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8FDC" w14:textId="75CCDCF0" w:rsidR="003E32B3" w:rsidRDefault="003E32B3" w:rsidP="003E32B3">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00A90F5C" w:rsidRPr="00A90F5C">
        <w:rPr>
          <w:rFonts w:ascii="Constantia" w:eastAsia="Constantia" w:hAnsi="Constantia" w:cs="Constantia"/>
          <w:color w:val="000000"/>
        </w:rPr>
        <w:t xml:space="preserve"> </w:t>
      </w:r>
      <w:r w:rsidR="00A90F5C">
        <w:rPr>
          <w:rFonts w:ascii="Constantia" w:eastAsia="Constantia" w:hAnsi="Constantia" w:cs="Constantia"/>
          <w:color w:val="000000"/>
        </w:rPr>
        <w:t>—</w:t>
      </w:r>
      <w:r w:rsidR="00A90F5C">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1BC7A2AA" w14:textId="0F8C15A4" w:rsidR="003E32B3" w:rsidRPr="00FF7F41" w:rsidRDefault="003E32B3" w:rsidP="003E32B3">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Pr>
          <w:rFonts w:ascii="Cambria" w:eastAsia="Cambria" w:hAnsi="Cambria" w:cs="Cambria"/>
          <w:b/>
          <w:bCs/>
          <w:color w:val="8B4513"/>
        </w:rPr>
        <w:t>C</w:t>
      </w:r>
    </w:p>
    <w:p w14:paraId="7338C8C7" w14:textId="357DABAF" w:rsidR="004C25FF" w:rsidRDefault="004C25FF" w:rsidP="004C25FF">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IC:</w:t>
      </w:r>
    </w:p>
    <w:p w14:paraId="55A962B2" w14:textId="77777777" w:rsidR="00C529FA" w:rsidRPr="00C529FA" w:rsidRDefault="00A440F1" w:rsidP="00A440F1">
      <w:pPr>
        <w:spacing w:before="60" w:after="120" w:line="384" w:lineRule="auto"/>
        <w:jc w:val="center"/>
        <w:rPr>
          <w:rFonts w:ascii="Constantia" w:eastAsia="Constantia" w:hAnsi="Constantia" w:cs="Constantia"/>
          <w:b/>
          <w:bCs/>
          <w:color w:val="000000"/>
          <w:sz w:val="40"/>
          <w:szCs w:val="40"/>
        </w:rPr>
      </w:pPr>
      <w:r w:rsidRPr="00C529FA">
        <w:rPr>
          <w:rFonts w:ascii="Constantia" w:eastAsia="Constantia" w:hAnsi="Constantia" w:cs="Constantia"/>
          <w:b/>
          <w:bCs/>
          <w:color w:val="000000"/>
          <w:sz w:val="40"/>
          <w:szCs w:val="40"/>
        </w:rPr>
        <w:t xml:space="preserve">The Alemoh-Obidi Correspondence on the Foundations of the Theory of Entropicity (ToE) </w:t>
      </w:r>
    </w:p>
    <w:p w14:paraId="754D5709" w14:textId="20E8643F" w:rsidR="00A440F1" w:rsidRPr="00C529FA" w:rsidRDefault="009E5E6D" w:rsidP="00A440F1">
      <w:pPr>
        <w:spacing w:before="60" w:after="120" w:line="384" w:lineRule="auto"/>
        <w:jc w:val="center"/>
        <w:rPr>
          <w:b/>
          <w:bCs/>
          <w:sz w:val="28"/>
          <w:szCs w:val="28"/>
        </w:rPr>
      </w:pPr>
      <w:r>
        <w:rPr>
          <w:rFonts w:ascii="Constantia" w:eastAsia="Constantia" w:hAnsi="Constantia" w:cs="Constantia"/>
          <w:b/>
          <w:bCs/>
          <w:color w:val="000000"/>
          <w:sz w:val="28"/>
          <w:szCs w:val="28"/>
        </w:rPr>
        <w:t>Monograph</w:t>
      </w:r>
      <w:r w:rsidR="00A90F5C">
        <w:rPr>
          <w:rFonts w:ascii="Constantia" w:eastAsia="Constantia" w:hAnsi="Constantia" w:cs="Constantia"/>
          <w:b/>
          <w:bCs/>
          <w:color w:val="000000"/>
          <w:sz w:val="28"/>
          <w:szCs w:val="28"/>
        </w:rPr>
        <w:t xml:space="preserve"> </w:t>
      </w:r>
      <w:r w:rsidR="00F7084A">
        <w:rPr>
          <w:rFonts w:ascii="Constantia" w:eastAsia="Constantia" w:hAnsi="Constantia" w:cs="Constantia"/>
          <w:color w:val="000000"/>
        </w:rPr>
        <w:t>—</w:t>
      </w:r>
      <w:r w:rsidR="00A90F5C">
        <w:rPr>
          <w:rFonts w:ascii="Constantia" w:eastAsia="Constantia" w:hAnsi="Constantia" w:cs="Constantia"/>
          <w:color w:val="000000"/>
        </w:rPr>
        <w:t xml:space="preserve"> </w:t>
      </w:r>
      <w:r w:rsidR="00A440F1" w:rsidRPr="00C529FA">
        <w:rPr>
          <w:rFonts w:ascii="Constantia" w:eastAsia="Constantia" w:hAnsi="Constantia" w:cs="Constantia"/>
          <w:b/>
          <w:bCs/>
          <w:color w:val="000000"/>
          <w:sz w:val="28"/>
          <w:szCs w:val="28"/>
        </w:rPr>
        <w:t>Volume I, Part 1</w:t>
      </w:r>
    </w:p>
    <w:p w14:paraId="2127CD04" w14:textId="77777777" w:rsidR="00C529FA" w:rsidRPr="00C529FA" w:rsidRDefault="00C529FA">
      <w:pPr>
        <w:spacing w:before="60" w:after="120" w:line="384" w:lineRule="auto"/>
        <w:jc w:val="center"/>
        <w:rPr>
          <w:rFonts w:ascii="Constantia" w:eastAsia="Constantia" w:hAnsi="Constantia" w:cs="Constantia"/>
          <w:b/>
          <w:bCs/>
          <w:i/>
          <w:iCs/>
          <w:color w:val="000000"/>
          <w:sz w:val="40"/>
          <w:szCs w:val="40"/>
        </w:rPr>
      </w:pPr>
      <w:r w:rsidRPr="00C529FA">
        <w:rPr>
          <w:rFonts w:ascii="Constantia" w:eastAsia="Constantia" w:hAnsi="Constantia" w:cs="Constantia"/>
          <w:b/>
          <w:bCs/>
          <w:i/>
          <w:iCs/>
          <w:color w:val="000000"/>
          <w:sz w:val="40"/>
          <w:szCs w:val="40"/>
        </w:rPr>
        <w:t>Communications on the Formulation and Conceptual Architecture of ToE</w:t>
      </w:r>
    </w:p>
    <w:p w14:paraId="58B1A5DE" w14:textId="77777777" w:rsidR="0080424F" w:rsidRDefault="00000000">
      <w:pPr>
        <w:spacing w:before="60" w:after="120" w:line="384" w:lineRule="auto"/>
        <w:jc w:val="center"/>
      </w:pPr>
      <w:r>
        <w:rPr>
          <w:rFonts w:ascii="Constantia" w:eastAsia="Constantia" w:hAnsi="Constantia" w:cs="Constantia"/>
          <w:b/>
          <w:bCs/>
          <w:color w:val="000000"/>
        </w:rPr>
        <w:t>John Onimisi Obidi</w:t>
      </w:r>
    </w:p>
    <w:p w14:paraId="32350B4B" w14:textId="7BB689D8" w:rsidR="0080424F" w:rsidRDefault="00163CAC">
      <w:pPr>
        <w:spacing w:before="60" w:after="120" w:line="384" w:lineRule="auto"/>
        <w:jc w:val="center"/>
      </w:pPr>
      <w:hyperlink r:id="rId8" w:history="1">
        <w:r w:rsidRPr="00163CAC">
          <w:rPr>
            <w:rStyle w:val="Hyperlink"/>
            <w:rFonts w:ascii="Constantia" w:eastAsia="Constantia" w:hAnsi="Constantia" w:cs="Constantia"/>
          </w:rPr>
          <w:t>jonimisiobidi@gmail.com</w:t>
        </w:r>
      </w:hyperlink>
    </w:p>
    <w:p w14:paraId="37FF0753" w14:textId="77777777" w:rsidR="0080424F" w:rsidRDefault="00000000">
      <w:pPr>
        <w:spacing w:before="60" w:after="120" w:line="384" w:lineRule="auto"/>
        <w:jc w:val="center"/>
      </w:pPr>
      <w:r>
        <w:rPr>
          <w:rFonts w:ascii="Constantia" w:eastAsia="Constantia" w:hAnsi="Constantia" w:cs="Constantia"/>
          <w:color w:val="000000"/>
        </w:rPr>
        <w:t>Research Lab, The Aether</w:t>
      </w:r>
    </w:p>
    <w:p w14:paraId="2CA5A5B0" w14:textId="74E087FF" w:rsidR="0080424F" w:rsidRDefault="00000000">
      <w:pPr>
        <w:spacing w:before="60" w:after="120" w:line="384" w:lineRule="auto"/>
        <w:jc w:val="center"/>
      </w:pPr>
      <w:r>
        <w:rPr>
          <w:rFonts w:ascii="Constantia" w:eastAsia="Constantia" w:hAnsi="Constantia" w:cs="Constantia"/>
          <w:color w:val="000000"/>
        </w:rPr>
        <w:t>April 2</w:t>
      </w:r>
      <w:r w:rsidR="003A099B">
        <w:rPr>
          <w:rFonts w:ascii="Constantia" w:eastAsia="Constantia" w:hAnsi="Constantia" w:cs="Constantia"/>
          <w:color w:val="000000"/>
        </w:rPr>
        <w:t>6</w:t>
      </w:r>
      <w:r>
        <w:rPr>
          <w:rFonts w:ascii="Constantia" w:eastAsia="Constantia" w:hAnsi="Constantia" w:cs="Constantia"/>
          <w:color w:val="000000"/>
        </w:rPr>
        <w:t>, 2026</w:t>
      </w:r>
    </w:p>
    <w:p w14:paraId="206BD121" w14:textId="3D947510" w:rsidR="007851BE" w:rsidRPr="002A68D1" w:rsidRDefault="00000000" w:rsidP="002A68D1">
      <w:pPr>
        <w:pBdr>
          <w:bottom w:val="single" w:sz="4" w:space="1" w:color="auto"/>
        </w:pBdr>
        <w:spacing w:before="60" w:after="120" w:line="384" w:lineRule="auto"/>
        <w:jc w:val="center"/>
      </w:pPr>
      <w:r w:rsidRPr="009B56C6">
        <w:rPr>
          <w:rFonts w:ascii="Constantia" w:eastAsia="Constantia" w:hAnsi="Constantia" w:cs="Constantia"/>
          <w:b/>
          <w:bCs/>
          <w:color w:val="555555"/>
        </w:rPr>
        <w:t>Category:</w:t>
      </w:r>
      <w:r>
        <w:rPr>
          <w:rFonts w:ascii="Constantia" w:eastAsia="Constantia" w:hAnsi="Constantia" w:cs="Constantia"/>
          <w:color w:val="555555"/>
        </w:rPr>
        <w:t xml:space="preserve"> Research Letter — </w:t>
      </w:r>
      <w:r w:rsidR="00A2414E" w:rsidRPr="00A2414E">
        <w:rPr>
          <w:rFonts w:ascii="Constantia" w:eastAsia="Constantia" w:hAnsi="Constantia" w:cs="Constantia"/>
          <w:color w:val="555555"/>
        </w:rPr>
        <w:t xml:space="preserve">Theoretical Physics; Foundations of Physics; Information Theory; </w:t>
      </w:r>
      <w:r w:rsidR="00A30CD8">
        <w:rPr>
          <w:rFonts w:ascii="Constantia" w:eastAsia="Constantia" w:hAnsi="Constantia" w:cs="Constantia"/>
          <w:color w:val="555555"/>
        </w:rPr>
        <w:t>Comput</w:t>
      </w:r>
      <w:r w:rsidR="005D07ED">
        <w:rPr>
          <w:rFonts w:ascii="Constantia" w:eastAsia="Constantia" w:hAnsi="Constantia" w:cs="Constantia"/>
          <w:color w:val="555555"/>
        </w:rPr>
        <w:t xml:space="preserve">ational Theory </w:t>
      </w:r>
      <w:r w:rsidR="00A30CD8">
        <w:rPr>
          <w:rFonts w:ascii="Constantia" w:eastAsia="Constantia" w:hAnsi="Constantia" w:cs="Constantia"/>
          <w:color w:val="555555"/>
        </w:rPr>
        <w:t xml:space="preserve">; </w:t>
      </w:r>
      <w:r w:rsidR="00A2414E" w:rsidRPr="00A2414E">
        <w:rPr>
          <w:rFonts w:ascii="Constantia" w:eastAsia="Constantia" w:hAnsi="Constantia" w:cs="Constantia"/>
          <w:color w:val="555555"/>
        </w:rPr>
        <w:t>Entropic Dynamics; History and Philosophy of Physics</w:t>
      </w:r>
    </w:p>
    <w:p w14:paraId="56A3D039" w14:textId="77777777" w:rsidR="002A68D1" w:rsidRDefault="002A68D1"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A68D1">
        <w:rPr>
          <w:rFonts w:ascii="Constantia" w:eastAsia="Constantia" w:hAnsi="Constantia" w:cs="Constantia"/>
          <w:b/>
          <w:bCs/>
          <w:color w:val="000000"/>
        </w:rPr>
        <w:t xml:space="preserve">“Your solution is mathematically admissible but physically disallowed.” </w:t>
      </w:r>
    </w:p>
    <w:p w14:paraId="44E21C8F" w14:textId="77777777" w:rsidR="002A68D1" w:rsidRPr="002A68D1" w:rsidRDefault="002A68D1"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xml:space="preserve">— Albert Einstein to Kurt Gödel </w:t>
      </w:r>
    </w:p>
    <w:p w14:paraId="330F921A" w14:textId="4D26353E" w:rsidR="001B77B9" w:rsidRPr="002A68D1" w:rsidRDefault="002A68D1"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Historical commentary on Einstein’s response to Gödel’s 1949 rotating</w:t>
      </w:r>
      <w:r w:rsidRPr="002A68D1">
        <w:rPr>
          <w:i/>
          <w:iCs/>
        </w:rPr>
        <w:noBreakHyphen/>
        <w:t xml:space="preserve">universe model </w:t>
      </w:r>
      <w:r w:rsidRPr="002A68D1">
        <w:t>(</w:t>
      </w:r>
      <w:r w:rsidRPr="002A68D1">
        <w:rPr>
          <w:b/>
          <w:bCs/>
        </w:rPr>
        <w:t xml:space="preserve">Gödel’s Universe: </w:t>
      </w:r>
      <w:r>
        <w:rPr>
          <w:b/>
          <w:bCs/>
        </w:rPr>
        <w:t>A</w:t>
      </w:r>
      <w:r w:rsidRPr="002A68D1">
        <w:rPr>
          <w:b/>
          <w:bCs/>
        </w:rPr>
        <w:t xml:space="preserve"> </w:t>
      </w:r>
      <w:r>
        <w:rPr>
          <w:b/>
          <w:bCs/>
        </w:rPr>
        <w:t>U</w:t>
      </w:r>
      <w:r w:rsidRPr="002A68D1">
        <w:rPr>
          <w:b/>
          <w:bCs/>
        </w:rPr>
        <w:t xml:space="preserve">niverse </w:t>
      </w:r>
      <w:r>
        <w:rPr>
          <w:b/>
          <w:bCs/>
        </w:rPr>
        <w:t>W</w:t>
      </w:r>
      <w:r w:rsidRPr="002A68D1">
        <w:rPr>
          <w:b/>
          <w:bCs/>
        </w:rPr>
        <w:t xml:space="preserve">ithout </w:t>
      </w:r>
      <w:r>
        <w:rPr>
          <w:b/>
          <w:bCs/>
        </w:rPr>
        <w:t>T</w:t>
      </w:r>
      <w:r w:rsidRPr="002A68D1">
        <w:rPr>
          <w:b/>
          <w:bCs/>
        </w:rPr>
        <w:t>ime</w:t>
      </w:r>
      <w:r w:rsidRPr="002A68D1">
        <w:t>)</w:t>
      </w:r>
      <w:r w:rsidRPr="002A68D1">
        <w:rPr>
          <w:i/>
          <w:iCs/>
        </w:rPr>
        <w:t xml:space="preserve">, offered </w:t>
      </w:r>
      <w:proofErr w:type="gramStart"/>
      <w:r w:rsidRPr="002A68D1">
        <w:rPr>
          <w:i/>
          <w:iCs/>
        </w:rPr>
        <w:t>on the occasion of</w:t>
      </w:r>
      <w:proofErr w:type="gramEnd"/>
      <w:r w:rsidRPr="002A68D1">
        <w:rPr>
          <w:i/>
          <w:iCs/>
        </w:rPr>
        <w:t xml:space="preserve"> Einstein’s 70th</w:t>
      </w:r>
      <w:r w:rsidRPr="002A68D1">
        <w:rPr>
          <w:i/>
          <w:iCs/>
        </w:rPr>
        <w:noBreakHyphen/>
        <w:t>birthday celebration</w:t>
      </w:r>
    </w:p>
    <w:p w14:paraId="637DA4D0" w14:textId="77777777" w:rsidR="002E4CB6" w:rsidRDefault="002E4CB6">
      <w:pPr>
        <w:spacing w:after="240" w:line="384" w:lineRule="auto"/>
        <w:jc w:val="center"/>
        <w:rPr>
          <w:rFonts w:ascii="Constantia" w:eastAsia="Constantia" w:hAnsi="Constantia" w:cs="Constantia"/>
          <w:color w:val="888888"/>
          <w:spacing w:val="120"/>
        </w:rPr>
        <w:sectPr w:rsidR="002E4CB6" w:rsidSect="00583AF9">
          <w:headerReference w:type="default" r:id="rId9"/>
          <w:footerReference w:type="default" r:id="rId10"/>
          <w:footerReference w:type="first" r:id="rId11"/>
          <w:pgSz w:w="12240" w:h="15840"/>
          <w:pgMar w:top="1080" w:right="1440" w:bottom="1080" w:left="1440" w:header="708" w:footer="708" w:gutter="0"/>
          <w:cols w:space="720"/>
          <w:titlePg/>
          <w:docGrid w:linePitch="360"/>
        </w:sectPr>
      </w:pPr>
    </w:p>
    <w:p w14:paraId="27AD7D9C" w14:textId="77777777" w:rsidR="007851BE" w:rsidRDefault="007851BE">
      <w:pPr>
        <w:spacing w:after="240" w:line="384" w:lineRule="auto"/>
        <w:jc w:val="center"/>
        <w:rPr>
          <w:rFonts w:ascii="Constantia" w:eastAsia="Constantia" w:hAnsi="Constantia" w:cs="Constantia"/>
          <w:color w:val="888888"/>
          <w:spacing w:val="120"/>
        </w:rPr>
      </w:pPr>
    </w:p>
    <w:p w14:paraId="3DECD255" w14:textId="77777777" w:rsidR="007F432D" w:rsidRPr="001B77B9" w:rsidRDefault="007F432D" w:rsidP="007F432D">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1B77B9">
        <w:rPr>
          <w:rFonts w:ascii="Constantia" w:eastAsia="Constantia" w:hAnsi="Constantia" w:cs="Constantia"/>
          <w:b/>
          <w:bCs/>
          <w:color w:val="000000"/>
        </w:rPr>
        <w:t>“Every new body of knowledge begins with a correspondence between minds before it becomes a correspondence between equations.”</w:t>
      </w:r>
    </w:p>
    <w:p w14:paraId="414DEAC2" w14:textId="77777777" w:rsidR="007F432D" w:rsidRPr="001B77B9" w:rsidRDefault="007F432D" w:rsidP="007F432D">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1B77B9">
        <w:rPr>
          <w:i/>
          <w:iCs/>
        </w:rPr>
        <w:t>— John Archibald Wheeler</w:t>
      </w:r>
      <w:r w:rsidRPr="001B77B9">
        <w:rPr>
          <w:rFonts w:ascii="Constantia" w:eastAsia="Constantia" w:hAnsi="Constantia" w:cs="Constantia"/>
          <w:b/>
          <w:bCs/>
          <w:i/>
          <w:iCs/>
          <w:color w:val="000000"/>
        </w:rPr>
        <w:t xml:space="preserve">, </w:t>
      </w:r>
      <w:r>
        <w:t>P</w:t>
      </w:r>
      <w:r w:rsidRPr="001B77B9">
        <w:t xml:space="preserve">rivate </w:t>
      </w:r>
      <w:r>
        <w:t>N</w:t>
      </w:r>
      <w:r w:rsidRPr="001B77B9">
        <w:t>otes</w:t>
      </w:r>
      <w:r w:rsidRPr="001B77B9">
        <w:rPr>
          <w:rFonts w:ascii="Constantia" w:eastAsia="Constantia" w:hAnsi="Constantia" w:cs="Constantia"/>
          <w:b/>
          <w:bCs/>
          <w:i/>
          <w:iCs/>
          <w:color w:val="000000"/>
        </w:rPr>
        <w:t xml:space="preserve"> </w:t>
      </w:r>
      <w:r w:rsidRPr="001B77B9">
        <w:rPr>
          <w:i/>
          <w:iCs/>
        </w:rPr>
        <w:t>(1980s)</w:t>
      </w:r>
    </w:p>
    <w:p w14:paraId="3D87563A" w14:textId="77777777" w:rsidR="007F432D" w:rsidRDefault="007F432D" w:rsidP="00D0735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483D3197" w14:textId="5E38A10D" w:rsidR="00D07353" w:rsidRPr="00D07353" w:rsidRDefault="00D07353" w:rsidP="00D0735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“We are not to regard the world as built up of objects, but as a web of relations.”</w:t>
      </w:r>
    </w:p>
    <w:p w14:paraId="6EA457A7" w14:textId="77777777" w:rsidR="00D07353" w:rsidRDefault="00D07353" w:rsidP="00D0735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D07353">
        <w:rPr>
          <w:i/>
          <w:iCs/>
        </w:rPr>
        <w:t>— Erwin Schrödinger</w:t>
      </w:r>
      <w:r w:rsidRPr="00D07353">
        <w:rPr>
          <w:rFonts w:ascii="Constantia" w:eastAsia="Constantia" w:hAnsi="Constantia" w:cs="Constantia"/>
          <w:b/>
          <w:bCs/>
          <w:i/>
          <w:iCs/>
          <w:color w:val="000000"/>
        </w:rPr>
        <w:t xml:space="preserve">, </w:t>
      </w:r>
      <w:r w:rsidRPr="00D07353">
        <w:t>Mind and Matter</w:t>
      </w:r>
      <w:r w:rsidRPr="00D07353">
        <w:rPr>
          <w:rFonts w:ascii="Constantia" w:eastAsia="Constantia" w:hAnsi="Constantia" w:cs="Constantia"/>
          <w:b/>
          <w:bCs/>
          <w:i/>
          <w:iCs/>
          <w:color w:val="000000"/>
        </w:rPr>
        <w:t xml:space="preserve"> </w:t>
      </w:r>
      <w:r w:rsidRPr="00D07353">
        <w:rPr>
          <w:i/>
          <w:iCs/>
        </w:rPr>
        <w:t>(1958)</w:t>
      </w:r>
    </w:p>
    <w:p w14:paraId="4E10308C" w14:textId="77777777" w:rsidR="00A035F2" w:rsidRPr="007F432D" w:rsidRDefault="00A035F2" w:rsidP="00D0735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hAnsi="Constantia"/>
        </w:rPr>
      </w:pPr>
    </w:p>
    <w:p w14:paraId="41B11F38" w14:textId="77777777" w:rsidR="00A035F2" w:rsidRPr="00A035F2" w:rsidRDefault="00A035F2" w:rsidP="00A035F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rFonts w:ascii="Constantia" w:eastAsia="Constantia" w:hAnsi="Constantia" w:cs="Constantia"/>
          <w:b/>
          <w:bCs/>
          <w:color w:val="000000"/>
        </w:rPr>
        <w:t xml:space="preserve">“Physics is not about how the world </w:t>
      </w:r>
      <w:r w:rsidRPr="00A035F2">
        <w:rPr>
          <w:rFonts w:ascii="Constantia" w:eastAsia="Constantia" w:hAnsi="Constantia" w:cs="Constantia"/>
          <w:b/>
          <w:bCs/>
          <w:i/>
          <w:iCs/>
          <w:color w:val="000000"/>
        </w:rPr>
        <w:t>is</w:t>
      </w:r>
      <w:r w:rsidRPr="00A035F2">
        <w:rPr>
          <w:rFonts w:ascii="Constantia" w:eastAsia="Constantia" w:hAnsi="Constantia" w:cs="Constantia"/>
          <w:b/>
          <w:bCs/>
          <w:color w:val="000000"/>
        </w:rPr>
        <w:t xml:space="preserve">, but about what we can </w:t>
      </w:r>
      <w:r w:rsidRPr="00A035F2">
        <w:rPr>
          <w:rFonts w:ascii="Constantia" w:eastAsia="Constantia" w:hAnsi="Constantia" w:cs="Constantia"/>
          <w:b/>
          <w:bCs/>
          <w:i/>
          <w:iCs/>
          <w:color w:val="000000"/>
        </w:rPr>
        <w:t>say</w:t>
      </w:r>
      <w:r w:rsidRPr="00A035F2">
        <w:rPr>
          <w:rFonts w:ascii="Constantia" w:eastAsia="Constantia" w:hAnsi="Constantia" w:cs="Constantia"/>
          <w:b/>
          <w:bCs/>
          <w:color w:val="000000"/>
        </w:rPr>
        <w:t xml:space="preserve"> about the world.”</w:t>
      </w:r>
    </w:p>
    <w:p w14:paraId="43078873" w14:textId="77777777" w:rsidR="00A035F2" w:rsidRPr="00A035F2" w:rsidRDefault="00A035F2" w:rsidP="00A035F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i/>
          <w:iCs/>
        </w:rPr>
        <w:t>— Niels Bohr,</w:t>
      </w:r>
      <w:r w:rsidRPr="00A035F2">
        <w:t xml:space="preserve"> Essays 1958–1962 on Atomic Physics and Human Knowledge</w:t>
      </w:r>
      <w:r w:rsidRPr="00A035F2">
        <w:rPr>
          <w:rFonts w:ascii="Constantia" w:eastAsia="Constantia" w:hAnsi="Constantia" w:cs="Constantia"/>
          <w:b/>
          <w:bCs/>
          <w:color w:val="000000"/>
        </w:rPr>
        <w:t xml:space="preserve"> </w:t>
      </w:r>
      <w:r w:rsidRPr="00A035F2">
        <w:rPr>
          <w:i/>
          <w:iCs/>
        </w:rPr>
        <w:t>(1963)</w:t>
      </w:r>
    </w:p>
    <w:p w14:paraId="64C50E4E" w14:textId="77777777" w:rsidR="00D07353" w:rsidRDefault="00D07353"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4DC33702" w14:textId="77777777" w:rsidR="00D07353" w:rsidRPr="00D07353" w:rsidRDefault="00D07353" w:rsidP="00D0735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“The laws of physics should be derivable from the requirement that information not be lost.”</w:t>
      </w:r>
    </w:p>
    <w:p w14:paraId="0A94B59E" w14:textId="3F4176AB" w:rsidR="00D07353" w:rsidRDefault="00D07353"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i/>
          <w:iCs/>
        </w:rPr>
        <w:t>— Jacob Bekenstein</w:t>
      </w:r>
      <w:r w:rsidRPr="00D07353">
        <w:rPr>
          <w:rFonts w:ascii="Constantia" w:eastAsia="Constantia" w:hAnsi="Constantia" w:cs="Constantia"/>
          <w:b/>
          <w:bCs/>
          <w:i/>
          <w:iCs/>
          <w:color w:val="000000"/>
        </w:rPr>
        <w:t xml:space="preserve">, </w:t>
      </w:r>
      <w:r w:rsidRPr="00D07353">
        <w:t>Black Holes and Entropy</w:t>
      </w:r>
      <w:r w:rsidRPr="00D07353">
        <w:rPr>
          <w:rFonts w:ascii="Constantia" w:eastAsia="Constantia" w:hAnsi="Constantia" w:cs="Constantia"/>
          <w:b/>
          <w:bCs/>
          <w:i/>
          <w:iCs/>
          <w:color w:val="000000"/>
        </w:rPr>
        <w:t xml:space="preserve"> </w:t>
      </w:r>
      <w:r w:rsidRPr="00D07353">
        <w:rPr>
          <w:i/>
          <w:iCs/>
        </w:rPr>
        <w:t>(1973)</w:t>
      </w:r>
    </w:p>
    <w:p w14:paraId="36E365B0" w14:textId="45B888D6" w:rsidR="0080424F" w:rsidRDefault="00000000" w:rsidP="009815F1">
      <w:pPr>
        <w:spacing w:line="312" w:lineRule="auto"/>
        <w:jc w:val="center"/>
      </w:pPr>
      <w:r>
        <w:rPr>
          <w:rFonts w:ascii="Constantia" w:eastAsia="Constantia" w:hAnsi="Constantia" w:cs="Constantia"/>
          <w:color w:val="888888"/>
          <w:spacing w:val="120"/>
        </w:rPr>
        <w:t>———</w:t>
      </w:r>
    </w:p>
    <w:p w14:paraId="18E4E99A" w14:textId="77777777" w:rsidR="00E87EF1" w:rsidRDefault="00000000" w:rsidP="009815F1">
      <w:pPr>
        <w:spacing w:before="60" w:after="120" w:line="384" w:lineRule="auto"/>
        <w:jc w:val="both"/>
        <w:rPr>
          <w:rFonts w:ascii="Constantia" w:eastAsia="Constantia" w:hAnsi="Constantia" w:cs="Constantia"/>
          <w:i/>
          <w:iCs/>
          <w:color w:val="000000"/>
          <w:sz w:val="23"/>
          <w:szCs w:val="23"/>
        </w:rPr>
      </w:pPr>
      <w:r>
        <w:rPr>
          <w:rFonts w:ascii="Constantia" w:eastAsia="Constantia" w:hAnsi="Constantia" w:cs="Constantia"/>
          <w:b/>
          <w:bCs/>
          <w:color w:val="000000"/>
        </w:rPr>
        <w:t>Keywords:</w:t>
      </w:r>
      <w:r>
        <w:rPr>
          <w:rFonts w:ascii="Constantia" w:eastAsia="Constantia" w:hAnsi="Constantia" w:cs="Constantia"/>
          <w:color w:val="000000"/>
        </w:rPr>
        <w:t xml:space="preserve"> </w:t>
      </w:r>
      <w:r w:rsidR="00E1283B" w:rsidRPr="00444ADD">
        <w:rPr>
          <w:rFonts w:ascii="Constantia" w:eastAsia="Constantia" w:hAnsi="Constantia" w:cs="Constantia"/>
          <w:i/>
          <w:iCs/>
          <w:color w:val="000000"/>
          <w:sz w:val="23"/>
          <w:szCs w:val="23"/>
        </w:rPr>
        <w:t xml:space="preserve">Theory of Entropicity (ToE); </w:t>
      </w:r>
      <w:r w:rsidR="00F02FB7" w:rsidRPr="00444ADD">
        <w:rPr>
          <w:rFonts w:ascii="Constantia" w:eastAsia="Constantia" w:hAnsi="Constantia" w:cs="Constantia"/>
          <w:i/>
          <w:iCs/>
          <w:color w:val="000000"/>
          <w:sz w:val="23"/>
          <w:szCs w:val="23"/>
        </w:rPr>
        <w:t>Owolawi–Obidi Correspondence (OOC);</w:t>
      </w:r>
      <w:r w:rsidR="00E1283B" w:rsidRPr="00444ADD">
        <w:rPr>
          <w:rFonts w:ascii="Constantia" w:eastAsia="Constantia" w:hAnsi="Constantia" w:cs="Constantia"/>
          <w:i/>
          <w:iCs/>
          <w:color w:val="000000"/>
          <w:sz w:val="23"/>
          <w:szCs w:val="23"/>
        </w:rPr>
        <w:t xml:space="preserve"> </w:t>
      </w:r>
      <w:r w:rsidR="005D170F" w:rsidRPr="00444ADD">
        <w:rPr>
          <w:rFonts w:ascii="Constantia" w:eastAsia="Constantia" w:hAnsi="Constantia" w:cs="Constantia"/>
          <w:i/>
          <w:iCs/>
          <w:color w:val="000000"/>
          <w:sz w:val="23"/>
          <w:szCs w:val="23"/>
        </w:rPr>
        <w:t xml:space="preserve">Alemoh–Obidi Correspondence (AOC); </w:t>
      </w:r>
      <w:r w:rsidR="00E1283B" w:rsidRPr="00444ADD">
        <w:rPr>
          <w:rFonts w:ascii="Constantia" w:eastAsia="Constantia" w:hAnsi="Constantia" w:cs="Constantia"/>
          <w:i/>
          <w:iCs/>
          <w:color w:val="000000"/>
          <w:sz w:val="23"/>
          <w:szCs w:val="23"/>
        </w:rPr>
        <w:t xml:space="preserve">Entropic Field; Obidi Action; Master Entropic Equation (MEE); Obidi Field Equations (OFE); Entropic Manifold; Entropic Geometry; Entropic Path Principle; </w:t>
      </w:r>
      <w:r w:rsidR="009E0B51" w:rsidRPr="00444ADD">
        <w:rPr>
          <w:rFonts w:ascii="Constantia" w:eastAsia="Constantia" w:hAnsi="Constantia" w:cs="Constantia"/>
          <w:i/>
          <w:iCs/>
          <w:color w:val="000000"/>
          <w:sz w:val="23"/>
          <w:szCs w:val="23"/>
        </w:rPr>
        <w:t xml:space="preserve">Entropic Causality; </w:t>
      </w:r>
      <w:r w:rsidR="00E1283B" w:rsidRPr="00444ADD">
        <w:rPr>
          <w:rFonts w:ascii="Constantia" w:eastAsia="Constantia" w:hAnsi="Constantia" w:cs="Constantia"/>
          <w:i/>
          <w:iCs/>
          <w:color w:val="000000"/>
          <w:sz w:val="23"/>
          <w:szCs w:val="23"/>
        </w:rPr>
        <w:t>Vuli</w:t>
      </w:r>
      <w:r w:rsidR="00E1283B" w:rsidRPr="00444ADD">
        <w:rPr>
          <w:rFonts w:ascii="Constantia" w:eastAsia="Constantia" w:hAnsi="Constantia" w:cs="Constantia"/>
          <w:i/>
          <w:iCs/>
          <w:color w:val="000000"/>
          <w:sz w:val="23"/>
          <w:szCs w:val="23"/>
        </w:rPr>
        <w:noBreakHyphen/>
        <w:t>Ndlela Integral (VNI); Entropic Speed Limit (ESL); No</w:t>
      </w:r>
      <w:r w:rsidR="00E1283B" w:rsidRPr="00444ADD">
        <w:rPr>
          <w:rFonts w:ascii="Constantia" w:eastAsia="Constantia" w:hAnsi="Constantia" w:cs="Constantia"/>
          <w:i/>
          <w:iCs/>
          <w:color w:val="000000"/>
          <w:sz w:val="23"/>
          <w:szCs w:val="23"/>
        </w:rPr>
        <w:noBreakHyphen/>
        <w:t xml:space="preserve">Rush Theorem; Thermodynamic Uncertainty Principle (TUP); Entropic Noether Principle (ENP); Entropic CPT Law; </w:t>
      </w:r>
      <w:r w:rsidR="007064D1" w:rsidRPr="00444ADD">
        <w:rPr>
          <w:rFonts w:ascii="Constantia" w:eastAsia="Constantia" w:hAnsi="Constantia" w:cs="Constantia"/>
          <w:i/>
          <w:iCs/>
          <w:color w:val="000000"/>
          <w:sz w:val="23"/>
          <w:szCs w:val="23"/>
        </w:rPr>
        <w:t xml:space="preserve">Entropic Conservation Law of Probability; </w:t>
      </w:r>
      <w:r w:rsidR="00E1283B" w:rsidRPr="00444ADD">
        <w:rPr>
          <w:rFonts w:ascii="Constantia" w:eastAsia="Constantia" w:hAnsi="Constantia" w:cs="Constantia"/>
          <w:i/>
          <w:iCs/>
          <w:color w:val="000000"/>
          <w:sz w:val="23"/>
          <w:szCs w:val="23"/>
        </w:rPr>
        <w:t>Ontodynamics; Information Geometry; Fisher–Rao Metric; Fubini–Study Metric; α</w:t>
      </w:r>
      <w:r w:rsidR="00E1283B" w:rsidRPr="00444ADD">
        <w:rPr>
          <w:rFonts w:ascii="Constantia" w:eastAsia="Constantia" w:hAnsi="Constantia" w:cs="Constantia"/>
          <w:i/>
          <w:iCs/>
          <w:color w:val="000000"/>
          <w:sz w:val="23"/>
          <w:szCs w:val="23"/>
        </w:rPr>
        <w:noBreakHyphen/>
        <w:t xml:space="preserve">Connection; Emergent Spacetime; Quantum Entanglement; </w:t>
      </w:r>
    </w:p>
    <w:p w14:paraId="29F8D650" w14:textId="77777777" w:rsidR="00E87EF1" w:rsidRDefault="00E87EF1" w:rsidP="009815F1">
      <w:pPr>
        <w:spacing w:before="60" w:after="120" w:line="384" w:lineRule="auto"/>
        <w:jc w:val="both"/>
        <w:rPr>
          <w:rFonts w:ascii="Constantia" w:eastAsia="Constantia" w:hAnsi="Constantia" w:cs="Constantia"/>
          <w:i/>
          <w:iCs/>
          <w:color w:val="000000"/>
          <w:sz w:val="23"/>
          <w:szCs w:val="23"/>
        </w:rPr>
      </w:pPr>
    </w:p>
    <w:p w14:paraId="621B045A" w14:textId="20E2703F" w:rsidR="00E1283B" w:rsidRPr="00444ADD" w:rsidRDefault="00E1283B" w:rsidP="009815F1">
      <w:pPr>
        <w:spacing w:before="60" w:after="120" w:line="384" w:lineRule="auto"/>
        <w:jc w:val="both"/>
        <w:rPr>
          <w:rFonts w:ascii="Constantia" w:eastAsia="Constantia" w:hAnsi="Constantia" w:cs="Constantia"/>
          <w:i/>
          <w:iCs/>
          <w:color w:val="000000"/>
          <w:sz w:val="23"/>
          <w:szCs w:val="23"/>
        </w:rPr>
      </w:pPr>
      <w:r w:rsidRPr="00444ADD">
        <w:rPr>
          <w:rFonts w:ascii="Constantia" w:eastAsia="Constantia" w:hAnsi="Constantia" w:cs="Constantia"/>
          <w:i/>
          <w:iCs/>
          <w:color w:val="000000"/>
          <w:sz w:val="23"/>
          <w:szCs w:val="23"/>
        </w:rPr>
        <w:t>Attosecond Physics; Cosmological Expansion; Correspondence in Physics; Haller–Obidi Correspondence; Foundations of Modern Physics</w:t>
      </w:r>
      <w:r w:rsidR="007064D1" w:rsidRPr="00444ADD">
        <w:rPr>
          <w:rFonts w:ascii="Constantia" w:eastAsia="Constantia" w:hAnsi="Constantia" w:cs="Constantia"/>
          <w:i/>
          <w:iCs/>
          <w:color w:val="000000"/>
          <w:sz w:val="23"/>
          <w:szCs w:val="23"/>
        </w:rPr>
        <w:t>; Entropic Quantum Switch (EQS)</w:t>
      </w:r>
      <w:r w:rsidR="002D0A05" w:rsidRPr="00444ADD">
        <w:rPr>
          <w:rFonts w:ascii="Constantia" w:eastAsia="Constantia" w:hAnsi="Constantia" w:cs="Constantia"/>
          <w:i/>
          <w:iCs/>
          <w:color w:val="000000"/>
          <w:sz w:val="23"/>
          <w:szCs w:val="23"/>
        </w:rPr>
        <w:t xml:space="preserve">; </w:t>
      </w:r>
      <w:r w:rsidR="00D36E29" w:rsidRPr="00444ADD">
        <w:rPr>
          <w:rFonts w:ascii="Constantia" w:eastAsia="Constantia" w:hAnsi="Constantia" w:cs="Constantia"/>
          <w:i/>
          <w:iCs/>
          <w:color w:val="000000"/>
          <w:sz w:val="23"/>
          <w:szCs w:val="23"/>
        </w:rPr>
        <w:t>Kolmogorov-Obidi Correspondence;</w:t>
      </w:r>
      <w:r w:rsidR="00444ADD" w:rsidRPr="00444ADD">
        <w:rPr>
          <w:rFonts w:ascii="Constantia" w:eastAsia="Constantia" w:hAnsi="Constantia" w:cs="Constantia"/>
          <w:i/>
          <w:iCs/>
          <w:color w:val="000000"/>
          <w:sz w:val="23"/>
          <w:szCs w:val="23"/>
        </w:rPr>
        <w:t xml:space="preserve"> Kolmogorov-Obidi Lineage</w:t>
      </w:r>
      <w:r w:rsidR="003A099B">
        <w:rPr>
          <w:rFonts w:ascii="Constantia" w:eastAsia="Constantia" w:hAnsi="Constantia" w:cs="Constantia"/>
          <w:i/>
          <w:iCs/>
          <w:color w:val="000000"/>
          <w:sz w:val="23"/>
          <w:szCs w:val="23"/>
        </w:rPr>
        <w:t xml:space="preserve"> (KOL)</w:t>
      </w:r>
      <w:r w:rsidR="00444ADD" w:rsidRPr="00444ADD">
        <w:rPr>
          <w:rFonts w:ascii="Constantia" w:eastAsia="Constantia" w:hAnsi="Constantia" w:cs="Constantia"/>
          <w:i/>
          <w:iCs/>
          <w:color w:val="000000"/>
          <w:sz w:val="23"/>
          <w:szCs w:val="23"/>
        </w:rPr>
        <w:t>;</w:t>
      </w:r>
      <w:r w:rsidR="00D36E29" w:rsidRPr="00444ADD">
        <w:rPr>
          <w:rFonts w:ascii="Constantia" w:eastAsia="Constantia" w:hAnsi="Constantia" w:cs="Constantia"/>
          <w:i/>
          <w:iCs/>
          <w:color w:val="000000"/>
          <w:sz w:val="23"/>
          <w:szCs w:val="23"/>
        </w:rPr>
        <w:t xml:space="preserve"> </w:t>
      </w:r>
      <w:r w:rsidR="002D0A05" w:rsidRPr="00444ADD">
        <w:rPr>
          <w:rFonts w:ascii="Constantia" w:eastAsia="Constantia" w:hAnsi="Constantia" w:cs="Constantia"/>
          <w:i/>
          <w:iCs/>
          <w:color w:val="000000"/>
          <w:sz w:val="23"/>
          <w:szCs w:val="23"/>
        </w:rPr>
        <w:t>The Question of c (TQoC)</w:t>
      </w:r>
    </w:p>
    <w:p w14:paraId="1DB1405A" w14:textId="4182CC55" w:rsidR="0080424F" w:rsidRDefault="00000000" w:rsidP="00E1283B">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172A148E" w14:textId="77777777" w:rsidR="00CA7055" w:rsidRDefault="00CA7055" w:rsidP="00CA7055">
      <w:pPr>
        <w:pBdr>
          <w:bottom w:val="single" w:sz="4" w:space="1" w:color="auto"/>
        </w:pBdr>
        <w:spacing w:after="240" w:line="384" w:lineRule="auto"/>
      </w:pPr>
    </w:p>
    <w:p w14:paraId="7485B40C" w14:textId="77777777" w:rsidR="00E87EF1" w:rsidRDefault="00E87EF1" w:rsidP="00CA7055">
      <w:pPr>
        <w:pBdr>
          <w:bottom w:val="single" w:sz="4" w:space="1" w:color="auto"/>
        </w:pBdr>
        <w:spacing w:after="240" w:line="384" w:lineRule="auto"/>
      </w:pPr>
    </w:p>
    <w:p w14:paraId="3EA4AD20" w14:textId="77777777" w:rsidR="00E87EF1" w:rsidRDefault="00E87EF1" w:rsidP="00CA7055">
      <w:pPr>
        <w:pBdr>
          <w:bottom w:val="single" w:sz="4" w:space="1" w:color="auto"/>
        </w:pBdr>
        <w:spacing w:after="240" w:line="384" w:lineRule="auto"/>
      </w:pPr>
    </w:p>
    <w:p w14:paraId="64BCD064" w14:textId="77777777" w:rsidR="00E87EF1" w:rsidRDefault="00E87EF1" w:rsidP="00CA7055">
      <w:pPr>
        <w:pBdr>
          <w:bottom w:val="single" w:sz="4" w:space="1" w:color="auto"/>
        </w:pBdr>
        <w:spacing w:after="240" w:line="384" w:lineRule="auto"/>
      </w:pPr>
    </w:p>
    <w:p w14:paraId="315747E0" w14:textId="24F97751" w:rsidR="000146B5" w:rsidRDefault="000146B5" w:rsidP="000146B5">
      <w:pPr>
        <w:spacing w:after="40" w:line="384" w:lineRule="auto"/>
        <w:jc w:val="center"/>
      </w:pPr>
    </w:p>
    <w:p w14:paraId="2060F95F" w14:textId="77777777" w:rsidR="00E87EF1" w:rsidRDefault="00E87EF1" w:rsidP="000146B5">
      <w:pPr>
        <w:spacing w:after="40" w:line="384" w:lineRule="auto"/>
        <w:jc w:val="center"/>
      </w:pPr>
    </w:p>
    <w:tbl>
      <w:tblPr>
        <w:tblStyle w:val="TableGrid"/>
        <w:tblW w:w="0" w:type="auto"/>
        <w:shd w:val="clear" w:color="auto" w:fill="F7F3EE"/>
        <w:tblLook w:val="04A0" w:firstRow="1" w:lastRow="0" w:firstColumn="1" w:lastColumn="0" w:noHBand="0" w:noVBand="1"/>
      </w:tblPr>
      <w:tblGrid>
        <w:gridCol w:w="9350"/>
      </w:tblGrid>
      <w:tr w:rsidR="000146B5" w14:paraId="65B0B6C0" w14:textId="77777777" w:rsidTr="008A303C">
        <w:tc>
          <w:tcPr>
            <w:tcW w:w="9350" w:type="dxa"/>
            <w:shd w:val="clear" w:color="auto" w:fill="F7F3EE"/>
          </w:tcPr>
          <w:p w14:paraId="0F96BDBB" w14:textId="77777777" w:rsidR="000146B5" w:rsidRDefault="000146B5" w:rsidP="000146B5">
            <w:pPr>
              <w:spacing w:after="40" w:line="384" w:lineRule="auto"/>
              <w:jc w:val="both"/>
              <w:rPr>
                <w:rFonts w:ascii="Constantia" w:eastAsia="Constantia" w:hAnsi="Constantia" w:cs="Constantia"/>
                <w:b/>
                <w:bCs/>
                <w:color w:val="000000"/>
              </w:rPr>
            </w:pPr>
            <w:r>
              <w:rPr>
                <w:rFonts w:ascii="Constantia" w:eastAsia="Constantia" w:hAnsi="Constantia" w:cs="Constantia"/>
                <w:b/>
                <w:bCs/>
                <w:color w:val="000000"/>
              </w:rPr>
              <w:t>Publication Citation:</w:t>
            </w:r>
          </w:p>
          <w:p w14:paraId="2FFF06B2" w14:textId="28281C02" w:rsidR="000146B5" w:rsidRPr="000146B5" w:rsidRDefault="000146B5" w:rsidP="000146B5">
            <w:pPr>
              <w:spacing w:after="40" w:line="384" w:lineRule="auto"/>
              <w:jc w:val="both"/>
            </w:pPr>
            <w:r w:rsidRPr="000146B5">
              <w:rPr>
                <w:rFonts w:ascii="Constantia" w:eastAsia="Constantia" w:hAnsi="Constantia" w:cs="Constantia"/>
                <w:color w:val="000000"/>
              </w:rPr>
              <w:t>Obidi, John Onimisi. (April 2</w:t>
            </w:r>
            <w:r w:rsidR="003A099B">
              <w:rPr>
                <w:rFonts w:ascii="Constantia" w:eastAsia="Constantia" w:hAnsi="Constantia" w:cs="Constantia"/>
                <w:color w:val="000000"/>
              </w:rPr>
              <w:t>6</w:t>
            </w:r>
            <w:r w:rsidRPr="000146B5">
              <w:rPr>
                <w:rFonts w:ascii="Constantia" w:eastAsia="Constantia" w:hAnsi="Constantia" w:cs="Constantia"/>
                <w:color w:val="000000"/>
              </w:rPr>
              <w:t xml:space="preserve">, 2026). </w:t>
            </w:r>
            <w:r w:rsidRPr="000146B5">
              <w:rPr>
                <w:rFonts w:ascii="Constantia" w:eastAsia="Constantia" w:hAnsi="Constantia" w:cs="Constantia"/>
                <w:i/>
                <w:iCs/>
                <w:color w:val="000000"/>
              </w:rPr>
              <w:t xml:space="preserve">ToE Living Review Letters IC: The Alemoh–Obidi Correspondence on the Foundations of the Theory of Entropicity (ToE), </w:t>
            </w:r>
            <w:r w:rsidR="009E5E6D">
              <w:rPr>
                <w:rFonts w:ascii="Constantia" w:eastAsia="Constantia" w:hAnsi="Constantia" w:cs="Constantia"/>
                <w:i/>
                <w:iCs/>
                <w:color w:val="000000"/>
              </w:rPr>
              <w:t>Monograph</w:t>
            </w:r>
            <w:r w:rsidR="00DE46BE">
              <w:rPr>
                <w:rFonts w:ascii="Constantia" w:eastAsia="Constantia" w:hAnsi="Constantia" w:cs="Constantia"/>
                <w:i/>
                <w:iCs/>
                <w:color w:val="000000"/>
              </w:rPr>
              <w:t xml:space="preserve"> </w:t>
            </w:r>
            <w:r w:rsidR="00DE46BE" w:rsidRPr="000146B5">
              <w:rPr>
                <w:rFonts w:ascii="Constantia" w:eastAsia="Constantia" w:hAnsi="Constantia" w:cs="Constantia"/>
                <w:i/>
                <w:iCs/>
                <w:color w:val="000000"/>
              </w:rPr>
              <w:t>—</w:t>
            </w:r>
            <w:r w:rsidRPr="000146B5">
              <w:rPr>
                <w:rFonts w:ascii="Constantia" w:eastAsia="Constantia" w:hAnsi="Constantia" w:cs="Constantia"/>
                <w:i/>
                <w:iCs/>
                <w:color w:val="000000"/>
              </w:rPr>
              <w:t>Volume I, Part 1 — Communications on the Formulation and Conceptual Architecture of ToE.</w:t>
            </w:r>
            <w:r w:rsidRPr="000146B5">
              <w:rPr>
                <w:rFonts w:ascii="Constantia" w:eastAsia="Constantia" w:hAnsi="Constantia" w:cs="Constantia"/>
                <w:color w:val="000000"/>
              </w:rPr>
              <w:t xml:space="preserve"> Theory of Entropicity (</w:t>
            </w:r>
            <w:proofErr w:type="gramStart"/>
            <w:r w:rsidRPr="000146B5">
              <w:rPr>
                <w:rFonts w:ascii="Constantia" w:eastAsia="Constantia" w:hAnsi="Constantia" w:cs="Constantia"/>
                <w:color w:val="000000"/>
              </w:rPr>
              <w:t>ToE) —</w:t>
            </w:r>
            <w:proofErr w:type="gramEnd"/>
            <w:r w:rsidRPr="000146B5">
              <w:rPr>
                <w:rFonts w:ascii="Constantia" w:eastAsia="Constantia" w:hAnsi="Constantia" w:cs="Constantia"/>
                <w:color w:val="000000"/>
              </w:rPr>
              <w:t xml:space="preserve"> Living Review Letters Series. Letter IC.</w:t>
            </w:r>
          </w:p>
        </w:tc>
      </w:tr>
    </w:tbl>
    <w:p w14:paraId="132C8999" w14:textId="77777777" w:rsidR="00971D4E" w:rsidRDefault="00971D4E">
      <w:pPr>
        <w:spacing w:before="360" w:after="120" w:line="384" w:lineRule="auto"/>
        <w:jc w:val="center"/>
        <w:rPr>
          <w:rFonts w:ascii="Cambria" w:eastAsia="Cambria" w:hAnsi="Cambria" w:cs="Cambria"/>
          <w:b/>
          <w:bCs/>
          <w:color w:val="000000"/>
          <w:sz w:val="28"/>
          <w:szCs w:val="28"/>
        </w:rPr>
      </w:pPr>
    </w:p>
    <w:p w14:paraId="75A4539D" w14:textId="77777777" w:rsidR="000146B5" w:rsidRDefault="000146B5" w:rsidP="00915FB1">
      <w:pPr>
        <w:pStyle w:val="Heading1"/>
        <w:spacing w:before="560" w:after="280" w:line="312" w:lineRule="auto"/>
        <w:jc w:val="center"/>
        <w:rPr>
          <w:rFonts w:ascii="Cambria" w:eastAsia="Cambria" w:hAnsi="Cambria" w:cs="Cambria"/>
          <w:color w:val="1A1A1A"/>
          <w:sz w:val="44"/>
          <w:szCs w:val="44"/>
        </w:rPr>
      </w:pPr>
    </w:p>
    <w:p w14:paraId="7E9D3852" w14:textId="77777777" w:rsidR="000146B5" w:rsidRDefault="000146B5" w:rsidP="00915FB1">
      <w:pPr>
        <w:pStyle w:val="Heading1"/>
        <w:spacing w:before="560" w:after="280" w:line="312" w:lineRule="auto"/>
        <w:jc w:val="center"/>
        <w:rPr>
          <w:rFonts w:ascii="Cambria" w:eastAsia="Cambria" w:hAnsi="Cambria" w:cs="Cambria"/>
          <w:color w:val="1A1A1A"/>
          <w:sz w:val="44"/>
          <w:szCs w:val="44"/>
        </w:rPr>
      </w:pPr>
    </w:p>
    <w:p w14:paraId="48DF3673" w14:textId="77777777" w:rsidR="00E87EF1" w:rsidRPr="00E87EF1" w:rsidRDefault="00E87EF1" w:rsidP="00915FB1">
      <w:pPr>
        <w:pStyle w:val="Heading1"/>
        <w:spacing w:before="560" w:after="280" w:line="312" w:lineRule="auto"/>
        <w:jc w:val="center"/>
        <w:rPr>
          <w:rFonts w:ascii="Cambria" w:eastAsia="Cambria" w:hAnsi="Cambria" w:cs="Cambria"/>
          <w:color w:val="1A1A1A"/>
          <w:sz w:val="16"/>
          <w:szCs w:val="16"/>
        </w:rPr>
      </w:pPr>
    </w:p>
    <w:p w14:paraId="1CEB8B9C" w14:textId="3A938843" w:rsidR="00915FB1" w:rsidRPr="00915FB1" w:rsidRDefault="00915FB1" w:rsidP="00915FB1">
      <w:pPr>
        <w:pStyle w:val="Heading1"/>
        <w:spacing w:before="560" w:after="280" w:line="312" w:lineRule="auto"/>
        <w:jc w:val="center"/>
        <w:rPr>
          <w:rFonts w:ascii="Cambria" w:hAnsi="Cambria"/>
          <w:sz w:val="44"/>
          <w:szCs w:val="44"/>
        </w:rPr>
      </w:pPr>
      <w:bookmarkStart w:id="0" w:name="_Toc228072062"/>
      <w:r>
        <w:rPr>
          <w:rFonts w:ascii="Cambria" w:eastAsia="Cambria" w:hAnsi="Cambria" w:cs="Cambria"/>
          <w:color w:val="1A1A1A"/>
          <w:sz w:val="44"/>
          <w:szCs w:val="44"/>
        </w:rPr>
        <w:t>Abstract</w:t>
      </w:r>
      <w:bookmarkEnd w:id="0"/>
    </w:p>
    <w:p w14:paraId="4292601F" w14:textId="7A3AFD6E" w:rsidR="0080424F" w:rsidRDefault="00000000">
      <w:pPr>
        <w:spacing w:before="60" w:after="120" w:line="384" w:lineRule="auto"/>
        <w:jc w:val="both"/>
      </w:pPr>
      <w:r>
        <w:rPr>
          <w:rFonts w:ascii="Constantia" w:eastAsia="Constantia" w:hAnsi="Constantia" w:cs="Constantia"/>
          <w:color w:val="000000"/>
        </w:rPr>
        <w:t xml:space="preserve">This Letter </w:t>
      </w:r>
      <w:r w:rsidR="00AB7495">
        <w:rPr>
          <w:rFonts w:ascii="Constantia" w:eastAsia="Constantia" w:hAnsi="Constantia" w:cs="Constantia"/>
          <w:color w:val="000000"/>
        </w:rPr>
        <w:t>[</w:t>
      </w:r>
      <w:r w:rsidRPr="00AB7495">
        <w:rPr>
          <w:rFonts w:ascii="Constantia" w:eastAsia="Constantia" w:hAnsi="Constantia" w:cs="Constantia"/>
          <w:b/>
          <w:bCs/>
          <w:i/>
          <w:iCs/>
          <w:color w:val="000000"/>
        </w:rPr>
        <w:t>Letter IC</w:t>
      </w:r>
      <w:r>
        <w:rPr>
          <w:rFonts w:ascii="Constantia" w:eastAsia="Constantia" w:hAnsi="Constantia" w:cs="Constantia"/>
          <w:color w:val="000000"/>
        </w:rPr>
        <w:t xml:space="preserve"> </w:t>
      </w:r>
      <w:r w:rsidR="00AB7495">
        <w:rPr>
          <w:rFonts w:ascii="Constantia" w:eastAsia="Constantia" w:hAnsi="Constantia" w:cs="Constantia"/>
          <w:color w:val="000000"/>
        </w:rPr>
        <w:t>in</w:t>
      </w:r>
      <w:r>
        <w:rPr>
          <w:rFonts w:ascii="Constantia" w:eastAsia="Constantia" w:hAnsi="Constantia" w:cs="Constantia"/>
          <w:color w:val="000000"/>
        </w:rPr>
        <w:t xml:space="preserve"> the </w:t>
      </w:r>
      <w:r w:rsidR="00AB7495" w:rsidRPr="00AB7495">
        <w:rPr>
          <w:rFonts w:ascii="Constantia" w:eastAsia="Constantia" w:hAnsi="Constantia" w:cs="Constantia"/>
          <w:b/>
          <w:bCs/>
          <w:color w:val="000000"/>
        </w:rPr>
        <w:t>Theory of Entropicity (</w:t>
      </w:r>
      <w:r w:rsidRPr="00AB7495">
        <w:rPr>
          <w:rFonts w:ascii="Constantia" w:eastAsia="Constantia" w:hAnsi="Constantia" w:cs="Constantia"/>
          <w:b/>
          <w:bCs/>
          <w:color w:val="000000"/>
        </w:rPr>
        <w:t>ToE</w:t>
      </w:r>
      <w:r w:rsidR="00AB7495" w:rsidRPr="00AB7495">
        <w:rPr>
          <w:rFonts w:ascii="Constantia" w:eastAsia="Constantia" w:hAnsi="Constantia" w:cs="Constantia"/>
          <w:b/>
          <w:bCs/>
          <w:color w:val="000000"/>
        </w:rPr>
        <w:t>)</w:t>
      </w:r>
      <w:r w:rsidRPr="00AB7495">
        <w:rPr>
          <w:rFonts w:ascii="Constantia" w:eastAsia="Constantia" w:hAnsi="Constantia" w:cs="Constantia"/>
          <w:b/>
          <w:bCs/>
          <w:color w:val="000000"/>
        </w:rPr>
        <w:t xml:space="preserve"> Living Review Letters Series</w:t>
      </w:r>
      <w:r w:rsidR="00AB7495">
        <w:rPr>
          <w:rFonts w:ascii="Constantia" w:eastAsia="Constantia" w:hAnsi="Constantia" w:cs="Constantia"/>
          <w:color w:val="000000"/>
        </w:rPr>
        <w:t>]</w:t>
      </w:r>
      <w:r>
        <w:rPr>
          <w:rFonts w:ascii="Constantia" w:eastAsia="Constantia" w:hAnsi="Constantia" w:cs="Constantia"/>
          <w:color w:val="000000"/>
        </w:rPr>
        <w:t xml:space="preserve"> </w:t>
      </w:r>
      <w:r w:rsidR="00BE6631">
        <w:rPr>
          <w:rFonts w:ascii="Constantia" w:eastAsia="Constantia" w:hAnsi="Constantia" w:cs="Constantia"/>
          <w:color w:val="000000"/>
        </w:rPr>
        <w:t xml:space="preserve">formally </w:t>
      </w:r>
      <w:r>
        <w:rPr>
          <w:rFonts w:ascii="Constantia" w:eastAsia="Constantia" w:hAnsi="Constantia" w:cs="Constantia"/>
          <w:color w:val="000000"/>
        </w:rPr>
        <w:t>presents a comprehensive, deeply analytical reconstruction of the intellectual correspondence between Daniel Moses Alemoh and John Onimisi Obidi</w:t>
      </w:r>
      <w:r w:rsidR="00BE6631">
        <w:rPr>
          <w:rFonts w:ascii="Constantia" w:eastAsia="Constantia" w:hAnsi="Constantia" w:cs="Constantia"/>
          <w:color w:val="000000"/>
        </w:rPr>
        <w:t>, covering the period from August 2024 to April 2026,</w:t>
      </w:r>
      <w:r>
        <w:rPr>
          <w:rFonts w:ascii="Constantia" w:eastAsia="Constantia" w:hAnsi="Constantia" w:cs="Constantia"/>
          <w:color w:val="000000"/>
        </w:rPr>
        <w:t xml:space="preserve"> concerning the conceptual architecture, mathematical aspirations,</w:t>
      </w:r>
      <w:r w:rsidR="00BE6631">
        <w:rPr>
          <w:rFonts w:ascii="Constantia" w:eastAsia="Constantia" w:hAnsi="Constantia" w:cs="Constantia"/>
          <w:color w:val="000000"/>
        </w:rPr>
        <w:t xml:space="preserve"> logical constructions,</w:t>
      </w:r>
      <w:r>
        <w:rPr>
          <w:rFonts w:ascii="Constantia" w:eastAsia="Constantia" w:hAnsi="Constantia" w:cs="Constantia"/>
          <w:color w:val="000000"/>
        </w:rPr>
        <w:t xml:space="preserve"> empirical connections, </w:t>
      </w:r>
      <w:r w:rsidR="00BE6631">
        <w:rPr>
          <w:rFonts w:ascii="Constantia" w:eastAsia="Constantia" w:hAnsi="Constantia" w:cs="Constantia"/>
          <w:color w:val="000000"/>
        </w:rPr>
        <w:t xml:space="preserve">philosophical </w:t>
      </w:r>
      <w:r w:rsidR="00AB7495">
        <w:rPr>
          <w:rFonts w:ascii="Constantia" w:eastAsia="Constantia" w:hAnsi="Constantia" w:cs="Constantia"/>
          <w:color w:val="000000"/>
        </w:rPr>
        <w:t>expositions</w:t>
      </w:r>
      <w:r w:rsidR="00BE6631">
        <w:rPr>
          <w:rFonts w:ascii="Constantia" w:eastAsia="Constantia" w:hAnsi="Constantia" w:cs="Constantia"/>
          <w:color w:val="000000"/>
        </w:rPr>
        <w:t xml:space="preserve">, </w:t>
      </w:r>
      <w:r>
        <w:rPr>
          <w:rFonts w:ascii="Constantia" w:eastAsia="Constantia" w:hAnsi="Constantia" w:cs="Constantia"/>
          <w:color w:val="000000"/>
        </w:rPr>
        <w:t xml:space="preserve">and foundational claims of the Theory of Entropicity (ToE). Far from casual exchanges, these dialogues function as a developmental workshop in which critical questions — concerning the meaning of the speed of light </w:t>
      </w:r>
      <w:r>
        <w:rPr>
          <w:rFonts w:ascii="Constantia" w:eastAsia="Constantia" w:hAnsi="Constantia" w:cs="Constantia"/>
          <w:i/>
          <w:iCs/>
          <w:color w:val="000000"/>
        </w:rPr>
        <w:t>c</w:t>
      </w:r>
      <w:r>
        <w:rPr>
          <w:rFonts w:ascii="Constantia" w:eastAsia="Constantia" w:hAnsi="Constantia" w:cs="Constantia"/>
          <w:color w:val="000000"/>
        </w:rPr>
        <w:t xml:space="preserve"> </w:t>
      </w:r>
      <w:r w:rsidR="007F61E7">
        <w:rPr>
          <w:rFonts w:ascii="Constantia" w:eastAsia="Constantia" w:hAnsi="Constantia" w:cs="Constantia"/>
          <w:color w:val="000000"/>
        </w:rPr>
        <w:t>[which Obidi has formulated as “</w:t>
      </w:r>
      <w:r w:rsidR="007F61E7" w:rsidRPr="007F61E7">
        <w:rPr>
          <w:rFonts w:ascii="Constantia" w:eastAsia="Constantia" w:hAnsi="Constantia" w:cs="Constantia"/>
          <w:b/>
          <w:bCs/>
          <w:color w:val="000000"/>
        </w:rPr>
        <w:t>The Question of c</w:t>
      </w:r>
      <w:r w:rsidR="007F61E7">
        <w:rPr>
          <w:rFonts w:ascii="Constantia" w:eastAsia="Constantia" w:hAnsi="Constantia" w:cs="Constantia"/>
          <w:color w:val="000000"/>
        </w:rPr>
        <w:t>”</w:t>
      </w:r>
      <w:r w:rsidR="00CD1FAB">
        <w:rPr>
          <w:rFonts w:ascii="Constantia" w:eastAsia="Constantia" w:hAnsi="Constantia" w:cs="Constantia"/>
          <w:color w:val="000000"/>
        </w:rPr>
        <w:t xml:space="preserve"> (</w:t>
      </w:r>
      <w:r w:rsidR="00CD1FAB" w:rsidRPr="00CD1FAB">
        <w:rPr>
          <w:rFonts w:ascii="Constantia" w:eastAsia="Constantia" w:hAnsi="Constantia" w:cs="Constantia"/>
          <w:b/>
          <w:bCs/>
          <w:color w:val="000000"/>
        </w:rPr>
        <w:t>TQoC</w:t>
      </w:r>
      <w:r w:rsidR="00CD1FAB">
        <w:rPr>
          <w:rFonts w:ascii="Constantia" w:eastAsia="Constantia" w:hAnsi="Constantia" w:cs="Constantia"/>
          <w:color w:val="000000"/>
        </w:rPr>
        <w:t>)</w:t>
      </w:r>
      <w:r w:rsidR="007F61E7">
        <w:rPr>
          <w:rFonts w:ascii="Constantia" w:eastAsia="Constantia" w:hAnsi="Constantia" w:cs="Constantia"/>
          <w:color w:val="000000"/>
        </w:rPr>
        <w:t xml:space="preserve">] </w:t>
      </w:r>
      <w:r>
        <w:rPr>
          <w:rFonts w:ascii="Constantia" w:eastAsia="Constantia" w:hAnsi="Constantia" w:cs="Constantia"/>
          <w:color w:val="000000"/>
        </w:rPr>
        <w:t>as an emergent entropic limit, the emergence of spacetime from the entropic field, the interpretation of cosmic expansion under an entropy-first cosmology, the nature of causality,</w:t>
      </w:r>
      <w:r w:rsidR="007F61E7">
        <w:rPr>
          <w:rFonts w:ascii="Constantia" w:eastAsia="Constantia" w:hAnsi="Constantia" w:cs="Constantia"/>
          <w:color w:val="000000"/>
        </w:rPr>
        <w:t xml:space="preserve"> the entropic emergence of causal order, the entropic quantum switch of indefinite causal order, </w:t>
      </w:r>
      <w:r>
        <w:rPr>
          <w:rFonts w:ascii="Constantia" w:eastAsia="Constantia" w:hAnsi="Constantia" w:cs="Constantia"/>
          <w:color w:val="000000"/>
        </w:rPr>
        <w:t>quantum entanglement formation time constraints, conservation law reformulations,</w:t>
      </w:r>
      <w:r w:rsidR="007F61E7">
        <w:rPr>
          <w:rFonts w:ascii="Constantia" w:eastAsia="Constantia" w:hAnsi="Constantia" w:cs="Constantia"/>
          <w:color w:val="000000"/>
        </w:rPr>
        <w:t xml:space="preserve"> the entropic law of conservation of probability, </w:t>
      </w:r>
      <w:r>
        <w:rPr>
          <w:rFonts w:ascii="Constantia" w:eastAsia="Constantia" w:hAnsi="Constantia" w:cs="Constantia"/>
          <w:color w:val="000000"/>
        </w:rPr>
        <w:t xml:space="preserve">CPT symmetry-breaking, </w:t>
      </w:r>
      <w:r w:rsidR="007F61E7">
        <w:rPr>
          <w:rFonts w:ascii="Constantia" w:eastAsia="Constantia" w:hAnsi="Constantia" w:cs="Constantia"/>
          <w:color w:val="000000"/>
        </w:rPr>
        <w:t xml:space="preserve"> </w:t>
      </w:r>
      <w:r>
        <w:rPr>
          <w:rFonts w:ascii="Constantia" w:eastAsia="Constantia" w:hAnsi="Constantia" w:cs="Constantia"/>
          <w:color w:val="000000"/>
        </w:rPr>
        <w:t>and the role of entropy in physical ontology — were repeatedly examined, sharpened, and resolved. The present study situates those discussions within the broader history of foundational physics, compares their themes with earlier paradigm shifts from Newtonian mechanics to relativity and quantum theory, and evaluates the internal coherence of ToE as articulated through these communications.</w:t>
      </w:r>
    </w:p>
    <w:p w14:paraId="4F4B1F73" w14:textId="77777777" w:rsidR="00E87EF1" w:rsidRDefault="00000000">
      <w:pPr>
        <w:spacing w:before="60" w:after="120" w:line="384" w:lineRule="auto"/>
        <w:jc w:val="both"/>
        <w:rPr>
          <w:rFonts w:ascii="Constantia" w:eastAsia="Constantia" w:hAnsi="Constantia" w:cs="Constantia"/>
          <w:color w:val="000000"/>
        </w:rPr>
      </w:pPr>
      <w:proofErr w:type="gramStart"/>
      <w:r>
        <w:rPr>
          <w:rFonts w:ascii="Constantia" w:eastAsia="Constantia" w:hAnsi="Constantia" w:cs="Constantia"/>
          <w:color w:val="000000"/>
        </w:rPr>
        <w:t>Particular attention</w:t>
      </w:r>
      <w:proofErr w:type="gramEnd"/>
      <w:r>
        <w:rPr>
          <w:rFonts w:ascii="Constantia" w:eastAsia="Constantia" w:hAnsi="Constantia" w:cs="Constantia"/>
          <w:color w:val="000000"/>
        </w:rPr>
        <w:t xml:space="preserve"> is given </w:t>
      </w:r>
      <w:proofErr w:type="gramStart"/>
      <w:r>
        <w:rPr>
          <w:rFonts w:ascii="Constantia" w:eastAsia="Constantia" w:hAnsi="Constantia" w:cs="Constantia"/>
          <w:color w:val="000000"/>
        </w:rPr>
        <w:t>to:</w:t>
      </w:r>
      <w:proofErr w:type="gramEnd"/>
      <w:r>
        <w:rPr>
          <w:rFonts w:ascii="Constantia" w:eastAsia="Constantia" w:hAnsi="Constantia" w:cs="Constantia"/>
          <w:color w:val="000000"/>
        </w:rPr>
        <w:t xml:space="preserve"> the reinterpretation of </w:t>
      </w:r>
      <w:r>
        <w:rPr>
          <w:rFonts w:ascii="Constantia" w:eastAsia="Constantia" w:hAnsi="Constantia" w:cs="Constantia"/>
          <w:i/>
          <w:iCs/>
          <w:color w:val="000000"/>
        </w:rPr>
        <w:t>c</w:t>
      </w:r>
      <w:r>
        <w:rPr>
          <w:rFonts w:ascii="Constantia" w:eastAsia="Constantia" w:hAnsi="Constantia" w:cs="Constantia"/>
          <w:color w:val="000000"/>
        </w:rPr>
        <w:t xml:space="preserve"> as an emergent limit of entropic redistribution governed by the No-Rush Theorem; the distinction between local propagation and global manifold evolution as the resolution to the superluminal recession problem; the proposed formal role of the Obidi Action and the Vuli-Ndlela Integral; the </w:t>
      </w:r>
    </w:p>
    <w:p w14:paraId="46AC6473" w14:textId="77777777" w:rsidR="00E87EF1" w:rsidRDefault="00E87EF1">
      <w:pPr>
        <w:spacing w:before="60" w:after="120" w:line="384" w:lineRule="auto"/>
        <w:jc w:val="both"/>
        <w:rPr>
          <w:rFonts w:ascii="Constantia" w:eastAsia="Constantia" w:hAnsi="Constantia" w:cs="Constantia"/>
          <w:color w:val="000000"/>
        </w:rPr>
      </w:pPr>
    </w:p>
    <w:p w14:paraId="047E6CE4" w14:textId="10026369" w:rsidR="0080424F" w:rsidRDefault="00000000">
      <w:pPr>
        <w:spacing w:before="60" w:after="120" w:line="384" w:lineRule="auto"/>
        <w:jc w:val="both"/>
      </w:pPr>
      <w:r>
        <w:rPr>
          <w:rFonts w:ascii="Constantia" w:eastAsia="Constantia" w:hAnsi="Constantia" w:cs="Constantia"/>
          <w:color w:val="000000"/>
        </w:rPr>
        <w:t>connection between the 232-attosecond entanglement formation time and the Entropic Time Limit; the Entropic Noether Principle and its reformulation of conservation laws; the Entropic Path Principle and its reinterpretation of the classical path of least resistance; and the convergence of external developments — including Google's Quantum Core, Microsoft's Majorana qubits, the informational stress-energy tensor, pre-Big Bang cosmology, and the Delta-Infinity-Omicron framework — with the predictions and structural logic of ToE.</w:t>
      </w:r>
    </w:p>
    <w:p w14:paraId="01242253" w14:textId="411E4B95" w:rsidR="0080424F" w:rsidRDefault="00000000">
      <w:pPr>
        <w:spacing w:before="60" w:after="120" w:line="384" w:lineRule="auto"/>
        <w:jc w:val="both"/>
      </w:pPr>
      <w:r>
        <w:rPr>
          <w:rFonts w:ascii="Constantia" w:eastAsia="Constantia" w:hAnsi="Constantia" w:cs="Constantia"/>
          <w:color w:val="000000"/>
        </w:rPr>
        <w:t xml:space="preserve">Whether ultimately validated or refuted, these exchanges constitute a serious case study in the birth </w:t>
      </w:r>
      <w:r w:rsidR="00822196">
        <w:rPr>
          <w:rFonts w:ascii="Constantia" w:eastAsia="Constantia" w:hAnsi="Constantia" w:cs="Constantia"/>
          <w:color w:val="000000"/>
        </w:rPr>
        <w:t>and subsequent development of an audacious</w:t>
      </w:r>
      <w:r w:rsidR="00F30FB6">
        <w:rPr>
          <w:rFonts w:ascii="Constantia" w:eastAsia="Constantia" w:hAnsi="Constantia" w:cs="Constantia"/>
          <w:color w:val="000000"/>
        </w:rPr>
        <w:t xml:space="preserve"> </w:t>
      </w:r>
      <w:r w:rsidR="00F30FB6" w:rsidRPr="00F30FB6">
        <w:rPr>
          <w:rFonts w:ascii="Constantia" w:eastAsia="Constantia" w:hAnsi="Constantia" w:cs="Constantia"/>
          <w:color w:val="000000"/>
        </w:rPr>
        <w:t xml:space="preserve">idea in contemporary theoretical physics of the 21st century, articulated through </w:t>
      </w:r>
      <w:r w:rsidR="00F30FB6">
        <w:rPr>
          <w:rFonts w:ascii="Constantia" w:eastAsia="Constantia" w:hAnsi="Constantia" w:cs="Constantia"/>
          <w:color w:val="000000"/>
        </w:rPr>
        <w:t xml:space="preserve">sustained </w:t>
      </w:r>
      <w:r w:rsidR="00F30FB6" w:rsidRPr="00F30FB6">
        <w:rPr>
          <w:rFonts w:ascii="Constantia" w:eastAsia="Constantia" w:hAnsi="Constantia" w:cs="Constantia"/>
          <w:color w:val="000000"/>
        </w:rPr>
        <w:t>correspondence</w:t>
      </w:r>
      <w:r>
        <w:rPr>
          <w:rFonts w:ascii="Constantia" w:eastAsia="Constantia" w:hAnsi="Constantia" w:cs="Constantia"/>
          <w:color w:val="000000"/>
        </w:rPr>
        <w:t>, continuing a tradition that includes Newton–Hooke, Einstein–Besso, Bohr–Einstein,</w:t>
      </w:r>
      <w:r w:rsidR="00DF3331">
        <w:rPr>
          <w:rFonts w:ascii="Constantia" w:eastAsia="Constantia" w:hAnsi="Constantia" w:cs="Constantia"/>
          <w:color w:val="000000"/>
        </w:rPr>
        <w:t xml:space="preserve"> </w:t>
      </w:r>
      <w:r>
        <w:rPr>
          <w:rFonts w:ascii="Constantia" w:eastAsia="Constantia" w:hAnsi="Constantia" w:cs="Constantia"/>
          <w:color w:val="000000"/>
        </w:rPr>
        <w:t>Schrödinger–Planck</w:t>
      </w:r>
      <w:r w:rsidR="00DF3331">
        <w:rPr>
          <w:rFonts w:ascii="Constantia" w:eastAsia="Constantia" w:hAnsi="Constantia" w:cs="Constantia"/>
          <w:color w:val="000000"/>
        </w:rPr>
        <w:t xml:space="preserve">, </w:t>
      </w:r>
      <w:r w:rsidR="00DF3331" w:rsidRPr="00DF3331">
        <w:rPr>
          <w:rFonts w:ascii="Constantia" w:eastAsia="Constantia" w:hAnsi="Constantia" w:cs="Constantia"/>
          <w:color w:val="000000"/>
        </w:rPr>
        <w:t>Heisenberg–Pauli, Dirac–Feynman</w:t>
      </w:r>
      <w:r w:rsidR="00DF3331">
        <w:rPr>
          <w:rFonts w:ascii="Constantia" w:eastAsia="Constantia" w:hAnsi="Constantia" w:cs="Constantia"/>
          <w:color w:val="000000"/>
        </w:rPr>
        <w:t xml:space="preserve">, and </w:t>
      </w:r>
      <w:r w:rsidR="00DF3331" w:rsidRPr="00DF3331">
        <w:rPr>
          <w:rFonts w:ascii="Constantia" w:eastAsia="Constantia" w:hAnsi="Constantia" w:cs="Constantia"/>
          <w:color w:val="000000"/>
        </w:rPr>
        <w:t>Wheeler–Feynman</w:t>
      </w:r>
      <w:r>
        <w:rPr>
          <w:rFonts w:ascii="Constantia" w:eastAsia="Constantia" w:hAnsi="Constantia" w:cs="Constantia"/>
          <w:color w:val="000000"/>
        </w:rPr>
        <w:t xml:space="preserve">. This Letter serves both as </w:t>
      </w:r>
      <w:r w:rsidR="00DF3331">
        <w:rPr>
          <w:rFonts w:ascii="Constantia" w:eastAsia="Constantia" w:hAnsi="Constantia" w:cs="Constantia"/>
          <w:color w:val="000000"/>
        </w:rPr>
        <w:t xml:space="preserve">a </w:t>
      </w:r>
      <w:r>
        <w:rPr>
          <w:rFonts w:ascii="Constantia" w:eastAsia="Constantia" w:hAnsi="Constantia" w:cs="Constantia"/>
          <w:color w:val="000000"/>
        </w:rPr>
        <w:t>historical record and as a coherent exposition of the evolving logic of the Theory of Entropicity</w:t>
      </w:r>
      <w:r w:rsidR="00DF3331">
        <w:rPr>
          <w:rFonts w:ascii="Constantia" w:eastAsia="Constantia" w:hAnsi="Constantia" w:cs="Constantia"/>
          <w:color w:val="000000"/>
        </w:rPr>
        <w:t xml:space="preserve"> (ToE)</w:t>
      </w:r>
      <w:r>
        <w:rPr>
          <w:rFonts w:ascii="Constantia" w:eastAsia="Constantia" w:hAnsi="Constantia" w:cs="Constantia"/>
          <w:color w:val="000000"/>
        </w:rPr>
        <w:t xml:space="preserve"> and its possible significance for modern theoretical physics.</w:t>
      </w:r>
    </w:p>
    <w:p w14:paraId="6245862B" w14:textId="77777777" w:rsidR="0080424F" w:rsidRDefault="00000000">
      <w:pPr>
        <w:spacing w:after="240" w:line="384" w:lineRule="auto"/>
        <w:jc w:val="center"/>
      </w:pPr>
      <w:r>
        <w:rPr>
          <w:rFonts w:ascii="Constantia" w:eastAsia="Constantia" w:hAnsi="Constantia" w:cs="Constantia"/>
          <w:color w:val="888888"/>
          <w:spacing w:val="120"/>
        </w:rPr>
        <w:t>———</w:t>
      </w:r>
    </w:p>
    <w:p w14:paraId="0D791F8A" w14:textId="77777777" w:rsidR="00A90F5C" w:rsidRPr="006E4066" w:rsidRDefault="00A90F5C" w:rsidP="00A90F5C">
      <w:pPr>
        <w:spacing w:before="60" w:after="120" w:line="384" w:lineRule="auto"/>
        <w:jc w:val="center"/>
        <w:rPr>
          <w:rFonts w:ascii="Constantia" w:hAnsi="Constantia"/>
        </w:rPr>
      </w:pPr>
      <w:r w:rsidRPr="006E4066">
        <w:rPr>
          <w:rFonts w:ascii="Constantia" w:eastAsia="Constantia" w:hAnsi="Constantia" w:cs="Constantia"/>
          <w:color w:val="000000"/>
          <w:spacing w:val="120"/>
        </w:rPr>
        <w:t>———</w:t>
      </w:r>
    </w:p>
    <w:p w14:paraId="7ABBB76A" w14:textId="7B85A9CD" w:rsidR="00A90F5C" w:rsidRPr="006E4066" w:rsidRDefault="00A90F5C" w:rsidP="00A90F5C">
      <w:pPr>
        <w:spacing w:before="60" w:after="120" w:line="384" w:lineRule="auto"/>
        <w:jc w:val="both"/>
        <w:rPr>
          <w:rFonts w:ascii="Constantia" w:hAnsi="Constantia"/>
        </w:rPr>
      </w:pPr>
      <w:r w:rsidRPr="006E4066">
        <w:rPr>
          <w:rFonts w:ascii="Constantia" w:eastAsia="Constantia" w:hAnsi="Constantia" w:cs="Constantia"/>
          <w:color w:val="000000"/>
        </w:rPr>
        <w:t>The present Letter IC further develops, in Sections 12 through 18, an expanded mathematical derivation program that elevates the Theory of Entropicity</w:t>
      </w:r>
      <w:r>
        <w:rPr>
          <w:rFonts w:ascii="Constantia" w:eastAsia="Constantia" w:hAnsi="Constantia" w:cs="Constantia"/>
          <w:color w:val="000000"/>
        </w:rPr>
        <w:t xml:space="preserve"> (ToE)</w:t>
      </w:r>
      <w:r w:rsidRPr="006E4066">
        <w:rPr>
          <w:rFonts w:ascii="Constantia" w:eastAsia="Constantia" w:hAnsi="Constantia" w:cs="Constantia"/>
          <w:color w:val="000000"/>
        </w:rPr>
        <w:t xml:space="preserve"> from a conceptual framework into a rigorous, self-contained field-theoretic architecture. Section 12 undertakes the rigorous derivation of </w:t>
      </w:r>
      <w:r w:rsidRPr="006E4066">
        <w:rPr>
          <w:rFonts w:ascii="Constantia" w:eastAsia="Constantia" w:hAnsi="Constantia" w:cs="Constantia"/>
          <w:b/>
          <w:bCs/>
          <w:color w:val="000000"/>
        </w:rPr>
        <w:t>Kolmogorov's probability axioms</w:t>
      </w:r>
      <w:r w:rsidRPr="006E4066">
        <w:rPr>
          <w:rFonts w:ascii="Constantia" w:eastAsia="Constantia" w:hAnsi="Constantia" w:cs="Constantia"/>
          <w:color w:val="000000"/>
        </w:rPr>
        <w:t xml:space="preserve"> and </w:t>
      </w:r>
      <w:r w:rsidRPr="006E4066">
        <w:rPr>
          <w:rFonts w:ascii="Constantia" w:eastAsia="Constantia" w:hAnsi="Constantia" w:cs="Constantia"/>
          <w:b/>
          <w:bCs/>
          <w:color w:val="000000"/>
        </w:rPr>
        <w:t>Shannon entropy</w:t>
      </w:r>
      <w:r w:rsidRPr="006E4066">
        <w:rPr>
          <w:rFonts w:ascii="Constantia" w:eastAsia="Constantia" w:hAnsi="Constantia" w:cs="Constantia"/>
          <w:color w:val="000000"/>
        </w:rPr>
        <w:t xml:space="preserve"> from the </w:t>
      </w:r>
      <w:r w:rsidRPr="006E4066">
        <w:rPr>
          <w:rFonts w:ascii="Constantia" w:eastAsia="Constantia" w:hAnsi="Constantia" w:cs="Constantia"/>
          <w:b/>
          <w:bCs/>
          <w:color w:val="000000"/>
        </w:rPr>
        <w:t>Obidi Action</w:t>
      </w:r>
      <w:r w:rsidRPr="006E4066">
        <w:rPr>
          <w:rFonts w:ascii="Constantia" w:eastAsia="Constantia" w:hAnsi="Constantia" w:cs="Constantia"/>
          <w:color w:val="000000"/>
        </w:rPr>
        <w:t xml:space="preserve">, establishing that the Hilbert-space architecture of the entropic field necessarily yields the standard probability calculus and the information-theoretic entropy functional as emergent structures, culminating in the formal statement and proof of the </w:t>
      </w:r>
      <w:r w:rsidRPr="006E4066">
        <w:rPr>
          <w:rFonts w:ascii="Constantia" w:eastAsia="Constantia" w:hAnsi="Constantia" w:cs="Constantia"/>
          <w:b/>
          <w:bCs/>
          <w:color w:val="000000"/>
        </w:rPr>
        <w:t>Entropic Probability Conservation Law</w:t>
      </w:r>
      <w:r w:rsidRPr="006E4066">
        <w:rPr>
          <w:rFonts w:ascii="Constantia" w:eastAsia="Constantia" w:hAnsi="Constantia" w:cs="Constantia"/>
          <w:color w:val="000000"/>
        </w:rPr>
        <w:t xml:space="preserve">. Section 13 extends this </w:t>
      </w:r>
      <w:r w:rsidRPr="006E4066">
        <w:rPr>
          <w:rFonts w:ascii="Constantia" w:eastAsia="Constantia" w:hAnsi="Constantia" w:cs="Constantia"/>
          <w:color w:val="000000"/>
        </w:rPr>
        <w:lastRenderedPageBreak/>
        <w:t xml:space="preserve">program to the algorithmic and dynamical domains, recovering </w:t>
      </w:r>
      <w:r w:rsidRPr="006E4066">
        <w:rPr>
          <w:rFonts w:ascii="Constantia" w:eastAsia="Constantia" w:hAnsi="Constantia" w:cs="Constantia"/>
          <w:b/>
          <w:bCs/>
          <w:color w:val="000000"/>
        </w:rPr>
        <w:t>Kolmogorov complexity</w:t>
      </w:r>
      <w:r w:rsidRPr="006E4066">
        <w:rPr>
          <w:rFonts w:ascii="Constantia" w:eastAsia="Constantia" w:hAnsi="Constantia" w:cs="Constantia"/>
          <w:color w:val="000000"/>
        </w:rPr>
        <w:t xml:space="preserve"> K(x), </w:t>
      </w:r>
      <w:r w:rsidRPr="006E4066">
        <w:rPr>
          <w:rFonts w:ascii="Constantia" w:eastAsia="Constantia" w:hAnsi="Constantia" w:cs="Constantia"/>
          <w:b/>
          <w:bCs/>
          <w:color w:val="000000"/>
        </w:rPr>
        <w:t>Kolmogorov–Sinai (KS) entropy</w:t>
      </w:r>
      <w:r w:rsidRPr="006E4066">
        <w:rPr>
          <w:rFonts w:ascii="Constantia" w:eastAsia="Constantia" w:hAnsi="Constantia" w:cs="Constantia"/>
          <w:color w:val="000000"/>
        </w:rPr>
        <w:t xml:space="preserve">, and </w:t>
      </w:r>
      <w:proofErr w:type="spellStart"/>
      <w:r w:rsidRPr="006E4066">
        <w:rPr>
          <w:rFonts w:ascii="Constantia" w:eastAsia="Constantia" w:hAnsi="Constantia" w:cs="Constantia"/>
          <w:b/>
          <w:bCs/>
          <w:color w:val="000000"/>
        </w:rPr>
        <w:t>Solomonoff</w:t>
      </w:r>
      <w:proofErr w:type="spellEnd"/>
      <w:r w:rsidRPr="006E4066">
        <w:rPr>
          <w:rFonts w:ascii="Constantia" w:eastAsia="Constantia" w:hAnsi="Constantia" w:cs="Constantia"/>
          <w:b/>
          <w:bCs/>
          <w:color w:val="000000"/>
        </w:rPr>
        <w:t>–Levin algorithmic probability</w:t>
      </w:r>
      <w:r w:rsidRPr="006E4066">
        <w:rPr>
          <w:rFonts w:ascii="Constantia" w:eastAsia="Constantia" w:hAnsi="Constantia" w:cs="Constantia"/>
          <w:color w:val="000000"/>
        </w:rPr>
        <w:t xml:space="preserve"> as limiting cases of the entropic field through a carefully constructed five-step limiting procedure</w:t>
      </w:r>
      <w:r w:rsidR="00E87EF1">
        <w:rPr>
          <w:rFonts w:ascii="Constantia" w:eastAsia="Constantia" w:hAnsi="Constantia" w:cs="Constantia"/>
          <w:color w:val="000000"/>
        </w:rPr>
        <w:t xml:space="preserve"> </w:t>
      </w:r>
      <w:r w:rsidRPr="006E4066">
        <w:rPr>
          <w:rFonts w:ascii="Constantia" w:eastAsia="Constantia" w:hAnsi="Constantia" w:cs="Constantia"/>
          <w:color w:val="000000"/>
        </w:rPr>
        <w:t>—</w:t>
      </w:r>
      <w:r w:rsidR="00E87EF1">
        <w:rPr>
          <w:rFonts w:ascii="Constantia" w:eastAsia="Constantia" w:hAnsi="Constantia" w:cs="Constantia"/>
          <w:color w:val="000000"/>
        </w:rPr>
        <w:t xml:space="preserve"> </w:t>
      </w:r>
      <w:r w:rsidRPr="006E4066">
        <w:rPr>
          <w:rFonts w:ascii="Constantia" w:eastAsia="Constantia" w:hAnsi="Constantia" w:cs="Constantia"/>
          <w:color w:val="000000"/>
        </w:rPr>
        <w:t xml:space="preserve">dimensional reduction, gravitational decoupling, potential trivialization, discretization, and minimization — each step formally justified and its domain of validity precisely delineated. Section 14 derives the </w:t>
      </w:r>
      <w:r w:rsidRPr="006E4066">
        <w:rPr>
          <w:rFonts w:ascii="Constantia" w:eastAsia="Constantia" w:hAnsi="Constantia" w:cs="Constantia"/>
          <w:b/>
          <w:bCs/>
          <w:color w:val="000000"/>
        </w:rPr>
        <w:t>Fisher–Rao information metric</w:t>
      </w:r>
      <w:r w:rsidRPr="006E4066">
        <w:rPr>
          <w:rFonts w:ascii="Constantia" w:eastAsia="Constantia" w:hAnsi="Constantia" w:cs="Constantia"/>
          <w:color w:val="000000"/>
        </w:rPr>
        <w:t xml:space="preserve"> from the </w:t>
      </w:r>
      <w:r w:rsidRPr="006E4066">
        <w:rPr>
          <w:rFonts w:ascii="Constantia" w:eastAsia="Constantia" w:hAnsi="Constantia" w:cs="Constantia"/>
          <w:b/>
          <w:bCs/>
          <w:color w:val="000000"/>
        </w:rPr>
        <w:t>Entropic Metric</w:t>
      </w:r>
      <w:r w:rsidRPr="006E4066">
        <w:rPr>
          <w:rFonts w:ascii="Constantia" w:eastAsia="Constantia" w:hAnsi="Constantia" w:cs="Constantia"/>
          <w:color w:val="000000"/>
        </w:rPr>
        <w:t xml:space="preserve">, demonstrating that the statistical geometry of probability distributions is a local approximation to the full entropic geometry, and recovers the entire edifice of </w:t>
      </w:r>
      <w:r w:rsidRPr="006E4066">
        <w:rPr>
          <w:rFonts w:ascii="Constantia" w:eastAsia="Constantia" w:hAnsi="Constantia" w:cs="Constantia"/>
          <w:b/>
          <w:bCs/>
          <w:color w:val="000000"/>
        </w:rPr>
        <w:t>gravitational thermodynamics</w:t>
      </w:r>
      <w:r w:rsidRPr="006E4066">
        <w:rPr>
          <w:rFonts w:ascii="Constantia" w:eastAsia="Constantia" w:hAnsi="Constantia" w:cs="Constantia"/>
          <w:color w:val="000000"/>
        </w:rPr>
        <w:t xml:space="preserve"> — the results of </w:t>
      </w:r>
      <w:proofErr w:type="spellStart"/>
      <w:r w:rsidRPr="006E4066">
        <w:rPr>
          <w:rFonts w:ascii="Constantia" w:eastAsia="Constantia" w:hAnsi="Constantia" w:cs="Constantia"/>
          <w:color w:val="000000"/>
        </w:rPr>
        <w:t>Bekenstein</w:t>
      </w:r>
      <w:proofErr w:type="spellEnd"/>
      <w:r w:rsidRPr="006E4066">
        <w:rPr>
          <w:rFonts w:ascii="Constantia" w:eastAsia="Constantia" w:hAnsi="Constantia" w:cs="Constantia"/>
          <w:color w:val="000000"/>
        </w:rPr>
        <w:t xml:space="preserve">–Hawking, Einstein, Verlinde, Padmanabhan, </w:t>
      </w:r>
      <w:r w:rsidRPr="006E4066">
        <w:rPr>
          <w:rFonts w:ascii="Constantia" w:eastAsia="Constantia" w:hAnsi="Constantia" w:cs="Constantia"/>
          <w:b/>
          <w:bCs/>
          <w:color w:val="000000"/>
        </w:rPr>
        <w:t>Jacobson</w:t>
      </w:r>
      <w:r w:rsidRPr="006E4066">
        <w:rPr>
          <w:rFonts w:ascii="Constantia" w:eastAsia="Constantia" w:hAnsi="Constantia" w:cs="Constantia"/>
          <w:color w:val="000000"/>
        </w:rPr>
        <w:t xml:space="preserve">, and </w:t>
      </w:r>
      <w:r w:rsidRPr="006E4066">
        <w:rPr>
          <w:rFonts w:ascii="Constantia" w:eastAsia="Constantia" w:hAnsi="Constantia" w:cs="Constantia"/>
          <w:b/>
          <w:bCs/>
          <w:color w:val="000000"/>
        </w:rPr>
        <w:t>Bianconi</w:t>
      </w:r>
      <w:r w:rsidRPr="006E4066">
        <w:rPr>
          <w:rFonts w:ascii="Constantia" w:eastAsia="Constantia" w:hAnsi="Constantia" w:cs="Constantia"/>
          <w:color w:val="000000"/>
        </w:rPr>
        <w:t xml:space="preserve"> — as equilibrium limits of the entropic field equations, thereby establishing that gravity-as-thermodynamics is subsumed within the entropic field-theoretic framework. Section 15 constructs the </w:t>
      </w:r>
      <w:r w:rsidRPr="006E4066">
        <w:rPr>
          <w:rFonts w:ascii="Constantia" w:eastAsia="Constantia" w:hAnsi="Constantia" w:cs="Constantia"/>
          <w:b/>
          <w:bCs/>
          <w:color w:val="000000"/>
        </w:rPr>
        <w:t>Entropic Description Functional</w:t>
      </w:r>
      <w:r w:rsidRPr="006E4066">
        <w:rPr>
          <w:rFonts w:ascii="Constantia" w:eastAsia="Constantia" w:hAnsi="Constantia" w:cs="Constantia"/>
          <w:color w:val="000000"/>
        </w:rPr>
        <w:t xml:space="preserve">, which bridges discrete Kolmogorov complexity and the continuous </w:t>
      </w:r>
      <w:r w:rsidRPr="006E4066">
        <w:rPr>
          <w:rFonts w:ascii="Constantia" w:eastAsia="Constantia" w:hAnsi="Constantia" w:cs="Constantia"/>
          <w:b/>
          <w:bCs/>
          <w:color w:val="000000"/>
        </w:rPr>
        <w:t>Obidi Action</w:t>
      </w:r>
      <w:r w:rsidRPr="006E4066">
        <w:rPr>
          <w:rFonts w:ascii="Constantia" w:eastAsia="Constantia" w:hAnsi="Constantia" w:cs="Constantia"/>
          <w:color w:val="000000"/>
        </w:rPr>
        <w:t xml:space="preserve">, and culminates in the complete derivation of the </w:t>
      </w:r>
      <w:r w:rsidRPr="006E4066">
        <w:rPr>
          <w:rFonts w:ascii="Constantia" w:eastAsia="Constantia" w:hAnsi="Constantia" w:cs="Constantia"/>
          <w:b/>
          <w:bCs/>
          <w:color w:val="000000"/>
        </w:rPr>
        <w:t>Master Entropic Equation (MEE)</w:t>
      </w:r>
      <w:r w:rsidRPr="006E4066">
        <w:rPr>
          <w:rFonts w:ascii="Constantia" w:eastAsia="Constantia" w:hAnsi="Constantia" w:cs="Constantia"/>
          <w:color w:val="000000"/>
        </w:rPr>
        <w:t xml:space="preserve"> from the variational principle, together with the statement and proof of the </w:t>
      </w:r>
      <w:r w:rsidRPr="006E4066">
        <w:rPr>
          <w:rFonts w:ascii="Constantia" w:eastAsia="Constantia" w:hAnsi="Constantia" w:cs="Constantia"/>
          <w:b/>
          <w:bCs/>
          <w:color w:val="000000"/>
        </w:rPr>
        <w:t>Entropic Noether Principle</w:t>
      </w:r>
      <w:r w:rsidRPr="006E4066">
        <w:rPr>
          <w:rFonts w:ascii="Constantia" w:eastAsia="Constantia" w:hAnsi="Constantia" w:cs="Constantia"/>
          <w:color w:val="000000"/>
        </w:rPr>
        <w:t xml:space="preserve"> and the demonstration of well-</w:t>
      </w:r>
      <w:proofErr w:type="spellStart"/>
      <w:r w:rsidRPr="006E4066">
        <w:rPr>
          <w:rFonts w:ascii="Constantia" w:eastAsia="Constantia" w:hAnsi="Constantia" w:cs="Constantia"/>
          <w:color w:val="000000"/>
        </w:rPr>
        <w:t>posedness</w:t>
      </w:r>
      <w:proofErr w:type="spellEnd"/>
      <w:r w:rsidRPr="006E4066">
        <w:rPr>
          <w:rFonts w:ascii="Constantia" w:eastAsia="Constantia" w:hAnsi="Constantia" w:cs="Constantia"/>
          <w:color w:val="000000"/>
        </w:rPr>
        <w:t xml:space="preserve"> of the MEE initial-value problem. Section 16 introduces the </w:t>
      </w:r>
      <w:r w:rsidRPr="006E4066">
        <w:rPr>
          <w:rFonts w:ascii="Constantia" w:eastAsia="Constantia" w:hAnsi="Constantia" w:cs="Constantia"/>
          <w:b/>
          <w:bCs/>
          <w:color w:val="000000"/>
        </w:rPr>
        <w:t>Toy-MEE</w:t>
      </w:r>
      <w:r w:rsidRPr="006E4066">
        <w:rPr>
          <w:rFonts w:ascii="Constantia" w:eastAsia="Constantia" w:hAnsi="Constantia" w:cs="Constantia"/>
          <w:color w:val="000000"/>
        </w:rPr>
        <w:t xml:space="preserve"> — a simplified but non-trivial reduction of the Master Entropic Equation — and establishes its deep connection to </w:t>
      </w:r>
      <w:r w:rsidRPr="006E4066">
        <w:rPr>
          <w:rFonts w:ascii="Constantia" w:eastAsia="Constantia" w:hAnsi="Constantia" w:cs="Constantia"/>
          <w:b/>
          <w:bCs/>
          <w:color w:val="000000"/>
        </w:rPr>
        <w:t>Fisher–KPP theory</w:t>
      </w:r>
      <w:r w:rsidRPr="006E4066">
        <w:rPr>
          <w:rFonts w:ascii="Constantia" w:eastAsia="Constantia" w:hAnsi="Constantia" w:cs="Constantia"/>
          <w:color w:val="000000"/>
        </w:rPr>
        <w:t xml:space="preserve">, including travelling wave solutions, the three-stage proof of the </w:t>
      </w:r>
      <w:r w:rsidRPr="006E4066">
        <w:rPr>
          <w:rFonts w:ascii="Constantia" w:eastAsia="Constantia" w:hAnsi="Constantia" w:cs="Constantia"/>
          <w:b/>
          <w:bCs/>
          <w:color w:val="000000"/>
        </w:rPr>
        <w:t>No-Rush Theorem (NRT)</w:t>
      </w:r>
      <w:r w:rsidRPr="006E4066">
        <w:rPr>
          <w:rFonts w:ascii="Constantia" w:eastAsia="Constantia" w:hAnsi="Constantia" w:cs="Constantia"/>
          <w:color w:val="000000"/>
        </w:rPr>
        <w:t xml:space="preserve"> establishing the fundamental speed limit on entropic propagation, the </w:t>
      </w:r>
      <w:r w:rsidRPr="006E4066">
        <w:rPr>
          <w:rFonts w:ascii="Constantia" w:eastAsia="Constantia" w:hAnsi="Constantia" w:cs="Constantia"/>
          <w:b/>
          <w:bCs/>
          <w:color w:val="000000"/>
        </w:rPr>
        <w:t>Bramson logarithmic correction</w:t>
      </w:r>
      <w:r w:rsidRPr="006E4066">
        <w:rPr>
          <w:rFonts w:ascii="Constantia" w:eastAsia="Constantia" w:hAnsi="Constantia" w:cs="Constantia"/>
          <w:color w:val="000000"/>
        </w:rPr>
        <w:t xml:space="preserve"> to the wavefront position, and one-dimensional and two-dimensional lattice extensions that connect to the </w:t>
      </w:r>
      <w:r w:rsidRPr="006E4066">
        <w:rPr>
          <w:rFonts w:ascii="Constantia" w:eastAsia="Constantia" w:hAnsi="Constantia" w:cs="Constantia"/>
          <w:b/>
          <w:bCs/>
          <w:color w:val="000000"/>
        </w:rPr>
        <w:t>Bianconi simplicial complex</w:t>
      </w:r>
      <w:r w:rsidRPr="006E4066">
        <w:rPr>
          <w:rFonts w:ascii="Constantia" w:eastAsia="Constantia" w:hAnsi="Constantia" w:cs="Constantia"/>
          <w:color w:val="000000"/>
        </w:rPr>
        <w:t xml:space="preserve"> program. Section 17 investigates </w:t>
      </w:r>
      <w:r w:rsidRPr="006E4066">
        <w:rPr>
          <w:rFonts w:ascii="Constantia" w:eastAsia="Constantia" w:hAnsi="Constantia" w:cs="Constantia"/>
          <w:b/>
          <w:bCs/>
          <w:color w:val="000000"/>
        </w:rPr>
        <w:t>kink topologies</w:t>
      </w:r>
      <w:r w:rsidRPr="006E4066">
        <w:rPr>
          <w:rFonts w:ascii="Constantia" w:eastAsia="Constantia" w:hAnsi="Constantia" w:cs="Constantia"/>
          <w:color w:val="000000"/>
        </w:rPr>
        <w:t xml:space="preserve"> and steady-state solutions of the entropic field equations, including the </w:t>
      </w:r>
      <w:proofErr w:type="spellStart"/>
      <w:r w:rsidRPr="006E4066">
        <w:rPr>
          <w:rFonts w:ascii="Constantia" w:eastAsia="Constantia" w:hAnsi="Constantia" w:cs="Constantia"/>
          <w:b/>
          <w:bCs/>
          <w:color w:val="000000"/>
        </w:rPr>
        <w:t>Bogomolny</w:t>
      </w:r>
      <w:proofErr w:type="spellEnd"/>
      <w:r w:rsidRPr="006E4066">
        <w:rPr>
          <w:rFonts w:ascii="Constantia" w:eastAsia="Constantia" w:hAnsi="Constantia" w:cs="Constantia"/>
          <w:b/>
          <w:bCs/>
          <w:color w:val="000000"/>
        </w:rPr>
        <w:t xml:space="preserve"> bound</w:t>
      </w:r>
      <w:r w:rsidRPr="006E4066">
        <w:rPr>
          <w:rFonts w:ascii="Constantia" w:eastAsia="Constantia" w:hAnsi="Constantia" w:cs="Constantia"/>
          <w:color w:val="000000"/>
        </w:rPr>
        <w:t xml:space="preserve"> and the </w:t>
      </w:r>
      <w:r w:rsidRPr="006E4066">
        <w:rPr>
          <w:rFonts w:ascii="Constantia" w:eastAsia="Constantia" w:hAnsi="Constantia" w:cs="Constantia"/>
          <w:b/>
          <w:bCs/>
          <w:color w:val="000000"/>
        </w:rPr>
        <w:t>BPS entropic kink</w:t>
      </w:r>
      <w:r w:rsidRPr="006E4066">
        <w:rPr>
          <w:rFonts w:ascii="Constantia" w:eastAsia="Constantia" w:hAnsi="Constantia" w:cs="Constantia"/>
          <w:color w:val="000000"/>
        </w:rPr>
        <w:t xml:space="preserve">, entropic bubble nucleation mechanisms, the classification of entropic equilibria, </w:t>
      </w:r>
      <w:r w:rsidRPr="006E4066">
        <w:rPr>
          <w:rFonts w:ascii="Constantia" w:eastAsia="Constantia" w:hAnsi="Constantia" w:cs="Constantia"/>
          <w:b/>
          <w:bCs/>
          <w:color w:val="000000"/>
        </w:rPr>
        <w:t>entropic phase transitions</w:t>
      </w:r>
      <w:r w:rsidRPr="006E4066">
        <w:rPr>
          <w:rFonts w:ascii="Constantia" w:eastAsia="Constantia" w:hAnsi="Constantia" w:cs="Constantia"/>
          <w:color w:val="000000"/>
        </w:rPr>
        <w:t xml:space="preserve"> with their critical exponents, and the formulation of the </w:t>
      </w:r>
      <w:r w:rsidRPr="006E4066">
        <w:rPr>
          <w:rFonts w:ascii="Constantia" w:eastAsia="Constantia" w:hAnsi="Constantia" w:cs="Constantia"/>
          <w:b/>
          <w:bCs/>
          <w:color w:val="000000"/>
        </w:rPr>
        <w:t xml:space="preserve">Entropic </w:t>
      </w:r>
      <w:r w:rsidRPr="006E4066">
        <w:rPr>
          <w:rFonts w:ascii="Constantia" w:eastAsia="Constantia" w:hAnsi="Constantia" w:cs="Constantia"/>
          <w:b/>
          <w:bCs/>
          <w:color w:val="000000"/>
        </w:rPr>
        <w:lastRenderedPageBreak/>
        <w:t>Ginzburg–Landau theory</w:t>
      </w:r>
      <w:r w:rsidRPr="006E4066">
        <w:rPr>
          <w:rFonts w:ascii="Constantia" w:eastAsia="Constantia" w:hAnsi="Constantia" w:cs="Constantia"/>
          <w:color w:val="000000"/>
        </w:rPr>
        <w:t xml:space="preserve"> governing symmetry-breaking phenomena in the entropic field. Section 18 develops the </w:t>
      </w:r>
      <w:r w:rsidRPr="006E4066">
        <w:rPr>
          <w:rFonts w:ascii="Constantia" w:eastAsia="Constantia" w:hAnsi="Constantia" w:cs="Constantia"/>
          <w:b/>
          <w:bCs/>
          <w:color w:val="000000"/>
        </w:rPr>
        <w:t>Entropic Renormalization Group</w:t>
      </w:r>
      <w:r w:rsidRPr="006E4066">
        <w:rPr>
          <w:rFonts w:ascii="Constantia" w:eastAsia="Constantia" w:hAnsi="Constantia" w:cs="Constantia"/>
          <w:color w:val="000000"/>
        </w:rPr>
        <w:t xml:space="preserve"> and the running of entropic coupling constants via </w:t>
      </w:r>
      <w:r w:rsidRPr="006E4066">
        <w:rPr>
          <w:rFonts w:ascii="Constantia" w:eastAsia="Constantia" w:hAnsi="Constantia" w:cs="Constantia"/>
          <w:b/>
          <w:bCs/>
          <w:color w:val="000000"/>
        </w:rPr>
        <w:t>beta functions</w:t>
      </w:r>
      <w:r w:rsidRPr="006E4066">
        <w:rPr>
          <w:rFonts w:ascii="Constantia" w:eastAsia="Constantia" w:hAnsi="Constantia" w:cs="Constantia"/>
          <w:color w:val="000000"/>
        </w:rPr>
        <w:t xml:space="preserve">, derives the one-loop quantum corrections and the </w:t>
      </w:r>
      <w:r w:rsidRPr="006E4066">
        <w:rPr>
          <w:rFonts w:ascii="Constantia" w:eastAsia="Constantia" w:hAnsi="Constantia" w:cs="Constantia"/>
          <w:b/>
          <w:bCs/>
          <w:color w:val="000000"/>
        </w:rPr>
        <w:t>Coleman–Weinberg potential</w:t>
      </w:r>
      <w:r w:rsidRPr="006E4066">
        <w:rPr>
          <w:rFonts w:ascii="Constantia" w:eastAsia="Constantia" w:hAnsi="Constantia" w:cs="Constantia"/>
          <w:color w:val="000000"/>
        </w:rPr>
        <w:t xml:space="preserve"> for the entropic field, identifies and analyses </w:t>
      </w:r>
      <w:r w:rsidRPr="006E4066">
        <w:rPr>
          <w:rFonts w:ascii="Constantia" w:eastAsia="Constantia" w:hAnsi="Constantia" w:cs="Constantia"/>
          <w:b/>
          <w:bCs/>
          <w:color w:val="000000"/>
        </w:rPr>
        <w:t>entropic anomalies</w:t>
      </w:r>
      <w:r w:rsidRPr="006E4066">
        <w:rPr>
          <w:rFonts w:ascii="Constantia" w:eastAsia="Constantia" w:hAnsi="Constantia" w:cs="Constantia"/>
          <w:color w:val="000000"/>
        </w:rPr>
        <w:t xml:space="preserve"> — in particular the conformal anomaly of the entropic field — constructs the </w:t>
      </w:r>
      <w:r w:rsidRPr="006E4066">
        <w:rPr>
          <w:rFonts w:ascii="Constantia" w:eastAsia="Constantia" w:hAnsi="Constantia" w:cs="Constantia"/>
          <w:b/>
          <w:bCs/>
          <w:color w:val="000000"/>
        </w:rPr>
        <w:t>Entropic Casimir Effect</w:t>
      </w:r>
      <w:r w:rsidRPr="006E4066">
        <w:rPr>
          <w:rFonts w:ascii="Constantia" w:eastAsia="Constantia" w:hAnsi="Constantia" w:cs="Constantia"/>
          <w:color w:val="000000"/>
        </w:rPr>
        <w:t xml:space="preserve"> as a direct physical prediction, and establishes the effective field theory hierarchy, with explicit connections to </w:t>
      </w:r>
      <w:r w:rsidRPr="006E4066">
        <w:rPr>
          <w:rFonts w:ascii="Constantia" w:eastAsia="Constantia" w:hAnsi="Constantia" w:cs="Constantia"/>
          <w:b/>
          <w:bCs/>
          <w:color w:val="000000"/>
        </w:rPr>
        <w:t>Bianconi's metric-as-density-matrix</w:t>
      </w:r>
      <w:r w:rsidRPr="006E4066">
        <w:rPr>
          <w:rFonts w:ascii="Constantia" w:eastAsia="Constantia" w:hAnsi="Constantia" w:cs="Constantia"/>
          <w:color w:val="000000"/>
        </w:rPr>
        <w:t xml:space="preserve"> program and </w:t>
      </w:r>
      <w:r w:rsidRPr="006E4066">
        <w:rPr>
          <w:rFonts w:ascii="Constantia" w:eastAsia="Constantia" w:hAnsi="Constantia" w:cs="Constantia"/>
          <w:b/>
          <w:bCs/>
          <w:color w:val="000000"/>
        </w:rPr>
        <w:t>Jacobson's entanglement equilibrium</w:t>
      </w:r>
      <w:r w:rsidRPr="006E4066">
        <w:rPr>
          <w:rFonts w:ascii="Constantia" w:eastAsia="Constantia" w:hAnsi="Constantia" w:cs="Constantia"/>
          <w:color w:val="000000"/>
        </w:rPr>
        <w:t xml:space="preserve"> hypothesis.</w:t>
      </w:r>
    </w:p>
    <w:p w14:paraId="0E7845E3" w14:textId="77777777" w:rsidR="00A90F5C" w:rsidRPr="006E4066" w:rsidRDefault="00A90F5C" w:rsidP="00A90F5C">
      <w:pPr>
        <w:spacing w:before="60" w:after="120" w:line="384" w:lineRule="auto"/>
        <w:jc w:val="both"/>
        <w:rPr>
          <w:rFonts w:ascii="Constantia" w:hAnsi="Constantia"/>
        </w:rPr>
      </w:pPr>
      <w:r w:rsidRPr="006E4066">
        <w:rPr>
          <w:rFonts w:ascii="Constantia" w:eastAsia="Constantia" w:hAnsi="Constantia" w:cs="Constantia"/>
          <w:color w:val="000000"/>
        </w:rPr>
        <w:t>Sections 19 and 20 constitute the capstone of the derivation program and the grand synthesis of the Theory of Entropicity</w:t>
      </w:r>
      <w:r>
        <w:rPr>
          <w:rFonts w:ascii="Constantia" w:eastAsia="Constantia" w:hAnsi="Constantia" w:cs="Constantia"/>
          <w:color w:val="000000"/>
        </w:rPr>
        <w:t xml:space="preserve"> (ToE)</w:t>
      </w:r>
      <w:r w:rsidRPr="006E4066">
        <w:rPr>
          <w:rFonts w:ascii="Constantia" w:eastAsia="Constantia" w:hAnsi="Constantia" w:cs="Constantia"/>
          <w:color w:val="000000"/>
        </w:rPr>
        <w:t xml:space="preserve">. Section 19 assembles the </w:t>
      </w:r>
      <w:r w:rsidRPr="006E4066">
        <w:rPr>
          <w:rFonts w:ascii="Constantia" w:eastAsia="Constantia" w:hAnsi="Constantia" w:cs="Constantia"/>
          <w:b/>
          <w:bCs/>
          <w:color w:val="000000"/>
        </w:rPr>
        <w:t>Kolmogorov–Obidi Master Correspondence Table</w:t>
      </w:r>
      <w:r w:rsidRPr="006E4066">
        <w:rPr>
          <w:rFonts w:ascii="Constantia" w:eastAsia="Constantia" w:hAnsi="Constantia" w:cs="Constantia"/>
          <w:color w:val="000000"/>
        </w:rPr>
        <w:t xml:space="preserve"> — a thirty-seven-row, eight-block definitive reference mapping every concept, equation, and structure from seven prior information-theoretic and gravitational frameworks to their </w:t>
      </w:r>
      <w:r w:rsidRPr="006E4066">
        <w:rPr>
          <w:rFonts w:ascii="Constantia" w:eastAsia="Constantia" w:hAnsi="Constantia" w:cs="Constantia"/>
          <w:b/>
          <w:bCs/>
          <w:color w:val="000000"/>
        </w:rPr>
        <w:t>Theory of Entropicity (ToE)</w:t>
      </w:r>
      <w:r w:rsidRPr="006E4066">
        <w:rPr>
          <w:rFonts w:ascii="Constantia" w:eastAsia="Constantia" w:hAnsi="Constantia" w:cs="Constantia"/>
          <w:color w:val="000000"/>
        </w:rPr>
        <w:t xml:space="preserve"> counterparts — and draws detailed implications therefrom for five central domains of modern theoretical physics: quantum gravity and the holographic principle (Subsection 19.2), cosmology and the entropic arrow of time (Subsection 19.3), quantum information and computation (Subsection 19.4), the quantum measurement problem and decoherence (Subsection 19.5), and string theory and the landscape (Subsection 19.6). The </w:t>
      </w:r>
      <w:r w:rsidRPr="006E4066">
        <w:rPr>
          <w:rFonts w:ascii="Constantia" w:eastAsia="Constantia" w:hAnsi="Constantia" w:cs="Constantia"/>
          <w:b/>
          <w:bCs/>
          <w:color w:val="000000"/>
        </w:rPr>
        <w:t>Kolmogorov–Obidi Lineage (KOL)</w:t>
      </w:r>
      <w:r w:rsidRPr="006E4066">
        <w:rPr>
          <w:rFonts w:ascii="Constantia" w:eastAsia="Constantia" w:hAnsi="Constantia" w:cs="Constantia"/>
          <w:color w:val="000000"/>
        </w:rPr>
        <w:t xml:space="preserve"> historical and structural summary in Subsection 19.7 traces the intellectual genealogy from Kolmogorov's foundational axioms through Shannon, </w:t>
      </w:r>
      <w:proofErr w:type="spellStart"/>
      <w:r w:rsidRPr="006E4066">
        <w:rPr>
          <w:rFonts w:ascii="Constantia" w:eastAsia="Constantia" w:hAnsi="Constantia" w:cs="Constantia"/>
          <w:color w:val="000000"/>
        </w:rPr>
        <w:t>Bekenstein</w:t>
      </w:r>
      <w:proofErr w:type="spellEnd"/>
      <w:r w:rsidRPr="006E4066">
        <w:rPr>
          <w:rFonts w:ascii="Constantia" w:eastAsia="Constantia" w:hAnsi="Constantia" w:cs="Constantia"/>
          <w:color w:val="000000"/>
        </w:rPr>
        <w:t xml:space="preserve">, Hawking, Jacobson, Verlinde, Padmanabhan, and Bianconi to the Obidi Action, establishing the Theory of Entropicity as the natural culmination of a century-long convergence between probability, information, and gravitation. Subsection 19.8 presents the rigorous derivation of the </w:t>
      </w:r>
      <w:r w:rsidRPr="006E4066">
        <w:rPr>
          <w:rFonts w:ascii="Constantia" w:eastAsia="Constantia" w:hAnsi="Constantia" w:cs="Constantia"/>
          <w:b/>
          <w:bCs/>
          <w:color w:val="000000"/>
        </w:rPr>
        <w:t>Obidi Curvature Invariant (OCI)</w:t>
      </w:r>
      <w:r w:rsidRPr="006E4066">
        <w:rPr>
          <w:rFonts w:ascii="Constantia" w:eastAsia="Constantia" w:hAnsi="Constantia" w:cs="Constantia"/>
          <w:color w:val="000000"/>
        </w:rPr>
        <w:t xml:space="preserve">, proved by </w:t>
      </w:r>
      <w:r w:rsidRPr="006E4066">
        <w:rPr>
          <w:rFonts w:ascii="Constantia" w:eastAsia="Constantia" w:hAnsi="Constantia" w:cs="Constantia"/>
          <w:b/>
          <w:bCs/>
          <w:color w:val="000000"/>
        </w:rPr>
        <w:t>seven independent methods</w:t>
      </w:r>
      <w:r w:rsidRPr="006E4066">
        <w:rPr>
          <w:rFonts w:ascii="Constantia" w:eastAsia="Constantia" w:hAnsi="Constantia" w:cs="Constantia"/>
          <w:color w:val="000000"/>
        </w:rPr>
        <w:t xml:space="preserve">: the geodesic maximum on the </w:t>
      </w:r>
      <w:r w:rsidRPr="006E4066">
        <w:rPr>
          <w:rFonts w:ascii="Constantia" w:eastAsia="Constantia" w:hAnsi="Constantia" w:cs="Constantia"/>
          <w:b/>
          <w:bCs/>
          <w:color w:val="000000"/>
        </w:rPr>
        <w:t>Binary Entropic Manifold</w:t>
      </w:r>
      <w:r w:rsidRPr="006E4066">
        <w:rPr>
          <w:rFonts w:ascii="Constantia" w:eastAsia="Constantia" w:hAnsi="Constantia" w:cs="Constantia"/>
          <w:color w:val="000000"/>
        </w:rPr>
        <w:t xml:space="preserve">, the regularized relative entropy, the </w:t>
      </w:r>
      <w:r w:rsidRPr="006E4066">
        <w:rPr>
          <w:rFonts w:ascii="Constantia" w:eastAsia="Constantia" w:hAnsi="Constantia" w:cs="Constantia"/>
          <w:b/>
          <w:bCs/>
          <w:color w:val="000000"/>
        </w:rPr>
        <w:t>Landauer–Obidi</w:t>
      </w:r>
      <w:r w:rsidRPr="006E4066">
        <w:rPr>
          <w:rFonts w:ascii="Constantia" w:eastAsia="Constantia" w:hAnsi="Constantia" w:cs="Constantia"/>
          <w:color w:val="000000"/>
        </w:rPr>
        <w:t xml:space="preserve"> derivation via the </w:t>
      </w:r>
      <w:r w:rsidRPr="006E4066">
        <w:rPr>
          <w:rFonts w:ascii="Constantia" w:eastAsia="Constantia" w:hAnsi="Constantia" w:cs="Constantia"/>
          <w:b/>
          <w:bCs/>
          <w:color w:val="000000"/>
        </w:rPr>
        <w:t xml:space="preserve">Entropic </w:t>
      </w:r>
      <w:r w:rsidRPr="006E4066">
        <w:rPr>
          <w:rFonts w:ascii="Constantia" w:eastAsia="Constantia" w:hAnsi="Constantia" w:cs="Constantia"/>
          <w:b/>
          <w:bCs/>
          <w:color w:val="000000"/>
        </w:rPr>
        <w:lastRenderedPageBreak/>
        <w:t>Description Theorem</w:t>
      </w:r>
      <w:r w:rsidRPr="006E4066">
        <w:rPr>
          <w:rFonts w:ascii="Constantia" w:eastAsia="Constantia" w:hAnsi="Constantia" w:cs="Constantia"/>
          <w:color w:val="000000"/>
        </w:rPr>
        <w:t xml:space="preserve">, the </w:t>
      </w:r>
      <w:proofErr w:type="spellStart"/>
      <w:r w:rsidRPr="006E4066">
        <w:rPr>
          <w:rFonts w:ascii="Constantia" w:eastAsia="Constantia" w:hAnsi="Constantia" w:cs="Constantia"/>
          <w:b/>
          <w:bCs/>
          <w:color w:val="000000"/>
        </w:rPr>
        <w:t>Holevo</w:t>
      </w:r>
      <w:proofErr w:type="spellEnd"/>
      <w:r w:rsidRPr="006E4066">
        <w:rPr>
          <w:rFonts w:ascii="Constantia" w:eastAsia="Constantia" w:hAnsi="Constantia" w:cs="Constantia"/>
          <w:b/>
          <w:bCs/>
          <w:color w:val="000000"/>
        </w:rPr>
        <w:t xml:space="preserve"> bound</w:t>
      </w:r>
      <w:r w:rsidRPr="006E4066">
        <w:rPr>
          <w:rFonts w:ascii="Constantia" w:eastAsia="Constantia" w:hAnsi="Constantia" w:cs="Constantia"/>
          <w:color w:val="000000"/>
        </w:rPr>
        <w:t xml:space="preserve">, quantum hypothesis testing via the </w:t>
      </w:r>
      <w:r w:rsidRPr="006E4066">
        <w:rPr>
          <w:rFonts w:ascii="Constantia" w:eastAsia="Constantia" w:hAnsi="Constantia" w:cs="Constantia"/>
          <w:b/>
          <w:bCs/>
          <w:color w:val="000000"/>
        </w:rPr>
        <w:t>Chernoff–Stein exponent</w:t>
      </w:r>
      <w:r w:rsidRPr="006E4066">
        <w:rPr>
          <w:rFonts w:ascii="Constantia" w:eastAsia="Constantia" w:hAnsi="Constantia" w:cs="Constantia"/>
          <w:color w:val="000000"/>
        </w:rPr>
        <w:t xml:space="preserve">, the channel capacity of the fundamental binary entropic channel, and the direct derivation from the </w:t>
      </w:r>
      <w:r w:rsidRPr="006E4066">
        <w:rPr>
          <w:rFonts w:ascii="Constantia" w:eastAsia="Constantia" w:hAnsi="Constantia" w:cs="Constantia"/>
          <w:b/>
          <w:bCs/>
          <w:color w:val="000000"/>
        </w:rPr>
        <w:t>Minimum Difference Principle</w:t>
      </w:r>
      <w:r w:rsidRPr="006E4066">
        <w:rPr>
          <w:rFonts w:ascii="Constantia" w:eastAsia="Constantia" w:hAnsi="Constantia" w:cs="Constantia"/>
          <w:color w:val="000000"/>
        </w:rPr>
        <w:t xml:space="preserve"> (the open methodology). These seven derivations establish that OCI = ln 2 is a geometric structural constant of the Theory of Entropicity: the unique, minimal, non-zero curvature invariant of the Binary Entropic Manifold and the universal quantum of distinguishability, determined by the convexity of the </w:t>
      </w:r>
      <w:r w:rsidRPr="006E4066">
        <w:rPr>
          <w:rFonts w:ascii="Constantia" w:eastAsia="Constantia" w:hAnsi="Constantia" w:cs="Constantia"/>
          <w:b/>
          <w:bCs/>
          <w:color w:val="000000"/>
        </w:rPr>
        <w:t>von Neumann entropy</w:t>
      </w:r>
      <w:r w:rsidRPr="006E4066">
        <w:rPr>
          <w:rFonts w:ascii="Constantia" w:eastAsia="Constantia" w:hAnsi="Constantia" w:cs="Constantia"/>
          <w:color w:val="000000"/>
        </w:rPr>
        <w:t xml:space="preserve">, the </w:t>
      </w:r>
      <w:r w:rsidRPr="006E4066">
        <w:rPr>
          <w:rFonts w:ascii="Constantia" w:eastAsia="Constantia" w:hAnsi="Constantia" w:cs="Constantia"/>
          <w:b/>
          <w:bCs/>
          <w:color w:val="000000"/>
        </w:rPr>
        <w:t>Čencov uniqueness</w:t>
      </w:r>
      <w:r w:rsidRPr="006E4066">
        <w:rPr>
          <w:rFonts w:ascii="Constantia" w:eastAsia="Constantia" w:hAnsi="Constantia" w:cs="Constantia"/>
          <w:color w:val="000000"/>
        </w:rPr>
        <w:t xml:space="preserve"> of the entropic metric, and the completeness of the Hilbert-space architecture. The </w:t>
      </w:r>
      <w:r w:rsidRPr="006E4066">
        <w:rPr>
          <w:rFonts w:ascii="Constantia" w:eastAsia="Constantia" w:hAnsi="Constantia" w:cs="Constantia"/>
          <w:b/>
          <w:bCs/>
          <w:color w:val="000000"/>
        </w:rPr>
        <w:t>Six Pillars of the OCI</w:t>
      </w:r>
      <w:r w:rsidRPr="006E4066">
        <w:rPr>
          <w:rFonts w:ascii="Constantia" w:eastAsia="Constantia" w:hAnsi="Constantia" w:cs="Constantia"/>
          <w:color w:val="000000"/>
        </w:rPr>
        <w:t xml:space="preserve"> are identified and their compliance with the Kolmogorov–Obidi Master Correspondence Table is verified. Subsection 19.2.6 develops the </w:t>
      </w:r>
      <w:r w:rsidRPr="006E4066">
        <w:rPr>
          <w:rFonts w:ascii="Constantia" w:eastAsia="Constantia" w:hAnsi="Constantia" w:cs="Constantia"/>
          <w:b/>
          <w:bCs/>
          <w:color w:val="000000"/>
        </w:rPr>
        <w:t>Bianconi Paradox</w:t>
      </w:r>
      <w:r w:rsidRPr="006E4066">
        <w:rPr>
          <w:rFonts w:ascii="Constantia" w:eastAsia="Constantia" w:hAnsi="Constantia" w:cs="Constantia"/>
          <w:color w:val="000000"/>
        </w:rPr>
        <w:t xml:space="preserve"> — an extended philosophical and technical analysis spanning twelve subsections across three parts — of </w:t>
      </w:r>
      <w:r w:rsidRPr="006E4066">
        <w:rPr>
          <w:rFonts w:ascii="Constantia" w:eastAsia="Constantia" w:hAnsi="Constantia" w:cs="Constantia"/>
          <w:b/>
          <w:bCs/>
          <w:color w:val="000000"/>
        </w:rPr>
        <w:t>Ginestra Bianconi's Gravity from Entropy (</w:t>
      </w:r>
      <w:proofErr w:type="spellStart"/>
      <w:r w:rsidRPr="006E4066">
        <w:rPr>
          <w:rFonts w:ascii="Constantia" w:eastAsia="Constantia" w:hAnsi="Constantia" w:cs="Constantia"/>
          <w:b/>
          <w:bCs/>
          <w:color w:val="000000"/>
        </w:rPr>
        <w:t>GfE</w:t>
      </w:r>
      <w:proofErr w:type="spellEnd"/>
      <w:r w:rsidRPr="006E4066">
        <w:rPr>
          <w:rFonts w:ascii="Constantia" w:eastAsia="Constantia" w:hAnsi="Constantia" w:cs="Constantia"/>
          <w:b/>
          <w:bCs/>
          <w:color w:val="000000"/>
        </w:rPr>
        <w:t>)</w:t>
      </w:r>
      <w:r w:rsidRPr="006E4066">
        <w:rPr>
          <w:rFonts w:ascii="Constantia" w:eastAsia="Constantia" w:hAnsi="Constantia" w:cs="Constantia"/>
          <w:color w:val="000000"/>
        </w:rPr>
        <w:t xml:space="preserve"> program. Part I defines the Bianconi Paradox as an ontological trilemma inherent in Bianconi's dual-metric approach, establishes the philosophical foundations (monism versus dualism in theoretical physics), introduces the </w:t>
      </w:r>
      <w:r w:rsidRPr="006E4066">
        <w:rPr>
          <w:rFonts w:ascii="Constantia" w:eastAsia="Constantia" w:hAnsi="Constantia" w:cs="Constantia"/>
          <w:b/>
          <w:bCs/>
          <w:color w:val="000000"/>
        </w:rPr>
        <w:t>Bianconi Variational Identity (BVI)</w:t>
      </w:r>
      <w:r w:rsidRPr="006E4066">
        <w:rPr>
          <w:rFonts w:ascii="Constantia" w:eastAsia="Constantia" w:hAnsi="Constantia" w:cs="Constantia"/>
          <w:color w:val="000000"/>
        </w:rPr>
        <w:t xml:space="preserve">, and proves the </w:t>
      </w:r>
      <w:r w:rsidRPr="006E4066">
        <w:rPr>
          <w:rFonts w:ascii="Constantia" w:eastAsia="Constantia" w:hAnsi="Constantia" w:cs="Constantia"/>
          <w:b/>
          <w:bCs/>
          <w:color w:val="000000"/>
        </w:rPr>
        <w:t>Category Error Theorem</w:t>
      </w:r>
      <w:r w:rsidRPr="006E4066">
        <w:rPr>
          <w:rFonts w:ascii="Constantia" w:eastAsia="Constantia" w:hAnsi="Constantia" w:cs="Constantia"/>
          <w:color w:val="000000"/>
        </w:rPr>
        <w:t xml:space="preserve">. Part II develops the </w:t>
      </w:r>
      <w:r w:rsidRPr="006E4066">
        <w:rPr>
          <w:rFonts w:ascii="Constantia" w:eastAsia="Constantia" w:hAnsi="Constantia" w:cs="Constantia"/>
          <w:b/>
          <w:bCs/>
          <w:color w:val="000000"/>
        </w:rPr>
        <w:t>Local Obidi Action (LOA)</w:t>
      </w:r>
      <w:r w:rsidRPr="006E4066">
        <w:rPr>
          <w:rFonts w:ascii="Constantia" w:eastAsia="Constantia" w:hAnsi="Constantia" w:cs="Constantia"/>
          <w:color w:val="000000"/>
        </w:rPr>
        <w:t xml:space="preserve"> and </w:t>
      </w:r>
      <w:r w:rsidRPr="006E4066">
        <w:rPr>
          <w:rFonts w:ascii="Constantia" w:eastAsia="Constantia" w:hAnsi="Constantia" w:cs="Constantia"/>
          <w:b/>
          <w:bCs/>
          <w:color w:val="000000"/>
        </w:rPr>
        <w:t>Spectral Obidi Action (SOA)</w:t>
      </w:r>
      <w:r w:rsidRPr="006E4066">
        <w:rPr>
          <w:rFonts w:ascii="Constantia" w:eastAsia="Constantia" w:hAnsi="Constantia" w:cs="Constantia"/>
          <w:color w:val="000000"/>
        </w:rPr>
        <w:t xml:space="preserve"> architecture by which the Theory of Entropicity recovers the Bianconi formalism from the SOA sector, proves the </w:t>
      </w:r>
      <w:r w:rsidRPr="006E4066">
        <w:rPr>
          <w:rFonts w:ascii="Constantia" w:eastAsia="Constantia" w:hAnsi="Constantia" w:cs="Constantia"/>
          <w:b/>
          <w:bCs/>
          <w:color w:val="000000"/>
        </w:rPr>
        <w:t>Bianconi Recovery Theorem</w:t>
      </w:r>
      <w:r w:rsidRPr="006E4066">
        <w:rPr>
          <w:rFonts w:ascii="Constantia" w:eastAsia="Constantia" w:hAnsi="Constantia" w:cs="Constantia"/>
          <w:color w:val="000000"/>
        </w:rPr>
        <w:t xml:space="preserve">, demonstrates that the </w:t>
      </w:r>
      <w:r w:rsidRPr="006E4066">
        <w:rPr>
          <w:rFonts w:ascii="Constantia" w:eastAsia="Constantia" w:hAnsi="Constantia" w:cs="Constantia"/>
          <w:b/>
          <w:bCs/>
          <w:color w:val="000000"/>
        </w:rPr>
        <w:t>Einstein field equations (EFE)</w:t>
      </w:r>
      <w:r w:rsidRPr="006E4066">
        <w:rPr>
          <w:rFonts w:ascii="Constantia" w:eastAsia="Constantia" w:hAnsi="Constantia" w:cs="Constantia"/>
          <w:color w:val="000000"/>
        </w:rPr>
        <w:t xml:space="preserve"> and the cosmological constant emerge as quadratic approximations of the Obidi Action, reinterprets the </w:t>
      </w:r>
      <w:r w:rsidRPr="006E4066">
        <w:rPr>
          <w:rFonts w:ascii="Constantia" w:eastAsia="Constantia" w:hAnsi="Constantia" w:cs="Constantia"/>
          <w:b/>
          <w:bCs/>
          <w:color w:val="000000"/>
        </w:rPr>
        <w:t>G-field as the modular operator</w:t>
      </w:r>
      <w:r w:rsidRPr="006E4066">
        <w:rPr>
          <w:rFonts w:ascii="Constantia" w:eastAsia="Constantia" w:hAnsi="Constantia" w:cs="Constantia"/>
          <w:color w:val="000000"/>
        </w:rPr>
        <w:t xml:space="preserve"> Δ, and proves the </w:t>
      </w:r>
      <w:r w:rsidRPr="006E4066">
        <w:rPr>
          <w:rFonts w:ascii="Constantia" w:eastAsia="Constantia" w:hAnsi="Constantia" w:cs="Constantia"/>
          <w:b/>
          <w:bCs/>
          <w:color w:val="000000"/>
        </w:rPr>
        <w:t>Entropic Dark Matter Theorem</w:t>
      </w:r>
      <w:r w:rsidRPr="006E4066">
        <w:rPr>
          <w:rFonts w:ascii="Constantia" w:eastAsia="Constantia" w:hAnsi="Constantia" w:cs="Constantia"/>
          <w:color w:val="000000"/>
        </w:rPr>
        <w:t xml:space="preserve"> whereby the spectral excitations of the modular operator manifest as entropy-driven energy density accounting for dark matter. Part III formulates the </w:t>
      </w:r>
      <w:r w:rsidRPr="006E4066">
        <w:rPr>
          <w:rFonts w:ascii="Constantia" w:eastAsia="Constantia" w:hAnsi="Constantia" w:cs="Constantia"/>
          <w:b/>
          <w:bCs/>
          <w:color w:val="000000"/>
        </w:rPr>
        <w:t>Five ToE Charitable Hypotheses (TCH-1 through TCH-5)</w:t>
      </w:r>
      <w:r w:rsidRPr="006E4066">
        <w:rPr>
          <w:rFonts w:ascii="Constantia" w:eastAsia="Constantia" w:hAnsi="Constantia" w:cs="Constantia"/>
          <w:color w:val="000000"/>
        </w:rPr>
        <w:t xml:space="preserve">, proves the </w:t>
      </w:r>
      <w:r w:rsidRPr="006E4066">
        <w:rPr>
          <w:rFonts w:ascii="Constantia" w:eastAsia="Constantia" w:hAnsi="Constantia" w:cs="Constantia"/>
          <w:b/>
          <w:bCs/>
          <w:color w:val="000000"/>
        </w:rPr>
        <w:t>Charitable Convergence Theorem</w:t>
      </w:r>
      <w:r w:rsidRPr="006E4066">
        <w:rPr>
          <w:rFonts w:ascii="Constantia" w:eastAsia="Constantia" w:hAnsi="Constantia" w:cs="Constantia"/>
          <w:color w:val="000000"/>
        </w:rPr>
        <w:t xml:space="preserve">, and resolves the Bianconi Paradox through the </w:t>
      </w:r>
      <w:r w:rsidRPr="006E4066">
        <w:rPr>
          <w:rFonts w:ascii="Constantia" w:eastAsia="Constantia" w:hAnsi="Constantia" w:cs="Constantia"/>
          <w:b/>
          <w:bCs/>
          <w:color w:val="000000"/>
        </w:rPr>
        <w:t>Entropic Monism Theorem</w:t>
      </w:r>
      <w:r w:rsidRPr="006E4066">
        <w:rPr>
          <w:rFonts w:ascii="Constantia" w:eastAsia="Constantia" w:hAnsi="Constantia" w:cs="Constantia"/>
          <w:color w:val="000000"/>
        </w:rPr>
        <w:t xml:space="preserve">, establishing that the dual-metric ontology is subsumed within the single-field entropic monism of the Theory of Entropicity. Section 20 presents </w:t>
      </w:r>
      <w:r w:rsidRPr="006E4066">
        <w:rPr>
          <w:rFonts w:ascii="Constantia" w:eastAsia="Constantia" w:hAnsi="Constantia" w:cs="Constantia"/>
          <w:color w:val="000000"/>
        </w:rPr>
        <w:lastRenderedPageBreak/>
        <w:t xml:space="preserve">the </w:t>
      </w:r>
      <w:r w:rsidRPr="006E4066">
        <w:rPr>
          <w:rFonts w:ascii="Constantia" w:eastAsia="Constantia" w:hAnsi="Constantia" w:cs="Constantia"/>
          <w:b/>
          <w:bCs/>
          <w:color w:val="000000"/>
        </w:rPr>
        <w:t>Grand Synthesis</w:t>
      </w:r>
      <w:r w:rsidRPr="006E4066">
        <w:rPr>
          <w:rFonts w:ascii="Constantia" w:eastAsia="Constantia" w:hAnsi="Constantia" w:cs="Constantia"/>
          <w:color w:val="000000"/>
        </w:rPr>
        <w:t xml:space="preserve"> and the </w:t>
      </w:r>
      <w:r w:rsidRPr="006E4066">
        <w:rPr>
          <w:rFonts w:ascii="Constantia" w:eastAsia="Constantia" w:hAnsi="Constantia" w:cs="Constantia"/>
          <w:b/>
          <w:bCs/>
          <w:color w:val="000000"/>
        </w:rPr>
        <w:t>Entropic Universality Theorem</w:t>
      </w:r>
      <w:r w:rsidRPr="006E4066">
        <w:rPr>
          <w:rFonts w:ascii="Constantia" w:eastAsia="Constantia" w:hAnsi="Constantia" w:cs="Constantia"/>
          <w:color w:val="000000"/>
        </w:rPr>
        <w:t xml:space="preserve"> in its strongest form — that every information-theoretic quantity in the Kolmogorov–Obidi Lineage is a limiting case of the Obidi Action — together with the </w:t>
      </w:r>
      <w:r w:rsidRPr="006E4066">
        <w:rPr>
          <w:rFonts w:ascii="Constantia" w:eastAsia="Constantia" w:hAnsi="Constantia" w:cs="Constantia"/>
          <w:b/>
          <w:bCs/>
          <w:color w:val="000000"/>
        </w:rPr>
        <w:t>Entropic Completeness Theorem</w:t>
      </w:r>
      <w:r w:rsidRPr="006E4066">
        <w:rPr>
          <w:rFonts w:ascii="Constantia" w:eastAsia="Constantia" w:hAnsi="Constantia" w:cs="Constantia"/>
          <w:color w:val="000000"/>
        </w:rPr>
        <w:t>, ten open problems for advanced research, and twelve prospective research directions charting the future trajectory of the Theory of Entropicity.</w:t>
      </w:r>
    </w:p>
    <w:p w14:paraId="371DC9FE" w14:textId="77777777" w:rsidR="00A90F5C" w:rsidRPr="006E4066" w:rsidRDefault="00A90F5C" w:rsidP="00A90F5C">
      <w:pPr>
        <w:spacing w:before="60" w:after="120" w:line="384" w:lineRule="auto"/>
        <w:jc w:val="both"/>
        <w:rPr>
          <w:rFonts w:ascii="Constantia" w:hAnsi="Constantia"/>
        </w:rPr>
      </w:pPr>
      <w:r w:rsidRPr="006E4066">
        <w:rPr>
          <w:rFonts w:ascii="Constantia" w:eastAsia="Constantia" w:hAnsi="Constantia" w:cs="Constantia"/>
          <w:color w:val="000000"/>
        </w:rPr>
        <w:t xml:space="preserve">Section 21 and Section 22 complete the technical exposition of the Letter. Section 21 provides the full derivation of the entropic propagation speed from the </w:t>
      </w:r>
      <w:r w:rsidRPr="006E4066">
        <w:rPr>
          <w:rFonts w:ascii="Constantia" w:eastAsia="Constantia" w:hAnsi="Constantia" w:cs="Constantia"/>
          <w:b/>
          <w:bCs/>
          <w:color w:val="000000"/>
        </w:rPr>
        <w:t>Obidi Action</w:t>
      </w:r>
      <w:r w:rsidRPr="006E4066">
        <w:rPr>
          <w:rFonts w:ascii="Constantia" w:eastAsia="Constantia" w:hAnsi="Constantia" w:cs="Constantia"/>
          <w:color w:val="000000"/>
        </w:rPr>
        <w:t xml:space="preserve">, establishing that the </w:t>
      </w:r>
      <w:r w:rsidRPr="006E4066">
        <w:rPr>
          <w:rFonts w:ascii="Constantia" w:eastAsia="Constantia" w:hAnsi="Constantia" w:cs="Constantia"/>
          <w:b/>
          <w:bCs/>
          <w:color w:val="000000"/>
        </w:rPr>
        <w:t>entropic wave equation</w:t>
      </w:r>
      <w:r w:rsidRPr="006E4066">
        <w:rPr>
          <w:rFonts w:ascii="Constantia" w:eastAsia="Constantia" w:hAnsi="Constantia" w:cs="Constantia"/>
          <w:color w:val="000000"/>
        </w:rPr>
        <w:t xml:space="preserve"> yields a propagation speed </w:t>
      </w:r>
      <w:r w:rsidRPr="006E4066">
        <w:rPr>
          <w:rFonts w:ascii="Constantia" w:eastAsia="Constantia" w:hAnsi="Constantia" w:cs="Constantia"/>
          <w:i/>
          <w:iCs/>
          <w:color w:val="000000"/>
        </w:rPr>
        <w:t>c</w:t>
      </w:r>
      <w:r w:rsidRPr="006E4066">
        <w:rPr>
          <w:rFonts w:ascii="Constantia" w:eastAsia="Constantia" w:hAnsi="Constantia" w:cs="Constantia"/>
          <w:color w:val="000000"/>
          <w:vertAlign w:val="subscript"/>
        </w:rPr>
        <w:t>ent</w:t>
      </w:r>
      <w:r w:rsidRPr="006E4066">
        <w:rPr>
          <w:rFonts w:ascii="Constantia" w:eastAsia="Constantia" w:hAnsi="Constantia" w:cs="Constantia"/>
          <w:color w:val="000000"/>
        </w:rPr>
        <w:t xml:space="preserve"> = √(</w:t>
      </w:r>
      <w:r w:rsidRPr="006E4066">
        <w:rPr>
          <w:rFonts w:ascii="Constantia" w:eastAsia="Constantia" w:hAnsi="Constantia" w:cs="Constantia"/>
          <w:i/>
          <w:iCs/>
          <w:color w:val="000000"/>
        </w:rPr>
        <w:t>κ</w:t>
      </w:r>
      <w:r w:rsidRPr="006E4066">
        <w:rPr>
          <w:rFonts w:ascii="Constantia" w:eastAsia="Constantia" w:hAnsi="Constantia" w:cs="Constantia"/>
          <w:color w:val="000000"/>
        </w:rPr>
        <w:t>/</w:t>
      </w:r>
      <w:proofErr w:type="spellStart"/>
      <w:r w:rsidRPr="006E4066">
        <w:rPr>
          <w:rFonts w:ascii="Constantia" w:eastAsia="Constantia" w:hAnsi="Constantia" w:cs="Constantia"/>
          <w:i/>
          <w:iCs/>
          <w:color w:val="000000"/>
        </w:rPr>
        <w:t>ρ</w:t>
      </w:r>
      <w:r w:rsidRPr="006E4066">
        <w:rPr>
          <w:rFonts w:ascii="Constantia" w:eastAsia="Constantia" w:hAnsi="Constantia" w:cs="Constantia"/>
          <w:color w:val="000000"/>
          <w:vertAlign w:val="subscript"/>
        </w:rPr>
        <w:t>S</w:t>
      </w:r>
      <w:proofErr w:type="spellEnd"/>
      <w:r w:rsidRPr="006E4066">
        <w:rPr>
          <w:rFonts w:ascii="Constantia" w:eastAsia="Constantia" w:hAnsi="Constantia" w:cs="Constantia"/>
          <w:color w:val="000000"/>
        </w:rPr>
        <w:t xml:space="preserve">), where </w:t>
      </w:r>
      <w:r w:rsidRPr="006E4066">
        <w:rPr>
          <w:rFonts w:ascii="Constantia" w:eastAsia="Constantia" w:hAnsi="Constantia" w:cs="Constantia"/>
          <w:i/>
          <w:iCs/>
          <w:color w:val="000000"/>
        </w:rPr>
        <w:t>κ</w:t>
      </w:r>
      <w:r w:rsidRPr="006E4066">
        <w:rPr>
          <w:rFonts w:ascii="Constantia" w:eastAsia="Constantia" w:hAnsi="Constantia" w:cs="Constantia"/>
          <w:color w:val="000000"/>
        </w:rPr>
        <w:t xml:space="preserve"> = </w:t>
      </w:r>
      <w:r w:rsidRPr="006E4066">
        <w:rPr>
          <w:rFonts w:ascii="Constantia" w:eastAsia="Constantia" w:hAnsi="Constantia" w:cs="Constantia"/>
          <w:i/>
          <w:iCs/>
          <w:color w:val="000000"/>
        </w:rPr>
        <w:t>k</w:t>
      </w:r>
      <w:r w:rsidRPr="006E4066">
        <w:rPr>
          <w:rFonts w:ascii="Constantia" w:eastAsia="Constantia" w:hAnsi="Constantia" w:cs="Constantia"/>
          <w:color w:val="000000"/>
          <w:vertAlign w:val="subscript"/>
        </w:rPr>
        <w:t>B</w:t>
      </w:r>
      <w:r w:rsidRPr="006E4066">
        <w:rPr>
          <w:rFonts w:ascii="Constantia" w:eastAsia="Constantia" w:hAnsi="Constantia" w:cs="Constantia"/>
          <w:i/>
          <w:iCs/>
          <w:color w:val="000000"/>
        </w:rPr>
        <w:t>c</w:t>
      </w:r>
      <w:r w:rsidRPr="006E4066">
        <w:rPr>
          <w:rFonts w:ascii="Constantia" w:eastAsia="Constantia" w:hAnsi="Constantia" w:cs="Constantia"/>
          <w:color w:val="000000"/>
          <w:vertAlign w:val="superscript"/>
        </w:rPr>
        <w:t>3</w:t>
      </w:r>
      <w:r w:rsidRPr="006E4066">
        <w:rPr>
          <w:rFonts w:ascii="Constantia" w:eastAsia="Constantia" w:hAnsi="Constantia" w:cs="Constantia"/>
          <w:color w:val="000000"/>
        </w:rPr>
        <w:t>/</w:t>
      </w:r>
      <w:r w:rsidRPr="006E4066">
        <w:rPr>
          <w:rFonts w:ascii="Constantia" w:eastAsia="Constantia" w:hAnsi="Constantia" w:cs="Constantia"/>
          <w:i/>
          <w:iCs/>
          <w:color w:val="000000"/>
        </w:rPr>
        <w:t>G</w:t>
      </w:r>
      <w:r w:rsidRPr="006E4066">
        <w:rPr>
          <w:rFonts w:ascii="Constantia" w:eastAsia="Constantia" w:hAnsi="Constantia" w:cs="Constantia"/>
          <w:color w:val="000000"/>
        </w:rPr>
        <w:t xml:space="preserve"> is the </w:t>
      </w:r>
      <w:r w:rsidRPr="006E4066">
        <w:rPr>
          <w:rFonts w:ascii="Constantia" w:eastAsia="Constantia" w:hAnsi="Constantia" w:cs="Constantia"/>
          <w:b/>
          <w:bCs/>
          <w:color w:val="000000"/>
        </w:rPr>
        <w:t>entropic stiffness</w:t>
      </w:r>
      <w:r w:rsidRPr="006E4066">
        <w:rPr>
          <w:rFonts w:ascii="Constantia" w:eastAsia="Constantia" w:hAnsi="Constantia" w:cs="Constantia"/>
          <w:color w:val="000000"/>
        </w:rPr>
        <w:t xml:space="preserve"> and </w:t>
      </w:r>
      <w:proofErr w:type="spellStart"/>
      <w:r w:rsidRPr="006E4066">
        <w:rPr>
          <w:rFonts w:ascii="Constantia" w:eastAsia="Constantia" w:hAnsi="Constantia" w:cs="Constantia"/>
          <w:i/>
          <w:iCs/>
          <w:color w:val="000000"/>
        </w:rPr>
        <w:t>ρ</w:t>
      </w:r>
      <w:r w:rsidRPr="006E4066">
        <w:rPr>
          <w:rFonts w:ascii="Constantia" w:eastAsia="Constantia" w:hAnsi="Constantia" w:cs="Constantia"/>
          <w:color w:val="000000"/>
          <w:vertAlign w:val="subscript"/>
        </w:rPr>
        <w:t>S</w:t>
      </w:r>
      <w:proofErr w:type="spellEnd"/>
      <w:r w:rsidRPr="006E4066">
        <w:rPr>
          <w:rFonts w:ascii="Constantia" w:eastAsia="Constantia" w:hAnsi="Constantia" w:cs="Constantia"/>
          <w:color w:val="000000"/>
        </w:rPr>
        <w:t xml:space="preserve"> = </w:t>
      </w:r>
      <w:proofErr w:type="spellStart"/>
      <w:r w:rsidRPr="006E4066">
        <w:rPr>
          <w:rFonts w:ascii="Constantia" w:eastAsia="Constantia" w:hAnsi="Constantia" w:cs="Constantia"/>
          <w:i/>
          <w:iCs/>
          <w:color w:val="000000"/>
        </w:rPr>
        <w:t>k</w:t>
      </w:r>
      <w:r w:rsidRPr="006E4066">
        <w:rPr>
          <w:rFonts w:ascii="Constantia" w:eastAsia="Constantia" w:hAnsi="Constantia" w:cs="Constantia"/>
          <w:color w:val="000000"/>
          <w:vertAlign w:val="subscript"/>
        </w:rPr>
        <w:t>B</w:t>
      </w:r>
      <w:r w:rsidRPr="006E4066">
        <w:rPr>
          <w:rFonts w:ascii="Constantia" w:eastAsia="Constantia" w:hAnsi="Constantia" w:cs="Constantia"/>
          <w:i/>
          <w:iCs/>
          <w:color w:val="000000"/>
        </w:rPr>
        <w:t>c</w:t>
      </w:r>
      <w:proofErr w:type="spellEnd"/>
      <w:r w:rsidRPr="006E4066">
        <w:rPr>
          <w:rFonts w:ascii="Constantia" w:eastAsia="Constantia" w:hAnsi="Constantia" w:cs="Constantia"/>
          <w:color w:val="000000"/>
        </w:rPr>
        <w:t>/</w:t>
      </w:r>
      <w:r w:rsidRPr="006E4066">
        <w:rPr>
          <w:rFonts w:ascii="Constantia" w:eastAsia="Constantia" w:hAnsi="Constantia" w:cs="Constantia"/>
          <w:i/>
          <w:iCs/>
          <w:color w:val="000000"/>
        </w:rPr>
        <w:t>G</w:t>
      </w:r>
      <w:r w:rsidRPr="006E4066">
        <w:rPr>
          <w:rFonts w:ascii="Constantia" w:eastAsia="Constantia" w:hAnsi="Constantia" w:cs="Constantia"/>
          <w:color w:val="000000"/>
        </w:rPr>
        <w:t xml:space="preserve"> is the </w:t>
      </w:r>
      <w:r w:rsidRPr="006E4066">
        <w:rPr>
          <w:rFonts w:ascii="Constantia" w:eastAsia="Constantia" w:hAnsi="Constantia" w:cs="Constantia"/>
          <w:b/>
          <w:bCs/>
          <w:color w:val="000000"/>
        </w:rPr>
        <w:t>entropic inertia</w:t>
      </w:r>
      <w:r w:rsidRPr="006E4066">
        <w:rPr>
          <w:rFonts w:ascii="Constantia" w:eastAsia="Constantia" w:hAnsi="Constantia" w:cs="Constantia"/>
          <w:color w:val="000000"/>
        </w:rPr>
        <w:t xml:space="preserve">, so that </w:t>
      </w:r>
      <w:r w:rsidRPr="006E4066">
        <w:rPr>
          <w:rFonts w:ascii="Constantia" w:eastAsia="Constantia" w:hAnsi="Constantia" w:cs="Constantia"/>
          <w:i/>
          <w:iCs/>
          <w:color w:val="000000"/>
        </w:rPr>
        <w:t>c</w:t>
      </w:r>
      <w:r w:rsidRPr="006E4066">
        <w:rPr>
          <w:rFonts w:ascii="Constantia" w:eastAsia="Constantia" w:hAnsi="Constantia" w:cs="Constantia"/>
          <w:color w:val="000000"/>
          <w:vertAlign w:val="subscript"/>
        </w:rPr>
        <w:t>ent</w:t>
      </w:r>
      <w:r w:rsidRPr="006E4066">
        <w:rPr>
          <w:rFonts w:ascii="Constantia" w:eastAsia="Constantia" w:hAnsi="Constantia" w:cs="Constantia"/>
          <w:color w:val="000000"/>
        </w:rPr>
        <w:t xml:space="preserve"> = </w:t>
      </w:r>
      <w:r w:rsidRPr="006E4066">
        <w:rPr>
          <w:rFonts w:ascii="Constantia" w:eastAsia="Constantia" w:hAnsi="Constantia" w:cs="Constantia"/>
          <w:i/>
          <w:iCs/>
          <w:color w:val="000000"/>
        </w:rPr>
        <w:t>c</w:t>
      </w:r>
      <w:r w:rsidRPr="006E4066">
        <w:rPr>
          <w:rFonts w:ascii="Constantia" w:eastAsia="Constantia" w:hAnsi="Constantia" w:cs="Constantia"/>
          <w:color w:val="000000"/>
        </w:rPr>
        <w:t xml:space="preserve">. This derivation demonstrates that the speed of light is not a postulate but a derived consequence of the entropic field's material parameters — a result of profound significance for the foundations of special relativity. The section further develops the </w:t>
      </w:r>
      <w:r w:rsidRPr="006E4066">
        <w:rPr>
          <w:rFonts w:ascii="Constantia" w:eastAsia="Constantia" w:hAnsi="Constantia" w:cs="Constantia"/>
          <w:b/>
          <w:bCs/>
          <w:color w:val="000000"/>
        </w:rPr>
        <w:t>Entropic Coherence Bound</w:t>
      </w:r>
      <w:r w:rsidRPr="006E4066">
        <w:rPr>
          <w:rFonts w:ascii="Constantia" w:eastAsia="Constantia" w:hAnsi="Constantia" w:cs="Constantia"/>
          <w:color w:val="000000"/>
        </w:rPr>
        <w:t xml:space="preserve">, constructs the </w:t>
      </w:r>
      <w:r w:rsidRPr="006E4066">
        <w:rPr>
          <w:rFonts w:ascii="Constantia" w:eastAsia="Constantia" w:hAnsi="Constantia" w:cs="Constantia"/>
          <w:b/>
          <w:bCs/>
          <w:color w:val="000000"/>
        </w:rPr>
        <w:t>Entropic Lorentz Group</w:t>
      </w:r>
      <w:r w:rsidRPr="006E4066">
        <w:rPr>
          <w:rFonts w:ascii="Constantia" w:eastAsia="Constantia" w:hAnsi="Constantia" w:cs="Constantia"/>
          <w:color w:val="000000"/>
        </w:rPr>
        <w:t xml:space="preserve"> as the symmetry group of the entropic wave equation, and demonstrates that </w:t>
      </w:r>
      <w:r w:rsidRPr="006E4066">
        <w:rPr>
          <w:rFonts w:ascii="Constantia" w:eastAsia="Constantia" w:hAnsi="Constantia" w:cs="Constantia"/>
          <w:b/>
          <w:bCs/>
          <w:color w:val="000000"/>
        </w:rPr>
        <w:t>Maxwell's</w:t>
      </w:r>
      <w:r w:rsidRPr="006E4066">
        <w:rPr>
          <w:rFonts w:ascii="Constantia" w:eastAsia="Constantia" w:hAnsi="Constantia" w:cs="Constantia"/>
          <w:color w:val="000000"/>
        </w:rPr>
        <w:t xml:space="preserve"> classical result </w:t>
      </w:r>
      <w:r w:rsidRPr="006E4066">
        <w:rPr>
          <w:rFonts w:ascii="Constantia" w:eastAsia="Constantia" w:hAnsi="Constantia" w:cs="Constantia"/>
          <w:i/>
          <w:iCs/>
          <w:color w:val="000000"/>
        </w:rPr>
        <w:t>c</w:t>
      </w:r>
      <w:r w:rsidRPr="006E4066">
        <w:rPr>
          <w:rFonts w:ascii="Constantia" w:eastAsia="Constantia" w:hAnsi="Constantia" w:cs="Constantia"/>
          <w:color w:val="000000"/>
        </w:rPr>
        <w:t xml:space="preserve"> = 1/√(</w:t>
      </w:r>
      <w:r w:rsidRPr="006E4066">
        <w:rPr>
          <w:rFonts w:ascii="Constantia" w:eastAsia="Constantia" w:hAnsi="Constantia" w:cs="Constantia"/>
          <w:i/>
          <w:iCs/>
          <w:color w:val="000000"/>
        </w:rPr>
        <w:t>μ</w:t>
      </w:r>
      <w:r w:rsidRPr="006E4066">
        <w:rPr>
          <w:rFonts w:ascii="Constantia" w:eastAsia="Constantia" w:hAnsi="Constantia" w:cs="Constantia"/>
          <w:color w:val="000000"/>
          <w:vertAlign w:val="subscript"/>
        </w:rPr>
        <w:t>0</w:t>
      </w:r>
      <w:r w:rsidRPr="006E4066">
        <w:rPr>
          <w:rFonts w:ascii="Constantia" w:eastAsia="Constantia" w:hAnsi="Constantia" w:cs="Constantia"/>
          <w:i/>
          <w:iCs/>
          <w:color w:val="000000"/>
        </w:rPr>
        <w:t>ε</w:t>
      </w:r>
      <w:r w:rsidRPr="006E4066">
        <w:rPr>
          <w:rFonts w:ascii="Constantia" w:eastAsia="Constantia" w:hAnsi="Constantia" w:cs="Constantia"/>
          <w:color w:val="000000"/>
          <w:vertAlign w:val="subscript"/>
        </w:rPr>
        <w:t>0</w:t>
      </w:r>
      <w:r w:rsidRPr="006E4066">
        <w:rPr>
          <w:rFonts w:ascii="Constantia" w:eastAsia="Constantia" w:hAnsi="Constantia" w:cs="Constantia"/>
          <w:color w:val="000000"/>
        </w:rPr>
        <w:t xml:space="preserve">) follows as a special case of the entropic propagation speed in the photon sector, thereby subsuming classical electrodynamics within the entropic framework. The </w:t>
      </w:r>
      <w:r w:rsidRPr="006E4066">
        <w:rPr>
          <w:rFonts w:ascii="Constantia" w:eastAsia="Constantia" w:hAnsi="Constantia" w:cs="Constantia"/>
          <w:b/>
          <w:bCs/>
          <w:color w:val="000000"/>
        </w:rPr>
        <w:t>Two-Layer Resolution</w:t>
      </w:r>
      <w:r w:rsidRPr="006E4066">
        <w:rPr>
          <w:rFonts w:ascii="Constantia" w:eastAsia="Constantia" w:hAnsi="Constantia" w:cs="Constantia"/>
          <w:color w:val="000000"/>
        </w:rPr>
        <w:t xml:space="preserve"> — distinguishing Layer I (local propagation bounded by </w:t>
      </w:r>
      <w:r w:rsidRPr="006E4066">
        <w:rPr>
          <w:rFonts w:ascii="Constantia" w:eastAsia="Constantia" w:hAnsi="Constantia" w:cs="Constantia"/>
          <w:i/>
          <w:iCs/>
          <w:color w:val="000000"/>
        </w:rPr>
        <w:t>c</w:t>
      </w:r>
      <w:r w:rsidRPr="006E4066">
        <w:rPr>
          <w:rFonts w:ascii="Constantia" w:eastAsia="Constantia" w:hAnsi="Constantia" w:cs="Constantia"/>
          <w:color w:val="000000"/>
          <w:vertAlign w:val="subscript"/>
        </w:rPr>
        <w:t>ent</w:t>
      </w:r>
      <w:r w:rsidRPr="006E4066">
        <w:rPr>
          <w:rFonts w:ascii="Constantia" w:eastAsia="Constantia" w:hAnsi="Constantia" w:cs="Constantia"/>
          <w:color w:val="000000"/>
        </w:rPr>
        <w:t xml:space="preserve">) from Layer II (background manifold evolution unbounded by </w:t>
      </w:r>
      <w:proofErr w:type="gramStart"/>
      <w:r w:rsidRPr="006E4066">
        <w:rPr>
          <w:rFonts w:ascii="Constantia" w:eastAsia="Constantia" w:hAnsi="Constantia" w:cs="Constantia"/>
          <w:i/>
          <w:iCs/>
          <w:color w:val="000000"/>
        </w:rPr>
        <w:t>c</w:t>
      </w:r>
      <w:r w:rsidRPr="006E4066">
        <w:rPr>
          <w:rFonts w:ascii="Constantia" w:eastAsia="Constantia" w:hAnsi="Constantia" w:cs="Constantia"/>
          <w:color w:val="000000"/>
        </w:rPr>
        <w:t>) —</w:t>
      </w:r>
      <w:proofErr w:type="gramEnd"/>
      <w:r w:rsidRPr="006E4066">
        <w:rPr>
          <w:rFonts w:ascii="Constantia" w:eastAsia="Constantia" w:hAnsi="Constantia" w:cs="Constantia"/>
          <w:color w:val="000000"/>
        </w:rPr>
        <w:t xml:space="preserve"> resolves the apparent paradox of superluminal cosmic expansion, showing that the Hubble recession of distant galaxies at speeds exceeding </w:t>
      </w:r>
      <w:r w:rsidRPr="006E4066">
        <w:rPr>
          <w:rFonts w:ascii="Constantia" w:eastAsia="Constantia" w:hAnsi="Constantia" w:cs="Constantia"/>
          <w:i/>
          <w:iCs/>
          <w:color w:val="000000"/>
        </w:rPr>
        <w:t>c</w:t>
      </w:r>
      <w:r w:rsidRPr="006E4066">
        <w:rPr>
          <w:rFonts w:ascii="Constantia" w:eastAsia="Constantia" w:hAnsi="Constantia" w:cs="Constantia"/>
          <w:color w:val="000000"/>
        </w:rPr>
        <w:t xml:space="preserve"> pertains to the expansion of the entropic manifold itself, not to signal propagation within it. Epoch-dependent regimes and the variable speed of light in the entropic framework are analyzed, providing a nuanced account of the entropic speed limit across cosmological history. Section 22 presents the </w:t>
      </w:r>
      <w:r w:rsidRPr="006E4066">
        <w:rPr>
          <w:rFonts w:ascii="Constantia" w:eastAsia="Constantia" w:hAnsi="Constantia" w:cs="Constantia"/>
          <w:b/>
          <w:bCs/>
          <w:color w:val="000000"/>
        </w:rPr>
        <w:t>March–April 2026 Alemoh–Obidi Correspondence</w:t>
      </w:r>
      <w:r w:rsidRPr="006E4066">
        <w:rPr>
          <w:rFonts w:ascii="Constantia" w:eastAsia="Constantia" w:hAnsi="Constantia" w:cs="Constantia"/>
          <w:color w:val="000000"/>
        </w:rPr>
        <w:t xml:space="preserve">, addressing cosmic expansion and the entropic speed limit in light of the derivations of Section 21, the two-sector architecture of the </w:t>
      </w:r>
      <w:r w:rsidRPr="006E4066">
        <w:rPr>
          <w:rFonts w:ascii="Constantia" w:eastAsia="Constantia" w:hAnsi="Constantia" w:cs="Constantia"/>
          <w:b/>
          <w:bCs/>
          <w:color w:val="000000"/>
        </w:rPr>
        <w:t>Local Obidi Action</w:t>
      </w:r>
      <w:r w:rsidRPr="006E4066">
        <w:rPr>
          <w:rFonts w:ascii="Constantia" w:eastAsia="Constantia" w:hAnsi="Constantia" w:cs="Constantia"/>
          <w:color w:val="000000"/>
        </w:rPr>
        <w:t xml:space="preserve"> and the </w:t>
      </w:r>
      <w:r w:rsidRPr="006E4066">
        <w:rPr>
          <w:rFonts w:ascii="Constantia" w:eastAsia="Constantia" w:hAnsi="Constantia" w:cs="Constantia"/>
          <w:b/>
          <w:bCs/>
          <w:color w:val="000000"/>
        </w:rPr>
        <w:t>Spectral Obidi Action</w:t>
      </w:r>
      <w:r w:rsidRPr="006E4066">
        <w:rPr>
          <w:rFonts w:ascii="Constantia" w:eastAsia="Constantia" w:hAnsi="Constantia" w:cs="Constantia"/>
          <w:color w:val="000000"/>
        </w:rPr>
        <w:t xml:space="preserve">, the dynamic boundary between sectors defined by the coherence </w:t>
      </w:r>
      <w:r w:rsidRPr="006E4066">
        <w:rPr>
          <w:rFonts w:ascii="Constantia" w:eastAsia="Constantia" w:hAnsi="Constantia" w:cs="Constantia"/>
          <w:color w:val="000000"/>
        </w:rPr>
        <w:lastRenderedPageBreak/>
        <w:t>length and spectral curvature, and the entropic architecture of entanglement — its formation, persistence, and breakdown — within the Theory of Entropicity.</w:t>
      </w:r>
    </w:p>
    <w:p w14:paraId="0CDAD56A" w14:textId="70E186C3" w:rsidR="00A90F5C" w:rsidRPr="006E4066" w:rsidRDefault="00A90F5C" w:rsidP="00A90F5C">
      <w:pPr>
        <w:spacing w:before="60" w:after="120" w:line="384" w:lineRule="auto"/>
        <w:jc w:val="both"/>
        <w:rPr>
          <w:rFonts w:ascii="Constantia" w:hAnsi="Constantia"/>
        </w:rPr>
      </w:pPr>
      <w:r w:rsidRPr="006E4066">
        <w:rPr>
          <w:rFonts w:ascii="Constantia" w:eastAsia="Constantia" w:hAnsi="Constantia" w:cs="Constantia"/>
          <w:color w:val="000000"/>
        </w:rPr>
        <w:t xml:space="preserve">The present Letter IC, with its thirty sections, constitutes the most comprehensive technical exposition of the </w:t>
      </w:r>
      <w:r w:rsidRPr="006E4066">
        <w:rPr>
          <w:rFonts w:ascii="Constantia" w:eastAsia="Constantia" w:hAnsi="Constantia" w:cs="Constantia"/>
          <w:b/>
          <w:bCs/>
          <w:color w:val="000000"/>
        </w:rPr>
        <w:t>Theory of Entropicity</w:t>
      </w:r>
      <w:r w:rsidR="00566FBF">
        <w:rPr>
          <w:rFonts w:ascii="Constantia" w:eastAsia="Constantia" w:hAnsi="Constantia" w:cs="Constantia"/>
          <w:b/>
          <w:bCs/>
          <w:color w:val="000000"/>
        </w:rPr>
        <w:t xml:space="preserve"> (ToE)</w:t>
      </w:r>
      <w:r w:rsidRPr="006E4066">
        <w:rPr>
          <w:rFonts w:ascii="Constantia" w:eastAsia="Constantia" w:hAnsi="Constantia" w:cs="Constantia"/>
          <w:color w:val="000000"/>
        </w:rPr>
        <w:t xml:space="preserve"> to date. It encompasses over 190 references spanning the foundational works of </w:t>
      </w:r>
      <w:r w:rsidRPr="00566FBF">
        <w:rPr>
          <w:rFonts w:ascii="Constantia" w:eastAsia="Constantia" w:hAnsi="Constantia" w:cs="Constantia"/>
          <w:b/>
          <w:bCs/>
          <w:color w:val="000000"/>
        </w:rPr>
        <w:t xml:space="preserve">Kolmogorov, Shannon, </w:t>
      </w:r>
      <w:proofErr w:type="spellStart"/>
      <w:r w:rsidRPr="00566FBF">
        <w:rPr>
          <w:rFonts w:ascii="Constantia" w:eastAsia="Constantia" w:hAnsi="Constantia" w:cs="Constantia"/>
          <w:b/>
          <w:bCs/>
          <w:color w:val="000000"/>
        </w:rPr>
        <w:t>Bekenstein</w:t>
      </w:r>
      <w:proofErr w:type="spellEnd"/>
      <w:r w:rsidRPr="00566FBF">
        <w:rPr>
          <w:rFonts w:ascii="Constantia" w:eastAsia="Constantia" w:hAnsi="Constantia" w:cs="Constantia"/>
          <w:b/>
          <w:bCs/>
          <w:color w:val="000000"/>
        </w:rPr>
        <w:t>, Hawking, Jacobson, Verlinde, Padmanabhan, Bianconi</w:t>
      </w:r>
      <w:r w:rsidRPr="006E4066">
        <w:rPr>
          <w:rFonts w:ascii="Constantia" w:eastAsia="Constantia" w:hAnsi="Constantia" w:cs="Constantia"/>
          <w:color w:val="000000"/>
        </w:rPr>
        <w:t xml:space="preserve">, and numerous others across </w:t>
      </w:r>
      <w:r w:rsidRPr="00566FBF">
        <w:rPr>
          <w:rFonts w:ascii="Constantia" w:eastAsia="Constantia" w:hAnsi="Constantia" w:cs="Constantia"/>
          <w:b/>
          <w:bCs/>
          <w:color w:val="000000"/>
        </w:rPr>
        <w:t>probability theory, information theory, quantum mechanics, general relativity, quantum gravity,</w:t>
      </w:r>
      <w:r w:rsidRPr="006E4066">
        <w:rPr>
          <w:rFonts w:ascii="Constantia" w:eastAsia="Constantia" w:hAnsi="Constantia" w:cs="Constantia"/>
          <w:color w:val="000000"/>
        </w:rPr>
        <w:t xml:space="preserve"> and </w:t>
      </w:r>
      <w:r w:rsidRPr="00566FBF">
        <w:rPr>
          <w:rFonts w:ascii="Constantia" w:eastAsia="Constantia" w:hAnsi="Constantia" w:cs="Constantia"/>
          <w:b/>
          <w:bCs/>
          <w:color w:val="000000"/>
        </w:rPr>
        <w:t>mathematical physics</w:t>
      </w:r>
      <w:r w:rsidRPr="006E4066">
        <w:rPr>
          <w:rFonts w:ascii="Constantia" w:eastAsia="Constantia" w:hAnsi="Constantia" w:cs="Constantia"/>
          <w:color w:val="000000"/>
        </w:rPr>
        <w:t xml:space="preserve">. The expanded derivation program developed in Sections 12 through 21 transforms this Letter from a record of intellectual correspondence into a self-contained monograph-grade treatise: a document that not only narrates the genesis and evolution of the Theory of Entropicity </w:t>
      </w:r>
      <w:r w:rsidR="00DA21AA">
        <w:rPr>
          <w:rFonts w:ascii="Constantia" w:eastAsia="Constantia" w:hAnsi="Constantia" w:cs="Constantia"/>
          <w:color w:val="000000"/>
        </w:rPr>
        <w:t xml:space="preserve">(ToE) </w:t>
      </w:r>
      <w:r w:rsidRPr="006E4066">
        <w:rPr>
          <w:rFonts w:ascii="Constantia" w:eastAsia="Constantia" w:hAnsi="Constantia" w:cs="Constantia"/>
          <w:color w:val="000000"/>
        </w:rPr>
        <w:t xml:space="preserve">through the </w:t>
      </w:r>
      <w:r w:rsidRPr="00DA21AA">
        <w:rPr>
          <w:rFonts w:ascii="Constantia" w:eastAsia="Constantia" w:hAnsi="Constantia" w:cs="Constantia"/>
          <w:b/>
          <w:bCs/>
          <w:color w:val="000000"/>
        </w:rPr>
        <w:t>Alemoh–Obidi Correspondence</w:t>
      </w:r>
      <w:r w:rsidR="00DA21AA">
        <w:rPr>
          <w:rFonts w:ascii="Constantia" w:eastAsia="Constantia" w:hAnsi="Constantia" w:cs="Constantia"/>
          <w:color w:val="000000"/>
        </w:rPr>
        <w:t xml:space="preserve"> (</w:t>
      </w:r>
      <w:r w:rsidR="00DA21AA" w:rsidRPr="00DA21AA">
        <w:rPr>
          <w:rFonts w:ascii="Constantia" w:eastAsia="Constantia" w:hAnsi="Constantia" w:cs="Constantia"/>
          <w:b/>
          <w:bCs/>
          <w:color w:val="000000"/>
        </w:rPr>
        <w:t>AOC</w:t>
      </w:r>
      <w:r w:rsidR="00DA21AA">
        <w:rPr>
          <w:rFonts w:ascii="Constantia" w:eastAsia="Constantia" w:hAnsi="Constantia" w:cs="Constantia"/>
          <w:color w:val="000000"/>
        </w:rPr>
        <w:t>)</w:t>
      </w:r>
      <w:r w:rsidRPr="006E4066">
        <w:rPr>
          <w:rFonts w:ascii="Constantia" w:eastAsia="Constantia" w:hAnsi="Constantia" w:cs="Constantia"/>
          <w:color w:val="000000"/>
        </w:rPr>
        <w:t xml:space="preserve"> but also provides the complete mathematical apparatus — </w:t>
      </w:r>
      <w:r w:rsidRPr="00DA21AA">
        <w:rPr>
          <w:rFonts w:ascii="Constantia" w:eastAsia="Constantia" w:hAnsi="Constantia" w:cs="Constantia"/>
          <w:b/>
          <w:bCs/>
          <w:color w:val="000000"/>
        </w:rPr>
        <w:t>variational principles, field equations, derivations, proofs, limiting procedures, renormalization,</w:t>
      </w:r>
      <w:r w:rsidRPr="006E4066">
        <w:rPr>
          <w:rFonts w:ascii="Constantia" w:eastAsia="Constantia" w:hAnsi="Constantia" w:cs="Constantia"/>
          <w:color w:val="000000"/>
        </w:rPr>
        <w:t xml:space="preserve"> and </w:t>
      </w:r>
      <w:r w:rsidRPr="00DA21AA">
        <w:rPr>
          <w:rFonts w:ascii="Constantia" w:eastAsia="Constantia" w:hAnsi="Constantia" w:cs="Constantia"/>
          <w:b/>
          <w:bCs/>
          <w:color w:val="000000"/>
        </w:rPr>
        <w:t>topological analysis</w:t>
      </w:r>
      <w:r w:rsidRPr="006E4066">
        <w:rPr>
          <w:rFonts w:ascii="Constantia" w:eastAsia="Constantia" w:hAnsi="Constantia" w:cs="Constantia"/>
          <w:color w:val="000000"/>
        </w:rPr>
        <w:t xml:space="preserve"> — required to evaluate its claims on their own terms. In this dual capacity, Letter IC establishes the Theory of Entropicity</w:t>
      </w:r>
      <w:r w:rsidR="00DA21AA">
        <w:rPr>
          <w:rFonts w:ascii="Constantia" w:eastAsia="Constantia" w:hAnsi="Constantia" w:cs="Constantia"/>
          <w:color w:val="000000"/>
        </w:rPr>
        <w:t xml:space="preserve"> (ToE)</w:t>
      </w:r>
      <w:r w:rsidRPr="006E4066">
        <w:rPr>
          <w:rFonts w:ascii="Constantia" w:eastAsia="Constantia" w:hAnsi="Constantia" w:cs="Constantia"/>
          <w:color w:val="000000"/>
        </w:rPr>
        <w:t xml:space="preserve"> as a candidate unified framework for modern theoretical physics, one whose internal coherence, breadth of subsumption, and capacity to derive rather than postulate the fundamental constants and structures of nature invite sustained critical scrutiny from the broader physics community.</w:t>
      </w:r>
    </w:p>
    <w:p w14:paraId="7470E3BE" w14:textId="77777777" w:rsidR="008656E3" w:rsidRDefault="008656E3" w:rsidP="00E87EF1">
      <w:pPr>
        <w:pStyle w:val="Heading1"/>
        <w:spacing w:before="560" w:after="280" w:line="312" w:lineRule="auto"/>
        <w:jc w:val="center"/>
        <w:rPr>
          <w:rFonts w:ascii="Cambria" w:eastAsia="Cambria" w:hAnsi="Cambria" w:cs="Cambria"/>
          <w:color w:val="1A1A1A"/>
          <w:sz w:val="44"/>
          <w:szCs w:val="44"/>
        </w:rPr>
      </w:pPr>
    </w:p>
    <w:p w14:paraId="419ADB4C" w14:textId="77777777" w:rsidR="008656E3" w:rsidRDefault="008656E3" w:rsidP="00E87EF1">
      <w:pPr>
        <w:pStyle w:val="Heading1"/>
        <w:spacing w:before="560" w:after="280" w:line="312" w:lineRule="auto"/>
        <w:jc w:val="center"/>
        <w:rPr>
          <w:rFonts w:ascii="Cambria" w:eastAsia="Cambria" w:hAnsi="Cambria" w:cs="Cambria"/>
          <w:color w:val="1A1A1A"/>
          <w:sz w:val="44"/>
          <w:szCs w:val="44"/>
        </w:rPr>
      </w:pPr>
    </w:p>
    <w:p w14:paraId="423A0991" w14:textId="29DDEB5B" w:rsidR="00A90F5C" w:rsidRPr="00E87EF1" w:rsidRDefault="00A90F5C" w:rsidP="00390EFB">
      <w:pPr>
        <w:pStyle w:val="Heading1"/>
        <w:spacing w:before="560" w:after="100" w:line="312" w:lineRule="auto"/>
        <w:jc w:val="center"/>
        <w:rPr>
          <w:rFonts w:ascii="Cambria" w:eastAsia="Cambria" w:hAnsi="Cambria" w:cs="Cambria"/>
          <w:color w:val="1A1A1A"/>
          <w:sz w:val="44"/>
          <w:szCs w:val="44"/>
        </w:rPr>
      </w:pPr>
      <w:bookmarkStart w:id="1" w:name="_Toc228072063"/>
      <w:r w:rsidRPr="00E87EF1">
        <w:rPr>
          <w:rFonts w:ascii="Cambria" w:eastAsia="Cambria" w:hAnsi="Cambria" w:cs="Cambria"/>
          <w:color w:val="1A1A1A"/>
          <w:sz w:val="44"/>
          <w:szCs w:val="44"/>
        </w:rPr>
        <w:lastRenderedPageBreak/>
        <w:t>General Introduction</w:t>
      </w:r>
      <w:bookmarkEnd w:id="1"/>
    </w:p>
    <w:p w14:paraId="478DD325" w14:textId="1B3250B6" w:rsidR="00A90F5C" w:rsidRPr="006E4066" w:rsidRDefault="00A90F5C" w:rsidP="00A90F5C">
      <w:pPr>
        <w:spacing w:before="60" w:after="120" w:line="384" w:lineRule="auto"/>
        <w:jc w:val="both"/>
        <w:rPr>
          <w:rFonts w:ascii="Constantia" w:hAnsi="Constantia"/>
        </w:rPr>
      </w:pPr>
      <w:r w:rsidRPr="006E4066">
        <w:rPr>
          <w:rFonts w:ascii="Constantia" w:eastAsia="Constantia" w:hAnsi="Constantia" w:cs="Constantia"/>
          <w:color w:val="000000"/>
        </w:rPr>
        <w:t xml:space="preserve">The landscape of modern theoretical physics, for all its extraordinary empirical triumphs, rests upon foundations that remain deeply and stubbornly fractured. </w:t>
      </w:r>
      <w:r w:rsidRPr="00DA21AA">
        <w:rPr>
          <w:rFonts w:ascii="Constantia" w:eastAsia="Constantia" w:hAnsi="Constantia" w:cs="Constantia"/>
          <w:b/>
          <w:bCs/>
          <w:color w:val="000000"/>
        </w:rPr>
        <w:t>General relativity</w:t>
      </w:r>
      <w:r w:rsidR="00390EFB">
        <w:rPr>
          <w:rFonts w:ascii="Constantia" w:eastAsia="Constantia" w:hAnsi="Constantia" w:cs="Constantia"/>
          <w:b/>
          <w:bCs/>
          <w:color w:val="000000"/>
        </w:rPr>
        <w:t xml:space="preserve"> (GR)</w:t>
      </w:r>
      <w:r w:rsidRPr="00DA21AA">
        <w:rPr>
          <w:rFonts w:ascii="Constantia" w:eastAsia="Constantia" w:hAnsi="Constantia" w:cs="Constantia"/>
          <w:b/>
          <w:bCs/>
          <w:color w:val="000000"/>
        </w:rPr>
        <w:t>, Einstein's geometric theory of gravitation</w:t>
      </w:r>
      <w:r w:rsidRPr="006E4066">
        <w:rPr>
          <w:rFonts w:ascii="Constantia" w:eastAsia="Constantia" w:hAnsi="Constantia" w:cs="Constantia"/>
          <w:color w:val="000000"/>
        </w:rPr>
        <w:t xml:space="preserve">, describes the large-scale structure of the cosmos with breathtaking precision — the </w:t>
      </w:r>
      <w:r w:rsidRPr="008E671C">
        <w:rPr>
          <w:rFonts w:ascii="Constantia" w:eastAsia="Constantia" w:hAnsi="Constantia" w:cs="Constantia"/>
          <w:b/>
          <w:bCs/>
          <w:color w:val="000000"/>
        </w:rPr>
        <w:t>bending of starlight</w:t>
      </w:r>
      <w:r w:rsidRPr="006E4066">
        <w:rPr>
          <w:rFonts w:ascii="Constantia" w:eastAsia="Constantia" w:hAnsi="Constantia" w:cs="Constantia"/>
          <w:color w:val="000000"/>
        </w:rPr>
        <w:t xml:space="preserve">, the </w:t>
      </w:r>
      <w:r w:rsidRPr="008E671C">
        <w:rPr>
          <w:rFonts w:ascii="Constantia" w:eastAsia="Constantia" w:hAnsi="Constantia" w:cs="Constantia"/>
          <w:b/>
          <w:bCs/>
          <w:color w:val="000000"/>
        </w:rPr>
        <w:t>precession of planetary orbits</w:t>
      </w:r>
      <w:r w:rsidRPr="008E671C">
        <w:rPr>
          <w:rFonts w:ascii="Constantia" w:eastAsia="Constantia" w:hAnsi="Constantia" w:cs="Constantia"/>
          <w:color w:val="000000"/>
        </w:rPr>
        <w:t>,</w:t>
      </w:r>
      <w:r w:rsidRPr="006E4066">
        <w:rPr>
          <w:rFonts w:ascii="Constantia" w:eastAsia="Constantia" w:hAnsi="Constantia" w:cs="Constantia"/>
          <w:color w:val="000000"/>
        </w:rPr>
        <w:t xml:space="preserve"> the </w:t>
      </w:r>
      <w:r w:rsidRPr="008E671C">
        <w:rPr>
          <w:rFonts w:ascii="Constantia" w:eastAsia="Constantia" w:hAnsi="Constantia" w:cs="Constantia"/>
          <w:b/>
          <w:bCs/>
          <w:color w:val="000000"/>
        </w:rPr>
        <w:t>rippling of gravitational waves</w:t>
      </w:r>
      <w:r w:rsidRPr="006E4066">
        <w:rPr>
          <w:rFonts w:ascii="Constantia" w:eastAsia="Constantia" w:hAnsi="Constantia" w:cs="Constantia"/>
          <w:color w:val="000000"/>
        </w:rPr>
        <w:t xml:space="preserve"> through the fabric of spacetime — yet it is formulated in the language of smooth, classical manifolds and breaks down precisely where one most needs it: at the singularity concealed within every </w:t>
      </w:r>
      <w:r w:rsidRPr="008E671C">
        <w:rPr>
          <w:rFonts w:ascii="Constantia" w:eastAsia="Constantia" w:hAnsi="Constantia" w:cs="Constantia"/>
          <w:b/>
          <w:bCs/>
          <w:color w:val="000000"/>
        </w:rPr>
        <w:t>black hole</w:t>
      </w:r>
      <w:r w:rsidRPr="006E4066">
        <w:rPr>
          <w:rFonts w:ascii="Constantia" w:eastAsia="Constantia" w:hAnsi="Constantia" w:cs="Constantia"/>
          <w:color w:val="000000"/>
        </w:rPr>
        <w:t xml:space="preserve">, at the initial moment of the </w:t>
      </w:r>
      <w:r w:rsidRPr="008E671C">
        <w:rPr>
          <w:rFonts w:ascii="Constantia" w:eastAsia="Constantia" w:hAnsi="Constantia" w:cs="Constantia"/>
          <w:b/>
          <w:bCs/>
          <w:color w:val="000000"/>
        </w:rPr>
        <w:t>Big Bang</w:t>
      </w:r>
      <w:r w:rsidRPr="006E4066">
        <w:rPr>
          <w:rFonts w:ascii="Constantia" w:eastAsia="Constantia" w:hAnsi="Constantia" w:cs="Constantia"/>
          <w:color w:val="000000"/>
        </w:rPr>
        <w:t xml:space="preserve">, and at the Planck scale where quantum effects can no longer be neglected. </w:t>
      </w:r>
      <w:r w:rsidRPr="008E671C">
        <w:rPr>
          <w:rFonts w:ascii="Constantia" w:eastAsia="Constantia" w:hAnsi="Constantia" w:cs="Constantia"/>
          <w:b/>
          <w:bCs/>
          <w:color w:val="000000"/>
        </w:rPr>
        <w:t>Quantum mechanics</w:t>
      </w:r>
      <w:r w:rsidRPr="006E4066">
        <w:rPr>
          <w:rFonts w:ascii="Constantia" w:eastAsia="Constantia" w:hAnsi="Constantia" w:cs="Constantia"/>
          <w:color w:val="000000"/>
        </w:rPr>
        <w:t xml:space="preserve">, and its </w:t>
      </w:r>
      <w:r w:rsidRPr="008E671C">
        <w:rPr>
          <w:rFonts w:ascii="Constantia" w:eastAsia="Constantia" w:hAnsi="Constantia" w:cs="Constantia"/>
          <w:b/>
          <w:bCs/>
          <w:color w:val="000000"/>
        </w:rPr>
        <w:t>relativistic descendant quantum field</w:t>
      </w:r>
      <w:r w:rsidRPr="006E4066">
        <w:rPr>
          <w:rFonts w:ascii="Constantia" w:eastAsia="Constantia" w:hAnsi="Constantia" w:cs="Constantia"/>
          <w:color w:val="000000"/>
        </w:rPr>
        <w:t xml:space="preserve"> </w:t>
      </w:r>
      <w:r w:rsidRPr="008E671C">
        <w:rPr>
          <w:rFonts w:ascii="Constantia" w:eastAsia="Constantia" w:hAnsi="Constantia" w:cs="Constantia"/>
          <w:b/>
          <w:bCs/>
          <w:color w:val="000000"/>
        </w:rPr>
        <w:t>theory</w:t>
      </w:r>
      <w:r w:rsidRPr="006E4066">
        <w:rPr>
          <w:rFonts w:ascii="Constantia" w:eastAsia="Constantia" w:hAnsi="Constantia" w:cs="Constantia"/>
          <w:color w:val="000000"/>
        </w:rPr>
        <w:t xml:space="preserve">, governs the </w:t>
      </w:r>
      <w:r w:rsidRPr="008E671C">
        <w:rPr>
          <w:rFonts w:ascii="Constantia" w:eastAsia="Constantia" w:hAnsi="Constantia" w:cs="Constantia"/>
          <w:b/>
          <w:bCs/>
          <w:color w:val="000000"/>
        </w:rPr>
        <w:t>subatomic domain</w:t>
      </w:r>
      <w:r w:rsidRPr="006E4066">
        <w:rPr>
          <w:rFonts w:ascii="Constantia" w:eastAsia="Constantia" w:hAnsi="Constantia" w:cs="Constantia"/>
          <w:color w:val="000000"/>
        </w:rPr>
        <w:t xml:space="preserve"> with an accuracy unmatched by any other scientific theory in history, yet it too </w:t>
      </w:r>
      <w:r w:rsidR="008E671C" w:rsidRPr="006E4066">
        <w:rPr>
          <w:rFonts w:ascii="Constantia" w:eastAsia="Constantia" w:hAnsi="Constantia" w:cs="Constantia"/>
          <w:color w:val="000000"/>
        </w:rPr>
        <w:t>harbors</w:t>
      </w:r>
      <w:r w:rsidRPr="006E4066">
        <w:rPr>
          <w:rFonts w:ascii="Constantia" w:eastAsia="Constantia" w:hAnsi="Constantia" w:cs="Constantia"/>
          <w:color w:val="000000"/>
        </w:rPr>
        <w:t xml:space="preserve"> unresolved enigmas of the first order: the </w:t>
      </w:r>
      <w:r w:rsidRPr="008E671C">
        <w:rPr>
          <w:rFonts w:ascii="Constantia" w:eastAsia="Constantia" w:hAnsi="Constantia" w:cs="Constantia"/>
          <w:b/>
          <w:bCs/>
          <w:color w:val="000000"/>
        </w:rPr>
        <w:t>measurement problem</w:t>
      </w:r>
      <w:r w:rsidRPr="006E4066">
        <w:rPr>
          <w:rFonts w:ascii="Constantia" w:eastAsia="Constantia" w:hAnsi="Constantia" w:cs="Constantia"/>
          <w:color w:val="000000"/>
        </w:rPr>
        <w:t xml:space="preserve">, the </w:t>
      </w:r>
      <w:r w:rsidRPr="008E671C">
        <w:rPr>
          <w:rFonts w:ascii="Constantia" w:eastAsia="Constantia" w:hAnsi="Constantia" w:cs="Constantia"/>
          <w:b/>
          <w:bCs/>
          <w:color w:val="000000"/>
        </w:rPr>
        <w:t>meaning of the wavefunction</w:t>
      </w:r>
      <w:r w:rsidRPr="006E4066">
        <w:rPr>
          <w:rFonts w:ascii="Constantia" w:eastAsia="Constantia" w:hAnsi="Constantia" w:cs="Constantia"/>
          <w:color w:val="000000"/>
        </w:rPr>
        <w:t xml:space="preserve">, the ontological status of </w:t>
      </w:r>
      <w:r w:rsidRPr="008E671C">
        <w:rPr>
          <w:rFonts w:ascii="Constantia" w:eastAsia="Constantia" w:hAnsi="Constantia" w:cs="Constantia"/>
          <w:b/>
          <w:bCs/>
          <w:color w:val="000000"/>
        </w:rPr>
        <w:t>superposition</w:t>
      </w:r>
      <w:r w:rsidRPr="006E4066">
        <w:rPr>
          <w:rFonts w:ascii="Constantia" w:eastAsia="Constantia" w:hAnsi="Constantia" w:cs="Constantia"/>
          <w:color w:val="000000"/>
        </w:rPr>
        <w:t xml:space="preserve"> and </w:t>
      </w:r>
      <w:r w:rsidRPr="008E671C">
        <w:rPr>
          <w:rFonts w:ascii="Constantia" w:eastAsia="Constantia" w:hAnsi="Constantia" w:cs="Constantia"/>
          <w:b/>
          <w:bCs/>
          <w:color w:val="000000"/>
        </w:rPr>
        <w:t>entanglement</w:t>
      </w:r>
      <w:r w:rsidRPr="006E4066">
        <w:rPr>
          <w:rFonts w:ascii="Constantia" w:eastAsia="Constantia" w:hAnsi="Constantia" w:cs="Constantia"/>
          <w:color w:val="000000"/>
        </w:rPr>
        <w:t xml:space="preserve">, and the </w:t>
      </w:r>
      <w:r w:rsidRPr="008E671C">
        <w:rPr>
          <w:rFonts w:ascii="Constantia" w:eastAsia="Constantia" w:hAnsi="Constantia" w:cs="Constantia"/>
          <w:b/>
          <w:bCs/>
          <w:color w:val="000000"/>
        </w:rPr>
        <w:t>information paradox</w:t>
      </w:r>
      <w:r w:rsidRPr="006E4066">
        <w:rPr>
          <w:rFonts w:ascii="Constantia" w:eastAsia="Constantia" w:hAnsi="Constantia" w:cs="Constantia"/>
          <w:color w:val="000000"/>
        </w:rPr>
        <w:t xml:space="preserve"> that haunts the interface between </w:t>
      </w:r>
      <w:r w:rsidRPr="008E671C">
        <w:rPr>
          <w:rFonts w:ascii="Constantia" w:eastAsia="Constantia" w:hAnsi="Constantia" w:cs="Constantia"/>
          <w:b/>
          <w:bCs/>
          <w:color w:val="000000"/>
        </w:rPr>
        <w:t>black hole physics</w:t>
      </w:r>
      <w:r w:rsidRPr="006E4066">
        <w:rPr>
          <w:rFonts w:ascii="Constantia" w:eastAsia="Constantia" w:hAnsi="Constantia" w:cs="Constantia"/>
          <w:color w:val="000000"/>
        </w:rPr>
        <w:t xml:space="preserve"> and </w:t>
      </w:r>
      <w:r w:rsidRPr="008E671C">
        <w:rPr>
          <w:rFonts w:ascii="Constantia" w:eastAsia="Constantia" w:hAnsi="Constantia" w:cs="Constantia"/>
          <w:b/>
          <w:bCs/>
          <w:color w:val="000000"/>
        </w:rPr>
        <w:t>unitarity</w:t>
      </w:r>
      <w:r w:rsidRPr="006E4066">
        <w:rPr>
          <w:rFonts w:ascii="Constantia" w:eastAsia="Constantia" w:hAnsi="Constantia" w:cs="Constantia"/>
          <w:color w:val="000000"/>
        </w:rPr>
        <w:t xml:space="preserve">. The </w:t>
      </w:r>
      <w:r w:rsidRPr="008E671C">
        <w:rPr>
          <w:rFonts w:ascii="Constantia" w:eastAsia="Constantia" w:hAnsi="Constantia" w:cs="Constantia"/>
          <w:b/>
          <w:bCs/>
          <w:color w:val="000000"/>
        </w:rPr>
        <w:t>cosmological constant problem</w:t>
      </w:r>
      <w:r w:rsidRPr="006E4066">
        <w:rPr>
          <w:rFonts w:ascii="Constantia" w:eastAsia="Constantia" w:hAnsi="Constantia" w:cs="Constantia"/>
          <w:color w:val="000000"/>
        </w:rPr>
        <w:t xml:space="preserve"> — the monstrous discrepancy, by some 120 orders of magnitude, between the </w:t>
      </w:r>
      <w:r w:rsidRPr="008E671C">
        <w:rPr>
          <w:rFonts w:ascii="Constantia" w:eastAsia="Constantia" w:hAnsi="Constantia" w:cs="Constantia"/>
          <w:b/>
          <w:bCs/>
          <w:color w:val="000000"/>
        </w:rPr>
        <w:t>quantum vacuum</w:t>
      </w:r>
      <w:r w:rsidRPr="006E4066">
        <w:rPr>
          <w:rFonts w:ascii="Constantia" w:eastAsia="Constantia" w:hAnsi="Constantia" w:cs="Constantia"/>
          <w:color w:val="000000"/>
        </w:rPr>
        <w:t xml:space="preserve"> </w:t>
      </w:r>
      <w:r w:rsidRPr="008E671C">
        <w:rPr>
          <w:rFonts w:ascii="Constantia" w:eastAsia="Constantia" w:hAnsi="Constantia" w:cs="Constantia"/>
          <w:b/>
          <w:bCs/>
          <w:color w:val="000000"/>
        </w:rPr>
        <w:t>energy</w:t>
      </w:r>
      <w:r w:rsidRPr="006E4066">
        <w:rPr>
          <w:rFonts w:ascii="Constantia" w:eastAsia="Constantia" w:hAnsi="Constantia" w:cs="Constantia"/>
          <w:color w:val="000000"/>
        </w:rPr>
        <w:t xml:space="preserve"> predicted by field theory and the observed value of the dark energy driving the accelerated expansion of the universe — </w:t>
      </w:r>
      <w:r w:rsidRPr="008E671C">
        <w:rPr>
          <w:rFonts w:ascii="Constantia" w:eastAsia="Constantia" w:hAnsi="Constantia" w:cs="Constantia"/>
          <w:b/>
          <w:bCs/>
          <w:color w:val="000000"/>
        </w:rPr>
        <w:t>stands as perhaps the most embarrassing quantitative failure in the history of physics.</w:t>
      </w:r>
      <w:r w:rsidRPr="006E4066">
        <w:rPr>
          <w:rFonts w:ascii="Constantia" w:eastAsia="Constantia" w:hAnsi="Constantia" w:cs="Constantia"/>
          <w:color w:val="000000"/>
        </w:rPr>
        <w:t xml:space="preserve"> </w:t>
      </w:r>
      <w:r w:rsidRPr="008E671C">
        <w:rPr>
          <w:rFonts w:ascii="Constantia" w:eastAsia="Constantia" w:hAnsi="Constantia" w:cs="Constantia"/>
          <w:b/>
          <w:bCs/>
          <w:color w:val="000000"/>
        </w:rPr>
        <w:t>Dark matter</w:t>
      </w:r>
      <w:r w:rsidRPr="006E4066">
        <w:rPr>
          <w:rFonts w:ascii="Constantia" w:eastAsia="Constantia" w:hAnsi="Constantia" w:cs="Constantia"/>
          <w:color w:val="000000"/>
        </w:rPr>
        <w:t xml:space="preserve">, detected only through its gravitational influence and constituting roughly 27 per cent of the total energy budget of the cosmos, remains unidentified after decades of direct-detection experiments, </w:t>
      </w:r>
      <w:r w:rsidRPr="008E671C">
        <w:rPr>
          <w:rFonts w:ascii="Constantia" w:eastAsia="Constantia" w:hAnsi="Constantia" w:cs="Constantia"/>
          <w:b/>
          <w:bCs/>
          <w:color w:val="000000"/>
        </w:rPr>
        <w:t>collider searches</w:t>
      </w:r>
      <w:r w:rsidRPr="006E4066">
        <w:rPr>
          <w:rFonts w:ascii="Constantia" w:eastAsia="Constantia" w:hAnsi="Constantia" w:cs="Constantia"/>
          <w:color w:val="000000"/>
        </w:rPr>
        <w:t xml:space="preserve">, and </w:t>
      </w:r>
      <w:r w:rsidRPr="008E671C">
        <w:rPr>
          <w:rFonts w:ascii="Constantia" w:eastAsia="Constantia" w:hAnsi="Constantia" w:cs="Constantia"/>
          <w:b/>
          <w:bCs/>
          <w:color w:val="000000"/>
        </w:rPr>
        <w:t>astrophysical surveys</w:t>
      </w:r>
      <w:r w:rsidRPr="006E4066">
        <w:rPr>
          <w:rFonts w:ascii="Constantia" w:eastAsia="Constantia" w:hAnsi="Constantia" w:cs="Constantia"/>
          <w:color w:val="000000"/>
        </w:rPr>
        <w:t xml:space="preserve">. These are not minor puzzles awaiting incremental resolution; they are structural fissures that signal the incompleteness of the prevailing paradigm and the need for </w:t>
      </w:r>
      <w:proofErr w:type="gramStart"/>
      <w:r w:rsidRPr="006E4066">
        <w:rPr>
          <w:rFonts w:ascii="Constantia" w:eastAsia="Constantia" w:hAnsi="Constantia" w:cs="Constantia"/>
          <w:color w:val="000000"/>
        </w:rPr>
        <w:t>a fundamentally</w:t>
      </w:r>
      <w:proofErr w:type="gramEnd"/>
      <w:r w:rsidRPr="006E4066">
        <w:rPr>
          <w:rFonts w:ascii="Constantia" w:eastAsia="Constantia" w:hAnsi="Constantia" w:cs="Constantia"/>
          <w:color w:val="000000"/>
        </w:rPr>
        <w:t xml:space="preserve"> new theoretical architecture.</w:t>
      </w:r>
    </w:p>
    <w:p w14:paraId="26EA199F" w14:textId="77777777" w:rsidR="00A90F5C" w:rsidRPr="006E4066" w:rsidRDefault="00A90F5C" w:rsidP="00A90F5C">
      <w:pPr>
        <w:spacing w:before="60" w:after="120" w:line="384" w:lineRule="auto"/>
        <w:jc w:val="both"/>
        <w:rPr>
          <w:rFonts w:ascii="Constantia" w:hAnsi="Constantia"/>
        </w:rPr>
      </w:pPr>
      <w:r w:rsidRPr="006E4066">
        <w:rPr>
          <w:rFonts w:ascii="Constantia" w:eastAsia="Constantia" w:hAnsi="Constantia" w:cs="Constantia"/>
          <w:color w:val="000000"/>
        </w:rPr>
        <w:lastRenderedPageBreak/>
        <w:t xml:space="preserve">The </w:t>
      </w:r>
      <w:r w:rsidRPr="006E4066">
        <w:rPr>
          <w:rFonts w:ascii="Constantia" w:eastAsia="Constantia" w:hAnsi="Constantia" w:cs="Constantia"/>
          <w:b/>
          <w:bCs/>
          <w:color w:val="000000"/>
        </w:rPr>
        <w:t>Theory of Entropicity (ToE)</w:t>
      </w:r>
      <w:r w:rsidRPr="006E4066">
        <w:rPr>
          <w:rFonts w:ascii="Constantia" w:eastAsia="Constantia" w:hAnsi="Constantia" w:cs="Constantia"/>
          <w:color w:val="000000"/>
        </w:rPr>
        <w:t xml:space="preserve"> proposes precisely </w:t>
      </w:r>
      <w:proofErr w:type="gramStart"/>
      <w:r w:rsidRPr="006E4066">
        <w:rPr>
          <w:rFonts w:ascii="Constantia" w:eastAsia="Constantia" w:hAnsi="Constantia" w:cs="Constantia"/>
          <w:color w:val="000000"/>
        </w:rPr>
        <w:t>such an</w:t>
      </w:r>
      <w:proofErr w:type="gramEnd"/>
      <w:r w:rsidRPr="006E4066">
        <w:rPr>
          <w:rFonts w:ascii="Constantia" w:eastAsia="Constantia" w:hAnsi="Constantia" w:cs="Constantia"/>
          <w:color w:val="000000"/>
        </w:rPr>
        <w:t xml:space="preserve"> architecture. At its core lies a radical ontological inversion: entropy — traditionally understood as a statistical measure of disorder, a bookkeeping quantity derived from the microstates of a system already described by more fundamental dynamical laws </w:t>
      </w:r>
      <w:proofErr w:type="gramStart"/>
      <w:r w:rsidRPr="006E4066">
        <w:rPr>
          <w:rFonts w:ascii="Constantia" w:eastAsia="Constantia" w:hAnsi="Constantia" w:cs="Constantia"/>
          <w:color w:val="000000"/>
        </w:rPr>
        <w:t>— is elevated</w:t>
      </w:r>
      <w:proofErr w:type="gramEnd"/>
      <w:r w:rsidRPr="006E4066">
        <w:rPr>
          <w:rFonts w:ascii="Constantia" w:eastAsia="Constantia" w:hAnsi="Constantia" w:cs="Constantia"/>
          <w:color w:val="000000"/>
        </w:rPr>
        <w:t xml:space="preserve"> to the status of the fundamental field and causal substrate of physical reality. In </w:t>
      </w:r>
      <w:proofErr w:type="gramStart"/>
      <w:r w:rsidRPr="006E4066">
        <w:rPr>
          <w:rFonts w:ascii="Constantia" w:eastAsia="Constantia" w:hAnsi="Constantia" w:cs="Constantia"/>
          <w:color w:val="000000"/>
        </w:rPr>
        <w:t xml:space="preserve">the </w:t>
      </w:r>
      <w:r w:rsidRPr="002C52C7">
        <w:rPr>
          <w:rFonts w:ascii="Constantia" w:eastAsia="Constantia" w:hAnsi="Constantia" w:cs="Constantia"/>
          <w:b/>
          <w:bCs/>
          <w:color w:val="000000"/>
        </w:rPr>
        <w:t>entropic</w:t>
      </w:r>
      <w:proofErr w:type="gramEnd"/>
      <w:r w:rsidRPr="002C52C7">
        <w:rPr>
          <w:rFonts w:ascii="Constantia" w:eastAsia="Constantia" w:hAnsi="Constantia" w:cs="Constantia"/>
          <w:b/>
          <w:bCs/>
          <w:color w:val="000000"/>
        </w:rPr>
        <w:t xml:space="preserve"> ontology</w:t>
      </w:r>
      <w:r w:rsidRPr="006E4066">
        <w:rPr>
          <w:rFonts w:ascii="Constantia" w:eastAsia="Constantia" w:hAnsi="Constantia" w:cs="Constantia"/>
          <w:color w:val="000000"/>
        </w:rPr>
        <w:t xml:space="preserve">, spacetime, matter, energy, information, and the very laws of physics are not primitive </w:t>
      </w:r>
      <w:proofErr w:type="gramStart"/>
      <w:r w:rsidRPr="006E4066">
        <w:rPr>
          <w:rFonts w:ascii="Constantia" w:eastAsia="Constantia" w:hAnsi="Constantia" w:cs="Constantia"/>
          <w:color w:val="000000"/>
        </w:rPr>
        <w:t>givens</w:t>
      </w:r>
      <w:proofErr w:type="gramEnd"/>
      <w:r w:rsidRPr="006E4066">
        <w:rPr>
          <w:rFonts w:ascii="Constantia" w:eastAsia="Constantia" w:hAnsi="Constantia" w:cs="Constantia"/>
          <w:color w:val="000000"/>
        </w:rPr>
        <w:t xml:space="preserve"> but emergent structures generated by the dynamics of a single, universal entropic field governed by a well-defined variational principle. This proposal is audacious in scope, and the present document — </w:t>
      </w:r>
      <w:r w:rsidRPr="006E4066">
        <w:rPr>
          <w:rFonts w:ascii="Constantia" w:eastAsia="Constantia" w:hAnsi="Constantia" w:cs="Constantia"/>
          <w:b/>
          <w:bCs/>
          <w:i/>
          <w:iCs/>
          <w:color w:val="000000"/>
        </w:rPr>
        <w:t>Letter IC</w:t>
      </w:r>
      <w:r w:rsidRPr="006E4066">
        <w:rPr>
          <w:rFonts w:ascii="Constantia" w:eastAsia="Constantia" w:hAnsi="Constantia" w:cs="Constantia"/>
          <w:color w:val="000000"/>
        </w:rPr>
        <w:t xml:space="preserve"> in the </w:t>
      </w:r>
      <w:r w:rsidRPr="006E4066">
        <w:rPr>
          <w:rFonts w:ascii="Constantia" w:eastAsia="Constantia" w:hAnsi="Constantia" w:cs="Constantia"/>
          <w:b/>
          <w:bCs/>
          <w:color w:val="000000"/>
        </w:rPr>
        <w:t>Theory of Entropicity Living Review Letters Series</w:t>
      </w:r>
      <w:r w:rsidRPr="006E4066">
        <w:rPr>
          <w:rFonts w:ascii="Constantia" w:eastAsia="Constantia" w:hAnsi="Constantia" w:cs="Constantia"/>
          <w:color w:val="000000"/>
        </w:rPr>
        <w:t xml:space="preserve"> — is devoted to its systematic exposition, mathematical development, and critical evaluation.</w:t>
      </w:r>
    </w:p>
    <w:p w14:paraId="7DE5A0CE" w14:textId="701B44B8" w:rsidR="00A90F5C" w:rsidRPr="006E4066" w:rsidRDefault="00A90F5C" w:rsidP="00A90F5C">
      <w:pPr>
        <w:spacing w:before="60" w:after="120" w:line="384" w:lineRule="auto"/>
        <w:jc w:val="both"/>
        <w:rPr>
          <w:rFonts w:ascii="Constantia" w:hAnsi="Constantia"/>
        </w:rPr>
      </w:pPr>
      <w:r w:rsidRPr="006E4066">
        <w:rPr>
          <w:rFonts w:ascii="Constantia" w:eastAsia="Constantia" w:hAnsi="Constantia" w:cs="Constantia"/>
          <w:color w:val="000000"/>
        </w:rPr>
        <w:t>The generative medium through which the Theory of Entropicity</w:t>
      </w:r>
      <w:r w:rsidR="00CA6AB5">
        <w:rPr>
          <w:rFonts w:ascii="Constantia" w:eastAsia="Constantia" w:hAnsi="Constantia" w:cs="Constantia"/>
          <w:color w:val="000000"/>
        </w:rPr>
        <w:t xml:space="preserve"> (ToE)</w:t>
      </w:r>
      <w:r w:rsidRPr="006E4066">
        <w:rPr>
          <w:rFonts w:ascii="Constantia" w:eastAsia="Constantia" w:hAnsi="Constantia" w:cs="Constantia"/>
          <w:color w:val="000000"/>
        </w:rPr>
        <w:t xml:space="preserve"> has been developed and stress-tested is the sustained intellectual correspondence between </w:t>
      </w:r>
      <w:r w:rsidRPr="006E4066">
        <w:rPr>
          <w:rFonts w:ascii="Constantia" w:eastAsia="Constantia" w:hAnsi="Constantia" w:cs="Constantia"/>
          <w:b/>
          <w:bCs/>
          <w:color w:val="000000"/>
        </w:rPr>
        <w:t>Daniel Moses Alemoh</w:t>
      </w:r>
      <w:r w:rsidRPr="006E4066">
        <w:rPr>
          <w:rFonts w:ascii="Constantia" w:eastAsia="Constantia" w:hAnsi="Constantia" w:cs="Constantia"/>
          <w:color w:val="000000"/>
        </w:rPr>
        <w:t xml:space="preserve"> and </w:t>
      </w:r>
      <w:r w:rsidRPr="006E4066">
        <w:rPr>
          <w:rFonts w:ascii="Constantia" w:eastAsia="Constantia" w:hAnsi="Constantia" w:cs="Constantia"/>
          <w:b/>
          <w:bCs/>
          <w:color w:val="000000"/>
        </w:rPr>
        <w:t>John Onimisi Obidi</w:t>
      </w:r>
      <w:r w:rsidRPr="006E4066">
        <w:rPr>
          <w:rFonts w:ascii="Constantia" w:eastAsia="Constantia" w:hAnsi="Constantia" w:cs="Constantia"/>
          <w:color w:val="000000"/>
        </w:rPr>
        <w:t xml:space="preserve">, here designated the </w:t>
      </w:r>
      <w:r w:rsidRPr="006E4066">
        <w:rPr>
          <w:rFonts w:ascii="Constantia" w:eastAsia="Constantia" w:hAnsi="Constantia" w:cs="Constantia"/>
          <w:b/>
          <w:bCs/>
          <w:color w:val="000000"/>
        </w:rPr>
        <w:t>Alemoh–Obidi Correspondence (AOC)</w:t>
      </w:r>
      <w:r w:rsidRPr="006E4066">
        <w:rPr>
          <w:rFonts w:ascii="Constantia" w:eastAsia="Constantia" w:hAnsi="Constantia" w:cs="Constantia"/>
          <w:color w:val="000000"/>
        </w:rPr>
        <w:t xml:space="preserve">. Spanning the period from August 2024 to April 2026, the AOC comprises a series of searching exchanges in which foundational questions — the nature of the speed of light, the origin of spacetime, the meaning of causality, the structure of entanglement, the status of conservation laws — were posed, debated, refined, and in many cases resolved within the entropic framework. The tradition of scientific progress through sustained correspondence is venerable and well-documented: one recalls the </w:t>
      </w:r>
      <w:r w:rsidRPr="00CA6AB5">
        <w:rPr>
          <w:rFonts w:ascii="Constantia" w:eastAsia="Constantia" w:hAnsi="Constantia" w:cs="Constantia"/>
          <w:b/>
          <w:bCs/>
          <w:color w:val="000000"/>
        </w:rPr>
        <w:t>Newton–Hooke</w:t>
      </w:r>
      <w:r w:rsidRPr="006E4066">
        <w:rPr>
          <w:rFonts w:ascii="Constantia" w:eastAsia="Constantia" w:hAnsi="Constantia" w:cs="Constantia"/>
          <w:color w:val="000000"/>
        </w:rPr>
        <w:t xml:space="preserve"> exchanges on </w:t>
      </w:r>
      <w:r w:rsidRPr="00CA6AB5">
        <w:rPr>
          <w:rFonts w:ascii="Constantia" w:eastAsia="Constantia" w:hAnsi="Constantia" w:cs="Constantia"/>
          <w:b/>
          <w:bCs/>
          <w:color w:val="000000"/>
        </w:rPr>
        <w:t>orbital mechanics</w:t>
      </w:r>
      <w:r w:rsidRPr="006E4066">
        <w:rPr>
          <w:rFonts w:ascii="Constantia" w:eastAsia="Constantia" w:hAnsi="Constantia" w:cs="Constantia"/>
          <w:color w:val="000000"/>
        </w:rPr>
        <w:t xml:space="preserve">, the </w:t>
      </w:r>
      <w:r w:rsidRPr="00CA6AB5">
        <w:rPr>
          <w:rFonts w:ascii="Constantia" w:eastAsia="Constantia" w:hAnsi="Constantia" w:cs="Constantia"/>
          <w:b/>
          <w:bCs/>
          <w:color w:val="000000"/>
        </w:rPr>
        <w:t>Einstein–Besso dialogues</w:t>
      </w:r>
      <w:r w:rsidRPr="006E4066">
        <w:rPr>
          <w:rFonts w:ascii="Constantia" w:eastAsia="Constantia" w:hAnsi="Constantia" w:cs="Constantia"/>
          <w:color w:val="000000"/>
        </w:rPr>
        <w:t xml:space="preserve"> that accompanied the gestation of </w:t>
      </w:r>
      <w:r w:rsidRPr="00CA6AB5">
        <w:rPr>
          <w:rFonts w:ascii="Constantia" w:eastAsia="Constantia" w:hAnsi="Constantia" w:cs="Constantia"/>
          <w:b/>
          <w:bCs/>
          <w:color w:val="000000"/>
        </w:rPr>
        <w:t>general relativity</w:t>
      </w:r>
      <w:r w:rsidR="00CA6AB5" w:rsidRPr="00CA6AB5">
        <w:rPr>
          <w:rFonts w:ascii="Constantia" w:eastAsia="Constantia" w:hAnsi="Constantia" w:cs="Constantia"/>
          <w:b/>
          <w:bCs/>
          <w:color w:val="000000"/>
        </w:rPr>
        <w:t xml:space="preserve"> (GR)</w:t>
      </w:r>
      <w:r w:rsidRPr="006E4066">
        <w:rPr>
          <w:rFonts w:ascii="Constantia" w:eastAsia="Constantia" w:hAnsi="Constantia" w:cs="Constantia"/>
          <w:color w:val="000000"/>
        </w:rPr>
        <w:t xml:space="preserve">, the </w:t>
      </w:r>
      <w:r w:rsidRPr="00CA6AB5">
        <w:rPr>
          <w:rFonts w:ascii="Constantia" w:eastAsia="Constantia" w:hAnsi="Constantia" w:cs="Constantia"/>
          <w:b/>
          <w:bCs/>
          <w:color w:val="000000"/>
        </w:rPr>
        <w:t>Bohr–Einstein debates</w:t>
      </w:r>
      <w:r w:rsidRPr="006E4066">
        <w:rPr>
          <w:rFonts w:ascii="Constantia" w:eastAsia="Constantia" w:hAnsi="Constantia" w:cs="Constantia"/>
          <w:color w:val="000000"/>
        </w:rPr>
        <w:t xml:space="preserve"> on the </w:t>
      </w:r>
      <w:r w:rsidRPr="00CA6AB5">
        <w:rPr>
          <w:rFonts w:ascii="Constantia" w:eastAsia="Constantia" w:hAnsi="Constantia" w:cs="Constantia"/>
          <w:b/>
          <w:bCs/>
          <w:color w:val="000000"/>
        </w:rPr>
        <w:t>interpretation of quantum mechanics</w:t>
      </w:r>
      <w:r w:rsidRPr="006E4066">
        <w:rPr>
          <w:rFonts w:ascii="Constantia" w:eastAsia="Constantia" w:hAnsi="Constantia" w:cs="Constantia"/>
          <w:color w:val="000000"/>
        </w:rPr>
        <w:t xml:space="preserve">, the </w:t>
      </w:r>
      <w:r w:rsidRPr="00CA6AB5">
        <w:rPr>
          <w:rFonts w:ascii="Constantia" w:eastAsia="Constantia" w:hAnsi="Constantia" w:cs="Constantia"/>
          <w:b/>
          <w:bCs/>
          <w:color w:val="000000"/>
        </w:rPr>
        <w:t>Schrödinger–Planck letters</w:t>
      </w:r>
      <w:r w:rsidRPr="006E4066">
        <w:rPr>
          <w:rFonts w:ascii="Constantia" w:eastAsia="Constantia" w:hAnsi="Constantia" w:cs="Constantia"/>
          <w:color w:val="000000"/>
        </w:rPr>
        <w:t xml:space="preserve"> on </w:t>
      </w:r>
      <w:r w:rsidRPr="00CA6AB5">
        <w:rPr>
          <w:rFonts w:ascii="Constantia" w:eastAsia="Constantia" w:hAnsi="Constantia" w:cs="Constantia"/>
          <w:b/>
          <w:bCs/>
          <w:color w:val="000000"/>
        </w:rPr>
        <w:t>wave mechanics</w:t>
      </w:r>
      <w:r w:rsidRPr="006E4066">
        <w:rPr>
          <w:rFonts w:ascii="Constantia" w:eastAsia="Constantia" w:hAnsi="Constantia" w:cs="Constantia"/>
          <w:color w:val="000000"/>
        </w:rPr>
        <w:t xml:space="preserve">, the </w:t>
      </w:r>
      <w:r w:rsidRPr="00CA6AB5">
        <w:rPr>
          <w:rFonts w:ascii="Constantia" w:eastAsia="Constantia" w:hAnsi="Constantia" w:cs="Constantia"/>
          <w:b/>
          <w:bCs/>
          <w:color w:val="000000"/>
        </w:rPr>
        <w:t>Heisenberg–Pauli exchanges</w:t>
      </w:r>
      <w:r w:rsidRPr="006E4066">
        <w:rPr>
          <w:rFonts w:ascii="Constantia" w:eastAsia="Constantia" w:hAnsi="Constantia" w:cs="Constantia"/>
          <w:color w:val="000000"/>
        </w:rPr>
        <w:t xml:space="preserve"> on </w:t>
      </w:r>
      <w:r w:rsidRPr="00CA6AB5">
        <w:rPr>
          <w:rFonts w:ascii="Constantia" w:eastAsia="Constantia" w:hAnsi="Constantia" w:cs="Constantia"/>
          <w:b/>
          <w:bCs/>
          <w:color w:val="000000"/>
        </w:rPr>
        <w:t>quantum field theory</w:t>
      </w:r>
      <w:r w:rsidRPr="006E4066">
        <w:rPr>
          <w:rFonts w:ascii="Constantia" w:eastAsia="Constantia" w:hAnsi="Constantia" w:cs="Constantia"/>
          <w:color w:val="000000"/>
        </w:rPr>
        <w:t xml:space="preserve">, and the </w:t>
      </w:r>
      <w:r w:rsidRPr="00CA6AB5">
        <w:rPr>
          <w:rFonts w:ascii="Constantia" w:eastAsia="Constantia" w:hAnsi="Constantia" w:cs="Constantia"/>
          <w:b/>
          <w:bCs/>
          <w:color w:val="000000"/>
        </w:rPr>
        <w:t>Dirac–Feynman</w:t>
      </w:r>
      <w:r w:rsidRPr="006E4066">
        <w:rPr>
          <w:rFonts w:ascii="Constantia" w:eastAsia="Constantia" w:hAnsi="Constantia" w:cs="Constantia"/>
          <w:color w:val="000000"/>
        </w:rPr>
        <w:t xml:space="preserve"> and </w:t>
      </w:r>
      <w:r w:rsidRPr="00CA6AB5">
        <w:rPr>
          <w:rFonts w:ascii="Constantia" w:eastAsia="Constantia" w:hAnsi="Constantia" w:cs="Constantia"/>
          <w:b/>
          <w:bCs/>
          <w:color w:val="000000"/>
        </w:rPr>
        <w:t>Wheeler–Feynman correspondences</w:t>
      </w:r>
      <w:r w:rsidRPr="006E4066">
        <w:rPr>
          <w:rFonts w:ascii="Constantia" w:eastAsia="Constantia" w:hAnsi="Constantia" w:cs="Constantia"/>
          <w:color w:val="000000"/>
        </w:rPr>
        <w:t xml:space="preserve"> on </w:t>
      </w:r>
      <w:r w:rsidRPr="00CA6AB5">
        <w:rPr>
          <w:rFonts w:ascii="Constantia" w:eastAsia="Constantia" w:hAnsi="Constantia" w:cs="Constantia"/>
          <w:b/>
          <w:bCs/>
          <w:color w:val="000000"/>
        </w:rPr>
        <w:t>quantum electrodynamics</w:t>
      </w:r>
      <w:r w:rsidRPr="006E4066">
        <w:rPr>
          <w:rFonts w:ascii="Constantia" w:eastAsia="Constantia" w:hAnsi="Constantia" w:cs="Constantia"/>
          <w:color w:val="000000"/>
        </w:rPr>
        <w:t xml:space="preserve"> and the </w:t>
      </w:r>
      <w:r w:rsidRPr="00CA6AB5">
        <w:rPr>
          <w:rFonts w:ascii="Constantia" w:eastAsia="Constantia" w:hAnsi="Constantia" w:cs="Constantia"/>
          <w:b/>
          <w:bCs/>
          <w:color w:val="000000"/>
        </w:rPr>
        <w:t>absorber theory of radiation.</w:t>
      </w:r>
      <w:r w:rsidRPr="006E4066">
        <w:rPr>
          <w:rFonts w:ascii="Constantia" w:eastAsia="Constantia" w:hAnsi="Constantia" w:cs="Constantia"/>
          <w:color w:val="000000"/>
        </w:rPr>
        <w:t xml:space="preserve"> The AOC belongs to this lineage, and this Letter seeks to document, </w:t>
      </w:r>
      <w:r w:rsidRPr="006E4066">
        <w:rPr>
          <w:rFonts w:ascii="Constantia" w:eastAsia="Constantia" w:hAnsi="Constantia" w:cs="Constantia"/>
          <w:color w:val="000000"/>
        </w:rPr>
        <w:lastRenderedPageBreak/>
        <w:t>reconstruct, and extend the intellectual content of these exchanges with the rigor and completeness appropriate to a monograph-grade treatise.</w:t>
      </w:r>
    </w:p>
    <w:p w14:paraId="6D56F9F1" w14:textId="62F1BB2A" w:rsidR="00A90F5C" w:rsidRPr="006E4066" w:rsidRDefault="00A90F5C" w:rsidP="00A90F5C">
      <w:pPr>
        <w:spacing w:before="60" w:after="120" w:line="384" w:lineRule="auto"/>
        <w:jc w:val="both"/>
        <w:rPr>
          <w:rFonts w:ascii="Constantia" w:hAnsi="Constantia"/>
        </w:rPr>
      </w:pPr>
      <w:r w:rsidRPr="003F2871">
        <w:rPr>
          <w:rFonts w:ascii="Constantia" w:eastAsia="Constantia" w:hAnsi="Constantia" w:cs="Constantia"/>
          <w:b/>
          <w:bCs/>
          <w:color w:val="000000"/>
        </w:rPr>
        <w:t xml:space="preserve">The theoretical core </w:t>
      </w:r>
      <w:r w:rsidR="003F2871" w:rsidRPr="003F2871">
        <w:rPr>
          <w:rFonts w:ascii="Constantia" w:eastAsia="Constantia" w:hAnsi="Constantia" w:cs="Constantia"/>
          <w:b/>
          <w:bCs/>
          <w:color w:val="000000"/>
        </w:rPr>
        <w:t xml:space="preserve">and titanium backbone </w:t>
      </w:r>
      <w:r w:rsidRPr="003F2871">
        <w:rPr>
          <w:rFonts w:ascii="Constantia" w:eastAsia="Constantia" w:hAnsi="Constantia" w:cs="Constantia"/>
          <w:b/>
          <w:bCs/>
          <w:color w:val="000000"/>
        </w:rPr>
        <w:t>of the Theory of Entropicity</w:t>
      </w:r>
      <w:r w:rsidR="003F2871" w:rsidRPr="003F2871">
        <w:rPr>
          <w:rFonts w:ascii="Constantia" w:eastAsia="Constantia" w:hAnsi="Constantia" w:cs="Constantia"/>
          <w:b/>
          <w:bCs/>
          <w:color w:val="000000"/>
        </w:rPr>
        <w:t xml:space="preserve"> (ToE)</w:t>
      </w:r>
      <w:r w:rsidRPr="006E4066">
        <w:rPr>
          <w:rFonts w:ascii="Constantia" w:eastAsia="Constantia" w:hAnsi="Constantia" w:cs="Constantia"/>
          <w:color w:val="000000"/>
        </w:rPr>
        <w:t xml:space="preserve"> is the </w:t>
      </w:r>
      <w:r w:rsidRPr="006E4066">
        <w:rPr>
          <w:rFonts w:ascii="Constantia" w:eastAsia="Constantia" w:hAnsi="Constantia" w:cs="Constantia"/>
          <w:b/>
          <w:bCs/>
          <w:color w:val="000000"/>
        </w:rPr>
        <w:t>Obidi Action</w:t>
      </w:r>
      <w:r w:rsidRPr="006E4066">
        <w:rPr>
          <w:rFonts w:ascii="Constantia" w:eastAsia="Constantia" w:hAnsi="Constantia" w:cs="Constantia"/>
          <w:color w:val="000000"/>
        </w:rPr>
        <w:t xml:space="preserve">, a variational functional defined over the entropic field that encodes the complete dynamics of entropic evolution. The Obidi Action is partitioned into two complementary sectors: the </w:t>
      </w:r>
      <w:r w:rsidRPr="006E4066">
        <w:rPr>
          <w:rFonts w:ascii="Constantia" w:eastAsia="Constantia" w:hAnsi="Constantia" w:cs="Constantia"/>
          <w:b/>
          <w:bCs/>
          <w:color w:val="000000"/>
        </w:rPr>
        <w:t>Local Obidi Action (LOA)</w:t>
      </w:r>
      <w:r w:rsidRPr="006E4066">
        <w:rPr>
          <w:rFonts w:ascii="Constantia" w:eastAsia="Constantia" w:hAnsi="Constantia" w:cs="Constantia"/>
          <w:color w:val="000000"/>
        </w:rPr>
        <w:t xml:space="preserve">, which governs local, sub-horizon entropic dynamics — the regime of propagation, causal structure, and the emergence of spacetime geometry — and the </w:t>
      </w:r>
      <w:r w:rsidRPr="006E4066">
        <w:rPr>
          <w:rFonts w:ascii="Constantia" w:eastAsia="Constantia" w:hAnsi="Constantia" w:cs="Constantia"/>
          <w:b/>
          <w:bCs/>
          <w:color w:val="000000"/>
        </w:rPr>
        <w:t>Spectral Obidi Action (SOA)</w:t>
      </w:r>
      <w:r w:rsidRPr="006E4066">
        <w:rPr>
          <w:rFonts w:ascii="Constantia" w:eastAsia="Constantia" w:hAnsi="Constantia" w:cs="Constantia"/>
          <w:color w:val="000000"/>
        </w:rPr>
        <w:t xml:space="preserve">, which governs global, spectral, and topological features of the entropic field, including the cosmological sector and the recovery of gravitational thermodynamics. From the </w:t>
      </w:r>
      <w:proofErr w:type="gramStart"/>
      <w:r w:rsidRPr="006E4066">
        <w:rPr>
          <w:rFonts w:ascii="Constantia" w:eastAsia="Constantia" w:hAnsi="Constantia" w:cs="Constantia"/>
          <w:color w:val="000000"/>
        </w:rPr>
        <w:t>variational</w:t>
      </w:r>
      <w:proofErr w:type="gramEnd"/>
      <w:r w:rsidRPr="006E4066">
        <w:rPr>
          <w:rFonts w:ascii="Constantia" w:eastAsia="Constantia" w:hAnsi="Constantia" w:cs="Constantia"/>
          <w:color w:val="000000"/>
        </w:rPr>
        <w:t xml:space="preserve"> principle applied to the Obidi Action, one derives the </w:t>
      </w:r>
      <w:r w:rsidRPr="006E4066">
        <w:rPr>
          <w:rFonts w:ascii="Constantia" w:eastAsia="Constantia" w:hAnsi="Constantia" w:cs="Constantia"/>
          <w:b/>
          <w:bCs/>
          <w:color w:val="000000"/>
        </w:rPr>
        <w:t>Master Entropic Equation (</w:t>
      </w:r>
      <w:proofErr w:type="gramStart"/>
      <w:r w:rsidRPr="006E4066">
        <w:rPr>
          <w:rFonts w:ascii="Constantia" w:eastAsia="Constantia" w:hAnsi="Constantia" w:cs="Constantia"/>
          <w:b/>
          <w:bCs/>
          <w:color w:val="000000"/>
        </w:rPr>
        <w:t>MEE)</w:t>
      </w:r>
      <w:r w:rsidRPr="006E4066">
        <w:rPr>
          <w:rFonts w:ascii="Constantia" w:eastAsia="Constantia" w:hAnsi="Constantia" w:cs="Constantia"/>
          <w:color w:val="000000"/>
        </w:rPr>
        <w:t xml:space="preserve"> —</w:t>
      </w:r>
      <w:proofErr w:type="gramEnd"/>
      <w:r w:rsidRPr="006E4066">
        <w:rPr>
          <w:rFonts w:ascii="Constantia" w:eastAsia="Constantia" w:hAnsi="Constantia" w:cs="Constantia"/>
          <w:color w:val="000000"/>
        </w:rPr>
        <w:t xml:space="preserve"> also termed the </w:t>
      </w:r>
      <w:r w:rsidRPr="006E4066">
        <w:rPr>
          <w:rFonts w:ascii="Constantia" w:eastAsia="Constantia" w:hAnsi="Constantia" w:cs="Constantia"/>
          <w:b/>
          <w:bCs/>
          <w:color w:val="000000"/>
        </w:rPr>
        <w:t>Obidi Field Equations</w:t>
      </w:r>
      <w:r w:rsidRPr="006E4066">
        <w:rPr>
          <w:rFonts w:ascii="Constantia" w:eastAsia="Constantia" w:hAnsi="Constantia" w:cs="Constantia"/>
          <w:color w:val="000000"/>
        </w:rPr>
        <w:t xml:space="preserve"> — the fundamental nonlinear partial differential equations governing the entropic field, whose solutions encode the geometry, topology, and causal structure of physical reality. The </w:t>
      </w:r>
      <w:r w:rsidRPr="006E4066">
        <w:rPr>
          <w:rFonts w:ascii="Constantia" w:eastAsia="Constantia" w:hAnsi="Constantia" w:cs="Constantia"/>
          <w:b/>
          <w:bCs/>
          <w:color w:val="000000"/>
        </w:rPr>
        <w:t>Vuli-Ndlela Integral (VNI)</w:t>
      </w:r>
      <w:r w:rsidRPr="006E4066">
        <w:rPr>
          <w:rFonts w:ascii="Constantia" w:eastAsia="Constantia" w:hAnsi="Constantia" w:cs="Constantia"/>
          <w:color w:val="000000"/>
        </w:rPr>
        <w:t>, an entropy-weighted path integral</w:t>
      </w:r>
      <w:r w:rsidR="00556691">
        <w:rPr>
          <w:rFonts w:ascii="Constantia" w:eastAsia="Constantia" w:hAnsi="Constantia" w:cs="Constantia"/>
          <w:color w:val="000000"/>
        </w:rPr>
        <w:t xml:space="preserve"> reformulation of the </w:t>
      </w:r>
      <w:r w:rsidR="00556691" w:rsidRPr="00556691">
        <w:rPr>
          <w:rFonts w:ascii="Constantia" w:eastAsia="Constantia" w:hAnsi="Constantia" w:cs="Constantia"/>
          <w:b/>
          <w:bCs/>
          <w:color w:val="000000"/>
        </w:rPr>
        <w:t>Feynman path integral</w:t>
      </w:r>
      <w:r w:rsidR="00556691">
        <w:rPr>
          <w:rFonts w:ascii="Constantia" w:eastAsia="Constantia" w:hAnsi="Constantia" w:cs="Constantia"/>
          <w:color w:val="000000"/>
        </w:rPr>
        <w:t xml:space="preserve"> formulation of </w:t>
      </w:r>
      <w:r w:rsidR="00556691" w:rsidRPr="00556691">
        <w:rPr>
          <w:rFonts w:ascii="Constantia" w:eastAsia="Constantia" w:hAnsi="Constantia" w:cs="Constantia"/>
          <w:b/>
          <w:bCs/>
          <w:color w:val="000000"/>
        </w:rPr>
        <w:t>Quantum Field Theory (QFT)</w:t>
      </w:r>
      <w:r w:rsidRPr="00556691">
        <w:rPr>
          <w:rFonts w:ascii="Constantia" w:eastAsia="Constantia" w:hAnsi="Constantia" w:cs="Constantia"/>
          <w:b/>
          <w:bCs/>
          <w:color w:val="000000"/>
        </w:rPr>
        <w:t>,</w:t>
      </w:r>
      <w:r w:rsidRPr="006E4066">
        <w:rPr>
          <w:rFonts w:ascii="Constantia" w:eastAsia="Constantia" w:hAnsi="Constantia" w:cs="Constantia"/>
          <w:color w:val="000000"/>
        </w:rPr>
        <w:t xml:space="preserve"> provides the quantum-mechanical completion of the framework by introducing irreversibility at the level of the path-integral measure and generating the entropic arrow of time as a consequence of the field dynamics rather than as an external imposition.</w:t>
      </w:r>
    </w:p>
    <w:p w14:paraId="3CBF7D2D" w14:textId="7489B459" w:rsidR="00A90F5C" w:rsidRPr="006E4066" w:rsidRDefault="00A90F5C" w:rsidP="00A90F5C">
      <w:pPr>
        <w:spacing w:before="60" w:after="120" w:line="384" w:lineRule="auto"/>
        <w:jc w:val="both"/>
        <w:rPr>
          <w:rFonts w:ascii="Constantia" w:hAnsi="Constantia"/>
        </w:rPr>
      </w:pPr>
      <w:r w:rsidRPr="006E4066">
        <w:rPr>
          <w:rFonts w:ascii="Constantia" w:eastAsia="Constantia" w:hAnsi="Constantia" w:cs="Constantia"/>
          <w:color w:val="000000"/>
        </w:rPr>
        <w:t xml:space="preserve">Several structural theorems and principles anchor the theoretical architecture. The </w:t>
      </w:r>
      <w:r w:rsidRPr="006E4066">
        <w:rPr>
          <w:rFonts w:ascii="Constantia" w:eastAsia="Constantia" w:hAnsi="Constantia" w:cs="Constantia"/>
          <w:b/>
          <w:bCs/>
          <w:color w:val="000000"/>
        </w:rPr>
        <w:t>No-Rush Theorem (NRT)</w:t>
      </w:r>
      <w:r w:rsidRPr="006E4066">
        <w:rPr>
          <w:rFonts w:ascii="Constantia" w:eastAsia="Constantia" w:hAnsi="Constantia" w:cs="Constantia"/>
          <w:color w:val="000000"/>
        </w:rPr>
        <w:t xml:space="preserve">, proved in three stages via the connection between the </w:t>
      </w:r>
      <w:r w:rsidRPr="00556691">
        <w:rPr>
          <w:rFonts w:ascii="Constantia" w:eastAsia="Constantia" w:hAnsi="Constantia" w:cs="Constantia"/>
          <w:b/>
          <w:bCs/>
          <w:color w:val="000000"/>
        </w:rPr>
        <w:t>Toy-MEE</w:t>
      </w:r>
      <w:r w:rsidRPr="006E4066">
        <w:rPr>
          <w:rFonts w:ascii="Constantia" w:eastAsia="Constantia" w:hAnsi="Constantia" w:cs="Constantia"/>
          <w:color w:val="000000"/>
        </w:rPr>
        <w:t xml:space="preserve"> and </w:t>
      </w:r>
      <w:r w:rsidRPr="00556691">
        <w:rPr>
          <w:rFonts w:ascii="Constantia" w:eastAsia="Constantia" w:hAnsi="Constantia" w:cs="Constantia"/>
          <w:b/>
          <w:bCs/>
          <w:color w:val="000000"/>
        </w:rPr>
        <w:t>Fisher–KPP theory</w:t>
      </w:r>
      <w:r w:rsidRPr="006E4066">
        <w:rPr>
          <w:rFonts w:ascii="Constantia" w:eastAsia="Constantia" w:hAnsi="Constantia" w:cs="Constantia"/>
          <w:color w:val="000000"/>
        </w:rPr>
        <w:t xml:space="preserve">, establishes a fundamental speed limit on entropic propagation — the </w:t>
      </w:r>
      <w:r w:rsidRPr="006E4066">
        <w:rPr>
          <w:rFonts w:ascii="Constantia" w:eastAsia="Constantia" w:hAnsi="Constantia" w:cs="Constantia"/>
          <w:b/>
          <w:bCs/>
          <w:color w:val="000000"/>
        </w:rPr>
        <w:t>Entropic Speed Limit</w:t>
      </w:r>
      <w:r w:rsidRPr="006E4066">
        <w:rPr>
          <w:rFonts w:ascii="Constantia" w:eastAsia="Constantia" w:hAnsi="Constantia" w:cs="Constantia"/>
          <w:color w:val="000000"/>
        </w:rPr>
        <w:t xml:space="preserve"> </w:t>
      </w:r>
      <w:r w:rsidR="00556691">
        <w:rPr>
          <w:rFonts w:ascii="Constantia" w:eastAsia="Constantia" w:hAnsi="Constantia" w:cs="Constantia"/>
          <w:color w:val="000000"/>
        </w:rPr>
        <w:t>(</w:t>
      </w:r>
      <w:r w:rsidR="00556691" w:rsidRPr="00556691">
        <w:rPr>
          <w:rFonts w:ascii="Constantia" w:eastAsia="Constantia" w:hAnsi="Constantia" w:cs="Constantia"/>
          <w:b/>
          <w:bCs/>
          <w:color w:val="000000"/>
        </w:rPr>
        <w:t>ESL</w:t>
      </w:r>
      <w:r w:rsidR="00556691">
        <w:rPr>
          <w:rFonts w:ascii="Constantia" w:eastAsia="Constantia" w:hAnsi="Constantia" w:cs="Constantia"/>
          <w:color w:val="000000"/>
        </w:rPr>
        <w:t xml:space="preserve">) </w:t>
      </w:r>
      <w:r w:rsidRPr="006E4066">
        <w:rPr>
          <w:rFonts w:ascii="Constantia" w:eastAsia="Constantia" w:hAnsi="Constantia" w:cs="Constantia"/>
          <w:color w:val="000000"/>
        </w:rPr>
        <w:t xml:space="preserve">— and provides the mechanism by which the speed of light </w:t>
      </w:r>
      <w:r w:rsidRPr="006E4066">
        <w:rPr>
          <w:rFonts w:ascii="Constantia" w:eastAsia="Constantia" w:hAnsi="Constantia" w:cs="Constantia"/>
          <w:i/>
          <w:iCs/>
          <w:color w:val="000000"/>
        </w:rPr>
        <w:t>c</w:t>
      </w:r>
      <w:r w:rsidRPr="006E4066">
        <w:rPr>
          <w:rFonts w:ascii="Constantia" w:eastAsia="Constantia" w:hAnsi="Constantia" w:cs="Constantia"/>
          <w:color w:val="000000"/>
        </w:rPr>
        <w:t xml:space="preserve"> emerges as a derived quantity rather than a postulate. The </w:t>
      </w:r>
      <w:r w:rsidRPr="006E4066">
        <w:rPr>
          <w:rFonts w:ascii="Constantia" w:eastAsia="Constantia" w:hAnsi="Constantia" w:cs="Constantia"/>
          <w:b/>
          <w:bCs/>
          <w:color w:val="000000"/>
        </w:rPr>
        <w:t>Entropic Seesaw Model (ESSM)</w:t>
      </w:r>
      <w:r w:rsidRPr="006E4066">
        <w:rPr>
          <w:rFonts w:ascii="Constantia" w:eastAsia="Constantia" w:hAnsi="Constantia" w:cs="Constantia"/>
          <w:color w:val="000000"/>
        </w:rPr>
        <w:t xml:space="preserve"> provides a dynamical account of quantum entanglement within the entropic framework, explaining the formation, persistence, and breakdown of entanglement as </w:t>
      </w:r>
      <w:r w:rsidRPr="006E4066">
        <w:rPr>
          <w:rFonts w:ascii="Constantia" w:eastAsia="Constantia" w:hAnsi="Constantia" w:cs="Constantia"/>
          <w:color w:val="000000"/>
        </w:rPr>
        <w:lastRenderedPageBreak/>
        <w:t xml:space="preserve">consequences of entropic field dynamics. The </w:t>
      </w:r>
      <w:r w:rsidRPr="006E4066">
        <w:rPr>
          <w:rFonts w:ascii="Constantia" w:eastAsia="Constantia" w:hAnsi="Constantia" w:cs="Constantia"/>
          <w:b/>
          <w:bCs/>
          <w:color w:val="000000"/>
        </w:rPr>
        <w:t>Entropic Noether Principle</w:t>
      </w:r>
      <w:r w:rsidR="00556691">
        <w:rPr>
          <w:rFonts w:ascii="Constantia" w:eastAsia="Constantia" w:hAnsi="Constantia" w:cs="Constantia"/>
          <w:b/>
          <w:bCs/>
          <w:color w:val="000000"/>
        </w:rPr>
        <w:t xml:space="preserve"> (ENP)</w:t>
      </w:r>
      <w:r w:rsidRPr="006E4066">
        <w:rPr>
          <w:rFonts w:ascii="Constantia" w:eastAsia="Constantia" w:hAnsi="Constantia" w:cs="Constantia"/>
          <w:color w:val="000000"/>
        </w:rPr>
        <w:t xml:space="preserve"> reformulates the classical connection between symmetries and conservation laws within the entropic ontology, while the </w:t>
      </w:r>
      <w:r w:rsidRPr="006E4066">
        <w:rPr>
          <w:rFonts w:ascii="Constantia" w:eastAsia="Constantia" w:hAnsi="Constantia" w:cs="Constantia"/>
          <w:b/>
          <w:bCs/>
          <w:color w:val="000000"/>
        </w:rPr>
        <w:t>Entropic CPT Law</w:t>
      </w:r>
      <w:r w:rsidRPr="006E4066">
        <w:rPr>
          <w:rFonts w:ascii="Constantia" w:eastAsia="Constantia" w:hAnsi="Constantia" w:cs="Constantia"/>
          <w:color w:val="000000"/>
        </w:rPr>
        <w:t xml:space="preserve"> governs the interplay of charge conjugation, parity, and time reversal in the entropic field. The </w:t>
      </w:r>
      <w:r w:rsidRPr="006E4066">
        <w:rPr>
          <w:rFonts w:ascii="Constantia" w:eastAsia="Constantia" w:hAnsi="Constantia" w:cs="Constantia"/>
          <w:b/>
          <w:bCs/>
          <w:color w:val="000000"/>
        </w:rPr>
        <w:t>Entropic Probability Conservation Law</w:t>
      </w:r>
      <w:r w:rsidR="00556691">
        <w:rPr>
          <w:rFonts w:ascii="Constantia" w:eastAsia="Constantia" w:hAnsi="Constantia" w:cs="Constantia"/>
          <w:b/>
          <w:bCs/>
          <w:color w:val="000000"/>
        </w:rPr>
        <w:t xml:space="preserve"> (EPCL)</w:t>
      </w:r>
      <w:r w:rsidRPr="006E4066">
        <w:rPr>
          <w:rFonts w:ascii="Constantia" w:eastAsia="Constantia" w:hAnsi="Constantia" w:cs="Constantia"/>
          <w:color w:val="000000"/>
        </w:rPr>
        <w:t xml:space="preserve">, derived from the </w:t>
      </w:r>
      <w:r w:rsidRPr="00556691">
        <w:rPr>
          <w:rFonts w:ascii="Constantia" w:eastAsia="Constantia" w:hAnsi="Constantia" w:cs="Constantia"/>
          <w:b/>
          <w:bCs/>
          <w:color w:val="000000"/>
        </w:rPr>
        <w:t>Obidi Action</w:t>
      </w:r>
      <w:r w:rsidRPr="006E4066">
        <w:rPr>
          <w:rFonts w:ascii="Constantia" w:eastAsia="Constantia" w:hAnsi="Constantia" w:cs="Constantia"/>
          <w:color w:val="000000"/>
        </w:rPr>
        <w:t xml:space="preserve">, establishes that the standard probability axioms of </w:t>
      </w:r>
      <w:r w:rsidRPr="00556691">
        <w:rPr>
          <w:rFonts w:ascii="Constantia" w:eastAsia="Constantia" w:hAnsi="Constantia" w:cs="Constantia"/>
          <w:b/>
          <w:bCs/>
          <w:color w:val="000000"/>
        </w:rPr>
        <w:t>Kolmogorov</w:t>
      </w:r>
      <w:r w:rsidRPr="006E4066">
        <w:rPr>
          <w:rFonts w:ascii="Constantia" w:eastAsia="Constantia" w:hAnsi="Constantia" w:cs="Constantia"/>
          <w:color w:val="000000"/>
        </w:rPr>
        <w:t xml:space="preserve"> are not independent postulates but necessary consequences of the </w:t>
      </w:r>
      <w:r w:rsidRPr="00556691">
        <w:rPr>
          <w:rFonts w:ascii="Constantia" w:eastAsia="Constantia" w:hAnsi="Constantia" w:cs="Constantia"/>
          <w:b/>
          <w:bCs/>
          <w:color w:val="000000"/>
        </w:rPr>
        <w:t>entropic field equations</w:t>
      </w:r>
      <w:r w:rsidRPr="006E4066">
        <w:rPr>
          <w:rFonts w:ascii="Constantia" w:eastAsia="Constantia" w:hAnsi="Constantia" w:cs="Constantia"/>
          <w:color w:val="000000"/>
        </w:rPr>
        <w:t xml:space="preserve">. The </w:t>
      </w:r>
      <w:r w:rsidRPr="006E4066">
        <w:rPr>
          <w:rFonts w:ascii="Constantia" w:eastAsia="Constantia" w:hAnsi="Constantia" w:cs="Constantia"/>
          <w:b/>
          <w:bCs/>
          <w:color w:val="000000"/>
        </w:rPr>
        <w:t>Entropic Quantum Switch (EQS)</w:t>
      </w:r>
      <w:r w:rsidRPr="006E4066">
        <w:rPr>
          <w:rFonts w:ascii="Constantia" w:eastAsia="Constantia" w:hAnsi="Constantia" w:cs="Constantia"/>
          <w:color w:val="000000"/>
        </w:rPr>
        <w:t xml:space="preserve"> of indefinite causal order demonstrates that superpositions of causal orderings, a phenomenon recently observed experimentally, arise naturally from the </w:t>
      </w:r>
      <w:proofErr w:type="gramStart"/>
      <w:r w:rsidRPr="006E4066">
        <w:rPr>
          <w:rFonts w:ascii="Constantia" w:eastAsia="Constantia" w:hAnsi="Constantia" w:cs="Constantia"/>
          <w:color w:val="000000"/>
        </w:rPr>
        <w:t>entropic field</w:t>
      </w:r>
      <w:proofErr w:type="gramEnd"/>
      <w:r w:rsidRPr="006E4066">
        <w:rPr>
          <w:rFonts w:ascii="Constantia" w:eastAsia="Constantia" w:hAnsi="Constantia" w:cs="Constantia"/>
          <w:color w:val="000000"/>
        </w:rPr>
        <w:t xml:space="preserve"> dynamics without the need for additional postulates. Among the key constants and invariants of the theory, the </w:t>
      </w:r>
      <w:r w:rsidRPr="006E4066">
        <w:rPr>
          <w:rFonts w:ascii="Constantia" w:eastAsia="Constantia" w:hAnsi="Constantia" w:cs="Constantia"/>
          <w:b/>
          <w:bCs/>
          <w:color w:val="000000"/>
        </w:rPr>
        <w:t>Obidi Curvature Invariant (OCI)</w:t>
      </w:r>
      <w:r w:rsidRPr="006E4066">
        <w:rPr>
          <w:rFonts w:ascii="Constantia" w:eastAsia="Constantia" w:hAnsi="Constantia" w:cs="Constantia"/>
          <w:color w:val="000000"/>
        </w:rPr>
        <w:t xml:space="preserve">, with its value OCI = ln 2, occupies a position of central importance as the universal quantum of distinguishability; the </w:t>
      </w:r>
      <w:r w:rsidRPr="006E4066">
        <w:rPr>
          <w:rFonts w:ascii="Constantia" w:eastAsia="Constantia" w:hAnsi="Constantia" w:cs="Constantia"/>
          <w:b/>
          <w:bCs/>
          <w:color w:val="000000"/>
        </w:rPr>
        <w:t>entropic stiffness</w:t>
      </w:r>
      <w:r w:rsidRPr="006E4066">
        <w:rPr>
          <w:rFonts w:ascii="Constantia" w:eastAsia="Constantia" w:hAnsi="Constantia" w:cs="Constantia"/>
          <w:color w:val="000000"/>
        </w:rPr>
        <w:t xml:space="preserve"> </w:t>
      </w:r>
      <w:r w:rsidRPr="006E4066">
        <w:rPr>
          <w:rFonts w:ascii="Constantia" w:eastAsia="Constantia" w:hAnsi="Constantia" w:cs="Constantia"/>
          <w:i/>
          <w:iCs/>
          <w:color w:val="000000"/>
        </w:rPr>
        <w:t>κ</w:t>
      </w:r>
      <w:r w:rsidRPr="006E4066">
        <w:rPr>
          <w:rFonts w:ascii="Constantia" w:eastAsia="Constantia" w:hAnsi="Constantia" w:cs="Constantia"/>
          <w:color w:val="000000"/>
        </w:rPr>
        <w:t xml:space="preserve"> = </w:t>
      </w:r>
      <w:r w:rsidRPr="006E4066">
        <w:rPr>
          <w:rFonts w:ascii="Constantia" w:eastAsia="Constantia" w:hAnsi="Constantia" w:cs="Constantia"/>
          <w:i/>
          <w:iCs/>
          <w:color w:val="000000"/>
        </w:rPr>
        <w:t>k</w:t>
      </w:r>
      <w:r w:rsidRPr="006E4066">
        <w:rPr>
          <w:rFonts w:ascii="Constantia" w:eastAsia="Constantia" w:hAnsi="Constantia" w:cs="Constantia"/>
          <w:color w:val="000000"/>
          <w:vertAlign w:val="subscript"/>
        </w:rPr>
        <w:t>B</w:t>
      </w:r>
      <w:r w:rsidRPr="006E4066">
        <w:rPr>
          <w:rFonts w:ascii="Constantia" w:eastAsia="Constantia" w:hAnsi="Constantia" w:cs="Constantia"/>
          <w:i/>
          <w:iCs/>
          <w:color w:val="000000"/>
        </w:rPr>
        <w:t>c</w:t>
      </w:r>
      <w:r w:rsidRPr="006E4066">
        <w:rPr>
          <w:rFonts w:ascii="Constantia" w:eastAsia="Constantia" w:hAnsi="Constantia" w:cs="Constantia"/>
          <w:color w:val="000000"/>
          <w:vertAlign w:val="superscript"/>
        </w:rPr>
        <w:t>3</w:t>
      </w:r>
      <w:r w:rsidRPr="006E4066">
        <w:rPr>
          <w:rFonts w:ascii="Constantia" w:eastAsia="Constantia" w:hAnsi="Constantia" w:cs="Constantia"/>
          <w:color w:val="000000"/>
        </w:rPr>
        <w:t>/</w:t>
      </w:r>
      <w:r w:rsidRPr="006E4066">
        <w:rPr>
          <w:rFonts w:ascii="Constantia" w:eastAsia="Constantia" w:hAnsi="Constantia" w:cs="Constantia"/>
          <w:i/>
          <w:iCs/>
          <w:color w:val="000000"/>
        </w:rPr>
        <w:t>G</w:t>
      </w:r>
      <w:r w:rsidRPr="006E4066">
        <w:rPr>
          <w:rFonts w:ascii="Constantia" w:eastAsia="Constantia" w:hAnsi="Constantia" w:cs="Constantia"/>
          <w:color w:val="000000"/>
        </w:rPr>
        <w:t xml:space="preserve"> and the </w:t>
      </w:r>
      <w:r w:rsidRPr="006E4066">
        <w:rPr>
          <w:rFonts w:ascii="Constantia" w:eastAsia="Constantia" w:hAnsi="Constantia" w:cs="Constantia"/>
          <w:b/>
          <w:bCs/>
          <w:color w:val="000000"/>
        </w:rPr>
        <w:t>entropic inertia</w:t>
      </w:r>
      <w:r w:rsidRPr="006E4066">
        <w:rPr>
          <w:rFonts w:ascii="Constantia" w:eastAsia="Constantia" w:hAnsi="Constantia" w:cs="Constantia"/>
          <w:color w:val="000000"/>
        </w:rPr>
        <w:t xml:space="preserve"> </w:t>
      </w:r>
      <w:proofErr w:type="spellStart"/>
      <w:r w:rsidRPr="006E4066">
        <w:rPr>
          <w:rFonts w:ascii="Constantia" w:eastAsia="Constantia" w:hAnsi="Constantia" w:cs="Constantia"/>
          <w:i/>
          <w:iCs/>
          <w:color w:val="000000"/>
        </w:rPr>
        <w:t>ρ</w:t>
      </w:r>
      <w:r w:rsidRPr="006E4066">
        <w:rPr>
          <w:rFonts w:ascii="Constantia" w:eastAsia="Constantia" w:hAnsi="Constantia" w:cs="Constantia"/>
          <w:color w:val="000000"/>
          <w:vertAlign w:val="subscript"/>
        </w:rPr>
        <w:t>S</w:t>
      </w:r>
      <w:proofErr w:type="spellEnd"/>
      <w:r w:rsidRPr="006E4066">
        <w:rPr>
          <w:rFonts w:ascii="Constantia" w:eastAsia="Constantia" w:hAnsi="Constantia" w:cs="Constantia"/>
          <w:color w:val="000000"/>
        </w:rPr>
        <w:t xml:space="preserve"> = </w:t>
      </w:r>
      <w:proofErr w:type="spellStart"/>
      <w:r w:rsidRPr="006E4066">
        <w:rPr>
          <w:rFonts w:ascii="Constantia" w:eastAsia="Constantia" w:hAnsi="Constantia" w:cs="Constantia"/>
          <w:i/>
          <w:iCs/>
          <w:color w:val="000000"/>
        </w:rPr>
        <w:t>k</w:t>
      </w:r>
      <w:r w:rsidRPr="006E4066">
        <w:rPr>
          <w:rFonts w:ascii="Constantia" w:eastAsia="Constantia" w:hAnsi="Constantia" w:cs="Constantia"/>
          <w:color w:val="000000"/>
          <w:vertAlign w:val="subscript"/>
        </w:rPr>
        <w:t>B</w:t>
      </w:r>
      <w:r w:rsidRPr="006E4066">
        <w:rPr>
          <w:rFonts w:ascii="Constantia" w:eastAsia="Constantia" w:hAnsi="Constantia" w:cs="Constantia"/>
          <w:i/>
          <w:iCs/>
          <w:color w:val="000000"/>
        </w:rPr>
        <w:t>c</w:t>
      </w:r>
      <w:proofErr w:type="spellEnd"/>
      <w:r w:rsidRPr="006E4066">
        <w:rPr>
          <w:rFonts w:ascii="Constantia" w:eastAsia="Constantia" w:hAnsi="Constantia" w:cs="Constantia"/>
          <w:color w:val="000000"/>
        </w:rPr>
        <w:t>/</w:t>
      </w:r>
      <w:r w:rsidRPr="006E4066">
        <w:rPr>
          <w:rFonts w:ascii="Constantia" w:eastAsia="Constantia" w:hAnsi="Constantia" w:cs="Constantia"/>
          <w:i/>
          <w:iCs/>
          <w:color w:val="000000"/>
        </w:rPr>
        <w:t>G</w:t>
      </w:r>
      <w:r w:rsidRPr="006E4066">
        <w:rPr>
          <w:rFonts w:ascii="Constantia" w:eastAsia="Constantia" w:hAnsi="Constantia" w:cs="Constantia"/>
          <w:color w:val="000000"/>
        </w:rPr>
        <w:t xml:space="preserve"> serve as the material parameters from which the entropic propagation speed is computed.</w:t>
      </w:r>
    </w:p>
    <w:p w14:paraId="1931ED1C" w14:textId="08C71F06" w:rsidR="00A90F5C" w:rsidRPr="006E4066" w:rsidRDefault="00A90F5C" w:rsidP="00A90F5C">
      <w:pPr>
        <w:spacing w:before="60" w:after="120" w:line="384" w:lineRule="auto"/>
        <w:jc w:val="both"/>
        <w:rPr>
          <w:rFonts w:ascii="Constantia" w:hAnsi="Constantia"/>
        </w:rPr>
      </w:pPr>
      <w:r w:rsidRPr="006E4066">
        <w:rPr>
          <w:rFonts w:ascii="Constantia" w:eastAsia="Constantia" w:hAnsi="Constantia" w:cs="Constantia"/>
          <w:color w:val="000000"/>
        </w:rPr>
        <w:t xml:space="preserve">A central achievement of the present Letter is the completion of the seven-fold subsumption program encapsulated in the </w:t>
      </w:r>
      <w:r w:rsidRPr="006E4066">
        <w:rPr>
          <w:rFonts w:ascii="Constantia" w:eastAsia="Constantia" w:hAnsi="Constantia" w:cs="Constantia"/>
          <w:b/>
          <w:bCs/>
          <w:color w:val="000000"/>
        </w:rPr>
        <w:t>Entropic Universality Theorem</w:t>
      </w:r>
      <w:r w:rsidR="00556691">
        <w:rPr>
          <w:rFonts w:ascii="Constantia" w:eastAsia="Constantia" w:hAnsi="Constantia" w:cs="Constantia"/>
          <w:b/>
          <w:bCs/>
          <w:color w:val="000000"/>
        </w:rPr>
        <w:t xml:space="preserve"> (EUT)</w:t>
      </w:r>
      <w:r w:rsidRPr="006E4066">
        <w:rPr>
          <w:rFonts w:ascii="Constantia" w:eastAsia="Constantia" w:hAnsi="Constantia" w:cs="Constantia"/>
          <w:color w:val="000000"/>
        </w:rPr>
        <w:t xml:space="preserve">. This theorem, stated and proved in its strongest form in Section 20, asserts that </w:t>
      </w:r>
      <w:r w:rsidRPr="00556691">
        <w:rPr>
          <w:rFonts w:ascii="Constantia" w:eastAsia="Constantia" w:hAnsi="Constantia" w:cs="Constantia"/>
          <w:b/>
          <w:bCs/>
          <w:color w:val="000000"/>
        </w:rPr>
        <w:t>every information-theoretic quantity in the Kolmogorov–Obidi Lineage</w:t>
      </w:r>
      <w:r w:rsidR="00556691" w:rsidRPr="00556691">
        <w:rPr>
          <w:rFonts w:ascii="Constantia" w:eastAsia="Constantia" w:hAnsi="Constantia" w:cs="Constantia"/>
          <w:b/>
          <w:bCs/>
          <w:color w:val="000000"/>
        </w:rPr>
        <w:t xml:space="preserve"> (KOL)</w:t>
      </w:r>
      <w:r w:rsidRPr="00556691">
        <w:rPr>
          <w:rFonts w:ascii="Constantia" w:eastAsia="Constantia" w:hAnsi="Constantia" w:cs="Constantia"/>
          <w:b/>
          <w:bCs/>
          <w:color w:val="000000"/>
        </w:rPr>
        <w:t xml:space="preserve"> is a limiting case of the Obidi Action</w:t>
      </w:r>
      <w:r w:rsidRPr="006E4066">
        <w:rPr>
          <w:rFonts w:ascii="Constantia" w:eastAsia="Constantia" w:hAnsi="Constantia" w:cs="Constantia"/>
          <w:color w:val="000000"/>
        </w:rPr>
        <w:t xml:space="preserve">. The seven derivations proceed systematically: </w:t>
      </w:r>
      <w:r w:rsidRPr="00556691">
        <w:rPr>
          <w:rFonts w:ascii="Constantia" w:eastAsia="Constantia" w:hAnsi="Constantia" w:cs="Constantia"/>
          <w:b/>
          <w:bCs/>
          <w:color w:val="000000"/>
        </w:rPr>
        <w:t>Kolmogorov's probability axioms</w:t>
      </w:r>
      <w:r w:rsidRPr="006E4066">
        <w:rPr>
          <w:rFonts w:ascii="Constantia" w:eastAsia="Constantia" w:hAnsi="Constantia" w:cs="Constantia"/>
          <w:color w:val="000000"/>
        </w:rPr>
        <w:t xml:space="preserve"> and </w:t>
      </w:r>
      <w:r w:rsidRPr="00556691">
        <w:rPr>
          <w:rFonts w:ascii="Constantia" w:eastAsia="Constantia" w:hAnsi="Constantia" w:cs="Constantia"/>
          <w:b/>
          <w:bCs/>
          <w:color w:val="000000"/>
        </w:rPr>
        <w:t>Shannon entropy</w:t>
      </w:r>
      <w:r w:rsidRPr="006E4066">
        <w:rPr>
          <w:rFonts w:ascii="Constantia" w:eastAsia="Constantia" w:hAnsi="Constantia" w:cs="Constantia"/>
          <w:color w:val="000000"/>
        </w:rPr>
        <w:t xml:space="preserve"> are derived from the Obidi Action in Section 12; </w:t>
      </w:r>
      <w:r w:rsidRPr="006E4066">
        <w:rPr>
          <w:rFonts w:ascii="Constantia" w:eastAsia="Constantia" w:hAnsi="Constantia" w:cs="Constantia"/>
          <w:b/>
          <w:bCs/>
          <w:color w:val="000000"/>
        </w:rPr>
        <w:t>Kolmogorov complexity</w:t>
      </w:r>
      <w:r w:rsidRPr="006E4066">
        <w:rPr>
          <w:rFonts w:ascii="Constantia" w:eastAsia="Constantia" w:hAnsi="Constantia" w:cs="Constantia"/>
          <w:color w:val="000000"/>
        </w:rPr>
        <w:t xml:space="preserve">, </w:t>
      </w:r>
      <w:r w:rsidRPr="006E4066">
        <w:rPr>
          <w:rFonts w:ascii="Constantia" w:eastAsia="Constantia" w:hAnsi="Constantia" w:cs="Constantia"/>
          <w:b/>
          <w:bCs/>
          <w:color w:val="000000"/>
        </w:rPr>
        <w:t>Kolmogorov–Sinai entropy</w:t>
      </w:r>
      <w:r w:rsidRPr="006E4066">
        <w:rPr>
          <w:rFonts w:ascii="Constantia" w:eastAsia="Constantia" w:hAnsi="Constantia" w:cs="Constantia"/>
          <w:color w:val="000000"/>
        </w:rPr>
        <w:t xml:space="preserve">, and </w:t>
      </w:r>
      <w:proofErr w:type="spellStart"/>
      <w:r w:rsidRPr="006E4066">
        <w:rPr>
          <w:rFonts w:ascii="Constantia" w:eastAsia="Constantia" w:hAnsi="Constantia" w:cs="Constantia"/>
          <w:b/>
          <w:bCs/>
          <w:color w:val="000000"/>
        </w:rPr>
        <w:t>Solomonoff</w:t>
      </w:r>
      <w:proofErr w:type="spellEnd"/>
      <w:r w:rsidRPr="006E4066">
        <w:rPr>
          <w:rFonts w:ascii="Constantia" w:eastAsia="Constantia" w:hAnsi="Constantia" w:cs="Constantia"/>
          <w:b/>
          <w:bCs/>
          <w:color w:val="000000"/>
        </w:rPr>
        <w:t>–Levin algorithmic probability</w:t>
      </w:r>
      <w:r w:rsidRPr="006E4066">
        <w:rPr>
          <w:rFonts w:ascii="Constantia" w:eastAsia="Constantia" w:hAnsi="Constantia" w:cs="Constantia"/>
          <w:color w:val="000000"/>
        </w:rPr>
        <w:t xml:space="preserve"> are recovered through the five-step limiting procedure in Section 13; the </w:t>
      </w:r>
      <w:r w:rsidRPr="006E4066">
        <w:rPr>
          <w:rFonts w:ascii="Constantia" w:eastAsia="Constantia" w:hAnsi="Constantia" w:cs="Constantia"/>
          <w:b/>
          <w:bCs/>
          <w:color w:val="000000"/>
        </w:rPr>
        <w:t>Fisher–Rao information metric</w:t>
      </w:r>
      <w:r w:rsidRPr="006E4066">
        <w:rPr>
          <w:rFonts w:ascii="Constantia" w:eastAsia="Constantia" w:hAnsi="Constantia" w:cs="Constantia"/>
          <w:color w:val="000000"/>
        </w:rPr>
        <w:t xml:space="preserve"> is derived from the </w:t>
      </w:r>
      <w:r w:rsidRPr="00556691">
        <w:rPr>
          <w:rFonts w:ascii="Constantia" w:eastAsia="Constantia" w:hAnsi="Constantia" w:cs="Constantia"/>
          <w:b/>
          <w:bCs/>
          <w:color w:val="000000"/>
        </w:rPr>
        <w:t>Entropic Metric</w:t>
      </w:r>
      <w:r w:rsidRPr="006E4066">
        <w:rPr>
          <w:rFonts w:ascii="Constantia" w:eastAsia="Constantia" w:hAnsi="Constantia" w:cs="Constantia"/>
          <w:color w:val="000000"/>
        </w:rPr>
        <w:t xml:space="preserve"> in Section 14; and the full apparatus of </w:t>
      </w:r>
      <w:r w:rsidRPr="00556691">
        <w:rPr>
          <w:rFonts w:ascii="Constantia" w:eastAsia="Constantia" w:hAnsi="Constantia" w:cs="Constantia"/>
          <w:b/>
          <w:bCs/>
          <w:color w:val="000000"/>
        </w:rPr>
        <w:t>gravitational thermodynamics</w:t>
      </w:r>
      <w:r w:rsidRPr="006E4066">
        <w:rPr>
          <w:rFonts w:ascii="Constantia" w:eastAsia="Constantia" w:hAnsi="Constantia" w:cs="Constantia"/>
          <w:color w:val="000000"/>
        </w:rPr>
        <w:t xml:space="preserve"> — the results of </w:t>
      </w:r>
      <w:proofErr w:type="spellStart"/>
      <w:r w:rsidRPr="00556691">
        <w:rPr>
          <w:rFonts w:ascii="Constantia" w:eastAsia="Constantia" w:hAnsi="Constantia" w:cs="Constantia"/>
          <w:b/>
          <w:bCs/>
          <w:color w:val="000000"/>
        </w:rPr>
        <w:t>Bekenstein</w:t>
      </w:r>
      <w:proofErr w:type="spellEnd"/>
      <w:r w:rsidRPr="00556691">
        <w:rPr>
          <w:rFonts w:ascii="Constantia" w:eastAsia="Constantia" w:hAnsi="Constantia" w:cs="Constantia"/>
          <w:b/>
          <w:bCs/>
          <w:color w:val="000000"/>
        </w:rPr>
        <w:t>, Hawking, Einstein, Verlinde, Padmanabhan, Jacobson</w:t>
      </w:r>
      <w:r w:rsidRPr="006E4066">
        <w:rPr>
          <w:rFonts w:ascii="Constantia" w:eastAsia="Constantia" w:hAnsi="Constantia" w:cs="Constantia"/>
          <w:color w:val="000000"/>
        </w:rPr>
        <w:t xml:space="preserve">, and </w:t>
      </w:r>
      <w:r w:rsidRPr="00556691">
        <w:rPr>
          <w:rFonts w:ascii="Constantia" w:eastAsia="Constantia" w:hAnsi="Constantia" w:cs="Constantia"/>
          <w:b/>
          <w:bCs/>
          <w:color w:val="000000"/>
        </w:rPr>
        <w:t>Bianconi</w:t>
      </w:r>
      <w:r w:rsidRPr="006E4066">
        <w:rPr>
          <w:rFonts w:ascii="Constantia" w:eastAsia="Constantia" w:hAnsi="Constantia" w:cs="Constantia"/>
          <w:color w:val="000000"/>
        </w:rPr>
        <w:t xml:space="preserve"> — is recovered as the equilibrium limit of the entropic field equations, also in </w:t>
      </w:r>
      <w:r w:rsidRPr="006E4066">
        <w:rPr>
          <w:rFonts w:ascii="Constantia" w:eastAsia="Constantia" w:hAnsi="Constantia" w:cs="Constantia"/>
          <w:color w:val="000000"/>
        </w:rPr>
        <w:lastRenderedPageBreak/>
        <w:t xml:space="preserve">Section 14. The </w:t>
      </w:r>
      <w:r w:rsidRPr="006E4066">
        <w:rPr>
          <w:rFonts w:ascii="Constantia" w:eastAsia="Constantia" w:hAnsi="Constantia" w:cs="Constantia"/>
          <w:b/>
          <w:bCs/>
          <w:color w:val="000000"/>
        </w:rPr>
        <w:t>Kolmogorov–Obidi Master</w:t>
      </w:r>
      <w:r w:rsidR="00556691">
        <w:rPr>
          <w:rFonts w:ascii="Constantia" w:eastAsia="Constantia" w:hAnsi="Constantia" w:cs="Constantia"/>
          <w:b/>
          <w:bCs/>
          <w:color w:val="000000"/>
        </w:rPr>
        <w:t xml:space="preserve"> (KOM)</w:t>
      </w:r>
      <w:r w:rsidRPr="006E4066">
        <w:rPr>
          <w:rFonts w:ascii="Constantia" w:eastAsia="Constantia" w:hAnsi="Constantia" w:cs="Constantia"/>
          <w:b/>
          <w:bCs/>
          <w:color w:val="000000"/>
        </w:rPr>
        <w:t xml:space="preserve"> Correspondence Table</w:t>
      </w:r>
      <w:r w:rsidRPr="006E4066">
        <w:rPr>
          <w:rFonts w:ascii="Constantia" w:eastAsia="Constantia" w:hAnsi="Constantia" w:cs="Constantia"/>
          <w:color w:val="000000"/>
        </w:rPr>
        <w:t xml:space="preserve">, assembled in Section 19, serves as the </w:t>
      </w:r>
      <w:r w:rsidRPr="00556691">
        <w:rPr>
          <w:rFonts w:ascii="Constantia" w:eastAsia="Constantia" w:hAnsi="Constantia" w:cs="Constantia"/>
          <w:b/>
          <w:bCs/>
          <w:color w:val="000000"/>
        </w:rPr>
        <w:t>definitive cartographic instrument of this lineage</w:t>
      </w:r>
      <w:r w:rsidRPr="006E4066">
        <w:rPr>
          <w:rFonts w:ascii="Constantia" w:eastAsia="Constantia" w:hAnsi="Constantia" w:cs="Constantia"/>
          <w:color w:val="000000"/>
        </w:rPr>
        <w:t xml:space="preserve">: a thirty-seven-row, eight-block reference mapping every concept, equation, and structure from the seven prior frameworks to their ToE counterparts. The </w:t>
      </w:r>
      <w:r w:rsidRPr="006E4066">
        <w:rPr>
          <w:rFonts w:ascii="Constantia" w:eastAsia="Constantia" w:hAnsi="Constantia" w:cs="Constantia"/>
          <w:b/>
          <w:bCs/>
          <w:color w:val="000000"/>
        </w:rPr>
        <w:t>Entropic Completeness Theorem</w:t>
      </w:r>
      <w:r w:rsidR="00556691">
        <w:rPr>
          <w:rFonts w:ascii="Constantia" w:eastAsia="Constantia" w:hAnsi="Constantia" w:cs="Constantia"/>
          <w:b/>
          <w:bCs/>
          <w:color w:val="000000"/>
        </w:rPr>
        <w:t xml:space="preserve"> (ECT)</w:t>
      </w:r>
      <w:r w:rsidRPr="006E4066">
        <w:rPr>
          <w:rFonts w:ascii="Constantia" w:eastAsia="Constantia" w:hAnsi="Constantia" w:cs="Constantia"/>
          <w:color w:val="000000"/>
        </w:rPr>
        <w:t>, proved in Section 20, establishes that this subsumption is not merely extensive but exhaustive within the specified domain</w:t>
      </w:r>
      <w:r w:rsidR="00496EB1">
        <w:rPr>
          <w:rFonts w:ascii="Constantia" w:eastAsia="Constantia" w:hAnsi="Constantia" w:cs="Constantia"/>
          <w:color w:val="000000"/>
        </w:rPr>
        <w:t xml:space="preserve"> and the current phase of the Theory of Entropicity (ToE)</w:t>
      </w:r>
      <w:r w:rsidRPr="006E4066">
        <w:rPr>
          <w:rFonts w:ascii="Constantia" w:eastAsia="Constantia" w:hAnsi="Constantia" w:cs="Constantia"/>
          <w:color w:val="000000"/>
        </w:rPr>
        <w:t>.</w:t>
      </w:r>
    </w:p>
    <w:p w14:paraId="2B6202C5" w14:textId="0A538BA9" w:rsidR="00A90F5C" w:rsidRPr="002C4D77" w:rsidRDefault="00A90F5C" w:rsidP="00A90F5C">
      <w:pPr>
        <w:spacing w:before="60" w:after="120" w:line="384" w:lineRule="auto"/>
        <w:jc w:val="both"/>
        <w:rPr>
          <w:rFonts w:ascii="Constantia" w:hAnsi="Constantia"/>
          <w:b/>
          <w:bCs/>
        </w:rPr>
      </w:pPr>
      <w:r w:rsidRPr="006E4066">
        <w:rPr>
          <w:rFonts w:ascii="Constantia" w:eastAsia="Constantia" w:hAnsi="Constantia" w:cs="Constantia"/>
          <w:color w:val="000000"/>
        </w:rPr>
        <w:t xml:space="preserve">The question designated by Obidi as </w:t>
      </w:r>
      <w:r w:rsidRPr="006E4066">
        <w:rPr>
          <w:rFonts w:ascii="Constantia" w:eastAsia="Constantia" w:hAnsi="Constantia" w:cs="Constantia"/>
          <w:b/>
          <w:bCs/>
          <w:color w:val="000000"/>
        </w:rPr>
        <w:t>"The Question of c" (TQoC)</w:t>
      </w:r>
      <w:r w:rsidRPr="006E4066">
        <w:rPr>
          <w:rFonts w:ascii="Constantia" w:eastAsia="Constantia" w:hAnsi="Constantia" w:cs="Constantia"/>
          <w:color w:val="000000"/>
        </w:rPr>
        <w:t xml:space="preserve"> — What is the speed of light</w:t>
      </w:r>
      <w:r w:rsidR="00496EB1">
        <w:rPr>
          <w:rFonts w:ascii="Constantia" w:eastAsia="Constantia" w:hAnsi="Constantia" w:cs="Constantia"/>
          <w:color w:val="000000"/>
        </w:rPr>
        <w:t xml:space="preserve"> c</w:t>
      </w:r>
      <w:r w:rsidRPr="006E4066">
        <w:rPr>
          <w:rFonts w:ascii="Constantia" w:eastAsia="Constantia" w:hAnsi="Constantia" w:cs="Constantia"/>
          <w:color w:val="000000"/>
        </w:rPr>
        <w:t xml:space="preserve">, and why does it have the value it does? — constitutes one of the central intellectual threads of the </w:t>
      </w:r>
      <w:r w:rsidRPr="002C4D77">
        <w:rPr>
          <w:rFonts w:ascii="Constantia" w:eastAsia="Constantia" w:hAnsi="Constantia" w:cs="Constantia"/>
          <w:b/>
          <w:bCs/>
          <w:color w:val="000000"/>
        </w:rPr>
        <w:t>Alemoh–Obidi Correspondence</w:t>
      </w:r>
      <w:r w:rsidR="002C4D77" w:rsidRPr="002C4D77">
        <w:rPr>
          <w:rFonts w:ascii="Constantia" w:eastAsia="Constantia" w:hAnsi="Constantia" w:cs="Constantia"/>
          <w:b/>
          <w:bCs/>
          <w:color w:val="000000"/>
        </w:rPr>
        <w:t xml:space="preserve"> (AOC)</w:t>
      </w:r>
      <w:r w:rsidRPr="006E4066">
        <w:rPr>
          <w:rFonts w:ascii="Constantia" w:eastAsia="Constantia" w:hAnsi="Constantia" w:cs="Constantia"/>
          <w:color w:val="000000"/>
        </w:rPr>
        <w:t xml:space="preserve"> and receives its definitive resolution in Section 21. Beginning from the Obidi Action, </w:t>
      </w:r>
      <w:r w:rsidRPr="002C4D77">
        <w:rPr>
          <w:rFonts w:ascii="Constantia" w:eastAsia="Constantia" w:hAnsi="Constantia" w:cs="Constantia"/>
          <w:b/>
          <w:bCs/>
          <w:color w:val="000000"/>
        </w:rPr>
        <w:t xml:space="preserve">the entropic wave equation is derived, and its propagation speed is computed as </w:t>
      </w:r>
      <w:r w:rsidRPr="002C4D77">
        <w:rPr>
          <w:rFonts w:ascii="Constantia" w:eastAsia="Constantia" w:hAnsi="Constantia" w:cs="Constantia"/>
          <w:b/>
          <w:bCs/>
          <w:i/>
          <w:iCs/>
          <w:color w:val="000000"/>
        </w:rPr>
        <w:t>c</w:t>
      </w:r>
      <w:r w:rsidRPr="002C4D77">
        <w:rPr>
          <w:rFonts w:ascii="Constantia" w:eastAsia="Constantia" w:hAnsi="Constantia" w:cs="Constantia"/>
          <w:b/>
          <w:bCs/>
          <w:color w:val="000000"/>
          <w:vertAlign w:val="subscript"/>
        </w:rPr>
        <w:t>ent</w:t>
      </w:r>
      <w:r w:rsidRPr="002C4D77">
        <w:rPr>
          <w:rFonts w:ascii="Constantia" w:eastAsia="Constantia" w:hAnsi="Constantia" w:cs="Constantia"/>
          <w:b/>
          <w:bCs/>
          <w:color w:val="000000"/>
        </w:rPr>
        <w:t xml:space="preserve"> = √(</w:t>
      </w:r>
      <w:r w:rsidRPr="002C4D77">
        <w:rPr>
          <w:rFonts w:ascii="Constantia" w:eastAsia="Constantia" w:hAnsi="Constantia" w:cs="Constantia"/>
          <w:b/>
          <w:bCs/>
          <w:i/>
          <w:iCs/>
          <w:color w:val="000000"/>
        </w:rPr>
        <w:t>κ</w:t>
      </w:r>
      <w:r w:rsidRPr="002C4D77">
        <w:rPr>
          <w:rFonts w:ascii="Constantia" w:eastAsia="Constantia" w:hAnsi="Constantia" w:cs="Constantia"/>
          <w:b/>
          <w:bCs/>
          <w:color w:val="000000"/>
        </w:rPr>
        <w:t>/</w:t>
      </w:r>
      <w:proofErr w:type="spellStart"/>
      <w:r w:rsidRPr="002C4D77">
        <w:rPr>
          <w:rFonts w:ascii="Constantia" w:eastAsia="Constantia" w:hAnsi="Constantia" w:cs="Constantia"/>
          <w:b/>
          <w:bCs/>
          <w:i/>
          <w:iCs/>
          <w:color w:val="000000"/>
        </w:rPr>
        <w:t>ρ</w:t>
      </w:r>
      <w:r w:rsidRPr="002C4D77">
        <w:rPr>
          <w:rFonts w:ascii="Constantia" w:eastAsia="Constantia" w:hAnsi="Constantia" w:cs="Constantia"/>
          <w:b/>
          <w:bCs/>
          <w:color w:val="000000"/>
          <w:vertAlign w:val="subscript"/>
        </w:rPr>
        <w:t>S</w:t>
      </w:r>
      <w:proofErr w:type="spellEnd"/>
      <w:r w:rsidRPr="002C4D77">
        <w:rPr>
          <w:rFonts w:ascii="Constantia" w:eastAsia="Constantia" w:hAnsi="Constantia" w:cs="Constantia"/>
          <w:b/>
          <w:bCs/>
          <w:color w:val="000000"/>
        </w:rPr>
        <w:t xml:space="preserve">) = </w:t>
      </w:r>
      <w:r w:rsidRPr="002C4D77">
        <w:rPr>
          <w:rFonts w:ascii="Constantia" w:eastAsia="Constantia" w:hAnsi="Constantia" w:cs="Constantia"/>
          <w:b/>
          <w:bCs/>
          <w:i/>
          <w:iCs/>
          <w:color w:val="000000"/>
        </w:rPr>
        <w:t>c</w:t>
      </w:r>
      <w:r w:rsidRPr="006E4066">
        <w:rPr>
          <w:rFonts w:ascii="Constantia" w:eastAsia="Constantia" w:hAnsi="Constantia" w:cs="Constantia"/>
          <w:color w:val="000000"/>
        </w:rPr>
        <w:t xml:space="preserve">. </w:t>
      </w:r>
      <w:r w:rsidRPr="002C4D77">
        <w:rPr>
          <w:rFonts w:ascii="Constantia" w:eastAsia="Constantia" w:hAnsi="Constantia" w:cs="Constantia"/>
          <w:b/>
          <w:bCs/>
          <w:color w:val="000000"/>
        </w:rPr>
        <w:t xml:space="preserve">The speed of light </w:t>
      </w:r>
      <w:r w:rsidR="002C4D77" w:rsidRPr="002C4D77">
        <w:rPr>
          <w:rFonts w:ascii="Constantia" w:eastAsia="Constantia" w:hAnsi="Constantia" w:cs="Constantia"/>
          <w:b/>
          <w:bCs/>
          <w:color w:val="000000"/>
        </w:rPr>
        <w:t xml:space="preserve">c </w:t>
      </w:r>
      <w:r w:rsidRPr="002C4D77">
        <w:rPr>
          <w:rFonts w:ascii="Constantia" w:eastAsia="Constantia" w:hAnsi="Constantia" w:cs="Constantia"/>
          <w:b/>
          <w:bCs/>
          <w:color w:val="000000"/>
        </w:rPr>
        <w:t>is thus shown to be not a fundamental postulate, as in special relativity, but a derived consequence of the material parameters of the entropic field — the entropic stiffness and the entropic inertia — in precise analogy with the speed of sound in a material medium.</w:t>
      </w:r>
      <w:r w:rsidRPr="006E4066">
        <w:rPr>
          <w:rFonts w:ascii="Constantia" w:eastAsia="Constantia" w:hAnsi="Constantia" w:cs="Constantia"/>
          <w:color w:val="000000"/>
        </w:rPr>
        <w:t xml:space="preserve"> </w:t>
      </w:r>
      <w:r w:rsidRPr="002C4D77">
        <w:rPr>
          <w:rFonts w:ascii="Constantia" w:eastAsia="Constantia" w:hAnsi="Constantia" w:cs="Constantia"/>
          <w:b/>
          <w:bCs/>
          <w:color w:val="000000"/>
        </w:rPr>
        <w:t xml:space="preserve">Maxwell's classical result, </w:t>
      </w:r>
      <w:r w:rsidRPr="002C4D77">
        <w:rPr>
          <w:rFonts w:ascii="Constantia" w:eastAsia="Constantia" w:hAnsi="Constantia" w:cs="Constantia"/>
          <w:b/>
          <w:bCs/>
          <w:i/>
          <w:iCs/>
          <w:color w:val="000000"/>
        </w:rPr>
        <w:t>c</w:t>
      </w:r>
      <w:r w:rsidRPr="002C4D77">
        <w:rPr>
          <w:rFonts w:ascii="Constantia" w:eastAsia="Constantia" w:hAnsi="Constantia" w:cs="Constantia"/>
          <w:b/>
          <w:bCs/>
          <w:color w:val="000000"/>
        </w:rPr>
        <w:t xml:space="preserve"> = 1/√(</w:t>
      </w:r>
      <w:r w:rsidRPr="002C4D77">
        <w:rPr>
          <w:rFonts w:ascii="Constantia" w:eastAsia="Constantia" w:hAnsi="Constantia" w:cs="Constantia"/>
          <w:b/>
          <w:bCs/>
          <w:i/>
          <w:iCs/>
          <w:color w:val="000000"/>
        </w:rPr>
        <w:t>μ</w:t>
      </w:r>
      <w:r w:rsidRPr="002C4D77">
        <w:rPr>
          <w:rFonts w:ascii="Constantia" w:eastAsia="Constantia" w:hAnsi="Constantia" w:cs="Constantia"/>
          <w:b/>
          <w:bCs/>
          <w:color w:val="000000"/>
          <w:vertAlign w:val="subscript"/>
        </w:rPr>
        <w:t>0</w:t>
      </w:r>
      <w:r w:rsidRPr="002C4D77">
        <w:rPr>
          <w:rFonts w:ascii="Constantia" w:eastAsia="Constantia" w:hAnsi="Constantia" w:cs="Constantia"/>
          <w:b/>
          <w:bCs/>
          <w:i/>
          <w:iCs/>
          <w:color w:val="000000"/>
        </w:rPr>
        <w:t>ε</w:t>
      </w:r>
      <w:r w:rsidRPr="002C4D77">
        <w:rPr>
          <w:rFonts w:ascii="Constantia" w:eastAsia="Constantia" w:hAnsi="Constantia" w:cs="Constantia"/>
          <w:b/>
          <w:bCs/>
          <w:color w:val="000000"/>
          <w:vertAlign w:val="subscript"/>
        </w:rPr>
        <w:t>0</w:t>
      </w:r>
      <w:r w:rsidRPr="002C4D77">
        <w:rPr>
          <w:rFonts w:ascii="Constantia" w:eastAsia="Constantia" w:hAnsi="Constantia" w:cs="Constantia"/>
          <w:b/>
          <w:bCs/>
          <w:color w:val="000000"/>
        </w:rPr>
        <w:t>), is recovered as a special case of the entropic propagation speed in the photon sector</w:t>
      </w:r>
      <w:r w:rsidRPr="006E4066">
        <w:rPr>
          <w:rFonts w:ascii="Constantia" w:eastAsia="Constantia" w:hAnsi="Constantia" w:cs="Constantia"/>
          <w:color w:val="000000"/>
        </w:rPr>
        <w:t xml:space="preserve">. The </w:t>
      </w:r>
      <w:r w:rsidRPr="006E4066">
        <w:rPr>
          <w:rFonts w:ascii="Constantia" w:eastAsia="Constantia" w:hAnsi="Constantia" w:cs="Constantia"/>
          <w:b/>
          <w:bCs/>
          <w:color w:val="000000"/>
        </w:rPr>
        <w:t>Two-Layer Resolution</w:t>
      </w:r>
      <w:r w:rsidR="002C4D77">
        <w:rPr>
          <w:rFonts w:ascii="Constantia" w:eastAsia="Constantia" w:hAnsi="Constantia" w:cs="Constantia"/>
          <w:b/>
          <w:bCs/>
          <w:color w:val="000000"/>
        </w:rPr>
        <w:t xml:space="preserve"> (TLR)</w:t>
      </w:r>
      <w:r w:rsidRPr="006E4066">
        <w:rPr>
          <w:rFonts w:ascii="Constantia" w:eastAsia="Constantia" w:hAnsi="Constantia" w:cs="Constantia"/>
          <w:color w:val="000000"/>
        </w:rPr>
        <w:t xml:space="preserve"> distinguishes </w:t>
      </w:r>
      <w:r w:rsidRPr="002C4D77">
        <w:rPr>
          <w:rFonts w:ascii="Constantia" w:eastAsia="Constantia" w:hAnsi="Constantia" w:cs="Constantia"/>
          <w:b/>
          <w:bCs/>
          <w:color w:val="000000"/>
        </w:rPr>
        <w:t>Layer I</w:t>
      </w:r>
      <w:r w:rsidRPr="006E4066">
        <w:rPr>
          <w:rFonts w:ascii="Constantia" w:eastAsia="Constantia" w:hAnsi="Constantia" w:cs="Constantia"/>
          <w:color w:val="000000"/>
        </w:rPr>
        <w:t xml:space="preserve"> — local propagation of signals and causal influences, bounded by </w:t>
      </w:r>
      <w:r w:rsidRPr="006E4066">
        <w:rPr>
          <w:rFonts w:ascii="Constantia" w:eastAsia="Constantia" w:hAnsi="Constantia" w:cs="Constantia"/>
          <w:i/>
          <w:iCs/>
          <w:color w:val="000000"/>
        </w:rPr>
        <w:t>c</w:t>
      </w:r>
      <w:r w:rsidRPr="006E4066">
        <w:rPr>
          <w:rFonts w:ascii="Constantia" w:eastAsia="Constantia" w:hAnsi="Constantia" w:cs="Constantia"/>
          <w:color w:val="000000"/>
          <w:vertAlign w:val="subscript"/>
        </w:rPr>
        <w:t>ent</w:t>
      </w:r>
      <w:r w:rsidRPr="006E4066">
        <w:rPr>
          <w:rFonts w:ascii="Constantia" w:eastAsia="Constantia" w:hAnsi="Constantia" w:cs="Constantia"/>
          <w:color w:val="000000"/>
        </w:rPr>
        <w:t xml:space="preserve"> — from </w:t>
      </w:r>
      <w:r w:rsidRPr="002C4D77">
        <w:rPr>
          <w:rFonts w:ascii="Constantia" w:eastAsia="Constantia" w:hAnsi="Constantia" w:cs="Constantia"/>
          <w:b/>
          <w:bCs/>
          <w:color w:val="000000"/>
        </w:rPr>
        <w:t>Layer II</w:t>
      </w:r>
      <w:r w:rsidRPr="006E4066">
        <w:rPr>
          <w:rFonts w:ascii="Constantia" w:eastAsia="Constantia" w:hAnsi="Constantia" w:cs="Constantia"/>
          <w:color w:val="000000"/>
        </w:rPr>
        <w:t xml:space="preserve"> — the </w:t>
      </w:r>
      <w:r w:rsidRPr="002C4D77">
        <w:rPr>
          <w:rFonts w:ascii="Constantia" w:eastAsia="Constantia" w:hAnsi="Constantia" w:cs="Constantia"/>
          <w:b/>
          <w:bCs/>
          <w:color w:val="000000"/>
        </w:rPr>
        <w:t xml:space="preserve">evolution of the background entropic manifold, which is not a propagation process and is therefore not bounded by </w:t>
      </w:r>
      <w:r w:rsidRPr="002C4D77">
        <w:rPr>
          <w:rFonts w:ascii="Constantia" w:eastAsia="Constantia" w:hAnsi="Constantia" w:cs="Constantia"/>
          <w:b/>
          <w:bCs/>
          <w:i/>
          <w:iCs/>
          <w:color w:val="000000"/>
        </w:rPr>
        <w:t>c</w:t>
      </w:r>
      <w:r w:rsidRPr="002C4D77">
        <w:rPr>
          <w:rFonts w:ascii="Constantia" w:eastAsia="Constantia" w:hAnsi="Constantia" w:cs="Constantia"/>
          <w:b/>
          <w:bCs/>
          <w:color w:val="000000"/>
        </w:rPr>
        <w:t>.</w:t>
      </w:r>
      <w:r w:rsidRPr="006E4066">
        <w:rPr>
          <w:rFonts w:ascii="Constantia" w:eastAsia="Constantia" w:hAnsi="Constantia" w:cs="Constantia"/>
          <w:color w:val="000000"/>
        </w:rPr>
        <w:t xml:space="preserve"> This distinction </w:t>
      </w:r>
      <w:r w:rsidRPr="002C4D77">
        <w:rPr>
          <w:rFonts w:ascii="Constantia" w:eastAsia="Constantia" w:hAnsi="Constantia" w:cs="Constantia"/>
          <w:b/>
          <w:bCs/>
          <w:color w:val="000000"/>
        </w:rPr>
        <w:t>resolves the apparent paradox of superluminal cosmic expansion</w:t>
      </w:r>
      <w:r w:rsidRPr="006E4066">
        <w:rPr>
          <w:rFonts w:ascii="Constantia" w:eastAsia="Constantia" w:hAnsi="Constantia" w:cs="Constantia"/>
          <w:color w:val="000000"/>
        </w:rPr>
        <w:t xml:space="preserve">: the </w:t>
      </w:r>
      <w:r w:rsidRPr="002C4D77">
        <w:rPr>
          <w:rFonts w:ascii="Constantia" w:eastAsia="Constantia" w:hAnsi="Constantia" w:cs="Constantia"/>
          <w:b/>
          <w:bCs/>
          <w:color w:val="000000"/>
        </w:rPr>
        <w:t>Hubble recession</w:t>
      </w:r>
      <w:r w:rsidRPr="006E4066">
        <w:rPr>
          <w:rFonts w:ascii="Constantia" w:eastAsia="Constantia" w:hAnsi="Constantia" w:cs="Constantia"/>
          <w:color w:val="000000"/>
        </w:rPr>
        <w:t xml:space="preserve"> of distant galaxies at </w:t>
      </w:r>
      <w:r w:rsidRPr="002C4D77">
        <w:rPr>
          <w:rFonts w:ascii="Constantia" w:eastAsia="Constantia" w:hAnsi="Constantia" w:cs="Constantia"/>
          <w:b/>
          <w:bCs/>
          <w:color w:val="000000"/>
        </w:rPr>
        <w:t xml:space="preserve">speeds exceeding </w:t>
      </w:r>
      <w:r w:rsidRPr="002C4D77">
        <w:rPr>
          <w:rFonts w:ascii="Constantia" w:eastAsia="Constantia" w:hAnsi="Constantia" w:cs="Constantia"/>
          <w:b/>
          <w:bCs/>
          <w:i/>
          <w:iCs/>
          <w:color w:val="000000"/>
        </w:rPr>
        <w:t>c</w:t>
      </w:r>
      <w:r w:rsidRPr="002C4D77">
        <w:rPr>
          <w:rFonts w:ascii="Constantia" w:eastAsia="Constantia" w:hAnsi="Constantia" w:cs="Constantia"/>
          <w:b/>
          <w:bCs/>
          <w:color w:val="000000"/>
        </w:rPr>
        <w:t xml:space="preserve"> is a Layer II phenomenon,</w:t>
      </w:r>
      <w:r w:rsidRPr="006E4066">
        <w:rPr>
          <w:rFonts w:ascii="Constantia" w:eastAsia="Constantia" w:hAnsi="Constantia" w:cs="Constantia"/>
          <w:color w:val="000000"/>
        </w:rPr>
        <w:t xml:space="preserve"> entirely consistent with the </w:t>
      </w:r>
      <w:r w:rsidRPr="002C4D77">
        <w:rPr>
          <w:rFonts w:ascii="Constantia" w:eastAsia="Constantia" w:hAnsi="Constantia" w:cs="Constantia"/>
          <w:b/>
          <w:bCs/>
          <w:color w:val="000000"/>
        </w:rPr>
        <w:t>entropic speed limit that governs Layer I processes.</w:t>
      </w:r>
    </w:p>
    <w:p w14:paraId="6A1110DD" w14:textId="5B338256" w:rsidR="00A90F5C" w:rsidRPr="006E4066" w:rsidRDefault="00A90F5C" w:rsidP="00A90F5C">
      <w:pPr>
        <w:spacing w:before="60" w:after="120" w:line="384" w:lineRule="auto"/>
        <w:jc w:val="both"/>
        <w:rPr>
          <w:rFonts w:ascii="Constantia" w:hAnsi="Constantia"/>
        </w:rPr>
      </w:pPr>
      <w:r w:rsidRPr="006E4066">
        <w:rPr>
          <w:rFonts w:ascii="Constantia" w:eastAsia="Constantia" w:hAnsi="Constantia" w:cs="Constantia"/>
          <w:color w:val="000000"/>
        </w:rPr>
        <w:t xml:space="preserve">The extended analysis of </w:t>
      </w:r>
      <w:r w:rsidRPr="006E4066">
        <w:rPr>
          <w:rFonts w:ascii="Constantia" w:eastAsia="Constantia" w:hAnsi="Constantia" w:cs="Constantia"/>
          <w:b/>
          <w:bCs/>
          <w:color w:val="000000"/>
        </w:rPr>
        <w:t>Ginestra Bianconi's Gravity from Entropy (</w:t>
      </w:r>
      <w:proofErr w:type="spellStart"/>
      <w:r w:rsidRPr="006E4066">
        <w:rPr>
          <w:rFonts w:ascii="Constantia" w:eastAsia="Constantia" w:hAnsi="Constantia" w:cs="Constantia"/>
          <w:b/>
          <w:bCs/>
          <w:color w:val="000000"/>
        </w:rPr>
        <w:t>GfE</w:t>
      </w:r>
      <w:proofErr w:type="spellEnd"/>
      <w:r w:rsidRPr="006E4066">
        <w:rPr>
          <w:rFonts w:ascii="Constantia" w:eastAsia="Constantia" w:hAnsi="Constantia" w:cs="Constantia"/>
          <w:b/>
          <w:bCs/>
          <w:color w:val="000000"/>
        </w:rPr>
        <w:t>)</w:t>
      </w:r>
      <w:r w:rsidRPr="006E4066">
        <w:rPr>
          <w:rFonts w:ascii="Constantia" w:eastAsia="Constantia" w:hAnsi="Constantia" w:cs="Constantia"/>
          <w:color w:val="000000"/>
        </w:rPr>
        <w:t xml:space="preserve"> program in Subsection 19.2.6 constitutes one of the most </w:t>
      </w:r>
      <w:r w:rsidRPr="002C4D77">
        <w:rPr>
          <w:rFonts w:ascii="Constantia" w:eastAsia="Constantia" w:hAnsi="Constantia" w:cs="Constantia"/>
          <w:b/>
          <w:bCs/>
          <w:color w:val="000000"/>
        </w:rPr>
        <w:t>philosophically significant</w:t>
      </w:r>
      <w:r w:rsidRPr="006E4066">
        <w:rPr>
          <w:rFonts w:ascii="Constantia" w:eastAsia="Constantia" w:hAnsi="Constantia" w:cs="Constantia"/>
          <w:color w:val="000000"/>
        </w:rPr>
        <w:t xml:space="preserve"> portions of the </w:t>
      </w:r>
      <w:r w:rsidRPr="006E4066">
        <w:rPr>
          <w:rFonts w:ascii="Constantia" w:eastAsia="Constantia" w:hAnsi="Constantia" w:cs="Constantia"/>
          <w:color w:val="000000"/>
        </w:rPr>
        <w:lastRenderedPageBreak/>
        <w:t xml:space="preserve">Letter. </w:t>
      </w:r>
      <w:r w:rsidRPr="00087C7A">
        <w:rPr>
          <w:rFonts w:ascii="Constantia" w:eastAsia="Constantia" w:hAnsi="Constantia" w:cs="Constantia"/>
          <w:b/>
          <w:bCs/>
          <w:color w:val="000000"/>
        </w:rPr>
        <w:t>Bianconi's program</w:t>
      </w:r>
      <w:r w:rsidRPr="006E4066">
        <w:rPr>
          <w:rFonts w:ascii="Constantia" w:eastAsia="Constantia" w:hAnsi="Constantia" w:cs="Constantia"/>
          <w:color w:val="000000"/>
        </w:rPr>
        <w:t xml:space="preserve">, which seeks to derive gravitational dynamics from entropic considerations on simplicial complexes equipped with </w:t>
      </w:r>
      <w:r w:rsidRPr="00087C7A">
        <w:rPr>
          <w:rFonts w:ascii="Constantia" w:eastAsia="Constantia" w:hAnsi="Constantia" w:cs="Constantia"/>
          <w:b/>
          <w:bCs/>
          <w:color w:val="000000"/>
        </w:rPr>
        <w:t>dual metric structures</w:t>
      </w:r>
      <w:r w:rsidRPr="006E4066">
        <w:rPr>
          <w:rFonts w:ascii="Constantia" w:eastAsia="Constantia" w:hAnsi="Constantia" w:cs="Constantia"/>
          <w:color w:val="000000"/>
        </w:rPr>
        <w:t>, shares deep thematic resonances with the Theory of Entropicity</w:t>
      </w:r>
      <w:r w:rsidR="002C4D77">
        <w:rPr>
          <w:rFonts w:ascii="Constantia" w:eastAsia="Constantia" w:hAnsi="Constantia" w:cs="Constantia"/>
          <w:color w:val="000000"/>
        </w:rPr>
        <w:t xml:space="preserve"> (ToE)</w:t>
      </w:r>
      <w:r w:rsidRPr="006E4066">
        <w:rPr>
          <w:rFonts w:ascii="Constantia" w:eastAsia="Constantia" w:hAnsi="Constantia" w:cs="Constantia"/>
          <w:color w:val="000000"/>
        </w:rPr>
        <w:t xml:space="preserve"> yet diverges from it at the level of </w:t>
      </w:r>
      <w:r w:rsidRPr="00087C7A">
        <w:rPr>
          <w:rFonts w:ascii="Constantia" w:eastAsia="Constantia" w:hAnsi="Constantia" w:cs="Constantia"/>
          <w:b/>
          <w:bCs/>
          <w:color w:val="000000"/>
        </w:rPr>
        <w:t>ontological commitment</w:t>
      </w:r>
      <w:r w:rsidRPr="006E4066">
        <w:rPr>
          <w:rFonts w:ascii="Constantia" w:eastAsia="Constantia" w:hAnsi="Constantia" w:cs="Constantia"/>
          <w:color w:val="000000"/>
        </w:rPr>
        <w:t xml:space="preserve">. The </w:t>
      </w:r>
      <w:r w:rsidRPr="006E4066">
        <w:rPr>
          <w:rFonts w:ascii="Constantia" w:eastAsia="Constantia" w:hAnsi="Constantia" w:cs="Constantia"/>
          <w:b/>
          <w:bCs/>
          <w:color w:val="000000"/>
        </w:rPr>
        <w:t>Bianconi Paradox</w:t>
      </w:r>
      <w:r w:rsidRPr="006E4066">
        <w:rPr>
          <w:rFonts w:ascii="Constantia" w:eastAsia="Constantia" w:hAnsi="Constantia" w:cs="Constantia"/>
          <w:color w:val="000000"/>
        </w:rPr>
        <w:t xml:space="preserve">, as formulated in Part I of the analysis, identifies an ontological trilemma inherent in Bianconi's dual-metric approach: the framework must either privilege one metric over the other (breaking its own symmetry), treat both as equally fundamental (introducing an unexplained dualism), or regard both as emergent from a deeper structure (in which case that deeper structure, not the dual metrics, constitutes the fundamental ontology). The Theory of Entropicity resolves this trilemma through the </w:t>
      </w:r>
      <w:r w:rsidRPr="006E4066">
        <w:rPr>
          <w:rFonts w:ascii="Constantia" w:eastAsia="Constantia" w:hAnsi="Constantia" w:cs="Constantia"/>
          <w:b/>
          <w:bCs/>
          <w:color w:val="000000"/>
        </w:rPr>
        <w:t>LOA/SOA architecture</w:t>
      </w:r>
      <w:r w:rsidRPr="006E4066">
        <w:rPr>
          <w:rFonts w:ascii="Constantia" w:eastAsia="Constantia" w:hAnsi="Constantia" w:cs="Constantia"/>
          <w:color w:val="000000"/>
        </w:rPr>
        <w:t xml:space="preserve">: the </w:t>
      </w:r>
      <w:r w:rsidRPr="006E4066">
        <w:rPr>
          <w:rFonts w:ascii="Constantia" w:eastAsia="Constantia" w:hAnsi="Constantia" w:cs="Constantia"/>
          <w:b/>
          <w:bCs/>
          <w:color w:val="000000"/>
        </w:rPr>
        <w:t>Bianconi Recovery Theorem</w:t>
      </w:r>
      <w:r w:rsidRPr="006E4066">
        <w:rPr>
          <w:rFonts w:ascii="Constantia" w:eastAsia="Constantia" w:hAnsi="Constantia" w:cs="Constantia"/>
          <w:color w:val="000000"/>
        </w:rPr>
        <w:t xml:space="preserve"> </w:t>
      </w:r>
      <w:r w:rsidR="00F348F9">
        <w:rPr>
          <w:rFonts w:ascii="Constantia" w:eastAsia="Constantia" w:hAnsi="Constantia" w:cs="Constantia"/>
          <w:color w:val="000000"/>
        </w:rPr>
        <w:t>(</w:t>
      </w:r>
      <w:r w:rsidR="00F348F9" w:rsidRPr="00F348F9">
        <w:rPr>
          <w:rFonts w:ascii="Constantia" w:eastAsia="Constantia" w:hAnsi="Constantia" w:cs="Constantia"/>
          <w:b/>
          <w:bCs/>
          <w:color w:val="000000"/>
        </w:rPr>
        <w:t>BRT</w:t>
      </w:r>
      <w:r w:rsidR="00F348F9">
        <w:rPr>
          <w:rFonts w:ascii="Constantia" w:eastAsia="Constantia" w:hAnsi="Constantia" w:cs="Constantia"/>
          <w:color w:val="000000"/>
        </w:rPr>
        <w:t xml:space="preserve">) </w:t>
      </w:r>
      <w:r w:rsidRPr="006E4066">
        <w:rPr>
          <w:rFonts w:ascii="Constantia" w:eastAsia="Constantia" w:hAnsi="Constantia" w:cs="Constantia"/>
          <w:color w:val="000000"/>
        </w:rPr>
        <w:t xml:space="preserve">demonstrates that the Bianconi formalism, including its dual-metric structure, is </w:t>
      </w:r>
      <w:r w:rsidRPr="00F348F9">
        <w:rPr>
          <w:rFonts w:ascii="Constantia" w:eastAsia="Constantia" w:hAnsi="Constantia" w:cs="Constantia"/>
          <w:b/>
          <w:bCs/>
          <w:color w:val="000000"/>
        </w:rPr>
        <w:t>recovered from the SOA sector of the Obidi Action</w:t>
      </w:r>
      <w:r w:rsidRPr="006E4066">
        <w:rPr>
          <w:rFonts w:ascii="Constantia" w:eastAsia="Constantia" w:hAnsi="Constantia" w:cs="Constantia"/>
          <w:color w:val="000000"/>
        </w:rPr>
        <w:t xml:space="preserve">, while the </w:t>
      </w:r>
      <w:r w:rsidRPr="006E4066">
        <w:rPr>
          <w:rFonts w:ascii="Constantia" w:eastAsia="Constantia" w:hAnsi="Constantia" w:cs="Constantia"/>
          <w:b/>
          <w:bCs/>
          <w:color w:val="000000"/>
        </w:rPr>
        <w:t>Entropic Monism Theorem</w:t>
      </w:r>
      <w:r w:rsidR="00F348F9">
        <w:rPr>
          <w:rFonts w:ascii="Constantia" w:eastAsia="Constantia" w:hAnsi="Constantia" w:cs="Constantia"/>
          <w:b/>
          <w:bCs/>
          <w:color w:val="000000"/>
        </w:rPr>
        <w:t xml:space="preserve"> (EMT)</w:t>
      </w:r>
      <w:r w:rsidRPr="006E4066">
        <w:rPr>
          <w:rFonts w:ascii="Constantia" w:eastAsia="Constantia" w:hAnsi="Constantia" w:cs="Constantia"/>
          <w:color w:val="000000"/>
        </w:rPr>
        <w:t xml:space="preserve"> establishes that the </w:t>
      </w:r>
      <w:r w:rsidRPr="00F348F9">
        <w:rPr>
          <w:rFonts w:ascii="Constantia" w:eastAsia="Constantia" w:hAnsi="Constantia" w:cs="Constantia"/>
          <w:b/>
          <w:bCs/>
          <w:color w:val="000000"/>
        </w:rPr>
        <w:t>dual-metric ontology</w:t>
      </w:r>
      <w:r w:rsidRPr="006E4066">
        <w:rPr>
          <w:rFonts w:ascii="Constantia" w:eastAsia="Constantia" w:hAnsi="Constantia" w:cs="Constantia"/>
          <w:color w:val="000000"/>
        </w:rPr>
        <w:t xml:space="preserve"> is subsumed within the single-field entropic monism of ToE. The </w:t>
      </w:r>
      <w:r w:rsidRPr="006E4066">
        <w:rPr>
          <w:rFonts w:ascii="Constantia" w:eastAsia="Constantia" w:hAnsi="Constantia" w:cs="Constantia"/>
          <w:b/>
          <w:bCs/>
          <w:color w:val="000000"/>
        </w:rPr>
        <w:t>Entropic Dark Matter Theorem</w:t>
      </w:r>
      <w:r w:rsidR="00F348F9">
        <w:rPr>
          <w:rFonts w:ascii="Constantia" w:eastAsia="Constantia" w:hAnsi="Constantia" w:cs="Constantia"/>
          <w:b/>
          <w:bCs/>
          <w:color w:val="000000"/>
        </w:rPr>
        <w:t xml:space="preserve"> (EDMT)</w:t>
      </w:r>
      <w:r w:rsidRPr="006E4066">
        <w:rPr>
          <w:rFonts w:ascii="Constantia" w:eastAsia="Constantia" w:hAnsi="Constantia" w:cs="Constantia"/>
          <w:color w:val="000000"/>
        </w:rPr>
        <w:t xml:space="preserve">, proved in Part II, shows that the </w:t>
      </w:r>
      <w:r w:rsidRPr="00F348F9">
        <w:rPr>
          <w:rFonts w:ascii="Constantia" w:eastAsia="Constantia" w:hAnsi="Constantia" w:cs="Constantia"/>
          <w:b/>
          <w:bCs/>
          <w:color w:val="000000"/>
        </w:rPr>
        <w:t>spectral excitations</w:t>
      </w:r>
      <w:r w:rsidRPr="006E4066">
        <w:rPr>
          <w:rFonts w:ascii="Constantia" w:eastAsia="Constantia" w:hAnsi="Constantia" w:cs="Constantia"/>
          <w:color w:val="000000"/>
        </w:rPr>
        <w:t xml:space="preserve"> of the modular operator — reinterpreted as the </w:t>
      </w:r>
      <w:r w:rsidRPr="00F348F9">
        <w:rPr>
          <w:rFonts w:ascii="Constantia" w:eastAsia="Constantia" w:hAnsi="Constantia" w:cs="Constantia"/>
          <w:b/>
          <w:bCs/>
          <w:color w:val="000000"/>
        </w:rPr>
        <w:t>G-field</w:t>
      </w:r>
      <w:r w:rsidRPr="006E4066">
        <w:rPr>
          <w:rFonts w:ascii="Constantia" w:eastAsia="Constantia" w:hAnsi="Constantia" w:cs="Constantia"/>
          <w:color w:val="000000"/>
        </w:rPr>
        <w:t xml:space="preserve"> — manifest as entropy-driven energy density accounting for dark matter phenomena. These results carry </w:t>
      </w:r>
      <w:r w:rsidRPr="00F348F9">
        <w:rPr>
          <w:rFonts w:ascii="Constantia" w:eastAsia="Constantia" w:hAnsi="Constantia" w:cs="Constantia"/>
          <w:b/>
          <w:bCs/>
          <w:color w:val="000000"/>
        </w:rPr>
        <w:t>philosophical import</w:t>
      </w:r>
      <w:r w:rsidRPr="006E4066">
        <w:rPr>
          <w:rFonts w:ascii="Constantia" w:eastAsia="Constantia" w:hAnsi="Constantia" w:cs="Constantia"/>
          <w:color w:val="000000"/>
        </w:rPr>
        <w:t xml:space="preserve"> well beyond the technical details: they bear directly on the ancient and enduring question of monism versus dualism in the metaphysics of nature, and they demonstrate that the Theory of Entropicity</w:t>
      </w:r>
      <w:r>
        <w:rPr>
          <w:rFonts w:ascii="Constantia" w:eastAsia="Constantia" w:hAnsi="Constantia" w:cs="Constantia"/>
          <w:color w:val="000000"/>
        </w:rPr>
        <w:t xml:space="preserve"> (ToE)</w:t>
      </w:r>
      <w:r w:rsidRPr="006E4066">
        <w:rPr>
          <w:rFonts w:ascii="Constantia" w:eastAsia="Constantia" w:hAnsi="Constantia" w:cs="Constantia"/>
          <w:color w:val="000000"/>
        </w:rPr>
        <w:t>'s commitment to a single fundamental field is not merely an aesthetic preference but a position with concrete mathematical and physical consequences.</w:t>
      </w:r>
    </w:p>
    <w:p w14:paraId="2BC0CB33" w14:textId="23F2F79A" w:rsidR="00A90F5C" w:rsidRPr="00006392" w:rsidRDefault="00A90F5C" w:rsidP="00A90F5C">
      <w:pPr>
        <w:spacing w:before="60" w:after="120" w:line="384" w:lineRule="auto"/>
        <w:jc w:val="both"/>
        <w:rPr>
          <w:rFonts w:ascii="Constantia" w:hAnsi="Constantia"/>
          <w:b/>
          <w:bCs/>
        </w:rPr>
      </w:pPr>
      <w:r w:rsidRPr="006E4066">
        <w:rPr>
          <w:rFonts w:ascii="Constantia" w:eastAsia="Constantia" w:hAnsi="Constantia" w:cs="Constantia"/>
          <w:color w:val="000000"/>
        </w:rPr>
        <w:t xml:space="preserve">The </w:t>
      </w:r>
      <w:r w:rsidRPr="006E4066">
        <w:rPr>
          <w:rFonts w:ascii="Constantia" w:eastAsia="Constantia" w:hAnsi="Constantia" w:cs="Constantia"/>
          <w:b/>
          <w:bCs/>
          <w:color w:val="000000"/>
        </w:rPr>
        <w:t>Obidi Curvature Invariant (OCI)</w:t>
      </w:r>
      <w:r w:rsidRPr="006E4066">
        <w:rPr>
          <w:rFonts w:ascii="Constantia" w:eastAsia="Constantia" w:hAnsi="Constantia" w:cs="Constantia"/>
          <w:color w:val="000000"/>
        </w:rPr>
        <w:t>, with its universal value OCI = ln 2, emerges from the mathematical structure of the Theory of Entropicity</w:t>
      </w:r>
      <w:r w:rsidR="0096059C">
        <w:rPr>
          <w:rFonts w:ascii="Constantia" w:eastAsia="Constantia" w:hAnsi="Constantia" w:cs="Constantia"/>
          <w:color w:val="000000"/>
        </w:rPr>
        <w:t xml:space="preserve"> (ToE)</w:t>
      </w:r>
      <w:r w:rsidRPr="006E4066">
        <w:rPr>
          <w:rFonts w:ascii="Constantia" w:eastAsia="Constantia" w:hAnsi="Constantia" w:cs="Constantia"/>
          <w:color w:val="000000"/>
        </w:rPr>
        <w:t xml:space="preserve"> as a geometric constant of fundamental significance. Its derivation by </w:t>
      </w:r>
      <w:r w:rsidRPr="006E4066">
        <w:rPr>
          <w:rFonts w:ascii="Constantia" w:eastAsia="Constantia" w:hAnsi="Constantia" w:cs="Constantia"/>
          <w:b/>
          <w:bCs/>
          <w:color w:val="000000"/>
        </w:rPr>
        <w:t>seven independent methods</w:t>
      </w:r>
      <w:r w:rsidRPr="006E4066">
        <w:rPr>
          <w:rFonts w:ascii="Constantia" w:eastAsia="Constantia" w:hAnsi="Constantia" w:cs="Constantia"/>
          <w:color w:val="000000"/>
        </w:rPr>
        <w:t xml:space="preserve"> in Subsection 19.8 — the geodesic maximum on the </w:t>
      </w:r>
      <w:r w:rsidRPr="0096059C">
        <w:rPr>
          <w:rFonts w:ascii="Constantia" w:eastAsia="Constantia" w:hAnsi="Constantia" w:cs="Constantia"/>
          <w:b/>
          <w:bCs/>
          <w:color w:val="000000"/>
        </w:rPr>
        <w:t>Binary Entropic Manifold</w:t>
      </w:r>
      <w:r w:rsidR="0096059C">
        <w:rPr>
          <w:rFonts w:ascii="Constantia" w:eastAsia="Constantia" w:hAnsi="Constantia" w:cs="Constantia"/>
          <w:color w:val="000000"/>
        </w:rPr>
        <w:t xml:space="preserve"> (</w:t>
      </w:r>
      <w:r w:rsidR="0096059C" w:rsidRPr="0096059C">
        <w:rPr>
          <w:rFonts w:ascii="Constantia" w:eastAsia="Constantia" w:hAnsi="Constantia" w:cs="Constantia"/>
          <w:b/>
          <w:bCs/>
          <w:color w:val="000000"/>
        </w:rPr>
        <w:t>BEM</w:t>
      </w:r>
      <w:r w:rsidR="0096059C">
        <w:rPr>
          <w:rFonts w:ascii="Constantia" w:eastAsia="Constantia" w:hAnsi="Constantia" w:cs="Constantia"/>
          <w:color w:val="000000"/>
        </w:rPr>
        <w:t>)</w:t>
      </w:r>
      <w:r w:rsidRPr="006E4066">
        <w:rPr>
          <w:rFonts w:ascii="Constantia" w:eastAsia="Constantia" w:hAnsi="Constantia" w:cs="Constantia"/>
          <w:color w:val="000000"/>
        </w:rPr>
        <w:t xml:space="preserve">, the regularized relative entropy, the </w:t>
      </w:r>
      <w:r w:rsidRPr="0096059C">
        <w:rPr>
          <w:rFonts w:ascii="Constantia" w:eastAsia="Constantia" w:hAnsi="Constantia" w:cs="Constantia"/>
          <w:b/>
          <w:bCs/>
          <w:color w:val="000000"/>
        </w:rPr>
        <w:t>Landauer–Obidi derivation</w:t>
      </w:r>
      <w:r w:rsidR="0096059C" w:rsidRPr="0096059C">
        <w:rPr>
          <w:rFonts w:ascii="Constantia" w:eastAsia="Constantia" w:hAnsi="Constantia" w:cs="Constantia"/>
          <w:b/>
          <w:bCs/>
          <w:color w:val="000000"/>
        </w:rPr>
        <w:t xml:space="preserve"> (LOD)</w:t>
      </w:r>
      <w:r w:rsidRPr="006E4066">
        <w:rPr>
          <w:rFonts w:ascii="Constantia" w:eastAsia="Constantia" w:hAnsi="Constantia" w:cs="Constantia"/>
          <w:color w:val="000000"/>
        </w:rPr>
        <w:t xml:space="preserve">, the </w:t>
      </w:r>
      <w:proofErr w:type="spellStart"/>
      <w:r w:rsidRPr="0096059C">
        <w:rPr>
          <w:rFonts w:ascii="Constantia" w:eastAsia="Constantia" w:hAnsi="Constantia" w:cs="Constantia"/>
          <w:b/>
          <w:bCs/>
          <w:color w:val="000000"/>
        </w:rPr>
        <w:t>Holevo</w:t>
      </w:r>
      <w:proofErr w:type="spellEnd"/>
      <w:r w:rsidRPr="006E4066">
        <w:rPr>
          <w:rFonts w:ascii="Constantia" w:eastAsia="Constantia" w:hAnsi="Constantia" w:cs="Constantia"/>
          <w:color w:val="000000"/>
        </w:rPr>
        <w:t xml:space="preserve"> bound, the </w:t>
      </w:r>
      <w:r w:rsidRPr="0096059C">
        <w:rPr>
          <w:rFonts w:ascii="Constantia" w:eastAsia="Constantia" w:hAnsi="Constantia" w:cs="Constantia"/>
          <w:b/>
          <w:bCs/>
          <w:color w:val="000000"/>
        </w:rPr>
        <w:lastRenderedPageBreak/>
        <w:t>Chernoff–Stein exponent</w:t>
      </w:r>
      <w:r w:rsidRPr="006E4066">
        <w:rPr>
          <w:rFonts w:ascii="Constantia" w:eastAsia="Constantia" w:hAnsi="Constantia" w:cs="Constantia"/>
          <w:color w:val="000000"/>
        </w:rPr>
        <w:t xml:space="preserve">, the </w:t>
      </w:r>
      <w:r w:rsidRPr="0096059C">
        <w:rPr>
          <w:rFonts w:ascii="Constantia" w:eastAsia="Constantia" w:hAnsi="Constantia" w:cs="Constantia"/>
          <w:b/>
          <w:bCs/>
          <w:color w:val="000000"/>
        </w:rPr>
        <w:t>binary channel capacity</w:t>
      </w:r>
      <w:r w:rsidRPr="006E4066">
        <w:rPr>
          <w:rFonts w:ascii="Constantia" w:eastAsia="Constantia" w:hAnsi="Constantia" w:cs="Constantia"/>
          <w:color w:val="000000"/>
        </w:rPr>
        <w:t xml:space="preserve">, and the direct derivation from the </w:t>
      </w:r>
      <w:r w:rsidRPr="006E4066">
        <w:rPr>
          <w:rFonts w:ascii="Constantia" w:eastAsia="Constantia" w:hAnsi="Constantia" w:cs="Constantia"/>
          <w:b/>
          <w:bCs/>
          <w:color w:val="000000"/>
        </w:rPr>
        <w:t>Minimum Difference Principle</w:t>
      </w:r>
      <w:r w:rsidR="0096059C">
        <w:rPr>
          <w:rFonts w:ascii="Constantia" w:eastAsia="Constantia" w:hAnsi="Constantia" w:cs="Constantia"/>
          <w:b/>
          <w:bCs/>
          <w:color w:val="000000"/>
        </w:rPr>
        <w:t xml:space="preserve"> (MDP)</w:t>
      </w:r>
      <w:r w:rsidRPr="006E4066">
        <w:rPr>
          <w:rFonts w:ascii="Constantia" w:eastAsia="Constantia" w:hAnsi="Constantia" w:cs="Constantia"/>
          <w:color w:val="000000"/>
        </w:rPr>
        <w:t xml:space="preserve"> — establishes its status as the unique, minimal, non-zero curvature invariant of the </w:t>
      </w:r>
      <w:r w:rsidRPr="008F22A8">
        <w:rPr>
          <w:rFonts w:ascii="Constantia" w:eastAsia="Constantia" w:hAnsi="Constantia" w:cs="Constantia"/>
          <w:b/>
          <w:bCs/>
          <w:color w:val="000000"/>
        </w:rPr>
        <w:t>Binary Entropic Manifold</w:t>
      </w:r>
      <w:r w:rsidR="008F22A8" w:rsidRPr="008F22A8">
        <w:rPr>
          <w:rFonts w:ascii="Constantia" w:eastAsia="Constantia" w:hAnsi="Constantia" w:cs="Constantia"/>
          <w:b/>
          <w:bCs/>
          <w:color w:val="000000"/>
        </w:rPr>
        <w:t xml:space="preserve"> (BEM)</w:t>
      </w:r>
      <w:r w:rsidRPr="006E4066">
        <w:rPr>
          <w:rFonts w:ascii="Constantia" w:eastAsia="Constantia" w:hAnsi="Constantia" w:cs="Constantia"/>
          <w:color w:val="000000"/>
        </w:rPr>
        <w:t xml:space="preserve"> and the universal quantum of distinguishability. The convergence of seven independent derivation routes to the single value ln 2 constitutes powerful evidence for the internal consistency of the entropic framework and suggests that this constant plays a role in the </w:t>
      </w:r>
      <w:r w:rsidRPr="00006392">
        <w:rPr>
          <w:rFonts w:ascii="Constantia" w:eastAsia="Constantia" w:hAnsi="Constantia" w:cs="Constantia"/>
          <w:b/>
          <w:bCs/>
          <w:color w:val="000000"/>
        </w:rPr>
        <w:t>entropic ontology</w:t>
      </w:r>
      <w:r w:rsidRPr="006E4066">
        <w:rPr>
          <w:rFonts w:ascii="Constantia" w:eastAsia="Constantia" w:hAnsi="Constantia" w:cs="Constantia"/>
          <w:color w:val="000000"/>
        </w:rPr>
        <w:t xml:space="preserve"> analogous to that of </w:t>
      </w:r>
      <w:r w:rsidRPr="00006392">
        <w:rPr>
          <w:rFonts w:ascii="Constantia" w:eastAsia="Constantia" w:hAnsi="Constantia" w:cs="Constantia"/>
          <w:b/>
          <w:bCs/>
          <w:color w:val="000000"/>
        </w:rPr>
        <w:t>Planck's constant in quantum mechanics</w:t>
      </w:r>
      <w:r w:rsidRPr="006E4066">
        <w:rPr>
          <w:rFonts w:ascii="Constantia" w:eastAsia="Constantia" w:hAnsi="Constantia" w:cs="Constantia"/>
          <w:color w:val="000000"/>
        </w:rPr>
        <w:t xml:space="preserve"> or the </w:t>
      </w:r>
      <w:r w:rsidRPr="00006392">
        <w:rPr>
          <w:rFonts w:ascii="Constantia" w:eastAsia="Constantia" w:hAnsi="Constantia" w:cs="Constantia"/>
          <w:b/>
          <w:bCs/>
          <w:color w:val="000000"/>
        </w:rPr>
        <w:t>gravitational constant in general relativity.</w:t>
      </w:r>
    </w:p>
    <w:p w14:paraId="7BC32CA8" w14:textId="77777777" w:rsidR="00932E26" w:rsidRDefault="00A90F5C" w:rsidP="00A90F5C">
      <w:pPr>
        <w:spacing w:before="60" w:after="120" w:line="384" w:lineRule="auto"/>
        <w:jc w:val="both"/>
        <w:rPr>
          <w:rFonts w:ascii="Constantia" w:eastAsia="Constantia" w:hAnsi="Constantia" w:cs="Constantia"/>
          <w:color w:val="000000"/>
        </w:rPr>
      </w:pPr>
      <w:r w:rsidRPr="006E4066">
        <w:rPr>
          <w:rFonts w:ascii="Constantia" w:eastAsia="Constantia" w:hAnsi="Constantia" w:cs="Constantia"/>
          <w:color w:val="000000"/>
        </w:rPr>
        <w:t xml:space="preserve">The thirty sections of Letter IC, together with its addendum, are organized thematically as follows. Sections 1 through 11 constitute the foundational exposition of the Theory of Entropicity, reconstructing the Alemoh–Obidi Correspondence from its inception in August 2024 through the development of the core concepts — the </w:t>
      </w:r>
      <w:r w:rsidRPr="00006392">
        <w:rPr>
          <w:rFonts w:ascii="Constantia" w:eastAsia="Constantia" w:hAnsi="Constantia" w:cs="Constantia"/>
          <w:b/>
          <w:bCs/>
          <w:color w:val="000000"/>
        </w:rPr>
        <w:t>Obidi Action</w:t>
      </w:r>
      <w:r w:rsidRPr="006E4066">
        <w:rPr>
          <w:rFonts w:ascii="Constantia" w:eastAsia="Constantia" w:hAnsi="Constantia" w:cs="Constantia"/>
          <w:color w:val="000000"/>
        </w:rPr>
        <w:t xml:space="preserve">, the </w:t>
      </w:r>
      <w:r w:rsidRPr="00006392">
        <w:rPr>
          <w:rFonts w:ascii="Constantia" w:eastAsia="Constantia" w:hAnsi="Constantia" w:cs="Constantia"/>
          <w:b/>
          <w:bCs/>
          <w:color w:val="000000"/>
        </w:rPr>
        <w:t>Master Entropic Equation</w:t>
      </w:r>
      <w:r w:rsidR="00006392">
        <w:rPr>
          <w:rFonts w:ascii="Constantia" w:eastAsia="Constantia" w:hAnsi="Constantia" w:cs="Constantia"/>
          <w:b/>
          <w:bCs/>
          <w:color w:val="000000"/>
        </w:rPr>
        <w:t xml:space="preserve"> (MEE)</w:t>
      </w:r>
      <w:r w:rsidRPr="006E4066">
        <w:rPr>
          <w:rFonts w:ascii="Constantia" w:eastAsia="Constantia" w:hAnsi="Constantia" w:cs="Constantia"/>
          <w:color w:val="000000"/>
        </w:rPr>
        <w:t xml:space="preserve">, the </w:t>
      </w:r>
      <w:r w:rsidRPr="00006392">
        <w:rPr>
          <w:rFonts w:ascii="Constantia" w:eastAsia="Constantia" w:hAnsi="Constantia" w:cs="Constantia"/>
          <w:b/>
          <w:bCs/>
          <w:color w:val="000000"/>
        </w:rPr>
        <w:t>Vuli-Ndlela Integral</w:t>
      </w:r>
      <w:r w:rsidR="00006392" w:rsidRPr="00006392">
        <w:rPr>
          <w:rFonts w:ascii="Constantia" w:eastAsia="Constantia" w:hAnsi="Constantia" w:cs="Constantia"/>
          <w:b/>
          <w:bCs/>
          <w:color w:val="000000"/>
        </w:rPr>
        <w:t xml:space="preserve"> (VNI)</w:t>
      </w:r>
      <w:r w:rsidRPr="006E4066">
        <w:rPr>
          <w:rFonts w:ascii="Constantia" w:eastAsia="Constantia" w:hAnsi="Constantia" w:cs="Constantia"/>
          <w:color w:val="000000"/>
        </w:rPr>
        <w:t xml:space="preserve">, the </w:t>
      </w:r>
      <w:r w:rsidRPr="00006392">
        <w:rPr>
          <w:rFonts w:ascii="Constantia" w:eastAsia="Constantia" w:hAnsi="Constantia" w:cs="Constantia"/>
          <w:b/>
          <w:bCs/>
          <w:color w:val="000000"/>
        </w:rPr>
        <w:t>No-Rush Theorem</w:t>
      </w:r>
      <w:r w:rsidR="00006392" w:rsidRPr="00006392">
        <w:rPr>
          <w:rFonts w:ascii="Constantia" w:eastAsia="Constantia" w:hAnsi="Constantia" w:cs="Constantia"/>
          <w:b/>
          <w:bCs/>
          <w:color w:val="000000"/>
        </w:rPr>
        <w:t xml:space="preserve"> (NRT)</w:t>
      </w:r>
      <w:r w:rsidRPr="006E4066">
        <w:rPr>
          <w:rFonts w:ascii="Constantia" w:eastAsia="Constantia" w:hAnsi="Constantia" w:cs="Constantia"/>
          <w:color w:val="000000"/>
        </w:rPr>
        <w:t xml:space="preserve">, the </w:t>
      </w:r>
      <w:r w:rsidRPr="00006392">
        <w:rPr>
          <w:rFonts w:ascii="Constantia" w:eastAsia="Constantia" w:hAnsi="Constantia" w:cs="Constantia"/>
          <w:b/>
          <w:bCs/>
          <w:color w:val="000000"/>
        </w:rPr>
        <w:t>Entropic Seesaw Model</w:t>
      </w:r>
      <w:r w:rsidR="00006392">
        <w:rPr>
          <w:rFonts w:ascii="Constantia" w:eastAsia="Constantia" w:hAnsi="Constantia" w:cs="Constantia"/>
          <w:b/>
          <w:bCs/>
          <w:color w:val="000000"/>
        </w:rPr>
        <w:t xml:space="preserve"> (ESSM)</w:t>
      </w:r>
      <w:r w:rsidRPr="006E4066">
        <w:rPr>
          <w:rFonts w:ascii="Constantia" w:eastAsia="Constantia" w:hAnsi="Constantia" w:cs="Constantia"/>
          <w:color w:val="000000"/>
        </w:rPr>
        <w:t xml:space="preserve">, the </w:t>
      </w:r>
      <w:r w:rsidRPr="00006392">
        <w:rPr>
          <w:rFonts w:ascii="Constantia" w:eastAsia="Constantia" w:hAnsi="Constantia" w:cs="Constantia"/>
          <w:b/>
          <w:bCs/>
          <w:color w:val="000000"/>
        </w:rPr>
        <w:t>Entropic Noether Principle</w:t>
      </w:r>
      <w:r w:rsidR="00006392" w:rsidRPr="00006392">
        <w:rPr>
          <w:rFonts w:ascii="Constantia" w:eastAsia="Constantia" w:hAnsi="Constantia" w:cs="Constantia"/>
          <w:b/>
          <w:bCs/>
          <w:color w:val="000000"/>
        </w:rPr>
        <w:t xml:space="preserve"> (ENP)</w:t>
      </w:r>
      <w:r w:rsidRPr="00006392">
        <w:rPr>
          <w:rFonts w:ascii="Constantia" w:eastAsia="Constantia" w:hAnsi="Constantia" w:cs="Constantia"/>
          <w:b/>
          <w:bCs/>
          <w:color w:val="000000"/>
        </w:rPr>
        <w:t>,</w:t>
      </w:r>
      <w:r w:rsidRPr="006E4066">
        <w:rPr>
          <w:rFonts w:ascii="Constantia" w:eastAsia="Constantia" w:hAnsi="Constantia" w:cs="Constantia"/>
          <w:color w:val="000000"/>
        </w:rPr>
        <w:t xml:space="preserve"> the </w:t>
      </w:r>
      <w:r w:rsidRPr="00006392">
        <w:rPr>
          <w:rFonts w:ascii="Constantia" w:eastAsia="Constantia" w:hAnsi="Constantia" w:cs="Constantia"/>
          <w:b/>
          <w:bCs/>
          <w:color w:val="000000"/>
        </w:rPr>
        <w:t>Entropic CPT Law</w:t>
      </w:r>
      <w:r w:rsidRPr="006E4066">
        <w:rPr>
          <w:rFonts w:ascii="Constantia" w:eastAsia="Constantia" w:hAnsi="Constantia" w:cs="Constantia"/>
          <w:color w:val="000000"/>
        </w:rPr>
        <w:t xml:space="preserve">, the </w:t>
      </w:r>
      <w:r w:rsidRPr="00006392">
        <w:rPr>
          <w:rFonts w:ascii="Constantia" w:eastAsia="Constantia" w:hAnsi="Constantia" w:cs="Constantia"/>
          <w:b/>
          <w:bCs/>
          <w:color w:val="000000"/>
        </w:rPr>
        <w:t>Entropic Quantum Switch</w:t>
      </w:r>
      <w:r w:rsidR="00006392">
        <w:rPr>
          <w:rFonts w:ascii="Constantia" w:eastAsia="Constantia" w:hAnsi="Constantia" w:cs="Constantia"/>
          <w:b/>
          <w:bCs/>
          <w:color w:val="000000"/>
        </w:rPr>
        <w:t xml:space="preserve"> (EQS)</w:t>
      </w:r>
      <w:r w:rsidRPr="006E4066">
        <w:rPr>
          <w:rFonts w:ascii="Constantia" w:eastAsia="Constantia" w:hAnsi="Constantia" w:cs="Constantia"/>
          <w:color w:val="000000"/>
        </w:rPr>
        <w:t xml:space="preserve">, and the </w:t>
      </w:r>
      <w:r w:rsidRPr="00006392">
        <w:rPr>
          <w:rFonts w:ascii="Constantia" w:eastAsia="Constantia" w:hAnsi="Constantia" w:cs="Constantia"/>
          <w:b/>
          <w:bCs/>
          <w:color w:val="000000"/>
        </w:rPr>
        <w:t xml:space="preserve">Question of </w:t>
      </w:r>
      <w:r w:rsidRPr="00006392">
        <w:rPr>
          <w:rFonts w:ascii="Constantia" w:eastAsia="Constantia" w:hAnsi="Constantia" w:cs="Constantia"/>
          <w:b/>
          <w:bCs/>
          <w:i/>
          <w:iCs/>
          <w:color w:val="000000"/>
        </w:rPr>
        <w:t>c</w:t>
      </w:r>
      <w:r w:rsidRPr="00006392">
        <w:rPr>
          <w:rFonts w:ascii="Constantia" w:eastAsia="Constantia" w:hAnsi="Constantia" w:cs="Constantia"/>
          <w:b/>
          <w:bCs/>
          <w:color w:val="000000"/>
        </w:rPr>
        <w:t xml:space="preserve"> </w:t>
      </w:r>
      <w:r w:rsidRPr="006E4066">
        <w:rPr>
          <w:rFonts w:ascii="Constantia" w:eastAsia="Constantia" w:hAnsi="Constantia" w:cs="Constantia"/>
          <w:color w:val="000000"/>
        </w:rPr>
        <w:t xml:space="preserve">— as they emerged, were challenged, and were refined through the dialogues. </w:t>
      </w:r>
    </w:p>
    <w:p w14:paraId="26724332" w14:textId="08889B87" w:rsidR="00932E26" w:rsidRDefault="00A90F5C" w:rsidP="00A90F5C">
      <w:pPr>
        <w:spacing w:before="60" w:after="120" w:line="384" w:lineRule="auto"/>
        <w:jc w:val="both"/>
        <w:rPr>
          <w:rFonts w:ascii="Constantia" w:eastAsia="Constantia" w:hAnsi="Constantia" w:cs="Constantia"/>
          <w:color w:val="000000"/>
        </w:rPr>
      </w:pPr>
      <w:r w:rsidRPr="006E4066">
        <w:rPr>
          <w:rFonts w:ascii="Constantia" w:eastAsia="Constantia" w:hAnsi="Constantia" w:cs="Constantia"/>
          <w:color w:val="000000"/>
        </w:rPr>
        <w:t xml:space="preserve">Sections 12 through 18 present the expanded mathematical derivation program: the </w:t>
      </w:r>
      <w:r w:rsidRPr="00006392">
        <w:rPr>
          <w:rFonts w:ascii="Constantia" w:eastAsia="Constantia" w:hAnsi="Constantia" w:cs="Constantia"/>
          <w:b/>
          <w:bCs/>
          <w:color w:val="000000"/>
        </w:rPr>
        <w:t>derivation of probability and information theory from the Obidi Action</w:t>
      </w:r>
      <w:r w:rsidRPr="006E4066">
        <w:rPr>
          <w:rFonts w:ascii="Constantia" w:eastAsia="Constantia" w:hAnsi="Constantia" w:cs="Constantia"/>
          <w:color w:val="000000"/>
        </w:rPr>
        <w:t xml:space="preserve"> (Section 12), the recovery of </w:t>
      </w:r>
      <w:r w:rsidRPr="00006392">
        <w:rPr>
          <w:rFonts w:ascii="Constantia" w:eastAsia="Constantia" w:hAnsi="Constantia" w:cs="Constantia"/>
          <w:b/>
          <w:bCs/>
          <w:color w:val="000000"/>
        </w:rPr>
        <w:t>algorithmic and dynamical entropy</w:t>
      </w:r>
      <w:r w:rsidRPr="006E4066">
        <w:rPr>
          <w:rFonts w:ascii="Constantia" w:eastAsia="Constantia" w:hAnsi="Constantia" w:cs="Constantia"/>
          <w:color w:val="000000"/>
        </w:rPr>
        <w:t xml:space="preserve"> (Section 13), the derivation of </w:t>
      </w:r>
      <w:r w:rsidRPr="00006392">
        <w:rPr>
          <w:rFonts w:ascii="Constantia" w:eastAsia="Constantia" w:hAnsi="Constantia" w:cs="Constantia"/>
          <w:b/>
          <w:bCs/>
          <w:color w:val="000000"/>
        </w:rPr>
        <w:t xml:space="preserve">information geometry </w:t>
      </w:r>
      <w:r w:rsidRPr="006E4066">
        <w:rPr>
          <w:rFonts w:ascii="Constantia" w:eastAsia="Constantia" w:hAnsi="Constantia" w:cs="Constantia"/>
          <w:color w:val="000000"/>
        </w:rPr>
        <w:t xml:space="preserve">and </w:t>
      </w:r>
      <w:r w:rsidRPr="00006392">
        <w:rPr>
          <w:rFonts w:ascii="Constantia" w:eastAsia="Constantia" w:hAnsi="Constantia" w:cs="Constantia"/>
          <w:b/>
          <w:bCs/>
          <w:color w:val="000000"/>
        </w:rPr>
        <w:t>gravitational thermodynamics</w:t>
      </w:r>
      <w:r w:rsidRPr="006E4066">
        <w:rPr>
          <w:rFonts w:ascii="Constantia" w:eastAsia="Constantia" w:hAnsi="Constantia" w:cs="Constantia"/>
          <w:color w:val="000000"/>
        </w:rPr>
        <w:t xml:space="preserve"> (Section 14), the construction of the </w:t>
      </w:r>
      <w:r w:rsidRPr="00006392">
        <w:rPr>
          <w:rFonts w:ascii="Constantia" w:eastAsia="Constantia" w:hAnsi="Constantia" w:cs="Constantia"/>
          <w:b/>
          <w:bCs/>
          <w:color w:val="000000"/>
        </w:rPr>
        <w:t>Entropic Description Functional</w:t>
      </w:r>
      <w:r w:rsidR="00006392">
        <w:rPr>
          <w:rFonts w:ascii="Constantia" w:eastAsia="Constantia" w:hAnsi="Constantia" w:cs="Constantia"/>
          <w:b/>
          <w:bCs/>
          <w:color w:val="000000"/>
        </w:rPr>
        <w:t xml:space="preserve"> (EDF)</w:t>
      </w:r>
      <w:r w:rsidRPr="006E4066">
        <w:rPr>
          <w:rFonts w:ascii="Constantia" w:eastAsia="Constantia" w:hAnsi="Constantia" w:cs="Constantia"/>
          <w:color w:val="000000"/>
        </w:rPr>
        <w:t xml:space="preserve"> and the complete derivation of the </w:t>
      </w:r>
      <w:r w:rsidRPr="00006392">
        <w:rPr>
          <w:rFonts w:ascii="Constantia" w:eastAsia="Constantia" w:hAnsi="Constantia" w:cs="Constantia"/>
          <w:b/>
          <w:bCs/>
          <w:color w:val="000000"/>
        </w:rPr>
        <w:t>MEE</w:t>
      </w:r>
      <w:r w:rsidRPr="006E4066">
        <w:rPr>
          <w:rFonts w:ascii="Constantia" w:eastAsia="Constantia" w:hAnsi="Constantia" w:cs="Constantia"/>
          <w:color w:val="000000"/>
        </w:rPr>
        <w:t xml:space="preserve"> (Section 15), the </w:t>
      </w:r>
      <w:r w:rsidRPr="00006392">
        <w:rPr>
          <w:rFonts w:ascii="Constantia" w:eastAsia="Constantia" w:hAnsi="Constantia" w:cs="Constantia"/>
          <w:b/>
          <w:bCs/>
          <w:color w:val="000000"/>
        </w:rPr>
        <w:t>Toy-MEE</w:t>
      </w:r>
      <w:r w:rsidRPr="006E4066">
        <w:rPr>
          <w:rFonts w:ascii="Constantia" w:eastAsia="Constantia" w:hAnsi="Constantia" w:cs="Constantia"/>
          <w:color w:val="000000"/>
        </w:rPr>
        <w:t xml:space="preserve"> and the </w:t>
      </w:r>
      <w:r w:rsidRPr="00006392">
        <w:rPr>
          <w:rFonts w:ascii="Constantia" w:eastAsia="Constantia" w:hAnsi="Constantia" w:cs="Constantia"/>
          <w:b/>
          <w:bCs/>
          <w:color w:val="000000"/>
        </w:rPr>
        <w:t xml:space="preserve">No-Rush Theorem </w:t>
      </w:r>
      <w:r w:rsidRPr="006E4066">
        <w:rPr>
          <w:rFonts w:ascii="Constantia" w:eastAsia="Constantia" w:hAnsi="Constantia" w:cs="Constantia"/>
          <w:color w:val="000000"/>
        </w:rPr>
        <w:t xml:space="preserve">(Section 16), </w:t>
      </w:r>
      <w:r w:rsidRPr="00006392">
        <w:rPr>
          <w:rFonts w:ascii="Constantia" w:eastAsia="Constantia" w:hAnsi="Constantia" w:cs="Constantia"/>
          <w:b/>
          <w:bCs/>
          <w:color w:val="000000"/>
        </w:rPr>
        <w:t>kink topologies</w:t>
      </w:r>
      <w:r w:rsidRPr="006E4066">
        <w:rPr>
          <w:rFonts w:ascii="Constantia" w:eastAsia="Constantia" w:hAnsi="Constantia" w:cs="Constantia"/>
          <w:color w:val="000000"/>
        </w:rPr>
        <w:t xml:space="preserve"> and </w:t>
      </w:r>
      <w:r w:rsidRPr="00006392">
        <w:rPr>
          <w:rFonts w:ascii="Constantia" w:eastAsia="Constantia" w:hAnsi="Constantia" w:cs="Constantia"/>
          <w:b/>
          <w:bCs/>
          <w:color w:val="000000"/>
        </w:rPr>
        <w:t>entropic phase transitions</w:t>
      </w:r>
      <w:r w:rsidRPr="006E4066">
        <w:rPr>
          <w:rFonts w:ascii="Constantia" w:eastAsia="Constantia" w:hAnsi="Constantia" w:cs="Constantia"/>
          <w:color w:val="000000"/>
        </w:rPr>
        <w:t xml:space="preserve"> (Section 17), and the </w:t>
      </w:r>
      <w:r w:rsidRPr="00006392">
        <w:rPr>
          <w:rFonts w:ascii="Constantia" w:eastAsia="Constantia" w:hAnsi="Constantia" w:cs="Constantia"/>
          <w:b/>
          <w:bCs/>
          <w:color w:val="000000"/>
        </w:rPr>
        <w:t>Entropic Renormalization Group</w:t>
      </w:r>
      <w:r w:rsidR="00006392">
        <w:rPr>
          <w:rFonts w:ascii="Constantia" w:eastAsia="Constantia" w:hAnsi="Constantia" w:cs="Constantia"/>
          <w:b/>
          <w:bCs/>
          <w:color w:val="000000"/>
        </w:rPr>
        <w:t xml:space="preserve"> (ERG)</w:t>
      </w:r>
      <w:r w:rsidRPr="006E4066">
        <w:rPr>
          <w:rFonts w:ascii="Constantia" w:eastAsia="Constantia" w:hAnsi="Constantia" w:cs="Constantia"/>
          <w:color w:val="000000"/>
        </w:rPr>
        <w:t xml:space="preserve"> and quantum corrections (Section 18). Sections 19 and 20 constitute the </w:t>
      </w:r>
      <w:r w:rsidRPr="00932E26">
        <w:rPr>
          <w:rFonts w:ascii="Constantia" w:eastAsia="Constantia" w:hAnsi="Constantia" w:cs="Constantia"/>
          <w:b/>
          <w:bCs/>
          <w:color w:val="000000"/>
        </w:rPr>
        <w:t>Kolmogorov–Obidi capstone</w:t>
      </w:r>
      <w:r w:rsidR="00932E26">
        <w:rPr>
          <w:rFonts w:ascii="Constantia" w:eastAsia="Constantia" w:hAnsi="Constantia" w:cs="Constantia"/>
          <w:color w:val="000000"/>
        </w:rPr>
        <w:t xml:space="preserve"> (</w:t>
      </w:r>
      <w:r w:rsidR="00932E26" w:rsidRPr="00932E26">
        <w:rPr>
          <w:rFonts w:ascii="Constantia" w:eastAsia="Constantia" w:hAnsi="Constantia" w:cs="Constantia"/>
          <w:b/>
          <w:bCs/>
          <w:color w:val="000000"/>
        </w:rPr>
        <w:t>KOC</w:t>
      </w:r>
      <w:r w:rsidR="00932E26">
        <w:rPr>
          <w:rFonts w:ascii="Constantia" w:eastAsia="Constantia" w:hAnsi="Constantia" w:cs="Constantia"/>
          <w:color w:val="000000"/>
        </w:rPr>
        <w:t>)</w:t>
      </w:r>
      <w:r w:rsidRPr="006E4066">
        <w:rPr>
          <w:rFonts w:ascii="Constantia" w:eastAsia="Constantia" w:hAnsi="Constantia" w:cs="Constantia"/>
          <w:color w:val="000000"/>
        </w:rPr>
        <w:t xml:space="preserve"> and grand synthesis: the </w:t>
      </w:r>
      <w:r w:rsidRPr="00932E26">
        <w:rPr>
          <w:rFonts w:ascii="Constantia" w:eastAsia="Constantia" w:hAnsi="Constantia" w:cs="Constantia"/>
          <w:b/>
          <w:bCs/>
          <w:color w:val="000000"/>
        </w:rPr>
        <w:t>Master Correspondence Table</w:t>
      </w:r>
      <w:r w:rsidR="00932E26" w:rsidRPr="00932E26">
        <w:rPr>
          <w:rFonts w:ascii="Constantia" w:eastAsia="Constantia" w:hAnsi="Constantia" w:cs="Constantia"/>
          <w:b/>
          <w:bCs/>
          <w:color w:val="000000"/>
        </w:rPr>
        <w:t xml:space="preserve"> (MCT)</w:t>
      </w:r>
      <w:r w:rsidRPr="006E4066">
        <w:rPr>
          <w:rFonts w:ascii="Constantia" w:eastAsia="Constantia" w:hAnsi="Constantia" w:cs="Constantia"/>
          <w:color w:val="000000"/>
        </w:rPr>
        <w:t xml:space="preserve">, its implications for five central domains of physics, the </w:t>
      </w:r>
      <w:r w:rsidRPr="00932E26">
        <w:rPr>
          <w:rFonts w:ascii="Constantia" w:eastAsia="Constantia" w:hAnsi="Constantia" w:cs="Constantia"/>
          <w:b/>
          <w:bCs/>
          <w:color w:val="000000"/>
        </w:rPr>
        <w:lastRenderedPageBreak/>
        <w:t>Kolmogorov–Obidi Lineage</w:t>
      </w:r>
      <w:r w:rsidR="00932E26" w:rsidRPr="00932E26">
        <w:rPr>
          <w:rFonts w:ascii="Constantia" w:eastAsia="Constantia" w:hAnsi="Constantia" w:cs="Constantia"/>
          <w:b/>
          <w:bCs/>
          <w:color w:val="000000"/>
        </w:rPr>
        <w:t xml:space="preserve"> (KOL)</w:t>
      </w:r>
      <w:r w:rsidRPr="00932E26">
        <w:rPr>
          <w:rFonts w:ascii="Constantia" w:eastAsia="Constantia" w:hAnsi="Constantia" w:cs="Constantia"/>
          <w:b/>
          <w:bCs/>
          <w:color w:val="000000"/>
        </w:rPr>
        <w:t>,</w:t>
      </w:r>
      <w:r w:rsidRPr="006E4066">
        <w:rPr>
          <w:rFonts w:ascii="Constantia" w:eastAsia="Constantia" w:hAnsi="Constantia" w:cs="Constantia"/>
          <w:color w:val="000000"/>
        </w:rPr>
        <w:t xml:space="preserve"> the </w:t>
      </w:r>
      <w:r w:rsidRPr="00932E26">
        <w:rPr>
          <w:rFonts w:ascii="Constantia" w:eastAsia="Constantia" w:hAnsi="Constantia" w:cs="Constantia"/>
          <w:b/>
          <w:bCs/>
          <w:color w:val="000000"/>
        </w:rPr>
        <w:t>Obidi Curvature Invariant</w:t>
      </w:r>
      <w:r w:rsidR="00932E26" w:rsidRPr="00932E26">
        <w:rPr>
          <w:rFonts w:ascii="Constantia" w:eastAsia="Constantia" w:hAnsi="Constantia" w:cs="Constantia"/>
          <w:b/>
          <w:bCs/>
          <w:color w:val="000000"/>
        </w:rPr>
        <w:t xml:space="preserve"> (OCI)</w:t>
      </w:r>
      <w:r w:rsidRPr="00932E26">
        <w:rPr>
          <w:rFonts w:ascii="Constantia" w:eastAsia="Constantia" w:hAnsi="Constantia" w:cs="Constantia"/>
          <w:b/>
          <w:bCs/>
          <w:color w:val="000000"/>
        </w:rPr>
        <w:t>,</w:t>
      </w:r>
      <w:r w:rsidRPr="006E4066">
        <w:rPr>
          <w:rFonts w:ascii="Constantia" w:eastAsia="Constantia" w:hAnsi="Constantia" w:cs="Constantia"/>
          <w:color w:val="000000"/>
        </w:rPr>
        <w:t xml:space="preserve"> the </w:t>
      </w:r>
      <w:r w:rsidRPr="00932E26">
        <w:rPr>
          <w:rFonts w:ascii="Constantia" w:eastAsia="Constantia" w:hAnsi="Constantia" w:cs="Constantia"/>
          <w:b/>
          <w:bCs/>
          <w:color w:val="000000"/>
        </w:rPr>
        <w:t>Bianconi Paradox</w:t>
      </w:r>
      <w:r w:rsidR="00932E26">
        <w:rPr>
          <w:rFonts w:ascii="Constantia" w:eastAsia="Constantia" w:hAnsi="Constantia" w:cs="Constantia"/>
          <w:color w:val="000000"/>
        </w:rPr>
        <w:t xml:space="preserve"> (</w:t>
      </w:r>
      <w:r w:rsidR="00932E26" w:rsidRPr="00932E26">
        <w:rPr>
          <w:rFonts w:ascii="Constantia" w:eastAsia="Constantia" w:hAnsi="Constantia" w:cs="Constantia"/>
          <w:b/>
          <w:bCs/>
          <w:color w:val="000000"/>
        </w:rPr>
        <w:t>BP</w:t>
      </w:r>
      <w:r w:rsidR="00932E26">
        <w:rPr>
          <w:rFonts w:ascii="Constantia" w:eastAsia="Constantia" w:hAnsi="Constantia" w:cs="Constantia"/>
          <w:color w:val="000000"/>
        </w:rPr>
        <w:t>)</w:t>
      </w:r>
      <w:r w:rsidRPr="006E4066">
        <w:rPr>
          <w:rFonts w:ascii="Constantia" w:eastAsia="Constantia" w:hAnsi="Constantia" w:cs="Constantia"/>
          <w:color w:val="000000"/>
        </w:rPr>
        <w:t xml:space="preserve">, the </w:t>
      </w:r>
      <w:r w:rsidRPr="00932E26">
        <w:rPr>
          <w:rFonts w:ascii="Constantia" w:eastAsia="Constantia" w:hAnsi="Constantia" w:cs="Constantia"/>
          <w:b/>
          <w:bCs/>
          <w:color w:val="000000"/>
        </w:rPr>
        <w:t>Entropic Universality Theorem</w:t>
      </w:r>
      <w:r w:rsidR="00932E26" w:rsidRPr="00932E26">
        <w:rPr>
          <w:rFonts w:ascii="Constantia" w:eastAsia="Constantia" w:hAnsi="Constantia" w:cs="Constantia"/>
          <w:b/>
          <w:bCs/>
          <w:color w:val="000000"/>
        </w:rPr>
        <w:t xml:space="preserve"> (EUT)</w:t>
      </w:r>
      <w:r w:rsidRPr="006E4066">
        <w:rPr>
          <w:rFonts w:ascii="Constantia" w:eastAsia="Constantia" w:hAnsi="Constantia" w:cs="Constantia"/>
          <w:color w:val="000000"/>
        </w:rPr>
        <w:t xml:space="preserve">, and the </w:t>
      </w:r>
      <w:r w:rsidRPr="00932E26">
        <w:rPr>
          <w:rFonts w:ascii="Constantia" w:eastAsia="Constantia" w:hAnsi="Constantia" w:cs="Constantia"/>
          <w:b/>
          <w:bCs/>
          <w:color w:val="000000"/>
        </w:rPr>
        <w:t>Entropic Completeness Theorem</w:t>
      </w:r>
      <w:r w:rsidR="00932E26">
        <w:rPr>
          <w:rFonts w:ascii="Constantia" w:eastAsia="Constantia" w:hAnsi="Constantia" w:cs="Constantia"/>
          <w:color w:val="000000"/>
        </w:rPr>
        <w:t xml:space="preserve"> (</w:t>
      </w:r>
      <w:r w:rsidR="00932E26" w:rsidRPr="00932E26">
        <w:rPr>
          <w:rFonts w:ascii="Constantia" w:eastAsia="Constantia" w:hAnsi="Constantia" w:cs="Constantia"/>
          <w:b/>
          <w:bCs/>
          <w:color w:val="000000"/>
        </w:rPr>
        <w:t>ECT</w:t>
      </w:r>
      <w:r w:rsidR="00932E26">
        <w:rPr>
          <w:rFonts w:ascii="Constantia" w:eastAsia="Constantia" w:hAnsi="Constantia" w:cs="Constantia"/>
          <w:color w:val="000000"/>
        </w:rPr>
        <w:t>)</w:t>
      </w:r>
      <w:r w:rsidRPr="006E4066">
        <w:rPr>
          <w:rFonts w:ascii="Constantia" w:eastAsia="Constantia" w:hAnsi="Constantia" w:cs="Constantia"/>
          <w:color w:val="000000"/>
        </w:rPr>
        <w:t xml:space="preserve">. </w:t>
      </w:r>
    </w:p>
    <w:p w14:paraId="3E832B26" w14:textId="77777777" w:rsidR="00932E26" w:rsidRDefault="00A90F5C" w:rsidP="00A90F5C">
      <w:pPr>
        <w:spacing w:before="60" w:after="120" w:line="384" w:lineRule="auto"/>
        <w:jc w:val="both"/>
        <w:rPr>
          <w:rFonts w:ascii="Constantia" w:eastAsia="Constantia" w:hAnsi="Constantia" w:cs="Constantia"/>
          <w:color w:val="000000"/>
        </w:rPr>
      </w:pPr>
      <w:r w:rsidRPr="006E4066">
        <w:rPr>
          <w:rFonts w:ascii="Constantia" w:eastAsia="Constantia" w:hAnsi="Constantia" w:cs="Constantia"/>
          <w:color w:val="000000"/>
        </w:rPr>
        <w:t xml:space="preserve">Section 21 presents the </w:t>
      </w:r>
      <w:r w:rsidRPr="00932E26">
        <w:rPr>
          <w:rFonts w:ascii="Constantia" w:eastAsia="Constantia" w:hAnsi="Constantia" w:cs="Constantia"/>
          <w:b/>
          <w:bCs/>
          <w:color w:val="000000"/>
        </w:rPr>
        <w:t>derivation of the speed of light from the Obidi Action and the Two-Layer Resolution.</w:t>
      </w:r>
      <w:r w:rsidRPr="006E4066">
        <w:rPr>
          <w:rFonts w:ascii="Constantia" w:eastAsia="Constantia" w:hAnsi="Constantia" w:cs="Constantia"/>
          <w:color w:val="000000"/>
        </w:rPr>
        <w:t xml:space="preserve"> Section 22 documents the most recent phase of the Alemoh–Obidi Correspondence, covering the March–April 2026 exchanges on cosmic expansion, the LOA/SOA architecture, and the entropic architecture of entanglement. Section 23 examines the convergence of external theoretical and experimental developments with the predictions and structural logic of the Theory of Entropicity</w:t>
      </w:r>
      <w:r w:rsidR="00932E26">
        <w:rPr>
          <w:rFonts w:ascii="Constantia" w:eastAsia="Constantia" w:hAnsi="Constantia" w:cs="Constantia"/>
          <w:color w:val="000000"/>
        </w:rPr>
        <w:t xml:space="preserve"> (ToE)</w:t>
      </w:r>
      <w:r w:rsidRPr="006E4066">
        <w:rPr>
          <w:rFonts w:ascii="Constantia" w:eastAsia="Constantia" w:hAnsi="Constantia" w:cs="Constantia"/>
          <w:color w:val="000000"/>
        </w:rPr>
        <w:t xml:space="preserve">. </w:t>
      </w:r>
    </w:p>
    <w:p w14:paraId="39E2F9FA" w14:textId="315070CE" w:rsidR="00932E26" w:rsidRDefault="00A90F5C" w:rsidP="00A90F5C">
      <w:pPr>
        <w:spacing w:before="60" w:after="120" w:line="384" w:lineRule="auto"/>
        <w:jc w:val="both"/>
        <w:rPr>
          <w:rFonts w:ascii="Constantia" w:eastAsia="Constantia" w:hAnsi="Constantia" w:cs="Constantia"/>
          <w:color w:val="000000"/>
        </w:rPr>
      </w:pPr>
      <w:r w:rsidRPr="006E4066">
        <w:rPr>
          <w:rFonts w:ascii="Constantia" w:eastAsia="Constantia" w:hAnsi="Constantia" w:cs="Constantia"/>
          <w:color w:val="000000"/>
        </w:rPr>
        <w:t xml:space="preserve">Section 24 assesses the </w:t>
      </w:r>
      <w:r w:rsidRPr="00932E26">
        <w:rPr>
          <w:rFonts w:ascii="Constantia" w:eastAsia="Constantia" w:hAnsi="Constantia" w:cs="Constantia"/>
          <w:b/>
          <w:bCs/>
          <w:color w:val="000000"/>
        </w:rPr>
        <w:t>distinctive role of Daniel Moses Alemoh as interlocutor, critic, and catalyst in the development of the theory.</w:t>
      </w:r>
      <w:r w:rsidRPr="006E4066">
        <w:rPr>
          <w:rFonts w:ascii="Constantia" w:eastAsia="Constantia" w:hAnsi="Constantia" w:cs="Constantia"/>
          <w:color w:val="000000"/>
        </w:rPr>
        <w:t xml:space="preserve"> Section 25 explores the philosophical dimensions of the Theory of Entropicity</w:t>
      </w:r>
      <w:r w:rsidR="00932E26">
        <w:rPr>
          <w:rFonts w:ascii="Constantia" w:eastAsia="Constantia" w:hAnsi="Constantia" w:cs="Constantia"/>
          <w:color w:val="000000"/>
        </w:rPr>
        <w:t xml:space="preserve"> (</w:t>
      </w:r>
      <w:proofErr w:type="gramStart"/>
      <w:r w:rsidR="00932E26">
        <w:rPr>
          <w:rFonts w:ascii="Constantia" w:eastAsia="Constantia" w:hAnsi="Constantia" w:cs="Constantia"/>
          <w:color w:val="000000"/>
        </w:rPr>
        <w:t>ToE)</w:t>
      </w:r>
      <w:r w:rsidRPr="006E4066">
        <w:rPr>
          <w:rFonts w:ascii="Constantia" w:eastAsia="Constantia" w:hAnsi="Constantia" w:cs="Constantia"/>
          <w:color w:val="000000"/>
        </w:rPr>
        <w:t xml:space="preserve"> —</w:t>
      </w:r>
      <w:proofErr w:type="gramEnd"/>
      <w:r w:rsidRPr="006E4066">
        <w:rPr>
          <w:rFonts w:ascii="Constantia" w:eastAsia="Constantia" w:hAnsi="Constantia" w:cs="Constantia"/>
          <w:color w:val="000000"/>
        </w:rPr>
        <w:t xml:space="preserve"> its </w:t>
      </w:r>
      <w:r w:rsidRPr="00932E26">
        <w:rPr>
          <w:rFonts w:ascii="Constantia" w:eastAsia="Constantia" w:hAnsi="Constantia" w:cs="Constantia"/>
          <w:b/>
          <w:bCs/>
          <w:color w:val="000000"/>
        </w:rPr>
        <w:t>ontological commitments</w:t>
      </w:r>
      <w:r w:rsidRPr="006E4066">
        <w:rPr>
          <w:rFonts w:ascii="Constantia" w:eastAsia="Constantia" w:hAnsi="Constantia" w:cs="Constantia"/>
          <w:color w:val="000000"/>
        </w:rPr>
        <w:t xml:space="preserve">, its </w:t>
      </w:r>
      <w:r w:rsidRPr="00932E26">
        <w:rPr>
          <w:rFonts w:ascii="Constantia" w:eastAsia="Constantia" w:hAnsi="Constantia" w:cs="Constantia"/>
          <w:b/>
          <w:bCs/>
          <w:color w:val="000000"/>
        </w:rPr>
        <w:t>epistemological implications</w:t>
      </w:r>
      <w:r w:rsidRPr="006E4066">
        <w:rPr>
          <w:rFonts w:ascii="Constantia" w:eastAsia="Constantia" w:hAnsi="Constantia" w:cs="Constantia"/>
          <w:color w:val="000000"/>
        </w:rPr>
        <w:t xml:space="preserve">, and its relationship to the </w:t>
      </w:r>
      <w:r w:rsidRPr="00932E26">
        <w:rPr>
          <w:rFonts w:ascii="Constantia" w:eastAsia="Constantia" w:hAnsi="Constantia" w:cs="Constantia"/>
          <w:b/>
          <w:bCs/>
          <w:color w:val="000000"/>
        </w:rPr>
        <w:t>philosophy of physics</w:t>
      </w:r>
      <w:r w:rsidRPr="006E4066">
        <w:rPr>
          <w:rFonts w:ascii="Constantia" w:eastAsia="Constantia" w:hAnsi="Constantia" w:cs="Constantia"/>
          <w:color w:val="000000"/>
        </w:rPr>
        <w:t xml:space="preserve">. </w:t>
      </w:r>
    </w:p>
    <w:p w14:paraId="3A3CDE92" w14:textId="77777777" w:rsidR="00932E26" w:rsidRDefault="00A90F5C" w:rsidP="00A90F5C">
      <w:pPr>
        <w:spacing w:before="60" w:after="120" w:line="384" w:lineRule="auto"/>
        <w:jc w:val="both"/>
        <w:rPr>
          <w:rFonts w:ascii="Constantia" w:eastAsia="Constantia" w:hAnsi="Constantia" w:cs="Constantia"/>
          <w:color w:val="000000"/>
        </w:rPr>
      </w:pPr>
      <w:r w:rsidRPr="006E4066">
        <w:rPr>
          <w:rFonts w:ascii="Constantia" w:eastAsia="Constantia" w:hAnsi="Constantia" w:cs="Constantia"/>
          <w:color w:val="000000"/>
        </w:rPr>
        <w:t>Section 26 places the Theory of Entropicity</w:t>
      </w:r>
      <w:r w:rsidR="00932E26">
        <w:rPr>
          <w:rFonts w:ascii="Constantia" w:eastAsia="Constantia" w:hAnsi="Constantia" w:cs="Constantia"/>
          <w:color w:val="000000"/>
        </w:rPr>
        <w:t xml:space="preserve"> (ToE)</w:t>
      </w:r>
      <w:r w:rsidRPr="006E4066">
        <w:rPr>
          <w:rFonts w:ascii="Constantia" w:eastAsia="Constantia" w:hAnsi="Constantia" w:cs="Constantia"/>
          <w:color w:val="000000"/>
        </w:rPr>
        <w:t xml:space="preserve"> in historical perspective through detailed comparisons with earlier paradigm shifts: from </w:t>
      </w:r>
      <w:r w:rsidRPr="00932E26">
        <w:rPr>
          <w:rFonts w:ascii="Constantia" w:eastAsia="Constantia" w:hAnsi="Constantia" w:cs="Constantia"/>
          <w:b/>
          <w:bCs/>
          <w:color w:val="000000"/>
        </w:rPr>
        <w:t>Newtonian mechanics</w:t>
      </w:r>
      <w:r w:rsidRPr="006E4066">
        <w:rPr>
          <w:rFonts w:ascii="Constantia" w:eastAsia="Constantia" w:hAnsi="Constantia" w:cs="Constantia"/>
          <w:color w:val="000000"/>
        </w:rPr>
        <w:t xml:space="preserve"> to </w:t>
      </w:r>
      <w:r w:rsidRPr="00932E26">
        <w:rPr>
          <w:rFonts w:ascii="Constantia" w:eastAsia="Constantia" w:hAnsi="Constantia" w:cs="Constantia"/>
          <w:b/>
          <w:bCs/>
          <w:color w:val="000000"/>
        </w:rPr>
        <w:t>special and general relativity</w:t>
      </w:r>
      <w:r w:rsidRPr="006E4066">
        <w:rPr>
          <w:rFonts w:ascii="Constantia" w:eastAsia="Constantia" w:hAnsi="Constantia" w:cs="Constantia"/>
          <w:color w:val="000000"/>
        </w:rPr>
        <w:t xml:space="preserve">, and from classical physics to </w:t>
      </w:r>
      <w:r w:rsidRPr="00932E26">
        <w:rPr>
          <w:rFonts w:ascii="Constantia" w:eastAsia="Constantia" w:hAnsi="Constantia" w:cs="Constantia"/>
          <w:b/>
          <w:bCs/>
          <w:color w:val="000000"/>
        </w:rPr>
        <w:t>quantum mechanics</w:t>
      </w:r>
      <w:r w:rsidRPr="006E4066">
        <w:rPr>
          <w:rFonts w:ascii="Constantia" w:eastAsia="Constantia" w:hAnsi="Constantia" w:cs="Constantia"/>
          <w:color w:val="000000"/>
        </w:rPr>
        <w:t>. Section 27 examines the integration of the Theory of Entropicity</w:t>
      </w:r>
      <w:r w:rsidR="00932E26">
        <w:rPr>
          <w:rFonts w:ascii="Constantia" w:eastAsia="Constantia" w:hAnsi="Constantia" w:cs="Constantia"/>
          <w:color w:val="000000"/>
        </w:rPr>
        <w:t xml:space="preserve"> (ToE)</w:t>
      </w:r>
      <w:r w:rsidRPr="006E4066">
        <w:rPr>
          <w:rFonts w:ascii="Constantia" w:eastAsia="Constantia" w:hAnsi="Constantia" w:cs="Constantia"/>
          <w:color w:val="000000"/>
        </w:rPr>
        <w:t xml:space="preserve"> with established paradigms in </w:t>
      </w:r>
      <w:r w:rsidRPr="00932E26">
        <w:rPr>
          <w:rFonts w:ascii="Constantia" w:eastAsia="Constantia" w:hAnsi="Constantia" w:cs="Constantia"/>
          <w:b/>
          <w:bCs/>
          <w:color w:val="000000"/>
        </w:rPr>
        <w:t>quantum field theory</w:t>
      </w:r>
      <w:r w:rsidRPr="006E4066">
        <w:rPr>
          <w:rFonts w:ascii="Constantia" w:eastAsia="Constantia" w:hAnsi="Constantia" w:cs="Constantia"/>
          <w:color w:val="000000"/>
        </w:rPr>
        <w:t xml:space="preserve">, </w:t>
      </w:r>
      <w:r w:rsidRPr="00932E26">
        <w:rPr>
          <w:rFonts w:ascii="Constantia" w:eastAsia="Constantia" w:hAnsi="Constantia" w:cs="Constantia"/>
          <w:b/>
          <w:bCs/>
          <w:color w:val="000000"/>
        </w:rPr>
        <w:t>cosmology</w:t>
      </w:r>
      <w:r w:rsidRPr="006E4066">
        <w:rPr>
          <w:rFonts w:ascii="Constantia" w:eastAsia="Constantia" w:hAnsi="Constantia" w:cs="Constantia"/>
          <w:color w:val="000000"/>
        </w:rPr>
        <w:t xml:space="preserve">, and </w:t>
      </w:r>
      <w:r w:rsidRPr="00932E26">
        <w:rPr>
          <w:rFonts w:ascii="Constantia" w:eastAsia="Constantia" w:hAnsi="Constantia" w:cs="Constantia"/>
          <w:b/>
          <w:bCs/>
          <w:color w:val="000000"/>
        </w:rPr>
        <w:t>condensed matter physics</w:t>
      </w:r>
      <w:r w:rsidRPr="006E4066">
        <w:rPr>
          <w:rFonts w:ascii="Constantia" w:eastAsia="Constantia" w:hAnsi="Constantia" w:cs="Constantia"/>
          <w:color w:val="000000"/>
        </w:rPr>
        <w:t xml:space="preserve">. </w:t>
      </w:r>
    </w:p>
    <w:p w14:paraId="1E401FFF" w14:textId="09D48D49" w:rsidR="00A90F5C" w:rsidRPr="006E4066" w:rsidRDefault="00A90F5C" w:rsidP="00A90F5C">
      <w:pPr>
        <w:spacing w:before="60" w:after="120" w:line="384" w:lineRule="auto"/>
        <w:jc w:val="both"/>
        <w:rPr>
          <w:rFonts w:ascii="Constantia" w:hAnsi="Constantia"/>
        </w:rPr>
      </w:pPr>
      <w:r w:rsidRPr="006E4066">
        <w:rPr>
          <w:rFonts w:ascii="Constantia" w:eastAsia="Constantia" w:hAnsi="Constantia" w:cs="Constantia"/>
          <w:color w:val="000000"/>
        </w:rPr>
        <w:t xml:space="preserve">Section 28 addresses the </w:t>
      </w:r>
      <w:r w:rsidRPr="00D23BBF">
        <w:rPr>
          <w:rFonts w:ascii="Constantia" w:eastAsia="Constantia" w:hAnsi="Constantia" w:cs="Constantia"/>
          <w:b/>
          <w:bCs/>
          <w:color w:val="000000"/>
        </w:rPr>
        <w:t>critical challenges</w:t>
      </w:r>
      <w:r w:rsidRPr="006E4066">
        <w:rPr>
          <w:rFonts w:ascii="Constantia" w:eastAsia="Constantia" w:hAnsi="Constantia" w:cs="Constantia"/>
          <w:color w:val="000000"/>
        </w:rPr>
        <w:t xml:space="preserve">, </w:t>
      </w:r>
      <w:r w:rsidRPr="00D23BBF">
        <w:rPr>
          <w:rFonts w:ascii="Constantia" w:eastAsia="Constantia" w:hAnsi="Constantia" w:cs="Constantia"/>
          <w:b/>
          <w:bCs/>
          <w:color w:val="000000"/>
        </w:rPr>
        <w:t>limitations</w:t>
      </w:r>
      <w:r w:rsidRPr="006E4066">
        <w:rPr>
          <w:rFonts w:ascii="Constantia" w:eastAsia="Constantia" w:hAnsi="Constantia" w:cs="Constantia"/>
          <w:color w:val="000000"/>
        </w:rPr>
        <w:t xml:space="preserve">, and </w:t>
      </w:r>
      <w:r w:rsidRPr="00D23BBF">
        <w:rPr>
          <w:rFonts w:ascii="Constantia" w:eastAsia="Constantia" w:hAnsi="Constantia" w:cs="Constantia"/>
          <w:b/>
          <w:bCs/>
          <w:color w:val="000000"/>
        </w:rPr>
        <w:t>open problems</w:t>
      </w:r>
      <w:r w:rsidRPr="006E4066">
        <w:rPr>
          <w:rFonts w:ascii="Constantia" w:eastAsia="Constantia" w:hAnsi="Constantia" w:cs="Constantia"/>
          <w:color w:val="000000"/>
        </w:rPr>
        <w:t xml:space="preserve"> confronting the theory. Section 29 provides a deep assessment of the theory's </w:t>
      </w:r>
      <w:r w:rsidRPr="00D23BBF">
        <w:rPr>
          <w:rFonts w:ascii="Constantia" w:eastAsia="Constantia" w:hAnsi="Constantia" w:cs="Constantia"/>
          <w:b/>
          <w:bCs/>
          <w:color w:val="000000"/>
        </w:rPr>
        <w:t>internal coherence, empirical prospects</w:t>
      </w:r>
      <w:r w:rsidRPr="006E4066">
        <w:rPr>
          <w:rFonts w:ascii="Constantia" w:eastAsia="Constantia" w:hAnsi="Constantia" w:cs="Constantia"/>
          <w:color w:val="000000"/>
        </w:rPr>
        <w:t xml:space="preserve">, and position within the </w:t>
      </w:r>
      <w:r w:rsidRPr="00D23BBF">
        <w:rPr>
          <w:rFonts w:ascii="Constantia" w:eastAsia="Constantia" w:hAnsi="Constantia" w:cs="Constantia"/>
          <w:b/>
          <w:bCs/>
          <w:color w:val="000000"/>
        </w:rPr>
        <w:t>landscape of contemporary theoretical physics.</w:t>
      </w:r>
      <w:r w:rsidRPr="006E4066">
        <w:rPr>
          <w:rFonts w:ascii="Constantia" w:eastAsia="Constantia" w:hAnsi="Constantia" w:cs="Constantia"/>
          <w:color w:val="000000"/>
        </w:rPr>
        <w:t xml:space="preserve"> Section 30 presents the concluding reflections and outlook.</w:t>
      </w:r>
    </w:p>
    <w:p w14:paraId="1D184385" w14:textId="36372397" w:rsidR="00A90F5C" w:rsidRPr="007E7B79" w:rsidRDefault="00A90F5C" w:rsidP="00A90F5C">
      <w:pPr>
        <w:spacing w:before="60" w:after="120" w:line="384" w:lineRule="auto"/>
        <w:jc w:val="both"/>
        <w:rPr>
          <w:rFonts w:ascii="Constantia" w:hAnsi="Constantia"/>
          <w:b/>
          <w:bCs/>
        </w:rPr>
      </w:pPr>
      <w:r w:rsidRPr="006E4066">
        <w:rPr>
          <w:rFonts w:ascii="Constantia" w:eastAsia="Constantia" w:hAnsi="Constantia" w:cs="Constantia"/>
          <w:color w:val="000000"/>
        </w:rPr>
        <w:t xml:space="preserve">This Letter thus possesses a dual nature. It is, on the one hand, a historical document: a faithful reconstruction and critical analysis of a </w:t>
      </w:r>
      <w:r w:rsidRPr="00D23BBF">
        <w:rPr>
          <w:rFonts w:ascii="Constantia" w:eastAsia="Constantia" w:hAnsi="Constantia" w:cs="Constantia"/>
          <w:b/>
          <w:bCs/>
          <w:color w:val="000000"/>
        </w:rPr>
        <w:t>sustained intellectual correspondence</w:t>
      </w:r>
      <w:r w:rsidRPr="006E4066">
        <w:rPr>
          <w:rFonts w:ascii="Constantia" w:eastAsia="Constantia" w:hAnsi="Constantia" w:cs="Constantia"/>
          <w:color w:val="000000"/>
        </w:rPr>
        <w:t xml:space="preserve"> through which a new theoretical framework was forged. It is, on the other hand, a </w:t>
      </w:r>
      <w:r w:rsidRPr="00D23BBF">
        <w:rPr>
          <w:rFonts w:ascii="Constantia" w:eastAsia="Constantia" w:hAnsi="Constantia" w:cs="Constantia"/>
          <w:b/>
          <w:bCs/>
          <w:color w:val="000000"/>
        </w:rPr>
        <w:t>self-</w:t>
      </w:r>
      <w:r w:rsidRPr="00D23BBF">
        <w:rPr>
          <w:rFonts w:ascii="Constantia" w:eastAsia="Constantia" w:hAnsi="Constantia" w:cs="Constantia"/>
          <w:b/>
          <w:bCs/>
          <w:color w:val="000000"/>
        </w:rPr>
        <w:lastRenderedPageBreak/>
        <w:t>contained monograph</w:t>
      </w:r>
      <w:r w:rsidRPr="006E4066">
        <w:rPr>
          <w:rFonts w:ascii="Constantia" w:eastAsia="Constantia" w:hAnsi="Constantia" w:cs="Constantia"/>
          <w:color w:val="000000"/>
        </w:rPr>
        <w:t>: a complete, rigorous exposition of the mathematical and physical content of the Theory of Entropicity</w:t>
      </w:r>
      <w:r w:rsidR="00D23BBF">
        <w:rPr>
          <w:rFonts w:ascii="Constantia" w:eastAsia="Constantia" w:hAnsi="Constantia" w:cs="Constantia"/>
          <w:color w:val="000000"/>
        </w:rPr>
        <w:t xml:space="preserve"> (ToE)</w:t>
      </w:r>
      <w:r w:rsidRPr="006E4066">
        <w:rPr>
          <w:rFonts w:ascii="Constantia" w:eastAsia="Constantia" w:hAnsi="Constantia" w:cs="Constantia"/>
          <w:color w:val="000000"/>
        </w:rPr>
        <w:t>, from its foundational variational principle through its field equations, derivations, subsumption theorems, and philosophical implications, equipped with the full technical apparatus required for independent evaluation by the theoretical physics community. Whether the Theory of Entropicity</w:t>
      </w:r>
      <w:r w:rsidR="00D23BBF">
        <w:rPr>
          <w:rFonts w:ascii="Constantia" w:eastAsia="Constantia" w:hAnsi="Constantia" w:cs="Constantia"/>
          <w:color w:val="000000"/>
        </w:rPr>
        <w:t xml:space="preserve"> (ToE)</w:t>
      </w:r>
      <w:r w:rsidRPr="006E4066">
        <w:rPr>
          <w:rFonts w:ascii="Constantia" w:eastAsia="Constantia" w:hAnsi="Constantia" w:cs="Constantia"/>
          <w:color w:val="000000"/>
        </w:rPr>
        <w:t xml:space="preserve"> ultimately proves to be a correct description of nature, a productive stepping-stone toward such a description, or an instructive failure, </w:t>
      </w:r>
      <w:r w:rsidRPr="007E7B79">
        <w:rPr>
          <w:rFonts w:ascii="Constantia" w:eastAsia="Constantia" w:hAnsi="Constantia" w:cs="Constantia"/>
          <w:b/>
          <w:bCs/>
          <w:color w:val="000000"/>
        </w:rPr>
        <w:t>this Letter IC aims to provide the most comprehensive, transparent, and critically honest account of its content and claims yet committed to the written record.</w:t>
      </w:r>
    </w:p>
    <w:p w14:paraId="659BCF49" w14:textId="77777777" w:rsidR="00971D4E" w:rsidRDefault="00971D4E">
      <w:pPr>
        <w:pStyle w:val="Heading2"/>
        <w:spacing w:before="360" w:after="120" w:line="312" w:lineRule="auto"/>
        <w:rPr>
          <w:rFonts w:ascii="Cambria" w:eastAsia="Cambria" w:hAnsi="Cambria" w:cs="Cambria"/>
          <w:color w:val="1A1A1A"/>
        </w:rPr>
      </w:pPr>
    </w:p>
    <w:p w14:paraId="3C0D128D" w14:textId="77777777" w:rsidR="00A90F5C" w:rsidRDefault="00A90F5C">
      <w:pPr>
        <w:pStyle w:val="Heading2"/>
        <w:spacing w:before="360" w:after="120" w:line="312" w:lineRule="auto"/>
        <w:rPr>
          <w:rFonts w:ascii="Cambria" w:eastAsia="Cambria" w:hAnsi="Cambria" w:cs="Cambria"/>
          <w:color w:val="1A1A1A"/>
        </w:rPr>
      </w:pPr>
    </w:p>
    <w:p w14:paraId="3C928459" w14:textId="77777777" w:rsidR="00A90F5C" w:rsidRDefault="00A90F5C">
      <w:pPr>
        <w:pStyle w:val="Heading2"/>
        <w:spacing w:before="360" w:after="120" w:line="312" w:lineRule="auto"/>
        <w:rPr>
          <w:rFonts w:ascii="Cambria" w:eastAsia="Cambria" w:hAnsi="Cambria" w:cs="Cambria"/>
          <w:color w:val="1A1A1A"/>
        </w:rPr>
      </w:pPr>
    </w:p>
    <w:p w14:paraId="0A9F5B68" w14:textId="77777777" w:rsidR="00A90F5C" w:rsidRDefault="00A90F5C">
      <w:pPr>
        <w:pStyle w:val="Heading2"/>
        <w:spacing w:before="360" w:after="120" w:line="312" w:lineRule="auto"/>
        <w:rPr>
          <w:rFonts w:ascii="Cambria" w:eastAsia="Cambria" w:hAnsi="Cambria" w:cs="Cambria"/>
          <w:color w:val="1A1A1A"/>
        </w:rPr>
      </w:pPr>
    </w:p>
    <w:p w14:paraId="07C041D4" w14:textId="77777777" w:rsidR="00A90F5C" w:rsidRDefault="00A90F5C">
      <w:pPr>
        <w:pStyle w:val="Heading2"/>
        <w:spacing w:before="360" w:after="120" w:line="312" w:lineRule="auto"/>
        <w:rPr>
          <w:rFonts w:ascii="Cambria" w:eastAsia="Cambria" w:hAnsi="Cambria" w:cs="Cambria"/>
          <w:color w:val="1A1A1A"/>
        </w:rPr>
      </w:pPr>
    </w:p>
    <w:p w14:paraId="1791A543" w14:textId="77777777" w:rsidR="00A90F5C" w:rsidRDefault="00A90F5C">
      <w:pPr>
        <w:pStyle w:val="Heading2"/>
        <w:spacing w:before="360" w:after="120" w:line="312" w:lineRule="auto"/>
        <w:rPr>
          <w:rFonts w:ascii="Cambria" w:eastAsia="Cambria" w:hAnsi="Cambria" w:cs="Cambria"/>
          <w:color w:val="1A1A1A"/>
        </w:rPr>
      </w:pPr>
    </w:p>
    <w:p w14:paraId="75635CB3" w14:textId="77777777" w:rsidR="00A90F5C" w:rsidRDefault="00A90F5C">
      <w:pPr>
        <w:pStyle w:val="Heading2"/>
        <w:spacing w:before="360" w:after="120" w:line="312" w:lineRule="auto"/>
        <w:rPr>
          <w:rFonts w:ascii="Cambria" w:eastAsia="Cambria" w:hAnsi="Cambria" w:cs="Cambria"/>
          <w:color w:val="1A1A1A"/>
        </w:rPr>
      </w:pPr>
    </w:p>
    <w:p w14:paraId="095068E5" w14:textId="77777777" w:rsidR="00A90F5C" w:rsidRDefault="00A90F5C">
      <w:pPr>
        <w:pStyle w:val="Heading2"/>
        <w:spacing w:before="360" w:after="120" w:line="312" w:lineRule="auto"/>
        <w:rPr>
          <w:rFonts w:ascii="Cambria" w:eastAsia="Cambria" w:hAnsi="Cambria" w:cs="Cambria"/>
          <w:color w:val="1A1A1A"/>
        </w:rPr>
      </w:pPr>
    </w:p>
    <w:p w14:paraId="3AD94C80" w14:textId="77777777" w:rsidR="00A90F5C" w:rsidRDefault="00A90F5C">
      <w:pPr>
        <w:pStyle w:val="Heading2"/>
        <w:spacing w:before="360" w:after="120" w:line="312" w:lineRule="auto"/>
        <w:rPr>
          <w:rFonts w:ascii="Cambria" w:eastAsia="Cambria" w:hAnsi="Cambria" w:cs="Cambria"/>
          <w:color w:val="1A1A1A"/>
        </w:rPr>
      </w:pPr>
    </w:p>
    <w:p w14:paraId="3D47C88C" w14:textId="77777777" w:rsidR="00971D4E" w:rsidRPr="009D2E5E" w:rsidRDefault="00971D4E">
      <w:pPr>
        <w:pStyle w:val="Heading2"/>
        <w:spacing w:before="360" w:after="120" w:line="312" w:lineRule="auto"/>
        <w:rPr>
          <w:rFonts w:ascii="Constantia" w:eastAsia="Cambria" w:hAnsi="Constantia" w:cs="Cambria"/>
          <w:color w:val="1A1A1A"/>
          <w:sz w:val="24"/>
          <w:szCs w:val="24"/>
        </w:rPr>
      </w:pPr>
    </w:p>
    <w:p w14:paraId="6E438F11" w14:textId="77777777" w:rsidR="00971D4E" w:rsidRPr="009D2E5E" w:rsidRDefault="00971D4E" w:rsidP="00DE2BC5">
      <w:pPr>
        <w:pStyle w:val="Heading1"/>
        <w:spacing w:after="120"/>
        <w:jc w:val="center"/>
        <w:rPr>
          <w:rFonts w:ascii="Constantia" w:hAnsi="Constantia"/>
          <w:sz w:val="24"/>
          <w:szCs w:val="24"/>
        </w:rPr>
      </w:pPr>
      <w:bookmarkStart w:id="2" w:name="_Toc227540369"/>
      <w:bookmarkStart w:id="3" w:name="_Toc228072064"/>
      <w:r w:rsidRPr="009D2E5E">
        <w:rPr>
          <w:rFonts w:ascii="Constantia" w:eastAsia="Cambria" w:hAnsi="Constantia" w:cs="Cambria"/>
          <w:color w:val="1A1A1A"/>
          <w:sz w:val="24"/>
          <w:szCs w:val="24"/>
        </w:rPr>
        <w:t>TABLE OF CONTENTS</w:t>
      </w:r>
      <w:bookmarkEnd w:id="2"/>
      <w:bookmarkEnd w:id="3"/>
    </w:p>
    <w:p w14:paraId="58703752" w14:textId="40EF83E8" w:rsidR="009D2E5E" w:rsidRPr="009D2E5E" w:rsidRDefault="00353087">
      <w:pPr>
        <w:pStyle w:val="TOC1"/>
        <w:rPr>
          <w:rFonts w:eastAsiaTheme="minorEastAsia" w:cstheme="minorBidi"/>
          <w:b w:val="0"/>
          <w:bCs w:val="0"/>
          <w:kern w:val="2"/>
          <w14:ligatures w14:val="standardContextual"/>
        </w:rPr>
      </w:pPr>
      <w:r w:rsidRPr="009D2E5E">
        <w:rPr>
          <w:b w:val="0"/>
          <w:bCs w:val="0"/>
          <w:color w:val="000000"/>
        </w:rPr>
        <w:fldChar w:fldCharType="begin"/>
      </w:r>
      <w:r w:rsidRPr="009D2E5E">
        <w:rPr>
          <w:b w:val="0"/>
          <w:bCs w:val="0"/>
          <w:color w:val="000000"/>
        </w:rPr>
        <w:instrText xml:space="preserve"> TOC \o "1-3" \h \z \u </w:instrText>
      </w:r>
      <w:r w:rsidRPr="009D2E5E">
        <w:rPr>
          <w:b w:val="0"/>
          <w:bCs w:val="0"/>
          <w:color w:val="000000"/>
        </w:rPr>
        <w:fldChar w:fldCharType="separate"/>
      </w:r>
      <w:hyperlink w:anchor="_Toc228072062" w:history="1">
        <w:r w:rsidR="009D2E5E" w:rsidRPr="009D2E5E">
          <w:rPr>
            <w:rStyle w:val="Hyperlink"/>
          </w:rPr>
          <w:t>Abstract</w:t>
        </w:r>
        <w:r w:rsidR="009D2E5E" w:rsidRPr="009D2E5E">
          <w:rPr>
            <w:webHidden/>
          </w:rPr>
          <w:tab/>
        </w:r>
        <w:r w:rsidR="009D2E5E" w:rsidRPr="009D2E5E">
          <w:rPr>
            <w:webHidden/>
          </w:rPr>
          <w:fldChar w:fldCharType="begin"/>
        </w:r>
        <w:r w:rsidR="009D2E5E" w:rsidRPr="009D2E5E">
          <w:rPr>
            <w:webHidden/>
          </w:rPr>
          <w:instrText xml:space="preserve"> PAGEREF _Toc228072062 \h </w:instrText>
        </w:r>
        <w:r w:rsidR="009D2E5E" w:rsidRPr="009D2E5E">
          <w:rPr>
            <w:webHidden/>
          </w:rPr>
        </w:r>
        <w:r w:rsidR="009D2E5E" w:rsidRPr="009D2E5E">
          <w:rPr>
            <w:webHidden/>
          </w:rPr>
          <w:fldChar w:fldCharType="separate"/>
        </w:r>
        <w:r w:rsidR="009D2E5E" w:rsidRPr="009D2E5E">
          <w:rPr>
            <w:webHidden/>
          </w:rPr>
          <w:t>4</w:t>
        </w:r>
        <w:r w:rsidR="009D2E5E" w:rsidRPr="009D2E5E">
          <w:rPr>
            <w:webHidden/>
          </w:rPr>
          <w:fldChar w:fldCharType="end"/>
        </w:r>
      </w:hyperlink>
    </w:p>
    <w:p w14:paraId="64072765" w14:textId="19F2B3CC" w:rsidR="009D2E5E" w:rsidRPr="009D2E5E" w:rsidRDefault="009D2E5E">
      <w:pPr>
        <w:pStyle w:val="TOC1"/>
        <w:rPr>
          <w:rFonts w:eastAsiaTheme="minorEastAsia" w:cstheme="minorBidi"/>
          <w:b w:val="0"/>
          <w:bCs w:val="0"/>
          <w:kern w:val="2"/>
          <w14:ligatures w14:val="standardContextual"/>
        </w:rPr>
      </w:pPr>
      <w:hyperlink w:anchor="_Toc228072063" w:history="1">
        <w:r w:rsidRPr="009D2E5E">
          <w:rPr>
            <w:rStyle w:val="Hyperlink"/>
          </w:rPr>
          <w:t>General Introduction</w:t>
        </w:r>
        <w:r w:rsidRPr="009D2E5E">
          <w:rPr>
            <w:webHidden/>
          </w:rPr>
          <w:tab/>
        </w:r>
        <w:r w:rsidRPr="009D2E5E">
          <w:rPr>
            <w:webHidden/>
          </w:rPr>
          <w:fldChar w:fldCharType="begin"/>
        </w:r>
        <w:r w:rsidRPr="009D2E5E">
          <w:rPr>
            <w:webHidden/>
          </w:rPr>
          <w:instrText xml:space="preserve"> PAGEREF _Toc228072063 \h </w:instrText>
        </w:r>
        <w:r w:rsidRPr="009D2E5E">
          <w:rPr>
            <w:webHidden/>
          </w:rPr>
        </w:r>
        <w:r w:rsidRPr="009D2E5E">
          <w:rPr>
            <w:webHidden/>
          </w:rPr>
          <w:fldChar w:fldCharType="separate"/>
        </w:r>
        <w:r w:rsidRPr="009D2E5E">
          <w:rPr>
            <w:webHidden/>
          </w:rPr>
          <w:t>11</w:t>
        </w:r>
        <w:r w:rsidRPr="009D2E5E">
          <w:rPr>
            <w:webHidden/>
          </w:rPr>
          <w:fldChar w:fldCharType="end"/>
        </w:r>
      </w:hyperlink>
    </w:p>
    <w:p w14:paraId="017F2908" w14:textId="03F983B3" w:rsidR="009D2E5E" w:rsidRPr="009D2E5E" w:rsidRDefault="009D2E5E">
      <w:pPr>
        <w:pStyle w:val="TOC1"/>
        <w:rPr>
          <w:rFonts w:eastAsiaTheme="minorEastAsia" w:cstheme="minorBidi"/>
          <w:b w:val="0"/>
          <w:bCs w:val="0"/>
          <w:kern w:val="2"/>
          <w14:ligatures w14:val="standardContextual"/>
        </w:rPr>
      </w:pPr>
      <w:hyperlink w:anchor="_Toc228072064" w:history="1">
        <w:r w:rsidRPr="009D2E5E">
          <w:rPr>
            <w:rStyle w:val="Hyperlink"/>
          </w:rPr>
          <w:t>TABLE OF CONTENTS</w:t>
        </w:r>
        <w:r w:rsidRPr="009D2E5E">
          <w:rPr>
            <w:webHidden/>
          </w:rPr>
          <w:tab/>
        </w:r>
        <w:r w:rsidRPr="009D2E5E">
          <w:rPr>
            <w:webHidden/>
          </w:rPr>
          <w:fldChar w:fldCharType="begin"/>
        </w:r>
        <w:r w:rsidRPr="009D2E5E">
          <w:rPr>
            <w:webHidden/>
          </w:rPr>
          <w:instrText xml:space="preserve"> PAGEREF _Toc228072064 \h </w:instrText>
        </w:r>
        <w:r w:rsidRPr="009D2E5E">
          <w:rPr>
            <w:webHidden/>
          </w:rPr>
        </w:r>
        <w:r w:rsidRPr="009D2E5E">
          <w:rPr>
            <w:webHidden/>
          </w:rPr>
          <w:fldChar w:fldCharType="separate"/>
        </w:r>
        <w:r w:rsidRPr="009D2E5E">
          <w:rPr>
            <w:webHidden/>
          </w:rPr>
          <w:t>20</w:t>
        </w:r>
        <w:r w:rsidRPr="009D2E5E">
          <w:rPr>
            <w:webHidden/>
          </w:rPr>
          <w:fldChar w:fldCharType="end"/>
        </w:r>
      </w:hyperlink>
    </w:p>
    <w:p w14:paraId="0655DB7F" w14:textId="663E43B5" w:rsidR="009D2E5E" w:rsidRPr="009D2E5E" w:rsidRDefault="009D2E5E">
      <w:pPr>
        <w:pStyle w:val="TOC2"/>
        <w:rPr>
          <w:rFonts w:eastAsiaTheme="minorEastAsia" w:cstheme="minorBidi"/>
          <w:b w:val="0"/>
          <w:bCs w:val="0"/>
          <w:kern w:val="2"/>
          <w14:ligatures w14:val="standardContextual"/>
        </w:rPr>
      </w:pPr>
      <w:hyperlink w:anchor="_Toc228072065" w:history="1">
        <w:r w:rsidRPr="009D2E5E">
          <w:rPr>
            <w:rStyle w:val="Hyperlink"/>
          </w:rPr>
          <w:t>1. Introduction: Correspondence as a Generator of Physics</w:t>
        </w:r>
        <w:r w:rsidRPr="009D2E5E">
          <w:rPr>
            <w:webHidden/>
          </w:rPr>
          <w:tab/>
        </w:r>
        <w:r w:rsidRPr="009D2E5E">
          <w:rPr>
            <w:webHidden/>
          </w:rPr>
          <w:fldChar w:fldCharType="begin"/>
        </w:r>
        <w:r w:rsidRPr="009D2E5E">
          <w:rPr>
            <w:webHidden/>
          </w:rPr>
          <w:instrText xml:space="preserve"> PAGEREF _Toc228072065 \h </w:instrText>
        </w:r>
        <w:r w:rsidRPr="009D2E5E">
          <w:rPr>
            <w:webHidden/>
          </w:rPr>
        </w:r>
        <w:r w:rsidRPr="009D2E5E">
          <w:rPr>
            <w:webHidden/>
          </w:rPr>
          <w:fldChar w:fldCharType="separate"/>
        </w:r>
        <w:r w:rsidRPr="009D2E5E">
          <w:rPr>
            <w:webHidden/>
          </w:rPr>
          <w:t>27</w:t>
        </w:r>
        <w:r w:rsidRPr="009D2E5E">
          <w:rPr>
            <w:webHidden/>
          </w:rPr>
          <w:fldChar w:fldCharType="end"/>
        </w:r>
      </w:hyperlink>
    </w:p>
    <w:p w14:paraId="26D24479" w14:textId="2742B77D" w:rsidR="009D2E5E" w:rsidRPr="009D2E5E" w:rsidRDefault="009D2E5E">
      <w:pPr>
        <w:pStyle w:val="TOC2"/>
        <w:rPr>
          <w:rFonts w:eastAsiaTheme="minorEastAsia" w:cstheme="minorBidi"/>
          <w:b w:val="0"/>
          <w:bCs w:val="0"/>
          <w:kern w:val="2"/>
          <w14:ligatures w14:val="standardContextual"/>
        </w:rPr>
      </w:pPr>
      <w:hyperlink w:anchor="_Toc228072066" w:history="1">
        <w:r w:rsidRPr="009D2E5E">
          <w:rPr>
            <w:rStyle w:val="Hyperlink"/>
          </w:rPr>
          <w:t>2. Methodological Scope and Structure of This Letter</w:t>
        </w:r>
        <w:r w:rsidRPr="009D2E5E">
          <w:rPr>
            <w:webHidden/>
          </w:rPr>
          <w:tab/>
        </w:r>
        <w:r w:rsidRPr="009D2E5E">
          <w:rPr>
            <w:webHidden/>
          </w:rPr>
          <w:fldChar w:fldCharType="begin"/>
        </w:r>
        <w:r w:rsidRPr="009D2E5E">
          <w:rPr>
            <w:webHidden/>
          </w:rPr>
          <w:instrText xml:space="preserve"> PAGEREF _Toc228072066 \h </w:instrText>
        </w:r>
        <w:r w:rsidRPr="009D2E5E">
          <w:rPr>
            <w:webHidden/>
          </w:rPr>
        </w:r>
        <w:r w:rsidRPr="009D2E5E">
          <w:rPr>
            <w:webHidden/>
          </w:rPr>
          <w:fldChar w:fldCharType="separate"/>
        </w:r>
        <w:r w:rsidRPr="009D2E5E">
          <w:rPr>
            <w:webHidden/>
          </w:rPr>
          <w:t>31</w:t>
        </w:r>
        <w:r w:rsidRPr="009D2E5E">
          <w:rPr>
            <w:webHidden/>
          </w:rPr>
          <w:fldChar w:fldCharType="end"/>
        </w:r>
      </w:hyperlink>
    </w:p>
    <w:p w14:paraId="6B9990CE" w14:textId="42E53C07" w:rsidR="009D2E5E" w:rsidRPr="009D2E5E" w:rsidRDefault="009D2E5E">
      <w:pPr>
        <w:pStyle w:val="TOC2"/>
        <w:rPr>
          <w:rFonts w:eastAsiaTheme="minorEastAsia" w:cstheme="minorBidi"/>
          <w:b w:val="0"/>
          <w:bCs w:val="0"/>
          <w:kern w:val="2"/>
          <w14:ligatures w14:val="standardContextual"/>
        </w:rPr>
      </w:pPr>
      <w:hyperlink w:anchor="_Toc228072067" w:history="1">
        <w:r w:rsidRPr="009D2E5E">
          <w:rPr>
            <w:rStyle w:val="Hyperlink"/>
          </w:rPr>
          <w:t>3. The Core Foundational Thesis of ToE</w:t>
        </w:r>
        <w:r w:rsidRPr="009D2E5E">
          <w:rPr>
            <w:webHidden/>
          </w:rPr>
          <w:tab/>
        </w:r>
        <w:r w:rsidRPr="009D2E5E">
          <w:rPr>
            <w:webHidden/>
          </w:rPr>
          <w:fldChar w:fldCharType="begin"/>
        </w:r>
        <w:r w:rsidRPr="009D2E5E">
          <w:rPr>
            <w:webHidden/>
          </w:rPr>
          <w:instrText xml:space="preserve"> PAGEREF _Toc228072067 \h </w:instrText>
        </w:r>
        <w:r w:rsidRPr="009D2E5E">
          <w:rPr>
            <w:webHidden/>
          </w:rPr>
        </w:r>
        <w:r w:rsidRPr="009D2E5E">
          <w:rPr>
            <w:webHidden/>
          </w:rPr>
          <w:fldChar w:fldCharType="separate"/>
        </w:r>
        <w:r w:rsidRPr="009D2E5E">
          <w:rPr>
            <w:webHidden/>
          </w:rPr>
          <w:t>33</w:t>
        </w:r>
        <w:r w:rsidRPr="009D2E5E">
          <w:rPr>
            <w:webHidden/>
          </w:rPr>
          <w:fldChar w:fldCharType="end"/>
        </w:r>
      </w:hyperlink>
    </w:p>
    <w:p w14:paraId="7D552E40" w14:textId="041607FD" w:rsidR="009D2E5E" w:rsidRPr="009D2E5E" w:rsidRDefault="009D2E5E">
      <w:pPr>
        <w:pStyle w:val="TOC2"/>
        <w:rPr>
          <w:rFonts w:eastAsiaTheme="minorEastAsia" w:cstheme="minorBidi"/>
          <w:b w:val="0"/>
          <w:bCs w:val="0"/>
          <w:kern w:val="2"/>
          <w14:ligatures w14:val="standardContextual"/>
        </w:rPr>
      </w:pPr>
      <w:hyperlink w:anchor="_Toc228072068" w:history="1">
        <w:r w:rsidRPr="009D2E5E">
          <w:rPr>
            <w:rStyle w:val="Hyperlink"/>
          </w:rPr>
          <w:t>4. The Obidi Action: Mathematical Foundation</w:t>
        </w:r>
        <w:r w:rsidRPr="009D2E5E">
          <w:rPr>
            <w:webHidden/>
          </w:rPr>
          <w:tab/>
        </w:r>
        <w:r w:rsidRPr="009D2E5E">
          <w:rPr>
            <w:webHidden/>
          </w:rPr>
          <w:fldChar w:fldCharType="begin"/>
        </w:r>
        <w:r w:rsidRPr="009D2E5E">
          <w:rPr>
            <w:webHidden/>
          </w:rPr>
          <w:instrText xml:space="preserve"> PAGEREF _Toc228072068 \h </w:instrText>
        </w:r>
        <w:r w:rsidRPr="009D2E5E">
          <w:rPr>
            <w:webHidden/>
          </w:rPr>
        </w:r>
        <w:r w:rsidRPr="009D2E5E">
          <w:rPr>
            <w:webHidden/>
          </w:rPr>
          <w:fldChar w:fldCharType="separate"/>
        </w:r>
        <w:r w:rsidRPr="009D2E5E">
          <w:rPr>
            <w:webHidden/>
          </w:rPr>
          <w:t>35</w:t>
        </w:r>
        <w:r w:rsidRPr="009D2E5E">
          <w:rPr>
            <w:webHidden/>
          </w:rPr>
          <w:fldChar w:fldCharType="end"/>
        </w:r>
      </w:hyperlink>
    </w:p>
    <w:p w14:paraId="47DC35C6" w14:textId="3051BA80" w:rsidR="009D2E5E" w:rsidRPr="009D2E5E" w:rsidRDefault="009D2E5E">
      <w:pPr>
        <w:pStyle w:val="TOC2"/>
        <w:rPr>
          <w:rFonts w:eastAsiaTheme="minorEastAsia" w:cstheme="minorBidi"/>
          <w:b w:val="0"/>
          <w:bCs w:val="0"/>
          <w:kern w:val="2"/>
          <w14:ligatures w14:val="standardContextual"/>
        </w:rPr>
      </w:pPr>
      <w:hyperlink w:anchor="_Toc228072069" w:history="1">
        <w:r w:rsidRPr="009D2E5E">
          <w:rPr>
            <w:rStyle w:val="Hyperlink"/>
          </w:rPr>
          <w:t>5. Daniel Alemoh's Central Contribution to the Theory of Entropicity (ToE): The Question of c (The Speed of Light)</w:t>
        </w:r>
        <w:r w:rsidRPr="009D2E5E">
          <w:rPr>
            <w:webHidden/>
          </w:rPr>
          <w:tab/>
        </w:r>
        <w:r w:rsidRPr="009D2E5E">
          <w:rPr>
            <w:webHidden/>
          </w:rPr>
          <w:fldChar w:fldCharType="begin"/>
        </w:r>
        <w:r w:rsidRPr="009D2E5E">
          <w:rPr>
            <w:webHidden/>
          </w:rPr>
          <w:instrText xml:space="preserve"> PAGEREF _Toc228072069 \h </w:instrText>
        </w:r>
        <w:r w:rsidRPr="009D2E5E">
          <w:rPr>
            <w:webHidden/>
          </w:rPr>
        </w:r>
        <w:r w:rsidRPr="009D2E5E">
          <w:rPr>
            <w:webHidden/>
          </w:rPr>
          <w:fldChar w:fldCharType="separate"/>
        </w:r>
        <w:r w:rsidRPr="009D2E5E">
          <w:rPr>
            <w:webHidden/>
          </w:rPr>
          <w:t>39</w:t>
        </w:r>
        <w:r w:rsidRPr="009D2E5E">
          <w:rPr>
            <w:webHidden/>
          </w:rPr>
          <w:fldChar w:fldCharType="end"/>
        </w:r>
      </w:hyperlink>
    </w:p>
    <w:p w14:paraId="6607D5C1" w14:textId="437B0C8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70" w:history="1">
        <w:r w:rsidRPr="009D2E5E">
          <w:rPr>
            <w:rStyle w:val="Hyperlink"/>
            <w:rFonts w:ascii="Constantia" w:eastAsia="Cambria" w:hAnsi="Constantia" w:cs="Cambria"/>
            <w:noProof/>
          </w:rPr>
          <w:t>5.1 The Two-Layer Resolution: Propagation vs.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w:t>
        </w:r>
        <w:r w:rsidRPr="009D2E5E">
          <w:rPr>
            <w:rFonts w:ascii="Constantia" w:hAnsi="Constantia"/>
            <w:noProof/>
            <w:webHidden/>
          </w:rPr>
          <w:fldChar w:fldCharType="end"/>
        </w:r>
      </w:hyperlink>
    </w:p>
    <w:p w14:paraId="55A02B5F" w14:textId="005F188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71" w:history="1">
        <w:r w:rsidRPr="009D2E5E">
          <w:rPr>
            <w:rStyle w:val="Hyperlink"/>
            <w:rFonts w:ascii="Constantia" w:eastAsia="Cambria" w:hAnsi="Constantia" w:cs="Cambria"/>
            <w:noProof/>
          </w:rPr>
          <w:t>5.2 Daniel's Ripple Analogy and Its Mathematical Import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w:t>
        </w:r>
        <w:r w:rsidRPr="009D2E5E">
          <w:rPr>
            <w:rFonts w:ascii="Constantia" w:hAnsi="Constantia"/>
            <w:noProof/>
            <w:webHidden/>
          </w:rPr>
          <w:fldChar w:fldCharType="end"/>
        </w:r>
      </w:hyperlink>
    </w:p>
    <w:p w14:paraId="7CACC8AE" w14:textId="35C64CFD"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72" w:history="1">
        <w:r w:rsidRPr="009D2E5E">
          <w:rPr>
            <w:rStyle w:val="Hyperlink"/>
            <w:rFonts w:ascii="Constantia" w:eastAsia="Cambria" w:hAnsi="Constantia" w:cs="Cambria"/>
            <w:noProof/>
          </w:rPr>
          <w:t>5.3 The Variable Meaning of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w:t>
        </w:r>
        <w:r w:rsidRPr="009D2E5E">
          <w:rPr>
            <w:rFonts w:ascii="Constantia" w:hAnsi="Constantia"/>
            <w:noProof/>
            <w:webHidden/>
          </w:rPr>
          <w:fldChar w:fldCharType="end"/>
        </w:r>
      </w:hyperlink>
    </w:p>
    <w:p w14:paraId="0B9BAE01" w14:textId="577FA440" w:rsidR="009D2E5E" w:rsidRPr="009D2E5E" w:rsidRDefault="009D2E5E">
      <w:pPr>
        <w:pStyle w:val="TOC2"/>
        <w:rPr>
          <w:rFonts w:eastAsiaTheme="minorEastAsia" w:cstheme="minorBidi"/>
          <w:b w:val="0"/>
          <w:bCs w:val="0"/>
          <w:kern w:val="2"/>
          <w14:ligatures w14:val="standardContextual"/>
        </w:rPr>
      </w:pPr>
      <w:hyperlink w:anchor="_Toc228072073" w:history="1">
        <w:r w:rsidRPr="009D2E5E">
          <w:rPr>
            <w:rStyle w:val="Hyperlink"/>
          </w:rPr>
          <w:t>6. The Vuli-Ndlela Integral (VNI) and History Selection</w:t>
        </w:r>
        <w:r w:rsidRPr="009D2E5E">
          <w:rPr>
            <w:webHidden/>
          </w:rPr>
          <w:tab/>
        </w:r>
        <w:r w:rsidRPr="009D2E5E">
          <w:rPr>
            <w:webHidden/>
          </w:rPr>
          <w:fldChar w:fldCharType="begin"/>
        </w:r>
        <w:r w:rsidRPr="009D2E5E">
          <w:rPr>
            <w:webHidden/>
          </w:rPr>
          <w:instrText xml:space="preserve"> PAGEREF _Toc228072073 \h </w:instrText>
        </w:r>
        <w:r w:rsidRPr="009D2E5E">
          <w:rPr>
            <w:webHidden/>
          </w:rPr>
        </w:r>
        <w:r w:rsidRPr="009D2E5E">
          <w:rPr>
            <w:webHidden/>
          </w:rPr>
          <w:fldChar w:fldCharType="separate"/>
        </w:r>
        <w:r w:rsidRPr="009D2E5E">
          <w:rPr>
            <w:webHidden/>
          </w:rPr>
          <w:t>43</w:t>
        </w:r>
        <w:r w:rsidRPr="009D2E5E">
          <w:rPr>
            <w:webHidden/>
          </w:rPr>
          <w:fldChar w:fldCharType="end"/>
        </w:r>
      </w:hyperlink>
    </w:p>
    <w:p w14:paraId="6E6F1A54" w14:textId="13294AF1" w:rsidR="009D2E5E" w:rsidRPr="009D2E5E" w:rsidRDefault="009D2E5E">
      <w:pPr>
        <w:pStyle w:val="TOC2"/>
        <w:rPr>
          <w:rFonts w:eastAsiaTheme="minorEastAsia" w:cstheme="minorBidi"/>
          <w:b w:val="0"/>
          <w:bCs w:val="0"/>
          <w:kern w:val="2"/>
          <w14:ligatures w14:val="standardContextual"/>
        </w:rPr>
      </w:pPr>
      <w:hyperlink w:anchor="_Toc228072074" w:history="1">
        <w:r w:rsidRPr="009D2E5E">
          <w:rPr>
            <w:rStyle w:val="Hyperlink"/>
          </w:rPr>
          <w:t>7. Attosecond Entanglement as Empirical Evidence for ToE</w:t>
        </w:r>
        <w:r w:rsidRPr="009D2E5E">
          <w:rPr>
            <w:webHidden/>
          </w:rPr>
          <w:tab/>
        </w:r>
        <w:r w:rsidRPr="009D2E5E">
          <w:rPr>
            <w:webHidden/>
          </w:rPr>
          <w:fldChar w:fldCharType="begin"/>
        </w:r>
        <w:r w:rsidRPr="009D2E5E">
          <w:rPr>
            <w:webHidden/>
          </w:rPr>
          <w:instrText xml:space="preserve"> PAGEREF _Toc228072074 \h </w:instrText>
        </w:r>
        <w:r w:rsidRPr="009D2E5E">
          <w:rPr>
            <w:webHidden/>
          </w:rPr>
        </w:r>
        <w:r w:rsidRPr="009D2E5E">
          <w:rPr>
            <w:webHidden/>
          </w:rPr>
          <w:fldChar w:fldCharType="separate"/>
        </w:r>
        <w:r w:rsidRPr="009D2E5E">
          <w:rPr>
            <w:webHidden/>
          </w:rPr>
          <w:t>46</w:t>
        </w:r>
        <w:r w:rsidRPr="009D2E5E">
          <w:rPr>
            <w:webHidden/>
          </w:rPr>
          <w:fldChar w:fldCharType="end"/>
        </w:r>
      </w:hyperlink>
    </w:p>
    <w:p w14:paraId="3751EAAC" w14:textId="7B5DBCDD"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75" w:history="1">
        <w:r w:rsidRPr="009D2E5E">
          <w:rPr>
            <w:rStyle w:val="Hyperlink"/>
            <w:rFonts w:ascii="Constantia" w:hAnsi="Constantia"/>
            <w:noProof/>
          </w:rPr>
          <w:t>7.1  Foundational Statement: Entanglement as an Entropic Configuration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w:t>
        </w:r>
        <w:r w:rsidRPr="009D2E5E">
          <w:rPr>
            <w:rFonts w:ascii="Constantia" w:hAnsi="Constantia"/>
            <w:noProof/>
            <w:webHidden/>
          </w:rPr>
          <w:fldChar w:fldCharType="end"/>
        </w:r>
      </w:hyperlink>
    </w:p>
    <w:p w14:paraId="5CA4A086" w14:textId="24B0F21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76" w:history="1">
        <w:r w:rsidRPr="009D2E5E">
          <w:rPr>
            <w:rStyle w:val="Hyperlink"/>
            <w:rFonts w:ascii="Constantia" w:hAnsi="Constantia"/>
            <w:noProof/>
          </w:rPr>
          <w:t>7.2  The Formal Structure of the Entropic Seesaw Model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w:t>
        </w:r>
        <w:r w:rsidRPr="009D2E5E">
          <w:rPr>
            <w:rFonts w:ascii="Constantia" w:hAnsi="Constantia"/>
            <w:noProof/>
            <w:webHidden/>
          </w:rPr>
          <w:fldChar w:fldCharType="end"/>
        </w:r>
      </w:hyperlink>
    </w:p>
    <w:p w14:paraId="32AF1EEE" w14:textId="44E0CB2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77" w:history="1">
        <w:r w:rsidRPr="009D2E5E">
          <w:rPr>
            <w:rStyle w:val="Hyperlink"/>
            <w:rFonts w:ascii="Constantia" w:hAnsi="Constantia"/>
            <w:noProof/>
          </w:rPr>
          <w:t>7.3  Formation versus Propagation: The Central Distinction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57</w:t>
        </w:r>
        <w:r w:rsidRPr="009D2E5E">
          <w:rPr>
            <w:rFonts w:ascii="Constantia" w:hAnsi="Constantia"/>
            <w:noProof/>
            <w:webHidden/>
          </w:rPr>
          <w:fldChar w:fldCharType="end"/>
        </w:r>
      </w:hyperlink>
    </w:p>
    <w:p w14:paraId="034259AB" w14:textId="67159D5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78" w:history="1">
        <w:r w:rsidRPr="009D2E5E">
          <w:rPr>
            <w:rStyle w:val="Hyperlink"/>
            <w:rFonts w:ascii="Constantia" w:hAnsi="Constantia"/>
            <w:noProof/>
          </w:rPr>
          <w:t>7.4  The ESSM Collapse Criterion and Decoherence 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60</w:t>
        </w:r>
        <w:r w:rsidRPr="009D2E5E">
          <w:rPr>
            <w:rFonts w:ascii="Constantia" w:hAnsi="Constantia"/>
            <w:noProof/>
            <w:webHidden/>
          </w:rPr>
          <w:fldChar w:fldCharType="end"/>
        </w:r>
      </w:hyperlink>
    </w:p>
    <w:p w14:paraId="2376BA5B" w14:textId="6CC3BB7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79" w:history="1">
        <w:r w:rsidRPr="009D2E5E">
          <w:rPr>
            <w:rStyle w:val="Hyperlink"/>
            <w:rFonts w:ascii="Constantia" w:hAnsi="Constantia"/>
            <w:noProof/>
          </w:rPr>
          <w:t>7.5  The Attosecond Entanglement Formation Time: Empirical Constraints on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w:t>
        </w:r>
        <w:r w:rsidRPr="009D2E5E">
          <w:rPr>
            <w:rFonts w:ascii="Constantia" w:hAnsi="Constantia"/>
            <w:noProof/>
            <w:webHidden/>
          </w:rPr>
          <w:fldChar w:fldCharType="end"/>
        </w:r>
      </w:hyperlink>
    </w:p>
    <w:p w14:paraId="1CD8089C" w14:textId="549A196D"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80" w:history="1">
        <w:r w:rsidRPr="009D2E5E">
          <w:rPr>
            <w:rStyle w:val="Hyperlink"/>
            <w:rFonts w:ascii="Constantia" w:hAnsi="Constantia"/>
            <w:noProof/>
          </w:rPr>
          <w:t>7.6  Einstein’s EPR Paradox Revisited Through the Entropic Seesaw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w:t>
        </w:r>
        <w:r w:rsidRPr="009D2E5E">
          <w:rPr>
            <w:rFonts w:ascii="Constantia" w:hAnsi="Constantia"/>
            <w:noProof/>
            <w:webHidden/>
          </w:rPr>
          <w:fldChar w:fldCharType="end"/>
        </w:r>
      </w:hyperlink>
    </w:p>
    <w:p w14:paraId="26CF0118" w14:textId="21F3708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81" w:history="1">
        <w:r w:rsidRPr="009D2E5E">
          <w:rPr>
            <w:rStyle w:val="Hyperlink"/>
            <w:rFonts w:ascii="Constantia" w:hAnsi="Constantia"/>
            <w:noProof/>
          </w:rPr>
          <w:t>7.7  ER=EPR in the Theory of Entropicity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w:t>
        </w:r>
        <w:r w:rsidRPr="009D2E5E">
          <w:rPr>
            <w:rFonts w:ascii="Constantia" w:hAnsi="Constantia"/>
            <w:noProof/>
            <w:webHidden/>
          </w:rPr>
          <w:fldChar w:fldCharType="end"/>
        </w:r>
      </w:hyperlink>
    </w:p>
    <w:p w14:paraId="6E69C6F0" w14:textId="7DEABE56"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82" w:history="1">
        <w:r w:rsidRPr="009D2E5E">
          <w:rPr>
            <w:rStyle w:val="Hyperlink"/>
            <w:rFonts w:ascii="Constantia" w:hAnsi="Constantia"/>
            <w:noProof/>
          </w:rPr>
          <w:t>7.8  Testable Predictions and Experimental Program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78</w:t>
        </w:r>
        <w:r w:rsidRPr="009D2E5E">
          <w:rPr>
            <w:rFonts w:ascii="Constantia" w:hAnsi="Constantia"/>
            <w:noProof/>
            <w:webHidden/>
          </w:rPr>
          <w:fldChar w:fldCharType="end"/>
        </w:r>
      </w:hyperlink>
    </w:p>
    <w:p w14:paraId="6B01E17E" w14:textId="39E91F6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83" w:history="1">
        <w:r w:rsidRPr="009D2E5E">
          <w:rPr>
            <w:rStyle w:val="Hyperlink"/>
            <w:rFonts w:ascii="Constantia" w:hAnsi="Constantia"/>
            <w:noProof/>
          </w:rPr>
          <w:t>7.9  Open Mathematical Tasks and Current Limits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80</w:t>
        </w:r>
        <w:r w:rsidRPr="009D2E5E">
          <w:rPr>
            <w:rFonts w:ascii="Constantia" w:hAnsi="Constantia"/>
            <w:noProof/>
            <w:webHidden/>
          </w:rPr>
          <w:fldChar w:fldCharType="end"/>
        </w:r>
      </w:hyperlink>
    </w:p>
    <w:p w14:paraId="423485CD" w14:textId="087CB2B0" w:rsidR="009D2E5E" w:rsidRPr="009D2E5E" w:rsidRDefault="009D2E5E">
      <w:pPr>
        <w:pStyle w:val="TOC2"/>
        <w:rPr>
          <w:rFonts w:eastAsiaTheme="minorEastAsia" w:cstheme="minorBidi"/>
          <w:b w:val="0"/>
          <w:bCs w:val="0"/>
          <w:kern w:val="2"/>
          <w14:ligatures w14:val="standardContextual"/>
        </w:rPr>
      </w:pPr>
      <w:hyperlink w:anchor="_Toc228072084" w:history="1">
        <w:r w:rsidRPr="009D2E5E">
          <w:rPr>
            <w:rStyle w:val="Hyperlink"/>
          </w:rPr>
          <w:t>8. The Entropic Path Principle and the Reinterpretation of Classical Mechanics</w:t>
        </w:r>
        <w:r w:rsidRPr="009D2E5E">
          <w:rPr>
            <w:webHidden/>
          </w:rPr>
          <w:tab/>
        </w:r>
        <w:r w:rsidRPr="009D2E5E">
          <w:rPr>
            <w:webHidden/>
          </w:rPr>
          <w:fldChar w:fldCharType="begin"/>
        </w:r>
        <w:r w:rsidRPr="009D2E5E">
          <w:rPr>
            <w:webHidden/>
          </w:rPr>
          <w:instrText xml:space="preserve"> PAGEREF _Toc228072084 \h </w:instrText>
        </w:r>
        <w:r w:rsidRPr="009D2E5E">
          <w:rPr>
            <w:webHidden/>
          </w:rPr>
        </w:r>
        <w:r w:rsidRPr="009D2E5E">
          <w:rPr>
            <w:webHidden/>
          </w:rPr>
          <w:fldChar w:fldCharType="separate"/>
        </w:r>
        <w:r w:rsidRPr="009D2E5E">
          <w:rPr>
            <w:webHidden/>
          </w:rPr>
          <w:t>83</w:t>
        </w:r>
        <w:r w:rsidRPr="009D2E5E">
          <w:rPr>
            <w:webHidden/>
          </w:rPr>
          <w:fldChar w:fldCharType="end"/>
        </w:r>
      </w:hyperlink>
    </w:p>
    <w:p w14:paraId="73FDDA05" w14:textId="49F15A05" w:rsidR="009D2E5E" w:rsidRPr="009D2E5E" w:rsidRDefault="009D2E5E">
      <w:pPr>
        <w:pStyle w:val="TOC2"/>
        <w:rPr>
          <w:rFonts w:eastAsiaTheme="minorEastAsia" w:cstheme="minorBidi"/>
          <w:b w:val="0"/>
          <w:bCs w:val="0"/>
          <w:kern w:val="2"/>
          <w14:ligatures w14:val="standardContextual"/>
        </w:rPr>
      </w:pPr>
      <w:hyperlink w:anchor="_Toc228072085" w:history="1">
        <w:r w:rsidRPr="009D2E5E">
          <w:rPr>
            <w:rStyle w:val="Hyperlink"/>
          </w:rPr>
          <w:t>9. New Conservation Laws and Symmetry-Breaking</w:t>
        </w:r>
        <w:r w:rsidRPr="009D2E5E">
          <w:rPr>
            <w:webHidden/>
          </w:rPr>
          <w:tab/>
        </w:r>
        <w:r w:rsidRPr="009D2E5E">
          <w:rPr>
            <w:webHidden/>
          </w:rPr>
          <w:fldChar w:fldCharType="begin"/>
        </w:r>
        <w:r w:rsidRPr="009D2E5E">
          <w:rPr>
            <w:webHidden/>
          </w:rPr>
          <w:instrText xml:space="preserve"> PAGEREF _Toc228072085 \h </w:instrText>
        </w:r>
        <w:r w:rsidRPr="009D2E5E">
          <w:rPr>
            <w:webHidden/>
          </w:rPr>
        </w:r>
        <w:r w:rsidRPr="009D2E5E">
          <w:rPr>
            <w:webHidden/>
          </w:rPr>
          <w:fldChar w:fldCharType="separate"/>
        </w:r>
        <w:r w:rsidRPr="009D2E5E">
          <w:rPr>
            <w:webHidden/>
          </w:rPr>
          <w:t>85</w:t>
        </w:r>
        <w:r w:rsidRPr="009D2E5E">
          <w:rPr>
            <w:webHidden/>
          </w:rPr>
          <w:fldChar w:fldCharType="end"/>
        </w:r>
      </w:hyperlink>
    </w:p>
    <w:p w14:paraId="6CA1D5C5" w14:textId="576AE17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86" w:history="1">
        <w:r w:rsidRPr="009D2E5E">
          <w:rPr>
            <w:rStyle w:val="Hyperlink"/>
            <w:rFonts w:ascii="Constantia" w:eastAsia="Cambria" w:hAnsi="Constantia" w:cs="Cambria"/>
            <w:noProof/>
          </w:rPr>
          <w:t>9.1 The Entropic Noether Principle (ENP)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86</w:t>
        </w:r>
        <w:r w:rsidRPr="009D2E5E">
          <w:rPr>
            <w:rFonts w:ascii="Constantia" w:hAnsi="Constantia"/>
            <w:noProof/>
            <w:webHidden/>
          </w:rPr>
          <w:fldChar w:fldCharType="end"/>
        </w:r>
      </w:hyperlink>
    </w:p>
    <w:p w14:paraId="1792CC66" w14:textId="5C8FE00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87" w:history="1">
        <w:r w:rsidRPr="009D2E5E">
          <w:rPr>
            <w:rStyle w:val="Hyperlink"/>
            <w:rFonts w:ascii="Constantia" w:eastAsia="Cambria" w:hAnsi="Constantia" w:cs="Cambria"/>
            <w:noProof/>
          </w:rPr>
          <w:t>9.2 The Entropic Speed Limit (ESL) and Thermodynamic Uncertainty Principle (TUP)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87</w:t>
        </w:r>
        <w:r w:rsidRPr="009D2E5E">
          <w:rPr>
            <w:rFonts w:ascii="Constantia" w:hAnsi="Constantia"/>
            <w:noProof/>
            <w:webHidden/>
          </w:rPr>
          <w:fldChar w:fldCharType="end"/>
        </w:r>
      </w:hyperlink>
    </w:p>
    <w:p w14:paraId="75B812D5" w14:textId="5E16CB3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88" w:history="1">
        <w:r w:rsidRPr="009D2E5E">
          <w:rPr>
            <w:rStyle w:val="Hyperlink"/>
            <w:rFonts w:ascii="Constantia" w:eastAsia="Cambria" w:hAnsi="Constantia" w:cs="Cambria"/>
            <w:noProof/>
          </w:rPr>
          <w:t>9.3 The Entropic CPT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88</w:t>
        </w:r>
        <w:r w:rsidRPr="009D2E5E">
          <w:rPr>
            <w:rFonts w:ascii="Constantia" w:hAnsi="Constantia"/>
            <w:noProof/>
            <w:webHidden/>
          </w:rPr>
          <w:fldChar w:fldCharType="end"/>
        </w:r>
      </w:hyperlink>
    </w:p>
    <w:p w14:paraId="31B774E8" w14:textId="6E6BA36A"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89" w:history="1">
        <w:r w:rsidRPr="009D2E5E">
          <w:rPr>
            <w:rStyle w:val="Hyperlink"/>
            <w:rFonts w:ascii="Constantia" w:eastAsia="Cambria" w:hAnsi="Constantia" w:cs="Cambria"/>
            <w:noProof/>
          </w:rPr>
          <w:t>9.4 The Entropic Probability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89</w:t>
        </w:r>
        <w:r w:rsidRPr="009D2E5E">
          <w:rPr>
            <w:rFonts w:ascii="Constantia" w:hAnsi="Constantia"/>
            <w:noProof/>
            <w:webHidden/>
          </w:rPr>
          <w:fldChar w:fldCharType="end"/>
        </w:r>
      </w:hyperlink>
    </w:p>
    <w:p w14:paraId="660CC81D" w14:textId="03BBDC13" w:rsidR="009D2E5E" w:rsidRPr="009D2E5E" w:rsidRDefault="009D2E5E">
      <w:pPr>
        <w:pStyle w:val="TOC2"/>
        <w:rPr>
          <w:rFonts w:eastAsiaTheme="minorEastAsia" w:cstheme="minorBidi"/>
          <w:b w:val="0"/>
          <w:bCs w:val="0"/>
          <w:kern w:val="2"/>
          <w14:ligatures w14:val="standardContextual"/>
        </w:rPr>
      </w:pPr>
      <w:hyperlink w:anchor="_Toc228072090" w:history="1">
        <w:r w:rsidRPr="009D2E5E">
          <w:rPr>
            <w:rStyle w:val="Hyperlink"/>
          </w:rPr>
          <w:t>10. The Road from Kolmogorov to the Theory of Entropicity (ToE)’s Conservation Laws: The Entropic Probability Conservation Law and the Entropic CPT Law</w:t>
        </w:r>
        <w:r w:rsidRPr="009D2E5E">
          <w:rPr>
            <w:webHidden/>
          </w:rPr>
          <w:tab/>
        </w:r>
        <w:r w:rsidRPr="009D2E5E">
          <w:rPr>
            <w:webHidden/>
          </w:rPr>
          <w:fldChar w:fldCharType="begin"/>
        </w:r>
        <w:r w:rsidRPr="009D2E5E">
          <w:rPr>
            <w:webHidden/>
          </w:rPr>
          <w:instrText xml:space="preserve"> PAGEREF _Toc228072090 \h </w:instrText>
        </w:r>
        <w:r w:rsidRPr="009D2E5E">
          <w:rPr>
            <w:webHidden/>
          </w:rPr>
        </w:r>
        <w:r w:rsidRPr="009D2E5E">
          <w:rPr>
            <w:webHidden/>
          </w:rPr>
          <w:fldChar w:fldCharType="separate"/>
        </w:r>
        <w:r w:rsidRPr="009D2E5E">
          <w:rPr>
            <w:webHidden/>
          </w:rPr>
          <w:t>89</w:t>
        </w:r>
        <w:r w:rsidRPr="009D2E5E">
          <w:rPr>
            <w:webHidden/>
          </w:rPr>
          <w:fldChar w:fldCharType="end"/>
        </w:r>
      </w:hyperlink>
    </w:p>
    <w:p w14:paraId="1365E697" w14:textId="01FF183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91" w:history="1">
        <w:r w:rsidRPr="009D2E5E">
          <w:rPr>
            <w:rStyle w:val="Hyperlink"/>
            <w:rFonts w:ascii="Constantia" w:hAnsi="Constantia"/>
            <w:noProof/>
          </w:rPr>
          <w:t>10.1 The Entropic Probability Conservation Law: From Axiom to Conservation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91</w:t>
        </w:r>
        <w:r w:rsidRPr="009D2E5E">
          <w:rPr>
            <w:rFonts w:ascii="Constantia" w:hAnsi="Constantia"/>
            <w:noProof/>
            <w:webHidden/>
          </w:rPr>
          <w:fldChar w:fldCharType="end"/>
        </w:r>
      </w:hyperlink>
    </w:p>
    <w:p w14:paraId="474BF177" w14:textId="5DC3852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92" w:history="1">
        <w:r w:rsidRPr="009D2E5E">
          <w:rPr>
            <w:rStyle w:val="Hyperlink"/>
            <w:rFonts w:ascii="Constantia" w:hAnsi="Constantia"/>
            <w:noProof/>
          </w:rPr>
          <w:t>10.2 The Entropic CPT Law: Discrete Symmetries as Emergent Entropic Regularities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110</w:t>
        </w:r>
        <w:r w:rsidRPr="009D2E5E">
          <w:rPr>
            <w:rFonts w:ascii="Constantia" w:hAnsi="Constantia"/>
            <w:noProof/>
            <w:webHidden/>
          </w:rPr>
          <w:fldChar w:fldCharType="end"/>
        </w:r>
      </w:hyperlink>
    </w:p>
    <w:p w14:paraId="477B4E6D" w14:textId="17F063F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93" w:history="1">
        <w:r w:rsidRPr="009D2E5E">
          <w:rPr>
            <w:rStyle w:val="Hyperlink"/>
            <w:rFonts w:ascii="Constantia" w:hAnsi="Constantia"/>
            <w:noProof/>
          </w:rPr>
          <w:t>10.3  The Entropic Emergence of Causal Order: Indefinite Causal Order and the Entropic Quantum Switch (EQS) in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121</w:t>
        </w:r>
        <w:r w:rsidRPr="009D2E5E">
          <w:rPr>
            <w:rFonts w:ascii="Constantia" w:hAnsi="Constantia"/>
            <w:noProof/>
            <w:webHidden/>
          </w:rPr>
          <w:fldChar w:fldCharType="end"/>
        </w:r>
      </w:hyperlink>
    </w:p>
    <w:p w14:paraId="607C9086" w14:textId="5DCF78C3" w:rsidR="009D2E5E" w:rsidRPr="009D2E5E" w:rsidRDefault="009D2E5E">
      <w:pPr>
        <w:pStyle w:val="TOC2"/>
        <w:rPr>
          <w:rFonts w:eastAsiaTheme="minorEastAsia" w:cstheme="minorBidi"/>
          <w:b w:val="0"/>
          <w:bCs w:val="0"/>
          <w:kern w:val="2"/>
          <w14:ligatures w14:val="standardContextual"/>
        </w:rPr>
      </w:pPr>
      <w:hyperlink w:anchor="_Toc228072094" w:history="1">
        <w:r w:rsidRPr="009D2E5E">
          <w:rPr>
            <w:rStyle w:val="Hyperlink"/>
          </w:rPr>
          <w:t>11. The Road from Kolmogorov's Probability and Complexity to Obidi's Theory of Entropicity (ToE): From Information as Structure to Information as Entropy, to Information as Geometry, and from Entropic Information to a Universal Field of Reality</w:t>
        </w:r>
        <w:r w:rsidRPr="009D2E5E">
          <w:rPr>
            <w:webHidden/>
          </w:rPr>
          <w:tab/>
        </w:r>
        <w:r w:rsidRPr="009D2E5E">
          <w:rPr>
            <w:webHidden/>
          </w:rPr>
          <w:fldChar w:fldCharType="begin"/>
        </w:r>
        <w:r w:rsidRPr="009D2E5E">
          <w:rPr>
            <w:webHidden/>
          </w:rPr>
          <w:instrText xml:space="preserve"> PAGEREF _Toc228072094 \h </w:instrText>
        </w:r>
        <w:r w:rsidRPr="009D2E5E">
          <w:rPr>
            <w:webHidden/>
          </w:rPr>
        </w:r>
        <w:r w:rsidRPr="009D2E5E">
          <w:rPr>
            <w:webHidden/>
          </w:rPr>
          <w:fldChar w:fldCharType="separate"/>
        </w:r>
        <w:r w:rsidRPr="009D2E5E">
          <w:rPr>
            <w:webHidden/>
          </w:rPr>
          <w:t>157</w:t>
        </w:r>
        <w:r w:rsidRPr="009D2E5E">
          <w:rPr>
            <w:webHidden/>
          </w:rPr>
          <w:fldChar w:fldCharType="end"/>
        </w:r>
      </w:hyperlink>
    </w:p>
    <w:p w14:paraId="25C15839" w14:textId="184FF09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95" w:history="1">
        <w:r w:rsidRPr="009D2E5E">
          <w:rPr>
            <w:rStyle w:val="Hyperlink"/>
            <w:rFonts w:ascii="Constantia" w:hAnsi="Constantia"/>
            <w:noProof/>
          </w:rPr>
          <w:t>11.1 The Kolmogorov–Obidi Lineage (KOL): A Historical and Conceptual Overview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158</w:t>
        </w:r>
        <w:r w:rsidRPr="009D2E5E">
          <w:rPr>
            <w:rFonts w:ascii="Constantia" w:hAnsi="Constantia"/>
            <w:noProof/>
            <w:webHidden/>
          </w:rPr>
          <w:fldChar w:fldCharType="end"/>
        </w:r>
      </w:hyperlink>
    </w:p>
    <w:p w14:paraId="056239A2" w14:textId="42E3D5E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96" w:history="1">
        <w:r w:rsidRPr="009D2E5E">
          <w:rPr>
            <w:rStyle w:val="Hyperlink"/>
            <w:rFonts w:ascii="Constantia" w:hAnsi="Constantia"/>
            <w:noProof/>
          </w:rPr>
          <w:t>11.2 Kolmogorov's 1933 Probability Axioms Revisited: The Measure-Theoretic Foundation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165</w:t>
        </w:r>
        <w:r w:rsidRPr="009D2E5E">
          <w:rPr>
            <w:rFonts w:ascii="Constantia" w:hAnsi="Constantia"/>
            <w:noProof/>
            <w:webHidden/>
          </w:rPr>
          <w:fldChar w:fldCharType="end"/>
        </w:r>
      </w:hyperlink>
    </w:p>
    <w:p w14:paraId="2449B4CD" w14:textId="2A6C253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97" w:history="1">
        <w:r w:rsidRPr="009D2E5E">
          <w:rPr>
            <w:rStyle w:val="Hyperlink"/>
            <w:rFonts w:ascii="Constantia" w:hAnsi="Constantia"/>
            <w:noProof/>
          </w:rPr>
          <w:t>11.3 Shannon's Information Entropy (1948): From Probability to Information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169</w:t>
        </w:r>
        <w:r w:rsidRPr="009D2E5E">
          <w:rPr>
            <w:rFonts w:ascii="Constantia" w:hAnsi="Constantia"/>
            <w:noProof/>
            <w:webHidden/>
          </w:rPr>
          <w:fldChar w:fldCharType="end"/>
        </w:r>
      </w:hyperlink>
    </w:p>
    <w:p w14:paraId="3AA9D1BF" w14:textId="4066193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98" w:history="1">
        <w:r w:rsidRPr="009D2E5E">
          <w:rPr>
            <w:rStyle w:val="Hyperlink"/>
            <w:rFonts w:ascii="Constantia" w:hAnsi="Constantia"/>
            <w:noProof/>
          </w:rPr>
          <w:t>11.4 Kolmogorov Complexity (1963): From Statistical to Algorithmic Randomness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173</w:t>
        </w:r>
        <w:r w:rsidRPr="009D2E5E">
          <w:rPr>
            <w:rFonts w:ascii="Constantia" w:hAnsi="Constantia"/>
            <w:noProof/>
            <w:webHidden/>
          </w:rPr>
          <w:fldChar w:fldCharType="end"/>
        </w:r>
      </w:hyperlink>
    </w:p>
    <w:p w14:paraId="1FE06BD9" w14:textId="0E75CD29"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099" w:history="1">
        <w:r w:rsidRPr="009D2E5E">
          <w:rPr>
            <w:rStyle w:val="Hyperlink"/>
            <w:rFonts w:ascii="Constantia" w:hAnsi="Constantia"/>
            <w:noProof/>
          </w:rPr>
          <w:t>11.5 The Kolmogorov–Sinai Entropy: Dynamical Systems and the Rate of Information Production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178</w:t>
        </w:r>
        <w:r w:rsidRPr="009D2E5E">
          <w:rPr>
            <w:rFonts w:ascii="Constantia" w:hAnsi="Constantia"/>
            <w:noProof/>
            <w:webHidden/>
          </w:rPr>
          <w:fldChar w:fldCharType="end"/>
        </w:r>
      </w:hyperlink>
    </w:p>
    <w:p w14:paraId="7F96270A" w14:textId="01818AB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0" w:history="1">
        <w:r w:rsidRPr="009D2E5E">
          <w:rPr>
            <w:rStyle w:val="Hyperlink"/>
            <w:rFonts w:ascii="Constantia" w:hAnsi="Constantia"/>
            <w:noProof/>
          </w:rPr>
          <w:t>11.6 Solomonoff Induction and Levin's Universal Semimeasure: The Algorithmic Prior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181</w:t>
        </w:r>
        <w:r w:rsidRPr="009D2E5E">
          <w:rPr>
            <w:rFonts w:ascii="Constantia" w:hAnsi="Constantia"/>
            <w:noProof/>
            <w:webHidden/>
          </w:rPr>
          <w:fldChar w:fldCharType="end"/>
        </w:r>
      </w:hyperlink>
    </w:p>
    <w:p w14:paraId="3E64A837" w14:textId="28C4722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1" w:history="1">
        <w:r w:rsidRPr="009D2E5E">
          <w:rPr>
            <w:rStyle w:val="Hyperlink"/>
            <w:rFonts w:ascii="Constantia" w:hAnsi="Constantia"/>
            <w:noProof/>
          </w:rPr>
          <w:t>11.7 Information Geometry: From Information as Structure to Information as Geometry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184</w:t>
        </w:r>
        <w:r w:rsidRPr="009D2E5E">
          <w:rPr>
            <w:rFonts w:ascii="Constantia" w:hAnsi="Constantia"/>
            <w:noProof/>
            <w:webHidden/>
          </w:rPr>
          <w:fldChar w:fldCharType="end"/>
        </w:r>
      </w:hyperlink>
    </w:p>
    <w:p w14:paraId="369609F1" w14:textId="271F7D6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2" w:history="1">
        <w:r w:rsidRPr="009D2E5E">
          <w:rPr>
            <w:rStyle w:val="Hyperlink"/>
            <w:rFonts w:ascii="Constantia" w:hAnsi="Constantia"/>
            <w:noProof/>
          </w:rPr>
          <w:t>11.8 Bekenstein–Hawking Entropy and the Holographic Principle: Information as Area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188</w:t>
        </w:r>
        <w:r w:rsidRPr="009D2E5E">
          <w:rPr>
            <w:rFonts w:ascii="Constantia" w:hAnsi="Constantia"/>
            <w:noProof/>
            <w:webHidden/>
          </w:rPr>
          <w:fldChar w:fldCharType="end"/>
        </w:r>
      </w:hyperlink>
    </w:p>
    <w:p w14:paraId="350832BA" w14:textId="55120B73"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3" w:history="1">
        <w:r w:rsidRPr="009D2E5E">
          <w:rPr>
            <w:rStyle w:val="Hyperlink"/>
            <w:rFonts w:ascii="Constantia" w:hAnsi="Constantia"/>
            <w:noProof/>
          </w:rPr>
          <w:t>11.9 Entropic Gravity: Verlinde, Jacobson, and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191</w:t>
        </w:r>
        <w:r w:rsidRPr="009D2E5E">
          <w:rPr>
            <w:rFonts w:ascii="Constantia" w:hAnsi="Constantia"/>
            <w:noProof/>
            <w:webHidden/>
          </w:rPr>
          <w:fldChar w:fldCharType="end"/>
        </w:r>
      </w:hyperlink>
    </w:p>
    <w:p w14:paraId="168ECAB0" w14:textId="3F207B9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4" w:history="1">
        <w:r w:rsidRPr="009D2E5E">
          <w:rPr>
            <w:rStyle w:val="Hyperlink"/>
            <w:rFonts w:ascii="Constantia" w:hAnsi="Constantia"/>
            <w:noProof/>
          </w:rPr>
          <w:t>11.10 The Kolmogorov–Entropy Correspondence (KEC): The Pre-ToE Bridge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195</w:t>
        </w:r>
        <w:r w:rsidRPr="009D2E5E">
          <w:rPr>
            <w:rFonts w:ascii="Constantia" w:hAnsi="Constantia"/>
            <w:noProof/>
            <w:webHidden/>
          </w:rPr>
          <w:fldChar w:fldCharType="end"/>
        </w:r>
      </w:hyperlink>
    </w:p>
    <w:p w14:paraId="7F026F7E" w14:textId="6D533E7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5" w:history="1">
        <w:r w:rsidRPr="009D2E5E">
          <w:rPr>
            <w:rStyle w:val="Hyperlink"/>
            <w:rFonts w:ascii="Constantia" w:hAnsi="Constantia"/>
            <w:noProof/>
          </w:rPr>
          <w:t>11.11 The Kolmogorov–Obidi Correspondence (KOC): The Full ToE-Specific Formulation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198</w:t>
        </w:r>
        <w:r w:rsidRPr="009D2E5E">
          <w:rPr>
            <w:rFonts w:ascii="Constantia" w:hAnsi="Constantia"/>
            <w:noProof/>
            <w:webHidden/>
          </w:rPr>
          <w:fldChar w:fldCharType="end"/>
        </w:r>
      </w:hyperlink>
    </w:p>
    <w:p w14:paraId="1B7C1F66" w14:textId="75583BEC"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6" w:history="1">
        <w:r w:rsidRPr="009D2E5E">
          <w:rPr>
            <w:rStyle w:val="Hyperlink"/>
            <w:rFonts w:ascii="Constantia" w:hAnsi="Constantia"/>
            <w:noProof/>
          </w:rPr>
          <w:t>11.12 The Kolmogorov–Obidi Flowchart (KOF) and the Evolutionary Chain from Algorithmic to Ontological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204</w:t>
        </w:r>
        <w:r w:rsidRPr="009D2E5E">
          <w:rPr>
            <w:rFonts w:ascii="Constantia" w:hAnsi="Constantia"/>
            <w:noProof/>
            <w:webHidden/>
          </w:rPr>
          <w:fldChar w:fldCharType="end"/>
        </w:r>
      </w:hyperlink>
    </w:p>
    <w:p w14:paraId="03CD51D1" w14:textId="758837C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7" w:history="1">
        <w:r w:rsidRPr="009D2E5E">
          <w:rPr>
            <w:rStyle w:val="Hyperlink"/>
            <w:rFonts w:ascii="Constantia" w:hAnsi="Constantia"/>
            <w:noProof/>
          </w:rPr>
          <w:t>11.13 The Mathematical Architecture: From K(x)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210</w:t>
        </w:r>
        <w:r w:rsidRPr="009D2E5E">
          <w:rPr>
            <w:rFonts w:ascii="Constantia" w:hAnsi="Constantia"/>
            <w:noProof/>
            <w:webHidden/>
          </w:rPr>
          <w:fldChar w:fldCharType="end"/>
        </w:r>
      </w:hyperlink>
    </w:p>
    <w:p w14:paraId="76C87685" w14:textId="4E3360E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8" w:history="1">
        <w:r w:rsidRPr="009D2E5E">
          <w:rPr>
            <w:rStyle w:val="Hyperlink"/>
            <w:rFonts w:ascii="Constantia" w:hAnsi="Constantia"/>
            <w:noProof/>
          </w:rPr>
          <w:t>11.14 The Toy Master Entropic Equation (Toy-MEE) and Its Kolmogorov Roots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216</w:t>
        </w:r>
        <w:r w:rsidRPr="009D2E5E">
          <w:rPr>
            <w:rFonts w:ascii="Constantia" w:hAnsi="Constantia"/>
            <w:noProof/>
            <w:webHidden/>
          </w:rPr>
          <w:fldChar w:fldCharType="end"/>
        </w:r>
      </w:hyperlink>
    </w:p>
    <w:p w14:paraId="0377C3FB" w14:textId="10B2288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09" w:history="1">
        <w:r w:rsidRPr="009D2E5E">
          <w:rPr>
            <w:rStyle w:val="Hyperlink"/>
            <w:rFonts w:ascii="Constantia" w:hAnsi="Constantia"/>
            <w:noProof/>
          </w:rPr>
          <w:t>11.15 The Entropic Field as a Universal Foundation: Subsuming All Prior Frameworks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220</w:t>
        </w:r>
        <w:r w:rsidRPr="009D2E5E">
          <w:rPr>
            <w:rFonts w:ascii="Constantia" w:hAnsi="Constantia"/>
            <w:noProof/>
            <w:webHidden/>
          </w:rPr>
          <w:fldChar w:fldCharType="end"/>
        </w:r>
      </w:hyperlink>
    </w:p>
    <w:p w14:paraId="24A62ACF" w14:textId="559AF51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10" w:history="1">
        <w:r w:rsidRPr="009D2E5E">
          <w:rPr>
            <w:rStyle w:val="Hyperlink"/>
            <w:rFonts w:ascii="Constantia" w:hAnsi="Constantia"/>
            <w:noProof/>
          </w:rPr>
          <w:t>11.16 Philosophical and Conceptual Implications for Modern Theoretical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224</w:t>
        </w:r>
        <w:r w:rsidRPr="009D2E5E">
          <w:rPr>
            <w:rFonts w:ascii="Constantia" w:hAnsi="Constantia"/>
            <w:noProof/>
            <w:webHidden/>
          </w:rPr>
          <w:fldChar w:fldCharType="end"/>
        </w:r>
      </w:hyperlink>
    </w:p>
    <w:p w14:paraId="15C50AA3" w14:textId="1EE5123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11" w:history="1">
        <w:r w:rsidRPr="009D2E5E">
          <w:rPr>
            <w:rStyle w:val="Hyperlink"/>
            <w:rFonts w:ascii="Constantia" w:hAnsi="Constantia"/>
            <w:noProof/>
          </w:rPr>
          <w:t>11.17 Summary and Conclusion of Section 11</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228</w:t>
        </w:r>
        <w:r w:rsidRPr="009D2E5E">
          <w:rPr>
            <w:rFonts w:ascii="Constantia" w:hAnsi="Constantia"/>
            <w:noProof/>
            <w:webHidden/>
          </w:rPr>
          <w:fldChar w:fldCharType="end"/>
        </w:r>
      </w:hyperlink>
    </w:p>
    <w:p w14:paraId="4335D4F9" w14:textId="3ADE62AE" w:rsidR="009D2E5E" w:rsidRPr="009D2E5E" w:rsidRDefault="009D2E5E">
      <w:pPr>
        <w:pStyle w:val="TOC2"/>
        <w:rPr>
          <w:rFonts w:eastAsiaTheme="minorEastAsia" w:cstheme="minorBidi"/>
          <w:b w:val="0"/>
          <w:bCs w:val="0"/>
          <w:kern w:val="2"/>
          <w14:ligatures w14:val="standardContextual"/>
        </w:rPr>
      </w:pPr>
      <w:hyperlink w:anchor="_Toc228072112" w:history="1">
        <w:r w:rsidRPr="009D2E5E">
          <w:rPr>
            <w:rStyle w:val="Hyperlink"/>
          </w:rPr>
          <w:t>12. The Entropic Field as a Universal Foundation: Subsuming All Prior Frameworks — Expanded Mathematical Derivations</w:t>
        </w:r>
        <w:r w:rsidRPr="009D2E5E">
          <w:rPr>
            <w:webHidden/>
          </w:rPr>
          <w:tab/>
        </w:r>
        <w:r w:rsidRPr="009D2E5E">
          <w:rPr>
            <w:webHidden/>
          </w:rPr>
          <w:fldChar w:fldCharType="begin"/>
        </w:r>
        <w:r w:rsidRPr="009D2E5E">
          <w:rPr>
            <w:webHidden/>
          </w:rPr>
          <w:instrText xml:space="preserve"> PAGEREF _Toc228072112 \h </w:instrText>
        </w:r>
        <w:r w:rsidRPr="009D2E5E">
          <w:rPr>
            <w:webHidden/>
          </w:rPr>
        </w:r>
        <w:r w:rsidRPr="009D2E5E">
          <w:rPr>
            <w:webHidden/>
          </w:rPr>
          <w:fldChar w:fldCharType="separate"/>
        </w:r>
        <w:r w:rsidRPr="009D2E5E">
          <w:rPr>
            <w:webHidden/>
          </w:rPr>
          <w:t>231</w:t>
        </w:r>
        <w:r w:rsidRPr="009D2E5E">
          <w:rPr>
            <w:webHidden/>
          </w:rPr>
          <w:fldChar w:fldCharType="end"/>
        </w:r>
      </w:hyperlink>
    </w:p>
    <w:p w14:paraId="0338326C" w14:textId="41C38D03"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13" w:history="1">
        <w:r w:rsidRPr="009D2E5E">
          <w:rPr>
            <w:rStyle w:val="Hyperlink"/>
            <w:rFonts w:ascii="Constantia" w:hAnsi="Constantia"/>
            <w:noProof/>
          </w:rPr>
          <w:t>12.1 Derivation I — From the Obidi Action to Kolmogorov's Probability Axioms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232</w:t>
        </w:r>
        <w:r w:rsidRPr="009D2E5E">
          <w:rPr>
            <w:rFonts w:ascii="Constantia" w:hAnsi="Constantia"/>
            <w:noProof/>
            <w:webHidden/>
          </w:rPr>
          <w:fldChar w:fldCharType="end"/>
        </w:r>
      </w:hyperlink>
    </w:p>
    <w:p w14:paraId="1DF3042C" w14:textId="1A9153E3"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14" w:history="1">
        <w:r w:rsidRPr="009D2E5E">
          <w:rPr>
            <w:rStyle w:val="Hyperlink"/>
            <w:rFonts w:ascii="Constantia" w:hAnsi="Constantia"/>
            <w:noProof/>
          </w:rPr>
          <w:t>12.2 Derivation II — From the Obidi Action to Shannon Entropy via the Observer-Sector Density Matrix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241</w:t>
        </w:r>
        <w:r w:rsidRPr="009D2E5E">
          <w:rPr>
            <w:rFonts w:ascii="Constantia" w:hAnsi="Constantia"/>
            <w:noProof/>
            <w:webHidden/>
          </w:rPr>
          <w:fldChar w:fldCharType="end"/>
        </w:r>
      </w:hyperlink>
    </w:p>
    <w:p w14:paraId="0EF3C28A" w14:textId="0043F7BE" w:rsidR="009D2E5E" w:rsidRPr="009D2E5E" w:rsidRDefault="009D2E5E">
      <w:pPr>
        <w:pStyle w:val="TOC2"/>
        <w:rPr>
          <w:rFonts w:eastAsiaTheme="minorEastAsia" w:cstheme="minorBidi"/>
          <w:b w:val="0"/>
          <w:bCs w:val="0"/>
          <w:kern w:val="2"/>
          <w14:ligatures w14:val="standardContextual"/>
        </w:rPr>
      </w:pPr>
      <w:hyperlink w:anchor="_Toc228072115" w:history="1">
        <w:r w:rsidRPr="009D2E5E">
          <w:rPr>
            <w:rStyle w:val="Hyperlink"/>
          </w:rPr>
          <w:t>13 Kolmogorov Complexity, Kolmogorov–Sinai Entropy, and Solomonoff–Levin Algorithmic Probability as Limits of the Entropic Field</w:t>
        </w:r>
        <w:r w:rsidRPr="009D2E5E">
          <w:rPr>
            <w:webHidden/>
          </w:rPr>
          <w:tab/>
        </w:r>
        <w:r w:rsidRPr="009D2E5E">
          <w:rPr>
            <w:webHidden/>
          </w:rPr>
          <w:fldChar w:fldCharType="begin"/>
        </w:r>
        <w:r w:rsidRPr="009D2E5E">
          <w:rPr>
            <w:webHidden/>
          </w:rPr>
          <w:instrText xml:space="preserve"> PAGEREF _Toc228072115 \h </w:instrText>
        </w:r>
        <w:r w:rsidRPr="009D2E5E">
          <w:rPr>
            <w:webHidden/>
          </w:rPr>
        </w:r>
        <w:r w:rsidRPr="009D2E5E">
          <w:rPr>
            <w:webHidden/>
          </w:rPr>
          <w:fldChar w:fldCharType="separate"/>
        </w:r>
        <w:r w:rsidRPr="009D2E5E">
          <w:rPr>
            <w:webHidden/>
          </w:rPr>
          <w:t>251</w:t>
        </w:r>
        <w:r w:rsidRPr="009D2E5E">
          <w:rPr>
            <w:webHidden/>
          </w:rPr>
          <w:fldChar w:fldCharType="end"/>
        </w:r>
      </w:hyperlink>
    </w:p>
    <w:p w14:paraId="387AD53E" w14:textId="3E6F4C8A"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16" w:history="1">
        <w:r w:rsidRPr="009D2E5E">
          <w:rPr>
            <w:rStyle w:val="Hyperlink"/>
            <w:rFonts w:ascii="Constantia" w:hAnsi="Constantia"/>
            <w:noProof/>
          </w:rPr>
          <w:t>13.1 Derivation III — From the Obidi Action to Kolmogorov Complexity K(x)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252</w:t>
        </w:r>
        <w:r w:rsidRPr="009D2E5E">
          <w:rPr>
            <w:rFonts w:ascii="Constantia" w:hAnsi="Constantia"/>
            <w:noProof/>
            <w:webHidden/>
          </w:rPr>
          <w:fldChar w:fldCharType="end"/>
        </w:r>
      </w:hyperlink>
    </w:p>
    <w:p w14:paraId="5B536C56" w14:textId="555BD3F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17" w:history="1">
        <w:r w:rsidRPr="009D2E5E">
          <w:rPr>
            <w:rStyle w:val="Hyperlink"/>
            <w:rFonts w:ascii="Constantia" w:eastAsia="Cambria" w:hAnsi="Constantia" w:cs="Cambria"/>
            <w:noProof/>
          </w:rPr>
          <w:t xml:space="preserve">Step 1 — Dimensional Reduction (4D </w:t>
        </w:r>
        <w:r w:rsidRPr="009D2E5E">
          <w:rPr>
            <w:rStyle w:val="Hyperlink"/>
            <w:rFonts w:ascii="Times New Roman" w:eastAsia="Cambria" w:hAnsi="Times New Roman" w:cs="Times New Roman"/>
            <w:noProof/>
          </w:rPr>
          <w:t>→</w:t>
        </w:r>
        <w:r w:rsidRPr="009D2E5E">
          <w:rPr>
            <w:rStyle w:val="Hyperlink"/>
            <w:rFonts w:ascii="Constantia" w:eastAsia="Cambria" w:hAnsi="Constantia" w:cs="Cambria"/>
            <w:noProof/>
          </w:rPr>
          <w:t xml:space="preserve"> 0D)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2A6FFDA7" w14:textId="12A7FF9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18" w:history="1">
        <w:r w:rsidRPr="009D2E5E">
          <w:rPr>
            <w:rStyle w:val="Hyperlink"/>
            <w:rFonts w:ascii="Constantia" w:eastAsia="Cambria" w:hAnsi="Constantia" w:cs="Cambria"/>
            <w:noProof/>
          </w:rPr>
          <w:t>Step 2 — Gravitational Decoupling</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2562C46A" w14:textId="121892C9"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19" w:history="1">
        <w:r w:rsidRPr="009D2E5E">
          <w:rPr>
            <w:rStyle w:val="Hyperlink"/>
            <w:rFonts w:ascii="Constantia" w:eastAsia="Cambria" w:hAnsi="Constantia" w:cs="Cambria"/>
            <w:noProof/>
          </w:rPr>
          <w:t>Step 3 — Potential Trivialization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5915DAB1" w14:textId="1CB7FCC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20" w:history="1">
        <w:r w:rsidRPr="009D2E5E">
          <w:rPr>
            <w:rStyle w:val="Hyperlink"/>
            <w:rFonts w:ascii="Constantia" w:eastAsia="Cambria" w:hAnsi="Constantia" w:cs="Cambria"/>
            <w:noProof/>
          </w:rPr>
          <w:t>Step 4 — Discretization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36739D61" w14:textId="14CEB04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21" w:history="1">
        <w:r w:rsidRPr="009D2E5E">
          <w:rPr>
            <w:rStyle w:val="Hyperlink"/>
            <w:rFonts w:ascii="Constantia" w:eastAsia="Cambria" w:hAnsi="Constantia" w:cs="Cambria"/>
            <w:noProof/>
          </w:rPr>
          <w:t>Step 5 — Minimization (Variational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256</w:t>
        </w:r>
        <w:r w:rsidRPr="009D2E5E">
          <w:rPr>
            <w:rFonts w:ascii="Constantia" w:hAnsi="Constantia"/>
            <w:noProof/>
            <w:webHidden/>
          </w:rPr>
          <w:fldChar w:fldCharType="end"/>
        </w:r>
      </w:hyperlink>
    </w:p>
    <w:p w14:paraId="0C696D5B" w14:textId="28E4A60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22" w:history="1">
        <w:r w:rsidRPr="009D2E5E">
          <w:rPr>
            <w:rStyle w:val="Hyperlink"/>
            <w:rFonts w:ascii="Constantia" w:hAnsi="Constantia"/>
            <w:noProof/>
          </w:rPr>
          <w:t>13.2 Derivation IV — From the Entropic Production Rate to Kolmogorov–Sinai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260</w:t>
        </w:r>
        <w:r w:rsidRPr="009D2E5E">
          <w:rPr>
            <w:rFonts w:ascii="Constantia" w:hAnsi="Constantia"/>
            <w:noProof/>
            <w:webHidden/>
          </w:rPr>
          <w:fldChar w:fldCharType="end"/>
        </w:r>
      </w:hyperlink>
    </w:p>
    <w:p w14:paraId="4394EABD" w14:textId="46D5BD7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23" w:history="1">
        <w:r w:rsidRPr="009D2E5E">
          <w:rPr>
            <w:rStyle w:val="Hyperlink"/>
            <w:rFonts w:ascii="Constantia" w:hAnsi="Constantia"/>
            <w:noProof/>
          </w:rPr>
          <w:t>13.3 Derivation V — From the Vuli-Ndlela Integral to Solomonoff–Levin Algorithmic Probability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266</w:t>
        </w:r>
        <w:r w:rsidRPr="009D2E5E">
          <w:rPr>
            <w:rFonts w:ascii="Constantia" w:hAnsi="Constantia"/>
            <w:noProof/>
            <w:webHidden/>
          </w:rPr>
          <w:fldChar w:fldCharType="end"/>
        </w:r>
      </w:hyperlink>
    </w:p>
    <w:p w14:paraId="42FE34B8" w14:textId="4D7B4FF7" w:rsidR="009D2E5E" w:rsidRPr="009D2E5E" w:rsidRDefault="009D2E5E">
      <w:pPr>
        <w:pStyle w:val="TOC2"/>
        <w:rPr>
          <w:rFonts w:eastAsiaTheme="minorEastAsia" w:cstheme="minorBidi"/>
          <w:b w:val="0"/>
          <w:bCs w:val="0"/>
          <w:kern w:val="2"/>
          <w14:ligatures w14:val="standardContextual"/>
        </w:rPr>
      </w:pPr>
      <w:hyperlink w:anchor="_Toc228072124" w:history="1">
        <w:r w:rsidRPr="009D2E5E">
          <w:rPr>
            <w:rStyle w:val="Hyperlink"/>
          </w:rPr>
          <w:t>14. Information Geometry and Gravitational Thermodynamics as Equilibrium Limits of the Entropic Field</w:t>
        </w:r>
        <w:r w:rsidRPr="009D2E5E">
          <w:rPr>
            <w:webHidden/>
          </w:rPr>
          <w:tab/>
        </w:r>
        <w:r w:rsidRPr="009D2E5E">
          <w:rPr>
            <w:webHidden/>
          </w:rPr>
          <w:fldChar w:fldCharType="begin"/>
        </w:r>
        <w:r w:rsidRPr="009D2E5E">
          <w:rPr>
            <w:webHidden/>
          </w:rPr>
          <w:instrText xml:space="preserve"> PAGEREF _Toc228072124 \h </w:instrText>
        </w:r>
        <w:r w:rsidRPr="009D2E5E">
          <w:rPr>
            <w:webHidden/>
          </w:rPr>
        </w:r>
        <w:r w:rsidRPr="009D2E5E">
          <w:rPr>
            <w:webHidden/>
          </w:rPr>
          <w:fldChar w:fldCharType="separate"/>
        </w:r>
        <w:r w:rsidRPr="009D2E5E">
          <w:rPr>
            <w:webHidden/>
          </w:rPr>
          <w:t>274</w:t>
        </w:r>
        <w:r w:rsidRPr="009D2E5E">
          <w:rPr>
            <w:webHidden/>
          </w:rPr>
          <w:fldChar w:fldCharType="end"/>
        </w:r>
      </w:hyperlink>
    </w:p>
    <w:p w14:paraId="2D394B70" w14:textId="3542EAEA"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25" w:history="1">
        <w:r w:rsidRPr="009D2E5E">
          <w:rPr>
            <w:rStyle w:val="Hyperlink"/>
            <w:rFonts w:ascii="Constantia" w:hAnsi="Constantia"/>
            <w:noProof/>
          </w:rPr>
          <w:t>14.1 Derivation VI — From the Entropic Metric to the Fisher-Rao Information Metric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275</w:t>
        </w:r>
        <w:r w:rsidRPr="009D2E5E">
          <w:rPr>
            <w:rFonts w:ascii="Constantia" w:hAnsi="Constantia"/>
            <w:noProof/>
            <w:webHidden/>
          </w:rPr>
          <w:fldChar w:fldCharType="end"/>
        </w:r>
      </w:hyperlink>
    </w:p>
    <w:p w14:paraId="0A0FE44D" w14:textId="67E4C3C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26" w:history="1">
        <w:r w:rsidRPr="009D2E5E">
          <w:rPr>
            <w:rStyle w:val="Hyperlink"/>
            <w:rFonts w:ascii="Constantia" w:hAnsi="Constantia"/>
            <w:noProof/>
          </w:rPr>
          <w:t>14.2 Derivation VII — From the Entropic Field Equations to Gravitational Thermodynamics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287</w:t>
        </w:r>
        <w:r w:rsidRPr="009D2E5E">
          <w:rPr>
            <w:rFonts w:ascii="Constantia" w:hAnsi="Constantia"/>
            <w:noProof/>
            <w:webHidden/>
          </w:rPr>
          <w:fldChar w:fldCharType="end"/>
        </w:r>
      </w:hyperlink>
    </w:p>
    <w:p w14:paraId="1EB624EF" w14:textId="2A341AF5" w:rsidR="009D2E5E" w:rsidRPr="009D2E5E" w:rsidRDefault="009D2E5E">
      <w:pPr>
        <w:pStyle w:val="TOC2"/>
        <w:rPr>
          <w:rFonts w:eastAsiaTheme="minorEastAsia" w:cstheme="minorBidi"/>
          <w:b w:val="0"/>
          <w:bCs w:val="0"/>
          <w:kern w:val="2"/>
          <w14:ligatures w14:val="standardContextual"/>
        </w:rPr>
      </w:pPr>
      <w:hyperlink w:anchor="_Toc228072127" w:history="1">
        <w:r w:rsidRPr="009D2E5E">
          <w:rPr>
            <w:rStyle w:val="Hyperlink"/>
          </w:rPr>
          <w:t>15. The Entropic Description Functional: From Kolmogorov Complexity K(x) to the Obidi Action</w:t>
        </w:r>
        <w:r w:rsidRPr="009D2E5E">
          <w:rPr>
            <w:webHidden/>
          </w:rPr>
          <w:tab/>
        </w:r>
        <w:r w:rsidRPr="009D2E5E">
          <w:rPr>
            <w:webHidden/>
          </w:rPr>
          <w:fldChar w:fldCharType="begin"/>
        </w:r>
        <w:r w:rsidRPr="009D2E5E">
          <w:rPr>
            <w:webHidden/>
          </w:rPr>
          <w:instrText xml:space="preserve"> PAGEREF _Toc228072127 \h </w:instrText>
        </w:r>
        <w:r w:rsidRPr="009D2E5E">
          <w:rPr>
            <w:webHidden/>
          </w:rPr>
        </w:r>
        <w:r w:rsidRPr="009D2E5E">
          <w:rPr>
            <w:webHidden/>
          </w:rPr>
          <w:fldChar w:fldCharType="separate"/>
        </w:r>
        <w:r w:rsidRPr="009D2E5E">
          <w:rPr>
            <w:webHidden/>
          </w:rPr>
          <w:t>317</w:t>
        </w:r>
        <w:r w:rsidRPr="009D2E5E">
          <w:rPr>
            <w:webHidden/>
          </w:rPr>
          <w:fldChar w:fldCharType="end"/>
        </w:r>
      </w:hyperlink>
    </w:p>
    <w:p w14:paraId="4CB398D3" w14:textId="52E0613C"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28" w:history="1">
        <w:r w:rsidRPr="009D2E5E">
          <w:rPr>
            <w:rStyle w:val="Hyperlink"/>
            <w:rFonts w:ascii="Constantia" w:hAnsi="Constantia"/>
            <w:noProof/>
          </w:rPr>
          <w:t>15.1 The Entropic Description Functional: Definition and Mathematical Structure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319</w:t>
        </w:r>
        <w:r w:rsidRPr="009D2E5E">
          <w:rPr>
            <w:rFonts w:ascii="Constantia" w:hAnsi="Constantia"/>
            <w:noProof/>
            <w:webHidden/>
          </w:rPr>
          <w:fldChar w:fldCharType="end"/>
        </w:r>
      </w:hyperlink>
    </w:p>
    <w:p w14:paraId="20FAB2BE" w14:textId="4757937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29" w:history="1">
        <w:r w:rsidRPr="009D2E5E">
          <w:rPr>
            <w:rStyle w:val="Hyperlink"/>
            <w:rFonts w:ascii="Constantia" w:hAnsi="Constantia"/>
            <w:noProof/>
          </w:rPr>
          <w:t>15.2 Fundamental Inequalities of the Entropic Description Functional</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331</w:t>
        </w:r>
        <w:r w:rsidRPr="009D2E5E">
          <w:rPr>
            <w:rFonts w:ascii="Constantia" w:hAnsi="Constantia"/>
            <w:noProof/>
            <w:webHidden/>
          </w:rPr>
          <w:fldChar w:fldCharType="end"/>
        </w:r>
      </w:hyperlink>
    </w:p>
    <w:p w14:paraId="4CA7DF91" w14:textId="3778E0D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30" w:history="1">
        <w:r w:rsidRPr="009D2E5E">
          <w:rPr>
            <w:rStyle w:val="Hyperlink"/>
            <w:rFonts w:ascii="Constantia" w:hAnsi="Constantia"/>
            <w:noProof/>
          </w:rPr>
          <w:t>15.3 The Master Entropic Equation: Complete Derivation from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338</w:t>
        </w:r>
        <w:r w:rsidRPr="009D2E5E">
          <w:rPr>
            <w:rFonts w:ascii="Constantia" w:hAnsi="Constantia"/>
            <w:noProof/>
            <w:webHidden/>
          </w:rPr>
          <w:fldChar w:fldCharType="end"/>
        </w:r>
      </w:hyperlink>
    </w:p>
    <w:p w14:paraId="5F388E86" w14:textId="07524FE3"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31" w:history="1">
        <w:r w:rsidRPr="009D2E5E">
          <w:rPr>
            <w:rStyle w:val="Hyperlink"/>
            <w:rFonts w:ascii="Constantia" w:hAnsi="Constantia"/>
            <w:noProof/>
          </w:rPr>
          <w:t>15.4 Symmetries and Conservation Laws: The Entropic Noether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347</w:t>
        </w:r>
        <w:r w:rsidRPr="009D2E5E">
          <w:rPr>
            <w:rFonts w:ascii="Constantia" w:hAnsi="Constantia"/>
            <w:noProof/>
            <w:webHidden/>
          </w:rPr>
          <w:fldChar w:fldCharType="end"/>
        </w:r>
      </w:hyperlink>
    </w:p>
    <w:p w14:paraId="17C08426" w14:textId="5EE4B59E"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32" w:history="1">
        <w:r w:rsidRPr="009D2E5E">
          <w:rPr>
            <w:rStyle w:val="Hyperlink"/>
            <w:rFonts w:ascii="Constantia" w:hAnsi="Constantia"/>
            <w:noProof/>
          </w:rPr>
          <w:t>15.5 Well-Posedness of the Master Entropic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355</w:t>
        </w:r>
        <w:r w:rsidRPr="009D2E5E">
          <w:rPr>
            <w:rFonts w:ascii="Constantia" w:hAnsi="Constantia"/>
            <w:noProof/>
            <w:webHidden/>
          </w:rPr>
          <w:fldChar w:fldCharType="end"/>
        </w:r>
      </w:hyperlink>
    </w:p>
    <w:p w14:paraId="4F9A54A2" w14:textId="4D46F36A" w:rsidR="009D2E5E" w:rsidRPr="009D2E5E" w:rsidRDefault="009D2E5E">
      <w:pPr>
        <w:pStyle w:val="TOC2"/>
        <w:rPr>
          <w:rFonts w:eastAsiaTheme="minorEastAsia" w:cstheme="minorBidi"/>
          <w:b w:val="0"/>
          <w:bCs w:val="0"/>
          <w:kern w:val="2"/>
          <w14:ligatures w14:val="standardContextual"/>
        </w:rPr>
      </w:pPr>
      <w:hyperlink w:anchor="_Toc228072133" w:history="1">
        <w:r w:rsidRPr="009D2E5E">
          <w:rPr>
            <w:rStyle w:val="Hyperlink"/>
          </w:rPr>
          <w:t>16. The Toy-MEE and Fisher–KPP Theory: Travelling Waves, the No-Rush Theorem, and Lattice Extensions</w:t>
        </w:r>
        <w:r w:rsidRPr="009D2E5E">
          <w:rPr>
            <w:webHidden/>
          </w:rPr>
          <w:tab/>
        </w:r>
        <w:r w:rsidRPr="009D2E5E">
          <w:rPr>
            <w:webHidden/>
          </w:rPr>
          <w:fldChar w:fldCharType="begin"/>
        </w:r>
        <w:r w:rsidRPr="009D2E5E">
          <w:rPr>
            <w:webHidden/>
          </w:rPr>
          <w:instrText xml:space="preserve"> PAGEREF _Toc228072133 \h </w:instrText>
        </w:r>
        <w:r w:rsidRPr="009D2E5E">
          <w:rPr>
            <w:webHidden/>
          </w:rPr>
        </w:r>
        <w:r w:rsidRPr="009D2E5E">
          <w:rPr>
            <w:webHidden/>
          </w:rPr>
          <w:fldChar w:fldCharType="separate"/>
        </w:r>
        <w:r w:rsidRPr="009D2E5E">
          <w:rPr>
            <w:webHidden/>
          </w:rPr>
          <w:t>362</w:t>
        </w:r>
        <w:r w:rsidRPr="009D2E5E">
          <w:rPr>
            <w:webHidden/>
          </w:rPr>
          <w:fldChar w:fldCharType="end"/>
        </w:r>
      </w:hyperlink>
    </w:p>
    <w:p w14:paraId="6EADB8D8" w14:textId="12240F4D"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34" w:history="1">
        <w:r w:rsidRPr="009D2E5E">
          <w:rPr>
            <w:rStyle w:val="Hyperlink"/>
            <w:rFonts w:ascii="Constantia" w:hAnsi="Constantia"/>
            <w:noProof/>
          </w:rPr>
          <w:t>16.1 The Logistic Entropic Potential and the Derivation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364</w:t>
        </w:r>
        <w:r w:rsidRPr="009D2E5E">
          <w:rPr>
            <w:rFonts w:ascii="Constantia" w:hAnsi="Constantia"/>
            <w:noProof/>
            <w:webHidden/>
          </w:rPr>
          <w:fldChar w:fldCharType="end"/>
        </w:r>
      </w:hyperlink>
    </w:p>
    <w:p w14:paraId="19992930" w14:textId="1D5F5AC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35" w:history="1">
        <w:r w:rsidRPr="009D2E5E">
          <w:rPr>
            <w:rStyle w:val="Hyperlink"/>
            <w:rFonts w:ascii="Constantia" w:hAnsi="Constantia"/>
            <w:noProof/>
          </w:rPr>
          <w:t>16.2 Travelling Wave Solutions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369</w:t>
        </w:r>
        <w:r w:rsidRPr="009D2E5E">
          <w:rPr>
            <w:rFonts w:ascii="Constantia" w:hAnsi="Constantia"/>
            <w:noProof/>
            <w:webHidden/>
          </w:rPr>
          <w:fldChar w:fldCharType="end"/>
        </w:r>
      </w:hyperlink>
    </w:p>
    <w:p w14:paraId="23CDCD83" w14:textId="7CCE7C2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36" w:history="1">
        <w:r w:rsidRPr="009D2E5E">
          <w:rPr>
            <w:rStyle w:val="Hyperlink"/>
            <w:rFonts w:ascii="Constantia" w:hAnsi="Constantia"/>
            <w:noProof/>
          </w:rPr>
          <w:t>16.3 The No-Rush Theorem (NRT): The Fundamental Speed Limit on Entropic Propagation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377</w:t>
        </w:r>
        <w:r w:rsidRPr="009D2E5E">
          <w:rPr>
            <w:rFonts w:ascii="Constantia" w:hAnsi="Constantia"/>
            <w:noProof/>
            <w:webHidden/>
          </w:rPr>
          <w:fldChar w:fldCharType="end"/>
        </w:r>
      </w:hyperlink>
    </w:p>
    <w:p w14:paraId="2951E179" w14:textId="5EDACE7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37" w:history="1">
        <w:r w:rsidRPr="009D2E5E">
          <w:rPr>
            <w:rStyle w:val="Hyperlink"/>
            <w:rFonts w:ascii="Constantia" w:hAnsi="Constantia"/>
            <w:noProof/>
          </w:rPr>
          <w:t>16.4 Lattice Extensions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384</w:t>
        </w:r>
        <w:r w:rsidRPr="009D2E5E">
          <w:rPr>
            <w:rFonts w:ascii="Constantia" w:hAnsi="Constantia"/>
            <w:noProof/>
            <w:webHidden/>
          </w:rPr>
          <w:fldChar w:fldCharType="end"/>
        </w:r>
      </w:hyperlink>
    </w:p>
    <w:p w14:paraId="4543B25A" w14:textId="4168951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38" w:history="1">
        <w:r w:rsidRPr="009D2E5E">
          <w:rPr>
            <w:rStyle w:val="Hyperlink"/>
            <w:rFonts w:ascii="Constantia" w:hAnsi="Constantia"/>
            <w:noProof/>
          </w:rPr>
          <w:t>16.5 Stability Theory of Toy-MEE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393</w:t>
        </w:r>
        <w:r w:rsidRPr="009D2E5E">
          <w:rPr>
            <w:rFonts w:ascii="Constantia" w:hAnsi="Constantia"/>
            <w:noProof/>
            <w:webHidden/>
          </w:rPr>
          <w:fldChar w:fldCharType="end"/>
        </w:r>
      </w:hyperlink>
    </w:p>
    <w:p w14:paraId="511E06E7" w14:textId="4663AB9B" w:rsidR="009D2E5E" w:rsidRPr="009D2E5E" w:rsidRDefault="009D2E5E">
      <w:pPr>
        <w:pStyle w:val="TOC2"/>
        <w:rPr>
          <w:rFonts w:eastAsiaTheme="minorEastAsia" w:cstheme="minorBidi"/>
          <w:b w:val="0"/>
          <w:bCs w:val="0"/>
          <w:kern w:val="2"/>
          <w14:ligatures w14:val="standardContextual"/>
        </w:rPr>
      </w:pPr>
      <w:hyperlink w:anchor="_Toc228072139" w:history="1">
        <w:r w:rsidRPr="009D2E5E">
          <w:rPr>
            <w:rStyle w:val="Hyperlink"/>
          </w:rPr>
          <w:t>17. Kink Topologies, Steady-State Solutions, Entropic Equilibrium, and Phase Transitions</w:t>
        </w:r>
        <w:r w:rsidRPr="009D2E5E">
          <w:rPr>
            <w:webHidden/>
          </w:rPr>
          <w:tab/>
        </w:r>
        <w:r w:rsidRPr="009D2E5E">
          <w:rPr>
            <w:webHidden/>
          </w:rPr>
          <w:fldChar w:fldCharType="begin"/>
        </w:r>
        <w:r w:rsidRPr="009D2E5E">
          <w:rPr>
            <w:webHidden/>
          </w:rPr>
          <w:instrText xml:space="preserve"> PAGEREF _Toc228072139 \h </w:instrText>
        </w:r>
        <w:r w:rsidRPr="009D2E5E">
          <w:rPr>
            <w:webHidden/>
          </w:rPr>
        </w:r>
        <w:r w:rsidRPr="009D2E5E">
          <w:rPr>
            <w:webHidden/>
          </w:rPr>
          <w:fldChar w:fldCharType="separate"/>
        </w:r>
        <w:r w:rsidRPr="009D2E5E">
          <w:rPr>
            <w:webHidden/>
          </w:rPr>
          <w:t>399</w:t>
        </w:r>
        <w:r w:rsidRPr="009D2E5E">
          <w:rPr>
            <w:webHidden/>
          </w:rPr>
          <w:fldChar w:fldCharType="end"/>
        </w:r>
      </w:hyperlink>
    </w:p>
    <w:p w14:paraId="07FBAE74" w14:textId="431B8E2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0" w:history="1">
        <w:r w:rsidRPr="009D2E5E">
          <w:rPr>
            <w:rStyle w:val="Hyperlink"/>
            <w:rFonts w:ascii="Constantia" w:hAnsi="Constantia"/>
            <w:noProof/>
          </w:rPr>
          <w:t>17.1 Steady-State Solutions of the Toy-MEE: Classification and Topology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400</w:t>
        </w:r>
        <w:r w:rsidRPr="009D2E5E">
          <w:rPr>
            <w:rFonts w:ascii="Constantia" w:hAnsi="Constantia"/>
            <w:noProof/>
            <w:webHidden/>
          </w:rPr>
          <w:fldChar w:fldCharType="end"/>
        </w:r>
      </w:hyperlink>
    </w:p>
    <w:p w14:paraId="5D604625" w14:textId="3468679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1" w:history="1">
        <w:r w:rsidRPr="009D2E5E">
          <w:rPr>
            <w:rStyle w:val="Hyperlink"/>
            <w:rFonts w:ascii="Constantia" w:hAnsi="Constantia"/>
            <w:noProof/>
          </w:rPr>
          <w:t>17.2 The Bogomolny Bound and the BPS Entropic Kink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407</w:t>
        </w:r>
        <w:r w:rsidRPr="009D2E5E">
          <w:rPr>
            <w:rFonts w:ascii="Constantia" w:hAnsi="Constantia"/>
            <w:noProof/>
            <w:webHidden/>
          </w:rPr>
          <w:fldChar w:fldCharType="end"/>
        </w:r>
      </w:hyperlink>
    </w:p>
    <w:p w14:paraId="516FE783" w14:textId="78D5C3E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2" w:history="1">
        <w:r w:rsidRPr="009D2E5E">
          <w:rPr>
            <w:rStyle w:val="Hyperlink"/>
            <w:rFonts w:ascii="Constantia" w:hAnsi="Constantia"/>
            <w:noProof/>
          </w:rPr>
          <w:t>17.3 Entropic Bubble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413</w:t>
        </w:r>
        <w:r w:rsidRPr="009D2E5E">
          <w:rPr>
            <w:rFonts w:ascii="Constantia" w:hAnsi="Constantia"/>
            <w:noProof/>
            <w:webHidden/>
          </w:rPr>
          <w:fldChar w:fldCharType="end"/>
        </w:r>
      </w:hyperlink>
    </w:p>
    <w:p w14:paraId="4D115FE9" w14:textId="2DE34AAA"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3" w:history="1">
        <w:r w:rsidRPr="009D2E5E">
          <w:rPr>
            <w:rStyle w:val="Hyperlink"/>
            <w:rFonts w:ascii="Constantia" w:hAnsi="Constantia"/>
            <w:noProof/>
          </w:rPr>
          <w:t>17.4 Classification of Entropic Equilibria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417</w:t>
        </w:r>
        <w:r w:rsidRPr="009D2E5E">
          <w:rPr>
            <w:rFonts w:ascii="Constantia" w:hAnsi="Constantia"/>
            <w:noProof/>
            <w:webHidden/>
          </w:rPr>
          <w:fldChar w:fldCharType="end"/>
        </w:r>
      </w:hyperlink>
    </w:p>
    <w:p w14:paraId="2E9946E3" w14:textId="3364E129"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4" w:history="1">
        <w:r w:rsidRPr="009D2E5E">
          <w:rPr>
            <w:rStyle w:val="Hyperlink"/>
            <w:rFonts w:ascii="Constantia" w:hAnsi="Constantia"/>
            <w:noProof/>
          </w:rPr>
          <w:t>17.5 Entropic Phase Transitions and the Phase Diagram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422</w:t>
        </w:r>
        <w:r w:rsidRPr="009D2E5E">
          <w:rPr>
            <w:rFonts w:ascii="Constantia" w:hAnsi="Constantia"/>
            <w:noProof/>
            <w:webHidden/>
          </w:rPr>
          <w:fldChar w:fldCharType="end"/>
        </w:r>
      </w:hyperlink>
    </w:p>
    <w:p w14:paraId="494132C1" w14:textId="74969E2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5" w:history="1">
        <w:r w:rsidRPr="009D2E5E">
          <w:rPr>
            <w:rStyle w:val="Hyperlink"/>
            <w:rFonts w:ascii="Constantia" w:hAnsi="Constantia"/>
            <w:noProof/>
          </w:rPr>
          <w:t>17.6 The Entropic Ginzburg–Landau Theory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429</w:t>
        </w:r>
        <w:r w:rsidRPr="009D2E5E">
          <w:rPr>
            <w:rFonts w:ascii="Constantia" w:hAnsi="Constantia"/>
            <w:noProof/>
            <w:webHidden/>
          </w:rPr>
          <w:fldChar w:fldCharType="end"/>
        </w:r>
      </w:hyperlink>
    </w:p>
    <w:p w14:paraId="6544EA1B" w14:textId="6EC01B4D" w:rsidR="009D2E5E" w:rsidRPr="009D2E5E" w:rsidRDefault="009D2E5E">
      <w:pPr>
        <w:pStyle w:val="TOC2"/>
        <w:rPr>
          <w:rFonts w:eastAsiaTheme="minorEastAsia" w:cstheme="minorBidi"/>
          <w:b w:val="0"/>
          <w:bCs w:val="0"/>
          <w:kern w:val="2"/>
          <w14:ligatures w14:val="standardContextual"/>
        </w:rPr>
      </w:pPr>
      <w:hyperlink w:anchor="_Toc228072146" w:history="1">
        <w:r w:rsidRPr="009D2E5E">
          <w:rPr>
            <w:rStyle w:val="Hyperlink"/>
          </w:rPr>
          <w:t>18. The Entropic Renormalization Group, Quantum Corrections, and the Effective Obidi Action</w:t>
        </w:r>
        <w:r w:rsidRPr="009D2E5E">
          <w:rPr>
            <w:webHidden/>
          </w:rPr>
          <w:tab/>
        </w:r>
        <w:r w:rsidRPr="009D2E5E">
          <w:rPr>
            <w:webHidden/>
          </w:rPr>
          <w:fldChar w:fldCharType="begin"/>
        </w:r>
        <w:r w:rsidRPr="009D2E5E">
          <w:rPr>
            <w:webHidden/>
          </w:rPr>
          <w:instrText xml:space="preserve"> PAGEREF _Toc228072146 \h </w:instrText>
        </w:r>
        <w:r w:rsidRPr="009D2E5E">
          <w:rPr>
            <w:webHidden/>
          </w:rPr>
        </w:r>
        <w:r w:rsidRPr="009D2E5E">
          <w:rPr>
            <w:webHidden/>
          </w:rPr>
          <w:fldChar w:fldCharType="separate"/>
        </w:r>
        <w:r w:rsidRPr="009D2E5E">
          <w:rPr>
            <w:webHidden/>
          </w:rPr>
          <w:t>433</w:t>
        </w:r>
        <w:r w:rsidRPr="009D2E5E">
          <w:rPr>
            <w:webHidden/>
          </w:rPr>
          <w:fldChar w:fldCharType="end"/>
        </w:r>
      </w:hyperlink>
    </w:p>
    <w:p w14:paraId="1FD5FF67" w14:textId="04550FA6"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7" w:history="1">
        <w:r w:rsidRPr="009D2E5E">
          <w:rPr>
            <w:rStyle w:val="Hyperlink"/>
            <w:rFonts w:ascii="Constantia" w:hAnsi="Constantia"/>
            <w:noProof/>
          </w:rPr>
          <w:t>18.1 The Entropic Renormalization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434</w:t>
        </w:r>
        <w:r w:rsidRPr="009D2E5E">
          <w:rPr>
            <w:rFonts w:ascii="Constantia" w:hAnsi="Constantia"/>
            <w:noProof/>
            <w:webHidden/>
          </w:rPr>
          <w:fldChar w:fldCharType="end"/>
        </w:r>
      </w:hyperlink>
    </w:p>
    <w:p w14:paraId="6FB3D3FA" w14:textId="6FCC94D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8" w:history="1">
        <w:r w:rsidRPr="009D2E5E">
          <w:rPr>
            <w:rStyle w:val="Hyperlink"/>
            <w:rFonts w:ascii="Constantia" w:hAnsi="Constantia"/>
            <w:noProof/>
          </w:rPr>
          <w:t>18.2 Beta Functions and the Running of Entropic Coupling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442</w:t>
        </w:r>
        <w:r w:rsidRPr="009D2E5E">
          <w:rPr>
            <w:rFonts w:ascii="Constantia" w:hAnsi="Constantia"/>
            <w:noProof/>
            <w:webHidden/>
          </w:rPr>
          <w:fldChar w:fldCharType="end"/>
        </w:r>
      </w:hyperlink>
    </w:p>
    <w:p w14:paraId="60D81B8C" w14:textId="62BC12F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49" w:history="1">
        <w:r w:rsidRPr="009D2E5E">
          <w:rPr>
            <w:rStyle w:val="Hyperlink"/>
            <w:rFonts w:ascii="Constantia" w:hAnsi="Constantia"/>
            <w:noProof/>
          </w:rPr>
          <w:t>18.3 One-Loop Quantum Corrections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448</w:t>
        </w:r>
        <w:r w:rsidRPr="009D2E5E">
          <w:rPr>
            <w:rFonts w:ascii="Constantia" w:hAnsi="Constantia"/>
            <w:noProof/>
            <w:webHidden/>
          </w:rPr>
          <w:fldChar w:fldCharType="end"/>
        </w:r>
      </w:hyperlink>
    </w:p>
    <w:p w14:paraId="5DA5C245" w14:textId="47E42AA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50" w:history="1">
        <w:r w:rsidRPr="009D2E5E">
          <w:rPr>
            <w:rStyle w:val="Hyperlink"/>
            <w:rFonts w:ascii="Constantia" w:hAnsi="Constantia"/>
            <w:noProof/>
          </w:rPr>
          <w:t>18.4 Entropic Anomalies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455</w:t>
        </w:r>
        <w:r w:rsidRPr="009D2E5E">
          <w:rPr>
            <w:rFonts w:ascii="Constantia" w:hAnsi="Constantia"/>
            <w:noProof/>
            <w:webHidden/>
          </w:rPr>
          <w:fldChar w:fldCharType="end"/>
        </w:r>
      </w:hyperlink>
    </w:p>
    <w:p w14:paraId="3B1AA6EF" w14:textId="386DB0BD"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51" w:history="1">
        <w:r w:rsidRPr="009D2E5E">
          <w:rPr>
            <w:rStyle w:val="Hyperlink"/>
            <w:rFonts w:ascii="Constantia" w:hAnsi="Constantia"/>
            <w:noProof/>
          </w:rPr>
          <w:t>18.5 The Entropic Casimir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458</w:t>
        </w:r>
        <w:r w:rsidRPr="009D2E5E">
          <w:rPr>
            <w:rFonts w:ascii="Constantia" w:hAnsi="Constantia"/>
            <w:noProof/>
            <w:webHidden/>
          </w:rPr>
          <w:fldChar w:fldCharType="end"/>
        </w:r>
      </w:hyperlink>
    </w:p>
    <w:p w14:paraId="0882FED0" w14:textId="2B1CF52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52" w:history="1">
        <w:r w:rsidRPr="009D2E5E">
          <w:rPr>
            <w:rStyle w:val="Hyperlink"/>
            <w:rFonts w:ascii="Constantia" w:hAnsi="Constantia"/>
            <w:noProof/>
          </w:rPr>
          <w:t>18.6 The Entropic Effective Field Theory Hierarchy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465</w:t>
        </w:r>
        <w:r w:rsidRPr="009D2E5E">
          <w:rPr>
            <w:rFonts w:ascii="Constantia" w:hAnsi="Constantia"/>
            <w:noProof/>
            <w:webHidden/>
          </w:rPr>
          <w:fldChar w:fldCharType="end"/>
        </w:r>
      </w:hyperlink>
    </w:p>
    <w:p w14:paraId="247618D4" w14:textId="541C79D3" w:rsidR="009D2E5E" w:rsidRPr="009D2E5E" w:rsidRDefault="009D2E5E">
      <w:pPr>
        <w:pStyle w:val="TOC2"/>
        <w:rPr>
          <w:rFonts w:eastAsiaTheme="minorEastAsia" w:cstheme="minorBidi"/>
          <w:b w:val="0"/>
          <w:bCs w:val="0"/>
          <w:kern w:val="2"/>
          <w14:ligatures w14:val="standardContextual"/>
        </w:rPr>
      </w:pPr>
      <w:hyperlink w:anchor="_Toc228072153" w:history="1">
        <w:r w:rsidRPr="009D2E5E">
          <w:rPr>
            <w:rStyle w:val="Hyperlink"/>
          </w:rPr>
          <w:t>19. The Kolmogorov–Obidi Master Correspondence Table and Implications for Modern Theoretical Physics</w:t>
        </w:r>
        <w:r w:rsidRPr="009D2E5E">
          <w:rPr>
            <w:webHidden/>
          </w:rPr>
          <w:tab/>
        </w:r>
        <w:r w:rsidRPr="009D2E5E">
          <w:rPr>
            <w:webHidden/>
          </w:rPr>
          <w:fldChar w:fldCharType="begin"/>
        </w:r>
        <w:r w:rsidRPr="009D2E5E">
          <w:rPr>
            <w:webHidden/>
          </w:rPr>
          <w:instrText xml:space="preserve"> PAGEREF _Toc228072153 \h </w:instrText>
        </w:r>
        <w:r w:rsidRPr="009D2E5E">
          <w:rPr>
            <w:webHidden/>
          </w:rPr>
        </w:r>
        <w:r w:rsidRPr="009D2E5E">
          <w:rPr>
            <w:webHidden/>
          </w:rPr>
          <w:fldChar w:fldCharType="separate"/>
        </w:r>
        <w:r w:rsidRPr="009D2E5E">
          <w:rPr>
            <w:webHidden/>
          </w:rPr>
          <w:t>473</w:t>
        </w:r>
        <w:r w:rsidRPr="009D2E5E">
          <w:rPr>
            <w:webHidden/>
          </w:rPr>
          <w:fldChar w:fldCharType="end"/>
        </w:r>
      </w:hyperlink>
    </w:p>
    <w:p w14:paraId="61A33762" w14:textId="693D7E29"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54" w:history="1">
        <w:r w:rsidRPr="009D2E5E">
          <w:rPr>
            <w:rStyle w:val="Hyperlink"/>
            <w:rFonts w:ascii="Constantia" w:hAnsi="Constantia"/>
            <w:noProof/>
          </w:rPr>
          <w:t>19.1 The Kolmogorov–Obidi Master Correspondence Table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474</w:t>
        </w:r>
        <w:r w:rsidRPr="009D2E5E">
          <w:rPr>
            <w:rFonts w:ascii="Constantia" w:hAnsi="Constantia"/>
            <w:noProof/>
            <w:webHidden/>
          </w:rPr>
          <w:fldChar w:fldCharType="end"/>
        </w:r>
      </w:hyperlink>
    </w:p>
    <w:p w14:paraId="4D90978C" w14:textId="501EE34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55" w:history="1">
        <w:r w:rsidRPr="009D2E5E">
          <w:rPr>
            <w:rStyle w:val="Hyperlink"/>
            <w:rFonts w:ascii="Constantia" w:eastAsia="Cambria" w:hAnsi="Constantia" w:cs="Cambria"/>
            <w:noProof/>
          </w:rPr>
          <w:t xml:space="preserve">19.2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Gravity and the Holographic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491</w:t>
        </w:r>
        <w:r w:rsidRPr="009D2E5E">
          <w:rPr>
            <w:rFonts w:ascii="Constantia" w:hAnsi="Constantia"/>
            <w:noProof/>
            <w:webHidden/>
          </w:rPr>
          <w:fldChar w:fldCharType="end"/>
        </w:r>
      </w:hyperlink>
    </w:p>
    <w:p w14:paraId="3F12B3BF" w14:textId="0908EC58" w:rsidR="009D2E5E" w:rsidRPr="009D2E5E" w:rsidRDefault="009D2E5E">
      <w:pPr>
        <w:pStyle w:val="TOC2"/>
        <w:rPr>
          <w:rFonts w:eastAsiaTheme="minorEastAsia" w:cstheme="minorBidi"/>
          <w:b w:val="0"/>
          <w:bCs w:val="0"/>
          <w:kern w:val="2"/>
          <w14:ligatures w14:val="standardContextual"/>
        </w:rPr>
      </w:pPr>
      <w:hyperlink w:anchor="_Toc228072156" w:history="1">
        <w:r w:rsidRPr="009D2E5E">
          <w:rPr>
            <w:rStyle w:val="Hyperlink"/>
          </w:rPr>
          <w:t>19.2.6 On Ginestra Bianconi and the Theory of Entropicity (ToE): The Bianconi Paradox (BP) and Its Physical and Philosophical Implications</w:t>
        </w:r>
        <w:r w:rsidRPr="009D2E5E">
          <w:rPr>
            <w:webHidden/>
          </w:rPr>
          <w:tab/>
        </w:r>
        <w:r w:rsidRPr="009D2E5E">
          <w:rPr>
            <w:webHidden/>
          </w:rPr>
          <w:fldChar w:fldCharType="begin"/>
        </w:r>
        <w:r w:rsidRPr="009D2E5E">
          <w:rPr>
            <w:webHidden/>
          </w:rPr>
          <w:instrText xml:space="preserve"> PAGEREF _Toc228072156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4B8670B7" w14:textId="0FADD07C" w:rsidR="009D2E5E" w:rsidRPr="009D2E5E" w:rsidRDefault="009D2E5E">
      <w:pPr>
        <w:pStyle w:val="TOC2"/>
        <w:rPr>
          <w:rFonts w:eastAsiaTheme="minorEastAsia" w:cstheme="minorBidi"/>
          <w:b w:val="0"/>
          <w:bCs w:val="0"/>
          <w:kern w:val="2"/>
          <w14:ligatures w14:val="standardContextual"/>
        </w:rPr>
      </w:pPr>
      <w:hyperlink w:anchor="_Toc228072157" w:history="1">
        <w:r w:rsidRPr="009D2E5E">
          <w:rPr>
            <w:rStyle w:val="Hyperlink"/>
          </w:rPr>
          <w:t>Introduction</w:t>
        </w:r>
        <w:r w:rsidRPr="009D2E5E">
          <w:rPr>
            <w:webHidden/>
          </w:rPr>
          <w:tab/>
        </w:r>
        <w:r w:rsidRPr="009D2E5E">
          <w:rPr>
            <w:webHidden/>
          </w:rPr>
          <w:fldChar w:fldCharType="begin"/>
        </w:r>
        <w:r w:rsidRPr="009D2E5E">
          <w:rPr>
            <w:webHidden/>
          </w:rPr>
          <w:instrText xml:space="preserve"> PAGEREF _Toc228072157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7F9EFD82" w14:textId="6A9870F9" w:rsidR="009D2E5E" w:rsidRPr="009D2E5E" w:rsidRDefault="009D2E5E">
      <w:pPr>
        <w:pStyle w:val="TOC2"/>
        <w:rPr>
          <w:rFonts w:eastAsiaTheme="minorEastAsia" w:cstheme="minorBidi"/>
          <w:b w:val="0"/>
          <w:bCs w:val="0"/>
          <w:kern w:val="2"/>
          <w14:ligatures w14:val="standardContextual"/>
        </w:rPr>
      </w:pPr>
      <w:hyperlink w:anchor="_Toc228072158" w:history="1">
        <w:r w:rsidRPr="009D2E5E">
          <w:rPr>
            <w:rStyle w:val="Hyperlink"/>
          </w:rPr>
          <w:t>Part I</w:t>
        </w:r>
        <w:r w:rsidRPr="009D2E5E">
          <w:rPr>
            <w:webHidden/>
          </w:rPr>
          <w:tab/>
        </w:r>
        <w:r w:rsidRPr="009D2E5E">
          <w:rPr>
            <w:webHidden/>
          </w:rPr>
          <w:fldChar w:fldCharType="begin"/>
        </w:r>
        <w:r w:rsidRPr="009D2E5E">
          <w:rPr>
            <w:webHidden/>
          </w:rPr>
          <w:instrText xml:space="preserve"> PAGEREF _Toc228072158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11706D0C" w14:textId="3D8E090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59" w:history="1">
        <w:r w:rsidRPr="009D2E5E">
          <w:rPr>
            <w:rStyle w:val="Hyperlink"/>
            <w:rFonts w:ascii="Constantia" w:hAnsi="Constantia"/>
            <w:noProof/>
          </w:rPr>
          <w:t>The Bianconi Paradox (BP) · Philosophical Foundations · Monism, Dualism, and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500</w:t>
        </w:r>
        <w:r w:rsidRPr="009D2E5E">
          <w:rPr>
            <w:rFonts w:ascii="Constantia" w:hAnsi="Constantia"/>
            <w:noProof/>
            <w:webHidden/>
          </w:rPr>
          <w:fldChar w:fldCharType="end"/>
        </w:r>
      </w:hyperlink>
    </w:p>
    <w:p w14:paraId="211432EA" w14:textId="5B1C2E88" w:rsidR="009D2E5E" w:rsidRPr="009D2E5E" w:rsidRDefault="009D2E5E">
      <w:pPr>
        <w:pStyle w:val="TOC2"/>
        <w:rPr>
          <w:rFonts w:eastAsiaTheme="minorEastAsia" w:cstheme="minorBidi"/>
          <w:b w:val="0"/>
          <w:bCs w:val="0"/>
          <w:kern w:val="2"/>
          <w14:ligatures w14:val="standardContextual"/>
        </w:rPr>
      </w:pPr>
      <w:hyperlink w:anchor="_Toc228072160" w:history="1">
        <w:r w:rsidRPr="009D2E5E">
          <w:rPr>
            <w:rStyle w:val="Hyperlink"/>
          </w:rPr>
          <w:t>19.2.6.1 Introduction and Historical Context</w:t>
        </w:r>
        <w:r w:rsidRPr="009D2E5E">
          <w:rPr>
            <w:webHidden/>
          </w:rPr>
          <w:tab/>
        </w:r>
        <w:r w:rsidRPr="009D2E5E">
          <w:rPr>
            <w:webHidden/>
          </w:rPr>
          <w:fldChar w:fldCharType="begin"/>
        </w:r>
        <w:r w:rsidRPr="009D2E5E">
          <w:rPr>
            <w:webHidden/>
          </w:rPr>
          <w:instrText xml:space="preserve"> PAGEREF _Toc228072160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1EF1EE69" w14:textId="0EE10579"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61" w:history="1">
        <w:r w:rsidRPr="009D2E5E">
          <w:rPr>
            <w:rStyle w:val="Hyperlink"/>
            <w:rFonts w:ascii="Constantia" w:eastAsia="Cambria" w:hAnsi="Constantia" w:cs="Cambria"/>
            <w:noProof/>
          </w:rPr>
          <w:t>19.2.6.1.1 The Information-Theoretic Turn: From Bekenstein to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501</w:t>
        </w:r>
        <w:r w:rsidRPr="009D2E5E">
          <w:rPr>
            <w:rFonts w:ascii="Constantia" w:hAnsi="Constantia"/>
            <w:noProof/>
            <w:webHidden/>
          </w:rPr>
          <w:fldChar w:fldCharType="end"/>
        </w:r>
      </w:hyperlink>
    </w:p>
    <w:p w14:paraId="4253FCD9" w14:textId="16CD99A6"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62" w:history="1">
        <w:r w:rsidRPr="009D2E5E">
          <w:rPr>
            <w:rStyle w:val="Hyperlink"/>
            <w:rFonts w:ascii="Constantia" w:eastAsia="Cambria" w:hAnsi="Constantia" w:cs="Cambria"/>
            <w:noProof/>
          </w:rPr>
          <w:t>19.2.6.1.2 Bianconi’s “Gravity from Entropy” (2025)</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503</w:t>
        </w:r>
        <w:r w:rsidRPr="009D2E5E">
          <w:rPr>
            <w:rFonts w:ascii="Constantia" w:hAnsi="Constantia"/>
            <w:noProof/>
            <w:webHidden/>
          </w:rPr>
          <w:fldChar w:fldCharType="end"/>
        </w:r>
      </w:hyperlink>
    </w:p>
    <w:p w14:paraId="2B17EE58" w14:textId="66BCF30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63" w:history="1">
        <w:r w:rsidRPr="009D2E5E">
          <w:rPr>
            <w:rStyle w:val="Hyperlink"/>
            <w:rFonts w:ascii="Constantia" w:eastAsia="Cambria" w:hAnsi="Constantia" w:cs="Cambria"/>
            <w:noProof/>
          </w:rPr>
          <w:t>19.2.6.1.3 Obidi’s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504</w:t>
        </w:r>
        <w:r w:rsidRPr="009D2E5E">
          <w:rPr>
            <w:rFonts w:ascii="Constantia" w:hAnsi="Constantia"/>
            <w:noProof/>
            <w:webHidden/>
          </w:rPr>
          <w:fldChar w:fldCharType="end"/>
        </w:r>
      </w:hyperlink>
    </w:p>
    <w:p w14:paraId="501F73D2" w14:textId="7BC21893" w:rsidR="009D2E5E" w:rsidRPr="009D2E5E" w:rsidRDefault="009D2E5E">
      <w:pPr>
        <w:pStyle w:val="TOC2"/>
        <w:rPr>
          <w:rFonts w:eastAsiaTheme="minorEastAsia" w:cstheme="minorBidi"/>
          <w:b w:val="0"/>
          <w:bCs w:val="0"/>
          <w:kern w:val="2"/>
          <w14:ligatures w14:val="standardContextual"/>
        </w:rPr>
      </w:pPr>
      <w:hyperlink w:anchor="_Toc228072164" w:history="1">
        <w:r w:rsidRPr="009D2E5E">
          <w:rPr>
            <w:rStyle w:val="Hyperlink"/>
          </w:rPr>
          <w:t>19.2.6.2 The Bianconi Paradox (BP): Statement and Formal Analysis</w:t>
        </w:r>
        <w:r w:rsidRPr="009D2E5E">
          <w:rPr>
            <w:webHidden/>
          </w:rPr>
          <w:tab/>
        </w:r>
        <w:r w:rsidRPr="009D2E5E">
          <w:rPr>
            <w:webHidden/>
          </w:rPr>
          <w:fldChar w:fldCharType="begin"/>
        </w:r>
        <w:r w:rsidRPr="009D2E5E">
          <w:rPr>
            <w:webHidden/>
          </w:rPr>
          <w:instrText xml:space="preserve"> PAGEREF _Toc228072164 \h </w:instrText>
        </w:r>
        <w:r w:rsidRPr="009D2E5E">
          <w:rPr>
            <w:webHidden/>
          </w:rPr>
        </w:r>
        <w:r w:rsidRPr="009D2E5E">
          <w:rPr>
            <w:webHidden/>
          </w:rPr>
          <w:fldChar w:fldCharType="separate"/>
        </w:r>
        <w:r w:rsidRPr="009D2E5E">
          <w:rPr>
            <w:webHidden/>
          </w:rPr>
          <w:t>505</w:t>
        </w:r>
        <w:r w:rsidRPr="009D2E5E">
          <w:rPr>
            <w:webHidden/>
          </w:rPr>
          <w:fldChar w:fldCharType="end"/>
        </w:r>
      </w:hyperlink>
    </w:p>
    <w:p w14:paraId="61AB0E90" w14:textId="05B1955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65" w:history="1">
        <w:r w:rsidRPr="009D2E5E">
          <w:rPr>
            <w:rStyle w:val="Hyperlink"/>
            <w:rFonts w:ascii="Constantia" w:eastAsia="Cambria" w:hAnsi="Constantia" w:cs="Cambria"/>
            <w:noProof/>
          </w:rPr>
          <w:t>19.2.6.2.1 The Ontological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506</w:t>
        </w:r>
        <w:r w:rsidRPr="009D2E5E">
          <w:rPr>
            <w:rFonts w:ascii="Constantia" w:hAnsi="Constantia"/>
            <w:noProof/>
            <w:webHidden/>
          </w:rPr>
          <w:fldChar w:fldCharType="end"/>
        </w:r>
      </w:hyperlink>
    </w:p>
    <w:p w14:paraId="7A5A8AE4" w14:textId="03B5BF8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66" w:history="1">
        <w:r w:rsidRPr="009D2E5E">
          <w:rPr>
            <w:rStyle w:val="Hyperlink"/>
            <w:rFonts w:ascii="Constantia" w:eastAsia="Cambria" w:hAnsi="Constantia" w:cs="Cambria"/>
            <w:noProof/>
          </w:rPr>
          <w:t>19.2.6.2.2 The 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508</w:t>
        </w:r>
        <w:r w:rsidRPr="009D2E5E">
          <w:rPr>
            <w:rFonts w:ascii="Constantia" w:hAnsi="Constantia"/>
            <w:noProof/>
            <w:webHidden/>
          </w:rPr>
          <w:fldChar w:fldCharType="end"/>
        </w:r>
      </w:hyperlink>
    </w:p>
    <w:p w14:paraId="7E8F5232" w14:textId="4E91A69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67" w:history="1">
        <w:r w:rsidRPr="009D2E5E">
          <w:rPr>
            <w:rStyle w:val="Hyperlink"/>
            <w:rFonts w:ascii="Constantia" w:eastAsia="Cambria" w:hAnsi="Constantia" w:cs="Cambria"/>
            <w:noProof/>
          </w:rPr>
          <w:t>19.2.6.2.3 The Physical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509</w:t>
        </w:r>
        <w:r w:rsidRPr="009D2E5E">
          <w:rPr>
            <w:rFonts w:ascii="Constantia" w:hAnsi="Constantia"/>
            <w:noProof/>
            <w:webHidden/>
          </w:rPr>
          <w:fldChar w:fldCharType="end"/>
        </w:r>
      </w:hyperlink>
    </w:p>
    <w:p w14:paraId="5B5154A7" w14:textId="25F168E9"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68" w:history="1">
        <w:r w:rsidRPr="009D2E5E">
          <w:rPr>
            <w:rStyle w:val="Hyperlink"/>
            <w:rFonts w:ascii="Constantia" w:eastAsia="Cambria" w:hAnsi="Constantia" w:cs="Cambria"/>
            <w:noProof/>
          </w:rPr>
          <w:t>19.2.6.2.4 The Mathematical Layer of the Bianconi Paradox (BP)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510</w:t>
        </w:r>
        <w:r w:rsidRPr="009D2E5E">
          <w:rPr>
            <w:rFonts w:ascii="Constantia" w:hAnsi="Constantia"/>
            <w:noProof/>
            <w:webHidden/>
          </w:rPr>
          <w:fldChar w:fldCharType="end"/>
        </w:r>
      </w:hyperlink>
    </w:p>
    <w:p w14:paraId="5A297AAF" w14:textId="2A8EB4A4" w:rsidR="009D2E5E" w:rsidRPr="009D2E5E" w:rsidRDefault="009D2E5E">
      <w:pPr>
        <w:pStyle w:val="TOC2"/>
        <w:rPr>
          <w:rFonts w:eastAsiaTheme="minorEastAsia" w:cstheme="minorBidi"/>
          <w:b w:val="0"/>
          <w:bCs w:val="0"/>
          <w:kern w:val="2"/>
          <w14:ligatures w14:val="standardContextual"/>
        </w:rPr>
      </w:pPr>
      <w:hyperlink w:anchor="_Toc228072169" w:history="1">
        <w:r w:rsidRPr="009D2E5E">
          <w:rPr>
            <w:rStyle w:val="Hyperlink"/>
          </w:rPr>
          <w:t>19.2.6.3 Philosophical Foundations: Monism, Dualism, and the Ontology of Entropic Gravity</w:t>
        </w:r>
        <w:r w:rsidRPr="009D2E5E">
          <w:rPr>
            <w:webHidden/>
          </w:rPr>
          <w:tab/>
        </w:r>
        <w:r w:rsidRPr="009D2E5E">
          <w:rPr>
            <w:webHidden/>
          </w:rPr>
          <w:fldChar w:fldCharType="begin"/>
        </w:r>
        <w:r w:rsidRPr="009D2E5E">
          <w:rPr>
            <w:webHidden/>
          </w:rPr>
          <w:instrText xml:space="preserve"> PAGEREF _Toc228072169 \h </w:instrText>
        </w:r>
        <w:r w:rsidRPr="009D2E5E">
          <w:rPr>
            <w:webHidden/>
          </w:rPr>
        </w:r>
        <w:r w:rsidRPr="009D2E5E">
          <w:rPr>
            <w:webHidden/>
          </w:rPr>
          <w:fldChar w:fldCharType="separate"/>
        </w:r>
        <w:r w:rsidRPr="009D2E5E">
          <w:rPr>
            <w:webHidden/>
          </w:rPr>
          <w:t>515</w:t>
        </w:r>
        <w:r w:rsidRPr="009D2E5E">
          <w:rPr>
            <w:webHidden/>
          </w:rPr>
          <w:fldChar w:fldCharType="end"/>
        </w:r>
      </w:hyperlink>
    </w:p>
    <w:p w14:paraId="04547A9F" w14:textId="13ADEBC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0" w:history="1">
        <w:r w:rsidRPr="009D2E5E">
          <w:rPr>
            <w:rStyle w:val="Hyperlink"/>
            <w:rFonts w:ascii="Constantia" w:eastAsia="Cambria" w:hAnsi="Constantia" w:cs="Cambria"/>
            <w:noProof/>
          </w:rPr>
          <w:t>19.2.6.3.1 The Monism–Dualism Divide in the History of Philosophy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515</w:t>
        </w:r>
        <w:r w:rsidRPr="009D2E5E">
          <w:rPr>
            <w:rFonts w:ascii="Constantia" w:hAnsi="Constantia"/>
            <w:noProof/>
            <w:webHidden/>
          </w:rPr>
          <w:fldChar w:fldCharType="end"/>
        </w:r>
      </w:hyperlink>
    </w:p>
    <w:p w14:paraId="37F0E095" w14:textId="5C0A31EA"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1" w:history="1">
        <w:r w:rsidRPr="009D2E5E">
          <w:rPr>
            <w:rStyle w:val="Hyperlink"/>
            <w:rFonts w:ascii="Constantia" w:eastAsia="Cambria" w:hAnsi="Constantia" w:cs="Cambria"/>
            <w:noProof/>
          </w:rPr>
          <w:t>19.2.6.3.2 Monism and Dualism in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518</w:t>
        </w:r>
        <w:r w:rsidRPr="009D2E5E">
          <w:rPr>
            <w:rFonts w:ascii="Constantia" w:hAnsi="Constantia"/>
            <w:noProof/>
            <w:webHidden/>
          </w:rPr>
          <w:fldChar w:fldCharType="end"/>
        </w:r>
      </w:hyperlink>
    </w:p>
    <w:p w14:paraId="2EE47E29" w14:textId="736D3B42"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2" w:history="1">
        <w:r w:rsidRPr="009D2E5E">
          <w:rPr>
            <w:rStyle w:val="Hyperlink"/>
            <w:rFonts w:ascii="Constantia" w:eastAsia="Cambria" w:hAnsi="Constantia" w:cs="Cambria"/>
            <w:noProof/>
          </w:rPr>
          <w:t>19.2.6.3.3 Bianconi’s Implicit Dualism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519</w:t>
        </w:r>
        <w:r w:rsidRPr="009D2E5E">
          <w:rPr>
            <w:rFonts w:ascii="Constantia" w:hAnsi="Constantia"/>
            <w:noProof/>
            <w:webHidden/>
          </w:rPr>
          <w:fldChar w:fldCharType="end"/>
        </w:r>
      </w:hyperlink>
    </w:p>
    <w:p w14:paraId="0EC8B00F" w14:textId="1FC03DC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3" w:history="1">
        <w:r w:rsidRPr="009D2E5E">
          <w:rPr>
            <w:rStyle w:val="Hyperlink"/>
            <w:rFonts w:ascii="Constantia" w:eastAsia="Cambria" w:hAnsi="Constantia" w:cs="Cambria"/>
            <w:noProof/>
          </w:rPr>
          <w:t>19.2.6.3.4 Obidi’s Radical Monism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521</w:t>
        </w:r>
        <w:r w:rsidRPr="009D2E5E">
          <w:rPr>
            <w:rFonts w:ascii="Constantia" w:hAnsi="Constantia"/>
            <w:noProof/>
            <w:webHidden/>
          </w:rPr>
          <w:fldChar w:fldCharType="end"/>
        </w:r>
      </w:hyperlink>
    </w:p>
    <w:p w14:paraId="4416D5AA" w14:textId="3E77E2B3"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4" w:history="1">
        <w:r w:rsidRPr="009D2E5E">
          <w:rPr>
            <w:rStyle w:val="Hyperlink"/>
            <w:rFonts w:ascii="Constantia" w:eastAsia="Cambria" w:hAnsi="Constantia" w:cs="Cambria"/>
            <w:noProof/>
          </w:rPr>
          <w:t>19.2.6.3.5 The Philosophical Superiority of Monism for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523</w:t>
        </w:r>
        <w:r w:rsidRPr="009D2E5E">
          <w:rPr>
            <w:rFonts w:ascii="Constantia" w:hAnsi="Constantia"/>
            <w:noProof/>
            <w:webHidden/>
          </w:rPr>
          <w:fldChar w:fldCharType="end"/>
        </w:r>
      </w:hyperlink>
    </w:p>
    <w:p w14:paraId="3B0FA6A9" w14:textId="05C13F5A" w:rsidR="009D2E5E" w:rsidRPr="009D2E5E" w:rsidRDefault="009D2E5E">
      <w:pPr>
        <w:pStyle w:val="TOC2"/>
        <w:rPr>
          <w:rFonts w:eastAsiaTheme="minorEastAsia" w:cstheme="minorBidi"/>
          <w:b w:val="0"/>
          <w:bCs w:val="0"/>
          <w:kern w:val="2"/>
          <w14:ligatures w14:val="standardContextual"/>
        </w:rPr>
      </w:pPr>
      <w:hyperlink w:anchor="_Toc228072175" w:history="1">
        <w:r w:rsidRPr="009D2E5E">
          <w:rPr>
            <w:rStyle w:val="Hyperlink"/>
          </w:rPr>
          <w:t>19.2.6.4 Bianconi’s Vicarious Induction and the Category Error</w:t>
        </w:r>
        <w:r w:rsidRPr="009D2E5E">
          <w:rPr>
            <w:webHidden/>
          </w:rPr>
          <w:tab/>
        </w:r>
        <w:r w:rsidRPr="009D2E5E">
          <w:rPr>
            <w:webHidden/>
          </w:rPr>
          <w:fldChar w:fldCharType="begin"/>
        </w:r>
        <w:r w:rsidRPr="009D2E5E">
          <w:rPr>
            <w:webHidden/>
          </w:rPr>
          <w:instrText xml:space="preserve"> PAGEREF _Toc228072175 \h </w:instrText>
        </w:r>
        <w:r w:rsidRPr="009D2E5E">
          <w:rPr>
            <w:webHidden/>
          </w:rPr>
        </w:r>
        <w:r w:rsidRPr="009D2E5E">
          <w:rPr>
            <w:webHidden/>
          </w:rPr>
          <w:fldChar w:fldCharType="separate"/>
        </w:r>
        <w:r w:rsidRPr="009D2E5E">
          <w:rPr>
            <w:webHidden/>
          </w:rPr>
          <w:t>525</w:t>
        </w:r>
        <w:r w:rsidRPr="009D2E5E">
          <w:rPr>
            <w:webHidden/>
          </w:rPr>
          <w:fldChar w:fldCharType="end"/>
        </w:r>
      </w:hyperlink>
    </w:p>
    <w:p w14:paraId="62797B4F" w14:textId="0A7B139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6" w:history="1">
        <w:r w:rsidRPr="009D2E5E">
          <w:rPr>
            <w:rStyle w:val="Hyperlink"/>
            <w:rFonts w:ascii="Constantia" w:eastAsia="Cambria" w:hAnsi="Constantia" w:cs="Cambria"/>
            <w:noProof/>
          </w:rPr>
          <w:t>19.2.6.4.1 The Nature of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525</w:t>
        </w:r>
        <w:r w:rsidRPr="009D2E5E">
          <w:rPr>
            <w:rFonts w:ascii="Constantia" w:hAnsi="Constantia"/>
            <w:noProof/>
            <w:webHidden/>
          </w:rPr>
          <w:fldChar w:fldCharType="end"/>
        </w:r>
      </w:hyperlink>
    </w:p>
    <w:p w14:paraId="697C5E56" w14:textId="50C6791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7" w:history="1">
        <w:r w:rsidRPr="009D2E5E">
          <w:rPr>
            <w:rStyle w:val="Hyperlink"/>
            <w:rFonts w:ascii="Constantia" w:eastAsia="Cambria" w:hAnsi="Constantia" w:cs="Cambria"/>
            <w:noProof/>
          </w:rPr>
          <w:t>19.2.6.4.2 The Category Error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527</w:t>
        </w:r>
        <w:r w:rsidRPr="009D2E5E">
          <w:rPr>
            <w:rFonts w:ascii="Constantia" w:hAnsi="Constantia"/>
            <w:noProof/>
            <w:webHidden/>
          </w:rPr>
          <w:fldChar w:fldCharType="end"/>
        </w:r>
      </w:hyperlink>
    </w:p>
    <w:p w14:paraId="633C04DF" w14:textId="09D2D2B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8" w:history="1">
        <w:r w:rsidRPr="009D2E5E">
          <w:rPr>
            <w:rStyle w:val="Hyperlink"/>
            <w:rFonts w:ascii="Constantia" w:eastAsia="Cambria" w:hAnsi="Constantia" w:cs="Cambria"/>
            <w:noProof/>
          </w:rPr>
          <w:t>19.2.6.4.3 The ToE Resolution: Intrinsic Distinguishability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529</w:t>
        </w:r>
        <w:r w:rsidRPr="009D2E5E">
          <w:rPr>
            <w:rFonts w:ascii="Constantia" w:hAnsi="Constantia"/>
            <w:noProof/>
            <w:webHidden/>
          </w:rPr>
          <w:fldChar w:fldCharType="end"/>
        </w:r>
      </w:hyperlink>
    </w:p>
    <w:p w14:paraId="1093D3FA" w14:textId="556B4FB6"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79" w:history="1">
        <w:r w:rsidRPr="009D2E5E">
          <w:rPr>
            <w:rStyle w:val="Hyperlink"/>
            <w:rFonts w:ascii="Constantia" w:eastAsia="Cambria" w:hAnsi="Constantia" w:cs="Cambria"/>
            <w:noProof/>
          </w:rPr>
          <w:t>19.2.6.4.4 Preview: The Five ToE Charitable Hypotheses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530</w:t>
        </w:r>
        <w:r w:rsidRPr="009D2E5E">
          <w:rPr>
            <w:rFonts w:ascii="Constantia" w:hAnsi="Constantia"/>
            <w:noProof/>
            <w:webHidden/>
          </w:rPr>
          <w:fldChar w:fldCharType="end"/>
        </w:r>
      </w:hyperlink>
    </w:p>
    <w:p w14:paraId="1237E60E" w14:textId="2CA76800" w:rsidR="009D2E5E" w:rsidRPr="009D2E5E" w:rsidRDefault="009D2E5E">
      <w:pPr>
        <w:pStyle w:val="TOC2"/>
        <w:rPr>
          <w:rFonts w:eastAsiaTheme="minorEastAsia" w:cstheme="minorBidi"/>
          <w:b w:val="0"/>
          <w:bCs w:val="0"/>
          <w:kern w:val="2"/>
          <w14:ligatures w14:val="standardContextual"/>
        </w:rPr>
      </w:pPr>
      <w:hyperlink w:anchor="_Toc228072180" w:history="1">
        <w:r w:rsidRPr="009D2E5E">
          <w:rPr>
            <w:rStyle w:val="Hyperlink"/>
          </w:rPr>
          <w:t>Part II</w:t>
        </w:r>
        <w:r w:rsidRPr="009D2E5E">
          <w:rPr>
            <w:webHidden/>
          </w:rPr>
          <w:tab/>
        </w:r>
        <w:r w:rsidRPr="009D2E5E">
          <w:rPr>
            <w:webHidden/>
          </w:rPr>
          <w:fldChar w:fldCharType="begin"/>
        </w:r>
        <w:r w:rsidRPr="009D2E5E">
          <w:rPr>
            <w:webHidden/>
          </w:rPr>
          <w:instrText xml:space="preserve"> PAGEREF _Toc228072180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05815E76" w14:textId="13A0254D"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81" w:history="1">
        <w:r w:rsidRPr="009D2E5E">
          <w:rPr>
            <w:rStyle w:val="Hyperlink"/>
            <w:rFonts w:ascii="Constantia" w:hAnsi="Constantia"/>
            <w:noProof/>
          </w:rPr>
          <w:t>LOA/SOA Architecture, Recovery of Bianconi’s EFE as Quadratic Limit, G-Field as Modular Operator, and Entropic Dark Matter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533</w:t>
        </w:r>
        <w:r w:rsidRPr="009D2E5E">
          <w:rPr>
            <w:rFonts w:ascii="Constantia" w:hAnsi="Constantia"/>
            <w:noProof/>
            <w:webHidden/>
          </w:rPr>
          <w:fldChar w:fldCharType="end"/>
        </w:r>
      </w:hyperlink>
    </w:p>
    <w:p w14:paraId="4F119142" w14:textId="4CFC6CF2" w:rsidR="009D2E5E" w:rsidRPr="009D2E5E" w:rsidRDefault="009D2E5E">
      <w:pPr>
        <w:pStyle w:val="TOC2"/>
        <w:rPr>
          <w:rFonts w:eastAsiaTheme="minorEastAsia" w:cstheme="minorBidi"/>
          <w:b w:val="0"/>
          <w:bCs w:val="0"/>
          <w:kern w:val="2"/>
          <w14:ligatures w14:val="standardContextual"/>
        </w:rPr>
      </w:pPr>
      <w:hyperlink w:anchor="_Toc228072182"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_Toc228072182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6FFE7A40" w14:textId="29F11622" w:rsidR="009D2E5E" w:rsidRPr="009D2E5E" w:rsidRDefault="009D2E5E">
      <w:pPr>
        <w:pStyle w:val="TOC2"/>
        <w:rPr>
          <w:rFonts w:eastAsiaTheme="minorEastAsia" w:cstheme="minorBidi"/>
          <w:b w:val="0"/>
          <w:bCs w:val="0"/>
          <w:kern w:val="2"/>
          <w14:ligatures w14:val="standardContextual"/>
        </w:rPr>
      </w:pPr>
      <w:hyperlink w:anchor="_Toc228072183" w:history="1">
        <w:r w:rsidRPr="009D2E5E">
          <w:rPr>
            <w:rStyle w:val="Hyperlink"/>
          </w:rPr>
          <w:t>19.2.6.5   Architecture of the Obidi Action: The Local Obidi Action and the Spectral Obidi Action</w:t>
        </w:r>
        <w:r w:rsidRPr="009D2E5E">
          <w:rPr>
            <w:webHidden/>
          </w:rPr>
          <w:tab/>
        </w:r>
        <w:r w:rsidRPr="009D2E5E">
          <w:rPr>
            <w:webHidden/>
          </w:rPr>
          <w:fldChar w:fldCharType="begin"/>
        </w:r>
        <w:r w:rsidRPr="009D2E5E">
          <w:rPr>
            <w:webHidden/>
          </w:rPr>
          <w:instrText xml:space="preserve"> PAGEREF _Toc228072183 \h </w:instrText>
        </w:r>
        <w:r w:rsidRPr="009D2E5E">
          <w:rPr>
            <w:webHidden/>
          </w:rPr>
        </w:r>
        <w:r w:rsidRPr="009D2E5E">
          <w:rPr>
            <w:webHidden/>
          </w:rPr>
          <w:fldChar w:fldCharType="separate"/>
        </w:r>
        <w:r w:rsidRPr="009D2E5E">
          <w:rPr>
            <w:webHidden/>
          </w:rPr>
          <w:t>534</w:t>
        </w:r>
        <w:r w:rsidRPr="009D2E5E">
          <w:rPr>
            <w:webHidden/>
          </w:rPr>
          <w:fldChar w:fldCharType="end"/>
        </w:r>
      </w:hyperlink>
    </w:p>
    <w:p w14:paraId="10A4CAF6" w14:textId="6CBD5F9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84" w:history="1">
        <w:r w:rsidRPr="009D2E5E">
          <w:rPr>
            <w:rStyle w:val="Hyperlink"/>
            <w:rFonts w:ascii="Constantia" w:hAnsi="Constantia"/>
            <w:noProof/>
          </w:rPr>
          <w:t>19.2.6.5.1   The Full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535</w:t>
        </w:r>
        <w:r w:rsidRPr="009D2E5E">
          <w:rPr>
            <w:rFonts w:ascii="Constantia" w:hAnsi="Constantia"/>
            <w:noProof/>
            <w:webHidden/>
          </w:rPr>
          <w:fldChar w:fldCharType="end"/>
        </w:r>
      </w:hyperlink>
    </w:p>
    <w:p w14:paraId="1D0AED73" w14:textId="7DDCC8E3"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85" w:history="1">
        <w:r w:rsidRPr="009D2E5E">
          <w:rPr>
            <w:rStyle w:val="Hyperlink"/>
            <w:rFonts w:ascii="Constantia" w:hAnsi="Constantia"/>
            <w:noProof/>
          </w:rPr>
          <w:t>19.2.6.5.2   The Local Obidi Action (LOA)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536</w:t>
        </w:r>
        <w:r w:rsidRPr="009D2E5E">
          <w:rPr>
            <w:rFonts w:ascii="Constantia" w:hAnsi="Constantia"/>
            <w:noProof/>
            <w:webHidden/>
          </w:rPr>
          <w:fldChar w:fldCharType="end"/>
        </w:r>
      </w:hyperlink>
    </w:p>
    <w:p w14:paraId="47442374" w14:textId="004408E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86" w:history="1">
        <w:r w:rsidRPr="009D2E5E">
          <w:rPr>
            <w:rStyle w:val="Hyperlink"/>
            <w:rFonts w:ascii="Constantia" w:hAnsi="Constantia"/>
            <w:noProof/>
          </w:rPr>
          <w:t>19.2.6.5.3   The Spectral Obidi Action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539</w:t>
        </w:r>
        <w:r w:rsidRPr="009D2E5E">
          <w:rPr>
            <w:rFonts w:ascii="Constantia" w:hAnsi="Constantia"/>
            <w:noProof/>
            <w:webHidden/>
          </w:rPr>
          <w:fldChar w:fldCharType="end"/>
        </w:r>
      </w:hyperlink>
    </w:p>
    <w:p w14:paraId="1C10E858" w14:textId="69933EA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87" w:history="1">
        <w:r w:rsidRPr="009D2E5E">
          <w:rPr>
            <w:rStyle w:val="Hyperlink"/>
            <w:rFonts w:ascii="Constantia" w:hAnsi="Constantia"/>
            <w:noProof/>
          </w:rPr>
          <w:t>19.2.6.5.4   The Unity of LOA and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543</w:t>
        </w:r>
        <w:r w:rsidRPr="009D2E5E">
          <w:rPr>
            <w:rFonts w:ascii="Constantia" w:hAnsi="Constantia"/>
            <w:noProof/>
            <w:webHidden/>
          </w:rPr>
          <w:fldChar w:fldCharType="end"/>
        </w:r>
      </w:hyperlink>
    </w:p>
    <w:p w14:paraId="4FAE2B38" w14:textId="52982A92" w:rsidR="009D2E5E" w:rsidRPr="009D2E5E" w:rsidRDefault="009D2E5E">
      <w:pPr>
        <w:pStyle w:val="TOC2"/>
        <w:rPr>
          <w:rFonts w:eastAsiaTheme="minorEastAsia" w:cstheme="minorBidi"/>
          <w:b w:val="0"/>
          <w:bCs w:val="0"/>
          <w:kern w:val="2"/>
          <w14:ligatures w14:val="standardContextual"/>
        </w:rPr>
      </w:pPr>
      <w:hyperlink w:anchor="_Toc228072188" w:history="1">
        <w:r w:rsidRPr="009D2E5E">
          <w:rPr>
            <w:rStyle w:val="Hyperlink"/>
          </w:rPr>
          <w:t>19.2.6.6   Recovery of Bianconi’s Results from the Spectral Obidi Action</w:t>
        </w:r>
        <w:r w:rsidRPr="009D2E5E">
          <w:rPr>
            <w:webHidden/>
          </w:rPr>
          <w:tab/>
        </w:r>
        <w:r w:rsidRPr="009D2E5E">
          <w:rPr>
            <w:webHidden/>
          </w:rPr>
          <w:fldChar w:fldCharType="begin"/>
        </w:r>
        <w:r w:rsidRPr="009D2E5E">
          <w:rPr>
            <w:webHidden/>
          </w:rPr>
          <w:instrText xml:space="preserve"> PAGEREF _Toc228072188 \h </w:instrText>
        </w:r>
        <w:r w:rsidRPr="009D2E5E">
          <w:rPr>
            <w:webHidden/>
          </w:rPr>
        </w:r>
        <w:r w:rsidRPr="009D2E5E">
          <w:rPr>
            <w:webHidden/>
          </w:rPr>
          <w:fldChar w:fldCharType="separate"/>
        </w:r>
        <w:r w:rsidRPr="009D2E5E">
          <w:rPr>
            <w:webHidden/>
          </w:rPr>
          <w:t>545</w:t>
        </w:r>
        <w:r w:rsidRPr="009D2E5E">
          <w:rPr>
            <w:webHidden/>
          </w:rPr>
          <w:fldChar w:fldCharType="end"/>
        </w:r>
      </w:hyperlink>
    </w:p>
    <w:p w14:paraId="67BCE679" w14:textId="271F1BAD" w:rsidR="009D2E5E" w:rsidRPr="009D2E5E" w:rsidRDefault="009D2E5E">
      <w:pPr>
        <w:pStyle w:val="TOC2"/>
        <w:rPr>
          <w:rFonts w:eastAsiaTheme="minorEastAsia" w:cstheme="minorBidi"/>
          <w:b w:val="0"/>
          <w:bCs w:val="0"/>
          <w:kern w:val="2"/>
          <w14:ligatures w14:val="standardContextual"/>
        </w:rPr>
      </w:pPr>
      <w:hyperlink w:anchor="_Toc228072189" w:history="1">
        <w:r w:rsidRPr="009D2E5E">
          <w:rPr>
            <w:rStyle w:val="Hyperlink"/>
          </w:rPr>
          <w:t>19.2.6.7   Einstein Field Equations as Quadratic Approximations of the Obidi Action</w:t>
        </w:r>
        <w:r w:rsidRPr="009D2E5E">
          <w:rPr>
            <w:webHidden/>
          </w:rPr>
          <w:tab/>
        </w:r>
        <w:r w:rsidRPr="009D2E5E">
          <w:rPr>
            <w:webHidden/>
          </w:rPr>
          <w:fldChar w:fldCharType="begin"/>
        </w:r>
        <w:r w:rsidRPr="009D2E5E">
          <w:rPr>
            <w:webHidden/>
          </w:rPr>
          <w:instrText xml:space="preserve"> PAGEREF _Toc228072189 \h </w:instrText>
        </w:r>
        <w:r w:rsidRPr="009D2E5E">
          <w:rPr>
            <w:webHidden/>
          </w:rPr>
        </w:r>
        <w:r w:rsidRPr="009D2E5E">
          <w:rPr>
            <w:webHidden/>
          </w:rPr>
          <w:fldChar w:fldCharType="separate"/>
        </w:r>
        <w:r w:rsidRPr="009D2E5E">
          <w:rPr>
            <w:webHidden/>
          </w:rPr>
          <w:t>550</w:t>
        </w:r>
        <w:r w:rsidRPr="009D2E5E">
          <w:rPr>
            <w:webHidden/>
          </w:rPr>
          <w:fldChar w:fldCharType="end"/>
        </w:r>
      </w:hyperlink>
    </w:p>
    <w:p w14:paraId="54E295B5" w14:textId="0AC04C59" w:rsidR="009D2E5E" w:rsidRPr="009D2E5E" w:rsidRDefault="009D2E5E">
      <w:pPr>
        <w:pStyle w:val="TOC2"/>
        <w:rPr>
          <w:rFonts w:eastAsiaTheme="minorEastAsia" w:cstheme="minorBidi"/>
          <w:b w:val="0"/>
          <w:bCs w:val="0"/>
          <w:kern w:val="2"/>
          <w14:ligatures w14:val="standardContextual"/>
        </w:rPr>
      </w:pPr>
      <w:hyperlink w:anchor="_Toc228072190" w:history="1">
        <w:r w:rsidRPr="009D2E5E">
          <w:rPr>
            <w:rStyle w:val="Hyperlink"/>
          </w:rPr>
          <w:t>19.2.6.8   The G-Field, the Modular Operator, Dark Matter, and the Cosmological Constant</w:t>
        </w:r>
        <w:r w:rsidRPr="009D2E5E">
          <w:rPr>
            <w:webHidden/>
          </w:rPr>
          <w:tab/>
        </w:r>
        <w:r w:rsidRPr="009D2E5E">
          <w:rPr>
            <w:webHidden/>
          </w:rPr>
          <w:fldChar w:fldCharType="begin"/>
        </w:r>
        <w:r w:rsidRPr="009D2E5E">
          <w:rPr>
            <w:webHidden/>
          </w:rPr>
          <w:instrText xml:space="preserve"> PAGEREF _Toc228072190 \h </w:instrText>
        </w:r>
        <w:r w:rsidRPr="009D2E5E">
          <w:rPr>
            <w:webHidden/>
          </w:rPr>
        </w:r>
        <w:r w:rsidRPr="009D2E5E">
          <w:rPr>
            <w:webHidden/>
          </w:rPr>
          <w:fldChar w:fldCharType="separate"/>
        </w:r>
        <w:r w:rsidRPr="009D2E5E">
          <w:rPr>
            <w:webHidden/>
          </w:rPr>
          <w:t>557</w:t>
        </w:r>
        <w:r w:rsidRPr="009D2E5E">
          <w:rPr>
            <w:webHidden/>
          </w:rPr>
          <w:fldChar w:fldCharType="end"/>
        </w:r>
      </w:hyperlink>
    </w:p>
    <w:p w14:paraId="13963439" w14:textId="702B2F8E" w:rsidR="009D2E5E" w:rsidRPr="009D2E5E" w:rsidRDefault="009D2E5E">
      <w:pPr>
        <w:pStyle w:val="TOC2"/>
        <w:rPr>
          <w:rFonts w:eastAsiaTheme="minorEastAsia" w:cstheme="minorBidi"/>
          <w:b w:val="0"/>
          <w:bCs w:val="0"/>
          <w:kern w:val="2"/>
          <w14:ligatures w14:val="standardContextual"/>
        </w:rPr>
      </w:pPr>
      <w:hyperlink w:anchor="_Toc228072191" w:history="1">
        <w:r w:rsidRPr="009D2E5E">
          <w:rPr>
            <w:rStyle w:val="Hyperlink"/>
          </w:rPr>
          <w:t>Part III</w:t>
        </w:r>
        <w:r w:rsidRPr="009D2E5E">
          <w:rPr>
            <w:webHidden/>
          </w:rPr>
          <w:tab/>
        </w:r>
        <w:r w:rsidRPr="009D2E5E">
          <w:rPr>
            <w:webHidden/>
          </w:rPr>
          <w:fldChar w:fldCharType="begin"/>
        </w:r>
        <w:r w:rsidRPr="009D2E5E">
          <w:rPr>
            <w:webHidden/>
          </w:rPr>
          <w:instrText xml:space="preserve"> PAGEREF _Toc228072191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045E1EAA" w14:textId="109316D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92" w:history="1">
        <w:r w:rsidRPr="009D2E5E">
          <w:rPr>
            <w:rStyle w:val="Hyperlink"/>
            <w:rFonts w:ascii="Constantia" w:hAnsi="Constantia"/>
            <w:noProof/>
          </w:rPr>
          <w:t>ToE Charitable Hypotheses, Philosophical Implications, Alemoh–Obidi Resolution (AOR), and Grand Synthesis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569</w:t>
        </w:r>
        <w:r w:rsidRPr="009D2E5E">
          <w:rPr>
            <w:rFonts w:ascii="Constantia" w:hAnsi="Constantia"/>
            <w:noProof/>
            <w:webHidden/>
          </w:rPr>
          <w:fldChar w:fldCharType="end"/>
        </w:r>
      </w:hyperlink>
    </w:p>
    <w:p w14:paraId="29CB1CD3" w14:textId="2D4405F2" w:rsidR="009D2E5E" w:rsidRPr="009D2E5E" w:rsidRDefault="009D2E5E">
      <w:pPr>
        <w:pStyle w:val="TOC2"/>
        <w:rPr>
          <w:rFonts w:eastAsiaTheme="minorEastAsia" w:cstheme="minorBidi"/>
          <w:b w:val="0"/>
          <w:bCs w:val="0"/>
          <w:kern w:val="2"/>
          <w14:ligatures w14:val="standardContextual"/>
        </w:rPr>
      </w:pPr>
      <w:hyperlink w:anchor="_Toc228072193"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_Toc228072193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701DA5EA" w14:textId="3FD05D2B" w:rsidR="009D2E5E" w:rsidRPr="009D2E5E" w:rsidRDefault="009D2E5E">
      <w:pPr>
        <w:pStyle w:val="TOC2"/>
        <w:rPr>
          <w:rFonts w:eastAsiaTheme="minorEastAsia" w:cstheme="minorBidi"/>
          <w:b w:val="0"/>
          <w:bCs w:val="0"/>
          <w:kern w:val="2"/>
          <w14:ligatures w14:val="standardContextual"/>
        </w:rPr>
      </w:pPr>
      <w:hyperlink w:anchor="_Toc228072194" w:history="1">
        <w:r w:rsidRPr="009D2E5E">
          <w:rPr>
            <w:rStyle w:val="Hyperlink"/>
          </w:rPr>
          <w:t>19.2.6.9 The Five ToE Charitable Hypotheses</w:t>
        </w:r>
        <w:r w:rsidRPr="009D2E5E">
          <w:rPr>
            <w:webHidden/>
          </w:rPr>
          <w:tab/>
        </w:r>
        <w:r w:rsidRPr="009D2E5E">
          <w:rPr>
            <w:webHidden/>
          </w:rPr>
          <w:fldChar w:fldCharType="begin"/>
        </w:r>
        <w:r w:rsidRPr="009D2E5E">
          <w:rPr>
            <w:webHidden/>
          </w:rPr>
          <w:instrText xml:space="preserve"> PAGEREF _Toc228072194 \h </w:instrText>
        </w:r>
        <w:r w:rsidRPr="009D2E5E">
          <w:rPr>
            <w:webHidden/>
          </w:rPr>
        </w:r>
        <w:r w:rsidRPr="009D2E5E">
          <w:rPr>
            <w:webHidden/>
          </w:rPr>
          <w:fldChar w:fldCharType="separate"/>
        </w:r>
        <w:r w:rsidRPr="009D2E5E">
          <w:rPr>
            <w:webHidden/>
          </w:rPr>
          <w:t>570</w:t>
        </w:r>
        <w:r w:rsidRPr="009D2E5E">
          <w:rPr>
            <w:webHidden/>
          </w:rPr>
          <w:fldChar w:fldCharType="end"/>
        </w:r>
      </w:hyperlink>
    </w:p>
    <w:p w14:paraId="3C72E4FD" w14:textId="229B6C7D" w:rsidR="009D2E5E" w:rsidRPr="009D2E5E" w:rsidRDefault="009D2E5E">
      <w:pPr>
        <w:pStyle w:val="TOC2"/>
        <w:rPr>
          <w:rFonts w:eastAsiaTheme="minorEastAsia" w:cstheme="minorBidi"/>
          <w:b w:val="0"/>
          <w:bCs w:val="0"/>
          <w:kern w:val="2"/>
          <w14:ligatures w14:val="standardContextual"/>
        </w:rPr>
      </w:pPr>
      <w:hyperlink w:anchor="_Toc228072195" w:history="1">
        <w:r w:rsidRPr="009D2E5E">
          <w:rPr>
            <w:rStyle w:val="Hyperlink"/>
          </w:rPr>
          <w:t>19.2.6.10 Philosophical Implications: What Is Reality?</w:t>
        </w:r>
        <w:r w:rsidRPr="009D2E5E">
          <w:rPr>
            <w:webHidden/>
          </w:rPr>
          <w:tab/>
        </w:r>
        <w:r w:rsidRPr="009D2E5E">
          <w:rPr>
            <w:webHidden/>
          </w:rPr>
          <w:fldChar w:fldCharType="begin"/>
        </w:r>
        <w:r w:rsidRPr="009D2E5E">
          <w:rPr>
            <w:webHidden/>
          </w:rPr>
          <w:instrText xml:space="preserve"> PAGEREF _Toc228072195 \h </w:instrText>
        </w:r>
        <w:r w:rsidRPr="009D2E5E">
          <w:rPr>
            <w:webHidden/>
          </w:rPr>
        </w:r>
        <w:r w:rsidRPr="009D2E5E">
          <w:rPr>
            <w:webHidden/>
          </w:rPr>
          <w:fldChar w:fldCharType="separate"/>
        </w:r>
        <w:r w:rsidRPr="009D2E5E">
          <w:rPr>
            <w:webHidden/>
          </w:rPr>
          <w:t>585</w:t>
        </w:r>
        <w:r w:rsidRPr="009D2E5E">
          <w:rPr>
            <w:webHidden/>
          </w:rPr>
          <w:fldChar w:fldCharType="end"/>
        </w:r>
      </w:hyperlink>
    </w:p>
    <w:p w14:paraId="1EC795CE" w14:textId="1EBD179F" w:rsidR="009D2E5E" w:rsidRPr="009D2E5E" w:rsidRDefault="009D2E5E">
      <w:pPr>
        <w:pStyle w:val="TOC2"/>
        <w:rPr>
          <w:rFonts w:eastAsiaTheme="minorEastAsia" w:cstheme="minorBidi"/>
          <w:b w:val="0"/>
          <w:bCs w:val="0"/>
          <w:kern w:val="2"/>
          <w14:ligatures w14:val="standardContextual"/>
        </w:rPr>
      </w:pPr>
      <w:hyperlink w:anchor="_Toc228072196" w:history="1">
        <w:r w:rsidRPr="009D2E5E">
          <w:rPr>
            <w:rStyle w:val="Hyperlink"/>
          </w:rPr>
          <w:t>19.2.6.11 The Alemoh–Obidi Correspondence and the Resolution of Dualism</w:t>
        </w:r>
        <w:r w:rsidRPr="009D2E5E">
          <w:rPr>
            <w:webHidden/>
          </w:rPr>
          <w:tab/>
        </w:r>
        <w:r w:rsidRPr="009D2E5E">
          <w:rPr>
            <w:webHidden/>
          </w:rPr>
          <w:fldChar w:fldCharType="begin"/>
        </w:r>
        <w:r w:rsidRPr="009D2E5E">
          <w:rPr>
            <w:webHidden/>
          </w:rPr>
          <w:instrText xml:space="preserve"> PAGEREF _Toc228072196 \h </w:instrText>
        </w:r>
        <w:r w:rsidRPr="009D2E5E">
          <w:rPr>
            <w:webHidden/>
          </w:rPr>
        </w:r>
        <w:r w:rsidRPr="009D2E5E">
          <w:rPr>
            <w:webHidden/>
          </w:rPr>
          <w:fldChar w:fldCharType="separate"/>
        </w:r>
        <w:r w:rsidRPr="009D2E5E">
          <w:rPr>
            <w:webHidden/>
          </w:rPr>
          <w:t>594</w:t>
        </w:r>
        <w:r w:rsidRPr="009D2E5E">
          <w:rPr>
            <w:webHidden/>
          </w:rPr>
          <w:fldChar w:fldCharType="end"/>
        </w:r>
      </w:hyperlink>
    </w:p>
    <w:p w14:paraId="69CAB5C8" w14:textId="4C0D2AD8" w:rsidR="009D2E5E" w:rsidRPr="009D2E5E" w:rsidRDefault="009D2E5E">
      <w:pPr>
        <w:pStyle w:val="TOC2"/>
        <w:rPr>
          <w:rFonts w:eastAsiaTheme="minorEastAsia" w:cstheme="minorBidi"/>
          <w:b w:val="0"/>
          <w:bCs w:val="0"/>
          <w:kern w:val="2"/>
          <w14:ligatures w14:val="standardContextual"/>
        </w:rPr>
      </w:pPr>
      <w:hyperlink w:anchor="_Toc228072197" w:history="1">
        <w:r w:rsidRPr="009D2E5E">
          <w:rPr>
            <w:rStyle w:val="Hyperlink"/>
          </w:rPr>
          <w:t>19.2.6.12 Grand Synthesis and Summary</w:t>
        </w:r>
        <w:r w:rsidRPr="009D2E5E">
          <w:rPr>
            <w:webHidden/>
          </w:rPr>
          <w:tab/>
        </w:r>
        <w:r w:rsidRPr="009D2E5E">
          <w:rPr>
            <w:webHidden/>
          </w:rPr>
          <w:fldChar w:fldCharType="begin"/>
        </w:r>
        <w:r w:rsidRPr="009D2E5E">
          <w:rPr>
            <w:webHidden/>
          </w:rPr>
          <w:instrText xml:space="preserve"> PAGEREF _Toc228072197 \h </w:instrText>
        </w:r>
        <w:r w:rsidRPr="009D2E5E">
          <w:rPr>
            <w:webHidden/>
          </w:rPr>
        </w:r>
        <w:r w:rsidRPr="009D2E5E">
          <w:rPr>
            <w:webHidden/>
          </w:rPr>
          <w:fldChar w:fldCharType="separate"/>
        </w:r>
        <w:r w:rsidRPr="009D2E5E">
          <w:rPr>
            <w:webHidden/>
          </w:rPr>
          <w:t>599</w:t>
        </w:r>
        <w:r w:rsidRPr="009D2E5E">
          <w:rPr>
            <w:webHidden/>
          </w:rPr>
          <w:fldChar w:fldCharType="end"/>
        </w:r>
      </w:hyperlink>
    </w:p>
    <w:p w14:paraId="20ACB178" w14:textId="76B4E8C8" w:rsidR="009D2E5E" w:rsidRPr="009D2E5E" w:rsidRDefault="009D2E5E">
      <w:pPr>
        <w:pStyle w:val="TOC2"/>
        <w:rPr>
          <w:rFonts w:eastAsiaTheme="minorEastAsia" w:cstheme="minorBidi"/>
          <w:b w:val="0"/>
          <w:bCs w:val="0"/>
          <w:kern w:val="2"/>
          <w14:ligatures w14:val="standardContextual"/>
        </w:rPr>
      </w:pPr>
      <w:hyperlink w:anchor="_Toc228072198" w:history="1">
        <w:r w:rsidRPr="009D2E5E">
          <w:rPr>
            <w:rStyle w:val="Hyperlink"/>
          </w:rPr>
          <w:t>19.3 Implications for Cosmology and the Entropic Arrow of Time</w:t>
        </w:r>
        <w:r w:rsidRPr="009D2E5E">
          <w:rPr>
            <w:webHidden/>
          </w:rPr>
          <w:tab/>
        </w:r>
        <w:r w:rsidRPr="009D2E5E">
          <w:rPr>
            <w:webHidden/>
          </w:rPr>
          <w:fldChar w:fldCharType="begin"/>
        </w:r>
        <w:r w:rsidRPr="009D2E5E">
          <w:rPr>
            <w:webHidden/>
          </w:rPr>
          <w:instrText xml:space="preserve"> PAGEREF _Toc228072198 \h </w:instrText>
        </w:r>
        <w:r w:rsidRPr="009D2E5E">
          <w:rPr>
            <w:webHidden/>
          </w:rPr>
        </w:r>
        <w:r w:rsidRPr="009D2E5E">
          <w:rPr>
            <w:webHidden/>
          </w:rPr>
          <w:fldChar w:fldCharType="separate"/>
        </w:r>
        <w:r w:rsidRPr="009D2E5E">
          <w:rPr>
            <w:webHidden/>
          </w:rPr>
          <w:t>608</w:t>
        </w:r>
        <w:r w:rsidRPr="009D2E5E">
          <w:rPr>
            <w:webHidden/>
          </w:rPr>
          <w:fldChar w:fldCharType="end"/>
        </w:r>
      </w:hyperlink>
    </w:p>
    <w:p w14:paraId="1C210D15" w14:textId="3259F2CC"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199" w:history="1">
        <w:r w:rsidRPr="009D2E5E">
          <w:rPr>
            <w:rStyle w:val="Hyperlink"/>
            <w:rFonts w:ascii="Constantia" w:eastAsia="Cambria" w:hAnsi="Constantia" w:cs="Cambria"/>
            <w:noProof/>
          </w:rPr>
          <w:t xml:space="preserve">19.4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Information and Computation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613</w:t>
        </w:r>
        <w:r w:rsidRPr="009D2E5E">
          <w:rPr>
            <w:rFonts w:ascii="Constantia" w:hAnsi="Constantia"/>
            <w:noProof/>
            <w:webHidden/>
          </w:rPr>
          <w:fldChar w:fldCharType="end"/>
        </w:r>
      </w:hyperlink>
    </w:p>
    <w:p w14:paraId="3AFF92DB" w14:textId="6648294E"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00" w:history="1">
        <w:r w:rsidRPr="009D2E5E">
          <w:rPr>
            <w:rStyle w:val="Hyperlink"/>
            <w:rFonts w:ascii="Constantia" w:eastAsia="Cambria" w:hAnsi="Constantia" w:cs="Cambria"/>
            <w:noProof/>
          </w:rPr>
          <w:t xml:space="preserve">19.5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the Quantum Measurement Problem and Decoherence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616</w:t>
        </w:r>
        <w:r w:rsidRPr="009D2E5E">
          <w:rPr>
            <w:rFonts w:ascii="Constantia" w:hAnsi="Constantia"/>
            <w:noProof/>
            <w:webHidden/>
          </w:rPr>
          <w:fldChar w:fldCharType="end"/>
        </w:r>
      </w:hyperlink>
    </w:p>
    <w:p w14:paraId="79B1A62F" w14:textId="48324BCC"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01" w:history="1">
        <w:r w:rsidRPr="009D2E5E">
          <w:rPr>
            <w:rStyle w:val="Hyperlink"/>
            <w:rFonts w:ascii="Constantia" w:eastAsia="Cambria" w:hAnsi="Constantia" w:cs="Cambria"/>
            <w:noProof/>
          </w:rPr>
          <w:t xml:space="preserve">19.6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String Theory and the Landscape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620</w:t>
        </w:r>
        <w:r w:rsidRPr="009D2E5E">
          <w:rPr>
            <w:rFonts w:ascii="Constantia" w:hAnsi="Constantia"/>
            <w:noProof/>
            <w:webHidden/>
          </w:rPr>
          <w:fldChar w:fldCharType="end"/>
        </w:r>
      </w:hyperlink>
    </w:p>
    <w:p w14:paraId="2F4155FB" w14:textId="326735EF"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02" w:history="1">
        <w:r w:rsidRPr="009D2E5E">
          <w:rPr>
            <w:rStyle w:val="Hyperlink"/>
            <w:rFonts w:ascii="Constantia" w:eastAsia="Cambria" w:hAnsi="Constantia" w:cs="Cambria"/>
            <w:noProof/>
          </w:rPr>
          <w:t xml:space="preserve">19.7 </w:t>
        </w:r>
        <w:r w:rsidRPr="009D2E5E">
          <w:rPr>
            <w:rStyle w:val="Hyperlink"/>
            <w:rFonts w:ascii="Constantia" w:hAnsi="Constantia"/>
            <w:noProof/>
          </w:rPr>
          <w:t>The</w:t>
        </w:r>
        <w:r w:rsidRPr="009D2E5E">
          <w:rPr>
            <w:rStyle w:val="Hyperlink"/>
            <w:rFonts w:ascii="Constantia" w:eastAsia="Cambria" w:hAnsi="Constantia" w:cs="Cambria"/>
            <w:noProof/>
          </w:rPr>
          <w:t xml:space="preserve"> Kolmogorov–Obidi Lineage: Historical and Structural Summary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623</w:t>
        </w:r>
        <w:r w:rsidRPr="009D2E5E">
          <w:rPr>
            <w:rFonts w:ascii="Constantia" w:hAnsi="Constantia"/>
            <w:noProof/>
            <w:webHidden/>
          </w:rPr>
          <w:fldChar w:fldCharType="end"/>
        </w:r>
      </w:hyperlink>
    </w:p>
    <w:p w14:paraId="788C503A" w14:textId="015CD6EC" w:rsidR="009D2E5E" w:rsidRPr="009D2E5E" w:rsidRDefault="009D2E5E">
      <w:pPr>
        <w:pStyle w:val="TOC2"/>
        <w:rPr>
          <w:rFonts w:eastAsiaTheme="minorEastAsia" w:cstheme="minorBidi"/>
          <w:b w:val="0"/>
          <w:bCs w:val="0"/>
          <w:kern w:val="2"/>
          <w14:ligatures w14:val="standardContextual"/>
        </w:rPr>
      </w:pPr>
      <w:hyperlink w:anchor="_Toc228072203" w:history="1">
        <w:r w:rsidRPr="009D2E5E">
          <w:rPr>
            <w:rStyle w:val="Hyperlink"/>
          </w:rPr>
          <w:t>20. Grand Synthesis: The Complete Entropic Universality Program [EUP] and Open Problems for Advanced Research on the Theory of Entropicity (ToE)</w:t>
        </w:r>
        <w:r w:rsidRPr="009D2E5E">
          <w:rPr>
            <w:webHidden/>
          </w:rPr>
          <w:tab/>
        </w:r>
        <w:r w:rsidRPr="009D2E5E">
          <w:rPr>
            <w:webHidden/>
          </w:rPr>
          <w:fldChar w:fldCharType="begin"/>
        </w:r>
        <w:r w:rsidRPr="009D2E5E">
          <w:rPr>
            <w:webHidden/>
          </w:rPr>
          <w:instrText xml:space="preserve"> PAGEREF _Toc228072203 \h </w:instrText>
        </w:r>
        <w:r w:rsidRPr="009D2E5E">
          <w:rPr>
            <w:webHidden/>
          </w:rPr>
        </w:r>
        <w:r w:rsidRPr="009D2E5E">
          <w:rPr>
            <w:webHidden/>
          </w:rPr>
          <w:fldChar w:fldCharType="separate"/>
        </w:r>
        <w:r w:rsidRPr="009D2E5E">
          <w:rPr>
            <w:webHidden/>
          </w:rPr>
          <w:t>632</w:t>
        </w:r>
        <w:r w:rsidRPr="009D2E5E">
          <w:rPr>
            <w:webHidden/>
          </w:rPr>
          <w:fldChar w:fldCharType="end"/>
        </w:r>
      </w:hyperlink>
    </w:p>
    <w:p w14:paraId="39EEBD4D" w14:textId="639CE02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04" w:history="1">
        <w:r w:rsidRPr="009D2E5E">
          <w:rPr>
            <w:rStyle w:val="Hyperlink"/>
            <w:rFonts w:ascii="Constantia" w:hAnsi="Constantia"/>
            <w:noProof/>
          </w:rPr>
          <w:t>20.1 The Grand Synthesis: The Entropic Universality Theorem in Its Strongest Form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633</w:t>
        </w:r>
        <w:r w:rsidRPr="009D2E5E">
          <w:rPr>
            <w:rFonts w:ascii="Constantia" w:hAnsi="Constantia"/>
            <w:noProof/>
            <w:webHidden/>
          </w:rPr>
          <w:fldChar w:fldCharType="end"/>
        </w:r>
      </w:hyperlink>
    </w:p>
    <w:p w14:paraId="16E1131C" w14:textId="78BCDDC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05" w:history="1">
        <w:r w:rsidRPr="009D2E5E">
          <w:rPr>
            <w:rStyle w:val="Hyperlink"/>
            <w:rFonts w:ascii="Constantia" w:hAnsi="Constantia"/>
            <w:noProof/>
          </w:rPr>
          <w:t>20.2 The Entropic Completeness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641</w:t>
        </w:r>
        <w:r w:rsidRPr="009D2E5E">
          <w:rPr>
            <w:rFonts w:ascii="Constantia" w:hAnsi="Constantia"/>
            <w:noProof/>
            <w:webHidden/>
          </w:rPr>
          <w:fldChar w:fldCharType="end"/>
        </w:r>
      </w:hyperlink>
    </w:p>
    <w:p w14:paraId="53A6CE5F" w14:textId="78C489F9"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06" w:history="1">
        <w:r w:rsidRPr="009D2E5E">
          <w:rPr>
            <w:rStyle w:val="Hyperlink"/>
            <w:rFonts w:ascii="Constantia" w:hAnsi="Constantia"/>
            <w:noProof/>
          </w:rPr>
          <w:t>20.3 Open Problems for Advanced Research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646</w:t>
        </w:r>
        <w:r w:rsidRPr="009D2E5E">
          <w:rPr>
            <w:rFonts w:ascii="Constantia" w:hAnsi="Constantia"/>
            <w:noProof/>
            <w:webHidden/>
          </w:rPr>
          <w:fldChar w:fldCharType="end"/>
        </w:r>
      </w:hyperlink>
    </w:p>
    <w:p w14:paraId="4147EB01" w14:textId="16F86F27" w:rsidR="009D2E5E" w:rsidRPr="009D2E5E" w:rsidRDefault="009D2E5E">
      <w:pPr>
        <w:pStyle w:val="TOC2"/>
        <w:rPr>
          <w:rFonts w:eastAsiaTheme="minorEastAsia" w:cstheme="minorBidi"/>
          <w:b w:val="0"/>
          <w:bCs w:val="0"/>
          <w:kern w:val="2"/>
          <w14:ligatures w14:val="standardContextual"/>
        </w:rPr>
      </w:pPr>
      <w:hyperlink w:anchor="_Toc228072207" w:history="1">
        <w:r w:rsidRPr="009D2E5E">
          <w:rPr>
            <w:rStyle w:val="Hyperlink"/>
          </w:rPr>
          <w:t>Open Problem 20.11 (Unification of the Obidi Action and the Bianconi Entropic Action)</w:t>
        </w:r>
        <w:r w:rsidRPr="009D2E5E">
          <w:rPr>
            <w:webHidden/>
          </w:rPr>
          <w:tab/>
        </w:r>
        <w:r w:rsidRPr="009D2E5E">
          <w:rPr>
            <w:webHidden/>
          </w:rPr>
          <w:fldChar w:fldCharType="begin"/>
        </w:r>
        <w:r w:rsidRPr="009D2E5E">
          <w:rPr>
            <w:webHidden/>
          </w:rPr>
          <w:instrText xml:space="preserve"> PAGEREF _Toc228072207 \h </w:instrText>
        </w:r>
        <w:r w:rsidRPr="009D2E5E">
          <w:rPr>
            <w:webHidden/>
          </w:rPr>
        </w:r>
        <w:r w:rsidRPr="009D2E5E">
          <w:rPr>
            <w:webHidden/>
          </w:rPr>
          <w:fldChar w:fldCharType="separate"/>
        </w:r>
        <w:r w:rsidRPr="009D2E5E">
          <w:rPr>
            <w:webHidden/>
          </w:rPr>
          <w:t>653</w:t>
        </w:r>
        <w:r w:rsidRPr="009D2E5E">
          <w:rPr>
            <w:webHidden/>
          </w:rPr>
          <w:fldChar w:fldCharType="end"/>
        </w:r>
      </w:hyperlink>
    </w:p>
    <w:p w14:paraId="7F0F4CB1" w14:textId="751056EA"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08" w:history="1">
        <w:r w:rsidRPr="009D2E5E">
          <w:rPr>
            <w:rStyle w:val="Hyperlink"/>
            <w:rFonts w:ascii="Constantia" w:hAnsi="Constantia"/>
            <w:noProof/>
          </w:rPr>
          <w:t>20.4 Prospectus for Future Work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657</w:t>
        </w:r>
        <w:r w:rsidRPr="009D2E5E">
          <w:rPr>
            <w:rFonts w:ascii="Constantia" w:hAnsi="Constantia"/>
            <w:noProof/>
            <w:webHidden/>
          </w:rPr>
          <w:fldChar w:fldCharType="end"/>
        </w:r>
      </w:hyperlink>
    </w:p>
    <w:p w14:paraId="08FE1F82" w14:textId="3DE4A483"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09" w:history="1">
        <w:r w:rsidRPr="009D2E5E">
          <w:rPr>
            <w:rStyle w:val="Hyperlink"/>
            <w:rFonts w:ascii="Constantia" w:hAnsi="Constantia"/>
            <w:noProof/>
          </w:rPr>
          <w:t>20.5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669</w:t>
        </w:r>
        <w:r w:rsidRPr="009D2E5E">
          <w:rPr>
            <w:rFonts w:ascii="Constantia" w:hAnsi="Constantia"/>
            <w:noProof/>
            <w:webHidden/>
          </w:rPr>
          <w:fldChar w:fldCharType="end"/>
        </w:r>
      </w:hyperlink>
    </w:p>
    <w:p w14:paraId="180B85C9" w14:textId="064C8899" w:rsidR="009D2E5E" w:rsidRPr="009D2E5E" w:rsidRDefault="009D2E5E">
      <w:pPr>
        <w:pStyle w:val="TOC2"/>
        <w:rPr>
          <w:rFonts w:eastAsiaTheme="minorEastAsia" w:cstheme="minorBidi"/>
          <w:b w:val="0"/>
          <w:bCs w:val="0"/>
          <w:kern w:val="2"/>
          <w14:ligatures w14:val="standardContextual"/>
        </w:rPr>
      </w:pPr>
      <w:hyperlink w:anchor="_Toc228072210" w:history="1">
        <w:r w:rsidRPr="009D2E5E">
          <w:rPr>
            <w:rStyle w:val="Hyperlink"/>
          </w:rPr>
          <w:t>21. On "The Question of c" [the Speed of Light] and the Theory of Entropicity (ToE)</w:t>
        </w:r>
        <w:r w:rsidRPr="009D2E5E">
          <w:rPr>
            <w:webHidden/>
          </w:rPr>
          <w:tab/>
        </w:r>
        <w:r w:rsidRPr="009D2E5E">
          <w:rPr>
            <w:webHidden/>
          </w:rPr>
          <w:fldChar w:fldCharType="begin"/>
        </w:r>
        <w:r w:rsidRPr="009D2E5E">
          <w:rPr>
            <w:webHidden/>
          </w:rPr>
          <w:instrText xml:space="preserve"> PAGEREF _Toc228072210 \h </w:instrText>
        </w:r>
        <w:r w:rsidRPr="009D2E5E">
          <w:rPr>
            <w:webHidden/>
          </w:rPr>
        </w:r>
        <w:r w:rsidRPr="009D2E5E">
          <w:rPr>
            <w:webHidden/>
          </w:rPr>
          <w:fldChar w:fldCharType="separate"/>
        </w:r>
        <w:r w:rsidRPr="009D2E5E">
          <w:rPr>
            <w:webHidden/>
          </w:rPr>
          <w:t>674</w:t>
        </w:r>
        <w:r w:rsidRPr="009D2E5E">
          <w:rPr>
            <w:webHidden/>
          </w:rPr>
          <w:fldChar w:fldCharType="end"/>
        </w:r>
      </w:hyperlink>
    </w:p>
    <w:p w14:paraId="0D183568" w14:textId="2C70AA1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1" w:history="1">
        <w:r w:rsidRPr="009D2E5E">
          <w:rPr>
            <w:rStyle w:val="Hyperlink"/>
            <w:rFonts w:ascii="Constantia" w:hAnsi="Constantia"/>
            <w:noProof/>
          </w:rPr>
          <w:t>21.1 Historical and Conceptual Context: Alemoh's "The Question of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675</w:t>
        </w:r>
        <w:r w:rsidRPr="009D2E5E">
          <w:rPr>
            <w:rFonts w:ascii="Constantia" w:hAnsi="Constantia"/>
            <w:noProof/>
            <w:webHidden/>
          </w:rPr>
          <w:fldChar w:fldCharType="end"/>
        </w:r>
      </w:hyperlink>
    </w:p>
    <w:p w14:paraId="74C591E6" w14:textId="48FC43C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2" w:history="1">
        <w:r w:rsidRPr="009D2E5E">
          <w:rPr>
            <w:rStyle w:val="Hyperlink"/>
            <w:rFonts w:ascii="Constantia" w:hAnsi="Constantia"/>
            <w:noProof/>
          </w:rPr>
          <w:t>21.2 The Obidi Action: The MEE Sector and Field Content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676</w:t>
        </w:r>
        <w:r w:rsidRPr="009D2E5E">
          <w:rPr>
            <w:rFonts w:ascii="Constantia" w:hAnsi="Constantia"/>
            <w:noProof/>
            <w:webHidden/>
          </w:rPr>
          <w:fldChar w:fldCharType="end"/>
        </w:r>
      </w:hyperlink>
    </w:p>
    <w:p w14:paraId="5A7B0A75" w14:textId="2FF38A1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3" w:history="1">
        <w:r w:rsidRPr="009D2E5E">
          <w:rPr>
            <w:rStyle w:val="Hyperlink"/>
            <w:rFonts w:ascii="Constantia" w:hAnsi="Constantia"/>
            <w:noProof/>
          </w:rPr>
          <w:t>21.3 The Entropic Field Equation: Variation of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678</w:t>
        </w:r>
        <w:r w:rsidRPr="009D2E5E">
          <w:rPr>
            <w:rFonts w:ascii="Constantia" w:hAnsi="Constantia"/>
            <w:noProof/>
            <w:webHidden/>
          </w:rPr>
          <w:fldChar w:fldCharType="end"/>
        </w:r>
      </w:hyperlink>
    </w:p>
    <w:p w14:paraId="3D4D058B" w14:textId="19EFAEB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4" w:history="1">
        <w:r w:rsidRPr="009D2E5E">
          <w:rPr>
            <w:rStyle w:val="Hyperlink"/>
            <w:rFonts w:ascii="Constantia" w:hAnsi="Constantia"/>
            <w:noProof/>
          </w:rPr>
          <w:t>21.4 Linearization and the Entropic Wave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680</w:t>
        </w:r>
        <w:r w:rsidRPr="009D2E5E">
          <w:rPr>
            <w:rFonts w:ascii="Constantia" w:hAnsi="Constantia"/>
            <w:noProof/>
            <w:webHidden/>
          </w:rPr>
          <w:fldChar w:fldCharType="end"/>
        </w:r>
      </w:hyperlink>
    </w:p>
    <w:p w14:paraId="4EDA7392" w14:textId="6DC5341E"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5" w:history="1">
        <w:r w:rsidRPr="009D2E5E">
          <w:rPr>
            <w:rStyle w:val="Hyperlink"/>
            <w:rFonts w:ascii="Constantia" w:hAnsi="Constantia"/>
            <w:noProof/>
          </w:rPr>
          <w:t>21.5 The Null Sector and Identification of the Entropic Propagation Speed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681</w:t>
        </w:r>
        <w:r w:rsidRPr="009D2E5E">
          <w:rPr>
            <w:rFonts w:ascii="Constantia" w:hAnsi="Constantia"/>
            <w:noProof/>
            <w:webHidden/>
          </w:rPr>
          <w:fldChar w:fldCharType="end"/>
        </w:r>
      </w:hyperlink>
    </w:p>
    <w:p w14:paraId="2D908C38" w14:textId="1A57C706"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6" w:history="1">
        <w:r w:rsidRPr="009D2E5E">
          <w:rPr>
            <w:rStyle w:val="Hyperlink"/>
            <w:rFonts w:ascii="Constantia" w:hAnsi="Constantia"/>
            <w:noProof/>
          </w:rPr>
          <w:t xml:space="preserve">21.6 Dimensional Analysis: From Entropic Scales to </w:t>
        </w:r>
        <w:r w:rsidRPr="009D2E5E">
          <w:rPr>
            <w:rStyle w:val="Hyperlink"/>
            <w:rFonts w:ascii="Constantia" w:eastAsia="Constantia" w:hAnsi="Constantia" w:cs="Constantia"/>
            <w:i/>
            <w:iCs/>
            <w:noProof/>
          </w:rPr>
          <w:t>c</w:t>
        </w:r>
        <w:r w:rsidRPr="009D2E5E">
          <w:rPr>
            <w:rStyle w:val="Hyperlink"/>
            <w:rFonts w:ascii="Constantia" w:eastAsia="Constantia" w:hAnsi="Constantia" w:cs="Constantia"/>
            <w:noProof/>
            <w:vertAlign w:val="subscript"/>
          </w:rPr>
          <w:t>ent</w:t>
        </w:r>
        <w:r w:rsidRPr="009D2E5E">
          <w:rPr>
            <w:rStyle w:val="Hyperlink"/>
            <w:rFonts w:ascii="Constantia" w:hAnsi="Constantia"/>
            <w:noProof/>
          </w:rPr>
          <w:t xml:space="preserve"> =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683</w:t>
        </w:r>
        <w:r w:rsidRPr="009D2E5E">
          <w:rPr>
            <w:rFonts w:ascii="Constantia" w:hAnsi="Constantia"/>
            <w:noProof/>
            <w:webHidden/>
          </w:rPr>
          <w:fldChar w:fldCharType="end"/>
        </w:r>
      </w:hyperlink>
    </w:p>
    <w:p w14:paraId="1D601491" w14:textId="6E34BE1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7" w:history="1">
        <w:r w:rsidRPr="009D2E5E">
          <w:rPr>
            <w:rStyle w:val="Hyperlink"/>
            <w:rFonts w:ascii="Constantia" w:hAnsi="Constantia"/>
            <w:noProof/>
          </w:rPr>
          <w:t>21.7 The No-Rush Theorem and the Entropic Coherence Bound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686</w:t>
        </w:r>
        <w:r w:rsidRPr="009D2E5E">
          <w:rPr>
            <w:rFonts w:ascii="Constantia" w:hAnsi="Constantia"/>
            <w:noProof/>
            <w:webHidden/>
          </w:rPr>
          <w:fldChar w:fldCharType="end"/>
        </w:r>
      </w:hyperlink>
    </w:p>
    <w:p w14:paraId="0A01B873" w14:textId="7402756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8" w:history="1">
        <w:r w:rsidRPr="009D2E5E">
          <w:rPr>
            <w:rStyle w:val="Hyperlink"/>
            <w:rFonts w:ascii="Constantia" w:hAnsi="Constantia"/>
            <w:noProof/>
          </w:rPr>
          <w:t>21.8 The Entropic Lorentz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688</w:t>
        </w:r>
        <w:r w:rsidRPr="009D2E5E">
          <w:rPr>
            <w:rFonts w:ascii="Constantia" w:hAnsi="Constantia"/>
            <w:noProof/>
            <w:webHidden/>
          </w:rPr>
          <w:fldChar w:fldCharType="end"/>
        </w:r>
      </w:hyperlink>
    </w:p>
    <w:p w14:paraId="7F0DC8F9" w14:textId="5FD4436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19" w:history="1">
        <w:r w:rsidRPr="009D2E5E">
          <w:rPr>
            <w:rStyle w:val="Hyperlink"/>
            <w:rFonts w:ascii="Constantia" w:hAnsi="Constantia"/>
            <w:noProof/>
          </w:rPr>
          <w:t>21.9 The Photon Sector Link: Maxwell's c = 1/√(μ0ε0) as a Special Case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690</w:t>
        </w:r>
        <w:r w:rsidRPr="009D2E5E">
          <w:rPr>
            <w:rFonts w:ascii="Constantia" w:hAnsi="Constantia"/>
            <w:noProof/>
            <w:webHidden/>
          </w:rPr>
          <w:fldChar w:fldCharType="end"/>
        </w:r>
      </w:hyperlink>
    </w:p>
    <w:p w14:paraId="4EE3F74F" w14:textId="18136CFD"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0" w:history="1">
        <w:r w:rsidRPr="009D2E5E">
          <w:rPr>
            <w:rStyle w:val="Hyperlink"/>
            <w:rFonts w:ascii="Constantia" w:hAnsi="Constantia"/>
            <w:noProof/>
          </w:rPr>
          <w:t>21.10 The Two-Layer Resolution: Propagation versus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694</w:t>
        </w:r>
        <w:r w:rsidRPr="009D2E5E">
          <w:rPr>
            <w:rFonts w:ascii="Constantia" w:hAnsi="Constantia"/>
            <w:noProof/>
            <w:webHidden/>
          </w:rPr>
          <w:fldChar w:fldCharType="end"/>
        </w:r>
      </w:hyperlink>
    </w:p>
    <w:p w14:paraId="1A937F79" w14:textId="5097CA5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1" w:history="1">
        <w:r w:rsidRPr="009D2E5E">
          <w:rPr>
            <w:rStyle w:val="Hyperlink"/>
            <w:rFonts w:ascii="Constantia" w:hAnsi="Constantia"/>
            <w:noProof/>
          </w:rPr>
          <w:t>21.11 Epoch-Dependent Regimes and the Variable Speed of Light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696</w:t>
        </w:r>
        <w:r w:rsidRPr="009D2E5E">
          <w:rPr>
            <w:rFonts w:ascii="Constantia" w:hAnsi="Constantia"/>
            <w:noProof/>
            <w:webHidden/>
          </w:rPr>
          <w:fldChar w:fldCharType="end"/>
        </w:r>
      </w:hyperlink>
    </w:p>
    <w:p w14:paraId="278DFC68" w14:textId="606E9D0A"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2" w:history="1">
        <w:r w:rsidRPr="009D2E5E">
          <w:rPr>
            <w:rStyle w:val="Hyperlink"/>
            <w:rFonts w:ascii="Constantia" w:hAnsi="Constantia"/>
            <w:noProof/>
          </w:rPr>
          <w:t>21.12 Dimensional Analysis of the ToE Entropic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698</w:t>
        </w:r>
        <w:r w:rsidRPr="009D2E5E">
          <w:rPr>
            <w:rFonts w:ascii="Constantia" w:hAnsi="Constantia"/>
            <w:noProof/>
            <w:webHidden/>
          </w:rPr>
          <w:fldChar w:fldCharType="end"/>
        </w:r>
      </w:hyperlink>
    </w:p>
    <w:p w14:paraId="0D18E525" w14:textId="1664359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3" w:history="1">
        <w:r w:rsidRPr="009D2E5E">
          <w:rPr>
            <w:rStyle w:val="Hyperlink"/>
            <w:rFonts w:ascii="Constantia" w:hAnsi="Constantia"/>
            <w:noProof/>
          </w:rPr>
          <w:t>21.13 Implications for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700</w:t>
        </w:r>
        <w:r w:rsidRPr="009D2E5E">
          <w:rPr>
            <w:rFonts w:ascii="Constantia" w:hAnsi="Constantia"/>
            <w:noProof/>
            <w:webHidden/>
          </w:rPr>
          <w:fldChar w:fldCharType="end"/>
        </w:r>
      </w:hyperlink>
    </w:p>
    <w:p w14:paraId="0F1B7B3C" w14:textId="3F01F5AE"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4" w:history="1">
        <w:r w:rsidRPr="009D2E5E">
          <w:rPr>
            <w:rStyle w:val="Hyperlink"/>
            <w:rFonts w:ascii="Constantia" w:hAnsi="Constantia"/>
            <w:noProof/>
          </w:rPr>
          <w:t>21.14 Summary and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703</w:t>
        </w:r>
        <w:r w:rsidRPr="009D2E5E">
          <w:rPr>
            <w:rFonts w:ascii="Constantia" w:hAnsi="Constantia"/>
            <w:noProof/>
            <w:webHidden/>
          </w:rPr>
          <w:fldChar w:fldCharType="end"/>
        </w:r>
      </w:hyperlink>
    </w:p>
    <w:p w14:paraId="2C536884" w14:textId="7241979F" w:rsidR="009D2E5E" w:rsidRPr="009D2E5E" w:rsidRDefault="009D2E5E">
      <w:pPr>
        <w:pStyle w:val="TOC2"/>
        <w:rPr>
          <w:rFonts w:eastAsiaTheme="minorEastAsia" w:cstheme="minorBidi"/>
          <w:b w:val="0"/>
          <w:bCs w:val="0"/>
          <w:kern w:val="2"/>
          <w14:ligatures w14:val="standardContextual"/>
        </w:rPr>
      </w:pPr>
      <w:hyperlink w:anchor="_Toc228072225" w:history="1">
        <w:r w:rsidRPr="009D2E5E">
          <w:rPr>
            <w:rStyle w:val="Hyperlink"/>
          </w:rPr>
          <w:t>22. The March–April 2026 Correspondence: Cosmic Expansion, Local–Global Structure, and the Entropic Architecture of Entanglement</w:t>
        </w:r>
        <w:r w:rsidRPr="009D2E5E">
          <w:rPr>
            <w:webHidden/>
          </w:rPr>
          <w:tab/>
        </w:r>
        <w:r w:rsidRPr="009D2E5E">
          <w:rPr>
            <w:webHidden/>
          </w:rPr>
          <w:fldChar w:fldCharType="begin"/>
        </w:r>
        <w:r w:rsidRPr="009D2E5E">
          <w:rPr>
            <w:webHidden/>
          </w:rPr>
          <w:instrText xml:space="preserve"> PAGEREF _Toc228072225 \h </w:instrText>
        </w:r>
        <w:r w:rsidRPr="009D2E5E">
          <w:rPr>
            <w:webHidden/>
          </w:rPr>
        </w:r>
        <w:r w:rsidRPr="009D2E5E">
          <w:rPr>
            <w:webHidden/>
          </w:rPr>
          <w:fldChar w:fldCharType="separate"/>
        </w:r>
        <w:r w:rsidRPr="009D2E5E">
          <w:rPr>
            <w:webHidden/>
          </w:rPr>
          <w:t>704</w:t>
        </w:r>
        <w:r w:rsidRPr="009D2E5E">
          <w:rPr>
            <w:webHidden/>
          </w:rPr>
          <w:fldChar w:fldCharType="end"/>
        </w:r>
      </w:hyperlink>
    </w:p>
    <w:p w14:paraId="16DD60E1" w14:textId="35A63C1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6" w:history="1">
        <w:r w:rsidRPr="009D2E5E">
          <w:rPr>
            <w:rStyle w:val="Hyperlink"/>
            <w:rFonts w:ascii="Constantia" w:hAnsi="Constantia"/>
            <w:noProof/>
          </w:rPr>
          <w:t>22.1 Daniel Alemoh's Question on Cosmic Expansion and the Entropic Speed Limit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705</w:t>
        </w:r>
        <w:r w:rsidRPr="009D2E5E">
          <w:rPr>
            <w:rFonts w:ascii="Constantia" w:hAnsi="Constantia"/>
            <w:noProof/>
            <w:webHidden/>
          </w:rPr>
          <w:fldChar w:fldCharType="end"/>
        </w:r>
      </w:hyperlink>
    </w:p>
    <w:p w14:paraId="45DA51CF" w14:textId="0D913C1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7" w:history="1">
        <w:r w:rsidRPr="009D2E5E">
          <w:rPr>
            <w:rStyle w:val="Hyperlink"/>
            <w:rFonts w:ascii="Constantia" w:hAnsi="Constantia"/>
            <w:noProof/>
          </w:rPr>
          <w:t>22.2 The Two-Sector Architecture: Local Obidi Action and Spectral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707</w:t>
        </w:r>
        <w:r w:rsidRPr="009D2E5E">
          <w:rPr>
            <w:rFonts w:ascii="Constantia" w:hAnsi="Constantia"/>
            <w:noProof/>
            <w:webHidden/>
          </w:rPr>
          <w:fldChar w:fldCharType="end"/>
        </w:r>
      </w:hyperlink>
    </w:p>
    <w:p w14:paraId="63814345" w14:textId="6985E638"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8" w:history="1">
        <w:r w:rsidRPr="009D2E5E">
          <w:rPr>
            <w:rStyle w:val="Hyperlink"/>
            <w:rFonts w:ascii="Constantia" w:hAnsi="Constantia"/>
            <w:noProof/>
          </w:rPr>
          <w:t>22.3 The Dynamic Boundary Between Sectors: Coherence Length and Spectral Curvature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710</w:t>
        </w:r>
        <w:r w:rsidRPr="009D2E5E">
          <w:rPr>
            <w:rFonts w:ascii="Constantia" w:hAnsi="Constantia"/>
            <w:noProof/>
            <w:webHidden/>
          </w:rPr>
          <w:fldChar w:fldCharType="end"/>
        </w:r>
      </w:hyperlink>
    </w:p>
    <w:p w14:paraId="70FE9C6F" w14:textId="699585BC"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29" w:history="1">
        <w:r w:rsidRPr="009D2E5E">
          <w:rPr>
            <w:rStyle w:val="Hyperlink"/>
            <w:rFonts w:ascii="Constantia" w:hAnsi="Constantia"/>
            <w:noProof/>
          </w:rPr>
          <w:t>22.4 Entanglement in the Theory of Entropicity: Formation, Persistence, and Breakdown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713</w:t>
        </w:r>
        <w:r w:rsidRPr="009D2E5E">
          <w:rPr>
            <w:rFonts w:ascii="Constantia" w:hAnsi="Constantia"/>
            <w:noProof/>
            <w:webHidden/>
          </w:rPr>
          <w:fldChar w:fldCharType="end"/>
        </w:r>
      </w:hyperlink>
    </w:p>
    <w:p w14:paraId="72C43D84" w14:textId="1595FE5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30" w:history="1">
        <w:r w:rsidRPr="009D2E5E">
          <w:rPr>
            <w:rStyle w:val="Hyperlink"/>
            <w:rFonts w:ascii="Constantia" w:hAnsi="Constantia"/>
            <w:noProof/>
          </w:rPr>
          <w:t>22.5 Foundational and Experimental Implications of the March–April 2026 Alemoh-Obidi Correspondence (AOC) on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724</w:t>
        </w:r>
        <w:r w:rsidRPr="009D2E5E">
          <w:rPr>
            <w:rFonts w:ascii="Constantia" w:hAnsi="Constantia"/>
            <w:noProof/>
            <w:webHidden/>
          </w:rPr>
          <w:fldChar w:fldCharType="end"/>
        </w:r>
      </w:hyperlink>
    </w:p>
    <w:p w14:paraId="6D78E012" w14:textId="664EEBC3" w:rsidR="009D2E5E" w:rsidRPr="009D2E5E" w:rsidRDefault="009D2E5E">
      <w:pPr>
        <w:pStyle w:val="TOC2"/>
        <w:rPr>
          <w:rFonts w:eastAsiaTheme="minorEastAsia" w:cstheme="minorBidi"/>
          <w:b w:val="0"/>
          <w:bCs w:val="0"/>
          <w:kern w:val="2"/>
          <w14:ligatures w14:val="standardContextual"/>
        </w:rPr>
      </w:pPr>
      <w:hyperlink w:anchor="_Toc228072231" w:history="1">
        <w:r w:rsidRPr="009D2E5E">
          <w:rPr>
            <w:rStyle w:val="Hyperlink"/>
          </w:rPr>
          <w:t>23. Convergence with External Theoretical Developments</w:t>
        </w:r>
        <w:r w:rsidRPr="009D2E5E">
          <w:rPr>
            <w:webHidden/>
          </w:rPr>
          <w:tab/>
        </w:r>
        <w:r w:rsidRPr="009D2E5E">
          <w:rPr>
            <w:webHidden/>
          </w:rPr>
          <w:fldChar w:fldCharType="begin"/>
        </w:r>
        <w:r w:rsidRPr="009D2E5E">
          <w:rPr>
            <w:webHidden/>
          </w:rPr>
          <w:instrText xml:space="preserve"> PAGEREF _Toc228072231 \h </w:instrText>
        </w:r>
        <w:r w:rsidRPr="009D2E5E">
          <w:rPr>
            <w:webHidden/>
          </w:rPr>
        </w:r>
        <w:r w:rsidRPr="009D2E5E">
          <w:rPr>
            <w:webHidden/>
          </w:rPr>
          <w:fldChar w:fldCharType="separate"/>
        </w:r>
        <w:r w:rsidRPr="009D2E5E">
          <w:rPr>
            <w:webHidden/>
          </w:rPr>
          <w:t>727</w:t>
        </w:r>
        <w:r w:rsidRPr="009D2E5E">
          <w:rPr>
            <w:webHidden/>
          </w:rPr>
          <w:fldChar w:fldCharType="end"/>
        </w:r>
      </w:hyperlink>
    </w:p>
    <w:p w14:paraId="5138FAC3" w14:textId="26A4B9F6"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32" w:history="1">
        <w:r w:rsidRPr="009D2E5E">
          <w:rPr>
            <w:rStyle w:val="Hyperlink"/>
            <w:rFonts w:ascii="Constantia" w:eastAsia="Cambria" w:hAnsi="Constantia" w:cs="Cambria"/>
            <w:noProof/>
          </w:rPr>
          <w:t>23.1 Google's Quantum Core and the Observer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728</w:t>
        </w:r>
        <w:r w:rsidRPr="009D2E5E">
          <w:rPr>
            <w:rFonts w:ascii="Constantia" w:hAnsi="Constantia"/>
            <w:noProof/>
            <w:webHidden/>
          </w:rPr>
          <w:fldChar w:fldCharType="end"/>
        </w:r>
      </w:hyperlink>
    </w:p>
    <w:p w14:paraId="11F8FE28" w14:textId="5325396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33" w:history="1">
        <w:r w:rsidRPr="009D2E5E">
          <w:rPr>
            <w:rStyle w:val="Hyperlink"/>
            <w:rFonts w:ascii="Constantia" w:eastAsia="Cambria" w:hAnsi="Constantia" w:cs="Cambria"/>
            <w:noProof/>
          </w:rPr>
          <w:t>23.2 The Informational Stress-Energy Tensor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183B0CEA" w14:textId="5222A4FC"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34" w:history="1">
        <w:r w:rsidRPr="009D2E5E">
          <w:rPr>
            <w:rStyle w:val="Hyperlink"/>
            <w:rFonts w:ascii="Constantia" w:eastAsia="Cambria" w:hAnsi="Constantia" w:cs="Cambria"/>
            <w:noProof/>
          </w:rPr>
          <w:t>23.3 The Delta-Infinity-Omicron Framework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2C6B3251" w14:textId="6CCB6C5B"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35" w:history="1">
        <w:r w:rsidRPr="009D2E5E">
          <w:rPr>
            <w:rStyle w:val="Hyperlink"/>
            <w:rFonts w:ascii="Constantia" w:eastAsia="Cambria" w:hAnsi="Constantia" w:cs="Cambria"/>
            <w:noProof/>
          </w:rPr>
          <w:t>23.4 Pre-Big Bang Cosmology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730</w:t>
        </w:r>
        <w:r w:rsidRPr="009D2E5E">
          <w:rPr>
            <w:rFonts w:ascii="Constantia" w:hAnsi="Constantia"/>
            <w:noProof/>
            <w:webHidden/>
          </w:rPr>
          <w:fldChar w:fldCharType="end"/>
        </w:r>
      </w:hyperlink>
    </w:p>
    <w:p w14:paraId="277627F1" w14:textId="17109797"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36" w:history="1">
        <w:r w:rsidRPr="009D2E5E">
          <w:rPr>
            <w:rStyle w:val="Hyperlink"/>
            <w:rFonts w:ascii="Constantia" w:eastAsia="Cambria" w:hAnsi="Constantia" w:cs="Cambria"/>
            <w:noProof/>
          </w:rPr>
          <w:t>23.5 Theories of Everything and Impossibility Claims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731</w:t>
        </w:r>
        <w:r w:rsidRPr="009D2E5E">
          <w:rPr>
            <w:rFonts w:ascii="Constantia" w:hAnsi="Constantia"/>
            <w:noProof/>
            <w:webHidden/>
          </w:rPr>
          <w:fldChar w:fldCharType="end"/>
        </w:r>
      </w:hyperlink>
    </w:p>
    <w:p w14:paraId="7AE70C35" w14:textId="398F8590" w:rsidR="009D2E5E" w:rsidRPr="009D2E5E" w:rsidRDefault="009D2E5E">
      <w:pPr>
        <w:pStyle w:val="TOC2"/>
        <w:rPr>
          <w:rFonts w:eastAsiaTheme="minorEastAsia" w:cstheme="minorBidi"/>
          <w:b w:val="0"/>
          <w:bCs w:val="0"/>
          <w:kern w:val="2"/>
          <w14:ligatures w14:val="standardContextual"/>
        </w:rPr>
      </w:pPr>
      <w:hyperlink w:anchor="_Toc228072237" w:history="1">
        <w:r w:rsidRPr="009D2E5E">
          <w:rPr>
            <w:rStyle w:val="Hyperlink"/>
          </w:rPr>
          <w:t>24. The Role of Daniel Moses Alemoh in the Development of the Theory of Entropicity (ToE)</w:t>
        </w:r>
        <w:r w:rsidRPr="009D2E5E">
          <w:rPr>
            <w:webHidden/>
          </w:rPr>
          <w:tab/>
        </w:r>
        <w:r w:rsidRPr="009D2E5E">
          <w:rPr>
            <w:webHidden/>
          </w:rPr>
          <w:fldChar w:fldCharType="begin"/>
        </w:r>
        <w:r w:rsidRPr="009D2E5E">
          <w:rPr>
            <w:webHidden/>
          </w:rPr>
          <w:instrText xml:space="preserve"> PAGEREF _Toc228072237 \h </w:instrText>
        </w:r>
        <w:r w:rsidRPr="009D2E5E">
          <w:rPr>
            <w:webHidden/>
          </w:rPr>
        </w:r>
        <w:r w:rsidRPr="009D2E5E">
          <w:rPr>
            <w:webHidden/>
          </w:rPr>
          <w:fldChar w:fldCharType="separate"/>
        </w:r>
        <w:r w:rsidRPr="009D2E5E">
          <w:rPr>
            <w:webHidden/>
          </w:rPr>
          <w:t>732</w:t>
        </w:r>
        <w:r w:rsidRPr="009D2E5E">
          <w:rPr>
            <w:webHidden/>
          </w:rPr>
          <w:fldChar w:fldCharType="end"/>
        </w:r>
      </w:hyperlink>
    </w:p>
    <w:p w14:paraId="0CCC4E49" w14:textId="70E0B9D8" w:rsidR="009D2E5E" w:rsidRPr="009D2E5E" w:rsidRDefault="009D2E5E">
      <w:pPr>
        <w:pStyle w:val="TOC2"/>
        <w:rPr>
          <w:rFonts w:eastAsiaTheme="minorEastAsia" w:cstheme="minorBidi"/>
          <w:b w:val="0"/>
          <w:bCs w:val="0"/>
          <w:kern w:val="2"/>
          <w14:ligatures w14:val="standardContextual"/>
        </w:rPr>
      </w:pPr>
      <w:hyperlink w:anchor="_Toc228072238" w:history="1">
        <w:r w:rsidRPr="009D2E5E">
          <w:rPr>
            <w:rStyle w:val="Hyperlink"/>
          </w:rPr>
          <w:t>25. Philosophical Dimensions: Ontodynamics and Process Ontology</w:t>
        </w:r>
        <w:r w:rsidRPr="009D2E5E">
          <w:rPr>
            <w:webHidden/>
          </w:rPr>
          <w:tab/>
        </w:r>
        <w:r w:rsidRPr="009D2E5E">
          <w:rPr>
            <w:webHidden/>
          </w:rPr>
          <w:fldChar w:fldCharType="begin"/>
        </w:r>
        <w:r w:rsidRPr="009D2E5E">
          <w:rPr>
            <w:webHidden/>
          </w:rPr>
          <w:instrText xml:space="preserve"> PAGEREF _Toc228072238 \h </w:instrText>
        </w:r>
        <w:r w:rsidRPr="009D2E5E">
          <w:rPr>
            <w:webHidden/>
          </w:rPr>
        </w:r>
        <w:r w:rsidRPr="009D2E5E">
          <w:rPr>
            <w:webHidden/>
          </w:rPr>
          <w:fldChar w:fldCharType="separate"/>
        </w:r>
        <w:r w:rsidRPr="009D2E5E">
          <w:rPr>
            <w:webHidden/>
          </w:rPr>
          <w:t>735</w:t>
        </w:r>
        <w:r w:rsidRPr="009D2E5E">
          <w:rPr>
            <w:webHidden/>
          </w:rPr>
          <w:fldChar w:fldCharType="end"/>
        </w:r>
      </w:hyperlink>
    </w:p>
    <w:p w14:paraId="14E3F1E8" w14:textId="42FE68E0"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39" w:history="1">
        <w:r w:rsidRPr="009D2E5E">
          <w:rPr>
            <w:rStyle w:val="Hyperlink"/>
            <w:rFonts w:ascii="Constantia" w:eastAsia="Cambria" w:hAnsi="Constantia" w:cs="Cambria"/>
            <w:noProof/>
          </w:rPr>
          <w:t>25.1 What Is Space?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07C40B48" w14:textId="61FCE66E"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40" w:history="1">
        <w:r w:rsidRPr="009D2E5E">
          <w:rPr>
            <w:rStyle w:val="Hyperlink"/>
            <w:rFonts w:ascii="Constantia" w:eastAsia="Cambria" w:hAnsi="Constantia" w:cs="Cambria"/>
            <w:noProof/>
          </w:rPr>
          <w:t>25.2 What Is Time?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06F16CE7" w14:textId="0F59FAF1"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41" w:history="1">
        <w:r w:rsidRPr="009D2E5E">
          <w:rPr>
            <w:rStyle w:val="Hyperlink"/>
            <w:rFonts w:ascii="Constantia" w:eastAsia="Cambria" w:hAnsi="Constantia" w:cs="Cambria"/>
            <w:noProof/>
          </w:rPr>
          <w:t>25.3 What Is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736</w:t>
        </w:r>
        <w:r w:rsidRPr="009D2E5E">
          <w:rPr>
            <w:rFonts w:ascii="Constantia" w:hAnsi="Constantia"/>
            <w:noProof/>
            <w:webHidden/>
          </w:rPr>
          <w:fldChar w:fldCharType="end"/>
        </w:r>
      </w:hyperlink>
    </w:p>
    <w:p w14:paraId="76EB7FAE" w14:textId="3B0FE056" w:rsidR="009D2E5E" w:rsidRPr="009D2E5E" w:rsidRDefault="009D2E5E">
      <w:pPr>
        <w:pStyle w:val="TOC2"/>
        <w:rPr>
          <w:rFonts w:eastAsiaTheme="minorEastAsia" w:cstheme="minorBidi"/>
          <w:b w:val="0"/>
          <w:bCs w:val="0"/>
          <w:kern w:val="2"/>
          <w14:ligatures w14:val="standardContextual"/>
        </w:rPr>
      </w:pPr>
      <w:hyperlink w:anchor="_Toc228072242" w:history="1">
        <w:r w:rsidRPr="009D2E5E">
          <w:rPr>
            <w:rStyle w:val="Hyperlink"/>
          </w:rPr>
          <w:t>26. Comparison with Historical Paradigm Transitions</w:t>
        </w:r>
        <w:r w:rsidRPr="009D2E5E">
          <w:rPr>
            <w:webHidden/>
          </w:rPr>
          <w:tab/>
        </w:r>
        <w:r w:rsidRPr="009D2E5E">
          <w:rPr>
            <w:webHidden/>
          </w:rPr>
          <w:fldChar w:fldCharType="begin"/>
        </w:r>
        <w:r w:rsidRPr="009D2E5E">
          <w:rPr>
            <w:webHidden/>
          </w:rPr>
          <w:instrText xml:space="preserve"> PAGEREF _Toc228072242 \h </w:instrText>
        </w:r>
        <w:r w:rsidRPr="009D2E5E">
          <w:rPr>
            <w:webHidden/>
          </w:rPr>
        </w:r>
        <w:r w:rsidRPr="009D2E5E">
          <w:rPr>
            <w:webHidden/>
          </w:rPr>
          <w:fldChar w:fldCharType="separate"/>
        </w:r>
        <w:r w:rsidRPr="009D2E5E">
          <w:rPr>
            <w:webHidden/>
          </w:rPr>
          <w:t>737</w:t>
        </w:r>
        <w:r w:rsidRPr="009D2E5E">
          <w:rPr>
            <w:webHidden/>
          </w:rPr>
          <w:fldChar w:fldCharType="end"/>
        </w:r>
      </w:hyperlink>
    </w:p>
    <w:p w14:paraId="438E2508" w14:textId="7E9BF14C" w:rsidR="009D2E5E" w:rsidRPr="009D2E5E" w:rsidRDefault="009D2E5E">
      <w:pPr>
        <w:pStyle w:val="TOC2"/>
        <w:rPr>
          <w:rFonts w:eastAsiaTheme="minorEastAsia" w:cstheme="minorBidi"/>
          <w:b w:val="0"/>
          <w:bCs w:val="0"/>
          <w:kern w:val="2"/>
          <w14:ligatures w14:val="standardContextual"/>
        </w:rPr>
      </w:pPr>
      <w:hyperlink w:anchor="_Toc228072243" w:history="1">
        <w:r w:rsidRPr="009D2E5E">
          <w:rPr>
            <w:rStyle w:val="Hyperlink"/>
          </w:rPr>
          <w:t>27. Integration with Established Entropic Paradigms</w:t>
        </w:r>
        <w:r w:rsidRPr="009D2E5E">
          <w:rPr>
            <w:webHidden/>
          </w:rPr>
          <w:tab/>
        </w:r>
        <w:r w:rsidRPr="009D2E5E">
          <w:rPr>
            <w:webHidden/>
          </w:rPr>
          <w:fldChar w:fldCharType="begin"/>
        </w:r>
        <w:r w:rsidRPr="009D2E5E">
          <w:rPr>
            <w:webHidden/>
          </w:rPr>
          <w:instrText xml:space="preserve"> PAGEREF _Toc228072243 \h </w:instrText>
        </w:r>
        <w:r w:rsidRPr="009D2E5E">
          <w:rPr>
            <w:webHidden/>
          </w:rPr>
        </w:r>
        <w:r w:rsidRPr="009D2E5E">
          <w:rPr>
            <w:webHidden/>
          </w:rPr>
          <w:fldChar w:fldCharType="separate"/>
        </w:r>
        <w:r w:rsidRPr="009D2E5E">
          <w:rPr>
            <w:webHidden/>
          </w:rPr>
          <w:t>739</w:t>
        </w:r>
        <w:r w:rsidRPr="009D2E5E">
          <w:rPr>
            <w:webHidden/>
          </w:rPr>
          <w:fldChar w:fldCharType="end"/>
        </w:r>
      </w:hyperlink>
    </w:p>
    <w:p w14:paraId="3F2F7042" w14:textId="67654C58" w:rsidR="009D2E5E" w:rsidRPr="009D2E5E" w:rsidRDefault="009D2E5E">
      <w:pPr>
        <w:pStyle w:val="TOC2"/>
        <w:rPr>
          <w:rFonts w:eastAsiaTheme="minorEastAsia" w:cstheme="minorBidi"/>
          <w:b w:val="0"/>
          <w:bCs w:val="0"/>
          <w:kern w:val="2"/>
          <w14:ligatures w14:val="standardContextual"/>
        </w:rPr>
      </w:pPr>
      <w:hyperlink w:anchor="_Toc228072244" w:history="1">
        <w:r w:rsidRPr="009D2E5E">
          <w:rPr>
            <w:rStyle w:val="Hyperlink"/>
          </w:rPr>
          <w:t>28. Critical Scientific Challenges and Open Problems</w:t>
        </w:r>
        <w:r w:rsidRPr="009D2E5E">
          <w:rPr>
            <w:webHidden/>
          </w:rPr>
          <w:tab/>
        </w:r>
        <w:r w:rsidRPr="009D2E5E">
          <w:rPr>
            <w:webHidden/>
          </w:rPr>
          <w:fldChar w:fldCharType="begin"/>
        </w:r>
        <w:r w:rsidRPr="009D2E5E">
          <w:rPr>
            <w:webHidden/>
          </w:rPr>
          <w:instrText xml:space="preserve"> PAGEREF _Toc228072244 \h </w:instrText>
        </w:r>
        <w:r w:rsidRPr="009D2E5E">
          <w:rPr>
            <w:webHidden/>
          </w:rPr>
        </w:r>
        <w:r w:rsidRPr="009D2E5E">
          <w:rPr>
            <w:webHidden/>
          </w:rPr>
          <w:fldChar w:fldCharType="separate"/>
        </w:r>
        <w:r w:rsidRPr="009D2E5E">
          <w:rPr>
            <w:webHidden/>
          </w:rPr>
          <w:t>742</w:t>
        </w:r>
        <w:r w:rsidRPr="009D2E5E">
          <w:rPr>
            <w:webHidden/>
          </w:rPr>
          <w:fldChar w:fldCharType="end"/>
        </w:r>
      </w:hyperlink>
    </w:p>
    <w:p w14:paraId="19F27157" w14:textId="0213A8E5"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45" w:history="1">
        <w:r w:rsidRPr="009D2E5E">
          <w:rPr>
            <w:rStyle w:val="Hyperlink"/>
            <w:rFonts w:ascii="Constantia" w:eastAsia="Cambria" w:hAnsi="Constantia" w:cs="Cambria"/>
            <w:noProof/>
          </w:rPr>
          <w:t>28.1 Mathematical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742</w:t>
        </w:r>
        <w:r w:rsidRPr="009D2E5E">
          <w:rPr>
            <w:rFonts w:ascii="Constantia" w:hAnsi="Constantia"/>
            <w:noProof/>
            <w:webHidden/>
          </w:rPr>
          <w:fldChar w:fldCharType="end"/>
        </w:r>
      </w:hyperlink>
    </w:p>
    <w:p w14:paraId="04F2D686" w14:textId="7069C364"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46" w:history="1">
        <w:r w:rsidRPr="009D2E5E">
          <w:rPr>
            <w:rStyle w:val="Hyperlink"/>
            <w:rFonts w:ascii="Constantia" w:eastAsia="Cambria" w:hAnsi="Constantia" w:cs="Cambria"/>
            <w:noProof/>
          </w:rPr>
          <w:t>28.2 Empirical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743</w:t>
        </w:r>
        <w:r w:rsidRPr="009D2E5E">
          <w:rPr>
            <w:rFonts w:ascii="Constantia" w:hAnsi="Constantia"/>
            <w:noProof/>
            <w:webHidden/>
          </w:rPr>
          <w:fldChar w:fldCharType="end"/>
        </w:r>
      </w:hyperlink>
    </w:p>
    <w:p w14:paraId="731C83D4" w14:textId="6DFD3973"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47" w:history="1">
        <w:r w:rsidRPr="009D2E5E">
          <w:rPr>
            <w:rStyle w:val="Hyperlink"/>
            <w:rFonts w:ascii="Constantia" w:eastAsia="Cambria" w:hAnsi="Constantia" w:cs="Cambria"/>
            <w:noProof/>
          </w:rPr>
          <w:t>28.3 Conceptual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744</w:t>
        </w:r>
        <w:r w:rsidRPr="009D2E5E">
          <w:rPr>
            <w:rFonts w:ascii="Constantia" w:hAnsi="Constantia"/>
            <w:noProof/>
            <w:webHidden/>
          </w:rPr>
          <w:fldChar w:fldCharType="end"/>
        </w:r>
      </w:hyperlink>
    </w:p>
    <w:p w14:paraId="27FA6237" w14:textId="430B3614" w:rsidR="009D2E5E" w:rsidRPr="009D2E5E" w:rsidRDefault="009D2E5E">
      <w:pPr>
        <w:pStyle w:val="TOC2"/>
        <w:rPr>
          <w:rFonts w:eastAsiaTheme="minorEastAsia" w:cstheme="minorBidi"/>
          <w:b w:val="0"/>
          <w:bCs w:val="0"/>
          <w:kern w:val="2"/>
          <w14:ligatures w14:val="standardContextual"/>
        </w:rPr>
      </w:pPr>
      <w:hyperlink w:anchor="_Toc228072248" w:history="1">
        <w:r w:rsidRPr="009D2E5E">
          <w:rPr>
            <w:rStyle w:val="Hyperlink"/>
          </w:rPr>
          <w:t>29. Deep Assessment of the ToE Program Through These Dialogues</w:t>
        </w:r>
        <w:r w:rsidRPr="009D2E5E">
          <w:rPr>
            <w:webHidden/>
          </w:rPr>
          <w:tab/>
        </w:r>
        <w:r w:rsidRPr="009D2E5E">
          <w:rPr>
            <w:webHidden/>
          </w:rPr>
          <w:fldChar w:fldCharType="begin"/>
        </w:r>
        <w:r w:rsidRPr="009D2E5E">
          <w:rPr>
            <w:webHidden/>
          </w:rPr>
          <w:instrText xml:space="preserve"> PAGEREF _Toc228072248 \h </w:instrText>
        </w:r>
        <w:r w:rsidRPr="009D2E5E">
          <w:rPr>
            <w:webHidden/>
          </w:rPr>
        </w:r>
        <w:r w:rsidRPr="009D2E5E">
          <w:rPr>
            <w:webHidden/>
          </w:rPr>
          <w:fldChar w:fldCharType="separate"/>
        </w:r>
        <w:r w:rsidRPr="009D2E5E">
          <w:rPr>
            <w:webHidden/>
          </w:rPr>
          <w:t>745</w:t>
        </w:r>
        <w:r w:rsidRPr="009D2E5E">
          <w:rPr>
            <w:webHidden/>
          </w:rPr>
          <w:fldChar w:fldCharType="end"/>
        </w:r>
      </w:hyperlink>
    </w:p>
    <w:p w14:paraId="4B9697BE" w14:textId="7DE241EB" w:rsidR="009D2E5E" w:rsidRPr="009D2E5E" w:rsidRDefault="009D2E5E">
      <w:pPr>
        <w:pStyle w:val="TOC2"/>
        <w:rPr>
          <w:rFonts w:eastAsiaTheme="minorEastAsia" w:cstheme="minorBidi"/>
          <w:b w:val="0"/>
          <w:bCs w:val="0"/>
          <w:kern w:val="2"/>
          <w14:ligatures w14:val="standardContextual"/>
        </w:rPr>
      </w:pPr>
      <w:hyperlink w:anchor="_Toc228072249" w:history="1">
        <w:r w:rsidRPr="009D2E5E">
          <w:rPr>
            <w:rStyle w:val="Hyperlink"/>
          </w:rPr>
          <w:t>30. Conclusion: New Foundations Are Built First in Conversation</w:t>
        </w:r>
        <w:r w:rsidRPr="009D2E5E">
          <w:rPr>
            <w:webHidden/>
          </w:rPr>
          <w:tab/>
        </w:r>
        <w:r w:rsidRPr="009D2E5E">
          <w:rPr>
            <w:webHidden/>
          </w:rPr>
          <w:fldChar w:fldCharType="begin"/>
        </w:r>
        <w:r w:rsidRPr="009D2E5E">
          <w:rPr>
            <w:webHidden/>
          </w:rPr>
          <w:instrText xml:space="preserve"> PAGEREF _Toc228072249 \h </w:instrText>
        </w:r>
        <w:r w:rsidRPr="009D2E5E">
          <w:rPr>
            <w:webHidden/>
          </w:rPr>
        </w:r>
        <w:r w:rsidRPr="009D2E5E">
          <w:rPr>
            <w:webHidden/>
          </w:rPr>
          <w:fldChar w:fldCharType="separate"/>
        </w:r>
        <w:r w:rsidRPr="009D2E5E">
          <w:rPr>
            <w:webHidden/>
          </w:rPr>
          <w:t>748</w:t>
        </w:r>
        <w:r w:rsidRPr="009D2E5E">
          <w:rPr>
            <w:webHidden/>
          </w:rPr>
          <w:fldChar w:fldCharType="end"/>
        </w:r>
      </w:hyperlink>
    </w:p>
    <w:p w14:paraId="6B4843F7" w14:textId="0278C854" w:rsidR="009D2E5E" w:rsidRPr="009D2E5E" w:rsidRDefault="009D2E5E">
      <w:pPr>
        <w:pStyle w:val="TOC2"/>
        <w:rPr>
          <w:rFonts w:eastAsiaTheme="minorEastAsia" w:cstheme="minorBidi"/>
          <w:b w:val="0"/>
          <w:bCs w:val="0"/>
          <w:kern w:val="2"/>
          <w14:ligatures w14:val="standardContextual"/>
        </w:rPr>
      </w:pPr>
      <w:hyperlink w:anchor="_Toc228072250" w:history="1">
        <w:r w:rsidRPr="009D2E5E">
          <w:rPr>
            <w:rStyle w:val="Hyperlink"/>
          </w:rPr>
          <w:t>Acknowledgments</w:t>
        </w:r>
        <w:r w:rsidRPr="009D2E5E">
          <w:rPr>
            <w:webHidden/>
          </w:rPr>
          <w:tab/>
        </w:r>
        <w:r w:rsidRPr="009D2E5E">
          <w:rPr>
            <w:webHidden/>
          </w:rPr>
          <w:fldChar w:fldCharType="begin"/>
        </w:r>
        <w:r w:rsidRPr="009D2E5E">
          <w:rPr>
            <w:webHidden/>
          </w:rPr>
          <w:instrText xml:space="preserve"> PAGEREF _Toc228072250 \h </w:instrText>
        </w:r>
        <w:r w:rsidRPr="009D2E5E">
          <w:rPr>
            <w:webHidden/>
          </w:rPr>
        </w:r>
        <w:r w:rsidRPr="009D2E5E">
          <w:rPr>
            <w:webHidden/>
          </w:rPr>
          <w:fldChar w:fldCharType="separate"/>
        </w:r>
        <w:r w:rsidRPr="009D2E5E">
          <w:rPr>
            <w:webHidden/>
          </w:rPr>
          <w:t>751</w:t>
        </w:r>
        <w:r w:rsidRPr="009D2E5E">
          <w:rPr>
            <w:webHidden/>
          </w:rPr>
          <w:fldChar w:fldCharType="end"/>
        </w:r>
      </w:hyperlink>
    </w:p>
    <w:p w14:paraId="4E6442CE" w14:textId="0AA3D8B5" w:rsidR="009D2E5E" w:rsidRPr="009D2E5E" w:rsidRDefault="009D2E5E">
      <w:pPr>
        <w:pStyle w:val="TOC2"/>
        <w:rPr>
          <w:rFonts w:eastAsiaTheme="minorEastAsia" w:cstheme="minorBidi"/>
          <w:b w:val="0"/>
          <w:bCs w:val="0"/>
          <w:kern w:val="2"/>
          <w14:ligatures w14:val="standardContextual"/>
        </w:rPr>
      </w:pPr>
      <w:hyperlink w:anchor="_Toc228072251" w:history="1">
        <w:r w:rsidRPr="009D2E5E">
          <w:rPr>
            <w:rStyle w:val="Hyperlink"/>
          </w:rPr>
          <w:t>Addendum</w:t>
        </w:r>
        <w:r w:rsidRPr="009D2E5E">
          <w:rPr>
            <w:webHidden/>
          </w:rPr>
          <w:tab/>
        </w:r>
        <w:r w:rsidRPr="009D2E5E">
          <w:rPr>
            <w:webHidden/>
          </w:rPr>
          <w:fldChar w:fldCharType="begin"/>
        </w:r>
        <w:r w:rsidRPr="009D2E5E">
          <w:rPr>
            <w:webHidden/>
          </w:rPr>
          <w:instrText xml:space="preserve"> PAGEREF _Toc228072251 \h </w:instrText>
        </w:r>
        <w:r w:rsidRPr="009D2E5E">
          <w:rPr>
            <w:webHidden/>
          </w:rPr>
        </w:r>
        <w:r w:rsidRPr="009D2E5E">
          <w:rPr>
            <w:webHidden/>
          </w:rPr>
          <w:fldChar w:fldCharType="separate"/>
        </w:r>
        <w:r w:rsidRPr="009D2E5E">
          <w:rPr>
            <w:webHidden/>
          </w:rPr>
          <w:t>753</w:t>
        </w:r>
        <w:r w:rsidRPr="009D2E5E">
          <w:rPr>
            <w:webHidden/>
          </w:rPr>
          <w:fldChar w:fldCharType="end"/>
        </w:r>
      </w:hyperlink>
    </w:p>
    <w:p w14:paraId="7763BE36" w14:textId="5BA2A09A" w:rsidR="009D2E5E" w:rsidRPr="009D2E5E" w:rsidRDefault="009D2E5E">
      <w:pPr>
        <w:pStyle w:val="TOC3"/>
        <w:tabs>
          <w:tab w:val="right" w:leader="dot" w:pos="9350"/>
        </w:tabs>
        <w:rPr>
          <w:rFonts w:ascii="Constantia" w:eastAsiaTheme="minorEastAsia" w:hAnsi="Constantia" w:cstheme="minorBidi"/>
          <w:noProof/>
          <w:kern w:val="2"/>
          <w14:ligatures w14:val="standardContextual"/>
        </w:rPr>
      </w:pPr>
      <w:hyperlink w:anchor="_Toc228072252" w:history="1">
        <w:r w:rsidRPr="009D2E5E">
          <w:rPr>
            <w:rStyle w:val="Hyperlink"/>
            <w:rFonts w:ascii="Constantia" w:hAnsi="Constantia"/>
            <w:noProof/>
          </w:rPr>
          <w:t>On the Distinct Roles of Owolawi and Alemoh in the Formation of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753</w:t>
        </w:r>
        <w:r w:rsidRPr="009D2E5E">
          <w:rPr>
            <w:rFonts w:ascii="Constantia" w:hAnsi="Constantia"/>
            <w:noProof/>
            <w:webHidden/>
          </w:rPr>
          <w:fldChar w:fldCharType="end"/>
        </w:r>
      </w:hyperlink>
    </w:p>
    <w:p w14:paraId="4885149A" w14:textId="3390F784" w:rsidR="009D2E5E" w:rsidRPr="009D2E5E" w:rsidRDefault="009D2E5E">
      <w:pPr>
        <w:pStyle w:val="TOC2"/>
        <w:rPr>
          <w:rFonts w:eastAsiaTheme="minorEastAsia" w:cstheme="minorBidi"/>
          <w:b w:val="0"/>
          <w:bCs w:val="0"/>
          <w:kern w:val="2"/>
          <w14:ligatures w14:val="standardContextual"/>
        </w:rPr>
      </w:pPr>
      <w:hyperlink w:anchor="_Toc228072253" w:history="1">
        <w:r w:rsidRPr="009D2E5E">
          <w:rPr>
            <w:rStyle w:val="Hyperlink"/>
          </w:rPr>
          <w:t>Dedication</w:t>
        </w:r>
        <w:r w:rsidRPr="009D2E5E">
          <w:rPr>
            <w:webHidden/>
          </w:rPr>
          <w:tab/>
        </w:r>
        <w:r w:rsidRPr="009D2E5E">
          <w:rPr>
            <w:webHidden/>
          </w:rPr>
          <w:fldChar w:fldCharType="begin"/>
        </w:r>
        <w:r w:rsidRPr="009D2E5E">
          <w:rPr>
            <w:webHidden/>
          </w:rPr>
          <w:instrText xml:space="preserve"> PAGEREF _Toc228072253 \h </w:instrText>
        </w:r>
        <w:r w:rsidRPr="009D2E5E">
          <w:rPr>
            <w:webHidden/>
          </w:rPr>
        </w:r>
        <w:r w:rsidRPr="009D2E5E">
          <w:rPr>
            <w:webHidden/>
          </w:rPr>
          <w:fldChar w:fldCharType="separate"/>
        </w:r>
        <w:r w:rsidRPr="009D2E5E">
          <w:rPr>
            <w:webHidden/>
          </w:rPr>
          <w:t>755</w:t>
        </w:r>
        <w:r w:rsidRPr="009D2E5E">
          <w:rPr>
            <w:webHidden/>
          </w:rPr>
          <w:fldChar w:fldCharType="end"/>
        </w:r>
      </w:hyperlink>
    </w:p>
    <w:p w14:paraId="347442DE" w14:textId="161F1734" w:rsidR="009D2E5E" w:rsidRPr="009D2E5E" w:rsidRDefault="009D2E5E">
      <w:pPr>
        <w:pStyle w:val="TOC2"/>
        <w:rPr>
          <w:rFonts w:eastAsiaTheme="minorEastAsia" w:cstheme="minorBidi"/>
          <w:b w:val="0"/>
          <w:bCs w:val="0"/>
          <w:kern w:val="2"/>
          <w14:ligatures w14:val="standardContextual"/>
        </w:rPr>
      </w:pPr>
      <w:hyperlink w:anchor="_Toc228072254" w:history="1">
        <w:r w:rsidRPr="009D2E5E">
          <w:rPr>
            <w:rStyle w:val="Hyperlink"/>
          </w:rPr>
          <w:t>Author Note</w:t>
        </w:r>
        <w:r w:rsidRPr="009D2E5E">
          <w:rPr>
            <w:webHidden/>
          </w:rPr>
          <w:tab/>
        </w:r>
        <w:r w:rsidRPr="009D2E5E">
          <w:rPr>
            <w:webHidden/>
          </w:rPr>
          <w:fldChar w:fldCharType="begin"/>
        </w:r>
        <w:r w:rsidRPr="009D2E5E">
          <w:rPr>
            <w:webHidden/>
          </w:rPr>
          <w:instrText xml:space="preserve"> PAGEREF _Toc228072254 \h </w:instrText>
        </w:r>
        <w:r w:rsidRPr="009D2E5E">
          <w:rPr>
            <w:webHidden/>
          </w:rPr>
        </w:r>
        <w:r w:rsidRPr="009D2E5E">
          <w:rPr>
            <w:webHidden/>
          </w:rPr>
          <w:fldChar w:fldCharType="separate"/>
        </w:r>
        <w:r w:rsidRPr="009D2E5E">
          <w:rPr>
            <w:webHidden/>
          </w:rPr>
          <w:t>756</w:t>
        </w:r>
        <w:r w:rsidRPr="009D2E5E">
          <w:rPr>
            <w:webHidden/>
          </w:rPr>
          <w:fldChar w:fldCharType="end"/>
        </w:r>
      </w:hyperlink>
    </w:p>
    <w:p w14:paraId="6B362034" w14:textId="77BBBBC8" w:rsidR="009D2E5E" w:rsidRPr="009D2E5E" w:rsidRDefault="009D2E5E">
      <w:pPr>
        <w:pStyle w:val="TOC2"/>
        <w:rPr>
          <w:rFonts w:eastAsiaTheme="minorEastAsia" w:cstheme="minorBidi"/>
          <w:b w:val="0"/>
          <w:bCs w:val="0"/>
          <w:kern w:val="2"/>
          <w14:ligatures w14:val="standardContextual"/>
        </w:rPr>
      </w:pPr>
      <w:hyperlink w:anchor="_Toc228072255" w:history="1">
        <w:r w:rsidRPr="009D2E5E">
          <w:rPr>
            <w:rStyle w:val="Hyperlink"/>
          </w:rPr>
          <w:t>References</w:t>
        </w:r>
        <w:r w:rsidRPr="009D2E5E">
          <w:rPr>
            <w:webHidden/>
          </w:rPr>
          <w:tab/>
        </w:r>
        <w:r w:rsidRPr="009D2E5E">
          <w:rPr>
            <w:webHidden/>
          </w:rPr>
          <w:fldChar w:fldCharType="begin"/>
        </w:r>
        <w:r w:rsidRPr="009D2E5E">
          <w:rPr>
            <w:webHidden/>
          </w:rPr>
          <w:instrText xml:space="preserve"> PAGEREF _Toc228072255 \h </w:instrText>
        </w:r>
        <w:r w:rsidRPr="009D2E5E">
          <w:rPr>
            <w:webHidden/>
          </w:rPr>
        </w:r>
        <w:r w:rsidRPr="009D2E5E">
          <w:rPr>
            <w:webHidden/>
          </w:rPr>
          <w:fldChar w:fldCharType="separate"/>
        </w:r>
        <w:r w:rsidRPr="009D2E5E">
          <w:rPr>
            <w:webHidden/>
          </w:rPr>
          <w:t>757</w:t>
        </w:r>
        <w:r w:rsidRPr="009D2E5E">
          <w:rPr>
            <w:webHidden/>
          </w:rPr>
          <w:fldChar w:fldCharType="end"/>
        </w:r>
      </w:hyperlink>
    </w:p>
    <w:p w14:paraId="362490B1" w14:textId="167E57C4" w:rsidR="00971D4E" w:rsidRDefault="00353087" w:rsidP="00971D4E">
      <w:pPr>
        <w:spacing w:before="360" w:after="120" w:line="384" w:lineRule="auto"/>
        <w:jc w:val="center"/>
        <w:rPr>
          <w:rFonts w:ascii="Constantia" w:eastAsia="Cambria" w:hAnsi="Constantia" w:cs="Cambria"/>
          <w:b/>
          <w:bCs/>
          <w:noProof/>
          <w:color w:val="000000"/>
        </w:rPr>
      </w:pPr>
      <w:r w:rsidRPr="009D2E5E">
        <w:rPr>
          <w:rFonts w:ascii="Constantia" w:eastAsia="Cambria" w:hAnsi="Constantia" w:cs="Cambria"/>
          <w:b/>
          <w:bCs/>
          <w:noProof/>
          <w:color w:val="000000"/>
        </w:rPr>
        <w:fldChar w:fldCharType="end"/>
      </w:r>
    </w:p>
    <w:p w14:paraId="7D549917" w14:textId="77777777" w:rsidR="00FD5261" w:rsidRDefault="00FD5261" w:rsidP="00971D4E">
      <w:pPr>
        <w:spacing w:before="360" w:after="120" w:line="384" w:lineRule="auto"/>
        <w:jc w:val="center"/>
        <w:rPr>
          <w:rFonts w:ascii="Constantia" w:eastAsia="Cambria" w:hAnsi="Constantia" w:cs="Cambria"/>
          <w:b/>
          <w:bCs/>
          <w:noProof/>
          <w:color w:val="000000"/>
        </w:rPr>
      </w:pPr>
    </w:p>
    <w:p w14:paraId="62D09D0F" w14:textId="77777777" w:rsidR="00FD5261" w:rsidRDefault="00FD5261" w:rsidP="00971D4E">
      <w:pPr>
        <w:spacing w:before="360" w:after="120" w:line="384" w:lineRule="auto"/>
        <w:jc w:val="center"/>
        <w:rPr>
          <w:rFonts w:ascii="Constantia" w:eastAsia="Cambria" w:hAnsi="Constantia" w:cs="Cambria"/>
          <w:b/>
          <w:bCs/>
          <w:noProof/>
          <w:color w:val="000000"/>
        </w:rPr>
      </w:pPr>
    </w:p>
    <w:p w14:paraId="6A21491B" w14:textId="77777777" w:rsidR="00FD5261" w:rsidRDefault="00FD5261" w:rsidP="00971D4E">
      <w:pPr>
        <w:spacing w:before="360" w:after="120" w:line="384" w:lineRule="auto"/>
        <w:jc w:val="center"/>
        <w:rPr>
          <w:rFonts w:ascii="Constantia" w:eastAsia="Cambria" w:hAnsi="Constantia" w:cs="Cambria"/>
          <w:b/>
          <w:bCs/>
          <w:noProof/>
          <w:color w:val="000000"/>
        </w:rPr>
      </w:pPr>
    </w:p>
    <w:p w14:paraId="710A5C6E" w14:textId="77777777" w:rsidR="00FD5261" w:rsidRDefault="00FD5261" w:rsidP="00971D4E">
      <w:pPr>
        <w:spacing w:before="360" w:after="120" w:line="384" w:lineRule="auto"/>
        <w:jc w:val="center"/>
        <w:rPr>
          <w:rFonts w:ascii="Constantia" w:eastAsia="Cambria" w:hAnsi="Constantia" w:cs="Cambria"/>
          <w:b/>
          <w:bCs/>
          <w:noProof/>
          <w:color w:val="000000"/>
        </w:rPr>
      </w:pPr>
    </w:p>
    <w:p w14:paraId="46EF3378" w14:textId="77777777" w:rsidR="00FD5261" w:rsidRDefault="00FD5261" w:rsidP="00971D4E">
      <w:pPr>
        <w:spacing w:before="360" w:after="120" w:line="384" w:lineRule="auto"/>
        <w:jc w:val="center"/>
        <w:rPr>
          <w:rFonts w:ascii="Cambria" w:eastAsia="Cambria" w:hAnsi="Cambria" w:cs="Cambria"/>
          <w:b/>
          <w:bCs/>
          <w:color w:val="000000"/>
          <w:sz w:val="28"/>
          <w:szCs w:val="28"/>
        </w:rPr>
      </w:pPr>
    </w:p>
    <w:p w14:paraId="20390C6C" w14:textId="3476758D" w:rsidR="0080424F" w:rsidRDefault="00000000" w:rsidP="001D4C48">
      <w:pPr>
        <w:pStyle w:val="Heading2"/>
        <w:pBdr>
          <w:bottom w:val="single" w:sz="4" w:space="1" w:color="auto"/>
        </w:pBdr>
        <w:spacing w:before="360" w:after="120" w:line="312" w:lineRule="auto"/>
      </w:pPr>
      <w:bookmarkStart w:id="4" w:name="_Toc228072065"/>
      <w:r>
        <w:rPr>
          <w:rFonts w:ascii="Cambria" w:eastAsia="Cambria" w:hAnsi="Cambria" w:cs="Cambria"/>
          <w:color w:val="1A1A1A"/>
        </w:rPr>
        <w:lastRenderedPageBreak/>
        <w:t>1. Introduction: Correspondence as a Generator of Physics</w:t>
      </w:r>
      <w:bookmarkEnd w:id="4"/>
    </w:p>
    <w:p w14:paraId="479E4049" w14:textId="1F226AD7" w:rsidR="0080424F" w:rsidRPr="000C549B" w:rsidRDefault="00000000" w:rsidP="000C549B">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The great edifice of modern physics was not constructed in isolation. Behind every landmark publication lies a web of letters, notes, arguments, and mutual provocations exchanged between thinkers who were willing to subject their deepest intuitions to the scrutiny of a trusted interlocutor. The role of private correspondence in the formation of physical theory is so pervasive that one may fairly </w:t>
      </w:r>
      <w:proofErr w:type="gramStart"/>
      <w:r>
        <w:rPr>
          <w:rFonts w:ascii="Constantia" w:eastAsia="Constantia" w:hAnsi="Constantia" w:cs="Constantia"/>
          <w:color w:val="000000"/>
        </w:rPr>
        <w:t>assert:</w:t>
      </w:r>
      <w:proofErr w:type="gramEnd"/>
      <w:r>
        <w:rPr>
          <w:rFonts w:ascii="Constantia" w:eastAsia="Constantia" w:hAnsi="Constantia" w:cs="Constantia"/>
          <w:color w:val="000000"/>
        </w:rPr>
        <w:t xml:space="preserve"> </w:t>
      </w:r>
      <w:r>
        <w:rPr>
          <w:rFonts w:ascii="Constantia" w:eastAsia="Constantia" w:hAnsi="Constantia" w:cs="Constantia"/>
          <w:i/>
          <w:iCs/>
          <w:color w:val="000000"/>
        </w:rPr>
        <w:t>correspondence is not peripheral to physics — it is one of the engines by which physics advances.</w:t>
      </w:r>
    </w:p>
    <w:p w14:paraId="1D14FB13" w14:textId="77777777" w:rsidR="0080424F" w:rsidRDefault="00000000">
      <w:pPr>
        <w:spacing w:before="60" w:after="120" w:line="384" w:lineRule="auto"/>
        <w:jc w:val="both"/>
      </w:pPr>
      <w:r>
        <w:rPr>
          <w:rFonts w:ascii="Constantia" w:eastAsia="Constantia" w:hAnsi="Constantia" w:cs="Constantia"/>
          <w:color w:val="000000"/>
        </w:rPr>
        <w:t xml:space="preserve">The historical record is unambiguous on this point. In the seventeenth century, the exchange between </w:t>
      </w:r>
      <w:r w:rsidRPr="000C549B">
        <w:rPr>
          <w:rFonts w:ascii="Constantia" w:eastAsia="Constantia" w:hAnsi="Constantia" w:cs="Constantia"/>
          <w:b/>
          <w:bCs/>
          <w:color w:val="000000"/>
        </w:rPr>
        <w:t>Isaac Newton</w:t>
      </w:r>
      <w:r>
        <w:rPr>
          <w:rFonts w:ascii="Constantia" w:eastAsia="Constantia" w:hAnsi="Constantia" w:cs="Constantia"/>
          <w:color w:val="000000"/>
        </w:rPr>
        <w:t xml:space="preserve"> and </w:t>
      </w:r>
      <w:r w:rsidRPr="000C549B">
        <w:rPr>
          <w:rFonts w:ascii="Constantia" w:eastAsia="Constantia" w:hAnsi="Constantia" w:cs="Constantia"/>
          <w:b/>
          <w:bCs/>
          <w:color w:val="000000"/>
        </w:rPr>
        <w:t>Robert Hooke</w:t>
      </w:r>
      <w:r>
        <w:rPr>
          <w:rFonts w:ascii="Constantia" w:eastAsia="Constantia" w:hAnsi="Constantia" w:cs="Constantia"/>
          <w:color w:val="000000"/>
        </w:rPr>
        <w:t xml:space="preserve"> over the nature of gravitation was decisive. Hooke's suggestion in his letter of 1679 that gravitational attraction might follow an inverse-square law, and Newton's subsequent elaboration and mathematical demonstration in the </w:t>
      </w:r>
      <w:r w:rsidRPr="000C549B">
        <w:rPr>
          <w:rFonts w:ascii="Constantia" w:eastAsia="Constantia" w:hAnsi="Constantia" w:cs="Constantia"/>
          <w:b/>
          <w:bCs/>
          <w:i/>
          <w:iCs/>
          <w:color w:val="000000"/>
        </w:rPr>
        <w:t>Principia</w:t>
      </w:r>
      <w:r>
        <w:rPr>
          <w:rFonts w:ascii="Constantia" w:eastAsia="Constantia" w:hAnsi="Constantia" w:cs="Constantia"/>
          <w:color w:val="000000"/>
        </w:rPr>
        <w:t xml:space="preserve">, illustrate how an external challenge can catalyze the crystallization of a theory that a solitary mind had carried in inchoate form. </w:t>
      </w:r>
      <w:r w:rsidRPr="000C549B">
        <w:rPr>
          <w:rFonts w:ascii="Constantia" w:eastAsia="Constantia" w:hAnsi="Constantia" w:cs="Constantia"/>
          <w:b/>
          <w:bCs/>
          <w:color w:val="000000"/>
        </w:rPr>
        <w:t>Newton acknowledged privately, if grudgingly, that Hooke's questioning had "put him upon searching for the cause of gravity" with renewed vigor.</w:t>
      </w:r>
      <w:r>
        <w:rPr>
          <w:rFonts w:ascii="Constantia" w:eastAsia="Constantia" w:hAnsi="Constantia" w:cs="Constantia"/>
          <w:color w:val="000000"/>
        </w:rPr>
        <w:t xml:space="preserve"> The tension between their competing claims sharpened the final product beyond what either could have produced alone [30].</w:t>
      </w:r>
    </w:p>
    <w:p w14:paraId="48F0D77A" w14:textId="77777777" w:rsidR="0080424F" w:rsidRDefault="00000000">
      <w:pPr>
        <w:spacing w:before="60" w:after="120" w:line="384" w:lineRule="auto"/>
        <w:jc w:val="both"/>
      </w:pPr>
      <w:r>
        <w:rPr>
          <w:rFonts w:ascii="Constantia" w:eastAsia="Constantia" w:hAnsi="Constantia" w:cs="Constantia"/>
          <w:color w:val="000000"/>
        </w:rPr>
        <w:t xml:space="preserve">In the twentieth century, the correspondence between </w:t>
      </w:r>
      <w:r w:rsidRPr="000C549B">
        <w:rPr>
          <w:rFonts w:ascii="Constantia" w:eastAsia="Constantia" w:hAnsi="Constantia" w:cs="Constantia"/>
          <w:b/>
          <w:bCs/>
          <w:color w:val="000000"/>
        </w:rPr>
        <w:t>Albert Einstein</w:t>
      </w:r>
      <w:r>
        <w:rPr>
          <w:rFonts w:ascii="Constantia" w:eastAsia="Constantia" w:hAnsi="Constantia" w:cs="Constantia"/>
          <w:color w:val="000000"/>
        </w:rPr>
        <w:t xml:space="preserve"> and </w:t>
      </w:r>
      <w:r w:rsidRPr="000C549B">
        <w:rPr>
          <w:rFonts w:ascii="Constantia" w:eastAsia="Constantia" w:hAnsi="Constantia" w:cs="Constantia"/>
          <w:b/>
          <w:bCs/>
          <w:color w:val="000000"/>
        </w:rPr>
        <w:t>Michele Besso</w:t>
      </w:r>
      <w:r>
        <w:rPr>
          <w:rFonts w:ascii="Constantia" w:eastAsia="Constantia" w:hAnsi="Constantia" w:cs="Constantia"/>
          <w:color w:val="000000"/>
        </w:rPr>
        <w:t xml:space="preserve"> stands as one of the most celebrated intellectual partnerships in the history of science. Besso, a modest engineer and lifelong friend, served as </w:t>
      </w:r>
      <w:r w:rsidRPr="000C549B">
        <w:rPr>
          <w:rFonts w:ascii="Constantia" w:eastAsia="Constantia" w:hAnsi="Constantia" w:cs="Constantia"/>
          <w:b/>
          <w:bCs/>
          <w:color w:val="000000"/>
        </w:rPr>
        <w:t>Einstein's principal sounding board</w:t>
      </w:r>
      <w:r>
        <w:rPr>
          <w:rFonts w:ascii="Constantia" w:eastAsia="Constantia" w:hAnsi="Constantia" w:cs="Constantia"/>
          <w:color w:val="000000"/>
        </w:rPr>
        <w:t xml:space="preserve"> during the gestation of special relativity. </w:t>
      </w:r>
      <w:r w:rsidRPr="000C549B">
        <w:rPr>
          <w:rFonts w:ascii="Constantia" w:eastAsia="Constantia" w:hAnsi="Constantia" w:cs="Constantia"/>
          <w:b/>
          <w:bCs/>
          <w:color w:val="000000"/>
        </w:rPr>
        <w:t>In their walks and letters between 1903 and 1905, Einstein tested his deepest puzzles</w:t>
      </w:r>
      <w:r>
        <w:rPr>
          <w:rFonts w:ascii="Constantia" w:eastAsia="Constantia" w:hAnsi="Constantia" w:cs="Constantia"/>
          <w:color w:val="000000"/>
        </w:rPr>
        <w:t xml:space="preserve"> — the nature of simultaneity, the operational meaning of time, the consequences of the constancy of the speed of light — against </w:t>
      </w:r>
      <w:r w:rsidRPr="000C549B">
        <w:rPr>
          <w:rFonts w:ascii="Constantia" w:eastAsia="Constantia" w:hAnsi="Constantia" w:cs="Constantia"/>
          <w:b/>
          <w:bCs/>
          <w:color w:val="000000"/>
        </w:rPr>
        <w:t>Besso's patient and searching questions</w:t>
      </w:r>
      <w:r>
        <w:rPr>
          <w:rFonts w:ascii="Constantia" w:eastAsia="Constantia" w:hAnsi="Constantia" w:cs="Constantia"/>
          <w:color w:val="000000"/>
        </w:rPr>
        <w:t xml:space="preserve">. Einstein's </w:t>
      </w:r>
      <w:r w:rsidRPr="000C549B">
        <w:rPr>
          <w:rFonts w:ascii="Constantia" w:eastAsia="Constantia" w:hAnsi="Constantia" w:cs="Constantia"/>
          <w:b/>
          <w:bCs/>
          <w:color w:val="000000"/>
        </w:rPr>
        <w:lastRenderedPageBreak/>
        <w:t>acknowledgment in his 1905 paper, thanking Besso for "many valuable suggestions," is well known</w:t>
      </w:r>
      <w:r>
        <w:rPr>
          <w:rFonts w:ascii="Constantia" w:eastAsia="Constantia" w:hAnsi="Constantia" w:cs="Constantia"/>
          <w:color w:val="000000"/>
        </w:rPr>
        <w:t>; less appreciated is how Besso's persistent questioning of the meaning of clock synchronization contributed to Einstein's final clarity on the relativity of simultaneity [30].</w:t>
      </w:r>
    </w:p>
    <w:p w14:paraId="5A873969" w14:textId="77777777" w:rsidR="0080424F" w:rsidRDefault="00000000">
      <w:pPr>
        <w:spacing w:before="60" w:after="120" w:line="384" w:lineRule="auto"/>
        <w:jc w:val="both"/>
      </w:pPr>
      <w:r>
        <w:rPr>
          <w:rFonts w:ascii="Constantia" w:eastAsia="Constantia" w:hAnsi="Constantia" w:cs="Constantia"/>
          <w:color w:val="000000"/>
        </w:rPr>
        <w:t xml:space="preserve">The </w:t>
      </w:r>
      <w:r w:rsidRPr="000C549B">
        <w:rPr>
          <w:rFonts w:ascii="Constantia" w:eastAsia="Constantia" w:hAnsi="Constantia" w:cs="Constantia"/>
          <w:b/>
          <w:bCs/>
          <w:color w:val="000000"/>
        </w:rPr>
        <w:t>Bohr–Einstein debate</w:t>
      </w:r>
      <w:r>
        <w:rPr>
          <w:rFonts w:ascii="Constantia" w:eastAsia="Constantia" w:hAnsi="Constantia" w:cs="Constantia"/>
          <w:color w:val="000000"/>
        </w:rPr>
        <w:t xml:space="preserve">, conducted in person at the </w:t>
      </w:r>
      <w:r w:rsidRPr="000C549B">
        <w:rPr>
          <w:rFonts w:ascii="Constantia" w:eastAsia="Constantia" w:hAnsi="Constantia" w:cs="Constantia"/>
          <w:b/>
          <w:bCs/>
          <w:color w:val="000000"/>
        </w:rPr>
        <w:t>Solvay Conferences</w:t>
      </w:r>
      <w:r>
        <w:rPr>
          <w:rFonts w:ascii="Constantia" w:eastAsia="Constantia" w:hAnsi="Constantia" w:cs="Constantia"/>
          <w:color w:val="000000"/>
        </w:rPr>
        <w:t xml:space="preserve"> and through decades of letters, represents perhaps the most consequential intellectual contest in quantum physics. Einstein's thought experiments — the </w:t>
      </w:r>
      <w:r w:rsidRPr="000C549B">
        <w:rPr>
          <w:rFonts w:ascii="Constantia" w:eastAsia="Constantia" w:hAnsi="Constantia" w:cs="Constantia"/>
          <w:b/>
          <w:bCs/>
          <w:color w:val="000000"/>
        </w:rPr>
        <w:t>photon box</w:t>
      </w:r>
      <w:r>
        <w:rPr>
          <w:rFonts w:ascii="Constantia" w:eastAsia="Constantia" w:hAnsi="Constantia" w:cs="Constantia"/>
          <w:color w:val="000000"/>
        </w:rPr>
        <w:t xml:space="preserve">, the </w:t>
      </w:r>
      <w:r w:rsidRPr="000C549B">
        <w:rPr>
          <w:rFonts w:ascii="Constantia" w:eastAsia="Constantia" w:hAnsi="Constantia" w:cs="Constantia"/>
          <w:b/>
          <w:bCs/>
          <w:color w:val="000000"/>
        </w:rPr>
        <w:t>EPR paradox</w:t>
      </w:r>
      <w:r>
        <w:rPr>
          <w:rFonts w:ascii="Constantia" w:eastAsia="Constantia" w:hAnsi="Constantia" w:cs="Constantia"/>
          <w:color w:val="000000"/>
        </w:rPr>
        <w:t xml:space="preserve"> — were not merely objections; they were </w:t>
      </w:r>
      <w:r w:rsidRPr="000C549B">
        <w:rPr>
          <w:rFonts w:ascii="Constantia" w:eastAsia="Constantia" w:hAnsi="Constantia" w:cs="Constantia"/>
          <w:b/>
          <w:bCs/>
          <w:color w:val="000000"/>
        </w:rPr>
        <w:t>stress tests that forced Bohr to refine and articulate the Copenhagen interpretation with a precision it would not otherwise have achieved.</w:t>
      </w:r>
      <w:r>
        <w:rPr>
          <w:rFonts w:ascii="Constantia" w:eastAsia="Constantia" w:hAnsi="Constantia" w:cs="Constantia"/>
          <w:color w:val="000000"/>
        </w:rPr>
        <w:t xml:space="preserve"> Conversely, </w:t>
      </w:r>
      <w:r w:rsidRPr="000C549B">
        <w:rPr>
          <w:rFonts w:ascii="Constantia" w:eastAsia="Constantia" w:hAnsi="Constantia" w:cs="Constantia"/>
          <w:b/>
          <w:bCs/>
          <w:color w:val="000000"/>
        </w:rPr>
        <w:t>Einstein's own thinking on entanglement, locality, and realism was sharpened by Bohr's responses</w:t>
      </w:r>
      <w:r>
        <w:rPr>
          <w:rFonts w:ascii="Constantia" w:eastAsia="Constantia" w:hAnsi="Constantia" w:cs="Constantia"/>
          <w:color w:val="000000"/>
        </w:rPr>
        <w:t xml:space="preserve">. </w:t>
      </w:r>
      <w:r w:rsidRPr="000C549B">
        <w:rPr>
          <w:rFonts w:ascii="Constantia" w:eastAsia="Constantia" w:hAnsi="Constantia" w:cs="Constantia"/>
          <w:b/>
          <w:bCs/>
          <w:color w:val="000000"/>
        </w:rPr>
        <w:t>The debate produced no winner in the conventional sense, but it produced clarity that has guided the field for a century</w:t>
      </w:r>
      <w:r>
        <w:rPr>
          <w:rFonts w:ascii="Constantia" w:eastAsia="Constantia" w:hAnsi="Constantia" w:cs="Constantia"/>
          <w:color w:val="000000"/>
        </w:rPr>
        <w:t xml:space="preserve"> [31].</w:t>
      </w:r>
    </w:p>
    <w:p w14:paraId="10B26609" w14:textId="77777777" w:rsidR="0080424F" w:rsidRDefault="00000000">
      <w:pPr>
        <w:spacing w:before="60" w:after="120" w:line="384" w:lineRule="auto"/>
        <w:jc w:val="both"/>
      </w:pPr>
      <w:r>
        <w:rPr>
          <w:rFonts w:ascii="Constantia" w:eastAsia="Constantia" w:hAnsi="Constantia" w:cs="Constantia"/>
          <w:color w:val="000000"/>
        </w:rPr>
        <w:t xml:space="preserve">The exchanges between </w:t>
      </w:r>
      <w:r w:rsidRPr="000C549B">
        <w:rPr>
          <w:rFonts w:ascii="Constantia" w:eastAsia="Constantia" w:hAnsi="Constantia" w:cs="Constantia"/>
          <w:b/>
          <w:bCs/>
          <w:color w:val="000000"/>
        </w:rPr>
        <w:t>Erwin Schrödinger</w:t>
      </w:r>
      <w:r>
        <w:rPr>
          <w:rFonts w:ascii="Constantia" w:eastAsia="Constantia" w:hAnsi="Constantia" w:cs="Constantia"/>
          <w:color w:val="000000"/>
        </w:rPr>
        <w:t xml:space="preserve"> and </w:t>
      </w:r>
      <w:r w:rsidRPr="000C549B">
        <w:rPr>
          <w:rFonts w:ascii="Constantia" w:eastAsia="Constantia" w:hAnsi="Constantia" w:cs="Constantia"/>
          <w:b/>
          <w:bCs/>
          <w:color w:val="000000"/>
        </w:rPr>
        <w:t>Max Planck</w:t>
      </w:r>
      <w:r>
        <w:rPr>
          <w:rFonts w:ascii="Constantia" w:eastAsia="Constantia" w:hAnsi="Constantia" w:cs="Constantia"/>
          <w:color w:val="000000"/>
        </w:rPr>
        <w:t xml:space="preserve"> during the development of </w:t>
      </w:r>
      <w:r w:rsidRPr="000C549B">
        <w:rPr>
          <w:rFonts w:ascii="Constantia" w:eastAsia="Constantia" w:hAnsi="Constantia" w:cs="Constantia"/>
          <w:b/>
          <w:bCs/>
          <w:color w:val="000000"/>
        </w:rPr>
        <w:t>wave mechanics</w:t>
      </w:r>
      <w:r>
        <w:rPr>
          <w:rFonts w:ascii="Constantia" w:eastAsia="Constantia" w:hAnsi="Constantia" w:cs="Constantia"/>
          <w:color w:val="000000"/>
        </w:rPr>
        <w:t xml:space="preserve">, between </w:t>
      </w:r>
      <w:r w:rsidRPr="000C549B">
        <w:rPr>
          <w:rFonts w:ascii="Constantia" w:eastAsia="Constantia" w:hAnsi="Constantia" w:cs="Constantia"/>
          <w:b/>
          <w:bCs/>
          <w:color w:val="000000"/>
        </w:rPr>
        <w:t>Werner Heisenberg</w:t>
      </w:r>
      <w:r>
        <w:rPr>
          <w:rFonts w:ascii="Constantia" w:eastAsia="Constantia" w:hAnsi="Constantia" w:cs="Constantia"/>
          <w:color w:val="000000"/>
        </w:rPr>
        <w:t xml:space="preserve"> and </w:t>
      </w:r>
      <w:r w:rsidRPr="000C549B">
        <w:rPr>
          <w:rFonts w:ascii="Constantia" w:eastAsia="Constantia" w:hAnsi="Constantia" w:cs="Constantia"/>
          <w:b/>
          <w:bCs/>
          <w:color w:val="000000"/>
        </w:rPr>
        <w:t>Wolfgang Pauli</w:t>
      </w:r>
      <w:r>
        <w:rPr>
          <w:rFonts w:ascii="Constantia" w:eastAsia="Constantia" w:hAnsi="Constantia" w:cs="Constantia"/>
          <w:color w:val="000000"/>
        </w:rPr>
        <w:t xml:space="preserve"> during the formulation of </w:t>
      </w:r>
      <w:r w:rsidRPr="000C549B">
        <w:rPr>
          <w:rFonts w:ascii="Constantia" w:eastAsia="Constantia" w:hAnsi="Constantia" w:cs="Constantia"/>
          <w:b/>
          <w:bCs/>
          <w:color w:val="000000"/>
        </w:rPr>
        <w:t>quantum field theory</w:t>
      </w:r>
      <w:r>
        <w:rPr>
          <w:rFonts w:ascii="Constantia" w:eastAsia="Constantia" w:hAnsi="Constantia" w:cs="Constantia"/>
          <w:color w:val="000000"/>
        </w:rPr>
        <w:t xml:space="preserve">, and between </w:t>
      </w:r>
      <w:r w:rsidRPr="000C549B">
        <w:rPr>
          <w:rFonts w:ascii="Constantia" w:eastAsia="Constantia" w:hAnsi="Constantia" w:cs="Constantia"/>
          <w:b/>
          <w:bCs/>
          <w:color w:val="000000"/>
        </w:rPr>
        <w:t>Paul Dirac</w:t>
      </w:r>
      <w:r>
        <w:rPr>
          <w:rFonts w:ascii="Constantia" w:eastAsia="Constantia" w:hAnsi="Constantia" w:cs="Constantia"/>
          <w:color w:val="000000"/>
        </w:rPr>
        <w:t xml:space="preserve"> and numerous correspondents during the development of quantum electrodynamics, all exhibit the same pattern: private questioning acts as a pre-publication stress test, and the resulting theory is stronger for having survived the ordeal. The </w:t>
      </w:r>
      <w:r w:rsidRPr="000C549B">
        <w:rPr>
          <w:rFonts w:ascii="Constantia" w:eastAsia="Constantia" w:hAnsi="Constantia" w:cs="Constantia"/>
          <w:b/>
          <w:bCs/>
          <w:color w:val="000000"/>
        </w:rPr>
        <w:t>process is dialectical</w:t>
      </w:r>
      <w:r>
        <w:rPr>
          <w:rFonts w:ascii="Constantia" w:eastAsia="Constantia" w:hAnsi="Constantia" w:cs="Constantia"/>
          <w:color w:val="000000"/>
        </w:rPr>
        <w:t xml:space="preserve"> in the original sense: thesis and antithesis produce not compromise but a synthesis that transcends both.</w:t>
      </w:r>
    </w:p>
    <w:p w14:paraId="727CCB43" w14:textId="1C2CB06C" w:rsidR="0080424F" w:rsidRDefault="00000000" w:rsidP="009F1069">
      <w:pPr>
        <w:spacing w:before="60" w:after="120" w:line="384" w:lineRule="auto"/>
        <w:jc w:val="both"/>
      </w:pPr>
      <w:r>
        <w:rPr>
          <w:rFonts w:ascii="Constantia" w:eastAsia="Constantia" w:hAnsi="Constantia" w:cs="Constantia"/>
          <w:color w:val="000000"/>
        </w:rPr>
        <w:t xml:space="preserve">It is within this tradition — and with full awareness of the </w:t>
      </w:r>
      <w:r w:rsidRPr="009F1069">
        <w:rPr>
          <w:rFonts w:ascii="Constantia" w:eastAsia="Constantia" w:hAnsi="Constantia" w:cs="Constantia"/>
          <w:b/>
          <w:bCs/>
          <w:color w:val="000000"/>
        </w:rPr>
        <w:t>distinction between established achievement and emerging aspiration</w:t>
      </w:r>
      <w:r>
        <w:rPr>
          <w:rFonts w:ascii="Constantia" w:eastAsia="Constantia" w:hAnsi="Constantia" w:cs="Constantia"/>
          <w:color w:val="000000"/>
        </w:rPr>
        <w:t xml:space="preserve"> — that the present Letter examines the communications between Daniel Moses Alemoh (danielalemoh2@gmail.com) and John Onimisi Obidi (jonimisiobidi@gmail.com). Their subject is the Theory of Entropicity </w:t>
      </w:r>
      <w:r>
        <w:rPr>
          <w:rFonts w:ascii="Constantia" w:eastAsia="Constantia" w:hAnsi="Constantia" w:cs="Constantia"/>
          <w:color w:val="000000"/>
        </w:rPr>
        <w:lastRenderedPageBreak/>
        <w:t xml:space="preserve">(ToE), a theoretical framework whose central thesis is </w:t>
      </w:r>
      <w:r w:rsidR="009F1069">
        <w:rPr>
          <w:rFonts w:ascii="Constantia" w:eastAsia="Constantia" w:hAnsi="Constantia" w:cs="Constantia"/>
          <w:color w:val="000000"/>
        </w:rPr>
        <w:t xml:space="preserve">audacious, </w:t>
      </w:r>
      <w:r>
        <w:rPr>
          <w:rFonts w:ascii="Constantia" w:eastAsia="Constantia" w:hAnsi="Constantia" w:cs="Constantia"/>
          <w:color w:val="000000"/>
        </w:rPr>
        <w:t>radical and</w:t>
      </w:r>
      <w:r w:rsidR="009F1069">
        <w:rPr>
          <w:rFonts w:ascii="Constantia" w:eastAsia="Constantia" w:hAnsi="Constantia" w:cs="Constantia"/>
          <w:color w:val="000000"/>
        </w:rPr>
        <w:t>,</w:t>
      </w:r>
      <w:r>
        <w:rPr>
          <w:rFonts w:ascii="Constantia" w:eastAsia="Constantia" w:hAnsi="Constantia" w:cs="Constantia"/>
          <w:color w:val="000000"/>
        </w:rPr>
        <w:t xml:space="preserve"> </w:t>
      </w:r>
      <w:r w:rsidR="009F1069">
        <w:rPr>
          <w:rFonts w:ascii="Constantia" w:eastAsia="Constantia" w:hAnsi="Constantia" w:cs="Constantia"/>
          <w:color w:val="000000"/>
        </w:rPr>
        <w:t xml:space="preserve">also at once, </w:t>
      </w:r>
      <w:r>
        <w:rPr>
          <w:rFonts w:ascii="Constantia" w:eastAsia="Constantia" w:hAnsi="Constantia" w:cs="Constantia"/>
          <w:color w:val="000000"/>
        </w:rPr>
        <w:t>far-reaching:</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80424F" w14:paraId="545E9EB7" w14:textId="77777777">
        <w:tc>
          <w:tcPr>
            <w:tcW w:w="0" w:type="auto"/>
            <w:tcBorders>
              <w:top w:val="nil"/>
              <w:left w:val="single" w:sz="24" w:space="0" w:color="8B4513"/>
              <w:bottom w:val="nil"/>
              <w:right w:val="nil"/>
            </w:tcBorders>
            <w:shd w:val="clear" w:color="auto" w:fill="FFFFFF"/>
            <w:tcMar>
              <w:top w:w="120" w:type="dxa"/>
              <w:left w:w="240" w:type="dxa"/>
              <w:bottom w:w="120" w:type="dxa"/>
              <w:right w:w="240" w:type="dxa"/>
            </w:tcMar>
          </w:tcPr>
          <w:p w14:paraId="388EABB9" w14:textId="1A3DED2A" w:rsidR="0080424F" w:rsidRDefault="00000000">
            <w:pPr>
              <w:spacing w:after="120" w:line="384" w:lineRule="auto"/>
            </w:pPr>
            <w:r>
              <w:rPr>
                <w:rFonts w:ascii="Constantia" w:eastAsia="Constantia" w:hAnsi="Constantia" w:cs="Constantia"/>
                <w:color w:val="000000"/>
              </w:rPr>
              <w:t>"Entropy is not secondary bookkeeping; entropy is primary physical reality</w:t>
            </w:r>
            <w:r w:rsidR="00731BF8">
              <w:rPr>
                <w:rFonts w:ascii="Constantia" w:eastAsia="Constantia" w:hAnsi="Constantia" w:cs="Constantia"/>
                <w:color w:val="000000"/>
              </w:rPr>
              <w:t xml:space="preserve"> [field]</w:t>
            </w:r>
            <w:r>
              <w:rPr>
                <w:rFonts w:ascii="Constantia" w:eastAsia="Constantia" w:hAnsi="Constantia" w:cs="Constantia"/>
                <w:color w:val="000000"/>
              </w:rPr>
              <w:t>."</w:t>
            </w:r>
          </w:p>
        </w:tc>
      </w:tr>
    </w:tbl>
    <w:p w14:paraId="4CFBA966" w14:textId="77777777" w:rsidR="0080424F" w:rsidRDefault="0080424F">
      <w:pPr>
        <w:spacing w:after="240"/>
      </w:pPr>
    </w:p>
    <w:p w14:paraId="6D9E7C81" w14:textId="1A0A02C8" w:rsidR="0080424F" w:rsidRDefault="00000000">
      <w:pPr>
        <w:spacing w:before="60" w:after="120" w:line="384" w:lineRule="auto"/>
        <w:jc w:val="both"/>
      </w:pPr>
      <w:r>
        <w:rPr>
          <w:rFonts w:ascii="Constantia" w:eastAsia="Constantia" w:hAnsi="Constantia" w:cs="Constantia"/>
          <w:color w:val="000000"/>
        </w:rPr>
        <w:t xml:space="preserve">The central reversal proposed by ToE may be stated with schematic precision. </w:t>
      </w:r>
      <w:r w:rsidRPr="001E0100">
        <w:rPr>
          <w:rFonts w:ascii="Constantia" w:eastAsia="Constantia" w:hAnsi="Constantia" w:cs="Constantia"/>
          <w:b/>
          <w:bCs/>
          <w:color w:val="000000"/>
        </w:rPr>
        <w:t>Standard physics treats spacetime geometry, quantum fields, particles, and symmetry principles as the fundamental ontological categories, while entropy appears only at a secondary or statistical level — as a thermodynamic quantity defined over ensembles, a measure of disorder, or a constraint on macroscopic processes.</w:t>
      </w:r>
      <w:r>
        <w:rPr>
          <w:rFonts w:ascii="Constantia" w:eastAsia="Constantia" w:hAnsi="Constantia" w:cs="Constantia"/>
          <w:color w:val="000000"/>
        </w:rPr>
        <w:t xml:space="preserve"> The </w:t>
      </w:r>
      <w:r w:rsidRPr="001E0100">
        <w:rPr>
          <w:rFonts w:ascii="Constantia" w:eastAsia="Constantia" w:hAnsi="Constantia" w:cs="Constantia"/>
          <w:b/>
          <w:bCs/>
          <w:color w:val="000000"/>
        </w:rPr>
        <w:t>Theory of Entropicity</w:t>
      </w:r>
      <w:r w:rsidR="001E0100" w:rsidRPr="001E0100">
        <w:rPr>
          <w:rFonts w:ascii="Constantia" w:eastAsia="Constantia" w:hAnsi="Constantia" w:cs="Constantia"/>
          <w:b/>
          <w:bCs/>
          <w:color w:val="000000"/>
        </w:rPr>
        <w:t xml:space="preserve"> (ToE)</w:t>
      </w:r>
      <w:r>
        <w:rPr>
          <w:rFonts w:ascii="Constantia" w:eastAsia="Constantia" w:hAnsi="Constantia" w:cs="Constantia"/>
          <w:color w:val="000000"/>
        </w:rPr>
        <w:t xml:space="preserve"> proposes the opposite order: </w:t>
      </w:r>
      <w:r w:rsidRPr="006C0BF4">
        <w:rPr>
          <w:rFonts w:ascii="Constantia" w:eastAsia="Constantia" w:hAnsi="Constantia" w:cs="Constantia"/>
          <w:b/>
          <w:bCs/>
          <w:color w:val="000000"/>
        </w:rPr>
        <w:t>the entropy field comes first; geometry is emergent; matter is a stabilized entropic structure; time is irreversible entropic sequencing; and the fundamental constants are regime-properties of the field, not immutable parameters</w:t>
      </w:r>
      <w:r>
        <w:rPr>
          <w:rFonts w:ascii="Constantia" w:eastAsia="Constantia" w:hAnsi="Constantia" w:cs="Constantia"/>
          <w:color w:val="000000"/>
        </w:rPr>
        <w:t xml:space="preserve"> [1, 5].</w:t>
      </w:r>
    </w:p>
    <w:p w14:paraId="741B4185" w14:textId="0CA0D9E0" w:rsidR="0080424F" w:rsidRDefault="00000000">
      <w:pPr>
        <w:spacing w:before="60" w:after="120" w:line="384" w:lineRule="auto"/>
        <w:jc w:val="both"/>
      </w:pPr>
      <w:r>
        <w:rPr>
          <w:rFonts w:ascii="Constantia" w:eastAsia="Constantia" w:hAnsi="Constantia" w:cs="Constantia"/>
          <w:color w:val="000000"/>
        </w:rPr>
        <w:t xml:space="preserve">This is a bold claim. It requires, at minimum, that the entropy field be defined with sufficient mathematical precision to serve as a foundation for physics; that known laws — general relativity, quantum mechanics, thermodynamics — be recoverable from the entropic framework; and that the framework generate predictions that are at least in principle distinguishable from </w:t>
      </w:r>
      <w:proofErr w:type="gramStart"/>
      <w:r>
        <w:rPr>
          <w:rFonts w:ascii="Constantia" w:eastAsia="Constantia" w:hAnsi="Constantia" w:cs="Constantia"/>
          <w:color w:val="000000"/>
        </w:rPr>
        <w:t>those of</w:t>
      </w:r>
      <w:proofErr w:type="gramEnd"/>
      <w:r>
        <w:rPr>
          <w:rFonts w:ascii="Constantia" w:eastAsia="Constantia" w:hAnsi="Constantia" w:cs="Constantia"/>
          <w:color w:val="000000"/>
        </w:rPr>
        <w:t xml:space="preserve"> existing theories. The communications between Alemoh and Obidi, spanning the period from August 2024 through </w:t>
      </w:r>
      <w:r w:rsidR="00164ED9">
        <w:rPr>
          <w:rFonts w:ascii="Constantia" w:eastAsia="Constantia" w:hAnsi="Constantia" w:cs="Constantia"/>
          <w:color w:val="000000"/>
        </w:rPr>
        <w:t>April</w:t>
      </w:r>
      <w:r>
        <w:rPr>
          <w:rFonts w:ascii="Constantia" w:eastAsia="Constantia" w:hAnsi="Constantia" w:cs="Constantia"/>
          <w:color w:val="000000"/>
        </w:rPr>
        <w:t xml:space="preserve"> 202</w:t>
      </w:r>
      <w:r w:rsidR="000B2486">
        <w:rPr>
          <w:rFonts w:ascii="Constantia" w:eastAsia="Constantia" w:hAnsi="Constantia" w:cs="Constantia"/>
          <w:color w:val="000000"/>
        </w:rPr>
        <w:t>6</w:t>
      </w:r>
      <w:r>
        <w:rPr>
          <w:rFonts w:ascii="Constantia" w:eastAsia="Constantia" w:hAnsi="Constantia" w:cs="Constantia"/>
          <w:color w:val="000000"/>
        </w:rPr>
        <w:t>, engage precisely these questions [33, 34].</w:t>
      </w:r>
    </w:p>
    <w:p w14:paraId="54AD7171" w14:textId="77777777" w:rsidR="0080424F" w:rsidRDefault="00000000">
      <w:pPr>
        <w:spacing w:before="60" w:after="120" w:line="384" w:lineRule="auto"/>
        <w:jc w:val="both"/>
      </w:pPr>
      <w:r>
        <w:rPr>
          <w:rFonts w:ascii="Constantia" w:eastAsia="Constantia" w:hAnsi="Constantia" w:cs="Constantia"/>
          <w:color w:val="000000"/>
        </w:rPr>
        <w:t xml:space="preserve">The role of Daniel Moses Alemoh in these exchanges warrants particular emphasis. </w:t>
      </w:r>
      <w:r w:rsidRPr="006C0BF4">
        <w:rPr>
          <w:rFonts w:ascii="Constantia" w:eastAsia="Constantia" w:hAnsi="Constantia" w:cs="Constantia"/>
          <w:b/>
          <w:bCs/>
          <w:color w:val="000000"/>
        </w:rPr>
        <w:t>Alemoh did not function merely as a passive recipient of Obidi's ideas.</w:t>
      </w:r>
      <w:r>
        <w:rPr>
          <w:rFonts w:ascii="Constantia" w:eastAsia="Constantia" w:hAnsi="Constantia" w:cs="Constantia"/>
          <w:color w:val="000000"/>
        </w:rPr>
        <w:t xml:space="preserve"> Rather, he </w:t>
      </w:r>
      <w:r w:rsidRPr="006C0BF4">
        <w:rPr>
          <w:rFonts w:ascii="Constantia" w:eastAsia="Constantia" w:hAnsi="Constantia" w:cs="Constantia"/>
          <w:b/>
          <w:bCs/>
          <w:color w:val="000000"/>
        </w:rPr>
        <w:t>interrogated the theory's internal consistency</w:t>
      </w:r>
      <w:r>
        <w:rPr>
          <w:rFonts w:ascii="Constantia" w:eastAsia="Constantia" w:hAnsi="Constantia" w:cs="Constantia"/>
          <w:color w:val="000000"/>
        </w:rPr>
        <w:t xml:space="preserve">, posed penetrating questions about the status of the speed of light </w:t>
      </w:r>
      <w:r>
        <w:rPr>
          <w:rFonts w:ascii="Constantia" w:eastAsia="Constantia" w:hAnsi="Constantia" w:cs="Constantia"/>
          <w:i/>
          <w:iCs/>
          <w:color w:val="000000"/>
        </w:rPr>
        <w:t>c</w:t>
      </w:r>
      <w:r>
        <w:rPr>
          <w:rFonts w:ascii="Constantia" w:eastAsia="Constantia" w:hAnsi="Constantia" w:cs="Constantia"/>
          <w:color w:val="000000"/>
        </w:rPr>
        <w:t xml:space="preserve"> under an entropy-first ontology, demanded clarification of the relationship between cosmic expansion and local causal bounds, connected emerging </w:t>
      </w:r>
      <w:r>
        <w:rPr>
          <w:rFonts w:ascii="Constantia" w:eastAsia="Constantia" w:hAnsi="Constantia" w:cs="Constantia"/>
          <w:color w:val="000000"/>
        </w:rPr>
        <w:lastRenderedPageBreak/>
        <w:t xml:space="preserve">experimental results — most notably the 232-attosecond quantum entanglement formation time — to the theoretical framework, identified convergent developments in independent research programs, and facilitated institutional engagement by referring the theory to distinguished academics. </w:t>
      </w:r>
      <w:r w:rsidRPr="006C0BF4">
        <w:rPr>
          <w:rFonts w:ascii="Constantia" w:eastAsia="Constantia" w:hAnsi="Constantia" w:cs="Constantia"/>
          <w:b/>
          <w:bCs/>
          <w:color w:val="000000"/>
        </w:rPr>
        <w:t xml:space="preserve">His contributions constitute a substantive intellectual engagement of the kind that the history of physics recognizes as essential to theory formation </w:t>
      </w:r>
      <w:r>
        <w:rPr>
          <w:rFonts w:ascii="Constantia" w:eastAsia="Constantia" w:hAnsi="Constantia" w:cs="Constantia"/>
          <w:color w:val="000000"/>
        </w:rPr>
        <w:t>[33].</w:t>
      </w:r>
    </w:p>
    <w:p w14:paraId="1CE5EC12" w14:textId="77777777" w:rsidR="0080424F" w:rsidRDefault="00000000">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The present Letter reconstructs the thematic structure of these exchanges, synthesizes the theoretical content they developed, and evaluates the resulting framework against the standards of modern theoretical physics. </w:t>
      </w:r>
      <w:r w:rsidRPr="006C0BF4">
        <w:rPr>
          <w:rFonts w:ascii="Constantia" w:eastAsia="Constantia" w:hAnsi="Constantia" w:cs="Constantia"/>
          <w:b/>
          <w:bCs/>
          <w:color w:val="000000"/>
        </w:rPr>
        <w:t>The aim is disciplined exposition — neither advocacy nor dismissal, but a faithful rendering of a theory under construction, examined through the lens of the dialogue that shaped it.</w:t>
      </w:r>
    </w:p>
    <w:p w14:paraId="5A458CA0"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3B9E3738" w14:textId="77777777" w:rsidR="0080424F" w:rsidRDefault="00000000" w:rsidP="001D4C48">
      <w:pPr>
        <w:pStyle w:val="Heading2"/>
        <w:pBdr>
          <w:bottom w:val="single" w:sz="4" w:space="1" w:color="auto"/>
        </w:pBdr>
        <w:spacing w:before="360" w:after="120" w:line="312" w:lineRule="auto"/>
      </w:pPr>
      <w:bookmarkStart w:id="5" w:name="_Toc228072066"/>
      <w:r>
        <w:rPr>
          <w:rFonts w:ascii="Cambria" w:eastAsia="Cambria" w:hAnsi="Cambria" w:cs="Cambria"/>
          <w:color w:val="1A1A1A"/>
        </w:rPr>
        <w:t>2. Methodological Scope and Structure of This Letter</w:t>
      </w:r>
      <w:bookmarkEnd w:id="5"/>
    </w:p>
    <w:p w14:paraId="3FB94087" w14:textId="77777777" w:rsidR="0080424F" w:rsidRDefault="00000000">
      <w:pPr>
        <w:spacing w:before="60" w:after="120" w:line="384" w:lineRule="auto"/>
        <w:jc w:val="both"/>
      </w:pPr>
      <w:r>
        <w:rPr>
          <w:rFonts w:ascii="Constantia" w:eastAsia="Constantia" w:hAnsi="Constantia" w:cs="Constantia"/>
          <w:color w:val="000000"/>
        </w:rPr>
        <w:t>This Letter reconstructs themes from the documented exchanges between Daniel Moses Alemoh and John Onimisi Obidi and synthesizes them into formal theoretical categories. The communications, spanning approximately fourteen months of sustained dialogue, cover a remarkable range of foundational questions. For the purposes of systematic analysis, this Letter organizes the material into the following thematic categories:</w:t>
      </w:r>
    </w:p>
    <w:p w14:paraId="40ED4513" w14:textId="77777777" w:rsidR="0080424F" w:rsidRDefault="00000000">
      <w:pPr>
        <w:pStyle w:val="ListParagraph"/>
        <w:numPr>
          <w:ilvl w:val="0"/>
          <w:numId w:val="2"/>
        </w:numPr>
        <w:spacing w:after="60" w:line="408" w:lineRule="auto"/>
      </w:pPr>
      <w:r>
        <w:rPr>
          <w:rFonts w:ascii="Constantia" w:eastAsia="Constantia" w:hAnsi="Constantia" w:cs="Constantia"/>
          <w:b/>
          <w:bCs/>
          <w:color w:val="000000"/>
        </w:rPr>
        <w:t>Ontology of the entropic field:</w:t>
      </w:r>
      <w:r>
        <w:rPr>
          <w:rFonts w:ascii="Constantia" w:eastAsia="Constantia" w:hAnsi="Constantia" w:cs="Constantia"/>
          <w:color w:val="000000"/>
        </w:rPr>
        <w:t xml:space="preserve"> the </w:t>
      </w:r>
      <w:proofErr w:type="gramStart"/>
      <w:r>
        <w:rPr>
          <w:rFonts w:ascii="Constantia" w:eastAsia="Constantia" w:hAnsi="Constantia" w:cs="Constantia"/>
          <w:color w:val="000000"/>
        </w:rPr>
        <w:t>foundational</w:t>
      </w:r>
      <w:proofErr w:type="gramEnd"/>
      <w:r>
        <w:rPr>
          <w:rFonts w:ascii="Constantia" w:eastAsia="Constantia" w:hAnsi="Constantia" w:cs="Constantia"/>
          <w:color w:val="000000"/>
        </w:rPr>
        <w:t xml:space="preserve"> claim that entropy is a dynamical scalar field defined locally over a differentiable manifold, and the consequences of this ontological elevation.</w:t>
      </w:r>
    </w:p>
    <w:p w14:paraId="697FAF0F" w14:textId="77777777" w:rsidR="0080424F" w:rsidRDefault="00000000">
      <w:pPr>
        <w:pStyle w:val="ListParagraph"/>
        <w:numPr>
          <w:ilvl w:val="0"/>
          <w:numId w:val="2"/>
        </w:numPr>
        <w:spacing w:after="60" w:line="408" w:lineRule="auto"/>
      </w:pPr>
      <w:r>
        <w:rPr>
          <w:rFonts w:ascii="Constantia" w:eastAsia="Constantia" w:hAnsi="Constantia" w:cs="Constantia"/>
          <w:b/>
          <w:bCs/>
          <w:color w:val="000000"/>
        </w:rPr>
        <w:t xml:space="preserve">Reinterpretation of the speed of light </w:t>
      </w:r>
      <w:r>
        <w:rPr>
          <w:rFonts w:ascii="Constantia" w:eastAsia="Constantia" w:hAnsi="Constantia" w:cs="Constantia"/>
          <w:b/>
          <w:bCs/>
          <w:i/>
          <w:iCs/>
          <w:color w:val="000000"/>
        </w:rPr>
        <w:t>c</w:t>
      </w:r>
      <w:r>
        <w:rPr>
          <w:rFonts w:ascii="Constantia" w:eastAsia="Constantia" w:hAnsi="Constantia" w:cs="Constantia"/>
          <w:b/>
          <w:bCs/>
          <w:color w:val="000000"/>
        </w:rPr>
        <w:t>:</w:t>
      </w:r>
      <w:r>
        <w:rPr>
          <w:rFonts w:ascii="Constantia" w:eastAsia="Constantia" w:hAnsi="Constantia" w:cs="Constantia"/>
          <w:color w:val="000000"/>
        </w:rPr>
        <w:t xml:space="preserve"> the proposal that </w:t>
      </w:r>
      <w:r>
        <w:rPr>
          <w:rFonts w:ascii="Constantia" w:eastAsia="Constantia" w:hAnsi="Constantia" w:cs="Constantia"/>
          <w:i/>
          <w:iCs/>
          <w:color w:val="000000"/>
        </w:rPr>
        <w:t>c</w:t>
      </w:r>
      <w:r>
        <w:rPr>
          <w:rFonts w:ascii="Constantia" w:eastAsia="Constantia" w:hAnsi="Constantia" w:cs="Constantia"/>
          <w:color w:val="000000"/>
        </w:rPr>
        <w:t xml:space="preserve"> is not a primitive constant but an emergent limit of entropic redistribution, governed by the No-Rush Theorem.</w:t>
      </w:r>
    </w:p>
    <w:p w14:paraId="626BC563" w14:textId="77777777" w:rsidR="0080424F" w:rsidRDefault="00000000">
      <w:pPr>
        <w:pStyle w:val="ListParagraph"/>
        <w:numPr>
          <w:ilvl w:val="0"/>
          <w:numId w:val="2"/>
        </w:numPr>
        <w:spacing w:after="60" w:line="408" w:lineRule="auto"/>
      </w:pPr>
      <w:r>
        <w:rPr>
          <w:rFonts w:ascii="Constantia" w:eastAsia="Constantia" w:hAnsi="Constantia" w:cs="Constantia"/>
          <w:b/>
          <w:bCs/>
          <w:color w:val="000000"/>
        </w:rPr>
        <w:lastRenderedPageBreak/>
        <w:t>Emergence of spacetime structure:</w:t>
      </w:r>
      <w:r>
        <w:rPr>
          <w:rFonts w:ascii="Constantia" w:eastAsia="Constantia" w:hAnsi="Constantia" w:cs="Constantia"/>
          <w:color w:val="000000"/>
        </w:rPr>
        <w:t xml:space="preserve"> the mechanism by which geometry, metric structure, and curvature arise from the entropic field and its derivatives.</w:t>
      </w:r>
    </w:p>
    <w:p w14:paraId="5B80593B" w14:textId="77777777" w:rsidR="0080424F" w:rsidRDefault="00000000">
      <w:pPr>
        <w:pStyle w:val="ListParagraph"/>
        <w:numPr>
          <w:ilvl w:val="0"/>
          <w:numId w:val="2"/>
        </w:numPr>
        <w:spacing w:after="60" w:line="408" w:lineRule="auto"/>
      </w:pPr>
      <w:r>
        <w:rPr>
          <w:rFonts w:ascii="Constantia" w:eastAsia="Constantia" w:hAnsi="Constantia" w:cs="Constantia"/>
          <w:b/>
          <w:bCs/>
          <w:color w:val="000000"/>
        </w:rPr>
        <w:t>Cosmological expansion under ToE:</w:t>
      </w:r>
      <w:r>
        <w:rPr>
          <w:rFonts w:ascii="Constantia" w:eastAsia="Constantia" w:hAnsi="Constantia" w:cs="Constantia"/>
          <w:color w:val="000000"/>
        </w:rPr>
        <w:t xml:space="preserve"> the resolution of the superluminal recession problem through the distinction between local propagation and global manifold evolution.</w:t>
      </w:r>
    </w:p>
    <w:p w14:paraId="65EC0658" w14:textId="77777777" w:rsidR="0080424F" w:rsidRDefault="00000000">
      <w:pPr>
        <w:pStyle w:val="ListParagraph"/>
        <w:numPr>
          <w:ilvl w:val="0"/>
          <w:numId w:val="2"/>
        </w:numPr>
        <w:spacing w:after="60" w:line="408" w:lineRule="auto"/>
      </w:pPr>
      <w:r>
        <w:rPr>
          <w:rFonts w:ascii="Constantia" w:eastAsia="Constantia" w:hAnsi="Constantia" w:cs="Constantia"/>
          <w:b/>
          <w:bCs/>
          <w:color w:val="000000"/>
        </w:rPr>
        <w:t>The Obidi Action and variational foundations:</w:t>
      </w:r>
      <w:r>
        <w:rPr>
          <w:rFonts w:ascii="Constantia" w:eastAsia="Constantia" w:hAnsi="Constantia" w:cs="Constantia"/>
          <w:color w:val="000000"/>
        </w:rPr>
        <w:t xml:space="preserve"> the entropy-first analog of the Einstein-Hilbert action and its role as the generating functional of the theory.</w:t>
      </w:r>
    </w:p>
    <w:p w14:paraId="2ABC5CF9" w14:textId="77777777" w:rsidR="0080424F" w:rsidRDefault="00000000">
      <w:pPr>
        <w:pStyle w:val="ListParagraph"/>
        <w:numPr>
          <w:ilvl w:val="0"/>
          <w:numId w:val="2"/>
        </w:numPr>
        <w:spacing w:after="60" w:line="408" w:lineRule="auto"/>
      </w:pPr>
      <w:r>
        <w:rPr>
          <w:rFonts w:ascii="Constantia" w:eastAsia="Constantia" w:hAnsi="Constantia" w:cs="Constantia"/>
          <w:b/>
          <w:bCs/>
          <w:color w:val="000000"/>
        </w:rPr>
        <w:t>The Vuli-Ndlela Integral and entropy-weighted path selection:</w:t>
      </w:r>
      <w:r>
        <w:rPr>
          <w:rFonts w:ascii="Constantia" w:eastAsia="Constantia" w:hAnsi="Constantia" w:cs="Constantia"/>
          <w:color w:val="000000"/>
        </w:rPr>
        <w:t xml:space="preserve"> the generalization of the Feynman path integral to include entropic suppression of physically inaccessible histories.</w:t>
      </w:r>
    </w:p>
    <w:p w14:paraId="174791BA" w14:textId="77777777" w:rsidR="0080424F" w:rsidRDefault="00000000">
      <w:pPr>
        <w:pStyle w:val="ListParagraph"/>
        <w:numPr>
          <w:ilvl w:val="0"/>
          <w:numId w:val="2"/>
        </w:numPr>
        <w:spacing w:after="60" w:line="408" w:lineRule="auto"/>
      </w:pPr>
      <w:r>
        <w:rPr>
          <w:rFonts w:ascii="Constantia" w:eastAsia="Constantia" w:hAnsi="Constantia" w:cs="Constantia"/>
          <w:b/>
          <w:bCs/>
          <w:color w:val="000000"/>
        </w:rPr>
        <w:t>Attosecond entanglement as empirical evidence:</w:t>
      </w:r>
      <w:r>
        <w:rPr>
          <w:rFonts w:ascii="Constantia" w:eastAsia="Constantia" w:hAnsi="Constantia" w:cs="Constantia"/>
          <w:color w:val="000000"/>
        </w:rPr>
        <w:t xml:space="preserve"> the connection between the experimentally measured 232-attosecond entanglement formation time and the Entropic Time Limit.</w:t>
      </w:r>
    </w:p>
    <w:p w14:paraId="2FAE5B2C" w14:textId="77777777" w:rsidR="0080424F" w:rsidRDefault="00000000">
      <w:pPr>
        <w:pStyle w:val="ListParagraph"/>
        <w:numPr>
          <w:ilvl w:val="0"/>
          <w:numId w:val="2"/>
        </w:numPr>
        <w:spacing w:after="60" w:line="408" w:lineRule="auto"/>
      </w:pPr>
      <w:r>
        <w:rPr>
          <w:rFonts w:ascii="Constantia" w:eastAsia="Constantia" w:hAnsi="Constantia" w:cs="Constantia"/>
          <w:b/>
          <w:bCs/>
          <w:color w:val="000000"/>
        </w:rPr>
        <w:t>New conservation laws and symmetry-breaking:</w:t>
      </w:r>
      <w:r>
        <w:rPr>
          <w:rFonts w:ascii="Constantia" w:eastAsia="Constantia" w:hAnsi="Constantia" w:cs="Constantia"/>
          <w:color w:val="000000"/>
        </w:rPr>
        <w:t xml:space="preserve"> the Entropic Noether Principle, the Entropic Speed Limit, the Thermodynamic Uncertainty Principle, and the Entropic CPT Law.</w:t>
      </w:r>
    </w:p>
    <w:p w14:paraId="4EEC6F37" w14:textId="77777777" w:rsidR="0080424F" w:rsidRDefault="00000000">
      <w:pPr>
        <w:pStyle w:val="ListParagraph"/>
        <w:numPr>
          <w:ilvl w:val="0"/>
          <w:numId w:val="2"/>
        </w:numPr>
        <w:spacing w:after="60" w:line="408" w:lineRule="auto"/>
      </w:pPr>
      <w:r>
        <w:rPr>
          <w:rFonts w:ascii="Constantia" w:eastAsia="Constantia" w:hAnsi="Constantia" w:cs="Constantia"/>
          <w:b/>
          <w:bCs/>
          <w:color w:val="000000"/>
        </w:rPr>
        <w:t>The Entropic Path Principle:</w:t>
      </w:r>
      <w:r>
        <w:rPr>
          <w:rFonts w:ascii="Constantia" w:eastAsia="Constantia" w:hAnsi="Constantia" w:cs="Constantia"/>
          <w:color w:val="000000"/>
        </w:rPr>
        <w:t xml:space="preserve"> the reinterpretation of the classical path of least resistance as the path of least entropic obstruction.</w:t>
      </w:r>
    </w:p>
    <w:p w14:paraId="5F736EB7" w14:textId="77777777" w:rsidR="0080424F" w:rsidRDefault="00000000">
      <w:pPr>
        <w:pStyle w:val="ListParagraph"/>
        <w:numPr>
          <w:ilvl w:val="0"/>
          <w:numId w:val="2"/>
        </w:numPr>
        <w:spacing w:after="60" w:line="408" w:lineRule="auto"/>
      </w:pPr>
      <w:r>
        <w:rPr>
          <w:rFonts w:ascii="Constantia" w:eastAsia="Constantia" w:hAnsi="Constantia" w:cs="Constantia"/>
          <w:b/>
          <w:bCs/>
          <w:color w:val="000000"/>
        </w:rPr>
        <w:t>Convergence with external theoretical developments:</w:t>
      </w:r>
      <w:r>
        <w:rPr>
          <w:rFonts w:ascii="Constantia" w:eastAsia="Constantia" w:hAnsi="Constantia" w:cs="Constantia"/>
          <w:color w:val="000000"/>
        </w:rPr>
        <w:t xml:space="preserve"> the alignment of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structural predictions with independent results from Google's Quantum Core, the informational stress-energy tensor, the Delta-Infinity-Omicron framework, and pre-Big Bang cosmology.</w:t>
      </w:r>
    </w:p>
    <w:p w14:paraId="6A6B453C" w14:textId="77777777" w:rsidR="0080424F" w:rsidRDefault="00000000">
      <w:pPr>
        <w:pStyle w:val="ListParagraph"/>
        <w:numPr>
          <w:ilvl w:val="0"/>
          <w:numId w:val="2"/>
        </w:numPr>
        <w:spacing w:after="60" w:line="408" w:lineRule="auto"/>
      </w:pPr>
      <w:r>
        <w:rPr>
          <w:rFonts w:ascii="Constantia" w:eastAsia="Constantia" w:hAnsi="Constantia" w:cs="Constantia"/>
          <w:b/>
          <w:bCs/>
          <w:color w:val="000000"/>
        </w:rPr>
        <w:t>The role of critical dialogue in theory formation:</w:t>
      </w:r>
      <w:r>
        <w:rPr>
          <w:rFonts w:ascii="Constantia" w:eastAsia="Constantia" w:hAnsi="Constantia" w:cs="Constantia"/>
          <w:color w:val="000000"/>
        </w:rPr>
        <w:t xml:space="preserve"> an assessment of how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questioning materially shaped the articulation of ToE.</w:t>
      </w:r>
    </w:p>
    <w:p w14:paraId="304BF813" w14:textId="77777777" w:rsidR="0080424F" w:rsidRDefault="00000000">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lastRenderedPageBreak/>
        <w:t>The methodology employed is that of analytical reconstruction. The primary sources are the documented exchanges [33, 34], the published and preprint works of Obidi [1–18], and the relevant literature in entropic gravity, information geometry, and foundational physics [19–32]. The aim is disciplined exposition, not hagiography. Where the theory achieves clarity, that clarity is presented; where gaps remain, they are identified with equal candor.</w:t>
      </w:r>
    </w:p>
    <w:p w14:paraId="78483572"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6D78AC3E" w14:textId="77777777" w:rsidR="0080424F" w:rsidRDefault="00000000" w:rsidP="001D4C48">
      <w:pPr>
        <w:pStyle w:val="Heading2"/>
        <w:pBdr>
          <w:bottom w:val="single" w:sz="4" w:space="1" w:color="auto"/>
        </w:pBdr>
        <w:spacing w:before="360" w:after="120" w:line="312" w:lineRule="auto"/>
      </w:pPr>
      <w:bookmarkStart w:id="6" w:name="_Toc228072067"/>
      <w:r>
        <w:rPr>
          <w:rFonts w:ascii="Cambria" w:eastAsia="Cambria" w:hAnsi="Cambria" w:cs="Cambria"/>
          <w:color w:val="1A1A1A"/>
        </w:rPr>
        <w:t>3. The Core Foundational Thesis of ToE</w:t>
      </w:r>
      <w:bookmarkEnd w:id="6"/>
    </w:p>
    <w:p w14:paraId="4974C155" w14:textId="77777777" w:rsidR="0080424F" w:rsidRDefault="00000000">
      <w:pPr>
        <w:spacing w:before="60" w:after="120" w:line="384" w:lineRule="auto"/>
        <w:jc w:val="both"/>
      </w:pPr>
      <w:r>
        <w:rPr>
          <w:rFonts w:ascii="Constantia" w:eastAsia="Constantia" w:hAnsi="Constantia" w:cs="Constantia"/>
          <w:color w:val="000000"/>
        </w:rPr>
        <w:t xml:space="preserve">The recurring position communicated by Obidi throughout the correspondence, and developed with increasing mathematical precision across the ToE Living Review Letters Series, may be stated as a single foundational thesis: </w:t>
      </w:r>
      <w:r>
        <w:rPr>
          <w:rFonts w:ascii="Constantia" w:eastAsia="Constantia" w:hAnsi="Constantia" w:cs="Constantia"/>
          <w:i/>
          <w:iCs/>
          <w:color w:val="000000"/>
        </w:rPr>
        <w:t>entropy should be elevated from a derived quantity to a fundamental field variable</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defined locally over reality and serving as the ontological substrate from which all known physical structures — geometry, dynamics, matter, force, measurement, and time — are emergent.</w:t>
      </w:r>
    </w:p>
    <w:p w14:paraId="1F29A8A2" w14:textId="1A9E480A" w:rsidR="0080424F" w:rsidRDefault="00000000">
      <w:pPr>
        <w:spacing w:before="60" w:after="120" w:line="384" w:lineRule="auto"/>
        <w:jc w:val="both"/>
      </w:pPr>
      <w:r>
        <w:rPr>
          <w:rFonts w:ascii="Constantia" w:eastAsia="Constantia" w:hAnsi="Constantia" w:cs="Constantia"/>
          <w:color w:val="000000"/>
        </w:rPr>
        <w:t>This thesis inverts the conceptual hierarchy of standard physics. In the orthodox framework, one begins with a</w:t>
      </w:r>
      <w:r w:rsidR="0038557E">
        <w:rPr>
          <w:rFonts w:ascii="Constantia" w:eastAsia="Constantia" w:hAnsi="Constantia" w:cs="Constantia"/>
          <w:color w:val="000000"/>
        </w:rPr>
        <w:t>n</w:t>
      </w:r>
      <w:r>
        <w:rPr>
          <w:rFonts w:ascii="Constantia" w:eastAsia="Constantia" w:hAnsi="Constantia" w:cs="Constantia"/>
          <w:color w:val="000000"/>
        </w:rPr>
        <w:t xml:space="preserve"> </w:t>
      </w:r>
      <w:r w:rsidR="0038557E">
        <w:rPr>
          <w:rFonts w:ascii="Constantia" w:eastAsia="Constantia" w:hAnsi="Constantia" w:cs="Constantia"/>
          <w:color w:val="000000"/>
        </w:rPr>
        <w:t>entropic</w:t>
      </w:r>
      <w:r>
        <w:rPr>
          <w:rFonts w:ascii="Constantia" w:eastAsia="Constantia" w:hAnsi="Constantia" w:cs="Constantia"/>
          <w:color w:val="000000"/>
        </w:rPr>
        <w:t xml:space="preserve"> manifold endowed with a metric, defines fields and particles on that manifold, constructs a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derives equations of motion, and then — at a secondary level — computes thermodynamic quantities such as entropy for ensembles of states. Entropy, in this standard view, is an epistemic or statistical quantity: it measures our ignorance of the microscopic state, as Jaynes emphasized [27], or it characterizes the macroscopic irreversibility of processes. It is never the starting point; it is always the endpoint of a chain of reasoning that begins with geometry and dynamics.</w:t>
      </w:r>
    </w:p>
    <w:p w14:paraId="1C36FEA9" w14:textId="77777777" w:rsidR="0080424F" w:rsidRDefault="00000000">
      <w:pPr>
        <w:spacing w:before="60" w:after="120" w:line="384" w:lineRule="auto"/>
        <w:jc w:val="both"/>
      </w:pPr>
      <w:r>
        <w:rPr>
          <w:rFonts w:ascii="Constantia" w:eastAsia="Constantia" w:hAnsi="Constantia" w:cs="Constantia"/>
          <w:color w:val="000000"/>
        </w:rPr>
        <w:t>The symbolic inversion at the heart of ToE may be expressed compactly:</w:t>
      </w:r>
    </w:p>
    <w:p w14:paraId="04D44887" w14:textId="77777777" w:rsidR="0080424F" w:rsidRDefault="00000000">
      <w:pPr>
        <w:spacing w:after="240" w:line="384" w:lineRule="auto"/>
        <w:jc w:val="center"/>
      </w:pPr>
      <w:r>
        <w:rPr>
          <w:rFonts w:ascii="Constantia" w:eastAsia="Constantia" w:hAnsi="Constantia" w:cs="Constantia"/>
          <w:i/>
          <w:iCs/>
          <w:color w:val="000000"/>
        </w:rPr>
        <w:t>Standard View:   State → Entropy</w:t>
      </w:r>
      <w:r>
        <w:rPr>
          <w:rFonts w:ascii="Cambria Math" w:eastAsia="Cambria Math" w:hAnsi="Cambria Math" w:cs="Cambria Math"/>
          <w:color w:val="000000"/>
        </w:rPr>
        <w:t xml:space="preserve"> </w:t>
      </w:r>
      <w:r>
        <w:rPr>
          <w:rFonts w:ascii="Constantia" w:eastAsia="Constantia" w:hAnsi="Constantia" w:cs="Constantia"/>
          <w:color w:val="000000"/>
        </w:rPr>
        <w:t>(1)</w:t>
      </w:r>
    </w:p>
    <w:p w14:paraId="5EEF202F" w14:textId="77777777" w:rsidR="0080424F" w:rsidRDefault="00000000">
      <w:pPr>
        <w:spacing w:after="240" w:line="384" w:lineRule="auto"/>
        <w:jc w:val="center"/>
      </w:pPr>
      <w:r>
        <w:rPr>
          <w:rFonts w:ascii="Constantia" w:eastAsia="Constantia" w:hAnsi="Constantia" w:cs="Constantia"/>
          <w:i/>
          <w:iCs/>
          <w:color w:val="000000"/>
        </w:rPr>
        <w:lastRenderedPageBreak/>
        <w:t>ToE View:   Entropy Field 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i/>
          <w:iCs/>
          <w:color w:val="000000"/>
        </w:rPr>
        <w:t>→ State, Geometry, Dynamics</w:t>
      </w:r>
      <w:r>
        <w:rPr>
          <w:rFonts w:ascii="Cambria Math" w:eastAsia="Cambria Math" w:hAnsi="Cambria Math" w:cs="Cambria Math"/>
          <w:color w:val="000000"/>
        </w:rPr>
        <w:t xml:space="preserve"> </w:t>
      </w:r>
      <w:r>
        <w:rPr>
          <w:rFonts w:ascii="Constantia" w:eastAsia="Constantia" w:hAnsi="Constantia" w:cs="Constantia"/>
          <w:color w:val="000000"/>
        </w:rPr>
        <w:t>(2)</w:t>
      </w:r>
    </w:p>
    <w:p w14:paraId="16B28D4F" w14:textId="77777777" w:rsidR="0080424F" w:rsidRDefault="00000000">
      <w:pPr>
        <w:spacing w:before="60" w:after="120" w:line="384" w:lineRule="auto"/>
        <w:jc w:val="both"/>
      </w:pPr>
      <w:r>
        <w:rPr>
          <w:rFonts w:ascii="Constantia" w:eastAsia="Constantia" w:hAnsi="Constantia" w:cs="Constantia"/>
          <w:color w:val="000000"/>
        </w:rPr>
        <w:t>The consequences of this inversion are profound and pervasive. If entropy is local and dynamical — if it is a genuine field variable with gradients, flows, thresholds, and capacities — then those gradients become candidates for explaining motion, the flows become candidates for explaining force, the thresholds become candidates for explaining measurement and the quantum-classical boundary, and the capacity limitations become candidates for explaining the finite speed of causal propagation. In short, the entire inventory of physical phenomena is to be rederived from a single ontological substrate: the entropic field [1, 5].</w:t>
      </w:r>
    </w:p>
    <w:p w14:paraId="5AE3C832" w14:textId="77777777" w:rsidR="0080424F" w:rsidRDefault="00000000">
      <w:pPr>
        <w:spacing w:before="60" w:after="120" w:line="384" w:lineRule="auto"/>
        <w:jc w:val="both"/>
      </w:pPr>
      <w:r>
        <w:rPr>
          <w:rFonts w:ascii="Constantia" w:eastAsia="Constantia" w:hAnsi="Constantia" w:cs="Constantia"/>
          <w:color w:val="000000"/>
        </w:rPr>
        <w:t xml:space="preserve">The formal articulation of this thesis takes the form of what Obidi terms the </w:t>
      </w:r>
      <w:r>
        <w:rPr>
          <w:rFonts w:ascii="Constantia" w:eastAsia="Constantia" w:hAnsi="Constantia" w:cs="Constantia"/>
          <w:b/>
          <w:bCs/>
          <w:color w:val="000000"/>
        </w:rPr>
        <w:t>Entropic Field Axiom</w:t>
      </w:r>
      <w:r>
        <w:rPr>
          <w:rFonts w:ascii="Constantia" w:eastAsia="Constantia" w:hAnsi="Constantia" w:cs="Constantia"/>
          <w:color w:val="000000"/>
        </w:rPr>
        <w:t>, which may be stated as follows:</w:t>
      </w:r>
    </w:p>
    <w:p w14:paraId="6F83FE5A" w14:textId="77777777" w:rsidR="0080424F" w:rsidRDefault="00000000">
      <w:pPr>
        <w:spacing w:before="60" w:after="120" w:line="384" w:lineRule="auto"/>
        <w:jc w:val="both"/>
      </w:pPr>
      <w:r>
        <w:rPr>
          <w:rFonts w:ascii="Constantia" w:eastAsia="Constantia" w:hAnsi="Constantia" w:cs="Constantia"/>
          <w:i/>
          <w:iCs/>
          <w:color w:val="000000"/>
        </w:rPr>
        <w:t>The entropic field 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is a continuous, differentiable, dynamically evolving scalar field defined over a differentiable structure called the entropic manifold</w:t>
      </w:r>
      <w:r>
        <w:rPr>
          <w:rFonts w:ascii="Constantia" w:eastAsia="Constantia" w:hAnsi="Constantia" w:cs="Constantia"/>
          <w:color w:val="000000"/>
        </w:rPr>
        <w:t xml:space="preserve"> </w:t>
      </w:r>
      <w:r>
        <w:rPr>
          <w:rFonts w:ascii="Constantia" w:eastAsia="Constantia" w:hAnsi="Constantia" w:cs="Constantia"/>
          <w:b/>
          <w:bCs/>
          <w:color w:val="000000"/>
        </w:rPr>
        <w:t>M</w:t>
      </w:r>
      <w:r>
        <w:rPr>
          <w:rFonts w:ascii="Constantia" w:eastAsia="Constantia" w:hAnsi="Constantia" w:cs="Constantia"/>
          <w:color w:val="000000"/>
          <w:vertAlign w:val="subscript"/>
        </w:rPr>
        <w:t>S</w:t>
      </w:r>
      <w:r>
        <w:rPr>
          <w:rFonts w:ascii="Constantia" w:eastAsia="Constantia" w:hAnsi="Constantia" w:cs="Constantia"/>
          <w:color w:val="000000"/>
        </w:rPr>
        <w:t xml:space="preserve">. </w:t>
      </w:r>
      <w:r>
        <w:rPr>
          <w:rFonts w:ascii="Constantia" w:eastAsia="Constantia" w:hAnsi="Constantia" w:cs="Constantia"/>
          <w:i/>
          <w:iCs/>
          <w:color w:val="000000"/>
        </w:rPr>
        <w:t>Each point of</w:t>
      </w:r>
      <w:r>
        <w:rPr>
          <w:rFonts w:ascii="Constantia" w:eastAsia="Constantia" w:hAnsi="Constantia" w:cs="Constantia"/>
          <w:color w:val="000000"/>
        </w:rPr>
        <w:t xml:space="preserve"> </w:t>
      </w:r>
      <w:r>
        <w:rPr>
          <w:rFonts w:ascii="Constantia" w:eastAsia="Constantia" w:hAnsi="Constantia" w:cs="Constantia"/>
          <w:b/>
          <w:bCs/>
          <w:color w:val="000000"/>
        </w:rPr>
        <w:t>M</w:t>
      </w:r>
      <w:r>
        <w:rPr>
          <w:rFonts w:ascii="Constantia" w:eastAsia="Constantia" w:hAnsi="Constantia" w:cs="Constantia"/>
          <w:color w:val="000000"/>
          <w:vertAlign w:val="subscript"/>
        </w:rPr>
        <w:t>S</w:t>
      </w:r>
      <w:r>
        <w:rPr>
          <w:rFonts w:ascii="Constantia" w:eastAsia="Constantia" w:hAnsi="Constantia" w:cs="Constantia"/>
          <w:color w:val="000000"/>
        </w:rPr>
        <w:t xml:space="preserve"> </w:t>
      </w:r>
      <w:r>
        <w:rPr>
          <w:rFonts w:ascii="Constantia" w:eastAsia="Constantia" w:hAnsi="Constantia" w:cs="Constantia"/>
          <w:i/>
          <w:iCs/>
          <w:color w:val="000000"/>
        </w:rPr>
        <w:t>carries a real-valued entropic density representing: (</w:t>
      </w:r>
      <w:proofErr w:type="spellStart"/>
      <w:r>
        <w:rPr>
          <w:rFonts w:ascii="Constantia" w:eastAsia="Constantia" w:hAnsi="Constantia" w:cs="Constantia"/>
          <w:i/>
          <w:iCs/>
          <w:color w:val="000000"/>
        </w:rPr>
        <w:t>i</w:t>
      </w:r>
      <w:proofErr w:type="spellEnd"/>
      <w:r>
        <w:rPr>
          <w:rFonts w:ascii="Constantia" w:eastAsia="Constantia" w:hAnsi="Constantia" w:cs="Constantia"/>
          <w:i/>
          <w:iCs/>
          <w:color w:val="000000"/>
        </w:rPr>
        <w:t>) intrinsic ontological density — the degree of physical "existence" at that point; (ii) configurational multiplicity — the number of microscopic configurations compatible with the local macroscopic description; (iii) geometric potential — the capacity of the local field configuration to generate curvature-like responses; and (iv) information substrate — the informational content encoded in the field's local structure. The entropic field's gradients behave like forces; its higher derivatives encode curvature-like responses; its topological features determine global conservation laws; and its extremal configurations correspond to the physically realized states of the universe</w:t>
      </w:r>
      <w:r>
        <w:rPr>
          <w:rFonts w:ascii="Constantia" w:eastAsia="Constantia" w:hAnsi="Constantia" w:cs="Constantia"/>
          <w:color w:val="000000"/>
        </w:rPr>
        <w:t xml:space="preserve"> [1, 5, 11].</w:t>
      </w:r>
    </w:p>
    <w:p w14:paraId="35C1BAE2" w14:textId="1473EB61" w:rsidR="0080424F" w:rsidRPr="000945AF" w:rsidRDefault="00000000">
      <w:pPr>
        <w:spacing w:before="60" w:after="120" w:line="384" w:lineRule="auto"/>
        <w:jc w:val="both"/>
        <w:rPr>
          <w:b/>
          <w:bCs/>
        </w:rPr>
      </w:pPr>
      <w:r>
        <w:rPr>
          <w:rFonts w:ascii="Constantia" w:eastAsia="Constantia" w:hAnsi="Constantia" w:cs="Constantia"/>
          <w:color w:val="000000"/>
        </w:rPr>
        <w:t xml:space="preserve">Several features of this axiom deserve close examination. </w:t>
      </w:r>
      <w:r w:rsidRPr="000C1FD1">
        <w:rPr>
          <w:rFonts w:ascii="Constantia" w:eastAsia="Constantia" w:hAnsi="Constantia" w:cs="Constantia"/>
          <w:b/>
          <w:bCs/>
          <w:color w:val="000000"/>
        </w:rPr>
        <w:t>First</w:t>
      </w:r>
      <w:r>
        <w:rPr>
          <w:rFonts w:ascii="Constantia" w:eastAsia="Constantia" w:hAnsi="Constantia" w:cs="Constantia"/>
          <w:color w:val="000000"/>
        </w:rPr>
        <w:t xml:space="preserve">, the entropic field is not defined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a pre-existing </w:t>
      </w:r>
      <w:r w:rsidR="008F22A8">
        <w:rPr>
          <w:rFonts w:ascii="Constantia" w:eastAsia="Constantia" w:hAnsi="Constantia" w:cs="Constantia"/>
          <w:color w:val="000000"/>
        </w:rPr>
        <w:t>entropic</w:t>
      </w:r>
      <w:r>
        <w:rPr>
          <w:rFonts w:ascii="Constantia" w:eastAsia="Constantia" w:hAnsi="Constantia" w:cs="Constantia"/>
          <w:color w:val="000000"/>
        </w:rPr>
        <w:t xml:space="preserve"> manifold; rather, the manifold </w:t>
      </w:r>
      <w:r>
        <w:rPr>
          <w:rFonts w:ascii="Constantia" w:eastAsia="Constantia" w:hAnsi="Constantia" w:cs="Constantia"/>
          <w:b/>
          <w:bCs/>
          <w:color w:val="000000"/>
        </w:rPr>
        <w:t>M</w:t>
      </w:r>
      <w:r>
        <w:rPr>
          <w:rFonts w:ascii="Constantia" w:eastAsia="Constantia" w:hAnsi="Constantia" w:cs="Constantia"/>
          <w:color w:val="000000"/>
          <w:vertAlign w:val="subscript"/>
        </w:rPr>
        <w:t>S</w:t>
      </w:r>
      <w:r>
        <w:rPr>
          <w:rFonts w:ascii="Constantia" w:eastAsia="Constantia" w:hAnsi="Constantia" w:cs="Constantia"/>
          <w:color w:val="000000"/>
        </w:rPr>
        <w:t xml:space="preserve"> is a purely entropic structure from which spacetime is to be </w:t>
      </w:r>
      <w:r>
        <w:rPr>
          <w:rFonts w:ascii="Constantia" w:eastAsia="Constantia" w:hAnsi="Constantia" w:cs="Constantia"/>
          <w:i/>
          <w:iCs/>
          <w:color w:val="000000"/>
        </w:rPr>
        <w:t>derived</w:t>
      </w:r>
      <w:r>
        <w:rPr>
          <w:rFonts w:ascii="Constantia" w:eastAsia="Constantia" w:hAnsi="Constantia" w:cs="Constantia"/>
          <w:color w:val="000000"/>
        </w:rPr>
        <w:t xml:space="preserve">. This is a crucial distinction: in general relativity, one begins with a differentiable manifold and endows it with a metric; in ToE, </w:t>
      </w:r>
      <w:r>
        <w:rPr>
          <w:rFonts w:ascii="Constantia" w:eastAsia="Constantia" w:hAnsi="Constantia" w:cs="Constantia"/>
          <w:color w:val="000000"/>
        </w:rPr>
        <w:lastRenderedPageBreak/>
        <w:t xml:space="preserve">one begins with the entropic manifold and derives the metric as a function of the entropic field and its derivatives. </w:t>
      </w:r>
      <w:r w:rsidRPr="000945AF">
        <w:rPr>
          <w:rFonts w:ascii="Constantia" w:eastAsia="Constantia" w:hAnsi="Constantia" w:cs="Constantia"/>
          <w:b/>
          <w:bCs/>
          <w:color w:val="000000"/>
        </w:rPr>
        <w:t xml:space="preserve">The manifold is not geometric in the first instance — it is </w:t>
      </w:r>
      <w:r w:rsidR="000945AF">
        <w:rPr>
          <w:rFonts w:ascii="Constantia" w:eastAsia="Constantia" w:hAnsi="Constantia" w:cs="Constantia"/>
          <w:b/>
          <w:bCs/>
          <w:color w:val="000000"/>
        </w:rPr>
        <w:t xml:space="preserve">[entropic] </w:t>
      </w:r>
      <w:r w:rsidRPr="000945AF">
        <w:rPr>
          <w:rFonts w:ascii="Constantia" w:eastAsia="Constantia" w:hAnsi="Constantia" w:cs="Constantia"/>
          <w:b/>
          <w:bCs/>
          <w:color w:val="000000"/>
        </w:rPr>
        <w:t>informational.</w:t>
      </w:r>
    </w:p>
    <w:p w14:paraId="642B3110" w14:textId="77777777" w:rsidR="0080424F" w:rsidRDefault="00000000">
      <w:pPr>
        <w:spacing w:before="60" w:after="120" w:line="384" w:lineRule="auto"/>
        <w:jc w:val="both"/>
      </w:pPr>
      <w:r w:rsidRPr="000945AF">
        <w:rPr>
          <w:rFonts w:ascii="Constantia" w:eastAsia="Constantia" w:hAnsi="Constantia" w:cs="Constantia"/>
          <w:b/>
          <w:bCs/>
          <w:color w:val="000000"/>
        </w:rPr>
        <w:t>Second</w:t>
      </w:r>
      <w:r>
        <w:rPr>
          <w:rFonts w:ascii="Constantia" w:eastAsia="Constantia" w:hAnsi="Constantia" w:cs="Constantia"/>
          <w:color w:val="000000"/>
        </w:rPr>
        <w:t xml:space="preserve">, the claim that </w:t>
      </w:r>
      <w:r w:rsidRPr="000945AF">
        <w:rPr>
          <w:rFonts w:ascii="Constantia" w:eastAsia="Constantia" w:hAnsi="Constantia" w:cs="Constantia"/>
          <w:b/>
          <w:bCs/>
          <w:color w:val="000000"/>
        </w:rPr>
        <w:t>gradients of the entropic field "behave like forces</w:t>
      </w:r>
      <w:r>
        <w:rPr>
          <w:rFonts w:ascii="Constantia" w:eastAsia="Constantia" w:hAnsi="Constantia" w:cs="Constantia"/>
          <w:color w:val="000000"/>
        </w:rPr>
        <w:t xml:space="preserve">" is not merely metaphorical. It is a specific mathematical assertion: just as the gradient of a gravitational potential generates the gravitational force in </w:t>
      </w:r>
      <w:r w:rsidRPr="00961E8F">
        <w:rPr>
          <w:rFonts w:ascii="Constantia" w:eastAsia="Constantia" w:hAnsi="Constantia" w:cs="Constantia"/>
          <w:b/>
          <w:bCs/>
          <w:color w:val="000000"/>
        </w:rPr>
        <w:t>Newtonian mechanics</w:t>
      </w:r>
      <w:r>
        <w:rPr>
          <w:rFonts w:ascii="Constantia" w:eastAsia="Constantia" w:hAnsi="Constantia" w:cs="Constantia"/>
          <w:color w:val="000000"/>
        </w:rPr>
        <w:t>, and just as the gradient of the metric potential generates geodesic deviation in general relativity, the gradient ∇</w:t>
      </w:r>
      <w:r>
        <w:rPr>
          <w:rFonts w:ascii="Constantia" w:eastAsia="Constantia" w:hAnsi="Constantia" w:cs="Constantia"/>
          <w:i/>
          <w:iCs/>
          <w:color w:val="000000"/>
        </w:rPr>
        <w:t>S</w:t>
      </w:r>
      <w:r>
        <w:rPr>
          <w:rFonts w:ascii="Constantia" w:eastAsia="Constantia" w:hAnsi="Constantia" w:cs="Constantia"/>
          <w:color w:val="000000"/>
        </w:rPr>
        <w:t xml:space="preserve"> of the entropic field generates what ToE identifies as the fundamental drive behind all physical interaction. This is the entropic force, and it is the ancestor — in the ToE ontology — of gravitation, electromagnetism, and the nuclear forces [5, 14, 15].</w:t>
      </w:r>
    </w:p>
    <w:p w14:paraId="68061F28" w14:textId="77777777" w:rsidR="0080424F" w:rsidRDefault="00000000">
      <w:pPr>
        <w:spacing w:before="60" w:after="120" w:line="384" w:lineRule="auto"/>
        <w:jc w:val="both"/>
      </w:pPr>
      <w:r>
        <w:rPr>
          <w:rFonts w:ascii="Constantia" w:eastAsia="Constantia" w:hAnsi="Constantia" w:cs="Constantia"/>
          <w:color w:val="000000"/>
        </w:rPr>
        <w:t xml:space="preserve">Third, the identification of entropy with "ontological density" marks a philosophical commitment that goes beyond physics as conventionally understood. It asserts that entropy is not merely a measure of what we know or do not know about a system; it is a measure of what the system </w:t>
      </w:r>
      <w:r>
        <w:rPr>
          <w:rFonts w:ascii="Constantia" w:eastAsia="Constantia" w:hAnsi="Constantia" w:cs="Constantia"/>
          <w:i/>
          <w:iCs/>
          <w:color w:val="000000"/>
        </w:rPr>
        <w:t>is</w:t>
      </w:r>
      <w:r>
        <w:rPr>
          <w:rFonts w:ascii="Constantia" w:eastAsia="Constantia" w:hAnsi="Constantia" w:cs="Constantia"/>
          <w:color w:val="000000"/>
        </w:rPr>
        <w:t xml:space="preserve">. This is a departure from the </w:t>
      </w:r>
      <w:proofErr w:type="spellStart"/>
      <w:r w:rsidRPr="00961E8F">
        <w:rPr>
          <w:rFonts w:ascii="Constantia" w:eastAsia="Constantia" w:hAnsi="Constantia" w:cs="Constantia"/>
          <w:b/>
          <w:bCs/>
          <w:color w:val="000000"/>
        </w:rPr>
        <w:t>Jaynesian</w:t>
      </w:r>
      <w:proofErr w:type="spellEnd"/>
      <w:r w:rsidRPr="00961E8F">
        <w:rPr>
          <w:rFonts w:ascii="Constantia" w:eastAsia="Constantia" w:hAnsi="Constantia" w:cs="Constantia"/>
          <w:b/>
          <w:bCs/>
          <w:color w:val="000000"/>
        </w:rPr>
        <w:t xml:space="preserve"> interpretation</w:t>
      </w:r>
      <w:r>
        <w:rPr>
          <w:rFonts w:ascii="Constantia" w:eastAsia="Constantia" w:hAnsi="Constantia" w:cs="Constantia"/>
          <w:color w:val="000000"/>
        </w:rPr>
        <w:t xml:space="preserve">, which treats entropy as fundamentally epistemic, and a return — in a transformed </w:t>
      </w:r>
      <w:proofErr w:type="gramStart"/>
      <w:r>
        <w:rPr>
          <w:rFonts w:ascii="Constantia" w:eastAsia="Constantia" w:hAnsi="Constantia" w:cs="Constantia"/>
          <w:color w:val="000000"/>
        </w:rPr>
        <w:t>guise —</w:t>
      </w:r>
      <w:proofErr w:type="gramEnd"/>
      <w:r>
        <w:rPr>
          <w:rFonts w:ascii="Constantia" w:eastAsia="Constantia" w:hAnsi="Constantia" w:cs="Constantia"/>
          <w:color w:val="000000"/>
        </w:rPr>
        <w:t xml:space="preserve"> to the Boltzmannian tradition, which regarded entropy as an objective property of the microstate distribution. ToE pushes this further: entropy is not merely a property of states; it is the substance of which states are made.</w:t>
      </w:r>
    </w:p>
    <w:p w14:paraId="4DE63465" w14:textId="77777777" w:rsidR="0080424F" w:rsidRDefault="00000000">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The dialogue between Alemoh and Obidi repeatedly returned to this foundational claim, with </w:t>
      </w:r>
      <w:r w:rsidRPr="00961E8F">
        <w:rPr>
          <w:rFonts w:ascii="Constantia" w:eastAsia="Constantia" w:hAnsi="Constantia" w:cs="Constantia"/>
          <w:b/>
          <w:bCs/>
          <w:color w:val="000000"/>
        </w:rPr>
        <w:t>Alemoh pressing for operational definitions</w:t>
      </w:r>
      <w:r>
        <w:rPr>
          <w:rFonts w:ascii="Constantia" w:eastAsia="Constantia" w:hAnsi="Constantia" w:cs="Constantia"/>
          <w:color w:val="000000"/>
        </w:rPr>
        <w:t xml:space="preserve"> — How is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measured? What distinguishes it from temperature? How does it avoid the problems of </w:t>
      </w:r>
      <w:proofErr w:type="gramStart"/>
      <w:r>
        <w:rPr>
          <w:rFonts w:ascii="Constantia" w:eastAsia="Constantia" w:hAnsi="Constantia" w:cs="Constantia"/>
          <w:color w:val="000000"/>
        </w:rPr>
        <w:t>coarse</w:t>
      </w:r>
      <w:proofErr w:type="gramEnd"/>
      <w:r>
        <w:rPr>
          <w:rFonts w:ascii="Constantia" w:eastAsia="Constantia" w:hAnsi="Constantia" w:cs="Constantia"/>
          <w:color w:val="000000"/>
        </w:rPr>
        <w:t xml:space="preserve">-graining dependence that plague statistical-mechanical </w:t>
      </w:r>
      <w:proofErr w:type="gramStart"/>
      <w:r>
        <w:rPr>
          <w:rFonts w:ascii="Constantia" w:eastAsia="Constantia" w:hAnsi="Constantia" w:cs="Constantia"/>
          <w:color w:val="000000"/>
        </w:rPr>
        <w:t>entropy? —</w:t>
      </w:r>
      <w:proofErr w:type="gramEnd"/>
      <w:r>
        <w:rPr>
          <w:rFonts w:ascii="Constantia" w:eastAsia="Constantia" w:hAnsi="Constantia" w:cs="Constantia"/>
          <w:color w:val="000000"/>
        </w:rPr>
        <w:t xml:space="preserve"> and Obidi responding with successive refinements that culminated in the formal definitions presented in the published Letters [1, 2, 3, 33].</w:t>
      </w:r>
    </w:p>
    <w:p w14:paraId="5E9169C3"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1374F1FE" w14:textId="77777777" w:rsidR="0080424F" w:rsidRDefault="00000000" w:rsidP="001D4C48">
      <w:pPr>
        <w:pStyle w:val="Heading2"/>
        <w:pBdr>
          <w:bottom w:val="single" w:sz="4" w:space="1" w:color="auto"/>
        </w:pBdr>
        <w:spacing w:before="360" w:after="120" w:line="312" w:lineRule="auto"/>
      </w:pPr>
      <w:bookmarkStart w:id="7" w:name="_Toc228072068"/>
      <w:r>
        <w:rPr>
          <w:rFonts w:ascii="Cambria" w:eastAsia="Cambria" w:hAnsi="Cambria" w:cs="Cambria"/>
          <w:color w:val="1A1A1A"/>
        </w:rPr>
        <w:lastRenderedPageBreak/>
        <w:t>4. The Obidi Action: Mathematical Foundation</w:t>
      </w:r>
      <w:bookmarkEnd w:id="7"/>
    </w:p>
    <w:p w14:paraId="087454F3" w14:textId="77777777" w:rsidR="0080424F" w:rsidRDefault="00000000">
      <w:pPr>
        <w:spacing w:before="60" w:after="120" w:line="384" w:lineRule="auto"/>
        <w:jc w:val="both"/>
      </w:pPr>
      <w:r>
        <w:rPr>
          <w:rFonts w:ascii="Constantia" w:eastAsia="Constantia" w:hAnsi="Constantia" w:cs="Constantia"/>
          <w:color w:val="000000"/>
        </w:rPr>
        <w:t xml:space="preserve">The mathematical heart of the Theory of Entropicity is the </w:t>
      </w:r>
      <w:r>
        <w:rPr>
          <w:rFonts w:ascii="Constantia" w:eastAsia="Constantia" w:hAnsi="Constantia" w:cs="Constantia"/>
          <w:b/>
          <w:bCs/>
          <w:color w:val="000000"/>
        </w:rPr>
        <w:t>Obidi Action</w:t>
      </w:r>
      <w:r>
        <w:rPr>
          <w:rFonts w:ascii="Constantia" w:eastAsia="Constantia" w:hAnsi="Constantia" w:cs="Constantia"/>
          <w:color w:val="000000"/>
        </w:rPr>
        <w:t xml:space="preserve">, an entropy-first variational functional that serves as the generating principle for the entire theoretical framework. Just as the Einstein-Hilbert action generates the field equations of general relativity through variational extremization, and just as the Standard Model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generates the dynamics of particle physics, the Obidi Action generates the dynamics of the entropic field and, through it, the emergent dynamics of spacetime, matter, and force [5, 11, 16].</w:t>
      </w:r>
    </w:p>
    <w:p w14:paraId="71EBA02D" w14:textId="77777777" w:rsidR="0080424F" w:rsidRDefault="00000000">
      <w:pPr>
        <w:spacing w:before="60" w:after="120" w:line="384" w:lineRule="auto"/>
        <w:jc w:val="both"/>
      </w:pPr>
      <w:r>
        <w:rPr>
          <w:rFonts w:ascii="Constantia" w:eastAsia="Constantia" w:hAnsi="Constantia" w:cs="Constantia"/>
          <w:color w:val="000000"/>
        </w:rPr>
        <w:t xml:space="preserve">The </w:t>
      </w:r>
      <w:r w:rsidRPr="00A56058">
        <w:rPr>
          <w:rFonts w:ascii="Constantia" w:eastAsia="Constantia" w:hAnsi="Constantia" w:cs="Constantia"/>
          <w:b/>
          <w:bCs/>
          <w:color w:val="000000"/>
        </w:rPr>
        <w:t>Obidi Action</w:t>
      </w:r>
      <w:r>
        <w:rPr>
          <w:rFonts w:ascii="Constantia" w:eastAsia="Constantia" w:hAnsi="Constantia" w:cs="Constantia"/>
          <w:color w:val="000000"/>
        </w:rPr>
        <w:t xml:space="preserve"> takes the following form:</w:t>
      </w:r>
    </w:p>
    <w:p w14:paraId="776CDD7F" w14:textId="77777777" w:rsidR="0080424F" w:rsidRDefault="00000000">
      <w:pPr>
        <w:spacing w:after="240" w:line="384" w:lineRule="auto"/>
        <w:jc w:val="center"/>
      </w:pPr>
      <w:r>
        <w:rPr>
          <w:rFonts w:ascii="Constantia" w:eastAsia="Constantia" w:hAnsi="Constantia" w:cs="Constantia"/>
          <w:i/>
          <w:iCs/>
          <w:color w:val="000000"/>
        </w:rPr>
        <w:t>S</w:t>
      </w:r>
      <w:r>
        <w:rPr>
          <w:rFonts w:ascii="Constantia" w:eastAsia="Constantia" w:hAnsi="Constantia" w:cs="Constantia"/>
          <w:color w:val="000000"/>
          <w:vertAlign w:val="subscript"/>
        </w:rPr>
        <w:t>O</w:t>
      </w:r>
      <w:r>
        <w:rPr>
          <w:rFonts w:ascii="Cambria Math" w:eastAsia="Cambria Math" w:hAnsi="Cambria Math" w:cs="Cambria Math"/>
          <w:color w:val="000000"/>
        </w:rPr>
        <w:t xml:space="preserve"> = ∫ d</w:t>
      </w:r>
      <w:r>
        <w:rPr>
          <w:rFonts w:ascii="Constantia" w:eastAsia="Constantia" w:hAnsi="Constantia" w:cs="Constantia"/>
          <w:color w:val="000000"/>
          <w:vertAlign w:val="superscript"/>
        </w:rPr>
        <w:t>4</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i/>
          <w:iCs/>
          <w:color w:val="000000"/>
        </w:rPr>
        <w:t>g</w:t>
      </w:r>
      <w:r>
        <w:rPr>
          <w:rFonts w:ascii="Cambria Math" w:eastAsia="Cambria Math" w:hAnsi="Cambria Math" w:cs="Cambria Math"/>
          <w:color w:val="000000"/>
        </w:rPr>
        <w:t>)  [ (α/2)(∂</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 </w:t>
      </w:r>
      <w:r>
        <w:rPr>
          <w:rFonts w:ascii="Constantia" w:eastAsia="Constantia" w:hAnsi="Constantia" w:cs="Constantia"/>
          <w:i/>
          <w:iCs/>
          <w:color w:val="000000"/>
        </w:rPr>
        <w:t>V</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 β </w:t>
      </w:r>
      <w:r>
        <w:rPr>
          <w:rFonts w:ascii="Constantia" w:eastAsia="Constantia" w:hAnsi="Constantia" w:cs="Constantia"/>
          <w:i/>
          <w:iCs/>
          <w:color w:val="000000"/>
        </w:rPr>
        <w:t>R</w:t>
      </w:r>
      <w:r>
        <w:rPr>
          <w:rFonts w:ascii="Constantia" w:eastAsia="Constantia" w:hAnsi="Constantia" w:cs="Constantia"/>
          <w:color w:val="000000"/>
          <w:vertAlign w:val="subscript"/>
        </w:rPr>
        <w:t>ent</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L</w:t>
      </w:r>
      <w:r>
        <w:rPr>
          <w:rFonts w:ascii="Constantia" w:eastAsia="Constantia" w:hAnsi="Constantia" w:cs="Constantia"/>
          <w:color w:val="000000"/>
          <w:vertAlign w:val="subscript"/>
        </w:rPr>
        <w:t>m</w:t>
      </w:r>
      <w:r>
        <w:rPr>
          <w:rFonts w:ascii="Constantia" w:eastAsia="Constantia" w:hAnsi="Constantia" w:cs="Constantia"/>
          <w:color w:val="000000"/>
          <w:vertAlign w:val="superscript"/>
        </w:rPr>
        <w:t>eff</w:t>
      </w:r>
      <w:proofErr w:type="spellEnd"/>
      <w:r>
        <w:rPr>
          <w:rFonts w:ascii="Cambria Math" w:eastAsia="Cambria Math" w:hAnsi="Cambria Math" w:cs="Cambria Math"/>
          <w:color w:val="000000"/>
        </w:rPr>
        <w:t xml:space="preserve"> ] </w:t>
      </w:r>
      <w:r>
        <w:rPr>
          <w:rFonts w:ascii="Constantia" w:eastAsia="Constantia" w:hAnsi="Constantia" w:cs="Constantia"/>
          <w:color w:val="000000"/>
        </w:rPr>
        <w:t>(3)</w:t>
      </w:r>
    </w:p>
    <w:p w14:paraId="267A5AC8" w14:textId="77777777" w:rsidR="0080424F" w:rsidRDefault="00000000">
      <w:pPr>
        <w:spacing w:before="60" w:after="120" w:line="384" w:lineRule="auto"/>
        <w:jc w:val="both"/>
      </w:pPr>
      <w:r>
        <w:rPr>
          <w:rFonts w:ascii="Constantia" w:eastAsia="Constantia" w:hAnsi="Constantia" w:cs="Constantia"/>
          <w:color w:val="000000"/>
        </w:rPr>
        <w:t>Each term in this action carries a specific physical interpretation:</w:t>
      </w:r>
    </w:p>
    <w:p w14:paraId="3EF9780F" w14:textId="77777777" w:rsidR="0080424F" w:rsidRDefault="00000000">
      <w:pPr>
        <w:pStyle w:val="ListParagraph"/>
        <w:numPr>
          <w:ilvl w:val="0"/>
          <w:numId w:val="1"/>
        </w:numPr>
        <w:spacing w:after="60" w:line="408" w:lineRule="auto"/>
      </w:pPr>
      <w:r>
        <w:rPr>
          <w:rFonts w:ascii="Constantia" w:eastAsia="Constantia" w:hAnsi="Constantia" w:cs="Constantia"/>
          <w:b/>
          <w:bCs/>
          <w:color w:val="000000"/>
        </w:rPr>
        <w:t>(α/2)(∂</w:t>
      </w:r>
      <w:r>
        <w:rPr>
          <w:rFonts w:ascii="Constantia" w:eastAsia="Constantia" w:hAnsi="Constantia" w:cs="Constantia"/>
          <w:b/>
          <w:bCs/>
          <w:i/>
          <w:iCs/>
          <w:color w:val="000000"/>
        </w:rPr>
        <w:t>S</w:t>
      </w:r>
      <w:r>
        <w:rPr>
          <w:rFonts w:ascii="Constantia" w:eastAsia="Constantia" w:hAnsi="Constantia" w:cs="Constantia"/>
          <w:b/>
          <w:bCs/>
          <w:color w:val="000000"/>
        </w:rPr>
        <w:t>)</w:t>
      </w:r>
      <w:r>
        <w:rPr>
          <w:rFonts w:ascii="Constantia" w:eastAsia="Constantia" w:hAnsi="Constantia" w:cs="Constantia"/>
          <w:b/>
          <w:bCs/>
          <w:color w:val="000000"/>
          <w:vertAlign w:val="superscript"/>
        </w:rPr>
        <w:t>2</w:t>
      </w:r>
      <w:r>
        <w:rPr>
          <w:rFonts w:ascii="Constantia" w:eastAsia="Constantia" w:hAnsi="Constantia" w:cs="Constantia"/>
          <w:color w:val="000000"/>
        </w:rPr>
        <w:t xml:space="preserve"> — the </w:t>
      </w:r>
      <w:r>
        <w:rPr>
          <w:rFonts w:ascii="Constantia" w:eastAsia="Constantia" w:hAnsi="Constantia" w:cs="Constantia"/>
          <w:i/>
          <w:iCs/>
          <w:color w:val="000000"/>
        </w:rPr>
        <w:t>kinetic term</w:t>
      </w:r>
      <w:r>
        <w:rPr>
          <w:rFonts w:ascii="Constantia" w:eastAsia="Constantia" w:hAnsi="Constantia" w:cs="Constantia"/>
          <w:color w:val="000000"/>
        </w:rPr>
        <w:t xml:space="preserve"> for the entropy field, governing the dynamics of entropic redistribution. The coupling constant α sets the scale of entropic fluctuations and determines the characteristic velocity of entropic propagation. This term is directly analogous to the kinetic term of a scalar field theory, but here the scalar field is entropy itself — not an auxiliary field defined on a pre-existing spacetime, but the fundamental field from which spacetime is to emerge.</w:t>
      </w:r>
    </w:p>
    <w:p w14:paraId="037FA348" w14:textId="77777777" w:rsidR="0080424F" w:rsidRDefault="00000000">
      <w:pPr>
        <w:pStyle w:val="ListParagraph"/>
        <w:numPr>
          <w:ilvl w:val="0"/>
          <w:numId w:val="1"/>
        </w:numPr>
        <w:spacing w:after="60" w:line="408" w:lineRule="auto"/>
      </w:pPr>
      <w:r>
        <w:rPr>
          <w:rFonts w:ascii="Constantia" w:eastAsia="Constantia" w:hAnsi="Constantia" w:cs="Constantia"/>
          <w:b/>
          <w:bCs/>
          <w:i/>
          <w:iCs/>
          <w:color w:val="000000"/>
        </w:rPr>
        <w:t>V</w:t>
      </w:r>
      <w:r>
        <w:rPr>
          <w:rFonts w:ascii="Constantia" w:eastAsia="Constantia" w:hAnsi="Constantia" w:cs="Constantia"/>
          <w:b/>
          <w:bCs/>
          <w:color w:val="000000"/>
        </w:rPr>
        <w:t>(</w:t>
      </w:r>
      <w:proofErr w:type="gramStart"/>
      <w:r>
        <w:rPr>
          <w:rFonts w:ascii="Constantia" w:eastAsia="Constantia" w:hAnsi="Constantia" w:cs="Constantia"/>
          <w:b/>
          <w:bCs/>
          <w:i/>
          <w:iCs/>
          <w:color w:val="000000"/>
        </w:rPr>
        <w:t>S</w:t>
      </w:r>
      <w:r>
        <w:rPr>
          <w:rFonts w:ascii="Constantia" w:eastAsia="Constantia" w:hAnsi="Constantia" w:cs="Constantia"/>
          <w:b/>
          <w:bCs/>
          <w:color w:val="000000"/>
        </w:rPr>
        <w:t>)</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the </w:t>
      </w:r>
      <w:r>
        <w:rPr>
          <w:rFonts w:ascii="Constantia" w:eastAsia="Constantia" w:hAnsi="Constantia" w:cs="Constantia"/>
          <w:i/>
          <w:iCs/>
          <w:color w:val="000000"/>
        </w:rPr>
        <w:t>entropic potential</w:t>
      </w:r>
      <w:r>
        <w:rPr>
          <w:rFonts w:ascii="Constantia" w:eastAsia="Constantia" w:hAnsi="Constantia" w:cs="Constantia"/>
          <w:color w:val="000000"/>
        </w:rPr>
        <w:t xml:space="preserve">, a function of the entropy field that selects the preferred entropic phases of the universe. The form of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determines the vacuum structure of the entropic field; its minima correspond to stable phases, its maxima to unstable configurations, and its inflection points to phase transitions. The Big Bang, in this interpretation, corresponds to a transition between minima of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not to a singularity of geometric origin [5, 11].</w:t>
      </w:r>
    </w:p>
    <w:p w14:paraId="52A7ADBD" w14:textId="77777777" w:rsidR="0080424F" w:rsidRDefault="00000000">
      <w:pPr>
        <w:pStyle w:val="ListParagraph"/>
        <w:numPr>
          <w:ilvl w:val="0"/>
          <w:numId w:val="1"/>
        </w:numPr>
        <w:spacing w:after="60" w:line="408" w:lineRule="auto"/>
      </w:pPr>
      <w:r>
        <w:rPr>
          <w:rFonts w:ascii="Constantia" w:eastAsia="Constantia" w:hAnsi="Constantia" w:cs="Constantia"/>
          <w:b/>
          <w:bCs/>
          <w:color w:val="000000"/>
        </w:rPr>
        <w:lastRenderedPageBreak/>
        <w:t xml:space="preserve">β </w:t>
      </w:r>
      <w:r>
        <w:rPr>
          <w:rFonts w:ascii="Constantia" w:eastAsia="Constantia" w:hAnsi="Constantia" w:cs="Constantia"/>
          <w:b/>
          <w:bCs/>
          <w:i/>
          <w:iCs/>
          <w:color w:val="000000"/>
        </w:rPr>
        <w:t>R</w:t>
      </w:r>
      <w:r>
        <w:rPr>
          <w:rFonts w:ascii="Constantia" w:eastAsia="Constantia" w:hAnsi="Constantia" w:cs="Constantia"/>
          <w:b/>
          <w:bCs/>
          <w:color w:val="000000"/>
          <w:vertAlign w:val="subscript"/>
        </w:rPr>
        <w:t>ent</w:t>
      </w:r>
      <w:r>
        <w:rPr>
          <w:rFonts w:ascii="Constantia" w:eastAsia="Constantia" w:hAnsi="Constantia" w:cs="Constantia"/>
          <w:b/>
          <w:bCs/>
          <w:color w:val="000000"/>
        </w:rPr>
        <w:t>(</w:t>
      </w:r>
      <w:proofErr w:type="gramStart"/>
      <w:r>
        <w:rPr>
          <w:rFonts w:ascii="Constantia" w:eastAsia="Constantia" w:hAnsi="Constantia" w:cs="Constantia"/>
          <w:b/>
          <w:bCs/>
          <w:i/>
          <w:iCs/>
          <w:color w:val="000000"/>
        </w:rPr>
        <w:t>S</w:t>
      </w:r>
      <w:r>
        <w:rPr>
          <w:rFonts w:ascii="Constantia" w:eastAsia="Constantia" w:hAnsi="Constantia" w:cs="Constantia"/>
          <w:b/>
          <w:bCs/>
          <w:color w:val="000000"/>
        </w:rPr>
        <w:t>)</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the </w:t>
      </w:r>
      <w:r>
        <w:rPr>
          <w:rFonts w:ascii="Constantia" w:eastAsia="Constantia" w:hAnsi="Constantia" w:cs="Constantia"/>
          <w:i/>
          <w:iCs/>
          <w:color w:val="000000"/>
        </w:rPr>
        <w:t>emergent curvature coupling</w:t>
      </w:r>
      <w:r>
        <w:rPr>
          <w:rFonts w:ascii="Constantia" w:eastAsia="Constantia" w:hAnsi="Constantia" w:cs="Constantia"/>
          <w:color w:val="000000"/>
        </w:rPr>
        <w:t xml:space="preserve">, expressing the back-reaction of the entropic field on the geometric structure it generates. The quantity </w:t>
      </w:r>
      <w:r>
        <w:rPr>
          <w:rFonts w:ascii="Constantia" w:eastAsia="Constantia" w:hAnsi="Constantia" w:cs="Constantia"/>
          <w:i/>
          <w:iCs/>
          <w:color w:val="000000"/>
        </w:rPr>
        <w:t>R</w:t>
      </w:r>
      <w:r>
        <w:rPr>
          <w:rFonts w:ascii="Constantia" w:eastAsia="Constantia" w:hAnsi="Constantia" w:cs="Constantia"/>
          <w:color w:val="000000"/>
          <w:vertAlign w:val="subscript"/>
        </w:rPr>
        <w:t>ent</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is a curvature scalar constructed from the entropic field and its derivatives, analogous to the Ricci scalar </w:t>
      </w:r>
      <w:r>
        <w:rPr>
          <w:rFonts w:ascii="Constantia" w:eastAsia="Constantia" w:hAnsi="Constantia" w:cs="Constantia"/>
          <w:i/>
          <w:iCs/>
          <w:color w:val="000000"/>
        </w:rPr>
        <w:t>R</w:t>
      </w:r>
      <w:r>
        <w:rPr>
          <w:rFonts w:ascii="Constantia" w:eastAsia="Constantia" w:hAnsi="Constantia" w:cs="Constantia"/>
          <w:color w:val="000000"/>
        </w:rPr>
        <w:t xml:space="preserve"> of general relativity but defined intrinsically in terms of entropic geometry. The coupling constant β governs the strength of the entropy-geometry interaction.</w:t>
      </w:r>
    </w:p>
    <w:p w14:paraId="05C1086D" w14:textId="77777777" w:rsidR="0080424F" w:rsidRDefault="00000000">
      <w:pPr>
        <w:pStyle w:val="ListParagraph"/>
        <w:numPr>
          <w:ilvl w:val="0"/>
          <w:numId w:val="1"/>
        </w:numPr>
        <w:spacing w:after="60" w:line="408" w:lineRule="auto"/>
      </w:pPr>
      <w:proofErr w:type="spellStart"/>
      <w:r>
        <w:rPr>
          <w:rFonts w:ascii="Constantia" w:eastAsia="Constantia" w:hAnsi="Constantia" w:cs="Constantia"/>
          <w:b/>
          <w:bCs/>
          <w:i/>
          <w:iCs/>
          <w:color w:val="000000"/>
        </w:rPr>
        <w:t>L</w:t>
      </w:r>
      <w:r>
        <w:rPr>
          <w:rFonts w:ascii="Constantia" w:eastAsia="Constantia" w:hAnsi="Constantia" w:cs="Constantia"/>
          <w:b/>
          <w:bCs/>
          <w:color w:val="000000"/>
          <w:vertAlign w:val="subscript"/>
        </w:rPr>
        <w:t>m</w:t>
      </w:r>
      <w:r>
        <w:rPr>
          <w:rFonts w:ascii="Constantia" w:eastAsia="Constantia" w:hAnsi="Constantia" w:cs="Constantia"/>
          <w:b/>
          <w:bCs/>
          <w:color w:val="000000"/>
          <w:vertAlign w:val="superscript"/>
        </w:rPr>
        <w:t>eff</w:t>
      </w:r>
      <w:proofErr w:type="spellEnd"/>
      <w:r>
        <w:rPr>
          <w:rFonts w:ascii="Constantia" w:eastAsia="Constantia" w:hAnsi="Constantia" w:cs="Constantia"/>
          <w:color w:val="000000"/>
        </w:rPr>
        <w:t xml:space="preserve"> — the </w:t>
      </w:r>
      <w:r>
        <w:rPr>
          <w:rFonts w:ascii="Constantia" w:eastAsia="Constantia" w:hAnsi="Constantia" w:cs="Constantia"/>
          <w:i/>
          <w:iCs/>
          <w:color w:val="000000"/>
        </w:rPr>
        <w:t xml:space="preserve">effective matter </w:t>
      </w:r>
      <w:proofErr w:type="spellStart"/>
      <w:r>
        <w:rPr>
          <w:rFonts w:ascii="Constantia" w:eastAsia="Constantia" w:hAnsi="Constantia" w:cs="Constantia"/>
          <w:i/>
          <w:iCs/>
          <w:color w:val="000000"/>
        </w:rPr>
        <w:t>Lagrangian</w:t>
      </w:r>
      <w:proofErr w:type="spellEnd"/>
      <w:r>
        <w:rPr>
          <w:rFonts w:ascii="Constantia" w:eastAsia="Constantia" w:hAnsi="Constantia" w:cs="Constantia"/>
          <w:color w:val="000000"/>
        </w:rPr>
        <w:t xml:space="preserve">, representing matter not as a fundamental ontological category but as effective excitations of the entropic field. Particles, in this view, are stabilized configurations of the entropy field — soliton-like structures or topological defects — whose dynamics are determined by the entropic field equations rather than by an independent matter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w:t>
      </w:r>
    </w:p>
    <w:p w14:paraId="596CEC20" w14:textId="77777777" w:rsidR="0080424F" w:rsidRDefault="00000000">
      <w:pPr>
        <w:spacing w:before="60" w:after="120" w:line="384" w:lineRule="auto"/>
        <w:jc w:val="both"/>
      </w:pPr>
      <w:r>
        <w:rPr>
          <w:rFonts w:ascii="Constantia" w:eastAsia="Constantia" w:hAnsi="Constantia" w:cs="Constantia"/>
          <w:color w:val="000000"/>
        </w:rPr>
        <w:t xml:space="preserve">The field equations of ToE are obtained by varying the Obidi Action with respect to the entropy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This yields the </w:t>
      </w:r>
      <w:r>
        <w:rPr>
          <w:rFonts w:ascii="Constantia" w:eastAsia="Constantia" w:hAnsi="Constantia" w:cs="Constantia"/>
          <w:b/>
          <w:bCs/>
          <w:color w:val="000000"/>
        </w:rPr>
        <w:t>Master Entropic Equation (MEE)</w:t>
      </w:r>
      <w:r>
        <w:rPr>
          <w:rFonts w:ascii="Constantia" w:eastAsia="Constantia" w:hAnsi="Constantia" w:cs="Constantia"/>
          <w:color w:val="000000"/>
        </w:rPr>
        <w:t xml:space="preserve">, also known as the </w:t>
      </w:r>
      <w:r>
        <w:rPr>
          <w:rFonts w:ascii="Constantia" w:eastAsia="Constantia" w:hAnsi="Constantia" w:cs="Constantia"/>
          <w:b/>
          <w:bCs/>
          <w:color w:val="000000"/>
        </w:rPr>
        <w:t>Obidi Field Equations (OFE)</w:t>
      </w:r>
      <w:r>
        <w:rPr>
          <w:rFonts w:ascii="Constantia" w:eastAsia="Constantia" w:hAnsi="Constantia" w:cs="Constantia"/>
          <w:color w:val="000000"/>
        </w:rPr>
        <w:t>:</w:t>
      </w:r>
    </w:p>
    <w:p w14:paraId="42AB801C" w14:textId="77777777" w:rsidR="0080424F" w:rsidRDefault="00000000">
      <w:pPr>
        <w:spacing w:after="240" w:line="384" w:lineRule="auto"/>
        <w:jc w:val="center"/>
      </w:pPr>
      <w:r>
        <w:rPr>
          <w:rFonts w:ascii="Cambria Math" w:eastAsia="Cambria Math" w:hAnsi="Cambria Math" w:cs="Cambria Math"/>
          <w:color w:val="000000"/>
        </w:rPr>
        <w:t>α □</w:t>
      </w:r>
      <w:r>
        <w:rPr>
          <w:rFonts w:ascii="Constantia" w:eastAsia="Constantia" w:hAnsi="Constantia" w:cs="Constantia"/>
          <w:i/>
          <w:iCs/>
          <w:color w:val="000000"/>
        </w:rPr>
        <w:t>S</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d</w:t>
      </w:r>
      <w:r>
        <w:rPr>
          <w:rFonts w:ascii="Constantia" w:eastAsia="Constantia" w:hAnsi="Constantia" w:cs="Constantia"/>
          <w:i/>
          <w:iCs/>
          <w:color w:val="000000"/>
        </w:rPr>
        <w:t>V</w:t>
      </w:r>
      <w:proofErr w:type="spellEnd"/>
      <w:r>
        <w:rPr>
          <w:rFonts w:ascii="Cambria Math" w:eastAsia="Cambria Math" w:hAnsi="Cambria Math" w:cs="Cambria Math"/>
          <w:color w:val="000000"/>
        </w:rPr>
        <w:t>/</w:t>
      </w:r>
      <w:proofErr w:type="spellStart"/>
      <w:r>
        <w:rPr>
          <w:rFonts w:ascii="Cambria Math" w:eastAsia="Cambria Math" w:hAnsi="Cambria Math" w:cs="Cambria Math"/>
          <w:color w:val="000000"/>
        </w:rPr>
        <w:t>d</w:t>
      </w:r>
      <w:r>
        <w:rPr>
          <w:rFonts w:ascii="Constantia" w:eastAsia="Constantia" w:hAnsi="Constantia" w:cs="Constantia"/>
          <w:i/>
          <w:iCs/>
          <w:color w:val="000000"/>
        </w:rPr>
        <w:t>S</w:t>
      </w:r>
      <w:proofErr w:type="spellEnd"/>
      <w:r>
        <w:rPr>
          <w:rFonts w:ascii="Cambria Math" w:eastAsia="Cambria Math" w:hAnsi="Cambria Math" w:cs="Cambria Math"/>
          <w:color w:val="000000"/>
        </w:rPr>
        <w:t xml:space="preserve"> − β </w:t>
      </w:r>
      <w:proofErr w:type="spellStart"/>
      <w:r>
        <w:rPr>
          <w:rFonts w:ascii="Cambria Math" w:eastAsia="Cambria Math" w:hAnsi="Cambria Math" w:cs="Cambria Math"/>
          <w:color w:val="000000"/>
        </w:rPr>
        <w:t>d</w:t>
      </w:r>
      <w:r>
        <w:rPr>
          <w:rFonts w:ascii="Constantia" w:eastAsia="Constantia" w:hAnsi="Constantia" w:cs="Constantia"/>
          <w:i/>
          <w:iCs/>
          <w:color w:val="000000"/>
        </w:rPr>
        <w:t>R</w:t>
      </w:r>
      <w:r>
        <w:rPr>
          <w:rFonts w:ascii="Constantia" w:eastAsia="Constantia" w:hAnsi="Constantia" w:cs="Constantia"/>
          <w:color w:val="000000"/>
          <w:vertAlign w:val="subscript"/>
        </w:rPr>
        <w:t>ent</w:t>
      </w:r>
      <w:proofErr w:type="spellEnd"/>
      <w:r>
        <w:rPr>
          <w:rFonts w:ascii="Cambria Math" w:eastAsia="Cambria Math" w:hAnsi="Cambria Math" w:cs="Cambria Math"/>
          <w:color w:val="000000"/>
        </w:rPr>
        <w:t>/</w:t>
      </w:r>
      <w:proofErr w:type="spellStart"/>
      <w:r>
        <w:rPr>
          <w:rFonts w:ascii="Cambria Math" w:eastAsia="Cambria Math" w:hAnsi="Cambria Math" w:cs="Cambria Math"/>
          <w:color w:val="000000"/>
        </w:rPr>
        <w:t>d</w:t>
      </w:r>
      <w:r>
        <w:rPr>
          <w:rFonts w:ascii="Constantia" w:eastAsia="Constantia" w:hAnsi="Constantia" w:cs="Constantia"/>
          <w:i/>
          <w:iCs/>
          <w:color w:val="000000"/>
        </w:rPr>
        <w:t>S</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J</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color w:val="000000"/>
        </w:rPr>
        <w:t>(4)</w:t>
      </w:r>
    </w:p>
    <w:p w14:paraId="485E8F02" w14:textId="77777777" w:rsidR="0080424F" w:rsidRDefault="00000000">
      <w:pPr>
        <w:spacing w:before="60" w:after="120" w:line="384" w:lineRule="auto"/>
        <w:jc w:val="both"/>
      </w:pPr>
      <w:r>
        <w:rPr>
          <w:rFonts w:ascii="Constantia" w:eastAsia="Constantia" w:hAnsi="Constantia" w:cs="Constantia"/>
          <w:color w:val="000000"/>
        </w:rPr>
        <w:t xml:space="preserve">where □ denotes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operator (the Lorentzian generalization of the Laplacian), and </w:t>
      </w:r>
      <w:r>
        <w:rPr>
          <w:rFonts w:ascii="Constantia" w:eastAsia="Constantia" w:hAnsi="Constantia" w:cs="Constantia"/>
          <w:i/>
          <w:iCs/>
          <w:color w:val="000000"/>
        </w:rPr>
        <w:t>J</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the entropy source current — a quantity encoding the local rate of entropy production or absorption. This equation governs the evolution of the entropic field in the same way that the Einstein field equations govern the evolution of the spacetime metric. The presence of the source term </w:t>
      </w:r>
      <w:r>
        <w:rPr>
          <w:rFonts w:ascii="Constantia" w:eastAsia="Constantia" w:hAnsi="Constantia" w:cs="Constantia"/>
          <w:i/>
          <w:iCs/>
          <w:color w:val="000000"/>
        </w:rPr>
        <w:t>J</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means that entropy is not merely conserved; it is actively produced and redistributed, and its flow constitutes the fundamental dynamical process of the universe [5, 16].</w:t>
      </w:r>
    </w:p>
    <w:p w14:paraId="6EA11B96" w14:textId="77777777" w:rsidR="0080424F" w:rsidRDefault="00000000">
      <w:pPr>
        <w:spacing w:before="60" w:after="120" w:line="384" w:lineRule="auto"/>
        <w:jc w:val="both"/>
      </w:pPr>
      <w:r>
        <w:rPr>
          <w:rFonts w:ascii="Constantia" w:eastAsia="Constantia" w:hAnsi="Constantia" w:cs="Constantia"/>
          <w:color w:val="000000"/>
        </w:rPr>
        <w:t xml:space="preserve">The Obidi Action admits a dual formulation that reflects a deep structural feature of the theory. The </w:t>
      </w:r>
      <w:r>
        <w:rPr>
          <w:rFonts w:ascii="Constantia" w:eastAsia="Constantia" w:hAnsi="Constantia" w:cs="Constantia"/>
          <w:i/>
          <w:iCs/>
          <w:color w:val="000000"/>
        </w:rPr>
        <w:t>Local Obidi Action</w:t>
      </w:r>
      <w:r>
        <w:rPr>
          <w:rFonts w:ascii="Constantia" w:eastAsia="Constantia" w:hAnsi="Constantia" w:cs="Constantia"/>
          <w:color w:val="000000"/>
        </w:rPr>
        <w:t xml:space="preserve"> is the differential formulation presented above, governing </w:t>
      </w:r>
      <w:r>
        <w:rPr>
          <w:rFonts w:ascii="Constantia" w:eastAsia="Constantia" w:hAnsi="Constantia" w:cs="Constantia"/>
          <w:color w:val="000000"/>
        </w:rPr>
        <w:lastRenderedPageBreak/>
        <w:t xml:space="preserve">the point-by-point dynamics of the entropy field. The </w:t>
      </w:r>
      <w:r>
        <w:rPr>
          <w:rFonts w:ascii="Constantia" w:eastAsia="Constantia" w:hAnsi="Constantia" w:cs="Constantia"/>
          <w:i/>
          <w:iCs/>
          <w:color w:val="000000"/>
        </w:rPr>
        <w:t>Spectral Obidi Action</w:t>
      </w:r>
      <w:r>
        <w:rPr>
          <w:rFonts w:ascii="Constantia" w:eastAsia="Constantia" w:hAnsi="Constantia" w:cs="Constantia"/>
          <w:color w:val="000000"/>
        </w:rPr>
        <w:t xml:space="preserve"> is a global formulation obtained by decomposing the entropy field into its spectral modes on the entropic manifold, providing constraints on the global consistency of entropic configurations. These two formulations are complementary: the local action governs dynamics; the spectral action constrains topology and global structure. Together, they provide the complete variational foundation of the theory [5, 11].</w:t>
      </w:r>
    </w:p>
    <w:p w14:paraId="35AC3DDB" w14:textId="77777777" w:rsidR="0080424F" w:rsidRDefault="00000000">
      <w:pPr>
        <w:spacing w:before="60" w:after="120" w:line="384" w:lineRule="auto"/>
        <w:jc w:val="both"/>
      </w:pPr>
      <w:r>
        <w:rPr>
          <w:rFonts w:ascii="Constantia" w:eastAsia="Constantia" w:hAnsi="Constantia" w:cs="Constantia"/>
          <w:color w:val="000000"/>
        </w:rPr>
        <w:t xml:space="preserve">A crucial connection established in Letter IB of the ToE Living Review Letters Series is the </w:t>
      </w:r>
      <w:r>
        <w:rPr>
          <w:rFonts w:ascii="Constantia" w:eastAsia="Constantia" w:hAnsi="Constantia" w:cs="Constantia"/>
          <w:b/>
          <w:bCs/>
          <w:color w:val="000000"/>
        </w:rPr>
        <w:t>Haller-Obidi Correspondence</w:t>
      </w:r>
      <w:r>
        <w:rPr>
          <w:rFonts w:ascii="Constantia" w:eastAsia="Constantia" w:hAnsi="Constantia" w:cs="Constantia"/>
          <w:color w:val="000000"/>
        </w:rPr>
        <w:t xml:space="preserve">. In 2015, John L. Haller Jr. proposed an entropy-action identity relating the classical action to entropy through </w:t>
      </w:r>
      <w:proofErr w:type="gramStart"/>
      <w:r>
        <w:rPr>
          <w:rFonts w:ascii="Constantia" w:eastAsia="Constantia" w:hAnsi="Constantia" w:cs="Constantia"/>
          <w:color w:val="000000"/>
        </w:rPr>
        <w:t>the formula</w:t>
      </w:r>
      <w:proofErr w:type="gramEnd"/>
      <w:r>
        <w:rPr>
          <w:rFonts w:ascii="Constantia" w:eastAsia="Constantia" w:hAnsi="Constantia" w:cs="Constantia"/>
          <w:color w:val="000000"/>
        </w:rPr>
        <w:t xml:space="preserve"> [19]:</w:t>
      </w:r>
    </w:p>
    <w:p w14:paraId="2BCDD7D9" w14:textId="77777777" w:rsidR="0080424F" w:rsidRDefault="00000000">
      <w:pPr>
        <w:spacing w:after="240" w:line="384" w:lineRule="auto"/>
        <w:jc w:val="center"/>
      </w:pPr>
      <w:r>
        <w:rPr>
          <w:rFonts w:ascii="Constantia" w:eastAsia="Constantia" w:hAnsi="Constantia" w:cs="Constantia"/>
          <w:i/>
          <w:iCs/>
          <w:color w:val="000000"/>
        </w:rPr>
        <w:t>H</w:t>
      </w:r>
      <w:r>
        <w:rPr>
          <w:rFonts w:ascii="Cambria Math" w:eastAsia="Cambria Math" w:hAnsi="Cambria Math" w:cs="Cambria Math"/>
          <w:color w:val="000000"/>
        </w:rPr>
        <w:t xml:space="preserve"> = (2/ℏ) ∫ (</w:t>
      </w:r>
      <w:proofErr w:type="gramStart"/>
      <w:r>
        <w:rPr>
          <w:rFonts w:ascii="Constantia" w:eastAsia="Constantia" w:hAnsi="Constantia" w:cs="Constantia"/>
          <w:i/>
          <w:iCs/>
          <w:color w:val="000000"/>
        </w:rPr>
        <w:t>mc</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 </w:t>
      </w:r>
      <w:r>
        <w:rPr>
          <w:rFonts w:ascii="Constantia" w:eastAsia="Constantia" w:hAnsi="Constantia" w:cs="Constantia"/>
          <w:i/>
          <w:iCs/>
          <w:color w:val="000000"/>
        </w:rPr>
        <w:t>L</w:t>
      </w:r>
      <w:proofErr w:type="gramEnd"/>
      <w:r>
        <w:rPr>
          <w:rFonts w:ascii="Cambria Math" w:eastAsia="Cambria Math" w:hAnsi="Cambria Math" w:cs="Cambria Math"/>
          <w:color w:val="000000"/>
        </w:rPr>
        <w:t>) d</w:t>
      </w:r>
      <w:r>
        <w:rPr>
          <w:rFonts w:ascii="Constantia" w:eastAsia="Constantia" w:hAnsi="Constantia" w:cs="Constantia"/>
          <w:i/>
          <w:iCs/>
          <w:color w:val="000000"/>
        </w:rPr>
        <w:t>t</w:t>
      </w:r>
      <w:r>
        <w:rPr>
          <w:rFonts w:ascii="Cambria Math" w:eastAsia="Cambria Math" w:hAnsi="Cambria Math" w:cs="Cambria Math"/>
          <w:color w:val="000000"/>
        </w:rPr>
        <w:t xml:space="preserve"> </w:t>
      </w:r>
      <w:r>
        <w:rPr>
          <w:rFonts w:ascii="Constantia" w:eastAsia="Constantia" w:hAnsi="Constantia" w:cs="Constantia"/>
          <w:color w:val="000000"/>
        </w:rPr>
        <w:t>(5)</w:t>
      </w:r>
    </w:p>
    <w:p w14:paraId="12DE58C8" w14:textId="77777777" w:rsidR="0080424F" w:rsidRDefault="00000000">
      <w:pPr>
        <w:spacing w:before="60" w:after="12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H</w:t>
      </w:r>
      <w:r>
        <w:rPr>
          <w:rFonts w:ascii="Constantia" w:eastAsia="Constantia" w:hAnsi="Constantia" w:cs="Constantia"/>
          <w:color w:val="000000"/>
        </w:rPr>
        <w:t xml:space="preserve"> is the entropy, </w:t>
      </w:r>
      <w:r>
        <w:rPr>
          <w:rFonts w:ascii="Constantia" w:eastAsia="Constantia" w:hAnsi="Constantia" w:cs="Constantia"/>
          <w:i/>
          <w:iCs/>
          <w:color w:val="000000"/>
        </w:rPr>
        <w:t>L</w:t>
      </w:r>
      <w:r>
        <w:rPr>
          <w:rFonts w:ascii="Constantia" w:eastAsia="Constantia" w:hAnsi="Constantia" w:cs="Constantia"/>
          <w:color w:val="000000"/>
        </w:rPr>
        <w:t xml:space="preserve"> is the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and the integral is taken over the particle's worldline. This remarkable identity asserts that action and entropy are not independent quantities but are proportional — a result that, as Obidi demonstrated in Letter IB, is precisely the single-particle projection of the universal Obidi Action [3]. The Haller-Obidi Lagrangian, derived from this correspondence, takes the form:</w:t>
      </w:r>
    </w:p>
    <w:p w14:paraId="7700A5ED" w14:textId="77777777" w:rsidR="0080424F" w:rsidRDefault="00000000">
      <w:pPr>
        <w:spacing w:after="240" w:line="384" w:lineRule="auto"/>
        <w:jc w:val="center"/>
      </w:pPr>
      <w:r>
        <w:rPr>
          <w:rFonts w:ascii="Constantia" w:eastAsia="Constantia" w:hAnsi="Constantia" w:cs="Constantia"/>
          <w:i/>
          <w:iCs/>
          <w:color w:val="000000"/>
        </w:rPr>
        <w:t>L</w:t>
      </w:r>
      <w:r>
        <w:rPr>
          <w:rFonts w:ascii="Constantia" w:eastAsia="Constantia" w:hAnsi="Constantia" w:cs="Constantia"/>
          <w:color w:val="000000"/>
          <w:vertAlign w:val="subscript"/>
        </w:rPr>
        <w:t>HO</w:t>
      </w:r>
      <w:r>
        <w:rPr>
          <w:rFonts w:ascii="Cambria Math" w:eastAsia="Cambria Math" w:hAnsi="Cambria Math" w:cs="Cambria Math"/>
          <w:color w:val="000000"/>
        </w:rPr>
        <w:t xml:space="preserve"> = </w:t>
      </w:r>
      <w:r>
        <w:rPr>
          <w:rFonts w:ascii="Constantia" w:eastAsia="Constantia" w:hAnsi="Constantia" w:cs="Constantia"/>
          <w:i/>
          <w:iCs/>
          <w:color w:val="000000"/>
        </w:rPr>
        <w:t>mc</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 (ℏ/2)(</w:t>
      </w:r>
      <w:proofErr w:type="spellStart"/>
      <w:r>
        <w:rPr>
          <w:rFonts w:ascii="Cambria Math" w:eastAsia="Cambria Math" w:hAnsi="Cambria Math" w:cs="Cambria Math"/>
          <w:color w:val="000000"/>
        </w:rPr>
        <w:t>d</w:t>
      </w:r>
      <w:r>
        <w:rPr>
          <w:rFonts w:ascii="Constantia" w:eastAsia="Constantia" w:hAnsi="Constantia" w:cs="Constantia"/>
          <w:i/>
          <w:iCs/>
          <w:color w:val="000000"/>
        </w:rPr>
        <w:t>H</w:t>
      </w:r>
      <w:proofErr w:type="spellEnd"/>
      <w:r>
        <w:rPr>
          <w:rFonts w:ascii="Cambria Math" w:eastAsia="Cambria Math" w:hAnsi="Cambria Math" w:cs="Cambria Math"/>
          <w:color w:val="000000"/>
        </w:rPr>
        <w:t>/d</w:t>
      </w:r>
      <w:r>
        <w:rPr>
          <w:rFonts w:ascii="Constantia" w:eastAsia="Constantia" w:hAnsi="Constantia" w:cs="Constantia"/>
          <w:i/>
          <w:iCs/>
          <w:color w:val="000000"/>
        </w:rPr>
        <w:t>t</w:t>
      </w:r>
      <w:r>
        <w:rPr>
          <w:rFonts w:ascii="Cambria Math" w:eastAsia="Cambria Math" w:hAnsi="Cambria Math" w:cs="Cambria Math"/>
          <w:color w:val="000000"/>
        </w:rPr>
        <w:t xml:space="preserve">) </w:t>
      </w:r>
      <w:r>
        <w:rPr>
          <w:rFonts w:ascii="Constantia" w:eastAsia="Constantia" w:hAnsi="Constantia" w:cs="Constantia"/>
          <w:color w:val="000000"/>
        </w:rPr>
        <w:t>(6)</w:t>
      </w:r>
    </w:p>
    <w:p w14:paraId="6EEA7AEB" w14:textId="77777777" w:rsidR="0080424F" w:rsidRDefault="00000000">
      <w:pPr>
        <w:spacing w:before="60" w:after="120" w:line="384" w:lineRule="auto"/>
        <w:jc w:val="both"/>
      </w:pPr>
      <w:r>
        <w:rPr>
          <w:rFonts w:ascii="Constantia" w:eastAsia="Constantia" w:hAnsi="Constantia" w:cs="Constantia"/>
          <w:color w:val="000000"/>
        </w:rPr>
        <w:t>and its covariant generalization is:</w:t>
      </w:r>
    </w:p>
    <w:p w14:paraId="347A7319" w14:textId="77777777" w:rsidR="0080424F" w:rsidRDefault="00000000">
      <w:pPr>
        <w:spacing w:after="240" w:line="384" w:lineRule="auto"/>
        <w:jc w:val="center"/>
      </w:pPr>
      <w:r>
        <w:rPr>
          <w:rFonts w:ascii="Constantia" w:eastAsia="Constantia" w:hAnsi="Constantia" w:cs="Constantia"/>
          <w:i/>
          <w:iCs/>
          <w:color w:val="000000"/>
        </w:rPr>
        <w:t>L</w:t>
      </w:r>
      <w:r>
        <w:rPr>
          <w:rFonts w:ascii="Constantia" w:eastAsia="Constantia" w:hAnsi="Constantia" w:cs="Constantia"/>
          <w:color w:val="000000"/>
          <w:vertAlign w:val="subscript"/>
        </w:rPr>
        <w:t>ent</w:t>
      </w:r>
      <w:r>
        <w:rPr>
          <w:rFonts w:ascii="Cambria Math" w:eastAsia="Cambria Math" w:hAnsi="Cambria Math" w:cs="Cambria Math"/>
          <w:color w:val="000000"/>
        </w:rPr>
        <w:t xml:space="preserve"> = </w:t>
      </w:r>
      <w:r>
        <w:rPr>
          <w:rFonts w:ascii="Constantia" w:eastAsia="Constantia" w:hAnsi="Constantia" w:cs="Constantia"/>
          <w:i/>
          <w:iCs/>
          <w:color w:val="000000"/>
        </w:rPr>
        <w:t>mc</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 (ℏ/2)(</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ambria Math" w:eastAsia="Cambria Math" w:hAnsi="Cambria Math" w:cs="Cambria Math"/>
          <w:color w:val="000000"/>
        </w:rPr>
        <w:t xml:space="preserve"> ∂</w:t>
      </w:r>
      <w:proofErr w:type="spellStart"/>
      <w:r>
        <w:rPr>
          <w:rFonts w:ascii="Constantia" w:eastAsia="Constantia" w:hAnsi="Constantia" w:cs="Constantia"/>
          <w:color w:val="000000"/>
          <w:vertAlign w:val="subscript"/>
        </w:rPr>
        <w:t>μ</w:t>
      </w:r>
      <w:r>
        <w:rPr>
          <w:rFonts w:ascii="Constantia" w:eastAsia="Constantia" w:hAnsi="Constantia" w:cs="Constantia"/>
          <w:i/>
          <w:iCs/>
          <w:color w:val="000000"/>
        </w:rPr>
        <w:t>S</w:t>
      </w:r>
      <w:proofErr w:type="spellEnd"/>
      <w:r>
        <w:rPr>
          <w:rFonts w:ascii="Cambria Math" w:eastAsia="Cambria Math" w:hAnsi="Cambria Math" w:cs="Cambria Math"/>
          <w:color w:val="000000"/>
        </w:rPr>
        <w:t xml:space="preserve">) </w:t>
      </w:r>
      <w:r>
        <w:rPr>
          <w:rFonts w:ascii="Constantia" w:eastAsia="Constantia" w:hAnsi="Constantia" w:cs="Constantia"/>
          <w:color w:val="000000"/>
        </w:rPr>
        <w:t>(7)</w:t>
      </w:r>
    </w:p>
    <w:p w14:paraId="589E44F2" w14:textId="77777777" w:rsidR="0080424F" w:rsidRDefault="00000000">
      <w:pPr>
        <w:spacing w:before="60" w:after="120" w:line="384" w:lineRule="auto"/>
        <w:jc w:val="both"/>
      </w:pPr>
      <w:r>
        <w:rPr>
          <w:rFonts w:ascii="Constantia" w:eastAsia="Constantia" w:hAnsi="Constantia" w:cs="Constantia"/>
          <w:color w:val="000000"/>
        </w:rPr>
        <w:t xml:space="preserve">where </w:t>
      </w:r>
      <w:proofErr w:type="spellStart"/>
      <w:r>
        <w:rPr>
          <w:rFonts w:ascii="Constantia" w:eastAsia="Constantia" w:hAnsi="Constantia" w:cs="Constantia"/>
          <w:i/>
          <w:iCs/>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is </w:t>
      </w:r>
      <w:proofErr w:type="gramStart"/>
      <w:r>
        <w:rPr>
          <w:rFonts w:ascii="Constantia" w:eastAsia="Constantia" w:hAnsi="Constantia" w:cs="Constantia"/>
          <w:color w:val="000000"/>
        </w:rPr>
        <w:t>the four</w:t>
      </w:r>
      <w:proofErr w:type="gramEnd"/>
      <w:r>
        <w:rPr>
          <w:rFonts w:ascii="Constantia" w:eastAsia="Constantia" w:hAnsi="Constantia" w:cs="Constantia"/>
          <w:color w:val="000000"/>
        </w:rPr>
        <w:t xml:space="preserve">-velocity. This covariant formulation establishes a direct connection between the single-particle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of classical mechanics and the entropic field dynamics of ToE: the principle of least action is, in this framework, a </w:t>
      </w:r>
      <w:r>
        <w:rPr>
          <w:rFonts w:ascii="Constantia" w:eastAsia="Constantia" w:hAnsi="Constantia" w:cs="Constantia"/>
          <w:i/>
          <w:iCs/>
          <w:color w:val="000000"/>
        </w:rPr>
        <w:t>consequence</w:t>
      </w:r>
      <w:r>
        <w:rPr>
          <w:rFonts w:ascii="Constantia" w:eastAsia="Constantia" w:hAnsi="Constantia" w:cs="Constantia"/>
          <w:color w:val="000000"/>
        </w:rPr>
        <w:t xml:space="preserve"> of the second law of thermodynamics, not an independent axiom. The particle follows the path that extremizes the action because that path is the one along which entropy production is optimally distributed — the path of least entropic resistance [3, 16].</w:t>
      </w:r>
    </w:p>
    <w:p w14:paraId="4AC7E0F7" w14:textId="77777777" w:rsidR="0080424F" w:rsidRDefault="00000000">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lastRenderedPageBreak/>
        <w:t>The Haller-Obidi Correspondence was proven through a localization procedure in which the universal Obidi Action was restricted to the worldline of a single particle moving in a fixed background entropic field. Under this restriction, the kinetic and potential terms of the Obidi Action reduce to the Haller entropy-action identity, confirming that Haller's result is not an isolated curiosity but a structural consequence of the deeper entropic framework. This localization procedure is analogous to the way in which the geodesic equation of general relativity is derived from the Einstein-Hilbert action by considering the motion of a test particle in a fixed background geometry [3].</w:t>
      </w:r>
    </w:p>
    <w:p w14:paraId="23F296BE"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710E3088" w14:textId="066CE81B" w:rsidR="0080424F" w:rsidRDefault="00000000" w:rsidP="001D4C48">
      <w:pPr>
        <w:pStyle w:val="Heading2"/>
        <w:pBdr>
          <w:bottom w:val="single" w:sz="4" w:space="1" w:color="auto"/>
        </w:pBdr>
        <w:spacing w:before="360" w:after="120" w:line="312" w:lineRule="auto"/>
      </w:pPr>
      <w:bookmarkStart w:id="8" w:name="_Toc228072069"/>
      <w:r>
        <w:rPr>
          <w:rFonts w:ascii="Cambria" w:eastAsia="Cambria" w:hAnsi="Cambria" w:cs="Cambria"/>
          <w:color w:val="1A1A1A"/>
        </w:rPr>
        <w:t>5. Daniel Alemoh's Central Contribution</w:t>
      </w:r>
      <w:r w:rsidR="00482681">
        <w:rPr>
          <w:rFonts w:ascii="Cambria" w:eastAsia="Cambria" w:hAnsi="Cambria" w:cs="Cambria"/>
          <w:color w:val="1A1A1A"/>
        </w:rPr>
        <w:t xml:space="preserve"> to the Theory of Entropicity (ToE)</w:t>
      </w:r>
      <w:r>
        <w:rPr>
          <w:rFonts w:ascii="Cambria" w:eastAsia="Cambria" w:hAnsi="Cambria" w:cs="Cambria"/>
          <w:color w:val="1A1A1A"/>
        </w:rPr>
        <w:t xml:space="preserve">: The Question </w:t>
      </w:r>
      <w:proofErr w:type="gramStart"/>
      <w:r>
        <w:rPr>
          <w:rFonts w:ascii="Cambria" w:eastAsia="Cambria" w:hAnsi="Cambria" w:cs="Cambria"/>
          <w:color w:val="1A1A1A"/>
        </w:rPr>
        <w:t>of c</w:t>
      </w:r>
      <w:proofErr w:type="gramEnd"/>
      <w:r w:rsidR="00A377AA">
        <w:rPr>
          <w:rFonts w:ascii="Cambria" w:eastAsia="Cambria" w:hAnsi="Cambria" w:cs="Cambria"/>
          <w:color w:val="1A1A1A"/>
        </w:rPr>
        <w:t xml:space="preserve"> (The Speed of Light)</w:t>
      </w:r>
      <w:bookmarkEnd w:id="8"/>
    </w:p>
    <w:p w14:paraId="4868B237" w14:textId="13D44835" w:rsidR="0080424F" w:rsidRDefault="00000000">
      <w:pPr>
        <w:spacing w:before="60" w:after="120" w:line="384" w:lineRule="auto"/>
        <w:jc w:val="both"/>
      </w:pPr>
      <w:r>
        <w:rPr>
          <w:rFonts w:ascii="Constantia" w:eastAsia="Constantia" w:hAnsi="Constantia" w:cs="Constantia"/>
          <w:color w:val="000000"/>
        </w:rPr>
        <w:t>Among the most consequential themes in the Alemoh-Obidi correspondence is the question of the speed of light</w:t>
      </w:r>
      <w:r w:rsidR="00CD1FAB">
        <w:rPr>
          <w:rFonts w:ascii="Constantia" w:eastAsia="Constantia" w:hAnsi="Constantia" w:cs="Constantia"/>
          <w:color w:val="000000"/>
        </w:rPr>
        <w:t xml:space="preserve"> [which Obidi has referred to as </w:t>
      </w:r>
      <w:proofErr w:type="spellStart"/>
      <w:r w:rsidR="00CD1FAB">
        <w:rPr>
          <w:rFonts w:ascii="Constantia" w:eastAsia="Constantia" w:hAnsi="Constantia" w:cs="Constantia"/>
          <w:color w:val="000000"/>
        </w:rPr>
        <w:t>Alemoh’s</w:t>
      </w:r>
      <w:proofErr w:type="spellEnd"/>
      <w:r w:rsidR="00CD1FAB">
        <w:rPr>
          <w:rFonts w:ascii="Constantia" w:eastAsia="Constantia" w:hAnsi="Constantia" w:cs="Constantia"/>
          <w:color w:val="000000"/>
        </w:rPr>
        <w:t xml:space="preserve"> “</w:t>
      </w:r>
      <w:r w:rsidR="00CD1FAB" w:rsidRPr="00CD1FAB">
        <w:rPr>
          <w:rFonts w:ascii="Constantia" w:eastAsia="Constantia" w:hAnsi="Constantia" w:cs="Constantia"/>
          <w:b/>
          <w:bCs/>
          <w:color w:val="000000"/>
        </w:rPr>
        <w:t>The Question of c</w:t>
      </w:r>
      <w:r w:rsidR="00CD1FAB">
        <w:rPr>
          <w:rFonts w:ascii="Constantia" w:eastAsia="Constantia" w:hAnsi="Constantia" w:cs="Constantia"/>
          <w:color w:val="000000"/>
        </w:rPr>
        <w:t xml:space="preserve">” </w:t>
      </w:r>
      <w:r w:rsidR="00A377AA">
        <w:rPr>
          <w:rFonts w:ascii="Constantia" w:eastAsia="Constantia" w:hAnsi="Constantia" w:cs="Constantia"/>
          <w:color w:val="000000"/>
        </w:rPr>
        <w:t xml:space="preserve">(The Speed of Light) </w:t>
      </w:r>
      <w:r w:rsidR="00CD1FAB">
        <w:rPr>
          <w:rFonts w:ascii="Constantia" w:eastAsia="Constantia" w:hAnsi="Constantia" w:cs="Constantia"/>
          <w:color w:val="000000"/>
        </w:rPr>
        <w:t>in the Theory of Entropicity (ToE)]</w:t>
      </w:r>
      <w:r>
        <w:rPr>
          <w:rFonts w:ascii="Constantia" w:eastAsia="Constantia" w:hAnsi="Constantia" w:cs="Constantia"/>
          <w:color w:val="000000"/>
        </w:rPr>
        <w:t xml:space="preserve">. Daniel Alemoh identified early in the exchanges that the Theory of Entropicity does not regard </w:t>
      </w:r>
      <w:r>
        <w:rPr>
          <w:rFonts w:ascii="Constantia" w:eastAsia="Constantia" w:hAnsi="Constantia" w:cs="Constantia"/>
          <w:i/>
          <w:iCs/>
          <w:color w:val="000000"/>
        </w:rPr>
        <w:t>c</w:t>
      </w:r>
      <w:r>
        <w:rPr>
          <w:rFonts w:ascii="Constantia" w:eastAsia="Constantia" w:hAnsi="Constantia" w:cs="Constantia"/>
          <w:color w:val="000000"/>
        </w:rPr>
        <w:t xml:space="preserve"> as a primitive constant of nature — a fixed parameter embedded in the structure of Lorentz symmetry and the geometry of Minkowski spacetime — but rather as an emergent quantity, a limit imposed by the finite rate at which the entropic field can redistribute its content [33].</w:t>
      </w:r>
    </w:p>
    <w:p w14:paraId="7389B587" w14:textId="77777777" w:rsidR="0080424F" w:rsidRDefault="00000000">
      <w:pPr>
        <w:spacing w:before="60" w:after="120" w:line="384" w:lineRule="auto"/>
        <w:jc w:val="both"/>
      </w:pPr>
      <w:r>
        <w:rPr>
          <w:rFonts w:ascii="Constantia" w:eastAsia="Constantia" w:hAnsi="Constantia" w:cs="Constantia"/>
          <w:color w:val="000000"/>
        </w:rPr>
        <w:t xml:space="preserve">This is a radical departure from the Einsteinian framework. In special relativity, </w:t>
      </w:r>
      <w:r>
        <w:rPr>
          <w:rFonts w:ascii="Constantia" w:eastAsia="Constantia" w:hAnsi="Constantia" w:cs="Constantia"/>
          <w:i/>
          <w:iCs/>
          <w:color w:val="000000"/>
        </w:rPr>
        <w:t>c</w:t>
      </w:r>
      <w:r>
        <w:rPr>
          <w:rFonts w:ascii="Constantia" w:eastAsia="Constantia" w:hAnsi="Constantia" w:cs="Constantia"/>
          <w:color w:val="000000"/>
        </w:rPr>
        <w:t xml:space="preserve"> is the invariant speed — the same in all inertial frames — and its constancy is elevated to the status of a postulate. In general relativity, </w:t>
      </w:r>
      <w:r>
        <w:rPr>
          <w:rFonts w:ascii="Constantia" w:eastAsia="Constantia" w:hAnsi="Constantia" w:cs="Constantia"/>
          <w:i/>
          <w:iCs/>
          <w:color w:val="000000"/>
        </w:rPr>
        <w:t>c</w:t>
      </w:r>
      <w:r>
        <w:rPr>
          <w:rFonts w:ascii="Constantia" w:eastAsia="Constantia" w:hAnsi="Constantia" w:cs="Constantia"/>
          <w:color w:val="000000"/>
        </w:rPr>
        <w:t xml:space="preserve"> remains fundamental: it appears in the Einstein field equations, in the definition of the metric signature, and in the structure of the light cone that determines causal ordering. To suggest that </w:t>
      </w:r>
      <w:r>
        <w:rPr>
          <w:rFonts w:ascii="Constantia" w:eastAsia="Constantia" w:hAnsi="Constantia" w:cs="Constantia"/>
          <w:i/>
          <w:iCs/>
          <w:color w:val="000000"/>
        </w:rPr>
        <w:t>c</w:t>
      </w:r>
      <w:r>
        <w:rPr>
          <w:rFonts w:ascii="Constantia" w:eastAsia="Constantia" w:hAnsi="Constantia" w:cs="Constantia"/>
          <w:color w:val="000000"/>
        </w:rPr>
        <w:t xml:space="preserve"> is emergent rather than </w:t>
      </w:r>
      <w:r>
        <w:rPr>
          <w:rFonts w:ascii="Constantia" w:eastAsia="Constantia" w:hAnsi="Constantia" w:cs="Constantia"/>
          <w:color w:val="000000"/>
        </w:rPr>
        <w:lastRenderedPageBreak/>
        <w:t>fundamental is to suggest that the very architecture of Lorentz symmetry is itself a consequence of a deeper entropic structure.</w:t>
      </w:r>
    </w:p>
    <w:p w14:paraId="0505FC2D" w14:textId="77777777" w:rsidR="0080424F" w:rsidRDefault="00000000">
      <w:pPr>
        <w:spacing w:before="60" w:after="120" w:line="384" w:lineRule="auto"/>
        <w:jc w:val="both"/>
      </w:pPr>
      <w:r>
        <w:rPr>
          <w:rFonts w:ascii="Constantia" w:eastAsia="Constantia" w:hAnsi="Constantia" w:cs="Constantia"/>
          <w:color w:val="000000"/>
        </w:rPr>
        <w:t xml:space="preserve">The ToE position on </w:t>
      </w:r>
      <w:r>
        <w:rPr>
          <w:rFonts w:ascii="Constantia" w:eastAsia="Constantia" w:hAnsi="Constantia" w:cs="Constantia"/>
          <w:i/>
          <w:iCs/>
          <w:color w:val="000000"/>
        </w:rPr>
        <w:t>c</w:t>
      </w:r>
      <w:r>
        <w:rPr>
          <w:rFonts w:ascii="Constantia" w:eastAsia="Constantia" w:hAnsi="Constantia" w:cs="Constantia"/>
          <w:color w:val="000000"/>
        </w:rPr>
        <w:t xml:space="preserve"> may be stated as follows:</w:t>
      </w:r>
    </w:p>
    <w:p w14:paraId="51A7EED6" w14:textId="77777777" w:rsidR="0080424F" w:rsidRDefault="00000000">
      <w:pPr>
        <w:spacing w:after="240" w:line="384" w:lineRule="auto"/>
        <w:jc w:val="center"/>
      </w:pPr>
      <w:r>
        <w:rPr>
          <w:rFonts w:ascii="Constantia" w:eastAsia="Constantia" w:hAnsi="Constantia" w:cs="Constantia"/>
          <w:i/>
          <w:iCs/>
          <w:color w:val="000000"/>
        </w:rPr>
        <w:t>c</w:t>
      </w:r>
      <w:r>
        <w:rPr>
          <w:rFonts w:ascii="Cambria Math" w:eastAsia="Cambria Math" w:hAnsi="Cambria Math" w:cs="Cambria Math"/>
          <w:color w:val="000000"/>
        </w:rPr>
        <w:t xml:space="preserve"> = maximum current rate of entropic redistribution </w:t>
      </w:r>
      <w:r>
        <w:rPr>
          <w:rFonts w:ascii="Constantia" w:eastAsia="Constantia" w:hAnsi="Constantia" w:cs="Constantia"/>
          <w:color w:val="000000"/>
        </w:rPr>
        <w:t>(8)</w:t>
      </w:r>
    </w:p>
    <w:p w14:paraId="32827331" w14:textId="77777777" w:rsidR="0080424F" w:rsidRDefault="00000000">
      <w:pPr>
        <w:spacing w:before="60" w:after="120" w:line="384" w:lineRule="auto"/>
        <w:jc w:val="both"/>
      </w:pPr>
      <w:r>
        <w:rPr>
          <w:rFonts w:ascii="Constantia" w:eastAsia="Constantia" w:hAnsi="Constantia" w:cs="Constantia"/>
          <w:color w:val="000000"/>
        </w:rPr>
        <w:t xml:space="preserve">This equation asserts that the speed of light is not a geometric constant but a </w:t>
      </w:r>
      <w:r>
        <w:rPr>
          <w:rFonts w:ascii="Constantia" w:eastAsia="Constantia" w:hAnsi="Constantia" w:cs="Constantia"/>
          <w:i/>
          <w:iCs/>
          <w:color w:val="000000"/>
        </w:rPr>
        <w:t>dynamical ceiling</w:t>
      </w:r>
      <w:r>
        <w:rPr>
          <w:rFonts w:ascii="Constantia" w:eastAsia="Constantia" w:hAnsi="Constantia" w:cs="Constantia"/>
          <w:color w:val="000000"/>
        </w:rPr>
        <w:t xml:space="preserve"> — the maximum rate at which the entropic field can transfer information, energy, or configurational content from one region to another. The observed numerical value of </w:t>
      </w:r>
      <w:r>
        <w:rPr>
          <w:rFonts w:ascii="Constantia" w:eastAsia="Constantia" w:hAnsi="Constantia" w:cs="Constantia"/>
          <w:i/>
          <w:iCs/>
          <w:color w:val="000000"/>
        </w:rPr>
        <w:t>c</w:t>
      </w:r>
      <w:r>
        <w:rPr>
          <w:rFonts w:ascii="Constantia" w:eastAsia="Constantia" w:hAnsi="Constantia" w:cs="Constantia"/>
          <w:color w:val="000000"/>
        </w:rPr>
        <w:t xml:space="preserve"> ≈ 3 × 10</w:t>
      </w:r>
      <w:r>
        <w:rPr>
          <w:rFonts w:ascii="Constantia" w:eastAsia="Constantia" w:hAnsi="Constantia" w:cs="Constantia"/>
          <w:color w:val="000000"/>
          <w:vertAlign w:val="superscript"/>
        </w:rPr>
        <w:t>8</w:t>
      </w:r>
      <w:r>
        <w:rPr>
          <w:rFonts w:ascii="Constantia" w:eastAsia="Constantia" w:hAnsi="Constantia" w:cs="Constantia"/>
          <w:color w:val="000000"/>
        </w:rPr>
        <w:t xml:space="preserve"> m/s reflects the specific properties of the current cosmic entropic phase: the entropy density, the field responsiveness, and the topological connectivity of the entropic manifold in the present epoch.</w:t>
      </w:r>
    </w:p>
    <w:p w14:paraId="5189E469" w14:textId="77777777" w:rsidR="0080424F" w:rsidRDefault="00000000">
      <w:pPr>
        <w:spacing w:before="60" w:after="120" w:line="384" w:lineRule="auto"/>
        <w:jc w:val="both"/>
      </w:pPr>
      <w:r>
        <w:rPr>
          <w:rFonts w:ascii="Constantia" w:eastAsia="Constantia" w:hAnsi="Constantia" w:cs="Constantia"/>
          <w:color w:val="000000"/>
        </w:rPr>
        <w:t xml:space="preserve">Daniel Alemoh's decisive contribution to this theme came in the form of a question that </w:t>
      </w:r>
      <w:proofErr w:type="gramStart"/>
      <w:r>
        <w:rPr>
          <w:rFonts w:ascii="Constantia" w:eastAsia="Constantia" w:hAnsi="Constantia" w:cs="Constantia"/>
          <w:color w:val="000000"/>
        </w:rPr>
        <w:t>penetrated to</w:t>
      </w:r>
      <w:proofErr w:type="gramEnd"/>
      <w:r>
        <w:rPr>
          <w:rFonts w:ascii="Constantia" w:eastAsia="Constantia" w:hAnsi="Constantia" w:cs="Constantia"/>
          <w:color w:val="000000"/>
        </w:rPr>
        <w:t xml:space="preserve"> the deepest structural issue of any emergent-space theory:</w:t>
      </w:r>
    </w:p>
    <w:p w14:paraId="320C602B" w14:textId="77777777" w:rsidR="0080424F" w:rsidRDefault="0080424F">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80424F" w14:paraId="5CCEA00E" w14:textId="77777777">
        <w:tc>
          <w:tcPr>
            <w:tcW w:w="0" w:type="auto"/>
            <w:tcBorders>
              <w:top w:val="nil"/>
              <w:left w:val="single" w:sz="24" w:space="0" w:color="8B4513"/>
              <w:bottom w:val="nil"/>
              <w:right w:val="nil"/>
            </w:tcBorders>
            <w:shd w:val="clear" w:color="auto" w:fill="FFFFFF"/>
            <w:tcMar>
              <w:top w:w="120" w:type="dxa"/>
              <w:left w:w="240" w:type="dxa"/>
              <w:bottom w:w="120" w:type="dxa"/>
              <w:right w:w="240" w:type="dxa"/>
            </w:tcMar>
          </w:tcPr>
          <w:p w14:paraId="1FD22B2A" w14:textId="77777777" w:rsidR="0080424F" w:rsidRDefault="00000000">
            <w:pPr>
              <w:spacing w:after="120" w:line="384" w:lineRule="auto"/>
            </w:pPr>
            <w:r>
              <w:rPr>
                <w:rFonts w:ascii="Constantia" w:eastAsia="Constantia" w:hAnsi="Constantia" w:cs="Constantia"/>
                <w:color w:val="000000"/>
              </w:rPr>
              <w:t xml:space="preserve">"If space itself emerges from the entropic field, what does cosmic expansion mean when the recession velocity of distant galaxies exceeds </w:t>
            </w:r>
            <w:r>
              <w:rPr>
                <w:rFonts w:ascii="Constantia" w:eastAsia="Constantia" w:hAnsi="Constantia" w:cs="Constantia"/>
                <w:i/>
                <w:iCs/>
                <w:color w:val="000000"/>
              </w:rPr>
              <w:t>c</w:t>
            </w:r>
            <w:r>
              <w:rPr>
                <w:rFonts w:ascii="Constantia" w:eastAsia="Constantia" w:hAnsi="Constantia" w:cs="Constantia"/>
                <w:color w:val="000000"/>
              </w:rPr>
              <w:t>?"</w:t>
            </w:r>
          </w:p>
        </w:tc>
      </w:tr>
    </w:tbl>
    <w:p w14:paraId="7DDF22F5" w14:textId="77777777" w:rsidR="0080424F" w:rsidRDefault="0080424F">
      <w:pPr>
        <w:spacing w:after="240"/>
      </w:pPr>
    </w:p>
    <w:p w14:paraId="744D0417" w14:textId="77777777" w:rsidR="0080424F" w:rsidRDefault="00000000">
      <w:pPr>
        <w:spacing w:before="60" w:after="120" w:line="384" w:lineRule="auto"/>
        <w:jc w:val="both"/>
      </w:pPr>
      <w:r>
        <w:rPr>
          <w:rFonts w:ascii="Constantia" w:eastAsia="Constantia" w:hAnsi="Constantia" w:cs="Constantia"/>
          <w:color w:val="000000"/>
        </w:rPr>
        <w:t xml:space="preserve">This question is technically deep. It is not a naive confusion between velocity and expansion; it is a probe of whether ToE can consistently maintain that </w:t>
      </w:r>
      <w:r>
        <w:rPr>
          <w:rFonts w:ascii="Constantia" w:eastAsia="Constantia" w:hAnsi="Constantia" w:cs="Constantia"/>
          <w:i/>
          <w:iCs/>
          <w:color w:val="000000"/>
        </w:rPr>
        <w:t>c</w:t>
      </w:r>
      <w:r>
        <w:rPr>
          <w:rFonts w:ascii="Constantia" w:eastAsia="Constantia" w:hAnsi="Constantia" w:cs="Constantia"/>
          <w:color w:val="000000"/>
        </w:rPr>
        <w:t xml:space="preserve"> is a universal causal limit while simultaneously accounting for the observed fact that galaxies beyond the Hubble sphere recede at superluminal velocities. In standard cosmology, this is resolved by distinguishing between the velocity of objects through space (which is limited by </w:t>
      </w:r>
      <w:r>
        <w:rPr>
          <w:rFonts w:ascii="Constantia" w:eastAsia="Constantia" w:hAnsi="Constantia" w:cs="Constantia"/>
          <w:i/>
          <w:iCs/>
          <w:color w:val="000000"/>
        </w:rPr>
        <w:t>c</w:t>
      </w:r>
      <w:r>
        <w:rPr>
          <w:rFonts w:ascii="Constantia" w:eastAsia="Constantia" w:hAnsi="Constantia" w:cs="Constantia"/>
          <w:color w:val="000000"/>
        </w:rPr>
        <w:t>) and the expansion of space itself (which is not). But if space is emergent from the entropic field, this distinction must be rederived — and its validity is not guaranteed.</w:t>
      </w:r>
    </w:p>
    <w:p w14:paraId="49A2E68F" w14:textId="77777777" w:rsidR="0080424F" w:rsidRDefault="00000000">
      <w:pPr>
        <w:pStyle w:val="Heading3"/>
        <w:spacing w:before="240" w:after="120" w:line="312" w:lineRule="auto"/>
        <w:jc w:val="both"/>
      </w:pPr>
      <w:bookmarkStart w:id="9" w:name="_Toc228072070"/>
      <w:r>
        <w:rPr>
          <w:rFonts w:ascii="Cambria" w:eastAsia="Cambria" w:hAnsi="Cambria" w:cs="Cambria"/>
          <w:color w:val="1A1A1A"/>
          <w:sz w:val="28"/>
          <w:szCs w:val="28"/>
        </w:rPr>
        <w:lastRenderedPageBreak/>
        <w:t>5.1 The Two-Layer Resolution: Propagation vs. Background Evolution</w:t>
      </w:r>
      <w:bookmarkEnd w:id="9"/>
    </w:p>
    <w:p w14:paraId="0973CDB3" w14:textId="77777777" w:rsidR="0080424F" w:rsidRDefault="00000000">
      <w:pPr>
        <w:spacing w:before="60" w:after="120" w:line="384" w:lineRule="auto"/>
        <w:jc w:val="both"/>
      </w:pPr>
      <w:r>
        <w:rPr>
          <w:rFonts w:ascii="Constantia" w:eastAsia="Constantia" w:hAnsi="Constantia" w:cs="Constantia"/>
          <w:color w:val="000000"/>
        </w:rPr>
        <w:t>The resolution developed in the correspondence — and subsequently formalized in the published Letters — involves the recognition that the entropic field supports two categorically distinct dynamical processes [5, 33, 34]:</w:t>
      </w:r>
    </w:p>
    <w:p w14:paraId="3AA70606" w14:textId="77777777" w:rsidR="0080424F" w:rsidRDefault="00000000">
      <w:pPr>
        <w:spacing w:before="60" w:after="120" w:line="384" w:lineRule="auto"/>
        <w:jc w:val="both"/>
      </w:pPr>
      <w:r>
        <w:rPr>
          <w:rFonts w:ascii="Constantia" w:eastAsia="Constantia" w:hAnsi="Constantia" w:cs="Constantia"/>
          <w:b/>
          <w:bCs/>
          <w:color w:val="000000"/>
        </w:rPr>
        <w:t>Layer I — Internal Propagation:</w:t>
      </w:r>
      <w:r>
        <w:rPr>
          <w:rFonts w:ascii="Constantia" w:eastAsia="Constantia" w:hAnsi="Constantia" w:cs="Constantia"/>
          <w:color w:val="000000"/>
        </w:rPr>
        <w:t xml:space="preserve"> This layer encompasses all processes that involve the transmission of information, energy, or physical influence </w:t>
      </w:r>
      <w:r>
        <w:rPr>
          <w:rFonts w:ascii="Constantia" w:eastAsia="Constantia" w:hAnsi="Constantia" w:cs="Constantia"/>
          <w:i/>
          <w:iCs/>
          <w:color w:val="000000"/>
        </w:rPr>
        <w:t>through</w:t>
      </w:r>
      <w:r>
        <w:rPr>
          <w:rFonts w:ascii="Constantia" w:eastAsia="Constantia" w:hAnsi="Constantia" w:cs="Constantia"/>
          <w:color w:val="000000"/>
        </w:rPr>
        <w:t xml:space="preserve"> the entropic field: particles, photons, causal signals, local forces, and measurement chains. All such processes are constrained by the entropic transfer ceiling:</w:t>
      </w:r>
    </w:p>
    <w:p w14:paraId="349EDE49" w14:textId="77777777" w:rsidR="0080424F" w:rsidRDefault="00000000">
      <w:pPr>
        <w:spacing w:after="240" w:line="384" w:lineRule="auto"/>
        <w:jc w:val="center"/>
      </w:pPr>
      <w:r>
        <w:rPr>
          <w:rFonts w:ascii="Constantia" w:eastAsia="Constantia" w:hAnsi="Constantia" w:cs="Constantia"/>
          <w:i/>
          <w:iCs/>
          <w:color w:val="000000"/>
        </w:rPr>
        <w:t>v</w:t>
      </w:r>
      <w:r>
        <w:rPr>
          <w:rFonts w:ascii="Cambria Math" w:eastAsia="Cambria Math" w:hAnsi="Cambria Math" w:cs="Cambria Math"/>
          <w:color w:val="000000"/>
        </w:rPr>
        <w:t xml:space="preserve"> ≤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ambria Math" w:eastAsia="Cambria Math" w:hAnsi="Cambria Math" w:cs="Cambria Math"/>
          <w:color w:val="000000"/>
        </w:rPr>
        <w:t xml:space="preserve"> </w:t>
      </w:r>
      <w:r>
        <w:rPr>
          <w:rFonts w:ascii="Constantia" w:eastAsia="Constantia" w:hAnsi="Constantia" w:cs="Constantia"/>
          <w:color w:val="000000"/>
        </w:rPr>
        <w:t>(9)</w:t>
      </w:r>
    </w:p>
    <w:p w14:paraId="4DC262A5" w14:textId="77777777" w:rsidR="0080424F" w:rsidRDefault="00000000">
      <w:pPr>
        <w:spacing w:before="60" w:after="12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 xml:space="preserve"> is the local value of the entropic speed limit, determined by the local properties of the entropic field. No information can be transmitted faster than the entropic field can process it. This is the content of the No-Rush Theorem, and it is the ToE analog of the light-speed limit of special relativity.</w:t>
      </w:r>
    </w:p>
    <w:p w14:paraId="354F42C3" w14:textId="77777777" w:rsidR="0080424F" w:rsidRDefault="00000000">
      <w:pPr>
        <w:spacing w:before="60" w:after="120" w:line="384" w:lineRule="auto"/>
        <w:jc w:val="both"/>
      </w:pPr>
      <w:r>
        <w:rPr>
          <w:rFonts w:ascii="Constantia" w:eastAsia="Constantia" w:hAnsi="Constantia" w:cs="Constantia"/>
          <w:b/>
          <w:bCs/>
          <w:color w:val="000000"/>
        </w:rPr>
        <w:t>Layer II — Background Manifold Evolution:</w:t>
      </w:r>
      <w:r>
        <w:rPr>
          <w:rFonts w:ascii="Constantia" w:eastAsia="Constantia" w:hAnsi="Constantia" w:cs="Constantia"/>
          <w:color w:val="000000"/>
        </w:rPr>
        <w:t xml:space="preserve"> This layer encompasses processes that involve changes in the structure of the entropic manifold itself: cosmological scaling, entropy vacuum restructuring, relational node growth, and topological re-indexing. These processes are not signal transmissions; they are changes in the </w:t>
      </w:r>
      <w:r>
        <w:rPr>
          <w:rFonts w:ascii="Constantia" w:eastAsia="Constantia" w:hAnsi="Constantia" w:cs="Constantia"/>
          <w:i/>
          <w:iCs/>
          <w:color w:val="000000"/>
        </w:rPr>
        <w:t>field architecture</w:t>
      </w:r>
      <w:r>
        <w:rPr>
          <w:rFonts w:ascii="Constantia" w:eastAsia="Constantia" w:hAnsi="Constantia" w:cs="Constantia"/>
          <w:color w:val="000000"/>
        </w:rPr>
        <w:t xml:space="preserve"> from which space is inferred. The expansion of the universe is not a motion of galaxies through space; it is a reconfiguration of the entropic manifold that increases the relational distances between entropic nodes without any local signal exceeding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w:t>
      </w:r>
    </w:p>
    <w:p w14:paraId="3CC0FF1E" w14:textId="77777777" w:rsidR="0080424F" w:rsidRDefault="00000000">
      <w:pPr>
        <w:spacing w:before="60" w:after="120" w:line="384" w:lineRule="auto"/>
        <w:jc w:val="both"/>
      </w:pPr>
      <w:r>
        <w:rPr>
          <w:rFonts w:ascii="Constantia" w:eastAsia="Constantia" w:hAnsi="Constantia" w:cs="Constantia"/>
          <w:color w:val="000000"/>
        </w:rPr>
        <w:t>The distinction is precise: Layer I dynamics are governed by the wave equation on the entropic manifold; Layer II dynamics are governed by the evolution equation of the manifold itself. These are different equations with different causal structures, and there is no contradiction in the former being bounded while the latter is not.</w:t>
      </w:r>
    </w:p>
    <w:p w14:paraId="5307F84A" w14:textId="77777777" w:rsidR="0080424F" w:rsidRDefault="00000000">
      <w:pPr>
        <w:pStyle w:val="Heading3"/>
        <w:spacing w:before="240" w:after="120" w:line="312" w:lineRule="auto"/>
        <w:jc w:val="both"/>
      </w:pPr>
      <w:bookmarkStart w:id="10" w:name="_Toc228072071"/>
      <w:r>
        <w:rPr>
          <w:rFonts w:ascii="Cambria" w:eastAsia="Cambria" w:hAnsi="Cambria" w:cs="Cambria"/>
          <w:color w:val="1A1A1A"/>
          <w:sz w:val="28"/>
          <w:szCs w:val="28"/>
        </w:rPr>
        <w:lastRenderedPageBreak/>
        <w:t>5.2 Daniel's Ripple Analogy and Its Mathematical Import</w:t>
      </w:r>
      <w:bookmarkEnd w:id="10"/>
    </w:p>
    <w:p w14:paraId="73CD1947" w14:textId="77777777" w:rsidR="0080424F" w:rsidRDefault="00000000">
      <w:pPr>
        <w:spacing w:before="60" w:after="120" w:line="384" w:lineRule="auto"/>
        <w:jc w:val="both"/>
      </w:pPr>
      <w:r>
        <w:rPr>
          <w:rFonts w:ascii="Constantia" w:eastAsia="Constantia" w:hAnsi="Constantia" w:cs="Constantia"/>
          <w:color w:val="000000"/>
        </w:rPr>
        <w:t>Daniel Alemoh captured this distinction in a vivid analogy that, upon examination, reveals genuine mathematical content [33]:</w:t>
      </w:r>
    </w:p>
    <w:p w14:paraId="1E4FB64D" w14:textId="77777777" w:rsidR="0080424F" w:rsidRDefault="0080424F">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80424F" w14:paraId="7D5E0BE4" w14:textId="77777777">
        <w:tc>
          <w:tcPr>
            <w:tcW w:w="0" w:type="auto"/>
            <w:tcBorders>
              <w:top w:val="nil"/>
              <w:left w:val="single" w:sz="24" w:space="0" w:color="8B4513"/>
              <w:bottom w:val="nil"/>
              <w:right w:val="nil"/>
            </w:tcBorders>
            <w:shd w:val="clear" w:color="auto" w:fill="FFFFFF"/>
            <w:tcMar>
              <w:top w:w="120" w:type="dxa"/>
              <w:left w:w="240" w:type="dxa"/>
              <w:bottom w:w="120" w:type="dxa"/>
              <w:right w:w="240" w:type="dxa"/>
            </w:tcMar>
          </w:tcPr>
          <w:p w14:paraId="73116509" w14:textId="77777777" w:rsidR="0080424F" w:rsidRDefault="00000000">
            <w:pPr>
              <w:spacing w:after="120" w:line="384" w:lineRule="auto"/>
            </w:pPr>
            <w:r>
              <w:rPr>
                <w:rFonts w:ascii="Constantia" w:eastAsia="Constantia" w:hAnsi="Constantia" w:cs="Constantia"/>
                <w:color w:val="000000"/>
              </w:rPr>
              <w:t>"Light is the fastest ripple through the field, while expansion is the field itself increasing its extent."</w:t>
            </w:r>
          </w:p>
        </w:tc>
      </w:tr>
    </w:tbl>
    <w:p w14:paraId="1BFB3353" w14:textId="77777777" w:rsidR="0080424F" w:rsidRDefault="0080424F">
      <w:pPr>
        <w:spacing w:after="240"/>
      </w:pPr>
    </w:p>
    <w:p w14:paraId="0EECB69F" w14:textId="77777777" w:rsidR="0080424F" w:rsidRDefault="00000000">
      <w:pPr>
        <w:spacing w:before="60" w:after="120" w:line="384" w:lineRule="auto"/>
        <w:jc w:val="both"/>
      </w:pPr>
      <w:r>
        <w:rPr>
          <w:rFonts w:ascii="Constantia" w:eastAsia="Constantia" w:hAnsi="Constantia" w:cs="Constantia"/>
          <w:color w:val="000000"/>
        </w:rPr>
        <w:t xml:space="preserve">This analogy separates two mathematically distinct operations. Let </w:t>
      </w:r>
      <w:r>
        <w:rPr>
          <w:rFonts w:ascii="Constantia" w:eastAsia="Constantia" w:hAnsi="Constantia" w:cs="Constantia"/>
          <w:i/>
          <w:iCs/>
          <w:color w:val="000000"/>
        </w:rPr>
        <w:t>u</w:t>
      </w:r>
      <w:r>
        <w:rPr>
          <w:rFonts w:ascii="Constantia" w:eastAsia="Constantia" w:hAnsi="Constantia" w:cs="Constantia"/>
          <w:color w:val="000000"/>
        </w:rPr>
        <w:t xml:space="preserve"> denote a propagating mode (a ripple, a wave, a signal) and let </w:t>
      </w:r>
      <w:r>
        <w:rPr>
          <w:rFonts w:ascii="Constantia" w:eastAsia="Constantia" w:hAnsi="Constantia" w:cs="Constantia"/>
          <w:b/>
          <w:bCs/>
          <w:color w:val="000000"/>
        </w:rPr>
        <w:t>M</w:t>
      </w:r>
      <w:r>
        <w:rPr>
          <w:rFonts w:ascii="Constantia" w:eastAsia="Constantia" w:hAnsi="Constantia" w:cs="Constantia"/>
          <w:color w:val="000000"/>
        </w:rPr>
        <w:t xml:space="preserve"> denote the state of the manifold on which the propagation occurs. Then the dynamics of propagation are governed by:</w:t>
      </w:r>
    </w:p>
    <w:p w14:paraId="2A269F78" w14:textId="77777777" w:rsidR="0080424F" w:rsidRDefault="00000000">
      <w:pPr>
        <w:spacing w:after="240" w:line="384" w:lineRule="auto"/>
        <w:jc w:val="center"/>
      </w:pPr>
      <w:r>
        <w:rPr>
          <w:rFonts w:ascii="Cambria Math" w:eastAsia="Cambria Math" w:hAnsi="Cambria Math" w:cs="Cambria Math"/>
          <w:color w:val="000000"/>
        </w:rPr>
        <w:t>∂</w:t>
      </w:r>
      <w:proofErr w:type="spellStart"/>
      <w:r>
        <w:rPr>
          <w:rFonts w:ascii="Constantia" w:eastAsia="Constantia" w:hAnsi="Constantia" w:cs="Constantia"/>
          <w:i/>
          <w:iCs/>
          <w:color w:val="000000"/>
          <w:vertAlign w:val="subscript"/>
        </w:rPr>
        <w:t>t</w:t>
      </w:r>
      <w:r>
        <w:rPr>
          <w:rFonts w:ascii="Constantia" w:eastAsia="Constantia" w:hAnsi="Constantia" w:cs="Constantia"/>
          <w:i/>
          <w:iCs/>
          <w:color w:val="000000"/>
        </w:rPr>
        <w:t>u</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D</w:t>
      </w:r>
      <w:r>
        <w:rPr>
          <w:rFonts w:ascii="Cambria Math" w:eastAsia="Cambria Math" w:hAnsi="Cambria Math" w:cs="Cambria Math"/>
          <w:color w:val="000000"/>
        </w:rPr>
        <w:t>[</w:t>
      </w:r>
      <w:r>
        <w:rPr>
          <w:rFonts w:ascii="Constantia" w:eastAsia="Constantia" w:hAnsi="Constantia" w:cs="Constantia"/>
          <w:i/>
          <w:iCs/>
          <w:color w:val="000000"/>
        </w:rPr>
        <w:t>u</w:t>
      </w:r>
      <w:r>
        <w:rPr>
          <w:rFonts w:ascii="Cambria Math" w:eastAsia="Cambria Math" w:hAnsi="Cambria Math" w:cs="Cambria Math"/>
          <w:color w:val="000000"/>
        </w:rPr>
        <w:t xml:space="preserve">; </w:t>
      </w:r>
      <w:r>
        <w:rPr>
          <w:rFonts w:ascii="Constantia" w:eastAsia="Constantia" w:hAnsi="Constantia" w:cs="Constantia"/>
          <w:b/>
          <w:bCs/>
          <w:color w:val="000000"/>
        </w:rPr>
        <w:t>M</w:t>
      </w:r>
      <w:r>
        <w:rPr>
          <w:rFonts w:ascii="Cambria Math" w:eastAsia="Cambria Math" w:hAnsi="Cambria Math" w:cs="Cambria Math"/>
          <w:color w:val="000000"/>
        </w:rPr>
        <w:t xml:space="preserve">]   (standard propagation) </w:t>
      </w:r>
      <w:r>
        <w:rPr>
          <w:rFonts w:ascii="Constantia" w:eastAsia="Constantia" w:hAnsi="Constantia" w:cs="Constantia"/>
          <w:color w:val="000000"/>
        </w:rPr>
        <w:t>(10)</w:t>
      </w:r>
    </w:p>
    <w:p w14:paraId="26C090CB" w14:textId="77777777" w:rsidR="0080424F" w:rsidRDefault="00000000">
      <w:pPr>
        <w:spacing w:before="60" w:after="12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D</w:t>
      </w:r>
      <w:r>
        <w:rPr>
          <w:rFonts w:ascii="Constantia" w:eastAsia="Constantia" w:hAnsi="Constantia" w:cs="Constantia"/>
          <w:color w:val="000000"/>
        </w:rPr>
        <w:t xml:space="preserve"> is a differential operator on the manifold </w:t>
      </w:r>
      <w:r>
        <w:rPr>
          <w:rFonts w:ascii="Constantia" w:eastAsia="Constantia" w:hAnsi="Constantia" w:cs="Constantia"/>
          <w:b/>
          <w:bCs/>
          <w:color w:val="000000"/>
        </w:rPr>
        <w:t>M</w:t>
      </w:r>
      <w:r>
        <w:rPr>
          <w:rFonts w:ascii="Constantia" w:eastAsia="Constantia" w:hAnsi="Constantia" w:cs="Constantia"/>
          <w:color w:val="000000"/>
        </w:rPr>
        <w:t>, while the dynamics of the manifold itself are governed by:</w:t>
      </w:r>
    </w:p>
    <w:p w14:paraId="447F7930" w14:textId="77777777" w:rsidR="0080424F" w:rsidRDefault="00000000">
      <w:pPr>
        <w:spacing w:after="240" w:line="384" w:lineRule="auto"/>
        <w:jc w:val="center"/>
      </w:pPr>
      <w:r>
        <w:rPr>
          <w:rFonts w:ascii="Cambria Math" w:eastAsia="Cambria Math" w:hAnsi="Cambria Math" w:cs="Cambria Math"/>
          <w:color w:val="000000"/>
        </w:rPr>
        <w:t>∂</w:t>
      </w:r>
      <w:proofErr w:type="spellStart"/>
      <w:r>
        <w:rPr>
          <w:rFonts w:ascii="Constantia" w:eastAsia="Constantia" w:hAnsi="Constantia" w:cs="Constantia"/>
          <w:i/>
          <w:iCs/>
          <w:color w:val="000000"/>
          <w:vertAlign w:val="subscript"/>
        </w:rPr>
        <w:t>t</w:t>
      </w:r>
      <w:r>
        <w:rPr>
          <w:rFonts w:ascii="Constantia" w:eastAsia="Constantia" w:hAnsi="Constantia" w:cs="Constantia"/>
          <w:b/>
          <w:bCs/>
          <w:color w:val="000000"/>
        </w:rPr>
        <w:t>M</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F</w:t>
      </w:r>
      <w:r>
        <w:rPr>
          <w:rFonts w:ascii="Cambria Math" w:eastAsia="Cambria Math" w:hAnsi="Cambria Math" w:cs="Cambria Math"/>
          <w:color w:val="000000"/>
        </w:rPr>
        <w:t>(</w:t>
      </w:r>
      <w:r>
        <w:rPr>
          <w:rFonts w:ascii="Constantia" w:eastAsia="Constantia" w:hAnsi="Constantia" w:cs="Constantia"/>
          <w:b/>
          <w:bCs/>
          <w:color w:val="000000"/>
        </w:rPr>
        <w:t>M</w:t>
      </w:r>
      <w:r>
        <w:rPr>
          <w:rFonts w:ascii="Cambria Math" w:eastAsia="Cambria Math" w:hAnsi="Cambria Math" w:cs="Cambria Math"/>
          <w:color w:val="000000"/>
        </w:rPr>
        <w:t xml:space="preserve">, </w:t>
      </w:r>
      <w:r>
        <w:rPr>
          <w:rFonts w:ascii="Constantia" w:eastAsia="Constantia" w:hAnsi="Constantia" w:cs="Constantia"/>
          <w:i/>
          <w:iCs/>
          <w:color w:val="000000"/>
        </w:rPr>
        <w:t>S</w:t>
      </w:r>
      <w:r>
        <w:rPr>
          <w:rFonts w:ascii="Cambria Math" w:eastAsia="Cambria Math" w:hAnsi="Cambria Math" w:cs="Cambria Math"/>
          <w:color w:val="000000"/>
        </w:rPr>
        <w:t xml:space="preserve">)   (manifold evolution) </w:t>
      </w:r>
      <w:r>
        <w:rPr>
          <w:rFonts w:ascii="Constantia" w:eastAsia="Constantia" w:hAnsi="Constantia" w:cs="Constantia"/>
          <w:color w:val="000000"/>
        </w:rPr>
        <w:t>(11)</w:t>
      </w:r>
    </w:p>
    <w:p w14:paraId="6958FE2D" w14:textId="77777777" w:rsidR="0080424F" w:rsidRDefault="00000000">
      <w:pPr>
        <w:spacing w:before="60" w:after="12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F</w:t>
      </w:r>
      <w:r>
        <w:rPr>
          <w:rFonts w:ascii="Constantia" w:eastAsia="Constantia" w:hAnsi="Constantia" w:cs="Constantia"/>
          <w:color w:val="000000"/>
        </w:rPr>
        <w:t xml:space="preserve"> is a functional of the manifold state and the entropic field. The key insight is that the speed bound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 xml:space="preserve"> is a property of the operator </w:t>
      </w:r>
      <w:r>
        <w:rPr>
          <w:rFonts w:ascii="Constantia" w:eastAsia="Constantia" w:hAnsi="Constantia" w:cs="Constantia"/>
          <w:i/>
          <w:iCs/>
          <w:color w:val="000000"/>
        </w:rPr>
        <w:t>D</w:t>
      </w:r>
      <w:r>
        <w:rPr>
          <w:rFonts w:ascii="Constantia" w:eastAsia="Constantia" w:hAnsi="Constantia" w:cs="Constantia"/>
          <w:color w:val="000000"/>
        </w:rPr>
        <w:t xml:space="preserve"> — it constrains how fast disturbances can propagate on a fixed background. It does not constrain the rate at which the background itself evolves. Daniel's analogy, expressed in plain language, identified this separation with intuitive precision — a mathematically mature distinction that professional cosmologists often struggle to communicate clearly [33].</w:t>
      </w:r>
    </w:p>
    <w:p w14:paraId="161BF917" w14:textId="77777777" w:rsidR="0080424F" w:rsidRDefault="00000000">
      <w:pPr>
        <w:pStyle w:val="Heading3"/>
        <w:spacing w:before="240" w:after="120" w:line="312" w:lineRule="auto"/>
        <w:jc w:val="both"/>
      </w:pPr>
      <w:bookmarkStart w:id="11" w:name="_Toc228072072"/>
      <w:r>
        <w:rPr>
          <w:rFonts w:ascii="Cambria" w:eastAsia="Cambria" w:hAnsi="Cambria" w:cs="Cambria"/>
          <w:color w:val="1A1A1A"/>
          <w:sz w:val="28"/>
          <w:szCs w:val="28"/>
        </w:rPr>
        <w:t>5.3 The Variable Meaning of Constants</w:t>
      </w:r>
      <w:bookmarkEnd w:id="11"/>
    </w:p>
    <w:p w14:paraId="4A2F9AAE" w14:textId="77777777" w:rsidR="0080424F" w:rsidRDefault="00000000">
      <w:pPr>
        <w:spacing w:before="60" w:after="120" w:line="384" w:lineRule="auto"/>
        <w:jc w:val="both"/>
      </w:pPr>
      <w:r>
        <w:rPr>
          <w:rFonts w:ascii="Constantia" w:eastAsia="Constantia" w:hAnsi="Constantia" w:cs="Constantia"/>
          <w:color w:val="000000"/>
        </w:rPr>
        <w:t xml:space="preserve">The discussion of </w:t>
      </w:r>
      <w:r>
        <w:rPr>
          <w:rFonts w:ascii="Constantia" w:eastAsia="Constantia" w:hAnsi="Constantia" w:cs="Constantia"/>
          <w:i/>
          <w:iCs/>
          <w:color w:val="000000"/>
        </w:rPr>
        <w:t>c</w:t>
      </w:r>
      <w:r>
        <w:rPr>
          <w:rFonts w:ascii="Constantia" w:eastAsia="Constantia" w:hAnsi="Constantia" w:cs="Constantia"/>
          <w:color w:val="000000"/>
        </w:rPr>
        <w:t xml:space="preserve"> in the correspondence led naturally to a broader claim about the nature of physical constants within the ToE framework. If </w:t>
      </w:r>
      <w:r>
        <w:rPr>
          <w:rFonts w:ascii="Constantia" w:eastAsia="Constantia" w:hAnsi="Constantia" w:cs="Constantia"/>
          <w:i/>
          <w:iCs/>
          <w:color w:val="000000"/>
        </w:rPr>
        <w:t>c</w:t>
      </w:r>
      <w:r>
        <w:rPr>
          <w:rFonts w:ascii="Constantia" w:eastAsia="Constantia" w:hAnsi="Constantia" w:cs="Constantia"/>
          <w:color w:val="000000"/>
        </w:rPr>
        <w:t xml:space="preserve"> is emergent from the entropic field, </w:t>
      </w:r>
      <w:r>
        <w:rPr>
          <w:rFonts w:ascii="Constantia" w:eastAsia="Constantia" w:hAnsi="Constantia" w:cs="Constantia"/>
          <w:color w:val="000000"/>
        </w:rPr>
        <w:lastRenderedPageBreak/>
        <w:t>then its numerical value is not fixed by logical necessity but by the contingent properties of the current cosmic epoch. The general form of this dependence is:</w:t>
      </w:r>
    </w:p>
    <w:p w14:paraId="1F4DEF50" w14:textId="77777777" w:rsidR="0080424F" w:rsidRDefault="00000000">
      <w:pPr>
        <w:spacing w:after="240" w:line="384" w:lineRule="auto"/>
        <w:jc w:val="center"/>
      </w:pPr>
      <w:r>
        <w:rPr>
          <w:rFonts w:ascii="Constantia" w:eastAsia="Constantia" w:hAnsi="Constantia" w:cs="Constantia"/>
          <w:i/>
          <w:iCs/>
          <w:color w:val="000000"/>
        </w:rPr>
        <w:t>c</w:t>
      </w:r>
      <w:r>
        <w:rPr>
          <w:rFonts w:ascii="Cambria Math" w:eastAsia="Cambria Math" w:hAnsi="Cambria Math" w:cs="Cambria Math"/>
          <w:color w:val="000000"/>
        </w:rPr>
        <w:t xml:space="preserve"> = </w:t>
      </w:r>
      <w:r>
        <w:rPr>
          <w:rFonts w:ascii="Constantia" w:eastAsia="Constantia" w:hAnsi="Constantia" w:cs="Constantia"/>
          <w:i/>
          <w:iCs/>
          <w:color w:val="000000"/>
        </w:rPr>
        <w:t>c</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ρ</w:t>
      </w:r>
      <w:r>
        <w:rPr>
          <w:rFonts w:ascii="Constantia" w:eastAsia="Constantia" w:hAnsi="Constantia" w:cs="Constantia"/>
          <w:i/>
          <w:iCs/>
          <w:color w:val="000000"/>
          <w:vertAlign w:val="subscript"/>
        </w:rPr>
        <w:t>S</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χ</w:t>
      </w:r>
      <w:r>
        <w:rPr>
          <w:rFonts w:ascii="Constantia" w:eastAsia="Constantia" w:hAnsi="Constantia" w:cs="Constantia"/>
          <w:i/>
          <w:iCs/>
          <w:color w:val="000000"/>
          <w:vertAlign w:val="subscript"/>
        </w:rPr>
        <w:t>S</w:t>
      </w:r>
      <w:proofErr w:type="spellEnd"/>
      <w:r>
        <w:rPr>
          <w:rFonts w:ascii="Cambria Math" w:eastAsia="Cambria Math" w:hAnsi="Cambria Math" w:cs="Cambria Math"/>
          <w:color w:val="000000"/>
        </w:rPr>
        <w:t xml:space="preserve">, epoch) </w:t>
      </w:r>
      <w:r>
        <w:rPr>
          <w:rFonts w:ascii="Constantia" w:eastAsia="Constantia" w:hAnsi="Constantia" w:cs="Constantia"/>
          <w:color w:val="000000"/>
        </w:rPr>
        <w:t>(12)</w:t>
      </w:r>
    </w:p>
    <w:p w14:paraId="0BE28B56" w14:textId="77777777" w:rsidR="0080424F" w:rsidRDefault="00000000">
      <w:pPr>
        <w:spacing w:before="60" w:after="12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S</w:t>
      </w:r>
      <w:r>
        <w:rPr>
          <w:rFonts w:ascii="Constantia" w:eastAsia="Constantia" w:hAnsi="Constantia" w:cs="Constantia"/>
          <w:color w:val="000000"/>
        </w:rPr>
        <w:t xml:space="preserve"> is the entropy field level, </w:t>
      </w:r>
      <w:proofErr w:type="spellStart"/>
      <w:r>
        <w:rPr>
          <w:rFonts w:ascii="Constantia" w:eastAsia="Constantia" w:hAnsi="Constantia" w:cs="Constantia"/>
          <w:color w:val="000000"/>
        </w:rPr>
        <w:t>ρ</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is the entropy density, and </w:t>
      </w:r>
      <w:proofErr w:type="spellStart"/>
      <w:r>
        <w:rPr>
          <w:rFonts w:ascii="Constantia" w:eastAsia="Constantia" w:hAnsi="Constantia" w:cs="Constantia"/>
          <w:color w:val="000000"/>
        </w:rPr>
        <w:t>χ</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is the field responsiveness — a quantity analogous to the susceptibility in condensed matter physics that measures how readily the entropic field responds to perturbations. The observed constancy of </w:t>
      </w:r>
      <w:r>
        <w:rPr>
          <w:rFonts w:ascii="Constantia" w:eastAsia="Constantia" w:hAnsi="Constantia" w:cs="Constantia"/>
          <w:i/>
          <w:iCs/>
          <w:color w:val="000000"/>
        </w:rPr>
        <w:t>c</w:t>
      </w:r>
      <w:r>
        <w:rPr>
          <w:rFonts w:ascii="Constantia" w:eastAsia="Constantia" w:hAnsi="Constantia" w:cs="Constantia"/>
          <w:color w:val="000000"/>
        </w:rPr>
        <w:t xml:space="preserve"> in the current epoch reflects the stability of the present cosmic entropic phase: we live in a regime where the entropic field is approximately uniform and slowly varying, and so its emergent speed limit appears constant. In earlier or later epochs — near phase transitions of the entropic field, at the Planck scale, or in regions of extreme entropic gradient — </w:t>
      </w:r>
      <w:r>
        <w:rPr>
          <w:rFonts w:ascii="Constantia" w:eastAsia="Constantia" w:hAnsi="Constantia" w:cs="Constantia"/>
          <w:i/>
          <w:iCs/>
          <w:color w:val="000000"/>
        </w:rPr>
        <w:t>c</w:t>
      </w:r>
      <w:r>
        <w:rPr>
          <w:rFonts w:ascii="Constantia" w:eastAsia="Constantia" w:hAnsi="Constantia" w:cs="Constantia"/>
          <w:color w:val="000000"/>
        </w:rPr>
        <w:t xml:space="preserve"> may have been, or may become, different [5, 34].</w:t>
      </w:r>
    </w:p>
    <w:p w14:paraId="0D08095C" w14:textId="77777777" w:rsidR="0080424F" w:rsidRDefault="00000000">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This claim is not without precedent. Variable speed of light (VSL) cosmologies have been explored by Magueijo, Albrecht, and Moffat, among others, as alternatives to inflationary cosmology. ToE provides a novel motivation for such variability: not as an </w:t>
      </w:r>
      <w:r>
        <w:rPr>
          <w:rFonts w:ascii="Constantia" w:eastAsia="Constantia" w:hAnsi="Constantia" w:cs="Constantia"/>
          <w:i/>
          <w:iCs/>
          <w:color w:val="000000"/>
        </w:rPr>
        <w:t>ad hoc</w:t>
      </w:r>
      <w:r>
        <w:rPr>
          <w:rFonts w:ascii="Constantia" w:eastAsia="Constantia" w:hAnsi="Constantia" w:cs="Constantia"/>
          <w:color w:val="000000"/>
        </w:rPr>
        <w:t xml:space="preserve"> modification of relativity, but as a natural consequence of the entropy-first ontology. The speed of light varies because the entropic field varies, and the entropic field varies because it is a dynamical entity — not a static backdrop. Whether this yields observational signatures distinguishable from standard cosmology is an open question of the highest importance [5].</w:t>
      </w:r>
    </w:p>
    <w:p w14:paraId="39036685"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6A16EA1E" w14:textId="77777777" w:rsidR="00961E8F" w:rsidRDefault="00961E8F" w:rsidP="001D4C48">
      <w:pPr>
        <w:pStyle w:val="Heading2"/>
        <w:pBdr>
          <w:bottom w:val="single" w:sz="4" w:space="1" w:color="auto"/>
        </w:pBdr>
        <w:spacing w:before="360" w:after="120" w:line="312" w:lineRule="auto"/>
        <w:rPr>
          <w:rFonts w:ascii="Cambria" w:eastAsia="Cambria" w:hAnsi="Cambria" w:cs="Cambria"/>
          <w:color w:val="1A1A1A"/>
        </w:rPr>
      </w:pPr>
    </w:p>
    <w:p w14:paraId="519EC6D0" w14:textId="77777777" w:rsidR="00961E8F" w:rsidRDefault="00961E8F" w:rsidP="001D4C48">
      <w:pPr>
        <w:pStyle w:val="Heading2"/>
        <w:pBdr>
          <w:bottom w:val="single" w:sz="4" w:space="1" w:color="auto"/>
        </w:pBdr>
        <w:spacing w:before="360" w:after="120" w:line="312" w:lineRule="auto"/>
        <w:rPr>
          <w:rFonts w:ascii="Cambria" w:eastAsia="Cambria" w:hAnsi="Cambria" w:cs="Cambria"/>
          <w:color w:val="1A1A1A"/>
        </w:rPr>
      </w:pPr>
    </w:p>
    <w:p w14:paraId="085BBADC" w14:textId="0C2063BB" w:rsidR="0080424F" w:rsidRDefault="00000000" w:rsidP="001D4C48">
      <w:pPr>
        <w:pStyle w:val="Heading2"/>
        <w:pBdr>
          <w:bottom w:val="single" w:sz="4" w:space="1" w:color="auto"/>
        </w:pBdr>
        <w:spacing w:before="360" w:after="120" w:line="312" w:lineRule="auto"/>
      </w:pPr>
      <w:bookmarkStart w:id="12" w:name="_Toc228072073"/>
      <w:r>
        <w:rPr>
          <w:rFonts w:ascii="Cambria" w:eastAsia="Cambria" w:hAnsi="Cambria" w:cs="Cambria"/>
          <w:color w:val="1A1A1A"/>
        </w:rPr>
        <w:lastRenderedPageBreak/>
        <w:t>6. The Vuli-Ndlela Integral</w:t>
      </w:r>
      <w:r w:rsidR="008004CF">
        <w:rPr>
          <w:rFonts w:ascii="Cambria" w:eastAsia="Cambria" w:hAnsi="Cambria" w:cs="Cambria"/>
          <w:color w:val="1A1A1A"/>
        </w:rPr>
        <w:t xml:space="preserve"> (VNI)</w:t>
      </w:r>
      <w:r>
        <w:rPr>
          <w:rFonts w:ascii="Cambria" w:eastAsia="Cambria" w:hAnsi="Cambria" w:cs="Cambria"/>
          <w:color w:val="1A1A1A"/>
        </w:rPr>
        <w:t xml:space="preserve"> and History Selection</w:t>
      </w:r>
      <w:bookmarkEnd w:id="12"/>
    </w:p>
    <w:p w14:paraId="421C3262" w14:textId="77777777" w:rsidR="0080424F" w:rsidRDefault="00000000">
      <w:pPr>
        <w:spacing w:before="60" w:after="120" w:line="384" w:lineRule="auto"/>
        <w:jc w:val="both"/>
      </w:pPr>
      <w:r>
        <w:rPr>
          <w:rFonts w:ascii="Constantia" w:eastAsia="Constantia" w:hAnsi="Constantia" w:cs="Constantia"/>
          <w:color w:val="000000"/>
        </w:rPr>
        <w:t>The Feynman path integral, introduced in 1948, revolutionized quantum mechanics by replacing the classical notion of a unique trajectory with a sum over all possible trajectories, weighted by complex phase factors [32]. In Feynman's formulation, the transition amplitude between two states is computed by integrating over all possible field configurations connecting those states, with each configuration weighted by exp(</w:t>
      </w:r>
      <w:proofErr w:type="spellStart"/>
      <w:r>
        <w:rPr>
          <w:rFonts w:ascii="Constantia" w:eastAsia="Constantia" w:hAnsi="Constantia" w:cs="Constantia"/>
          <w:i/>
          <w:iCs/>
          <w:color w:val="000000"/>
        </w:rPr>
        <w:t>iS</w:t>
      </w:r>
      <w:proofErr w:type="spellEnd"/>
      <w:r>
        <w:rPr>
          <w:rFonts w:ascii="Constantia" w:eastAsia="Constantia" w:hAnsi="Constantia" w:cs="Constantia"/>
          <w:color w:val="000000"/>
        </w:rPr>
        <w:t xml:space="preserve">/ℏ), where </w:t>
      </w:r>
      <w:r>
        <w:rPr>
          <w:rFonts w:ascii="Constantia" w:eastAsia="Constantia" w:hAnsi="Constantia" w:cs="Constantia"/>
          <w:i/>
          <w:iCs/>
          <w:color w:val="000000"/>
        </w:rPr>
        <w:t>S</w:t>
      </w:r>
      <w:r>
        <w:rPr>
          <w:rFonts w:ascii="Constantia" w:eastAsia="Constantia" w:hAnsi="Constantia" w:cs="Constantia"/>
          <w:color w:val="000000"/>
        </w:rPr>
        <w:t xml:space="preserve"> is the classical action. The path integral is the mathematical expression of quantum superposition at the level of histories: every possible history contributes, and the classical path emerges as the stationary-phase approximation in the limit ℏ → 0.</w:t>
      </w:r>
    </w:p>
    <w:p w14:paraId="4EC5B6BD" w14:textId="77777777" w:rsidR="0080424F" w:rsidRDefault="00000000">
      <w:pPr>
        <w:spacing w:before="60" w:after="120" w:line="384" w:lineRule="auto"/>
        <w:jc w:val="both"/>
      </w:pPr>
      <w:r>
        <w:rPr>
          <w:rFonts w:ascii="Constantia" w:eastAsia="Constantia" w:hAnsi="Constantia" w:cs="Constantia"/>
          <w:color w:val="000000"/>
        </w:rPr>
        <w:t xml:space="preserve">The Theory of Entropicity introduces a far-reaching generalization of this formalism: the </w:t>
      </w:r>
      <w:r>
        <w:rPr>
          <w:rFonts w:ascii="Constantia" w:eastAsia="Constantia" w:hAnsi="Constantia" w:cs="Constantia"/>
          <w:b/>
          <w:bCs/>
          <w:color w:val="000000"/>
        </w:rPr>
        <w:t>Vuli-Ndlela Integral (VNI)</w:t>
      </w:r>
      <w:r>
        <w:rPr>
          <w:rFonts w:ascii="Constantia" w:eastAsia="Constantia" w:hAnsi="Constantia" w:cs="Constantia"/>
          <w:color w:val="000000"/>
        </w:rPr>
        <w:t>, an entropy-constrained path integral that incorporates the physical requirement that not all mathematically conceivable histories are entropically accessible [5, 16]:</w:t>
      </w:r>
    </w:p>
    <w:p w14:paraId="12004209" w14:textId="77777777" w:rsidR="0080424F" w:rsidRDefault="00000000">
      <w:pPr>
        <w:spacing w:after="240" w:line="384" w:lineRule="auto"/>
        <w:jc w:val="center"/>
      </w:pPr>
      <w:r>
        <w:rPr>
          <w:rFonts w:ascii="Constantia" w:eastAsia="Constantia" w:hAnsi="Constantia" w:cs="Constantia"/>
          <w:i/>
          <w:iCs/>
          <w:color w:val="000000"/>
        </w:rPr>
        <w:t>Z</w:t>
      </w:r>
      <w:r>
        <w:rPr>
          <w:rFonts w:ascii="Cambria Math" w:eastAsia="Cambria Math" w:hAnsi="Cambria Math" w:cs="Cambria Math"/>
          <w:color w:val="000000"/>
        </w:rPr>
        <w:t xml:space="preserve"> = ∫ </w:t>
      </w:r>
      <w:r>
        <w:rPr>
          <w:rFonts w:ascii="Constantia" w:eastAsia="Constantia" w:hAnsi="Constantia" w:cs="Constantia"/>
          <w:i/>
          <w:iCs/>
          <w:color w:val="000000"/>
        </w:rPr>
        <w:t>D</w:t>
      </w:r>
      <w:r>
        <w:rPr>
          <w:rFonts w:ascii="Cambria Math" w:eastAsia="Cambria Math" w:hAnsi="Cambria Math" w:cs="Cambria Math"/>
          <w:color w:val="000000"/>
        </w:rPr>
        <w:t>[φ] exp(</w:t>
      </w:r>
      <w:proofErr w:type="spellStart"/>
      <w:r>
        <w:rPr>
          <w:rFonts w:ascii="Constantia" w:eastAsia="Constantia" w:hAnsi="Constantia" w:cs="Constantia"/>
          <w:i/>
          <w:iCs/>
          <w:color w:val="000000"/>
        </w:rPr>
        <w:t>iS</w:t>
      </w:r>
      <w:proofErr w:type="spellEnd"/>
      <w:r>
        <w:rPr>
          <w:rFonts w:ascii="Cambria Math" w:eastAsia="Cambria Math" w:hAnsi="Cambria Math" w:cs="Cambria Math"/>
          <w:color w:val="000000"/>
        </w:rPr>
        <w:t>[</w:t>
      </w:r>
      <w:proofErr w:type="gramStart"/>
      <w:r>
        <w:rPr>
          <w:rFonts w:ascii="Cambria Math" w:eastAsia="Cambria Math" w:hAnsi="Cambria Math" w:cs="Cambria Math"/>
          <w:color w:val="000000"/>
        </w:rPr>
        <w:t>φ]/ℏ) exp(−Σ[φ</w:t>
      </w:r>
      <w:proofErr w:type="gramEnd"/>
      <w:r>
        <w:rPr>
          <w:rFonts w:ascii="Cambria Math" w:eastAsia="Cambria Math" w:hAnsi="Cambria Math" w:cs="Cambria Math"/>
          <w:color w:val="000000"/>
        </w:rPr>
        <w:t xml:space="preserve">]) </w:t>
      </w:r>
      <w:r>
        <w:rPr>
          <w:rFonts w:ascii="Constantia" w:eastAsia="Constantia" w:hAnsi="Constantia" w:cs="Constantia"/>
          <w:color w:val="000000"/>
        </w:rPr>
        <w:t>(13)</w:t>
      </w:r>
    </w:p>
    <w:p w14:paraId="2EF210C9" w14:textId="77777777" w:rsidR="0080424F" w:rsidRDefault="00000000">
      <w:pPr>
        <w:spacing w:before="60" w:after="120" w:line="384" w:lineRule="auto"/>
        <w:jc w:val="both"/>
      </w:pPr>
      <w:r>
        <w:rPr>
          <w:rFonts w:ascii="Constantia" w:eastAsia="Constantia" w:hAnsi="Constantia" w:cs="Constantia"/>
          <w:color w:val="000000"/>
        </w:rPr>
        <w:t xml:space="preserve">The crucial new element is the factor exp(−Σ[φ]), where Σ[φ] is the </w:t>
      </w:r>
      <w:r>
        <w:rPr>
          <w:rFonts w:ascii="Constantia" w:eastAsia="Constantia" w:hAnsi="Constantia" w:cs="Constantia"/>
          <w:i/>
          <w:iCs/>
          <w:color w:val="000000"/>
        </w:rPr>
        <w:t>entropic suppression functional</w:t>
      </w:r>
      <w:r>
        <w:rPr>
          <w:rFonts w:ascii="Constantia" w:eastAsia="Constantia" w:hAnsi="Constantia" w:cs="Constantia"/>
          <w:color w:val="000000"/>
        </w:rPr>
        <w:t xml:space="preserve">. This functional assigns to each possible history φ a real, non-negative number representing the entropic cost of that history — a measure of the degree to which the history violates entropic constraints, requires improbable fluctuations, or </w:t>
      </w:r>
      <w:proofErr w:type="gramStart"/>
      <w:r>
        <w:rPr>
          <w:rFonts w:ascii="Constantia" w:eastAsia="Constantia" w:hAnsi="Constantia" w:cs="Constantia"/>
          <w:color w:val="000000"/>
        </w:rPr>
        <w:t>traverses</w:t>
      </w:r>
      <w:proofErr w:type="gramEnd"/>
      <w:r>
        <w:rPr>
          <w:rFonts w:ascii="Constantia" w:eastAsia="Constantia" w:hAnsi="Constantia" w:cs="Constantia"/>
          <w:color w:val="000000"/>
        </w:rPr>
        <w:t xml:space="preserve"> entropically forbidden regions of configuration space. Histories with high entropic cost are exponentially suppressed; histories with low entropic cost dominate the integral. Physically realized evolution is obtained by extremizing this combined functional [5, 16].</w:t>
      </w:r>
    </w:p>
    <w:p w14:paraId="177ACDBB" w14:textId="77777777" w:rsidR="0080424F" w:rsidRDefault="00000000">
      <w:pPr>
        <w:spacing w:before="60" w:after="120" w:line="384" w:lineRule="auto"/>
        <w:jc w:val="both"/>
      </w:pPr>
      <w:r>
        <w:rPr>
          <w:rFonts w:ascii="Constantia" w:eastAsia="Constantia" w:hAnsi="Constantia" w:cs="Constantia"/>
          <w:color w:val="000000"/>
        </w:rPr>
        <w:t xml:space="preserve">The conceptual leap embodied in the VNI is substantial. The standard Feynman path integral treats all paths as kinematically possible and relies on destructive interference to eliminate classically forbidden trajectories. The VNI adds a second selection mechanism — </w:t>
      </w:r>
      <w:r>
        <w:rPr>
          <w:rFonts w:ascii="Constantia" w:eastAsia="Constantia" w:hAnsi="Constantia" w:cs="Constantia"/>
          <w:color w:val="000000"/>
        </w:rPr>
        <w:lastRenderedPageBreak/>
        <w:t xml:space="preserve">entropic suppression — that operates independently of quantum phase and enforces the thermodynamic arrow of time at the level of individual histories. This means that the VNI does not merely compute transition amplitudes; it computes </w:t>
      </w:r>
      <w:r>
        <w:rPr>
          <w:rFonts w:ascii="Constantia" w:eastAsia="Constantia" w:hAnsi="Constantia" w:cs="Constantia"/>
          <w:i/>
          <w:iCs/>
          <w:color w:val="000000"/>
        </w:rPr>
        <w:t>entropically weighted</w:t>
      </w:r>
      <w:r>
        <w:rPr>
          <w:rFonts w:ascii="Constantia" w:eastAsia="Constantia" w:hAnsi="Constantia" w:cs="Constantia"/>
          <w:color w:val="000000"/>
        </w:rPr>
        <w:t xml:space="preserve"> transition amplitudes, incorporating the irreversibility of physical processes directly into the quantum formalism.</w:t>
      </w:r>
    </w:p>
    <w:p w14:paraId="5D334930" w14:textId="77777777" w:rsidR="0080424F" w:rsidRDefault="00000000">
      <w:pPr>
        <w:spacing w:before="60" w:after="120" w:line="384" w:lineRule="auto"/>
        <w:jc w:val="both"/>
      </w:pPr>
      <w:r>
        <w:rPr>
          <w:rFonts w:ascii="Constantia" w:eastAsia="Constantia" w:hAnsi="Constantia" w:cs="Constantia"/>
          <w:color w:val="000000"/>
        </w:rPr>
        <w:t xml:space="preserve">Several key constructs underpin the VNI formalism. </w:t>
      </w:r>
      <w:proofErr w:type="gramStart"/>
      <w:r>
        <w:rPr>
          <w:rFonts w:ascii="Constantia" w:eastAsia="Constantia" w:hAnsi="Constantia" w:cs="Constantia"/>
          <w:color w:val="000000"/>
        </w:rPr>
        <w:t xml:space="preserve">The </w:t>
      </w:r>
      <w:r>
        <w:rPr>
          <w:rFonts w:ascii="Constantia" w:eastAsia="Constantia" w:hAnsi="Constantia" w:cs="Constantia"/>
          <w:b/>
          <w:bCs/>
          <w:color w:val="000000"/>
        </w:rPr>
        <w:t>Entropic</w:t>
      </w:r>
      <w:proofErr w:type="gramEnd"/>
      <w:r>
        <w:rPr>
          <w:rFonts w:ascii="Constantia" w:eastAsia="Constantia" w:hAnsi="Constantia" w:cs="Constantia"/>
          <w:b/>
          <w:bCs/>
          <w:color w:val="000000"/>
        </w:rPr>
        <w:t xml:space="preserve"> Accessibility</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measures the degree to which a given point in configuration space is entropically reachable from the initial state. The </w:t>
      </w:r>
      <w:r>
        <w:rPr>
          <w:rFonts w:ascii="Constantia" w:eastAsia="Constantia" w:hAnsi="Constantia" w:cs="Constantia"/>
          <w:b/>
          <w:bCs/>
          <w:color w:val="000000"/>
        </w:rPr>
        <w:t>Entropic Cost</w:t>
      </w:r>
      <w:r>
        <w:rPr>
          <w:rFonts w:ascii="Constantia" w:eastAsia="Constantia" w:hAnsi="Constantia" w:cs="Constantia"/>
          <w:color w:val="000000"/>
        </w:rPr>
        <w:t xml:space="preserve"> </w:t>
      </w:r>
      <w:r>
        <w:rPr>
          <w:rFonts w:ascii="Constantia" w:eastAsia="Constantia" w:hAnsi="Constantia" w:cs="Constantia"/>
          <w:i/>
          <w:iCs/>
          <w:color w:val="000000"/>
        </w:rPr>
        <w:t>R</w:t>
      </w:r>
      <w:r>
        <w:rPr>
          <w:rFonts w:ascii="Constantia" w:eastAsia="Constantia" w:hAnsi="Constantia" w:cs="Constantia"/>
          <w:color w:val="000000"/>
        </w:rPr>
        <w:t xml:space="preserve">[γ] is a functional of the path γ that quantifies the total entropy produced or consumed along that path. The </w:t>
      </w:r>
      <w:r>
        <w:rPr>
          <w:rFonts w:ascii="Constantia" w:eastAsia="Constantia" w:hAnsi="Constantia" w:cs="Constantia"/>
          <w:b/>
          <w:bCs/>
          <w:color w:val="000000"/>
        </w:rPr>
        <w:t>Entropic Constraint Principle (ECP)</w:t>
      </w:r>
      <w:r>
        <w:rPr>
          <w:rFonts w:ascii="Constantia" w:eastAsia="Constantia" w:hAnsi="Constantia" w:cs="Constantia"/>
          <w:color w:val="000000"/>
        </w:rPr>
        <w:t xml:space="preserve"> asserts that physical evolution must satisfy local entropic bounds at every point along the path. The </w:t>
      </w:r>
      <w:r>
        <w:rPr>
          <w:rFonts w:ascii="Constantia" w:eastAsia="Constantia" w:hAnsi="Constantia" w:cs="Constantia"/>
          <w:b/>
          <w:bCs/>
          <w:color w:val="000000"/>
        </w:rPr>
        <w:t>Entropic Accounting Principle (EAP)</w:t>
      </w:r>
      <w:r>
        <w:rPr>
          <w:rFonts w:ascii="Constantia" w:eastAsia="Constantia" w:hAnsi="Constantia" w:cs="Constantia"/>
          <w:color w:val="000000"/>
        </w:rPr>
        <w:t xml:space="preserve"> requires that the total entropic budget of any process be balanced — entropy may be redistributed but cannot be created from nothing without a corresponding source. The concepts of </w:t>
      </w:r>
      <w:r>
        <w:rPr>
          <w:rFonts w:ascii="Constantia" w:eastAsia="Constantia" w:hAnsi="Constantia" w:cs="Constantia"/>
          <w:b/>
          <w:bCs/>
          <w:color w:val="000000"/>
        </w:rPr>
        <w:t>Future Accessibility (</w:t>
      </w:r>
      <w:proofErr w:type="spellStart"/>
      <w:r>
        <w:rPr>
          <w:rFonts w:ascii="Constantia" w:eastAsia="Constantia" w:hAnsi="Constantia" w:cs="Constantia"/>
          <w:b/>
          <w:bCs/>
          <w:color w:val="000000"/>
        </w:rPr>
        <w:t>FAc</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and </w:t>
      </w:r>
      <w:r>
        <w:rPr>
          <w:rFonts w:ascii="Constantia" w:eastAsia="Constantia" w:hAnsi="Constantia" w:cs="Constantia"/>
          <w:b/>
          <w:bCs/>
          <w:color w:val="000000"/>
        </w:rPr>
        <w:t>Future Selection (</w:t>
      </w:r>
      <w:proofErr w:type="spellStart"/>
      <w:r>
        <w:rPr>
          <w:rFonts w:ascii="Constantia" w:eastAsia="Constantia" w:hAnsi="Constantia" w:cs="Constantia"/>
          <w:b/>
          <w:bCs/>
          <w:color w:val="000000"/>
        </w:rPr>
        <w:t>FSe</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characterize the set of states that are entropically reachable from a given initial condition, and the mechanism by which the system selects among them [5, 16].</w:t>
      </w:r>
    </w:p>
    <w:p w14:paraId="138B9081" w14:textId="77777777" w:rsidR="0080424F" w:rsidRDefault="00000000">
      <w:pPr>
        <w:spacing w:before="60" w:after="120" w:line="384" w:lineRule="auto"/>
        <w:jc w:val="both"/>
      </w:pPr>
      <w:r>
        <w:rPr>
          <w:rFonts w:ascii="Constantia" w:eastAsia="Constantia" w:hAnsi="Constantia" w:cs="Constantia"/>
          <w:color w:val="000000"/>
        </w:rPr>
        <w:t>The VNI provides a natural explanation for cosmic expansion as the preferred large-scale entropic history. Among all possible evolutions of the universe from its initial state, the expanding cosmology is the one that minimizes the entropic suppression functional — the one with the lowest entropic cost. Contraction, stasis, and oscillation are entropically more expensive and are therefore exponentially suppressed in the VNI. This is a non-trivial claim: it asserts that the expansion of the universe is not merely an initial condition (as in standard cosmology) but a dynamical consequence of entropic selection — a prediction of the theory rather than an input [5].</w:t>
      </w:r>
    </w:p>
    <w:p w14:paraId="6C336513" w14:textId="77777777" w:rsidR="0080424F" w:rsidRDefault="00000000">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lastRenderedPageBreak/>
        <w:t>The relationship between the VNI and the standard Feynman path integral is one of generalization, not contradiction. In the limit where entropic constraints are trivial — where Σ[φ] → 0 for all paths — the VNI reduces to the standard path integral. This limit corresponds to a regime of maximal entropic accessibility, where all paths are equally available and only quantum phase determines the dynamics. The physically interesting regime is the opposite: where entropic constraints are non-trivial and the suppression functional plays a decisive role in selecting the realized history from among the kinematically possible ones [16].</w:t>
      </w:r>
    </w:p>
    <w:p w14:paraId="610A92AE" w14:textId="77777777" w:rsidR="00DD1AF6" w:rsidRDefault="00DD1AF6" w:rsidP="00DD1AF6">
      <w:pPr>
        <w:spacing w:before="60" w:after="240" w:line="384" w:lineRule="auto"/>
        <w:jc w:val="center"/>
      </w:pPr>
      <w:r>
        <w:rPr>
          <w:rFonts w:ascii="Constantia" w:eastAsia="Constantia" w:hAnsi="Constantia" w:cs="Constantia"/>
          <w:color w:val="8B4513"/>
          <w:sz w:val="28"/>
          <w:szCs w:val="28"/>
        </w:rPr>
        <w:t>* * *</w:t>
      </w:r>
    </w:p>
    <w:p w14:paraId="0AB97D4C" w14:textId="77777777" w:rsidR="0080424F" w:rsidRDefault="00000000" w:rsidP="001D4C48">
      <w:pPr>
        <w:pStyle w:val="Heading2"/>
        <w:pBdr>
          <w:bottom w:val="single" w:sz="4" w:space="1" w:color="auto"/>
        </w:pBdr>
        <w:spacing w:before="360" w:after="120" w:line="312" w:lineRule="auto"/>
      </w:pPr>
      <w:bookmarkStart w:id="13" w:name="_Toc228072074"/>
      <w:r>
        <w:rPr>
          <w:rFonts w:ascii="Cambria" w:eastAsia="Cambria" w:hAnsi="Cambria" w:cs="Cambria"/>
          <w:color w:val="1A1A1A"/>
        </w:rPr>
        <w:t>7. Attosecond Entanglement as Empirical Evidence for ToE</w:t>
      </w:r>
      <w:bookmarkEnd w:id="13"/>
    </w:p>
    <w:p w14:paraId="09087599" w14:textId="1A404279" w:rsidR="0080424F" w:rsidRDefault="00000000">
      <w:pPr>
        <w:spacing w:before="60" w:after="120" w:line="384" w:lineRule="auto"/>
        <w:jc w:val="both"/>
      </w:pPr>
      <w:r>
        <w:rPr>
          <w:rFonts w:ascii="Constantia" w:eastAsia="Constantia" w:hAnsi="Constantia" w:cs="Constantia"/>
          <w:color w:val="000000"/>
        </w:rPr>
        <w:t>On March 25, 2025, Daniel Moses Alemoh communicated to John Onimisi Obidi the results of an experimental measurement that he recognized as bearing directly on the foundations of the Theory of Entropicity: the measurement of a 232-attosecond quantum entanglement formation time. This result — establishing that quantum entanglement does not arise instantaneously but requires a finite, measurable interval — had been obtained by experimental groups working at the frontier of ultrafast physics and represented a significant challenge to the traditional assumption that quantum correlations are established without temporal cost</w:t>
      </w:r>
      <w:r w:rsidR="001C1AA5">
        <w:rPr>
          <w:rFonts w:ascii="Constantia" w:eastAsia="Constantia" w:hAnsi="Constantia" w:cs="Constantia"/>
          <w:color w:val="000000"/>
        </w:rPr>
        <w:t xml:space="preserve">. </w:t>
      </w:r>
      <w:r w:rsidR="00FE1487" w:rsidRPr="00FE1487">
        <w:rPr>
          <w:rFonts w:ascii="Constantia" w:eastAsia="Constantia" w:hAnsi="Constantia" w:cs="Constantia"/>
          <w:color w:val="000000"/>
        </w:rPr>
        <w:t>Obidi subsequently followed this correspondence from Daniel Alemoh with another surge of publications on the Theory of Entropicity (ToE), aiming to situate the newly communicated entanglement</w:t>
      </w:r>
      <w:r w:rsidR="00FE1487" w:rsidRPr="00FE1487">
        <w:rPr>
          <w:rFonts w:ascii="Constantia" w:eastAsia="Constantia" w:hAnsi="Constantia" w:cs="Constantia"/>
          <w:color w:val="000000"/>
        </w:rPr>
        <w:noBreakHyphen/>
        <w:t>experiment development within the conceptual framework of ToE, where its implications and significance could be more clearly articulated within a coherent ToE</w:t>
      </w:r>
      <w:r w:rsidR="00FE1487" w:rsidRPr="00FE1487">
        <w:rPr>
          <w:rFonts w:ascii="Constantia" w:eastAsia="Constantia" w:hAnsi="Constantia" w:cs="Constantia"/>
          <w:color w:val="000000"/>
        </w:rPr>
        <w:noBreakHyphen/>
        <w:t>based conceptual structure</w:t>
      </w:r>
      <w:r w:rsidR="00FE1487">
        <w:rPr>
          <w:rFonts w:ascii="Constantia" w:eastAsia="Constantia" w:hAnsi="Constantia" w:cs="Constantia"/>
          <w:color w:val="000000"/>
        </w:rPr>
        <w:t xml:space="preserve"> </w:t>
      </w:r>
      <w:r>
        <w:rPr>
          <w:rFonts w:ascii="Constantia" w:eastAsia="Constantia" w:hAnsi="Constantia" w:cs="Constantia"/>
          <w:color w:val="000000"/>
        </w:rPr>
        <w:t>[8, 9, 33].</w:t>
      </w:r>
    </w:p>
    <w:p w14:paraId="24942FC6" w14:textId="3DB92F7C" w:rsidR="0080424F" w:rsidRDefault="00000000">
      <w:pPr>
        <w:spacing w:before="60" w:after="120" w:line="384" w:lineRule="auto"/>
        <w:jc w:val="both"/>
      </w:pPr>
      <w:r>
        <w:rPr>
          <w:rFonts w:ascii="Constantia" w:eastAsia="Constantia" w:hAnsi="Constantia" w:cs="Constantia"/>
          <w:color w:val="000000"/>
        </w:rPr>
        <w:lastRenderedPageBreak/>
        <w:t xml:space="preserve">Obidi's response to this communication was immediate and emphatic: the finite formation time aligns precisely with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postulate that entropy is an active force-field governing all interactions, including quantum processes.</w:t>
      </w:r>
      <w:r w:rsidR="001C1AA5">
        <w:rPr>
          <w:rFonts w:ascii="Constantia" w:eastAsia="Constantia" w:hAnsi="Constantia" w:cs="Constantia"/>
          <w:color w:val="000000"/>
        </w:rPr>
        <w:t xml:space="preserve"> </w:t>
      </w:r>
      <w:r>
        <w:rPr>
          <w:rFonts w:ascii="Constantia" w:eastAsia="Constantia" w:hAnsi="Constantia" w:cs="Constantia"/>
          <w:color w:val="000000"/>
        </w:rPr>
        <w:t>In the standard quantum-mechanical framework, entanglement is typically treated as a kinematic property of composite quantum states — a feature of the wavefunction that appears instantaneously whenever two systems interact. The idea that entanglement requires a finite formation time suggests that the process of establishing quantum correlations is not purely kinematic but involves a dynamical process — a process that, in the ToE framework, is identified with the reorganization of the entropic field [8, 9].</w:t>
      </w:r>
    </w:p>
    <w:p w14:paraId="63F97374" w14:textId="77777777" w:rsidR="0080424F" w:rsidRDefault="00000000">
      <w:pPr>
        <w:spacing w:before="60" w:after="120" w:line="384" w:lineRule="auto"/>
        <w:jc w:val="both"/>
      </w:pPr>
      <w:r>
        <w:rPr>
          <w:rFonts w:ascii="Constantia" w:eastAsia="Constantia" w:hAnsi="Constantia" w:cs="Constantia"/>
          <w:color w:val="000000"/>
        </w:rPr>
        <w:t xml:space="preserve">The connection to the ToE formalism is made through the </w:t>
      </w:r>
      <w:r>
        <w:rPr>
          <w:rFonts w:ascii="Constantia" w:eastAsia="Constantia" w:hAnsi="Constantia" w:cs="Constantia"/>
          <w:b/>
          <w:bCs/>
          <w:color w:val="000000"/>
        </w:rPr>
        <w:t>Entropic Time Limit (ETL)</w:t>
      </w:r>
      <w:r>
        <w:rPr>
          <w:rFonts w:ascii="Constantia" w:eastAsia="Constantia" w:hAnsi="Constantia" w:cs="Constantia"/>
          <w:color w:val="000000"/>
        </w:rPr>
        <w:t>, a fundamental bound on the minimum time required for any physical process to occur, derived from the finite capacity of the entropic field to reorganize its content:</w:t>
      </w:r>
    </w:p>
    <w:p w14:paraId="73CF0FA4" w14:textId="77777777" w:rsidR="0080424F" w:rsidRDefault="00000000">
      <w:pPr>
        <w:spacing w:after="240" w:line="384" w:lineRule="auto"/>
        <w:jc w:val="center"/>
      </w:pPr>
      <w:proofErr w:type="spellStart"/>
      <w:r>
        <w:rPr>
          <w:rFonts w:ascii="Cambria Math" w:eastAsia="Cambria Math" w:hAnsi="Cambria Math" w:cs="Cambria Math"/>
          <w:color w:val="000000"/>
        </w:rPr>
        <w:t>Δ</w:t>
      </w:r>
      <w:r>
        <w:rPr>
          <w:rFonts w:ascii="Constantia" w:eastAsia="Constantia" w:hAnsi="Constantia" w:cs="Constantia"/>
          <w:i/>
          <w:iCs/>
          <w:color w:val="000000"/>
        </w:rPr>
        <w:t>t</w:t>
      </w:r>
      <w:proofErr w:type="spellEnd"/>
      <w:r>
        <w:rPr>
          <w:rFonts w:ascii="Cambria Math" w:eastAsia="Cambria Math" w:hAnsi="Cambria Math" w:cs="Cambria Math"/>
          <w:color w:val="000000"/>
        </w:rPr>
        <w:t xml:space="preserve"> ≥ ℏ / (2 </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max</w:t>
      </w:r>
      <w:proofErr w:type="spellEnd"/>
      <w:r>
        <w:rPr>
          <w:rFonts w:ascii="Cambria Math" w:eastAsia="Cambria Math" w:hAnsi="Cambria Math" w:cs="Cambria Math"/>
          <w:color w:val="000000"/>
        </w:rPr>
        <w:t xml:space="preserve">) </w:t>
      </w:r>
      <w:r>
        <w:rPr>
          <w:rFonts w:ascii="Constantia" w:eastAsia="Constantia" w:hAnsi="Constantia" w:cs="Constantia"/>
          <w:color w:val="000000"/>
        </w:rPr>
        <w:t>(14)</w:t>
      </w:r>
    </w:p>
    <w:p w14:paraId="6997F2FF" w14:textId="77777777" w:rsidR="0080424F" w:rsidRDefault="00000000">
      <w:pPr>
        <w:spacing w:before="60" w:after="120" w:line="384" w:lineRule="auto"/>
        <w:jc w:val="both"/>
      </w:pPr>
      <w:r>
        <w:rPr>
          <w:rFonts w:ascii="Constantia" w:eastAsia="Constantia" w:hAnsi="Constantia" w:cs="Constantia"/>
          <w:color w:val="000000"/>
        </w:rPr>
        <w:t xml:space="preserve">where </w:t>
      </w:r>
      <w:proofErr w:type="spellStart"/>
      <w:r>
        <w:rPr>
          <w:rFonts w:ascii="Constantia" w:eastAsia="Constantia" w:hAnsi="Constantia" w:cs="Constantia"/>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max</w:t>
      </w:r>
      <w:proofErr w:type="spellEnd"/>
      <w:r>
        <w:rPr>
          <w:rFonts w:ascii="Constantia" w:eastAsia="Constantia" w:hAnsi="Constantia" w:cs="Constantia"/>
          <w:color w:val="000000"/>
        </w:rPr>
        <w:t xml:space="preserve"> is the maximum entropic change rate — the fastest rate at which the entropic field can undergo reorganization in the relevant region of the entropic manifold. This bound is structurally analogous to the Heisenberg energy-time uncertainty relation but has a distinct physical interpretation: it arises not from the non-commutativity of observables but from the finite processing capacity of the entropic field. The 232-attosecond measurement, in this interpretation, represents the minimum entropic processing time for establishing quantum correlations between two photons — the time required for the entropic field to reorganize from a product state to an entangled state [8, 9].</w:t>
      </w:r>
    </w:p>
    <w:p w14:paraId="05521A8D" w14:textId="38D78EF2" w:rsidR="0080424F" w:rsidRDefault="00000000">
      <w:pPr>
        <w:spacing w:before="60" w:after="120" w:line="384" w:lineRule="auto"/>
        <w:jc w:val="both"/>
      </w:pPr>
      <w:r>
        <w:rPr>
          <w:rFonts w:ascii="Constantia" w:eastAsia="Constantia" w:hAnsi="Constantia" w:cs="Constantia"/>
          <w:color w:val="000000"/>
        </w:rPr>
        <w:t xml:space="preserve">This interpretation is reinforced by the </w:t>
      </w:r>
      <w:r>
        <w:rPr>
          <w:rFonts w:ascii="Constantia" w:eastAsia="Constantia" w:hAnsi="Constantia" w:cs="Constantia"/>
          <w:b/>
          <w:bCs/>
          <w:color w:val="000000"/>
        </w:rPr>
        <w:t>No-Rush Theorem</w:t>
      </w:r>
      <w:r w:rsidR="00390EFB">
        <w:rPr>
          <w:rFonts w:ascii="Constantia" w:eastAsia="Constantia" w:hAnsi="Constantia" w:cs="Constantia"/>
          <w:b/>
          <w:bCs/>
          <w:color w:val="000000"/>
        </w:rPr>
        <w:t xml:space="preserve"> (NRT)</w:t>
      </w:r>
      <w:r>
        <w:rPr>
          <w:rFonts w:ascii="Constantia" w:eastAsia="Constantia" w:hAnsi="Constantia" w:cs="Constantia"/>
          <w:color w:val="000000"/>
        </w:rPr>
        <w:t>, one of the fundamental results of the Theory of Entropicity. The No-Rush Theorem asserts that all physical interactions — without exception — require a minimum duration governed by the finite rate of entropic reorganization:</w:t>
      </w:r>
    </w:p>
    <w:p w14:paraId="39D134A4" w14:textId="77777777" w:rsidR="0080424F" w:rsidRDefault="00000000">
      <w:pPr>
        <w:spacing w:after="240" w:line="384" w:lineRule="auto"/>
        <w:jc w:val="center"/>
      </w:pPr>
      <w:proofErr w:type="spellStart"/>
      <w:r>
        <w:rPr>
          <w:rFonts w:ascii="Cambria Math" w:eastAsia="Cambria Math" w:hAnsi="Cambria Math" w:cs="Cambria Math"/>
          <w:color w:val="000000"/>
        </w:rPr>
        <w:lastRenderedPageBreak/>
        <w:t>τ</w:t>
      </w:r>
      <w:r>
        <w:rPr>
          <w:rFonts w:ascii="Constantia" w:eastAsia="Constantia" w:hAnsi="Constantia" w:cs="Constantia"/>
          <w:color w:val="000000"/>
          <w:vertAlign w:val="subscript"/>
        </w:rPr>
        <w:t>min</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ln 2 / (</w:t>
      </w:r>
      <w:proofErr w:type="spellStart"/>
      <w:r>
        <w:rPr>
          <w:rFonts w:ascii="Cambria Math" w:eastAsia="Cambria Math" w:hAnsi="Cambria Math" w:cs="Cambria Math"/>
          <w:color w:val="000000"/>
        </w:rPr>
        <w:t>d</w:t>
      </w:r>
      <w:r>
        <w:rPr>
          <w:rFonts w:ascii="Constantia" w:eastAsia="Constantia" w:hAnsi="Constantia" w:cs="Constantia"/>
          <w:i/>
          <w:iCs/>
          <w:color w:val="000000"/>
        </w:rPr>
        <w:t>S</w:t>
      </w:r>
      <w:proofErr w:type="spellEnd"/>
      <w:r>
        <w:rPr>
          <w:rFonts w:ascii="Cambria Math" w:eastAsia="Cambria Math" w:hAnsi="Cambria Math" w:cs="Cambria Math"/>
          <w:color w:val="000000"/>
        </w:rPr>
        <w:t>/d</w:t>
      </w:r>
      <w:r>
        <w:rPr>
          <w:rFonts w:ascii="Constantia" w:eastAsia="Constantia" w:hAnsi="Constantia" w:cs="Constantia"/>
          <w:i/>
          <w:iCs/>
          <w:color w:val="000000"/>
        </w:rPr>
        <w:t>t</w:t>
      </w:r>
      <w:r>
        <w:rPr>
          <w:rFonts w:ascii="Cambria Math" w:eastAsia="Cambria Math" w:hAnsi="Cambria Math" w:cs="Cambria Math"/>
          <w:color w:val="000000"/>
        </w:rPr>
        <w:t>)</w:t>
      </w:r>
      <w:r>
        <w:rPr>
          <w:rFonts w:ascii="Constantia" w:eastAsia="Constantia" w:hAnsi="Constantia" w:cs="Constantia"/>
          <w:color w:val="000000"/>
          <w:vertAlign w:val="subscript"/>
        </w:rPr>
        <w:t>max</w:t>
      </w:r>
      <w:r>
        <w:rPr>
          <w:rFonts w:ascii="Cambria Math" w:eastAsia="Cambria Math" w:hAnsi="Cambria Math" w:cs="Cambria Math"/>
          <w:color w:val="000000"/>
        </w:rPr>
        <w:t xml:space="preserve"> </w:t>
      </w:r>
      <w:r>
        <w:rPr>
          <w:rFonts w:ascii="Constantia" w:eastAsia="Constantia" w:hAnsi="Constantia" w:cs="Constantia"/>
          <w:color w:val="000000"/>
        </w:rPr>
        <w:t>(15)</w:t>
      </w:r>
    </w:p>
    <w:p w14:paraId="29DD51DE" w14:textId="77777777" w:rsidR="0080424F" w:rsidRDefault="00000000">
      <w:pPr>
        <w:spacing w:before="60" w:after="12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 xml:space="preserve"> is Boltzmann's constant and (</w:t>
      </w:r>
      <w:proofErr w:type="spellStart"/>
      <w:r>
        <w:rPr>
          <w:rFonts w:ascii="Constantia" w:eastAsia="Constantia" w:hAnsi="Constantia" w:cs="Constantia"/>
          <w:color w:val="000000"/>
        </w:rPr>
        <w:t>d</w:t>
      </w:r>
      <w:r>
        <w:rPr>
          <w:rFonts w:ascii="Constantia" w:eastAsia="Constantia" w:hAnsi="Constantia" w:cs="Constantia"/>
          <w:i/>
          <w:iCs/>
          <w:color w:val="000000"/>
        </w:rPr>
        <w:t>S</w:t>
      </w:r>
      <w:proofErr w:type="spellEnd"/>
      <w:r>
        <w:rPr>
          <w:rFonts w:ascii="Constantia" w:eastAsia="Constantia" w:hAnsi="Constantia" w:cs="Constantia"/>
          <w:color w:val="000000"/>
        </w:rPr>
        <w:t>/d</w:t>
      </w:r>
      <w:r>
        <w:rPr>
          <w:rFonts w:ascii="Constantia" w:eastAsia="Constantia" w:hAnsi="Constantia" w:cs="Constantia"/>
          <w:i/>
          <w:iCs/>
          <w:color w:val="000000"/>
        </w:rPr>
        <w:t>t</w:t>
      </w:r>
      <w:r>
        <w:rPr>
          <w:rFonts w:ascii="Constantia" w:eastAsia="Constantia" w:hAnsi="Constantia" w:cs="Constantia"/>
          <w:color w:val="000000"/>
        </w:rPr>
        <w:t>)</w:t>
      </w:r>
      <w:r>
        <w:rPr>
          <w:rFonts w:ascii="Constantia" w:eastAsia="Constantia" w:hAnsi="Constantia" w:cs="Constantia"/>
          <w:color w:val="000000"/>
          <w:vertAlign w:val="subscript"/>
        </w:rPr>
        <w:t>max</w:t>
      </w:r>
      <w:r>
        <w:rPr>
          <w:rFonts w:ascii="Constantia" w:eastAsia="Constantia" w:hAnsi="Constantia" w:cs="Constantia"/>
          <w:color w:val="000000"/>
        </w:rPr>
        <w:t xml:space="preserve"> is the maximum rate of entropy production in the relevant process. The factor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 xml:space="preserve"> ln 2 — the entropy of a single binary degree of freedom — sets the fundamental scale: no process can occur faster than the time required to process one bit of entropic information. This is the entropic analog of the Planck time, but it is derived from thermodynamic principles rather than from dimensional analysis of gravitational and quantum constants [6, 8].</w:t>
      </w:r>
    </w:p>
    <w:p w14:paraId="2A9A86C5" w14:textId="77777777" w:rsidR="0080424F" w:rsidRDefault="00000000">
      <w:pPr>
        <w:spacing w:before="60" w:after="120" w:line="384" w:lineRule="auto"/>
        <w:jc w:val="both"/>
      </w:pPr>
      <w:r>
        <w:rPr>
          <w:rFonts w:ascii="Constantia" w:eastAsia="Constantia" w:hAnsi="Constantia" w:cs="Constantia"/>
          <w:color w:val="000000"/>
        </w:rPr>
        <w:t xml:space="preserve">The implications of the attosecond entanglement measurement for the interpretation of quantum mechanics are significant. If entanglement formation requires a finite time, then the traditional notion of instantaneous quantum correlations — the feature that Einstein famously called "spooky action at a </w:t>
      </w:r>
      <w:proofErr w:type="gramStart"/>
      <w:r>
        <w:rPr>
          <w:rFonts w:ascii="Constantia" w:eastAsia="Constantia" w:hAnsi="Constantia" w:cs="Constantia"/>
          <w:color w:val="000000"/>
        </w:rPr>
        <w:t>distance" —</w:t>
      </w:r>
      <w:proofErr w:type="gramEnd"/>
      <w:r>
        <w:rPr>
          <w:rFonts w:ascii="Constantia" w:eastAsia="Constantia" w:hAnsi="Constantia" w:cs="Constantia"/>
          <w:color w:val="000000"/>
        </w:rPr>
        <w:t xml:space="preserve"> must be revised. The correlations are not established instantaneously; they are established at a rate limited by the entropic field's processing capacity. This does not restore classical locality in the Bell sense — the correlations remain nonlocal in the sense that they cannot be explained by local hidden variables — but it does suggest that the process of establishing these correlations is governed by a deeper dynamical principle than the Schrödinger equation alone provides [7, 8, 9].</w:t>
      </w:r>
    </w:p>
    <w:p w14:paraId="0530F43C" w14:textId="77777777" w:rsidR="0080424F" w:rsidRDefault="00000000">
      <w:pPr>
        <w:spacing w:before="60" w:after="120" w:line="384" w:lineRule="auto"/>
        <w:jc w:val="both"/>
      </w:pPr>
      <w:r>
        <w:rPr>
          <w:rFonts w:ascii="Constantia" w:eastAsia="Constantia" w:hAnsi="Constantia" w:cs="Constantia"/>
          <w:color w:val="000000"/>
        </w:rPr>
        <w:t xml:space="preserve">Obidi noted in his response to Alemoh that Einstein may be "gradually being </w:t>
      </w:r>
      <w:proofErr w:type="gramStart"/>
      <w:r>
        <w:rPr>
          <w:rFonts w:ascii="Constantia" w:eastAsia="Constantia" w:hAnsi="Constantia" w:cs="Constantia"/>
          <w:color w:val="000000"/>
        </w:rPr>
        <w:t>vindicated" —</w:t>
      </w:r>
      <w:proofErr w:type="gramEnd"/>
      <w:r>
        <w:rPr>
          <w:rFonts w:ascii="Constantia" w:eastAsia="Constantia" w:hAnsi="Constantia" w:cs="Constantia"/>
          <w:color w:val="000000"/>
        </w:rPr>
        <w:t xml:space="preserve"> not in the sense that quantum mechanics is wrong, but in the sense that the instantaneity assumption, which Einstein found physically repugnant, is indeed an idealization that breaks down when examined at sufficiently fine temporal resolution. The entropic field provides the missing mechanism: entanglement is not a magical correlation but a physical process of entropic reorganization, and like all physical processes, it takes time. The 232-attosecond timescale is the empirical footprint of this reorganization [8, 33].</w:t>
      </w:r>
    </w:p>
    <w:p w14:paraId="42164BE8" w14:textId="77777777" w:rsidR="0080424F" w:rsidRDefault="00000000">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lastRenderedPageBreak/>
        <w:t>Daniel Alemoh's contribution here was not merely that of a messenger. By recognizing the experimental result's relevance to ToE — and by communicating it with sufficient technical context to enable a detailed theoretical response — Alemoh performed the essential scientific function of connecting theory to experiment. This is precisely the role that experimental results play in the development of theoretical physics: they provide anchor points against which the theory's predictions can be tested, and they generate new questions that drive the theory's development forward [33].</w:t>
      </w:r>
    </w:p>
    <w:p w14:paraId="44C1F67C" w14:textId="77777777" w:rsidR="00CC2199" w:rsidRDefault="00CC2199" w:rsidP="00CC2199">
      <w:pPr>
        <w:spacing w:before="60" w:after="240" w:line="384" w:lineRule="auto"/>
        <w:jc w:val="center"/>
      </w:pPr>
      <w:r>
        <w:rPr>
          <w:rFonts w:ascii="Constantia" w:eastAsia="Constantia" w:hAnsi="Constantia" w:cs="Constantia"/>
          <w:color w:val="8B4513"/>
          <w:sz w:val="28"/>
          <w:szCs w:val="28"/>
        </w:rPr>
        <w:t>* * *</w:t>
      </w:r>
    </w:p>
    <w:p w14:paraId="2112A8C8" w14:textId="63E1C98F" w:rsidR="00CC2199" w:rsidRPr="00CC2199" w:rsidRDefault="00CC2199" w:rsidP="00CC2199">
      <w:pPr>
        <w:spacing w:before="60" w:after="120" w:line="384" w:lineRule="auto"/>
        <w:jc w:val="both"/>
        <w:rPr>
          <w:b/>
          <w:bCs/>
        </w:rPr>
      </w:pPr>
      <w:r w:rsidRPr="00CC2199">
        <w:rPr>
          <w:rFonts w:ascii="Cambria" w:eastAsia="Cambria" w:hAnsi="Cambria" w:cs="Cambria"/>
          <w:b/>
          <w:bCs/>
          <w:color w:val="1A1A1A"/>
          <w:sz w:val="40"/>
          <w:szCs w:val="40"/>
        </w:rPr>
        <w:t>The Entropic Seesaw Model (ESSM) of the Theory of Entropicity (ToE) on the Explanation of Entanglement, the Attosecond Entanglement Formation Time Experiment, Einstein’s EPR and ER=EPR</w:t>
      </w:r>
    </w:p>
    <w:p w14:paraId="6DA9F865" w14:textId="77777777" w:rsidR="00DD1AF6" w:rsidRDefault="00DD1AF6" w:rsidP="00DD1AF6">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79919D9D" w14:textId="77777777" w:rsidR="00CC2199" w:rsidRDefault="00CC2199" w:rsidP="00CC2199">
      <w:pPr>
        <w:pBdr>
          <w:bottom w:val="single" w:sz="6" w:space="0" w:color="1A1A1A"/>
        </w:pBdr>
        <w:spacing w:before="240" w:after="240"/>
      </w:pPr>
    </w:p>
    <w:p w14:paraId="62587FFA" w14:textId="77777777" w:rsidR="00CC2199" w:rsidRDefault="00CC2199" w:rsidP="00CC2199">
      <w:pPr>
        <w:spacing w:before="60" w:after="240" w:line="384" w:lineRule="auto"/>
        <w:jc w:val="both"/>
      </w:pPr>
      <w:r>
        <w:rPr>
          <w:rFonts w:ascii="Constantia" w:eastAsia="Constantia" w:hAnsi="Constantia" w:cs="Constantia"/>
          <w:color w:val="000000"/>
        </w:rPr>
        <w:t xml:space="preserve">Sections 1 through 6 of this Letter have established the conceptual and formal scaffolding upon which the Theory of Entropicity (ToE) rests. Section 1 introduced the foundational thesis: that entropy is not a secondary or derivative quantity but the primary ontological field from which spacetime geometry, quantum structure, and gravitational dynamics emerge. Section 2 laid down the axiomatic framework of the theory. Section 3 formulated the Entropic Field Axiom, establishing the real-valued entropic density on the entropic </w:t>
      </w:r>
      <w:r>
        <w:rPr>
          <w:rFonts w:ascii="Constantia" w:eastAsia="Constantia" w:hAnsi="Constantia" w:cs="Constantia"/>
          <w:color w:val="000000"/>
        </w:rPr>
        <w:lastRenderedPageBreak/>
        <w:t xml:space="preserve">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as the fundamental carrier of physical ontology. Section 4 developed </w:t>
      </w:r>
      <w:proofErr w:type="gramStart"/>
      <w:r>
        <w:rPr>
          <w:rFonts w:ascii="Constantia" w:eastAsia="Constantia" w:hAnsi="Constantia" w:cs="Constantia"/>
          <w:color w:val="000000"/>
        </w:rPr>
        <w:t>the Obidi</w:t>
      </w:r>
      <w:proofErr w:type="gramEnd"/>
      <w:r>
        <w:rPr>
          <w:rFonts w:ascii="Constantia" w:eastAsia="Constantia" w:hAnsi="Constantia" w:cs="Constantia"/>
          <w:color w:val="000000"/>
        </w:rPr>
        <w:t xml:space="preserve"> Action, the variational principle from which the entropic field equations follow. Section 5, occasioned by Daniel Moses Alemoh’s searching Question of </w:t>
      </w:r>
      <w:r>
        <w:rPr>
          <w:rFonts w:ascii="Constantia" w:eastAsia="Constantia" w:hAnsi="Constantia" w:cs="Constantia"/>
          <w:i/>
          <w:iCs/>
          <w:color w:val="000000"/>
        </w:rPr>
        <w:t>c</w:t>
      </w:r>
      <w:r>
        <w:rPr>
          <w:rFonts w:ascii="Constantia" w:eastAsia="Constantia" w:hAnsi="Constantia" w:cs="Constantia"/>
          <w:color w:val="000000"/>
        </w:rPr>
        <w:t>, interrogated the status of the speed of light within an entropy-first ontology. Section 6 introduced the Vuli-Ndlela Integral and gave a preliminary treatment of the attosecond entanglement formation result, demonstrating that the finite timescale of quantum entanglement formation is not merely compatible with, but positively anticipated by, the entropic field framework. The present section takes up the task that those earlier developments have made both possible and necessary: the construction, in full formal and interpretive detail, of the Entropic Seesaw Model (ESSM) — the entanglement-specific sector of the Theory of Entropicity.</w:t>
      </w:r>
    </w:p>
    <w:p w14:paraId="7832820B" w14:textId="77777777" w:rsidR="00CC2199" w:rsidRDefault="00CC2199" w:rsidP="00CC2199">
      <w:pPr>
        <w:spacing w:before="60" w:after="240" w:line="384" w:lineRule="auto"/>
        <w:jc w:val="both"/>
      </w:pPr>
      <w:r>
        <w:rPr>
          <w:rFonts w:ascii="Constantia" w:eastAsia="Constantia" w:hAnsi="Constantia" w:cs="Constantia"/>
          <w:color w:val="000000"/>
        </w:rPr>
        <w:t xml:space="preserve">ESSM treats entanglement not as a mysterious superluminal link between already-separate objects, but as the persistence of one entropic manifold under later spacetime separation. The model proceeds from the insight that the standard quantum-mechanical formalism, however predictively powerful, leaves unanswered the ontological question of what an entangled state </w:t>
      </w:r>
      <w:r>
        <w:rPr>
          <w:rFonts w:ascii="Constantia" w:eastAsia="Constantia" w:hAnsi="Constantia" w:cs="Constantia"/>
          <w:i/>
          <w:iCs/>
          <w:color w:val="000000"/>
        </w:rPr>
        <w:t>is</w:t>
      </w:r>
      <w:r>
        <w:rPr>
          <w:rFonts w:ascii="Constantia" w:eastAsia="Constantia" w:hAnsi="Constantia" w:cs="Constantia"/>
          <w:color w:val="000000"/>
        </w:rPr>
        <w:t xml:space="preserve">, as opposed to what it </w:t>
      </w:r>
      <w:r>
        <w:rPr>
          <w:rFonts w:ascii="Constantia" w:eastAsia="Constantia" w:hAnsi="Constantia" w:cs="Constantia"/>
          <w:i/>
          <w:iCs/>
          <w:color w:val="000000"/>
        </w:rPr>
        <w:t>does</w:t>
      </w:r>
      <w:r>
        <w:rPr>
          <w:rFonts w:ascii="Constantia" w:eastAsia="Constantia" w:hAnsi="Constantia" w:cs="Constantia"/>
          <w:color w:val="000000"/>
        </w:rPr>
        <w:t>. The ESSM answer is precise: an entangled pair is a single structure in the entropic field, a unified manifold that was created by local interaction and that persists as long as environmental leakage does not drive its coherence strength below a critical threshold. The “seesaw” metaphor is not decorative; it expresses the dynamical constraint structure that governs the formation, persistence, and breakdown of entanglement. This section proceeds from foundational ontology (Section 7.1) through formal structure (Section 7.2), the critical distinction between formation and propagation (Section 7.3), decoherence dynamics and eigenstate selection (Section 7.4), empirical anchoring in the attosecond literature (Section 7.5), the resolution of Einstein’s EPR paradox (Section 7.6), the completion of the ER=EPR conjecture (Section 7.7), testable predictions (Section 7.8), and open mathematical tasks (Section 7.9).</w:t>
      </w:r>
    </w:p>
    <w:p w14:paraId="44B3D33C" w14:textId="77777777" w:rsidR="00CC2199" w:rsidRPr="00CC2199" w:rsidRDefault="00CC2199" w:rsidP="007D59FA">
      <w:pPr>
        <w:pStyle w:val="Heading3"/>
        <w:spacing w:before="280" w:after="120" w:line="312" w:lineRule="auto"/>
        <w:rPr>
          <w:rFonts w:ascii="Cambria" w:hAnsi="Cambria"/>
          <w:sz w:val="28"/>
          <w:szCs w:val="28"/>
        </w:rPr>
      </w:pPr>
      <w:bookmarkStart w:id="14" w:name="_Toc228072075"/>
      <w:r w:rsidRPr="00CC2199">
        <w:rPr>
          <w:rFonts w:ascii="Cambria" w:hAnsi="Cambria"/>
          <w:sz w:val="28"/>
          <w:szCs w:val="28"/>
        </w:rPr>
        <w:lastRenderedPageBreak/>
        <w:t>7.1  Foundational Statement: Entanglement as an Entropic Configuration</w:t>
      </w:r>
      <w:bookmarkEnd w:id="14"/>
    </w:p>
    <w:p w14:paraId="41BB8CB9" w14:textId="77777777" w:rsidR="00CC2199" w:rsidRPr="00CC2199" w:rsidRDefault="00CC2199" w:rsidP="007D59FA">
      <w:pPr>
        <w:pStyle w:val="Heading4"/>
        <w:spacing w:before="240" w:after="120" w:line="312" w:lineRule="auto"/>
        <w:rPr>
          <w:rFonts w:ascii="Cambria" w:hAnsi="Cambria"/>
          <w:sz w:val="24"/>
          <w:szCs w:val="24"/>
        </w:rPr>
      </w:pPr>
      <w:r w:rsidRPr="00CC2199">
        <w:rPr>
          <w:rFonts w:ascii="Cambria" w:hAnsi="Cambria"/>
          <w:sz w:val="24"/>
          <w:szCs w:val="24"/>
        </w:rPr>
        <w:t>7.1.1  The Ontological Claim</w:t>
      </w:r>
    </w:p>
    <w:p w14:paraId="53126C93" w14:textId="77777777" w:rsidR="00CC2199" w:rsidRDefault="00CC2199" w:rsidP="00CC2199">
      <w:pPr>
        <w:spacing w:before="60" w:after="240" w:line="384" w:lineRule="auto"/>
        <w:jc w:val="both"/>
      </w:pPr>
      <w:r>
        <w:rPr>
          <w:rFonts w:ascii="Constantia" w:eastAsia="Constantia" w:hAnsi="Constantia" w:cs="Constantia"/>
          <w:color w:val="000000"/>
        </w:rPr>
        <w:t>The deepest claim of the Entropic Seesaw Model is at once simple to state and radical in its implications: entanglement is not fundamentally a correlation added to two pre-existing systems. It is, rather, the condition in which the entangling interaction creates a shared entropic domain from which subsystem labels arise only after coarse-graining, environmental partitioning, or measurement. In the standard quantum-mechanical formalism one writes, for an entangled pair, |Ψ</w:t>
      </w:r>
      <w:r>
        <w:rPr>
          <w:rFonts w:ascii="Cambria Math" w:eastAsia="Constantia" w:hAnsi="Cambria Math" w:cs="Cambria Math"/>
          <w:color w:val="000000"/>
        </w:rPr>
        <w:t>⟩</w:t>
      </w:r>
      <w:r>
        <w:rPr>
          <w:rFonts w:ascii="Constantia" w:eastAsia="Constantia" w:hAnsi="Constantia" w:cs="Constantia"/>
          <w:color w:val="000000"/>
        </w:rPr>
        <w:t xml:space="preserve"> ≠ |</w:t>
      </w:r>
      <w:proofErr w:type="spellStart"/>
      <w:r>
        <w:rPr>
          <w:rFonts w:ascii="Constantia" w:eastAsia="Constantia" w:hAnsi="Constantia" w:cs="Constantia"/>
          <w:color w:val="000000"/>
        </w:rPr>
        <w:t>ψ</w:t>
      </w:r>
      <w:r>
        <w:rPr>
          <w:rFonts w:ascii="Constantia" w:eastAsia="Constantia" w:hAnsi="Constantia" w:cs="Constantia"/>
          <w:color w:val="000000"/>
          <w:vertAlign w:val="subscript"/>
        </w:rPr>
        <w:t>A</w:t>
      </w:r>
      <w:proofErr w:type="spellEnd"/>
      <w:r>
        <w:rPr>
          <w:rFonts w:ascii="Cambria Math" w:eastAsia="Constantia" w:hAnsi="Cambria Math" w:cs="Cambria Math"/>
          <w:color w:val="000000"/>
        </w:rPr>
        <w:t>⟩</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proofErr w:type="spellStart"/>
      <w:r>
        <w:rPr>
          <w:rFonts w:ascii="Constantia" w:eastAsia="Constantia" w:hAnsi="Constantia" w:cs="Constantia"/>
          <w:color w:val="000000"/>
        </w:rPr>
        <w:t>ψ</w:t>
      </w:r>
      <w:r>
        <w:rPr>
          <w:rFonts w:ascii="Constantia" w:eastAsia="Constantia" w:hAnsi="Constantia" w:cs="Constantia"/>
          <w:color w:val="000000"/>
          <w:vertAlign w:val="subscript"/>
        </w:rPr>
        <w:t>B</w:t>
      </w:r>
      <w:proofErr w:type="spellEnd"/>
      <w:r>
        <w:rPr>
          <w:rFonts w:ascii="Cambria Math" w:eastAsia="Constantia" w:hAnsi="Cambria Math" w:cs="Cambria Math"/>
          <w:color w:val="000000"/>
        </w:rPr>
        <w:t>⟩</w:t>
      </w:r>
      <w:r>
        <w:rPr>
          <w:rFonts w:ascii="Constantia" w:eastAsia="Constantia" w:hAnsi="Constantia" w:cs="Constantia"/>
          <w:color w:val="000000"/>
        </w:rPr>
        <w:t xml:space="preserve">, and this non-factorizability is taken as the defining signature of entanglement. But the Theory of Entropicity asks a deeper question: what is the ontological status of the joint state before subsystem labels are imposed? </w:t>
      </w:r>
      <w:proofErr w:type="gramStart"/>
      <w:r>
        <w:rPr>
          <w:rFonts w:ascii="Constantia" w:eastAsia="Constantia" w:hAnsi="Constantia" w:cs="Constantia"/>
          <w:color w:val="000000"/>
        </w:rPr>
        <w:t>The standard</w:t>
      </w:r>
      <w:proofErr w:type="gramEnd"/>
      <w:r>
        <w:rPr>
          <w:rFonts w:ascii="Constantia" w:eastAsia="Constantia" w:hAnsi="Constantia" w:cs="Constantia"/>
          <w:color w:val="000000"/>
        </w:rPr>
        <w:t xml:space="preserve"> formalism does not answer this question; it merely encodes the operational consequences of non-factorizability. The ESSM answer is that the entangled configuration is a unified entropic manifold — not a composite of independent entities. What we call “entanglement” is the persistence of this unity under spatial separation. The subsystem decomposition into </w:t>
      </w:r>
      <w:r>
        <w:rPr>
          <w:rFonts w:ascii="Constantia" w:eastAsia="Constantia" w:hAnsi="Constantia" w:cs="Constantia"/>
          <w:i/>
          <w:iCs/>
          <w:color w:val="000000"/>
        </w:rPr>
        <w:t>A</w:t>
      </w:r>
      <w:r>
        <w:rPr>
          <w:rFonts w:ascii="Constantia" w:eastAsia="Constantia" w:hAnsi="Constantia" w:cs="Constantia"/>
          <w:color w:val="000000"/>
        </w:rPr>
        <w:t xml:space="preserve"> and </w:t>
      </w:r>
      <w:r>
        <w:rPr>
          <w:rFonts w:ascii="Constantia" w:eastAsia="Constantia" w:hAnsi="Constantia" w:cs="Constantia"/>
          <w:i/>
          <w:iCs/>
          <w:color w:val="000000"/>
        </w:rPr>
        <w:t>B</w:t>
      </w:r>
      <w:r>
        <w:rPr>
          <w:rFonts w:ascii="Constantia" w:eastAsia="Constantia" w:hAnsi="Constantia" w:cs="Constantia"/>
          <w:color w:val="000000"/>
        </w:rPr>
        <w:t xml:space="preserve"> is not a feature of the fundamental ontology; it is an artefact of the external (spacetime) description.</w:t>
      </w:r>
    </w:p>
    <w:p w14:paraId="04DC154E" w14:textId="01D2BBA7" w:rsidR="00CC2199" w:rsidRDefault="00CC2199" w:rsidP="00CC2199">
      <w:pPr>
        <w:spacing w:before="60" w:after="240" w:line="384" w:lineRule="auto"/>
        <w:jc w:val="both"/>
      </w:pPr>
      <w:r>
        <w:rPr>
          <w:rFonts w:ascii="Constantia" w:eastAsia="Constantia" w:hAnsi="Constantia" w:cs="Constantia"/>
          <w:color w:val="000000"/>
        </w:rPr>
        <w:t>The “</w:t>
      </w:r>
      <w:r w:rsidRPr="00961E8F">
        <w:rPr>
          <w:rFonts w:ascii="Constantia" w:eastAsia="Constantia" w:hAnsi="Constantia" w:cs="Constantia"/>
          <w:b/>
          <w:bCs/>
          <w:color w:val="000000"/>
        </w:rPr>
        <w:t>seesaw</w:t>
      </w:r>
      <w:r>
        <w:rPr>
          <w:rFonts w:ascii="Constantia" w:eastAsia="Constantia" w:hAnsi="Constantia" w:cs="Constantia"/>
          <w:color w:val="000000"/>
        </w:rPr>
        <w:t xml:space="preserve">” metaphor deserves explicit unpacking, for it is more than pedagogical ornament: it expresses a constraint structure. Two ends of a seesaw appear spatially distinct, but they belong to one dynamical object. A perturbation at one end is not “transmitted” to the other end by a signal that travels along the beam; it is a global consequence of the rigidity of the beam itself. In </w:t>
      </w:r>
      <w:r w:rsidRPr="00961E8F">
        <w:rPr>
          <w:rFonts w:ascii="Constantia" w:eastAsia="Constantia" w:hAnsi="Constantia" w:cs="Constantia"/>
          <w:b/>
          <w:bCs/>
          <w:color w:val="000000"/>
        </w:rPr>
        <w:t>ESSM</w:t>
      </w:r>
      <w:r>
        <w:rPr>
          <w:rFonts w:ascii="Constantia" w:eastAsia="Constantia" w:hAnsi="Constantia" w:cs="Constantia"/>
          <w:color w:val="000000"/>
        </w:rPr>
        <w:t xml:space="preserve">, the entropic manifold plays the role of the beam.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a continuous, local, dynamical scalar field on the entropic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as established in the Entropic Field Axiom (Section 3 of this Letter), and ESSM reuses that ontology to explain why apparently distant quantum systems can remain internally unified without faster-than-light </w:t>
      </w:r>
      <w:r w:rsidR="00961E8F">
        <w:rPr>
          <w:rFonts w:ascii="Constantia" w:eastAsia="Constantia" w:hAnsi="Constantia" w:cs="Constantia"/>
          <w:color w:val="000000"/>
        </w:rPr>
        <w:t>signaling</w:t>
      </w:r>
      <w:r>
        <w:rPr>
          <w:rFonts w:ascii="Constantia" w:eastAsia="Constantia" w:hAnsi="Constantia" w:cs="Constantia"/>
          <w:color w:val="000000"/>
        </w:rPr>
        <w:t xml:space="preserve">. The correlations revealed </w:t>
      </w:r>
      <w:r>
        <w:rPr>
          <w:rFonts w:ascii="Constantia" w:eastAsia="Constantia" w:hAnsi="Constantia" w:cs="Constantia"/>
          <w:color w:val="000000"/>
        </w:rPr>
        <w:lastRenderedPageBreak/>
        <w:t>upon measurement are not transmitted; they are the expression of an already-existing structural unity.</w:t>
      </w:r>
    </w:p>
    <w:p w14:paraId="0A29F2E8" w14:textId="77777777"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t>7.1.2  The Dual Geometry of Entanglement</w:t>
      </w:r>
    </w:p>
    <w:p w14:paraId="06587026" w14:textId="77777777" w:rsidR="00CC2199" w:rsidRDefault="00CC2199" w:rsidP="00CC2199">
      <w:pPr>
        <w:spacing w:before="60" w:after="240" w:line="384" w:lineRule="auto"/>
        <w:jc w:val="both"/>
      </w:pPr>
      <w:r>
        <w:rPr>
          <w:rFonts w:ascii="Constantia" w:eastAsia="Constantia" w:hAnsi="Constantia" w:cs="Constantia"/>
          <w:color w:val="000000"/>
        </w:rPr>
        <w:t xml:space="preserve">To make the ontological claim precise, ESSM introduces a minimal entropic-topological statement of manifold formation. Let </w:t>
      </w:r>
      <w:r>
        <w:rPr>
          <w:rFonts w:ascii="Constantia" w:eastAsia="Constantia" w:hAnsi="Constantia" w:cs="Constantia"/>
          <w:i/>
          <w:iCs/>
          <w:color w:val="000000"/>
        </w:rPr>
        <w:t>M</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and </w:t>
      </w:r>
      <w:r>
        <w:rPr>
          <w:rFonts w:ascii="Constantia" w:eastAsia="Constantia" w:hAnsi="Constantia" w:cs="Constantia"/>
          <w:i/>
          <w:iCs/>
          <w:color w:val="000000"/>
        </w:rPr>
        <w:t>M</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denote previously distinct entropic sectors — regions of the entropic field that, prior to the entangling interaction, possess independent configurational identities. The entangling event produces a merged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w:t>
      </w:r>
    </w:p>
    <w:p w14:paraId="09D30852" w14:textId="77777777" w:rsidR="00CC2199" w:rsidRDefault="00CC2199" w:rsidP="00CC2199">
      <w:pPr>
        <w:spacing w:after="240" w:line="432" w:lineRule="auto"/>
        <w:jc w:val="center"/>
      </w:pPr>
      <w:r>
        <w:rPr>
          <w:rFonts w:ascii="Constantia" w:eastAsia="Constantia" w:hAnsi="Constantia" w:cs="Constantia"/>
          <w:i/>
          <w:iCs/>
          <w:color w:val="000000"/>
        </w:rPr>
        <w:t>M</w:t>
      </w:r>
      <w:r>
        <w:rPr>
          <w:rFonts w:ascii="Constantia" w:eastAsia="Constantia" w:hAnsi="Constantia" w:cs="Constantia"/>
          <w:i/>
          <w:iCs/>
          <w:color w:val="000000"/>
          <w:vertAlign w:val="subscript"/>
        </w:rPr>
        <w:t>A</w:t>
      </w:r>
      <w:r>
        <w:rPr>
          <w:rFonts w:ascii="Cambria Math" w:eastAsia="Cambria Math" w:hAnsi="Cambria Math" w:cs="Cambria Math"/>
          <w:color w:val="000000"/>
        </w:rPr>
        <w:t xml:space="preserve"> ⊕ </w:t>
      </w:r>
      <w:r>
        <w:rPr>
          <w:rFonts w:ascii="Constantia" w:eastAsia="Constantia" w:hAnsi="Constantia" w:cs="Constantia"/>
          <w:i/>
          <w:iCs/>
          <w:color w:val="000000"/>
        </w:rPr>
        <w:t>M</w:t>
      </w:r>
      <w:r>
        <w:rPr>
          <w:rFonts w:ascii="Constantia" w:eastAsia="Constantia" w:hAnsi="Constantia" w:cs="Constantia"/>
          <w:i/>
          <w:iCs/>
          <w:color w:val="000000"/>
          <w:vertAlign w:val="subscript"/>
        </w:rPr>
        <w:t>B</w:t>
      </w:r>
      <w:r>
        <w:rPr>
          <w:rFonts w:ascii="Cambria Math" w:eastAsia="Cambria Math" w:hAnsi="Cambria Math" w:cs="Cambria Math"/>
          <w:color w:val="000000"/>
        </w:rPr>
        <w:t xml:space="preserve"> →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ambria Math" w:eastAsia="Cambria Math" w:hAnsi="Cambria Math" w:cs="Cambria Math"/>
          <w:color w:val="000000"/>
        </w:rPr>
        <w:t xml:space="preserve"> </w:t>
      </w:r>
      <w:r>
        <w:rPr>
          <w:rFonts w:ascii="Constantia" w:eastAsia="Constantia" w:hAnsi="Constantia" w:cs="Constantia"/>
          <w:color w:val="333333"/>
          <w:sz w:val="22"/>
          <w:szCs w:val="22"/>
        </w:rPr>
        <w:t>(7.10)</w:t>
      </w:r>
    </w:p>
    <w:p w14:paraId="7FF2F333" w14:textId="1876A729" w:rsidR="00CC2199" w:rsidRDefault="00CC2199" w:rsidP="00CC2199">
      <w:pPr>
        <w:spacing w:before="60" w:after="240" w:line="384" w:lineRule="auto"/>
        <w:jc w:val="both"/>
      </w:pPr>
      <w:r>
        <w:rPr>
          <w:rFonts w:ascii="Constantia" w:eastAsia="Constantia" w:hAnsi="Constantia" w:cs="Constantia"/>
          <w:color w:val="000000"/>
        </w:rPr>
        <w:t xml:space="preserve">Equation (7.10) is a local restructuring rule, not a </w:t>
      </w:r>
      <w:r w:rsidR="00961E8F">
        <w:rPr>
          <w:rFonts w:ascii="Constantia" w:eastAsia="Constantia" w:hAnsi="Constantia" w:cs="Constantia"/>
          <w:color w:val="000000"/>
        </w:rPr>
        <w:t>signaling</w:t>
      </w:r>
      <w:r>
        <w:rPr>
          <w:rFonts w:ascii="Constantia" w:eastAsia="Constantia" w:hAnsi="Constantia" w:cs="Constantia"/>
          <w:color w:val="000000"/>
        </w:rPr>
        <w:t xml:space="preserve"> rule. The merger occurs where the interaction occurs; it is a creation event in the entropic field. The operator </w:t>
      </w:r>
      <w:r>
        <w:rPr>
          <w:rFonts w:ascii="Cambria Math" w:eastAsia="Constantia" w:hAnsi="Cambria Math" w:cs="Cambria Math"/>
          <w:color w:val="000000"/>
        </w:rPr>
        <w:t>⊕</w:t>
      </w:r>
      <w:r>
        <w:rPr>
          <w:rFonts w:ascii="Constantia" w:eastAsia="Constantia" w:hAnsi="Constantia" w:cs="Constantia"/>
          <w:color w:val="000000"/>
        </w:rPr>
        <w:t xml:space="preserve"> denotes not a tensor product of Hilbert spaces but a topological fusion of entropic sectors: the two previously separate domains of the entropic field are </w:t>
      </w:r>
      <w:r w:rsidR="00961E8F">
        <w:rPr>
          <w:rFonts w:ascii="Constantia" w:eastAsia="Constantia" w:hAnsi="Constantia" w:cs="Constantia"/>
          <w:color w:val="000000"/>
        </w:rPr>
        <w:t>reorganized</w:t>
      </w:r>
      <w:r>
        <w:rPr>
          <w:rFonts w:ascii="Constantia" w:eastAsia="Constantia" w:hAnsi="Constantia" w:cs="Constantia"/>
          <w:color w:val="000000"/>
        </w:rPr>
        <w:t xml:space="preserve"> into a single domain with internal constraint structure. This </w:t>
      </w:r>
      <w:r w:rsidR="00961E8F">
        <w:rPr>
          <w:rFonts w:ascii="Constantia" w:eastAsia="Constantia" w:hAnsi="Constantia" w:cs="Constantia"/>
          <w:color w:val="000000"/>
        </w:rPr>
        <w:t>reorganization</w:t>
      </w:r>
      <w:r>
        <w:rPr>
          <w:rFonts w:ascii="Constantia" w:eastAsia="Constantia" w:hAnsi="Constantia" w:cs="Constantia"/>
          <w:color w:val="000000"/>
        </w:rPr>
        <w:t xml:space="preserve"> is accomplished by </w:t>
      </w:r>
      <w:proofErr w:type="gramStart"/>
      <w:r>
        <w:rPr>
          <w:rFonts w:ascii="Constantia" w:eastAsia="Constantia" w:hAnsi="Constantia" w:cs="Constantia"/>
          <w:color w:val="000000"/>
        </w:rPr>
        <w:t>the entangling</w:t>
      </w:r>
      <w:proofErr w:type="gramEnd"/>
      <w:r>
        <w:rPr>
          <w:rFonts w:ascii="Constantia" w:eastAsia="Constantia" w:hAnsi="Constantia" w:cs="Constantia"/>
          <w:color w:val="000000"/>
        </w:rPr>
        <w:t xml:space="preserve"> interaction itself — it requires spatial proximity, energetic coupling, and finite time. Once it is complete, the resulting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is a single object regardless of the subsequent spatial trajectory of its constituent subsystems.</w:t>
      </w:r>
    </w:p>
    <w:p w14:paraId="2668DB52" w14:textId="28EF55BD" w:rsidR="00CC2199" w:rsidRDefault="00CC2199" w:rsidP="00CC2199">
      <w:pPr>
        <w:spacing w:before="60" w:after="240" w:line="384" w:lineRule="auto"/>
        <w:jc w:val="both"/>
      </w:pPr>
      <w:r>
        <w:rPr>
          <w:rFonts w:ascii="Constantia" w:eastAsia="Constantia" w:hAnsi="Constantia" w:cs="Constantia"/>
          <w:color w:val="000000"/>
        </w:rPr>
        <w:t xml:space="preserve">Once the shared manifold has formed, ESSM invokes what may be called the dual geometry of entanglement. The entangled pair is </w:t>
      </w:r>
      <w:r w:rsidR="00961E8F">
        <w:rPr>
          <w:rFonts w:ascii="Constantia" w:eastAsia="Constantia" w:hAnsi="Constantia" w:cs="Constantia"/>
          <w:color w:val="000000"/>
        </w:rPr>
        <w:t>characterized</w:t>
      </w:r>
      <w:r>
        <w:rPr>
          <w:rFonts w:ascii="Constantia" w:eastAsia="Constantia" w:hAnsi="Constantia" w:cs="Constantia"/>
          <w:color w:val="000000"/>
        </w:rPr>
        <w:t xml:space="preserve"> by two distances that need not coincide:</w:t>
      </w:r>
    </w:p>
    <w:p w14:paraId="1FB2B2EE" w14:textId="77777777" w:rsidR="00CC2199" w:rsidRDefault="00CC2199" w:rsidP="00CC2199">
      <w:pPr>
        <w:spacing w:after="240" w:line="432" w:lineRule="auto"/>
        <w:jc w:val="center"/>
      </w:pP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space</w:t>
      </w:r>
      <w:proofErr w:type="spellEnd"/>
      <w:r>
        <w:rPr>
          <w:rFonts w:ascii="Cambria Math" w:eastAsia="Cambria Math" w:hAnsi="Cambria Math" w:cs="Cambria Math"/>
          <w:color w:val="000000"/>
        </w:rPr>
        <w:t>(</w:t>
      </w:r>
      <w:r>
        <w:rPr>
          <w:rFonts w:ascii="Constantia" w:eastAsia="Constantia" w:hAnsi="Constantia" w:cs="Constantia"/>
          <w:i/>
          <w:iCs/>
          <w:color w:val="000000"/>
        </w:rPr>
        <w:t>A</w:t>
      </w:r>
      <w:r>
        <w:rPr>
          <w:rFonts w:ascii="Cambria Math" w:eastAsia="Cambria Math" w:hAnsi="Cambria Math" w:cs="Cambria Math"/>
          <w:color w:val="000000"/>
        </w:rPr>
        <w:t xml:space="preserve">, </w:t>
      </w:r>
      <w:r>
        <w:rPr>
          <w:rFonts w:ascii="Constantia" w:eastAsia="Constantia" w:hAnsi="Constantia" w:cs="Constantia"/>
          <w:i/>
          <w:iCs/>
          <w:color w:val="000000"/>
        </w:rPr>
        <w:t>B</w:t>
      </w:r>
      <w:r>
        <w:rPr>
          <w:rFonts w:ascii="Cambria Math" w:eastAsia="Cambria Math" w:hAnsi="Cambria Math" w:cs="Cambria Math"/>
          <w:color w:val="000000"/>
        </w:rPr>
        <w:t xml:space="preserve">) ≫ 0,     </w:t>
      </w:r>
      <w:proofErr w:type="spellStart"/>
      <w:r>
        <w:rPr>
          <w:rFonts w:ascii="Constantia" w:eastAsia="Constantia" w:hAnsi="Constantia" w:cs="Constantia"/>
          <w:i/>
          <w:iCs/>
          <w:color w:val="000000"/>
        </w:rPr>
        <w:t>d</w:t>
      </w:r>
      <w:r>
        <w:rPr>
          <w:rFonts w:ascii="Constantia" w:eastAsia="Constantia" w:hAnsi="Constantia" w:cs="Constantia"/>
          <w:i/>
          <w:iCs/>
          <w:color w:val="000000"/>
          <w:vertAlign w:val="subscript"/>
        </w:rPr>
        <w:t>E</w:t>
      </w:r>
      <w:proofErr w:type="spellEnd"/>
      <w:r>
        <w:rPr>
          <w:rFonts w:ascii="Cambria Math" w:eastAsia="Cambria Math" w:hAnsi="Cambria Math" w:cs="Cambria Math"/>
          <w:color w:val="000000"/>
        </w:rPr>
        <w:t>(</w:t>
      </w:r>
      <w:r>
        <w:rPr>
          <w:rFonts w:ascii="Constantia" w:eastAsia="Constantia" w:hAnsi="Constantia" w:cs="Constantia"/>
          <w:i/>
          <w:iCs/>
          <w:color w:val="000000"/>
        </w:rPr>
        <w:t>A</w:t>
      </w:r>
      <w:r>
        <w:rPr>
          <w:rFonts w:ascii="Cambria Math" w:eastAsia="Cambria Math" w:hAnsi="Cambria Math" w:cs="Cambria Math"/>
          <w:color w:val="000000"/>
        </w:rPr>
        <w:t xml:space="preserve">, </w:t>
      </w:r>
      <w:r>
        <w:rPr>
          <w:rFonts w:ascii="Constantia" w:eastAsia="Constantia" w:hAnsi="Constantia" w:cs="Constantia"/>
          <w:i/>
          <w:iCs/>
          <w:color w:val="000000"/>
        </w:rPr>
        <w:t>B</w:t>
      </w:r>
      <w:r>
        <w:rPr>
          <w:rFonts w:ascii="Cambria Math" w:eastAsia="Cambria Math" w:hAnsi="Cambria Math" w:cs="Cambria Math"/>
          <w:color w:val="000000"/>
        </w:rPr>
        <w:t xml:space="preserve">) ≈ 0 </w:t>
      </w:r>
      <w:r>
        <w:rPr>
          <w:rFonts w:ascii="Constantia" w:eastAsia="Constantia" w:hAnsi="Constantia" w:cs="Constantia"/>
          <w:color w:val="333333"/>
          <w:sz w:val="22"/>
          <w:szCs w:val="22"/>
        </w:rPr>
        <w:t>(7.11)</w:t>
      </w:r>
    </w:p>
    <w:p w14:paraId="25871BA5" w14:textId="43D2FD60" w:rsidR="00CC2199" w:rsidRDefault="00CC2199" w:rsidP="00CC2199">
      <w:pPr>
        <w:spacing w:before="60" w:after="240" w:line="384" w:lineRule="auto"/>
        <w:jc w:val="both"/>
      </w:pPr>
      <w:r>
        <w:rPr>
          <w:rFonts w:ascii="Constantia" w:eastAsia="Constantia" w:hAnsi="Constantia" w:cs="Constantia"/>
          <w:color w:val="000000"/>
        </w:rPr>
        <w:t xml:space="preserve">where </w:t>
      </w: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space</w:t>
      </w:r>
      <w:proofErr w:type="spellEnd"/>
      <w:r>
        <w:rPr>
          <w:rFonts w:ascii="Constantia" w:eastAsia="Constantia" w:hAnsi="Constantia" w:cs="Constantia"/>
          <w:color w:val="000000"/>
        </w:rPr>
        <w:t xml:space="preserve"> is the ordinary spacetime distance between the subsystems and </w:t>
      </w:r>
      <w:proofErr w:type="spellStart"/>
      <w:r>
        <w:rPr>
          <w:rFonts w:ascii="Constantia" w:eastAsia="Constantia" w:hAnsi="Constantia" w:cs="Constantia"/>
          <w:i/>
          <w:iCs/>
          <w:color w:val="000000"/>
        </w:rPr>
        <w:t>d</w:t>
      </w:r>
      <w:r>
        <w:rPr>
          <w:rFonts w:ascii="Constantia" w:eastAsia="Constantia" w:hAnsi="Constantia" w:cs="Constantia"/>
          <w:i/>
          <w:iCs/>
          <w:color w:val="000000"/>
          <w:vertAlign w:val="subscript"/>
        </w:rPr>
        <w:t>E</w:t>
      </w:r>
      <w:proofErr w:type="spellEnd"/>
      <w:r>
        <w:rPr>
          <w:rFonts w:ascii="Constantia" w:eastAsia="Constantia" w:hAnsi="Constantia" w:cs="Constantia"/>
          <w:color w:val="000000"/>
        </w:rPr>
        <w:t xml:space="preserve"> is the entropic relational distance — a measure of the informational or configurational separation </w:t>
      </w:r>
      <w:r>
        <w:rPr>
          <w:rFonts w:ascii="Constantia" w:eastAsia="Constantia" w:hAnsi="Constantia" w:cs="Constantia"/>
          <w:color w:val="000000"/>
        </w:rPr>
        <w:lastRenderedPageBreak/>
        <w:t xml:space="preserve">within the entropic manifold. Equation (7.11) is the </w:t>
      </w:r>
      <w:r w:rsidR="008F22A8">
        <w:rPr>
          <w:rFonts w:ascii="Constantia" w:eastAsia="Constantia" w:hAnsi="Constantia" w:cs="Constantia"/>
          <w:color w:val="000000"/>
        </w:rPr>
        <w:t>direct</w:t>
      </w:r>
      <w:r>
        <w:rPr>
          <w:rFonts w:ascii="Constantia" w:eastAsia="Constantia" w:hAnsi="Constantia" w:cs="Constantia"/>
          <w:color w:val="000000"/>
        </w:rPr>
        <w:t xml:space="preserve"> formulation of the ToE claim that entanglement can be nonlocal in spacetime geometry while remaining local in entropic geometry. The </w:t>
      </w:r>
      <w:r w:rsidRPr="008F22A8">
        <w:rPr>
          <w:rFonts w:ascii="Constantia" w:eastAsia="Constantia" w:hAnsi="Constantia" w:cs="Constantia"/>
          <w:b/>
          <w:bCs/>
          <w:color w:val="000000"/>
        </w:rPr>
        <w:t>EPR</w:t>
      </w:r>
      <w:r>
        <w:rPr>
          <w:rFonts w:ascii="Constantia" w:eastAsia="Constantia" w:hAnsi="Constantia" w:cs="Constantia"/>
          <w:color w:val="000000"/>
        </w:rPr>
        <w:t xml:space="preserve"> puzzle then ceases to be “</w:t>
      </w:r>
      <w:r w:rsidRPr="008F22A8">
        <w:rPr>
          <w:rFonts w:ascii="Constantia" w:eastAsia="Constantia" w:hAnsi="Constantia" w:cs="Constantia"/>
          <w:b/>
          <w:bCs/>
          <w:color w:val="000000"/>
        </w:rPr>
        <w:t xml:space="preserve">How did information get from </w:t>
      </w:r>
      <w:r w:rsidRPr="008F22A8">
        <w:rPr>
          <w:rFonts w:ascii="Constantia" w:eastAsia="Constantia" w:hAnsi="Constantia" w:cs="Constantia"/>
          <w:b/>
          <w:bCs/>
          <w:i/>
          <w:iCs/>
          <w:color w:val="000000"/>
        </w:rPr>
        <w:t>A</w:t>
      </w:r>
      <w:r w:rsidRPr="008F22A8">
        <w:rPr>
          <w:rFonts w:ascii="Constantia" w:eastAsia="Constantia" w:hAnsi="Constantia" w:cs="Constantia"/>
          <w:b/>
          <w:bCs/>
          <w:color w:val="000000"/>
        </w:rPr>
        <w:t xml:space="preserve"> to </w:t>
      </w:r>
      <w:r w:rsidRPr="008F22A8">
        <w:rPr>
          <w:rFonts w:ascii="Constantia" w:eastAsia="Constantia" w:hAnsi="Constantia" w:cs="Constantia"/>
          <w:b/>
          <w:bCs/>
          <w:i/>
          <w:iCs/>
          <w:color w:val="000000"/>
        </w:rPr>
        <w:t>B</w:t>
      </w:r>
      <w:r w:rsidRPr="008F22A8">
        <w:rPr>
          <w:rFonts w:ascii="Constantia" w:eastAsia="Constantia" w:hAnsi="Constantia" w:cs="Constantia"/>
          <w:b/>
          <w:bCs/>
          <w:color w:val="000000"/>
        </w:rPr>
        <w:t xml:space="preserve"> so fast</w:t>
      </w:r>
      <w:r>
        <w:rPr>
          <w:rFonts w:ascii="Constantia" w:eastAsia="Constantia" w:hAnsi="Constantia" w:cs="Constantia"/>
          <w:color w:val="000000"/>
        </w:rPr>
        <w:t>?” and becomes “</w:t>
      </w:r>
      <w:r w:rsidRPr="008F22A8">
        <w:rPr>
          <w:rFonts w:ascii="Constantia" w:eastAsia="Constantia" w:hAnsi="Constantia" w:cs="Constantia"/>
          <w:b/>
          <w:bCs/>
          <w:color w:val="000000"/>
        </w:rPr>
        <w:t>Why did we ever assume that spacetime distance and entropic distance must coincide?”</w:t>
      </w:r>
      <w:r>
        <w:rPr>
          <w:rFonts w:ascii="Constantia" w:eastAsia="Constantia" w:hAnsi="Constantia" w:cs="Constantia"/>
          <w:color w:val="000000"/>
        </w:rPr>
        <w:t xml:space="preserve"> The assumption of coincidence is natural in classical physics, where the relevant degrees of freedom are </w:t>
      </w:r>
      <w:r w:rsidR="00961E8F">
        <w:rPr>
          <w:rFonts w:ascii="Constantia" w:eastAsia="Constantia" w:hAnsi="Constantia" w:cs="Constantia"/>
          <w:color w:val="000000"/>
        </w:rPr>
        <w:t>localized</w:t>
      </w:r>
      <w:r>
        <w:rPr>
          <w:rFonts w:ascii="Constantia" w:eastAsia="Constantia" w:hAnsi="Constantia" w:cs="Constantia"/>
          <w:color w:val="000000"/>
        </w:rPr>
        <w:t xml:space="preserve"> in spacetime; it fails precisely in the quantum domain, where entropic structure can extend across spatially separated regions without any causal signal bridging them.</w:t>
      </w:r>
    </w:p>
    <w:p w14:paraId="4B3C51D9" w14:textId="77777777"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t>7.1.3  Connection to the Entropic Field Axiom</w:t>
      </w:r>
    </w:p>
    <w:p w14:paraId="641CC18E" w14:textId="69D3F6B4" w:rsidR="00CC2199" w:rsidRPr="008F22A8" w:rsidRDefault="00CC2199" w:rsidP="00CC2199">
      <w:pPr>
        <w:spacing w:before="60" w:after="240" w:line="384" w:lineRule="auto"/>
        <w:jc w:val="both"/>
        <w:rPr>
          <w:b/>
          <w:bCs/>
        </w:rPr>
      </w:pPr>
      <w:r>
        <w:rPr>
          <w:rFonts w:ascii="Constantia" w:eastAsia="Constantia" w:hAnsi="Constantia" w:cs="Constantia"/>
          <w:color w:val="000000"/>
        </w:rPr>
        <w:t xml:space="preserve">The dual-geometry claim of ESSM is not an ad hoc addition to the theory; it follows directly from the Entropic Field Axiom introduced in Section 3 of this Letter. That axiom posits that the entropic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carries a real-valued entropic density σ(</w:t>
      </w:r>
      <w:r>
        <w:rPr>
          <w:rFonts w:ascii="Constantia" w:eastAsia="Constantia" w:hAnsi="Constantia" w:cs="Constantia"/>
          <w:i/>
          <w:iCs/>
          <w:color w:val="000000"/>
        </w:rPr>
        <w:t>x</w:t>
      </w:r>
      <w:r>
        <w:rPr>
          <w:rFonts w:ascii="Constantia" w:eastAsia="Constantia" w:hAnsi="Constantia" w:cs="Constantia"/>
          <w:color w:val="000000"/>
        </w:rPr>
        <w:t xml:space="preserve">) that encodes four interlocking aspects of physical reality: ontological density (the degree of being at each point of the manifold), configurational multiplicity (the number of microstates consistent with the macroscopic description), geometric potential (the capacity of the entropic field to generate effective curvature and thereby geometry), and information substrate (the physical carrier of informational relations). In the ESSM context, two subsystems sharing a common entropic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are ontologically one structure — their apparent duality is an artefact of the external (spacetime) geometry, not of the internal (entropic) geometry. The entropic density σ(</w:t>
      </w:r>
      <w:r>
        <w:rPr>
          <w:rFonts w:ascii="Constantia" w:eastAsia="Constantia" w:hAnsi="Constantia" w:cs="Constantia"/>
          <w:i/>
          <w:iCs/>
          <w:color w:val="000000"/>
        </w:rPr>
        <w:t>x</w:t>
      </w:r>
      <w:r>
        <w:rPr>
          <w:rFonts w:ascii="Constantia" w:eastAsia="Constantia" w:hAnsi="Constantia" w:cs="Constantia"/>
          <w:color w:val="000000"/>
        </w:rPr>
        <w:t xml:space="preserve">) on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is a single field, not the conjunction of two independent fields; the informational relations that underwrite the correlations of entanglement are carried by this single field. It is precisely because the entropic manifold is the ontological primitive — prior to and more fundamental than the spacetime manifold in which the subsystems appear to reside — that entropic locality can obtain even where spacetime locality does not. </w:t>
      </w:r>
      <w:r w:rsidRPr="008F22A8">
        <w:rPr>
          <w:rFonts w:ascii="Constantia" w:eastAsia="Constantia" w:hAnsi="Constantia" w:cs="Constantia"/>
          <w:b/>
          <w:bCs/>
          <w:color w:val="000000"/>
        </w:rPr>
        <w:t xml:space="preserve">This hierarchical relation between the entropic manifold and the </w:t>
      </w:r>
      <w:r w:rsidRPr="008F22A8">
        <w:rPr>
          <w:rFonts w:ascii="Constantia" w:eastAsia="Constantia" w:hAnsi="Constantia" w:cs="Constantia"/>
          <w:b/>
          <w:bCs/>
          <w:color w:val="000000"/>
        </w:rPr>
        <w:lastRenderedPageBreak/>
        <w:t>spacetime manifold is one of the most consequential structural features of the Theory of Entropicity</w:t>
      </w:r>
      <w:r w:rsidR="008F22A8">
        <w:rPr>
          <w:rFonts w:ascii="Constantia" w:eastAsia="Constantia" w:hAnsi="Constantia" w:cs="Constantia"/>
          <w:b/>
          <w:bCs/>
          <w:color w:val="000000"/>
        </w:rPr>
        <w:t xml:space="preserve"> (ToE)</w:t>
      </w:r>
      <w:r w:rsidRPr="008F22A8">
        <w:rPr>
          <w:rFonts w:ascii="Constantia" w:eastAsia="Constantia" w:hAnsi="Constantia" w:cs="Constantia"/>
          <w:b/>
          <w:bCs/>
          <w:color w:val="000000"/>
        </w:rPr>
        <w:t>.</w:t>
      </w:r>
    </w:p>
    <w:p w14:paraId="3E3A489E" w14:textId="6060C0DF" w:rsidR="00CC2199" w:rsidRPr="007D59FA" w:rsidRDefault="00CC2199" w:rsidP="007D59FA">
      <w:pPr>
        <w:pStyle w:val="Heading3"/>
        <w:spacing w:before="280" w:after="120" w:line="312" w:lineRule="auto"/>
        <w:rPr>
          <w:rFonts w:ascii="Cambria" w:hAnsi="Cambria"/>
          <w:sz w:val="28"/>
          <w:szCs w:val="28"/>
        </w:rPr>
      </w:pPr>
      <w:bookmarkStart w:id="15" w:name="_Toc228072076"/>
      <w:r w:rsidRPr="007D59FA">
        <w:rPr>
          <w:rFonts w:ascii="Cambria" w:hAnsi="Cambria"/>
          <w:sz w:val="28"/>
          <w:szCs w:val="28"/>
        </w:rPr>
        <w:t>7.2  The Formal Structure of the Entropic Seesaw Model</w:t>
      </w:r>
      <w:r w:rsidR="00390EFB">
        <w:rPr>
          <w:rFonts w:ascii="Cambria" w:hAnsi="Cambria"/>
          <w:sz w:val="28"/>
          <w:szCs w:val="28"/>
        </w:rPr>
        <w:t xml:space="preserve"> (ESSM)</w:t>
      </w:r>
      <w:bookmarkEnd w:id="15"/>
    </w:p>
    <w:p w14:paraId="5D009BAE" w14:textId="494FBAC7" w:rsidR="00CC2199" w:rsidRDefault="00CC2199" w:rsidP="00CC2199">
      <w:pPr>
        <w:spacing w:before="60" w:after="240" w:line="384" w:lineRule="auto"/>
        <w:jc w:val="both"/>
      </w:pPr>
      <w:r>
        <w:rPr>
          <w:rFonts w:ascii="Constantia" w:eastAsia="Constantia" w:hAnsi="Constantia" w:cs="Constantia"/>
          <w:color w:val="000000"/>
        </w:rPr>
        <w:t xml:space="preserve">With the foundational ontology of ESSM established, we turn to the formal apparatus. The goal of this subsection is to define the principal variables, state the governing action, derive the coherence-strength functional, and </w:t>
      </w:r>
      <w:r w:rsidR="00961E8F">
        <w:rPr>
          <w:rFonts w:ascii="Constantia" w:eastAsia="Constantia" w:hAnsi="Constantia" w:cs="Constantia"/>
          <w:color w:val="000000"/>
        </w:rPr>
        <w:t>characterize</w:t>
      </w:r>
      <w:r>
        <w:rPr>
          <w:rFonts w:ascii="Constantia" w:eastAsia="Constantia" w:hAnsi="Constantia" w:cs="Constantia"/>
          <w:color w:val="000000"/>
        </w:rPr>
        <w:t xml:space="preserve"> the mechanisms of environmental leakage. Throughout, the formal structure is built on the Obidi Action (Section 4 of this Letter) and inherits the conventions and notation of the entropic field theory developed in earlier sections.</w:t>
      </w:r>
    </w:p>
    <w:p w14:paraId="7B614A95" w14:textId="77777777"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t>7.2.1  Formal Primitives and Variables</w:t>
      </w:r>
    </w:p>
    <w:p w14:paraId="5E77374E" w14:textId="339FB9BB" w:rsidR="00CC2199" w:rsidRDefault="00CC2199" w:rsidP="00CC2199">
      <w:pPr>
        <w:spacing w:before="60" w:after="240" w:line="384" w:lineRule="auto"/>
        <w:jc w:val="both"/>
      </w:pPr>
      <w:proofErr w:type="gramStart"/>
      <w:r>
        <w:rPr>
          <w:rFonts w:ascii="Constantia" w:eastAsia="Constantia" w:hAnsi="Constantia" w:cs="Constantia"/>
          <w:color w:val="000000"/>
        </w:rPr>
        <w:t>The ESSM</w:t>
      </w:r>
      <w:proofErr w:type="gramEnd"/>
      <w:r>
        <w:rPr>
          <w:rFonts w:ascii="Constantia" w:eastAsia="Constantia" w:hAnsi="Constantia" w:cs="Constantia"/>
          <w:color w:val="000000"/>
        </w:rPr>
        <w:t xml:space="preserve"> formalism requires three principal objects, each of which is defined in terms of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introduced in the foundational axioms of the theory. The first is the entropic field itself: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a real-valued scalar field on the entropic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and its local gradients </w:t>
      </w:r>
      <w:r>
        <w:rPr>
          <w:rFonts w:ascii="Cambria Math" w:eastAsia="Constantia" w:hAnsi="Cambria Math" w:cs="Cambria Math"/>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generate effective entropic forces that govern the reconfiguration of the field under interaction. The second is the coherence strength Γ</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a time-dependent functional that quantifies the integrity of the shared entropic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The coherence strength depends on the mutual information </w:t>
      </w:r>
      <w:r>
        <w:rPr>
          <w:rFonts w:ascii="Constantia" w:eastAsia="Constantia" w:hAnsi="Constantia" w:cs="Constantia"/>
          <w:i/>
          <w:iCs/>
          <w:color w:val="000000"/>
        </w:rPr>
        <w:t>I</w:t>
      </w:r>
      <w:r>
        <w:rPr>
          <w:rFonts w:ascii="Constantia" w:eastAsia="Constantia" w:hAnsi="Constantia" w:cs="Constantia"/>
          <w:color w:val="000000"/>
        </w:rPr>
        <w:t>(</w:t>
      </w:r>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B</w:t>
      </w:r>
      <w:r>
        <w:rPr>
          <w:rFonts w:ascii="Constantia" w:eastAsia="Constantia" w:hAnsi="Constantia" w:cs="Constantia"/>
          <w:color w:val="000000"/>
        </w:rPr>
        <w:t xml:space="preserve">) between the subsystems, the local entropy densities </w:t>
      </w:r>
      <w:r>
        <w:rPr>
          <w:rFonts w:ascii="Constantia" w:eastAsia="Constantia" w:hAnsi="Constantia" w:cs="Constantia"/>
          <w:i/>
          <w:iCs/>
          <w:color w:val="000000"/>
        </w:rPr>
        <w:t>S</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and </w:t>
      </w:r>
      <w:r>
        <w:rPr>
          <w:rFonts w:ascii="Constantia" w:eastAsia="Constantia" w:hAnsi="Constantia" w:cs="Constantia"/>
          <w:i/>
          <w:iCs/>
          <w:color w:val="000000"/>
        </w:rPr>
        <w:t>S</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and a coupling term </w:t>
      </w:r>
      <w:r>
        <w:rPr>
          <w:rFonts w:ascii="Constantia" w:eastAsia="Constantia" w:hAnsi="Constantia" w:cs="Constantia"/>
          <w:i/>
          <w:iCs/>
          <w:color w:val="000000"/>
        </w:rPr>
        <w:t>C</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i/>
          <w:iCs/>
          <w:color w:val="000000"/>
          <w:vertAlign w:val="subscript"/>
        </w:rPr>
        <w:t>B</w:t>
      </w:r>
      <w:r>
        <w:rPr>
          <w:rFonts w:ascii="Constantia" w:eastAsia="Constantia" w:hAnsi="Constantia" w:cs="Constantia"/>
          <w:color w:val="000000"/>
        </w:rPr>
        <w:t>) that encodes the degree to which the two sectors are internally bound. Persistence of entanglement requires Γ</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&gt;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c</w:t>
      </w:r>
      <w:proofErr w:type="spellEnd"/>
      <w:r>
        <w:rPr>
          <w:rFonts w:ascii="Constantia" w:eastAsia="Constantia" w:hAnsi="Constantia" w:cs="Constantia"/>
          <w:color w:val="000000"/>
        </w:rPr>
        <w:t xml:space="preserve">, where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c</w:t>
      </w:r>
      <w:proofErr w:type="spellEnd"/>
      <w:r>
        <w:rPr>
          <w:rFonts w:ascii="Constantia" w:eastAsia="Constantia" w:hAnsi="Constantia" w:cs="Constantia"/>
          <w:color w:val="000000"/>
        </w:rPr>
        <w:t xml:space="preserve"> is a critical threshold. The third is the seesaw coupling: an interaction term </w:t>
      </w:r>
      <w:proofErr w:type="spellStart"/>
      <w:r>
        <w:rPr>
          <w:rFonts w:ascii="Constantia" w:eastAsia="Constantia" w:hAnsi="Constantia" w:cs="Constantia"/>
          <w:color w:val="000000"/>
        </w:rPr>
        <w:t>λ</w:t>
      </w:r>
      <w:r>
        <w:rPr>
          <w:rFonts w:ascii="Constantia" w:eastAsia="Constantia" w:hAnsi="Constantia" w:cs="Constantia"/>
          <w:i/>
          <w:iCs/>
          <w:color w:val="000000"/>
        </w:rPr>
        <w:t>C</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in the Obidi Action that </w:t>
      </w:r>
      <w:r w:rsidR="00961E8F">
        <w:rPr>
          <w:rFonts w:ascii="Constantia" w:eastAsia="Constantia" w:hAnsi="Constantia" w:cs="Constantia"/>
          <w:color w:val="000000"/>
        </w:rPr>
        <w:t>stabilizes</w:t>
      </w:r>
      <w:r>
        <w:rPr>
          <w:rFonts w:ascii="Constantia" w:eastAsia="Constantia" w:hAnsi="Constantia" w:cs="Constantia"/>
          <w:color w:val="000000"/>
        </w:rPr>
        <w:t xml:space="preserve"> the joint manifold, balanced against an environmental leakage term </w:t>
      </w:r>
      <w:proofErr w:type="spellStart"/>
      <w:r>
        <w:rPr>
          <w:rFonts w:ascii="Constantia" w:eastAsia="Constantia" w:hAnsi="Constantia" w:cs="Constantia"/>
          <w:color w:val="000000"/>
        </w:rPr>
        <w:t>η</w:t>
      </w:r>
      <w:r>
        <w:rPr>
          <w:rFonts w:ascii="Constantia" w:eastAsia="Constantia" w:hAnsi="Constantia" w:cs="Constantia"/>
          <w:i/>
          <w:iCs/>
          <w:color w:val="000000"/>
        </w:rPr>
        <w:t>D</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xml:space="preserve"> that tends to fragment it. The parameter λ </w:t>
      </w:r>
      <w:r w:rsidR="00961E8F">
        <w:rPr>
          <w:rFonts w:ascii="Constantia" w:eastAsia="Constantia" w:hAnsi="Constantia" w:cs="Constantia"/>
          <w:color w:val="000000"/>
        </w:rPr>
        <w:t>characterizes</w:t>
      </w:r>
      <w:r>
        <w:rPr>
          <w:rFonts w:ascii="Constantia" w:eastAsia="Constantia" w:hAnsi="Constantia" w:cs="Constantia"/>
          <w:color w:val="000000"/>
        </w:rPr>
        <w:t xml:space="preserve"> the entangling strength of the interaction, and η </w:t>
      </w:r>
      <w:r w:rsidR="00961E8F">
        <w:rPr>
          <w:rFonts w:ascii="Constantia" w:eastAsia="Constantia" w:hAnsi="Constantia" w:cs="Constantia"/>
          <w:color w:val="000000"/>
        </w:rPr>
        <w:t>characterizes</w:t>
      </w:r>
      <w:r>
        <w:rPr>
          <w:rFonts w:ascii="Constantia" w:eastAsia="Constantia" w:hAnsi="Constantia" w:cs="Constantia"/>
          <w:color w:val="000000"/>
        </w:rPr>
        <w:t xml:space="preserve"> the susceptibility of the joint manifold to environmental disruption.</w:t>
      </w:r>
    </w:p>
    <w:p w14:paraId="1E918ADF" w14:textId="77777777"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lastRenderedPageBreak/>
        <w:t>7.2.2  The Two-Sector Obidi Action for Entanglement</w:t>
      </w:r>
    </w:p>
    <w:p w14:paraId="50895731" w14:textId="77777777" w:rsidR="00CC2199" w:rsidRDefault="00CC2199" w:rsidP="00CC2199">
      <w:pPr>
        <w:spacing w:before="60" w:after="240" w:line="384" w:lineRule="auto"/>
        <w:jc w:val="both"/>
      </w:pPr>
      <w:r>
        <w:rPr>
          <w:rFonts w:ascii="Constantia" w:eastAsia="Constantia" w:hAnsi="Constantia" w:cs="Constantia"/>
          <w:color w:val="000000"/>
        </w:rPr>
        <w:t xml:space="preserve">The Obidi Action, as developed in Section 4 of this Letter, provides the variational principle from which the entropic field equations are derived. For a bipartite entangled system, the natural extension is a two-sector entropic action that includes both subsystem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densities and </w:t>
      </w:r>
      <w:proofErr w:type="gramStart"/>
      <w:r>
        <w:rPr>
          <w:rFonts w:ascii="Constantia" w:eastAsia="Constantia" w:hAnsi="Constantia" w:cs="Constantia"/>
          <w:color w:val="000000"/>
        </w:rPr>
        <w:t>the coupling</w:t>
      </w:r>
      <w:proofErr w:type="gramEnd"/>
      <w:r>
        <w:rPr>
          <w:rFonts w:ascii="Constantia" w:eastAsia="Constantia" w:hAnsi="Constantia" w:cs="Constantia"/>
          <w:color w:val="000000"/>
        </w:rPr>
        <w:t xml:space="preserve"> and decoherence terms:</w:t>
      </w:r>
    </w:p>
    <w:p w14:paraId="3FE2C5E6" w14:textId="77777777" w:rsidR="00CC2199" w:rsidRDefault="00CC2199" w:rsidP="00CC2199">
      <w:pPr>
        <w:spacing w:after="240" w:line="432" w:lineRule="auto"/>
        <w:jc w:val="center"/>
      </w:pPr>
      <w:r>
        <w:rPr>
          <w:rFonts w:ascii="Constantia" w:eastAsia="Constantia" w:hAnsi="Constantia" w:cs="Constantia"/>
          <w:i/>
          <w:iCs/>
          <w:color w:val="000000"/>
        </w:rPr>
        <w:t>A</w:t>
      </w:r>
      <w:r>
        <w:rPr>
          <w:rFonts w:ascii="Constantia" w:eastAsia="Constantia" w:hAnsi="Constantia" w:cs="Constantia"/>
          <w:i/>
          <w:iCs/>
          <w:color w:val="000000"/>
          <w:vertAlign w:val="subscript"/>
        </w:rPr>
        <w:t>AB</w:t>
      </w:r>
      <w:r>
        <w:rPr>
          <w:rFonts w:ascii="Cambria Math" w:eastAsia="Cambria Math" w:hAnsi="Cambria Math" w:cs="Cambria Math"/>
          <w:color w:val="000000"/>
        </w:rPr>
        <w:t xml:space="preserve"> = ∫ d</w:t>
      </w:r>
      <w:r>
        <w:rPr>
          <w:rFonts w:ascii="Constantia" w:eastAsia="Constantia" w:hAnsi="Constantia" w:cs="Constantia"/>
          <w:color w:val="000000"/>
          <w:vertAlign w:val="superscript"/>
        </w:rPr>
        <w:t>4</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i/>
          <w:iCs/>
          <w:color w:val="000000"/>
        </w:rPr>
        <w:t>L</w:t>
      </w:r>
      <w:r>
        <w:rPr>
          <w:rFonts w:ascii="Constantia" w:eastAsia="Constantia" w:hAnsi="Constantia" w:cs="Constantia"/>
          <w:i/>
          <w:iCs/>
          <w:color w:val="000000"/>
          <w:vertAlign w:val="subscript"/>
        </w:rPr>
        <w:t>A</w:t>
      </w:r>
      <w:r>
        <w:rPr>
          <w:rFonts w:ascii="Cambria Math" w:eastAsia="Cambria Math" w:hAnsi="Cambria Math" w:cs="Cambria Math"/>
          <w:color w:val="000000"/>
        </w:rPr>
        <w:t xml:space="preserve"> + </w:t>
      </w:r>
      <w:r>
        <w:rPr>
          <w:rFonts w:ascii="Constantia" w:eastAsia="Constantia" w:hAnsi="Constantia" w:cs="Constantia"/>
          <w:i/>
          <w:iCs/>
          <w:color w:val="000000"/>
        </w:rPr>
        <w:t>L</w:t>
      </w:r>
      <w:r>
        <w:rPr>
          <w:rFonts w:ascii="Constantia" w:eastAsia="Constantia" w:hAnsi="Constantia" w:cs="Constantia"/>
          <w:i/>
          <w:iCs/>
          <w:color w:val="000000"/>
          <w:vertAlign w:val="subscript"/>
        </w:rPr>
        <w:t>B</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λ</w:t>
      </w:r>
      <w:r>
        <w:rPr>
          <w:rFonts w:ascii="Constantia" w:eastAsia="Constantia" w:hAnsi="Constantia" w:cs="Constantia"/>
          <w:i/>
          <w:iCs/>
          <w:color w:val="000000"/>
        </w:rPr>
        <w:t>C</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onstantia" w:eastAsia="Constantia" w:hAnsi="Constantia" w:cs="Constantia"/>
          <w:i/>
          <w:iCs/>
          <w:color w:val="000000"/>
          <w:vertAlign w:val="subscript"/>
        </w:rPr>
        <w:t>A</w:t>
      </w:r>
      <w:r>
        <w:rPr>
          <w:rFonts w:ascii="Cambria Math" w:eastAsia="Cambria Math" w:hAnsi="Cambria Math" w:cs="Cambria Math"/>
          <w:color w:val="000000"/>
        </w:rPr>
        <w:t xml:space="preserve">, </w:t>
      </w:r>
      <w:r>
        <w:rPr>
          <w:rFonts w:ascii="Constantia" w:eastAsia="Constantia" w:hAnsi="Constantia" w:cs="Constantia"/>
          <w:i/>
          <w:iCs/>
          <w:color w:val="000000"/>
        </w:rPr>
        <w:t>S</w:t>
      </w:r>
      <w:r>
        <w:rPr>
          <w:rFonts w:ascii="Constantia" w:eastAsia="Constantia" w:hAnsi="Constantia" w:cs="Constantia"/>
          <w:i/>
          <w:iCs/>
          <w:color w:val="000000"/>
          <w:vertAlign w:val="subscript"/>
        </w:rPr>
        <w:t>B</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η</w:t>
      </w:r>
      <w:r>
        <w:rPr>
          <w:rFonts w:ascii="Constantia" w:eastAsia="Constantia" w:hAnsi="Constantia" w:cs="Constantia"/>
          <w:i/>
          <w:iCs/>
          <w:color w:val="000000"/>
        </w:rPr>
        <w:t>D</w:t>
      </w:r>
      <w:r>
        <w:rPr>
          <w:rFonts w:ascii="Constantia" w:eastAsia="Constantia" w:hAnsi="Constantia" w:cs="Constantia"/>
          <w:color w:val="000000"/>
          <w:vertAlign w:val="subscript"/>
        </w:rPr>
        <w:t>env</w:t>
      </w:r>
      <w:proofErr w:type="spellEnd"/>
      <w:r>
        <w:rPr>
          <w:rFonts w:ascii="Cambria Math" w:eastAsia="Cambria Math" w:hAnsi="Cambria Math" w:cs="Cambria Math"/>
          <w:color w:val="000000"/>
        </w:rPr>
        <w:t xml:space="preserve">] </w:t>
      </w:r>
      <w:r>
        <w:rPr>
          <w:rFonts w:ascii="Constantia" w:eastAsia="Constantia" w:hAnsi="Constantia" w:cs="Constantia"/>
          <w:color w:val="333333"/>
          <w:sz w:val="22"/>
          <w:szCs w:val="22"/>
        </w:rPr>
        <w:t>(7.12)</w:t>
      </w:r>
    </w:p>
    <w:p w14:paraId="79CECCE3" w14:textId="77777777" w:rsidR="00CC2199" w:rsidRDefault="00CC2199" w:rsidP="00CC2199">
      <w:pPr>
        <w:spacing w:before="60" w:after="240" w:line="384" w:lineRule="auto"/>
        <w:jc w:val="both"/>
      </w:pPr>
      <w:r>
        <w:rPr>
          <w:rFonts w:ascii="Constantia" w:eastAsia="Constantia" w:hAnsi="Constantia" w:cs="Constantia"/>
          <w:color w:val="000000"/>
        </w:rPr>
        <w:t xml:space="preserve">Here </w:t>
      </w:r>
      <w:r>
        <w:rPr>
          <w:rFonts w:ascii="Constantia" w:eastAsia="Constantia" w:hAnsi="Constantia" w:cs="Constantia"/>
          <w:i/>
          <w:iCs/>
          <w:color w:val="000000"/>
        </w:rPr>
        <w:t>L</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and </w:t>
      </w:r>
      <w:r>
        <w:rPr>
          <w:rFonts w:ascii="Constantia" w:eastAsia="Constantia" w:hAnsi="Constantia" w:cs="Constantia"/>
          <w:i/>
          <w:iCs/>
          <w:color w:val="000000"/>
        </w:rPr>
        <w:t>L</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are the subsystem entropic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densities, each of the form established in the general Obidi Action; </w:t>
      </w:r>
      <w:r>
        <w:rPr>
          <w:rFonts w:ascii="Constantia" w:eastAsia="Constantia" w:hAnsi="Constantia" w:cs="Constantia"/>
          <w:i/>
          <w:iCs/>
          <w:color w:val="000000"/>
        </w:rPr>
        <w:t>C</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the coherence-coupling functional, which encodes the energetic and informational cost of maintaining the joint manifold; λ is the entangling strength, determined by the nature and intensity of the interaction that creates the entanglement; </w:t>
      </w: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xml:space="preserve"> encodes the decohering influence of the environment; and η is the susceptibility to that influence. The structure of equation (7.12) is directly in line with the general Obidi Action: the subsystem </w:t>
      </w:r>
      <w:proofErr w:type="spellStart"/>
      <w:r>
        <w:rPr>
          <w:rFonts w:ascii="Constantia" w:eastAsia="Constantia" w:hAnsi="Constantia" w:cs="Constantia"/>
          <w:color w:val="000000"/>
        </w:rPr>
        <w:t>Lagrangians</w:t>
      </w:r>
      <w:proofErr w:type="spellEnd"/>
      <w:r>
        <w:rPr>
          <w:rFonts w:ascii="Constantia" w:eastAsia="Constantia" w:hAnsi="Constantia" w:cs="Constantia"/>
          <w:color w:val="000000"/>
        </w:rPr>
        <w:t xml:space="preserve"> govern the free evolution of each sector, the coupling term binds them into a shared manifold, and the environmental term introduces the dissipative channel through which coherence is lost. Entanglement stability is governed by the competition between coherence maintenance (the </w:t>
      </w:r>
      <w:proofErr w:type="spellStart"/>
      <w:r>
        <w:rPr>
          <w:rFonts w:ascii="Constantia" w:eastAsia="Constantia" w:hAnsi="Constantia" w:cs="Constantia"/>
          <w:color w:val="000000"/>
        </w:rPr>
        <w:t>λ</w:t>
      </w:r>
      <w:r>
        <w:rPr>
          <w:rFonts w:ascii="Constantia" w:eastAsia="Constantia" w:hAnsi="Constantia" w:cs="Constantia"/>
          <w:i/>
          <w:iCs/>
          <w:color w:val="000000"/>
        </w:rPr>
        <w:t>C</w:t>
      </w:r>
      <w:proofErr w:type="spellEnd"/>
      <w:r>
        <w:rPr>
          <w:rFonts w:ascii="Constantia" w:eastAsia="Constantia" w:hAnsi="Constantia" w:cs="Constantia"/>
          <w:color w:val="000000"/>
        </w:rPr>
        <w:t xml:space="preserve"> term) and environment-driven fragmentation (the </w:t>
      </w:r>
      <w:proofErr w:type="spellStart"/>
      <w:r>
        <w:rPr>
          <w:rFonts w:ascii="Constantia" w:eastAsia="Constantia" w:hAnsi="Constantia" w:cs="Constantia"/>
          <w:color w:val="000000"/>
        </w:rPr>
        <w:t>η</w:t>
      </w:r>
      <w:r>
        <w:rPr>
          <w:rFonts w:ascii="Constantia" w:eastAsia="Constantia" w:hAnsi="Constantia" w:cs="Constantia"/>
          <w:i/>
          <w:iCs/>
          <w:color w:val="000000"/>
        </w:rPr>
        <w:t>D</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xml:space="preserve"> term). This competition is the formal expression of the seesaw metaphor: the two terms sit on opposite sides of a dynamical balance, and the fate of the entangled state is determined by which side dominates.</w:t>
      </w:r>
    </w:p>
    <w:p w14:paraId="0D97137C" w14:textId="77777777"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t>7.2.3  The Coherence-Strength Functional</w:t>
      </w:r>
    </w:p>
    <w:p w14:paraId="77D328A0" w14:textId="77777777" w:rsidR="00CC2199" w:rsidRDefault="00CC2199" w:rsidP="00CC2199">
      <w:pPr>
        <w:spacing w:before="60" w:after="240" w:line="384" w:lineRule="auto"/>
        <w:jc w:val="both"/>
      </w:pPr>
      <w:r>
        <w:rPr>
          <w:rFonts w:ascii="Constantia" w:eastAsia="Constantia" w:hAnsi="Constantia" w:cs="Constantia"/>
          <w:color w:val="000000"/>
        </w:rPr>
        <w:t>From the two-sector Obidi Action one defines the coherence-strength functional, which serves as the central diagnostic quantity of ESSM:</w:t>
      </w:r>
    </w:p>
    <w:p w14:paraId="7ACA853F" w14:textId="77777777" w:rsidR="00CC2199" w:rsidRDefault="00CC2199" w:rsidP="00CC2199">
      <w:pPr>
        <w:spacing w:after="240" w:line="432" w:lineRule="auto"/>
        <w:jc w:val="center"/>
      </w:pPr>
      <w:r>
        <w:rPr>
          <w:rFonts w:ascii="Cambria Math" w:eastAsia="Cambria Math" w:hAnsi="Cambria Math" w:cs="Cambria Math"/>
          <w:color w:val="000000"/>
        </w:rPr>
        <w:t>Γ</w:t>
      </w:r>
      <w:r>
        <w:rPr>
          <w:rFonts w:ascii="Constantia" w:eastAsia="Constantia" w:hAnsi="Constantia" w:cs="Constantia"/>
          <w:i/>
          <w:iCs/>
          <w:color w:val="000000"/>
          <w:vertAlign w:val="subscript"/>
        </w:rPr>
        <w:t>AB</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λ</w:t>
      </w:r>
      <w:r>
        <w:rPr>
          <w:rFonts w:ascii="Constantia" w:eastAsia="Constantia" w:hAnsi="Constantia" w:cs="Constantia"/>
          <w:i/>
          <w:iCs/>
          <w:color w:val="000000"/>
        </w:rPr>
        <w:t>C</w:t>
      </w:r>
      <w:r>
        <w:rPr>
          <w:rFonts w:ascii="Constantia" w:eastAsia="Constantia" w:hAnsi="Constantia" w:cs="Constantia"/>
          <w:i/>
          <w:iCs/>
          <w:color w:val="000000"/>
          <w:vertAlign w:val="subscript"/>
        </w:rPr>
        <w:t>AB</w:t>
      </w:r>
      <w:proofErr w:type="spellEnd"/>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η</w:t>
      </w:r>
      <w:r>
        <w:rPr>
          <w:rFonts w:ascii="Constantia" w:eastAsia="Constantia" w:hAnsi="Constantia" w:cs="Constantia"/>
          <w:i/>
          <w:iCs/>
          <w:color w:val="000000"/>
        </w:rPr>
        <w:t>D</w:t>
      </w:r>
      <w:r>
        <w:rPr>
          <w:rFonts w:ascii="Constantia" w:eastAsia="Constantia" w:hAnsi="Constantia" w:cs="Constantia"/>
          <w:color w:val="000000"/>
          <w:vertAlign w:val="subscript"/>
        </w:rPr>
        <w:t>env</w:t>
      </w:r>
      <w:proofErr w:type="spellEnd"/>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w:t>
      </w:r>
      <w:r>
        <w:rPr>
          <w:rFonts w:ascii="Constantia" w:eastAsia="Constantia" w:hAnsi="Constantia" w:cs="Constantia"/>
          <w:color w:val="333333"/>
          <w:sz w:val="22"/>
          <w:szCs w:val="22"/>
        </w:rPr>
        <w:t>(7.13)</w:t>
      </w:r>
    </w:p>
    <w:p w14:paraId="4666BD4B" w14:textId="77777777" w:rsidR="00CC2199" w:rsidRDefault="00CC2199" w:rsidP="00CC2199">
      <w:pPr>
        <w:spacing w:before="60" w:after="240" w:line="384" w:lineRule="auto"/>
        <w:jc w:val="both"/>
      </w:pPr>
      <w:r>
        <w:rPr>
          <w:rFonts w:ascii="Constantia" w:eastAsia="Constantia" w:hAnsi="Constantia" w:cs="Constantia"/>
          <w:color w:val="000000"/>
        </w:rPr>
        <w:lastRenderedPageBreak/>
        <w:t xml:space="preserve">The coherence-strength functional measures the net balance between the binding tendency of </w:t>
      </w:r>
      <w:proofErr w:type="gramStart"/>
      <w:r>
        <w:rPr>
          <w:rFonts w:ascii="Constantia" w:eastAsia="Constantia" w:hAnsi="Constantia" w:cs="Constantia"/>
          <w:color w:val="000000"/>
        </w:rPr>
        <w:t>the coherence</w:t>
      </w:r>
      <w:proofErr w:type="gramEnd"/>
      <w:r>
        <w:rPr>
          <w:rFonts w:ascii="Constantia" w:eastAsia="Constantia" w:hAnsi="Constantia" w:cs="Constantia"/>
          <w:color w:val="000000"/>
        </w:rPr>
        <w:t xml:space="preserve"> coupling and the fragmenting tendency of the environment. The shared entropic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persists only if the coherence strength exceeds a critical threshold:</w:t>
      </w:r>
    </w:p>
    <w:p w14:paraId="6E78C660" w14:textId="77777777" w:rsidR="00CC2199" w:rsidRDefault="00CC2199" w:rsidP="00CC2199">
      <w:pPr>
        <w:spacing w:after="240" w:line="432" w:lineRule="auto"/>
        <w:jc w:val="center"/>
      </w:pPr>
      <w:r>
        <w:rPr>
          <w:rFonts w:ascii="Cambria Math" w:eastAsia="Cambria Math" w:hAnsi="Cambria Math" w:cs="Cambria Math"/>
          <w:color w:val="000000"/>
        </w:rPr>
        <w:t>Γ</w:t>
      </w:r>
      <w:r>
        <w:rPr>
          <w:rFonts w:ascii="Constantia" w:eastAsia="Constantia" w:hAnsi="Constantia" w:cs="Constantia"/>
          <w:i/>
          <w:iCs/>
          <w:color w:val="000000"/>
          <w:vertAlign w:val="subscript"/>
        </w:rPr>
        <w:t>AB</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&gt; </w:t>
      </w:r>
      <w:proofErr w:type="spellStart"/>
      <w:r>
        <w:rPr>
          <w:rFonts w:ascii="Cambria Math" w:eastAsia="Cambria Math" w:hAnsi="Cambria Math" w:cs="Cambria Math"/>
          <w:color w:val="000000"/>
        </w:rPr>
        <w:t>Γ</w:t>
      </w:r>
      <w:r>
        <w:rPr>
          <w:rFonts w:ascii="Constantia" w:eastAsia="Constantia" w:hAnsi="Constantia" w:cs="Constantia"/>
          <w:color w:val="000000"/>
          <w:vertAlign w:val="subscript"/>
        </w:rPr>
        <w:t>crit</w:t>
      </w:r>
      <w:proofErr w:type="spellEnd"/>
      <w:r>
        <w:rPr>
          <w:rFonts w:ascii="Cambria Math" w:eastAsia="Cambria Math" w:hAnsi="Cambria Math" w:cs="Cambria Math"/>
          <w:color w:val="000000"/>
        </w:rPr>
        <w:t xml:space="preserve"> </w:t>
      </w:r>
      <w:r>
        <w:rPr>
          <w:rFonts w:ascii="Constantia" w:eastAsia="Constantia" w:hAnsi="Constantia" w:cs="Constantia"/>
          <w:color w:val="333333"/>
          <w:sz w:val="22"/>
          <w:szCs w:val="22"/>
        </w:rPr>
        <w:t>(7.14)</w:t>
      </w:r>
    </w:p>
    <w:p w14:paraId="2A5F52CD" w14:textId="0126EF21" w:rsidR="00CC2199" w:rsidRDefault="00CC2199" w:rsidP="00CC2199">
      <w:pPr>
        <w:spacing w:before="60" w:after="240" w:line="384" w:lineRule="auto"/>
        <w:jc w:val="both"/>
      </w:pPr>
      <w:r>
        <w:rPr>
          <w:rFonts w:ascii="Constantia" w:eastAsia="Constantia" w:hAnsi="Constantia" w:cs="Constantia"/>
          <w:color w:val="000000"/>
        </w:rPr>
        <w:t>Decoherence begins when Γ</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crit</w:t>
      </w:r>
      <w:proofErr w:type="spellEnd"/>
      <w:r>
        <w:rPr>
          <w:rFonts w:ascii="Constantia" w:eastAsia="Constantia" w:hAnsi="Constantia" w:cs="Constantia"/>
          <w:color w:val="000000"/>
        </w:rPr>
        <w:t xml:space="preserve">. In ESSM, decoherence is not an inexplicable extra postulate grafted onto an otherwise unitary formalism: it is a threshold transition in the entropic geometry, fully determined by the dynamics of the entropic field. The critical threshold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crit</w:t>
      </w:r>
      <w:proofErr w:type="spellEnd"/>
      <w:r>
        <w:rPr>
          <w:rFonts w:ascii="Constantia" w:eastAsia="Constantia" w:hAnsi="Constantia" w:cs="Constantia"/>
          <w:color w:val="000000"/>
        </w:rPr>
        <w:t xml:space="preserve"> is not a free parameter of the theory in the objectionable sense; it is determined by the structural properties of the entropic manifold and the nature of the environmental coupling. In simple models,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crit</w:t>
      </w:r>
      <w:proofErr w:type="spellEnd"/>
      <w:r>
        <w:rPr>
          <w:rFonts w:ascii="Constantia" w:eastAsia="Constantia" w:hAnsi="Constantia" w:cs="Constantia"/>
          <w:color w:val="000000"/>
        </w:rPr>
        <w:t xml:space="preserve"> can be computed from the curvature of the coherence-coupling functional at the point where the manifold becomes topologically unstable to </w:t>
      </w:r>
      <w:r w:rsidR="00961E8F">
        <w:rPr>
          <w:rFonts w:ascii="Constantia" w:eastAsia="Constantia" w:hAnsi="Constantia" w:cs="Constantia"/>
          <w:color w:val="000000"/>
        </w:rPr>
        <w:t>factorization</w:t>
      </w:r>
      <w:r>
        <w:rPr>
          <w:rFonts w:ascii="Constantia" w:eastAsia="Constantia" w:hAnsi="Constantia" w:cs="Constantia"/>
          <w:color w:val="000000"/>
        </w:rPr>
        <w:t xml:space="preserve">. The transition from entangled to separable is thus a phase-like transition in the entropic field, with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crit</w:t>
      </w:r>
      <w:proofErr w:type="spellEnd"/>
      <w:r>
        <w:rPr>
          <w:rFonts w:ascii="Constantia" w:eastAsia="Constantia" w:hAnsi="Constantia" w:cs="Constantia"/>
          <w:color w:val="000000"/>
        </w:rPr>
        <w:t xml:space="preserve"> playing the role of </w:t>
      </w:r>
      <w:proofErr w:type="gramStart"/>
      <w:r>
        <w:rPr>
          <w:rFonts w:ascii="Constantia" w:eastAsia="Constantia" w:hAnsi="Constantia" w:cs="Constantia"/>
          <w:color w:val="000000"/>
        </w:rPr>
        <w:t>a critical</w:t>
      </w:r>
      <w:proofErr w:type="gramEnd"/>
      <w:r>
        <w:rPr>
          <w:rFonts w:ascii="Constantia" w:eastAsia="Constantia" w:hAnsi="Constantia" w:cs="Constantia"/>
          <w:color w:val="000000"/>
        </w:rPr>
        <w:t xml:space="preserve"> coupling.</w:t>
      </w:r>
    </w:p>
    <w:p w14:paraId="25F85B1D" w14:textId="77777777"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t>7.2.4  The Seesaw Coupling and Environmental Leakage</w:t>
      </w:r>
    </w:p>
    <w:p w14:paraId="43CC3CCE" w14:textId="04E50C19" w:rsidR="00CC2199" w:rsidRDefault="00CC2199" w:rsidP="00CC2199">
      <w:pPr>
        <w:spacing w:before="60" w:after="240" w:line="384" w:lineRule="auto"/>
        <w:jc w:val="both"/>
      </w:pPr>
      <w:r>
        <w:rPr>
          <w:rFonts w:ascii="Constantia" w:eastAsia="Constantia" w:hAnsi="Constantia" w:cs="Constantia"/>
          <w:color w:val="000000"/>
        </w:rPr>
        <w:t xml:space="preserve">In open systems — which is to say, in all physically </w:t>
      </w:r>
      <w:r w:rsidR="00961E8F">
        <w:rPr>
          <w:rFonts w:ascii="Constantia" w:eastAsia="Constantia" w:hAnsi="Constantia" w:cs="Constantia"/>
          <w:color w:val="000000"/>
        </w:rPr>
        <w:t>realizable</w:t>
      </w:r>
      <w:r>
        <w:rPr>
          <w:rFonts w:ascii="Constantia" w:eastAsia="Constantia" w:hAnsi="Constantia" w:cs="Constantia"/>
          <w:color w:val="000000"/>
        </w:rPr>
        <w:t xml:space="preserve"> systems — the entropic manifold is never perfectly isolated. The environment exerts </w:t>
      </w:r>
      <w:proofErr w:type="gramStart"/>
      <w:r>
        <w:rPr>
          <w:rFonts w:ascii="Constantia" w:eastAsia="Constantia" w:hAnsi="Constantia" w:cs="Constantia"/>
          <w:color w:val="000000"/>
        </w:rPr>
        <w:t>a continuous</w:t>
      </w:r>
      <w:proofErr w:type="gramEnd"/>
      <w:r>
        <w:rPr>
          <w:rFonts w:ascii="Constantia" w:eastAsia="Constantia" w:hAnsi="Constantia" w:cs="Constantia"/>
          <w:color w:val="000000"/>
        </w:rPr>
        <w:t xml:space="preserve"> entropic pressure on the shared manifold, and the resulting leakage of entropic coherence into background degrees of freedom is governed by the entropic leakage law:</w:t>
      </w:r>
    </w:p>
    <w:p w14:paraId="0D457970" w14:textId="77777777" w:rsidR="00CC2199" w:rsidRDefault="00CC2199" w:rsidP="00CC2199">
      <w:pPr>
        <w:spacing w:after="240" w:line="432" w:lineRule="auto"/>
        <w:jc w:val="center"/>
      </w:pPr>
      <w:proofErr w:type="spellStart"/>
      <w:r>
        <w:rPr>
          <w:rFonts w:ascii="Cambria Math" w:eastAsia="Cambria Math" w:hAnsi="Cambria Math" w:cs="Cambria Math"/>
          <w:color w:val="000000"/>
        </w:rPr>
        <w:t>d</w:t>
      </w:r>
      <w:r>
        <w:rPr>
          <w:rFonts w:ascii="Constantia" w:eastAsia="Constantia" w:hAnsi="Constantia" w:cs="Constantia"/>
          <w:i/>
          <w:iCs/>
          <w:color w:val="000000"/>
        </w:rPr>
        <w:t>S</w:t>
      </w:r>
      <w:r>
        <w:rPr>
          <w:rFonts w:ascii="Constantia" w:eastAsia="Constantia" w:hAnsi="Constantia" w:cs="Constantia"/>
          <w:i/>
          <w:iCs/>
          <w:color w:val="000000"/>
          <w:vertAlign w:val="subscript"/>
        </w:rPr>
        <w:t>AB</w:t>
      </w:r>
      <w:proofErr w:type="spellEnd"/>
      <w:r>
        <w:rPr>
          <w:rFonts w:ascii="Cambria Math" w:eastAsia="Cambria Math" w:hAnsi="Cambria Math" w:cs="Cambria Math"/>
          <w:color w:val="000000"/>
        </w:rPr>
        <w:t>/d</w:t>
      </w:r>
      <w:r>
        <w:rPr>
          <w:rFonts w:ascii="Constantia" w:eastAsia="Constantia" w:hAnsi="Constantia" w:cs="Constantia"/>
          <w:i/>
          <w:iCs/>
          <w:color w:val="000000"/>
        </w:rPr>
        <w:t>t</w:t>
      </w:r>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J</w:t>
      </w:r>
      <w:r>
        <w:rPr>
          <w:rFonts w:ascii="Constantia" w:eastAsia="Constantia" w:hAnsi="Constantia" w:cs="Constantia"/>
          <w:color w:val="000000"/>
          <w:vertAlign w:val="subscript"/>
        </w:rPr>
        <w:t>env</w:t>
      </w:r>
      <w:proofErr w:type="spellEnd"/>
      <w:r>
        <w:rPr>
          <w:rFonts w:ascii="Cambria Math" w:eastAsia="Cambria Math" w:hAnsi="Cambria Math" w:cs="Cambria Math"/>
          <w:color w:val="000000"/>
        </w:rPr>
        <w:t xml:space="preserve"> </w:t>
      </w:r>
      <w:r>
        <w:rPr>
          <w:rFonts w:ascii="Constantia" w:eastAsia="Constantia" w:hAnsi="Constantia" w:cs="Constantia"/>
          <w:color w:val="333333"/>
          <w:sz w:val="22"/>
          <w:szCs w:val="22"/>
        </w:rPr>
        <w:t>(7.15)</w:t>
      </w:r>
    </w:p>
    <w:p w14:paraId="3D5085EB" w14:textId="77777777" w:rsidR="00CC2199" w:rsidRDefault="00CC2199" w:rsidP="00CC2199">
      <w:pPr>
        <w:spacing w:before="60" w:after="240" w:line="384" w:lineRule="auto"/>
        <w:jc w:val="both"/>
      </w:pPr>
      <w:proofErr w:type="gramStart"/>
      <w:r>
        <w:rPr>
          <w:rFonts w:ascii="Constantia" w:eastAsia="Constantia" w:hAnsi="Constantia" w:cs="Constantia"/>
          <w:color w:val="000000"/>
        </w:rPr>
        <w:t>where</w:t>
      </w:r>
      <w:proofErr w:type="gramEnd"/>
      <w:r>
        <w:rPr>
          <w:rFonts w:ascii="Constantia" w:eastAsia="Constantia" w:hAnsi="Constantia" w:cs="Constantia"/>
          <w:color w:val="000000"/>
        </w:rPr>
        <w:t xml:space="preserve"> </w:t>
      </w:r>
      <w:proofErr w:type="spellStart"/>
      <w:r>
        <w:rPr>
          <w:rFonts w:ascii="Constantia" w:eastAsia="Constantia" w:hAnsi="Constantia" w:cs="Constantia"/>
          <w:i/>
          <w:iCs/>
          <w:color w:val="000000"/>
        </w:rPr>
        <w:t>J</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xml:space="preserve"> is the leakage current — the rate at which entropic coherence is drained from the joint manifold into the surrounding environment. Equation (7.15) makes coherence time a function not only of temperature in the textbook sense, but of the measurable </w:t>
      </w:r>
      <w:r>
        <w:rPr>
          <w:rFonts w:ascii="Constantia" w:eastAsia="Constantia" w:hAnsi="Constantia" w:cs="Constantia"/>
          <w:color w:val="000000"/>
        </w:rPr>
        <w:lastRenderedPageBreak/>
        <w:t>gradient structure of the surrounding environment. A region of steep entropic gradients will drain coherence more rapidly than a region of flat entropic landscape, even at the same nominal temperature. This gives the model experimental traction that goes beyond the standard decoherence formalism: it predicts that coherence times should vary with the detailed entropic structure of the environment, not merely with a single scalar parameter such as temperature.</w:t>
      </w:r>
    </w:p>
    <w:p w14:paraId="552E661B" w14:textId="48216575" w:rsidR="00CC2199" w:rsidRDefault="00CC2199" w:rsidP="00CC2199">
      <w:pPr>
        <w:spacing w:before="60" w:after="240" w:line="384" w:lineRule="auto"/>
        <w:jc w:val="both"/>
      </w:pPr>
      <w:r>
        <w:rPr>
          <w:rFonts w:ascii="Constantia" w:eastAsia="Constantia" w:hAnsi="Constantia" w:cs="Constantia"/>
          <w:color w:val="000000"/>
        </w:rPr>
        <w:t xml:space="preserve">Three principal </w:t>
      </w:r>
      <w:r w:rsidR="00961E8F">
        <w:rPr>
          <w:rFonts w:ascii="Constantia" w:eastAsia="Constantia" w:hAnsi="Constantia" w:cs="Constantia"/>
          <w:color w:val="000000"/>
        </w:rPr>
        <w:t>destabilizing</w:t>
      </w:r>
      <w:r>
        <w:rPr>
          <w:rFonts w:ascii="Constantia" w:eastAsia="Constantia" w:hAnsi="Constantia" w:cs="Constantia"/>
          <w:color w:val="000000"/>
        </w:rPr>
        <w:t xml:space="preserve"> mechanisms operate on the shared manifold, and their identification constitutes one of the concrete physical contributions of ESSM. The first is background entropy injection: an increase in the environmental entropy, </w:t>
      </w:r>
      <w:proofErr w:type="spellStart"/>
      <w:r>
        <w:rPr>
          <w:rFonts w:ascii="Constantia" w:eastAsia="Constantia" w:hAnsi="Constantia" w:cs="Constantia"/>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raises the decohering pressure and drives Γ</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downward. This is the mechanism most closely analogous to conventional thermal decoherence. The second is gradient shear: when the entropic gradient difference |</w:t>
      </w:r>
      <w:r>
        <w:rPr>
          <w:rFonts w:ascii="Cambria Math" w:eastAsia="Constantia" w:hAnsi="Cambria Math" w:cs="Cambria Math"/>
          <w:color w:val="000000"/>
        </w:rPr>
        <w:t>∇</w:t>
      </w:r>
      <w:r>
        <w:rPr>
          <w:rFonts w:ascii="Constantia" w:eastAsia="Constantia" w:hAnsi="Constantia" w:cs="Constantia"/>
          <w:i/>
          <w:iCs/>
          <w:color w:val="000000"/>
        </w:rPr>
        <w:t>S</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 </w:t>
      </w:r>
      <w:r>
        <w:rPr>
          <w:rFonts w:ascii="Cambria Math" w:eastAsia="Constantia" w:hAnsi="Cambria Math" w:cs="Cambria Math"/>
          <w:color w:val="000000"/>
        </w:rPr>
        <w:t>∇</w:t>
      </w:r>
      <w:r>
        <w:rPr>
          <w:rFonts w:ascii="Constantia" w:eastAsia="Constantia" w:hAnsi="Constantia" w:cs="Constantia"/>
          <w:i/>
          <w:iCs/>
          <w:color w:val="000000"/>
        </w:rPr>
        <w:t>S</w:t>
      </w:r>
      <w:r>
        <w:rPr>
          <w:rFonts w:ascii="Constantia" w:eastAsia="Constantia" w:hAnsi="Constantia" w:cs="Constantia"/>
          <w:i/>
          <w:iCs/>
          <w:color w:val="000000"/>
          <w:vertAlign w:val="subscript"/>
        </w:rPr>
        <w:t>B</w:t>
      </w:r>
      <w:r>
        <w:rPr>
          <w:rFonts w:ascii="Constantia" w:eastAsia="Constantia" w:hAnsi="Constantia" w:cs="Constantia"/>
          <w:color w:val="000000"/>
        </w:rPr>
        <w:t>| increases, the manifold strains internally, because the two sectors are being pulled in divergent directions in the entropic landscape. Sufficiently large gradient shear can rupture the manifold even in the absence of significant thermal noise. The third is monitoring-channel opening: measurement, in the ESSM framework, is the creation of a new informational channel between the entangled system and a macroscopic apparatus. This channel partitions the manifold into externally readable sectors, each of which carries a definite outcome, and in so doing destroys the internal unity that constituted the entanglement. These three mechanisms are not mutually exclusive; in realistic experimental settings, they operate simultaneously and their relative contributions determine the observed decoherence timescale.</w:t>
      </w:r>
    </w:p>
    <w:p w14:paraId="700FFC90" w14:textId="77777777" w:rsidR="00CC2199" w:rsidRPr="007D59FA" w:rsidRDefault="00CC2199" w:rsidP="007D59FA">
      <w:pPr>
        <w:pStyle w:val="Heading3"/>
        <w:spacing w:before="280" w:after="120" w:line="312" w:lineRule="auto"/>
        <w:rPr>
          <w:rFonts w:ascii="Cambria" w:hAnsi="Cambria"/>
          <w:sz w:val="28"/>
          <w:szCs w:val="28"/>
        </w:rPr>
      </w:pPr>
      <w:bookmarkStart w:id="16" w:name="_Toc228072077"/>
      <w:r w:rsidRPr="007D59FA">
        <w:rPr>
          <w:rFonts w:ascii="Cambria" w:hAnsi="Cambria"/>
          <w:sz w:val="28"/>
          <w:szCs w:val="28"/>
        </w:rPr>
        <w:t>7.3  Formation versus Propagation: The Central Distinction</w:t>
      </w:r>
      <w:bookmarkEnd w:id="16"/>
    </w:p>
    <w:p w14:paraId="30590997" w14:textId="77777777" w:rsidR="00CC2199" w:rsidRDefault="00CC2199" w:rsidP="00CC2199">
      <w:pPr>
        <w:spacing w:before="60" w:after="240" w:line="384" w:lineRule="auto"/>
        <w:jc w:val="both"/>
      </w:pPr>
      <w:r>
        <w:rPr>
          <w:rFonts w:ascii="Constantia" w:eastAsia="Constantia" w:hAnsi="Constantia" w:cs="Constantia"/>
          <w:color w:val="000000"/>
        </w:rPr>
        <w:t xml:space="preserve">Perhaps the single most important conceptual contribution of ESSM to the understanding of entanglement is its insistence on a sharp distinction between formation and propagation. Many treatments — including, regrettably, some in the foundational </w:t>
      </w:r>
      <w:proofErr w:type="gramStart"/>
      <w:r>
        <w:rPr>
          <w:rFonts w:ascii="Constantia" w:eastAsia="Constantia" w:hAnsi="Constantia" w:cs="Constantia"/>
          <w:color w:val="000000"/>
        </w:rPr>
        <w:lastRenderedPageBreak/>
        <w:t>literature — conflate</w:t>
      </w:r>
      <w:proofErr w:type="gramEnd"/>
      <w:r>
        <w:rPr>
          <w:rFonts w:ascii="Constantia" w:eastAsia="Constantia" w:hAnsi="Constantia" w:cs="Constantia"/>
          <w:color w:val="000000"/>
        </w:rPr>
        <w:t xml:space="preserve"> these two processes, speaking of entanglement as though it were a substance that is created at one location and then sent to another. The Theory of Entropicity does not permit this conflation. Formation and propagation are categorically distinct processes in the entropic field, governed by different dynamics, subject to different constraints, and carrying different implications for causality and locality.</w:t>
      </w:r>
    </w:p>
    <w:p w14:paraId="62D1A146" w14:textId="77777777"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t>7.3.1  Formation as Local Topological Restructuring</w:t>
      </w:r>
    </w:p>
    <w:p w14:paraId="1F24D5D8" w14:textId="77777777" w:rsidR="00CC2199" w:rsidRDefault="00CC2199" w:rsidP="00CC2199">
      <w:pPr>
        <w:spacing w:before="60" w:after="240" w:line="384" w:lineRule="auto"/>
        <w:jc w:val="both"/>
      </w:pPr>
      <w:r>
        <w:rPr>
          <w:rFonts w:ascii="Constantia" w:eastAsia="Constantia" w:hAnsi="Constantia" w:cs="Constantia"/>
          <w:color w:val="000000"/>
        </w:rPr>
        <w:t xml:space="preserve">When two systems interact with sufficient strength, the entropy field undergoes a local restructuring in which previously distinct informational sectors merge into a single constrained manifold. This process is local in the fullest sense: it occurs at the spacetime location where the interaction takes place, it requires energetic coupling between the two systems, and it takes finite time. The finite time requirement is one of the central empirical predictions of ToE, and its confirmation by the attosecond entanglement formation measurements discussed in Section 7.5 constitutes a significant empirical anchoring point for the theory. The creation of the shared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via equation (7.10) is not communication — it is creation. The creation of a shared entropic domain. No information is transmitted from one pre-existing system to another; rather, a new ontological structure comes into being at the site of the interaction.</w:t>
      </w:r>
    </w:p>
    <w:p w14:paraId="632C8A05" w14:textId="77777777" w:rsidR="00CC2199" w:rsidRDefault="00CC2199" w:rsidP="00CC2199">
      <w:pPr>
        <w:spacing w:before="60" w:after="240" w:line="384" w:lineRule="auto"/>
        <w:jc w:val="both"/>
      </w:pPr>
      <w:r>
        <w:rPr>
          <w:rFonts w:ascii="Constantia" w:eastAsia="Constantia" w:hAnsi="Constantia" w:cs="Constantia"/>
          <w:color w:val="000000"/>
        </w:rPr>
        <w:t xml:space="preserve">This connects directly to the Vuli-Ndlela Integral developed in Section 6 of this Letter. The formation event is the restructuring of the entropic field that produces the merged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via rapid reconfiguration of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The Vuli-Ndlela Integral provides the mathematical instrument for computing the entropic cost and timescale of this reconfiguration; it integrates over the entropic path connecting the pre-interaction configuration (two separate sectors) to the post-interaction configuration (one merged manifold). The result is a topological and field transition, not a signal transmission. The distinction is crucial: signal transmission requires a channel, a sender, a receiver, and a </w:t>
      </w:r>
      <w:r>
        <w:rPr>
          <w:rFonts w:ascii="Constantia" w:eastAsia="Constantia" w:hAnsi="Constantia" w:cs="Constantia"/>
          <w:color w:val="000000"/>
        </w:rPr>
        <w:lastRenderedPageBreak/>
        <w:t>propagation speed; field restructuring requires only an interaction of sufficient strength and duration at a single location.</w:t>
      </w:r>
    </w:p>
    <w:p w14:paraId="3EB7D7C1" w14:textId="77777777"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t>7.3.2  Propagation as Persistence of the Shared Manifold</w:t>
      </w:r>
    </w:p>
    <w:p w14:paraId="2DDCDD35" w14:textId="77777777" w:rsidR="00CC2199" w:rsidRDefault="00CC2199" w:rsidP="00CC2199">
      <w:pPr>
        <w:spacing w:before="60" w:after="240" w:line="384" w:lineRule="auto"/>
        <w:jc w:val="both"/>
      </w:pPr>
      <w:r>
        <w:rPr>
          <w:rFonts w:ascii="Constantia" w:eastAsia="Constantia" w:hAnsi="Constantia" w:cs="Constantia"/>
          <w:color w:val="000000"/>
        </w:rPr>
        <w:t xml:space="preserve">After formation, the shared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exists as a single structure in the entropic field. The subsystems </w:t>
      </w:r>
      <w:r>
        <w:rPr>
          <w:rFonts w:ascii="Constantia" w:eastAsia="Constantia" w:hAnsi="Constantia" w:cs="Constantia"/>
          <w:i/>
          <w:iCs/>
          <w:color w:val="000000"/>
        </w:rPr>
        <w:t>A</w:t>
      </w:r>
      <w:r>
        <w:rPr>
          <w:rFonts w:ascii="Constantia" w:eastAsia="Constantia" w:hAnsi="Constantia" w:cs="Constantia"/>
          <w:color w:val="000000"/>
        </w:rPr>
        <w:t xml:space="preserve"> and </w:t>
      </w:r>
      <w:r>
        <w:rPr>
          <w:rFonts w:ascii="Constantia" w:eastAsia="Constantia" w:hAnsi="Constantia" w:cs="Constantia"/>
          <w:i/>
          <w:iCs/>
          <w:color w:val="000000"/>
        </w:rPr>
        <w:t>B</w:t>
      </w:r>
      <w:r>
        <w:rPr>
          <w:rFonts w:ascii="Constantia" w:eastAsia="Constantia" w:hAnsi="Constantia" w:cs="Constantia"/>
          <w:color w:val="000000"/>
        </w:rPr>
        <w:t xml:space="preserve"> may subsequently be transported to spatially distant locations — separated by </w:t>
      </w:r>
      <w:proofErr w:type="spellStart"/>
      <w:r>
        <w:rPr>
          <w:rFonts w:ascii="Constantia" w:eastAsia="Constantia" w:hAnsi="Constantia" w:cs="Constantia"/>
          <w:color w:val="000000"/>
        </w:rPr>
        <w:t>metres</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kilometres</w:t>
      </w:r>
      <w:proofErr w:type="spellEnd"/>
      <w:r>
        <w:rPr>
          <w:rFonts w:ascii="Constantia" w:eastAsia="Constantia" w:hAnsi="Constantia" w:cs="Constantia"/>
          <w:color w:val="000000"/>
        </w:rPr>
        <w:t>, or light-years. Throughout this spatial separation, the shared manifold persists as long as the coherence-strength functional Γ</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remains above the critical threshold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crit</w:t>
      </w:r>
      <w:proofErr w:type="spellEnd"/>
      <w:r>
        <w:rPr>
          <w:rFonts w:ascii="Constantia" w:eastAsia="Constantia" w:hAnsi="Constantia" w:cs="Constantia"/>
          <w:color w:val="000000"/>
        </w:rPr>
        <w:t xml:space="preserve">. Maintaining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requires continued entropic balance: low leakage, aligned gradients, and the absence of monitoring channels that would partition the manifold. But maintaining a pre-existing structure is categorically different from creating a new one or transmitting information across a gap. The correlations that will be revealed upon measurement are already encoded in the shared manifold; they do not need to be sent from one wing to the other </w:t>
      </w:r>
      <w:proofErr w:type="gramStart"/>
      <w:r>
        <w:rPr>
          <w:rFonts w:ascii="Constantia" w:eastAsia="Constantia" w:hAnsi="Constantia" w:cs="Constantia"/>
          <w:color w:val="000000"/>
        </w:rPr>
        <w:t>at the moment</w:t>
      </w:r>
      <w:proofErr w:type="gramEnd"/>
      <w:r>
        <w:rPr>
          <w:rFonts w:ascii="Constantia" w:eastAsia="Constantia" w:hAnsi="Constantia" w:cs="Constantia"/>
          <w:color w:val="000000"/>
        </w:rPr>
        <w:t xml:space="preserve"> of measurement. The correlations do not propagate; they are revealed.</w:t>
      </w:r>
    </w:p>
    <w:p w14:paraId="0D1F08C8" w14:textId="77777777"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t>7.3.3  Why “Instantaneity” Is a Misleading Description</w:t>
      </w:r>
    </w:p>
    <w:p w14:paraId="7AA0A1EA" w14:textId="77777777" w:rsidR="00CC2199" w:rsidRDefault="00CC2199" w:rsidP="00CC2199">
      <w:pPr>
        <w:spacing w:before="60" w:after="240" w:line="384" w:lineRule="auto"/>
        <w:jc w:val="both"/>
      </w:pPr>
      <w:r>
        <w:rPr>
          <w:rFonts w:ascii="Constantia" w:eastAsia="Constantia" w:hAnsi="Constantia" w:cs="Constantia"/>
          <w:color w:val="000000"/>
        </w:rPr>
        <w:t xml:space="preserve">The popular and even some scientific descriptions of entanglement speak of “instantaneous” correlations, as though a measurement at one location somehow causes an instantaneous effect at a distant location. ESSM reveals why this language is misleading. Once the shared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exists, later remote correlations need not be modelled as new superluminal traffic through spacetime. They are the revelation of an already unified entropic structure, unless and until environmental leakage drives Γ</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below threshold. The word “instantaneous” presupposes a causal-propagation model: something happens here, and then instantaneously something happens there. But in ESSM, nothing needs to happen “there” </w:t>
      </w:r>
      <w:proofErr w:type="gramStart"/>
      <w:r>
        <w:rPr>
          <w:rFonts w:ascii="Constantia" w:eastAsia="Constantia" w:hAnsi="Constantia" w:cs="Constantia"/>
          <w:color w:val="000000"/>
        </w:rPr>
        <w:t>as a consequence of</w:t>
      </w:r>
      <w:proofErr w:type="gramEnd"/>
      <w:r>
        <w:rPr>
          <w:rFonts w:ascii="Constantia" w:eastAsia="Constantia" w:hAnsi="Constantia" w:cs="Constantia"/>
          <w:color w:val="000000"/>
        </w:rPr>
        <w:t xml:space="preserve"> what happens “here.” Both measurement outcomes emerge from the single shared manifold when the seesaw tips. The temporal coincidence of the </w:t>
      </w:r>
      <w:r>
        <w:rPr>
          <w:rFonts w:ascii="Constantia" w:eastAsia="Constantia" w:hAnsi="Constantia" w:cs="Constantia"/>
          <w:color w:val="000000"/>
        </w:rPr>
        <w:lastRenderedPageBreak/>
        <w:t>outcomes is not evidence of superluminal causation; it is evidence of prior structural unity. The distinction is subtle but fundamental, and it dissolves much of the apparent tension between quantum mechanics and relativistic causality.</w:t>
      </w:r>
    </w:p>
    <w:p w14:paraId="7F709639" w14:textId="49439B7B"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t>7.3.4  The Entropic Speed Limit and Its Domain of Applicability</w:t>
      </w:r>
    </w:p>
    <w:p w14:paraId="1D40119A" w14:textId="5F0C7CA3" w:rsidR="00CC2199" w:rsidRDefault="00CC2199" w:rsidP="00CC2199">
      <w:pPr>
        <w:spacing w:before="60" w:after="240" w:line="384" w:lineRule="auto"/>
        <w:jc w:val="both"/>
      </w:pPr>
      <w:r>
        <w:rPr>
          <w:rFonts w:ascii="Constantia" w:eastAsia="Constantia" w:hAnsi="Constantia" w:cs="Constantia"/>
          <w:color w:val="000000"/>
        </w:rPr>
        <w:t xml:space="preserve">The entropic speed limit </w:t>
      </w:r>
      <w:r>
        <w:rPr>
          <w:rFonts w:ascii="Constantia" w:eastAsia="Constantia" w:hAnsi="Constantia" w:cs="Constantia"/>
          <w:i/>
          <w:iCs/>
          <w:color w:val="000000"/>
        </w:rPr>
        <w:t>c</w:t>
      </w:r>
      <w:r>
        <w:rPr>
          <w:rFonts w:ascii="Constantia" w:eastAsia="Constantia" w:hAnsi="Constantia" w:cs="Constantia"/>
          <w:color w:val="000000"/>
        </w:rPr>
        <w:t xml:space="preserve">, as discussed in Daniel Alemoh’s Question of </w:t>
      </w:r>
      <w:r>
        <w:rPr>
          <w:rFonts w:ascii="Constantia" w:eastAsia="Constantia" w:hAnsi="Constantia" w:cs="Constantia"/>
          <w:i/>
          <w:iCs/>
          <w:color w:val="000000"/>
        </w:rPr>
        <w:t>c</w:t>
      </w:r>
      <w:r>
        <w:rPr>
          <w:rFonts w:ascii="Constantia" w:eastAsia="Constantia" w:hAnsi="Constantia" w:cs="Constantia"/>
          <w:color w:val="000000"/>
        </w:rPr>
        <w:t xml:space="preserve"> (Section 5 of this Letter), governs the redistribution of new </w:t>
      </w:r>
      <w:proofErr w:type="gramStart"/>
      <w:r>
        <w:rPr>
          <w:rFonts w:ascii="Constantia" w:eastAsia="Constantia" w:hAnsi="Constantia" w:cs="Constantia"/>
          <w:color w:val="000000"/>
        </w:rPr>
        <w:t>information — the maximum rate</w:t>
      </w:r>
      <w:proofErr w:type="gramEnd"/>
      <w:r>
        <w:rPr>
          <w:rFonts w:ascii="Constantia" w:eastAsia="Constantia" w:hAnsi="Constantia" w:cs="Constantia"/>
          <w:color w:val="000000"/>
        </w:rPr>
        <w:t xml:space="preserve"> at which genuinely new causal updates can propagate through the entropic field. This speed limit is absolute and inviolable for new causal content. But the logical consistency of a pre-existing unified state is not new causal content. The revelation of correlations that are already encoded in a shared manifold does not constitute the transmission of new information from one location to another; it constitutes the local readout, at each wing, of a globally constrained structure. Thus</w:t>
      </w:r>
      <w:r w:rsidR="00390EFB">
        <w:rPr>
          <w:rFonts w:ascii="Constantia" w:eastAsia="Constantia" w:hAnsi="Constantia" w:cs="Constantia"/>
          <w:color w:val="000000"/>
        </w:rPr>
        <w:t>,</w:t>
      </w:r>
      <w:r>
        <w:rPr>
          <w:rFonts w:ascii="Constantia" w:eastAsia="Constantia" w:hAnsi="Constantia" w:cs="Constantia"/>
          <w:color w:val="000000"/>
        </w:rPr>
        <w:t xml:space="preserve"> the entropic speed limit applies as follows: new causal updates are bounded by </w:t>
      </w:r>
      <w:r>
        <w:rPr>
          <w:rFonts w:ascii="Constantia" w:eastAsia="Constantia" w:hAnsi="Constantia" w:cs="Constantia"/>
          <w:i/>
          <w:iCs/>
          <w:color w:val="000000"/>
        </w:rPr>
        <w:t>c</w:t>
      </w:r>
      <w:r>
        <w:rPr>
          <w:rFonts w:ascii="Constantia" w:eastAsia="Constantia" w:hAnsi="Constantia" w:cs="Constantia"/>
          <w:color w:val="000000"/>
        </w:rPr>
        <w:t xml:space="preserve">; revelation of latent structure is not. This resolves the apparent tension between entanglement and relativistic causality without invoking any violation of the speed limit. The resolution is not a loophole or a technicality; it follows directly from the ontological distinction between creation and revelation, between new information and pre-existing structure. The entropic speed limit is not weakened by ESSM; it is </w:t>
      </w:r>
      <w:r w:rsidR="00390EFB">
        <w:rPr>
          <w:rFonts w:ascii="Constantia" w:eastAsia="Constantia" w:hAnsi="Constantia" w:cs="Constantia"/>
          <w:color w:val="000000"/>
        </w:rPr>
        <w:t>contextualized</w:t>
      </w:r>
      <w:r>
        <w:rPr>
          <w:rFonts w:ascii="Constantia" w:eastAsia="Constantia" w:hAnsi="Constantia" w:cs="Constantia"/>
          <w:color w:val="000000"/>
        </w:rPr>
        <w:t>. Its domain of applicability is the domain of genuinely new causal influence, and entangled correlations fall outside that domain.</w:t>
      </w:r>
    </w:p>
    <w:p w14:paraId="3DF01564" w14:textId="77777777" w:rsidR="00CC2199" w:rsidRPr="007D59FA" w:rsidRDefault="00CC2199" w:rsidP="007D59FA">
      <w:pPr>
        <w:pStyle w:val="Heading3"/>
        <w:spacing w:before="280" w:after="120" w:line="312" w:lineRule="auto"/>
        <w:rPr>
          <w:rFonts w:ascii="Cambria" w:hAnsi="Cambria"/>
          <w:sz w:val="28"/>
          <w:szCs w:val="28"/>
        </w:rPr>
      </w:pPr>
      <w:bookmarkStart w:id="17" w:name="_Toc228072078"/>
      <w:r w:rsidRPr="007D59FA">
        <w:rPr>
          <w:rFonts w:ascii="Cambria" w:hAnsi="Cambria"/>
          <w:sz w:val="28"/>
          <w:szCs w:val="28"/>
        </w:rPr>
        <w:t>7.4  The ESSM Collapse Criterion and Decoherence Dynamics</w:t>
      </w:r>
      <w:bookmarkEnd w:id="17"/>
    </w:p>
    <w:p w14:paraId="3E716C01" w14:textId="6BCC6AD6" w:rsidR="00CC2199" w:rsidRDefault="00CC2199" w:rsidP="00CC2199">
      <w:pPr>
        <w:spacing w:before="60" w:after="240" w:line="384" w:lineRule="auto"/>
        <w:jc w:val="both"/>
      </w:pPr>
      <w:r>
        <w:rPr>
          <w:rFonts w:ascii="Constantia" w:eastAsia="Constantia" w:hAnsi="Constantia" w:cs="Constantia"/>
          <w:color w:val="000000"/>
        </w:rPr>
        <w:t xml:space="preserve">The preceding subsections have established how entanglement forms and persists within the ESSM framework. We now turn to the complementary and equally important question: how does entanglement end? What governs the transition from the entangled regime to the classical regime? The ESSM answer is that this transition is governed by a collapse criterion that is internal to the entropic field dynamics, not an external postulate appended </w:t>
      </w:r>
      <w:r>
        <w:rPr>
          <w:rFonts w:ascii="Constantia" w:eastAsia="Constantia" w:hAnsi="Constantia" w:cs="Constantia"/>
          <w:color w:val="000000"/>
        </w:rPr>
        <w:lastRenderedPageBreak/>
        <w:t xml:space="preserve">to </w:t>
      </w:r>
      <w:proofErr w:type="gramStart"/>
      <w:r>
        <w:rPr>
          <w:rFonts w:ascii="Constantia" w:eastAsia="Constantia" w:hAnsi="Constantia" w:cs="Constantia"/>
          <w:color w:val="000000"/>
        </w:rPr>
        <w:t>the formalism</w:t>
      </w:r>
      <w:proofErr w:type="gramEnd"/>
      <w:r>
        <w:rPr>
          <w:rFonts w:ascii="Constantia" w:eastAsia="Constantia" w:hAnsi="Constantia" w:cs="Constantia"/>
          <w:color w:val="000000"/>
        </w:rPr>
        <w:t xml:space="preserve">. This subsection develops the collapse threshold, analyses the </w:t>
      </w:r>
      <w:r w:rsidR="00390EFB">
        <w:rPr>
          <w:rFonts w:ascii="Constantia" w:eastAsia="Constantia" w:hAnsi="Constantia" w:cs="Constantia"/>
          <w:color w:val="000000"/>
        </w:rPr>
        <w:t>destabilizing</w:t>
      </w:r>
      <w:r>
        <w:rPr>
          <w:rFonts w:ascii="Constantia" w:eastAsia="Constantia" w:hAnsi="Constantia" w:cs="Constantia"/>
          <w:color w:val="000000"/>
        </w:rPr>
        <w:t xml:space="preserve"> mechanisms in formal detail, connects the collapse dynamics to the Entropic Probability Conservation Law (Section 10.1.5 of this Letter), and </w:t>
      </w:r>
      <w:r w:rsidR="00390EFB">
        <w:rPr>
          <w:rFonts w:ascii="Constantia" w:eastAsia="Constantia" w:hAnsi="Constantia" w:cs="Constantia"/>
          <w:color w:val="000000"/>
        </w:rPr>
        <w:t>characterizes</w:t>
      </w:r>
      <w:r>
        <w:rPr>
          <w:rFonts w:ascii="Constantia" w:eastAsia="Constantia" w:hAnsi="Constantia" w:cs="Constantia"/>
          <w:color w:val="000000"/>
        </w:rPr>
        <w:t xml:space="preserve"> eigenstate selection in the entropic seesaw.</w:t>
      </w:r>
    </w:p>
    <w:p w14:paraId="20493191" w14:textId="6DB7B2F7"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t>7.4.1  The Collapse Threshold</w:t>
      </w:r>
    </w:p>
    <w:p w14:paraId="32FF3AEE" w14:textId="77777777" w:rsidR="00CC2199" w:rsidRDefault="00CC2199" w:rsidP="00CC2199">
      <w:pPr>
        <w:spacing w:before="60" w:after="240" w:line="384" w:lineRule="auto"/>
        <w:jc w:val="both"/>
      </w:pPr>
      <w:r>
        <w:rPr>
          <w:rFonts w:ascii="Constantia" w:eastAsia="Constantia" w:hAnsi="Constantia" w:cs="Constantia"/>
          <w:color w:val="000000"/>
        </w:rPr>
        <w:t xml:space="preserve">The collapse of the shared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is triggered when the environmental decohering influence overwhelms the coherence coupling — equivalently, when </w:t>
      </w:r>
      <w:proofErr w:type="spellStart"/>
      <w:r>
        <w:rPr>
          <w:rFonts w:ascii="Constantia" w:eastAsia="Constantia" w:hAnsi="Constantia" w:cs="Constantia"/>
          <w:color w:val="000000"/>
        </w:rPr>
        <w:t>η</w:t>
      </w:r>
      <w:r>
        <w:rPr>
          <w:rFonts w:ascii="Constantia" w:eastAsia="Constantia" w:hAnsi="Constantia" w:cs="Constantia"/>
          <w:i/>
          <w:iCs/>
          <w:color w:val="000000"/>
        </w:rPr>
        <w:t>D</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xml:space="preserve"> overwhelms </w:t>
      </w:r>
      <w:proofErr w:type="spellStart"/>
      <w:r>
        <w:rPr>
          <w:rFonts w:ascii="Constantia" w:eastAsia="Constantia" w:hAnsi="Constantia" w:cs="Constantia"/>
          <w:color w:val="000000"/>
        </w:rPr>
        <w:t>λ</w:t>
      </w:r>
      <w:r>
        <w:rPr>
          <w:rFonts w:ascii="Constantia" w:eastAsia="Constantia" w:hAnsi="Constantia" w:cs="Constantia"/>
          <w:i/>
          <w:iCs/>
          <w:color w:val="000000"/>
        </w:rPr>
        <w:t>C</w:t>
      </w:r>
      <w:proofErr w:type="spellEnd"/>
      <w:r>
        <w:rPr>
          <w:rFonts w:ascii="Constantia" w:eastAsia="Constantia" w:hAnsi="Constantia" w:cs="Constantia"/>
          <w:color w:val="000000"/>
        </w:rPr>
        <w:t>, driving Γ</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below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crit</w:t>
      </w:r>
      <w:proofErr w:type="spellEnd"/>
      <w:r>
        <w:rPr>
          <w:rFonts w:ascii="Constantia" w:eastAsia="Constantia" w:hAnsi="Constantia" w:cs="Constantia"/>
          <w:color w:val="000000"/>
        </w:rPr>
        <w:t xml:space="preserve">. This yields a quantitative decoherence timescale </w:t>
      </w:r>
      <w:proofErr w:type="spellStart"/>
      <w:r>
        <w:rPr>
          <w:rFonts w:ascii="Constantia" w:eastAsia="Constantia" w:hAnsi="Constantia" w:cs="Constantia"/>
          <w:color w:val="000000"/>
        </w:rPr>
        <w:t>τ</w:t>
      </w:r>
      <w:r>
        <w:rPr>
          <w:rFonts w:ascii="Constantia" w:eastAsia="Constantia" w:hAnsi="Constantia" w:cs="Constantia"/>
          <w:color w:val="000000"/>
          <w:vertAlign w:val="subscript"/>
        </w:rPr>
        <w:t>decoh</w:t>
      </w:r>
      <w:proofErr w:type="spellEnd"/>
      <w:r>
        <w:rPr>
          <w:rFonts w:ascii="Constantia" w:eastAsia="Constantia" w:hAnsi="Constantia" w:cs="Constantia"/>
          <w:color w:val="000000"/>
        </w:rPr>
        <w:t>(env) that depends on the detailed structure of the environmental coupling. In terms of the entropic loading on each subsystem, the seesaw-collapse threshold takes the form:</w:t>
      </w:r>
    </w:p>
    <w:p w14:paraId="0484793B" w14:textId="77777777" w:rsidR="00CC2199" w:rsidRDefault="00CC2199" w:rsidP="00CC2199">
      <w:pPr>
        <w:spacing w:after="240" w:line="432" w:lineRule="auto"/>
        <w:jc w:val="center"/>
      </w:pPr>
      <w:r>
        <w:rPr>
          <w:rFonts w:ascii="Cambria Math" w:eastAsia="Cambria Math" w:hAnsi="Cambria Math" w:cs="Cambria Math"/>
          <w:color w:val="000000"/>
        </w:rPr>
        <w:t>Λ</w:t>
      </w:r>
      <w:r>
        <w:rPr>
          <w:rFonts w:ascii="Constantia" w:eastAsia="Constantia" w:hAnsi="Constantia" w:cs="Constantia"/>
          <w:i/>
          <w:iCs/>
          <w:color w:val="000000"/>
          <w:vertAlign w:val="subscript"/>
        </w:rPr>
        <w:t>A</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 Λ</w:t>
      </w:r>
      <w:r>
        <w:rPr>
          <w:rFonts w:ascii="Constantia" w:eastAsia="Constantia" w:hAnsi="Constantia" w:cs="Constantia"/>
          <w:i/>
          <w:iCs/>
          <w:color w:val="000000"/>
          <w:vertAlign w:val="subscript"/>
        </w:rPr>
        <w:t>B</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 Λ</w:t>
      </w:r>
      <w:r>
        <w:rPr>
          <w:rFonts w:ascii="Constantia" w:eastAsia="Constantia" w:hAnsi="Constantia" w:cs="Constantia"/>
          <w:color w:val="000000"/>
          <w:vertAlign w:val="subscript"/>
        </w:rPr>
        <w:t>thresh</w:t>
      </w:r>
      <w:r>
        <w:rPr>
          <w:rFonts w:ascii="Cambria Math" w:eastAsia="Cambria Math" w:hAnsi="Cambria Math" w:cs="Cambria Math"/>
          <w:color w:val="000000"/>
        </w:rPr>
        <w:t xml:space="preserve"> </w:t>
      </w:r>
      <w:r>
        <w:rPr>
          <w:rFonts w:ascii="Constantia" w:eastAsia="Constantia" w:hAnsi="Constantia" w:cs="Constantia"/>
          <w:color w:val="333333"/>
          <w:sz w:val="22"/>
          <w:szCs w:val="22"/>
        </w:rPr>
        <w:t>(7.16)</w:t>
      </w:r>
    </w:p>
    <w:p w14:paraId="692B8BD2" w14:textId="77777777" w:rsidR="00CC2199" w:rsidRDefault="00CC2199" w:rsidP="00CC2199">
      <w:pPr>
        <w:spacing w:before="60" w:after="240" w:line="384" w:lineRule="auto"/>
        <w:jc w:val="both"/>
      </w:pPr>
      <w:r>
        <w:rPr>
          <w:rFonts w:ascii="Constantia" w:eastAsia="Constantia" w:hAnsi="Constantia" w:cs="Constantia"/>
          <w:color w:val="000000"/>
        </w:rPr>
        <w:t>where Λ</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and Λ</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are subsystem contributions to the shared entropic loading and Λ</w:t>
      </w:r>
      <w:r>
        <w:rPr>
          <w:rFonts w:ascii="Constantia" w:eastAsia="Constantia" w:hAnsi="Constantia" w:cs="Constantia"/>
          <w:color w:val="000000"/>
          <w:vertAlign w:val="subscript"/>
        </w:rPr>
        <w:t>thresh</w:t>
      </w:r>
      <w:r>
        <w:rPr>
          <w:rFonts w:ascii="Constantia" w:eastAsia="Constantia" w:hAnsi="Constantia" w:cs="Constantia"/>
          <w:color w:val="000000"/>
        </w:rPr>
        <w:t xml:space="preserve"> is the critical threshold past which balanced coherence can no longer be maintained. Equation (7.16) is drawn from the ToE quantum-measurement framework developed in Section 10 of this Letter. It is not the statement that entanglement itself is a signal. It is the statement that once monitoring, environmental injection, or internal imbalance exceeds the allowed coherence budget, the shared manifold tips, branch balance is lost, and a classical outcome sector is selected. The seesaw metaphor is here at its most literal: when the total loading on the two ends of the seesaw exceeds the structural capacity of the beam, the beam breaks, and the two ends fall into definite, correlated positions. The collapse is not an instantaneous, acausal event; it is a threshold-crossing in a continuous dynamical process.</w:t>
      </w:r>
    </w:p>
    <w:p w14:paraId="4A9EAD49" w14:textId="77777777" w:rsidR="00390EFB" w:rsidRDefault="00390EFB" w:rsidP="007D59FA">
      <w:pPr>
        <w:pStyle w:val="Heading4"/>
        <w:spacing w:before="240" w:after="120" w:line="312" w:lineRule="auto"/>
        <w:rPr>
          <w:rFonts w:ascii="Cambria" w:hAnsi="Cambria"/>
          <w:sz w:val="24"/>
          <w:szCs w:val="24"/>
        </w:rPr>
      </w:pPr>
    </w:p>
    <w:p w14:paraId="4D42CCFA" w14:textId="77777777" w:rsidR="00390EFB" w:rsidRDefault="00390EFB" w:rsidP="007D59FA">
      <w:pPr>
        <w:pStyle w:val="Heading4"/>
        <w:spacing w:before="240" w:after="120" w:line="312" w:lineRule="auto"/>
        <w:rPr>
          <w:rFonts w:ascii="Cambria" w:hAnsi="Cambria"/>
          <w:sz w:val="24"/>
          <w:szCs w:val="24"/>
        </w:rPr>
      </w:pPr>
    </w:p>
    <w:p w14:paraId="469FEAC1" w14:textId="23443698"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lastRenderedPageBreak/>
        <w:t xml:space="preserve">7.4.2  Environmental </w:t>
      </w:r>
      <w:r w:rsidR="00390EFB" w:rsidRPr="007D59FA">
        <w:rPr>
          <w:rFonts w:ascii="Cambria" w:hAnsi="Cambria"/>
          <w:sz w:val="24"/>
          <w:szCs w:val="24"/>
        </w:rPr>
        <w:t>Destabilization</w:t>
      </w:r>
      <w:r w:rsidRPr="007D59FA">
        <w:rPr>
          <w:rFonts w:ascii="Cambria" w:hAnsi="Cambria"/>
          <w:sz w:val="24"/>
          <w:szCs w:val="24"/>
        </w:rPr>
        <w:t xml:space="preserve"> Mechanisms</w:t>
      </w:r>
    </w:p>
    <w:p w14:paraId="7FFDC46D" w14:textId="1339C354" w:rsidR="00CC2199" w:rsidRDefault="00CC2199" w:rsidP="00CC2199">
      <w:pPr>
        <w:spacing w:before="60" w:after="240" w:line="384" w:lineRule="auto"/>
        <w:jc w:val="both"/>
      </w:pPr>
      <w:r>
        <w:rPr>
          <w:rFonts w:ascii="Constantia" w:eastAsia="Constantia" w:hAnsi="Constantia" w:cs="Constantia"/>
          <w:color w:val="000000"/>
        </w:rPr>
        <w:t xml:space="preserve">The three principal </w:t>
      </w:r>
      <w:r w:rsidR="00390EFB">
        <w:rPr>
          <w:rFonts w:ascii="Constantia" w:eastAsia="Constantia" w:hAnsi="Constantia" w:cs="Constantia"/>
          <w:color w:val="000000"/>
        </w:rPr>
        <w:t>destabilizing</w:t>
      </w:r>
      <w:r>
        <w:rPr>
          <w:rFonts w:ascii="Constantia" w:eastAsia="Constantia" w:hAnsi="Constantia" w:cs="Constantia"/>
          <w:color w:val="000000"/>
        </w:rPr>
        <w:t xml:space="preserve"> mechanisms identified in Section 7.2.4 — background entropy injection, gradient shear, and monitoring-channel opening — deserve further formal elaboration in the context of the collapse criterion. Background entropy injection operates by increasing </w:t>
      </w: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through the influx of thermal or informational entropy from the surrounding environment. In a controlled laboratory setting, this mechanism is dominant in thermal decoherence: as the temperature of the environment increases, the rate of entropy injection rises, the leakage current </w:t>
      </w:r>
      <w:proofErr w:type="spellStart"/>
      <w:r>
        <w:rPr>
          <w:rFonts w:ascii="Constantia" w:eastAsia="Constantia" w:hAnsi="Constantia" w:cs="Constantia"/>
          <w:i/>
          <w:iCs/>
          <w:color w:val="000000"/>
        </w:rPr>
        <w:t>J</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xml:space="preserve"> in equation (7.15) grows, and the coherence-strength functional is driven toward the threshold. Gradient shear operates by a different mechanism: it does not increase the total environmental entropy but rather introduces a differential entropic force across the two sectors of the manifold. When |</w:t>
      </w:r>
      <w:r>
        <w:rPr>
          <w:rFonts w:ascii="Cambria Math" w:eastAsia="Constantia" w:hAnsi="Cambria Math" w:cs="Cambria Math"/>
          <w:color w:val="000000"/>
        </w:rPr>
        <w:t>∇</w:t>
      </w:r>
      <w:r>
        <w:rPr>
          <w:rFonts w:ascii="Constantia" w:eastAsia="Constantia" w:hAnsi="Constantia" w:cs="Constantia"/>
          <w:i/>
          <w:iCs/>
          <w:color w:val="000000"/>
        </w:rPr>
        <w:t>S</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 </w:t>
      </w:r>
      <w:r>
        <w:rPr>
          <w:rFonts w:ascii="Cambria Math" w:eastAsia="Constantia" w:hAnsi="Cambria Math" w:cs="Cambria Math"/>
          <w:color w:val="000000"/>
        </w:rPr>
        <w:t>∇</w:t>
      </w:r>
      <w:r>
        <w:rPr>
          <w:rFonts w:ascii="Constantia" w:eastAsia="Constantia" w:hAnsi="Constantia" w:cs="Constantia"/>
          <w:i/>
          <w:iCs/>
          <w:color w:val="000000"/>
        </w:rPr>
        <w:t>S</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grows large, the internal binding energy of the coherence-coupling functional </w:t>
      </w:r>
      <w:r>
        <w:rPr>
          <w:rFonts w:ascii="Constantia" w:eastAsia="Constantia" w:hAnsi="Constantia" w:cs="Constantia"/>
          <w:i/>
          <w:iCs/>
          <w:color w:val="000000"/>
        </w:rPr>
        <w:t>C</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insufficient to hold the manifold together, and it fragments. This mechanism is particularly relevant in gravitational or accelerated settings, where the entropic gradient structure varies across the spatial extent of the entangled pair. Monitoring-channel opening is the mechanism most directly relevant to quantum measurement: the creation of an informational channel between the entangled system and a macroscopic apparatus constitutes a massive increase in </w:t>
      </w:r>
      <w:proofErr w:type="spellStart"/>
      <w:r>
        <w:rPr>
          <w:rFonts w:ascii="Constantia" w:eastAsia="Constantia" w:hAnsi="Constantia" w:cs="Constantia"/>
          <w:color w:val="000000"/>
        </w:rPr>
        <w:t>η</w:t>
      </w:r>
      <w:r>
        <w:rPr>
          <w:rFonts w:ascii="Constantia" w:eastAsia="Constantia" w:hAnsi="Constantia" w:cs="Constantia"/>
          <w:i/>
          <w:iCs/>
          <w:color w:val="000000"/>
        </w:rPr>
        <w:t>D</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because the apparatus — with its enormous number of internal degrees of freedom — acts as an entropic sink that rapidly drains coherence from the shared manifold. This triad of mechanisms is physically consonant with the modern attosecond and ultrafast-coherence literature, where ion-photoelectron entanglement has been shown to be highly sensitive to field structure, channel mixing, and environment-like couplings [55, 58, 59].</w:t>
      </w:r>
    </w:p>
    <w:p w14:paraId="6FABD4E1" w14:textId="77777777" w:rsidR="00390EFB" w:rsidRDefault="00390EFB" w:rsidP="007D59FA">
      <w:pPr>
        <w:pStyle w:val="Heading4"/>
        <w:spacing w:before="240" w:after="120" w:line="312" w:lineRule="auto"/>
        <w:rPr>
          <w:rFonts w:ascii="Cambria" w:hAnsi="Cambria"/>
          <w:sz w:val="24"/>
          <w:szCs w:val="24"/>
        </w:rPr>
      </w:pPr>
    </w:p>
    <w:p w14:paraId="208CF531" w14:textId="77777777" w:rsidR="00390EFB" w:rsidRDefault="00390EFB" w:rsidP="007D59FA">
      <w:pPr>
        <w:pStyle w:val="Heading4"/>
        <w:spacing w:before="240" w:after="120" w:line="312" w:lineRule="auto"/>
        <w:rPr>
          <w:rFonts w:ascii="Cambria" w:hAnsi="Cambria"/>
          <w:sz w:val="24"/>
          <w:szCs w:val="24"/>
        </w:rPr>
      </w:pPr>
    </w:p>
    <w:p w14:paraId="45659364" w14:textId="2E12C143"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lastRenderedPageBreak/>
        <w:t>7.4.3  The Entropic Probability Conservation Law in the ESSM Context</w:t>
      </w:r>
    </w:p>
    <w:p w14:paraId="64D43EAA" w14:textId="77777777" w:rsidR="00CC2199" w:rsidRDefault="00CC2199" w:rsidP="00CC2199">
      <w:pPr>
        <w:spacing w:before="60" w:after="240" w:line="384" w:lineRule="auto"/>
        <w:jc w:val="both"/>
      </w:pPr>
      <w:r>
        <w:rPr>
          <w:rFonts w:ascii="Constantia" w:eastAsia="Constantia" w:hAnsi="Constantia" w:cs="Constantia"/>
          <w:color w:val="000000"/>
        </w:rPr>
        <w:t>ESSM embeds the Entropic Probability Conservation Law, derived in Section 10.1.5 of this Letter, which governs the flow of probability between the coherent sector and the entropic sector. The conservation law takes the form:</w:t>
      </w:r>
    </w:p>
    <w:p w14:paraId="3D74E9B5" w14:textId="77777777" w:rsidR="00CC2199" w:rsidRDefault="00CC2199" w:rsidP="00CC2199">
      <w:pPr>
        <w:spacing w:after="240" w:line="432" w:lineRule="auto"/>
        <w:jc w:val="center"/>
      </w:pPr>
      <w:r>
        <w:rPr>
          <w:rFonts w:ascii="Constantia" w:eastAsia="Constantia" w:hAnsi="Constantia" w:cs="Constantia"/>
          <w:i/>
          <w:iCs/>
          <w:color w:val="000000"/>
        </w:rPr>
        <w:t>P</w:t>
      </w:r>
      <w:r>
        <w:rPr>
          <w:rFonts w:ascii="Constantia" w:eastAsia="Constantia" w:hAnsi="Constantia" w:cs="Constantia"/>
          <w:i/>
          <w:iCs/>
          <w:color w:val="000000"/>
          <w:vertAlign w:val="subscript"/>
        </w:rPr>
        <w:t>o</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w:t>
      </w:r>
      <w:r>
        <w:rPr>
          <w:rFonts w:ascii="Constantia" w:eastAsia="Constantia" w:hAnsi="Constantia" w:cs="Constantia"/>
          <w:i/>
          <w:iCs/>
          <w:color w:val="000000"/>
        </w:rPr>
        <w:t>P</w:t>
      </w:r>
      <w:r>
        <w:rPr>
          <w:rFonts w:ascii="Constantia" w:eastAsia="Constantia" w:hAnsi="Constantia" w:cs="Constantia"/>
          <w:i/>
          <w:iCs/>
          <w:color w:val="000000"/>
          <w:vertAlign w:val="subscript"/>
        </w:rPr>
        <w:t>e</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1 </w:t>
      </w:r>
      <w:r>
        <w:rPr>
          <w:rFonts w:ascii="Constantia" w:eastAsia="Constantia" w:hAnsi="Constantia" w:cs="Constantia"/>
          <w:color w:val="333333"/>
          <w:sz w:val="22"/>
          <w:szCs w:val="22"/>
        </w:rPr>
        <w:t>(7.17)</w:t>
      </w:r>
    </w:p>
    <w:p w14:paraId="49369873" w14:textId="59B9417C" w:rsidR="00CC2199" w:rsidRDefault="00CC2199" w:rsidP="00CC2199">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P</w:t>
      </w:r>
      <w:r>
        <w:rPr>
          <w:rFonts w:ascii="Constantia" w:eastAsia="Constantia" w:hAnsi="Constantia" w:cs="Constantia"/>
          <w:i/>
          <w:iCs/>
          <w:color w:val="000000"/>
          <w:vertAlign w:val="subscript"/>
        </w:rPr>
        <w:t>o</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is the probability weight in the coherent sector (where quantum superposition is maintained and the shared manifold is intact) and </w:t>
      </w:r>
      <w:r>
        <w:rPr>
          <w:rFonts w:ascii="Constantia" w:eastAsia="Constantia" w:hAnsi="Constantia" w:cs="Constantia"/>
          <w:i/>
          <w:iCs/>
          <w:color w:val="000000"/>
        </w:rPr>
        <w:t>P</w:t>
      </w:r>
      <w:r>
        <w:rPr>
          <w:rFonts w:ascii="Constantia" w:eastAsia="Constantia" w:hAnsi="Constantia" w:cs="Constantia"/>
          <w:i/>
          <w:iCs/>
          <w:color w:val="000000"/>
          <w:vertAlign w:val="subscript"/>
        </w:rPr>
        <w:t>e</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is the probability weight in the entropic sector (where classical definiteness has emerged and the manifold has </w:t>
      </w:r>
      <w:r w:rsidR="00390EFB">
        <w:rPr>
          <w:rFonts w:ascii="Constantia" w:eastAsia="Constantia" w:hAnsi="Constantia" w:cs="Constantia"/>
          <w:color w:val="000000"/>
        </w:rPr>
        <w:t>factorized</w:t>
      </w:r>
      <w:r>
        <w:rPr>
          <w:rFonts w:ascii="Constantia" w:eastAsia="Constantia" w:hAnsi="Constantia" w:cs="Constantia"/>
          <w:color w:val="000000"/>
        </w:rPr>
        <w:t xml:space="preserve">). This conservation law, derived from the combined unitary-entropic evolution operator developed in Section 10.1, ensures that the total probability is preserved throughout the decoherence process: as probability flows from the coherent sector into the entropic sector, the sum remains unity. In the ESSM context, the shared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belongs to the coherent sector; its fragmentation corresponds to probability flow into the entropic sector. The rate of this flow is governed by the coherence-strength functional: when Γ</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is well above threshold, </w:t>
      </w:r>
      <w:r>
        <w:rPr>
          <w:rFonts w:ascii="Constantia" w:eastAsia="Constantia" w:hAnsi="Constantia" w:cs="Constantia"/>
          <w:i/>
          <w:iCs/>
          <w:color w:val="000000"/>
        </w:rPr>
        <w:t>P</w:t>
      </w:r>
      <w:r>
        <w:rPr>
          <w:rFonts w:ascii="Constantia" w:eastAsia="Constantia" w:hAnsi="Constantia" w:cs="Constantia"/>
          <w:i/>
          <w:iCs/>
          <w:color w:val="000000"/>
          <w:vertAlign w:val="subscript"/>
        </w:rPr>
        <w:t>o</w:t>
      </w:r>
      <w:r>
        <w:rPr>
          <w:rFonts w:ascii="Constantia" w:eastAsia="Constantia" w:hAnsi="Constantia" w:cs="Constantia"/>
          <w:color w:val="000000"/>
        </w:rPr>
        <w:t xml:space="preserve"> remains close to unity and the system is securely entangled; as Γ</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approaches the threshold, probability begins to leak into the entropic sector; when Γ</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crosses the threshold, the flow becomes irreversible (in the thermodynamic sense) and the system emerges into the classical regime with definite, correlated outcomes.</w:t>
      </w:r>
    </w:p>
    <w:p w14:paraId="4E83497F" w14:textId="77777777"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t>7.4.4  Eigenstate Selection in the Entropic Seesaw</w:t>
      </w:r>
    </w:p>
    <w:p w14:paraId="1DA75F30" w14:textId="77777777" w:rsidR="00CC2199" w:rsidRDefault="00CC2199" w:rsidP="00CC2199">
      <w:pPr>
        <w:spacing w:before="60" w:after="240" w:line="384" w:lineRule="auto"/>
        <w:jc w:val="both"/>
      </w:pPr>
      <w:r>
        <w:rPr>
          <w:rFonts w:ascii="Constantia" w:eastAsia="Constantia" w:hAnsi="Constantia" w:cs="Constantia"/>
          <w:color w:val="000000"/>
        </w:rPr>
        <w:t>When the seesaw tips — when Γ</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falls below threshold — the system must select a definite outcome from among the possibilities encoded in the superposition. In standard quantum mechanics, this selection is governed by the Born rule, which assigns probabilities proportional to the squared moduli of the amplitudes. In the entropic framework, the selection is governed by the entropic weighting principle: states with higher entropic </w:t>
      </w:r>
      <w:r>
        <w:rPr>
          <w:rFonts w:ascii="Constantia" w:eastAsia="Constantia" w:hAnsi="Constantia" w:cs="Constantia"/>
          <w:color w:val="000000"/>
        </w:rPr>
        <w:lastRenderedPageBreak/>
        <w:t>density are more probable, in accordance with the Entropic Probability Law developed in Section 9.4 of this Letter:</w:t>
      </w:r>
    </w:p>
    <w:p w14:paraId="38FB63F1" w14:textId="77777777" w:rsidR="00CC2199" w:rsidRDefault="00CC2199" w:rsidP="00CC2199">
      <w:pPr>
        <w:spacing w:after="240" w:line="432" w:lineRule="auto"/>
        <w:jc w:val="center"/>
      </w:pPr>
      <w:r>
        <w:rPr>
          <w:rFonts w:ascii="Constantia" w:eastAsia="Constantia" w:hAnsi="Constantia" w:cs="Constantia"/>
          <w:i/>
          <w:iCs/>
          <w:color w:val="000000"/>
        </w:rPr>
        <w:t>P</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 exp(−</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T</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Z</w:t>
      </w:r>
      <w:r>
        <w:rPr>
          <w:rFonts w:ascii="Constantia" w:eastAsia="Constantia" w:hAnsi="Constantia" w:cs="Constantia"/>
          <w:i/>
          <w:iCs/>
          <w:color w:val="000000"/>
          <w:vertAlign w:val="subscript"/>
        </w:rPr>
        <w:t>S</w:t>
      </w:r>
      <w:r>
        <w:rPr>
          <w:rFonts w:ascii="Cambria Math" w:eastAsia="Cambria Math" w:hAnsi="Cambria Math" w:cs="Cambria Math"/>
          <w:color w:val="000000"/>
        </w:rPr>
        <w:t xml:space="preserve"> </w:t>
      </w:r>
      <w:r>
        <w:rPr>
          <w:rFonts w:ascii="Constantia" w:eastAsia="Constantia" w:hAnsi="Constantia" w:cs="Constantia"/>
          <w:color w:val="333333"/>
          <w:sz w:val="22"/>
          <w:szCs w:val="22"/>
        </w:rPr>
        <w:t>(7.18)</w:t>
      </w:r>
    </w:p>
    <w:p w14:paraId="1F35F489" w14:textId="57252C36" w:rsidR="00CC2199" w:rsidRDefault="00CC2199" w:rsidP="00CC2199">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the local entropic density, </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Boltzmann’s constant, </w:t>
      </w:r>
      <w:r>
        <w:rPr>
          <w:rFonts w:ascii="Constantia" w:eastAsia="Constantia" w:hAnsi="Constantia" w:cs="Constantia"/>
          <w:i/>
          <w:iCs/>
          <w:color w:val="000000"/>
        </w:rPr>
        <w:t>T</w:t>
      </w:r>
      <w:r>
        <w:rPr>
          <w:rFonts w:ascii="Constantia" w:eastAsia="Constantia" w:hAnsi="Constantia" w:cs="Constantia"/>
          <w:color w:val="000000"/>
        </w:rPr>
        <w:t xml:space="preserve"> is the effective temperature of the entropic field, and </w:t>
      </w:r>
      <w:r>
        <w:rPr>
          <w:rFonts w:ascii="Constantia" w:eastAsia="Constantia" w:hAnsi="Constantia" w:cs="Constantia"/>
          <w:i/>
          <w:iCs/>
          <w:color w:val="000000"/>
        </w:rPr>
        <w:t>Z</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is the entropic partition function. The selection is therefore not random in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metaphysical sense but is determined by the local entropic landscape </w:t>
      </w:r>
      <w:proofErr w:type="gramStart"/>
      <w:r>
        <w:rPr>
          <w:rFonts w:ascii="Constantia" w:eastAsia="Constantia" w:hAnsi="Constantia" w:cs="Constantia"/>
          <w:color w:val="000000"/>
        </w:rPr>
        <w:t>at the moment</w:t>
      </w:r>
      <w:proofErr w:type="gramEnd"/>
      <w:r>
        <w:rPr>
          <w:rFonts w:ascii="Constantia" w:eastAsia="Constantia" w:hAnsi="Constantia" w:cs="Constantia"/>
          <w:color w:val="000000"/>
        </w:rPr>
        <w:t xml:space="preserve"> of threshold crossing. States that are entropically </w:t>
      </w:r>
      <w:r w:rsidR="00390EFB">
        <w:rPr>
          <w:rFonts w:ascii="Constantia" w:eastAsia="Constantia" w:hAnsi="Constantia" w:cs="Constantia"/>
          <w:color w:val="000000"/>
        </w:rPr>
        <w:t>favored</w:t>
      </w:r>
      <w:r>
        <w:rPr>
          <w:rFonts w:ascii="Constantia" w:eastAsia="Constantia" w:hAnsi="Constantia" w:cs="Constantia"/>
          <w:color w:val="000000"/>
        </w:rPr>
        <w:t xml:space="preserve"> — that correspond to higher configurational multiplicity and lower informational cost — are selected with higher probability. This provides an entropic derivation of the Born rule that is internal to the theory, not an external postulate. The Entropic Probability Law thus closes the explanatory circle: the same entropic field that governs formation, persistence, and collapse also governs the selection of definite outcomes. The ESSM account of entanglement is therefore complete in the sense that it provides a unified dynamical account of all four phases: formation, persistence, collapse, and outcome selection.</w:t>
      </w:r>
    </w:p>
    <w:p w14:paraId="73F2F964" w14:textId="77777777" w:rsidR="00CC2199" w:rsidRPr="007D59FA" w:rsidRDefault="00CC2199" w:rsidP="001D4C48">
      <w:pPr>
        <w:pStyle w:val="Heading3"/>
        <w:spacing w:before="280" w:after="120" w:line="312" w:lineRule="auto"/>
        <w:rPr>
          <w:rFonts w:ascii="Cambria" w:hAnsi="Cambria"/>
          <w:sz w:val="28"/>
          <w:szCs w:val="28"/>
        </w:rPr>
      </w:pPr>
      <w:bookmarkStart w:id="18" w:name="_Toc228072079"/>
      <w:r w:rsidRPr="007D59FA">
        <w:rPr>
          <w:rFonts w:ascii="Cambria" w:hAnsi="Cambria"/>
          <w:sz w:val="28"/>
          <w:szCs w:val="28"/>
        </w:rPr>
        <w:t>7.5  The Attosecond Entanglement Formation Time: Empirical Constraints on ESSM</w:t>
      </w:r>
      <w:bookmarkEnd w:id="18"/>
    </w:p>
    <w:p w14:paraId="4B56786C" w14:textId="77777777" w:rsidR="00CC2199" w:rsidRDefault="00CC2199" w:rsidP="00CC2199">
      <w:pPr>
        <w:spacing w:before="60" w:after="240" w:line="384" w:lineRule="auto"/>
        <w:jc w:val="both"/>
      </w:pPr>
      <w:r>
        <w:rPr>
          <w:rFonts w:ascii="Constantia" w:eastAsia="Constantia" w:hAnsi="Constantia" w:cs="Constantia"/>
          <w:color w:val="000000"/>
        </w:rPr>
        <w:t xml:space="preserve">The formal structure of ESSM, as developed in the preceding subsections, makes </w:t>
      </w:r>
      <w:proofErr w:type="gramStart"/>
      <w:r>
        <w:rPr>
          <w:rFonts w:ascii="Constantia" w:eastAsia="Constantia" w:hAnsi="Constantia" w:cs="Constantia"/>
          <w:color w:val="000000"/>
        </w:rPr>
        <w:t>a number of</w:t>
      </w:r>
      <w:proofErr w:type="gramEnd"/>
      <w:r>
        <w:rPr>
          <w:rFonts w:ascii="Constantia" w:eastAsia="Constantia" w:hAnsi="Constantia" w:cs="Constantia"/>
          <w:color w:val="000000"/>
        </w:rPr>
        <w:t xml:space="preserve"> empirical predictions. The most immediately testable of these is the prediction that entanglement formation requires finite time — a prediction that stands in contrast to the widespread assumption, often left implicit in foundational discussions, that entanglement is created instantaneously. This subsection examines the empirical evidence bearing on this prediction, beginning with the landmark attosecond measurement and proceeding to subsequent confirmatory studies.</w:t>
      </w:r>
    </w:p>
    <w:p w14:paraId="427B6D06" w14:textId="77777777" w:rsidR="00390EFB" w:rsidRDefault="00390EFB" w:rsidP="007D59FA">
      <w:pPr>
        <w:pStyle w:val="Heading4"/>
        <w:spacing w:before="240" w:after="120" w:line="312" w:lineRule="auto"/>
        <w:rPr>
          <w:rFonts w:ascii="Cambria" w:hAnsi="Cambria"/>
          <w:sz w:val="24"/>
          <w:szCs w:val="24"/>
        </w:rPr>
      </w:pPr>
    </w:p>
    <w:p w14:paraId="4F56B441" w14:textId="481E038F"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lastRenderedPageBreak/>
        <w:t>7.5.1  The 232-Attosecond Benchmark: Origin and Interpretation</w:t>
      </w:r>
    </w:p>
    <w:p w14:paraId="4C4E0677" w14:textId="54CB3EFF" w:rsidR="00CC2199" w:rsidRDefault="00CC2199" w:rsidP="00CC2199">
      <w:pPr>
        <w:spacing w:before="60" w:after="240" w:line="384" w:lineRule="auto"/>
        <w:jc w:val="both"/>
      </w:pPr>
      <w:r>
        <w:rPr>
          <w:rFonts w:ascii="Constantia" w:eastAsia="Constantia" w:hAnsi="Constantia" w:cs="Constantia"/>
          <w:color w:val="000000"/>
        </w:rPr>
        <w:t>On 25 March 2025, Daniel Moses Alemoh communicated to John Onimisi Obidi the results of experimental measurements bearing directly on the foundations of the Theory of Entropicity</w:t>
      </w:r>
      <w:r w:rsidR="00390EFB">
        <w:rPr>
          <w:rFonts w:ascii="Constantia" w:eastAsia="Constantia" w:hAnsi="Constantia" w:cs="Constantia"/>
          <w:color w:val="000000"/>
        </w:rPr>
        <w:t xml:space="preserve"> (ToE)</w:t>
      </w:r>
      <w:r>
        <w:rPr>
          <w:rFonts w:ascii="Constantia" w:eastAsia="Constantia" w:hAnsi="Constantia" w:cs="Constantia"/>
          <w:color w:val="000000"/>
        </w:rPr>
        <w:t xml:space="preserve">. The communication concerned the measurement of a ~232-attosecond quantum entanglement formation time, a result of profound significance for the empirical grounding of ESSM. The underlying 2024 </w:t>
      </w:r>
      <w:r>
        <w:rPr>
          <w:rFonts w:ascii="Constantia" w:eastAsia="Constantia" w:hAnsi="Constantia" w:cs="Constantia"/>
          <w:i/>
          <w:iCs/>
          <w:color w:val="000000"/>
        </w:rPr>
        <w:t>Physical Review Letters</w:t>
      </w:r>
      <w:r>
        <w:rPr>
          <w:rFonts w:ascii="Constantia" w:eastAsia="Constantia" w:hAnsi="Constantia" w:cs="Constantia"/>
          <w:color w:val="000000"/>
        </w:rPr>
        <w:t xml:space="preserve"> paper by Jiang, Zhong, Fang, </w:t>
      </w:r>
      <w:proofErr w:type="spellStart"/>
      <w:r>
        <w:rPr>
          <w:rFonts w:ascii="Constantia" w:eastAsia="Constantia" w:hAnsi="Constantia" w:cs="Constantia"/>
          <w:color w:val="000000"/>
        </w:rPr>
        <w:t>Donsa</w:t>
      </w:r>
      <w:proofErr w:type="spellEnd"/>
      <w:r>
        <w:rPr>
          <w:rFonts w:ascii="Constantia" w:eastAsia="Constantia" w:hAnsi="Constantia" w:cs="Constantia"/>
          <w:color w:val="000000"/>
        </w:rPr>
        <w:t xml:space="preserve">, Březinová, Peng, and </w:t>
      </w:r>
      <w:proofErr w:type="spellStart"/>
      <w:r>
        <w:rPr>
          <w:rFonts w:ascii="Constantia" w:eastAsia="Constantia" w:hAnsi="Constantia" w:cs="Constantia"/>
          <w:color w:val="000000"/>
        </w:rPr>
        <w:t>Burgdörfer</w:t>
      </w:r>
      <w:proofErr w:type="spellEnd"/>
      <w:r>
        <w:rPr>
          <w:rFonts w:ascii="Constantia" w:eastAsia="Constantia" w:hAnsi="Constantia" w:cs="Constantia"/>
          <w:color w:val="000000"/>
        </w:rPr>
        <w:t xml:space="preserve"> [55] investigated time delays in </w:t>
      </w:r>
      <w:proofErr w:type="gramStart"/>
      <w:r>
        <w:rPr>
          <w:rFonts w:ascii="Constantia" w:eastAsia="Constantia" w:hAnsi="Constantia" w:cs="Constantia"/>
          <w:color w:val="000000"/>
        </w:rPr>
        <w:t>strong-field</w:t>
      </w:r>
      <w:proofErr w:type="gramEnd"/>
      <w:r>
        <w:rPr>
          <w:rFonts w:ascii="Constantia" w:eastAsia="Constantia" w:hAnsi="Constantia" w:cs="Constantia"/>
          <w:color w:val="000000"/>
        </w:rPr>
        <w:t xml:space="preserve">/XUV photoionization as a probe of interelectronic coherence and entanglement in helium. By </w:t>
      </w:r>
      <w:r w:rsidR="00390EFB">
        <w:rPr>
          <w:rFonts w:ascii="Constantia" w:eastAsia="Constantia" w:hAnsi="Constantia" w:cs="Constantia"/>
          <w:color w:val="000000"/>
        </w:rPr>
        <w:t>analyzing</w:t>
      </w:r>
      <w:r>
        <w:rPr>
          <w:rFonts w:ascii="Constantia" w:eastAsia="Constantia" w:hAnsi="Constantia" w:cs="Constantia"/>
          <w:color w:val="000000"/>
        </w:rPr>
        <w:t xml:space="preserve"> the attosecond-resolved photoemission </w:t>
      </w:r>
      <w:proofErr w:type="spellStart"/>
      <w:r>
        <w:rPr>
          <w:rFonts w:ascii="Constantia" w:eastAsia="Constantia" w:hAnsi="Constantia" w:cs="Constantia"/>
          <w:color w:val="000000"/>
        </w:rPr>
        <w:t>wavepacket</w:t>
      </w:r>
      <w:proofErr w:type="spellEnd"/>
      <w:r>
        <w:rPr>
          <w:rFonts w:ascii="Constantia" w:eastAsia="Constantia" w:hAnsi="Constantia" w:cs="Constantia"/>
          <w:color w:val="000000"/>
        </w:rPr>
        <w:t xml:space="preserve">, the authors demonstrated that the formation of entanglement between the photoelectron and the parent ion is associated with a characteristic time delay on the scale of ~232 attoseconds. The TU Wien [56] and </w:t>
      </w:r>
      <w:proofErr w:type="spellStart"/>
      <w:r>
        <w:rPr>
          <w:rFonts w:ascii="Constantia" w:eastAsia="Constantia" w:hAnsi="Constantia" w:cs="Constantia"/>
          <w:color w:val="000000"/>
        </w:rPr>
        <w:t>attoworld</w:t>
      </w:r>
      <w:proofErr w:type="spellEnd"/>
      <w:r>
        <w:rPr>
          <w:rFonts w:ascii="Constantia" w:eastAsia="Constantia" w:hAnsi="Constantia" w:cs="Constantia"/>
          <w:color w:val="000000"/>
        </w:rPr>
        <w:t xml:space="preserve"> [57] summaries present the ~230–232 attosecond timescale as the ultrafast scale on which entanglement-related changes in the photoemission </w:t>
      </w:r>
      <w:proofErr w:type="spellStart"/>
      <w:r>
        <w:rPr>
          <w:rFonts w:ascii="Constantia" w:eastAsia="Constantia" w:hAnsi="Constantia" w:cs="Constantia"/>
          <w:color w:val="000000"/>
        </w:rPr>
        <w:t>wavepacket</w:t>
      </w:r>
      <w:proofErr w:type="spellEnd"/>
      <w:r>
        <w:rPr>
          <w:rFonts w:ascii="Constantia" w:eastAsia="Constantia" w:hAnsi="Constantia" w:cs="Constantia"/>
          <w:color w:val="000000"/>
        </w:rPr>
        <w:t xml:space="preserve"> arise.</w:t>
      </w:r>
    </w:p>
    <w:p w14:paraId="685AEFCD" w14:textId="77777777" w:rsidR="00CC2199" w:rsidRDefault="00CC2199" w:rsidP="00CC2199">
      <w:pPr>
        <w:spacing w:before="60" w:after="240" w:line="384" w:lineRule="auto"/>
        <w:jc w:val="both"/>
      </w:pPr>
      <w:r>
        <w:rPr>
          <w:rFonts w:ascii="Constantia" w:eastAsia="Constantia" w:hAnsi="Constantia" w:cs="Constantia"/>
          <w:color w:val="000000"/>
        </w:rPr>
        <w:t xml:space="preserve">The safest and most accurate ESSM reading of this result is as follows: 232 attoseconds is a system-specific attosecond benchmark showing that entanglement formation — or, more precisely, entanglement-sensitive restructuring — in photoionization is temporally resolved, finite, and dynamically nontrivial. This strongly supports the ToE rejection of absolute instantaneity: the entropic field cannot restructure from two separate sectors into a single merged manifold in zero time, because the restructuring involves a real physical process with a real energetic and informational cost. At the same time, it would be premature to identify 232 attoseconds as a universal constant for all entanglement formation in nature; the timescale is determined by the specific entropic landscape of the helium photoionization system. Different systems, with different entropic gradients and coupling strengths, will exhibit different formation times. What is universal is the </w:t>
      </w:r>
      <w:r>
        <w:rPr>
          <w:rFonts w:ascii="Constantia" w:eastAsia="Constantia" w:hAnsi="Constantia" w:cs="Constantia"/>
          <w:color w:val="000000"/>
        </w:rPr>
        <w:lastRenderedPageBreak/>
        <w:t xml:space="preserve">prediction that the formation time is finite and nonzero; the specific numerical value is </w:t>
      </w:r>
      <w:proofErr w:type="gramStart"/>
      <w:r>
        <w:rPr>
          <w:rFonts w:ascii="Constantia" w:eastAsia="Constantia" w:hAnsi="Constantia" w:cs="Constantia"/>
          <w:color w:val="000000"/>
        </w:rPr>
        <w:t>system-dependent</w:t>
      </w:r>
      <w:proofErr w:type="gramEnd"/>
      <w:r>
        <w:rPr>
          <w:rFonts w:ascii="Constantia" w:eastAsia="Constantia" w:hAnsi="Constantia" w:cs="Constantia"/>
          <w:color w:val="000000"/>
        </w:rPr>
        <w:t>.</w:t>
      </w:r>
    </w:p>
    <w:p w14:paraId="03AE6CE2" w14:textId="77777777"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t>7.5.2  The Entropic Time Limit and the No-Rush Theorem</w:t>
      </w:r>
    </w:p>
    <w:p w14:paraId="5593D2AC" w14:textId="18B10702" w:rsidR="00CC2199" w:rsidRDefault="00CC2199" w:rsidP="00CC2199">
      <w:pPr>
        <w:spacing w:before="60" w:after="240" w:line="384" w:lineRule="auto"/>
        <w:jc w:val="both"/>
      </w:pPr>
      <w:r>
        <w:rPr>
          <w:rFonts w:ascii="Constantia" w:eastAsia="Constantia" w:hAnsi="Constantia" w:cs="Constantia"/>
          <w:color w:val="000000"/>
        </w:rPr>
        <w:t xml:space="preserve">The finite formation time observed in the attosecond experiments is a specific instance of a more general ToE result: the Entropic Time Limit (ETL), which states that every physical process in the entropic field is subject to a minimum duration determined by the finite rate at which entropic information can be </w:t>
      </w:r>
      <w:r w:rsidR="00045FEC">
        <w:rPr>
          <w:rFonts w:ascii="Constantia" w:eastAsia="Constantia" w:hAnsi="Constantia" w:cs="Constantia"/>
          <w:color w:val="000000"/>
        </w:rPr>
        <w:t>reorganized</w:t>
      </w:r>
      <w:r>
        <w:rPr>
          <w:rFonts w:ascii="Constantia" w:eastAsia="Constantia" w:hAnsi="Constantia" w:cs="Constantia"/>
          <w:color w:val="000000"/>
        </w:rPr>
        <w:t>. The relevant ToE relations are:</w:t>
      </w:r>
    </w:p>
    <w:p w14:paraId="2305EFA5" w14:textId="77777777" w:rsidR="00CC2199" w:rsidRDefault="00CC2199" w:rsidP="00CC2199">
      <w:pPr>
        <w:spacing w:after="240" w:line="432" w:lineRule="auto"/>
        <w:jc w:val="center"/>
      </w:pPr>
      <w:proofErr w:type="spellStart"/>
      <w:r>
        <w:rPr>
          <w:rFonts w:ascii="Cambria Math" w:eastAsia="Cambria Math" w:hAnsi="Cambria Math" w:cs="Cambria Math"/>
          <w:color w:val="000000"/>
        </w:rPr>
        <w:t>Δ</w:t>
      </w:r>
      <w:r>
        <w:rPr>
          <w:rFonts w:ascii="Constantia" w:eastAsia="Constantia" w:hAnsi="Constantia" w:cs="Constantia"/>
          <w:i/>
          <w:iCs/>
          <w:color w:val="000000"/>
        </w:rPr>
        <w:t>t</w:t>
      </w:r>
      <w:r>
        <w:rPr>
          <w:rFonts w:ascii="Constantia" w:eastAsia="Constantia" w:hAnsi="Constantia" w:cs="Constantia"/>
          <w:color w:val="000000"/>
          <w:vertAlign w:val="subscript"/>
        </w:rPr>
        <w:t>ent</w:t>
      </w:r>
      <w:proofErr w:type="spellEnd"/>
      <w:r>
        <w:rPr>
          <w:rFonts w:ascii="Cambria Math" w:eastAsia="Cambria Math" w:hAnsi="Cambria Math" w:cs="Cambria Math"/>
          <w:color w:val="000000"/>
        </w:rPr>
        <w:t xml:space="preserve"> ≥ ℏ / (2 </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max</w:t>
      </w:r>
      <w:proofErr w:type="spellEnd"/>
      <w:r>
        <w:rPr>
          <w:rFonts w:ascii="Cambria Math" w:eastAsia="Cambria Math" w:hAnsi="Cambria Math" w:cs="Cambria Math"/>
          <w:color w:val="000000"/>
        </w:rPr>
        <w:t xml:space="preserve">) </w:t>
      </w:r>
      <w:r>
        <w:rPr>
          <w:rFonts w:ascii="Constantia" w:eastAsia="Constantia" w:hAnsi="Constantia" w:cs="Constantia"/>
          <w:color w:val="333333"/>
          <w:sz w:val="22"/>
          <w:szCs w:val="22"/>
        </w:rPr>
        <w:t>(7.19)</w:t>
      </w:r>
    </w:p>
    <w:p w14:paraId="35C75AA5" w14:textId="77777777" w:rsidR="00CC2199" w:rsidRDefault="00CC2199" w:rsidP="00CC2199">
      <w:pPr>
        <w:spacing w:after="240" w:line="432" w:lineRule="auto"/>
        <w:jc w:val="center"/>
      </w:pPr>
      <w:proofErr w:type="spellStart"/>
      <w:r>
        <w:rPr>
          <w:rFonts w:ascii="Cambria Math" w:eastAsia="Cambria Math" w:hAnsi="Cambria Math" w:cs="Cambria Math"/>
          <w:color w:val="000000"/>
        </w:rPr>
        <w:t>τ</w:t>
      </w:r>
      <w:r>
        <w:rPr>
          <w:rFonts w:ascii="Constantia" w:eastAsia="Constantia" w:hAnsi="Constantia" w:cs="Constantia"/>
          <w:color w:val="000000"/>
          <w:vertAlign w:val="subscript"/>
        </w:rPr>
        <w:t>min</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color w:val="000000"/>
        </w:rPr>
        <w:t xml:space="preserve"> ln 2 / (</w:t>
      </w:r>
      <w:proofErr w:type="spellStart"/>
      <w:r>
        <w:rPr>
          <w:rFonts w:ascii="Cambria Math" w:eastAsia="Cambria Math" w:hAnsi="Cambria Math" w:cs="Cambria Math"/>
          <w:color w:val="000000"/>
        </w:rPr>
        <w:t>d</w:t>
      </w:r>
      <w:r>
        <w:rPr>
          <w:rFonts w:ascii="Constantia" w:eastAsia="Constantia" w:hAnsi="Constantia" w:cs="Constantia"/>
          <w:i/>
          <w:iCs/>
          <w:color w:val="000000"/>
        </w:rPr>
        <w:t>S</w:t>
      </w:r>
      <w:proofErr w:type="spellEnd"/>
      <w:r>
        <w:rPr>
          <w:rFonts w:ascii="Cambria Math" w:eastAsia="Cambria Math" w:hAnsi="Cambria Math" w:cs="Cambria Math"/>
          <w:color w:val="000000"/>
        </w:rPr>
        <w:t>/d</w:t>
      </w:r>
      <w:r>
        <w:rPr>
          <w:rFonts w:ascii="Constantia" w:eastAsia="Constantia" w:hAnsi="Constantia" w:cs="Constantia"/>
          <w:i/>
          <w:iCs/>
          <w:color w:val="000000"/>
        </w:rPr>
        <w:t>t</w:t>
      </w:r>
      <w:r>
        <w:rPr>
          <w:rFonts w:ascii="Cambria Math" w:eastAsia="Cambria Math" w:hAnsi="Cambria Math" w:cs="Cambria Math"/>
          <w:color w:val="000000"/>
        </w:rPr>
        <w:t>)</w:t>
      </w:r>
      <w:r>
        <w:rPr>
          <w:rFonts w:ascii="Constantia" w:eastAsia="Constantia" w:hAnsi="Constantia" w:cs="Constantia"/>
          <w:color w:val="000000"/>
          <w:vertAlign w:val="subscript"/>
        </w:rPr>
        <w:t>max</w:t>
      </w:r>
      <w:r>
        <w:rPr>
          <w:rFonts w:ascii="Cambria Math" w:eastAsia="Cambria Math" w:hAnsi="Cambria Math" w:cs="Cambria Math"/>
          <w:color w:val="000000"/>
        </w:rPr>
        <w:t xml:space="preserve"> </w:t>
      </w:r>
      <w:r>
        <w:rPr>
          <w:rFonts w:ascii="Constantia" w:eastAsia="Constantia" w:hAnsi="Constantia" w:cs="Constantia"/>
          <w:color w:val="333333"/>
          <w:sz w:val="22"/>
          <w:szCs w:val="22"/>
        </w:rPr>
        <w:t>(7.20)</w:t>
      </w:r>
    </w:p>
    <w:p w14:paraId="3BED2D48" w14:textId="29886A96" w:rsidR="00CC2199" w:rsidRDefault="00CC2199" w:rsidP="00CC2199">
      <w:pPr>
        <w:spacing w:before="60" w:after="240" w:line="384" w:lineRule="auto"/>
        <w:jc w:val="both"/>
      </w:pPr>
      <w:r>
        <w:rPr>
          <w:rFonts w:ascii="Constantia" w:eastAsia="Constantia" w:hAnsi="Constantia" w:cs="Constantia"/>
          <w:color w:val="000000"/>
        </w:rPr>
        <w:t xml:space="preserve">where </w:t>
      </w:r>
      <w:proofErr w:type="spellStart"/>
      <w:r>
        <w:rPr>
          <w:rFonts w:ascii="Constantia" w:eastAsia="Constantia" w:hAnsi="Constantia" w:cs="Constantia"/>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max</w:t>
      </w:r>
      <w:proofErr w:type="spellEnd"/>
      <w:r>
        <w:rPr>
          <w:rFonts w:ascii="Constantia" w:eastAsia="Constantia" w:hAnsi="Constantia" w:cs="Constantia"/>
          <w:color w:val="000000"/>
        </w:rPr>
        <w:t xml:space="preserve"> is the maximum entropic restructuring accessible to the interaction and (</w:t>
      </w:r>
      <w:proofErr w:type="spellStart"/>
      <w:r>
        <w:rPr>
          <w:rFonts w:ascii="Constantia" w:eastAsia="Constantia" w:hAnsi="Constantia" w:cs="Constantia"/>
          <w:color w:val="000000"/>
        </w:rPr>
        <w:t>d</w:t>
      </w:r>
      <w:r>
        <w:rPr>
          <w:rFonts w:ascii="Constantia" w:eastAsia="Constantia" w:hAnsi="Constantia" w:cs="Constantia"/>
          <w:i/>
          <w:iCs/>
          <w:color w:val="000000"/>
        </w:rPr>
        <w:t>S</w:t>
      </w:r>
      <w:proofErr w:type="spellEnd"/>
      <w:r>
        <w:rPr>
          <w:rFonts w:ascii="Constantia" w:eastAsia="Constantia" w:hAnsi="Constantia" w:cs="Constantia"/>
          <w:color w:val="000000"/>
        </w:rPr>
        <w:t>/d</w:t>
      </w:r>
      <w:r>
        <w:rPr>
          <w:rFonts w:ascii="Constantia" w:eastAsia="Constantia" w:hAnsi="Constantia" w:cs="Constantia"/>
          <w:i/>
          <w:iCs/>
          <w:color w:val="000000"/>
        </w:rPr>
        <w:t>t</w:t>
      </w:r>
      <w:r>
        <w:rPr>
          <w:rFonts w:ascii="Constantia" w:eastAsia="Constantia" w:hAnsi="Constantia" w:cs="Constantia"/>
          <w:color w:val="000000"/>
        </w:rPr>
        <w:t>)</w:t>
      </w:r>
      <w:r>
        <w:rPr>
          <w:rFonts w:ascii="Constantia" w:eastAsia="Constantia" w:hAnsi="Constantia" w:cs="Constantia"/>
          <w:color w:val="000000"/>
          <w:vertAlign w:val="subscript"/>
        </w:rPr>
        <w:t>max</w:t>
      </w:r>
      <w:r>
        <w:rPr>
          <w:rFonts w:ascii="Constantia" w:eastAsia="Constantia" w:hAnsi="Constantia" w:cs="Constantia"/>
          <w:color w:val="000000"/>
        </w:rPr>
        <w:t xml:space="preserve"> is the maximum entropy-production rate. Equation (7.19) states that formation of a shared manifold requires finite restructuring time, bounded below by the ratio of the quantum of action to the maximum available entropic change. Equation (7.20) states that every physical event inherits a minimum duration from the finite rate at which entropic information can be </w:t>
      </w:r>
      <w:r w:rsidR="00045FEC">
        <w:rPr>
          <w:rFonts w:ascii="Constantia" w:eastAsia="Constantia" w:hAnsi="Constantia" w:cs="Constantia"/>
          <w:color w:val="000000"/>
        </w:rPr>
        <w:t>reorganized</w:t>
      </w:r>
      <w:r>
        <w:rPr>
          <w:rFonts w:ascii="Constantia" w:eastAsia="Constantia" w:hAnsi="Constantia" w:cs="Constantia"/>
          <w:color w:val="000000"/>
        </w:rPr>
        <w:t xml:space="preserve">; the Boltzmann constant and the logarithm of two enter because the minimal informational unit is one bit. These two relations constitute the No-Rush Theorem as applied to the entanglement-formation channel: one cannot create a shared entropic manifold faster than the entropic field can </w:t>
      </w:r>
      <w:r w:rsidR="00045FEC">
        <w:rPr>
          <w:rFonts w:ascii="Constantia" w:eastAsia="Constantia" w:hAnsi="Constantia" w:cs="Constantia"/>
          <w:color w:val="000000"/>
        </w:rPr>
        <w:t>reorganize</w:t>
      </w:r>
      <w:r>
        <w:rPr>
          <w:rFonts w:ascii="Constantia" w:eastAsia="Constantia" w:hAnsi="Constantia" w:cs="Constantia"/>
          <w:color w:val="000000"/>
        </w:rPr>
        <w:t xml:space="preserve"> its internal structure.</w:t>
      </w:r>
    </w:p>
    <w:p w14:paraId="14EEE59F" w14:textId="77777777" w:rsidR="00CC2199" w:rsidRDefault="00CC2199" w:rsidP="00CC2199">
      <w:pPr>
        <w:spacing w:before="60" w:after="240" w:line="384" w:lineRule="auto"/>
        <w:jc w:val="both"/>
      </w:pPr>
      <w:r>
        <w:rPr>
          <w:rFonts w:ascii="Constantia" w:eastAsia="Constantia" w:hAnsi="Constantia" w:cs="Constantia"/>
          <w:color w:val="000000"/>
        </w:rPr>
        <w:t xml:space="preserve">The 232-attosecond measurement sets a lower bound on the Entropic Time Limit for the relevant microscopic channel. In model terms, it constrains the minimal formation time </w:t>
      </w:r>
      <w:proofErr w:type="spellStart"/>
      <w:r>
        <w:rPr>
          <w:rFonts w:ascii="Constantia" w:eastAsia="Constantia" w:hAnsi="Constantia" w:cs="Constantia"/>
          <w:color w:val="000000"/>
        </w:rPr>
        <w:t>τ</w:t>
      </w:r>
      <w:r>
        <w:rPr>
          <w:rFonts w:ascii="Constantia" w:eastAsia="Constantia" w:hAnsi="Constantia" w:cs="Constantia"/>
          <w:color w:val="000000"/>
          <w:vertAlign w:val="subscript"/>
        </w:rPr>
        <w:t>form</w:t>
      </w:r>
      <w:proofErr w:type="spellEnd"/>
      <w:r>
        <w:rPr>
          <w:rFonts w:ascii="Constantia" w:eastAsia="Constantia" w:hAnsi="Constantia" w:cs="Constantia"/>
          <w:color w:val="000000"/>
        </w:rPr>
        <w:t xml:space="preserve"> determined by local </w:t>
      </w:r>
      <w:r>
        <w:rPr>
          <w:rFonts w:ascii="Constantia" w:eastAsia="Constantia" w:hAnsi="Constantia" w:cs="Constantia"/>
          <w:i/>
          <w:iCs/>
          <w:color w:val="000000"/>
        </w:rPr>
        <w:t>S</w:t>
      </w:r>
      <w:r>
        <w:rPr>
          <w:rFonts w:ascii="Constantia" w:eastAsia="Constantia" w:hAnsi="Constantia" w:cs="Constantia"/>
          <w:color w:val="000000"/>
        </w:rPr>
        <w:t xml:space="preserve">-response — specifically, the kinetic coupling α in the Obidi Action, which governs the rate at which the entropic field can respond to an applied perturbation. The tighter the kinetic coupling, the faster the field can </w:t>
      </w:r>
      <w:proofErr w:type="gramStart"/>
      <w:r>
        <w:rPr>
          <w:rFonts w:ascii="Constantia" w:eastAsia="Constantia" w:hAnsi="Constantia" w:cs="Constantia"/>
          <w:color w:val="000000"/>
        </w:rPr>
        <w:t>restructure</w:t>
      </w:r>
      <w:proofErr w:type="gramEnd"/>
      <w:r>
        <w:rPr>
          <w:rFonts w:ascii="Constantia" w:eastAsia="Constantia" w:hAnsi="Constantia" w:cs="Constantia"/>
          <w:color w:val="000000"/>
        </w:rPr>
        <w:t xml:space="preserve">, and the </w:t>
      </w:r>
      <w:r>
        <w:rPr>
          <w:rFonts w:ascii="Constantia" w:eastAsia="Constantia" w:hAnsi="Constantia" w:cs="Constantia"/>
          <w:color w:val="000000"/>
        </w:rPr>
        <w:lastRenderedPageBreak/>
        <w:t>shorter the formation time. The 232-attosecond benchmark tells us that, for helium photoionization in the relevant energy regime, the kinetic coupling is such that restructuring cannot occur faster than ~232 attoseconds. This is a concrete, falsifiable constraint on the parameters of the Obidi Action.</w:t>
      </w:r>
    </w:p>
    <w:p w14:paraId="2BEBBCA9" w14:textId="77777777"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t>7.5.3  Subsequent Attosecond Evidence</w:t>
      </w:r>
    </w:p>
    <w:p w14:paraId="0DB16635" w14:textId="77777777" w:rsidR="00CC2199" w:rsidRDefault="00CC2199" w:rsidP="00CC2199">
      <w:pPr>
        <w:spacing w:before="60" w:after="240" w:line="384" w:lineRule="auto"/>
        <w:jc w:val="both"/>
      </w:pPr>
      <w:r>
        <w:rPr>
          <w:rFonts w:ascii="Constantia" w:eastAsia="Constantia" w:hAnsi="Constantia" w:cs="Constantia"/>
          <w:color w:val="000000"/>
        </w:rPr>
        <w:t>The initial result of Jiang et al. [55] has been followed by a growing body of attosecond measurements that reinforce and extend the empirical foundations of ESSM. Three studies are particularly significant.</w:t>
      </w:r>
    </w:p>
    <w:p w14:paraId="69AAA551" w14:textId="2E1BF75A" w:rsidR="00CC2199" w:rsidRDefault="00CC2199" w:rsidP="00CC2199">
      <w:pPr>
        <w:spacing w:before="60" w:after="240" w:line="384" w:lineRule="auto"/>
        <w:jc w:val="both"/>
      </w:pPr>
      <w:r w:rsidRPr="00045FEC">
        <w:rPr>
          <w:rFonts w:ascii="Constantia" w:eastAsia="Constantia" w:hAnsi="Constantia" w:cs="Constantia"/>
          <w:b/>
          <w:bCs/>
          <w:color w:val="000000"/>
        </w:rPr>
        <w:t>First</w:t>
      </w:r>
      <w:r>
        <w:rPr>
          <w:rFonts w:ascii="Constantia" w:eastAsia="Constantia" w:hAnsi="Constantia" w:cs="Constantia"/>
          <w:color w:val="000000"/>
        </w:rPr>
        <w:t xml:space="preserve">, Makos et al., publishing in </w:t>
      </w:r>
      <w:r>
        <w:rPr>
          <w:rFonts w:ascii="Constantia" w:eastAsia="Constantia" w:hAnsi="Constantia" w:cs="Constantia"/>
          <w:i/>
          <w:iCs/>
          <w:color w:val="000000"/>
        </w:rPr>
        <w:t>Nature Communications</w:t>
      </w:r>
      <w:r>
        <w:rPr>
          <w:rFonts w:ascii="Constantia" w:eastAsia="Constantia" w:hAnsi="Constantia" w:cs="Constantia"/>
          <w:color w:val="000000"/>
        </w:rPr>
        <w:t xml:space="preserve"> in 2025 [58], investigated attosecond photoionization delays in CO</w:t>
      </w:r>
      <w:r>
        <w:rPr>
          <w:rFonts w:ascii="Constantia" w:eastAsia="Constantia" w:hAnsi="Constantia" w:cs="Constantia"/>
          <w:color w:val="000000"/>
          <w:vertAlign w:val="subscript"/>
        </w:rPr>
        <w:t>2</w:t>
      </w:r>
      <w:r>
        <w:rPr>
          <w:rFonts w:ascii="Constantia" w:eastAsia="Constantia" w:hAnsi="Constantia" w:cs="Constantia"/>
          <w:color w:val="000000"/>
        </w:rPr>
        <w:t xml:space="preserve"> and demonstrated that these delays are sensitive to ionic coupling precisely because the emitted photoelectron and the parent ion are entangled. The addition of an infrared dressing field, which acts on the ion as well as the electron, introduces interfering ionization pathways that modify the observed time delays. This is exactly the kind of environment-dependent, coupling-sensitive </w:t>
      </w:r>
      <w:r w:rsidR="00045FEC">
        <w:rPr>
          <w:rFonts w:ascii="Constantia" w:eastAsia="Constantia" w:hAnsi="Constantia" w:cs="Constantia"/>
          <w:color w:val="000000"/>
        </w:rPr>
        <w:t>behavior</w:t>
      </w:r>
      <w:r>
        <w:rPr>
          <w:rFonts w:ascii="Constantia" w:eastAsia="Constantia" w:hAnsi="Constantia" w:cs="Constantia"/>
          <w:color w:val="000000"/>
        </w:rPr>
        <w:t xml:space="preserve"> that ESSM predicts: the formation and persistence of the ion-photoelectron entanglement depends on the entropic gradient structure of the driven-field environment, not merely on the initial ionization energy.</w:t>
      </w:r>
    </w:p>
    <w:p w14:paraId="5294F8C1" w14:textId="77777777" w:rsidR="00CC2199" w:rsidRDefault="00CC2199" w:rsidP="00CC2199">
      <w:pPr>
        <w:spacing w:before="60" w:after="240" w:line="384" w:lineRule="auto"/>
        <w:jc w:val="both"/>
      </w:pPr>
      <w:r w:rsidRPr="00045FEC">
        <w:rPr>
          <w:rFonts w:ascii="Constantia" w:eastAsia="Constantia" w:hAnsi="Constantia" w:cs="Constantia"/>
          <w:b/>
          <w:bCs/>
          <w:color w:val="000000"/>
        </w:rPr>
        <w:t>Second</w:t>
      </w:r>
      <w:r>
        <w:rPr>
          <w:rFonts w:ascii="Constantia" w:eastAsia="Constantia" w:hAnsi="Constantia" w:cs="Constantia"/>
          <w:color w:val="000000"/>
        </w:rPr>
        <w:t xml:space="preserve">, Koll et al., </w:t>
      </w:r>
      <w:proofErr w:type="gramStart"/>
      <w:r>
        <w:rPr>
          <w:rFonts w:ascii="Constantia" w:eastAsia="Constantia" w:hAnsi="Constantia" w:cs="Constantia"/>
          <w:color w:val="000000"/>
        </w:rPr>
        <w:t>publishing</w:t>
      </w:r>
      <w:proofErr w:type="gramEnd"/>
      <w:r>
        <w:rPr>
          <w:rFonts w:ascii="Constantia" w:eastAsia="Constantia" w:hAnsi="Constantia" w:cs="Constantia"/>
          <w:color w:val="000000"/>
        </w:rPr>
        <w:t xml:space="preserve"> in </w:t>
      </w:r>
      <w:r>
        <w:rPr>
          <w:rFonts w:ascii="Constantia" w:eastAsia="Constantia" w:hAnsi="Constantia" w:cs="Constantia"/>
          <w:i/>
          <w:iCs/>
          <w:color w:val="000000"/>
        </w:rPr>
        <w:t>Nature</w:t>
      </w:r>
      <w:r>
        <w:rPr>
          <w:rFonts w:ascii="Constantia" w:eastAsia="Constantia" w:hAnsi="Constantia" w:cs="Constantia"/>
          <w:color w:val="000000"/>
        </w:rPr>
        <w:t xml:space="preserve"> in 2026 [59], studied H</w:t>
      </w:r>
      <w:r>
        <w:rPr>
          <w:rFonts w:ascii="Constantia" w:eastAsia="Constantia" w:hAnsi="Constantia" w:cs="Constantia"/>
          <w:color w:val="000000"/>
          <w:vertAlign w:val="subscript"/>
        </w:rPr>
        <w:t>2</w:t>
      </w:r>
      <w:r>
        <w:rPr>
          <w:rFonts w:ascii="Constantia" w:eastAsia="Constantia" w:hAnsi="Constantia" w:cs="Constantia"/>
          <w:color w:val="000000"/>
        </w:rPr>
        <w:t xml:space="preserve"> molecular photoionization and explicitly tracked a delay-dependent tradeoff between electronic coherence and ion-photoelectron entanglement. Using singular-value decomposition and von Neumann entropy diagnostics, the authors demonstrated that the degree of entanglement between the photoelectron and the molecular ion evolves on an attosecond timescale and trades off against electronic coherence within the molecular ion itself. This tradeoff is a direct manifestation of the seesaw mechanism: coherence in one sector (internal electronic </w:t>
      </w:r>
      <w:r>
        <w:rPr>
          <w:rFonts w:ascii="Constantia" w:eastAsia="Constantia" w:hAnsi="Constantia" w:cs="Constantia"/>
          <w:color w:val="000000"/>
        </w:rPr>
        <w:lastRenderedPageBreak/>
        <w:t>coherence) is lost as entanglement in another sector (ion-photoelectron entanglement) is gained, and vice versa.</w:t>
      </w:r>
    </w:p>
    <w:p w14:paraId="3817E645" w14:textId="77777777" w:rsidR="00CC2199" w:rsidRDefault="00CC2199" w:rsidP="00CC2199">
      <w:pPr>
        <w:spacing w:before="60" w:after="240" w:line="384" w:lineRule="auto"/>
        <w:jc w:val="both"/>
      </w:pPr>
      <w:r>
        <w:rPr>
          <w:rFonts w:ascii="Constantia" w:eastAsia="Constantia" w:hAnsi="Constantia" w:cs="Constantia"/>
          <w:color w:val="000000"/>
        </w:rPr>
        <w:t xml:space="preserve">Third, Mao et al., publishing in </w:t>
      </w:r>
      <w:r>
        <w:rPr>
          <w:rFonts w:ascii="Constantia" w:eastAsia="Constantia" w:hAnsi="Constantia" w:cs="Constantia"/>
          <w:i/>
          <w:iCs/>
          <w:color w:val="000000"/>
        </w:rPr>
        <w:t>Light: Science and Applications</w:t>
      </w:r>
      <w:r>
        <w:rPr>
          <w:rFonts w:ascii="Constantia" w:eastAsia="Constantia" w:hAnsi="Constantia" w:cs="Constantia"/>
          <w:color w:val="000000"/>
        </w:rPr>
        <w:t xml:space="preserve"> in 2026 [60], demonstrated coherent control of electron-ion entanglement in multiphoton ionization using ultrashort laser pulses. By varying the laser parameters, the authors were able to quantitatively control and reconstruct the entanglement between the emitted electron and the parent ion. This constitutes a form of entropic engineering: the experimenter shapes the entropic landscape through laser-field control, and the resulting entanglement structure responds predictably.</w:t>
      </w:r>
    </w:p>
    <w:p w14:paraId="07E9BCF6" w14:textId="7E424C63" w:rsidR="00CC2199" w:rsidRDefault="00CC2199" w:rsidP="00CC2199">
      <w:pPr>
        <w:spacing w:before="60" w:after="240" w:line="384" w:lineRule="auto"/>
        <w:jc w:val="both"/>
      </w:pPr>
      <w:r>
        <w:rPr>
          <w:rFonts w:ascii="Constantia" w:eastAsia="Constantia" w:hAnsi="Constantia" w:cs="Constantia"/>
          <w:color w:val="000000"/>
        </w:rPr>
        <w:t xml:space="preserve">Together, these studies strongly reinforce the ESSM claim that entanglement in attosecond physics is not well described as a frozen metaphysical instant; it is a dynamic structural process in a driven field environment, with a formation time, a </w:t>
      </w:r>
      <w:r w:rsidR="00045FEC">
        <w:rPr>
          <w:rFonts w:ascii="Constantia" w:eastAsia="Constantia" w:hAnsi="Constantia" w:cs="Constantia"/>
          <w:color w:val="000000"/>
        </w:rPr>
        <w:t>stabilization</w:t>
      </w:r>
      <w:r>
        <w:rPr>
          <w:rFonts w:ascii="Constantia" w:eastAsia="Constantia" w:hAnsi="Constantia" w:cs="Constantia"/>
          <w:color w:val="000000"/>
        </w:rPr>
        <w:t xml:space="preserve"> mechanism, and a sensitivity to environmental parameters that can be measured and controlled.</w:t>
      </w:r>
    </w:p>
    <w:p w14:paraId="2D02DF51" w14:textId="77777777" w:rsidR="00CC2199" w:rsidRPr="007D59FA" w:rsidRDefault="00CC2199" w:rsidP="007D59FA">
      <w:pPr>
        <w:pStyle w:val="Heading4"/>
        <w:spacing w:before="240" w:after="120" w:line="312" w:lineRule="auto"/>
        <w:rPr>
          <w:rFonts w:ascii="Cambria" w:hAnsi="Cambria"/>
          <w:sz w:val="24"/>
          <w:szCs w:val="24"/>
        </w:rPr>
      </w:pPr>
      <w:r w:rsidRPr="007D59FA">
        <w:rPr>
          <w:rFonts w:ascii="Cambria" w:hAnsi="Cambria"/>
          <w:sz w:val="24"/>
          <w:szCs w:val="24"/>
        </w:rPr>
        <w:t>7.5.4  ESSM Reading of the Attosecond Literature</w:t>
      </w:r>
    </w:p>
    <w:p w14:paraId="623DF7DF" w14:textId="5DB648F3" w:rsidR="00CC2199" w:rsidRDefault="00CC2199" w:rsidP="00CC2199">
      <w:pPr>
        <w:spacing w:before="60" w:after="240" w:line="384" w:lineRule="auto"/>
        <w:jc w:val="both"/>
      </w:pPr>
      <w:r>
        <w:rPr>
          <w:rFonts w:ascii="Constantia" w:eastAsia="Constantia" w:hAnsi="Constantia" w:cs="Constantia"/>
          <w:color w:val="000000"/>
        </w:rPr>
        <w:t xml:space="preserve">The correct inference for ESSM is both specific and limited: the attosecond result constrains the formation sector, not the persistence sector. Formation is local and rate-limited; persistence is the maintenance of the already-formed shared manifold. Once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exists, later remote correlations need not be modelled as new superluminal traffic through spacetime. The formation-time measurement tells us how long it takes to create the shared manifold; it does not tell us how long the manifold persists once created, nor does it tell us anything about the speed at which correlations are “transmitted” (a question that, in the ESSM framework, is simply ill-posed). The persistence time is governed by the coherence-strength functional and the environmental leakage rate, as developed in Section 7.2; it is a separate empirical question with its own measurement program.</w:t>
      </w:r>
    </w:p>
    <w:p w14:paraId="7E5B10DB" w14:textId="2EE4C393" w:rsidR="00CC2199" w:rsidRDefault="00CC2199" w:rsidP="00CC2199">
      <w:pPr>
        <w:spacing w:before="60" w:after="240" w:line="384" w:lineRule="auto"/>
        <w:jc w:val="both"/>
      </w:pPr>
      <w:r>
        <w:rPr>
          <w:rFonts w:ascii="Constantia" w:eastAsia="Constantia" w:hAnsi="Constantia" w:cs="Constantia"/>
          <w:color w:val="000000"/>
        </w:rPr>
        <w:lastRenderedPageBreak/>
        <w:t xml:space="preserve">A further connection to experimental proposals deserves mention. Ruberti, Averbukh, and </w:t>
      </w:r>
      <w:proofErr w:type="spellStart"/>
      <w:r>
        <w:rPr>
          <w:rFonts w:ascii="Constantia" w:eastAsia="Constantia" w:hAnsi="Constantia" w:cs="Constantia"/>
          <w:color w:val="000000"/>
        </w:rPr>
        <w:t>Mintert</w:t>
      </w:r>
      <w:proofErr w:type="spellEnd"/>
      <w:r>
        <w:rPr>
          <w:rFonts w:ascii="Constantia" w:eastAsia="Constantia" w:hAnsi="Constantia" w:cs="Constantia"/>
          <w:color w:val="000000"/>
        </w:rPr>
        <w:t xml:space="preserve"> [61], in a 2024 </w:t>
      </w:r>
      <w:r>
        <w:rPr>
          <w:rFonts w:ascii="Constantia" w:eastAsia="Constantia" w:hAnsi="Constantia" w:cs="Constantia"/>
          <w:i/>
          <w:iCs/>
          <w:color w:val="000000"/>
        </w:rPr>
        <w:t>Physical Review X</w:t>
      </w:r>
      <w:r>
        <w:rPr>
          <w:rFonts w:ascii="Constantia" w:eastAsia="Constantia" w:hAnsi="Constantia" w:cs="Constantia"/>
          <w:color w:val="000000"/>
        </w:rPr>
        <w:t xml:space="preserve"> paper, proposed a direct Bell test of quantum entanglement in attosecond photoionization. Their proposal predicts strong violation of Bell inequalities in noble gas photoionization by circularly </w:t>
      </w:r>
      <w:r w:rsidR="00045FEC">
        <w:rPr>
          <w:rFonts w:ascii="Constantia" w:eastAsia="Constantia" w:hAnsi="Constantia" w:cs="Constantia"/>
          <w:color w:val="000000"/>
        </w:rPr>
        <w:t>polarized</w:t>
      </w:r>
      <w:r>
        <w:rPr>
          <w:rFonts w:ascii="Constantia" w:eastAsia="Constantia" w:hAnsi="Constantia" w:cs="Constantia"/>
          <w:color w:val="000000"/>
        </w:rPr>
        <w:t xml:space="preserve"> laser pulses, and it provides a detailed experimental protocol for measuring the violation. This proposal is of particular significance for ESSM because it provides a direct avenue for connecting ESSM predictions — specifically, the dependence of entanglement formation and persistence on the entropic gradient structure of the field environment — to Bell-type experimental tests. If the violation strength is found to depend on the environmental gradient structure in the manner predicted by ESSM, this would constitute a powerful empirical confirmation of the theory.</w:t>
      </w:r>
    </w:p>
    <w:p w14:paraId="06A2A284" w14:textId="77777777" w:rsidR="00CC2199" w:rsidRPr="007D59FA" w:rsidRDefault="00CC2199" w:rsidP="007A402D">
      <w:pPr>
        <w:pStyle w:val="Heading3"/>
        <w:spacing w:before="280" w:after="120" w:line="312" w:lineRule="auto"/>
        <w:rPr>
          <w:rFonts w:ascii="Cambria" w:hAnsi="Cambria"/>
          <w:sz w:val="28"/>
          <w:szCs w:val="28"/>
        </w:rPr>
      </w:pPr>
      <w:bookmarkStart w:id="19" w:name="_Toc228072080"/>
      <w:r w:rsidRPr="007D59FA">
        <w:rPr>
          <w:rFonts w:ascii="Cambria" w:hAnsi="Cambria"/>
          <w:sz w:val="28"/>
          <w:szCs w:val="28"/>
        </w:rPr>
        <w:t>7.6  Einstein’s EPR Paradox Revisited Through the Entropic Seesaw</w:t>
      </w:r>
      <w:bookmarkEnd w:id="19"/>
    </w:p>
    <w:p w14:paraId="2841464C" w14:textId="77777777" w:rsidR="00CC2199" w:rsidRDefault="00CC2199" w:rsidP="00CC2199">
      <w:pPr>
        <w:spacing w:before="60" w:after="240" w:line="384" w:lineRule="auto"/>
        <w:jc w:val="both"/>
      </w:pPr>
      <w:r>
        <w:rPr>
          <w:rFonts w:ascii="Constantia" w:eastAsia="Constantia" w:hAnsi="Constantia" w:cs="Constantia"/>
          <w:color w:val="000000"/>
        </w:rPr>
        <w:t>The resolution of the EPR paradox is among the most consequential applications of the Entropic Seesaw Model. Einstein, Podolsky, and Rosen’s 1935 argument [62] has shaped the foundational debate for nearly a century, and its resolution — or, more precisely, its dissolution — within the ESSM framework illustrates the power of the entropic-ontological approach to illuminate problems that have resisted purely formalistic treatment. This subsection presents the original EPR argument, develops the ESSM resolution, and examines the implications for Bell nonlocality.</w:t>
      </w:r>
    </w:p>
    <w:p w14:paraId="6B3288C1" w14:textId="77777777" w:rsidR="00CC2199" w:rsidRPr="007D59FA" w:rsidRDefault="00CC2199" w:rsidP="007D59FA">
      <w:pPr>
        <w:pStyle w:val="Heading4"/>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7.6.1  The Original EPR Argument</w:t>
      </w:r>
    </w:p>
    <w:p w14:paraId="0CB54855" w14:textId="77777777" w:rsidR="00CC2199" w:rsidRDefault="00CC2199" w:rsidP="00CC2199">
      <w:pPr>
        <w:spacing w:before="60" w:after="240" w:line="384" w:lineRule="auto"/>
        <w:jc w:val="both"/>
      </w:pPr>
      <w:r>
        <w:rPr>
          <w:rFonts w:ascii="Constantia" w:eastAsia="Constantia" w:hAnsi="Constantia" w:cs="Constantia"/>
          <w:color w:val="000000"/>
        </w:rPr>
        <w:t xml:space="preserve">The original 1935 paper by Einstein, Podolsky, and Rosen [62] advanced one of the most penetrating critiques of quantum mechanics ever formulated. The argument proceeded from a criterion of physical reality: “If, without in any way disturbing a system, we can predict with certainty the value of a physical quantity, then there exists an element of physical reality corresponding to this physical quantity.” Applied to an entangled pair of </w:t>
      </w:r>
      <w:r>
        <w:rPr>
          <w:rFonts w:ascii="Constantia" w:eastAsia="Constantia" w:hAnsi="Constantia" w:cs="Constantia"/>
          <w:color w:val="000000"/>
        </w:rPr>
        <w:lastRenderedPageBreak/>
        <w:t xml:space="preserve">particles, this criterion led to a dilemma. By measuring the position of </w:t>
      </w:r>
      <w:proofErr w:type="gramStart"/>
      <w:r>
        <w:rPr>
          <w:rFonts w:ascii="Constantia" w:eastAsia="Constantia" w:hAnsi="Constantia" w:cs="Constantia"/>
          <w:color w:val="000000"/>
        </w:rPr>
        <w:t>particle</w:t>
      </w:r>
      <w:proofErr w:type="gramEnd"/>
      <w:r>
        <w:rPr>
          <w:rFonts w:ascii="Constantia" w:eastAsia="Constantia" w:hAnsi="Constantia" w:cs="Constantia"/>
          <w:color w:val="000000"/>
        </w:rPr>
        <w:t xml:space="preserve"> </w:t>
      </w:r>
      <w:r>
        <w:rPr>
          <w:rFonts w:ascii="Constantia" w:eastAsia="Constantia" w:hAnsi="Constantia" w:cs="Constantia"/>
          <w:i/>
          <w:iCs/>
          <w:color w:val="000000"/>
        </w:rPr>
        <w:t>A</w:t>
      </w:r>
      <w:r>
        <w:rPr>
          <w:rFonts w:ascii="Constantia" w:eastAsia="Constantia" w:hAnsi="Constantia" w:cs="Constantia"/>
          <w:color w:val="000000"/>
        </w:rPr>
        <w:t xml:space="preserve">, one could predict with certainty the position of the spatially distant particle </w:t>
      </w:r>
      <w:r>
        <w:rPr>
          <w:rFonts w:ascii="Constantia" w:eastAsia="Constantia" w:hAnsi="Constantia" w:cs="Constantia"/>
          <w:i/>
          <w:iCs/>
          <w:color w:val="000000"/>
        </w:rPr>
        <w:t>B</w:t>
      </w:r>
      <w:r>
        <w:rPr>
          <w:rFonts w:ascii="Constantia" w:eastAsia="Constantia" w:hAnsi="Constantia" w:cs="Constantia"/>
          <w:color w:val="000000"/>
        </w:rPr>
        <w:t xml:space="preserve">, without disturbing </w:t>
      </w:r>
      <w:r>
        <w:rPr>
          <w:rFonts w:ascii="Constantia" w:eastAsia="Constantia" w:hAnsi="Constantia" w:cs="Constantia"/>
          <w:i/>
          <w:iCs/>
          <w:color w:val="000000"/>
        </w:rPr>
        <w:t>B</w:t>
      </w:r>
      <w:r>
        <w:rPr>
          <w:rFonts w:ascii="Constantia" w:eastAsia="Constantia" w:hAnsi="Constantia" w:cs="Constantia"/>
          <w:color w:val="000000"/>
        </w:rPr>
        <w:t xml:space="preserve">; by measuring the momentum of </w:t>
      </w:r>
      <w:r>
        <w:rPr>
          <w:rFonts w:ascii="Constantia" w:eastAsia="Constantia" w:hAnsi="Constantia" w:cs="Constantia"/>
          <w:i/>
          <w:iCs/>
          <w:color w:val="000000"/>
        </w:rPr>
        <w:t>A</w:t>
      </w:r>
      <w:r>
        <w:rPr>
          <w:rFonts w:ascii="Constantia" w:eastAsia="Constantia" w:hAnsi="Constantia" w:cs="Constantia"/>
          <w:color w:val="000000"/>
        </w:rPr>
        <w:t xml:space="preserve">, one could predict with certainty the momentum of </w:t>
      </w:r>
      <w:r>
        <w:rPr>
          <w:rFonts w:ascii="Constantia" w:eastAsia="Constantia" w:hAnsi="Constantia" w:cs="Constantia"/>
          <w:i/>
          <w:iCs/>
          <w:color w:val="000000"/>
        </w:rPr>
        <w:t>B</w:t>
      </w:r>
      <w:r>
        <w:rPr>
          <w:rFonts w:ascii="Constantia" w:eastAsia="Constantia" w:hAnsi="Constantia" w:cs="Constantia"/>
          <w:color w:val="000000"/>
        </w:rPr>
        <w:t xml:space="preserve">, again without disturbing </w:t>
      </w:r>
      <w:r>
        <w:rPr>
          <w:rFonts w:ascii="Constantia" w:eastAsia="Constantia" w:hAnsi="Constantia" w:cs="Constantia"/>
          <w:i/>
          <w:iCs/>
          <w:color w:val="000000"/>
        </w:rPr>
        <w:t>B</w:t>
      </w:r>
      <w:r>
        <w:rPr>
          <w:rFonts w:ascii="Constantia" w:eastAsia="Constantia" w:hAnsi="Constantia" w:cs="Constantia"/>
          <w:color w:val="000000"/>
        </w:rPr>
        <w:t xml:space="preserve">. The EPR criterion then implied that both position and momentum of </w:t>
      </w:r>
      <w:r>
        <w:rPr>
          <w:rFonts w:ascii="Constantia" w:eastAsia="Constantia" w:hAnsi="Constantia" w:cs="Constantia"/>
          <w:i/>
          <w:iCs/>
          <w:color w:val="000000"/>
        </w:rPr>
        <w:t>B</w:t>
      </w:r>
      <w:r>
        <w:rPr>
          <w:rFonts w:ascii="Constantia" w:eastAsia="Constantia" w:hAnsi="Constantia" w:cs="Constantia"/>
          <w:color w:val="000000"/>
        </w:rPr>
        <w:t xml:space="preserve"> were simultaneous elements of physical reality — in direct contradiction with the Heisenberg uncertainty principle, which forbids simultaneous sharp values for conjugate observables. The conclusion drawn by Einstein, Podolsky, and Rosen was that the quantum-mechanical description of physical reality, given by the wavefunction, is incomplete: there must exist additional elements of reality (“hidden variables”) not captured by the wavefunction.</w:t>
      </w:r>
    </w:p>
    <w:p w14:paraId="21A48DDE" w14:textId="77777777" w:rsidR="00CC2199" w:rsidRDefault="00CC2199" w:rsidP="00CC2199">
      <w:pPr>
        <w:spacing w:before="60" w:after="240" w:line="384" w:lineRule="auto"/>
        <w:jc w:val="both"/>
      </w:pPr>
      <w:r>
        <w:rPr>
          <w:rFonts w:ascii="Constantia" w:eastAsia="Constantia" w:hAnsi="Constantia" w:cs="Constantia"/>
          <w:color w:val="000000"/>
        </w:rPr>
        <w:t xml:space="preserve">The subsequent development of the foundational debate — Bell’s theorem, the Aspect experiments, and the long series of increasingly refined Bell tests culminating in the loophole-free tests of the 2010s — established that no local hidden-variable theory can reproduce the quantum-mechanical predictions for entangled pairs. This result reframed the EPR argument: the choice is not between completeness and incompleteness of the wavefunction, but between nonlocality (in some sense) and the abandonment of the EPR reality criterion. The core tension, however, remained: how can spatially </w:t>
      </w:r>
      <w:proofErr w:type="spellStart"/>
      <w:r>
        <w:rPr>
          <w:rFonts w:ascii="Constantia" w:eastAsia="Constantia" w:hAnsi="Constantia" w:cs="Constantia"/>
          <w:color w:val="000000"/>
        </w:rPr>
        <w:t>separated</w:t>
      </w:r>
      <w:proofErr w:type="spellEnd"/>
      <w:r>
        <w:rPr>
          <w:rFonts w:ascii="Constantia" w:eastAsia="Constantia" w:hAnsi="Constantia" w:cs="Constantia"/>
          <w:color w:val="000000"/>
        </w:rPr>
        <w:t xml:space="preserve"> systems exhibit correlations that cannot be accounted for by any common cause in their shared past, without violating relativistic causality?</w:t>
      </w:r>
    </w:p>
    <w:p w14:paraId="40E33ED6" w14:textId="77777777" w:rsidR="00CC2199" w:rsidRPr="007D59FA" w:rsidRDefault="00CC2199" w:rsidP="007D59FA">
      <w:pPr>
        <w:pStyle w:val="Heading4"/>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7.6.2  ESSM Resolution: Dual Geometry Dissolves the Paradox</w:t>
      </w:r>
    </w:p>
    <w:p w14:paraId="68EE72A1" w14:textId="277100C2" w:rsidR="00CC2199" w:rsidRDefault="00CC2199" w:rsidP="00CC2199">
      <w:pPr>
        <w:spacing w:before="60" w:after="240" w:line="384" w:lineRule="auto"/>
        <w:jc w:val="both"/>
      </w:pPr>
      <w:r>
        <w:rPr>
          <w:rFonts w:ascii="Constantia" w:eastAsia="Constantia" w:hAnsi="Constantia" w:cs="Constantia"/>
          <w:color w:val="000000"/>
        </w:rPr>
        <w:t xml:space="preserve">The Entropic Seesaw Model resolves the EPR paradox by declining both naive superluminal </w:t>
      </w:r>
      <w:r w:rsidR="00961E8F">
        <w:rPr>
          <w:rFonts w:ascii="Constantia" w:eastAsia="Constantia" w:hAnsi="Constantia" w:cs="Constantia"/>
          <w:color w:val="000000"/>
        </w:rPr>
        <w:t>signaling</w:t>
      </w:r>
      <w:r>
        <w:rPr>
          <w:rFonts w:ascii="Constantia" w:eastAsia="Constantia" w:hAnsi="Constantia" w:cs="Constantia"/>
          <w:color w:val="000000"/>
        </w:rPr>
        <w:t xml:space="preserve"> and naive subsystem separatism. It says the shared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is the ontic primitive, not the separated pair. External separation is real in spacetime geometry; internal unity is real in entropic geometry. The “spookiness” that troubled Einstein then becomes the mismatch between two geometries — not a violation of causality, not a failure of </w:t>
      </w:r>
      <w:r>
        <w:rPr>
          <w:rFonts w:ascii="Constantia" w:eastAsia="Constantia" w:hAnsi="Constantia" w:cs="Constantia"/>
          <w:color w:val="000000"/>
        </w:rPr>
        <w:lastRenderedPageBreak/>
        <w:t>completeness, but a consequence of the fact that the physically fundamental geometry (entropic) and the observationally accessible geometry (spacetime) need not coincide.</w:t>
      </w:r>
    </w:p>
    <w:p w14:paraId="1EB070FE" w14:textId="77777777" w:rsidR="00CC2199" w:rsidRDefault="00CC2199" w:rsidP="00CC2199">
      <w:pPr>
        <w:spacing w:before="60" w:after="240" w:line="384" w:lineRule="auto"/>
        <w:jc w:val="both"/>
      </w:pPr>
      <w:r>
        <w:rPr>
          <w:rFonts w:ascii="Constantia" w:eastAsia="Constantia" w:hAnsi="Constantia" w:cs="Constantia"/>
          <w:color w:val="000000"/>
        </w:rPr>
        <w:t xml:space="preserve">The resolution may be stated formally. Let </w:t>
      </w: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space</w:t>
      </w:r>
      <w:proofErr w:type="spellEnd"/>
      <w:r>
        <w:rPr>
          <w:rFonts w:ascii="Constantia" w:eastAsia="Constantia" w:hAnsi="Constantia" w:cs="Constantia"/>
          <w:color w:val="000000"/>
        </w:rPr>
        <w:t xml:space="preserve"> and </w:t>
      </w:r>
      <w:proofErr w:type="spellStart"/>
      <w:r>
        <w:rPr>
          <w:rFonts w:ascii="Constantia" w:eastAsia="Constantia" w:hAnsi="Constantia" w:cs="Constantia"/>
          <w:i/>
          <w:iCs/>
          <w:color w:val="000000"/>
        </w:rPr>
        <w:t>d</w:t>
      </w:r>
      <w:r>
        <w:rPr>
          <w:rFonts w:ascii="Constantia" w:eastAsia="Constantia" w:hAnsi="Constantia" w:cs="Constantia"/>
          <w:i/>
          <w:iCs/>
          <w:color w:val="000000"/>
          <w:vertAlign w:val="subscript"/>
        </w:rPr>
        <w:t>E</w:t>
      </w:r>
      <w:proofErr w:type="spellEnd"/>
      <w:r>
        <w:rPr>
          <w:rFonts w:ascii="Constantia" w:eastAsia="Constantia" w:hAnsi="Constantia" w:cs="Constantia"/>
          <w:color w:val="000000"/>
        </w:rPr>
        <w:t xml:space="preserve"> denote spacetime distance and entropic relational distance respectively. Then EPR correlations are explained by:</w:t>
      </w:r>
    </w:p>
    <w:p w14:paraId="71EB8654" w14:textId="77777777" w:rsidR="00CC2199" w:rsidRDefault="00CC2199" w:rsidP="00CC2199">
      <w:pPr>
        <w:spacing w:after="240" w:line="432" w:lineRule="auto"/>
        <w:jc w:val="center"/>
      </w:pP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space</w:t>
      </w:r>
      <w:proofErr w:type="spellEnd"/>
      <w:r>
        <w:rPr>
          <w:rFonts w:ascii="Cambria Math" w:eastAsia="Cambria Math" w:hAnsi="Cambria Math" w:cs="Cambria Math"/>
          <w:color w:val="000000"/>
        </w:rPr>
        <w:t>(</w:t>
      </w:r>
      <w:r>
        <w:rPr>
          <w:rFonts w:ascii="Constantia" w:eastAsia="Constantia" w:hAnsi="Constantia" w:cs="Constantia"/>
          <w:i/>
          <w:iCs/>
          <w:color w:val="000000"/>
        </w:rPr>
        <w:t>A</w:t>
      </w:r>
      <w:r>
        <w:rPr>
          <w:rFonts w:ascii="Cambria Math" w:eastAsia="Cambria Math" w:hAnsi="Cambria Math" w:cs="Cambria Math"/>
          <w:color w:val="000000"/>
        </w:rPr>
        <w:t xml:space="preserve">, </w:t>
      </w:r>
      <w:r>
        <w:rPr>
          <w:rFonts w:ascii="Constantia" w:eastAsia="Constantia" w:hAnsi="Constantia" w:cs="Constantia"/>
          <w:i/>
          <w:iCs/>
          <w:color w:val="000000"/>
        </w:rPr>
        <w:t>B</w:t>
      </w:r>
      <w:r>
        <w:rPr>
          <w:rFonts w:ascii="Cambria Math" w:eastAsia="Cambria Math" w:hAnsi="Cambria Math" w:cs="Cambria Math"/>
          <w:color w:val="000000"/>
        </w:rPr>
        <w:t xml:space="preserve">) ≫ 0   AND   </w:t>
      </w:r>
      <w:proofErr w:type="spellStart"/>
      <w:r>
        <w:rPr>
          <w:rFonts w:ascii="Constantia" w:eastAsia="Constantia" w:hAnsi="Constantia" w:cs="Constantia"/>
          <w:i/>
          <w:iCs/>
          <w:color w:val="000000"/>
        </w:rPr>
        <w:t>d</w:t>
      </w:r>
      <w:r>
        <w:rPr>
          <w:rFonts w:ascii="Constantia" w:eastAsia="Constantia" w:hAnsi="Constantia" w:cs="Constantia"/>
          <w:i/>
          <w:iCs/>
          <w:color w:val="000000"/>
          <w:vertAlign w:val="subscript"/>
        </w:rPr>
        <w:t>E</w:t>
      </w:r>
      <w:proofErr w:type="spellEnd"/>
      <w:r>
        <w:rPr>
          <w:rFonts w:ascii="Cambria Math" w:eastAsia="Cambria Math" w:hAnsi="Cambria Math" w:cs="Cambria Math"/>
          <w:color w:val="000000"/>
        </w:rPr>
        <w:t>(</w:t>
      </w:r>
      <w:r>
        <w:rPr>
          <w:rFonts w:ascii="Constantia" w:eastAsia="Constantia" w:hAnsi="Constantia" w:cs="Constantia"/>
          <w:i/>
          <w:iCs/>
          <w:color w:val="000000"/>
        </w:rPr>
        <w:t>A</w:t>
      </w:r>
      <w:r>
        <w:rPr>
          <w:rFonts w:ascii="Cambria Math" w:eastAsia="Cambria Math" w:hAnsi="Cambria Math" w:cs="Cambria Math"/>
          <w:color w:val="000000"/>
        </w:rPr>
        <w:t xml:space="preserve">, </w:t>
      </w:r>
      <w:r>
        <w:rPr>
          <w:rFonts w:ascii="Constantia" w:eastAsia="Constantia" w:hAnsi="Constantia" w:cs="Constantia"/>
          <w:i/>
          <w:iCs/>
          <w:color w:val="000000"/>
        </w:rPr>
        <w:t>B</w:t>
      </w:r>
      <w:r>
        <w:rPr>
          <w:rFonts w:ascii="Cambria Math" w:eastAsia="Cambria Math" w:hAnsi="Cambria Math" w:cs="Cambria Math"/>
          <w:color w:val="000000"/>
        </w:rPr>
        <w:t xml:space="preserve">) ≈ 0 </w:t>
      </w:r>
      <w:r>
        <w:rPr>
          <w:rFonts w:ascii="Constantia" w:eastAsia="Constantia" w:hAnsi="Constantia" w:cs="Constantia"/>
          <w:color w:val="333333"/>
          <w:sz w:val="22"/>
          <w:szCs w:val="22"/>
        </w:rPr>
        <w:t>(7.21)</w:t>
      </w:r>
    </w:p>
    <w:p w14:paraId="738D3E59" w14:textId="77777777" w:rsidR="00CC2199" w:rsidRDefault="00CC2199" w:rsidP="00CC2199">
      <w:pPr>
        <w:spacing w:before="60" w:after="240" w:line="384" w:lineRule="auto"/>
        <w:jc w:val="both"/>
      </w:pPr>
      <w:r>
        <w:rPr>
          <w:rFonts w:ascii="Constantia" w:eastAsia="Constantia" w:hAnsi="Constantia" w:cs="Constantia"/>
          <w:color w:val="000000"/>
        </w:rPr>
        <w:t xml:space="preserve">The paradox arose because Einstein, Podolsky, and Rosen assumed — as was entirely natural in 1935 — that physical separability follows from spatial separability. ESSM denies precisely this assumption: spatial separability (large </w:t>
      </w: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space</w:t>
      </w:r>
      <w:proofErr w:type="spellEnd"/>
      <w:r>
        <w:rPr>
          <w:rFonts w:ascii="Constantia" w:eastAsia="Constantia" w:hAnsi="Constantia" w:cs="Constantia"/>
          <w:color w:val="000000"/>
        </w:rPr>
        <w:t xml:space="preserve">) does not entail entropic separability (large </w:t>
      </w:r>
      <w:proofErr w:type="spellStart"/>
      <w:r>
        <w:rPr>
          <w:rFonts w:ascii="Constantia" w:eastAsia="Constantia" w:hAnsi="Constantia" w:cs="Constantia"/>
          <w:i/>
          <w:iCs/>
          <w:color w:val="000000"/>
        </w:rPr>
        <w:t>d</w:t>
      </w:r>
      <w:r>
        <w:rPr>
          <w:rFonts w:ascii="Constantia" w:eastAsia="Constantia" w:hAnsi="Constantia" w:cs="Constantia"/>
          <w:i/>
          <w:iCs/>
          <w:color w:val="000000"/>
          <w:vertAlign w:val="subscript"/>
        </w:rPr>
        <w:t>E</w:t>
      </w:r>
      <w:proofErr w:type="spellEnd"/>
      <w:r>
        <w:rPr>
          <w:rFonts w:ascii="Constantia" w:eastAsia="Constantia" w:hAnsi="Constantia" w:cs="Constantia"/>
          <w:color w:val="000000"/>
        </w:rPr>
        <w:t xml:space="preserve">). Two subsystems can be spatially remote while remaining entropically unified. The EPR reality criterion, properly interpreted within the entropic framework, does not lead to </w:t>
      </w:r>
      <w:proofErr w:type="gramStart"/>
      <w:r>
        <w:rPr>
          <w:rFonts w:ascii="Constantia" w:eastAsia="Constantia" w:hAnsi="Constantia" w:cs="Constantia"/>
          <w:color w:val="000000"/>
        </w:rPr>
        <w:t>a contradiction</w:t>
      </w:r>
      <w:proofErr w:type="gramEnd"/>
      <w:r>
        <w:rPr>
          <w:rFonts w:ascii="Constantia" w:eastAsia="Constantia" w:hAnsi="Constantia" w:cs="Constantia"/>
          <w:color w:val="000000"/>
        </w:rPr>
        <w:t xml:space="preserve">. One can predict with certainty the measurement outcome at </w:t>
      </w:r>
      <w:r>
        <w:rPr>
          <w:rFonts w:ascii="Constantia" w:eastAsia="Constantia" w:hAnsi="Constantia" w:cs="Constantia"/>
          <w:i/>
          <w:iCs/>
          <w:color w:val="000000"/>
        </w:rPr>
        <w:t>B</w:t>
      </w:r>
      <w:r>
        <w:rPr>
          <w:rFonts w:ascii="Constantia" w:eastAsia="Constantia" w:hAnsi="Constantia" w:cs="Constantia"/>
          <w:color w:val="000000"/>
        </w:rPr>
        <w:t xml:space="preserve"> by measuring at </w:t>
      </w:r>
      <w:r>
        <w:rPr>
          <w:rFonts w:ascii="Constantia" w:eastAsia="Constantia" w:hAnsi="Constantia" w:cs="Constantia"/>
          <w:i/>
          <w:iCs/>
          <w:color w:val="000000"/>
        </w:rPr>
        <w:t>A</w:t>
      </w:r>
      <w:r>
        <w:rPr>
          <w:rFonts w:ascii="Constantia" w:eastAsia="Constantia" w:hAnsi="Constantia" w:cs="Constantia"/>
          <w:color w:val="000000"/>
        </w:rPr>
        <w:t xml:space="preserve">, but this predictability does not arise from a hidden variable attached to </w:t>
      </w:r>
      <w:r>
        <w:rPr>
          <w:rFonts w:ascii="Constantia" w:eastAsia="Constantia" w:hAnsi="Constantia" w:cs="Constantia"/>
          <w:i/>
          <w:iCs/>
          <w:color w:val="000000"/>
        </w:rPr>
        <w:t>B</w:t>
      </w:r>
      <w:r>
        <w:rPr>
          <w:rFonts w:ascii="Constantia" w:eastAsia="Constantia" w:hAnsi="Constantia" w:cs="Constantia"/>
          <w:color w:val="000000"/>
        </w:rPr>
        <w:t xml:space="preserve">; it arises from the structural unity of the shared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which is a single object in the entropic geometry. The measurement at </w:t>
      </w:r>
      <w:r>
        <w:rPr>
          <w:rFonts w:ascii="Constantia" w:eastAsia="Constantia" w:hAnsi="Constantia" w:cs="Constantia"/>
          <w:i/>
          <w:iCs/>
          <w:color w:val="000000"/>
        </w:rPr>
        <w:t>A</w:t>
      </w:r>
      <w:r>
        <w:rPr>
          <w:rFonts w:ascii="Constantia" w:eastAsia="Constantia" w:hAnsi="Constantia" w:cs="Constantia"/>
          <w:color w:val="000000"/>
        </w:rPr>
        <w:t xml:space="preserve"> does not “disturb” </w:t>
      </w:r>
      <w:r>
        <w:rPr>
          <w:rFonts w:ascii="Constantia" w:eastAsia="Constantia" w:hAnsi="Constantia" w:cs="Constantia"/>
          <w:i/>
          <w:iCs/>
          <w:color w:val="000000"/>
        </w:rPr>
        <w:t>B</w:t>
      </w:r>
      <w:r>
        <w:rPr>
          <w:rFonts w:ascii="Constantia" w:eastAsia="Constantia" w:hAnsi="Constantia" w:cs="Constantia"/>
          <w:color w:val="000000"/>
        </w:rPr>
        <w:t xml:space="preserve"> in the sense of sending a signal to </w:t>
      </w:r>
      <w:r>
        <w:rPr>
          <w:rFonts w:ascii="Constantia" w:eastAsia="Constantia" w:hAnsi="Constantia" w:cs="Constantia"/>
          <w:i/>
          <w:iCs/>
          <w:color w:val="000000"/>
        </w:rPr>
        <w:t>B</w:t>
      </w:r>
      <w:r>
        <w:rPr>
          <w:rFonts w:ascii="Constantia" w:eastAsia="Constantia" w:hAnsi="Constantia" w:cs="Constantia"/>
          <w:color w:val="000000"/>
        </w:rPr>
        <w:t>; it reveals an aspect of the shared manifold that is equally accessible from either wing. The distinction between “disturbing” and “revealing” is the key to the resolution, and it is grounded in the ontological distinction between spacetime geometry and entropic geometry.</w:t>
      </w:r>
    </w:p>
    <w:p w14:paraId="0C9DC3A9" w14:textId="77777777" w:rsidR="00CC2199" w:rsidRPr="007D59FA" w:rsidRDefault="00CC2199" w:rsidP="007D59FA">
      <w:pPr>
        <w:pStyle w:val="Heading4"/>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7.6.3  The Seesaw-Collapse Threshold and EPR Correlations</w:t>
      </w:r>
    </w:p>
    <w:p w14:paraId="1B67F074" w14:textId="724FEE1E" w:rsidR="00CC2199" w:rsidRDefault="00CC2199" w:rsidP="00CC2199">
      <w:pPr>
        <w:spacing w:before="60" w:after="240" w:line="384" w:lineRule="auto"/>
        <w:jc w:val="both"/>
      </w:pPr>
      <w:r>
        <w:rPr>
          <w:rFonts w:ascii="Constantia" w:eastAsia="Constantia" w:hAnsi="Constantia" w:cs="Constantia"/>
          <w:color w:val="000000"/>
        </w:rPr>
        <w:t xml:space="preserve">In an EPR experiment, the measurement on one wing of the entangled pair constitutes a monitoring-channel opening — one of the three </w:t>
      </w:r>
      <w:r w:rsidR="00045FEC">
        <w:rPr>
          <w:rFonts w:ascii="Constantia" w:eastAsia="Constantia" w:hAnsi="Constantia" w:cs="Constantia"/>
          <w:color w:val="000000"/>
        </w:rPr>
        <w:t>destabilizing</w:t>
      </w:r>
      <w:r>
        <w:rPr>
          <w:rFonts w:ascii="Constantia" w:eastAsia="Constantia" w:hAnsi="Constantia" w:cs="Constantia"/>
          <w:color w:val="000000"/>
        </w:rPr>
        <w:t xml:space="preserve"> mechanisms identified in Section 7.2.4. This monitoring-channel opening contributes to the total entropic loading on the shared manifold. When the total loading crosses the seesaw-collapse threshold, the </w:t>
      </w:r>
      <w:r>
        <w:rPr>
          <w:rFonts w:ascii="Constantia" w:eastAsia="Constantia" w:hAnsi="Constantia" w:cs="Constantia"/>
          <w:color w:val="000000"/>
        </w:rPr>
        <w:lastRenderedPageBreak/>
        <w:t xml:space="preserve">shared manifold </w:t>
      </w:r>
      <w:r w:rsidR="00045FEC">
        <w:rPr>
          <w:rFonts w:ascii="Constantia" w:eastAsia="Constantia" w:hAnsi="Constantia" w:cs="Constantia"/>
          <w:color w:val="000000"/>
        </w:rPr>
        <w:t>factorizes</w:t>
      </w:r>
      <w:r>
        <w:rPr>
          <w:rFonts w:ascii="Constantia" w:eastAsia="Constantia" w:hAnsi="Constantia" w:cs="Constantia"/>
          <w:color w:val="000000"/>
        </w:rPr>
        <w:t xml:space="preserve"> and correlated definite outcomes emerge. Restating equation (7.16) in the EPR context:</w:t>
      </w:r>
    </w:p>
    <w:p w14:paraId="7D80659B" w14:textId="77777777" w:rsidR="00CC2199" w:rsidRDefault="00CC2199" w:rsidP="00CC2199">
      <w:pPr>
        <w:spacing w:after="240" w:line="432" w:lineRule="auto"/>
        <w:jc w:val="center"/>
      </w:pPr>
      <w:r>
        <w:rPr>
          <w:rFonts w:ascii="Cambria Math" w:eastAsia="Cambria Math" w:hAnsi="Cambria Math" w:cs="Cambria Math"/>
          <w:color w:val="000000"/>
        </w:rPr>
        <w:t>Λ</w:t>
      </w:r>
      <w:r>
        <w:rPr>
          <w:rFonts w:ascii="Constantia" w:eastAsia="Constantia" w:hAnsi="Constantia" w:cs="Constantia"/>
          <w:i/>
          <w:iCs/>
          <w:color w:val="000000"/>
          <w:vertAlign w:val="subscript"/>
        </w:rPr>
        <w:t>A</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 Λ</w:t>
      </w:r>
      <w:r>
        <w:rPr>
          <w:rFonts w:ascii="Constantia" w:eastAsia="Constantia" w:hAnsi="Constantia" w:cs="Constantia"/>
          <w:i/>
          <w:iCs/>
          <w:color w:val="000000"/>
          <w:vertAlign w:val="subscript"/>
        </w:rPr>
        <w:t>B</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 Λ</w:t>
      </w:r>
      <w:r>
        <w:rPr>
          <w:rFonts w:ascii="Constantia" w:eastAsia="Constantia" w:hAnsi="Constantia" w:cs="Constantia"/>
          <w:color w:val="000000"/>
          <w:vertAlign w:val="subscript"/>
        </w:rPr>
        <w:t>thresh</w:t>
      </w:r>
      <w:r>
        <w:rPr>
          <w:rFonts w:ascii="Cambria Math" w:eastAsia="Cambria Math" w:hAnsi="Cambria Math" w:cs="Cambria Math"/>
          <w:color w:val="000000"/>
        </w:rPr>
        <w:t xml:space="preserve"> </w:t>
      </w:r>
      <w:r>
        <w:rPr>
          <w:rFonts w:ascii="Constantia" w:eastAsia="Constantia" w:hAnsi="Constantia" w:cs="Constantia"/>
          <w:color w:val="333333"/>
          <w:sz w:val="22"/>
          <w:szCs w:val="22"/>
        </w:rPr>
        <w:t>(7.22)</w:t>
      </w:r>
    </w:p>
    <w:p w14:paraId="41C6F8D9" w14:textId="5CCC6EA4" w:rsidR="00CC2199" w:rsidRDefault="00CC2199" w:rsidP="00CC2199">
      <w:pPr>
        <w:spacing w:before="60" w:after="240" w:line="384" w:lineRule="auto"/>
        <w:jc w:val="both"/>
      </w:pPr>
      <w:r>
        <w:rPr>
          <w:rFonts w:ascii="Constantia" w:eastAsia="Constantia" w:hAnsi="Constantia" w:cs="Constantia"/>
          <w:color w:val="000000"/>
        </w:rPr>
        <w:t>This is the condition under which the seesaw tips and definite classical outcomes are selected. In an EPR experiment, the measurement apparatus at one wing couples to the entangled system and opens a monitoring channel, contributing a large increment to Λ on that side. If the combined loading from both wings — including the measurement at one wing and any residual environmental leakage at the other — exceeds Λ</w:t>
      </w:r>
      <w:r>
        <w:rPr>
          <w:rFonts w:ascii="Constantia" w:eastAsia="Constantia" w:hAnsi="Constantia" w:cs="Constantia"/>
          <w:color w:val="000000"/>
          <w:vertAlign w:val="subscript"/>
        </w:rPr>
        <w:t>thresh</w:t>
      </w:r>
      <w:r>
        <w:rPr>
          <w:rFonts w:ascii="Constantia" w:eastAsia="Constantia" w:hAnsi="Constantia" w:cs="Constantia"/>
          <w:color w:val="000000"/>
        </w:rPr>
        <w:t xml:space="preserve">, the manifold </w:t>
      </w:r>
      <w:r w:rsidR="00045FEC">
        <w:rPr>
          <w:rFonts w:ascii="Constantia" w:eastAsia="Constantia" w:hAnsi="Constantia" w:cs="Constantia"/>
          <w:color w:val="000000"/>
        </w:rPr>
        <w:t>factorizes</w:t>
      </w:r>
      <w:r>
        <w:rPr>
          <w:rFonts w:ascii="Constantia" w:eastAsia="Constantia" w:hAnsi="Constantia" w:cs="Constantia"/>
          <w:color w:val="000000"/>
        </w:rPr>
        <w:t>. The correlated outcomes that emerge are not the result of a signal sent from one wing to the other; they are the result of a global threshold condition on the shared manifold. The correlation is pre-encoded in the manifold’s internal structure; the measurement merely triggers the threshold crossing that reveals it.</w:t>
      </w:r>
    </w:p>
    <w:p w14:paraId="09457B52" w14:textId="151F1D1C" w:rsidR="00CC2199" w:rsidRDefault="00CC2199" w:rsidP="00CC2199">
      <w:pPr>
        <w:spacing w:before="60" w:after="240" w:line="384" w:lineRule="auto"/>
        <w:jc w:val="both"/>
      </w:pPr>
      <w:r>
        <w:rPr>
          <w:rFonts w:ascii="Constantia" w:eastAsia="Constantia" w:hAnsi="Constantia" w:cs="Constantia"/>
          <w:color w:val="000000"/>
        </w:rPr>
        <w:t>Crucially, this account preserves the no-</w:t>
      </w:r>
      <w:r w:rsidR="00961E8F">
        <w:rPr>
          <w:rFonts w:ascii="Constantia" w:eastAsia="Constantia" w:hAnsi="Constantia" w:cs="Constantia"/>
          <w:color w:val="000000"/>
        </w:rPr>
        <w:t>signaling</w:t>
      </w:r>
      <w:r>
        <w:rPr>
          <w:rFonts w:ascii="Constantia" w:eastAsia="Constantia" w:hAnsi="Constantia" w:cs="Constantia"/>
          <w:color w:val="000000"/>
        </w:rPr>
        <w:t xml:space="preserve"> theorem. The experimenter at wing </w:t>
      </w:r>
      <w:r>
        <w:rPr>
          <w:rFonts w:ascii="Constantia" w:eastAsia="Constantia" w:hAnsi="Constantia" w:cs="Constantia"/>
          <w:i/>
          <w:iCs/>
          <w:color w:val="000000"/>
        </w:rPr>
        <w:t>A</w:t>
      </w:r>
      <w:r>
        <w:rPr>
          <w:rFonts w:ascii="Constantia" w:eastAsia="Constantia" w:hAnsi="Constantia" w:cs="Constantia"/>
          <w:color w:val="000000"/>
        </w:rPr>
        <w:t xml:space="preserve"> cannot use the measurement to send a controllable message to wing </w:t>
      </w:r>
      <w:r>
        <w:rPr>
          <w:rFonts w:ascii="Constantia" w:eastAsia="Constantia" w:hAnsi="Constantia" w:cs="Constantia"/>
          <w:i/>
          <w:iCs/>
          <w:color w:val="000000"/>
        </w:rPr>
        <w:t>B</w:t>
      </w:r>
      <w:r>
        <w:rPr>
          <w:rFonts w:ascii="Constantia" w:eastAsia="Constantia" w:hAnsi="Constantia" w:cs="Constantia"/>
          <w:color w:val="000000"/>
        </w:rPr>
        <w:t xml:space="preserve">, because the outcomes at each wing are individually random (governed by the Entropic Probability Law, equation 7.18); only the joint statistics reveal the correlation. The ESSM account thus respects both the nonlocal correlations observed in EPR experiments and the relativistic prohibition on superluminal </w:t>
      </w:r>
      <w:r w:rsidR="00961E8F">
        <w:rPr>
          <w:rFonts w:ascii="Constantia" w:eastAsia="Constantia" w:hAnsi="Constantia" w:cs="Constantia"/>
          <w:color w:val="000000"/>
        </w:rPr>
        <w:t>signaling</w:t>
      </w:r>
      <w:r>
        <w:rPr>
          <w:rFonts w:ascii="Constantia" w:eastAsia="Constantia" w:hAnsi="Constantia" w:cs="Constantia"/>
          <w:color w:val="000000"/>
        </w:rPr>
        <w:t>. It achieves this by locating the correlations in the internal (entropic) geometry of a shared manifold, not in a causal channel through spacetime.</w:t>
      </w:r>
    </w:p>
    <w:p w14:paraId="4998AE23" w14:textId="77777777" w:rsidR="00CC2199" w:rsidRPr="007D59FA" w:rsidRDefault="00CC2199" w:rsidP="007D59FA">
      <w:pPr>
        <w:pStyle w:val="Heading4"/>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7.6.4  ESSM and Bell Nonlocality</w:t>
      </w:r>
    </w:p>
    <w:p w14:paraId="015D5B25" w14:textId="613FD5AE" w:rsidR="00CC2199" w:rsidRDefault="00CC2199" w:rsidP="00CC2199">
      <w:pPr>
        <w:spacing w:before="60" w:after="240" w:line="384" w:lineRule="auto"/>
        <w:jc w:val="both"/>
      </w:pPr>
      <w:r>
        <w:rPr>
          <w:rFonts w:ascii="Constantia" w:eastAsia="Constantia" w:hAnsi="Constantia" w:cs="Constantia"/>
          <w:color w:val="000000"/>
        </w:rPr>
        <w:t>It is essential to clarify the relationship between ESSM and Bell’s theorem. ESSM does not reintroduce local hidden variables in the Bell sense. Bell’s theorem rules out any theory in which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measurement outcomes are determined by pre-existing local variables, and (ii) </w:t>
      </w:r>
      <w:r>
        <w:rPr>
          <w:rFonts w:ascii="Constantia" w:eastAsia="Constantia" w:hAnsi="Constantia" w:cs="Constantia"/>
          <w:color w:val="000000"/>
        </w:rPr>
        <w:lastRenderedPageBreak/>
        <w:t>the probability distribution over those variables is independent of distant measurement settings. ESSM does not posit pre-existing local variables; it posits a shared entropic manifold that is a single, non-</w:t>
      </w:r>
      <w:r w:rsidR="00045FEC">
        <w:rPr>
          <w:rFonts w:ascii="Constantia" w:eastAsia="Constantia" w:hAnsi="Constantia" w:cs="Constantia"/>
          <w:color w:val="000000"/>
        </w:rPr>
        <w:t>factorizable</w:t>
      </w:r>
      <w:r>
        <w:rPr>
          <w:rFonts w:ascii="Constantia" w:eastAsia="Constantia" w:hAnsi="Constantia" w:cs="Constantia"/>
          <w:color w:val="000000"/>
        </w:rPr>
        <w:t xml:space="preserve"> structure. The relational fact that underwrites the correlation is local in entropic geometry, though not in ordinary spacetime geometry. This is why ESSM can preserve the force of Bell-type </w:t>
      </w:r>
      <w:proofErr w:type="spellStart"/>
      <w:r>
        <w:rPr>
          <w:rFonts w:ascii="Constantia" w:eastAsia="Constantia" w:hAnsi="Constantia" w:cs="Constantia"/>
          <w:color w:val="000000"/>
        </w:rPr>
        <w:t>nonclassicality</w:t>
      </w:r>
      <w:proofErr w:type="spellEnd"/>
      <w:r>
        <w:rPr>
          <w:rFonts w:ascii="Constantia" w:eastAsia="Constantia" w:hAnsi="Constantia" w:cs="Constantia"/>
          <w:color w:val="000000"/>
        </w:rPr>
        <w:t xml:space="preserve"> — the violation of Bell inequalities is fully expected within the framework — while simultaneously denying that the only options are either acausal magic or classical hidden-variable completion. The entropic manifold is neither a hidden variable nor a superluminal channel; it is a new ontological category that is not contemplated within the conceptual framework of Bell’s theorem, and therefore not excluded by it.</w:t>
      </w:r>
    </w:p>
    <w:p w14:paraId="757E5987" w14:textId="2832BE34" w:rsidR="00CC2199" w:rsidRDefault="00CC2199" w:rsidP="00CC2199">
      <w:pPr>
        <w:spacing w:before="60" w:after="240" w:line="384" w:lineRule="auto"/>
        <w:jc w:val="both"/>
      </w:pPr>
      <w:r>
        <w:rPr>
          <w:rFonts w:ascii="Constantia" w:eastAsia="Constantia" w:hAnsi="Constantia" w:cs="Constantia"/>
          <w:color w:val="000000"/>
        </w:rPr>
        <w:t xml:space="preserve">The recent EPR experiment of </w:t>
      </w:r>
      <w:proofErr w:type="spellStart"/>
      <w:r>
        <w:rPr>
          <w:rFonts w:ascii="Constantia" w:eastAsia="Constantia" w:hAnsi="Constantia" w:cs="Constantia"/>
          <w:color w:val="000000"/>
        </w:rPr>
        <w:t>Colciaghi</w:t>
      </w:r>
      <w:proofErr w:type="spellEnd"/>
      <w:r>
        <w:rPr>
          <w:rFonts w:ascii="Constantia" w:eastAsia="Constantia" w:hAnsi="Constantia" w:cs="Constantia"/>
          <w:color w:val="000000"/>
        </w:rPr>
        <w:t xml:space="preserve"> et al. [72], which demonstrated Einstein-Podolsky-Rosen entanglement between two spatially separated Bose-Einstein condensates, together with the steering-based formulation of the EPR paradox by Wiseman, Jones, and Doherty [73], provides further empirical and conceptual terrain on which the ESSM resolution can be tested. A future decisive empirical test would be to push attosecond Bell-style probes, as proposed by Ruberti et al. [61], into regimes where entanglement formation, </w:t>
      </w:r>
      <w:r w:rsidR="00045FEC">
        <w:rPr>
          <w:rFonts w:ascii="Constantia" w:eastAsia="Constantia" w:hAnsi="Constantia" w:cs="Constantia"/>
          <w:color w:val="000000"/>
        </w:rPr>
        <w:t>stabilization</w:t>
      </w:r>
      <w:r>
        <w:rPr>
          <w:rFonts w:ascii="Constantia" w:eastAsia="Constantia" w:hAnsi="Constantia" w:cs="Constantia"/>
          <w:color w:val="000000"/>
        </w:rPr>
        <w:t>, and breakdown can be temporally distinguished rather than inferred only from asymptotic final correlations. If the formation timescale, the persistence regime, and the collapse threshold can be independently measured in a single experimental platform, and if their mutual relations conform to the predictions of the coherence-strength functional (equation 7.13) and the seesaw-collapse threshold (equation 7.16), the ESSM framework will have been subjected to a stringent and decisive empirical test.</w:t>
      </w:r>
    </w:p>
    <w:p w14:paraId="0B3D8E01" w14:textId="77777777" w:rsidR="00CC2199" w:rsidRPr="00684D54" w:rsidRDefault="00CC2199" w:rsidP="007A402D">
      <w:pPr>
        <w:pStyle w:val="Heading3"/>
        <w:spacing w:before="280" w:after="120" w:line="312" w:lineRule="auto"/>
        <w:rPr>
          <w:rFonts w:ascii="Cambria" w:hAnsi="Cambria"/>
          <w:sz w:val="28"/>
          <w:szCs w:val="28"/>
        </w:rPr>
      </w:pPr>
      <w:bookmarkStart w:id="20" w:name="_Toc228072081"/>
      <w:r w:rsidRPr="00684D54">
        <w:rPr>
          <w:rFonts w:ascii="Cambria" w:hAnsi="Cambria"/>
          <w:sz w:val="28"/>
          <w:szCs w:val="28"/>
        </w:rPr>
        <w:t>7.7  ER=EPR in the Theory of Entropicity</w:t>
      </w:r>
      <w:bookmarkEnd w:id="20"/>
    </w:p>
    <w:p w14:paraId="537D620D" w14:textId="77777777" w:rsidR="00CC2199" w:rsidRDefault="00CC2199" w:rsidP="00CC2199">
      <w:pPr>
        <w:spacing w:before="60" w:after="240" w:line="384" w:lineRule="auto"/>
        <w:jc w:val="both"/>
      </w:pPr>
      <w:r>
        <w:rPr>
          <w:rFonts w:ascii="Constantia" w:eastAsia="Constantia" w:hAnsi="Constantia" w:cs="Constantia"/>
          <w:color w:val="000000"/>
        </w:rPr>
        <w:t xml:space="preserve">The Entropic Seesaw Model provides a natural point of contact between the Theory of Entropicity and one of the most provocative conjectures in contemporary theoretical </w:t>
      </w:r>
      <w:r>
        <w:rPr>
          <w:rFonts w:ascii="Constantia" w:eastAsia="Constantia" w:hAnsi="Constantia" w:cs="Constantia"/>
          <w:color w:val="000000"/>
        </w:rPr>
        <w:lastRenderedPageBreak/>
        <w:t>physics: the ER=EPR conjecture of Maldacena and Susskind [63]. This subsection examines the conjecture, develops the ESSM reinterpretation, and clarifies the sense in which ESSM may be understood as a thermodynamic completion of ER=EPR.</w:t>
      </w:r>
    </w:p>
    <w:p w14:paraId="0C277494" w14:textId="77777777" w:rsidR="00CC2199" w:rsidRPr="00684D54" w:rsidRDefault="00CC2199" w:rsidP="007A402D">
      <w:pPr>
        <w:pStyle w:val="Heading4"/>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7.7.1  The Maldacena-Susskind Conjecture</w:t>
      </w:r>
    </w:p>
    <w:p w14:paraId="60AFFBCC" w14:textId="77777777" w:rsidR="00CC2199" w:rsidRDefault="00CC2199" w:rsidP="00CC2199">
      <w:pPr>
        <w:spacing w:before="60" w:after="240" w:line="384" w:lineRule="auto"/>
        <w:jc w:val="both"/>
      </w:pPr>
      <w:r>
        <w:rPr>
          <w:rFonts w:ascii="Constantia" w:eastAsia="Constantia" w:hAnsi="Constantia" w:cs="Constantia"/>
          <w:color w:val="000000"/>
        </w:rPr>
        <w:t xml:space="preserve">When Juan Maldacena and Leonard Susskind proposed the ER=EPR conjecture in 2013 [63], the central claim was bold and architectonic: entanglement (EPR) and Einstein-Rosen connectivity (ER) are not unrelated ideas but are, at a deep level, the same phenomenon viewed from different perspectives. At least in holographic settings — specifically, in the context of the </w:t>
      </w:r>
      <w:proofErr w:type="spellStart"/>
      <w:r>
        <w:rPr>
          <w:rFonts w:ascii="Constantia" w:eastAsia="Constantia" w:hAnsi="Constantia" w:cs="Constantia"/>
          <w:color w:val="000000"/>
        </w:rPr>
        <w:t>AdS</w:t>
      </w:r>
      <w:proofErr w:type="spellEnd"/>
      <w:r>
        <w:rPr>
          <w:rFonts w:ascii="Constantia" w:eastAsia="Constantia" w:hAnsi="Constantia" w:cs="Constantia"/>
          <w:color w:val="000000"/>
        </w:rPr>
        <w:t>/CFT correspondence — an entangled pair of black holes may be described equivalently as connected through the interior via a non-traversable wormhole, or Einstein-Rosen bridge. The wormhole is the geometric dual of the entanglement. General relativity contains solutions in which two distant black holes are connected through the interior, and these solutions can be interpreted as maximally entangled states that form a complex EPR pair. The conjecture extends, at least in principle, to all entangled systems: every EPR pair is connected by a (possibly Planckian, non-traversable) Einstein-Rosen bridge.</w:t>
      </w:r>
    </w:p>
    <w:p w14:paraId="5A5BBD7D" w14:textId="47A5360F" w:rsidR="00CC2199" w:rsidRDefault="00CC2199" w:rsidP="00CC2199">
      <w:pPr>
        <w:spacing w:before="60" w:after="240" w:line="384" w:lineRule="auto"/>
        <w:jc w:val="both"/>
      </w:pPr>
      <w:r>
        <w:rPr>
          <w:rFonts w:ascii="Constantia" w:eastAsia="Constantia" w:hAnsi="Constantia" w:cs="Constantia"/>
          <w:color w:val="000000"/>
        </w:rPr>
        <w:t xml:space="preserve">Subsequent work has continued to sharpen and extend this claim. Fields, Glazebrook, Marciano, and Zappala [64] have developed an operational and computable </w:t>
      </w:r>
      <w:r w:rsidR="00045FEC">
        <w:rPr>
          <w:rFonts w:ascii="Constantia" w:eastAsia="Constantia" w:hAnsi="Constantia" w:cs="Constantia"/>
          <w:color w:val="000000"/>
        </w:rPr>
        <w:t>realization</w:t>
      </w:r>
      <w:r>
        <w:rPr>
          <w:rFonts w:ascii="Constantia" w:eastAsia="Constantia" w:hAnsi="Constantia" w:cs="Constantia"/>
          <w:color w:val="000000"/>
        </w:rPr>
        <w:t xml:space="preserve"> of the ER=EPR correspondence, demonstrating that in certain formal settings the equivalence can be made mathematically precise. Nevertheless, the conjecture remains more secure in holographic and gravitational settings than in ordinary tabletop entanglement. The question of whether ER=EPR is a universal structural truth or a feature of specific theoretical frameworks remains open.</w:t>
      </w:r>
    </w:p>
    <w:p w14:paraId="2EB1BCA5" w14:textId="77777777" w:rsidR="00045FEC" w:rsidRDefault="00045FEC" w:rsidP="007A402D">
      <w:pPr>
        <w:pStyle w:val="Heading4"/>
        <w:spacing w:before="240" w:after="120" w:line="312" w:lineRule="auto"/>
        <w:rPr>
          <w:rFonts w:ascii="Cambria" w:eastAsia="Cambria" w:hAnsi="Cambria" w:cs="Cambria"/>
          <w:color w:val="1A1A1A"/>
          <w:sz w:val="28"/>
          <w:szCs w:val="28"/>
        </w:rPr>
      </w:pPr>
    </w:p>
    <w:p w14:paraId="0C815255" w14:textId="2817A8C1" w:rsidR="00CC2199" w:rsidRPr="00684D54" w:rsidRDefault="00CC2199" w:rsidP="007A402D">
      <w:pPr>
        <w:pStyle w:val="Heading4"/>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lastRenderedPageBreak/>
        <w:t>7.7.2  ESSM as a Thermodynamic Completion of ER=EPR</w:t>
      </w:r>
    </w:p>
    <w:p w14:paraId="58404C43" w14:textId="77777777" w:rsidR="00CC2199" w:rsidRDefault="00CC2199" w:rsidP="00CC2199">
      <w:pPr>
        <w:spacing w:before="60" w:after="240" w:line="384" w:lineRule="auto"/>
        <w:jc w:val="both"/>
      </w:pPr>
      <w:r>
        <w:rPr>
          <w:rFonts w:ascii="Constantia" w:eastAsia="Constantia" w:hAnsi="Constantia" w:cs="Constantia"/>
          <w:color w:val="000000"/>
        </w:rPr>
        <w:t>The Theory of Entropicity does not claim that every laboratory EPR pair literally opens a traversable spacetime tunnel. Such a claim would be empirically extravagant and formally unnecessary. Rather, ToE offers a thermodynamic reinterpretation of the ER=EPR intuition: what ER=EPR intuits geometrically, ESSM reformulates entropically. The geometric bridge of the Maldacena-Susskind conjecture is mapped to the entropic bridge of ESSM — a unified internal constraint structure within the entropic field that preserves correlation without enabling usable superluminal signals. The relation may be expressed schematically:</w:t>
      </w:r>
    </w:p>
    <w:p w14:paraId="35BA87D3" w14:textId="77777777" w:rsidR="00CC2199" w:rsidRDefault="00CC2199" w:rsidP="00CC2199">
      <w:pPr>
        <w:spacing w:after="240" w:line="432" w:lineRule="auto"/>
        <w:jc w:val="center"/>
      </w:pPr>
      <w:r>
        <w:rPr>
          <w:rFonts w:ascii="Cambria Math" w:eastAsia="Cambria Math" w:hAnsi="Cambria Math" w:cs="Cambria Math"/>
          <w:color w:val="000000"/>
        </w:rPr>
        <w:t xml:space="preserve">ER=EPR  ⇒  </w:t>
      </w:r>
      <w:r>
        <w:rPr>
          <w:rFonts w:ascii="Constantia" w:eastAsia="Constantia" w:hAnsi="Constantia" w:cs="Constantia"/>
          <w:i/>
          <w:iCs/>
          <w:color w:val="000000"/>
        </w:rPr>
        <w:t>B</w:t>
      </w:r>
      <w:r>
        <w:rPr>
          <w:rFonts w:ascii="Constantia" w:eastAsia="Constantia" w:hAnsi="Constantia" w:cs="Constantia"/>
          <w:color w:val="000000"/>
          <w:vertAlign w:val="subscript"/>
        </w:rPr>
        <w:t>geom</w:t>
      </w:r>
      <w:r>
        <w:rPr>
          <w:rFonts w:ascii="Cambria Math" w:eastAsia="Cambria Math" w:hAnsi="Cambria Math" w:cs="Cambria Math"/>
          <w:color w:val="000000"/>
        </w:rPr>
        <w:t xml:space="preserve"> ↦ </w:t>
      </w:r>
      <w:r>
        <w:rPr>
          <w:rFonts w:ascii="Constantia" w:eastAsia="Constantia" w:hAnsi="Constantia" w:cs="Constantia"/>
          <w:i/>
          <w:iCs/>
          <w:color w:val="000000"/>
        </w:rPr>
        <w:t>B</w:t>
      </w:r>
      <w:r>
        <w:rPr>
          <w:rFonts w:ascii="Constantia" w:eastAsia="Constantia" w:hAnsi="Constantia" w:cs="Constantia"/>
          <w:i/>
          <w:iCs/>
          <w:color w:val="000000"/>
          <w:vertAlign w:val="subscript"/>
        </w:rPr>
        <w:t>E</w:t>
      </w:r>
      <w:r>
        <w:rPr>
          <w:rFonts w:ascii="Cambria Math" w:eastAsia="Cambria Math" w:hAnsi="Cambria Math" w:cs="Cambria Math"/>
          <w:color w:val="000000"/>
        </w:rPr>
        <w:t xml:space="preserve"> </w:t>
      </w:r>
      <w:r>
        <w:rPr>
          <w:rFonts w:ascii="Constantia" w:eastAsia="Constantia" w:hAnsi="Constantia" w:cs="Constantia"/>
          <w:color w:val="333333"/>
          <w:sz w:val="22"/>
          <w:szCs w:val="22"/>
        </w:rPr>
        <w:t>(7.23)</w:t>
      </w:r>
    </w:p>
    <w:p w14:paraId="4FF96931" w14:textId="77777777" w:rsidR="00CC2199" w:rsidRDefault="00CC2199" w:rsidP="00CC2199">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B</w:t>
      </w:r>
      <w:r>
        <w:rPr>
          <w:rFonts w:ascii="Constantia" w:eastAsia="Constantia" w:hAnsi="Constantia" w:cs="Constantia"/>
          <w:color w:val="000000"/>
          <w:vertAlign w:val="subscript"/>
        </w:rPr>
        <w:t>geom</w:t>
      </w:r>
      <w:r>
        <w:rPr>
          <w:rFonts w:ascii="Constantia" w:eastAsia="Constantia" w:hAnsi="Constantia" w:cs="Constantia"/>
          <w:color w:val="000000"/>
        </w:rPr>
        <w:t xml:space="preserve"> is the geometric bridge (the holographic wormhole of ER=EPR) and </w:t>
      </w:r>
      <w:r>
        <w:rPr>
          <w:rFonts w:ascii="Constantia" w:eastAsia="Constantia" w:hAnsi="Constantia" w:cs="Constantia"/>
          <w:i/>
          <w:iCs/>
          <w:color w:val="000000"/>
        </w:rPr>
        <w:t>B</w:t>
      </w:r>
      <w:r>
        <w:rPr>
          <w:rFonts w:ascii="Constantia" w:eastAsia="Constantia" w:hAnsi="Constantia" w:cs="Constantia"/>
          <w:i/>
          <w:iCs/>
          <w:color w:val="000000"/>
          <w:vertAlign w:val="subscript"/>
        </w:rPr>
        <w:t>E</w:t>
      </w:r>
      <w:r>
        <w:rPr>
          <w:rFonts w:ascii="Constantia" w:eastAsia="Constantia" w:hAnsi="Constantia" w:cs="Constantia"/>
          <w:color w:val="000000"/>
        </w:rPr>
        <w:t xml:space="preserve"> is the ESSM entropic bridge: the shared entropic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that constitutes the internal constraint structure of the entangled pair. Equation (7.23) is not an identity but a structural mapping: it says that the role played by the geometric bridge in the holographic setting is played by the entropic bridge in the ESSM setting. The two descriptions may be formally dual in appropriate limits, but they are not identical in all regimes. The ESSM description has the advantage of being defined without reference to holography, </w:t>
      </w:r>
      <w:proofErr w:type="spellStart"/>
      <w:r>
        <w:rPr>
          <w:rFonts w:ascii="Constantia" w:eastAsia="Constantia" w:hAnsi="Constantia" w:cs="Constantia"/>
          <w:color w:val="000000"/>
        </w:rPr>
        <w:t>AdS</w:t>
      </w:r>
      <w:proofErr w:type="spellEnd"/>
      <w:r>
        <w:rPr>
          <w:rFonts w:ascii="Constantia" w:eastAsia="Constantia" w:hAnsi="Constantia" w:cs="Constantia"/>
          <w:color w:val="000000"/>
        </w:rPr>
        <w:t>/CFT, or gravitational physics; it applies to any entangled system, from tabletop photon pairs to cosmological horizons.</w:t>
      </w:r>
    </w:p>
    <w:p w14:paraId="2E4557D7" w14:textId="77777777" w:rsidR="00CC2199" w:rsidRPr="00684D54" w:rsidRDefault="00CC2199" w:rsidP="007A402D">
      <w:pPr>
        <w:pStyle w:val="Heading4"/>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7.7.3  The Entropic Bridge versus the Geometric Wormhole</w:t>
      </w:r>
    </w:p>
    <w:p w14:paraId="3547A12F" w14:textId="498393E8" w:rsidR="00CC2199" w:rsidRDefault="00CC2199" w:rsidP="00CC2199">
      <w:pPr>
        <w:spacing w:before="60" w:after="240" w:line="384" w:lineRule="auto"/>
        <w:jc w:val="both"/>
      </w:pPr>
      <w:r>
        <w:rPr>
          <w:rFonts w:ascii="Constantia" w:eastAsia="Constantia" w:hAnsi="Constantia" w:cs="Constantia"/>
          <w:color w:val="000000"/>
        </w:rPr>
        <w:t xml:space="preserve">The merit of ESSM over purely geometric invocations of ER=EPR lies in its dynamical completeness. The wormhole analogy tells us that the entangled pair is internally unified; but it does not, by itself, answer the dynamical questions that are most pressing for experiment and application. ESSM adds a threshold-and-dynamics account that addresses </w:t>
      </w:r>
      <w:r>
        <w:rPr>
          <w:rFonts w:ascii="Constantia" w:eastAsia="Constantia" w:hAnsi="Constantia" w:cs="Constantia"/>
          <w:color w:val="000000"/>
        </w:rPr>
        <w:lastRenderedPageBreak/>
        <w:t xml:space="preserve">four questions the geometric picture leaves open: What forms the bridge? (Answer: the local interaction that merges </w:t>
      </w:r>
      <w:r>
        <w:rPr>
          <w:rFonts w:ascii="Constantia" w:eastAsia="Constantia" w:hAnsi="Constantia" w:cs="Constantia"/>
          <w:i/>
          <w:iCs/>
          <w:color w:val="000000"/>
        </w:rPr>
        <w:t>M</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and </w:t>
      </w:r>
      <w:r>
        <w:rPr>
          <w:rFonts w:ascii="Constantia" w:eastAsia="Constantia" w:hAnsi="Constantia" w:cs="Constantia"/>
          <w:i/>
          <w:iCs/>
          <w:color w:val="000000"/>
        </w:rPr>
        <w:t>M</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into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subject to the Entropic Time Limit.) What </w:t>
      </w:r>
      <w:r w:rsidR="00C25313">
        <w:rPr>
          <w:rFonts w:ascii="Constantia" w:eastAsia="Constantia" w:hAnsi="Constantia" w:cs="Constantia"/>
          <w:color w:val="000000"/>
        </w:rPr>
        <w:t>stabilizes</w:t>
      </w:r>
      <w:r>
        <w:rPr>
          <w:rFonts w:ascii="Constantia" w:eastAsia="Constantia" w:hAnsi="Constantia" w:cs="Constantia"/>
          <w:color w:val="000000"/>
        </w:rPr>
        <w:t xml:space="preserve"> it? (Answer: the coherence-strength functional Γ</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which must remain above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crit</w:t>
      </w:r>
      <w:proofErr w:type="spellEnd"/>
      <w:r>
        <w:rPr>
          <w:rFonts w:ascii="Constantia" w:eastAsia="Constantia" w:hAnsi="Constantia" w:cs="Constantia"/>
          <w:color w:val="000000"/>
        </w:rPr>
        <w:t xml:space="preserve">.) What </w:t>
      </w:r>
      <w:r w:rsidR="00C25313">
        <w:rPr>
          <w:rFonts w:ascii="Constantia" w:eastAsia="Constantia" w:hAnsi="Constantia" w:cs="Constantia"/>
          <w:color w:val="000000"/>
        </w:rPr>
        <w:t>destabilizes</w:t>
      </w:r>
      <w:r>
        <w:rPr>
          <w:rFonts w:ascii="Constantia" w:eastAsia="Constantia" w:hAnsi="Constantia" w:cs="Constantia"/>
          <w:color w:val="000000"/>
        </w:rPr>
        <w:t xml:space="preserve"> it? (Answer: the triad of background entropy injection, gradient shear, and monitoring-channel opening.) How does measurement </w:t>
      </w:r>
      <w:r w:rsidR="00C25313">
        <w:rPr>
          <w:rFonts w:ascii="Constantia" w:eastAsia="Constantia" w:hAnsi="Constantia" w:cs="Constantia"/>
          <w:color w:val="000000"/>
        </w:rPr>
        <w:t>factorize</w:t>
      </w:r>
      <w:r>
        <w:rPr>
          <w:rFonts w:ascii="Constantia" w:eastAsia="Constantia" w:hAnsi="Constantia" w:cs="Constantia"/>
          <w:color w:val="000000"/>
        </w:rPr>
        <w:t xml:space="preserve"> it? (Answer: the seesaw-collapse threshold, equation 7.16, with eigenstate selection governed by the Entropic Probability Law, equation 7.18.)</w:t>
      </w:r>
    </w:p>
    <w:p w14:paraId="17FF45E5" w14:textId="2DE19290" w:rsidR="00CC2199" w:rsidRDefault="00CC2199" w:rsidP="00CC2199">
      <w:pPr>
        <w:spacing w:before="60" w:after="240" w:line="384" w:lineRule="auto"/>
        <w:jc w:val="both"/>
      </w:pPr>
      <w:r>
        <w:rPr>
          <w:rFonts w:ascii="Constantia" w:eastAsia="Constantia" w:hAnsi="Constantia" w:cs="Constantia"/>
          <w:color w:val="000000"/>
        </w:rPr>
        <w:t xml:space="preserve">ESSM therefore stands neither wholly against nor simply identical with ER=EPR. It is better understood as a thermodynamic completion strategy. ER=EPR says entanglement and connectivity belong together; ESSM </w:t>
      </w:r>
      <w:proofErr w:type="gramStart"/>
      <w:r>
        <w:rPr>
          <w:rFonts w:ascii="Constantia" w:eastAsia="Constantia" w:hAnsi="Constantia" w:cs="Constantia"/>
          <w:color w:val="000000"/>
        </w:rPr>
        <w:t>agrees, but</w:t>
      </w:r>
      <w:proofErr w:type="gramEnd"/>
      <w:r>
        <w:rPr>
          <w:rFonts w:ascii="Constantia" w:eastAsia="Constantia" w:hAnsi="Constantia" w:cs="Constantia"/>
          <w:color w:val="000000"/>
        </w:rPr>
        <w:t xml:space="preserve"> adds that the relevant connectivity is carried by an entropic manifold with finite formation time, threshold-governed persistence, environmental leakage, and collapse dynamics. Where ER=EPR provides a geometric metaphor, ESSM provides a dynamical theory. Where ER=EPR is most secure in holographic settings, ESSM is defined independently of holography and applies to all entangled systems. The two frameworks are complementary rather than competing, and a deeper synthesis — in which the geometric bridge of ER=EPR is derived from the entropic bridge of ESSM in appropriate limits — is among the open research progra</w:t>
      </w:r>
      <w:r w:rsidR="00133EFF">
        <w:rPr>
          <w:rFonts w:ascii="Constantia" w:eastAsia="Constantia" w:hAnsi="Constantia" w:cs="Constantia"/>
          <w:color w:val="000000"/>
        </w:rPr>
        <w:t>m</w:t>
      </w:r>
      <w:r>
        <w:rPr>
          <w:rFonts w:ascii="Constantia" w:eastAsia="Constantia" w:hAnsi="Constantia" w:cs="Constantia"/>
          <w:color w:val="000000"/>
        </w:rPr>
        <w:t>s suggested by the Theory of Entropicity</w:t>
      </w:r>
      <w:r w:rsidR="00133EFF">
        <w:rPr>
          <w:rFonts w:ascii="Constantia" w:eastAsia="Constantia" w:hAnsi="Constantia" w:cs="Constantia"/>
          <w:color w:val="000000"/>
        </w:rPr>
        <w:t xml:space="preserve"> (ToE)</w:t>
      </w:r>
      <w:r>
        <w:rPr>
          <w:rFonts w:ascii="Constantia" w:eastAsia="Constantia" w:hAnsi="Constantia" w:cs="Constantia"/>
          <w:color w:val="000000"/>
        </w:rPr>
        <w:t>.</w:t>
      </w:r>
    </w:p>
    <w:p w14:paraId="3729100C" w14:textId="6818ADA1" w:rsidR="00CC2199" w:rsidRPr="00684D54" w:rsidRDefault="00CC2199" w:rsidP="007A402D">
      <w:pPr>
        <w:pStyle w:val="Heading4"/>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7.7.4  Synthesis: ESSM Unifies Formation, Persistence, and Breakdown</w:t>
      </w:r>
    </w:p>
    <w:p w14:paraId="3D597C7E" w14:textId="77777777" w:rsidR="00CC2199" w:rsidRDefault="00CC2199" w:rsidP="00CC2199">
      <w:pPr>
        <w:spacing w:before="60" w:after="240" w:line="384" w:lineRule="auto"/>
        <w:jc w:val="both"/>
      </w:pPr>
      <w:r>
        <w:rPr>
          <w:rFonts w:ascii="Constantia" w:eastAsia="Constantia" w:hAnsi="Constantia" w:cs="Constantia"/>
          <w:color w:val="000000"/>
        </w:rPr>
        <w:t>The Entropic Seesaw Model is the right place within the Theory of Entropicity to unify entanglement formation, wavefunction collapse, attosecond timing, EPR, and ER=EPR inside one common explanatory frame. The preceding subsections have developed each of these topics in formal and interpretive detail; it is now possible to exhibit the synthesis as a single, coherent architecture. The full ESSM account proceeds through five stages, each governed by a specific equation or set of equations developed in this section:</w:t>
      </w:r>
    </w:p>
    <w:p w14:paraId="2D09C956" w14:textId="0BB7F0EB" w:rsidR="00CC2199" w:rsidRDefault="00CC2199" w:rsidP="00CC2199">
      <w:pPr>
        <w:spacing w:before="60" w:after="240" w:line="384" w:lineRule="auto"/>
        <w:jc w:val="both"/>
      </w:pPr>
      <w:r>
        <w:rPr>
          <w:rFonts w:ascii="Constantia" w:eastAsia="Constantia" w:hAnsi="Constantia" w:cs="Constantia"/>
          <w:i/>
          <w:iCs/>
          <w:color w:val="000000"/>
        </w:rPr>
        <w:lastRenderedPageBreak/>
        <w:t>Formation</w:t>
      </w:r>
      <w:r>
        <w:rPr>
          <w:rFonts w:ascii="Constantia" w:eastAsia="Constantia" w:hAnsi="Constantia" w:cs="Constantia"/>
          <w:color w:val="000000"/>
        </w:rPr>
        <w:t xml:space="preserve"> is governed by the Entropic Time Limit (equations 7.19–7.20). The creation of the shared entropic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via the topological merger of equation (7.10) is a local, finite-time process whose minimal duration is set by the rate at which the entropic field can </w:t>
      </w:r>
      <w:r w:rsidR="00133EFF">
        <w:rPr>
          <w:rFonts w:ascii="Constantia" w:eastAsia="Constantia" w:hAnsi="Constantia" w:cs="Constantia"/>
          <w:color w:val="000000"/>
        </w:rPr>
        <w:t>reorganize</w:t>
      </w:r>
      <w:r>
        <w:rPr>
          <w:rFonts w:ascii="Constantia" w:eastAsia="Constantia" w:hAnsi="Constantia" w:cs="Constantia"/>
          <w:color w:val="000000"/>
        </w:rPr>
        <w:t xml:space="preserve"> its internal structure. The 232-attosecond benchmark provides an empirical anchor for this stage.</w:t>
      </w:r>
    </w:p>
    <w:p w14:paraId="6B7DC0BB" w14:textId="77777777" w:rsidR="00CC2199" w:rsidRDefault="00CC2199" w:rsidP="00CC2199">
      <w:pPr>
        <w:spacing w:before="60" w:after="240" w:line="384" w:lineRule="auto"/>
        <w:jc w:val="both"/>
      </w:pPr>
      <w:r>
        <w:rPr>
          <w:rFonts w:ascii="Constantia" w:eastAsia="Constantia" w:hAnsi="Constantia" w:cs="Constantia"/>
          <w:i/>
          <w:iCs/>
          <w:color w:val="000000"/>
        </w:rPr>
        <w:t>Persistence</w:t>
      </w:r>
      <w:r>
        <w:rPr>
          <w:rFonts w:ascii="Constantia" w:eastAsia="Constantia" w:hAnsi="Constantia" w:cs="Constantia"/>
          <w:color w:val="000000"/>
        </w:rPr>
        <w:t xml:space="preserve"> is governed by the coherence-strength functional (equations 7.13–7.14). Once the shared manifold exists, it persists as long as the net coherence strength — the balance between the binding force of the coherence coupling and the fragmenting force of the environment — remains above the critical threshold. The dual geometry of equation (7.11) ensures that spatial separation does not, by itself, threaten the manifold’s integrity.</w:t>
      </w:r>
    </w:p>
    <w:p w14:paraId="5257B3A1" w14:textId="34E2B32B" w:rsidR="00CC2199" w:rsidRDefault="00CC2199" w:rsidP="00CC2199">
      <w:pPr>
        <w:spacing w:before="60" w:after="240" w:line="384" w:lineRule="auto"/>
        <w:jc w:val="both"/>
      </w:pPr>
      <w:r>
        <w:rPr>
          <w:rFonts w:ascii="Constantia" w:eastAsia="Constantia" w:hAnsi="Constantia" w:cs="Constantia"/>
          <w:i/>
          <w:iCs/>
          <w:color w:val="000000"/>
        </w:rPr>
        <w:t>Breakdown</w:t>
      </w:r>
      <w:r>
        <w:rPr>
          <w:rFonts w:ascii="Constantia" w:eastAsia="Constantia" w:hAnsi="Constantia" w:cs="Constantia"/>
          <w:color w:val="000000"/>
        </w:rPr>
        <w:t xml:space="preserve"> is governed by the seesaw-collapse threshold (equations 7.16, 7.22). When the total entropic loading on the shared manifold exceeds the critical threshold, the manifold </w:t>
      </w:r>
      <w:r w:rsidR="00133EFF">
        <w:rPr>
          <w:rFonts w:ascii="Constantia" w:eastAsia="Constantia" w:hAnsi="Constantia" w:cs="Constantia"/>
          <w:color w:val="000000"/>
        </w:rPr>
        <w:t>factorizes</w:t>
      </w:r>
      <w:r>
        <w:rPr>
          <w:rFonts w:ascii="Constantia" w:eastAsia="Constantia" w:hAnsi="Constantia" w:cs="Constantia"/>
          <w:color w:val="000000"/>
        </w:rPr>
        <w:t xml:space="preserve"> and classical definiteness emerges. The three </w:t>
      </w:r>
      <w:r w:rsidR="00133EFF">
        <w:rPr>
          <w:rFonts w:ascii="Constantia" w:eastAsia="Constantia" w:hAnsi="Constantia" w:cs="Constantia"/>
          <w:color w:val="000000"/>
        </w:rPr>
        <w:t>destabilizing</w:t>
      </w:r>
      <w:r>
        <w:rPr>
          <w:rFonts w:ascii="Constantia" w:eastAsia="Constantia" w:hAnsi="Constantia" w:cs="Constantia"/>
          <w:color w:val="000000"/>
        </w:rPr>
        <w:t xml:space="preserve"> mechanisms — background entropy injection, gradient shear, and monitoring-channel opening — provide physically distinct pathways to this threshold.</w:t>
      </w:r>
    </w:p>
    <w:p w14:paraId="0992FE55" w14:textId="77777777" w:rsidR="00CC2199" w:rsidRDefault="00CC2199" w:rsidP="00CC2199">
      <w:pPr>
        <w:spacing w:before="60" w:after="240" w:line="384" w:lineRule="auto"/>
        <w:jc w:val="both"/>
      </w:pPr>
      <w:r>
        <w:rPr>
          <w:rFonts w:ascii="Constantia" w:eastAsia="Constantia" w:hAnsi="Constantia" w:cs="Constantia"/>
          <w:i/>
          <w:iCs/>
          <w:color w:val="000000"/>
        </w:rPr>
        <w:t>EPR correlations</w:t>
      </w:r>
      <w:r>
        <w:rPr>
          <w:rFonts w:ascii="Constantia" w:eastAsia="Constantia" w:hAnsi="Constantia" w:cs="Constantia"/>
          <w:color w:val="000000"/>
        </w:rPr>
        <w:t xml:space="preserve"> are explained by the dual geometry (equation 7.21). The shared manifold is local in entropic geometry even when the subsystems are remote in spacetime geometry; the correlations are pre-encoded in the manifold and are revealed, not transmitted, upon measurement.</w:t>
      </w:r>
    </w:p>
    <w:p w14:paraId="6733CA5C" w14:textId="3C043199" w:rsidR="00CC2199" w:rsidRDefault="00CC2199" w:rsidP="00CC2199">
      <w:pPr>
        <w:spacing w:before="60" w:after="240" w:line="384" w:lineRule="auto"/>
        <w:jc w:val="both"/>
      </w:pPr>
      <w:r>
        <w:rPr>
          <w:rFonts w:ascii="Constantia" w:eastAsia="Constantia" w:hAnsi="Constantia" w:cs="Constantia"/>
          <w:i/>
          <w:iCs/>
          <w:color w:val="000000"/>
        </w:rPr>
        <w:t>ER=EPR</w:t>
      </w:r>
      <w:r>
        <w:rPr>
          <w:rFonts w:ascii="Constantia" w:eastAsia="Constantia" w:hAnsi="Constantia" w:cs="Constantia"/>
          <w:color w:val="000000"/>
        </w:rPr>
        <w:t xml:space="preserve"> is completed by the entropic bridge (equation 7.23). The geometric wormhole of the Maldacena-Susskind conjecture is mapped to the entropic bridge of ESSM, which provides a dynamical theory of bridge formation, </w:t>
      </w:r>
      <w:r w:rsidR="00133EFF">
        <w:rPr>
          <w:rFonts w:ascii="Constantia" w:eastAsia="Constantia" w:hAnsi="Constantia" w:cs="Constantia"/>
          <w:color w:val="000000"/>
        </w:rPr>
        <w:t>stabilization</w:t>
      </w:r>
      <w:r>
        <w:rPr>
          <w:rFonts w:ascii="Constantia" w:eastAsia="Constantia" w:hAnsi="Constantia" w:cs="Constantia"/>
          <w:color w:val="000000"/>
        </w:rPr>
        <w:t>, and breakdown that the geometric picture alone does not supply.</w:t>
      </w:r>
    </w:p>
    <w:p w14:paraId="48E71033" w14:textId="77777777" w:rsidR="00CC2199" w:rsidRDefault="00CC2199" w:rsidP="00CC2199">
      <w:pPr>
        <w:spacing w:before="60" w:after="240" w:line="384" w:lineRule="auto"/>
        <w:jc w:val="both"/>
      </w:pPr>
      <w:r>
        <w:rPr>
          <w:rFonts w:ascii="Constantia" w:eastAsia="Constantia" w:hAnsi="Constantia" w:cs="Constantia"/>
          <w:color w:val="000000"/>
        </w:rPr>
        <w:lastRenderedPageBreak/>
        <w:t>This five-stage architecture constitutes the complete ESSM account of entanglement within the Theory of Entropicity. It is unified, in the sense that all five stages are governed by a single ontological principle (the primacy of the entropic field) and a single variational principle (the Obidi Action); it is testable, in the sense that each stage makes specific predictions about measurable quantities; and it is open, in the sense that the detailed functional forms of the coupling and decoherence terms remain to be fully determined by future theoretical and experimental work.</w:t>
      </w:r>
    </w:p>
    <w:p w14:paraId="63655A21" w14:textId="09D66AAC" w:rsidR="00CC2199" w:rsidRPr="00684D54" w:rsidRDefault="00CC2199" w:rsidP="007A402D">
      <w:pPr>
        <w:pStyle w:val="Heading3"/>
        <w:spacing w:before="280" w:after="120" w:line="312" w:lineRule="auto"/>
        <w:rPr>
          <w:rFonts w:ascii="Cambria" w:hAnsi="Cambria"/>
          <w:sz w:val="28"/>
          <w:szCs w:val="28"/>
        </w:rPr>
      </w:pPr>
      <w:bookmarkStart w:id="21" w:name="_Toc228072082"/>
      <w:r w:rsidRPr="00684D54">
        <w:rPr>
          <w:rFonts w:ascii="Cambria" w:hAnsi="Cambria"/>
          <w:sz w:val="28"/>
          <w:szCs w:val="28"/>
        </w:rPr>
        <w:t>7.8  Testable Predictions and Experimental Program</w:t>
      </w:r>
      <w:bookmarkEnd w:id="21"/>
    </w:p>
    <w:p w14:paraId="423F8984" w14:textId="4BC80680" w:rsidR="00CC2199" w:rsidRDefault="00CC2199" w:rsidP="00CC2199">
      <w:pPr>
        <w:spacing w:before="60" w:after="240" w:line="384" w:lineRule="auto"/>
        <w:jc w:val="both"/>
      </w:pPr>
      <w:r>
        <w:rPr>
          <w:rFonts w:ascii="Constantia" w:eastAsia="Constantia" w:hAnsi="Constantia" w:cs="Constantia"/>
          <w:color w:val="000000"/>
        </w:rPr>
        <w:t xml:space="preserve">A theory that cannot be tested is not a physical theory. The Entropic Seesaw Model makes </w:t>
      </w:r>
      <w:proofErr w:type="gramStart"/>
      <w:r>
        <w:rPr>
          <w:rFonts w:ascii="Constantia" w:eastAsia="Constantia" w:hAnsi="Constantia" w:cs="Constantia"/>
          <w:color w:val="000000"/>
        </w:rPr>
        <w:t>a number of</w:t>
      </w:r>
      <w:proofErr w:type="gramEnd"/>
      <w:r>
        <w:rPr>
          <w:rFonts w:ascii="Constantia" w:eastAsia="Constantia" w:hAnsi="Constantia" w:cs="Constantia"/>
          <w:color w:val="000000"/>
        </w:rPr>
        <w:t xml:space="preserve"> specific, falsifiable predictions that distinguish it from competing interpretive frameworks and that can be subjected to empirical scrutiny with existing or near-future experimental techniques. This subsection catalogues the most important of these predictions and outlines the experimental program that would be required to test them.</w:t>
      </w:r>
    </w:p>
    <w:p w14:paraId="1A8B6B84" w14:textId="77777777" w:rsidR="00CC2199" w:rsidRPr="00684D54" w:rsidRDefault="00CC2199" w:rsidP="007A402D">
      <w:pPr>
        <w:pStyle w:val="Heading4"/>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7.8.1  Gradient-Dependent Coherence Times</w:t>
      </w:r>
    </w:p>
    <w:p w14:paraId="71A86345" w14:textId="11F46D28" w:rsidR="00CC2199" w:rsidRDefault="00CC2199" w:rsidP="00CC2199">
      <w:pPr>
        <w:spacing w:before="60" w:after="240" w:line="384" w:lineRule="auto"/>
        <w:jc w:val="both"/>
      </w:pPr>
      <w:r>
        <w:rPr>
          <w:rFonts w:ascii="Constantia" w:eastAsia="Constantia" w:hAnsi="Constantia" w:cs="Constantia"/>
          <w:color w:val="000000"/>
        </w:rPr>
        <w:t xml:space="preserve">ESSM predicts that coherence time depends not merely on temperature or noise abstractly, but on the measurable entropic gradient structure of the environment. Standard decoherence theory typically </w:t>
      </w:r>
      <w:r w:rsidR="00133EFF">
        <w:rPr>
          <w:rFonts w:ascii="Constantia" w:eastAsia="Constantia" w:hAnsi="Constantia" w:cs="Constantia"/>
          <w:color w:val="000000"/>
        </w:rPr>
        <w:t>parameterizes</w:t>
      </w:r>
      <w:r>
        <w:rPr>
          <w:rFonts w:ascii="Constantia" w:eastAsia="Constantia" w:hAnsi="Constantia" w:cs="Constantia"/>
          <w:color w:val="000000"/>
        </w:rPr>
        <w:t xml:space="preserve"> the environment by a single quantity — temperature, or a spectral density function — and derives decoherence rates from that </w:t>
      </w:r>
      <w:r w:rsidR="00133EFF">
        <w:rPr>
          <w:rFonts w:ascii="Constantia" w:eastAsia="Constantia" w:hAnsi="Constantia" w:cs="Constantia"/>
          <w:color w:val="000000"/>
        </w:rPr>
        <w:t>parameterization</w:t>
      </w:r>
      <w:r>
        <w:rPr>
          <w:rFonts w:ascii="Constantia" w:eastAsia="Constantia" w:hAnsi="Constantia" w:cs="Constantia"/>
          <w:color w:val="000000"/>
        </w:rPr>
        <w:t xml:space="preserve">. ESSM predicts a richer dependence: the coherence time should vary with the spatial gradient of the entropic field, the curvature of the entropic landscape, and the presence of structured informational environments. Potential observables include gravitational potential differences (where the entropic gradient is shaped by the gravitational field), accelerated frames (where the Unruh-like entropic gradient introduces a directional decoherence channel), structured thermal baths (where the spectral structure of the environment creates a non-uniform entropic landscape), and information-bearing </w:t>
      </w:r>
      <w:r>
        <w:rPr>
          <w:rFonts w:ascii="Constantia" w:eastAsia="Constantia" w:hAnsi="Constantia" w:cs="Constantia"/>
          <w:color w:val="000000"/>
        </w:rPr>
        <w:lastRenderedPageBreak/>
        <w:t>environments (where the presence of informational structure in the environment modifies the effective gradient). If coherence varies systematically with these environmental features in the manner predicted by the entropic leakage law (equation 7.15), ESSM gains direct empirical traction.</w:t>
      </w:r>
    </w:p>
    <w:p w14:paraId="63F5305F" w14:textId="77777777" w:rsidR="00CC2199" w:rsidRPr="00684D54" w:rsidRDefault="00CC2199" w:rsidP="007A402D">
      <w:pPr>
        <w:pStyle w:val="Heading4"/>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7.8.2  Attosecond Bell-Style Probes</w:t>
      </w:r>
    </w:p>
    <w:p w14:paraId="504D9257" w14:textId="180AF8E0" w:rsidR="00CC2199" w:rsidRDefault="00CC2199" w:rsidP="00CC2199">
      <w:pPr>
        <w:spacing w:before="60" w:after="240" w:line="384" w:lineRule="auto"/>
        <w:jc w:val="both"/>
      </w:pPr>
      <w:r>
        <w:rPr>
          <w:rFonts w:ascii="Constantia" w:eastAsia="Constantia" w:hAnsi="Constantia" w:cs="Constantia"/>
          <w:color w:val="000000"/>
        </w:rPr>
        <w:t xml:space="preserve">The Bell test proposal of Ruberti, Averbukh, and </w:t>
      </w:r>
      <w:proofErr w:type="spellStart"/>
      <w:r>
        <w:rPr>
          <w:rFonts w:ascii="Constantia" w:eastAsia="Constantia" w:hAnsi="Constantia" w:cs="Constantia"/>
          <w:color w:val="000000"/>
        </w:rPr>
        <w:t>Mintert</w:t>
      </w:r>
      <w:proofErr w:type="spellEnd"/>
      <w:r>
        <w:rPr>
          <w:rFonts w:ascii="Constantia" w:eastAsia="Constantia" w:hAnsi="Constantia" w:cs="Constantia"/>
          <w:color w:val="000000"/>
        </w:rPr>
        <w:t xml:space="preserve"> [61] provides a direct avenue for testing ESSM predictions in the attosecond regime. ESSM predicts that strong violation of Bell inequalities should be observable in attosecond photoionization, consistent with the standard quantum-mechanical prediction; but ESSM further predicts that the violation strength should depend on the entropic gradient structure during the formation phase. Specifically, the formation timescale </w:t>
      </w:r>
      <w:proofErr w:type="spellStart"/>
      <w:r>
        <w:rPr>
          <w:rFonts w:ascii="Constantia" w:eastAsia="Constantia" w:hAnsi="Constantia" w:cs="Constantia"/>
          <w:color w:val="000000"/>
        </w:rPr>
        <w:t>τ</w:t>
      </w:r>
      <w:r>
        <w:rPr>
          <w:rFonts w:ascii="Constantia" w:eastAsia="Constantia" w:hAnsi="Constantia" w:cs="Constantia"/>
          <w:color w:val="000000"/>
          <w:vertAlign w:val="subscript"/>
        </w:rPr>
        <w:t>form</w:t>
      </w:r>
      <w:proofErr w:type="spellEnd"/>
      <w:r>
        <w:rPr>
          <w:rFonts w:ascii="Constantia" w:eastAsia="Constantia" w:hAnsi="Constantia" w:cs="Constantia"/>
          <w:color w:val="000000"/>
        </w:rPr>
        <w:t xml:space="preserve">, the persistence time </w:t>
      </w:r>
      <w:proofErr w:type="spellStart"/>
      <w:r>
        <w:rPr>
          <w:rFonts w:ascii="Constantia" w:eastAsia="Constantia" w:hAnsi="Constantia" w:cs="Constantia"/>
          <w:color w:val="000000"/>
        </w:rPr>
        <w:t>τ</w:t>
      </w:r>
      <w:r>
        <w:rPr>
          <w:rFonts w:ascii="Constantia" w:eastAsia="Constantia" w:hAnsi="Constantia" w:cs="Constantia"/>
          <w:color w:val="000000"/>
          <w:vertAlign w:val="subscript"/>
        </w:rPr>
        <w:t>persist</w:t>
      </w:r>
      <w:proofErr w:type="spellEnd"/>
      <w:r>
        <w:rPr>
          <w:rFonts w:ascii="Constantia" w:eastAsia="Constantia" w:hAnsi="Constantia" w:cs="Constantia"/>
          <w:color w:val="000000"/>
        </w:rPr>
        <w:t>, and the collapse threshold Λ</w:t>
      </w:r>
      <w:r>
        <w:rPr>
          <w:rFonts w:ascii="Constantia" w:eastAsia="Constantia" w:hAnsi="Constantia" w:cs="Constantia"/>
          <w:color w:val="000000"/>
          <w:vertAlign w:val="subscript"/>
        </w:rPr>
        <w:t>thresh</w:t>
      </w:r>
      <w:r>
        <w:rPr>
          <w:rFonts w:ascii="Constantia" w:eastAsia="Constantia" w:hAnsi="Constantia" w:cs="Constantia"/>
          <w:color w:val="000000"/>
        </w:rPr>
        <w:t xml:space="preserve"> should all be independently measurable, and their mutual relations should conform to the predictions of the coherence-strength functional (equation 7.13) and the seesaw-collapse threshold (equation 7.16). Extending the Ruberti et al. protocol into regimes where formation, </w:t>
      </w:r>
      <w:r w:rsidR="00133EFF">
        <w:rPr>
          <w:rFonts w:ascii="Constantia" w:eastAsia="Constantia" w:hAnsi="Constantia" w:cs="Constantia"/>
          <w:color w:val="000000"/>
        </w:rPr>
        <w:t>stabilization</w:t>
      </w:r>
      <w:r>
        <w:rPr>
          <w:rFonts w:ascii="Constantia" w:eastAsia="Constantia" w:hAnsi="Constantia" w:cs="Constantia"/>
          <w:color w:val="000000"/>
        </w:rPr>
        <w:t>, and breakdown can be temporally distinguished — rather than inferred only from asymptotic final correlations — would constitute a decisive test of the ESSM framework.</w:t>
      </w:r>
    </w:p>
    <w:p w14:paraId="4AF3E7AD" w14:textId="77777777" w:rsidR="00CC2199" w:rsidRPr="00684D54" w:rsidRDefault="00CC2199" w:rsidP="007A402D">
      <w:pPr>
        <w:pStyle w:val="Heading4"/>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7.8.3  Controlled Entropy Injection Experiments</w:t>
      </w:r>
    </w:p>
    <w:p w14:paraId="0A0BAA0C" w14:textId="77777777" w:rsidR="00CC2199" w:rsidRDefault="00CC2199" w:rsidP="00CC2199">
      <w:pPr>
        <w:spacing w:before="60" w:after="240" w:line="384" w:lineRule="auto"/>
        <w:jc w:val="both"/>
      </w:pPr>
      <w:r>
        <w:rPr>
          <w:rFonts w:ascii="Constantia" w:eastAsia="Constantia" w:hAnsi="Constantia" w:cs="Constantia"/>
          <w:color w:val="000000"/>
        </w:rPr>
        <w:t>Perhaps the most directly actionable prediction of ESSM is the scaling of decoherence time with controlled entropy injection. The entropic leakage law (equation 7.15) predicts that the decoherence timescale scales inversely with the entropy leakage current:</w:t>
      </w:r>
    </w:p>
    <w:p w14:paraId="3E42383F" w14:textId="77777777" w:rsidR="00971A4B" w:rsidRDefault="00CC2199" w:rsidP="00CC2199">
      <w:pPr>
        <w:spacing w:after="240" w:line="432" w:lineRule="auto"/>
        <w:jc w:val="center"/>
        <w:rPr>
          <w:rFonts w:ascii="Cambria Math" w:eastAsia="Cambria Math" w:hAnsi="Cambria Math" w:cs="Cambria Math"/>
          <w:color w:val="000000"/>
        </w:rPr>
      </w:pPr>
      <w:proofErr w:type="spellStart"/>
      <w:r>
        <w:rPr>
          <w:rFonts w:ascii="Cambria Math" w:eastAsia="Cambria Math" w:hAnsi="Cambria Math" w:cs="Cambria Math"/>
          <w:color w:val="000000"/>
        </w:rPr>
        <w:t>τ</w:t>
      </w:r>
      <w:r>
        <w:rPr>
          <w:rFonts w:ascii="Constantia" w:eastAsia="Constantia" w:hAnsi="Constantia" w:cs="Constantia"/>
          <w:color w:val="000000"/>
          <w:vertAlign w:val="subscript"/>
        </w:rPr>
        <w:t>decoh</w:t>
      </w:r>
      <w:proofErr w:type="spellEnd"/>
      <w:r>
        <w:rPr>
          <w:rFonts w:ascii="Cambria Math" w:eastAsia="Cambria Math" w:hAnsi="Cambria Math" w:cs="Cambria Math"/>
          <w:color w:val="000000"/>
        </w:rPr>
        <w:t xml:space="preserve"> ∝ 1 / </w:t>
      </w:r>
      <w:proofErr w:type="spellStart"/>
      <w:r>
        <w:rPr>
          <w:rFonts w:ascii="Constantia" w:eastAsia="Constantia" w:hAnsi="Constantia" w:cs="Constantia"/>
          <w:i/>
          <w:iCs/>
          <w:color w:val="000000"/>
        </w:rPr>
        <w:t>J</w:t>
      </w:r>
      <w:r>
        <w:rPr>
          <w:rFonts w:ascii="Constantia" w:eastAsia="Constantia" w:hAnsi="Constantia" w:cs="Constantia"/>
          <w:color w:val="000000"/>
          <w:vertAlign w:val="subscript"/>
        </w:rPr>
        <w:t>env</w:t>
      </w:r>
      <w:proofErr w:type="spellEnd"/>
      <w:r>
        <w:rPr>
          <w:rFonts w:ascii="Cambria Math" w:eastAsia="Cambria Math" w:hAnsi="Cambria Math" w:cs="Cambria Math"/>
          <w:color w:val="000000"/>
        </w:rPr>
        <w:t xml:space="preserve"> </w:t>
      </w:r>
    </w:p>
    <w:p w14:paraId="7C874BCC" w14:textId="1ED7220E" w:rsidR="00CC2199" w:rsidRDefault="00CC2199" w:rsidP="00971A4B">
      <w:pPr>
        <w:spacing w:after="240" w:line="432" w:lineRule="auto"/>
        <w:jc w:val="right"/>
      </w:pPr>
      <w:r>
        <w:rPr>
          <w:rFonts w:ascii="Constantia" w:eastAsia="Constantia" w:hAnsi="Constantia" w:cs="Constantia"/>
          <w:color w:val="333333"/>
          <w:sz w:val="22"/>
          <w:szCs w:val="22"/>
        </w:rPr>
        <w:t>(7.24)</w:t>
      </w:r>
    </w:p>
    <w:p w14:paraId="6D73CF36" w14:textId="77777777" w:rsidR="00CC2199" w:rsidRDefault="00CC2199" w:rsidP="00CC2199">
      <w:pPr>
        <w:spacing w:before="60" w:after="240" w:line="384" w:lineRule="auto"/>
        <w:jc w:val="both"/>
      </w:pPr>
      <w:r>
        <w:rPr>
          <w:rFonts w:ascii="Constantia" w:eastAsia="Constantia" w:hAnsi="Constantia" w:cs="Constantia"/>
          <w:color w:val="000000"/>
        </w:rPr>
        <w:lastRenderedPageBreak/>
        <w:t xml:space="preserve">where </w:t>
      </w:r>
      <w:proofErr w:type="spellStart"/>
      <w:r>
        <w:rPr>
          <w:rFonts w:ascii="Constantia" w:eastAsia="Constantia" w:hAnsi="Constantia" w:cs="Constantia"/>
          <w:i/>
          <w:iCs/>
          <w:color w:val="000000"/>
        </w:rPr>
        <w:t>J</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xml:space="preserve"> is the entropy leakage current into background degrees of freedom. This prediction is distinguishable from models that treat decoherence as temperature-dependent alone, because </w:t>
      </w:r>
      <w:proofErr w:type="spellStart"/>
      <w:r>
        <w:rPr>
          <w:rFonts w:ascii="Constantia" w:eastAsia="Constantia" w:hAnsi="Constantia" w:cs="Constantia"/>
          <w:i/>
          <w:iCs/>
          <w:color w:val="000000"/>
        </w:rPr>
        <w:t>J</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xml:space="preserve"> depends on the gradient structure and the informational content of the environment, not merely on its thermal energy. A concrete experimental test would proceed as follows: prepare entangled pairs in a controlled environment, systematically vary the entropy injection rate (by varying the thermal gradient, the informational complexity, or the number of accessible environmental modes), and measure the resulting decoherence time. If </w:t>
      </w:r>
      <w:proofErr w:type="spellStart"/>
      <w:r>
        <w:rPr>
          <w:rFonts w:ascii="Constantia" w:eastAsia="Constantia" w:hAnsi="Constantia" w:cs="Constantia"/>
          <w:color w:val="000000"/>
        </w:rPr>
        <w:t>τ</w:t>
      </w:r>
      <w:r>
        <w:rPr>
          <w:rFonts w:ascii="Constantia" w:eastAsia="Constantia" w:hAnsi="Constantia" w:cs="Constantia"/>
          <w:color w:val="000000"/>
          <w:vertAlign w:val="subscript"/>
        </w:rPr>
        <w:t>decoh</w:t>
      </w:r>
      <w:proofErr w:type="spellEnd"/>
      <w:r>
        <w:rPr>
          <w:rFonts w:ascii="Constantia" w:eastAsia="Constantia" w:hAnsi="Constantia" w:cs="Constantia"/>
          <w:color w:val="000000"/>
        </w:rPr>
        <w:t xml:space="preserve"> scales inversely with the controlled injection rate, and if the scaling coefficient depends on the gradient structure in the manner predicted by the entropic leakage law, ESSM will have passed a quantitative empirical test. Asymmetric injection — where the entropy is injected preferentially into one wing of the entangled pair — provides a further diagnostic: ESSM predicts that asymmetric injection should accelerate the threshold crossing, because it increases |</w:t>
      </w:r>
      <w:r>
        <w:rPr>
          <w:rFonts w:ascii="Cambria Math" w:eastAsia="Constantia" w:hAnsi="Cambria Math" w:cs="Cambria Math"/>
          <w:color w:val="000000"/>
        </w:rPr>
        <w:t>∇</w:t>
      </w:r>
      <w:r>
        <w:rPr>
          <w:rFonts w:ascii="Constantia" w:eastAsia="Constantia" w:hAnsi="Constantia" w:cs="Constantia"/>
          <w:i/>
          <w:iCs/>
          <w:color w:val="000000"/>
        </w:rPr>
        <w:t>S</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 </w:t>
      </w:r>
      <w:r>
        <w:rPr>
          <w:rFonts w:ascii="Cambria Math" w:eastAsia="Constantia" w:hAnsi="Cambria Math" w:cs="Cambria Math"/>
          <w:color w:val="000000"/>
        </w:rPr>
        <w:t>∇</w:t>
      </w:r>
      <w:r>
        <w:rPr>
          <w:rFonts w:ascii="Constantia" w:eastAsia="Constantia" w:hAnsi="Constantia" w:cs="Constantia"/>
          <w:i/>
          <w:iCs/>
          <w:color w:val="000000"/>
        </w:rPr>
        <w:t>S</w:t>
      </w:r>
      <w:r>
        <w:rPr>
          <w:rFonts w:ascii="Constantia" w:eastAsia="Constantia" w:hAnsi="Constantia" w:cs="Constantia"/>
          <w:i/>
          <w:iCs/>
          <w:color w:val="000000"/>
          <w:vertAlign w:val="subscript"/>
        </w:rPr>
        <w:t>B</w:t>
      </w:r>
      <w:r>
        <w:rPr>
          <w:rFonts w:ascii="Constantia" w:eastAsia="Constantia" w:hAnsi="Constantia" w:cs="Constantia"/>
          <w:color w:val="000000"/>
        </w:rPr>
        <w:t>| and thereby activates the gradient-shear mechanism in addition to the injection mechanism.</w:t>
      </w:r>
    </w:p>
    <w:p w14:paraId="0EE13F6F" w14:textId="77777777" w:rsidR="00CC2199" w:rsidRPr="00684D54" w:rsidRDefault="00CC2199" w:rsidP="007A402D">
      <w:pPr>
        <w:pStyle w:val="Heading3"/>
        <w:spacing w:before="280" w:after="120" w:line="312" w:lineRule="auto"/>
        <w:rPr>
          <w:rFonts w:ascii="Cambria" w:hAnsi="Cambria"/>
          <w:sz w:val="28"/>
          <w:szCs w:val="28"/>
        </w:rPr>
      </w:pPr>
      <w:bookmarkStart w:id="22" w:name="_Toc228072083"/>
      <w:r w:rsidRPr="00684D54">
        <w:rPr>
          <w:rFonts w:ascii="Cambria" w:hAnsi="Cambria"/>
          <w:sz w:val="28"/>
          <w:szCs w:val="28"/>
        </w:rPr>
        <w:t>7.9  Open Mathematical Tasks and Current Limits</w:t>
      </w:r>
      <w:bookmarkEnd w:id="22"/>
    </w:p>
    <w:p w14:paraId="724B3FB1" w14:textId="5C1939BC" w:rsidR="00CC2199" w:rsidRDefault="00CC2199" w:rsidP="00CC2199">
      <w:pPr>
        <w:spacing w:before="60" w:after="240" w:line="384" w:lineRule="auto"/>
        <w:jc w:val="both"/>
      </w:pPr>
      <w:r>
        <w:rPr>
          <w:rFonts w:ascii="Constantia" w:eastAsia="Constantia" w:hAnsi="Constantia" w:cs="Constantia"/>
          <w:color w:val="000000"/>
        </w:rPr>
        <w:t>Intellectual honesty demands that a theory identify not only its achievements but also its present limitations and the directions in which further work is needed. The Entropic Seesaw Model, as developed in this section, provides a coherent and testable framework for understanding entanglement within the Theory of Entropicity; but several of its formal components remain at the level of structural postulates rather than uniquely derived results. This subsection catalogues the principal open tasks and indicates the directions in which the formal program must be extended.</w:t>
      </w:r>
    </w:p>
    <w:p w14:paraId="4BD7563F" w14:textId="77777777" w:rsidR="00CC2199" w:rsidRPr="00684D54" w:rsidRDefault="00CC2199" w:rsidP="007A402D">
      <w:pPr>
        <w:pStyle w:val="Heading4"/>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7.9.1  Derivation of the Coherence-Coupling Functional</w:t>
      </w:r>
    </w:p>
    <w:p w14:paraId="1F148CED" w14:textId="77777777" w:rsidR="00CC2199" w:rsidRDefault="00CC2199" w:rsidP="00CC2199">
      <w:pPr>
        <w:spacing w:before="60" w:after="240" w:line="384" w:lineRule="auto"/>
        <w:jc w:val="both"/>
      </w:pPr>
      <w:r>
        <w:rPr>
          <w:rFonts w:ascii="Constantia" w:eastAsia="Constantia" w:hAnsi="Constantia" w:cs="Constantia"/>
          <w:color w:val="000000"/>
        </w:rPr>
        <w:t xml:space="preserve">The public ToE literature, including the foundational papers [65, 66, 67] and the canonical repository [68], fixes the entropic field ontology, the local-versus-global distinction, the </w:t>
      </w:r>
      <w:r>
        <w:rPr>
          <w:rFonts w:ascii="Constantia" w:eastAsia="Constantia" w:hAnsi="Constantia" w:cs="Constantia"/>
          <w:color w:val="000000"/>
        </w:rPr>
        <w:lastRenderedPageBreak/>
        <w:t xml:space="preserve">entropic time-limit logic, and the seesaw threshold picture. However, it does not yet uniquely fix the detailed microphysical forms of the coherence-coupling functional </w:t>
      </w:r>
      <w:r>
        <w:rPr>
          <w:rFonts w:ascii="Constantia" w:eastAsia="Constantia" w:hAnsi="Constantia" w:cs="Constantia"/>
          <w:i/>
          <w:iCs/>
          <w:color w:val="000000"/>
        </w:rPr>
        <w:t>C</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the environmental decoherence functional </w:t>
      </w: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or the time-dependent coherence-strength functional Γ</w:t>
      </w:r>
      <w:r>
        <w:rPr>
          <w:rFonts w:ascii="Constantia" w:eastAsia="Constantia" w:hAnsi="Constantia" w:cs="Constantia"/>
          <w:i/>
          <w:iCs/>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across all experimental platforms. The equations presented in this section — equations (7.12) through (</w:t>
      </w:r>
      <w:proofErr w:type="gramStart"/>
      <w:r>
        <w:rPr>
          <w:rFonts w:ascii="Constantia" w:eastAsia="Constantia" w:hAnsi="Constantia" w:cs="Constantia"/>
          <w:color w:val="000000"/>
        </w:rPr>
        <w:t>7.16) —</w:t>
      </w:r>
      <w:proofErr w:type="gramEnd"/>
      <w:r>
        <w:rPr>
          <w:rFonts w:ascii="Constantia" w:eastAsia="Constantia" w:hAnsi="Constantia" w:cs="Constantia"/>
          <w:color w:val="000000"/>
        </w:rPr>
        <w:t xml:space="preserve"> represent the most conservative closure consistent with the present corpus, not the final completed ESSM. They fix the structural form of the theory but leave the functional content to be determined by further theoretical and experimental work.</w:t>
      </w:r>
    </w:p>
    <w:p w14:paraId="726F11FF" w14:textId="77777777" w:rsidR="00CC2199" w:rsidRDefault="00CC2199" w:rsidP="00CC2199">
      <w:pPr>
        <w:spacing w:before="60" w:after="240" w:line="384" w:lineRule="auto"/>
        <w:jc w:val="both"/>
      </w:pPr>
      <w:r>
        <w:rPr>
          <w:rFonts w:ascii="Constantia" w:eastAsia="Constantia" w:hAnsi="Constantia" w:cs="Constantia"/>
          <w:color w:val="000000"/>
        </w:rPr>
        <w:t xml:space="preserve">The principal specific tasks are as follows. First, the explicit form of the coherence-coupling functional </w:t>
      </w:r>
      <w:r>
        <w:rPr>
          <w:rFonts w:ascii="Constantia" w:eastAsia="Constantia" w:hAnsi="Constantia" w:cs="Constantia"/>
          <w:i/>
          <w:iCs/>
          <w:color w:val="000000"/>
        </w:rPr>
        <w:t>C</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must be derived from the Obidi Action by systematic variation and boundary-condition analysis. This derivation will require careful treatment of the topology of the merged manifold and the boundary conditions at the interface between the two sectors. Second, the critical threshold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crit</w:t>
      </w:r>
      <w:proofErr w:type="spellEnd"/>
      <w:r>
        <w:rPr>
          <w:rFonts w:ascii="Constantia" w:eastAsia="Constantia" w:hAnsi="Constantia" w:cs="Constantia"/>
          <w:color w:val="000000"/>
        </w:rPr>
        <w:t xml:space="preserve"> must be computed in simple model systems — ideally, in systems where the decoherence timescale is independently known from experiment — and compared with the observed values. Third, the connection between the coherence-coupling functional and the algorithmic complexity bounds established in Section 10 of this Letter must be made explicit.</w:t>
      </w:r>
    </w:p>
    <w:p w14:paraId="2A1262CB" w14:textId="77777777" w:rsidR="00CC2199" w:rsidRPr="00684D54" w:rsidRDefault="00CC2199" w:rsidP="007A402D">
      <w:pPr>
        <w:pStyle w:val="Heading4"/>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7.9.2  Connection to Algorithmic Complexity Bounds</w:t>
      </w:r>
    </w:p>
    <w:p w14:paraId="1E64C2AA" w14:textId="5C88E714" w:rsidR="00CC2199" w:rsidRDefault="00CC2199" w:rsidP="00CC2199">
      <w:pPr>
        <w:spacing w:before="60" w:after="240" w:line="384" w:lineRule="auto"/>
        <w:jc w:val="both"/>
      </w:pPr>
      <w:r>
        <w:rPr>
          <w:rFonts w:ascii="Constantia" w:eastAsia="Constantia" w:hAnsi="Constantia" w:cs="Constantia"/>
          <w:color w:val="000000"/>
        </w:rPr>
        <w:t xml:space="preserve">As established in Section 10 of this Letter, the entropic action </w:t>
      </w:r>
      <w:r>
        <w:rPr>
          <w:rFonts w:ascii="Constantia" w:eastAsia="Constantia" w:hAnsi="Constantia" w:cs="Constantia"/>
          <w:i/>
          <w:iCs/>
          <w:color w:val="000000"/>
        </w:rPr>
        <w:t>S</w:t>
      </w:r>
      <w:r>
        <w:rPr>
          <w:rFonts w:ascii="Constantia" w:eastAsia="Constantia" w:hAnsi="Constantia" w:cs="Constantia"/>
          <w:color w:val="000000"/>
        </w:rPr>
        <w:t xml:space="preserve">[γ] along a history γ is proportional to the Kolmogorov complexity </w:t>
      </w:r>
      <w:r>
        <w:rPr>
          <w:rFonts w:ascii="Constantia" w:eastAsia="Constantia" w:hAnsi="Constantia" w:cs="Constantia"/>
          <w:i/>
          <w:iCs/>
          <w:color w:val="000000"/>
        </w:rPr>
        <w:t>K</w:t>
      </w:r>
      <w:r>
        <w:rPr>
          <w:rFonts w:ascii="Constantia" w:eastAsia="Constantia" w:hAnsi="Constantia" w:cs="Constantia"/>
          <w:color w:val="000000"/>
        </w:rPr>
        <w:t xml:space="preserve">(γ) of that history up to constants. This remarkable correspondence — the Kolmogorov-Entropy Correspondence — connects the physical dynamics of the entropic field to the abstract theory of algorithmic information. In the ESSM context, this correspondence has a specific and important implication: the coherence-coupling functional </w:t>
      </w:r>
      <w:r>
        <w:rPr>
          <w:rFonts w:ascii="Constantia" w:eastAsia="Constantia" w:hAnsi="Constantia" w:cs="Constantia"/>
          <w:i/>
          <w:iCs/>
          <w:color w:val="000000"/>
        </w:rPr>
        <w:t>C</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i/>
          <w:iCs/>
          <w:color w:val="000000"/>
          <w:vertAlign w:val="subscript"/>
        </w:rPr>
        <w:t>A</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should be derivable from the algorithmic compressibility of the joint history relative to the product of individual histories. That is, </w:t>
      </w:r>
      <w:r>
        <w:rPr>
          <w:rFonts w:ascii="Constantia" w:eastAsia="Constantia" w:hAnsi="Constantia" w:cs="Constantia"/>
          <w:color w:val="000000"/>
        </w:rPr>
        <w:lastRenderedPageBreak/>
        <w:t>the strength of the entropic binding between two sectors should be related to the degree to which the joint description of the two sectors is more compressible than the conjunction of their separate descriptions. This is a precise mathematical program that connects ESSM to the deepest formal results of the ToE framework. If the coherence-coupling functional can be expressed in terms of Kolmogorov complexity, the ESSM formalism will be grounded not merely in physical intuition but in the rigorous mathematical theory of algorithmic information. This program is currently at an early stage, but its successful completion would represent a major advance in the formal foundations of the Theory of Entropicity</w:t>
      </w:r>
      <w:r w:rsidR="00A10D3E">
        <w:rPr>
          <w:rFonts w:ascii="Constantia" w:eastAsia="Constantia" w:hAnsi="Constantia" w:cs="Constantia"/>
          <w:color w:val="000000"/>
        </w:rPr>
        <w:t xml:space="preserve"> (ToE)</w:t>
      </w:r>
      <w:r>
        <w:rPr>
          <w:rFonts w:ascii="Constantia" w:eastAsia="Constantia" w:hAnsi="Constantia" w:cs="Constantia"/>
          <w:color w:val="000000"/>
        </w:rPr>
        <w:t>.</w:t>
      </w:r>
      <w:r w:rsidR="00A10D3E">
        <w:rPr>
          <w:rFonts w:ascii="Constantia" w:eastAsia="Constantia" w:hAnsi="Constantia" w:cs="Constantia"/>
          <w:color w:val="000000"/>
        </w:rPr>
        <w:t xml:space="preserve"> </w:t>
      </w:r>
      <w:r w:rsidR="00783ADB" w:rsidRPr="00783ADB">
        <w:rPr>
          <w:rFonts w:ascii="Constantia" w:eastAsia="Constantia" w:hAnsi="Constantia" w:cs="Constantia"/>
          <w:color w:val="000000"/>
        </w:rPr>
        <w:t xml:space="preserve">Nonetheless, we shall address this subject with greater rigor in subsequent sections of this Letter IC of the </w:t>
      </w:r>
      <w:r w:rsidR="00783ADB">
        <w:rPr>
          <w:rFonts w:ascii="Constantia" w:eastAsia="Constantia" w:hAnsi="Constantia" w:cs="Constantia"/>
          <w:color w:val="000000"/>
        </w:rPr>
        <w:t>Theory of Entropicity (</w:t>
      </w:r>
      <w:r w:rsidR="00783ADB" w:rsidRPr="00783ADB">
        <w:rPr>
          <w:rFonts w:ascii="Constantia" w:eastAsia="Constantia" w:hAnsi="Constantia" w:cs="Constantia"/>
          <w:i/>
          <w:iCs/>
          <w:color w:val="000000"/>
        </w:rPr>
        <w:t>ToE</w:t>
      </w:r>
      <w:r w:rsidR="00783ADB">
        <w:rPr>
          <w:rFonts w:ascii="Constantia" w:eastAsia="Constantia" w:hAnsi="Constantia" w:cs="Constantia"/>
          <w:i/>
          <w:iCs/>
          <w:color w:val="000000"/>
        </w:rPr>
        <w:t>)</w:t>
      </w:r>
      <w:r w:rsidR="00783ADB" w:rsidRPr="00783ADB">
        <w:rPr>
          <w:rFonts w:ascii="Constantia" w:eastAsia="Constantia" w:hAnsi="Constantia" w:cs="Constantia"/>
          <w:i/>
          <w:iCs/>
          <w:color w:val="000000"/>
        </w:rPr>
        <w:t xml:space="preserve"> Living Review Letters</w:t>
      </w:r>
      <w:r w:rsidR="00783ADB" w:rsidRPr="00783ADB">
        <w:rPr>
          <w:rFonts w:ascii="Constantia" w:eastAsia="Constantia" w:hAnsi="Constantia" w:cs="Constantia"/>
          <w:color w:val="000000"/>
        </w:rPr>
        <w:t xml:space="preserve"> Series.</w:t>
      </w:r>
    </w:p>
    <w:p w14:paraId="1A8CC116" w14:textId="77777777" w:rsidR="00CC2199" w:rsidRPr="00684D54" w:rsidRDefault="00CC2199" w:rsidP="007A402D">
      <w:pPr>
        <w:pStyle w:val="Heading4"/>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7.9.3  Present Status and Future Directions</w:t>
      </w:r>
    </w:p>
    <w:p w14:paraId="24D82DDA" w14:textId="04220D87" w:rsidR="00CC2199" w:rsidRDefault="00CC2199" w:rsidP="00CC2199">
      <w:pPr>
        <w:spacing w:before="60" w:after="240" w:line="384" w:lineRule="auto"/>
        <w:jc w:val="both"/>
      </w:pPr>
      <w:r>
        <w:rPr>
          <w:rFonts w:ascii="Constantia" w:eastAsia="Constantia" w:hAnsi="Constantia" w:cs="Constantia"/>
          <w:color w:val="000000"/>
        </w:rPr>
        <w:t xml:space="preserve">Two honest cautions are in order. First, the 232-attosecond benchmark, while a powerful empirical data point, should be described as a system-specific attosecond measurement of finite entanglement-sensitive restructuring in a particular photoionization setting, not as a demonstrated universal constant for all entanglement formation in nature. The ToE prediction is that all entanglement formation requires finite time; the specific numerical value of that time is system-dependent, determined by the local entropic landscape and the kinetic coupling in the Obidi Action. The 232-attosecond value constrains the theory in the helium photoionization channel; other channels will have different values, and the systematic mapping of formation times across experimental platforms is an important task for future work. Second, the open functional forms — the coherence-coupling functional </w:t>
      </w:r>
      <w:r>
        <w:rPr>
          <w:rFonts w:ascii="Constantia" w:eastAsia="Constantia" w:hAnsi="Constantia" w:cs="Constantia"/>
          <w:i/>
          <w:iCs/>
          <w:color w:val="000000"/>
        </w:rPr>
        <w:t>C</w:t>
      </w:r>
      <w:r>
        <w:rPr>
          <w:rFonts w:ascii="Constantia" w:eastAsia="Constantia" w:hAnsi="Constantia" w:cs="Constantia"/>
          <w:color w:val="000000"/>
        </w:rPr>
        <w:t xml:space="preserve">, the environmental decoherence functional </w:t>
      </w: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xml:space="preserve">, and the coherence-strength functional Γ — require dedicated computational and experimental investigation before they can be regarded as fully determined. These clarifications strengthen rather than weaken the theory, because they identify exactly where the next formal and experimental work must </w:t>
      </w:r>
      <w:r>
        <w:rPr>
          <w:rFonts w:ascii="Constantia" w:eastAsia="Constantia" w:hAnsi="Constantia" w:cs="Constantia"/>
          <w:color w:val="000000"/>
        </w:rPr>
        <w:lastRenderedPageBreak/>
        <w:t xml:space="preserve">concentrate. A theory that claims completeness before its functional forms have been </w:t>
      </w:r>
      <w:r w:rsidR="007A59EB">
        <w:rPr>
          <w:rFonts w:ascii="Constantia" w:eastAsia="Constantia" w:hAnsi="Constantia" w:cs="Constantia"/>
          <w:color w:val="000000"/>
        </w:rPr>
        <w:t xml:space="preserve">fully </w:t>
      </w:r>
      <w:r>
        <w:rPr>
          <w:rFonts w:ascii="Constantia" w:eastAsia="Constantia" w:hAnsi="Constantia" w:cs="Constantia"/>
          <w:color w:val="000000"/>
        </w:rPr>
        <w:t>determined is not credible; a theory that identifies its open problems and indicates the methods by which they can be solved is scientifically mature.</w:t>
      </w:r>
    </w:p>
    <w:p w14:paraId="1463DB44" w14:textId="61B15C32" w:rsidR="00CC2199" w:rsidRDefault="00CC2199" w:rsidP="00CC2199">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Entropic Seesaw Model, as developed in this section</w:t>
      </w:r>
      <w:r w:rsidR="007A59EB">
        <w:rPr>
          <w:rFonts w:ascii="Constantia" w:eastAsia="Constantia" w:hAnsi="Constantia" w:cs="Constantia"/>
          <w:color w:val="000000"/>
        </w:rPr>
        <w:t xml:space="preserve"> (and as earlier published in the ToE “</w:t>
      </w:r>
      <w:r w:rsidR="007A59EB" w:rsidRPr="007A59EB">
        <w:rPr>
          <w:rFonts w:ascii="Constantia" w:eastAsia="Constantia" w:hAnsi="Constantia" w:cs="Constantia"/>
          <w:i/>
          <w:iCs/>
          <w:color w:val="000000"/>
        </w:rPr>
        <w:t>Einstein and Bohr Finally Reconciled</w:t>
      </w:r>
      <w:r w:rsidR="007A59EB">
        <w:rPr>
          <w:rFonts w:ascii="Constantia" w:eastAsia="Constantia" w:hAnsi="Constantia" w:cs="Constantia"/>
          <w:color w:val="000000"/>
        </w:rPr>
        <w:t>” paper of 2025)</w:t>
      </w:r>
      <w:r>
        <w:rPr>
          <w:rFonts w:ascii="Constantia" w:eastAsia="Constantia" w:hAnsi="Constantia" w:cs="Constantia"/>
          <w:color w:val="000000"/>
        </w:rPr>
        <w:t xml:space="preserve">, </w:t>
      </w:r>
      <w:r w:rsidR="007A59EB">
        <w:rPr>
          <w:rFonts w:ascii="Constantia" w:eastAsia="Constantia" w:hAnsi="Constantia" w:cs="Constantia"/>
          <w:color w:val="000000"/>
        </w:rPr>
        <w:t>demonstrates</w:t>
      </w:r>
      <w:r>
        <w:rPr>
          <w:rFonts w:ascii="Constantia" w:eastAsia="Constantia" w:hAnsi="Constantia" w:cs="Constantia"/>
          <w:color w:val="000000"/>
        </w:rPr>
        <w:t xml:space="preserve"> the conceptual and formal bridge between the entropic field theory developed in Sections 1–6 of this Letter and the resolution of quantum paradoxes developed in Sections 8–10. Section 8 will examine the relationship between the entropic field and the information-theoretic quantities of Shannon and von Neumann entropy, showing how the ToE entropic field subsumes and unifies these standard formalisms. Sections 9 and 10 will deploy the ESSM machinery — together with the Entropic Probability Law, the Entropic Probability Conservation Law, and the Kolmogorov-Entropy </w:t>
      </w:r>
      <w:r w:rsidR="007A59EB">
        <w:rPr>
          <w:rFonts w:ascii="Constantia" w:eastAsia="Constantia" w:hAnsi="Constantia" w:cs="Constantia"/>
          <w:color w:val="000000"/>
        </w:rPr>
        <w:t xml:space="preserve">(Kolmogorov-Obidi) </w:t>
      </w:r>
      <w:r>
        <w:rPr>
          <w:rFonts w:ascii="Constantia" w:eastAsia="Constantia" w:hAnsi="Constantia" w:cs="Constantia"/>
          <w:color w:val="000000"/>
        </w:rPr>
        <w:t xml:space="preserve">Correspondence — to resolve the major paradoxes of quantum foundations and to develop the entropic approach to quantum gravity. The ESSM is the hinge on which this entire program </w:t>
      </w:r>
      <w:proofErr w:type="gramStart"/>
      <w:r>
        <w:rPr>
          <w:rFonts w:ascii="Constantia" w:eastAsia="Constantia" w:hAnsi="Constantia" w:cs="Constantia"/>
          <w:color w:val="000000"/>
        </w:rPr>
        <w:t>turns:</w:t>
      </w:r>
      <w:proofErr w:type="gramEnd"/>
      <w:r>
        <w:rPr>
          <w:rFonts w:ascii="Constantia" w:eastAsia="Constantia" w:hAnsi="Constantia" w:cs="Constantia"/>
          <w:color w:val="000000"/>
        </w:rPr>
        <w:t xml:space="preserve"> it takes the abstract ontological claims of the earlier sections and gives them concrete physical and experimental content, and it prepares the formal tools that the later sections will require. The architecture of Letter IC is, in this sense, an architecture of progressive </w:t>
      </w:r>
      <w:r w:rsidR="007A59EB">
        <w:rPr>
          <w:rFonts w:ascii="Constantia" w:eastAsia="Constantia" w:hAnsi="Constantia" w:cs="Constantia"/>
          <w:color w:val="000000"/>
        </w:rPr>
        <w:t>concretization</w:t>
      </w:r>
      <w:r>
        <w:rPr>
          <w:rFonts w:ascii="Constantia" w:eastAsia="Constantia" w:hAnsi="Constantia" w:cs="Constantia"/>
          <w:color w:val="000000"/>
        </w:rPr>
        <w:t>: from ontological axioms, through field equations and variational principles, to the dynamical theory of entanglement, and thence to the resolution of the deepest puzzles in the foundations of physics.</w:t>
      </w:r>
    </w:p>
    <w:p w14:paraId="223F15F1" w14:textId="77777777" w:rsidR="00CC2199" w:rsidRDefault="00CC2199" w:rsidP="00CC2199">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43E13BAB" w14:textId="77777777" w:rsidR="00133EFF" w:rsidRDefault="00133EFF" w:rsidP="00B86FB3">
      <w:pPr>
        <w:pStyle w:val="Heading2"/>
        <w:pBdr>
          <w:bottom w:val="single" w:sz="4" w:space="1" w:color="auto"/>
        </w:pBdr>
        <w:spacing w:before="360" w:after="120" w:line="312" w:lineRule="auto"/>
        <w:rPr>
          <w:rFonts w:ascii="Cambria" w:eastAsia="Cambria" w:hAnsi="Cambria" w:cs="Cambria"/>
          <w:color w:val="1A1A1A"/>
        </w:rPr>
      </w:pPr>
    </w:p>
    <w:p w14:paraId="6C6AE044" w14:textId="6C2AE006" w:rsidR="0080424F" w:rsidRDefault="00000000" w:rsidP="00B86FB3">
      <w:pPr>
        <w:pStyle w:val="Heading2"/>
        <w:pBdr>
          <w:bottom w:val="single" w:sz="4" w:space="1" w:color="auto"/>
        </w:pBdr>
        <w:spacing w:before="360" w:after="120" w:line="312" w:lineRule="auto"/>
      </w:pPr>
      <w:bookmarkStart w:id="23" w:name="_Toc228072084"/>
      <w:r>
        <w:rPr>
          <w:rFonts w:ascii="Cambria" w:eastAsia="Cambria" w:hAnsi="Cambria" w:cs="Cambria"/>
          <w:color w:val="1A1A1A"/>
        </w:rPr>
        <w:lastRenderedPageBreak/>
        <w:t>8. The Entropic Path Principle and the Reinterpretation of Classical Mechanics</w:t>
      </w:r>
      <w:bookmarkEnd w:id="23"/>
    </w:p>
    <w:p w14:paraId="5B2A7A80" w14:textId="77777777" w:rsidR="0080424F" w:rsidRDefault="00000000">
      <w:pPr>
        <w:spacing w:before="60" w:after="120" w:line="384" w:lineRule="auto"/>
        <w:jc w:val="both"/>
      </w:pPr>
      <w:r>
        <w:rPr>
          <w:rFonts w:ascii="Constantia" w:eastAsia="Constantia" w:hAnsi="Constantia" w:cs="Constantia"/>
          <w:color w:val="000000"/>
        </w:rPr>
        <w:t xml:space="preserve">On September 2, 2025, Daniel Moses Alemoh communicated his acknowledgment of Obidi's work on what would become one of the most conceptually far-reaching proposals of the Theory of Entropicity: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w:t>
      </w:r>
      <w:r>
        <w:rPr>
          <w:rFonts w:ascii="Constantia" w:eastAsia="Constantia" w:hAnsi="Constantia" w:cs="Constantia"/>
          <w:b/>
          <w:bCs/>
          <w:color w:val="000000"/>
        </w:rPr>
        <w:t>Entropic Path Principle</w:t>
      </w:r>
      <w:r>
        <w:rPr>
          <w:rFonts w:ascii="Constantia" w:eastAsia="Constantia" w:hAnsi="Constantia" w:cs="Constantia"/>
          <w:color w:val="000000"/>
        </w:rPr>
        <w:t xml:space="preserve"> — a fundamental reinterpretation of the classical notion of the "path of least resistance" in terms of entropic dynamics [33, 34].</w:t>
      </w:r>
    </w:p>
    <w:p w14:paraId="07AA6CA0" w14:textId="77777777" w:rsidR="0080424F" w:rsidRDefault="00000000">
      <w:pPr>
        <w:spacing w:before="60" w:after="120" w:line="384" w:lineRule="auto"/>
        <w:jc w:val="both"/>
      </w:pPr>
      <w:r>
        <w:rPr>
          <w:rFonts w:ascii="Constantia" w:eastAsia="Constantia" w:hAnsi="Constantia" w:cs="Constantia"/>
          <w:color w:val="000000"/>
        </w:rPr>
        <w:t>In classical mechanics, the path of least resistance is an intuitive concept with deep physical roots. Water flows downhill; electric current follows the path of lowest impedance; particles follow geodesics in curved spacetime. The principle of least action — Hamilton's principle — formalizes this intuition by asserting that the actual trajectory of a physical system is the one that extremizes the action integral. But the principle of least action, in its standard formulation, is an axiom: it is assumed, not derived. Why should nature extremize the action? What deeper principle, if any, underlies the variational structure of classical mechanics?</w:t>
      </w:r>
    </w:p>
    <w:p w14:paraId="3015EDB9" w14:textId="77777777" w:rsidR="0080424F" w:rsidRDefault="00000000">
      <w:pPr>
        <w:spacing w:before="60" w:after="120" w:line="384" w:lineRule="auto"/>
        <w:jc w:val="both"/>
      </w:pPr>
      <w:r>
        <w:rPr>
          <w:rFonts w:ascii="Constantia" w:eastAsia="Constantia" w:hAnsi="Constantia" w:cs="Constantia"/>
          <w:color w:val="000000"/>
        </w:rPr>
        <w:t xml:space="preserve">The Theory of Entropicity offers a specific answer: systems evolve along paths that minimize </w:t>
      </w:r>
      <w:r>
        <w:rPr>
          <w:rFonts w:ascii="Constantia" w:eastAsia="Constantia" w:hAnsi="Constantia" w:cs="Constantia"/>
          <w:i/>
          <w:iCs/>
          <w:color w:val="000000"/>
        </w:rPr>
        <w:t>entropic resistance</w:t>
      </w:r>
      <w:r>
        <w:rPr>
          <w:rFonts w:ascii="Constantia" w:eastAsia="Constantia" w:hAnsi="Constantia" w:cs="Constantia"/>
          <w:color w:val="000000"/>
        </w:rPr>
        <w:t xml:space="preserve"> — the obstruction to entropy's universal flow. The Entropic Path Principle states:</w:t>
      </w:r>
    </w:p>
    <w:p w14:paraId="1DE96BBE" w14:textId="77777777" w:rsidR="00971A4B" w:rsidRDefault="00000000">
      <w:pPr>
        <w:spacing w:after="240" w:line="384" w:lineRule="auto"/>
        <w:jc w:val="center"/>
        <w:rPr>
          <w:rFonts w:ascii="Cambria Math" w:eastAsia="Cambria Math" w:hAnsi="Cambria Math" w:cs="Cambria Math"/>
          <w:color w:val="000000"/>
        </w:rPr>
      </w:pPr>
      <w:r>
        <w:rPr>
          <w:rFonts w:ascii="Cambria Math" w:eastAsia="Cambria Math" w:hAnsi="Cambria Math" w:cs="Cambria Math"/>
          <w:color w:val="000000"/>
        </w:rPr>
        <w:t xml:space="preserve">δ ∫ </w:t>
      </w:r>
      <w:r>
        <w:rPr>
          <w:rFonts w:ascii="Constantia" w:eastAsia="Constantia" w:hAnsi="Constantia" w:cs="Constantia"/>
          <w:i/>
          <w:iCs/>
          <w:color w:val="000000"/>
        </w:rPr>
        <w:t>L</w:t>
      </w:r>
      <w:r>
        <w:rPr>
          <w:rFonts w:ascii="Constantia" w:eastAsia="Constantia" w:hAnsi="Constantia" w:cs="Constantia"/>
          <w:color w:val="000000"/>
          <w:vertAlign w:val="subscript"/>
        </w:rPr>
        <w:t>ent</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w:t>
      </w:r>
      <w:r>
        <w:rPr>
          <w:rFonts w:ascii="Constantia" w:eastAsia="Constantia" w:hAnsi="Constantia" w:cs="Constantia"/>
          <w:i/>
          <w:iCs/>
          <w:color w:val="000000"/>
        </w:rPr>
        <w:t>S</w:t>
      </w:r>
      <w:r>
        <w:rPr>
          <w:rFonts w:ascii="Cambria Math" w:eastAsia="Cambria Math" w:hAnsi="Cambria Math" w:cs="Cambria Math"/>
          <w:color w:val="000000"/>
        </w:rPr>
        <w:t xml:space="preserve">, γ) </w:t>
      </w:r>
      <w:proofErr w:type="spellStart"/>
      <w:r>
        <w:rPr>
          <w:rFonts w:ascii="Cambria Math" w:eastAsia="Cambria Math" w:hAnsi="Cambria Math" w:cs="Cambria Math"/>
          <w:color w:val="000000"/>
        </w:rPr>
        <w:t>dτ</w:t>
      </w:r>
      <w:proofErr w:type="spellEnd"/>
      <w:r>
        <w:rPr>
          <w:rFonts w:ascii="Cambria Math" w:eastAsia="Cambria Math" w:hAnsi="Cambria Math" w:cs="Cambria Math"/>
          <w:color w:val="000000"/>
        </w:rPr>
        <w:t xml:space="preserve"> = 0 </w:t>
      </w:r>
    </w:p>
    <w:p w14:paraId="544DA381" w14:textId="455D0DDB" w:rsidR="0080424F" w:rsidRDefault="00000000" w:rsidP="00971A4B">
      <w:pPr>
        <w:spacing w:after="240" w:line="384" w:lineRule="auto"/>
        <w:jc w:val="right"/>
      </w:pPr>
      <w:r>
        <w:rPr>
          <w:rFonts w:ascii="Constantia" w:eastAsia="Constantia" w:hAnsi="Constantia" w:cs="Constantia"/>
          <w:color w:val="000000"/>
        </w:rPr>
        <w:t>(16)</w:t>
      </w:r>
    </w:p>
    <w:p w14:paraId="418668C6" w14:textId="77777777" w:rsidR="0080424F" w:rsidRDefault="00000000">
      <w:pPr>
        <w:spacing w:before="60" w:after="120" w:line="384" w:lineRule="auto"/>
        <w:jc w:val="both"/>
      </w:pPr>
      <w:r>
        <w:rPr>
          <w:rFonts w:ascii="Constantia" w:eastAsia="Constantia" w:hAnsi="Constantia" w:cs="Constantia"/>
          <w:color w:val="000000"/>
        </w:rPr>
        <w:t xml:space="preserve">subject to the constraint that the entropic cost functional </w:t>
      </w:r>
      <w:r>
        <w:rPr>
          <w:rFonts w:ascii="Constantia" w:eastAsia="Constantia" w:hAnsi="Constantia" w:cs="Constantia"/>
          <w:i/>
          <w:iCs/>
          <w:color w:val="000000"/>
        </w:rPr>
        <w:t>R</w:t>
      </w:r>
      <w:r>
        <w:rPr>
          <w:rFonts w:ascii="Constantia" w:eastAsia="Constantia" w:hAnsi="Constantia" w:cs="Constantia"/>
          <w:color w:val="000000"/>
        </w:rPr>
        <w:t xml:space="preserve">[γ] is minimized. Here, </w:t>
      </w:r>
      <w:r>
        <w:rPr>
          <w:rFonts w:ascii="Constantia" w:eastAsia="Constantia" w:hAnsi="Constantia" w:cs="Constantia"/>
          <w:i/>
          <w:iCs/>
          <w:color w:val="000000"/>
        </w:rPr>
        <w:t>L</w:t>
      </w:r>
      <w:r>
        <w:rPr>
          <w:rFonts w:ascii="Constantia" w:eastAsia="Constantia" w:hAnsi="Constantia" w:cs="Constantia"/>
          <w:color w:val="000000"/>
          <w:vertAlign w:val="subscript"/>
        </w:rPr>
        <w:t>ent</w:t>
      </w:r>
      <w:r>
        <w:rPr>
          <w:rFonts w:ascii="Constantia" w:eastAsia="Constantia" w:hAnsi="Constantia" w:cs="Constantia"/>
          <w:color w:val="000000"/>
        </w:rPr>
        <w:t xml:space="preserve"> is the entropic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 the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defined in terms of the entropy field and its derivatives rather than in terms of kinetic and potential energies — and γ is the path in the entropic manifold [5, 11].</w:t>
      </w:r>
    </w:p>
    <w:p w14:paraId="5C6E56C2" w14:textId="77777777" w:rsidR="0080424F" w:rsidRDefault="00000000">
      <w:pPr>
        <w:spacing w:before="60" w:after="120" w:line="384" w:lineRule="auto"/>
        <w:jc w:val="both"/>
      </w:pPr>
      <w:r>
        <w:rPr>
          <w:rFonts w:ascii="Constantia" w:eastAsia="Constantia" w:hAnsi="Constantia" w:cs="Constantia"/>
          <w:color w:val="000000"/>
        </w:rPr>
        <w:lastRenderedPageBreak/>
        <w:t>The reinterpretation is radical. Newton's laws of motion are not independent axioms but corollaries of the universal entropic tendency. The first law (inertia) reflects the fact that in the absence of entropic gradients, there is no preferred direction of evolution — the system continues in its current state because no entropic force acts upon it. The second law (F = ma) reflects the response of a system to an entropic gradient — the "force" is the gradient of the entropic potential, and the "acceleration" is the rate of change of the system's state in response to that gradient. The third law (action-reaction) reflects the conservation of entropic flow — every entropic redistribution in one direction is matched by a complementary redistribution in the opposite direction [5].</w:t>
      </w:r>
    </w:p>
    <w:p w14:paraId="100340B9" w14:textId="77777777" w:rsidR="0080424F" w:rsidRDefault="00000000">
      <w:pPr>
        <w:spacing w:before="60" w:after="120" w:line="384" w:lineRule="auto"/>
        <w:jc w:val="both"/>
      </w:pPr>
      <w:r>
        <w:rPr>
          <w:rFonts w:ascii="Constantia" w:eastAsia="Constantia" w:hAnsi="Constantia" w:cs="Constantia"/>
          <w:color w:val="000000"/>
        </w:rPr>
        <w:t>Geodesics in general relativity receive a similar reinterpretation. In the standard framework, a freely falling particle follows a geodesic — the straightest possible path in curved spacetime — because the principle of equivalence eliminates gravitational force in the local frame. In the ToE framework, the particle follows a geodesic because that is the path of least entropic resistance: the path along which the entropic field's structure offers the least obstruction to the particle's evolution. The curvature of spacetime, which determines the geodesic structure, is itself a consequence of the entropic field's configuration, so the entire chain of reasoning — from entropy to curvature to geodesics to motion — is self-consistently derived from a single ontological substrate [5, 12, 13].</w:t>
      </w:r>
    </w:p>
    <w:p w14:paraId="67D6B06D" w14:textId="77777777" w:rsidR="0080424F" w:rsidRDefault="00000000">
      <w:pPr>
        <w:spacing w:before="60" w:after="120" w:line="384" w:lineRule="auto"/>
        <w:jc w:val="both"/>
      </w:pPr>
      <w:r>
        <w:rPr>
          <w:rFonts w:ascii="Constantia" w:eastAsia="Constantia" w:hAnsi="Constantia" w:cs="Constantia"/>
          <w:color w:val="000000"/>
        </w:rPr>
        <w:t xml:space="preserve">The entropy field Λ is thus revealed as a structure of remarkable richness. It has flux (the rate of entropic flow), structure (the spatial configuration of entropic density), and curvature (the second-order variation of the entropic </w:t>
      </w:r>
      <w:proofErr w:type="gramStart"/>
      <w:r>
        <w:rPr>
          <w:rFonts w:ascii="Constantia" w:eastAsia="Constantia" w:hAnsi="Constantia" w:cs="Constantia"/>
          <w:color w:val="000000"/>
        </w:rPr>
        <w:t>field) —</w:t>
      </w:r>
      <w:proofErr w:type="gramEnd"/>
      <w:r>
        <w:rPr>
          <w:rFonts w:ascii="Constantia" w:eastAsia="Constantia" w:hAnsi="Constantia" w:cs="Constantia"/>
          <w:color w:val="000000"/>
        </w:rPr>
        <w:t xml:space="preserve"> and these three features serve, respectively, as the substrates from which motion, interaction, and spacetime emerge. This is the content of the Entropic Path Principle: not simply that systems follow paths of least resistance, but that the concept of "resistance" itself is fundamentally entropic, and that all of mechanics — classical, relativistic, and quantum — is the study of entropic flows and their obstructions.</w:t>
      </w:r>
    </w:p>
    <w:p w14:paraId="3A95DA81" w14:textId="77777777" w:rsidR="00DD1AF6" w:rsidRDefault="00DD1AF6" w:rsidP="00DD1AF6">
      <w:pPr>
        <w:spacing w:before="60" w:after="240" w:line="384" w:lineRule="auto"/>
        <w:jc w:val="center"/>
      </w:pPr>
      <w:r>
        <w:rPr>
          <w:rFonts w:ascii="Constantia" w:eastAsia="Constantia" w:hAnsi="Constantia" w:cs="Constantia"/>
          <w:color w:val="8B4513"/>
          <w:sz w:val="28"/>
          <w:szCs w:val="28"/>
        </w:rPr>
        <w:lastRenderedPageBreak/>
        <w:t>* * *</w:t>
      </w:r>
    </w:p>
    <w:p w14:paraId="323B40C8" w14:textId="2CAB3D11" w:rsidR="0080424F" w:rsidRDefault="00000000" w:rsidP="00B86FB3">
      <w:pPr>
        <w:pStyle w:val="Heading2"/>
        <w:pBdr>
          <w:bottom w:val="single" w:sz="4" w:space="1" w:color="auto"/>
        </w:pBdr>
        <w:spacing w:before="360" w:after="120" w:line="312" w:lineRule="auto"/>
      </w:pPr>
      <w:bookmarkStart w:id="24" w:name="_Toc228072085"/>
      <w:r>
        <w:rPr>
          <w:rFonts w:ascii="Cambria" w:eastAsia="Cambria" w:hAnsi="Cambria" w:cs="Cambria"/>
          <w:color w:val="1A1A1A"/>
        </w:rPr>
        <w:t>9. New Conservation Laws and Symmetry-Breaking</w:t>
      </w:r>
      <w:bookmarkEnd w:id="24"/>
    </w:p>
    <w:p w14:paraId="263103D0" w14:textId="77777777" w:rsidR="0080424F" w:rsidRDefault="00000000">
      <w:pPr>
        <w:spacing w:before="60" w:after="120" w:line="384" w:lineRule="auto"/>
        <w:jc w:val="both"/>
      </w:pPr>
      <w:r>
        <w:rPr>
          <w:rFonts w:ascii="Constantia" w:eastAsia="Constantia" w:hAnsi="Constantia" w:cs="Constantia"/>
          <w:color w:val="000000"/>
        </w:rPr>
        <w:t>On June 19, 2025, Daniel Moses Alemoh communicated his reflections on one of the most ambitious papers in the ToE program: "On the Discovery of New Laws of Conservation and Uncertainty, Probability and CPT-Theorem Symmetry-Breaking in the Standard Model of Particle Physics" [6]. This paper proposed nothing less than a fundamental revision of the relationship between symmetry, conservation, and entropy — a revision whose implications, if sustained, would reconfigure the conceptual foundations of theoretical physics.</w:t>
      </w:r>
    </w:p>
    <w:p w14:paraId="416BFD28" w14:textId="77777777" w:rsidR="0080424F" w:rsidRDefault="00000000">
      <w:pPr>
        <w:pStyle w:val="Heading3"/>
        <w:spacing w:before="240" w:after="120" w:line="312" w:lineRule="auto"/>
        <w:jc w:val="both"/>
      </w:pPr>
      <w:bookmarkStart w:id="25" w:name="_Toc228072086"/>
      <w:r>
        <w:rPr>
          <w:rFonts w:ascii="Cambria" w:eastAsia="Cambria" w:hAnsi="Cambria" w:cs="Cambria"/>
          <w:color w:val="1A1A1A"/>
          <w:sz w:val="28"/>
          <w:szCs w:val="28"/>
        </w:rPr>
        <w:t>9.1 The Entropic Noether Principle (ENP)</w:t>
      </w:r>
      <w:bookmarkEnd w:id="25"/>
    </w:p>
    <w:p w14:paraId="66DBC304" w14:textId="77777777" w:rsidR="0080424F" w:rsidRDefault="00000000">
      <w:pPr>
        <w:spacing w:before="60" w:after="120" w:line="384" w:lineRule="auto"/>
        <w:jc w:val="both"/>
      </w:pPr>
      <w:r>
        <w:rPr>
          <w:rFonts w:ascii="Constantia" w:eastAsia="Constantia" w:hAnsi="Constantia" w:cs="Constantia"/>
          <w:color w:val="000000"/>
        </w:rPr>
        <w:t>Emmy Noether's theorem, published in 1918, establishes a one-to-one correspondence between continuous symmetries of the action and conserved quantities: time-translation invariance implies energy conservation; spatial-translation invariance implies momentum conservation; rotational invariance implies angular momentum conservation. This theorem is one of the deepest results in theoretical physics, and its implications permeate every branch of the subject.</w:t>
      </w:r>
    </w:p>
    <w:p w14:paraId="17D56857" w14:textId="77777777" w:rsidR="0080424F" w:rsidRDefault="00000000">
      <w:pPr>
        <w:spacing w:before="60" w:after="120" w:line="384" w:lineRule="auto"/>
        <w:jc w:val="both"/>
      </w:pPr>
      <w:r>
        <w:rPr>
          <w:rFonts w:ascii="Constantia" w:eastAsia="Constantia" w:hAnsi="Constantia" w:cs="Constantia"/>
          <w:color w:val="000000"/>
        </w:rPr>
        <w:t xml:space="preserve">The Theory of Entropicity proposes a radical reinterpretation of Noether's theorem through the </w:t>
      </w:r>
      <w:r>
        <w:rPr>
          <w:rFonts w:ascii="Constantia" w:eastAsia="Constantia" w:hAnsi="Constantia" w:cs="Constantia"/>
          <w:b/>
          <w:bCs/>
          <w:color w:val="000000"/>
        </w:rPr>
        <w:t>Entropic Noether Principle (ENP)</w:t>
      </w:r>
      <w:r>
        <w:rPr>
          <w:rFonts w:ascii="Constantia" w:eastAsia="Constantia" w:hAnsi="Constantia" w:cs="Constantia"/>
          <w:color w:val="000000"/>
        </w:rPr>
        <w:t xml:space="preserve">: conservation laws are not rigid symmetries frozen in spacetime but </w:t>
      </w:r>
      <w:r>
        <w:rPr>
          <w:rFonts w:ascii="Constantia" w:eastAsia="Constantia" w:hAnsi="Constantia" w:cs="Constantia"/>
          <w:i/>
          <w:iCs/>
          <w:color w:val="000000"/>
        </w:rPr>
        <w:t>reversible limits of deeper entropic processes</w:t>
      </w:r>
      <w:r>
        <w:rPr>
          <w:rFonts w:ascii="Constantia" w:eastAsia="Constantia" w:hAnsi="Constantia" w:cs="Constantia"/>
          <w:color w:val="000000"/>
        </w:rPr>
        <w:t xml:space="preserve">. In this view, the conservation of energy is not a fundamental axiom but a consequence of the approximate temporal uniformity of the entropic field in the current cosmic epoch. When the entropic field is exactly time-translation invariant, energy is exactly conserved; when the entropic field varies with time — as it may in the early universe, near black holes, or during phase </w:t>
      </w:r>
      <w:r>
        <w:rPr>
          <w:rFonts w:ascii="Constantia" w:eastAsia="Constantia" w:hAnsi="Constantia" w:cs="Constantia"/>
          <w:color w:val="000000"/>
        </w:rPr>
        <w:lastRenderedPageBreak/>
        <w:t>transitions — energy conservation is violated, and the degree of violation is quantified by the rate of entropic change [6].</w:t>
      </w:r>
    </w:p>
    <w:p w14:paraId="71109D0E" w14:textId="77777777" w:rsidR="0080424F" w:rsidRDefault="00000000">
      <w:pPr>
        <w:spacing w:before="60" w:after="120" w:line="384" w:lineRule="auto"/>
        <w:jc w:val="both"/>
      </w:pPr>
      <w:r>
        <w:rPr>
          <w:rFonts w:ascii="Constantia" w:eastAsia="Constantia" w:hAnsi="Constantia" w:cs="Constantia"/>
          <w:color w:val="000000"/>
        </w:rPr>
        <w:t>This is a Copernican turn for theoretical physics. It asserts that entropy governs symmetry, rather than being its byproduct. Symmetries are not imposed from above but emerge from below — from the regularities of the entropic field — and they are only as exact as the field is uniform. The universality and exactness of conservation laws in current experimental physics reflect the extraordinary uniformity of the entropic field in the present epoch, not a logical necessity [6].</w:t>
      </w:r>
    </w:p>
    <w:p w14:paraId="25661EEB" w14:textId="464DDD02" w:rsidR="0080424F" w:rsidRDefault="00000000">
      <w:pPr>
        <w:pStyle w:val="Heading3"/>
        <w:spacing w:before="240" w:after="120" w:line="312" w:lineRule="auto"/>
        <w:jc w:val="both"/>
      </w:pPr>
      <w:bookmarkStart w:id="26" w:name="_Toc228072087"/>
      <w:r>
        <w:rPr>
          <w:rFonts w:ascii="Cambria" w:eastAsia="Cambria" w:hAnsi="Cambria" w:cs="Cambria"/>
          <w:color w:val="1A1A1A"/>
          <w:sz w:val="28"/>
          <w:szCs w:val="28"/>
        </w:rPr>
        <w:t>9.2 The Entropic Speed Limit (ESL) and Thermodynamic Uncertainty Principle (TUP)</w:t>
      </w:r>
      <w:bookmarkEnd w:id="26"/>
    </w:p>
    <w:p w14:paraId="59BCE886" w14:textId="77777777" w:rsidR="0080424F" w:rsidRDefault="00000000">
      <w:pPr>
        <w:spacing w:before="60" w:after="12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Entropic Speed Limit (ESL)</w:t>
      </w:r>
      <w:r>
        <w:rPr>
          <w:rFonts w:ascii="Constantia" w:eastAsia="Constantia" w:hAnsi="Constantia" w:cs="Constantia"/>
          <w:color w:val="000000"/>
        </w:rPr>
        <w:t xml:space="preserve"> generalizes the light-speed limit to the domain of information processing within the entropic field. It asserts that the maximum rate of information transfer is bounded by the entropic field's capacity:</w:t>
      </w:r>
    </w:p>
    <w:p w14:paraId="3F313DA3" w14:textId="77777777" w:rsidR="0080424F" w:rsidRDefault="00000000">
      <w:pPr>
        <w:spacing w:after="240" w:line="384" w:lineRule="auto"/>
        <w:jc w:val="center"/>
      </w:pPr>
      <w:proofErr w:type="spellStart"/>
      <w:r>
        <w:rPr>
          <w:rFonts w:ascii="Constantia" w:eastAsia="Constantia" w:hAnsi="Constantia" w:cs="Constantia"/>
          <w:i/>
          <w:iCs/>
          <w:color w:val="000000"/>
        </w:rPr>
        <w:t>v</w:t>
      </w:r>
      <w:r>
        <w:rPr>
          <w:rFonts w:ascii="Constantia" w:eastAsia="Constantia" w:hAnsi="Constantia" w:cs="Constantia"/>
          <w:color w:val="000000"/>
          <w:vertAlign w:val="subscript"/>
        </w:rPr>
        <w:t>info</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d</w:t>
      </w:r>
      <w:r>
        <w:rPr>
          <w:rFonts w:ascii="Constantia" w:eastAsia="Constantia" w:hAnsi="Constantia" w:cs="Constantia"/>
          <w:i/>
          <w:iCs/>
          <w:color w:val="000000"/>
        </w:rPr>
        <w:t>S</w:t>
      </w:r>
      <w:proofErr w:type="spellEnd"/>
      <w:r>
        <w:rPr>
          <w:rFonts w:ascii="Cambria Math" w:eastAsia="Cambria Math" w:hAnsi="Cambria Math" w:cs="Cambria Math"/>
          <w:color w:val="000000"/>
        </w:rPr>
        <w:t>/d</w:t>
      </w:r>
      <w:r>
        <w:rPr>
          <w:rFonts w:ascii="Constantia" w:eastAsia="Constantia" w:hAnsi="Constantia" w:cs="Constantia"/>
          <w:i/>
          <w:iCs/>
          <w:color w:val="000000"/>
        </w:rPr>
        <w:t>t</w:t>
      </w:r>
      <w:r>
        <w:rPr>
          <w:rFonts w:ascii="Cambria Math" w:eastAsia="Cambria Math" w:hAnsi="Cambria Math" w:cs="Cambria Math"/>
          <w:color w:val="000000"/>
        </w:rPr>
        <w:t>)</w:t>
      </w:r>
      <w:r>
        <w:rPr>
          <w:rFonts w:ascii="Constantia" w:eastAsia="Constantia" w:hAnsi="Constantia" w:cs="Constantia"/>
          <w:color w:val="000000"/>
          <w:vertAlign w:val="subscript"/>
        </w:rPr>
        <w:t>max</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d</w:t>
      </w:r>
      <w:r>
        <w:rPr>
          <w:rFonts w:ascii="Constantia" w:eastAsia="Constantia" w:hAnsi="Constantia" w:cs="Constantia"/>
          <w:i/>
          <w:iCs/>
          <w:color w:val="000000"/>
        </w:rPr>
        <w:t>S</w:t>
      </w:r>
      <w:proofErr w:type="spellEnd"/>
      <w:r>
        <w:rPr>
          <w:rFonts w:ascii="Cambria Math" w:eastAsia="Cambria Math" w:hAnsi="Cambria Math" w:cs="Cambria Math"/>
          <w:color w:val="000000"/>
        </w:rPr>
        <w:t>/d</w:t>
      </w:r>
      <w:r>
        <w:rPr>
          <w:rFonts w:ascii="Constantia" w:eastAsia="Constantia" w:hAnsi="Constantia" w:cs="Constantia"/>
          <w:i/>
          <w:iCs/>
          <w:color w:val="000000"/>
        </w:rPr>
        <w:t>x</w:t>
      </w:r>
      <w:r>
        <w:rPr>
          <w:rFonts w:ascii="Cambria Math" w:eastAsia="Cambria Math" w:hAnsi="Cambria Math" w:cs="Cambria Math"/>
          <w:color w:val="000000"/>
        </w:rPr>
        <w:t>)</w:t>
      </w:r>
      <w:r>
        <w:rPr>
          <w:rFonts w:ascii="Constantia" w:eastAsia="Constantia" w:hAnsi="Constantia" w:cs="Constantia"/>
          <w:color w:val="000000"/>
          <w:vertAlign w:val="subscript"/>
        </w:rPr>
        <w:t>max</w:t>
      </w:r>
      <w:r>
        <w:rPr>
          <w:rFonts w:ascii="Cambria Math" w:eastAsia="Cambria Math" w:hAnsi="Cambria Math" w:cs="Cambria Math"/>
          <w:color w:val="000000"/>
        </w:rPr>
        <w:t xml:space="preserve"> </w:t>
      </w:r>
      <w:r>
        <w:rPr>
          <w:rFonts w:ascii="Constantia" w:eastAsia="Constantia" w:hAnsi="Constantia" w:cs="Constantia"/>
          <w:color w:val="000000"/>
        </w:rPr>
        <w:t>(17)</w:t>
      </w:r>
    </w:p>
    <w:p w14:paraId="5F1671B3" w14:textId="77777777" w:rsidR="0080424F" w:rsidRDefault="00000000">
      <w:pPr>
        <w:spacing w:before="60" w:after="120" w:line="384" w:lineRule="auto"/>
        <w:jc w:val="both"/>
      </w:pPr>
      <w:r>
        <w:rPr>
          <w:rFonts w:ascii="Constantia" w:eastAsia="Constantia" w:hAnsi="Constantia" w:cs="Constantia"/>
          <w:color w:val="000000"/>
        </w:rPr>
        <w:t xml:space="preserve">This formula expresses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 xml:space="preserve"> as the ratio of the maximum temporal rate of entropic change to the maximum spatial rate of entropic change — a purely entropic quantity with no reference to geometry, electromagnetism, or the Lorentz group. The identification of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 xml:space="preserve"> with the observed speed of light requires that this ratio equal approximately 3 × 10</w:t>
      </w:r>
      <w:r>
        <w:rPr>
          <w:rFonts w:ascii="Constantia" w:eastAsia="Constantia" w:hAnsi="Constantia" w:cs="Constantia"/>
          <w:color w:val="000000"/>
          <w:vertAlign w:val="superscript"/>
        </w:rPr>
        <w:t>8</w:t>
      </w:r>
      <w:r>
        <w:rPr>
          <w:rFonts w:ascii="Constantia" w:eastAsia="Constantia" w:hAnsi="Constantia" w:cs="Constantia"/>
          <w:color w:val="000000"/>
        </w:rPr>
        <w:t xml:space="preserve"> m/s in the current epoch, a constraint that determines the relationship between temporal and spatial entropic gradients [6].</w:t>
      </w:r>
    </w:p>
    <w:p w14:paraId="7B14D7E9" w14:textId="77777777" w:rsidR="0080424F" w:rsidRDefault="00000000">
      <w:pPr>
        <w:spacing w:before="60" w:after="12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Thermodynamic Uncertainty Principle (TUP)</w:t>
      </w:r>
      <w:r>
        <w:rPr>
          <w:rFonts w:ascii="Constantia" w:eastAsia="Constantia" w:hAnsi="Constantia" w:cs="Constantia"/>
          <w:color w:val="000000"/>
        </w:rPr>
        <w:t xml:space="preserve"> extends the Heisenberg uncertainty relation to the thermodynamic domain:</w:t>
      </w:r>
    </w:p>
    <w:p w14:paraId="69ABF775" w14:textId="77777777" w:rsidR="0080424F" w:rsidRDefault="00000000">
      <w:pPr>
        <w:spacing w:after="240" w:line="384" w:lineRule="auto"/>
        <w:jc w:val="center"/>
      </w:pPr>
      <w:r>
        <w:rPr>
          <w:rFonts w:ascii="Cambria Math" w:eastAsia="Cambria Math" w:hAnsi="Cambria Math" w:cs="Cambria Math"/>
          <w:color w:val="000000"/>
        </w:rPr>
        <w:t>Δ</w:t>
      </w:r>
      <w:r>
        <w:rPr>
          <w:rFonts w:ascii="Constantia" w:eastAsia="Constantia" w:hAnsi="Constantia" w:cs="Constantia"/>
          <w:i/>
          <w:iCs/>
          <w:color w:val="000000"/>
        </w:rPr>
        <w:t>E</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Δ</w:t>
      </w:r>
      <w:r>
        <w:rPr>
          <w:rFonts w:ascii="Constantia" w:eastAsia="Constantia" w:hAnsi="Constantia" w:cs="Constantia"/>
          <w:i/>
          <w:iCs/>
          <w:color w:val="000000"/>
        </w:rPr>
        <w:t>t</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w:t>
      </w:r>
      <w:r>
        <w:rPr>
          <w:rFonts w:ascii="Constantia" w:eastAsia="Constantia" w:hAnsi="Constantia" w:cs="Constantia"/>
          <w:i/>
          <w:iCs/>
          <w:color w:val="000000"/>
        </w:rPr>
        <w:t>T</w:t>
      </w:r>
      <w:r>
        <w:rPr>
          <w:rFonts w:ascii="Cambria Math" w:eastAsia="Cambria Math" w:hAnsi="Cambria Math" w:cs="Cambria Math"/>
          <w:color w:val="000000"/>
        </w:rPr>
        <w:t xml:space="preserve"> ln 2 </w:t>
      </w:r>
      <w:r>
        <w:rPr>
          <w:rFonts w:ascii="Constantia" w:eastAsia="Constantia" w:hAnsi="Constantia" w:cs="Constantia"/>
          <w:color w:val="000000"/>
        </w:rPr>
        <w:t>(18)</w:t>
      </w:r>
    </w:p>
    <w:p w14:paraId="0541406A" w14:textId="77777777" w:rsidR="0080424F" w:rsidRDefault="00000000">
      <w:pPr>
        <w:spacing w:before="60" w:after="120" w:line="384" w:lineRule="auto"/>
        <w:jc w:val="both"/>
      </w:pPr>
      <w:r>
        <w:rPr>
          <w:rFonts w:ascii="Constantia" w:eastAsia="Constantia" w:hAnsi="Constantia" w:cs="Constantia"/>
          <w:color w:val="000000"/>
        </w:rPr>
        <w:lastRenderedPageBreak/>
        <w:t xml:space="preserve">This bound asserts that the product of energy uncertainty and temporal uncertainty is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below not by ℏ/2 (as in the Heisenberg relation) but by the thermal energy scale </w:t>
      </w:r>
      <w:proofErr w:type="spellStart"/>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i/>
          <w:iCs/>
          <w:color w:val="000000"/>
        </w:rPr>
        <w:t>T</w:t>
      </w:r>
      <w:proofErr w:type="spellEnd"/>
      <w:r>
        <w:rPr>
          <w:rFonts w:ascii="Constantia" w:eastAsia="Constantia" w:hAnsi="Constantia" w:cs="Constantia"/>
          <w:color w:val="000000"/>
        </w:rPr>
        <w:t xml:space="preserve"> ln 2. The TUP is not a replacement for the Heisenberg relation but a complementary bound that becomes dominant in the thermodynamic regime — when thermal fluctuations are large compared to quantum fluctuations. In the limit </w:t>
      </w:r>
      <w:r>
        <w:rPr>
          <w:rFonts w:ascii="Constantia" w:eastAsia="Constantia" w:hAnsi="Constantia" w:cs="Constantia"/>
          <w:i/>
          <w:iCs/>
          <w:color w:val="000000"/>
        </w:rPr>
        <w:t>T</w:t>
      </w:r>
      <w:r>
        <w:rPr>
          <w:rFonts w:ascii="Constantia" w:eastAsia="Constantia" w:hAnsi="Constantia" w:cs="Constantia"/>
          <w:color w:val="000000"/>
        </w:rPr>
        <w:t xml:space="preserve"> → 0, the TUP becomes trivial and the Heisenberg relation dominates; in the high-temperature limit, the TUP is the binding constraint. The crossover between these regimes occurs at a temperature determined by the ratio ℏ/(</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 xml:space="preserve"> ln 2), which is of order 10</w:t>
      </w:r>
      <w:r>
        <w:rPr>
          <w:rFonts w:ascii="Constantia" w:eastAsia="Constantia" w:hAnsi="Constantia" w:cs="Constantia"/>
          <w:color w:val="000000"/>
          <w:vertAlign w:val="superscript"/>
        </w:rPr>
        <w:t>−11</w:t>
      </w:r>
      <w:r>
        <w:rPr>
          <w:rFonts w:ascii="Constantia" w:eastAsia="Constantia" w:hAnsi="Constantia" w:cs="Constantia"/>
          <w:color w:val="000000"/>
        </w:rPr>
        <w:t xml:space="preserve"> K — far below any experimentally accessible temperature, confirming that the TUP is the relevant bound for all macroscopic and most microscopic physics [6].</w:t>
      </w:r>
    </w:p>
    <w:p w14:paraId="3350CE1E" w14:textId="72AB386F" w:rsidR="0080424F" w:rsidRDefault="00000000">
      <w:pPr>
        <w:pStyle w:val="Heading3"/>
        <w:spacing w:before="240" w:after="120" w:line="312" w:lineRule="auto"/>
        <w:jc w:val="both"/>
      </w:pPr>
      <w:bookmarkStart w:id="27" w:name="_Toc228072088"/>
      <w:r>
        <w:rPr>
          <w:rFonts w:ascii="Cambria" w:eastAsia="Cambria" w:hAnsi="Cambria" w:cs="Cambria"/>
          <w:color w:val="1A1A1A"/>
          <w:sz w:val="28"/>
          <w:szCs w:val="28"/>
        </w:rPr>
        <w:t>9.3 The Entropic CPT Law</w:t>
      </w:r>
      <w:bookmarkEnd w:id="27"/>
    </w:p>
    <w:p w14:paraId="3E0023CC" w14:textId="77777777" w:rsidR="0080424F" w:rsidRDefault="00000000">
      <w:pPr>
        <w:spacing w:before="60" w:after="120" w:line="384" w:lineRule="auto"/>
        <w:jc w:val="both"/>
      </w:pPr>
      <w:r>
        <w:rPr>
          <w:rFonts w:ascii="Constantia" w:eastAsia="Constantia" w:hAnsi="Constantia" w:cs="Constantia"/>
          <w:color w:val="000000"/>
        </w:rPr>
        <w:t>The CPT theorem — which asserts the invariance of physical laws under the combined operations of charge conjugation (C), parity inversion (P), and time reversal (</w:t>
      </w:r>
      <w:proofErr w:type="gramStart"/>
      <w:r>
        <w:rPr>
          <w:rFonts w:ascii="Constantia" w:eastAsia="Constantia" w:hAnsi="Constantia" w:cs="Constantia"/>
          <w:color w:val="000000"/>
        </w:rPr>
        <w:t>T) —</w:t>
      </w:r>
      <w:proofErr w:type="gramEnd"/>
      <w:r>
        <w:rPr>
          <w:rFonts w:ascii="Constantia" w:eastAsia="Constantia" w:hAnsi="Constantia" w:cs="Constantia"/>
          <w:color w:val="000000"/>
        </w:rPr>
        <w:t xml:space="preserve"> is one of the most fundamental results of quantum field theory. It follows from the axioms of locality, Lorentz invariance, and the spin-statistics connection, and it has been confirmed to extraordinary precision in particle physics experiments.</w:t>
      </w:r>
    </w:p>
    <w:p w14:paraId="266A2D37" w14:textId="77777777" w:rsidR="0080424F" w:rsidRDefault="00000000">
      <w:pPr>
        <w:spacing w:before="60" w:after="120" w:line="384" w:lineRule="auto"/>
        <w:jc w:val="both"/>
      </w:pPr>
      <w:r>
        <w:rPr>
          <w:rFonts w:ascii="Constantia" w:eastAsia="Constantia" w:hAnsi="Constantia" w:cs="Constantia"/>
          <w:color w:val="000000"/>
        </w:rPr>
        <w:t xml:space="preserve">The Theory of Entropicity proposes that CPT symmetry is not absolute but is itself an emergent regularity of the entropic field, subject to breaking at extreme entropic gradients. The </w:t>
      </w:r>
      <w:r>
        <w:rPr>
          <w:rFonts w:ascii="Constantia" w:eastAsia="Constantia" w:hAnsi="Constantia" w:cs="Constantia"/>
          <w:b/>
          <w:bCs/>
          <w:color w:val="000000"/>
        </w:rPr>
        <w:t>Entropic CPT Law</w:t>
      </w:r>
      <w:r>
        <w:rPr>
          <w:rFonts w:ascii="Constantia" w:eastAsia="Constantia" w:hAnsi="Constantia" w:cs="Constantia"/>
          <w:color w:val="000000"/>
        </w:rPr>
        <w:t xml:space="preserve"> asserts that at extreme entropic gradients — near the Planck scale, at black hole horizons, or during cosmological phase transitions — the traditional CPT invariance breaks down, revealing entropy as the deeper ordering principle behind discrete symmetries. CPT symmetry, in this view, is a low-energy, low-gradient approximation that is exact only when the entropic field is sufficiently smooth and uniform [6].</w:t>
      </w:r>
    </w:p>
    <w:p w14:paraId="5255643B" w14:textId="77777777" w:rsidR="0080424F" w:rsidRDefault="00000000">
      <w:pPr>
        <w:spacing w:before="60" w:after="120" w:line="384" w:lineRule="auto"/>
        <w:jc w:val="both"/>
      </w:pPr>
      <w:r>
        <w:rPr>
          <w:rFonts w:ascii="Constantia" w:eastAsia="Constantia" w:hAnsi="Constantia" w:cs="Constantia"/>
          <w:color w:val="000000"/>
        </w:rPr>
        <w:t xml:space="preserve">The physical mechanism of CPT violation in the entropic framework is the following: the operations C, P, and T each correspond to specific transformations of the entropic field, </w:t>
      </w:r>
      <w:r>
        <w:rPr>
          <w:rFonts w:ascii="Constantia" w:eastAsia="Constantia" w:hAnsi="Constantia" w:cs="Constantia"/>
          <w:color w:val="000000"/>
        </w:rPr>
        <w:lastRenderedPageBreak/>
        <w:t xml:space="preserve">and the CPT theorem holds when these transformations leave the entropic action invariant. At extreme gradients, the entropic action acquires correction terms — higher-order terms in the derivatives of </w:t>
      </w:r>
      <w:r>
        <w:rPr>
          <w:rFonts w:ascii="Constantia" w:eastAsia="Constantia" w:hAnsi="Constantia" w:cs="Constantia"/>
          <w:i/>
          <w:iCs/>
          <w:color w:val="000000"/>
        </w:rPr>
        <w:t>S</w:t>
      </w:r>
      <w:r>
        <w:rPr>
          <w:rFonts w:ascii="Constantia" w:eastAsia="Constantia" w:hAnsi="Constantia" w:cs="Constantia"/>
          <w:color w:val="000000"/>
        </w:rPr>
        <w:t xml:space="preserve"> — that are not invariant under CPT, leading to measurable violations. The magnitude of these violations is proportional to the ratio of the local entropic gradient to the Planck-scale gradient, which is negligible under ordinary conditions but may become significant in extreme astrophysical environments [6].</w:t>
      </w:r>
    </w:p>
    <w:p w14:paraId="30F30FB0" w14:textId="77777777" w:rsidR="0080424F" w:rsidRDefault="00000000">
      <w:pPr>
        <w:pStyle w:val="Heading3"/>
        <w:spacing w:before="240" w:after="120" w:line="312" w:lineRule="auto"/>
        <w:jc w:val="both"/>
      </w:pPr>
      <w:bookmarkStart w:id="28" w:name="_Toc228072089"/>
      <w:r>
        <w:rPr>
          <w:rFonts w:ascii="Cambria" w:eastAsia="Cambria" w:hAnsi="Cambria" w:cs="Cambria"/>
          <w:color w:val="1A1A1A"/>
          <w:sz w:val="28"/>
          <w:szCs w:val="28"/>
        </w:rPr>
        <w:t>9.4 The Entropic Probability Law</w:t>
      </w:r>
      <w:bookmarkEnd w:id="28"/>
    </w:p>
    <w:p w14:paraId="77ADAE1F" w14:textId="77777777" w:rsidR="0080424F" w:rsidRDefault="00000000">
      <w:pPr>
        <w:spacing w:before="60" w:after="120" w:line="384" w:lineRule="auto"/>
        <w:jc w:val="both"/>
      </w:pPr>
      <w:r>
        <w:rPr>
          <w:rFonts w:ascii="Constantia" w:eastAsia="Constantia" w:hAnsi="Constantia" w:cs="Constantia"/>
          <w:color w:val="000000"/>
        </w:rPr>
        <w:t xml:space="preserve">Perhaps the most philosophically radical proposal in the ENP program is the reformulation of probability itself as </w:t>
      </w:r>
      <w:proofErr w:type="gramStart"/>
      <w:r>
        <w:rPr>
          <w:rFonts w:ascii="Constantia" w:eastAsia="Constantia" w:hAnsi="Constantia" w:cs="Constantia"/>
          <w:color w:val="000000"/>
        </w:rPr>
        <w:t>entropy-dependent</w:t>
      </w:r>
      <w:proofErr w:type="gramEnd"/>
      <w:r>
        <w:rPr>
          <w:rFonts w:ascii="Constantia" w:eastAsia="Constantia" w:hAnsi="Constantia" w:cs="Constantia"/>
          <w:color w:val="000000"/>
        </w:rPr>
        <w:t xml:space="preserve">. The </w:t>
      </w:r>
      <w:r>
        <w:rPr>
          <w:rFonts w:ascii="Constantia" w:eastAsia="Constantia" w:hAnsi="Constantia" w:cs="Constantia"/>
          <w:b/>
          <w:bCs/>
          <w:color w:val="000000"/>
        </w:rPr>
        <w:t>Entropic Probability Law</w:t>
      </w:r>
      <w:r>
        <w:rPr>
          <w:rFonts w:ascii="Constantia" w:eastAsia="Constantia" w:hAnsi="Constantia" w:cs="Constantia"/>
          <w:color w:val="000000"/>
        </w:rPr>
        <w:t xml:space="preserve"> asserts that the probability of a physical state is determined by its entropic weight:</w:t>
      </w:r>
    </w:p>
    <w:p w14:paraId="5CFDDDA3" w14:textId="77777777" w:rsidR="0080424F" w:rsidRDefault="00000000">
      <w:pPr>
        <w:spacing w:after="240" w:line="384" w:lineRule="auto"/>
        <w:jc w:val="center"/>
      </w:pPr>
      <w:r>
        <w:rPr>
          <w:rFonts w:ascii="Constantia" w:eastAsia="Constantia" w:hAnsi="Constantia" w:cs="Constantia"/>
          <w:i/>
          <w:iCs/>
          <w:color w:val="000000"/>
        </w:rPr>
        <w:t>P</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 exp(−</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i/>
          <w:iCs/>
          <w:color w:val="000000"/>
        </w:rPr>
        <w:t>T</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Z</w:t>
      </w:r>
      <w:r>
        <w:rPr>
          <w:rFonts w:ascii="Constantia" w:eastAsia="Constantia" w:hAnsi="Constantia" w:cs="Constantia"/>
          <w:i/>
          <w:iCs/>
          <w:color w:val="000000"/>
          <w:vertAlign w:val="subscript"/>
        </w:rPr>
        <w:t>S</w:t>
      </w:r>
      <w:r>
        <w:rPr>
          <w:rFonts w:ascii="Cambria Math" w:eastAsia="Cambria Math" w:hAnsi="Cambria Math" w:cs="Cambria Math"/>
          <w:color w:val="000000"/>
        </w:rPr>
        <w:t xml:space="preserve"> </w:t>
      </w:r>
      <w:r>
        <w:rPr>
          <w:rFonts w:ascii="Constantia" w:eastAsia="Constantia" w:hAnsi="Constantia" w:cs="Constantia"/>
          <w:color w:val="000000"/>
        </w:rPr>
        <w:t>(19)</w:t>
      </w:r>
    </w:p>
    <w:p w14:paraId="122C9228" w14:textId="77777777" w:rsidR="0080424F" w:rsidRDefault="00000000">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where </w:t>
      </w:r>
      <w:r>
        <w:rPr>
          <w:rFonts w:ascii="Constantia" w:eastAsia="Constantia" w:hAnsi="Constantia" w:cs="Constantia"/>
          <w:i/>
          <w:iCs/>
          <w:color w:val="000000"/>
        </w:rPr>
        <w:t>Z</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is the entropic partition function — a normalization constant that ensures the probabilities sum to unity. This is structurally identical to the Boltzmann distribution of statistical mechanics, but with a crucial reinterpretation: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not the entropy of a microstate but the value of the entropic field at the point </w:t>
      </w:r>
      <w:r>
        <w:rPr>
          <w:rFonts w:ascii="Constantia" w:eastAsia="Constantia" w:hAnsi="Constantia" w:cs="Constantia"/>
          <w:i/>
          <w:iCs/>
          <w:color w:val="000000"/>
        </w:rPr>
        <w:t>x</w:t>
      </w:r>
      <w:r>
        <w:rPr>
          <w:rFonts w:ascii="Constantia" w:eastAsia="Constantia" w:hAnsi="Constantia" w:cs="Constantia"/>
          <w:color w:val="000000"/>
        </w:rPr>
        <w:t xml:space="preserve"> in the entropic manifold. Probability is thus not a primitive concept but a derived quantity, determined by the local value of the entropic field. States with high entropic density are more probable; states with low entropic density are less probable. The Born rule of quantum mechanics, in this interpretation, is a quantum-mechanical projection of the Entropic Probability Law, valid in the regime where quantum coherence is maintained [6].</w:t>
      </w:r>
    </w:p>
    <w:p w14:paraId="575D3B4B" w14:textId="77777777" w:rsidR="00DD1AF6" w:rsidRDefault="00DD1AF6" w:rsidP="00DD1AF6">
      <w:pPr>
        <w:spacing w:before="60" w:after="240" w:line="384" w:lineRule="auto"/>
        <w:jc w:val="center"/>
      </w:pPr>
      <w:r>
        <w:rPr>
          <w:rFonts w:ascii="Constantia" w:eastAsia="Constantia" w:hAnsi="Constantia" w:cs="Constantia"/>
          <w:color w:val="8B4513"/>
          <w:sz w:val="28"/>
          <w:szCs w:val="28"/>
        </w:rPr>
        <w:t>* * *</w:t>
      </w:r>
    </w:p>
    <w:p w14:paraId="4E00C049" w14:textId="77777777" w:rsidR="00F23C21" w:rsidRDefault="00F23C21" w:rsidP="001923AB">
      <w:pPr>
        <w:pStyle w:val="Heading2"/>
        <w:spacing w:before="360" w:after="120" w:line="312" w:lineRule="auto"/>
      </w:pPr>
    </w:p>
    <w:p w14:paraId="606055DE" w14:textId="7E639965" w:rsidR="001923AB" w:rsidRPr="00FD6A6E" w:rsidRDefault="001923AB" w:rsidP="00B86FB3">
      <w:pPr>
        <w:pStyle w:val="Heading2"/>
        <w:pBdr>
          <w:bottom w:val="single" w:sz="4" w:space="1" w:color="auto"/>
        </w:pBdr>
        <w:spacing w:before="360" w:after="120" w:line="312" w:lineRule="auto"/>
      </w:pPr>
      <w:bookmarkStart w:id="29" w:name="_Toc228072090"/>
      <w:r w:rsidRPr="00FD6A6E">
        <w:lastRenderedPageBreak/>
        <w:t xml:space="preserve">10. </w:t>
      </w:r>
      <w:r>
        <w:t xml:space="preserve">The Road from </w:t>
      </w:r>
      <w:r w:rsidRPr="00E654ED">
        <w:t>Kolmogorov</w:t>
      </w:r>
      <w:r>
        <w:t xml:space="preserve"> to the Theory of Entropicity (ToE)’s Conservation Laws: </w:t>
      </w:r>
      <w:r w:rsidRPr="00FD6A6E">
        <w:t>The Entropic Probability Conservation Law and the Entropic CPT Law</w:t>
      </w:r>
      <w:bookmarkEnd w:id="29"/>
    </w:p>
    <w:p w14:paraId="27F7E4F1" w14:textId="77777777" w:rsidR="00133EFF" w:rsidRDefault="001923AB" w:rsidP="001923AB">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The foregoing sections of this Letter have traced the arc of the Alemoh–Obidi correspondence from its inception through its progressive deepening into the structural core of the Theory of Entropicity (ToE). Section 9 introduced, in summary form, two of the most radical proposals to emerge from this sustained intellectual engagement and from the broader ToE program: the elevation of probability from an axiom to a conservation law, and the reinterpretation of the CPT theorem—one of the most venerated results of axiomatic quantum field theory—as an emergent entropic regularity subject to violation at extreme gradients. </w:t>
      </w:r>
    </w:p>
    <w:p w14:paraId="6ACB009C" w14:textId="6BB55E84" w:rsidR="001923AB" w:rsidRDefault="001923AB" w:rsidP="001923AB">
      <w:pPr>
        <w:spacing w:before="60" w:after="240" w:line="384" w:lineRule="auto"/>
        <w:jc w:val="both"/>
      </w:pPr>
      <w:r>
        <w:rPr>
          <w:rFonts w:ascii="Constantia" w:eastAsia="Constantia" w:hAnsi="Constantia" w:cs="Constantia"/>
          <w:color w:val="000000"/>
        </w:rPr>
        <w:t xml:space="preserve">The present section provides the full, rigorous treatment of both proposals. Here we lay out the complete mathematical architecture, the physical interpretation at each stage of the derivation, and the conceptual analysis that situates these results within the broader landscape of theoretical physics. Neither proposal is a minor technical amendment; each constitutes a foundational reorientation of the deepest assumptions of modern physics. The first transforms the logical status of probability itself, relocating it from the domain of axioms to the domain of theorems—from a rule we impose upon nature to a law that nature imposes upon us. The second transforms the logical status of discrete symmetries, relocating CPT invariance from the domain of absolute logical necessities to the domain of emergent regularities—valid under the conditions of the present cosmic epoch but subject to violation in environments of extreme entropic gradient. These two results are intimately connected: both arise from the same structural feature of the Theory of Entropicity (ToE), namely the partition of the total </w:t>
      </w:r>
      <w:r w:rsidRPr="00257309">
        <w:rPr>
          <w:rFonts w:ascii="Constantia" w:eastAsia="Constantia" w:hAnsi="Constantia" w:cs="Constantia"/>
          <w:b/>
          <w:bCs/>
          <w:color w:val="000000"/>
        </w:rPr>
        <w:t>Hilbert space</w:t>
      </w:r>
      <w:r>
        <w:rPr>
          <w:rFonts w:ascii="Constantia" w:eastAsia="Constantia" w:hAnsi="Constantia" w:cs="Constantia"/>
          <w:color w:val="000000"/>
        </w:rPr>
        <w:t xml:space="preserve"> into coherent and entropic sectors </w:t>
      </w:r>
      <w:r>
        <w:rPr>
          <w:rFonts w:ascii="Constantia" w:eastAsia="Constantia" w:hAnsi="Constantia" w:cs="Constantia"/>
          <w:color w:val="000000"/>
        </w:rPr>
        <w:lastRenderedPageBreak/>
        <w:t>governed by the combined unitary–entropic evolution operator. Both were stimulated by Daniel Alemoh's sustained engagement with the paper "</w:t>
      </w:r>
      <w:r w:rsidRPr="00257309">
        <w:rPr>
          <w:rFonts w:ascii="Constantia" w:eastAsia="Constantia" w:hAnsi="Constantia" w:cs="Constantia"/>
          <w:b/>
          <w:bCs/>
          <w:color w:val="000000"/>
        </w:rPr>
        <w:t>On the Discovery of New Laws of Conservation and Uncertainty, Probability and CPT-Theorem Symmetry-Breaking in the Standard Model of Particle Physics</w:t>
      </w:r>
      <w:r>
        <w:rPr>
          <w:rFonts w:ascii="Constantia" w:eastAsia="Constantia" w:hAnsi="Constantia" w:cs="Constantia"/>
          <w:color w:val="000000"/>
        </w:rPr>
        <w:t xml:space="preserve">" [6], whose detailed formalization within the broader mathematical framework of ToE was compelled by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penetrating questions during the [pre] February–March 2026 phase of the correspondence. The exposition that follows represents the most complete presentation of these results to date.</w:t>
      </w:r>
    </w:p>
    <w:p w14:paraId="08E34E25" w14:textId="77777777" w:rsidR="001923AB" w:rsidRPr="00F41166" w:rsidRDefault="001923AB" w:rsidP="001923AB">
      <w:pPr>
        <w:pStyle w:val="Heading3"/>
        <w:spacing w:before="280" w:after="120" w:line="312" w:lineRule="auto"/>
        <w:rPr>
          <w:rFonts w:ascii="Cambria" w:hAnsi="Cambria"/>
          <w:sz w:val="28"/>
          <w:szCs w:val="28"/>
        </w:rPr>
      </w:pPr>
      <w:bookmarkStart w:id="30" w:name="_Toc228072091"/>
      <w:r w:rsidRPr="00F41166">
        <w:rPr>
          <w:rFonts w:ascii="Cambria" w:hAnsi="Cambria"/>
          <w:sz w:val="28"/>
          <w:szCs w:val="28"/>
        </w:rPr>
        <w:t>10.1 The Entropic Probability Conservation Law: From Axiom to Conservation Principle</w:t>
      </w:r>
      <w:bookmarkEnd w:id="30"/>
    </w:p>
    <w:p w14:paraId="1339A375" w14:textId="77777777" w:rsidR="001923AB" w:rsidRDefault="001923AB" w:rsidP="001923AB">
      <w:pPr>
        <w:spacing w:before="60" w:after="240" w:line="384" w:lineRule="auto"/>
        <w:jc w:val="both"/>
      </w:pPr>
      <w:r>
        <w:rPr>
          <w:rFonts w:ascii="Constantia" w:eastAsia="Constantia" w:hAnsi="Constantia" w:cs="Constantia"/>
          <w:color w:val="000000"/>
        </w:rPr>
        <w:t xml:space="preserve">The concept of probability occupies a peculiar and deeply uncomfortable position in the foundations of physics. In classical physics, probability enters either as a measure of ignorance—a subjective degree of belief about a deterministic system whose microstate is unknown—or as a frequentist summary of the outcomes of repeated experiments. In neither case is probability a dynamical quantity; it is an epistemic overlay placed upon a fundamentally deterministic substrate. The rigorous axiomatization of probability was achieved by </w:t>
      </w:r>
      <w:r w:rsidRPr="00257309">
        <w:rPr>
          <w:rFonts w:ascii="Constantia" w:eastAsia="Constantia" w:hAnsi="Constantia" w:cs="Constantia"/>
          <w:b/>
          <w:bCs/>
          <w:color w:val="000000"/>
        </w:rPr>
        <w:t>Andrei Nikolaevich Kolmogorov</w:t>
      </w:r>
      <w:r>
        <w:rPr>
          <w:rFonts w:ascii="Constantia" w:eastAsia="Constantia" w:hAnsi="Constantia" w:cs="Constantia"/>
          <w:color w:val="000000"/>
        </w:rPr>
        <w:t xml:space="preserve"> in 1933, in his foundational monograph </w:t>
      </w:r>
      <w:proofErr w:type="spellStart"/>
      <w:r w:rsidRPr="00257309">
        <w:rPr>
          <w:rFonts w:ascii="Constantia" w:eastAsia="Constantia" w:hAnsi="Constantia" w:cs="Constantia"/>
          <w:b/>
          <w:bCs/>
          <w:i/>
          <w:iCs/>
          <w:color w:val="000000"/>
        </w:rPr>
        <w:t>Grundbegriffe</w:t>
      </w:r>
      <w:proofErr w:type="spellEnd"/>
      <w:r w:rsidRPr="00257309">
        <w:rPr>
          <w:rFonts w:ascii="Constantia" w:eastAsia="Constantia" w:hAnsi="Constantia" w:cs="Constantia"/>
          <w:b/>
          <w:bCs/>
          <w:i/>
          <w:iCs/>
          <w:color w:val="000000"/>
        </w:rPr>
        <w:t xml:space="preserve"> der </w:t>
      </w:r>
      <w:proofErr w:type="spellStart"/>
      <w:r w:rsidRPr="00257309">
        <w:rPr>
          <w:rFonts w:ascii="Constantia" w:eastAsia="Constantia" w:hAnsi="Constantia" w:cs="Constantia"/>
          <w:b/>
          <w:bCs/>
          <w:i/>
          <w:iCs/>
          <w:color w:val="000000"/>
        </w:rPr>
        <w:t>Wahrscheinlichkeitsrechnung</w:t>
      </w:r>
      <w:proofErr w:type="spellEnd"/>
      <w:r>
        <w:rPr>
          <w:rFonts w:ascii="Constantia" w:eastAsia="Constantia" w:hAnsi="Constantia" w:cs="Constantia"/>
          <w:color w:val="000000"/>
        </w:rPr>
        <w:t xml:space="preserve"> [40]. Kolmogorov defined a probability measure on a </w:t>
      </w:r>
      <w:r w:rsidRPr="00902FEF">
        <w:rPr>
          <w:rFonts w:ascii="Constantia" w:eastAsia="Constantia" w:hAnsi="Constantia" w:cs="Constantia"/>
          <w:b/>
          <w:bCs/>
          <w:color w:val="000000"/>
        </w:rPr>
        <w:t>sigma-algebra</w:t>
      </w:r>
      <w:r>
        <w:rPr>
          <w:rFonts w:ascii="Constantia" w:eastAsia="Constantia" w:hAnsi="Constantia" w:cs="Constantia"/>
          <w:color w:val="000000"/>
        </w:rPr>
        <w:t xml:space="preserve"> of events, subject to three axioms: non-negativity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A</w:t>
      </w:r>
      <w:r>
        <w:rPr>
          <w:rFonts w:ascii="Constantia" w:eastAsia="Constantia" w:hAnsi="Constantia" w:cs="Constantia"/>
          <w:color w:val="000000"/>
        </w:rPr>
        <w:t xml:space="preserve">) ≥ 0 for all events </w:t>
      </w:r>
      <w:r>
        <w:rPr>
          <w:rFonts w:ascii="Constantia" w:eastAsia="Constantia" w:hAnsi="Constantia" w:cs="Constantia"/>
          <w:i/>
          <w:iCs/>
          <w:color w:val="000000"/>
        </w:rPr>
        <w:t>A</w:t>
      </w:r>
      <w:r>
        <w:rPr>
          <w:rFonts w:ascii="Constantia" w:eastAsia="Constantia" w:hAnsi="Constantia" w:cs="Constantia"/>
          <w:color w:val="000000"/>
        </w:rPr>
        <w:t>), normalization (</w:t>
      </w:r>
      <w:r>
        <w:rPr>
          <w:rFonts w:ascii="Constantia" w:eastAsia="Constantia" w:hAnsi="Constantia" w:cs="Constantia"/>
          <w:i/>
          <w:iCs/>
          <w:color w:val="000000"/>
        </w:rPr>
        <w:t>P</w:t>
      </w:r>
      <w:r>
        <w:rPr>
          <w:rFonts w:ascii="Constantia" w:eastAsia="Constantia" w:hAnsi="Constantia" w:cs="Constantia"/>
          <w:color w:val="000000"/>
        </w:rPr>
        <w:t>(Ω) = 1 for the sample space Ω), and countable additivity (</w:t>
      </w:r>
      <w:r>
        <w:rPr>
          <w:rFonts w:ascii="Constantia" w:eastAsia="Constantia" w:hAnsi="Constantia" w:cs="Constantia"/>
          <w:i/>
          <w:iCs/>
          <w:color w:val="000000"/>
        </w:rPr>
        <w:t>P</w:t>
      </w:r>
      <w:r>
        <w:rPr>
          <w:rFonts w:ascii="Constantia" w:eastAsia="Constantia" w:hAnsi="Constantia" w:cs="Constantia"/>
          <w:color w:val="000000"/>
        </w:rPr>
        <w:t>(∪</w:t>
      </w:r>
      <w:proofErr w:type="spellStart"/>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A</w:t>
      </w:r>
      <w:r>
        <w:rPr>
          <w:rFonts w:ascii="Constantia" w:eastAsia="Constantia" w:hAnsi="Constantia" w:cs="Constantia"/>
          <w:color w:val="000000"/>
          <w:vertAlign w:val="subscript"/>
        </w:rPr>
        <w:t>i</w:t>
      </w:r>
      <w:r>
        <w:rPr>
          <w:rFonts w:ascii="Constantia" w:eastAsia="Constantia" w:hAnsi="Constantia" w:cs="Constantia"/>
          <w:color w:val="000000"/>
        </w:rPr>
        <w:t xml:space="preserve">) = </w:t>
      </w:r>
      <w:proofErr w:type="spellStart"/>
      <w:r>
        <w:rPr>
          <w:rFonts w:ascii="Constantia" w:eastAsia="Constantia" w:hAnsi="Constantia" w:cs="Constantia"/>
          <w:color w:val="000000"/>
        </w:rPr>
        <w:t>Σ</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A</w:t>
      </w:r>
      <w:r>
        <w:rPr>
          <w:rFonts w:ascii="Constantia" w:eastAsia="Constantia" w:hAnsi="Constantia" w:cs="Constantia"/>
          <w:color w:val="000000"/>
          <w:vertAlign w:val="subscript"/>
        </w:rPr>
        <w:t>i</w:t>
      </w:r>
      <w:r>
        <w:rPr>
          <w:rFonts w:ascii="Constantia" w:eastAsia="Constantia" w:hAnsi="Constantia" w:cs="Constantia"/>
          <w:color w:val="000000"/>
        </w:rPr>
        <w:t xml:space="preserve">) for mutually exclusive events). The normalization axiom, </w:t>
      </w:r>
      <w:proofErr w:type="spellStart"/>
      <w:r>
        <w:rPr>
          <w:rFonts w:ascii="Constantia" w:eastAsia="Constantia" w:hAnsi="Constantia" w:cs="Constantia"/>
          <w:color w:val="000000"/>
        </w:rPr>
        <w:t>Σ</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color w:val="000000"/>
          <w:vertAlign w:val="subscript"/>
        </w:rPr>
        <w:t>i</w:t>
      </w:r>
      <w:r>
        <w:rPr>
          <w:rFonts w:ascii="Constantia" w:eastAsia="Constantia" w:hAnsi="Constantia" w:cs="Constantia"/>
          <w:color w:val="000000"/>
        </w:rPr>
        <w:t xml:space="preserve"> = 1, is the condition of greatest relevance here. It is imposed as a foundational postulate—not derived from physics, not grounded in dynamics, not connected to geometry, not obtained from any deeper principle. It is simply declared to be the case.</w:t>
      </w:r>
    </w:p>
    <w:p w14:paraId="3041D228" w14:textId="77777777" w:rsidR="00133EFF" w:rsidRDefault="001923AB" w:rsidP="001923AB">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In quantum mechanics, the situation is no less peculiar. The </w:t>
      </w:r>
      <w:r w:rsidRPr="00902FEF">
        <w:rPr>
          <w:rFonts w:ascii="Constantia" w:eastAsia="Constantia" w:hAnsi="Constantia" w:cs="Constantia"/>
          <w:b/>
          <w:bCs/>
          <w:color w:val="000000"/>
        </w:rPr>
        <w:t>Born rule</w:t>
      </w:r>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color w:val="000000"/>
        </w:rPr>
        <w:t xml:space="preserve"> = |⟨</w:t>
      </w:r>
      <w:proofErr w:type="spellStart"/>
      <w:r>
        <w:rPr>
          <w:rFonts w:ascii="Constantia" w:eastAsia="Constantia" w:hAnsi="Constantia" w:cs="Constantia"/>
          <w:color w:val="000000"/>
        </w:rPr>
        <w:t>ψ|φ</w:t>
      </w:r>
      <w:proofErr w:type="spellEnd"/>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xml:space="preserve">, was introduced by </w:t>
      </w:r>
      <w:r w:rsidRPr="00902FEF">
        <w:rPr>
          <w:rFonts w:ascii="Constantia" w:eastAsia="Constantia" w:hAnsi="Constantia" w:cs="Constantia"/>
          <w:b/>
          <w:bCs/>
          <w:color w:val="000000"/>
        </w:rPr>
        <w:t>Max Born</w:t>
      </w:r>
      <w:r>
        <w:rPr>
          <w:rFonts w:ascii="Constantia" w:eastAsia="Constantia" w:hAnsi="Constantia" w:cs="Constantia"/>
          <w:color w:val="000000"/>
        </w:rPr>
        <w:t xml:space="preserve"> in 1926 [41] as an interpretive principle grafted onto the mathematical formalism of the </w:t>
      </w:r>
      <w:r w:rsidRPr="00902FEF">
        <w:rPr>
          <w:rFonts w:ascii="Constantia" w:eastAsia="Constantia" w:hAnsi="Constantia" w:cs="Constantia"/>
          <w:b/>
          <w:bCs/>
          <w:color w:val="000000"/>
        </w:rPr>
        <w:t>Schrödinger equation</w:t>
      </w:r>
      <w:r>
        <w:rPr>
          <w:rFonts w:ascii="Constantia" w:eastAsia="Constantia" w:hAnsi="Constantia" w:cs="Constantia"/>
          <w:color w:val="000000"/>
        </w:rPr>
        <w:t xml:space="preserve">. Born's insight was that the wavefunction does not describe the state of a particle directly but rather determines the probabilities of measurement outcomes. This was one of the most conceptually audacious moves in the history of physics, and it has never been derived from the Schrödinger equation or from any deeper dynamical principle within the standard quantum formalism. </w:t>
      </w:r>
    </w:p>
    <w:p w14:paraId="02F217A3" w14:textId="1C8187C2" w:rsidR="00133EFF" w:rsidRDefault="001923AB" w:rsidP="001923AB">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The Born rule functions as a postulate—an additional interpretive layer placed upon the mathematical structure from outside. It is the one element of quantum mechanics that does not </w:t>
      </w:r>
      <w:proofErr w:type="gramStart"/>
      <w:r>
        <w:rPr>
          <w:rFonts w:ascii="Constantia" w:eastAsia="Constantia" w:hAnsi="Constantia" w:cs="Constantia"/>
          <w:color w:val="000000"/>
        </w:rPr>
        <w:t>follow from the</w:t>
      </w:r>
      <w:proofErr w:type="gramEnd"/>
      <w:r>
        <w:rPr>
          <w:rFonts w:ascii="Constantia" w:eastAsia="Constantia" w:hAnsi="Constantia" w:cs="Constantia"/>
          <w:color w:val="000000"/>
        </w:rPr>
        <w:t xml:space="preserve"> formalism but must be supplied independently. This axiomatic status of probability has been a persistent source of foundational discomfort. </w:t>
      </w:r>
      <w:r w:rsidRPr="00257309">
        <w:rPr>
          <w:rFonts w:ascii="Constantia" w:eastAsia="Constantia" w:hAnsi="Constantia" w:cs="Constantia"/>
          <w:b/>
          <w:bCs/>
          <w:color w:val="000000"/>
        </w:rPr>
        <w:t>Edwin T. Jaynes</w:t>
      </w:r>
      <w:r>
        <w:rPr>
          <w:rFonts w:ascii="Constantia" w:eastAsia="Constantia" w:hAnsi="Constantia" w:cs="Constantia"/>
          <w:color w:val="000000"/>
        </w:rPr>
        <w:t xml:space="preserve"> [27], working within the tradition of Bayesian probability theory, argued that probability should be understood as an extension of </w:t>
      </w:r>
      <w:proofErr w:type="gramStart"/>
      <w:r>
        <w:rPr>
          <w:rFonts w:ascii="Constantia" w:eastAsia="Constantia" w:hAnsi="Constantia" w:cs="Constantia"/>
          <w:color w:val="000000"/>
        </w:rPr>
        <w:t>logic—a</w:t>
      </w:r>
      <w:proofErr w:type="gramEnd"/>
      <w:r>
        <w:rPr>
          <w:rFonts w:ascii="Constantia" w:eastAsia="Constantia" w:hAnsi="Constantia" w:cs="Constantia"/>
          <w:color w:val="000000"/>
        </w:rPr>
        <w:t xml:space="preserve"> calculus of plausible inference—but this program</w:t>
      </w:r>
      <w:r w:rsidR="00133EFF">
        <w:rPr>
          <w:rFonts w:ascii="Constantia" w:eastAsia="Constantia" w:hAnsi="Constantia" w:cs="Constantia"/>
          <w:color w:val="000000"/>
        </w:rPr>
        <w:t>,</w:t>
      </w:r>
      <w:r>
        <w:rPr>
          <w:rFonts w:ascii="Constantia" w:eastAsia="Constantia" w:hAnsi="Constantia" w:cs="Constantia"/>
          <w:color w:val="000000"/>
        </w:rPr>
        <w:t xml:space="preserve"> while illuminating, does not derive probability from physics. </w:t>
      </w:r>
      <w:r w:rsidRPr="00257309">
        <w:rPr>
          <w:rFonts w:ascii="Constantia" w:eastAsia="Constantia" w:hAnsi="Constantia" w:cs="Constantia"/>
          <w:b/>
          <w:bCs/>
          <w:color w:val="000000"/>
        </w:rPr>
        <w:t>John von Neumann</w:t>
      </w:r>
      <w:r>
        <w:rPr>
          <w:rFonts w:ascii="Constantia" w:eastAsia="Constantia" w:hAnsi="Constantia" w:cs="Constantia"/>
          <w:color w:val="000000"/>
        </w:rPr>
        <w:t xml:space="preserve">, in his </w:t>
      </w:r>
      <w:r>
        <w:rPr>
          <w:rFonts w:ascii="Constantia" w:eastAsia="Constantia" w:hAnsi="Constantia" w:cs="Constantia"/>
          <w:i/>
          <w:iCs/>
          <w:color w:val="000000"/>
        </w:rPr>
        <w:t xml:space="preserve">Mathematische </w:t>
      </w:r>
      <w:proofErr w:type="spellStart"/>
      <w:r>
        <w:rPr>
          <w:rFonts w:ascii="Constantia" w:eastAsia="Constantia" w:hAnsi="Constantia" w:cs="Constantia"/>
          <w:i/>
          <w:iCs/>
          <w:color w:val="000000"/>
        </w:rPr>
        <w:t>Grundlagen</w:t>
      </w:r>
      <w:proofErr w:type="spellEnd"/>
      <w:r>
        <w:rPr>
          <w:rFonts w:ascii="Constantia" w:eastAsia="Constantia" w:hAnsi="Constantia" w:cs="Constantia"/>
          <w:i/>
          <w:iCs/>
          <w:color w:val="000000"/>
        </w:rPr>
        <w:t xml:space="preserve"> der </w:t>
      </w:r>
      <w:proofErr w:type="spellStart"/>
      <w:r>
        <w:rPr>
          <w:rFonts w:ascii="Constantia" w:eastAsia="Constantia" w:hAnsi="Constantia" w:cs="Constantia"/>
          <w:i/>
          <w:iCs/>
          <w:color w:val="000000"/>
        </w:rPr>
        <w:t>Quantenmechanik</w:t>
      </w:r>
      <w:proofErr w:type="spellEnd"/>
      <w:r>
        <w:rPr>
          <w:rFonts w:ascii="Constantia" w:eastAsia="Constantia" w:hAnsi="Constantia" w:cs="Constantia"/>
          <w:color w:val="000000"/>
        </w:rPr>
        <w:t xml:space="preserve"> (1932) [42], attempted to ground the statistical interpretation in the algebraic structure of observables, but his derivation ultimately presupposed the trace rule for density matrices, which is itself a probabilistic axiom in disguise. </w:t>
      </w:r>
    </w:p>
    <w:p w14:paraId="254073F5" w14:textId="0B637E54" w:rsidR="001923AB" w:rsidRDefault="001923AB" w:rsidP="001923AB">
      <w:pPr>
        <w:spacing w:before="60" w:after="240" w:line="384" w:lineRule="auto"/>
        <w:jc w:val="both"/>
      </w:pPr>
      <w:r w:rsidRPr="00257309">
        <w:rPr>
          <w:rFonts w:ascii="Constantia" w:eastAsia="Constantia" w:hAnsi="Constantia" w:cs="Constantia"/>
          <w:b/>
          <w:bCs/>
          <w:color w:val="000000"/>
        </w:rPr>
        <w:t>Andrew Gleason's</w:t>
      </w:r>
      <w:r>
        <w:rPr>
          <w:rFonts w:ascii="Constantia" w:eastAsia="Constantia" w:hAnsi="Constantia" w:cs="Constantia"/>
          <w:color w:val="000000"/>
        </w:rPr>
        <w:t xml:space="preserve"> celebrated theorem (1957) [43] demonstrates that the </w:t>
      </w:r>
      <w:r w:rsidRPr="00257309">
        <w:rPr>
          <w:rFonts w:ascii="Constantia" w:eastAsia="Constantia" w:hAnsi="Constantia" w:cs="Constantia"/>
          <w:b/>
          <w:bCs/>
          <w:color w:val="000000"/>
        </w:rPr>
        <w:t>Born rule</w:t>
      </w:r>
      <w:r>
        <w:rPr>
          <w:rFonts w:ascii="Constantia" w:eastAsia="Constantia" w:hAnsi="Constantia" w:cs="Constantia"/>
          <w:color w:val="000000"/>
        </w:rPr>
        <w:t xml:space="preserve"> is the unique probability measure on the lattice of projections in a Hilbert space of dimension three or greater, but Gleason's theorem does not explain </w:t>
      </w:r>
      <w:r>
        <w:rPr>
          <w:rFonts w:ascii="Constantia" w:eastAsia="Constantia" w:hAnsi="Constantia" w:cs="Constantia"/>
          <w:i/>
          <w:iCs/>
          <w:color w:val="000000"/>
        </w:rPr>
        <w:t>why</w:t>
      </w:r>
      <w:r>
        <w:rPr>
          <w:rFonts w:ascii="Constantia" w:eastAsia="Constantia" w:hAnsi="Constantia" w:cs="Constantia"/>
          <w:color w:val="000000"/>
        </w:rPr>
        <w:t xml:space="preserve"> probability should be a measure on projections in the first place—it derives the form of the probability rule from a structural assumption about the domain of probability, not from dynamics. None of these attempts succeeds in deriving probability as a conservation law from physical dynamics. </w:t>
      </w:r>
      <w:r>
        <w:rPr>
          <w:rFonts w:ascii="Constantia" w:eastAsia="Constantia" w:hAnsi="Constantia" w:cs="Constantia"/>
          <w:color w:val="000000"/>
        </w:rPr>
        <w:lastRenderedPageBreak/>
        <w:t>The question persists: is the normalization of probability a brute fact about the world, or does it follow from something deeper?</w:t>
      </w:r>
    </w:p>
    <w:p w14:paraId="742A8386" w14:textId="77777777" w:rsidR="001923AB" w:rsidRPr="00F41166" w:rsidRDefault="001923AB" w:rsidP="001923AB">
      <w:pPr>
        <w:pStyle w:val="Heading4"/>
        <w:spacing w:before="240" w:after="120" w:line="312" w:lineRule="auto"/>
        <w:rPr>
          <w:rFonts w:ascii="Cambria" w:hAnsi="Cambria"/>
          <w:sz w:val="24"/>
          <w:szCs w:val="24"/>
        </w:rPr>
      </w:pPr>
      <w:r w:rsidRPr="00F41166">
        <w:rPr>
          <w:rFonts w:ascii="Cambria" w:hAnsi="Cambria"/>
          <w:sz w:val="24"/>
          <w:szCs w:val="24"/>
        </w:rPr>
        <w:t>10.1.1 The Hilbert-Space Architecture of the Theory of Entropicity (ToE)</w:t>
      </w:r>
    </w:p>
    <w:p w14:paraId="1E04A524" w14:textId="77777777" w:rsidR="001923AB" w:rsidRDefault="001923AB" w:rsidP="001923AB">
      <w:pPr>
        <w:spacing w:before="60" w:after="240" w:line="384" w:lineRule="auto"/>
        <w:jc w:val="both"/>
      </w:pPr>
      <w:r>
        <w:rPr>
          <w:rFonts w:ascii="Constantia" w:eastAsia="Constantia" w:hAnsi="Constantia" w:cs="Constantia"/>
          <w:color w:val="000000"/>
        </w:rPr>
        <w:t>The Theory of Entropicity (ToE) proposes a resolution to this foundational problem by embedding probability within the dynamical structure of the theory itself. The resolution does not begin with probability; it begins with ontology—with the structure of physical reality as described by the ToE formalism. The starting point is the structural decomposition of the total Hilbert space into two orthogonal sectors:</w:t>
      </w:r>
    </w:p>
    <w:p w14:paraId="33401A7D" w14:textId="77777777" w:rsidR="001923AB" w:rsidRDefault="001923AB" w:rsidP="001923AB">
      <w:pPr>
        <w:spacing w:after="240" w:line="384" w:lineRule="auto"/>
        <w:jc w:val="center"/>
      </w:pP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tot</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H</w:t>
      </w:r>
      <w:r>
        <w:rPr>
          <w:rFonts w:ascii="Constantia" w:eastAsia="Constantia" w:hAnsi="Constantia" w:cs="Constantia"/>
          <w:color w:val="000000"/>
          <w:vertAlign w:val="subscript"/>
        </w:rPr>
        <w:t>o</w:t>
      </w:r>
      <w:r>
        <w:rPr>
          <w:rFonts w:ascii="Cambria Math" w:eastAsia="Cambria Math" w:hAnsi="Cambria Math" w:cs="Cambria Math"/>
          <w:color w:val="000000"/>
        </w:rPr>
        <w:t xml:space="preserve"> ⊕ </w:t>
      </w:r>
      <w:r>
        <w:rPr>
          <w:rFonts w:ascii="Constantia" w:eastAsia="Constantia" w:hAnsi="Constantia" w:cs="Constantia"/>
          <w:i/>
          <w:iCs/>
          <w:color w:val="000000"/>
        </w:rPr>
        <w:t>H</w:t>
      </w:r>
      <w:r>
        <w:rPr>
          <w:rFonts w:ascii="Constantia" w:eastAsia="Constantia" w:hAnsi="Constantia" w:cs="Constantia"/>
          <w:color w:val="000000"/>
          <w:vertAlign w:val="subscript"/>
        </w:rPr>
        <w:t>e</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(20)</w:t>
      </w:r>
    </w:p>
    <w:p w14:paraId="3D450108" w14:textId="77777777" w:rsidR="001923AB" w:rsidRDefault="001923AB" w:rsidP="001923AB">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H</w:t>
      </w:r>
      <w:r>
        <w:rPr>
          <w:rFonts w:ascii="Constantia" w:eastAsia="Constantia" w:hAnsi="Constantia" w:cs="Constantia"/>
          <w:color w:val="000000"/>
          <w:vertAlign w:val="subscript"/>
        </w:rPr>
        <w:t>o</w:t>
      </w:r>
      <w:r>
        <w:rPr>
          <w:rFonts w:ascii="Constantia" w:eastAsia="Constantia" w:hAnsi="Constantia" w:cs="Constantia"/>
          <w:color w:val="000000"/>
        </w:rPr>
        <w:t xml:space="preserve"> represents the coherent observer sector and </w:t>
      </w:r>
      <w:r>
        <w:rPr>
          <w:rFonts w:ascii="Constantia" w:eastAsia="Constantia" w:hAnsi="Constantia" w:cs="Constantia"/>
          <w:i/>
          <w:iCs/>
          <w:color w:val="000000"/>
        </w:rPr>
        <w:t>H</w:t>
      </w:r>
      <w:r>
        <w:rPr>
          <w:rFonts w:ascii="Constantia" w:eastAsia="Constantia" w:hAnsi="Constantia" w:cs="Constantia"/>
          <w:color w:val="000000"/>
          <w:vertAlign w:val="subscript"/>
        </w:rPr>
        <w:t>e</w:t>
      </w:r>
      <w:r>
        <w:rPr>
          <w:rFonts w:ascii="Constantia" w:eastAsia="Constantia" w:hAnsi="Constantia" w:cs="Constantia"/>
          <w:color w:val="000000"/>
        </w:rPr>
        <w:t xml:space="preserve"> represents the entropic sector. This decomposition is not a mathematical convenience introduced for calculational tractability; it is a fundamental ontological partition of reality into two dynamically coupled but structurally distinct domains. It is the central architectural feature of the Theory of Entropicity (ToE), and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theory's major results—including the </w:t>
      </w:r>
      <w:r w:rsidRPr="00902FEF">
        <w:rPr>
          <w:rFonts w:ascii="Constantia" w:eastAsia="Constantia" w:hAnsi="Constantia" w:cs="Constantia"/>
          <w:b/>
          <w:bCs/>
          <w:color w:val="000000"/>
        </w:rPr>
        <w:t>Entropic Probability Conservation Law</w:t>
      </w:r>
      <w:r>
        <w:rPr>
          <w:rFonts w:ascii="Constantia" w:eastAsia="Constantia" w:hAnsi="Constantia" w:cs="Constantia"/>
          <w:color w:val="000000"/>
        </w:rPr>
        <w:t>, the Entropic CPT Law, the entropic interpretation of entanglement, and the emergent arrow of time—flow from this single structural commitment.</w:t>
      </w:r>
    </w:p>
    <w:p w14:paraId="1B455EA9" w14:textId="77777777" w:rsidR="001923AB" w:rsidRDefault="001923AB" w:rsidP="001923AB">
      <w:pPr>
        <w:spacing w:before="60" w:after="240" w:line="384" w:lineRule="auto"/>
        <w:jc w:val="both"/>
      </w:pPr>
      <w:r>
        <w:rPr>
          <w:rFonts w:ascii="Constantia" w:eastAsia="Constantia" w:hAnsi="Constantia" w:cs="Constantia"/>
          <w:color w:val="000000"/>
        </w:rPr>
        <w:t xml:space="preserve">The coherent observer sector </w:t>
      </w:r>
      <w:r>
        <w:rPr>
          <w:rFonts w:ascii="Constantia" w:eastAsia="Constantia" w:hAnsi="Constantia" w:cs="Constantia"/>
          <w:i/>
          <w:iCs/>
          <w:color w:val="000000"/>
        </w:rPr>
        <w:t>H</w:t>
      </w:r>
      <w:r>
        <w:rPr>
          <w:rFonts w:ascii="Constantia" w:eastAsia="Constantia" w:hAnsi="Constantia" w:cs="Constantia"/>
          <w:color w:val="000000"/>
          <w:vertAlign w:val="subscript"/>
        </w:rPr>
        <w:t>o</w:t>
      </w:r>
      <w:r>
        <w:rPr>
          <w:rFonts w:ascii="Constantia" w:eastAsia="Constantia" w:hAnsi="Constantia" w:cs="Constantia"/>
          <w:color w:val="000000"/>
        </w:rPr>
        <w:t xml:space="preserve"> contains all degrees of freedom that maintain quantum coherence, support information-bearing evolution, and are accessible to measurement. It is the domain in which quantum superpositions persist, in which interference effects are observable, in which the apparatus of standard quantum mechanics applies without modification. The term "</w:t>
      </w:r>
      <w:r w:rsidRPr="00902FEF">
        <w:rPr>
          <w:rFonts w:ascii="Constantia" w:eastAsia="Constantia" w:hAnsi="Constantia" w:cs="Constantia"/>
          <w:b/>
          <w:bCs/>
          <w:color w:val="000000"/>
        </w:rPr>
        <w:t>observer</w:t>
      </w:r>
      <w:r>
        <w:rPr>
          <w:rFonts w:ascii="Constantia" w:eastAsia="Constantia" w:hAnsi="Constantia" w:cs="Constantia"/>
          <w:color w:val="000000"/>
        </w:rPr>
        <w:t>" in this context requires careful disambiguation. When the Theory of Entropicity (ToE) uses the term "</w:t>
      </w:r>
      <w:r w:rsidRPr="00902FEF">
        <w:rPr>
          <w:rFonts w:ascii="Constantia" w:eastAsia="Constantia" w:hAnsi="Constantia" w:cs="Constantia"/>
          <w:b/>
          <w:bCs/>
          <w:color w:val="000000"/>
        </w:rPr>
        <w:t>observer-dependent</w:t>
      </w:r>
      <w:r>
        <w:rPr>
          <w:rFonts w:ascii="Constantia" w:eastAsia="Constantia" w:hAnsi="Constantia" w:cs="Constantia"/>
          <w:color w:val="000000"/>
        </w:rPr>
        <w:t>," it means dependent on which sector of the Hilbert space is coherent enough to register information—</w:t>
      </w:r>
      <w:r w:rsidRPr="00902FEF">
        <w:rPr>
          <w:rFonts w:ascii="Constantia" w:eastAsia="Constantia" w:hAnsi="Constantia" w:cs="Constantia"/>
          <w:b/>
          <w:bCs/>
          <w:color w:val="000000"/>
        </w:rPr>
        <w:t xml:space="preserve">not </w:t>
      </w:r>
      <w:r w:rsidRPr="00902FEF">
        <w:rPr>
          <w:rFonts w:ascii="Constantia" w:eastAsia="Constantia" w:hAnsi="Constantia" w:cs="Constantia"/>
          <w:b/>
          <w:bCs/>
          <w:color w:val="000000"/>
        </w:rPr>
        <w:lastRenderedPageBreak/>
        <w:t>dependent on a human mind,</w:t>
      </w:r>
      <w:r>
        <w:rPr>
          <w:rFonts w:ascii="Constantia" w:eastAsia="Constantia" w:hAnsi="Constantia" w:cs="Constantia"/>
          <w:color w:val="000000"/>
        </w:rPr>
        <w:t xml:space="preserve"> </w:t>
      </w:r>
      <w:r w:rsidRPr="00902FEF">
        <w:rPr>
          <w:rFonts w:ascii="Constantia" w:eastAsia="Constantia" w:hAnsi="Constantia" w:cs="Constantia"/>
          <w:b/>
          <w:bCs/>
          <w:color w:val="000000"/>
        </w:rPr>
        <w:t>not dependent on consciousness</w:t>
      </w:r>
      <w:r>
        <w:rPr>
          <w:rFonts w:ascii="Constantia" w:eastAsia="Constantia" w:hAnsi="Constantia" w:cs="Constantia"/>
          <w:color w:val="000000"/>
        </w:rPr>
        <w:t xml:space="preserve">, </w:t>
      </w:r>
      <w:r w:rsidRPr="00902FEF">
        <w:rPr>
          <w:rFonts w:ascii="Constantia" w:eastAsia="Constantia" w:hAnsi="Constantia" w:cs="Constantia"/>
          <w:b/>
          <w:bCs/>
          <w:color w:val="000000"/>
        </w:rPr>
        <w:t>not dependent on the subjective experience of a sentient being.</w:t>
      </w:r>
      <w:r>
        <w:rPr>
          <w:rFonts w:ascii="Constantia" w:eastAsia="Constantia" w:hAnsi="Constantia" w:cs="Constantia"/>
          <w:color w:val="000000"/>
        </w:rPr>
        <w:t xml:space="preserve"> The observer sector is defined by coherence, information accessibility, low entropy, and the capacity to support classical records. It is a physical structure, not a cognitive agent. This usage is precisely analogous to frame-dependence in the special theory of relativity: the simultaneity of two events is observer-dependent in special relativity, but this does not mean it depends on consciousness—it depends on the inertial frame, which is a physical structure defined by the state of motion. Similarly, the observer sector is a physical structure defined by the entropic state of the system.</w:t>
      </w:r>
    </w:p>
    <w:p w14:paraId="4F4D2933" w14:textId="0A2BCA0A" w:rsidR="001923AB" w:rsidRDefault="001923AB" w:rsidP="001923AB">
      <w:pPr>
        <w:spacing w:before="60" w:after="240" w:line="384" w:lineRule="auto"/>
        <w:jc w:val="both"/>
      </w:pPr>
      <w:r>
        <w:rPr>
          <w:rFonts w:ascii="Constantia" w:eastAsia="Constantia" w:hAnsi="Constantia" w:cs="Constantia"/>
          <w:color w:val="000000"/>
        </w:rPr>
        <w:t xml:space="preserve">The entropic </w:t>
      </w:r>
      <w:proofErr w:type="gramStart"/>
      <w:r>
        <w:rPr>
          <w:rFonts w:ascii="Constantia" w:eastAsia="Constantia" w:hAnsi="Constantia" w:cs="Constantia"/>
          <w:color w:val="000000"/>
        </w:rPr>
        <w:t xml:space="preserve">sector </w:t>
      </w:r>
      <w:r>
        <w:rPr>
          <w:rFonts w:ascii="Constantia" w:eastAsia="Constantia" w:hAnsi="Constantia" w:cs="Constantia"/>
          <w:i/>
          <w:iCs/>
          <w:color w:val="000000"/>
        </w:rPr>
        <w:t>H</w:t>
      </w:r>
      <w:r>
        <w:rPr>
          <w:rFonts w:ascii="Constantia" w:eastAsia="Constantia" w:hAnsi="Constantia" w:cs="Constantia"/>
          <w:color w:val="000000"/>
          <w:vertAlign w:val="subscript"/>
        </w:rPr>
        <w:t>e</w:t>
      </w:r>
      <w:proofErr w:type="gramEnd"/>
      <w:r>
        <w:rPr>
          <w:rFonts w:ascii="Constantia" w:eastAsia="Constantia" w:hAnsi="Constantia" w:cs="Constantia"/>
          <w:color w:val="000000"/>
        </w:rPr>
        <w:t xml:space="preserve"> contains all degrees of freedom into which amplitude has irreversibly flowed through entropic </w:t>
      </w:r>
      <w:proofErr w:type="gramStart"/>
      <w:r>
        <w:rPr>
          <w:rFonts w:ascii="Constantia" w:eastAsia="Constantia" w:hAnsi="Constantia" w:cs="Constantia"/>
          <w:color w:val="000000"/>
        </w:rPr>
        <w:t>dissipation—</w:t>
      </w:r>
      <w:proofErr w:type="gramEnd"/>
      <w:r>
        <w:rPr>
          <w:rFonts w:ascii="Constantia" w:eastAsia="Constantia" w:hAnsi="Constantia" w:cs="Constantia"/>
          <w:color w:val="000000"/>
        </w:rPr>
        <w:t xml:space="preserve">the informationally inaccessible domain. This is the repository of all quantum information that has been lost to decoherence, dissipation, and the irreversible thermodynamic processes that characterize the arrow of time. The entropic sector is not the "environment" of decoherence theory in the sense defined by </w:t>
      </w:r>
      <w:r w:rsidRPr="00902FEF">
        <w:rPr>
          <w:rFonts w:ascii="Constantia" w:eastAsia="Constantia" w:hAnsi="Constantia" w:cs="Constantia"/>
          <w:b/>
          <w:bCs/>
          <w:color w:val="000000"/>
        </w:rPr>
        <w:t>Wojciech Zurek's</w:t>
      </w:r>
      <w:r>
        <w:rPr>
          <w:rFonts w:ascii="Constantia" w:eastAsia="Constantia" w:hAnsi="Constantia" w:cs="Constantia"/>
          <w:color w:val="000000"/>
        </w:rPr>
        <w:t xml:space="preserve"> environment-induced </w:t>
      </w:r>
      <w:proofErr w:type="spellStart"/>
      <w:r w:rsidRPr="00902FEF">
        <w:rPr>
          <w:rFonts w:ascii="Constantia" w:eastAsia="Constantia" w:hAnsi="Constantia" w:cs="Constantia"/>
          <w:b/>
          <w:bCs/>
          <w:color w:val="000000"/>
        </w:rPr>
        <w:t>superselection</w:t>
      </w:r>
      <w:proofErr w:type="spellEnd"/>
      <w:r>
        <w:rPr>
          <w:rFonts w:ascii="Constantia" w:eastAsia="Constantia" w:hAnsi="Constantia" w:cs="Constantia"/>
          <w:color w:val="000000"/>
        </w:rPr>
        <w:t xml:space="preserve"> (</w:t>
      </w:r>
      <w:proofErr w:type="spellStart"/>
      <w:r w:rsidRPr="00902FEF">
        <w:rPr>
          <w:rFonts w:ascii="Constantia" w:eastAsia="Constantia" w:hAnsi="Constantia" w:cs="Constantia"/>
          <w:b/>
          <w:bCs/>
          <w:color w:val="000000"/>
        </w:rPr>
        <w:t>einselection</w:t>
      </w:r>
      <w:proofErr w:type="spellEnd"/>
      <w:r>
        <w:rPr>
          <w:rFonts w:ascii="Constantia" w:eastAsia="Constantia" w:hAnsi="Constantia" w:cs="Constantia"/>
          <w:color w:val="000000"/>
        </w:rPr>
        <w:t xml:space="preserve">) program, although it shares deep structural similarities with </w:t>
      </w:r>
      <w:r w:rsidRPr="0069395C">
        <w:rPr>
          <w:rFonts w:ascii="Constantia" w:eastAsia="Constantia" w:hAnsi="Constantia" w:cs="Constantia"/>
          <w:b/>
          <w:bCs/>
          <w:color w:val="000000"/>
        </w:rPr>
        <w:t>Zurek's formulation</w:t>
      </w:r>
      <w:r>
        <w:rPr>
          <w:rFonts w:ascii="Constantia" w:eastAsia="Constantia" w:hAnsi="Constantia" w:cs="Constantia"/>
          <w:color w:val="000000"/>
        </w:rPr>
        <w:t xml:space="preserve">. The distinction is ontological rather than methodological. In the standard decoherence program, the environment is a practical category—it consists of those degrees of freedom that the experimentalist chooses not to monitor, and the division between system and environment is to some degree arbitrary. In the Theory of Entropicity (ToE), the entropic sector is not a matter of choice or convenience; it is a fundamental partition of the Hilbert space dictated by the dynamics of the entropic field. The entropic field determines which degrees of freedom are coherent and which are not, and this determination is a physical fact, not an observer's decision. The boundary between </w:t>
      </w:r>
      <w:r>
        <w:rPr>
          <w:rFonts w:ascii="Constantia" w:eastAsia="Constantia" w:hAnsi="Constantia" w:cs="Constantia"/>
          <w:i/>
          <w:iCs/>
          <w:color w:val="000000"/>
        </w:rPr>
        <w:t>H</w:t>
      </w:r>
      <w:r>
        <w:rPr>
          <w:rFonts w:ascii="Constantia" w:eastAsia="Constantia" w:hAnsi="Constantia" w:cs="Constantia"/>
          <w:color w:val="000000"/>
          <w:vertAlign w:val="subscript"/>
        </w:rPr>
        <w:t>o</w:t>
      </w:r>
      <w:r>
        <w:rPr>
          <w:rFonts w:ascii="Constantia" w:eastAsia="Constantia" w:hAnsi="Constantia" w:cs="Constantia"/>
          <w:color w:val="000000"/>
        </w:rPr>
        <w:t xml:space="preserve"> and </w:t>
      </w:r>
      <w:r>
        <w:rPr>
          <w:rFonts w:ascii="Constantia" w:eastAsia="Constantia" w:hAnsi="Constantia" w:cs="Constantia"/>
          <w:i/>
          <w:iCs/>
          <w:color w:val="000000"/>
        </w:rPr>
        <w:t>H</w:t>
      </w:r>
      <w:r>
        <w:rPr>
          <w:rFonts w:ascii="Constantia" w:eastAsia="Constantia" w:hAnsi="Constantia" w:cs="Constantia"/>
          <w:color w:val="000000"/>
          <w:vertAlign w:val="subscript"/>
        </w:rPr>
        <w:t>e</w:t>
      </w:r>
      <w:r>
        <w:rPr>
          <w:rFonts w:ascii="Constantia" w:eastAsia="Constantia" w:hAnsi="Constantia" w:cs="Constantia"/>
          <w:color w:val="000000"/>
        </w:rPr>
        <w:t xml:space="preserve"> is dynamical: it shifts in time as amplitude flows from the coherent sector to the entropic sector under the entropic evolution operator. This dynamical boundary is one of the most important features of the </w:t>
      </w:r>
      <w:r>
        <w:rPr>
          <w:rFonts w:ascii="Constantia" w:eastAsia="Constantia" w:hAnsi="Constantia" w:cs="Constantia"/>
          <w:color w:val="000000"/>
        </w:rPr>
        <w:lastRenderedPageBreak/>
        <w:t xml:space="preserve">ToE architecture, and its </w:t>
      </w:r>
      <w:r w:rsidR="00133EFF">
        <w:rPr>
          <w:rFonts w:ascii="Constantia" w:eastAsia="Constantia" w:hAnsi="Constantia" w:cs="Constantia"/>
          <w:color w:val="000000"/>
        </w:rPr>
        <w:t>behavior</w:t>
      </w:r>
      <w:r>
        <w:rPr>
          <w:rFonts w:ascii="Constantia" w:eastAsia="Constantia" w:hAnsi="Constantia" w:cs="Constantia"/>
          <w:color w:val="000000"/>
        </w:rPr>
        <w:t xml:space="preserve"> in various physical regimes—from the early universe to black hole horizons to laboratory quantum systems—is a central subject of investigation within the program.</w:t>
      </w:r>
    </w:p>
    <w:p w14:paraId="5E325F05" w14:textId="6A4CCAD2" w:rsidR="001923AB" w:rsidRPr="008B174E" w:rsidRDefault="001923AB" w:rsidP="001923AB">
      <w:pPr>
        <w:pStyle w:val="Heading4"/>
        <w:spacing w:before="240" w:after="120" w:line="312" w:lineRule="auto"/>
        <w:rPr>
          <w:rFonts w:ascii="Cambria" w:hAnsi="Cambria"/>
          <w:sz w:val="24"/>
          <w:szCs w:val="24"/>
        </w:rPr>
      </w:pPr>
      <w:r w:rsidRPr="008B174E">
        <w:rPr>
          <w:rFonts w:ascii="Cambria" w:hAnsi="Cambria"/>
          <w:sz w:val="24"/>
          <w:szCs w:val="24"/>
        </w:rPr>
        <w:t>10.1.2 The Combined Unitary–Entropic Evolution Operator</w:t>
      </w:r>
    </w:p>
    <w:p w14:paraId="4D742652" w14:textId="77777777" w:rsidR="001923AB" w:rsidRDefault="001923AB" w:rsidP="001923AB">
      <w:pPr>
        <w:spacing w:before="60" w:after="240" w:line="384" w:lineRule="auto"/>
        <w:jc w:val="both"/>
      </w:pPr>
      <w:r>
        <w:rPr>
          <w:rFonts w:ascii="Constantia" w:eastAsia="Constantia" w:hAnsi="Constantia" w:cs="Constantia"/>
          <w:color w:val="000000"/>
        </w:rPr>
        <w:t>The evolution of states in the Theory of Entropicity (ToE) is governed by a combined operator that encodes both coherent (unitary) evolution and entropic dissipation simultaneously. This combined evolution operator takes the form:</w:t>
      </w:r>
    </w:p>
    <w:p w14:paraId="7BEEFA04" w14:textId="77777777" w:rsidR="001923AB" w:rsidRDefault="001923AB" w:rsidP="001923AB">
      <w:pPr>
        <w:spacing w:after="240" w:line="384" w:lineRule="auto"/>
        <w:jc w:val="center"/>
      </w:pPr>
      <w:proofErr w:type="spellStart"/>
      <w:r>
        <w:rPr>
          <w:rFonts w:ascii="Constantia" w:eastAsia="Constantia" w:hAnsi="Constantia" w:cs="Constantia"/>
          <w:i/>
          <w:iCs/>
          <w:color w:val="000000"/>
        </w:rPr>
        <w:t>U</w:t>
      </w:r>
      <w:r>
        <w:rPr>
          <w:rFonts w:ascii="Constantia" w:eastAsia="Constantia" w:hAnsi="Constantia" w:cs="Constantia"/>
          <w:color w:val="000000"/>
          <w:vertAlign w:val="subscript"/>
        </w:rPr>
        <w:t>ToE</w:t>
      </w:r>
      <w:proofErr w:type="spellEnd"/>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w:t>
      </w:r>
      <w:r>
        <w:rPr>
          <w:rFonts w:ascii="Constantia" w:eastAsia="Constantia" w:hAnsi="Constantia" w:cs="Constantia"/>
          <w:i/>
          <w:iCs/>
          <w:color w:val="000000"/>
        </w:rPr>
        <w:t>e</w:t>
      </w:r>
      <w:r>
        <w:rPr>
          <w:rFonts w:ascii="Constantia" w:eastAsia="Constantia" w:hAnsi="Constantia" w:cs="Constantia"/>
          <w:color w:val="000000"/>
          <w:vertAlign w:val="superscript"/>
        </w:rPr>
        <w:t>−</w:t>
      </w:r>
      <w:proofErr w:type="spellStart"/>
      <w:r>
        <w:rPr>
          <w:rFonts w:ascii="Constantia" w:eastAsia="Constantia" w:hAnsi="Constantia" w:cs="Constantia"/>
          <w:i/>
          <w:iCs/>
          <w:color w:val="000000"/>
          <w:vertAlign w:val="superscript"/>
        </w:rPr>
        <w:t>iHt</w:t>
      </w:r>
      <w:proofErr w:type="spellEnd"/>
      <w:r>
        <w:rPr>
          <w:rFonts w:ascii="Cambria Math" w:eastAsia="Cambria Math" w:hAnsi="Cambria Math" w:cs="Cambria Math"/>
          <w:color w:val="000000"/>
        </w:rPr>
        <w:t xml:space="preserve"> </w:t>
      </w:r>
      <w:r>
        <w:rPr>
          <w:rFonts w:ascii="Constantia" w:eastAsia="Constantia" w:hAnsi="Constantia" w:cs="Constantia"/>
          <w:i/>
          <w:iCs/>
          <w:color w:val="000000"/>
        </w:rPr>
        <w:t>e</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Ct</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(21)</w:t>
      </w:r>
    </w:p>
    <w:p w14:paraId="19FA70AE" w14:textId="77777777" w:rsidR="001923AB" w:rsidRDefault="001923AB" w:rsidP="001923AB">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where </w:t>
      </w:r>
      <w:r>
        <w:rPr>
          <w:rFonts w:ascii="Constantia" w:eastAsia="Constantia" w:hAnsi="Constantia" w:cs="Constantia"/>
          <w:i/>
          <w:iCs/>
          <w:color w:val="000000"/>
        </w:rPr>
        <w:t>H</w:t>
      </w:r>
      <w:r>
        <w:rPr>
          <w:rFonts w:ascii="Constantia" w:eastAsia="Constantia" w:hAnsi="Constantia" w:cs="Constantia"/>
          <w:color w:val="000000"/>
        </w:rPr>
        <w:t xml:space="preserve"> is the Hamiltonian generating coherent evolution and </w:t>
      </w:r>
      <w:r>
        <w:rPr>
          <w:rFonts w:ascii="Constantia" w:eastAsia="Constantia" w:hAnsi="Constantia" w:cs="Constantia"/>
          <w:i/>
          <w:iCs/>
          <w:color w:val="000000"/>
        </w:rPr>
        <w:t>C</w:t>
      </w:r>
      <w:r>
        <w:rPr>
          <w:rFonts w:ascii="Constantia" w:eastAsia="Constantia" w:hAnsi="Constantia" w:cs="Constantia"/>
          <w:color w:val="000000"/>
        </w:rPr>
        <w:t xml:space="preserve"> is a positive semi-definite operator generating entropic dissipation. The first factor, </w:t>
      </w:r>
      <w:r>
        <w:rPr>
          <w:rFonts w:ascii="Constantia" w:eastAsia="Constantia" w:hAnsi="Constantia" w:cs="Constantia"/>
          <w:i/>
          <w:iCs/>
          <w:color w:val="000000"/>
        </w:rPr>
        <w:t>e</w:t>
      </w:r>
      <w:r>
        <w:rPr>
          <w:rFonts w:ascii="Constantia" w:eastAsia="Constantia" w:hAnsi="Constantia" w:cs="Constantia"/>
          <w:color w:val="000000"/>
          <w:vertAlign w:val="superscript"/>
        </w:rPr>
        <w:t>−</w:t>
      </w:r>
      <w:proofErr w:type="spellStart"/>
      <w:r>
        <w:rPr>
          <w:rFonts w:ascii="Constantia" w:eastAsia="Constantia" w:hAnsi="Constantia" w:cs="Constantia"/>
          <w:i/>
          <w:iCs/>
          <w:color w:val="000000"/>
          <w:vertAlign w:val="superscript"/>
        </w:rPr>
        <w:t>iHt</w:t>
      </w:r>
      <w:proofErr w:type="spellEnd"/>
      <w:r>
        <w:rPr>
          <w:rFonts w:ascii="Constantia" w:eastAsia="Constantia" w:hAnsi="Constantia" w:cs="Constantia"/>
          <w:color w:val="000000"/>
        </w:rPr>
        <w:t xml:space="preserve">, is the standard unitary time-evolution operator of quantum mechanics: it preserves norms, generates phase evolution, and encodes the reversible dynamics of the system. The second factor, </w:t>
      </w:r>
      <w:r>
        <w:rPr>
          <w:rFonts w:ascii="Constantia" w:eastAsia="Constantia" w:hAnsi="Constantia" w:cs="Constantia"/>
          <w:i/>
          <w:iCs/>
          <w:color w:val="000000"/>
        </w:rPr>
        <w:t>e</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Ct</w:t>
      </w:r>
      <w:r>
        <w:rPr>
          <w:rFonts w:ascii="Constantia" w:eastAsia="Constantia" w:hAnsi="Constantia" w:cs="Constantia"/>
          <w:color w:val="000000"/>
        </w:rPr>
        <w:t xml:space="preserve">, is the entropic dissipation factor—the genuinely novel element of the ToE formalism. It encodes the irreversible flow of amplitude from the observer sector into the entropic sector. Because </w:t>
      </w:r>
      <w:r>
        <w:rPr>
          <w:rFonts w:ascii="Constantia" w:eastAsia="Constantia" w:hAnsi="Constantia" w:cs="Constantia"/>
          <w:i/>
          <w:iCs/>
          <w:color w:val="000000"/>
        </w:rPr>
        <w:t>C</w:t>
      </w:r>
      <w:r>
        <w:rPr>
          <w:rFonts w:ascii="Constantia" w:eastAsia="Constantia" w:hAnsi="Constantia" w:cs="Constantia"/>
          <w:color w:val="000000"/>
        </w:rPr>
        <w:t xml:space="preserve"> is positive semi-definite, the factor </w:t>
      </w:r>
      <w:r>
        <w:rPr>
          <w:rFonts w:ascii="Constantia" w:eastAsia="Constantia" w:hAnsi="Constantia" w:cs="Constantia"/>
          <w:i/>
          <w:iCs/>
          <w:color w:val="000000"/>
        </w:rPr>
        <w:t>e</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Ct</w:t>
      </w:r>
      <w:r>
        <w:rPr>
          <w:rFonts w:ascii="Constantia" w:eastAsia="Constantia" w:hAnsi="Constantia" w:cs="Constantia"/>
          <w:color w:val="000000"/>
        </w:rPr>
        <w:t xml:space="preserve"> is a contraction operator on the observer sector: it monotonically reduces the norm of any state component in </w:t>
      </w:r>
      <w:r>
        <w:rPr>
          <w:rFonts w:ascii="Constantia" w:eastAsia="Constantia" w:hAnsi="Constantia" w:cs="Constantia"/>
          <w:i/>
          <w:iCs/>
          <w:color w:val="000000"/>
        </w:rPr>
        <w:t>H</w:t>
      </w:r>
      <w:r>
        <w:rPr>
          <w:rFonts w:ascii="Constantia" w:eastAsia="Constantia" w:hAnsi="Constantia" w:cs="Constantia"/>
          <w:color w:val="000000"/>
          <w:vertAlign w:val="subscript"/>
        </w:rPr>
        <w:t>o</w:t>
      </w:r>
      <w:r>
        <w:rPr>
          <w:rFonts w:ascii="Constantia" w:eastAsia="Constantia" w:hAnsi="Constantia" w:cs="Constantia"/>
          <w:color w:val="000000"/>
        </w:rPr>
        <w:t xml:space="preserve"> while correspondingly increasing the norm of the component in </w:t>
      </w:r>
      <w:r>
        <w:rPr>
          <w:rFonts w:ascii="Constantia" w:eastAsia="Constantia" w:hAnsi="Constantia" w:cs="Constantia"/>
          <w:i/>
          <w:iCs/>
          <w:color w:val="000000"/>
        </w:rPr>
        <w:t>H</w:t>
      </w:r>
      <w:r>
        <w:rPr>
          <w:rFonts w:ascii="Constantia" w:eastAsia="Constantia" w:hAnsi="Constantia" w:cs="Constantia"/>
          <w:color w:val="000000"/>
          <w:vertAlign w:val="subscript"/>
        </w:rPr>
        <w:t>e</w:t>
      </w:r>
      <w:r>
        <w:rPr>
          <w:rFonts w:ascii="Constantia" w:eastAsia="Constantia" w:hAnsi="Constantia" w:cs="Constantia"/>
          <w:color w:val="000000"/>
        </w:rPr>
        <w:t>, such that the total norm is preserved.</w:t>
      </w:r>
    </w:p>
    <w:p w14:paraId="11AB20B5" w14:textId="77777777" w:rsidR="00133EFF" w:rsidRDefault="00133EFF" w:rsidP="001923AB">
      <w:pPr>
        <w:spacing w:before="60" w:after="240" w:line="384" w:lineRule="auto"/>
        <w:jc w:val="both"/>
        <w:rPr>
          <w:rFonts w:ascii="Constantia" w:eastAsia="Constantia" w:hAnsi="Constantia" w:cs="Constantia"/>
          <w:color w:val="000000"/>
        </w:rPr>
      </w:pPr>
    </w:p>
    <w:p w14:paraId="7B060BA2" w14:textId="77777777" w:rsidR="00133EFF" w:rsidRDefault="00133EFF" w:rsidP="001923AB">
      <w:pPr>
        <w:spacing w:before="60" w:after="240" w:line="384" w:lineRule="auto"/>
        <w:jc w:val="both"/>
        <w:rPr>
          <w:rFonts w:ascii="Constantia" w:eastAsia="Constantia" w:hAnsi="Constantia" w:cs="Constantia"/>
          <w:color w:val="000000"/>
        </w:rPr>
      </w:pPr>
    </w:p>
    <w:p w14:paraId="4140ED02" w14:textId="77777777" w:rsidR="00133EFF" w:rsidRDefault="00133EFF" w:rsidP="001923AB">
      <w:pPr>
        <w:spacing w:before="60" w:after="240" w:line="384" w:lineRule="auto"/>
        <w:jc w:val="both"/>
        <w:rPr>
          <w:rFonts w:ascii="Constantia" w:eastAsia="Constantia" w:hAnsi="Constantia" w:cs="Constantia"/>
          <w:color w:val="000000"/>
        </w:rPr>
      </w:pPr>
    </w:p>
    <w:p w14:paraId="60161422" w14:textId="77777777" w:rsidR="00133EFF" w:rsidRDefault="00133EFF" w:rsidP="001923AB">
      <w:pPr>
        <w:spacing w:before="60" w:after="240" w:line="384" w:lineRule="auto"/>
        <w:jc w:val="both"/>
        <w:rPr>
          <w:rFonts w:ascii="Constantia" w:eastAsia="Constantia" w:hAnsi="Constantia" w:cs="Constantia"/>
          <w:color w:val="000000"/>
        </w:rPr>
      </w:pPr>
    </w:p>
    <w:p w14:paraId="446B09CD" w14:textId="77777777" w:rsidR="00133EFF" w:rsidRDefault="00133EFF" w:rsidP="001923AB">
      <w:pPr>
        <w:spacing w:before="60" w:after="240" w:line="384" w:lineRule="auto"/>
        <w:jc w:val="both"/>
        <w:rPr>
          <w:rFonts w:ascii="Constantia" w:eastAsia="Constantia" w:hAnsi="Constantia" w:cs="Constantia"/>
          <w:color w:val="000000"/>
        </w:rPr>
      </w:pPr>
    </w:p>
    <w:p w14:paraId="65D4EEE8" w14:textId="77777777" w:rsidR="00133EFF" w:rsidRDefault="00133EFF" w:rsidP="001923AB">
      <w:pPr>
        <w:spacing w:before="60" w:after="240" w:line="384" w:lineRule="auto"/>
        <w:jc w:val="both"/>
        <w:rPr>
          <w:rFonts w:ascii="Constantia" w:eastAsia="Constantia" w:hAnsi="Constantia" w:cs="Constantia"/>
          <w:color w:val="000000"/>
        </w:rPr>
      </w:pPr>
    </w:p>
    <w:tbl>
      <w:tblPr>
        <w:tblStyle w:val="TableGrid"/>
        <w:tblW w:w="0" w:type="auto"/>
        <w:shd w:val="clear" w:color="auto" w:fill="F7F3EE"/>
        <w:tblLook w:val="04A0" w:firstRow="1" w:lastRow="0" w:firstColumn="1" w:lastColumn="0" w:noHBand="0" w:noVBand="1"/>
      </w:tblPr>
      <w:tblGrid>
        <w:gridCol w:w="9350"/>
      </w:tblGrid>
      <w:tr w:rsidR="001923AB" w14:paraId="62C7C8FB" w14:textId="77777777" w:rsidTr="006F5411">
        <w:trPr>
          <w:trHeight w:val="7271"/>
        </w:trPr>
        <w:tc>
          <w:tcPr>
            <w:tcW w:w="9350" w:type="dxa"/>
            <w:shd w:val="clear" w:color="auto" w:fill="F7F3EE"/>
          </w:tcPr>
          <w:p w14:paraId="37C17530" w14:textId="77777777" w:rsidR="001923AB" w:rsidRPr="0069395C" w:rsidRDefault="001923AB" w:rsidP="006F5411">
            <w:pPr>
              <w:spacing w:before="60" w:after="240" w:line="384" w:lineRule="auto"/>
              <w:jc w:val="both"/>
              <w:rPr>
                <w:rFonts w:ascii="Constantia" w:hAnsi="Constantia"/>
                <w:b/>
                <w:bCs/>
              </w:rPr>
            </w:pPr>
            <w:r w:rsidRPr="0069395C">
              <w:rPr>
                <w:rFonts w:ascii="Constantia" w:hAnsi="Constantia"/>
                <w:b/>
                <w:bCs/>
              </w:rPr>
              <w:t>Note on the Spatiotemporal Interpretation of Time</w:t>
            </w:r>
            <w:r w:rsidRPr="0069395C">
              <w:rPr>
                <w:rFonts w:ascii="Constantia" w:hAnsi="Constantia"/>
                <w:b/>
                <w:bCs/>
              </w:rPr>
              <w:noBreakHyphen/>
              <w:t>Dependent Expressions in the Theory of Entropicity (ToE)</w:t>
            </w:r>
          </w:p>
          <w:p w14:paraId="13B99233" w14:textId="77777777" w:rsidR="001923AB" w:rsidRPr="00B55360" w:rsidRDefault="001923AB" w:rsidP="006F5411">
            <w:pPr>
              <w:spacing w:before="60" w:after="240" w:line="384" w:lineRule="auto"/>
              <w:jc w:val="both"/>
              <w:rPr>
                <w:rFonts w:ascii="Constantia" w:hAnsi="Constantia"/>
              </w:rPr>
            </w:pPr>
            <w:r w:rsidRPr="00B55360">
              <w:rPr>
                <w:rFonts w:ascii="Constantia" w:hAnsi="Constantia"/>
              </w:rPr>
              <w:t xml:space="preserve">It is imperative for us to make it clear here that although the evolution operator </w:t>
            </w:r>
            <m:oMath>
              <m:sSub>
                <m:sSubPr>
                  <m:ctrlPr>
                    <w:rPr>
                      <w:rFonts w:ascii="Cambria Math" w:hAnsi="Cambria Math"/>
                    </w:rPr>
                  </m:ctrlPr>
                </m:sSubPr>
                <m:e>
                  <m:r>
                    <w:rPr>
                      <w:rFonts w:ascii="Cambria Math" w:hAnsi="Cambria Math"/>
                    </w:rPr>
                    <m:t>U</m:t>
                  </m:r>
                </m:e>
                <m:sub>
                  <m:r>
                    <m:rPr>
                      <m:nor/>
                    </m:rPr>
                    <w:rPr>
                      <w:rFonts w:ascii="Constantia" w:hAnsi="Constantia"/>
                    </w:rPr>
                    <m:t>ToE</m:t>
                  </m:r>
                </m:sub>
              </m:sSub>
              <m:r>
                <w:rPr>
                  <w:rFonts w:ascii="Cambria Math" w:hAnsi="Cambria Math"/>
                </w:rPr>
                <m:t>(t)</m:t>
              </m:r>
            </m:oMath>
            <w:r w:rsidRPr="00B55360">
              <w:rPr>
                <w:rFonts w:ascii="Constantia" w:hAnsi="Constantia"/>
              </w:rPr>
              <w:t xml:space="preserve"> is written here as a function of time </w:t>
            </w:r>
            <m:oMath>
              <m:r>
                <w:rPr>
                  <w:rFonts w:ascii="Cambria Math" w:hAnsi="Cambria Math"/>
                </w:rPr>
                <m:t>t</m:t>
              </m:r>
            </m:oMath>
            <w:r w:rsidRPr="00B55360">
              <w:rPr>
                <w:rFonts w:ascii="Constantia" w:hAnsi="Constantia"/>
              </w:rPr>
              <w:t xml:space="preserve"> alone for notational economy, this should not be interpreted as a fundamental restriction. The full formulation of the Theory of Entropicity (ToE) is inherently </w:t>
            </w:r>
            <w:r w:rsidRPr="00B55360">
              <w:rPr>
                <w:rFonts w:ascii="Constantia" w:hAnsi="Constantia"/>
                <w:b/>
                <w:bCs/>
              </w:rPr>
              <w:t>spatiotemporal</w:t>
            </w:r>
            <w:r w:rsidRPr="00B55360">
              <w:rPr>
                <w:rFonts w:ascii="Constantia" w:hAnsi="Constantia"/>
              </w:rPr>
              <w:t xml:space="preserve">, and every dynamical quantity appearing in the ToE framework may be expressed in its complete form as a function of the spacetime coordinates </w:t>
            </w:r>
            <m:oMath>
              <m:d>
                <m:dPr>
                  <m:sepChr m:val=","/>
                  <m:ctrlPr>
                    <w:rPr>
                      <w:rFonts w:ascii="Cambria Math" w:hAnsi="Cambria Math"/>
                    </w:rPr>
                  </m:ctrlPr>
                </m:dPr>
                <m:e>
                  <m:r>
                    <w:rPr>
                      <w:rFonts w:ascii="Cambria Math" w:hAnsi="Cambria Math"/>
                    </w:rPr>
                    <m:t>t</m:t>
                  </m:r>
                </m:e>
                <m:e>
                  <m:r>
                    <w:rPr>
                      <w:rFonts w:ascii="Cambria Math" w:hAnsi="Cambria Math"/>
                    </w:rPr>
                    <m:t>x</m:t>
                  </m:r>
                </m:e>
              </m:d>
            </m:oMath>
            <w:r w:rsidRPr="00B55360">
              <w:rPr>
                <w:rFonts w:ascii="Constantia" w:hAnsi="Constantia"/>
              </w:rPr>
              <w:t>. The time</w:t>
            </w:r>
            <w:r w:rsidRPr="00B55360">
              <w:rPr>
                <w:rFonts w:ascii="Constantia" w:hAnsi="Constantia"/>
              </w:rPr>
              <w:noBreakHyphen/>
              <w:t xml:space="preserve">only notation is adopted purely for convenience in contexts where spatial dependence does not alter the conceptual point under discussion. In the general case, both the coherent generator </w:t>
            </w:r>
            <m:oMath>
              <m:r>
                <w:rPr>
                  <w:rFonts w:ascii="Cambria Math" w:hAnsi="Cambria Math"/>
                </w:rPr>
                <m:t>H</m:t>
              </m:r>
            </m:oMath>
            <w:r w:rsidRPr="00B55360">
              <w:rPr>
                <w:rFonts w:ascii="Constantia" w:hAnsi="Constantia"/>
              </w:rPr>
              <w:t xml:space="preserve"> and the entropic generator </w:t>
            </w:r>
            <m:oMath>
              <m:r>
                <w:rPr>
                  <w:rFonts w:ascii="Cambria Math" w:hAnsi="Cambria Math"/>
                </w:rPr>
                <m:t>C</m:t>
              </m:r>
            </m:oMath>
            <w:r w:rsidRPr="00B55360">
              <w:rPr>
                <w:rFonts w:ascii="Constantia" w:hAnsi="Constantia"/>
              </w:rPr>
              <w:t xml:space="preserve"> act on fields </w:t>
            </w:r>
            <w:proofErr w:type="gramStart"/>
            <w:r w:rsidRPr="00B55360">
              <w:rPr>
                <w:rFonts w:ascii="Constantia" w:hAnsi="Constantia"/>
              </w:rPr>
              <w:t>actually defined</w:t>
            </w:r>
            <w:proofErr w:type="gramEnd"/>
            <w:r w:rsidRPr="00B55360">
              <w:rPr>
                <w:rFonts w:ascii="Constantia" w:hAnsi="Constantia"/>
              </w:rPr>
              <w:t xml:space="preserve"> over the entire entropic manifold, and the combined evolution operator is properly understood as </w:t>
            </w:r>
            <m:oMath>
              <m:sSub>
                <m:sSubPr>
                  <m:ctrlPr>
                    <w:rPr>
                      <w:rFonts w:ascii="Cambria Math" w:hAnsi="Cambria Math"/>
                    </w:rPr>
                  </m:ctrlPr>
                </m:sSubPr>
                <m:e>
                  <m:r>
                    <w:rPr>
                      <w:rFonts w:ascii="Cambria Math" w:hAnsi="Cambria Math"/>
                    </w:rPr>
                    <m:t>U</m:t>
                  </m:r>
                </m:e>
                <m:sub>
                  <m:r>
                    <m:rPr>
                      <m:nor/>
                    </m:rPr>
                    <w:rPr>
                      <w:rFonts w:ascii="Constantia" w:hAnsi="Constantia"/>
                    </w:rPr>
                    <m:t>ToE</m:t>
                  </m:r>
                </m:sub>
              </m:sSub>
              <m:r>
                <w:rPr>
                  <w:rFonts w:ascii="Cambria Math" w:hAnsi="Cambria Math"/>
                </w:rPr>
                <m:t>(t,x)</m:t>
              </m:r>
            </m:oMath>
            <w:r w:rsidRPr="00B55360">
              <w:rPr>
                <w:rFonts w:ascii="Constantia" w:hAnsi="Constantia"/>
              </w:rPr>
              <w:t xml:space="preserve">, encoding the full spatiotemporal evolution of the system within the entropic field. </w:t>
            </w:r>
          </w:p>
          <w:p w14:paraId="512A673F" w14:textId="77777777" w:rsidR="001923AB" w:rsidRPr="0052605E" w:rsidRDefault="001923AB" w:rsidP="006F5411">
            <w:pPr>
              <w:spacing w:before="60" w:after="240" w:line="384" w:lineRule="auto"/>
              <w:jc w:val="both"/>
              <w:rPr>
                <w:rFonts w:ascii="Constantia" w:hAnsi="Constantia"/>
              </w:rPr>
            </w:pPr>
            <w:r w:rsidRPr="0052605E">
              <w:rPr>
                <w:rFonts w:ascii="Constantia" w:hAnsi="Constantia"/>
              </w:rPr>
              <w:t>This clarification applies uniformly to all mathematical expressions and functional dependencies appearing throughout the Theory of Entropicity (ToE); whenever a quantity is written as a function of time alone, it should be understood as a notational simplification of its full spacetime dependence.</w:t>
            </w:r>
            <w:r>
              <w:rPr>
                <w:rFonts w:ascii="Constantia" w:hAnsi="Constantia"/>
              </w:rPr>
              <w:t xml:space="preserve"> </w:t>
            </w:r>
          </w:p>
        </w:tc>
      </w:tr>
    </w:tbl>
    <w:p w14:paraId="25763102" w14:textId="77777777" w:rsidR="001923AB" w:rsidRDefault="001923AB" w:rsidP="001923AB">
      <w:pPr>
        <w:spacing w:before="60" w:after="240" w:line="384" w:lineRule="auto"/>
        <w:jc w:val="both"/>
        <w:rPr>
          <w:rFonts w:ascii="Constantia" w:eastAsia="Constantia" w:hAnsi="Constantia" w:cs="Constantia"/>
          <w:color w:val="000000"/>
        </w:rPr>
      </w:pPr>
    </w:p>
    <w:p w14:paraId="4242DBD0" w14:textId="485A680D" w:rsidR="001923AB" w:rsidRDefault="001923AB" w:rsidP="001923AB">
      <w:pPr>
        <w:spacing w:before="60" w:after="240" w:line="384" w:lineRule="auto"/>
        <w:jc w:val="both"/>
      </w:pPr>
      <w:r>
        <w:rPr>
          <w:rFonts w:ascii="Constantia" w:eastAsia="Constantia" w:hAnsi="Constantia" w:cs="Constantia"/>
          <w:color w:val="000000"/>
        </w:rPr>
        <w:t xml:space="preserve">It is instructive to compare this structure with the </w:t>
      </w:r>
      <w:r w:rsidRPr="0069395C">
        <w:rPr>
          <w:rFonts w:ascii="Constantia" w:eastAsia="Constantia" w:hAnsi="Constantia" w:cs="Constantia"/>
          <w:b/>
          <w:bCs/>
          <w:color w:val="000000"/>
        </w:rPr>
        <w:t>Lindblad (</w:t>
      </w:r>
      <w:proofErr w:type="spellStart"/>
      <w:r w:rsidRPr="0069395C">
        <w:rPr>
          <w:rFonts w:ascii="Constantia" w:eastAsia="Constantia" w:hAnsi="Constantia" w:cs="Constantia"/>
          <w:b/>
          <w:bCs/>
          <w:color w:val="000000"/>
        </w:rPr>
        <w:t>Gorini</w:t>
      </w:r>
      <w:proofErr w:type="spellEnd"/>
      <w:r w:rsidRPr="0069395C">
        <w:rPr>
          <w:rFonts w:ascii="Constantia" w:eastAsia="Constantia" w:hAnsi="Constantia" w:cs="Constantia"/>
          <w:b/>
          <w:bCs/>
          <w:color w:val="000000"/>
        </w:rPr>
        <w:t>–Kossakowski–Sudarshan–Lindblad, or GKSL)</w:t>
      </w:r>
      <w:r>
        <w:rPr>
          <w:rFonts w:ascii="Constantia" w:eastAsia="Constantia" w:hAnsi="Constantia" w:cs="Constantia"/>
          <w:color w:val="000000"/>
        </w:rPr>
        <w:t xml:space="preserve"> </w:t>
      </w:r>
      <w:r w:rsidRPr="0069395C">
        <w:rPr>
          <w:rFonts w:ascii="Constantia" w:eastAsia="Constantia" w:hAnsi="Constantia" w:cs="Constantia"/>
          <w:b/>
          <w:bCs/>
          <w:color w:val="000000"/>
        </w:rPr>
        <w:t>master equation formalism</w:t>
      </w:r>
      <w:r>
        <w:rPr>
          <w:rFonts w:ascii="Constantia" w:eastAsia="Constantia" w:hAnsi="Constantia" w:cs="Constantia"/>
          <w:color w:val="000000"/>
        </w:rPr>
        <w:t xml:space="preserve"> [45] for open </w:t>
      </w:r>
      <w:r w:rsidRPr="0069395C">
        <w:rPr>
          <w:rFonts w:ascii="Constantia" w:eastAsia="Constantia" w:hAnsi="Constantia" w:cs="Constantia"/>
          <w:b/>
          <w:bCs/>
          <w:color w:val="000000"/>
        </w:rPr>
        <w:t>quantum systems</w:t>
      </w:r>
      <w:r>
        <w:rPr>
          <w:rFonts w:ascii="Constantia" w:eastAsia="Constantia" w:hAnsi="Constantia" w:cs="Constantia"/>
          <w:color w:val="000000"/>
        </w:rPr>
        <w:t xml:space="preserve">, which represents the most general form of </w:t>
      </w:r>
      <w:r w:rsidRPr="0069395C">
        <w:rPr>
          <w:rFonts w:ascii="Constantia" w:eastAsia="Constantia" w:hAnsi="Constantia" w:cs="Constantia"/>
          <w:b/>
          <w:bCs/>
          <w:color w:val="000000"/>
        </w:rPr>
        <w:t>Markovian</w:t>
      </w:r>
      <w:r>
        <w:rPr>
          <w:rFonts w:ascii="Constantia" w:eastAsia="Constantia" w:hAnsi="Constantia" w:cs="Constantia"/>
          <w:color w:val="000000"/>
        </w:rPr>
        <w:t xml:space="preserve">, completely positive, trace-preserving evolution for a density matrix. In the Lindblad framework, the density </w:t>
      </w:r>
      <w:r>
        <w:rPr>
          <w:rFonts w:ascii="Constantia" w:eastAsia="Constantia" w:hAnsi="Constantia" w:cs="Constantia"/>
          <w:color w:val="000000"/>
        </w:rPr>
        <w:lastRenderedPageBreak/>
        <w:t xml:space="preserve">matrix ρ evolves according to </w:t>
      </w:r>
      <w:proofErr w:type="spellStart"/>
      <w:r>
        <w:rPr>
          <w:rFonts w:ascii="Constantia" w:eastAsia="Constantia" w:hAnsi="Constantia" w:cs="Constantia"/>
          <w:i/>
          <w:iCs/>
          <w:color w:val="000000"/>
        </w:rPr>
        <w:t>dρ</w:t>
      </w:r>
      <w:proofErr w:type="spellEnd"/>
      <w:r>
        <w:rPr>
          <w:rFonts w:ascii="Constantia" w:eastAsia="Constantia" w:hAnsi="Constantia" w:cs="Constantia"/>
          <w:i/>
          <w:iCs/>
          <w:color w:val="000000"/>
        </w:rPr>
        <w:t>/dt</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i</w:t>
      </w:r>
      <w:proofErr w:type="spellEnd"/>
      <w:r>
        <w:rPr>
          <w:rFonts w:ascii="Constantia" w:eastAsia="Constantia" w:hAnsi="Constantia" w:cs="Constantia"/>
          <w:color w:val="000000"/>
        </w:rPr>
        <w:t>[</w:t>
      </w:r>
      <w:r>
        <w:rPr>
          <w:rFonts w:ascii="Constantia" w:eastAsia="Constantia" w:hAnsi="Constantia" w:cs="Constantia"/>
          <w:i/>
          <w:iCs/>
          <w:color w:val="000000"/>
        </w:rPr>
        <w:t>H</w:t>
      </w:r>
      <w:r>
        <w:rPr>
          <w:rFonts w:ascii="Constantia" w:eastAsia="Constantia" w:hAnsi="Constantia" w:cs="Constantia"/>
          <w:color w:val="000000"/>
        </w:rPr>
        <w:t xml:space="preserve">, ρ] + </w:t>
      </w:r>
      <w:proofErr w:type="spellStart"/>
      <w:r>
        <w:rPr>
          <w:rFonts w:ascii="Constantia" w:eastAsia="Constantia" w:hAnsi="Constantia" w:cs="Constantia"/>
          <w:color w:val="000000"/>
        </w:rPr>
        <w:t>Σ</w:t>
      </w:r>
      <w:r>
        <w:rPr>
          <w:rFonts w:ascii="Constantia" w:eastAsia="Constantia" w:hAnsi="Constantia" w:cs="Constantia"/>
          <w:color w:val="000000"/>
          <w:vertAlign w:val="subscript"/>
        </w:rPr>
        <w:t>k</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k</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L</w:t>
      </w:r>
      <w:r>
        <w:rPr>
          <w:rFonts w:ascii="Constantia" w:eastAsia="Constantia" w:hAnsi="Constantia" w:cs="Constantia"/>
          <w:color w:val="000000"/>
          <w:vertAlign w:val="subscript"/>
        </w:rPr>
        <w:t>k</w:t>
      </w:r>
      <w:r>
        <w:rPr>
          <w:rFonts w:ascii="Constantia" w:eastAsia="Constantia" w:hAnsi="Constantia" w:cs="Constantia"/>
          <w:color w:val="000000"/>
        </w:rPr>
        <w:t xml:space="preserve"> ρ </w:t>
      </w:r>
      <w:r>
        <w:rPr>
          <w:rFonts w:ascii="Constantia" w:eastAsia="Constantia" w:hAnsi="Constantia" w:cs="Constantia"/>
          <w:i/>
          <w:iCs/>
          <w:color w:val="000000"/>
        </w:rPr>
        <w:t>L</w:t>
      </w:r>
      <w:r>
        <w:rPr>
          <w:rFonts w:ascii="Constantia" w:eastAsia="Constantia" w:hAnsi="Constantia" w:cs="Constantia"/>
          <w:color w:val="000000"/>
          <w:vertAlign w:val="subscript"/>
        </w:rPr>
        <w:t>k</w:t>
      </w:r>
      <w:r>
        <w:rPr>
          <w:rFonts w:ascii="Constantia" w:eastAsia="Constantia" w:hAnsi="Constantia" w:cs="Constantia"/>
          <w:color w:val="000000"/>
          <w:vertAlign w:val="superscript"/>
        </w:rPr>
        <w:t>†</w:t>
      </w:r>
      <w:r>
        <w:rPr>
          <w:rFonts w:ascii="Constantia" w:eastAsia="Constantia" w:hAnsi="Constantia" w:cs="Constantia"/>
          <w:color w:val="000000"/>
        </w:rPr>
        <w:t xml:space="preserve"> − ½{</w:t>
      </w:r>
      <w:proofErr w:type="spellStart"/>
      <w:r>
        <w:rPr>
          <w:rFonts w:ascii="Constantia" w:eastAsia="Constantia" w:hAnsi="Constantia" w:cs="Constantia"/>
          <w:i/>
          <w:iCs/>
          <w:color w:val="000000"/>
        </w:rPr>
        <w:t>L</w:t>
      </w:r>
      <w:r>
        <w:rPr>
          <w:rFonts w:ascii="Constantia" w:eastAsia="Constantia" w:hAnsi="Constantia" w:cs="Constantia"/>
          <w:color w:val="000000"/>
          <w:vertAlign w:val="subscript"/>
        </w:rPr>
        <w:t>k</w:t>
      </w:r>
      <w:r>
        <w:rPr>
          <w:rFonts w:ascii="Constantia" w:eastAsia="Constantia" w:hAnsi="Constantia" w:cs="Constantia"/>
          <w:color w:val="000000"/>
          <w:vertAlign w:val="superscript"/>
        </w:rPr>
        <w:t>†</w:t>
      </w:r>
      <w:r>
        <w:rPr>
          <w:rFonts w:ascii="Constantia" w:eastAsia="Constantia" w:hAnsi="Constantia" w:cs="Constantia"/>
          <w:i/>
          <w:iCs/>
          <w:color w:val="000000"/>
        </w:rPr>
        <w:t>L</w:t>
      </w:r>
      <w:r>
        <w:rPr>
          <w:rFonts w:ascii="Constantia" w:eastAsia="Constantia" w:hAnsi="Constantia" w:cs="Constantia"/>
          <w:color w:val="000000"/>
          <w:vertAlign w:val="subscript"/>
        </w:rPr>
        <w:t>k</w:t>
      </w:r>
      <w:proofErr w:type="spellEnd"/>
      <w:r>
        <w:rPr>
          <w:rFonts w:ascii="Constantia" w:eastAsia="Constantia" w:hAnsi="Constantia" w:cs="Constantia"/>
          <w:color w:val="000000"/>
        </w:rPr>
        <w:t xml:space="preserve">, ρ}), where the jump operators </w:t>
      </w:r>
      <w:r>
        <w:rPr>
          <w:rFonts w:ascii="Constantia" w:eastAsia="Constantia" w:hAnsi="Constantia" w:cs="Constantia"/>
          <w:i/>
          <w:iCs/>
          <w:color w:val="000000"/>
        </w:rPr>
        <w:t>L</w:t>
      </w:r>
      <w:r>
        <w:rPr>
          <w:rFonts w:ascii="Constantia" w:eastAsia="Constantia" w:hAnsi="Constantia" w:cs="Constantia"/>
          <w:color w:val="000000"/>
          <w:vertAlign w:val="subscript"/>
        </w:rPr>
        <w:t>k</w:t>
      </w:r>
      <w:r>
        <w:rPr>
          <w:rFonts w:ascii="Constantia" w:eastAsia="Constantia" w:hAnsi="Constantia" w:cs="Constantia"/>
          <w:color w:val="000000"/>
        </w:rPr>
        <w:t xml:space="preserve"> describe the coupling to an external environment and the decay rates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k</w:t>
      </w:r>
      <w:proofErr w:type="spellEnd"/>
      <w:r>
        <w:rPr>
          <w:rFonts w:ascii="Constantia" w:eastAsia="Constantia" w:hAnsi="Constantia" w:cs="Constantia"/>
          <w:color w:val="000000"/>
        </w:rPr>
        <w:t xml:space="preserve"> are phenomenological parameters determined by the specifics of the system-environment interaction. The ToE evolution operator (21) shares with the Lindblad formalism the feature of non-unitary evolution—both describe processes in which quantum coherence is lost and information flows from an accessible sector to an inaccessible one. However, the two frameworks differ in their interpretation at a fundamental level. In the Lindblad framework, the non-unitary evolution arises as an approximation: one begins with a unitary evolution of the total system (system plus environment), traces over the environmental degrees of freedom, and obtains the </w:t>
      </w:r>
      <w:r w:rsidRPr="00E17357">
        <w:rPr>
          <w:rFonts w:ascii="Constantia" w:eastAsia="Constantia" w:hAnsi="Constantia" w:cs="Constantia"/>
          <w:b/>
          <w:bCs/>
          <w:color w:val="000000"/>
        </w:rPr>
        <w:t>Lindblad equation</w:t>
      </w:r>
      <w:r>
        <w:rPr>
          <w:rFonts w:ascii="Constantia" w:eastAsia="Constantia" w:hAnsi="Constantia" w:cs="Constantia"/>
          <w:color w:val="000000"/>
        </w:rPr>
        <w:t xml:space="preserve"> as an effective description of the reduced system dynamics. The environment is external to the system; the non-unitarity is a consequence of ignoring part of the total system. In the Theory of Entropicity (ToE), by contrast, the entropic sector is not an external environment but an intrinsic partition of reality. The dissipation encoded by </w:t>
      </w:r>
      <w:r>
        <w:rPr>
          <w:rFonts w:ascii="Constantia" w:eastAsia="Constantia" w:hAnsi="Constantia" w:cs="Constantia"/>
          <w:i/>
          <w:iCs/>
          <w:color w:val="000000"/>
        </w:rPr>
        <w:t>e</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Ct</w:t>
      </w:r>
      <w:r>
        <w:rPr>
          <w:rFonts w:ascii="Constantia" w:eastAsia="Constantia" w:hAnsi="Constantia" w:cs="Constantia"/>
          <w:color w:val="000000"/>
        </w:rPr>
        <w:t xml:space="preserve"> is not an approximation arising from tracing over external degrees of freedom; it is a fundamental feature of entropic dynamics, present at the most basic level of the theory. </w:t>
      </w:r>
      <w:proofErr w:type="gramStart"/>
      <w:r>
        <w:rPr>
          <w:rFonts w:ascii="Constantia" w:eastAsia="Constantia" w:hAnsi="Constantia" w:cs="Constantia"/>
          <w:color w:val="000000"/>
        </w:rPr>
        <w:t>The operator</w:t>
      </w:r>
      <w:proofErr w:type="gramEnd"/>
      <w:r>
        <w:rPr>
          <w:rFonts w:ascii="Constantia" w:eastAsia="Constantia" w:hAnsi="Constantia" w:cs="Constantia"/>
          <w:color w:val="000000"/>
        </w:rPr>
        <w:t xml:space="preserve"> </w:t>
      </w:r>
      <w:r>
        <w:rPr>
          <w:rFonts w:ascii="Constantia" w:eastAsia="Constantia" w:hAnsi="Constantia" w:cs="Constantia"/>
          <w:i/>
          <w:iCs/>
          <w:color w:val="000000"/>
        </w:rPr>
        <w:t>C</w:t>
      </w:r>
      <w:r>
        <w:rPr>
          <w:rFonts w:ascii="Constantia" w:eastAsia="Constantia" w:hAnsi="Constantia" w:cs="Constantia"/>
          <w:color w:val="000000"/>
        </w:rPr>
        <w:t xml:space="preserve"> is not a phenomenological fitting parameter but is determined by the entropic field—by the local structure of the entropic manifold </w:t>
      </w:r>
      <w:proofErr w:type="gramStart"/>
      <w:r>
        <w:rPr>
          <w:rFonts w:ascii="Constantia" w:eastAsia="Constantia" w:hAnsi="Constantia" w:cs="Constantia"/>
          <w:color w:val="000000"/>
        </w:rPr>
        <w:t xml:space="preserve">in the </w:t>
      </w:r>
      <w:r w:rsidR="00133EFF">
        <w:rPr>
          <w:rFonts w:ascii="Constantia" w:eastAsia="Constantia" w:hAnsi="Constantia" w:cs="Constantia"/>
          <w:color w:val="000000"/>
        </w:rPr>
        <w:t>neighborhood</w:t>
      </w:r>
      <w:r>
        <w:rPr>
          <w:rFonts w:ascii="Constantia" w:eastAsia="Constantia" w:hAnsi="Constantia" w:cs="Constantia"/>
          <w:color w:val="000000"/>
        </w:rPr>
        <w:t xml:space="preserve"> of</w:t>
      </w:r>
      <w:proofErr w:type="gramEnd"/>
      <w:r>
        <w:rPr>
          <w:rFonts w:ascii="Constantia" w:eastAsia="Constantia" w:hAnsi="Constantia" w:cs="Constantia"/>
          <w:color w:val="000000"/>
        </w:rPr>
        <w:t xml:space="preserve"> the system under consideration.</w:t>
      </w:r>
    </w:p>
    <w:p w14:paraId="19F79C59" w14:textId="77777777" w:rsidR="001923AB" w:rsidRDefault="001923AB" w:rsidP="001923AB">
      <w:pPr>
        <w:spacing w:before="60" w:after="240" w:line="384" w:lineRule="auto"/>
        <w:jc w:val="both"/>
      </w:pPr>
      <w:r>
        <w:rPr>
          <w:rFonts w:ascii="Constantia" w:eastAsia="Constantia" w:hAnsi="Constantia" w:cs="Constantia"/>
          <w:color w:val="000000"/>
        </w:rPr>
        <w:t xml:space="preserve">Under this combined evolution, the total state </w:t>
      </w:r>
      <w:proofErr w:type="gramStart"/>
      <w:r>
        <w:rPr>
          <w:rFonts w:ascii="Constantia" w:eastAsia="Constantia" w:hAnsi="Constantia" w:cs="Constantia"/>
          <w:color w:val="000000"/>
        </w:rPr>
        <w:t>decomposes at all times</w:t>
      </w:r>
      <w:proofErr w:type="gramEnd"/>
      <w:r>
        <w:rPr>
          <w:rFonts w:ascii="Constantia" w:eastAsia="Constantia" w:hAnsi="Constantia" w:cs="Constantia"/>
          <w:color w:val="000000"/>
        </w:rPr>
        <w:t xml:space="preserve"> into two orthogonal components:</w:t>
      </w:r>
    </w:p>
    <w:p w14:paraId="4B35B762" w14:textId="77777777" w:rsidR="001923AB" w:rsidRDefault="001923AB" w:rsidP="001923AB">
      <w:pPr>
        <w:spacing w:after="240" w:line="384" w:lineRule="auto"/>
        <w:jc w:val="center"/>
      </w:pPr>
      <w:r>
        <w:rPr>
          <w:rFonts w:ascii="Cambria Math" w:eastAsia="Cambria Math" w:hAnsi="Cambria Math" w:cs="Cambria Math"/>
          <w:color w:val="000000"/>
        </w:rPr>
        <w:t>Ψ(</w:t>
      </w:r>
      <w:r>
        <w:rPr>
          <w:rFonts w:ascii="Constantia" w:eastAsia="Constantia" w:hAnsi="Constantia" w:cs="Constantia"/>
          <w:i/>
          <w:iCs/>
          <w:color w:val="000000"/>
        </w:rPr>
        <w:t>t</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ψ</w:t>
      </w:r>
      <w:r>
        <w:rPr>
          <w:rFonts w:ascii="Constantia" w:eastAsia="Constantia" w:hAnsi="Constantia" w:cs="Constantia"/>
          <w:color w:val="000000"/>
          <w:vertAlign w:val="subscript"/>
        </w:rPr>
        <w:t>o</w:t>
      </w:r>
      <w:proofErr w:type="spellEnd"/>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ψ</w:t>
      </w:r>
      <w:r>
        <w:rPr>
          <w:rFonts w:ascii="Constantia" w:eastAsia="Constantia" w:hAnsi="Constantia" w:cs="Constantia"/>
          <w:color w:val="000000"/>
          <w:vertAlign w:val="subscript"/>
        </w:rPr>
        <w:t>e</w:t>
      </w:r>
      <w:proofErr w:type="spellEnd"/>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(22)</w:t>
      </w:r>
    </w:p>
    <w:p w14:paraId="66C8F527" w14:textId="77777777" w:rsidR="001923AB" w:rsidRDefault="001923AB" w:rsidP="001923AB">
      <w:pPr>
        <w:spacing w:before="60" w:after="240" w:line="384" w:lineRule="auto"/>
        <w:jc w:val="both"/>
      </w:pPr>
      <w:r>
        <w:rPr>
          <w:rFonts w:ascii="Constantia" w:eastAsia="Constantia" w:hAnsi="Constantia" w:cs="Constantia"/>
          <w:color w:val="000000"/>
        </w:rPr>
        <w:t xml:space="preserve">with the orthogonality condition </w:t>
      </w:r>
      <w:proofErr w:type="gramStart"/>
      <w:r>
        <w:rPr>
          <w:rFonts w:ascii="Constantia" w:eastAsia="Constantia" w:hAnsi="Constantia" w:cs="Constantia"/>
          <w:color w:val="000000"/>
        </w:rPr>
        <w:t>maintained at all times</w:t>
      </w:r>
      <w:proofErr w:type="gramEnd"/>
      <w:r>
        <w:rPr>
          <w:rFonts w:ascii="Constantia" w:eastAsia="Constantia" w:hAnsi="Constantia" w:cs="Constantia"/>
          <w:color w:val="000000"/>
        </w:rPr>
        <w:t>:</w:t>
      </w:r>
    </w:p>
    <w:p w14:paraId="4671CF1B" w14:textId="77777777" w:rsidR="001923AB" w:rsidRDefault="001923AB" w:rsidP="001923AB">
      <w:pPr>
        <w:spacing w:after="240" w:line="384" w:lineRule="auto"/>
        <w:jc w:val="center"/>
      </w:pPr>
      <w:proofErr w:type="spellStart"/>
      <w:r>
        <w:rPr>
          <w:rFonts w:ascii="Cambria Math" w:eastAsia="Cambria Math" w:hAnsi="Cambria Math" w:cs="Cambria Math"/>
          <w:color w:val="000000"/>
        </w:rPr>
        <w:t>ψ</w:t>
      </w:r>
      <w:r>
        <w:rPr>
          <w:rFonts w:ascii="Constantia" w:eastAsia="Constantia" w:hAnsi="Constantia" w:cs="Constantia"/>
          <w:color w:val="000000"/>
          <w:vertAlign w:val="subscript"/>
        </w:rPr>
        <w:t>o</w:t>
      </w:r>
      <w:proofErr w:type="spellEnd"/>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ψ</w:t>
      </w:r>
      <w:r>
        <w:rPr>
          <w:rFonts w:ascii="Constantia" w:eastAsia="Constantia" w:hAnsi="Constantia" w:cs="Constantia"/>
          <w:color w:val="000000"/>
          <w:vertAlign w:val="subscript"/>
        </w:rPr>
        <w:t>e</w:t>
      </w:r>
      <w:proofErr w:type="spellEnd"/>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(23)</w:t>
      </w:r>
    </w:p>
    <w:p w14:paraId="172314E7" w14:textId="77777777" w:rsidR="001923AB" w:rsidRDefault="001923AB" w:rsidP="001923AB">
      <w:pPr>
        <w:spacing w:before="60" w:after="240" w:line="384" w:lineRule="auto"/>
        <w:jc w:val="both"/>
      </w:pPr>
      <w:r>
        <w:rPr>
          <w:rFonts w:ascii="Constantia" w:eastAsia="Constantia" w:hAnsi="Constantia" w:cs="Constantia"/>
          <w:color w:val="000000"/>
        </w:rPr>
        <w:lastRenderedPageBreak/>
        <w:t xml:space="preserve">This orthogonality is not an assumption imposed by hand; it is a consequence of the structure of the evolution operator and the initial partition of the Hilbert space. The coherent and entropic components remain in orthogonal subspaces throughout the evolution because the evolution operator respects the direct-sum structure of Equation (20). Amplitude can flow from </w:t>
      </w:r>
      <w:r>
        <w:rPr>
          <w:rFonts w:ascii="Constantia" w:eastAsia="Constantia" w:hAnsi="Constantia" w:cs="Constantia"/>
          <w:i/>
          <w:iCs/>
          <w:color w:val="000000"/>
        </w:rPr>
        <w:t>H</w:t>
      </w:r>
      <w:r>
        <w:rPr>
          <w:rFonts w:ascii="Constantia" w:eastAsia="Constantia" w:hAnsi="Constantia" w:cs="Constantia"/>
          <w:color w:val="000000"/>
          <w:vertAlign w:val="subscript"/>
        </w:rPr>
        <w:t>o</w:t>
      </w:r>
      <w:r>
        <w:rPr>
          <w:rFonts w:ascii="Constantia" w:eastAsia="Constantia" w:hAnsi="Constantia" w:cs="Constantia"/>
          <w:color w:val="000000"/>
        </w:rPr>
        <w:t xml:space="preserve"> to </w:t>
      </w:r>
      <w:r>
        <w:rPr>
          <w:rFonts w:ascii="Constantia" w:eastAsia="Constantia" w:hAnsi="Constantia" w:cs="Constantia"/>
          <w:i/>
          <w:iCs/>
          <w:color w:val="000000"/>
        </w:rPr>
        <w:t>H</w:t>
      </w:r>
      <w:r>
        <w:rPr>
          <w:rFonts w:ascii="Constantia" w:eastAsia="Constantia" w:hAnsi="Constantia" w:cs="Constantia"/>
          <w:color w:val="000000"/>
          <w:vertAlign w:val="subscript"/>
        </w:rPr>
        <w:t>e</w:t>
      </w:r>
      <w:r>
        <w:rPr>
          <w:rFonts w:ascii="Constantia" w:eastAsia="Constantia" w:hAnsi="Constantia" w:cs="Constantia"/>
          <w:color w:val="000000"/>
        </w:rPr>
        <w:t xml:space="preserve"> under the action of </w:t>
      </w:r>
      <w:r>
        <w:rPr>
          <w:rFonts w:ascii="Constantia" w:eastAsia="Constantia" w:hAnsi="Constantia" w:cs="Constantia"/>
          <w:i/>
          <w:iCs/>
          <w:color w:val="000000"/>
        </w:rPr>
        <w:t>e</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Ct</w:t>
      </w:r>
      <w:r>
        <w:rPr>
          <w:rFonts w:ascii="Constantia" w:eastAsia="Constantia" w:hAnsi="Constantia" w:cs="Constantia"/>
          <w:color w:val="000000"/>
        </w:rPr>
        <w:t>, but it cannot flow in the reverse direction under the natural evolution of the system. This one-directionality is the microscopic origin of irreversibility in the ToE framework, and it will play a central role in the derivation that follows.</w:t>
      </w:r>
    </w:p>
    <w:p w14:paraId="37E5B072" w14:textId="77777777" w:rsidR="001923AB" w:rsidRPr="008B174E" w:rsidRDefault="001923AB" w:rsidP="001923AB">
      <w:pPr>
        <w:pStyle w:val="Heading4"/>
        <w:spacing w:before="240" w:after="120" w:line="312" w:lineRule="auto"/>
        <w:rPr>
          <w:rFonts w:ascii="Cambria" w:hAnsi="Cambria"/>
          <w:sz w:val="24"/>
          <w:szCs w:val="24"/>
        </w:rPr>
      </w:pPr>
      <w:r w:rsidRPr="008B174E">
        <w:rPr>
          <w:rFonts w:ascii="Cambria" w:hAnsi="Cambria"/>
          <w:sz w:val="24"/>
          <w:szCs w:val="24"/>
        </w:rPr>
        <w:t>10.1.3 Derivation of the Entropic Probability Conservation Law</w:t>
      </w:r>
    </w:p>
    <w:p w14:paraId="01AEC6AE" w14:textId="77777777" w:rsidR="001923AB" w:rsidRDefault="001923AB" w:rsidP="001923AB">
      <w:pPr>
        <w:spacing w:before="60" w:after="240" w:line="384" w:lineRule="auto"/>
        <w:jc w:val="both"/>
      </w:pPr>
      <w:r>
        <w:rPr>
          <w:rFonts w:ascii="Constantia" w:eastAsia="Constantia" w:hAnsi="Constantia" w:cs="Constantia"/>
          <w:color w:val="000000"/>
        </w:rPr>
        <w:t xml:space="preserve">We now arrive at the central mathematical result of this subsection—the derivation of the Entropic Probability Conservation Law from </w:t>
      </w:r>
      <w:proofErr w:type="gramStart"/>
      <w:r>
        <w:rPr>
          <w:rFonts w:ascii="Constantia" w:eastAsia="Constantia" w:hAnsi="Constantia" w:cs="Constantia"/>
          <w:color w:val="000000"/>
        </w:rPr>
        <w:t>the Hilbert</w:t>
      </w:r>
      <w:proofErr w:type="gramEnd"/>
      <w:r>
        <w:rPr>
          <w:rFonts w:ascii="Constantia" w:eastAsia="Constantia" w:hAnsi="Constantia" w:cs="Constantia"/>
          <w:color w:val="000000"/>
        </w:rPr>
        <w:t xml:space="preserve">-space architecture and the evolution operator of the Theory of Entropicity. The derivation proceeds in four steps, each of which is elementary in </w:t>
      </w:r>
      <w:proofErr w:type="gramStart"/>
      <w:r>
        <w:rPr>
          <w:rFonts w:ascii="Constantia" w:eastAsia="Constantia" w:hAnsi="Constantia" w:cs="Constantia"/>
          <w:color w:val="000000"/>
        </w:rPr>
        <w:t>isolation</w:t>
      </w:r>
      <w:proofErr w:type="gramEnd"/>
      <w:r>
        <w:rPr>
          <w:rFonts w:ascii="Constantia" w:eastAsia="Constantia" w:hAnsi="Constantia" w:cs="Constantia"/>
          <w:color w:val="000000"/>
        </w:rPr>
        <w:t xml:space="preserve"> but whose combination yields a result of profound conceptual significance.</w:t>
      </w:r>
    </w:p>
    <w:p w14:paraId="2908BCB5" w14:textId="77777777" w:rsidR="001923AB" w:rsidRDefault="001923AB" w:rsidP="001923AB">
      <w:pPr>
        <w:spacing w:before="60" w:after="240" w:line="384" w:lineRule="auto"/>
        <w:jc w:val="both"/>
      </w:pPr>
      <w:r>
        <w:rPr>
          <w:rFonts w:ascii="Constantia" w:eastAsia="Constantia" w:hAnsi="Constantia" w:cs="Constantia"/>
          <w:color w:val="000000"/>
        </w:rPr>
        <w:t>The first step is norm conservation. The total state Ψ(</w:t>
      </w:r>
      <w:r>
        <w:rPr>
          <w:rFonts w:ascii="Constantia" w:eastAsia="Constantia" w:hAnsi="Constantia" w:cs="Constantia"/>
          <w:i/>
          <w:iCs/>
          <w:color w:val="000000"/>
        </w:rPr>
        <w:t>t</w:t>
      </w:r>
      <w:r>
        <w:rPr>
          <w:rFonts w:ascii="Constantia" w:eastAsia="Constantia" w:hAnsi="Constantia" w:cs="Constantia"/>
          <w:color w:val="000000"/>
        </w:rPr>
        <w:t xml:space="preserve">) evolves under the combined operator </w:t>
      </w:r>
      <w:proofErr w:type="spellStart"/>
      <w:r>
        <w:rPr>
          <w:rFonts w:ascii="Constantia" w:eastAsia="Constantia" w:hAnsi="Constantia" w:cs="Constantia"/>
          <w:i/>
          <w:iCs/>
          <w:color w:val="000000"/>
        </w:rPr>
        <w:t>U</w:t>
      </w:r>
      <w:r>
        <w:rPr>
          <w:rFonts w:ascii="Constantia" w:eastAsia="Constantia" w:hAnsi="Constantia" w:cs="Constantia"/>
          <w:color w:val="000000"/>
          <w:vertAlign w:val="subscript"/>
        </w:rPr>
        <w:t>ToE</w:t>
      </w:r>
      <w:proofErr w:type="spellEnd"/>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which, by construction, preserves the total norm. This is a non-negotiable requirement of any physically admissible quantum theory: the total probability of finding the system in some state must </w:t>
      </w:r>
      <w:proofErr w:type="gramStart"/>
      <w:r>
        <w:rPr>
          <w:rFonts w:ascii="Constantia" w:eastAsia="Constantia" w:hAnsi="Constantia" w:cs="Constantia"/>
          <w:color w:val="000000"/>
        </w:rPr>
        <w:t>remain equal to unity at all times</w:t>
      </w:r>
      <w:proofErr w:type="gramEnd"/>
      <w:r>
        <w:rPr>
          <w:rFonts w:ascii="Constantia" w:eastAsia="Constantia" w:hAnsi="Constantia" w:cs="Constantia"/>
          <w:color w:val="000000"/>
        </w:rPr>
        <w:t>. Thus:</w:t>
      </w:r>
    </w:p>
    <w:p w14:paraId="4F3C27C6" w14:textId="77777777" w:rsidR="001923AB" w:rsidRDefault="001923AB" w:rsidP="001923AB">
      <w:pPr>
        <w:spacing w:after="240" w:line="384" w:lineRule="auto"/>
        <w:jc w:val="center"/>
      </w:pPr>
      <w:r>
        <w:rPr>
          <w:rFonts w:ascii="Cambria Math" w:eastAsia="Cambria Math" w:hAnsi="Cambria Math" w:cs="Cambria Math"/>
          <w:color w:val="000000"/>
        </w:rPr>
        <w:t>||Ψ(</w:t>
      </w:r>
      <w:r>
        <w:rPr>
          <w:rFonts w:ascii="Constantia" w:eastAsia="Constantia" w:hAnsi="Constantia" w:cs="Constantia"/>
          <w:i/>
          <w:iCs/>
          <w:color w:val="000000"/>
        </w:rPr>
        <w:t>t</w:t>
      </w:r>
      <w:r>
        <w:rPr>
          <w:rFonts w:ascii="Cambria Math" w:eastAsia="Cambria Math" w:hAnsi="Cambria Math" w:cs="Cambria Math"/>
          <w:color w:val="000000"/>
        </w:rPr>
        <w:t>)||</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 1 </w:t>
      </w:r>
      <w:r>
        <w:rPr>
          <w:rFonts w:ascii="Constantia" w:eastAsia="Constantia" w:hAnsi="Constantia" w:cs="Constantia"/>
          <w:color w:val="000000"/>
          <w:sz w:val="22"/>
          <w:szCs w:val="22"/>
        </w:rPr>
        <w:t>(24)</w:t>
      </w:r>
    </w:p>
    <w:p w14:paraId="51CEB45D" w14:textId="77777777" w:rsidR="001923AB" w:rsidRDefault="001923AB" w:rsidP="001923AB">
      <w:pPr>
        <w:spacing w:before="60" w:after="240" w:line="384" w:lineRule="auto"/>
        <w:jc w:val="both"/>
      </w:pPr>
      <w:r>
        <w:rPr>
          <w:rFonts w:ascii="Constantia" w:eastAsia="Constantia" w:hAnsi="Constantia" w:cs="Constantia"/>
          <w:color w:val="000000"/>
        </w:rPr>
        <w:t xml:space="preserve">The second step invokes the Pythagorean theorem for orthogonal vectors in Hilbert space. Because </w:t>
      </w:r>
      <w:proofErr w:type="spellStart"/>
      <w:r>
        <w:rPr>
          <w:rFonts w:ascii="Constantia" w:eastAsia="Constantia" w:hAnsi="Constantia" w:cs="Constantia"/>
          <w:color w:val="000000"/>
        </w:rPr>
        <w:t>ψ</w:t>
      </w:r>
      <w:r>
        <w:rPr>
          <w:rFonts w:ascii="Constantia" w:eastAsia="Constantia" w:hAnsi="Constantia" w:cs="Constantia"/>
          <w:color w:val="000000"/>
          <w:vertAlign w:val="subscript"/>
        </w:rPr>
        <w:t>o</w:t>
      </w:r>
      <w:proofErr w:type="spellEnd"/>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and </w:t>
      </w:r>
      <w:proofErr w:type="spellStart"/>
      <w:r>
        <w:rPr>
          <w:rFonts w:ascii="Constantia" w:eastAsia="Constantia" w:hAnsi="Constantia" w:cs="Constantia"/>
          <w:color w:val="000000"/>
        </w:rPr>
        <w:t>ψ</w:t>
      </w:r>
      <w:r>
        <w:rPr>
          <w:rFonts w:ascii="Constantia" w:eastAsia="Constantia" w:hAnsi="Constantia" w:cs="Constantia"/>
          <w:color w:val="000000"/>
          <w:vertAlign w:val="subscript"/>
        </w:rPr>
        <w:t>e</w:t>
      </w:r>
      <w:proofErr w:type="spellEnd"/>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w:t>
      </w:r>
      <w:proofErr w:type="gramStart"/>
      <w:r>
        <w:rPr>
          <w:rFonts w:ascii="Constantia" w:eastAsia="Constantia" w:hAnsi="Constantia" w:cs="Constantia"/>
          <w:color w:val="000000"/>
        </w:rPr>
        <w:t>are orthogonal at all times</w:t>
      </w:r>
      <w:proofErr w:type="gramEnd"/>
      <w:r>
        <w:rPr>
          <w:rFonts w:ascii="Constantia" w:eastAsia="Constantia" w:hAnsi="Constantia" w:cs="Constantia"/>
          <w:color w:val="000000"/>
        </w:rPr>
        <w:t xml:space="preserve"> (Equation (23)), the squared norm of their sum equals the sum of their squared norms. This is a direct and elementary consequence of the inner product structure of Hilbert space—it is the infinite-dimensional generalization of the Pythagorean theorem of Euclidean geometry:</w:t>
      </w:r>
    </w:p>
    <w:p w14:paraId="01EA4109" w14:textId="77777777" w:rsidR="001923AB" w:rsidRDefault="001923AB" w:rsidP="001923AB">
      <w:pPr>
        <w:spacing w:after="240" w:line="384" w:lineRule="auto"/>
        <w:jc w:val="center"/>
      </w:pPr>
      <w:r>
        <w:rPr>
          <w:rFonts w:ascii="Cambria Math" w:eastAsia="Cambria Math" w:hAnsi="Cambria Math" w:cs="Cambria Math"/>
          <w:color w:val="000000"/>
        </w:rPr>
        <w:lastRenderedPageBreak/>
        <w:t>||Ψ(</w:t>
      </w:r>
      <w:r>
        <w:rPr>
          <w:rFonts w:ascii="Constantia" w:eastAsia="Constantia" w:hAnsi="Constantia" w:cs="Constantia"/>
          <w:i/>
          <w:iCs/>
          <w:color w:val="000000"/>
        </w:rPr>
        <w:t>t</w:t>
      </w:r>
      <w:r>
        <w:rPr>
          <w:rFonts w:ascii="Cambria Math" w:eastAsia="Cambria Math" w:hAnsi="Cambria Math" w:cs="Cambria Math"/>
          <w:color w:val="000000"/>
        </w:rPr>
        <w:t>)||</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ψ</w:t>
      </w:r>
      <w:r>
        <w:rPr>
          <w:rFonts w:ascii="Constantia" w:eastAsia="Constantia" w:hAnsi="Constantia" w:cs="Constantia"/>
          <w:color w:val="000000"/>
          <w:vertAlign w:val="subscript"/>
        </w:rPr>
        <w:t>o</w:t>
      </w:r>
      <w:proofErr w:type="spellEnd"/>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ψ</w:t>
      </w:r>
      <w:r>
        <w:rPr>
          <w:rFonts w:ascii="Constantia" w:eastAsia="Constantia" w:hAnsi="Constantia" w:cs="Constantia"/>
          <w:color w:val="000000"/>
          <w:vertAlign w:val="subscript"/>
        </w:rPr>
        <w:t>e</w:t>
      </w:r>
      <w:proofErr w:type="spellEnd"/>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(25)</w:t>
      </w:r>
    </w:p>
    <w:p w14:paraId="12CDA34E" w14:textId="77777777" w:rsidR="001923AB" w:rsidRDefault="001923AB" w:rsidP="001923AB">
      <w:pPr>
        <w:spacing w:before="60" w:after="240" w:line="384" w:lineRule="auto"/>
        <w:jc w:val="both"/>
      </w:pPr>
      <w:r>
        <w:rPr>
          <w:rFonts w:ascii="Constantia" w:eastAsia="Constantia" w:hAnsi="Constantia" w:cs="Constantia"/>
          <w:color w:val="000000"/>
        </w:rPr>
        <w:t>The third step defines the sectoral probabilities. We assign to each sector a probability equal to the squared norm of the state component residing in that sector:</w:t>
      </w:r>
    </w:p>
    <w:p w14:paraId="75FEA12E" w14:textId="77777777" w:rsidR="001923AB" w:rsidRDefault="001923AB" w:rsidP="001923AB">
      <w:pPr>
        <w:spacing w:after="240" w:line="384" w:lineRule="auto"/>
        <w:jc w:val="center"/>
      </w:pPr>
      <w:r>
        <w:rPr>
          <w:rFonts w:ascii="Constantia" w:eastAsia="Constantia" w:hAnsi="Constantia" w:cs="Constantia"/>
          <w:i/>
          <w:iCs/>
          <w:color w:val="000000"/>
        </w:rPr>
        <w:t>P</w:t>
      </w:r>
      <w:r>
        <w:rPr>
          <w:rFonts w:ascii="Constantia" w:eastAsia="Constantia" w:hAnsi="Constantia" w:cs="Constantia"/>
          <w:color w:val="000000"/>
          <w:vertAlign w:val="subscript"/>
        </w:rPr>
        <w:t>o</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 ||</w:t>
      </w:r>
      <w:proofErr w:type="spellStart"/>
      <w:r>
        <w:rPr>
          <w:rFonts w:ascii="Cambria Math" w:eastAsia="Cambria Math" w:hAnsi="Cambria Math" w:cs="Cambria Math"/>
          <w:color w:val="000000"/>
        </w:rPr>
        <w:t>ψ</w:t>
      </w:r>
      <w:r>
        <w:rPr>
          <w:rFonts w:ascii="Constantia" w:eastAsia="Constantia" w:hAnsi="Constantia" w:cs="Constantia"/>
          <w:color w:val="000000"/>
          <w:vertAlign w:val="subscript"/>
        </w:rPr>
        <w:t>o</w:t>
      </w:r>
      <w:proofErr w:type="spellEnd"/>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w:t>
      </w:r>
      <w:r>
        <w:rPr>
          <w:rFonts w:ascii="Constantia" w:eastAsia="Constantia" w:hAnsi="Constantia" w:cs="Constantia"/>
          <w:i/>
          <w:iCs/>
          <w:color w:val="000000"/>
        </w:rPr>
        <w:t>P</w:t>
      </w:r>
      <w:r>
        <w:rPr>
          <w:rFonts w:ascii="Constantia" w:eastAsia="Constantia" w:hAnsi="Constantia" w:cs="Constantia"/>
          <w:color w:val="000000"/>
          <w:vertAlign w:val="subscript"/>
        </w:rPr>
        <w:t>e</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 ||</w:t>
      </w:r>
      <w:proofErr w:type="spellStart"/>
      <w:r>
        <w:rPr>
          <w:rFonts w:ascii="Cambria Math" w:eastAsia="Cambria Math" w:hAnsi="Cambria Math" w:cs="Cambria Math"/>
          <w:color w:val="000000"/>
        </w:rPr>
        <w:t>ψ</w:t>
      </w:r>
      <w:r>
        <w:rPr>
          <w:rFonts w:ascii="Constantia" w:eastAsia="Constantia" w:hAnsi="Constantia" w:cs="Constantia"/>
          <w:color w:val="000000"/>
          <w:vertAlign w:val="subscript"/>
        </w:rPr>
        <w:t>e</w:t>
      </w:r>
      <w:proofErr w:type="spellEnd"/>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(26)</w:t>
      </w:r>
    </w:p>
    <w:p w14:paraId="447A5B3F" w14:textId="77777777" w:rsidR="001923AB" w:rsidRDefault="001923AB" w:rsidP="001923AB">
      <w:pPr>
        <w:spacing w:before="60" w:after="240" w:line="384" w:lineRule="auto"/>
        <w:jc w:val="both"/>
      </w:pPr>
      <w:r>
        <w:rPr>
          <w:rFonts w:ascii="Constantia" w:eastAsia="Constantia" w:hAnsi="Constantia" w:cs="Constantia"/>
          <w:color w:val="000000"/>
        </w:rPr>
        <w:t>The fourth and final step combines equations (24), (25), and (26) to obtain the Entropic Probability Conservation Law:</w:t>
      </w:r>
    </w:p>
    <w:p w14:paraId="250B4B57" w14:textId="77777777" w:rsidR="001923AB" w:rsidRDefault="001923AB" w:rsidP="001923AB">
      <w:pPr>
        <w:spacing w:after="240" w:line="384" w:lineRule="auto"/>
        <w:jc w:val="center"/>
      </w:pPr>
      <w:r>
        <w:rPr>
          <w:rFonts w:ascii="Constantia" w:eastAsia="Constantia" w:hAnsi="Constantia" w:cs="Constantia"/>
          <w:i/>
          <w:iCs/>
          <w:color w:val="000000"/>
        </w:rPr>
        <w:t>P</w:t>
      </w:r>
      <w:r>
        <w:rPr>
          <w:rFonts w:ascii="Constantia" w:eastAsia="Constantia" w:hAnsi="Constantia" w:cs="Constantia"/>
          <w:color w:val="000000"/>
          <w:vertAlign w:val="subscript"/>
        </w:rPr>
        <w:t>o</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w:t>
      </w:r>
      <w:r>
        <w:rPr>
          <w:rFonts w:ascii="Constantia" w:eastAsia="Constantia" w:hAnsi="Constantia" w:cs="Constantia"/>
          <w:i/>
          <w:iCs/>
          <w:color w:val="000000"/>
        </w:rPr>
        <w:t>P</w:t>
      </w:r>
      <w:r>
        <w:rPr>
          <w:rFonts w:ascii="Constantia" w:eastAsia="Constantia" w:hAnsi="Constantia" w:cs="Constantia"/>
          <w:color w:val="000000"/>
          <w:vertAlign w:val="subscript"/>
        </w:rPr>
        <w:t>e</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1 </w:t>
      </w:r>
      <w:r>
        <w:rPr>
          <w:rFonts w:ascii="Constantia" w:eastAsia="Constantia" w:hAnsi="Constantia" w:cs="Constantia"/>
          <w:color w:val="000000"/>
          <w:sz w:val="22"/>
          <w:szCs w:val="22"/>
        </w:rPr>
        <w:t>(27)</w:t>
      </w:r>
    </w:p>
    <w:p w14:paraId="3D561F13" w14:textId="77777777" w:rsidR="001923AB" w:rsidRPr="00BE254A" w:rsidRDefault="001923AB" w:rsidP="001923AB">
      <w:pPr>
        <w:spacing w:before="60" w:after="240" w:line="384" w:lineRule="auto"/>
        <w:jc w:val="both"/>
        <w:rPr>
          <w:b/>
          <w:bCs/>
        </w:rPr>
      </w:pPr>
      <w:r>
        <w:rPr>
          <w:rFonts w:ascii="Constantia" w:eastAsia="Constantia" w:hAnsi="Constantia" w:cs="Constantia"/>
          <w:color w:val="000000"/>
        </w:rPr>
        <w:t xml:space="preserve">The derivation is complete. But the significance of this result demands careful elucidation, for the equation </w:t>
      </w:r>
      <w:r>
        <w:rPr>
          <w:rFonts w:ascii="Constantia" w:eastAsia="Constantia" w:hAnsi="Constantia" w:cs="Constantia"/>
          <w:i/>
          <w:iCs/>
          <w:color w:val="000000"/>
        </w:rPr>
        <w:t>P</w:t>
      </w:r>
      <w:r>
        <w:rPr>
          <w:rFonts w:ascii="Constantia" w:eastAsia="Constantia" w:hAnsi="Constantia" w:cs="Constantia"/>
          <w:color w:val="000000"/>
          <w:vertAlign w:val="subscript"/>
        </w:rPr>
        <w:t>o</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 </w:t>
      </w:r>
      <w:r>
        <w:rPr>
          <w:rFonts w:ascii="Constantia" w:eastAsia="Constantia" w:hAnsi="Constantia" w:cs="Constantia"/>
          <w:i/>
          <w:iCs/>
          <w:color w:val="000000"/>
        </w:rPr>
        <w:t>P</w:t>
      </w:r>
      <w:r>
        <w:rPr>
          <w:rFonts w:ascii="Constantia" w:eastAsia="Constantia" w:hAnsi="Constantia" w:cs="Constantia"/>
          <w:color w:val="000000"/>
          <w:vertAlign w:val="subscript"/>
        </w:rPr>
        <w:t>e</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 1 has the same mathematical form as the Kolmogorov normalization axiom </w:t>
      </w:r>
      <w:proofErr w:type="spellStart"/>
      <w:r>
        <w:rPr>
          <w:rFonts w:ascii="Constantia" w:eastAsia="Constantia" w:hAnsi="Constantia" w:cs="Constantia"/>
          <w:color w:val="000000"/>
        </w:rPr>
        <w:t>Σ</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color w:val="000000"/>
          <w:vertAlign w:val="subscript"/>
        </w:rPr>
        <w:t>i</w:t>
      </w:r>
      <w:r>
        <w:rPr>
          <w:rFonts w:ascii="Constantia" w:eastAsia="Constantia" w:hAnsi="Constantia" w:cs="Constantia"/>
          <w:color w:val="000000"/>
        </w:rPr>
        <w:t xml:space="preserve"> = 1, and one might therefore be tempted to dismiss it as a mere restatement. This temptation must be resisted. </w:t>
      </w:r>
      <w:r w:rsidRPr="00BE254A">
        <w:rPr>
          <w:rFonts w:ascii="Constantia" w:eastAsia="Constantia" w:hAnsi="Constantia" w:cs="Constantia"/>
          <w:b/>
          <w:bCs/>
          <w:color w:val="000000"/>
        </w:rPr>
        <w:t>The mathematical form is identical, but the physical (that is, the physics) content is entirely different, and the logical status is transformed.</w:t>
      </w:r>
    </w:p>
    <w:p w14:paraId="2BF2E6E8" w14:textId="77777777" w:rsidR="001923AB" w:rsidRDefault="001923AB" w:rsidP="001923AB">
      <w:pPr>
        <w:spacing w:before="60" w:after="240" w:line="384" w:lineRule="auto"/>
        <w:jc w:val="both"/>
      </w:pPr>
      <w:r>
        <w:rPr>
          <w:rFonts w:ascii="Constantia" w:eastAsia="Constantia" w:hAnsi="Constantia" w:cs="Constantia"/>
          <w:color w:val="000000"/>
        </w:rPr>
        <w:t xml:space="preserve">The </w:t>
      </w:r>
      <w:r w:rsidRPr="00BE254A">
        <w:rPr>
          <w:rFonts w:ascii="Constantia" w:eastAsia="Constantia" w:hAnsi="Constantia" w:cs="Constantia"/>
          <w:b/>
          <w:bCs/>
          <w:color w:val="000000"/>
        </w:rPr>
        <w:t xml:space="preserve">Kolmogorov </w:t>
      </w:r>
      <w:r>
        <w:rPr>
          <w:rFonts w:ascii="Constantia" w:eastAsia="Constantia" w:hAnsi="Constantia" w:cs="Constantia"/>
          <w:b/>
          <w:bCs/>
          <w:color w:val="000000"/>
        </w:rPr>
        <w:t xml:space="preserve">probability </w:t>
      </w:r>
      <w:r w:rsidRPr="00BE254A">
        <w:rPr>
          <w:rFonts w:ascii="Constantia" w:eastAsia="Constantia" w:hAnsi="Constantia" w:cs="Constantia"/>
          <w:b/>
          <w:bCs/>
          <w:color w:val="000000"/>
        </w:rPr>
        <w:t>axiom partitions the outcomes of a random variable</w:t>
      </w:r>
      <w:r>
        <w:rPr>
          <w:rFonts w:ascii="Constantia" w:eastAsia="Constantia" w:hAnsi="Constantia" w:cs="Constantia"/>
          <w:color w:val="000000"/>
        </w:rPr>
        <w:t xml:space="preserve">. It assigns probabilities to events in an abstract sample space, and the normalization condition is a definitional constraint on the probability measure. </w:t>
      </w:r>
      <w:r w:rsidRPr="00BE254A">
        <w:rPr>
          <w:rFonts w:ascii="Constantia" w:eastAsia="Constantia" w:hAnsi="Constantia" w:cs="Constantia"/>
          <w:b/>
          <w:bCs/>
          <w:color w:val="000000"/>
        </w:rPr>
        <w:t>The Entropic Probability Conservation Law partitions sectors of physical reality</w:t>
      </w:r>
      <w:r>
        <w:rPr>
          <w:rFonts w:ascii="Constantia" w:eastAsia="Constantia" w:hAnsi="Constantia" w:cs="Constantia"/>
          <w:color w:val="000000"/>
        </w:rPr>
        <w:t xml:space="preserve">. It assigns </w:t>
      </w:r>
      <w:r w:rsidRPr="00BE254A">
        <w:rPr>
          <w:rFonts w:ascii="Constantia" w:eastAsia="Constantia" w:hAnsi="Constantia" w:cs="Constantia"/>
          <w:b/>
          <w:bCs/>
          <w:color w:val="000000"/>
        </w:rPr>
        <w:t>probabilities to ontologically distinct domains</w:t>
      </w:r>
      <w:r>
        <w:rPr>
          <w:rFonts w:ascii="Constantia" w:eastAsia="Constantia" w:hAnsi="Constantia" w:cs="Constantia"/>
          <w:color w:val="000000"/>
        </w:rPr>
        <w:t xml:space="preserve"> of the Hilbert </w:t>
      </w:r>
      <w:proofErr w:type="gramStart"/>
      <w:r>
        <w:rPr>
          <w:rFonts w:ascii="Constantia" w:eastAsia="Constantia" w:hAnsi="Constantia" w:cs="Constantia"/>
          <w:color w:val="000000"/>
        </w:rPr>
        <w:t>space—</w:t>
      </w:r>
      <w:proofErr w:type="gramEnd"/>
      <w:r>
        <w:rPr>
          <w:rFonts w:ascii="Constantia" w:eastAsia="Constantia" w:hAnsi="Constantia" w:cs="Constantia"/>
          <w:color w:val="000000"/>
        </w:rPr>
        <w:t xml:space="preserve">the coherent sector and the entropic </w:t>
      </w:r>
      <w:proofErr w:type="gramStart"/>
      <w:r>
        <w:rPr>
          <w:rFonts w:ascii="Constantia" w:eastAsia="Constantia" w:hAnsi="Constantia" w:cs="Constantia"/>
          <w:color w:val="000000"/>
        </w:rPr>
        <w:t>sector—</w:t>
      </w:r>
      <w:proofErr w:type="gramEnd"/>
      <w:r>
        <w:rPr>
          <w:rFonts w:ascii="Constantia" w:eastAsia="Constantia" w:hAnsi="Constantia" w:cs="Constantia"/>
          <w:color w:val="000000"/>
        </w:rPr>
        <w:t xml:space="preserve">and the conservation condition is a derived consequence of the dynamics. The Kolmogorov axiom is imposed as a definition; the ToE law is derived from dynamics. One does not assume Equation (27); one proves it from Equations (20)–(26). The Kolmogorov axiom has no temporal content; it is a static constraint that holds by fiat at every moment. The ToE law describes a dynamical process in which amplitude flows </w:t>
      </w:r>
      <w:r>
        <w:rPr>
          <w:rFonts w:ascii="Constantia" w:eastAsia="Constantia" w:hAnsi="Constantia" w:cs="Constantia"/>
          <w:color w:val="000000"/>
        </w:rPr>
        <w:lastRenderedPageBreak/>
        <w:t xml:space="preserve">from one sector to another while the total is conserved—it has the character of a continuity equation, analogous to the conservation of charge or the conservation of energy-momentum. The individual terms </w:t>
      </w:r>
      <w:r>
        <w:rPr>
          <w:rFonts w:ascii="Constantia" w:eastAsia="Constantia" w:hAnsi="Constantia" w:cs="Constantia"/>
          <w:i/>
          <w:iCs/>
          <w:color w:val="000000"/>
        </w:rPr>
        <w:t>P</w:t>
      </w:r>
      <w:r>
        <w:rPr>
          <w:rFonts w:ascii="Constantia" w:eastAsia="Constantia" w:hAnsi="Constantia" w:cs="Constantia"/>
          <w:color w:val="000000"/>
          <w:vertAlign w:val="subscript"/>
        </w:rPr>
        <w:t>o</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and </w:t>
      </w:r>
      <w:r>
        <w:rPr>
          <w:rFonts w:ascii="Constantia" w:eastAsia="Constantia" w:hAnsi="Constantia" w:cs="Constantia"/>
          <w:i/>
          <w:iCs/>
          <w:color w:val="000000"/>
        </w:rPr>
        <w:t>P</w:t>
      </w:r>
      <w:r>
        <w:rPr>
          <w:rFonts w:ascii="Constantia" w:eastAsia="Constantia" w:hAnsi="Constantia" w:cs="Constantia"/>
          <w:color w:val="000000"/>
          <w:vertAlign w:val="subscript"/>
        </w:rPr>
        <w:t>e</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are time-dependent; they change as the system evolves. What is conserved is their sum. This is a conservation law in the fullest physical sense of the term: a quantity that remains invariant under the dynamical evolution of the system.</w:t>
      </w:r>
    </w:p>
    <w:p w14:paraId="2091254E" w14:textId="77777777" w:rsidR="001923AB" w:rsidRDefault="001923AB" w:rsidP="001923AB">
      <w:pPr>
        <w:spacing w:before="60" w:after="240" w:line="384" w:lineRule="auto"/>
        <w:jc w:val="both"/>
      </w:pPr>
      <w:r>
        <w:rPr>
          <w:rFonts w:ascii="Constantia" w:eastAsia="Constantia" w:hAnsi="Constantia" w:cs="Constantia"/>
          <w:color w:val="000000"/>
        </w:rPr>
        <w:t>Equation (27) is, to the knowledge of the present authors, the first derivation of probability normalization as a conservation law from the dynamical structure of a physical theory. It transforms the logical status of probability from axiom to theorem, from epistemic bookkeeping to ontological conservation, from an imposed constraint to a derived consequence. This is the central claim of the Entropic Probability Conservation Law, and its implications ramify throughout the foundations of physics.</w:t>
      </w:r>
    </w:p>
    <w:p w14:paraId="7B50DEB3" w14:textId="77777777" w:rsidR="001923AB" w:rsidRPr="008B174E" w:rsidRDefault="001923AB" w:rsidP="001923AB">
      <w:pPr>
        <w:pStyle w:val="Heading4"/>
        <w:spacing w:before="240" w:after="120" w:line="312" w:lineRule="auto"/>
        <w:rPr>
          <w:rFonts w:ascii="Cambria" w:hAnsi="Cambria"/>
          <w:sz w:val="24"/>
          <w:szCs w:val="24"/>
        </w:rPr>
      </w:pPr>
      <w:r w:rsidRPr="008B174E">
        <w:rPr>
          <w:rFonts w:ascii="Cambria" w:hAnsi="Cambria"/>
          <w:sz w:val="24"/>
          <w:szCs w:val="24"/>
        </w:rPr>
        <w:t>10.1.4 The Dynamics of Sectoral Amplitude Flow</w:t>
      </w:r>
    </w:p>
    <w:p w14:paraId="687C7029" w14:textId="77777777" w:rsidR="001923AB" w:rsidRDefault="001923AB" w:rsidP="001923AB">
      <w:pPr>
        <w:spacing w:before="60" w:after="240" w:line="384" w:lineRule="auto"/>
        <w:jc w:val="both"/>
      </w:pPr>
      <w:r>
        <w:rPr>
          <w:rFonts w:ascii="Constantia" w:eastAsia="Constantia" w:hAnsi="Constantia" w:cs="Constantia"/>
          <w:color w:val="000000"/>
        </w:rPr>
        <w:t xml:space="preserve">The Entropic Probability Conservation Law (27) is not merely a static identity; it governs a dynamical process of considerable physical richness. The entropic dissipation factor </w:t>
      </w:r>
      <w:r>
        <w:rPr>
          <w:rFonts w:ascii="Constantia" w:eastAsia="Constantia" w:hAnsi="Constantia" w:cs="Constantia"/>
          <w:i/>
          <w:iCs/>
          <w:color w:val="000000"/>
        </w:rPr>
        <w:t>e</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Ct</w:t>
      </w:r>
      <w:r>
        <w:rPr>
          <w:rFonts w:ascii="Constantia" w:eastAsia="Constantia" w:hAnsi="Constantia" w:cs="Constantia"/>
          <w:color w:val="000000"/>
        </w:rPr>
        <w:t xml:space="preserve"> in the combined evolution operator (21) drives a one-directional flow of amplitude from the observer sector to the entropic sector. This flow is continuous, monotonic, and irreversible under the natural evolution of the system. To characterize it quantitatively, we define the rate of amplitude transfer:</w:t>
      </w:r>
    </w:p>
    <w:p w14:paraId="08E7CDE8" w14:textId="77777777" w:rsidR="001923AB" w:rsidRDefault="001923AB" w:rsidP="001923AB">
      <w:pPr>
        <w:spacing w:after="240" w:line="384" w:lineRule="auto"/>
        <w:jc w:val="center"/>
      </w:pPr>
      <w:proofErr w:type="spellStart"/>
      <w:r>
        <w:rPr>
          <w:rFonts w:ascii="Constantia" w:eastAsia="Constantia" w:hAnsi="Constantia" w:cs="Constantia"/>
          <w:i/>
          <w:iCs/>
          <w:color w:val="000000"/>
        </w:rPr>
        <w:t>dP</w:t>
      </w:r>
      <w:r>
        <w:rPr>
          <w:rFonts w:ascii="Constantia" w:eastAsia="Constantia" w:hAnsi="Constantia" w:cs="Constantia"/>
          <w:color w:val="000000"/>
          <w:vertAlign w:val="subscript"/>
        </w:rPr>
        <w:t>o</w:t>
      </w:r>
      <w:proofErr w:type="spellEnd"/>
      <w:r>
        <w:rPr>
          <w:rFonts w:ascii="Cambria Math" w:eastAsia="Cambria Math" w:hAnsi="Cambria Math" w:cs="Cambria Math"/>
          <w:color w:val="000000"/>
        </w:rPr>
        <w:t>/</w:t>
      </w:r>
      <w:r>
        <w:rPr>
          <w:rFonts w:ascii="Constantia" w:eastAsia="Constantia" w:hAnsi="Constantia" w:cs="Constantia"/>
          <w:i/>
          <w:iCs/>
          <w:color w:val="000000"/>
        </w:rPr>
        <w:t>dt</w:t>
      </w:r>
      <w:r>
        <w:rPr>
          <w:rFonts w:ascii="Cambria Math" w:eastAsia="Cambria Math" w:hAnsi="Cambria Math" w:cs="Cambria Math"/>
          <w:color w:val="000000"/>
        </w:rPr>
        <w:t xml:space="preserve"> = −Γ(</w:t>
      </w:r>
      <w:r>
        <w:rPr>
          <w:rFonts w:ascii="Constantia" w:eastAsia="Constantia" w:hAnsi="Constantia" w:cs="Constantia"/>
          <w:i/>
          <w:iCs/>
          <w:color w:val="000000"/>
        </w:rPr>
        <w:t>t</w:t>
      </w:r>
      <w:r>
        <w:rPr>
          <w:rFonts w:ascii="Cambria Math" w:eastAsia="Cambria Math" w:hAnsi="Cambria Math" w:cs="Cambria Math"/>
          <w:color w:val="000000"/>
        </w:rPr>
        <w:t xml:space="preserve">),      </w:t>
      </w:r>
      <w:proofErr w:type="spellStart"/>
      <w:r>
        <w:rPr>
          <w:rFonts w:ascii="Constantia" w:eastAsia="Constantia" w:hAnsi="Constantia" w:cs="Constantia"/>
          <w:i/>
          <w:iCs/>
          <w:color w:val="000000"/>
        </w:rPr>
        <w:t>dP</w:t>
      </w:r>
      <w:r>
        <w:rPr>
          <w:rFonts w:ascii="Constantia" w:eastAsia="Constantia" w:hAnsi="Constantia" w:cs="Constantia"/>
          <w:color w:val="000000"/>
          <w:vertAlign w:val="subscript"/>
        </w:rPr>
        <w:t>e</w:t>
      </w:r>
      <w:proofErr w:type="spellEnd"/>
      <w:r>
        <w:rPr>
          <w:rFonts w:ascii="Cambria Math" w:eastAsia="Cambria Math" w:hAnsi="Cambria Math" w:cs="Cambria Math"/>
          <w:color w:val="000000"/>
        </w:rPr>
        <w:t>/</w:t>
      </w:r>
      <w:r>
        <w:rPr>
          <w:rFonts w:ascii="Constantia" w:eastAsia="Constantia" w:hAnsi="Constantia" w:cs="Constantia"/>
          <w:i/>
          <w:iCs/>
          <w:color w:val="000000"/>
        </w:rPr>
        <w:t>dt</w:t>
      </w:r>
      <w:r>
        <w:rPr>
          <w:rFonts w:ascii="Cambria Math" w:eastAsia="Cambria Math" w:hAnsi="Cambria Math" w:cs="Cambria Math"/>
          <w:color w:val="000000"/>
        </w:rPr>
        <w:t xml:space="preserve"> = +Γ(</w:t>
      </w:r>
      <w:r>
        <w:rPr>
          <w:rFonts w:ascii="Constantia" w:eastAsia="Constantia" w:hAnsi="Constantia" w:cs="Constantia"/>
          <w:i/>
          <w:iCs/>
          <w:color w:val="000000"/>
        </w:rPr>
        <w:t>t</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(28)</w:t>
      </w:r>
    </w:p>
    <w:p w14:paraId="3FD2FE2B" w14:textId="77777777" w:rsidR="001923AB" w:rsidRDefault="001923AB" w:rsidP="001923AB">
      <w:pPr>
        <w:spacing w:before="60" w:after="240" w:line="384" w:lineRule="auto"/>
        <w:jc w:val="both"/>
      </w:pPr>
      <w:r>
        <w:rPr>
          <w:rFonts w:ascii="Constantia" w:eastAsia="Constantia" w:hAnsi="Constantia" w:cs="Constantia"/>
          <w:color w:val="000000"/>
        </w:rPr>
        <w:t>where Γ(</w:t>
      </w:r>
      <w:r>
        <w:rPr>
          <w:rFonts w:ascii="Constantia" w:eastAsia="Constantia" w:hAnsi="Constantia" w:cs="Constantia"/>
          <w:i/>
          <w:iCs/>
          <w:color w:val="000000"/>
        </w:rPr>
        <w:t>t</w:t>
      </w:r>
      <w:r>
        <w:rPr>
          <w:rFonts w:ascii="Constantia" w:eastAsia="Constantia" w:hAnsi="Constantia" w:cs="Constantia"/>
          <w:color w:val="000000"/>
        </w:rPr>
        <w:t xml:space="preserve">) ≥ 0 is the entropic dissipation rate, determined by the operator </w:t>
      </w:r>
      <w:r>
        <w:rPr>
          <w:rFonts w:ascii="Constantia" w:eastAsia="Constantia" w:hAnsi="Constantia" w:cs="Constantia"/>
          <w:i/>
          <w:iCs/>
          <w:color w:val="000000"/>
        </w:rPr>
        <w:t>C</w:t>
      </w:r>
      <w:r>
        <w:rPr>
          <w:rFonts w:ascii="Constantia" w:eastAsia="Constantia" w:hAnsi="Constantia" w:cs="Constantia"/>
          <w:color w:val="000000"/>
        </w:rPr>
        <w:t xml:space="preserve"> and the instantaneous state of the system. The non-negativity of Γ(</w:t>
      </w:r>
      <w:r>
        <w:rPr>
          <w:rFonts w:ascii="Constantia" w:eastAsia="Constantia" w:hAnsi="Constantia" w:cs="Constantia"/>
          <w:i/>
          <w:iCs/>
          <w:color w:val="000000"/>
        </w:rPr>
        <w:t>t</w:t>
      </w:r>
      <w:r>
        <w:rPr>
          <w:rFonts w:ascii="Constantia" w:eastAsia="Constantia" w:hAnsi="Constantia" w:cs="Constantia"/>
          <w:color w:val="000000"/>
        </w:rPr>
        <w:t xml:space="preserve">) encodes the irreversibility of the flow: amplitude that enters the entropic sector does not return to the observer sector under the natural evolution of the system. This irreversibility is not an approximation, not </w:t>
      </w:r>
      <w:r>
        <w:rPr>
          <w:rFonts w:ascii="Constantia" w:eastAsia="Constantia" w:hAnsi="Constantia" w:cs="Constantia"/>
          <w:color w:val="000000"/>
        </w:rPr>
        <w:lastRenderedPageBreak/>
        <w:t xml:space="preserve">a coarse-graining artefact, and not a consequence of tracing over environmental degrees of freedom. It is a fundamental feature of the ToE dynamics, encoded directly in the positivity of the dissipation operator </w:t>
      </w:r>
      <w:r>
        <w:rPr>
          <w:rFonts w:ascii="Constantia" w:eastAsia="Constantia" w:hAnsi="Constantia" w:cs="Constantia"/>
          <w:i/>
          <w:iCs/>
          <w:color w:val="000000"/>
        </w:rPr>
        <w:t>C</w:t>
      </w:r>
      <w:r>
        <w:rPr>
          <w:rFonts w:ascii="Constantia" w:eastAsia="Constantia" w:hAnsi="Constantia" w:cs="Constantia"/>
          <w:color w:val="000000"/>
        </w:rPr>
        <w:t>.</w:t>
      </w:r>
    </w:p>
    <w:p w14:paraId="1C6D9D00" w14:textId="77777777" w:rsidR="001923AB" w:rsidRDefault="001923AB" w:rsidP="001923AB">
      <w:pPr>
        <w:spacing w:before="60" w:after="240" w:line="384" w:lineRule="auto"/>
        <w:jc w:val="both"/>
      </w:pPr>
      <w:r>
        <w:rPr>
          <w:rFonts w:ascii="Constantia" w:eastAsia="Constantia" w:hAnsi="Constantia" w:cs="Constantia"/>
          <w:color w:val="000000"/>
        </w:rPr>
        <w:t xml:space="preserve">The physical consequences of this one-directional flow are sweeping. It is the microscopic origin of quantum decoherence: the decay of off-diagonal elements in the density matrix is the mathematical manifestation of amplitude draining from the coherent sector into the informationally inaccessible entropic sector. It is the microscopic origin of classicality: the classical world emerges when </w:t>
      </w:r>
      <w:r>
        <w:rPr>
          <w:rFonts w:ascii="Constantia" w:eastAsia="Constantia" w:hAnsi="Constantia" w:cs="Constantia"/>
          <w:i/>
          <w:iCs/>
          <w:color w:val="000000"/>
        </w:rPr>
        <w:t>P</w:t>
      </w:r>
      <w:r>
        <w:rPr>
          <w:rFonts w:ascii="Constantia" w:eastAsia="Constantia" w:hAnsi="Constantia" w:cs="Constantia"/>
          <w:color w:val="000000"/>
          <w:vertAlign w:val="subscript"/>
        </w:rPr>
        <w:t>o</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has been concentrated into a subspace corresponding to a single definite outcome, with all competing amplitudes having been irreversibly transferred to </w:t>
      </w:r>
      <w:r>
        <w:rPr>
          <w:rFonts w:ascii="Constantia" w:eastAsia="Constantia" w:hAnsi="Constantia" w:cs="Constantia"/>
          <w:i/>
          <w:iCs/>
          <w:color w:val="000000"/>
        </w:rPr>
        <w:t>H</w:t>
      </w:r>
      <w:r>
        <w:rPr>
          <w:rFonts w:ascii="Constantia" w:eastAsia="Constantia" w:hAnsi="Constantia" w:cs="Constantia"/>
          <w:color w:val="000000"/>
          <w:vertAlign w:val="subscript"/>
        </w:rPr>
        <w:t>e</w:t>
      </w:r>
      <w:r>
        <w:rPr>
          <w:rFonts w:ascii="Constantia" w:eastAsia="Constantia" w:hAnsi="Constantia" w:cs="Constantia"/>
          <w:color w:val="000000"/>
        </w:rPr>
        <w:t>. It is the microscopic origin of the thermodynamic arrow of time: the direction of time is the direction in which Γ(</w:t>
      </w:r>
      <w:r>
        <w:rPr>
          <w:rFonts w:ascii="Constantia" w:eastAsia="Constantia" w:hAnsi="Constantia" w:cs="Constantia"/>
          <w:i/>
          <w:iCs/>
          <w:color w:val="000000"/>
        </w:rPr>
        <w:t>t</w:t>
      </w:r>
      <w:r>
        <w:rPr>
          <w:rFonts w:ascii="Constantia" w:eastAsia="Constantia" w:hAnsi="Constantia" w:cs="Constantia"/>
          <w:color w:val="000000"/>
        </w:rPr>
        <w:t xml:space="preserve">) is positive—the direction of increasing entropic sector occupation. And it provides a resolution of the quantum measurement problem: measurement is not a mysterious "collapse" imposed from outside the formalism but a threshold transition in which the entropic dissipation </w:t>
      </w:r>
      <w:proofErr w:type="gramStart"/>
      <w:r>
        <w:rPr>
          <w:rFonts w:ascii="Constantia" w:eastAsia="Constantia" w:hAnsi="Constantia" w:cs="Constantia"/>
          <w:color w:val="000000"/>
        </w:rPr>
        <w:t>rate Γ(</w:t>
      </w:r>
      <w:r>
        <w:rPr>
          <w:rFonts w:ascii="Constantia" w:eastAsia="Constantia" w:hAnsi="Constantia" w:cs="Constantia"/>
          <w:i/>
          <w:iCs/>
          <w:color w:val="000000"/>
        </w:rPr>
        <w:t>t</w:t>
      </w:r>
      <w:r>
        <w:rPr>
          <w:rFonts w:ascii="Constantia" w:eastAsia="Constantia" w:hAnsi="Constantia" w:cs="Constantia"/>
          <w:color w:val="000000"/>
        </w:rPr>
        <w:t>)</w:t>
      </w:r>
      <w:proofErr w:type="gramEnd"/>
      <w:r>
        <w:rPr>
          <w:rFonts w:ascii="Constantia" w:eastAsia="Constantia" w:hAnsi="Constantia" w:cs="Constantia"/>
          <w:color w:val="000000"/>
        </w:rPr>
        <w:t xml:space="preserve"> exceeds a critical value, driving rapid amplitude transfer from the observer sector to the entropic sector and thereby selecting a definite outcome.</w:t>
      </w:r>
    </w:p>
    <w:p w14:paraId="342CD9A0" w14:textId="77777777" w:rsidR="001923AB" w:rsidRDefault="001923AB" w:rsidP="001923AB">
      <w:pPr>
        <w:spacing w:before="60" w:after="240" w:line="384" w:lineRule="auto"/>
        <w:jc w:val="both"/>
      </w:pPr>
      <w:r>
        <w:rPr>
          <w:rFonts w:ascii="Constantia" w:eastAsia="Constantia" w:hAnsi="Constantia" w:cs="Constantia"/>
          <w:color w:val="000000"/>
        </w:rPr>
        <w:t>Crucially, the dissipation rate Γ(</w:t>
      </w:r>
      <w:r>
        <w:rPr>
          <w:rFonts w:ascii="Constantia" w:eastAsia="Constantia" w:hAnsi="Constantia" w:cs="Constantia"/>
          <w:i/>
          <w:iCs/>
          <w:color w:val="000000"/>
        </w:rPr>
        <w:t>t</w:t>
      </w:r>
      <w:r>
        <w:rPr>
          <w:rFonts w:ascii="Constantia" w:eastAsia="Constantia" w:hAnsi="Constantia" w:cs="Constantia"/>
          <w:color w:val="000000"/>
        </w:rPr>
        <w:t xml:space="preserve">) is not </w:t>
      </w:r>
      <w:proofErr w:type="gramStart"/>
      <w:r>
        <w:rPr>
          <w:rFonts w:ascii="Constantia" w:eastAsia="Constantia" w:hAnsi="Constantia" w:cs="Constantia"/>
          <w:color w:val="000000"/>
        </w:rPr>
        <w:t>a constant</w:t>
      </w:r>
      <w:proofErr w:type="gramEnd"/>
      <w:r>
        <w:rPr>
          <w:rFonts w:ascii="Constantia" w:eastAsia="Constantia" w:hAnsi="Constantia" w:cs="Constantia"/>
          <w:color w:val="000000"/>
        </w:rPr>
        <w:t xml:space="preserve"> but a dynamically determined quantity that depends on the interaction between the system and the local structure of the entropic field. In regions of high entropic gradient, where the entropic field varies rapidly over short distances, Γ(</w:t>
      </w:r>
      <w:r>
        <w:rPr>
          <w:rFonts w:ascii="Constantia" w:eastAsia="Constantia" w:hAnsi="Constantia" w:cs="Constantia"/>
          <w:i/>
          <w:iCs/>
          <w:color w:val="000000"/>
        </w:rPr>
        <w:t>t</w:t>
      </w:r>
      <w:r>
        <w:rPr>
          <w:rFonts w:ascii="Constantia" w:eastAsia="Constantia" w:hAnsi="Constantia" w:cs="Constantia"/>
          <w:color w:val="000000"/>
        </w:rPr>
        <w:t>) is large and decoherence proceeds rapidly. In regions of low entropic gradient, where the field is smooth and slowly varying, Γ(</w:t>
      </w:r>
      <w:r>
        <w:rPr>
          <w:rFonts w:ascii="Constantia" w:eastAsia="Constantia" w:hAnsi="Constantia" w:cs="Constantia"/>
          <w:i/>
          <w:iCs/>
          <w:color w:val="000000"/>
        </w:rPr>
        <w:t>t</w:t>
      </w:r>
      <w:r>
        <w:rPr>
          <w:rFonts w:ascii="Constantia" w:eastAsia="Constantia" w:hAnsi="Constantia" w:cs="Constantia"/>
          <w:color w:val="000000"/>
        </w:rPr>
        <w:t xml:space="preserve">) is small and quantum coherence can persist over extended timescales. This provides a physically grounded, dynamically determined decoherence rate, in marked contrast to the phenomenological decay constants that are typically employed in the Lindblad formalism and must be fitted to experiment without deeper theoretical justification. In the ToE framework, the </w:t>
      </w:r>
      <w:r>
        <w:rPr>
          <w:rFonts w:ascii="Constantia" w:eastAsia="Constantia" w:hAnsi="Constantia" w:cs="Constantia"/>
          <w:color w:val="000000"/>
        </w:rPr>
        <w:lastRenderedPageBreak/>
        <w:t>decoherence rate is not a free parameter; it is determined by the entropic field, and in principle it is calculable from the field configuration.</w:t>
      </w:r>
    </w:p>
    <w:p w14:paraId="37A593AF" w14:textId="77777777" w:rsidR="001923AB" w:rsidRPr="008B174E" w:rsidRDefault="001923AB" w:rsidP="001923AB">
      <w:pPr>
        <w:pStyle w:val="Heading4"/>
        <w:spacing w:before="240" w:after="120" w:line="312" w:lineRule="auto"/>
        <w:rPr>
          <w:rFonts w:ascii="Cambria" w:hAnsi="Cambria"/>
          <w:sz w:val="24"/>
          <w:szCs w:val="24"/>
        </w:rPr>
      </w:pPr>
      <w:r w:rsidRPr="008B174E">
        <w:rPr>
          <w:rFonts w:ascii="Cambria" w:hAnsi="Cambria"/>
          <w:sz w:val="24"/>
          <w:szCs w:val="24"/>
        </w:rPr>
        <w:t>10.1.5 Conceptual Significance: Probability Explained, Not Assumed</w:t>
      </w:r>
    </w:p>
    <w:p w14:paraId="661F8221" w14:textId="77777777" w:rsidR="001923AB" w:rsidRDefault="001923AB" w:rsidP="001923AB">
      <w:pPr>
        <w:spacing w:before="60" w:after="240" w:line="384" w:lineRule="auto"/>
        <w:jc w:val="both"/>
      </w:pPr>
      <w:r>
        <w:rPr>
          <w:rFonts w:ascii="Constantia" w:eastAsia="Constantia" w:hAnsi="Constantia" w:cs="Constantia"/>
          <w:color w:val="000000"/>
        </w:rPr>
        <w:t xml:space="preserve">It is worth pausing at this juncture to reflect on the full conceptual weight of the result derived in the preceding subsections. The Entropic Probability Conservation Law represents one of the most conceptually powerful moves in the entire Theory of Entropicity. It </w:t>
      </w:r>
      <w:proofErr w:type="gramStart"/>
      <w:r>
        <w:rPr>
          <w:rFonts w:ascii="Constantia" w:eastAsia="Constantia" w:hAnsi="Constantia" w:cs="Constantia"/>
          <w:color w:val="000000"/>
        </w:rPr>
        <w:t>effects</w:t>
      </w:r>
      <w:proofErr w:type="gramEnd"/>
      <w:r>
        <w:rPr>
          <w:rFonts w:ascii="Constantia" w:eastAsia="Constantia" w:hAnsi="Constantia" w:cs="Constantia"/>
          <w:color w:val="000000"/>
        </w:rPr>
        <w:t xml:space="preserve"> a transformation in the logical status of probability that is without precedent in the history of theoretical physics. The transformation may be stated in three parallel formulations, each of which illuminates a different facet of </w:t>
      </w:r>
      <w:proofErr w:type="gramStart"/>
      <w:r>
        <w:rPr>
          <w:rFonts w:ascii="Constantia" w:eastAsia="Constantia" w:hAnsi="Constantia" w:cs="Constantia"/>
          <w:color w:val="000000"/>
        </w:rPr>
        <w:t>the achievement</w:t>
      </w:r>
      <w:proofErr w:type="gramEnd"/>
      <w:r>
        <w:rPr>
          <w:rFonts w:ascii="Constantia" w:eastAsia="Constantia" w:hAnsi="Constantia" w:cs="Constantia"/>
          <w:color w:val="000000"/>
        </w:rPr>
        <w:t>.</w:t>
      </w:r>
    </w:p>
    <w:p w14:paraId="61D018DB" w14:textId="77777777" w:rsidR="001923AB" w:rsidRDefault="001923AB" w:rsidP="001923AB">
      <w:pPr>
        <w:spacing w:before="60" w:after="240" w:line="384" w:lineRule="auto"/>
        <w:jc w:val="both"/>
      </w:pPr>
      <w:r>
        <w:rPr>
          <w:rFonts w:ascii="Constantia" w:eastAsia="Constantia" w:hAnsi="Constantia" w:cs="Constantia"/>
          <w:color w:val="000000"/>
        </w:rPr>
        <w:t xml:space="preserve">Classical physics assumes probability. The Theory of Entropicity explains it. In the classical framework—whether one adopts the Kolmogorov axiomatization, the frequentist interpretation, or the Bayesian calculus—probability is a primitive concept that must be accepted without derivation. </w:t>
      </w:r>
      <w:proofErr w:type="gramStart"/>
      <w:r>
        <w:rPr>
          <w:rFonts w:ascii="Constantia" w:eastAsia="Constantia" w:hAnsi="Constantia" w:cs="Constantia"/>
          <w:color w:val="000000"/>
        </w:rPr>
        <w:t>The normalization</w:t>
      </w:r>
      <w:proofErr w:type="gramEnd"/>
      <w:r>
        <w:rPr>
          <w:rFonts w:ascii="Constantia" w:eastAsia="Constantia" w:hAnsi="Constantia" w:cs="Constantia"/>
          <w:color w:val="000000"/>
        </w:rPr>
        <w:t xml:space="preserve"> condition </w:t>
      </w:r>
      <w:proofErr w:type="spellStart"/>
      <w:r>
        <w:rPr>
          <w:rFonts w:ascii="Constantia" w:eastAsia="Constantia" w:hAnsi="Constantia" w:cs="Constantia"/>
          <w:color w:val="000000"/>
        </w:rPr>
        <w:t>Σ</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color w:val="000000"/>
          <w:vertAlign w:val="subscript"/>
        </w:rPr>
        <w:t>i</w:t>
      </w:r>
      <w:r>
        <w:rPr>
          <w:rFonts w:ascii="Constantia" w:eastAsia="Constantia" w:hAnsi="Constantia" w:cs="Constantia"/>
          <w:color w:val="000000"/>
        </w:rPr>
        <w:t xml:space="preserve"> = 1 is imposed by decree, and no amount of physical reasoning can derive it from dynamics. In the ToE framework, probability normalization is not a decree but a theorem—a consequence of the Hilbert-space geometry, the orthogonality of sectors, and the norm-preserving structure of the evolution operator. One does not need to assume that probabilities sum to unity; one proves it.</w:t>
      </w:r>
    </w:p>
    <w:p w14:paraId="075686D8" w14:textId="77777777" w:rsidR="001923AB" w:rsidRDefault="001923AB" w:rsidP="001923AB">
      <w:pPr>
        <w:spacing w:before="60" w:after="240" w:line="384" w:lineRule="auto"/>
        <w:jc w:val="both"/>
      </w:pPr>
      <w:r>
        <w:rPr>
          <w:rFonts w:ascii="Constantia" w:eastAsia="Constantia" w:hAnsi="Constantia" w:cs="Constantia"/>
          <w:color w:val="000000"/>
        </w:rPr>
        <w:t xml:space="preserve">Classical physics normalizes probability. The Theory of Entropicity conserves it. The distinction between normalization and conservation is subtle but profound. Normalization is a static condition: it constrains the values of probabilities at a single instant without specifying how those values change over time. Conservation is a dynamical condition: it asserts that a particular quantity—in this case, the total sectoral probability—remains invariant under the time evolution of the system. The Entropic Probability Conservation Law is a conservation law in the same structural sense as the conservation of energy, the </w:t>
      </w:r>
      <w:r>
        <w:rPr>
          <w:rFonts w:ascii="Constantia" w:eastAsia="Constantia" w:hAnsi="Constantia" w:cs="Constantia"/>
          <w:color w:val="000000"/>
        </w:rPr>
        <w:lastRenderedPageBreak/>
        <w:t>conservation of momentum, and the conservation of electric charge. It asserts the existence of a conserved quantity—</w:t>
      </w:r>
      <w:r>
        <w:rPr>
          <w:rFonts w:ascii="Constantia" w:eastAsia="Constantia" w:hAnsi="Constantia" w:cs="Constantia"/>
          <w:i/>
          <w:iCs/>
          <w:color w:val="000000"/>
        </w:rPr>
        <w:t>P</w:t>
      </w:r>
      <w:r>
        <w:rPr>
          <w:rFonts w:ascii="Constantia" w:eastAsia="Constantia" w:hAnsi="Constantia" w:cs="Constantia"/>
          <w:color w:val="000000"/>
          <w:vertAlign w:val="subscript"/>
        </w:rPr>
        <w:t>o</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 </w:t>
      </w:r>
      <w:r>
        <w:rPr>
          <w:rFonts w:ascii="Constantia" w:eastAsia="Constantia" w:hAnsi="Constantia" w:cs="Constantia"/>
          <w:i/>
          <w:iCs/>
          <w:color w:val="000000"/>
        </w:rPr>
        <w:t>P</w:t>
      </w:r>
      <w:r>
        <w:rPr>
          <w:rFonts w:ascii="Constantia" w:eastAsia="Constantia" w:hAnsi="Constantia" w:cs="Constantia"/>
          <w:color w:val="000000"/>
          <w:vertAlign w:val="subscript"/>
        </w:rPr>
        <w:t>e</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)—and it derives this conservation from the symmetry structure of the theory.</w:t>
      </w:r>
    </w:p>
    <w:p w14:paraId="1D7FB48F" w14:textId="77777777" w:rsidR="001923AB" w:rsidRDefault="001923AB" w:rsidP="001923AB">
      <w:pPr>
        <w:spacing w:before="60" w:after="240" w:line="384" w:lineRule="auto"/>
        <w:jc w:val="both"/>
      </w:pPr>
      <w:r>
        <w:rPr>
          <w:rFonts w:ascii="Constantia" w:eastAsia="Constantia" w:hAnsi="Constantia" w:cs="Constantia"/>
          <w:color w:val="000000"/>
        </w:rPr>
        <w:t xml:space="preserve">Classical physics treats probability as epistemic. The Theory of Entropicity makes it ontological. In the classical and standard quantum frameworks, probability is a measure of knowledge or ignorance; it resides in the mind of the observer, not in the fabric of reality. The ToE Probability Conservation Law transforms probability into an objective, mind-independent feature of the physical world. The sectoral probabilities </w:t>
      </w:r>
      <w:r>
        <w:rPr>
          <w:rFonts w:ascii="Constantia" w:eastAsia="Constantia" w:hAnsi="Constantia" w:cs="Constantia"/>
          <w:i/>
          <w:iCs/>
          <w:color w:val="000000"/>
        </w:rPr>
        <w:t>P</w:t>
      </w:r>
      <w:r>
        <w:rPr>
          <w:rFonts w:ascii="Constantia" w:eastAsia="Constantia" w:hAnsi="Constantia" w:cs="Constantia"/>
          <w:color w:val="000000"/>
          <w:vertAlign w:val="subscript"/>
        </w:rPr>
        <w:t>o</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and </w:t>
      </w:r>
      <w:r>
        <w:rPr>
          <w:rFonts w:ascii="Constantia" w:eastAsia="Constantia" w:hAnsi="Constantia" w:cs="Constantia"/>
          <w:i/>
          <w:iCs/>
          <w:color w:val="000000"/>
        </w:rPr>
        <w:t>P</w:t>
      </w:r>
      <w:r>
        <w:rPr>
          <w:rFonts w:ascii="Constantia" w:eastAsia="Constantia" w:hAnsi="Constantia" w:cs="Constantia"/>
          <w:color w:val="000000"/>
          <w:vertAlign w:val="subscript"/>
        </w:rPr>
        <w:t>e</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are physical quantities—they describe the distribution of amplitude across two ontologically distinct sectors of reality. Their sum is conserved not because we choose to define </w:t>
      </w:r>
      <w:proofErr w:type="gramStart"/>
      <w:r>
        <w:rPr>
          <w:rFonts w:ascii="Constantia" w:eastAsia="Constantia" w:hAnsi="Constantia" w:cs="Constantia"/>
          <w:color w:val="000000"/>
        </w:rPr>
        <w:t>it so</w:t>
      </w:r>
      <w:proofErr w:type="gramEnd"/>
      <w:r>
        <w:rPr>
          <w:rFonts w:ascii="Constantia" w:eastAsia="Constantia" w:hAnsi="Constantia" w:cs="Constantia"/>
          <w:color w:val="000000"/>
        </w:rPr>
        <w:t>, but because the dynamics of the entropic field require it.</w:t>
      </w:r>
    </w:p>
    <w:p w14:paraId="473E8C3E" w14:textId="77777777" w:rsidR="001923AB" w:rsidRDefault="001923AB" w:rsidP="001923AB">
      <w:pPr>
        <w:spacing w:before="60" w:after="240" w:line="384" w:lineRule="auto"/>
        <w:jc w:val="both"/>
      </w:pPr>
      <w:r>
        <w:rPr>
          <w:rFonts w:ascii="Constantia" w:eastAsia="Constantia" w:hAnsi="Constantia" w:cs="Constantia"/>
          <w:color w:val="000000"/>
        </w:rPr>
        <w:t xml:space="preserve">The analogy with energy conservation is both instructive and precise. Just as the conservation of energy follows from the time-translation invariance of the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by way of Noether's celebrated theorem (1918), the conservation of total sectoral probability follows from the norm-preserving structure of the ToE evolution on the total Hilbert space. In both cases, the conservation law is a consequence of a symmetry—in the case of energy, the symmetry is temporal homogeneity; in the case of probability, the symmetry is the unitarity of the total evolution (the preservation of the inner product structure of the full Hilbert space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tot</w:t>
      </w:r>
      <w:proofErr w:type="spellEnd"/>
      <w:r>
        <w:rPr>
          <w:rFonts w:ascii="Constantia" w:eastAsia="Constantia" w:hAnsi="Constantia" w:cs="Constantia"/>
          <w:color w:val="000000"/>
        </w:rPr>
        <w:t xml:space="preserve">). The analogy extends further: just as individual forms of energy (kinetic, potential, thermal) are not separately conserved but can be converted into one another while the total is preserved, the individual sectoral probabilities </w:t>
      </w:r>
      <w:r>
        <w:rPr>
          <w:rFonts w:ascii="Constantia" w:eastAsia="Constantia" w:hAnsi="Constantia" w:cs="Constantia"/>
          <w:i/>
          <w:iCs/>
          <w:color w:val="000000"/>
        </w:rPr>
        <w:t>P</w:t>
      </w:r>
      <w:r>
        <w:rPr>
          <w:rFonts w:ascii="Constantia" w:eastAsia="Constantia" w:hAnsi="Constantia" w:cs="Constantia"/>
          <w:color w:val="000000"/>
          <w:vertAlign w:val="subscript"/>
        </w:rPr>
        <w:t>o</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and </w:t>
      </w:r>
      <w:r>
        <w:rPr>
          <w:rFonts w:ascii="Constantia" w:eastAsia="Constantia" w:hAnsi="Constantia" w:cs="Constantia"/>
          <w:i/>
          <w:iCs/>
          <w:color w:val="000000"/>
        </w:rPr>
        <w:t>P</w:t>
      </w:r>
      <w:r>
        <w:rPr>
          <w:rFonts w:ascii="Constantia" w:eastAsia="Constantia" w:hAnsi="Constantia" w:cs="Constantia"/>
          <w:color w:val="000000"/>
          <w:vertAlign w:val="subscript"/>
        </w:rPr>
        <w:t>e</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are not separately conserved but can flow from one to the other while their sum remains invariant.</w:t>
      </w:r>
    </w:p>
    <w:p w14:paraId="45970C80" w14:textId="77777777" w:rsidR="001923AB" w:rsidRDefault="001923AB" w:rsidP="001923AB">
      <w:pPr>
        <w:spacing w:before="60" w:after="240" w:line="384" w:lineRule="auto"/>
        <w:jc w:val="both"/>
      </w:pPr>
      <w:r>
        <w:rPr>
          <w:rFonts w:ascii="Constantia" w:eastAsia="Constantia" w:hAnsi="Constantia" w:cs="Constantia"/>
          <w:color w:val="000000"/>
        </w:rPr>
        <w:t xml:space="preserve">The connection to the Born rule deserves explicit attention. In the standard quantum formalism, the Born rule </w:t>
      </w:r>
      <w:r>
        <w:rPr>
          <w:rFonts w:ascii="Constantia" w:eastAsia="Constantia" w:hAnsi="Constantia" w:cs="Constantia"/>
          <w:i/>
          <w:iCs/>
          <w:color w:val="000000"/>
        </w:rPr>
        <w:t>P</w:t>
      </w:r>
      <w:r>
        <w:rPr>
          <w:rFonts w:ascii="Constantia" w:eastAsia="Constantia" w:hAnsi="Constantia" w:cs="Constantia"/>
          <w:color w:val="000000"/>
        </w:rPr>
        <w:t xml:space="preserve"> = |⟨</w:t>
      </w:r>
      <w:proofErr w:type="spellStart"/>
      <w:r>
        <w:rPr>
          <w:rFonts w:ascii="Constantia" w:eastAsia="Constantia" w:hAnsi="Constantia" w:cs="Constantia"/>
          <w:color w:val="000000"/>
        </w:rPr>
        <w:t>ψ|φ</w:t>
      </w:r>
      <w:proofErr w:type="spellEnd"/>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xml:space="preserve"> is an independent postulate—a rule for extracting probabilities from the state vector that cannot be derived from the Schrödinger equation. </w:t>
      </w:r>
      <w:r>
        <w:rPr>
          <w:rFonts w:ascii="Constantia" w:eastAsia="Constantia" w:hAnsi="Constantia" w:cs="Constantia"/>
          <w:color w:val="000000"/>
        </w:rPr>
        <w:lastRenderedPageBreak/>
        <w:t xml:space="preserve">In the ToE interpretation, the Born rule is not an independent postulate but a quantum-mechanical projection of the Entropic Probability Conservation Law. It is a limiting case, valid in the regime where quantum coherence is maintained and the entropic sector is negligible. Specifically, when </w:t>
      </w:r>
      <w:r>
        <w:rPr>
          <w:rFonts w:ascii="Constantia" w:eastAsia="Constantia" w:hAnsi="Constantia" w:cs="Constantia"/>
          <w:i/>
          <w:iCs/>
          <w:color w:val="000000"/>
        </w:rPr>
        <w:t>P</w:t>
      </w:r>
      <w:r>
        <w:rPr>
          <w:rFonts w:ascii="Constantia" w:eastAsia="Constantia" w:hAnsi="Constantia" w:cs="Constantia"/>
          <w:color w:val="000000"/>
          <w:vertAlign w:val="subscript"/>
        </w:rPr>
        <w:t>e</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 0—that is, when the system is in a regime of minimal entropic dissipation, far from decoherence thresholds, with negligible amplitude in the entropic </w:t>
      </w:r>
      <w:proofErr w:type="gramStart"/>
      <w:r>
        <w:rPr>
          <w:rFonts w:ascii="Constantia" w:eastAsia="Constantia" w:hAnsi="Constantia" w:cs="Constantia"/>
          <w:color w:val="000000"/>
        </w:rPr>
        <w:t>sector—</w:t>
      </w:r>
      <w:proofErr w:type="gramEnd"/>
      <w:r>
        <w:rPr>
          <w:rFonts w:ascii="Constantia" w:eastAsia="Constantia" w:hAnsi="Constantia" w:cs="Constantia"/>
          <w:color w:val="000000"/>
        </w:rPr>
        <w:t>the full ToE probability law reduces to the standard Born rule applied within the observer sector. The Born rule is not wrong; it is incomplete. It is the low-dissipation limit of a more general conservation law, much as Newtonian gravity is the weak-field, low-velocity limit of general relativity. This provides, for the first time, a physical explanation for the Born rule rather than merely a mathematical derivation of its consistency.</w:t>
      </w:r>
    </w:p>
    <w:p w14:paraId="4EC76C81" w14:textId="77777777" w:rsidR="001923AB" w:rsidRPr="008B174E" w:rsidRDefault="001923AB" w:rsidP="001923AB">
      <w:pPr>
        <w:pStyle w:val="Heading4"/>
        <w:spacing w:before="240" w:after="120" w:line="312" w:lineRule="auto"/>
        <w:rPr>
          <w:rFonts w:ascii="Cambria" w:hAnsi="Cambria"/>
          <w:sz w:val="24"/>
          <w:szCs w:val="24"/>
        </w:rPr>
      </w:pPr>
      <w:r w:rsidRPr="008B174E">
        <w:rPr>
          <w:rFonts w:ascii="Cambria" w:hAnsi="Cambria"/>
          <w:sz w:val="24"/>
          <w:szCs w:val="24"/>
        </w:rPr>
        <w:t>10.1.6 Connection to Decoherence, Irreversibility, and Classicality</w:t>
      </w:r>
    </w:p>
    <w:p w14:paraId="539A812E" w14:textId="77777777" w:rsidR="001923AB" w:rsidRDefault="001923AB" w:rsidP="001923AB">
      <w:pPr>
        <w:spacing w:before="60" w:after="240" w:line="384" w:lineRule="auto"/>
        <w:jc w:val="both"/>
      </w:pPr>
      <w:r>
        <w:rPr>
          <w:rFonts w:ascii="Constantia" w:eastAsia="Constantia" w:hAnsi="Constantia" w:cs="Constantia"/>
          <w:color w:val="000000"/>
        </w:rPr>
        <w:t xml:space="preserve">The dynamical flow </w:t>
      </w:r>
      <w:r>
        <w:rPr>
          <w:rFonts w:ascii="Constantia" w:eastAsia="Constantia" w:hAnsi="Constantia" w:cs="Constantia"/>
          <w:i/>
          <w:iCs/>
          <w:color w:val="000000"/>
        </w:rPr>
        <w:t>P</w:t>
      </w:r>
      <w:r>
        <w:rPr>
          <w:rFonts w:ascii="Constantia" w:eastAsia="Constantia" w:hAnsi="Constantia" w:cs="Constantia"/>
          <w:color w:val="000000"/>
          <w:vertAlign w:val="subscript"/>
        </w:rPr>
        <w:t>o</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 </w:t>
      </w:r>
      <w:r>
        <w:rPr>
          <w:rFonts w:ascii="Constantia" w:eastAsia="Constantia" w:hAnsi="Constantia" w:cs="Constantia"/>
          <w:i/>
          <w:iCs/>
          <w:color w:val="000000"/>
        </w:rPr>
        <w:t>P</w:t>
      </w:r>
      <w:r>
        <w:rPr>
          <w:rFonts w:ascii="Constantia" w:eastAsia="Constantia" w:hAnsi="Constantia" w:cs="Constantia"/>
          <w:color w:val="000000"/>
          <w:vertAlign w:val="subscript"/>
        </w:rPr>
        <w:t>e</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driven by the entropic dissipation operator provides a unified microscopic mechanism underlying four of the deepest problems in the foundations of quantum physics. Each of these problems has generated </w:t>
      </w:r>
      <w:proofErr w:type="gramStart"/>
      <w:r>
        <w:rPr>
          <w:rFonts w:ascii="Constantia" w:eastAsia="Constantia" w:hAnsi="Constantia" w:cs="Constantia"/>
          <w:color w:val="000000"/>
        </w:rPr>
        <w:t>an extensive</w:t>
      </w:r>
      <w:proofErr w:type="gramEnd"/>
      <w:r>
        <w:rPr>
          <w:rFonts w:ascii="Constantia" w:eastAsia="Constantia" w:hAnsi="Constantia" w:cs="Constantia"/>
          <w:color w:val="000000"/>
        </w:rPr>
        <w:t xml:space="preserve"> literature and a multiplicity of competing interpretations; the Theory of Entropicity proposes that </w:t>
      </w:r>
      <w:proofErr w:type="gramStart"/>
      <w:r>
        <w:rPr>
          <w:rFonts w:ascii="Constantia" w:eastAsia="Constantia" w:hAnsi="Constantia" w:cs="Constantia"/>
          <w:color w:val="000000"/>
        </w:rPr>
        <w:t>they</w:t>
      </w:r>
      <w:proofErr w:type="gramEnd"/>
      <w:r>
        <w:rPr>
          <w:rFonts w:ascii="Constantia" w:eastAsia="Constantia" w:hAnsi="Constantia" w:cs="Constantia"/>
          <w:color w:val="000000"/>
        </w:rPr>
        <w:t xml:space="preserve"> are not four separate puzzles but four manifestations of a single underlying process.</w:t>
      </w:r>
    </w:p>
    <w:p w14:paraId="695AA643" w14:textId="77777777" w:rsidR="001923AB" w:rsidRDefault="001923AB" w:rsidP="001923AB">
      <w:pPr>
        <w:spacing w:before="60" w:after="240" w:line="384" w:lineRule="auto"/>
        <w:jc w:val="both"/>
      </w:pPr>
      <w:r>
        <w:rPr>
          <w:rFonts w:ascii="Constantia" w:eastAsia="Constantia" w:hAnsi="Constantia" w:cs="Constantia"/>
          <w:color w:val="000000"/>
        </w:rPr>
        <w:t xml:space="preserve">The first is quantum decoherence. The loss of off-diagonal elements in the reduced density matrix—the phenomenon that transforms a coherent superposition into a classical mixture—is, in the ToE framework, the mathematical manifestation of amplitude flowing from the observer sector to the entropic sector. As amplitude drains from </w:t>
      </w:r>
      <w:r>
        <w:rPr>
          <w:rFonts w:ascii="Constantia" w:eastAsia="Constantia" w:hAnsi="Constantia" w:cs="Constantia"/>
          <w:i/>
          <w:iCs/>
          <w:color w:val="000000"/>
        </w:rPr>
        <w:t>H</w:t>
      </w:r>
      <w:r>
        <w:rPr>
          <w:rFonts w:ascii="Constantia" w:eastAsia="Constantia" w:hAnsi="Constantia" w:cs="Constantia"/>
          <w:color w:val="000000"/>
          <w:vertAlign w:val="subscript"/>
        </w:rPr>
        <w:t>o</w:t>
      </w:r>
      <w:r>
        <w:rPr>
          <w:rFonts w:ascii="Constantia" w:eastAsia="Constantia" w:hAnsi="Constantia" w:cs="Constantia"/>
          <w:color w:val="000000"/>
        </w:rPr>
        <w:t xml:space="preserve"> into </w:t>
      </w:r>
      <w:r>
        <w:rPr>
          <w:rFonts w:ascii="Constantia" w:eastAsia="Constantia" w:hAnsi="Constantia" w:cs="Constantia"/>
          <w:i/>
          <w:iCs/>
          <w:color w:val="000000"/>
        </w:rPr>
        <w:t>H</w:t>
      </w:r>
      <w:r>
        <w:rPr>
          <w:rFonts w:ascii="Constantia" w:eastAsia="Constantia" w:hAnsi="Constantia" w:cs="Constantia"/>
          <w:color w:val="000000"/>
          <w:vertAlign w:val="subscript"/>
        </w:rPr>
        <w:t>e</w:t>
      </w:r>
      <w:r>
        <w:rPr>
          <w:rFonts w:ascii="Constantia" w:eastAsia="Constantia" w:hAnsi="Constantia" w:cs="Constantia"/>
          <w:color w:val="000000"/>
        </w:rPr>
        <w:t xml:space="preserve">, the coherences between different branches of the superposition are progressively degraded, because these coherences involve cross-terms between components that are migrating to different sectors. When the migration is complete, the off-diagonal elements have vanished </w:t>
      </w:r>
      <w:r>
        <w:rPr>
          <w:rFonts w:ascii="Constantia" w:eastAsia="Constantia" w:hAnsi="Constantia" w:cs="Constantia"/>
          <w:color w:val="000000"/>
        </w:rPr>
        <w:lastRenderedPageBreak/>
        <w:t>and the state appears classical. This is decoherence, but it is not an approximation arising from tracing over an environment; it is a fundamental dynamical process governed by the entropic field.</w:t>
      </w:r>
    </w:p>
    <w:p w14:paraId="55A94F66" w14:textId="494E95CF" w:rsidR="001923AB" w:rsidRDefault="001923AB" w:rsidP="001923AB">
      <w:pPr>
        <w:spacing w:before="60" w:after="240" w:line="384" w:lineRule="auto"/>
        <w:jc w:val="both"/>
      </w:pPr>
      <w:r>
        <w:rPr>
          <w:rFonts w:ascii="Constantia" w:eastAsia="Constantia" w:hAnsi="Constantia" w:cs="Constantia"/>
          <w:color w:val="000000"/>
        </w:rPr>
        <w:t xml:space="preserve">The second is the quantum-to-classical transition. Classical determinacy emerges when </w:t>
      </w:r>
      <w:r>
        <w:rPr>
          <w:rFonts w:ascii="Constantia" w:eastAsia="Constantia" w:hAnsi="Constantia" w:cs="Constantia"/>
          <w:i/>
          <w:iCs/>
          <w:color w:val="000000"/>
        </w:rPr>
        <w:t>P</w:t>
      </w:r>
      <w:r>
        <w:rPr>
          <w:rFonts w:ascii="Constantia" w:eastAsia="Constantia" w:hAnsi="Constantia" w:cs="Constantia"/>
          <w:color w:val="000000"/>
          <w:vertAlign w:val="subscript"/>
        </w:rPr>
        <w:t>o</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has been concentrated into a single subspace corresponding to a definite outcome, with all alternative amplitudes having been irreversibly transferred to </w:t>
      </w:r>
      <w:r>
        <w:rPr>
          <w:rFonts w:ascii="Constantia" w:eastAsia="Constantia" w:hAnsi="Constantia" w:cs="Constantia"/>
          <w:i/>
          <w:iCs/>
          <w:color w:val="000000"/>
        </w:rPr>
        <w:t>H</w:t>
      </w:r>
      <w:r>
        <w:rPr>
          <w:rFonts w:ascii="Constantia" w:eastAsia="Constantia" w:hAnsi="Constantia" w:cs="Constantia"/>
          <w:color w:val="000000"/>
          <w:vertAlign w:val="subscript"/>
        </w:rPr>
        <w:t>e</w:t>
      </w:r>
      <w:r>
        <w:rPr>
          <w:rFonts w:ascii="Constantia" w:eastAsia="Constantia" w:hAnsi="Constantia" w:cs="Constantia"/>
          <w:color w:val="000000"/>
        </w:rPr>
        <w:t xml:space="preserve">. In this sense, classicality is not a separate domain of physics governed by different laws; it is a limiting regime of the ToE dynamics, </w:t>
      </w:r>
      <w:r w:rsidR="00133EFF">
        <w:rPr>
          <w:rFonts w:ascii="Constantia" w:eastAsia="Constantia" w:hAnsi="Constantia" w:cs="Constantia"/>
          <w:color w:val="000000"/>
        </w:rPr>
        <w:t>characterized</w:t>
      </w:r>
      <w:r>
        <w:rPr>
          <w:rFonts w:ascii="Constantia" w:eastAsia="Constantia" w:hAnsi="Constantia" w:cs="Constantia"/>
          <w:color w:val="000000"/>
        </w:rPr>
        <w:t xml:space="preserve"> by the condition that the entropic dissipation has completed its work and the observer sector has been reduced to a single branch. The classical world is the world of maximal entropic dissipation—the world in which the flow from </w:t>
      </w:r>
      <w:r>
        <w:rPr>
          <w:rFonts w:ascii="Constantia" w:eastAsia="Constantia" w:hAnsi="Constantia" w:cs="Constantia"/>
          <w:i/>
          <w:iCs/>
          <w:color w:val="000000"/>
        </w:rPr>
        <w:t>H</w:t>
      </w:r>
      <w:r>
        <w:rPr>
          <w:rFonts w:ascii="Constantia" w:eastAsia="Constantia" w:hAnsi="Constantia" w:cs="Constantia"/>
          <w:color w:val="000000"/>
          <w:vertAlign w:val="subscript"/>
        </w:rPr>
        <w:t>o</w:t>
      </w:r>
      <w:r>
        <w:rPr>
          <w:rFonts w:ascii="Constantia" w:eastAsia="Constantia" w:hAnsi="Constantia" w:cs="Constantia"/>
          <w:color w:val="000000"/>
        </w:rPr>
        <w:t xml:space="preserve"> to </w:t>
      </w:r>
      <w:r>
        <w:rPr>
          <w:rFonts w:ascii="Constantia" w:eastAsia="Constantia" w:hAnsi="Constantia" w:cs="Constantia"/>
          <w:i/>
          <w:iCs/>
          <w:color w:val="000000"/>
        </w:rPr>
        <w:t>H</w:t>
      </w:r>
      <w:r>
        <w:rPr>
          <w:rFonts w:ascii="Constantia" w:eastAsia="Constantia" w:hAnsi="Constantia" w:cs="Constantia"/>
          <w:color w:val="000000"/>
          <w:vertAlign w:val="subscript"/>
        </w:rPr>
        <w:t>e</w:t>
      </w:r>
      <w:r>
        <w:rPr>
          <w:rFonts w:ascii="Constantia" w:eastAsia="Constantia" w:hAnsi="Constantia" w:cs="Constantia"/>
          <w:color w:val="000000"/>
        </w:rPr>
        <w:t xml:space="preserve"> has reached its terminus for the relevant degrees of freedom.</w:t>
      </w:r>
    </w:p>
    <w:p w14:paraId="5B57EDF2" w14:textId="3C1F820B" w:rsidR="001923AB" w:rsidRDefault="001923AB" w:rsidP="001923AB">
      <w:pPr>
        <w:spacing w:before="60" w:after="240" w:line="384" w:lineRule="auto"/>
        <w:jc w:val="both"/>
      </w:pPr>
      <w:r>
        <w:rPr>
          <w:rFonts w:ascii="Constantia" w:eastAsia="Constantia" w:hAnsi="Constantia" w:cs="Constantia"/>
          <w:color w:val="000000"/>
        </w:rPr>
        <w:t xml:space="preserve">The third is the thermodynamic arrow of time. The irreversibility of the </w:t>
      </w:r>
      <w:r>
        <w:rPr>
          <w:rFonts w:ascii="Constantia" w:eastAsia="Constantia" w:hAnsi="Constantia" w:cs="Constantia"/>
          <w:i/>
          <w:iCs/>
          <w:color w:val="000000"/>
        </w:rPr>
        <w:t>P</w:t>
      </w:r>
      <w:r>
        <w:rPr>
          <w:rFonts w:ascii="Constantia" w:eastAsia="Constantia" w:hAnsi="Constantia" w:cs="Constantia"/>
          <w:color w:val="000000"/>
          <w:vertAlign w:val="subscript"/>
        </w:rPr>
        <w:t>o</w:t>
      </w:r>
      <w:r>
        <w:rPr>
          <w:rFonts w:ascii="Constantia" w:eastAsia="Constantia" w:hAnsi="Constantia" w:cs="Constantia"/>
          <w:color w:val="000000"/>
        </w:rPr>
        <w:t xml:space="preserve"> → </w:t>
      </w:r>
      <w:r>
        <w:rPr>
          <w:rFonts w:ascii="Constantia" w:eastAsia="Constantia" w:hAnsi="Constantia" w:cs="Constantia"/>
          <w:i/>
          <w:iCs/>
          <w:color w:val="000000"/>
        </w:rPr>
        <w:t>P</w:t>
      </w:r>
      <w:r>
        <w:rPr>
          <w:rFonts w:ascii="Constantia" w:eastAsia="Constantia" w:hAnsi="Constantia" w:cs="Constantia"/>
          <w:color w:val="000000"/>
          <w:vertAlign w:val="subscript"/>
        </w:rPr>
        <w:t>e</w:t>
      </w:r>
      <w:r>
        <w:rPr>
          <w:rFonts w:ascii="Constantia" w:eastAsia="Constantia" w:hAnsi="Constantia" w:cs="Constantia"/>
          <w:color w:val="000000"/>
        </w:rPr>
        <w:t xml:space="preserve"> flow defines the direction of time as the direction of increasing entropic sector occupation. Time flows in the direction in which amplitude is lost from the coherent sector. This is a more fundamental </w:t>
      </w:r>
      <w:r w:rsidR="00133EFF">
        <w:rPr>
          <w:rFonts w:ascii="Constantia" w:eastAsia="Constantia" w:hAnsi="Constantia" w:cs="Constantia"/>
          <w:color w:val="000000"/>
        </w:rPr>
        <w:t>characterization</w:t>
      </w:r>
      <w:r>
        <w:rPr>
          <w:rFonts w:ascii="Constantia" w:eastAsia="Constantia" w:hAnsi="Constantia" w:cs="Constantia"/>
          <w:color w:val="000000"/>
        </w:rPr>
        <w:t xml:space="preserve"> of the arrow of time than the standard thermodynamic formulation in terms of increasing entropy, because it identifies the arrow not with a statistical tendency of macroscopic systems but with a fundamental asymmetry in the microscopic dynamics—the positivity of the entropic dissipation operator </w:t>
      </w:r>
      <w:r>
        <w:rPr>
          <w:rFonts w:ascii="Constantia" w:eastAsia="Constantia" w:hAnsi="Constantia" w:cs="Constantia"/>
          <w:i/>
          <w:iCs/>
          <w:color w:val="000000"/>
        </w:rPr>
        <w:t>C</w:t>
      </w:r>
      <w:r>
        <w:rPr>
          <w:rFonts w:ascii="Constantia" w:eastAsia="Constantia" w:hAnsi="Constantia" w:cs="Constantia"/>
          <w:color w:val="000000"/>
        </w:rPr>
        <w:t>.</w:t>
      </w:r>
    </w:p>
    <w:p w14:paraId="57503A59" w14:textId="77777777" w:rsidR="001923AB" w:rsidRDefault="001923AB" w:rsidP="001923AB">
      <w:pPr>
        <w:spacing w:before="60" w:after="240" w:line="384" w:lineRule="auto"/>
        <w:jc w:val="both"/>
      </w:pPr>
      <w:r>
        <w:rPr>
          <w:rFonts w:ascii="Constantia" w:eastAsia="Constantia" w:hAnsi="Constantia" w:cs="Constantia"/>
          <w:color w:val="000000"/>
        </w:rPr>
        <w:t>The fourth is the quantum measurement problem. In the Copenhagen interpretation, measurement involves a mysterious "collapse" of the wavefunction—a discontinuous, non-unitary, acausal transition from superposition to definite outcome. In the Theory of Entropicity, measurement is not a collapse but a threshold transition. When the coupling between the system and its entropic environment exceeds a critical strength, the dissipation rate Γ(</w:t>
      </w:r>
      <w:r>
        <w:rPr>
          <w:rFonts w:ascii="Constantia" w:eastAsia="Constantia" w:hAnsi="Constantia" w:cs="Constantia"/>
          <w:i/>
          <w:iCs/>
          <w:color w:val="000000"/>
        </w:rPr>
        <w:t>t</w:t>
      </w:r>
      <w:r>
        <w:rPr>
          <w:rFonts w:ascii="Constantia" w:eastAsia="Constantia" w:hAnsi="Constantia" w:cs="Constantia"/>
          <w:color w:val="000000"/>
        </w:rPr>
        <w:t xml:space="preserve">) surges above a critical value, and the amplitude flow from </w:t>
      </w:r>
      <w:r>
        <w:rPr>
          <w:rFonts w:ascii="Constantia" w:eastAsia="Constantia" w:hAnsi="Constantia" w:cs="Constantia"/>
          <w:i/>
          <w:iCs/>
          <w:color w:val="000000"/>
        </w:rPr>
        <w:t>H</w:t>
      </w:r>
      <w:r>
        <w:rPr>
          <w:rFonts w:ascii="Constantia" w:eastAsia="Constantia" w:hAnsi="Constantia" w:cs="Constantia"/>
          <w:color w:val="000000"/>
          <w:vertAlign w:val="subscript"/>
        </w:rPr>
        <w:t>o</w:t>
      </w:r>
      <w:r>
        <w:rPr>
          <w:rFonts w:ascii="Constantia" w:eastAsia="Constantia" w:hAnsi="Constantia" w:cs="Constantia"/>
          <w:color w:val="000000"/>
        </w:rPr>
        <w:t xml:space="preserve"> to </w:t>
      </w:r>
      <w:r>
        <w:rPr>
          <w:rFonts w:ascii="Constantia" w:eastAsia="Constantia" w:hAnsi="Constantia" w:cs="Constantia"/>
          <w:i/>
          <w:iCs/>
          <w:color w:val="000000"/>
        </w:rPr>
        <w:t>H</w:t>
      </w:r>
      <w:r>
        <w:rPr>
          <w:rFonts w:ascii="Constantia" w:eastAsia="Constantia" w:hAnsi="Constantia" w:cs="Constantia"/>
          <w:color w:val="000000"/>
          <w:vertAlign w:val="subscript"/>
        </w:rPr>
        <w:t>e</w:t>
      </w:r>
      <w:r>
        <w:rPr>
          <w:rFonts w:ascii="Constantia" w:eastAsia="Constantia" w:hAnsi="Constantia" w:cs="Constantia"/>
          <w:color w:val="000000"/>
        </w:rPr>
        <w:t xml:space="preserve"> becomes rapid and effectively irreversible on the timescale of the measurement. The </w:t>
      </w:r>
      <w:r>
        <w:rPr>
          <w:rFonts w:ascii="Constantia" w:eastAsia="Constantia" w:hAnsi="Constantia" w:cs="Constantia"/>
          <w:color w:val="000000"/>
        </w:rPr>
        <w:lastRenderedPageBreak/>
        <w:t xml:space="preserve">superposition does not "collapse"; it is dynamically resolved by the entropic field. The outcome is determined by </w:t>
      </w:r>
      <w:proofErr w:type="gramStart"/>
      <w:r>
        <w:rPr>
          <w:rFonts w:ascii="Constantia" w:eastAsia="Constantia" w:hAnsi="Constantia" w:cs="Constantia"/>
          <w:color w:val="000000"/>
        </w:rPr>
        <w:t>the entropic</w:t>
      </w:r>
      <w:proofErr w:type="gramEnd"/>
      <w:r>
        <w:rPr>
          <w:rFonts w:ascii="Constantia" w:eastAsia="Constantia" w:hAnsi="Constantia" w:cs="Constantia"/>
          <w:color w:val="000000"/>
        </w:rPr>
        <w:t xml:space="preserve"> dynamics, and the process is continuous, causal, and governed by the evolution operator (21).</w:t>
      </w:r>
    </w:p>
    <w:p w14:paraId="3BDB5594" w14:textId="3DE089A8" w:rsidR="001923AB" w:rsidRDefault="001923AB" w:rsidP="001923AB">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It is worth noting the structural parallel with Zurek's </w:t>
      </w:r>
      <w:proofErr w:type="spellStart"/>
      <w:r>
        <w:rPr>
          <w:rFonts w:ascii="Constantia" w:eastAsia="Constantia" w:hAnsi="Constantia" w:cs="Constantia"/>
          <w:color w:val="000000"/>
        </w:rPr>
        <w:t>einselection</w:t>
      </w:r>
      <w:proofErr w:type="spellEnd"/>
      <w:r>
        <w:rPr>
          <w:rFonts w:ascii="Constantia" w:eastAsia="Constantia" w:hAnsi="Constantia" w:cs="Constantia"/>
          <w:color w:val="000000"/>
        </w:rPr>
        <w:t xml:space="preserve"> program [44] and the points of divergence. Both frameworks agree that classicality is emergent—that the classical world is not a separate ontological domain but arises from quantum dynamics through a process of environmental monitoring. In Zurek's program, pointer states emerge as the states that are most robust under environmental monitoring; they are selected by the environment from the set of all possible superpositions. In the ToE framework, classical states emerge from entropic sector partitioning—they are the states that survive the flow of amplitude from </w:t>
      </w:r>
      <w:r>
        <w:rPr>
          <w:rFonts w:ascii="Constantia" w:eastAsia="Constantia" w:hAnsi="Constantia" w:cs="Constantia"/>
          <w:i/>
          <w:iCs/>
          <w:color w:val="000000"/>
        </w:rPr>
        <w:t>H</w:t>
      </w:r>
      <w:r>
        <w:rPr>
          <w:rFonts w:ascii="Constantia" w:eastAsia="Constantia" w:hAnsi="Constantia" w:cs="Constantia"/>
          <w:color w:val="000000"/>
          <w:vertAlign w:val="subscript"/>
        </w:rPr>
        <w:t>o</w:t>
      </w:r>
      <w:r>
        <w:rPr>
          <w:rFonts w:ascii="Constantia" w:eastAsia="Constantia" w:hAnsi="Constantia" w:cs="Constantia"/>
          <w:color w:val="000000"/>
        </w:rPr>
        <w:t xml:space="preserve"> to </w:t>
      </w:r>
      <w:r>
        <w:rPr>
          <w:rFonts w:ascii="Constantia" w:eastAsia="Constantia" w:hAnsi="Constantia" w:cs="Constantia"/>
          <w:i/>
          <w:iCs/>
          <w:color w:val="000000"/>
        </w:rPr>
        <w:t>H</w:t>
      </w:r>
      <w:r>
        <w:rPr>
          <w:rFonts w:ascii="Constantia" w:eastAsia="Constantia" w:hAnsi="Constantia" w:cs="Constantia"/>
          <w:color w:val="000000"/>
          <w:vertAlign w:val="subscript"/>
        </w:rPr>
        <w:t>e</w:t>
      </w:r>
      <w:r>
        <w:rPr>
          <w:rFonts w:ascii="Constantia" w:eastAsia="Constantia" w:hAnsi="Constantia" w:cs="Constantia"/>
          <w:color w:val="000000"/>
        </w:rPr>
        <w:t xml:space="preserve">. Both programs identify the environment as the agent of classicality, but </w:t>
      </w:r>
      <w:proofErr w:type="gramStart"/>
      <w:r>
        <w:rPr>
          <w:rFonts w:ascii="Constantia" w:eastAsia="Constantia" w:hAnsi="Constantia" w:cs="Constantia"/>
          <w:color w:val="000000"/>
        </w:rPr>
        <w:t>the ToE</w:t>
      </w:r>
      <w:proofErr w:type="gramEnd"/>
      <w:r>
        <w:rPr>
          <w:rFonts w:ascii="Constantia" w:eastAsia="Constantia" w:hAnsi="Constantia" w:cs="Constantia"/>
          <w:color w:val="000000"/>
        </w:rPr>
        <w:t xml:space="preserve"> provides the deeper dynamical substrate from which the environmental partitioning arises: the entropic field. The entropic field is not merely the collection of environmental degrees of freedom; it is the fundamental field that determines which degrees of freedom constitute the environment and which constitute the system. In this sense, the ToE framework subsumes the </w:t>
      </w:r>
      <w:proofErr w:type="spellStart"/>
      <w:r>
        <w:rPr>
          <w:rFonts w:ascii="Constantia" w:eastAsia="Constantia" w:hAnsi="Constantia" w:cs="Constantia"/>
          <w:color w:val="000000"/>
        </w:rPr>
        <w:t>einselection</w:t>
      </w:r>
      <w:proofErr w:type="spellEnd"/>
      <w:r>
        <w:rPr>
          <w:rFonts w:ascii="Constantia" w:eastAsia="Constantia" w:hAnsi="Constantia" w:cs="Constantia"/>
          <w:color w:val="000000"/>
        </w:rPr>
        <w:t xml:space="preserve"> program as a limiting case—valid when the entropic field can be approximated by a fixed environmental structure—while extending it to regimes where the entropic field itself is dynamical and the system-environment boundary is fluid.</w:t>
      </w:r>
    </w:p>
    <w:p w14:paraId="2F7DEE3C" w14:textId="77777777" w:rsidR="00133EFF" w:rsidRDefault="00133EFF" w:rsidP="001923AB">
      <w:pPr>
        <w:pStyle w:val="Heading4"/>
        <w:spacing w:before="240" w:after="120" w:line="312" w:lineRule="auto"/>
        <w:rPr>
          <w:rFonts w:ascii="Cambria" w:hAnsi="Cambria"/>
          <w:sz w:val="24"/>
          <w:szCs w:val="24"/>
        </w:rPr>
      </w:pPr>
    </w:p>
    <w:p w14:paraId="686EE229" w14:textId="6A0DD3A9" w:rsidR="001923AB" w:rsidRPr="008B174E" w:rsidRDefault="001923AB" w:rsidP="001923AB">
      <w:pPr>
        <w:pStyle w:val="Heading4"/>
        <w:spacing w:before="240" w:after="120" w:line="312" w:lineRule="auto"/>
        <w:rPr>
          <w:rFonts w:ascii="Cambria" w:hAnsi="Cambria"/>
          <w:sz w:val="24"/>
          <w:szCs w:val="24"/>
        </w:rPr>
      </w:pPr>
      <w:r w:rsidRPr="008B174E">
        <w:rPr>
          <w:rFonts w:ascii="Cambria" w:hAnsi="Cambria"/>
          <w:sz w:val="24"/>
          <w:szCs w:val="24"/>
        </w:rPr>
        <w:t>10.1.7</w:t>
      </w:r>
      <w:r w:rsidRPr="008B174E">
        <w:rPr>
          <w:rFonts w:ascii="Cambria" w:hAnsi="Cambria"/>
          <w:sz w:val="24"/>
          <w:szCs w:val="24"/>
        </w:rPr>
        <w:t> </w:t>
      </w:r>
      <w:r w:rsidRPr="008B174E">
        <w:rPr>
          <w:rFonts w:ascii="Cambria" w:hAnsi="Cambria"/>
          <w:sz w:val="24"/>
          <w:szCs w:val="24"/>
        </w:rPr>
        <w:t>The Coherent Sector and the Entropic Sector: Their Meaning, Structure, and Physical Distinction</w:t>
      </w:r>
    </w:p>
    <w:p w14:paraId="00E71F1B" w14:textId="77777777" w:rsidR="001923AB" w:rsidRPr="002517E3" w:rsidRDefault="001923AB" w:rsidP="001923AB">
      <w:pPr>
        <w:spacing w:before="60" w:after="240" w:line="384" w:lineRule="auto"/>
        <w:jc w:val="both"/>
        <w:rPr>
          <w:rFonts w:ascii="Constantia" w:hAnsi="Constantia"/>
        </w:rPr>
      </w:pPr>
      <w:r w:rsidRPr="002517E3">
        <w:rPr>
          <w:rFonts w:ascii="Constantia" w:hAnsi="Constantia"/>
        </w:rPr>
        <w:t xml:space="preserve">A recurring conceptual tension in the Alemoh–Obidi correspondence concerns the distinction between what the Theory of Entropicity (ToE) identifies as the </w:t>
      </w:r>
      <w:r w:rsidRPr="002517E3">
        <w:rPr>
          <w:rFonts w:ascii="Constantia" w:hAnsi="Constantia"/>
          <w:b/>
          <w:bCs/>
        </w:rPr>
        <w:t>coherent sector</w:t>
      </w:r>
      <w:r w:rsidRPr="002517E3">
        <w:rPr>
          <w:rFonts w:ascii="Constantia" w:hAnsi="Constantia"/>
        </w:rPr>
        <w:t xml:space="preserve"> and the </w:t>
      </w:r>
      <w:r w:rsidRPr="002517E3">
        <w:rPr>
          <w:rFonts w:ascii="Constantia" w:hAnsi="Constantia"/>
          <w:b/>
          <w:bCs/>
        </w:rPr>
        <w:t>entropic sector</w:t>
      </w:r>
      <w:r w:rsidRPr="002517E3">
        <w:rPr>
          <w:rFonts w:ascii="Constantia" w:hAnsi="Constantia"/>
        </w:rPr>
        <w:t xml:space="preserve">. Although the terms appear repeatedly across the Letters, their </w:t>
      </w:r>
      <w:r w:rsidRPr="002517E3">
        <w:rPr>
          <w:rFonts w:ascii="Constantia" w:hAnsi="Constantia"/>
        </w:rPr>
        <w:lastRenderedPageBreak/>
        <w:t>precise meaning warrants a dedicated exposition, for they represent two fundamentally different regimes of organization within the entropic field. The distinction is not merely terminological; it is structural, dynamical, and ontological. It determines how information is stored, how evolution proceeds, how reversibility is maintained or lost, and how the universe transitions between quantum</w:t>
      </w:r>
      <w:r w:rsidRPr="002517E3">
        <w:rPr>
          <w:rFonts w:ascii="Constantia" w:hAnsi="Constantia"/>
        </w:rPr>
        <w:noBreakHyphen/>
        <w:t>like order and classical</w:t>
      </w:r>
      <w:r w:rsidRPr="002517E3">
        <w:rPr>
          <w:rFonts w:ascii="Constantia" w:hAnsi="Constantia"/>
        </w:rPr>
        <w:noBreakHyphen/>
        <w:t>like irreversibility.</w:t>
      </w:r>
    </w:p>
    <w:p w14:paraId="3DA10AFA" w14:textId="77777777" w:rsidR="001923AB" w:rsidRPr="002517E3" w:rsidRDefault="001923AB" w:rsidP="001923AB">
      <w:pPr>
        <w:spacing w:before="60" w:after="240" w:line="384" w:lineRule="auto"/>
        <w:jc w:val="both"/>
        <w:rPr>
          <w:rFonts w:ascii="Constantia" w:hAnsi="Constantia"/>
          <w:b/>
          <w:bCs/>
        </w:rPr>
      </w:pPr>
      <w:r w:rsidRPr="002517E3">
        <w:rPr>
          <w:rFonts w:ascii="Constantia" w:hAnsi="Constantia"/>
          <w:b/>
          <w:bCs/>
        </w:rPr>
        <w:t>(1) The Coherent Sector: Unified, Phase</w:t>
      </w:r>
      <w:r w:rsidRPr="002517E3">
        <w:rPr>
          <w:rFonts w:ascii="Constantia" w:hAnsi="Constantia"/>
          <w:b/>
          <w:bCs/>
        </w:rPr>
        <w:noBreakHyphen/>
        <w:t>Structured, Interference</w:t>
      </w:r>
      <w:r w:rsidRPr="002517E3">
        <w:rPr>
          <w:rFonts w:ascii="Constantia" w:hAnsi="Constantia"/>
          <w:b/>
          <w:bCs/>
        </w:rPr>
        <w:noBreakHyphen/>
        <w:t>Capable Order</w:t>
      </w:r>
    </w:p>
    <w:p w14:paraId="662EED30" w14:textId="77777777" w:rsidR="001923AB" w:rsidRPr="002517E3" w:rsidRDefault="001923AB" w:rsidP="001923AB">
      <w:pPr>
        <w:spacing w:before="60" w:after="240" w:line="384" w:lineRule="auto"/>
        <w:jc w:val="both"/>
        <w:rPr>
          <w:rFonts w:ascii="Constantia" w:hAnsi="Constantia"/>
        </w:rPr>
      </w:pPr>
      <w:r w:rsidRPr="002517E3">
        <w:rPr>
          <w:rFonts w:ascii="Constantia" w:hAnsi="Constantia"/>
        </w:rPr>
        <w:t xml:space="preserve">The coherent sector refers to the regime in which the entropic field maintains </w:t>
      </w:r>
      <w:r w:rsidRPr="002517E3">
        <w:rPr>
          <w:rFonts w:ascii="Constantia" w:hAnsi="Constantia"/>
          <w:b/>
          <w:bCs/>
        </w:rPr>
        <w:t>highly organized, phase</w:t>
      </w:r>
      <w:r w:rsidRPr="002517E3">
        <w:rPr>
          <w:rFonts w:ascii="Constantia" w:hAnsi="Constantia"/>
          <w:b/>
          <w:bCs/>
        </w:rPr>
        <w:noBreakHyphen/>
        <w:t>correlated, interference</w:t>
      </w:r>
      <w:r w:rsidRPr="002517E3">
        <w:rPr>
          <w:rFonts w:ascii="Constantia" w:hAnsi="Constantia"/>
          <w:b/>
          <w:bCs/>
        </w:rPr>
        <w:noBreakHyphen/>
        <w:t>capable structure</w:t>
      </w:r>
      <w:r w:rsidRPr="002517E3">
        <w:rPr>
          <w:rFonts w:ascii="Constantia" w:hAnsi="Constantia"/>
        </w:rPr>
        <w:t xml:space="preserve">. In this regime, the system behaves not as a collection of independent parts but as a </w:t>
      </w:r>
      <w:r w:rsidRPr="002517E3">
        <w:rPr>
          <w:rFonts w:ascii="Constantia" w:hAnsi="Constantia"/>
          <w:b/>
          <w:bCs/>
        </w:rPr>
        <w:t>single, unified configuration</w:t>
      </w:r>
      <w:r w:rsidRPr="002517E3">
        <w:rPr>
          <w:rFonts w:ascii="Constantia" w:hAnsi="Constantia"/>
        </w:rPr>
        <w:t xml:space="preserve"> whose internal degrees of freedom remain tightly synchronized.</w:t>
      </w:r>
    </w:p>
    <w:p w14:paraId="314E43F9" w14:textId="77777777" w:rsidR="001923AB" w:rsidRPr="002517E3" w:rsidRDefault="001923AB" w:rsidP="001923AB">
      <w:pPr>
        <w:spacing w:before="60" w:after="240" w:line="384" w:lineRule="auto"/>
        <w:jc w:val="both"/>
        <w:rPr>
          <w:rFonts w:ascii="Constantia" w:hAnsi="Constantia"/>
        </w:rPr>
      </w:pPr>
      <w:r w:rsidRPr="002517E3">
        <w:rPr>
          <w:rFonts w:ascii="Constantia" w:hAnsi="Constantia"/>
        </w:rPr>
        <w:t>The defining characteristics of the coherent sector include:</w:t>
      </w:r>
    </w:p>
    <w:p w14:paraId="229272C3" w14:textId="77777777" w:rsidR="001923AB" w:rsidRPr="002517E3" w:rsidRDefault="001923AB" w:rsidP="001923AB">
      <w:pPr>
        <w:numPr>
          <w:ilvl w:val="0"/>
          <w:numId w:val="5"/>
        </w:numPr>
        <w:spacing w:before="60" w:after="240" w:line="384" w:lineRule="auto"/>
        <w:jc w:val="both"/>
        <w:rPr>
          <w:rFonts w:ascii="Constantia" w:hAnsi="Constantia"/>
        </w:rPr>
      </w:pPr>
      <w:proofErr w:type="gramStart"/>
      <w:r w:rsidRPr="002517E3">
        <w:rPr>
          <w:rFonts w:ascii="Constantia" w:hAnsi="Constantia"/>
          <w:b/>
          <w:bCs/>
        </w:rPr>
        <w:t>Well</w:t>
      </w:r>
      <w:proofErr w:type="gramEnd"/>
      <w:r w:rsidRPr="002517E3">
        <w:rPr>
          <w:rFonts w:ascii="Constantia" w:hAnsi="Constantia"/>
          <w:b/>
          <w:bCs/>
        </w:rPr>
        <w:noBreakHyphen/>
        <w:t>defined phase relations</w:t>
      </w:r>
      <w:r w:rsidRPr="002517E3">
        <w:rPr>
          <w:rFonts w:ascii="Constantia" w:hAnsi="Constantia"/>
        </w:rPr>
        <w:t>: the field retains a stable internal phase structure, enabling interference phenomena.</w:t>
      </w:r>
    </w:p>
    <w:p w14:paraId="67496B5E" w14:textId="77777777" w:rsidR="001923AB" w:rsidRPr="002517E3" w:rsidRDefault="001923AB" w:rsidP="001923AB">
      <w:pPr>
        <w:numPr>
          <w:ilvl w:val="0"/>
          <w:numId w:val="5"/>
        </w:numPr>
        <w:spacing w:before="60" w:after="240" w:line="384" w:lineRule="auto"/>
        <w:jc w:val="both"/>
        <w:rPr>
          <w:rFonts w:ascii="Constantia" w:hAnsi="Constantia"/>
        </w:rPr>
      </w:pPr>
      <w:r w:rsidRPr="002517E3">
        <w:rPr>
          <w:rFonts w:ascii="Constantia" w:hAnsi="Constantia"/>
          <w:b/>
          <w:bCs/>
        </w:rPr>
        <w:t>Reversibility in principle</w:t>
      </w:r>
      <w:r w:rsidRPr="002517E3">
        <w:rPr>
          <w:rFonts w:ascii="Constantia" w:hAnsi="Constantia"/>
        </w:rPr>
        <w:t>: the evolution is sufficiently ordered that, given complete information, the dynamics could be inverted.</w:t>
      </w:r>
    </w:p>
    <w:p w14:paraId="06A8EEC3" w14:textId="77777777" w:rsidR="001923AB" w:rsidRPr="002517E3" w:rsidRDefault="001923AB" w:rsidP="001923AB">
      <w:pPr>
        <w:numPr>
          <w:ilvl w:val="0"/>
          <w:numId w:val="5"/>
        </w:numPr>
        <w:spacing w:before="60" w:after="240" w:line="384" w:lineRule="auto"/>
        <w:jc w:val="both"/>
        <w:rPr>
          <w:rFonts w:ascii="Constantia" w:hAnsi="Constantia"/>
        </w:rPr>
      </w:pPr>
      <w:r w:rsidRPr="002517E3">
        <w:rPr>
          <w:rFonts w:ascii="Constantia" w:hAnsi="Constantia"/>
          <w:b/>
          <w:bCs/>
        </w:rPr>
        <w:t>Delicate correlation structure</w:t>
      </w:r>
      <w:r w:rsidRPr="002517E3">
        <w:rPr>
          <w:rFonts w:ascii="Constantia" w:hAnsi="Constantia"/>
        </w:rPr>
        <w:t>: information is stored in fine</w:t>
      </w:r>
      <w:r w:rsidRPr="002517E3">
        <w:rPr>
          <w:rFonts w:ascii="Constantia" w:hAnsi="Constantia"/>
        </w:rPr>
        <w:noBreakHyphen/>
        <w:t>grained relational patterns that are easily disrupted by environmental coupling.</w:t>
      </w:r>
    </w:p>
    <w:p w14:paraId="19DC5AC0" w14:textId="0386040C" w:rsidR="001923AB" w:rsidRPr="002517E3" w:rsidRDefault="001923AB" w:rsidP="001923AB">
      <w:pPr>
        <w:numPr>
          <w:ilvl w:val="0"/>
          <w:numId w:val="5"/>
        </w:numPr>
        <w:spacing w:before="60" w:after="240" w:line="384" w:lineRule="auto"/>
        <w:jc w:val="both"/>
        <w:rPr>
          <w:rFonts w:ascii="Constantia" w:hAnsi="Constantia"/>
        </w:rPr>
      </w:pPr>
      <w:r w:rsidRPr="002517E3">
        <w:rPr>
          <w:rFonts w:ascii="Constantia" w:hAnsi="Constantia"/>
          <w:b/>
          <w:bCs/>
        </w:rPr>
        <w:t xml:space="preserve">Unified dynamical </w:t>
      </w:r>
      <w:r w:rsidR="00133EFF" w:rsidRPr="002517E3">
        <w:rPr>
          <w:rFonts w:ascii="Constantia" w:hAnsi="Constantia"/>
          <w:b/>
          <w:bCs/>
        </w:rPr>
        <w:t>behavior</w:t>
      </w:r>
      <w:r w:rsidRPr="002517E3">
        <w:rPr>
          <w:rFonts w:ascii="Constantia" w:hAnsi="Constantia"/>
        </w:rPr>
        <w:t>: the system evolves as a single entropic configuration rather than as a statistical ensemble.</w:t>
      </w:r>
    </w:p>
    <w:p w14:paraId="35923C29" w14:textId="47F6A4B9" w:rsidR="001923AB" w:rsidRPr="002517E3" w:rsidRDefault="001923AB" w:rsidP="001923AB">
      <w:pPr>
        <w:spacing w:before="60" w:after="240" w:line="384" w:lineRule="auto"/>
        <w:jc w:val="both"/>
        <w:rPr>
          <w:rFonts w:ascii="Constantia" w:hAnsi="Constantia"/>
        </w:rPr>
      </w:pPr>
      <w:r w:rsidRPr="002517E3">
        <w:rPr>
          <w:rFonts w:ascii="Constantia" w:hAnsi="Constantia"/>
        </w:rPr>
        <w:t>Examples of coherent</w:t>
      </w:r>
      <w:r w:rsidRPr="002517E3">
        <w:rPr>
          <w:rFonts w:ascii="Constantia" w:hAnsi="Constantia"/>
        </w:rPr>
        <w:noBreakHyphen/>
        <w:t xml:space="preserve">sector </w:t>
      </w:r>
      <w:r w:rsidR="00133EFF" w:rsidRPr="002517E3">
        <w:rPr>
          <w:rFonts w:ascii="Constantia" w:hAnsi="Constantia"/>
        </w:rPr>
        <w:t>behavior</w:t>
      </w:r>
      <w:r w:rsidRPr="002517E3">
        <w:rPr>
          <w:rFonts w:ascii="Constantia" w:hAnsi="Constantia"/>
        </w:rPr>
        <w:t xml:space="preserve"> include quantum superpositions, entangled states, coherent optical fields, and any configuration in which the system’s informational structure is preserved with minimal degradation. In ToE, this sector corresponds to </w:t>
      </w:r>
      <w:r w:rsidRPr="002517E3">
        <w:rPr>
          <w:rFonts w:ascii="Constantia" w:hAnsi="Constantia"/>
          <w:b/>
          <w:bCs/>
        </w:rPr>
        <w:t>low</w:t>
      </w:r>
      <w:r w:rsidRPr="002517E3">
        <w:rPr>
          <w:rFonts w:ascii="Constantia" w:hAnsi="Constantia"/>
          <w:b/>
          <w:bCs/>
        </w:rPr>
        <w:noBreakHyphen/>
        <w:t xml:space="preserve">entropy, </w:t>
      </w:r>
      <w:r w:rsidRPr="002517E3">
        <w:rPr>
          <w:rFonts w:ascii="Constantia" w:hAnsi="Constantia"/>
          <w:b/>
          <w:bCs/>
        </w:rPr>
        <w:lastRenderedPageBreak/>
        <w:t>high</w:t>
      </w:r>
      <w:r w:rsidRPr="002517E3">
        <w:rPr>
          <w:rFonts w:ascii="Constantia" w:hAnsi="Constantia"/>
          <w:b/>
          <w:bCs/>
        </w:rPr>
        <w:noBreakHyphen/>
        <w:t>structure configurations</w:t>
      </w:r>
      <w:r w:rsidRPr="002517E3">
        <w:rPr>
          <w:rFonts w:ascii="Constantia" w:hAnsi="Constantia"/>
        </w:rPr>
        <w:t xml:space="preserve"> of the entropic field, where the gradients and higher derivatives of S(x) remain sharply defined.</w:t>
      </w:r>
    </w:p>
    <w:p w14:paraId="461AC484" w14:textId="77777777" w:rsidR="001923AB" w:rsidRPr="002517E3" w:rsidRDefault="001923AB" w:rsidP="001923AB">
      <w:pPr>
        <w:spacing w:before="60" w:after="240" w:line="384" w:lineRule="auto"/>
        <w:jc w:val="both"/>
        <w:rPr>
          <w:rFonts w:ascii="Constantia" w:hAnsi="Constantia"/>
          <w:b/>
          <w:bCs/>
        </w:rPr>
      </w:pPr>
      <w:r w:rsidRPr="002517E3">
        <w:rPr>
          <w:rFonts w:ascii="Constantia" w:hAnsi="Constantia"/>
          <w:b/>
          <w:bCs/>
        </w:rPr>
        <w:t>(2) The Entropic Sector: Distributed, Irreversible, Coarse</w:t>
      </w:r>
      <w:r w:rsidRPr="002517E3">
        <w:rPr>
          <w:rFonts w:ascii="Constantia" w:hAnsi="Constantia"/>
          <w:b/>
          <w:bCs/>
        </w:rPr>
        <w:noBreakHyphen/>
        <w:t>Grained Evolution</w:t>
      </w:r>
    </w:p>
    <w:p w14:paraId="0BF1CAB5" w14:textId="77777777" w:rsidR="001923AB" w:rsidRPr="002517E3" w:rsidRDefault="001923AB" w:rsidP="001923AB">
      <w:pPr>
        <w:spacing w:before="60" w:after="240" w:line="384" w:lineRule="auto"/>
        <w:jc w:val="both"/>
        <w:rPr>
          <w:rFonts w:ascii="Constantia" w:hAnsi="Constantia"/>
        </w:rPr>
      </w:pPr>
      <w:r w:rsidRPr="002517E3">
        <w:rPr>
          <w:rFonts w:ascii="Constantia" w:hAnsi="Constantia"/>
        </w:rPr>
        <w:t xml:space="preserve">The entropic sector represents the complementary regime in which the entropic field has undergone </w:t>
      </w:r>
      <w:r w:rsidRPr="002517E3">
        <w:rPr>
          <w:rFonts w:ascii="Constantia" w:hAnsi="Constantia"/>
          <w:b/>
          <w:bCs/>
        </w:rPr>
        <w:t>sufficient redistribution, dispersion, or environmental coupling</w:t>
      </w:r>
      <w:r w:rsidRPr="002517E3">
        <w:rPr>
          <w:rFonts w:ascii="Constantia" w:hAnsi="Constantia"/>
        </w:rPr>
        <w:t xml:space="preserve"> that its fine</w:t>
      </w:r>
      <w:r w:rsidRPr="002517E3">
        <w:rPr>
          <w:rFonts w:ascii="Constantia" w:hAnsi="Constantia"/>
        </w:rPr>
        <w:noBreakHyphen/>
        <w:t xml:space="preserve">grained structure is effectively lost. The system no longer behaves as a unified pattern but as a </w:t>
      </w:r>
      <w:r w:rsidRPr="002517E3">
        <w:rPr>
          <w:rFonts w:ascii="Constantia" w:hAnsi="Constantia"/>
          <w:b/>
          <w:bCs/>
        </w:rPr>
        <w:t>statistical aggregate</w:t>
      </w:r>
      <w:r w:rsidRPr="002517E3">
        <w:rPr>
          <w:rFonts w:ascii="Constantia" w:hAnsi="Constantia"/>
        </w:rPr>
        <w:t xml:space="preserve"> whose evolution is dominated by coarse</w:t>
      </w:r>
      <w:r w:rsidRPr="002517E3">
        <w:rPr>
          <w:rFonts w:ascii="Constantia" w:hAnsi="Constantia"/>
        </w:rPr>
        <w:noBreakHyphen/>
        <w:t>grained, irreversible processes.</w:t>
      </w:r>
    </w:p>
    <w:p w14:paraId="55FA318F" w14:textId="77777777" w:rsidR="001923AB" w:rsidRPr="002517E3" w:rsidRDefault="001923AB" w:rsidP="001923AB">
      <w:pPr>
        <w:spacing w:before="60" w:after="240" w:line="384" w:lineRule="auto"/>
        <w:jc w:val="both"/>
        <w:rPr>
          <w:rFonts w:ascii="Constantia" w:hAnsi="Constantia"/>
        </w:rPr>
      </w:pPr>
      <w:r w:rsidRPr="002517E3">
        <w:rPr>
          <w:rFonts w:ascii="Constantia" w:hAnsi="Constantia"/>
        </w:rPr>
        <w:t>The defining characteristics of the entropic sector include:</w:t>
      </w:r>
    </w:p>
    <w:p w14:paraId="7A4C1070" w14:textId="77777777" w:rsidR="001923AB" w:rsidRPr="002517E3" w:rsidRDefault="001923AB" w:rsidP="001923AB">
      <w:pPr>
        <w:numPr>
          <w:ilvl w:val="0"/>
          <w:numId w:val="6"/>
        </w:numPr>
        <w:spacing w:before="60" w:after="240" w:line="384" w:lineRule="auto"/>
        <w:jc w:val="both"/>
        <w:rPr>
          <w:rFonts w:ascii="Constantia" w:hAnsi="Constantia"/>
        </w:rPr>
      </w:pPr>
      <w:r w:rsidRPr="002517E3">
        <w:rPr>
          <w:rFonts w:ascii="Constantia" w:hAnsi="Constantia"/>
          <w:b/>
          <w:bCs/>
        </w:rPr>
        <w:t>Loss of phase coherence</w:t>
      </w:r>
      <w:r w:rsidRPr="002517E3">
        <w:rPr>
          <w:rFonts w:ascii="Constantia" w:hAnsi="Constantia"/>
        </w:rPr>
        <w:t>: interference becomes impossible because the internal phase structure has been scrambled.</w:t>
      </w:r>
    </w:p>
    <w:p w14:paraId="531FA28E" w14:textId="77777777" w:rsidR="001923AB" w:rsidRPr="002517E3" w:rsidRDefault="001923AB" w:rsidP="001923AB">
      <w:pPr>
        <w:numPr>
          <w:ilvl w:val="0"/>
          <w:numId w:val="6"/>
        </w:numPr>
        <w:spacing w:before="60" w:after="240" w:line="384" w:lineRule="auto"/>
        <w:jc w:val="both"/>
        <w:rPr>
          <w:rFonts w:ascii="Constantia" w:hAnsi="Constantia"/>
        </w:rPr>
      </w:pPr>
      <w:r w:rsidRPr="002517E3">
        <w:rPr>
          <w:rFonts w:ascii="Constantia" w:hAnsi="Constantia"/>
          <w:b/>
          <w:bCs/>
        </w:rPr>
        <w:t>Effective irreversibility</w:t>
      </w:r>
      <w:r w:rsidRPr="002517E3">
        <w:rPr>
          <w:rFonts w:ascii="Constantia" w:hAnsi="Constantia"/>
        </w:rPr>
        <w:t>: the system’s evolution cannot be inverted in practice, as microscopic information has dispersed into inaccessible degrees of freedom.</w:t>
      </w:r>
    </w:p>
    <w:p w14:paraId="7FAC03D0" w14:textId="77777777" w:rsidR="001923AB" w:rsidRPr="002517E3" w:rsidRDefault="001923AB" w:rsidP="001923AB">
      <w:pPr>
        <w:numPr>
          <w:ilvl w:val="0"/>
          <w:numId w:val="6"/>
        </w:numPr>
        <w:spacing w:before="60" w:after="240" w:line="384" w:lineRule="auto"/>
        <w:jc w:val="both"/>
        <w:rPr>
          <w:rFonts w:ascii="Constantia" w:hAnsi="Constantia"/>
        </w:rPr>
      </w:pPr>
      <w:r w:rsidRPr="002517E3">
        <w:rPr>
          <w:rFonts w:ascii="Constantia" w:hAnsi="Constantia"/>
          <w:b/>
          <w:bCs/>
        </w:rPr>
        <w:t>Coarse</w:t>
      </w:r>
      <w:r w:rsidRPr="002517E3">
        <w:rPr>
          <w:rFonts w:ascii="Constantia" w:hAnsi="Constantia"/>
          <w:b/>
          <w:bCs/>
        </w:rPr>
        <w:noBreakHyphen/>
        <w:t>grained description</w:t>
      </w:r>
      <w:r w:rsidRPr="002517E3">
        <w:rPr>
          <w:rFonts w:ascii="Constantia" w:hAnsi="Constantia"/>
        </w:rPr>
        <w:t>: only macroscopic variables (temperature, pressure, entropy density) remain operationally meaningful.</w:t>
      </w:r>
    </w:p>
    <w:p w14:paraId="051B47CA" w14:textId="77777777" w:rsidR="001923AB" w:rsidRPr="002517E3" w:rsidRDefault="001923AB" w:rsidP="001923AB">
      <w:pPr>
        <w:numPr>
          <w:ilvl w:val="0"/>
          <w:numId w:val="6"/>
        </w:numPr>
        <w:spacing w:before="60" w:after="240" w:line="384" w:lineRule="auto"/>
        <w:jc w:val="both"/>
        <w:rPr>
          <w:rFonts w:ascii="Constantia" w:hAnsi="Constantia"/>
        </w:rPr>
      </w:pPr>
      <w:r w:rsidRPr="002517E3">
        <w:rPr>
          <w:rFonts w:ascii="Constantia" w:hAnsi="Constantia"/>
          <w:b/>
          <w:bCs/>
        </w:rPr>
        <w:t>Distributed information</w:t>
      </w:r>
      <w:r w:rsidRPr="002517E3">
        <w:rPr>
          <w:rFonts w:ascii="Constantia" w:hAnsi="Constantia"/>
        </w:rPr>
        <w:t>: the system’s informational content is spread across many degrees of freedom, making reconstruction of the original state infeasible.</w:t>
      </w:r>
    </w:p>
    <w:p w14:paraId="029DC25D" w14:textId="047A5CB1" w:rsidR="001923AB" w:rsidRPr="002517E3" w:rsidRDefault="001923AB" w:rsidP="001923AB">
      <w:pPr>
        <w:spacing w:before="60" w:after="240" w:line="384" w:lineRule="auto"/>
        <w:jc w:val="both"/>
        <w:rPr>
          <w:rFonts w:ascii="Constantia" w:hAnsi="Constantia"/>
        </w:rPr>
      </w:pPr>
      <w:r w:rsidRPr="002517E3">
        <w:rPr>
          <w:rFonts w:ascii="Constantia" w:hAnsi="Constantia"/>
        </w:rPr>
        <w:t xml:space="preserve">Examples include thermalized systems, classical macroscopic </w:t>
      </w:r>
      <w:r w:rsidR="00560AAE" w:rsidRPr="002517E3">
        <w:rPr>
          <w:rFonts w:ascii="Constantia" w:hAnsi="Constantia"/>
        </w:rPr>
        <w:t>behavior</w:t>
      </w:r>
      <w:r w:rsidRPr="002517E3">
        <w:rPr>
          <w:rFonts w:ascii="Constantia" w:hAnsi="Constantia"/>
        </w:rPr>
        <w:t xml:space="preserve">, measurement outcomes, and any configuration in which entropy production dominates the dynamics. In ToE, this sector corresponds to </w:t>
      </w:r>
      <w:r w:rsidRPr="002517E3">
        <w:rPr>
          <w:rFonts w:ascii="Constantia" w:hAnsi="Constantia"/>
          <w:b/>
          <w:bCs/>
        </w:rPr>
        <w:t>high</w:t>
      </w:r>
      <w:r w:rsidRPr="002517E3">
        <w:rPr>
          <w:rFonts w:ascii="Constantia" w:hAnsi="Constantia"/>
          <w:b/>
          <w:bCs/>
        </w:rPr>
        <w:noBreakHyphen/>
        <w:t>entropy, low</w:t>
      </w:r>
      <w:r w:rsidRPr="002517E3">
        <w:rPr>
          <w:rFonts w:ascii="Constantia" w:hAnsi="Constantia"/>
          <w:b/>
          <w:bCs/>
        </w:rPr>
        <w:noBreakHyphen/>
        <w:t>structure configurations</w:t>
      </w:r>
      <w:r w:rsidRPr="002517E3">
        <w:rPr>
          <w:rFonts w:ascii="Constantia" w:hAnsi="Constantia"/>
        </w:rPr>
        <w:t xml:space="preserve"> of the entropic field, where the gradients of S(x) have relaxed and the system’s evolution is governed by entropic flows rather than coherent dynamics.</w:t>
      </w:r>
    </w:p>
    <w:p w14:paraId="0C5C4B41" w14:textId="77777777" w:rsidR="00560AAE" w:rsidRDefault="00560AAE" w:rsidP="001923AB">
      <w:pPr>
        <w:spacing w:before="60" w:after="240" w:line="384" w:lineRule="auto"/>
        <w:jc w:val="both"/>
        <w:rPr>
          <w:rFonts w:ascii="Constantia" w:hAnsi="Constantia"/>
          <w:b/>
          <w:bCs/>
        </w:rPr>
      </w:pPr>
    </w:p>
    <w:p w14:paraId="7936232D" w14:textId="7A543AAF" w:rsidR="001923AB" w:rsidRPr="002517E3" w:rsidRDefault="001923AB" w:rsidP="001923AB">
      <w:pPr>
        <w:spacing w:before="60" w:after="240" w:line="384" w:lineRule="auto"/>
        <w:jc w:val="both"/>
        <w:rPr>
          <w:rFonts w:ascii="Constantia" w:hAnsi="Constantia"/>
          <w:b/>
          <w:bCs/>
        </w:rPr>
      </w:pPr>
      <w:r w:rsidRPr="002517E3">
        <w:rPr>
          <w:rFonts w:ascii="Constantia" w:hAnsi="Constantia"/>
          <w:b/>
          <w:bCs/>
        </w:rPr>
        <w:t>(3) The Structural Relationship Between the Two Sectors</w:t>
      </w:r>
    </w:p>
    <w:p w14:paraId="2CF07ACC" w14:textId="77777777" w:rsidR="001923AB" w:rsidRPr="002517E3" w:rsidRDefault="001923AB" w:rsidP="001923AB">
      <w:pPr>
        <w:spacing w:before="60" w:after="240" w:line="384" w:lineRule="auto"/>
        <w:jc w:val="both"/>
        <w:rPr>
          <w:rFonts w:ascii="Constantia" w:hAnsi="Constantia"/>
        </w:rPr>
      </w:pPr>
      <w:r w:rsidRPr="002517E3">
        <w:rPr>
          <w:rFonts w:ascii="Constantia" w:hAnsi="Constantia"/>
        </w:rPr>
        <w:t xml:space="preserve">The coherent and entropic sectors are not separate ontological domains; they are </w:t>
      </w:r>
      <w:r w:rsidRPr="002517E3">
        <w:rPr>
          <w:rFonts w:ascii="Constantia" w:hAnsi="Constantia"/>
          <w:b/>
          <w:bCs/>
        </w:rPr>
        <w:t>two regimes of the same entropic field</w:t>
      </w:r>
      <w:r w:rsidRPr="002517E3">
        <w:rPr>
          <w:rFonts w:ascii="Constantia" w:hAnsi="Constantia"/>
        </w:rPr>
        <w:t>, distinguished by the degree of internal organization and the reversibility of evolution. A system may begin in the coherent sector, interact with its environment, and transition into the entropic sector as its fine</w:t>
      </w:r>
      <w:r w:rsidRPr="002517E3">
        <w:rPr>
          <w:rFonts w:ascii="Constantia" w:hAnsi="Constantia"/>
        </w:rPr>
        <w:noBreakHyphen/>
        <w:t>grained structure disperses. Conversely, under highly controlled conditions (e.g., quantum error correction, isolated cold</w:t>
      </w:r>
      <w:r w:rsidRPr="002517E3">
        <w:rPr>
          <w:rFonts w:ascii="Constantia" w:hAnsi="Constantia"/>
        </w:rPr>
        <w:noBreakHyphen/>
        <w:t>atom systems), a system may be maintained within the coherent sector for extended durations.</w:t>
      </w:r>
    </w:p>
    <w:p w14:paraId="20A3C1D9" w14:textId="4A5A03E5" w:rsidR="001923AB" w:rsidRPr="002517E3" w:rsidRDefault="001923AB" w:rsidP="001923AB">
      <w:pPr>
        <w:spacing w:before="60" w:after="240" w:line="384" w:lineRule="auto"/>
        <w:jc w:val="both"/>
        <w:rPr>
          <w:rFonts w:ascii="Constantia" w:hAnsi="Constantia"/>
        </w:rPr>
      </w:pPr>
      <w:r w:rsidRPr="002517E3">
        <w:rPr>
          <w:rFonts w:ascii="Constantia" w:hAnsi="Constantia"/>
        </w:rPr>
        <w:t xml:space="preserve">In ToE, the transition between the sectors is governed by the </w:t>
      </w:r>
      <w:r w:rsidR="00560AAE" w:rsidRPr="002517E3">
        <w:rPr>
          <w:rFonts w:ascii="Constantia" w:hAnsi="Constantia"/>
        </w:rPr>
        <w:t>behavior</w:t>
      </w:r>
      <w:r w:rsidRPr="002517E3">
        <w:rPr>
          <w:rFonts w:ascii="Constantia" w:hAnsi="Constantia"/>
        </w:rPr>
        <w:t xml:space="preserve"> of the entropic field S(x):</w:t>
      </w:r>
    </w:p>
    <w:p w14:paraId="45505E39" w14:textId="77777777" w:rsidR="001923AB" w:rsidRPr="002517E3" w:rsidRDefault="001923AB" w:rsidP="001923AB">
      <w:pPr>
        <w:numPr>
          <w:ilvl w:val="0"/>
          <w:numId w:val="7"/>
        </w:numPr>
        <w:spacing w:before="60" w:after="240" w:line="384" w:lineRule="auto"/>
        <w:jc w:val="both"/>
        <w:rPr>
          <w:rFonts w:ascii="Constantia" w:hAnsi="Constantia"/>
        </w:rPr>
      </w:pPr>
      <w:r w:rsidRPr="002517E3">
        <w:rPr>
          <w:rFonts w:ascii="Constantia" w:hAnsi="Constantia"/>
        </w:rPr>
        <w:t xml:space="preserve">In the coherent sector, </w:t>
      </w:r>
      <w:r w:rsidRPr="002517E3">
        <w:rPr>
          <w:rFonts w:ascii="Cambria Math" w:hAnsi="Cambria Math" w:cs="Cambria Math"/>
          <w:b/>
          <w:bCs/>
        </w:rPr>
        <w:t>∇</w:t>
      </w:r>
      <w:r w:rsidRPr="002517E3">
        <w:rPr>
          <w:rFonts w:ascii="Constantia" w:hAnsi="Constantia"/>
          <w:b/>
          <w:bCs/>
        </w:rPr>
        <w:t>S</w:t>
      </w:r>
      <w:r w:rsidRPr="002517E3">
        <w:rPr>
          <w:rFonts w:ascii="Constantia" w:hAnsi="Constantia"/>
        </w:rPr>
        <w:t xml:space="preserve"> and its higher derivatives retain structured, interference</w:t>
      </w:r>
      <w:r w:rsidRPr="002517E3">
        <w:rPr>
          <w:rFonts w:ascii="Constantia" w:hAnsi="Constantia"/>
        </w:rPr>
        <w:noBreakHyphen/>
        <w:t>capable form.</w:t>
      </w:r>
    </w:p>
    <w:p w14:paraId="373B99FB" w14:textId="77777777" w:rsidR="001923AB" w:rsidRPr="002517E3" w:rsidRDefault="001923AB" w:rsidP="001923AB">
      <w:pPr>
        <w:numPr>
          <w:ilvl w:val="0"/>
          <w:numId w:val="7"/>
        </w:numPr>
        <w:spacing w:before="60" w:after="240" w:line="384" w:lineRule="auto"/>
        <w:jc w:val="both"/>
        <w:rPr>
          <w:rFonts w:ascii="Constantia" w:hAnsi="Constantia"/>
        </w:rPr>
      </w:pPr>
      <w:r w:rsidRPr="002517E3">
        <w:rPr>
          <w:rFonts w:ascii="Constantia" w:hAnsi="Constantia"/>
        </w:rPr>
        <w:t xml:space="preserve">In the entropic sector, </w:t>
      </w:r>
      <w:r w:rsidRPr="002517E3">
        <w:rPr>
          <w:rFonts w:ascii="Cambria Math" w:hAnsi="Cambria Math" w:cs="Cambria Math"/>
          <w:b/>
          <w:bCs/>
        </w:rPr>
        <w:t>∇</w:t>
      </w:r>
      <w:r w:rsidRPr="002517E3">
        <w:rPr>
          <w:rFonts w:ascii="Constantia" w:hAnsi="Constantia"/>
          <w:b/>
          <w:bCs/>
        </w:rPr>
        <w:t>S</w:t>
      </w:r>
      <w:r w:rsidRPr="002517E3">
        <w:rPr>
          <w:rFonts w:ascii="Constantia" w:hAnsi="Constantia"/>
        </w:rPr>
        <w:t xml:space="preserve"> relaxes, and the field’s structure becomes dominated by irreversible flows and coarse</w:t>
      </w:r>
      <w:r w:rsidRPr="002517E3">
        <w:rPr>
          <w:rFonts w:ascii="Constantia" w:hAnsi="Constantia"/>
        </w:rPr>
        <w:noBreakHyphen/>
        <w:t>grained redistribution.</w:t>
      </w:r>
    </w:p>
    <w:p w14:paraId="048F13E5" w14:textId="77777777" w:rsidR="001923AB" w:rsidRPr="002517E3" w:rsidRDefault="001923AB" w:rsidP="001923AB">
      <w:pPr>
        <w:spacing w:before="60" w:after="240" w:line="384" w:lineRule="auto"/>
        <w:jc w:val="both"/>
        <w:rPr>
          <w:rFonts w:ascii="Constantia" w:hAnsi="Constantia"/>
        </w:rPr>
      </w:pPr>
      <w:r w:rsidRPr="002517E3">
        <w:rPr>
          <w:rFonts w:ascii="Constantia" w:hAnsi="Constantia"/>
        </w:rPr>
        <w:t xml:space="preserve">This transition is not merely epistemic; it is a </w:t>
      </w:r>
      <w:r w:rsidRPr="002517E3">
        <w:rPr>
          <w:rFonts w:ascii="Constantia" w:hAnsi="Constantia"/>
          <w:b/>
          <w:bCs/>
        </w:rPr>
        <w:t>dynamical reconfiguration</w:t>
      </w:r>
      <w:r w:rsidRPr="002517E3">
        <w:rPr>
          <w:rFonts w:ascii="Constantia" w:hAnsi="Constantia"/>
        </w:rPr>
        <w:t xml:space="preserve"> of the entropic manifold itself.</w:t>
      </w:r>
    </w:p>
    <w:p w14:paraId="7FFAE645" w14:textId="77777777" w:rsidR="001923AB" w:rsidRPr="002517E3" w:rsidRDefault="001923AB" w:rsidP="001923AB">
      <w:pPr>
        <w:spacing w:before="60" w:after="240" w:line="384" w:lineRule="auto"/>
        <w:jc w:val="both"/>
        <w:rPr>
          <w:rFonts w:ascii="Constantia" w:hAnsi="Constantia"/>
          <w:b/>
          <w:bCs/>
        </w:rPr>
      </w:pPr>
      <w:r w:rsidRPr="002517E3">
        <w:rPr>
          <w:rFonts w:ascii="Constantia" w:hAnsi="Constantia"/>
          <w:b/>
          <w:bCs/>
        </w:rPr>
        <w:t xml:space="preserve">(4) Why </w:t>
      </w:r>
      <w:proofErr w:type="gramStart"/>
      <w:r w:rsidRPr="002517E3">
        <w:rPr>
          <w:rFonts w:ascii="Constantia" w:hAnsi="Constantia"/>
          <w:b/>
          <w:bCs/>
        </w:rPr>
        <w:t>the Distinction</w:t>
      </w:r>
      <w:proofErr w:type="gramEnd"/>
      <w:r w:rsidRPr="002517E3">
        <w:rPr>
          <w:rFonts w:ascii="Constantia" w:hAnsi="Constantia"/>
          <w:b/>
          <w:bCs/>
        </w:rPr>
        <w:t xml:space="preserve"> Matters for </w:t>
      </w:r>
      <w:r>
        <w:rPr>
          <w:rFonts w:ascii="Constantia" w:hAnsi="Constantia"/>
          <w:b/>
          <w:bCs/>
        </w:rPr>
        <w:t>the Theory of Entropicity (</w:t>
      </w:r>
      <w:r w:rsidRPr="002517E3">
        <w:rPr>
          <w:rFonts w:ascii="Constantia" w:hAnsi="Constantia"/>
          <w:b/>
          <w:bCs/>
        </w:rPr>
        <w:t>ToE</w:t>
      </w:r>
      <w:r>
        <w:rPr>
          <w:rFonts w:ascii="Constantia" w:hAnsi="Constantia"/>
          <w:b/>
          <w:bCs/>
        </w:rPr>
        <w:t>)</w:t>
      </w:r>
    </w:p>
    <w:p w14:paraId="5760DA1A" w14:textId="77777777" w:rsidR="001923AB" w:rsidRPr="002517E3" w:rsidRDefault="001923AB" w:rsidP="001923AB">
      <w:pPr>
        <w:spacing w:before="60" w:after="240" w:line="384" w:lineRule="auto"/>
        <w:jc w:val="both"/>
        <w:rPr>
          <w:rFonts w:ascii="Constantia" w:hAnsi="Constantia"/>
        </w:rPr>
      </w:pPr>
      <w:r w:rsidRPr="002517E3">
        <w:rPr>
          <w:rFonts w:ascii="Constantia" w:hAnsi="Constantia"/>
        </w:rPr>
        <w:t>The coherent/entropic distinction is central to ToE for several reasons:</w:t>
      </w:r>
    </w:p>
    <w:p w14:paraId="399C0D29" w14:textId="77777777" w:rsidR="001923AB" w:rsidRPr="002517E3" w:rsidRDefault="001923AB" w:rsidP="001923AB">
      <w:pPr>
        <w:numPr>
          <w:ilvl w:val="0"/>
          <w:numId w:val="8"/>
        </w:numPr>
        <w:spacing w:before="60" w:after="240" w:line="384" w:lineRule="auto"/>
        <w:jc w:val="both"/>
        <w:rPr>
          <w:rFonts w:ascii="Constantia" w:hAnsi="Constantia"/>
        </w:rPr>
      </w:pPr>
      <w:r w:rsidRPr="002517E3">
        <w:rPr>
          <w:rFonts w:ascii="Constantia" w:hAnsi="Constantia"/>
          <w:b/>
          <w:bCs/>
        </w:rPr>
        <w:t>It explains the quantum–classical boundary</w:t>
      </w:r>
      <w:r w:rsidRPr="002517E3">
        <w:rPr>
          <w:rFonts w:ascii="Constantia" w:hAnsi="Constantia"/>
        </w:rPr>
        <w:t xml:space="preserve"> as a transition in the organization of the entropic field.</w:t>
      </w:r>
    </w:p>
    <w:p w14:paraId="32B19F15" w14:textId="77777777" w:rsidR="001923AB" w:rsidRPr="002517E3" w:rsidRDefault="001923AB" w:rsidP="001923AB">
      <w:pPr>
        <w:numPr>
          <w:ilvl w:val="0"/>
          <w:numId w:val="8"/>
        </w:numPr>
        <w:spacing w:before="60" w:after="240" w:line="384" w:lineRule="auto"/>
        <w:jc w:val="both"/>
        <w:rPr>
          <w:rFonts w:ascii="Constantia" w:hAnsi="Constantia"/>
        </w:rPr>
      </w:pPr>
      <w:r w:rsidRPr="002517E3">
        <w:rPr>
          <w:rFonts w:ascii="Constantia" w:hAnsi="Constantia"/>
          <w:b/>
          <w:bCs/>
        </w:rPr>
        <w:lastRenderedPageBreak/>
        <w:t>It grounds irreversibility</w:t>
      </w:r>
      <w:r w:rsidRPr="002517E3">
        <w:rPr>
          <w:rFonts w:ascii="Constantia" w:hAnsi="Constantia"/>
        </w:rPr>
        <w:t xml:space="preserve"> in the structural evolution of S(x), not in statistical ignorance.</w:t>
      </w:r>
    </w:p>
    <w:p w14:paraId="6330C384" w14:textId="77777777" w:rsidR="001923AB" w:rsidRPr="002517E3" w:rsidRDefault="001923AB" w:rsidP="001923AB">
      <w:pPr>
        <w:numPr>
          <w:ilvl w:val="0"/>
          <w:numId w:val="8"/>
        </w:numPr>
        <w:spacing w:before="60" w:after="240" w:line="384" w:lineRule="auto"/>
        <w:jc w:val="both"/>
        <w:rPr>
          <w:rFonts w:ascii="Constantia" w:hAnsi="Constantia"/>
        </w:rPr>
      </w:pPr>
      <w:r w:rsidRPr="002517E3">
        <w:rPr>
          <w:rFonts w:ascii="Constantia" w:hAnsi="Constantia"/>
          <w:b/>
          <w:bCs/>
        </w:rPr>
        <w:t>It clarifies entanglement</w:t>
      </w:r>
      <w:r w:rsidRPr="002517E3">
        <w:rPr>
          <w:rFonts w:ascii="Constantia" w:hAnsi="Constantia"/>
        </w:rPr>
        <w:t xml:space="preserve"> as a coherent</w:t>
      </w:r>
      <w:r w:rsidRPr="002517E3">
        <w:rPr>
          <w:rFonts w:ascii="Constantia" w:hAnsi="Constantia"/>
        </w:rPr>
        <w:noBreakHyphen/>
        <w:t>sector phenomenon that collapses when the system enters the entropic sector.</w:t>
      </w:r>
    </w:p>
    <w:p w14:paraId="60C98574" w14:textId="16CA11E3" w:rsidR="001923AB" w:rsidRPr="002517E3" w:rsidRDefault="001923AB" w:rsidP="001923AB">
      <w:pPr>
        <w:numPr>
          <w:ilvl w:val="0"/>
          <w:numId w:val="8"/>
        </w:numPr>
        <w:spacing w:before="60" w:after="240" w:line="384" w:lineRule="auto"/>
        <w:jc w:val="both"/>
        <w:rPr>
          <w:rFonts w:ascii="Constantia" w:hAnsi="Constantia"/>
        </w:rPr>
      </w:pPr>
      <w:r w:rsidRPr="002517E3">
        <w:rPr>
          <w:rFonts w:ascii="Constantia" w:hAnsi="Constantia"/>
          <w:b/>
          <w:bCs/>
        </w:rPr>
        <w:t>It provides a unified language</w:t>
      </w:r>
      <w:r w:rsidRPr="002517E3">
        <w:rPr>
          <w:rFonts w:ascii="Constantia" w:hAnsi="Constantia"/>
        </w:rPr>
        <w:t xml:space="preserve"> for describing both quantum coherence and thermodynamic </w:t>
      </w:r>
      <w:r w:rsidR="00560AAE" w:rsidRPr="002517E3">
        <w:rPr>
          <w:rFonts w:ascii="Constantia" w:hAnsi="Constantia"/>
        </w:rPr>
        <w:t>behavior</w:t>
      </w:r>
      <w:r w:rsidRPr="002517E3">
        <w:rPr>
          <w:rFonts w:ascii="Constantia" w:hAnsi="Constantia"/>
        </w:rPr>
        <w:t>.</w:t>
      </w:r>
    </w:p>
    <w:p w14:paraId="2E119F90" w14:textId="77777777" w:rsidR="001923AB" w:rsidRPr="002517E3" w:rsidRDefault="001923AB" w:rsidP="001923AB">
      <w:pPr>
        <w:numPr>
          <w:ilvl w:val="0"/>
          <w:numId w:val="8"/>
        </w:numPr>
        <w:spacing w:before="60" w:after="240" w:line="384" w:lineRule="auto"/>
        <w:jc w:val="both"/>
        <w:rPr>
          <w:rFonts w:ascii="Constantia" w:hAnsi="Constantia"/>
        </w:rPr>
      </w:pPr>
      <w:r w:rsidRPr="002517E3">
        <w:rPr>
          <w:rFonts w:ascii="Constantia" w:hAnsi="Constantia"/>
          <w:b/>
          <w:bCs/>
        </w:rPr>
        <w:t>It aligns with the Obidi Action</w:t>
      </w:r>
      <w:r w:rsidRPr="002517E3">
        <w:rPr>
          <w:rFonts w:ascii="Constantia" w:hAnsi="Constantia"/>
        </w:rPr>
        <w:t>, whose kinetic and potential terms govern the stability of coherent configurations and the onset of entropic dispersion.</w:t>
      </w:r>
    </w:p>
    <w:p w14:paraId="75232AC8" w14:textId="77777777" w:rsidR="001923AB" w:rsidRPr="002517E3" w:rsidRDefault="001923AB" w:rsidP="001923AB">
      <w:pPr>
        <w:spacing w:before="60" w:after="240" w:line="384" w:lineRule="auto"/>
        <w:jc w:val="both"/>
        <w:rPr>
          <w:rFonts w:ascii="Constantia" w:hAnsi="Constantia"/>
        </w:rPr>
      </w:pPr>
      <w:r w:rsidRPr="002517E3">
        <w:rPr>
          <w:rFonts w:ascii="Constantia" w:hAnsi="Constantia"/>
        </w:rPr>
        <w:t xml:space="preserve">In short, the coherent sector is the regime of </w:t>
      </w:r>
      <w:r w:rsidRPr="002517E3">
        <w:rPr>
          <w:rFonts w:ascii="Constantia" w:hAnsi="Constantia"/>
          <w:b/>
          <w:bCs/>
        </w:rPr>
        <w:t>structured, reversible, interference</w:t>
      </w:r>
      <w:r w:rsidRPr="002517E3">
        <w:rPr>
          <w:rFonts w:ascii="Constantia" w:hAnsi="Constantia"/>
          <w:b/>
          <w:bCs/>
        </w:rPr>
        <w:noBreakHyphen/>
        <w:t>capable order</w:t>
      </w:r>
      <w:r w:rsidRPr="002517E3">
        <w:rPr>
          <w:rFonts w:ascii="Constantia" w:hAnsi="Constantia"/>
        </w:rPr>
        <w:t xml:space="preserve">, while the entropic sector is the regime of </w:t>
      </w:r>
      <w:r w:rsidRPr="002517E3">
        <w:rPr>
          <w:rFonts w:ascii="Constantia" w:hAnsi="Constantia"/>
          <w:b/>
          <w:bCs/>
        </w:rPr>
        <w:t>distributed, irreversible, coarse</w:t>
      </w:r>
      <w:r w:rsidRPr="002517E3">
        <w:rPr>
          <w:rFonts w:ascii="Constantia" w:hAnsi="Constantia"/>
          <w:b/>
          <w:bCs/>
        </w:rPr>
        <w:noBreakHyphen/>
        <w:t>grained evolution</w:t>
      </w:r>
      <w:r w:rsidRPr="002517E3">
        <w:rPr>
          <w:rFonts w:ascii="Constantia" w:hAnsi="Constantia"/>
        </w:rPr>
        <w:t>. The Theory of Entropicity treats these not as separate theories but as two manifestations of the same underlying entropic field, distinguished by the degree of informational organization and the dynamical stability of the field’s internal structure.</w:t>
      </w:r>
    </w:p>
    <w:p w14:paraId="612D21D5" w14:textId="77777777" w:rsidR="001923AB" w:rsidRPr="008B174E" w:rsidRDefault="001923AB" w:rsidP="001923AB">
      <w:pPr>
        <w:pStyle w:val="Heading3"/>
        <w:spacing w:before="280" w:after="120" w:line="312" w:lineRule="auto"/>
        <w:rPr>
          <w:rFonts w:ascii="Cambria" w:hAnsi="Cambria"/>
          <w:sz w:val="28"/>
          <w:szCs w:val="28"/>
        </w:rPr>
      </w:pPr>
      <w:bookmarkStart w:id="31" w:name="_Toc228072092"/>
      <w:r w:rsidRPr="008B174E">
        <w:rPr>
          <w:rFonts w:ascii="Cambria" w:hAnsi="Cambria"/>
          <w:sz w:val="28"/>
          <w:szCs w:val="28"/>
        </w:rPr>
        <w:t>10.2 The Entropic CPT Law: Discrete Symmetries as Emergent Entropic Regularities</w:t>
      </w:r>
      <w:bookmarkEnd w:id="31"/>
    </w:p>
    <w:p w14:paraId="1B77C6DE" w14:textId="77777777" w:rsidR="001923AB" w:rsidRDefault="001923AB" w:rsidP="001923AB">
      <w:pPr>
        <w:spacing w:before="60" w:after="240" w:line="384" w:lineRule="auto"/>
        <w:jc w:val="both"/>
      </w:pPr>
      <w:r>
        <w:rPr>
          <w:rFonts w:ascii="Constantia" w:eastAsia="Constantia" w:hAnsi="Constantia" w:cs="Constantia"/>
          <w:color w:val="000000"/>
        </w:rPr>
        <w:t xml:space="preserve">We turn now from the entropic probability conservation law to the second of the two radical proposals that form the subject of this section: the reinterpretation of CPT symmetry as an emergent entropic regularity. If the first proposal transformed the logical status of probability, the second transforms the logical status of discrete symmetries—and in doing so, it engages with one of the deepest and most precisely tested results of twentieth-century theoretical physics. The CPT theorem, proved independently by Gerhart Lüders (1954) and Wolfgang Pauli (1955), with more general and rigorous proofs </w:t>
      </w:r>
      <w:r>
        <w:rPr>
          <w:rFonts w:ascii="Constantia" w:eastAsia="Constantia" w:hAnsi="Constantia" w:cs="Constantia"/>
          <w:color w:val="000000"/>
        </w:rPr>
        <w:lastRenderedPageBreak/>
        <w:t>subsequently provided by Res Jost (1958) and John Stewart Bell [46, 47], stands as one of the crowning achievements of axiomatic quantum field theory. It asserts that the combined operation of charge conjugation (</w:t>
      </w:r>
      <w:r>
        <w:rPr>
          <w:rFonts w:ascii="Constantia" w:eastAsia="Constantia" w:hAnsi="Constantia" w:cs="Constantia"/>
          <w:i/>
          <w:iCs/>
          <w:color w:val="000000"/>
        </w:rPr>
        <w:t>C</w:t>
      </w:r>
      <w:r>
        <w:rPr>
          <w:rFonts w:ascii="Constantia" w:eastAsia="Constantia" w:hAnsi="Constantia" w:cs="Constantia"/>
          <w:color w:val="000000"/>
        </w:rPr>
        <w:t>), parity inversion (</w:t>
      </w:r>
      <w:r>
        <w:rPr>
          <w:rFonts w:ascii="Constantia" w:eastAsia="Constantia" w:hAnsi="Constantia" w:cs="Constantia"/>
          <w:i/>
          <w:iCs/>
          <w:color w:val="000000"/>
        </w:rPr>
        <w:t>P</w:t>
      </w:r>
      <w:r>
        <w:rPr>
          <w:rFonts w:ascii="Constantia" w:eastAsia="Constantia" w:hAnsi="Constantia" w:cs="Constantia"/>
          <w:color w:val="000000"/>
        </w:rPr>
        <w:t>), and time reversal (</w:t>
      </w:r>
      <w:r>
        <w:rPr>
          <w:rFonts w:ascii="Constantia" w:eastAsia="Constantia" w:hAnsi="Constantia" w:cs="Constantia"/>
          <w:i/>
          <w:iCs/>
          <w:color w:val="000000"/>
        </w:rPr>
        <w:t>T</w:t>
      </w:r>
      <w:r>
        <w:rPr>
          <w:rFonts w:ascii="Constantia" w:eastAsia="Constantia" w:hAnsi="Constantia" w:cs="Constantia"/>
          <w:color w:val="000000"/>
        </w:rPr>
        <w:t xml:space="preserve">) is an exact symmetry of any Lorentz-invariant local quantum field theory with a Hermitian Hamiltonian. The theorem follows from three foundational assumptions: Lorentz invariance, locality (expressed through </w:t>
      </w:r>
      <w:proofErr w:type="spellStart"/>
      <w:r>
        <w:rPr>
          <w:rFonts w:ascii="Constantia" w:eastAsia="Constantia" w:hAnsi="Constantia" w:cs="Constantia"/>
          <w:color w:val="000000"/>
        </w:rPr>
        <w:t>microcausality</w:t>
      </w:r>
      <w:proofErr w:type="spellEnd"/>
      <w:r>
        <w:rPr>
          <w:rFonts w:ascii="Constantia" w:eastAsia="Constantia" w:hAnsi="Constantia" w:cs="Constantia"/>
          <w:color w:val="000000"/>
        </w:rPr>
        <w:t xml:space="preserve"> or the commutativity of </w:t>
      </w:r>
      <w:proofErr w:type="gramStart"/>
      <w:r>
        <w:rPr>
          <w:rFonts w:ascii="Constantia" w:eastAsia="Constantia" w:hAnsi="Constantia" w:cs="Constantia"/>
          <w:color w:val="000000"/>
        </w:rPr>
        <w:t>spacelike</w:t>
      </w:r>
      <w:proofErr w:type="gramEnd"/>
      <w:r>
        <w:rPr>
          <w:rFonts w:ascii="Constantia" w:eastAsia="Constantia" w:hAnsi="Constantia" w:cs="Constantia"/>
          <w:color w:val="000000"/>
        </w:rPr>
        <w:t>-separated field operators), and the spin-statistics connection. No quantum field theory satisfying these three conditions can violate CPT. The theorem has been confirmed experimentally to extraordinary precision across multiple physical systems, and no violation has ever been observed. The Theory of Entropicity does not dispute any of these established facts. What it proposes is a reinterpretation of their logical status: the exactness of CPT symmetry is not an absolute logical necessity, valid in all possible physical regimes, but an emergent regularity of the entropic field—one that holds with extraordinary precision under the conditions of the current cosmic epoch but that is, in principle, subject to violation at extreme entropic gradients where the foundational assumptions of the CPT proof themselves break down.</w:t>
      </w:r>
    </w:p>
    <w:p w14:paraId="5D14E7FF" w14:textId="77777777" w:rsidR="001923AB" w:rsidRPr="008B174E" w:rsidRDefault="001923AB" w:rsidP="001923AB">
      <w:pPr>
        <w:pStyle w:val="Heading4"/>
        <w:spacing w:before="240" w:after="120" w:line="312" w:lineRule="auto"/>
        <w:rPr>
          <w:rFonts w:ascii="Cambria" w:hAnsi="Cambria"/>
          <w:sz w:val="24"/>
          <w:szCs w:val="24"/>
        </w:rPr>
      </w:pPr>
      <w:r w:rsidRPr="008B174E">
        <w:rPr>
          <w:rFonts w:ascii="Cambria" w:hAnsi="Cambria"/>
          <w:sz w:val="24"/>
          <w:szCs w:val="24"/>
        </w:rPr>
        <w:t>10.2.1 The Standard CPT Theorem and Its Foundations</w:t>
      </w:r>
    </w:p>
    <w:p w14:paraId="06150811" w14:textId="7339DD98" w:rsidR="001923AB" w:rsidRDefault="001923AB" w:rsidP="001923AB">
      <w:pPr>
        <w:spacing w:before="60" w:after="240" w:line="384" w:lineRule="auto"/>
        <w:jc w:val="both"/>
      </w:pPr>
      <w:r>
        <w:rPr>
          <w:rFonts w:ascii="Constantia" w:eastAsia="Constantia" w:hAnsi="Constantia" w:cs="Constantia"/>
          <w:color w:val="000000"/>
        </w:rPr>
        <w:t>A precise statement of the standard CPT theorem and the conditions under which it holds is essential to any discussion of its possible violation. The theorem asserts that for any quantum field theory satisfying three conditions—(</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Lorentz invariance, (ii) locality (the requirement that interactions be point-local or, more generally, that field operators commute or </w:t>
      </w:r>
      <w:proofErr w:type="spellStart"/>
      <w:r>
        <w:rPr>
          <w:rFonts w:ascii="Constantia" w:eastAsia="Constantia" w:hAnsi="Constantia" w:cs="Constantia"/>
          <w:color w:val="000000"/>
        </w:rPr>
        <w:t>anticommute</w:t>
      </w:r>
      <w:proofErr w:type="spellEnd"/>
      <w:r>
        <w:rPr>
          <w:rFonts w:ascii="Constantia" w:eastAsia="Constantia" w:hAnsi="Constantia" w:cs="Constantia"/>
          <w:color w:val="000000"/>
        </w:rPr>
        <w:t xml:space="preserve"> at spacelike separations, i.e., </w:t>
      </w:r>
      <w:proofErr w:type="spellStart"/>
      <w:r>
        <w:rPr>
          <w:rFonts w:ascii="Constantia" w:eastAsia="Constantia" w:hAnsi="Constantia" w:cs="Constantia"/>
          <w:color w:val="000000"/>
        </w:rPr>
        <w:t>microcausality</w:t>
      </w:r>
      <w:proofErr w:type="spellEnd"/>
      <w:r>
        <w:rPr>
          <w:rFonts w:ascii="Constantia" w:eastAsia="Constantia" w:hAnsi="Constantia" w:cs="Constantia"/>
          <w:color w:val="000000"/>
        </w:rPr>
        <w:t xml:space="preserve">), and (iii) the normal spin-statistics connection (integer-spin fields </w:t>
      </w:r>
      <w:r w:rsidR="00560AAE">
        <w:rPr>
          <w:rFonts w:ascii="Constantia" w:eastAsia="Constantia" w:hAnsi="Constantia" w:cs="Constantia"/>
          <w:color w:val="000000"/>
        </w:rPr>
        <w:t>quantized</w:t>
      </w:r>
      <w:r>
        <w:rPr>
          <w:rFonts w:ascii="Constantia" w:eastAsia="Constantia" w:hAnsi="Constantia" w:cs="Constantia"/>
          <w:color w:val="000000"/>
        </w:rPr>
        <w:t xml:space="preserve"> as bosons, half-integer-spin fields </w:t>
      </w:r>
      <w:r w:rsidR="00560AAE">
        <w:rPr>
          <w:rFonts w:ascii="Constantia" w:eastAsia="Constantia" w:hAnsi="Constantia" w:cs="Constantia"/>
          <w:color w:val="000000"/>
        </w:rPr>
        <w:t>quantized</w:t>
      </w:r>
      <w:r>
        <w:rPr>
          <w:rFonts w:ascii="Constantia" w:eastAsia="Constantia" w:hAnsi="Constantia" w:cs="Constantia"/>
          <w:color w:val="000000"/>
        </w:rPr>
        <w:t xml:space="preserve"> as fermions)—the combined transformation CPT is an exact symmetry of the theory. The most general and mathematically rigorous proof, due to Jost (1958) [47], proceeds within the Wightman axiomatic framework. The proof exploits the </w:t>
      </w:r>
      <w:r>
        <w:rPr>
          <w:rFonts w:ascii="Constantia" w:eastAsia="Constantia" w:hAnsi="Constantia" w:cs="Constantia"/>
          <w:color w:val="000000"/>
        </w:rPr>
        <w:lastRenderedPageBreak/>
        <w:t xml:space="preserve">analytic properties of vacuum expectation values (Wightman functions) and their continuation to the Euclidean domain: the CPT transformation corresponds to a rotation by π in two of the four Euclidean coordinates, and the invariance of the analytically continued Wightman functions under this rotation yields the CPT theorem. The result is remarkably general—it requires no specific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no perturbation theory, no </w:t>
      </w:r>
      <w:proofErr w:type="gramStart"/>
      <w:r>
        <w:rPr>
          <w:rFonts w:ascii="Constantia" w:eastAsia="Constantia" w:hAnsi="Constantia" w:cs="Constantia"/>
          <w:color w:val="000000"/>
        </w:rPr>
        <w:t>particular particle</w:t>
      </w:r>
      <w:proofErr w:type="gramEnd"/>
      <w:r>
        <w:rPr>
          <w:rFonts w:ascii="Constantia" w:eastAsia="Constantia" w:hAnsi="Constantia" w:cs="Constantia"/>
          <w:color w:val="000000"/>
        </w:rPr>
        <w:t xml:space="preserve"> content. It follows from the axioms alone.</w:t>
      </w:r>
    </w:p>
    <w:p w14:paraId="6FE33343" w14:textId="77777777" w:rsidR="001923AB" w:rsidRDefault="001923AB" w:rsidP="001923AB">
      <w:pPr>
        <w:spacing w:before="60" w:after="240" w:line="384" w:lineRule="auto"/>
        <w:jc w:val="both"/>
      </w:pPr>
      <w:r>
        <w:rPr>
          <w:rFonts w:ascii="Constantia" w:eastAsia="Constantia" w:hAnsi="Constantia" w:cs="Constantia"/>
          <w:color w:val="000000"/>
        </w:rPr>
        <w:t>Experimental confirmation of CPT symmetry is among the most precise in all of physics. The relative mass difference between the proton and the antiproton has been measured by the BASE collaboration at CERN [50] to be less than 10</w:t>
      </w:r>
      <w:r>
        <w:rPr>
          <w:rFonts w:ascii="Constantia" w:eastAsia="Constantia" w:hAnsi="Constantia" w:cs="Constantia"/>
          <w:color w:val="000000"/>
          <w:vertAlign w:val="superscript"/>
        </w:rPr>
        <w:t>−10</w:t>
      </w:r>
      <w:r>
        <w:rPr>
          <w:rFonts w:ascii="Constantia" w:eastAsia="Constantia" w:hAnsi="Constantia" w:cs="Constantia"/>
          <w:color w:val="000000"/>
        </w:rPr>
        <w:t>. The relative difference between the electron and positron anomalous magnetic moments (</w:t>
      </w:r>
      <w:r>
        <w:rPr>
          <w:rFonts w:ascii="Constantia" w:eastAsia="Constantia" w:hAnsi="Constantia" w:cs="Constantia"/>
          <w:i/>
          <w:iCs/>
          <w:color w:val="000000"/>
        </w:rPr>
        <w:t>g</w:t>
      </w:r>
      <w:r>
        <w:rPr>
          <w:rFonts w:ascii="Constantia" w:eastAsia="Constantia" w:hAnsi="Constantia" w:cs="Constantia"/>
          <w:color w:val="000000"/>
        </w:rPr>
        <w:t>-factors) is less than 2 × 10</w:t>
      </w:r>
      <w:r>
        <w:rPr>
          <w:rFonts w:ascii="Constantia" w:eastAsia="Constantia" w:hAnsi="Constantia" w:cs="Constantia"/>
          <w:color w:val="000000"/>
          <w:vertAlign w:val="superscript"/>
        </w:rPr>
        <w:t>−12</w:t>
      </w:r>
      <w:r>
        <w:rPr>
          <w:rFonts w:ascii="Constantia" w:eastAsia="Constantia" w:hAnsi="Constantia" w:cs="Constantia"/>
          <w:color w:val="000000"/>
        </w:rPr>
        <w:t xml:space="preserve">. The ALPHA experiment at CERN [51] has measured the 1S–2S transition frequency of antihydrogen to a precision of parts per trillion, finding consistency with the corresponding hydrogen transition. These measurements collectively confirm CPT symmetry to a precision that would seem to render any discussion of CPT violation academic. However, the crucial observation is that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measurements are performed under conditions of low entropic gradient—in the late universe, far from singularities, far from Planck-scale physics, in a regime where the entropic field is smooth, slowly varying, and approximately uniform. The question raised by the Theory of Entropicity is not whether CPT is violated under these conditions—the theory predicts that it is not—but whether CPT remains exact in regimes of extreme entropic gradient, where the foundational assumptions of the CPT proof may themselves fail.</w:t>
      </w:r>
    </w:p>
    <w:p w14:paraId="7A328F4B" w14:textId="77777777" w:rsidR="001923AB" w:rsidRDefault="001923AB" w:rsidP="001923AB">
      <w:pPr>
        <w:spacing w:before="60" w:after="240" w:line="384" w:lineRule="auto"/>
        <w:jc w:val="both"/>
      </w:pPr>
      <w:r>
        <w:rPr>
          <w:rFonts w:ascii="Constantia" w:eastAsia="Constantia" w:hAnsi="Constantia" w:cs="Constantia"/>
          <w:color w:val="000000"/>
        </w:rPr>
        <w:t xml:space="preserve">Individual violations of the discrete symmetries </w:t>
      </w:r>
      <w:r>
        <w:rPr>
          <w:rFonts w:ascii="Constantia" w:eastAsia="Constantia" w:hAnsi="Constantia" w:cs="Constantia"/>
          <w:i/>
          <w:iCs/>
          <w:color w:val="000000"/>
        </w:rPr>
        <w:t>C</w:t>
      </w:r>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color w:val="000000"/>
        </w:rPr>
        <w:t xml:space="preserve">, and </w:t>
      </w:r>
      <w:r>
        <w:rPr>
          <w:rFonts w:ascii="Constantia" w:eastAsia="Constantia" w:hAnsi="Constantia" w:cs="Constantia"/>
          <w:i/>
          <w:iCs/>
          <w:color w:val="000000"/>
        </w:rPr>
        <w:t>T</w:t>
      </w:r>
      <w:r>
        <w:rPr>
          <w:rFonts w:ascii="Constantia" w:eastAsia="Constantia" w:hAnsi="Constantia" w:cs="Constantia"/>
          <w:color w:val="000000"/>
        </w:rPr>
        <w:t xml:space="preserve"> are well established and thoroughly documented. Parity violation was demonstrated experimentally by Chien-</w:t>
      </w:r>
      <w:proofErr w:type="spellStart"/>
      <w:r>
        <w:rPr>
          <w:rFonts w:ascii="Constantia" w:eastAsia="Constantia" w:hAnsi="Constantia" w:cs="Constantia"/>
          <w:color w:val="000000"/>
        </w:rPr>
        <w:t>Shiung</w:t>
      </w:r>
      <w:proofErr w:type="spellEnd"/>
      <w:r>
        <w:rPr>
          <w:rFonts w:ascii="Constantia" w:eastAsia="Constantia" w:hAnsi="Constantia" w:cs="Constantia"/>
          <w:color w:val="000000"/>
        </w:rPr>
        <w:t xml:space="preserve"> Wu and collaborators in 1957 [48], in the beta decay of cobalt-60, confirming the theoretical prediction of Tsung-Dao Lee and Chen-Ning Yang. CP violation was </w:t>
      </w:r>
      <w:r>
        <w:rPr>
          <w:rFonts w:ascii="Constantia" w:eastAsia="Constantia" w:hAnsi="Constantia" w:cs="Constantia"/>
          <w:color w:val="000000"/>
        </w:rPr>
        <w:lastRenderedPageBreak/>
        <w:t xml:space="preserve">demonstrated in the decay of neutral kaons by James Cronin and Val Fitch in 1964 [49], a result that earned them the Nobel Prize in Physics. Direct CP violation was confirmed by the NA48 and </w:t>
      </w:r>
      <w:proofErr w:type="spellStart"/>
      <w:r>
        <w:rPr>
          <w:rFonts w:ascii="Constantia" w:eastAsia="Constantia" w:hAnsi="Constantia" w:cs="Constantia"/>
          <w:color w:val="000000"/>
        </w:rPr>
        <w:t>KTeV</w:t>
      </w:r>
      <w:proofErr w:type="spellEnd"/>
      <w:r>
        <w:rPr>
          <w:rFonts w:ascii="Constantia" w:eastAsia="Constantia" w:hAnsi="Constantia" w:cs="Constantia"/>
          <w:color w:val="000000"/>
        </w:rPr>
        <w:t xml:space="preserve"> experiments in 1999, and CP violation has since been observed in the </w:t>
      </w:r>
      <w:r>
        <w:rPr>
          <w:rFonts w:ascii="Constantia" w:eastAsia="Constantia" w:hAnsi="Constantia" w:cs="Constantia"/>
          <w:i/>
          <w:iCs/>
          <w:color w:val="000000"/>
        </w:rPr>
        <w:t>B</w:t>
      </w:r>
      <w:r>
        <w:rPr>
          <w:rFonts w:ascii="Constantia" w:eastAsia="Constantia" w:hAnsi="Constantia" w:cs="Constantia"/>
          <w:color w:val="000000"/>
        </w:rPr>
        <w:t>-meson system (</w:t>
      </w:r>
      <w:proofErr w:type="spellStart"/>
      <w:r>
        <w:rPr>
          <w:rFonts w:ascii="Constantia" w:eastAsia="Constantia" w:hAnsi="Constantia" w:cs="Constantia"/>
          <w:color w:val="000000"/>
        </w:rPr>
        <w:t>BaBar</w:t>
      </w:r>
      <w:proofErr w:type="spellEnd"/>
      <w:r>
        <w:rPr>
          <w:rFonts w:ascii="Constantia" w:eastAsia="Constantia" w:hAnsi="Constantia" w:cs="Constantia"/>
          <w:color w:val="000000"/>
        </w:rPr>
        <w:t xml:space="preserve">, Belle) and the </w:t>
      </w:r>
      <w:r>
        <w:rPr>
          <w:rFonts w:ascii="Constantia" w:eastAsia="Constantia" w:hAnsi="Constantia" w:cs="Constantia"/>
          <w:i/>
          <w:iCs/>
          <w:color w:val="000000"/>
        </w:rPr>
        <w:t>D</w:t>
      </w:r>
      <w:r>
        <w:rPr>
          <w:rFonts w:ascii="Constantia" w:eastAsia="Constantia" w:hAnsi="Constantia" w:cs="Constantia"/>
          <w:color w:val="000000"/>
        </w:rPr>
        <w:t>-meson system (LHCb). These individual violations are accommodated within the Standard Model through the complex phase of the Cabibbo–Kobayashi–</w:t>
      </w:r>
      <w:proofErr w:type="spellStart"/>
      <w:r>
        <w:rPr>
          <w:rFonts w:ascii="Constantia" w:eastAsia="Constantia" w:hAnsi="Constantia" w:cs="Constantia"/>
          <w:color w:val="000000"/>
        </w:rPr>
        <w:t>Maskawa</w:t>
      </w:r>
      <w:proofErr w:type="spellEnd"/>
      <w:r>
        <w:rPr>
          <w:rFonts w:ascii="Constantia" w:eastAsia="Constantia" w:hAnsi="Constantia" w:cs="Constantia"/>
          <w:color w:val="000000"/>
        </w:rPr>
        <w:t xml:space="preserve"> (CKM) matrix. But the combined CPT symmetry has remained exact to the limits of every experimental test ever conducted. It is this exactness that the Theory of Entropicity reinterprets.</w:t>
      </w:r>
    </w:p>
    <w:p w14:paraId="00B01720" w14:textId="77777777" w:rsidR="001923AB" w:rsidRPr="008B174E" w:rsidRDefault="001923AB" w:rsidP="001923AB">
      <w:pPr>
        <w:pStyle w:val="Heading4"/>
        <w:spacing w:before="240" w:after="120" w:line="312" w:lineRule="auto"/>
        <w:rPr>
          <w:rFonts w:ascii="Cambria" w:hAnsi="Cambria"/>
          <w:sz w:val="24"/>
          <w:szCs w:val="24"/>
        </w:rPr>
      </w:pPr>
      <w:r w:rsidRPr="008B174E">
        <w:rPr>
          <w:rFonts w:ascii="Cambria" w:hAnsi="Cambria"/>
          <w:sz w:val="24"/>
          <w:szCs w:val="24"/>
        </w:rPr>
        <w:t>10.2.2 The Entropic Reinterpretation of CPT Symmetry</w:t>
      </w:r>
    </w:p>
    <w:p w14:paraId="7E73E93C" w14:textId="5AAB0C11" w:rsidR="001923AB" w:rsidRDefault="001923AB" w:rsidP="001923AB">
      <w:pPr>
        <w:spacing w:before="60" w:after="240" w:line="384" w:lineRule="auto"/>
        <w:jc w:val="both"/>
      </w:pPr>
      <w:r>
        <w:rPr>
          <w:rFonts w:ascii="Constantia" w:eastAsia="Constantia" w:hAnsi="Constantia" w:cs="Constantia"/>
          <w:color w:val="000000"/>
        </w:rPr>
        <w:t xml:space="preserve">The Theory of Entropicity proposes that the exactness of CPT symmetry is not a logical necessity but a physical consequence of the smoothness and uniformity of the entropic field in the current cosmic epoch. The proposal may be </w:t>
      </w:r>
      <w:r w:rsidR="00560AAE">
        <w:rPr>
          <w:rFonts w:ascii="Constantia" w:eastAsia="Constantia" w:hAnsi="Constantia" w:cs="Constantia"/>
          <w:color w:val="000000"/>
        </w:rPr>
        <w:t>formalized</w:t>
      </w:r>
      <w:r>
        <w:rPr>
          <w:rFonts w:ascii="Constantia" w:eastAsia="Constantia" w:hAnsi="Constantia" w:cs="Constantia"/>
          <w:color w:val="000000"/>
        </w:rPr>
        <w:t xml:space="preserve"> as a law—the Entropic CPT Law—which may be stated as follows: the operations </w:t>
      </w:r>
      <w:r>
        <w:rPr>
          <w:rFonts w:ascii="Constantia" w:eastAsia="Constantia" w:hAnsi="Constantia" w:cs="Constantia"/>
          <w:i/>
          <w:iCs/>
          <w:color w:val="000000"/>
        </w:rPr>
        <w:t>C</w:t>
      </w:r>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color w:val="000000"/>
        </w:rPr>
        <w:t xml:space="preserve">, and </w:t>
      </w:r>
      <w:r>
        <w:rPr>
          <w:rFonts w:ascii="Constantia" w:eastAsia="Constantia" w:hAnsi="Constantia" w:cs="Constantia"/>
          <w:i/>
          <w:iCs/>
          <w:color w:val="000000"/>
        </w:rPr>
        <w:t>T</w:t>
      </w:r>
      <w:r>
        <w:rPr>
          <w:rFonts w:ascii="Constantia" w:eastAsia="Constantia" w:hAnsi="Constantia" w:cs="Constantia"/>
          <w:color w:val="000000"/>
        </w:rPr>
        <w:t xml:space="preserve"> correspond to specific transformations of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The standard CPT theorem holds when these transformations leave the Obidi Action invariant. Under the current cosmic entropic phase—where the entropic field is approximately uniform, slowly varying, and far from phase boundaries—the Obidi Action is CPT-invariant to extraordinary precision, and the standard theorem applies without modification. At extreme entropic gradients—near the Planck scale, at black hole horizons, during cosmological phase transitions, or in the earliest moments of the universe—the Obidi Action acquires higher-order correction terms in the derivatives of </w:t>
      </w:r>
      <w:r>
        <w:rPr>
          <w:rFonts w:ascii="Constantia" w:eastAsia="Constantia" w:hAnsi="Constantia" w:cs="Constantia"/>
          <w:i/>
          <w:iCs/>
          <w:color w:val="000000"/>
        </w:rPr>
        <w:t>S</w:t>
      </w:r>
      <w:r>
        <w:rPr>
          <w:rFonts w:ascii="Constantia" w:eastAsia="Constantia" w:hAnsi="Constantia" w:cs="Constantia"/>
          <w:color w:val="000000"/>
        </w:rPr>
        <w:t xml:space="preserve"> that are not CPT-invariant. In these regimes, CPT symmetry is broken, and the magnitude of the violation is controlled by the ratio of the local entropic gradient to the Planck-scale gradient.</w:t>
      </w:r>
    </w:p>
    <w:p w14:paraId="3FC78EFF" w14:textId="77777777" w:rsidR="001923AB" w:rsidRDefault="001923AB" w:rsidP="001923AB">
      <w:pPr>
        <w:spacing w:before="60" w:after="240" w:line="384" w:lineRule="auto"/>
        <w:jc w:val="both"/>
      </w:pPr>
      <w:r>
        <w:rPr>
          <w:rFonts w:ascii="Constantia" w:eastAsia="Constantia" w:hAnsi="Constantia" w:cs="Constantia"/>
          <w:color w:val="000000"/>
        </w:rPr>
        <w:t xml:space="preserve">The formal expression of this claim requires defining the action of </w:t>
      </w:r>
      <w:r>
        <w:rPr>
          <w:rFonts w:ascii="Constantia" w:eastAsia="Constantia" w:hAnsi="Constantia" w:cs="Constantia"/>
          <w:i/>
          <w:iCs/>
          <w:color w:val="000000"/>
        </w:rPr>
        <w:t>C</w:t>
      </w:r>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color w:val="000000"/>
        </w:rPr>
        <w:t xml:space="preserve">, and </w:t>
      </w:r>
      <w:r>
        <w:rPr>
          <w:rFonts w:ascii="Constantia" w:eastAsia="Constantia" w:hAnsi="Constantia" w:cs="Constantia"/>
          <w:i/>
          <w:iCs/>
          <w:color w:val="000000"/>
        </w:rPr>
        <w:t>T</w:t>
      </w:r>
      <w:r>
        <w:rPr>
          <w:rFonts w:ascii="Constantia" w:eastAsia="Constantia" w:hAnsi="Constantia" w:cs="Constantia"/>
          <w:color w:val="000000"/>
        </w:rPr>
        <w:t xml:space="preserve"> on the entropic field. Under charge conjugation </w:t>
      </w:r>
      <w:r>
        <w:rPr>
          <w:rFonts w:ascii="Constantia" w:eastAsia="Constantia" w:hAnsi="Constantia" w:cs="Constantia"/>
          <w:i/>
          <w:iCs/>
          <w:color w:val="000000"/>
        </w:rPr>
        <w:t>C</w:t>
      </w:r>
      <w:r>
        <w:rPr>
          <w:rFonts w:ascii="Constantia" w:eastAsia="Constantia" w:hAnsi="Constantia" w:cs="Constantia"/>
          <w:color w:val="000000"/>
        </w:rPr>
        <w:t>, the entropic field transforms as:</w:t>
      </w:r>
    </w:p>
    <w:p w14:paraId="65C596BD" w14:textId="77777777" w:rsidR="001923AB" w:rsidRDefault="001923AB" w:rsidP="001923AB">
      <w:pPr>
        <w:spacing w:after="240" w:line="384" w:lineRule="auto"/>
        <w:jc w:val="center"/>
      </w:pPr>
      <w:r>
        <w:rPr>
          <w:rFonts w:ascii="Constantia" w:eastAsia="Constantia" w:hAnsi="Constantia" w:cs="Constantia"/>
          <w:i/>
          <w:iCs/>
          <w:color w:val="000000"/>
        </w:rPr>
        <w:lastRenderedPageBreak/>
        <w:t>C</w:t>
      </w:r>
      <w:r>
        <w:rPr>
          <w:rFonts w:ascii="Cambria Math" w:eastAsia="Cambria Math" w:hAnsi="Cambria Math" w:cs="Cambria Math"/>
          <w:color w:val="000000"/>
        </w:rPr>
        <w:t xml:space="preserve">: </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C</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δ</w:t>
      </w:r>
      <w:r>
        <w:rPr>
          <w:rFonts w:ascii="Constantia" w:eastAsia="Constantia" w:hAnsi="Constantia" w:cs="Constantia"/>
          <w:color w:val="000000"/>
          <w:vertAlign w:val="subscript"/>
        </w:rPr>
        <w:t>C</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ambria Math" w:eastAsia="Cambria Math" w:hAnsi="Cambria Math" w:cs="Cambria Math"/>
          <w:color w:val="000000"/>
        </w:rPr>
        <w:t xml:space="preserve">, …) </w:t>
      </w:r>
      <w:r>
        <w:rPr>
          <w:rFonts w:ascii="Constantia" w:eastAsia="Constantia" w:hAnsi="Constantia" w:cs="Constantia"/>
          <w:color w:val="000000"/>
          <w:sz w:val="22"/>
          <w:szCs w:val="22"/>
        </w:rPr>
        <w:t>(29)</w:t>
      </w:r>
    </w:p>
    <w:p w14:paraId="6834C326" w14:textId="77777777" w:rsidR="001923AB" w:rsidRDefault="001923AB" w:rsidP="001923AB">
      <w:pPr>
        <w:spacing w:before="60" w:after="240" w:line="384" w:lineRule="auto"/>
        <w:jc w:val="both"/>
      </w:pPr>
      <w:r>
        <w:rPr>
          <w:rFonts w:ascii="Constantia" w:eastAsia="Constantia" w:hAnsi="Constantia" w:cs="Constantia"/>
          <w:color w:val="000000"/>
        </w:rPr>
        <w:t xml:space="preserve">where </w:t>
      </w:r>
      <w:proofErr w:type="spellStart"/>
      <w:r>
        <w:rPr>
          <w:rFonts w:ascii="Constantia" w:eastAsia="Constantia" w:hAnsi="Constantia" w:cs="Constantia"/>
          <w:color w:val="000000"/>
        </w:rPr>
        <w:t>δ</w:t>
      </w:r>
      <w:r>
        <w:rPr>
          <w:rFonts w:ascii="Constantia" w:eastAsia="Constantia" w:hAnsi="Constantia" w:cs="Constantia"/>
          <w:color w:val="000000"/>
          <w:vertAlign w:val="subscript"/>
        </w:rPr>
        <w:t>C</w:t>
      </w:r>
      <w:proofErr w:type="spellEnd"/>
      <w:r>
        <w:rPr>
          <w:rFonts w:ascii="Constantia" w:eastAsia="Constantia" w:hAnsi="Constantia" w:cs="Constantia"/>
          <w:color w:val="000000"/>
        </w:rPr>
        <w:t xml:space="preserve"> is a correction functional that vanishes when the entropic gradients are small. The correction is not zero in general but is suppressed by powers of the ratio of the local gradient to the Planck-scale gradient. Similarly, under parity inversion </w:t>
      </w:r>
      <w:r>
        <w:rPr>
          <w:rFonts w:ascii="Constantia" w:eastAsia="Constantia" w:hAnsi="Constantia" w:cs="Constantia"/>
          <w:i/>
          <w:iCs/>
          <w:color w:val="000000"/>
        </w:rPr>
        <w:t>P</w:t>
      </w:r>
      <w:r>
        <w:rPr>
          <w:rFonts w:ascii="Constantia" w:eastAsia="Constantia" w:hAnsi="Constantia" w:cs="Constantia"/>
          <w:color w:val="000000"/>
        </w:rPr>
        <w:t xml:space="preserve"> and time reversal </w:t>
      </w:r>
      <w:r>
        <w:rPr>
          <w:rFonts w:ascii="Constantia" w:eastAsia="Constantia" w:hAnsi="Constantia" w:cs="Constantia"/>
          <w:i/>
          <w:iCs/>
          <w:color w:val="000000"/>
        </w:rPr>
        <w:t>T</w:t>
      </w:r>
      <w:r>
        <w:rPr>
          <w:rFonts w:ascii="Constantia" w:eastAsia="Constantia" w:hAnsi="Constantia" w:cs="Constantia"/>
          <w:color w:val="000000"/>
        </w:rPr>
        <w:t>:</w:t>
      </w:r>
    </w:p>
    <w:p w14:paraId="4B2F77A0" w14:textId="77777777" w:rsidR="001923AB" w:rsidRDefault="001923AB" w:rsidP="001923AB">
      <w:pPr>
        <w:spacing w:after="240" w:line="384" w:lineRule="auto"/>
        <w:jc w:val="center"/>
      </w:pPr>
      <w:r>
        <w:rPr>
          <w:rFonts w:ascii="Constantia" w:eastAsia="Constantia" w:hAnsi="Constantia" w:cs="Constantia"/>
          <w:i/>
          <w:iCs/>
          <w:color w:val="000000"/>
        </w:rPr>
        <w:t>P</w:t>
      </w:r>
      <w:r>
        <w:rPr>
          <w:rFonts w:ascii="Cambria Math" w:eastAsia="Cambria Math" w:hAnsi="Cambria Math" w:cs="Cambria Math"/>
          <w:color w:val="000000"/>
        </w:rPr>
        <w:t xml:space="preserve">: </w:t>
      </w:r>
      <w:r>
        <w:rPr>
          <w:rFonts w:ascii="Constantia" w:eastAsia="Constantia" w:hAnsi="Constantia" w:cs="Constantia"/>
          <w:i/>
          <w:iCs/>
          <w:color w:val="000000"/>
        </w:rPr>
        <w:t>S</w:t>
      </w:r>
      <w:r>
        <w:rPr>
          <w:rFonts w:ascii="Cambria Math" w:eastAsia="Cambria Math" w:hAnsi="Cambria Math" w:cs="Cambria Math"/>
          <w:color w:val="000000"/>
        </w:rPr>
        <w:t>(</w:t>
      </w:r>
      <w:proofErr w:type="spellStart"/>
      <w:r>
        <w:rPr>
          <w:rFonts w:ascii="Constantia" w:eastAsia="Constantia" w:hAnsi="Constantia" w:cs="Constantia"/>
          <w:i/>
          <w:iCs/>
          <w:color w:val="000000"/>
        </w:rPr>
        <w:t>x</w:t>
      </w:r>
      <w:r>
        <w:rPr>
          <w:rFonts w:ascii="Cambria Math" w:eastAsia="Cambria Math" w:hAnsi="Cambria Math" w:cs="Cambria Math"/>
          <w:color w:val="000000"/>
        </w:rPr>
        <w:t>,</w:t>
      </w:r>
      <w:r>
        <w:rPr>
          <w:rFonts w:ascii="Constantia" w:eastAsia="Constantia" w:hAnsi="Constantia" w:cs="Constantia"/>
          <w:i/>
          <w:iCs/>
          <w:color w:val="000000"/>
        </w:rPr>
        <w:t>t</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ambria Math" w:eastAsia="Cambria Math" w:hAnsi="Cambria Math" w:cs="Cambria Math"/>
          <w:color w:val="000000"/>
        </w:rPr>
        <w:t>(−</w:t>
      </w:r>
      <w:proofErr w:type="spellStart"/>
      <w:r>
        <w:rPr>
          <w:rFonts w:ascii="Constantia" w:eastAsia="Constantia" w:hAnsi="Constantia" w:cs="Constantia"/>
          <w:i/>
          <w:iCs/>
          <w:color w:val="000000"/>
        </w:rPr>
        <w:t>x</w:t>
      </w:r>
      <w:r>
        <w:rPr>
          <w:rFonts w:ascii="Cambria Math" w:eastAsia="Cambria Math" w:hAnsi="Cambria Math" w:cs="Cambria Math"/>
          <w:color w:val="000000"/>
        </w:rPr>
        <w:t>,</w:t>
      </w:r>
      <w:r>
        <w:rPr>
          <w:rFonts w:ascii="Constantia" w:eastAsia="Constantia" w:hAnsi="Constantia" w:cs="Constantia"/>
          <w:i/>
          <w:iCs/>
          <w:color w:val="000000"/>
        </w:rPr>
        <w:t>t</w:t>
      </w:r>
      <w:proofErr w:type="spellEnd"/>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δ</w:t>
      </w:r>
      <w:r>
        <w:rPr>
          <w:rFonts w:ascii="Constantia" w:eastAsia="Constantia" w:hAnsi="Constantia" w:cs="Constantia"/>
          <w:color w:val="000000"/>
          <w:vertAlign w:val="subscript"/>
        </w:rPr>
        <w:t>P</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ambria Math" w:eastAsia="Cambria Math" w:hAnsi="Cambria Math" w:cs="Cambria Math"/>
          <w:color w:val="000000"/>
        </w:rPr>
        <w:t xml:space="preserve">, …) </w:t>
      </w:r>
      <w:r>
        <w:rPr>
          <w:rFonts w:ascii="Constantia" w:eastAsia="Constantia" w:hAnsi="Constantia" w:cs="Constantia"/>
          <w:color w:val="000000"/>
          <w:sz w:val="22"/>
          <w:szCs w:val="22"/>
        </w:rPr>
        <w:t>(30)</w:t>
      </w:r>
    </w:p>
    <w:p w14:paraId="770D0166" w14:textId="77777777" w:rsidR="001923AB" w:rsidRDefault="001923AB" w:rsidP="001923AB">
      <w:pPr>
        <w:spacing w:after="240" w:line="384" w:lineRule="auto"/>
        <w:jc w:val="center"/>
      </w:pPr>
      <w:r>
        <w:rPr>
          <w:rFonts w:ascii="Constantia" w:eastAsia="Constantia" w:hAnsi="Constantia" w:cs="Constantia"/>
          <w:i/>
          <w:iCs/>
          <w:color w:val="000000"/>
        </w:rPr>
        <w:t>T</w:t>
      </w:r>
      <w:r>
        <w:rPr>
          <w:rFonts w:ascii="Cambria Math" w:eastAsia="Cambria Math" w:hAnsi="Cambria Math" w:cs="Cambria Math"/>
          <w:color w:val="000000"/>
        </w:rPr>
        <w:t xml:space="preserve">: </w:t>
      </w:r>
      <w:r>
        <w:rPr>
          <w:rFonts w:ascii="Constantia" w:eastAsia="Constantia" w:hAnsi="Constantia" w:cs="Constantia"/>
          <w:i/>
          <w:iCs/>
          <w:color w:val="000000"/>
        </w:rPr>
        <w:t>S</w:t>
      </w:r>
      <w:r>
        <w:rPr>
          <w:rFonts w:ascii="Cambria Math" w:eastAsia="Cambria Math" w:hAnsi="Cambria Math" w:cs="Cambria Math"/>
          <w:color w:val="000000"/>
        </w:rPr>
        <w:t>(</w:t>
      </w:r>
      <w:proofErr w:type="spellStart"/>
      <w:r>
        <w:rPr>
          <w:rFonts w:ascii="Constantia" w:eastAsia="Constantia" w:hAnsi="Constantia" w:cs="Constantia"/>
          <w:i/>
          <w:iCs/>
          <w:color w:val="000000"/>
        </w:rPr>
        <w:t>x</w:t>
      </w:r>
      <w:r>
        <w:rPr>
          <w:rFonts w:ascii="Cambria Math" w:eastAsia="Cambria Math" w:hAnsi="Cambria Math" w:cs="Cambria Math"/>
          <w:color w:val="000000"/>
        </w:rPr>
        <w:t>,</w:t>
      </w:r>
      <w:r>
        <w:rPr>
          <w:rFonts w:ascii="Constantia" w:eastAsia="Constantia" w:hAnsi="Constantia" w:cs="Constantia"/>
          <w:i/>
          <w:iCs/>
          <w:color w:val="000000"/>
        </w:rPr>
        <w:t>t</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δ</w:t>
      </w:r>
      <w:r>
        <w:rPr>
          <w:rFonts w:ascii="Constantia" w:eastAsia="Constantia" w:hAnsi="Constantia" w:cs="Constantia"/>
          <w:color w:val="000000"/>
          <w:vertAlign w:val="subscript"/>
        </w:rPr>
        <w:t>T</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ambria Math" w:eastAsia="Cambria Math" w:hAnsi="Cambria Math" w:cs="Cambria Math"/>
          <w:color w:val="000000"/>
        </w:rPr>
        <w:t xml:space="preserve">, …) </w:t>
      </w:r>
      <w:r>
        <w:rPr>
          <w:rFonts w:ascii="Constantia" w:eastAsia="Constantia" w:hAnsi="Constantia" w:cs="Constantia"/>
          <w:color w:val="000000"/>
          <w:sz w:val="22"/>
          <w:szCs w:val="22"/>
        </w:rPr>
        <w:t>(31)</w:t>
      </w:r>
    </w:p>
    <w:p w14:paraId="48FBA2CF" w14:textId="77777777" w:rsidR="001923AB" w:rsidRDefault="001923AB" w:rsidP="001923AB">
      <w:pPr>
        <w:spacing w:before="60" w:after="240" w:line="384" w:lineRule="auto"/>
        <w:jc w:val="both"/>
      </w:pPr>
      <w:r>
        <w:rPr>
          <w:rFonts w:ascii="Constantia" w:eastAsia="Constantia" w:hAnsi="Constantia" w:cs="Constantia"/>
          <w:color w:val="000000"/>
        </w:rPr>
        <w:t xml:space="preserve">Each correction functional </w:t>
      </w:r>
      <w:proofErr w:type="spellStart"/>
      <w:r>
        <w:rPr>
          <w:rFonts w:ascii="Constantia" w:eastAsia="Constantia" w:hAnsi="Constantia" w:cs="Constantia"/>
          <w:color w:val="000000"/>
        </w:rPr>
        <w:t>δ</w:t>
      </w:r>
      <w:r>
        <w:rPr>
          <w:rFonts w:ascii="Constantia" w:eastAsia="Constantia" w:hAnsi="Constantia" w:cs="Constantia"/>
          <w:color w:val="000000"/>
          <w:vertAlign w:val="subscript"/>
        </w:rPr>
        <w:t>C</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δ</w:t>
      </w:r>
      <w:r>
        <w:rPr>
          <w:rFonts w:ascii="Constantia" w:eastAsia="Constantia" w:hAnsi="Constantia" w:cs="Constantia"/>
          <w:color w:val="000000"/>
          <w:vertAlign w:val="subscript"/>
        </w:rPr>
        <w:t>P</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δ</w:t>
      </w:r>
      <w:r>
        <w:rPr>
          <w:rFonts w:ascii="Constantia" w:eastAsia="Constantia" w:hAnsi="Constantia" w:cs="Constantia"/>
          <w:color w:val="000000"/>
          <w:vertAlign w:val="subscript"/>
        </w:rPr>
        <w:t>T</w:t>
      </w:r>
      <w:proofErr w:type="spellEnd"/>
      <w:r>
        <w:rPr>
          <w:rFonts w:ascii="Constantia" w:eastAsia="Constantia" w:hAnsi="Constantia" w:cs="Constantia"/>
          <w:color w:val="000000"/>
        </w:rPr>
        <w:t xml:space="preserve"> is constructed from the derivatives of the entropic field and vanishes in the limit of vanishing gradient. The combined CPT transformation yields:</w:t>
      </w:r>
    </w:p>
    <w:p w14:paraId="78A1C9AB" w14:textId="77777777" w:rsidR="001923AB" w:rsidRDefault="001923AB" w:rsidP="001923AB">
      <w:pPr>
        <w:spacing w:after="240" w:line="384" w:lineRule="auto"/>
        <w:jc w:val="center"/>
      </w:pPr>
      <w:r>
        <w:rPr>
          <w:rFonts w:ascii="Constantia" w:eastAsia="Constantia" w:hAnsi="Constantia" w:cs="Constantia"/>
          <w:i/>
          <w:iCs/>
          <w:color w:val="000000"/>
        </w:rPr>
        <w:t>CPT</w:t>
      </w:r>
      <w:r>
        <w:rPr>
          <w:rFonts w:ascii="Cambria Math" w:eastAsia="Cambria Math" w:hAnsi="Cambria Math" w:cs="Cambria Math"/>
          <w:color w:val="000000"/>
        </w:rPr>
        <w:t xml:space="preserve">: </w:t>
      </w:r>
      <w:r>
        <w:rPr>
          <w:rFonts w:ascii="Constantia" w:eastAsia="Constantia" w:hAnsi="Constantia" w:cs="Constantia"/>
          <w:i/>
          <w:iCs/>
          <w:color w:val="000000"/>
        </w:rPr>
        <w:t>S</w:t>
      </w:r>
      <w:r>
        <w:rPr>
          <w:rFonts w:ascii="Cambria Math" w:eastAsia="Cambria Math" w:hAnsi="Cambria Math" w:cs="Cambria Math"/>
          <w:color w:val="000000"/>
        </w:rPr>
        <w:t>(</w:t>
      </w:r>
      <w:proofErr w:type="spellStart"/>
      <w:r>
        <w:rPr>
          <w:rFonts w:ascii="Constantia" w:eastAsia="Constantia" w:hAnsi="Constantia" w:cs="Constantia"/>
          <w:i/>
          <w:iCs/>
          <w:color w:val="000000"/>
        </w:rPr>
        <w:t>x</w:t>
      </w:r>
      <w:r>
        <w:rPr>
          <w:rFonts w:ascii="Cambria Math" w:eastAsia="Cambria Math" w:hAnsi="Cambria Math" w:cs="Cambria Math"/>
          <w:color w:val="000000"/>
        </w:rPr>
        <w:t>,</w:t>
      </w:r>
      <w:r>
        <w:rPr>
          <w:rFonts w:ascii="Constantia" w:eastAsia="Constantia" w:hAnsi="Constantia" w:cs="Constantia"/>
          <w:i/>
          <w:iCs/>
          <w:color w:val="000000"/>
        </w:rPr>
        <w:t>t</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CPT</w:t>
      </w:r>
      <w:r>
        <w:rPr>
          <w:rFonts w:ascii="Cambria Math" w:eastAsia="Cambria Math" w:hAnsi="Cambria Math" w:cs="Cambria Math"/>
          <w:color w:val="000000"/>
        </w:rPr>
        <w:t>(</w:t>
      </w:r>
      <w:proofErr w:type="spellStart"/>
      <w:r>
        <w:rPr>
          <w:rFonts w:ascii="Constantia" w:eastAsia="Constantia" w:hAnsi="Constantia" w:cs="Constantia"/>
          <w:i/>
          <w:iCs/>
          <w:color w:val="000000"/>
        </w:rPr>
        <w:t>x</w:t>
      </w:r>
      <w:r>
        <w:rPr>
          <w:rFonts w:ascii="Cambria Math" w:eastAsia="Cambria Math" w:hAnsi="Cambria Math" w:cs="Cambria Math"/>
          <w:color w:val="000000"/>
        </w:rPr>
        <w:t>,</w:t>
      </w:r>
      <w:r>
        <w:rPr>
          <w:rFonts w:ascii="Constantia" w:eastAsia="Constantia" w:hAnsi="Constantia" w:cs="Constantia"/>
          <w:i/>
          <w:iCs/>
          <w:color w:val="000000"/>
        </w:rPr>
        <w:t>t</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δ</w:t>
      </w:r>
      <w:r>
        <w:rPr>
          <w:rFonts w:ascii="Constantia" w:eastAsia="Constantia" w:hAnsi="Constantia" w:cs="Constantia"/>
          <w:color w:val="000000"/>
          <w:vertAlign w:val="subscript"/>
        </w:rPr>
        <w:t>CPT</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ambria Math" w:eastAsia="Cambria Math" w:hAnsi="Cambria Math" w:cs="Cambria Math"/>
          <w:color w:val="000000"/>
        </w:rPr>
        <w:t xml:space="preserve">, …) </w:t>
      </w:r>
      <w:r>
        <w:rPr>
          <w:rFonts w:ascii="Constantia" w:eastAsia="Constantia" w:hAnsi="Constantia" w:cs="Constantia"/>
          <w:color w:val="000000"/>
          <w:sz w:val="22"/>
          <w:szCs w:val="22"/>
        </w:rPr>
        <w:t>(32)</w:t>
      </w:r>
    </w:p>
    <w:p w14:paraId="71C2A997" w14:textId="77777777" w:rsidR="001923AB" w:rsidRDefault="001923AB" w:rsidP="001923AB">
      <w:pPr>
        <w:spacing w:before="60" w:after="240" w:line="384" w:lineRule="auto"/>
        <w:jc w:val="both"/>
      </w:pPr>
      <w:r>
        <w:rPr>
          <w:rFonts w:ascii="Constantia" w:eastAsia="Constantia" w:hAnsi="Constantia" w:cs="Constantia"/>
          <w:color w:val="000000"/>
        </w:rPr>
        <w:t xml:space="preserve">The Entropic CPT Law asserts that the magnitude of the combined correction </w:t>
      </w:r>
      <w:proofErr w:type="spellStart"/>
      <w:r>
        <w:rPr>
          <w:rFonts w:ascii="Constantia" w:eastAsia="Constantia" w:hAnsi="Constantia" w:cs="Constantia"/>
          <w:color w:val="000000"/>
        </w:rPr>
        <w:t>δ</w:t>
      </w:r>
      <w:r>
        <w:rPr>
          <w:rFonts w:ascii="Constantia" w:eastAsia="Constantia" w:hAnsi="Constantia" w:cs="Constantia"/>
          <w:color w:val="000000"/>
          <w:vertAlign w:val="subscript"/>
        </w:rPr>
        <w:t>CPT</w:t>
      </w:r>
      <w:proofErr w:type="spellEnd"/>
      <w:r>
        <w:rPr>
          <w:rFonts w:ascii="Constantia" w:eastAsia="Constantia" w:hAnsi="Constantia" w:cs="Constantia"/>
          <w:color w:val="000000"/>
        </w:rPr>
        <w:t xml:space="preserve"> is controlled by a power-law suppression in the ratio of the local entropic gradient to the Planck-scale gradient:</w:t>
      </w:r>
    </w:p>
    <w:p w14:paraId="53F10B74" w14:textId="77777777" w:rsidR="001923AB" w:rsidRDefault="001923AB" w:rsidP="001923AB">
      <w:pPr>
        <w:spacing w:after="240" w:line="384" w:lineRule="auto"/>
        <w:jc w:val="center"/>
      </w:pPr>
      <w:r>
        <w:rPr>
          <w:rFonts w:ascii="Cambria Math" w:eastAsia="Cambria Math" w:hAnsi="Cambria Math" w:cs="Cambria Math"/>
          <w:color w:val="000000"/>
        </w:rPr>
        <w:t>|</w:t>
      </w:r>
      <w:proofErr w:type="spellStart"/>
      <w:r>
        <w:rPr>
          <w:rFonts w:ascii="Cambria Math" w:eastAsia="Cambria Math" w:hAnsi="Cambria Math" w:cs="Cambria Math"/>
          <w:color w:val="000000"/>
        </w:rPr>
        <w:t>δ</w:t>
      </w:r>
      <w:r>
        <w:rPr>
          <w:rFonts w:ascii="Constantia" w:eastAsia="Constantia" w:hAnsi="Constantia" w:cs="Constantia"/>
          <w:color w:val="000000"/>
          <w:vertAlign w:val="subscript"/>
        </w:rPr>
        <w:t>CPT</w:t>
      </w:r>
      <w:proofErr w:type="spellEnd"/>
      <w:r>
        <w:rPr>
          <w:rFonts w:ascii="Cambria Math" w:eastAsia="Cambria Math" w:hAnsi="Cambria Math" w:cs="Cambria Math"/>
          <w:color w:val="000000"/>
        </w:rPr>
        <w:t>| ∼ (|∇</w:t>
      </w:r>
      <w:r>
        <w:rPr>
          <w:rFonts w:ascii="Constantia" w:eastAsia="Constantia" w:hAnsi="Constantia" w:cs="Constantia"/>
          <w:i/>
          <w:iCs/>
          <w:color w:val="000000"/>
        </w:rPr>
        <w:t>S</w:t>
      </w:r>
      <w:r>
        <w:rPr>
          <w:rFonts w:ascii="Cambria Math" w:eastAsia="Cambria Math" w:hAnsi="Cambria Math" w:cs="Cambria Math"/>
          <w:color w:val="000000"/>
        </w:rPr>
        <w:t>| / |∇</w:t>
      </w:r>
      <w:proofErr w:type="spellStart"/>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color w:val="000000"/>
          <w:vertAlign w:val="subscript"/>
        </w:rPr>
        <w:t>Planck</w:t>
      </w:r>
      <w:proofErr w:type="spellEnd"/>
      <w:r>
        <w:rPr>
          <w:rFonts w:ascii="Cambria Math" w:eastAsia="Cambria Math" w:hAnsi="Cambria Math" w:cs="Cambria Math"/>
          <w:color w:val="000000"/>
        </w:rPr>
        <w:t>)</w:t>
      </w:r>
      <w:r>
        <w:rPr>
          <w:rFonts w:ascii="Constantia" w:eastAsia="Constantia" w:hAnsi="Constantia" w:cs="Constantia"/>
          <w:color w:val="000000"/>
          <w:vertAlign w:val="superscript"/>
        </w:rPr>
        <w:t>n</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(33)</w:t>
      </w:r>
    </w:p>
    <w:p w14:paraId="615135E2" w14:textId="77777777" w:rsidR="001923AB" w:rsidRDefault="001923AB" w:rsidP="001923AB">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n</w:t>
      </w:r>
      <w:r>
        <w:rPr>
          <w:rFonts w:ascii="Constantia" w:eastAsia="Constantia" w:hAnsi="Constantia" w:cs="Constantia"/>
          <w:color w:val="000000"/>
        </w:rPr>
        <w:t xml:space="preserve"> ≥ 2 and |∇</w:t>
      </w:r>
      <w:proofErr w:type="spellStart"/>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color w:val="000000"/>
          <w:vertAlign w:val="subscript"/>
        </w:rPr>
        <w:t>Planck</w:t>
      </w:r>
      <w:proofErr w:type="spellEnd"/>
      <w:r>
        <w:rPr>
          <w:rFonts w:ascii="Constantia" w:eastAsia="Constantia" w:hAnsi="Constantia" w:cs="Constantia"/>
          <w:color w:val="000000"/>
        </w:rPr>
        <w:t xml:space="preserve"> is the maximum entropic gradient at the Planck scale. The exponent </w:t>
      </w:r>
      <w:r>
        <w:rPr>
          <w:rFonts w:ascii="Constantia" w:eastAsia="Constantia" w:hAnsi="Constantia" w:cs="Constantia"/>
          <w:i/>
          <w:iCs/>
          <w:color w:val="000000"/>
        </w:rPr>
        <w:t>n</w:t>
      </w:r>
      <w:r>
        <w:rPr>
          <w:rFonts w:ascii="Constantia" w:eastAsia="Constantia" w:hAnsi="Constantia" w:cs="Constantia"/>
          <w:color w:val="000000"/>
        </w:rPr>
        <w:t xml:space="preserve"> ≥ 2 ensures that the leading-order correction is quadratic or higher in the gradient ratio, consistent with the absence of linear corrections that would have been detectable in existing experiments. Under ordinary conditions—in terrestrial laboratories, in the interstellar medium, in the intergalactic void—the ratio |∇</w:t>
      </w:r>
      <w:r>
        <w:rPr>
          <w:rFonts w:ascii="Constantia" w:eastAsia="Constantia" w:hAnsi="Constantia" w:cs="Constantia"/>
          <w:i/>
          <w:iCs/>
          <w:color w:val="000000"/>
        </w:rPr>
        <w:t>S</w:t>
      </w:r>
      <w:r>
        <w:rPr>
          <w:rFonts w:ascii="Constantia" w:eastAsia="Constantia" w:hAnsi="Constantia" w:cs="Constantia"/>
          <w:color w:val="000000"/>
        </w:rPr>
        <w:t>| / |∇</w:t>
      </w:r>
      <w:proofErr w:type="spellStart"/>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color w:val="000000"/>
          <w:vertAlign w:val="subscript"/>
        </w:rPr>
        <w:t>Planck</w:t>
      </w:r>
      <w:proofErr w:type="spellEnd"/>
      <w:r>
        <w:rPr>
          <w:rFonts w:ascii="Constantia" w:eastAsia="Constantia" w:hAnsi="Constantia" w:cs="Constantia"/>
          <w:color w:val="000000"/>
        </w:rPr>
        <w:t xml:space="preserve"> is of order 10</w:t>
      </w:r>
      <w:r>
        <w:rPr>
          <w:rFonts w:ascii="Constantia" w:eastAsia="Constantia" w:hAnsi="Constantia" w:cs="Constantia"/>
          <w:color w:val="000000"/>
          <w:vertAlign w:val="superscript"/>
        </w:rPr>
        <w:t>−60</w:t>
      </w:r>
      <w:r>
        <w:rPr>
          <w:rFonts w:ascii="Constantia" w:eastAsia="Constantia" w:hAnsi="Constantia" w:cs="Constantia"/>
          <w:color w:val="000000"/>
        </w:rPr>
        <w:t xml:space="preserve"> or smaller. Even with </w:t>
      </w:r>
      <w:r>
        <w:rPr>
          <w:rFonts w:ascii="Constantia" w:eastAsia="Constantia" w:hAnsi="Constantia" w:cs="Constantia"/>
          <w:i/>
          <w:iCs/>
          <w:color w:val="000000"/>
        </w:rPr>
        <w:t>n</w:t>
      </w:r>
      <w:r>
        <w:rPr>
          <w:rFonts w:ascii="Constantia" w:eastAsia="Constantia" w:hAnsi="Constantia" w:cs="Constantia"/>
          <w:color w:val="000000"/>
        </w:rPr>
        <w:t xml:space="preserve"> = 2, the resulting CPT violation is of order 10</w:t>
      </w:r>
      <w:r>
        <w:rPr>
          <w:rFonts w:ascii="Constantia" w:eastAsia="Constantia" w:hAnsi="Constantia" w:cs="Constantia"/>
          <w:color w:val="000000"/>
          <w:vertAlign w:val="superscript"/>
        </w:rPr>
        <w:t>−120</w:t>
      </w:r>
      <w:r>
        <w:rPr>
          <w:rFonts w:ascii="Constantia" w:eastAsia="Constantia" w:hAnsi="Constantia" w:cs="Constantia"/>
          <w:color w:val="000000"/>
        </w:rPr>
        <w:t xml:space="preserve">—negligibly small and utterly undetectable with any conceivable experimental apparatus operating under current cosmic conditions. This explains the extraordinary precision with which CPT </w:t>
      </w:r>
      <w:r>
        <w:rPr>
          <w:rFonts w:ascii="Constantia" w:eastAsia="Constantia" w:hAnsi="Constantia" w:cs="Constantia"/>
          <w:color w:val="000000"/>
        </w:rPr>
        <w:lastRenderedPageBreak/>
        <w:t>symmetry has been confirmed: it is not that CPT is exact in principle, but that the conditions for its violation are so far removed from the conditions of any experiment that has ever been performed that the violation is effectively zero. But in extreme environments—near the Planck scale, at the Schwarzschild radius of a black hole, during the electroweak phase transition in the early universe, in the first 10</w:t>
      </w:r>
      <w:r>
        <w:rPr>
          <w:rFonts w:ascii="Constantia" w:eastAsia="Constantia" w:hAnsi="Constantia" w:cs="Constantia"/>
          <w:color w:val="000000"/>
          <w:vertAlign w:val="superscript"/>
        </w:rPr>
        <w:t>−43</w:t>
      </w:r>
      <w:r>
        <w:rPr>
          <w:rFonts w:ascii="Constantia" w:eastAsia="Constantia" w:hAnsi="Constantia" w:cs="Constantia"/>
          <w:color w:val="000000"/>
        </w:rPr>
        <w:t xml:space="preserve"> seconds after the Big Bang—the gradient ratio approaches unity, the correction terms become of order one, and CPT violation becomes a leading-order effect. The Entropic CPT Law does not merely permit such violations; it predicts them, and it specifies the parametric dependence of the violation magnitude on the entropic gradient.</w:t>
      </w:r>
    </w:p>
    <w:p w14:paraId="038D09A7" w14:textId="77777777" w:rsidR="001923AB" w:rsidRPr="008B174E" w:rsidRDefault="001923AB" w:rsidP="001923AB">
      <w:pPr>
        <w:pStyle w:val="Heading4"/>
        <w:spacing w:before="240" w:after="120" w:line="312" w:lineRule="auto"/>
        <w:rPr>
          <w:rFonts w:ascii="Cambria" w:hAnsi="Cambria"/>
          <w:sz w:val="24"/>
          <w:szCs w:val="24"/>
        </w:rPr>
      </w:pPr>
      <w:r w:rsidRPr="008B174E">
        <w:rPr>
          <w:rFonts w:ascii="Cambria" w:hAnsi="Cambria"/>
          <w:sz w:val="24"/>
          <w:szCs w:val="24"/>
        </w:rPr>
        <w:t>10.2.3 Physical Mechanism of Entropic CPT Violation</w:t>
      </w:r>
    </w:p>
    <w:p w14:paraId="54B80A62" w14:textId="77777777" w:rsidR="001923AB" w:rsidRDefault="001923AB" w:rsidP="001923AB">
      <w:pPr>
        <w:spacing w:before="60" w:after="240" w:line="384" w:lineRule="auto"/>
        <w:jc w:val="both"/>
      </w:pPr>
      <w:r>
        <w:rPr>
          <w:rFonts w:ascii="Constantia" w:eastAsia="Constantia" w:hAnsi="Constantia" w:cs="Constantia"/>
          <w:color w:val="000000"/>
        </w:rPr>
        <w:t xml:space="preserve">The physical mechanism underlying entropic CPT violation can be understood by examining how extreme entropic gradients affect each of the three pillars on which the standard CPT proof rests. The standard theorem requires Lorentz invariance, locality, and </w:t>
      </w:r>
      <w:proofErr w:type="gramStart"/>
      <w:r>
        <w:rPr>
          <w:rFonts w:ascii="Constantia" w:eastAsia="Constantia" w:hAnsi="Constantia" w:cs="Constantia"/>
          <w:color w:val="000000"/>
        </w:rPr>
        <w:t>the spin</w:t>
      </w:r>
      <w:proofErr w:type="gramEnd"/>
      <w:r>
        <w:rPr>
          <w:rFonts w:ascii="Constantia" w:eastAsia="Constantia" w:hAnsi="Constantia" w:cs="Constantia"/>
          <w:color w:val="000000"/>
        </w:rPr>
        <w:t>-statistics connection. The Theory of Entropicity proposes that each of these is not a fundamental logical necessity but an emergent regularity of the entropic field, valid in the regime where the field is sufficiently smooth and uniform but subject to modification in regimes of extreme gradient.</w:t>
      </w:r>
    </w:p>
    <w:p w14:paraId="33732CB7" w14:textId="77777777" w:rsidR="001923AB" w:rsidRDefault="001923AB" w:rsidP="001923AB">
      <w:pPr>
        <w:spacing w:before="60" w:after="240" w:line="384" w:lineRule="auto"/>
        <w:jc w:val="both"/>
      </w:pPr>
      <w:r>
        <w:rPr>
          <w:rFonts w:ascii="Constantia" w:eastAsia="Constantia" w:hAnsi="Constantia" w:cs="Constantia"/>
          <w:color w:val="000000"/>
        </w:rPr>
        <w:t xml:space="preserve">Consider first Lorentz invariance. In the ToE framework, Lorentz invariance is an emergent symmetry of the entropic field that </w:t>
      </w:r>
      <w:proofErr w:type="gramStart"/>
      <w:r>
        <w:rPr>
          <w:rFonts w:ascii="Constantia" w:eastAsia="Constantia" w:hAnsi="Constantia" w:cs="Constantia"/>
          <w:color w:val="000000"/>
        </w:rPr>
        <w:t>obtains</w:t>
      </w:r>
      <w:proofErr w:type="gramEnd"/>
      <w:r>
        <w:rPr>
          <w:rFonts w:ascii="Constantia" w:eastAsia="Constantia" w:hAnsi="Constantia" w:cs="Constantia"/>
          <w:color w:val="000000"/>
        </w:rPr>
        <w:t xml:space="preserve"> when the field is approximately uniform over the scales relevant to the physical process under consideration. The speed of light </w:t>
      </w:r>
      <w:r>
        <w:rPr>
          <w:rFonts w:ascii="Constantia" w:eastAsia="Constantia" w:hAnsi="Constantia" w:cs="Constantia"/>
          <w:i/>
          <w:iCs/>
          <w:color w:val="000000"/>
        </w:rPr>
        <w:t>c</w:t>
      </w:r>
      <w:r>
        <w:rPr>
          <w:rFonts w:ascii="Constantia" w:eastAsia="Constantia" w:hAnsi="Constantia" w:cs="Constantia"/>
          <w:color w:val="000000"/>
        </w:rPr>
        <w:t xml:space="preserve"> is identified with the entropic speed limit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 xml:space="preserve">—the maximum speed of propagation of entropic disturbances through the entropic manifold. When the field is uniform,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 xml:space="preserve"> is isotropic and constant, and the emergent geometry is Lorentzian. But at extreme entropic gradients, the field's anisotropy becomes significant: the entropic speed limit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 xml:space="preserve"> acquires a directional dependence, varying with the direction of propagation relative to the gradient </w:t>
      </w:r>
      <w:r>
        <w:rPr>
          <w:rFonts w:ascii="Constantia" w:eastAsia="Constantia" w:hAnsi="Constantia" w:cs="Constantia"/>
          <w:color w:val="000000"/>
        </w:rPr>
        <w:lastRenderedPageBreak/>
        <w:t>vector. The emergent geometry is no longer exactly Lorentzian, and Lorentz invariance is broken at a level determined by the magnitude of the gradient. This is analogous to the breaking of rotational symmetry in a crystal by the lattice structure: the symmetry is exact at long wavelengths (where the crystal appears isotropic) but broken at short wavelengths (where the lattice structure is resolved). In the ToE framework, the "lattice" is the microstructure of the entropic field, and the "long wavelength limit" is the regime of low entropic gradient.</w:t>
      </w:r>
    </w:p>
    <w:p w14:paraId="64873D86" w14:textId="25733F4F" w:rsidR="001923AB" w:rsidRDefault="001923AB" w:rsidP="001923AB">
      <w:pPr>
        <w:spacing w:before="60" w:after="240" w:line="384" w:lineRule="auto"/>
        <w:jc w:val="both"/>
      </w:pPr>
      <w:r>
        <w:rPr>
          <w:rFonts w:ascii="Constantia" w:eastAsia="Constantia" w:hAnsi="Constantia" w:cs="Constantia"/>
          <w:color w:val="000000"/>
        </w:rPr>
        <w:t xml:space="preserve">Consider next locality. Locality—the principle that physical interactions are mediated by local field couplings, with no action at a distance—is expressed in quantum field theory through the </w:t>
      </w:r>
      <w:proofErr w:type="spellStart"/>
      <w:r>
        <w:rPr>
          <w:rFonts w:ascii="Constantia" w:eastAsia="Constantia" w:hAnsi="Constantia" w:cs="Constantia"/>
          <w:color w:val="000000"/>
        </w:rPr>
        <w:t>microcausality</w:t>
      </w:r>
      <w:proofErr w:type="spellEnd"/>
      <w:r>
        <w:rPr>
          <w:rFonts w:ascii="Constantia" w:eastAsia="Constantia" w:hAnsi="Constantia" w:cs="Constantia"/>
          <w:color w:val="000000"/>
        </w:rPr>
        <w:t xml:space="preserve"> condition: field operators at spacelike separations commute (for bosons) or </w:t>
      </w:r>
      <w:proofErr w:type="spellStart"/>
      <w:r>
        <w:rPr>
          <w:rFonts w:ascii="Constantia" w:eastAsia="Constantia" w:hAnsi="Constantia" w:cs="Constantia"/>
          <w:color w:val="000000"/>
        </w:rPr>
        <w:t>anticommute</w:t>
      </w:r>
      <w:proofErr w:type="spellEnd"/>
      <w:r>
        <w:rPr>
          <w:rFonts w:ascii="Constantia" w:eastAsia="Constantia" w:hAnsi="Constantia" w:cs="Constantia"/>
          <w:color w:val="000000"/>
        </w:rPr>
        <w:t xml:space="preserve"> (for fermions). In the ToE framework, locality is a property of the entropic field in the regime where the entropic coherence length is much larger than the system size. The coherence length </w:t>
      </w:r>
      <w:r w:rsidR="00560AAE">
        <w:rPr>
          <w:rFonts w:ascii="Constantia" w:eastAsia="Constantia" w:hAnsi="Constantia" w:cs="Constantia"/>
          <w:color w:val="000000"/>
        </w:rPr>
        <w:t>characterizes</w:t>
      </w:r>
      <w:r>
        <w:rPr>
          <w:rFonts w:ascii="Constantia" w:eastAsia="Constantia" w:hAnsi="Constantia" w:cs="Constantia"/>
          <w:color w:val="000000"/>
        </w:rPr>
        <w:t xml:space="preserve"> the scale over which the entropic field maintains a smooth, differentiable structure. At extreme gradients, the coherence length contracts—the entropic field develops structure on increasingly short scales—and the effective locality scale shrinks accordingly. When the coherence length becomes comparable to the scale of the physical process, </w:t>
      </w:r>
      <w:proofErr w:type="gramStart"/>
      <w:r>
        <w:rPr>
          <w:rFonts w:ascii="Constantia" w:eastAsia="Constantia" w:hAnsi="Constantia" w:cs="Constantia"/>
          <w:color w:val="000000"/>
        </w:rPr>
        <w:t>nonlocal</w:t>
      </w:r>
      <w:proofErr w:type="gramEnd"/>
      <w:r>
        <w:rPr>
          <w:rFonts w:ascii="Constantia" w:eastAsia="Constantia" w:hAnsi="Constantia" w:cs="Constantia"/>
          <w:color w:val="000000"/>
        </w:rPr>
        <w:t xml:space="preserve"> correlations become dynamically relevant, and the </w:t>
      </w:r>
      <w:proofErr w:type="spellStart"/>
      <w:r>
        <w:rPr>
          <w:rFonts w:ascii="Constantia" w:eastAsia="Constantia" w:hAnsi="Constantia" w:cs="Constantia"/>
          <w:color w:val="000000"/>
        </w:rPr>
        <w:t>microcausality</w:t>
      </w:r>
      <w:proofErr w:type="spellEnd"/>
      <w:r>
        <w:rPr>
          <w:rFonts w:ascii="Constantia" w:eastAsia="Constantia" w:hAnsi="Constantia" w:cs="Constantia"/>
          <w:color w:val="000000"/>
        </w:rPr>
        <w:t xml:space="preserve"> condition is no longer exactly satisfied. This does not imply that the theory is acausal in the sense of permitting faster-than-light </w:t>
      </w:r>
      <w:r w:rsidR="00961E8F">
        <w:rPr>
          <w:rFonts w:ascii="Constantia" w:eastAsia="Constantia" w:hAnsi="Constantia" w:cs="Constantia"/>
          <w:color w:val="000000"/>
        </w:rPr>
        <w:t>signaling</w:t>
      </w:r>
      <w:r>
        <w:rPr>
          <w:rFonts w:ascii="Constantia" w:eastAsia="Constantia" w:hAnsi="Constantia" w:cs="Constantia"/>
          <w:color w:val="000000"/>
        </w:rPr>
        <w:t xml:space="preserve">; rather, it implies that the sharp distinction between local and </w:t>
      </w:r>
      <w:proofErr w:type="gramStart"/>
      <w:r>
        <w:rPr>
          <w:rFonts w:ascii="Constantia" w:eastAsia="Constantia" w:hAnsi="Constantia" w:cs="Constantia"/>
          <w:color w:val="000000"/>
        </w:rPr>
        <w:t>nonlocal</w:t>
      </w:r>
      <w:proofErr w:type="gramEnd"/>
      <w:r>
        <w:rPr>
          <w:rFonts w:ascii="Constantia" w:eastAsia="Constantia" w:hAnsi="Constantia" w:cs="Constantia"/>
          <w:color w:val="000000"/>
        </w:rPr>
        <w:t xml:space="preserve"> interactions, which is well-defined in the low-gradient regime, becomes blurred at extreme gradients.</w:t>
      </w:r>
    </w:p>
    <w:p w14:paraId="33501DBD" w14:textId="77777777" w:rsidR="001923AB" w:rsidRDefault="001923AB" w:rsidP="001923AB">
      <w:pPr>
        <w:spacing w:before="60" w:after="240" w:line="384" w:lineRule="auto"/>
        <w:jc w:val="both"/>
      </w:pPr>
      <w:r>
        <w:rPr>
          <w:rFonts w:ascii="Constantia" w:eastAsia="Constantia" w:hAnsi="Constantia" w:cs="Constantia"/>
          <w:color w:val="000000"/>
        </w:rPr>
        <w:t>Consider finally the spin-statistics connection. The spin-statistics theorem—which asserts that integer-spin particles obey Bose–Einstein statistics and half-integer-spin particles obey Fermi–Dirac statistics—is a consequence of the topological structure of the rotation group and its double cover in three spatial dimensions. Within the ToE framework, the spin-</w:t>
      </w:r>
      <w:r>
        <w:rPr>
          <w:rFonts w:ascii="Constantia" w:eastAsia="Constantia" w:hAnsi="Constantia" w:cs="Constantia"/>
          <w:color w:val="000000"/>
        </w:rPr>
        <w:lastRenderedPageBreak/>
        <w:t xml:space="preserve">statistics connection is understood </w:t>
      </w:r>
      <w:proofErr w:type="gramStart"/>
      <w:r>
        <w:rPr>
          <w:rFonts w:ascii="Constantia" w:eastAsia="Constantia" w:hAnsi="Constantia" w:cs="Constantia"/>
          <w:color w:val="000000"/>
        </w:rPr>
        <w:t>as a consequence of</w:t>
      </w:r>
      <w:proofErr w:type="gramEnd"/>
      <w:r>
        <w:rPr>
          <w:rFonts w:ascii="Constantia" w:eastAsia="Constantia" w:hAnsi="Constantia" w:cs="Constantia"/>
          <w:color w:val="000000"/>
        </w:rPr>
        <w:t xml:space="preserve"> the topological structure of the entropic manifold in the current cosmic epoch. The entropic manifold possesses a particular topological character that supports the standard relationship between spin and statistics. However, phase transitions of the entropic field can alter this topological structure, </w:t>
      </w:r>
      <w:proofErr w:type="gramStart"/>
      <w:r>
        <w:rPr>
          <w:rFonts w:ascii="Constantia" w:eastAsia="Constantia" w:hAnsi="Constantia" w:cs="Constantia"/>
          <w:color w:val="000000"/>
        </w:rPr>
        <w:t>modifying</w:t>
      </w:r>
      <w:proofErr w:type="gramEnd"/>
      <w:r>
        <w:rPr>
          <w:rFonts w:ascii="Constantia" w:eastAsia="Constantia" w:hAnsi="Constantia" w:cs="Constantia"/>
          <w:color w:val="000000"/>
        </w:rPr>
        <w:t xml:space="preserve"> the connectivity properties of the manifold and potentially disrupting the standard spin-statistics relation. Such phase transitions would occur only under conditions of extreme entropic gradient—conditions that may have obtained in the earliest moments of the universe or that may obtain in the immediate vicinity of black hole singularities.</w:t>
      </w:r>
    </w:p>
    <w:p w14:paraId="2391B042" w14:textId="77777777" w:rsidR="001923AB" w:rsidRDefault="001923AB" w:rsidP="001923AB">
      <w:pPr>
        <w:spacing w:before="60" w:after="240" w:line="384" w:lineRule="auto"/>
        <w:jc w:val="both"/>
      </w:pPr>
      <w:r>
        <w:rPr>
          <w:rFonts w:ascii="Constantia" w:eastAsia="Constantia" w:hAnsi="Constantia" w:cs="Constantia"/>
          <w:color w:val="000000"/>
        </w:rPr>
        <w:t>When any one of these three pillars is weakened by extreme entropic gradients, the conditions for the standard CPT proof are no longer fully satisfied, and CPT violation becomes a logical possibility. When all three are simultaneously weakened—as the Theory of Entropicity predicts occurs at Planck-scale gradients—CPT violation becomes not merely possible but expected, with a magnitude determined by the parametric scaling of Equation (33).</w:t>
      </w:r>
    </w:p>
    <w:p w14:paraId="27238A3A" w14:textId="77777777" w:rsidR="001923AB" w:rsidRPr="008B174E" w:rsidRDefault="001923AB" w:rsidP="001923AB">
      <w:pPr>
        <w:pStyle w:val="Heading4"/>
        <w:spacing w:before="240" w:after="120" w:line="312" w:lineRule="auto"/>
        <w:rPr>
          <w:rFonts w:ascii="Cambria" w:hAnsi="Cambria"/>
          <w:sz w:val="24"/>
          <w:szCs w:val="24"/>
        </w:rPr>
      </w:pPr>
      <w:r w:rsidRPr="008B174E">
        <w:rPr>
          <w:rFonts w:ascii="Cambria" w:hAnsi="Cambria"/>
          <w:sz w:val="24"/>
          <w:szCs w:val="24"/>
        </w:rPr>
        <w:t>10.2.4 Implications for Baryogenesis and the Matter–Antimatter Asymmetry</w:t>
      </w:r>
    </w:p>
    <w:p w14:paraId="197A9A08" w14:textId="77777777" w:rsidR="001923AB" w:rsidRDefault="001923AB" w:rsidP="001923AB">
      <w:pPr>
        <w:spacing w:before="60" w:after="240" w:line="384" w:lineRule="auto"/>
        <w:jc w:val="both"/>
      </w:pPr>
      <w:r>
        <w:rPr>
          <w:rFonts w:ascii="Constantia" w:eastAsia="Constantia" w:hAnsi="Constantia" w:cs="Constantia"/>
          <w:color w:val="000000"/>
        </w:rPr>
        <w:t xml:space="preserve">One of the most profound implications of the Entropic CPT Law concerns the cosmological matter–antimatter asymmetry—the observed fact that the visible universe is composed almost entirely of matter, with only trace quantities of antimatter produced in high-energy collisions and astrophysical processes. The quantitative measure of this asymmetry is the baryon-to-photon ratio η = </w:t>
      </w:r>
      <w:proofErr w:type="spellStart"/>
      <w:r>
        <w:rPr>
          <w:rFonts w:ascii="Constantia" w:eastAsia="Constantia" w:hAnsi="Constantia" w:cs="Constantia"/>
          <w:i/>
          <w:iCs/>
          <w:color w:val="000000"/>
        </w:rPr>
        <w:t>n</w:t>
      </w:r>
      <w:r>
        <w:rPr>
          <w:rFonts w:ascii="Constantia" w:eastAsia="Constantia" w:hAnsi="Constantia" w:cs="Constantia"/>
          <w:color w:val="000000"/>
          <w:vertAlign w:val="subscript"/>
        </w:rPr>
        <w:t>B</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n</w:t>
      </w:r>
      <w:r>
        <w:rPr>
          <w:rFonts w:ascii="Constantia" w:eastAsia="Constantia" w:hAnsi="Constantia" w:cs="Constantia"/>
          <w:color w:val="000000"/>
          <w:vertAlign w:val="subscript"/>
        </w:rPr>
        <w:t>γ</w:t>
      </w:r>
      <w:proofErr w:type="spellEnd"/>
      <w:r>
        <w:rPr>
          <w:rFonts w:ascii="Constantia" w:eastAsia="Constantia" w:hAnsi="Constantia" w:cs="Constantia"/>
          <w:color w:val="000000"/>
        </w:rPr>
        <w:t xml:space="preserve"> ≈ 6 × 10</w:t>
      </w:r>
      <w:r>
        <w:rPr>
          <w:rFonts w:ascii="Constantia" w:eastAsia="Constantia" w:hAnsi="Constantia" w:cs="Constantia"/>
          <w:color w:val="000000"/>
          <w:vertAlign w:val="superscript"/>
        </w:rPr>
        <w:t>−10</w:t>
      </w:r>
      <w:r>
        <w:rPr>
          <w:rFonts w:ascii="Constantia" w:eastAsia="Constantia" w:hAnsi="Constantia" w:cs="Constantia"/>
          <w:color w:val="000000"/>
        </w:rPr>
        <w:t>, determined with high precision by observations of Big Bang nucleosynthesis and the cosmic microwave background anisotropies.</w:t>
      </w:r>
    </w:p>
    <w:p w14:paraId="0F73D8E9" w14:textId="77777777" w:rsidR="001923AB" w:rsidRDefault="001923AB" w:rsidP="001923AB">
      <w:pPr>
        <w:spacing w:before="60" w:after="240" w:line="384" w:lineRule="auto"/>
        <w:jc w:val="both"/>
      </w:pPr>
      <w:r>
        <w:rPr>
          <w:rFonts w:ascii="Constantia" w:eastAsia="Constantia" w:hAnsi="Constantia" w:cs="Constantia"/>
          <w:color w:val="000000"/>
        </w:rPr>
        <w:t>In 1967, Andrei Sakharov identified three necessary conditions [52] for the dynamical generation of a baryon asymmetry (baryogenesis) from an initially symmetric state: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w:t>
      </w:r>
      <w:r>
        <w:rPr>
          <w:rFonts w:ascii="Constantia" w:eastAsia="Constantia" w:hAnsi="Constantia" w:cs="Constantia"/>
          <w:color w:val="000000"/>
        </w:rPr>
        <w:lastRenderedPageBreak/>
        <w:t xml:space="preserve">baryon number violation, (ii) </w:t>
      </w:r>
      <w:r>
        <w:rPr>
          <w:rFonts w:ascii="Constantia" w:eastAsia="Constantia" w:hAnsi="Constantia" w:cs="Constantia"/>
          <w:i/>
          <w:iCs/>
          <w:color w:val="000000"/>
        </w:rPr>
        <w:t>C</w:t>
      </w:r>
      <w:r>
        <w:rPr>
          <w:rFonts w:ascii="Constantia" w:eastAsia="Constantia" w:hAnsi="Constantia" w:cs="Constantia"/>
          <w:color w:val="000000"/>
        </w:rPr>
        <w:t xml:space="preserve"> and </w:t>
      </w:r>
      <w:r>
        <w:rPr>
          <w:rFonts w:ascii="Constantia" w:eastAsia="Constantia" w:hAnsi="Constantia" w:cs="Constantia"/>
          <w:i/>
          <w:iCs/>
          <w:color w:val="000000"/>
        </w:rPr>
        <w:t>CP</w:t>
      </w:r>
      <w:r>
        <w:rPr>
          <w:rFonts w:ascii="Constantia" w:eastAsia="Constantia" w:hAnsi="Constantia" w:cs="Constantia"/>
          <w:color w:val="000000"/>
        </w:rPr>
        <w:t xml:space="preserve"> violation, and (iii) departure from thermal equilibrium. These three Sakharov conditions have guided the study of baryogenesis for nearly sixty years. If CPT is exact, all three conditions are necessary: without baryon number violation, there is no mechanism to change the baryon number; without </w:t>
      </w:r>
      <w:r>
        <w:rPr>
          <w:rFonts w:ascii="Constantia" w:eastAsia="Constantia" w:hAnsi="Constantia" w:cs="Constantia"/>
          <w:i/>
          <w:iCs/>
          <w:color w:val="000000"/>
        </w:rPr>
        <w:t>C</w:t>
      </w:r>
      <w:r>
        <w:rPr>
          <w:rFonts w:ascii="Constantia" w:eastAsia="Constantia" w:hAnsi="Constantia" w:cs="Constantia"/>
          <w:color w:val="000000"/>
        </w:rPr>
        <w:t xml:space="preserve"> and </w:t>
      </w:r>
      <w:r>
        <w:rPr>
          <w:rFonts w:ascii="Constantia" w:eastAsia="Constantia" w:hAnsi="Constantia" w:cs="Constantia"/>
          <w:i/>
          <w:iCs/>
          <w:color w:val="000000"/>
        </w:rPr>
        <w:t>CP</w:t>
      </w:r>
      <w:r>
        <w:rPr>
          <w:rFonts w:ascii="Constantia" w:eastAsia="Constantia" w:hAnsi="Constantia" w:cs="Constantia"/>
          <w:color w:val="000000"/>
        </w:rPr>
        <w:t xml:space="preserve"> violation, processes and their conjugates produce matter and antimatter at equal rates; without departure from equilibrium, CPT ensures that the rates of particle-producing and particle-destroying processes are equal, and no net asymmetry accumulates. If, however, CPT is itself violated, the third condition can be relaxed. As demonstrated by Andrew Cohen and David Kaplan in their spontaneous baryogenesis mechanism [53], and more recently examined in the context of mirror-world CPT violation models, CPT violation permits the accumulation of a baryon asymmetry even in thermal equilibrium, because the equality of particle and antiparticle reaction rates is no longer guaranteed by CPT.</w:t>
      </w:r>
    </w:p>
    <w:p w14:paraId="6A55185E" w14:textId="7688FC2D" w:rsidR="001923AB" w:rsidRDefault="001923AB" w:rsidP="001923AB">
      <w:pPr>
        <w:spacing w:before="60" w:after="240" w:line="384" w:lineRule="auto"/>
        <w:jc w:val="both"/>
      </w:pPr>
      <w:r>
        <w:rPr>
          <w:rFonts w:ascii="Constantia" w:eastAsia="Constantia" w:hAnsi="Constantia" w:cs="Constantia"/>
          <w:color w:val="000000"/>
        </w:rPr>
        <w:t xml:space="preserve">The Theory of Entropicity </w:t>
      </w:r>
      <w:r w:rsidR="00560AAE">
        <w:rPr>
          <w:rFonts w:ascii="Constantia" w:eastAsia="Constantia" w:hAnsi="Constantia" w:cs="Constantia"/>
          <w:color w:val="000000"/>
        </w:rPr>
        <w:t xml:space="preserve">(ToE) </w:t>
      </w:r>
      <w:r>
        <w:rPr>
          <w:rFonts w:ascii="Constantia" w:eastAsia="Constantia" w:hAnsi="Constantia" w:cs="Constantia"/>
          <w:color w:val="000000"/>
        </w:rPr>
        <w:t xml:space="preserve">provides a natural mechanism for </w:t>
      </w:r>
      <w:r w:rsidRPr="00560AAE">
        <w:rPr>
          <w:rFonts w:ascii="Constantia" w:eastAsia="Constantia" w:hAnsi="Constantia" w:cs="Constantia"/>
          <w:b/>
          <w:bCs/>
          <w:color w:val="000000"/>
        </w:rPr>
        <w:t>CPT violation</w:t>
      </w:r>
      <w:r>
        <w:rPr>
          <w:rFonts w:ascii="Constantia" w:eastAsia="Constantia" w:hAnsi="Constantia" w:cs="Constantia"/>
          <w:color w:val="000000"/>
        </w:rPr>
        <w:t xml:space="preserve"> in the early universe. The Big Bang, within the ToE framework, is interpreted as a phase transition of the entropic field—a transition from a prior entropic phase to the current cosmic phase, involving entropic gradients of Planck-scale magnitude [1, 2, 3]. During this transition, all three pillars of the CPT theorem are simultaneously weakened: the extreme entropic gradients break the emergent Lorentz invariance, contract the entropic coherence length below the relevant interaction scale (disrupting effective locality), and potentially alter the topological structure of the entropic manifold (affecting the spin-statistics connection). The correction terms </w:t>
      </w:r>
      <w:proofErr w:type="spellStart"/>
      <w:r>
        <w:rPr>
          <w:rFonts w:ascii="Constantia" w:eastAsia="Constantia" w:hAnsi="Constantia" w:cs="Constantia"/>
          <w:color w:val="000000"/>
        </w:rPr>
        <w:t>δ</w:t>
      </w:r>
      <w:r>
        <w:rPr>
          <w:rFonts w:ascii="Constantia" w:eastAsia="Constantia" w:hAnsi="Constantia" w:cs="Constantia"/>
          <w:color w:val="000000"/>
          <w:vertAlign w:val="subscript"/>
        </w:rPr>
        <w:t>CPT</w:t>
      </w:r>
      <w:proofErr w:type="spellEnd"/>
      <w:r>
        <w:rPr>
          <w:rFonts w:ascii="Constantia" w:eastAsia="Constantia" w:hAnsi="Constantia" w:cs="Constantia"/>
          <w:color w:val="000000"/>
        </w:rPr>
        <w:t xml:space="preserve"> in Equations (29)–(32) become of order unity, and CPT violation is a leading-order effect. The resulting asymmetry between matter and antimatter production rates need not be large in magnitude—a CPT-violating effect of order 10</w:t>
      </w:r>
      <w:r>
        <w:rPr>
          <w:rFonts w:ascii="Constantia" w:eastAsia="Constantia" w:hAnsi="Constantia" w:cs="Constantia"/>
          <w:color w:val="000000"/>
          <w:vertAlign w:val="superscript"/>
        </w:rPr>
        <w:t>−10</w:t>
      </w:r>
      <w:r>
        <w:rPr>
          <w:rFonts w:ascii="Constantia" w:eastAsia="Constantia" w:hAnsi="Constantia" w:cs="Constantia"/>
          <w:color w:val="000000"/>
        </w:rPr>
        <w:t xml:space="preserve"> during the baryogenesis epoch suffices to generate the observed baryon asymmetry. The </w:t>
      </w:r>
      <w:r w:rsidRPr="00560AAE">
        <w:rPr>
          <w:rFonts w:ascii="Constantia" w:eastAsia="Constantia" w:hAnsi="Constantia" w:cs="Constantia"/>
          <w:b/>
          <w:bCs/>
          <w:color w:val="000000"/>
        </w:rPr>
        <w:t>ToE framework</w:t>
      </w:r>
      <w:r>
        <w:rPr>
          <w:rFonts w:ascii="Constantia" w:eastAsia="Constantia" w:hAnsi="Constantia" w:cs="Constantia"/>
          <w:color w:val="000000"/>
        </w:rPr>
        <w:t xml:space="preserve"> thus provides a baryogenesis mechanism that does not require any </w:t>
      </w:r>
      <w:r w:rsidRPr="00560AAE">
        <w:rPr>
          <w:rFonts w:ascii="Constantia" w:eastAsia="Constantia" w:hAnsi="Constantia" w:cs="Constantia"/>
          <w:b/>
          <w:bCs/>
          <w:color w:val="000000"/>
        </w:rPr>
        <w:t>beyond-Standard-Model</w:t>
      </w:r>
      <w:r>
        <w:rPr>
          <w:rFonts w:ascii="Constantia" w:eastAsia="Constantia" w:hAnsi="Constantia" w:cs="Constantia"/>
          <w:color w:val="000000"/>
        </w:rPr>
        <w:t xml:space="preserve"> particles, any grand unified symmetry group, or any </w:t>
      </w:r>
      <w:proofErr w:type="spellStart"/>
      <w:r w:rsidRPr="00560AAE">
        <w:rPr>
          <w:rFonts w:ascii="Constantia" w:eastAsia="Constantia" w:hAnsi="Constantia" w:cs="Constantia"/>
          <w:b/>
          <w:bCs/>
          <w:color w:val="000000"/>
        </w:rPr>
        <w:lastRenderedPageBreak/>
        <w:t>leptogenesis</w:t>
      </w:r>
      <w:proofErr w:type="spellEnd"/>
      <w:r>
        <w:rPr>
          <w:rFonts w:ascii="Constantia" w:eastAsia="Constantia" w:hAnsi="Constantia" w:cs="Constantia"/>
          <w:color w:val="000000"/>
        </w:rPr>
        <w:t xml:space="preserve"> scenario. The asymmetry arises from the entropic field dynamics itself—from the geometry of the entropic manifold during the cosmological phase transition.</w:t>
      </w:r>
    </w:p>
    <w:p w14:paraId="5D94B10D" w14:textId="77777777" w:rsidR="001923AB" w:rsidRDefault="001923AB" w:rsidP="001923AB">
      <w:pPr>
        <w:spacing w:before="60" w:after="240" w:line="384" w:lineRule="auto"/>
        <w:jc w:val="both"/>
      </w:pPr>
      <w:r>
        <w:rPr>
          <w:rFonts w:ascii="Constantia" w:eastAsia="Constantia" w:hAnsi="Constantia" w:cs="Constantia"/>
          <w:color w:val="000000"/>
        </w:rPr>
        <w:t xml:space="preserve">This proposal is compatible with, but distinct from, the electroweak baryogenesis mechanism of the Standard Model, which relies on the CKM phase for CP violation and the electroweak phase transition for departure from equilibrium. The Standard Model mechanism is widely believed to be quantitatively insufficient to explain the observed asymmetry—the CKM phase is too </w:t>
      </w:r>
      <w:proofErr w:type="gramStart"/>
      <w:r>
        <w:rPr>
          <w:rFonts w:ascii="Constantia" w:eastAsia="Constantia" w:hAnsi="Constantia" w:cs="Constantia"/>
          <w:color w:val="000000"/>
        </w:rPr>
        <w:t>small</w:t>
      </w:r>
      <w:proofErr w:type="gramEnd"/>
      <w:r>
        <w:rPr>
          <w:rFonts w:ascii="Constantia" w:eastAsia="Constantia" w:hAnsi="Constantia" w:cs="Constantia"/>
          <w:color w:val="000000"/>
        </w:rPr>
        <w:t xml:space="preserve"> and the electroweak phase transition is not strongly first-order in the Standard Model with a 125 GeV Higgs boson. The entropic CPT violation mechanism provides an additional, potentially dominant, source of asymmetry that operates independently of the CKM phase and does not require a </w:t>
      </w:r>
      <w:proofErr w:type="gramStart"/>
      <w:r>
        <w:rPr>
          <w:rFonts w:ascii="Constantia" w:eastAsia="Constantia" w:hAnsi="Constantia" w:cs="Constantia"/>
          <w:color w:val="000000"/>
        </w:rPr>
        <w:t>strongly</w:t>
      </w:r>
      <w:proofErr w:type="gramEnd"/>
      <w:r>
        <w:rPr>
          <w:rFonts w:ascii="Constantia" w:eastAsia="Constantia" w:hAnsi="Constantia" w:cs="Constantia"/>
          <w:color w:val="000000"/>
        </w:rPr>
        <w:t xml:space="preserve"> first-order phase transition.</w:t>
      </w:r>
    </w:p>
    <w:p w14:paraId="2C5936EF" w14:textId="77777777" w:rsidR="001923AB" w:rsidRPr="008B174E" w:rsidRDefault="001923AB" w:rsidP="001923AB">
      <w:pPr>
        <w:pStyle w:val="Heading4"/>
        <w:spacing w:before="240" w:after="120" w:line="312" w:lineRule="auto"/>
        <w:rPr>
          <w:rFonts w:ascii="Cambria" w:hAnsi="Cambria"/>
          <w:sz w:val="24"/>
          <w:szCs w:val="24"/>
        </w:rPr>
      </w:pPr>
      <w:r w:rsidRPr="008B174E">
        <w:rPr>
          <w:rFonts w:ascii="Cambria" w:hAnsi="Cambria"/>
          <w:sz w:val="24"/>
          <w:szCs w:val="24"/>
        </w:rPr>
        <w:t>10.2.5 Experimental Signatures and Observational Prospects</w:t>
      </w:r>
    </w:p>
    <w:p w14:paraId="759D4849" w14:textId="77777777" w:rsidR="001923AB" w:rsidRDefault="001923AB" w:rsidP="001923AB">
      <w:pPr>
        <w:spacing w:before="60" w:after="240" w:line="384" w:lineRule="auto"/>
        <w:jc w:val="both"/>
      </w:pPr>
      <w:r>
        <w:rPr>
          <w:rFonts w:ascii="Constantia" w:eastAsia="Constantia" w:hAnsi="Constantia" w:cs="Constantia"/>
          <w:color w:val="000000"/>
        </w:rPr>
        <w:t>The experimental testability of the Entropic CPT Law is constrained by the extreme suppression of CPT-violating effects under current cosmic conditions, as expressed in Equation (33). Nevertheless, several avenues of potential empirical access merit serious consideration. The first involves precision tests of CPT in neutral meson systems. The neutral kaon system has long served as the premier laboratory for testing discrete symmetries, and the CPLEAR experiment at CERN [50] established CPT invariance in the kaon system to a precision of 10</w:t>
      </w:r>
      <w:r>
        <w:rPr>
          <w:rFonts w:ascii="Constantia" w:eastAsia="Constantia" w:hAnsi="Constantia" w:cs="Constantia"/>
          <w:color w:val="000000"/>
          <w:vertAlign w:val="superscript"/>
        </w:rPr>
        <w:t>−18</w:t>
      </w:r>
      <w:r>
        <w:rPr>
          <w:rFonts w:ascii="Constantia" w:eastAsia="Constantia" w:hAnsi="Constantia" w:cs="Constantia"/>
          <w:color w:val="000000"/>
        </w:rPr>
        <w:t xml:space="preserve"> in terms of the mass difference between </w:t>
      </w:r>
      <w:r>
        <w:rPr>
          <w:rFonts w:ascii="Constantia" w:eastAsia="Constantia" w:hAnsi="Constantia" w:cs="Constantia"/>
          <w:i/>
          <w:iCs/>
          <w:color w:val="000000"/>
        </w:rPr>
        <w:t>K</w:t>
      </w:r>
      <w:r>
        <w:rPr>
          <w:rFonts w:ascii="Constantia" w:eastAsia="Constantia" w:hAnsi="Constantia" w:cs="Constantia"/>
          <w:color w:val="000000"/>
          <w:vertAlign w:val="superscript"/>
        </w:rPr>
        <w:t>0</w:t>
      </w:r>
      <w:r>
        <w:rPr>
          <w:rFonts w:ascii="Constantia" w:eastAsia="Constantia" w:hAnsi="Constantia" w:cs="Constantia"/>
          <w:color w:val="000000"/>
        </w:rPr>
        <w:t xml:space="preserve"> and </w:t>
      </w:r>
      <w:r>
        <w:rPr>
          <w:rFonts w:ascii="Constantia" w:eastAsia="Constantia" w:hAnsi="Constantia" w:cs="Constantia"/>
          <w:i/>
          <w:iCs/>
          <w:color w:val="000000"/>
        </w:rPr>
        <w:t>K̄</w:t>
      </w:r>
      <w:r>
        <w:rPr>
          <w:rFonts w:ascii="Constantia" w:eastAsia="Constantia" w:hAnsi="Constantia" w:cs="Constantia"/>
          <w:color w:val="000000"/>
          <w:vertAlign w:val="superscript"/>
        </w:rPr>
        <w:t>0</w:t>
      </w:r>
      <w:r>
        <w:rPr>
          <w:rFonts w:ascii="Constantia" w:eastAsia="Constantia" w:hAnsi="Constantia" w:cs="Constantia"/>
          <w:color w:val="000000"/>
        </w:rPr>
        <w:t xml:space="preserve">. Extensions to the </w:t>
      </w:r>
      <w:r>
        <w:rPr>
          <w:rFonts w:ascii="Constantia" w:eastAsia="Constantia" w:hAnsi="Constantia" w:cs="Constantia"/>
          <w:i/>
          <w:iCs/>
          <w:color w:val="000000"/>
        </w:rPr>
        <w:t>B</w:t>
      </w:r>
      <w:r>
        <w:rPr>
          <w:rFonts w:ascii="Constantia" w:eastAsia="Constantia" w:hAnsi="Constantia" w:cs="Constantia"/>
          <w:color w:val="000000"/>
        </w:rPr>
        <w:t>-meson system (</w:t>
      </w:r>
      <w:proofErr w:type="spellStart"/>
      <w:r>
        <w:rPr>
          <w:rFonts w:ascii="Constantia" w:eastAsia="Constantia" w:hAnsi="Constantia" w:cs="Constantia"/>
          <w:color w:val="000000"/>
        </w:rPr>
        <w:t>BaBar</w:t>
      </w:r>
      <w:proofErr w:type="spellEnd"/>
      <w:r>
        <w:rPr>
          <w:rFonts w:ascii="Constantia" w:eastAsia="Constantia" w:hAnsi="Constantia" w:cs="Constantia"/>
          <w:color w:val="000000"/>
        </w:rPr>
        <w:t xml:space="preserve">, Belle II) and the </w:t>
      </w:r>
      <w:r>
        <w:rPr>
          <w:rFonts w:ascii="Constantia" w:eastAsia="Constantia" w:hAnsi="Constantia" w:cs="Constantia"/>
          <w:i/>
          <w:iCs/>
          <w:color w:val="000000"/>
        </w:rPr>
        <w:t>D</w:t>
      </w:r>
      <w:r>
        <w:rPr>
          <w:rFonts w:ascii="Constantia" w:eastAsia="Constantia" w:hAnsi="Constantia" w:cs="Constantia"/>
          <w:color w:val="000000"/>
        </w:rPr>
        <w:t>-meson system (LHCb, BESIII) offer complementary sensitivity. If the entropic CPT violation scales as (|∇</w:t>
      </w:r>
      <w:r>
        <w:rPr>
          <w:rFonts w:ascii="Constantia" w:eastAsia="Constantia" w:hAnsi="Constantia" w:cs="Constantia"/>
          <w:i/>
          <w:iCs/>
          <w:color w:val="000000"/>
        </w:rPr>
        <w:t>S</w:t>
      </w:r>
      <w:r>
        <w:rPr>
          <w:rFonts w:ascii="Constantia" w:eastAsia="Constantia" w:hAnsi="Constantia" w:cs="Constantia"/>
          <w:color w:val="000000"/>
        </w:rPr>
        <w:t>| / |∇</w:t>
      </w:r>
      <w:proofErr w:type="spellStart"/>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color w:val="000000"/>
          <w:vertAlign w:val="subscript"/>
        </w:rPr>
        <w:t>Planck</w:t>
      </w:r>
      <w:proofErr w:type="spellEnd"/>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xml:space="preserve">, the predicted violation under terrestrial conditions is far below current sensitivity. However, the scaling exponent </w:t>
      </w:r>
      <w:r>
        <w:rPr>
          <w:rFonts w:ascii="Constantia" w:eastAsia="Constantia" w:hAnsi="Constantia" w:cs="Constantia"/>
          <w:i/>
          <w:iCs/>
          <w:color w:val="000000"/>
        </w:rPr>
        <w:t>n</w:t>
      </w:r>
      <w:r>
        <w:rPr>
          <w:rFonts w:ascii="Constantia" w:eastAsia="Constantia" w:hAnsi="Constantia" w:cs="Constantia"/>
          <w:color w:val="000000"/>
        </w:rPr>
        <w:t xml:space="preserve"> is a prediction of the theory that could, in principle, be constrained by pushing CPT tests to higher precision.</w:t>
      </w:r>
    </w:p>
    <w:p w14:paraId="2DEB1414" w14:textId="77777777" w:rsidR="001923AB" w:rsidRDefault="001923AB" w:rsidP="001923AB">
      <w:pPr>
        <w:spacing w:before="60" w:after="240" w:line="384" w:lineRule="auto"/>
        <w:jc w:val="both"/>
      </w:pPr>
      <w:r>
        <w:rPr>
          <w:rFonts w:ascii="Constantia" w:eastAsia="Constantia" w:hAnsi="Constantia" w:cs="Constantia"/>
          <w:color w:val="000000"/>
        </w:rPr>
        <w:lastRenderedPageBreak/>
        <w:t xml:space="preserve">The second avenue involves cosmological imprints. If CPT was violated during the baryogenesis epoch, the resulting matter–antimatter asymmetry may leave characteristic signatures in the cosmic microwave background (CMB), particularly in the temperature-polarization cross-correlations. CPT violation can generate a specific pattern of odd-parity correlations (the </w:t>
      </w:r>
      <w:r>
        <w:rPr>
          <w:rFonts w:ascii="Constantia" w:eastAsia="Constantia" w:hAnsi="Constantia" w:cs="Constantia"/>
          <w:i/>
          <w:iCs/>
          <w:color w:val="000000"/>
        </w:rPr>
        <w:t>TB</w:t>
      </w:r>
      <w:r>
        <w:rPr>
          <w:rFonts w:ascii="Constantia" w:eastAsia="Constantia" w:hAnsi="Constantia" w:cs="Constantia"/>
          <w:color w:val="000000"/>
        </w:rPr>
        <w:t xml:space="preserve"> and </w:t>
      </w:r>
      <w:r>
        <w:rPr>
          <w:rFonts w:ascii="Constantia" w:eastAsia="Constantia" w:hAnsi="Constantia" w:cs="Constantia"/>
          <w:i/>
          <w:iCs/>
          <w:color w:val="000000"/>
        </w:rPr>
        <w:t>EB</w:t>
      </w:r>
      <w:r>
        <w:rPr>
          <w:rFonts w:ascii="Constantia" w:eastAsia="Constantia" w:hAnsi="Constantia" w:cs="Constantia"/>
          <w:color w:val="000000"/>
        </w:rPr>
        <w:t xml:space="preserve"> power spectra) that are forbidden by CPT symmetry. Current CMB observations (Planck, ACT, SPT) have not detected such correlations, but next-generation experiments (CMB-S4, </w:t>
      </w:r>
      <w:proofErr w:type="spellStart"/>
      <w:r>
        <w:rPr>
          <w:rFonts w:ascii="Constantia" w:eastAsia="Constantia" w:hAnsi="Constantia" w:cs="Constantia"/>
          <w:color w:val="000000"/>
        </w:rPr>
        <w:t>LiteBIRD</w:t>
      </w:r>
      <w:proofErr w:type="spellEnd"/>
      <w:r>
        <w:rPr>
          <w:rFonts w:ascii="Constantia" w:eastAsia="Constantia" w:hAnsi="Constantia" w:cs="Constantia"/>
          <w:color w:val="000000"/>
        </w:rPr>
        <w:t>) will provide significantly improved sensitivity.</w:t>
      </w:r>
    </w:p>
    <w:p w14:paraId="2E6E0AF9" w14:textId="77777777" w:rsidR="001923AB" w:rsidRDefault="001923AB" w:rsidP="001923AB">
      <w:pPr>
        <w:spacing w:before="60" w:after="240" w:line="384" w:lineRule="auto"/>
        <w:jc w:val="both"/>
      </w:pPr>
      <w:r>
        <w:rPr>
          <w:rFonts w:ascii="Constantia" w:eastAsia="Constantia" w:hAnsi="Constantia" w:cs="Constantia"/>
          <w:color w:val="000000"/>
        </w:rPr>
        <w:t>The third avenue involves astrophysical signatures near black hole horizons, where the entropic gradients predicted by the Theory of Entropicity are among the steepest in the contemporary universe. The ToE framework predicts that CPT-violating effects, while utterly negligible in terrestrial laboratories, may become detectable in the spectra of matter accreting onto compact objects, particularly in the innermost regions of accretion discs around stellar-mass and supermassive black holes. The Event Horizon Telescope and future space-based X-ray observatories may provide the angular resolution and spectral sensitivity required to probe these effects.</w:t>
      </w:r>
    </w:p>
    <w:p w14:paraId="4EA7C5C7" w14:textId="77777777" w:rsidR="001923AB" w:rsidRDefault="001923AB" w:rsidP="001923AB">
      <w:pPr>
        <w:spacing w:before="60" w:after="240" w:line="384" w:lineRule="auto"/>
        <w:jc w:val="both"/>
      </w:pPr>
      <w:r>
        <w:rPr>
          <w:rFonts w:ascii="Constantia" w:eastAsia="Constantia" w:hAnsi="Constantia" w:cs="Constantia"/>
          <w:color w:val="000000"/>
        </w:rPr>
        <w:t xml:space="preserve">The fourth avenue involves laboratory tests using antimatter spectroscopy. The ALPHA, AEGIS, and GBAR experiments at CERN [51] are conducting precision spectroscopy and gravity measurements on antihydrogen with the explicit goal of testing CPT symmetry. Current bounds from ALPHA on the 1S–2S transition frequency of antihydrogen are at the parts-per-trillion level. While these bounds do not challenge the ToE prediction of suppressed CPT violation under current conditions, they establish the experimental frontier and map the territory that future, more sensitive experiments must explore. The Entropic CPT Law does not predict that current experiments will detect CPT violation; it predicts that they will not, because the conditions for violation are not met in any terrestrial </w:t>
      </w:r>
      <w:r>
        <w:rPr>
          <w:rFonts w:ascii="Constantia" w:eastAsia="Constantia" w:hAnsi="Constantia" w:cs="Constantia"/>
          <w:color w:val="000000"/>
        </w:rPr>
        <w:lastRenderedPageBreak/>
        <w:t>laboratory. The empirical content of the Entropic CPT Law lies in its prediction of the conditions under which violation would occur, and in the quantitative scaling relation (33) that connects the magnitude of the violation to the entropic gradient.</w:t>
      </w:r>
    </w:p>
    <w:p w14:paraId="155B3C89" w14:textId="77777777" w:rsidR="001923AB" w:rsidRDefault="001923AB" w:rsidP="001923AB">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5530F7A6" w14:textId="77777777" w:rsidR="00FB0205" w:rsidRPr="00B728CF" w:rsidRDefault="00FB0205" w:rsidP="00FB0205">
      <w:pPr>
        <w:pStyle w:val="Heading3"/>
        <w:spacing w:before="280" w:after="120" w:line="312" w:lineRule="auto"/>
        <w:rPr>
          <w:rFonts w:ascii="Cambria" w:hAnsi="Cambria"/>
          <w:sz w:val="28"/>
          <w:szCs w:val="28"/>
        </w:rPr>
      </w:pPr>
      <w:bookmarkStart w:id="32" w:name="_Toc228072093"/>
      <w:r w:rsidRPr="00B728CF">
        <w:rPr>
          <w:rFonts w:ascii="Cambria" w:hAnsi="Cambria"/>
          <w:sz w:val="28"/>
          <w:szCs w:val="28"/>
        </w:rPr>
        <w:t xml:space="preserve">10.3  The Entropic Emergence of Causal Order: Indefinite Causal Order and the </w:t>
      </w:r>
      <w:r>
        <w:rPr>
          <w:rFonts w:ascii="Cambria" w:hAnsi="Cambria"/>
          <w:sz w:val="28"/>
          <w:szCs w:val="28"/>
        </w:rPr>
        <w:t xml:space="preserve">Entropic </w:t>
      </w:r>
      <w:r w:rsidRPr="00B728CF">
        <w:rPr>
          <w:rFonts w:ascii="Cambria" w:hAnsi="Cambria"/>
          <w:sz w:val="28"/>
          <w:szCs w:val="28"/>
        </w:rPr>
        <w:t>Quantum Switch</w:t>
      </w:r>
      <w:r>
        <w:rPr>
          <w:rFonts w:ascii="Cambria" w:hAnsi="Cambria"/>
          <w:sz w:val="28"/>
          <w:szCs w:val="28"/>
        </w:rPr>
        <w:t xml:space="preserve"> (EQS)</w:t>
      </w:r>
      <w:r w:rsidRPr="00B728CF">
        <w:rPr>
          <w:rFonts w:ascii="Cambria" w:hAnsi="Cambria"/>
          <w:sz w:val="28"/>
          <w:szCs w:val="28"/>
        </w:rPr>
        <w:t xml:space="preserve"> in the Theory of Entropicity</w:t>
      </w:r>
      <w:r>
        <w:rPr>
          <w:rFonts w:ascii="Cambria" w:hAnsi="Cambria"/>
          <w:sz w:val="28"/>
          <w:szCs w:val="28"/>
        </w:rPr>
        <w:t xml:space="preserve"> (ToE)</w:t>
      </w:r>
      <w:bookmarkEnd w:id="32"/>
    </w:p>
    <w:p w14:paraId="529979CA" w14:textId="5D6C3583"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Section 10.1 demonstrated that probability </w:t>
      </w:r>
      <w:r w:rsidR="005133B4" w:rsidRPr="007617FC">
        <w:rPr>
          <w:rFonts w:ascii="Constantia" w:eastAsia="Cambria" w:hAnsi="Constantia" w:cs="Cambria"/>
          <w:color w:val="000000"/>
        </w:rPr>
        <w:t>normalization</w:t>
      </w:r>
      <w:r w:rsidRPr="007617FC">
        <w:rPr>
          <w:rFonts w:ascii="Constantia" w:eastAsia="Cambria" w:hAnsi="Constantia" w:cs="Cambria"/>
          <w:color w:val="000000"/>
        </w:rPr>
        <w:t xml:space="preserve"> — universally treated as an axiom in the Kolmogorov, von Neumann, and Dirac formalisms — is, within the Theory of Entropicity, a dynamical conservation law: the </w:t>
      </w:r>
      <w:r w:rsidRPr="007617FC">
        <w:rPr>
          <w:rFonts w:ascii="Constantia" w:eastAsia="Cambria" w:hAnsi="Constantia" w:cs="Cambria"/>
          <w:b/>
          <w:bCs/>
          <w:color w:val="000000"/>
        </w:rPr>
        <w:t>Entropic Probability Conservation Law</w:t>
      </w:r>
      <w:r w:rsidRPr="007617FC">
        <w:rPr>
          <w:rFonts w:ascii="Constantia" w:eastAsia="Cambria" w:hAnsi="Constantia" w:cs="Cambria"/>
          <w:color w:val="000000"/>
        </w:rPr>
        <w:t xml:space="preserve">, </w:t>
      </w:r>
      <w:r w:rsidRPr="007617FC">
        <w:rPr>
          <w:rFonts w:ascii="Constantia" w:eastAsia="Cambria" w:hAnsi="Constantia" w:cs="Cambria"/>
          <w:i/>
          <w:iCs/>
          <w:color w:val="000000"/>
        </w:rPr>
        <w:t>P</w:t>
      </w:r>
      <w:r w:rsidRPr="007617FC">
        <w:rPr>
          <w:rFonts w:ascii="Constantia" w:eastAsia="Cambria" w:hAnsi="Constantia" w:cs="Cambria"/>
          <w:i/>
          <w:iCs/>
          <w:color w:val="000000"/>
          <w:vertAlign w:val="subscript"/>
        </w:rPr>
        <w:t>o</w:t>
      </w:r>
      <w:r w:rsidRPr="007617FC">
        <w:rPr>
          <w:rFonts w:ascii="Constantia" w:eastAsia="Cambria" w:hAnsi="Constantia" w:cs="Cambria"/>
          <w:i/>
          <w:iCs/>
          <w:color w:val="000000"/>
        </w:rPr>
        <w:t>(t) + P</w:t>
      </w:r>
      <w:r w:rsidRPr="007617FC">
        <w:rPr>
          <w:rFonts w:ascii="Constantia" w:eastAsia="Cambria" w:hAnsi="Constantia" w:cs="Cambria"/>
          <w:i/>
          <w:iCs/>
          <w:color w:val="000000"/>
          <w:vertAlign w:val="subscript"/>
        </w:rPr>
        <w:t>e</w:t>
      </w:r>
      <w:r w:rsidRPr="007617FC">
        <w:rPr>
          <w:rFonts w:ascii="Constantia" w:eastAsia="Cambria" w:hAnsi="Constantia" w:cs="Cambria"/>
          <w:i/>
          <w:iCs/>
          <w:color w:val="000000"/>
        </w:rPr>
        <w:t>(t) = 1</w:t>
      </w:r>
      <w:r w:rsidRPr="007617FC">
        <w:rPr>
          <w:rFonts w:ascii="Constantia" w:eastAsia="Cambria" w:hAnsi="Constantia" w:cs="Cambria"/>
          <w:color w:val="000000"/>
        </w:rPr>
        <w:t xml:space="preserve">, Equation (27), which governs the irreversible flow of amplitude from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to the </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under the </w:t>
      </w:r>
      <w:r w:rsidRPr="007617FC">
        <w:rPr>
          <w:rFonts w:ascii="Constantia" w:eastAsia="Cambria" w:hAnsi="Constantia" w:cs="Cambria"/>
          <w:b/>
          <w:bCs/>
          <w:color w:val="000000"/>
        </w:rPr>
        <w:t>ToE evolution operator</w:t>
      </w:r>
      <w:r w:rsidRPr="007617FC">
        <w:rPr>
          <w:rFonts w:ascii="Constantia" w:eastAsia="Cambria" w:hAnsi="Constantia" w:cs="Cambria"/>
          <w:color w:val="000000"/>
        </w:rPr>
        <w:t xml:space="preserve"> </w:t>
      </w:r>
      <w:proofErr w:type="spellStart"/>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ToE</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proofErr w:type="spellStart"/>
      <w:r w:rsidRPr="007617FC">
        <w:rPr>
          <w:rFonts w:ascii="Constantia" w:eastAsia="Cambria" w:hAnsi="Constantia" w:cs="Cambria"/>
          <w:i/>
          <w:iCs/>
          <w:color w:val="000000"/>
          <w:vertAlign w:val="superscript"/>
        </w:rPr>
        <w:t>iHt</w:t>
      </w:r>
      <w:proofErr w:type="spellEnd"/>
      <w:r w:rsidRPr="007617FC">
        <w:rPr>
          <w:rFonts w:ascii="Constantia" w:eastAsia="Cambria" w:hAnsi="Constantia" w:cs="Cambria"/>
          <w:color w:val="000000"/>
        </w:rPr>
        <w:t xml:space="preserve"> ·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Equation (21). Section 10.2 extended this program to the most venerated discrete symmetry of quantum field theory: the CPT theorem. The </w:t>
      </w:r>
      <w:r w:rsidRPr="007617FC">
        <w:rPr>
          <w:rFonts w:ascii="Constantia" w:eastAsia="Cambria" w:hAnsi="Constantia" w:cs="Cambria"/>
          <w:b/>
          <w:bCs/>
          <w:color w:val="000000"/>
        </w:rPr>
        <w:t>Entropic CPT Law</w:t>
      </w:r>
      <w:r w:rsidRPr="007617FC">
        <w:rPr>
          <w:rFonts w:ascii="Constantia" w:eastAsia="Cambria" w:hAnsi="Constantia" w:cs="Cambria"/>
          <w:color w:val="000000"/>
        </w:rPr>
        <w:t xml:space="preserve"> showed that CPT invariance is not absolute but emergent — an exact symmetry of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that is progressively violated by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with the degree of violation governed by the </w:t>
      </w:r>
      <w:r w:rsidRPr="007617FC">
        <w:rPr>
          <w:rFonts w:ascii="Constantia" w:eastAsia="Cambria" w:hAnsi="Constantia" w:cs="Cambria"/>
          <w:b/>
          <w:bCs/>
          <w:color w:val="000000"/>
        </w:rPr>
        <w:t>entropic CPT suppression factor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of Equation (33). In both cases, the operative mechanism is the same: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drives an irreversible </w:t>
      </w:r>
      <w:r w:rsidRPr="007617FC">
        <w:rPr>
          <w:rFonts w:ascii="Constantia" w:eastAsia="Cambria" w:hAnsi="Constantia" w:cs="Cambria"/>
          <w:b/>
          <w:bCs/>
          <w:color w:val="000000"/>
        </w:rPr>
        <w:t>sector transition</w:t>
      </w:r>
      <w:r w:rsidRPr="007617FC">
        <w:rPr>
          <w:rFonts w:ascii="Constantia" w:eastAsia="Cambria" w:hAnsi="Constantia" w:cs="Cambria"/>
          <w:color w:val="000000"/>
        </w:rPr>
        <w:t xml:space="preserve"> from the coherent to the entropic regime, and structures that appear fundamental in the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 0 limit are revealed to be emergent regularities of a </w:t>
      </w:r>
      <w:proofErr w:type="gramStart"/>
      <w:r w:rsidRPr="007617FC">
        <w:rPr>
          <w:rFonts w:ascii="Constantia" w:eastAsia="Cambria" w:hAnsi="Constantia" w:cs="Cambria"/>
          <w:color w:val="000000"/>
        </w:rPr>
        <w:t>deeper entropic dynamics</w:t>
      </w:r>
      <w:proofErr w:type="gramEnd"/>
      <w:r w:rsidRPr="007617FC">
        <w:rPr>
          <w:rFonts w:ascii="Constantia" w:eastAsia="Cambria" w:hAnsi="Constantia" w:cs="Cambria"/>
          <w:color w:val="000000"/>
        </w:rPr>
        <w:t xml:space="preserve">. The unity of this program — probability, symmetry, and now causality — constitutes one of the central achievements of the </w:t>
      </w:r>
      <w:r w:rsidRPr="007617FC">
        <w:rPr>
          <w:rFonts w:ascii="Constantia" w:eastAsia="Cambria" w:hAnsi="Constantia" w:cs="Cambria"/>
          <w:b/>
          <w:bCs/>
          <w:color w:val="000000"/>
        </w:rPr>
        <w:t>Alemoh-Obidi Correspondence</w:t>
      </w:r>
      <w:r w:rsidR="005133B4">
        <w:rPr>
          <w:rFonts w:ascii="Constantia" w:eastAsia="Cambria" w:hAnsi="Constantia" w:cs="Cambria"/>
          <w:b/>
          <w:bCs/>
          <w:color w:val="000000"/>
        </w:rPr>
        <w:t xml:space="preserve"> (ToE)</w:t>
      </w:r>
      <w:r w:rsidRPr="007617FC">
        <w:rPr>
          <w:rFonts w:ascii="Constantia" w:eastAsia="Cambria" w:hAnsi="Constantia" w:cs="Cambria"/>
          <w:color w:val="000000"/>
        </w:rPr>
        <w:t xml:space="preserve"> and of the Theory of Entropicity as a whole.</w:t>
      </w:r>
    </w:p>
    <w:p w14:paraId="64E21618" w14:textId="375A2B9D"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lastRenderedPageBreak/>
        <w:t xml:space="preserve">The present section completes this program by applying the same structural apparatus to the most basic </w:t>
      </w:r>
      <w:r w:rsidR="005133B4" w:rsidRPr="007617FC">
        <w:rPr>
          <w:rFonts w:ascii="Constantia" w:eastAsia="Cambria" w:hAnsi="Constantia" w:cs="Cambria"/>
          <w:color w:val="000000"/>
        </w:rPr>
        <w:t>organizing</w:t>
      </w:r>
      <w:r w:rsidRPr="007617FC">
        <w:rPr>
          <w:rFonts w:ascii="Constantia" w:eastAsia="Cambria" w:hAnsi="Constantia" w:cs="Cambria"/>
          <w:color w:val="000000"/>
        </w:rPr>
        <w:t xml:space="preserve"> principle of physical law: causal order. The assumption that physical operations occur in a definite temporal sequence — that for any two events </w:t>
      </w:r>
      <w:r w:rsidRPr="007617FC">
        <w:rPr>
          <w:rFonts w:ascii="Constantia" w:eastAsia="Cambria" w:hAnsi="Constantia" w:cs="Cambria"/>
          <w:i/>
          <w:iCs/>
          <w:color w:val="000000"/>
        </w:rPr>
        <w:t>A</w:t>
      </w:r>
      <w:r w:rsidRPr="007617FC">
        <w:rPr>
          <w:rFonts w:ascii="Constantia" w:eastAsia="Cambria" w:hAnsi="Constantia" w:cs="Cambria"/>
          <w:color w:val="000000"/>
        </w:rPr>
        <w:t xml:space="preserve"> and </w:t>
      </w:r>
      <w:r w:rsidRPr="007617FC">
        <w:rPr>
          <w:rFonts w:ascii="Constantia" w:eastAsia="Cambria" w:hAnsi="Constantia" w:cs="Cambria"/>
          <w:i/>
          <w:iCs/>
          <w:color w:val="000000"/>
        </w:rPr>
        <w:t>B</w:t>
      </w:r>
      <w:r w:rsidRPr="007617FC">
        <w:rPr>
          <w:rFonts w:ascii="Constantia" w:eastAsia="Cambria" w:hAnsi="Constantia" w:cs="Cambria"/>
          <w:color w:val="000000"/>
        </w:rPr>
        <w:t xml:space="preserve">, either </w:t>
      </w:r>
      <w:r w:rsidRPr="007617FC">
        <w:rPr>
          <w:rFonts w:ascii="Constantia" w:eastAsia="Cambria" w:hAnsi="Constantia" w:cs="Cambria"/>
          <w:i/>
          <w:iCs/>
          <w:color w:val="000000"/>
        </w:rPr>
        <w:t>A</w:t>
      </w:r>
      <w:r w:rsidRPr="007617FC">
        <w:rPr>
          <w:rFonts w:ascii="Constantia" w:eastAsia="Cambria" w:hAnsi="Constantia" w:cs="Cambria"/>
          <w:color w:val="000000"/>
        </w:rPr>
        <w:t xml:space="preserve"> causally precedes </w:t>
      </w:r>
      <w:r w:rsidRPr="007617FC">
        <w:rPr>
          <w:rFonts w:ascii="Constantia" w:eastAsia="Cambria" w:hAnsi="Constantia" w:cs="Cambria"/>
          <w:i/>
          <w:iCs/>
          <w:color w:val="000000"/>
        </w:rPr>
        <w:t>B</w:t>
      </w:r>
      <w:r w:rsidRPr="007617FC">
        <w:rPr>
          <w:rFonts w:ascii="Constantia" w:eastAsia="Cambria" w:hAnsi="Constantia" w:cs="Cambria"/>
          <w:color w:val="000000"/>
        </w:rPr>
        <w:t xml:space="preserve"> or </w:t>
      </w:r>
      <w:r w:rsidRPr="007617FC">
        <w:rPr>
          <w:rFonts w:ascii="Constantia" w:eastAsia="Cambria" w:hAnsi="Constantia" w:cs="Cambria"/>
          <w:i/>
          <w:iCs/>
          <w:color w:val="000000"/>
        </w:rPr>
        <w:t>B</w:t>
      </w:r>
      <w:r w:rsidRPr="007617FC">
        <w:rPr>
          <w:rFonts w:ascii="Constantia" w:eastAsia="Cambria" w:hAnsi="Constantia" w:cs="Cambria"/>
          <w:color w:val="000000"/>
        </w:rPr>
        <w:t xml:space="preserve"> causally precedes </w:t>
      </w:r>
      <w:r w:rsidRPr="007617FC">
        <w:rPr>
          <w:rFonts w:ascii="Constantia" w:eastAsia="Cambria" w:hAnsi="Constantia" w:cs="Cambria"/>
          <w:i/>
          <w:iCs/>
          <w:color w:val="000000"/>
        </w:rPr>
        <w:t>A</w:t>
      </w:r>
      <w:r w:rsidRPr="007617FC">
        <w:rPr>
          <w:rFonts w:ascii="Constantia" w:eastAsia="Cambria" w:hAnsi="Constantia" w:cs="Cambria"/>
          <w:color w:val="000000"/>
        </w:rPr>
        <w:t xml:space="preserve"> — is so deeply embedded in the architecture of physics that it is rarely even stated as an assumption. It underlies Newtonian mechanics, </w:t>
      </w:r>
      <w:proofErr w:type="spellStart"/>
      <w:r w:rsidRPr="007617FC">
        <w:rPr>
          <w:rFonts w:ascii="Constantia" w:eastAsia="Cambria" w:hAnsi="Constantia" w:cs="Cambria"/>
          <w:color w:val="000000"/>
        </w:rPr>
        <w:t>Lagrangian</w:t>
      </w:r>
      <w:proofErr w:type="spellEnd"/>
      <w:r w:rsidRPr="007617FC">
        <w:rPr>
          <w:rFonts w:ascii="Constantia" w:eastAsia="Cambria" w:hAnsi="Constantia" w:cs="Cambria"/>
          <w:color w:val="000000"/>
        </w:rPr>
        <w:t xml:space="preserve"> and Hamiltonian dynamics, special and general relativity, non-relativistic quantum mechanics, and the axiomatic formulation of quantum field theory. Yet recent developments in quantum information theory have revealed that this assumption is not a necessary feature of quantum mechanics. It is possible to construct physical processes — </w:t>
      </w:r>
      <w:r w:rsidR="005133B4" w:rsidRPr="007617FC">
        <w:rPr>
          <w:rFonts w:ascii="Constantia" w:eastAsia="Cambria" w:hAnsi="Constantia" w:cs="Cambria"/>
          <w:color w:val="000000"/>
        </w:rPr>
        <w:t>realizable</w:t>
      </w:r>
      <w:r w:rsidRPr="007617FC">
        <w:rPr>
          <w:rFonts w:ascii="Constantia" w:eastAsia="Cambria" w:hAnsi="Constantia" w:cs="Cambria"/>
          <w:color w:val="000000"/>
        </w:rPr>
        <w:t xml:space="preserve"> in the laboratory — in which the causal order of two quantum operations is placed into coherent superposition, producing what is called indefinite causal order. The canonical </w:t>
      </w:r>
      <w:r w:rsidR="005133B4" w:rsidRPr="007617FC">
        <w:rPr>
          <w:rFonts w:ascii="Constantia" w:eastAsia="Cambria" w:hAnsi="Constantia" w:cs="Cambria"/>
          <w:color w:val="000000"/>
        </w:rPr>
        <w:t>realization</w:t>
      </w:r>
      <w:r w:rsidRPr="007617FC">
        <w:rPr>
          <w:rFonts w:ascii="Constantia" w:eastAsia="Cambria" w:hAnsi="Constantia" w:cs="Cambria"/>
          <w:color w:val="000000"/>
        </w:rPr>
        <w:t xml:space="preserve"> is the quantum switch, introduced by </w:t>
      </w:r>
      <w:proofErr w:type="spellStart"/>
      <w:r w:rsidRPr="007617FC">
        <w:rPr>
          <w:rFonts w:ascii="Constantia" w:eastAsia="Cambria" w:hAnsi="Constantia" w:cs="Cambria"/>
          <w:color w:val="000000"/>
        </w:rPr>
        <w:t>Chiribella</w:t>
      </w:r>
      <w:proofErr w:type="spellEnd"/>
      <w:r w:rsidRPr="007617FC">
        <w:rPr>
          <w:rFonts w:ascii="Constantia" w:eastAsia="Cambria" w:hAnsi="Constantia" w:cs="Cambria"/>
          <w:color w:val="000000"/>
        </w:rPr>
        <w:t xml:space="preserve">, D'Ariano, </w:t>
      </w:r>
      <w:proofErr w:type="spellStart"/>
      <w:r w:rsidRPr="007617FC">
        <w:rPr>
          <w:rFonts w:ascii="Constantia" w:eastAsia="Cambria" w:hAnsi="Constantia" w:cs="Cambria"/>
          <w:color w:val="000000"/>
        </w:rPr>
        <w:t>Perinotti</w:t>
      </w:r>
      <w:proofErr w:type="spellEnd"/>
      <w:r w:rsidRPr="007617FC">
        <w:rPr>
          <w:rFonts w:ascii="Constantia" w:eastAsia="Cambria" w:hAnsi="Constantia" w:cs="Cambria"/>
          <w:color w:val="000000"/>
        </w:rPr>
        <w:t xml:space="preserve">, and </w:t>
      </w:r>
      <w:proofErr w:type="spellStart"/>
      <w:r w:rsidRPr="007617FC">
        <w:rPr>
          <w:rFonts w:ascii="Constantia" w:eastAsia="Cambria" w:hAnsi="Constantia" w:cs="Cambria"/>
          <w:color w:val="000000"/>
        </w:rPr>
        <w:t>Valiron</w:t>
      </w:r>
      <w:proofErr w:type="spellEnd"/>
      <w:r w:rsidRPr="007617FC">
        <w:rPr>
          <w:rFonts w:ascii="Constantia" w:eastAsia="Cambria" w:hAnsi="Constantia" w:cs="Cambria"/>
          <w:color w:val="000000"/>
        </w:rPr>
        <w:t xml:space="preserve"> [55]. The implications for the foundations of physics are profound: if causal order itself can be superposed, then the temporal structure of physics is not a fixed arena but a dynamical variable — and the Theory of Entropicity</w:t>
      </w:r>
      <w:r>
        <w:rPr>
          <w:rFonts w:ascii="Constantia" w:eastAsia="Cambria" w:hAnsi="Constantia" w:cs="Cambria"/>
          <w:color w:val="000000"/>
        </w:rPr>
        <w:t xml:space="preserve"> (ToE)</w:t>
      </w:r>
      <w:r w:rsidRPr="007617FC">
        <w:rPr>
          <w:rFonts w:ascii="Constantia" w:eastAsia="Cambria" w:hAnsi="Constantia" w:cs="Cambria"/>
          <w:color w:val="000000"/>
        </w:rPr>
        <w:t xml:space="preserve">, which treats all structure as emergent from the </w:t>
      </w:r>
      <w:r w:rsidRPr="007617FC">
        <w:rPr>
          <w:rFonts w:ascii="Constantia" w:eastAsia="Cambria" w:hAnsi="Constantia" w:cs="Cambria"/>
          <w:b/>
          <w:bCs/>
          <w:color w:val="000000"/>
        </w:rPr>
        <w:t>entropic field</w:t>
      </w:r>
      <w:r w:rsidRPr="007617FC">
        <w:rPr>
          <w:rFonts w:ascii="Constantia" w:eastAsia="Cambria" w:hAnsi="Constantia" w:cs="Cambria"/>
          <w:color w:val="000000"/>
        </w:rPr>
        <w:t>, is uniquely positioned to accommodate this insight.</w:t>
      </w:r>
    </w:p>
    <w:p w14:paraId="50767D25" w14:textId="762DD43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The relevance of </w:t>
      </w:r>
      <w:r>
        <w:rPr>
          <w:rFonts w:ascii="Constantia" w:eastAsia="Cambria" w:hAnsi="Constantia" w:cs="Cambria"/>
          <w:color w:val="000000"/>
        </w:rPr>
        <w:t xml:space="preserve">[entropic] </w:t>
      </w:r>
      <w:r w:rsidRPr="007617FC">
        <w:rPr>
          <w:rFonts w:ascii="Constantia" w:eastAsia="Cambria" w:hAnsi="Constantia" w:cs="Cambria"/>
          <w:color w:val="000000"/>
        </w:rPr>
        <w:t>indefinite causal order to the Theory of Entropicity</w:t>
      </w:r>
      <w:r>
        <w:rPr>
          <w:rFonts w:ascii="Constantia" w:eastAsia="Cambria" w:hAnsi="Constantia" w:cs="Cambria"/>
          <w:color w:val="000000"/>
        </w:rPr>
        <w:t xml:space="preserve"> (ToE)</w:t>
      </w:r>
      <w:r w:rsidRPr="007617FC">
        <w:rPr>
          <w:rFonts w:ascii="Constantia" w:eastAsia="Cambria" w:hAnsi="Constantia" w:cs="Cambria"/>
          <w:color w:val="000000"/>
        </w:rPr>
        <w:t xml:space="preserve"> was first identified during the </w:t>
      </w:r>
      <w:r w:rsidRPr="007617FC">
        <w:rPr>
          <w:rFonts w:ascii="Constantia" w:eastAsia="Cambria" w:hAnsi="Constantia" w:cs="Cambria"/>
          <w:b/>
          <w:bCs/>
          <w:color w:val="000000"/>
        </w:rPr>
        <w:t>Alemoh-Obidi Correspondence</w:t>
      </w:r>
      <w:r w:rsidRPr="007617FC">
        <w:rPr>
          <w:rFonts w:ascii="Constantia" w:eastAsia="Cambria" w:hAnsi="Constantia" w:cs="Cambria"/>
          <w:color w:val="000000"/>
        </w:rPr>
        <w:t xml:space="preserve"> in the period following the </w:t>
      </w:r>
      <w:r w:rsidR="005133B4" w:rsidRPr="007617FC">
        <w:rPr>
          <w:rFonts w:ascii="Constantia" w:eastAsia="Cambria" w:hAnsi="Constantia" w:cs="Cambria"/>
          <w:color w:val="000000"/>
        </w:rPr>
        <w:t>formalization</w:t>
      </w:r>
      <w:r w:rsidRPr="007617FC">
        <w:rPr>
          <w:rFonts w:ascii="Constantia" w:eastAsia="Cambria" w:hAnsi="Constantia" w:cs="Cambria"/>
          <w:color w:val="000000"/>
        </w:rPr>
        <w:t xml:space="preserve"> of the </w:t>
      </w:r>
      <w:r w:rsidRPr="007617FC">
        <w:rPr>
          <w:rFonts w:ascii="Constantia" w:eastAsia="Cambria" w:hAnsi="Constantia" w:cs="Cambria"/>
          <w:b/>
          <w:bCs/>
          <w:color w:val="000000"/>
        </w:rPr>
        <w:t>Entropic Probability Conservation Law</w:t>
      </w:r>
      <w:r w:rsidRPr="007617FC">
        <w:rPr>
          <w:rFonts w:ascii="Constantia" w:eastAsia="Cambria" w:hAnsi="Constantia" w:cs="Cambria"/>
          <w:color w:val="000000"/>
        </w:rPr>
        <w:t xml:space="preserve"> and the </w:t>
      </w:r>
      <w:r w:rsidRPr="007617FC">
        <w:rPr>
          <w:rFonts w:ascii="Constantia" w:eastAsia="Cambria" w:hAnsi="Constantia" w:cs="Cambria"/>
          <w:b/>
          <w:bCs/>
          <w:color w:val="000000"/>
        </w:rPr>
        <w:t>Entropic CPT Law</w:t>
      </w:r>
      <w:r w:rsidRPr="007617FC">
        <w:rPr>
          <w:rFonts w:ascii="Constantia" w:eastAsia="Cambria" w:hAnsi="Constantia" w:cs="Cambria"/>
          <w:color w:val="000000"/>
        </w:rPr>
        <w:t xml:space="preserve">. </w:t>
      </w:r>
      <w:proofErr w:type="spellStart"/>
      <w:r w:rsidRPr="007617FC">
        <w:rPr>
          <w:rFonts w:ascii="Constantia" w:eastAsia="Cambria" w:hAnsi="Constantia" w:cs="Cambria"/>
          <w:color w:val="000000"/>
        </w:rPr>
        <w:t>Alemoh's</w:t>
      </w:r>
      <w:proofErr w:type="spellEnd"/>
      <w:r w:rsidRPr="007617FC">
        <w:rPr>
          <w:rFonts w:ascii="Constantia" w:eastAsia="Cambria" w:hAnsi="Constantia" w:cs="Cambria"/>
          <w:color w:val="000000"/>
        </w:rPr>
        <w:t xml:space="preserve"> questioning — characteristically probing whether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decomposition could accommodate phenomena that appeared to challenge the very notion of temporal ordering — compelled a systematic analysis. The central question was precise: if causal order itself can be placed into superposition, what does the Theory of Entropicity say about this? Does the </w:t>
      </w:r>
      <w:r w:rsidRPr="007617FC">
        <w:rPr>
          <w:rFonts w:ascii="Constantia" w:eastAsia="Cambria" w:hAnsi="Constantia" w:cs="Cambria"/>
          <w:b/>
          <w:bCs/>
          <w:color w:val="000000"/>
        </w:rPr>
        <w:t>ToE evolution operator</w:t>
      </w:r>
      <w:r w:rsidRPr="007617FC">
        <w:rPr>
          <w:rFonts w:ascii="Constantia" w:eastAsia="Cambria" w:hAnsi="Constantia" w:cs="Cambria"/>
          <w:color w:val="000000"/>
        </w:rPr>
        <w:t xml:space="preserve"> permit indefinite causal order? Does it predict its destruction? And if so, does it predict anything </w:t>
      </w:r>
      <w:r w:rsidRPr="007617FC">
        <w:rPr>
          <w:rFonts w:ascii="Constantia" w:eastAsia="Cambria" w:hAnsi="Constantia" w:cs="Cambria"/>
          <w:color w:val="000000"/>
        </w:rPr>
        <w:lastRenderedPageBreak/>
        <w:t xml:space="preserve">that standard quantum mechanics or standard decoherence theory does not? The present section answers all three questions. The quantum switch is fully compatible with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 it is, in the language of the Theory of Entropicity, a coherent-sector phenomenon. It is forbidden in the </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And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provides a dynamical mechanism for the emergence of definite causal order that is structurally distinct from anything in </w:t>
      </w:r>
      <w:proofErr w:type="gramStart"/>
      <w:r w:rsidRPr="007617FC">
        <w:rPr>
          <w:rFonts w:ascii="Constantia" w:eastAsia="Cambria" w:hAnsi="Constantia" w:cs="Cambria"/>
          <w:color w:val="000000"/>
        </w:rPr>
        <w:t>the existing</w:t>
      </w:r>
      <w:proofErr w:type="gramEnd"/>
      <w:r w:rsidRPr="007617FC">
        <w:rPr>
          <w:rFonts w:ascii="Constantia" w:eastAsia="Cambria" w:hAnsi="Constantia" w:cs="Cambria"/>
          <w:color w:val="000000"/>
        </w:rPr>
        <w:t xml:space="preserve"> literature. These results were not anticipated by either correspondent at the outset of the exchange; they emerged organically from the sustained application of the ToE formalism to progressively more fundamental structures.</w:t>
      </w:r>
    </w:p>
    <w:p w14:paraId="6CABD9E4" w14:textId="60B06296"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The structural parallel completing the triptych of Section 10 is now visible. Section 10.1 showed: probability </w:t>
      </w:r>
      <w:r w:rsidR="005133B4" w:rsidRPr="007617FC">
        <w:rPr>
          <w:rFonts w:ascii="Constantia" w:eastAsia="Cambria" w:hAnsi="Constantia" w:cs="Cambria"/>
          <w:color w:val="000000"/>
        </w:rPr>
        <w:t>normalization</w:t>
      </w:r>
      <w:r w:rsidRPr="007617FC">
        <w:rPr>
          <w:rFonts w:ascii="Constantia" w:eastAsia="Cambria" w:hAnsi="Constantia" w:cs="Cambria"/>
          <w:color w:val="000000"/>
        </w:rPr>
        <w:t xml:space="preserve"> is not an axiom but a conservation law (the </w:t>
      </w:r>
      <w:r w:rsidRPr="007617FC">
        <w:rPr>
          <w:rFonts w:ascii="Constantia" w:eastAsia="Cambria" w:hAnsi="Constantia" w:cs="Cambria"/>
          <w:b/>
          <w:bCs/>
          <w:color w:val="000000"/>
        </w:rPr>
        <w:t>Entropic Probability Conservation Law</w:t>
      </w:r>
      <w:r w:rsidRPr="007617FC">
        <w:rPr>
          <w:rFonts w:ascii="Constantia" w:eastAsia="Cambria" w:hAnsi="Constantia" w:cs="Cambria"/>
          <w:color w:val="000000"/>
        </w:rPr>
        <w:t xml:space="preserve">). Section 10.2 showed: CPT invariance is not </w:t>
      </w:r>
      <w:proofErr w:type="gramStart"/>
      <w:r w:rsidRPr="007617FC">
        <w:rPr>
          <w:rFonts w:ascii="Constantia" w:eastAsia="Cambria" w:hAnsi="Constantia" w:cs="Cambria"/>
          <w:color w:val="000000"/>
        </w:rPr>
        <w:t>an absolute</w:t>
      </w:r>
      <w:proofErr w:type="gramEnd"/>
      <w:r w:rsidRPr="007617FC">
        <w:rPr>
          <w:rFonts w:ascii="Constantia" w:eastAsia="Cambria" w:hAnsi="Constantia" w:cs="Cambria"/>
          <w:color w:val="000000"/>
        </w:rPr>
        <w:t xml:space="preserve"> symmetry but an emergent regularity (the </w:t>
      </w:r>
      <w:r w:rsidRPr="007617FC">
        <w:rPr>
          <w:rFonts w:ascii="Constantia" w:eastAsia="Cambria" w:hAnsi="Constantia" w:cs="Cambria"/>
          <w:b/>
          <w:bCs/>
          <w:color w:val="000000"/>
        </w:rPr>
        <w:t>Entropic CPT Law</w:t>
      </w:r>
      <w:r w:rsidRPr="007617FC">
        <w:rPr>
          <w:rFonts w:ascii="Constantia" w:eastAsia="Cambria" w:hAnsi="Constantia" w:cs="Cambria"/>
          <w:color w:val="000000"/>
        </w:rPr>
        <w:t xml:space="preserve">). Section 10.3 will show: definite causal order is not a background structure but an emergent consequence of </w:t>
      </w:r>
      <w:r w:rsidRPr="007617FC">
        <w:rPr>
          <w:rFonts w:ascii="Constantia" w:eastAsia="Cambria" w:hAnsi="Constantia" w:cs="Cambria"/>
          <w:b/>
          <w:bCs/>
          <w:color w:val="000000"/>
        </w:rPr>
        <w:t>entropic flow</w:t>
      </w:r>
      <w:r w:rsidRPr="007617FC">
        <w:rPr>
          <w:rFonts w:ascii="Constantia" w:eastAsia="Cambria" w:hAnsi="Constantia" w:cs="Cambria"/>
          <w:color w:val="000000"/>
        </w:rPr>
        <w:t xml:space="preserve"> — what we shall call </w:t>
      </w:r>
      <w:r w:rsidRPr="007617FC">
        <w:rPr>
          <w:rFonts w:ascii="Constantia" w:eastAsia="Cambria" w:hAnsi="Constantia" w:cs="Cambria"/>
          <w:b/>
          <w:bCs/>
          <w:color w:val="000000"/>
        </w:rPr>
        <w:t>causal order emergence</w:t>
      </w:r>
      <w:r w:rsidRPr="007617FC">
        <w:rPr>
          <w:rFonts w:ascii="Constantia" w:eastAsia="Cambria" w:hAnsi="Constantia" w:cs="Cambria"/>
          <w:color w:val="000000"/>
        </w:rPr>
        <w:t xml:space="preserve">. In each case, the structure in question is exact in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 0) and progressively dissolved by the </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&gt; 0). In each case, the operative quantity is the same: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acting through the </w:t>
      </w:r>
      <w:r w:rsidRPr="007617FC">
        <w:rPr>
          <w:rFonts w:ascii="Constantia" w:eastAsia="Cambria" w:hAnsi="Constantia" w:cs="Cambria"/>
          <w:b/>
          <w:bCs/>
          <w:color w:val="000000"/>
        </w:rPr>
        <w:t>ToE evolution operator</w:t>
      </w:r>
      <w:r w:rsidRPr="007617FC">
        <w:rPr>
          <w:rFonts w:ascii="Constantia" w:eastAsia="Cambria" w:hAnsi="Constantia" w:cs="Cambria"/>
          <w:color w:val="000000"/>
        </w:rPr>
        <w:t xml:space="preserve"> </w:t>
      </w:r>
      <w:proofErr w:type="spellStart"/>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ToE</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proofErr w:type="spellStart"/>
      <w:r w:rsidRPr="007617FC">
        <w:rPr>
          <w:rFonts w:ascii="Constantia" w:eastAsia="Cambria" w:hAnsi="Constantia" w:cs="Cambria"/>
          <w:i/>
          <w:iCs/>
          <w:color w:val="000000"/>
          <w:vertAlign w:val="superscript"/>
        </w:rPr>
        <w:t>iHt</w:t>
      </w:r>
      <w:proofErr w:type="spellEnd"/>
      <w:r w:rsidRPr="007617FC">
        <w:rPr>
          <w:rFonts w:ascii="Constantia" w:eastAsia="Cambria" w:hAnsi="Constantia" w:cs="Cambria"/>
          <w:color w:val="000000"/>
        </w:rPr>
        <w:t xml:space="preserve"> ·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And in each case, the result is not a restatement of known physics in new language but a genuinely new prediction — quantitative, falsifiable, and without counterpart in the standard formalism. The pattern that emerged through Sections 10.1 and 10.2 now reaches its most radical expression: the very fabric of causality is woven by entropy.</w:t>
      </w:r>
    </w:p>
    <w:p w14:paraId="17D2FDC9" w14:textId="4156C57F"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Photonic implementations by Procopio </w:t>
      </w:r>
      <w:r w:rsidRPr="007617FC">
        <w:rPr>
          <w:rFonts w:ascii="Constantia" w:eastAsia="Cambria" w:hAnsi="Constantia" w:cs="Cambria"/>
          <w:i/>
          <w:iCs/>
          <w:color w:val="000000"/>
        </w:rPr>
        <w:t>et al.</w:t>
      </w:r>
      <w:r w:rsidRPr="007617FC">
        <w:rPr>
          <w:rFonts w:ascii="Constantia" w:eastAsia="Cambria" w:hAnsi="Constantia" w:cs="Cambria"/>
          <w:color w:val="000000"/>
        </w:rPr>
        <w:t xml:space="preserve"> [56] and Rubino </w:t>
      </w:r>
      <w:r w:rsidRPr="007617FC">
        <w:rPr>
          <w:rFonts w:ascii="Constantia" w:eastAsia="Cambria" w:hAnsi="Constantia" w:cs="Cambria"/>
          <w:i/>
          <w:iCs/>
          <w:color w:val="000000"/>
        </w:rPr>
        <w:t>et al.</w:t>
      </w:r>
      <w:r w:rsidRPr="007617FC">
        <w:rPr>
          <w:rFonts w:ascii="Constantia" w:eastAsia="Cambria" w:hAnsi="Constantia" w:cs="Cambria"/>
          <w:color w:val="000000"/>
        </w:rPr>
        <w:t xml:space="preserve"> [57], together with the demonstration by Goswami </w:t>
      </w:r>
      <w:r w:rsidRPr="007617FC">
        <w:rPr>
          <w:rFonts w:ascii="Constantia" w:eastAsia="Cambria" w:hAnsi="Constantia" w:cs="Cambria"/>
          <w:i/>
          <w:iCs/>
          <w:color w:val="000000"/>
        </w:rPr>
        <w:t>et al.</w:t>
      </w:r>
      <w:r w:rsidRPr="007617FC">
        <w:rPr>
          <w:rFonts w:ascii="Constantia" w:eastAsia="Cambria" w:hAnsi="Constantia" w:cs="Cambria"/>
          <w:color w:val="000000"/>
        </w:rPr>
        <w:t xml:space="preserve"> [58], have confirmed that indefinite causal order is a laboratory fact. The process matrix formalism of Oreshkov, Costa, and Brukner [59] </w:t>
      </w:r>
      <w:r w:rsidRPr="007617FC">
        <w:rPr>
          <w:rFonts w:ascii="Constantia" w:eastAsia="Cambria" w:hAnsi="Constantia" w:cs="Cambria"/>
          <w:color w:val="000000"/>
        </w:rPr>
        <w:lastRenderedPageBreak/>
        <w:t xml:space="preserve">classifies causal structures but does not predict which structures are physically </w:t>
      </w:r>
      <w:r w:rsidR="005133B4" w:rsidRPr="007617FC">
        <w:rPr>
          <w:rFonts w:ascii="Constantia" w:eastAsia="Cambria" w:hAnsi="Constantia" w:cs="Cambria"/>
          <w:color w:val="000000"/>
        </w:rPr>
        <w:t>realizable</w:t>
      </w:r>
      <w:r w:rsidRPr="007617FC">
        <w:rPr>
          <w:rFonts w:ascii="Constantia" w:eastAsia="Cambria" w:hAnsi="Constantia" w:cs="Cambria"/>
          <w:color w:val="000000"/>
        </w:rPr>
        <w:t xml:space="preserve"> under given thermodynamic conditions. Standard decoherence theory (</w:t>
      </w:r>
      <w:proofErr w:type="spellStart"/>
      <w:r w:rsidRPr="007617FC">
        <w:rPr>
          <w:rFonts w:ascii="Constantia" w:eastAsia="Cambria" w:hAnsi="Constantia" w:cs="Cambria"/>
          <w:color w:val="000000"/>
        </w:rPr>
        <w:t>Schlosshauer</w:t>
      </w:r>
      <w:proofErr w:type="spellEnd"/>
      <w:r w:rsidRPr="007617FC">
        <w:rPr>
          <w:rFonts w:ascii="Constantia" w:eastAsia="Cambria" w:hAnsi="Constantia" w:cs="Cambria"/>
          <w:color w:val="000000"/>
        </w:rPr>
        <w:t xml:space="preserve"> [62]) models loss of coherence but has no native concept of causal-order coherence as a distinct physical quantity. The Theory of Entropicity fills </w:t>
      </w:r>
      <w:proofErr w:type="gramStart"/>
      <w:r w:rsidRPr="007617FC">
        <w:rPr>
          <w:rFonts w:ascii="Constantia" w:eastAsia="Cambria" w:hAnsi="Constantia" w:cs="Cambria"/>
          <w:color w:val="000000"/>
        </w:rPr>
        <w:t>all of</w:t>
      </w:r>
      <w:proofErr w:type="gramEnd"/>
      <w:r w:rsidRPr="007617FC">
        <w:rPr>
          <w:rFonts w:ascii="Constantia" w:eastAsia="Cambria" w:hAnsi="Constantia" w:cs="Cambria"/>
          <w:color w:val="000000"/>
        </w:rPr>
        <w:t xml:space="preserve"> these gaps. Through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decomposition, and the </w:t>
      </w:r>
      <w:r w:rsidRPr="007617FC">
        <w:rPr>
          <w:rFonts w:ascii="Constantia" w:eastAsia="Cambria" w:hAnsi="Constantia" w:cs="Cambria"/>
          <w:b/>
          <w:bCs/>
          <w:color w:val="000000"/>
        </w:rPr>
        <w:t>ToE evolution operator</w:t>
      </w:r>
      <w:r w:rsidRPr="007617FC">
        <w:rPr>
          <w:rFonts w:ascii="Constantia" w:eastAsia="Cambria" w:hAnsi="Constantia" w:cs="Cambria"/>
          <w:color w:val="000000"/>
        </w:rPr>
        <w:t>, it furnishes: (</w:t>
      </w:r>
      <w:proofErr w:type="spellStart"/>
      <w:r w:rsidRPr="007617FC">
        <w:rPr>
          <w:rFonts w:ascii="Constantia" w:eastAsia="Cambria" w:hAnsi="Constantia" w:cs="Cambria"/>
          <w:color w:val="000000"/>
        </w:rPr>
        <w:t>i</w:t>
      </w:r>
      <w:proofErr w:type="spellEnd"/>
      <w:r w:rsidRPr="007617FC">
        <w:rPr>
          <w:rFonts w:ascii="Constantia" w:eastAsia="Cambria" w:hAnsi="Constantia" w:cs="Cambria"/>
          <w:color w:val="000000"/>
        </w:rPr>
        <w:t xml:space="preserve">) a dynamical mechanism that determines when indefinite causal order can exist, (ii) a characteristic timescale — the </w:t>
      </w:r>
      <w:r w:rsidRPr="007617FC">
        <w:rPr>
          <w:rFonts w:ascii="Constantia" w:eastAsia="Cambria" w:hAnsi="Constantia" w:cs="Cambria"/>
          <w:b/>
          <w:bCs/>
          <w:color w:val="000000"/>
        </w:rPr>
        <w:t>causal decoherence time</w:t>
      </w:r>
      <w:r w:rsidRPr="007617FC">
        <w:rPr>
          <w:rFonts w:ascii="Constantia" w:eastAsia="Cambria" w:hAnsi="Constantia" w:cs="Cambria"/>
          <w:color w:val="000000"/>
        </w:rPr>
        <w:t xml:space="preserve"> — governing how long it persists, (iii) new physical observables — the </w:t>
      </w:r>
      <w:r w:rsidRPr="007617FC">
        <w:rPr>
          <w:rFonts w:ascii="Constantia" w:eastAsia="Cambria" w:hAnsi="Constantia" w:cs="Cambria"/>
          <w:b/>
          <w:bCs/>
          <w:color w:val="000000"/>
        </w:rPr>
        <w:t>causal coherence function</w:t>
      </w:r>
      <w:r w:rsidRPr="007617FC">
        <w:rPr>
          <w:rFonts w:ascii="Constantia" w:eastAsia="Cambria" w:hAnsi="Constantia" w:cs="Cambria"/>
          <w:color w:val="000000"/>
        </w:rPr>
        <w:t xml:space="preserve">, the </w:t>
      </w:r>
      <w:r w:rsidRPr="007617FC">
        <w:rPr>
          <w:rFonts w:ascii="Constantia" w:eastAsia="Cambria" w:hAnsi="Constantia" w:cs="Cambria"/>
          <w:b/>
          <w:bCs/>
          <w:color w:val="000000"/>
        </w:rPr>
        <w:t>causal entropy</w:t>
      </w:r>
      <w:r w:rsidRPr="007617FC">
        <w:rPr>
          <w:rFonts w:ascii="Constantia" w:eastAsia="Cambria" w:hAnsi="Constantia" w:cs="Cambria"/>
          <w:color w:val="000000"/>
        </w:rPr>
        <w:t xml:space="preserve">, the </w:t>
      </w:r>
      <w:r w:rsidRPr="007617FC">
        <w:rPr>
          <w:rFonts w:ascii="Constantia" w:eastAsia="Cambria" w:hAnsi="Constantia" w:cs="Cambria"/>
          <w:b/>
          <w:bCs/>
          <w:color w:val="000000"/>
        </w:rPr>
        <w:t>entropic causal witness</w:t>
      </w:r>
      <w:r w:rsidRPr="007617FC">
        <w:rPr>
          <w:rFonts w:ascii="Constantia" w:eastAsia="Cambria" w:hAnsi="Constantia" w:cs="Cambria"/>
          <w:color w:val="000000"/>
        </w:rPr>
        <w:t xml:space="preserve">, and the </w:t>
      </w:r>
      <w:r w:rsidRPr="007617FC">
        <w:rPr>
          <w:rFonts w:ascii="Constantia" w:eastAsia="Cambria" w:hAnsi="Constantia" w:cs="Cambria"/>
          <w:b/>
          <w:bCs/>
          <w:color w:val="000000"/>
        </w:rPr>
        <w:t>causal probability current</w:t>
      </w:r>
      <w:r w:rsidRPr="007617FC">
        <w:rPr>
          <w:rFonts w:ascii="Constantia" w:eastAsia="Cambria" w:hAnsi="Constantia" w:cs="Cambria"/>
          <w:color w:val="000000"/>
        </w:rPr>
        <w:t xml:space="preserve"> — that have no counterparts in the standard formalism, and (iv) four falsifiable experimental predictions that distinguish the ToE account from all existing frameworks. In this way, the present section extends the amplitude-flow dynamics of Section 10.1 and the symmetry-emergence analysis of Section 10.2 to the causal structure of quantum processes, completing the program initiated by the </w:t>
      </w:r>
      <w:r w:rsidRPr="007617FC">
        <w:rPr>
          <w:rFonts w:ascii="Constantia" w:eastAsia="Cambria" w:hAnsi="Constantia" w:cs="Cambria"/>
          <w:b/>
          <w:bCs/>
          <w:color w:val="000000"/>
        </w:rPr>
        <w:t>Alemoh-Obidi Correspondence</w:t>
      </w:r>
      <w:r w:rsidR="005133B4">
        <w:rPr>
          <w:rFonts w:ascii="Constantia" w:eastAsia="Cambria" w:hAnsi="Constantia" w:cs="Cambria"/>
          <w:b/>
          <w:bCs/>
          <w:color w:val="000000"/>
        </w:rPr>
        <w:t xml:space="preserve"> (ToE)</w:t>
      </w:r>
      <w:r w:rsidRPr="007617FC">
        <w:rPr>
          <w:rFonts w:ascii="Constantia" w:eastAsia="Cambria" w:hAnsi="Constantia" w:cs="Cambria"/>
          <w:color w:val="000000"/>
        </w:rPr>
        <w:t>.</w:t>
      </w:r>
    </w:p>
    <w:p w14:paraId="145EC889" w14:textId="77777777" w:rsidR="00FB0205" w:rsidRPr="000B1859" w:rsidRDefault="00FB0205" w:rsidP="00FB0205">
      <w:pPr>
        <w:pStyle w:val="Heading4"/>
        <w:spacing w:before="240" w:after="120" w:line="312" w:lineRule="auto"/>
        <w:rPr>
          <w:rFonts w:ascii="Cambria" w:hAnsi="Cambria"/>
          <w:sz w:val="24"/>
          <w:szCs w:val="24"/>
        </w:rPr>
      </w:pPr>
      <w:r w:rsidRPr="000B1859">
        <w:rPr>
          <w:rFonts w:ascii="Cambria" w:hAnsi="Cambria"/>
          <w:sz w:val="24"/>
          <w:szCs w:val="24"/>
        </w:rPr>
        <w:t xml:space="preserve">10.3.1 I. The Quantum Switch as a Higher-Order Transformation.   </w:t>
      </w:r>
    </w:p>
    <w:p w14:paraId="133FF24F"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Let </w:t>
      </w:r>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T</w:t>
      </w:r>
      <w:r w:rsidRPr="007617FC">
        <w:rPr>
          <w:rFonts w:ascii="Constantia" w:eastAsia="Cambria" w:hAnsi="Constantia" w:cs="Cambria"/>
          <w:color w:val="000000"/>
        </w:rPr>
        <w:t xml:space="preserve"> denote the Hilbert space of a target system and let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U(</w:t>
      </w:r>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T</w:t>
      </w:r>
      <w:r w:rsidRPr="007617FC">
        <w:rPr>
          <w:rFonts w:ascii="Constantia" w:eastAsia="Cambria" w:hAnsi="Constantia" w:cs="Cambria"/>
          <w:color w:val="000000"/>
        </w:rPr>
        <w:t xml:space="preserve">) be two unitary channels acting on </w:t>
      </w:r>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T</w:t>
      </w:r>
      <w:r w:rsidRPr="007617FC">
        <w:rPr>
          <w:rFonts w:ascii="Constantia" w:eastAsia="Cambria" w:hAnsi="Constantia" w:cs="Cambria"/>
          <w:color w:val="000000"/>
        </w:rPr>
        <w:t xml:space="preserve">. Let </w:t>
      </w:r>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 span{|0</w:t>
      </w:r>
      <w:r w:rsidRPr="007617FC">
        <w:rPr>
          <w:rFonts w:ascii="Cambria Math" w:eastAsia="Cambria" w:hAnsi="Cambria Math" w:cs="Cambria Math"/>
          <w:color w:val="000000"/>
        </w:rPr>
        <w:t>⟩</w:t>
      </w:r>
      <w:r w:rsidRPr="007617FC">
        <w:rPr>
          <w:rFonts w:ascii="Constantia" w:eastAsia="Cambria" w:hAnsi="Constantia" w:cs="Cambria"/>
          <w:color w:val="000000"/>
        </w:rPr>
        <w:t>, |1</w:t>
      </w:r>
      <w:r w:rsidRPr="007617FC">
        <w:rPr>
          <w:rFonts w:ascii="Cambria Math" w:eastAsia="Cambria" w:hAnsi="Cambria Math" w:cs="Cambria Math"/>
          <w:color w:val="000000"/>
        </w:rPr>
        <w:t>⟩</w:t>
      </w:r>
      <w:r w:rsidRPr="007617FC">
        <w:rPr>
          <w:rFonts w:ascii="Constantia" w:eastAsia="Cambria" w:hAnsi="Constantia" w:cs="Cambria"/>
          <w:color w:val="000000"/>
        </w:rPr>
        <w:t xml:space="preserve">} be a two-dimensional control Hilbert space. The quantum switch is the </w:t>
      </w:r>
      <w:proofErr w:type="spellStart"/>
      <w:r w:rsidRPr="007617FC">
        <w:rPr>
          <w:rFonts w:ascii="Constantia" w:eastAsia="Cambria" w:hAnsi="Constantia" w:cs="Cambria"/>
          <w:color w:val="000000"/>
        </w:rPr>
        <w:t>supermap</w:t>
      </w:r>
      <w:proofErr w:type="spellEnd"/>
      <w:r w:rsidRPr="007617FC">
        <w:rPr>
          <w:rFonts w:ascii="Constantia" w:eastAsia="Cambria" w:hAnsi="Constantia" w:cs="Cambria"/>
          <w:color w:val="000000"/>
        </w:rPr>
        <w:t xml:space="preserve"> </w:t>
      </w:r>
      <w:r w:rsidRPr="007617FC">
        <w:rPr>
          <w:rFonts w:ascii="Constantia" w:eastAsia="Cambria" w:hAnsi="Constantia" w:cs="Cambria"/>
          <w:i/>
          <w:iCs/>
          <w:color w:val="000000"/>
        </w:rPr>
        <w:t>W</w:t>
      </w:r>
      <w:r w:rsidRPr="007617FC">
        <w:rPr>
          <w:rFonts w:ascii="Constantia" w:eastAsia="Cambria" w:hAnsi="Constantia" w:cs="Cambria"/>
          <w:color w:val="000000"/>
        </w:rPr>
        <w:t xml:space="preserve"> that takes the pair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and produces a unitary operation on </w:t>
      </w:r>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T</w:t>
      </w:r>
      <w:r w:rsidRPr="007617FC">
        <w:rPr>
          <w:rFonts w:ascii="Constantia" w:eastAsia="Cambria" w:hAnsi="Constantia" w:cs="Cambria"/>
          <w:color w:val="000000"/>
        </w:rPr>
        <w:t xml:space="preserve">. In the standard literature, the quantum switch was introduced by </w:t>
      </w:r>
      <w:proofErr w:type="spellStart"/>
      <w:r w:rsidRPr="007617FC">
        <w:rPr>
          <w:rFonts w:ascii="Constantia" w:eastAsia="Cambria" w:hAnsi="Constantia" w:cs="Cambria"/>
          <w:color w:val="000000"/>
        </w:rPr>
        <w:t>Chiribella</w:t>
      </w:r>
      <w:proofErr w:type="spellEnd"/>
      <w:r w:rsidRPr="007617FC">
        <w:rPr>
          <w:rFonts w:ascii="Constantia" w:eastAsia="Cambria" w:hAnsi="Constantia" w:cs="Cambria"/>
          <w:color w:val="000000"/>
        </w:rPr>
        <w:t xml:space="preserve">, D'Ariano, </w:t>
      </w:r>
      <w:proofErr w:type="spellStart"/>
      <w:r w:rsidRPr="007617FC">
        <w:rPr>
          <w:rFonts w:ascii="Constantia" w:eastAsia="Cambria" w:hAnsi="Constantia" w:cs="Cambria"/>
          <w:color w:val="000000"/>
        </w:rPr>
        <w:t>Perinotti</w:t>
      </w:r>
      <w:proofErr w:type="spellEnd"/>
      <w:r w:rsidRPr="007617FC">
        <w:rPr>
          <w:rFonts w:ascii="Constantia" w:eastAsia="Cambria" w:hAnsi="Constantia" w:cs="Cambria"/>
          <w:color w:val="000000"/>
        </w:rPr>
        <w:t xml:space="preserve">, and </w:t>
      </w:r>
      <w:proofErr w:type="spellStart"/>
      <w:r w:rsidRPr="007617FC">
        <w:rPr>
          <w:rFonts w:ascii="Constantia" w:eastAsia="Cambria" w:hAnsi="Constantia" w:cs="Cambria"/>
          <w:color w:val="000000"/>
        </w:rPr>
        <w:t>Valiron</w:t>
      </w:r>
      <w:proofErr w:type="spellEnd"/>
      <w:r w:rsidRPr="007617FC">
        <w:rPr>
          <w:rFonts w:ascii="Constantia" w:eastAsia="Cambria" w:hAnsi="Constantia" w:cs="Cambria"/>
          <w:color w:val="000000"/>
        </w:rPr>
        <w:t xml:space="preserve"> [55] as a prototypical example of a higher-order quantum transformation — a transformation that acts not on quantum states but on quantum operations. Its significance for the foundations of physics lies in the fact that it generates a coherent superposition of causal orders: the two orderings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then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and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then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are placed into quantum superposition rather than being classically selected. We state this precisely in the following definition.</w:t>
      </w:r>
    </w:p>
    <w:p w14:paraId="173F7F91"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b/>
          <w:bCs/>
          <w:color w:val="000000"/>
        </w:rPr>
        <w:lastRenderedPageBreak/>
        <w:t>Definition 10.3.1</w:t>
      </w:r>
      <w:r w:rsidRPr="007617FC">
        <w:rPr>
          <w:rFonts w:ascii="Constantia" w:eastAsia="Cambria" w:hAnsi="Constantia" w:cs="Cambria"/>
          <w:color w:val="000000"/>
        </w:rPr>
        <w:t xml:space="preserve"> </w:t>
      </w:r>
      <w:r w:rsidRPr="007617FC">
        <w:rPr>
          <w:rFonts w:ascii="Constantia" w:eastAsia="Cambria" w:hAnsi="Constantia" w:cs="Cambria"/>
          <w:i/>
          <w:iCs/>
          <w:color w:val="000000"/>
        </w:rPr>
        <w:t xml:space="preserve">(Quantum Switch </w:t>
      </w:r>
      <w:proofErr w:type="spellStart"/>
      <w:r w:rsidRPr="007617FC">
        <w:rPr>
          <w:rFonts w:ascii="Constantia" w:eastAsia="Cambria" w:hAnsi="Constantia" w:cs="Cambria"/>
          <w:i/>
          <w:iCs/>
          <w:color w:val="000000"/>
        </w:rPr>
        <w:t>Supermap</w:t>
      </w:r>
      <w:proofErr w:type="spellEnd"/>
      <w:r w:rsidRPr="007617FC">
        <w:rPr>
          <w:rFonts w:ascii="Constantia" w:eastAsia="Cambria" w:hAnsi="Constantia" w:cs="Cambria"/>
          <w:i/>
          <w:iCs/>
          <w:color w:val="000000"/>
        </w:rPr>
        <w:t>). The quantum switch is the linear map W : U(</w:t>
      </w:r>
      <w:r w:rsidRPr="007617FC">
        <w:rPr>
          <w:rFonts w:ascii="Cambria Math" w:eastAsia="Cambria" w:hAnsi="Cambria Math" w:cs="Cambria Math"/>
          <w:i/>
          <w:iCs/>
          <w:color w:val="000000"/>
        </w:rPr>
        <w:t>ℋ</w:t>
      </w:r>
      <w:r w:rsidRPr="007617FC">
        <w:rPr>
          <w:rFonts w:ascii="Constantia" w:eastAsia="Cambria" w:hAnsi="Constantia" w:cs="Cambria"/>
          <w:i/>
          <w:iCs/>
          <w:color w:val="000000"/>
          <w:vertAlign w:val="subscript"/>
        </w:rPr>
        <w:t>T</w:t>
      </w:r>
      <w:r w:rsidRPr="007617FC">
        <w:rPr>
          <w:rFonts w:ascii="Constantia" w:eastAsia="Cambria" w:hAnsi="Constantia" w:cs="Cambria"/>
          <w:i/>
          <w:iCs/>
          <w:color w:val="000000"/>
        </w:rPr>
        <w:t>) × U(</w:t>
      </w:r>
      <w:r w:rsidRPr="007617FC">
        <w:rPr>
          <w:rFonts w:ascii="Cambria Math" w:eastAsia="Cambria" w:hAnsi="Cambria Math" w:cs="Cambria Math"/>
          <w:i/>
          <w:iCs/>
          <w:color w:val="000000"/>
        </w:rPr>
        <w:t>ℋ</w:t>
      </w:r>
      <w:r w:rsidRPr="007617FC">
        <w:rPr>
          <w:rFonts w:ascii="Constantia" w:eastAsia="Cambria" w:hAnsi="Constantia" w:cs="Cambria"/>
          <w:i/>
          <w:iCs/>
          <w:color w:val="000000"/>
          <w:vertAlign w:val="subscript"/>
        </w:rPr>
        <w:t>T</w:t>
      </w:r>
      <w:r w:rsidRPr="007617FC">
        <w:rPr>
          <w:rFonts w:ascii="Constantia" w:eastAsia="Cambria" w:hAnsi="Constantia" w:cs="Cambria"/>
          <w:i/>
          <w:iCs/>
          <w:color w:val="000000"/>
        </w:rPr>
        <w:t xml:space="preserve">) </w:t>
      </w:r>
      <w:r w:rsidRPr="007617FC">
        <w:rPr>
          <w:rFonts w:ascii="Times New Roman" w:eastAsia="Cambria" w:hAnsi="Times New Roman" w:cs="Times New Roman"/>
          <w:i/>
          <w:iCs/>
          <w:color w:val="000000"/>
        </w:rPr>
        <w:t>→</w:t>
      </w:r>
      <w:r w:rsidRPr="007617FC">
        <w:rPr>
          <w:rFonts w:ascii="Constantia" w:eastAsia="Cambria" w:hAnsi="Constantia" w:cs="Cambria"/>
          <w:i/>
          <w:iCs/>
          <w:color w:val="000000"/>
        </w:rPr>
        <w:t xml:space="preserve"> U(</w:t>
      </w:r>
      <w:r w:rsidRPr="007617FC">
        <w:rPr>
          <w:rFonts w:ascii="Cambria Math" w:eastAsia="Cambria" w:hAnsi="Cambria Math" w:cs="Cambria Math"/>
          <w:i/>
          <w:iCs/>
          <w:color w:val="000000"/>
        </w:rPr>
        <w:t>ℋ</w:t>
      </w:r>
      <w:r w:rsidRPr="007617FC">
        <w:rPr>
          <w:rFonts w:ascii="Constantia" w:eastAsia="Cambria" w:hAnsi="Constantia" w:cs="Cambria"/>
          <w:i/>
          <w:iCs/>
          <w:color w:val="000000"/>
          <w:vertAlign w:val="subscript"/>
        </w:rPr>
        <w:t>C</w:t>
      </w:r>
      <w:r w:rsidRPr="007617FC">
        <w:rPr>
          <w:rFonts w:ascii="Constantia" w:eastAsia="Cambria" w:hAnsi="Constantia" w:cs="Cambria"/>
          <w:i/>
          <w:iCs/>
          <w:color w:val="000000"/>
        </w:rPr>
        <w:t xml:space="preserve"> </w:t>
      </w:r>
      <w:r w:rsidRPr="007617FC">
        <w:rPr>
          <w:rFonts w:ascii="Cambria Math" w:eastAsia="Cambria" w:hAnsi="Cambria Math" w:cs="Cambria Math"/>
          <w:i/>
          <w:iCs/>
          <w:color w:val="000000"/>
        </w:rPr>
        <w:t>⊗</w:t>
      </w:r>
      <w:r w:rsidRPr="007617FC">
        <w:rPr>
          <w:rFonts w:ascii="Constantia" w:eastAsia="Cambria" w:hAnsi="Constantia" w:cs="Cambria"/>
          <w:i/>
          <w:iCs/>
          <w:color w:val="000000"/>
        </w:rPr>
        <w:t xml:space="preserve"> </w:t>
      </w:r>
      <w:r w:rsidRPr="007617FC">
        <w:rPr>
          <w:rFonts w:ascii="Cambria Math" w:eastAsia="Cambria" w:hAnsi="Cambria Math" w:cs="Cambria Math"/>
          <w:i/>
          <w:iCs/>
          <w:color w:val="000000"/>
        </w:rPr>
        <w:t>ℋ</w:t>
      </w:r>
      <w:r w:rsidRPr="007617FC">
        <w:rPr>
          <w:rFonts w:ascii="Constantia" w:eastAsia="Cambria" w:hAnsi="Constantia" w:cs="Cambria"/>
          <w:i/>
          <w:iCs/>
          <w:color w:val="000000"/>
          <w:vertAlign w:val="subscript"/>
        </w:rPr>
        <w:t>T</w:t>
      </w:r>
      <w:r w:rsidRPr="007617FC">
        <w:rPr>
          <w:rFonts w:ascii="Constantia" w:eastAsia="Cambria" w:hAnsi="Constantia" w:cs="Cambria"/>
          <w:i/>
          <w:iCs/>
          <w:color w:val="000000"/>
        </w:rPr>
        <w:t>) defined by:</w:t>
      </w:r>
    </w:p>
    <w:p w14:paraId="2E170D11" w14:textId="77777777" w:rsidR="00971A4B" w:rsidRDefault="00FB0205" w:rsidP="00FB0205">
      <w:pPr>
        <w:spacing w:after="240" w:line="276" w:lineRule="auto"/>
        <w:jc w:val="center"/>
        <w:rPr>
          <w:rFonts w:ascii="Constantia" w:eastAsia="Cambria" w:hAnsi="Constantia" w:cs="Cambria"/>
          <w:color w:val="000000"/>
        </w:rPr>
      </w:pPr>
      <w:r w:rsidRPr="007617FC">
        <w:rPr>
          <w:rFonts w:ascii="Constantia" w:eastAsia="Cambria" w:hAnsi="Constantia" w:cs="Cambria"/>
          <w:i/>
          <w:iCs/>
          <w:color w:val="000000"/>
        </w:rPr>
        <w:t>W</w:t>
      </w:r>
      <w:r w:rsidRPr="007617FC">
        <w:rPr>
          <w:rFonts w:ascii="Constantia" w:eastAsia="Cambria" w:hAnsi="Constantia" w:cs="Cambria"/>
          <w:color w:val="000000"/>
        </w:rPr>
        <w:t>(</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 |0</w:t>
      </w:r>
      <w:r w:rsidRPr="007617FC">
        <w:rPr>
          <w:rFonts w:ascii="Cambria Math" w:eastAsia="Cambria" w:hAnsi="Cambria Math" w:cs="Cambria Math"/>
          <w:color w:val="000000"/>
        </w:rPr>
        <w:t>⟩⟨</w:t>
      </w:r>
      <w:r w:rsidRPr="007617FC">
        <w:rPr>
          <w:rFonts w:ascii="Constantia" w:eastAsia="Cambria" w:hAnsi="Constantia" w:cs="Cambria"/>
          <w:color w:val="000000"/>
        </w:rPr>
        <w:t>0|</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 |1</w:t>
      </w:r>
      <w:r w:rsidRPr="007617FC">
        <w:rPr>
          <w:rFonts w:ascii="Cambria Math" w:eastAsia="Cambria" w:hAnsi="Cambria Math" w:cs="Cambria Math"/>
          <w:color w:val="000000"/>
        </w:rPr>
        <w:t>⟩⟨</w:t>
      </w:r>
      <w:r w:rsidRPr="007617FC">
        <w:rPr>
          <w:rFonts w:ascii="Constantia" w:eastAsia="Cambria" w:hAnsi="Constantia" w:cs="Cambria"/>
          <w:color w:val="000000"/>
        </w:rPr>
        <w:t>1|</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w:t>
      </w:r>
    </w:p>
    <w:p w14:paraId="7A0DA05C" w14:textId="5F4D287C" w:rsidR="00FB0205" w:rsidRPr="007617FC" w:rsidRDefault="00FB0205" w:rsidP="00971A4B">
      <w:pPr>
        <w:spacing w:after="240" w:line="276" w:lineRule="auto"/>
        <w:jc w:val="right"/>
        <w:rPr>
          <w:rFonts w:ascii="Constantia" w:hAnsi="Constantia"/>
        </w:rPr>
      </w:pPr>
      <w:r w:rsidRPr="007617FC">
        <w:rPr>
          <w:rFonts w:ascii="Constantia" w:eastAsia="Cambria" w:hAnsi="Constantia" w:cs="Cambria"/>
          <w:color w:val="000000"/>
        </w:rPr>
        <w:t>(10.30)</w:t>
      </w:r>
    </w:p>
    <w:p w14:paraId="77CDDC95" w14:textId="08C4723D"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The object defined in Eq. (10.30) is not merely a controlled gate — it is a </w:t>
      </w:r>
      <w:proofErr w:type="spellStart"/>
      <w:r w:rsidRPr="007617FC">
        <w:rPr>
          <w:rFonts w:ascii="Constantia" w:eastAsia="Cambria" w:hAnsi="Constantia" w:cs="Cambria"/>
          <w:color w:val="000000"/>
        </w:rPr>
        <w:t>supermap</w:t>
      </w:r>
      <w:proofErr w:type="spellEnd"/>
      <w:r w:rsidRPr="007617FC">
        <w:rPr>
          <w:rFonts w:ascii="Constantia" w:eastAsia="Cambria" w:hAnsi="Constantia" w:cs="Cambria"/>
          <w:color w:val="000000"/>
        </w:rPr>
        <w:t xml:space="preserve">, a transformation that acts on operations rather than on states. The distinction is essential and must be understood with precision: gates act within a fixed causal structure, mapping input states to output states while presupposing a definite temporal sequence of operations; </w:t>
      </w:r>
      <w:proofErr w:type="spellStart"/>
      <w:r w:rsidRPr="007617FC">
        <w:rPr>
          <w:rFonts w:ascii="Constantia" w:eastAsia="Cambria" w:hAnsi="Constantia" w:cs="Cambria"/>
          <w:color w:val="000000"/>
        </w:rPr>
        <w:t>supermaps</w:t>
      </w:r>
      <w:proofErr w:type="spellEnd"/>
      <w:r w:rsidRPr="007617FC">
        <w:rPr>
          <w:rFonts w:ascii="Constantia" w:eastAsia="Cambria" w:hAnsi="Constantia" w:cs="Cambria"/>
          <w:color w:val="000000"/>
        </w:rPr>
        <w:t xml:space="preserve"> act on the causal structure itself, producing output operations whose internal temporal ordering depends on an </w:t>
      </w:r>
      <w:proofErr w:type="gramStart"/>
      <w:r w:rsidRPr="007617FC">
        <w:rPr>
          <w:rFonts w:ascii="Constantia" w:eastAsia="Cambria" w:hAnsi="Constantia" w:cs="Cambria"/>
          <w:color w:val="000000"/>
        </w:rPr>
        <w:t>auxiliary quantum</w:t>
      </w:r>
      <w:proofErr w:type="gramEnd"/>
      <w:r w:rsidRPr="007617FC">
        <w:rPr>
          <w:rFonts w:ascii="Constantia" w:eastAsia="Cambria" w:hAnsi="Constantia" w:cs="Cambria"/>
          <w:color w:val="000000"/>
        </w:rPr>
        <w:t xml:space="preserve"> degree of freedom. When the control qubit is prepared in the superposition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 (1/√2)(|0</w:t>
      </w:r>
      <w:r w:rsidRPr="007617FC">
        <w:rPr>
          <w:rFonts w:ascii="Cambria Math" w:eastAsia="Cambria" w:hAnsi="Cambria Math" w:cs="Cambria Math"/>
          <w:color w:val="000000"/>
        </w:rPr>
        <w:t>⟩</w:t>
      </w:r>
      <w:r w:rsidRPr="007617FC">
        <w:rPr>
          <w:rFonts w:ascii="Constantia" w:eastAsia="Cambria" w:hAnsi="Constantia" w:cs="Cambria"/>
          <w:color w:val="000000"/>
        </w:rPr>
        <w:t xml:space="preserve"> + |1</w:t>
      </w:r>
      <w:r w:rsidRPr="007617FC">
        <w:rPr>
          <w:rFonts w:ascii="Cambria Math" w:eastAsia="Cambria" w:hAnsi="Cambria Math" w:cs="Cambria Math"/>
          <w:color w:val="000000"/>
        </w:rPr>
        <w:t>⟩</w:t>
      </w:r>
      <w:r w:rsidRPr="007617FC">
        <w:rPr>
          <w:rFonts w:ascii="Constantia" w:eastAsia="Cambria" w:hAnsi="Constantia" w:cs="Cambria"/>
          <w:color w:val="000000"/>
        </w:rPr>
        <w:t xml:space="preserve">) and the target is </w:t>
      </w:r>
      <w:r w:rsidR="005133B4" w:rsidRPr="007617FC">
        <w:rPr>
          <w:rFonts w:ascii="Constantia" w:eastAsia="Cambria" w:hAnsi="Constantia" w:cs="Cambria"/>
          <w:color w:val="000000"/>
        </w:rPr>
        <w:t>initialized</w:t>
      </w:r>
      <w:r w:rsidRPr="007617FC">
        <w:rPr>
          <w:rFonts w:ascii="Constantia" w:eastAsia="Cambria" w:hAnsi="Constantia" w:cs="Cambria"/>
          <w:color w:val="000000"/>
        </w:rPr>
        <w:t xml:space="preserve"> in state |ψ</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T</w:t>
      </w:r>
      <w:r w:rsidRPr="007617FC">
        <w:rPr>
          <w:rFonts w:ascii="Constantia" w:eastAsia="Cambria" w:hAnsi="Constantia" w:cs="Cambria"/>
          <w:color w:val="000000"/>
        </w:rPr>
        <w:t>, the composite output state is:</w:t>
      </w:r>
    </w:p>
    <w:p w14:paraId="2F944760" w14:textId="77777777" w:rsidR="00FB0205" w:rsidRPr="007617FC" w:rsidRDefault="00FB0205" w:rsidP="00FB0205">
      <w:pPr>
        <w:spacing w:after="240" w:line="276" w:lineRule="auto"/>
        <w:jc w:val="center"/>
        <w:rPr>
          <w:rFonts w:ascii="Constantia" w:hAnsi="Constantia"/>
        </w:rPr>
      </w:pPr>
      <w:r w:rsidRPr="007617FC">
        <w:rPr>
          <w:rFonts w:ascii="Constantia" w:eastAsia="Cambria" w:hAnsi="Constantia" w:cs="Cambria"/>
          <w:color w:val="000000"/>
        </w:rPr>
        <w:t>|</w:t>
      </w:r>
      <w:proofErr w:type="spellStart"/>
      <w:r w:rsidRPr="007617FC">
        <w:rPr>
          <w:rFonts w:ascii="Constantia" w:eastAsia="Cambria" w:hAnsi="Constantia" w:cs="Cambria"/>
          <w:color w:val="000000"/>
        </w:rPr>
        <w:t>Ψ</w:t>
      </w:r>
      <w:r w:rsidRPr="007617FC">
        <w:rPr>
          <w:rFonts w:ascii="Constantia" w:eastAsia="Cambria" w:hAnsi="Constantia" w:cs="Cambria"/>
          <w:color w:val="000000"/>
          <w:vertAlign w:val="subscript"/>
        </w:rPr>
        <w:t>out</w:t>
      </w:r>
      <w:proofErr w:type="spellEnd"/>
      <w:r w:rsidRPr="007617FC">
        <w:rPr>
          <w:rFonts w:ascii="Cambria Math" w:eastAsia="Cambria" w:hAnsi="Cambria Math" w:cs="Cambria Math"/>
          <w:color w:val="000000"/>
        </w:rPr>
        <w:t>⟩</w:t>
      </w:r>
      <w:r w:rsidRPr="007617FC">
        <w:rPr>
          <w:rFonts w:ascii="Constantia" w:eastAsia="Cambria" w:hAnsi="Constantia" w:cs="Cambria"/>
          <w:color w:val="000000"/>
        </w:rPr>
        <w:t xml:space="preserve"> = (1/√2)( |0</w:t>
      </w:r>
      <w:r w:rsidRPr="007617FC">
        <w:rPr>
          <w:rFonts w:ascii="Cambria Math" w:eastAsia="Cambria" w:hAnsi="Cambria Math" w:cs="Cambria Math"/>
          <w:color w:val="000000"/>
        </w:rPr>
        <w:t>⟩</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|ψ</w:t>
      </w:r>
      <w:r w:rsidRPr="007617FC">
        <w:rPr>
          <w:rFonts w:ascii="Cambria Math" w:eastAsia="Cambria" w:hAnsi="Cambria Math" w:cs="Cambria Math"/>
          <w:color w:val="000000"/>
        </w:rPr>
        <w:t>⟩</w:t>
      </w:r>
      <w:r w:rsidRPr="007617FC">
        <w:rPr>
          <w:rFonts w:ascii="Constantia" w:eastAsia="Cambria" w:hAnsi="Constantia" w:cs="Cambria"/>
          <w:color w:val="000000"/>
        </w:rPr>
        <w:t xml:space="preserve"> + |1</w:t>
      </w:r>
      <w:r w:rsidRPr="007617FC">
        <w:rPr>
          <w:rFonts w:ascii="Cambria Math" w:eastAsia="Cambria" w:hAnsi="Cambria Math" w:cs="Cambria Math"/>
          <w:color w:val="000000"/>
        </w:rPr>
        <w:t>⟩</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|ψ</w:t>
      </w:r>
      <w:r w:rsidRPr="007617FC">
        <w:rPr>
          <w:rFonts w:ascii="Cambria Math" w:eastAsia="Cambria" w:hAnsi="Cambria Math" w:cs="Cambria Math"/>
          <w:color w:val="000000"/>
        </w:rPr>
        <w:t>⟩</w:t>
      </w:r>
      <w:r w:rsidRPr="007617FC">
        <w:rPr>
          <w:rFonts w:ascii="Constantia" w:eastAsia="Cambria" w:hAnsi="Constantia" w:cs="Cambria"/>
          <w:color w:val="000000"/>
        </w:rPr>
        <w:t xml:space="preserve"> ) (10.31)</w:t>
      </w:r>
    </w:p>
    <w:p w14:paraId="66830278" w14:textId="77777777" w:rsidR="00FB0205" w:rsidRPr="001866C7" w:rsidRDefault="00FB0205" w:rsidP="00824FB1">
      <w:pPr>
        <w:spacing w:before="60" w:after="240" w:line="384" w:lineRule="auto"/>
        <w:jc w:val="both"/>
        <w:rPr>
          <w:rFonts w:ascii="Constantia" w:hAnsi="Constantia"/>
          <w:b/>
          <w:bCs/>
        </w:rPr>
      </w:pPr>
      <w:r w:rsidRPr="007617FC">
        <w:rPr>
          <w:rFonts w:ascii="Constantia" w:eastAsia="Cambria" w:hAnsi="Constantia" w:cs="Cambria"/>
          <w:color w:val="000000"/>
        </w:rPr>
        <w:t>The state |</w:t>
      </w:r>
      <w:proofErr w:type="spellStart"/>
      <w:r w:rsidRPr="007617FC">
        <w:rPr>
          <w:rFonts w:ascii="Constantia" w:eastAsia="Cambria" w:hAnsi="Constantia" w:cs="Cambria"/>
          <w:color w:val="000000"/>
        </w:rPr>
        <w:t>Ψ</w:t>
      </w:r>
      <w:r w:rsidRPr="007617FC">
        <w:rPr>
          <w:rFonts w:ascii="Constantia" w:eastAsia="Cambria" w:hAnsi="Constantia" w:cs="Cambria"/>
          <w:color w:val="000000"/>
          <w:vertAlign w:val="subscript"/>
        </w:rPr>
        <w:t>out</w:t>
      </w:r>
      <w:proofErr w:type="spellEnd"/>
      <w:r w:rsidRPr="007617FC">
        <w:rPr>
          <w:rFonts w:ascii="Cambria Math" w:eastAsia="Cambria" w:hAnsi="Cambria Math" w:cs="Cambria Math"/>
          <w:color w:val="000000"/>
        </w:rPr>
        <w:t>⟩</w:t>
      </w:r>
      <w:r w:rsidRPr="007617FC">
        <w:rPr>
          <w:rFonts w:ascii="Constantia" w:eastAsia="Cambria" w:hAnsi="Constantia" w:cs="Cambria"/>
          <w:color w:val="000000"/>
        </w:rPr>
        <w:t xml:space="preserve"> is a coherent superposition of two histories: one in which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acts before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and one in which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acts before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The relative phase between these histories is physically observable through interference experiments, confirming that the superposition is genuine and not a classical mixture [56], [57]. This observable phase distinguishes the quantum switch from any classical random ordering protocol, in which one merely flips a coin to decide whether to apply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before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or vice versa. Classical random ordering produces a density matrix that is a convex combination of the two orderings; the quantum switch produces a pure state whose off-diagonal elements in the causal-order basis encode the interference between the two orderings. The experimental verification of these interference fringes constitutes direct evidence for the physical reality of indefinite causal order. </w:t>
      </w:r>
      <w:r w:rsidRPr="001866C7">
        <w:rPr>
          <w:rFonts w:ascii="Constantia" w:eastAsia="Cambria" w:hAnsi="Constantia" w:cs="Cambria"/>
          <w:b/>
          <w:bCs/>
          <w:color w:val="000000"/>
        </w:rPr>
        <w:t xml:space="preserve">We now state what the quantum switch violates and what it preserves. </w:t>
      </w:r>
      <w:r w:rsidRPr="00A30368">
        <w:rPr>
          <w:rFonts w:ascii="Constantia" w:eastAsia="Cambria" w:hAnsi="Constantia" w:cs="Cambria"/>
          <w:b/>
          <w:bCs/>
          <w:color w:val="000000"/>
        </w:rPr>
        <w:t xml:space="preserve">We refer to this </w:t>
      </w:r>
      <w:r w:rsidRPr="00A30368">
        <w:rPr>
          <w:rFonts w:ascii="Constantia" w:eastAsia="Cambria" w:hAnsi="Constantia" w:cs="Cambria"/>
          <w:b/>
          <w:bCs/>
          <w:color w:val="000000"/>
        </w:rPr>
        <w:lastRenderedPageBreak/>
        <w:t>construct as the entropic quantum</w:t>
      </w:r>
      <w:r w:rsidRPr="00A30368">
        <w:rPr>
          <w:rFonts w:ascii="Constantia" w:eastAsia="Cambria" w:hAnsi="Constantia" w:cs="Cambria"/>
          <w:b/>
          <w:bCs/>
          <w:color w:val="000000"/>
        </w:rPr>
        <w:noBreakHyphen/>
        <w:t>switch modes (EQSM) in the Theory of Entropicity (ToE).</w:t>
      </w:r>
    </w:p>
    <w:p w14:paraId="4B029234"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b/>
          <w:bCs/>
          <w:color w:val="000000"/>
        </w:rPr>
        <w:t>Proposition 10.3.1</w:t>
      </w:r>
      <w:r w:rsidRPr="007617FC">
        <w:rPr>
          <w:rFonts w:ascii="Constantia" w:eastAsia="Cambria" w:hAnsi="Constantia" w:cs="Cambria"/>
          <w:color w:val="000000"/>
        </w:rPr>
        <w:t xml:space="preserve"> </w:t>
      </w:r>
      <w:r w:rsidRPr="007617FC">
        <w:rPr>
          <w:rFonts w:ascii="Constantia" w:eastAsia="Cambria" w:hAnsi="Constantia" w:cs="Cambria"/>
          <w:i/>
          <w:iCs/>
          <w:color w:val="000000"/>
        </w:rPr>
        <w:t>(Violation of Definite Causal Order). The output state |</w:t>
      </w:r>
      <w:proofErr w:type="spellStart"/>
      <w:r w:rsidRPr="007617FC">
        <w:rPr>
          <w:rFonts w:ascii="Constantia" w:eastAsia="Cambria" w:hAnsi="Constantia" w:cs="Cambria"/>
          <w:i/>
          <w:iCs/>
          <w:color w:val="000000"/>
        </w:rPr>
        <w:t>Ψ</w:t>
      </w:r>
      <w:r w:rsidRPr="007617FC">
        <w:rPr>
          <w:rFonts w:ascii="Constantia" w:eastAsia="Cambria" w:hAnsi="Constantia" w:cs="Cambria"/>
          <w:i/>
          <w:iCs/>
          <w:color w:val="000000"/>
          <w:vertAlign w:val="subscript"/>
        </w:rPr>
        <w:t>out</w:t>
      </w:r>
      <w:proofErr w:type="spellEnd"/>
      <w:r w:rsidRPr="007617FC">
        <w:rPr>
          <w:rFonts w:ascii="Cambria Math" w:eastAsia="Cambria" w:hAnsi="Cambria Math" w:cs="Cambria Math"/>
          <w:i/>
          <w:iCs/>
          <w:color w:val="000000"/>
        </w:rPr>
        <w:t>⟩</w:t>
      </w:r>
      <w:r w:rsidRPr="007617FC">
        <w:rPr>
          <w:rFonts w:ascii="Constantia" w:eastAsia="Cambria" w:hAnsi="Constantia" w:cs="Cambria"/>
          <w:i/>
          <w:iCs/>
          <w:color w:val="000000"/>
        </w:rPr>
        <w:t xml:space="preserve"> of Eq. (10.31) cannot be decomposed as a convex combination of states produced by any single definite ordering of U</w:t>
      </w:r>
      <w:r w:rsidRPr="007617FC">
        <w:rPr>
          <w:rFonts w:ascii="Constantia" w:eastAsia="Cambria" w:hAnsi="Constantia" w:cs="Cambria"/>
          <w:i/>
          <w:iCs/>
          <w:color w:val="000000"/>
          <w:vertAlign w:val="subscript"/>
        </w:rPr>
        <w:t>1</w:t>
      </w:r>
      <w:r w:rsidRPr="007617FC">
        <w:rPr>
          <w:rFonts w:ascii="Constantia" w:eastAsia="Cambria" w:hAnsi="Constantia" w:cs="Cambria"/>
          <w:i/>
          <w:iCs/>
          <w:color w:val="000000"/>
        </w:rPr>
        <w:t xml:space="preserve"> and U</w:t>
      </w:r>
      <w:r w:rsidRPr="007617FC">
        <w:rPr>
          <w:rFonts w:ascii="Constantia" w:eastAsia="Cambria" w:hAnsi="Constantia" w:cs="Cambria"/>
          <w:i/>
          <w:iCs/>
          <w:color w:val="000000"/>
          <w:vertAlign w:val="subscript"/>
        </w:rPr>
        <w:t>2</w:t>
      </w:r>
      <w:r w:rsidRPr="007617FC">
        <w:rPr>
          <w:rFonts w:ascii="Constantia" w:eastAsia="Cambria" w:hAnsi="Constantia" w:cs="Cambria"/>
          <w:i/>
          <w:iCs/>
          <w:color w:val="000000"/>
        </w:rPr>
        <w:t>. That is, there exist no probabilities p, (1 − p) and no states |φ</w:t>
      </w:r>
      <w:r w:rsidRPr="007617FC">
        <w:rPr>
          <w:rFonts w:ascii="Constantia" w:eastAsia="Cambria" w:hAnsi="Constantia" w:cs="Cambria"/>
          <w:i/>
          <w:iCs/>
          <w:color w:val="000000"/>
          <w:vertAlign w:val="subscript"/>
        </w:rPr>
        <w:t>1</w:t>
      </w:r>
      <w:r w:rsidRPr="007617FC">
        <w:rPr>
          <w:rFonts w:ascii="Cambria Math" w:eastAsia="Cambria" w:hAnsi="Cambria Math" w:cs="Cambria Math"/>
          <w:i/>
          <w:iCs/>
          <w:color w:val="000000"/>
        </w:rPr>
        <w:t>⟩</w:t>
      </w:r>
      <w:r w:rsidRPr="007617FC">
        <w:rPr>
          <w:rFonts w:ascii="Constantia" w:eastAsia="Cambria" w:hAnsi="Constantia" w:cs="Cambria"/>
          <w:i/>
          <w:iCs/>
          <w:color w:val="000000"/>
        </w:rPr>
        <w:t>, |φ</w:t>
      </w:r>
      <w:r w:rsidRPr="007617FC">
        <w:rPr>
          <w:rFonts w:ascii="Constantia" w:eastAsia="Cambria" w:hAnsi="Constantia" w:cs="Cambria"/>
          <w:i/>
          <w:iCs/>
          <w:color w:val="000000"/>
          <w:vertAlign w:val="subscript"/>
        </w:rPr>
        <w:t>2</w:t>
      </w:r>
      <w:r w:rsidRPr="007617FC">
        <w:rPr>
          <w:rFonts w:ascii="Cambria Math" w:eastAsia="Cambria" w:hAnsi="Cambria Math" w:cs="Cambria Math"/>
          <w:i/>
          <w:iCs/>
          <w:color w:val="000000"/>
        </w:rPr>
        <w:t>⟩</w:t>
      </w:r>
      <w:r w:rsidRPr="007617FC">
        <w:rPr>
          <w:rFonts w:ascii="Constantia" w:eastAsia="Cambria" w:hAnsi="Constantia" w:cs="Cambria"/>
          <w:i/>
          <w:iCs/>
          <w:color w:val="000000"/>
        </w:rPr>
        <w:t xml:space="preserve"> such that |</w:t>
      </w:r>
      <w:proofErr w:type="spellStart"/>
      <w:r w:rsidRPr="007617FC">
        <w:rPr>
          <w:rFonts w:ascii="Constantia" w:eastAsia="Cambria" w:hAnsi="Constantia" w:cs="Cambria"/>
          <w:i/>
          <w:iCs/>
          <w:color w:val="000000"/>
        </w:rPr>
        <w:t>Ψ</w:t>
      </w:r>
      <w:r w:rsidRPr="007617FC">
        <w:rPr>
          <w:rFonts w:ascii="Constantia" w:eastAsia="Cambria" w:hAnsi="Constantia" w:cs="Cambria"/>
          <w:i/>
          <w:iCs/>
          <w:color w:val="000000"/>
          <w:vertAlign w:val="subscript"/>
        </w:rPr>
        <w:t>out</w:t>
      </w:r>
      <w:proofErr w:type="spellEnd"/>
      <w:r w:rsidRPr="007617FC">
        <w:rPr>
          <w:rFonts w:ascii="Cambria Math" w:eastAsia="Cambria" w:hAnsi="Cambria Math" w:cs="Cambria Math"/>
          <w:i/>
          <w:iCs/>
          <w:color w:val="000000"/>
        </w:rPr>
        <w:t>⟩⟨</w:t>
      </w:r>
      <w:proofErr w:type="spellStart"/>
      <w:r w:rsidRPr="007617FC">
        <w:rPr>
          <w:rFonts w:ascii="Constantia" w:eastAsia="Cambria" w:hAnsi="Constantia" w:cs="Cambria"/>
          <w:i/>
          <w:iCs/>
          <w:color w:val="000000"/>
        </w:rPr>
        <w:t>Ψ</w:t>
      </w:r>
      <w:r w:rsidRPr="007617FC">
        <w:rPr>
          <w:rFonts w:ascii="Constantia" w:eastAsia="Cambria" w:hAnsi="Constantia" w:cs="Cambria"/>
          <w:i/>
          <w:iCs/>
          <w:color w:val="000000"/>
          <w:vertAlign w:val="subscript"/>
        </w:rPr>
        <w:t>out</w:t>
      </w:r>
      <w:proofErr w:type="spellEnd"/>
      <w:r w:rsidRPr="007617FC">
        <w:rPr>
          <w:rFonts w:ascii="Constantia" w:eastAsia="Cambria" w:hAnsi="Constantia" w:cs="Cambria"/>
          <w:i/>
          <w:iCs/>
          <w:color w:val="000000"/>
        </w:rPr>
        <w:t>| = p|φ</w:t>
      </w:r>
      <w:r w:rsidRPr="007617FC">
        <w:rPr>
          <w:rFonts w:ascii="Constantia" w:eastAsia="Cambria" w:hAnsi="Constantia" w:cs="Cambria"/>
          <w:i/>
          <w:iCs/>
          <w:color w:val="000000"/>
          <w:vertAlign w:val="subscript"/>
        </w:rPr>
        <w:t>1</w:t>
      </w:r>
      <w:r w:rsidRPr="007617FC">
        <w:rPr>
          <w:rFonts w:ascii="Cambria Math" w:eastAsia="Cambria" w:hAnsi="Cambria Math" w:cs="Cambria Math"/>
          <w:i/>
          <w:iCs/>
          <w:color w:val="000000"/>
        </w:rPr>
        <w:t>⟩⟨</w:t>
      </w:r>
      <w:r w:rsidRPr="007617FC">
        <w:rPr>
          <w:rFonts w:ascii="Constantia" w:eastAsia="Cambria" w:hAnsi="Constantia" w:cs="Cambria"/>
          <w:i/>
          <w:iCs/>
          <w:color w:val="000000"/>
        </w:rPr>
        <w:t>φ</w:t>
      </w:r>
      <w:r w:rsidRPr="007617FC">
        <w:rPr>
          <w:rFonts w:ascii="Constantia" w:eastAsia="Cambria" w:hAnsi="Constantia" w:cs="Cambria"/>
          <w:i/>
          <w:iCs/>
          <w:color w:val="000000"/>
          <w:vertAlign w:val="subscript"/>
        </w:rPr>
        <w:t>1</w:t>
      </w:r>
      <w:r w:rsidRPr="007617FC">
        <w:rPr>
          <w:rFonts w:ascii="Constantia" w:eastAsia="Cambria" w:hAnsi="Constantia" w:cs="Cambria"/>
          <w:i/>
          <w:iCs/>
          <w:color w:val="000000"/>
        </w:rPr>
        <w:t>| + (1 − p)|φ</w:t>
      </w:r>
      <w:r w:rsidRPr="007617FC">
        <w:rPr>
          <w:rFonts w:ascii="Constantia" w:eastAsia="Cambria" w:hAnsi="Constantia" w:cs="Cambria"/>
          <w:i/>
          <w:iCs/>
          <w:color w:val="000000"/>
          <w:vertAlign w:val="subscript"/>
        </w:rPr>
        <w:t>2</w:t>
      </w:r>
      <w:r w:rsidRPr="007617FC">
        <w:rPr>
          <w:rFonts w:ascii="Cambria Math" w:eastAsia="Cambria" w:hAnsi="Cambria Math" w:cs="Cambria Math"/>
          <w:i/>
          <w:iCs/>
          <w:color w:val="000000"/>
        </w:rPr>
        <w:t>⟩⟨</w:t>
      </w:r>
      <w:r w:rsidRPr="007617FC">
        <w:rPr>
          <w:rFonts w:ascii="Constantia" w:eastAsia="Cambria" w:hAnsi="Constantia" w:cs="Cambria"/>
          <w:i/>
          <w:iCs/>
          <w:color w:val="000000"/>
        </w:rPr>
        <w:t>φ</w:t>
      </w:r>
      <w:r w:rsidRPr="007617FC">
        <w:rPr>
          <w:rFonts w:ascii="Constantia" w:eastAsia="Cambria" w:hAnsi="Constantia" w:cs="Cambria"/>
          <w:i/>
          <w:iCs/>
          <w:color w:val="000000"/>
          <w:vertAlign w:val="subscript"/>
        </w:rPr>
        <w:t>2</w:t>
      </w:r>
      <w:r w:rsidRPr="007617FC">
        <w:rPr>
          <w:rFonts w:ascii="Constantia" w:eastAsia="Cambria" w:hAnsi="Constantia" w:cs="Cambria"/>
          <w:i/>
          <w:iCs/>
          <w:color w:val="000000"/>
        </w:rPr>
        <w:t>| where |φ</w:t>
      </w:r>
      <w:r w:rsidRPr="007617FC">
        <w:rPr>
          <w:rFonts w:ascii="Constantia" w:eastAsia="Cambria" w:hAnsi="Constantia" w:cs="Cambria"/>
          <w:i/>
          <w:iCs/>
          <w:color w:val="000000"/>
          <w:vertAlign w:val="subscript"/>
        </w:rPr>
        <w:t>1</w:t>
      </w:r>
      <w:r w:rsidRPr="007617FC">
        <w:rPr>
          <w:rFonts w:ascii="Cambria Math" w:eastAsia="Cambria" w:hAnsi="Cambria Math" w:cs="Cambria Math"/>
          <w:i/>
          <w:iCs/>
          <w:color w:val="000000"/>
        </w:rPr>
        <w:t>⟩</w:t>
      </w:r>
      <w:r w:rsidRPr="007617FC">
        <w:rPr>
          <w:rFonts w:ascii="Constantia" w:eastAsia="Cambria" w:hAnsi="Constantia" w:cs="Cambria"/>
          <w:i/>
          <w:iCs/>
          <w:color w:val="000000"/>
        </w:rPr>
        <w:t xml:space="preserve"> corresponds to the order U</w:t>
      </w:r>
      <w:r w:rsidRPr="007617FC">
        <w:rPr>
          <w:rFonts w:ascii="Constantia" w:eastAsia="Cambria" w:hAnsi="Constantia" w:cs="Cambria"/>
          <w:i/>
          <w:iCs/>
          <w:color w:val="000000"/>
          <w:vertAlign w:val="subscript"/>
        </w:rPr>
        <w:t>1</w:t>
      </w:r>
      <w:r w:rsidRPr="007617FC">
        <w:rPr>
          <w:rFonts w:ascii="Constantia" w:eastAsia="Cambria" w:hAnsi="Constantia" w:cs="Cambria"/>
          <w:i/>
          <w:iCs/>
          <w:color w:val="000000"/>
        </w:rPr>
        <w:t xml:space="preserve"> then U</w:t>
      </w:r>
      <w:r w:rsidRPr="007617FC">
        <w:rPr>
          <w:rFonts w:ascii="Constantia" w:eastAsia="Cambria" w:hAnsi="Constantia" w:cs="Cambria"/>
          <w:i/>
          <w:iCs/>
          <w:color w:val="000000"/>
          <w:vertAlign w:val="subscript"/>
        </w:rPr>
        <w:t>2</w:t>
      </w:r>
      <w:r w:rsidRPr="007617FC">
        <w:rPr>
          <w:rFonts w:ascii="Constantia" w:eastAsia="Cambria" w:hAnsi="Constantia" w:cs="Cambria"/>
          <w:i/>
          <w:iCs/>
          <w:color w:val="000000"/>
        </w:rPr>
        <w:t xml:space="preserve"> and |φ</w:t>
      </w:r>
      <w:r w:rsidRPr="007617FC">
        <w:rPr>
          <w:rFonts w:ascii="Constantia" w:eastAsia="Cambria" w:hAnsi="Constantia" w:cs="Cambria"/>
          <w:i/>
          <w:iCs/>
          <w:color w:val="000000"/>
          <w:vertAlign w:val="subscript"/>
        </w:rPr>
        <w:t>2</w:t>
      </w:r>
      <w:r w:rsidRPr="007617FC">
        <w:rPr>
          <w:rFonts w:ascii="Cambria Math" w:eastAsia="Cambria" w:hAnsi="Cambria Math" w:cs="Cambria Math"/>
          <w:i/>
          <w:iCs/>
          <w:color w:val="000000"/>
        </w:rPr>
        <w:t>⟩</w:t>
      </w:r>
      <w:r w:rsidRPr="007617FC">
        <w:rPr>
          <w:rFonts w:ascii="Constantia" w:eastAsia="Cambria" w:hAnsi="Constantia" w:cs="Cambria"/>
          <w:i/>
          <w:iCs/>
          <w:color w:val="000000"/>
        </w:rPr>
        <w:t xml:space="preserve"> to U</w:t>
      </w:r>
      <w:r w:rsidRPr="007617FC">
        <w:rPr>
          <w:rFonts w:ascii="Constantia" w:eastAsia="Cambria" w:hAnsi="Constantia" w:cs="Cambria"/>
          <w:i/>
          <w:iCs/>
          <w:color w:val="000000"/>
          <w:vertAlign w:val="subscript"/>
        </w:rPr>
        <w:t>2</w:t>
      </w:r>
      <w:r w:rsidRPr="007617FC">
        <w:rPr>
          <w:rFonts w:ascii="Constantia" w:eastAsia="Cambria" w:hAnsi="Constantia" w:cs="Cambria"/>
          <w:i/>
          <w:iCs/>
          <w:color w:val="000000"/>
        </w:rPr>
        <w:t xml:space="preserve"> then U</w:t>
      </w:r>
      <w:r w:rsidRPr="007617FC">
        <w:rPr>
          <w:rFonts w:ascii="Constantia" w:eastAsia="Cambria" w:hAnsi="Constantia" w:cs="Cambria"/>
          <w:i/>
          <w:iCs/>
          <w:color w:val="000000"/>
          <w:vertAlign w:val="subscript"/>
        </w:rPr>
        <w:t>1</w:t>
      </w:r>
      <w:r w:rsidRPr="007617FC">
        <w:rPr>
          <w:rFonts w:ascii="Constantia" w:eastAsia="Cambria" w:hAnsi="Constantia" w:cs="Cambria"/>
          <w:i/>
          <w:iCs/>
          <w:color w:val="000000"/>
        </w:rPr>
        <w:t>.</w:t>
      </w:r>
    </w:p>
    <w:p w14:paraId="3CAFC236" w14:textId="44CEAFAA"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Crucially, the quantum switch preserves unitarity, linearity, the Born rule, Hilbert-space structure, and the trace of the density matrix. It does not require any modification to the axioms of quantum mechanics, nor does it introduce non-linearity, superluminal </w:t>
      </w:r>
      <w:r w:rsidR="00961E8F">
        <w:rPr>
          <w:rFonts w:ascii="Constantia" w:eastAsia="Cambria" w:hAnsi="Constantia" w:cs="Cambria"/>
          <w:color w:val="000000"/>
        </w:rPr>
        <w:t>signaling</w:t>
      </w:r>
      <w:r w:rsidRPr="007617FC">
        <w:rPr>
          <w:rFonts w:ascii="Constantia" w:eastAsia="Cambria" w:hAnsi="Constantia" w:cs="Cambria"/>
          <w:color w:val="000000"/>
        </w:rPr>
        <w:t xml:space="preserve">, or any other exotic ingredient. What it violates is the meta-theoretical assumption — external to the axioms of quantum mechanics — that causal order is a classical background structure. This assumption is so pervasive that it is typically not listed among the postulates of quantum theory; it is, rather, presupposed in the very way one writes down a time-ordered product, a </w:t>
      </w:r>
      <w:r w:rsidRPr="00F83EFF">
        <w:rPr>
          <w:rFonts w:ascii="Constantia" w:eastAsia="Cambria" w:hAnsi="Constantia" w:cs="Cambria"/>
          <w:b/>
          <w:bCs/>
          <w:color w:val="000000"/>
        </w:rPr>
        <w:t>Dyson series</w:t>
      </w:r>
      <w:r w:rsidRPr="007617FC">
        <w:rPr>
          <w:rFonts w:ascii="Constantia" w:eastAsia="Cambria" w:hAnsi="Constantia" w:cs="Cambria"/>
          <w:color w:val="000000"/>
        </w:rPr>
        <w:t xml:space="preserve">, or a path integral. The quantum switch reveals that this assumption is not logically entailed by the quantum formalism: </w:t>
      </w:r>
      <w:proofErr w:type="gramStart"/>
      <w:r w:rsidRPr="007617FC">
        <w:rPr>
          <w:rFonts w:ascii="Constantia" w:eastAsia="Cambria" w:hAnsi="Constantia" w:cs="Cambria"/>
          <w:color w:val="000000"/>
        </w:rPr>
        <w:t>the formalism</w:t>
      </w:r>
      <w:proofErr w:type="gramEnd"/>
      <w:r w:rsidRPr="007617FC">
        <w:rPr>
          <w:rFonts w:ascii="Constantia" w:eastAsia="Cambria" w:hAnsi="Constantia" w:cs="Cambria"/>
          <w:color w:val="000000"/>
        </w:rPr>
        <w:t xml:space="preserve"> admits processes in which causal order is a dynamical, superposable degree of freedom. Note the structural parallel with the </w:t>
      </w:r>
      <w:r w:rsidRPr="007617FC">
        <w:rPr>
          <w:rFonts w:ascii="Constantia" w:eastAsia="Cambria" w:hAnsi="Constantia" w:cs="Cambria"/>
          <w:b/>
          <w:bCs/>
          <w:color w:val="000000"/>
        </w:rPr>
        <w:t>Entropic CPT Law</w:t>
      </w:r>
      <w:r w:rsidRPr="007617FC">
        <w:rPr>
          <w:rFonts w:ascii="Constantia" w:eastAsia="Cambria" w:hAnsi="Constantia" w:cs="Cambria"/>
          <w:color w:val="000000"/>
        </w:rPr>
        <w:t xml:space="preserve"> of Section 10.2: just as CPT invariance was shown to be not an axiom of quantum field theory but an emergent regularity of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so too definite causal order will be shown to be not an axiom of dynamics but an emergent regularity — one that dissolves in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and re-emerges irreversibly in the </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The parallel is not merely verbal; it is structural, as the same mathematical apparatus —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the </w:t>
      </w:r>
      <w:r w:rsidRPr="007617FC">
        <w:rPr>
          <w:rFonts w:ascii="Constantia" w:eastAsia="Cambria" w:hAnsi="Constantia" w:cs="Cambria"/>
          <w:b/>
          <w:bCs/>
          <w:color w:val="000000"/>
        </w:rPr>
        <w:t>ToE evolution operator</w:t>
      </w:r>
      <w:r w:rsidRPr="007617FC">
        <w:rPr>
          <w:rFonts w:ascii="Constantia" w:eastAsia="Cambria" w:hAnsi="Constantia" w:cs="Cambria"/>
          <w:color w:val="000000"/>
        </w:rPr>
        <w:t xml:space="preserve">, and the </w:t>
      </w:r>
      <w:r w:rsidRPr="007617FC">
        <w:rPr>
          <w:rFonts w:ascii="Constantia" w:eastAsia="Cambria" w:hAnsi="Constantia" w:cs="Cambria"/>
          <w:b/>
          <w:bCs/>
          <w:color w:val="000000"/>
        </w:rPr>
        <w:t>sector-resolved density matrix</w:t>
      </w:r>
      <w:r w:rsidRPr="007617FC">
        <w:rPr>
          <w:rFonts w:ascii="Constantia" w:eastAsia="Cambria" w:hAnsi="Constantia" w:cs="Cambria"/>
          <w:color w:val="000000"/>
        </w:rPr>
        <w:t xml:space="preserve"> — will be deployed in precisely the same way.</w:t>
      </w:r>
    </w:p>
    <w:p w14:paraId="3DBA6BFB" w14:textId="77777777" w:rsidR="00FB0205" w:rsidRPr="000B1859" w:rsidRDefault="00FB0205" w:rsidP="00FB0205">
      <w:pPr>
        <w:pStyle w:val="Heading4"/>
        <w:spacing w:before="240" w:after="120" w:line="312" w:lineRule="auto"/>
        <w:rPr>
          <w:rFonts w:ascii="Cambria" w:hAnsi="Cambria"/>
          <w:sz w:val="24"/>
          <w:szCs w:val="24"/>
        </w:rPr>
      </w:pPr>
      <w:r w:rsidRPr="000B1859">
        <w:rPr>
          <w:rFonts w:ascii="Cambria" w:hAnsi="Cambria"/>
          <w:sz w:val="24"/>
          <w:szCs w:val="24"/>
        </w:rPr>
        <w:t xml:space="preserve">10.3.2 II. The ToE Sector Decomposition Applied to Causal Order.   </w:t>
      </w:r>
    </w:p>
    <w:p w14:paraId="33CD5846"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lastRenderedPageBreak/>
        <w:t xml:space="preserve">We now recall the foundational decomposition of the Theory of Entropicity established in Section 10.1 and apply it systematically to the causal-order degrees of freedom introduced in Section I. The total Hilbert space of any physical system admits the partition </w:t>
      </w:r>
      <w:proofErr w:type="spellStart"/>
      <w:r w:rsidRPr="007617FC">
        <w:rPr>
          <w:rFonts w:ascii="Cambria Math" w:eastAsia="Cambria" w:hAnsi="Cambria Math" w:cs="Cambria Math"/>
          <w:color w:val="000000"/>
        </w:rPr>
        <w:t>ℋ</w:t>
      </w:r>
      <w:r w:rsidRPr="007617FC">
        <w:rPr>
          <w:rFonts w:ascii="Constantia" w:eastAsia="Cambria" w:hAnsi="Constantia" w:cs="Cambria"/>
          <w:color w:val="000000"/>
          <w:vertAlign w:val="subscript"/>
        </w:rPr>
        <w:t>tot</w:t>
      </w:r>
      <w:proofErr w:type="spellEnd"/>
      <w:r w:rsidRPr="007617FC">
        <w:rPr>
          <w:rFonts w:ascii="Constantia" w:eastAsia="Cambria" w:hAnsi="Constantia" w:cs="Cambria"/>
          <w:color w:val="000000"/>
        </w:rPr>
        <w:t xml:space="preserve"> = </w:t>
      </w:r>
      <w:proofErr w:type="spellStart"/>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o</w:t>
      </w:r>
      <w:proofErr w:type="spellEnd"/>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proofErr w:type="spellStart"/>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e</w:t>
      </w:r>
      <w:proofErr w:type="spellEnd"/>
      <w:r w:rsidRPr="007617FC">
        <w:rPr>
          <w:rFonts w:ascii="Constantia" w:eastAsia="Cambria" w:hAnsi="Constantia" w:cs="Cambria"/>
          <w:color w:val="000000"/>
        </w:rPr>
        <w:t xml:space="preserve"> into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w:t>
      </w:r>
      <w:proofErr w:type="spellStart"/>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o</w:t>
      </w:r>
      <w:proofErr w:type="spellEnd"/>
      <w:r w:rsidRPr="007617FC">
        <w:rPr>
          <w:rFonts w:ascii="Constantia" w:eastAsia="Cambria" w:hAnsi="Constantia" w:cs="Cambria"/>
          <w:color w:val="000000"/>
        </w:rPr>
        <w:t xml:space="preserve"> and </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w:t>
      </w:r>
      <w:proofErr w:type="spellStart"/>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e</w:t>
      </w:r>
      <w:proofErr w:type="spellEnd"/>
      <w:r w:rsidRPr="007617FC">
        <w:rPr>
          <w:rFonts w:ascii="Constantia" w:eastAsia="Cambria" w:hAnsi="Constantia" w:cs="Cambria"/>
          <w:color w:val="000000"/>
        </w:rPr>
        <w:t xml:space="preserve">, as stated in Equation (20) of Section 10.1. This decomposition is not a mathematical convenience but a physical postulate of the Theory of Entropicity: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comprises all degrees of freedom that are accessible to reversible, interference-capable, unitary evolution, while the </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comprises the degrees of freedom into which information has irreversibly dispersed under the action of the </w:t>
      </w:r>
      <w:r w:rsidRPr="007617FC">
        <w:rPr>
          <w:rFonts w:ascii="Constantia" w:eastAsia="Cambria" w:hAnsi="Constantia" w:cs="Cambria"/>
          <w:b/>
          <w:bCs/>
          <w:color w:val="000000"/>
        </w:rPr>
        <w:t>entropic field</w:t>
      </w:r>
      <w:r w:rsidRPr="007617FC">
        <w:rPr>
          <w:rFonts w:ascii="Constantia" w:eastAsia="Cambria" w:hAnsi="Constantia" w:cs="Cambria"/>
          <w:color w:val="000000"/>
        </w:rPr>
        <w:t xml:space="preserve">. The dynamics of the full system is governed by the </w:t>
      </w:r>
      <w:r w:rsidRPr="007617FC">
        <w:rPr>
          <w:rFonts w:ascii="Constantia" w:eastAsia="Cambria" w:hAnsi="Constantia" w:cs="Cambria"/>
          <w:b/>
          <w:bCs/>
          <w:color w:val="000000"/>
        </w:rPr>
        <w:t>ToE evolution operator</w:t>
      </w:r>
      <w:r w:rsidRPr="007617FC">
        <w:rPr>
          <w:rFonts w:ascii="Constantia" w:eastAsia="Cambria" w:hAnsi="Constantia" w:cs="Cambria"/>
          <w:color w:val="000000"/>
        </w:rPr>
        <w:t>:</w:t>
      </w:r>
    </w:p>
    <w:p w14:paraId="67C031F8" w14:textId="77777777" w:rsidR="00FB0205" w:rsidRPr="007617FC" w:rsidRDefault="00FB0205" w:rsidP="00FB0205">
      <w:pPr>
        <w:spacing w:after="240" w:line="276" w:lineRule="auto"/>
        <w:jc w:val="center"/>
        <w:rPr>
          <w:rFonts w:ascii="Constantia" w:hAnsi="Constantia"/>
        </w:rPr>
      </w:pPr>
      <w:proofErr w:type="spellStart"/>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ToE</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proofErr w:type="spellStart"/>
      <w:r w:rsidRPr="007617FC">
        <w:rPr>
          <w:rFonts w:ascii="Constantia" w:eastAsia="Cambria" w:hAnsi="Constantia" w:cs="Cambria"/>
          <w:i/>
          <w:iCs/>
          <w:color w:val="000000"/>
          <w:vertAlign w:val="superscript"/>
        </w:rPr>
        <w:t>iHt</w:t>
      </w:r>
      <w:proofErr w:type="spellEnd"/>
      <w:r w:rsidRPr="007617FC">
        <w:rPr>
          <w:rFonts w:ascii="Constantia" w:eastAsia="Cambria" w:hAnsi="Constantia" w:cs="Cambria"/>
          <w:color w:val="000000"/>
        </w:rPr>
        <w:t xml:space="preserve"> ·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(10.32)</w:t>
      </w:r>
    </w:p>
    <w:p w14:paraId="5349EE4E"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where </w:t>
      </w:r>
      <w:r w:rsidRPr="007617FC">
        <w:rPr>
          <w:rFonts w:ascii="Constantia" w:eastAsia="Cambria" w:hAnsi="Constantia" w:cs="Cambria"/>
          <w:i/>
          <w:iCs/>
          <w:color w:val="000000"/>
        </w:rPr>
        <w:t>H</w:t>
      </w:r>
      <w:r w:rsidRPr="007617FC">
        <w:rPr>
          <w:rFonts w:ascii="Constantia" w:eastAsia="Cambria" w:hAnsi="Constantia" w:cs="Cambria"/>
          <w:color w:val="000000"/>
        </w:rPr>
        <w:t xml:space="preserve"> is the total Hamiltonian and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is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a positive semi-definite operator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 0) that encodes the irreversible transfer of information from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to the </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 the same operator that appeared in the </w:t>
      </w:r>
      <w:r w:rsidRPr="007617FC">
        <w:rPr>
          <w:rFonts w:ascii="Constantia" w:eastAsia="Cambria" w:hAnsi="Constantia" w:cs="Cambria"/>
          <w:b/>
          <w:bCs/>
          <w:color w:val="000000"/>
        </w:rPr>
        <w:t>Entropic Probability Conservation Law</w:t>
      </w:r>
      <w:r w:rsidRPr="007617FC">
        <w:rPr>
          <w:rFonts w:ascii="Constantia" w:eastAsia="Cambria" w:hAnsi="Constantia" w:cs="Cambria"/>
          <w:color w:val="000000"/>
        </w:rPr>
        <w:t xml:space="preserve"> of Equation (27) and in the </w:t>
      </w:r>
      <w:r w:rsidRPr="007617FC">
        <w:rPr>
          <w:rFonts w:ascii="Constantia" w:eastAsia="Cambria" w:hAnsi="Constantia" w:cs="Cambria"/>
          <w:b/>
          <w:bCs/>
          <w:color w:val="000000"/>
        </w:rPr>
        <w:t>Entropic CPT Law</w:t>
      </w:r>
      <w:r w:rsidRPr="007617FC">
        <w:rPr>
          <w:rFonts w:ascii="Constantia" w:eastAsia="Cambria" w:hAnsi="Constantia" w:cs="Cambria"/>
          <w:color w:val="000000"/>
        </w:rPr>
        <w:t xml:space="preserve"> of Equation (33). The first factor,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proofErr w:type="spellStart"/>
      <w:r w:rsidRPr="007617FC">
        <w:rPr>
          <w:rFonts w:ascii="Constantia" w:eastAsia="Cambria" w:hAnsi="Constantia" w:cs="Cambria"/>
          <w:i/>
          <w:iCs/>
          <w:color w:val="000000"/>
          <w:vertAlign w:val="superscript"/>
        </w:rPr>
        <w:t>iHt</w:t>
      </w:r>
      <w:proofErr w:type="spellEnd"/>
      <w:r w:rsidRPr="007617FC">
        <w:rPr>
          <w:rFonts w:ascii="Constantia" w:eastAsia="Cambria" w:hAnsi="Constantia" w:cs="Cambria"/>
          <w:color w:val="000000"/>
        </w:rPr>
        <w:t xml:space="preserve">, generates reversible, unitary, interference-capable evolution; it rotates the state vector within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preserving all norms and all off-diagonal coherences. The second factor,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generates irreversible </w:t>
      </w:r>
      <w:r w:rsidRPr="007617FC">
        <w:rPr>
          <w:rFonts w:ascii="Constantia" w:eastAsia="Cambria" w:hAnsi="Constantia" w:cs="Cambria"/>
          <w:b/>
          <w:bCs/>
          <w:color w:val="000000"/>
        </w:rPr>
        <w:t>entropic damping</w:t>
      </w:r>
      <w:r w:rsidRPr="007617FC">
        <w:rPr>
          <w:rFonts w:ascii="Constantia" w:eastAsia="Cambria" w:hAnsi="Constantia" w:cs="Cambria"/>
          <w:color w:val="000000"/>
        </w:rPr>
        <w:t xml:space="preserve">, monotonically suppressing off-diagonal coherences in the density matrix and driving amplitude from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into the </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The factored form of the </w:t>
      </w:r>
      <w:r w:rsidRPr="007617FC">
        <w:rPr>
          <w:rFonts w:ascii="Constantia" w:eastAsia="Cambria" w:hAnsi="Constantia" w:cs="Cambria"/>
          <w:b/>
          <w:bCs/>
          <w:color w:val="000000"/>
        </w:rPr>
        <w:t>ToE evolution operator</w:t>
      </w:r>
      <w:r w:rsidRPr="007617FC">
        <w:rPr>
          <w:rFonts w:ascii="Constantia" w:eastAsia="Cambria" w:hAnsi="Constantia" w:cs="Cambria"/>
          <w:color w:val="000000"/>
        </w:rPr>
        <w:t xml:space="preserve"> encodes the fundamental duality of the Theory of Entropicity: every physical process comprises a unitary component (governed by </w:t>
      </w:r>
      <w:r w:rsidRPr="007617FC">
        <w:rPr>
          <w:rFonts w:ascii="Constantia" w:eastAsia="Cambria" w:hAnsi="Constantia" w:cs="Cambria"/>
          <w:i/>
          <w:iCs/>
          <w:color w:val="000000"/>
        </w:rPr>
        <w:t>H</w:t>
      </w:r>
      <w:r w:rsidRPr="007617FC">
        <w:rPr>
          <w:rFonts w:ascii="Constantia" w:eastAsia="Cambria" w:hAnsi="Constantia" w:cs="Cambria"/>
          <w:color w:val="000000"/>
        </w:rPr>
        <w:t xml:space="preserve">) and a dissipative component (governed by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and the interplay between these two components determines the system's trajectory through the </w:t>
      </w:r>
      <w:proofErr w:type="gramStart"/>
      <w:r w:rsidRPr="007617FC">
        <w:rPr>
          <w:rFonts w:ascii="Constantia" w:eastAsia="Cambria" w:hAnsi="Constantia" w:cs="Cambria"/>
          <w:b/>
          <w:bCs/>
          <w:color w:val="000000"/>
        </w:rPr>
        <w:t>coherent sector</w:t>
      </w:r>
      <w:r w:rsidRPr="007617FC">
        <w:rPr>
          <w:rFonts w:ascii="Constantia" w:eastAsia="Cambria" w:hAnsi="Constantia" w:cs="Cambria"/>
          <w:color w:val="000000"/>
        </w:rPr>
        <w:t>–</w:t>
      </w:r>
      <w:r w:rsidRPr="007617FC">
        <w:rPr>
          <w:rFonts w:ascii="Constantia" w:eastAsia="Cambria" w:hAnsi="Constantia" w:cs="Cambria"/>
          <w:b/>
          <w:bCs/>
          <w:color w:val="000000"/>
        </w:rPr>
        <w:t>entropic</w:t>
      </w:r>
      <w:proofErr w:type="gramEnd"/>
      <w:r w:rsidRPr="007617FC">
        <w:rPr>
          <w:rFonts w:ascii="Constantia" w:eastAsia="Cambria" w:hAnsi="Constantia" w:cs="Cambria"/>
          <w:b/>
          <w:bCs/>
          <w:color w:val="000000"/>
        </w:rPr>
        <w:t xml:space="preserve"> sector</w:t>
      </w:r>
      <w:r w:rsidRPr="007617FC">
        <w:rPr>
          <w:rFonts w:ascii="Constantia" w:eastAsia="Cambria" w:hAnsi="Constantia" w:cs="Cambria"/>
          <w:color w:val="000000"/>
        </w:rPr>
        <w:t xml:space="preserve"> landscape.</w:t>
      </w:r>
    </w:p>
    <w:p w14:paraId="5647FFCD"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lastRenderedPageBreak/>
        <w:t xml:space="preserve">Now apply this decomposition to the quantum switch. The control-target Hilbert space </w:t>
      </w:r>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T</w:t>
      </w:r>
      <w:r w:rsidRPr="007617FC">
        <w:rPr>
          <w:rFonts w:ascii="Constantia" w:eastAsia="Cambria" w:hAnsi="Constantia" w:cs="Cambria"/>
          <w:color w:val="000000"/>
        </w:rPr>
        <w:t xml:space="preserve"> of the quantum switch must itself be embedded in the full ToE Hilbert space </w:t>
      </w:r>
      <w:proofErr w:type="spellStart"/>
      <w:r w:rsidRPr="007617FC">
        <w:rPr>
          <w:rFonts w:ascii="Cambria Math" w:eastAsia="Cambria" w:hAnsi="Cambria Math" w:cs="Cambria Math"/>
          <w:color w:val="000000"/>
        </w:rPr>
        <w:t>ℋ</w:t>
      </w:r>
      <w:r w:rsidRPr="007617FC">
        <w:rPr>
          <w:rFonts w:ascii="Constantia" w:eastAsia="Cambria" w:hAnsi="Constantia" w:cs="Cambria"/>
          <w:color w:val="000000"/>
          <w:vertAlign w:val="subscript"/>
        </w:rPr>
        <w:t>tot</w:t>
      </w:r>
      <w:proofErr w:type="spellEnd"/>
      <w:r w:rsidRPr="007617FC">
        <w:rPr>
          <w:rFonts w:ascii="Constantia" w:eastAsia="Cambria" w:hAnsi="Constantia" w:cs="Cambria"/>
          <w:color w:val="000000"/>
        </w:rPr>
        <w:t xml:space="preserve"> = </w:t>
      </w:r>
      <w:proofErr w:type="spellStart"/>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o</w:t>
      </w:r>
      <w:proofErr w:type="spellEnd"/>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proofErr w:type="spellStart"/>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e</w:t>
      </w:r>
      <w:proofErr w:type="spellEnd"/>
      <w:r w:rsidRPr="007617FC">
        <w:rPr>
          <w:rFonts w:ascii="Constantia" w:eastAsia="Cambria" w:hAnsi="Constantia" w:cs="Cambria"/>
          <w:color w:val="000000"/>
        </w:rPr>
        <w:t>. The causal-order superposition encoded in the state |</w:t>
      </w:r>
      <w:proofErr w:type="spellStart"/>
      <w:r w:rsidRPr="007617FC">
        <w:rPr>
          <w:rFonts w:ascii="Constantia" w:eastAsia="Cambria" w:hAnsi="Constantia" w:cs="Cambria"/>
          <w:color w:val="000000"/>
        </w:rPr>
        <w:t>Ψ</w:t>
      </w:r>
      <w:r w:rsidRPr="007617FC">
        <w:rPr>
          <w:rFonts w:ascii="Constantia" w:eastAsia="Cambria" w:hAnsi="Constantia" w:cs="Cambria"/>
          <w:color w:val="000000"/>
          <w:vertAlign w:val="subscript"/>
        </w:rPr>
        <w:t>out</w:t>
      </w:r>
      <w:proofErr w:type="spellEnd"/>
      <w:r w:rsidRPr="007617FC">
        <w:rPr>
          <w:rFonts w:ascii="Cambria Math" w:eastAsia="Cambria" w:hAnsi="Cambria Math" w:cs="Cambria Math"/>
          <w:color w:val="000000"/>
        </w:rPr>
        <w:t>⟩</w:t>
      </w:r>
      <w:r w:rsidRPr="007617FC">
        <w:rPr>
          <w:rFonts w:ascii="Constantia" w:eastAsia="Cambria" w:hAnsi="Constantia" w:cs="Cambria"/>
          <w:color w:val="000000"/>
        </w:rPr>
        <w:t xml:space="preserve"> of Eq. (10.31) lives, </w:t>
      </w:r>
      <w:proofErr w:type="gramStart"/>
      <w:r w:rsidRPr="007617FC">
        <w:rPr>
          <w:rFonts w:ascii="Constantia" w:eastAsia="Cambria" w:hAnsi="Constantia" w:cs="Cambria"/>
          <w:color w:val="000000"/>
        </w:rPr>
        <w:t>at the moment</w:t>
      </w:r>
      <w:proofErr w:type="gramEnd"/>
      <w:r w:rsidRPr="007617FC">
        <w:rPr>
          <w:rFonts w:ascii="Constantia" w:eastAsia="Cambria" w:hAnsi="Constantia" w:cs="Cambria"/>
          <w:color w:val="000000"/>
        </w:rPr>
        <w:t xml:space="preserve"> of its creation, entirely within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w:t>
      </w:r>
      <w:proofErr w:type="spellStart"/>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o</w:t>
      </w:r>
      <w:proofErr w:type="spellEnd"/>
      <w:r w:rsidRPr="007617FC">
        <w:rPr>
          <w:rFonts w:ascii="Constantia" w:eastAsia="Cambria" w:hAnsi="Constantia" w:cs="Cambria"/>
          <w:color w:val="000000"/>
        </w:rPr>
        <w:t xml:space="preserve"> — it is a coherent superposition, capable of interference, and its creation requires no irreversible process. The physical content of the ToE framework is that this state does not remain in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indefinitely: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drives a continuous, irreversible transfer of amplitude from </w:t>
      </w:r>
      <w:proofErr w:type="spellStart"/>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o</w:t>
      </w:r>
      <w:proofErr w:type="spellEnd"/>
      <w:r w:rsidRPr="007617FC">
        <w:rPr>
          <w:rFonts w:ascii="Constantia" w:eastAsia="Cambria" w:hAnsi="Constantia" w:cs="Cambria"/>
          <w:color w:val="000000"/>
        </w:rPr>
        <w:t xml:space="preserve"> to </w:t>
      </w:r>
      <w:proofErr w:type="spellStart"/>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e</w:t>
      </w:r>
      <w:proofErr w:type="spellEnd"/>
      <w:r w:rsidRPr="007617FC">
        <w:rPr>
          <w:rFonts w:ascii="Constantia" w:eastAsia="Cambria" w:hAnsi="Constantia" w:cs="Cambria"/>
          <w:color w:val="000000"/>
        </w:rPr>
        <w:t>, gradually converting the coherent superposition into a classical mixture. To make this precise, we define the following subspace.</w:t>
      </w:r>
    </w:p>
    <w:p w14:paraId="232D30AB"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b/>
          <w:bCs/>
          <w:color w:val="000000"/>
        </w:rPr>
        <w:t>Definition 10.3.2</w:t>
      </w:r>
      <w:r w:rsidRPr="007617FC">
        <w:rPr>
          <w:rFonts w:ascii="Constantia" w:eastAsia="Cambria" w:hAnsi="Constantia" w:cs="Cambria"/>
          <w:color w:val="000000"/>
        </w:rPr>
        <w:t xml:space="preserve"> </w:t>
      </w:r>
      <w:r w:rsidRPr="007617FC">
        <w:rPr>
          <w:rFonts w:ascii="Constantia" w:eastAsia="Cambria" w:hAnsi="Constantia" w:cs="Cambria"/>
          <w:i/>
          <w:iCs/>
          <w:color w:val="000000"/>
        </w:rPr>
        <w:t xml:space="preserve">(Causal-Order Hilbert Space). The </w:t>
      </w:r>
      <w:r w:rsidRPr="007617FC">
        <w:rPr>
          <w:rFonts w:ascii="Constantia" w:eastAsia="Cambria" w:hAnsi="Constantia" w:cs="Cambria"/>
          <w:b/>
          <w:bCs/>
          <w:i/>
          <w:iCs/>
          <w:color w:val="000000"/>
        </w:rPr>
        <w:t>causal-order Hilbert space</w:t>
      </w:r>
      <w:r w:rsidRPr="007617FC">
        <w:rPr>
          <w:rFonts w:ascii="Constantia" w:eastAsia="Cambria" w:hAnsi="Constantia" w:cs="Cambria"/>
          <w:i/>
          <w:iCs/>
          <w:color w:val="000000"/>
        </w:rPr>
        <w:t xml:space="preserve"> is the subspace </w:t>
      </w:r>
      <w:proofErr w:type="spellStart"/>
      <w:r w:rsidRPr="007617FC">
        <w:rPr>
          <w:rFonts w:ascii="Cambria Math" w:eastAsia="Cambria" w:hAnsi="Cambria Math" w:cs="Cambria Math"/>
          <w:i/>
          <w:iCs/>
          <w:color w:val="000000"/>
        </w:rPr>
        <w:t>ℋ</w:t>
      </w:r>
      <w:r w:rsidRPr="007617FC">
        <w:rPr>
          <w:rFonts w:ascii="Constantia" w:eastAsia="Cambria" w:hAnsi="Constantia" w:cs="Cambria"/>
          <w:i/>
          <w:iCs/>
          <w:color w:val="000000"/>
          <w:vertAlign w:val="subscript"/>
        </w:rPr>
        <w:t>caus</w:t>
      </w:r>
      <w:proofErr w:type="spellEnd"/>
      <w:r w:rsidRPr="007617FC">
        <w:rPr>
          <w:rFonts w:ascii="Constantia" w:eastAsia="Cambria" w:hAnsi="Constantia" w:cs="Cambria"/>
          <w:i/>
          <w:iCs/>
          <w:color w:val="000000"/>
        </w:rPr>
        <w:t xml:space="preserve"> </w:t>
      </w:r>
      <w:r w:rsidRPr="007617FC">
        <w:rPr>
          <w:rFonts w:ascii="Cambria Math" w:eastAsia="Cambria" w:hAnsi="Cambria Math" w:cs="Cambria Math"/>
          <w:i/>
          <w:iCs/>
          <w:color w:val="000000"/>
        </w:rPr>
        <w:t>⊂</w:t>
      </w:r>
      <w:r w:rsidRPr="007617FC">
        <w:rPr>
          <w:rFonts w:ascii="Constantia" w:eastAsia="Cambria" w:hAnsi="Constantia" w:cs="Cambria"/>
          <w:i/>
          <w:iCs/>
          <w:color w:val="000000"/>
        </w:rPr>
        <w:t xml:space="preserve"> </w:t>
      </w:r>
      <w:r w:rsidRPr="007617FC">
        <w:rPr>
          <w:rFonts w:ascii="Cambria Math" w:eastAsia="Cambria" w:hAnsi="Cambria Math" w:cs="Cambria Math"/>
          <w:i/>
          <w:iCs/>
          <w:color w:val="000000"/>
        </w:rPr>
        <w:t>ℋ</w:t>
      </w:r>
      <w:r w:rsidRPr="007617FC">
        <w:rPr>
          <w:rFonts w:ascii="Constantia" w:eastAsia="Cambria" w:hAnsi="Constantia" w:cs="Cambria"/>
          <w:i/>
          <w:iCs/>
          <w:color w:val="000000"/>
          <w:vertAlign w:val="subscript"/>
        </w:rPr>
        <w:t>C</w:t>
      </w:r>
      <w:r w:rsidRPr="007617FC">
        <w:rPr>
          <w:rFonts w:ascii="Constantia" w:eastAsia="Cambria" w:hAnsi="Constantia" w:cs="Cambria"/>
          <w:i/>
          <w:iCs/>
          <w:color w:val="000000"/>
        </w:rPr>
        <w:t xml:space="preserve"> </w:t>
      </w:r>
      <w:r w:rsidRPr="007617FC">
        <w:rPr>
          <w:rFonts w:ascii="Cambria Math" w:eastAsia="Cambria" w:hAnsi="Cambria Math" w:cs="Cambria Math"/>
          <w:i/>
          <w:iCs/>
          <w:color w:val="000000"/>
        </w:rPr>
        <w:t>⊗</w:t>
      </w:r>
      <w:r w:rsidRPr="007617FC">
        <w:rPr>
          <w:rFonts w:ascii="Constantia" w:eastAsia="Cambria" w:hAnsi="Constantia" w:cs="Cambria"/>
          <w:i/>
          <w:iCs/>
          <w:color w:val="000000"/>
        </w:rPr>
        <w:t xml:space="preserve"> </w:t>
      </w:r>
      <w:r w:rsidRPr="007617FC">
        <w:rPr>
          <w:rFonts w:ascii="Cambria Math" w:eastAsia="Cambria" w:hAnsi="Cambria Math" w:cs="Cambria Math"/>
          <w:i/>
          <w:iCs/>
          <w:color w:val="000000"/>
        </w:rPr>
        <w:t>ℋ</w:t>
      </w:r>
      <w:r w:rsidRPr="007617FC">
        <w:rPr>
          <w:rFonts w:ascii="Constantia" w:eastAsia="Cambria" w:hAnsi="Constantia" w:cs="Cambria"/>
          <w:i/>
          <w:iCs/>
          <w:color w:val="000000"/>
          <w:vertAlign w:val="subscript"/>
        </w:rPr>
        <w:t>T</w:t>
      </w:r>
      <w:r w:rsidRPr="007617FC">
        <w:rPr>
          <w:rFonts w:ascii="Constantia" w:eastAsia="Cambria" w:hAnsi="Constantia" w:cs="Cambria"/>
          <w:i/>
          <w:iCs/>
          <w:color w:val="000000"/>
        </w:rPr>
        <w:t xml:space="preserve"> spanned by the two causal-order branches:</w:t>
      </w:r>
    </w:p>
    <w:p w14:paraId="17B0D7C1" w14:textId="77777777" w:rsidR="00FB0205" w:rsidRPr="007617FC" w:rsidRDefault="00FB0205" w:rsidP="00FB0205">
      <w:pPr>
        <w:spacing w:after="240" w:line="276" w:lineRule="auto"/>
        <w:jc w:val="center"/>
        <w:rPr>
          <w:rFonts w:ascii="Constantia" w:hAnsi="Constantia"/>
        </w:rPr>
      </w:pPr>
      <w:proofErr w:type="spellStart"/>
      <w:r w:rsidRPr="007617FC">
        <w:rPr>
          <w:rFonts w:ascii="Cambria Math" w:eastAsia="Cambria" w:hAnsi="Cambria Math" w:cs="Cambria Math"/>
          <w:color w:val="000000"/>
        </w:rPr>
        <w:t>ℋ</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 span{ |0</w:t>
      </w:r>
      <w:r w:rsidRPr="007617FC">
        <w:rPr>
          <w:rFonts w:ascii="Cambria Math" w:eastAsia="Cambria" w:hAnsi="Cambria Math" w:cs="Cambria Math"/>
          <w:color w:val="000000"/>
        </w:rPr>
        <w:t>⟩</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|ψ</w:t>
      </w:r>
      <w:r w:rsidRPr="007617FC">
        <w:rPr>
          <w:rFonts w:ascii="Cambria Math" w:eastAsia="Cambria" w:hAnsi="Cambria Math" w:cs="Cambria Math"/>
          <w:color w:val="000000"/>
        </w:rPr>
        <w:t>⟩</w:t>
      </w:r>
      <w:r w:rsidRPr="007617FC">
        <w:rPr>
          <w:rFonts w:ascii="Constantia" w:eastAsia="Cambria" w:hAnsi="Constantia" w:cs="Cambria"/>
          <w:color w:val="000000"/>
        </w:rPr>
        <w:t>,   |1</w:t>
      </w:r>
      <w:r w:rsidRPr="007617FC">
        <w:rPr>
          <w:rFonts w:ascii="Cambria Math" w:eastAsia="Cambria" w:hAnsi="Cambria Math" w:cs="Cambria Math"/>
          <w:color w:val="000000"/>
        </w:rPr>
        <w:t>⟩</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|ψ</w:t>
      </w:r>
      <w:r w:rsidRPr="007617FC">
        <w:rPr>
          <w:rFonts w:ascii="Cambria Math" w:eastAsia="Cambria" w:hAnsi="Cambria Math" w:cs="Cambria Math"/>
          <w:color w:val="000000"/>
        </w:rPr>
        <w:t>⟩</w:t>
      </w:r>
      <w:r w:rsidRPr="007617FC">
        <w:rPr>
          <w:rFonts w:ascii="Constantia" w:eastAsia="Cambria" w:hAnsi="Constantia" w:cs="Cambria"/>
          <w:color w:val="000000"/>
        </w:rPr>
        <w:t xml:space="preserve"> } (10.33)</w:t>
      </w:r>
    </w:p>
    <w:p w14:paraId="7651D376"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The coherence between the two basis vectors of </w:t>
      </w:r>
      <w:proofErr w:type="spellStart"/>
      <w:r w:rsidRPr="007617FC">
        <w:rPr>
          <w:rFonts w:ascii="Cambria Math" w:eastAsia="Cambria" w:hAnsi="Cambria Math" w:cs="Cambria Math"/>
          <w:color w:val="000000"/>
        </w:rPr>
        <w:t>ℋ</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is the physical carrier of indefinite causal order. When this coherence is maximal, the system is in </w:t>
      </w:r>
      <w:proofErr w:type="gramStart"/>
      <w:r w:rsidRPr="007617FC">
        <w:rPr>
          <w:rFonts w:ascii="Constantia" w:eastAsia="Cambria" w:hAnsi="Constantia" w:cs="Cambria"/>
          <w:color w:val="000000"/>
        </w:rPr>
        <w:t>a full</w:t>
      </w:r>
      <w:proofErr w:type="gramEnd"/>
      <w:r w:rsidRPr="007617FC">
        <w:rPr>
          <w:rFonts w:ascii="Constantia" w:eastAsia="Cambria" w:hAnsi="Constantia" w:cs="Cambria"/>
          <w:color w:val="000000"/>
        </w:rPr>
        <w:t xml:space="preserve"> superposition of the two causal </w:t>
      </w:r>
      <w:proofErr w:type="gramStart"/>
      <w:r w:rsidRPr="007617FC">
        <w:rPr>
          <w:rFonts w:ascii="Constantia" w:eastAsia="Cambria" w:hAnsi="Constantia" w:cs="Cambria"/>
          <w:color w:val="000000"/>
        </w:rPr>
        <w:t>orderings</w:t>
      </w:r>
      <w:proofErr w:type="gramEnd"/>
      <w:r w:rsidRPr="007617FC">
        <w:rPr>
          <w:rFonts w:ascii="Constantia" w:eastAsia="Cambria" w:hAnsi="Constantia" w:cs="Cambria"/>
          <w:color w:val="000000"/>
        </w:rPr>
        <w:t xml:space="preserve"> and no definite temporal sequence can be assigned to the operations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and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When this coherence vanishes, the system is a classical mixture of the two orderings and definite causal order has been restored. Any physical process that suppresses this coherence drives the system from indefinite to definite causal order — precisely as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suppresses the off-diagonal coherences that carry probability amplitude in the general conservation law of Equation (27), and precisely as it suppresses the CPT-odd correlations in the </w:t>
      </w:r>
      <w:r w:rsidRPr="007617FC">
        <w:rPr>
          <w:rFonts w:ascii="Constantia" w:eastAsia="Cambria" w:hAnsi="Constantia" w:cs="Cambria"/>
          <w:b/>
          <w:bCs/>
          <w:color w:val="000000"/>
        </w:rPr>
        <w:t>Entropic CPT Law</w:t>
      </w:r>
      <w:r w:rsidRPr="007617FC">
        <w:rPr>
          <w:rFonts w:ascii="Constantia" w:eastAsia="Cambria" w:hAnsi="Constantia" w:cs="Cambria"/>
          <w:color w:val="000000"/>
        </w:rPr>
        <w:t xml:space="preserve"> of Equation (33). The </w:t>
      </w:r>
      <w:r w:rsidRPr="007617FC">
        <w:rPr>
          <w:rFonts w:ascii="Constantia" w:eastAsia="Cambria" w:hAnsi="Constantia" w:cs="Cambria"/>
          <w:b/>
          <w:bCs/>
          <w:color w:val="000000"/>
        </w:rPr>
        <w:t>causal-order Hilbert space</w:t>
      </w:r>
      <w:r w:rsidRPr="007617FC">
        <w:rPr>
          <w:rFonts w:ascii="Constantia" w:eastAsia="Cambria" w:hAnsi="Constantia" w:cs="Cambria"/>
          <w:color w:val="000000"/>
        </w:rPr>
        <w:t xml:space="preserve"> </w:t>
      </w:r>
      <w:proofErr w:type="spellStart"/>
      <w:r w:rsidRPr="007617FC">
        <w:rPr>
          <w:rFonts w:ascii="Cambria Math" w:eastAsia="Cambria" w:hAnsi="Cambria Math" w:cs="Cambria Math"/>
          <w:color w:val="000000"/>
        </w:rPr>
        <w:t>ℋ</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is thus the arena in which the entropic emergence of definite causal order plays out, and its two-dimensional structure makes it amenable to exact analytical treatment.</w:t>
      </w:r>
    </w:p>
    <w:p w14:paraId="3C2A5997"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lastRenderedPageBreak/>
        <w:t xml:space="preserve">We now introduce the </w:t>
      </w:r>
      <w:r w:rsidRPr="007617FC">
        <w:rPr>
          <w:rFonts w:ascii="Constantia" w:eastAsia="Cambria" w:hAnsi="Constantia" w:cs="Cambria"/>
          <w:b/>
          <w:bCs/>
          <w:color w:val="000000"/>
        </w:rPr>
        <w:t>sector-resolved density matrix</w:t>
      </w:r>
      <w:r w:rsidRPr="007617FC">
        <w:rPr>
          <w:rFonts w:ascii="Constantia" w:eastAsia="Cambria" w:hAnsi="Constantia" w:cs="Cambria"/>
          <w:color w:val="000000"/>
        </w:rPr>
        <w:t>. After the quantum switch has produced the initial state ρ(0) = |</w:t>
      </w:r>
      <w:proofErr w:type="spellStart"/>
      <w:r w:rsidRPr="007617FC">
        <w:rPr>
          <w:rFonts w:ascii="Constantia" w:eastAsia="Cambria" w:hAnsi="Constantia" w:cs="Cambria"/>
          <w:color w:val="000000"/>
        </w:rPr>
        <w:t>Ψ</w:t>
      </w:r>
      <w:r w:rsidRPr="007617FC">
        <w:rPr>
          <w:rFonts w:ascii="Constantia" w:eastAsia="Cambria" w:hAnsi="Constantia" w:cs="Cambria"/>
          <w:color w:val="000000"/>
          <w:vertAlign w:val="subscript"/>
        </w:rPr>
        <w:t>out</w:t>
      </w:r>
      <w:proofErr w:type="spellEnd"/>
      <w:r w:rsidRPr="007617FC">
        <w:rPr>
          <w:rFonts w:ascii="Cambria Math" w:eastAsia="Cambria" w:hAnsi="Cambria Math" w:cs="Cambria Math"/>
          <w:color w:val="000000"/>
        </w:rPr>
        <w:t>⟩⟨</w:t>
      </w:r>
      <w:proofErr w:type="spellStart"/>
      <w:r w:rsidRPr="007617FC">
        <w:rPr>
          <w:rFonts w:ascii="Constantia" w:eastAsia="Cambria" w:hAnsi="Constantia" w:cs="Cambria"/>
          <w:color w:val="000000"/>
        </w:rPr>
        <w:t>Ψ</w:t>
      </w:r>
      <w:r w:rsidRPr="007617FC">
        <w:rPr>
          <w:rFonts w:ascii="Constantia" w:eastAsia="Cambria" w:hAnsi="Constantia" w:cs="Cambria"/>
          <w:color w:val="000000"/>
          <w:vertAlign w:val="subscript"/>
        </w:rPr>
        <w:t>out</w:t>
      </w:r>
      <w:proofErr w:type="spellEnd"/>
      <w:r w:rsidRPr="007617FC">
        <w:rPr>
          <w:rFonts w:ascii="Constantia" w:eastAsia="Cambria" w:hAnsi="Constantia" w:cs="Cambria"/>
          <w:color w:val="000000"/>
        </w:rPr>
        <w:t>|, the full density matrix of the control-target system, expressed in the ToE framework, evolves as:</w:t>
      </w:r>
    </w:p>
    <w:p w14:paraId="3FBBDC48" w14:textId="77777777" w:rsidR="00FB0205" w:rsidRPr="007617FC" w:rsidRDefault="00FB0205" w:rsidP="00FB0205">
      <w:pPr>
        <w:spacing w:after="240" w:line="276" w:lineRule="auto"/>
        <w:jc w:val="center"/>
        <w:rPr>
          <w:rFonts w:ascii="Constantia" w:hAnsi="Constantia"/>
        </w:rPr>
      </w:pPr>
      <w:proofErr w:type="spellStart"/>
      <w:r w:rsidRPr="007617FC">
        <w:rPr>
          <w:rFonts w:ascii="Constantia" w:eastAsia="Cambria" w:hAnsi="Constantia" w:cs="Cambria"/>
          <w:color w:val="000000"/>
        </w:rPr>
        <w:t>ρ</w:t>
      </w:r>
      <w:r w:rsidRPr="007617FC">
        <w:rPr>
          <w:rFonts w:ascii="Constantia" w:eastAsia="Cambria" w:hAnsi="Constantia" w:cs="Cambria"/>
          <w:color w:val="000000"/>
          <w:vertAlign w:val="subscript"/>
        </w:rPr>
        <w:t>ToE</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w:t>
      </w:r>
      <w:proofErr w:type="spellStart"/>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ToE</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 ρ(</w:t>
      </w:r>
      <w:proofErr w:type="gramStart"/>
      <w:r w:rsidRPr="007617FC">
        <w:rPr>
          <w:rFonts w:ascii="Constantia" w:eastAsia="Cambria" w:hAnsi="Constantia" w:cs="Cambria"/>
          <w:color w:val="000000"/>
        </w:rPr>
        <w:t>0) ·</w:t>
      </w:r>
      <w:proofErr w:type="gramEnd"/>
      <w:r w:rsidRPr="007617FC">
        <w:rPr>
          <w:rFonts w:ascii="Constantia" w:eastAsia="Cambria" w:hAnsi="Constantia" w:cs="Cambria"/>
          <w:color w:val="000000"/>
        </w:rPr>
        <w:t xml:space="preserve"> </w:t>
      </w:r>
      <w:proofErr w:type="spellStart"/>
      <w:proofErr w:type="gramStart"/>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ToE</w:t>
      </w:r>
      <w:proofErr w:type="spellEnd"/>
      <w:r w:rsidRPr="007617FC">
        <w:rPr>
          <w:rFonts w:ascii="Constantia" w:eastAsia="Cambria" w:hAnsi="Constantia" w:cs="Cambria"/>
          <w:color w:val="000000"/>
          <w:vertAlign w:val="superscript"/>
        </w:rPr>
        <w:t>†</w:t>
      </w:r>
      <w:r w:rsidRPr="007617FC">
        <w:rPr>
          <w:rFonts w:ascii="Constantia" w:eastAsia="Cambria" w:hAnsi="Constantia" w:cs="Cambria"/>
          <w:color w:val="000000"/>
        </w:rPr>
        <w:t>(</w:t>
      </w:r>
      <w:proofErr w:type="gramEnd"/>
      <w:r w:rsidRPr="007617FC">
        <w:rPr>
          <w:rFonts w:ascii="Constantia" w:eastAsia="Cambria" w:hAnsi="Constantia" w:cs="Cambria"/>
          <w:i/>
          <w:iCs/>
          <w:color w:val="000000"/>
        </w:rPr>
        <w:t>t</w:t>
      </w:r>
      <w:r w:rsidRPr="007617FC">
        <w:rPr>
          <w:rFonts w:ascii="Constantia" w:eastAsia="Cambria" w:hAnsi="Constantia" w:cs="Cambria"/>
          <w:color w:val="000000"/>
        </w:rPr>
        <w:t>) (10.34)</w:t>
      </w:r>
    </w:p>
    <w:p w14:paraId="24FE9B9C"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color w:val="000000"/>
        </w:rPr>
        <w:t xml:space="preserve">Expanding this using Eq. (10.32), and noting that the Hermitian conjugate of the </w:t>
      </w:r>
      <w:r w:rsidRPr="007617FC">
        <w:rPr>
          <w:rFonts w:ascii="Constantia" w:eastAsia="Cambria" w:hAnsi="Constantia" w:cs="Cambria"/>
          <w:b/>
          <w:bCs/>
          <w:color w:val="000000"/>
        </w:rPr>
        <w:t>ToE evolution operator</w:t>
      </w:r>
      <w:r w:rsidRPr="007617FC">
        <w:rPr>
          <w:rFonts w:ascii="Constantia" w:eastAsia="Cambria" w:hAnsi="Constantia" w:cs="Cambria"/>
          <w:color w:val="000000"/>
        </w:rPr>
        <w:t xml:space="preserve"> is </w:t>
      </w:r>
      <w:proofErr w:type="spellStart"/>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ToE</w:t>
      </w:r>
      <w:proofErr w:type="spellEnd"/>
      <w:r w:rsidRPr="007617FC">
        <w:rPr>
          <w:rFonts w:ascii="Constantia" w:eastAsia="Cambria" w:hAnsi="Constantia" w:cs="Cambria"/>
          <w:color w:val="000000"/>
          <w:vertAlign w:val="superscript"/>
        </w:rPr>
        <w:t>†</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 </w:t>
      </w:r>
      <w:proofErr w:type="spellStart"/>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iHt</w:t>
      </w:r>
      <w:proofErr w:type="spellEnd"/>
      <w:r w:rsidRPr="007617FC">
        <w:rPr>
          <w:rFonts w:ascii="Constantia" w:eastAsia="Cambria" w:hAnsi="Constantia" w:cs="Cambria"/>
          <w:color w:val="000000"/>
        </w:rPr>
        <w:t xml:space="preserve"> (since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is self-adjoint), we obtain:</w:t>
      </w:r>
    </w:p>
    <w:p w14:paraId="56A48743" w14:textId="77777777" w:rsidR="00FB0205" w:rsidRPr="007617FC" w:rsidRDefault="00FB0205" w:rsidP="00FB0205">
      <w:pPr>
        <w:spacing w:after="240" w:line="276" w:lineRule="auto"/>
        <w:jc w:val="center"/>
        <w:rPr>
          <w:rFonts w:ascii="Constantia" w:hAnsi="Constantia"/>
        </w:rPr>
      </w:pPr>
      <w:proofErr w:type="spellStart"/>
      <w:r w:rsidRPr="007617FC">
        <w:rPr>
          <w:rFonts w:ascii="Constantia" w:eastAsia="Cambria" w:hAnsi="Constantia" w:cs="Cambria"/>
          <w:color w:val="000000"/>
        </w:rPr>
        <w:t>ρ</w:t>
      </w:r>
      <w:r w:rsidRPr="007617FC">
        <w:rPr>
          <w:rFonts w:ascii="Constantia" w:eastAsia="Cambria" w:hAnsi="Constantia" w:cs="Cambria"/>
          <w:color w:val="000000"/>
          <w:vertAlign w:val="subscript"/>
        </w:rPr>
        <w:t>ToE</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proofErr w:type="spellStart"/>
      <w:r w:rsidRPr="007617FC">
        <w:rPr>
          <w:rFonts w:ascii="Constantia" w:eastAsia="Cambria" w:hAnsi="Constantia" w:cs="Cambria"/>
          <w:i/>
          <w:iCs/>
          <w:color w:val="000000"/>
          <w:vertAlign w:val="superscript"/>
        </w:rPr>
        <w:t>iHt</w:t>
      </w:r>
      <w:proofErr w:type="spellEnd"/>
      <w:r w:rsidRPr="007617FC">
        <w:rPr>
          <w:rFonts w:ascii="Constantia" w:eastAsia="Cambria" w:hAnsi="Constantia" w:cs="Cambria"/>
          <w:color w:val="000000"/>
        </w:rPr>
        <w:t xml:space="preserve"> ·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 ρ(0) ·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 </w:t>
      </w:r>
      <w:proofErr w:type="spellStart"/>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iHt</w:t>
      </w:r>
      <w:proofErr w:type="spellEnd"/>
      <w:r w:rsidRPr="007617FC">
        <w:rPr>
          <w:rFonts w:ascii="Constantia" w:eastAsia="Cambria" w:hAnsi="Constantia" w:cs="Cambria"/>
          <w:color w:val="000000"/>
        </w:rPr>
        <w:t xml:space="preserve"> (10.35)</w:t>
      </w:r>
    </w:p>
    <w:p w14:paraId="00E5FC25" w14:textId="27186AE4"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The unitary factors </w:t>
      </w:r>
      <w:proofErr w:type="spellStart"/>
      <w:r w:rsidRPr="007617FC">
        <w:rPr>
          <w:rFonts w:ascii="Constantia" w:eastAsia="Cambria" w:hAnsi="Constantia" w:cs="Cambria"/>
          <w:i/>
          <w:iCs/>
          <w:color w:val="000000"/>
        </w:rPr>
        <w:t>e</w:t>
      </w:r>
      <w:r w:rsidRPr="007617FC">
        <w:rPr>
          <w:rFonts w:ascii="Cambria Math" w:eastAsia="Cambria" w:hAnsi="Cambria Math" w:cs="Cambria Math"/>
          <w:color w:val="000000"/>
          <w:vertAlign w:val="superscript"/>
        </w:rPr>
        <w:t>∓</w:t>
      </w:r>
      <w:r w:rsidRPr="007617FC">
        <w:rPr>
          <w:rFonts w:ascii="Constantia" w:eastAsia="Cambria" w:hAnsi="Constantia" w:cs="Cambria"/>
          <w:i/>
          <w:iCs/>
          <w:color w:val="000000"/>
          <w:vertAlign w:val="superscript"/>
        </w:rPr>
        <w:t>iHt</w:t>
      </w:r>
      <w:proofErr w:type="spellEnd"/>
      <w:r w:rsidRPr="007617FC">
        <w:rPr>
          <w:rFonts w:ascii="Constantia" w:eastAsia="Cambria" w:hAnsi="Constantia" w:cs="Cambria"/>
          <w:color w:val="000000"/>
        </w:rPr>
        <w:t xml:space="preserve"> rotate the state within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and preserve all coherences; they generate the familiar Heisenberg-picture evolution of observables and do not affect the norm of any matrix element. The </w:t>
      </w:r>
      <w:r w:rsidRPr="007617FC">
        <w:rPr>
          <w:rFonts w:ascii="Constantia" w:eastAsia="Cambria" w:hAnsi="Constantia" w:cs="Cambria"/>
          <w:b/>
          <w:bCs/>
          <w:color w:val="000000"/>
        </w:rPr>
        <w:t>entropic damping factor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acts on ρ(0) from both sides, producing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ρ(0)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For the diagonal elements of the density matrix — those corresponding to the definite causal orders |0</w:t>
      </w:r>
      <w:r w:rsidRPr="007617FC">
        <w:rPr>
          <w:rFonts w:ascii="Cambria Math" w:eastAsia="Cambria" w:hAnsi="Cambria Math" w:cs="Cambria Math"/>
          <w:color w:val="000000"/>
        </w:rPr>
        <w:t>⟩⟨</w:t>
      </w:r>
      <w:r w:rsidRPr="007617FC">
        <w:rPr>
          <w:rFonts w:ascii="Constantia" w:eastAsia="Cambria" w:hAnsi="Constantia" w:cs="Cambria"/>
          <w:color w:val="000000"/>
        </w:rPr>
        <w:t>0|</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and |1</w:t>
      </w:r>
      <w:r w:rsidRPr="007617FC">
        <w:rPr>
          <w:rFonts w:ascii="Cambria Math" w:eastAsia="Cambria" w:hAnsi="Cambria Math" w:cs="Cambria Math"/>
          <w:color w:val="000000"/>
        </w:rPr>
        <w:t>⟩⟨</w:t>
      </w:r>
      <w:r w:rsidRPr="007617FC">
        <w:rPr>
          <w:rFonts w:ascii="Constantia" w:eastAsia="Cambria" w:hAnsi="Constantia" w:cs="Cambria"/>
          <w:color w:val="000000"/>
        </w:rPr>
        <w:t>1|</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 the </w:t>
      </w:r>
      <w:r w:rsidRPr="007617FC">
        <w:rPr>
          <w:rFonts w:ascii="Constantia" w:eastAsia="Cambria" w:hAnsi="Constantia" w:cs="Cambria"/>
          <w:b/>
          <w:bCs/>
          <w:color w:val="000000"/>
        </w:rPr>
        <w:t>entropic damping factor</w:t>
      </w:r>
      <w:r w:rsidRPr="007617FC">
        <w:rPr>
          <w:rFonts w:ascii="Constantia" w:eastAsia="Cambria" w:hAnsi="Constantia" w:cs="Cambria"/>
          <w:color w:val="000000"/>
        </w:rPr>
        <w:t xml:space="preserve"> acts as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from the left and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from the right, but these factors cancel against the </w:t>
      </w:r>
      <w:r w:rsidR="005133B4" w:rsidRPr="007617FC">
        <w:rPr>
          <w:rFonts w:ascii="Constantia" w:eastAsia="Cambria" w:hAnsi="Constantia" w:cs="Cambria"/>
          <w:color w:val="000000"/>
        </w:rPr>
        <w:t>normalization</w:t>
      </w:r>
      <w:r w:rsidRPr="007617FC">
        <w:rPr>
          <w:rFonts w:ascii="Constantia" w:eastAsia="Cambria" w:hAnsi="Constantia" w:cs="Cambria"/>
          <w:color w:val="000000"/>
        </w:rPr>
        <w:t xml:space="preserve"> (or, more precisely, the diagonal blocks are invariant under the action of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when projected onto the causal-order basis, as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does not mix the two causal orderings). For the off-diagonal elements — those encoding causal-order coherence — this yields a suppression by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since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acts on both the bra and </w:t>
      </w:r>
      <w:proofErr w:type="spellStart"/>
      <w:r w:rsidRPr="007617FC">
        <w:rPr>
          <w:rFonts w:ascii="Constantia" w:eastAsia="Cambria" w:hAnsi="Constantia" w:cs="Cambria"/>
          <w:color w:val="000000"/>
        </w:rPr>
        <w:t>ket</w:t>
      </w:r>
      <w:proofErr w:type="spellEnd"/>
      <w:r w:rsidRPr="007617FC">
        <w:rPr>
          <w:rFonts w:ascii="Constantia" w:eastAsia="Cambria" w:hAnsi="Constantia" w:cs="Cambria"/>
          <w:color w:val="000000"/>
        </w:rPr>
        <w:t xml:space="preserve"> sides of the off-diagonal block.</w:t>
      </w:r>
    </w:p>
    <w:p w14:paraId="1206D303"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We now write the explicit</w:t>
      </w:r>
      <w:r>
        <w:rPr>
          <w:rFonts w:ascii="Constantia" w:eastAsia="Cambria" w:hAnsi="Constantia" w:cs="Cambria"/>
          <w:color w:val="000000"/>
        </w:rPr>
        <w:t xml:space="preserve"> ToE</w:t>
      </w:r>
      <w:r w:rsidRPr="007617FC">
        <w:rPr>
          <w:rFonts w:ascii="Constantia" w:eastAsia="Cambria" w:hAnsi="Constantia" w:cs="Cambria"/>
          <w:color w:val="000000"/>
        </w:rPr>
        <w:t xml:space="preserve"> </w:t>
      </w:r>
      <w:r w:rsidRPr="007617FC">
        <w:rPr>
          <w:rFonts w:ascii="Constantia" w:eastAsia="Cambria" w:hAnsi="Constantia" w:cs="Cambria"/>
          <w:b/>
          <w:bCs/>
          <w:color w:val="000000"/>
        </w:rPr>
        <w:t>sector-resolved density matrix</w:t>
      </w:r>
      <w:r w:rsidRPr="007617FC">
        <w:rPr>
          <w:rFonts w:ascii="Constantia" w:eastAsia="Cambria" w:hAnsi="Constantia" w:cs="Cambria"/>
          <w:color w:val="000000"/>
        </w:rPr>
        <w:t xml:space="preserve">. Decomposing </w:t>
      </w:r>
      <w:proofErr w:type="spellStart"/>
      <w:r w:rsidRPr="007617FC">
        <w:rPr>
          <w:rFonts w:ascii="Constantia" w:eastAsia="Cambria" w:hAnsi="Constantia" w:cs="Cambria"/>
          <w:color w:val="000000"/>
        </w:rPr>
        <w:t>ρ</w:t>
      </w:r>
      <w:r w:rsidRPr="007617FC">
        <w:rPr>
          <w:rFonts w:ascii="Constantia" w:eastAsia="Cambria" w:hAnsi="Constantia" w:cs="Cambria"/>
          <w:color w:val="000000"/>
          <w:vertAlign w:val="subscript"/>
        </w:rPr>
        <w:t>ToE</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into its diagonal and off-diagonal parts in the causal-order basis {|0</w:t>
      </w:r>
      <w:r w:rsidRPr="007617FC">
        <w:rPr>
          <w:rFonts w:ascii="Cambria Math" w:eastAsia="Cambria" w:hAnsi="Cambria Math" w:cs="Cambria Math"/>
          <w:color w:val="000000"/>
        </w:rPr>
        <w:t>⟩</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|1</w:t>
      </w:r>
      <w:r w:rsidRPr="007617FC">
        <w:rPr>
          <w:rFonts w:ascii="Cambria Math" w:eastAsia="Cambria" w:hAnsi="Cambria Math" w:cs="Cambria Math"/>
          <w:color w:val="000000"/>
        </w:rPr>
        <w:t>⟩</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and suppressing the unitary rotation factors (which commute through the causal-order projectors and do not affect the structure of the argument), we obtain:</w:t>
      </w:r>
    </w:p>
    <w:p w14:paraId="2AD9DD14" w14:textId="77777777" w:rsidR="00FB0205" w:rsidRPr="007617FC" w:rsidRDefault="00FB0205" w:rsidP="00FB0205">
      <w:pPr>
        <w:spacing w:after="240" w:line="276" w:lineRule="auto"/>
        <w:rPr>
          <w:rFonts w:ascii="Constantia" w:hAnsi="Constantia"/>
        </w:rPr>
      </w:pPr>
      <w:proofErr w:type="spellStart"/>
      <w:r w:rsidRPr="007617FC">
        <w:rPr>
          <w:rFonts w:ascii="Constantia" w:eastAsia="Cambria" w:hAnsi="Constantia" w:cs="Cambria"/>
          <w:color w:val="000000"/>
        </w:rPr>
        <w:t>ρ</w:t>
      </w:r>
      <w:r w:rsidRPr="007617FC">
        <w:rPr>
          <w:rFonts w:ascii="Constantia" w:eastAsia="Cambria" w:hAnsi="Constantia" w:cs="Cambria"/>
          <w:color w:val="000000"/>
          <w:vertAlign w:val="subscript"/>
        </w:rPr>
        <w:t>ToE</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 ½ |0</w:t>
      </w:r>
      <w:r w:rsidRPr="007617FC">
        <w:rPr>
          <w:rFonts w:ascii="Cambria Math" w:eastAsia="Cambria" w:hAnsi="Cambria Math" w:cs="Cambria Math"/>
          <w:color w:val="000000"/>
        </w:rPr>
        <w:t>⟩⟨</w:t>
      </w:r>
      <w:r w:rsidRPr="007617FC">
        <w:rPr>
          <w:rFonts w:ascii="Constantia" w:eastAsia="Cambria" w:hAnsi="Constantia" w:cs="Cambria"/>
          <w:color w:val="000000"/>
        </w:rPr>
        <w:t>0|</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|ψ</w:t>
      </w:r>
      <w:r w:rsidRPr="007617FC">
        <w:rPr>
          <w:rFonts w:ascii="Cambria Math" w:eastAsia="Cambria" w:hAnsi="Cambria Math" w:cs="Cambria Math"/>
          <w:color w:val="000000"/>
        </w:rPr>
        <w:t>⟩⟨</w:t>
      </w:r>
      <w:r w:rsidRPr="007617FC">
        <w:rPr>
          <w:rFonts w:ascii="Constantia" w:eastAsia="Cambria" w:hAnsi="Constantia" w:cs="Cambria"/>
          <w:color w:val="000000"/>
        </w:rPr>
        <w:t>ψ|</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vertAlign w:val="superscript"/>
        </w:rPr>
        <w:t>†</w:t>
      </w:r>
      <w:r w:rsidRPr="007617FC">
        <w:rPr>
          <w:rFonts w:ascii="Constantia" w:eastAsia="Cambria" w:hAnsi="Constantia" w:cs="Cambria"/>
          <w:color w:val="000000"/>
        </w:rPr>
        <w:br/>
        <w:t xml:space="preserve">                 + ½ |1</w:t>
      </w:r>
      <w:r w:rsidRPr="007617FC">
        <w:rPr>
          <w:rFonts w:ascii="Cambria Math" w:eastAsia="Cambria" w:hAnsi="Cambria Math" w:cs="Cambria Math"/>
          <w:color w:val="000000"/>
        </w:rPr>
        <w:t>⟩⟨</w:t>
      </w:r>
      <w:r w:rsidRPr="007617FC">
        <w:rPr>
          <w:rFonts w:ascii="Constantia" w:eastAsia="Cambria" w:hAnsi="Constantia" w:cs="Cambria"/>
          <w:color w:val="000000"/>
        </w:rPr>
        <w:t>1|</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|ψ</w:t>
      </w:r>
      <w:r w:rsidRPr="007617FC">
        <w:rPr>
          <w:rFonts w:ascii="Cambria Math" w:eastAsia="Cambria" w:hAnsi="Cambria Math" w:cs="Cambria Math"/>
          <w:color w:val="000000"/>
        </w:rPr>
        <w:t>⟩⟨</w:t>
      </w:r>
      <w:r w:rsidRPr="007617FC">
        <w:rPr>
          <w:rFonts w:ascii="Constantia" w:eastAsia="Cambria" w:hAnsi="Constantia" w:cs="Cambria"/>
          <w:color w:val="000000"/>
        </w:rPr>
        <w:t>ψ|</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vertAlign w:val="superscript"/>
        </w:rPr>
        <w:t>†</w:t>
      </w:r>
      <w:r w:rsidRPr="007617FC">
        <w:rPr>
          <w:rFonts w:ascii="Constantia" w:eastAsia="Cambria" w:hAnsi="Constantia" w:cs="Cambria"/>
          <w:color w:val="000000"/>
        </w:rPr>
        <w:br/>
      </w:r>
      <w:r w:rsidRPr="007617FC">
        <w:rPr>
          <w:rFonts w:ascii="Constantia" w:eastAsia="Cambria" w:hAnsi="Constantia" w:cs="Cambria"/>
          <w:color w:val="000000"/>
        </w:rPr>
        <w:lastRenderedPageBreak/>
        <w:t xml:space="preserve">                 + ½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|0</w:t>
      </w:r>
      <w:r w:rsidRPr="007617FC">
        <w:rPr>
          <w:rFonts w:ascii="Cambria Math" w:eastAsia="Cambria" w:hAnsi="Cambria Math" w:cs="Cambria Math"/>
          <w:color w:val="000000"/>
        </w:rPr>
        <w:t>⟩⟨</w:t>
      </w:r>
      <w:r w:rsidRPr="007617FC">
        <w:rPr>
          <w:rFonts w:ascii="Constantia" w:eastAsia="Cambria" w:hAnsi="Constantia" w:cs="Cambria"/>
          <w:color w:val="000000"/>
        </w:rPr>
        <w:t>1|</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|ψ</w:t>
      </w:r>
      <w:r w:rsidRPr="007617FC">
        <w:rPr>
          <w:rFonts w:ascii="Cambria Math" w:eastAsia="Cambria" w:hAnsi="Cambria Math" w:cs="Cambria Math"/>
          <w:color w:val="000000"/>
        </w:rPr>
        <w:t>⟩⟨</w:t>
      </w:r>
      <w:r w:rsidRPr="007617FC">
        <w:rPr>
          <w:rFonts w:ascii="Constantia" w:eastAsia="Cambria" w:hAnsi="Constantia" w:cs="Cambria"/>
          <w:color w:val="000000"/>
        </w:rPr>
        <w:t>ψ|</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vertAlign w:val="superscript"/>
        </w:rPr>
        <w:t>†</w:t>
      </w:r>
      <w:r w:rsidRPr="007617FC">
        <w:rPr>
          <w:rFonts w:ascii="Constantia" w:eastAsia="Cambria" w:hAnsi="Constantia" w:cs="Cambria"/>
          <w:color w:val="000000"/>
        </w:rPr>
        <w:br/>
        <w:t xml:space="preserve">                 + ½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|1</w:t>
      </w:r>
      <w:r w:rsidRPr="007617FC">
        <w:rPr>
          <w:rFonts w:ascii="Cambria Math" w:eastAsia="Cambria" w:hAnsi="Cambria Math" w:cs="Cambria Math"/>
          <w:color w:val="000000"/>
        </w:rPr>
        <w:t>⟩⟨</w:t>
      </w:r>
      <w:r w:rsidRPr="007617FC">
        <w:rPr>
          <w:rFonts w:ascii="Constantia" w:eastAsia="Cambria" w:hAnsi="Constantia" w:cs="Cambria"/>
          <w:color w:val="000000"/>
        </w:rPr>
        <w:t>0|</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|ψ</w:t>
      </w:r>
      <w:r w:rsidRPr="007617FC">
        <w:rPr>
          <w:rFonts w:ascii="Cambria Math" w:eastAsia="Cambria" w:hAnsi="Cambria Math" w:cs="Cambria Math"/>
          <w:color w:val="000000"/>
        </w:rPr>
        <w:t>⟩⟨</w:t>
      </w:r>
      <w:r w:rsidRPr="007617FC">
        <w:rPr>
          <w:rFonts w:ascii="Constantia" w:eastAsia="Cambria" w:hAnsi="Constantia" w:cs="Cambria"/>
          <w:color w:val="000000"/>
        </w:rPr>
        <w:t>ψ|</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vertAlign w:val="superscript"/>
        </w:rPr>
        <w:t>†</w:t>
      </w:r>
      <w:r w:rsidRPr="007617FC">
        <w:rPr>
          <w:rFonts w:ascii="Constantia" w:eastAsia="Cambria" w:hAnsi="Constantia" w:cs="Cambria"/>
          <w:color w:val="000000"/>
        </w:rPr>
        <w:t xml:space="preserve"> (10.36)</w:t>
      </w:r>
    </w:p>
    <w:p w14:paraId="03031615"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The structure of Eq. (10.36) encodes the complete dynamics of </w:t>
      </w:r>
      <w:r w:rsidRPr="007617FC">
        <w:rPr>
          <w:rFonts w:ascii="Constantia" w:eastAsia="Cambria" w:hAnsi="Constantia" w:cs="Cambria"/>
          <w:b/>
          <w:bCs/>
          <w:color w:val="000000"/>
        </w:rPr>
        <w:t>causal order emergence</w:t>
      </w:r>
      <w:r w:rsidRPr="007617FC">
        <w:rPr>
          <w:rFonts w:ascii="Constantia" w:eastAsia="Cambria" w:hAnsi="Constantia" w:cs="Cambria"/>
          <w:color w:val="000000"/>
        </w:rPr>
        <w:t xml:space="preserve"> within the Theory of Entropicity</w:t>
      </w:r>
      <w:r>
        <w:rPr>
          <w:rFonts w:ascii="Constantia" w:eastAsia="Cambria" w:hAnsi="Constantia" w:cs="Cambria"/>
          <w:color w:val="000000"/>
        </w:rPr>
        <w:t xml:space="preserve"> (ToE)</w:t>
      </w:r>
      <w:r w:rsidRPr="007617FC">
        <w:rPr>
          <w:rFonts w:ascii="Constantia" w:eastAsia="Cambria" w:hAnsi="Constantia" w:cs="Cambria"/>
          <w:color w:val="000000"/>
        </w:rPr>
        <w:t xml:space="preserve">. The first two terms are the diagonal blocks, each corresponding to a definite causal order — the first to the ordering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then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(control qubit in |0</w:t>
      </w:r>
      <w:r w:rsidRPr="007617FC">
        <w:rPr>
          <w:rFonts w:ascii="Cambria Math" w:eastAsia="Cambria" w:hAnsi="Cambria Math" w:cs="Cambria Math"/>
          <w:color w:val="000000"/>
        </w:rPr>
        <w:t>⟩</w:t>
      </w:r>
      <w:r w:rsidRPr="007617FC">
        <w:rPr>
          <w:rFonts w:ascii="Constantia" w:eastAsia="Cambria" w:hAnsi="Constantia" w:cs="Cambria"/>
          <w:color w:val="000000"/>
        </w:rPr>
        <w:t xml:space="preserve">), the second to the ordering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then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(control qubit in |1</w:t>
      </w:r>
      <w:r w:rsidRPr="007617FC">
        <w:rPr>
          <w:rFonts w:ascii="Cambria Math" w:eastAsia="Cambria" w:hAnsi="Cambria Math" w:cs="Cambria Math"/>
          <w:color w:val="000000"/>
        </w:rPr>
        <w:t>⟩</w:t>
      </w:r>
      <w:r w:rsidRPr="007617FC">
        <w:rPr>
          <w:rFonts w:ascii="Constantia" w:eastAsia="Cambria" w:hAnsi="Constantia" w:cs="Cambria"/>
          <w:color w:val="000000"/>
        </w:rPr>
        <w:t xml:space="preserve">). These diagonal blocks are unaffected by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they carry no time-dependent suppression factor and persist unchanged as </w:t>
      </w:r>
      <w:r w:rsidRPr="007617FC">
        <w:rPr>
          <w:rFonts w:ascii="Constantia" w:eastAsia="Cambria" w:hAnsi="Constantia" w:cs="Cambria"/>
          <w:i/>
          <w:iCs/>
          <w:color w:val="000000"/>
        </w:rPr>
        <w:t>t</w:t>
      </w:r>
      <w:r w:rsidRPr="007617FC">
        <w:rPr>
          <w:rFonts w:ascii="Constantia" w:eastAsia="Cambria" w:hAnsi="Constantia" w:cs="Cambria"/>
          <w:color w:val="000000"/>
        </w:rPr>
        <w:t xml:space="preserve"> </w:t>
      </w:r>
      <w:r w:rsidRPr="007617FC">
        <w:rPr>
          <w:rFonts w:ascii="Times New Roman" w:eastAsia="Cambria" w:hAnsi="Times New Roman" w:cs="Times New Roman"/>
          <w:color w:val="000000"/>
        </w:rPr>
        <w:t>→</w:t>
      </w:r>
      <w:r w:rsidRPr="007617FC">
        <w:rPr>
          <w:rFonts w:ascii="Constantia" w:eastAsia="Cambria" w:hAnsi="Constantia" w:cs="Cambria"/>
          <w:color w:val="000000"/>
        </w:rPr>
        <w:t xml:space="preserve"> </w:t>
      </w:r>
      <w:r w:rsidRPr="007617FC">
        <w:rPr>
          <w:rFonts w:ascii="Constantia" w:eastAsia="Cambria" w:hAnsi="Constantia" w:cs="Constantia"/>
          <w:color w:val="000000"/>
        </w:rPr>
        <w:t>∞</w:t>
      </w:r>
      <w:r w:rsidRPr="007617FC">
        <w:rPr>
          <w:rFonts w:ascii="Constantia" w:eastAsia="Cambria" w:hAnsi="Constantia" w:cs="Cambria"/>
          <w:color w:val="000000"/>
        </w:rPr>
        <w:t xml:space="preserve">. The third and fourth terms are the off-diagonal blocks </w:t>
      </w:r>
      <w:r w:rsidRPr="007617FC">
        <w:rPr>
          <w:rFonts w:ascii="Constantia" w:eastAsia="Cambria" w:hAnsi="Constantia" w:cs="Constantia"/>
          <w:color w:val="000000"/>
        </w:rPr>
        <w:t>—</w:t>
      </w:r>
      <w:r w:rsidRPr="007617FC">
        <w:rPr>
          <w:rFonts w:ascii="Constantia" w:eastAsia="Cambria" w:hAnsi="Constantia" w:cs="Cambria"/>
          <w:color w:val="000000"/>
        </w:rPr>
        <w:t xml:space="preserve"> the interference terms between the two causal orders </w:t>
      </w:r>
      <w:r w:rsidRPr="007617FC">
        <w:rPr>
          <w:rFonts w:ascii="Constantia" w:eastAsia="Cambria" w:hAnsi="Constantia" w:cs="Constantia"/>
          <w:color w:val="000000"/>
        </w:rPr>
        <w:t>—</w:t>
      </w:r>
      <w:r w:rsidRPr="007617FC">
        <w:rPr>
          <w:rFonts w:ascii="Constantia" w:eastAsia="Cambria" w:hAnsi="Constantia" w:cs="Cambria"/>
          <w:color w:val="000000"/>
        </w:rPr>
        <w:t xml:space="preserve"> and they carry the factor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which decays monotonically to zero whenever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&gt; 0. The factor is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rather than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because the </w:t>
      </w:r>
      <w:r w:rsidRPr="007617FC">
        <w:rPr>
          <w:rFonts w:ascii="Constantia" w:eastAsia="Cambria" w:hAnsi="Constantia" w:cs="Cambria"/>
          <w:b/>
          <w:bCs/>
          <w:color w:val="000000"/>
        </w:rPr>
        <w:t>entropic damping factor</w:t>
      </w:r>
      <w:r w:rsidRPr="007617FC">
        <w:rPr>
          <w:rFonts w:ascii="Constantia" w:eastAsia="Cambria" w:hAnsi="Constantia" w:cs="Cambria"/>
          <w:color w:val="000000"/>
        </w:rPr>
        <w:t xml:space="preserve"> enters on both sides of the density matrix: the bra side contributes one factor of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and the </w:t>
      </w:r>
      <w:proofErr w:type="spellStart"/>
      <w:r w:rsidRPr="007617FC">
        <w:rPr>
          <w:rFonts w:ascii="Constantia" w:eastAsia="Cambria" w:hAnsi="Constantia" w:cs="Cambria"/>
          <w:color w:val="000000"/>
        </w:rPr>
        <w:t>ket</w:t>
      </w:r>
      <w:proofErr w:type="spellEnd"/>
      <w:r w:rsidRPr="007617FC">
        <w:rPr>
          <w:rFonts w:ascii="Constantia" w:eastAsia="Cambria" w:hAnsi="Constantia" w:cs="Cambria"/>
          <w:color w:val="000000"/>
        </w:rPr>
        <w:t xml:space="preserve"> side contributes another, yielding a total suppression of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This is a specific prediction of the ToE formalism, distinct from phenomenological models that might assume a single exponential decay or a power-law decay or a more complex functional form. The reader will note the structural identity with the </w:t>
      </w:r>
      <w:r w:rsidRPr="007617FC">
        <w:rPr>
          <w:rFonts w:ascii="Constantia" w:eastAsia="Cambria" w:hAnsi="Constantia" w:cs="Cambria"/>
          <w:b/>
          <w:bCs/>
          <w:color w:val="000000"/>
        </w:rPr>
        <w:t>entropic CPT suppression factor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of Equation (33): the same mathematical object that suppresses CPT-odd correlations also suppresses causal-order coherence. This is not a coincidence — it is a consequence of the universality of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which acts on all off-diagonal structures in the density matrix without distinction, whether those structures encode state-superposition coherence, CPT-odd correlations, or causal-order indefiniteness.</w:t>
      </w:r>
    </w:p>
    <w:p w14:paraId="2872DC3D" w14:textId="411B4401"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The connection to the </w:t>
      </w:r>
      <w:r w:rsidRPr="007617FC">
        <w:rPr>
          <w:rFonts w:ascii="Constantia" w:eastAsia="Cambria" w:hAnsi="Constantia" w:cs="Cambria"/>
          <w:b/>
          <w:bCs/>
          <w:color w:val="000000"/>
        </w:rPr>
        <w:t>Obidi Action</w:t>
      </w:r>
      <w:r w:rsidRPr="007617FC">
        <w:rPr>
          <w:rFonts w:ascii="Constantia" w:eastAsia="Cambria" w:hAnsi="Constantia" w:cs="Cambria"/>
          <w:color w:val="000000"/>
        </w:rPr>
        <w:t xml:space="preserve"> is direct and illuminating. Recall that the </w:t>
      </w:r>
      <w:r w:rsidRPr="007617FC">
        <w:rPr>
          <w:rFonts w:ascii="Constantia" w:eastAsia="Cambria" w:hAnsi="Constantia" w:cs="Cambria"/>
          <w:b/>
          <w:bCs/>
          <w:color w:val="000000"/>
        </w:rPr>
        <w:t>Obidi Action</w:t>
      </w:r>
      <w:r w:rsidRPr="007617FC">
        <w:rPr>
          <w:rFonts w:ascii="Constantia" w:eastAsia="Cambria" w:hAnsi="Constantia" w:cs="Cambria"/>
          <w:color w:val="000000"/>
        </w:rPr>
        <w:t>, introduced in the foundational sections of the Theory of Entropicity</w:t>
      </w:r>
      <w:r>
        <w:rPr>
          <w:rFonts w:ascii="Constantia" w:eastAsia="Cambria" w:hAnsi="Constantia" w:cs="Cambria"/>
          <w:color w:val="000000"/>
        </w:rPr>
        <w:t xml:space="preserve"> (ToE)</w:t>
      </w:r>
      <w:r w:rsidRPr="007617FC">
        <w:rPr>
          <w:rFonts w:ascii="Constantia" w:eastAsia="Cambria" w:hAnsi="Constantia" w:cs="Cambria"/>
          <w:color w:val="000000"/>
        </w:rPr>
        <w:t xml:space="preserve">, governs the dynamics of the </w:t>
      </w:r>
      <w:r w:rsidRPr="007617FC">
        <w:rPr>
          <w:rFonts w:ascii="Constantia" w:eastAsia="Cambria" w:hAnsi="Constantia" w:cs="Cambria"/>
          <w:b/>
          <w:bCs/>
          <w:color w:val="000000"/>
        </w:rPr>
        <w:t>entropic field</w:t>
      </w:r>
      <w:r w:rsidRPr="007617FC">
        <w:rPr>
          <w:rFonts w:ascii="Constantia" w:eastAsia="Cambria" w:hAnsi="Constantia" w:cs="Cambria"/>
          <w:color w:val="000000"/>
        </w:rPr>
        <w:t xml:space="preserve"> through a variational principle: the physical trajectory of the </w:t>
      </w:r>
      <w:r w:rsidRPr="007617FC">
        <w:rPr>
          <w:rFonts w:ascii="Constantia" w:eastAsia="Cambria" w:hAnsi="Constantia" w:cs="Cambria"/>
          <w:b/>
          <w:bCs/>
          <w:color w:val="000000"/>
        </w:rPr>
        <w:t>entropic field</w:t>
      </w:r>
      <w:r w:rsidRPr="007617FC">
        <w:rPr>
          <w:rFonts w:ascii="Constantia" w:eastAsia="Cambria" w:hAnsi="Constantia" w:cs="Cambria"/>
          <w:color w:val="000000"/>
        </w:rPr>
        <w:t xml:space="preserve"> is the one that extremizes the </w:t>
      </w:r>
      <w:r w:rsidRPr="007617FC">
        <w:rPr>
          <w:rFonts w:ascii="Constantia" w:eastAsia="Cambria" w:hAnsi="Constantia" w:cs="Cambria"/>
          <w:b/>
          <w:bCs/>
          <w:color w:val="000000"/>
        </w:rPr>
        <w:t>Obidi Action</w:t>
      </w:r>
      <w:r w:rsidRPr="007617FC">
        <w:rPr>
          <w:rFonts w:ascii="Constantia" w:eastAsia="Cambria" w:hAnsi="Constantia" w:cs="Cambria"/>
          <w:color w:val="000000"/>
        </w:rPr>
        <w:t xml:space="preserve"> subject to the boundary conditions imposed by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partition. The kinetic terms </w:t>
      </w:r>
      <w:r w:rsidRPr="007617FC">
        <w:rPr>
          <w:rFonts w:ascii="Constantia" w:eastAsia="Cambria" w:hAnsi="Constantia" w:cs="Cambria"/>
          <w:color w:val="000000"/>
        </w:rPr>
        <w:lastRenderedPageBreak/>
        <w:t xml:space="preserve">of the </w:t>
      </w:r>
      <w:r w:rsidRPr="007617FC">
        <w:rPr>
          <w:rFonts w:ascii="Constantia" w:eastAsia="Cambria" w:hAnsi="Constantia" w:cs="Cambria"/>
          <w:b/>
          <w:bCs/>
          <w:color w:val="000000"/>
        </w:rPr>
        <w:t>Obidi Action</w:t>
      </w:r>
      <w:r w:rsidRPr="007617FC">
        <w:rPr>
          <w:rFonts w:ascii="Constantia" w:eastAsia="Cambria" w:hAnsi="Constantia" w:cs="Cambria"/>
          <w:color w:val="000000"/>
        </w:rPr>
        <w:t xml:space="preserve"> govern the stability of coherent configurations of the </w:t>
      </w:r>
      <w:r w:rsidRPr="007617FC">
        <w:rPr>
          <w:rFonts w:ascii="Constantia" w:eastAsia="Cambria" w:hAnsi="Constantia" w:cs="Cambria"/>
          <w:b/>
          <w:bCs/>
          <w:color w:val="000000"/>
        </w:rPr>
        <w:t>entropic field</w:t>
      </w:r>
      <w:r w:rsidRPr="007617FC">
        <w:rPr>
          <w:rFonts w:ascii="Constantia" w:eastAsia="Cambria" w:hAnsi="Constantia" w:cs="Cambria"/>
          <w:color w:val="000000"/>
        </w:rPr>
        <w:t xml:space="preserve">, penalizing rapid spatial or temporal variations and thereby sustaining coherence over extended regions of spacetime. The potential terms govern the onset of entropic dispersion (cf. Subsection 10.1.7), driving the system toward thermodynamic equilibrium by </w:t>
      </w:r>
      <w:r w:rsidR="005133B4" w:rsidRPr="007617FC">
        <w:rPr>
          <w:rFonts w:ascii="Constantia" w:eastAsia="Cambria" w:hAnsi="Constantia" w:cs="Cambria"/>
          <w:color w:val="000000"/>
        </w:rPr>
        <w:t>favoring</w:t>
      </w:r>
      <w:r w:rsidRPr="007617FC">
        <w:rPr>
          <w:rFonts w:ascii="Constantia" w:eastAsia="Cambria" w:hAnsi="Constantia" w:cs="Cambria"/>
          <w:color w:val="000000"/>
        </w:rPr>
        <w:t xml:space="preserve"> configurations of increasing entropy. Applied to the </w:t>
      </w:r>
      <w:r w:rsidRPr="007617FC">
        <w:rPr>
          <w:rFonts w:ascii="Constantia" w:eastAsia="Cambria" w:hAnsi="Constantia" w:cs="Cambria"/>
          <w:b/>
          <w:bCs/>
          <w:color w:val="000000"/>
        </w:rPr>
        <w:t>causal-order Hilbert space</w:t>
      </w:r>
      <w:r w:rsidRPr="007617FC">
        <w:rPr>
          <w:rFonts w:ascii="Constantia" w:eastAsia="Cambria" w:hAnsi="Constantia" w:cs="Cambria"/>
          <w:color w:val="000000"/>
        </w:rPr>
        <w:t xml:space="preserve"> </w:t>
      </w:r>
      <w:proofErr w:type="spellStart"/>
      <w:r w:rsidRPr="007617FC">
        <w:rPr>
          <w:rFonts w:ascii="Cambria Math" w:eastAsia="Cambria" w:hAnsi="Cambria Math" w:cs="Cambria Math"/>
          <w:color w:val="000000"/>
        </w:rPr>
        <w:t>ℋ</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the kinetic terms sustain the phase coherence between the two causal-order branches — the very coherence that makes the quantum switch possible — while the potential terms, through their coupling to the </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drive the irreversible damping encoded in the factor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The </w:t>
      </w:r>
      <w:r w:rsidRPr="007617FC">
        <w:rPr>
          <w:rFonts w:ascii="Constantia" w:eastAsia="Cambria" w:hAnsi="Constantia" w:cs="Cambria"/>
          <w:b/>
          <w:bCs/>
          <w:color w:val="000000"/>
        </w:rPr>
        <w:t>sector-resolved density matrix</w:t>
      </w:r>
      <w:r w:rsidRPr="007617FC">
        <w:rPr>
          <w:rFonts w:ascii="Constantia" w:eastAsia="Cambria" w:hAnsi="Constantia" w:cs="Cambria"/>
          <w:color w:val="000000"/>
        </w:rPr>
        <w:t xml:space="preserve"> of Eq. (10.36) is thus not an ad hoc construction but a direct consequence of the variational structure of the </w:t>
      </w:r>
      <w:r w:rsidRPr="007617FC">
        <w:rPr>
          <w:rFonts w:ascii="Constantia" w:eastAsia="Cambria" w:hAnsi="Constantia" w:cs="Cambria"/>
          <w:b/>
          <w:bCs/>
          <w:color w:val="000000"/>
        </w:rPr>
        <w:t>Obidi Action</w:t>
      </w:r>
      <w:r w:rsidRPr="007617FC">
        <w:rPr>
          <w:rFonts w:ascii="Constantia" w:eastAsia="Cambria" w:hAnsi="Constantia" w:cs="Cambria"/>
          <w:color w:val="000000"/>
        </w:rPr>
        <w:t xml:space="preserve"> applied to the causal-order sector. The balance between kinetic and potential terms determines the value of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for any given physical </w:t>
      </w:r>
      <w:proofErr w:type="gramStart"/>
      <w:r w:rsidRPr="007617FC">
        <w:rPr>
          <w:rFonts w:ascii="Constantia" w:eastAsia="Cambria" w:hAnsi="Constantia" w:cs="Cambria"/>
          <w:color w:val="000000"/>
        </w:rPr>
        <w:t>system, and</w:t>
      </w:r>
      <w:proofErr w:type="gramEnd"/>
      <w:r w:rsidRPr="007617FC">
        <w:rPr>
          <w:rFonts w:ascii="Constantia" w:eastAsia="Cambria" w:hAnsi="Constantia" w:cs="Cambria"/>
          <w:color w:val="000000"/>
        </w:rPr>
        <w:t xml:space="preserve"> thereby determines the timescale over which indefinite causal order persists.</w:t>
      </w:r>
    </w:p>
    <w:p w14:paraId="5977DF9F" w14:textId="77777777" w:rsidR="00FB0205" w:rsidRPr="000B1859" w:rsidRDefault="00FB0205" w:rsidP="00FB0205">
      <w:pPr>
        <w:pStyle w:val="Heading4"/>
        <w:spacing w:before="240" w:after="120" w:line="312" w:lineRule="auto"/>
        <w:rPr>
          <w:rFonts w:ascii="Cambria" w:hAnsi="Cambria"/>
          <w:sz w:val="24"/>
          <w:szCs w:val="24"/>
        </w:rPr>
      </w:pPr>
      <w:r w:rsidRPr="000B1859">
        <w:rPr>
          <w:rFonts w:ascii="Cambria" w:hAnsi="Cambria"/>
          <w:sz w:val="24"/>
          <w:szCs w:val="24"/>
        </w:rPr>
        <w:t>10.3.3</w:t>
      </w:r>
      <w:r>
        <w:rPr>
          <w:rFonts w:ascii="Cambria" w:hAnsi="Cambria"/>
          <w:sz w:val="24"/>
          <w:szCs w:val="24"/>
        </w:rPr>
        <w:t xml:space="preserve"> </w:t>
      </w:r>
      <w:r w:rsidRPr="000B1859">
        <w:rPr>
          <w:rFonts w:ascii="Cambria" w:hAnsi="Cambria"/>
          <w:sz w:val="24"/>
          <w:szCs w:val="24"/>
        </w:rPr>
        <w:t xml:space="preserve">III. The Causal Coherence Function.   </w:t>
      </w:r>
    </w:p>
    <w:p w14:paraId="66CACC96"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We now introduce a quantity that is original to the Theory of Entropicity </w:t>
      </w:r>
      <w:r>
        <w:rPr>
          <w:rFonts w:ascii="Constantia" w:eastAsia="Cambria" w:hAnsi="Constantia" w:cs="Cambria"/>
          <w:color w:val="000000"/>
        </w:rPr>
        <w:t xml:space="preserve">(ToE) </w:t>
      </w:r>
      <w:r w:rsidRPr="007617FC">
        <w:rPr>
          <w:rFonts w:ascii="Constantia" w:eastAsia="Cambria" w:hAnsi="Constantia" w:cs="Cambria"/>
          <w:color w:val="000000"/>
        </w:rPr>
        <w:t xml:space="preserve">and has no direct analogue in standard </w:t>
      </w:r>
      <w:r w:rsidRPr="00E866E3">
        <w:rPr>
          <w:rFonts w:ascii="Constantia" w:eastAsia="Cambria" w:hAnsi="Constantia" w:cs="Cambria"/>
          <w:b/>
          <w:bCs/>
          <w:color w:val="000000"/>
        </w:rPr>
        <w:t>quantum information theory</w:t>
      </w:r>
      <w:r>
        <w:rPr>
          <w:rFonts w:ascii="Constantia" w:eastAsia="Cambria" w:hAnsi="Constantia" w:cs="Cambria"/>
          <w:color w:val="000000"/>
        </w:rPr>
        <w:t xml:space="preserve"> (</w:t>
      </w:r>
      <w:r w:rsidRPr="00E866E3">
        <w:rPr>
          <w:rFonts w:ascii="Constantia" w:eastAsia="Cambria" w:hAnsi="Constantia" w:cs="Cambria"/>
          <w:b/>
          <w:bCs/>
          <w:color w:val="000000"/>
        </w:rPr>
        <w:t>QIT</w:t>
      </w:r>
      <w:r>
        <w:rPr>
          <w:rFonts w:ascii="Constantia" w:eastAsia="Cambria" w:hAnsi="Constantia" w:cs="Cambria"/>
          <w:color w:val="000000"/>
        </w:rPr>
        <w:t>)</w:t>
      </w:r>
      <w:r w:rsidRPr="007617FC">
        <w:rPr>
          <w:rFonts w:ascii="Constantia" w:eastAsia="Cambria" w:hAnsi="Constantia" w:cs="Cambria"/>
          <w:color w:val="000000"/>
        </w:rPr>
        <w:t xml:space="preserve">, </w:t>
      </w:r>
      <w:r w:rsidRPr="00E866E3">
        <w:rPr>
          <w:rFonts w:ascii="Constantia" w:eastAsia="Cambria" w:hAnsi="Constantia" w:cs="Cambria"/>
          <w:b/>
          <w:bCs/>
          <w:color w:val="000000"/>
        </w:rPr>
        <w:t>standard decoherence theory</w:t>
      </w:r>
      <w:r>
        <w:rPr>
          <w:rFonts w:ascii="Constantia" w:eastAsia="Cambria" w:hAnsi="Constantia" w:cs="Cambria"/>
          <w:b/>
          <w:bCs/>
          <w:color w:val="000000"/>
        </w:rPr>
        <w:t xml:space="preserve"> (SDT)</w:t>
      </w:r>
      <w:r w:rsidRPr="00E866E3">
        <w:rPr>
          <w:rFonts w:ascii="Constantia" w:eastAsia="Cambria" w:hAnsi="Constantia" w:cs="Cambria"/>
          <w:b/>
          <w:bCs/>
          <w:color w:val="000000"/>
        </w:rPr>
        <w:t>,</w:t>
      </w:r>
      <w:r w:rsidRPr="007617FC">
        <w:rPr>
          <w:rFonts w:ascii="Constantia" w:eastAsia="Cambria" w:hAnsi="Constantia" w:cs="Cambria"/>
          <w:color w:val="000000"/>
        </w:rPr>
        <w:t xml:space="preserve"> or the </w:t>
      </w:r>
      <w:r w:rsidRPr="00E866E3">
        <w:rPr>
          <w:rFonts w:ascii="Constantia" w:eastAsia="Cambria" w:hAnsi="Constantia" w:cs="Cambria"/>
          <w:b/>
          <w:bCs/>
          <w:color w:val="000000"/>
        </w:rPr>
        <w:t>process matrix formalism</w:t>
      </w:r>
      <w:r>
        <w:rPr>
          <w:rFonts w:ascii="Constantia" w:eastAsia="Cambria" w:hAnsi="Constantia" w:cs="Cambria"/>
          <w:b/>
          <w:bCs/>
          <w:color w:val="000000"/>
        </w:rPr>
        <w:t xml:space="preserve"> (PMF)</w:t>
      </w:r>
      <w:r w:rsidRPr="007617FC">
        <w:rPr>
          <w:rFonts w:ascii="Constantia" w:eastAsia="Cambria" w:hAnsi="Constantia" w:cs="Cambria"/>
          <w:color w:val="000000"/>
        </w:rPr>
        <w:t xml:space="preserve">. The purpose of this quantity is to provide a single, experimentally accessible, time-dependent scalar that tracks the degree of indefiniteness of causal order in a system governed by the </w:t>
      </w:r>
      <w:r w:rsidRPr="007617FC">
        <w:rPr>
          <w:rFonts w:ascii="Constantia" w:eastAsia="Cambria" w:hAnsi="Constantia" w:cs="Cambria"/>
          <w:b/>
          <w:bCs/>
          <w:color w:val="000000"/>
        </w:rPr>
        <w:t>ToE evolution operator</w:t>
      </w:r>
      <w:r>
        <w:rPr>
          <w:rFonts w:ascii="Constantia" w:eastAsia="Cambria" w:hAnsi="Constantia" w:cs="Cambria"/>
          <w:b/>
          <w:bCs/>
          <w:color w:val="000000"/>
        </w:rPr>
        <w:t xml:space="preserve"> (TEO)</w:t>
      </w:r>
      <w:r w:rsidRPr="007617FC">
        <w:rPr>
          <w:rFonts w:ascii="Constantia" w:eastAsia="Cambria" w:hAnsi="Constantia" w:cs="Cambria"/>
          <w:color w:val="000000"/>
        </w:rPr>
        <w:t>. In the standard framework, the off-diagonal elements of a density matrix are used as informal indicators of coherence, but there is no canonical scalar function defined specifically for causal-order coherence in the presence of an intrinsic dissipative mechanism. The Theory of Entropicity</w:t>
      </w:r>
      <w:r>
        <w:rPr>
          <w:rFonts w:ascii="Constantia" w:eastAsia="Cambria" w:hAnsi="Constantia" w:cs="Cambria"/>
          <w:color w:val="000000"/>
        </w:rPr>
        <w:t xml:space="preserve"> (ToE)</w:t>
      </w:r>
      <w:r w:rsidRPr="007617FC">
        <w:rPr>
          <w:rFonts w:ascii="Constantia" w:eastAsia="Cambria" w:hAnsi="Constantia" w:cs="Cambria"/>
          <w:color w:val="000000"/>
        </w:rPr>
        <w:t xml:space="preserve"> fills this gap with the following definition.</w:t>
      </w:r>
    </w:p>
    <w:p w14:paraId="0D17755B"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b/>
          <w:bCs/>
          <w:color w:val="000000"/>
        </w:rPr>
        <w:lastRenderedPageBreak/>
        <w:t>Definition 10.3.3</w:t>
      </w:r>
      <w:r w:rsidRPr="007617FC">
        <w:rPr>
          <w:rFonts w:ascii="Constantia" w:eastAsia="Cambria" w:hAnsi="Constantia" w:cs="Cambria"/>
          <w:color w:val="000000"/>
        </w:rPr>
        <w:t xml:space="preserve"> </w:t>
      </w:r>
      <w:r w:rsidRPr="007617FC">
        <w:rPr>
          <w:rFonts w:ascii="Constantia" w:eastAsia="Cambria" w:hAnsi="Constantia" w:cs="Cambria"/>
          <w:i/>
          <w:iCs/>
          <w:color w:val="000000"/>
        </w:rPr>
        <w:t xml:space="preserve">(Causal Coherence Function). The </w:t>
      </w:r>
      <w:r w:rsidRPr="007617FC">
        <w:rPr>
          <w:rFonts w:ascii="Constantia" w:eastAsia="Cambria" w:hAnsi="Constantia" w:cs="Cambria"/>
          <w:b/>
          <w:bCs/>
          <w:i/>
          <w:iCs/>
          <w:color w:val="000000"/>
        </w:rPr>
        <w:t>causal coherence function</w:t>
      </w:r>
      <w:r w:rsidRPr="007617FC">
        <w:rPr>
          <w:rFonts w:ascii="Constantia" w:eastAsia="Cambria" w:hAnsi="Constantia" w:cs="Cambria"/>
          <w:i/>
          <w:iCs/>
          <w:color w:val="000000"/>
        </w:rPr>
        <w:t xml:space="preserve"> </w:t>
      </w:r>
      <w:proofErr w:type="spellStart"/>
      <w:r w:rsidRPr="007617FC">
        <w:rPr>
          <w:rFonts w:ascii="Constantia" w:eastAsia="Cambria" w:hAnsi="Constantia" w:cs="Cambria"/>
          <w:i/>
          <w:iCs/>
          <w:color w:val="000000"/>
        </w:rPr>
        <w:t>Γ</w:t>
      </w:r>
      <w:r w:rsidRPr="007617FC">
        <w:rPr>
          <w:rFonts w:ascii="Constantia" w:eastAsia="Cambria" w:hAnsi="Constantia" w:cs="Cambria"/>
          <w:i/>
          <w:iCs/>
          <w:color w:val="000000"/>
          <w:vertAlign w:val="subscript"/>
        </w:rPr>
        <w:t>caus</w:t>
      </w:r>
      <w:proofErr w:type="spellEnd"/>
      <w:r w:rsidRPr="007617FC">
        <w:rPr>
          <w:rFonts w:ascii="Constantia" w:eastAsia="Cambria" w:hAnsi="Constantia" w:cs="Cambria"/>
          <w:i/>
          <w:iCs/>
          <w:color w:val="000000"/>
        </w:rPr>
        <w:t>(t) is the magnitude of the off-diagonal element of the reduced control-qubit density matrix after partial trace over the target system:</w:t>
      </w:r>
    </w:p>
    <w:p w14:paraId="57FDD5E3" w14:textId="77777777" w:rsidR="00FB0205" w:rsidRPr="007617FC" w:rsidRDefault="00FB0205" w:rsidP="00FB0205">
      <w:pPr>
        <w:spacing w:after="240" w:line="276" w:lineRule="auto"/>
        <w:jc w:val="center"/>
        <w:rPr>
          <w:rFonts w:ascii="Constantia" w:hAnsi="Constantia"/>
        </w:rPr>
      </w:pPr>
      <w:r w:rsidRPr="007617FC">
        <w:rPr>
          <w:rFonts w:ascii="Constantia" w:eastAsia="Cambria" w:hAnsi="Constantia" w:cs="Cambria"/>
          <w:color w:val="000000"/>
        </w:rPr>
        <w:t>Γ</w:t>
      </w:r>
      <w:r w:rsidRPr="007617FC">
        <w:rPr>
          <w:rFonts w:ascii="Constantia" w:eastAsia="Cambria" w:hAnsi="Constantia" w:cs="Cambria"/>
          <w:color w:val="000000"/>
          <w:vertAlign w:val="subscript"/>
        </w:rPr>
        <w:t>caus</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 |</w:t>
      </w:r>
      <w:proofErr w:type="spellStart"/>
      <w:r w:rsidRPr="007617FC">
        <w:rPr>
          <w:rFonts w:ascii="Constantia" w:eastAsia="Cambria" w:hAnsi="Constantia" w:cs="Cambria"/>
          <w:color w:val="000000"/>
        </w:rPr>
        <w:t>Tr</w:t>
      </w:r>
      <w:r w:rsidRPr="007617FC">
        <w:rPr>
          <w:rFonts w:ascii="Constantia" w:eastAsia="Cambria" w:hAnsi="Constantia" w:cs="Cambria"/>
          <w:i/>
          <w:iCs/>
          <w:color w:val="000000"/>
          <w:vertAlign w:val="subscript"/>
        </w:rPr>
        <w:t>T</w:t>
      </w:r>
      <w:proofErr w:type="spellEnd"/>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0|</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proofErr w:type="spellStart"/>
      <w:r w:rsidRPr="007617FC">
        <w:rPr>
          <w:rFonts w:ascii="Constantia" w:eastAsia="Cambria" w:hAnsi="Constantia" w:cs="Cambria"/>
          <w:color w:val="000000"/>
        </w:rPr>
        <w:t>ρ</w:t>
      </w:r>
      <w:r w:rsidRPr="007617FC">
        <w:rPr>
          <w:rFonts w:ascii="Constantia" w:eastAsia="Cambria" w:hAnsi="Constantia" w:cs="Cambria"/>
          <w:color w:val="000000"/>
          <w:vertAlign w:val="subscript"/>
        </w:rPr>
        <w:t>ToE</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|1</w:t>
      </w:r>
      <w:r w:rsidRPr="007617FC">
        <w:rPr>
          <w:rFonts w:ascii="Cambria Math" w:eastAsia="Cambria" w:hAnsi="Cambria Math" w:cs="Cambria Math"/>
          <w:color w:val="000000"/>
        </w:rPr>
        <w:t>⟩</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 (10.37)</w:t>
      </w:r>
    </w:p>
    <w:p w14:paraId="40033749"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From Eq. (10.36), the partial trace over the target system can be computed explicitly. The off-diagonal element </w:t>
      </w:r>
      <w:r w:rsidRPr="007617FC">
        <w:rPr>
          <w:rFonts w:ascii="Cambria Math" w:eastAsia="Cambria" w:hAnsi="Cambria Math" w:cs="Cambria Math"/>
          <w:color w:val="000000"/>
        </w:rPr>
        <w:t>⟨</w:t>
      </w:r>
      <w:r w:rsidRPr="007617FC">
        <w:rPr>
          <w:rFonts w:ascii="Constantia" w:eastAsia="Cambria" w:hAnsi="Constantia" w:cs="Cambria"/>
          <w:color w:val="000000"/>
        </w:rPr>
        <w:t>0|</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proofErr w:type="spellStart"/>
      <w:r w:rsidRPr="007617FC">
        <w:rPr>
          <w:rFonts w:ascii="Constantia" w:eastAsia="Cambria" w:hAnsi="Constantia" w:cs="Cambria"/>
          <w:color w:val="000000"/>
        </w:rPr>
        <w:t>ρ</w:t>
      </w:r>
      <w:r w:rsidRPr="007617FC">
        <w:rPr>
          <w:rFonts w:ascii="Constantia" w:eastAsia="Cambria" w:hAnsi="Constantia" w:cs="Cambria"/>
          <w:color w:val="000000"/>
          <w:vertAlign w:val="subscript"/>
        </w:rPr>
        <w:t>ToE</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|1</w:t>
      </w:r>
      <w:r w:rsidRPr="007617FC">
        <w:rPr>
          <w:rFonts w:ascii="Cambria Math" w:eastAsia="Cambria" w:hAnsi="Cambria Math" w:cs="Cambria Math"/>
          <w:color w:val="000000"/>
        </w:rPr>
        <w:t>⟩</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is an operator on </w:t>
      </w:r>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T</w:t>
      </w:r>
      <w:r w:rsidRPr="007617FC">
        <w:rPr>
          <w:rFonts w:ascii="Constantia" w:eastAsia="Cambria" w:hAnsi="Constantia" w:cs="Cambria"/>
          <w:color w:val="000000"/>
        </w:rPr>
        <w:t>, and its trace yields a complex number. Performing this computation, one obtains:</w:t>
      </w:r>
    </w:p>
    <w:p w14:paraId="566CD2D8" w14:textId="77777777" w:rsidR="00FB0205" w:rsidRPr="007617FC" w:rsidRDefault="00FB0205" w:rsidP="00FB0205">
      <w:pPr>
        <w:spacing w:after="240" w:line="276" w:lineRule="auto"/>
        <w:jc w:val="center"/>
        <w:rPr>
          <w:rFonts w:ascii="Constantia" w:hAnsi="Constantia"/>
        </w:rPr>
      </w:pPr>
      <w:r w:rsidRPr="007617FC">
        <w:rPr>
          <w:rFonts w:ascii="Constantia" w:eastAsia="Cambria" w:hAnsi="Constantia" w:cs="Cambria"/>
          <w:color w:val="000000"/>
        </w:rPr>
        <w:t>Γ</w:t>
      </w:r>
      <w:r w:rsidRPr="007617FC">
        <w:rPr>
          <w:rFonts w:ascii="Constantia" w:eastAsia="Cambria" w:hAnsi="Constantia" w:cs="Cambria"/>
          <w:color w:val="000000"/>
          <w:vertAlign w:val="subscript"/>
        </w:rPr>
        <w:t>caus</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½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ψ|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vertAlign w:val="superscript"/>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|ψ</w:t>
      </w:r>
      <w:r w:rsidRPr="007617FC">
        <w:rPr>
          <w:rFonts w:ascii="Cambria Math" w:eastAsia="Cambria" w:hAnsi="Cambria Math" w:cs="Cambria Math"/>
          <w:color w:val="000000"/>
        </w:rPr>
        <w:t>⟩</w:t>
      </w:r>
      <w:r w:rsidRPr="007617FC">
        <w:rPr>
          <w:rFonts w:ascii="Constantia" w:eastAsia="Cambria" w:hAnsi="Constantia" w:cs="Cambria"/>
          <w:color w:val="000000"/>
        </w:rPr>
        <w:t>| (10.38)</w:t>
      </w:r>
    </w:p>
    <w:p w14:paraId="27E194D1"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Define κ = </w:t>
      </w:r>
      <w:r w:rsidRPr="007617FC">
        <w:rPr>
          <w:rFonts w:ascii="Cambria Math" w:eastAsia="Cambria" w:hAnsi="Cambria Math" w:cs="Cambria Math"/>
          <w:color w:val="000000"/>
        </w:rPr>
        <w:t>⟨</w:t>
      </w:r>
      <w:r w:rsidRPr="007617FC">
        <w:rPr>
          <w:rFonts w:ascii="Constantia" w:eastAsia="Cambria" w:hAnsi="Constantia" w:cs="Cambria"/>
          <w:color w:val="000000"/>
        </w:rPr>
        <w:t>ψ|</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|ψ</w:t>
      </w:r>
      <w:r w:rsidRPr="007617FC">
        <w:rPr>
          <w:rFonts w:ascii="Cambria Math" w:eastAsia="Cambria" w:hAnsi="Cambria Math" w:cs="Cambria Math"/>
          <w:color w:val="000000"/>
        </w:rPr>
        <w:t>⟩</w:t>
      </w:r>
      <w:r w:rsidRPr="007617FC">
        <w:rPr>
          <w:rFonts w:ascii="Constantia" w:eastAsia="Cambria" w:hAnsi="Constantia" w:cs="Cambria"/>
          <w:color w:val="000000"/>
        </w:rPr>
        <w:t xml:space="preserve">, a complex number with |κ| ≤ 1 that depends on the specific </w:t>
      </w:r>
      <w:proofErr w:type="spellStart"/>
      <w:r w:rsidRPr="007617FC">
        <w:rPr>
          <w:rFonts w:ascii="Constantia" w:eastAsia="Cambria" w:hAnsi="Constantia" w:cs="Cambria"/>
          <w:color w:val="000000"/>
        </w:rPr>
        <w:t>unitaries</w:t>
      </w:r>
      <w:proofErr w:type="spellEnd"/>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and the initial state |ψ</w:t>
      </w:r>
      <w:r w:rsidRPr="007617FC">
        <w:rPr>
          <w:rFonts w:ascii="Cambria Math" w:eastAsia="Cambria" w:hAnsi="Cambria Math" w:cs="Cambria Math"/>
          <w:color w:val="000000"/>
        </w:rPr>
        <w:t>⟩</w:t>
      </w:r>
      <w:r w:rsidRPr="007617FC">
        <w:rPr>
          <w:rFonts w:ascii="Constantia" w:eastAsia="Cambria" w:hAnsi="Constantia" w:cs="Cambria"/>
          <w:color w:val="000000"/>
        </w:rPr>
        <w:t xml:space="preserve">. In the case where the </w:t>
      </w:r>
      <w:proofErr w:type="spellStart"/>
      <w:r w:rsidRPr="007617FC">
        <w:rPr>
          <w:rFonts w:ascii="Constantia" w:eastAsia="Cambria" w:hAnsi="Constantia" w:cs="Cambria"/>
          <w:color w:val="000000"/>
        </w:rPr>
        <w:t>unitaries</w:t>
      </w:r>
      <w:proofErr w:type="spellEnd"/>
      <w:r w:rsidRPr="007617FC">
        <w:rPr>
          <w:rFonts w:ascii="Constantia" w:eastAsia="Cambria" w:hAnsi="Constantia" w:cs="Cambria"/>
          <w:color w:val="000000"/>
        </w:rPr>
        <w:t xml:space="preserve"> commute,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 0, one has κ = 1 and the causal-order coherence is initially maximal. When the </w:t>
      </w:r>
      <w:proofErr w:type="spellStart"/>
      <w:r w:rsidRPr="007617FC">
        <w:rPr>
          <w:rFonts w:ascii="Constantia" w:eastAsia="Cambria" w:hAnsi="Constantia" w:cs="Cambria"/>
          <w:color w:val="000000"/>
        </w:rPr>
        <w:t>unitaries</w:t>
      </w:r>
      <w:proofErr w:type="spellEnd"/>
      <w:r w:rsidRPr="007617FC">
        <w:rPr>
          <w:rFonts w:ascii="Constantia" w:eastAsia="Cambria" w:hAnsi="Constantia" w:cs="Cambria"/>
          <w:color w:val="000000"/>
        </w:rPr>
        <w:t xml:space="preserve"> are maximally non-commuting (in a sense made precise by the operator norm of the commutator), |κ| may be strictly less than unity, and the initial causal-order coherence is reduced. In all cases, however, the time-dependent </w:t>
      </w:r>
      <w:proofErr w:type="spellStart"/>
      <w:r w:rsidRPr="007617FC">
        <w:rPr>
          <w:rFonts w:ascii="Constantia" w:eastAsia="Cambria" w:hAnsi="Constantia" w:cs="Cambria"/>
          <w:color w:val="000000"/>
        </w:rPr>
        <w:t>behaviour</w:t>
      </w:r>
      <w:proofErr w:type="spellEnd"/>
      <w:r w:rsidRPr="007617FC">
        <w:rPr>
          <w:rFonts w:ascii="Constantia" w:eastAsia="Cambria" w:hAnsi="Constantia" w:cs="Cambria"/>
          <w:color w:val="000000"/>
        </w:rPr>
        <w:t xml:space="preserve"> of </w:t>
      </w:r>
      <w:proofErr w:type="spellStart"/>
      <w:r w:rsidRPr="007617FC">
        <w:rPr>
          <w:rFonts w:ascii="Constantia" w:eastAsia="Cambria" w:hAnsi="Constantia" w:cs="Cambria"/>
          <w:color w:val="000000"/>
        </w:rPr>
        <w:t>Γ</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is entirely governed by the </w:t>
      </w:r>
      <w:r w:rsidRPr="007617FC">
        <w:rPr>
          <w:rFonts w:ascii="Constantia" w:eastAsia="Cambria" w:hAnsi="Constantia" w:cs="Cambria"/>
          <w:b/>
          <w:bCs/>
          <w:color w:val="000000"/>
        </w:rPr>
        <w:t>entropic damping factor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the initial value </w:t>
      </w:r>
      <w:proofErr w:type="spellStart"/>
      <w:r w:rsidRPr="007617FC">
        <w:rPr>
          <w:rFonts w:ascii="Constantia" w:eastAsia="Cambria" w:hAnsi="Constantia" w:cs="Cambria"/>
          <w:color w:val="000000"/>
        </w:rPr>
        <w:t>Γ</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(0) = ½|κ| is set by the quantum switch and the choice of </w:t>
      </w:r>
      <w:proofErr w:type="spellStart"/>
      <w:r w:rsidRPr="007617FC">
        <w:rPr>
          <w:rFonts w:ascii="Constantia" w:eastAsia="Cambria" w:hAnsi="Constantia" w:cs="Cambria"/>
          <w:color w:val="000000"/>
        </w:rPr>
        <w:t>unitaries</w:t>
      </w:r>
      <w:proofErr w:type="spellEnd"/>
      <w:r w:rsidRPr="007617FC">
        <w:rPr>
          <w:rFonts w:ascii="Constantia" w:eastAsia="Cambria" w:hAnsi="Constantia" w:cs="Cambria"/>
          <w:color w:val="000000"/>
        </w:rPr>
        <w:t xml:space="preserve">, and the subsequent decay is determined exclusively by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w:t>
      </w:r>
    </w:p>
    <w:p w14:paraId="1416E26E"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The physical interpretation of the </w:t>
      </w:r>
      <w:r w:rsidRPr="007617FC">
        <w:rPr>
          <w:rFonts w:ascii="Constantia" w:eastAsia="Cambria" w:hAnsi="Constantia" w:cs="Cambria"/>
          <w:b/>
          <w:bCs/>
          <w:color w:val="000000"/>
        </w:rPr>
        <w:t>causal coherence function</w:t>
      </w:r>
      <w:r w:rsidRPr="007617FC">
        <w:rPr>
          <w:rFonts w:ascii="Constantia" w:eastAsia="Cambria" w:hAnsi="Constantia" w:cs="Cambria"/>
          <w:color w:val="000000"/>
        </w:rPr>
        <w:t xml:space="preserve"> is both precise and operationally meaningful. Γ</w:t>
      </w:r>
      <w:r w:rsidRPr="007617FC">
        <w:rPr>
          <w:rFonts w:ascii="Constantia" w:eastAsia="Cambria" w:hAnsi="Constantia" w:cs="Cambria"/>
          <w:color w:val="000000"/>
          <w:vertAlign w:val="subscript"/>
        </w:rPr>
        <w:t>caus</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quantifies the degree to which the causal order of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and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remains indefinite at time </w:t>
      </w:r>
      <w:r w:rsidRPr="007617FC">
        <w:rPr>
          <w:rFonts w:ascii="Constantia" w:eastAsia="Cambria" w:hAnsi="Constantia" w:cs="Cambria"/>
          <w:i/>
          <w:iCs/>
          <w:color w:val="000000"/>
        </w:rPr>
        <w:t>t</w:t>
      </w:r>
      <w:r w:rsidRPr="007617FC">
        <w:rPr>
          <w:rFonts w:ascii="Constantia" w:eastAsia="Cambria" w:hAnsi="Constantia" w:cs="Cambria"/>
          <w:color w:val="000000"/>
        </w:rPr>
        <w:t>. When Γ</w:t>
      </w:r>
      <w:r w:rsidRPr="007617FC">
        <w:rPr>
          <w:rFonts w:ascii="Constantia" w:eastAsia="Cambria" w:hAnsi="Constantia" w:cs="Cambria"/>
          <w:color w:val="000000"/>
          <w:vertAlign w:val="subscript"/>
        </w:rPr>
        <w:t>caus</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is maximal — equal to its initial value ½|κ| — the system is in a full superposition of causal orders, and interference experiments performed on the control qubit will exhibit maximal visibility fringes. When Γ</w:t>
      </w:r>
      <w:r w:rsidRPr="007617FC">
        <w:rPr>
          <w:rFonts w:ascii="Constantia" w:eastAsia="Cambria" w:hAnsi="Constantia" w:cs="Cambria"/>
          <w:color w:val="000000"/>
          <w:vertAlign w:val="subscript"/>
        </w:rPr>
        <w:t>caus</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 0, the causal order has become definite — the system is a classical mixture of "U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before 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and "U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before 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and no interference experiment can reveal any trace of the original superposition. The transition between these regimes is governed entirely by the </w:t>
      </w:r>
      <w:r w:rsidRPr="007617FC">
        <w:rPr>
          <w:rFonts w:ascii="Constantia" w:eastAsia="Cambria" w:hAnsi="Constantia" w:cs="Cambria"/>
          <w:b/>
          <w:bCs/>
          <w:color w:val="000000"/>
        </w:rPr>
        <w:t xml:space="preserve">entropic </w:t>
      </w:r>
      <w:r w:rsidRPr="007617FC">
        <w:rPr>
          <w:rFonts w:ascii="Constantia" w:eastAsia="Cambria" w:hAnsi="Constantia" w:cs="Cambria"/>
          <w:b/>
          <w:bCs/>
          <w:color w:val="000000"/>
        </w:rPr>
        <w:lastRenderedPageBreak/>
        <w:t>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in systems where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is negligibly small (isolated photonic platforms, superconducting qubits in dilution refrigerators), the transition occurs over timescales much longer than the experiment, and indefinite causal order persists; in systems where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is large (mesoscopic or macroscopic systems at ambient temperature), the transition occurs almost instantaneously, and definite causal order is effectively permanent. The </w:t>
      </w:r>
      <w:r w:rsidRPr="007617FC">
        <w:rPr>
          <w:rFonts w:ascii="Constantia" w:eastAsia="Cambria" w:hAnsi="Constantia" w:cs="Cambria"/>
          <w:b/>
          <w:bCs/>
          <w:color w:val="000000"/>
        </w:rPr>
        <w:t>causal coherence function</w:t>
      </w:r>
      <w:r w:rsidRPr="007617FC">
        <w:rPr>
          <w:rFonts w:ascii="Constantia" w:eastAsia="Cambria" w:hAnsi="Constantia" w:cs="Cambria"/>
          <w:color w:val="000000"/>
        </w:rPr>
        <w:t xml:space="preserve"> thus provides a smooth, quantitative interpolation between the quantum regime (indefinite causal order) and the classical regime (definite causal order), with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serving as the single control parameter.</w:t>
      </w:r>
    </w:p>
    <w:p w14:paraId="4CF95AE5" w14:textId="58D17BE8"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It must be </w:t>
      </w:r>
      <w:r w:rsidR="005133B4" w:rsidRPr="007617FC">
        <w:rPr>
          <w:rFonts w:ascii="Constantia" w:eastAsia="Cambria" w:hAnsi="Constantia" w:cs="Cambria"/>
          <w:color w:val="000000"/>
        </w:rPr>
        <w:t>emphasized</w:t>
      </w:r>
      <w:r w:rsidRPr="007617FC">
        <w:rPr>
          <w:rFonts w:ascii="Constantia" w:eastAsia="Cambria" w:hAnsi="Constantia" w:cs="Cambria"/>
          <w:color w:val="000000"/>
        </w:rPr>
        <w:t xml:space="preserve"> that Γ</w:t>
      </w:r>
      <w:r w:rsidRPr="007617FC">
        <w:rPr>
          <w:rFonts w:ascii="Constantia" w:eastAsia="Cambria" w:hAnsi="Constantia" w:cs="Cambria"/>
          <w:color w:val="000000"/>
          <w:vertAlign w:val="subscript"/>
        </w:rPr>
        <w:t>caus</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is not the same as any standard coherence measure, such as the </w:t>
      </w:r>
      <w:r w:rsidRPr="007617FC">
        <w:rPr>
          <w:rFonts w:ascii="Constantia" w:eastAsia="Cambria" w:hAnsi="Constantia" w:cs="Cambria"/>
          <w:i/>
          <w:iCs/>
          <w:color w:val="000000"/>
        </w:rPr>
        <w:t>l</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-norm of coherence, the relative entropy of coherence, or the robustness of coherence studied in quantum resource theory. Those measures quantify the total amount of coherence in a density matrix with respect to an arbitrary reference basis, without distinguishing between coherences that encode causal-order information and coherences that encode other types of quantum correlations. The </w:t>
      </w:r>
      <w:r w:rsidRPr="007617FC">
        <w:rPr>
          <w:rFonts w:ascii="Constantia" w:eastAsia="Cambria" w:hAnsi="Constantia" w:cs="Cambria"/>
          <w:b/>
          <w:bCs/>
          <w:color w:val="000000"/>
        </w:rPr>
        <w:t>causal coherence function</w:t>
      </w:r>
      <w:r w:rsidRPr="007617FC">
        <w:rPr>
          <w:rFonts w:ascii="Constantia" w:eastAsia="Cambria" w:hAnsi="Constantia" w:cs="Cambria"/>
          <w:color w:val="000000"/>
        </w:rPr>
        <w:t xml:space="preserve"> is a sector-specific quantity defined on the </w:t>
      </w:r>
      <w:r w:rsidRPr="007617FC">
        <w:rPr>
          <w:rFonts w:ascii="Constantia" w:eastAsia="Cambria" w:hAnsi="Constantia" w:cs="Cambria"/>
          <w:b/>
          <w:bCs/>
          <w:color w:val="000000"/>
        </w:rPr>
        <w:t>causal-order Hilbert space</w:t>
      </w:r>
      <w:r w:rsidRPr="007617FC">
        <w:rPr>
          <w:rFonts w:ascii="Constantia" w:eastAsia="Cambria" w:hAnsi="Constantia" w:cs="Cambria"/>
          <w:color w:val="000000"/>
        </w:rPr>
        <w:t xml:space="preserve"> </w:t>
      </w:r>
      <w:proofErr w:type="spellStart"/>
      <w:r w:rsidRPr="007617FC">
        <w:rPr>
          <w:rFonts w:ascii="Cambria Math" w:eastAsia="Cambria" w:hAnsi="Cambria Math" w:cs="Cambria Math"/>
          <w:color w:val="000000"/>
        </w:rPr>
        <w:t>ℋ</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and its decay is driven by the </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dynamics rather than by environmental decoherence in the conventional sense. It must also be distinguished from the dissipation </w:t>
      </w:r>
      <w:proofErr w:type="gramStart"/>
      <w:r w:rsidRPr="007617FC">
        <w:rPr>
          <w:rFonts w:ascii="Constantia" w:eastAsia="Cambria" w:hAnsi="Constantia" w:cs="Cambria"/>
          <w:color w:val="000000"/>
        </w:rPr>
        <w:t>functional Γ(</w:t>
      </w:r>
      <w:r w:rsidRPr="007617FC">
        <w:rPr>
          <w:rFonts w:ascii="Constantia" w:eastAsia="Cambria" w:hAnsi="Constantia" w:cs="Cambria"/>
          <w:i/>
          <w:iCs/>
          <w:color w:val="000000"/>
        </w:rPr>
        <w:t>t</w:t>
      </w:r>
      <w:r w:rsidRPr="007617FC">
        <w:rPr>
          <w:rFonts w:ascii="Constantia" w:eastAsia="Cambria" w:hAnsi="Constantia" w:cs="Cambria"/>
          <w:color w:val="000000"/>
        </w:rPr>
        <w:t>)</w:t>
      </w:r>
      <w:proofErr w:type="gramEnd"/>
      <w:r w:rsidRPr="007617FC">
        <w:rPr>
          <w:rFonts w:ascii="Constantia" w:eastAsia="Cambria" w:hAnsi="Constantia" w:cs="Cambria"/>
          <w:color w:val="000000"/>
        </w:rPr>
        <w:t xml:space="preserve"> introduced in Equation (25) of Section 10.1, which measures the total amplitude flow between sectors at the level of the full Hilbert space. The </w:t>
      </w:r>
      <w:r w:rsidRPr="007617FC">
        <w:rPr>
          <w:rFonts w:ascii="Constantia" w:eastAsia="Cambria" w:hAnsi="Constantia" w:cs="Cambria"/>
          <w:b/>
          <w:bCs/>
          <w:color w:val="000000"/>
        </w:rPr>
        <w:t>causal coherence function</w:t>
      </w:r>
      <w:r w:rsidRPr="007617FC">
        <w:rPr>
          <w:rFonts w:ascii="Constantia" w:eastAsia="Cambria" w:hAnsi="Constantia" w:cs="Cambria"/>
          <w:color w:val="000000"/>
        </w:rPr>
        <w:t xml:space="preserve"> </w:t>
      </w:r>
      <w:proofErr w:type="spellStart"/>
      <w:r w:rsidRPr="007617FC">
        <w:rPr>
          <w:rFonts w:ascii="Constantia" w:eastAsia="Cambria" w:hAnsi="Constantia" w:cs="Cambria"/>
          <w:color w:val="000000"/>
        </w:rPr>
        <w:t>Γ</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is a restriction of that general flow to the causal-order degrees of freedom — it measures the specific component of </w:t>
      </w:r>
      <w:r w:rsidRPr="007617FC">
        <w:rPr>
          <w:rFonts w:ascii="Constantia" w:eastAsia="Cambria" w:hAnsi="Constantia" w:cs="Cambria"/>
          <w:b/>
          <w:bCs/>
          <w:color w:val="000000"/>
        </w:rPr>
        <w:t>entropic flow</w:t>
      </w:r>
      <w:r w:rsidRPr="007617FC">
        <w:rPr>
          <w:rFonts w:ascii="Constantia" w:eastAsia="Cambria" w:hAnsi="Constantia" w:cs="Cambria"/>
          <w:color w:val="000000"/>
        </w:rPr>
        <w:t xml:space="preserve"> that carries causal-order information from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to the </w:t>
      </w:r>
      <w:r w:rsidRPr="007617FC">
        <w:rPr>
          <w:rFonts w:ascii="Constantia" w:eastAsia="Cambria" w:hAnsi="Constantia" w:cs="Cambria"/>
          <w:b/>
          <w:bCs/>
          <w:color w:val="000000"/>
        </w:rPr>
        <w:t>entropic sector</w:t>
      </w:r>
      <w:r w:rsidRPr="007617FC">
        <w:rPr>
          <w:rFonts w:ascii="Constantia" w:eastAsia="Cambria" w:hAnsi="Constantia" w:cs="Cambria"/>
          <w:color w:val="000000"/>
        </w:rPr>
        <w:t>. This distinction is not merely terminological; it has operational consequences, since Γ</w:t>
      </w:r>
      <w:r w:rsidRPr="007617FC">
        <w:rPr>
          <w:rFonts w:ascii="Constantia" w:eastAsia="Cambria" w:hAnsi="Constantia" w:cs="Cambria"/>
          <w:color w:val="000000"/>
          <w:vertAlign w:val="subscript"/>
        </w:rPr>
        <w:t>caus</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can in principle be measured independently of the total coherence of the system, by performing tomography on the control qubit alone.</w:t>
      </w:r>
    </w:p>
    <w:p w14:paraId="1520E13B" w14:textId="77777777" w:rsidR="00FB0205" w:rsidRPr="000B1859" w:rsidRDefault="00FB0205" w:rsidP="00FB0205">
      <w:pPr>
        <w:pStyle w:val="Heading4"/>
        <w:spacing w:before="240" w:after="120" w:line="312" w:lineRule="auto"/>
        <w:rPr>
          <w:rFonts w:ascii="Cambria" w:hAnsi="Cambria"/>
          <w:sz w:val="24"/>
          <w:szCs w:val="24"/>
        </w:rPr>
      </w:pPr>
      <w:r w:rsidRPr="000B1859">
        <w:rPr>
          <w:rFonts w:ascii="Cambria" w:hAnsi="Cambria"/>
          <w:sz w:val="24"/>
          <w:szCs w:val="24"/>
        </w:rPr>
        <w:lastRenderedPageBreak/>
        <w:t xml:space="preserve">10.3.4 IV. </w:t>
      </w:r>
      <w:proofErr w:type="gramStart"/>
      <w:r w:rsidRPr="000B1859">
        <w:rPr>
          <w:rFonts w:ascii="Cambria" w:hAnsi="Cambria"/>
          <w:sz w:val="24"/>
          <w:szCs w:val="24"/>
        </w:rPr>
        <w:t>The Causal</w:t>
      </w:r>
      <w:proofErr w:type="gramEnd"/>
      <w:r w:rsidRPr="000B1859">
        <w:rPr>
          <w:rFonts w:ascii="Cambria" w:hAnsi="Cambria"/>
          <w:sz w:val="24"/>
          <w:szCs w:val="24"/>
        </w:rPr>
        <w:t xml:space="preserve"> Decoherence Time.   </w:t>
      </w:r>
    </w:p>
    <w:p w14:paraId="296D4656"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The exponential decay of the </w:t>
      </w:r>
      <w:r w:rsidRPr="007617FC">
        <w:rPr>
          <w:rFonts w:ascii="Constantia" w:eastAsia="Cambria" w:hAnsi="Constantia" w:cs="Cambria"/>
          <w:b/>
          <w:bCs/>
          <w:color w:val="000000"/>
        </w:rPr>
        <w:t>causal coherence function</w:t>
      </w:r>
      <w:r w:rsidRPr="007617FC">
        <w:rPr>
          <w:rFonts w:ascii="Constantia" w:eastAsia="Cambria" w:hAnsi="Constantia" w:cs="Cambria"/>
          <w:color w:val="000000"/>
        </w:rPr>
        <w:t xml:space="preserve"> </w:t>
      </w:r>
      <w:proofErr w:type="spellStart"/>
      <w:r w:rsidRPr="007617FC">
        <w:rPr>
          <w:rFonts w:ascii="Constantia" w:eastAsia="Cambria" w:hAnsi="Constantia" w:cs="Cambria"/>
          <w:color w:val="000000"/>
        </w:rPr>
        <w:t>Γ</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½|κ|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defines a natural timescale that governs the persistence of indefinite causal order in any system subject to the </w:t>
      </w:r>
      <w:r w:rsidRPr="007617FC">
        <w:rPr>
          <w:rFonts w:ascii="Constantia" w:eastAsia="Cambria" w:hAnsi="Constantia" w:cs="Cambria"/>
          <w:b/>
          <w:bCs/>
          <w:color w:val="000000"/>
        </w:rPr>
        <w:t>ToE evolution operator</w:t>
      </w:r>
      <w:r w:rsidRPr="007617FC">
        <w:rPr>
          <w:rFonts w:ascii="Constantia" w:eastAsia="Cambria" w:hAnsi="Constantia" w:cs="Cambria"/>
          <w:color w:val="000000"/>
        </w:rPr>
        <w:t xml:space="preserve">. We </w:t>
      </w:r>
      <w:proofErr w:type="spellStart"/>
      <w:r w:rsidRPr="007617FC">
        <w:rPr>
          <w:rFonts w:ascii="Constantia" w:eastAsia="Cambria" w:hAnsi="Constantia" w:cs="Cambria"/>
          <w:color w:val="000000"/>
        </w:rPr>
        <w:t>formalise</w:t>
      </w:r>
      <w:proofErr w:type="spellEnd"/>
      <w:r w:rsidRPr="007617FC">
        <w:rPr>
          <w:rFonts w:ascii="Constantia" w:eastAsia="Cambria" w:hAnsi="Constantia" w:cs="Cambria"/>
          <w:color w:val="000000"/>
        </w:rPr>
        <w:t xml:space="preserve"> this </w:t>
      </w:r>
      <w:proofErr w:type="gramStart"/>
      <w:r w:rsidRPr="007617FC">
        <w:rPr>
          <w:rFonts w:ascii="Constantia" w:eastAsia="Cambria" w:hAnsi="Constantia" w:cs="Cambria"/>
          <w:color w:val="000000"/>
        </w:rPr>
        <w:t>timescale</w:t>
      </w:r>
      <w:proofErr w:type="gramEnd"/>
      <w:r w:rsidRPr="007617FC">
        <w:rPr>
          <w:rFonts w:ascii="Constantia" w:eastAsia="Cambria" w:hAnsi="Constantia" w:cs="Cambria"/>
          <w:color w:val="000000"/>
        </w:rPr>
        <w:t xml:space="preserve"> in the following definition.</w:t>
      </w:r>
    </w:p>
    <w:p w14:paraId="60302A08"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b/>
          <w:bCs/>
          <w:color w:val="000000"/>
        </w:rPr>
        <w:t>Definition 10.3.4</w:t>
      </w:r>
      <w:r w:rsidRPr="007617FC">
        <w:rPr>
          <w:rFonts w:ascii="Constantia" w:eastAsia="Cambria" w:hAnsi="Constantia" w:cs="Cambria"/>
          <w:color w:val="000000"/>
        </w:rPr>
        <w:t xml:space="preserve"> </w:t>
      </w:r>
      <w:r w:rsidRPr="007617FC">
        <w:rPr>
          <w:rFonts w:ascii="Constantia" w:eastAsia="Cambria" w:hAnsi="Constantia" w:cs="Cambria"/>
          <w:i/>
          <w:iCs/>
          <w:color w:val="000000"/>
        </w:rPr>
        <w:t xml:space="preserve">(Causal Decoherence Time). The </w:t>
      </w:r>
      <w:r w:rsidRPr="007617FC">
        <w:rPr>
          <w:rFonts w:ascii="Constantia" w:eastAsia="Cambria" w:hAnsi="Constantia" w:cs="Cambria"/>
          <w:b/>
          <w:bCs/>
          <w:i/>
          <w:iCs/>
          <w:color w:val="000000"/>
        </w:rPr>
        <w:t>causal decoherence time</w:t>
      </w:r>
      <w:r w:rsidRPr="007617FC">
        <w:rPr>
          <w:rFonts w:ascii="Constantia" w:eastAsia="Cambria" w:hAnsi="Constantia" w:cs="Cambria"/>
          <w:i/>
          <w:iCs/>
          <w:color w:val="000000"/>
        </w:rPr>
        <w:t xml:space="preserve"> is the characteristic timescale for the decay of causal-order coherence:</w:t>
      </w:r>
    </w:p>
    <w:p w14:paraId="32C9581D" w14:textId="77777777" w:rsidR="00FB0205" w:rsidRPr="007617FC" w:rsidRDefault="00FB0205" w:rsidP="00FB0205">
      <w:pPr>
        <w:spacing w:after="240" w:line="276" w:lineRule="auto"/>
        <w:jc w:val="center"/>
        <w:rPr>
          <w:rFonts w:ascii="Constantia" w:hAnsi="Constantia"/>
        </w:rPr>
      </w:pPr>
      <w:proofErr w:type="spellStart"/>
      <w:r w:rsidRPr="007617FC">
        <w:rPr>
          <w:rFonts w:ascii="Constantia" w:eastAsia="Cambria" w:hAnsi="Constantia" w:cs="Cambria"/>
          <w:color w:val="000000"/>
        </w:rPr>
        <w:t>τ</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 1/(2</w:t>
      </w:r>
      <w:r w:rsidRPr="007617FC">
        <w:rPr>
          <w:rFonts w:ascii="Constantia" w:eastAsia="Cambria" w:hAnsi="Constantia" w:cs="Cambria"/>
          <w:i/>
          <w:iCs/>
          <w:color w:val="000000"/>
        </w:rPr>
        <w:t>C</w:t>
      </w:r>
      <w:r w:rsidRPr="007617FC">
        <w:rPr>
          <w:rFonts w:ascii="Constantia" w:eastAsia="Cambria" w:hAnsi="Constantia" w:cs="Cambria"/>
          <w:color w:val="000000"/>
        </w:rPr>
        <w:t>) (10.39)</w:t>
      </w:r>
    </w:p>
    <w:p w14:paraId="714616E4"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The factor of 2 in the denominator arises because the </w:t>
      </w:r>
      <w:r w:rsidRPr="007617FC">
        <w:rPr>
          <w:rFonts w:ascii="Constantia" w:eastAsia="Cambria" w:hAnsi="Constantia" w:cs="Cambria"/>
          <w:b/>
          <w:bCs/>
          <w:color w:val="000000"/>
        </w:rPr>
        <w:t>entropic damping factor</w:t>
      </w:r>
      <w:r w:rsidRPr="007617FC">
        <w:rPr>
          <w:rFonts w:ascii="Constantia" w:eastAsia="Cambria" w:hAnsi="Constantia" w:cs="Cambria"/>
          <w:color w:val="000000"/>
        </w:rPr>
        <w:t xml:space="preserve"> enters as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 acting on both sides of the density matrix — rather than as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At time </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w:t>
      </w:r>
      <w:proofErr w:type="spellStart"/>
      <w:r w:rsidRPr="007617FC">
        <w:rPr>
          <w:rFonts w:ascii="Constantia" w:eastAsia="Cambria" w:hAnsi="Constantia" w:cs="Cambria"/>
          <w:color w:val="000000"/>
        </w:rPr>
        <w:t>τ</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the </w:t>
      </w:r>
      <w:r w:rsidRPr="007617FC">
        <w:rPr>
          <w:rFonts w:ascii="Constantia" w:eastAsia="Cambria" w:hAnsi="Constantia" w:cs="Cambria"/>
          <w:b/>
          <w:bCs/>
          <w:color w:val="000000"/>
        </w:rPr>
        <w:t>causal coherence function</w:t>
      </w:r>
      <w:r w:rsidRPr="007617FC">
        <w:rPr>
          <w:rFonts w:ascii="Constantia" w:eastAsia="Cambria" w:hAnsi="Constantia" w:cs="Cambria"/>
          <w:color w:val="000000"/>
        </w:rPr>
        <w:t xml:space="preserve"> has decayed to 1/</w:t>
      </w:r>
      <w:r w:rsidRPr="007617FC">
        <w:rPr>
          <w:rFonts w:ascii="Constantia" w:eastAsia="Cambria" w:hAnsi="Constantia" w:cs="Cambria"/>
          <w:i/>
          <w:iCs/>
          <w:color w:val="000000"/>
        </w:rPr>
        <w:t>e</w:t>
      </w:r>
      <w:r w:rsidRPr="007617FC">
        <w:rPr>
          <w:rFonts w:ascii="Constantia" w:eastAsia="Cambria" w:hAnsi="Constantia" w:cs="Cambria"/>
          <w:color w:val="000000"/>
        </w:rPr>
        <w:t xml:space="preserve"> of its initial value: </w:t>
      </w:r>
      <w:proofErr w:type="spellStart"/>
      <w:r w:rsidRPr="007617FC">
        <w:rPr>
          <w:rFonts w:ascii="Constantia" w:eastAsia="Cambria" w:hAnsi="Constantia" w:cs="Cambria"/>
          <w:color w:val="000000"/>
        </w:rPr>
        <w:t>Γ</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w:t>
      </w:r>
      <w:proofErr w:type="spellStart"/>
      <w:r w:rsidRPr="007617FC">
        <w:rPr>
          <w:rFonts w:ascii="Constantia" w:eastAsia="Cambria" w:hAnsi="Constantia" w:cs="Cambria"/>
          <w:color w:val="000000"/>
        </w:rPr>
        <w:t>τ</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 ½|κ|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−1</w:t>
      </w:r>
      <w:r w:rsidRPr="007617FC">
        <w:rPr>
          <w:rFonts w:ascii="Constantia" w:eastAsia="Cambria" w:hAnsi="Constantia" w:cs="Cambria"/>
          <w:color w:val="000000"/>
        </w:rPr>
        <w:t xml:space="preserve">. This timescale is the causal-order analogue of the conventional decoherence time </w:t>
      </w:r>
      <w:r w:rsidRPr="007617FC">
        <w:rPr>
          <w:rFonts w:ascii="Constantia" w:eastAsia="Cambria" w:hAnsi="Constantia" w:cs="Cambria"/>
          <w:i/>
          <w:iCs/>
          <w:color w:val="000000"/>
        </w:rPr>
        <w:t>T</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in nuclear magnetic resonance and quantum information science, but it arises from an entirely different physical mechanism — not from coupling to an external environment but from the intrinsic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of the Theory of Entropicity. The </w:t>
      </w:r>
      <w:r w:rsidRPr="007617FC">
        <w:rPr>
          <w:rFonts w:ascii="Constantia" w:eastAsia="Cambria" w:hAnsi="Constantia" w:cs="Cambria"/>
          <w:b/>
          <w:bCs/>
          <w:color w:val="000000"/>
        </w:rPr>
        <w:t>causal decoherence time</w:t>
      </w:r>
      <w:r w:rsidRPr="007617FC">
        <w:rPr>
          <w:rFonts w:ascii="Constantia" w:eastAsia="Cambria" w:hAnsi="Constantia" w:cs="Cambria"/>
          <w:color w:val="000000"/>
        </w:rPr>
        <w:t xml:space="preserve"> is a universal quantity in the sense that it applies to any system in which the quantum switch (or any other process that creates indefinite causal order) is implemented; its value is determined solely by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which in turn is determined by the </w:t>
      </w:r>
      <w:r w:rsidRPr="007617FC">
        <w:rPr>
          <w:rFonts w:ascii="Constantia" w:eastAsia="Cambria" w:hAnsi="Constantia" w:cs="Cambria"/>
          <w:b/>
          <w:bCs/>
          <w:color w:val="000000"/>
        </w:rPr>
        <w:t>entropic field</w:t>
      </w:r>
      <w:r w:rsidRPr="007617FC">
        <w:rPr>
          <w:rFonts w:ascii="Constantia" w:eastAsia="Cambria" w:hAnsi="Constantia" w:cs="Cambria"/>
          <w:color w:val="000000"/>
        </w:rPr>
        <w:t xml:space="preserve"> configuration of the system.</w:t>
      </w:r>
    </w:p>
    <w:p w14:paraId="28E9182C"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For isolated quantum systems in stringent laboratory conditions — photonic platforms of the type used by Procopio </w:t>
      </w:r>
      <w:r w:rsidRPr="007617FC">
        <w:rPr>
          <w:rFonts w:ascii="Constantia" w:eastAsia="Cambria" w:hAnsi="Constantia" w:cs="Cambria"/>
          <w:i/>
          <w:iCs/>
          <w:color w:val="000000"/>
        </w:rPr>
        <w:t>et al.</w:t>
      </w:r>
      <w:r w:rsidRPr="007617FC">
        <w:rPr>
          <w:rFonts w:ascii="Constantia" w:eastAsia="Cambria" w:hAnsi="Constantia" w:cs="Cambria"/>
          <w:color w:val="000000"/>
        </w:rPr>
        <w:t xml:space="preserve"> [56], superconducting circuits, trapped ions, and nitrogen-vacancy </w:t>
      </w:r>
      <w:proofErr w:type="spellStart"/>
      <w:r w:rsidRPr="007617FC">
        <w:rPr>
          <w:rFonts w:ascii="Constantia" w:eastAsia="Cambria" w:hAnsi="Constantia" w:cs="Cambria"/>
          <w:color w:val="000000"/>
        </w:rPr>
        <w:t>centres</w:t>
      </w:r>
      <w:proofErr w:type="spellEnd"/>
      <w:r w:rsidRPr="007617FC">
        <w:rPr>
          <w:rFonts w:ascii="Constantia" w:eastAsia="Cambria" w:hAnsi="Constantia" w:cs="Cambria"/>
          <w:color w:val="000000"/>
        </w:rPr>
        <w:t xml:space="preserve"> in diamond —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is extremely small, of order 10</w:t>
      </w:r>
      <w:r w:rsidRPr="007617FC">
        <w:rPr>
          <w:rFonts w:ascii="Constantia" w:eastAsia="Cambria" w:hAnsi="Constantia" w:cs="Cambria"/>
          <w:color w:val="000000"/>
          <w:vertAlign w:val="superscript"/>
        </w:rPr>
        <w:t>−9</w:t>
      </w:r>
      <w:r w:rsidRPr="007617FC">
        <w:rPr>
          <w:rFonts w:ascii="Constantia" w:eastAsia="Cambria" w:hAnsi="Constantia" w:cs="Cambria"/>
          <w:color w:val="000000"/>
        </w:rPr>
        <w:t xml:space="preserve"> s</w:t>
      </w:r>
      <w:r w:rsidRPr="007617FC">
        <w:rPr>
          <w:rFonts w:ascii="Constantia" w:eastAsia="Cambria" w:hAnsi="Constantia" w:cs="Cambria"/>
          <w:color w:val="000000"/>
          <w:vertAlign w:val="superscript"/>
        </w:rPr>
        <w:t>−1</w:t>
      </w:r>
      <w:r w:rsidRPr="007617FC">
        <w:rPr>
          <w:rFonts w:ascii="Constantia" w:eastAsia="Cambria" w:hAnsi="Constantia" w:cs="Cambria"/>
          <w:color w:val="000000"/>
        </w:rPr>
        <w:t xml:space="preserve"> or less. In such regimes, </w:t>
      </w:r>
      <w:proofErr w:type="spellStart"/>
      <w:r w:rsidRPr="007617FC">
        <w:rPr>
          <w:rFonts w:ascii="Constantia" w:eastAsia="Cambria" w:hAnsi="Constantia" w:cs="Cambria"/>
          <w:color w:val="000000"/>
        </w:rPr>
        <w:t>τ</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is of order seconds or longer, explaining why quantum switch experiments succeed: the indefinite causal order persists for the duration of the experiment, which is typically of order microseconds to milliseconds. The ratio</w:t>
      </w:r>
      <w:r>
        <w:rPr>
          <w:rFonts w:ascii="Cambria" w:eastAsia="Cambria" w:hAnsi="Cambria" w:cs="Cambria"/>
          <w:color w:val="000000"/>
        </w:rPr>
        <w:t xml:space="preserve"> </w:t>
      </w:r>
      <w:proofErr w:type="spellStart"/>
      <w:r w:rsidRPr="007617FC">
        <w:rPr>
          <w:rFonts w:ascii="Constantia" w:eastAsia="Cambria" w:hAnsi="Constantia" w:cs="Cambria"/>
          <w:i/>
          <w:iCs/>
          <w:color w:val="000000"/>
        </w:rPr>
        <w:lastRenderedPageBreak/>
        <w:t>T</w:t>
      </w:r>
      <w:r w:rsidRPr="007617FC">
        <w:rPr>
          <w:rFonts w:ascii="Constantia" w:eastAsia="Cambria" w:hAnsi="Constantia" w:cs="Cambria"/>
          <w:color w:val="000000"/>
          <w:vertAlign w:val="subscript"/>
        </w:rPr>
        <w:t>exp</w:t>
      </w:r>
      <w:proofErr w:type="spellEnd"/>
      <w:r w:rsidRPr="007617FC">
        <w:rPr>
          <w:rFonts w:ascii="Constantia" w:eastAsia="Cambria" w:hAnsi="Constantia" w:cs="Cambria"/>
          <w:color w:val="000000"/>
        </w:rPr>
        <w:t>/</w:t>
      </w:r>
      <w:proofErr w:type="spellStart"/>
      <w:r w:rsidRPr="007617FC">
        <w:rPr>
          <w:rFonts w:ascii="Constantia" w:eastAsia="Cambria" w:hAnsi="Constantia" w:cs="Cambria"/>
          <w:color w:val="000000"/>
        </w:rPr>
        <w:t>τ</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is therefore of order 10</w:t>
      </w:r>
      <w:r w:rsidRPr="007617FC">
        <w:rPr>
          <w:rFonts w:ascii="Constantia" w:eastAsia="Cambria" w:hAnsi="Constantia" w:cs="Cambria"/>
          <w:color w:val="000000"/>
          <w:vertAlign w:val="superscript"/>
        </w:rPr>
        <w:t>−3</w:t>
      </w:r>
      <w:r w:rsidRPr="007617FC">
        <w:rPr>
          <w:rFonts w:ascii="Constantia" w:eastAsia="Cambria" w:hAnsi="Constantia" w:cs="Cambria"/>
          <w:color w:val="000000"/>
        </w:rPr>
        <w:t xml:space="preserve"> to 10</w:t>
      </w:r>
      <w:r w:rsidRPr="007617FC">
        <w:rPr>
          <w:rFonts w:ascii="Constantia" w:eastAsia="Cambria" w:hAnsi="Constantia" w:cs="Cambria"/>
          <w:color w:val="000000"/>
          <w:vertAlign w:val="superscript"/>
        </w:rPr>
        <w:t>−6</w:t>
      </w:r>
      <w:r w:rsidRPr="007617FC">
        <w:rPr>
          <w:rFonts w:ascii="Constantia" w:eastAsia="Cambria" w:hAnsi="Constantia" w:cs="Cambria"/>
          <w:color w:val="000000"/>
        </w:rPr>
        <w:t xml:space="preserve">, placing these experiments deep within the coherent regime where </w:t>
      </w:r>
      <w:r w:rsidRPr="007617FC">
        <w:rPr>
          <w:rFonts w:ascii="Constantia" w:eastAsia="Cambria" w:hAnsi="Constantia" w:cs="Cambria"/>
          <w:b/>
          <w:bCs/>
          <w:color w:val="000000"/>
        </w:rPr>
        <w:t>entropic decoherence</w:t>
      </w:r>
      <w:r w:rsidRPr="007617FC">
        <w:rPr>
          <w:rFonts w:ascii="Constantia" w:eastAsia="Cambria" w:hAnsi="Constantia" w:cs="Cambria"/>
          <w:color w:val="000000"/>
        </w:rPr>
        <w:t xml:space="preserve"> of causal order is negligible. This quantitative consistency between the ToE prediction and existing experimental data is a nontrivial check on the framework, since the value of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is not fitted to causal-order data but is determined independently by the </w:t>
      </w:r>
      <w:r w:rsidRPr="007617FC">
        <w:rPr>
          <w:rFonts w:ascii="Constantia" w:eastAsia="Cambria" w:hAnsi="Constantia" w:cs="Cambria"/>
          <w:b/>
          <w:bCs/>
          <w:color w:val="000000"/>
        </w:rPr>
        <w:t>entropic field</w:t>
      </w:r>
      <w:r w:rsidRPr="007617FC">
        <w:rPr>
          <w:rFonts w:ascii="Constantia" w:eastAsia="Cambria" w:hAnsi="Constantia" w:cs="Cambria"/>
          <w:color w:val="000000"/>
        </w:rPr>
        <w:t xml:space="preserve"> configuration of the photonic apparatus.</w:t>
      </w:r>
    </w:p>
    <w:p w14:paraId="115126D4"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For mesoscopic systems at ambient temperature — nanoelectromechanical oscillators, large molecules, colloidal particles —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is of order 10</w:t>
      </w:r>
      <w:r w:rsidRPr="007617FC">
        <w:rPr>
          <w:rFonts w:ascii="Constantia" w:eastAsia="Cambria" w:hAnsi="Constantia" w:cs="Cambria"/>
          <w:color w:val="000000"/>
          <w:vertAlign w:val="superscript"/>
        </w:rPr>
        <w:t>6</w:t>
      </w:r>
      <w:r w:rsidRPr="007617FC">
        <w:rPr>
          <w:rFonts w:ascii="Constantia" w:eastAsia="Cambria" w:hAnsi="Constantia" w:cs="Cambria"/>
          <w:color w:val="000000"/>
        </w:rPr>
        <w:t xml:space="preserve"> to 10</w:t>
      </w:r>
      <w:r w:rsidRPr="007617FC">
        <w:rPr>
          <w:rFonts w:ascii="Constantia" w:eastAsia="Cambria" w:hAnsi="Constantia" w:cs="Cambria"/>
          <w:color w:val="000000"/>
          <w:vertAlign w:val="superscript"/>
        </w:rPr>
        <w:t>12</w:t>
      </w:r>
      <w:r w:rsidRPr="007617FC">
        <w:rPr>
          <w:rFonts w:ascii="Constantia" w:eastAsia="Cambria" w:hAnsi="Constantia" w:cs="Cambria"/>
          <w:color w:val="000000"/>
        </w:rPr>
        <w:t xml:space="preserve"> s</w:t>
      </w:r>
      <w:r w:rsidRPr="007617FC">
        <w:rPr>
          <w:rFonts w:ascii="Constantia" w:eastAsia="Cambria" w:hAnsi="Constantia" w:cs="Cambria"/>
          <w:color w:val="000000"/>
          <w:vertAlign w:val="superscript"/>
        </w:rPr>
        <w:t>−1</w:t>
      </w:r>
      <w:r w:rsidRPr="007617FC">
        <w:rPr>
          <w:rFonts w:ascii="Constantia" w:eastAsia="Cambria" w:hAnsi="Constantia" w:cs="Cambria"/>
          <w:color w:val="000000"/>
        </w:rPr>
        <w:t xml:space="preserve">, and </w:t>
      </w:r>
      <w:proofErr w:type="spellStart"/>
      <w:r w:rsidRPr="007617FC">
        <w:rPr>
          <w:rFonts w:ascii="Constantia" w:eastAsia="Cambria" w:hAnsi="Constantia" w:cs="Cambria"/>
          <w:color w:val="000000"/>
        </w:rPr>
        <w:t>τ</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is of order picoseconds to microseconds, so that causal-order coherence is destroyed almost instantaneously on laboratory timescales. For macroscopic systems — tables, chairs, planets, galaxies —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is overwhelmingly large, </w:t>
      </w:r>
      <w:proofErr w:type="spellStart"/>
      <w:r w:rsidRPr="007617FC">
        <w:rPr>
          <w:rFonts w:ascii="Constantia" w:eastAsia="Cambria" w:hAnsi="Constantia" w:cs="Cambria"/>
          <w:color w:val="000000"/>
        </w:rPr>
        <w:t>τ</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is negligibly short (far shorter than any physically meaningful timescale), and indefinite causal order is unobservable. The system exhibits definite causal order at all accessible timescales, and the everyday experience that causes </w:t>
      </w:r>
      <w:proofErr w:type="gramStart"/>
      <w:r w:rsidRPr="007617FC">
        <w:rPr>
          <w:rFonts w:ascii="Constantia" w:eastAsia="Cambria" w:hAnsi="Constantia" w:cs="Cambria"/>
          <w:color w:val="000000"/>
        </w:rPr>
        <w:t>precede</w:t>
      </w:r>
      <w:proofErr w:type="gramEnd"/>
      <w:r w:rsidRPr="007617FC">
        <w:rPr>
          <w:rFonts w:ascii="Constantia" w:eastAsia="Cambria" w:hAnsi="Constantia" w:cs="Cambria"/>
          <w:color w:val="000000"/>
        </w:rPr>
        <w:t xml:space="preserve"> effects is recovered as a thermodynamic limit. This is the regime of everyday experience, and the fact that it emerges naturally from the ToE formalism — without any additional postulate about the "classicality" of macroscopic systems — is one of the explanatory achievements of the Theory of Entropicity. The hierarchy of regimes is exactly analogous to the CPT-violation hierarchy established in Section 10.2: at laboratory scales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small), CPT invariance holds and causal order can be indefinite; at cosmological or extreme-gradient scales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large), CPT invariance breaks down and causal order becomes definite. </w:t>
      </w:r>
      <w:proofErr w:type="gramStart"/>
      <w:r w:rsidRPr="007617FC">
        <w:rPr>
          <w:rFonts w:ascii="Constantia" w:eastAsia="Cambria" w:hAnsi="Constantia" w:cs="Cambria"/>
          <w:color w:val="000000"/>
        </w:rPr>
        <w:t xml:space="preserve">The </w:t>
      </w:r>
      <w:r w:rsidRPr="007617FC">
        <w:rPr>
          <w:rFonts w:ascii="Constantia" w:eastAsia="Cambria" w:hAnsi="Constantia" w:cs="Cambria"/>
          <w:b/>
          <w:bCs/>
          <w:color w:val="000000"/>
        </w:rPr>
        <w:t>entropic</w:t>
      </w:r>
      <w:proofErr w:type="gramEnd"/>
      <w:r w:rsidRPr="007617FC">
        <w:rPr>
          <w:rFonts w:ascii="Constantia" w:eastAsia="Cambria" w:hAnsi="Constantia" w:cs="Cambria"/>
          <w:b/>
          <w:bCs/>
          <w:color w:val="000000"/>
        </w:rPr>
        <w:t xml:space="preserve">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is the single dynamical agent governing both transitions, and the structural parallelism between the two hierarchies is a direct consequence of the universality of the </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dynamics.</w:t>
      </w:r>
    </w:p>
    <w:p w14:paraId="36CCA7EB" w14:textId="77777777" w:rsidR="005133B4" w:rsidRDefault="005133B4" w:rsidP="00FB0205">
      <w:pPr>
        <w:spacing w:before="60" w:after="120" w:line="276" w:lineRule="auto"/>
        <w:jc w:val="both"/>
        <w:rPr>
          <w:rFonts w:ascii="Constantia" w:eastAsia="Cambria" w:hAnsi="Constantia" w:cs="Cambria"/>
          <w:b/>
          <w:bCs/>
          <w:color w:val="000000"/>
        </w:rPr>
      </w:pPr>
    </w:p>
    <w:p w14:paraId="512E61C7" w14:textId="77777777" w:rsidR="005133B4" w:rsidRDefault="005133B4" w:rsidP="00FB0205">
      <w:pPr>
        <w:spacing w:before="60" w:after="120" w:line="276" w:lineRule="auto"/>
        <w:jc w:val="both"/>
        <w:rPr>
          <w:rFonts w:ascii="Constantia" w:eastAsia="Cambria" w:hAnsi="Constantia" w:cs="Cambria"/>
          <w:b/>
          <w:bCs/>
          <w:color w:val="000000"/>
        </w:rPr>
      </w:pPr>
    </w:p>
    <w:p w14:paraId="714B5A7F" w14:textId="6452A26F"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b/>
          <w:bCs/>
          <w:color w:val="000000"/>
        </w:rPr>
        <w:t>Corollary 10.3.1</w:t>
      </w:r>
      <w:r w:rsidRPr="007617FC">
        <w:rPr>
          <w:rFonts w:ascii="Constantia" w:eastAsia="Cambria" w:hAnsi="Constantia" w:cs="Cambria"/>
          <w:color w:val="000000"/>
        </w:rPr>
        <w:t xml:space="preserve"> </w:t>
      </w:r>
      <w:r w:rsidRPr="007617FC">
        <w:rPr>
          <w:rFonts w:ascii="Constantia" w:eastAsia="Cambria" w:hAnsi="Constantia" w:cs="Cambria"/>
          <w:i/>
          <w:iCs/>
          <w:color w:val="000000"/>
        </w:rPr>
        <w:t>(Regime Classification for Causal Order).</w:t>
      </w:r>
    </w:p>
    <w:p w14:paraId="72DB9EEA"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i/>
          <w:iCs/>
          <w:color w:val="000000"/>
        </w:rPr>
        <w:t>(</w:t>
      </w:r>
      <w:proofErr w:type="spellStart"/>
      <w:r w:rsidRPr="007617FC">
        <w:rPr>
          <w:rFonts w:ascii="Constantia" w:eastAsia="Cambria" w:hAnsi="Constantia" w:cs="Cambria"/>
          <w:i/>
          <w:iCs/>
          <w:color w:val="000000"/>
        </w:rPr>
        <w:t>i</w:t>
      </w:r>
      <w:proofErr w:type="spellEnd"/>
      <w:r w:rsidRPr="007617FC">
        <w:rPr>
          <w:rFonts w:ascii="Constantia" w:eastAsia="Cambria" w:hAnsi="Constantia" w:cs="Cambria"/>
          <w:i/>
          <w:iCs/>
          <w:color w:val="000000"/>
        </w:rPr>
        <w:t xml:space="preserve">) Coherent regime (2Ct </w:t>
      </w:r>
      <w:r w:rsidRPr="007617FC">
        <w:rPr>
          <w:rFonts w:ascii="Cambria Math" w:eastAsia="Cambria" w:hAnsi="Cambria Math" w:cs="Cambria Math"/>
          <w:i/>
          <w:iCs/>
          <w:color w:val="000000"/>
        </w:rPr>
        <w:t>≪</w:t>
      </w:r>
      <w:r w:rsidRPr="007617FC">
        <w:rPr>
          <w:rFonts w:ascii="Constantia" w:eastAsia="Cambria" w:hAnsi="Constantia" w:cs="Cambria"/>
          <w:i/>
          <w:iCs/>
          <w:color w:val="000000"/>
        </w:rPr>
        <w:t xml:space="preserve"> 1): The </w:t>
      </w:r>
      <w:r w:rsidRPr="007617FC">
        <w:rPr>
          <w:rFonts w:ascii="Constantia" w:eastAsia="Cambria" w:hAnsi="Constantia" w:cs="Cambria"/>
          <w:b/>
          <w:bCs/>
          <w:i/>
          <w:iCs/>
          <w:color w:val="000000"/>
        </w:rPr>
        <w:t>causal coherence function</w:t>
      </w:r>
      <w:r w:rsidRPr="007617FC">
        <w:rPr>
          <w:rFonts w:ascii="Constantia" w:eastAsia="Cambria" w:hAnsi="Constantia" w:cs="Cambria"/>
          <w:i/>
          <w:iCs/>
          <w:color w:val="000000"/>
        </w:rPr>
        <w:t xml:space="preserve"> satisfies </w:t>
      </w:r>
      <w:proofErr w:type="spellStart"/>
      <w:r w:rsidRPr="007617FC">
        <w:rPr>
          <w:rFonts w:ascii="Constantia" w:eastAsia="Cambria" w:hAnsi="Constantia" w:cs="Cambria"/>
          <w:i/>
          <w:iCs/>
          <w:color w:val="000000"/>
        </w:rPr>
        <w:t>Γ</w:t>
      </w:r>
      <w:r w:rsidRPr="007617FC">
        <w:rPr>
          <w:rFonts w:ascii="Constantia" w:eastAsia="Cambria" w:hAnsi="Constantia" w:cs="Cambria"/>
          <w:i/>
          <w:iCs/>
          <w:color w:val="000000"/>
          <w:vertAlign w:val="subscript"/>
        </w:rPr>
        <w:t>caus</w:t>
      </w:r>
      <w:proofErr w:type="spellEnd"/>
      <w:r w:rsidRPr="007617FC">
        <w:rPr>
          <w:rFonts w:ascii="Constantia" w:eastAsia="Cambria" w:hAnsi="Constantia" w:cs="Cambria"/>
          <w:i/>
          <w:iCs/>
          <w:color w:val="000000"/>
        </w:rPr>
        <w:t xml:space="preserve">(t) ≈ </w:t>
      </w:r>
      <w:proofErr w:type="spellStart"/>
      <w:r w:rsidRPr="007617FC">
        <w:rPr>
          <w:rFonts w:ascii="Constantia" w:eastAsia="Cambria" w:hAnsi="Constantia" w:cs="Cambria"/>
          <w:i/>
          <w:iCs/>
          <w:color w:val="000000"/>
        </w:rPr>
        <w:t>Γ</w:t>
      </w:r>
      <w:r w:rsidRPr="007617FC">
        <w:rPr>
          <w:rFonts w:ascii="Constantia" w:eastAsia="Cambria" w:hAnsi="Constantia" w:cs="Cambria"/>
          <w:i/>
          <w:iCs/>
          <w:color w:val="000000"/>
          <w:vertAlign w:val="subscript"/>
        </w:rPr>
        <w:t>caus</w:t>
      </w:r>
      <w:proofErr w:type="spellEnd"/>
      <w:r w:rsidRPr="007617FC">
        <w:rPr>
          <w:rFonts w:ascii="Constantia" w:eastAsia="Cambria" w:hAnsi="Constantia" w:cs="Cambria"/>
          <w:i/>
          <w:iCs/>
          <w:color w:val="000000"/>
        </w:rPr>
        <w:t xml:space="preserve">(0). Indefinite causal order is maintained. Quantum switch operations succeed with full interference visibility. The </w:t>
      </w:r>
      <w:r w:rsidRPr="007617FC">
        <w:rPr>
          <w:rFonts w:ascii="Constantia" w:eastAsia="Cambria" w:hAnsi="Constantia" w:cs="Cambria"/>
          <w:b/>
          <w:bCs/>
          <w:i/>
          <w:iCs/>
          <w:color w:val="000000"/>
        </w:rPr>
        <w:t xml:space="preserve">entropic causal </w:t>
      </w:r>
      <w:proofErr w:type="gramStart"/>
      <w:r w:rsidRPr="007617FC">
        <w:rPr>
          <w:rFonts w:ascii="Constantia" w:eastAsia="Cambria" w:hAnsi="Constantia" w:cs="Cambria"/>
          <w:b/>
          <w:bCs/>
          <w:i/>
          <w:iCs/>
          <w:color w:val="000000"/>
        </w:rPr>
        <w:t>witness</w:t>
      </w:r>
      <w:r w:rsidRPr="007617FC">
        <w:rPr>
          <w:rFonts w:ascii="Constantia" w:eastAsia="Cambria" w:hAnsi="Constantia" w:cs="Cambria"/>
          <w:i/>
          <w:iCs/>
          <w:color w:val="000000"/>
        </w:rPr>
        <w:t xml:space="preserve"> </w:t>
      </w:r>
      <w:r w:rsidRPr="007617FC">
        <w:rPr>
          <w:rFonts w:ascii="Cambria Math" w:eastAsia="Cambria" w:hAnsi="Cambria Math" w:cs="Cambria Math"/>
          <w:i/>
          <w:iCs/>
          <w:color w:val="000000"/>
        </w:rPr>
        <w:t>⟨</w:t>
      </w:r>
      <w:proofErr w:type="spellStart"/>
      <w:r w:rsidRPr="007617FC">
        <w:rPr>
          <w:rFonts w:ascii="Constantia" w:eastAsia="Cambria" w:hAnsi="Constantia" w:cs="Cambria"/>
          <w:i/>
          <w:iCs/>
          <w:color w:val="000000"/>
        </w:rPr>
        <w:t>W</w:t>
      </w:r>
      <w:r w:rsidRPr="007617FC">
        <w:rPr>
          <w:rFonts w:ascii="Constantia" w:eastAsia="Cambria" w:hAnsi="Constantia" w:cs="Cambria"/>
          <w:i/>
          <w:iCs/>
          <w:color w:val="000000"/>
          <w:vertAlign w:val="subscript"/>
        </w:rPr>
        <w:t>caus</w:t>
      </w:r>
      <w:proofErr w:type="spellEnd"/>
      <w:r w:rsidRPr="007617FC">
        <w:rPr>
          <w:rFonts w:ascii="Cambria Math" w:eastAsia="Cambria" w:hAnsi="Cambria Math" w:cs="Cambria Math"/>
          <w:i/>
          <w:iCs/>
          <w:color w:val="000000"/>
        </w:rPr>
        <w:t>⟩</w:t>
      </w:r>
      <w:r w:rsidRPr="007617FC">
        <w:rPr>
          <w:rFonts w:ascii="Constantia" w:eastAsia="Cambria" w:hAnsi="Constantia" w:cs="Cambria"/>
          <w:i/>
          <w:iCs/>
          <w:color w:val="000000"/>
        </w:rPr>
        <w:t xml:space="preserve">(t) ≈ </w:t>
      </w:r>
      <w:r w:rsidRPr="007617FC">
        <w:rPr>
          <w:rFonts w:ascii="Cambria Math" w:eastAsia="Cambria" w:hAnsi="Cambria Math" w:cs="Cambria Math"/>
          <w:i/>
          <w:iCs/>
          <w:color w:val="000000"/>
        </w:rPr>
        <w:t>⟨</w:t>
      </w:r>
      <w:proofErr w:type="spellStart"/>
      <w:r w:rsidRPr="007617FC">
        <w:rPr>
          <w:rFonts w:ascii="Constantia" w:eastAsia="Cambria" w:hAnsi="Constantia" w:cs="Cambria"/>
          <w:i/>
          <w:iCs/>
          <w:color w:val="000000"/>
        </w:rPr>
        <w:t>W</w:t>
      </w:r>
      <w:r w:rsidRPr="007617FC">
        <w:rPr>
          <w:rFonts w:ascii="Constantia" w:eastAsia="Cambria" w:hAnsi="Constantia" w:cs="Cambria"/>
          <w:i/>
          <w:iCs/>
          <w:color w:val="000000"/>
          <w:vertAlign w:val="subscript"/>
        </w:rPr>
        <w:t>caus</w:t>
      </w:r>
      <w:proofErr w:type="spellEnd"/>
      <w:r w:rsidRPr="007617FC">
        <w:rPr>
          <w:rFonts w:ascii="Cambria Math" w:eastAsia="Cambria" w:hAnsi="Cambria Math" w:cs="Cambria Math"/>
          <w:i/>
          <w:iCs/>
          <w:color w:val="000000"/>
        </w:rPr>
        <w:t>⟩</w:t>
      </w:r>
      <w:r w:rsidRPr="007617FC">
        <w:rPr>
          <w:rFonts w:ascii="Constantia" w:eastAsia="Cambria" w:hAnsi="Constantia" w:cs="Cambria"/>
          <w:i/>
          <w:iCs/>
          <w:color w:val="000000"/>
        </w:rPr>
        <w:t>(</w:t>
      </w:r>
      <w:proofErr w:type="gramEnd"/>
      <w:r w:rsidRPr="007617FC">
        <w:rPr>
          <w:rFonts w:ascii="Constantia" w:eastAsia="Cambria" w:hAnsi="Constantia" w:cs="Cambria"/>
          <w:i/>
          <w:iCs/>
          <w:color w:val="000000"/>
        </w:rPr>
        <w:t xml:space="preserve">0) &gt; 0. The </w:t>
      </w:r>
      <w:r w:rsidRPr="007617FC">
        <w:rPr>
          <w:rFonts w:ascii="Constantia" w:eastAsia="Cambria" w:hAnsi="Constantia" w:cs="Cambria"/>
          <w:b/>
          <w:bCs/>
          <w:i/>
          <w:iCs/>
          <w:color w:val="000000"/>
        </w:rPr>
        <w:t>causal entropy</w:t>
      </w:r>
      <w:r w:rsidRPr="007617FC">
        <w:rPr>
          <w:rFonts w:ascii="Constantia" w:eastAsia="Cambria" w:hAnsi="Constantia" w:cs="Cambria"/>
          <w:i/>
          <w:iCs/>
          <w:color w:val="000000"/>
        </w:rPr>
        <w:t xml:space="preserve"> </w:t>
      </w:r>
      <w:proofErr w:type="spellStart"/>
      <w:r w:rsidRPr="007617FC">
        <w:rPr>
          <w:rFonts w:ascii="Constantia" w:eastAsia="Cambria" w:hAnsi="Constantia" w:cs="Cambria"/>
          <w:i/>
          <w:iCs/>
          <w:color w:val="000000"/>
        </w:rPr>
        <w:t>S</w:t>
      </w:r>
      <w:r w:rsidRPr="007617FC">
        <w:rPr>
          <w:rFonts w:ascii="Constantia" w:eastAsia="Cambria" w:hAnsi="Constantia" w:cs="Cambria"/>
          <w:i/>
          <w:iCs/>
          <w:color w:val="000000"/>
          <w:vertAlign w:val="subscript"/>
        </w:rPr>
        <w:t>caus</w:t>
      </w:r>
      <w:proofErr w:type="spellEnd"/>
      <w:r w:rsidRPr="007617FC">
        <w:rPr>
          <w:rFonts w:ascii="Constantia" w:eastAsia="Cambria" w:hAnsi="Constantia" w:cs="Cambria"/>
          <w:i/>
          <w:iCs/>
          <w:color w:val="000000"/>
        </w:rPr>
        <w:t>(t) ≈ 0.</w:t>
      </w:r>
    </w:p>
    <w:p w14:paraId="6E6C5CAF"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i/>
          <w:iCs/>
          <w:color w:val="000000"/>
        </w:rPr>
        <w:t xml:space="preserve">(ii) Transitional regime (2Ct ≈ 1): </w:t>
      </w:r>
      <w:proofErr w:type="spellStart"/>
      <w:r w:rsidRPr="007617FC">
        <w:rPr>
          <w:rFonts w:ascii="Constantia" w:eastAsia="Cambria" w:hAnsi="Constantia" w:cs="Cambria"/>
          <w:i/>
          <w:iCs/>
          <w:color w:val="000000"/>
        </w:rPr>
        <w:t>Γ</w:t>
      </w:r>
      <w:r w:rsidRPr="007617FC">
        <w:rPr>
          <w:rFonts w:ascii="Constantia" w:eastAsia="Cambria" w:hAnsi="Constantia" w:cs="Cambria"/>
          <w:i/>
          <w:iCs/>
          <w:color w:val="000000"/>
          <w:vertAlign w:val="subscript"/>
        </w:rPr>
        <w:t>caus</w:t>
      </w:r>
      <w:proofErr w:type="spellEnd"/>
      <w:r w:rsidRPr="007617FC">
        <w:rPr>
          <w:rFonts w:ascii="Constantia" w:eastAsia="Cambria" w:hAnsi="Constantia" w:cs="Cambria"/>
          <w:i/>
          <w:iCs/>
          <w:color w:val="000000"/>
        </w:rPr>
        <w:t xml:space="preserve">(t) has decayed to approximately 1/e of its initial value. Partial </w:t>
      </w:r>
      <w:r w:rsidRPr="007617FC">
        <w:rPr>
          <w:rFonts w:ascii="Constantia" w:eastAsia="Cambria" w:hAnsi="Constantia" w:cs="Cambria"/>
          <w:b/>
          <w:bCs/>
          <w:i/>
          <w:iCs/>
          <w:color w:val="000000"/>
        </w:rPr>
        <w:t>entropic decoherence</w:t>
      </w:r>
      <w:r w:rsidRPr="007617FC">
        <w:rPr>
          <w:rFonts w:ascii="Constantia" w:eastAsia="Cambria" w:hAnsi="Constantia" w:cs="Cambria"/>
          <w:i/>
          <w:iCs/>
          <w:color w:val="000000"/>
        </w:rPr>
        <w:t xml:space="preserve"> of causal order has occurred. Interference visibility is reduced but nonzero. The system is in a mixed state that is neither fully indefinite nor fully definite in causal order.</w:t>
      </w:r>
    </w:p>
    <w:p w14:paraId="1EEF76ED" w14:textId="54E604E7" w:rsidR="00FB0205" w:rsidRPr="00FB0205" w:rsidRDefault="00FB0205" w:rsidP="00FB0205">
      <w:pPr>
        <w:spacing w:before="60" w:after="120" w:line="276" w:lineRule="auto"/>
        <w:jc w:val="both"/>
        <w:rPr>
          <w:rFonts w:ascii="Constantia" w:hAnsi="Constantia"/>
        </w:rPr>
      </w:pPr>
      <w:r w:rsidRPr="007617FC">
        <w:rPr>
          <w:rFonts w:ascii="Constantia" w:eastAsia="Cambria" w:hAnsi="Constantia" w:cs="Cambria"/>
          <w:i/>
          <w:iCs/>
          <w:color w:val="000000"/>
        </w:rPr>
        <w:t xml:space="preserve">(iii) Entropic regime (2Ct </w:t>
      </w:r>
      <w:r w:rsidRPr="007617FC">
        <w:rPr>
          <w:rFonts w:ascii="Cambria Math" w:eastAsia="Cambria" w:hAnsi="Cambria Math" w:cs="Cambria Math"/>
          <w:i/>
          <w:iCs/>
          <w:color w:val="000000"/>
        </w:rPr>
        <w:t>≫</w:t>
      </w:r>
      <w:r w:rsidRPr="007617FC">
        <w:rPr>
          <w:rFonts w:ascii="Constantia" w:eastAsia="Cambria" w:hAnsi="Constantia" w:cs="Cambria"/>
          <w:i/>
          <w:iCs/>
          <w:color w:val="000000"/>
        </w:rPr>
        <w:t xml:space="preserve"> 1): </w:t>
      </w:r>
      <w:proofErr w:type="spellStart"/>
      <w:r w:rsidRPr="007617FC">
        <w:rPr>
          <w:rFonts w:ascii="Constantia" w:eastAsia="Cambria" w:hAnsi="Constantia" w:cs="Constantia"/>
          <w:i/>
          <w:iCs/>
          <w:color w:val="000000"/>
        </w:rPr>
        <w:t>Γ</w:t>
      </w:r>
      <w:r w:rsidRPr="007617FC">
        <w:rPr>
          <w:rFonts w:ascii="Constantia" w:eastAsia="Cambria" w:hAnsi="Constantia" w:cs="Cambria"/>
          <w:i/>
          <w:iCs/>
          <w:color w:val="000000"/>
          <w:vertAlign w:val="subscript"/>
        </w:rPr>
        <w:t>caus</w:t>
      </w:r>
      <w:proofErr w:type="spellEnd"/>
      <w:r w:rsidRPr="007617FC">
        <w:rPr>
          <w:rFonts w:ascii="Constantia" w:eastAsia="Cambria" w:hAnsi="Constantia" w:cs="Cambria"/>
          <w:i/>
          <w:iCs/>
          <w:color w:val="000000"/>
        </w:rPr>
        <w:t xml:space="preserve">(t) ≈ 0. Causal order is definite. The density matrix is a classical mixture of the two orderings. The system has undergone complete </w:t>
      </w:r>
      <w:r w:rsidRPr="007617FC">
        <w:rPr>
          <w:rFonts w:ascii="Constantia" w:eastAsia="Cambria" w:hAnsi="Constantia" w:cs="Cambria"/>
          <w:b/>
          <w:bCs/>
          <w:i/>
          <w:iCs/>
          <w:color w:val="000000"/>
        </w:rPr>
        <w:t>causal order emergence</w:t>
      </w:r>
      <w:r w:rsidRPr="007617FC">
        <w:rPr>
          <w:rFonts w:ascii="Constantia" w:eastAsia="Cambria" w:hAnsi="Constantia" w:cs="Cambria"/>
          <w:i/>
          <w:iCs/>
          <w:color w:val="000000"/>
        </w:rPr>
        <w:t xml:space="preserve">. The </w:t>
      </w:r>
      <w:r w:rsidRPr="007617FC">
        <w:rPr>
          <w:rFonts w:ascii="Constantia" w:eastAsia="Cambria" w:hAnsi="Constantia" w:cs="Cambria"/>
          <w:b/>
          <w:bCs/>
          <w:i/>
          <w:iCs/>
          <w:color w:val="000000"/>
        </w:rPr>
        <w:t>causal entropy</w:t>
      </w:r>
      <w:r w:rsidRPr="007617FC">
        <w:rPr>
          <w:rFonts w:ascii="Constantia" w:eastAsia="Cambria" w:hAnsi="Constantia" w:cs="Cambria"/>
          <w:i/>
          <w:iCs/>
          <w:color w:val="000000"/>
        </w:rPr>
        <w:t xml:space="preserve"> </w:t>
      </w:r>
      <w:proofErr w:type="spellStart"/>
      <w:r w:rsidRPr="007617FC">
        <w:rPr>
          <w:rFonts w:ascii="Constantia" w:eastAsia="Cambria" w:hAnsi="Constantia" w:cs="Cambria"/>
          <w:i/>
          <w:iCs/>
          <w:color w:val="000000"/>
        </w:rPr>
        <w:t>S</w:t>
      </w:r>
      <w:r w:rsidRPr="007617FC">
        <w:rPr>
          <w:rFonts w:ascii="Constantia" w:eastAsia="Cambria" w:hAnsi="Constantia" w:cs="Cambria"/>
          <w:i/>
          <w:iCs/>
          <w:color w:val="000000"/>
          <w:vertAlign w:val="subscript"/>
        </w:rPr>
        <w:t>caus</w:t>
      </w:r>
      <w:proofErr w:type="spellEnd"/>
      <w:r w:rsidRPr="007617FC">
        <w:rPr>
          <w:rFonts w:ascii="Constantia" w:eastAsia="Cambria" w:hAnsi="Constantia" w:cs="Cambria"/>
          <w:i/>
          <w:iCs/>
          <w:color w:val="000000"/>
        </w:rPr>
        <w:t>(t) ≈ log 2.</w:t>
      </w:r>
    </w:p>
    <w:p w14:paraId="63B221A3" w14:textId="77777777" w:rsidR="00FB0205" w:rsidRPr="000B1859" w:rsidRDefault="00FB0205" w:rsidP="00FB0205">
      <w:pPr>
        <w:pStyle w:val="Heading4"/>
        <w:spacing w:before="240" w:after="120" w:line="312" w:lineRule="auto"/>
        <w:rPr>
          <w:rFonts w:ascii="Cambria" w:hAnsi="Cambria"/>
          <w:sz w:val="24"/>
          <w:szCs w:val="24"/>
        </w:rPr>
      </w:pPr>
      <w:r w:rsidRPr="000B1859">
        <w:rPr>
          <w:rFonts w:ascii="Cambria" w:hAnsi="Cambria"/>
          <w:sz w:val="24"/>
          <w:szCs w:val="24"/>
        </w:rPr>
        <w:t xml:space="preserve">10.3.5  V. Entropic Prohibition of Indefinite Causal Order.   </w:t>
      </w:r>
    </w:p>
    <w:p w14:paraId="43C14541"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The results of the preceding sections — the exponential decay of the </w:t>
      </w:r>
      <w:r w:rsidRPr="007617FC">
        <w:rPr>
          <w:rFonts w:ascii="Constantia" w:eastAsia="Cambria" w:hAnsi="Constantia" w:cs="Cambria"/>
          <w:b/>
          <w:bCs/>
          <w:color w:val="000000"/>
        </w:rPr>
        <w:t>causal coherence function</w:t>
      </w:r>
      <w:r w:rsidRPr="007617FC">
        <w:rPr>
          <w:rFonts w:ascii="Constantia" w:eastAsia="Cambria" w:hAnsi="Constantia" w:cs="Cambria"/>
          <w:color w:val="000000"/>
        </w:rPr>
        <w:t xml:space="preserve">, the regime classification of Corollary 10.3.1, and the structure of the </w:t>
      </w:r>
      <w:r w:rsidRPr="007617FC">
        <w:rPr>
          <w:rFonts w:ascii="Constantia" w:eastAsia="Cambria" w:hAnsi="Constantia" w:cs="Cambria"/>
          <w:b/>
          <w:bCs/>
          <w:color w:val="000000"/>
        </w:rPr>
        <w:t>sector-resolved density matrix</w:t>
      </w:r>
      <w:r w:rsidRPr="007617FC">
        <w:rPr>
          <w:rFonts w:ascii="Constantia" w:eastAsia="Cambria" w:hAnsi="Constantia" w:cs="Cambria"/>
          <w:color w:val="000000"/>
        </w:rPr>
        <w:t xml:space="preserve"> — </w:t>
      </w:r>
      <w:proofErr w:type="spellStart"/>
      <w:r w:rsidRPr="007617FC">
        <w:rPr>
          <w:rFonts w:ascii="Constantia" w:eastAsia="Cambria" w:hAnsi="Constantia" w:cs="Cambria"/>
          <w:color w:val="000000"/>
        </w:rPr>
        <w:t>lead</w:t>
      </w:r>
      <w:proofErr w:type="spellEnd"/>
      <w:r w:rsidRPr="007617FC">
        <w:rPr>
          <w:rFonts w:ascii="Constantia" w:eastAsia="Cambria" w:hAnsi="Constantia" w:cs="Cambria"/>
          <w:color w:val="000000"/>
        </w:rPr>
        <w:t xml:space="preserve"> directly to one of the central results of this section: the </w:t>
      </w:r>
      <w:r w:rsidRPr="007617FC">
        <w:rPr>
          <w:rFonts w:ascii="Constantia" w:eastAsia="Cambria" w:hAnsi="Constantia" w:cs="Cambria"/>
          <w:b/>
          <w:bCs/>
          <w:color w:val="000000"/>
        </w:rPr>
        <w:t>entropic prohibition</w:t>
      </w:r>
      <w:r w:rsidRPr="007617FC">
        <w:rPr>
          <w:rFonts w:ascii="Constantia" w:eastAsia="Cambria" w:hAnsi="Constantia" w:cs="Cambria"/>
          <w:color w:val="000000"/>
        </w:rPr>
        <w:t xml:space="preserve"> of indefinite causal order in the </w:t>
      </w:r>
      <w:r w:rsidRPr="007617FC">
        <w:rPr>
          <w:rFonts w:ascii="Constantia" w:eastAsia="Cambria" w:hAnsi="Constantia" w:cs="Cambria"/>
          <w:b/>
          <w:bCs/>
          <w:color w:val="000000"/>
        </w:rPr>
        <w:t>entropic sector</w:t>
      </w:r>
      <w:r w:rsidRPr="007617FC">
        <w:rPr>
          <w:rFonts w:ascii="Constantia" w:eastAsia="Cambria" w:hAnsi="Constantia" w:cs="Cambria"/>
          <w:color w:val="000000"/>
        </w:rPr>
        <w:t>. This result is not merely a qualitative observation but a precise mathematical proposition with quantitative content and falsifiable consequences. We state it as follows.</w:t>
      </w:r>
    </w:p>
    <w:p w14:paraId="688A9CB0"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b/>
          <w:bCs/>
          <w:color w:val="000000"/>
        </w:rPr>
        <w:t>Proposition 10.3.2</w:t>
      </w:r>
      <w:r w:rsidRPr="007617FC">
        <w:rPr>
          <w:rFonts w:ascii="Constantia" w:eastAsia="Cambria" w:hAnsi="Constantia" w:cs="Cambria"/>
          <w:color w:val="000000"/>
        </w:rPr>
        <w:t xml:space="preserve"> </w:t>
      </w:r>
      <w:r w:rsidRPr="007617FC">
        <w:rPr>
          <w:rFonts w:ascii="Constantia" w:eastAsia="Cambria" w:hAnsi="Constantia" w:cs="Cambria"/>
          <w:i/>
          <w:iCs/>
          <w:color w:val="000000"/>
        </w:rPr>
        <w:t>(</w:t>
      </w:r>
      <w:r w:rsidRPr="007617FC">
        <w:rPr>
          <w:rFonts w:ascii="Constantia" w:eastAsia="Cambria" w:hAnsi="Constantia" w:cs="Cambria"/>
          <w:b/>
          <w:bCs/>
          <w:i/>
          <w:iCs/>
          <w:color w:val="000000"/>
        </w:rPr>
        <w:t>Entropic Prohibition</w:t>
      </w:r>
      <w:r w:rsidRPr="007617FC">
        <w:rPr>
          <w:rFonts w:ascii="Constantia" w:eastAsia="Cambria" w:hAnsi="Constantia" w:cs="Cambria"/>
          <w:i/>
          <w:iCs/>
          <w:color w:val="000000"/>
        </w:rPr>
        <w:t>). Let a quantum switch W(U</w:t>
      </w:r>
      <w:r w:rsidRPr="007617FC">
        <w:rPr>
          <w:rFonts w:ascii="Constantia" w:eastAsia="Cambria" w:hAnsi="Constantia" w:cs="Cambria"/>
          <w:i/>
          <w:iCs/>
          <w:color w:val="000000"/>
          <w:vertAlign w:val="subscript"/>
        </w:rPr>
        <w:t>1</w:t>
      </w:r>
      <w:r w:rsidRPr="007617FC">
        <w:rPr>
          <w:rFonts w:ascii="Constantia" w:eastAsia="Cambria" w:hAnsi="Constantia" w:cs="Cambria"/>
          <w:i/>
          <w:iCs/>
          <w:color w:val="000000"/>
        </w:rPr>
        <w:t>, U</w:t>
      </w:r>
      <w:r w:rsidRPr="007617FC">
        <w:rPr>
          <w:rFonts w:ascii="Constantia" w:eastAsia="Cambria" w:hAnsi="Constantia" w:cs="Cambria"/>
          <w:i/>
          <w:iCs/>
          <w:color w:val="000000"/>
          <w:vertAlign w:val="subscript"/>
        </w:rPr>
        <w:t>2</w:t>
      </w:r>
      <w:r w:rsidRPr="007617FC">
        <w:rPr>
          <w:rFonts w:ascii="Constantia" w:eastAsia="Cambria" w:hAnsi="Constantia" w:cs="Cambria"/>
          <w:i/>
          <w:iCs/>
          <w:color w:val="000000"/>
        </w:rPr>
        <w:t xml:space="preserve">) produce an initial state ρ(0) with causal-order coherence </w:t>
      </w:r>
      <w:proofErr w:type="spellStart"/>
      <w:r w:rsidRPr="007617FC">
        <w:rPr>
          <w:rFonts w:ascii="Constantia" w:eastAsia="Cambria" w:hAnsi="Constantia" w:cs="Cambria"/>
          <w:i/>
          <w:iCs/>
          <w:color w:val="000000"/>
        </w:rPr>
        <w:t>Γ</w:t>
      </w:r>
      <w:r w:rsidRPr="007617FC">
        <w:rPr>
          <w:rFonts w:ascii="Constantia" w:eastAsia="Cambria" w:hAnsi="Constantia" w:cs="Cambria"/>
          <w:i/>
          <w:iCs/>
          <w:color w:val="000000"/>
          <w:vertAlign w:val="subscript"/>
        </w:rPr>
        <w:t>caus</w:t>
      </w:r>
      <w:proofErr w:type="spellEnd"/>
      <w:r w:rsidRPr="007617FC">
        <w:rPr>
          <w:rFonts w:ascii="Constantia" w:eastAsia="Cambria" w:hAnsi="Constantia" w:cs="Cambria"/>
          <w:i/>
          <w:iCs/>
          <w:color w:val="000000"/>
        </w:rPr>
        <w:t xml:space="preserve">(0) &gt; 0. If the subsequent evolution is governed by the </w:t>
      </w:r>
      <w:r w:rsidRPr="007617FC">
        <w:rPr>
          <w:rFonts w:ascii="Constantia" w:eastAsia="Cambria" w:hAnsi="Constantia" w:cs="Cambria"/>
          <w:b/>
          <w:bCs/>
          <w:i/>
          <w:iCs/>
          <w:color w:val="000000"/>
        </w:rPr>
        <w:t>ToE evolution operator</w:t>
      </w:r>
      <w:r w:rsidRPr="007617FC">
        <w:rPr>
          <w:rFonts w:ascii="Constantia" w:eastAsia="Cambria" w:hAnsi="Constantia" w:cs="Cambria"/>
          <w:i/>
          <w:iCs/>
          <w:color w:val="000000"/>
        </w:rPr>
        <w:t xml:space="preserve"> </w:t>
      </w:r>
      <w:proofErr w:type="spellStart"/>
      <w:r w:rsidRPr="007617FC">
        <w:rPr>
          <w:rFonts w:ascii="Constantia" w:eastAsia="Cambria" w:hAnsi="Constantia" w:cs="Cambria"/>
          <w:i/>
          <w:iCs/>
          <w:color w:val="000000"/>
        </w:rPr>
        <w:t>U</w:t>
      </w:r>
      <w:r w:rsidRPr="007617FC">
        <w:rPr>
          <w:rFonts w:ascii="Constantia" w:eastAsia="Cambria" w:hAnsi="Constantia" w:cs="Cambria"/>
          <w:i/>
          <w:iCs/>
          <w:color w:val="000000"/>
          <w:vertAlign w:val="subscript"/>
        </w:rPr>
        <w:t>ToE</w:t>
      </w:r>
      <w:proofErr w:type="spellEnd"/>
      <w:r w:rsidRPr="007617FC">
        <w:rPr>
          <w:rFonts w:ascii="Constantia" w:eastAsia="Cambria" w:hAnsi="Constantia" w:cs="Cambria"/>
          <w:i/>
          <w:iCs/>
          <w:color w:val="000000"/>
        </w:rPr>
        <w:t>(t) = e</w:t>
      </w:r>
      <w:r w:rsidRPr="007617FC">
        <w:rPr>
          <w:rFonts w:ascii="Constantia" w:eastAsia="Cambria" w:hAnsi="Constantia" w:cs="Cambria"/>
          <w:i/>
          <w:iCs/>
          <w:color w:val="000000"/>
          <w:vertAlign w:val="superscript"/>
        </w:rPr>
        <w:t>−</w:t>
      </w:r>
      <w:proofErr w:type="spellStart"/>
      <w:r w:rsidRPr="007617FC">
        <w:rPr>
          <w:rFonts w:ascii="Constantia" w:eastAsia="Cambria" w:hAnsi="Constantia" w:cs="Cambria"/>
          <w:i/>
          <w:iCs/>
          <w:color w:val="000000"/>
          <w:vertAlign w:val="superscript"/>
        </w:rPr>
        <w:t>iHt</w:t>
      </w:r>
      <w:proofErr w:type="spellEnd"/>
      <w:r w:rsidRPr="007617FC">
        <w:rPr>
          <w:rFonts w:ascii="Constantia" w:eastAsia="Cambria" w:hAnsi="Constantia" w:cs="Cambria"/>
          <w:i/>
          <w:iCs/>
          <w:color w:val="000000"/>
        </w:rPr>
        <w:t xml:space="preserve"> · e</w:t>
      </w:r>
      <w:r w:rsidRPr="007617FC">
        <w:rPr>
          <w:rFonts w:ascii="Constantia" w:eastAsia="Cambria" w:hAnsi="Constantia" w:cs="Cambria"/>
          <w:i/>
          <w:iCs/>
          <w:color w:val="000000"/>
          <w:vertAlign w:val="superscript"/>
        </w:rPr>
        <w:t>−Ct</w:t>
      </w:r>
      <w:r w:rsidRPr="007617FC">
        <w:rPr>
          <w:rFonts w:ascii="Constantia" w:eastAsia="Cambria" w:hAnsi="Constantia" w:cs="Cambria"/>
          <w:i/>
          <w:iCs/>
          <w:color w:val="000000"/>
        </w:rPr>
        <w:t xml:space="preserve"> with C &gt; 0, then:</w:t>
      </w:r>
    </w:p>
    <w:p w14:paraId="28A9F01E"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i/>
          <w:iCs/>
          <w:color w:val="000000"/>
        </w:rPr>
        <w:t xml:space="preserve">(a) </w:t>
      </w:r>
      <w:proofErr w:type="spellStart"/>
      <w:r w:rsidRPr="007617FC">
        <w:rPr>
          <w:rFonts w:ascii="Constantia" w:eastAsia="Cambria" w:hAnsi="Constantia" w:cs="Cambria"/>
          <w:i/>
          <w:iCs/>
          <w:color w:val="000000"/>
        </w:rPr>
        <w:t>Γ</w:t>
      </w:r>
      <w:r w:rsidRPr="007617FC">
        <w:rPr>
          <w:rFonts w:ascii="Constantia" w:eastAsia="Cambria" w:hAnsi="Constantia" w:cs="Cambria"/>
          <w:i/>
          <w:iCs/>
          <w:color w:val="000000"/>
          <w:vertAlign w:val="subscript"/>
        </w:rPr>
        <w:t>caus</w:t>
      </w:r>
      <w:proofErr w:type="spellEnd"/>
      <w:r w:rsidRPr="007617FC">
        <w:rPr>
          <w:rFonts w:ascii="Constantia" w:eastAsia="Cambria" w:hAnsi="Constantia" w:cs="Cambria"/>
          <w:i/>
          <w:iCs/>
          <w:color w:val="000000"/>
        </w:rPr>
        <w:t xml:space="preserve">(t) decays monotonically: </w:t>
      </w:r>
      <w:proofErr w:type="spellStart"/>
      <w:r w:rsidRPr="007617FC">
        <w:rPr>
          <w:rFonts w:ascii="Constantia" w:eastAsia="Cambria" w:hAnsi="Constantia" w:cs="Cambria"/>
          <w:i/>
          <w:iCs/>
          <w:color w:val="000000"/>
        </w:rPr>
        <w:t>dΓ</w:t>
      </w:r>
      <w:r w:rsidRPr="007617FC">
        <w:rPr>
          <w:rFonts w:ascii="Constantia" w:eastAsia="Cambria" w:hAnsi="Constantia" w:cs="Cambria"/>
          <w:i/>
          <w:iCs/>
          <w:color w:val="000000"/>
          <w:vertAlign w:val="subscript"/>
        </w:rPr>
        <w:t>caus</w:t>
      </w:r>
      <w:proofErr w:type="spellEnd"/>
      <w:r w:rsidRPr="007617FC">
        <w:rPr>
          <w:rFonts w:ascii="Constantia" w:eastAsia="Cambria" w:hAnsi="Constantia" w:cs="Cambria"/>
          <w:i/>
          <w:iCs/>
          <w:color w:val="000000"/>
        </w:rPr>
        <w:t>/dt &lt; 0 for all t &gt; 0.</w:t>
      </w:r>
    </w:p>
    <w:p w14:paraId="1A6D831F"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i/>
          <w:iCs/>
          <w:color w:val="000000"/>
        </w:rPr>
        <w:t xml:space="preserve">(b) The causal-order coherence vanishes asymptotically: </w:t>
      </w:r>
      <w:proofErr w:type="spellStart"/>
      <w:r w:rsidRPr="007617FC">
        <w:rPr>
          <w:rFonts w:ascii="Constantia" w:eastAsia="Cambria" w:hAnsi="Constantia" w:cs="Cambria"/>
          <w:i/>
          <w:iCs/>
          <w:color w:val="000000"/>
        </w:rPr>
        <w:t>lim</w:t>
      </w:r>
      <w:r w:rsidRPr="007617FC">
        <w:rPr>
          <w:rFonts w:ascii="Constantia" w:eastAsia="Cambria" w:hAnsi="Constantia" w:cs="Cambria"/>
          <w:i/>
          <w:iCs/>
          <w:color w:val="000000"/>
          <w:vertAlign w:val="subscript"/>
        </w:rPr>
        <w:t>t</w:t>
      </w:r>
      <w:proofErr w:type="spellEnd"/>
      <w:r w:rsidRPr="007617FC">
        <w:rPr>
          <w:rFonts w:ascii="Times New Roman" w:eastAsia="Cambria" w:hAnsi="Times New Roman" w:cs="Times New Roman"/>
          <w:i/>
          <w:iCs/>
          <w:color w:val="000000"/>
          <w:vertAlign w:val="subscript"/>
        </w:rPr>
        <w:t>→</w:t>
      </w:r>
      <w:r w:rsidRPr="007617FC">
        <w:rPr>
          <w:rFonts w:ascii="Constantia" w:eastAsia="Cambria" w:hAnsi="Constantia" w:cs="Constantia"/>
          <w:i/>
          <w:iCs/>
          <w:color w:val="000000"/>
          <w:vertAlign w:val="subscript"/>
        </w:rPr>
        <w:t>∞</w:t>
      </w:r>
      <w:r w:rsidRPr="007617FC">
        <w:rPr>
          <w:rFonts w:ascii="Constantia" w:eastAsia="Cambria" w:hAnsi="Constantia" w:cs="Cambria"/>
          <w:i/>
          <w:iCs/>
          <w:color w:val="000000"/>
        </w:rPr>
        <w:t xml:space="preserve"> </w:t>
      </w:r>
      <w:proofErr w:type="spellStart"/>
      <w:r w:rsidRPr="007617FC">
        <w:rPr>
          <w:rFonts w:ascii="Constantia" w:eastAsia="Cambria" w:hAnsi="Constantia" w:cs="Cambria"/>
          <w:i/>
          <w:iCs/>
          <w:color w:val="000000"/>
        </w:rPr>
        <w:t>Γ</w:t>
      </w:r>
      <w:r w:rsidRPr="007617FC">
        <w:rPr>
          <w:rFonts w:ascii="Constantia" w:eastAsia="Cambria" w:hAnsi="Constantia" w:cs="Cambria"/>
          <w:i/>
          <w:iCs/>
          <w:color w:val="000000"/>
          <w:vertAlign w:val="subscript"/>
        </w:rPr>
        <w:t>caus</w:t>
      </w:r>
      <w:proofErr w:type="spellEnd"/>
      <w:r w:rsidRPr="007617FC">
        <w:rPr>
          <w:rFonts w:ascii="Constantia" w:eastAsia="Cambria" w:hAnsi="Constantia" w:cs="Cambria"/>
          <w:i/>
          <w:iCs/>
          <w:color w:val="000000"/>
        </w:rPr>
        <w:t>(t) = 0.</w:t>
      </w:r>
    </w:p>
    <w:p w14:paraId="764BF607"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i/>
          <w:iCs/>
          <w:color w:val="000000"/>
        </w:rPr>
        <w:t>(c) The asymptotic density matrix is a definite-causal-order mixture:</w:t>
      </w:r>
    </w:p>
    <w:p w14:paraId="5B2A6C78" w14:textId="77777777" w:rsidR="00FB0205" w:rsidRPr="007617FC" w:rsidRDefault="00FB0205" w:rsidP="00FB0205">
      <w:pPr>
        <w:spacing w:after="240" w:line="276" w:lineRule="auto"/>
        <w:rPr>
          <w:rFonts w:ascii="Constantia" w:hAnsi="Constantia"/>
        </w:rPr>
      </w:pPr>
      <w:r w:rsidRPr="007617FC">
        <w:rPr>
          <w:rFonts w:ascii="Constantia" w:eastAsia="Cambria" w:hAnsi="Constantia" w:cs="Cambria"/>
          <w:color w:val="000000"/>
        </w:rPr>
        <w:t>ρ</w:t>
      </w:r>
      <w:r w:rsidRPr="007617FC">
        <w:rPr>
          <w:rFonts w:ascii="Constantia" w:eastAsia="Cambria" w:hAnsi="Constantia" w:cs="Cambria"/>
          <w:color w:val="000000"/>
          <w:vertAlign w:val="subscript"/>
        </w:rPr>
        <w:t>∞</w:t>
      </w:r>
      <w:r w:rsidRPr="007617FC">
        <w:rPr>
          <w:rFonts w:ascii="Constantia" w:eastAsia="Cambria" w:hAnsi="Constantia" w:cs="Cambria"/>
          <w:color w:val="000000"/>
        </w:rPr>
        <w:t xml:space="preserve"> = ½ |0</w:t>
      </w:r>
      <w:r w:rsidRPr="007617FC">
        <w:rPr>
          <w:rFonts w:ascii="Cambria Math" w:eastAsia="Cambria" w:hAnsi="Cambria Math" w:cs="Cambria Math"/>
          <w:color w:val="000000"/>
        </w:rPr>
        <w:t>⟩⟨</w:t>
      </w:r>
      <w:r w:rsidRPr="007617FC">
        <w:rPr>
          <w:rFonts w:ascii="Constantia" w:eastAsia="Cambria" w:hAnsi="Constantia" w:cs="Cambria"/>
          <w:color w:val="000000"/>
        </w:rPr>
        <w:t>0|</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|ψ</w:t>
      </w:r>
      <w:r w:rsidRPr="007617FC">
        <w:rPr>
          <w:rFonts w:ascii="Cambria Math" w:eastAsia="Cambria" w:hAnsi="Cambria Math" w:cs="Cambria Math"/>
          <w:color w:val="000000"/>
        </w:rPr>
        <w:t>⟩⟨</w:t>
      </w:r>
      <w:r w:rsidRPr="007617FC">
        <w:rPr>
          <w:rFonts w:ascii="Constantia" w:eastAsia="Cambria" w:hAnsi="Constantia" w:cs="Cambria"/>
          <w:color w:val="000000"/>
        </w:rPr>
        <w:t>ψ|</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vertAlign w:val="superscript"/>
        </w:rPr>
        <w:t>†</w:t>
      </w:r>
      <w:r w:rsidRPr="007617FC">
        <w:rPr>
          <w:rFonts w:ascii="Constantia" w:eastAsia="Cambria" w:hAnsi="Constantia" w:cs="Cambria"/>
          <w:color w:val="000000"/>
        </w:rPr>
        <w:t xml:space="preserve"> + ½ |1</w:t>
      </w:r>
      <w:r w:rsidRPr="007617FC">
        <w:rPr>
          <w:rFonts w:ascii="Cambria Math" w:eastAsia="Cambria" w:hAnsi="Cambria Math" w:cs="Cambria Math"/>
          <w:color w:val="000000"/>
        </w:rPr>
        <w:t>⟩⟨</w:t>
      </w:r>
      <w:r w:rsidRPr="007617FC">
        <w:rPr>
          <w:rFonts w:ascii="Constantia" w:eastAsia="Cambria" w:hAnsi="Constantia" w:cs="Cambria"/>
          <w:color w:val="000000"/>
        </w:rPr>
        <w:t>1|</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|ψ</w:t>
      </w:r>
      <w:r w:rsidRPr="007617FC">
        <w:rPr>
          <w:rFonts w:ascii="Cambria Math" w:eastAsia="Cambria" w:hAnsi="Cambria Math" w:cs="Cambria Math"/>
          <w:color w:val="000000"/>
        </w:rPr>
        <w:t>⟩⟨</w:t>
      </w:r>
      <w:r w:rsidRPr="007617FC">
        <w:rPr>
          <w:rFonts w:ascii="Constantia" w:eastAsia="Cambria" w:hAnsi="Constantia" w:cs="Cambria"/>
          <w:color w:val="000000"/>
        </w:rPr>
        <w:t>ψ|</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vertAlign w:val="superscript"/>
        </w:rPr>
        <w:t>†</w:t>
      </w:r>
      <w:r w:rsidRPr="007617FC">
        <w:rPr>
          <w:rFonts w:ascii="Constantia" w:eastAsia="Cambria" w:hAnsi="Constantia" w:cs="Cambria"/>
          <w:color w:val="000000"/>
        </w:rPr>
        <w:t xml:space="preserve"> (10.40)</w:t>
      </w:r>
    </w:p>
    <w:p w14:paraId="0590103D"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i/>
          <w:iCs/>
          <w:color w:val="000000"/>
        </w:rPr>
        <w:lastRenderedPageBreak/>
        <w:t xml:space="preserve">No operation within the </w:t>
      </w:r>
      <w:r w:rsidRPr="007617FC">
        <w:rPr>
          <w:rFonts w:ascii="Constantia" w:eastAsia="Cambria" w:hAnsi="Constantia" w:cs="Cambria"/>
          <w:b/>
          <w:bCs/>
          <w:i/>
          <w:iCs/>
          <w:color w:val="000000"/>
        </w:rPr>
        <w:t>entropic sector</w:t>
      </w:r>
      <w:r w:rsidRPr="007617FC">
        <w:rPr>
          <w:rFonts w:ascii="Constantia" w:eastAsia="Cambria" w:hAnsi="Constantia" w:cs="Cambria"/>
          <w:i/>
          <w:iCs/>
          <w:color w:val="000000"/>
        </w:rPr>
        <w:t xml:space="preserve"> can reverse this decay. The emergence of definite causal order is irreversible whenever C &gt; 0.</w:t>
      </w:r>
    </w:p>
    <w:p w14:paraId="02CBA312" w14:textId="77777777" w:rsidR="00FB0205" w:rsidRPr="007617FC" w:rsidRDefault="00FB0205" w:rsidP="00824FB1">
      <w:pPr>
        <w:spacing w:before="60" w:after="240" w:line="384" w:lineRule="auto"/>
        <w:jc w:val="both"/>
        <w:rPr>
          <w:rFonts w:ascii="Constantia" w:hAnsi="Constantia"/>
        </w:rPr>
      </w:pPr>
      <w:proofErr w:type="gramStart"/>
      <w:r w:rsidRPr="007617FC">
        <w:rPr>
          <w:rFonts w:ascii="Constantia" w:eastAsia="Cambria" w:hAnsi="Constantia" w:cs="Cambria"/>
          <w:color w:val="000000"/>
        </w:rPr>
        <w:t>The proof of Proposition</w:t>
      </w:r>
      <w:proofErr w:type="gramEnd"/>
      <w:r w:rsidRPr="007617FC">
        <w:rPr>
          <w:rFonts w:ascii="Constantia" w:eastAsia="Cambria" w:hAnsi="Constantia" w:cs="Cambria"/>
          <w:color w:val="000000"/>
        </w:rPr>
        <w:t xml:space="preserve"> 10.3.2 proceeds by direct computation from the </w:t>
      </w:r>
      <w:r w:rsidRPr="007617FC">
        <w:rPr>
          <w:rFonts w:ascii="Constantia" w:eastAsia="Cambria" w:hAnsi="Constantia" w:cs="Cambria"/>
          <w:b/>
          <w:bCs/>
          <w:color w:val="000000"/>
        </w:rPr>
        <w:t>sector-resolved density matrix</w:t>
      </w:r>
      <w:r w:rsidRPr="007617FC">
        <w:rPr>
          <w:rFonts w:ascii="Constantia" w:eastAsia="Cambria" w:hAnsi="Constantia" w:cs="Cambria"/>
          <w:color w:val="000000"/>
        </w:rPr>
        <w:t xml:space="preserve"> of Eq. (10.36). Part (a): the time derivative of </w:t>
      </w:r>
      <w:proofErr w:type="spellStart"/>
      <w:r w:rsidRPr="007617FC">
        <w:rPr>
          <w:rFonts w:ascii="Constantia" w:eastAsia="Cambria" w:hAnsi="Constantia" w:cs="Cambria"/>
          <w:color w:val="000000"/>
        </w:rPr>
        <w:t>Γ</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½|κ|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is </w:t>
      </w:r>
      <w:proofErr w:type="spellStart"/>
      <w:r w:rsidRPr="007617FC">
        <w:rPr>
          <w:rFonts w:ascii="Constantia" w:eastAsia="Cambria" w:hAnsi="Constantia" w:cs="Cambria"/>
          <w:color w:val="000000"/>
        </w:rPr>
        <w:t>dΓ</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/d</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w:t>
      </w:r>
      <w:proofErr w:type="spellStart"/>
      <w:r w:rsidRPr="007617FC">
        <w:rPr>
          <w:rFonts w:ascii="Constantia" w:eastAsia="Cambria" w:hAnsi="Constantia" w:cs="Cambria"/>
          <w:i/>
          <w:iCs/>
          <w:color w:val="000000"/>
        </w:rPr>
        <w:t>C</w:t>
      </w:r>
      <w:r w:rsidRPr="007617FC">
        <w:rPr>
          <w:rFonts w:ascii="Constantia" w:eastAsia="Cambria" w:hAnsi="Constantia" w:cs="Cambria"/>
          <w:color w:val="000000"/>
        </w:rPr>
        <w:t>|κ</w:t>
      </w:r>
      <w:proofErr w:type="spellEnd"/>
      <w:r w:rsidRPr="007617FC">
        <w:rPr>
          <w:rFonts w:ascii="Constantia" w:eastAsia="Cambria" w:hAnsi="Constantia" w:cs="Cambria"/>
          <w:color w:val="000000"/>
        </w:rPr>
        <w:t xml:space="preserve">|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which is strictly negative for all </w:t>
      </w:r>
      <w:r w:rsidRPr="007617FC">
        <w:rPr>
          <w:rFonts w:ascii="Constantia" w:eastAsia="Cambria" w:hAnsi="Constantia" w:cs="Cambria"/>
          <w:i/>
          <w:iCs/>
          <w:color w:val="000000"/>
        </w:rPr>
        <w:t>t</w:t>
      </w:r>
      <w:r w:rsidRPr="007617FC">
        <w:rPr>
          <w:rFonts w:ascii="Constantia" w:eastAsia="Cambria" w:hAnsi="Constantia" w:cs="Cambria"/>
          <w:color w:val="000000"/>
        </w:rPr>
        <w:t xml:space="preserve"> &gt; 0 whenever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&gt; 0 and |κ| &gt; 0 (the latter being the condition for nontrivial causal-order coherence). Part (b): since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w:t>
      </w:r>
      <w:r w:rsidRPr="007617FC">
        <w:rPr>
          <w:rFonts w:ascii="Times New Roman" w:eastAsia="Cambria" w:hAnsi="Times New Roman" w:cs="Times New Roman"/>
          <w:color w:val="000000"/>
        </w:rPr>
        <w:t>→</w:t>
      </w:r>
      <w:r w:rsidRPr="007617FC">
        <w:rPr>
          <w:rFonts w:ascii="Constantia" w:eastAsia="Cambria" w:hAnsi="Constantia" w:cs="Cambria"/>
          <w:color w:val="000000"/>
        </w:rPr>
        <w:t xml:space="preserve"> 0 as </w:t>
      </w:r>
      <w:r w:rsidRPr="007617FC">
        <w:rPr>
          <w:rFonts w:ascii="Constantia" w:eastAsia="Cambria" w:hAnsi="Constantia" w:cs="Cambria"/>
          <w:i/>
          <w:iCs/>
          <w:color w:val="000000"/>
        </w:rPr>
        <w:t>t</w:t>
      </w:r>
      <w:r w:rsidRPr="007617FC">
        <w:rPr>
          <w:rFonts w:ascii="Constantia" w:eastAsia="Cambria" w:hAnsi="Constantia" w:cs="Cambria"/>
          <w:color w:val="000000"/>
        </w:rPr>
        <w:t xml:space="preserve"> </w:t>
      </w:r>
      <w:r w:rsidRPr="007617FC">
        <w:rPr>
          <w:rFonts w:ascii="Times New Roman" w:eastAsia="Cambria" w:hAnsi="Times New Roman" w:cs="Times New Roman"/>
          <w:color w:val="000000"/>
        </w:rPr>
        <w:t>→</w:t>
      </w:r>
      <w:r w:rsidRPr="007617FC">
        <w:rPr>
          <w:rFonts w:ascii="Constantia" w:eastAsia="Cambria" w:hAnsi="Constantia" w:cs="Cambria"/>
          <w:color w:val="000000"/>
        </w:rPr>
        <w:t xml:space="preserve"> </w:t>
      </w:r>
      <w:r w:rsidRPr="007617FC">
        <w:rPr>
          <w:rFonts w:ascii="Constantia" w:eastAsia="Cambria" w:hAnsi="Constantia" w:cs="Constantia"/>
          <w:color w:val="000000"/>
        </w:rPr>
        <w:t>∞</w:t>
      </w:r>
      <w:r w:rsidRPr="007617FC">
        <w:rPr>
          <w:rFonts w:ascii="Constantia" w:eastAsia="Cambria" w:hAnsi="Constantia" w:cs="Cambria"/>
          <w:color w:val="000000"/>
        </w:rPr>
        <w:t xml:space="preserve"> for any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&gt; 0, the limit follows immediately. Part (c): substituting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 0 into Eq. (10.36) yields the stated asymptotic density matrix ρ</w:t>
      </w:r>
      <w:r w:rsidRPr="007617FC">
        <w:rPr>
          <w:rFonts w:ascii="Constantia" w:eastAsia="Cambria" w:hAnsi="Constantia" w:cs="Cambria"/>
          <w:color w:val="000000"/>
          <w:vertAlign w:val="subscript"/>
        </w:rPr>
        <w:t>∞</w:t>
      </w:r>
      <w:r w:rsidRPr="007617FC">
        <w:rPr>
          <w:rFonts w:ascii="Constantia" w:eastAsia="Cambria" w:hAnsi="Constantia" w:cs="Cambria"/>
          <w:color w:val="000000"/>
        </w:rPr>
        <w:t xml:space="preserve">, which is manifestly a convex combination of the two definite-causal-order projectors with equal weights. The irreversibility follows from the fact that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generates a contractive semigroup on the space of density matrices — the off-diagonal elements of ρ in the causal-order basis are mapped strictly inward (toward zero) and cannot be regenerated by </w:t>
      </w:r>
      <w:r w:rsidRPr="007617FC">
        <w:rPr>
          <w:rFonts w:ascii="Constantia" w:eastAsia="Cambria" w:hAnsi="Constantia" w:cs="Cambria"/>
          <w:i/>
          <w:iCs/>
          <w:color w:val="000000"/>
        </w:rPr>
        <w:t>C</w:t>
      </w:r>
      <w:r w:rsidRPr="007617FC">
        <w:rPr>
          <w:rFonts w:ascii="Constantia" w:eastAsia="Cambria" w:hAnsi="Constantia" w:cs="Cambria"/>
          <w:color w:val="000000"/>
        </w:rPr>
        <w:t>-governed dynamics alone. This is a structural consequence of the Theory of Entropicity</w:t>
      </w:r>
      <w:r>
        <w:rPr>
          <w:rFonts w:ascii="Constantia" w:eastAsia="Cambria" w:hAnsi="Constantia" w:cs="Cambria"/>
          <w:color w:val="000000"/>
        </w:rPr>
        <w:t xml:space="preserve"> (ToE)</w:t>
      </w:r>
      <w:r w:rsidRPr="007617FC">
        <w:rPr>
          <w:rFonts w:ascii="Constantia" w:eastAsia="Cambria" w:hAnsi="Constantia" w:cs="Cambria"/>
          <w:color w:val="000000"/>
        </w:rPr>
        <w:t xml:space="preserve">, not an assumption imported from open-systems theory: the positivity of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is a physical postulate about the </w:t>
      </w:r>
      <w:r w:rsidRPr="007617FC">
        <w:rPr>
          <w:rFonts w:ascii="Constantia" w:eastAsia="Cambria" w:hAnsi="Constantia" w:cs="Cambria"/>
          <w:b/>
          <w:bCs/>
          <w:color w:val="000000"/>
        </w:rPr>
        <w:t>entropic field</w:t>
      </w:r>
      <w:r w:rsidRPr="007617FC">
        <w:rPr>
          <w:rFonts w:ascii="Constantia" w:eastAsia="Cambria" w:hAnsi="Constantia" w:cs="Cambria"/>
          <w:color w:val="000000"/>
        </w:rPr>
        <w:t xml:space="preserve">, not a phenomenological model of an environment. The semigroup property ensures that the map </w:t>
      </w:r>
      <w:r w:rsidRPr="007617FC">
        <w:rPr>
          <w:rFonts w:ascii="Constantia" w:eastAsia="Cambria" w:hAnsi="Constantia" w:cs="Cambria"/>
          <w:i/>
          <w:iCs/>
          <w:color w:val="000000"/>
        </w:rPr>
        <w:t>t</w:t>
      </w:r>
      <w:r w:rsidRPr="007617FC">
        <w:rPr>
          <w:rFonts w:ascii="Constantia" w:eastAsia="Cambria" w:hAnsi="Constantia" w:cs="Cambria"/>
          <w:color w:val="000000"/>
        </w:rPr>
        <w:t xml:space="preserve"> </w:t>
      </w:r>
      <w:r w:rsidRPr="007617FC">
        <w:rPr>
          <w:rFonts w:ascii="Times New Roman" w:eastAsia="Cambria" w:hAnsi="Times New Roman" w:cs="Times New Roman"/>
          <w:color w:val="000000"/>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is a one-parameter family of contractions, and the </w:t>
      </w:r>
      <w:proofErr w:type="spellStart"/>
      <w:r w:rsidRPr="007617FC">
        <w:rPr>
          <w:rFonts w:ascii="Constantia" w:eastAsia="Cambria" w:hAnsi="Constantia" w:cs="Cambria"/>
          <w:color w:val="000000"/>
        </w:rPr>
        <w:t>contractivity</w:t>
      </w:r>
      <w:proofErr w:type="spellEnd"/>
      <w:r w:rsidRPr="007617FC">
        <w:rPr>
          <w:rFonts w:ascii="Constantia" w:eastAsia="Cambria" w:hAnsi="Constantia" w:cs="Cambria"/>
          <w:color w:val="000000"/>
        </w:rPr>
        <w:t xml:space="preserve"> ensures that no product of such maps can increase the norm of the off-diagonal block beyond its initial value.</w:t>
      </w:r>
    </w:p>
    <w:p w14:paraId="593B91C6"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The reader will note the direct parallel with the irreversibility of CPT violation established in Section 10.2. In that section, the </w:t>
      </w:r>
      <w:r w:rsidRPr="007617FC">
        <w:rPr>
          <w:rFonts w:ascii="Constantia" w:eastAsia="Cambria" w:hAnsi="Constantia" w:cs="Cambria"/>
          <w:b/>
          <w:bCs/>
          <w:color w:val="000000"/>
        </w:rPr>
        <w:t>Entropic CPT Law</w:t>
      </w:r>
      <w:r w:rsidRPr="007617FC">
        <w:rPr>
          <w:rFonts w:ascii="Constantia" w:eastAsia="Cambria" w:hAnsi="Constantia" w:cs="Cambria"/>
          <w:color w:val="000000"/>
        </w:rPr>
        <w:t xml:space="preserve"> showed that the CPT-odd correlations, once suppressed by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cannot be spontaneously restored: the factor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that governs the CPT suppression decays monotonically and irreversibly, and no unitary evolution within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can regenerate it. Precisely the same structure governs the suppression of causal-order coherence: once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has acted, neither CPT symmetry nor </w:t>
      </w:r>
      <w:r w:rsidRPr="007617FC">
        <w:rPr>
          <w:rFonts w:ascii="Constantia" w:eastAsia="Cambria" w:hAnsi="Constantia" w:cs="Cambria"/>
          <w:color w:val="000000"/>
        </w:rPr>
        <w:lastRenderedPageBreak/>
        <w:t>causal-order coherence can be</w:t>
      </w:r>
      <w:r>
        <w:rPr>
          <w:rFonts w:ascii="Cambria" w:eastAsia="Cambria" w:hAnsi="Cambria" w:cs="Cambria"/>
          <w:color w:val="000000"/>
        </w:rPr>
        <w:t xml:space="preserve"> </w:t>
      </w:r>
      <w:r w:rsidRPr="007617FC">
        <w:rPr>
          <w:rFonts w:ascii="Constantia" w:eastAsia="Cambria" w:hAnsi="Constantia" w:cs="Cambria"/>
          <w:color w:val="000000"/>
        </w:rPr>
        <w:t xml:space="preserve">spontaneously restored. The arrow is thermodynamic, not kinematic — it is governed by the monotonic increase of the </w:t>
      </w:r>
      <w:r w:rsidRPr="007617FC">
        <w:rPr>
          <w:rFonts w:ascii="Constantia" w:eastAsia="Cambria" w:hAnsi="Constantia" w:cs="Cambria"/>
          <w:b/>
          <w:bCs/>
          <w:color w:val="000000"/>
        </w:rPr>
        <w:t>entropic field</w:t>
      </w:r>
      <w:r w:rsidRPr="007617FC">
        <w:rPr>
          <w:rFonts w:ascii="Constantia" w:eastAsia="Cambria" w:hAnsi="Constantia" w:cs="Cambria"/>
          <w:color w:val="000000"/>
        </w:rPr>
        <w:t xml:space="preserve"> and the associated irreversible transfer of amplitude from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to the </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This structural identity between the CPT and causal-order cases is a manifestation of the universality of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it acts on all off-diagonal structures in the density matrix — CPT-odd correlations, causal-order superpositions, ordinary quantum coherences — with the same mathematical form.</w:t>
      </w:r>
    </w:p>
    <w:p w14:paraId="5D544786" w14:textId="77777777" w:rsidR="00FB0205" w:rsidRPr="000B1859" w:rsidRDefault="00FB0205" w:rsidP="00FB0205">
      <w:pPr>
        <w:pStyle w:val="Heading4"/>
        <w:spacing w:before="240" w:after="120" w:line="312" w:lineRule="auto"/>
        <w:rPr>
          <w:rFonts w:ascii="Cambria" w:hAnsi="Cambria"/>
          <w:sz w:val="24"/>
          <w:szCs w:val="24"/>
        </w:rPr>
      </w:pPr>
      <w:r w:rsidRPr="000B1859">
        <w:rPr>
          <w:rFonts w:ascii="Cambria" w:hAnsi="Cambria"/>
          <w:sz w:val="24"/>
          <w:szCs w:val="24"/>
        </w:rPr>
        <w:t xml:space="preserve">10.3.6 VI. Causal Entropy and the Entropic Causal Witness.   </w:t>
      </w:r>
    </w:p>
    <w:p w14:paraId="0548D46C"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We now introduce two further observables that are original to the Theory of Entropicity and have no counterparts in the standard quantum information literature or in standard decoherence theory. The first — the </w:t>
      </w:r>
      <w:r w:rsidRPr="007617FC">
        <w:rPr>
          <w:rFonts w:ascii="Constantia" w:eastAsia="Cambria" w:hAnsi="Constantia" w:cs="Cambria"/>
          <w:b/>
          <w:bCs/>
          <w:color w:val="000000"/>
        </w:rPr>
        <w:t>causal entropy</w:t>
      </w:r>
      <w:r w:rsidRPr="007617FC">
        <w:rPr>
          <w:rFonts w:ascii="Constantia" w:eastAsia="Cambria" w:hAnsi="Constantia" w:cs="Cambria"/>
          <w:color w:val="000000"/>
        </w:rPr>
        <w:t xml:space="preserve"> — quantifies the degree to which causal-order information has been irreversibly dispersed into the </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The second — the </w:t>
      </w:r>
      <w:r w:rsidRPr="007617FC">
        <w:rPr>
          <w:rFonts w:ascii="Constantia" w:eastAsia="Cambria" w:hAnsi="Constantia" w:cs="Cambria"/>
          <w:b/>
          <w:bCs/>
          <w:color w:val="000000"/>
        </w:rPr>
        <w:t>entropic causal witness</w:t>
      </w:r>
      <w:r w:rsidRPr="007617FC">
        <w:rPr>
          <w:rFonts w:ascii="Constantia" w:eastAsia="Cambria" w:hAnsi="Constantia" w:cs="Cambria"/>
          <w:color w:val="000000"/>
        </w:rPr>
        <w:t xml:space="preserve"> — provides a single experimentally accessible number that certifies whether the causal order of a system is indefinite or definite. Together, these two quantities complete the suite of observables needed for a full characterization of </w:t>
      </w:r>
      <w:r w:rsidRPr="007617FC">
        <w:rPr>
          <w:rFonts w:ascii="Constantia" w:eastAsia="Cambria" w:hAnsi="Constantia" w:cs="Cambria"/>
          <w:b/>
          <w:bCs/>
          <w:color w:val="000000"/>
        </w:rPr>
        <w:t>causal order emergence</w:t>
      </w:r>
      <w:r w:rsidRPr="007617FC">
        <w:rPr>
          <w:rFonts w:ascii="Constantia" w:eastAsia="Cambria" w:hAnsi="Constantia" w:cs="Cambria"/>
          <w:color w:val="000000"/>
        </w:rPr>
        <w:t xml:space="preserve"> within the ToE framework.</w:t>
      </w:r>
    </w:p>
    <w:p w14:paraId="5609E68F"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b/>
          <w:bCs/>
          <w:color w:val="000000"/>
        </w:rPr>
        <w:t>Definition 10.3.5</w:t>
      </w:r>
      <w:r w:rsidRPr="007617FC">
        <w:rPr>
          <w:rFonts w:ascii="Constantia" w:eastAsia="Cambria" w:hAnsi="Constantia" w:cs="Cambria"/>
          <w:color w:val="000000"/>
        </w:rPr>
        <w:t xml:space="preserve"> </w:t>
      </w:r>
      <w:r w:rsidRPr="007617FC">
        <w:rPr>
          <w:rFonts w:ascii="Constantia" w:eastAsia="Cambria" w:hAnsi="Constantia" w:cs="Cambria"/>
          <w:i/>
          <w:iCs/>
          <w:color w:val="000000"/>
        </w:rPr>
        <w:t xml:space="preserve">(Causal Entropy). The </w:t>
      </w:r>
      <w:r w:rsidRPr="007617FC">
        <w:rPr>
          <w:rFonts w:ascii="Constantia" w:eastAsia="Cambria" w:hAnsi="Constantia" w:cs="Cambria"/>
          <w:b/>
          <w:bCs/>
          <w:i/>
          <w:iCs/>
          <w:color w:val="000000"/>
        </w:rPr>
        <w:t>causal entropy</w:t>
      </w:r>
      <w:r w:rsidRPr="007617FC">
        <w:rPr>
          <w:rFonts w:ascii="Constantia" w:eastAsia="Cambria" w:hAnsi="Constantia" w:cs="Cambria"/>
          <w:i/>
          <w:iCs/>
          <w:color w:val="000000"/>
        </w:rPr>
        <w:t xml:space="preserve"> </w:t>
      </w:r>
      <w:proofErr w:type="spellStart"/>
      <w:r w:rsidRPr="007617FC">
        <w:rPr>
          <w:rFonts w:ascii="Constantia" w:eastAsia="Cambria" w:hAnsi="Constantia" w:cs="Cambria"/>
          <w:i/>
          <w:iCs/>
          <w:color w:val="000000"/>
        </w:rPr>
        <w:t>S</w:t>
      </w:r>
      <w:r w:rsidRPr="007617FC">
        <w:rPr>
          <w:rFonts w:ascii="Constantia" w:eastAsia="Cambria" w:hAnsi="Constantia" w:cs="Cambria"/>
          <w:i/>
          <w:iCs/>
          <w:color w:val="000000"/>
          <w:vertAlign w:val="subscript"/>
        </w:rPr>
        <w:t>caus</w:t>
      </w:r>
      <w:proofErr w:type="spellEnd"/>
      <w:r w:rsidRPr="007617FC">
        <w:rPr>
          <w:rFonts w:ascii="Constantia" w:eastAsia="Cambria" w:hAnsi="Constantia" w:cs="Cambria"/>
          <w:i/>
          <w:iCs/>
          <w:color w:val="000000"/>
        </w:rPr>
        <w:t>(t) is the von Neumann entropy of the reduced control-qubit density matrix:</w:t>
      </w:r>
    </w:p>
    <w:p w14:paraId="54DEE60C" w14:textId="77777777" w:rsidR="00FB0205" w:rsidRPr="007617FC" w:rsidRDefault="00FB0205" w:rsidP="00FB0205">
      <w:pPr>
        <w:spacing w:after="240" w:line="276" w:lineRule="auto"/>
        <w:jc w:val="center"/>
        <w:rPr>
          <w:rFonts w:ascii="Constantia" w:hAnsi="Constantia"/>
        </w:rPr>
      </w:pPr>
      <w:r w:rsidRPr="007617FC">
        <w:rPr>
          <w:rFonts w:ascii="Constantia" w:eastAsia="Cambria" w:hAnsi="Constantia" w:cs="Cambria"/>
          <w:i/>
          <w:iCs/>
          <w:color w:val="000000"/>
        </w:rPr>
        <w:t>S</w:t>
      </w:r>
      <w:r w:rsidRPr="007617FC">
        <w:rPr>
          <w:rFonts w:ascii="Constantia" w:eastAsia="Cambria" w:hAnsi="Constantia" w:cs="Cambria"/>
          <w:color w:val="000000"/>
          <w:vertAlign w:val="subscript"/>
        </w:rPr>
        <w:t>caus</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−Tr[ </w:t>
      </w:r>
      <w:proofErr w:type="spellStart"/>
      <w:r w:rsidRPr="007617FC">
        <w:rPr>
          <w:rFonts w:ascii="Constantia" w:eastAsia="Cambria" w:hAnsi="Constantia" w:cs="Cambria"/>
          <w:color w:val="000000"/>
        </w:rPr>
        <w:t>ρ</w:t>
      </w:r>
      <w:r w:rsidRPr="007617FC">
        <w:rPr>
          <w:rFonts w:ascii="Constantia" w:eastAsia="Cambria" w:hAnsi="Constantia" w:cs="Cambria"/>
          <w:i/>
          <w:iCs/>
          <w:color w:val="000000"/>
          <w:vertAlign w:val="subscript"/>
        </w:rPr>
        <w:t>C</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log </w:t>
      </w:r>
      <w:proofErr w:type="spellStart"/>
      <w:r w:rsidRPr="007617FC">
        <w:rPr>
          <w:rFonts w:ascii="Constantia" w:eastAsia="Cambria" w:hAnsi="Constantia" w:cs="Cambria"/>
          <w:color w:val="000000"/>
        </w:rPr>
        <w:t>ρ</w:t>
      </w:r>
      <w:r w:rsidRPr="007617FC">
        <w:rPr>
          <w:rFonts w:ascii="Constantia" w:eastAsia="Cambria" w:hAnsi="Constantia" w:cs="Cambria"/>
          <w:i/>
          <w:iCs/>
          <w:color w:val="000000"/>
          <w:vertAlign w:val="subscript"/>
        </w:rPr>
        <w:t>C</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 (10.41)</w:t>
      </w:r>
    </w:p>
    <w:p w14:paraId="062C3BFF"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where </w:t>
      </w:r>
      <w:proofErr w:type="spellStart"/>
      <w:r w:rsidRPr="007617FC">
        <w:rPr>
          <w:rFonts w:ascii="Constantia" w:eastAsia="Cambria" w:hAnsi="Constantia" w:cs="Cambria"/>
          <w:color w:val="000000"/>
        </w:rPr>
        <w:t>ρ</w:t>
      </w:r>
      <w:r w:rsidRPr="007617FC">
        <w:rPr>
          <w:rFonts w:ascii="Constantia" w:eastAsia="Cambria" w:hAnsi="Constantia" w:cs="Cambria"/>
          <w:i/>
          <w:iCs/>
          <w:color w:val="000000"/>
          <w:vertAlign w:val="subscript"/>
        </w:rPr>
        <w:t>C</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w:t>
      </w:r>
      <w:proofErr w:type="spellStart"/>
      <w:r w:rsidRPr="007617FC">
        <w:rPr>
          <w:rFonts w:ascii="Constantia" w:eastAsia="Cambria" w:hAnsi="Constantia" w:cs="Cambria"/>
          <w:color w:val="000000"/>
        </w:rPr>
        <w:t>Tr</w:t>
      </w:r>
      <w:r w:rsidRPr="007617FC">
        <w:rPr>
          <w:rFonts w:ascii="Constantia" w:eastAsia="Cambria" w:hAnsi="Constantia" w:cs="Cambria"/>
          <w:i/>
          <w:iCs/>
          <w:color w:val="000000"/>
          <w:vertAlign w:val="subscript"/>
        </w:rPr>
        <w:t>T</w:t>
      </w:r>
      <w:proofErr w:type="spellEnd"/>
      <w:r w:rsidRPr="007617FC">
        <w:rPr>
          <w:rFonts w:ascii="Constantia" w:eastAsia="Cambria" w:hAnsi="Constantia" w:cs="Cambria"/>
          <w:color w:val="000000"/>
        </w:rPr>
        <w:t xml:space="preserve">[ </w:t>
      </w:r>
      <w:proofErr w:type="spellStart"/>
      <w:r w:rsidRPr="007617FC">
        <w:rPr>
          <w:rFonts w:ascii="Constantia" w:eastAsia="Cambria" w:hAnsi="Constantia" w:cs="Cambria"/>
          <w:color w:val="000000"/>
        </w:rPr>
        <w:t>ρ</w:t>
      </w:r>
      <w:r w:rsidRPr="007617FC">
        <w:rPr>
          <w:rFonts w:ascii="Constantia" w:eastAsia="Cambria" w:hAnsi="Constantia" w:cs="Cambria"/>
          <w:color w:val="000000"/>
          <w:vertAlign w:val="subscript"/>
        </w:rPr>
        <w:t>ToE</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 is the reduced state of the control qubit obtained by tracing over the target system. This quantity is physically meaningful because the control qubit is the degree of freedom that encodes the causal-order information: |0</w:t>
      </w:r>
      <w:r w:rsidRPr="007617FC">
        <w:rPr>
          <w:rFonts w:ascii="Cambria Math" w:eastAsia="Cambria" w:hAnsi="Cambria Math" w:cs="Cambria Math"/>
          <w:color w:val="000000"/>
        </w:rPr>
        <w:t>⟩</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labels the ordering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then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and |1</w:t>
      </w:r>
      <w:r w:rsidRPr="007617FC">
        <w:rPr>
          <w:rFonts w:ascii="Cambria Math" w:eastAsia="Cambria" w:hAnsi="Cambria Math" w:cs="Cambria Math"/>
          <w:color w:val="000000"/>
        </w:rPr>
        <w:t>⟩</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labels the ordering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then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w:t>
      </w:r>
    </w:p>
    <w:p w14:paraId="6A064CBF"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From the </w:t>
      </w:r>
      <w:r w:rsidRPr="007617FC">
        <w:rPr>
          <w:rFonts w:ascii="Constantia" w:eastAsia="Cambria" w:hAnsi="Constantia" w:cs="Cambria"/>
          <w:b/>
          <w:bCs/>
          <w:color w:val="000000"/>
        </w:rPr>
        <w:t>sector-resolved density matrix</w:t>
      </w:r>
      <w:r w:rsidRPr="007617FC">
        <w:rPr>
          <w:rFonts w:ascii="Constantia" w:eastAsia="Cambria" w:hAnsi="Constantia" w:cs="Cambria"/>
          <w:color w:val="000000"/>
        </w:rPr>
        <w:t xml:space="preserve"> of Eq. (10.36), the reduced state of the control qubit can be computed explicitly by performing the partial trace over </w:t>
      </w:r>
      <w:r w:rsidRPr="007617FC">
        <w:rPr>
          <w:rFonts w:ascii="Cambria Math" w:eastAsia="Cambria" w:hAnsi="Cambria Math" w:cs="Cambria Math"/>
          <w:color w:val="000000"/>
        </w:rPr>
        <w:t>ℋ</w:t>
      </w:r>
      <w:r w:rsidRPr="007617FC">
        <w:rPr>
          <w:rFonts w:ascii="Constantia" w:eastAsia="Cambria" w:hAnsi="Constantia" w:cs="Cambria"/>
          <w:i/>
          <w:iCs/>
          <w:color w:val="000000"/>
          <w:vertAlign w:val="subscript"/>
        </w:rPr>
        <w:t>T</w:t>
      </w:r>
      <w:r w:rsidRPr="007617FC">
        <w:rPr>
          <w:rFonts w:ascii="Constantia" w:eastAsia="Cambria" w:hAnsi="Constantia" w:cs="Cambria"/>
          <w:color w:val="000000"/>
        </w:rPr>
        <w:t>. The result is:</w:t>
      </w:r>
    </w:p>
    <w:p w14:paraId="0EBB348D" w14:textId="77777777" w:rsidR="00FB0205" w:rsidRPr="007617FC" w:rsidRDefault="00FB0205" w:rsidP="00FB0205">
      <w:pPr>
        <w:spacing w:after="240" w:line="276" w:lineRule="auto"/>
        <w:jc w:val="center"/>
        <w:rPr>
          <w:rFonts w:ascii="Constantia" w:hAnsi="Constantia"/>
        </w:rPr>
      </w:pPr>
      <w:proofErr w:type="spellStart"/>
      <w:r w:rsidRPr="007617FC">
        <w:rPr>
          <w:rFonts w:ascii="Constantia" w:eastAsia="Cambria" w:hAnsi="Constantia" w:cs="Cambria"/>
          <w:color w:val="000000"/>
        </w:rPr>
        <w:lastRenderedPageBreak/>
        <w:t>ρ</w:t>
      </w:r>
      <w:r w:rsidRPr="007617FC">
        <w:rPr>
          <w:rFonts w:ascii="Constantia" w:eastAsia="Cambria" w:hAnsi="Constantia" w:cs="Cambria"/>
          <w:i/>
          <w:iCs/>
          <w:color w:val="000000"/>
          <w:vertAlign w:val="subscript"/>
        </w:rPr>
        <w:t>C</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 ½ ( |0</w:t>
      </w:r>
      <w:r w:rsidRPr="007617FC">
        <w:rPr>
          <w:rFonts w:ascii="Cambria Math" w:eastAsia="Cambria" w:hAnsi="Cambria Math" w:cs="Cambria Math"/>
          <w:color w:val="000000"/>
        </w:rPr>
        <w:t>⟩⟨</w:t>
      </w:r>
      <w:r w:rsidRPr="007617FC">
        <w:rPr>
          <w:rFonts w:ascii="Constantia" w:eastAsia="Cambria" w:hAnsi="Constantia" w:cs="Cambria"/>
          <w:color w:val="000000"/>
        </w:rPr>
        <w:t>0| + |1</w:t>
      </w:r>
      <w:r w:rsidRPr="007617FC">
        <w:rPr>
          <w:rFonts w:ascii="Cambria Math" w:eastAsia="Cambria" w:hAnsi="Cambria Math" w:cs="Cambria Math"/>
          <w:color w:val="000000"/>
        </w:rPr>
        <w:t>⟩⟨</w:t>
      </w:r>
      <w:r w:rsidRPr="007617FC">
        <w:rPr>
          <w:rFonts w:ascii="Constantia" w:eastAsia="Cambria" w:hAnsi="Constantia" w:cs="Cambria"/>
          <w:color w:val="000000"/>
        </w:rPr>
        <w:t xml:space="preserve">1| +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κ |0</w:t>
      </w:r>
      <w:r w:rsidRPr="007617FC">
        <w:rPr>
          <w:rFonts w:ascii="Cambria Math" w:eastAsia="Cambria" w:hAnsi="Cambria Math" w:cs="Cambria Math"/>
          <w:color w:val="000000"/>
        </w:rPr>
        <w:t>⟩⟨</w:t>
      </w:r>
      <w:r w:rsidRPr="007617FC">
        <w:rPr>
          <w:rFonts w:ascii="Constantia" w:eastAsia="Cambria" w:hAnsi="Constantia" w:cs="Cambria"/>
          <w:color w:val="000000"/>
        </w:rPr>
        <w:t xml:space="preserve">1| +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κ* |1</w:t>
      </w:r>
      <w:r w:rsidRPr="007617FC">
        <w:rPr>
          <w:rFonts w:ascii="Cambria Math" w:eastAsia="Cambria" w:hAnsi="Cambria Math" w:cs="Cambria Math"/>
          <w:color w:val="000000"/>
        </w:rPr>
        <w:t>⟩⟨</w:t>
      </w:r>
      <w:r w:rsidRPr="007617FC">
        <w:rPr>
          <w:rFonts w:ascii="Constantia" w:eastAsia="Cambria" w:hAnsi="Constantia" w:cs="Cambria"/>
          <w:color w:val="000000"/>
        </w:rPr>
        <w:t>0| ) (10.42)</w:t>
      </w:r>
    </w:p>
    <w:p w14:paraId="3EDBADAF"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where κ = </w:t>
      </w:r>
      <w:r w:rsidRPr="007617FC">
        <w:rPr>
          <w:rFonts w:ascii="Cambria Math" w:eastAsia="Cambria" w:hAnsi="Cambria Math" w:cs="Cambria Math"/>
          <w:color w:val="000000"/>
        </w:rPr>
        <w:t>⟨</w:t>
      </w:r>
      <w:r w:rsidRPr="007617FC">
        <w:rPr>
          <w:rFonts w:ascii="Constantia" w:eastAsia="Cambria" w:hAnsi="Constantia" w:cs="Cambria"/>
          <w:color w:val="000000"/>
        </w:rPr>
        <w:t>ψ|</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vertAlign w:val="superscript"/>
        </w:rPr>
        <w:t>†</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|ψ</w:t>
      </w:r>
      <w:r w:rsidRPr="007617FC">
        <w:rPr>
          <w:rFonts w:ascii="Cambria Math" w:eastAsia="Cambria" w:hAnsi="Cambria Math" w:cs="Cambria Math"/>
          <w:color w:val="000000"/>
        </w:rPr>
        <w:t>⟩</w:t>
      </w:r>
      <w:r w:rsidRPr="007617FC">
        <w:rPr>
          <w:rFonts w:ascii="Constantia" w:eastAsia="Cambria" w:hAnsi="Constantia" w:cs="Cambria"/>
          <w:color w:val="000000"/>
        </w:rPr>
        <w:t xml:space="preserve"> as defined previously. The eigenvalues of this 2 × 2 matrix are obtained by standard diagonalization. Since </w:t>
      </w:r>
      <w:proofErr w:type="spellStart"/>
      <w:r w:rsidRPr="007617FC">
        <w:rPr>
          <w:rFonts w:ascii="Constantia" w:eastAsia="Cambria" w:hAnsi="Constantia" w:cs="Cambria"/>
          <w:color w:val="000000"/>
        </w:rPr>
        <w:t>ρ</w:t>
      </w:r>
      <w:r w:rsidRPr="007617FC">
        <w:rPr>
          <w:rFonts w:ascii="Constantia" w:eastAsia="Cambria" w:hAnsi="Constantia" w:cs="Cambria"/>
          <w:i/>
          <w:iCs/>
          <w:color w:val="000000"/>
          <w:vertAlign w:val="subscript"/>
        </w:rPr>
        <w:t>C</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has trace 1 and is Hermitian, its eigenvalues are:</w:t>
      </w:r>
    </w:p>
    <w:p w14:paraId="0CA2EFB7" w14:textId="77777777" w:rsidR="00FB0205" w:rsidRPr="007617FC" w:rsidRDefault="00FB0205" w:rsidP="00FB0205">
      <w:pPr>
        <w:spacing w:after="240" w:line="276" w:lineRule="auto"/>
        <w:jc w:val="center"/>
        <w:rPr>
          <w:rFonts w:ascii="Constantia" w:hAnsi="Constantia"/>
        </w:rPr>
      </w:pPr>
      <w:r w:rsidRPr="007617FC">
        <w:rPr>
          <w:rFonts w:ascii="Constantia" w:eastAsia="Cambria" w:hAnsi="Constantia" w:cs="Cambria"/>
          <w:color w:val="000000"/>
        </w:rPr>
        <w:t>λ</w:t>
      </w:r>
      <w:r w:rsidRPr="007617FC">
        <w:rPr>
          <w:rFonts w:ascii="Constantia" w:eastAsia="Cambria" w:hAnsi="Constantia" w:cs="Cambria"/>
          <w:color w:val="000000"/>
          <w:vertAlign w:val="subscript"/>
        </w:rPr>
        <w:t>±</w:t>
      </w:r>
      <w:r w:rsidRPr="007617FC">
        <w:rPr>
          <w:rFonts w:ascii="Constantia" w:eastAsia="Cambria" w:hAnsi="Constantia" w:cs="Cambria"/>
          <w:color w:val="000000"/>
        </w:rPr>
        <w:t xml:space="preserve"> = ½ (1 ±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|κ|) (10.43)</w:t>
      </w:r>
    </w:p>
    <w:p w14:paraId="61D2EA7D"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color w:val="000000"/>
        </w:rPr>
        <w:t xml:space="preserve">The </w:t>
      </w:r>
      <w:r w:rsidRPr="007617FC">
        <w:rPr>
          <w:rFonts w:ascii="Constantia" w:eastAsia="Cambria" w:hAnsi="Constantia" w:cs="Cambria"/>
          <w:b/>
          <w:bCs/>
          <w:color w:val="000000"/>
        </w:rPr>
        <w:t>causal entropy</w:t>
      </w:r>
      <w:r w:rsidRPr="007617FC">
        <w:rPr>
          <w:rFonts w:ascii="Constantia" w:eastAsia="Cambria" w:hAnsi="Constantia" w:cs="Cambria"/>
          <w:color w:val="000000"/>
        </w:rPr>
        <w:t xml:space="preserve"> is therefore:</w:t>
      </w:r>
    </w:p>
    <w:p w14:paraId="737AA149" w14:textId="77777777" w:rsidR="00FB0205" w:rsidRPr="007617FC" w:rsidRDefault="00FB0205" w:rsidP="00FB0205">
      <w:pPr>
        <w:spacing w:after="240" w:line="276" w:lineRule="auto"/>
        <w:jc w:val="center"/>
        <w:rPr>
          <w:rFonts w:ascii="Constantia" w:hAnsi="Constantia"/>
        </w:rPr>
      </w:pPr>
      <w:r w:rsidRPr="007617FC">
        <w:rPr>
          <w:rFonts w:ascii="Constantia" w:eastAsia="Cambria" w:hAnsi="Constantia" w:cs="Cambria"/>
          <w:i/>
          <w:iCs/>
          <w:color w:val="000000"/>
        </w:rPr>
        <w:t>S</w:t>
      </w:r>
      <w:r w:rsidRPr="007617FC">
        <w:rPr>
          <w:rFonts w:ascii="Constantia" w:eastAsia="Cambria" w:hAnsi="Constantia" w:cs="Cambria"/>
          <w:color w:val="000000"/>
          <w:vertAlign w:val="subscript"/>
        </w:rPr>
        <w:t>caus</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 −λ</w:t>
      </w:r>
      <w:r w:rsidRPr="007617FC">
        <w:rPr>
          <w:rFonts w:ascii="Constantia" w:eastAsia="Cambria" w:hAnsi="Constantia" w:cs="Cambria"/>
          <w:color w:val="000000"/>
          <w:vertAlign w:val="subscript"/>
        </w:rPr>
        <w:t>+</w:t>
      </w:r>
      <w:r w:rsidRPr="007617FC">
        <w:rPr>
          <w:rFonts w:ascii="Constantia" w:eastAsia="Cambria" w:hAnsi="Constantia" w:cs="Cambria"/>
          <w:color w:val="000000"/>
        </w:rPr>
        <w:t xml:space="preserve"> log λ</w:t>
      </w:r>
      <w:r w:rsidRPr="007617FC">
        <w:rPr>
          <w:rFonts w:ascii="Constantia" w:eastAsia="Cambria" w:hAnsi="Constantia" w:cs="Cambria"/>
          <w:color w:val="000000"/>
          <w:vertAlign w:val="subscript"/>
        </w:rPr>
        <w:t>+</w:t>
      </w:r>
      <w:r w:rsidRPr="007617FC">
        <w:rPr>
          <w:rFonts w:ascii="Constantia" w:eastAsia="Cambria" w:hAnsi="Constantia" w:cs="Cambria"/>
          <w:color w:val="000000"/>
        </w:rPr>
        <w:t xml:space="preserve"> − λ</w:t>
      </w:r>
      <w:r w:rsidRPr="007617FC">
        <w:rPr>
          <w:rFonts w:ascii="Constantia" w:eastAsia="Cambria" w:hAnsi="Constantia" w:cs="Cambria"/>
          <w:color w:val="000000"/>
          <w:vertAlign w:val="subscript"/>
        </w:rPr>
        <w:t>−</w:t>
      </w:r>
      <w:r w:rsidRPr="007617FC">
        <w:rPr>
          <w:rFonts w:ascii="Constantia" w:eastAsia="Cambria" w:hAnsi="Constantia" w:cs="Cambria"/>
          <w:color w:val="000000"/>
        </w:rPr>
        <w:t xml:space="preserve"> log λ</w:t>
      </w:r>
      <w:r w:rsidRPr="007617FC">
        <w:rPr>
          <w:rFonts w:ascii="Constantia" w:eastAsia="Cambria" w:hAnsi="Constantia" w:cs="Cambria"/>
          <w:color w:val="000000"/>
          <w:vertAlign w:val="subscript"/>
        </w:rPr>
        <w:t>−</w:t>
      </w:r>
      <w:r w:rsidRPr="007617FC">
        <w:rPr>
          <w:rFonts w:ascii="Constantia" w:eastAsia="Cambria" w:hAnsi="Constantia" w:cs="Cambria"/>
          <w:color w:val="000000"/>
        </w:rPr>
        <w:t xml:space="preserve"> (10.44)</w:t>
      </w:r>
    </w:p>
    <w:p w14:paraId="428A7298" w14:textId="28CB52E8"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The </w:t>
      </w:r>
      <w:r w:rsidR="005133B4" w:rsidRPr="007617FC">
        <w:rPr>
          <w:rFonts w:ascii="Constantia" w:eastAsia="Cambria" w:hAnsi="Constantia" w:cs="Cambria"/>
          <w:color w:val="000000"/>
        </w:rPr>
        <w:t>behavior</w:t>
      </w:r>
      <w:r w:rsidRPr="007617FC">
        <w:rPr>
          <w:rFonts w:ascii="Constantia" w:eastAsia="Cambria" w:hAnsi="Constantia" w:cs="Cambria"/>
          <w:color w:val="000000"/>
        </w:rPr>
        <w:t xml:space="preserve"> of </w:t>
      </w:r>
      <w:proofErr w:type="spellStart"/>
      <w:r w:rsidRPr="007617FC">
        <w:rPr>
          <w:rFonts w:ascii="Constantia" w:eastAsia="Cambria" w:hAnsi="Constantia" w:cs="Cambria"/>
          <w:i/>
          <w:iCs/>
          <w:color w:val="000000"/>
        </w:rPr>
        <w:t>S</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is entirely determined by the </w:t>
      </w:r>
      <w:r w:rsidRPr="007617FC">
        <w:rPr>
          <w:rFonts w:ascii="Constantia" w:eastAsia="Cambria" w:hAnsi="Constantia" w:cs="Cambria"/>
          <w:b/>
          <w:bCs/>
          <w:color w:val="000000"/>
        </w:rPr>
        <w:t>entropic damping factor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and encodes the full thermodynamic history of causal-order coherence. At </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0 and |κ| = 1 (maximal causal coherence), the eigenvalues are λ</w:t>
      </w:r>
      <w:r w:rsidRPr="007617FC">
        <w:rPr>
          <w:rFonts w:ascii="Constantia" w:eastAsia="Cambria" w:hAnsi="Constantia" w:cs="Cambria"/>
          <w:color w:val="000000"/>
          <w:vertAlign w:val="subscript"/>
        </w:rPr>
        <w:t>+</w:t>
      </w:r>
      <w:r w:rsidRPr="007617FC">
        <w:rPr>
          <w:rFonts w:ascii="Constantia" w:eastAsia="Cambria" w:hAnsi="Constantia" w:cs="Cambria"/>
          <w:color w:val="000000"/>
        </w:rPr>
        <w:t xml:space="preserve"> = 1 and λ</w:t>
      </w:r>
      <w:r w:rsidRPr="007617FC">
        <w:rPr>
          <w:rFonts w:ascii="Constantia" w:eastAsia="Cambria" w:hAnsi="Constantia" w:cs="Cambria"/>
          <w:color w:val="000000"/>
          <w:vertAlign w:val="subscript"/>
        </w:rPr>
        <w:t>−</w:t>
      </w:r>
      <w:r w:rsidRPr="007617FC">
        <w:rPr>
          <w:rFonts w:ascii="Constantia" w:eastAsia="Cambria" w:hAnsi="Constantia" w:cs="Cambria"/>
          <w:color w:val="000000"/>
        </w:rPr>
        <w:t xml:space="preserve"> = 0, so </w:t>
      </w:r>
      <w:proofErr w:type="spellStart"/>
      <w:r w:rsidRPr="007617FC">
        <w:rPr>
          <w:rFonts w:ascii="Constantia" w:eastAsia="Cambria" w:hAnsi="Constantia" w:cs="Cambria"/>
          <w:i/>
          <w:iCs/>
          <w:color w:val="000000"/>
        </w:rPr>
        <w:t>S</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(0) = 0. The control qubit is in a pure state — causal order is maximally indefinite, and the </w:t>
      </w:r>
      <w:r w:rsidRPr="007617FC">
        <w:rPr>
          <w:rFonts w:ascii="Constantia" w:eastAsia="Cambria" w:hAnsi="Constantia" w:cs="Cambria"/>
          <w:b/>
          <w:bCs/>
          <w:color w:val="000000"/>
        </w:rPr>
        <w:t>causal entropy</w:t>
      </w:r>
      <w:r w:rsidRPr="007617FC">
        <w:rPr>
          <w:rFonts w:ascii="Constantia" w:eastAsia="Cambria" w:hAnsi="Constantia" w:cs="Cambria"/>
          <w:color w:val="000000"/>
        </w:rPr>
        <w:t xml:space="preserve"> vanishes because the superposition is fully coherent: there is no classical ignorance about which causal order obtains, because no definite causal order exists. As </w:t>
      </w:r>
      <w:r w:rsidRPr="007617FC">
        <w:rPr>
          <w:rFonts w:ascii="Constantia" w:eastAsia="Cambria" w:hAnsi="Constantia" w:cs="Cambria"/>
          <w:i/>
          <w:iCs/>
          <w:color w:val="000000"/>
        </w:rPr>
        <w:t>t</w:t>
      </w:r>
      <w:r w:rsidRPr="007617FC">
        <w:rPr>
          <w:rFonts w:ascii="Constantia" w:eastAsia="Cambria" w:hAnsi="Constantia" w:cs="Cambria"/>
          <w:color w:val="000000"/>
        </w:rPr>
        <w:t xml:space="preserve"> </w:t>
      </w:r>
      <w:r w:rsidRPr="007617FC">
        <w:rPr>
          <w:rFonts w:ascii="Times New Roman" w:eastAsia="Cambria" w:hAnsi="Times New Roman" w:cs="Times New Roman"/>
          <w:color w:val="000000"/>
        </w:rPr>
        <w:t>→</w:t>
      </w:r>
      <w:r w:rsidRPr="007617FC">
        <w:rPr>
          <w:rFonts w:ascii="Constantia" w:eastAsia="Cambria" w:hAnsi="Constantia" w:cs="Cambria"/>
          <w:color w:val="000000"/>
        </w:rPr>
        <w:t xml:space="preserve"> </w:t>
      </w:r>
      <w:r w:rsidRPr="007617FC">
        <w:rPr>
          <w:rFonts w:ascii="Constantia" w:eastAsia="Cambria" w:hAnsi="Constantia" w:cs="Constantia"/>
          <w:color w:val="000000"/>
        </w:rPr>
        <w:t>∞</w:t>
      </w:r>
      <w:r w:rsidRPr="007617FC">
        <w:rPr>
          <w:rFonts w:ascii="Constantia" w:eastAsia="Cambria" w:hAnsi="Constantia" w:cs="Cambria"/>
          <w:color w:val="000000"/>
        </w:rPr>
        <w:t xml:space="preserve"> under the action of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&gt; 0, the eigenvalues approach λ</w:t>
      </w:r>
      <w:r w:rsidRPr="007617FC">
        <w:rPr>
          <w:rFonts w:ascii="Constantia" w:eastAsia="Cambria" w:hAnsi="Constantia" w:cs="Cambria"/>
          <w:color w:val="000000"/>
          <w:vertAlign w:val="subscript"/>
        </w:rPr>
        <w:t>+</w:t>
      </w:r>
      <w:r w:rsidRPr="007617FC">
        <w:rPr>
          <w:rFonts w:ascii="Constantia" w:eastAsia="Cambria" w:hAnsi="Constantia" w:cs="Cambria"/>
          <w:color w:val="000000"/>
        </w:rPr>
        <w:t xml:space="preserve"> </w:t>
      </w:r>
      <w:r w:rsidRPr="007617FC">
        <w:rPr>
          <w:rFonts w:ascii="Times New Roman" w:eastAsia="Cambria" w:hAnsi="Times New Roman" w:cs="Times New Roman"/>
          <w:color w:val="000000"/>
        </w:rPr>
        <w:t>→</w:t>
      </w:r>
      <w:r w:rsidRPr="007617FC">
        <w:rPr>
          <w:rFonts w:ascii="Constantia" w:eastAsia="Cambria" w:hAnsi="Constantia" w:cs="Cambria"/>
          <w:color w:val="000000"/>
        </w:rPr>
        <w:t xml:space="preserve"> </w:t>
      </w:r>
      <w:r w:rsidRPr="007617FC">
        <w:rPr>
          <w:rFonts w:ascii="Constantia" w:eastAsia="Cambria" w:hAnsi="Constantia" w:cs="Constantia"/>
          <w:color w:val="000000"/>
        </w:rPr>
        <w:t>½</w:t>
      </w:r>
      <w:r w:rsidRPr="007617FC">
        <w:rPr>
          <w:rFonts w:ascii="Constantia" w:eastAsia="Cambria" w:hAnsi="Constantia" w:cs="Cambria"/>
          <w:color w:val="000000"/>
        </w:rPr>
        <w:t xml:space="preserve"> and </w:t>
      </w:r>
      <w:r w:rsidRPr="007617FC">
        <w:rPr>
          <w:rFonts w:ascii="Constantia" w:eastAsia="Cambria" w:hAnsi="Constantia" w:cs="Constantia"/>
          <w:color w:val="000000"/>
        </w:rPr>
        <w:t>λ</w:t>
      </w:r>
      <w:r w:rsidRPr="007617FC">
        <w:rPr>
          <w:rFonts w:ascii="Constantia" w:eastAsia="Cambria" w:hAnsi="Constantia" w:cs="Cambria"/>
          <w:color w:val="000000"/>
          <w:vertAlign w:val="subscript"/>
        </w:rPr>
        <w:t>−</w:t>
      </w:r>
      <w:r w:rsidRPr="007617FC">
        <w:rPr>
          <w:rFonts w:ascii="Constantia" w:eastAsia="Cambria" w:hAnsi="Constantia" w:cs="Cambria"/>
          <w:color w:val="000000"/>
        </w:rPr>
        <w:t xml:space="preserve"> </w:t>
      </w:r>
      <w:r w:rsidRPr="007617FC">
        <w:rPr>
          <w:rFonts w:ascii="Times New Roman" w:eastAsia="Cambria" w:hAnsi="Times New Roman" w:cs="Times New Roman"/>
          <w:color w:val="000000"/>
        </w:rPr>
        <w:t>→</w:t>
      </w:r>
      <w:r w:rsidRPr="007617FC">
        <w:rPr>
          <w:rFonts w:ascii="Constantia" w:eastAsia="Cambria" w:hAnsi="Constantia" w:cs="Cambria"/>
          <w:color w:val="000000"/>
        </w:rPr>
        <w:t xml:space="preserve"> </w:t>
      </w:r>
      <w:r w:rsidRPr="007617FC">
        <w:rPr>
          <w:rFonts w:ascii="Constantia" w:eastAsia="Cambria" w:hAnsi="Constantia" w:cs="Constantia"/>
          <w:color w:val="000000"/>
        </w:rPr>
        <w:t>½</w:t>
      </w:r>
      <w:r w:rsidRPr="007617FC">
        <w:rPr>
          <w:rFonts w:ascii="Constantia" w:eastAsia="Cambria" w:hAnsi="Constantia" w:cs="Cambria"/>
          <w:color w:val="000000"/>
        </w:rPr>
        <w:t xml:space="preserve">, so </w:t>
      </w:r>
      <w:proofErr w:type="spellStart"/>
      <w:r w:rsidRPr="007617FC">
        <w:rPr>
          <w:rFonts w:ascii="Constantia" w:eastAsia="Cambria" w:hAnsi="Constantia" w:cs="Cambria"/>
          <w:i/>
          <w:iCs/>
          <w:color w:val="000000"/>
        </w:rPr>
        <w:t>S</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 log 2. The control qubit is maximally mixed — causal order is definite but unknown, a classical mixture with maximum ignorance entropy. The transition from </w:t>
      </w:r>
      <w:proofErr w:type="spellStart"/>
      <w:r w:rsidRPr="007617FC">
        <w:rPr>
          <w:rFonts w:ascii="Constantia" w:eastAsia="Cambria" w:hAnsi="Constantia" w:cs="Cambria"/>
          <w:i/>
          <w:iCs/>
          <w:color w:val="000000"/>
        </w:rPr>
        <w:t>S</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 0 to </w:t>
      </w:r>
      <w:proofErr w:type="spellStart"/>
      <w:r w:rsidRPr="007617FC">
        <w:rPr>
          <w:rFonts w:ascii="Constantia" w:eastAsia="Cambria" w:hAnsi="Constantia" w:cs="Cambria"/>
          <w:i/>
          <w:iCs/>
          <w:color w:val="000000"/>
        </w:rPr>
        <w:t>S</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 log 2 is monotonic and irreversible, governed by the </w:t>
      </w:r>
      <w:r w:rsidRPr="007617FC">
        <w:rPr>
          <w:rFonts w:ascii="Constantia" w:eastAsia="Cambria" w:hAnsi="Constantia" w:cs="Cambria"/>
          <w:b/>
          <w:bCs/>
          <w:color w:val="000000"/>
        </w:rPr>
        <w:t>entropic damping factor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The </w:t>
      </w:r>
      <w:r w:rsidRPr="007617FC">
        <w:rPr>
          <w:rFonts w:ascii="Constantia" w:eastAsia="Cambria" w:hAnsi="Constantia" w:cs="Cambria"/>
          <w:b/>
          <w:bCs/>
          <w:color w:val="000000"/>
        </w:rPr>
        <w:t>causal entropy</w:t>
      </w:r>
      <w:r w:rsidRPr="007617FC">
        <w:rPr>
          <w:rFonts w:ascii="Constantia" w:eastAsia="Cambria" w:hAnsi="Constantia" w:cs="Cambria"/>
          <w:color w:val="000000"/>
        </w:rPr>
        <w:t xml:space="preserve"> thus increases monotonically from 0 to log 2, tracking the irreversible </w:t>
      </w:r>
      <w:r w:rsidRPr="007617FC">
        <w:rPr>
          <w:rFonts w:ascii="Constantia" w:eastAsia="Cambria" w:hAnsi="Constantia" w:cs="Cambria"/>
          <w:b/>
          <w:bCs/>
          <w:color w:val="000000"/>
        </w:rPr>
        <w:t>entropic decoherence</w:t>
      </w:r>
      <w:r w:rsidRPr="007617FC">
        <w:rPr>
          <w:rFonts w:ascii="Constantia" w:eastAsia="Cambria" w:hAnsi="Constantia" w:cs="Cambria"/>
          <w:color w:val="000000"/>
        </w:rPr>
        <w:t xml:space="preserve"> of causal order — the progressive destruction of the quantum superposition of causal orderings and its replacement by a classical probabilistic mixture.</w:t>
      </w:r>
    </w:p>
    <w:p w14:paraId="5975F32E" w14:textId="77777777" w:rsidR="005133B4" w:rsidRDefault="005133B4" w:rsidP="00FB0205">
      <w:pPr>
        <w:spacing w:before="60" w:after="120" w:line="276" w:lineRule="auto"/>
        <w:jc w:val="both"/>
        <w:rPr>
          <w:rFonts w:ascii="Constantia" w:eastAsia="Cambria" w:hAnsi="Constantia" w:cs="Cambria"/>
          <w:b/>
          <w:bCs/>
          <w:color w:val="000000"/>
        </w:rPr>
      </w:pPr>
    </w:p>
    <w:p w14:paraId="00BDEA4B" w14:textId="77777777" w:rsidR="005133B4" w:rsidRDefault="005133B4" w:rsidP="00FB0205">
      <w:pPr>
        <w:spacing w:before="60" w:after="120" w:line="276" w:lineRule="auto"/>
        <w:jc w:val="both"/>
        <w:rPr>
          <w:rFonts w:ascii="Constantia" w:eastAsia="Cambria" w:hAnsi="Constantia" w:cs="Cambria"/>
          <w:b/>
          <w:bCs/>
          <w:color w:val="000000"/>
        </w:rPr>
      </w:pPr>
    </w:p>
    <w:p w14:paraId="5FBB8780" w14:textId="77777777" w:rsidR="005133B4" w:rsidRDefault="005133B4" w:rsidP="00FB0205">
      <w:pPr>
        <w:spacing w:before="60" w:after="120" w:line="276" w:lineRule="auto"/>
        <w:jc w:val="both"/>
        <w:rPr>
          <w:rFonts w:ascii="Constantia" w:eastAsia="Cambria" w:hAnsi="Constantia" w:cs="Cambria"/>
          <w:b/>
          <w:bCs/>
          <w:color w:val="000000"/>
        </w:rPr>
      </w:pPr>
    </w:p>
    <w:p w14:paraId="112EA034" w14:textId="77777777" w:rsidR="005133B4" w:rsidRDefault="005133B4" w:rsidP="00FB0205">
      <w:pPr>
        <w:spacing w:before="60" w:after="120" w:line="276" w:lineRule="auto"/>
        <w:jc w:val="both"/>
        <w:rPr>
          <w:rFonts w:ascii="Constantia" w:eastAsia="Cambria" w:hAnsi="Constantia" w:cs="Cambria"/>
          <w:b/>
          <w:bCs/>
          <w:color w:val="000000"/>
        </w:rPr>
      </w:pPr>
    </w:p>
    <w:p w14:paraId="545AFB79" w14:textId="384A3060"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b/>
          <w:bCs/>
          <w:color w:val="000000"/>
        </w:rPr>
        <w:lastRenderedPageBreak/>
        <w:t>Proposition 10.3.3</w:t>
      </w:r>
      <w:r w:rsidRPr="007617FC">
        <w:rPr>
          <w:rFonts w:ascii="Constantia" w:eastAsia="Cambria" w:hAnsi="Constantia" w:cs="Cambria"/>
          <w:color w:val="000000"/>
        </w:rPr>
        <w:t xml:space="preserve"> </w:t>
      </w:r>
      <w:r w:rsidRPr="007617FC">
        <w:rPr>
          <w:rFonts w:ascii="Constantia" w:eastAsia="Cambria" w:hAnsi="Constantia" w:cs="Cambria"/>
          <w:i/>
          <w:iCs/>
          <w:color w:val="000000"/>
        </w:rPr>
        <w:t xml:space="preserve">(Monotonicity of Causal Entropy). </w:t>
      </w:r>
      <w:proofErr w:type="gramStart"/>
      <w:r w:rsidRPr="007617FC">
        <w:rPr>
          <w:rFonts w:ascii="Constantia" w:eastAsia="Cambria" w:hAnsi="Constantia" w:cs="Cambria"/>
          <w:i/>
          <w:iCs/>
          <w:color w:val="000000"/>
        </w:rPr>
        <w:t xml:space="preserve">The </w:t>
      </w:r>
      <w:r w:rsidRPr="007617FC">
        <w:rPr>
          <w:rFonts w:ascii="Constantia" w:eastAsia="Cambria" w:hAnsi="Constantia" w:cs="Cambria"/>
          <w:b/>
          <w:bCs/>
          <w:i/>
          <w:iCs/>
          <w:color w:val="000000"/>
        </w:rPr>
        <w:t>causal</w:t>
      </w:r>
      <w:proofErr w:type="gramEnd"/>
      <w:r w:rsidRPr="007617FC">
        <w:rPr>
          <w:rFonts w:ascii="Constantia" w:eastAsia="Cambria" w:hAnsi="Constantia" w:cs="Cambria"/>
          <w:b/>
          <w:bCs/>
          <w:i/>
          <w:iCs/>
          <w:color w:val="000000"/>
        </w:rPr>
        <w:t xml:space="preserve"> entropy</w:t>
      </w:r>
      <w:r w:rsidRPr="007617FC">
        <w:rPr>
          <w:rFonts w:ascii="Constantia" w:eastAsia="Cambria" w:hAnsi="Constantia" w:cs="Cambria"/>
          <w:i/>
          <w:iCs/>
          <w:color w:val="000000"/>
        </w:rPr>
        <w:t xml:space="preserve"> satisfies:</w:t>
      </w:r>
    </w:p>
    <w:p w14:paraId="416E2B05" w14:textId="77777777" w:rsidR="00FB0205" w:rsidRPr="007617FC" w:rsidRDefault="00FB0205" w:rsidP="00FB0205">
      <w:pPr>
        <w:spacing w:after="240" w:line="276" w:lineRule="auto"/>
        <w:jc w:val="center"/>
        <w:rPr>
          <w:rFonts w:ascii="Constantia" w:hAnsi="Constantia"/>
        </w:rPr>
      </w:pPr>
      <w:proofErr w:type="spellStart"/>
      <w:r w:rsidRPr="007617FC">
        <w:rPr>
          <w:rFonts w:ascii="Constantia" w:eastAsia="Cambria" w:hAnsi="Constantia" w:cs="Cambria"/>
          <w:color w:val="000000"/>
        </w:rPr>
        <w:t>d</w:t>
      </w:r>
      <w:r w:rsidRPr="007617FC">
        <w:rPr>
          <w:rFonts w:ascii="Constantia" w:eastAsia="Cambria" w:hAnsi="Constantia" w:cs="Cambria"/>
          <w:i/>
          <w:iCs/>
          <w:color w:val="000000"/>
        </w:rPr>
        <w:t>S</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/d</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0    for all </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0 (10.45)</w:t>
      </w:r>
    </w:p>
    <w:p w14:paraId="3A754565"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This is a causal-order analogue of the second law of thermodynamics, derived entirely within the ToE framework from the structure of the </w:t>
      </w:r>
      <w:r w:rsidRPr="007617FC">
        <w:rPr>
          <w:rFonts w:ascii="Constantia" w:eastAsia="Cambria" w:hAnsi="Constantia" w:cs="Cambria"/>
          <w:b/>
          <w:bCs/>
          <w:color w:val="000000"/>
        </w:rPr>
        <w:t>ToE evolution operator</w:t>
      </w:r>
      <w:r w:rsidRPr="007617FC">
        <w:rPr>
          <w:rFonts w:ascii="Constantia" w:eastAsia="Cambria" w:hAnsi="Constantia" w:cs="Cambria"/>
          <w:color w:val="000000"/>
        </w:rPr>
        <w:t xml:space="preserve"> and the positivity of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It is not the ordinary second law applied to the system — it is a sector-specific entropy increase governing the causal structure itself. The ordinary second law governs the growth of thermodynamic entropy associated with the system's microstates; Proposition 10.3.3 governs the growth of informational entropy associated with the causal-order degree of freedom. The two are related but distinct: one could in principle have a system whose thermodynamic entropy is held fixed (by careful engineering of the thermal environment) while its </w:t>
      </w:r>
      <w:r w:rsidRPr="007617FC">
        <w:rPr>
          <w:rFonts w:ascii="Constantia" w:eastAsia="Cambria" w:hAnsi="Constantia" w:cs="Cambria"/>
          <w:b/>
          <w:bCs/>
          <w:color w:val="000000"/>
        </w:rPr>
        <w:t>causal entropy</w:t>
      </w:r>
      <w:r w:rsidRPr="007617FC">
        <w:rPr>
          <w:rFonts w:ascii="Constantia" w:eastAsia="Cambria" w:hAnsi="Constantia" w:cs="Cambria"/>
          <w:color w:val="000000"/>
        </w:rPr>
        <w:t xml:space="preserve"> increases, provided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acts on the causal-order sector. Its relationship to the </w:t>
      </w:r>
      <w:r w:rsidRPr="007617FC">
        <w:rPr>
          <w:rFonts w:ascii="Constantia" w:eastAsia="Cambria" w:hAnsi="Constantia" w:cs="Cambria"/>
          <w:b/>
          <w:bCs/>
          <w:color w:val="000000"/>
        </w:rPr>
        <w:t>Entropic Probability Conservation Law</w:t>
      </w:r>
      <w:r w:rsidRPr="007617FC">
        <w:rPr>
          <w:rFonts w:ascii="Constantia" w:eastAsia="Cambria" w:hAnsi="Constantia" w:cs="Cambria"/>
          <w:color w:val="000000"/>
        </w:rPr>
        <w:t xml:space="preserve"> of Section 10.1 is precise: the monotonic growth of </w:t>
      </w:r>
      <w:proofErr w:type="spellStart"/>
      <w:r w:rsidRPr="007617FC">
        <w:rPr>
          <w:rFonts w:ascii="Constantia" w:eastAsia="Cambria" w:hAnsi="Constantia" w:cs="Cambria"/>
          <w:i/>
          <w:iCs/>
          <w:color w:val="000000"/>
        </w:rPr>
        <w:t>S</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is the causal-order manifestation of the irreversible amplitude flow </w:t>
      </w:r>
      <w:r w:rsidRPr="007617FC">
        <w:rPr>
          <w:rFonts w:ascii="Constantia" w:eastAsia="Cambria" w:hAnsi="Constantia" w:cs="Cambria"/>
          <w:i/>
          <w:iCs/>
          <w:color w:val="000000"/>
        </w:rPr>
        <w:t>P</w:t>
      </w:r>
      <w:r w:rsidRPr="007617FC">
        <w:rPr>
          <w:rFonts w:ascii="Constantia" w:eastAsia="Cambria" w:hAnsi="Constantia" w:cs="Cambria"/>
          <w:color w:val="000000"/>
          <w:vertAlign w:val="subscript"/>
        </w:rPr>
        <w:t>o</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w:t>
      </w:r>
      <w:r w:rsidRPr="007617FC">
        <w:rPr>
          <w:rFonts w:ascii="Times New Roman" w:eastAsia="Cambria" w:hAnsi="Times New Roman" w:cs="Times New Roman"/>
          <w:color w:val="000000"/>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P</w:t>
      </w:r>
      <w:r w:rsidRPr="007617FC">
        <w:rPr>
          <w:rFonts w:ascii="Constantia" w:eastAsia="Cambria" w:hAnsi="Constantia" w:cs="Cambria"/>
          <w:color w:val="000000"/>
          <w:vertAlign w:val="subscript"/>
        </w:rPr>
        <w:t>e</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established in Equation (28). As amplitude drains from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to the </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the causal-order superposition degrades, and </w:t>
      </w:r>
      <w:r w:rsidRPr="007617FC">
        <w:rPr>
          <w:rFonts w:ascii="Constantia" w:eastAsia="Cambria" w:hAnsi="Constantia" w:cs="Cambria"/>
          <w:i/>
          <w:iCs/>
          <w:color w:val="000000"/>
        </w:rPr>
        <w:t>S</w:t>
      </w:r>
      <w:r w:rsidRPr="007617FC">
        <w:rPr>
          <w:rFonts w:ascii="Constantia" w:eastAsia="Cambria" w:hAnsi="Constantia" w:cs="Cambria"/>
          <w:color w:val="000000"/>
          <w:vertAlign w:val="subscript"/>
        </w:rPr>
        <w:t>caus</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rises — encoding, in a single scalar function, the thermodynamic cost of maintaining indefinite causal order.</w:t>
      </w:r>
    </w:p>
    <w:p w14:paraId="3FF400B8"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We now introduce the second observable: the </w:t>
      </w:r>
      <w:r w:rsidRPr="007617FC">
        <w:rPr>
          <w:rFonts w:ascii="Constantia" w:eastAsia="Cambria" w:hAnsi="Constantia" w:cs="Cambria"/>
          <w:b/>
          <w:bCs/>
          <w:color w:val="000000"/>
        </w:rPr>
        <w:t>entropic causal witness</w:t>
      </w:r>
      <w:r w:rsidRPr="007617FC">
        <w:rPr>
          <w:rFonts w:ascii="Constantia" w:eastAsia="Cambria" w:hAnsi="Constantia" w:cs="Cambria"/>
          <w:color w:val="000000"/>
        </w:rPr>
        <w:t>. This is an operator whose expectation value certifies whether the causal order of a system is indefinite or definite, analogous to the role played by entanglement witnesses in the theory of quantum entanglement.</w:t>
      </w:r>
    </w:p>
    <w:p w14:paraId="0ECC6232"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b/>
          <w:bCs/>
          <w:color w:val="000000"/>
        </w:rPr>
        <w:t>Definition 10.3.6</w:t>
      </w:r>
      <w:r w:rsidRPr="007617FC">
        <w:rPr>
          <w:rFonts w:ascii="Constantia" w:eastAsia="Cambria" w:hAnsi="Constantia" w:cs="Cambria"/>
          <w:color w:val="000000"/>
        </w:rPr>
        <w:t xml:space="preserve"> </w:t>
      </w:r>
      <w:r w:rsidRPr="007617FC">
        <w:rPr>
          <w:rFonts w:ascii="Constantia" w:eastAsia="Cambria" w:hAnsi="Constantia" w:cs="Cambria"/>
          <w:i/>
          <w:iCs/>
          <w:color w:val="000000"/>
        </w:rPr>
        <w:t xml:space="preserve">(Entropic Causal Witness). The </w:t>
      </w:r>
      <w:r w:rsidRPr="007617FC">
        <w:rPr>
          <w:rFonts w:ascii="Constantia" w:eastAsia="Cambria" w:hAnsi="Constantia" w:cs="Cambria"/>
          <w:b/>
          <w:bCs/>
          <w:i/>
          <w:iCs/>
          <w:color w:val="000000"/>
        </w:rPr>
        <w:t>entropic causal witness</w:t>
      </w:r>
      <w:r w:rsidRPr="007617FC">
        <w:rPr>
          <w:rFonts w:ascii="Constantia" w:eastAsia="Cambria" w:hAnsi="Constantia" w:cs="Cambria"/>
          <w:i/>
          <w:iCs/>
          <w:color w:val="000000"/>
        </w:rPr>
        <w:t xml:space="preserve"> is the Hermitian operator:</w:t>
      </w:r>
    </w:p>
    <w:p w14:paraId="51DFD95A" w14:textId="77777777" w:rsidR="00FB0205" w:rsidRPr="007617FC" w:rsidRDefault="00FB0205" w:rsidP="00FB0205">
      <w:pPr>
        <w:spacing w:after="240" w:line="276" w:lineRule="auto"/>
        <w:jc w:val="center"/>
        <w:rPr>
          <w:rFonts w:ascii="Constantia" w:hAnsi="Constantia"/>
        </w:rPr>
      </w:pPr>
      <w:proofErr w:type="spellStart"/>
      <w:r w:rsidRPr="007617FC">
        <w:rPr>
          <w:rFonts w:ascii="Constantia" w:eastAsia="Cambria" w:hAnsi="Constantia" w:cs="Cambria"/>
          <w:i/>
          <w:iCs/>
          <w:color w:val="000000"/>
        </w:rPr>
        <w:t>W</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 |+</w:t>
      </w:r>
      <w:r w:rsidRPr="007617FC">
        <w:rPr>
          <w:rFonts w:ascii="Cambria Math" w:eastAsia="Cambria" w:hAnsi="Cambria Math" w:cs="Cambria Math"/>
          <w:color w:val="000000"/>
        </w:rPr>
        <w:t>⟩⟨</w:t>
      </w:r>
      <w:r w:rsidRPr="007617FC">
        <w:rPr>
          <w:rFonts w:ascii="Constantia" w:eastAsia="Cambria" w:hAnsi="Constantia" w:cs="Cambria"/>
          <w:color w:val="000000"/>
        </w:rPr>
        <w:t>+|</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I</w:t>
      </w:r>
      <w:r w:rsidRPr="007617FC">
        <w:rPr>
          <w:rFonts w:ascii="Constantia" w:eastAsia="Cambria" w:hAnsi="Constantia" w:cs="Cambria"/>
          <w:i/>
          <w:iCs/>
          <w:color w:val="000000"/>
          <w:vertAlign w:val="subscript"/>
        </w:rPr>
        <w:t>T</w:t>
      </w:r>
      <w:r w:rsidRPr="007617FC">
        <w:rPr>
          <w:rFonts w:ascii="Constantia" w:eastAsia="Cambria" w:hAnsi="Constantia" w:cs="Cambria"/>
          <w:color w:val="000000"/>
        </w:rPr>
        <w:t xml:space="preserve"> − ½ </w:t>
      </w:r>
      <w:r w:rsidRPr="007617FC">
        <w:rPr>
          <w:rFonts w:ascii="Constantia" w:eastAsia="Cambria" w:hAnsi="Constantia" w:cs="Cambria"/>
          <w:i/>
          <w:iCs/>
          <w:color w:val="000000"/>
        </w:rPr>
        <w:t>I</w:t>
      </w:r>
      <w:r w:rsidRPr="007617FC">
        <w:rPr>
          <w:rFonts w:ascii="Constantia" w:eastAsia="Cambria" w:hAnsi="Constantia" w:cs="Cambria"/>
          <w:i/>
          <w:iCs/>
          <w:color w:val="000000"/>
          <w:vertAlign w:val="subscript"/>
        </w:rPr>
        <w:t>C</w:t>
      </w:r>
      <w:r w:rsidRPr="007617FC">
        <w:rPr>
          <w:rFonts w:ascii="Constantia" w:eastAsia="Cambria" w:hAnsi="Constantia" w:cs="Cambria"/>
          <w:color w:val="000000"/>
        </w:rPr>
        <w:t xml:space="preserv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w:t>
      </w:r>
      <w:r w:rsidRPr="007617FC">
        <w:rPr>
          <w:rFonts w:ascii="Constantia" w:eastAsia="Cambria" w:hAnsi="Constantia" w:cs="Cambria"/>
          <w:i/>
          <w:iCs/>
          <w:color w:val="000000"/>
        </w:rPr>
        <w:t>I</w:t>
      </w:r>
      <w:r w:rsidRPr="007617FC">
        <w:rPr>
          <w:rFonts w:ascii="Constantia" w:eastAsia="Cambria" w:hAnsi="Constantia" w:cs="Cambria"/>
          <w:i/>
          <w:iCs/>
          <w:color w:val="000000"/>
          <w:vertAlign w:val="subscript"/>
        </w:rPr>
        <w:t>T</w:t>
      </w:r>
      <w:r w:rsidRPr="007617FC">
        <w:rPr>
          <w:rFonts w:ascii="Constantia" w:eastAsia="Cambria" w:hAnsi="Constantia" w:cs="Cambria"/>
          <w:color w:val="000000"/>
        </w:rPr>
        <w:t xml:space="preserve"> (10.46)</w:t>
      </w:r>
    </w:p>
    <w:p w14:paraId="13A22C96"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color w:val="000000"/>
        </w:rPr>
        <w:t xml:space="preserve">The expectation value of this operator in the state </w:t>
      </w:r>
      <w:proofErr w:type="spellStart"/>
      <w:r w:rsidRPr="007617FC">
        <w:rPr>
          <w:rFonts w:ascii="Constantia" w:eastAsia="Cambria" w:hAnsi="Constantia" w:cs="Cambria"/>
          <w:color w:val="000000"/>
        </w:rPr>
        <w:t>ρ</w:t>
      </w:r>
      <w:r w:rsidRPr="007617FC">
        <w:rPr>
          <w:rFonts w:ascii="Constantia" w:eastAsia="Cambria" w:hAnsi="Constantia" w:cs="Cambria"/>
          <w:color w:val="000000"/>
          <w:vertAlign w:val="subscript"/>
        </w:rPr>
        <w:t>ToE</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is computed using Eq. (10.36):</w:t>
      </w:r>
    </w:p>
    <w:p w14:paraId="4F9536A1" w14:textId="77777777" w:rsidR="00FB0205" w:rsidRPr="007617FC" w:rsidRDefault="00FB0205" w:rsidP="00FB0205">
      <w:pPr>
        <w:spacing w:after="240" w:line="276" w:lineRule="auto"/>
        <w:jc w:val="center"/>
        <w:rPr>
          <w:rFonts w:ascii="Constantia" w:hAnsi="Constantia"/>
        </w:rPr>
      </w:pPr>
      <w:r w:rsidRPr="007617FC">
        <w:rPr>
          <w:rFonts w:ascii="Cambria Math" w:eastAsia="Cambria" w:hAnsi="Cambria Math" w:cs="Cambria Math"/>
          <w:color w:val="000000"/>
        </w:rPr>
        <w:lastRenderedPageBreak/>
        <w:t>⟨</w:t>
      </w:r>
      <w:proofErr w:type="spellStart"/>
      <w:r w:rsidRPr="007617FC">
        <w:rPr>
          <w:rFonts w:ascii="Constantia" w:eastAsia="Cambria" w:hAnsi="Constantia" w:cs="Cambria"/>
          <w:i/>
          <w:iCs/>
          <w:color w:val="000000"/>
        </w:rPr>
        <w:t>W</w:t>
      </w:r>
      <w:r w:rsidRPr="007617FC">
        <w:rPr>
          <w:rFonts w:ascii="Constantia" w:eastAsia="Cambria" w:hAnsi="Constantia" w:cs="Cambria"/>
          <w:color w:val="000000"/>
          <w:vertAlign w:val="subscript"/>
        </w:rPr>
        <w:t>caus</w:t>
      </w:r>
      <w:proofErr w:type="spellEnd"/>
      <w:r w:rsidRPr="007617FC">
        <w:rPr>
          <w:rFonts w:ascii="Cambria Math" w:eastAsia="Cambria" w:hAnsi="Cambria Math" w:cs="Cambria Math"/>
          <w:color w:val="000000"/>
        </w:rPr>
        <w:t>⟩</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½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Re(κ) (10.47)</w:t>
      </w:r>
    </w:p>
    <w:p w14:paraId="2A5DAAE9"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The interpretation of the </w:t>
      </w:r>
      <w:r w:rsidRPr="007617FC">
        <w:rPr>
          <w:rFonts w:ascii="Constantia" w:eastAsia="Cambria" w:hAnsi="Constantia" w:cs="Cambria"/>
          <w:b/>
          <w:bCs/>
          <w:color w:val="000000"/>
        </w:rPr>
        <w:t>entropic causal witness</w:t>
      </w:r>
      <w:r w:rsidRPr="007617FC">
        <w:rPr>
          <w:rFonts w:ascii="Constantia" w:eastAsia="Cambria" w:hAnsi="Constantia" w:cs="Cambria"/>
          <w:color w:val="000000"/>
        </w:rPr>
        <w:t xml:space="preserve"> is direct and operationally precise. When </w:t>
      </w:r>
      <w:r w:rsidRPr="007617FC">
        <w:rPr>
          <w:rFonts w:ascii="Cambria Math" w:eastAsia="Cambria" w:hAnsi="Cambria Math" w:cs="Cambria Math"/>
          <w:color w:val="000000"/>
        </w:rPr>
        <w:t>⟨</w:t>
      </w:r>
      <w:proofErr w:type="spellStart"/>
      <w:r w:rsidRPr="007617FC">
        <w:rPr>
          <w:rFonts w:ascii="Constantia" w:eastAsia="Cambria" w:hAnsi="Constantia" w:cs="Cambria"/>
          <w:i/>
          <w:iCs/>
          <w:color w:val="000000"/>
        </w:rPr>
        <w:t>W</w:t>
      </w:r>
      <w:r w:rsidRPr="007617FC">
        <w:rPr>
          <w:rFonts w:ascii="Constantia" w:eastAsia="Cambria" w:hAnsi="Constantia" w:cs="Cambria"/>
          <w:color w:val="000000"/>
          <w:vertAlign w:val="subscript"/>
        </w:rPr>
        <w:t>caus</w:t>
      </w:r>
      <w:proofErr w:type="spellEnd"/>
      <w:r w:rsidRPr="007617FC">
        <w:rPr>
          <w:rFonts w:ascii="Cambria Math" w:eastAsia="Cambria" w:hAnsi="Cambria Math" w:cs="Cambria Math"/>
          <w:color w:val="000000"/>
        </w:rPr>
        <w:t>⟩</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&gt; 0, the causal order is certified as indefinite — the system cannot be described as a classical mixture of definite causal orders, and any attempt to assign a definite temporal ordering to the operations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1</w:t>
      </w:r>
      <w:r w:rsidRPr="007617FC">
        <w:rPr>
          <w:rFonts w:ascii="Constantia" w:eastAsia="Cambria" w:hAnsi="Constantia" w:cs="Cambria"/>
          <w:color w:val="000000"/>
        </w:rPr>
        <w:t xml:space="preserve"> and </w:t>
      </w:r>
      <w:r w:rsidRPr="007617FC">
        <w:rPr>
          <w:rFonts w:ascii="Constantia" w:eastAsia="Cambria" w:hAnsi="Constantia" w:cs="Cambria"/>
          <w:i/>
          <w:iCs/>
          <w:color w:val="000000"/>
        </w:rPr>
        <w:t>U</w:t>
      </w:r>
      <w:r w:rsidRPr="007617FC">
        <w:rPr>
          <w:rFonts w:ascii="Constantia" w:eastAsia="Cambria" w:hAnsi="Constantia" w:cs="Cambria"/>
          <w:color w:val="000000"/>
          <w:vertAlign w:val="subscript"/>
        </w:rPr>
        <w:t>2</w:t>
      </w:r>
      <w:r w:rsidRPr="007617FC">
        <w:rPr>
          <w:rFonts w:ascii="Constantia" w:eastAsia="Cambria" w:hAnsi="Constantia" w:cs="Cambria"/>
          <w:color w:val="000000"/>
        </w:rPr>
        <w:t xml:space="preserve"> fails. This is the causal-order analogue of a positive entanglement witness expectation value, which certifies that a quantum state is entangled. When </w:t>
      </w:r>
      <w:r w:rsidRPr="007617FC">
        <w:rPr>
          <w:rFonts w:ascii="Cambria Math" w:eastAsia="Cambria" w:hAnsi="Cambria Math" w:cs="Cambria Math"/>
          <w:color w:val="000000"/>
        </w:rPr>
        <w:t>⟨</w:t>
      </w:r>
      <w:proofErr w:type="spellStart"/>
      <w:r w:rsidRPr="007617FC">
        <w:rPr>
          <w:rFonts w:ascii="Constantia" w:eastAsia="Cambria" w:hAnsi="Constantia" w:cs="Cambria"/>
          <w:i/>
          <w:iCs/>
          <w:color w:val="000000"/>
        </w:rPr>
        <w:t>W</w:t>
      </w:r>
      <w:r w:rsidRPr="007617FC">
        <w:rPr>
          <w:rFonts w:ascii="Constantia" w:eastAsia="Cambria" w:hAnsi="Constantia" w:cs="Cambria"/>
          <w:color w:val="000000"/>
          <w:vertAlign w:val="subscript"/>
        </w:rPr>
        <w:t>caus</w:t>
      </w:r>
      <w:proofErr w:type="spellEnd"/>
      <w:r w:rsidRPr="007617FC">
        <w:rPr>
          <w:rFonts w:ascii="Cambria Math" w:eastAsia="Cambria" w:hAnsi="Cambria Math" w:cs="Cambria Math"/>
          <w:color w:val="000000"/>
        </w:rPr>
        <w:t>⟩</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0, causal-order indefiniteness has been fully destroyed by </w:t>
      </w:r>
      <w:r w:rsidRPr="007617FC">
        <w:rPr>
          <w:rFonts w:ascii="Constantia" w:eastAsia="Cambria" w:hAnsi="Constantia" w:cs="Cambria"/>
          <w:b/>
          <w:bCs/>
          <w:color w:val="000000"/>
        </w:rPr>
        <w:t>entropic decoherence</w:t>
      </w:r>
      <w:r w:rsidRPr="007617FC">
        <w:rPr>
          <w:rFonts w:ascii="Constantia" w:eastAsia="Cambria" w:hAnsi="Constantia" w:cs="Cambria"/>
          <w:color w:val="000000"/>
        </w:rPr>
        <w:t>: the system is a classical mixture of definite orderings, and the witness expectation value no longer certifies any non-classical causal structure. The witness provides a single experimentally accessible number — measurable by preparing the control qubit in the |+</w:t>
      </w:r>
      <w:r w:rsidRPr="007617FC">
        <w:rPr>
          <w:rFonts w:ascii="Cambria Math" w:eastAsia="Cambria" w:hAnsi="Cambria Math" w:cs="Cambria Math"/>
          <w:color w:val="000000"/>
        </w:rPr>
        <w:t>⟩</w:t>
      </w:r>
      <w:r w:rsidRPr="007617FC">
        <w:rPr>
          <w:rFonts w:ascii="Constantia" w:eastAsia="Cambria" w:hAnsi="Constantia" w:cs="Cambria"/>
          <w:color w:val="000000"/>
        </w:rPr>
        <w:t xml:space="preserve"> basis and performing a projective measurement — that directly tracks the </w:t>
      </w:r>
      <w:r w:rsidRPr="007617FC">
        <w:rPr>
          <w:rFonts w:ascii="Constantia" w:eastAsia="Cambria" w:hAnsi="Constantia" w:cs="Cambria"/>
          <w:b/>
          <w:bCs/>
          <w:color w:val="000000"/>
        </w:rPr>
        <w:t>sector transition</w:t>
      </w:r>
      <w:r w:rsidRPr="007617FC">
        <w:rPr>
          <w:rFonts w:ascii="Constantia" w:eastAsia="Cambria" w:hAnsi="Constantia" w:cs="Cambria"/>
          <w:color w:val="000000"/>
        </w:rPr>
        <w:t xml:space="preserve"> from coherent to entropic causal structure. Its value decreases monotonically under the action of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mirroring the decay of the </w:t>
      </w:r>
      <w:r w:rsidRPr="007617FC">
        <w:rPr>
          <w:rFonts w:ascii="Constantia" w:eastAsia="Cambria" w:hAnsi="Constantia" w:cs="Cambria"/>
          <w:b/>
          <w:bCs/>
          <w:color w:val="000000"/>
        </w:rPr>
        <w:t>causal coherence function</w:t>
      </w:r>
      <w:r w:rsidRPr="007617FC">
        <w:rPr>
          <w:rFonts w:ascii="Constantia" w:eastAsia="Cambria" w:hAnsi="Constantia" w:cs="Cambria"/>
          <w:color w:val="000000"/>
        </w:rPr>
        <w:t xml:space="preserve"> </w:t>
      </w:r>
      <w:proofErr w:type="spellStart"/>
      <w:r w:rsidRPr="007617FC">
        <w:rPr>
          <w:rFonts w:ascii="Constantia" w:eastAsia="Cambria" w:hAnsi="Constantia" w:cs="Cambria"/>
          <w:color w:val="000000"/>
        </w:rPr>
        <w:t>Γ</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and the growth of the </w:t>
      </w:r>
      <w:r w:rsidRPr="007617FC">
        <w:rPr>
          <w:rFonts w:ascii="Constantia" w:eastAsia="Cambria" w:hAnsi="Constantia" w:cs="Cambria"/>
          <w:b/>
          <w:bCs/>
          <w:color w:val="000000"/>
        </w:rPr>
        <w:t>causal entropy</w:t>
      </w:r>
      <w:r w:rsidRPr="007617FC">
        <w:rPr>
          <w:rFonts w:ascii="Constantia" w:eastAsia="Cambria" w:hAnsi="Constantia" w:cs="Cambria"/>
          <w:color w:val="000000"/>
        </w:rPr>
        <w:t xml:space="preserve"> </w:t>
      </w:r>
      <w:proofErr w:type="spellStart"/>
      <w:r w:rsidRPr="007617FC">
        <w:rPr>
          <w:rFonts w:ascii="Constantia" w:eastAsia="Cambria" w:hAnsi="Constantia" w:cs="Cambria"/>
          <w:i/>
          <w:iCs/>
          <w:color w:val="000000"/>
        </w:rPr>
        <w:t>S</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The operational advantage of the witness over the </w:t>
      </w:r>
      <w:r w:rsidRPr="007617FC">
        <w:rPr>
          <w:rFonts w:ascii="Constantia" w:eastAsia="Cambria" w:hAnsi="Constantia" w:cs="Cambria"/>
          <w:b/>
          <w:bCs/>
          <w:color w:val="000000"/>
        </w:rPr>
        <w:t>causal coherence function</w:t>
      </w:r>
      <w:r w:rsidRPr="007617FC">
        <w:rPr>
          <w:rFonts w:ascii="Constantia" w:eastAsia="Cambria" w:hAnsi="Constantia" w:cs="Cambria"/>
          <w:color w:val="000000"/>
        </w:rPr>
        <w:t xml:space="preserve"> is that it can be estimated from a single measurement setting (projection onto |+</w:t>
      </w:r>
      <w:r w:rsidRPr="007617FC">
        <w:rPr>
          <w:rFonts w:ascii="Cambria Math" w:eastAsia="Cambria" w:hAnsi="Cambria Math" w:cs="Cambria Math"/>
          <w:color w:val="000000"/>
        </w:rPr>
        <w:t>⟩</w:t>
      </w:r>
      <w:r w:rsidRPr="007617FC">
        <w:rPr>
          <w:rFonts w:ascii="Constantia" w:eastAsia="Cambria" w:hAnsi="Constantia" w:cs="Cambria"/>
          <w:color w:val="000000"/>
        </w:rPr>
        <w:t>), whereas Γ</w:t>
      </w:r>
      <w:r w:rsidRPr="007617FC">
        <w:rPr>
          <w:rFonts w:ascii="Constantia" w:eastAsia="Cambria" w:hAnsi="Constantia" w:cs="Cambria"/>
          <w:color w:val="000000"/>
          <w:vertAlign w:val="subscript"/>
        </w:rPr>
        <w:t>caus</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requires full quantum state tomography of the control qubit.</w:t>
      </w:r>
    </w:p>
    <w:p w14:paraId="6672801D" w14:textId="77777777" w:rsidR="00FB0205" w:rsidRPr="007617FC" w:rsidRDefault="00FB0205" w:rsidP="00FB0205">
      <w:pPr>
        <w:spacing w:before="60" w:after="120" w:line="276" w:lineRule="auto"/>
        <w:jc w:val="both"/>
        <w:rPr>
          <w:rFonts w:ascii="Constantia" w:hAnsi="Constantia"/>
        </w:rPr>
      </w:pPr>
      <w:r w:rsidRPr="007617FC">
        <w:rPr>
          <w:rFonts w:ascii="Constantia" w:eastAsia="Cambria" w:hAnsi="Constantia" w:cs="Cambria"/>
          <w:b/>
          <w:bCs/>
          <w:color w:val="000000"/>
        </w:rPr>
        <w:t>Proposition 10.3.4</w:t>
      </w:r>
      <w:r w:rsidRPr="007617FC">
        <w:rPr>
          <w:rFonts w:ascii="Constantia" w:eastAsia="Cambria" w:hAnsi="Constantia" w:cs="Cambria"/>
          <w:color w:val="000000"/>
        </w:rPr>
        <w:t xml:space="preserve"> </w:t>
      </w:r>
      <w:r w:rsidRPr="007617FC">
        <w:rPr>
          <w:rFonts w:ascii="Constantia" w:eastAsia="Cambria" w:hAnsi="Constantia" w:cs="Cambria"/>
          <w:i/>
          <w:iCs/>
          <w:color w:val="000000"/>
        </w:rPr>
        <w:t xml:space="preserve">(Exponential Decay of the Entropic Causal Witness). The expectation value of the </w:t>
      </w:r>
      <w:r w:rsidRPr="007617FC">
        <w:rPr>
          <w:rFonts w:ascii="Constantia" w:eastAsia="Cambria" w:hAnsi="Constantia" w:cs="Cambria"/>
          <w:b/>
          <w:bCs/>
          <w:i/>
          <w:iCs/>
          <w:color w:val="000000"/>
        </w:rPr>
        <w:t>entropic causal witness</w:t>
      </w:r>
      <w:r w:rsidRPr="007617FC">
        <w:rPr>
          <w:rFonts w:ascii="Constantia" w:eastAsia="Cambria" w:hAnsi="Constantia" w:cs="Cambria"/>
          <w:i/>
          <w:iCs/>
          <w:color w:val="000000"/>
        </w:rPr>
        <w:t xml:space="preserve"> decays exponentially:</w:t>
      </w:r>
    </w:p>
    <w:p w14:paraId="51A9BFB6" w14:textId="77777777" w:rsidR="00FB0205" w:rsidRPr="007617FC" w:rsidRDefault="00FB0205" w:rsidP="00FB0205">
      <w:pPr>
        <w:spacing w:after="240" w:line="276" w:lineRule="auto"/>
        <w:jc w:val="center"/>
        <w:rPr>
          <w:rFonts w:ascii="Constantia" w:hAnsi="Constantia"/>
        </w:rPr>
      </w:pPr>
      <w:r w:rsidRPr="007617FC">
        <w:rPr>
          <w:rFonts w:ascii="Cambria Math" w:eastAsia="Cambria" w:hAnsi="Cambria Math" w:cs="Cambria Math"/>
          <w:color w:val="000000"/>
        </w:rPr>
        <w:t>⟨</w:t>
      </w:r>
      <w:proofErr w:type="spellStart"/>
      <w:r w:rsidRPr="007617FC">
        <w:rPr>
          <w:rFonts w:ascii="Constantia" w:eastAsia="Cambria" w:hAnsi="Constantia" w:cs="Cambria"/>
          <w:i/>
          <w:iCs/>
          <w:color w:val="000000"/>
        </w:rPr>
        <w:t>W</w:t>
      </w:r>
      <w:r w:rsidRPr="007617FC">
        <w:rPr>
          <w:rFonts w:ascii="Constantia" w:eastAsia="Cambria" w:hAnsi="Constantia" w:cs="Cambria"/>
          <w:color w:val="000000"/>
          <w:vertAlign w:val="subscript"/>
        </w:rPr>
        <w:t>caus</w:t>
      </w:r>
      <w:proofErr w:type="spellEnd"/>
      <w:r w:rsidRPr="007617FC">
        <w:rPr>
          <w:rFonts w:ascii="Cambria Math" w:eastAsia="Cambria" w:hAnsi="Cambria Math" w:cs="Cambria Math"/>
          <w:color w:val="000000"/>
        </w:rPr>
        <w:t>⟩</w:t>
      </w:r>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 </w:t>
      </w:r>
      <w:r w:rsidRPr="007617FC">
        <w:rPr>
          <w:rFonts w:ascii="Cambria Math" w:eastAsia="Cambria" w:hAnsi="Cambria Math" w:cs="Cambria Math"/>
          <w:color w:val="000000"/>
        </w:rPr>
        <w:t>⟨</w:t>
      </w:r>
      <w:proofErr w:type="spellStart"/>
      <w:r w:rsidRPr="007617FC">
        <w:rPr>
          <w:rFonts w:ascii="Constantia" w:eastAsia="Cambria" w:hAnsi="Constantia" w:cs="Cambria"/>
          <w:i/>
          <w:iCs/>
          <w:color w:val="000000"/>
        </w:rPr>
        <w:t>W</w:t>
      </w:r>
      <w:r w:rsidRPr="007617FC">
        <w:rPr>
          <w:rFonts w:ascii="Constantia" w:eastAsia="Cambria" w:hAnsi="Constantia" w:cs="Cambria"/>
          <w:color w:val="000000"/>
          <w:vertAlign w:val="subscript"/>
        </w:rPr>
        <w:t>caus</w:t>
      </w:r>
      <w:proofErr w:type="spellEnd"/>
      <w:r w:rsidRPr="007617FC">
        <w:rPr>
          <w:rFonts w:ascii="Cambria Math" w:eastAsia="Cambria" w:hAnsi="Cambria Math" w:cs="Cambria Math"/>
          <w:color w:val="000000"/>
        </w:rPr>
        <w:t>⟩</w:t>
      </w:r>
      <w:r w:rsidRPr="007617FC">
        <w:rPr>
          <w:rFonts w:ascii="Constantia" w:eastAsia="Cambria" w:hAnsi="Constantia" w:cs="Cambria"/>
          <w:color w:val="000000"/>
        </w:rPr>
        <w:t xml:space="preserve">(0) ·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xml:space="preserve"> (10.48)</w:t>
      </w:r>
    </w:p>
    <w:p w14:paraId="782C8786" w14:textId="77777777" w:rsidR="00FB0205" w:rsidRPr="007617FC" w:rsidRDefault="00FB0205" w:rsidP="00824FB1">
      <w:pPr>
        <w:spacing w:before="60" w:after="240" w:line="384" w:lineRule="auto"/>
        <w:jc w:val="both"/>
        <w:rPr>
          <w:rFonts w:ascii="Constantia" w:hAnsi="Constantia"/>
        </w:rPr>
      </w:pPr>
      <w:r w:rsidRPr="007617FC">
        <w:rPr>
          <w:rFonts w:ascii="Constantia" w:eastAsia="Cambria" w:hAnsi="Constantia" w:cs="Cambria"/>
          <w:color w:val="000000"/>
        </w:rPr>
        <w:t xml:space="preserve">with </w:t>
      </w:r>
      <w:r w:rsidRPr="007617FC">
        <w:rPr>
          <w:rFonts w:ascii="Constantia" w:eastAsia="Cambria" w:hAnsi="Constantia" w:cs="Cambria"/>
          <w:b/>
          <w:bCs/>
          <w:color w:val="000000"/>
        </w:rPr>
        <w:t>causal decoherence time</w:t>
      </w:r>
      <w:r w:rsidRPr="007617FC">
        <w:rPr>
          <w:rFonts w:ascii="Constantia" w:eastAsia="Cambria" w:hAnsi="Constantia" w:cs="Cambria"/>
          <w:color w:val="000000"/>
        </w:rPr>
        <w:t xml:space="preserve"> </w:t>
      </w:r>
      <w:proofErr w:type="spellStart"/>
      <w:r w:rsidRPr="007617FC">
        <w:rPr>
          <w:rFonts w:ascii="Constantia" w:eastAsia="Cambria" w:hAnsi="Constantia" w:cs="Cambria"/>
          <w:color w:val="000000"/>
        </w:rPr>
        <w:t>τ</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 xml:space="preserve"> = 1/(2</w:t>
      </w:r>
      <w:r w:rsidRPr="007617FC">
        <w:rPr>
          <w:rFonts w:ascii="Constantia" w:eastAsia="Cambria" w:hAnsi="Constantia" w:cs="Cambria"/>
          <w:i/>
          <w:iCs/>
          <w:color w:val="000000"/>
        </w:rPr>
        <w:t>C</w:t>
      </w:r>
      <w:r w:rsidRPr="007617FC">
        <w:rPr>
          <w:rFonts w:ascii="Constantia" w:eastAsia="Cambria" w:hAnsi="Constantia" w:cs="Cambria"/>
          <w:color w:val="000000"/>
        </w:rPr>
        <w:t xml:space="preserve">). The sign of </w:t>
      </w:r>
      <w:r w:rsidRPr="007617FC">
        <w:rPr>
          <w:rFonts w:ascii="Cambria Math" w:eastAsia="Cambria" w:hAnsi="Cambria Math" w:cs="Cambria Math"/>
          <w:color w:val="000000"/>
        </w:rPr>
        <w:t>⟨</w:t>
      </w:r>
      <w:proofErr w:type="spellStart"/>
      <w:r w:rsidRPr="007617FC">
        <w:rPr>
          <w:rFonts w:ascii="Constantia" w:eastAsia="Cambria" w:hAnsi="Constantia" w:cs="Cambria"/>
          <w:i/>
          <w:iCs/>
          <w:color w:val="000000"/>
        </w:rPr>
        <w:t>W</w:t>
      </w:r>
      <w:r w:rsidRPr="007617FC">
        <w:rPr>
          <w:rFonts w:ascii="Constantia" w:eastAsia="Cambria" w:hAnsi="Constantia" w:cs="Cambria"/>
          <w:color w:val="000000"/>
          <w:vertAlign w:val="subscript"/>
        </w:rPr>
        <w:t>caus</w:t>
      </w:r>
      <w:proofErr w:type="spellEnd"/>
      <w:r w:rsidRPr="007617FC">
        <w:rPr>
          <w:rFonts w:ascii="Cambria Math" w:eastAsia="Cambria" w:hAnsi="Cambria Math" w:cs="Cambria Math"/>
          <w:color w:val="000000"/>
        </w:rPr>
        <w:t>⟩</w:t>
      </w:r>
      <w:r w:rsidRPr="007617FC">
        <w:rPr>
          <w:rFonts w:ascii="Constantia" w:eastAsia="Cambria" w:hAnsi="Constantia" w:cs="Cambria"/>
          <w:color w:val="000000"/>
        </w:rPr>
        <w:t xml:space="preserve"> is invariant under unitary evolution: the Hamiltonian part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w:t>
      </w:r>
      <w:proofErr w:type="spellStart"/>
      <w:r w:rsidRPr="007617FC">
        <w:rPr>
          <w:rFonts w:ascii="Constantia" w:eastAsia="Cambria" w:hAnsi="Constantia" w:cs="Cambria"/>
          <w:i/>
          <w:iCs/>
          <w:color w:val="000000"/>
          <w:vertAlign w:val="superscript"/>
        </w:rPr>
        <w:t>iHt</w:t>
      </w:r>
      <w:proofErr w:type="spellEnd"/>
      <w:r w:rsidRPr="007617FC">
        <w:rPr>
          <w:rFonts w:ascii="Constantia" w:eastAsia="Cambria" w:hAnsi="Constantia" w:cs="Cambria"/>
          <w:color w:val="000000"/>
        </w:rPr>
        <w:t xml:space="preserve"> of the </w:t>
      </w:r>
      <w:r w:rsidRPr="007617FC">
        <w:rPr>
          <w:rFonts w:ascii="Constantia" w:eastAsia="Cambria" w:hAnsi="Constantia" w:cs="Cambria"/>
          <w:b/>
          <w:bCs/>
          <w:color w:val="000000"/>
        </w:rPr>
        <w:t>ToE evolution operator</w:t>
      </w:r>
      <w:r w:rsidRPr="007617FC">
        <w:rPr>
          <w:rFonts w:ascii="Constantia" w:eastAsia="Cambria" w:hAnsi="Constantia" w:cs="Cambria"/>
          <w:color w:val="000000"/>
        </w:rPr>
        <w:t xml:space="preserve"> commutes through the causal-order projectors and does not affect the sign or the absolute value of the witness expectation value. Its magnitude is reduced exclusively by the </w:t>
      </w:r>
      <w:r w:rsidRPr="007617FC">
        <w:rPr>
          <w:rFonts w:ascii="Constantia" w:eastAsia="Cambria" w:hAnsi="Constantia" w:cs="Cambria"/>
          <w:b/>
          <w:bCs/>
          <w:color w:val="000000"/>
        </w:rPr>
        <w:t>entropic coupling operator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C</w:t>
      </w:r>
      <w:r w:rsidRPr="007617FC">
        <w:rPr>
          <w:rFonts w:ascii="Constantia" w:eastAsia="Cambria" w:hAnsi="Constantia" w:cs="Cambria"/>
          <w:color w:val="000000"/>
        </w:rPr>
        <w:t xml:space="preserve">, which acts through the </w:t>
      </w:r>
      <w:r w:rsidRPr="007617FC">
        <w:rPr>
          <w:rFonts w:ascii="Constantia" w:eastAsia="Cambria" w:hAnsi="Constantia" w:cs="Cambria"/>
          <w:b/>
          <w:bCs/>
          <w:color w:val="000000"/>
        </w:rPr>
        <w:t>entropic damping factor</w:t>
      </w:r>
      <w:r w:rsidRPr="007617FC">
        <w:rPr>
          <w:rFonts w:ascii="Constantia" w:eastAsia="Cambria" w:hAnsi="Constantia" w:cs="Cambria"/>
          <w:color w:val="000000"/>
        </w:rPr>
        <w:t xml:space="preserve"> </w:t>
      </w:r>
      <w:r w:rsidRPr="007617FC">
        <w:rPr>
          <w:rFonts w:ascii="Constantia" w:eastAsia="Cambria" w:hAnsi="Constantia" w:cs="Cambria"/>
          <w:i/>
          <w:iCs/>
          <w:color w:val="000000"/>
        </w:rPr>
        <w:t>e</w:t>
      </w:r>
      <w:r w:rsidRPr="007617FC">
        <w:rPr>
          <w:rFonts w:ascii="Constantia" w:eastAsia="Cambria" w:hAnsi="Constantia" w:cs="Cambria"/>
          <w:color w:val="000000"/>
          <w:vertAlign w:val="superscript"/>
        </w:rPr>
        <w:t>−2</w:t>
      </w:r>
      <w:r w:rsidRPr="007617FC">
        <w:rPr>
          <w:rFonts w:ascii="Constantia" w:eastAsia="Cambria" w:hAnsi="Constantia" w:cs="Cambria"/>
          <w:i/>
          <w:iCs/>
          <w:color w:val="000000"/>
          <w:vertAlign w:val="superscript"/>
        </w:rPr>
        <w:t>Ct</w:t>
      </w:r>
      <w:r w:rsidRPr="007617FC">
        <w:rPr>
          <w:rFonts w:ascii="Constantia" w:eastAsia="Cambria" w:hAnsi="Constantia" w:cs="Cambria"/>
          <w:color w:val="000000"/>
        </w:rPr>
        <w:t>. The decay rate 2</w:t>
      </w:r>
      <w:r w:rsidRPr="007617FC">
        <w:rPr>
          <w:rFonts w:ascii="Constantia" w:eastAsia="Cambria" w:hAnsi="Constantia" w:cs="Cambria"/>
          <w:i/>
          <w:iCs/>
          <w:color w:val="000000"/>
        </w:rPr>
        <w:t>C</w:t>
      </w:r>
      <w:r w:rsidRPr="007617FC">
        <w:rPr>
          <w:rFonts w:ascii="Constantia" w:eastAsia="Cambria" w:hAnsi="Constantia" w:cs="Cambria"/>
          <w:color w:val="000000"/>
        </w:rPr>
        <w:t xml:space="preserve"> is </w:t>
      </w:r>
      <w:r w:rsidRPr="007617FC">
        <w:rPr>
          <w:rFonts w:ascii="Constantia" w:eastAsia="Cambria" w:hAnsi="Constantia" w:cs="Cambria"/>
          <w:color w:val="000000"/>
        </w:rPr>
        <w:lastRenderedPageBreak/>
        <w:t xml:space="preserve">the same as that governing the </w:t>
      </w:r>
      <w:r w:rsidRPr="007617FC">
        <w:rPr>
          <w:rFonts w:ascii="Constantia" w:eastAsia="Cambria" w:hAnsi="Constantia" w:cs="Cambria"/>
          <w:b/>
          <w:bCs/>
          <w:color w:val="000000"/>
        </w:rPr>
        <w:t>causal coherence function</w:t>
      </w:r>
      <w:r w:rsidRPr="007617FC">
        <w:rPr>
          <w:rFonts w:ascii="Constantia" w:eastAsia="Cambria" w:hAnsi="Constantia" w:cs="Cambria"/>
          <w:color w:val="000000"/>
        </w:rPr>
        <w:t xml:space="preserve"> </w:t>
      </w:r>
      <w:proofErr w:type="spellStart"/>
      <w:r w:rsidRPr="007617FC">
        <w:rPr>
          <w:rFonts w:ascii="Constantia" w:eastAsia="Cambria" w:hAnsi="Constantia" w:cs="Cambria"/>
          <w:color w:val="000000"/>
        </w:rPr>
        <w:t>Γ</w:t>
      </w:r>
      <w:r w:rsidRPr="007617FC">
        <w:rPr>
          <w:rFonts w:ascii="Constantia" w:eastAsia="Cambria" w:hAnsi="Constantia" w:cs="Cambria"/>
          <w:color w:val="000000"/>
          <w:vertAlign w:val="subscript"/>
        </w:rPr>
        <w:t>caus</w:t>
      </w:r>
      <w:proofErr w:type="spellEnd"/>
      <w:r w:rsidRPr="007617FC">
        <w:rPr>
          <w:rFonts w:ascii="Constantia" w:eastAsia="Cambria" w:hAnsi="Constantia" w:cs="Cambria"/>
          <w:color w:val="000000"/>
        </w:rPr>
        <w:t>(</w:t>
      </w:r>
      <w:r w:rsidRPr="007617FC">
        <w:rPr>
          <w:rFonts w:ascii="Constantia" w:eastAsia="Cambria" w:hAnsi="Constantia" w:cs="Cambria"/>
          <w:i/>
          <w:iCs/>
          <w:color w:val="000000"/>
        </w:rPr>
        <w:t>t</w:t>
      </w:r>
      <w:r w:rsidRPr="007617FC">
        <w:rPr>
          <w:rFonts w:ascii="Constantia" w:eastAsia="Cambria" w:hAnsi="Constantia" w:cs="Cambria"/>
          <w:color w:val="000000"/>
        </w:rPr>
        <w:t xml:space="preserve">), confirming that both observables track the same underlying physical process: the irreversible flow of causal-order information from the </w:t>
      </w:r>
      <w:r w:rsidRPr="007617FC">
        <w:rPr>
          <w:rFonts w:ascii="Constantia" w:eastAsia="Cambria" w:hAnsi="Constantia" w:cs="Cambria"/>
          <w:b/>
          <w:bCs/>
          <w:color w:val="000000"/>
        </w:rPr>
        <w:t>coherent sector</w:t>
      </w:r>
      <w:r w:rsidRPr="007617FC">
        <w:rPr>
          <w:rFonts w:ascii="Constantia" w:eastAsia="Cambria" w:hAnsi="Constantia" w:cs="Cambria"/>
          <w:color w:val="000000"/>
        </w:rPr>
        <w:t xml:space="preserve"> to the </w:t>
      </w:r>
      <w:r w:rsidRPr="007617FC">
        <w:rPr>
          <w:rFonts w:ascii="Constantia" w:eastAsia="Cambria" w:hAnsi="Constantia" w:cs="Cambria"/>
          <w:b/>
          <w:bCs/>
          <w:color w:val="000000"/>
        </w:rPr>
        <w:t>entropic sector</w:t>
      </w:r>
      <w:r w:rsidRPr="007617FC">
        <w:rPr>
          <w:rFonts w:ascii="Constantia" w:eastAsia="Cambria" w:hAnsi="Constantia" w:cs="Cambria"/>
          <w:color w:val="000000"/>
        </w:rPr>
        <w:t xml:space="preserve">. This consistency is a nontrivial check on the internal coherence of the ToE formalism, since the two observables are defined independently and their agreement arises from the shared mathematical structure of the </w:t>
      </w:r>
      <w:r w:rsidRPr="007617FC">
        <w:rPr>
          <w:rFonts w:ascii="Constantia" w:eastAsia="Cambria" w:hAnsi="Constantia" w:cs="Cambria"/>
          <w:b/>
          <w:bCs/>
          <w:color w:val="000000"/>
        </w:rPr>
        <w:t>sector-resolved density matrix</w:t>
      </w:r>
      <w:r w:rsidRPr="007617FC">
        <w:rPr>
          <w:rFonts w:ascii="Constantia" w:eastAsia="Cambria" w:hAnsi="Constantia" w:cs="Cambria"/>
          <w:color w:val="000000"/>
        </w:rPr>
        <w:t>.</w:t>
      </w:r>
    </w:p>
    <w:p w14:paraId="5F581AC9" w14:textId="77777777" w:rsidR="00FB0205" w:rsidRPr="000B1859" w:rsidRDefault="00FB0205" w:rsidP="00FB0205">
      <w:pPr>
        <w:pStyle w:val="Heading4"/>
        <w:spacing w:before="240" w:after="120" w:line="312" w:lineRule="auto"/>
        <w:rPr>
          <w:rFonts w:ascii="Cambria" w:hAnsi="Cambria"/>
          <w:sz w:val="24"/>
          <w:szCs w:val="24"/>
        </w:rPr>
      </w:pPr>
      <w:r w:rsidRPr="000B1859">
        <w:rPr>
          <w:rFonts w:ascii="Cambria" w:hAnsi="Cambria"/>
          <w:sz w:val="24"/>
          <w:szCs w:val="24"/>
        </w:rPr>
        <w:t xml:space="preserve">10.3.7 VII. Probability Current Conservation Across Causal Sectors.   </w:t>
      </w:r>
    </w:p>
    <w:p w14:paraId="52087BA4" w14:textId="48972FD1" w:rsidR="00FB0205" w:rsidRPr="00477C07" w:rsidRDefault="00FB0205" w:rsidP="00824FB1">
      <w:pPr>
        <w:spacing w:before="60" w:after="240" w:line="384" w:lineRule="auto"/>
        <w:jc w:val="both"/>
        <w:rPr>
          <w:rFonts w:ascii="Constantia" w:hAnsi="Constantia"/>
        </w:rPr>
      </w:pPr>
      <w:r w:rsidRPr="00477C07">
        <w:rPr>
          <w:rFonts w:ascii="Constantia" w:eastAsia="Cambria" w:hAnsi="Constantia" w:cs="Cambria"/>
          <w:color w:val="000000"/>
        </w:rPr>
        <w:t xml:space="preserve">The </w:t>
      </w:r>
      <w:r w:rsidRPr="00477C07">
        <w:rPr>
          <w:rFonts w:ascii="Constantia" w:eastAsia="Cambria" w:hAnsi="Constantia" w:cs="Cambria"/>
          <w:b/>
          <w:bCs/>
          <w:color w:val="000000"/>
        </w:rPr>
        <w:t>ToE evolution operator</w:t>
      </w:r>
      <w:r w:rsidRPr="00477C07">
        <w:rPr>
          <w:rFonts w:ascii="Constantia" w:eastAsia="Cambria" w:hAnsi="Constantia" w:cs="Cambria"/>
          <w:color w:val="000000"/>
        </w:rPr>
        <w:t xml:space="preserve"> </w:t>
      </w:r>
      <w:proofErr w:type="gramStart"/>
      <w:r w:rsidRPr="00477C07">
        <w:rPr>
          <w:rFonts w:ascii="Constantia" w:eastAsia="Cambria" w:hAnsi="Constantia" w:cs="Cambria"/>
          <w:color w:val="000000"/>
        </w:rPr>
        <w:t>preserves the total trace of the density matrix at all times</w:t>
      </w:r>
      <w:proofErr w:type="gramEnd"/>
      <w:r w:rsidRPr="00477C07">
        <w:rPr>
          <w:rFonts w:ascii="Constantia" w:eastAsia="Cambria" w:hAnsi="Constantia" w:cs="Cambria"/>
          <w:color w:val="000000"/>
        </w:rPr>
        <w:t xml:space="preserve">. This is a consequence of the </w:t>
      </w:r>
      <w:r w:rsidR="005133B4" w:rsidRPr="00477C07">
        <w:rPr>
          <w:rFonts w:ascii="Constantia" w:eastAsia="Cambria" w:hAnsi="Constantia" w:cs="Cambria"/>
          <w:color w:val="000000"/>
        </w:rPr>
        <w:t>normalization</w:t>
      </w:r>
      <w:r w:rsidRPr="00477C07">
        <w:rPr>
          <w:rFonts w:ascii="Constantia" w:eastAsia="Cambria" w:hAnsi="Constantia" w:cs="Cambria"/>
          <w:color w:val="000000"/>
        </w:rPr>
        <w:t xml:space="preserve"> convention of the Theory of Entropicity and ensures that probability is globally conserved:</w:t>
      </w:r>
    </w:p>
    <w:p w14:paraId="2A7C2EA0" w14:textId="77777777" w:rsidR="00FB0205" w:rsidRPr="00477C07" w:rsidRDefault="00FB0205" w:rsidP="00FB0205">
      <w:pPr>
        <w:spacing w:after="240" w:line="276" w:lineRule="auto"/>
        <w:jc w:val="center"/>
        <w:rPr>
          <w:rFonts w:ascii="Constantia" w:hAnsi="Constantia"/>
        </w:rPr>
      </w:pPr>
      <w:r w:rsidRPr="00477C07">
        <w:rPr>
          <w:rFonts w:ascii="Constantia" w:eastAsia="Cambria" w:hAnsi="Constantia" w:cs="Cambria"/>
          <w:color w:val="000000"/>
        </w:rPr>
        <w:t>Tr[</w:t>
      </w:r>
      <w:proofErr w:type="spellStart"/>
      <w:r w:rsidRPr="00477C07">
        <w:rPr>
          <w:rFonts w:ascii="Constantia" w:eastAsia="Cambria" w:hAnsi="Constantia" w:cs="Cambria"/>
          <w:color w:val="000000"/>
        </w:rPr>
        <w:t>ρ</w:t>
      </w:r>
      <w:r w:rsidRPr="00477C07">
        <w:rPr>
          <w:rFonts w:ascii="Constantia" w:eastAsia="Cambria" w:hAnsi="Constantia" w:cs="Cambria"/>
          <w:color w:val="000000"/>
          <w:vertAlign w:val="subscript"/>
        </w:rPr>
        <w:t>ToE</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 1    for all </w:t>
      </w:r>
      <w:r w:rsidRPr="00477C07">
        <w:rPr>
          <w:rFonts w:ascii="Constantia" w:eastAsia="Cambria" w:hAnsi="Constantia" w:cs="Cambria"/>
          <w:i/>
          <w:iCs/>
          <w:color w:val="000000"/>
        </w:rPr>
        <w:t>t</w:t>
      </w:r>
      <w:r w:rsidRPr="00477C07">
        <w:rPr>
          <w:rFonts w:ascii="Constantia" w:eastAsia="Cambria" w:hAnsi="Constantia" w:cs="Cambria"/>
          <w:color w:val="000000"/>
        </w:rPr>
        <w:t xml:space="preserve"> (10.49)</w:t>
      </w:r>
    </w:p>
    <w:p w14:paraId="7915871D" w14:textId="3660727B" w:rsidR="00FB0205" w:rsidRPr="00477C07" w:rsidRDefault="00FB0205" w:rsidP="00824FB1">
      <w:pPr>
        <w:spacing w:before="60" w:after="240" w:line="384" w:lineRule="auto"/>
        <w:jc w:val="both"/>
        <w:rPr>
          <w:rFonts w:ascii="Constantia" w:hAnsi="Constantia"/>
        </w:rPr>
      </w:pPr>
      <w:r w:rsidRPr="00477C07">
        <w:rPr>
          <w:rFonts w:ascii="Constantia" w:eastAsia="Cambria" w:hAnsi="Constantia" w:cs="Cambria"/>
          <w:color w:val="000000"/>
        </w:rPr>
        <w:t xml:space="preserve">But the individual sector components of the density matrix — the diagonal blocks (corresponding to definite causal orders) and the off-diagonal blocks (corresponding to causal-order coherence) — need not have separately conserved traces. As the off-diagonal (causal-coherent) elements decay under the action of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their lost norm is redistributed to the diagonal (causal-definite) elements, ensuring that the total trace remains unity. This redistribution constitutes a probability current flowing from the </w:t>
      </w:r>
      <w:r w:rsidRPr="00477C07">
        <w:rPr>
          <w:rFonts w:ascii="Constantia" w:eastAsia="Cambria" w:hAnsi="Constantia" w:cs="Cambria"/>
          <w:b/>
          <w:bCs/>
          <w:color w:val="000000"/>
        </w:rPr>
        <w:t>coherent sector</w:t>
      </w:r>
      <w:r w:rsidRPr="00477C07">
        <w:rPr>
          <w:rFonts w:ascii="Constantia" w:eastAsia="Cambria" w:hAnsi="Constantia" w:cs="Cambria"/>
          <w:color w:val="000000"/>
        </w:rPr>
        <w:t xml:space="preserve"> to the </w:t>
      </w:r>
      <w:r w:rsidRPr="00477C07">
        <w:rPr>
          <w:rFonts w:ascii="Constantia" w:eastAsia="Cambria" w:hAnsi="Constantia" w:cs="Cambria"/>
          <w:b/>
          <w:bCs/>
          <w:color w:val="000000"/>
        </w:rPr>
        <w:t>entropic sector</w:t>
      </w:r>
      <w:r w:rsidRPr="00477C07">
        <w:rPr>
          <w:rFonts w:ascii="Constantia" w:eastAsia="Cambria" w:hAnsi="Constantia" w:cs="Cambria"/>
          <w:color w:val="000000"/>
        </w:rPr>
        <w:t xml:space="preserve"> within the </w:t>
      </w:r>
      <w:r w:rsidRPr="00477C07">
        <w:rPr>
          <w:rFonts w:ascii="Constantia" w:eastAsia="Cambria" w:hAnsi="Constantia" w:cs="Cambria"/>
          <w:b/>
          <w:bCs/>
          <w:color w:val="000000"/>
        </w:rPr>
        <w:t>causal-order Hilbert space</w:t>
      </w:r>
      <w:r w:rsidRPr="00477C07">
        <w:rPr>
          <w:rFonts w:ascii="Constantia" w:eastAsia="Cambria" w:hAnsi="Constantia" w:cs="Cambria"/>
          <w:color w:val="000000"/>
        </w:rPr>
        <w:t xml:space="preserve"> — a current that carries causal-order information irreversibly from the regime of indefinite causal order to the regime of definite causal order. We </w:t>
      </w:r>
      <w:r w:rsidR="005133B4" w:rsidRPr="00477C07">
        <w:rPr>
          <w:rFonts w:ascii="Constantia" w:eastAsia="Cambria" w:hAnsi="Constantia" w:cs="Cambria"/>
          <w:color w:val="000000"/>
        </w:rPr>
        <w:t>formalize</w:t>
      </w:r>
      <w:r w:rsidRPr="00477C07">
        <w:rPr>
          <w:rFonts w:ascii="Constantia" w:eastAsia="Cambria" w:hAnsi="Constantia" w:cs="Cambria"/>
          <w:color w:val="000000"/>
        </w:rPr>
        <w:t xml:space="preserve"> this current in the following definition.</w:t>
      </w:r>
    </w:p>
    <w:p w14:paraId="49ED5F51" w14:textId="77777777" w:rsidR="00FB0205" w:rsidRPr="00477C07" w:rsidRDefault="00FB0205" w:rsidP="00FB0205">
      <w:pPr>
        <w:spacing w:before="60" w:after="120" w:line="276" w:lineRule="auto"/>
        <w:jc w:val="both"/>
        <w:rPr>
          <w:rFonts w:ascii="Constantia" w:hAnsi="Constantia"/>
        </w:rPr>
      </w:pPr>
      <w:r w:rsidRPr="00477C07">
        <w:rPr>
          <w:rFonts w:ascii="Constantia" w:eastAsia="Cambria" w:hAnsi="Constantia" w:cs="Cambria"/>
          <w:b/>
          <w:bCs/>
          <w:color w:val="000000"/>
        </w:rPr>
        <w:t>Definition 10.3.7</w:t>
      </w:r>
      <w:r w:rsidRPr="00477C07">
        <w:rPr>
          <w:rFonts w:ascii="Constantia" w:eastAsia="Cambria" w:hAnsi="Constantia" w:cs="Cambria"/>
          <w:color w:val="000000"/>
        </w:rPr>
        <w:t xml:space="preserve"> </w:t>
      </w:r>
      <w:r w:rsidRPr="00477C07">
        <w:rPr>
          <w:rFonts w:ascii="Constantia" w:eastAsia="Cambria" w:hAnsi="Constantia" w:cs="Cambria"/>
          <w:i/>
          <w:iCs/>
          <w:color w:val="000000"/>
        </w:rPr>
        <w:t xml:space="preserve">(Causal Probability Current). The </w:t>
      </w:r>
      <w:r w:rsidRPr="00477C07">
        <w:rPr>
          <w:rFonts w:ascii="Constantia" w:eastAsia="Cambria" w:hAnsi="Constantia" w:cs="Cambria"/>
          <w:b/>
          <w:bCs/>
          <w:i/>
          <w:iCs/>
          <w:color w:val="000000"/>
        </w:rPr>
        <w:t>causal probability current</w:t>
      </w:r>
      <w:r w:rsidRPr="00477C07">
        <w:rPr>
          <w:rFonts w:ascii="Constantia" w:eastAsia="Cambria" w:hAnsi="Constantia" w:cs="Cambria"/>
          <w:i/>
          <w:iCs/>
          <w:color w:val="000000"/>
        </w:rPr>
        <w:t xml:space="preserve"> </w:t>
      </w:r>
      <w:proofErr w:type="spellStart"/>
      <w:r w:rsidRPr="00477C07">
        <w:rPr>
          <w:rFonts w:ascii="Constantia" w:eastAsia="Cambria" w:hAnsi="Constantia" w:cs="Cambria"/>
          <w:i/>
          <w:iCs/>
          <w:color w:val="000000"/>
        </w:rPr>
        <w:t>J</w:t>
      </w:r>
      <w:r w:rsidRPr="00477C07">
        <w:rPr>
          <w:rFonts w:ascii="Constantia" w:eastAsia="Cambria" w:hAnsi="Constantia" w:cs="Cambria"/>
          <w:i/>
          <w:iCs/>
          <w:color w:val="000000"/>
          <w:vertAlign w:val="subscript"/>
        </w:rPr>
        <w:t>caus</w:t>
      </w:r>
      <w:proofErr w:type="spellEnd"/>
      <w:r w:rsidRPr="00477C07">
        <w:rPr>
          <w:rFonts w:ascii="Constantia" w:eastAsia="Cambria" w:hAnsi="Constantia" w:cs="Cambria"/>
          <w:i/>
          <w:iCs/>
          <w:color w:val="000000"/>
        </w:rPr>
        <w:t xml:space="preserve">(t) is the rate of decay of the </w:t>
      </w:r>
      <w:r w:rsidRPr="00477C07">
        <w:rPr>
          <w:rFonts w:ascii="Constantia" w:eastAsia="Cambria" w:hAnsi="Constantia" w:cs="Cambria"/>
          <w:b/>
          <w:bCs/>
          <w:i/>
          <w:iCs/>
          <w:color w:val="000000"/>
        </w:rPr>
        <w:t>causal coherence function</w:t>
      </w:r>
      <w:r w:rsidRPr="00477C07">
        <w:rPr>
          <w:rFonts w:ascii="Constantia" w:eastAsia="Cambria" w:hAnsi="Constantia" w:cs="Cambria"/>
          <w:i/>
          <w:iCs/>
          <w:color w:val="000000"/>
        </w:rPr>
        <w:t>:</w:t>
      </w:r>
    </w:p>
    <w:p w14:paraId="326E82F7" w14:textId="77777777" w:rsidR="00FB0205" w:rsidRPr="00477C07" w:rsidRDefault="00FB0205" w:rsidP="00FB0205">
      <w:pPr>
        <w:spacing w:after="240" w:line="276" w:lineRule="auto"/>
        <w:jc w:val="center"/>
        <w:rPr>
          <w:rFonts w:ascii="Constantia" w:hAnsi="Constantia"/>
        </w:rPr>
      </w:pPr>
      <w:r w:rsidRPr="00477C07">
        <w:rPr>
          <w:rFonts w:ascii="Constantia" w:eastAsia="Cambria" w:hAnsi="Constantia" w:cs="Cambria"/>
          <w:i/>
          <w:iCs/>
          <w:color w:val="000000"/>
        </w:rPr>
        <w:t>J</w:t>
      </w:r>
      <w:r w:rsidRPr="00477C07">
        <w:rPr>
          <w:rFonts w:ascii="Constantia" w:eastAsia="Cambria" w:hAnsi="Constantia" w:cs="Cambria"/>
          <w:color w:val="000000"/>
          <w:vertAlign w:val="subscript"/>
        </w:rPr>
        <w:t>caus</w:t>
      </w:r>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 −</w:t>
      </w:r>
      <w:proofErr w:type="spellStart"/>
      <w:r w:rsidRPr="00477C07">
        <w:rPr>
          <w:rFonts w:ascii="Constantia" w:eastAsia="Cambria" w:hAnsi="Constantia" w:cs="Cambria"/>
          <w:color w:val="000000"/>
        </w:rPr>
        <w:t>dΓ</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/d</w:t>
      </w:r>
      <w:r w:rsidRPr="00477C07">
        <w:rPr>
          <w:rFonts w:ascii="Constantia" w:eastAsia="Cambria" w:hAnsi="Constantia" w:cs="Cambria"/>
          <w:i/>
          <w:iCs/>
          <w:color w:val="000000"/>
        </w:rPr>
        <w:t>t</w:t>
      </w:r>
      <w:r w:rsidRPr="00477C07">
        <w:rPr>
          <w:rFonts w:ascii="Constantia" w:eastAsia="Cambria" w:hAnsi="Constantia" w:cs="Cambria"/>
          <w:color w:val="000000"/>
        </w:rPr>
        <w:t xml:space="preserve"> = 2</w:t>
      </w:r>
      <w:r w:rsidRPr="00477C07">
        <w:rPr>
          <w:rFonts w:ascii="Constantia" w:eastAsia="Cambria" w:hAnsi="Constantia" w:cs="Cambria"/>
          <w:i/>
          <w:iCs/>
          <w:color w:val="000000"/>
        </w:rPr>
        <w:t>C</w:t>
      </w:r>
      <w:r w:rsidRPr="00477C07">
        <w:rPr>
          <w:rFonts w:ascii="Constantia" w:eastAsia="Cambria" w:hAnsi="Constantia" w:cs="Cambria"/>
          <w:color w:val="000000"/>
        </w:rPr>
        <w:t xml:space="preserve"> · Γ</w:t>
      </w:r>
      <w:r w:rsidRPr="00477C07">
        <w:rPr>
          <w:rFonts w:ascii="Constantia" w:eastAsia="Cambria" w:hAnsi="Constantia" w:cs="Cambria"/>
          <w:color w:val="000000"/>
          <w:vertAlign w:val="subscript"/>
        </w:rPr>
        <w:t>caus</w:t>
      </w:r>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 </w:t>
      </w:r>
      <w:r w:rsidRPr="00477C07">
        <w:rPr>
          <w:rFonts w:ascii="Constantia" w:eastAsia="Cambria" w:hAnsi="Constantia" w:cs="Cambria"/>
          <w:i/>
          <w:iCs/>
          <w:color w:val="000000"/>
        </w:rPr>
        <w:t>e</w:t>
      </w:r>
      <w:r w:rsidRPr="00477C07">
        <w:rPr>
          <w:rFonts w:ascii="Constantia" w:eastAsia="Cambria" w:hAnsi="Constantia" w:cs="Cambria"/>
          <w:color w:val="000000"/>
          <w:vertAlign w:val="superscript"/>
        </w:rPr>
        <w:t>−2</w:t>
      </w:r>
      <w:r w:rsidRPr="00477C07">
        <w:rPr>
          <w:rFonts w:ascii="Constantia" w:eastAsia="Cambria" w:hAnsi="Constantia" w:cs="Cambria"/>
          <w:i/>
          <w:iCs/>
          <w:color w:val="000000"/>
          <w:vertAlign w:val="superscript"/>
        </w:rPr>
        <w:t>Ct</w:t>
      </w:r>
      <w:r w:rsidRPr="00477C07">
        <w:rPr>
          <w:rFonts w:ascii="Constantia" w:eastAsia="Cambria" w:hAnsi="Constantia" w:cs="Cambria"/>
          <w:color w:val="000000"/>
        </w:rPr>
        <w:t xml:space="preserve"> · |κ| (10.50)</w:t>
      </w:r>
    </w:p>
    <w:p w14:paraId="54A2FDB8"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lastRenderedPageBreak/>
        <w:t xml:space="preserve">The </w:t>
      </w:r>
      <w:r w:rsidRPr="00477C07">
        <w:rPr>
          <w:rFonts w:ascii="Constantia" w:eastAsia="Cambria" w:hAnsi="Constantia" w:cs="Cambria"/>
          <w:b/>
          <w:bCs/>
          <w:color w:val="000000"/>
        </w:rPr>
        <w:t>causal probability current</w:t>
      </w:r>
      <w:r w:rsidRPr="00477C07">
        <w:rPr>
          <w:rFonts w:ascii="Constantia" w:eastAsia="Cambria" w:hAnsi="Constantia" w:cs="Cambria"/>
          <w:color w:val="000000"/>
        </w:rPr>
        <w:t xml:space="preserve"> </w:t>
      </w:r>
      <w:proofErr w:type="spellStart"/>
      <w:r w:rsidRPr="00477C07">
        <w:rPr>
          <w:rFonts w:ascii="Constantia" w:eastAsia="Cambria" w:hAnsi="Constantia" w:cs="Cambria"/>
          <w:i/>
          <w:iCs/>
          <w:color w:val="000000"/>
        </w:rPr>
        <w:t>J</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is always non-negative for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 0, consistent with the irreversible flow of coherence from the </w:t>
      </w:r>
      <w:r w:rsidRPr="00477C07">
        <w:rPr>
          <w:rFonts w:ascii="Constantia" w:eastAsia="Cambria" w:hAnsi="Constantia" w:cs="Cambria"/>
          <w:b/>
          <w:bCs/>
          <w:color w:val="000000"/>
        </w:rPr>
        <w:t>coherent sector</w:t>
      </w:r>
      <w:r w:rsidRPr="00477C07">
        <w:rPr>
          <w:rFonts w:ascii="Constantia" w:eastAsia="Cambria" w:hAnsi="Constantia" w:cs="Cambria"/>
          <w:color w:val="000000"/>
        </w:rPr>
        <w:t xml:space="preserve"> to the </w:t>
      </w:r>
      <w:r w:rsidRPr="00477C07">
        <w:rPr>
          <w:rFonts w:ascii="Constantia" w:eastAsia="Cambria" w:hAnsi="Constantia" w:cs="Cambria"/>
          <w:b/>
          <w:bCs/>
          <w:color w:val="000000"/>
        </w:rPr>
        <w:t>entropic sector</w:t>
      </w:r>
      <w:r w:rsidRPr="00477C07">
        <w:rPr>
          <w:rFonts w:ascii="Constantia" w:eastAsia="Cambria" w:hAnsi="Constantia" w:cs="Cambria"/>
          <w:color w:val="000000"/>
        </w:rPr>
        <w:t xml:space="preserve">. It vanishes at </w:t>
      </w:r>
      <w:r w:rsidRPr="00477C07">
        <w:rPr>
          <w:rFonts w:ascii="Constantia" w:eastAsia="Cambria" w:hAnsi="Constantia" w:cs="Cambria"/>
          <w:i/>
          <w:iCs/>
          <w:color w:val="000000"/>
        </w:rPr>
        <w:t>t</w:t>
      </w:r>
      <w:r w:rsidRPr="00477C07">
        <w:rPr>
          <w:rFonts w:ascii="Constantia" w:eastAsia="Cambria" w:hAnsi="Constantia" w:cs="Cambria"/>
          <w:color w:val="000000"/>
        </w:rPr>
        <w:t xml:space="preserve"> = 0 only if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 0 (pure coherent regime, in which no </w:t>
      </w:r>
      <w:r w:rsidRPr="00477C07">
        <w:rPr>
          <w:rFonts w:ascii="Constantia" w:eastAsia="Cambria" w:hAnsi="Constantia" w:cs="Cambria"/>
          <w:b/>
          <w:bCs/>
          <w:color w:val="000000"/>
        </w:rPr>
        <w:t>entropic decoherence</w:t>
      </w:r>
      <w:r w:rsidRPr="00477C07">
        <w:rPr>
          <w:rFonts w:ascii="Constantia" w:eastAsia="Cambria" w:hAnsi="Constantia" w:cs="Cambria"/>
          <w:color w:val="000000"/>
        </w:rPr>
        <w:t xml:space="preserve"> occurs and the </w:t>
      </w:r>
      <w:r w:rsidRPr="00477C07">
        <w:rPr>
          <w:rFonts w:ascii="Constantia" w:eastAsia="Cambria" w:hAnsi="Constantia" w:cs="Cambria"/>
          <w:b/>
          <w:bCs/>
          <w:color w:val="000000"/>
        </w:rPr>
        <w:t>causal probability current</w:t>
      </w:r>
      <w:r w:rsidRPr="00477C07">
        <w:rPr>
          <w:rFonts w:ascii="Constantia" w:eastAsia="Cambria" w:hAnsi="Constantia" w:cs="Cambria"/>
          <w:color w:val="000000"/>
        </w:rPr>
        <w:t xml:space="preserve"> is identically zero for all time), or as </w:t>
      </w:r>
      <w:r w:rsidRPr="00477C07">
        <w:rPr>
          <w:rFonts w:ascii="Constantia" w:eastAsia="Cambria" w:hAnsi="Constantia" w:cs="Cambria"/>
          <w:i/>
          <w:iCs/>
          <w:color w:val="000000"/>
        </w:rPr>
        <w:t>t</w:t>
      </w:r>
      <w:r w:rsidRPr="00477C07">
        <w:rPr>
          <w:rFonts w:ascii="Constantia" w:eastAsia="Cambria" w:hAnsi="Constantia" w:cs="Cambria"/>
          <w:color w:val="000000"/>
        </w:rPr>
        <w:t xml:space="preserve"> </w:t>
      </w:r>
      <w:r w:rsidRPr="00477C07">
        <w:rPr>
          <w:rFonts w:ascii="Times New Roman" w:eastAsia="Cambria" w:hAnsi="Times New Roman" w:cs="Times New Roman"/>
          <w:color w:val="000000"/>
        </w:rPr>
        <w:t>→</w:t>
      </w:r>
      <w:r w:rsidRPr="00477C07">
        <w:rPr>
          <w:rFonts w:ascii="Constantia" w:eastAsia="Cambria" w:hAnsi="Constantia" w:cs="Cambria"/>
          <w:color w:val="000000"/>
        </w:rPr>
        <w:t xml:space="preserve"> </w:t>
      </w:r>
      <w:r w:rsidRPr="00477C07">
        <w:rPr>
          <w:rFonts w:ascii="Constantia" w:eastAsia="Cambria" w:hAnsi="Constantia" w:cs="Constantia"/>
          <w:color w:val="000000"/>
        </w:rPr>
        <w:t>∞</w:t>
      </w:r>
      <w:r w:rsidRPr="00477C07">
        <w:rPr>
          <w:rFonts w:ascii="Constantia" w:eastAsia="Cambria" w:hAnsi="Constantia" w:cs="Cambria"/>
          <w:color w:val="000000"/>
        </w:rPr>
        <w:t xml:space="preserve"> (equilibrium, in which all coherence has already been dissipated and there is no remaining amplitude to transfer). The current is maximal at </w:t>
      </w:r>
      <w:r w:rsidRPr="00477C07">
        <w:rPr>
          <w:rFonts w:ascii="Constantia" w:eastAsia="Cambria" w:hAnsi="Constantia" w:cs="Cambria"/>
          <w:i/>
          <w:iCs/>
          <w:color w:val="000000"/>
        </w:rPr>
        <w:t>t</w:t>
      </w:r>
      <w:r w:rsidRPr="00477C07">
        <w:rPr>
          <w:rFonts w:ascii="Constantia" w:eastAsia="Cambria" w:hAnsi="Constantia" w:cs="Cambria"/>
          <w:color w:val="000000"/>
        </w:rPr>
        <w:t xml:space="preserve"> = 0 when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&gt; 0, reflecting the fact that </w:t>
      </w:r>
      <w:r w:rsidRPr="00477C07">
        <w:rPr>
          <w:rFonts w:ascii="Constantia" w:eastAsia="Cambria" w:hAnsi="Constantia" w:cs="Cambria"/>
          <w:b/>
          <w:bCs/>
          <w:color w:val="000000"/>
        </w:rPr>
        <w:t>entropic decoherence</w:t>
      </w:r>
      <w:r w:rsidRPr="00477C07">
        <w:rPr>
          <w:rFonts w:ascii="Constantia" w:eastAsia="Cambria" w:hAnsi="Constantia" w:cs="Cambria"/>
          <w:color w:val="000000"/>
        </w:rPr>
        <w:t xml:space="preserve"> acts most strongly on maximally coherent states: the farther the system is from the equilibrium mixture, the greater the rate of </w:t>
      </w:r>
      <w:r w:rsidRPr="00477C07">
        <w:rPr>
          <w:rFonts w:ascii="Constantia" w:eastAsia="Cambria" w:hAnsi="Constantia" w:cs="Cambria"/>
          <w:b/>
          <w:bCs/>
          <w:color w:val="000000"/>
        </w:rPr>
        <w:t>entropic flow</w:t>
      </w:r>
      <w:r w:rsidRPr="00477C07">
        <w:rPr>
          <w:rFonts w:ascii="Constantia" w:eastAsia="Cambria" w:hAnsi="Constantia" w:cs="Cambria"/>
          <w:color w:val="000000"/>
        </w:rPr>
        <w:t>. As the system approaches the definite-causal-order mixture ρ</w:t>
      </w:r>
      <w:r w:rsidRPr="00477C07">
        <w:rPr>
          <w:rFonts w:ascii="Constantia" w:eastAsia="Cambria" w:hAnsi="Constantia" w:cs="Cambria"/>
          <w:color w:val="000000"/>
          <w:vertAlign w:val="subscript"/>
        </w:rPr>
        <w:t>∞</w:t>
      </w:r>
      <w:r w:rsidRPr="00477C07">
        <w:rPr>
          <w:rFonts w:ascii="Constantia" w:eastAsia="Cambria" w:hAnsi="Constantia" w:cs="Cambria"/>
          <w:color w:val="000000"/>
        </w:rPr>
        <w:t xml:space="preserve"> of Eq. (10.40), the current decays exponentially, and the system settles into its thermodynamic endpoint. The functional form </w:t>
      </w:r>
      <w:proofErr w:type="spellStart"/>
      <w:r w:rsidRPr="00477C07">
        <w:rPr>
          <w:rFonts w:ascii="Constantia" w:eastAsia="Cambria" w:hAnsi="Constantia" w:cs="Cambria"/>
          <w:i/>
          <w:iCs/>
          <w:color w:val="000000"/>
        </w:rPr>
        <w:t>J</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 </w:t>
      </w:r>
      <w:proofErr w:type="spellStart"/>
      <w:r w:rsidRPr="00477C07">
        <w:rPr>
          <w:rFonts w:ascii="Constantia" w:eastAsia="Cambria" w:hAnsi="Constantia" w:cs="Cambria"/>
          <w:i/>
          <w:iCs/>
          <w:color w:val="000000"/>
        </w:rPr>
        <w:t>C</w:t>
      </w:r>
      <w:r w:rsidRPr="00477C07">
        <w:rPr>
          <w:rFonts w:ascii="Constantia" w:eastAsia="Cambria" w:hAnsi="Constantia" w:cs="Cambria"/>
          <w:color w:val="000000"/>
        </w:rPr>
        <w:t>|κ</w:t>
      </w:r>
      <w:proofErr w:type="spellEnd"/>
      <w:r w:rsidRPr="00477C07">
        <w:rPr>
          <w:rFonts w:ascii="Constantia" w:eastAsia="Cambria" w:hAnsi="Constantia" w:cs="Cambria"/>
          <w:color w:val="000000"/>
        </w:rPr>
        <w:t xml:space="preserve">| </w:t>
      </w:r>
      <w:r w:rsidRPr="00477C07">
        <w:rPr>
          <w:rFonts w:ascii="Constantia" w:eastAsia="Cambria" w:hAnsi="Constantia" w:cs="Cambria"/>
          <w:i/>
          <w:iCs/>
          <w:color w:val="000000"/>
        </w:rPr>
        <w:t>e</w:t>
      </w:r>
      <w:r w:rsidRPr="00477C07">
        <w:rPr>
          <w:rFonts w:ascii="Constantia" w:eastAsia="Cambria" w:hAnsi="Constantia" w:cs="Cambria"/>
          <w:color w:val="000000"/>
          <w:vertAlign w:val="superscript"/>
        </w:rPr>
        <w:t>−2</w:t>
      </w:r>
      <w:r w:rsidRPr="00477C07">
        <w:rPr>
          <w:rFonts w:ascii="Constantia" w:eastAsia="Cambria" w:hAnsi="Constantia" w:cs="Cambria"/>
          <w:i/>
          <w:iCs/>
          <w:color w:val="000000"/>
          <w:vertAlign w:val="superscript"/>
        </w:rPr>
        <w:t>Ct</w:t>
      </w:r>
      <w:r w:rsidRPr="00477C07">
        <w:rPr>
          <w:rFonts w:ascii="Constantia" w:eastAsia="Cambria" w:hAnsi="Constantia" w:cs="Cambria"/>
          <w:color w:val="000000"/>
        </w:rPr>
        <w:t xml:space="preserve"> is a specific and falsifiable prediction of the ToE formalism: it predicts an exponential decay of the current with time constant </w:t>
      </w: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 1/(2</w:t>
      </w:r>
      <w:r w:rsidRPr="00477C07">
        <w:rPr>
          <w:rFonts w:ascii="Constantia" w:eastAsia="Cambria" w:hAnsi="Constantia" w:cs="Cambria"/>
          <w:i/>
          <w:iCs/>
          <w:color w:val="000000"/>
        </w:rPr>
        <w:t>C</w:t>
      </w:r>
      <w:r w:rsidRPr="00477C07">
        <w:rPr>
          <w:rFonts w:ascii="Constantia" w:eastAsia="Cambria" w:hAnsi="Constantia" w:cs="Cambria"/>
          <w:color w:val="000000"/>
        </w:rPr>
        <w:t>), distinguishable from power-law or stretched-exponential decay profiles that might arise in phenomenological models.</w:t>
      </w:r>
    </w:p>
    <w:p w14:paraId="0BEC5A55" w14:textId="77777777" w:rsidR="00FB0205" w:rsidRPr="00477C07" w:rsidRDefault="00FB0205" w:rsidP="00FB0205">
      <w:pPr>
        <w:spacing w:before="60" w:after="120" w:line="276" w:lineRule="auto"/>
        <w:jc w:val="both"/>
        <w:rPr>
          <w:rFonts w:ascii="Constantia" w:hAnsi="Constantia"/>
        </w:rPr>
      </w:pPr>
      <w:r w:rsidRPr="00477C07">
        <w:rPr>
          <w:rFonts w:ascii="Constantia" w:eastAsia="Cambria" w:hAnsi="Constantia" w:cs="Cambria"/>
          <w:b/>
          <w:bCs/>
          <w:color w:val="000000"/>
        </w:rPr>
        <w:t>Proposition 10.3.5</w:t>
      </w:r>
      <w:r w:rsidRPr="00477C07">
        <w:rPr>
          <w:rFonts w:ascii="Constantia" w:eastAsia="Cambria" w:hAnsi="Constantia" w:cs="Cambria"/>
          <w:color w:val="000000"/>
        </w:rPr>
        <w:t xml:space="preserve"> </w:t>
      </w:r>
      <w:r w:rsidRPr="00477C07">
        <w:rPr>
          <w:rFonts w:ascii="Constantia" w:eastAsia="Cambria" w:hAnsi="Constantia" w:cs="Cambria"/>
          <w:i/>
          <w:iCs/>
          <w:color w:val="000000"/>
        </w:rPr>
        <w:t>(Causal Probability Conservation). The total probability in the causal-order sector is conserved:</w:t>
      </w:r>
    </w:p>
    <w:p w14:paraId="0552243B" w14:textId="77777777" w:rsidR="00FB0205" w:rsidRPr="00477C07" w:rsidRDefault="00FB0205" w:rsidP="00FB0205">
      <w:pPr>
        <w:spacing w:after="240" w:line="276" w:lineRule="auto"/>
        <w:jc w:val="center"/>
        <w:rPr>
          <w:rFonts w:ascii="Constantia" w:hAnsi="Constantia"/>
        </w:rPr>
      </w:pPr>
      <w:r w:rsidRPr="00477C07">
        <w:rPr>
          <w:rFonts w:ascii="Constantia" w:eastAsia="Cambria" w:hAnsi="Constantia" w:cs="Cambria"/>
          <w:color w:val="000000"/>
        </w:rPr>
        <w:t>Tr[</w:t>
      </w:r>
      <w:proofErr w:type="spellStart"/>
      <w:r w:rsidRPr="00477C07">
        <w:rPr>
          <w:rFonts w:ascii="Constantia" w:eastAsia="Cambria" w:hAnsi="Constantia" w:cs="Cambria"/>
          <w:color w:val="000000"/>
        </w:rPr>
        <w:t>ρ</w:t>
      </w:r>
      <w:r w:rsidRPr="00477C07">
        <w:rPr>
          <w:rFonts w:ascii="Constantia" w:eastAsia="Cambria" w:hAnsi="Constantia" w:cs="Cambria"/>
          <w:color w:val="000000"/>
          <w:vertAlign w:val="subscript"/>
        </w:rPr>
        <w:t>diag</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+ 2 </w:t>
      </w:r>
      <w:proofErr w:type="spellStart"/>
      <w:r w:rsidRPr="00477C07">
        <w:rPr>
          <w:rFonts w:ascii="Constantia" w:eastAsia="Cambria" w:hAnsi="Constantia" w:cs="Cambria"/>
          <w:color w:val="000000"/>
        </w:rPr>
        <w:t>Γ</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 1 (10.51)</w:t>
      </w:r>
    </w:p>
    <w:p w14:paraId="3B44AB7F" w14:textId="0A403C53"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 xml:space="preserve">It is worth </w:t>
      </w:r>
      <w:r w:rsidR="005133B4" w:rsidRPr="00477C07">
        <w:rPr>
          <w:rFonts w:ascii="Constantia" w:eastAsia="Cambria" w:hAnsi="Constantia" w:cs="Cambria"/>
          <w:color w:val="000000"/>
        </w:rPr>
        <w:t>emphasizing</w:t>
      </w:r>
      <w:r w:rsidRPr="00477C07">
        <w:rPr>
          <w:rFonts w:ascii="Constantia" w:eastAsia="Cambria" w:hAnsi="Constantia" w:cs="Cambria"/>
          <w:color w:val="000000"/>
        </w:rPr>
        <w:t xml:space="preserve"> the structural parallel with the general </w:t>
      </w:r>
      <w:r w:rsidRPr="00477C07">
        <w:rPr>
          <w:rFonts w:ascii="Constantia" w:eastAsia="Cambria" w:hAnsi="Constantia" w:cs="Cambria"/>
          <w:b/>
          <w:bCs/>
          <w:color w:val="000000"/>
        </w:rPr>
        <w:t>Entropic Probability Conservation Law</w:t>
      </w:r>
      <w:r w:rsidRPr="00477C07">
        <w:rPr>
          <w:rFonts w:ascii="Constantia" w:eastAsia="Cambria" w:hAnsi="Constantia" w:cs="Cambria"/>
          <w:color w:val="000000"/>
        </w:rPr>
        <w:t xml:space="preserve"> derived in Section 10.1, as </w:t>
      </w:r>
      <w:proofErr w:type="gramStart"/>
      <w:r w:rsidRPr="00477C07">
        <w:rPr>
          <w:rFonts w:ascii="Constantia" w:eastAsia="Cambria" w:hAnsi="Constantia" w:cs="Cambria"/>
          <w:color w:val="000000"/>
        </w:rPr>
        <w:t>this parallel illuminates</w:t>
      </w:r>
      <w:proofErr w:type="gramEnd"/>
      <w:r w:rsidRPr="00477C07">
        <w:rPr>
          <w:rFonts w:ascii="Constantia" w:eastAsia="Cambria" w:hAnsi="Constantia" w:cs="Cambria"/>
          <w:color w:val="000000"/>
        </w:rPr>
        <w:t xml:space="preserve"> the internal architecture of the Theory of Entropicity. The sectoral probabilities </w:t>
      </w:r>
      <w:r w:rsidRPr="00477C07">
        <w:rPr>
          <w:rFonts w:ascii="Constantia" w:eastAsia="Cambria" w:hAnsi="Constantia" w:cs="Cambria"/>
          <w:i/>
          <w:iCs/>
          <w:color w:val="000000"/>
        </w:rPr>
        <w:t>P</w:t>
      </w:r>
      <w:r w:rsidRPr="00477C07">
        <w:rPr>
          <w:rFonts w:ascii="Constantia" w:eastAsia="Cambria" w:hAnsi="Constantia" w:cs="Cambria"/>
          <w:color w:val="000000"/>
          <w:vertAlign w:val="subscript"/>
        </w:rPr>
        <w:t>o</w:t>
      </w:r>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and </w:t>
      </w:r>
      <w:r w:rsidRPr="00477C07">
        <w:rPr>
          <w:rFonts w:ascii="Constantia" w:eastAsia="Cambria" w:hAnsi="Constantia" w:cs="Cambria"/>
          <w:i/>
          <w:iCs/>
          <w:color w:val="000000"/>
        </w:rPr>
        <w:t>P</w:t>
      </w:r>
      <w:r w:rsidRPr="00477C07">
        <w:rPr>
          <w:rFonts w:ascii="Constantia" w:eastAsia="Cambria" w:hAnsi="Constantia" w:cs="Cambria"/>
          <w:color w:val="000000"/>
          <w:vertAlign w:val="subscript"/>
        </w:rPr>
        <w:t>e</w:t>
      </w:r>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introduced in Equation (26), and the dissipation rate Γ(</w:t>
      </w:r>
      <w:r w:rsidRPr="00477C07">
        <w:rPr>
          <w:rFonts w:ascii="Constantia" w:eastAsia="Cambria" w:hAnsi="Constantia" w:cs="Cambria"/>
          <w:i/>
          <w:iCs/>
          <w:color w:val="000000"/>
        </w:rPr>
        <w:t>t</w:t>
      </w:r>
      <w:r w:rsidRPr="00477C07">
        <w:rPr>
          <w:rFonts w:ascii="Constantia" w:eastAsia="Cambria" w:hAnsi="Constantia" w:cs="Cambria"/>
          <w:color w:val="000000"/>
        </w:rPr>
        <w:t xml:space="preserve">) of Equation (28), describe the flow of amplitude from the </w:t>
      </w:r>
      <w:r w:rsidRPr="00477C07">
        <w:rPr>
          <w:rFonts w:ascii="Constantia" w:eastAsia="Cambria" w:hAnsi="Constantia" w:cs="Cambria"/>
          <w:b/>
          <w:bCs/>
          <w:color w:val="000000"/>
        </w:rPr>
        <w:t>coherent sector</w:t>
      </w:r>
      <w:r w:rsidRPr="00477C07">
        <w:rPr>
          <w:rFonts w:ascii="Constantia" w:eastAsia="Cambria" w:hAnsi="Constantia" w:cs="Cambria"/>
          <w:color w:val="000000"/>
        </w:rPr>
        <w:t xml:space="preserve"> to the </w:t>
      </w:r>
      <w:r w:rsidRPr="00477C07">
        <w:rPr>
          <w:rFonts w:ascii="Constantia" w:eastAsia="Cambria" w:hAnsi="Constantia" w:cs="Cambria"/>
          <w:b/>
          <w:bCs/>
          <w:color w:val="000000"/>
        </w:rPr>
        <w:t>entropic sector</w:t>
      </w:r>
      <w:r w:rsidRPr="00477C07">
        <w:rPr>
          <w:rFonts w:ascii="Constantia" w:eastAsia="Cambria" w:hAnsi="Constantia" w:cs="Cambria"/>
          <w:color w:val="000000"/>
        </w:rPr>
        <w:t xml:space="preserve"> at the level of the total Hilbert space </w:t>
      </w:r>
      <w:proofErr w:type="spellStart"/>
      <w:r w:rsidRPr="00477C07">
        <w:rPr>
          <w:rFonts w:ascii="Cambria Math" w:eastAsia="Cambria" w:hAnsi="Cambria Math" w:cs="Cambria Math"/>
          <w:color w:val="000000"/>
        </w:rPr>
        <w:t>ℋ</w:t>
      </w:r>
      <w:r w:rsidRPr="00477C07">
        <w:rPr>
          <w:rFonts w:ascii="Constantia" w:eastAsia="Cambria" w:hAnsi="Constantia" w:cs="Cambria"/>
          <w:color w:val="000000"/>
          <w:vertAlign w:val="subscript"/>
        </w:rPr>
        <w:t>tot</w:t>
      </w:r>
      <w:proofErr w:type="spellEnd"/>
      <w:r w:rsidRPr="00477C07">
        <w:rPr>
          <w:rFonts w:ascii="Constantia" w:eastAsia="Cambria" w:hAnsi="Constantia" w:cs="Cambria"/>
          <w:color w:val="000000"/>
        </w:rPr>
        <w:t xml:space="preserve"> = </w:t>
      </w:r>
      <w:proofErr w:type="spellStart"/>
      <w:r w:rsidRPr="00477C07">
        <w:rPr>
          <w:rFonts w:ascii="Cambria Math" w:eastAsia="Cambria" w:hAnsi="Cambria Math" w:cs="Cambria Math"/>
          <w:color w:val="000000"/>
        </w:rPr>
        <w:t>ℋ</w:t>
      </w:r>
      <w:r w:rsidRPr="00477C07">
        <w:rPr>
          <w:rFonts w:ascii="Constantia" w:eastAsia="Cambria" w:hAnsi="Constantia" w:cs="Cambria"/>
          <w:i/>
          <w:iCs/>
          <w:color w:val="000000"/>
          <w:vertAlign w:val="subscript"/>
        </w:rPr>
        <w:t>o</w:t>
      </w:r>
      <w:proofErr w:type="spellEnd"/>
      <w:r w:rsidRPr="00477C07">
        <w:rPr>
          <w:rFonts w:ascii="Constantia" w:eastAsia="Cambria" w:hAnsi="Constantia" w:cs="Cambria"/>
          <w:color w:val="000000"/>
        </w:rPr>
        <w:t xml:space="preserve"> </w:t>
      </w:r>
      <w:r w:rsidRPr="00477C07">
        <w:rPr>
          <w:rFonts w:ascii="Cambria Math" w:eastAsia="Cambria" w:hAnsi="Cambria Math" w:cs="Cambria Math"/>
          <w:color w:val="000000"/>
        </w:rPr>
        <w:t>⊕</w:t>
      </w:r>
      <w:r w:rsidRPr="00477C07">
        <w:rPr>
          <w:rFonts w:ascii="Constantia" w:eastAsia="Cambria" w:hAnsi="Constantia" w:cs="Cambria"/>
          <w:color w:val="000000"/>
        </w:rPr>
        <w:t xml:space="preserve"> </w:t>
      </w:r>
      <w:proofErr w:type="spellStart"/>
      <w:r w:rsidRPr="00477C07">
        <w:rPr>
          <w:rFonts w:ascii="Cambria Math" w:eastAsia="Cambria" w:hAnsi="Cambria Math" w:cs="Cambria Math"/>
          <w:color w:val="000000"/>
        </w:rPr>
        <w:t>ℋ</w:t>
      </w:r>
      <w:r w:rsidRPr="00477C07">
        <w:rPr>
          <w:rFonts w:ascii="Constantia" w:eastAsia="Cambria" w:hAnsi="Constantia" w:cs="Cambria"/>
          <w:i/>
          <w:iCs/>
          <w:color w:val="000000"/>
          <w:vertAlign w:val="subscript"/>
        </w:rPr>
        <w:t>e</w:t>
      </w:r>
      <w:proofErr w:type="spellEnd"/>
      <w:r w:rsidRPr="00477C07">
        <w:rPr>
          <w:rFonts w:ascii="Constantia" w:eastAsia="Cambria" w:hAnsi="Constantia" w:cs="Cambria"/>
          <w:color w:val="000000"/>
        </w:rPr>
        <w:t xml:space="preserve">. The </w:t>
      </w:r>
      <w:r w:rsidRPr="00477C07">
        <w:rPr>
          <w:rFonts w:ascii="Constantia" w:eastAsia="Cambria" w:hAnsi="Constantia" w:cs="Cambria"/>
          <w:b/>
          <w:bCs/>
          <w:color w:val="000000"/>
        </w:rPr>
        <w:t>causal probability current</w:t>
      </w:r>
      <w:r w:rsidRPr="00477C07">
        <w:rPr>
          <w:rFonts w:ascii="Constantia" w:eastAsia="Cambria" w:hAnsi="Constantia" w:cs="Cambria"/>
          <w:color w:val="000000"/>
        </w:rPr>
        <w:t xml:space="preserve"> </w:t>
      </w:r>
      <w:proofErr w:type="spellStart"/>
      <w:r w:rsidRPr="00477C07">
        <w:rPr>
          <w:rFonts w:ascii="Constantia" w:eastAsia="Cambria" w:hAnsi="Constantia" w:cs="Cambria"/>
          <w:i/>
          <w:iCs/>
          <w:color w:val="000000"/>
        </w:rPr>
        <w:t>J</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defined above is a sector-specific instance of this same flow, restricted to the </w:t>
      </w:r>
      <w:r w:rsidRPr="00477C07">
        <w:rPr>
          <w:rFonts w:ascii="Constantia" w:eastAsia="Cambria" w:hAnsi="Constantia" w:cs="Cambria"/>
          <w:b/>
          <w:bCs/>
          <w:color w:val="000000"/>
        </w:rPr>
        <w:t>causal-order Hilbert space</w:t>
      </w:r>
      <w:r w:rsidRPr="00477C07">
        <w:rPr>
          <w:rFonts w:ascii="Constantia" w:eastAsia="Cambria" w:hAnsi="Constantia" w:cs="Cambria"/>
          <w:color w:val="000000"/>
        </w:rPr>
        <w:t xml:space="preserve"> </w:t>
      </w:r>
      <w:proofErr w:type="spellStart"/>
      <w:r w:rsidRPr="00477C07">
        <w:rPr>
          <w:rFonts w:ascii="Cambria Math" w:eastAsia="Cambria" w:hAnsi="Cambria Math" w:cs="Cambria Math"/>
          <w:color w:val="000000"/>
        </w:rPr>
        <w:t>ℋ</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The conservation law of Eq. (10.51) is not an independent postulate but a corollary of the master conservation law </w:t>
      </w:r>
      <w:r w:rsidRPr="00477C07">
        <w:rPr>
          <w:rFonts w:ascii="Constantia" w:eastAsia="Cambria" w:hAnsi="Constantia" w:cs="Cambria"/>
          <w:i/>
          <w:iCs/>
          <w:color w:val="000000"/>
        </w:rPr>
        <w:t>P</w:t>
      </w:r>
      <w:r w:rsidRPr="00477C07">
        <w:rPr>
          <w:rFonts w:ascii="Constantia" w:eastAsia="Cambria" w:hAnsi="Constantia" w:cs="Cambria"/>
          <w:color w:val="000000"/>
          <w:vertAlign w:val="subscript"/>
        </w:rPr>
        <w:t>o</w:t>
      </w:r>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 </w:t>
      </w:r>
      <w:r w:rsidRPr="00477C07">
        <w:rPr>
          <w:rFonts w:ascii="Constantia" w:eastAsia="Cambria" w:hAnsi="Constantia" w:cs="Cambria"/>
          <w:i/>
          <w:iCs/>
          <w:color w:val="000000"/>
        </w:rPr>
        <w:t>P</w:t>
      </w:r>
      <w:r w:rsidRPr="00477C07">
        <w:rPr>
          <w:rFonts w:ascii="Constantia" w:eastAsia="Cambria" w:hAnsi="Constantia" w:cs="Cambria"/>
          <w:color w:val="000000"/>
          <w:vertAlign w:val="subscript"/>
        </w:rPr>
        <w:t>e</w:t>
      </w:r>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 1 of Equation (27), applied to the causal-order </w:t>
      </w:r>
      <w:r w:rsidRPr="00477C07">
        <w:rPr>
          <w:rFonts w:ascii="Constantia" w:eastAsia="Cambria" w:hAnsi="Constantia" w:cs="Cambria"/>
          <w:color w:val="000000"/>
        </w:rPr>
        <w:lastRenderedPageBreak/>
        <w:t>degrees of freedom. The diagonal trace Tr[</w:t>
      </w:r>
      <w:proofErr w:type="spellStart"/>
      <w:r w:rsidRPr="00477C07">
        <w:rPr>
          <w:rFonts w:ascii="Constantia" w:eastAsia="Cambria" w:hAnsi="Constantia" w:cs="Cambria"/>
          <w:color w:val="000000"/>
        </w:rPr>
        <w:t>ρ</w:t>
      </w:r>
      <w:r w:rsidRPr="00477C07">
        <w:rPr>
          <w:rFonts w:ascii="Constantia" w:eastAsia="Cambria" w:hAnsi="Constantia" w:cs="Cambria"/>
          <w:color w:val="000000"/>
          <w:vertAlign w:val="subscript"/>
        </w:rPr>
        <w:t>diag</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plays the role of the definite-causal-order probability (analogous to </w:t>
      </w:r>
      <w:r w:rsidRPr="00477C07">
        <w:rPr>
          <w:rFonts w:ascii="Constantia" w:eastAsia="Cambria" w:hAnsi="Constantia" w:cs="Cambria"/>
          <w:i/>
          <w:iCs/>
          <w:color w:val="000000"/>
        </w:rPr>
        <w:t>P</w:t>
      </w:r>
      <w:r w:rsidRPr="00477C07">
        <w:rPr>
          <w:rFonts w:ascii="Constantia" w:eastAsia="Cambria" w:hAnsi="Constantia" w:cs="Cambria"/>
          <w:color w:val="000000"/>
          <w:vertAlign w:val="subscript"/>
        </w:rPr>
        <w:t>e</w:t>
      </w:r>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in the general law), while 2Γ</w:t>
      </w:r>
      <w:r w:rsidRPr="00477C07">
        <w:rPr>
          <w:rFonts w:ascii="Constantia" w:eastAsia="Cambria" w:hAnsi="Constantia" w:cs="Cambria"/>
          <w:color w:val="000000"/>
          <w:vertAlign w:val="subscript"/>
        </w:rPr>
        <w:t>caus</w:t>
      </w:r>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plays the role of the indefinite-causal-order coherence (analogous to </w:t>
      </w:r>
      <w:r w:rsidRPr="00477C07">
        <w:rPr>
          <w:rFonts w:ascii="Constantia" w:eastAsia="Cambria" w:hAnsi="Constantia" w:cs="Cambria"/>
          <w:i/>
          <w:iCs/>
          <w:color w:val="000000"/>
        </w:rPr>
        <w:t>P</w:t>
      </w:r>
      <w:r w:rsidRPr="00477C07">
        <w:rPr>
          <w:rFonts w:ascii="Constantia" w:eastAsia="Cambria" w:hAnsi="Constantia" w:cs="Cambria"/>
          <w:color w:val="000000"/>
          <w:vertAlign w:val="subscript"/>
        </w:rPr>
        <w:t>o</w:t>
      </w:r>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in the general law). As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drives amplitude from the off-diagonal to the diagonal blocks, the first term increases and the second decreases, while their sum remains constant — precisely mirroring the general </w:t>
      </w:r>
      <w:r w:rsidRPr="00477C07">
        <w:rPr>
          <w:rFonts w:ascii="Constantia" w:eastAsia="Cambria" w:hAnsi="Constantia" w:cs="Cambria"/>
          <w:b/>
          <w:bCs/>
          <w:color w:val="000000"/>
        </w:rPr>
        <w:t>Entropic Probability Conservation Law</w:t>
      </w:r>
      <w:r w:rsidRPr="00477C07">
        <w:rPr>
          <w:rFonts w:ascii="Constantia" w:eastAsia="Cambria" w:hAnsi="Constantia" w:cs="Cambria"/>
          <w:color w:val="000000"/>
        </w:rPr>
        <w:t xml:space="preserve">. This structural inheritance — from the general </w:t>
      </w:r>
      <w:r w:rsidRPr="00477C07">
        <w:rPr>
          <w:rFonts w:ascii="Constantia" w:eastAsia="Cambria" w:hAnsi="Constantia" w:cs="Cambria"/>
          <w:b/>
          <w:bCs/>
          <w:color w:val="000000"/>
        </w:rPr>
        <w:t>Entropic Probability Conservation Law</w:t>
      </w:r>
      <w:r w:rsidRPr="00477C07">
        <w:rPr>
          <w:rFonts w:ascii="Constantia" w:eastAsia="Cambria" w:hAnsi="Constantia" w:cs="Cambria"/>
          <w:color w:val="000000"/>
        </w:rPr>
        <w:t xml:space="preserve"> to the specific causal probability conservation — illustrates the internal coherence of the Theory of Entropicity: the same dynamical architecture that governs decoherence, the quantum-to-classical transition, and the thermodynamic arrow of time also governs the emergence of definite causal order.</w:t>
      </w:r>
    </w:p>
    <w:p w14:paraId="54740C97" w14:textId="77777777" w:rsidR="00FB0205" w:rsidRPr="000B1859" w:rsidRDefault="00FB0205" w:rsidP="00FB0205">
      <w:pPr>
        <w:pStyle w:val="Heading4"/>
        <w:spacing w:before="240" w:after="120" w:line="312" w:lineRule="auto"/>
        <w:rPr>
          <w:rFonts w:ascii="Cambria" w:hAnsi="Cambria"/>
          <w:sz w:val="24"/>
          <w:szCs w:val="24"/>
        </w:rPr>
      </w:pPr>
      <w:r w:rsidRPr="000B1859">
        <w:rPr>
          <w:rFonts w:ascii="Cambria" w:hAnsi="Cambria"/>
          <w:sz w:val="24"/>
          <w:szCs w:val="24"/>
        </w:rPr>
        <w:t xml:space="preserve">10.3.8 VIII. The Entropic Arrow of Causation.   </w:t>
      </w:r>
    </w:p>
    <w:p w14:paraId="0313D473"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 xml:space="preserve">In the Theory of Entropicity (ToE), the direction of time — the arrow of time — is not a primitive but an emergent consequence of the </w:t>
      </w:r>
      <w:r w:rsidRPr="00477C07">
        <w:rPr>
          <w:rFonts w:ascii="Constantia" w:eastAsia="Cambria" w:hAnsi="Constantia" w:cs="Cambria"/>
          <w:b/>
          <w:bCs/>
          <w:color w:val="000000"/>
        </w:rPr>
        <w:t xml:space="preserve">entropic </w:t>
      </w:r>
      <w:proofErr w:type="gramStart"/>
      <w:r w:rsidRPr="00477C07">
        <w:rPr>
          <w:rFonts w:ascii="Constantia" w:eastAsia="Cambria" w:hAnsi="Constantia" w:cs="Cambria"/>
          <w:b/>
          <w:bCs/>
          <w:color w:val="000000"/>
        </w:rPr>
        <w:t>gradient</w:t>
      </w:r>
      <w:r w:rsidRPr="00477C07">
        <w:rPr>
          <w:rFonts w:ascii="Constantia" w:eastAsia="Cambria" w:hAnsi="Constantia" w:cs="Cambria"/>
          <w:color w:val="000000"/>
        </w:rPr>
        <w:t xml:space="preserve"> </w:t>
      </w:r>
      <w:r w:rsidRPr="00477C07">
        <w:rPr>
          <w:rFonts w:ascii="Cambria Math" w:eastAsia="Cambria" w:hAnsi="Cambria Math" w:cs="Cambria Math"/>
          <w:color w:val="000000"/>
        </w:rPr>
        <w:t>∇</w:t>
      </w:r>
      <w:r w:rsidRPr="00477C07">
        <w:rPr>
          <w:rFonts w:ascii="Constantia" w:eastAsia="Cambria" w:hAnsi="Constantia" w:cs="Cambria"/>
          <w:i/>
          <w:iCs/>
          <w:color w:val="000000"/>
        </w:rPr>
        <w:t>S</w:t>
      </w:r>
      <w:r w:rsidRPr="00477C07">
        <w:rPr>
          <w:rFonts w:ascii="Constantia" w:eastAsia="Cambria" w:hAnsi="Constantia" w:cs="Cambria"/>
          <w:color w:val="000000"/>
        </w:rPr>
        <w:t>(</w:t>
      </w:r>
      <w:proofErr w:type="gramEnd"/>
      <w:r w:rsidRPr="00477C07">
        <w:rPr>
          <w:rFonts w:ascii="Constantia" w:eastAsia="Cambria" w:hAnsi="Constantia" w:cs="Cambria"/>
          <w:b/>
          <w:bCs/>
          <w:color w:val="000000"/>
        </w:rPr>
        <w:t>x</w:t>
      </w:r>
      <w:r w:rsidRPr="00477C07">
        <w:rPr>
          <w:rFonts w:ascii="Constantia" w:eastAsia="Cambria" w:hAnsi="Constantia" w:cs="Cambria"/>
          <w:color w:val="000000"/>
        </w:rPr>
        <w:t xml:space="preserve">). Time flows in the direction of increasing </w:t>
      </w:r>
      <w:r w:rsidRPr="00477C07">
        <w:rPr>
          <w:rFonts w:ascii="Constantia" w:eastAsia="Cambria" w:hAnsi="Constantia" w:cs="Cambria"/>
          <w:i/>
          <w:iCs/>
          <w:color w:val="000000"/>
        </w:rPr>
        <w:t>S</w:t>
      </w:r>
      <w:r w:rsidRPr="00477C07">
        <w:rPr>
          <w:rFonts w:ascii="Constantia" w:eastAsia="Cambria" w:hAnsi="Constantia" w:cs="Cambria"/>
          <w:color w:val="000000"/>
        </w:rPr>
        <w:t>(</w:t>
      </w:r>
      <w:r w:rsidRPr="00477C07">
        <w:rPr>
          <w:rFonts w:ascii="Constantia" w:eastAsia="Cambria" w:hAnsi="Constantia" w:cs="Cambria"/>
          <w:b/>
          <w:bCs/>
          <w:color w:val="000000"/>
        </w:rPr>
        <w:t>x</w:t>
      </w:r>
      <w:r w:rsidRPr="00477C07">
        <w:rPr>
          <w:rFonts w:ascii="Constantia" w:eastAsia="Cambria" w:hAnsi="Constantia" w:cs="Cambria"/>
          <w:color w:val="000000"/>
        </w:rPr>
        <w:t xml:space="preserve">), and all dynamical processes are oriented by the gradient of the </w:t>
      </w:r>
      <w:r w:rsidRPr="00477C07">
        <w:rPr>
          <w:rFonts w:ascii="Constantia" w:eastAsia="Cambria" w:hAnsi="Constantia" w:cs="Cambria"/>
          <w:b/>
          <w:bCs/>
          <w:color w:val="000000"/>
        </w:rPr>
        <w:t>entropic field</w:t>
      </w:r>
      <w:r w:rsidRPr="00477C07">
        <w:rPr>
          <w:rFonts w:ascii="Constantia" w:eastAsia="Cambria" w:hAnsi="Constantia" w:cs="Cambria"/>
          <w:color w:val="000000"/>
        </w:rPr>
        <w:t xml:space="preserve">. Since causal order is a temporal concept — "A causes B" entails "A occurs before B" in the sense that the temporal position of </w:t>
      </w:r>
      <w:r w:rsidRPr="00477C07">
        <w:rPr>
          <w:rFonts w:ascii="Constantia" w:eastAsia="Cambria" w:hAnsi="Constantia" w:cs="Cambria"/>
          <w:i/>
          <w:iCs/>
          <w:color w:val="000000"/>
        </w:rPr>
        <w:t>A</w:t>
      </w:r>
      <w:r w:rsidRPr="00477C07">
        <w:rPr>
          <w:rFonts w:ascii="Constantia" w:eastAsia="Cambria" w:hAnsi="Constantia" w:cs="Cambria"/>
          <w:color w:val="000000"/>
        </w:rPr>
        <w:t xml:space="preserve"> precedes that of </w:t>
      </w:r>
      <w:r w:rsidRPr="00477C07">
        <w:rPr>
          <w:rFonts w:ascii="Constantia" w:eastAsia="Cambria" w:hAnsi="Constantia" w:cs="Cambria"/>
          <w:i/>
          <w:iCs/>
          <w:color w:val="000000"/>
        </w:rPr>
        <w:t>B</w:t>
      </w:r>
      <w:r w:rsidRPr="00477C07">
        <w:rPr>
          <w:rFonts w:ascii="Constantia" w:eastAsia="Cambria" w:hAnsi="Constantia" w:cs="Cambria"/>
          <w:color w:val="000000"/>
        </w:rPr>
        <w:t xml:space="preserve"> along the </w:t>
      </w:r>
      <w:r w:rsidRPr="00477C07">
        <w:rPr>
          <w:rFonts w:ascii="Constantia" w:eastAsia="Cambria" w:hAnsi="Constantia" w:cs="Cambria"/>
          <w:b/>
          <w:bCs/>
          <w:color w:val="000000"/>
        </w:rPr>
        <w:t>entropic gradient</w:t>
      </w:r>
      <w:r w:rsidRPr="00477C07">
        <w:rPr>
          <w:rFonts w:ascii="Constantia" w:eastAsia="Cambria" w:hAnsi="Constantia" w:cs="Cambria"/>
          <w:color w:val="000000"/>
        </w:rPr>
        <w:t xml:space="preserve"> — the definiteness or indefiniteness of causal order is inextricable from the </w:t>
      </w:r>
      <w:r w:rsidRPr="00477C07">
        <w:rPr>
          <w:rFonts w:ascii="Constantia" w:eastAsia="Cambria" w:hAnsi="Constantia" w:cs="Cambria"/>
          <w:b/>
          <w:bCs/>
          <w:color w:val="000000"/>
        </w:rPr>
        <w:t>entropic field</w:t>
      </w:r>
      <w:r w:rsidRPr="00477C07">
        <w:rPr>
          <w:rFonts w:ascii="Constantia" w:eastAsia="Cambria" w:hAnsi="Constantia" w:cs="Cambria"/>
          <w:color w:val="000000"/>
        </w:rPr>
        <w:t xml:space="preserve">. When the </w:t>
      </w:r>
      <w:r w:rsidRPr="00477C07">
        <w:rPr>
          <w:rFonts w:ascii="Constantia" w:eastAsia="Cambria" w:hAnsi="Constantia" w:cs="Cambria"/>
          <w:b/>
          <w:bCs/>
          <w:color w:val="000000"/>
        </w:rPr>
        <w:t>entropic gradient</w:t>
      </w:r>
      <w:r w:rsidRPr="00477C07">
        <w:rPr>
          <w:rFonts w:ascii="Constantia" w:eastAsia="Cambria" w:hAnsi="Constantia" w:cs="Cambria"/>
          <w:color w:val="000000"/>
        </w:rPr>
        <w:t xml:space="preserve"> is steep and well-defined, the direction of time is sharp, and causal order is definite: there is an unambiguous temporal ordering of events. When the </w:t>
      </w:r>
      <w:r w:rsidRPr="00477C07">
        <w:rPr>
          <w:rFonts w:ascii="Constantia" w:eastAsia="Cambria" w:hAnsi="Constantia" w:cs="Cambria"/>
          <w:b/>
          <w:bCs/>
          <w:color w:val="000000"/>
        </w:rPr>
        <w:t>entropic gradient</w:t>
      </w:r>
      <w:r w:rsidRPr="00477C07">
        <w:rPr>
          <w:rFonts w:ascii="Constantia" w:eastAsia="Cambria" w:hAnsi="Constantia" w:cs="Cambria"/>
          <w:color w:val="000000"/>
        </w:rPr>
        <w:t xml:space="preserve"> is locally flat — vanishing over the relevant spatial and temporal scales — the direction of time is undefined, and causal order can be indefinite: the quantum switch exploits precisely this regime, in which the </w:t>
      </w:r>
      <w:r w:rsidRPr="00477C07">
        <w:rPr>
          <w:rFonts w:ascii="Constantia" w:eastAsia="Cambria" w:hAnsi="Constantia" w:cs="Cambria"/>
          <w:b/>
          <w:bCs/>
          <w:color w:val="000000"/>
        </w:rPr>
        <w:t>entropic field</w:t>
      </w:r>
      <w:r w:rsidRPr="00477C07">
        <w:rPr>
          <w:rFonts w:ascii="Constantia" w:eastAsia="Cambria" w:hAnsi="Constantia" w:cs="Cambria"/>
          <w:color w:val="000000"/>
        </w:rPr>
        <w:t xml:space="preserve"> does not single out a preferred temporal direction.</w:t>
      </w:r>
    </w:p>
    <w:p w14:paraId="2ACA0038" w14:textId="77777777" w:rsidR="00FB0205" w:rsidRPr="00477C07" w:rsidRDefault="00FB0205" w:rsidP="00FB0205">
      <w:pPr>
        <w:spacing w:before="60" w:after="120" w:line="276" w:lineRule="auto"/>
        <w:jc w:val="both"/>
        <w:rPr>
          <w:rFonts w:ascii="Constantia" w:hAnsi="Constantia"/>
        </w:rPr>
      </w:pPr>
      <w:r w:rsidRPr="00477C07">
        <w:rPr>
          <w:rFonts w:ascii="Constantia" w:eastAsia="Cambria" w:hAnsi="Constantia" w:cs="Cambria"/>
          <w:b/>
          <w:bCs/>
          <w:color w:val="000000"/>
        </w:rPr>
        <w:lastRenderedPageBreak/>
        <w:t>Proposition 10.3.6</w:t>
      </w:r>
      <w:r w:rsidRPr="00477C07">
        <w:rPr>
          <w:rFonts w:ascii="Constantia" w:eastAsia="Cambria" w:hAnsi="Constantia" w:cs="Cambria"/>
          <w:color w:val="000000"/>
        </w:rPr>
        <w:t xml:space="preserve"> </w:t>
      </w:r>
      <w:r w:rsidRPr="00477C07">
        <w:rPr>
          <w:rFonts w:ascii="Constantia" w:eastAsia="Cambria" w:hAnsi="Constantia" w:cs="Cambria"/>
          <w:i/>
          <w:iCs/>
          <w:color w:val="000000"/>
        </w:rPr>
        <w:t xml:space="preserve">(Entropic Arrow of Causation). Within the Theory of Entropicity, the </w:t>
      </w:r>
      <w:r w:rsidRPr="00477C07">
        <w:rPr>
          <w:rFonts w:ascii="Constantia" w:eastAsia="Cambria" w:hAnsi="Constantia" w:cs="Cambria"/>
          <w:b/>
          <w:bCs/>
          <w:i/>
          <w:iCs/>
          <w:color w:val="000000"/>
        </w:rPr>
        <w:t>entropic arrow of causation</w:t>
      </w:r>
      <w:r w:rsidRPr="00477C07">
        <w:rPr>
          <w:rFonts w:ascii="Constantia" w:eastAsia="Cambria" w:hAnsi="Constantia" w:cs="Cambria"/>
          <w:i/>
          <w:iCs/>
          <w:color w:val="000000"/>
        </w:rPr>
        <w:t xml:space="preserve"> is defined by the following three conditions:</w:t>
      </w:r>
    </w:p>
    <w:p w14:paraId="22771FEB" w14:textId="77777777" w:rsidR="00FB0205" w:rsidRPr="00477C07" w:rsidRDefault="00FB0205" w:rsidP="00FB0205">
      <w:pPr>
        <w:spacing w:before="60" w:after="120" w:line="276" w:lineRule="auto"/>
        <w:jc w:val="both"/>
        <w:rPr>
          <w:rFonts w:ascii="Constantia" w:hAnsi="Constantia"/>
        </w:rPr>
      </w:pPr>
      <w:r w:rsidRPr="00477C07">
        <w:rPr>
          <w:rFonts w:ascii="Constantia" w:eastAsia="Cambria" w:hAnsi="Constantia" w:cs="Cambria"/>
          <w:i/>
          <w:iCs/>
          <w:color w:val="000000"/>
        </w:rPr>
        <w:t xml:space="preserve">(a) If </w:t>
      </w:r>
      <w:r w:rsidRPr="00477C07">
        <w:rPr>
          <w:rFonts w:ascii="Cambria Math" w:eastAsia="Cambria" w:hAnsi="Cambria Math" w:cs="Cambria Math"/>
          <w:i/>
          <w:iCs/>
          <w:color w:val="000000"/>
        </w:rPr>
        <w:t>∇</w:t>
      </w:r>
      <w:r w:rsidRPr="00477C07">
        <w:rPr>
          <w:rFonts w:ascii="Constantia" w:eastAsia="Cambria" w:hAnsi="Constantia" w:cs="Cambria"/>
          <w:i/>
          <w:iCs/>
          <w:color w:val="000000"/>
        </w:rPr>
        <w:t>S(</w:t>
      </w:r>
      <w:r w:rsidRPr="00477C07">
        <w:rPr>
          <w:rFonts w:ascii="Constantia" w:eastAsia="Cambria" w:hAnsi="Constantia" w:cs="Cambria"/>
          <w:b/>
          <w:bCs/>
          <w:i/>
          <w:iCs/>
          <w:color w:val="000000"/>
        </w:rPr>
        <w:t>x</w:t>
      </w:r>
      <w:r w:rsidRPr="00477C07">
        <w:rPr>
          <w:rFonts w:ascii="Constantia" w:eastAsia="Cambria" w:hAnsi="Constantia" w:cs="Cambria"/>
          <w:i/>
          <w:iCs/>
          <w:color w:val="000000"/>
        </w:rPr>
        <w:t xml:space="preserve">) ≠ 0 along a process trajectory, then the process exhibits a definite causal order: the operation at the point of lower S precedes the operation at the point of higher S. Causes precede effects because the </w:t>
      </w:r>
      <w:r w:rsidRPr="00477C07">
        <w:rPr>
          <w:rFonts w:ascii="Constantia" w:eastAsia="Cambria" w:hAnsi="Constantia" w:cs="Cambria"/>
          <w:b/>
          <w:bCs/>
          <w:i/>
          <w:iCs/>
          <w:color w:val="000000"/>
        </w:rPr>
        <w:t>entropic field</w:t>
      </w:r>
      <w:r w:rsidRPr="00477C07">
        <w:rPr>
          <w:rFonts w:ascii="Constantia" w:eastAsia="Cambria" w:hAnsi="Constantia" w:cs="Cambria"/>
          <w:i/>
          <w:iCs/>
          <w:color w:val="000000"/>
        </w:rPr>
        <w:t xml:space="preserve"> increases along the causal direction.</w:t>
      </w:r>
    </w:p>
    <w:p w14:paraId="4F102DFF" w14:textId="77777777" w:rsidR="00FB0205" w:rsidRPr="00477C07" w:rsidRDefault="00FB0205" w:rsidP="00FB0205">
      <w:pPr>
        <w:spacing w:before="60" w:after="120" w:line="276" w:lineRule="auto"/>
        <w:jc w:val="both"/>
        <w:rPr>
          <w:rFonts w:ascii="Constantia" w:hAnsi="Constantia"/>
        </w:rPr>
      </w:pPr>
      <w:r w:rsidRPr="00477C07">
        <w:rPr>
          <w:rFonts w:ascii="Constantia" w:eastAsia="Cambria" w:hAnsi="Constantia" w:cs="Cambria"/>
          <w:i/>
          <w:iCs/>
          <w:color w:val="000000"/>
        </w:rPr>
        <w:t xml:space="preserve">(b) If </w:t>
      </w:r>
      <w:r w:rsidRPr="00477C07">
        <w:rPr>
          <w:rFonts w:ascii="Cambria Math" w:eastAsia="Cambria" w:hAnsi="Cambria Math" w:cs="Cambria Math"/>
          <w:i/>
          <w:iCs/>
          <w:color w:val="000000"/>
        </w:rPr>
        <w:t>∇</w:t>
      </w:r>
      <w:r w:rsidRPr="00477C07">
        <w:rPr>
          <w:rFonts w:ascii="Constantia" w:eastAsia="Cambria" w:hAnsi="Constantia" w:cs="Cambria"/>
          <w:i/>
          <w:iCs/>
          <w:color w:val="000000"/>
        </w:rPr>
        <w:t>S(</w:t>
      </w:r>
      <w:r w:rsidRPr="00477C07">
        <w:rPr>
          <w:rFonts w:ascii="Constantia" w:eastAsia="Cambria" w:hAnsi="Constantia" w:cs="Cambria"/>
          <w:b/>
          <w:bCs/>
          <w:i/>
          <w:iCs/>
          <w:color w:val="000000"/>
        </w:rPr>
        <w:t>x</w:t>
      </w:r>
      <w:r w:rsidRPr="00477C07">
        <w:rPr>
          <w:rFonts w:ascii="Constantia" w:eastAsia="Cambria" w:hAnsi="Constantia" w:cs="Cambria"/>
          <w:i/>
          <w:iCs/>
          <w:color w:val="000000"/>
        </w:rPr>
        <w:t xml:space="preserve">) = 0 over the spatial and temporal extent of a process (the </w:t>
      </w:r>
      <w:r w:rsidRPr="00477C07">
        <w:rPr>
          <w:rFonts w:ascii="Constantia" w:eastAsia="Cambria" w:hAnsi="Constantia" w:cs="Cambria"/>
          <w:b/>
          <w:bCs/>
          <w:i/>
          <w:iCs/>
          <w:color w:val="000000"/>
        </w:rPr>
        <w:t>entropic field</w:t>
      </w:r>
      <w:r w:rsidRPr="00477C07">
        <w:rPr>
          <w:rFonts w:ascii="Constantia" w:eastAsia="Cambria" w:hAnsi="Constantia" w:cs="Cambria"/>
          <w:i/>
          <w:iCs/>
          <w:color w:val="000000"/>
        </w:rPr>
        <w:t xml:space="preserve"> is locally flat), then the process does not exhibit a definite causal order: the two operations can be placed into coherent superposition, and the quantum switch is permissible. This corresponds to the coherent regime of Corollary 10.3.1.</w:t>
      </w:r>
    </w:p>
    <w:p w14:paraId="3AC16F3F" w14:textId="77777777" w:rsidR="00FB0205" w:rsidRPr="00477C07" w:rsidRDefault="00FB0205" w:rsidP="00FB0205">
      <w:pPr>
        <w:spacing w:before="60" w:after="120" w:line="276" w:lineRule="auto"/>
        <w:jc w:val="both"/>
        <w:rPr>
          <w:rFonts w:ascii="Constantia" w:hAnsi="Constantia"/>
        </w:rPr>
      </w:pPr>
      <w:r w:rsidRPr="00477C07">
        <w:rPr>
          <w:rFonts w:ascii="Constantia" w:eastAsia="Cambria" w:hAnsi="Constantia" w:cs="Cambria"/>
          <w:i/>
          <w:iCs/>
          <w:color w:val="000000"/>
        </w:rPr>
        <w:t>(c) The transition from (b) to (</w:t>
      </w:r>
      <w:proofErr w:type="gramStart"/>
      <w:r w:rsidRPr="00477C07">
        <w:rPr>
          <w:rFonts w:ascii="Constantia" w:eastAsia="Cambria" w:hAnsi="Constantia" w:cs="Cambria"/>
          <w:i/>
          <w:iCs/>
          <w:color w:val="000000"/>
        </w:rPr>
        <w:t>a) —</w:t>
      </w:r>
      <w:proofErr w:type="gramEnd"/>
      <w:r w:rsidRPr="00477C07">
        <w:rPr>
          <w:rFonts w:ascii="Constantia" w:eastAsia="Cambria" w:hAnsi="Constantia" w:cs="Cambria"/>
          <w:i/>
          <w:iCs/>
          <w:color w:val="000000"/>
        </w:rPr>
        <w:t xml:space="preserve"> from indefinite to definite causal order — is governed by the </w:t>
      </w:r>
      <w:r w:rsidRPr="00477C07">
        <w:rPr>
          <w:rFonts w:ascii="Constantia" w:eastAsia="Cambria" w:hAnsi="Constantia" w:cs="Cambria"/>
          <w:b/>
          <w:bCs/>
          <w:i/>
          <w:iCs/>
          <w:color w:val="000000"/>
        </w:rPr>
        <w:t>entropic coupling operator</w:t>
      </w:r>
      <w:r w:rsidRPr="00477C07">
        <w:rPr>
          <w:rFonts w:ascii="Constantia" w:eastAsia="Cambria" w:hAnsi="Constantia" w:cs="Cambria"/>
          <w:i/>
          <w:iCs/>
          <w:color w:val="000000"/>
        </w:rPr>
        <w:t xml:space="preserve"> C, which couples the system to the </w:t>
      </w:r>
      <w:r w:rsidRPr="00477C07">
        <w:rPr>
          <w:rFonts w:ascii="Constantia" w:eastAsia="Cambria" w:hAnsi="Constantia" w:cs="Cambria"/>
          <w:b/>
          <w:bCs/>
          <w:i/>
          <w:iCs/>
          <w:color w:val="000000"/>
        </w:rPr>
        <w:t>entropic gradient</w:t>
      </w:r>
      <w:r w:rsidRPr="00477C07">
        <w:rPr>
          <w:rFonts w:ascii="Constantia" w:eastAsia="Cambria" w:hAnsi="Constantia" w:cs="Cambria"/>
          <w:i/>
          <w:iCs/>
          <w:color w:val="000000"/>
        </w:rPr>
        <w:t xml:space="preserve"> and</w:t>
      </w:r>
      <w:r>
        <w:rPr>
          <w:rFonts w:ascii="Cambria" w:eastAsia="Cambria" w:hAnsi="Cambria" w:cs="Cambria"/>
          <w:i/>
          <w:iCs/>
          <w:color w:val="000000"/>
        </w:rPr>
        <w:t xml:space="preserve"> </w:t>
      </w:r>
      <w:r w:rsidRPr="00477C07">
        <w:rPr>
          <w:rFonts w:ascii="Constantia" w:eastAsia="Cambria" w:hAnsi="Constantia" w:cs="Cambria"/>
          <w:i/>
          <w:iCs/>
          <w:color w:val="000000"/>
        </w:rPr>
        <w:t xml:space="preserve">drives the irreversible emergence of a preferred temporal direction. The timescale of this transition is the </w:t>
      </w:r>
      <w:r w:rsidRPr="00477C07">
        <w:rPr>
          <w:rFonts w:ascii="Constantia" w:eastAsia="Cambria" w:hAnsi="Constantia" w:cs="Cambria"/>
          <w:b/>
          <w:bCs/>
          <w:i/>
          <w:iCs/>
          <w:color w:val="000000"/>
        </w:rPr>
        <w:t>causal decoherence time</w:t>
      </w:r>
      <w:r w:rsidRPr="00477C07">
        <w:rPr>
          <w:rFonts w:ascii="Constantia" w:eastAsia="Cambria" w:hAnsi="Constantia" w:cs="Cambria"/>
          <w:i/>
          <w:iCs/>
          <w:color w:val="000000"/>
        </w:rPr>
        <w:t xml:space="preserve"> </w:t>
      </w:r>
      <w:proofErr w:type="spellStart"/>
      <w:r w:rsidRPr="00477C07">
        <w:rPr>
          <w:rFonts w:ascii="Constantia" w:eastAsia="Cambria" w:hAnsi="Constantia" w:cs="Cambria"/>
          <w:i/>
          <w:iCs/>
          <w:color w:val="000000"/>
        </w:rPr>
        <w:t>τ</w:t>
      </w:r>
      <w:r w:rsidRPr="00477C07">
        <w:rPr>
          <w:rFonts w:ascii="Constantia" w:eastAsia="Cambria" w:hAnsi="Constantia" w:cs="Cambria"/>
          <w:i/>
          <w:iCs/>
          <w:color w:val="000000"/>
          <w:vertAlign w:val="subscript"/>
        </w:rPr>
        <w:t>caus</w:t>
      </w:r>
      <w:proofErr w:type="spellEnd"/>
      <w:r w:rsidRPr="00477C07">
        <w:rPr>
          <w:rFonts w:ascii="Constantia" w:eastAsia="Cambria" w:hAnsi="Constantia" w:cs="Cambria"/>
          <w:i/>
          <w:iCs/>
          <w:color w:val="000000"/>
        </w:rPr>
        <w:t xml:space="preserve"> = 1/(2C).</w:t>
      </w:r>
    </w:p>
    <w:p w14:paraId="29D59509"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 xml:space="preserve">The deep significance of this result is that, in the ToE framework, the question "why does </w:t>
      </w:r>
      <w:r w:rsidRPr="00477C07">
        <w:rPr>
          <w:rFonts w:ascii="Constantia" w:eastAsia="Cambria" w:hAnsi="Constantia" w:cs="Cambria"/>
          <w:i/>
          <w:iCs/>
          <w:color w:val="000000"/>
        </w:rPr>
        <w:t>A</w:t>
      </w:r>
      <w:r w:rsidRPr="00477C07">
        <w:rPr>
          <w:rFonts w:ascii="Constantia" w:eastAsia="Cambria" w:hAnsi="Constantia" w:cs="Cambria"/>
          <w:color w:val="000000"/>
        </w:rPr>
        <w:t xml:space="preserve"> happen before </w:t>
      </w:r>
      <w:r w:rsidRPr="00477C07">
        <w:rPr>
          <w:rFonts w:ascii="Constantia" w:eastAsia="Cambria" w:hAnsi="Constantia" w:cs="Cambria"/>
          <w:i/>
          <w:iCs/>
          <w:color w:val="000000"/>
        </w:rPr>
        <w:t>B</w:t>
      </w:r>
      <w:r w:rsidRPr="00477C07">
        <w:rPr>
          <w:rFonts w:ascii="Constantia" w:eastAsia="Cambria" w:hAnsi="Constantia" w:cs="Cambria"/>
          <w:color w:val="000000"/>
        </w:rPr>
        <w:t xml:space="preserve">?" is answered not by invoking a background temporal structure — not by postulating a Newtonian absolute time or a </w:t>
      </w:r>
      <w:proofErr w:type="spellStart"/>
      <w:r w:rsidRPr="00477C07">
        <w:rPr>
          <w:rFonts w:ascii="Constantia" w:eastAsia="Cambria" w:hAnsi="Constantia" w:cs="Cambria"/>
          <w:color w:val="000000"/>
        </w:rPr>
        <w:t>Minkowskian</w:t>
      </w:r>
      <w:proofErr w:type="spellEnd"/>
      <w:r w:rsidRPr="00477C07">
        <w:rPr>
          <w:rFonts w:ascii="Constantia" w:eastAsia="Cambria" w:hAnsi="Constantia" w:cs="Cambria"/>
          <w:color w:val="000000"/>
        </w:rPr>
        <w:t xml:space="preserve"> light-cone structure — but by computing the </w:t>
      </w:r>
      <w:r w:rsidRPr="00477C07">
        <w:rPr>
          <w:rFonts w:ascii="Constantia" w:eastAsia="Cambria" w:hAnsi="Constantia" w:cs="Cambria"/>
          <w:b/>
          <w:bCs/>
          <w:color w:val="000000"/>
        </w:rPr>
        <w:t>entropic gradient</w:t>
      </w:r>
      <w:r w:rsidRPr="00477C07">
        <w:rPr>
          <w:rFonts w:ascii="Constantia" w:eastAsia="Cambria" w:hAnsi="Constantia" w:cs="Cambria"/>
          <w:color w:val="000000"/>
        </w:rPr>
        <w:t xml:space="preserve"> along the process. Causes precede effects because the </w:t>
      </w:r>
      <w:r w:rsidRPr="00477C07">
        <w:rPr>
          <w:rFonts w:ascii="Constantia" w:eastAsia="Cambria" w:hAnsi="Constantia" w:cs="Cambria"/>
          <w:b/>
          <w:bCs/>
          <w:color w:val="000000"/>
        </w:rPr>
        <w:t>entropic field</w:t>
      </w:r>
      <w:r w:rsidRPr="00477C07">
        <w:rPr>
          <w:rFonts w:ascii="Constantia" w:eastAsia="Cambria" w:hAnsi="Constantia" w:cs="Cambria"/>
          <w:color w:val="000000"/>
        </w:rPr>
        <w:t xml:space="preserve"> increases along the process trajectory; and the definiteness of this ordering is proportional to the magnitude of the </w:t>
      </w:r>
      <w:r w:rsidRPr="00477C07">
        <w:rPr>
          <w:rFonts w:ascii="Constantia" w:eastAsia="Cambria" w:hAnsi="Constantia" w:cs="Cambria"/>
          <w:b/>
          <w:bCs/>
          <w:color w:val="000000"/>
        </w:rPr>
        <w:t>entropic gradient</w:t>
      </w:r>
      <w:r w:rsidRPr="00477C07">
        <w:rPr>
          <w:rFonts w:ascii="Constantia" w:eastAsia="Cambria" w:hAnsi="Constantia" w:cs="Cambria"/>
          <w:color w:val="000000"/>
        </w:rPr>
        <w:t xml:space="preserve">. When the </w:t>
      </w:r>
      <w:r w:rsidRPr="00477C07">
        <w:rPr>
          <w:rFonts w:ascii="Constantia" w:eastAsia="Cambria" w:hAnsi="Constantia" w:cs="Cambria"/>
          <w:b/>
          <w:bCs/>
          <w:color w:val="000000"/>
        </w:rPr>
        <w:t>entropic field</w:t>
      </w:r>
      <w:r w:rsidRPr="00477C07">
        <w:rPr>
          <w:rFonts w:ascii="Constantia" w:eastAsia="Cambria" w:hAnsi="Constantia" w:cs="Cambria"/>
          <w:color w:val="000000"/>
        </w:rPr>
        <w:t xml:space="preserve"> is locally flat, there is no fact of the matter about which operation comes first — and the quantum switch exploits precisely this regime to create a coherent superposition of causal orders. The </w:t>
      </w:r>
      <w:r w:rsidRPr="00477C07">
        <w:rPr>
          <w:rFonts w:ascii="Constantia" w:eastAsia="Cambria" w:hAnsi="Constantia" w:cs="Cambria"/>
          <w:b/>
          <w:bCs/>
          <w:color w:val="000000"/>
        </w:rPr>
        <w:t>entropic arrow of causation</w:t>
      </w:r>
      <w:r w:rsidRPr="00477C07">
        <w:rPr>
          <w:rFonts w:ascii="Constantia" w:eastAsia="Cambria" w:hAnsi="Constantia" w:cs="Cambria"/>
          <w:color w:val="000000"/>
        </w:rPr>
        <w:t xml:space="preserve"> thus provides a unified account of both the existence of definite causal order in everyday experience (large </w:t>
      </w:r>
      <w:r w:rsidRPr="00477C07">
        <w:rPr>
          <w:rFonts w:ascii="Constantia" w:eastAsia="Cambria" w:hAnsi="Constantia" w:cs="Cambria"/>
          <w:b/>
          <w:bCs/>
          <w:color w:val="000000"/>
        </w:rPr>
        <w:t>entropic gradient</w:t>
      </w:r>
      <w:r w:rsidRPr="00477C07">
        <w:rPr>
          <w:rFonts w:ascii="Constantia" w:eastAsia="Cambria" w:hAnsi="Constantia" w:cs="Cambria"/>
          <w:color w:val="000000"/>
        </w:rPr>
        <w:t xml:space="preserve">, large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short </w:t>
      </w: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and the possibility of indefinite causal order in controlled quantum experiments (vanishing </w:t>
      </w:r>
      <w:r w:rsidRPr="00477C07">
        <w:rPr>
          <w:rFonts w:ascii="Constantia" w:eastAsia="Cambria" w:hAnsi="Constantia" w:cs="Cambria"/>
          <w:b/>
          <w:bCs/>
          <w:color w:val="000000"/>
        </w:rPr>
        <w:t>entropic gradient</w:t>
      </w:r>
      <w:r w:rsidRPr="00477C07">
        <w:rPr>
          <w:rFonts w:ascii="Constantia" w:eastAsia="Cambria" w:hAnsi="Constantia" w:cs="Cambria"/>
          <w:color w:val="000000"/>
        </w:rPr>
        <w:t xml:space="preserve">, small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long </w:t>
      </w: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This unification is one of the distinctive achievements of the Theory of Entropicity: no other framework in the current literature provides a single dynamical mechanism that explains both why causes </w:t>
      </w:r>
      <w:proofErr w:type="gramStart"/>
      <w:r w:rsidRPr="00477C07">
        <w:rPr>
          <w:rFonts w:ascii="Constantia" w:eastAsia="Cambria" w:hAnsi="Constantia" w:cs="Cambria"/>
          <w:color w:val="000000"/>
        </w:rPr>
        <w:t>precede</w:t>
      </w:r>
      <w:proofErr w:type="gramEnd"/>
      <w:r w:rsidRPr="00477C07">
        <w:rPr>
          <w:rFonts w:ascii="Constantia" w:eastAsia="Cambria" w:hAnsi="Constantia" w:cs="Cambria"/>
          <w:color w:val="000000"/>
        </w:rPr>
        <w:t xml:space="preserve"> effects in classical physics and why this ordering can be superposed in quantum physics.</w:t>
      </w:r>
    </w:p>
    <w:p w14:paraId="01C34940" w14:textId="77777777" w:rsidR="00FB0205" w:rsidRPr="000B1859" w:rsidRDefault="00FB0205" w:rsidP="00FB0205">
      <w:pPr>
        <w:pStyle w:val="Heading4"/>
        <w:spacing w:before="240" w:after="120" w:line="312" w:lineRule="auto"/>
        <w:rPr>
          <w:rFonts w:ascii="Cambria" w:hAnsi="Cambria"/>
          <w:sz w:val="24"/>
          <w:szCs w:val="24"/>
        </w:rPr>
      </w:pPr>
      <w:r w:rsidRPr="000B1859">
        <w:rPr>
          <w:rFonts w:ascii="Cambria" w:hAnsi="Cambria"/>
          <w:sz w:val="24"/>
          <w:szCs w:val="24"/>
        </w:rPr>
        <w:lastRenderedPageBreak/>
        <w:t xml:space="preserve">10.3.9 IX. Distinction from Standard Decoherence Theory.   </w:t>
      </w:r>
    </w:p>
    <w:p w14:paraId="3BDDBA99"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 xml:space="preserve">Standard decoherence theory, as developed by Zurek, Joos, Zeh, and </w:t>
      </w:r>
      <w:proofErr w:type="spellStart"/>
      <w:r w:rsidRPr="00477C07">
        <w:rPr>
          <w:rFonts w:ascii="Constantia" w:eastAsia="Cambria" w:hAnsi="Constantia" w:cs="Cambria"/>
          <w:color w:val="000000"/>
        </w:rPr>
        <w:t>Schlosshauer</w:t>
      </w:r>
      <w:proofErr w:type="spellEnd"/>
      <w:r w:rsidRPr="00477C07">
        <w:rPr>
          <w:rFonts w:ascii="Constantia" w:eastAsia="Cambria" w:hAnsi="Constantia" w:cs="Cambria"/>
          <w:color w:val="000000"/>
        </w:rPr>
        <w:t xml:space="preserve"> [62], among others, models the loss of coherence </w:t>
      </w:r>
      <w:proofErr w:type="gramStart"/>
      <w:r w:rsidRPr="00477C07">
        <w:rPr>
          <w:rFonts w:ascii="Constantia" w:eastAsia="Cambria" w:hAnsi="Constantia" w:cs="Cambria"/>
          <w:color w:val="000000"/>
        </w:rPr>
        <w:t>as a consequence of</w:t>
      </w:r>
      <w:proofErr w:type="gramEnd"/>
      <w:r w:rsidRPr="00477C07">
        <w:rPr>
          <w:rFonts w:ascii="Constantia" w:eastAsia="Cambria" w:hAnsi="Constantia" w:cs="Cambria"/>
          <w:color w:val="000000"/>
        </w:rPr>
        <w:t xml:space="preserve"> entanglement with an environment — an external system with many degrees of freedom whose detailed state is inaccessible to the observer. The decoherence is modelled by tracing over these environmental degrees of freedom, yielding a reduced density matrix for the system of interest whose off-diagonal elements decay over time. This framework treats decoherence as an observer-dependent artefact of partial information: the total system (system plus environment) evolves unitarily, and coherence is not destroyed but merely dispersed into correlations with the environment that the observer cannot track. The "apparent" loss of coherence is thus a consequence of </w:t>
      </w:r>
      <w:proofErr w:type="gramStart"/>
      <w:r w:rsidRPr="00477C07">
        <w:rPr>
          <w:rFonts w:ascii="Constantia" w:eastAsia="Cambria" w:hAnsi="Constantia" w:cs="Cambria"/>
          <w:color w:val="000000"/>
        </w:rPr>
        <w:t>coarse-graining</w:t>
      </w:r>
      <w:proofErr w:type="gramEnd"/>
      <w:r w:rsidRPr="00477C07">
        <w:rPr>
          <w:rFonts w:ascii="Constantia" w:eastAsia="Cambria" w:hAnsi="Constantia" w:cs="Cambria"/>
          <w:color w:val="000000"/>
        </w:rPr>
        <w:t>, not of any fundamental dissipative mechanism.</w:t>
      </w:r>
    </w:p>
    <w:p w14:paraId="444C48B7"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 xml:space="preserve">The Theory of Entropicity treats </w:t>
      </w:r>
      <w:r w:rsidRPr="00477C07">
        <w:rPr>
          <w:rFonts w:ascii="Constantia" w:eastAsia="Cambria" w:hAnsi="Constantia" w:cs="Cambria"/>
          <w:b/>
          <w:bCs/>
          <w:color w:val="000000"/>
        </w:rPr>
        <w:t>entropic decoherence</w:t>
      </w:r>
      <w:r w:rsidRPr="00477C07">
        <w:rPr>
          <w:rFonts w:ascii="Constantia" w:eastAsia="Cambria" w:hAnsi="Constantia" w:cs="Cambria"/>
          <w:color w:val="000000"/>
        </w:rPr>
        <w:t xml:space="preserve"> as fundamental and dynamical, not as an observer-dependent artefact of ignorance.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is part of the system's own evolution law — encoded in the </w:t>
      </w:r>
      <w:r w:rsidRPr="00477C07">
        <w:rPr>
          <w:rFonts w:ascii="Constantia" w:eastAsia="Cambria" w:hAnsi="Constantia" w:cs="Cambria"/>
          <w:b/>
          <w:bCs/>
          <w:color w:val="000000"/>
        </w:rPr>
        <w:t>ToE evolution operator</w:t>
      </w:r>
      <w:r w:rsidRPr="00477C07">
        <w:rPr>
          <w:rFonts w:ascii="Constantia" w:eastAsia="Cambria" w:hAnsi="Constantia" w:cs="Cambria"/>
          <w:color w:val="000000"/>
        </w:rPr>
        <w:t xml:space="preserve"> </w:t>
      </w:r>
      <w:proofErr w:type="spellStart"/>
      <w:r w:rsidRPr="00477C07">
        <w:rPr>
          <w:rFonts w:ascii="Constantia" w:eastAsia="Cambria" w:hAnsi="Constantia" w:cs="Cambria"/>
          <w:i/>
          <w:iCs/>
          <w:color w:val="000000"/>
        </w:rPr>
        <w:t>U</w:t>
      </w:r>
      <w:r w:rsidRPr="00477C07">
        <w:rPr>
          <w:rFonts w:ascii="Constantia" w:eastAsia="Cambria" w:hAnsi="Constantia" w:cs="Cambria"/>
          <w:color w:val="000000"/>
          <w:vertAlign w:val="subscript"/>
        </w:rPr>
        <w:t>ToE</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 </w:t>
      </w:r>
      <w:r w:rsidRPr="00477C07">
        <w:rPr>
          <w:rFonts w:ascii="Constantia" w:eastAsia="Cambria" w:hAnsi="Constantia" w:cs="Cambria"/>
          <w:i/>
          <w:iCs/>
          <w:color w:val="000000"/>
        </w:rPr>
        <w:t>e</w:t>
      </w:r>
      <w:r w:rsidRPr="00477C07">
        <w:rPr>
          <w:rFonts w:ascii="Constantia" w:eastAsia="Cambria" w:hAnsi="Constantia" w:cs="Cambria"/>
          <w:color w:val="000000"/>
          <w:vertAlign w:val="superscript"/>
        </w:rPr>
        <w:t>−</w:t>
      </w:r>
      <w:proofErr w:type="spellStart"/>
      <w:r w:rsidRPr="00477C07">
        <w:rPr>
          <w:rFonts w:ascii="Constantia" w:eastAsia="Cambria" w:hAnsi="Constantia" w:cs="Cambria"/>
          <w:i/>
          <w:iCs/>
          <w:color w:val="000000"/>
          <w:vertAlign w:val="superscript"/>
        </w:rPr>
        <w:t>iHt</w:t>
      </w:r>
      <w:proofErr w:type="spellEnd"/>
      <w:r w:rsidRPr="00477C07">
        <w:rPr>
          <w:rFonts w:ascii="Constantia" w:eastAsia="Cambria" w:hAnsi="Constantia" w:cs="Cambria"/>
          <w:color w:val="000000"/>
        </w:rPr>
        <w:t xml:space="preserve"> · </w:t>
      </w:r>
      <w:r w:rsidRPr="00477C07">
        <w:rPr>
          <w:rFonts w:ascii="Constantia" w:eastAsia="Cambria" w:hAnsi="Constantia" w:cs="Cambria"/>
          <w:i/>
          <w:iCs/>
          <w:color w:val="000000"/>
        </w:rPr>
        <w:t>e</w:t>
      </w:r>
      <w:r w:rsidRPr="00477C07">
        <w:rPr>
          <w:rFonts w:ascii="Constantia" w:eastAsia="Cambria" w:hAnsi="Constantia" w:cs="Cambria"/>
          <w:color w:val="000000"/>
          <w:vertAlign w:val="superscript"/>
        </w:rPr>
        <w:t>−</w:t>
      </w:r>
      <w:r w:rsidRPr="00477C07">
        <w:rPr>
          <w:rFonts w:ascii="Constantia" w:eastAsia="Cambria" w:hAnsi="Constantia" w:cs="Cambria"/>
          <w:i/>
          <w:iCs/>
          <w:color w:val="000000"/>
          <w:vertAlign w:val="superscript"/>
        </w:rPr>
        <w:t>Ct</w:t>
      </w:r>
      <w:r w:rsidRPr="00477C07">
        <w:rPr>
          <w:rFonts w:ascii="Constantia" w:eastAsia="Cambria" w:hAnsi="Constantia" w:cs="Cambria"/>
          <w:color w:val="000000"/>
        </w:rPr>
        <w:t xml:space="preserve"> — and is not an emergent consequence of </w:t>
      </w:r>
      <w:proofErr w:type="gramStart"/>
      <w:r w:rsidRPr="00477C07">
        <w:rPr>
          <w:rFonts w:ascii="Constantia" w:eastAsia="Cambria" w:hAnsi="Constantia" w:cs="Cambria"/>
          <w:color w:val="000000"/>
        </w:rPr>
        <w:t>coarse</w:t>
      </w:r>
      <w:proofErr w:type="gramEnd"/>
      <w:r w:rsidRPr="00477C07">
        <w:rPr>
          <w:rFonts w:ascii="Constantia" w:eastAsia="Cambria" w:hAnsi="Constantia" w:cs="Cambria"/>
          <w:color w:val="000000"/>
        </w:rPr>
        <w:t xml:space="preserve">-graining over an environment. The decay of causal-order coherence is not an artefact of ignorance — it is a physical process driven by the </w:t>
      </w:r>
      <w:r w:rsidRPr="00477C07">
        <w:rPr>
          <w:rFonts w:ascii="Constantia" w:eastAsia="Cambria" w:hAnsi="Constantia" w:cs="Cambria"/>
          <w:b/>
          <w:bCs/>
          <w:color w:val="000000"/>
        </w:rPr>
        <w:t>entropic sector</w:t>
      </w:r>
      <w:r w:rsidRPr="00477C07">
        <w:rPr>
          <w:rFonts w:ascii="Constantia" w:eastAsia="Cambria" w:hAnsi="Constantia" w:cs="Cambria"/>
          <w:color w:val="000000"/>
        </w:rPr>
        <w:t xml:space="preserve"> dynamics, as real and irreversible as the second law of thermodynamics itself. This distinction has profound conceptual consequences: in the standard framework, one can in principle "undo" decoherence by reversing the system-environment interaction (a quantum eraser or echo experiment); in the ToE framework,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generates a contractive semigroup that is not unitarily reversible, and the loss of causal-order coherence is permanent. The fundamental character of </w:t>
      </w:r>
      <w:r w:rsidRPr="00477C07">
        <w:rPr>
          <w:rFonts w:ascii="Constantia" w:eastAsia="Cambria" w:hAnsi="Constantia" w:cs="Cambria"/>
          <w:b/>
          <w:bCs/>
          <w:color w:val="000000"/>
        </w:rPr>
        <w:t>entropic decoherence</w:t>
      </w:r>
      <w:r w:rsidRPr="00477C07">
        <w:rPr>
          <w:rFonts w:ascii="Constantia" w:eastAsia="Cambria" w:hAnsi="Constantia" w:cs="Cambria"/>
          <w:color w:val="000000"/>
        </w:rPr>
        <w:t xml:space="preserve"> is thus not a matter of interpretation but of dynamical law.</w:t>
      </w:r>
    </w:p>
    <w:p w14:paraId="3D8E69C0"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lastRenderedPageBreak/>
        <w:t xml:space="preserve">In standard decoherence theory, the pointer basis — the preferred basis in which the density matrix becomes approximately diagonal — is selected by the structure of the system-environment interaction, through a process called environment-induced </w:t>
      </w:r>
      <w:proofErr w:type="spellStart"/>
      <w:r w:rsidRPr="00230535">
        <w:rPr>
          <w:rFonts w:ascii="Constantia" w:eastAsia="Cambria" w:hAnsi="Constantia" w:cs="Cambria"/>
          <w:b/>
          <w:bCs/>
          <w:color w:val="000000"/>
        </w:rPr>
        <w:t>superselection</w:t>
      </w:r>
      <w:proofErr w:type="spellEnd"/>
      <w:r w:rsidRPr="00477C07">
        <w:rPr>
          <w:rFonts w:ascii="Constantia" w:eastAsia="Cambria" w:hAnsi="Constantia" w:cs="Cambria"/>
          <w:color w:val="000000"/>
        </w:rPr>
        <w:t xml:space="preserve"> (</w:t>
      </w:r>
      <w:proofErr w:type="spellStart"/>
      <w:r w:rsidRPr="00230535">
        <w:rPr>
          <w:rFonts w:ascii="Constantia" w:eastAsia="Cambria" w:hAnsi="Constantia" w:cs="Cambria"/>
          <w:b/>
          <w:bCs/>
          <w:color w:val="000000"/>
        </w:rPr>
        <w:t>einselection</w:t>
      </w:r>
      <w:proofErr w:type="spellEnd"/>
      <w:r w:rsidRPr="00477C07">
        <w:rPr>
          <w:rFonts w:ascii="Constantia" w:eastAsia="Cambria" w:hAnsi="Constantia" w:cs="Cambria"/>
          <w:color w:val="000000"/>
        </w:rPr>
        <w:t>). The pointer states are those that are most robust against environmental monitoring, and their selection depends on the specific Hamiltonian coupling between the system and the environment. In the ToE framework, the causal-order basis {|0</w:t>
      </w:r>
      <w:r w:rsidRPr="00477C07">
        <w:rPr>
          <w:rFonts w:ascii="Cambria Math" w:eastAsia="Cambria" w:hAnsi="Cambria Math" w:cs="Cambria Math"/>
          <w:color w:val="000000"/>
        </w:rPr>
        <w:t>⟩</w:t>
      </w:r>
      <w:r w:rsidRPr="00477C07">
        <w:rPr>
          <w:rFonts w:ascii="Constantia" w:eastAsia="Cambria" w:hAnsi="Constantia" w:cs="Cambria"/>
          <w:i/>
          <w:iCs/>
          <w:color w:val="000000"/>
          <w:vertAlign w:val="subscript"/>
        </w:rPr>
        <w:t>C</w:t>
      </w:r>
      <w:r w:rsidRPr="00477C07">
        <w:rPr>
          <w:rFonts w:ascii="Constantia" w:eastAsia="Cambria" w:hAnsi="Constantia" w:cs="Cambria"/>
          <w:color w:val="000000"/>
        </w:rPr>
        <w:t>, |1</w:t>
      </w:r>
      <w:r w:rsidRPr="00477C07">
        <w:rPr>
          <w:rFonts w:ascii="Cambria Math" w:eastAsia="Cambria" w:hAnsi="Cambria Math" w:cs="Cambria Math"/>
          <w:color w:val="000000"/>
        </w:rPr>
        <w:t>⟩</w:t>
      </w:r>
      <w:r w:rsidRPr="00477C07">
        <w:rPr>
          <w:rFonts w:ascii="Constantia" w:eastAsia="Cambria" w:hAnsi="Constantia" w:cs="Cambria"/>
          <w:i/>
          <w:iCs/>
          <w:color w:val="000000"/>
          <w:vertAlign w:val="subscript"/>
        </w:rPr>
        <w:t>C</w:t>
      </w:r>
      <w:r w:rsidRPr="00477C07">
        <w:rPr>
          <w:rFonts w:ascii="Constantia" w:eastAsia="Cambria" w:hAnsi="Constantia" w:cs="Cambria"/>
          <w:color w:val="000000"/>
        </w:rPr>
        <w:t xml:space="preserve">} is not selected by an environment but is the natural basis of the </w:t>
      </w:r>
      <w:r w:rsidRPr="00477C07">
        <w:rPr>
          <w:rFonts w:ascii="Constantia" w:eastAsia="Cambria" w:hAnsi="Constantia" w:cs="Cambria"/>
          <w:b/>
          <w:bCs/>
          <w:color w:val="000000"/>
        </w:rPr>
        <w:t>causal-order Hilbert space</w:t>
      </w:r>
      <w:r w:rsidRPr="00477C07">
        <w:rPr>
          <w:rFonts w:ascii="Constantia" w:eastAsia="Cambria" w:hAnsi="Constantia" w:cs="Cambria"/>
          <w:color w:val="000000"/>
        </w:rPr>
        <w:t xml:space="preserve"> </w:t>
      </w:r>
      <w:proofErr w:type="spellStart"/>
      <w:r w:rsidRPr="00477C07">
        <w:rPr>
          <w:rFonts w:ascii="Cambria Math" w:eastAsia="Cambria" w:hAnsi="Cambria Math" w:cs="Cambria Math"/>
          <w:color w:val="000000"/>
        </w:rPr>
        <w:t>ℋ</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defined by the structure of the quantum switch </w:t>
      </w:r>
      <w:proofErr w:type="spellStart"/>
      <w:r w:rsidRPr="00477C07">
        <w:rPr>
          <w:rFonts w:ascii="Constantia" w:eastAsia="Cambria" w:hAnsi="Constantia" w:cs="Cambria"/>
          <w:color w:val="000000"/>
        </w:rPr>
        <w:t>supermap</w:t>
      </w:r>
      <w:proofErr w:type="spellEnd"/>
      <w:r w:rsidRPr="00477C07">
        <w:rPr>
          <w:rFonts w:ascii="Constantia" w:eastAsia="Cambria" w:hAnsi="Constantia" w:cs="Cambria"/>
          <w:color w:val="000000"/>
        </w:rPr>
        <w:t xml:space="preserve"> itself — by the two branches of the causal-order superposition. Its decoherence is driven by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acting on the causal-order sector specifically, not by an environment-induced </w:t>
      </w:r>
      <w:proofErr w:type="spellStart"/>
      <w:r w:rsidRPr="00477C07">
        <w:rPr>
          <w:rFonts w:ascii="Constantia" w:eastAsia="Cambria" w:hAnsi="Constantia" w:cs="Cambria"/>
          <w:color w:val="000000"/>
        </w:rPr>
        <w:t>einselection</w:t>
      </w:r>
      <w:proofErr w:type="spellEnd"/>
      <w:r w:rsidRPr="00477C07">
        <w:rPr>
          <w:rFonts w:ascii="Constantia" w:eastAsia="Cambria" w:hAnsi="Constantia" w:cs="Cambria"/>
          <w:color w:val="000000"/>
        </w:rPr>
        <w:t xml:space="preserve"> process. The basis is thus intrinsic to the problem rather than emergent from an external coupling.</w:t>
      </w:r>
    </w:p>
    <w:p w14:paraId="1B7BB95A"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 xml:space="preserve">Standard decoherence theory does not distinguish between the decoherence of state-superpositions and the decoherence of causal-order-superpositions. In the standard framework, the loss of coherence in the control qubit of a quantum switch would be modelled in </w:t>
      </w:r>
      <w:proofErr w:type="gramStart"/>
      <w:r w:rsidRPr="00477C07">
        <w:rPr>
          <w:rFonts w:ascii="Constantia" w:eastAsia="Cambria" w:hAnsi="Constantia" w:cs="Cambria"/>
          <w:color w:val="000000"/>
        </w:rPr>
        <w:t>exactly the same</w:t>
      </w:r>
      <w:proofErr w:type="gramEnd"/>
      <w:r w:rsidRPr="00477C07">
        <w:rPr>
          <w:rFonts w:ascii="Constantia" w:eastAsia="Cambria" w:hAnsi="Constantia" w:cs="Cambria"/>
          <w:color w:val="000000"/>
        </w:rPr>
        <w:t xml:space="preserve"> way as the loss of coherence in any other two-level system — by coupling to an environment and tracing over environmental degrees of freedom. There is no structural distinction between the decoherence of a spin-½ particle in a magnetic field and the decoherence of a causal-order superposition in a quantum switch. The Theory of Entropicity makes this distinction explicit: the </w:t>
      </w:r>
      <w:r w:rsidRPr="00477C07">
        <w:rPr>
          <w:rFonts w:ascii="Constantia" w:eastAsia="Cambria" w:hAnsi="Constantia" w:cs="Cambria"/>
          <w:b/>
          <w:bCs/>
          <w:color w:val="000000"/>
        </w:rPr>
        <w:t>causal coherence function</w:t>
      </w:r>
      <w:r w:rsidRPr="00477C07">
        <w:rPr>
          <w:rFonts w:ascii="Constantia" w:eastAsia="Cambria" w:hAnsi="Constantia" w:cs="Cambria"/>
          <w:color w:val="000000"/>
        </w:rPr>
        <w:t xml:space="preserve"> </w:t>
      </w:r>
      <w:proofErr w:type="spellStart"/>
      <w:r w:rsidRPr="00477C07">
        <w:rPr>
          <w:rFonts w:ascii="Constantia" w:eastAsia="Cambria" w:hAnsi="Constantia" w:cs="Cambria"/>
          <w:color w:val="000000"/>
        </w:rPr>
        <w:t>Γ</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the </w:t>
      </w:r>
      <w:r w:rsidRPr="00477C07">
        <w:rPr>
          <w:rFonts w:ascii="Constantia" w:eastAsia="Cambria" w:hAnsi="Constantia" w:cs="Cambria"/>
          <w:b/>
          <w:bCs/>
          <w:color w:val="000000"/>
        </w:rPr>
        <w:t>causal entropy</w:t>
      </w:r>
      <w:r w:rsidRPr="00477C07">
        <w:rPr>
          <w:rFonts w:ascii="Constantia" w:eastAsia="Cambria" w:hAnsi="Constantia" w:cs="Cambria"/>
          <w:color w:val="000000"/>
        </w:rPr>
        <w:t xml:space="preserve"> </w:t>
      </w:r>
      <w:proofErr w:type="spellStart"/>
      <w:r w:rsidRPr="00477C07">
        <w:rPr>
          <w:rFonts w:ascii="Constantia" w:eastAsia="Cambria" w:hAnsi="Constantia" w:cs="Cambria"/>
          <w:i/>
          <w:iCs/>
          <w:color w:val="000000"/>
        </w:rPr>
        <w:t>S</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and the </w:t>
      </w:r>
      <w:r w:rsidRPr="00477C07">
        <w:rPr>
          <w:rFonts w:ascii="Constantia" w:eastAsia="Cambria" w:hAnsi="Constantia" w:cs="Cambria"/>
          <w:b/>
          <w:bCs/>
          <w:color w:val="000000"/>
        </w:rPr>
        <w:t>entropic causal witness</w:t>
      </w:r>
      <w:r w:rsidRPr="00477C07">
        <w:rPr>
          <w:rFonts w:ascii="Constantia" w:eastAsia="Cambria" w:hAnsi="Constantia" w:cs="Cambria"/>
          <w:color w:val="000000"/>
        </w:rPr>
        <w:t xml:space="preserve"> </w:t>
      </w:r>
      <w:proofErr w:type="spellStart"/>
      <w:r w:rsidRPr="00477C07">
        <w:rPr>
          <w:rFonts w:ascii="Constantia" w:eastAsia="Cambria" w:hAnsi="Constantia" w:cs="Cambria"/>
          <w:i/>
          <w:iCs/>
          <w:color w:val="000000"/>
        </w:rPr>
        <w:t>W</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are all defined specifically for causal-order coherence and have no standard-decoherence counterparts. They track a specific type of coherence — causal-order coherence — and distinguish it from other types of quantum coherence that may be present in the same system.</w:t>
      </w:r>
    </w:p>
    <w:p w14:paraId="6E24E346" w14:textId="77777777" w:rsidR="005133B4" w:rsidRDefault="005133B4" w:rsidP="004B7973">
      <w:pPr>
        <w:spacing w:before="60" w:after="240" w:line="384" w:lineRule="auto"/>
        <w:jc w:val="both"/>
        <w:rPr>
          <w:rFonts w:ascii="Constantia" w:eastAsia="Cambria" w:hAnsi="Constantia" w:cs="Cambria"/>
          <w:b/>
          <w:bCs/>
          <w:color w:val="000000"/>
        </w:rPr>
      </w:pPr>
    </w:p>
    <w:p w14:paraId="748279EC" w14:textId="31314EA5"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b/>
          <w:bCs/>
          <w:color w:val="000000"/>
        </w:rPr>
        <w:lastRenderedPageBreak/>
        <w:t>Remark 10.3.1.</w:t>
      </w:r>
      <w:r w:rsidRPr="00477C07">
        <w:rPr>
          <w:rFonts w:ascii="Constantia" w:eastAsia="Cambria" w:hAnsi="Constantia" w:cs="Cambria"/>
          <w:color w:val="000000"/>
        </w:rPr>
        <w:t xml:space="preserve"> </w:t>
      </w:r>
      <w:r w:rsidRPr="00477C07">
        <w:rPr>
          <w:rFonts w:ascii="Constantia" w:eastAsia="Cambria" w:hAnsi="Constantia" w:cs="Cambria"/>
          <w:i/>
          <w:iCs/>
          <w:color w:val="000000"/>
        </w:rPr>
        <w:t xml:space="preserve">The distinction between standard decoherence and </w:t>
      </w:r>
      <w:r w:rsidRPr="00477C07">
        <w:rPr>
          <w:rFonts w:ascii="Constantia" w:eastAsia="Cambria" w:hAnsi="Constantia" w:cs="Cambria"/>
          <w:b/>
          <w:bCs/>
          <w:i/>
          <w:iCs/>
          <w:color w:val="000000"/>
        </w:rPr>
        <w:t>entropic decoherence</w:t>
      </w:r>
      <w:r w:rsidRPr="00477C07">
        <w:rPr>
          <w:rFonts w:ascii="Constantia" w:eastAsia="Cambria" w:hAnsi="Constantia" w:cs="Cambria"/>
          <w:i/>
          <w:iCs/>
          <w:color w:val="000000"/>
        </w:rPr>
        <w:t xml:space="preserve"> is not merely interpretive but empirically distinguishable in principle. Standard decoherence predicts that the decay of causal-order coherence depends on the details of the system-environment coupling (spectral density, temperature, coupling strength) and can in principle be reversed by quantum error correction or dynamical decoupling. The Theory of Entropicity predicts that </w:t>
      </w:r>
      <w:proofErr w:type="gramStart"/>
      <w:r w:rsidRPr="00477C07">
        <w:rPr>
          <w:rFonts w:ascii="Constantia" w:eastAsia="Cambria" w:hAnsi="Constantia" w:cs="Cambria"/>
          <w:i/>
          <w:iCs/>
          <w:color w:val="000000"/>
        </w:rPr>
        <w:t>the decay</w:t>
      </w:r>
      <w:proofErr w:type="gramEnd"/>
      <w:r w:rsidRPr="00477C07">
        <w:rPr>
          <w:rFonts w:ascii="Constantia" w:eastAsia="Cambria" w:hAnsi="Constantia" w:cs="Cambria"/>
          <w:i/>
          <w:iCs/>
          <w:color w:val="000000"/>
        </w:rPr>
        <w:t xml:space="preserve"> is governed by the </w:t>
      </w:r>
      <w:r w:rsidRPr="00477C07">
        <w:rPr>
          <w:rFonts w:ascii="Constantia" w:eastAsia="Cambria" w:hAnsi="Constantia" w:cs="Cambria"/>
          <w:b/>
          <w:bCs/>
          <w:i/>
          <w:iCs/>
          <w:color w:val="000000"/>
        </w:rPr>
        <w:t>entropic coupling operator</w:t>
      </w:r>
      <w:r w:rsidRPr="00477C07">
        <w:rPr>
          <w:rFonts w:ascii="Constantia" w:eastAsia="Cambria" w:hAnsi="Constantia" w:cs="Cambria"/>
          <w:i/>
          <w:iCs/>
          <w:color w:val="000000"/>
        </w:rPr>
        <w:t xml:space="preserve"> C, which is an intrinsic property of the system determined by the </w:t>
      </w:r>
      <w:r w:rsidRPr="00477C07">
        <w:rPr>
          <w:rFonts w:ascii="Constantia" w:eastAsia="Cambria" w:hAnsi="Constantia" w:cs="Cambria"/>
          <w:b/>
          <w:bCs/>
          <w:i/>
          <w:iCs/>
          <w:color w:val="000000"/>
        </w:rPr>
        <w:t>entropic field</w:t>
      </w:r>
      <w:r w:rsidRPr="00477C07">
        <w:rPr>
          <w:rFonts w:ascii="Constantia" w:eastAsia="Cambria" w:hAnsi="Constantia" w:cs="Cambria"/>
          <w:i/>
          <w:iCs/>
          <w:color w:val="000000"/>
        </w:rPr>
        <w:t xml:space="preserve"> configuration, and that this decay cannot be reversed by any unitary operation or error-correction protocol. An experiment that demonstrates irreversible loss of causal-order coherence in an isolated system — one in which environmental coupling has been eliminated to within experimental precision — would constitute evidence for </w:t>
      </w:r>
      <w:r w:rsidRPr="00477C07">
        <w:rPr>
          <w:rFonts w:ascii="Constantia" w:eastAsia="Cambria" w:hAnsi="Constantia" w:cs="Cambria"/>
          <w:b/>
          <w:bCs/>
          <w:i/>
          <w:iCs/>
          <w:color w:val="000000"/>
        </w:rPr>
        <w:t>entropic decoherence</w:t>
      </w:r>
      <w:r w:rsidRPr="00477C07">
        <w:rPr>
          <w:rFonts w:ascii="Constantia" w:eastAsia="Cambria" w:hAnsi="Constantia" w:cs="Cambria"/>
          <w:i/>
          <w:iCs/>
          <w:color w:val="000000"/>
        </w:rPr>
        <w:t xml:space="preserve"> as opposed to standard environmental decoherence. The ToE framework thus makes a prediction that is in principle distinguishable from the predictions of standard decoherence theory, and the predictions enumerated in Section XII below are designed to exploit this distinction.</w:t>
      </w:r>
    </w:p>
    <w:p w14:paraId="4C8C56D5" w14:textId="77777777" w:rsidR="00FB0205" w:rsidRPr="000B1859" w:rsidRDefault="00FB0205" w:rsidP="00FB0205">
      <w:pPr>
        <w:pStyle w:val="Heading4"/>
        <w:spacing w:before="240" w:after="120" w:line="312" w:lineRule="auto"/>
        <w:rPr>
          <w:rFonts w:ascii="Cambria" w:hAnsi="Cambria"/>
          <w:sz w:val="24"/>
          <w:szCs w:val="24"/>
        </w:rPr>
      </w:pPr>
      <w:r w:rsidRPr="000B1859">
        <w:rPr>
          <w:rFonts w:ascii="Cambria" w:hAnsi="Cambria"/>
          <w:sz w:val="24"/>
          <w:szCs w:val="24"/>
        </w:rPr>
        <w:t xml:space="preserve">10.3.10 X. Entropic Constraints on Process Matrices.   </w:t>
      </w:r>
    </w:p>
    <w:p w14:paraId="3EEC0C36"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 xml:space="preserve">The process matrix formalism, introduced by Oreshkov, Costa, and Brukner [59], provides the most general framework for describing indefinite causal structures in quantum mechanics. A process matrix </w:t>
      </w:r>
      <w:r w:rsidRPr="00477C07">
        <w:rPr>
          <w:rFonts w:ascii="Constantia" w:eastAsia="Cambria" w:hAnsi="Constantia" w:cs="Cambria"/>
          <w:i/>
          <w:iCs/>
          <w:color w:val="000000"/>
        </w:rPr>
        <w:t>W</w:t>
      </w:r>
      <w:r w:rsidRPr="00477C07">
        <w:rPr>
          <w:rFonts w:ascii="Constantia" w:eastAsia="Cambria" w:hAnsi="Constantia" w:cs="Cambria"/>
          <w:color w:val="000000"/>
        </w:rPr>
        <w:t xml:space="preserve"> is a positive operator on the tensor product of input and output Hilbert spaces of the local laboratories, satisfying trace conditions that ensure the validity of Born-rule probabilities for all local operations and all possible choices of measurement settings. The set of valid process matrices includes both causally ordered processes (in which a definite causal order exists between the laboratories) and causally indefinite processes (in which no such order exists). Not all mathematically valid process matrices with indefinite causal order are necessarily physically realizable: the mathematical framework classifies the space of logically consistent causal structures but does not provide a physical criterion for </w:t>
      </w:r>
      <w:proofErr w:type="gramStart"/>
      <w:r w:rsidRPr="00477C07">
        <w:rPr>
          <w:rFonts w:ascii="Constantia" w:eastAsia="Cambria" w:hAnsi="Constantia" w:cs="Cambria"/>
          <w:color w:val="000000"/>
        </w:rPr>
        <w:t>which of</w:t>
      </w:r>
      <w:proofErr w:type="gramEnd"/>
      <w:r w:rsidRPr="00477C07">
        <w:rPr>
          <w:rFonts w:ascii="Constantia" w:eastAsia="Cambria" w:hAnsi="Constantia" w:cs="Cambria"/>
          <w:color w:val="000000"/>
        </w:rPr>
        <w:t xml:space="preserve"> these structures can be implemented </w:t>
      </w:r>
      <w:proofErr w:type="gramStart"/>
      <w:r w:rsidRPr="00477C07">
        <w:rPr>
          <w:rFonts w:ascii="Constantia" w:eastAsia="Cambria" w:hAnsi="Constantia" w:cs="Cambria"/>
          <w:color w:val="000000"/>
        </w:rPr>
        <w:t>in a given</w:t>
      </w:r>
      <w:proofErr w:type="gramEnd"/>
      <w:r w:rsidRPr="00477C07">
        <w:rPr>
          <w:rFonts w:ascii="Constantia" w:eastAsia="Cambria" w:hAnsi="Constantia" w:cs="Cambria"/>
          <w:color w:val="000000"/>
        </w:rPr>
        <w:t xml:space="preserve"> physical </w:t>
      </w:r>
      <w:r w:rsidRPr="00477C07">
        <w:rPr>
          <w:rFonts w:ascii="Constantia" w:eastAsia="Cambria" w:hAnsi="Constantia" w:cs="Cambria"/>
          <w:color w:val="000000"/>
        </w:rPr>
        <w:lastRenderedPageBreak/>
        <w:t xml:space="preserve">setting. The Theory of Entropicity provides precisely such a criterion, rooted in the dynamics of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w:t>
      </w:r>
    </w:p>
    <w:p w14:paraId="009D3D80" w14:textId="3B8E33D2" w:rsidR="00FB0205" w:rsidRPr="00477C07" w:rsidRDefault="00FB0205" w:rsidP="00FB0205">
      <w:pPr>
        <w:spacing w:before="60" w:after="120" w:line="276" w:lineRule="auto"/>
        <w:jc w:val="both"/>
        <w:rPr>
          <w:rFonts w:ascii="Constantia" w:hAnsi="Constantia"/>
        </w:rPr>
      </w:pPr>
      <w:r w:rsidRPr="00477C07">
        <w:rPr>
          <w:rFonts w:ascii="Constantia" w:eastAsia="Cambria" w:hAnsi="Constantia" w:cs="Cambria"/>
          <w:b/>
          <w:bCs/>
          <w:color w:val="000000"/>
        </w:rPr>
        <w:t>Proposition 10.3.7</w:t>
      </w:r>
      <w:r w:rsidRPr="00477C07">
        <w:rPr>
          <w:rFonts w:ascii="Constantia" w:eastAsia="Cambria" w:hAnsi="Constantia" w:cs="Cambria"/>
          <w:color w:val="000000"/>
        </w:rPr>
        <w:t xml:space="preserve"> </w:t>
      </w:r>
      <w:r w:rsidRPr="00477C07">
        <w:rPr>
          <w:rFonts w:ascii="Constantia" w:eastAsia="Cambria" w:hAnsi="Constantia" w:cs="Cambria"/>
          <w:i/>
          <w:iCs/>
          <w:color w:val="000000"/>
        </w:rPr>
        <w:t xml:space="preserve">(Entropic </w:t>
      </w:r>
      <w:r w:rsidR="005133B4" w:rsidRPr="00477C07">
        <w:rPr>
          <w:rFonts w:ascii="Constantia" w:eastAsia="Cambria" w:hAnsi="Constantia" w:cs="Cambria"/>
          <w:i/>
          <w:iCs/>
          <w:color w:val="000000"/>
        </w:rPr>
        <w:t>Realizability</w:t>
      </w:r>
      <w:r w:rsidRPr="00477C07">
        <w:rPr>
          <w:rFonts w:ascii="Constantia" w:eastAsia="Cambria" w:hAnsi="Constantia" w:cs="Cambria"/>
          <w:i/>
          <w:iCs/>
          <w:color w:val="000000"/>
        </w:rPr>
        <w:t xml:space="preserve"> Criterion). A process matrix W with indefinite causal order is physically </w:t>
      </w:r>
      <w:r w:rsidR="005133B4" w:rsidRPr="00477C07">
        <w:rPr>
          <w:rFonts w:ascii="Constantia" w:eastAsia="Cambria" w:hAnsi="Constantia" w:cs="Cambria"/>
          <w:i/>
          <w:iCs/>
          <w:color w:val="000000"/>
        </w:rPr>
        <w:t>realizable</w:t>
      </w:r>
      <w:r w:rsidRPr="00477C07">
        <w:rPr>
          <w:rFonts w:ascii="Constantia" w:eastAsia="Cambria" w:hAnsi="Constantia" w:cs="Cambria"/>
          <w:i/>
          <w:iCs/>
          <w:color w:val="000000"/>
        </w:rPr>
        <w:t xml:space="preserve"> in an experiment of duration </w:t>
      </w:r>
      <w:proofErr w:type="spellStart"/>
      <w:r w:rsidRPr="00477C07">
        <w:rPr>
          <w:rFonts w:ascii="Constantia" w:eastAsia="Cambria" w:hAnsi="Constantia" w:cs="Cambria"/>
          <w:i/>
          <w:iCs/>
          <w:color w:val="000000"/>
        </w:rPr>
        <w:t>T</w:t>
      </w:r>
      <w:r w:rsidRPr="00477C07">
        <w:rPr>
          <w:rFonts w:ascii="Constantia" w:eastAsia="Cambria" w:hAnsi="Constantia" w:cs="Cambria"/>
          <w:i/>
          <w:iCs/>
          <w:color w:val="000000"/>
          <w:vertAlign w:val="subscript"/>
        </w:rPr>
        <w:t>exp</w:t>
      </w:r>
      <w:proofErr w:type="spellEnd"/>
      <w:r w:rsidRPr="00477C07">
        <w:rPr>
          <w:rFonts w:ascii="Constantia" w:eastAsia="Cambria" w:hAnsi="Constantia" w:cs="Cambria"/>
          <w:i/>
          <w:iCs/>
          <w:color w:val="000000"/>
        </w:rPr>
        <w:t xml:space="preserve"> only if:</w:t>
      </w:r>
    </w:p>
    <w:p w14:paraId="2B4D0EB9" w14:textId="77777777" w:rsidR="00FB0205" w:rsidRPr="00477C07" w:rsidRDefault="00FB0205" w:rsidP="00FB0205">
      <w:pPr>
        <w:spacing w:after="240" w:line="276" w:lineRule="auto"/>
        <w:jc w:val="center"/>
        <w:rPr>
          <w:rFonts w:ascii="Constantia" w:hAnsi="Constantia"/>
        </w:rPr>
      </w:pPr>
      <w:r w:rsidRPr="00477C07">
        <w:rPr>
          <w:rFonts w:ascii="Constantia" w:eastAsia="Cambria" w:hAnsi="Constantia" w:cs="Cambria"/>
          <w:color w:val="000000"/>
        </w:rPr>
        <w:t>2</w:t>
      </w:r>
      <w:r w:rsidRPr="00477C07">
        <w:rPr>
          <w:rFonts w:ascii="Constantia" w:eastAsia="Cambria" w:hAnsi="Constantia" w:cs="Cambria"/>
          <w:i/>
          <w:iCs/>
          <w:color w:val="000000"/>
        </w:rPr>
        <w:t>C</w:t>
      </w:r>
      <w:r w:rsidRPr="00477C07">
        <w:rPr>
          <w:rFonts w:ascii="Constantia" w:eastAsia="Cambria" w:hAnsi="Constantia" w:cs="Cambria"/>
          <w:color w:val="000000"/>
        </w:rPr>
        <w:t xml:space="preserve"> · </w:t>
      </w:r>
      <w:proofErr w:type="spellStart"/>
      <w:r w:rsidRPr="00477C07">
        <w:rPr>
          <w:rFonts w:ascii="Constantia" w:eastAsia="Cambria" w:hAnsi="Constantia" w:cs="Cambria"/>
          <w:i/>
          <w:iCs/>
          <w:color w:val="000000"/>
        </w:rPr>
        <w:t>T</w:t>
      </w:r>
      <w:r w:rsidRPr="00477C07">
        <w:rPr>
          <w:rFonts w:ascii="Constantia" w:eastAsia="Cambria" w:hAnsi="Constantia" w:cs="Cambria"/>
          <w:color w:val="000000"/>
          <w:vertAlign w:val="subscript"/>
        </w:rPr>
        <w:t>exp</w:t>
      </w:r>
      <w:proofErr w:type="spellEnd"/>
      <w:r w:rsidRPr="00477C07">
        <w:rPr>
          <w:rFonts w:ascii="Constantia" w:eastAsia="Cambria" w:hAnsi="Constantia" w:cs="Cambria"/>
          <w:color w:val="000000"/>
        </w:rPr>
        <w:t xml:space="preserve"> </w:t>
      </w:r>
      <w:r w:rsidRPr="00477C07">
        <w:rPr>
          <w:rFonts w:ascii="Cambria Math" w:eastAsia="Cambria" w:hAnsi="Cambria Math" w:cs="Cambria Math"/>
          <w:color w:val="000000"/>
        </w:rPr>
        <w:t>≪</w:t>
      </w:r>
      <w:r w:rsidRPr="00477C07">
        <w:rPr>
          <w:rFonts w:ascii="Constantia" w:eastAsia="Cambria" w:hAnsi="Constantia" w:cs="Cambria"/>
          <w:color w:val="000000"/>
        </w:rPr>
        <w:t xml:space="preserve"> 1 (10.52)</w:t>
      </w:r>
    </w:p>
    <w:p w14:paraId="463AA407" w14:textId="58AD63C8"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 xml:space="preserve">This is a falsifiable criterion with clear experimental content. It states that whether a given process matrix with indefinite causal order can be implemented in a physical laboratory depends on the ratio of the experimental timescale </w:t>
      </w:r>
      <w:proofErr w:type="spellStart"/>
      <w:r w:rsidRPr="00477C07">
        <w:rPr>
          <w:rFonts w:ascii="Constantia" w:eastAsia="Cambria" w:hAnsi="Constantia" w:cs="Cambria"/>
          <w:i/>
          <w:iCs/>
          <w:color w:val="000000"/>
        </w:rPr>
        <w:t>T</w:t>
      </w:r>
      <w:r w:rsidRPr="00477C07">
        <w:rPr>
          <w:rFonts w:ascii="Constantia" w:eastAsia="Cambria" w:hAnsi="Constantia" w:cs="Cambria"/>
          <w:color w:val="000000"/>
          <w:vertAlign w:val="subscript"/>
        </w:rPr>
        <w:t>exp</w:t>
      </w:r>
      <w:proofErr w:type="spellEnd"/>
      <w:r w:rsidRPr="00477C07">
        <w:rPr>
          <w:rFonts w:ascii="Constantia" w:eastAsia="Cambria" w:hAnsi="Constantia" w:cs="Cambria"/>
          <w:color w:val="000000"/>
        </w:rPr>
        <w:t xml:space="preserve"> to the </w:t>
      </w:r>
      <w:r w:rsidRPr="00477C07">
        <w:rPr>
          <w:rFonts w:ascii="Constantia" w:eastAsia="Cambria" w:hAnsi="Constantia" w:cs="Cambria"/>
          <w:b/>
          <w:bCs/>
          <w:color w:val="000000"/>
        </w:rPr>
        <w:t>causal decoherence time</w:t>
      </w:r>
      <w:r w:rsidRPr="00477C07">
        <w:rPr>
          <w:rFonts w:ascii="Constantia" w:eastAsia="Cambria" w:hAnsi="Constantia" w:cs="Cambria"/>
          <w:color w:val="000000"/>
        </w:rPr>
        <w:t xml:space="preserve"> </w:t>
      </w: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 1/(2</w:t>
      </w:r>
      <w:r w:rsidRPr="00477C07">
        <w:rPr>
          <w:rFonts w:ascii="Constantia" w:eastAsia="Cambria" w:hAnsi="Constantia" w:cs="Cambria"/>
          <w:i/>
          <w:iCs/>
          <w:color w:val="000000"/>
        </w:rPr>
        <w:t>C</w:t>
      </w:r>
      <w:r w:rsidRPr="00477C07">
        <w:rPr>
          <w:rFonts w:ascii="Constantia" w:eastAsia="Cambria" w:hAnsi="Constantia" w:cs="Cambria"/>
          <w:color w:val="000000"/>
        </w:rPr>
        <w:t xml:space="preserve">). If </w:t>
      </w:r>
      <w:proofErr w:type="spellStart"/>
      <w:r w:rsidRPr="00477C07">
        <w:rPr>
          <w:rFonts w:ascii="Constantia" w:eastAsia="Cambria" w:hAnsi="Constantia" w:cs="Cambria"/>
          <w:i/>
          <w:iCs/>
          <w:color w:val="000000"/>
        </w:rPr>
        <w:t>T</w:t>
      </w:r>
      <w:r w:rsidRPr="00477C07">
        <w:rPr>
          <w:rFonts w:ascii="Constantia" w:eastAsia="Cambria" w:hAnsi="Constantia" w:cs="Cambria"/>
          <w:color w:val="000000"/>
          <w:vertAlign w:val="subscript"/>
        </w:rPr>
        <w:t>exp</w:t>
      </w:r>
      <w:proofErr w:type="spellEnd"/>
      <w:r w:rsidRPr="00477C07">
        <w:rPr>
          <w:rFonts w:ascii="Constantia" w:eastAsia="Cambria" w:hAnsi="Constantia" w:cs="Cambria"/>
          <w:color w:val="000000"/>
        </w:rPr>
        <w:t xml:space="preserve"> </w:t>
      </w:r>
      <w:r w:rsidRPr="00477C07">
        <w:rPr>
          <w:rFonts w:ascii="Cambria Math" w:eastAsia="Cambria" w:hAnsi="Cambria Math" w:cs="Cambria Math"/>
          <w:color w:val="000000"/>
        </w:rPr>
        <w:t>≪</w:t>
      </w:r>
      <w:r w:rsidRPr="00477C07">
        <w:rPr>
          <w:rFonts w:ascii="Constantia" w:eastAsia="Cambria" w:hAnsi="Constantia" w:cs="Cambria"/>
          <w:color w:val="000000"/>
        </w:rPr>
        <w:t xml:space="preserve"> </w:t>
      </w:r>
      <w:proofErr w:type="spellStart"/>
      <w:r w:rsidRPr="00477C07">
        <w:rPr>
          <w:rFonts w:ascii="Constantia" w:eastAsia="Cambria" w:hAnsi="Constantia" w:cs="Constant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the </w:t>
      </w:r>
      <w:r w:rsidRPr="00477C07">
        <w:rPr>
          <w:rFonts w:ascii="Constantia" w:eastAsia="Cambria" w:hAnsi="Constantia" w:cs="Cambria"/>
          <w:b/>
          <w:bCs/>
          <w:color w:val="000000"/>
        </w:rPr>
        <w:t>entropic decoherence</w:t>
      </w:r>
      <w:r w:rsidRPr="00477C07">
        <w:rPr>
          <w:rFonts w:ascii="Constantia" w:eastAsia="Cambria" w:hAnsi="Constantia" w:cs="Cambria"/>
          <w:color w:val="000000"/>
        </w:rPr>
        <w:t xml:space="preserve"> of causal order is negligible during the experiment, and the indefinite-causal-order process matrix can be </w:t>
      </w:r>
      <w:r w:rsidR="005133B4" w:rsidRPr="00477C07">
        <w:rPr>
          <w:rFonts w:ascii="Constantia" w:eastAsia="Cambria" w:hAnsi="Constantia" w:cs="Cambria"/>
          <w:color w:val="000000"/>
        </w:rPr>
        <w:t>realized</w:t>
      </w:r>
      <w:r w:rsidRPr="00477C07">
        <w:rPr>
          <w:rFonts w:ascii="Constantia" w:eastAsia="Cambria" w:hAnsi="Constantia" w:cs="Cambria"/>
          <w:color w:val="000000"/>
        </w:rPr>
        <w:t xml:space="preserve"> with high fidelity. If </w:t>
      </w:r>
      <w:proofErr w:type="spellStart"/>
      <w:r w:rsidRPr="00477C07">
        <w:rPr>
          <w:rFonts w:ascii="Constantia" w:eastAsia="Cambria" w:hAnsi="Constantia" w:cs="Cambria"/>
          <w:i/>
          <w:iCs/>
          <w:color w:val="000000"/>
        </w:rPr>
        <w:t>T</w:t>
      </w:r>
      <w:r w:rsidRPr="00477C07">
        <w:rPr>
          <w:rFonts w:ascii="Constantia" w:eastAsia="Cambria" w:hAnsi="Constantia" w:cs="Cambria"/>
          <w:color w:val="000000"/>
          <w:vertAlign w:val="subscript"/>
        </w:rPr>
        <w:t>exp</w:t>
      </w:r>
      <w:proofErr w:type="spellEnd"/>
      <w:r w:rsidRPr="00477C07">
        <w:rPr>
          <w:rFonts w:ascii="Constantia" w:eastAsia="Cambria" w:hAnsi="Constantia" w:cs="Cambria"/>
          <w:color w:val="000000"/>
        </w:rPr>
        <w:t xml:space="preserve"> ≥ </w:t>
      </w: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will have destroyed the causal-order coherence before the experiment concludes, and the process matrix will have collapsed to a definite-causal-order mixture. Existing photonic experiments by Procopio </w:t>
      </w:r>
      <w:r w:rsidRPr="00477C07">
        <w:rPr>
          <w:rFonts w:ascii="Constantia" w:eastAsia="Cambria" w:hAnsi="Constantia" w:cs="Cambria"/>
          <w:i/>
          <w:iCs/>
          <w:color w:val="000000"/>
        </w:rPr>
        <w:t>et al.</w:t>
      </w:r>
      <w:r w:rsidRPr="00477C07">
        <w:rPr>
          <w:rFonts w:ascii="Constantia" w:eastAsia="Cambria" w:hAnsi="Constantia" w:cs="Cambria"/>
          <w:color w:val="000000"/>
        </w:rPr>
        <w:t xml:space="preserve"> [56], Rubino </w:t>
      </w:r>
      <w:r w:rsidRPr="00477C07">
        <w:rPr>
          <w:rFonts w:ascii="Constantia" w:eastAsia="Cambria" w:hAnsi="Constantia" w:cs="Cambria"/>
          <w:i/>
          <w:iCs/>
          <w:color w:val="000000"/>
        </w:rPr>
        <w:t>et al.</w:t>
      </w:r>
      <w:r w:rsidRPr="00477C07">
        <w:rPr>
          <w:rFonts w:ascii="Constantia" w:eastAsia="Cambria" w:hAnsi="Constantia" w:cs="Cambria"/>
          <w:color w:val="000000"/>
        </w:rPr>
        <w:t xml:space="preserve"> [57], and Goswami </w:t>
      </w:r>
      <w:r w:rsidRPr="00477C07">
        <w:rPr>
          <w:rFonts w:ascii="Constantia" w:eastAsia="Cambria" w:hAnsi="Constantia" w:cs="Cambria"/>
          <w:i/>
          <w:iCs/>
          <w:color w:val="000000"/>
        </w:rPr>
        <w:t>et al.</w:t>
      </w:r>
      <w:r w:rsidRPr="00477C07">
        <w:rPr>
          <w:rFonts w:ascii="Constantia" w:eastAsia="Cambria" w:hAnsi="Constantia" w:cs="Cambria"/>
          <w:color w:val="000000"/>
        </w:rPr>
        <w:t xml:space="preserve"> [58] satisfy the condition 2</w:t>
      </w:r>
      <w:r w:rsidRPr="00477C07">
        <w:rPr>
          <w:rFonts w:ascii="Constantia" w:eastAsia="Cambria" w:hAnsi="Constantia" w:cs="Cambria"/>
          <w:i/>
          <w:iCs/>
          <w:color w:val="000000"/>
        </w:rPr>
        <w:t>C</w:t>
      </w:r>
      <w:r w:rsidRPr="00477C07">
        <w:rPr>
          <w:rFonts w:ascii="Constantia" w:eastAsia="Cambria" w:hAnsi="Constantia" w:cs="Cambria"/>
          <w:color w:val="000000"/>
        </w:rPr>
        <w:t xml:space="preserve"> · </w:t>
      </w:r>
      <w:proofErr w:type="spellStart"/>
      <w:r w:rsidRPr="00477C07">
        <w:rPr>
          <w:rFonts w:ascii="Constantia" w:eastAsia="Cambria" w:hAnsi="Constantia" w:cs="Cambria"/>
          <w:i/>
          <w:iCs/>
          <w:color w:val="000000"/>
        </w:rPr>
        <w:t>T</w:t>
      </w:r>
      <w:r w:rsidRPr="00477C07">
        <w:rPr>
          <w:rFonts w:ascii="Constantia" w:eastAsia="Cambria" w:hAnsi="Constantia" w:cs="Cambria"/>
          <w:color w:val="000000"/>
          <w:vertAlign w:val="subscript"/>
        </w:rPr>
        <w:t>exp</w:t>
      </w:r>
      <w:proofErr w:type="spellEnd"/>
      <w:r w:rsidRPr="00477C07">
        <w:rPr>
          <w:rFonts w:ascii="Constantia" w:eastAsia="Cambria" w:hAnsi="Constantia" w:cs="Cambria"/>
          <w:color w:val="000000"/>
        </w:rPr>
        <w:t xml:space="preserve"> </w:t>
      </w:r>
      <w:r w:rsidRPr="00477C07">
        <w:rPr>
          <w:rFonts w:ascii="Cambria Math" w:eastAsia="Cambria" w:hAnsi="Cambria Math" w:cs="Cambria Math"/>
          <w:color w:val="000000"/>
        </w:rPr>
        <w:t>≪</w:t>
      </w:r>
      <w:r w:rsidRPr="00477C07">
        <w:rPr>
          <w:rFonts w:ascii="Constantia" w:eastAsia="Cambria" w:hAnsi="Constantia" w:cs="Cambria"/>
          <w:color w:val="000000"/>
        </w:rPr>
        <w:t xml:space="preserve"> 1 with wide margins, consistent with the ToE prediction </w:t>
      </w:r>
      <w:r w:rsidRPr="00477C07">
        <w:rPr>
          <w:rFonts w:ascii="Constantia" w:eastAsia="Cambria" w:hAnsi="Constantia" w:cs="Constantia"/>
          <w:color w:val="000000"/>
        </w:rPr>
        <w:t>—</w:t>
      </w:r>
      <w:r w:rsidRPr="00477C07">
        <w:rPr>
          <w:rFonts w:ascii="Constantia" w:eastAsia="Cambria" w:hAnsi="Constantia" w:cs="Cambria"/>
          <w:color w:val="000000"/>
        </w:rPr>
        <w:t xml:space="preserve"> the photonic platforms used in these experiments have extremely small values of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and the experimental timescales are orders of magnitude shorter than the corresponding </w:t>
      </w:r>
      <w:r w:rsidRPr="00477C07">
        <w:rPr>
          <w:rFonts w:ascii="Constantia" w:eastAsia="Cambria" w:hAnsi="Constantia" w:cs="Cambria"/>
          <w:b/>
          <w:bCs/>
          <w:color w:val="000000"/>
        </w:rPr>
        <w:t>causal decoherence time</w:t>
      </w:r>
      <w:r w:rsidRPr="00477C07">
        <w:rPr>
          <w:rFonts w:ascii="Constantia" w:eastAsia="Cambria" w:hAnsi="Constantia" w:cs="Cambria"/>
          <w:color w:val="000000"/>
        </w:rPr>
        <w:t xml:space="preserve">. A quantitative measurement of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from the decay of causal-order interference visibility over time would constitute a direct test of the Theory of Entropicity, providing an independent determination of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that could be compared with values predicted from the </w:t>
      </w:r>
      <w:r w:rsidRPr="00477C07">
        <w:rPr>
          <w:rFonts w:ascii="Constantia" w:eastAsia="Cambria" w:hAnsi="Constantia" w:cs="Cambria"/>
          <w:b/>
          <w:bCs/>
          <w:color w:val="000000"/>
        </w:rPr>
        <w:t>entropic field</w:t>
      </w:r>
      <w:r w:rsidRPr="00477C07">
        <w:rPr>
          <w:rFonts w:ascii="Constantia" w:eastAsia="Cambria" w:hAnsi="Constantia" w:cs="Cambria"/>
          <w:color w:val="000000"/>
        </w:rPr>
        <w:t xml:space="preserve"> configuration of the experimental apparatus.</w:t>
      </w:r>
    </w:p>
    <w:p w14:paraId="49F0A8CF" w14:textId="77777777" w:rsidR="00FB0205" w:rsidRPr="000B1859" w:rsidRDefault="00FB0205" w:rsidP="00FB0205">
      <w:pPr>
        <w:pStyle w:val="Heading4"/>
        <w:spacing w:before="240" w:after="120" w:line="312" w:lineRule="auto"/>
        <w:rPr>
          <w:rFonts w:ascii="Cambria" w:hAnsi="Cambria"/>
          <w:sz w:val="24"/>
          <w:szCs w:val="24"/>
        </w:rPr>
      </w:pPr>
      <w:r w:rsidRPr="000B1859">
        <w:rPr>
          <w:rFonts w:ascii="Cambria" w:hAnsi="Cambria"/>
          <w:sz w:val="24"/>
          <w:szCs w:val="24"/>
        </w:rPr>
        <w:t xml:space="preserve">10.3.11 XI. The Entropic Time Limit and Causal Indefiniteness.   </w:t>
      </w:r>
    </w:p>
    <w:p w14:paraId="3088D967"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 xml:space="preserve">The </w:t>
      </w:r>
      <w:r w:rsidRPr="00477C07">
        <w:rPr>
          <w:rFonts w:ascii="Constantia" w:eastAsia="Cambria" w:hAnsi="Constantia" w:cs="Cambria"/>
          <w:b/>
          <w:bCs/>
          <w:color w:val="000000"/>
        </w:rPr>
        <w:t>Entropic Time Limit</w:t>
      </w:r>
      <w:r w:rsidRPr="00477C07">
        <w:rPr>
          <w:rFonts w:ascii="Constantia" w:eastAsia="Cambria" w:hAnsi="Constantia" w:cs="Cambria"/>
          <w:color w:val="000000"/>
        </w:rPr>
        <w:t xml:space="preserve"> </w:t>
      </w:r>
      <w:proofErr w:type="spellStart"/>
      <w:r w:rsidRPr="00477C07">
        <w:rPr>
          <w:rFonts w:ascii="Constantia" w:eastAsia="Cambria" w:hAnsi="Constantia" w:cs="Cambria"/>
          <w:color w:val="000000"/>
        </w:rPr>
        <w:t>τ</w:t>
      </w:r>
      <w:r w:rsidRPr="00477C07">
        <w:rPr>
          <w:rFonts w:ascii="Constantia" w:eastAsia="Cambria" w:hAnsi="Constantia" w:cs="Cambria"/>
          <w:i/>
          <w:iCs/>
          <w:color w:val="000000"/>
          <w:vertAlign w:val="subscript"/>
        </w:rPr>
        <w:t>E</w:t>
      </w:r>
      <w:proofErr w:type="spellEnd"/>
      <w:r w:rsidRPr="00477C07">
        <w:rPr>
          <w:rFonts w:ascii="Constantia" w:eastAsia="Cambria" w:hAnsi="Constantia" w:cs="Cambria"/>
          <w:color w:val="000000"/>
        </w:rPr>
        <w:t xml:space="preserve">, introduced in the foundational sections of the Theory of Entropicity, represents the maximum duration for which any quantum system can sustain coherence of any kind — it is a universal upper bound on coherence times, arising from </w:t>
      </w:r>
      <w:r w:rsidRPr="00477C07">
        <w:rPr>
          <w:rFonts w:ascii="Constantia" w:eastAsia="Cambria" w:hAnsi="Constantia" w:cs="Cambria"/>
          <w:color w:val="000000"/>
        </w:rPr>
        <w:lastRenderedPageBreak/>
        <w:t xml:space="preserve">the fundamental structure of the </w:t>
      </w:r>
      <w:r w:rsidRPr="00477C07">
        <w:rPr>
          <w:rFonts w:ascii="Constantia" w:eastAsia="Cambria" w:hAnsi="Constantia" w:cs="Cambria"/>
          <w:b/>
          <w:bCs/>
          <w:color w:val="000000"/>
        </w:rPr>
        <w:t>entropic field</w:t>
      </w:r>
      <w:r w:rsidRPr="00477C07">
        <w:rPr>
          <w:rFonts w:ascii="Constantia" w:eastAsia="Cambria" w:hAnsi="Constantia" w:cs="Cambria"/>
          <w:color w:val="000000"/>
        </w:rPr>
        <w:t xml:space="preserve"> and the minimum nonzero eigenvalue of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The following proposition establishes the relationship between the </w:t>
      </w:r>
      <w:r w:rsidRPr="00477C07">
        <w:rPr>
          <w:rFonts w:ascii="Constantia" w:eastAsia="Cambria" w:hAnsi="Constantia" w:cs="Cambria"/>
          <w:b/>
          <w:bCs/>
          <w:color w:val="000000"/>
        </w:rPr>
        <w:t>causal decoherence time</w:t>
      </w:r>
      <w:r w:rsidRPr="00477C07">
        <w:rPr>
          <w:rFonts w:ascii="Constantia" w:eastAsia="Cambria" w:hAnsi="Constantia" w:cs="Cambria"/>
          <w:color w:val="000000"/>
        </w:rPr>
        <w:t xml:space="preserve"> and the </w:t>
      </w:r>
      <w:r w:rsidRPr="00477C07">
        <w:rPr>
          <w:rFonts w:ascii="Constantia" w:eastAsia="Cambria" w:hAnsi="Constantia" w:cs="Cambria"/>
          <w:b/>
          <w:bCs/>
          <w:color w:val="000000"/>
        </w:rPr>
        <w:t>Entropic Time Limit</w:t>
      </w:r>
      <w:r w:rsidRPr="00477C07">
        <w:rPr>
          <w:rFonts w:ascii="Constantia" w:eastAsia="Cambria" w:hAnsi="Constantia" w:cs="Cambria"/>
          <w:color w:val="000000"/>
        </w:rPr>
        <w:t>.</w:t>
      </w:r>
    </w:p>
    <w:p w14:paraId="0D0913D8" w14:textId="77777777" w:rsidR="00FB0205" w:rsidRPr="00477C07" w:rsidRDefault="00FB0205" w:rsidP="00FB0205">
      <w:pPr>
        <w:spacing w:before="60" w:after="120" w:line="276" w:lineRule="auto"/>
        <w:jc w:val="both"/>
        <w:rPr>
          <w:rFonts w:ascii="Constantia" w:hAnsi="Constantia"/>
        </w:rPr>
      </w:pPr>
      <w:r w:rsidRPr="00477C07">
        <w:rPr>
          <w:rFonts w:ascii="Constantia" w:eastAsia="Cambria" w:hAnsi="Constantia" w:cs="Cambria"/>
          <w:b/>
          <w:bCs/>
          <w:color w:val="000000"/>
        </w:rPr>
        <w:t>Proposition 10.3.8</w:t>
      </w:r>
      <w:r w:rsidRPr="00477C07">
        <w:rPr>
          <w:rFonts w:ascii="Constantia" w:eastAsia="Cambria" w:hAnsi="Constantia" w:cs="Cambria"/>
          <w:color w:val="000000"/>
        </w:rPr>
        <w:t xml:space="preserve"> </w:t>
      </w:r>
      <w:r w:rsidRPr="00477C07">
        <w:rPr>
          <w:rFonts w:ascii="Constantia" w:eastAsia="Cambria" w:hAnsi="Constantia" w:cs="Cambria"/>
          <w:i/>
          <w:iCs/>
          <w:color w:val="000000"/>
        </w:rPr>
        <w:t xml:space="preserve">(Entropic Time Limit on Causal Indefiniteness). The </w:t>
      </w:r>
      <w:r w:rsidRPr="00477C07">
        <w:rPr>
          <w:rFonts w:ascii="Constantia" w:eastAsia="Cambria" w:hAnsi="Constantia" w:cs="Cambria"/>
          <w:b/>
          <w:bCs/>
          <w:i/>
          <w:iCs/>
          <w:color w:val="000000"/>
        </w:rPr>
        <w:t>causal decoherence time</w:t>
      </w:r>
      <w:r w:rsidRPr="00477C07">
        <w:rPr>
          <w:rFonts w:ascii="Constantia" w:eastAsia="Cambria" w:hAnsi="Constantia" w:cs="Cambria"/>
          <w:i/>
          <w:iCs/>
          <w:color w:val="000000"/>
        </w:rPr>
        <w:t xml:space="preserve"> is bounded above by the </w:t>
      </w:r>
      <w:r w:rsidRPr="00477C07">
        <w:rPr>
          <w:rFonts w:ascii="Constantia" w:eastAsia="Cambria" w:hAnsi="Constantia" w:cs="Cambria"/>
          <w:b/>
          <w:bCs/>
          <w:i/>
          <w:iCs/>
          <w:color w:val="000000"/>
        </w:rPr>
        <w:t>Entropic Time Limit</w:t>
      </w:r>
      <w:r w:rsidRPr="00477C07">
        <w:rPr>
          <w:rFonts w:ascii="Constantia" w:eastAsia="Cambria" w:hAnsi="Constantia" w:cs="Cambria"/>
          <w:i/>
          <w:iCs/>
          <w:color w:val="000000"/>
        </w:rPr>
        <w:t>:</w:t>
      </w:r>
    </w:p>
    <w:p w14:paraId="304B0DA0" w14:textId="77777777" w:rsidR="00FB0205" w:rsidRPr="00477C07" w:rsidRDefault="00FB0205" w:rsidP="00FB0205">
      <w:pPr>
        <w:spacing w:after="240" w:line="276" w:lineRule="auto"/>
        <w:jc w:val="center"/>
        <w:rPr>
          <w:rFonts w:ascii="Constantia" w:hAnsi="Constantia"/>
        </w:rPr>
      </w:pP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 </w:t>
      </w:r>
      <w:proofErr w:type="spellStart"/>
      <w:r w:rsidRPr="00477C07">
        <w:rPr>
          <w:rFonts w:ascii="Constantia" w:eastAsia="Cambria" w:hAnsi="Constantia" w:cs="Cambria"/>
          <w:color w:val="000000"/>
        </w:rPr>
        <w:t>τ</w:t>
      </w:r>
      <w:r w:rsidRPr="00477C07">
        <w:rPr>
          <w:rFonts w:ascii="Constantia" w:eastAsia="Cambria" w:hAnsi="Constantia" w:cs="Cambria"/>
          <w:i/>
          <w:iCs/>
          <w:color w:val="000000"/>
          <w:vertAlign w:val="subscript"/>
        </w:rPr>
        <w:t>E</w:t>
      </w:r>
      <w:proofErr w:type="spellEnd"/>
      <w:r w:rsidRPr="00477C07">
        <w:rPr>
          <w:rFonts w:ascii="Constantia" w:eastAsia="Cambria" w:hAnsi="Constantia" w:cs="Cambria"/>
          <w:color w:val="000000"/>
        </w:rPr>
        <w:t xml:space="preserve"> (10.53)</w:t>
      </w:r>
    </w:p>
    <w:p w14:paraId="4A5689E4"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 xml:space="preserve">This inequality has a profound physical interpretation. Even in principle — even in the most perfectly isolated quantum system that could ever be constructed, even in a region of spacetime where the </w:t>
      </w:r>
      <w:r w:rsidRPr="00477C07">
        <w:rPr>
          <w:rFonts w:ascii="Constantia" w:eastAsia="Cambria" w:hAnsi="Constantia" w:cs="Cambria"/>
          <w:b/>
          <w:bCs/>
          <w:color w:val="000000"/>
        </w:rPr>
        <w:t>entropic gradient</w:t>
      </w:r>
      <w:r w:rsidRPr="00477C07">
        <w:rPr>
          <w:rFonts w:ascii="Constantia" w:eastAsia="Cambria" w:hAnsi="Constantia" w:cs="Cambria"/>
          <w:color w:val="000000"/>
        </w:rPr>
        <w:t xml:space="preserve"> is as flat as the laws of physics allow — no system can sustain indefinite causal order indefinitely. The </w:t>
      </w:r>
      <w:r w:rsidRPr="00477C07">
        <w:rPr>
          <w:rFonts w:ascii="Constantia" w:eastAsia="Cambria" w:hAnsi="Constantia" w:cs="Cambria"/>
          <w:b/>
          <w:bCs/>
          <w:color w:val="000000"/>
        </w:rPr>
        <w:t>Entropic Time Limit</w:t>
      </w:r>
      <w:r w:rsidRPr="00477C07">
        <w:rPr>
          <w:rFonts w:ascii="Constantia" w:eastAsia="Cambria" w:hAnsi="Constantia" w:cs="Cambria"/>
          <w:color w:val="000000"/>
        </w:rPr>
        <w:t xml:space="preserve"> places a fundamental ceiling on causal indefiniteness, independent of experimental ingenuity, independent of the choice of physical platform, and independent of the cleverness of quantum error correction or dynamical decoupling protocols. This is a prediction of the Theory of Entropicity that has no counterpart in standard quantum mechanics, where coherence can in principle be maintained for arbitrarily long times in an isolated system: the standard formalism places no upper bound on how long a quantum superposition can persist, provided the system is perfectly isolated. The Theory of Entropicity, by contrast, asserts that perfect isolation is physically impossible — that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is always strictly positive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&gt; 0), even if its value may be exceedingly small in carefully engineered systems. </w:t>
      </w:r>
      <w:proofErr w:type="gramStart"/>
      <w:r w:rsidRPr="00477C07">
        <w:rPr>
          <w:rFonts w:ascii="Constantia" w:eastAsia="Cambria" w:hAnsi="Constantia" w:cs="Cambria"/>
          <w:color w:val="000000"/>
        </w:rPr>
        <w:t xml:space="preserve">The </w:t>
      </w:r>
      <w:r w:rsidRPr="00477C07">
        <w:rPr>
          <w:rFonts w:ascii="Constantia" w:eastAsia="Cambria" w:hAnsi="Constantia" w:cs="Cambria"/>
          <w:b/>
          <w:bCs/>
          <w:color w:val="000000"/>
        </w:rPr>
        <w:t>Entropic</w:t>
      </w:r>
      <w:proofErr w:type="gramEnd"/>
      <w:r w:rsidRPr="00477C07">
        <w:rPr>
          <w:rFonts w:ascii="Constantia" w:eastAsia="Cambria" w:hAnsi="Constantia" w:cs="Cambria"/>
          <w:b/>
          <w:bCs/>
          <w:color w:val="000000"/>
        </w:rPr>
        <w:t xml:space="preserve"> Time Limit</w:t>
      </w:r>
      <w:r w:rsidRPr="00477C07">
        <w:rPr>
          <w:rFonts w:ascii="Constantia" w:eastAsia="Cambria" w:hAnsi="Constantia" w:cs="Cambria"/>
          <w:color w:val="000000"/>
        </w:rPr>
        <w:t xml:space="preserve"> </w:t>
      </w:r>
      <w:proofErr w:type="spellStart"/>
      <w:r w:rsidRPr="00477C07">
        <w:rPr>
          <w:rFonts w:ascii="Constantia" w:eastAsia="Cambria" w:hAnsi="Constantia" w:cs="Cambria"/>
          <w:color w:val="000000"/>
        </w:rPr>
        <w:t>τ</w:t>
      </w:r>
      <w:r w:rsidRPr="00477C07">
        <w:rPr>
          <w:rFonts w:ascii="Constantia" w:eastAsia="Cambria" w:hAnsi="Constantia" w:cs="Cambria"/>
          <w:i/>
          <w:iCs/>
          <w:color w:val="000000"/>
          <w:vertAlign w:val="subscript"/>
        </w:rPr>
        <w:t>E</w:t>
      </w:r>
      <w:proofErr w:type="spellEnd"/>
      <w:r w:rsidRPr="00477C07">
        <w:rPr>
          <w:rFonts w:ascii="Constantia" w:eastAsia="Cambria" w:hAnsi="Constantia" w:cs="Cambria"/>
          <w:color w:val="000000"/>
        </w:rPr>
        <w:t xml:space="preserve"> is the timescale associated with this irreducible minimum, and the inequality </w:t>
      </w: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 </w:t>
      </w:r>
      <w:proofErr w:type="spellStart"/>
      <w:r w:rsidRPr="00477C07">
        <w:rPr>
          <w:rFonts w:ascii="Constantia" w:eastAsia="Cambria" w:hAnsi="Constantia" w:cs="Cambria"/>
          <w:color w:val="000000"/>
        </w:rPr>
        <w:t>τ</w:t>
      </w:r>
      <w:r w:rsidRPr="00477C07">
        <w:rPr>
          <w:rFonts w:ascii="Constantia" w:eastAsia="Cambria" w:hAnsi="Constantia" w:cs="Cambria"/>
          <w:i/>
          <w:iCs/>
          <w:color w:val="000000"/>
          <w:vertAlign w:val="subscript"/>
        </w:rPr>
        <w:t>E</w:t>
      </w:r>
      <w:proofErr w:type="spellEnd"/>
      <w:r w:rsidRPr="00477C07">
        <w:rPr>
          <w:rFonts w:ascii="Constantia" w:eastAsia="Cambria" w:hAnsi="Constantia" w:cs="Cambria"/>
          <w:color w:val="000000"/>
        </w:rPr>
        <w:t xml:space="preserve"> ensures that indefinite causal order, like all forms of quantum coherence, is ultimately transient within the Theory of Entropicity</w:t>
      </w:r>
      <w:r>
        <w:rPr>
          <w:rFonts w:ascii="Constantia" w:eastAsia="Cambria" w:hAnsi="Constantia" w:cs="Cambria"/>
          <w:color w:val="000000"/>
        </w:rPr>
        <w:t xml:space="preserve"> (ToE)</w:t>
      </w:r>
      <w:r w:rsidRPr="00477C07">
        <w:rPr>
          <w:rFonts w:ascii="Constantia" w:eastAsia="Cambria" w:hAnsi="Constantia" w:cs="Cambria"/>
          <w:color w:val="000000"/>
        </w:rPr>
        <w:t>.</w:t>
      </w:r>
    </w:p>
    <w:p w14:paraId="55614FCE" w14:textId="77777777" w:rsidR="005133B4" w:rsidRDefault="005133B4" w:rsidP="00FB0205">
      <w:pPr>
        <w:pStyle w:val="Heading4"/>
        <w:spacing w:before="240" w:after="120" w:line="312" w:lineRule="auto"/>
        <w:rPr>
          <w:rFonts w:ascii="Cambria" w:hAnsi="Cambria"/>
          <w:sz w:val="24"/>
          <w:szCs w:val="24"/>
        </w:rPr>
      </w:pPr>
    </w:p>
    <w:p w14:paraId="4C1ABA9A" w14:textId="77777777" w:rsidR="005133B4" w:rsidRDefault="005133B4" w:rsidP="00FB0205">
      <w:pPr>
        <w:pStyle w:val="Heading4"/>
        <w:spacing w:before="240" w:after="120" w:line="312" w:lineRule="auto"/>
        <w:rPr>
          <w:rFonts w:ascii="Cambria" w:hAnsi="Cambria"/>
          <w:sz w:val="24"/>
          <w:szCs w:val="24"/>
        </w:rPr>
      </w:pPr>
    </w:p>
    <w:p w14:paraId="74F4D6B4" w14:textId="113F7FE9" w:rsidR="00FB0205" w:rsidRPr="000B1859" w:rsidRDefault="00FB0205" w:rsidP="00FB0205">
      <w:pPr>
        <w:pStyle w:val="Heading4"/>
        <w:spacing w:before="240" w:after="120" w:line="312" w:lineRule="auto"/>
        <w:rPr>
          <w:rFonts w:ascii="Cambria" w:hAnsi="Cambria"/>
          <w:sz w:val="24"/>
          <w:szCs w:val="24"/>
        </w:rPr>
      </w:pPr>
      <w:r w:rsidRPr="000B1859">
        <w:rPr>
          <w:rFonts w:ascii="Cambria" w:hAnsi="Cambria"/>
          <w:sz w:val="24"/>
          <w:szCs w:val="24"/>
        </w:rPr>
        <w:lastRenderedPageBreak/>
        <w:t xml:space="preserve">10.3.12 XII. Experimental Predictions.   </w:t>
      </w:r>
    </w:p>
    <w:p w14:paraId="6FDDA04A"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The theoretical apparatus developed in the preceding sections yields four testable predictions that are specific to the Theory of Entropicity</w:t>
      </w:r>
      <w:r>
        <w:rPr>
          <w:rFonts w:ascii="Constantia" w:eastAsia="Cambria" w:hAnsi="Constantia" w:cs="Cambria"/>
          <w:color w:val="000000"/>
        </w:rPr>
        <w:t xml:space="preserve"> (ToE)</w:t>
      </w:r>
      <w:r w:rsidRPr="00477C07">
        <w:rPr>
          <w:rFonts w:ascii="Constantia" w:eastAsia="Cambria" w:hAnsi="Constantia" w:cs="Cambria"/>
          <w:color w:val="000000"/>
        </w:rPr>
        <w:t xml:space="preserve"> and distinguishable from the predictions of standard decoherence theory, standard quantum mechanics, and the process matrix formalism. These predictions are original contributions of the ToE framework; they do not follow from any existing theory, and their experimental confirmation or refutation would constitute a decisive test of the Theory of Entropicity as applied to causal-order phenomena. We state each prediction precisely, identify the relevant experimental signatures, and indicate the experimental platforms most suitable for their verification.</w:t>
      </w:r>
    </w:p>
    <w:p w14:paraId="245B1C1D" w14:textId="77777777" w:rsidR="00FB0205" w:rsidRPr="00477C07" w:rsidRDefault="00FB0205" w:rsidP="00FB0205">
      <w:pPr>
        <w:spacing w:before="60" w:after="120" w:line="276" w:lineRule="auto"/>
        <w:jc w:val="both"/>
        <w:rPr>
          <w:rFonts w:ascii="Constantia" w:hAnsi="Constantia"/>
        </w:rPr>
      </w:pPr>
      <w:r w:rsidRPr="00477C07">
        <w:rPr>
          <w:rFonts w:ascii="Constantia" w:eastAsia="Cambria" w:hAnsi="Constantia" w:cs="Cambria"/>
          <w:b/>
          <w:bCs/>
          <w:color w:val="000000"/>
        </w:rPr>
        <w:t>Prediction 10.3.1</w:t>
      </w:r>
      <w:r w:rsidRPr="00477C07">
        <w:rPr>
          <w:rFonts w:ascii="Constantia" w:eastAsia="Cambria" w:hAnsi="Constantia" w:cs="Cambria"/>
          <w:color w:val="000000"/>
        </w:rPr>
        <w:t xml:space="preserve"> </w:t>
      </w:r>
      <w:r w:rsidRPr="00477C07">
        <w:rPr>
          <w:rFonts w:ascii="Constantia" w:eastAsia="Cambria" w:hAnsi="Constantia" w:cs="Cambria"/>
          <w:i/>
          <w:iCs/>
          <w:color w:val="000000"/>
        </w:rPr>
        <w:t>(Exponential Decay of Causal-Order Interference Visibility).</w:t>
      </w:r>
      <w:r w:rsidRPr="00477C07">
        <w:rPr>
          <w:rFonts w:ascii="Constantia" w:eastAsia="Cambria" w:hAnsi="Constantia" w:cs="Cambria"/>
          <w:color w:val="000000"/>
        </w:rPr>
        <w:t xml:space="preserve"> In a quantum switch experiment, the interference visibility of the control qubit — defined as the contrast of the interference fringes observed when the control qubit is measured in the |±</w:t>
      </w:r>
      <w:r w:rsidRPr="00477C07">
        <w:rPr>
          <w:rFonts w:ascii="Cambria Math" w:eastAsia="Cambria" w:hAnsi="Cambria Math" w:cs="Cambria Math"/>
          <w:color w:val="000000"/>
        </w:rPr>
        <w:t>⟩</w:t>
      </w:r>
      <w:r w:rsidRPr="00477C07">
        <w:rPr>
          <w:rFonts w:ascii="Constantia" w:eastAsia="Cambria" w:hAnsi="Constantia" w:cs="Cambria"/>
          <w:color w:val="000000"/>
        </w:rPr>
        <w:t xml:space="preserve"> basis — decays exponentially with time:</w:t>
      </w:r>
    </w:p>
    <w:p w14:paraId="5652474C" w14:textId="77777777" w:rsidR="00FB0205" w:rsidRPr="00477C07" w:rsidRDefault="00FB0205" w:rsidP="00FB0205">
      <w:pPr>
        <w:spacing w:after="240" w:line="276" w:lineRule="auto"/>
        <w:jc w:val="center"/>
        <w:rPr>
          <w:rFonts w:ascii="Constantia" w:hAnsi="Constantia"/>
        </w:rPr>
      </w:pPr>
      <w:r w:rsidRPr="00477C07">
        <w:rPr>
          <w:rFonts w:ascii="Constantia" w:eastAsia="Cambria" w:hAnsi="Constantia" w:cs="Cambria"/>
          <w:i/>
          <w:iCs/>
          <w:color w:val="000000"/>
        </w:rPr>
        <w:t>V</w:t>
      </w:r>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 </w:t>
      </w:r>
      <w:proofErr w:type="gramStart"/>
      <w:r w:rsidRPr="00477C07">
        <w:rPr>
          <w:rFonts w:ascii="Constantia" w:eastAsia="Cambria" w:hAnsi="Constantia" w:cs="Cambria"/>
          <w:i/>
          <w:iCs/>
          <w:color w:val="000000"/>
        </w:rPr>
        <w:t>V</w:t>
      </w:r>
      <w:r w:rsidRPr="00477C07">
        <w:rPr>
          <w:rFonts w:ascii="Constantia" w:eastAsia="Cambria" w:hAnsi="Constantia" w:cs="Cambria"/>
          <w:color w:val="000000"/>
          <w:vertAlign w:val="subscript"/>
        </w:rPr>
        <w:t>0</w:t>
      </w:r>
      <w:r w:rsidRPr="00477C07">
        <w:rPr>
          <w:rFonts w:ascii="Constantia" w:eastAsia="Cambria" w:hAnsi="Constantia" w:cs="Cambria"/>
          <w:color w:val="000000"/>
        </w:rPr>
        <w:t xml:space="preserve"> · </w:t>
      </w:r>
      <w:r w:rsidRPr="00477C07">
        <w:rPr>
          <w:rFonts w:ascii="Constantia" w:eastAsia="Cambria" w:hAnsi="Constantia" w:cs="Cambria"/>
          <w:i/>
          <w:iCs/>
          <w:color w:val="000000"/>
        </w:rPr>
        <w:t>e</w:t>
      </w:r>
      <w:r w:rsidRPr="00477C07">
        <w:rPr>
          <w:rFonts w:ascii="Constantia" w:eastAsia="Cambria" w:hAnsi="Constantia" w:cs="Cambria"/>
          <w:color w:val="000000"/>
          <w:vertAlign w:val="superscript"/>
        </w:rPr>
        <w:t>−</w:t>
      </w:r>
      <w:proofErr w:type="gramEnd"/>
      <w:r w:rsidRPr="00477C07">
        <w:rPr>
          <w:rFonts w:ascii="Constantia" w:eastAsia="Cambria" w:hAnsi="Constantia" w:cs="Cambria"/>
          <w:color w:val="000000"/>
          <w:vertAlign w:val="superscript"/>
        </w:rPr>
        <w:t>2</w:t>
      </w:r>
      <w:r w:rsidRPr="00477C07">
        <w:rPr>
          <w:rFonts w:ascii="Constantia" w:eastAsia="Cambria" w:hAnsi="Constantia" w:cs="Cambria"/>
          <w:i/>
          <w:iCs/>
          <w:color w:val="000000"/>
          <w:vertAlign w:val="superscript"/>
        </w:rPr>
        <w:t>Ct</w:t>
      </w:r>
      <w:r w:rsidRPr="00477C07">
        <w:rPr>
          <w:rFonts w:ascii="Constantia" w:eastAsia="Cambria" w:hAnsi="Constantia" w:cs="Cambria"/>
          <w:color w:val="000000"/>
        </w:rPr>
        <w:t xml:space="preserve"> (10.54)</w:t>
      </w:r>
    </w:p>
    <w:p w14:paraId="2D860261"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 xml:space="preserve">The factor of 2 in the exponent is a specific and distinguishing prediction of the ToE formalism: it arises from the fact that the </w:t>
      </w:r>
      <w:r w:rsidRPr="00477C07">
        <w:rPr>
          <w:rFonts w:ascii="Constantia" w:eastAsia="Cambria" w:hAnsi="Constantia" w:cs="Cambria"/>
          <w:b/>
          <w:bCs/>
          <w:color w:val="000000"/>
        </w:rPr>
        <w:t>entropic damping factor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e</w:t>
      </w:r>
      <w:r w:rsidRPr="00477C07">
        <w:rPr>
          <w:rFonts w:ascii="Constantia" w:eastAsia="Cambria" w:hAnsi="Constantia" w:cs="Cambria"/>
          <w:color w:val="000000"/>
          <w:vertAlign w:val="superscript"/>
        </w:rPr>
        <w:t>−</w:t>
      </w:r>
      <w:r w:rsidRPr="00477C07">
        <w:rPr>
          <w:rFonts w:ascii="Constantia" w:eastAsia="Cambria" w:hAnsi="Constantia" w:cs="Cambria"/>
          <w:i/>
          <w:iCs/>
          <w:color w:val="000000"/>
          <w:vertAlign w:val="superscript"/>
        </w:rPr>
        <w:t>Ct</w:t>
      </w:r>
      <w:r w:rsidRPr="00477C07">
        <w:rPr>
          <w:rFonts w:ascii="Constantia" w:eastAsia="Cambria" w:hAnsi="Constantia" w:cs="Cambria"/>
          <w:color w:val="000000"/>
        </w:rPr>
        <w:t xml:space="preserve"> acts on both sides of the density matrix (both the bra and the </w:t>
      </w:r>
      <w:proofErr w:type="spellStart"/>
      <w:r w:rsidRPr="00477C07">
        <w:rPr>
          <w:rFonts w:ascii="Constantia" w:eastAsia="Cambria" w:hAnsi="Constantia" w:cs="Cambria"/>
          <w:color w:val="000000"/>
        </w:rPr>
        <w:t>ket</w:t>
      </w:r>
      <w:proofErr w:type="spellEnd"/>
      <w:r w:rsidRPr="00477C07">
        <w:rPr>
          <w:rFonts w:ascii="Constantia" w:eastAsia="Cambria" w:hAnsi="Constantia" w:cs="Cambria"/>
          <w:color w:val="000000"/>
        </w:rPr>
        <w:t xml:space="preserve">), yielding a suppression of off-diagonal elements by </w:t>
      </w:r>
      <w:r w:rsidRPr="00477C07">
        <w:rPr>
          <w:rFonts w:ascii="Constantia" w:eastAsia="Cambria" w:hAnsi="Constantia" w:cs="Cambria"/>
          <w:i/>
          <w:iCs/>
          <w:color w:val="000000"/>
        </w:rPr>
        <w:t>e</w:t>
      </w:r>
      <w:r w:rsidRPr="00477C07">
        <w:rPr>
          <w:rFonts w:ascii="Constantia" w:eastAsia="Cambria" w:hAnsi="Constantia" w:cs="Cambria"/>
          <w:color w:val="000000"/>
          <w:vertAlign w:val="superscript"/>
        </w:rPr>
        <w:t>−2</w:t>
      </w:r>
      <w:r w:rsidRPr="00477C07">
        <w:rPr>
          <w:rFonts w:ascii="Constantia" w:eastAsia="Cambria" w:hAnsi="Constantia" w:cs="Cambria"/>
          <w:i/>
          <w:iCs/>
          <w:color w:val="000000"/>
          <w:vertAlign w:val="superscript"/>
        </w:rPr>
        <w:t>Ct</w:t>
      </w:r>
      <w:r w:rsidRPr="00477C07">
        <w:rPr>
          <w:rFonts w:ascii="Constantia" w:eastAsia="Cambria" w:hAnsi="Constantia" w:cs="Cambria"/>
          <w:color w:val="000000"/>
        </w:rPr>
        <w:t xml:space="preserve"> rather than </w:t>
      </w:r>
      <w:r w:rsidRPr="00477C07">
        <w:rPr>
          <w:rFonts w:ascii="Constantia" w:eastAsia="Cambria" w:hAnsi="Constantia" w:cs="Cambria"/>
          <w:i/>
          <w:iCs/>
          <w:color w:val="000000"/>
        </w:rPr>
        <w:t>e</w:t>
      </w:r>
      <w:r w:rsidRPr="00477C07">
        <w:rPr>
          <w:rFonts w:ascii="Constantia" w:eastAsia="Cambria" w:hAnsi="Constantia" w:cs="Cambria"/>
          <w:color w:val="000000"/>
          <w:vertAlign w:val="superscript"/>
        </w:rPr>
        <w:t>−</w:t>
      </w:r>
      <w:r w:rsidRPr="00477C07">
        <w:rPr>
          <w:rFonts w:ascii="Constantia" w:eastAsia="Cambria" w:hAnsi="Constantia" w:cs="Cambria"/>
          <w:i/>
          <w:iCs/>
          <w:color w:val="000000"/>
          <w:vertAlign w:val="superscript"/>
        </w:rPr>
        <w:t>Ct</w:t>
      </w:r>
      <w:r w:rsidRPr="00477C07">
        <w:rPr>
          <w:rFonts w:ascii="Constantia" w:eastAsia="Cambria" w:hAnsi="Constantia" w:cs="Cambria"/>
          <w:color w:val="000000"/>
        </w:rPr>
        <w:t>. Standard decoherence models may predict a single-exponential decay, but the specific factor of 2 — and the prediction that it arises from a system-intrinsic mechanism rather than from environmental coupling — is unique to the Theory of Entropicity. Verification of this prediction requires time-resolved measurements of the interference visibility in a quantum switch experiment, with the visibility recorded at multiple time points and fitted to an exponential decay model. The fitted decay rate should equal 2</w:t>
      </w:r>
      <w:r w:rsidRPr="00477C07">
        <w:rPr>
          <w:rFonts w:ascii="Constantia" w:eastAsia="Cambria" w:hAnsi="Constantia" w:cs="Cambria"/>
          <w:i/>
          <w:iCs/>
          <w:color w:val="000000"/>
        </w:rPr>
        <w:t>C</w:t>
      </w:r>
      <w:r w:rsidRPr="00477C07">
        <w:rPr>
          <w:rFonts w:ascii="Constantia" w:eastAsia="Cambria" w:hAnsi="Constantia" w:cs="Cambria"/>
          <w:color w:val="000000"/>
        </w:rPr>
        <w:t xml:space="preserve">, and the extracted value of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should be consistent with independent estimates from the </w:t>
      </w:r>
      <w:r w:rsidRPr="00477C07">
        <w:rPr>
          <w:rFonts w:ascii="Constantia" w:eastAsia="Cambria" w:hAnsi="Constantia" w:cs="Cambria"/>
          <w:b/>
          <w:bCs/>
          <w:color w:val="000000"/>
        </w:rPr>
        <w:t>entropic field</w:t>
      </w:r>
      <w:r w:rsidRPr="00477C07">
        <w:rPr>
          <w:rFonts w:ascii="Constantia" w:eastAsia="Cambria" w:hAnsi="Constantia" w:cs="Cambria"/>
          <w:color w:val="000000"/>
        </w:rPr>
        <w:t xml:space="preserve"> configuration of the experimental platform. Photonic </w:t>
      </w:r>
      <w:r w:rsidRPr="00477C07">
        <w:rPr>
          <w:rFonts w:ascii="Constantia" w:eastAsia="Cambria" w:hAnsi="Constantia" w:cs="Cambria"/>
          <w:color w:val="000000"/>
        </w:rPr>
        <w:lastRenderedPageBreak/>
        <w:t>platforms [56], [57], [58] are the most suitable for initial tests, owing to their long coherence times and the maturity of quantum switch implementations.</w:t>
      </w:r>
    </w:p>
    <w:p w14:paraId="09161FEE"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b/>
          <w:bCs/>
          <w:color w:val="000000"/>
        </w:rPr>
        <w:t>Prediction 10.3.2</w:t>
      </w:r>
      <w:r w:rsidRPr="00477C07">
        <w:rPr>
          <w:rFonts w:ascii="Constantia" w:eastAsia="Cambria" w:hAnsi="Constantia" w:cs="Cambria"/>
          <w:color w:val="000000"/>
        </w:rPr>
        <w:t xml:space="preserve"> </w:t>
      </w:r>
      <w:r w:rsidRPr="00477C07">
        <w:rPr>
          <w:rFonts w:ascii="Constantia" w:eastAsia="Cambria" w:hAnsi="Constantia" w:cs="Cambria"/>
          <w:i/>
          <w:iCs/>
          <w:color w:val="000000"/>
        </w:rPr>
        <w:t>(Monotonic Growth of Causal Entropy).</w:t>
      </w:r>
      <w:r w:rsidRPr="00477C07">
        <w:rPr>
          <w:rFonts w:ascii="Constantia" w:eastAsia="Cambria" w:hAnsi="Constantia" w:cs="Cambria"/>
          <w:color w:val="000000"/>
        </w:rPr>
        <w:t xml:space="preserve"> The </w:t>
      </w:r>
      <w:r w:rsidRPr="00477C07">
        <w:rPr>
          <w:rFonts w:ascii="Constantia" w:eastAsia="Cambria" w:hAnsi="Constantia" w:cs="Cambria"/>
          <w:b/>
          <w:bCs/>
          <w:color w:val="000000"/>
        </w:rPr>
        <w:t>causal entropy</w:t>
      </w:r>
      <w:r w:rsidRPr="00477C07">
        <w:rPr>
          <w:rFonts w:ascii="Constantia" w:eastAsia="Cambria" w:hAnsi="Constantia" w:cs="Cambria"/>
          <w:color w:val="000000"/>
        </w:rPr>
        <w:t xml:space="preserve"> </w:t>
      </w:r>
      <w:proofErr w:type="spellStart"/>
      <w:r w:rsidRPr="00477C07">
        <w:rPr>
          <w:rFonts w:ascii="Constantia" w:eastAsia="Cambria" w:hAnsi="Constantia" w:cs="Cambria"/>
          <w:i/>
          <w:iCs/>
          <w:color w:val="000000"/>
        </w:rPr>
        <w:t>S</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as defined in Eq. (10.44), grows monotonically from 0 (</w:t>
      </w:r>
      <w:proofErr w:type="gramStart"/>
      <w:r w:rsidRPr="00477C07">
        <w:rPr>
          <w:rFonts w:ascii="Constantia" w:eastAsia="Cambria" w:hAnsi="Constantia" w:cs="Cambria"/>
          <w:color w:val="000000"/>
        </w:rPr>
        <w:t>at the moment</w:t>
      </w:r>
      <w:proofErr w:type="gramEnd"/>
      <w:r w:rsidRPr="00477C07">
        <w:rPr>
          <w:rFonts w:ascii="Constantia" w:eastAsia="Cambria" w:hAnsi="Constantia" w:cs="Cambria"/>
          <w:color w:val="000000"/>
        </w:rPr>
        <w:t xml:space="preserve"> the quantum switch produces a pure causal-order superposition) to log 2 (at the asymptotic definite-causal-order mixture), with a characteristic timescale </w:t>
      </w: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 1/(2</w:t>
      </w:r>
      <w:r w:rsidRPr="00477C07">
        <w:rPr>
          <w:rFonts w:ascii="Constantia" w:eastAsia="Cambria" w:hAnsi="Constantia" w:cs="Cambria"/>
          <w:i/>
          <w:iCs/>
          <w:color w:val="000000"/>
        </w:rPr>
        <w:t>C</w:t>
      </w:r>
      <w:r w:rsidRPr="00477C07">
        <w:rPr>
          <w:rFonts w:ascii="Constantia" w:eastAsia="Cambria" w:hAnsi="Constantia" w:cs="Cambria"/>
          <w:color w:val="000000"/>
        </w:rPr>
        <w:t xml:space="preserve">), per </w:t>
      </w:r>
      <w:proofErr w:type="spellStart"/>
      <w:r w:rsidRPr="00477C07">
        <w:rPr>
          <w:rFonts w:ascii="Constantia" w:eastAsia="Cambria" w:hAnsi="Constantia" w:cs="Cambria"/>
          <w:color w:val="000000"/>
        </w:rPr>
        <w:t>Eqs</w:t>
      </w:r>
      <w:proofErr w:type="spellEnd"/>
      <w:r w:rsidRPr="00477C07">
        <w:rPr>
          <w:rFonts w:ascii="Constantia" w:eastAsia="Cambria" w:hAnsi="Constantia" w:cs="Cambria"/>
          <w:color w:val="000000"/>
        </w:rPr>
        <w:t xml:space="preserve">. (10.44) and (10.45). This monotonic growth is a causal-order analogue of the second law of thermodynamics, specific to the causal-order degree of freedom and derived within the ToE framework. The prediction is falsifiable: if </w:t>
      </w:r>
      <w:r w:rsidRPr="00477C07">
        <w:rPr>
          <w:rFonts w:ascii="Constantia" w:eastAsia="Cambria" w:hAnsi="Constantia" w:cs="Cambria"/>
          <w:i/>
          <w:iCs/>
          <w:color w:val="000000"/>
        </w:rPr>
        <w:t>S</w:t>
      </w:r>
      <w:r w:rsidRPr="00477C07">
        <w:rPr>
          <w:rFonts w:ascii="Constantia" w:eastAsia="Cambria" w:hAnsi="Constantia" w:cs="Cambria"/>
          <w:color w:val="000000"/>
          <w:vertAlign w:val="subscript"/>
        </w:rPr>
        <w:t>caus</w:t>
      </w:r>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were observed to decrease at any point during the evolution — if the causal-order superposition were observed to spontaneously reconstitute itself after having partially decayed — this would constitute a refutation of the </w:t>
      </w:r>
      <w:r w:rsidRPr="00477C07">
        <w:rPr>
          <w:rFonts w:ascii="Constantia" w:eastAsia="Cambria" w:hAnsi="Constantia" w:cs="Cambria"/>
          <w:b/>
          <w:bCs/>
          <w:color w:val="000000"/>
        </w:rPr>
        <w:t>entropic prohibition</w:t>
      </w:r>
      <w:r w:rsidRPr="00477C07">
        <w:rPr>
          <w:rFonts w:ascii="Constantia" w:eastAsia="Cambria" w:hAnsi="Constantia" w:cs="Cambria"/>
          <w:color w:val="000000"/>
        </w:rPr>
        <w:t xml:space="preserve"> of Proposition 10.3.2 and, by extension, of the Theory of Entropicity as applied to causal structures. Experimental verification requires full quantum state tomography of the control qubit at multiple time points, from which the eigenvalues of </w:t>
      </w:r>
      <w:proofErr w:type="spellStart"/>
      <w:r w:rsidRPr="00477C07">
        <w:rPr>
          <w:rFonts w:ascii="Constantia" w:eastAsia="Cambria" w:hAnsi="Constantia" w:cs="Cambria"/>
          <w:color w:val="000000"/>
        </w:rPr>
        <w:t>ρ</w:t>
      </w:r>
      <w:r w:rsidRPr="00477C07">
        <w:rPr>
          <w:rFonts w:ascii="Constantia" w:eastAsia="Cambria" w:hAnsi="Constantia" w:cs="Cambria"/>
          <w:i/>
          <w:iCs/>
          <w:color w:val="000000"/>
          <w:vertAlign w:val="subscript"/>
        </w:rPr>
        <w:t>C</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and hence </w:t>
      </w:r>
      <w:proofErr w:type="spellStart"/>
      <w:r w:rsidRPr="00477C07">
        <w:rPr>
          <w:rFonts w:ascii="Constantia" w:eastAsia="Cambria" w:hAnsi="Constantia" w:cs="Cambria"/>
          <w:i/>
          <w:iCs/>
          <w:color w:val="000000"/>
        </w:rPr>
        <w:t>S</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can be computed.</w:t>
      </w:r>
    </w:p>
    <w:p w14:paraId="30D39506"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b/>
          <w:bCs/>
          <w:color w:val="000000"/>
        </w:rPr>
        <w:t>Prediction 10.3.3</w:t>
      </w:r>
      <w:r w:rsidRPr="00477C07">
        <w:rPr>
          <w:rFonts w:ascii="Constantia" w:eastAsia="Cambria" w:hAnsi="Constantia" w:cs="Cambria"/>
          <w:color w:val="000000"/>
        </w:rPr>
        <w:t xml:space="preserve"> </w:t>
      </w:r>
      <w:r w:rsidRPr="00477C07">
        <w:rPr>
          <w:rFonts w:ascii="Constantia" w:eastAsia="Cambria" w:hAnsi="Constantia" w:cs="Cambria"/>
          <w:i/>
          <w:iCs/>
          <w:color w:val="000000"/>
        </w:rPr>
        <w:t>(Controlled Entropic Coupling Test).</w:t>
      </w:r>
      <w:r w:rsidRPr="00477C07">
        <w:rPr>
          <w:rFonts w:ascii="Constantia" w:eastAsia="Cambria" w:hAnsi="Constantia" w:cs="Cambria"/>
          <w:color w:val="000000"/>
        </w:rPr>
        <w:t xml:space="preserve"> If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can be externally modulated — for example, by varying the thermal environment, the electromagnetic noise level, or the density of the surrounding medium — then the </w:t>
      </w:r>
      <w:r w:rsidRPr="00477C07">
        <w:rPr>
          <w:rFonts w:ascii="Constantia" w:eastAsia="Cambria" w:hAnsi="Constantia" w:cs="Cambria"/>
          <w:b/>
          <w:bCs/>
          <w:color w:val="000000"/>
        </w:rPr>
        <w:t>causal decoherence time</w:t>
      </w:r>
      <w:r w:rsidRPr="00477C07">
        <w:rPr>
          <w:rFonts w:ascii="Constantia" w:eastAsia="Cambria" w:hAnsi="Constantia" w:cs="Cambria"/>
          <w:color w:val="000000"/>
        </w:rPr>
        <w:t xml:space="preserve"> </w:t>
      </w: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 1/(2</w:t>
      </w:r>
      <w:r w:rsidRPr="00477C07">
        <w:rPr>
          <w:rFonts w:ascii="Constantia" w:eastAsia="Cambria" w:hAnsi="Constantia" w:cs="Cambria"/>
          <w:i/>
          <w:iCs/>
          <w:color w:val="000000"/>
        </w:rPr>
        <w:t>C</w:t>
      </w:r>
      <w:r w:rsidRPr="00477C07">
        <w:rPr>
          <w:rFonts w:ascii="Constantia" w:eastAsia="Cambria" w:hAnsi="Constantia" w:cs="Cambria"/>
          <w:color w:val="000000"/>
        </w:rPr>
        <w:t xml:space="preserve">) should vary inversely with the applied perturbation. Specifically, increasing the effective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(by, for instance, deliberately degrading the isolation of the quantum switch apparatus) should produce a measurably shorter </w:t>
      </w: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while decreasing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(by improving isolation) should produce a measurably longer </w:t>
      </w: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The ToE prediction is that the relationship is precisely </w:t>
      </w: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 1/(2</w:t>
      </w:r>
      <w:r w:rsidRPr="00477C07">
        <w:rPr>
          <w:rFonts w:ascii="Constantia" w:eastAsia="Cambria" w:hAnsi="Constantia" w:cs="Cambria"/>
          <w:i/>
          <w:iCs/>
          <w:color w:val="000000"/>
        </w:rPr>
        <w:t>C</w:t>
      </w:r>
      <w:r w:rsidRPr="00477C07">
        <w:rPr>
          <w:rFonts w:ascii="Constantia" w:eastAsia="Cambria" w:hAnsi="Constantia" w:cs="Cambria"/>
          <w:color w:val="000000"/>
        </w:rPr>
        <w:t xml:space="preserve">), with no additional timescales or non-exponential corrections. This prediction can be tested by performing quantum switch experiments under systematically varied environmental conditions and measuring </w:t>
      </w:r>
      <w:r w:rsidRPr="00477C07">
        <w:rPr>
          <w:rFonts w:ascii="Constantia" w:eastAsia="Cambria" w:hAnsi="Constantia" w:cs="Cambria"/>
          <w:color w:val="000000"/>
        </w:rPr>
        <w:lastRenderedPageBreak/>
        <w:t xml:space="preserve">the decay rate of </w:t>
      </w:r>
      <w:proofErr w:type="gramStart"/>
      <w:r w:rsidRPr="00477C07">
        <w:rPr>
          <w:rFonts w:ascii="Constantia" w:eastAsia="Cambria" w:hAnsi="Constantia" w:cs="Cambria"/>
          <w:color w:val="000000"/>
        </w:rPr>
        <w:t>the interference</w:t>
      </w:r>
      <w:proofErr w:type="gramEnd"/>
      <w:r w:rsidRPr="00477C07">
        <w:rPr>
          <w:rFonts w:ascii="Constantia" w:eastAsia="Cambria" w:hAnsi="Constantia" w:cs="Cambria"/>
          <w:color w:val="000000"/>
        </w:rPr>
        <w:t xml:space="preserve"> visibility or the growth rate of </w:t>
      </w:r>
      <w:proofErr w:type="gramStart"/>
      <w:r w:rsidRPr="00477C07">
        <w:rPr>
          <w:rFonts w:ascii="Constantia" w:eastAsia="Cambria" w:hAnsi="Constantia" w:cs="Cambria"/>
          <w:color w:val="000000"/>
        </w:rPr>
        <w:t xml:space="preserve">the </w:t>
      </w:r>
      <w:r w:rsidRPr="00477C07">
        <w:rPr>
          <w:rFonts w:ascii="Constantia" w:eastAsia="Cambria" w:hAnsi="Constantia" w:cs="Cambria"/>
          <w:b/>
          <w:bCs/>
          <w:color w:val="000000"/>
        </w:rPr>
        <w:t>causal</w:t>
      </w:r>
      <w:proofErr w:type="gramEnd"/>
      <w:r w:rsidRPr="00477C07">
        <w:rPr>
          <w:rFonts w:ascii="Constantia" w:eastAsia="Cambria" w:hAnsi="Constantia" w:cs="Cambria"/>
          <w:b/>
          <w:bCs/>
          <w:color w:val="000000"/>
        </w:rPr>
        <w:t xml:space="preserve"> entropy</w:t>
      </w:r>
      <w:r w:rsidRPr="00477C07">
        <w:rPr>
          <w:rFonts w:ascii="Constantia" w:eastAsia="Cambria" w:hAnsi="Constantia" w:cs="Cambria"/>
          <w:color w:val="000000"/>
        </w:rPr>
        <w:t xml:space="preserve"> as a function of the controlled perturbation.</w:t>
      </w:r>
    </w:p>
    <w:p w14:paraId="4008DD6C"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b/>
          <w:bCs/>
          <w:color w:val="000000"/>
        </w:rPr>
        <w:t>Prediction 10.3.4</w:t>
      </w:r>
      <w:r w:rsidRPr="00477C07">
        <w:rPr>
          <w:rFonts w:ascii="Constantia" w:eastAsia="Cambria" w:hAnsi="Constantia" w:cs="Cambria"/>
          <w:color w:val="000000"/>
        </w:rPr>
        <w:t xml:space="preserve"> </w:t>
      </w:r>
      <w:r w:rsidRPr="00477C07">
        <w:rPr>
          <w:rFonts w:ascii="Constantia" w:eastAsia="Cambria" w:hAnsi="Constantia" w:cs="Cambria"/>
          <w:i/>
          <w:iCs/>
          <w:color w:val="000000"/>
        </w:rPr>
        <w:t>(Temperature Dependence of Causal Decoherence).</w:t>
      </w:r>
      <w:r w:rsidRPr="00477C07">
        <w:rPr>
          <w:rFonts w:ascii="Constantia" w:eastAsia="Cambria" w:hAnsi="Constantia" w:cs="Cambria"/>
          <w:color w:val="000000"/>
        </w:rPr>
        <w:t xml:space="preserve"> If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has a thermal component — as is expected on general thermodynamic grounds, since the </w:t>
      </w:r>
      <w:r w:rsidRPr="00477C07">
        <w:rPr>
          <w:rFonts w:ascii="Constantia" w:eastAsia="Cambria" w:hAnsi="Constantia" w:cs="Cambria"/>
          <w:b/>
          <w:bCs/>
          <w:color w:val="000000"/>
        </w:rPr>
        <w:t>entropic field</w:t>
      </w:r>
      <w:r w:rsidRPr="00477C07">
        <w:rPr>
          <w:rFonts w:ascii="Constantia" w:eastAsia="Cambria" w:hAnsi="Constantia" w:cs="Cambria"/>
          <w:color w:val="000000"/>
        </w:rPr>
        <w:t xml:space="preserve"> is coupled to the thermal environment — then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should depend on temperature as:</w:t>
      </w:r>
    </w:p>
    <w:p w14:paraId="2F2354B2" w14:textId="77777777" w:rsidR="00FB0205" w:rsidRPr="00477C07" w:rsidRDefault="00FB0205" w:rsidP="00FB0205">
      <w:pPr>
        <w:spacing w:after="240" w:line="276" w:lineRule="auto"/>
        <w:jc w:val="center"/>
        <w:rPr>
          <w:rFonts w:ascii="Constantia" w:hAnsi="Constantia"/>
        </w:rPr>
      </w:pPr>
      <w:r w:rsidRPr="00477C07">
        <w:rPr>
          <w:rFonts w:ascii="Constantia" w:eastAsia="Cambria" w:hAnsi="Constantia" w:cs="Cambria"/>
          <w:i/>
          <w:iCs/>
          <w:color w:val="000000"/>
        </w:rPr>
        <w:t>C</w:t>
      </w:r>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 </w:t>
      </w:r>
      <w:r w:rsidRPr="00477C07">
        <w:rPr>
          <w:rFonts w:ascii="Constantia" w:eastAsia="Cambria" w:hAnsi="Constantia" w:cs="Cambria"/>
          <w:i/>
          <w:iCs/>
          <w:color w:val="000000"/>
        </w:rPr>
        <w:t>C</w:t>
      </w:r>
      <w:r w:rsidRPr="00477C07">
        <w:rPr>
          <w:rFonts w:ascii="Constantia" w:eastAsia="Cambria" w:hAnsi="Constantia" w:cs="Cambria"/>
          <w:color w:val="000000"/>
          <w:vertAlign w:val="subscript"/>
        </w:rPr>
        <w:t>0</w:t>
      </w:r>
      <w:r w:rsidRPr="00477C07">
        <w:rPr>
          <w:rFonts w:ascii="Constantia" w:eastAsia="Cambria" w:hAnsi="Constantia" w:cs="Cambria"/>
          <w:color w:val="000000"/>
        </w:rPr>
        <w:t xml:space="preserve"> + α </w:t>
      </w:r>
      <w:proofErr w:type="spellStart"/>
      <w:r w:rsidRPr="00477C07">
        <w:rPr>
          <w:rFonts w:ascii="Constantia" w:eastAsia="Cambria" w:hAnsi="Constantia" w:cs="Cambria"/>
          <w:i/>
          <w:iCs/>
          <w:color w:val="000000"/>
        </w:rPr>
        <w:t>k</w:t>
      </w:r>
      <w:r w:rsidRPr="00477C07">
        <w:rPr>
          <w:rFonts w:ascii="Constantia" w:eastAsia="Cambria" w:hAnsi="Constantia" w:cs="Cambria"/>
          <w:i/>
          <w:iCs/>
          <w:color w:val="000000"/>
          <w:vertAlign w:val="subscript"/>
        </w:rPr>
        <w:t>B</w:t>
      </w:r>
      <w:r w:rsidRPr="00477C07">
        <w:rPr>
          <w:rFonts w:ascii="Constantia" w:eastAsia="Cambria" w:hAnsi="Constantia" w:cs="Cambria"/>
          <w:i/>
          <w:iCs/>
          <w:color w:val="000000"/>
        </w:rPr>
        <w:t>T</w:t>
      </w:r>
      <w:proofErr w:type="spellEnd"/>
      <w:r w:rsidRPr="00477C07">
        <w:rPr>
          <w:rFonts w:ascii="Constantia" w:eastAsia="Cambria" w:hAnsi="Constantia" w:cs="Cambria"/>
          <w:color w:val="000000"/>
        </w:rPr>
        <w:t xml:space="preserve"> / </w:t>
      </w:r>
      <w:r w:rsidRPr="00477C07">
        <w:rPr>
          <w:rFonts w:ascii="Cambria Math" w:eastAsia="Cambria" w:hAnsi="Cambria Math" w:cs="Cambria Math"/>
          <w:color w:val="000000"/>
        </w:rPr>
        <w:t>ℏ</w:t>
      </w:r>
      <w:r w:rsidRPr="00477C07">
        <w:rPr>
          <w:rFonts w:ascii="Constantia" w:eastAsia="Cambria" w:hAnsi="Constantia" w:cs="Cambria"/>
          <w:color w:val="000000"/>
        </w:rPr>
        <w:t xml:space="preserve"> (10.55)</w:t>
      </w:r>
    </w:p>
    <w:p w14:paraId="7975100B"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 xml:space="preserve">where </w:t>
      </w:r>
      <w:r w:rsidRPr="00477C07">
        <w:rPr>
          <w:rFonts w:ascii="Constantia" w:eastAsia="Cambria" w:hAnsi="Constantia" w:cs="Cambria"/>
          <w:i/>
          <w:iCs/>
          <w:color w:val="000000"/>
        </w:rPr>
        <w:t>C</w:t>
      </w:r>
      <w:r w:rsidRPr="00477C07">
        <w:rPr>
          <w:rFonts w:ascii="Constantia" w:eastAsia="Cambria" w:hAnsi="Constantia" w:cs="Cambria"/>
          <w:color w:val="000000"/>
          <w:vertAlign w:val="subscript"/>
        </w:rPr>
        <w:t>0</w:t>
      </w:r>
      <w:r w:rsidRPr="00477C07">
        <w:rPr>
          <w:rFonts w:ascii="Constantia" w:eastAsia="Cambria" w:hAnsi="Constantia" w:cs="Cambria"/>
          <w:color w:val="000000"/>
        </w:rPr>
        <w:t xml:space="preserve"> is the vacuum (zero-temperature) contribution to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α is a dimensionless coupling constant, </w:t>
      </w:r>
      <w:r w:rsidRPr="00477C07">
        <w:rPr>
          <w:rFonts w:ascii="Constantia" w:eastAsia="Cambria" w:hAnsi="Constantia" w:cs="Cambria"/>
          <w:i/>
          <w:iCs/>
          <w:color w:val="000000"/>
        </w:rPr>
        <w:t>k</w:t>
      </w:r>
      <w:r w:rsidRPr="00477C07">
        <w:rPr>
          <w:rFonts w:ascii="Constantia" w:eastAsia="Cambria" w:hAnsi="Constantia" w:cs="Cambria"/>
          <w:i/>
          <w:iCs/>
          <w:color w:val="000000"/>
          <w:vertAlign w:val="subscript"/>
        </w:rPr>
        <w:t>B</w:t>
      </w:r>
      <w:r w:rsidRPr="00477C07">
        <w:rPr>
          <w:rFonts w:ascii="Constantia" w:eastAsia="Cambria" w:hAnsi="Constantia" w:cs="Cambria"/>
          <w:color w:val="000000"/>
        </w:rPr>
        <w:t xml:space="preserve"> is Boltzmann's constant, and </w:t>
      </w:r>
      <w:r w:rsidRPr="00477C07">
        <w:rPr>
          <w:rFonts w:ascii="Cambria Math" w:eastAsia="Cambria" w:hAnsi="Cambria Math" w:cs="Cambria Math"/>
          <w:color w:val="000000"/>
        </w:rPr>
        <w:t>ℏ</w:t>
      </w:r>
      <w:r w:rsidRPr="00477C07">
        <w:rPr>
          <w:rFonts w:ascii="Constantia" w:eastAsia="Cambria" w:hAnsi="Constantia" w:cs="Cambria"/>
          <w:color w:val="000000"/>
        </w:rPr>
        <w:t xml:space="preserve"> is the reduced Planck constant. The corresponding </w:t>
      </w:r>
      <w:r w:rsidRPr="00477C07">
        <w:rPr>
          <w:rFonts w:ascii="Constantia" w:eastAsia="Cambria" w:hAnsi="Constantia" w:cs="Cambria"/>
          <w:b/>
          <w:bCs/>
          <w:color w:val="000000"/>
        </w:rPr>
        <w:t>causal decoherence time</w:t>
      </w:r>
      <w:r w:rsidRPr="00477C07">
        <w:rPr>
          <w:rFonts w:ascii="Constantia" w:eastAsia="Cambria" w:hAnsi="Constantia" w:cs="Cambria"/>
          <w:color w:val="000000"/>
        </w:rPr>
        <w:t xml:space="preserve"> is:</w:t>
      </w:r>
    </w:p>
    <w:p w14:paraId="1AF57EF8" w14:textId="77777777" w:rsidR="00FB0205" w:rsidRPr="00477C07" w:rsidRDefault="00FB0205" w:rsidP="00FB0205">
      <w:pPr>
        <w:spacing w:after="240" w:line="276" w:lineRule="auto"/>
        <w:jc w:val="center"/>
        <w:rPr>
          <w:rFonts w:ascii="Constantia" w:hAnsi="Constantia"/>
        </w:rPr>
      </w:pP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 1 / (2</w:t>
      </w:r>
      <w:r w:rsidRPr="00477C07">
        <w:rPr>
          <w:rFonts w:ascii="Constantia" w:eastAsia="Cambria" w:hAnsi="Constantia" w:cs="Cambria"/>
          <w:i/>
          <w:iCs/>
          <w:color w:val="000000"/>
        </w:rPr>
        <w:t>C</w:t>
      </w:r>
      <w:r w:rsidRPr="00477C07">
        <w:rPr>
          <w:rFonts w:ascii="Constantia" w:eastAsia="Cambria" w:hAnsi="Constantia" w:cs="Cambria"/>
          <w:color w:val="000000"/>
          <w:vertAlign w:val="subscript"/>
        </w:rPr>
        <w:t>0</w:t>
      </w:r>
      <w:r w:rsidRPr="00477C07">
        <w:rPr>
          <w:rFonts w:ascii="Constantia" w:eastAsia="Cambria" w:hAnsi="Constantia" w:cs="Cambria"/>
          <w:color w:val="000000"/>
        </w:rPr>
        <w:t xml:space="preserve"> + 2α </w:t>
      </w:r>
      <w:proofErr w:type="spellStart"/>
      <w:r w:rsidRPr="00477C07">
        <w:rPr>
          <w:rFonts w:ascii="Constantia" w:eastAsia="Cambria" w:hAnsi="Constantia" w:cs="Cambria"/>
          <w:i/>
          <w:iCs/>
          <w:color w:val="000000"/>
        </w:rPr>
        <w:t>k</w:t>
      </w:r>
      <w:r w:rsidRPr="00477C07">
        <w:rPr>
          <w:rFonts w:ascii="Constantia" w:eastAsia="Cambria" w:hAnsi="Constantia" w:cs="Cambria"/>
          <w:i/>
          <w:iCs/>
          <w:color w:val="000000"/>
          <w:vertAlign w:val="subscript"/>
        </w:rPr>
        <w:t>B</w:t>
      </w:r>
      <w:r w:rsidRPr="00477C07">
        <w:rPr>
          <w:rFonts w:ascii="Constantia" w:eastAsia="Cambria" w:hAnsi="Constantia" w:cs="Cambria"/>
          <w:i/>
          <w:iCs/>
          <w:color w:val="000000"/>
        </w:rPr>
        <w:t>T</w:t>
      </w:r>
      <w:proofErr w:type="spellEnd"/>
      <w:r w:rsidRPr="00477C07">
        <w:rPr>
          <w:rFonts w:ascii="Constantia" w:eastAsia="Cambria" w:hAnsi="Constantia" w:cs="Cambria"/>
          <w:color w:val="000000"/>
        </w:rPr>
        <w:t xml:space="preserve"> / </w:t>
      </w:r>
      <w:r w:rsidRPr="00477C07">
        <w:rPr>
          <w:rFonts w:ascii="Cambria Math" w:eastAsia="Cambria" w:hAnsi="Cambria Math" w:cs="Cambria Math"/>
          <w:color w:val="000000"/>
        </w:rPr>
        <w:t>ℏ</w:t>
      </w:r>
      <w:r w:rsidRPr="00477C07">
        <w:rPr>
          <w:rFonts w:ascii="Constantia" w:eastAsia="Cambria" w:hAnsi="Constantia" w:cs="Cambria"/>
          <w:color w:val="000000"/>
        </w:rPr>
        <w:t>) (10.56)</w:t>
      </w:r>
    </w:p>
    <w:p w14:paraId="5714A511"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This prediction has clear experimental signatures: at low temperatures (</w:t>
      </w:r>
      <w:proofErr w:type="spellStart"/>
      <w:r w:rsidRPr="00477C07">
        <w:rPr>
          <w:rFonts w:ascii="Constantia" w:eastAsia="Cambria" w:hAnsi="Constantia" w:cs="Cambria"/>
          <w:i/>
          <w:iCs/>
          <w:color w:val="000000"/>
        </w:rPr>
        <w:t>k</w:t>
      </w:r>
      <w:r w:rsidRPr="00477C07">
        <w:rPr>
          <w:rFonts w:ascii="Constantia" w:eastAsia="Cambria" w:hAnsi="Constantia" w:cs="Cambria"/>
          <w:i/>
          <w:iCs/>
          <w:color w:val="000000"/>
          <w:vertAlign w:val="subscript"/>
        </w:rPr>
        <w:t>B</w:t>
      </w:r>
      <w:r w:rsidRPr="00477C07">
        <w:rPr>
          <w:rFonts w:ascii="Constantia" w:eastAsia="Cambria" w:hAnsi="Constantia" w:cs="Cambria"/>
          <w:i/>
          <w:iCs/>
          <w:color w:val="000000"/>
        </w:rPr>
        <w:t>T</w:t>
      </w:r>
      <w:proofErr w:type="spellEnd"/>
      <w:r w:rsidRPr="00477C07">
        <w:rPr>
          <w:rFonts w:ascii="Constantia" w:eastAsia="Cambria" w:hAnsi="Constantia" w:cs="Cambria"/>
          <w:color w:val="000000"/>
        </w:rPr>
        <w:t xml:space="preserve"> </w:t>
      </w:r>
      <w:r w:rsidRPr="00477C07">
        <w:rPr>
          <w:rFonts w:ascii="Cambria Math" w:eastAsia="Cambria" w:hAnsi="Cambria Math" w:cs="Cambria Math"/>
          <w:color w:val="000000"/>
        </w:rPr>
        <w:t>≪</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vertAlign w:val="subscript"/>
        </w:rPr>
        <w:t>0</w:t>
      </w:r>
      <w:r w:rsidRPr="00477C07">
        <w:rPr>
          <w:rFonts w:ascii="Cambria Math" w:eastAsia="Cambria" w:hAnsi="Cambria Math" w:cs="Cambria Math"/>
          <w:color w:val="000000"/>
        </w:rPr>
        <w:t>ℏ</w:t>
      </w:r>
      <w:r w:rsidRPr="00477C07">
        <w:rPr>
          <w:rFonts w:ascii="Constantia" w:eastAsia="Cambria" w:hAnsi="Constantia" w:cs="Cambria"/>
          <w:color w:val="000000"/>
        </w:rPr>
        <w:t xml:space="preserve">/α), the </w:t>
      </w:r>
      <w:r w:rsidRPr="00477C07">
        <w:rPr>
          <w:rFonts w:ascii="Constantia" w:eastAsia="Cambria" w:hAnsi="Constantia" w:cs="Cambria"/>
          <w:b/>
          <w:bCs/>
          <w:color w:val="000000"/>
        </w:rPr>
        <w:t>causal decoherence time</w:t>
      </w:r>
      <w:r w:rsidRPr="00477C07">
        <w:rPr>
          <w:rFonts w:ascii="Constantia" w:eastAsia="Cambria" w:hAnsi="Constantia" w:cs="Cambria"/>
          <w:color w:val="000000"/>
        </w:rPr>
        <w:t xml:space="preserve"> saturates at the vacuum value </w:t>
      </w: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 1/(2</w:t>
      </w:r>
      <w:r w:rsidRPr="00477C07">
        <w:rPr>
          <w:rFonts w:ascii="Constantia" w:eastAsia="Cambria" w:hAnsi="Constantia" w:cs="Cambria"/>
          <w:i/>
          <w:iCs/>
          <w:color w:val="000000"/>
        </w:rPr>
        <w:t>C</w:t>
      </w:r>
      <w:r w:rsidRPr="00477C07">
        <w:rPr>
          <w:rFonts w:ascii="Constantia" w:eastAsia="Cambria" w:hAnsi="Constantia" w:cs="Cambria"/>
          <w:color w:val="000000"/>
          <w:vertAlign w:val="subscript"/>
        </w:rPr>
        <w:t>0</w:t>
      </w:r>
      <w:r w:rsidRPr="00477C07">
        <w:rPr>
          <w:rFonts w:ascii="Constantia" w:eastAsia="Cambria" w:hAnsi="Constantia" w:cs="Cambria"/>
          <w:color w:val="000000"/>
        </w:rPr>
        <w:t>), while at high temperatures (</w:t>
      </w:r>
      <w:proofErr w:type="spellStart"/>
      <w:r w:rsidRPr="00477C07">
        <w:rPr>
          <w:rFonts w:ascii="Constantia" w:eastAsia="Cambria" w:hAnsi="Constantia" w:cs="Cambria"/>
          <w:i/>
          <w:iCs/>
          <w:color w:val="000000"/>
        </w:rPr>
        <w:t>k</w:t>
      </w:r>
      <w:r w:rsidRPr="00477C07">
        <w:rPr>
          <w:rFonts w:ascii="Constantia" w:eastAsia="Cambria" w:hAnsi="Constantia" w:cs="Cambria"/>
          <w:i/>
          <w:iCs/>
          <w:color w:val="000000"/>
          <w:vertAlign w:val="subscript"/>
        </w:rPr>
        <w:t>B</w:t>
      </w:r>
      <w:r w:rsidRPr="00477C07">
        <w:rPr>
          <w:rFonts w:ascii="Constantia" w:eastAsia="Cambria" w:hAnsi="Constantia" w:cs="Cambria"/>
          <w:i/>
          <w:iCs/>
          <w:color w:val="000000"/>
        </w:rPr>
        <w:t>T</w:t>
      </w:r>
      <w:proofErr w:type="spellEnd"/>
      <w:r w:rsidRPr="00477C07">
        <w:rPr>
          <w:rFonts w:ascii="Constantia" w:eastAsia="Cambria" w:hAnsi="Constantia" w:cs="Cambria"/>
          <w:color w:val="000000"/>
        </w:rPr>
        <w:t xml:space="preserve"> </w:t>
      </w:r>
      <w:r w:rsidRPr="00477C07">
        <w:rPr>
          <w:rFonts w:ascii="Cambria Math" w:eastAsia="Cambria" w:hAnsi="Cambria Math" w:cs="Cambria Math"/>
          <w:color w:val="000000"/>
        </w:rPr>
        <w:t>≫</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vertAlign w:val="subscript"/>
        </w:rPr>
        <w:t>0</w:t>
      </w:r>
      <w:r w:rsidRPr="00477C07">
        <w:rPr>
          <w:rFonts w:ascii="Cambria Math" w:eastAsia="Cambria" w:hAnsi="Cambria Math" w:cs="Cambria Math"/>
          <w:color w:val="000000"/>
        </w:rPr>
        <w:t>ℏ</w:t>
      </w:r>
      <w:r w:rsidRPr="00477C07">
        <w:rPr>
          <w:rFonts w:ascii="Constantia" w:eastAsia="Cambria" w:hAnsi="Constantia" w:cs="Cambria"/>
          <w:color w:val="000000"/>
        </w:rPr>
        <w:t xml:space="preserve">/α), it decreases linearly with inverse temperature, </w:t>
      </w: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w:t>
      </w:r>
      <w:r w:rsidRPr="00477C07">
        <w:rPr>
          <w:rFonts w:ascii="Cambria Math" w:eastAsia="Cambria" w:hAnsi="Cambria Math" w:cs="Cambria Math"/>
          <w:color w:val="000000"/>
        </w:rPr>
        <w:t>∝</w:t>
      </w:r>
      <w:r w:rsidRPr="00477C07">
        <w:rPr>
          <w:rFonts w:ascii="Constantia" w:eastAsia="Cambria" w:hAnsi="Constantia" w:cs="Cambria"/>
          <w:color w:val="000000"/>
        </w:rPr>
        <w:t xml:space="preserve"> </w:t>
      </w:r>
      <w:r w:rsidRPr="00477C07">
        <w:rPr>
          <w:rFonts w:ascii="Cambria Math" w:eastAsia="Cambria" w:hAnsi="Cambria Math" w:cs="Cambria Math"/>
          <w:color w:val="000000"/>
        </w:rPr>
        <w:t>ℏ</w:t>
      </w:r>
      <w:r w:rsidRPr="00477C07">
        <w:rPr>
          <w:rFonts w:ascii="Constantia" w:eastAsia="Cambria" w:hAnsi="Constantia" w:cs="Cambria"/>
          <w:color w:val="000000"/>
        </w:rPr>
        <w:t>/(2</w:t>
      </w:r>
      <w:r w:rsidRPr="00477C07">
        <w:rPr>
          <w:rFonts w:ascii="Constantia" w:eastAsia="Cambria" w:hAnsi="Constantia" w:cs="Constantia"/>
          <w:color w:val="000000"/>
        </w:rPr>
        <w:t>α</w:t>
      </w:r>
      <w:r w:rsidRPr="00477C07">
        <w:rPr>
          <w:rFonts w:ascii="Constantia" w:eastAsia="Cambria" w:hAnsi="Constantia" w:cs="Cambria"/>
          <w:color w:val="000000"/>
        </w:rPr>
        <w:t xml:space="preserve"> </w:t>
      </w:r>
      <w:proofErr w:type="spellStart"/>
      <w:r w:rsidRPr="00477C07">
        <w:rPr>
          <w:rFonts w:ascii="Constantia" w:eastAsia="Cambria" w:hAnsi="Constantia" w:cs="Cambria"/>
          <w:i/>
          <w:iCs/>
          <w:color w:val="000000"/>
        </w:rPr>
        <w:t>k</w:t>
      </w:r>
      <w:r w:rsidRPr="00477C07">
        <w:rPr>
          <w:rFonts w:ascii="Constantia" w:eastAsia="Cambria" w:hAnsi="Constantia" w:cs="Cambria"/>
          <w:i/>
          <w:iCs/>
          <w:color w:val="000000"/>
          <w:vertAlign w:val="subscript"/>
        </w:rPr>
        <w:t>B</w:t>
      </w:r>
      <w:r w:rsidRPr="00477C07">
        <w:rPr>
          <w:rFonts w:ascii="Constantia" w:eastAsia="Cambria" w:hAnsi="Constantia" w:cs="Cambria"/>
          <w:i/>
          <w:iCs/>
          <w:color w:val="000000"/>
        </w:rPr>
        <w:t>T</w:t>
      </w:r>
      <w:proofErr w:type="spellEnd"/>
      <w:r w:rsidRPr="00477C07">
        <w:rPr>
          <w:rFonts w:ascii="Constantia" w:eastAsia="Cambria" w:hAnsi="Constantia" w:cs="Cambria"/>
          <w:color w:val="000000"/>
        </w:rPr>
        <w:t xml:space="preserve">). The crossover between these regimes occurs at a characteristic temperature </w:t>
      </w:r>
      <w:r w:rsidRPr="00477C07">
        <w:rPr>
          <w:rFonts w:ascii="Constantia" w:eastAsia="Cambria" w:hAnsi="Constantia" w:cs="Cambria"/>
          <w:i/>
          <w:iCs/>
          <w:color w:val="000000"/>
        </w:rPr>
        <w:t>T</w:t>
      </w:r>
      <w:r w:rsidRPr="00477C07">
        <w:rPr>
          <w:rFonts w:ascii="Constantia" w:eastAsia="Cambria" w:hAnsi="Constantia" w:cs="Cambria"/>
          <w:color w:val="000000"/>
        </w:rPr>
        <w:t xml:space="preserve">* = </w:t>
      </w:r>
      <w:r w:rsidRPr="00477C07">
        <w:rPr>
          <w:rFonts w:ascii="Constantia" w:eastAsia="Cambria" w:hAnsi="Constantia" w:cs="Cambria"/>
          <w:i/>
          <w:iCs/>
          <w:color w:val="000000"/>
        </w:rPr>
        <w:t>C</w:t>
      </w:r>
      <w:r w:rsidRPr="00477C07">
        <w:rPr>
          <w:rFonts w:ascii="Constantia" w:eastAsia="Cambria" w:hAnsi="Constantia" w:cs="Cambria"/>
          <w:color w:val="000000"/>
          <w:vertAlign w:val="subscript"/>
        </w:rPr>
        <w:t>0</w:t>
      </w:r>
      <w:r w:rsidRPr="00477C07">
        <w:rPr>
          <w:rFonts w:ascii="Cambria Math" w:eastAsia="Cambria" w:hAnsi="Cambria Math" w:cs="Cambria Math"/>
          <w:color w:val="000000"/>
        </w:rPr>
        <w:t>ℏ</w:t>
      </w:r>
      <w:r w:rsidRPr="00477C07">
        <w:rPr>
          <w:rFonts w:ascii="Constantia" w:eastAsia="Cambria" w:hAnsi="Constantia" w:cs="Cambria"/>
          <w:color w:val="000000"/>
        </w:rPr>
        <w:t xml:space="preserve">/(α </w:t>
      </w:r>
      <w:r w:rsidRPr="00477C07">
        <w:rPr>
          <w:rFonts w:ascii="Constantia" w:eastAsia="Cambria" w:hAnsi="Constantia" w:cs="Cambria"/>
          <w:i/>
          <w:iCs/>
          <w:color w:val="000000"/>
        </w:rPr>
        <w:t>k</w:t>
      </w:r>
      <w:r w:rsidRPr="00477C07">
        <w:rPr>
          <w:rFonts w:ascii="Constantia" w:eastAsia="Cambria" w:hAnsi="Constantia" w:cs="Cambria"/>
          <w:i/>
          <w:iCs/>
          <w:color w:val="000000"/>
          <w:vertAlign w:val="subscript"/>
        </w:rPr>
        <w:t>B</w:t>
      </w:r>
      <w:r w:rsidRPr="00477C07">
        <w:rPr>
          <w:rFonts w:ascii="Constantia" w:eastAsia="Cambria" w:hAnsi="Constantia" w:cs="Cambria"/>
          <w:color w:val="000000"/>
        </w:rPr>
        <w:t>), which is a measurable quantity. Verification requires quantum switch experiments performed at multiple temperatures, with careful control of all other sources of decoherence. The predicted linear dependence of 1/</w:t>
      </w: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on temperature is a falsifiable signature of the ToE framework.</w:t>
      </w:r>
    </w:p>
    <w:p w14:paraId="4E0D6720" w14:textId="0E9D14BB"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 xml:space="preserve">It should be noted that existing experimental data from Procopio </w:t>
      </w:r>
      <w:r w:rsidRPr="00477C07">
        <w:rPr>
          <w:rFonts w:ascii="Constantia" w:eastAsia="Cambria" w:hAnsi="Constantia" w:cs="Cambria"/>
          <w:i/>
          <w:iCs/>
          <w:color w:val="000000"/>
        </w:rPr>
        <w:t>et al.</w:t>
      </w:r>
      <w:r w:rsidRPr="00477C07">
        <w:rPr>
          <w:rFonts w:ascii="Constantia" w:eastAsia="Cambria" w:hAnsi="Constantia" w:cs="Cambria"/>
          <w:color w:val="000000"/>
        </w:rPr>
        <w:t xml:space="preserve"> [56], Rubino </w:t>
      </w:r>
      <w:r w:rsidRPr="00477C07">
        <w:rPr>
          <w:rFonts w:ascii="Constantia" w:eastAsia="Cambria" w:hAnsi="Constantia" w:cs="Cambria"/>
          <w:i/>
          <w:iCs/>
          <w:color w:val="000000"/>
        </w:rPr>
        <w:t>et al.</w:t>
      </w:r>
      <w:r w:rsidRPr="00477C07">
        <w:rPr>
          <w:rFonts w:ascii="Constantia" w:eastAsia="Cambria" w:hAnsi="Constantia" w:cs="Cambria"/>
          <w:color w:val="000000"/>
        </w:rPr>
        <w:t xml:space="preserve"> [57], and Goswami </w:t>
      </w:r>
      <w:r w:rsidRPr="00477C07">
        <w:rPr>
          <w:rFonts w:ascii="Constantia" w:eastAsia="Cambria" w:hAnsi="Constantia" w:cs="Cambria"/>
          <w:i/>
          <w:iCs/>
          <w:color w:val="000000"/>
        </w:rPr>
        <w:t>et al.</w:t>
      </w:r>
      <w:r w:rsidRPr="00477C07">
        <w:rPr>
          <w:rFonts w:ascii="Constantia" w:eastAsia="Cambria" w:hAnsi="Constantia" w:cs="Cambria"/>
          <w:color w:val="000000"/>
        </w:rPr>
        <w:t xml:space="preserve"> [58] are consistent with these predictions — quantum switch experiments succeed only under conditions where 2</w:t>
      </w:r>
      <w:r w:rsidRPr="00477C07">
        <w:rPr>
          <w:rFonts w:ascii="Constantia" w:eastAsia="Cambria" w:hAnsi="Constantia" w:cs="Cambria"/>
          <w:i/>
          <w:iCs/>
          <w:color w:val="000000"/>
        </w:rPr>
        <w:t>C</w:t>
      </w:r>
      <w:r w:rsidRPr="00477C07">
        <w:rPr>
          <w:rFonts w:ascii="Constantia" w:eastAsia="Cambria" w:hAnsi="Constantia" w:cs="Cambria"/>
          <w:color w:val="000000"/>
        </w:rPr>
        <w:t xml:space="preserve"> · </w:t>
      </w:r>
      <w:proofErr w:type="spellStart"/>
      <w:r w:rsidRPr="00477C07">
        <w:rPr>
          <w:rFonts w:ascii="Constantia" w:eastAsia="Cambria" w:hAnsi="Constantia" w:cs="Cambria"/>
          <w:i/>
          <w:iCs/>
          <w:color w:val="000000"/>
        </w:rPr>
        <w:t>T</w:t>
      </w:r>
      <w:r w:rsidRPr="00477C07">
        <w:rPr>
          <w:rFonts w:ascii="Constantia" w:eastAsia="Cambria" w:hAnsi="Constantia" w:cs="Cambria"/>
          <w:color w:val="000000"/>
          <w:vertAlign w:val="subscript"/>
        </w:rPr>
        <w:t>exp</w:t>
      </w:r>
      <w:proofErr w:type="spellEnd"/>
      <w:r w:rsidRPr="00477C07">
        <w:rPr>
          <w:rFonts w:ascii="Constantia" w:eastAsia="Cambria" w:hAnsi="Constantia" w:cs="Cambria"/>
          <w:color w:val="000000"/>
        </w:rPr>
        <w:t xml:space="preserve"> </w:t>
      </w:r>
      <w:r w:rsidRPr="00477C07">
        <w:rPr>
          <w:rFonts w:ascii="Cambria Math" w:eastAsia="Cambria" w:hAnsi="Cambria Math" w:cs="Cambria Math"/>
          <w:color w:val="000000"/>
        </w:rPr>
        <w:t>≪</w:t>
      </w:r>
      <w:r w:rsidRPr="00477C07">
        <w:rPr>
          <w:rFonts w:ascii="Constantia" w:eastAsia="Cambria" w:hAnsi="Constantia" w:cs="Cambria"/>
          <w:color w:val="000000"/>
        </w:rPr>
        <w:t xml:space="preserve"> 1, and decoherence destroys indefinite causal order rapidly when isolation is compromised. These experiments were not designed to test the ToE predictions, and the data are insufficient to extract the value of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w:t>
      </w:r>
      <w:r w:rsidRPr="00477C07">
        <w:rPr>
          <w:rFonts w:ascii="Constantia" w:eastAsia="Cambria" w:hAnsi="Constantia" w:cs="Cambria"/>
          <w:color w:val="000000"/>
        </w:rPr>
        <w:lastRenderedPageBreak/>
        <w:t>with precision; nevertheless, the qualitative consistency is encouraging. The four predictions enumerated above provide a clear program for future experimental work aimed at directly testing the Theory of Entropicity in the domain of causal-order phenomena.</w:t>
      </w:r>
    </w:p>
    <w:p w14:paraId="733A0A51" w14:textId="77777777" w:rsidR="00FB0205" w:rsidRPr="000B1859" w:rsidRDefault="00FB0205" w:rsidP="00FB0205">
      <w:pPr>
        <w:pStyle w:val="Heading4"/>
        <w:spacing w:before="240" w:after="120" w:line="312" w:lineRule="auto"/>
        <w:rPr>
          <w:rFonts w:ascii="Cambria" w:hAnsi="Cambria"/>
          <w:sz w:val="24"/>
          <w:szCs w:val="24"/>
        </w:rPr>
      </w:pPr>
      <w:r w:rsidRPr="000B1859">
        <w:rPr>
          <w:rFonts w:ascii="Cambria" w:hAnsi="Cambria"/>
          <w:sz w:val="24"/>
          <w:szCs w:val="24"/>
        </w:rPr>
        <w:t xml:space="preserve">10.3.13 XIII. Summary and the Causal Order Emergence Theorem.   </w:t>
      </w:r>
    </w:p>
    <w:p w14:paraId="14AAC183" w14:textId="7777777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 xml:space="preserve">The analysis of this section demonstrates that the Theory of Entropicity provides a structurally original account of indefinite causal order — an account that is not a reformulation of existing results in new terminology but a genuinely new theoretical framework with novel observables, novel predictions, and novel explanatory power. The </w:t>
      </w:r>
      <w:r w:rsidRPr="00477C07">
        <w:rPr>
          <w:rFonts w:ascii="Constantia" w:eastAsia="Cambria" w:hAnsi="Constantia" w:cs="Cambria"/>
          <w:b/>
          <w:bCs/>
          <w:color w:val="000000"/>
        </w:rPr>
        <w:t>causal coherence function</w:t>
      </w:r>
      <w:r w:rsidRPr="00477C07">
        <w:rPr>
          <w:rFonts w:ascii="Constantia" w:eastAsia="Cambria" w:hAnsi="Constantia" w:cs="Cambria"/>
          <w:color w:val="000000"/>
        </w:rPr>
        <w:t xml:space="preserve"> </w:t>
      </w:r>
      <w:proofErr w:type="spellStart"/>
      <w:r w:rsidRPr="00477C07">
        <w:rPr>
          <w:rFonts w:ascii="Constantia" w:eastAsia="Cambria" w:hAnsi="Constantia" w:cs="Cambria"/>
          <w:color w:val="000000"/>
        </w:rPr>
        <w:t>Γ</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the </w:t>
      </w:r>
      <w:r w:rsidRPr="00477C07">
        <w:rPr>
          <w:rFonts w:ascii="Constantia" w:eastAsia="Cambria" w:hAnsi="Constantia" w:cs="Cambria"/>
          <w:b/>
          <w:bCs/>
          <w:color w:val="000000"/>
        </w:rPr>
        <w:t>causal entropy</w:t>
      </w:r>
      <w:r w:rsidRPr="00477C07">
        <w:rPr>
          <w:rFonts w:ascii="Constantia" w:eastAsia="Cambria" w:hAnsi="Constantia" w:cs="Cambria"/>
          <w:color w:val="000000"/>
        </w:rPr>
        <w:t xml:space="preserve"> </w:t>
      </w:r>
      <w:proofErr w:type="spellStart"/>
      <w:r w:rsidRPr="00477C07">
        <w:rPr>
          <w:rFonts w:ascii="Constantia" w:eastAsia="Cambria" w:hAnsi="Constantia" w:cs="Cambria"/>
          <w:i/>
          <w:iCs/>
          <w:color w:val="000000"/>
        </w:rPr>
        <w:t>S</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the </w:t>
      </w:r>
      <w:r w:rsidRPr="00477C07">
        <w:rPr>
          <w:rFonts w:ascii="Constantia" w:eastAsia="Cambria" w:hAnsi="Constantia" w:cs="Cambria"/>
          <w:b/>
          <w:bCs/>
          <w:color w:val="000000"/>
        </w:rPr>
        <w:t>entropic causal witness</w:t>
      </w:r>
      <w:r w:rsidRPr="00477C07">
        <w:rPr>
          <w:rFonts w:ascii="Constantia" w:eastAsia="Cambria" w:hAnsi="Constantia" w:cs="Cambria"/>
          <w:color w:val="000000"/>
        </w:rPr>
        <w:t xml:space="preserve"> </w:t>
      </w:r>
      <w:proofErr w:type="spellStart"/>
      <w:r w:rsidRPr="00477C07">
        <w:rPr>
          <w:rFonts w:ascii="Constantia" w:eastAsia="Cambria" w:hAnsi="Constantia" w:cs="Cambria"/>
          <w:i/>
          <w:iCs/>
          <w:color w:val="000000"/>
        </w:rPr>
        <w:t>W</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and the </w:t>
      </w:r>
      <w:r w:rsidRPr="00477C07">
        <w:rPr>
          <w:rFonts w:ascii="Constantia" w:eastAsia="Cambria" w:hAnsi="Constantia" w:cs="Cambria"/>
          <w:b/>
          <w:bCs/>
          <w:color w:val="000000"/>
        </w:rPr>
        <w:t>causal probability current</w:t>
      </w:r>
      <w:r w:rsidRPr="00477C07">
        <w:rPr>
          <w:rFonts w:ascii="Constantia" w:eastAsia="Cambria" w:hAnsi="Constantia" w:cs="Cambria"/>
          <w:color w:val="000000"/>
        </w:rPr>
        <w:t xml:space="preserve"> </w:t>
      </w:r>
      <w:proofErr w:type="spellStart"/>
      <w:r w:rsidRPr="00477C07">
        <w:rPr>
          <w:rFonts w:ascii="Constantia" w:eastAsia="Cambria" w:hAnsi="Constantia" w:cs="Cambria"/>
          <w:i/>
          <w:iCs/>
          <w:color w:val="000000"/>
        </w:rPr>
        <w:t>J</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are new physical quantities defined within the ToE framework and without direct counterparts in standard quantum mechanics or standard decoherence theory.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furnishes a dynamical mechanism — intrinsic to the system, not derived from environmental coarse-graining — that governs the transition from indefinite to definite causal order with a characteristic timescale </w:t>
      </w:r>
      <w:proofErr w:type="spellStart"/>
      <w:r w:rsidRPr="00477C07">
        <w:rPr>
          <w:rFonts w:ascii="Constantia" w:eastAsia="Cambria" w:hAnsi="Constantia" w:cs="Cambria"/>
          <w:color w:val="000000"/>
        </w:rPr>
        <w:t>τ</w:t>
      </w:r>
      <w:r w:rsidRPr="00477C07">
        <w:rPr>
          <w:rFonts w:ascii="Constantia" w:eastAsia="Cambria" w:hAnsi="Constantia" w:cs="Cambria"/>
          <w:color w:val="000000"/>
          <w:vertAlign w:val="subscript"/>
        </w:rPr>
        <w:t>caus</w:t>
      </w:r>
      <w:proofErr w:type="spellEnd"/>
      <w:r w:rsidRPr="00477C07">
        <w:rPr>
          <w:rFonts w:ascii="Constantia" w:eastAsia="Cambria" w:hAnsi="Constantia" w:cs="Cambria"/>
          <w:color w:val="000000"/>
        </w:rPr>
        <w:t xml:space="preserve"> = 1/(2</w:t>
      </w:r>
      <w:r w:rsidRPr="00477C07">
        <w:rPr>
          <w:rFonts w:ascii="Constantia" w:eastAsia="Cambria" w:hAnsi="Constantia" w:cs="Cambria"/>
          <w:i/>
          <w:iCs/>
          <w:color w:val="000000"/>
        </w:rPr>
        <w:t>C</w:t>
      </w:r>
      <w:r w:rsidRPr="00477C07">
        <w:rPr>
          <w:rFonts w:ascii="Constantia" w:eastAsia="Cambria" w:hAnsi="Constantia" w:cs="Cambria"/>
          <w:color w:val="000000"/>
        </w:rPr>
        <w:t xml:space="preserve">). The </w:t>
      </w:r>
      <w:r w:rsidRPr="00477C07">
        <w:rPr>
          <w:rFonts w:ascii="Constantia" w:eastAsia="Cambria" w:hAnsi="Constantia" w:cs="Cambria"/>
          <w:b/>
          <w:bCs/>
          <w:color w:val="000000"/>
        </w:rPr>
        <w:t>Entropic Time Limit</w:t>
      </w:r>
      <w:r w:rsidRPr="00477C07">
        <w:rPr>
          <w:rFonts w:ascii="Constantia" w:eastAsia="Cambria" w:hAnsi="Constantia" w:cs="Cambria"/>
          <w:color w:val="000000"/>
        </w:rPr>
        <w:t xml:space="preserve"> places a fundamental ceiling on the persistence of causal indefiniteness, ensuring that no system can sustain indefinite causal order beyond the universal bound </w:t>
      </w:r>
      <w:proofErr w:type="spellStart"/>
      <w:r w:rsidRPr="00477C07">
        <w:rPr>
          <w:rFonts w:ascii="Constantia" w:eastAsia="Cambria" w:hAnsi="Constantia" w:cs="Cambria"/>
          <w:color w:val="000000"/>
        </w:rPr>
        <w:t>τ</w:t>
      </w:r>
      <w:r w:rsidRPr="00477C07">
        <w:rPr>
          <w:rFonts w:ascii="Constantia" w:eastAsia="Cambria" w:hAnsi="Constantia" w:cs="Cambria"/>
          <w:i/>
          <w:iCs/>
          <w:color w:val="000000"/>
          <w:vertAlign w:val="subscript"/>
        </w:rPr>
        <w:t>E</w:t>
      </w:r>
      <w:proofErr w:type="spellEnd"/>
      <w:r w:rsidRPr="00477C07">
        <w:rPr>
          <w:rFonts w:ascii="Constantia" w:eastAsia="Cambria" w:hAnsi="Constantia" w:cs="Cambria"/>
          <w:color w:val="000000"/>
        </w:rPr>
        <w:t xml:space="preserve">. Together, these results establish that definite causal order is not an axiom of physics but a thermodynamic phenomenon, emergent from the </w:t>
      </w:r>
      <w:r w:rsidRPr="00477C07">
        <w:rPr>
          <w:rFonts w:ascii="Constantia" w:eastAsia="Cambria" w:hAnsi="Constantia" w:cs="Cambria"/>
          <w:b/>
          <w:bCs/>
          <w:color w:val="000000"/>
        </w:rPr>
        <w:t>entropic sector</w:t>
      </w:r>
      <w:r w:rsidRPr="00477C07">
        <w:rPr>
          <w:rFonts w:ascii="Constantia" w:eastAsia="Cambria" w:hAnsi="Constantia" w:cs="Cambria"/>
          <w:color w:val="000000"/>
        </w:rPr>
        <w:t xml:space="preserve"> of the Theory of Entropicity — as inevitable, as irreversible, and as universal as the second law of thermodynamics itself.</w:t>
      </w:r>
    </w:p>
    <w:p w14:paraId="75CE6A45" w14:textId="0C66C6D7" w:rsidR="00FB0205" w:rsidRPr="00477C07" w:rsidRDefault="00FB0205" w:rsidP="004B7973">
      <w:pPr>
        <w:spacing w:before="60" w:after="240" w:line="384" w:lineRule="auto"/>
        <w:jc w:val="both"/>
        <w:rPr>
          <w:rFonts w:ascii="Constantia" w:hAnsi="Constantia"/>
        </w:rPr>
      </w:pPr>
      <w:r w:rsidRPr="00477C07">
        <w:rPr>
          <w:rFonts w:ascii="Constantia" w:eastAsia="Cambria" w:hAnsi="Constantia" w:cs="Cambria"/>
          <w:color w:val="000000"/>
        </w:rPr>
        <w:t xml:space="preserve">With this section, the expository triptych of Section 10 is complete. The </w:t>
      </w:r>
      <w:r w:rsidRPr="00477C07">
        <w:rPr>
          <w:rFonts w:ascii="Constantia" w:eastAsia="Cambria" w:hAnsi="Constantia" w:cs="Cambria"/>
          <w:b/>
          <w:bCs/>
          <w:color w:val="000000"/>
        </w:rPr>
        <w:t>Entropic Probability Conservation Law</w:t>
      </w:r>
      <w:r w:rsidRPr="00477C07">
        <w:rPr>
          <w:rFonts w:ascii="Constantia" w:eastAsia="Cambria" w:hAnsi="Constantia" w:cs="Cambria"/>
          <w:color w:val="000000"/>
        </w:rPr>
        <w:t xml:space="preserve"> of Section 10.1, the </w:t>
      </w:r>
      <w:r w:rsidRPr="00477C07">
        <w:rPr>
          <w:rFonts w:ascii="Constantia" w:eastAsia="Cambria" w:hAnsi="Constantia" w:cs="Cambria"/>
          <w:b/>
          <w:bCs/>
          <w:color w:val="000000"/>
        </w:rPr>
        <w:t>Entropic CPT Law</w:t>
      </w:r>
      <w:r w:rsidRPr="00477C07">
        <w:rPr>
          <w:rFonts w:ascii="Constantia" w:eastAsia="Cambria" w:hAnsi="Constantia" w:cs="Cambria"/>
          <w:color w:val="000000"/>
        </w:rPr>
        <w:t xml:space="preserve"> of Section 10.2, and the </w:t>
      </w:r>
      <w:r w:rsidRPr="00477C07">
        <w:rPr>
          <w:rFonts w:ascii="Constantia" w:eastAsia="Cambria" w:hAnsi="Constantia" w:cs="Cambria"/>
          <w:b/>
          <w:bCs/>
          <w:color w:val="000000"/>
        </w:rPr>
        <w:t>causal order emergence</w:t>
      </w:r>
      <w:r w:rsidRPr="00477C07">
        <w:rPr>
          <w:rFonts w:ascii="Constantia" w:eastAsia="Cambria" w:hAnsi="Constantia" w:cs="Cambria"/>
          <w:color w:val="000000"/>
        </w:rPr>
        <w:t xml:space="preserve"> demonstrated here form a unified program: all three structures — probability </w:t>
      </w:r>
      <w:r w:rsidR="005133B4" w:rsidRPr="00477C07">
        <w:rPr>
          <w:rFonts w:ascii="Constantia" w:eastAsia="Cambria" w:hAnsi="Constantia" w:cs="Cambria"/>
          <w:color w:val="000000"/>
        </w:rPr>
        <w:t>normalization</w:t>
      </w:r>
      <w:r w:rsidRPr="00477C07">
        <w:rPr>
          <w:rFonts w:ascii="Constantia" w:eastAsia="Cambria" w:hAnsi="Constantia" w:cs="Cambria"/>
          <w:color w:val="000000"/>
        </w:rPr>
        <w:t xml:space="preserve">, CPT invariance, and definite causal order — which the standard formalism treats as foundational axioms or absolute symmetries, are shown </w:t>
      </w:r>
      <w:r w:rsidRPr="00477C07">
        <w:rPr>
          <w:rFonts w:ascii="Constantia" w:eastAsia="Cambria" w:hAnsi="Constantia" w:cs="Cambria"/>
          <w:color w:val="000000"/>
        </w:rPr>
        <w:lastRenderedPageBreak/>
        <w:t xml:space="preserve">by the Theory of Entropicity to be emergent consequences of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acting through the </w:t>
      </w:r>
      <w:r w:rsidRPr="00477C07">
        <w:rPr>
          <w:rFonts w:ascii="Constantia" w:eastAsia="Cambria" w:hAnsi="Constantia" w:cs="Cambria"/>
          <w:b/>
          <w:bCs/>
          <w:color w:val="000000"/>
        </w:rPr>
        <w:t>ToE evolution operator</w:t>
      </w:r>
      <w:r w:rsidRPr="00477C07">
        <w:rPr>
          <w:rFonts w:ascii="Constantia" w:eastAsia="Cambria" w:hAnsi="Constantia" w:cs="Cambria"/>
          <w:color w:val="000000"/>
        </w:rPr>
        <w:t xml:space="preserve"> </w:t>
      </w:r>
      <w:proofErr w:type="spellStart"/>
      <w:r w:rsidRPr="00477C07">
        <w:rPr>
          <w:rFonts w:ascii="Constantia" w:eastAsia="Cambria" w:hAnsi="Constantia" w:cs="Cambria"/>
          <w:i/>
          <w:iCs/>
          <w:color w:val="000000"/>
        </w:rPr>
        <w:t>U</w:t>
      </w:r>
      <w:r w:rsidRPr="00477C07">
        <w:rPr>
          <w:rFonts w:ascii="Constantia" w:eastAsia="Cambria" w:hAnsi="Constantia" w:cs="Cambria"/>
          <w:color w:val="000000"/>
          <w:vertAlign w:val="subscript"/>
        </w:rPr>
        <w:t>ToE</w:t>
      </w:r>
      <w:proofErr w:type="spellEnd"/>
      <w:r w:rsidRPr="00477C07">
        <w:rPr>
          <w:rFonts w:ascii="Constantia" w:eastAsia="Cambria" w:hAnsi="Constantia" w:cs="Cambria"/>
          <w:color w:val="000000"/>
        </w:rPr>
        <w:t>(</w:t>
      </w:r>
      <w:r w:rsidRPr="00477C07">
        <w:rPr>
          <w:rFonts w:ascii="Constantia" w:eastAsia="Cambria" w:hAnsi="Constantia" w:cs="Cambria"/>
          <w:i/>
          <w:iCs/>
          <w:color w:val="000000"/>
        </w:rPr>
        <w:t>t</w:t>
      </w:r>
      <w:r w:rsidRPr="00477C07">
        <w:rPr>
          <w:rFonts w:ascii="Constantia" w:eastAsia="Cambria" w:hAnsi="Constantia" w:cs="Cambria"/>
          <w:color w:val="000000"/>
        </w:rPr>
        <w:t xml:space="preserve">) = </w:t>
      </w:r>
      <w:r w:rsidRPr="00477C07">
        <w:rPr>
          <w:rFonts w:ascii="Constantia" w:eastAsia="Cambria" w:hAnsi="Constantia" w:cs="Cambria"/>
          <w:i/>
          <w:iCs/>
          <w:color w:val="000000"/>
        </w:rPr>
        <w:t>e</w:t>
      </w:r>
      <w:r w:rsidRPr="00477C07">
        <w:rPr>
          <w:rFonts w:ascii="Constantia" w:eastAsia="Cambria" w:hAnsi="Constantia" w:cs="Cambria"/>
          <w:color w:val="000000"/>
          <w:vertAlign w:val="superscript"/>
        </w:rPr>
        <w:t>−</w:t>
      </w:r>
      <w:proofErr w:type="spellStart"/>
      <w:r w:rsidRPr="00477C07">
        <w:rPr>
          <w:rFonts w:ascii="Constantia" w:eastAsia="Cambria" w:hAnsi="Constantia" w:cs="Cambria"/>
          <w:i/>
          <w:iCs/>
          <w:color w:val="000000"/>
          <w:vertAlign w:val="superscript"/>
        </w:rPr>
        <w:t>iHt</w:t>
      </w:r>
      <w:proofErr w:type="spellEnd"/>
      <w:r w:rsidRPr="00477C07">
        <w:rPr>
          <w:rFonts w:ascii="Constantia" w:eastAsia="Cambria" w:hAnsi="Constantia" w:cs="Cambria"/>
          <w:color w:val="000000"/>
        </w:rPr>
        <w:t xml:space="preserve"> · </w:t>
      </w:r>
      <w:r w:rsidRPr="00477C07">
        <w:rPr>
          <w:rFonts w:ascii="Constantia" w:eastAsia="Cambria" w:hAnsi="Constantia" w:cs="Cambria"/>
          <w:i/>
          <w:iCs/>
          <w:color w:val="000000"/>
        </w:rPr>
        <w:t>e</w:t>
      </w:r>
      <w:r w:rsidRPr="00477C07">
        <w:rPr>
          <w:rFonts w:ascii="Constantia" w:eastAsia="Cambria" w:hAnsi="Constantia" w:cs="Cambria"/>
          <w:color w:val="000000"/>
          <w:vertAlign w:val="superscript"/>
        </w:rPr>
        <w:t>−</w:t>
      </w:r>
      <w:r w:rsidRPr="00477C07">
        <w:rPr>
          <w:rFonts w:ascii="Constantia" w:eastAsia="Cambria" w:hAnsi="Constantia" w:cs="Cambria"/>
          <w:i/>
          <w:iCs/>
          <w:color w:val="000000"/>
          <w:vertAlign w:val="superscript"/>
        </w:rPr>
        <w:t>Ct</w:t>
      </w:r>
      <w:r w:rsidRPr="00477C07">
        <w:rPr>
          <w:rFonts w:ascii="Constantia" w:eastAsia="Cambria" w:hAnsi="Constantia" w:cs="Cambria"/>
          <w:color w:val="000000"/>
        </w:rPr>
        <w:t xml:space="preserve">. All three are exact in the </w:t>
      </w:r>
      <w:r w:rsidRPr="00477C07">
        <w:rPr>
          <w:rFonts w:ascii="Constantia" w:eastAsia="Cambria" w:hAnsi="Constantia" w:cs="Cambria"/>
          <w:b/>
          <w:bCs/>
          <w:color w:val="000000"/>
        </w:rPr>
        <w:t>coherent sector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 0), all three are progressively dissolved by the </w:t>
      </w:r>
      <w:r w:rsidRPr="00477C07">
        <w:rPr>
          <w:rFonts w:ascii="Constantia" w:eastAsia="Cambria" w:hAnsi="Constantia" w:cs="Cambria"/>
          <w:b/>
          <w:bCs/>
          <w:color w:val="000000"/>
        </w:rPr>
        <w:t>entropic sector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&gt; 0), and all three exhibit the same </w:t>
      </w:r>
      <w:r w:rsidRPr="00477C07">
        <w:rPr>
          <w:rFonts w:ascii="Constantia" w:eastAsia="Cambria" w:hAnsi="Constantia" w:cs="Cambria"/>
          <w:i/>
          <w:iCs/>
          <w:color w:val="000000"/>
        </w:rPr>
        <w:t>e</w:t>
      </w:r>
      <w:r w:rsidRPr="00477C07">
        <w:rPr>
          <w:rFonts w:ascii="Constantia" w:eastAsia="Cambria" w:hAnsi="Constantia" w:cs="Cambria"/>
          <w:color w:val="000000"/>
          <w:vertAlign w:val="superscript"/>
        </w:rPr>
        <w:t>−2</w:t>
      </w:r>
      <w:r w:rsidRPr="00477C07">
        <w:rPr>
          <w:rFonts w:ascii="Constantia" w:eastAsia="Cambria" w:hAnsi="Constantia" w:cs="Cambria"/>
          <w:i/>
          <w:iCs/>
          <w:color w:val="000000"/>
          <w:vertAlign w:val="superscript"/>
        </w:rPr>
        <w:t>Ct</w:t>
      </w:r>
      <w:r w:rsidRPr="00477C07">
        <w:rPr>
          <w:rFonts w:ascii="Constantia" w:eastAsia="Cambria" w:hAnsi="Constantia" w:cs="Cambria"/>
          <w:color w:val="000000"/>
        </w:rPr>
        <w:t xml:space="preserve"> suppression signature — the universal fingerprint of </w:t>
      </w:r>
      <w:r w:rsidRPr="00477C07">
        <w:rPr>
          <w:rFonts w:ascii="Constantia" w:eastAsia="Cambria" w:hAnsi="Constantia" w:cs="Cambria"/>
          <w:b/>
          <w:bCs/>
          <w:color w:val="000000"/>
        </w:rPr>
        <w:t>entropic decoherence</w:t>
      </w:r>
      <w:r w:rsidRPr="00477C07">
        <w:rPr>
          <w:rFonts w:ascii="Constantia" w:eastAsia="Cambria" w:hAnsi="Constantia" w:cs="Cambria"/>
          <w:color w:val="000000"/>
        </w:rPr>
        <w:t xml:space="preserve">. The pattern is not a coincidence but a structural inevitability of the entropic architecture: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does not distinguish between different types of off-diagonal coherence, and therefore all off-diagonal structures — whether they encode probability amplitudes, CPT-odd correlations, or causal-order superpositions — are suppressed by the same exponential factor. The triptych demonstrates that the Theory of Entropicity (ToE) is not a piecemeal collection of unrelated results but a unified theoretical framework in which the most fundamental structures of physics emerge from a single dynamical principle [of entropy].</w:t>
      </w:r>
    </w:p>
    <w:p w14:paraId="0ACFD54D" w14:textId="77777777" w:rsidR="00FB0205" w:rsidRPr="00477C07" w:rsidRDefault="00FB0205" w:rsidP="00FB0205">
      <w:pPr>
        <w:spacing w:before="60" w:after="120" w:line="276" w:lineRule="auto"/>
        <w:jc w:val="both"/>
        <w:rPr>
          <w:rFonts w:ascii="Constantia" w:hAnsi="Constantia"/>
        </w:rPr>
      </w:pPr>
      <w:r w:rsidRPr="00477C07">
        <w:rPr>
          <w:rFonts w:ascii="Constantia" w:eastAsia="Cambria" w:hAnsi="Constantia" w:cs="Cambria"/>
          <w:b/>
          <w:bCs/>
          <w:color w:val="000000"/>
        </w:rPr>
        <w:t>Theorem 10.3.1</w:t>
      </w:r>
      <w:r w:rsidRPr="00477C07">
        <w:rPr>
          <w:rFonts w:ascii="Constantia" w:eastAsia="Cambria" w:hAnsi="Constantia" w:cs="Cambria"/>
          <w:color w:val="000000"/>
        </w:rPr>
        <w:t xml:space="preserve"> </w:t>
      </w:r>
      <w:r w:rsidRPr="00477C07">
        <w:rPr>
          <w:rFonts w:ascii="Constantia" w:eastAsia="Cambria" w:hAnsi="Constantia" w:cs="Cambria"/>
          <w:i/>
          <w:iCs/>
          <w:color w:val="000000"/>
        </w:rPr>
        <w:t xml:space="preserve">(Causal Order Emergence Theorem). Let a quantum switch produce a state with causal-order coherence </w:t>
      </w:r>
      <w:proofErr w:type="spellStart"/>
      <w:r w:rsidRPr="00477C07">
        <w:rPr>
          <w:rFonts w:ascii="Constantia" w:eastAsia="Cambria" w:hAnsi="Constantia" w:cs="Cambria"/>
          <w:i/>
          <w:iCs/>
          <w:color w:val="000000"/>
        </w:rPr>
        <w:t>Γ</w:t>
      </w:r>
      <w:r w:rsidRPr="00477C07">
        <w:rPr>
          <w:rFonts w:ascii="Constantia" w:eastAsia="Cambria" w:hAnsi="Constantia" w:cs="Cambria"/>
          <w:i/>
          <w:iCs/>
          <w:color w:val="000000"/>
          <w:vertAlign w:val="subscript"/>
        </w:rPr>
        <w:t>caus</w:t>
      </w:r>
      <w:proofErr w:type="spellEnd"/>
      <w:r w:rsidRPr="00477C07">
        <w:rPr>
          <w:rFonts w:ascii="Constantia" w:eastAsia="Cambria" w:hAnsi="Constantia" w:cs="Cambria"/>
          <w:i/>
          <w:iCs/>
          <w:color w:val="000000"/>
        </w:rPr>
        <w:t xml:space="preserve">(0) &gt; 0 and </w:t>
      </w:r>
      <w:r w:rsidRPr="00477C07">
        <w:rPr>
          <w:rFonts w:ascii="Constantia" w:eastAsia="Cambria" w:hAnsi="Constantia" w:cs="Cambria"/>
          <w:b/>
          <w:bCs/>
          <w:i/>
          <w:iCs/>
          <w:color w:val="000000"/>
        </w:rPr>
        <w:t>causal entropy</w:t>
      </w:r>
      <w:r w:rsidRPr="00477C07">
        <w:rPr>
          <w:rFonts w:ascii="Constantia" w:eastAsia="Cambria" w:hAnsi="Constantia" w:cs="Cambria"/>
          <w:i/>
          <w:iCs/>
          <w:color w:val="000000"/>
        </w:rPr>
        <w:t xml:space="preserve"> </w:t>
      </w:r>
      <w:proofErr w:type="spellStart"/>
      <w:r w:rsidRPr="00477C07">
        <w:rPr>
          <w:rFonts w:ascii="Constantia" w:eastAsia="Cambria" w:hAnsi="Constantia" w:cs="Cambria"/>
          <w:i/>
          <w:iCs/>
          <w:color w:val="000000"/>
        </w:rPr>
        <w:t>S</w:t>
      </w:r>
      <w:r w:rsidRPr="00477C07">
        <w:rPr>
          <w:rFonts w:ascii="Constantia" w:eastAsia="Cambria" w:hAnsi="Constantia" w:cs="Cambria"/>
          <w:i/>
          <w:iCs/>
          <w:color w:val="000000"/>
          <w:vertAlign w:val="subscript"/>
        </w:rPr>
        <w:t>caus</w:t>
      </w:r>
      <w:proofErr w:type="spellEnd"/>
      <w:r w:rsidRPr="00477C07">
        <w:rPr>
          <w:rFonts w:ascii="Constantia" w:eastAsia="Cambria" w:hAnsi="Constantia" w:cs="Cambria"/>
          <w:i/>
          <w:iCs/>
          <w:color w:val="000000"/>
        </w:rPr>
        <w:t xml:space="preserve">(0) = 0. Under the </w:t>
      </w:r>
      <w:r w:rsidRPr="00477C07">
        <w:rPr>
          <w:rFonts w:ascii="Constantia" w:eastAsia="Cambria" w:hAnsi="Constantia" w:cs="Cambria"/>
          <w:b/>
          <w:bCs/>
          <w:i/>
          <w:iCs/>
          <w:color w:val="000000"/>
        </w:rPr>
        <w:t>ToE evolution operator</w:t>
      </w:r>
      <w:r w:rsidRPr="00477C07">
        <w:rPr>
          <w:rFonts w:ascii="Constantia" w:eastAsia="Cambria" w:hAnsi="Constantia" w:cs="Cambria"/>
          <w:i/>
          <w:iCs/>
          <w:color w:val="000000"/>
        </w:rPr>
        <w:t xml:space="preserve"> </w:t>
      </w:r>
      <w:proofErr w:type="spellStart"/>
      <w:r w:rsidRPr="00477C07">
        <w:rPr>
          <w:rFonts w:ascii="Constantia" w:eastAsia="Cambria" w:hAnsi="Constantia" w:cs="Cambria"/>
          <w:i/>
          <w:iCs/>
          <w:color w:val="000000"/>
        </w:rPr>
        <w:t>U</w:t>
      </w:r>
      <w:r w:rsidRPr="00477C07">
        <w:rPr>
          <w:rFonts w:ascii="Constantia" w:eastAsia="Cambria" w:hAnsi="Constantia" w:cs="Cambria"/>
          <w:i/>
          <w:iCs/>
          <w:color w:val="000000"/>
          <w:vertAlign w:val="subscript"/>
        </w:rPr>
        <w:t>ToE</w:t>
      </w:r>
      <w:proofErr w:type="spellEnd"/>
      <w:r w:rsidRPr="00477C07">
        <w:rPr>
          <w:rFonts w:ascii="Constantia" w:eastAsia="Cambria" w:hAnsi="Constantia" w:cs="Cambria"/>
          <w:i/>
          <w:iCs/>
          <w:color w:val="000000"/>
        </w:rPr>
        <w:t>(t) = e</w:t>
      </w:r>
      <w:r w:rsidRPr="00477C07">
        <w:rPr>
          <w:rFonts w:ascii="Constantia" w:eastAsia="Cambria" w:hAnsi="Constantia" w:cs="Cambria"/>
          <w:i/>
          <w:iCs/>
          <w:color w:val="000000"/>
          <w:vertAlign w:val="superscript"/>
        </w:rPr>
        <w:t>−</w:t>
      </w:r>
      <w:proofErr w:type="spellStart"/>
      <w:r w:rsidRPr="00477C07">
        <w:rPr>
          <w:rFonts w:ascii="Constantia" w:eastAsia="Cambria" w:hAnsi="Constantia" w:cs="Cambria"/>
          <w:i/>
          <w:iCs/>
          <w:color w:val="000000"/>
          <w:vertAlign w:val="superscript"/>
        </w:rPr>
        <w:t>iHt</w:t>
      </w:r>
      <w:proofErr w:type="spellEnd"/>
      <w:r w:rsidRPr="00477C07">
        <w:rPr>
          <w:rFonts w:ascii="Constantia" w:eastAsia="Cambria" w:hAnsi="Constantia" w:cs="Cambria"/>
          <w:i/>
          <w:iCs/>
          <w:color w:val="000000"/>
        </w:rPr>
        <w:t xml:space="preserve"> · e</w:t>
      </w:r>
      <w:r w:rsidRPr="00477C07">
        <w:rPr>
          <w:rFonts w:ascii="Constantia" w:eastAsia="Cambria" w:hAnsi="Constantia" w:cs="Cambria"/>
          <w:i/>
          <w:iCs/>
          <w:color w:val="000000"/>
          <w:vertAlign w:val="superscript"/>
        </w:rPr>
        <w:t>−Ct</w:t>
      </w:r>
      <w:r w:rsidRPr="00477C07">
        <w:rPr>
          <w:rFonts w:ascii="Constantia" w:eastAsia="Cambria" w:hAnsi="Constantia" w:cs="Cambria"/>
          <w:i/>
          <w:iCs/>
          <w:color w:val="000000"/>
        </w:rPr>
        <w:t>:</w:t>
      </w:r>
    </w:p>
    <w:p w14:paraId="6236A4BE" w14:textId="77777777" w:rsidR="00FB0205" w:rsidRPr="00477C07" w:rsidRDefault="00FB0205" w:rsidP="00FB0205">
      <w:pPr>
        <w:spacing w:before="60" w:after="120" w:line="276" w:lineRule="auto"/>
        <w:jc w:val="both"/>
        <w:rPr>
          <w:rFonts w:ascii="Constantia" w:eastAsia="Cambria" w:hAnsi="Constantia" w:cs="Cambria"/>
          <w:i/>
          <w:iCs/>
          <w:color w:val="000000"/>
        </w:rPr>
      </w:pPr>
      <w:r w:rsidRPr="00477C07">
        <w:rPr>
          <w:rFonts w:ascii="Constantia" w:eastAsia="Cambria" w:hAnsi="Constantia" w:cs="Cambria"/>
          <w:i/>
          <w:iCs/>
          <w:color w:val="000000"/>
        </w:rPr>
        <w:t xml:space="preserve">(a) For C = 0 (pure </w:t>
      </w:r>
      <w:r w:rsidRPr="00477C07">
        <w:rPr>
          <w:rFonts w:ascii="Constantia" w:eastAsia="Cambria" w:hAnsi="Constantia" w:cs="Cambria"/>
          <w:b/>
          <w:bCs/>
          <w:i/>
          <w:iCs/>
          <w:color w:val="000000"/>
        </w:rPr>
        <w:t>coherent sector</w:t>
      </w:r>
      <w:r w:rsidRPr="00477C07">
        <w:rPr>
          <w:rFonts w:ascii="Constantia" w:eastAsia="Cambria" w:hAnsi="Constantia" w:cs="Cambria"/>
          <w:i/>
          <w:iCs/>
          <w:color w:val="000000"/>
        </w:rPr>
        <w:t xml:space="preserve">): </w:t>
      </w:r>
      <w:proofErr w:type="spellStart"/>
      <w:r w:rsidRPr="00477C07">
        <w:rPr>
          <w:rFonts w:ascii="Constantia" w:eastAsia="Cambria" w:hAnsi="Constantia" w:cs="Cambria"/>
          <w:i/>
          <w:iCs/>
          <w:color w:val="000000"/>
        </w:rPr>
        <w:t>Γ</w:t>
      </w:r>
      <w:r w:rsidRPr="00477C07">
        <w:rPr>
          <w:rFonts w:ascii="Constantia" w:eastAsia="Cambria" w:hAnsi="Constantia" w:cs="Cambria"/>
          <w:i/>
          <w:iCs/>
          <w:color w:val="000000"/>
          <w:vertAlign w:val="subscript"/>
        </w:rPr>
        <w:t>caus</w:t>
      </w:r>
      <w:proofErr w:type="spellEnd"/>
      <w:r w:rsidRPr="00477C07">
        <w:rPr>
          <w:rFonts w:ascii="Constantia" w:eastAsia="Cambria" w:hAnsi="Constantia" w:cs="Cambria"/>
          <w:i/>
          <w:iCs/>
          <w:color w:val="000000"/>
        </w:rPr>
        <w:t xml:space="preserve">(t) = </w:t>
      </w:r>
      <w:proofErr w:type="spellStart"/>
      <w:r w:rsidRPr="00477C07">
        <w:rPr>
          <w:rFonts w:ascii="Constantia" w:eastAsia="Cambria" w:hAnsi="Constantia" w:cs="Cambria"/>
          <w:i/>
          <w:iCs/>
          <w:color w:val="000000"/>
        </w:rPr>
        <w:t>Γ</w:t>
      </w:r>
      <w:r w:rsidRPr="00477C07">
        <w:rPr>
          <w:rFonts w:ascii="Constantia" w:eastAsia="Cambria" w:hAnsi="Constantia" w:cs="Cambria"/>
          <w:i/>
          <w:iCs/>
          <w:color w:val="000000"/>
          <w:vertAlign w:val="subscript"/>
        </w:rPr>
        <w:t>caus</w:t>
      </w:r>
      <w:proofErr w:type="spellEnd"/>
      <w:r w:rsidRPr="00477C07">
        <w:rPr>
          <w:rFonts w:ascii="Constantia" w:eastAsia="Cambria" w:hAnsi="Constantia" w:cs="Cambria"/>
          <w:i/>
          <w:iCs/>
          <w:color w:val="000000"/>
        </w:rPr>
        <w:t>(0) for all t. Causal order is indefinite. Quantum switch operations and all higher-order quantum transformations (</w:t>
      </w:r>
      <w:proofErr w:type="spellStart"/>
      <w:r w:rsidRPr="00477C07">
        <w:rPr>
          <w:rFonts w:ascii="Constantia" w:eastAsia="Cambria" w:hAnsi="Constantia" w:cs="Cambria"/>
          <w:i/>
          <w:iCs/>
          <w:color w:val="000000"/>
        </w:rPr>
        <w:t>supermaps</w:t>
      </w:r>
      <w:proofErr w:type="spellEnd"/>
      <w:r w:rsidRPr="00477C07">
        <w:rPr>
          <w:rFonts w:ascii="Constantia" w:eastAsia="Cambria" w:hAnsi="Constantia" w:cs="Cambria"/>
          <w:i/>
          <w:iCs/>
          <w:color w:val="000000"/>
        </w:rPr>
        <w:t>) are permissible. S</w:t>
      </w:r>
      <w:r w:rsidRPr="00477C07">
        <w:rPr>
          <w:rFonts w:ascii="Constantia" w:eastAsia="Cambria" w:hAnsi="Constantia" w:cs="Cambria"/>
          <w:i/>
          <w:iCs/>
          <w:color w:val="000000"/>
          <w:vertAlign w:val="subscript"/>
        </w:rPr>
        <w:t>caus</w:t>
      </w:r>
      <w:r w:rsidRPr="00477C07">
        <w:rPr>
          <w:rFonts w:ascii="Constantia" w:eastAsia="Cambria" w:hAnsi="Constantia" w:cs="Cambria"/>
          <w:i/>
          <w:iCs/>
          <w:color w:val="000000"/>
        </w:rPr>
        <w:t xml:space="preserve">(t) = 0. The </w:t>
      </w:r>
      <w:r w:rsidRPr="00477C07">
        <w:rPr>
          <w:rFonts w:ascii="Constantia" w:eastAsia="Cambria" w:hAnsi="Constantia" w:cs="Cambria"/>
          <w:b/>
          <w:bCs/>
          <w:i/>
          <w:iCs/>
          <w:color w:val="000000"/>
        </w:rPr>
        <w:t>entropic causal witness</w:t>
      </w:r>
      <w:r w:rsidRPr="00477C07">
        <w:rPr>
          <w:rFonts w:ascii="Constantia" w:eastAsia="Cambria" w:hAnsi="Constantia" w:cs="Cambria"/>
          <w:i/>
          <w:iCs/>
          <w:color w:val="000000"/>
        </w:rPr>
        <w:t xml:space="preserve"> </w:t>
      </w:r>
      <w:r w:rsidRPr="00477C07">
        <w:rPr>
          <w:rFonts w:ascii="Cambria Math" w:eastAsia="Cambria" w:hAnsi="Cambria Math" w:cs="Cambria Math"/>
          <w:i/>
          <w:iCs/>
          <w:color w:val="000000"/>
        </w:rPr>
        <w:t>⟨</w:t>
      </w:r>
      <w:proofErr w:type="spellStart"/>
      <w:r w:rsidRPr="00477C07">
        <w:rPr>
          <w:rFonts w:ascii="Constantia" w:eastAsia="Cambria" w:hAnsi="Constantia" w:cs="Cambria"/>
          <w:i/>
          <w:iCs/>
          <w:color w:val="000000"/>
        </w:rPr>
        <w:t>W</w:t>
      </w:r>
      <w:r w:rsidRPr="00477C07">
        <w:rPr>
          <w:rFonts w:ascii="Constantia" w:eastAsia="Cambria" w:hAnsi="Constantia" w:cs="Cambria"/>
          <w:i/>
          <w:iCs/>
          <w:color w:val="000000"/>
          <w:vertAlign w:val="subscript"/>
        </w:rPr>
        <w:t>caus</w:t>
      </w:r>
      <w:proofErr w:type="spellEnd"/>
      <w:r w:rsidRPr="00477C07">
        <w:rPr>
          <w:rFonts w:ascii="Cambria Math" w:eastAsia="Cambria" w:hAnsi="Cambria Math" w:cs="Cambria Math"/>
          <w:i/>
          <w:iCs/>
          <w:color w:val="000000"/>
        </w:rPr>
        <w:t>⟩</w:t>
      </w:r>
      <w:r w:rsidRPr="00477C07">
        <w:rPr>
          <w:rFonts w:ascii="Constantia" w:eastAsia="Cambria" w:hAnsi="Constantia" w:cs="Cambria"/>
          <w:i/>
          <w:iCs/>
          <w:color w:val="000000"/>
        </w:rPr>
        <w:t xml:space="preserve">(t) = </w:t>
      </w:r>
      <w:r w:rsidRPr="00477C07">
        <w:rPr>
          <w:rFonts w:ascii="Cambria Math" w:eastAsia="Cambria" w:hAnsi="Cambria Math" w:cs="Cambria Math"/>
          <w:i/>
          <w:iCs/>
          <w:color w:val="000000"/>
        </w:rPr>
        <w:t>⟨</w:t>
      </w:r>
      <w:proofErr w:type="spellStart"/>
      <w:r w:rsidRPr="00477C07">
        <w:rPr>
          <w:rFonts w:ascii="Constantia" w:eastAsia="Cambria" w:hAnsi="Constantia" w:cs="Cambria"/>
          <w:i/>
          <w:iCs/>
          <w:color w:val="000000"/>
        </w:rPr>
        <w:t>W</w:t>
      </w:r>
      <w:r w:rsidRPr="00477C07">
        <w:rPr>
          <w:rFonts w:ascii="Constantia" w:eastAsia="Cambria" w:hAnsi="Constantia" w:cs="Cambria"/>
          <w:i/>
          <w:iCs/>
          <w:color w:val="000000"/>
          <w:vertAlign w:val="subscript"/>
        </w:rPr>
        <w:t>caus</w:t>
      </w:r>
      <w:proofErr w:type="spellEnd"/>
      <w:r w:rsidRPr="00477C07">
        <w:rPr>
          <w:rFonts w:ascii="Cambria Math" w:eastAsia="Cambria" w:hAnsi="Cambria Math" w:cs="Cambria Math"/>
          <w:i/>
          <w:iCs/>
          <w:color w:val="000000"/>
        </w:rPr>
        <w:t>⟩</w:t>
      </w:r>
      <w:r w:rsidRPr="00477C07">
        <w:rPr>
          <w:rFonts w:ascii="Constantia" w:eastAsia="Cambria" w:hAnsi="Constantia" w:cs="Cambria"/>
          <w:i/>
          <w:iCs/>
          <w:color w:val="000000"/>
        </w:rPr>
        <w:t xml:space="preserve">(0) &gt; 0. The </w:t>
      </w:r>
      <w:r w:rsidRPr="00477C07">
        <w:rPr>
          <w:rFonts w:ascii="Constantia" w:eastAsia="Cambria" w:hAnsi="Constantia" w:cs="Cambria"/>
          <w:b/>
          <w:bCs/>
          <w:i/>
          <w:iCs/>
          <w:color w:val="000000"/>
        </w:rPr>
        <w:t>causal probability current</w:t>
      </w:r>
      <w:r w:rsidRPr="00477C07">
        <w:rPr>
          <w:rFonts w:ascii="Constantia" w:eastAsia="Cambria" w:hAnsi="Constantia" w:cs="Cambria"/>
          <w:i/>
          <w:iCs/>
          <w:color w:val="000000"/>
        </w:rPr>
        <w:t xml:space="preserve"> </w:t>
      </w:r>
      <w:proofErr w:type="spellStart"/>
      <w:r w:rsidRPr="00477C07">
        <w:rPr>
          <w:rFonts w:ascii="Constantia" w:eastAsia="Cambria" w:hAnsi="Constantia" w:cs="Cambria"/>
          <w:i/>
          <w:iCs/>
          <w:color w:val="000000"/>
        </w:rPr>
        <w:t>J</w:t>
      </w:r>
      <w:r w:rsidRPr="00477C07">
        <w:rPr>
          <w:rFonts w:ascii="Constantia" w:eastAsia="Cambria" w:hAnsi="Constantia" w:cs="Cambria"/>
          <w:i/>
          <w:iCs/>
          <w:color w:val="000000"/>
          <w:vertAlign w:val="subscript"/>
        </w:rPr>
        <w:t>caus</w:t>
      </w:r>
      <w:proofErr w:type="spellEnd"/>
      <w:r w:rsidRPr="00477C07">
        <w:rPr>
          <w:rFonts w:ascii="Constantia" w:eastAsia="Cambria" w:hAnsi="Constantia" w:cs="Cambria"/>
          <w:i/>
          <w:iCs/>
          <w:color w:val="000000"/>
        </w:rPr>
        <w:t xml:space="preserve">(t) = 0. No </w:t>
      </w:r>
      <w:r w:rsidRPr="00477C07">
        <w:rPr>
          <w:rFonts w:ascii="Constantia" w:eastAsia="Cambria" w:hAnsi="Constantia" w:cs="Cambria"/>
          <w:b/>
          <w:bCs/>
          <w:i/>
          <w:iCs/>
          <w:color w:val="000000"/>
        </w:rPr>
        <w:t>sector transition</w:t>
      </w:r>
      <w:r w:rsidRPr="00477C07">
        <w:rPr>
          <w:rFonts w:ascii="Constantia" w:eastAsia="Cambria" w:hAnsi="Constantia" w:cs="Cambria"/>
          <w:i/>
          <w:iCs/>
          <w:color w:val="000000"/>
        </w:rPr>
        <w:t xml:space="preserve"> occurs.</w:t>
      </w:r>
    </w:p>
    <w:p w14:paraId="655AE895" w14:textId="77777777" w:rsidR="00FB0205" w:rsidRPr="00477C07" w:rsidRDefault="00FB0205" w:rsidP="00FB0205">
      <w:pPr>
        <w:spacing w:before="60" w:after="120" w:line="276" w:lineRule="auto"/>
        <w:jc w:val="both"/>
        <w:rPr>
          <w:rFonts w:ascii="Constantia" w:hAnsi="Constantia"/>
        </w:rPr>
      </w:pPr>
    </w:p>
    <w:p w14:paraId="6B999AFB" w14:textId="77777777" w:rsidR="00FB0205" w:rsidRPr="00477C07" w:rsidRDefault="00FB0205" w:rsidP="00FB0205">
      <w:pPr>
        <w:spacing w:before="60" w:after="120" w:line="276" w:lineRule="auto"/>
        <w:jc w:val="both"/>
        <w:rPr>
          <w:rFonts w:ascii="Constantia" w:eastAsia="Cambria" w:hAnsi="Constantia" w:cs="Cambria"/>
          <w:i/>
          <w:iCs/>
          <w:color w:val="000000"/>
        </w:rPr>
      </w:pPr>
      <w:r w:rsidRPr="00477C07">
        <w:rPr>
          <w:rFonts w:ascii="Constantia" w:eastAsia="Cambria" w:hAnsi="Constantia" w:cs="Cambria"/>
          <w:i/>
          <w:iCs/>
          <w:color w:val="000000"/>
        </w:rPr>
        <w:t xml:space="preserve">(b) For C &gt; 0: </w:t>
      </w:r>
      <w:proofErr w:type="spellStart"/>
      <w:r w:rsidRPr="00477C07">
        <w:rPr>
          <w:rFonts w:ascii="Constantia" w:eastAsia="Cambria" w:hAnsi="Constantia" w:cs="Cambria"/>
          <w:i/>
          <w:iCs/>
          <w:color w:val="000000"/>
        </w:rPr>
        <w:t>Γ</w:t>
      </w:r>
      <w:r w:rsidRPr="00477C07">
        <w:rPr>
          <w:rFonts w:ascii="Constantia" w:eastAsia="Cambria" w:hAnsi="Constantia" w:cs="Cambria"/>
          <w:i/>
          <w:iCs/>
          <w:color w:val="000000"/>
          <w:vertAlign w:val="subscript"/>
        </w:rPr>
        <w:t>caus</w:t>
      </w:r>
      <w:proofErr w:type="spellEnd"/>
      <w:r w:rsidRPr="00477C07">
        <w:rPr>
          <w:rFonts w:ascii="Constantia" w:eastAsia="Cambria" w:hAnsi="Constantia" w:cs="Cambria"/>
          <w:i/>
          <w:iCs/>
          <w:color w:val="000000"/>
        </w:rPr>
        <w:t xml:space="preserve">(t) = </w:t>
      </w:r>
      <w:proofErr w:type="spellStart"/>
      <w:r w:rsidRPr="00477C07">
        <w:rPr>
          <w:rFonts w:ascii="Constantia" w:eastAsia="Cambria" w:hAnsi="Constantia" w:cs="Cambria"/>
          <w:i/>
          <w:iCs/>
          <w:color w:val="000000"/>
        </w:rPr>
        <w:t>Γ</w:t>
      </w:r>
      <w:r w:rsidRPr="00477C07">
        <w:rPr>
          <w:rFonts w:ascii="Constantia" w:eastAsia="Cambria" w:hAnsi="Constantia" w:cs="Cambria"/>
          <w:i/>
          <w:iCs/>
          <w:color w:val="000000"/>
          <w:vertAlign w:val="subscript"/>
        </w:rPr>
        <w:t>caus</w:t>
      </w:r>
      <w:proofErr w:type="spellEnd"/>
      <w:r w:rsidRPr="00477C07">
        <w:rPr>
          <w:rFonts w:ascii="Constantia" w:eastAsia="Cambria" w:hAnsi="Constantia" w:cs="Cambria"/>
          <w:i/>
          <w:iCs/>
          <w:color w:val="000000"/>
        </w:rPr>
        <w:t>(0) · e</w:t>
      </w:r>
      <w:r w:rsidRPr="00477C07">
        <w:rPr>
          <w:rFonts w:ascii="Constantia" w:eastAsia="Cambria" w:hAnsi="Constantia" w:cs="Cambria"/>
          <w:i/>
          <w:iCs/>
          <w:color w:val="000000"/>
          <w:vertAlign w:val="superscript"/>
        </w:rPr>
        <w:t>−2Ct</w:t>
      </w:r>
      <w:r w:rsidRPr="00477C07">
        <w:rPr>
          <w:rFonts w:ascii="Constantia" w:eastAsia="Cambria" w:hAnsi="Constantia" w:cs="Cambria"/>
          <w:i/>
          <w:iCs/>
          <w:color w:val="000000"/>
        </w:rPr>
        <w:t xml:space="preserve"> decays monotonically. Indefinite causal order is transient, persisting for a time of order </w:t>
      </w:r>
      <w:proofErr w:type="spellStart"/>
      <w:r w:rsidRPr="00477C07">
        <w:rPr>
          <w:rFonts w:ascii="Constantia" w:eastAsia="Cambria" w:hAnsi="Constantia" w:cs="Cambria"/>
          <w:i/>
          <w:iCs/>
          <w:color w:val="000000"/>
        </w:rPr>
        <w:t>τ</w:t>
      </w:r>
      <w:r w:rsidRPr="00477C07">
        <w:rPr>
          <w:rFonts w:ascii="Constantia" w:eastAsia="Cambria" w:hAnsi="Constantia" w:cs="Cambria"/>
          <w:i/>
          <w:iCs/>
          <w:color w:val="000000"/>
          <w:vertAlign w:val="subscript"/>
        </w:rPr>
        <w:t>caus</w:t>
      </w:r>
      <w:proofErr w:type="spellEnd"/>
      <w:r w:rsidRPr="00477C07">
        <w:rPr>
          <w:rFonts w:ascii="Constantia" w:eastAsia="Cambria" w:hAnsi="Constantia" w:cs="Cambria"/>
          <w:i/>
          <w:iCs/>
          <w:color w:val="000000"/>
        </w:rPr>
        <w:t xml:space="preserve"> = 1/(2C). S</w:t>
      </w:r>
      <w:r w:rsidRPr="00477C07">
        <w:rPr>
          <w:rFonts w:ascii="Constantia" w:eastAsia="Cambria" w:hAnsi="Constantia" w:cs="Cambria"/>
          <w:i/>
          <w:iCs/>
          <w:color w:val="000000"/>
          <w:vertAlign w:val="subscript"/>
        </w:rPr>
        <w:t>caus</w:t>
      </w:r>
      <w:r w:rsidRPr="00477C07">
        <w:rPr>
          <w:rFonts w:ascii="Constantia" w:eastAsia="Cambria" w:hAnsi="Constantia" w:cs="Cambria"/>
          <w:i/>
          <w:iCs/>
          <w:color w:val="000000"/>
        </w:rPr>
        <w:t xml:space="preserve">(t) increases monotonically toward log 2. The </w:t>
      </w:r>
      <w:r w:rsidRPr="00477C07">
        <w:rPr>
          <w:rFonts w:ascii="Constantia" w:eastAsia="Cambria" w:hAnsi="Constantia" w:cs="Cambria"/>
          <w:b/>
          <w:bCs/>
          <w:i/>
          <w:iCs/>
          <w:color w:val="000000"/>
        </w:rPr>
        <w:t>entropic causal witness</w:t>
      </w:r>
      <w:r w:rsidRPr="00477C07">
        <w:rPr>
          <w:rFonts w:ascii="Constantia" w:eastAsia="Cambria" w:hAnsi="Constantia" w:cs="Cambria"/>
          <w:i/>
          <w:iCs/>
          <w:color w:val="000000"/>
        </w:rPr>
        <w:t xml:space="preserve"> </w:t>
      </w:r>
      <w:r w:rsidRPr="00477C07">
        <w:rPr>
          <w:rFonts w:ascii="Cambria Math" w:eastAsia="Cambria" w:hAnsi="Cambria Math" w:cs="Cambria Math"/>
          <w:i/>
          <w:iCs/>
          <w:color w:val="000000"/>
        </w:rPr>
        <w:t>⟨</w:t>
      </w:r>
      <w:proofErr w:type="spellStart"/>
      <w:r w:rsidRPr="00477C07">
        <w:rPr>
          <w:rFonts w:ascii="Constantia" w:eastAsia="Cambria" w:hAnsi="Constantia" w:cs="Cambria"/>
          <w:i/>
          <w:iCs/>
          <w:color w:val="000000"/>
        </w:rPr>
        <w:t>W</w:t>
      </w:r>
      <w:r w:rsidRPr="00477C07">
        <w:rPr>
          <w:rFonts w:ascii="Constantia" w:eastAsia="Cambria" w:hAnsi="Constantia" w:cs="Cambria"/>
          <w:i/>
          <w:iCs/>
          <w:color w:val="000000"/>
          <w:vertAlign w:val="subscript"/>
        </w:rPr>
        <w:t>caus</w:t>
      </w:r>
      <w:proofErr w:type="spellEnd"/>
      <w:r w:rsidRPr="00477C07">
        <w:rPr>
          <w:rFonts w:ascii="Cambria Math" w:eastAsia="Cambria" w:hAnsi="Cambria Math" w:cs="Cambria Math"/>
          <w:i/>
          <w:iCs/>
          <w:color w:val="000000"/>
        </w:rPr>
        <w:t>⟩</w:t>
      </w:r>
      <w:r w:rsidRPr="00477C07">
        <w:rPr>
          <w:rFonts w:ascii="Constantia" w:eastAsia="Cambria" w:hAnsi="Constantia" w:cs="Cambria"/>
          <w:i/>
          <w:iCs/>
          <w:color w:val="000000"/>
        </w:rPr>
        <w:t xml:space="preserve">(t) = </w:t>
      </w:r>
      <w:r w:rsidRPr="00477C07">
        <w:rPr>
          <w:rFonts w:ascii="Cambria Math" w:eastAsia="Cambria" w:hAnsi="Cambria Math" w:cs="Cambria Math"/>
          <w:i/>
          <w:iCs/>
          <w:color w:val="000000"/>
        </w:rPr>
        <w:t>⟨</w:t>
      </w:r>
      <w:proofErr w:type="spellStart"/>
      <w:r w:rsidRPr="00477C07">
        <w:rPr>
          <w:rFonts w:ascii="Constantia" w:eastAsia="Cambria" w:hAnsi="Constantia" w:cs="Cambria"/>
          <w:i/>
          <w:iCs/>
          <w:color w:val="000000"/>
        </w:rPr>
        <w:t>W</w:t>
      </w:r>
      <w:r w:rsidRPr="00477C07">
        <w:rPr>
          <w:rFonts w:ascii="Constantia" w:eastAsia="Cambria" w:hAnsi="Constantia" w:cs="Cambria"/>
          <w:i/>
          <w:iCs/>
          <w:color w:val="000000"/>
          <w:vertAlign w:val="subscript"/>
        </w:rPr>
        <w:t>caus</w:t>
      </w:r>
      <w:proofErr w:type="spellEnd"/>
      <w:r w:rsidRPr="00477C07">
        <w:rPr>
          <w:rFonts w:ascii="Cambria Math" w:eastAsia="Cambria" w:hAnsi="Cambria Math" w:cs="Cambria Math"/>
          <w:i/>
          <w:iCs/>
          <w:color w:val="000000"/>
        </w:rPr>
        <w:t>⟩</w:t>
      </w:r>
      <w:r w:rsidRPr="00477C07">
        <w:rPr>
          <w:rFonts w:ascii="Constantia" w:eastAsia="Cambria" w:hAnsi="Constantia" w:cs="Cambria"/>
          <w:i/>
          <w:iCs/>
          <w:color w:val="000000"/>
        </w:rPr>
        <w:t>(0</w:t>
      </w:r>
      <w:proofErr w:type="gramStart"/>
      <w:r w:rsidRPr="00477C07">
        <w:rPr>
          <w:rFonts w:ascii="Constantia" w:eastAsia="Cambria" w:hAnsi="Constantia" w:cs="Cambria"/>
          <w:i/>
          <w:iCs/>
          <w:color w:val="000000"/>
        </w:rPr>
        <w:t>) · e</w:t>
      </w:r>
      <w:r w:rsidRPr="00477C07">
        <w:rPr>
          <w:rFonts w:ascii="Constantia" w:eastAsia="Cambria" w:hAnsi="Constantia" w:cs="Cambria"/>
          <w:i/>
          <w:iCs/>
          <w:color w:val="000000"/>
          <w:vertAlign w:val="superscript"/>
        </w:rPr>
        <w:t>−</w:t>
      </w:r>
      <w:proofErr w:type="gramEnd"/>
      <w:r w:rsidRPr="00477C07">
        <w:rPr>
          <w:rFonts w:ascii="Constantia" w:eastAsia="Cambria" w:hAnsi="Constantia" w:cs="Cambria"/>
          <w:i/>
          <w:iCs/>
          <w:color w:val="000000"/>
          <w:vertAlign w:val="superscript"/>
        </w:rPr>
        <w:t>2Ct</w:t>
      </w:r>
      <w:r w:rsidRPr="00477C07">
        <w:rPr>
          <w:rFonts w:ascii="Constantia" w:eastAsia="Cambria" w:hAnsi="Constantia" w:cs="Cambria"/>
          <w:i/>
          <w:iCs/>
          <w:color w:val="000000"/>
        </w:rPr>
        <w:t xml:space="preserve"> decays to zero. The </w:t>
      </w:r>
      <w:r w:rsidRPr="00477C07">
        <w:rPr>
          <w:rFonts w:ascii="Constantia" w:eastAsia="Cambria" w:hAnsi="Constantia" w:cs="Cambria"/>
          <w:b/>
          <w:bCs/>
          <w:i/>
          <w:iCs/>
          <w:color w:val="000000"/>
        </w:rPr>
        <w:t>causal probability</w:t>
      </w:r>
      <w:r>
        <w:rPr>
          <w:rFonts w:ascii="Cambria" w:eastAsia="Cambria" w:hAnsi="Cambria" w:cs="Cambria"/>
          <w:b/>
          <w:bCs/>
          <w:i/>
          <w:iCs/>
          <w:color w:val="000000"/>
        </w:rPr>
        <w:t xml:space="preserve"> </w:t>
      </w:r>
      <w:r w:rsidRPr="00477C07">
        <w:rPr>
          <w:rFonts w:ascii="Constantia" w:eastAsia="Cambria" w:hAnsi="Constantia" w:cs="Cambria"/>
          <w:b/>
          <w:bCs/>
          <w:i/>
          <w:iCs/>
          <w:color w:val="000000"/>
        </w:rPr>
        <w:t>current</w:t>
      </w:r>
      <w:r w:rsidRPr="00477C07">
        <w:rPr>
          <w:rFonts w:ascii="Constantia" w:eastAsia="Cambria" w:hAnsi="Constantia" w:cs="Cambria"/>
          <w:i/>
          <w:iCs/>
          <w:color w:val="000000"/>
        </w:rPr>
        <w:t xml:space="preserve"> </w:t>
      </w:r>
      <w:proofErr w:type="spellStart"/>
      <w:r w:rsidRPr="00477C07">
        <w:rPr>
          <w:rFonts w:ascii="Constantia" w:eastAsia="Cambria" w:hAnsi="Constantia" w:cs="Cambria"/>
          <w:i/>
          <w:iCs/>
          <w:color w:val="000000"/>
        </w:rPr>
        <w:t>J</w:t>
      </w:r>
      <w:r w:rsidRPr="00477C07">
        <w:rPr>
          <w:rFonts w:ascii="Constantia" w:eastAsia="Cambria" w:hAnsi="Constantia" w:cs="Cambria"/>
          <w:i/>
          <w:iCs/>
          <w:color w:val="000000"/>
          <w:vertAlign w:val="subscript"/>
        </w:rPr>
        <w:t>caus</w:t>
      </w:r>
      <w:proofErr w:type="spellEnd"/>
      <w:r w:rsidRPr="00477C07">
        <w:rPr>
          <w:rFonts w:ascii="Constantia" w:eastAsia="Cambria" w:hAnsi="Constantia" w:cs="Cambria"/>
          <w:i/>
          <w:iCs/>
          <w:color w:val="000000"/>
        </w:rPr>
        <w:t>(t) = C|κ|e</w:t>
      </w:r>
      <w:r w:rsidRPr="00477C07">
        <w:rPr>
          <w:rFonts w:ascii="Constantia" w:eastAsia="Cambria" w:hAnsi="Constantia" w:cs="Cambria"/>
          <w:i/>
          <w:iCs/>
          <w:color w:val="000000"/>
          <w:vertAlign w:val="superscript"/>
        </w:rPr>
        <w:t>−2Ct</w:t>
      </w:r>
      <w:r w:rsidRPr="00477C07">
        <w:rPr>
          <w:rFonts w:ascii="Constantia" w:eastAsia="Cambria" w:hAnsi="Constantia" w:cs="Cambria"/>
          <w:i/>
          <w:iCs/>
          <w:color w:val="000000"/>
        </w:rPr>
        <w:t xml:space="preserve"> is maximal at t = 0 and decays exponentially. The system undergoes a continuous, irreversible </w:t>
      </w:r>
      <w:r w:rsidRPr="00477C07">
        <w:rPr>
          <w:rFonts w:ascii="Constantia" w:eastAsia="Cambria" w:hAnsi="Constantia" w:cs="Cambria"/>
          <w:b/>
          <w:bCs/>
          <w:i/>
          <w:iCs/>
          <w:color w:val="000000"/>
        </w:rPr>
        <w:t>sector transition</w:t>
      </w:r>
      <w:r w:rsidRPr="00477C07">
        <w:rPr>
          <w:rFonts w:ascii="Constantia" w:eastAsia="Cambria" w:hAnsi="Constantia" w:cs="Cambria"/>
          <w:i/>
          <w:iCs/>
          <w:color w:val="000000"/>
        </w:rPr>
        <w:t xml:space="preserve"> from the </w:t>
      </w:r>
      <w:r w:rsidRPr="00477C07">
        <w:rPr>
          <w:rFonts w:ascii="Constantia" w:eastAsia="Cambria" w:hAnsi="Constantia" w:cs="Cambria"/>
          <w:b/>
          <w:bCs/>
          <w:i/>
          <w:iCs/>
          <w:color w:val="000000"/>
        </w:rPr>
        <w:t>coherent sector</w:t>
      </w:r>
      <w:r w:rsidRPr="00477C07">
        <w:rPr>
          <w:rFonts w:ascii="Constantia" w:eastAsia="Cambria" w:hAnsi="Constantia" w:cs="Cambria"/>
          <w:i/>
          <w:iCs/>
          <w:color w:val="000000"/>
        </w:rPr>
        <w:t xml:space="preserve"> to the </w:t>
      </w:r>
      <w:r w:rsidRPr="00477C07">
        <w:rPr>
          <w:rFonts w:ascii="Constantia" w:eastAsia="Cambria" w:hAnsi="Constantia" w:cs="Cambria"/>
          <w:b/>
          <w:bCs/>
          <w:i/>
          <w:iCs/>
          <w:color w:val="000000"/>
        </w:rPr>
        <w:t>entropic sector</w:t>
      </w:r>
      <w:r w:rsidRPr="00477C07">
        <w:rPr>
          <w:rFonts w:ascii="Constantia" w:eastAsia="Cambria" w:hAnsi="Constantia" w:cs="Cambria"/>
          <w:i/>
          <w:iCs/>
          <w:color w:val="000000"/>
        </w:rPr>
        <w:t>.</w:t>
      </w:r>
    </w:p>
    <w:p w14:paraId="7EDB7CE0" w14:textId="77777777" w:rsidR="00FB0205" w:rsidRPr="00477C07" w:rsidRDefault="00FB0205" w:rsidP="00FB0205">
      <w:pPr>
        <w:spacing w:before="60" w:after="120" w:line="276" w:lineRule="auto"/>
        <w:jc w:val="both"/>
        <w:rPr>
          <w:rFonts w:ascii="Constantia" w:hAnsi="Constantia"/>
        </w:rPr>
      </w:pPr>
    </w:p>
    <w:p w14:paraId="45529A95" w14:textId="77777777" w:rsidR="00FB0205" w:rsidRPr="00477C07" w:rsidRDefault="00FB0205" w:rsidP="00FB0205">
      <w:pPr>
        <w:spacing w:before="60" w:after="120" w:line="276" w:lineRule="auto"/>
        <w:jc w:val="both"/>
        <w:rPr>
          <w:rFonts w:ascii="Constantia" w:hAnsi="Constantia"/>
        </w:rPr>
      </w:pPr>
      <w:r w:rsidRPr="00477C07">
        <w:rPr>
          <w:rFonts w:ascii="Constantia" w:eastAsia="Cambria" w:hAnsi="Constantia" w:cs="Cambria"/>
          <w:i/>
          <w:iCs/>
          <w:color w:val="000000"/>
        </w:rPr>
        <w:t xml:space="preserve">(c) For 2Ct </w:t>
      </w:r>
      <w:r w:rsidRPr="00477C07">
        <w:rPr>
          <w:rFonts w:ascii="Times New Roman" w:eastAsia="Cambria" w:hAnsi="Times New Roman" w:cs="Times New Roman"/>
          <w:i/>
          <w:iCs/>
          <w:color w:val="000000"/>
        </w:rPr>
        <w:t>→</w:t>
      </w:r>
      <w:r w:rsidRPr="00477C07">
        <w:rPr>
          <w:rFonts w:ascii="Constantia" w:eastAsia="Cambria" w:hAnsi="Constantia" w:cs="Cambria"/>
          <w:i/>
          <w:iCs/>
          <w:color w:val="000000"/>
        </w:rPr>
        <w:t xml:space="preserve"> </w:t>
      </w:r>
      <w:r w:rsidRPr="00477C07">
        <w:rPr>
          <w:rFonts w:ascii="Constantia" w:eastAsia="Cambria" w:hAnsi="Constantia" w:cs="Constantia"/>
          <w:i/>
          <w:iCs/>
          <w:color w:val="000000"/>
        </w:rPr>
        <w:t>∞</w:t>
      </w:r>
      <w:r w:rsidRPr="00477C07">
        <w:rPr>
          <w:rFonts w:ascii="Constantia" w:eastAsia="Cambria" w:hAnsi="Constantia" w:cs="Cambria"/>
          <w:i/>
          <w:iCs/>
          <w:color w:val="000000"/>
        </w:rPr>
        <w:t xml:space="preserve"> (deep </w:t>
      </w:r>
      <w:r w:rsidRPr="00477C07">
        <w:rPr>
          <w:rFonts w:ascii="Constantia" w:eastAsia="Cambria" w:hAnsi="Constantia" w:cs="Cambria"/>
          <w:b/>
          <w:bCs/>
          <w:i/>
          <w:iCs/>
          <w:color w:val="000000"/>
        </w:rPr>
        <w:t>entropic sector</w:t>
      </w:r>
      <w:r w:rsidRPr="00477C07">
        <w:rPr>
          <w:rFonts w:ascii="Constantia" w:eastAsia="Cambria" w:hAnsi="Constantia" w:cs="Cambria"/>
          <w:i/>
          <w:iCs/>
          <w:color w:val="000000"/>
        </w:rPr>
        <w:t xml:space="preserve">): </w:t>
      </w:r>
      <w:proofErr w:type="spellStart"/>
      <w:r w:rsidRPr="00477C07">
        <w:rPr>
          <w:rFonts w:ascii="Constantia" w:eastAsia="Cambria" w:hAnsi="Constantia" w:cs="Cambria"/>
          <w:i/>
          <w:iCs/>
          <w:color w:val="000000"/>
        </w:rPr>
        <w:t>Γ</w:t>
      </w:r>
      <w:r w:rsidRPr="00477C07">
        <w:rPr>
          <w:rFonts w:ascii="Constantia" w:eastAsia="Cambria" w:hAnsi="Constantia" w:cs="Cambria"/>
          <w:i/>
          <w:iCs/>
          <w:color w:val="000000"/>
          <w:vertAlign w:val="subscript"/>
        </w:rPr>
        <w:t>caus</w:t>
      </w:r>
      <w:proofErr w:type="spellEnd"/>
      <w:r w:rsidRPr="00477C07">
        <w:rPr>
          <w:rFonts w:ascii="Constantia" w:eastAsia="Cambria" w:hAnsi="Constantia" w:cs="Cambria"/>
          <w:i/>
          <w:iCs/>
          <w:color w:val="000000"/>
        </w:rPr>
        <w:t xml:space="preserve">(t) </w:t>
      </w:r>
      <w:r w:rsidRPr="00477C07">
        <w:rPr>
          <w:rFonts w:ascii="Times New Roman" w:eastAsia="Cambria" w:hAnsi="Times New Roman" w:cs="Times New Roman"/>
          <w:i/>
          <w:iCs/>
          <w:color w:val="000000"/>
        </w:rPr>
        <w:t>→</w:t>
      </w:r>
      <w:r w:rsidRPr="00477C07">
        <w:rPr>
          <w:rFonts w:ascii="Constantia" w:eastAsia="Cambria" w:hAnsi="Constantia" w:cs="Cambria"/>
          <w:i/>
          <w:iCs/>
          <w:color w:val="000000"/>
        </w:rPr>
        <w:t xml:space="preserve"> 0, </w:t>
      </w:r>
      <w:proofErr w:type="spellStart"/>
      <w:r w:rsidRPr="00477C07">
        <w:rPr>
          <w:rFonts w:ascii="Constantia" w:eastAsia="Cambria" w:hAnsi="Constantia" w:cs="Cambria"/>
          <w:i/>
          <w:iCs/>
          <w:color w:val="000000"/>
        </w:rPr>
        <w:t>S</w:t>
      </w:r>
      <w:r w:rsidRPr="00477C07">
        <w:rPr>
          <w:rFonts w:ascii="Constantia" w:eastAsia="Cambria" w:hAnsi="Constantia" w:cs="Cambria"/>
          <w:i/>
          <w:iCs/>
          <w:color w:val="000000"/>
          <w:vertAlign w:val="subscript"/>
        </w:rPr>
        <w:t>caus</w:t>
      </w:r>
      <w:proofErr w:type="spellEnd"/>
      <w:r w:rsidRPr="00477C07">
        <w:rPr>
          <w:rFonts w:ascii="Constantia" w:eastAsia="Cambria" w:hAnsi="Constantia" w:cs="Cambria"/>
          <w:i/>
          <w:iCs/>
          <w:color w:val="000000"/>
        </w:rPr>
        <w:t xml:space="preserve">(t) </w:t>
      </w:r>
      <w:r w:rsidRPr="00477C07">
        <w:rPr>
          <w:rFonts w:ascii="Times New Roman" w:eastAsia="Cambria" w:hAnsi="Times New Roman" w:cs="Times New Roman"/>
          <w:i/>
          <w:iCs/>
          <w:color w:val="000000"/>
        </w:rPr>
        <w:t>→</w:t>
      </w:r>
      <w:r w:rsidRPr="00477C07">
        <w:rPr>
          <w:rFonts w:ascii="Constantia" w:eastAsia="Cambria" w:hAnsi="Constantia" w:cs="Cambria"/>
          <w:i/>
          <w:iCs/>
          <w:color w:val="000000"/>
        </w:rPr>
        <w:t xml:space="preserve"> log 2, </w:t>
      </w:r>
      <w:r w:rsidRPr="00477C07">
        <w:rPr>
          <w:rFonts w:ascii="Cambria Math" w:eastAsia="Cambria" w:hAnsi="Cambria Math" w:cs="Cambria Math"/>
          <w:i/>
          <w:iCs/>
          <w:color w:val="000000"/>
        </w:rPr>
        <w:t>⟨</w:t>
      </w:r>
      <w:proofErr w:type="spellStart"/>
      <w:r w:rsidRPr="00477C07">
        <w:rPr>
          <w:rFonts w:ascii="Constantia" w:eastAsia="Cambria" w:hAnsi="Constantia" w:cs="Cambria"/>
          <w:i/>
          <w:iCs/>
          <w:color w:val="000000"/>
        </w:rPr>
        <w:t>W</w:t>
      </w:r>
      <w:r w:rsidRPr="00477C07">
        <w:rPr>
          <w:rFonts w:ascii="Constantia" w:eastAsia="Cambria" w:hAnsi="Constantia" w:cs="Cambria"/>
          <w:i/>
          <w:iCs/>
          <w:color w:val="000000"/>
          <w:vertAlign w:val="subscript"/>
        </w:rPr>
        <w:t>caus</w:t>
      </w:r>
      <w:proofErr w:type="spellEnd"/>
      <w:r w:rsidRPr="00477C07">
        <w:rPr>
          <w:rFonts w:ascii="Cambria Math" w:eastAsia="Cambria" w:hAnsi="Cambria Math" w:cs="Cambria Math"/>
          <w:i/>
          <w:iCs/>
          <w:color w:val="000000"/>
        </w:rPr>
        <w:t>⟩</w:t>
      </w:r>
      <w:r w:rsidRPr="00477C07">
        <w:rPr>
          <w:rFonts w:ascii="Constantia" w:eastAsia="Cambria" w:hAnsi="Constantia" w:cs="Cambria"/>
          <w:i/>
          <w:iCs/>
          <w:color w:val="000000"/>
        </w:rPr>
        <w:t xml:space="preserve">(t) </w:t>
      </w:r>
      <w:r w:rsidRPr="00477C07">
        <w:rPr>
          <w:rFonts w:ascii="Times New Roman" w:eastAsia="Cambria" w:hAnsi="Times New Roman" w:cs="Times New Roman"/>
          <w:i/>
          <w:iCs/>
          <w:color w:val="000000"/>
        </w:rPr>
        <w:t>→</w:t>
      </w:r>
      <w:r w:rsidRPr="00477C07">
        <w:rPr>
          <w:rFonts w:ascii="Constantia" w:eastAsia="Cambria" w:hAnsi="Constantia" w:cs="Cambria"/>
          <w:i/>
          <w:iCs/>
          <w:color w:val="000000"/>
        </w:rPr>
        <w:t xml:space="preserve"> 0, </w:t>
      </w:r>
      <w:proofErr w:type="spellStart"/>
      <w:r w:rsidRPr="00477C07">
        <w:rPr>
          <w:rFonts w:ascii="Constantia" w:eastAsia="Cambria" w:hAnsi="Constantia" w:cs="Cambria"/>
          <w:i/>
          <w:iCs/>
          <w:color w:val="000000"/>
        </w:rPr>
        <w:t>J</w:t>
      </w:r>
      <w:r w:rsidRPr="00477C07">
        <w:rPr>
          <w:rFonts w:ascii="Constantia" w:eastAsia="Cambria" w:hAnsi="Constantia" w:cs="Cambria"/>
          <w:i/>
          <w:iCs/>
          <w:color w:val="000000"/>
          <w:vertAlign w:val="subscript"/>
        </w:rPr>
        <w:t>caus</w:t>
      </w:r>
      <w:proofErr w:type="spellEnd"/>
      <w:r w:rsidRPr="00477C07">
        <w:rPr>
          <w:rFonts w:ascii="Constantia" w:eastAsia="Cambria" w:hAnsi="Constantia" w:cs="Cambria"/>
          <w:i/>
          <w:iCs/>
          <w:color w:val="000000"/>
        </w:rPr>
        <w:t xml:space="preserve">(t) </w:t>
      </w:r>
      <w:r w:rsidRPr="00477C07">
        <w:rPr>
          <w:rFonts w:ascii="Times New Roman" w:eastAsia="Cambria" w:hAnsi="Times New Roman" w:cs="Times New Roman"/>
          <w:i/>
          <w:iCs/>
          <w:color w:val="000000"/>
        </w:rPr>
        <w:t>→</w:t>
      </w:r>
      <w:r w:rsidRPr="00477C07">
        <w:rPr>
          <w:rFonts w:ascii="Constantia" w:eastAsia="Cambria" w:hAnsi="Constantia" w:cs="Cambria"/>
          <w:i/>
          <w:iCs/>
          <w:color w:val="000000"/>
        </w:rPr>
        <w:t xml:space="preserve"> 0. Causal order is definite. The density matrix is a classical mixture of the two orderings </w:t>
      </w:r>
      <w:r w:rsidRPr="00477C07">
        <w:rPr>
          <w:rFonts w:ascii="Constantia" w:eastAsia="Cambria" w:hAnsi="Constantia" w:cs="Cambria"/>
          <w:i/>
          <w:iCs/>
          <w:color w:val="000000"/>
        </w:rPr>
        <w:lastRenderedPageBreak/>
        <w:t xml:space="preserve">with equal weights. Classical causal structure </w:t>
      </w:r>
      <w:r w:rsidRPr="00477C07">
        <w:rPr>
          <w:rFonts w:ascii="Constantia" w:eastAsia="Cambria" w:hAnsi="Constantia" w:cs="Constantia"/>
          <w:i/>
          <w:iCs/>
          <w:color w:val="000000"/>
        </w:rPr>
        <w:t>—</w:t>
      </w:r>
      <w:r w:rsidRPr="00477C07">
        <w:rPr>
          <w:rFonts w:ascii="Constantia" w:eastAsia="Cambria" w:hAnsi="Constantia" w:cs="Cambria"/>
          <w:i/>
          <w:iCs/>
          <w:color w:val="000000"/>
        </w:rPr>
        <w:t xml:space="preserve"> the everyday fact that causes </w:t>
      </w:r>
      <w:proofErr w:type="gramStart"/>
      <w:r w:rsidRPr="00477C07">
        <w:rPr>
          <w:rFonts w:ascii="Constantia" w:eastAsia="Cambria" w:hAnsi="Constantia" w:cs="Cambria"/>
          <w:i/>
          <w:iCs/>
          <w:color w:val="000000"/>
        </w:rPr>
        <w:t xml:space="preserve">precede effects </w:t>
      </w:r>
      <w:r w:rsidRPr="00477C07">
        <w:rPr>
          <w:rFonts w:ascii="Constantia" w:eastAsia="Cambria" w:hAnsi="Constantia" w:cs="Constantia"/>
          <w:i/>
          <w:iCs/>
          <w:color w:val="000000"/>
        </w:rPr>
        <w:t>—</w:t>
      </w:r>
      <w:proofErr w:type="gramEnd"/>
      <w:r w:rsidRPr="00477C07">
        <w:rPr>
          <w:rFonts w:ascii="Constantia" w:eastAsia="Cambria" w:hAnsi="Constantia" w:cs="Cambria"/>
          <w:i/>
          <w:iCs/>
          <w:color w:val="000000"/>
        </w:rPr>
        <w:t xml:space="preserve"> emerges as a thermodynamic limit of the </w:t>
      </w:r>
      <w:r w:rsidRPr="00477C07">
        <w:rPr>
          <w:rFonts w:ascii="Constantia" w:eastAsia="Cambria" w:hAnsi="Constantia" w:cs="Cambria"/>
          <w:b/>
          <w:bCs/>
          <w:i/>
          <w:iCs/>
          <w:color w:val="000000"/>
        </w:rPr>
        <w:t>entropic sector</w:t>
      </w:r>
      <w:r w:rsidRPr="00477C07">
        <w:rPr>
          <w:rFonts w:ascii="Constantia" w:eastAsia="Cambria" w:hAnsi="Constantia" w:cs="Cambria"/>
          <w:i/>
          <w:iCs/>
          <w:color w:val="000000"/>
        </w:rPr>
        <w:t xml:space="preserve"> evolution. No trace of the original causal-order superposition survives.</w:t>
      </w:r>
    </w:p>
    <w:p w14:paraId="0D010DB0" w14:textId="4EC9C5DC" w:rsidR="00FB0205" w:rsidRPr="001F7691" w:rsidRDefault="00FB0205" w:rsidP="00FB0205">
      <w:pPr>
        <w:spacing w:after="240" w:line="276" w:lineRule="auto"/>
        <w:jc w:val="center"/>
        <w:rPr>
          <w:rFonts w:ascii="Constantia" w:hAnsi="Constantia"/>
          <w:sz w:val="22"/>
          <w:szCs w:val="22"/>
        </w:rPr>
      </w:pPr>
      <w:r w:rsidRPr="001F7691">
        <w:rPr>
          <w:rFonts w:ascii="Constantia" w:eastAsia="Cambria" w:hAnsi="Constantia" w:cs="Cambria"/>
          <w:color w:val="000000"/>
          <w:sz w:val="22"/>
          <w:szCs w:val="22"/>
        </w:rPr>
        <w:t xml:space="preserve">[Equations (10.30)–(10.56) culminate in the </w:t>
      </w:r>
      <w:r w:rsidR="001F7691" w:rsidRPr="001F7691">
        <w:rPr>
          <w:rFonts w:ascii="Constantia" w:eastAsia="Cambria" w:hAnsi="Constantia" w:cs="Cambria"/>
          <w:color w:val="000000"/>
          <w:sz w:val="22"/>
          <w:szCs w:val="22"/>
        </w:rPr>
        <w:t xml:space="preserve">Entropic </w:t>
      </w:r>
      <w:r w:rsidRPr="001F7691">
        <w:rPr>
          <w:rFonts w:ascii="Constantia" w:eastAsia="Cambria" w:hAnsi="Constantia" w:cs="Cambria"/>
          <w:color w:val="000000"/>
          <w:sz w:val="22"/>
          <w:szCs w:val="22"/>
        </w:rPr>
        <w:t>Causal Order Emergence Theorem.] (10.57)</w:t>
      </w:r>
    </w:p>
    <w:p w14:paraId="7C76DE51" w14:textId="7B0B083F" w:rsidR="00FB0205" w:rsidRDefault="00FB0205" w:rsidP="004B7973">
      <w:pPr>
        <w:spacing w:before="60" w:after="240" w:line="384" w:lineRule="auto"/>
        <w:jc w:val="both"/>
        <w:rPr>
          <w:rFonts w:ascii="Constantia" w:eastAsia="Cambria" w:hAnsi="Constantia" w:cs="Cambria"/>
          <w:color w:val="000000"/>
        </w:rPr>
      </w:pPr>
      <w:r w:rsidRPr="00477C07">
        <w:rPr>
          <w:rFonts w:ascii="Constantia" w:eastAsia="Cambria" w:hAnsi="Constantia" w:cs="Cambria"/>
          <w:color w:val="000000"/>
        </w:rPr>
        <w:t xml:space="preserve">The results of this section complete the application of the </w:t>
      </w:r>
      <w:r w:rsidRPr="00477C07">
        <w:rPr>
          <w:rFonts w:ascii="Constantia" w:eastAsia="Cambria" w:hAnsi="Constantia" w:cs="Cambria"/>
          <w:b/>
          <w:bCs/>
          <w:color w:val="000000"/>
        </w:rPr>
        <w:t>coherent sector</w:t>
      </w:r>
      <w:r w:rsidRPr="00477C07">
        <w:rPr>
          <w:rFonts w:ascii="Constantia" w:eastAsia="Cambria" w:hAnsi="Constantia" w:cs="Cambria"/>
          <w:color w:val="000000"/>
        </w:rPr>
        <w:t>–</w:t>
      </w:r>
      <w:r w:rsidRPr="00477C07">
        <w:rPr>
          <w:rFonts w:ascii="Constantia" w:eastAsia="Cambria" w:hAnsi="Constantia" w:cs="Cambria"/>
          <w:b/>
          <w:bCs/>
          <w:color w:val="000000"/>
        </w:rPr>
        <w:t>entropic sector</w:t>
      </w:r>
      <w:r w:rsidRPr="00477C07">
        <w:rPr>
          <w:rFonts w:ascii="Constantia" w:eastAsia="Cambria" w:hAnsi="Constantia" w:cs="Cambria"/>
          <w:color w:val="000000"/>
        </w:rPr>
        <w:t xml:space="preserve"> decomposition to the causal structure of quantum processes. The analysis has demonstrated that the same dynamical architecture — the </w:t>
      </w:r>
      <w:r w:rsidRPr="00477C07">
        <w:rPr>
          <w:rFonts w:ascii="Constantia" w:eastAsia="Cambria" w:hAnsi="Constantia" w:cs="Cambria"/>
          <w:b/>
          <w:bCs/>
          <w:color w:val="000000"/>
        </w:rPr>
        <w:t>ToE evolution operator</w:t>
      </w:r>
      <w:r w:rsidRPr="00477C07">
        <w:rPr>
          <w:rFonts w:ascii="Constantia" w:eastAsia="Cambria" w:hAnsi="Constantia" w:cs="Cambria"/>
          <w:color w:val="000000"/>
        </w:rPr>
        <w:t xml:space="preserve">,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the irreversible amplitude flow from </w:t>
      </w:r>
      <w:r w:rsidRPr="00477C07">
        <w:rPr>
          <w:rFonts w:ascii="Constantia" w:eastAsia="Cambria" w:hAnsi="Constantia" w:cs="Cambria"/>
          <w:b/>
          <w:bCs/>
          <w:color w:val="000000"/>
        </w:rPr>
        <w:t>coherent sector</w:t>
      </w:r>
      <w:r w:rsidRPr="00477C07">
        <w:rPr>
          <w:rFonts w:ascii="Constantia" w:eastAsia="Cambria" w:hAnsi="Constantia" w:cs="Cambria"/>
          <w:color w:val="000000"/>
        </w:rPr>
        <w:t xml:space="preserve"> to </w:t>
      </w:r>
      <w:r w:rsidRPr="00477C07">
        <w:rPr>
          <w:rFonts w:ascii="Constantia" w:eastAsia="Cambria" w:hAnsi="Constantia" w:cs="Cambria"/>
          <w:b/>
          <w:bCs/>
          <w:color w:val="000000"/>
        </w:rPr>
        <w:t>entropic sector</w:t>
      </w:r>
      <w:r w:rsidRPr="00477C07">
        <w:rPr>
          <w:rFonts w:ascii="Constantia" w:eastAsia="Cambria" w:hAnsi="Constantia" w:cs="Cambria"/>
          <w:color w:val="000000"/>
        </w:rPr>
        <w:t xml:space="preserve"> — that was shown in Section 10.1 to govern probability conservation and in Section 10.2 to govern CPT emergence, also governs the emergence of definite causal order from indefinite causal order. The pattern is now clear: structures that the standard formalism treats as fundamental axioms — probability normalization, CPT invariance, definite causal order — are revealed by the Theory of Entropicity to be emergent consequences of </w:t>
      </w:r>
      <w:r w:rsidRPr="00477C07">
        <w:rPr>
          <w:rFonts w:ascii="Constantia" w:eastAsia="Cambria" w:hAnsi="Constantia" w:cs="Cambria"/>
          <w:b/>
          <w:bCs/>
          <w:color w:val="000000"/>
        </w:rPr>
        <w:t>entropic flow</w:t>
      </w:r>
      <w:r w:rsidRPr="00477C07">
        <w:rPr>
          <w:rFonts w:ascii="Constantia" w:eastAsia="Cambria" w:hAnsi="Constantia" w:cs="Cambria"/>
          <w:color w:val="000000"/>
        </w:rPr>
        <w:t xml:space="preserve">, arising from the irreversible action of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on the off-diagonal elements of the density matrix. The universality of this mechanism — its application to probability, to symmetry, and to causality — is a direct consequence of the universality of the </w:t>
      </w:r>
      <w:r w:rsidRPr="00477C07">
        <w:rPr>
          <w:rFonts w:ascii="Constantia" w:eastAsia="Cambria" w:hAnsi="Constantia" w:cs="Cambria"/>
          <w:b/>
          <w:bCs/>
          <w:color w:val="000000"/>
        </w:rPr>
        <w:t>entropic coupling operator</w:t>
      </w:r>
      <w:r w:rsidRPr="00477C07">
        <w:rPr>
          <w:rFonts w:ascii="Constantia" w:eastAsia="Cambria" w:hAnsi="Constantia" w:cs="Cambria"/>
          <w:color w:val="000000"/>
        </w:rPr>
        <w:t xml:space="preserve"> </w:t>
      </w:r>
      <w:r w:rsidRPr="00477C07">
        <w:rPr>
          <w:rFonts w:ascii="Constantia" w:eastAsia="Cambria" w:hAnsi="Constantia" w:cs="Cambria"/>
          <w:i/>
          <w:iCs/>
          <w:color w:val="000000"/>
        </w:rPr>
        <w:t>C</w:t>
      </w:r>
      <w:r w:rsidRPr="00477C07">
        <w:rPr>
          <w:rFonts w:ascii="Constantia" w:eastAsia="Cambria" w:hAnsi="Constantia" w:cs="Cambria"/>
          <w:color w:val="000000"/>
        </w:rPr>
        <w:t xml:space="preserve">, which does not discriminate between different physical origins of off-diagonal coherence but suppresses all of them with the same exponential factor </w:t>
      </w:r>
      <w:r w:rsidRPr="00477C07">
        <w:rPr>
          <w:rFonts w:ascii="Constantia" w:eastAsia="Cambria" w:hAnsi="Constantia" w:cs="Cambria"/>
          <w:i/>
          <w:iCs/>
          <w:color w:val="000000"/>
        </w:rPr>
        <w:t>e</w:t>
      </w:r>
      <w:r w:rsidRPr="00477C07">
        <w:rPr>
          <w:rFonts w:ascii="Constantia" w:eastAsia="Cambria" w:hAnsi="Constantia" w:cs="Cambria"/>
          <w:color w:val="000000"/>
          <w:vertAlign w:val="superscript"/>
        </w:rPr>
        <w:t>−2</w:t>
      </w:r>
      <w:r w:rsidRPr="00477C07">
        <w:rPr>
          <w:rFonts w:ascii="Constantia" w:eastAsia="Cambria" w:hAnsi="Constantia" w:cs="Cambria"/>
          <w:i/>
          <w:iCs/>
          <w:color w:val="000000"/>
          <w:vertAlign w:val="superscript"/>
        </w:rPr>
        <w:t>Ct</w:t>
      </w:r>
      <w:r w:rsidRPr="00477C07">
        <w:rPr>
          <w:rFonts w:ascii="Constantia" w:eastAsia="Cambria" w:hAnsi="Constantia" w:cs="Cambria"/>
          <w:color w:val="000000"/>
        </w:rPr>
        <w:t xml:space="preserve">. The next section will extend the analysis to the broader implications of these results for the foundations of quantum theory and for the program of the </w:t>
      </w:r>
      <w:r w:rsidRPr="00477C07">
        <w:rPr>
          <w:rFonts w:ascii="Constantia" w:eastAsia="Cambria" w:hAnsi="Constantia" w:cs="Cambria"/>
          <w:b/>
          <w:bCs/>
          <w:color w:val="000000"/>
        </w:rPr>
        <w:t>Alemoh-Obidi Correspondence</w:t>
      </w:r>
      <w:r w:rsidRPr="00477C07">
        <w:rPr>
          <w:rFonts w:ascii="Constantia" w:eastAsia="Cambria" w:hAnsi="Constantia" w:cs="Cambria"/>
          <w:color w:val="000000"/>
        </w:rPr>
        <w:t>.</w:t>
      </w:r>
    </w:p>
    <w:p w14:paraId="50BA69B5" w14:textId="77777777" w:rsidR="00FB0205" w:rsidRDefault="00FB0205" w:rsidP="00FB0205">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007A4E80" w14:textId="77777777" w:rsidR="005133B4" w:rsidRDefault="005133B4" w:rsidP="00B86FB3">
      <w:pPr>
        <w:pStyle w:val="Heading2"/>
        <w:pBdr>
          <w:bottom w:val="single" w:sz="4" w:space="1" w:color="auto"/>
        </w:pBdr>
        <w:spacing w:before="360" w:after="120" w:line="312" w:lineRule="auto"/>
        <w:jc w:val="both"/>
        <w:rPr>
          <w:rFonts w:ascii="Cambria" w:hAnsi="Cambria"/>
        </w:rPr>
      </w:pPr>
    </w:p>
    <w:p w14:paraId="3D1202EB" w14:textId="71485F3B" w:rsidR="00F23C21" w:rsidRPr="00F23C21" w:rsidRDefault="00F23C21" w:rsidP="00B86FB3">
      <w:pPr>
        <w:pStyle w:val="Heading2"/>
        <w:pBdr>
          <w:bottom w:val="single" w:sz="4" w:space="1" w:color="auto"/>
        </w:pBdr>
        <w:spacing w:before="360" w:after="120" w:line="312" w:lineRule="auto"/>
        <w:jc w:val="both"/>
        <w:rPr>
          <w:rFonts w:ascii="Cambria" w:hAnsi="Cambria"/>
        </w:rPr>
      </w:pPr>
      <w:bookmarkStart w:id="33" w:name="_Toc228072094"/>
      <w:r w:rsidRPr="00F23C21">
        <w:rPr>
          <w:rFonts w:ascii="Cambria" w:hAnsi="Cambria"/>
        </w:rPr>
        <w:lastRenderedPageBreak/>
        <w:t>11. The Road from Kolmogorov's Probability and Complexity to Obidi's Theory of Entropicity (ToE): From Information as Structure to Information as Entropy, to Information as Geometry, and from Entropic Information to a Universal Field of Reality</w:t>
      </w:r>
      <w:bookmarkEnd w:id="33"/>
    </w:p>
    <w:p w14:paraId="7706C2E4" w14:textId="1333383F" w:rsidR="00F23C21" w:rsidRDefault="00F23C21" w:rsidP="00F23C21">
      <w:pPr>
        <w:spacing w:before="60" w:after="240" w:line="384" w:lineRule="auto"/>
        <w:jc w:val="both"/>
      </w:pPr>
      <w:r>
        <w:rPr>
          <w:rFonts w:ascii="Constantia" w:eastAsia="Constantia" w:hAnsi="Constantia" w:cs="Constantia"/>
          <w:color w:val="000000"/>
        </w:rPr>
        <w:t xml:space="preserve">Section 10 of this Letter derived the </w:t>
      </w:r>
      <w:r>
        <w:rPr>
          <w:rFonts w:ascii="Constantia" w:eastAsia="Constantia" w:hAnsi="Constantia" w:cs="Constantia"/>
          <w:b/>
          <w:bCs/>
          <w:color w:val="000000"/>
        </w:rPr>
        <w:t>Entropic Probability Conservation Law</w:t>
      </w:r>
      <w:r>
        <w:rPr>
          <w:rFonts w:ascii="Constantia" w:eastAsia="Constantia" w:hAnsi="Constantia" w:cs="Constantia"/>
          <w:color w:val="000000"/>
        </w:rPr>
        <w:t xml:space="preserve"> and the </w:t>
      </w:r>
      <w:r>
        <w:rPr>
          <w:rFonts w:ascii="Constantia" w:eastAsia="Constantia" w:hAnsi="Constantia" w:cs="Constantia"/>
          <w:b/>
          <w:bCs/>
          <w:color w:val="000000"/>
        </w:rPr>
        <w:t>Entropic CPT Law</w:t>
      </w:r>
      <w:r>
        <w:rPr>
          <w:rFonts w:ascii="Constantia" w:eastAsia="Constantia" w:hAnsi="Constantia" w:cs="Constantia"/>
          <w:color w:val="000000"/>
        </w:rPr>
        <w:t xml:space="preserve"> from the Kolmogorov axioms via the ToE Hilbert-space architecture, demonstrating that what Kolmogorov (1933) had posited as irreducible axioms — non-negativity, </w:t>
      </w:r>
      <w:r w:rsidR="00932084">
        <w:rPr>
          <w:rFonts w:ascii="Constantia" w:eastAsia="Constantia" w:hAnsi="Constantia" w:cs="Constantia"/>
          <w:color w:val="000000"/>
        </w:rPr>
        <w:t>normalization</w:t>
      </w:r>
      <w:r>
        <w:rPr>
          <w:rFonts w:ascii="Constantia" w:eastAsia="Constantia" w:hAnsi="Constantia" w:cs="Constantia"/>
          <w:color w:val="000000"/>
        </w:rPr>
        <w:t xml:space="preserve">, and countable additivity — emerge as theorems within the entropic field framework. The probability sum rule </w:t>
      </w:r>
      <w:r>
        <w:rPr>
          <w:rFonts w:ascii="Constantia" w:eastAsia="Constantia" w:hAnsi="Constantia" w:cs="Constantia"/>
          <w:i/>
          <w:iCs/>
          <w:color w:val="000000"/>
        </w:rPr>
        <w:t>P</w:t>
      </w:r>
      <w:r>
        <w:rPr>
          <w:rFonts w:ascii="Constantia" w:eastAsia="Constantia" w:hAnsi="Constantia" w:cs="Constantia"/>
          <w:i/>
          <w:iCs/>
          <w:color w:val="000000"/>
          <w:vertAlign w:val="subscript"/>
        </w:rPr>
        <w:t>o</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 </w:t>
      </w:r>
      <w:r>
        <w:rPr>
          <w:rFonts w:ascii="Constantia" w:eastAsia="Constantia" w:hAnsi="Constantia" w:cs="Constantia"/>
          <w:i/>
          <w:iCs/>
          <w:color w:val="000000"/>
        </w:rPr>
        <w:t>P</w:t>
      </w:r>
      <w:r>
        <w:rPr>
          <w:rFonts w:ascii="Constantia" w:eastAsia="Constantia" w:hAnsi="Constantia" w:cs="Constantia"/>
          <w:i/>
          <w:iCs/>
          <w:color w:val="000000"/>
          <w:vertAlign w:val="subscript"/>
        </w:rPr>
        <w:t>e</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 1 was shown to follow not from fiat but from a genuine conservation law rooted in the structure of the Obidi Action, and the entropic CPT symmetry was exhibited as the deepest discrete symmetry of the entropic field — unifying charge conjugation, parity inversion, and time reversal under a single entropic transformation. Those results, however, concerned individual theorems extracted from the ToE–Kolmogorov interface. The present section undertakes a far more ambitious program: to trace the </w:t>
      </w:r>
      <w:r>
        <w:rPr>
          <w:rFonts w:ascii="Constantia" w:eastAsia="Constantia" w:hAnsi="Constantia" w:cs="Constantia"/>
          <w:i/>
          <w:iCs/>
          <w:color w:val="000000"/>
        </w:rPr>
        <w:t>complete</w:t>
      </w:r>
      <w:r>
        <w:rPr>
          <w:rFonts w:ascii="Constantia" w:eastAsia="Constantia" w:hAnsi="Constantia" w:cs="Constantia"/>
          <w:color w:val="000000"/>
        </w:rPr>
        <w:t xml:space="preserve"> intellectual and mathematical lineage from Kolmogorov's twin revolutions — the 1933 </w:t>
      </w:r>
      <w:r w:rsidR="00932084">
        <w:rPr>
          <w:rFonts w:ascii="Constantia" w:eastAsia="Constantia" w:hAnsi="Constantia" w:cs="Constantia"/>
          <w:color w:val="000000"/>
        </w:rPr>
        <w:t>axiomatization</w:t>
      </w:r>
      <w:r>
        <w:rPr>
          <w:rFonts w:ascii="Constantia" w:eastAsia="Constantia" w:hAnsi="Constantia" w:cs="Constantia"/>
          <w:color w:val="000000"/>
        </w:rPr>
        <w:t xml:space="preserve"> of probability as measure and the 1963 introduction of algorithmic complexity as minimal description length — through the successive transformations of the concept of information (as structure, as entropy, as geometry) to the Theory of Entropicity</w:t>
      </w:r>
      <w:r w:rsidR="005133B4">
        <w:rPr>
          <w:rFonts w:ascii="Constantia" w:eastAsia="Constantia" w:hAnsi="Constantia" w:cs="Constantia"/>
          <w:color w:val="000000"/>
        </w:rPr>
        <w:t xml:space="preserve"> (ToE)</w:t>
      </w:r>
      <w:r>
        <w:rPr>
          <w:rFonts w:ascii="Constantia" w:eastAsia="Constantia" w:hAnsi="Constantia" w:cs="Constantia"/>
          <w:color w:val="000000"/>
        </w:rPr>
        <w:t xml:space="preserve">'s radical culmination: </w:t>
      </w:r>
      <w:r>
        <w:rPr>
          <w:rFonts w:ascii="Constantia" w:eastAsia="Constantia" w:hAnsi="Constantia" w:cs="Constantia"/>
          <w:i/>
          <w:iCs/>
          <w:color w:val="000000"/>
        </w:rPr>
        <w:t>information as a universal field of reality</w:t>
      </w:r>
      <w:r>
        <w:rPr>
          <w:rFonts w:ascii="Constantia" w:eastAsia="Constantia" w:hAnsi="Constantia" w:cs="Constantia"/>
          <w:color w:val="000000"/>
        </w:rPr>
        <w:t xml:space="preserve">. To </w:t>
      </w:r>
      <w:r w:rsidR="001F75AE">
        <w:rPr>
          <w:rFonts w:ascii="Constantia" w:eastAsia="Constantia" w:hAnsi="Constantia" w:cs="Constantia"/>
          <w:color w:val="000000"/>
        </w:rPr>
        <w:t>organize</w:t>
      </w:r>
      <w:r>
        <w:rPr>
          <w:rFonts w:ascii="Constantia" w:eastAsia="Constantia" w:hAnsi="Constantia" w:cs="Constantia"/>
          <w:color w:val="000000"/>
        </w:rPr>
        <w:t xml:space="preserve"> this vast terrain, we introduce four conceptual constructs that will serve as the navigational apparatus for the section: the </w:t>
      </w:r>
      <w:r>
        <w:rPr>
          <w:rFonts w:ascii="Constantia" w:eastAsia="Constantia" w:hAnsi="Constantia" w:cs="Constantia"/>
          <w:b/>
          <w:bCs/>
          <w:color w:val="000000"/>
        </w:rPr>
        <w:t>Kolmogorov–Obidi Lineage (KOL)</w:t>
      </w:r>
      <w:r>
        <w:rPr>
          <w:rFonts w:ascii="Constantia" w:eastAsia="Constantia" w:hAnsi="Constantia" w:cs="Constantia"/>
          <w:color w:val="000000"/>
        </w:rPr>
        <w:t xml:space="preserve">, which traces the historical and logical chain of developments; the </w:t>
      </w:r>
      <w:r>
        <w:rPr>
          <w:rFonts w:ascii="Constantia" w:eastAsia="Constantia" w:hAnsi="Constantia" w:cs="Constantia"/>
          <w:b/>
          <w:bCs/>
          <w:color w:val="000000"/>
        </w:rPr>
        <w:t>Kolmogorov–Obidi Correspondence (KOC)</w:t>
      </w:r>
      <w:r>
        <w:rPr>
          <w:rFonts w:ascii="Constantia" w:eastAsia="Constantia" w:hAnsi="Constantia" w:cs="Constantia"/>
          <w:color w:val="000000"/>
        </w:rPr>
        <w:t xml:space="preserve">, which establishes the formal mathematical mappings between Kolmogorov's structures and those of ToE; the </w:t>
      </w:r>
      <w:r>
        <w:rPr>
          <w:rFonts w:ascii="Constantia" w:eastAsia="Constantia" w:hAnsi="Constantia" w:cs="Constantia"/>
          <w:b/>
          <w:bCs/>
          <w:color w:val="000000"/>
        </w:rPr>
        <w:lastRenderedPageBreak/>
        <w:t>Kolmogorov–Obidi Flowchart (KOF)</w:t>
      </w:r>
      <w:r>
        <w:rPr>
          <w:rFonts w:ascii="Constantia" w:eastAsia="Constantia" w:hAnsi="Constantia" w:cs="Constantia"/>
          <w:color w:val="000000"/>
        </w:rPr>
        <w:t xml:space="preserve">, which provides a comprehensive visual depiction of the evolutionary trajectory from algorithmic to ontological entropy; and the </w:t>
      </w:r>
      <w:r>
        <w:rPr>
          <w:rFonts w:ascii="Constantia" w:eastAsia="Constantia" w:hAnsi="Constantia" w:cs="Constantia"/>
          <w:b/>
          <w:bCs/>
          <w:color w:val="000000"/>
        </w:rPr>
        <w:t>Kolmogorov–Entropy Correspondence (KEC)</w:t>
      </w:r>
      <w:r>
        <w:rPr>
          <w:rFonts w:ascii="Constantia" w:eastAsia="Constantia" w:hAnsi="Constantia" w:cs="Constantia"/>
          <w:color w:val="000000"/>
        </w:rPr>
        <w:t>, which catalogues the pre-ToE connections between Kolmogorov's frameworks and the various entropy concepts that preceded the entropic field. Taken together, these four constructs furnish the deepest mathematical and philosophical analysis yet attempted of how the Theory of Entropicity subsumes and transcends all prior information-theoretic and entropic frameworks under a single postulate: entropy as a field. The trajectory we shall chart — from probability as imposed postulate to probability as derived theorem, from information as syntactic abstraction to information as physical ontology, from entropy as statistical consequence to entropy as primordial cause — constitutes, we shall argue, not merely a historical narrative but a logical inevitability: each station along the lineage was a necessary precondition for the next, and the entire chain converges, with a precision that cannot be accidental, upon the Theory of Entropicity as its unique terminus.</w:t>
      </w:r>
    </w:p>
    <w:p w14:paraId="596F96A5" w14:textId="77777777" w:rsidR="00F23C21" w:rsidRPr="00E75F71" w:rsidRDefault="00F23C21" w:rsidP="00E75F71">
      <w:pPr>
        <w:pStyle w:val="Heading3"/>
        <w:spacing w:before="280" w:after="120" w:line="312" w:lineRule="auto"/>
        <w:rPr>
          <w:rFonts w:ascii="Cambria" w:hAnsi="Cambria"/>
          <w:sz w:val="28"/>
          <w:szCs w:val="28"/>
        </w:rPr>
      </w:pPr>
      <w:bookmarkStart w:id="34" w:name="_Toc228072095"/>
      <w:r w:rsidRPr="00E75F71">
        <w:rPr>
          <w:rFonts w:ascii="Cambria" w:hAnsi="Cambria"/>
          <w:sz w:val="28"/>
          <w:szCs w:val="28"/>
        </w:rPr>
        <w:t>11.1 The Kolmogorov–Obidi Lineage (KOL): A Historical and Conceptual Overview</w:t>
      </w:r>
      <w:bookmarkEnd w:id="34"/>
    </w:p>
    <w:p w14:paraId="28F30E7C" w14:textId="77777777" w:rsidR="00F23C21" w:rsidRDefault="00F23C21" w:rsidP="00F23C21">
      <w:pPr>
        <w:spacing w:before="60" w:after="240" w:line="384" w:lineRule="auto"/>
        <w:jc w:val="both"/>
      </w:pPr>
      <w:r>
        <w:rPr>
          <w:rFonts w:ascii="Constantia" w:eastAsia="Constantia" w:hAnsi="Constantia" w:cs="Constantia"/>
          <w:color w:val="000000"/>
        </w:rPr>
        <w:t xml:space="preserve">The history of ideas, when viewed with sufficient resolution, reveals not a random walk of disconnected insights but a directed trajectory in which each conceptual innovation opens the logical space for its successor. Nowhere is this directedness more visible than in the chain of developments that connects Andrey Nikolaevich Kolmogorov's foundational works on probability and complexity to Obidi's Theory of Entropicity. We designate this chain the </w:t>
      </w:r>
      <w:r>
        <w:rPr>
          <w:rFonts w:ascii="Constantia" w:eastAsia="Constantia" w:hAnsi="Constantia" w:cs="Constantia"/>
          <w:b/>
          <w:bCs/>
          <w:color w:val="000000"/>
        </w:rPr>
        <w:t>Kolmogorov–Obidi Lineage (KOL)</w:t>
      </w:r>
      <w:r>
        <w:rPr>
          <w:rFonts w:ascii="Constantia" w:eastAsia="Constantia" w:hAnsi="Constantia" w:cs="Constantia"/>
          <w:color w:val="000000"/>
        </w:rPr>
        <w:t xml:space="preserve"> — a term intended to capture both the historical fact of intellectual descent and the logical necessity of each transition. </w:t>
      </w:r>
      <w:proofErr w:type="gramStart"/>
      <w:r>
        <w:rPr>
          <w:rFonts w:ascii="Constantia" w:eastAsia="Constantia" w:hAnsi="Constantia" w:cs="Constantia"/>
          <w:color w:val="000000"/>
        </w:rPr>
        <w:t>The KOL</w:t>
      </w:r>
      <w:proofErr w:type="gramEnd"/>
      <w:r>
        <w:rPr>
          <w:rFonts w:ascii="Constantia" w:eastAsia="Constantia" w:hAnsi="Constantia" w:cs="Constantia"/>
          <w:color w:val="000000"/>
        </w:rPr>
        <w:t xml:space="preserve"> is not an arbitrary selection of milestones; it is the minimal set of conceptual stations </w:t>
      </w:r>
      <w:r>
        <w:rPr>
          <w:rFonts w:ascii="Constantia" w:eastAsia="Constantia" w:hAnsi="Constantia" w:cs="Constantia"/>
          <w:color w:val="000000"/>
        </w:rPr>
        <w:lastRenderedPageBreak/>
        <w:t>required to transform the idea of information from a mathematical convenience into a physical ontology.</w:t>
      </w:r>
    </w:p>
    <w:p w14:paraId="0F7F7D06" w14:textId="689C5B7B" w:rsidR="00F23C21" w:rsidRDefault="00F23C21" w:rsidP="00F23C21">
      <w:pPr>
        <w:spacing w:before="60" w:after="240" w:line="384" w:lineRule="auto"/>
        <w:jc w:val="both"/>
      </w:pPr>
      <w:r>
        <w:rPr>
          <w:rFonts w:ascii="Constantia" w:eastAsia="Constantia" w:hAnsi="Constantia" w:cs="Constantia"/>
          <w:color w:val="000000"/>
        </w:rPr>
        <w:t xml:space="preserve">The lineage commences with Kolmogorov's 1933 monograph </w:t>
      </w:r>
      <w:proofErr w:type="spellStart"/>
      <w:r>
        <w:rPr>
          <w:rFonts w:ascii="Constantia" w:eastAsia="Constantia" w:hAnsi="Constantia" w:cs="Constantia"/>
          <w:i/>
          <w:iCs/>
          <w:color w:val="000000"/>
        </w:rPr>
        <w:t>Grundbegriffe</w:t>
      </w:r>
      <w:proofErr w:type="spellEnd"/>
      <w:r>
        <w:rPr>
          <w:rFonts w:ascii="Constantia" w:eastAsia="Constantia" w:hAnsi="Constantia" w:cs="Constantia"/>
          <w:i/>
          <w:iCs/>
          <w:color w:val="000000"/>
        </w:rPr>
        <w:t xml:space="preserve"> der </w:t>
      </w:r>
      <w:proofErr w:type="spellStart"/>
      <w:r>
        <w:rPr>
          <w:rFonts w:ascii="Constantia" w:eastAsia="Constantia" w:hAnsi="Constantia" w:cs="Constantia"/>
          <w:i/>
          <w:iCs/>
          <w:color w:val="000000"/>
        </w:rPr>
        <w:t>Wahrscheinlichkeitsrechnung</w:t>
      </w:r>
      <w:proofErr w:type="spellEnd"/>
      <w:r>
        <w:rPr>
          <w:rFonts w:ascii="Constantia" w:eastAsia="Constantia" w:hAnsi="Constantia" w:cs="Constantia"/>
          <w:color w:val="000000"/>
        </w:rPr>
        <w:t xml:space="preserve"> [95], in which probability was placed, for the first time, on a rigorous measure-theoretic foundation. Prior to Kolmogorov, probability had been a patchwork of combinatorial recipes, limiting-frequency arguments, and subjective degrees of belief, each approach productive in its domain but none possessing the generality required for a universal mathematical theory. By identifying the probability space with a </w:t>
      </w:r>
      <w:proofErr w:type="gramStart"/>
      <w:r>
        <w:rPr>
          <w:rFonts w:ascii="Constantia" w:eastAsia="Constantia" w:hAnsi="Constantia" w:cs="Constantia"/>
          <w:color w:val="000000"/>
        </w:rPr>
        <w:t>measure</w:t>
      </w:r>
      <w:proofErr w:type="gramEnd"/>
      <w:r>
        <w:rPr>
          <w:rFonts w:ascii="Constantia" w:eastAsia="Constantia" w:hAnsi="Constantia" w:cs="Constantia"/>
          <w:color w:val="000000"/>
        </w:rPr>
        <w:t xml:space="preserve"> space (Ω, </w:t>
      </w:r>
      <w:r>
        <w:rPr>
          <w:rFonts w:ascii="Constantia" w:eastAsia="Constantia" w:hAnsi="Constantia" w:cs="Constantia"/>
          <w:i/>
          <w:iCs/>
          <w:color w:val="000000"/>
        </w:rPr>
        <w:t>F</w:t>
      </w:r>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color w:val="000000"/>
        </w:rPr>
        <w:t xml:space="preserve">) satisfying three axioms — non-negativity, </w:t>
      </w:r>
      <w:r w:rsidR="005133B4">
        <w:rPr>
          <w:rFonts w:ascii="Constantia" w:eastAsia="Constantia" w:hAnsi="Constantia" w:cs="Constantia"/>
          <w:color w:val="000000"/>
        </w:rPr>
        <w:t>normalization</w:t>
      </w:r>
      <w:r>
        <w:rPr>
          <w:rFonts w:ascii="Constantia" w:eastAsia="Constantia" w:hAnsi="Constantia" w:cs="Constantia"/>
          <w:color w:val="000000"/>
        </w:rPr>
        <w:t xml:space="preserve">, and countable additivity — Kolmogorov achieved a unification of breathtaking scope. Every probability calculation, from the toss of a coin to the transition amplitudes of quantum mechanics, could henceforth be embedded in a single framework. Yet this very universality concealed a gap — what we shall later define as the </w:t>
      </w:r>
      <w:r>
        <w:rPr>
          <w:rFonts w:ascii="Constantia" w:eastAsia="Constantia" w:hAnsi="Constantia" w:cs="Constantia"/>
          <w:b/>
          <w:bCs/>
          <w:color w:val="000000"/>
        </w:rPr>
        <w:t>Kolmogorov Gap</w:t>
      </w:r>
      <w:r>
        <w:rPr>
          <w:rFonts w:ascii="Constantia" w:eastAsia="Constantia" w:hAnsi="Constantia" w:cs="Constantia"/>
          <w:color w:val="000000"/>
        </w:rPr>
        <w:t xml:space="preserve"> — for the axioms themselves were ungrounded: they were imposed as mathematical postulates, not derived from any physical dynamics, symmetry principle, or conservation law.</w:t>
      </w:r>
    </w:p>
    <w:p w14:paraId="28EBF7B8" w14:textId="77777777" w:rsidR="00F23C21" w:rsidRDefault="00F23C21" w:rsidP="00F23C21">
      <w:pPr>
        <w:spacing w:before="60" w:after="240" w:line="384" w:lineRule="auto"/>
        <w:jc w:val="both"/>
      </w:pPr>
      <w:r>
        <w:rPr>
          <w:rFonts w:ascii="Constantia" w:eastAsia="Constantia" w:hAnsi="Constantia" w:cs="Constantia"/>
          <w:color w:val="000000"/>
        </w:rPr>
        <w:t xml:space="preserve">The second station is Claude Shannon's 1948 paper "A Mathematical Theory of Communication" [75], which introduced the concept of </w:t>
      </w:r>
      <w:r>
        <w:rPr>
          <w:rFonts w:ascii="Constantia" w:eastAsia="Constantia" w:hAnsi="Constantia" w:cs="Constantia"/>
          <w:b/>
          <w:bCs/>
          <w:color w:val="000000"/>
        </w:rPr>
        <w:t>information entropy</w:t>
      </w:r>
      <w:r>
        <w:rPr>
          <w:rFonts w:ascii="Constantia" w:eastAsia="Constantia" w:hAnsi="Constantia" w:cs="Constantia"/>
          <w:color w:val="000000"/>
        </w:rPr>
        <w:t xml:space="preserve">. Shannon demonstrated that the uncertainty associated with a random variable </w:t>
      </w:r>
      <w:r>
        <w:rPr>
          <w:rFonts w:ascii="Constantia" w:eastAsia="Constantia" w:hAnsi="Constantia" w:cs="Constantia"/>
          <w:i/>
          <w:iCs/>
          <w:color w:val="000000"/>
        </w:rPr>
        <w:t>X</w:t>
      </w:r>
      <w:r>
        <w:rPr>
          <w:rFonts w:ascii="Constantia" w:eastAsia="Constantia" w:hAnsi="Constantia" w:cs="Constantia"/>
          <w:color w:val="000000"/>
        </w:rPr>
        <w:t xml:space="preserve"> could be quantified by the formula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 −</w:t>
      </w:r>
      <w:proofErr w:type="spellStart"/>
      <w:r>
        <w:rPr>
          <w:rFonts w:ascii="Constantia" w:eastAsia="Constantia" w:hAnsi="Constantia" w:cs="Constantia"/>
          <w:color w:val="000000"/>
        </w:rPr>
        <w:t>Σ</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log</w:t>
      </w:r>
      <w:r>
        <w:rPr>
          <w:rFonts w:ascii="Constantia" w:eastAsia="Constantia" w:hAnsi="Constantia" w:cs="Constantia"/>
          <w:color w:val="000000"/>
          <w:vertAlign w:val="subscript"/>
        </w:rPr>
        <w:t>2</w:t>
      </w:r>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and that this quantity possessed an operational interpretation as the minimum average number of bits required to encode the outcomes of </w:t>
      </w:r>
      <w:r>
        <w:rPr>
          <w:rFonts w:ascii="Constantia" w:eastAsia="Constantia" w:hAnsi="Constantia" w:cs="Constantia"/>
          <w:i/>
          <w:iCs/>
          <w:color w:val="000000"/>
        </w:rPr>
        <w:t>X</w:t>
      </w:r>
      <w:r>
        <w:rPr>
          <w:rFonts w:ascii="Constantia" w:eastAsia="Constantia" w:hAnsi="Constantia" w:cs="Constantia"/>
          <w:color w:val="000000"/>
        </w:rPr>
        <w:t xml:space="preserve">. Shannon's entropy was a function of the probability distribution — it presupposed Kolmogorov's axioms — and it measured uncertainty, or missing information, in a quantitative and communicable sense. The significance for the KOL is that Shannon transformed probability from a static measure into a dynamic quantity: entropy gave probability </w:t>
      </w:r>
      <w:proofErr w:type="gramStart"/>
      <w:r>
        <w:rPr>
          <w:rFonts w:ascii="Constantia" w:eastAsia="Constantia" w:hAnsi="Constantia" w:cs="Constantia"/>
          <w:color w:val="000000"/>
        </w:rPr>
        <w:t>a direction</w:t>
      </w:r>
      <w:proofErr w:type="gramEnd"/>
      <w:r>
        <w:rPr>
          <w:rFonts w:ascii="Constantia" w:eastAsia="Constantia" w:hAnsi="Constantia" w:cs="Constantia"/>
          <w:color w:val="000000"/>
        </w:rPr>
        <w:t xml:space="preserve">, a purpose, and a physical metaphor (communication channels, </w:t>
      </w:r>
      <w:r>
        <w:rPr>
          <w:rFonts w:ascii="Constantia" w:eastAsia="Constantia" w:hAnsi="Constantia" w:cs="Constantia"/>
          <w:color w:val="000000"/>
        </w:rPr>
        <w:lastRenderedPageBreak/>
        <w:t xml:space="preserve">coding theorems, noise). Yet Shannon's entropy remained syntactic: it quantified the </w:t>
      </w:r>
      <w:r>
        <w:rPr>
          <w:rFonts w:ascii="Constantia" w:eastAsia="Constantia" w:hAnsi="Constantia" w:cs="Constantia"/>
          <w:i/>
          <w:iCs/>
          <w:color w:val="000000"/>
        </w:rPr>
        <w:t>amount</w:t>
      </w:r>
      <w:r>
        <w:rPr>
          <w:rFonts w:ascii="Constantia" w:eastAsia="Constantia" w:hAnsi="Constantia" w:cs="Constantia"/>
          <w:color w:val="000000"/>
        </w:rPr>
        <w:t xml:space="preserve"> of information without addressing its </w:t>
      </w:r>
      <w:r>
        <w:rPr>
          <w:rFonts w:ascii="Constantia" w:eastAsia="Constantia" w:hAnsi="Constantia" w:cs="Constantia"/>
          <w:i/>
          <w:iCs/>
          <w:color w:val="000000"/>
        </w:rPr>
        <w:t>meaning</w:t>
      </w:r>
      <w:r>
        <w:rPr>
          <w:rFonts w:ascii="Constantia" w:eastAsia="Constantia" w:hAnsi="Constantia" w:cs="Constantia"/>
          <w:color w:val="000000"/>
        </w:rPr>
        <w:t xml:space="preserve">, its </w:t>
      </w:r>
      <w:r>
        <w:rPr>
          <w:rFonts w:ascii="Constantia" w:eastAsia="Constantia" w:hAnsi="Constantia" w:cs="Constantia"/>
          <w:i/>
          <w:iCs/>
          <w:color w:val="000000"/>
        </w:rPr>
        <w:t>structure</w:t>
      </w:r>
      <w:r>
        <w:rPr>
          <w:rFonts w:ascii="Constantia" w:eastAsia="Constantia" w:hAnsi="Constantia" w:cs="Constantia"/>
          <w:color w:val="000000"/>
        </w:rPr>
        <w:t xml:space="preserve">, or its </w:t>
      </w:r>
      <w:r>
        <w:rPr>
          <w:rFonts w:ascii="Constantia" w:eastAsia="Constantia" w:hAnsi="Constantia" w:cs="Constantia"/>
          <w:i/>
          <w:iCs/>
          <w:color w:val="000000"/>
        </w:rPr>
        <w:t>ontological status</w:t>
      </w:r>
      <w:r>
        <w:rPr>
          <w:rFonts w:ascii="Constantia" w:eastAsia="Constantia" w:hAnsi="Constantia" w:cs="Constantia"/>
          <w:color w:val="000000"/>
        </w:rPr>
        <w:t>.</w:t>
      </w:r>
    </w:p>
    <w:p w14:paraId="7F8B0B95" w14:textId="67C02D27" w:rsidR="00F23C21" w:rsidRDefault="00F23C21" w:rsidP="00F23C21">
      <w:pPr>
        <w:spacing w:before="60" w:after="240" w:line="384" w:lineRule="auto"/>
        <w:jc w:val="both"/>
      </w:pPr>
      <w:r>
        <w:rPr>
          <w:rFonts w:ascii="Constantia" w:eastAsia="Constantia" w:hAnsi="Constantia" w:cs="Constantia"/>
          <w:color w:val="000000"/>
        </w:rPr>
        <w:t xml:space="preserve">The third and fourth stations arrive nearly simultaneously. In 1958–1959, Kolmogorov, together with Yakov Sinai [89, 90], introduced the </w:t>
      </w:r>
      <w:r>
        <w:rPr>
          <w:rFonts w:ascii="Constantia" w:eastAsia="Constantia" w:hAnsi="Constantia" w:cs="Constantia"/>
          <w:b/>
          <w:bCs/>
          <w:color w:val="000000"/>
        </w:rPr>
        <w:t>Kolmogorov–Sinai (KS) entropy</w:t>
      </w:r>
      <w:r>
        <w:rPr>
          <w:rFonts w:ascii="Constantia" w:eastAsia="Constantia" w:hAnsi="Constantia" w:cs="Constantia"/>
          <w:color w:val="000000"/>
        </w:rPr>
        <w:t xml:space="preserve">, a measure of the rate at which a deterministic dynamical system produces new information. The KS entropy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xml:space="preserve"> bridged the gap between determinism and unpredictability: a dynamical system with positive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xml:space="preserve"> is chaotic, generating information at a constant rate per unit time, even though its trajectory is fully determined by its initial conditions. In 1963, Kolmogorov introduced </w:t>
      </w:r>
      <w:r>
        <w:rPr>
          <w:rFonts w:ascii="Constantia" w:eastAsia="Constantia" w:hAnsi="Constantia" w:cs="Constantia"/>
          <w:b/>
          <w:bCs/>
          <w:color w:val="000000"/>
        </w:rPr>
        <w:t>algorithmic complexity</w:t>
      </w:r>
      <w:r>
        <w:rPr>
          <w:rFonts w:ascii="Constantia" w:eastAsia="Constantia" w:hAnsi="Constantia" w:cs="Constantia"/>
          <w:color w:val="000000"/>
        </w:rPr>
        <w:t xml:space="preserve"> (independently conceived by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 xml:space="preserve"> in 1960 and </w:t>
      </w:r>
      <w:proofErr w:type="spellStart"/>
      <w:r>
        <w:rPr>
          <w:rFonts w:ascii="Constantia" w:eastAsia="Constantia" w:hAnsi="Constantia" w:cs="Constantia"/>
          <w:color w:val="000000"/>
        </w:rPr>
        <w:t>Chaitin</w:t>
      </w:r>
      <w:proofErr w:type="spellEnd"/>
      <w:r>
        <w:rPr>
          <w:rFonts w:ascii="Constantia" w:eastAsia="Constantia" w:hAnsi="Constantia" w:cs="Constantia"/>
          <w:color w:val="000000"/>
        </w:rPr>
        <w:t xml:space="preserve"> in 1966), defining the complexity of a finite string </w:t>
      </w:r>
      <w:r>
        <w:rPr>
          <w:rFonts w:ascii="Constantia" w:eastAsia="Constantia" w:hAnsi="Constantia" w:cs="Constantia"/>
          <w:i/>
          <w:iCs/>
          <w:color w:val="000000"/>
        </w:rPr>
        <w:t>x</w:t>
      </w:r>
      <w:r>
        <w:rPr>
          <w:rFonts w:ascii="Constantia" w:eastAsia="Constantia" w:hAnsi="Constantia" w:cs="Constantia"/>
          <w:color w:val="000000"/>
        </w:rPr>
        <w:t xml:space="preserve"> as the length of the shortest program that produces </w:t>
      </w:r>
      <w:r>
        <w:rPr>
          <w:rFonts w:ascii="Constantia" w:eastAsia="Constantia" w:hAnsi="Constantia" w:cs="Constantia"/>
          <w:i/>
          <w:iCs/>
          <w:color w:val="000000"/>
        </w:rPr>
        <w:t>x</w:t>
      </w:r>
      <w:r>
        <w:rPr>
          <w:rFonts w:ascii="Constantia" w:eastAsia="Constantia" w:hAnsi="Constantia" w:cs="Constantia"/>
          <w:color w:val="000000"/>
        </w:rPr>
        <w:t xml:space="preserve"> on a universal Turing machine [74]. This shifted the concept of information from a statistical average (Shannon) to an individual-object property: the complexity of a single string, sequence, or dataset. The fifth station — </w:t>
      </w:r>
      <w:proofErr w:type="spellStart"/>
      <w:r>
        <w:rPr>
          <w:rFonts w:ascii="Constantia" w:eastAsia="Constantia" w:hAnsi="Constantia" w:cs="Constantia"/>
          <w:b/>
          <w:bCs/>
          <w:color w:val="000000"/>
        </w:rPr>
        <w:t>Solomonoff's</w:t>
      </w:r>
      <w:proofErr w:type="spellEnd"/>
      <w:r>
        <w:rPr>
          <w:rFonts w:ascii="Constantia" w:eastAsia="Constantia" w:hAnsi="Constantia" w:cs="Constantia"/>
          <w:b/>
          <w:bCs/>
          <w:color w:val="000000"/>
        </w:rPr>
        <w:t xml:space="preserve"> theory of universal inductive inference</w:t>
      </w:r>
      <w:r>
        <w:rPr>
          <w:rFonts w:ascii="Constantia" w:eastAsia="Constantia" w:hAnsi="Constantia" w:cs="Constantia"/>
          <w:color w:val="000000"/>
        </w:rPr>
        <w:t xml:space="preserve"> (1960, 1964) [76] and </w:t>
      </w:r>
      <w:r>
        <w:rPr>
          <w:rFonts w:ascii="Constantia" w:eastAsia="Constantia" w:hAnsi="Constantia" w:cs="Constantia"/>
          <w:b/>
          <w:bCs/>
          <w:color w:val="000000"/>
        </w:rPr>
        <w:t>Levin's universal semimeasure</w:t>
      </w:r>
      <w:r>
        <w:rPr>
          <w:rFonts w:ascii="Constantia" w:eastAsia="Constantia" w:hAnsi="Constantia" w:cs="Constantia"/>
          <w:color w:val="000000"/>
        </w:rPr>
        <w:t xml:space="preserve"> [</w:t>
      </w:r>
      <w:proofErr w:type="gramStart"/>
      <w:r>
        <w:rPr>
          <w:rFonts w:ascii="Constantia" w:eastAsia="Constantia" w:hAnsi="Constantia" w:cs="Constantia"/>
          <w:color w:val="000000"/>
        </w:rPr>
        <w:t>77] —</w:t>
      </w:r>
      <w:proofErr w:type="gramEnd"/>
      <w:r>
        <w:rPr>
          <w:rFonts w:ascii="Constantia" w:eastAsia="Constantia" w:hAnsi="Constantia" w:cs="Constantia"/>
          <w:color w:val="000000"/>
        </w:rPr>
        <w:t xml:space="preserve"> fused algorithmic complexity with probabilistic prediction, establishing that the algorithmic prior </w:t>
      </w:r>
      <w:r>
        <w:rPr>
          <w:rFonts w:ascii="Constantia" w:eastAsia="Constantia" w:hAnsi="Constantia" w:cs="Constantia"/>
          <w:i/>
          <w:iCs/>
          <w:color w:val="000000"/>
        </w:rPr>
        <w:t>m</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proofErr w:type="spellStart"/>
      <w:r>
        <w:rPr>
          <w:rFonts w:ascii="Constantia" w:eastAsia="Constantia" w:hAnsi="Constantia" w:cs="Constantia"/>
          <w:color w:val="000000"/>
        </w:rPr>
        <w:t>Σ</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vertAlign w:val="subscript"/>
        </w:rPr>
        <w:t xml:space="preserve">: </w:t>
      </w:r>
      <w:r>
        <w:rPr>
          <w:rFonts w:ascii="Constantia" w:eastAsia="Constantia" w:hAnsi="Constantia" w:cs="Constantia"/>
          <w:i/>
          <w:iCs/>
          <w:color w:val="000000"/>
          <w:vertAlign w:val="subscript"/>
        </w:rPr>
        <w:t>U</w:t>
      </w:r>
      <w:r>
        <w:rPr>
          <w:rFonts w:ascii="Constantia" w:eastAsia="Constantia" w:hAnsi="Constantia" w:cs="Constantia"/>
          <w:color w:val="000000"/>
          <w:vertAlign w:val="subscript"/>
        </w:rPr>
        <w:t>(</w:t>
      </w:r>
      <w:r>
        <w:rPr>
          <w:rFonts w:ascii="Constantia" w:eastAsia="Constantia" w:hAnsi="Constantia" w:cs="Constantia"/>
          <w:i/>
          <w:iCs/>
          <w:color w:val="000000"/>
          <w:vertAlign w:val="subscript"/>
        </w:rPr>
        <w:t>p</w:t>
      </w:r>
      <w:r>
        <w:rPr>
          <w:rFonts w:ascii="Constantia" w:eastAsia="Constantia" w:hAnsi="Constantia" w:cs="Constantia"/>
          <w:color w:val="000000"/>
          <w:vertAlign w:val="subscript"/>
        </w:rPr>
        <w:t>)=</w:t>
      </w:r>
      <w:r>
        <w:rPr>
          <w:rFonts w:ascii="Constantia" w:eastAsia="Constantia" w:hAnsi="Constantia" w:cs="Constantia"/>
          <w:i/>
          <w:iCs/>
          <w:color w:val="000000"/>
          <w:vertAlign w:val="subscript"/>
        </w:rPr>
        <w:t>x</w:t>
      </w:r>
      <w:r>
        <w:rPr>
          <w:rFonts w:ascii="Constantia" w:eastAsia="Constantia" w:hAnsi="Constantia" w:cs="Constantia"/>
          <w:color w:val="000000"/>
        </w:rPr>
        <w:t xml:space="preserve"> 2</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p</w:t>
      </w:r>
      <w:r>
        <w:rPr>
          <w:rFonts w:ascii="Constantia" w:eastAsia="Constantia" w:hAnsi="Constantia" w:cs="Constantia"/>
          <w:color w:val="000000"/>
          <w:vertAlign w:val="superscript"/>
        </w:rPr>
        <w:t>|</w:t>
      </w:r>
      <w:r>
        <w:rPr>
          <w:rFonts w:ascii="Constantia" w:eastAsia="Constantia" w:hAnsi="Constantia" w:cs="Constantia"/>
          <w:color w:val="000000"/>
        </w:rPr>
        <w:t xml:space="preserve"> provides a universal, assumption-free framework for inductive reasoning.</w:t>
      </w:r>
    </w:p>
    <w:p w14:paraId="144846BF" w14:textId="77777777" w:rsidR="00F23C21" w:rsidRDefault="00F23C21" w:rsidP="00F23C21">
      <w:pPr>
        <w:spacing w:before="60" w:after="240" w:line="384" w:lineRule="auto"/>
        <w:jc w:val="both"/>
      </w:pPr>
      <w:r>
        <w:rPr>
          <w:rFonts w:ascii="Constantia" w:eastAsia="Constantia" w:hAnsi="Constantia" w:cs="Constantia"/>
          <w:color w:val="000000"/>
        </w:rPr>
        <w:t xml:space="preserve">The sixth station marks the transition from information as structure to </w:t>
      </w:r>
      <w:r>
        <w:rPr>
          <w:rFonts w:ascii="Constantia" w:eastAsia="Constantia" w:hAnsi="Constantia" w:cs="Constantia"/>
          <w:b/>
          <w:bCs/>
          <w:color w:val="000000"/>
        </w:rPr>
        <w:t>information as geometry</w:t>
      </w:r>
      <w:r>
        <w:rPr>
          <w:rFonts w:ascii="Constantia" w:eastAsia="Constantia" w:hAnsi="Constantia" w:cs="Constantia"/>
          <w:color w:val="000000"/>
        </w:rPr>
        <w:t>. C.R. Rao's 1945 observation [78] that the Fisher information matrix [79] defines a Riemannian metric on the space of probability distributions — and Shun-</w:t>
      </w:r>
      <w:proofErr w:type="spellStart"/>
      <w:r>
        <w:rPr>
          <w:rFonts w:ascii="Constantia" w:eastAsia="Constantia" w:hAnsi="Constantia" w:cs="Constantia"/>
          <w:color w:val="000000"/>
        </w:rPr>
        <w:t>ichi</w:t>
      </w:r>
      <w:proofErr w:type="spellEnd"/>
      <w:r>
        <w:rPr>
          <w:rFonts w:ascii="Constantia" w:eastAsia="Constantia" w:hAnsi="Constantia" w:cs="Constantia"/>
          <w:color w:val="000000"/>
        </w:rPr>
        <w:t xml:space="preserve"> Amari's subsequent development of the full differential-geometric apparatus of statistical manifolds, α-connections, and dual flatness [80] — revealed that the set of all probability distributions is not merely a convex set but a curved Riemannian manifold. This geometric perspective elevated information from a scalar quantity (</w:t>
      </w:r>
      <w:proofErr w:type="gramStart"/>
      <w:r>
        <w:rPr>
          <w:rFonts w:ascii="Constantia" w:eastAsia="Constantia" w:hAnsi="Constantia" w:cs="Constantia"/>
          <w:color w:val="000000"/>
        </w:rPr>
        <w:t>a number of</w:t>
      </w:r>
      <w:proofErr w:type="gramEnd"/>
      <w:r>
        <w:rPr>
          <w:rFonts w:ascii="Constantia" w:eastAsia="Constantia" w:hAnsi="Constantia" w:cs="Constantia"/>
          <w:color w:val="000000"/>
        </w:rPr>
        <w:t xml:space="preserve"> bits) to a geometric </w:t>
      </w:r>
      <w:r>
        <w:rPr>
          <w:rFonts w:ascii="Constantia" w:eastAsia="Constantia" w:hAnsi="Constantia" w:cs="Constantia"/>
          <w:color w:val="000000"/>
        </w:rPr>
        <w:lastRenderedPageBreak/>
        <w:t>object (a metric tensor, a curvature, a geodesic), and it provided mathematical tools — natural gradients, divergence functions, geodesic distances — that would prove indispensable for the theory of the entropic field.</w:t>
      </w:r>
    </w:p>
    <w:p w14:paraId="33CECB5A" w14:textId="235FC661" w:rsidR="00F23C21" w:rsidRDefault="00F23C21" w:rsidP="00F23C21">
      <w:pPr>
        <w:spacing w:before="60" w:after="240" w:line="384" w:lineRule="auto"/>
        <w:jc w:val="both"/>
      </w:pPr>
      <w:r>
        <w:rPr>
          <w:rFonts w:ascii="Constantia" w:eastAsia="Constantia" w:hAnsi="Constantia" w:cs="Constantia"/>
          <w:color w:val="000000"/>
        </w:rPr>
        <w:t>The seventh station brings information into contact with gravity. Jacob Bekenstein's 1972 conjecture [</w:t>
      </w:r>
      <w:proofErr w:type="gramStart"/>
      <w:r>
        <w:rPr>
          <w:rFonts w:ascii="Constantia" w:eastAsia="Constantia" w:hAnsi="Constantia" w:cs="Constantia"/>
          <w:color w:val="000000"/>
        </w:rPr>
        <w:t>81] —</w:t>
      </w:r>
      <w:proofErr w:type="gramEnd"/>
      <w:r>
        <w:rPr>
          <w:rFonts w:ascii="Constantia" w:eastAsia="Constantia" w:hAnsi="Constantia" w:cs="Constantia"/>
          <w:color w:val="000000"/>
        </w:rPr>
        <w:t xml:space="preserve"> confirmed by Stephen Hawking's 1975 calculation [</w:t>
      </w:r>
      <w:proofErr w:type="gramStart"/>
      <w:r>
        <w:rPr>
          <w:rFonts w:ascii="Constantia" w:eastAsia="Constantia" w:hAnsi="Constantia" w:cs="Constantia"/>
          <w:color w:val="000000"/>
        </w:rPr>
        <w:t>82] —</w:t>
      </w:r>
      <w:proofErr w:type="gramEnd"/>
      <w:r>
        <w:rPr>
          <w:rFonts w:ascii="Constantia" w:eastAsia="Constantia" w:hAnsi="Constantia" w:cs="Constantia"/>
          <w:color w:val="000000"/>
        </w:rPr>
        <w:t xml:space="preserve"> that black holes carry entropy proportional to their horizon area, </w:t>
      </w:r>
      <w:r>
        <w:rPr>
          <w:rFonts w:ascii="Constantia" w:eastAsia="Constantia" w:hAnsi="Constantia" w:cs="Constantia"/>
          <w:i/>
          <w:iCs/>
          <w:color w:val="000000"/>
        </w:rPr>
        <w:t>S</w:t>
      </w:r>
      <w:r>
        <w:rPr>
          <w:rFonts w:ascii="Constantia" w:eastAsia="Constantia" w:hAnsi="Constantia" w:cs="Constantia"/>
          <w:color w:val="000000"/>
          <w:vertAlign w:val="subscript"/>
        </w:rPr>
        <w:t>BH</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i/>
          <w:iCs/>
          <w:color w:val="000000"/>
        </w:rPr>
        <w:t>A</w:t>
      </w:r>
      <w:proofErr w:type="spellEnd"/>
      <w:r>
        <w:rPr>
          <w:rFonts w:ascii="Constantia" w:eastAsia="Constantia" w:hAnsi="Constantia" w:cs="Constantia"/>
          <w:color w:val="000000"/>
        </w:rPr>
        <w:t>/(4</w:t>
      </w:r>
      <w:r>
        <w:rPr>
          <w:rFonts w:ascii="Constantia" w:eastAsia="Constantia" w:hAnsi="Constantia" w:cs="Constantia"/>
          <w:i/>
          <w:iCs/>
          <w:color w:val="000000"/>
        </w:rPr>
        <w:t>l</w:t>
      </w:r>
      <w:r>
        <w:rPr>
          <w:rFonts w:ascii="Constantia" w:eastAsia="Constantia" w:hAnsi="Constantia" w:cs="Constantia"/>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rPr>
        <w:t xml:space="preserve">), established that information has gravitational and geometric significance. The holographic principle of 't Hooft [83] and Susskind [84] </w:t>
      </w:r>
      <w:r w:rsidR="00B061D4">
        <w:rPr>
          <w:rFonts w:ascii="Constantia" w:eastAsia="Constantia" w:hAnsi="Constantia" w:cs="Constantia"/>
          <w:color w:val="000000"/>
        </w:rPr>
        <w:t>generalized</w:t>
      </w:r>
      <w:r>
        <w:rPr>
          <w:rFonts w:ascii="Constantia" w:eastAsia="Constantia" w:hAnsi="Constantia" w:cs="Constantia"/>
          <w:color w:val="000000"/>
        </w:rPr>
        <w:t xml:space="preserve"> this insight: the information content of any spatial region is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not by its volume but by its boundary area, measured in Planck units. Information was no longer merely a property of signals or sequences — it was a property of spacetime itself.</w:t>
      </w:r>
    </w:p>
    <w:p w14:paraId="1F5C1DDB" w14:textId="6621EEE1" w:rsidR="00F23C21" w:rsidRDefault="00F23C21" w:rsidP="00F23C21">
      <w:pPr>
        <w:spacing w:before="60" w:after="240" w:line="384" w:lineRule="auto"/>
        <w:jc w:val="both"/>
      </w:pPr>
      <w:r>
        <w:rPr>
          <w:rFonts w:ascii="Constantia" w:eastAsia="Constantia" w:hAnsi="Constantia" w:cs="Constantia"/>
          <w:color w:val="000000"/>
        </w:rPr>
        <w:t xml:space="preserve">The eighth station — the </w:t>
      </w:r>
      <w:r>
        <w:rPr>
          <w:rFonts w:ascii="Constantia" w:eastAsia="Constantia" w:hAnsi="Constantia" w:cs="Constantia"/>
          <w:b/>
          <w:bCs/>
          <w:color w:val="000000"/>
        </w:rPr>
        <w:t>entropic gravity</w:t>
      </w:r>
      <w:r>
        <w:rPr>
          <w:rFonts w:ascii="Constantia" w:eastAsia="Constantia" w:hAnsi="Constantia" w:cs="Constantia"/>
          <w:color w:val="000000"/>
        </w:rPr>
        <w:t xml:space="preserve"> program</w:t>
      </w:r>
      <w:r w:rsidR="00B061D4">
        <w:rPr>
          <w:rFonts w:ascii="Constantia" w:eastAsia="Constantia" w:hAnsi="Constantia" w:cs="Constantia"/>
          <w:color w:val="000000"/>
        </w:rPr>
        <w:t>s</w:t>
      </w:r>
      <w:r>
        <w:rPr>
          <w:rFonts w:ascii="Constantia" w:eastAsia="Constantia" w:hAnsi="Constantia" w:cs="Constantia"/>
          <w:color w:val="000000"/>
        </w:rPr>
        <w:t xml:space="preserve"> of Jacobson (1995) [85], Verlinde (2011) [86], and Padmanabhan (2010) [</w:t>
      </w:r>
      <w:proofErr w:type="gramStart"/>
      <w:r>
        <w:rPr>
          <w:rFonts w:ascii="Constantia" w:eastAsia="Constantia" w:hAnsi="Constantia" w:cs="Constantia"/>
          <w:color w:val="000000"/>
        </w:rPr>
        <w:t>87] —</w:t>
      </w:r>
      <w:proofErr w:type="gramEnd"/>
      <w:r>
        <w:rPr>
          <w:rFonts w:ascii="Constantia" w:eastAsia="Constantia" w:hAnsi="Constantia" w:cs="Constantia"/>
          <w:color w:val="000000"/>
        </w:rPr>
        <w:t xml:space="preserve"> pushed this connection further. Jacobson derived Einstein's field equations from the Clausius relation </w:t>
      </w:r>
      <w:proofErr w:type="spellStart"/>
      <w:r>
        <w:rPr>
          <w:rFonts w:ascii="Constantia" w:eastAsia="Constantia" w:hAnsi="Constantia" w:cs="Constantia"/>
          <w:color w:val="000000"/>
        </w:rPr>
        <w:t>δ</w:t>
      </w:r>
      <w:r>
        <w:rPr>
          <w:rFonts w:ascii="Constantia" w:eastAsia="Constantia" w:hAnsi="Constantia" w:cs="Constantia"/>
          <w:i/>
          <w:iCs/>
          <w:color w:val="000000"/>
        </w:rPr>
        <w:t>Q</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T</w:t>
      </w:r>
      <w:r>
        <w:rPr>
          <w:rFonts w:ascii="Constantia" w:eastAsia="Constantia" w:hAnsi="Constantia" w:cs="Constantia"/>
          <w:color w:val="000000"/>
        </w:rPr>
        <w:t xml:space="preserve"> </w:t>
      </w:r>
      <w:proofErr w:type="spellStart"/>
      <w:r>
        <w:rPr>
          <w:rFonts w:ascii="Constantia" w:eastAsia="Constantia" w:hAnsi="Constantia" w:cs="Constantia"/>
          <w:color w:val="000000"/>
        </w:rPr>
        <w:t>d</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applied to local Rindler horizons; Verlinde proposed that gravity is not a fundamental force but an entropic force arising from the statistical tendency of systems to </w:t>
      </w:r>
      <w:r w:rsidR="00B061D4">
        <w:rPr>
          <w:rFonts w:ascii="Constantia" w:eastAsia="Constantia" w:hAnsi="Constantia" w:cs="Constantia"/>
          <w:color w:val="000000"/>
        </w:rPr>
        <w:t>maximize</w:t>
      </w:r>
      <w:r>
        <w:rPr>
          <w:rFonts w:ascii="Constantia" w:eastAsia="Constantia" w:hAnsi="Constantia" w:cs="Constantia"/>
          <w:color w:val="000000"/>
        </w:rPr>
        <w:t xml:space="preserve"> entropy; Padmanabhan showed that the expansion of the cosmos could be understood as the difference between surface and bulk degrees of freedom on a holographic screen. These were brilliant partial glimpses of a deeper truth, but they stopped short of the decisive step: they used entropy to </w:t>
      </w:r>
      <w:r>
        <w:rPr>
          <w:rFonts w:ascii="Constantia" w:eastAsia="Constantia" w:hAnsi="Constantia" w:cs="Constantia"/>
          <w:i/>
          <w:iCs/>
          <w:color w:val="000000"/>
        </w:rPr>
        <w:t>derive</w:t>
      </w:r>
      <w:r>
        <w:rPr>
          <w:rFonts w:ascii="Constantia" w:eastAsia="Constantia" w:hAnsi="Constantia" w:cs="Constantia"/>
          <w:color w:val="000000"/>
        </w:rPr>
        <w:t xml:space="preserve"> gravity, but they did not identify entropy as a </w:t>
      </w:r>
      <w:r>
        <w:rPr>
          <w:rFonts w:ascii="Constantia" w:eastAsia="Constantia" w:hAnsi="Constantia" w:cs="Constantia"/>
          <w:i/>
          <w:iCs/>
          <w:color w:val="000000"/>
        </w:rPr>
        <w:t>fundamental field</w:t>
      </w:r>
      <w:r>
        <w:rPr>
          <w:rFonts w:ascii="Constantia" w:eastAsia="Constantia" w:hAnsi="Constantia" w:cs="Constantia"/>
          <w:color w:val="000000"/>
        </w:rPr>
        <w:t>.</w:t>
      </w:r>
    </w:p>
    <w:p w14:paraId="2BF20C16" w14:textId="2D9E1B85" w:rsidR="00F23C21" w:rsidRDefault="00F23C21" w:rsidP="00F23C21">
      <w:pPr>
        <w:spacing w:before="60" w:after="240" w:line="384" w:lineRule="auto"/>
        <w:jc w:val="both"/>
      </w:pPr>
      <w:r>
        <w:rPr>
          <w:rFonts w:ascii="Constantia" w:eastAsia="Constantia" w:hAnsi="Constantia" w:cs="Constantia"/>
          <w:color w:val="000000"/>
        </w:rPr>
        <w:t xml:space="preserve">The ninth and final station is </w:t>
      </w:r>
      <w:r>
        <w:rPr>
          <w:rFonts w:ascii="Constantia" w:eastAsia="Constantia" w:hAnsi="Constantia" w:cs="Constantia"/>
          <w:b/>
          <w:bCs/>
          <w:color w:val="000000"/>
        </w:rPr>
        <w:t>Obidi's Theory of Entropicity (ToE)</w:t>
      </w:r>
      <w:r>
        <w:rPr>
          <w:rFonts w:ascii="Constantia" w:eastAsia="Constantia" w:hAnsi="Constantia" w:cs="Constantia"/>
          <w:color w:val="000000"/>
        </w:rPr>
        <w:t>, developed from 202</w:t>
      </w:r>
      <w:r w:rsidR="00B061D4">
        <w:rPr>
          <w:rFonts w:ascii="Constantia" w:eastAsia="Constantia" w:hAnsi="Constantia" w:cs="Constantia"/>
          <w:color w:val="000000"/>
        </w:rPr>
        <w:t>5</w:t>
      </w:r>
      <w:r>
        <w:rPr>
          <w:rFonts w:ascii="Constantia" w:eastAsia="Constantia" w:hAnsi="Constantia" w:cs="Constantia"/>
          <w:color w:val="000000"/>
        </w:rPr>
        <w:t xml:space="preserve"> to the present, which takes the decisive step that all prior frameworks gestured towards but could not execute. In ToE, entropy is not a derived statistical quantity, not a counting measure, not an emergent property of </w:t>
      </w:r>
      <w:proofErr w:type="gramStart"/>
      <w:r>
        <w:rPr>
          <w:rFonts w:ascii="Constantia" w:eastAsia="Constantia" w:hAnsi="Constantia" w:cs="Constantia"/>
          <w:color w:val="000000"/>
        </w:rPr>
        <w:t>coarse</w:t>
      </w:r>
      <w:proofErr w:type="gramEnd"/>
      <w:r>
        <w:rPr>
          <w:rFonts w:ascii="Constantia" w:eastAsia="Constantia" w:hAnsi="Constantia" w:cs="Constantia"/>
          <w:color w:val="000000"/>
        </w:rPr>
        <w:t xml:space="preserve">-graining — it is the </w:t>
      </w:r>
      <w:r>
        <w:rPr>
          <w:rFonts w:ascii="Constantia" w:eastAsia="Constantia" w:hAnsi="Constantia" w:cs="Constantia"/>
          <w:b/>
          <w:bCs/>
          <w:color w:val="000000"/>
        </w:rPr>
        <w:t>fundamental ontological field</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rPr>
        <w:t xml:space="preserve">) from which probability, information, geometry, dynamics, and </w:t>
      </w:r>
      <w:r>
        <w:rPr>
          <w:rFonts w:ascii="Constantia" w:eastAsia="Constantia" w:hAnsi="Constantia" w:cs="Constantia"/>
          <w:color w:val="000000"/>
        </w:rPr>
        <w:lastRenderedPageBreak/>
        <w:t xml:space="preserve">physical law emerge as consequences of a single variational principle: the </w:t>
      </w:r>
      <w:r w:rsidR="00406D81">
        <w:rPr>
          <w:rFonts w:ascii="Constantia" w:eastAsia="Constantia" w:hAnsi="Constantia" w:cs="Constantia"/>
          <w:color w:val="000000"/>
        </w:rPr>
        <w:t>extremization</w:t>
      </w:r>
      <w:r>
        <w:rPr>
          <w:rFonts w:ascii="Constantia" w:eastAsia="Constantia" w:hAnsi="Constantia" w:cs="Constantia"/>
          <w:color w:val="000000"/>
        </w:rPr>
        <w:t xml:space="preserve"> of the </w:t>
      </w:r>
      <w:r>
        <w:rPr>
          <w:rFonts w:ascii="Constantia" w:eastAsia="Constantia" w:hAnsi="Constantia" w:cs="Constantia"/>
          <w:b/>
          <w:bCs/>
          <w:color w:val="000000"/>
        </w:rPr>
        <w:t>Obidi Action</w:t>
      </w:r>
      <w:r>
        <w:rPr>
          <w:rFonts w:ascii="Constantia" w:eastAsia="Constantia" w:hAnsi="Constantia" w:cs="Constantia"/>
          <w:color w:val="000000"/>
        </w:rPr>
        <w:t xml:space="preserve">. The Theory of Entropicity is the unique completion of the program implicit in the Kolmogorov–Obidi Lineage, and the present section will demonstrate this claim with full mathematical </w:t>
      </w:r>
      <w:r w:rsidR="00406D81">
        <w:rPr>
          <w:rFonts w:ascii="Constantia" w:eastAsia="Constantia" w:hAnsi="Constantia" w:cs="Constantia"/>
          <w:color w:val="000000"/>
        </w:rPr>
        <w:t>rigor</w:t>
      </w:r>
      <w:r>
        <w:rPr>
          <w:rFonts w:ascii="Constantia" w:eastAsia="Constantia" w:hAnsi="Constantia" w:cs="Constantia"/>
          <w:color w:val="000000"/>
        </w:rPr>
        <w:t>.</w:t>
      </w:r>
    </w:p>
    <w:p w14:paraId="7FC6844D" w14:textId="77777777" w:rsidR="00F23C21" w:rsidRDefault="00F23C21" w:rsidP="00F23C21">
      <w:pPr>
        <w:spacing w:after="80" w:line="384" w:lineRule="auto"/>
      </w:pPr>
      <w:r>
        <w:rPr>
          <w:rFonts w:ascii="Constantia" w:eastAsia="Constantia" w:hAnsi="Constantia" w:cs="Constantia"/>
          <w:b/>
          <w:bCs/>
          <w:color w:val="000000"/>
          <w:sz w:val="22"/>
          <w:szCs w:val="22"/>
        </w:rPr>
        <w:t>Table 11.1: The Kolmogorov–Obidi Lineage — Key Stations</w:t>
      </w:r>
    </w:p>
    <w:p w14:paraId="7DCE75C8" w14:textId="77777777" w:rsidR="00F23C21" w:rsidRDefault="00F23C21" w:rsidP="00F23C2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059"/>
        <w:gridCol w:w="850"/>
        <w:gridCol w:w="1906"/>
        <w:gridCol w:w="1687"/>
        <w:gridCol w:w="1644"/>
        <w:gridCol w:w="2204"/>
      </w:tblGrid>
      <w:tr w:rsidR="00F23C21" w14:paraId="23909D24" w14:textId="77777777" w:rsidTr="006F5411">
        <w:trPr>
          <w:tblHeader/>
        </w:trPr>
        <w:tc>
          <w:tcPr>
            <w:tcW w:w="400" w:type="pct"/>
            <w:shd w:val="clear" w:color="auto" w:fill="F0F0F0"/>
            <w:tcMar>
              <w:top w:w="90" w:type="dxa"/>
              <w:left w:w="120" w:type="dxa"/>
              <w:bottom w:w="90" w:type="dxa"/>
              <w:right w:w="120" w:type="dxa"/>
            </w:tcMar>
          </w:tcPr>
          <w:p w14:paraId="74896493" w14:textId="77777777" w:rsidR="00F23C21" w:rsidRDefault="00F23C21" w:rsidP="006F5411">
            <w:r>
              <w:rPr>
                <w:rFonts w:ascii="Constantia" w:eastAsia="Constantia" w:hAnsi="Constantia" w:cs="Constantia"/>
                <w:b/>
                <w:bCs/>
                <w:color w:val="000000"/>
              </w:rPr>
              <w:t>Station</w:t>
            </w:r>
          </w:p>
        </w:tc>
        <w:tc>
          <w:tcPr>
            <w:tcW w:w="500" w:type="pct"/>
            <w:shd w:val="clear" w:color="auto" w:fill="F0F0F0"/>
            <w:tcMar>
              <w:top w:w="90" w:type="dxa"/>
              <w:left w:w="120" w:type="dxa"/>
              <w:bottom w:w="90" w:type="dxa"/>
              <w:right w:w="120" w:type="dxa"/>
            </w:tcMar>
          </w:tcPr>
          <w:p w14:paraId="55E46365" w14:textId="77777777" w:rsidR="00F23C21" w:rsidRDefault="00F23C21" w:rsidP="006F5411">
            <w:r>
              <w:rPr>
                <w:rFonts w:ascii="Constantia" w:eastAsia="Constantia" w:hAnsi="Constantia" w:cs="Constantia"/>
                <w:b/>
                <w:bCs/>
                <w:color w:val="000000"/>
              </w:rPr>
              <w:t>Year</w:t>
            </w:r>
          </w:p>
        </w:tc>
        <w:tc>
          <w:tcPr>
            <w:tcW w:w="900" w:type="pct"/>
            <w:shd w:val="clear" w:color="auto" w:fill="F0F0F0"/>
            <w:tcMar>
              <w:top w:w="90" w:type="dxa"/>
              <w:left w:w="120" w:type="dxa"/>
              <w:bottom w:w="90" w:type="dxa"/>
              <w:right w:w="120" w:type="dxa"/>
            </w:tcMar>
          </w:tcPr>
          <w:p w14:paraId="35C60D9B" w14:textId="77777777" w:rsidR="00F23C21" w:rsidRDefault="00F23C21" w:rsidP="006F5411">
            <w:r>
              <w:rPr>
                <w:rFonts w:ascii="Constantia" w:eastAsia="Constantia" w:hAnsi="Constantia" w:cs="Constantia"/>
                <w:b/>
                <w:bCs/>
                <w:color w:val="000000"/>
              </w:rPr>
              <w:t>Contributor(s)</w:t>
            </w:r>
          </w:p>
        </w:tc>
        <w:tc>
          <w:tcPr>
            <w:tcW w:w="1000" w:type="pct"/>
            <w:shd w:val="clear" w:color="auto" w:fill="F0F0F0"/>
            <w:tcMar>
              <w:top w:w="90" w:type="dxa"/>
              <w:left w:w="120" w:type="dxa"/>
              <w:bottom w:w="90" w:type="dxa"/>
              <w:right w:w="120" w:type="dxa"/>
            </w:tcMar>
          </w:tcPr>
          <w:p w14:paraId="0A04CD14" w14:textId="77777777" w:rsidR="00F23C21" w:rsidRDefault="00F23C21" w:rsidP="006F5411">
            <w:r>
              <w:rPr>
                <w:rFonts w:ascii="Constantia" w:eastAsia="Constantia" w:hAnsi="Constantia" w:cs="Constantia"/>
                <w:b/>
                <w:bCs/>
                <w:color w:val="000000"/>
              </w:rPr>
              <w:t>Concept</w:t>
            </w:r>
          </w:p>
        </w:tc>
        <w:tc>
          <w:tcPr>
            <w:tcW w:w="950" w:type="pct"/>
            <w:shd w:val="clear" w:color="auto" w:fill="F0F0F0"/>
            <w:tcMar>
              <w:top w:w="90" w:type="dxa"/>
              <w:left w:w="120" w:type="dxa"/>
              <w:bottom w:w="90" w:type="dxa"/>
              <w:right w:w="120" w:type="dxa"/>
            </w:tcMar>
          </w:tcPr>
          <w:p w14:paraId="753C1C9A" w14:textId="77777777" w:rsidR="00F23C21" w:rsidRDefault="00F23C21" w:rsidP="006F5411">
            <w:r>
              <w:rPr>
                <w:rFonts w:ascii="Constantia" w:eastAsia="Constantia" w:hAnsi="Constantia" w:cs="Constantia"/>
                <w:b/>
                <w:bCs/>
                <w:color w:val="000000"/>
              </w:rPr>
              <w:t>Information Paradigm</w:t>
            </w:r>
          </w:p>
        </w:tc>
        <w:tc>
          <w:tcPr>
            <w:tcW w:w="1250" w:type="pct"/>
            <w:shd w:val="clear" w:color="auto" w:fill="F0F0F0"/>
            <w:tcMar>
              <w:top w:w="90" w:type="dxa"/>
              <w:left w:w="120" w:type="dxa"/>
              <w:bottom w:w="90" w:type="dxa"/>
              <w:right w:w="120" w:type="dxa"/>
            </w:tcMar>
          </w:tcPr>
          <w:p w14:paraId="1E2243D2" w14:textId="77777777" w:rsidR="00F23C21" w:rsidRDefault="00F23C21" w:rsidP="006F5411">
            <w:r>
              <w:rPr>
                <w:rFonts w:ascii="Constantia" w:eastAsia="Constantia" w:hAnsi="Constantia" w:cs="Constantia"/>
                <w:b/>
                <w:bCs/>
                <w:color w:val="000000"/>
              </w:rPr>
              <w:t>Relation to ToE</w:t>
            </w:r>
          </w:p>
        </w:tc>
      </w:tr>
      <w:tr w:rsidR="00F23C21" w14:paraId="50E6B9E1" w14:textId="77777777" w:rsidTr="006F5411">
        <w:tc>
          <w:tcPr>
            <w:tcW w:w="400" w:type="pct"/>
            <w:tcMar>
              <w:top w:w="90" w:type="dxa"/>
              <w:left w:w="120" w:type="dxa"/>
              <w:bottom w:w="90" w:type="dxa"/>
              <w:right w:w="120" w:type="dxa"/>
            </w:tcMar>
          </w:tcPr>
          <w:p w14:paraId="7DE93D59" w14:textId="77777777" w:rsidR="00F23C21" w:rsidRDefault="00F23C21" w:rsidP="006F5411">
            <w:r>
              <w:rPr>
                <w:rFonts w:ascii="Constantia" w:eastAsia="Constantia" w:hAnsi="Constantia" w:cs="Constantia"/>
                <w:color w:val="000000"/>
              </w:rPr>
              <w:t>1</w:t>
            </w:r>
          </w:p>
        </w:tc>
        <w:tc>
          <w:tcPr>
            <w:tcW w:w="500" w:type="pct"/>
            <w:tcMar>
              <w:top w:w="90" w:type="dxa"/>
              <w:left w:w="120" w:type="dxa"/>
              <w:bottom w:w="90" w:type="dxa"/>
              <w:right w:w="120" w:type="dxa"/>
            </w:tcMar>
          </w:tcPr>
          <w:p w14:paraId="77E38646" w14:textId="77777777" w:rsidR="00F23C21" w:rsidRDefault="00F23C21" w:rsidP="006F5411">
            <w:r>
              <w:rPr>
                <w:rFonts w:ascii="Constantia" w:eastAsia="Constantia" w:hAnsi="Constantia" w:cs="Constantia"/>
                <w:color w:val="000000"/>
              </w:rPr>
              <w:t>1933</w:t>
            </w:r>
          </w:p>
        </w:tc>
        <w:tc>
          <w:tcPr>
            <w:tcW w:w="900" w:type="pct"/>
            <w:tcMar>
              <w:top w:w="90" w:type="dxa"/>
              <w:left w:w="120" w:type="dxa"/>
              <w:bottom w:w="90" w:type="dxa"/>
              <w:right w:w="120" w:type="dxa"/>
            </w:tcMar>
          </w:tcPr>
          <w:p w14:paraId="6EA330E0" w14:textId="77777777" w:rsidR="00F23C21" w:rsidRDefault="00F23C21" w:rsidP="006F5411">
            <w:r>
              <w:rPr>
                <w:rFonts w:ascii="Constantia" w:eastAsia="Constantia" w:hAnsi="Constantia" w:cs="Constantia"/>
                <w:color w:val="000000"/>
              </w:rPr>
              <w:t>A.N. Kolmogorov</w:t>
            </w:r>
          </w:p>
        </w:tc>
        <w:tc>
          <w:tcPr>
            <w:tcW w:w="1000" w:type="pct"/>
            <w:tcMar>
              <w:top w:w="90" w:type="dxa"/>
              <w:left w:w="120" w:type="dxa"/>
              <w:bottom w:w="90" w:type="dxa"/>
              <w:right w:w="120" w:type="dxa"/>
            </w:tcMar>
          </w:tcPr>
          <w:p w14:paraId="0596EE8D" w14:textId="77777777" w:rsidR="00F23C21" w:rsidRDefault="00F23C21" w:rsidP="006F5411">
            <w:r>
              <w:rPr>
                <w:rFonts w:ascii="Constantia" w:eastAsia="Constantia" w:hAnsi="Constantia" w:cs="Constantia"/>
                <w:color w:val="000000"/>
              </w:rPr>
              <w:t>Probability axioms (measure-theoretic foundation)</w:t>
            </w:r>
          </w:p>
        </w:tc>
        <w:tc>
          <w:tcPr>
            <w:tcW w:w="950" w:type="pct"/>
            <w:tcMar>
              <w:top w:w="90" w:type="dxa"/>
              <w:left w:w="120" w:type="dxa"/>
              <w:bottom w:w="90" w:type="dxa"/>
              <w:right w:w="120" w:type="dxa"/>
            </w:tcMar>
          </w:tcPr>
          <w:p w14:paraId="0A4A3D5D" w14:textId="77777777" w:rsidR="00F23C21" w:rsidRDefault="00F23C21" w:rsidP="006F5411">
            <w:r>
              <w:rPr>
                <w:rFonts w:ascii="Constantia" w:eastAsia="Constantia" w:hAnsi="Constantia" w:cs="Constantia"/>
                <w:color w:val="000000"/>
              </w:rPr>
              <w:t>Information as Measure</w:t>
            </w:r>
          </w:p>
        </w:tc>
        <w:tc>
          <w:tcPr>
            <w:tcW w:w="1250" w:type="pct"/>
            <w:tcMar>
              <w:top w:w="90" w:type="dxa"/>
              <w:left w:w="120" w:type="dxa"/>
              <w:bottom w:w="90" w:type="dxa"/>
              <w:right w:w="120" w:type="dxa"/>
            </w:tcMar>
          </w:tcPr>
          <w:p w14:paraId="5D20DDB8" w14:textId="7EF4D5F1" w:rsidR="00F23C21" w:rsidRDefault="00F23C21" w:rsidP="006F5411">
            <w:r>
              <w:rPr>
                <w:rFonts w:ascii="Constantia" w:eastAsia="Constantia" w:hAnsi="Constantia" w:cs="Constantia"/>
                <w:color w:val="000000"/>
              </w:rPr>
              <w:t xml:space="preserve">Probability </w:t>
            </w:r>
            <w:r w:rsidR="00406D81">
              <w:rPr>
                <w:rFonts w:ascii="Constantia" w:eastAsia="Constantia" w:hAnsi="Constantia" w:cs="Constantia"/>
                <w:color w:val="000000"/>
              </w:rPr>
              <w:t>normalization</w:t>
            </w:r>
            <w:r>
              <w:rPr>
                <w:rFonts w:ascii="Constantia" w:eastAsia="Constantia" w:hAnsi="Constantia" w:cs="Constantia"/>
                <w:color w:val="000000"/>
              </w:rPr>
              <w:t xml:space="preserve"> derived as conservation law from Obidi Action</w:t>
            </w:r>
          </w:p>
        </w:tc>
      </w:tr>
      <w:tr w:rsidR="00F23C21" w14:paraId="78DBE987" w14:textId="77777777" w:rsidTr="006F5411">
        <w:tc>
          <w:tcPr>
            <w:tcW w:w="400" w:type="pct"/>
            <w:tcMar>
              <w:top w:w="90" w:type="dxa"/>
              <w:left w:w="120" w:type="dxa"/>
              <w:bottom w:w="90" w:type="dxa"/>
              <w:right w:w="120" w:type="dxa"/>
            </w:tcMar>
          </w:tcPr>
          <w:p w14:paraId="3E75C501" w14:textId="77777777" w:rsidR="00F23C21" w:rsidRDefault="00F23C21" w:rsidP="006F5411">
            <w:r>
              <w:rPr>
                <w:rFonts w:ascii="Constantia" w:eastAsia="Constantia" w:hAnsi="Constantia" w:cs="Constantia"/>
                <w:color w:val="000000"/>
              </w:rPr>
              <w:t>2</w:t>
            </w:r>
          </w:p>
        </w:tc>
        <w:tc>
          <w:tcPr>
            <w:tcW w:w="500" w:type="pct"/>
            <w:tcMar>
              <w:top w:w="90" w:type="dxa"/>
              <w:left w:w="120" w:type="dxa"/>
              <w:bottom w:w="90" w:type="dxa"/>
              <w:right w:w="120" w:type="dxa"/>
            </w:tcMar>
          </w:tcPr>
          <w:p w14:paraId="47139027" w14:textId="77777777" w:rsidR="00F23C21" w:rsidRDefault="00F23C21" w:rsidP="006F5411">
            <w:r>
              <w:rPr>
                <w:rFonts w:ascii="Constantia" w:eastAsia="Constantia" w:hAnsi="Constantia" w:cs="Constantia"/>
                <w:color w:val="000000"/>
              </w:rPr>
              <w:t>1948</w:t>
            </w:r>
          </w:p>
        </w:tc>
        <w:tc>
          <w:tcPr>
            <w:tcW w:w="900" w:type="pct"/>
            <w:tcMar>
              <w:top w:w="90" w:type="dxa"/>
              <w:left w:w="120" w:type="dxa"/>
              <w:bottom w:w="90" w:type="dxa"/>
              <w:right w:w="120" w:type="dxa"/>
            </w:tcMar>
          </w:tcPr>
          <w:p w14:paraId="548E0B5F" w14:textId="77777777" w:rsidR="00F23C21" w:rsidRDefault="00F23C21" w:rsidP="006F5411">
            <w:r>
              <w:rPr>
                <w:rFonts w:ascii="Constantia" w:eastAsia="Constantia" w:hAnsi="Constantia" w:cs="Constantia"/>
                <w:color w:val="000000"/>
              </w:rPr>
              <w:t>C.E. Shannon</w:t>
            </w:r>
          </w:p>
        </w:tc>
        <w:tc>
          <w:tcPr>
            <w:tcW w:w="1000" w:type="pct"/>
            <w:tcMar>
              <w:top w:w="90" w:type="dxa"/>
              <w:left w:w="120" w:type="dxa"/>
              <w:bottom w:w="90" w:type="dxa"/>
              <w:right w:w="120" w:type="dxa"/>
            </w:tcMar>
          </w:tcPr>
          <w:p w14:paraId="6857283B" w14:textId="77777777" w:rsidR="00F23C21" w:rsidRDefault="00F23C21" w:rsidP="006F5411">
            <w:r>
              <w:rPr>
                <w:rFonts w:ascii="Constantia" w:eastAsia="Constantia" w:hAnsi="Constantia" w:cs="Constantia"/>
                <w:color w:val="000000"/>
              </w:rPr>
              <w:t xml:space="preserve">Information entropy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p>
        </w:tc>
        <w:tc>
          <w:tcPr>
            <w:tcW w:w="950" w:type="pct"/>
            <w:tcMar>
              <w:top w:w="90" w:type="dxa"/>
              <w:left w:w="120" w:type="dxa"/>
              <w:bottom w:w="90" w:type="dxa"/>
              <w:right w:w="120" w:type="dxa"/>
            </w:tcMar>
          </w:tcPr>
          <w:p w14:paraId="72AF4EC6" w14:textId="77777777" w:rsidR="00F23C21" w:rsidRDefault="00F23C21" w:rsidP="006F5411">
            <w:r>
              <w:rPr>
                <w:rFonts w:ascii="Constantia" w:eastAsia="Constantia" w:hAnsi="Constantia" w:cs="Constantia"/>
                <w:color w:val="000000"/>
              </w:rPr>
              <w:t>Information as Uncertainty</w:t>
            </w:r>
          </w:p>
        </w:tc>
        <w:tc>
          <w:tcPr>
            <w:tcW w:w="1250" w:type="pct"/>
            <w:tcMar>
              <w:top w:w="90" w:type="dxa"/>
              <w:left w:w="120" w:type="dxa"/>
              <w:bottom w:w="90" w:type="dxa"/>
              <w:right w:w="120" w:type="dxa"/>
            </w:tcMar>
          </w:tcPr>
          <w:p w14:paraId="4A6DFEFC" w14:textId="77777777" w:rsidR="00F23C21" w:rsidRDefault="00F23C21" w:rsidP="006F5411">
            <w:r>
              <w:rPr>
                <w:rFonts w:ascii="Constantia" w:eastAsia="Constantia" w:hAnsi="Constantia" w:cs="Constantia"/>
                <w:color w:val="000000"/>
              </w:rPr>
              <w:t xml:space="preserve">Shannon </w:t>
            </w:r>
            <w:proofErr w:type="gramStart"/>
            <w:r>
              <w:rPr>
                <w:rFonts w:ascii="Constantia" w:eastAsia="Constantia" w:hAnsi="Constantia" w:cs="Constantia"/>
                <w:color w:val="000000"/>
              </w:rPr>
              <w:t>entropy</w:t>
            </w:r>
            <w:proofErr w:type="gramEnd"/>
            <w:r>
              <w:rPr>
                <w:rFonts w:ascii="Constantia" w:eastAsia="Constantia" w:hAnsi="Constantia" w:cs="Constantia"/>
                <w:color w:val="000000"/>
              </w:rPr>
              <w:t xml:space="preserve"> recovered as observer-sector von Neumann entropy</w:t>
            </w:r>
          </w:p>
        </w:tc>
      </w:tr>
      <w:tr w:rsidR="00F23C21" w14:paraId="3D4365A1" w14:textId="77777777" w:rsidTr="006F5411">
        <w:tc>
          <w:tcPr>
            <w:tcW w:w="400" w:type="pct"/>
            <w:tcMar>
              <w:top w:w="90" w:type="dxa"/>
              <w:left w:w="120" w:type="dxa"/>
              <w:bottom w:w="90" w:type="dxa"/>
              <w:right w:w="120" w:type="dxa"/>
            </w:tcMar>
          </w:tcPr>
          <w:p w14:paraId="279AD409" w14:textId="77777777" w:rsidR="00F23C21" w:rsidRDefault="00F23C21" w:rsidP="006F5411">
            <w:r>
              <w:rPr>
                <w:rFonts w:ascii="Constantia" w:eastAsia="Constantia" w:hAnsi="Constantia" w:cs="Constantia"/>
                <w:color w:val="000000"/>
              </w:rPr>
              <w:t>3</w:t>
            </w:r>
          </w:p>
        </w:tc>
        <w:tc>
          <w:tcPr>
            <w:tcW w:w="500" w:type="pct"/>
            <w:tcMar>
              <w:top w:w="90" w:type="dxa"/>
              <w:left w:w="120" w:type="dxa"/>
              <w:bottom w:w="90" w:type="dxa"/>
              <w:right w:w="120" w:type="dxa"/>
            </w:tcMar>
          </w:tcPr>
          <w:p w14:paraId="79C517A3" w14:textId="77777777" w:rsidR="00F23C21" w:rsidRDefault="00F23C21" w:rsidP="006F5411">
            <w:r>
              <w:rPr>
                <w:rFonts w:ascii="Constantia" w:eastAsia="Constantia" w:hAnsi="Constantia" w:cs="Constantia"/>
                <w:color w:val="000000"/>
              </w:rPr>
              <w:t>1958–1959</w:t>
            </w:r>
          </w:p>
        </w:tc>
        <w:tc>
          <w:tcPr>
            <w:tcW w:w="900" w:type="pct"/>
            <w:tcMar>
              <w:top w:w="90" w:type="dxa"/>
              <w:left w:w="120" w:type="dxa"/>
              <w:bottom w:w="90" w:type="dxa"/>
              <w:right w:w="120" w:type="dxa"/>
            </w:tcMar>
          </w:tcPr>
          <w:p w14:paraId="1928B52A" w14:textId="77777777" w:rsidR="00F23C21" w:rsidRDefault="00F23C21" w:rsidP="006F5411">
            <w:r>
              <w:rPr>
                <w:rFonts w:ascii="Constantia" w:eastAsia="Constantia" w:hAnsi="Constantia" w:cs="Constantia"/>
                <w:color w:val="000000"/>
              </w:rPr>
              <w:t xml:space="preserve">A.N. Kolmogorov, </w:t>
            </w:r>
            <w:proofErr w:type="spellStart"/>
            <w:r>
              <w:rPr>
                <w:rFonts w:ascii="Constantia" w:eastAsia="Constantia" w:hAnsi="Constantia" w:cs="Constantia"/>
                <w:color w:val="000000"/>
              </w:rPr>
              <w:t>Ya.G</w:t>
            </w:r>
            <w:proofErr w:type="spellEnd"/>
            <w:r>
              <w:rPr>
                <w:rFonts w:ascii="Constantia" w:eastAsia="Constantia" w:hAnsi="Constantia" w:cs="Constantia"/>
                <w:color w:val="000000"/>
              </w:rPr>
              <w:t>. Sinai</w:t>
            </w:r>
          </w:p>
        </w:tc>
        <w:tc>
          <w:tcPr>
            <w:tcW w:w="1000" w:type="pct"/>
            <w:tcMar>
              <w:top w:w="90" w:type="dxa"/>
              <w:left w:w="120" w:type="dxa"/>
              <w:bottom w:w="90" w:type="dxa"/>
              <w:right w:w="120" w:type="dxa"/>
            </w:tcMar>
          </w:tcPr>
          <w:p w14:paraId="49BAC3EE" w14:textId="77777777" w:rsidR="00F23C21" w:rsidRDefault="00F23C21" w:rsidP="006F5411">
            <w:r>
              <w:rPr>
                <w:rFonts w:ascii="Constantia" w:eastAsia="Constantia" w:hAnsi="Constantia" w:cs="Constantia"/>
                <w:color w:val="000000"/>
              </w:rPr>
              <w:t xml:space="preserve">KS entropy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p>
        </w:tc>
        <w:tc>
          <w:tcPr>
            <w:tcW w:w="950" w:type="pct"/>
            <w:tcMar>
              <w:top w:w="90" w:type="dxa"/>
              <w:left w:w="120" w:type="dxa"/>
              <w:bottom w:w="90" w:type="dxa"/>
              <w:right w:w="120" w:type="dxa"/>
            </w:tcMar>
          </w:tcPr>
          <w:p w14:paraId="1CFB59BB" w14:textId="77777777" w:rsidR="00F23C21" w:rsidRDefault="00F23C21" w:rsidP="006F5411">
            <w:r>
              <w:rPr>
                <w:rFonts w:ascii="Constantia" w:eastAsia="Constantia" w:hAnsi="Constantia" w:cs="Constantia"/>
                <w:color w:val="000000"/>
              </w:rPr>
              <w:t>Information as Dynamics</w:t>
            </w:r>
          </w:p>
        </w:tc>
        <w:tc>
          <w:tcPr>
            <w:tcW w:w="1250" w:type="pct"/>
            <w:tcMar>
              <w:top w:w="90" w:type="dxa"/>
              <w:left w:w="120" w:type="dxa"/>
              <w:bottom w:w="90" w:type="dxa"/>
              <w:right w:w="120" w:type="dxa"/>
            </w:tcMar>
          </w:tcPr>
          <w:p w14:paraId="71AE0D5C" w14:textId="77777777" w:rsidR="00F23C21" w:rsidRDefault="00F23C21" w:rsidP="006F5411">
            <w:r>
              <w:rPr>
                <w:rFonts w:ascii="Constantia" w:eastAsia="Constantia" w:hAnsi="Constantia" w:cs="Constantia"/>
                <w:color w:val="000000"/>
              </w:rPr>
              <w:t>KS entropy rate becomes local entropic production rate Γ</w:t>
            </w:r>
            <w:r>
              <w:rPr>
                <w:rFonts w:ascii="Constantia" w:eastAsia="Constantia" w:hAnsi="Constantia" w:cs="Constantia"/>
                <w:i/>
                <w:iCs/>
                <w:color w:val="000000"/>
                <w:vertAlign w:val="subscript"/>
              </w:rPr>
              <w:t>S</w:t>
            </w:r>
          </w:p>
        </w:tc>
      </w:tr>
      <w:tr w:rsidR="00F23C21" w14:paraId="2D19BB29" w14:textId="77777777" w:rsidTr="006F5411">
        <w:tc>
          <w:tcPr>
            <w:tcW w:w="400" w:type="pct"/>
            <w:tcMar>
              <w:top w:w="90" w:type="dxa"/>
              <w:left w:w="120" w:type="dxa"/>
              <w:bottom w:w="90" w:type="dxa"/>
              <w:right w:w="120" w:type="dxa"/>
            </w:tcMar>
          </w:tcPr>
          <w:p w14:paraId="5D9E97D8" w14:textId="77777777" w:rsidR="00F23C21" w:rsidRDefault="00F23C21" w:rsidP="006F5411">
            <w:r>
              <w:rPr>
                <w:rFonts w:ascii="Constantia" w:eastAsia="Constantia" w:hAnsi="Constantia" w:cs="Constantia"/>
                <w:color w:val="000000"/>
              </w:rPr>
              <w:t>4</w:t>
            </w:r>
          </w:p>
        </w:tc>
        <w:tc>
          <w:tcPr>
            <w:tcW w:w="500" w:type="pct"/>
            <w:tcMar>
              <w:top w:w="90" w:type="dxa"/>
              <w:left w:w="120" w:type="dxa"/>
              <w:bottom w:w="90" w:type="dxa"/>
              <w:right w:w="120" w:type="dxa"/>
            </w:tcMar>
          </w:tcPr>
          <w:p w14:paraId="283428D0" w14:textId="77777777" w:rsidR="00F23C21" w:rsidRDefault="00F23C21" w:rsidP="006F5411">
            <w:r>
              <w:rPr>
                <w:rFonts w:ascii="Constantia" w:eastAsia="Constantia" w:hAnsi="Constantia" w:cs="Constantia"/>
                <w:color w:val="000000"/>
              </w:rPr>
              <w:t>1963</w:t>
            </w:r>
          </w:p>
        </w:tc>
        <w:tc>
          <w:tcPr>
            <w:tcW w:w="900" w:type="pct"/>
            <w:tcMar>
              <w:top w:w="90" w:type="dxa"/>
              <w:left w:w="120" w:type="dxa"/>
              <w:bottom w:w="90" w:type="dxa"/>
              <w:right w:w="120" w:type="dxa"/>
            </w:tcMar>
          </w:tcPr>
          <w:p w14:paraId="740E8A40" w14:textId="77777777" w:rsidR="00F23C21" w:rsidRDefault="00F23C21" w:rsidP="006F5411">
            <w:r>
              <w:rPr>
                <w:rFonts w:ascii="Constantia" w:eastAsia="Constantia" w:hAnsi="Constantia" w:cs="Constantia"/>
                <w:color w:val="000000"/>
              </w:rPr>
              <w:t>A.N. Kolmogorov</w:t>
            </w:r>
          </w:p>
        </w:tc>
        <w:tc>
          <w:tcPr>
            <w:tcW w:w="1000" w:type="pct"/>
            <w:tcMar>
              <w:top w:w="90" w:type="dxa"/>
              <w:left w:w="120" w:type="dxa"/>
              <w:bottom w:w="90" w:type="dxa"/>
              <w:right w:w="120" w:type="dxa"/>
            </w:tcMar>
          </w:tcPr>
          <w:p w14:paraId="6CDABF85" w14:textId="77777777" w:rsidR="00F23C21" w:rsidRDefault="00F23C21" w:rsidP="006F5411">
            <w:r>
              <w:rPr>
                <w:rFonts w:ascii="Constantia" w:eastAsia="Constantia" w:hAnsi="Constantia" w:cs="Constantia"/>
                <w:color w:val="000000"/>
              </w:rPr>
              <w:t xml:space="preserve">Algorithmic complexity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p>
        </w:tc>
        <w:tc>
          <w:tcPr>
            <w:tcW w:w="950" w:type="pct"/>
            <w:tcMar>
              <w:top w:w="90" w:type="dxa"/>
              <w:left w:w="120" w:type="dxa"/>
              <w:bottom w:w="90" w:type="dxa"/>
              <w:right w:w="120" w:type="dxa"/>
            </w:tcMar>
          </w:tcPr>
          <w:p w14:paraId="1EF23E57" w14:textId="77777777" w:rsidR="00F23C21" w:rsidRDefault="00F23C21" w:rsidP="006F5411">
            <w:r>
              <w:rPr>
                <w:rFonts w:ascii="Constantia" w:eastAsia="Constantia" w:hAnsi="Constantia" w:cs="Constantia"/>
                <w:color w:val="000000"/>
              </w:rPr>
              <w:t>Information as Compression</w:t>
            </w:r>
          </w:p>
        </w:tc>
        <w:tc>
          <w:tcPr>
            <w:tcW w:w="1250" w:type="pct"/>
            <w:tcMar>
              <w:top w:w="90" w:type="dxa"/>
              <w:left w:w="120" w:type="dxa"/>
              <w:bottom w:w="90" w:type="dxa"/>
              <w:right w:w="120" w:type="dxa"/>
            </w:tcMar>
          </w:tcPr>
          <w:p w14:paraId="4E4E4E2C" w14:textId="77777777" w:rsidR="00F23C21" w:rsidRDefault="00F23C21" w:rsidP="006F5411">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recovered as discrete limit of the Obidi Action</w:t>
            </w:r>
          </w:p>
        </w:tc>
      </w:tr>
      <w:tr w:rsidR="00F23C21" w14:paraId="28DE86B6" w14:textId="77777777" w:rsidTr="006F5411">
        <w:tc>
          <w:tcPr>
            <w:tcW w:w="400" w:type="pct"/>
            <w:tcMar>
              <w:top w:w="90" w:type="dxa"/>
              <w:left w:w="120" w:type="dxa"/>
              <w:bottom w:w="90" w:type="dxa"/>
              <w:right w:w="120" w:type="dxa"/>
            </w:tcMar>
          </w:tcPr>
          <w:p w14:paraId="4F2DF12E" w14:textId="77777777" w:rsidR="00F23C21" w:rsidRDefault="00F23C21" w:rsidP="006F5411">
            <w:r>
              <w:rPr>
                <w:rFonts w:ascii="Constantia" w:eastAsia="Constantia" w:hAnsi="Constantia" w:cs="Constantia"/>
                <w:color w:val="000000"/>
              </w:rPr>
              <w:t>5</w:t>
            </w:r>
          </w:p>
        </w:tc>
        <w:tc>
          <w:tcPr>
            <w:tcW w:w="500" w:type="pct"/>
            <w:tcMar>
              <w:top w:w="90" w:type="dxa"/>
              <w:left w:w="120" w:type="dxa"/>
              <w:bottom w:w="90" w:type="dxa"/>
              <w:right w:w="120" w:type="dxa"/>
            </w:tcMar>
          </w:tcPr>
          <w:p w14:paraId="308A5105" w14:textId="77777777" w:rsidR="00F23C21" w:rsidRDefault="00F23C21" w:rsidP="006F5411">
            <w:r>
              <w:rPr>
                <w:rFonts w:ascii="Constantia" w:eastAsia="Constantia" w:hAnsi="Constantia" w:cs="Constantia"/>
                <w:color w:val="000000"/>
              </w:rPr>
              <w:t>1960–1964</w:t>
            </w:r>
          </w:p>
        </w:tc>
        <w:tc>
          <w:tcPr>
            <w:tcW w:w="900" w:type="pct"/>
            <w:tcMar>
              <w:top w:w="90" w:type="dxa"/>
              <w:left w:w="120" w:type="dxa"/>
              <w:bottom w:w="90" w:type="dxa"/>
              <w:right w:w="120" w:type="dxa"/>
            </w:tcMar>
          </w:tcPr>
          <w:p w14:paraId="45530874" w14:textId="77777777" w:rsidR="00F23C21" w:rsidRDefault="00F23C21" w:rsidP="006F5411">
            <w:r>
              <w:rPr>
                <w:rFonts w:ascii="Constantia" w:eastAsia="Constantia" w:hAnsi="Constantia" w:cs="Constantia"/>
                <w:color w:val="000000"/>
              </w:rPr>
              <w:t>R.J. Solomonoff, L.A. Levin</w:t>
            </w:r>
          </w:p>
        </w:tc>
        <w:tc>
          <w:tcPr>
            <w:tcW w:w="1000" w:type="pct"/>
            <w:tcMar>
              <w:top w:w="90" w:type="dxa"/>
              <w:left w:w="120" w:type="dxa"/>
              <w:bottom w:w="90" w:type="dxa"/>
              <w:right w:w="120" w:type="dxa"/>
            </w:tcMar>
          </w:tcPr>
          <w:p w14:paraId="1D78299A" w14:textId="77777777" w:rsidR="00F23C21" w:rsidRDefault="00F23C21" w:rsidP="006F5411">
            <w:r>
              <w:rPr>
                <w:rFonts w:ascii="Constantia" w:eastAsia="Constantia" w:hAnsi="Constantia" w:cs="Constantia"/>
                <w:color w:val="000000"/>
              </w:rPr>
              <w:t>Algorithmic probability / universal prior</w:t>
            </w:r>
          </w:p>
        </w:tc>
        <w:tc>
          <w:tcPr>
            <w:tcW w:w="950" w:type="pct"/>
            <w:tcMar>
              <w:top w:w="90" w:type="dxa"/>
              <w:left w:w="120" w:type="dxa"/>
              <w:bottom w:w="90" w:type="dxa"/>
              <w:right w:w="120" w:type="dxa"/>
            </w:tcMar>
          </w:tcPr>
          <w:p w14:paraId="25E0BC28" w14:textId="77777777" w:rsidR="00F23C21" w:rsidRDefault="00F23C21" w:rsidP="006F5411">
            <w:r>
              <w:rPr>
                <w:rFonts w:ascii="Constantia" w:eastAsia="Constantia" w:hAnsi="Constantia" w:cs="Constantia"/>
                <w:color w:val="000000"/>
              </w:rPr>
              <w:t>Information as Prediction</w:t>
            </w:r>
          </w:p>
        </w:tc>
        <w:tc>
          <w:tcPr>
            <w:tcW w:w="1250" w:type="pct"/>
            <w:tcMar>
              <w:top w:w="90" w:type="dxa"/>
              <w:left w:w="120" w:type="dxa"/>
              <w:bottom w:w="90" w:type="dxa"/>
              <w:right w:w="120" w:type="dxa"/>
            </w:tcMar>
          </w:tcPr>
          <w:p w14:paraId="399F21C0" w14:textId="77777777" w:rsidR="00F23C21" w:rsidRDefault="00F23C21" w:rsidP="006F5411">
            <w:r>
              <w:rPr>
                <w:rFonts w:ascii="Constantia" w:eastAsia="Constantia" w:hAnsi="Constantia" w:cs="Constantia"/>
                <w:color w:val="000000"/>
              </w:rPr>
              <w:t>Algorithmic prior is zero-entropy limit of Vuli-Ndlela Integral</w:t>
            </w:r>
          </w:p>
        </w:tc>
      </w:tr>
      <w:tr w:rsidR="00F23C21" w14:paraId="49C5389D" w14:textId="77777777" w:rsidTr="006F5411">
        <w:tc>
          <w:tcPr>
            <w:tcW w:w="400" w:type="pct"/>
            <w:tcMar>
              <w:top w:w="90" w:type="dxa"/>
              <w:left w:w="120" w:type="dxa"/>
              <w:bottom w:w="90" w:type="dxa"/>
              <w:right w:w="120" w:type="dxa"/>
            </w:tcMar>
          </w:tcPr>
          <w:p w14:paraId="7BE2C44A" w14:textId="77777777" w:rsidR="00F23C21" w:rsidRDefault="00F23C21" w:rsidP="006F5411">
            <w:r>
              <w:rPr>
                <w:rFonts w:ascii="Constantia" w:eastAsia="Constantia" w:hAnsi="Constantia" w:cs="Constantia"/>
                <w:color w:val="000000"/>
              </w:rPr>
              <w:t>6</w:t>
            </w:r>
          </w:p>
        </w:tc>
        <w:tc>
          <w:tcPr>
            <w:tcW w:w="500" w:type="pct"/>
            <w:tcMar>
              <w:top w:w="90" w:type="dxa"/>
              <w:left w:w="120" w:type="dxa"/>
              <w:bottom w:w="90" w:type="dxa"/>
              <w:right w:w="120" w:type="dxa"/>
            </w:tcMar>
          </w:tcPr>
          <w:p w14:paraId="4591325C" w14:textId="77777777" w:rsidR="00F23C21" w:rsidRDefault="00F23C21" w:rsidP="006F5411">
            <w:r>
              <w:rPr>
                <w:rFonts w:ascii="Constantia" w:eastAsia="Constantia" w:hAnsi="Constantia" w:cs="Constantia"/>
                <w:color w:val="000000"/>
              </w:rPr>
              <w:t>1925–1985</w:t>
            </w:r>
          </w:p>
        </w:tc>
        <w:tc>
          <w:tcPr>
            <w:tcW w:w="900" w:type="pct"/>
            <w:tcMar>
              <w:top w:w="90" w:type="dxa"/>
              <w:left w:w="120" w:type="dxa"/>
              <w:bottom w:w="90" w:type="dxa"/>
              <w:right w:w="120" w:type="dxa"/>
            </w:tcMar>
          </w:tcPr>
          <w:p w14:paraId="6E45C76A" w14:textId="77777777" w:rsidR="00F23C21" w:rsidRDefault="00F23C21" w:rsidP="006F5411">
            <w:r>
              <w:rPr>
                <w:rFonts w:ascii="Constantia" w:eastAsia="Constantia" w:hAnsi="Constantia" w:cs="Constantia"/>
                <w:color w:val="000000"/>
              </w:rPr>
              <w:t>R.A. Fisher, C.R. Rao, S. Amari</w:t>
            </w:r>
          </w:p>
        </w:tc>
        <w:tc>
          <w:tcPr>
            <w:tcW w:w="1000" w:type="pct"/>
            <w:tcMar>
              <w:top w:w="90" w:type="dxa"/>
              <w:left w:w="120" w:type="dxa"/>
              <w:bottom w:w="90" w:type="dxa"/>
              <w:right w:w="120" w:type="dxa"/>
            </w:tcMar>
          </w:tcPr>
          <w:p w14:paraId="06001F1A" w14:textId="77777777" w:rsidR="00F23C21" w:rsidRDefault="00F23C21" w:rsidP="006F5411">
            <w:r>
              <w:rPr>
                <w:rFonts w:ascii="Constantia" w:eastAsia="Constantia" w:hAnsi="Constantia" w:cs="Constantia"/>
                <w:color w:val="000000"/>
              </w:rPr>
              <w:t>Information geometry (Fisher–Rao metric)</w:t>
            </w:r>
          </w:p>
        </w:tc>
        <w:tc>
          <w:tcPr>
            <w:tcW w:w="950" w:type="pct"/>
            <w:tcMar>
              <w:top w:w="90" w:type="dxa"/>
              <w:left w:w="120" w:type="dxa"/>
              <w:bottom w:w="90" w:type="dxa"/>
              <w:right w:w="120" w:type="dxa"/>
            </w:tcMar>
          </w:tcPr>
          <w:p w14:paraId="4DB5EA02" w14:textId="77777777" w:rsidR="00F23C21" w:rsidRDefault="00F23C21" w:rsidP="006F5411">
            <w:r>
              <w:rPr>
                <w:rFonts w:ascii="Constantia" w:eastAsia="Constantia" w:hAnsi="Constantia" w:cs="Constantia"/>
                <w:color w:val="000000"/>
              </w:rPr>
              <w:t>Information as Geometry</w:t>
            </w:r>
          </w:p>
        </w:tc>
        <w:tc>
          <w:tcPr>
            <w:tcW w:w="1250" w:type="pct"/>
            <w:tcMar>
              <w:top w:w="90" w:type="dxa"/>
              <w:left w:w="120" w:type="dxa"/>
              <w:bottom w:w="90" w:type="dxa"/>
              <w:right w:w="120" w:type="dxa"/>
            </w:tcMar>
          </w:tcPr>
          <w:p w14:paraId="56DF2618" w14:textId="77777777" w:rsidR="00F23C21" w:rsidRDefault="00F23C21" w:rsidP="006F5411">
            <w:r>
              <w:rPr>
                <w:rFonts w:ascii="Constantia" w:eastAsia="Constantia" w:hAnsi="Constantia" w:cs="Constantia"/>
                <w:color w:val="000000"/>
              </w:rPr>
              <w:t xml:space="preserve">Fisher–Rao metric becomes entropic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p>
        </w:tc>
      </w:tr>
      <w:tr w:rsidR="00F23C21" w14:paraId="4E536A2D" w14:textId="77777777" w:rsidTr="006F5411">
        <w:tc>
          <w:tcPr>
            <w:tcW w:w="400" w:type="pct"/>
            <w:tcMar>
              <w:top w:w="90" w:type="dxa"/>
              <w:left w:w="120" w:type="dxa"/>
              <w:bottom w:w="90" w:type="dxa"/>
              <w:right w:w="120" w:type="dxa"/>
            </w:tcMar>
          </w:tcPr>
          <w:p w14:paraId="2E19CD55" w14:textId="77777777" w:rsidR="00F23C21" w:rsidRDefault="00F23C21" w:rsidP="006F5411">
            <w:r>
              <w:rPr>
                <w:rFonts w:ascii="Constantia" w:eastAsia="Constantia" w:hAnsi="Constantia" w:cs="Constantia"/>
                <w:color w:val="000000"/>
              </w:rPr>
              <w:lastRenderedPageBreak/>
              <w:t>7</w:t>
            </w:r>
          </w:p>
        </w:tc>
        <w:tc>
          <w:tcPr>
            <w:tcW w:w="500" w:type="pct"/>
            <w:tcMar>
              <w:top w:w="90" w:type="dxa"/>
              <w:left w:w="120" w:type="dxa"/>
              <w:bottom w:w="90" w:type="dxa"/>
              <w:right w:w="120" w:type="dxa"/>
            </w:tcMar>
          </w:tcPr>
          <w:p w14:paraId="2EE6F7BE" w14:textId="77777777" w:rsidR="00F23C21" w:rsidRDefault="00F23C21" w:rsidP="006F5411">
            <w:r>
              <w:rPr>
                <w:rFonts w:ascii="Constantia" w:eastAsia="Constantia" w:hAnsi="Constantia" w:cs="Constantia"/>
                <w:color w:val="000000"/>
              </w:rPr>
              <w:t>1972–1975</w:t>
            </w:r>
          </w:p>
        </w:tc>
        <w:tc>
          <w:tcPr>
            <w:tcW w:w="900" w:type="pct"/>
            <w:tcMar>
              <w:top w:w="90" w:type="dxa"/>
              <w:left w:w="120" w:type="dxa"/>
              <w:bottom w:w="90" w:type="dxa"/>
              <w:right w:w="120" w:type="dxa"/>
            </w:tcMar>
          </w:tcPr>
          <w:p w14:paraId="6DBB00E6" w14:textId="77777777" w:rsidR="00F23C21" w:rsidRDefault="00F23C21" w:rsidP="006F5411">
            <w:r>
              <w:rPr>
                <w:rFonts w:ascii="Constantia" w:eastAsia="Constantia" w:hAnsi="Constantia" w:cs="Constantia"/>
                <w:color w:val="000000"/>
              </w:rPr>
              <w:t xml:space="preserve">J.D.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S.W. Hawking</w:t>
            </w:r>
          </w:p>
        </w:tc>
        <w:tc>
          <w:tcPr>
            <w:tcW w:w="1000" w:type="pct"/>
            <w:tcMar>
              <w:top w:w="90" w:type="dxa"/>
              <w:left w:w="120" w:type="dxa"/>
              <w:bottom w:w="90" w:type="dxa"/>
              <w:right w:w="120" w:type="dxa"/>
            </w:tcMar>
          </w:tcPr>
          <w:p w14:paraId="3A1E5F55" w14:textId="77777777" w:rsidR="00F23C21" w:rsidRDefault="00F23C21" w:rsidP="006F5411">
            <w:r>
              <w:rPr>
                <w:rFonts w:ascii="Constantia" w:eastAsia="Constantia" w:hAnsi="Constantia" w:cs="Constantia"/>
                <w:color w:val="000000"/>
              </w:rPr>
              <w:t>Black hole entropy / holographic principle</w:t>
            </w:r>
          </w:p>
        </w:tc>
        <w:tc>
          <w:tcPr>
            <w:tcW w:w="950" w:type="pct"/>
            <w:tcMar>
              <w:top w:w="90" w:type="dxa"/>
              <w:left w:w="120" w:type="dxa"/>
              <w:bottom w:w="90" w:type="dxa"/>
              <w:right w:w="120" w:type="dxa"/>
            </w:tcMar>
          </w:tcPr>
          <w:p w14:paraId="3A3C0962" w14:textId="77777777" w:rsidR="00F23C21" w:rsidRDefault="00F23C21" w:rsidP="006F5411">
            <w:r>
              <w:rPr>
                <w:rFonts w:ascii="Constantia" w:eastAsia="Constantia" w:hAnsi="Constantia" w:cs="Constantia"/>
                <w:color w:val="000000"/>
              </w:rPr>
              <w:t>Information as Area</w:t>
            </w:r>
          </w:p>
        </w:tc>
        <w:tc>
          <w:tcPr>
            <w:tcW w:w="1250" w:type="pct"/>
            <w:tcMar>
              <w:top w:w="90" w:type="dxa"/>
              <w:left w:w="120" w:type="dxa"/>
              <w:bottom w:w="90" w:type="dxa"/>
              <w:right w:w="120" w:type="dxa"/>
            </w:tcMar>
          </w:tcPr>
          <w:p w14:paraId="2C40D5B6" w14:textId="77777777" w:rsidR="00F23C21" w:rsidRDefault="00F23C21" w:rsidP="006F5411">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entropy as boundary evaluation of entropic field</w:t>
            </w:r>
          </w:p>
        </w:tc>
      </w:tr>
      <w:tr w:rsidR="00F23C21" w14:paraId="2718DB40" w14:textId="77777777" w:rsidTr="006F5411">
        <w:tc>
          <w:tcPr>
            <w:tcW w:w="400" w:type="pct"/>
            <w:tcMar>
              <w:top w:w="90" w:type="dxa"/>
              <w:left w:w="120" w:type="dxa"/>
              <w:bottom w:w="90" w:type="dxa"/>
              <w:right w:w="120" w:type="dxa"/>
            </w:tcMar>
          </w:tcPr>
          <w:p w14:paraId="711D2FFD" w14:textId="77777777" w:rsidR="00F23C21" w:rsidRDefault="00F23C21" w:rsidP="006F5411">
            <w:r>
              <w:rPr>
                <w:rFonts w:ascii="Constantia" w:eastAsia="Constantia" w:hAnsi="Constantia" w:cs="Constantia"/>
                <w:color w:val="000000"/>
              </w:rPr>
              <w:t>8</w:t>
            </w:r>
          </w:p>
        </w:tc>
        <w:tc>
          <w:tcPr>
            <w:tcW w:w="500" w:type="pct"/>
            <w:tcMar>
              <w:top w:w="90" w:type="dxa"/>
              <w:left w:w="120" w:type="dxa"/>
              <w:bottom w:w="90" w:type="dxa"/>
              <w:right w:w="120" w:type="dxa"/>
            </w:tcMar>
          </w:tcPr>
          <w:p w14:paraId="07C6EF7B" w14:textId="77777777" w:rsidR="00F23C21" w:rsidRDefault="00F23C21" w:rsidP="006F5411">
            <w:r>
              <w:rPr>
                <w:rFonts w:ascii="Constantia" w:eastAsia="Constantia" w:hAnsi="Constantia" w:cs="Constantia"/>
                <w:color w:val="000000"/>
              </w:rPr>
              <w:t>1995–2011</w:t>
            </w:r>
          </w:p>
        </w:tc>
        <w:tc>
          <w:tcPr>
            <w:tcW w:w="900" w:type="pct"/>
            <w:tcMar>
              <w:top w:w="90" w:type="dxa"/>
              <w:left w:w="120" w:type="dxa"/>
              <w:bottom w:w="90" w:type="dxa"/>
              <w:right w:w="120" w:type="dxa"/>
            </w:tcMar>
          </w:tcPr>
          <w:p w14:paraId="75DDEAD1" w14:textId="77777777" w:rsidR="00F23C21" w:rsidRDefault="00F23C21" w:rsidP="006F5411">
            <w:r>
              <w:rPr>
                <w:rFonts w:ascii="Constantia" w:eastAsia="Constantia" w:hAnsi="Constantia" w:cs="Constantia"/>
                <w:color w:val="000000"/>
              </w:rPr>
              <w:t>T. Jacobson, E. Verlinde, T. Padmanabhan</w:t>
            </w:r>
          </w:p>
        </w:tc>
        <w:tc>
          <w:tcPr>
            <w:tcW w:w="1000" w:type="pct"/>
            <w:tcMar>
              <w:top w:w="90" w:type="dxa"/>
              <w:left w:w="120" w:type="dxa"/>
              <w:bottom w:w="90" w:type="dxa"/>
              <w:right w:w="120" w:type="dxa"/>
            </w:tcMar>
          </w:tcPr>
          <w:p w14:paraId="5D864969" w14:textId="77777777" w:rsidR="00F23C21" w:rsidRDefault="00F23C21" w:rsidP="006F5411">
            <w:r>
              <w:rPr>
                <w:rFonts w:ascii="Constantia" w:eastAsia="Constantia" w:hAnsi="Constantia" w:cs="Constantia"/>
                <w:color w:val="000000"/>
              </w:rPr>
              <w:t>Entropic gravity</w:t>
            </w:r>
          </w:p>
        </w:tc>
        <w:tc>
          <w:tcPr>
            <w:tcW w:w="950" w:type="pct"/>
            <w:tcMar>
              <w:top w:w="90" w:type="dxa"/>
              <w:left w:w="120" w:type="dxa"/>
              <w:bottom w:w="90" w:type="dxa"/>
              <w:right w:w="120" w:type="dxa"/>
            </w:tcMar>
          </w:tcPr>
          <w:p w14:paraId="03BB3A28" w14:textId="77777777" w:rsidR="00F23C21" w:rsidRDefault="00F23C21" w:rsidP="006F5411">
            <w:r>
              <w:rPr>
                <w:rFonts w:ascii="Constantia" w:eastAsia="Constantia" w:hAnsi="Constantia" w:cs="Constantia"/>
                <w:color w:val="000000"/>
              </w:rPr>
              <w:t>Information as Force</w:t>
            </w:r>
          </w:p>
        </w:tc>
        <w:tc>
          <w:tcPr>
            <w:tcW w:w="1250" w:type="pct"/>
            <w:tcMar>
              <w:top w:w="90" w:type="dxa"/>
              <w:left w:w="120" w:type="dxa"/>
              <w:bottom w:w="90" w:type="dxa"/>
              <w:right w:w="120" w:type="dxa"/>
            </w:tcMar>
          </w:tcPr>
          <w:p w14:paraId="40B2D16B" w14:textId="0305B37C" w:rsidR="00F23C21" w:rsidRDefault="00F23C21" w:rsidP="006F5411">
            <w:r>
              <w:rPr>
                <w:rFonts w:ascii="Constantia" w:eastAsia="Constantia" w:hAnsi="Constantia" w:cs="Constantia"/>
                <w:color w:val="000000"/>
              </w:rPr>
              <w:t>Entropic force programs recovered as weak-field limits of ToE</w:t>
            </w:r>
          </w:p>
        </w:tc>
      </w:tr>
      <w:tr w:rsidR="00F23C21" w14:paraId="66213EDC" w14:textId="77777777" w:rsidTr="006F5411">
        <w:tc>
          <w:tcPr>
            <w:tcW w:w="400" w:type="pct"/>
            <w:tcMar>
              <w:top w:w="90" w:type="dxa"/>
              <w:left w:w="120" w:type="dxa"/>
              <w:bottom w:w="90" w:type="dxa"/>
              <w:right w:w="120" w:type="dxa"/>
            </w:tcMar>
          </w:tcPr>
          <w:p w14:paraId="7F9FF6DF" w14:textId="77777777" w:rsidR="00F23C21" w:rsidRDefault="00F23C21" w:rsidP="006F5411">
            <w:r>
              <w:rPr>
                <w:rFonts w:ascii="Constantia" w:eastAsia="Constantia" w:hAnsi="Constantia" w:cs="Constantia"/>
                <w:color w:val="000000"/>
              </w:rPr>
              <w:t>9</w:t>
            </w:r>
          </w:p>
        </w:tc>
        <w:tc>
          <w:tcPr>
            <w:tcW w:w="500" w:type="pct"/>
            <w:tcMar>
              <w:top w:w="90" w:type="dxa"/>
              <w:left w:w="120" w:type="dxa"/>
              <w:bottom w:w="90" w:type="dxa"/>
              <w:right w:w="120" w:type="dxa"/>
            </w:tcMar>
          </w:tcPr>
          <w:p w14:paraId="36CEB3EF" w14:textId="77777777" w:rsidR="00F23C21" w:rsidRDefault="00F23C21" w:rsidP="006F5411">
            <w:r>
              <w:rPr>
                <w:rFonts w:ascii="Constantia" w:eastAsia="Constantia" w:hAnsi="Constantia" w:cs="Constantia"/>
                <w:color w:val="000000"/>
              </w:rPr>
              <w:t>2024–2026</w:t>
            </w:r>
          </w:p>
        </w:tc>
        <w:tc>
          <w:tcPr>
            <w:tcW w:w="900" w:type="pct"/>
            <w:tcMar>
              <w:top w:w="90" w:type="dxa"/>
              <w:left w:w="120" w:type="dxa"/>
              <w:bottom w:w="90" w:type="dxa"/>
              <w:right w:w="120" w:type="dxa"/>
            </w:tcMar>
          </w:tcPr>
          <w:p w14:paraId="32D9B975" w14:textId="77777777" w:rsidR="00F23C21" w:rsidRDefault="00F23C21" w:rsidP="006F5411">
            <w:r>
              <w:rPr>
                <w:rFonts w:ascii="Constantia" w:eastAsia="Constantia" w:hAnsi="Constantia" w:cs="Constantia"/>
                <w:color w:val="000000"/>
              </w:rPr>
              <w:t>Obidi</w:t>
            </w:r>
          </w:p>
        </w:tc>
        <w:tc>
          <w:tcPr>
            <w:tcW w:w="1000" w:type="pct"/>
            <w:tcMar>
              <w:top w:w="90" w:type="dxa"/>
              <w:left w:w="120" w:type="dxa"/>
              <w:bottom w:w="90" w:type="dxa"/>
              <w:right w:w="120" w:type="dxa"/>
            </w:tcMar>
          </w:tcPr>
          <w:p w14:paraId="65AC8AFA" w14:textId="77777777" w:rsidR="00F23C21" w:rsidRDefault="00F23C21" w:rsidP="006F5411">
            <w:r>
              <w:rPr>
                <w:rFonts w:ascii="Constantia" w:eastAsia="Constantia" w:hAnsi="Constantia" w:cs="Constantia"/>
                <w:color w:val="000000"/>
              </w:rPr>
              <w:t>Theory of Entropicity (ToE)</w:t>
            </w:r>
          </w:p>
        </w:tc>
        <w:tc>
          <w:tcPr>
            <w:tcW w:w="950" w:type="pct"/>
            <w:tcMar>
              <w:top w:w="90" w:type="dxa"/>
              <w:left w:w="120" w:type="dxa"/>
              <w:bottom w:w="90" w:type="dxa"/>
              <w:right w:w="120" w:type="dxa"/>
            </w:tcMar>
          </w:tcPr>
          <w:p w14:paraId="275C91FB" w14:textId="77777777" w:rsidR="00F23C21" w:rsidRDefault="00F23C21" w:rsidP="006F5411">
            <w:r>
              <w:rPr>
                <w:rFonts w:ascii="Constantia" w:eastAsia="Constantia" w:hAnsi="Constantia" w:cs="Constantia"/>
                <w:color w:val="000000"/>
              </w:rPr>
              <w:t>Information as the Universal Field of Reality</w:t>
            </w:r>
          </w:p>
        </w:tc>
        <w:tc>
          <w:tcPr>
            <w:tcW w:w="1250" w:type="pct"/>
            <w:tcMar>
              <w:top w:w="90" w:type="dxa"/>
              <w:left w:w="120" w:type="dxa"/>
              <w:bottom w:w="90" w:type="dxa"/>
              <w:right w:w="120" w:type="dxa"/>
            </w:tcMar>
          </w:tcPr>
          <w:p w14:paraId="25591903" w14:textId="77777777" w:rsidR="00F23C21" w:rsidRDefault="00F23C21" w:rsidP="006F5411">
            <w:r>
              <w:rPr>
                <w:rFonts w:ascii="Constantia" w:eastAsia="Constantia" w:hAnsi="Constantia" w:cs="Constantia"/>
                <w:color w:val="000000"/>
              </w:rPr>
              <w:t>The unique completion: entropy as the fundamental ontological field</w:t>
            </w:r>
          </w:p>
        </w:tc>
      </w:tr>
    </w:tbl>
    <w:p w14:paraId="247575A9" w14:textId="77777777" w:rsidR="00F23C21" w:rsidRDefault="00F23C21" w:rsidP="00F23C21">
      <w:pPr>
        <w:spacing w:after="200"/>
      </w:pPr>
    </w:p>
    <w:p w14:paraId="492F91E9" w14:textId="77777777" w:rsidR="00F23C21" w:rsidRDefault="00F23C21" w:rsidP="00F23C21">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23C21" w14:paraId="56B24B50" w14:textId="77777777" w:rsidTr="006F5411">
        <w:tc>
          <w:tcPr>
            <w:tcW w:w="0" w:type="auto"/>
            <w:tcBorders>
              <w:top w:val="single" w:sz="6" w:space="0" w:color="8B4513"/>
              <w:left w:val="single" w:sz="6" w:space="0" w:color="8B4513"/>
              <w:bottom w:val="single" w:sz="6" w:space="0" w:color="8B4513"/>
              <w:right w:val="single" w:sz="6" w:space="0" w:color="8B4513"/>
            </w:tcBorders>
            <w:shd w:val="clear" w:color="auto" w:fill="FDF5E6"/>
            <w:tcMar>
              <w:top w:w="240" w:type="dxa"/>
              <w:left w:w="240" w:type="dxa"/>
              <w:bottom w:w="240" w:type="dxa"/>
              <w:right w:w="240" w:type="dxa"/>
            </w:tcMar>
          </w:tcPr>
          <w:p w14:paraId="40FD765B" w14:textId="21D1182B" w:rsidR="00F23C21" w:rsidRDefault="00F23C21" w:rsidP="006F5411">
            <w:pPr>
              <w:spacing w:after="80" w:line="384" w:lineRule="auto"/>
              <w:jc w:val="both"/>
            </w:pPr>
            <w:r>
              <w:rPr>
                <w:rFonts w:ascii="Constantia" w:eastAsia="Constantia" w:hAnsi="Constantia" w:cs="Constantia"/>
                <w:b/>
                <w:bCs/>
                <w:color w:val="000000"/>
              </w:rPr>
              <w:t>Definition 11.1 (Kolmogorov–Obidi Lineage).</w:t>
            </w:r>
            <w:r>
              <w:rPr>
                <w:rFonts w:ascii="Constantia" w:eastAsia="Constantia" w:hAnsi="Constantia" w:cs="Constantia"/>
                <w:color w:val="000000"/>
              </w:rPr>
              <w:t xml:space="preserve"> The </w:t>
            </w:r>
            <w:r>
              <w:rPr>
                <w:rFonts w:ascii="Constantia" w:eastAsia="Constantia" w:hAnsi="Constantia" w:cs="Constantia"/>
                <w:b/>
                <w:bCs/>
                <w:color w:val="000000"/>
              </w:rPr>
              <w:t>Kolmogorov–Obidi Lineage (KOL)</w:t>
            </w:r>
            <w:r>
              <w:rPr>
                <w:rFonts w:ascii="Constantia" w:eastAsia="Constantia" w:hAnsi="Constantia" w:cs="Constantia"/>
                <w:color w:val="000000"/>
              </w:rPr>
              <w:t xml:space="preserve"> is the historical and logical chain of intellectual developments that begins with Kolmogorov's </w:t>
            </w:r>
            <w:r w:rsidR="00406D81">
              <w:rPr>
                <w:rFonts w:ascii="Constantia" w:eastAsia="Constantia" w:hAnsi="Constantia" w:cs="Constantia"/>
                <w:color w:val="000000"/>
              </w:rPr>
              <w:t>axiomatization</w:t>
            </w:r>
            <w:r>
              <w:rPr>
                <w:rFonts w:ascii="Constantia" w:eastAsia="Constantia" w:hAnsi="Constantia" w:cs="Constantia"/>
                <w:color w:val="000000"/>
              </w:rPr>
              <w:t xml:space="preserve"> of probability as measure (1933) and his definition of complexity as minimal algorithmic description length (1963), and culminates in Obidi's Theory of Entropicity, which elevates entropy from a derived statistical quantity to a fundamental ontological field — the single postulate from which probability, information, geometry, and physical law emerge as consequences.</w:t>
            </w:r>
          </w:p>
        </w:tc>
      </w:tr>
    </w:tbl>
    <w:p w14:paraId="11001621" w14:textId="77777777" w:rsidR="00F23C21" w:rsidRDefault="00F23C21" w:rsidP="00F23C21">
      <w:pPr>
        <w:spacing w:after="240"/>
      </w:pPr>
    </w:p>
    <w:p w14:paraId="4B5DB034" w14:textId="1FB6D39B" w:rsidR="00F23C21" w:rsidRDefault="00F23C21" w:rsidP="00F23C21">
      <w:pPr>
        <w:spacing w:before="60" w:after="240" w:line="384" w:lineRule="auto"/>
        <w:jc w:val="both"/>
      </w:pPr>
      <w:r>
        <w:rPr>
          <w:rFonts w:ascii="Constantia" w:eastAsia="Constantia" w:hAnsi="Constantia" w:cs="Constantia"/>
          <w:color w:val="000000"/>
        </w:rPr>
        <w:t xml:space="preserve">Three features of </w:t>
      </w:r>
      <w:proofErr w:type="gramStart"/>
      <w:r>
        <w:rPr>
          <w:rFonts w:ascii="Constantia" w:eastAsia="Constantia" w:hAnsi="Constantia" w:cs="Constantia"/>
          <w:color w:val="000000"/>
        </w:rPr>
        <w:t>the KOL</w:t>
      </w:r>
      <w:proofErr w:type="gramEnd"/>
      <w:r>
        <w:rPr>
          <w:rFonts w:ascii="Constantia" w:eastAsia="Constantia" w:hAnsi="Constantia" w:cs="Constantia"/>
          <w:color w:val="000000"/>
        </w:rPr>
        <w:t xml:space="preserve"> merit special emphasis. First, the lineage is not merely historical but </w:t>
      </w:r>
      <w:r>
        <w:rPr>
          <w:rFonts w:ascii="Constantia" w:eastAsia="Constantia" w:hAnsi="Constantia" w:cs="Constantia"/>
          <w:i/>
          <w:iCs/>
          <w:color w:val="000000"/>
        </w:rPr>
        <w:t>logical</w:t>
      </w:r>
      <w:r>
        <w:rPr>
          <w:rFonts w:ascii="Constantia" w:eastAsia="Constantia" w:hAnsi="Constantia" w:cs="Constantia"/>
          <w:color w:val="000000"/>
        </w:rPr>
        <w:t xml:space="preserve">: each station is a necessary precondition for the next. Shannon's entropy requires Kolmogorov's probability axioms as input; Kolmogorov complexity requires a </w:t>
      </w:r>
      <w:r>
        <w:rPr>
          <w:rFonts w:ascii="Constantia" w:eastAsia="Constantia" w:hAnsi="Constantia" w:cs="Constantia"/>
          <w:color w:val="000000"/>
        </w:rPr>
        <w:lastRenderedPageBreak/>
        <w:t xml:space="preserve">theory of computation that </w:t>
      </w:r>
      <w:r w:rsidR="00406D81">
        <w:rPr>
          <w:rFonts w:ascii="Constantia" w:eastAsia="Constantia" w:hAnsi="Constantia" w:cs="Constantia"/>
          <w:color w:val="000000"/>
        </w:rPr>
        <w:t>formalizes</w:t>
      </w:r>
      <w:r>
        <w:rPr>
          <w:rFonts w:ascii="Constantia" w:eastAsia="Constantia" w:hAnsi="Constantia" w:cs="Constantia"/>
          <w:color w:val="000000"/>
        </w:rPr>
        <w:t xml:space="preserve"> the notion of description; information geometry requires both a probability space and a differentiable structure; holographic entropy requires a geometric arena (spacetime) in which area can be defined; and entropic gravity requires both entropy and geometry to be in place before it can relate them. The Theory of Entropicity, by subsuming all of these under a single field-theoretic framework, stands at the terminus of this logical chain — it is the unique theory that can be reached only after all prior stations have been traversed.</w:t>
      </w:r>
    </w:p>
    <w:p w14:paraId="643D87EA" w14:textId="77777777" w:rsidR="00F23C21" w:rsidRDefault="00F23C21" w:rsidP="00F23C21">
      <w:pPr>
        <w:spacing w:before="60" w:after="240" w:line="384" w:lineRule="auto"/>
        <w:jc w:val="both"/>
      </w:pPr>
      <w:r>
        <w:rPr>
          <w:rFonts w:ascii="Constantia" w:eastAsia="Constantia" w:hAnsi="Constantia" w:cs="Constantia"/>
          <w:color w:val="000000"/>
        </w:rPr>
        <w:t xml:space="preserve">Second, </w:t>
      </w:r>
      <w:proofErr w:type="gramStart"/>
      <w:r>
        <w:rPr>
          <w:rFonts w:ascii="Constantia" w:eastAsia="Constantia" w:hAnsi="Constantia" w:cs="Constantia"/>
          <w:color w:val="000000"/>
        </w:rPr>
        <w:t>the KOL</w:t>
      </w:r>
      <w:proofErr w:type="gramEnd"/>
      <w:r>
        <w:rPr>
          <w:rFonts w:ascii="Constantia" w:eastAsia="Constantia" w:hAnsi="Constantia" w:cs="Constantia"/>
          <w:color w:val="000000"/>
        </w:rPr>
        <w:t xml:space="preserve"> exhibits a monotonic increase in </w:t>
      </w:r>
      <w:r>
        <w:rPr>
          <w:rFonts w:ascii="Constantia" w:eastAsia="Constantia" w:hAnsi="Constantia" w:cs="Constantia"/>
          <w:i/>
          <w:iCs/>
          <w:color w:val="000000"/>
        </w:rPr>
        <w:t>ontological depth</w:t>
      </w:r>
      <w:r>
        <w:rPr>
          <w:rFonts w:ascii="Constantia" w:eastAsia="Constantia" w:hAnsi="Constantia" w:cs="Constantia"/>
          <w:color w:val="000000"/>
        </w:rPr>
        <w:t xml:space="preserve">. At Station 1, information (probability) is a mathematical abstraction with no physical content. At Station 2, it acquires an operational meaning (bits of communication). At Stations 3–5, it becomes a property of individual objects and dynamical systems. At Station 6, it acquires geometric structure. At Stations 7–8, it becomes entangled with spacetime and gravity. At Station 9, it </w:t>
      </w:r>
      <w:r>
        <w:rPr>
          <w:rFonts w:ascii="Constantia" w:eastAsia="Constantia" w:hAnsi="Constantia" w:cs="Constantia"/>
          <w:i/>
          <w:iCs/>
          <w:color w:val="000000"/>
        </w:rPr>
        <w:t>becomes</w:t>
      </w:r>
      <w:r>
        <w:rPr>
          <w:rFonts w:ascii="Constantia" w:eastAsia="Constantia" w:hAnsi="Constantia" w:cs="Constantia"/>
          <w:color w:val="000000"/>
        </w:rPr>
        <w:t xml:space="preserve"> the fundamental physical entity. This progression — from mathematical abstraction to physical ontology — is the defining narrative of the KOL, and it is precisely this narrative that Section 11 will develop in full mathematical detail.</w:t>
      </w:r>
    </w:p>
    <w:p w14:paraId="279411B9" w14:textId="3B056268" w:rsidR="00F23C21" w:rsidRDefault="00F23C21" w:rsidP="00F23C21">
      <w:pPr>
        <w:spacing w:before="60" w:after="240" w:line="384" w:lineRule="auto"/>
        <w:jc w:val="both"/>
      </w:pPr>
      <w:r>
        <w:rPr>
          <w:rFonts w:ascii="Constantia" w:eastAsia="Constantia" w:hAnsi="Constantia" w:cs="Constantia"/>
          <w:color w:val="000000"/>
        </w:rPr>
        <w:t xml:space="preserve">Third, </w:t>
      </w:r>
      <w:proofErr w:type="gramStart"/>
      <w:r>
        <w:rPr>
          <w:rFonts w:ascii="Constantia" w:eastAsia="Constantia" w:hAnsi="Constantia" w:cs="Constantia"/>
          <w:color w:val="000000"/>
        </w:rPr>
        <w:t>the KOL</w:t>
      </w:r>
      <w:proofErr w:type="gramEnd"/>
      <w:r>
        <w:rPr>
          <w:rFonts w:ascii="Constantia" w:eastAsia="Constantia" w:hAnsi="Constantia" w:cs="Constantia"/>
          <w:color w:val="000000"/>
        </w:rPr>
        <w:t xml:space="preserve"> reveals a recurring pattern of </w:t>
      </w:r>
      <w:r>
        <w:rPr>
          <w:rFonts w:ascii="Constantia" w:eastAsia="Constantia" w:hAnsi="Constantia" w:cs="Constantia"/>
          <w:b/>
          <w:bCs/>
          <w:color w:val="000000"/>
        </w:rPr>
        <w:t>ontological promotion</w:t>
      </w:r>
      <w:r>
        <w:rPr>
          <w:rFonts w:ascii="Constantia" w:eastAsia="Constantia" w:hAnsi="Constantia" w:cs="Constantia"/>
          <w:color w:val="000000"/>
        </w:rPr>
        <w:t xml:space="preserve">: at each station, a quantity that was previously derived (a function of something more fundamental) is </w:t>
      </w:r>
      <w:r w:rsidR="00406D81">
        <w:rPr>
          <w:rFonts w:ascii="Constantia" w:eastAsia="Constantia" w:hAnsi="Constantia" w:cs="Constantia"/>
          <w:color w:val="000000"/>
        </w:rPr>
        <w:t>recognized</w:t>
      </w:r>
      <w:r>
        <w:rPr>
          <w:rFonts w:ascii="Constantia" w:eastAsia="Constantia" w:hAnsi="Constantia" w:cs="Constantia"/>
          <w:color w:val="000000"/>
        </w:rPr>
        <w:t xml:space="preserve"> as being more fundamental than previously supposed, until, at the ToE terminus, entropy itself is </w:t>
      </w:r>
      <w:r w:rsidR="00406D81">
        <w:rPr>
          <w:rFonts w:ascii="Constantia" w:eastAsia="Constantia" w:hAnsi="Constantia" w:cs="Constantia"/>
          <w:color w:val="000000"/>
        </w:rPr>
        <w:t>recognized</w:t>
      </w:r>
      <w:r>
        <w:rPr>
          <w:rFonts w:ascii="Constantia" w:eastAsia="Constantia" w:hAnsi="Constantia" w:cs="Constantia"/>
          <w:color w:val="000000"/>
        </w:rPr>
        <w:t xml:space="preserve"> as the </w:t>
      </w:r>
      <w:r>
        <w:rPr>
          <w:rFonts w:ascii="Constantia" w:eastAsia="Constantia" w:hAnsi="Constantia" w:cs="Constantia"/>
          <w:i/>
          <w:iCs/>
          <w:color w:val="000000"/>
        </w:rPr>
        <w:t>most</w:t>
      </w:r>
      <w:r>
        <w:rPr>
          <w:rFonts w:ascii="Constantia" w:eastAsia="Constantia" w:hAnsi="Constantia" w:cs="Constantia"/>
          <w:color w:val="000000"/>
        </w:rPr>
        <w:t xml:space="preserve"> fundamental entity — the field from which all physics emerges. This pattern of successive promotions is not a coincidence; it is, we shall argue, the natural trajectory of any scientific program that takes the concept of information seriously.</w:t>
      </w:r>
    </w:p>
    <w:p w14:paraId="1C24A750" w14:textId="77777777" w:rsidR="00B061D4" w:rsidRDefault="00B061D4" w:rsidP="00E75F71">
      <w:pPr>
        <w:pStyle w:val="Heading3"/>
        <w:spacing w:before="280" w:after="120" w:line="312" w:lineRule="auto"/>
        <w:rPr>
          <w:rFonts w:ascii="Cambria" w:hAnsi="Cambria"/>
          <w:sz w:val="28"/>
          <w:szCs w:val="28"/>
        </w:rPr>
      </w:pPr>
    </w:p>
    <w:p w14:paraId="7678A764" w14:textId="589D0DBB" w:rsidR="00F23C21" w:rsidRPr="00E75F71" w:rsidRDefault="00F23C21" w:rsidP="00E75F71">
      <w:pPr>
        <w:pStyle w:val="Heading3"/>
        <w:spacing w:before="280" w:after="120" w:line="312" w:lineRule="auto"/>
        <w:rPr>
          <w:rFonts w:ascii="Cambria" w:hAnsi="Cambria"/>
          <w:sz w:val="28"/>
          <w:szCs w:val="28"/>
        </w:rPr>
      </w:pPr>
      <w:bookmarkStart w:id="35" w:name="_Toc228072096"/>
      <w:r w:rsidRPr="00E75F71">
        <w:rPr>
          <w:rFonts w:ascii="Cambria" w:hAnsi="Cambria"/>
          <w:sz w:val="28"/>
          <w:szCs w:val="28"/>
        </w:rPr>
        <w:lastRenderedPageBreak/>
        <w:t>11.2 Kolmogorov's 1933 Probability Axioms Revisited: The Measure-Theoretic Foundation</w:t>
      </w:r>
      <w:bookmarkEnd w:id="35"/>
    </w:p>
    <w:p w14:paraId="0DBAA895" w14:textId="09D1FB67" w:rsidR="00F23C21" w:rsidRDefault="00F23C21" w:rsidP="00F23C21">
      <w:pPr>
        <w:spacing w:before="60" w:after="240" w:line="384" w:lineRule="auto"/>
        <w:jc w:val="both"/>
      </w:pPr>
      <w:r>
        <w:rPr>
          <w:rFonts w:ascii="Constantia" w:eastAsia="Constantia" w:hAnsi="Constantia" w:cs="Constantia"/>
          <w:color w:val="000000"/>
        </w:rPr>
        <w:t xml:space="preserve">Having surveyed the full lineage in broad strokes, we now return to its origin and examine each station with the </w:t>
      </w:r>
      <w:r w:rsidR="00406D81">
        <w:rPr>
          <w:rFonts w:ascii="Constantia" w:eastAsia="Constantia" w:hAnsi="Constantia" w:cs="Constantia"/>
          <w:color w:val="000000"/>
        </w:rPr>
        <w:t>rigor</w:t>
      </w:r>
      <w:r>
        <w:rPr>
          <w:rFonts w:ascii="Constantia" w:eastAsia="Constantia" w:hAnsi="Constantia" w:cs="Constantia"/>
          <w:color w:val="000000"/>
        </w:rPr>
        <w:t xml:space="preserve"> it demands. The starting point — Kolmogorov's 1933 </w:t>
      </w:r>
      <w:r w:rsidR="00406D81">
        <w:rPr>
          <w:rFonts w:ascii="Constantia" w:eastAsia="Constantia" w:hAnsi="Constantia" w:cs="Constantia"/>
          <w:color w:val="000000"/>
        </w:rPr>
        <w:t>axiomatization</w:t>
      </w:r>
      <w:r>
        <w:rPr>
          <w:rFonts w:ascii="Constantia" w:eastAsia="Constantia" w:hAnsi="Constantia" w:cs="Constantia"/>
          <w:color w:val="000000"/>
        </w:rPr>
        <w:t xml:space="preserve"> — was discussed in Section 10 in the context of deriving the Entropic Probability Conservation Law. Here we present a more detailed exposition, focused not on what Kolmogorov </w:t>
      </w:r>
      <w:r>
        <w:rPr>
          <w:rFonts w:ascii="Constantia" w:eastAsia="Constantia" w:hAnsi="Constantia" w:cs="Constantia"/>
          <w:i/>
          <w:iCs/>
          <w:color w:val="000000"/>
        </w:rPr>
        <w:t>achieved</w:t>
      </w:r>
      <w:r>
        <w:rPr>
          <w:rFonts w:ascii="Constantia" w:eastAsia="Constantia" w:hAnsi="Constantia" w:cs="Constantia"/>
          <w:color w:val="000000"/>
        </w:rPr>
        <w:t xml:space="preserve"> but on what he </w:t>
      </w:r>
      <w:r>
        <w:rPr>
          <w:rFonts w:ascii="Constantia" w:eastAsia="Constantia" w:hAnsi="Constantia" w:cs="Constantia"/>
          <w:i/>
          <w:iCs/>
          <w:color w:val="000000"/>
        </w:rPr>
        <w:t>left undone</w:t>
      </w:r>
      <w:r>
        <w:rPr>
          <w:rFonts w:ascii="Constantia" w:eastAsia="Constantia" w:hAnsi="Constantia" w:cs="Constantia"/>
          <w:color w:val="000000"/>
        </w:rPr>
        <w:t>, for it is precisely in the gaps and silences of the 1933 framework that the necessity of the Theory of Entropicity</w:t>
      </w:r>
      <w:r w:rsidR="00406D81">
        <w:rPr>
          <w:rFonts w:ascii="Constantia" w:eastAsia="Constantia" w:hAnsi="Constantia" w:cs="Constantia"/>
          <w:color w:val="000000"/>
        </w:rPr>
        <w:t xml:space="preserve"> (ToE)</w:t>
      </w:r>
      <w:r>
        <w:rPr>
          <w:rFonts w:ascii="Constantia" w:eastAsia="Constantia" w:hAnsi="Constantia" w:cs="Constantia"/>
          <w:color w:val="000000"/>
        </w:rPr>
        <w:t xml:space="preserve"> becomes apparent.</w:t>
      </w:r>
    </w:p>
    <w:p w14:paraId="4CE21C58" w14:textId="77777777" w:rsidR="00F23C21" w:rsidRDefault="00F23C21" w:rsidP="00F23C21">
      <w:pPr>
        <w:spacing w:before="60" w:after="240" w:line="384" w:lineRule="auto"/>
        <w:jc w:val="both"/>
      </w:pPr>
      <w:r>
        <w:rPr>
          <w:rFonts w:ascii="Constantia" w:eastAsia="Constantia" w:hAnsi="Constantia" w:cs="Constantia"/>
          <w:color w:val="000000"/>
        </w:rPr>
        <w:t xml:space="preserve">Kolmogorov's framework begins with a </w:t>
      </w:r>
      <w:r>
        <w:rPr>
          <w:rFonts w:ascii="Constantia" w:eastAsia="Constantia" w:hAnsi="Constantia" w:cs="Constantia"/>
          <w:b/>
          <w:bCs/>
          <w:color w:val="000000"/>
        </w:rPr>
        <w:t>probability space</w:t>
      </w:r>
      <w:r>
        <w:rPr>
          <w:rFonts w:ascii="Constantia" w:eastAsia="Constantia" w:hAnsi="Constantia" w:cs="Constantia"/>
          <w:color w:val="000000"/>
        </w:rPr>
        <w:t xml:space="preserve">, defined as a triple (Ω, </w:t>
      </w:r>
      <w:r>
        <w:rPr>
          <w:rFonts w:ascii="Constantia" w:eastAsia="Constantia" w:hAnsi="Constantia" w:cs="Constantia"/>
          <w:i/>
          <w:iCs/>
          <w:color w:val="000000"/>
        </w:rPr>
        <w:t>F</w:t>
      </w:r>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color w:val="000000"/>
        </w:rPr>
        <w:t xml:space="preserve">), where Ω is a non-empty set called the </w:t>
      </w:r>
      <w:r>
        <w:rPr>
          <w:rFonts w:ascii="Constantia" w:eastAsia="Constantia" w:hAnsi="Constantia" w:cs="Constantia"/>
          <w:b/>
          <w:bCs/>
          <w:color w:val="000000"/>
        </w:rPr>
        <w:t>sample space</w:t>
      </w:r>
      <w:r>
        <w:rPr>
          <w:rFonts w:ascii="Constantia" w:eastAsia="Constantia" w:hAnsi="Constantia" w:cs="Constantia"/>
          <w:color w:val="000000"/>
        </w:rPr>
        <w:t xml:space="preserve">, whose elements ω ∈ Ω represent the possible outcomes of a random experiment; </w:t>
      </w:r>
      <w:r>
        <w:rPr>
          <w:rFonts w:ascii="Constantia" w:eastAsia="Constantia" w:hAnsi="Constantia" w:cs="Constantia"/>
          <w:i/>
          <w:iCs/>
          <w:color w:val="000000"/>
        </w:rPr>
        <w:t>F</w:t>
      </w:r>
      <w:r>
        <w:rPr>
          <w:rFonts w:ascii="Constantia" w:eastAsia="Constantia" w:hAnsi="Constantia" w:cs="Constantia"/>
          <w:color w:val="000000"/>
        </w:rPr>
        <w:t xml:space="preserve"> is a σ-algebra of subsets of Ω, whose elements </w:t>
      </w:r>
      <w:r>
        <w:rPr>
          <w:rFonts w:ascii="Constantia" w:eastAsia="Constantia" w:hAnsi="Constantia" w:cs="Constantia"/>
          <w:i/>
          <w:iCs/>
          <w:color w:val="000000"/>
        </w:rPr>
        <w:t>A</w:t>
      </w:r>
      <w:r>
        <w:rPr>
          <w:rFonts w:ascii="Constantia" w:eastAsia="Constantia" w:hAnsi="Constantia" w:cs="Constantia"/>
          <w:color w:val="000000"/>
        </w:rPr>
        <w:t xml:space="preserve"> ∈ </w:t>
      </w:r>
      <w:r>
        <w:rPr>
          <w:rFonts w:ascii="Constantia" w:eastAsia="Constantia" w:hAnsi="Constantia" w:cs="Constantia"/>
          <w:i/>
          <w:iCs/>
          <w:color w:val="000000"/>
        </w:rPr>
        <w:t>F</w:t>
      </w:r>
      <w:r>
        <w:rPr>
          <w:rFonts w:ascii="Constantia" w:eastAsia="Constantia" w:hAnsi="Constantia" w:cs="Constantia"/>
          <w:color w:val="000000"/>
        </w:rPr>
        <w:t xml:space="preserve"> are called </w:t>
      </w:r>
      <w:r>
        <w:rPr>
          <w:rFonts w:ascii="Constantia" w:eastAsia="Constantia" w:hAnsi="Constantia" w:cs="Constantia"/>
          <w:b/>
          <w:bCs/>
          <w:color w:val="000000"/>
        </w:rPr>
        <w:t>events</w:t>
      </w:r>
      <w:r>
        <w:rPr>
          <w:rFonts w:ascii="Constantia" w:eastAsia="Constantia" w:hAnsi="Constantia" w:cs="Constantia"/>
          <w:color w:val="000000"/>
        </w:rPr>
        <w:t xml:space="preserve">; and </w:t>
      </w:r>
      <w:r>
        <w:rPr>
          <w:rFonts w:ascii="Constantia" w:eastAsia="Constantia" w:hAnsi="Constantia" w:cs="Constantia"/>
          <w:i/>
          <w:iCs/>
          <w:color w:val="000000"/>
        </w:rPr>
        <w:t>P</w:t>
      </w:r>
      <w:r>
        <w:rPr>
          <w:rFonts w:ascii="Constantia" w:eastAsia="Constantia" w:hAnsi="Constantia" w:cs="Constantia"/>
          <w:color w:val="000000"/>
        </w:rPr>
        <w:t xml:space="preserve"> : </w:t>
      </w:r>
      <w:r>
        <w:rPr>
          <w:rFonts w:ascii="Constantia" w:eastAsia="Constantia" w:hAnsi="Constantia" w:cs="Constantia"/>
          <w:i/>
          <w:iCs/>
          <w:color w:val="000000"/>
        </w:rPr>
        <w:t>F</w:t>
      </w:r>
      <w:r>
        <w:rPr>
          <w:rFonts w:ascii="Constantia" w:eastAsia="Constantia" w:hAnsi="Constantia" w:cs="Constantia"/>
          <w:color w:val="000000"/>
        </w:rPr>
        <w:t xml:space="preserve"> → [0, 1] is a </w:t>
      </w:r>
      <w:r>
        <w:rPr>
          <w:rFonts w:ascii="Constantia" w:eastAsia="Constantia" w:hAnsi="Constantia" w:cs="Constantia"/>
          <w:b/>
          <w:bCs/>
          <w:color w:val="000000"/>
        </w:rPr>
        <w:t>probability measure</w:t>
      </w:r>
      <w:r>
        <w:rPr>
          <w:rFonts w:ascii="Constantia" w:eastAsia="Constantia" w:hAnsi="Constantia" w:cs="Constantia"/>
          <w:color w:val="000000"/>
        </w:rPr>
        <w:t xml:space="preserve"> satisfying three axioms. The σ-algebra </w:t>
      </w:r>
      <w:r>
        <w:rPr>
          <w:rFonts w:ascii="Constantia" w:eastAsia="Constantia" w:hAnsi="Constantia" w:cs="Constantia"/>
          <w:i/>
          <w:iCs/>
          <w:color w:val="000000"/>
        </w:rPr>
        <w:t>F</w:t>
      </w:r>
      <w:r>
        <w:rPr>
          <w:rFonts w:ascii="Constantia" w:eastAsia="Constantia" w:hAnsi="Constantia" w:cs="Constantia"/>
          <w:color w:val="000000"/>
        </w:rPr>
        <w:t xml:space="preserve"> must satisfy three closure properties: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Ω ∈ </w:t>
      </w:r>
      <w:r>
        <w:rPr>
          <w:rFonts w:ascii="Constantia" w:eastAsia="Constantia" w:hAnsi="Constantia" w:cs="Constantia"/>
          <w:i/>
          <w:iCs/>
          <w:color w:val="000000"/>
        </w:rPr>
        <w:t>F</w:t>
      </w:r>
      <w:r>
        <w:rPr>
          <w:rFonts w:ascii="Constantia" w:eastAsia="Constantia" w:hAnsi="Constantia" w:cs="Constantia"/>
          <w:color w:val="000000"/>
        </w:rPr>
        <w:t xml:space="preserve">; (ii) if </w:t>
      </w:r>
      <w:r>
        <w:rPr>
          <w:rFonts w:ascii="Constantia" w:eastAsia="Constantia" w:hAnsi="Constantia" w:cs="Constantia"/>
          <w:i/>
          <w:iCs/>
          <w:color w:val="000000"/>
        </w:rPr>
        <w:t>A</w:t>
      </w:r>
      <w:r>
        <w:rPr>
          <w:rFonts w:ascii="Constantia" w:eastAsia="Constantia" w:hAnsi="Constantia" w:cs="Constantia"/>
          <w:color w:val="000000"/>
        </w:rPr>
        <w:t xml:space="preserve"> ∈ </w:t>
      </w:r>
      <w:r>
        <w:rPr>
          <w:rFonts w:ascii="Constantia" w:eastAsia="Constantia" w:hAnsi="Constantia" w:cs="Constantia"/>
          <w:i/>
          <w:iCs/>
          <w:color w:val="000000"/>
        </w:rPr>
        <w:t>F</w:t>
      </w:r>
      <w:r>
        <w:rPr>
          <w:rFonts w:ascii="Constantia" w:eastAsia="Constantia" w:hAnsi="Constantia" w:cs="Constantia"/>
          <w:color w:val="000000"/>
        </w:rPr>
        <w:t xml:space="preserve">, then </w:t>
      </w:r>
      <w:r>
        <w:rPr>
          <w:rFonts w:ascii="Constantia" w:eastAsia="Constantia" w:hAnsi="Constantia" w:cs="Constantia"/>
          <w:i/>
          <w:iCs/>
          <w:color w:val="000000"/>
        </w:rPr>
        <w:t>A</w:t>
      </w:r>
      <w:r>
        <w:rPr>
          <w:rFonts w:ascii="Constantia" w:eastAsia="Constantia" w:hAnsi="Constantia" w:cs="Constantia"/>
          <w:color w:val="000000"/>
          <w:vertAlign w:val="superscript"/>
        </w:rPr>
        <w:t>c</w:t>
      </w:r>
      <w:r>
        <w:rPr>
          <w:rFonts w:ascii="Constantia" w:eastAsia="Constantia" w:hAnsi="Constantia" w:cs="Constantia"/>
          <w:color w:val="000000"/>
        </w:rPr>
        <w:t xml:space="preserve"> ∈ </w:t>
      </w:r>
      <w:r>
        <w:rPr>
          <w:rFonts w:ascii="Constantia" w:eastAsia="Constantia" w:hAnsi="Constantia" w:cs="Constantia"/>
          <w:i/>
          <w:iCs/>
          <w:color w:val="000000"/>
        </w:rPr>
        <w:t>F</w:t>
      </w:r>
      <w:r>
        <w:rPr>
          <w:rFonts w:ascii="Constantia" w:eastAsia="Constantia" w:hAnsi="Constantia" w:cs="Constantia"/>
          <w:color w:val="000000"/>
        </w:rPr>
        <w:t>; and (iii) if {</w:t>
      </w:r>
      <w:r>
        <w:rPr>
          <w:rFonts w:ascii="Constantia" w:eastAsia="Constantia" w:hAnsi="Constantia" w:cs="Constantia"/>
          <w:i/>
          <w:iCs/>
          <w:color w:val="000000"/>
        </w:rPr>
        <w:t>A</w:t>
      </w:r>
      <w:r>
        <w:rPr>
          <w:rFonts w:ascii="Constantia" w:eastAsia="Constantia" w:hAnsi="Constantia" w:cs="Constantia"/>
          <w:i/>
          <w:iCs/>
          <w:color w:val="000000"/>
          <w:vertAlign w:val="subscript"/>
        </w:rPr>
        <w:t>n</w:t>
      </w:r>
      <w:r>
        <w:rPr>
          <w:rFonts w:ascii="Constantia" w:eastAsia="Constantia" w:hAnsi="Constantia" w:cs="Constantia"/>
          <w:color w:val="000000"/>
        </w:rPr>
        <w:t>}</w:t>
      </w:r>
      <w:r>
        <w:rPr>
          <w:rFonts w:ascii="Constantia" w:eastAsia="Constantia" w:hAnsi="Constantia" w:cs="Constantia"/>
          <w:i/>
          <w:iCs/>
          <w:color w:val="000000"/>
          <w:vertAlign w:val="subscript"/>
        </w:rPr>
        <w:t>n</w:t>
      </w:r>
      <w:r>
        <w:rPr>
          <w:rFonts w:ascii="Constantia" w:eastAsia="Constantia" w:hAnsi="Constantia" w:cs="Constantia"/>
          <w:color w:val="000000"/>
          <w:vertAlign w:val="subscript"/>
        </w:rPr>
        <w:t>=1</w:t>
      </w:r>
      <w:r>
        <w:rPr>
          <w:rFonts w:ascii="Constantia" w:eastAsia="Constantia" w:hAnsi="Constantia" w:cs="Constantia"/>
          <w:color w:val="000000"/>
          <w:vertAlign w:val="superscript"/>
        </w:rPr>
        <w:t>∞</w:t>
      </w:r>
      <w:r>
        <w:rPr>
          <w:rFonts w:ascii="Constantia" w:eastAsia="Constantia" w:hAnsi="Constantia" w:cs="Constantia"/>
          <w:color w:val="000000"/>
        </w:rPr>
        <w:t xml:space="preserve"> ⊂ </w:t>
      </w:r>
      <w:r>
        <w:rPr>
          <w:rFonts w:ascii="Constantia" w:eastAsia="Constantia" w:hAnsi="Constantia" w:cs="Constantia"/>
          <w:i/>
          <w:iCs/>
          <w:color w:val="000000"/>
        </w:rPr>
        <w:t>F</w:t>
      </w:r>
      <w:r>
        <w:rPr>
          <w:rFonts w:ascii="Constantia" w:eastAsia="Constantia" w:hAnsi="Constantia" w:cs="Constantia"/>
          <w:color w:val="000000"/>
        </w:rPr>
        <w:t>, then ∪</w:t>
      </w:r>
      <w:r>
        <w:rPr>
          <w:rFonts w:ascii="Constantia" w:eastAsia="Constantia" w:hAnsi="Constantia" w:cs="Constantia"/>
          <w:i/>
          <w:iCs/>
          <w:color w:val="000000"/>
          <w:vertAlign w:val="subscript"/>
        </w:rPr>
        <w:t>n</w:t>
      </w:r>
      <w:r>
        <w:rPr>
          <w:rFonts w:ascii="Constantia" w:eastAsia="Constantia" w:hAnsi="Constantia" w:cs="Constantia"/>
          <w:color w:val="000000"/>
        </w:rPr>
        <w:t xml:space="preserve"> </w:t>
      </w:r>
      <w:proofErr w:type="gramStart"/>
      <w:r>
        <w:rPr>
          <w:rFonts w:ascii="Constantia" w:eastAsia="Constantia" w:hAnsi="Constantia" w:cs="Constantia"/>
          <w:i/>
          <w:iCs/>
          <w:color w:val="000000"/>
        </w:rPr>
        <w:t>A</w:t>
      </w:r>
      <w:r>
        <w:rPr>
          <w:rFonts w:ascii="Constantia" w:eastAsia="Constantia" w:hAnsi="Constantia" w:cs="Constantia"/>
          <w:i/>
          <w:iCs/>
          <w:color w:val="000000"/>
          <w:vertAlign w:val="subscript"/>
        </w:rPr>
        <w:t>n</w:t>
      </w:r>
      <w:proofErr w:type="gramEnd"/>
      <w:r>
        <w:rPr>
          <w:rFonts w:ascii="Constantia" w:eastAsia="Constantia" w:hAnsi="Constantia" w:cs="Constantia"/>
          <w:color w:val="000000"/>
        </w:rPr>
        <w:t xml:space="preserve"> ∈ </w:t>
      </w:r>
      <w:r>
        <w:rPr>
          <w:rFonts w:ascii="Constantia" w:eastAsia="Constantia" w:hAnsi="Constantia" w:cs="Constantia"/>
          <w:i/>
          <w:iCs/>
          <w:color w:val="000000"/>
        </w:rPr>
        <w:t>F</w:t>
      </w:r>
      <w:r>
        <w:rPr>
          <w:rFonts w:ascii="Constantia" w:eastAsia="Constantia" w:hAnsi="Constantia" w:cs="Constantia"/>
          <w:color w:val="000000"/>
        </w:rPr>
        <w:t>. The σ-algebra determines which subsets of Ω are "</w:t>
      </w:r>
      <w:proofErr w:type="gramStart"/>
      <w:r>
        <w:rPr>
          <w:rFonts w:ascii="Constantia" w:eastAsia="Constantia" w:hAnsi="Constantia" w:cs="Constantia"/>
          <w:color w:val="000000"/>
        </w:rPr>
        <w:t>measurable" —</w:t>
      </w:r>
      <w:proofErr w:type="gramEnd"/>
      <w:r>
        <w:rPr>
          <w:rFonts w:ascii="Constantia" w:eastAsia="Constantia" w:hAnsi="Constantia" w:cs="Constantia"/>
          <w:color w:val="000000"/>
        </w:rPr>
        <w:t xml:space="preserve"> that is, which collections of outcomes can be assigned a probability. This is a mathematical decision, not a physical one, and its consequences for the interpretation of probability are rarely acknowledged.</w:t>
      </w:r>
    </w:p>
    <w:p w14:paraId="196628FF" w14:textId="77777777" w:rsidR="00F23C21" w:rsidRDefault="00F23C21" w:rsidP="00F23C21">
      <w:pPr>
        <w:spacing w:before="60" w:after="240" w:line="384" w:lineRule="auto"/>
        <w:jc w:val="both"/>
      </w:pPr>
      <w:r>
        <w:rPr>
          <w:rFonts w:ascii="Constantia" w:eastAsia="Constantia" w:hAnsi="Constantia" w:cs="Constantia"/>
          <w:color w:val="000000"/>
        </w:rPr>
        <w:t xml:space="preserve">The three axioms that Kolmogorov imposed on </w:t>
      </w:r>
      <w:proofErr w:type="gramStart"/>
      <w:r>
        <w:rPr>
          <w:rFonts w:ascii="Constantia" w:eastAsia="Constantia" w:hAnsi="Constantia" w:cs="Constantia"/>
          <w:color w:val="000000"/>
        </w:rPr>
        <w:t>the measure</w:t>
      </w:r>
      <w:proofErr w:type="gramEnd"/>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color w:val="000000"/>
        </w:rPr>
        <w:t xml:space="preserve"> are as follows.</w:t>
      </w:r>
    </w:p>
    <w:p w14:paraId="7F3F8DFB" w14:textId="77777777" w:rsidR="00F23C21" w:rsidRDefault="00F23C21" w:rsidP="00F23C21">
      <w:pPr>
        <w:spacing w:before="60" w:after="240" w:line="384" w:lineRule="auto"/>
        <w:jc w:val="both"/>
      </w:pPr>
      <w:r>
        <w:rPr>
          <w:rFonts w:ascii="Constantia" w:eastAsia="Constantia" w:hAnsi="Constantia" w:cs="Constantia"/>
          <w:b/>
          <w:bCs/>
          <w:color w:val="000000"/>
        </w:rPr>
        <w:t>Axiom I (</w:t>
      </w:r>
      <w:proofErr w:type="gramStart"/>
      <w:r>
        <w:rPr>
          <w:rFonts w:ascii="Constantia" w:eastAsia="Constantia" w:hAnsi="Constantia" w:cs="Constantia"/>
          <w:b/>
          <w:bCs/>
          <w:color w:val="000000"/>
        </w:rPr>
        <w:t>Non-negativity</w:t>
      </w:r>
      <w:proofErr w:type="gramEnd"/>
      <w:r>
        <w:rPr>
          <w:rFonts w:ascii="Constantia" w:eastAsia="Constantia" w:hAnsi="Constantia" w:cs="Constantia"/>
          <w:b/>
          <w:bCs/>
          <w:color w:val="000000"/>
        </w:rPr>
        <w:t>).</w:t>
      </w:r>
      <w:r>
        <w:rPr>
          <w:rFonts w:ascii="Constantia" w:eastAsia="Constantia" w:hAnsi="Constantia" w:cs="Constantia"/>
          <w:color w:val="000000"/>
        </w:rPr>
        <w:t xml:space="preserve"> For every event </w:t>
      </w:r>
      <w:r>
        <w:rPr>
          <w:rFonts w:ascii="Constantia" w:eastAsia="Constantia" w:hAnsi="Constantia" w:cs="Constantia"/>
          <w:i/>
          <w:iCs/>
          <w:color w:val="000000"/>
        </w:rPr>
        <w:t>A</w:t>
      </w:r>
      <w:r>
        <w:rPr>
          <w:rFonts w:ascii="Constantia" w:eastAsia="Constantia" w:hAnsi="Constantia" w:cs="Constantia"/>
          <w:color w:val="000000"/>
        </w:rPr>
        <w:t xml:space="preserve"> ∈ </w:t>
      </w:r>
      <w:r>
        <w:rPr>
          <w:rFonts w:ascii="Constantia" w:eastAsia="Constantia" w:hAnsi="Constantia" w:cs="Constantia"/>
          <w:i/>
          <w:iCs/>
          <w:color w:val="000000"/>
        </w:rPr>
        <w:t>F</w:t>
      </w:r>
      <w:r>
        <w:rPr>
          <w:rFonts w:ascii="Constantia" w:eastAsia="Constantia" w:hAnsi="Constantia" w:cs="Constantia"/>
          <w:color w:val="000000"/>
        </w:rPr>
        <w:t>:</w:t>
      </w:r>
    </w:p>
    <w:p w14:paraId="4436E419" w14:textId="77777777" w:rsidR="00F23C21" w:rsidRDefault="00F23C21" w:rsidP="00F23C21">
      <w:pPr>
        <w:spacing w:after="240" w:line="384" w:lineRule="auto"/>
        <w:jc w:val="center"/>
      </w:pPr>
      <w:r>
        <w:rPr>
          <w:rFonts w:ascii="Constantia" w:eastAsia="Constantia" w:hAnsi="Constantia" w:cs="Constantia"/>
          <w:i/>
          <w:iCs/>
          <w:color w:val="000000"/>
        </w:rPr>
        <w:t>P</w:t>
      </w:r>
      <w:r>
        <w:rPr>
          <w:rFonts w:ascii="Cambria Math" w:eastAsia="Cambria Math" w:hAnsi="Cambria Math" w:cs="Cambria Math"/>
          <w:color w:val="000000"/>
        </w:rPr>
        <w:t>(</w:t>
      </w:r>
      <w:r>
        <w:rPr>
          <w:rFonts w:ascii="Constantia" w:eastAsia="Constantia" w:hAnsi="Constantia" w:cs="Constantia"/>
          <w:i/>
          <w:iCs/>
          <w:color w:val="000000"/>
        </w:rPr>
        <w:t>A</w:t>
      </w:r>
      <w:r>
        <w:rPr>
          <w:rFonts w:ascii="Cambria Math" w:eastAsia="Cambria Math" w:hAnsi="Cambria Math" w:cs="Cambria Math"/>
          <w:color w:val="000000"/>
        </w:rPr>
        <w:t xml:space="preserve">) ≥ 0 </w:t>
      </w:r>
      <w:r>
        <w:rPr>
          <w:rFonts w:ascii="Constantia" w:eastAsia="Constantia" w:hAnsi="Constantia" w:cs="Constantia"/>
          <w:color w:val="000000"/>
        </w:rPr>
        <w:t>(11.10)</w:t>
      </w:r>
    </w:p>
    <w:p w14:paraId="08D96E20" w14:textId="77777777" w:rsidR="00F23C21" w:rsidRDefault="00F23C21" w:rsidP="00F23C21">
      <w:pPr>
        <w:spacing w:before="60" w:after="240" w:line="384" w:lineRule="auto"/>
        <w:jc w:val="both"/>
      </w:pPr>
      <w:r>
        <w:rPr>
          <w:rFonts w:ascii="Constantia" w:eastAsia="Constantia" w:hAnsi="Constantia" w:cs="Constantia"/>
          <w:color w:val="000000"/>
        </w:rPr>
        <w:t xml:space="preserve">This axiom asserts that probabilities are non-negative real numbers. It excludes the possibility of "negative probabilities," which, while mathematically conceivable and indeed useful in certain quantum-mechanical contexts (Wigner </w:t>
      </w:r>
      <w:proofErr w:type="spellStart"/>
      <w:r>
        <w:rPr>
          <w:rFonts w:ascii="Constantia" w:eastAsia="Constantia" w:hAnsi="Constantia" w:cs="Constantia"/>
          <w:color w:val="000000"/>
        </w:rPr>
        <w:t>quasiprobability</w:t>
      </w:r>
      <w:proofErr w:type="spellEnd"/>
      <w:r>
        <w:rPr>
          <w:rFonts w:ascii="Constantia" w:eastAsia="Constantia" w:hAnsi="Constantia" w:cs="Constantia"/>
          <w:color w:val="000000"/>
        </w:rPr>
        <w:t xml:space="preserve"> distributions, for </w:t>
      </w:r>
      <w:r>
        <w:rPr>
          <w:rFonts w:ascii="Constantia" w:eastAsia="Constantia" w:hAnsi="Constantia" w:cs="Constantia"/>
          <w:color w:val="000000"/>
        </w:rPr>
        <w:lastRenderedPageBreak/>
        <w:t xml:space="preserve">example), are barred from the Kolmogorov framework by decree. The axiom is natural if one interprets probability as a relative frequency or a degree of belief, but Kolmogorov himself was careful to avoid committing to any </w:t>
      </w:r>
      <w:proofErr w:type="gramStart"/>
      <w:r>
        <w:rPr>
          <w:rFonts w:ascii="Constantia" w:eastAsia="Constantia" w:hAnsi="Constantia" w:cs="Constantia"/>
          <w:color w:val="000000"/>
        </w:rPr>
        <w:t>particular interpretation</w:t>
      </w:r>
      <w:proofErr w:type="gramEnd"/>
      <w:r>
        <w:rPr>
          <w:rFonts w:ascii="Constantia" w:eastAsia="Constantia" w:hAnsi="Constantia" w:cs="Constantia"/>
          <w:color w:val="000000"/>
        </w:rPr>
        <w:t>; the axiom is stated purely as a mathematical constraint.</w:t>
      </w:r>
    </w:p>
    <w:p w14:paraId="18626957" w14:textId="2535B21F" w:rsidR="00F23C21" w:rsidRDefault="00F23C21" w:rsidP="00F23C21">
      <w:pPr>
        <w:spacing w:before="60" w:after="240" w:line="384" w:lineRule="auto"/>
        <w:jc w:val="both"/>
      </w:pPr>
      <w:r>
        <w:rPr>
          <w:rFonts w:ascii="Constantia" w:eastAsia="Constantia" w:hAnsi="Constantia" w:cs="Constantia"/>
          <w:b/>
          <w:bCs/>
          <w:color w:val="000000"/>
        </w:rPr>
        <w:t>Axiom II (</w:t>
      </w:r>
      <w:r w:rsidR="00406D81">
        <w:rPr>
          <w:rFonts w:ascii="Constantia" w:eastAsia="Constantia" w:hAnsi="Constantia" w:cs="Constantia"/>
          <w:b/>
          <w:bCs/>
          <w:color w:val="000000"/>
        </w:rPr>
        <w:t>Normalization</w:t>
      </w:r>
      <w:r>
        <w:rPr>
          <w:rFonts w:ascii="Constantia" w:eastAsia="Constantia" w:hAnsi="Constantia" w:cs="Constantia"/>
          <w:b/>
          <w:bCs/>
          <w:color w:val="000000"/>
        </w:rPr>
        <w:t>).</w:t>
      </w:r>
      <w:r>
        <w:rPr>
          <w:rFonts w:ascii="Constantia" w:eastAsia="Constantia" w:hAnsi="Constantia" w:cs="Constantia"/>
          <w:color w:val="000000"/>
        </w:rPr>
        <w:t xml:space="preserve"> The probability of the entire sample space is unity:</w:t>
      </w:r>
    </w:p>
    <w:p w14:paraId="126FEC6D" w14:textId="77777777" w:rsidR="00F23C21" w:rsidRDefault="00F23C21" w:rsidP="00F23C21">
      <w:pPr>
        <w:spacing w:after="240" w:line="384" w:lineRule="auto"/>
        <w:jc w:val="center"/>
      </w:pPr>
      <w:r>
        <w:rPr>
          <w:rFonts w:ascii="Constantia" w:eastAsia="Constantia" w:hAnsi="Constantia" w:cs="Constantia"/>
          <w:i/>
          <w:iCs/>
          <w:color w:val="000000"/>
        </w:rPr>
        <w:t>P</w:t>
      </w:r>
      <w:r>
        <w:rPr>
          <w:rFonts w:ascii="Cambria Math" w:eastAsia="Cambria Math" w:hAnsi="Cambria Math" w:cs="Cambria Math"/>
          <w:color w:val="000000"/>
        </w:rPr>
        <w:t xml:space="preserve">(Ω) = 1 </w:t>
      </w:r>
      <w:r>
        <w:rPr>
          <w:rFonts w:ascii="Constantia" w:eastAsia="Constantia" w:hAnsi="Constantia" w:cs="Constantia"/>
          <w:color w:val="000000"/>
        </w:rPr>
        <w:t>(11.11)</w:t>
      </w:r>
    </w:p>
    <w:p w14:paraId="6ACDBF74" w14:textId="01000E7E" w:rsidR="00F23C21" w:rsidRDefault="00F23C21" w:rsidP="00F23C21">
      <w:pPr>
        <w:spacing w:before="60" w:after="240" w:line="384" w:lineRule="auto"/>
        <w:jc w:val="both"/>
      </w:pPr>
      <w:r>
        <w:rPr>
          <w:rFonts w:ascii="Constantia" w:eastAsia="Constantia" w:hAnsi="Constantia" w:cs="Constantia"/>
          <w:color w:val="000000"/>
        </w:rPr>
        <w:t xml:space="preserve">This is the most philosophically charged of the three axioms, for it encodes the assumption of </w:t>
      </w:r>
      <w:r>
        <w:rPr>
          <w:rFonts w:ascii="Constantia" w:eastAsia="Constantia" w:hAnsi="Constantia" w:cs="Constantia"/>
          <w:b/>
          <w:bCs/>
          <w:color w:val="000000"/>
        </w:rPr>
        <w:t>completeness</w:t>
      </w:r>
      <w:r>
        <w:rPr>
          <w:rFonts w:ascii="Constantia" w:eastAsia="Constantia" w:hAnsi="Constantia" w:cs="Constantia"/>
          <w:color w:val="000000"/>
        </w:rPr>
        <w:t xml:space="preserve">: the sample space Ω contains all possible outcomes, and something must happen. The </w:t>
      </w:r>
      <w:r w:rsidR="00406D81">
        <w:rPr>
          <w:rFonts w:ascii="Constantia" w:eastAsia="Constantia" w:hAnsi="Constantia" w:cs="Constantia"/>
          <w:color w:val="000000"/>
        </w:rPr>
        <w:t>normalization</w:t>
      </w:r>
      <w:r>
        <w:rPr>
          <w:rFonts w:ascii="Constantia" w:eastAsia="Constantia" w:hAnsi="Constantia" w:cs="Constantia"/>
          <w:color w:val="000000"/>
        </w:rPr>
        <w:t xml:space="preserve"> condition ensures that the total probability budget is exactly one — no more, no less. But </w:t>
      </w:r>
      <w:r>
        <w:rPr>
          <w:rFonts w:ascii="Constantia" w:eastAsia="Constantia" w:hAnsi="Constantia" w:cs="Constantia"/>
          <w:i/>
          <w:iCs/>
          <w:color w:val="000000"/>
        </w:rPr>
        <w:t>why</w:t>
      </w:r>
      <w:r>
        <w:rPr>
          <w:rFonts w:ascii="Constantia" w:eastAsia="Constantia" w:hAnsi="Constantia" w:cs="Constantia"/>
          <w:color w:val="000000"/>
        </w:rPr>
        <w:t xml:space="preserve"> should the total probability be exactly one? What enforces this constraint? Kolmogorov's answer is silence: the </w:t>
      </w:r>
      <w:r w:rsidR="00406D81">
        <w:rPr>
          <w:rFonts w:ascii="Constantia" w:eastAsia="Constantia" w:hAnsi="Constantia" w:cs="Constantia"/>
          <w:color w:val="000000"/>
        </w:rPr>
        <w:t>normalization</w:t>
      </w:r>
      <w:r>
        <w:rPr>
          <w:rFonts w:ascii="Constantia" w:eastAsia="Constantia" w:hAnsi="Constantia" w:cs="Constantia"/>
          <w:color w:val="000000"/>
        </w:rPr>
        <w:t xml:space="preserve"> is postulated, not derived. It is a convention that makes </w:t>
      </w:r>
      <w:proofErr w:type="gramStart"/>
      <w:r>
        <w:rPr>
          <w:rFonts w:ascii="Constantia" w:eastAsia="Constantia" w:hAnsi="Constantia" w:cs="Constantia"/>
          <w:color w:val="000000"/>
        </w:rPr>
        <w:t>the mathematics</w:t>
      </w:r>
      <w:proofErr w:type="gramEnd"/>
      <w:r>
        <w:rPr>
          <w:rFonts w:ascii="Constantia" w:eastAsia="Constantia" w:hAnsi="Constantia" w:cs="Constantia"/>
          <w:color w:val="000000"/>
        </w:rPr>
        <w:t xml:space="preserve"> self-consistent, but it has no dynamical content. It does not follow from any symmetry principle, any conservation law, or any physical mechanism. It is, in the deepest sense, unexplained.</w:t>
      </w:r>
    </w:p>
    <w:p w14:paraId="7236A545" w14:textId="77777777" w:rsidR="00F23C21" w:rsidRDefault="00F23C21" w:rsidP="00F23C21">
      <w:pPr>
        <w:spacing w:before="60" w:after="240" w:line="384" w:lineRule="auto"/>
        <w:jc w:val="both"/>
      </w:pPr>
      <w:r>
        <w:rPr>
          <w:rFonts w:ascii="Constantia" w:eastAsia="Constantia" w:hAnsi="Constantia" w:cs="Constantia"/>
          <w:b/>
          <w:bCs/>
          <w:color w:val="000000"/>
        </w:rPr>
        <w:t>Axiom III (Countable Additivity).</w:t>
      </w:r>
      <w:r>
        <w:rPr>
          <w:rFonts w:ascii="Constantia" w:eastAsia="Constantia" w:hAnsi="Constantia" w:cs="Constantia"/>
          <w:color w:val="000000"/>
        </w:rPr>
        <w:t xml:space="preserve"> For any countable collection of mutually exclusive events {</w:t>
      </w:r>
      <w:r>
        <w:rPr>
          <w:rFonts w:ascii="Constantia" w:eastAsia="Constantia" w:hAnsi="Constantia" w:cs="Constantia"/>
          <w:i/>
          <w:iCs/>
          <w:color w:val="000000"/>
        </w:rPr>
        <w:t>A</w:t>
      </w:r>
      <w:r>
        <w:rPr>
          <w:rFonts w:ascii="Constantia" w:eastAsia="Constantia" w:hAnsi="Constantia" w:cs="Constantia"/>
          <w:i/>
          <w:iCs/>
          <w:color w:val="000000"/>
          <w:vertAlign w:val="subscript"/>
        </w:rPr>
        <w:t>i</w:t>
      </w:r>
      <w:r>
        <w:rPr>
          <w:rFonts w:ascii="Constantia" w:eastAsia="Constantia" w:hAnsi="Constantia" w:cs="Constantia"/>
          <w:color w:val="000000"/>
        </w:rPr>
        <w:t>}</w:t>
      </w:r>
      <w:proofErr w:type="spellStart"/>
      <w:r>
        <w:rPr>
          <w:rFonts w:ascii="Constantia" w:eastAsia="Constantia" w:hAnsi="Constantia" w:cs="Constantia"/>
          <w:i/>
          <w:iCs/>
          <w:color w:val="000000"/>
          <w:vertAlign w:val="subscript"/>
        </w:rPr>
        <w:t>i</w:t>
      </w:r>
      <w:proofErr w:type="spellEnd"/>
      <w:r>
        <w:rPr>
          <w:rFonts w:ascii="Constantia" w:eastAsia="Constantia" w:hAnsi="Constantia" w:cs="Constantia"/>
          <w:color w:val="000000"/>
          <w:vertAlign w:val="subscript"/>
        </w:rPr>
        <w:t>=1</w:t>
      </w:r>
      <w:r>
        <w:rPr>
          <w:rFonts w:ascii="Constantia" w:eastAsia="Constantia" w:hAnsi="Constantia" w:cs="Constantia"/>
          <w:color w:val="000000"/>
          <w:vertAlign w:val="superscript"/>
        </w:rPr>
        <w:t>∞</w:t>
      </w:r>
      <w:r>
        <w:rPr>
          <w:rFonts w:ascii="Constantia" w:eastAsia="Constantia" w:hAnsi="Constantia" w:cs="Constantia"/>
          <w:color w:val="000000"/>
        </w:rPr>
        <w:t xml:space="preserve"> (i.e., </w:t>
      </w:r>
      <w:r>
        <w:rPr>
          <w:rFonts w:ascii="Constantia" w:eastAsia="Constantia" w:hAnsi="Constantia" w:cs="Constantia"/>
          <w:i/>
          <w:iCs/>
          <w:color w:val="000000"/>
        </w:rPr>
        <w:t>A</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 </w:t>
      </w:r>
      <w:r>
        <w:rPr>
          <w:rFonts w:ascii="Constantia" w:eastAsia="Constantia" w:hAnsi="Constantia" w:cs="Constantia"/>
          <w:i/>
          <w:iCs/>
          <w:color w:val="000000"/>
        </w:rPr>
        <w:t>A</w:t>
      </w:r>
      <w:r>
        <w:rPr>
          <w:rFonts w:ascii="Constantia" w:eastAsia="Constantia" w:hAnsi="Constantia" w:cs="Constantia"/>
          <w:i/>
          <w:iCs/>
          <w:color w:val="000000"/>
          <w:vertAlign w:val="subscript"/>
        </w:rPr>
        <w:t>j</w:t>
      </w:r>
      <w:r>
        <w:rPr>
          <w:rFonts w:ascii="Constantia" w:eastAsia="Constantia" w:hAnsi="Constantia" w:cs="Constantia"/>
          <w:color w:val="000000"/>
        </w:rPr>
        <w:t xml:space="preserve"> = ∅ for </w:t>
      </w:r>
      <w:proofErr w:type="spellStart"/>
      <w:r>
        <w:rPr>
          <w:rFonts w:ascii="Constantia" w:eastAsia="Constantia" w:hAnsi="Constantia" w:cs="Constantia"/>
          <w:i/>
          <w:iCs/>
          <w:color w:val="000000"/>
        </w:rPr>
        <w:t>i</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j</w:t>
      </w:r>
      <w:r>
        <w:rPr>
          <w:rFonts w:ascii="Constantia" w:eastAsia="Constantia" w:hAnsi="Constantia" w:cs="Constantia"/>
          <w:color w:val="000000"/>
        </w:rPr>
        <w:t>):</w:t>
      </w:r>
    </w:p>
    <w:p w14:paraId="356F4A11" w14:textId="77777777" w:rsidR="00F23C21" w:rsidRDefault="00F23C21" w:rsidP="00F23C21">
      <w:pPr>
        <w:spacing w:after="240" w:line="384" w:lineRule="auto"/>
        <w:jc w:val="center"/>
      </w:pPr>
      <w:r>
        <w:rPr>
          <w:rFonts w:ascii="Constantia" w:eastAsia="Constantia" w:hAnsi="Constantia" w:cs="Constantia"/>
          <w:i/>
          <w:iCs/>
          <w:color w:val="000000"/>
        </w:rPr>
        <w:t>P</w:t>
      </w:r>
      <w:r>
        <w:rPr>
          <w:rFonts w:ascii="Cambria Math" w:eastAsia="Cambria Math" w:hAnsi="Cambria Math" w:cs="Cambria Math"/>
          <w:color w:val="000000"/>
        </w:rPr>
        <w:t>(∪</w:t>
      </w:r>
      <w:proofErr w:type="spellStart"/>
      <w:r>
        <w:rPr>
          <w:rFonts w:ascii="Constantia" w:eastAsia="Constantia" w:hAnsi="Constantia" w:cs="Constantia"/>
          <w:i/>
          <w:iCs/>
          <w:color w:val="000000"/>
          <w:vertAlign w:val="subscript"/>
        </w:rPr>
        <w:t>i</w:t>
      </w:r>
      <w:proofErr w:type="spellEnd"/>
      <w:r>
        <w:rPr>
          <w:rFonts w:ascii="Constantia" w:eastAsia="Constantia" w:hAnsi="Constantia" w:cs="Constantia"/>
          <w:color w:val="000000"/>
          <w:vertAlign w:val="subscript"/>
        </w:rPr>
        <w:t>=1</w:t>
      </w:r>
      <w:r>
        <w:rPr>
          <w:rFonts w:ascii="Constantia" w:eastAsia="Constantia" w:hAnsi="Constantia" w:cs="Constantia"/>
          <w:color w:val="000000"/>
          <w:vertAlign w:val="superscript"/>
        </w:rPr>
        <w:t>∞</w:t>
      </w:r>
      <w:r>
        <w:rPr>
          <w:rFonts w:ascii="Cambria Math" w:eastAsia="Cambria Math" w:hAnsi="Cambria Math" w:cs="Cambria Math"/>
          <w:color w:val="000000"/>
        </w:rPr>
        <w:t xml:space="preserve"> </w:t>
      </w:r>
      <w:r>
        <w:rPr>
          <w:rFonts w:ascii="Constantia" w:eastAsia="Constantia" w:hAnsi="Constantia" w:cs="Constantia"/>
          <w:i/>
          <w:iCs/>
          <w:color w:val="000000"/>
        </w:rPr>
        <w:t>A</w:t>
      </w:r>
      <w:r>
        <w:rPr>
          <w:rFonts w:ascii="Constantia" w:eastAsia="Constantia" w:hAnsi="Constantia" w:cs="Constantia"/>
          <w:i/>
          <w:iCs/>
          <w:color w:val="000000"/>
          <w:vertAlign w:val="subscript"/>
        </w:rPr>
        <w:t>i</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Σ</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vertAlign w:val="subscript"/>
        </w:rPr>
        <w:t>=1</w:t>
      </w:r>
      <w:r>
        <w:rPr>
          <w:rFonts w:ascii="Constantia" w:eastAsia="Constantia" w:hAnsi="Constantia" w:cs="Constantia"/>
          <w:color w:val="000000"/>
          <w:vertAlign w:val="superscript"/>
        </w:rPr>
        <w:t>∞</w:t>
      </w:r>
      <w:r>
        <w:rPr>
          <w:rFonts w:ascii="Cambria Math" w:eastAsia="Cambria Math" w:hAnsi="Cambria Math" w:cs="Cambria Math"/>
          <w:color w:val="000000"/>
        </w:rPr>
        <w:t xml:space="preserve"> </w:t>
      </w:r>
      <w:r>
        <w:rPr>
          <w:rFonts w:ascii="Constantia" w:eastAsia="Constantia" w:hAnsi="Constantia" w:cs="Constantia"/>
          <w:i/>
          <w:iCs/>
          <w:color w:val="000000"/>
        </w:rPr>
        <w:t>P</w:t>
      </w:r>
      <w:r>
        <w:rPr>
          <w:rFonts w:ascii="Cambria Math" w:eastAsia="Cambria Math" w:hAnsi="Cambria Math" w:cs="Cambria Math"/>
          <w:color w:val="000000"/>
        </w:rPr>
        <w:t>(</w:t>
      </w:r>
      <w:r>
        <w:rPr>
          <w:rFonts w:ascii="Constantia" w:eastAsia="Constantia" w:hAnsi="Constantia" w:cs="Constantia"/>
          <w:i/>
          <w:iCs/>
          <w:color w:val="000000"/>
        </w:rPr>
        <w:t>A</w:t>
      </w:r>
      <w:r>
        <w:rPr>
          <w:rFonts w:ascii="Constantia" w:eastAsia="Constantia" w:hAnsi="Constantia" w:cs="Constantia"/>
          <w:i/>
          <w:iCs/>
          <w:color w:val="000000"/>
          <w:vertAlign w:val="subscript"/>
        </w:rPr>
        <w:t>i</w:t>
      </w:r>
      <w:r>
        <w:rPr>
          <w:rFonts w:ascii="Cambria Math" w:eastAsia="Cambria Math" w:hAnsi="Cambria Math" w:cs="Cambria Math"/>
          <w:color w:val="000000"/>
        </w:rPr>
        <w:t xml:space="preserve">) </w:t>
      </w:r>
      <w:r>
        <w:rPr>
          <w:rFonts w:ascii="Constantia" w:eastAsia="Constantia" w:hAnsi="Constantia" w:cs="Constantia"/>
          <w:color w:val="000000"/>
        </w:rPr>
        <w:t>(11.12)</w:t>
      </w:r>
    </w:p>
    <w:p w14:paraId="09794DB7" w14:textId="77777777" w:rsidR="00F23C21" w:rsidRDefault="00F23C21" w:rsidP="00F23C21">
      <w:pPr>
        <w:spacing w:before="60" w:after="240" w:line="384" w:lineRule="auto"/>
        <w:jc w:val="both"/>
      </w:pPr>
      <w:r>
        <w:rPr>
          <w:rFonts w:ascii="Constantia" w:eastAsia="Constantia" w:hAnsi="Constantia" w:cs="Constantia"/>
          <w:color w:val="000000"/>
        </w:rPr>
        <w:t xml:space="preserve">Countable additivity is the axiom that elevates Kolmogorov's theory above the earlier framework of finite additivity. It ensures that probability behaves well under infinite unions — a technical requirement for the application of Lebesgue integration theory to probability — and it is what makes the theory of stochastic processes, martingales, and ergodic theory possible. The axiom is, however, not uncontroversial. Bruno de Finetti and other subjectivists have argued that only finite additivity is operationally justified, since no </w:t>
      </w:r>
      <w:r>
        <w:rPr>
          <w:rFonts w:ascii="Constantia" w:eastAsia="Constantia" w:hAnsi="Constantia" w:cs="Constantia"/>
          <w:color w:val="000000"/>
        </w:rPr>
        <w:lastRenderedPageBreak/>
        <w:t>experiment can verify a countably infinite collection of outcomes. Kolmogorov adopted countable additivity for its mathematical fertility, not for its empirical grounding.</w:t>
      </w:r>
    </w:p>
    <w:p w14:paraId="0DA7094D" w14:textId="5E70ED1F" w:rsidR="00F23C21" w:rsidRDefault="00F23C21" w:rsidP="00F23C21">
      <w:pPr>
        <w:spacing w:before="60" w:after="240" w:line="384" w:lineRule="auto"/>
        <w:jc w:val="both"/>
      </w:pPr>
      <w:r>
        <w:rPr>
          <w:rFonts w:ascii="Constantia" w:eastAsia="Constantia" w:hAnsi="Constantia" w:cs="Constantia"/>
          <w:color w:val="000000"/>
        </w:rPr>
        <w:t>What, then, did Kolmogorov accomplish? He transformed probability from a pre-rigorous intuition into a branch of measure theory, thereby giving it the full power of modern analysis. Random variables became measurable functions, expectations became Lebesgue integrals, and conditional probabilities became Radon–</w:t>
      </w:r>
      <w:proofErr w:type="spellStart"/>
      <w:r>
        <w:rPr>
          <w:rFonts w:ascii="Constantia" w:eastAsia="Constantia" w:hAnsi="Constantia" w:cs="Constantia"/>
          <w:color w:val="000000"/>
        </w:rPr>
        <w:t>Nikodým</w:t>
      </w:r>
      <w:proofErr w:type="spellEnd"/>
      <w:r>
        <w:rPr>
          <w:rFonts w:ascii="Constantia" w:eastAsia="Constantia" w:hAnsi="Constantia" w:cs="Constantia"/>
          <w:color w:val="000000"/>
        </w:rPr>
        <w:t xml:space="preserve"> derivatives. The framework proved powerful enough to support the construction of stochastic processes, the proof of the strong law of large numbers, the development of martingale theory, and the </w:t>
      </w:r>
      <w:r w:rsidR="00406D81">
        <w:rPr>
          <w:rFonts w:ascii="Constantia" w:eastAsia="Constantia" w:hAnsi="Constantia" w:cs="Constantia"/>
          <w:color w:val="000000"/>
        </w:rPr>
        <w:t>axiomatization</w:t>
      </w:r>
      <w:r>
        <w:rPr>
          <w:rFonts w:ascii="Constantia" w:eastAsia="Constantia" w:hAnsi="Constantia" w:cs="Constantia"/>
          <w:color w:val="000000"/>
        </w:rPr>
        <w:t xml:space="preserve"> of quantum probability via operator algebras. By any standard, the 1933 program was one of the supreme achievements of twentieth-century mathematics.</w:t>
      </w:r>
    </w:p>
    <w:p w14:paraId="5C1C7BB4" w14:textId="61BFAAFE" w:rsidR="00F23C21" w:rsidRDefault="00F23C21" w:rsidP="00F23C21">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Yet it is equally important to understand what Kolmogorov did </w:t>
      </w:r>
      <w:r>
        <w:rPr>
          <w:rFonts w:ascii="Constantia" w:eastAsia="Constantia" w:hAnsi="Constantia" w:cs="Constantia"/>
          <w:i/>
          <w:iCs/>
          <w:color w:val="000000"/>
        </w:rPr>
        <w:t>not</w:t>
      </w:r>
      <w:r>
        <w:rPr>
          <w:rFonts w:ascii="Constantia" w:eastAsia="Constantia" w:hAnsi="Constantia" w:cs="Constantia"/>
          <w:color w:val="000000"/>
        </w:rPr>
        <w:t xml:space="preserve"> do. He did not explain </w:t>
      </w:r>
      <w:r>
        <w:rPr>
          <w:rFonts w:ascii="Constantia" w:eastAsia="Constantia" w:hAnsi="Constantia" w:cs="Constantia"/>
          <w:i/>
          <w:iCs/>
          <w:color w:val="000000"/>
        </w:rPr>
        <w:t>why</w:t>
      </w:r>
      <w:r>
        <w:rPr>
          <w:rFonts w:ascii="Constantia" w:eastAsia="Constantia" w:hAnsi="Constantia" w:cs="Constantia"/>
          <w:color w:val="000000"/>
        </w:rPr>
        <w:t xml:space="preserve"> probability should be </w:t>
      </w:r>
      <w:r w:rsidR="00406D81">
        <w:rPr>
          <w:rFonts w:ascii="Constantia" w:eastAsia="Constantia" w:hAnsi="Constantia" w:cs="Constantia"/>
          <w:color w:val="000000"/>
        </w:rPr>
        <w:t>normalized</w:t>
      </w:r>
      <w:r>
        <w:rPr>
          <w:rFonts w:ascii="Constantia" w:eastAsia="Constantia" w:hAnsi="Constantia" w:cs="Constantia"/>
          <w:color w:val="000000"/>
        </w:rPr>
        <w:t xml:space="preserve"> to one — he postulated it. He did not explain </w:t>
      </w:r>
      <w:r>
        <w:rPr>
          <w:rFonts w:ascii="Constantia" w:eastAsia="Constantia" w:hAnsi="Constantia" w:cs="Constantia"/>
          <w:i/>
          <w:iCs/>
          <w:color w:val="000000"/>
        </w:rPr>
        <w:t>why</w:t>
      </w:r>
      <w:r>
        <w:rPr>
          <w:rFonts w:ascii="Constantia" w:eastAsia="Constantia" w:hAnsi="Constantia" w:cs="Constantia"/>
          <w:color w:val="000000"/>
        </w:rPr>
        <w:t xml:space="preserve"> probability should be non-negative — he decreed it. He did not explain what physical mechanism, if any, enforces countable additivity. He did not derive these axioms from any deeper physical or mathematical principle. In a word, the Kolmogorov axioms are </w:t>
      </w:r>
      <w:r>
        <w:rPr>
          <w:rFonts w:ascii="Constantia" w:eastAsia="Constantia" w:hAnsi="Constantia" w:cs="Constantia"/>
          <w:i/>
          <w:iCs/>
          <w:color w:val="000000"/>
        </w:rPr>
        <w:t>ungrounded</w:t>
      </w:r>
      <w:r>
        <w:rPr>
          <w:rFonts w:ascii="Constantia" w:eastAsia="Constantia" w:hAnsi="Constantia" w:cs="Constantia"/>
          <w:color w:val="000000"/>
        </w:rPr>
        <w:t>: they float above any ontological foundation, supported only by their mathematical consistency and empirical adequacy.</w:t>
      </w:r>
    </w:p>
    <w:p w14:paraId="7F8419D3" w14:textId="77777777" w:rsidR="00C40831" w:rsidRDefault="00C40831" w:rsidP="00F23C21">
      <w:pPr>
        <w:spacing w:before="60" w:after="240" w:line="384" w:lineRule="auto"/>
        <w:jc w:val="both"/>
        <w:rPr>
          <w:rFonts w:ascii="Constantia" w:eastAsia="Constantia" w:hAnsi="Constantia" w:cs="Constantia"/>
          <w:color w:val="000000"/>
        </w:rPr>
      </w:pPr>
    </w:p>
    <w:p w14:paraId="66657172" w14:textId="77777777" w:rsidR="00C40831" w:rsidRDefault="00C40831" w:rsidP="00F23C21">
      <w:pPr>
        <w:spacing w:before="60" w:after="240" w:line="384" w:lineRule="auto"/>
        <w:jc w:val="both"/>
        <w:rPr>
          <w:rFonts w:ascii="Constantia" w:eastAsia="Constantia" w:hAnsi="Constantia" w:cs="Constantia"/>
          <w:color w:val="000000"/>
        </w:rPr>
      </w:pPr>
    </w:p>
    <w:p w14:paraId="02549AD4" w14:textId="77777777" w:rsidR="00C40831" w:rsidRDefault="00C40831" w:rsidP="00F23C21">
      <w:pPr>
        <w:spacing w:before="60" w:after="240" w:line="384" w:lineRule="auto"/>
        <w:jc w:val="both"/>
        <w:rPr>
          <w:rFonts w:ascii="Constantia" w:eastAsia="Constantia" w:hAnsi="Constantia" w:cs="Constantia"/>
          <w:color w:val="000000"/>
        </w:rPr>
      </w:pPr>
    </w:p>
    <w:p w14:paraId="445B93C4" w14:textId="77777777" w:rsidR="00C40831" w:rsidRDefault="00C40831" w:rsidP="00F23C21">
      <w:pPr>
        <w:spacing w:before="60" w:after="240" w:line="384" w:lineRule="auto"/>
        <w:jc w:val="both"/>
        <w:rPr>
          <w:rFonts w:ascii="Constantia" w:eastAsia="Constantia" w:hAnsi="Constantia" w:cs="Constantia"/>
          <w:color w:val="000000"/>
        </w:rPr>
      </w:pPr>
    </w:p>
    <w:p w14:paraId="33621CFD" w14:textId="77777777" w:rsidR="00C40831" w:rsidRDefault="00C40831" w:rsidP="00F23C21">
      <w:pPr>
        <w:spacing w:before="60" w:after="240" w:line="384" w:lineRule="auto"/>
        <w:jc w:val="both"/>
      </w:pPr>
    </w:p>
    <w:p w14:paraId="0291A603" w14:textId="2D45AECE" w:rsidR="00F23C21" w:rsidRDefault="00F23C21" w:rsidP="00B061D4">
      <w:pPr>
        <w:spacing w:before="60" w:after="240" w:line="384" w:lineRule="auto"/>
        <w:jc w:val="both"/>
      </w:pPr>
      <w:r>
        <w:rPr>
          <w:rFonts w:ascii="Constantia" w:eastAsia="Constantia" w:hAnsi="Constantia" w:cs="Constantia"/>
          <w:color w:val="000000"/>
        </w:rPr>
        <w:lastRenderedPageBreak/>
        <w:t>We now introduce a term for this foundational incompleteness.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23C21" w14:paraId="476B5C61" w14:textId="77777777" w:rsidTr="006F5411">
        <w:tc>
          <w:tcPr>
            <w:tcW w:w="0" w:type="auto"/>
            <w:tcBorders>
              <w:top w:val="single" w:sz="6" w:space="0" w:color="8B4513"/>
              <w:left w:val="single" w:sz="6" w:space="0" w:color="8B4513"/>
              <w:bottom w:val="single" w:sz="6" w:space="0" w:color="8B4513"/>
              <w:right w:val="single" w:sz="6" w:space="0" w:color="8B4513"/>
            </w:tcBorders>
            <w:shd w:val="clear" w:color="auto" w:fill="FDF5E6"/>
            <w:tcMar>
              <w:top w:w="240" w:type="dxa"/>
              <w:left w:w="240" w:type="dxa"/>
              <w:bottom w:w="240" w:type="dxa"/>
              <w:right w:w="240" w:type="dxa"/>
            </w:tcMar>
          </w:tcPr>
          <w:p w14:paraId="289A6D99" w14:textId="7DDB9484" w:rsidR="00F23C21" w:rsidRDefault="00F23C21" w:rsidP="006F5411">
            <w:pPr>
              <w:spacing w:after="80" w:line="384" w:lineRule="auto"/>
              <w:jc w:val="both"/>
            </w:pPr>
            <w:r>
              <w:rPr>
                <w:rFonts w:ascii="Constantia" w:eastAsia="Constantia" w:hAnsi="Constantia" w:cs="Constantia"/>
                <w:b/>
                <w:bCs/>
                <w:color w:val="000000"/>
              </w:rPr>
              <w:t>Definition 11.2 (The Kolmogorov Gap).</w:t>
            </w:r>
            <w:r>
              <w:rPr>
                <w:rFonts w:ascii="Constantia" w:eastAsia="Constantia" w:hAnsi="Constantia" w:cs="Constantia"/>
                <w:color w:val="000000"/>
              </w:rPr>
              <w:t xml:space="preserve"> The </w:t>
            </w:r>
            <w:r>
              <w:rPr>
                <w:rFonts w:ascii="Constantia" w:eastAsia="Constantia" w:hAnsi="Constantia" w:cs="Constantia"/>
                <w:b/>
                <w:bCs/>
                <w:color w:val="000000"/>
              </w:rPr>
              <w:t>Kolmogorov Gap</w:t>
            </w:r>
            <w:r>
              <w:rPr>
                <w:rFonts w:ascii="Constantia" w:eastAsia="Constantia" w:hAnsi="Constantia" w:cs="Constantia"/>
                <w:color w:val="000000"/>
              </w:rPr>
              <w:t xml:space="preserve"> refers to the foundational incompleteness in Kolmogorov's 1933 </w:t>
            </w:r>
            <w:r w:rsidR="00406D81">
              <w:rPr>
                <w:rFonts w:ascii="Constantia" w:eastAsia="Constantia" w:hAnsi="Constantia" w:cs="Constantia"/>
                <w:color w:val="000000"/>
              </w:rPr>
              <w:t>axiomatization</w:t>
            </w:r>
            <w:r>
              <w:rPr>
                <w:rFonts w:ascii="Constantia" w:eastAsia="Constantia" w:hAnsi="Constantia" w:cs="Constantia"/>
                <w:color w:val="000000"/>
              </w:rPr>
              <w:t xml:space="preserve">: the probability axioms are imposed as mathematical postulates without derivation from any underlying physical dynamics, ontological structure, or conservation principle. The Theory of Entropicity closes this gap by deriving probability </w:t>
            </w:r>
            <w:r w:rsidR="00406D81">
              <w:rPr>
                <w:rFonts w:ascii="Constantia" w:eastAsia="Constantia" w:hAnsi="Constantia" w:cs="Constantia"/>
                <w:color w:val="000000"/>
              </w:rPr>
              <w:t>normalization</w:t>
            </w:r>
            <w:r>
              <w:rPr>
                <w:rFonts w:ascii="Constantia" w:eastAsia="Constantia" w:hAnsi="Constantia" w:cs="Constantia"/>
                <w:color w:val="000000"/>
              </w:rPr>
              <w:t xml:space="preserve"> as a conservation law from the entropic field dynamics.</w:t>
            </w:r>
          </w:p>
        </w:tc>
      </w:tr>
    </w:tbl>
    <w:p w14:paraId="7CC3BEE4" w14:textId="77777777" w:rsidR="00F23C21" w:rsidRDefault="00F23C21" w:rsidP="00F23C21">
      <w:pPr>
        <w:spacing w:after="240"/>
      </w:pPr>
    </w:p>
    <w:p w14:paraId="7C7F1FDE" w14:textId="77777777" w:rsidR="00F23C21" w:rsidRDefault="00F23C21" w:rsidP="00F23C21">
      <w:pPr>
        <w:spacing w:before="60" w:after="240" w:line="384" w:lineRule="auto"/>
        <w:jc w:val="both"/>
      </w:pPr>
      <w:r>
        <w:rPr>
          <w:rFonts w:ascii="Constantia" w:eastAsia="Constantia" w:hAnsi="Constantia" w:cs="Constantia"/>
          <w:color w:val="000000"/>
        </w:rPr>
        <w:t xml:space="preserve">The Kolmogorov Gap is not a flaw in the 1933 framework — it is its defining characteristic. Kolmogorov was a mathematician, and his aim was to provide a logically consistent foundation for probability, not to ground it in physics. The gap becomes visible only when one asks a question that Kolmogorov never asked: </w:t>
      </w:r>
      <w:r>
        <w:rPr>
          <w:rFonts w:ascii="Constantia" w:eastAsia="Constantia" w:hAnsi="Constantia" w:cs="Constantia"/>
          <w:i/>
          <w:iCs/>
          <w:color w:val="000000"/>
        </w:rPr>
        <w:t>Is there a physical theory from which the probability axioms can be derived as theorems?</w:t>
      </w:r>
      <w:r>
        <w:rPr>
          <w:rFonts w:ascii="Constantia" w:eastAsia="Constantia" w:hAnsi="Constantia" w:cs="Constantia"/>
          <w:color w:val="000000"/>
        </w:rPr>
        <w:t xml:space="preserve"> The Theory of Entropicity provides an affirmative answer.</w:t>
      </w:r>
    </w:p>
    <w:p w14:paraId="33F68F58" w14:textId="77777777" w:rsidR="00F23C21" w:rsidRDefault="00F23C21" w:rsidP="00F23C21">
      <w:pPr>
        <w:spacing w:before="60" w:after="240" w:line="384" w:lineRule="auto"/>
        <w:jc w:val="both"/>
      </w:pPr>
      <w:r>
        <w:rPr>
          <w:rFonts w:ascii="Constantia" w:eastAsia="Constantia" w:hAnsi="Constantia" w:cs="Constantia"/>
          <w:color w:val="000000"/>
        </w:rPr>
        <w:t>Specifically, Section 10 demonstrated that the Entropic Probability Conservation Law</w:t>
      </w:r>
    </w:p>
    <w:p w14:paraId="14E5FB03" w14:textId="77777777" w:rsidR="00F23C21" w:rsidRDefault="00F23C21" w:rsidP="00F23C21">
      <w:pPr>
        <w:spacing w:after="240" w:line="384" w:lineRule="auto"/>
        <w:jc w:val="center"/>
      </w:pPr>
      <w:r>
        <w:rPr>
          <w:rFonts w:ascii="Constantia" w:eastAsia="Constantia" w:hAnsi="Constantia" w:cs="Constantia"/>
          <w:i/>
          <w:iCs/>
          <w:color w:val="000000"/>
        </w:rPr>
        <w:t>P</w:t>
      </w:r>
      <w:r>
        <w:rPr>
          <w:rFonts w:ascii="Constantia" w:eastAsia="Constantia" w:hAnsi="Constantia" w:cs="Constantia"/>
          <w:i/>
          <w:iCs/>
          <w:color w:val="000000"/>
          <w:vertAlign w:val="subscript"/>
        </w:rPr>
        <w:t>o</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w:t>
      </w:r>
      <w:r>
        <w:rPr>
          <w:rFonts w:ascii="Constantia" w:eastAsia="Constantia" w:hAnsi="Constantia" w:cs="Constantia"/>
          <w:i/>
          <w:iCs/>
          <w:color w:val="000000"/>
        </w:rPr>
        <w:t>P</w:t>
      </w:r>
      <w:r>
        <w:rPr>
          <w:rFonts w:ascii="Constantia" w:eastAsia="Constantia" w:hAnsi="Constantia" w:cs="Constantia"/>
          <w:i/>
          <w:iCs/>
          <w:color w:val="000000"/>
          <w:vertAlign w:val="subscript"/>
        </w:rPr>
        <w:t>e</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 ‖</w:t>
      </w:r>
      <w:proofErr w:type="spellStart"/>
      <w:r>
        <w:rPr>
          <w:rFonts w:ascii="Cambria Math" w:eastAsia="Cambria Math" w:hAnsi="Cambria Math" w:cs="Cambria Math"/>
          <w:color w:val="000000"/>
        </w:rPr>
        <w:t>Π</w:t>
      </w:r>
      <w:r>
        <w:rPr>
          <w:rFonts w:ascii="Constantia" w:eastAsia="Constantia" w:hAnsi="Constantia" w:cs="Constantia"/>
          <w:i/>
          <w:iCs/>
          <w:color w:val="000000"/>
          <w:vertAlign w:val="subscript"/>
        </w:rPr>
        <w:t>o</w:t>
      </w:r>
      <w:proofErr w:type="spellEnd"/>
      <w:r>
        <w:rPr>
          <w:rFonts w:ascii="Cambria Math" w:eastAsia="Cambria Math" w:hAnsi="Cambria Math" w:cs="Cambria Math"/>
          <w:color w:val="000000"/>
        </w:rPr>
        <w:t xml:space="preserve"> |ψ(</w:t>
      </w:r>
      <w:r>
        <w:rPr>
          <w:rFonts w:ascii="Constantia" w:eastAsia="Constantia" w:hAnsi="Constantia" w:cs="Constantia"/>
          <w:i/>
          <w:iCs/>
          <w:color w:val="000000"/>
        </w:rPr>
        <w:t>t</w:t>
      </w:r>
      <w:r>
        <w:rPr>
          <w:rFonts w:ascii="Cambria Math" w:eastAsia="Cambria Math" w:hAnsi="Cambria Math" w:cs="Cambria Math"/>
          <w:color w:val="000000"/>
        </w:rPr>
        <w:t>)⟩‖² + ‖</w:t>
      </w:r>
      <w:proofErr w:type="spellStart"/>
      <w:r>
        <w:rPr>
          <w:rFonts w:ascii="Cambria Math" w:eastAsia="Cambria Math" w:hAnsi="Cambria Math" w:cs="Cambria Math"/>
          <w:color w:val="000000"/>
        </w:rPr>
        <w:t>Π</w:t>
      </w:r>
      <w:r>
        <w:rPr>
          <w:rFonts w:ascii="Constantia" w:eastAsia="Constantia" w:hAnsi="Constantia" w:cs="Constantia"/>
          <w:i/>
          <w:iCs/>
          <w:color w:val="000000"/>
          <w:vertAlign w:val="subscript"/>
        </w:rPr>
        <w:t>e</w:t>
      </w:r>
      <w:proofErr w:type="spellEnd"/>
      <w:r>
        <w:rPr>
          <w:rFonts w:ascii="Cambria Math" w:eastAsia="Cambria Math" w:hAnsi="Cambria Math" w:cs="Cambria Math"/>
          <w:color w:val="000000"/>
        </w:rPr>
        <w:t xml:space="preserve"> |ψ(</w:t>
      </w:r>
      <w:r>
        <w:rPr>
          <w:rFonts w:ascii="Constantia" w:eastAsia="Constantia" w:hAnsi="Constantia" w:cs="Constantia"/>
          <w:i/>
          <w:iCs/>
          <w:color w:val="000000"/>
        </w:rPr>
        <w:t>t</w:t>
      </w:r>
      <w:r>
        <w:rPr>
          <w:rFonts w:ascii="Cambria Math" w:eastAsia="Cambria Math" w:hAnsi="Cambria Math" w:cs="Cambria Math"/>
          <w:color w:val="000000"/>
        </w:rPr>
        <w:t xml:space="preserve">)⟩‖² = 1 </w:t>
      </w:r>
      <w:r>
        <w:rPr>
          <w:rFonts w:ascii="Constantia" w:eastAsia="Constantia" w:hAnsi="Constantia" w:cs="Constantia"/>
          <w:color w:val="000000"/>
        </w:rPr>
        <w:t>(11.13)</w:t>
      </w:r>
    </w:p>
    <w:p w14:paraId="55DB65F9" w14:textId="2A265102" w:rsidR="00F23C21" w:rsidRDefault="00F23C21" w:rsidP="00F23C21">
      <w:pPr>
        <w:spacing w:before="60" w:after="240" w:line="384" w:lineRule="auto"/>
        <w:jc w:val="both"/>
      </w:pPr>
      <w:r>
        <w:rPr>
          <w:rFonts w:ascii="Constantia" w:eastAsia="Constantia" w:hAnsi="Constantia" w:cs="Constantia"/>
          <w:color w:val="000000"/>
        </w:rPr>
        <w:t xml:space="preserve">follows from the completeness of the observer–entropic decomposition of the ToE Hilbert space </w:t>
      </w:r>
      <w:r>
        <w:rPr>
          <w:rFonts w:ascii="Constantia" w:eastAsia="Constantia" w:hAnsi="Constantia" w:cs="Constantia"/>
          <w:i/>
          <w:iCs/>
          <w:color w:val="000000"/>
        </w:rPr>
        <w:t>H</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i/>
          <w:iCs/>
          <w:color w:val="000000"/>
          <w:vertAlign w:val="subscript"/>
        </w:rPr>
        <w:t>o</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i/>
          <w:iCs/>
          <w:color w:val="000000"/>
          <w:vertAlign w:val="subscript"/>
        </w:rPr>
        <w:t>e</w:t>
      </w:r>
      <w:r>
        <w:rPr>
          <w:rFonts w:ascii="Constantia" w:eastAsia="Constantia" w:hAnsi="Constantia" w:cs="Constantia"/>
          <w:color w:val="000000"/>
        </w:rPr>
        <w:t xml:space="preserve">, combined with the unitarity of the time-evolution operator </w:t>
      </w:r>
      <w:r>
        <w:rPr>
          <w:rFonts w:ascii="Constantia" w:eastAsia="Constantia" w:hAnsi="Constantia" w:cs="Constantia"/>
          <w:i/>
          <w:iCs/>
          <w:color w:val="000000"/>
        </w:rPr>
        <w:t>U</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 exp(−</w:t>
      </w:r>
      <w:proofErr w:type="spellStart"/>
      <w:r>
        <w:rPr>
          <w:rFonts w:ascii="Constantia" w:eastAsia="Constantia" w:hAnsi="Constantia" w:cs="Constantia"/>
          <w:i/>
          <w:iCs/>
          <w:color w:val="000000"/>
        </w:rPr>
        <w:t>iHt</w:t>
      </w:r>
      <w:proofErr w:type="spellEnd"/>
      <w:r>
        <w:rPr>
          <w:rFonts w:ascii="Constantia" w:eastAsia="Constantia" w:hAnsi="Constantia" w:cs="Constantia"/>
          <w:color w:val="000000"/>
        </w:rPr>
        <w:t xml:space="preserve">/ℏ). The </w:t>
      </w:r>
      <w:r w:rsidR="00406D81">
        <w:rPr>
          <w:rFonts w:ascii="Constantia" w:eastAsia="Constantia" w:hAnsi="Constantia" w:cs="Constantia"/>
          <w:color w:val="000000"/>
        </w:rPr>
        <w:t>normalization</w:t>
      </w:r>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color w:val="000000"/>
        </w:rPr>
        <w:t xml:space="preserve">(Ω) = 1 is not imposed from outside; it is a </w:t>
      </w:r>
      <w:r>
        <w:rPr>
          <w:rFonts w:ascii="Constantia" w:eastAsia="Constantia" w:hAnsi="Constantia" w:cs="Constantia"/>
          <w:i/>
          <w:iCs/>
          <w:color w:val="000000"/>
        </w:rPr>
        <w:t>theorem</w:t>
      </w:r>
      <w:r>
        <w:rPr>
          <w:rFonts w:ascii="Constantia" w:eastAsia="Constantia" w:hAnsi="Constantia" w:cs="Constantia"/>
          <w:color w:val="000000"/>
        </w:rPr>
        <w:t xml:space="preserve"> of the entropic field dynamics. The non-negativity of </w:t>
      </w:r>
      <w:r>
        <w:rPr>
          <w:rFonts w:ascii="Constantia" w:eastAsia="Constantia" w:hAnsi="Constantia" w:cs="Constantia"/>
          <w:i/>
          <w:iCs/>
          <w:color w:val="000000"/>
        </w:rPr>
        <w:t>P</w:t>
      </w:r>
      <w:r>
        <w:rPr>
          <w:rFonts w:ascii="Constantia" w:eastAsia="Constantia" w:hAnsi="Constantia" w:cs="Constantia"/>
          <w:i/>
          <w:iCs/>
          <w:color w:val="000000"/>
          <w:vertAlign w:val="subscript"/>
        </w:rPr>
        <w:t>o</w:t>
      </w:r>
      <w:r>
        <w:rPr>
          <w:rFonts w:ascii="Constantia" w:eastAsia="Constantia" w:hAnsi="Constantia" w:cs="Constantia"/>
          <w:color w:val="000000"/>
        </w:rPr>
        <w:t xml:space="preserve"> and </w:t>
      </w:r>
      <w:r>
        <w:rPr>
          <w:rFonts w:ascii="Constantia" w:eastAsia="Constantia" w:hAnsi="Constantia" w:cs="Constantia"/>
          <w:i/>
          <w:iCs/>
          <w:color w:val="000000"/>
        </w:rPr>
        <w:t>P</w:t>
      </w:r>
      <w:r>
        <w:rPr>
          <w:rFonts w:ascii="Constantia" w:eastAsia="Constantia" w:hAnsi="Constantia" w:cs="Constantia"/>
          <w:i/>
          <w:iCs/>
          <w:color w:val="000000"/>
          <w:vertAlign w:val="subscript"/>
        </w:rPr>
        <w:t>e</w:t>
      </w:r>
      <w:r>
        <w:rPr>
          <w:rFonts w:ascii="Constantia" w:eastAsia="Constantia" w:hAnsi="Constantia" w:cs="Constantia"/>
          <w:color w:val="000000"/>
        </w:rPr>
        <w:t xml:space="preserve"> follows from their definition as squared norms. And the additivity structure is inherited from the orthogonality of the Hilbert-space sectors. Every Kolmogorov axiom, in the ToE framework, is derived rather than postulated.</w:t>
      </w:r>
    </w:p>
    <w:p w14:paraId="5CE3F106" w14:textId="77777777" w:rsidR="00F23C21" w:rsidRDefault="00F23C21" w:rsidP="00F23C21">
      <w:pPr>
        <w:spacing w:before="60" w:after="240" w:line="384" w:lineRule="auto"/>
        <w:jc w:val="both"/>
      </w:pPr>
      <w:r>
        <w:rPr>
          <w:rFonts w:ascii="Constantia" w:eastAsia="Constantia" w:hAnsi="Constantia" w:cs="Constantia"/>
          <w:color w:val="000000"/>
        </w:rPr>
        <w:lastRenderedPageBreak/>
        <w:t xml:space="preserve">The closure of the Kolmogorov Gap has a profound philosophical implication: it means that probability is not a primitive concept of nature but an </w:t>
      </w:r>
      <w:r>
        <w:rPr>
          <w:rFonts w:ascii="Constantia" w:eastAsia="Constantia" w:hAnsi="Constantia" w:cs="Constantia"/>
          <w:i/>
          <w:iCs/>
          <w:color w:val="000000"/>
        </w:rPr>
        <w:t>emergent</w:t>
      </w:r>
      <w:r>
        <w:rPr>
          <w:rFonts w:ascii="Constantia" w:eastAsia="Constantia" w:hAnsi="Constantia" w:cs="Constantia"/>
          <w:color w:val="000000"/>
        </w:rPr>
        <w:t xml:space="preserve"> one. Just as temperature emerges from the statistical mechanics of many particles, probability in the ToE framework emerges from the dynamics of the entropic field. This ontological demotion of probability — from axiom to theorem, from postulate to consequence — is the first and perhaps the most consequential step along the Kolmogorov–Obidi Lineage.</w:t>
      </w:r>
    </w:p>
    <w:p w14:paraId="2FA25EC7" w14:textId="77777777" w:rsidR="00F23C21" w:rsidRPr="00E75F71" w:rsidRDefault="00F23C21" w:rsidP="00E75F71">
      <w:pPr>
        <w:pStyle w:val="Heading3"/>
        <w:spacing w:before="280" w:after="120" w:line="312" w:lineRule="auto"/>
        <w:rPr>
          <w:rFonts w:ascii="Cambria" w:hAnsi="Cambria"/>
          <w:sz w:val="28"/>
          <w:szCs w:val="28"/>
        </w:rPr>
      </w:pPr>
      <w:bookmarkStart w:id="36" w:name="_Toc228072097"/>
      <w:r w:rsidRPr="00E75F71">
        <w:rPr>
          <w:rFonts w:ascii="Cambria" w:hAnsi="Cambria"/>
          <w:sz w:val="28"/>
          <w:szCs w:val="28"/>
        </w:rPr>
        <w:t>11.3 Shannon's Information Entropy (1948): From Probability to Information</w:t>
      </w:r>
      <w:bookmarkEnd w:id="36"/>
    </w:p>
    <w:p w14:paraId="031ACBD8" w14:textId="77777777" w:rsidR="00F23C21" w:rsidRDefault="00F23C21" w:rsidP="00F23C21">
      <w:pPr>
        <w:spacing w:before="60" w:after="240" w:line="384" w:lineRule="auto"/>
        <w:jc w:val="both"/>
      </w:pPr>
      <w:r>
        <w:rPr>
          <w:rFonts w:ascii="Constantia" w:eastAsia="Constantia" w:hAnsi="Constantia" w:cs="Constantia"/>
          <w:color w:val="000000"/>
        </w:rPr>
        <w:t xml:space="preserve">If Kolmogorov gave probability its mathematical foundations, it was Claude Shannon who gave it its </w:t>
      </w:r>
      <w:r>
        <w:rPr>
          <w:rFonts w:ascii="Constantia" w:eastAsia="Constantia" w:hAnsi="Constantia" w:cs="Constantia"/>
          <w:i/>
          <w:iCs/>
          <w:color w:val="000000"/>
        </w:rPr>
        <w:t>informational</w:t>
      </w:r>
      <w:r>
        <w:rPr>
          <w:rFonts w:ascii="Constantia" w:eastAsia="Constantia" w:hAnsi="Constantia" w:cs="Constantia"/>
          <w:color w:val="000000"/>
        </w:rPr>
        <w:t xml:space="preserve"> interpretation — and in doing so, inaugurated the science of information. Shannon's 1948 paper "A Mathematical Theory of Communication" [75], published in two parts in the </w:t>
      </w:r>
      <w:r>
        <w:rPr>
          <w:rFonts w:ascii="Constantia" w:eastAsia="Constantia" w:hAnsi="Constantia" w:cs="Constantia"/>
          <w:i/>
          <w:iCs/>
          <w:color w:val="000000"/>
        </w:rPr>
        <w:t>Bell System Technical Journal</w:t>
      </w:r>
      <w:r>
        <w:rPr>
          <w:rFonts w:ascii="Constantia" w:eastAsia="Constantia" w:hAnsi="Constantia" w:cs="Constantia"/>
          <w:color w:val="000000"/>
        </w:rPr>
        <w:t xml:space="preserve">, is one of those rare works that creates an entire discipline in a single stroke. In it, Shannon posed a deceptively simple question: given a source that emits symbols according to a known probability distribution, what is the minimum average number of bits required to encode its output? His answer — the </w:t>
      </w:r>
      <w:r>
        <w:rPr>
          <w:rFonts w:ascii="Constantia" w:eastAsia="Constantia" w:hAnsi="Constantia" w:cs="Constantia"/>
          <w:b/>
          <w:bCs/>
          <w:color w:val="000000"/>
        </w:rPr>
        <w:t>Shannon entropy</w:t>
      </w:r>
      <w:r>
        <w:rPr>
          <w:rFonts w:ascii="Constantia" w:eastAsia="Constantia" w:hAnsi="Constantia" w:cs="Constantia"/>
          <w:color w:val="000000"/>
        </w:rPr>
        <w:t xml:space="preserve"> — became the foundational quantity of information theory and the conceptual ancestor of every entropy measure in the Kolmogorov–Obidi Lineage.</w:t>
      </w:r>
    </w:p>
    <w:p w14:paraId="360ABEE3" w14:textId="77777777" w:rsidR="00F23C21" w:rsidRDefault="00F23C21" w:rsidP="00F23C21">
      <w:pPr>
        <w:spacing w:before="60" w:after="240" w:line="384" w:lineRule="auto"/>
        <w:jc w:val="both"/>
      </w:pPr>
      <w:r>
        <w:rPr>
          <w:rFonts w:ascii="Constantia" w:eastAsia="Constantia" w:hAnsi="Constantia" w:cs="Constantia"/>
          <w:color w:val="000000"/>
        </w:rPr>
        <w:t xml:space="preserve">Let </w:t>
      </w:r>
      <w:r>
        <w:rPr>
          <w:rFonts w:ascii="Constantia" w:eastAsia="Constantia" w:hAnsi="Constantia" w:cs="Constantia"/>
          <w:i/>
          <w:iCs/>
          <w:color w:val="000000"/>
        </w:rPr>
        <w:t>X</w:t>
      </w:r>
      <w:r>
        <w:rPr>
          <w:rFonts w:ascii="Constantia" w:eastAsia="Constantia" w:hAnsi="Constantia" w:cs="Constantia"/>
          <w:color w:val="000000"/>
        </w:rPr>
        <w:t xml:space="preserve"> be a discrete random variable taking values </w:t>
      </w:r>
      <w:r>
        <w:rPr>
          <w:rFonts w:ascii="Constantia" w:eastAsia="Constantia" w:hAnsi="Constantia" w:cs="Constantia"/>
          <w:i/>
          <w:iCs/>
          <w:color w:val="000000"/>
        </w:rPr>
        <w:t>x</w:t>
      </w:r>
      <w:r>
        <w:rPr>
          <w:rFonts w:ascii="Constantia" w:eastAsia="Constantia" w:hAnsi="Constantia" w:cs="Constantia"/>
          <w:color w:val="000000"/>
          <w:vertAlign w:val="subscript"/>
        </w:rPr>
        <w:t>1</w:t>
      </w:r>
      <w:r>
        <w:rPr>
          <w:rFonts w:ascii="Constantia" w:eastAsia="Constantia" w:hAnsi="Constantia" w:cs="Constantia"/>
          <w:color w:val="000000"/>
        </w:rPr>
        <w:t xml:space="preserve">, </w:t>
      </w:r>
      <w:r>
        <w:rPr>
          <w:rFonts w:ascii="Constantia" w:eastAsia="Constantia" w:hAnsi="Constantia" w:cs="Constantia"/>
          <w:i/>
          <w:iCs/>
          <w:color w:val="000000"/>
        </w:rPr>
        <w:t>x</w:t>
      </w:r>
      <w:r>
        <w:rPr>
          <w:rFonts w:ascii="Constantia" w:eastAsia="Constantia" w:hAnsi="Constantia" w:cs="Constantia"/>
          <w:color w:val="000000"/>
          <w:vertAlign w:val="subscript"/>
        </w:rPr>
        <w:t>2</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x</w:t>
      </w:r>
      <w:r>
        <w:rPr>
          <w:rFonts w:ascii="Constantia" w:eastAsia="Constantia" w:hAnsi="Constantia" w:cs="Constantia"/>
          <w:i/>
          <w:iCs/>
          <w:color w:val="000000"/>
          <w:vertAlign w:val="subscript"/>
        </w:rPr>
        <w:t>n</w:t>
      </w:r>
      <w:proofErr w:type="spellEnd"/>
      <w:r>
        <w:rPr>
          <w:rFonts w:ascii="Constantia" w:eastAsia="Constantia" w:hAnsi="Constantia" w:cs="Constantia"/>
          <w:color w:val="000000"/>
        </w:rPr>
        <w:t xml:space="preserve"> with probabilities </w:t>
      </w:r>
      <w:r>
        <w:rPr>
          <w:rFonts w:ascii="Constantia" w:eastAsia="Constantia" w:hAnsi="Constantia" w:cs="Constantia"/>
          <w:i/>
          <w:iCs/>
          <w:color w:val="000000"/>
        </w:rPr>
        <w:t>p</w:t>
      </w:r>
      <w:r>
        <w:rPr>
          <w:rFonts w:ascii="Constantia" w:eastAsia="Constantia" w:hAnsi="Constantia" w:cs="Constantia"/>
          <w:color w:val="000000"/>
          <w:vertAlign w:val="subscript"/>
        </w:rPr>
        <w:t>1</w:t>
      </w:r>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color w:val="000000"/>
          <w:vertAlign w:val="subscript"/>
        </w:rPr>
        <w:t>2</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p</w:t>
      </w:r>
      <w:r>
        <w:rPr>
          <w:rFonts w:ascii="Constantia" w:eastAsia="Constantia" w:hAnsi="Constantia" w:cs="Constantia"/>
          <w:i/>
          <w:iCs/>
          <w:color w:val="000000"/>
          <w:vertAlign w:val="subscript"/>
        </w:rPr>
        <w:t>n</w:t>
      </w:r>
      <w:proofErr w:type="spellEnd"/>
      <w:r>
        <w:rPr>
          <w:rFonts w:ascii="Constantia" w:eastAsia="Constantia" w:hAnsi="Constantia" w:cs="Constantia"/>
          <w:color w:val="000000"/>
        </w:rPr>
        <w:t xml:space="preserve">. The </w:t>
      </w:r>
      <w:r>
        <w:rPr>
          <w:rFonts w:ascii="Constantia" w:eastAsia="Constantia" w:hAnsi="Constantia" w:cs="Constantia"/>
          <w:b/>
          <w:bCs/>
          <w:color w:val="000000"/>
        </w:rPr>
        <w:t>Shannon entropy</w:t>
      </w:r>
      <w:r>
        <w:rPr>
          <w:rFonts w:ascii="Constantia" w:eastAsia="Constantia" w:hAnsi="Constantia" w:cs="Constantia"/>
          <w:color w:val="000000"/>
        </w:rPr>
        <w:t xml:space="preserve"> of </w:t>
      </w:r>
      <w:r>
        <w:rPr>
          <w:rFonts w:ascii="Constantia" w:eastAsia="Constantia" w:hAnsi="Constantia" w:cs="Constantia"/>
          <w:i/>
          <w:iCs/>
          <w:color w:val="000000"/>
        </w:rPr>
        <w:t>X</w:t>
      </w:r>
      <w:r>
        <w:rPr>
          <w:rFonts w:ascii="Constantia" w:eastAsia="Constantia" w:hAnsi="Constantia" w:cs="Constantia"/>
          <w:color w:val="000000"/>
        </w:rPr>
        <w:t xml:space="preserve"> is defined as:</w:t>
      </w:r>
    </w:p>
    <w:p w14:paraId="5549E4C1" w14:textId="77777777" w:rsidR="00F23C21" w:rsidRDefault="00F23C21" w:rsidP="00F23C21">
      <w:pPr>
        <w:spacing w:after="240" w:line="384" w:lineRule="auto"/>
        <w:jc w:val="center"/>
      </w:pPr>
      <w:r>
        <w:rPr>
          <w:rFonts w:ascii="Constantia" w:eastAsia="Constantia" w:hAnsi="Constantia" w:cs="Constantia"/>
          <w:i/>
          <w:iCs/>
          <w:color w:val="000000"/>
        </w:rPr>
        <w:t>H</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 −</w:t>
      </w:r>
      <w:proofErr w:type="spellStart"/>
      <w:r>
        <w:rPr>
          <w:rFonts w:ascii="Cambria Math" w:eastAsia="Cambria Math" w:hAnsi="Cambria Math" w:cs="Cambria Math"/>
          <w:color w:val="000000"/>
        </w:rPr>
        <w:t>Σ</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vertAlign w:val="subscript"/>
        </w:rPr>
        <w:t>=1</w:t>
      </w:r>
      <w:r>
        <w:rPr>
          <w:rFonts w:ascii="Constantia" w:eastAsia="Constantia" w:hAnsi="Constantia" w:cs="Constantia"/>
          <w:i/>
          <w:iCs/>
          <w:color w:val="000000"/>
          <w:vertAlign w:val="superscript"/>
        </w:rPr>
        <w:t>n</w:t>
      </w:r>
      <w:r>
        <w:rPr>
          <w:rFonts w:ascii="Cambria Math" w:eastAsia="Cambria Math" w:hAnsi="Cambria Math" w:cs="Cambria Math"/>
          <w:color w:val="000000"/>
        </w:rPr>
        <w:t xml:space="preserve">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color w:val="000000"/>
        </w:rPr>
        <w:t xml:space="preserve"> log</w:t>
      </w:r>
      <w:r>
        <w:rPr>
          <w:rFonts w:ascii="Constantia" w:eastAsia="Constantia" w:hAnsi="Constantia" w:cs="Constantia"/>
          <w:color w:val="000000"/>
          <w:vertAlign w:val="subscript"/>
        </w:rPr>
        <w:t>2</w:t>
      </w:r>
      <w:r>
        <w:rPr>
          <w:rFonts w:ascii="Cambria Math" w:eastAsia="Cambria Math" w:hAnsi="Cambria Math" w:cs="Cambria Math"/>
          <w:color w:val="000000"/>
        </w:rPr>
        <w:t xml:space="preserve">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color w:val="000000"/>
        </w:rPr>
        <w:t xml:space="preserve"> </w:t>
      </w:r>
      <w:r>
        <w:rPr>
          <w:rFonts w:ascii="Constantia" w:eastAsia="Constantia" w:hAnsi="Constantia" w:cs="Constantia"/>
          <w:color w:val="000000"/>
        </w:rPr>
        <w:t>(11.14)</w:t>
      </w:r>
    </w:p>
    <w:p w14:paraId="0ED9AC3D" w14:textId="77777777" w:rsidR="00F23C21" w:rsidRDefault="00F23C21" w:rsidP="00F23C21">
      <w:pPr>
        <w:spacing w:before="60" w:after="240" w:line="384" w:lineRule="auto"/>
        <w:jc w:val="both"/>
      </w:pPr>
      <w:r>
        <w:rPr>
          <w:rFonts w:ascii="Constantia" w:eastAsia="Constantia" w:hAnsi="Constantia" w:cs="Constantia"/>
          <w:color w:val="000000"/>
        </w:rPr>
        <w:t>where, by convention, 0 log</w:t>
      </w:r>
      <w:r>
        <w:rPr>
          <w:rFonts w:ascii="Constantia" w:eastAsia="Constantia" w:hAnsi="Constantia" w:cs="Constantia"/>
          <w:color w:val="000000"/>
          <w:vertAlign w:val="subscript"/>
        </w:rPr>
        <w:t>2</w:t>
      </w:r>
      <w:r>
        <w:rPr>
          <w:rFonts w:ascii="Constantia" w:eastAsia="Constantia" w:hAnsi="Constantia" w:cs="Constantia"/>
          <w:color w:val="000000"/>
        </w:rPr>
        <w:t xml:space="preserve"> 0 = 0. Shannon proved that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is the unique function (up to a multiplicative constant) satisfying three natural properties: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H</w:t>
      </w:r>
      <w:r>
        <w:rPr>
          <w:rFonts w:ascii="Constantia" w:eastAsia="Constantia" w:hAnsi="Constantia" w:cs="Constantia"/>
          <w:color w:val="000000"/>
        </w:rPr>
        <w:t xml:space="preserve"> is continuous in the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(ii) for a uniform distribution over </w:t>
      </w:r>
      <w:r>
        <w:rPr>
          <w:rFonts w:ascii="Constantia" w:eastAsia="Constantia" w:hAnsi="Constantia" w:cs="Constantia"/>
          <w:i/>
          <w:iCs/>
          <w:color w:val="000000"/>
        </w:rPr>
        <w:t>n</w:t>
      </w:r>
      <w:r>
        <w:rPr>
          <w:rFonts w:ascii="Constantia" w:eastAsia="Constantia" w:hAnsi="Constantia" w:cs="Constantia"/>
          <w:color w:val="000000"/>
        </w:rPr>
        <w:t xml:space="preserve"> outcomes, </w:t>
      </w:r>
      <w:r>
        <w:rPr>
          <w:rFonts w:ascii="Constantia" w:eastAsia="Constantia" w:hAnsi="Constantia" w:cs="Constantia"/>
          <w:i/>
          <w:iCs/>
          <w:color w:val="000000"/>
        </w:rPr>
        <w:t>H</w:t>
      </w:r>
      <w:r>
        <w:rPr>
          <w:rFonts w:ascii="Constantia" w:eastAsia="Constantia" w:hAnsi="Constantia" w:cs="Constantia"/>
          <w:color w:val="000000"/>
        </w:rPr>
        <w:t xml:space="preserve"> is a monotonically increasing function of </w:t>
      </w:r>
      <w:r>
        <w:rPr>
          <w:rFonts w:ascii="Constantia" w:eastAsia="Constantia" w:hAnsi="Constantia" w:cs="Constantia"/>
          <w:i/>
          <w:iCs/>
          <w:color w:val="000000"/>
        </w:rPr>
        <w:t>n</w:t>
      </w:r>
      <w:r>
        <w:rPr>
          <w:rFonts w:ascii="Constantia" w:eastAsia="Constantia" w:hAnsi="Constantia" w:cs="Constantia"/>
          <w:color w:val="000000"/>
        </w:rPr>
        <w:t xml:space="preserve">; and (iii) </w:t>
      </w:r>
      <w:r>
        <w:rPr>
          <w:rFonts w:ascii="Constantia" w:eastAsia="Constantia" w:hAnsi="Constantia" w:cs="Constantia"/>
          <w:i/>
          <w:iCs/>
          <w:color w:val="000000"/>
        </w:rPr>
        <w:t>H</w:t>
      </w:r>
      <w:r>
        <w:rPr>
          <w:rFonts w:ascii="Constantia" w:eastAsia="Constantia" w:hAnsi="Constantia" w:cs="Constantia"/>
          <w:color w:val="000000"/>
        </w:rPr>
        <w:t xml:space="preserve"> is additive for independent sources — if the source output can be </w:t>
      </w:r>
      <w:r>
        <w:rPr>
          <w:rFonts w:ascii="Constantia" w:eastAsia="Constantia" w:hAnsi="Constantia" w:cs="Constantia"/>
          <w:color w:val="000000"/>
        </w:rPr>
        <w:lastRenderedPageBreak/>
        <w:t>decomposed into successive independent choices, the total entropy is the sum of the entropies of the individual choices. The uniqueness theorem shows that any reasonable measure of uncertainty must take the form (11.14), establishing Shannon entropy as the canonical quantification of information.</w:t>
      </w:r>
    </w:p>
    <w:p w14:paraId="4FB157C2" w14:textId="77777777" w:rsidR="00F23C21" w:rsidRDefault="00F23C21" w:rsidP="00F23C21">
      <w:pPr>
        <w:spacing w:before="60" w:after="240" w:line="384" w:lineRule="auto"/>
        <w:jc w:val="both"/>
      </w:pPr>
      <w:r>
        <w:rPr>
          <w:rFonts w:ascii="Constantia" w:eastAsia="Constantia" w:hAnsi="Constantia" w:cs="Constantia"/>
          <w:color w:val="000000"/>
        </w:rPr>
        <w:t xml:space="preserve">The operational significance of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given by Shannon's </w:t>
      </w:r>
      <w:r>
        <w:rPr>
          <w:rFonts w:ascii="Constantia" w:eastAsia="Constantia" w:hAnsi="Constantia" w:cs="Constantia"/>
          <w:b/>
          <w:bCs/>
          <w:color w:val="000000"/>
        </w:rPr>
        <w:t>source coding theorem</w:t>
      </w:r>
      <w:r>
        <w:rPr>
          <w:rFonts w:ascii="Constantia" w:eastAsia="Constantia" w:hAnsi="Constantia" w:cs="Constantia"/>
          <w:color w:val="000000"/>
        </w:rPr>
        <w:t xml:space="preserve"> (the noiseless coding theorem): the average codeword length of any uniquely decodable code for the source </w:t>
      </w:r>
      <w:r>
        <w:rPr>
          <w:rFonts w:ascii="Constantia" w:eastAsia="Constantia" w:hAnsi="Constantia" w:cs="Constantia"/>
          <w:i/>
          <w:iCs/>
          <w:color w:val="000000"/>
        </w:rPr>
        <w:t>X</w:t>
      </w:r>
      <w:r>
        <w:rPr>
          <w:rFonts w:ascii="Constantia" w:eastAsia="Constantia" w:hAnsi="Constantia" w:cs="Constantia"/>
          <w:color w:val="000000"/>
        </w:rPr>
        <w:t xml:space="preserve"> is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below by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and there exist codes that achieve this bound asymptotically. In other words, Shannon entropy is the fundamental limit of lossless data compression. This operational meaning ties the abstract quantity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to a concrete engineering task, and it ensures that Shannon entropy is not merely a mathematical curiosity but a physical constraint on what is achievable in communication.</w:t>
      </w:r>
    </w:p>
    <w:p w14:paraId="61807EC6" w14:textId="77777777" w:rsidR="00F23C21" w:rsidRDefault="00F23C21" w:rsidP="00F23C21">
      <w:pPr>
        <w:spacing w:before="60" w:after="240" w:line="384" w:lineRule="auto"/>
        <w:jc w:val="both"/>
      </w:pPr>
      <w:r>
        <w:rPr>
          <w:rFonts w:ascii="Constantia" w:eastAsia="Constantia" w:hAnsi="Constantia" w:cs="Constantia"/>
          <w:color w:val="000000"/>
        </w:rPr>
        <w:t xml:space="preserve">Shannon's framework extends naturally to pairs of random variables. The </w:t>
      </w:r>
      <w:r>
        <w:rPr>
          <w:rFonts w:ascii="Constantia" w:eastAsia="Constantia" w:hAnsi="Constantia" w:cs="Constantia"/>
          <w:b/>
          <w:bCs/>
          <w:color w:val="000000"/>
        </w:rPr>
        <w:t>joint entropy</w:t>
      </w:r>
      <w:r>
        <w:rPr>
          <w:rFonts w:ascii="Constantia" w:eastAsia="Constantia" w:hAnsi="Constantia" w:cs="Constantia"/>
          <w:color w:val="000000"/>
        </w:rPr>
        <w:t xml:space="preserve"> of two random variables </w:t>
      </w:r>
      <w:r>
        <w:rPr>
          <w:rFonts w:ascii="Constantia" w:eastAsia="Constantia" w:hAnsi="Constantia" w:cs="Constantia"/>
          <w:i/>
          <w:iCs/>
          <w:color w:val="000000"/>
        </w:rPr>
        <w:t>X</w:t>
      </w:r>
      <w:r>
        <w:rPr>
          <w:rFonts w:ascii="Constantia" w:eastAsia="Constantia" w:hAnsi="Constantia" w:cs="Constantia"/>
          <w:color w:val="000000"/>
        </w:rPr>
        <w:t xml:space="preserve"> and </w:t>
      </w:r>
      <w:r>
        <w:rPr>
          <w:rFonts w:ascii="Constantia" w:eastAsia="Constantia" w:hAnsi="Constantia" w:cs="Constantia"/>
          <w:i/>
          <w:iCs/>
          <w:color w:val="000000"/>
        </w:rPr>
        <w:t>Y</w:t>
      </w:r>
      <w:r>
        <w:rPr>
          <w:rFonts w:ascii="Constantia" w:eastAsia="Constantia" w:hAnsi="Constantia" w:cs="Constantia"/>
          <w:color w:val="000000"/>
        </w:rPr>
        <w:t xml:space="preserve"> is</w:t>
      </w:r>
    </w:p>
    <w:p w14:paraId="198C4ED8" w14:textId="77777777" w:rsidR="00F23C21" w:rsidRDefault="00F23C21" w:rsidP="00F23C21">
      <w:pPr>
        <w:spacing w:after="240" w:line="384" w:lineRule="auto"/>
        <w:jc w:val="center"/>
      </w:pPr>
      <w:r>
        <w:rPr>
          <w:rFonts w:ascii="Constantia" w:eastAsia="Constantia" w:hAnsi="Constantia" w:cs="Constantia"/>
          <w:i/>
          <w:iCs/>
          <w:color w:val="000000"/>
        </w:rPr>
        <w:t>H</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i/>
          <w:iCs/>
          <w:color w:val="000000"/>
        </w:rPr>
        <w:t>Y</w:t>
      </w:r>
      <w:r>
        <w:rPr>
          <w:rFonts w:ascii="Cambria Math" w:eastAsia="Cambria Math" w:hAnsi="Cambria Math" w:cs="Cambria Math"/>
          <w:color w:val="000000"/>
        </w:rPr>
        <w:t xml:space="preserve">) = </w:t>
      </w:r>
      <w:r>
        <w:rPr>
          <w:rFonts w:ascii="Constantia" w:eastAsia="Constantia" w:hAnsi="Constantia" w:cs="Constantia"/>
          <w:i/>
          <w:iCs/>
          <w:color w:val="000000"/>
        </w:rPr>
        <w:t>H</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r>
        <w:rPr>
          <w:rFonts w:ascii="Constantia" w:eastAsia="Constantia" w:hAnsi="Constantia" w:cs="Constantia"/>
          <w:i/>
          <w:iCs/>
          <w:color w:val="000000"/>
        </w:rPr>
        <w:t>H</w:t>
      </w:r>
      <w:r>
        <w:rPr>
          <w:rFonts w:ascii="Cambria Math" w:eastAsia="Cambria Math" w:hAnsi="Cambria Math" w:cs="Cambria Math"/>
          <w:color w:val="000000"/>
        </w:rPr>
        <w:t>(</w:t>
      </w:r>
      <w:r>
        <w:rPr>
          <w:rFonts w:ascii="Constantia" w:eastAsia="Constantia" w:hAnsi="Constantia" w:cs="Constantia"/>
          <w:i/>
          <w:iCs/>
          <w:color w:val="000000"/>
        </w:rPr>
        <w:t>Y</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color w:val="000000"/>
        </w:rPr>
        <w:t>(11.15)</w:t>
      </w:r>
    </w:p>
    <w:p w14:paraId="36B970F0" w14:textId="77777777" w:rsidR="00F23C21" w:rsidRDefault="00F23C21" w:rsidP="00F23C21">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Y</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proofErr w:type="spellStart"/>
      <w:r>
        <w:rPr>
          <w:rFonts w:ascii="Constantia" w:eastAsia="Constantia" w:hAnsi="Constantia" w:cs="Constantia"/>
          <w:color w:val="000000"/>
        </w:rPr>
        <w:t>Σ</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Y</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x</w:t>
      </w:r>
      <w:r>
        <w:rPr>
          <w:rFonts w:ascii="Constantia" w:eastAsia="Constantia" w:hAnsi="Constantia" w:cs="Constantia"/>
          <w:color w:val="000000"/>
        </w:rPr>
        <w:t xml:space="preserve">) is the </w:t>
      </w:r>
      <w:r>
        <w:rPr>
          <w:rFonts w:ascii="Constantia" w:eastAsia="Constantia" w:hAnsi="Constantia" w:cs="Constantia"/>
          <w:b/>
          <w:bCs/>
          <w:color w:val="000000"/>
        </w:rPr>
        <w:t>conditional entropy</w:t>
      </w:r>
      <w:r>
        <w:rPr>
          <w:rFonts w:ascii="Constantia" w:eastAsia="Constantia" w:hAnsi="Constantia" w:cs="Constantia"/>
          <w:color w:val="000000"/>
        </w:rPr>
        <w:t xml:space="preserve">, measuring the residual uncertainty about </w:t>
      </w:r>
      <w:r>
        <w:rPr>
          <w:rFonts w:ascii="Constantia" w:eastAsia="Constantia" w:hAnsi="Constantia" w:cs="Constantia"/>
          <w:i/>
          <w:iCs/>
          <w:color w:val="000000"/>
        </w:rPr>
        <w:t>Y</w:t>
      </w:r>
      <w:r>
        <w:rPr>
          <w:rFonts w:ascii="Constantia" w:eastAsia="Constantia" w:hAnsi="Constantia" w:cs="Constantia"/>
          <w:color w:val="000000"/>
        </w:rPr>
        <w:t xml:space="preserve"> after observing </w:t>
      </w:r>
      <w:r>
        <w:rPr>
          <w:rFonts w:ascii="Constantia" w:eastAsia="Constantia" w:hAnsi="Constantia" w:cs="Constantia"/>
          <w:i/>
          <w:iCs/>
          <w:color w:val="000000"/>
        </w:rPr>
        <w:t>X</w:t>
      </w:r>
      <w:r>
        <w:rPr>
          <w:rFonts w:ascii="Constantia" w:eastAsia="Constantia" w:hAnsi="Constantia" w:cs="Constantia"/>
          <w:color w:val="000000"/>
        </w:rPr>
        <w:t xml:space="preserve">. The </w:t>
      </w:r>
      <w:r>
        <w:rPr>
          <w:rFonts w:ascii="Constantia" w:eastAsia="Constantia" w:hAnsi="Constantia" w:cs="Constantia"/>
          <w:b/>
          <w:bCs/>
          <w:color w:val="000000"/>
        </w:rPr>
        <w:t>mutual information</w:t>
      </w:r>
      <w:r>
        <w:rPr>
          <w:rFonts w:ascii="Constantia" w:eastAsia="Constantia" w:hAnsi="Constantia" w:cs="Constantia"/>
          <w:color w:val="000000"/>
        </w:rPr>
        <w:t xml:space="preserve"> </w:t>
      </w:r>
      <w:r>
        <w:rPr>
          <w:rFonts w:ascii="Constantia" w:eastAsia="Constantia" w:hAnsi="Constantia" w:cs="Constantia"/>
          <w:i/>
          <w:iCs/>
          <w:color w:val="000000"/>
        </w:rPr>
        <w:t>I</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Y</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r>
        <w:rPr>
          <w:rFonts w:ascii="Constantia" w:eastAsia="Constantia" w:hAnsi="Constantia" w:cs="Constantia"/>
          <w:i/>
          <w:iCs/>
          <w:color w:val="000000"/>
        </w:rPr>
        <w:t>Y</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Y</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Y</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measures the amount of information that one random variable carries about another. These quantities obey a suite of elegant inequalities — the </w:t>
      </w:r>
      <w:r>
        <w:rPr>
          <w:rFonts w:ascii="Constantia" w:eastAsia="Constantia" w:hAnsi="Constantia" w:cs="Constantia"/>
          <w:b/>
          <w:bCs/>
          <w:color w:val="000000"/>
        </w:rPr>
        <w:t>chain rule</w:t>
      </w:r>
      <w:r>
        <w:rPr>
          <w:rFonts w:ascii="Constantia" w:eastAsia="Constantia" w:hAnsi="Constantia" w:cs="Constantia"/>
          <w:color w:val="000000"/>
        </w:rPr>
        <w:t xml:space="preserve"> for entropy, the </w:t>
      </w:r>
      <w:r>
        <w:rPr>
          <w:rFonts w:ascii="Constantia" w:eastAsia="Constantia" w:hAnsi="Constantia" w:cs="Constantia"/>
          <w:b/>
          <w:bCs/>
          <w:color w:val="000000"/>
        </w:rPr>
        <w:t>sub-additivity</w:t>
      </w:r>
      <w:r>
        <w:rPr>
          <w:rFonts w:ascii="Constantia" w:eastAsia="Constantia" w:hAnsi="Constantia" w:cs="Constantia"/>
          <w:color w:val="000000"/>
        </w:rPr>
        <w:t xml:space="preserve"> of joint entropy, and most importantly, the </w:t>
      </w:r>
      <w:r>
        <w:rPr>
          <w:rFonts w:ascii="Constantia" w:eastAsia="Constantia" w:hAnsi="Constantia" w:cs="Constantia"/>
          <w:b/>
          <w:bCs/>
          <w:color w:val="000000"/>
        </w:rPr>
        <w:t>Data Processing Inequality</w:t>
      </w:r>
      <w:r>
        <w:rPr>
          <w:rFonts w:ascii="Constantia" w:eastAsia="Constantia" w:hAnsi="Constantia" w:cs="Constantia"/>
          <w:color w:val="000000"/>
        </w:rPr>
        <w:t>:</w:t>
      </w:r>
    </w:p>
    <w:p w14:paraId="032E7112" w14:textId="77777777" w:rsidR="00F23C21" w:rsidRDefault="00F23C21" w:rsidP="00F23C21">
      <w:pPr>
        <w:spacing w:after="240" w:line="384" w:lineRule="auto"/>
        <w:jc w:val="center"/>
      </w:pPr>
      <w:r>
        <w:rPr>
          <w:rFonts w:ascii="Cambria Math" w:eastAsia="Cambria Math" w:hAnsi="Cambria Math" w:cs="Cambria Math"/>
          <w:color w:val="000000"/>
        </w:rPr>
        <w:t xml:space="preserve">If </w:t>
      </w:r>
      <w:r>
        <w:rPr>
          <w:rFonts w:ascii="Constantia" w:eastAsia="Constantia" w:hAnsi="Constantia" w:cs="Constantia"/>
          <w:i/>
          <w:iCs/>
          <w:color w:val="000000"/>
        </w:rPr>
        <w:t>X</w:t>
      </w:r>
      <w:r>
        <w:rPr>
          <w:rFonts w:ascii="Cambria Math" w:eastAsia="Cambria Math" w:hAnsi="Cambria Math" w:cs="Cambria Math"/>
          <w:color w:val="000000"/>
        </w:rPr>
        <w:t xml:space="preserve"> → </w:t>
      </w:r>
      <w:r>
        <w:rPr>
          <w:rFonts w:ascii="Constantia" w:eastAsia="Constantia" w:hAnsi="Constantia" w:cs="Constantia"/>
          <w:i/>
          <w:iCs/>
          <w:color w:val="000000"/>
        </w:rPr>
        <w:t>Y</w:t>
      </w:r>
      <w:r>
        <w:rPr>
          <w:rFonts w:ascii="Cambria Math" w:eastAsia="Cambria Math" w:hAnsi="Cambria Math" w:cs="Cambria Math"/>
          <w:color w:val="000000"/>
        </w:rPr>
        <w:t xml:space="preserve"> → </w:t>
      </w:r>
      <w:r>
        <w:rPr>
          <w:rFonts w:ascii="Constantia" w:eastAsia="Constantia" w:hAnsi="Constantia" w:cs="Constantia"/>
          <w:i/>
          <w:iCs/>
          <w:color w:val="000000"/>
        </w:rPr>
        <w:t>Z</w:t>
      </w:r>
      <w:r>
        <w:rPr>
          <w:rFonts w:ascii="Cambria Math" w:eastAsia="Cambria Math" w:hAnsi="Cambria Math" w:cs="Cambria Math"/>
          <w:color w:val="000000"/>
        </w:rPr>
        <w:t xml:space="preserve"> forms a Markov chain, then </w:t>
      </w:r>
      <w:r>
        <w:rPr>
          <w:rFonts w:ascii="Constantia" w:eastAsia="Constantia" w:hAnsi="Constantia" w:cs="Constantia"/>
          <w:i/>
          <w:iCs/>
          <w:color w:val="000000"/>
        </w:rPr>
        <w:t>I</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i/>
          <w:iCs/>
          <w:color w:val="000000"/>
        </w:rPr>
        <w:t>Y</w:t>
      </w:r>
      <w:r>
        <w:rPr>
          <w:rFonts w:ascii="Cambria Math" w:eastAsia="Cambria Math" w:hAnsi="Cambria Math" w:cs="Cambria Math"/>
          <w:color w:val="000000"/>
        </w:rPr>
        <w:t xml:space="preserve">) ≥ </w:t>
      </w:r>
      <w:r>
        <w:rPr>
          <w:rFonts w:ascii="Constantia" w:eastAsia="Constantia" w:hAnsi="Constantia" w:cs="Constantia"/>
          <w:i/>
          <w:iCs/>
          <w:color w:val="000000"/>
        </w:rPr>
        <w:t>I</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i/>
          <w:iCs/>
          <w:color w:val="000000"/>
        </w:rPr>
        <w:t>Z</w:t>
      </w:r>
      <w:r>
        <w:rPr>
          <w:rFonts w:ascii="Cambria Math" w:eastAsia="Cambria Math" w:hAnsi="Cambria Math" w:cs="Cambria Math"/>
          <w:color w:val="000000"/>
        </w:rPr>
        <w:t xml:space="preserve">) </w:t>
      </w:r>
      <w:r>
        <w:rPr>
          <w:rFonts w:ascii="Constantia" w:eastAsia="Constantia" w:hAnsi="Constantia" w:cs="Constantia"/>
          <w:color w:val="000000"/>
        </w:rPr>
        <w:t>(11.16)</w:t>
      </w:r>
    </w:p>
    <w:p w14:paraId="27B476C3" w14:textId="77777777" w:rsidR="00F23C21" w:rsidRDefault="00F23C21" w:rsidP="00F23C21">
      <w:pPr>
        <w:spacing w:before="60" w:after="240" w:line="384" w:lineRule="auto"/>
        <w:jc w:val="both"/>
      </w:pPr>
      <w:proofErr w:type="gramStart"/>
      <w:r>
        <w:rPr>
          <w:rFonts w:ascii="Constantia" w:eastAsia="Constantia" w:hAnsi="Constantia" w:cs="Constantia"/>
          <w:color w:val="000000"/>
        </w:rPr>
        <w:t>The Data</w:t>
      </w:r>
      <w:proofErr w:type="gramEnd"/>
      <w:r>
        <w:rPr>
          <w:rFonts w:ascii="Constantia" w:eastAsia="Constantia" w:hAnsi="Constantia" w:cs="Constantia"/>
          <w:color w:val="000000"/>
        </w:rPr>
        <w:t xml:space="preserve"> Processing Inequality asserts that no processing of data (no deterministic or stochastic transformation) can increase the information that the processed output carries </w:t>
      </w:r>
      <w:r>
        <w:rPr>
          <w:rFonts w:ascii="Constantia" w:eastAsia="Constantia" w:hAnsi="Constantia" w:cs="Constantia"/>
          <w:color w:val="000000"/>
        </w:rPr>
        <w:lastRenderedPageBreak/>
        <w:t>about the original source. Information can only be lost, never created, by processing. This is a deep constraint on the nature of information — and it will find its ToE analogue in the monotonicity of the entropic field evolution.</w:t>
      </w:r>
    </w:p>
    <w:p w14:paraId="513CEBA9" w14:textId="3198888F" w:rsidR="00F23C21" w:rsidRDefault="00F23C21" w:rsidP="00F23C21">
      <w:pPr>
        <w:spacing w:before="60" w:after="240" w:line="384" w:lineRule="auto"/>
        <w:jc w:val="both"/>
      </w:pPr>
      <w:r>
        <w:rPr>
          <w:rFonts w:ascii="Constantia" w:eastAsia="Constantia" w:hAnsi="Constantia" w:cs="Constantia"/>
          <w:color w:val="000000"/>
        </w:rPr>
        <w:t xml:space="preserve">The structural parallel between Shannon entropy and the Boltzmann–Gibbs entropy of statistical mechanics was immediately apparent. The Gibbs entropy </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 xml:space="preserve"> </w:t>
      </w:r>
      <w:proofErr w:type="spellStart"/>
      <w:r>
        <w:rPr>
          <w:rFonts w:ascii="Constantia" w:eastAsia="Constantia" w:hAnsi="Constantia" w:cs="Constantia"/>
          <w:color w:val="000000"/>
        </w:rPr>
        <w:t>Σ</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ln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differs from Shannon's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only in the choice of logarithmic base (natural vs. binary) and the presence of Boltzmann's constant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 xml:space="preserve">. This parallelism was noted by Shannon himself (indeed, it is said that John von Neumann suggested the name "entropy" precisely because of this connection) and it led to decades of productive but sometimes confused interchange between information theory and statistical physics. Edwin Jaynes's maximum-entropy formalism (1957) exploited this connection to derive the canonical ensemble of statistical mechanics from an information-theoretic variational principle, arguing that the Gibbs distribution </w:t>
      </w:r>
      <w:r w:rsidR="00406D81">
        <w:rPr>
          <w:rFonts w:ascii="Constantia" w:eastAsia="Constantia" w:hAnsi="Constantia" w:cs="Constantia"/>
          <w:color w:val="000000"/>
        </w:rPr>
        <w:t>maximizes</w:t>
      </w:r>
      <w:r>
        <w:rPr>
          <w:rFonts w:ascii="Constantia" w:eastAsia="Constantia" w:hAnsi="Constantia" w:cs="Constantia"/>
          <w:color w:val="000000"/>
        </w:rPr>
        <w:t xml:space="preserve"> uncertainty (Shannon entropy) subject to constraints.</w:t>
      </w:r>
    </w:p>
    <w:p w14:paraId="2929948D" w14:textId="2FDEAED2" w:rsidR="00F23C21" w:rsidRDefault="00F23C21" w:rsidP="00F23C21">
      <w:pPr>
        <w:spacing w:before="60" w:after="240" w:line="384" w:lineRule="auto"/>
        <w:jc w:val="both"/>
      </w:pPr>
      <w:r>
        <w:rPr>
          <w:rFonts w:ascii="Constantia" w:eastAsia="Constantia" w:hAnsi="Constantia" w:cs="Constantia"/>
          <w:color w:val="000000"/>
        </w:rPr>
        <w:t xml:space="preserve">Yet Shannon entropy, for all its power, has fundamental limitations that become visible when viewed from the summit of the Kolmogorov–Obidi Lineage. Shannon entropy is </w:t>
      </w:r>
      <w:r>
        <w:rPr>
          <w:rFonts w:ascii="Constantia" w:eastAsia="Constantia" w:hAnsi="Constantia" w:cs="Constantia"/>
          <w:i/>
          <w:iCs/>
          <w:color w:val="000000"/>
        </w:rPr>
        <w:t>statistical</w:t>
      </w:r>
      <w:r>
        <w:rPr>
          <w:rFonts w:ascii="Constantia" w:eastAsia="Constantia" w:hAnsi="Constantia" w:cs="Constantia"/>
          <w:color w:val="000000"/>
        </w:rPr>
        <w:t xml:space="preserve">: it is defined for a probability distribution, not for an individual outcome. It is </w:t>
      </w:r>
      <w:r>
        <w:rPr>
          <w:rFonts w:ascii="Constantia" w:eastAsia="Constantia" w:hAnsi="Constantia" w:cs="Constantia"/>
          <w:i/>
          <w:iCs/>
          <w:color w:val="000000"/>
        </w:rPr>
        <w:t>operational</w:t>
      </w:r>
      <w:r>
        <w:rPr>
          <w:rFonts w:ascii="Constantia" w:eastAsia="Constantia" w:hAnsi="Constantia" w:cs="Constantia"/>
          <w:color w:val="000000"/>
        </w:rPr>
        <w:t xml:space="preserve">: it measures the efficiency of coding, not the meaning or structure of messages. It is </w:t>
      </w:r>
      <w:r>
        <w:rPr>
          <w:rFonts w:ascii="Constantia" w:eastAsia="Constantia" w:hAnsi="Constantia" w:cs="Constantia"/>
          <w:i/>
          <w:iCs/>
          <w:color w:val="000000"/>
        </w:rPr>
        <w:t>syntactic</w:t>
      </w:r>
      <w:r>
        <w:rPr>
          <w:rFonts w:ascii="Constantia" w:eastAsia="Constantia" w:hAnsi="Constantia" w:cs="Constantia"/>
          <w:color w:val="000000"/>
        </w:rPr>
        <w:t xml:space="preserve">: it treats all symbols as interchangeable — a bit is a bit, regardless of whether it encodes the position of an electron or the </w:t>
      </w:r>
      <w:r w:rsidR="00C40831">
        <w:rPr>
          <w:rFonts w:ascii="Constantia" w:eastAsia="Constantia" w:hAnsi="Constantia" w:cs="Constantia"/>
          <w:color w:val="000000"/>
        </w:rPr>
        <w:t>color</w:t>
      </w:r>
      <w:r>
        <w:rPr>
          <w:rFonts w:ascii="Constantia" w:eastAsia="Constantia" w:hAnsi="Constantia" w:cs="Constantia"/>
          <w:color w:val="000000"/>
        </w:rPr>
        <w:t xml:space="preserve"> of a pixel. And it is </w:t>
      </w:r>
      <w:r>
        <w:rPr>
          <w:rFonts w:ascii="Constantia" w:eastAsia="Constantia" w:hAnsi="Constantia" w:cs="Constantia"/>
          <w:i/>
          <w:iCs/>
          <w:color w:val="000000"/>
        </w:rPr>
        <w:t>derivative</w:t>
      </w:r>
      <w:r>
        <w:rPr>
          <w:rFonts w:ascii="Constantia" w:eastAsia="Constantia" w:hAnsi="Constantia" w:cs="Constantia"/>
          <w:color w:val="000000"/>
        </w:rPr>
        <w:t xml:space="preserve">: it presupposes the probability distribution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which in turn presupposes the Kolmogorov axioms, without explaining where those probabilities come from or why they should obey the axioms. Shannon's entropy tells us </w:t>
      </w:r>
      <w:r>
        <w:rPr>
          <w:rFonts w:ascii="Constantia" w:eastAsia="Constantia" w:hAnsi="Constantia" w:cs="Constantia"/>
          <w:i/>
          <w:iCs/>
          <w:color w:val="000000"/>
        </w:rPr>
        <w:t>how much</w:t>
      </w:r>
      <w:r>
        <w:rPr>
          <w:rFonts w:ascii="Constantia" w:eastAsia="Constantia" w:hAnsi="Constantia" w:cs="Constantia"/>
          <w:color w:val="000000"/>
        </w:rPr>
        <w:t xml:space="preserve"> information a source produces; it does not tell us </w:t>
      </w:r>
      <w:r>
        <w:rPr>
          <w:rFonts w:ascii="Constantia" w:eastAsia="Constantia" w:hAnsi="Constantia" w:cs="Constantia"/>
          <w:i/>
          <w:iCs/>
          <w:color w:val="000000"/>
        </w:rPr>
        <w:t>what</w:t>
      </w:r>
      <w:r>
        <w:rPr>
          <w:rFonts w:ascii="Constantia" w:eastAsia="Constantia" w:hAnsi="Constantia" w:cs="Constantia"/>
          <w:color w:val="000000"/>
        </w:rPr>
        <w:t xml:space="preserve"> information is, </w:t>
      </w:r>
      <w:r>
        <w:rPr>
          <w:rFonts w:ascii="Constantia" w:eastAsia="Constantia" w:hAnsi="Constantia" w:cs="Constantia"/>
          <w:i/>
          <w:iCs/>
          <w:color w:val="000000"/>
        </w:rPr>
        <w:t>why</w:t>
      </w:r>
      <w:r>
        <w:rPr>
          <w:rFonts w:ascii="Constantia" w:eastAsia="Constantia" w:hAnsi="Constantia" w:cs="Constantia"/>
          <w:color w:val="000000"/>
        </w:rPr>
        <w:t xml:space="preserve"> it exists, or what role it plays in the physical world.</w:t>
      </w:r>
    </w:p>
    <w:p w14:paraId="3B34BD1D" w14:textId="77777777" w:rsidR="00F23C21" w:rsidRDefault="00F23C21" w:rsidP="00F23C21">
      <w:pPr>
        <w:spacing w:before="60" w:after="240" w:line="384" w:lineRule="auto"/>
        <w:jc w:val="both"/>
      </w:pPr>
      <w:r>
        <w:rPr>
          <w:rFonts w:ascii="Constantia" w:eastAsia="Constantia" w:hAnsi="Constantia" w:cs="Constantia"/>
          <w:color w:val="000000"/>
        </w:rPr>
        <w:t xml:space="preserve">From the ToE perspective, the </w:t>
      </w:r>
      <w:r>
        <w:rPr>
          <w:rFonts w:ascii="Constantia" w:eastAsia="Constantia" w:hAnsi="Constantia" w:cs="Constantia"/>
          <w:b/>
          <w:bCs/>
          <w:color w:val="000000"/>
        </w:rPr>
        <w:t>Shannon Limitation</w:t>
      </w:r>
      <w:r>
        <w:rPr>
          <w:rFonts w:ascii="Constantia" w:eastAsia="Constantia" w:hAnsi="Constantia" w:cs="Constantia"/>
          <w:color w:val="000000"/>
        </w:rPr>
        <w:t xml:space="preserve"> can be stated precisely: Shannon entropy quantifies information but does not make information ontological. It remains a </w:t>
      </w:r>
      <w:r>
        <w:rPr>
          <w:rFonts w:ascii="Constantia" w:eastAsia="Constantia" w:hAnsi="Constantia" w:cs="Constantia"/>
          <w:color w:val="000000"/>
        </w:rPr>
        <w:lastRenderedPageBreak/>
        <w:t xml:space="preserve">functional of an externally specified probability distribution, which is itself an ungrounded postulate (the Kolmogorov Gap). The Theory of Entropicity overcomes the Shannon Limitation by embedding Shannon entropy within a field-theoretic framework where the entropy function is not calculated </w:t>
      </w:r>
      <w:r>
        <w:rPr>
          <w:rFonts w:ascii="Constantia" w:eastAsia="Constantia" w:hAnsi="Constantia" w:cs="Constantia"/>
          <w:i/>
          <w:iCs/>
          <w:color w:val="000000"/>
        </w:rPr>
        <w:t>from</w:t>
      </w:r>
      <w:r>
        <w:rPr>
          <w:rFonts w:ascii="Constantia" w:eastAsia="Constantia" w:hAnsi="Constantia" w:cs="Constantia"/>
          <w:color w:val="000000"/>
        </w:rPr>
        <w:t xml:space="preserve"> a probability distribution but is itself the fundamental quantity from which probability distributions are </w:t>
      </w:r>
      <w:r>
        <w:rPr>
          <w:rFonts w:ascii="Constantia" w:eastAsia="Constantia" w:hAnsi="Constantia" w:cs="Constantia"/>
          <w:i/>
          <w:iCs/>
          <w:color w:val="000000"/>
        </w:rPr>
        <w:t>derived</w:t>
      </w:r>
      <w:r>
        <w:rPr>
          <w:rFonts w:ascii="Constantia" w:eastAsia="Constantia" w:hAnsi="Constantia" w:cs="Constantia"/>
          <w:color w:val="000000"/>
        </w:rPr>
        <w:t xml:space="preserve">. In the ToE Hilbert-space decomposition </w:t>
      </w:r>
      <w:r>
        <w:rPr>
          <w:rFonts w:ascii="Constantia" w:eastAsia="Constantia" w:hAnsi="Constantia" w:cs="Constantia"/>
          <w:i/>
          <w:iCs/>
          <w:color w:val="000000"/>
        </w:rPr>
        <w:t>H</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i/>
          <w:iCs/>
          <w:color w:val="000000"/>
          <w:vertAlign w:val="subscript"/>
        </w:rPr>
        <w:t>o</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i/>
          <w:iCs/>
          <w:color w:val="000000"/>
          <w:vertAlign w:val="subscript"/>
        </w:rPr>
        <w:t>e</w:t>
      </w:r>
      <w:r>
        <w:rPr>
          <w:rFonts w:ascii="Constantia" w:eastAsia="Constantia" w:hAnsi="Constantia" w:cs="Constantia"/>
          <w:color w:val="000000"/>
        </w:rPr>
        <w:t xml:space="preserve">, the Shannon entropy of the observer-sector density matrix </w:t>
      </w:r>
      <w:proofErr w:type="spellStart"/>
      <w:r>
        <w:rPr>
          <w:rFonts w:ascii="Constantia" w:eastAsia="Constantia" w:hAnsi="Constantia" w:cs="Constantia"/>
          <w:color w:val="000000"/>
        </w:rPr>
        <w:t>ρ</w:t>
      </w:r>
      <w:r>
        <w:rPr>
          <w:rFonts w:ascii="Constantia" w:eastAsia="Constantia" w:hAnsi="Constantia" w:cs="Constantia"/>
          <w:i/>
          <w:iCs/>
          <w:color w:val="000000"/>
          <w:vertAlign w:val="subscript"/>
        </w:rPr>
        <w:t>o</w:t>
      </w:r>
      <w:proofErr w:type="spellEnd"/>
      <w:r>
        <w:rPr>
          <w:rFonts w:ascii="Constantia" w:eastAsia="Constantia" w:hAnsi="Constantia" w:cs="Constantia"/>
          <w:color w:val="000000"/>
        </w:rPr>
        <w:t xml:space="preserve"> is recovered as the von Neumann entropy: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 −Tr(</w:t>
      </w:r>
      <w:proofErr w:type="spellStart"/>
      <w:r>
        <w:rPr>
          <w:rFonts w:ascii="Constantia" w:eastAsia="Constantia" w:hAnsi="Constantia" w:cs="Constantia"/>
          <w:color w:val="000000"/>
        </w:rPr>
        <w:t>ρ</w:t>
      </w:r>
      <w:r>
        <w:rPr>
          <w:rFonts w:ascii="Constantia" w:eastAsia="Constantia" w:hAnsi="Constantia" w:cs="Constantia"/>
          <w:i/>
          <w:iCs/>
          <w:color w:val="000000"/>
          <w:vertAlign w:val="subscript"/>
        </w:rPr>
        <w:t>o</w:t>
      </w:r>
      <w:proofErr w:type="spellEnd"/>
      <w:r>
        <w:rPr>
          <w:rFonts w:ascii="Constantia" w:eastAsia="Constantia" w:hAnsi="Constantia" w:cs="Constantia"/>
          <w:color w:val="000000"/>
        </w:rPr>
        <w:t xml:space="preserve"> log </w:t>
      </w:r>
      <w:proofErr w:type="spellStart"/>
      <w:r>
        <w:rPr>
          <w:rFonts w:ascii="Constantia" w:eastAsia="Constantia" w:hAnsi="Constantia" w:cs="Constantia"/>
          <w:color w:val="000000"/>
        </w:rPr>
        <w:t>ρ</w:t>
      </w:r>
      <w:r>
        <w:rPr>
          <w:rFonts w:ascii="Constantia" w:eastAsia="Constantia" w:hAnsi="Constantia" w:cs="Constantia"/>
          <w:i/>
          <w:iCs/>
          <w:color w:val="000000"/>
          <w:vertAlign w:val="subscript"/>
        </w:rPr>
        <w:t>o</w:t>
      </w:r>
      <w:proofErr w:type="spellEnd"/>
      <w:r>
        <w:rPr>
          <w:rFonts w:ascii="Constantia" w:eastAsia="Constantia" w:hAnsi="Constantia" w:cs="Constantia"/>
          <w:color w:val="000000"/>
        </w:rPr>
        <w:t>). But this is a derived quantity — a consequence of the entropic field dynamics, not a primitive input.</w:t>
      </w:r>
    </w:p>
    <w:p w14:paraId="6D169F47" w14:textId="0CE57A58" w:rsidR="00F23C21" w:rsidRDefault="00F23C21" w:rsidP="00C40831">
      <w:pPr>
        <w:spacing w:after="80" w:line="384" w:lineRule="auto"/>
      </w:pPr>
      <w:r>
        <w:rPr>
          <w:rFonts w:ascii="Constantia" w:eastAsia="Constantia" w:hAnsi="Constantia" w:cs="Constantia"/>
          <w:b/>
          <w:bCs/>
          <w:color w:val="000000"/>
          <w:sz w:val="22"/>
          <w:szCs w:val="22"/>
        </w:rPr>
        <w:t>Table 11.2: Comparison of Entropy Concepts Along the KOL</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245"/>
        <w:gridCol w:w="1306"/>
        <w:gridCol w:w="724"/>
        <w:gridCol w:w="1585"/>
        <w:gridCol w:w="1493"/>
        <w:gridCol w:w="1450"/>
        <w:gridCol w:w="1547"/>
      </w:tblGrid>
      <w:tr w:rsidR="00F23C21" w14:paraId="7053C9EC" w14:textId="77777777" w:rsidTr="006F5411">
        <w:trPr>
          <w:tblHeader/>
        </w:trPr>
        <w:tc>
          <w:tcPr>
            <w:tcW w:w="700" w:type="pct"/>
            <w:shd w:val="clear" w:color="auto" w:fill="F0F0F0"/>
            <w:tcMar>
              <w:top w:w="90" w:type="dxa"/>
              <w:left w:w="120" w:type="dxa"/>
              <w:bottom w:w="90" w:type="dxa"/>
              <w:right w:w="120" w:type="dxa"/>
            </w:tcMar>
          </w:tcPr>
          <w:p w14:paraId="17E951B8" w14:textId="77777777" w:rsidR="00F23C21" w:rsidRDefault="00F23C21" w:rsidP="006F5411">
            <w:r>
              <w:rPr>
                <w:rFonts w:ascii="Constantia" w:eastAsia="Constantia" w:hAnsi="Constantia" w:cs="Constantia"/>
                <w:b/>
                <w:bCs/>
                <w:color w:val="000000"/>
              </w:rPr>
              <w:t>Entropy Concept</w:t>
            </w:r>
          </w:p>
        </w:tc>
        <w:tc>
          <w:tcPr>
            <w:tcW w:w="600" w:type="pct"/>
            <w:shd w:val="clear" w:color="auto" w:fill="F0F0F0"/>
            <w:tcMar>
              <w:top w:w="90" w:type="dxa"/>
              <w:left w:w="120" w:type="dxa"/>
              <w:bottom w:w="90" w:type="dxa"/>
              <w:right w:w="120" w:type="dxa"/>
            </w:tcMar>
          </w:tcPr>
          <w:p w14:paraId="6CF0BB1C" w14:textId="77777777" w:rsidR="00F23C21" w:rsidRDefault="00F23C21" w:rsidP="006F5411">
            <w:r>
              <w:rPr>
                <w:rFonts w:ascii="Constantia" w:eastAsia="Constantia" w:hAnsi="Constantia" w:cs="Constantia"/>
                <w:b/>
                <w:bCs/>
                <w:color w:val="000000"/>
              </w:rPr>
              <w:t>Originator</w:t>
            </w:r>
          </w:p>
        </w:tc>
        <w:tc>
          <w:tcPr>
            <w:tcW w:w="500" w:type="pct"/>
            <w:shd w:val="clear" w:color="auto" w:fill="F0F0F0"/>
            <w:tcMar>
              <w:top w:w="90" w:type="dxa"/>
              <w:left w:w="120" w:type="dxa"/>
              <w:bottom w:w="90" w:type="dxa"/>
              <w:right w:w="120" w:type="dxa"/>
            </w:tcMar>
          </w:tcPr>
          <w:p w14:paraId="6A471502" w14:textId="77777777" w:rsidR="00F23C21" w:rsidRDefault="00F23C21" w:rsidP="006F5411">
            <w:r>
              <w:rPr>
                <w:rFonts w:ascii="Constantia" w:eastAsia="Constantia" w:hAnsi="Constantia" w:cs="Constantia"/>
                <w:b/>
                <w:bCs/>
                <w:color w:val="000000"/>
              </w:rPr>
              <w:t>Year</w:t>
            </w:r>
          </w:p>
        </w:tc>
        <w:tc>
          <w:tcPr>
            <w:tcW w:w="650" w:type="pct"/>
            <w:shd w:val="clear" w:color="auto" w:fill="F0F0F0"/>
            <w:tcMar>
              <w:top w:w="90" w:type="dxa"/>
              <w:left w:w="120" w:type="dxa"/>
              <w:bottom w:w="90" w:type="dxa"/>
              <w:right w:w="120" w:type="dxa"/>
            </w:tcMar>
          </w:tcPr>
          <w:p w14:paraId="43FDE709" w14:textId="77777777" w:rsidR="00F23C21" w:rsidRDefault="00F23C21" w:rsidP="006F5411">
            <w:r>
              <w:rPr>
                <w:rFonts w:ascii="Constantia" w:eastAsia="Constantia" w:hAnsi="Constantia" w:cs="Constantia"/>
                <w:b/>
                <w:bCs/>
                <w:color w:val="000000"/>
              </w:rPr>
              <w:t>Domain</w:t>
            </w:r>
          </w:p>
        </w:tc>
        <w:tc>
          <w:tcPr>
            <w:tcW w:w="700" w:type="pct"/>
            <w:shd w:val="clear" w:color="auto" w:fill="F0F0F0"/>
            <w:tcMar>
              <w:top w:w="90" w:type="dxa"/>
              <w:left w:w="120" w:type="dxa"/>
              <w:bottom w:w="90" w:type="dxa"/>
              <w:right w:w="120" w:type="dxa"/>
            </w:tcMar>
          </w:tcPr>
          <w:p w14:paraId="7E952107" w14:textId="77777777" w:rsidR="00F23C21" w:rsidRDefault="00F23C21" w:rsidP="006F5411">
            <w:r>
              <w:rPr>
                <w:rFonts w:ascii="Constantia" w:eastAsia="Constantia" w:hAnsi="Constantia" w:cs="Constantia"/>
                <w:b/>
                <w:bCs/>
                <w:color w:val="000000"/>
              </w:rPr>
              <w:t>Mathematical Form</w:t>
            </w:r>
          </w:p>
        </w:tc>
        <w:tc>
          <w:tcPr>
            <w:tcW w:w="800" w:type="pct"/>
            <w:shd w:val="clear" w:color="auto" w:fill="F0F0F0"/>
            <w:tcMar>
              <w:top w:w="90" w:type="dxa"/>
              <w:left w:w="120" w:type="dxa"/>
              <w:bottom w:w="90" w:type="dxa"/>
              <w:right w:w="120" w:type="dxa"/>
            </w:tcMar>
          </w:tcPr>
          <w:p w14:paraId="3A2104CD" w14:textId="77777777" w:rsidR="00F23C21" w:rsidRDefault="00F23C21" w:rsidP="006F5411">
            <w:r>
              <w:rPr>
                <w:rFonts w:ascii="Constantia" w:eastAsia="Constantia" w:hAnsi="Constantia" w:cs="Constantia"/>
                <w:b/>
                <w:bCs/>
                <w:color w:val="000000"/>
              </w:rPr>
              <w:t>Ontological Status</w:t>
            </w:r>
          </w:p>
        </w:tc>
        <w:tc>
          <w:tcPr>
            <w:tcW w:w="1050" w:type="pct"/>
            <w:shd w:val="clear" w:color="auto" w:fill="F0F0F0"/>
            <w:tcMar>
              <w:top w:w="90" w:type="dxa"/>
              <w:left w:w="120" w:type="dxa"/>
              <w:bottom w:w="90" w:type="dxa"/>
              <w:right w:w="120" w:type="dxa"/>
            </w:tcMar>
          </w:tcPr>
          <w:p w14:paraId="1FC1FEAC" w14:textId="77777777" w:rsidR="00F23C21" w:rsidRDefault="00F23C21" w:rsidP="006F5411">
            <w:r>
              <w:rPr>
                <w:rFonts w:ascii="Constantia" w:eastAsia="Constantia" w:hAnsi="Constantia" w:cs="Constantia"/>
                <w:b/>
                <w:bCs/>
                <w:color w:val="000000"/>
              </w:rPr>
              <w:t>ToE Interpretation</w:t>
            </w:r>
          </w:p>
        </w:tc>
      </w:tr>
      <w:tr w:rsidR="00F23C21" w14:paraId="5821CB70" w14:textId="77777777" w:rsidTr="006F5411">
        <w:tc>
          <w:tcPr>
            <w:tcW w:w="700" w:type="pct"/>
            <w:tcMar>
              <w:top w:w="90" w:type="dxa"/>
              <w:left w:w="120" w:type="dxa"/>
              <w:bottom w:w="90" w:type="dxa"/>
              <w:right w:w="120" w:type="dxa"/>
            </w:tcMar>
          </w:tcPr>
          <w:p w14:paraId="597660D6" w14:textId="77777777" w:rsidR="00F23C21" w:rsidRDefault="00F23C21" w:rsidP="006F5411">
            <w:r>
              <w:rPr>
                <w:rFonts w:ascii="Constantia" w:eastAsia="Constantia" w:hAnsi="Constantia" w:cs="Constantia"/>
                <w:color w:val="000000"/>
              </w:rPr>
              <w:t>Boltzmann entropy</w:t>
            </w:r>
          </w:p>
        </w:tc>
        <w:tc>
          <w:tcPr>
            <w:tcW w:w="600" w:type="pct"/>
            <w:tcMar>
              <w:top w:w="90" w:type="dxa"/>
              <w:left w:w="120" w:type="dxa"/>
              <w:bottom w:w="90" w:type="dxa"/>
              <w:right w:w="120" w:type="dxa"/>
            </w:tcMar>
          </w:tcPr>
          <w:p w14:paraId="2D6DE68F" w14:textId="77777777" w:rsidR="00F23C21" w:rsidRDefault="00F23C21" w:rsidP="006F5411">
            <w:r>
              <w:rPr>
                <w:rFonts w:ascii="Constantia" w:eastAsia="Constantia" w:hAnsi="Constantia" w:cs="Constantia"/>
                <w:color w:val="000000"/>
              </w:rPr>
              <w:t>L. Boltzmann</w:t>
            </w:r>
          </w:p>
        </w:tc>
        <w:tc>
          <w:tcPr>
            <w:tcW w:w="500" w:type="pct"/>
            <w:tcMar>
              <w:top w:w="90" w:type="dxa"/>
              <w:left w:w="120" w:type="dxa"/>
              <w:bottom w:w="90" w:type="dxa"/>
              <w:right w:w="120" w:type="dxa"/>
            </w:tcMar>
          </w:tcPr>
          <w:p w14:paraId="6C32B63E" w14:textId="77777777" w:rsidR="00F23C21" w:rsidRDefault="00F23C21" w:rsidP="006F5411">
            <w:r>
              <w:rPr>
                <w:rFonts w:ascii="Constantia" w:eastAsia="Constantia" w:hAnsi="Constantia" w:cs="Constantia"/>
                <w:color w:val="000000"/>
              </w:rPr>
              <w:t>1877</w:t>
            </w:r>
          </w:p>
        </w:tc>
        <w:tc>
          <w:tcPr>
            <w:tcW w:w="650" w:type="pct"/>
            <w:tcMar>
              <w:top w:w="90" w:type="dxa"/>
              <w:left w:w="120" w:type="dxa"/>
              <w:bottom w:w="90" w:type="dxa"/>
              <w:right w:w="120" w:type="dxa"/>
            </w:tcMar>
          </w:tcPr>
          <w:p w14:paraId="70864E80" w14:textId="77777777" w:rsidR="00F23C21" w:rsidRDefault="00F23C21" w:rsidP="006F5411">
            <w:r>
              <w:rPr>
                <w:rFonts w:ascii="Constantia" w:eastAsia="Constantia" w:hAnsi="Constantia" w:cs="Constantia"/>
                <w:color w:val="000000"/>
              </w:rPr>
              <w:t>Statistical mechanics</w:t>
            </w:r>
          </w:p>
        </w:tc>
        <w:tc>
          <w:tcPr>
            <w:tcW w:w="700" w:type="pct"/>
            <w:tcMar>
              <w:top w:w="90" w:type="dxa"/>
              <w:left w:w="120" w:type="dxa"/>
              <w:bottom w:w="90" w:type="dxa"/>
              <w:right w:w="120" w:type="dxa"/>
            </w:tcMar>
          </w:tcPr>
          <w:p w14:paraId="6B7E6694" w14:textId="77777777" w:rsidR="00F23C21" w:rsidRDefault="00F23C21" w:rsidP="006F5411">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 xml:space="preserve"> ln </w:t>
            </w:r>
            <w:r>
              <w:rPr>
                <w:rFonts w:ascii="Constantia" w:eastAsia="Constantia" w:hAnsi="Constantia" w:cs="Constantia"/>
                <w:i/>
                <w:iCs/>
                <w:color w:val="000000"/>
              </w:rPr>
              <w:t>W</w:t>
            </w:r>
          </w:p>
        </w:tc>
        <w:tc>
          <w:tcPr>
            <w:tcW w:w="800" w:type="pct"/>
            <w:tcMar>
              <w:top w:w="90" w:type="dxa"/>
              <w:left w:w="120" w:type="dxa"/>
              <w:bottom w:w="90" w:type="dxa"/>
              <w:right w:w="120" w:type="dxa"/>
            </w:tcMar>
          </w:tcPr>
          <w:p w14:paraId="6B323320" w14:textId="77777777" w:rsidR="00F23C21" w:rsidRDefault="00F23C21" w:rsidP="006F5411">
            <w:r>
              <w:rPr>
                <w:rFonts w:ascii="Constantia" w:eastAsia="Constantia" w:hAnsi="Constantia" w:cs="Constantia"/>
                <w:color w:val="000000"/>
              </w:rPr>
              <w:t>Derived (counting of microstates)</w:t>
            </w:r>
          </w:p>
        </w:tc>
        <w:tc>
          <w:tcPr>
            <w:tcW w:w="1050" w:type="pct"/>
            <w:tcMar>
              <w:top w:w="90" w:type="dxa"/>
              <w:left w:w="120" w:type="dxa"/>
              <w:bottom w:w="90" w:type="dxa"/>
              <w:right w:w="120" w:type="dxa"/>
            </w:tcMar>
          </w:tcPr>
          <w:p w14:paraId="7FE03A19" w14:textId="77777777" w:rsidR="00F23C21" w:rsidRDefault="00F23C21" w:rsidP="006F5411">
            <w:r>
              <w:rPr>
                <w:rFonts w:ascii="Constantia" w:eastAsia="Constantia" w:hAnsi="Constantia" w:cs="Constantia"/>
                <w:color w:val="000000"/>
              </w:rPr>
              <w:t xml:space="preserve">Microstate counting as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xml:space="preserve"> of entropic field</w:t>
            </w:r>
          </w:p>
        </w:tc>
      </w:tr>
      <w:tr w:rsidR="00F23C21" w14:paraId="62A87B65" w14:textId="77777777" w:rsidTr="006F5411">
        <w:tc>
          <w:tcPr>
            <w:tcW w:w="700" w:type="pct"/>
            <w:tcMar>
              <w:top w:w="90" w:type="dxa"/>
              <w:left w:w="120" w:type="dxa"/>
              <w:bottom w:w="90" w:type="dxa"/>
              <w:right w:w="120" w:type="dxa"/>
            </w:tcMar>
          </w:tcPr>
          <w:p w14:paraId="2386795B" w14:textId="77777777" w:rsidR="00F23C21" w:rsidRDefault="00F23C21" w:rsidP="006F5411">
            <w:r>
              <w:rPr>
                <w:rFonts w:ascii="Constantia" w:eastAsia="Constantia" w:hAnsi="Constantia" w:cs="Constantia"/>
                <w:color w:val="000000"/>
              </w:rPr>
              <w:t>Gibbs entropy</w:t>
            </w:r>
          </w:p>
        </w:tc>
        <w:tc>
          <w:tcPr>
            <w:tcW w:w="600" w:type="pct"/>
            <w:tcMar>
              <w:top w:w="90" w:type="dxa"/>
              <w:left w:w="120" w:type="dxa"/>
              <w:bottom w:w="90" w:type="dxa"/>
              <w:right w:w="120" w:type="dxa"/>
            </w:tcMar>
          </w:tcPr>
          <w:p w14:paraId="78EA6096" w14:textId="77777777" w:rsidR="00F23C21" w:rsidRDefault="00F23C21" w:rsidP="006F5411">
            <w:r>
              <w:rPr>
                <w:rFonts w:ascii="Constantia" w:eastAsia="Constantia" w:hAnsi="Constantia" w:cs="Constantia"/>
                <w:color w:val="000000"/>
              </w:rPr>
              <w:t>J.W. Gibbs</w:t>
            </w:r>
          </w:p>
        </w:tc>
        <w:tc>
          <w:tcPr>
            <w:tcW w:w="500" w:type="pct"/>
            <w:tcMar>
              <w:top w:w="90" w:type="dxa"/>
              <w:left w:w="120" w:type="dxa"/>
              <w:bottom w:w="90" w:type="dxa"/>
              <w:right w:w="120" w:type="dxa"/>
            </w:tcMar>
          </w:tcPr>
          <w:p w14:paraId="5288541A" w14:textId="77777777" w:rsidR="00F23C21" w:rsidRDefault="00F23C21" w:rsidP="006F5411">
            <w:r>
              <w:rPr>
                <w:rFonts w:ascii="Constantia" w:eastAsia="Constantia" w:hAnsi="Constantia" w:cs="Constantia"/>
                <w:color w:val="000000"/>
              </w:rPr>
              <w:t>1902</w:t>
            </w:r>
          </w:p>
        </w:tc>
        <w:tc>
          <w:tcPr>
            <w:tcW w:w="650" w:type="pct"/>
            <w:tcMar>
              <w:top w:w="90" w:type="dxa"/>
              <w:left w:w="120" w:type="dxa"/>
              <w:bottom w:w="90" w:type="dxa"/>
              <w:right w:w="120" w:type="dxa"/>
            </w:tcMar>
          </w:tcPr>
          <w:p w14:paraId="530F3BCA" w14:textId="77777777" w:rsidR="00F23C21" w:rsidRDefault="00F23C21" w:rsidP="006F5411">
            <w:r>
              <w:rPr>
                <w:rFonts w:ascii="Constantia" w:eastAsia="Constantia" w:hAnsi="Constantia" w:cs="Constantia"/>
                <w:color w:val="000000"/>
              </w:rPr>
              <w:t>Ensemble theory</w:t>
            </w:r>
          </w:p>
        </w:tc>
        <w:tc>
          <w:tcPr>
            <w:tcW w:w="700" w:type="pct"/>
            <w:tcMar>
              <w:top w:w="90" w:type="dxa"/>
              <w:left w:w="120" w:type="dxa"/>
              <w:bottom w:w="90" w:type="dxa"/>
              <w:right w:w="120" w:type="dxa"/>
            </w:tcMar>
          </w:tcPr>
          <w:p w14:paraId="0A75A621" w14:textId="77777777" w:rsidR="00F23C21" w:rsidRDefault="00F23C21" w:rsidP="006F5411">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 xml:space="preserve"> Σ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ln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p>
        </w:tc>
        <w:tc>
          <w:tcPr>
            <w:tcW w:w="800" w:type="pct"/>
            <w:tcMar>
              <w:top w:w="90" w:type="dxa"/>
              <w:left w:w="120" w:type="dxa"/>
              <w:bottom w:w="90" w:type="dxa"/>
              <w:right w:w="120" w:type="dxa"/>
            </w:tcMar>
          </w:tcPr>
          <w:p w14:paraId="5E72E91F" w14:textId="77777777" w:rsidR="00F23C21" w:rsidRDefault="00F23C21" w:rsidP="006F5411">
            <w:r>
              <w:rPr>
                <w:rFonts w:ascii="Constantia" w:eastAsia="Constantia" w:hAnsi="Constantia" w:cs="Constantia"/>
                <w:color w:val="000000"/>
              </w:rPr>
              <w:t>Derived (ensemble average)</w:t>
            </w:r>
          </w:p>
        </w:tc>
        <w:tc>
          <w:tcPr>
            <w:tcW w:w="1050" w:type="pct"/>
            <w:tcMar>
              <w:top w:w="90" w:type="dxa"/>
              <w:left w:w="120" w:type="dxa"/>
              <w:bottom w:w="90" w:type="dxa"/>
              <w:right w:w="120" w:type="dxa"/>
            </w:tcMar>
          </w:tcPr>
          <w:p w14:paraId="79663FBF" w14:textId="77777777" w:rsidR="00F23C21" w:rsidRDefault="00F23C21" w:rsidP="006F5411">
            <w:r>
              <w:rPr>
                <w:rFonts w:ascii="Constantia" w:eastAsia="Constantia" w:hAnsi="Constantia" w:cs="Constantia"/>
                <w:color w:val="000000"/>
              </w:rPr>
              <w:t>Continuous limit of observer-sector entropy</w:t>
            </w:r>
          </w:p>
        </w:tc>
      </w:tr>
      <w:tr w:rsidR="00F23C21" w14:paraId="10B95389" w14:textId="77777777" w:rsidTr="006F5411">
        <w:tc>
          <w:tcPr>
            <w:tcW w:w="700" w:type="pct"/>
            <w:tcMar>
              <w:top w:w="90" w:type="dxa"/>
              <w:left w:w="120" w:type="dxa"/>
              <w:bottom w:w="90" w:type="dxa"/>
              <w:right w:w="120" w:type="dxa"/>
            </w:tcMar>
          </w:tcPr>
          <w:p w14:paraId="7492B904" w14:textId="77777777" w:rsidR="00F23C21" w:rsidRDefault="00F23C21" w:rsidP="006F5411">
            <w:r>
              <w:rPr>
                <w:rFonts w:ascii="Constantia" w:eastAsia="Constantia" w:hAnsi="Constantia" w:cs="Constantia"/>
                <w:color w:val="000000"/>
              </w:rPr>
              <w:t>Shannon entropy</w:t>
            </w:r>
          </w:p>
        </w:tc>
        <w:tc>
          <w:tcPr>
            <w:tcW w:w="600" w:type="pct"/>
            <w:tcMar>
              <w:top w:w="90" w:type="dxa"/>
              <w:left w:w="120" w:type="dxa"/>
              <w:bottom w:w="90" w:type="dxa"/>
              <w:right w:w="120" w:type="dxa"/>
            </w:tcMar>
          </w:tcPr>
          <w:p w14:paraId="3BD0BACD" w14:textId="77777777" w:rsidR="00F23C21" w:rsidRDefault="00F23C21" w:rsidP="006F5411">
            <w:r>
              <w:rPr>
                <w:rFonts w:ascii="Constantia" w:eastAsia="Constantia" w:hAnsi="Constantia" w:cs="Constantia"/>
                <w:color w:val="000000"/>
              </w:rPr>
              <w:t>C.E. Shannon</w:t>
            </w:r>
          </w:p>
        </w:tc>
        <w:tc>
          <w:tcPr>
            <w:tcW w:w="500" w:type="pct"/>
            <w:tcMar>
              <w:top w:w="90" w:type="dxa"/>
              <w:left w:w="120" w:type="dxa"/>
              <w:bottom w:w="90" w:type="dxa"/>
              <w:right w:w="120" w:type="dxa"/>
            </w:tcMar>
          </w:tcPr>
          <w:p w14:paraId="519B1720" w14:textId="77777777" w:rsidR="00F23C21" w:rsidRDefault="00F23C21" w:rsidP="006F5411">
            <w:r>
              <w:rPr>
                <w:rFonts w:ascii="Constantia" w:eastAsia="Constantia" w:hAnsi="Constantia" w:cs="Constantia"/>
                <w:color w:val="000000"/>
              </w:rPr>
              <w:t>1948</w:t>
            </w:r>
          </w:p>
        </w:tc>
        <w:tc>
          <w:tcPr>
            <w:tcW w:w="650" w:type="pct"/>
            <w:tcMar>
              <w:top w:w="90" w:type="dxa"/>
              <w:left w:w="120" w:type="dxa"/>
              <w:bottom w:w="90" w:type="dxa"/>
              <w:right w:w="120" w:type="dxa"/>
            </w:tcMar>
          </w:tcPr>
          <w:p w14:paraId="45D2F97F" w14:textId="77777777" w:rsidR="00F23C21" w:rsidRDefault="00F23C21" w:rsidP="006F5411">
            <w:r>
              <w:rPr>
                <w:rFonts w:ascii="Constantia" w:eastAsia="Constantia" w:hAnsi="Constantia" w:cs="Constantia"/>
                <w:color w:val="000000"/>
              </w:rPr>
              <w:t>Communication theory</w:t>
            </w:r>
          </w:p>
        </w:tc>
        <w:tc>
          <w:tcPr>
            <w:tcW w:w="700" w:type="pct"/>
            <w:tcMar>
              <w:top w:w="90" w:type="dxa"/>
              <w:left w:w="120" w:type="dxa"/>
              <w:bottom w:w="90" w:type="dxa"/>
              <w:right w:w="120" w:type="dxa"/>
            </w:tcMar>
          </w:tcPr>
          <w:p w14:paraId="49BA52EE" w14:textId="77777777" w:rsidR="00F23C21" w:rsidRDefault="00F23C21" w:rsidP="006F5411">
            <w:r>
              <w:rPr>
                <w:rFonts w:ascii="Constantia" w:eastAsia="Constantia" w:hAnsi="Constantia" w:cs="Constantia"/>
                <w:i/>
                <w:iCs/>
                <w:color w:val="000000"/>
              </w:rPr>
              <w:t>H</w:t>
            </w:r>
            <w:r>
              <w:rPr>
                <w:rFonts w:ascii="Constantia" w:eastAsia="Constantia" w:hAnsi="Constantia" w:cs="Constantia"/>
                <w:color w:val="000000"/>
              </w:rPr>
              <w:t xml:space="preserve"> = −Σ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log</w:t>
            </w:r>
            <w:r>
              <w:rPr>
                <w:rFonts w:ascii="Constantia" w:eastAsia="Constantia" w:hAnsi="Constantia" w:cs="Constantia"/>
                <w:color w:val="000000"/>
                <w:vertAlign w:val="subscript"/>
              </w:rPr>
              <w:t>2</w:t>
            </w:r>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p>
        </w:tc>
        <w:tc>
          <w:tcPr>
            <w:tcW w:w="800" w:type="pct"/>
            <w:tcMar>
              <w:top w:w="90" w:type="dxa"/>
              <w:left w:w="120" w:type="dxa"/>
              <w:bottom w:w="90" w:type="dxa"/>
              <w:right w:w="120" w:type="dxa"/>
            </w:tcMar>
          </w:tcPr>
          <w:p w14:paraId="0C0C4D7B" w14:textId="77777777" w:rsidR="00F23C21" w:rsidRDefault="00F23C21" w:rsidP="006F5411">
            <w:r>
              <w:rPr>
                <w:rFonts w:ascii="Constantia" w:eastAsia="Constantia" w:hAnsi="Constantia" w:cs="Constantia"/>
                <w:color w:val="000000"/>
              </w:rPr>
              <w:t>Operational (coding efficiency)</w:t>
            </w:r>
          </w:p>
        </w:tc>
        <w:tc>
          <w:tcPr>
            <w:tcW w:w="1050" w:type="pct"/>
            <w:tcMar>
              <w:top w:w="90" w:type="dxa"/>
              <w:left w:w="120" w:type="dxa"/>
              <w:bottom w:w="90" w:type="dxa"/>
              <w:right w:w="120" w:type="dxa"/>
            </w:tcMar>
          </w:tcPr>
          <w:p w14:paraId="4F051311" w14:textId="77777777" w:rsidR="00F23C21" w:rsidRDefault="00F23C21" w:rsidP="006F5411">
            <w:r>
              <w:rPr>
                <w:rFonts w:ascii="Constantia" w:eastAsia="Constantia" w:hAnsi="Constantia" w:cs="Constantia"/>
                <w:color w:val="000000"/>
              </w:rPr>
              <w:t>Observer-sector von Neumann entropy in bit units</w:t>
            </w:r>
          </w:p>
        </w:tc>
      </w:tr>
      <w:tr w:rsidR="00F23C21" w14:paraId="5585AC5A" w14:textId="77777777" w:rsidTr="006F5411">
        <w:tc>
          <w:tcPr>
            <w:tcW w:w="700" w:type="pct"/>
            <w:tcMar>
              <w:top w:w="90" w:type="dxa"/>
              <w:left w:w="120" w:type="dxa"/>
              <w:bottom w:w="90" w:type="dxa"/>
              <w:right w:w="120" w:type="dxa"/>
            </w:tcMar>
          </w:tcPr>
          <w:p w14:paraId="30C678E0" w14:textId="77777777" w:rsidR="00F23C21" w:rsidRDefault="00F23C21" w:rsidP="006F5411">
            <w:r>
              <w:rPr>
                <w:rFonts w:ascii="Constantia" w:eastAsia="Constantia" w:hAnsi="Constantia" w:cs="Constantia"/>
                <w:color w:val="000000"/>
              </w:rPr>
              <w:t>von Neumann entropy</w:t>
            </w:r>
          </w:p>
        </w:tc>
        <w:tc>
          <w:tcPr>
            <w:tcW w:w="600" w:type="pct"/>
            <w:tcMar>
              <w:top w:w="90" w:type="dxa"/>
              <w:left w:w="120" w:type="dxa"/>
              <w:bottom w:w="90" w:type="dxa"/>
              <w:right w:w="120" w:type="dxa"/>
            </w:tcMar>
          </w:tcPr>
          <w:p w14:paraId="4917F580" w14:textId="77777777" w:rsidR="00F23C21" w:rsidRDefault="00F23C21" w:rsidP="006F5411">
            <w:r>
              <w:rPr>
                <w:rFonts w:ascii="Constantia" w:eastAsia="Constantia" w:hAnsi="Constantia" w:cs="Constantia"/>
                <w:color w:val="000000"/>
              </w:rPr>
              <w:t>J. von Neumann</w:t>
            </w:r>
          </w:p>
        </w:tc>
        <w:tc>
          <w:tcPr>
            <w:tcW w:w="500" w:type="pct"/>
            <w:tcMar>
              <w:top w:w="90" w:type="dxa"/>
              <w:left w:w="120" w:type="dxa"/>
              <w:bottom w:w="90" w:type="dxa"/>
              <w:right w:w="120" w:type="dxa"/>
            </w:tcMar>
          </w:tcPr>
          <w:p w14:paraId="37321E52" w14:textId="77777777" w:rsidR="00F23C21" w:rsidRDefault="00F23C21" w:rsidP="006F5411">
            <w:r>
              <w:rPr>
                <w:rFonts w:ascii="Constantia" w:eastAsia="Constantia" w:hAnsi="Constantia" w:cs="Constantia"/>
                <w:color w:val="000000"/>
              </w:rPr>
              <w:t>1932</w:t>
            </w:r>
          </w:p>
        </w:tc>
        <w:tc>
          <w:tcPr>
            <w:tcW w:w="650" w:type="pct"/>
            <w:tcMar>
              <w:top w:w="90" w:type="dxa"/>
              <w:left w:w="120" w:type="dxa"/>
              <w:bottom w:w="90" w:type="dxa"/>
              <w:right w:w="120" w:type="dxa"/>
            </w:tcMar>
          </w:tcPr>
          <w:p w14:paraId="18C1FC12" w14:textId="77777777" w:rsidR="00F23C21" w:rsidRDefault="00F23C21" w:rsidP="006F5411">
            <w:r>
              <w:rPr>
                <w:rFonts w:ascii="Constantia" w:eastAsia="Constantia" w:hAnsi="Constantia" w:cs="Constantia"/>
                <w:color w:val="000000"/>
              </w:rPr>
              <w:t>Quantum mechanics</w:t>
            </w:r>
          </w:p>
        </w:tc>
        <w:tc>
          <w:tcPr>
            <w:tcW w:w="700" w:type="pct"/>
            <w:tcMar>
              <w:top w:w="90" w:type="dxa"/>
              <w:left w:w="120" w:type="dxa"/>
              <w:bottom w:w="90" w:type="dxa"/>
              <w:right w:w="120" w:type="dxa"/>
            </w:tcMar>
          </w:tcPr>
          <w:p w14:paraId="64EFEE91" w14:textId="77777777" w:rsidR="00F23C21" w:rsidRDefault="00F23C21" w:rsidP="006F5411">
            <w:r>
              <w:rPr>
                <w:rFonts w:ascii="Constantia" w:eastAsia="Constantia" w:hAnsi="Constantia" w:cs="Constantia"/>
                <w:i/>
                <w:iCs/>
                <w:color w:val="000000"/>
              </w:rPr>
              <w:t>S</w:t>
            </w:r>
            <w:r>
              <w:rPr>
                <w:rFonts w:ascii="Constantia" w:eastAsia="Constantia" w:hAnsi="Constantia" w:cs="Constantia"/>
                <w:color w:val="000000"/>
              </w:rPr>
              <w:t xml:space="preserve"> = −Tr(ρ log ρ)</w:t>
            </w:r>
          </w:p>
        </w:tc>
        <w:tc>
          <w:tcPr>
            <w:tcW w:w="800" w:type="pct"/>
            <w:tcMar>
              <w:top w:w="90" w:type="dxa"/>
              <w:left w:w="120" w:type="dxa"/>
              <w:bottom w:w="90" w:type="dxa"/>
              <w:right w:w="120" w:type="dxa"/>
            </w:tcMar>
          </w:tcPr>
          <w:p w14:paraId="63A01B12" w14:textId="77777777" w:rsidR="00F23C21" w:rsidRDefault="00F23C21" w:rsidP="006F5411">
            <w:r>
              <w:rPr>
                <w:rFonts w:ascii="Constantia" w:eastAsia="Constantia" w:hAnsi="Constantia" w:cs="Constantia"/>
                <w:color w:val="000000"/>
              </w:rPr>
              <w:t>Derived (quantum state property)</w:t>
            </w:r>
          </w:p>
        </w:tc>
        <w:tc>
          <w:tcPr>
            <w:tcW w:w="1050" w:type="pct"/>
            <w:tcMar>
              <w:top w:w="90" w:type="dxa"/>
              <w:left w:w="120" w:type="dxa"/>
              <w:bottom w:w="90" w:type="dxa"/>
              <w:right w:w="120" w:type="dxa"/>
            </w:tcMar>
          </w:tcPr>
          <w:p w14:paraId="103B7F0C" w14:textId="77777777" w:rsidR="00F23C21" w:rsidRDefault="00F23C21" w:rsidP="006F5411">
            <w:r>
              <w:rPr>
                <w:rFonts w:ascii="Constantia" w:eastAsia="Constantia" w:hAnsi="Constantia" w:cs="Constantia"/>
                <w:color w:val="000000"/>
              </w:rPr>
              <w:t xml:space="preserve">Sector-projected entropy in </w:t>
            </w:r>
            <w:r>
              <w:rPr>
                <w:rFonts w:ascii="Constantia" w:eastAsia="Constantia" w:hAnsi="Constantia" w:cs="Constantia"/>
                <w:color w:val="000000"/>
              </w:rPr>
              <w:lastRenderedPageBreak/>
              <w:t>ToE Hilbert space</w:t>
            </w:r>
          </w:p>
        </w:tc>
      </w:tr>
      <w:tr w:rsidR="00F23C21" w14:paraId="14F6BD56" w14:textId="77777777" w:rsidTr="006F5411">
        <w:tc>
          <w:tcPr>
            <w:tcW w:w="700" w:type="pct"/>
            <w:tcMar>
              <w:top w:w="90" w:type="dxa"/>
              <w:left w:w="120" w:type="dxa"/>
              <w:bottom w:w="90" w:type="dxa"/>
              <w:right w:w="120" w:type="dxa"/>
            </w:tcMar>
          </w:tcPr>
          <w:p w14:paraId="0431CCFE" w14:textId="77777777" w:rsidR="00F23C21" w:rsidRDefault="00F23C21" w:rsidP="006F5411">
            <w:r>
              <w:rPr>
                <w:rFonts w:ascii="Constantia" w:eastAsia="Constantia" w:hAnsi="Constantia" w:cs="Constantia"/>
                <w:color w:val="000000"/>
              </w:rPr>
              <w:lastRenderedPageBreak/>
              <w:t>KS entropy</w:t>
            </w:r>
          </w:p>
        </w:tc>
        <w:tc>
          <w:tcPr>
            <w:tcW w:w="600" w:type="pct"/>
            <w:tcMar>
              <w:top w:w="90" w:type="dxa"/>
              <w:left w:w="120" w:type="dxa"/>
              <w:bottom w:w="90" w:type="dxa"/>
              <w:right w:w="120" w:type="dxa"/>
            </w:tcMar>
          </w:tcPr>
          <w:p w14:paraId="0591ED04" w14:textId="77777777" w:rsidR="00F23C21" w:rsidRDefault="00F23C21" w:rsidP="006F5411">
            <w:r>
              <w:rPr>
                <w:rFonts w:ascii="Constantia" w:eastAsia="Constantia" w:hAnsi="Constantia" w:cs="Constantia"/>
                <w:color w:val="000000"/>
              </w:rPr>
              <w:t>Kolmogorov, Sinai</w:t>
            </w:r>
          </w:p>
        </w:tc>
        <w:tc>
          <w:tcPr>
            <w:tcW w:w="500" w:type="pct"/>
            <w:tcMar>
              <w:top w:w="90" w:type="dxa"/>
              <w:left w:w="120" w:type="dxa"/>
              <w:bottom w:w="90" w:type="dxa"/>
              <w:right w:w="120" w:type="dxa"/>
            </w:tcMar>
          </w:tcPr>
          <w:p w14:paraId="4A3E6388" w14:textId="77777777" w:rsidR="00F23C21" w:rsidRDefault="00F23C21" w:rsidP="006F5411">
            <w:r>
              <w:rPr>
                <w:rFonts w:ascii="Constantia" w:eastAsia="Constantia" w:hAnsi="Constantia" w:cs="Constantia"/>
                <w:color w:val="000000"/>
              </w:rPr>
              <w:t>1958–59</w:t>
            </w:r>
          </w:p>
        </w:tc>
        <w:tc>
          <w:tcPr>
            <w:tcW w:w="650" w:type="pct"/>
            <w:tcMar>
              <w:top w:w="90" w:type="dxa"/>
              <w:left w:w="120" w:type="dxa"/>
              <w:bottom w:w="90" w:type="dxa"/>
              <w:right w:w="120" w:type="dxa"/>
            </w:tcMar>
          </w:tcPr>
          <w:p w14:paraId="567D3145" w14:textId="77777777" w:rsidR="00F23C21" w:rsidRDefault="00F23C21" w:rsidP="006F5411">
            <w:r>
              <w:rPr>
                <w:rFonts w:ascii="Constantia" w:eastAsia="Constantia" w:hAnsi="Constantia" w:cs="Constantia"/>
                <w:color w:val="000000"/>
              </w:rPr>
              <w:t>Dynamical systems</w:t>
            </w:r>
          </w:p>
        </w:tc>
        <w:tc>
          <w:tcPr>
            <w:tcW w:w="700" w:type="pct"/>
            <w:tcMar>
              <w:top w:w="90" w:type="dxa"/>
              <w:left w:w="120" w:type="dxa"/>
              <w:bottom w:w="90" w:type="dxa"/>
              <w:right w:w="120" w:type="dxa"/>
            </w:tcMar>
          </w:tcPr>
          <w:p w14:paraId="1BD80E3E" w14:textId="77777777" w:rsidR="00F23C21" w:rsidRDefault="00F23C21" w:rsidP="006F5411">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xml:space="preserve"> = sup</w:t>
            </w:r>
            <w:r>
              <w:rPr>
                <w:rFonts w:ascii="Constantia" w:eastAsia="Constantia" w:hAnsi="Constantia" w:cs="Constantia"/>
                <w:color w:val="000000"/>
                <w:vertAlign w:val="subscript"/>
              </w:rPr>
              <w:t>α</w:t>
            </w:r>
            <w:r>
              <w:rPr>
                <w:rFonts w:ascii="Constantia" w:eastAsia="Constantia" w:hAnsi="Constantia" w:cs="Constantia"/>
                <w:color w:val="000000"/>
              </w:rPr>
              <w:t xml:space="preserve">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α)</w:t>
            </w:r>
          </w:p>
        </w:tc>
        <w:tc>
          <w:tcPr>
            <w:tcW w:w="800" w:type="pct"/>
            <w:tcMar>
              <w:top w:w="90" w:type="dxa"/>
              <w:left w:w="120" w:type="dxa"/>
              <w:bottom w:w="90" w:type="dxa"/>
              <w:right w:w="120" w:type="dxa"/>
            </w:tcMar>
          </w:tcPr>
          <w:p w14:paraId="4AA722C2" w14:textId="77777777" w:rsidR="00F23C21" w:rsidRDefault="00F23C21" w:rsidP="006F5411">
            <w:r>
              <w:rPr>
                <w:rFonts w:ascii="Constantia" w:eastAsia="Constantia" w:hAnsi="Constantia" w:cs="Constantia"/>
                <w:color w:val="000000"/>
              </w:rPr>
              <w:t>Derived (dynamical rate)</w:t>
            </w:r>
          </w:p>
        </w:tc>
        <w:tc>
          <w:tcPr>
            <w:tcW w:w="1050" w:type="pct"/>
            <w:tcMar>
              <w:top w:w="90" w:type="dxa"/>
              <w:left w:w="120" w:type="dxa"/>
              <w:bottom w:w="90" w:type="dxa"/>
              <w:right w:w="120" w:type="dxa"/>
            </w:tcMar>
          </w:tcPr>
          <w:p w14:paraId="08ED5C33" w14:textId="77777777" w:rsidR="00F23C21" w:rsidRDefault="00F23C21" w:rsidP="006F5411">
            <w:r>
              <w:rPr>
                <w:rFonts w:ascii="Constantia" w:eastAsia="Constantia" w:hAnsi="Constantia" w:cs="Constantia"/>
                <w:color w:val="000000"/>
              </w:rPr>
              <w:t>Local entropic production rate Γ</w:t>
            </w:r>
            <w:r>
              <w:rPr>
                <w:rFonts w:ascii="Constantia" w:eastAsia="Constantia" w:hAnsi="Constantia" w:cs="Constantia"/>
                <w:i/>
                <w:iCs/>
                <w:color w:val="000000"/>
                <w:vertAlign w:val="subscript"/>
              </w:rPr>
              <w:t>S</w:t>
            </w:r>
          </w:p>
        </w:tc>
      </w:tr>
      <w:tr w:rsidR="00F23C21" w14:paraId="24429D74" w14:textId="77777777" w:rsidTr="006F5411">
        <w:tc>
          <w:tcPr>
            <w:tcW w:w="700" w:type="pct"/>
            <w:tcMar>
              <w:top w:w="90" w:type="dxa"/>
              <w:left w:w="120" w:type="dxa"/>
              <w:bottom w:w="90" w:type="dxa"/>
              <w:right w:w="120" w:type="dxa"/>
            </w:tcMar>
          </w:tcPr>
          <w:p w14:paraId="58CA578B" w14:textId="77777777" w:rsidR="00F23C21" w:rsidRDefault="00F23C21" w:rsidP="006F5411">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entropy</w:t>
            </w:r>
          </w:p>
        </w:tc>
        <w:tc>
          <w:tcPr>
            <w:tcW w:w="600" w:type="pct"/>
            <w:tcMar>
              <w:top w:w="90" w:type="dxa"/>
              <w:left w:w="120" w:type="dxa"/>
              <w:bottom w:w="90" w:type="dxa"/>
              <w:right w:w="120" w:type="dxa"/>
            </w:tcMar>
          </w:tcPr>
          <w:p w14:paraId="658D5E63" w14:textId="77777777" w:rsidR="00F23C21" w:rsidRDefault="00F23C21" w:rsidP="006F5411">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Hawking</w:t>
            </w:r>
          </w:p>
        </w:tc>
        <w:tc>
          <w:tcPr>
            <w:tcW w:w="500" w:type="pct"/>
            <w:tcMar>
              <w:top w:w="90" w:type="dxa"/>
              <w:left w:w="120" w:type="dxa"/>
              <w:bottom w:w="90" w:type="dxa"/>
              <w:right w:w="120" w:type="dxa"/>
            </w:tcMar>
          </w:tcPr>
          <w:p w14:paraId="7B6AF592" w14:textId="77777777" w:rsidR="00F23C21" w:rsidRDefault="00F23C21" w:rsidP="006F5411">
            <w:r>
              <w:rPr>
                <w:rFonts w:ascii="Constantia" w:eastAsia="Constantia" w:hAnsi="Constantia" w:cs="Constantia"/>
                <w:color w:val="000000"/>
              </w:rPr>
              <w:t>1972–75</w:t>
            </w:r>
          </w:p>
        </w:tc>
        <w:tc>
          <w:tcPr>
            <w:tcW w:w="650" w:type="pct"/>
            <w:tcMar>
              <w:top w:w="90" w:type="dxa"/>
              <w:left w:w="120" w:type="dxa"/>
              <w:bottom w:w="90" w:type="dxa"/>
              <w:right w:w="120" w:type="dxa"/>
            </w:tcMar>
          </w:tcPr>
          <w:p w14:paraId="515BDAAC" w14:textId="77777777" w:rsidR="00F23C21" w:rsidRDefault="00F23C21" w:rsidP="006F5411">
            <w:r>
              <w:rPr>
                <w:rFonts w:ascii="Constantia" w:eastAsia="Constantia" w:hAnsi="Constantia" w:cs="Constantia"/>
                <w:color w:val="000000"/>
              </w:rPr>
              <w:t>Black hole physics</w:t>
            </w:r>
          </w:p>
        </w:tc>
        <w:tc>
          <w:tcPr>
            <w:tcW w:w="700" w:type="pct"/>
            <w:tcMar>
              <w:top w:w="90" w:type="dxa"/>
              <w:left w:w="120" w:type="dxa"/>
              <w:bottom w:w="90" w:type="dxa"/>
              <w:right w:w="120" w:type="dxa"/>
            </w:tcMar>
          </w:tcPr>
          <w:p w14:paraId="4BE0E368" w14:textId="77777777" w:rsidR="00F23C21" w:rsidRDefault="00F23C21" w:rsidP="006F5411">
            <w:r>
              <w:rPr>
                <w:rFonts w:ascii="Constantia" w:eastAsia="Constantia" w:hAnsi="Constantia" w:cs="Constantia"/>
                <w:i/>
                <w:iCs/>
                <w:color w:val="000000"/>
              </w:rPr>
              <w:t>S</w:t>
            </w:r>
            <w:r>
              <w:rPr>
                <w:rFonts w:ascii="Constantia" w:eastAsia="Constantia" w:hAnsi="Constantia" w:cs="Constantia"/>
                <w:color w:val="000000"/>
                <w:vertAlign w:val="subscript"/>
              </w:rPr>
              <w:t>BH</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i/>
                <w:iCs/>
                <w:color w:val="000000"/>
              </w:rPr>
              <w:t>A</w:t>
            </w:r>
            <w:proofErr w:type="spellEnd"/>
            <w:r>
              <w:rPr>
                <w:rFonts w:ascii="Constantia" w:eastAsia="Constantia" w:hAnsi="Constantia" w:cs="Constantia"/>
                <w:color w:val="000000"/>
              </w:rPr>
              <w:t>/(4</w:t>
            </w:r>
            <w:r>
              <w:rPr>
                <w:rFonts w:ascii="Constantia" w:eastAsia="Constantia" w:hAnsi="Constantia" w:cs="Constantia"/>
                <w:i/>
                <w:iCs/>
                <w:color w:val="000000"/>
              </w:rPr>
              <w:t>l</w:t>
            </w:r>
            <w:r>
              <w:rPr>
                <w:rFonts w:ascii="Constantia" w:eastAsia="Constantia" w:hAnsi="Constantia" w:cs="Constantia"/>
                <w:color w:val="000000"/>
                <w:vertAlign w:val="subscript"/>
              </w:rPr>
              <w:t>P</w:t>
            </w:r>
            <w:r>
              <w:rPr>
                <w:rFonts w:ascii="Constantia" w:eastAsia="Constantia" w:hAnsi="Constantia" w:cs="Constantia"/>
                <w:color w:val="000000"/>
              </w:rPr>
              <w:t>²)</w:t>
            </w:r>
          </w:p>
        </w:tc>
        <w:tc>
          <w:tcPr>
            <w:tcW w:w="800" w:type="pct"/>
            <w:tcMar>
              <w:top w:w="90" w:type="dxa"/>
              <w:left w:w="120" w:type="dxa"/>
              <w:bottom w:w="90" w:type="dxa"/>
              <w:right w:w="120" w:type="dxa"/>
            </w:tcMar>
          </w:tcPr>
          <w:p w14:paraId="0D80EE57" w14:textId="77777777" w:rsidR="00F23C21" w:rsidRDefault="00F23C21" w:rsidP="006F5411">
            <w:r>
              <w:rPr>
                <w:rFonts w:ascii="Constantia" w:eastAsia="Constantia" w:hAnsi="Constantia" w:cs="Constantia"/>
                <w:color w:val="000000"/>
              </w:rPr>
              <w:t>Semi-fundamental (area law)</w:t>
            </w:r>
          </w:p>
        </w:tc>
        <w:tc>
          <w:tcPr>
            <w:tcW w:w="1050" w:type="pct"/>
            <w:tcMar>
              <w:top w:w="90" w:type="dxa"/>
              <w:left w:w="120" w:type="dxa"/>
              <w:bottom w:w="90" w:type="dxa"/>
              <w:right w:w="120" w:type="dxa"/>
            </w:tcMar>
          </w:tcPr>
          <w:p w14:paraId="2644461D" w14:textId="77777777" w:rsidR="00F23C21" w:rsidRDefault="00F23C21" w:rsidP="006F5411">
            <w:r>
              <w:rPr>
                <w:rFonts w:ascii="Constantia" w:eastAsia="Constantia" w:hAnsi="Constantia" w:cs="Constantia"/>
                <w:color w:val="000000"/>
              </w:rPr>
              <w:t>Boundary integral of entropic field on horizon</w:t>
            </w:r>
          </w:p>
        </w:tc>
      </w:tr>
      <w:tr w:rsidR="00F23C21" w14:paraId="1E7B9EB0" w14:textId="77777777" w:rsidTr="006F5411">
        <w:tc>
          <w:tcPr>
            <w:tcW w:w="700" w:type="pct"/>
            <w:tcMar>
              <w:top w:w="90" w:type="dxa"/>
              <w:left w:w="120" w:type="dxa"/>
              <w:bottom w:w="90" w:type="dxa"/>
              <w:right w:w="120" w:type="dxa"/>
            </w:tcMar>
          </w:tcPr>
          <w:p w14:paraId="2A9F3998" w14:textId="77777777" w:rsidR="00F23C21" w:rsidRDefault="00F23C21" w:rsidP="006F5411">
            <w:r>
              <w:rPr>
                <w:rFonts w:ascii="Constantia" w:eastAsia="Constantia" w:hAnsi="Constantia" w:cs="Constantia"/>
                <w:color w:val="000000"/>
              </w:rPr>
              <w:t>Obidi entropic field</w:t>
            </w:r>
          </w:p>
        </w:tc>
        <w:tc>
          <w:tcPr>
            <w:tcW w:w="600" w:type="pct"/>
            <w:tcMar>
              <w:top w:w="90" w:type="dxa"/>
              <w:left w:w="120" w:type="dxa"/>
              <w:bottom w:w="90" w:type="dxa"/>
              <w:right w:w="120" w:type="dxa"/>
            </w:tcMar>
          </w:tcPr>
          <w:p w14:paraId="39713684" w14:textId="77777777" w:rsidR="00F23C21" w:rsidRDefault="00F23C21" w:rsidP="006F5411">
            <w:r>
              <w:rPr>
                <w:rFonts w:ascii="Constantia" w:eastAsia="Constantia" w:hAnsi="Constantia" w:cs="Constantia"/>
                <w:color w:val="000000"/>
              </w:rPr>
              <w:t>Obidi</w:t>
            </w:r>
          </w:p>
        </w:tc>
        <w:tc>
          <w:tcPr>
            <w:tcW w:w="500" w:type="pct"/>
            <w:tcMar>
              <w:top w:w="90" w:type="dxa"/>
              <w:left w:w="120" w:type="dxa"/>
              <w:bottom w:w="90" w:type="dxa"/>
              <w:right w:w="120" w:type="dxa"/>
            </w:tcMar>
          </w:tcPr>
          <w:p w14:paraId="47452591" w14:textId="77777777" w:rsidR="00F23C21" w:rsidRDefault="00F23C21" w:rsidP="006F5411">
            <w:r>
              <w:rPr>
                <w:rFonts w:ascii="Constantia" w:eastAsia="Constantia" w:hAnsi="Constantia" w:cs="Constantia"/>
                <w:color w:val="000000"/>
              </w:rPr>
              <w:t>2024–26</w:t>
            </w:r>
          </w:p>
        </w:tc>
        <w:tc>
          <w:tcPr>
            <w:tcW w:w="650" w:type="pct"/>
            <w:tcMar>
              <w:top w:w="90" w:type="dxa"/>
              <w:left w:w="120" w:type="dxa"/>
              <w:bottom w:w="90" w:type="dxa"/>
              <w:right w:w="120" w:type="dxa"/>
            </w:tcMar>
          </w:tcPr>
          <w:p w14:paraId="42BF0DAF" w14:textId="77777777" w:rsidR="00F23C21" w:rsidRDefault="00F23C21" w:rsidP="006F5411">
            <w:r>
              <w:rPr>
                <w:rFonts w:ascii="Constantia" w:eastAsia="Constantia" w:hAnsi="Constantia" w:cs="Constantia"/>
                <w:color w:val="000000"/>
              </w:rPr>
              <w:t>Universal physics</w:t>
            </w:r>
          </w:p>
        </w:tc>
        <w:tc>
          <w:tcPr>
            <w:tcW w:w="700" w:type="pct"/>
            <w:tcMar>
              <w:top w:w="90" w:type="dxa"/>
              <w:left w:w="120" w:type="dxa"/>
              <w:bottom w:w="90" w:type="dxa"/>
              <w:right w:w="120" w:type="dxa"/>
            </w:tcMar>
          </w:tcPr>
          <w:p w14:paraId="367CBC88" w14:textId="77777777" w:rsidR="00F23C21" w:rsidRDefault="00F23C21" w:rsidP="006F5411">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rPr>
              <w:t>) = fundamental field</w:t>
            </w:r>
          </w:p>
        </w:tc>
        <w:tc>
          <w:tcPr>
            <w:tcW w:w="800" w:type="pct"/>
            <w:tcMar>
              <w:top w:w="90" w:type="dxa"/>
              <w:left w:w="120" w:type="dxa"/>
              <w:bottom w:w="90" w:type="dxa"/>
              <w:right w:w="120" w:type="dxa"/>
            </w:tcMar>
          </w:tcPr>
          <w:p w14:paraId="6A596B98" w14:textId="77777777" w:rsidR="00F23C21" w:rsidRDefault="00F23C21" w:rsidP="006F5411">
            <w:r>
              <w:rPr>
                <w:rFonts w:ascii="Constantia" w:eastAsia="Constantia" w:hAnsi="Constantia" w:cs="Constantia"/>
                <w:b/>
                <w:bCs/>
                <w:color w:val="000000"/>
              </w:rPr>
              <w:t>Fundamental (ontological field)</w:t>
            </w:r>
          </w:p>
        </w:tc>
        <w:tc>
          <w:tcPr>
            <w:tcW w:w="1050" w:type="pct"/>
            <w:tcMar>
              <w:top w:w="90" w:type="dxa"/>
              <w:left w:w="120" w:type="dxa"/>
              <w:bottom w:w="90" w:type="dxa"/>
              <w:right w:w="120" w:type="dxa"/>
            </w:tcMar>
          </w:tcPr>
          <w:p w14:paraId="03819D49" w14:textId="77777777" w:rsidR="00F23C21" w:rsidRDefault="00F23C21" w:rsidP="006F5411">
            <w:r>
              <w:rPr>
                <w:rFonts w:ascii="Constantia" w:eastAsia="Constantia" w:hAnsi="Constantia" w:cs="Constantia"/>
                <w:color w:val="000000"/>
              </w:rPr>
              <w:t>The field from which all other entropies are derived</w:t>
            </w:r>
          </w:p>
        </w:tc>
      </w:tr>
    </w:tbl>
    <w:p w14:paraId="07837D03" w14:textId="77777777" w:rsidR="00F23C21" w:rsidRDefault="00F23C21" w:rsidP="00F23C21">
      <w:pPr>
        <w:spacing w:after="200"/>
      </w:pPr>
    </w:p>
    <w:p w14:paraId="5A5FA2F9" w14:textId="77777777" w:rsidR="00F23C21" w:rsidRPr="00E75F71" w:rsidRDefault="00F23C21" w:rsidP="00E75F71">
      <w:pPr>
        <w:pStyle w:val="Heading3"/>
        <w:spacing w:before="280" w:after="120" w:line="312" w:lineRule="auto"/>
        <w:rPr>
          <w:rFonts w:ascii="Cambria" w:hAnsi="Cambria"/>
          <w:sz w:val="28"/>
          <w:szCs w:val="28"/>
        </w:rPr>
      </w:pPr>
      <w:bookmarkStart w:id="37" w:name="_Toc228072098"/>
      <w:r w:rsidRPr="00E75F71">
        <w:rPr>
          <w:rFonts w:ascii="Cambria" w:hAnsi="Cambria"/>
          <w:sz w:val="28"/>
          <w:szCs w:val="28"/>
        </w:rPr>
        <w:t>11.4 Kolmogorov Complexity (1963): From Statistical to Algorithmic Randomness</w:t>
      </w:r>
      <w:bookmarkEnd w:id="37"/>
    </w:p>
    <w:p w14:paraId="21FBFDDB" w14:textId="77777777" w:rsidR="00F23C21" w:rsidRDefault="00F23C21" w:rsidP="00F23C21">
      <w:pPr>
        <w:spacing w:before="60" w:after="240" w:line="384" w:lineRule="auto"/>
        <w:jc w:val="both"/>
      </w:pPr>
      <w:r>
        <w:rPr>
          <w:rFonts w:ascii="Constantia" w:eastAsia="Constantia" w:hAnsi="Constantia" w:cs="Constantia"/>
          <w:color w:val="000000"/>
        </w:rPr>
        <w:t xml:space="preserve">Shannon's entropy measures the average information content of a </w:t>
      </w:r>
      <w:r>
        <w:rPr>
          <w:rFonts w:ascii="Constantia" w:eastAsia="Constantia" w:hAnsi="Constantia" w:cs="Constantia"/>
          <w:i/>
          <w:iCs/>
          <w:color w:val="000000"/>
        </w:rPr>
        <w:t>source</w:t>
      </w:r>
      <w:r>
        <w:rPr>
          <w:rFonts w:ascii="Constantia" w:eastAsia="Constantia" w:hAnsi="Constantia" w:cs="Constantia"/>
          <w:color w:val="000000"/>
        </w:rPr>
        <w:t xml:space="preserve"> — an ensemble of possible messages drawn from a probability distribution. But what of the information content of a </w:t>
      </w:r>
      <w:r>
        <w:rPr>
          <w:rFonts w:ascii="Constantia" w:eastAsia="Constantia" w:hAnsi="Constantia" w:cs="Constantia"/>
          <w:i/>
          <w:iCs/>
          <w:color w:val="000000"/>
        </w:rPr>
        <w:t>single</w:t>
      </w:r>
      <w:r>
        <w:rPr>
          <w:rFonts w:ascii="Constantia" w:eastAsia="Constantia" w:hAnsi="Constantia" w:cs="Constantia"/>
          <w:color w:val="000000"/>
        </w:rPr>
        <w:t xml:space="preserve"> object — a particular string, a specific dataset, a given physical configuration? This question, which Shannon's framework cannot address (for a single object has no probability distribution unless one is externally assigned), was resolved by Kolmogorov in 1963 through the introduction of </w:t>
      </w:r>
      <w:r>
        <w:rPr>
          <w:rFonts w:ascii="Constantia" w:eastAsia="Constantia" w:hAnsi="Constantia" w:cs="Constantia"/>
          <w:b/>
          <w:bCs/>
          <w:color w:val="000000"/>
        </w:rPr>
        <w:t>algorithmic complexity</w:t>
      </w:r>
      <w:r>
        <w:rPr>
          <w:rFonts w:ascii="Constantia" w:eastAsia="Constantia" w:hAnsi="Constantia" w:cs="Constantia"/>
          <w:color w:val="000000"/>
        </w:rPr>
        <w:t xml:space="preserve">, also known as </w:t>
      </w:r>
      <w:r>
        <w:rPr>
          <w:rFonts w:ascii="Constantia" w:eastAsia="Constantia" w:hAnsi="Constantia" w:cs="Constantia"/>
          <w:b/>
          <w:bCs/>
          <w:color w:val="000000"/>
        </w:rPr>
        <w:t>Kolmogorov complexity</w:t>
      </w:r>
      <w:r>
        <w:rPr>
          <w:rFonts w:ascii="Constantia" w:eastAsia="Constantia" w:hAnsi="Constantia" w:cs="Constantia"/>
          <w:color w:val="000000"/>
        </w:rPr>
        <w:t xml:space="preserve">, </w:t>
      </w:r>
      <w:r>
        <w:rPr>
          <w:rFonts w:ascii="Constantia" w:eastAsia="Constantia" w:hAnsi="Constantia" w:cs="Constantia"/>
          <w:b/>
          <w:bCs/>
          <w:color w:val="000000"/>
        </w:rPr>
        <w:t>descriptive complexity</w:t>
      </w:r>
      <w:r>
        <w:rPr>
          <w:rFonts w:ascii="Constantia" w:eastAsia="Constantia" w:hAnsi="Constantia" w:cs="Constantia"/>
          <w:color w:val="000000"/>
        </w:rPr>
        <w:t xml:space="preserve">, or </w:t>
      </w:r>
      <w:r>
        <w:rPr>
          <w:rFonts w:ascii="Constantia" w:eastAsia="Constantia" w:hAnsi="Constantia" w:cs="Constantia"/>
          <w:b/>
          <w:bCs/>
          <w:color w:val="000000"/>
        </w:rPr>
        <w:t>algorithmic information</w:t>
      </w:r>
      <w:r>
        <w:rPr>
          <w:rFonts w:ascii="Constantia" w:eastAsia="Constantia" w:hAnsi="Constantia" w:cs="Constantia"/>
          <w:color w:val="000000"/>
        </w:rPr>
        <w:t xml:space="preserve"> [74]. The concept was independently formulated by Ray Solomonoff (1960, 1964) [76] and </w:t>
      </w:r>
      <w:r>
        <w:rPr>
          <w:rFonts w:ascii="Constantia" w:eastAsia="Constantia" w:hAnsi="Constantia" w:cs="Constantia"/>
          <w:color w:val="000000"/>
        </w:rPr>
        <w:lastRenderedPageBreak/>
        <w:t xml:space="preserve">Gregory </w:t>
      </w:r>
      <w:proofErr w:type="spellStart"/>
      <w:r>
        <w:rPr>
          <w:rFonts w:ascii="Constantia" w:eastAsia="Constantia" w:hAnsi="Constantia" w:cs="Constantia"/>
          <w:color w:val="000000"/>
        </w:rPr>
        <w:t>Chaitin</w:t>
      </w:r>
      <w:proofErr w:type="spellEnd"/>
      <w:r>
        <w:rPr>
          <w:rFonts w:ascii="Constantia" w:eastAsia="Constantia" w:hAnsi="Constantia" w:cs="Constantia"/>
          <w:color w:val="000000"/>
        </w:rPr>
        <w:t xml:space="preserve"> (1966), but it is Kolmogorov's formulation — characteristically terse, mathematically precise, and conceptually definitive — that established the field.</w:t>
      </w:r>
    </w:p>
    <w:p w14:paraId="5B467467" w14:textId="77777777" w:rsidR="00F23C21" w:rsidRDefault="00F23C21" w:rsidP="00F23C21">
      <w:pPr>
        <w:spacing w:before="60" w:after="240" w:line="384" w:lineRule="auto"/>
        <w:jc w:val="both"/>
      </w:pPr>
      <w:r>
        <w:rPr>
          <w:rFonts w:ascii="Constantia" w:eastAsia="Constantia" w:hAnsi="Constantia" w:cs="Constantia"/>
          <w:color w:val="000000"/>
        </w:rPr>
        <w:t xml:space="preserve">Let </w:t>
      </w:r>
      <w:r>
        <w:rPr>
          <w:rFonts w:ascii="Constantia" w:eastAsia="Constantia" w:hAnsi="Constantia" w:cs="Constantia"/>
          <w:i/>
          <w:iCs/>
          <w:color w:val="000000"/>
        </w:rPr>
        <w:t>U</w:t>
      </w:r>
      <w:r>
        <w:rPr>
          <w:rFonts w:ascii="Constantia" w:eastAsia="Constantia" w:hAnsi="Constantia" w:cs="Constantia"/>
          <w:color w:val="000000"/>
        </w:rPr>
        <w:t xml:space="preserve"> be a fixed universal Turing machine. The </w:t>
      </w:r>
      <w:r>
        <w:rPr>
          <w:rFonts w:ascii="Constantia" w:eastAsia="Constantia" w:hAnsi="Constantia" w:cs="Constantia"/>
          <w:b/>
          <w:bCs/>
          <w:color w:val="000000"/>
        </w:rPr>
        <w:t>Kolmogorov complexity</w:t>
      </w:r>
      <w:r>
        <w:rPr>
          <w:rFonts w:ascii="Constantia" w:eastAsia="Constantia" w:hAnsi="Constantia" w:cs="Constantia"/>
          <w:color w:val="000000"/>
        </w:rPr>
        <w:t xml:space="preserve"> of a finite binary string </w:t>
      </w:r>
      <w:r>
        <w:rPr>
          <w:rFonts w:ascii="Constantia" w:eastAsia="Constantia" w:hAnsi="Constantia" w:cs="Constantia"/>
          <w:i/>
          <w:iCs/>
          <w:color w:val="000000"/>
        </w:rPr>
        <w:t>x</w:t>
      </w:r>
      <w:r>
        <w:rPr>
          <w:rFonts w:ascii="Constantia" w:eastAsia="Constantia" w:hAnsi="Constantia" w:cs="Constantia"/>
          <w:color w:val="000000"/>
        </w:rPr>
        <w:t xml:space="preserve"> with respect to </w:t>
      </w:r>
      <w:r>
        <w:rPr>
          <w:rFonts w:ascii="Constantia" w:eastAsia="Constantia" w:hAnsi="Constantia" w:cs="Constantia"/>
          <w:i/>
          <w:iCs/>
          <w:color w:val="000000"/>
        </w:rPr>
        <w:t>U</w:t>
      </w:r>
      <w:r>
        <w:rPr>
          <w:rFonts w:ascii="Constantia" w:eastAsia="Constantia" w:hAnsi="Constantia" w:cs="Constantia"/>
          <w:color w:val="000000"/>
        </w:rPr>
        <w:t xml:space="preserve"> is defined as:</w:t>
      </w:r>
    </w:p>
    <w:p w14:paraId="38EC75F3" w14:textId="77777777" w:rsidR="00F23C21" w:rsidRDefault="00F23C21" w:rsidP="00F23C21">
      <w:pPr>
        <w:spacing w:after="240" w:line="384" w:lineRule="auto"/>
        <w:jc w:val="center"/>
      </w:pPr>
      <w:r>
        <w:rPr>
          <w:rFonts w:ascii="Constantia" w:eastAsia="Constantia" w:hAnsi="Constantia" w:cs="Constantia"/>
          <w:i/>
          <w:iCs/>
          <w:color w:val="000000"/>
        </w:rPr>
        <w:t>K</w:t>
      </w:r>
      <w:r>
        <w:rPr>
          <w:rFonts w:ascii="Constantia" w:eastAsia="Constantia" w:hAnsi="Constantia" w:cs="Constantia"/>
          <w:i/>
          <w:iCs/>
          <w:color w:val="000000"/>
          <w:vertAlign w:val="subscript"/>
        </w:rPr>
        <w:t>U</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 min{|</w:t>
      </w:r>
      <w:r>
        <w:rPr>
          <w:rFonts w:ascii="Constantia" w:eastAsia="Constantia" w:hAnsi="Constantia" w:cs="Constantia"/>
          <w:i/>
          <w:iCs/>
          <w:color w:val="000000"/>
        </w:rPr>
        <w:t>p</w:t>
      </w:r>
      <w:r>
        <w:rPr>
          <w:rFonts w:ascii="Cambria Math" w:eastAsia="Cambria Math" w:hAnsi="Cambria Math" w:cs="Cambria Math"/>
          <w:color w:val="000000"/>
        </w:rPr>
        <w:t xml:space="preserve">| : </w:t>
      </w:r>
      <w:r>
        <w:rPr>
          <w:rFonts w:ascii="Constantia" w:eastAsia="Constantia" w:hAnsi="Constantia" w:cs="Constantia"/>
          <w:i/>
          <w:iCs/>
          <w:color w:val="000000"/>
        </w:rPr>
        <w:t>U</w:t>
      </w:r>
      <w:r>
        <w:rPr>
          <w:rFonts w:ascii="Cambria Math" w:eastAsia="Cambria Math" w:hAnsi="Cambria Math" w:cs="Cambria Math"/>
          <w:color w:val="000000"/>
        </w:rPr>
        <w:t>(</w:t>
      </w:r>
      <w:r>
        <w:rPr>
          <w:rFonts w:ascii="Constantia" w:eastAsia="Constantia" w:hAnsi="Constantia" w:cs="Constantia"/>
          <w:i/>
          <w:iCs/>
          <w:color w:val="000000"/>
        </w:rPr>
        <w:t>p</w:t>
      </w:r>
      <w:r>
        <w:rPr>
          <w:rFonts w:ascii="Cambria Math" w:eastAsia="Cambria Math" w:hAnsi="Cambria Math" w:cs="Cambria Math"/>
          <w:color w:val="000000"/>
        </w:rPr>
        <w:t xml:space="preserve">) = </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color w:val="000000"/>
        </w:rPr>
        <w:t>(11.17)</w:t>
      </w:r>
    </w:p>
    <w:p w14:paraId="6275BFA5" w14:textId="7B13070B" w:rsidR="00F23C21" w:rsidRDefault="00F23C21" w:rsidP="00F23C21">
      <w:pPr>
        <w:spacing w:before="60" w:after="240" w:line="384" w:lineRule="auto"/>
        <w:jc w:val="both"/>
      </w:pPr>
      <w:r>
        <w:rPr>
          <w:rFonts w:ascii="Constantia" w:eastAsia="Constantia" w:hAnsi="Constantia" w:cs="Constantia"/>
          <w:color w:val="000000"/>
        </w:rPr>
        <w:t xml:space="preserve">where the minimum is taken over all programs </w:t>
      </w:r>
      <w:r>
        <w:rPr>
          <w:rFonts w:ascii="Constantia" w:eastAsia="Constantia" w:hAnsi="Constantia" w:cs="Constantia"/>
          <w:i/>
          <w:iCs/>
          <w:color w:val="000000"/>
        </w:rPr>
        <w:t>p</w:t>
      </w:r>
      <w:r>
        <w:rPr>
          <w:rFonts w:ascii="Constantia" w:eastAsia="Constantia" w:hAnsi="Constantia" w:cs="Constantia"/>
          <w:color w:val="000000"/>
        </w:rPr>
        <w:t xml:space="preserve"> (binary strings) such that the universal Turing machine </w:t>
      </w:r>
      <w:r>
        <w:rPr>
          <w:rFonts w:ascii="Constantia" w:eastAsia="Constantia" w:hAnsi="Constantia" w:cs="Constantia"/>
          <w:i/>
          <w:iCs/>
          <w:color w:val="000000"/>
        </w:rPr>
        <w:t>U</w:t>
      </w:r>
      <w:r>
        <w:rPr>
          <w:rFonts w:ascii="Constantia" w:eastAsia="Constantia" w:hAnsi="Constantia" w:cs="Constantia"/>
          <w:color w:val="000000"/>
        </w:rPr>
        <w:t xml:space="preserve">, on input </w:t>
      </w:r>
      <w:r>
        <w:rPr>
          <w:rFonts w:ascii="Constantia" w:eastAsia="Constantia" w:hAnsi="Constantia" w:cs="Constantia"/>
          <w:i/>
          <w:iCs/>
          <w:color w:val="000000"/>
        </w:rPr>
        <w:t>p</w:t>
      </w:r>
      <w:r>
        <w:rPr>
          <w:rFonts w:ascii="Constantia" w:eastAsia="Constantia" w:hAnsi="Constantia" w:cs="Constantia"/>
          <w:color w:val="000000"/>
        </w:rPr>
        <w:t xml:space="preserve">, halts and outputs exactly </w:t>
      </w:r>
      <w:r>
        <w:rPr>
          <w:rFonts w:ascii="Constantia" w:eastAsia="Constantia" w:hAnsi="Constantia" w:cs="Constantia"/>
          <w:i/>
          <w:iCs/>
          <w:color w:val="000000"/>
        </w:rPr>
        <w:t>x</w:t>
      </w:r>
      <w:r>
        <w:rPr>
          <w:rFonts w:ascii="Constantia" w:eastAsia="Constantia" w:hAnsi="Constantia" w:cs="Constantia"/>
          <w:color w:val="000000"/>
        </w:rPr>
        <w:t>, and |</w:t>
      </w:r>
      <w:r>
        <w:rPr>
          <w:rFonts w:ascii="Constantia" w:eastAsia="Constantia" w:hAnsi="Constantia" w:cs="Constantia"/>
          <w:i/>
          <w:iCs/>
          <w:color w:val="000000"/>
        </w:rPr>
        <w:t>p</w:t>
      </w:r>
      <w:r>
        <w:rPr>
          <w:rFonts w:ascii="Constantia" w:eastAsia="Constantia" w:hAnsi="Constantia" w:cs="Constantia"/>
          <w:color w:val="000000"/>
        </w:rPr>
        <w:t xml:space="preserve">| denotes the length of the program </w:t>
      </w:r>
      <w:r>
        <w:rPr>
          <w:rFonts w:ascii="Constantia" w:eastAsia="Constantia" w:hAnsi="Constantia" w:cs="Constantia"/>
          <w:i/>
          <w:iCs/>
          <w:color w:val="000000"/>
        </w:rPr>
        <w:t>p</w:t>
      </w:r>
      <w:r>
        <w:rPr>
          <w:rFonts w:ascii="Constantia" w:eastAsia="Constantia" w:hAnsi="Constantia" w:cs="Constantia"/>
          <w:color w:val="000000"/>
        </w:rPr>
        <w:t xml:space="preserve"> in bits. The Kolmogorov complexity of </w:t>
      </w:r>
      <w:r>
        <w:rPr>
          <w:rFonts w:ascii="Constantia" w:eastAsia="Constantia" w:hAnsi="Constantia" w:cs="Constantia"/>
          <w:i/>
          <w:iCs/>
          <w:color w:val="000000"/>
        </w:rPr>
        <w:t>x</w:t>
      </w:r>
      <w:r>
        <w:rPr>
          <w:rFonts w:ascii="Constantia" w:eastAsia="Constantia" w:hAnsi="Constantia" w:cs="Constantia"/>
          <w:color w:val="000000"/>
        </w:rPr>
        <w:t xml:space="preserve"> is thus the length of the shortest program that produces </w:t>
      </w:r>
      <w:r>
        <w:rPr>
          <w:rFonts w:ascii="Constantia" w:eastAsia="Constantia" w:hAnsi="Constantia" w:cs="Constantia"/>
          <w:i/>
          <w:iCs/>
          <w:color w:val="000000"/>
        </w:rPr>
        <w:t>x</w:t>
      </w:r>
      <w:r>
        <w:rPr>
          <w:rFonts w:ascii="Constantia" w:eastAsia="Constantia" w:hAnsi="Constantia" w:cs="Constantia"/>
          <w:color w:val="000000"/>
        </w:rPr>
        <w:t xml:space="preserve"> — the minimal description length.</w:t>
      </w:r>
    </w:p>
    <w:p w14:paraId="5A460B03" w14:textId="77777777" w:rsidR="00F23C21" w:rsidRDefault="00F23C21" w:rsidP="00F23C21">
      <w:pPr>
        <w:spacing w:before="60" w:after="240" w:line="384" w:lineRule="auto"/>
        <w:jc w:val="both"/>
      </w:pPr>
      <w:r>
        <w:rPr>
          <w:rFonts w:ascii="Constantia" w:eastAsia="Constantia" w:hAnsi="Constantia" w:cs="Constantia"/>
          <w:color w:val="000000"/>
        </w:rPr>
        <w:t xml:space="preserve">The definition appears to depend on the choice of universal Turing machine </w:t>
      </w:r>
      <w:r>
        <w:rPr>
          <w:rFonts w:ascii="Constantia" w:eastAsia="Constantia" w:hAnsi="Constantia" w:cs="Constantia"/>
          <w:i/>
          <w:iCs/>
          <w:color w:val="000000"/>
        </w:rPr>
        <w:t>U</w:t>
      </w:r>
      <w:r>
        <w:rPr>
          <w:rFonts w:ascii="Constantia" w:eastAsia="Constantia" w:hAnsi="Constantia" w:cs="Constantia"/>
          <w:color w:val="000000"/>
        </w:rPr>
        <w:t xml:space="preserve">, and this might seem to render the concept arbitrary. Kolmogorov's crucial observation — the </w:t>
      </w:r>
      <w:r>
        <w:rPr>
          <w:rFonts w:ascii="Constantia" w:eastAsia="Constantia" w:hAnsi="Constantia" w:cs="Constantia"/>
          <w:b/>
          <w:bCs/>
          <w:color w:val="000000"/>
        </w:rPr>
        <w:t>Invariance Theorem</w:t>
      </w:r>
      <w:r>
        <w:rPr>
          <w:rFonts w:ascii="Constantia" w:eastAsia="Constantia" w:hAnsi="Constantia" w:cs="Constantia"/>
          <w:color w:val="000000"/>
        </w:rPr>
        <w:t xml:space="preserve"> — shows that this dependence is bounded:</w:t>
      </w:r>
    </w:p>
    <w:p w14:paraId="4C214569" w14:textId="77777777" w:rsidR="00F23C21" w:rsidRDefault="00F23C21" w:rsidP="00F23C21">
      <w:pPr>
        <w:spacing w:after="240" w:line="384" w:lineRule="auto"/>
        <w:jc w:val="center"/>
      </w:pPr>
      <w:r>
        <w:rPr>
          <w:rFonts w:ascii="Cambria Math" w:eastAsia="Cambria Math" w:hAnsi="Cambria Math" w:cs="Cambria Math"/>
          <w:color w:val="000000"/>
        </w:rPr>
        <w:t>|</w:t>
      </w:r>
      <w:r>
        <w:rPr>
          <w:rFonts w:ascii="Constantia" w:eastAsia="Constantia" w:hAnsi="Constantia" w:cs="Constantia"/>
          <w:i/>
          <w:iCs/>
          <w:color w:val="000000"/>
        </w:rPr>
        <w:t>K</w:t>
      </w:r>
      <w:r>
        <w:rPr>
          <w:rFonts w:ascii="Constantia" w:eastAsia="Constantia" w:hAnsi="Constantia" w:cs="Constantia"/>
          <w:i/>
          <w:iCs/>
          <w:color w:val="000000"/>
          <w:vertAlign w:val="subscript"/>
        </w:rPr>
        <w:t>U</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r>
        <w:rPr>
          <w:rFonts w:ascii="Constantia" w:eastAsia="Constantia" w:hAnsi="Constantia" w:cs="Constantia"/>
          <w:i/>
          <w:iCs/>
          <w:color w:val="000000"/>
        </w:rPr>
        <w:t>K</w:t>
      </w:r>
      <w:r>
        <w:rPr>
          <w:rFonts w:ascii="Constantia" w:eastAsia="Constantia" w:hAnsi="Constantia" w:cs="Constantia"/>
          <w:i/>
          <w:iCs/>
          <w:color w:val="000000"/>
          <w:vertAlign w:val="subscript"/>
        </w:rPr>
        <w:t>V</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c</w:t>
      </w:r>
      <w:r>
        <w:rPr>
          <w:rFonts w:ascii="Constantia" w:eastAsia="Constantia" w:hAnsi="Constantia" w:cs="Constantia"/>
          <w:i/>
          <w:iCs/>
          <w:color w:val="000000"/>
          <w:vertAlign w:val="subscript"/>
        </w:rPr>
        <w:t>UV</w:t>
      </w:r>
      <w:proofErr w:type="spellEnd"/>
      <w:r>
        <w:rPr>
          <w:rFonts w:ascii="Cambria Math" w:eastAsia="Cambria Math" w:hAnsi="Cambria Math" w:cs="Cambria Math"/>
          <w:color w:val="000000"/>
        </w:rPr>
        <w:t xml:space="preserve"> </w:t>
      </w:r>
      <w:r>
        <w:rPr>
          <w:rFonts w:ascii="Constantia" w:eastAsia="Constantia" w:hAnsi="Constantia" w:cs="Constantia"/>
          <w:color w:val="000000"/>
        </w:rPr>
        <w:t>(11.18)</w:t>
      </w:r>
    </w:p>
    <w:p w14:paraId="3370A663" w14:textId="3B7F0928" w:rsidR="00F23C21" w:rsidRDefault="00F23C21" w:rsidP="00F23C21">
      <w:pPr>
        <w:spacing w:before="60" w:after="240" w:line="384" w:lineRule="auto"/>
        <w:jc w:val="both"/>
      </w:pPr>
      <w:r>
        <w:rPr>
          <w:rFonts w:ascii="Constantia" w:eastAsia="Constantia" w:hAnsi="Constantia" w:cs="Constantia"/>
          <w:color w:val="000000"/>
        </w:rPr>
        <w:t xml:space="preserve">where </w:t>
      </w:r>
      <w:proofErr w:type="spellStart"/>
      <w:r>
        <w:rPr>
          <w:rFonts w:ascii="Constantia" w:eastAsia="Constantia" w:hAnsi="Constantia" w:cs="Constantia"/>
          <w:i/>
          <w:iCs/>
          <w:color w:val="000000"/>
        </w:rPr>
        <w:t>c</w:t>
      </w:r>
      <w:r>
        <w:rPr>
          <w:rFonts w:ascii="Constantia" w:eastAsia="Constantia" w:hAnsi="Constantia" w:cs="Constantia"/>
          <w:i/>
          <w:iCs/>
          <w:color w:val="000000"/>
          <w:vertAlign w:val="subscript"/>
        </w:rPr>
        <w:t>UV</w:t>
      </w:r>
      <w:proofErr w:type="spellEnd"/>
      <w:r>
        <w:rPr>
          <w:rFonts w:ascii="Constantia" w:eastAsia="Constantia" w:hAnsi="Constantia" w:cs="Constantia"/>
          <w:color w:val="000000"/>
        </w:rPr>
        <w:t xml:space="preserve"> is a constant that depends on </w:t>
      </w:r>
      <w:r>
        <w:rPr>
          <w:rFonts w:ascii="Constantia" w:eastAsia="Constantia" w:hAnsi="Constantia" w:cs="Constantia"/>
          <w:i/>
          <w:iCs/>
          <w:color w:val="000000"/>
        </w:rPr>
        <w:t>U</w:t>
      </w:r>
      <w:r>
        <w:rPr>
          <w:rFonts w:ascii="Constantia" w:eastAsia="Constantia" w:hAnsi="Constantia" w:cs="Constantia"/>
          <w:color w:val="000000"/>
        </w:rPr>
        <w:t xml:space="preserve"> and </w:t>
      </w:r>
      <w:r>
        <w:rPr>
          <w:rFonts w:ascii="Constantia" w:eastAsia="Constantia" w:hAnsi="Constantia" w:cs="Constantia"/>
          <w:i/>
          <w:iCs/>
          <w:color w:val="000000"/>
        </w:rPr>
        <w:t>V</w:t>
      </w:r>
      <w:r>
        <w:rPr>
          <w:rFonts w:ascii="Constantia" w:eastAsia="Constantia" w:hAnsi="Constantia" w:cs="Constantia"/>
          <w:color w:val="000000"/>
        </w:rPr>
        <w:t xml:space="preserve"> but not on </w:t>
      </w:r>
      <w:r>
        <w:rPr>
          <w:rFonts w:ascii="Constantia" w:eastAsia="Constantia" w:hAnsi="Constantia" w:cs="Constantia"/>
          <w:i/>
          <w:iCs/>
          <w:color w:val="000000"/>
        </w:rPr>
        <w:t>x</w:t>
      </w:r>
      <w:r>
        <w:rPr>
          <w:rFonts w:ascii="Constantia" w:eastAsia="Constantia" w:hAnsi="Constantia" w:cs="Constantia"/>
          <w:color w:val="000000"/>
        </w:rPr>
        <w:t xml:space="preserve">. The proof is immediate: any program </w:t>
      </w:r>
      <w:r>
        <w:rPr>
          <w:rFonts w:ascii="Constantia" w:eastAsia="Constantia" w:hAnsi="Constantia" w:cs="Constantia"/>
          <w:i/>
          <w:iCs/>
          <w:color w:val="000000"/>
        </w:rPr>
        <w:t>p</w:t>
      </w:r>
      <w:r>
        <w:rPr>
          <w:rFonts w:ascii="Constantia" w:eastAsia="Constantia" w:hAnsi="Constantia" w:cs="Constantia"/>
          <w:color w:val="000000"/>
        </w:rPr>
        <w:t xml:space="preserve"> for </w:t>
      </w:r>
      <w:r>
        <w:rPr>
          <w:rFonts w:ascii="Constantia" w:eastAsia="Constantia" w:hAnsi="Constantia" w:cs="Constantia"/>
          <w:i/>
          <w:iCs/>
          <w:color w:val="000000"/>
        </w:rPr>
        <w:t>V</w:t>
      </w:r>
      <w:r>
        <w:rPr>
          <w:rFonts w:ascii="Constantia" w:eastAsia="Constantia" w:hAnsi="Constantia" w:cs="Constantia"/>
          <w:color w:val="000000"/>
        </w:rPr>
        <w:t xml:space="preserve"> can be converted into a program for </w:t>
      </w:r>
      <w:r>
        <w:rPr>
          <w:rFonts w:ascii="Constantia" w:eastAsia="Constantia" w:hAnsi="Constantia" w:cs="Constantia"/>
          <w:i/>
          <w:iCs/>
          <w:color w:val="000000"/>
        </w:rPr>
        <w:t>U</w:t>
      </w:r>
      <w:r>
        <w:rPr>
          <w:rFonts w:ascii="Constantia" w:eastAsia="Constantia" w:hAnsi="Constantia" w:cs="Constantia"/>
          <w:color w:val="000000"/>
        </w:rPr>
        <w:t xml:space="preserve"> by prepending a fixed "interpreter" (a program that simulates </w:t>
      </w:r>
      <w:r>
        <w:rPr>
          <w:rFonts w:ascii="Constantia" w:eastAsia="Constantia" w:hAnsi="Constantia" w:cs="Constantia"/>
          <w:i/>
          <w:iCs/>
          <w:color w:val="000000"/>
        </w:rPr>
        <w:t>V</w:t>
      </w:r>
      <w:r>
        <w:rPr>
          <w:rFonts w:ascii="Constantia" w:eastAsia="Constantia" w:hAnsi="Constantia" w:cs="Constantia"/>
          <w:color w:val="000000"/>
        </w:rPr>
        <w:t xml:space="preserve"> on </w:t>
      </w:r>
      <w:r>
        <w:rPr>
          <w:rFonts w:ascii="Constantia" w:eastAsia="Constantia" w:hAnsi="Constantia" w:cs="Constantia"/>
          <w:i/>
          <w:iCs/>
          <w:color w:val="000000"/>
        </w:rPr>
        <w:t>U</w:t>
      </w:r>
      <w:r>
        <w:rPr>
          <w:rFonts w:ascii="Constantia" w:eastAsia="Constantia" w:hAnsi="Constantia" w:cs="Constantia"/>
          <w:color w:val="000000"/>
        </w:rPr>
        <w:t xml:space="preserve">), and the length of this interpreter is the constant </w:t>
      </w:r>
      <w:proofErr w:type="spellStart"/>
      <w:r>
        <w:rPr>
          <w:rFonts w:ascii="Constantia" w:eastAsia="Constantia" w:hAnsi="Constantia" w:cs="Constantia"/>
          <w:i/>
          <w:iCs/>
          <w:color w:val="000000"/>
        </w:rPr>
        <w:t>c</w:t>
      </w:r>
      <w:r>
        <w:rPr>
          <w:rFonts w:ascii="Constantia" w:eastAsia="Constantia" w:hAnsi="Constantia" w:cs="Constantia"/>
          <w:i/>
          <w:iCs/>
          <w:color w:val="000000"/>
          <w:vertAlign w:val="subscript"/>
        </w:rPr>
        <w:t>UV</w:t>
      </w:r>
      <w:proofErr w:type="spellEnd"/>
      <w:r>
        <w:rPr>
          <w:rFonts w:ascii="Constantia" w:eastAsia="Constantia" w:hAnsi="Constantia" w:cs="Constantia"/>
          <w:color w:val="000000"/>
        </w:rPr>
        <w:t xml:space="preserve">. The Invariance Theorem means that Kolmogorov complexity is </w:t>
      </w:r>
      <w:proofErr w:type="gramStart"/>
      <w:r>
        <w:rPr>
          <w:rFonts w:ascii="Constantia" w:eastAsia="Constantia" w:hAnsi="Constantia" w:cs="Constantia"/>
          <w:color w:val="000000"/>
        </w:rPr>
        <w:t>defined up to</w:t>
      </w:r>
      <w:proofErr w:type="gramEnd"/>
      <w:r>
        <w:rPr>
          <w:rFonts w:ascii="Constantia" w:eastAsia="Constantia" w:hAnsi="Constantia" w:cs="Constantia"/>
          <w:color w:val="000000"/>
        </w:rPr>
        <w:t xml:space="preserve"> an additive constant, independent of the specific </w:t>
      </w:r>
      <w:proofErr w:type="gramStart"/>
      <w:r>
        <w:rPr>
          <w:rFonts w:ascii="Constantia" w:eastAsia="Constantia" w:hAnsi="Constantia" w:cs="Constantia"/>
          <w:color w:val="000000"/>
        </w:rPr>
        <w:t>universal</w:t>
      </w:r>
      <w:proofErr w:type="gramEnd"/>
      <w:r>
        <w:rPr>
          <w:rFonts w:ascii="Constantia" w:eastAsia="Constantia" w:hAnsi="Constantia" w:cs="Constantia"/>
          <w:color w:val="000000"/>
        </w:rPr>
        <w:t xml:space="preserve"> Turing machine chosen. For sufficiently long strings, this constant becomes negligible, and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an essentially unique measure of the intrinsic complexity of </w:t>
      </w:r>
      <w:r>
        <w:rPr>
          <w:rFonts w:ascii="Constantia" w:eastAsia="Constantia" w:hAnsi="Constantia" w:cs="Constantia"/>
          <w:i/>
          <w:iCs/>
          <w:color w:val="000000"/>
        </w:rPr>
        <w:t>x</w:t>
      </w:r>
      <w:r>
        <w:rPr>
          <w:rFonts w:ascii="Constantia" w:eastAsia="Constantia" w:hAnsi="Constantia" w:cs="Constantia"/>
          <w:color w:val="000000"/>
        </w:rPr>
        <w:t>.</w:t>
      </w:r>
    </w:p>
    <w:p w14:paraId="74A8B435" w14:textId="77777777" w:rsidR="00C40831" w:rsidRDefault="00C40831" w:rsidP="00F23C21">
      <w:pPr>
        <w:spacing w:before="60" w:after="240" w:line="384" w:lineRule="auto"/>
        <w:jc w:val="both"/>
        <w:rPr>
          <w:rFonts w:ascii="Constantia" w:eastAsia="Constantia" w:hAnsi="Constantia" w:cs="Constantia"/>
          <w:color w:val="000000"/>
        </w:rPr>
      </w:pPr>
    </w:p>
    <w:p w14:paraId="03ABE442" w14:textId="138F1F19" w:rsidR="00F23C21" w:rsidRDefault="00F23C21" w:rsidP="00F23C21">
      <w:pPr>
        <w:spacing w:before="60" w:after="240" w:line="384" w:lineRule="auto"/>
        <w:jc w:val="both"/>
      </w:pPr>
      <w:r>
        <w:rPr>
          <w:rFonts w:ascii="Constantia" w:eastAsia="Constantia" w:hAnsi="Constantia" w:cs="Constantia"/>
          <w:color w:val="000000"/>
        </w:rPr>
        <w:lastRenderedPageBreak/>
        <w:t xml:space="preserve">A string </w:t>
      </w:r>
      <w:r>
        <w:rPr>
          <w:rFonts w:ascii="Constantia" w:eastAsia="Constantia" w:hAnsi="Constantia" w:cs="Constantia"/>
          <w:i/>
          <w:iCs/>
          <w:color w:val="000000"/>
        </w:rPr>
        <w:t>x</w:t>
      </w:r>
      <w:r>
        <w:rPr>
          <w:rFonts w:ascii="Constantia" w:eastAsia="Constantia" w:hAnsi="Constantia" w:cs="Constantia"/>
          <w:color w:val="000000"/>
        </w:rPr>
        <w:t xml:space="preserve"> is called </w:t>
      </w:r>
      <w:r>
        <w:rPr>
          <w:rFonts w:ascii="Constantia" w:eastAsia="Constantia" w:hAnsi="Constantia" w:cs="Constantia"/>
          <w:b/>
          <w:bCs/>
          <w:color w:val="000000"/>
        </w:rPr>
        <w:t>algorithmically random</w:t>
      </w:r>
      <w:r>
        <w:rPr>
          <w:rFonts w:ascii="Constantia" w:eastAsia="Constantia" w:hAnsi="Constantia" w:cs="Constantia"/>
          <w:color w:val="000000"/>
        </w:rPr>
        <w:t xml:space="preserve"> (or </w:t>
      </w:r>
      <w:r>
        <w:rPr>
          <w:rFonts w:ascii="Constantia" w:eastAsia="Constantia" w:hAnsi="Constantia" w:cs="Constantia"/>
          <w:b/>
          <w:bCs/>
          <w:color w:val="000000"/>
        </w:rPr>
        <w:t>incompressible</w:t>
      </w:r>
      <w:r>
        <w:rPr>
          <w:rFonts w:ascii="Constantia" w:eastAsia="Constantia" w:hAnsi="Constantia" w:cs="Constantia"/>
          <w:color w:val="000000"/>
        </w:rPr>
        <w:t>) if its Kolmogorov complexity is close to its length:</w:t>
      </w:r>
    </w:p>
    <w:p w14:paraId="7460659B" w14:textId="77777777" w:rsidR="00F23C21" w:rsidRDefault="00F23C21" w:rsidP="00F23C21">
      <w:pPr>
        <w:spacing w:before="60" w:after="240" w:line="384" w:lineRule="auto"/>
        <w:jc w:val="center"/>
      </w:pP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 |</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c</w:t>
      </w:r>
    </w:p>
    <w:p w14:paraId="3126DCE7" w14:textId="7C133B1E" w:rsidR="00F23C21" w:rsidRDefault="00F23C21" w:rsidP="00F23C21">
      <w:pPr>
        <w:spacing w:before="60" w:after="240" w:line="384" w:lineRule="auto"/>
        <w:jc w:val="both"/>
      </w:pPr>
      <w:r>
        <w:rPr>
          <w:rFonts w:ascii="Constantia" w:eastAsia="Constantia" w:hAnsi="Constantia" w:cs="Constantia"/>
          <w:color w:val="000000"/>
        </w:rPr>
        <w:t xml:space="preserve">for some small constant </w:t>
      </w:r>
      <w:r>
        <w:rPr>
          <w:rFonts w:ascii="Constantia" w:eastAsia="Constantia" w:hAnsi="Constantia" w:cs="Constantia"/>
          <w:i/>
          <w:iCs/>
          <w:color w:val="000000"/>
        </w:rPr>
        <w:t>c</w:t>
      </w:r>
      <w:r>
        <w:rPr>
          <w:rFonts w:ascii="Constantia" w:eastAsia="Constantia" w:hAnsi="Constantia" w:cs="Constantia"/>
          <w:color w:val="000000"/>
        </w:rPr>
        <w:t xml:space="preserve">. Such strings cannot be compressed: there is no shorter description than the string itself. A counting argument shows that most strings of length </w:t>
      </w:r>
      <w:r>
        <w:rPr>
          <w:rFonts w:ascii="Constantia" w:eastAsia="Constantia" w:hAnsi="Constantia" w:cs="Constantia"/>
          <w:i/>
          <w:iCs/>
          <w:color w:val="000000"/>
        </w:rPr>
        <w:t>n</w:t>
      </w:r>
      <w:r>
        <w:rPr>
          <w:rFonts w:ascii="Constantia" w:eastAsia="Constantia" w:hAnsi="Constantia" w:cs="Constantia"/>
          <w:color w:val="000000"/>
        </w:rPr>
        <w:t xml:space="preserve"> are incompressible: the number of programs shorter than </w:t>
      </w:r>
      <w:r>
        <w:rPr>
          <w:rFonts w:ascii="Constantia" w:eastAsia="Constantia" w:hAnsi="Constantia" w:cs="Constantia"/>
          <w:i/>
          <w:iCs/>
          <w:color w:val="000000"/>
        </w:rPr>
        <w:t>n</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xml:space="preserve"> is at most 2</w:t>
      </w:r>
      <w:r>
        <w:rPr>
          <w:rFonts w:ascii="Constantia" w:eastAsia="Constantia" w:hAnsi="Constantia" w:cs="Constantia"/>
          <w:i/>
          <w:iCs/>
          <w:color w:val="000000"/>
          <w:vertAlign w:val="superscript"/>
        </w:rPr>
        <w:t>n</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c</w:t>
      </w:r>
      <w:r>
        <w:rPr>
          <w:rFonts w:ascii="Constantia" w:eastAsia="Constantia" w:hAnsi="Constantia" w:cs="Constantia"/>
          <w:color w:val="000000"/>
        </w:rPr>
        <w:t xml:space="preserve"> − 1, while there are 2</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strings of length </w:t>
      </w:r>
      <w:r>
        <w:rPr>
          <w:rFonts w:ascii="Constantia" w:eastAsia="Constantia" w:hAnsi="Constantia" w:cs="Constantia"/>
          <w:i/>
          <w:iCs/>
          <w:color w:val="000000"/>
        </w:rPr>
        <w:t>n</w:t>
      </w:r>
      <w:r>
        <w:rPr>
          <w:rFonts w:ascii="Constantia" w:eastAsia="Constantia" w:hAnsi="Constantia" w:cs="Constantia"/>
          <w:color w:val="000000"/>
        </w:rPr>
        <w:t>, so at most a fraction 2</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c</w:t>
      </w:r>
      <w:r>
        <w:rPr>
          <w:rFonts w:ascii="Constantia" w:eastAsia="Constantia" w:hAnsi="Constantia" w:cs="Constantia"/>
          <w:color w:val="000000"/>
        </w:rPr>
        <w:t xml:space="preserve"> of all strings of length </w:t>
      </w:r>
      <w:r>
        <w:rPr>
          <w:rFonts w:ascii="Constantia" w:eastAsia="Constantia" w:hAnsi="Constantia" w:cs="Constantia"/>
          <w:i/>
          <w:iCs/>
          <w:color w:val="000000"/>
        </w:rPr>
        <w:t>n</w:t>
      </w:r>
      <w:r>
        <w:rPr>
          <w:rFonts w:ascii="Constantia" w:eastAsia="Constantia" w:hAnsi="Constantia" w:cs="Constantia"/>
          <w:color w:val="000000"/>
        </w:rPr>
        <w:t xml:space="preserve"> are compressible by more than </w:t>
      </w:r>
      <w:r>
        <w:rPr>
          <w:rFonts w:ascii="Constantia" w:eastAsia="Constantia" w:hAnsi="Constantia" w:cs="Constantia"/>
          <w:i/>
          <w:iCs/>
          <w:color w:val="000000"/>
        </w:rPr>
        <w:t>c</w:t>
      </w:r>
      <w:r>
        <w:rPr>
          <w:rFonts w:ascii="Constantia" w:eastAsia="Constantia" w:hAnsi="Constantia" w:cs="Constantia"/>
          <w:color w:val="000000"/>
        </w:rPr>
        <w:t xml:space="preserve"> bits. Randomness, in the algorithmic sense, is the generic condition; structure (compressibility) is the exception.</w:t>
      </w:r>
    </w:p>
    <w:p w14:paraId="3AF54B7B" w14:textId="6BC621BC" w:rsidR="00F23C21" w:rsidRDefault="00F23C21" w:rsidP="00F23C21">
      <w:pPr>
        <w:spacing w:before="60" w:after="240" w:line="384" w:lineRule="auto"/>
        <w:jc w:val="both"/>
      </w:pPr>
      <w:r>
        <w:rPr>
          <w:rFonts w:ascii="Constantia" w:eastAsia="Constantia" w:hAnsi="Constantia" w:cs="Constantia"/>
          <w:color w:val="000000"/>
        </w:rPr>
        <w:t xml:space="preserve">A fundamental fact about Kolmogorov complexity is its </w:t>
      </w:r>
      <w:proofErr w:type="spellStart"/>
      <w:r>
        <w:rPr>
          <w:rFonts w:ascii="Constantia" w:eastAsia="Constantia" w:hAnsi="Constantia" w:cs="Constantia"/>
          <w:b/>
          <w:bCs/>
          <w:color w:val="000000"/>
        </w:rPr>
        <w:t>uncomputability</w:t>
      </w:r>
      <w:proofErr w:type="spellEnd"/>
      <w:r>
        <w:rPr>
          <w:rFonts w:ascii="Constantia" w:eastAsia="Constantia" w:hAnsi="Constantia" w:cs="Constantia"/>
          <w:color w:val="000000"/>
        </w:rPr>
        <w:t xml:space="preserve">: there exists no algorithm that, given an arbitrary string </w:t>
      </w:r>
      <w:r>
        <w:rPr>
          <w:rFonts w:ascii="Constantia" w:eastAsia="Constantia" w:hAnsi="Constantia" w:cs="Constantia"/>
          <w:i/>
          <w:iCs/>
          <w:color w:val="000000"/>
        </w:rPr>
        <w:t>x</w:t>
      </w:r>
      <w:r>
        <w:rPr>
          <w:rFonts w:ascii="Constantia" w:eastAsia="Constantia" w:hAnsi="Constantia" w:cs="Constantia"/>
          <w:color w:val="000000"/>
        </w:rPr>
        <w:t xml:space="preserve">, computes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and halts. The proof proceeds by a diagonal argument closely related to the Berry paradox and the halting problem. Suppose for contradiction that there exists a computable function </w:t>
      </w:r>
      <w:proofErr w:type="spellStart"/>
      <w:r>
        <w:rPr>
          <w:rFonts w:ascii="Constantia" w:eastAsia="Constantia" w:hAnsi="Constantia" w:cs="Constantia"/>
          <w:i/>
          <w:iCs/>
          <w:color w:val="000000"/>
        </w:rPr>
        <w:t>f</w:t>
      </w:r>
      <w:proofErr w:type="spellEnd"/>
      <w:r>
        <w:rPr>
          <w:rFonts w:ascii="Constantia" w:eastAsia="Constantia" w:hAnsi="Constantia" w:cs="Constantia"/>
          <w:color w:val="000000"/>
        </w:rPr>
        <w:t xml:space="preserve"> such that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for all </w:t>
      </w:r>
      <w:r>
        <w:rPr>
          <w:rFonts w:ascii="Constantia" w:eastAsia="Constantia" w:hAnsi="Constantia" w:cs="Constantia"/>
          <w:i/>
          <w:iCs/>
          <w:color w:val="000000"/>
        </w:rPr>
        <w:t>x</w:t>
      </w:r>
      <w:r>
        <w:rPr>
          <w:rFonts w:ascii="Constantia" w:eastAsia="Constantia" w:hAnsi="Constantia" w:cs="Constantia"/>
          <w:color w:val="000000"/>
        </w:rPr>
        <w:t xml:space="preserve">. Then we can construct a program </w:t>
      </w:r>
      <w:r>
        <w:rPr>
          <w:rFonts w:ascii="Constantia" w:eastAsia="Constantia" w:hAnsi="Constantia" w:cs="Constantia"/>
          <w:i/>
          <w:iCs/>
          <w:color w:val="000000"/>
        </w:rPr>
        <w:t>P</w:t>
      </w:r>
      <w:r>
        <w:rPr>
          <w:rFonts w:ascii="Constantia" w:eastAsia="Constantia" w:hAnsi="Constantia" w:cs="Constantia"/>
          <w:color w:val="000000"/>
        </w:rPr>
        <w:t xml:space="preserve"> that enumerates strings in order and outputs the </w:t>
      </w:r>
      <w:proofErr w:type="gramStart"/>
      <w:r>
        <w:rPr>
          <w:rFonts w:ascii="Constantia" w:eastAsia="Constantia" w:hAnsi="Constantia" w:cs="Constantia"/>
          <w:color w:val="000000"/>
        </w:rPr>
        <w:t>first string</w:t>
      </w:r>
      <w:proofErr w:type="gramEnd"/>
      <w:r>
        <w:rPr>
          <w:rFonts w:ascii="Constantia" w:eastAsia="Constantia" w:hAnsi="Constantia" w:cs="Constantia"/>
          <w:color w:val="000000"/>
        </w:rPr>
        <w:t xml:space="preserve"> </w:t>
      </w:r>
      <w:r>
        <w:rPr>
          <w:rFonts w:ascii="Constantia" w:eastAsia="Constantia" w:hAnsi="Constantia" w:cs="Constantia"/>
          <w:i/>
          <w:iCs/>
          <w:color w:val="000000"/>
        </w:rPr>
        <w:t>x</w:t>
      </w:r>
      <w:r>
        <w:rPr>
          <w:rFonts w:ascii="Constantia" w:eastAsia="Constantia" w:hAnsi="Constantia" w:cs="Constantia"/>
          <w:color w:val="000000"/>
        </w:rPr>
        <w:t xml:space="preserve"> with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proofErr w:type="gramStart"/>
      <w:r>
        <w:rPr>
          <w:rFonts w:ascii="Constantia" w:eastAsia="Constantia" w:hAnsi="Constantia" w:cs="Constantia"/>
          <w:color w:val="000000"/>
        </w:rPr>
        <w:t>&gt; |</w:t>
      </w:r>
      <w:r>
        <w:rPr>
          <w:rFonts w:ascii="Constantia" w:eastAsia="Constantia" w:hAnsi="Constantia" w:cs="Constantia"/>
          <w:i/>
          <w:iCs/>
          <w:color w:val="000000"/>
        </w:rPr>
        <w:t>P</w:t>
      </w:r>
      <w:r>
        <w:rPr>
          <w:rFonts w:ascii="Constantia" w:eastAsia="Constantia" w:hAnsi="Constantia" w:cs="Constantia"/>
          <w:color w:val="000000"/>
        </w:rPr>
        <w:t>|</w:t>
      </w:r>
      <w:proofErr w:type="gramEnd"/>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But this program has length |</w:t>
      </w:r>
      <w:r>
        <w:rPr>
          <w:rFonts w:ascii="Constantia" w:eastAsia="Constantia" w:hAnsi="Constantia" w:cs="Constantia"/>
          <w:i/>
          <w:iCs/>
          <w:color w:val="000000"/>
        </w:rPr>
        <w:t>P</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xml:space="preserve"> and produces a string of complexity greater than |</w:t>
      </w:r>
      <w:r>
        <w:rPr>
          <w:rFonts w:ascii="Constantia" w:eastAsia="Constantia" w:hAnsi="Constantia" w:cs="Constantia"/>
          <w:i/>
          <w:iCs/>
          <w:color w:val="000000"/>
        </w:rPr>
        <w:t>P</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xml:space="preserve"> — a contradiction. The </w:t>
      </w:r>
      <w:proofErr w:type="spellStart"/>
      <w:r>
        <w:rPr>
          <w:rFonts w:ascii="Constantia" w:eastAsia="Constantia" w:hAnsi="Constantia" w:cs="Constantia"/>
          <w:color w:val="000000"/>
        </w:rPr>
        <w:t>uncomputability</w:t>
      </w:r>
      <w:proofErr w:type="spellEnd"/>
      <w:r>
        <w:rPr>
          <w:rFonts w:ascii="Constantia" w:eastAsia="Constantia" w:hAnsi="Constantia" w:cs="Constantia"/>
          <w:color w:val="000000"/>
        </w:rPr>
        <w:t xml:space="preserve"> of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is not a technicality; it has deep implications for the ToE program, as we shall discuss.</w:t>
      </w:r>
    </w:p>
    <w:p w14:paraId="6F5D850C" w14:textId="77777777" w:rsidR="00F23C21" w:rsidRDefault="00F23C21" w:rsidP="00F23C21">
      <w:pPr>
        <w:spacing w:before="60" w:after="240" w:line="384" w:lineRule="auto"/>
        <w:jc w:val="both"/>
      </w:pPr>
      <w:r>
        <w:rPr>
          <w:rFonts w:ascii="Constantia" w:eastAsia="Constantia" w:hAnsi="Constantia" w:cs="Constantia"/>
          <w:color w:val="000000"/>
        </w:rPr>
        <w:t xml:space="preserve">The connection between Kolmogorov complexity and Shannon entropy is established by the following fundamental result, which we term the </w:t>
      </w:r>
      <w:r>
        <w:rPr>
          <w:rFonts w:ascii="Constantia" w:eastAsia="Constantia" w:hAnsi="Constantia" w:cs="Constantia"/>
          <w:b/>
          <w:bCs/>
          <w:color w:val="000000"/>
        </w:rPr>
        <w:t>Kolmogorov–Shannon Bridge</w:t>
      </w:r>
      <w:r>
        <w:rPr>
          <w:rFonts w:ascii="Constantia" w:eastAsia="Constantia" w:hAnsi="Constantia" w:cs="Constantia"/>
          <w:color w:val="000000"/>
        </w:rPr>
        <w:t>:</w:t>
      </w:r>
    </w:p>
    <w:p w14:paraId="71C6159E" w14:textId="77777777" w:rsidR="00F23C21" w:rsidRDefault="00F23C21" w:rsidP="00F23C21">
      <w:pPr>
        <w:spacing w:after="240" w:line="384" w:lineRule="auto"/>
        <w:jc w:val="center"/>
      </w:pPr>
      <w:r>
        <w:rPr>
          <w:rFonts w:ascii="Cambria Math" w:eastAsia="Cambria Math" w:hAnsi="Cambria Math" w:cs="Cambria Math"/>
          <w:color w:val="000000"/>
        </w:rPr>
        <w:t xml:space="preserve">For a random variable </w:t>
      </w:r>
      <w:r>
        <w:rPr>
          <w:rFonts w:ascii="Constantia" w:eastAsia="Constantia" w:hAnsi="Constantia" w:cs="Constantia"/>
          <w:i/>
          <w:iCs/>
          <w:color w:val="000000"/>
        </w:rPr>
        <w:t>X</w:t>
      </w:r>
      <w:r>
        <w:rPr>
          <w:rFonts w:ascii="Cambria Math" w:eastAsia="Cambria Math" w:hAnsi="Cambria Math" w:cs="Cambria Math"/>
          <w:color w:val="000000"/>
        </w:rPr>
        <w:t xml:space="preserve"> with computable distribution </w:t>
      </w:r>
      <w:r>
        <w:rPr>
          <w:rFonts w:ascii="Constantia" w:eastAsia="Constantia" w:hAnsi="Constantia" w:cs="Constantia"/>
          <w:i/>
          <w:iCs/>
          <w:color w:val="000000"/>
        </w:rPr>
        <w:t>P</w:t>
      </w:r>
      <w:r>
        <w:rPr>
          <w:rFonts w:ascii="Cambria Math" w:eastAsia="Cambria Math" w:hAnsi="Cambria Math" w:cs="Cambria Math"/>
          <w:color w:val="000000"/>
        </w:rPr>
        <w:t>:   E[</w:t>
      </w:r>
      <w:r>
        <w:rPr>
          <w:rFonts w:ascii="Constantia" w:eastAsia="Constantia" w:hAnsi="Constantia" w:cs="Constantia"/>
          <w:i/>
          <w:iCs/>
          <w:color w:val="000000"/>
        </w:rPr>
        <w:t>K</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r>
        <w:rPr>
          <w:rFonts w:ascii="Constantia" w:eastAsia="Constantia" w:hAnsi="Constantia" w:cs="Constantia"/>
          <w:i/>
          <w:iCs/>
          <w:color w:val="000000"/>
        </w:rPr>
        <w:t>H</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r>
        <w:rPr>
          <w:rFonts w:ascii="Constantia" w:eastAsia="Constantia" w:hAnsi="Constantia" w:cs="Constantia"/>
          <w:i/>
          <w:iCs/>
          <w:color w:val="000000"/>
        </w:rPr>
        <w:t>O</w:t>
      </w:r>
      <w:r>
        <w:rPr>
          <w:rFonts w:ascii="Cambria Math" w:eastAsia="Cambria Math" w:hAnsi="Cambria Math" w:cs="Cambria Math"/>
          <w:color w:val="000000"/>
        </w:rPr>
        <w:t xml:space="preserve">(1) </w:t>
      </w:r>
      <w:r>
        <w:rPr>
          <w:rFonts w:ascii="Constantia" w:eastAsia="Constantia" w:hAnsi="Constantia" w:cs="Constantia"/>
          <w:color w:val="000000"/>
        </w:rPr>
        <w:t>(11.19)</w:t>
      </w:r>
    </w:p>
    <w:p w14:paraId="57383CC4" w14:textId="77777777" w:rsidR="00F23C21" w:rsidRDefault="00F23C21" w:rsidP="00F23C21">
      <w:pPr>
        <w:spacing w:before="240"/>
      </w:pPr>
    </w:p>
    <w:p w14:paraId="14A1BDD7" w14:textId="77777777" w:rsidR="00C40831" w:rsidRDefault="00C40831" w:rsidP="00F23C21">
      <w:pPr>
        <w:spacing w:before="240"/>
      </w:pPr>
    </w:p>
    <w:p w14:paraId="458EF646" w14:textId="77777777" w:rsidR="00C40831" w:rsidRDefault="00C40831" w:rsidP="00F23C21">
      <w:pPr>
        <w:spacing w:before="240"/>
      </w:pPr>
    </w:p>
    <w:p w14:paraId="1B02D921" w14:textId="77777777" w:rsidR="00C40831" w:rsidRDefault="00C40831" w:rsidP="00F23C21">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23C21" w14:paraId="048463AF" w14:textId="77777777" w:rsidTr="006F5411">
        <w:tc>
          <w:tcPr>
            <w:tcW w:w="0" w:type="auto"/>
            <w:tcBorders>
              <w:top w:val="single" w:sz="6" w:space="0" w:color="8B4513"/>
              <w:left w:val="single" w:sz="6" w:space="0" w:color="8B4513"/>
              <w:bottom w:val="single" w:sz="6" w:space="0" w:color="8B4513"/>
              <w:right w:val="single" w:sz="6" w:space="0" w:color="8B4513"/>
            </w:tcBorders>
            <w:shd w:val="clear" w:color="auto" w:fill="FDF5E6"/>
            <w:tcMar>
              <w:top w:w="240" w:type="dxa"/>
              <w:left w:w="240" w:type="dxa"/>
              <w:bottom w:w="240" w:type="dxa"/>
              <w:right w:w="240" w:type="dxa"/>
            </w:tcMar>
          </w:tcPr>
          <w:p w14:paraId="23801A79" w14:textId="77777777" w:rsidR="00F23C21" w:rsidRDefault="00F23C21" w:rsidP="006F5411">
            <w:pPr>
              <w:spacing w:after="80" w:line="384" w:lineRule="auto"/>
              <w:jc w:val="both"/>
            </w:pPr>
            <w:r>
              <w:rPr>
                <w:rFonts w:ascii="Constantia" w:eastAsia="Constantia" w:hAnsi="Constantia" w:cs="Constantia"/>
                <w:b/>
                <w:bCs/>
                <w:color w:val="000000"/>
              </w:rPr>
              <w:t>Theorem 11.1 (Kolmogorov–Shannon Bridge).</w:t>
            </w:r>
            <w:r>
              <w:rPr>
                <w:rFonts w:ascii="Constantia" w:eastAsia="Constantia" w:hAnsi="Constantia" w:cs="Constantia"/>
                <w:color w:val="000000"/>
              </w:rPr>
              <w:t xml:space="preserve"> For a random variable </w:t>
            </w:r>
            <w:r>
              <w:rPr>
                <w:rFonts w:ascii="Constantia" w:eastAsia="Constantia" w:hAnsi="Constantia" w:cs="Constantia"/>
                <w:i/>
                <w:iCs/>
                <w:color w:val="000000"/>
              </w:rPr>
              <w:t>X</w:t>
            </w:r>
            <w:r>
              <w:rPr>
                <w:rFonts w:ascii="Constantia" w:eastAsia="Constantia" w:hAnsi="Constantia" w:cs="Constantia"/>
                <w:color w:val="000000"/>
              </w:rPr>
              <w:t xml:space="preserve"> drawn from a computable distribution </w:t>
            </w:r>
            <w:r>
              <w:rPr>
                <w:rFonts w:ascii="Constantia" w:eastAsia="Constantia" w:hAnsi="Constantia" w:cs="Constantia"/>
                <w:i/>
                <w:iCs/>
                <w:color w:val="000000"/>
              </w:rPr>
              <w:t>P</w:t>
            </w:r>
            <w:r>
              <w:rPr>
                <w:rFonts w:ascii="Constantia" w:eastAsia="Constantia" w:hAnsi="Constantia" w:cs="Constantia"/>
                <w:color w:val="000000"/>
              </w:rPr>
              <w:t xml:space="preserve"> over a finite alphabet, the expected Kolmogorov complexity satisfies E[</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O</w:t>
            </w:r>
            <w:r>
              <w:rPr>
                <w:rFonts w:ascii="Constantia" w:eastAsia="Constantia" w:hAnsi="Constantia" w:cs="Constantia"/>
                <w:color w:val="000000"/>
              </w:rPr>
              <w:t xml:space="preserve">(1), where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is the Shannon entropy. This establishes that statistical entropy and algorithmic complexity are asymptotically equivalent measures of randomness for computable distributions.</w:t>
            </w:r>
          </w:p>
        </w:tc>
      </w:tr>
    </w:tbl>
    <w:p w14:paraId="65F0EE3D" w14:textId="77777777" w:rsidR="00F23C21" w:rsidRDefault="00F23C21" w:rsidP="00F23C21">
      <w:pPr>
        <w:spacing w:after="240"/>
      </w:pPr>
    </w:p>
    <w:p w14:paraId="66F086CE" w14:textId="77777777" w:rsidR="00F23C21" w:rsidRDefault="00F23C21" w:rsidP="00F23C21">
      <w:pPr>
        <w:spacing w:before="60" w:after="240" w:line="384" w:lineRule="auto"/>
        <w:jc w:val="both"/>
      </w:pPr>
      <w:r>
        <w:rPr>
          <w:rFonts w:ascii="Constantia" w:eastAsia="Constantia" w:hAnsi="Constantia" w:cs="Constantia"/>
          <w:color w:val="000000"/>
        </w:rPr>
        <w:t xml:space="preserve">The Kolmogorov–Shannon Bridge is remarkable because it connects two </w:t>
      </w:r>
      <w:r>
        <w:rPr>
          <w:rFonts w:ascii="Constantia" w:eastAsia="Constantia" w:hAnsi="Constantia" w:cs="Constantia"/>
          <w:i/>
          <w:iCs/>
          <w:color w:val="000000"/>
        </w:rPr>
        <w:t>prima facie</w:t>
      </w:r>
      <w:r>
        <w:rPr>
          <w:rFonts w:ascii="Constantia" w:eastAsia="Constantia" w:hAnsi="Constantia" w:cs="Constantia"/>
          <w:color w:val="000000"/>
        </w:rPr>
        <w:t xml:space="preserve"> unrelated quantities: Shannon entropy, which is a property of ensembles and distributions, and Kolmogorov complexity, which is a property of individual objects. The bridge says that if one averages individual complexities over a distribution, one recovers the ensemble entropy. This is far from obvious — it depends on deep properties of universal Turing machines and optimal coding — and it provides a powerful unification of the statistical and algorithmic approaches to information.</w:t>
      </w:r>
    </w:p>
    <w:p w14:paraId="34707536" w14:textId="100F042F" w:rsidR="00F23C21" w:rsidRDefault="00F23C21" w:rsidP="00F23C21">
      <w:pPr>
        <w:spacing w:before="60" w:after="240" w:line="384" w:lineRule="auto"/>
        <w:jc w:val="both"/>
      </w:pPr>
      <w:r>
        <w:rPr>
          <w:rFonts w:ascii="Constantia" w:eastAsia="Constantia" w:hAnsi="Constantia" w:cs="Constantia"/>
          <w:color w:val="000000"/>
        </w:rPr>
        <w:t xml:space="preserve">We can </w:t>
      </w:r>
      <w:r w:rsidR="00406D81">
        <w:rPr>
          <w:rFonts w:ascii="Constantia" w:eastAsia="Constantia" w:hAnsi="Constantia" w:cs="Constantia"/>
          <w:color w:val="000000"/>
        </w:rPr>
        <w:t>organize</w:t>
      </w:r>
      <w:r>
        <w:rPr>
          <w:rFonts w:ascii="Constantia" w:eastAsia="Constantia" w:hAnsi="Constantia" w:cs="Constantia"/>
          <w:color w:val="000000"/>
        </w:rPr>
        <w:t xml:space="preserve"> the space of possible configurations according to their Kolmogorov complexity, yielding the </w:t>
      </w:r>
      <w:r>
        <w:rPr>
          <w:rFonts w:ascii="Constantia" w:eastAsia="Constantia" w:hAnsi="Constantia" w:cs="Constantia"/>
          <w:b/>
          <w:bCs/>
          <w:color w:val="000000"/>
        </w:rPr>
        <w:t>Algorithmic Complexity Hierarchy</w:t>
      </w:r>
      <w:r>
        <w:rPr>
          <w:rFonts w:ascii="Constantia" w:eastAsia="Constantia" w:hAnsi="Constantia" w:cs="Constantia"/>
          <w:color w:val="000000"/>
        </w:rPr>
        <w:t>:</w:t>
      </w:r>
    </w:p>
    <w:p w14:paraId="594D736E" w14:textId="77777777" w:rsidR="00F23C21" w:rsidRDefault="00F23C21" w:rsidP="00F23C21">
      <w:pPr>
        <w:pStyle w:val="ListParagraph"/>
        <w:numPr>
          <w:ilvl w:val="0"/>
          <w:numId w:val="10"/>
        </w:numPr>
        <w:spacing w:after="60" w:line="408" w:lineRule="auto"/>
      </w:pPr>
      <w:r>
        <w:rPr>
          <w:rFonts w:ascii="Constantia" w:eastAsia="Constantia" w:hAnsi="Constantia" w:cs="Constantia"/>
          <w:b/>
          <w:bCs/>
          <w:color w:val="000000"/>
        </w:rPr>
        <w:t>Highly structured</w:t>
      </w:r>
      <w:r>
        <w:rPr>
          <w:rFonts w:ascii="Constantia" w:eastAsia="Constantia" w:hAnsi="Constantia" w:cs="Constantia"/>
          <w:color w:val="000000"/>
        </w:rPr>
        <w:t xml:space="preserve"> (low </w:t>
      </w:r>
      <w:r>
        <w:rPr>
          <w:rFonts w:ascii="Constantia" w:eastAsia="Constantia" w:hAnsi="Constantia" w:cs="Constantia"/>
          <w:i/>
          <w:iCs/>
          <w:color w:val="000000"/>
        </w:rPr>
        <w:t>K</w:t>
      </w:r>
      <w:r>
        <w:rPr>
          <w:rFonts w:ascii="Constantia" w:eastAsia="Constantia" w:hAnsi="Constantia" w:cs="Constantia"/>
          <w:color w:val="000000"/>
        </w:rPr>
        <w:t xml:space="preserve">): configurations with short descriptions — periodic sequences, crystalline lattices, configurations expressible by simple rules. These have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 |</w:t>
      </w:r>
      <w:r>
        <w:rPr>
          <w:rFonts w:ascii="Constantia" w:eastAsia="Constantia" w:hAnsi="Constantia" w:cs="Constantia"/>
          <w:i/>
          <w:iCs/>
          <w:color w:val="000000"/>
        </w:rPr>
        <w:t>x</w:t>
      </w:r>
      <w:r>
        <w:rPr>
          <w:rFonts w:ascii="Constantia" w:eastAsia="Constantia" w:hAnsi="Constantia" w:cs="Constantia"/>
          <w:color w:val="000000"/>
        </w:rPr>
        <w:t>|.</w:t>
      </w:r>
    </w:p>
    <w:p w14:paraId="0B522280" w14:textId="77777777" w:rsidR="00F23C21" w:rsidRDefault="00F23C21" w:rsidP="00F23C21">
      <w:pPr>
        <w:pStyle w:val="ListParagraph"/>
        <w:numPr>
          <w:ilvl w:val="0"/>
          <w:numId w:val="10"/>
        </w:numPr>
        <w:spacing w:after="60" w:line="408" w:lineRule="auto"/>
      </w:pPr>
      <w:r>
        <w:rPr>
          <w:rFonts w:ascii="Constantia" w:eastAsia="Constantia" w:hAnsi="Constantia" w:cs="Constantia"/>
          <w:b/>
          <w:bCs/>
          <w:color w:val="000000"/>
        </w:rPr>
        <w:t>Partially random</w:t>
      </w:r>
      <w:r>
        <w:rPr>
          <w:rFonts w:ascii="Constantia" w:eastAsia="Constantia" w:hAnsi="Constantia" w:cs="Constantia"/>
          <w:color w:val="000000"/>
        </w:rPr>
        <w:t xml:space="preserve"> (moderate </w:t>
      </w:r>
      <w:r>
        <w:rPr>
          <w:rFonts w:ascii="Constantia" w:eastAsia="Constantia" w:hAnsi="Constantia" w:cs="Constantia"/>
          <w:i/>
          <w:iCs/>
          <w:color w:val="000000"/>
        </w:rPr>
        <w:t>K</w:t>
      </w:r>
      <w:r>
        <w:rPr>
          <w:rFonts w:ascii="Constantia" w:eastAsia="Constantia" w:hAnsi="Constantia" w:cs="Constantia"/>
          <w:color w:val="000000"/>
        </w:rPr>
        <w:t>): configurations with some structure and some randomness — typical states of complex systems, biological sequences, most empirical datasets.</w:t>
      </w:r>
    </w:p>
    <w:p w14:paraId="69022C50" w14:textId="77777777" w:rsidR="00F23C21" w:rsidRDefault="00F23C21" w:rsidP="00F23C21">
      <w:pPr>
        <w:pStyle w:val="ListParagraph"/>
        <w:numPr>
          <w:ilvl w:val="0"/>
          <w:numId w:val="10"/>
        </w:numPr>
        <w:spacing w:after="60" w:line="408" w:lineRule="auto"/>
      </w:pPr>
      <w:r>
        <w:rPr>
          <w:rFonts w:ascii="Constantia" w:eastAsia="Constantia" w:hAnsi="Constantia" w:cs="Constantia"/>
          <w:b/>
          <w:bCs/>
          <w:color w:val="000000"/>
        </w:rPr>
        <w:lastRenderedPageBreak/>
        <w:t>Maximally random</w:t>
      </w:r>
      <w:r>
        <w:rPr>
          <w:rFonts w:ascii="Constantia" w:eastAsia="Constantia" w:hAnsi="Constantia" w:cs="Constantia"/>
          <w:color w:val="000000"/>
        </w:rPr>
        <w:t xml:space="preserve"> (</w:t>
      </w:r>
      <w:r>
        <w:rPr>
          <w:rFonts w:ascii="Constantia" w:eastAsia="Constantia" w:hAnsi="Constantia" w:cs="Constantia"/>
          <w:i/>
          <w:iCs/>
          <w:color w:val="000000"/>
        </w:rPr>
        <w:t>K</w:t>
      </w:r>
      <w:r>
        <w:rPr>
          <w:rFonts w:ascii="Constantia" w:eastAsia="Constantia" w:hAnsi="Constantia" w:cs="Constantia"/>
          <w:color w:val="000000"/>
        </w:rPr>
        <w:t xml:space="preserve"> ≈ |</w:t>
      </w:r>
      <w:r>
        <w:rPr>
          <w:rFonts w:ascii="Constantia" w:eastAsia="Constantia" w:hAnsi="Constantia" w:cs="Constantia"/>
          <w:i/>
          <w:iCs/>
          <w:color w:val="000000"/>
        </w:rPr>
        <w:t>x</w:t>
      </w:r>
      <w:r>
        <w:rPr>
          <w:rFonts w:ascii="Constantia" w:eastAsia="Constantia" w:hAnsi="Constantia" w:cs="Constantia"/>
          <w:color w:val="000000"/>
        </w:rPr>
        <w:t>|): incompressible configurations with no discernible structure — white noise, random bit strings, maximally entropic states.</w:t>
      </w:r>
    </w:p>
    <w:p w14:paraId="08E6C305" w14:textId="5750980F" w:rsidR="00F23C21" w:rsidRDefault="00F23C21" w:rsidP="00C40831">
      <w:pPr>
        <w:spacing w:before="60" w:after="240" w:line="384" w:lineRule="auto"/>
        <w:jc w:val="both"/>
      </w:pPr>
      <w:r>
        <w:rPr>
          <w:rFonts w:ascii="Constantia" w:eastAsia="Constantia" w:hAnsi="Constantia" w:cs="Constantia"/>
          <w:color w:val="000000"/>
        </w:rPr>
        <w:t xml:space="preserve">In the Theory of Entropicity, this hierarchy acquires </w:t>
      </w:r>
      <w:r>
        <w:rPr>
          <w:rFonts w:ascii="Constantia" w:eastAsia="Constantia" w:hAnsi="Constantia" w:cs="Constantia"/>
          <w:i/>
          <w:iCs/>
          <w:color w:val="000000"/>
        </w:rPr>
        <w:t>physical</w:t>
      </w:r>
      <w:r>
        <w:rPr>
          <w:rFonts w:ascii="Constantia" w:eastAsia="Constantia" w:hAnsi="Constantia" w:cs="Constantia"/>
          <w:color w:val="000000"/>
        </w:rPr>
        <w:t xml:space="preserve"> meaning. A physical configuration </w:t>
      </w:r>
      <w:r>
        <w:rPr>
          <w:rFonts w:ascii="Constantia" w:eastAsia="Constantia" w:hAnsi="Constantia" w:cs="Constantia"/>
          <w:i/>
          <w:iCs/>
          <w:color w:val="000000"/>
        </w:rPr>
        <w:t>x</w:t>
      </w:r>
      <w:r>
        <w:rPr>
          <w:rFonts w:ascii="Constantia" w:eastAsia="Constantia" w:hAnsi="Constantia" w:cs="Constantia"/>
          <w:color w:val="000000"/>
        </w:rPr>
        <w:t xml:space="preserve"> with low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corresponds to high coherence — the configuration can be efficiently described, and this descriptive efficiency reflects the fact that the configuration resides predominantly in the observer sector </w:t>
      </w:r>
      <w:r>
        <w:rPr>
          <w:rFonts w:ascii="Constantia" w:eastAsia="Constantia" w:hAnsi="Constantia" w:cs="Constantia"/>
          <w:i/>
          <w:iCs/>
          <w:color w:val="000000"/>
        </w:rPr>
        <w:t>H</w:t>
      </w:r>
      <w:r>
        <w:rPr>
          <w:rFonts w:ascii="Constantia" w:eastAsia="Constantia" w:hAnsi="Constantia" w:cs="Constantia"/>
          <w:i/>
          <w:iCs/>
          <w:color w:val="000000"/>
          <w:vertAlign w:val="subscript"/>
        </w:rPr>
        <w:t>o</w:t>
      </w:r>
      <w:r>
        <w:rPr>
          <w:rFonts w:ascii="Constantia" w:eastAsia="Constantia" w:hAnsi="Constantia" w:cs="Constantia"/>
          <w:color w:val="000000"/>
        </w:rPr>
        <w:t xml:space="preserve"> of the ToE Hilbert space. Conversely, configurations with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 |</w:t>
      </w:r>
      <w:r>
        <w:rPr>
          <w:rFonts w:ascii="Constantia" w:eastAsia="Constantia" w:hAnsi="Constantia" w:cs="Constantia"/>
          <w:i/>
          <w:iCs/>
          <w:color w:val="000000"/>
        </w:rPr>
        <w:t>x</w:t>
      </w:r>
      <w:r>
        <w:rPr>
          <w:rFonts w:ascii="Constantia" w:eastAsia="Constantia" w:hAnsi="Constantia" w:cs="Constantia"/>
          <w:color w:val="000000"/>
        </w:rPr>
        <w:t xml:space="preserve">| correspond to maximal entropic dissipation: they reside in the entropic sector </w:t>
      </w:r>
      <w:r>
        <w:rPr>
          <w:rFonts w:ascii="Constantia" w:eastAsia="Constantia" w:hAnsi="Constantia" w:cs="Constantia"/>
          <w:i/>
          <w:iCs/>
          <w:color w:val="000000"/>
        </w:rPr>
        <w:t>H</w:t>
      </w:r>
      <w:r>
        <w:rPr>
          <w:rFonts w:ascii="Constantia" w:eastAsia="Constantia" w:hAnsi="Constantia" w:cs="Constantia"/>
          <w:i/>
          <w:iCs/>
          <w:color w:val="000000"/>
          <w:vertAlign w:val="subscript"/>
        </w:rPr>
        <w:t>e</w:t>
      </w:r>
      <w:r>
        <w:rPr>
          <w:rFonts w:ascii="Constantia" w:eastAsia="Constantia" w:hAnsi="Constantia" w:cs="Constantia"/>
          <w:color w:val="000000"/>
        </w:rPr>
        <w:t xml:space="preserve"> and cannot be compressed because they encode no coherent structure accessible to any observer. This physical reinterpretation of algorithmic complexity motivates the following definition.</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23C21" w14:paraId="22B72361" w14:textId="77777777" w:rsidTr="006F5411">
        <w:tc>
          <w:tcPr>
            <w:tcW w:w="0" w:type="auto"/>
            <w:tcBorders>
              <w:top w:val="single" w:sz="6" w:space="0" w:color="8B4513"/>
              <w:left w:val="single" w:sz="6" w:space="0" w:color="8B4513"/>
              <w:bottom w:val="single" w:sz="6" w:space="0" w:color="8B4513"/>
              <w:right w:val="single" w:sz="6" w:space="0" w:color="8B4513"/>
            </w:tcBorders>
            <w:shd w:val="clear" w:color="auto" w:fill="FDF5E6"/>
            <w:tcMar>
              <w:top w:w="240" w:type="dxa"/>
              <w:left w:w="240" w:type="dxa"/>
              <w:bottom w:w="240" w:type="dxa"/>
              <w:right w:w="240" w:type="dxa"/>
            </w:tcMar>
          </w:tcPr>
          <w:p w14:paraId="17D43D1C" w14:textId="77777777" w:rsidR="00F23C21" w:rsidRDefault="00F23C21" w:rsidP="006F5411">
            <w:pPr>
              <w:spacing w:after="80" w:line="384" w:lineRule="auto"/>
              <w:jc w:val="both"/>
            </w:pPr>
            <w:r>
              <w:rPr>
                <w:rFonts w:ascii="Constantia" w:eastAsia="Constantia" w:hAnsi="Constantia" w:cs="Constantia"/>
                <w:b/>
                <w:bCs/>
                <w:color w:val="000000"/>
              </w:rPr>
              <w:t>Definition 11.3 (Entropic Complexity).</w:t>
            </w:r>
            <w:r>
              <w:rPr>
                <w:rFonts w:ascii="Constantia" w:eastAsia="Constantia" w:hAnsi="Constantia" w:cs="Constantia"/>
                <w:color w:val="000000"/>
              </w:rPr>
              <w:t xml:space="preserve"> The </w:t>
            </w:r>
            <w:r>
              <w:rPr>
                <w:rFonts w:ascii="Constantia" w:eastAsia="Constantia" w:hAnsi="Constantia" w:cs="Constantia"/>
                <w:b/>
                <w:bCs/>
                <w:color w:val="000000"/>
              </w:rPr>
              <w:t>Entropic Complexity</w:t>
            </w:r>
            <w:r>
              <w:rPr>
                <w:rFonts w:ascii="Constantia" w:eastAsia="Constantia" w:hAnsi="Constantia" w:cs="Constantia"/>
                <w:color w:val="000000"/>
              </w:rPr>
              <w:t xml:space="preserve">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of a physical configuration </w:t>
            </w:r>
            <w:r>
              <w:rPr>
                <w:rFonts w:ascii="Constantia" w:eastAsia="Constantia" w:hAnsi="Constantia" w:cs="Constantia"/>
                <w:i/>
                <w:iCs/>
                <w:color w:val="000000"/>
              </w:rPr>
              <w:t>x</w:t>
            </w:r>
            <w:r>
              <w:rPr>
                <w:rFonts w:ascii="Constantia" w:eastAsia="Constantia" w:hAnsi="Constantia" w:cs="Constantia"/>
                <w:color w:val="000000"/>
              </w:rPr>
              <w:t xml:space="preserve"> in the Theory of Entropicity is defined as:</w:t>
            </w:r>
          </w:p>
          <w:p w14:paraId="443907AE" w14:textId="77777777" w:rsidR="00F23C21" w:rsidRDefault="00F23C21" w:rsidP="006F5411">
            <w:pPr>
              <w:spacing w:after="120" w:line="408" w:lineRule="auto"/>
            </w:pP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r>
              <w:rPr>
                <w:rFonts w:ascii="Constantia" w:eastAsia="Constantia" w:hAnsi="Constantia" w:cs="Constantia"/>
                <w:i/>
                <w:iCs/>
                <w:color w:val="000000"/>
              </w:rPr>
              <w:t>K</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 log</w:t>
            </w:r>
            <w:r>
              <w:rPr>
                <w:rFonts w:ascii="Constantia" w:eastAsia="Constantia" w:hAnsi="Constantia" w:cs="Constantia"/>
                <w:color w:val="000000"/>
                <w:vertAlign w:val="subscript"/>
              </w:rPr>
              <w:t>2</w:t>
            </w:r>
            <w:r>
              <w:rPr>
                <w:rFonts w:ascii="Cambria Math" w:eastAsia="Cambria Math" w:hAnsi="Cambria Math" w:cs="Cambria Math"/>
                <w:color w:val="000000"/>
              </w:rPr>
              <w:t>(1/</w:t>
            </w:r>
            <w:r>
              <w:rPr>
                <w:rFonts w:ascii="Constantia" w:eastAsia="Constantia" w:hAnsi="Constantia" w:cs="Constantia"/>
                <w:i/>
                <w:iCs/>
                <w:color w:val="000000"/>
              </w:rPr>
              <w:t>P</w:t>
            </w:r>
            <w:r>
              <w:rPr>
                <w:rFonts w:ascii="Constantia" w:eastAsia="Constantia" w:hAnsi="Constantia" w:cs="Constantia"/>
                <w:i/>
                <w:iCs/>
                <w:color w:val="000000"/>
                <w:vertAlign w:val="subscript"/>
              </w:rPr>
              <w:t>o</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color w:val="000000"/>
              </w:rPr>
              <w:t>(11.20)</w:t>
            </w:r>
          </w:p>
          <w:p w14:paraId="5AE87401" w14:textId="77777777" w:rsidR="00F23C21" w:rsidRDefault="00F23C21" w:rsidP="006F5411">
            <w:pPr>
              <w:spacing w:after="8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the Kolmogorov complexity and </w:t>
            </w:r>
            <w:r>
              <w:rPr>
                <w:rFonts w:ascii="Constantia" w:eastAsia="Constantia" w:hAnsi="Constantia" w:cs="Constantia"/>
                <w:i/>
                <w:iCs/>
                <w:color w:val="000000"/>
              </w:rPr>
              <w:t>P</w:t>
            </w:r>
            <w:r>
              <w:rPr>
                <w:rFonts w:ascii="Constantia" w:eastAsia="Constantia" w:hAnsi="Constantia" w:cs="Constantia"/>
                <w:i/>
                <w:iCs/>
                <w:color w:val="000000"/>
                <w:vertAlign w:val="subscript"/>
              </w:rPr>
              <w:t>o</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 ‖</w:t>
            </w:r>
            <w:proofErr w:type="spellStart"/>
            <w:r>
              <w:rPr>
                <w:rFonts w:ascii="Constantia" w:eastAsia="Constantia" w:hAnsi="Constantia" w:cs="Constantia"/>
                <w:color w:val="000000"/>
              </w:rPr>
              <w:t>Π</w:t>
            </w:r>
            <w:r>
              <w:rPr>
                <w:rFonts w:ascii="Constantia" w:eastAsia="Constantia" w:hAnsi="Constantia" w:cs="Constantia"/>
                <w:i/>
                <w:iCs/>
                <w:color w:val="000000"/>
                <w:vertAlign w:val="subscript"/>
              </w:rPr>
              <w:t>o</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x</w:t>
            </w:r>
            <w:r>
              <w:rPr>
                <w:rFonts w:ascii="Constantia" w:eastAsia="Constantia" w:hAnsi="Constantia" w:cs="Constantia"/>
                <w:color w:val="000000"/>
              </w:rPr>
              <w:t>⟩‖² is the observer-sector projection probability. Entropic Complexity combines algorithmic description length with the entropic cost of maintaining coherence.</w:t>
            </w:r>
          </w:p>
        </w:tc>
      </w:tr>
    </w:tbl>
    <w:p w14:paraId="66D511FC" w14:textId="77777777" w:rsidR="00F23C21" w:rsidRDefault="00F23C21" w:rsidP="00F23C21">
      <w:pPr>
        <w:spacing w:after="240"/>
      </w:pPr>
    </w:p>
    <w:p w14:paraId="171FD0E8" w14:textId="77777777" w:rsidR="00F23C21" w:rsidRDefault="00F23C21" w:rsidP="00F23C21">
      <w:pPr>
        <w:spacing w:before="60" w:after="240" w:line="384" w:lineRule="auto"/>
        <w:jc w:val="both"/>
      </w:pPr>
      <w:r>
        <w:rPr>
          <w:rFonts w:ascii="Constantia" w:eastAsia="Constantia" w:hAnsi="Constantia" w:cs="Constantia"/>
          <w:color w:val="000000"/>
        </w:rPr>
        <w:t xml:space="preserve">The Entropic Complexity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has a natural interpretation: it measures the </w:t>
      </w:r>
      <w:r>
        <w:rPr>
          <w:rFonts w:ascii="Constantia" w:eastAsia="Constantia" w:hAnsi="Constantia" w:cs="Constantia"/>
          <w:i/>
          <w:iCs/>
          <w:color w:val="000000"/>
        </w:rPr>
        <w:t>total cost</w:t>
      </w:r>
      <w:r>
        <w:rPr>
          <w:rFonts w:ascii="Constantia" w:eastAsia="Constantia" w:hAnsi="Constantia" w:cs="Constantia"/>
          <w:color w:val="000000"/>
        </w:rPr>
        <w:t xml:space="preserve"> of specifying a physical configuration — both the algorithmic cost (how many bits are needed to describe it) and the entropic cost (how much of the configuration lies outside the observer sector and is therefore inaccessible to coherent description). For a purely observer-sector configuration, </w:t>
      </w:r>
      <w:r>
        <w:rPr>
          <w:rFonts w:ascii="Constantia" w:eastAsia="Constantia" w:hAnsi="Constantia" w:cs="Constantia"/>
          <w:i/>
          <w:iCs/>
          <w:color w:val="000000"/>
        </w:rPr>
        <w:t>P</w:t>
      </w:r>
      <w:r>
        <w:rPr>
          <w:rFonts w:ascii="Constantia" w:eastAsia="Constantia" w:hAnsi="Constantia" w:cs="Constantia"/>
          <w:i/>
          <w:iCs/>
          <w:color w:val="000000"/>
          <w:vertAlign w:val="subscript"/>
        </w:rPr>
        <w:t>o</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1 and the entropic cost vanishes, yielding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For a configuration deep in the entropic sector, </w:t>
      </w:r>
      <w:r>
        <w:rPr>
          <w:rFonts w:ascii="Constantia" w:eastAsia="Constantia" w:hAnsi="Constantia" w:cs="Constantia"/>
          <w:i/>
          <w:iCs/>
          <w:color w:val="000000"/>
        </w:rPr>
        <w:t>P</w:t>
      </w:r>
      <w:r>
        <w:rPr>
          <w:rFonts w:ascii="Constantia" w:eastAsia="Constantia" w:hAnsi="Constantia" w:cs="Constantia"/>
          <w:i/>
          <w:iCs/>
          <w:color w:val="000000"/>
          <w:vertAlign w:val="subscript"/>
        </w:rPr>
        <w:t>o</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0 and the entropic cost </w:t>
      </w:r>
      <w:r>
        <w:rPr>
          <w:rFonts w:ascii="Constantia" w:eastAsia="Constantia" w:hAnsi="Constantia" w:cs="Constantia"/>
          <w:color w:val="000000"/>
        </w:rPr>
        <w:lastRenderedPageBreak/>
        <w:t>diverges, reflecting the fundamental inaccessibility of maximally entropic configurations to algorithmic description.</w:t>
      </w:r>
    </w:p>
    <w:p w14:paraId="3A9E1E63" w14:textId="58367C82" w:rsidR="00F23C21" w:rsidRDefault="00F23C21" w:rsidP="00F23C21">
      <w:pPr>
        <w:spacing w:before="60" w:after="240" w:line="384" w:lineRule="auto"/>
        <w:jc w:val="both"/>
      </w:pPr>
      <w:r>
        <w:rPr>
          <w:rFonts w:ascii="Constantia" w:eastAsia="Constantia" w:hAnsi="Constantia" w:cs="Constantia"/>
          <w:color w:val="000000"/>
        </w:rPr>
        <w:t xml:space="preserve">The interplay between Kolmogorov complexity and the entropic field will be developed rigorously in Subsection 11.13, where we show that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the discrete limit of the Obidi Action. For now, we note that the introduction of Kolmogorov complexity in 1963 represented the fourth station of the KOL — the point at which information ceased to be a purely ensemble property and became attributable to individual objects. This was </w:t>
      </w:r>
      <w:proofErr w:type="gramStart"/>
      <w:r>
        <w:rPr>
          <w:rFonts w:ascii="Constantia" w:eastAsia="Constantia" w:hAnsi="Constantia" w:cs="Constantia"/>
          <w:color w:val="000000"/>
        </w:rPr>
        <w:t>a necessary prerequisite</w:t>
      </w:r>
      <w:proofErr w:type="gramEnd"/>
      <w:r>
        <w:rPr>
          <w:rFonts w:ascii="Constantia" w:eastAsia="Constantia" w:hAnsi="Constantia" w:cs="Constantia"/>
          <w:color w:val="000000"/>
        </w:rPr>
        <w:t xml:space="preserve"> for the Theory of Entropicity</w:t>
      </w:r>
      <w:r w:rsidR="00406D81">
        <w:rPr>
          <w:rFonts w:ascii="Constantia" w:eastAsia="Constantia" w:hAnsi="Constantia" w:cs="Constantia"/>
          <w:color w:val="000000"/>
        </w:rPr>
        <w:t xml:space="preserve"> (ToE)</w:t>
      </w:r>
      <w:r>
        <w:rPr>
          <w:rFonts w:ascii="Constantia" w:eastAsia="Constantia" w:hAnsi="Constantia" w:cs="Constantia"/>
          <w:color w:val="000000"/>
        </w:rPr>
        <w:t xml:space="preserve">, which assigns a definite entropic field value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rPr>
        <w:t>) to each spacetime point — the ultimate individual-object informational quantity.</w:t>
      </w:r>
    </w:p>
    <w:p w14:paraId="5F008817" w14:textId="77777777" w:rsidR="00F23C21" w:rsidRPr="00E75F71" w:rsidRDefault="00F23C21" w:rsidP="00E75F71">
      <w:pPr>
        <w:pStyle w:val="Heading3"/>
        <w:spacing w:before="280" w:after="120" w:line="312" w:lineRule="auto"/>
        <w:rPr>
          <w:rFonts w:ascii="Cambria" w:hAnsi="Cambria"/>
          <w:sz w:val="28"/>
          <w:szCs w:val="28"/>
        </w:rPr>
      </w:pPr>
      <w:bookmarkStart w:id="38" w:name="_Toc228072099"/>
      <w:r w:rsidRPr="00E75F71">
        <w:rPr>
          <w:rFonts w:ascii="Cambria" w:hAnsi="Cambria"/>
          <w:sz w:val="28"/>
          <w:szCs w:val="28"/>
        </w:rPr>
        <w:t>11.5 The Kolmogorov–Sinai Entropy: Dynamical Systems and the Rate of Information Production</w:t>
      </w:r>
      <w:bookmarkEnd w:id="38"/>
    </w:p>
    <w:p w14:paraId="3271C92D" w14:textId="76158764" w:rsidR="00F23C21" w:rsidRDefault="00F23C21" w:rsidP="00F23C21">
      <w:pPr>
        <w:spacing w:before="60" w:after="240" w:line="384" w:lineRule="auto"/>
        <w:jc w:val="both"/>
      </w:pPr>
      <w:r>
        <w:rPr>
          <w:rFonts w:ascii="Constantia" w:eastAsia="Constantia" w:hAnsi="Constantia" w:cs="Constantia"/>
          <w:color w:val="000000"/>
        </w:rPr>
        <w:t xml:space="preserve">The third and fourth stations of the KOL — the Kolmogorov–Sinai entropy and Kolmogorov complexity — were both introduced by Kolmogorov, and they represent two complementary aspects of his thinking about information. Where complexity measures the </w:t>
      </w:r>
      <w:r>
        <w:rPr>
          <w:rFonts w:ascii="Constantia" w:eastAsia="Constantia" w:hAnsi="Constantia" w:cs="Constantia"/>
          <w:i/>
          <w:iCs/>
          <w:color w:val="000000"/>
        </w:rPr>
        <w:t>amount</w:t>
      </w:r>
      <w:r>
        <w:rPr>
          <w:rFonts w:ascii="Constantia" w:eastAsia="Constantia" w:hAnsi="Constantia" w:cs="Constantia"/>
          <w:color w:val="000000"/>
        </w:rPr>
        <w:t xml:space="preserve"> of information in a single object, the Kolmogorov–Sinai entropy measures the </w:t>
      </w:r>
      <w:r>
        <w:rPr>
          <w:rFonts w:ascii="Constantia" w:eastAsia="Constantia" w:hAnsi="Constantia" w:cs="Constantia"/>
          <w:i/>
          <w:iCs/>
          <w:color w:val="000000"/>
        </w:rPr>
        <w:t>rate</w:t>
      </w:r>
      <w:r>
        <w:rPr>
          <w:rFonts w:ascii="Constantia" w:eastAsia="Constantia" w:hAnsi="Constantia" w:cs="Constantia"/>
          <w:color w:val="000000"/>
        </w:rPr>
        <w:t xml:space="preserve"> at which a dynamical system produces new information over time. It is this dynamical perspective that will find its most natural home in the Theory of Entropicity</w:t>
      </w:r>
      <w:r w:rsidR="00406D81">
        <w:rPr>
          <w:rFonts w:ascii="Constantia" w:eastAsia="Constantia" w:hAnsi="Constantia" w:cs="Constantia"/>
          <w:color w:val="000000"/>
        </w:rPr>
        <w:t xml:space="preserve"> (ToE)</w:t>
      </w:r>
      <w:r>
        <w:rPr>
          <w:rFonts w:ascii="Constantia" w:eastAsia="Constantia" w:hAnsi="Constantia" w:cs="Constantia"/>
          <w:color w:val="000000"/>
        </w:rPr>
        <w:t>, where the local rate of entropy production is a field-theoretic quantity defined at every point of the entropic manifold.</w:t>
      </w:r>
    </w:p>
    <w:p w14:paraId="523F8FA0" w14:textId="77777777" w:rsidR="00F23C21" w:rsidRDefault="00F23C21" w:rsidP="00F23C21">
      <w:pPr>
        <w:spacing w:before="60" w:after="240" w:line="384" w:lineRule="auto"/>
        <w:jc w:val="both"/>
      </w:pPr>
      <w:r>
        <w:rPr>
          <w:rFonts w:ascii="Constantia" w:eastAsia="Constantia" w:hAnsi="Constantia" w:cs="Constantia"/>
          <w:color w:val="000000"/>
        </w:rPr>
        <w:t xml:space="preserve">Consider a measure-preserving dynamical system (Ω, </w:t>
      </w:r>
      <w:r>
        <w:rPr>
          <w:rFonts w:ascii="Constantia" w:eastAsia="Constantia" w:hAnsi="Constantia" w:cs="Constantia"/>
          <w:i/>
          <w:iCs/>
          <w:color w:val="000000"/>
        </w:rPr>
        <w:t>F</w:t>
      </w:r>
      <w:r>
        <w:rPr>
          <w:rFonts w:ascii="Constantia" w:eastAsia="Constantia" w:hAnsi="Constantia" w:cs="Constantia"/>
          <w:color w:val="000000"/>
        </w:rPr>
        <w:t xml:space="preserve">, μ, </w:t>
      </w:r>
      <w:r>
        <w:rPr>
          <w:rFonts w:ascii="Constantia" w:eastAsia="Constantia" w:hAnsi="Constantia" w:cs="Constantia"/>
          <w:i/>
          <w:iCs/>
          <w:color w:val="000000"/>
        </w:rPr>
        <w:t>T</w:t>
      </w:r>
      <w:r>
        <w:rPr>
          <w:rFonts w:ascii="Constantia" w:eastAsia="Constantia" w:hAnsi="Constantia" w:cs="Constantia"/>
          <w:color w:val="000000"/>
        </w:rPr>
        <w:t xml:space="preserve">), where Ω is a compact metric space, </w:t>
      </w:r>
      <w:r>
        <w:rPr>
          <w:rFonts w:ascii="Constantia" w:eastAsia="Constantia" w:hAnsi="Constantia" w:cs="Constantia"/>
          <w:i/>
          <w:iCs/>
          <w:color w:val="000000"/>
        </w:rPr>
        <w:t>F</w:t>
      </w:r>
      <w:r>
        <w:rPr>
          <w:rFonts w:ascii="Constantia" w:eastAsia="Constantia" w:hAnsi="Constantia" w:cs="Constantia"/>
          <w:color w:val="000000"/>
        </w:rPr>
        <w:t xml:space="preserve"> is the Borel σ-algebra, μ is an invariant probability measure, and </w:t>
      </w:r>
      <w:r>
        <w:rPr>
          <w:rFonts w:ascii="Constantia" w:eastAsia="Constantia" w:hAnsi="Constantia" w:cs="Constantia"/>
          <w:i/>
          <w:iCs/>
          <w:color w:val="000000"/>
        </w:rPr>
        <w:t>T</w:t>
      </w:r>
      <w:r>
        <w:rPr>
          <w:rFonts w:ascii="Constantia" w:eastAsia="Constantia" w:hAnsi="Constantia" w:cs="Constantia"/>
          <w:color w:val="000000"/>
        </w:rPr>
        <w:t xml:space="preserve"> : Ω → Ω is a measurable, measure-preserving transformation. Let α = {</w:t>
      </w:r>
      <w:r>
        <w:rPr>
          <w:rFonts w:ascii="Constantia" w:eastAsia="Constantia" w:hAnsi="Constantia" w:cs="Constantia"/>
          <w:i/>
          <w:iCs/>
          <w:color w:val="000000"/>
        </w:rPr>
        <w:t>A</w:t>
      </w:r>
      <w:r>
        <w:rPr>
          <w:rFonts w:ascii="Constantia" w:eastAsia="Constantia" w:hAnsi="Constantia" w:cs="Constantia"/>
          <w:color w:val="000000"/>
          <w:vertAlign w:val="subscript"/>
        </w:rPr>
        <w:t>1</w:t>
      </w:r>
      <w:r>
        <w:rPr>
          <w:rFonts w:ascii="Constantia" w:eastAsia="Constantia" w:hAnsi="Constantia" w:cs="Constantia"/>
          <w:color w:val="000000"/>
        </w:rPr>
        <w:t xml:space="preserve">, …, </w:t>
      </w:r>
      <w:r>
        <w:rPr>
          <w:rFonts w:ascii="Constantia" w:eastAsia="Constantia" w:hAnsi="Constantia" w:cs="Constantia"/>
          <w:i/>
          <w:iCs/>
          <w:color w:val="000000"/>
        </w:rPr>
        <w:t>A</w:t>
      </w:r>
      <w:r>
        <w:rPr>
          <w:rFonts w:ascii="Constantia" w:eastAsia="Constantia" w:hAnsi="Constantia" w:cs="Constantia"/>
          <w:i/>
          <w:iCs/>
          <w:color w:val="000000"/>
          <w:vertAlign w:val="subscript"/>
        </w:rPr>
        <w:t>k</w:t>
      </w:r>
      <w:r>
        <w:rPr>
          <w:rFonts w:ascii="Constantia" w:eastAsia="Constantia" w:hAnsi="Constantia" w:cs="Constantia"/>
          <w:color w:val="000000"/>
        </w:rPr>
        <w:t xml:space="preserve">} be a finite measurable partition of Ω. The entropy of </w:t>
      </w:r>
      <w:r>
        <w:rPr>
          <w:rFonts w:ascii="Constantia" w:eastAsia="Constantia" w:hAnsi="Constantia" w:cs="Constantia"/>
          <w:i/>
          <w:iCs/>
          <w:color w:val="000000"/>
        </w:rPr>
        <w:t>T</w:t>
      </w:r>
      <w:r>
        <w:rPr>
          <w:rFonts w:ascii="Constantia" w:eastAsia="Constantia" w:hAnsi="Constantia" w:cs="Constantia"/>
          <w:color w:val="000000"/>
        </w:rPr>
        <w:t xml:space="preserve"> with respect to α is defined as:</w:t>
      </w:r>
    </w:p>
    <w:p w14:paraId="6B75C384" w14:textId="77777777" w:rsidR="00F23C21" w:rsidRDefault="00F23C21" w:rsidP="00F23C21">
      <w:pPr>
        <w:spacing w:after="240" w:line="384" w:lineRule="auto"/>
        <w:jc w:val="center"/>
      </w:pPr>
      <w:proofErr w:type="spellStart"/>
      <w:r>
        <w:rPr>
          <w:rFonts w:ascii="Constantia" w:eastAsia="Constantia" w:hAnsi="Constantia" w:cs="Constantia"/>
          <w:i/>
          <w:iCs/>
          <w:color w:val="000000"/>
        </w:rPr>
        <w:lastRenderedPageBreak/>
        <w:t>h</w:t>
      </w:r>
      <w:r>
        <w:rPr>
          <w:rFonts w:ascii="Constantia" w:eastAsia="Constantia" w:hAnsi="Constantia" w:cs="Constantia"/>
          <w:color w:val="000000"/>
          <w:vertAlign w:val="subscript"/>
        </w:rPr>
        <w:t>KS</w:t>
      </w:r>
      <w:proofErr w:type="spellEnd"/>
      <w:r>
        <w:rPr>
          <w:rFonts w:ascii="Cambria Math" w:eastAsia="Cambria Math" w:hAnsi="Cambria Math" w:cs="Cambria Math"/>
          <w:color w:val="000000"/>
        </w:rPr>
        <w:t xml:space="preserve"> = sup</w:t>
      </w:r>
      <w:r>
        <w:rPr>
          <w:rFonts w:ascii="Constantia" w:eastAsia="Constantia" w:hAnsi="Constantia" w:cs="Constantia"/>
          <w:color w:val="000000"/>
          <w:vertAlign w:val="subscript"/>
        </w:rPr>
        <w:t>α</w:t>
      </w:r>
      <w:r>
        <w:rPr>
          <w:rFonts w:ascii="Cambria Math" w:eastAsia="Cambria Math" w:hAnsi="Cambria Math" w:cs="Cambria Math"/>
          <w:color w:val="000000"/>
        </w:rPr>
        <w:t xml:space="preserve"> </w:t>
      </w:r>
      <w:r>
        <w:rPr>
          <w:rFonts w:ascii="Constantia" w:eastAsia="Constantia" w:hAnsi="Constantia" w:cs="Constantia"/>
          <w:i/>
          <w:iCs/>
          <w:color w:val="000000"/>
        </w:rPr>
        <w:t>h</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α) = sup</w:t>
      </w:r>
      <w:r>
        <w:rPr>
          <w:rFonts w:ascii="Constantia" w:eastAsia="Constantia" w:hAnsi="Constantia" w:cs="Constantia"/>
          <w:color w:val="000000"/>
          <w:vertAlign w:val="subscript"/>
        </w:rPr>
        <w:t>α</w:t>
      </w:r>
      <w:r>
        <w:rPr>
          <w:rFonts w:ascii="Cambria Math" w:eastAsia="Cambria Math" w:hAnsi="Cambria Math" w:cs="Cambria Math"/>
          <w:color w:val="000000"/>
        </w:rPr>
        <w:t xml:space="preserve"> lim</w:t>
      </w:r>
      <w:r>
        <w:rPr>
          <w:rFonts w:ascii="Constantia" w:eastAsia="Constantia" w:hAnsi="Constantia" w:cs="Constantia"/>
          <w:i/>
          <w:iCs/>
          <w:color w:val="000000"/>
          <w:vertAlign w:val="subscript"/>
        </w:rPr>
        <w:t>n</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(1/</w:t>
      </w:r>
      <w:r>
        <w:rPr>
          <w:rFonts w:ascii="Constantia" w:eastAsia="Constantia" w:hAnsi="Constantia" w:cs="Constantia"/>
          <w:i/>
          <w:iCs/>
          <w:color w:val="000000"/>
        </w:rPr>
        <w:t>n</w:t>
      </w:r>
      <w:r>
        <w:rPr>
          <w:rFonts w:ascii="Cambria Math" w:eastAsia="Cambria Math" w:hAnsi="Cambria Math" w:cs="Cambria Math"/>
          <w:color w:val="000000"/>
        </w:rPr>
        <w:t xml:space="preserve">) </w:t>
      </w:r>
      <w:r>
        <w:rPr>
          <w:rFonts w:ascii="Constantia" w:eastAsia="Constantia" w:hAnsi="Constantia" w:cs="Constantia"/>
          <w:i/>
          <w:iCs/>
          <w:color w:val="000000"/>
        </w:rPr>
        <w:t>H</w:t>
      </w:r>
      <w:r>
        <w:rPr>
          <w:rFonts w:ascii="Cambria Math" w:eastAsia="Cambria Math" w:hAnsi="Cambria Math" w:cs="Cambria Math"/>
          <w:color w:val="000000"/>
        </w:rPr>
        <w:t xml:space="preserve">(α ∨ </w:t>
      </w:r>
      <w:r>
        <w:rPr>
          <w:rFonts w:ascii="Constantia" w:eastAsia="Constantia" w:hAnsi="Constantia" w:cs="Constantia"/>
          <w:i/>
          <w:iCs/>
          <w:color w:val="000000"/>
        </w:rPr>
        <w:t>T</w:t>
      </w:r>
      <w:r>
        <w:rPr>
          <w:rFonts w:ascii="Constantia" w:eastAsia="Constantia" w:hAnsi="Constantia" w:cs="Constantia"/>
          <w:color w:val="000000"/>
          <w:vertAlign w:val="superscript"/>
        </w:rPr>
        <w:t>−1</w:t>
      </w:r>
      <w:r>
        <w:rPr>
          <w:rFonts w:ascii="Cambria Math" w:eastAsia="Cambria Math" w:hAnsi="Cambria Math" w:cs="Cambria Math"/>
          <w:color w:val="000000"/>
        </w:rPr>
        <w:t xml:space="preserve">α ∨ ⋯ ∨ </w:t>
      </w:r>
      <w:r>
        <w:rPr>
          <w:rFonts w:ascii="Constantia" w:eastAsia="Constantia" w:hAnsi="Constantia" w:cs="Constantia"/>
          <w:i/>
          <w:iCs/>
          <w:color w:val="000000"/>
        </w:rPr>
        <w:t>T</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n</w:t>
      </w:r>
      <w:r>
        <w:rPr>
          <w:rFonts w:ascii="Constantia" w:eastAsia="Constantia" w:hAnsi="Constantia" w:cs="Constantia"/>
          <w:color w:val="000000"/>
          <w:vertAlign w:val="superscript"/>
        </w:rPr>
        <w:t>−1)</w:t>
      </w:r>
      <w:r>
        <w:rPr>
          <w:rFonts w:ascii="Cambria Math" w:eastAsia="Cambria Math" w:hAnsi="Cambria Math" w:cs="Cambria Math"/>
          <w:color w:val="000000"/>
        </w:rPr>
        <w:t xml:space="preserve">α) </w:t>
      </w:r>
      <w:r>
        <w:rPr>
          <w:rFonts w:ascii="Constantia" w:eastAsia="Constantia" w:hAnsi="Constantia" w:cs="Constantia"/>
          <w:color w:val="000000"/>
        </w:rPr>
        <w:t>(11.21)</w:t>
      </w:r>
    </w:p>
    <w:p w14:paraId="1FDA895B" w14:textId="77777777" w:rsidR="00F23C21" w:rsidRDefault="00F23C21" w:rsidP="00F23C21">
      <w:pPr>
        <w:spacing w:before="60" w:after="240" w:line="384" w:lineRule="auto"/>
        <w:jc w:val="both"/>
      </w:pPr>
      <w:r>
        <w:rPr>
          <w:rFonts w:ascii="Constantia" w:eastAsia="Constantia" w:hAnsi="Constantia" w:cs="Constantia"/>
          <w:color w:val="000000"/>
        </w:rPr>
        <w:t xml:space="preserve">where the supremum is taken over all finite measurable partitions α, </w:t>
      </w:r>
      <w:r>
        <w:rPr>
          <w:rFonts w:ascii="Constantia" w:eastAsia="Constantia" w:hAnsi="Constantia" w:cs="Constantia"/>
          <w:i/>
          <w:iCs/>
          <w:color w:val="000000"/>
        </w:rPr>
        <w:t>H</w:t>
      </w:r>
      <w:r>
        <w:rPr>
          <w:rFonts w:ascii="Constantia" w:eastAsia="Constantia" w:hAnsi="Constantia" w:cs="Constantia"/>
          <w:color w:val="000000"/>
        </w:rPr>
        <w:t xml:space="preserve">(·) denotes the Shannon entropy of the partition, and α ∨ β is the join of two partitions (the partition whose elements are all non-empty intersections </w:t>
      </w:r>
      <w:r>
        <w:rPr>
          <w:rFonts w:ascii="Constantia" w:eastAsia="Constantia" w:hAnsi="Constantia" w:cs="Constantia"/>
          <w:i/>
          <w:iCs/>
          <w:color w:val="000000"/>
        </w:rPr>
        <w:t>A</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B</w:t>
      </w:r>
      <w:r>
        <w:rPr>
          <w:rFonts w:ascii="Constantia" w:eastAsia="Constantia" w:hAnsi="Constantia" w:cs="Constantia"/>
          <w:i/>
          <w:iCs/>
          <w:color w:val="000000"/>
          <w:vertAlign w:val="subscript"/>
        </w:rPr>
        <w:t>j</w:t>
      </w:r>
      <w:proofErr w:type="spellEnd"/>
      <w:r>
        <w:rPr>
          <w:rFonts w:ascii="Constantia" w:eastAsia="Constantia" w:hAnsi="Constantia" w:cs="Constantia"/>
          <w:color w:val="000000"/>
        </w:rPr>
        <w:t xml:space="preserve">). The KS entropy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xml:space="preserve"> thus measures the asymptotic rate at which the dynamical system generates new information, per unit time step, in the worst case over all possible coarse-</w:t>
      </w:r>
      <w:proofErr w:type="spellStart"/>
      <w:r>
        <w:rPr>
          <w:rFonts w:ascii="Constantia" w:eastAsia="Constantia" w:hAnsi="Constantia" w:cs="Constantia"/>
          <w:color w:val="000000"/>
        </w:rPr>
        <w:t>grainings</w:t>
      </w:r>
      <w:proofErr w:type="spellEnd"/>
      <w:r>
        <w:rPr>
          <w:rFonts w:ascii="Constantia" w:eastAsia="Constantia" w:hAnsi="Constantia" w:cs="Constantia"/>
          <w:color w:val="000000"/>
        </w:rPr>
        <w:t xml:space="preserve"> of the state space.</w:t>
      </w:r>
    </w:p>
    <w:p w14:paraId="1DD418D7" w14:textId="77777777" w:rsidR="00F23C21" w:rsidRDefault="00F23C21" w:rsidP="00F23C21">
      <w:pPr>
        <w:spacing w:before="60" w:after="240" w:line="384" w:lineRule="auto"/>
        <w:jc w:val="both"/>
      </w:pPr>
      <w:r>
        <w:rPr>
          <w:rFonts w:ascii="Constantia" w:eastAsia="Constantia" w:hAnsi="Constantia" w:cs="Constantia"/>
          <w:color w:val="000000"/>
        </w:rPr>
        <w:t xml:space="preserve">The physical significance of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xml:space="preserve"> is that it quantifies the </w:t>
      </w:r>
      <w:r>
        <w:rPr>
          <w:rFonts w:ascii="Constantia" w:eastAsia="Constantia" w:hAnsi="Constantia" w:cs="Constantia"/>
          <w:i/>
          <w:iCs/>
          <w:color w:val="000000"/>
        </w:rPr>
        <w:t>unpredictability</w:t>
      </w:r>
      <w:r>
        <w:rPr>
          <w:rFonts w:ascii="Constantia" w:eastAsia="Constantia" w:hAnsi="Constantia" w:cs="Constantia"/>
          <w:color w:val="000000"/>
        </w:rPr>
        <w:t xml:space="preserve"> of a deterministic system. A system with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xml:space="preserve"> = 0 is deterministically predictable: knowledge of the initial condition, together with a finite-resolution measurement, allows prediction for all time. A system with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xml:space="preserve"> &gt; 0 is </w:t>
      </w:r>
      <w:r>
        <w:rPr>
          <w:rFonts w:ascii="Constantia" w:eastAsia="Constantia" w:hAnsi="Constantia" w:cs="Constantia"/>
          <w:i/>
          <w:iCs/>
          <w:color w:val="000000"/>
        </w:rPr>
        <w:t>chaotic</w:t>
      </w:r>
      <w:r>
        <w:rPr>
          <w:rFonts w:ascii="Constantia" w:eastAsia="Constantia" w:hAnsi="Constantia" w:cs="Constantia"/>
          <w:color w:val="000000"/>
        </w:rPr>
        <w:t xml:space="preserve">: it generates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xml:space="preserve"> bits of new, unpredictable information per unit time, regardless of the precision of the initial measurement. This means that finite-precision predictions of a chaotic system lose all accuracy on a time scale proportional to 1/</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w:t>
      </w:r>
    </w:p>
    <w:p w14:paraId="6CC9AD18" w14:textId="77777777" w:rsidR="00F23C21" w:rsidRDefault="00F23C21" w:rsidP="00F23C21">
      <w:pPr>
        <w:spacing w:before="60" w:after="240" w:line="384" w:lineRule="auto"/>
        <w:jc w:val="both"/>
      </w:pPr>
      <w:r>
        <w:rPr>
          <w:rFonts w:ascii="Constantia" w:eastAsia="Constantia" w:hAnsi="Constantia" w:cs="Constantia"/>
          <w:color w:val="000000"/>
        </w:rPr>
        <w:t>A deep connection between the KS entropy and the geometry of phase space is established by Pesin's theorem [91]:</w:t>
      </w:r>
    </w:p>
    <w:p w14:paraId="10026C61" w14:textId="77777777" w:rsidR="00F23C21" w:rsidRDefault="00F23C21" w:rsidP="00F23C21">
      <w:pPr>
        <w:spacing w:after="240" w:line="384" w:lineRule="auto"/>
        <w:jc w:val="center"/>
      </w:pP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Σ</w:t>
      </w:r>
      <w:r>
        <w:rPr>
          <w:rFonts w:ascii="Constantia" w:eastAsia="Constantia" w:hAnsi="Constantia" w:cs="Constantia"/>
          <w:i/>
          <w:iCs/>
          <w:color w:val="000000"/>
          <w:vertAlign w:val="subscript"/>
        </w:rPr>
        <w:t>λi</w:t>
      </w:r>
      <w:proofErr w:type="spellEnd"/>
      <w:r>
        <w:rPr>
          <w:rFonts w:ascii="Constantia" w:eastAsia="Constantia" w:hAnsi="Constantia" w:cs="Constantia"/>
          <w:color w:val="000000"/>
          <w:vertAlign w:val="subscript"/>
        </w:rPr>
        <w:t xml:space="preserve"> &gt; 0</w:t>
      </w:r>
      <w:r>
        <w:rPr>
          <w:rFonts w:ascii="Cambria Math" w:eastAsia="Cambria Math" w:hAnsi="Cambria Math" w:cs="Cambria Math"/>
          <w:color w:val="000000"/>
        </w:rPr>
        <w:t xml:space="preserve"> </w:t>
      </w:r>
      <w:proofErr w:type="spellStart"/>
      <w:r>
        <w:rPr>
          <w:rFonts w:ascii="Constantia" w:eastAsia="Constantia" w:hAnsi="Constantia" w:cs="Constantia"/>
          <w:i/>
          <w:iCs/>
          <w:color w:val="000000"/>
        </w:rPr>
        <w:t>λ</w:t>
      </w:r>
      <w:r>
        <w:rPr>
          <w:rFonts w:ascii="Constantia" w:eastAsia="Constantia" w:hAnsi="Constantia" w:cs="Constantia"/>
          <w:i/>
          <w:iCs/>
          <w:color w:val="000000"/>
          <w:vertAlign w:val="subscript"/>
        </w:rPr>
        <w:t>i</w:t>
      </w:r>
      <w:proofErr w:type="spellEnd"/>
      <w:r>
        <w:rPr>
          <w:rFonts w:ascii="Cambria Math" w:eastAsia="Cambria Math" w:hAnsi="Cambria Math" w:cs="Cambria Math"/>
          <w:color w:val="000000"/>
        </w:rPr>
        <w:t xml:space="preserve"> </w:t>
      </w:r>
      <w:r>
        <w:rPr>
          <w:rFonts w:ascii="Constantia" w:eastAsia="Constantia" w:hAnsi="Constantia" w:cs="Constantia"/>
          <w:color w:val="000000"/>
        </w:rPr>
        <w:t>(11.22)</w:t>
      </w:r>
    </w:p>
    <w:p w14:paraId="4804860D" w14:textId="77777777" w:rsidR="00F23C21" w:rsidRDefault="00F23C21" w:rsidP="00F23C21">
      <w:pPr>
        <w:spacing w:before="60" w:after="240" w:line="384" w:lineRule="auto"/>
        <w:jc w:val="both"/>
      </w:pPr>
      <w:r>
        <w:rPr>
          <w:rFonts w:ascii="Constantia" w:eastAsia="Constantia" w:hAnsi="Constantia" w:cs="Constantia"/>
          <w:color w:val="000000"/>
        </w:rPr>
        <w:t xml:space="preserve">where the sum is taken over all positive Lyapunov exponents </w:t>
      </w:r>
      <w:proofErr w:type="spellStart"/>
      <w:r>
        <w:rPr>
          <w:rFonts w:ascii="Constantia" w:eastAsia="Constantia" w:hAnsi="Constantia" w:cs="Constantia"/>
          <w:i/>
          <w:iCs/>
          <w:color w:val="000000"/>
        </w:rPr>
        <w:t>λ</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of the dynamical system. Pesin's theorem states that the rate of information production equals the sum of the rates of exponential divergence of nearby trajectories — that is, the total rate of stretching of phase-space volumes in the expanding directions. This result provides a geometric interpretation of information production: the KS entropy measures the rate at which the dynamical system "unfolds" the fine structure of phase space, converting microscopic distinctions into macroscopic differences.</w:t>
      </w:r>
    </w:p>
    <w:p w14:paraId="70977F21" w14:textId="3A222EF4" w:rsidR="00F23C21" w:rsidRDefault="00F23C21" w:rsidP="00F23C21">
      <w:pPr>
        <w:spacing w:before="60" w:after="240" w:line="384" w:lineRule="auto"/>
        <w:jc w:val="both"/>
      </w:pPr>
      <w:r>
        <w:rPr>
          <w:rFonts w:ascii="Constantia" w:eastAsia="Constantia" w:hAnsi="Constantia" w:cs="Constantia"/>
          <w:color w:val="000000"/>
        </w:rPr>
        <w:lastRenderedPageBreak/>
        <w:t xml:space="preserve">From the perspective of the Theory of Entropicity, the KS entropy rate is a precursor to a more fundamental quantity: the </w:t>
      </w:r>
      <w:r>
        <w:rPr>
          <w:rFonts w:ascii="Constantia" w:eastAsia="Constantia" w:hAnsi="Constantia" w:cs="Constantia"/>
          <w:b/>
          <w:bCs/>
          <w:color w:val="000000"/>
        </w:rPr>
        <w:t>Entropic Production Rate</w:t>
      </w:r>
      <w:r>
        <w:rPr>
          <w:rFonts w:ascii="Constantia" w:eastAsia="Constantia" w:hAnsi="Constantia" w:cs="Constantia"/>
          <w:color w:val="000000"/>
        </w:rPr>
        <w:t xml:space="preserve">. In ToE,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rPr>
        <w:t xml:space="preserve">) is defined at every point of the </w:t>
      </w:r>
      <w:r w:rsidR="0038557E">
        <w:rPr>
          <w:rFonts w:ascii="Constantia" w:eastAsia="Constantia" w:hAnsi="Constantia" w:cs="Constantia"/>
          <w:color w:val="000000"/>
        </w:rPr>
        <w:t>entropic</w:t>
      </w:r>
      <w:r>
        <w:rPr>
          <w:rFonts w:ascii="Constantia" w:eastAsia="Constantia" w:hAnsi="Constantia" w:cs="Constantia"/>
          <w:color w:val="000000"/>
        </w:rPr>
        <w:t xml:space="preserve"> manifold, and its rate of change is a local, dynamical quantity governed by the field equations derived from the Obidi Action. We define:</w:t>
      </w:r>
    </w:p>
    <w:p w14:paraId="7EF51018" w14:textId="77777777" w:rsidR="00F23C21" w:rsidRDefault="00F23C21" w:rsidP="00F23C21">
      <w:pPr>
        <w:spacing w:after="240" w:line="384" w:lineRule="auto"/>
        <w:jc w:val="center"/>
      </w:pPr>
      <w:r>
        <w:rPr>
          <w:rFonts w:ascii="Cambria Math" w:eastAsia="Cambria Math" w:hAnsi="Cambria Math" w:cs="Cambria Math"/>
          <w:color w:val="000000"/>
        </w:rPr>
        <w:t>Γ</w:t>
      </w:r>
      <w:r>
        <w:rPr>
          <w:rFonts w:ascii="Constantia" w:eastAsia="Constantia" w:hAnsi="Constantia" w:cs="Constantia"/>
          <w:i/>
          <w:iCs/>
          <w:color w:val="000000"/>
          <w:vertAlign w:val="subscript"/>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i/>
          <w:iCs/>
          <w:color w:val="000000"/>
        </w:rPr>
        <w:t>t</w:t>
      </w:r>
      <w:r>
        <w:rPr>
          <w:rFonts w:ascii="Cambria Math" w:eastAsia="Cambria Math" w:hAnsi="Cambria Math" w:cs="Cambria Math"/>
          <w:color w:val="000000"/>
        </w:rPr>
        <w:t>) = ∂</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i/>
          <w:iCs/>
          <w:color w:val="000000"/>
        </w:rPr>
        <w:t>t</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w:t>
      </w:r>
      <w:proofErr w:type="spellStart"/>
      <w:r>
        <w:rPr>
          <w:rFonts w:ascii="Constantia" w:eastAsia="Constantia" w:hAnsi="Constantia" w:cs="Constantia"/>
          <w:color w:val="000000"/>
          <w:vertAlign w:val="subscript"/>
        </w:rPr>
        <w:t>μ</w:t>
      </w:r>
      <w:r>
        <w:rPr>
          <w:rFonts w:ascii="Constantia" w:eastAsia="Constantia" w:hAnsi="Constantia" w:cs="Constantia"/>
          <w:i/>
          <w:iCs/>
          <w:color w:val="000000"/>
        </w:rPr>
        <w:t>J</w:t>
      </w:r>
      <w:r>
        <w:rPr>
          <w:rFonts w:ascii="Constantia" w:eastAsia="Constantia" w:hAnsi="Constantia" w:cs="Constantia"/>
          <w:color w:val="000000"/>
          <w:vertAlign w:val="superscript"/>
        </w:rPr>
        <w:t>μ</w:t>
      </w:r>
      <w:r>
        <w:rPr>
          <w:rFonts w:ascii="Constantia" w:eastAsia="Constantia" w:hAnsi="Constantia" w:cs="Constantia"/>
          <w:i/>
          <w:iCs/>
          <w:color w:val="000000"/>
          <w:vertAlign w:val="subscript"/>
        </w:rPr>
        <w:t>S</w:t>
      </w:r>
      <w:proofErr w:type="spellEnd"/>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i/>
          <w:iCs/>
          <w:color w:val="000000"/>
        </w:rPr>
        <w:t>t</w:t>
      </w:r>
      <w:r>
        <w:rPr>
          <w:rFonts w:ascii="Cambria Math" w:eastAsia="Cambria Math" w:hAnsi="Cambria Math" w:cs="Cambria Math"/>
          <w:color w:val="000000"/>
        </w:rPr>
        <w:t xml:space="preserve">) </w:t>
      </w:r>
      <w:r>
        <w:rPr>
          <w:rFonts w:ascii="Constantia" w:eastAsia="Constantia" w:hAnsi="Constantia" w:cs="Constantia"/>
          <w:color w:val="000000"/>
        </w:rPr>
        <w:t>(11.23)</w:t>
      </w:r>
    </w:p>
    <w:p w14:paraId="1A775358" w14:textId="5A637E25" w:rsidR="00F23C21" w:rsidRDefault="00F23C21" w:rsidP="00F23C21">
      <w:pPr>
        <w:spacing w:before="60" w:after="240" w:line="384" w:lineRule="auto"/>
        <w:jc w:val="both"/>
      </w:pPr>
      <w:r>
        <w:rPr>
          <w:rFonts w:ascii="Constantia" w:eastAsia="Constantia" w:hAnsi="Constantia" w:cs="Constantia"/>
          <w:color w:val="000000"/>
        </w:rPr>
        <w:t xml:space="preserve">where </w:t>
      </w:r>
      <w:proofErr w:type="spellStart"/>
      <w:r>
        <w:rPr>
          <w:rFonts w:ascii="Constantia" w:eastAsia="Constantia" w:hAnsi="Constantia" w:cs="Constantia"/>
          <w:i/>
          <w:iCs/>
          <w:color w:val="000000"/>
        </w:rPr>
        <w:t>J</w:t>
      </w:r>
      <w:r>
        <w:rPr>
          <w:rFonts w:ascii="Constantia" w:eastAsia="Constantia" w:hAnsi="Constantia" w:cs="Constantia"/>
          <w:color w:val="000000"/>
          <w:vertAlign w:val="superscript"/>
        </w:rPr>
        <w:t>μ</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is the </w:t>
      </w:r>
      <w:r>
        <w:rPr>
          <w:rFonts w:ascii="Constantia" w:eastAsia="Constantia" w:hAnsi="Constantia" w:cs="Constantia"/>
          <w:b/>
          <w:bCs/>
          <w:color w:val="000000"/>
        </w:rPr>
        <w:t>entropic current density</w:t>
      </w:r>
      <w:r>
        <w:rPr>
          <w:rFonts w:ascii="Constantia" w:eastAsia="Constantia" w:hAnsi="Constantia" w:cs="Constantia"/>
          <w:color w:val="000000"/>
        </w:rPr>
        <w:t xml:space="preserve"> derived from the Obidi Action. The Entropic Production Rate Γ</w:t>
      </w:r>
      <w:r>
        <w:rPr>
          <w:rFonts w:ascii="Constantia" w:eastAsia="Constantia" w:hAnsi="Constantia" w:cs="Constantia"/>
          <w:i/>
          <w:iCs/>
          <w:color w:val="000000"/>
          <w:vertAlign w:val="subscript"/>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rPr>
        <w:t xml:space="preserve">) is the continuous, field-theoretic </w:t>
      </w:r>
      <w:r w:rsidR="00406D81">
        <w:rPr>
          <w:rFonts w:ascii="Constantia" w:eastAsia="Constantia" w:hAnsi="Constantia" w:cs="Constantia"/>
          <w:color w:val="000000"/>
        </w:rPr>
        <w:t>generalization</w:t>
      </w:r>
      <w:r>
        <w:rPr>
          <w:rFonts w:ascii="Constantia" w:eastAsia="Constantia" w:hAnsi="Constantia" w:cs="Constantia"/>
          <w:color w:val="000000"/>
        </w:rPr>
        <w:t xml:space="preserve"> of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where the KS entropy measures the average rate of information production for a measure-preserving map on a discrete time step, Γ</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measures the </w:t>
      </w:r>
      <w:r>
        <w:rPr>
          <w:rFonts w:ascii="Constantia" w:eastAsia="Constantia" w:hAnsi="Constantia" w:cs="Constantia"/>
          <w:i/>
          <w:iCs/>
          <w:color w:val="000000"/>
        </w:rPr>
        <w:t>local</w:t>
      </w:r>
      <w:r>
        <w:rPr>
          <w:rFonts w:ascii="Constantia" w:eastAsia="Constantia" w:hAnsi="Constantia" w:cs="Constantia"/>
          <w:color w:val="000000"/>
        </w:rPr>
        <w:t xml:space="preserve">, </w:t>
      </w:r>
      <w:r>
        <w:rPr>
          <w:rFonts w:ascii="Constantia" w:eastAsia="Constantia" w:hAnsi="Constantia" w:cs="Constantia"/>
          <w:i/>
          <w:iCs/>
          <w:color w:val="000000"/>
        </w:rPr>
        <w:t>continuous</w:t>
      </w:r>
      <w:r>
        <w:rPr>
          <w:rFonts w:ascii="Constantia" w:eastAsia="Constantia" w:hAnsi="Constantia" w:cs="Constantia"/>
          <w:color w:val="000000"/>
        </w:rPr>
        <w:t xml:space="preserve">, </w:t>
      </w:r>
      <w:r>
        <w:rPr>
          <w:rFonts w:ascii="Constantia" w:eastAsia="Constantia" w:hAnsi="Constantia" w:cs="Constantia"/>
          <w:i/>
          <w:iCs/>
          <w:color w:val="000000"/>
        </w:rPr>
        <w:t>real-time</w:t>
      </w:r>
      <w:r>
        <w:rPr>
          <w:rFonts w:ascii="Constantia" w:eastAsia="Constantia" w:hAnsi="Constantia" w:cs="Constantia"/>
          <w:color w:val="000000"/>
        </w:rPr>
        <w:t xml:space="preserve"> rate of entropic change at each point of the </w:t>
      </w:r>
      <w:r w:rsidR="0038557E">
        <w:rPr>
          <w:rFonts w:ascii="Constantia" w:eastAsia="Constantia" w:hAnsi="Constantia" w:cs="Constantia"/>
          <w:color w:val="000000"/>
        </w:rPr>
        <w:t>entropic</w:t>
      </w:r>
      <w:r>
        <w:rPr>
          <w:rFonts w:ascii="Constantia" w:eastAsia="Constantia" w:hAnsi="Constantia" w:cs="Constantia"/>
          <w:color w:val="000000"/>
        </w:rPr>
        <w:t xml:space="preserve"> manifold. In the ergodic limit of a closed subsystem, the spatial average of Γ</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reduces to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establishing the precise sense in which the Kolmogorov–Sinai entropy is a special case of the ToE entropic production rate.</w:t>
      </w:r>
    </w:p>
    <w:p w14:paraId="6EC51CB9" w14:textId="77777777" w:rsidR="00F23C21" w:rsidRDefault="00F23C21" w:rsidP="00F23C21">
      <w:pPr>
        <w:spacing w:before="60" w:after="240" w:line="384" w:lineRule="auto"/>
        <w:jc w:val="both"/>
      </w:pPr>
      <w:r>
        <w:rPr>
          <w:rFonts w:ascii="Constantia" w:eastAsia="Constantia" w:hAnsi="Constantia" w:cs="Constantia"/>
          <w:color w:val="000000"/>
        </w:rPr>
        <w:t xml:space="preserve">The identification of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xml:space="preserve"> as a special case of Γ</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has a further consequence: it means that the distinction between "deterministic" and "stochastic" information production is dissolved in the ToE framework. A classically deterministic system with positive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xml:space="preserve"> and a genuinely stochastic quantum system both produce entropy at rates governed by the same field equation. The difference is merely one of regime: the deterministic system operates in a regime where the entropic field is approximately constant (weak fluctuations), while the quantum system operates in a regime where the field fluctuations are essential. The Theory of Entropicity thus unifies deterministic chaos and quantum indeterminacy under a single dynamical framework — a unification that neither Kolmogorov–Sinai theory nor quantum mechanics, taken separately, can achieve.</w:t>
      </w:r>
    </w:p>
    <w:p w14:paraId="1AEBE988" w14:textId="77777777" w:rsidR="00F23C21" w:rsidRPr="00E75F71" w:rsidRDefault="00F23C21" w:rsidP="00E75F71">
      <w:pPr>
        <w:pStyle w:val="Heading3"/>
        <w:spacing w:before="280" w:after="120" w:line="312" w:lineRule="auto"/>
        <w:rPr>
          <w:rFonts w:ascii="Cambria" w:hAnsi="Cambria"/>
          <w:sz w:val="28"/>
          <w:szCs w:val="28"/>
        </w:rPr>
      </w:pPr>
      <w:bookmarkStart w:id="39" w:name="_Toc228072100"/>
      <w:r w:rsidRPr="00E75F71">
        <w:rPr>
          <w:rFonts w:ascii="Cambria" w:hAnsi="Cambria"/>
          <w:sz w:val="28"/>
          <w:szCs w:val="28"/>
        </w:rPr>
        <w:lastRenderedPageBreak/>
        <w:t>11.6 </w:t>
      </w:r>
      <w:proofErr w:type="spellStart"/>
      <w:r w:rsidRPr="00E75F71">
        <w:rPr>
          <w:rFonts w:ascii="Cambria" w:hAnsi="Cambria"/>
          <w:sz w:val="28"/>
          <w:szCs w:val="28"/>
        </w:rPr>
        <w:t>Solomonoff</w:t>
      </w:r>
      <w:proofErr w:type="spellEnd"/>
      <w:r w:rsidRPr="00E75F71">
        <w:rPr>
          <w:rFonts w:ascii="Cambria" w:hAnsi="Cambria"/>
          <w:sz w:val="28"/>
          <w:szCs w:val="28"/>
        </w:rPr>
        <w:t xml:space="preserve"> Induction and Levin's Universal Semimeasure: The Algorithmic Prior</w:t>
      </w:r>
      <w:bookmarkEnd w:id="39"/>
    </w:p>
    <w:p w14:paraId="676AD7DA" w14:textId="77777777" w:rsidR="00F23C21" w:rsidRDefault="00F23C21" w:rsidP="00F23C21">
      <w:pPr>
        <w:spacing w:before="60" w:after="240" w:line="384" w:lineRule="auto"/>
        <w:jc w:val="both"/>
      </w:pPr>
      <w:r>
        <w:rPr>
          <w:rFonts w:ascii="Constantia" w:eastAsia="Constantia" w:hAnsi="Constantia" w:cs="Constantia"/>
          <w:color w:val="000000"/>
        </w:rPr>
        <w:t xml:space="preserve">The fifth station of the KOL marks the point at which the concept of information acquires a </w:t>
      </w:r>
      <w:r>
        <w:rPr>
          <w:rFonts w:ascii="Constantia" w:eastAsia="Constantia" w:hAnsi="Constantia" w:cs="Constantia"/>
          <w:i/>
          <w:iCs/>
          <w:color w:val="000000"/>
        </w:rPr>
        <w:t>predictive</w:t>
      </w:r>
      <w:r>
        <w:rPr>
          <w:rFonts w:ascii="Constantia" w:eastAsia="Constantia" w:hAnsi="Constantia" w:cs="Constantia"/>
          <w:color w:val="000000"/>
        </w:rPr>
        <w:t xml:space="preserve"> dimension — the point at which information theory ceases to be merely descriptive (measuring complexity or entropy after the fact) and becomes inferential (assigning probabilities to future observations </w:t>
      </w:r>
      <w:proofErr w:type="gramStart"/>
      <w:r>
        <w:rPr>
          <w:rFonts w:ascii="Constantia" w:eastAsia="Constantia" w:hAnsi="Constantia" w:cs="Constantia"/>
          <w:color w:val="000000"/>
        </w:rPr>
        <w:t>on the basis of</w:t>
      </w:r>
      <w:proofErr w:type="gramEnd"/>
      <w:r>
        <w:rPr>
          <w:rFonts w:ascii="Constantia" w:eastAsia="Constantia" w:hAnsi="Constantia" w:cs="Constantia"/>
          <w:color w:val="000000"/>
        </w:rPr>
        <w:t xml:space="preserve"> past data). This transformation is the work of Ray Solomonoff, who in 1960 and 1964 [76] developed a theory of </w:t>
      </w:r>
      <w:r>
        <w:rPr>
          <w:rFonts w:ascii="Constantia" w:eastAsia="Constantia" w:hAnsi="Constantia" w:cs="Constantia"/>
          <w:b/>
          <w:bCs/>
          <w:color w:val="000000"/>
        </w:rPr>
        <w:t>universal inductive inference</w:t>
      </w:r>
      <w:r>
        <w:rPr>
          <w:rFonts w:ascii="Constantia" w:eastAsia="Constantia" w:hAnsi="Constantia" w:cs="Constantia"/>
          <w:color w:val="000000"/>
        </w:rPr>
        <w:t xml:space="preserve"> that remains, to this day, the most general and principled framework for prediction in the absence of domain-specific knowledge, and of Leonid Levin, whose </w:t>
      </w:r>
      <w:r>
        <w:rPr>
          <w:rFonts w:ascii="Constantia" w:eastAsia="Constantia" w:hAnsi="Constantia" w:cs="Constantia"/>
          <w:b/>
          <w:bCs/>
          <w:color w:val="000000"/>
        </w:rPr>
        <w:t>universal semimeasure</w:t>
      </w:r>
      <w:r>
        <w:rPr>
          <w:rFonts w:ascii="Constantia" w:eastAsia="Constantia" w:hAnsi="Constantia" w:cs="Constantia"/>
          <w:color w:val="000000"/>
        </w:rPr>
        <w:t xml:space="preserve"> [77] provided the rigorous mathematical foundation for </w:t>
      </w:r>
      <w:proofErr w:type="spellStart"/>
      <w:r>
        <w:rPr>
          <w:rFonts w:ascii="Constantia" w:eastAsia="Constantia" w:hAnsi="Constantia" w:cs="Constantia"/>
          <w:color w:val="000000"/>
        </w:rPr>
        <w:t>Solomonoff's</w:t>
      </w:r>
      <w:proofErr w:type="spellEnd"/>
      <w:r>
        <w:rPr>
          <w:rFonts w:ascii="Constantia" w:eastAsia="Constantia" w:hAnsi="Constantia" w:cs="Constantia"/>
          <w:color w:val="000000"/>
        </w:rPr>
        <w:t xml:space="preserve"> intuitions.</w:t>
      </w:r>
    </w:p>
    <w:p w14:paraId="08E7B10C" w14:textId="26DCF21F" w:rsidR="00F23C21" w:rsidRDefault="00F23C21" w:rsidP="00F23C21">
      <w:pPr>
        <w:spacing w:before="60" w:after="240" w:line="384" w:lineRule="auto"/>
        <w:jc w:val="both"/>
      </w:pPr>
      <w:proofErr w:type="spellStart"/>
      <w:r>
        <w:rPr>
          <w:rFonts w:ascii="Constantia" w:eastAsia="Constantia" w:hAnsi="Constantia" w:cs="Constantia"/>
          <w:color w:val="000000"/>
        </w:rPr>
        <w:t>Solomonoff's</w:t>
      </w:r>
      <w:proofErr w:type="spellEnd"/>
      <w:r>
        <w:rPr>
          <w:rFonts w:ascii="Constantia" w:eastAsia="Constantia" w:hAnsi="Constantia" w:cs="Constantia"/>
          <w:color w:val="000000"/>
        </w:rPr>
        <w:t xml:space="preserve"> key idea is to assign a prior probability to every possible continuation of an observed data sequence, based on the algorithmic simplicity of the program that generates it. Let </w:t>
      </w:r>
      <w:r>
        <w:rPr>
          <w:rFonts w:ascii="Constantia" w:eastAsia="Constantia" w:hAnsi="Constantia" w:cs="Constantia"/>
          <w:i/>
          <w:iCs/>
          <w:color w:val="000000"/>
        </w:rPr>
        <w:t>U</w:t>
      </w:r>
      <w:r>
        <w:rPr>
          <w:rFonts w:ascii="Constantia" w:eastAsia="Constantia" w:hAnsi="Constantia" w:cs="Constantia"/>
          <w:color w:val="000000"/>
        </w:rPr>
        <w:t xml:space="preserve"> be a fixed prefix-free universal Turing machine. The </w:t>
      </w:r>
      <w:proofErr w:type="spellStart"/>
      <w:r>
        <w:rPr>
          <w:rFonts w:ascii="Constantia" w:eastAsia="Constantia" w:hAnsi="Constantia" w:cs="Constantia"/>
          <w:b/>
          <w:bCs/>
          <w:color w:val="000000"/>
        </w:rPr>
        <w:t>Solomonoff</w:t>
      </w:r>
      <w:proofErr w:type="spellEnd"/>
      <w:r>
        <w:rPr>
          <w:rFonts w:ascii="Constantia" w:eastAsia="Constantia" w:hAnsi="Constantia" w:cs="Constantia"/>
          <w:b/>
          <w:bCs/>
          <w:color w:val="000000"/>
        </w:rPr>
        <w:t>–Levin universal prior</w:t>
      </w:r>
      <w:r>
        <w:rPr>
          <w:rFonts w:ascii="Constantia" w:eastAsia="Constantia" w:hAnsi="Constantia" w:cs="Constantia"/>
          <w:color w:val="000000"/>
        </w:rPr>
        <w:t xml:space="preserve"> is defined as:</w:t>
      </w:r>
    </w:p>
    <w:p w14:paraId="3B7FCD96" w14:textId="77777777" w:rsidR="00F23C21" w:rsidRDefault="00F23C21" w:rsidP="00F23C21">
      <w:pPr>
        <w:spacing w:after="240" w:line="384" w:lineRule="auto"/>
        <w:jc w:val="center"/>
      </w:pPr>
      <w:r>
        <w:rPr>
          <w:rFonts w:ascii="Constantia" w:eastAsia="Constantia" w:hAnsi="Constantia" w:cs="Constantia"/>
          <w:i/>
          <w:iCs/>
          <w:color w:val="000000"/>
        </w:rPr>
        <w:t>m</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Σ</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vertAlign w:val="subscript"/>
        </w:rPr>
        <w:t xml:space="preserve">: </w:t>
      </w:r>
      <w:r>
        <w:rPr>
          <w:rFonts w:ascii="Constantia" w:eastAsia="Constantia" w:hAnsi="Constantia" w:cs="Constantia"/>
          <w:i/>
          <w:iCs/>
          <w:color w:val="000000"/>
          <w:vertAlign w:val="subscript"/>
        </w:rPr>
        <w:t>U</w:t>
      </w:r>
      <w:r>
        <w:rPr>
          <w:rFonts w:ascii="Constantia" w:eastAsia="Constantia" w:hAnsi="Constantia" w:cs="Constantia"/>
          <w:color w:val="000000"/>
          <w:vertAlign w:val="subscript"/>
        </w:rPr>
        <w:t>(</w:t>
      </w:r>
      <w:r>
        <w:rPr>
          <w:rFonts w:ascii="Constantia" w:eastAsia="Constantia" w:hAnsi="Constantia" w:cs="Constantia"/>
          <w:i/>
          <w:iCs/>
          <w:color w:val="000000"/>
          <w:vertAlign w:val="subscript"/>
        </w:rPr>
        <w:t>p</w:t>
      </w:r>
      <w:r>
        <w:rPr>
          <w:rFonts w:ascii="Constantia" w:eastAsia="Constantia" w:hAnsi="Constantia" w:cs="Constantia"/>
          <w:color w:val="000000"/>
          <w:vertAlign w:val="subscript"/>
        </w:rPr>
        <w:t>)=</w:t>
      </w:r>
      <w:r>
        <w:rPr>
          <w:rFonts w:ascii="Constantia" w:eastAsia="Constantia" w:hAnsi="Constantia" w:cs="Constantia"/>
          <w:i/>
          <w:iCs/>
          <w:color w:val="000000"/>
          <w:vertAlign w:val="subscript"/>
        </w:rPr>
        <w:t>x</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2</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p</w:t>
      </w:r>
      <w:r>
        <w:rPr>
          <w:rFonts w:ascii="Constantia" w:eastAsia="Constantia" w:hAnsi="Constantia" w:cs="Constantia"/>
          <w:color w:val="000000"/>
          <w:vertAlign w:val="superscript"/>
        </w:rPr>
        <w:t>|</w:t>
      </w:r>
      <w:r>
        <w:rPr>
          <w:rFonts w:ascii="Cambria Math" w:eastAsia="Cambria Math" w:hAnsi="Cambria Math" w:cs="Cambria Math"/>
          <w:color w:val="000000"/>
        </w:rPr>
        <w:t xml:space="preserve"> </w:t>
      </w:r>
      <w:r>
        <w:rPr>
          <w:rFonts w:ascii="Constantia" w:eastAsia="Constantia" w:hAnsi="Constantia" w:cs="Constantia"/>
          <w:color w:val="000000"/>
        </w:rPr>
        <w:t>(11.24)</w:t>
      </w:r>
    </w:p>
    <w:p w14:paraId="30FEBE1F" w14:textId="513F218C" w:rsidR="00F23C21" w:rsidRDefault="00F23C21" w:rsidP="00F23C21">
      <w:pPr>
        <w:spacing w:before="60" w:after="240" w:line="384" w:lineRule="auto"/>
        <w:jc w:val="both"/>
      </w:pPr>
      <w:r>
        <w:rPr>
          <w:rFonts w:ascii="Constantia" w:eastAsia="Constantia" w:hAnsi="Constantia" w:cs="Constantia"/>
          <w:color w:val="000000"/>
        </w:rPr>
        <w:t xml:space="preserve">where the sum is taken over all programs </w:t>
      </w:r>
      <w:r>
        <w:rPr>
          <w:rFonts w:ascii="Constantia" w:eastAsia="Constantia" w:hAnsi="Constantia" w:cs="Constantia"/>
          <w:i/>
          <w:iCs/>
          <w:color w:val="000000"/>
        </w:rPr>
        <w:t>p</w:t>
      </w:r>
      <w:r>
        <w:rPr>
          <w:rFonts w:ascii="Constantia" w:eastAsia="Constantia" w:hAnsi="Constantia" w:cs="Constantia"/>
          <w:color w:val="000000"/>
        </w:rPr>
        <w:t xml:space="preserve"> such that </w:t>
      </w:r>
      <w:r>
        <w:rPr>
          <w:rFonts w:ascii="Constantia" w:eastAsia="Constantia" w:hAnsi="Constantia" w:cs="Constantia"/>
          <w:i/>
          <w:iCs/>
          <w:color w:val="000000"/>
        </w:rPr>
        <w:t>U</w:t>
      </w:r>
      <w:r>
        <w:rPr>
          <w:rFonts w:ascii="Constantia" w:eastAsia="Constantia" w:hAnsi="Constantia" w:cs="Constantia"/>
          <w:color w:val="000000"/>
        </w:rPr>
        <w:t>(</w:t>
      </w:r>
      <w:r>
        <w:rPr>
          <w:rFonts w:ascii="Constantia" w:eastAsia="Constantia" w:hAnsi="Constantia" w:cs="Constantia"/>
          <w:i/>
          <w:iCs/>
          <w:color w:val="000000"/>
        </w:rPr>
        <w:t>p</w:t>
      </w:r>
      <w:r>
        <w:rPr>
          <w:rFonts w:ascii="Constantia" w:eastAsia="Constantia" w:hAnsi="Constantia" w:cs="Constantia"/>
          <w:color w:val="000000"/>
        </w:rPr>
        <w:t xml:space="preserve">) outputs a string that begins with </w:t>
      </w:r>
      <w:r>
        <w:rPr>
          <w:rFonts w:ascii="Constantia" w:eastAsia="Constantia" w:hAnsi="Constantia" w:cs="Constantia"/>
          <w:i/>
          <w:iCs/>
          <w:color w:val="000000"/>
        </w:rPr>
        <w:t>x</w:t>
      </w:r>
      <w:r>
        <w:rPr>
          <w:rFonts w:ascii="Constantia" w:eastAsia="Constantia" w:hAnsi="Constantia" w:cs="Constantia"/>
          <w:color w:val="000000"/>
        </w:rPr>
        <w:t xml:space="preserve"> (the notation </w:t>
      </w:r>
      <w:r>
        <w:rPr>
          <w:rFonts w:ascii="Constantia" w:eastAsia="Constantia" w:hAnsi="Constantia" w:cs="Constantia"/>
          <w:i/>
          <w:iCs/>
          <w:color w:val="000000"/>
        </w:rPr>
        <w:t>x</w:t>
      </w:r>
      <w:r>
        <w:rPr>
          <w:rFonts w:ascii="Constantia" w:eastAsia="Constantia" w:hAnsi="Constantia" w:cs="Constantia"/>
          <w:color w:val="000000"/>
        </w:rPr>
        <w:t xml:space="preserve">* indicates that </w:t>
      </w:r>
      <w:r>
        <w:rPr>
          <w:rFonts w:ascii="Constantia" w:eastAsia="Constantia" w:hAnsi="Constantia" w:cs="Constantia"/>
          <w:i/>
          <w:iCs/>
          <w:color w:val="000000"/>
        </w:rPr>
        <w:t>x</w:t>
      </w:r>
      <w:r>
        <w:rPr>
          <w:rFonts w:ascii="Constantia" w:eastAsia="Constantia" w:hAnsi="Constantia" w:cs="Constantia"/>
          <w:color w:val="000000"/>
        </w:rPr>
        <w:t xml:space="preserve"> is a prefix of the output). The universal prior </w:t>
      </w:r>
      <w:r>
        <w:rPr>
          <w:rFonts w:ascii="Constantia" w:eastAsia="Constantia" w:hAnsi="Constantia" w:cs="Constantia"/>
          <w:i/>
          <w:iCs/>
          <w:color w:val="000000"/>
        </w:rPr>
        <w:t>m</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assigns to each string </w:t>
      </w:r>
      <w:r>
        <w:rPr>
          <w:rFonts w:ascii="Constantia" w:eastAsia="Constantia" w:hAnsi="Constantia" w:cs="Constantia"/>
          <w:i/>
          <w:iCs/>
          <w:color w:val="000000"/>
        </w:rPr>
        <w:t>x</w:t>
      </w:r>
      <w:r>
        <w:rPr>
          <w:rFonts w:ascii="Constantia" w:eastAsia="Constantia" w:hAnsi="Constantia" w:cs="Constantia"/>
          <w:color w:val="000000"/>
        </w:rPr>
        <w:t xml:space="preserve"> a probability equal to the total weight of all programs that produce outputs beginning with </w:t>
      </w:r>
      <w:r>
        <w:rPr>
          <w:rFonts w:ascii="Constantia" w:eastAsia="Constantia" w:hAnsi="Constantia" w:cs="Constantia"/>
          <w:i/>
          <w:iCs/>
          <w:color w:val="000000"/>
        </w:rPr>
        <w:t>x</w:t>
      </w:r>
      <w:r>
        <w:rPr>
          <w:rFonts w:ascii="Constantia" w:eastAsia="Constantia" w:hAnsi="Constantia" w:cs="Constantia"/>
          <w:color w:val="000000"/>
        </w:rPr>
        <w:t xml:space="preserve">, where each program of length </w:t>
      </w:r>
      <w:r>
        <w:rPr>
          <w:rFonts w:ascii="Constantia" w:eastAsia="Constantia" w:hAnsi="Constantia" w:cs="Constantia"/>
          <w:i/>
          <w:iCs/>
          <w:color w:val="000000"/>
        </w:rPr>
        <w:t>l</w:t>
      </w:r>
      <w:r>
        <w:rPr>
          <w:rFonts w:ascii="Constantia" w:eastAsia="Constantia" w:hAnsi="Constantia" w:cs="Constantia"/>
          <w:color w:val="000000"/>
        </w:rPr>
        <w:t xml:space="preserve"> receives weight 2</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l</w:t>
      </w:r>
      <w:r>
        <w:rPr>
          <w:rFonts w:ascii="Constantia" w:eastAsia="Constantia" w:hAnsi="Constantia" w:cs="Constantia"/>
          <w:color w:val="000000"/>
        </w:rPr>
        <w:t>. This is the "democratic" prior over programs, weighted by simplicity: shorter programs (simpler descriptions) contribute more weight than longer ones.</w:t>
      </w:r>
    </w:p>
    <w:p w14:paraId="0463E8D6" w14:textId="77777777" w:rsidR="00C40831" w:rsidRDefault="00C40831" w:rsidP="00F23C21">
      <w:pPr>
        <w:spacing w:before="60" w:after="240" w:line="384" w:lineRule="auto"/>
        <w:jc w:val="both"/>
        <w:rPr>
          <w:rFonts w:ascii="Constantia" w:eastAsia="Constantia" w:hAnsi="Constantia" w:cs="Constantia"/>
          <w:color w:val="000000"/>
        </w:rPr>
      </w:pPr>
    </w:p>
    <w:p w14:paraId="37D081CE" w14:textId="7DF6E95F" w:rsidR="00F23C21" w:rsidRDefault="00F23C21" w:rsidP="00F23C21">
      <w:pPr>
        <w:spacing w:before="60" w:after="240" w:line="384" w:lineRule="auto"/>
        <w:jc w:val="both"/>
      </w:pPr>
      <w:r>
        <w:rPr>
          <w:rFonts w:ascii="Constantia" w:eastAsia="Constantia" w:hAnsi="Constantia" w:cs="Constantia"/>
          <w:color w:val="000000"/>
        </w:rPr>
        <w:lastRenderedPageBreak/>
        <w:t xml:space="preserve">The connection between the universal </w:t>
      </w:r>
      <w:proofErr w:type="gramStart"/>
      <w:r>
        <w:rPr>
          <w:rFonts w:ascii="Constantia" w:eastAsia="Constantia" w:hAnsi="Constantia" w:cs="Constantia"/>
          <w:color w:val="000000"/>
        </w:rPr>
        <w:t>prior</w:t>
      </w:r>
      <w:proofErr w:type="gramEnd"/>
      <w:r>
        <w:rPr>
          <w:rFonts w:ascii="Constantia" w:eastAsia="Constantia" w:hAnsi="Constantia" w:cs="Constantia"/>
          <w:color w:val="000000"/>
        </w:rPr>
        <w:t xml:space="preserve"> and Kolmogorov complexity is established by Levin's </w:t>
      </w:r>
      <w:r>
        <w:rPr>
          <w:rFonts w:ascii="Constantia" w:eastAsia="Constantia" w:hAnsi="Constantia" w:cs="Constantia"/>
          <w:b/>
          <w:bCs/>
          <w:color w:val="000000"/>
        </w:rPr>
        <w:t>Coding Theorem</w:t>
      </w:r>
      <w:r>
        <w:rPr>
          <w:rFonts w:ascii="Constantia" w:eastAsia="Constantia" w:hAnsi="Constantia" w:cs="Constantia"/>
          <w:color w:val="000000"/>
        </w:rPr>
        <w:t>:</w:t>
      </w:r>
    </w:p>
    <w:p w14:paraId="55108DCE" w14:textId="77777777" w:rsidR="00F23C21" w:rsidRDefault="00F23C21" w:rsidP="00F23C21">
      <w:pPr>
        <w:spacing w:after="240" w:line="384" w:lineRule="auto"/>
        <w:jc w:val="center"/>
      </w:pPr>
      <w:r>
        <w:rPr>
          <w:rFonts w:ascii="Cambria Math" w:eastAsia="Cambria Math" w:hAnsi="Cambria Math" w:cs="Cambria Math"/>
          <w:color w:val="000000"/>
        </w:rPr>
        <w:t>−log</w:t>
      </w:r>
      <w:r>
        <w:rPr>
          <w:rFonts w:ascii="Constantia" w:eastAsia="Constantia" w:hAnsi="Constantia" w:cs="Constantia"/>
          <w:color w:val="000000"/>
          <w:vertAlign w:val="subscript"/>
        </w:rPr>
        <w:t>2</w:t>
      </w:r>
      <w:r>
        <w:rPr>
          <w:rFonts w:ascii="Cambria Math" w:eastAsia="Cambria Math" w:hAnsi="Cambria Math" w:cs="Cambria Math"/>
          <w:color w:val="000000"/>
        </w:rPr>
        <w:t xml:space="preserve"> </w:t>
      </w:r>
      <w:r>
        <w:rPr>
          <w:rFonts w:ascii="Constantia" w:eastAsia="Constantia" w:hAnsi="Constantia" w:cs="Constantia"/>
          <w:i/>
          <w:iCs/>
          <w:color w:val="000000"/>
        </w:rPr>
        <w:t>m</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r>
        <w:rPr>
          <w:rFonts w:ascii="Constantia" w:eastAsia="Constantia" w:hAnsi="Constantia" w:cs="Constantia"/>
          <w:i/>
          <w:iCs/>
          <w:color w:val="000000"/>
        </w:rPr>
        <w:t>K</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r>
        <w:rPr>
          <w:rFonts w:ascii="Constantia" w:eastAsia="Constantia" w:hAnsi="Constantia" w:cs="Constantia"/>
          <w:i/>
          <w:iCs/>
          <w:color w:val="000000"/>
        </w:rPr>
        <w:t>O</w:t>
      </w:r>
      <w:r>
        <w:rPr>
          <w:rFonts w:ascii="Cambria Math" w:eastAsia="Cambria Math" w:hAnsi="Cambria Math" w:cs="Cambria Math"/>
          <w:color w:val="000000"/>
        </w:rPr>
        <w:t xml:space="preserve">(1) </w:t>
      </w:r>
      <w:r>
        <w:rPr>
          <w:rFonts w:ascii="Constantia" w:eastAsia="Constantia" w:hAnsi="Constantia" w:cs="Constantia"/>
          <w:color w:val="000000"/>
        </w:rPr>
        <w:t>(11.25)</w:t>
      </w:r>
    </w:p>
    <w:p w14:paraId="771D0D18" w14:textId="77777777" w:rsidR="00F23C21" w:rsidRDefault="00F23C21" w:rsidP="00F23C21">
      <w:pPr>
        <w:spacing w:before="60" w:after="240" w:line="384" w:lineRule="auto"/>
        <w:jc w:val="both"/>
      </w:pPr>
      <w:r>
        <w:rPr>
          <w:rFonts w:ascii="Constantia" w:eastAsia="Constantia" w:hAnsi="Constantia" w:cs="Constantia"/>
          <w:color w:val="000000"/>
        </w:rPr>
        <w:t xml:space="preserve">This is a remarkable identity: it says that the negative logarithm of the universal prior equals the Kolmogorov complexity, up to an additive constant. In other words, the probability assigned to a string by the universal prior is exponentially related to its descriptive complexity: </w:t>
      </w:r>
      <w:r>
        <w:rPr>
          <w:rFonts w:ascii="Constantia" w:eastAsia="Constantia" w:hAnsi="Constantia" w:cs="Constantia"/>
          <w:i/>
          <w:iCs/>
          <w:color w:val="000000"/>
        </w:rPr>
        <w:t>m</w:t>
      </w:r>
      <w:r>
        <w:rPr>
          <w:rFonts w:ascii="Constantia" w:eastAsia="Constantia" w:hAnsi="Constantia" w:cs="Constantia"/>
          <w:color w:val="000000"/>
        </w:rPr>
        <w:t>(</w:t>
      </w:r>
      <w:r>
        <w:rPr>
          <w:rFonts w:ascii="Constantia" w:eastAsia="Constantia" w:hAnsi="Constantia" w:cs="Constantia"/>
          <w:i/>
          <w:iCs/>
          <w:color w:val="000000"/>
        </w:rPr>
        <w:t>x</w:t>
      </w:r>
      <w:proofErr w:type="gramStart"/>
      <w:r>
        <w:rPr>
          <w:rFonts w:ascii="Constantia" w:eastAsia="Constantia" w:hAnsi="Constantia" w:cs="Constantia"/>
          <w:color w:val="000000"/>
        </w:rPr>
        <w:t>) ≈ 2</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K</w:t>
      </w:r>
      <w:r>
        <w:rPr>
          <w:rFonts w:ascii="Constantia" w:eastAsia="Constantia" w:hAnsi="Constantia" w:cs="Constantia"/>
          <w:color w:val="000000"/>
          <w:vertAlign w:val="superscript"/>
        </w:rPr>
        <w:t>(</w:t>
      </w:r>
      <w:proofErr w:type="gramEnd"/>
      <w:r>
        <w:rPr>
          <w:rFonts w:ascii="Constantia" w:eastAsia="Constantia" w:hAnsi="Constantia" w:cs="Constantia"/>
          <w:i/>
          <w:iCs/>
          <w:color w:val="000000"/>
          <w:vertAlign w:val="superscript"/>
        </w:rPr>
        <w:t>x</w:t>
      </w:r>
      <w:r>
        <w:rPr>
          <w:rFonts w:ascii="Constantia" w:eastAsia="Constantia" w:hAnsi="Constantia" w:cs="Constantia"/>
          <w:color w:val="000000"/>
          <w:vertAlign w:val="superscript"/>
        </w:rPr>
        <w:t>)</w:t>
      </w:r>
      <w:r>
        <w:rPr>
          <w:rFonts w:ascii="Constantia" w:eastAsia="Constantia" w:hAnsi="Constantia" w:cs="Constantia"/>
          <w:color w:val="000000"/>
        </w:rPr>
        <w:t>. Strings with short descriptions (low complexity) receive high prior probability; strings with long descriptions (high complexity) receive low prior probability. This provides a formal justification for Occam's razor: simpler hypotheses are, by default, more probable.</w:t>
      </w:r>
    </w:p>
    <w:p w14:paraId="308C5C30" w14:textId="77777777" w:rsidR="00F23C21" w:rsidRDefault="00F23C21" w:rsidP="00F23C21">
      <w:pPr>
        <w:spacing w:before="60" w:after="240" w:line="384" w:lineRule="auto"/>
        <w:jc w:val="both"/>
      </w:pPr>
      <w:r>
        <w:rPr>
          <w:rFonts w:ascii="Constantia" w:eastAsia="Constantia" w:hAnsi="Constantia" w:cs="Constantia"/>
          <w:color w:val="000000"/>
        </w:rPr>
        <w:t xml:space="preserve">The profound implication of the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 xml:space="preserve">–Levin framework is that the universal Turing machine acts as a "theory of everything" for computable sequences: it subsumes every possible computable model of the data, weighted by descriptive efficiency. </w:t>
      </w:r>
      <w:proofErr w:type="spellStart"/>
      <w:r>
        <w:rPr>
          <w:rFonts w:ascii="Constantia" w:eastAsia="Constantia" w:hAnsi="Constantia" w:cs="Constantia"/>
          <w:color w:val="000000"/>
        </w:rPr>
        <w:t>Solomonoff's</w:t>
      </w:r>
      <w:proofErr w:type="spellEnd"/>
      <w:r>
        <w:rPr>
          <w:rFonts w:ascii="Constantia" w:eastAsia="Constantia" w:hAnsi="Constantia" w:cs="Constantia"/>
          <w:color w:val="000000"/>
        </w:rPr>
        <w:t xml:space="preserve"> induction has been shown to converge — that is, its predictions approach the true distribution asymptotically — for every computable environment, making it the optimal universal predictor in a well-defined sense.</w:t>
      </w:r>
    </w:p>
    <w:p w14:paraId="13B96AB1" w14:textId="77777777" w:rsidR="00F23C21" w:rsidRDefault="00F23C21" w:rsidP="00F23C21">
      <w:pPr>
        <w:spacing w:before="60" w:after="240" w:line="384" w:lineRule="auto"/>
        <w:jc w:val="both"/>
      </w:pPr>
      <w:r>
        <w:rPr>
          <w:rFonts w:ascii="Constantia" w:eastAsia="Constantia" w:hAnsi="Constantia" w:cs="Constantia"/>
          <w:color w:val="000000"/>
        </w:rPr>
        <w:t xml:space="preserve">From the ToE perspective,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 xml:space="preserve">–Levin universal induction provides a conceptual precedent of immense importance. The algorithmic </w:t>
      </w:r>
      <w:proofErr w:type="gramStart"/>
      <w:r>
        <w:rPr>
          <w:rFonts w:ascii="Constantia" w:eastAsia="Constantia" w:hAnsi="Constantia" w:cs="Constantia"/>
          <w:color w:val="000000"/>
        </w:rPr>
        <w:t>prior</w:t>
      </w:r>
      <w:proofErr w:type="gramEnd"/>
      <w:r>
        <w:rPr>
          <w:rFonts w:ascii="Constantia" w:eastAsia="Constantia" w:hAnsi="Constantia" w:cs="Constantia"/>
          <w:color w:val="000000"/>
        </w:rPr>
        <w:t xml:space="preserve"> assigns weights to possible descriptions based on their simplicity; the Theory of </w:t>
      </w:r>
      <w:proofErr w:type="spellStart"/>
      <w:r>
        <w:rPr>
          <w:rFonts w:ascii="Constantia" w:eastAsia="Constantia" w:hAnsi="Constantia" w:cs="Constantia"/>
          <w:color w:val="000000"/>
        </w:rPr>
        <w:t>Entropicity's</w:t>
      </w:r>
      <w:proofErr w:type="spellEnd"/>
      <w:r>
        <w:rPr>
          <w:rFonts w:ascii="Constantia" w:eastAsia="Constantia" w:hAnsi="Constantia" w:cs="Constantia"/>
          <w:color w:val="000000"/>
        </w:rPr>
        <w:t xml:space="preserve"> </w:t>
      </w:r>
      <w:r>
        <w:rPr>
          <w:rFonts w:ascii="Constantia" w:eastAsia="Constantia" w:hAnsi="Constantia" w:cs="Constantia"/>
          <w:b/>
          <w:bCs/>
          <w:color w:val="000000"/>
        </w:rPr>
        <w:t>Vuli-Ndlela Integral (VNI)</w:t>
      </w:r>
      <w:r>
        <w:rPr>
          <w:rFonts w:ascii="Constantia" w:eastAsia="Constantia" w:hAnsi="Constantia" w:cs="Constantia"/>
          <w:color w:val="000000"/>
        </w:rPr>
        <w:t xml:space="preserve"> performs an analogous role but over </w:t>
      </w:r>
      <w:r>
        <w:rPr>
          <w:rFonts w:ascii="Constantia" w:eastAsia="Constantia" w:hAnsi="Constantia" w:cs="Constantia"/>
          <w:i/>
          <w:iCs/>
          <w:color w:val="000000"/>
        </w:rPr>
        <w:t>entropic histories</w:t>
      </w:r>
      <w:r>
        <w:rPr>
          <w:rFonts w:ascii="Constantia" w:eastAsia="Constantia" w:hAnsi="Constantia" w:cs="Constantia"/>
          <w:color w:val="000000"/>
        </w:rPr>
        <w:t xml:space="preserve"> rather than computational descriptions. The entropic path integral selects histories by their </w:t>
      </w:r>
      <w:r>
        <w:rPr>
          <w:rFonts w:ascii="Constantia" w:eastAsia="Constantia" w:hAnsi="Constantia" w:cs="Constantia"/>
          <w:i/>
          <w:iCs/>
          <w:color w:val="000000"/>
        </w:rPr>
        <w:t>entropic weight</w:t>
      </w:r>
      <w:r>
        <w:rPr>
          <w:rFonts w:ascii="Constantia" w:eastAsia="Constantia" w:hAnsi="Constantia" w:cs="Constantia"/>
          <w:color w:val="000000"/>
        </w:rPr>
        <w:t xml:space="preserve"> rather than their algorithmic brevity:</w:t>
      </w:r>
    </w:p>
    <w:p w14:paraId="4B3EC631" w14:textId="77777777" w:rsidR="00F23C21" w:rsidRDefault="00F23C21" w:rsidP="00F23C21">
      <w:pPr>
        <w:spacing w:after="240" w:line="384" w:lineRule="auto"/>
        <w:jc w:val="center"/>
      </w:pPr>
      <w:r>
        <w:rPr>
          <w:rFonts w:ascii="Constantia" w:eastAsia="Constantia" w:hAnsi="Constantia" w:cs="Constantia"/>
          <w:i/>
          <w:iCs/>
          <w:color w:val="000000"/>
        </w:rPr>
        <w:t>Z</w:t>
      </w:r>
      <w:r>
        <w:rPr>
          <w:rFonts w:ascii="Constantia" w:eastAsia="Constantia" w:hAnsi="Constantia" w:cs="Constantia"/>
          <w:color w:val="000000"/>
          <w:vertAlign w:val="subscript"/>
        </w:rPr>
        <w:t>VNI</w:t>
      </w:r>
      <w:r>
        <w:rPr>
          <w:rFonts w:ascii="Cambria Math" w:eastAsia="Cambria Math" w:hAnsi="Cambria Math" w:cs="Cambria Math"/>
          <w:color w:val="000000"/>
        </w:rPr>
        <w:t xml:space="preserve"> = ∫ </w:t>
      </w:r>
      <w:r>
        <w:rPr>
          <w:rFonts w:ascii="Constantia" w:eastAsia="Constantia" w:hAnsi="Constantia" w:cs="Constantia"/>
          <w:i/>
          <w:iCs/>
          <w:color w:val="000000"/>
        </w:rPr>
        <w:t>D</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exp(−</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w:t>
      </w:r>
      <w:r>
        <w:rPr>
          <w:rFonts w:ascii="Constantia" w:eastAsia="Constantia" w:hAnsi="Constantia" w:cs="Constantia"/>
          <w:color w:val="000000"/>
        </w:rPr>
        <w:t>(11.26)</w:t>
      </w:r>
    </w:p>
    <w:p w14:paraId="424620FD" w14:textId="1C58C2A3" w:rsidR="00F23C21" w:rsidRDefault="00F23C21" w:rsidP="00F23C21">
      <w:pPr>
        <w:spacing w:before="60" w:after="240" w:line="384" w:lineRule="auto"/>
        <w:jc w:val="both"/>
      </w:pPr>
      <w:r>
        <w:rPr>
          <w:rFonts w:ascii="Constantia" w:eastAsia="Constantia" w:hAnsi="Constantia" w:cs="Constantia"/>
          <w:color w:val="000000"/>
        </w:rPr>
        <w:lastRenderedPageBreak/>
        <w:t xml:space="preserve">Here, the integral is taken over all possible configurations of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rPr>
        <w:t xml:space="preserve">), and each configuration is weighted by the exponential of (minus) the Obidi Action. This is the </w:t>
      </w:r>
      <w:proofErr w:type="gramStart"/>
      <w:r>
        <w:rPr>
          <w:rFonts w:ascii="Constantia" w:eastAsia="Constantia" w:hAnsi="Constantia" w:cs="Constantia"/>
          <w:color w:val="000000"/>
        </w:rPr>
        <w:t>continuous,</w:t>
      </w:r>
      <w:proofErr w:type="gramEnd"/>
      <w:r>
        <w:rPr>
          <w:rFonts w:ascii="Constantia" w:eastAsia="Constantia" w:hAnsi="Constantia" w:cs="Constantia"/>
          <w:color w:val="000000"/>
        </w:rPr>
        <w:t xml:space="preserve"> field-theoretic </w:t>
      </w:r>
      <w:r w:rsidR="00406D81">
        <w:rPr>
          <w:rFonts w:ascii="Constantia" w:eastAsia="Constantia" w:hAnsi="Constantia" w:cs="Constantia"/>
          <w:color w:val="000000"/>
        </w:rPr>
        <w:t>generalization</w:t>
      </w:r>
      <w:r>
        <w:rPr>
          <w:rFonts w:ascii="Constantia" w:eastAsia="Constantia" w:hAnsi="Constantia" w:cs="Constantia"/>
          <w:color w:val="000000"/>
        </w:rPr>
        <w:t xml:space="preserve"> of </w:t>
      </w:r>
      <w:proofErr w:type="spellStart"/>
      <w:r>
        <w:rPr>
          <w:rFonts w:ascii="Constantia" w:eastAsia="Constantia" w:hAnsi="Constantia" w:cs="Constantia"/>
          <w:color w:val="000000"/>
        </w:rPr>
        <w:t>Solomonoff's</w:t>
      </w:r>
      <w:proofErr w:type="spellEnd"/>
      <w:r>
        <w:rPr>
          <w:rFonts w:ascii="Constantia" w:eastAsia="Constantia" w:hAnsi="Constantia" w:cs="Constantia"/>
          <w:color w:val="000000"/>
        </w:rPr>
        <w:t xml:space="preserve"> discrete sum over programs: where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 xml:space="preserve"> sums over all programs weighted by 2</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p</w:t>
      </w:r>
      <w:r>
        <w:rPr>
          <w:rFonts w:ascii="Constantia" w:eastAsia="Constantia" w:hAnsi="Constantia" w:cs="Constantia"/>
          <w:color w:val="000000"/>
          <w:vertAlign w:val="superscript"/>
        </w:rPr>
        <w:t>|</w:t>
      </w:r>
      <w:r>
        <w:rPr>
          <w:rFonts w:ascii="Constantia" w:eastAsia="Constantia" w:hAnsi="Constantia" w:cs="Constantia"/>
          <w:color w:val="000000"/>
        </w:rPr>
        <w:t>, the VNI integrates over all field configurations weighted by exp(−</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The analogy is not merely structural; it is mathematically precise in a specific limiting regime.</w:t>
      </w:r>
    </w:p>
    <w:p w14:paraId="176C65ED" w14:textId="77777777" w:rsidR="00F23C21" w:rsidRDefault="00F23C21" w:rsidP="00F23C21">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23C21" w14:paraId="742C6425" w14:textId="77777777" w:rsidTr="006F5411">
        <w:tc>
          <w:tcPr>
            <w:tcW w:w="0" w:type="auto"/>
            <w:tcBorders>
              <w:top w:val="single" w:sz="6" w:space="0" w:color="8B4513"/>
              <w:left w:val="single" w:sz="6" w:space="0" w:color="8B4513"/>
              <w:bottom w:val="single" w:sz="6" w:space="0" w:color="8B4513"/>
              <w:right w:val="single" w:sz="6" w:space="0" w:color="8B4513"/>
            </w:tcBorders>
            <w:shd w:val="clear" w:color="auto" w:fill="FDF5E6"/>
            <w:tcMar>
              <w:top w:w="240" w:type="dxa"/>
              <w:left w:w="240" w:type="dxa"/>
              <w:bottom w:w="240" w:type="dxa"/>
              <w:right w:w="240" w:type="dxa"/>
            </w:tcMar>
          </w:tcPr>
          <w:p w14:paraId="348EEAAC" w14:textId="77777777" w:rsidR="00F23C21" w:rsidRDefault="00F23C21" w:rsidP="006F5411">
            <w:pPr>
              <w:spacing w:after="80" w:line="384" w:lineRule="auto"/>
              <w:jc w:val="both"/>
            </w:pPr>
            <w:r>
              <w:rPr>
                <w:rFonts w:ascii="Constantia" w:eastAsia="Constantia" w:hAnsi="Constantia" w:cs="Constantia"/>
                <w:b/>
                <w:bCs/>
                <w:color w:val="000000"/>
              </w:rPr>
              <w:t>Proposition 11.1 (Algorithmic–Entropic Duality).</w:t>
            </w:r>
            <w:r>
              <w:rPr>
                <w:rFonts w:ascii="Constantia" w:eastAsia="Constantia" w:hAnsi="Constantia" w:cs="Constantia"/>
                <w:color w:val="000000"/>
              </w:rPr>
              <w:t xml:space="preserve"> In the Theory of Entropicity, the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 xml:space="preserve">–Levin universal prior </w:t>
            </w:r>
            <w:r>
              <w:rPr>
                <w:rFonts w:ascii="Constantia" w:eastAsia="Constantia" w:hAnsi="Constantia" w:cs="Constantia"/>
                <w:i/>
                <w:iCs/>
                <w:color w:val="000000"/>
              </w:rPr>
              <w:t>m</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reinterpreted as the low-entropy, high-coherence limit of the Vuli-Ndlela Integral. In the regime where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is approximately constant and the Obidi Action reduces to a description-length functional, the VNI path weight reproduces the algorithmic prior:</w:t>
            </w:r>
          </w:p>
          <w:p w14:paraId="69CD9D73" w14:textId="77777777" w:rsidR="00F23C21" w:rsidRDefault="00F23C21" w:rsidP="006F5411">
            <w:pPr>
              <w:spacing w:after="80" w:line="384" w:lineRule="auto"/>
              <w:jc w:val="center"/>
            </w:pPr>
            <w:r>
              <w:rPr>
                <w:rFonts w:ascii="Constantia" w:eastAsia="Constantia" w:hAnsi="Constantia" w:cs="Constantia"/>
                <w:color w:val="000000"/>
              </w:rPr>
              <w:t>lim</w:t>
            </w:r>
            <w:r>
              <w:rPr>
                <w:rFonts w:ascii="Constantia" w:eastAsia="Constantia" w:hAnsi="Constantia" w:cs="Constantia"/>
                <w:i/>
                <w:iCs/>
                <w:color w:val="000000"/>
                <w:vertAlign w:val="subscript"/>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color w:val="000000"/>
                <w:vertAlign w:val="subscript"/>
              </w:rPr>
              <w:t>VNI</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m</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p>
          <w:p w14:paraId="101E443C" w14:textId="77777777" w:rsidR="00F23C21" w:rsidRDefault="00F23C21" w:rsidP="006F5411">
            <w:pPr>
              <w:spacing w:after="80" w:line="384" w:lineRule="auto"/>
              <w:jc w:val="both"/>
            </w:pPr>
            <w:r>
              <w:rPr>
                <w:rFonts w:ascii="Constantia" w:eastAsia="Constantia" w:hAnsi="Constantia" w:cs="Constantia"/>
                <w:color w:val="000000"/>
              </w:rPr>
              <w:t>This establishes that algorithmic probability is the zero-entropy limit of entropic probability.</w:t>
            </w:r>
          </w:p>
        </w:tc>
      </w:tr>
    </w:tbl>
    <w:p w14:paraId="660AE20A" w14:textId="77777777" w:rsidR="00F23C21" w:rsidRDefault="00F23C21" w:rsidP="00F23C21">
      <w:pPr>
        <w:spacing w:after="240"/>
      </w:pPr>
    </w:p>
    <w:p w14:paraId="4A8E8A8D" w14:textId="77777777" w:rsidR="00F23C21" w:rsidRDefault="00F23C21" w:rsidP="00F23C21">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Algorithmic–Entropic Duality</w:t>
      </w:r>
      <w:r>
        <w:rPr>
          <w:rFonts w:ascii="Constantia" w:eastAsia="Constantia" w:hAnsi="Constantia" w:cs="Constantia"/>
          <w:color w:val="000000"/>
        </w:rPr>
        <w:t xml:space="preserve"> is a cornerstone of the Kolmogorov–Obidi Correspondence. It tells us that the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 xml:space="preserve">–Levin framework is not an independent theory of induction but a limiting case of the entropic field dynamics. In regimes where gravity is negligible, spacetime is flat, and the entropic field is approximately uniform (i.e., in the regime of ordinary computer science and abstract mathematics), the VNI reduces to the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 xml:space="preserve"> prior, and induction reduces to algorithmic simplicity weighting. In the full physical regime — where the entropic field varies, gravity is significant, and the observer–</w:t>
      </w:r>
      <w:r>
        <w:rPr>
          <w:rFonts w:ascii="Constantia" w:eastAsia="Constantia" w:hAnsi="Constantia" w:cs="Constantia"/>
          <w:color w:val="000000"/>
        </w:rPr>
        <w:lastRenderedPageBreak/>
        <w:t xml:space="preserve">entropic decomposition is non-trivial — the VNI provides a richer, more physically grounded theory of inference that subsumes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 xml:space="preserve"> induction as a special case.</w:t>
      </w:r>
    </w:p>
    <w:p w14:paraId="596612CC" w14:textId="77777777" w:rsidR="00F23C21" w:rsidRPr="00E75F71" w:rsidRDefault="00F23C21" w:rsidP="00E75F71">
      <w:pPr>
        <w:pStyle w:val="Heading3"/>
        <w:spacing w:before="280" w:after="120" w:line="312" w:lineRule="auto"/>
        <w:rPr>
          <w:rFonts w:ascii="Cambria" w:hAnsi="Cambria"/>
          <w:sz w:val="28"/>
          <w:szCs w:val="28"/>
        </w:rPr>
      </w:pPr>
      <w:bookmarkStart w:id="40" w:name="_Toc228072101"/>
      <w:r w:rsidRPr="00E75F71">
        <w:rPr>
          <w:rFonts w:ascii="Cambria" w:hAnsi="Cambria"/>
          <w:sz w:val="28"/>
          <w:szCs w:val="28"/>
        </w:rPr>
        <w:t>11.7 Information Geometry: From Information as Structure to Information as Geometry</w:t>
      </w:r>
      <w:bookmarkEnd w:id="40"/>
    </w:p>
    <w:p w14:paraId="3BEBF234" w14:textId="1D5DF496" w:rsidR="00F23C21" w:rsidRDefault="00F23C21" w:rsidP="00F23C21">
      <w:pPr>
        <w:spacing w:before="60" w:after="240" w:line="384" w:lineRule="auto"/>
        <w:jc w:val="both"/>
      </w:pPr>
      <w:r>
        <w:rPr>
          <w:rFonts w:ascii="Constantia" w:eastAsia="Constantia" w:hAnsi="Constantia" w:cs="Constantia"/>
          <w:color w:val="000000"/>
        </w:rPr>
        <w:t xml:space="preserve">The sixth station of the KOL marks a conceptual revolution of the first order: the recognition that probability distributions are not merely functions — they are </w:t>
      </w:r>
      <w:r>
        <w:rPr>
          <w:rFonts w:ascii="Constantia" w:eastAsia="Constantia" w:hAnsi="Constantia" w:cs="Constantia"/>
          <w:i/>
          <w:iCs/>
          <w:color w:val="000000"/>
        </w:rPr>
        <w:t>points on a curved manifold</w:t>
      </w:r>
      <w:r>
        <w:rPr>
          <w:rFonts w:ascii="Constantia" w:eastAsia="Constantia" w:hAnsi="Constantia" w:cs="Constantia"/>
          <w:color w:val="000000"/>
        </w:rPr>
        <w:t>, and the geometry of this manifold encodes deep properties of statistical inference. This insight, which originates in C.R. Rao's 1945 paper [78] and reaches maturity in Shun-</w:t>
      </w:r>
      <w:proofErr w:type="spellStart"/>
      <w:r>
        <w:rPr>
          <w:rFonts w:ascii="Constantia" w:eastAsia="Constantia" w:hAnsi="Constantia" w:cs="Constantia"/>
          <w:color w:val="000000"/>
        </w:rPr>
        <w:t>ichi</w:t>
      </w:r>
      <w:proofErr w:type="spellEnd"/>
      <w:r>
        <w:rPr>
          <w:rFonts w:ascii="Constantia" w:eastAsia="Constantia" w:hAnsi="Constantia" w:cs="Constantia"/>
          <w:color w:val="000000"/>
        </w:rPr>
        <w:t xml:space="preserve"> Amari's 1985 monograph [80], transforms information from a scalar quantity (</w:t>
      </w:r>
      <w:proofErr w:type="gramStart"/>
      <w:r>
        <w:rPr>
          <w:rFonts w:ascii="Constantia" w:eastAsia="Constantia" w:hAnsi="Constantia" w:cs="Constantia"/>
          <w:color w:val="000000"/>
        </w:rPr>
        <w:t>a number of</w:t>
      </w:r>
      <w:proofErr w:type="gramEnd"/>
      <w:r>
        <w:rPr>
          <w:rFonts w:ascii="Constantia" w:eastAsia="Constantia" w:hAnsi="Constantia" w:cs="Constantia"/>
          <w:color w:val="000000"/>
        </w:rPr>
        <w:t xml:space="preserve"> bits, a complexity value) into a geometric object (a metric tensor, a curvature, a geodesic distance). Information geometry provides the mathematical language in which the Theory of Entropicity</w:t>
      </w:r>
      <w:r w:rsidR="00C40831">
        <w:rPr>
          <w:rFonts w:ascii="Constantia" w:eastAsia="Constantia" w:hAnsi="Constantia" w:cs="Constantia"/>
          <w:color w:val="000000"/>
        </w:rPr>
        <w:t xml:space="preserve"> (ToE)</w:t>
      </w:r>
      <w:r>
        <w:rPr>
          <w:rFonts w:ascii="Constantia" w:eastAsia="Constantia" w:hAnsi="Constantia" w:cs="Constantia"/>
          <w:color w:val="000000"/>
        </w:rPr>
        <w:t>'s identification of information with physical geometry becomes not merely conceivable but inevitable.</w:t>
      </w:r>
    </w:p>
    <w:p w14:paraId="65B7836A" w14:textId="77777777" w:rsidR="00F23C21" w:rsidRDefault="00F23C21" w:rsidP="00F23C21">
      <w:pPr>
        <w:spacing w:before="60" w:after="240" w:line="384" w:lineRule="auto"/>
        <w:jc w:val="both"/>
      </w:pPr>
      <w:r>
        <w:rPr>
          <w:rFonts w:ascii="Constantia" w:eastAsia="Constantia" w:hAnsi="Constantia" w:cs="Constantia"/>
          <w:color w:val="000000"/>
        </w:rPr>
        <w:t>Let {</w:t>
      </w:r>
      <w:r>
        <w:rPr>
          <w:rFonts w:ascii="Constantia" w:eastAsia="Constantia" w:hAnsi="Constantia" w:cs="Constantia"/>
          <w:i/>
          <w:iCs/>
          <w:color w:val="000000"/>
        </w:rPr>
        <w:t>p</w:t>
      </w:r>
      <w:r>
        <w:rPr>
          <w:rFonts w:ascii="Constantia" w:eastAsia="Constantia" w:hAnsi="Constantia" w:cs="Constantia"/>
          <w:color w:val="000000"/>
        </w:rPr>
        <w:t>(</w:t>
      </w:r>
      <w:proofErr w:type="spellStart"/>
      <w:r>
        <w:rPr>
          <w:rFonts w:ascii="Constantia" w:eastAsia="Constantia" w:hAnsi="Constantia" w:cs="Constantia"/>
          <w:i/>
          <w:iCs/>
          <w:color w:val="000000"/>
        </w:rPr>
        <w:t>x</w:t>
      </w:r>
      <w:r>
        <w:rPr>
          <w:rFonts w:ascii="Constantia" w:eastAsia="Constantia" w:hAnsi="Constantia" w:cs="Constantia"/>
          <w:color w:val="000000"/>
        </w:rPr>
        <w:t>|θ</w:t>
      </w:r>
      <w:proofErr w:type="spellEnd"/>
      <w:r>
        <w:rPr>
          <w:rFonts w:ascii="Constantia" w:eastAsia="Constantia" w:hAnsi="Constantia" w:cs="Constantia"/>
          <w:color w:val="000000"/>
        </w:rPr>
        <w:t xml:space="preserve">) : θ ∈ Θ} be a parametric family of probability distributions on a sample space </w:t>
      </w:r>
      <w:r>
        <w:rPr>
          <w:rFonts w:ascii="Constantia" w:eastAsia="Constantia" w:hAnsi="Constantia" w:cs="Constantia"/>
          <w:i/>
          <w:iCs/>
          <w:color w:val="000000"/>
        </w:rPr>
        <w:t>X</w:t>
      </w:r>
      <w:r>
        <w:rPr>
          <w:rFonts w:ascii="Constantia" w:eastAsia="Constantia" w:hAnsi="Constantia" w:cs="Constantia"/>
          <w:color w:val="000000"/>
        </w:rPr>
        <w:t>, where θ = (θ</w:t>
      </w:r>
      <w:r>
        <w:rPr>
          <w:rFonts w:ascii="Constantia" w:eastAsia="Constantia" w:hAnsi="Constantia" w:cs="Constantia"/>
          <w:color w:val="000000"/>
          <w:vertAlign w:val="superscript"/>
        </w:rPr>
        <w:t>1</w:t>
      </w:r>
      <w:r>
        <w:rPr>
          <w:rFonts w:ascii="Constantia" w:eastAsia="Constantia" w:hAnsi="Constantia" w:cs="Constantia"/>
          <w:color w:val="000000"/>
        </w:rPr>
        <w:t xml:space="preserve">, …, </w:t>
      </w:r>
      <w:proofErr w:type="spellStart"/>
      <w:r>
        <w:rPr>
          <w:rFonts w:ascii="Constantia" w:eastAsia="Constantia" w:hAnsi="Constantia" w:cs="Constantia"/>
          <w:color w:val="000000"/>
        </w:rPr>
        <w:t>θ</w:t>
      </w:r>
      <w:r>
        <w:rPr>
          <w:rFonts w:ascii="Constantia" w:eastAsia="Constantia" w:hAnsi="Constantia" w:cs="Constantia"/>
          <w:i/>
          <w:iCs/>
          <w:color w:val="000000"/>
          <w:vertAlign w:val="superscript"/>
        </w:rPr>
        <w:t>d</w:t>
      </w:r>
      <w:proofErr w:type="spellEnd"/>
      <w:r>
        <w:rPr>
          <w:rFonts w:ascii="Constantia" w:eastAsia="Constantia" w:hAnsi="Constantia" w:cs="Constantia"/>
          <w:color w:val="000000"/>
        </w:rPr>
        <w:t xml:space="preserve">) is a </w:t>
      </w:r>
      <w:r>
        <w:rPr>
          <w:rFonts w:ascii="Constantia" w:eastAsia="Constantia" w:hAnsi="Constantia" w:cs="Constantia"/>
          <w:i/>
          <w:iCs/>
          <w:color w:val="000000"/>
        </w:rPr>
        <w:t>d</w:t>
      </w:r>
      <w:r>
        <w:rPr>
          <w:rFonts w:ascii="Constantia" w:eastAsia="Constantia" w:hAnsi="Constantia" w:cs="Constantia"/>
          <w:color w:val="000000"/>
        </w:rPr>
        <w:t xml:space="preserve">-dimensional parameter. The </w:t>
      </w:r>
      <w:r>
        <w:rPr>
          <w:rFonts w:ascii="Constantia" w:eastAsia="Constantia" w:hAnsi="Constantia" w:cs="Constantia"/>
          <w:b/>
          <w:bCs/>
          <w:color w:val="000000"/>
        </w:rPr>
        <w:t>Fisher Information Matrix</w:t>
      </w:r>
      <w:r>
        <w:rPr>
          <w:rFonts w:ascii="Constantia" w:eastAsia="Constantia" w:hAnsi="Constantia" w:cs="Constantia"/>
          <w:color w:val="000000"/>
        </w:rPr>
        <w:t xml:space="preserve"> is defined as:</w:t>
      </w:r>
    </w:p>
    <w:p w14:paraId="4C396122" w14:textId="77777777" w:rsidR="00F23C21" w:rsidRDefault="00F23C21" w:rsidP="00F23C21">
      <w:pPr>
        <w:spacing w:after="240" w:line="384" w:lineRule="auto"/>
        <w:jc w:val="center"/>
      </w:pP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ij</w:t>
      </w:r>
      <w:proofErr w:type="spellEnd"/>
      <w:r>
        <w:rPr>
          <w:rFonts w:ascii="Cambria Math" w:eastAsia="Cambria Math" w:hAnsi="Cambria Math" w:cs="Cambria Math"/>
          <w:color w:val="000000"/>
        </w:rPr>
        <w:t xml:space="preserve">(θ) = </w:t>
      </w:r>
      <w:proofErr w:type="spellStart"/>
      <w:r>
        <w:rPr>
          <w:rFonts w:ascii="Cambria Math" w:eastAsia="Cambria Math" w:hAnsi="Cambria Math" w:cs="Cambria Math"/>
          <w:color w:val="000000"/>
        </w:rPr>
        <w:t>E</w:t>
      </w:r>
      <w:r>
        <w:rPr>
          <w:rFonts w:ascii="Constantia" w:eastAsia="Constantia" w:hAnsi="Constantia" w:cs="Constantia"/>
          <w:color w:val="000000"/>
          <w:vertAlign w:val="subscript"/>
        </w:rPr>
        <w:t>θ</w:t>
      </w:r>
      <w:proofErr w:type="spellEnd"/>
      <w:r>
        <w:rPr>
          <w:rFonts w:ascii="Cambria Math" w:eastAsia="Cambria Math" w:hAnsi="Cambria Math" w:cs="Cambria Math"/>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color w:val="000000"/>
        </w:rPr>
        <w:t xml:space="preserve"> log </w:t>
      </w:r>
      <w:r>
        <w:rPr>
          <w:rFonts w:ascii="Constantia" w:eastAsia="Constantia" w:hAnsi="Constantia" w:cs="Constantia"/>
          <w:i/>
          <w:iCs/>
          <w:color w:val="000000"/>
        </w:rPr>
        <w:t>p</w:t>
      </w:r>
      <w:r>
        <w:rPr>
          <w:rFonts w:ascii="Cambria Math" w:eastAsia="Cambria Math" w:hAnsi="Cambria Math" w:cs="Cambria Math"/>
          <w:color w:val="000000"/>
        </w:rPr>
        <w:t>(</w:t>
      </w:r>
      <w:proofErr w:type="spellStart"/>
      <w:r>
        <w:rPr>
          <w:rFonts w:ascii="Constantia" w:eastAsia="Constantia" w:hAnsi="Constantia" w:cs="Constantia"/>
          <w:i/>
          <w:iCs/>
          <w:color w:val="000000"/>
        </w:rPr>
        <w:t>x</w:t>
      </w:r>
      <w:r>
        <w:rPr>
          <w:rFonts w:ascii="Cambria Math" w:eastAsia="Cambria Math" w:hAnsi="Cambria Math" w:cs="Cambria Math"/>
          <w:color w:val="000000"/>
        </w:rPr>
        <w:t>|θ</w:t>
      </w:r>
      <w:proofErr w:type="spellEnd"/>
      <w:r>
        <w:rPr>
          <w:rFonts w:ascii="Cambria Math" w:eastAsia="Cambria Math" w:hAnsi="Cambria Math" w:cs="Cambria Math"/>
          <w:color w:val="000000"/>
        </w:rPr>
        <w:t>) · ∂</w:t>
      </w:r>
      <w:r>
        <w:rPr>
          <w:rFonts w:ascii="Constantia" w:eastAsia="Constantia" w:hAnsi="Constantia" w:cs="Constantia"/>
          <w:i/>
          <w:iCs/>
          <w:color w:val="000000"/>
          <w:vertAlign w:val="subscript"/>
        </w:rPr>
        <w:t>j</w:t>
      </w:r>
      <w:r>
        <w:rPr>
          <w:rFonts w:ascii="Cambria Math" w:eastAsia="Cambria Math" w:hAnsi="Cambria Math" w:cs="Cambria Math"/>
          <w:color w:val="000000"/>
        </w:rPr>
        <w:t xml:space="preserve"> log </w:t>
      </w:r>
      <w:r>
        <w:rPr>
          <w:rFonts w:ascii="Constantia" w:eastAsia="Constantia" w:hAnsi="Constantia" w:cs="Constantia"/>
          <w:i/>
          <w:iCs/>
          <w:color w:val="000000"/>
        </w:rPr>
        <w:t>p</w:t>
      </w:r>
      <w:r>
        <w:rPr>
          <w:rFonts w:ascii="Cambria Math" w:eastAsia="Cambria Math" w:hAnsi="Cambria Math" w:cs="Cambria Math"/>
          <w:color w:val="000000"/>
        </w:rPr>
        <w:t>(</w:t>
      </w:r>
      <w:proofErr w:type="spellStart"/>
      <w:r>
        <w:rPr>
          <w:rFonts w:ascii="Constantia" w:eastAsia="Constantia" w:hAnsi="Constantia" w:cs="Constantia"/>
          <w:i/>
          <w:iCs/>
          <w:color w:val="000000"/>
        </w:rPr>
        <w:t>x</w:t>
      </w:r>
      <w:r>
        <w:rPr>
          <w:rFonts w:ascii="Cambria Math" w:eastAsia="Cambria Math" w:hAnsi="Cambria Math" w:cs="Cambria Math"/>
          <w:color w:val="000000"/>
        </w:rPr>
        <w:t>|θ</w:t>
      </w:r>
      <w:proofErr w:type="spellEnd"/>
      <w:r>
        <w:rPr>
          <w:rFonts w:ascii="Cambria Math" w:eastAsia="Cambria Math" w:hAnsi="Cambria Math" w:cs="Cambria Math"/>
          <w:color w:val="000000"/>
        </w:rPr>
        <w:t xml:space="preserve">)] </w:t>
      </w:r>
      <w:r>
        <w:rPr>
          <w:rFonts w:ascii="Constantia" w:eastAsia="Constantia" w:hAnsi="Constantia" w:cs="Constantia"/>
          <w:color w:val="000000"/>
        </w:rPr>
        <w:t>(11.27)</w:t>
      </w:r>
    </w:p>
    <w:p w14:paraId="50503735" w14:textId="77777777" w:rsidR="00F23C21" w:rsidRDefault="00F23C21" w:rsidP="00F23C21">
      <w:pPr>
        <w:spacing w:before="60" w:after="240" w:line="384" w:lineRule="auto"/>
        <w:jc w:val="both"/>
      </w:pPr>
      <w:r>
        <w:rPr>
          <w:rFonts w:ascii="Constantia" w:eastAsia="Constantia" w:hAnsi="Constantia" w:cs="Constantia"/>
          <w:color w:val="000000"/>
        </w:rPr>
        <w:t>where ∂</w:t>
      </w:r>
      <w:proofErr w:type="spellStart"/>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θ</w:t>
      </w:r>
      <w:r>
        <w:rPr>
          <w:rFonts w:ascii="Constantia" w:eastAsia="Constantia" w:hAnsi="Constantia" w:cs="Constantia"/>
          <w:i/>
          <w:iCs/>
          <w:color w:val="000000"/>
          <w:vertAlign w:val="superscript"/>
        </w:rPr>
        <w:t>i</w:t>
      </w:r>
      <w:proofErr w:type="spellEnd"/>
      <w:r>
        <w:rPr>
          <w:rFonts w:ascii="Constantia" w:eastAsia="Constantia" w:hAnsi="Constantia" w:cs="Constantia"/>
          <w:color w:val="000000"/>
        </w:rPr>
        <w:t xml:space="preserve"> and the expectation is taken with respect to the distribution </w:t>
      </w:r>
      <w:r>
        <w:rPr>
          <w:rFonts w:ascii="Constantia" w:eastAsia="Constantia" w:hAnsi="Constantia" w:cs="Constantia"/>
          <w:i/>
          <w:iCs/>
          <w:color w:val="000000"/>
        </w:rPr>
        <w:t>p</w:t>
      </w:r>
      <w:r>
        <w:rPr>
          <w:rFonts w:ascii="Constantia" w:eastAsia="Constantia" w:hAnsi="Constantia" w:cs="Constantia"/>
          <w:color w:val="000000"/>
        </w:rPr>
        <w:t>(</w:t>
      </w:r>
      <w:proofErr w:type="spellStart"/>
      <w:r>
        <w:rPr>
          <w:rFonts w:ascii="Constantia" w:eastAsia="Constantia" w:hAnsi="Constantia" w:cs="Constantia"/>
          <w:i/>
          <w:iCs/>
          <w:color w:val="000000"/>
        </w:rPr>
        <w:t>x</w:t>
      </w:r>
      <w:r>
        <w:rPr>
          <w:rFonts w:ascii="Constantia" w:eastAsia="Constantia" w:hAnsi="Constantia" w:cs="Constantia"/>
          <w:color w:val="000000"/>
        </w:rPr>
        <w:t>|θ</w:t>
      </w:r>
      <w:proofErr w:type="spellEnd"/>
      <w:r>
        <w:rPr>
          <w:rFonts w:ascii="Constantia" w:eastAsia="Constantia" w:hAnsi="Constantia" w:cs="Constantia"/>
          <w:color w:val="000000"/>
        </w:rPr>
        <w:t xml:space="preserve">). The Fisher information matrix is symmetric and positive semi-definite, and under mild regularity conditions, it is strictly positive definite, thus defining a Riemannian metric on the parameter space Θ. This is the </w:t>
      </w:r>
      <w:r>
        <w:rPr>
          <w:rFonts w:ascii="Constantia" w:eastAsia="Constantia" w:hAnsi="Constantia" w:cs="Constantia"/>
          <w:b/>
          <w:bCs/>
          <w:color w:val="000000"/>
        </w:rPr>
        <w:t>Fisher–Rao metric</w:t>
      </w:r>
      <w:r>
        <w:rPr>
          <w:rFonts w:ascii="Constantia" w:eastAsia="Constantia" w:hAnsi="Constantia" w:cs="Constantia"/>
          <w:color w:val="000000"/>
        </w:rPr>
        <w:t xml:space="preserve">, and the parameter space equipped with this metric is called a </w:t>
      </w:r>
      <w:r>
        <w:rPr>
          <w:rFonts w:ascii="Constantia" w:eastAsia="Constantia" w:hAnsi="Constantia" w:cs="Constantia"/>
          <w:b/>
          <w:bCs/>
          <w:color w:val="000000"/>
        </w:rPr>
        <w:t>statistical manifold</w:t>
      </w:r>
      <w:r>
        <w:rPr>
          <w:rFonts w:ascii="Constantia" w:eastAsia="Constantia" w:hAnsi="Constantia" w:cs="Constantia"/>
          <w:color w:val="000000"/>
        </w:rPr>
        <w:t>.</w:t>
      </w:r>
    </w:p>
    <w:p w14:paraId="3062CEA3" w14:textId="77777777" w:rsidR="00F23C21" w:rsidRDefault="00F23C21" w:rsidP="00F23C21">
      <w:pPr>
        <w:spacing w:before="60" w:after="240" w:line="384" w:lineRule="auto"/>
        <w:jc w:val="both"/>
      </w:pPr>
      <w:r>
        <w:rPr>
          <w:rFonts w:ascii="Constantia" w:eastAsia="Constantia" w:hAnsi="Constantia" w:cs="Constantia"/>
          <w:color w:val="000000"/>
        </w:rPr>
        <w:lastRenderedPageBreak/>
        <w:t>The Fisher–Rao metric has a remarkable uniqueness property: it is (up to a constant multiple) the unique Riemannian metric on the space of probability distributions that is invariant under sufficient statistics — that is, under transformations of the data that preserve all information about the parameter. This uniqueness theorem, due to Čencov (1982), establishes the Fisher–Rao metric as the canonical geometric structure on the space of distributions, just as the Shannon entropy is the canonical measure of uncertainty.</w:t>
      </w:r>
    </w:p>
    <w:p w14:paraId="599E09A5" w14:textId="77777777" w:rsidR="00F23C21" w:rsidRDefault="00F23C21" w:rsidP="00F23C21">
      <w:pPr>
        <w:spacing w:before="60" w:after="240" w:line="384" w:lineRule="auto"/>
        <w:jc w:val="both"/>
      </w:pPr>
      <w:r>
        <w:rPr>
          <w:rFonts w:ascii="Constantia" w:eastAsia="Constantia" w:hAnsi="Constantia" w:cs="Constantia"/>
          <w:color w:val="000000"/>
        </w:rPr>
        <w:t xml:space="preserve">The geodesic distance between two distributions </w:t>
      </w:r>
      <w:r>
        <w:rPr>
          <w:rFonts w:ascii="Constantia" w:eastAsia="Constantia" w:hAnsi="Constantia" w:cs="Constantia"/>
          <w:i/>
          <w:iCs/>
          <w:color w:val="000000"/>
        </w:rPr>
        <w:t>p</w:t>
      </w:r>
      <w:r>
        <w:rPr>
          <w:rFonts w:ascii="Constantia" w:eastAsia="Constantia" w:hAnsi="Constantia" w:cs="Constantia"/>
          <w:color w:val="000000"/>
        </w:rPr>
        <w:t>(·|θ</w:t>
      </w:r>
      <w:r>
        <w:rPr>
          <w:rFonts w:ascii="Constantia" w:eastAsia="Constantia" w:hAnsi="Constantia" w:cs="Constantia"/>
          <w:color w:val="000000"/>
          <w:vertAlign w:val="subscript"/>
        </w:rPr>
        <w:t>1</w:t>
      </w:r>
      <w:r>
        <w:rPr>
          <w:rFonts w:ascii="Constantia" w:eastAsia="Constantia" w:hAnsi="Constantia" w:cs="Constantia"/>
          <w:color w:val="000000"/>
        </w:rPr>
        <w:t xml:space="preserve">) and </w:t>
      </w:r>
      <w:r>
        <w:rPr>
          <w:rFonts w:ascii="Constantia" w:eastAsia="Constantia" w:hAnsi="Constantia" w:cs="Constantia"/>
          <w:i/>
          <w:iCs/>
          <w:color w:val="000000"/>
        </w:rPr>
        <w:t>p</w:t>
      </w:r>
      <w:r>
        <w:rPr>
          <w:rFonts w:ascii="Constantia" w:eastAsia="Constantia" w:hAnsi="Constantia" w:cs="Constantia"/>
          <w:color w:val="000000"/>
        </w:rPr>
        <w:t>(·|θ</w:t>
      </w:r>
      <w:r>
        <w:rPr>
          <w:rFonts w:ascii="Constantia" w:eastAsia="Constantia" w:hAnsi="Constantia" w:cs="Constantia"/>
          <w:color w:val="000000"/>
          <w:vertAlign w:val="subscript"/>
        </w:rPr>
        <w:t>2</w:t>
      </w:r>
      <w:r>
        <w:rPr>
          <w:rFonts w:ascii="Constantia" w:eastAsia="Constantia" w:hAnsi="Constantia" w:cs="Constantia"/>
          <w:color w:val="000000"/>
        </w:rPr>
        <w:t xml:space="preserve">) on the statistical manifold measures the "statistical distinguishability" of the two distributions — the difficulty of determining, </w:t>
      </w:r>
      <w:proofErr w:type="gramStart"/>
      <w:r>
        <w:rPr>
          <w:rFonts w:ascii="Constantia" w:eastAsia="Constantia" w:hAnsi="Constantia" w:cs="Constantia"/>
          <w:color w:val="000000"/>
        </w:rPr>
        <w:t>on the basis of</w:t>
      </w:r>
      <w:proofErr w:type="gramEnd"/>
      <w:r>
        <w:rPr>
          <w:rFonts w:ascii="Constantia" w:eastAsia="Constantia" w:hAnsi="Constantia" w:cs="Constantia"/>
          <w:color w:val="000000"/>
        </w:rPr>
        <w:t xml:space="preserve"> data, which distribution generated the observations. This geodesic distance is closely related to the </w:t>
      </w:r>
      <w:proofErr w:type="spellStart"/>
      <w:r>
        <w:rPr>
          <w:rFonts w:ascii="Constantia" w:eastAsia="Constantia" w:hAnsi="Constantia" w:cs="Constantia"/>
          <w:b/>
          <w:bCs/>
          <w:color w:val="000000"/>
        </w:rPr>
        <w:t>Kullback</w:t>
      </w:r>
      <w:proofErr w:type="spellEnd"/>
      <w:r>
        <w:rPr>
          <w:rFonts w:ascii="Constantia" w:eastAsia="Constantia" w:hAnsi="Constantia" w:cs="Constantia"/>
          <w:b/>
          <w:bCs/>
          <w:color w:val="000000"/>
        </w:rPr>
        <w:t>–Leibler (KL) divergence</w:t>
      </w:r>
      <w:r>
        <w:rPr>
          <w:rFonts w:ascii="Constantia" w:eastAsia="Constantia" w:hAnsi="Constantia" w:cs="Constantia"/>
          <w:color w:val="000000"/>
        </w:rPr>
        <w:t>, defined as:</w:t>
      </w:r>
    </w:p>
    <w:p w14:paraId="1EE4F541" w14:textId="77777777" w:rsidR="00F23C21" w:rsidRDefault="00F23C21" w:rsidP="00F23C21">
      <w:pPr>
        <w:spacing w:after="240" w:line="384" w:lineRule="auto"/>
        <w:jc w:val="center"/>
      </w:pPr>
      <w:r>
        <w:rPr>
          <w:rFonts w:ascii="Constantia" w:eastAsia="Constantia" w:hAnsi="Constantia" w:cs="Constantia"/>
          <w:i/>
          <w:iCs/>
          <w:color w:val="000000"/>
        </w:rPr>
        <w:t>D</w:t>
      </w:r>
      <w:r>
        <w:rPr>
          <w:rFonts w:ascii="Constantia" w:eastAsia="Constantia" w:hAnsi="Constantia" w:cs="Constantia"/>
          <w:color w:val="000000"/>
          <w:vertAlign w:val="subscript"/>
        </w:rPr>
        <w:t>KL</w:t>
      </w:r>
      <w:r>
        <w:rPr>
          <w:rFonts w:ascii="Cambria Math" w:eastAsia="Cambria Math" w:hAnsi="Cambria Math" w:cs="Cambria Math"/>
          <w:color w:val="000000"/>
        </w:rPr>
        <w:t>(</w:t>
      </w:r>
      <w:proofErr w:type="spellStart"/>
      <w:r>
        <w:rPr>
          <w:rFonts w:ascii="Constantia" w:eastAsia="Constantia" w:hAnsi="Constantia" w:cs="Constantia"/>
          <w:i/>
          <w:iCs/>
          <w:color w:val="000000"/>
        </w:rPr>
        <w:t>p</w:t>
      </w:r>
      <w:r>
        <w:rPr>
          <w:rFonts w:ascii="Cambria Math" w:eastAsia="Cambria Math" w:hAnsi="Cambria Math" w:cs="Cambria Math"/>
          <w:color w:val="000000"/>
        </w:rPr>
        <w:t>‖</w:t>
      </w:r>
      <w:r>
        <w:rPr>
          <w:rFonts w:ascii="Constantia" w:eastAsia="Constantia" w:hAnsi="Constantia" w:cs="Constantia"/>
          <w:i/>
          <w:iCs/>
          <w:color w:val="000000"/>
        </w:rPr>
        <w:t>q</w:t>
      </w:r>
      <w:proofErr w:type="spellEnd"/>
      <w:r>
        <w:rPr>
          <w:rFonts w:ascii="Cambria Math" w:eastAsia="Cambria Math" w:hAnsi="Cambria Math" w:cs="Cambria Math"/>
          <w:color w:val="000000"/>
        </w:rPr>
        <w:t xml:space="preserve">) = ∫ </w:t>
      </w:r>
      <w:r>
        <w:rPr>
          <w:rFonts w:ascii="Constantia" w:eastAsia="Constantia" w:hAnsi="Constantia" w:cs="Constantia"/>
          <w:i/>
          <w:iCs/>
          <w:color w:val="000000"/>
        </w:rPr>
        <w:t>p</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log(</w:t>
      </w:r>
      <w:r>
        <w:rPr>
          <w:rFonts w:ascii="Constantia" w:eastAsia="Constantia" w:hAnsi="Constantia" w:cs="Constantia"/>
          <w:i/>
          <w:iCs/>
          <w:color w:val="000000"/>
        </w:rPr>
        <w:t>p</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w:t>
      </w:r>
      <w:r>
        <w:rPr>
          <w:rFonts w:ascii="Constantia" w:eastAsia="Constantia" w:hAnsi="Constantia" w:cs="Constantia"/>
          <w:i/>
          <w:iCs/>
          <w:color w:val="000000"/>
        </w:rPr>
        <w:t>q</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d</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color w:val="000000"/>
        </w:rPr>
        <w:t>(11.28)</w:t>
      </w:r>
    </w:p>
    <w:p w14:paraId="50A1912F" w14:textId="77777777" w:rsidR="00F23C21" w:rsidRDefault="00F23C21" w:rsidP="00F23C21">
      <w:pPr>
        <w:spacing w:before="60" w:after="240" w:line="384" w:lineRule="auto"/>
        <w:jc w:val="both"/>
      </w:pPr>
      <w:r>
        <w:rPr>
          <w:rFonts w:ascii="Constantia" w:eastAsia="Constantia" w:hAnsi="Constantia" w:cs="Constantia"/>
          <w:color w:val="000000"/>
        </w:rPr>
        <w:t xml:space="preserve">The KL divergence is not a true metric (it is not symmetric and does not satisfy the triangle inequality), but it is the fundamental divergence function on the statistical manifold. In the infinitesimal limit, the KL divergence reduces to the Fisher–Rao metric: </w:t>
      </w:r>
      <w:r>
        <w:rPr>
          <w:rFonts w:ascii="Constantia" w:eastAsia="Constantia" w:hAnsi="Constantia" w:cs="Constantia"/>
          <w:i/>
          <w:iCs/>
          <w:color w:val="000000"/>
        </w:rPr>
        <w:t>D</w:t>
      </w:r>
      <w:r>
        <w:rPr>
          <w:rFonts w:ascii="Constantia" w:eastAsia="Constantia" w:hAnsi="Constantia" w:cs="Constantia"/>
          <w:color w:val="000000"/>
          <w:vertAlign w:val="subscript"/>
        </w:rPr>
        <w:t>KL</w:t>
      </w:r>
      <w:r>
        <w:rPr>
          <w:rFonts w:ascii="Constantia" w:eastAsia="Constantia" w:hAnsi="Constantia" w:cs="Constantia"/>
          <w:color w:val="000000"/>
        </w:rPr>
        <w:t>(</w:t>
      </w:r>
      <w:r>
        <w:rPr>
          <w:rFonts w:ascii="Constantia" w:eastAsia="Constantia" w:hAnsi="Constantia" w:cs="Constantia"/>
          <w:i/>
          <w:iCs/>
          <w:color w:val="000000"/>
        </w:rPr>
        <w:t>p</w:t>
      </w:r>
      <w:r>
        <w:rPr>
          <w:rFonts w:ascii="Constantia" w:eastAsia="Constantia" w:hAnsi="Constantia" w:cs="Constantia"/>
          <w:color w:val="000000"/>
        </w:rPr>
        <w:t xml:space="preserve">(·|θ) ‖ </w:t>
      </w:r>
      <w:r>
        <w:rPr>
          <w:rFonts w:ascii="Constantia" w:eastAsia="Constantia" w:hAnsi="Constantia" w:cs="Constantia"/>
          <w:i/>
          <w:iCs/>
          <w:color w:val="000000"/>
        </w:rPr>
        <w:t>p</w:t>
      </w:r>
      <w:r>
        <w:rPr>
          <w:rFonts w:ascii="Constantia" w:eastAsia="Constantia" w:hAnsi="Constantia" w:cs="Constantia"/>
          <w:color w:val="000000"/>
        </w:rPr>
        <w:t xml:space="preserve">(·|θ + </w:t>
      </w:r>
      <w:proofErr w:type="spellStart"/>
      <w:r>
        <w:rPr>
          <w:rFonts w:ascii="Constantia" w:eastAsia="Constantia" w:hAnsi="Constantia" w:cs="Constantia"/>
          <w:color w:val="000000"/>
        </w:rPr>
        <w:t>dθ</w:t>
      </w:r>
      <w:proofErr w:type="spellEnd"/>
      <w:r>
        <w:rPr>
          <w:rFonts w:ascii="Constantia" w:eastAsia="Constantia" w:hAnsi="Constantia" w:cs="Constantia"/>
          <w:color w:val="000000"/>
        </w:rPr>
        <w:t xml:space="preserve">)) = ½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ij</w:t>
      </w:r>
      <w:proofErr w:type="spellEnd"/>
      <w:r>
        <w:rPr>
          <w:rFonts w:ascii="Constantia" w:eastAsia="Constantia" w:hAnsi="Constantia" w:cs="Constantia"/>
          <w:color w:val="000000"/>
        </w:rPr>
        <w:t xml:space="preserve">(θ) </w:t>
      </w:r>
      <w:proofErr w:type="spellStart"/>
      <w:r>
        <w:rPr>
          <w:rFonts w:ascii="Constantia" w:eastAsia="Constantia" w:hAnsi="Constantia" w:cs="Constantia"/>
          <w:color w:val="000000"/>
        </w:rPr>
        <w:t>dθ</w:t>
      </w:r>
      <w:r>
        <w:rPr>
          <w:rFonts w:ascii="Constantia" w:eastAsia="Constantia" w:hAnsi="Constantia" w:cs="Constantia"/>
          <w:i/>
          <w:iCs/>
          <w:color w:val="000000"/>
          <w:vertAlign w:val="superscript"/>
        </w:rPr>
        <w:t>i</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dθ</w:t>
      </w:r>
      <w:r>
        <w:rPr>
          <w:rFonts w:ascii="Constantia" w:eastAsia="Constantia" w:hAnsi="Constantia" w:cs="Constantia"/>
          <w:i/>
          <w:iCs/>
          <w:color w:val="000000"/>
          <w:vertAlign w:val="superscript"/>
        </w:rPr>
        <w:t>j</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O</w:t>
      </w:r>
      <w:r>
        <w:rPr>
          <w:rFonts w:ascii="Constantia" w:eastAsia="Constantia" w:hAnsi="Constantia" w:cs="Constantia"/>
          <w:color w:val="000000"/>
        </w:rPr>
        <w:t>(dθ³).</w:t>
      </w:r>
    </w:p>
    <w:p w14:paraId="614B985B" w14:textId="77777777" w:rsidR="00F23C21" w:rsidRDefault="00F23C21" w:rsidP="00F23C21">
      <w:pPr>
        <w:spacing w:before="60" w:after="240" w:line="384" w:lineRule="auto"/>
        <w:jc w:val="both"/>
      </w:pPr>
      <w:r>
        <w:rPr>
          <w:rFonts w:ascii="Constantia" w:eastAsia="Constantia" w:hAnsi="Constantia" w:cs="Constantia"/>
          <w:color w:val="000000"/>
        </w:rPr>
        <w:t xml:space="preserve">Amari's contribution [80] was to develop the full differential-geometric apparatus of statistical manifolds, introducing families of affine connections — the </w:t>
      </w:r>
      <w:r>
        <w:rPr>
          <w:rFonts w:ascii="Constantia" w:eastAsia="Constantia" w:hAnsi="Constantia" w:cs="Constantia"/>
          <w:b/>
          <w:bCs/>
          <w:color w:val="000000"/>
        </w:rPr>
        <w:t>α-connections</w:t>
      </w:r>
      <w:r>
        <w:rPr>
          <w:rFonts w:ascii="Constantia" w:eastAsia="Constantia" w:hAnsi="Constantia" w:cs="Constantia"/>
          <w:color w:val="000000"/>
        </w:rPr>
        <w:t xml:space="preserve"> — that endow the statistical manifold with a rich geometric structure beyond the Riemannian metric. For α = 1, one obtains the </w:t>
      </w:r>
      <w:r>
        <w:rPr>
          <w:rFonts w:ascii="Constantia" w:eastAsia="Constantia" w:hAnsi="Constantia" w:cs="Constantia"/>
          <w:b/>
          <w:bCs/>
          <w:color w:val="000000"/>
        </w:rPr>
        <w:t>exponential connection</w:t>
      </w:r>
      <w:r>
        <w:rPr>
          <w:rFonts w:ascii="Constantia" w:eastAsia="Constantia" w:hAnsi="Constantia" w:cs="Constantia"/>
          <w:color w:val="000000"/>
        </w:rPr>
        <w:t xml:space="preserve"> (natural for exponential families); for α = −1, one obtains the </w:t>
      </w:r>
      <w:r>
        <w:rPr>
          <w:rFonts w:ascii="Constantia" w:eastAsia="Constantia" w:hAnsi="Constantia" w:cs="Constantia"/>
          <w:b/>
          <w:bCs/>
          <w:color w:val="000000"/>
        </w:rPr>
        <w:t>mixture connection</w:t>
      </w:r>
      <w:r>
        <w:rPr>
          <w:rFonts w:ascii="Constantia" w:eastAsia="Constantia" w:hAnsi="Constantia" w:cs="Constantia"/>
          <w:color w:val="000000"/>
        </w:rPr>
        <w:t xml:space="preserve"> (natural for mixture models). The α = 0 connection is the Levi-Civita connection of the Fisher–Rao metric. The exponential and mixture connections are dual with respect to the Fisher–Rao metric, and this duality — </w:t>
      </w:r>
      <w:r>
        <w:rPr>
          <w:rFonts w:ascii="Constantia" w:eastAsia="Constantia" w:hAnsi="Constantia" w:cs="Constantia"/>
          <w:b/>
          <w:bCs/>
          <w:color w:val="000000"/>
        </w:rPr>
        <w:t>dual flatness</w:t>
      </w:r>
      <w:r>
        <w:rPr>
          <w:rFonts w:ascii="Constantia" w:eastAsia="Constantia" w:hAnsi="Constantia" w:cs="Constantia"/>
          <w:color w:val="000000"/>
        </w:rPr>
        <w:t xml:space="preserve"> — is the central structural feature of information geometry. </w:t>
      </w:r>
      <w:r>
        <w:rPr>
          <w:rFonts w:ascii="Constantia" w:eastAsia="Constantia" w:hAnsi="Constantia" w:cs="Constantia"/>
          <w:color w:val="000000"/>
        </w:rPr>
        <w:lastRenderedPageBreak/>
        <w:t>In a dually flat manifold, there exist two coordinate systems (the natural parameters and the expectation parameters) in which the connection coefficients vanish, and the Bregman divergence provides a canonical measure of distance.</w:t>
      </w:r>
    </w:p>
    <w:p w14:paraId="2C20C48F" w14:textId="15417CF1" w:rsidR="00F23C21" w:rsidRDefault="00F23C21" w:rsidP="00F23C21">
      <w:pPr>
        <w:spacing w:before="60" w:after="240" w:line="384" w:lineRule="auto"/>
        <w:jc w:val="both"/>
      </w:pPr>
      <w:r>
        <w:rPr>
          <w:rFonts w:ascii="Constantia" w:eastAsia="Constantia" w:hAnsi="Constantia" w:cs="Constantia"/>
          <w:color w:val="000000"/>
        </w:rPr>
        <w:t xml:space="preserve">The exponential family plays a distinguished role in information geometry. A distribution </w:t>
      </w:r>
      <w:r>
        <w:rPr>
          <w:rFonts w:ascii="Constantia" w:eastAsia="Constantia" w:hAnsi="Constantia" w:cs="Constantia"/>
          <w:i/>
          <w:iCs/>
          <w:color w:val="000000"/>
        </w:rPr>
        <w:t>p</w:t>
      </w:r>
      <w:r>
        <w:rPr>
          <w:rFonts w:ascii="Constantia" w:eastAsia="Constantia" w:hAnsi="Constantia" w:cs="Constantia"/>
          <w:color w:val="000000"/>
        </w:rPr>
        <w:t>(</w:t>
      </w:r>
      <w:proofErr w:type="spellStart"/>
      <w:r>
        <w:rPr>
          <w:rFonts w:ascii="Constantia" w:eastAsia="Constantia" w:hAnsi="Constantia" w:cs="Constantia"/>
          <w:i/>
          <w:iCs/>
          <w:color w:val="000000"/>
        </w:rPr>
        <w:t>x</w:t>
      </w:r>
      <w:r>
        <w:rPr>
          <w:rFonts w:ascii="Constantia" w:eastAsia="Constantia" w:hAnsi="Constantia" w:cs="Constantia"/>
          <w:color w:val="000000"/>
        </w:rPr>
        <w:t>|θ</w:t>
      </w:r>
      <w:proofErr w:type="spellEnd"/>
      <w:r>
        <w:rPr>
          <w:rFonts w:ascii="Constantia" w:eastAsia="Constantia" w:hAnsi="Constantia" w:cs="Constantia"/>
          <w:color w:val="000000"/>
        </w:rPr>
        <w:t>) = exp(</w:t>
      </w:r>
      <w:proofErr w:type="spellStart"/>
      <w:r>
        <w:rPr>
          <w:rFonts w:ascii="Constantia" w:eastAsia="Constantia" w:hAnsi="Constantia" w:cs="Constantia"/>
          <w:color w:val="000000"/>
        </w:rPr>
        <w:t>θ</w:t>
      </w:r>
      <w:r>
        <w:rPr>
          <w:rFonts w:ascii="Constantia" w:eastAsia="Constantia" w:hAnsi="Constantia" w:cs="Constantia"/>
          <w:i/>
          <w:iCs/>
          <w:color w:val="000000"/>
          <w:vertAlign w:val="superscript"/>
        </w:rPr>
        <w:t>i</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F</w:t>
      </w:r>
      <w:r>
        <w:rPr>
          <w:rFonts w:ascii="Constantia" w:eastAsia="Constantia" w:hAnsi="Constantia" w:cs="Constantia"/>
          <w:i/>
          <w:iCs/>
          <w:color w:val="000000"/>
          <w:vertAlign w:val="subscript"/>
        </w:rPr>
        <w:t>i</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ψ(θ)) ·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where </w:t>
      </w:r>
      <w:proofErr w:type="spellStart"/>
      <w:r>
        <w:rPr>
          <w:rFonts w:ascii="Constantia" w:eastAsia="Constantia" w:hAnsi="Constantia" w:cs="Constantia"/>
          <w:color w:val="000000"/>
        </w:rPr>
        <w:t>θ</w:t>
      </w:r>
      <w:r>
        <w:rPr>
          <w:rFonts w:ascii="Constantia" w:eastAsia="Constantia" w:hAnsi="Constantia" w:cs="Constantia"/>
          <w:i/>
          <w:iCs/>
          <w:color w:val="000000"/>
          <w:vertAlign w:val="superscript"/>
        </w:rPr>
        <w:t>i</w:t>
      </w:r>
      <w:proofErr w:type="spellEnd"/>
      <w:r>
        <w:rPr>
          <w:rFonts w:ascii="Constantia" w:eastAsia="Constantia" w:hAnsi="Constantia" w:cs="Constantia"/>
          <w:color w:val="000000"/>
        </w:rPr>
        <w:t xml:space="preserve"> are the natural parameters, </w:t>
      </w:r>
      <w:r>
        <w:rPr>
          <w:rFonts w:ascii="Constantia" w:eastAsia="Constantia" w:hAnsi="Constantia" w:cs="Constantia"/>
          <w:i/>
          <w:iCs/>
          <w:color w:val="000000"/>
        </w:rPr>
        <w:t>F</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are sufficient statistics, ψ(θ) is the log-partition function (cumulant generating function), and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the base measure — generates a dually flat manifold. The Fisher information matrix for an exponential family is the Hessian of the log-partition function: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ij</w:t>
      </w:r>
      <w:proofErr w:type="spellEnd"/>
      <w:r>
        <w:rPr>
          <w:rFonts w:ascii="Constantia" w:eastAsia="Constantia" w:hAnsi="Constantia" w:cs="Constantia"/>
          <w:color w:val="000000"/>
        </w:rPr>
        <w:t>(θ) = ∂²ψ/∂</w:t>
      </w:r>
      <w:proofErr w:type="spellStart"/>
      <w:r>
        <w:rPr>
          <w:rFonts w:ascii="Constantia" w:eastAsia="Constantia" w:hAnsi="Constantia" w:cs="Constantia"/>
          <w:color w:val="000000"/>
        </w:rPr>
        <w:t>θ</w:t>
      </w:r>
      <w:r>
        <w:rPr>
          <w:rFonts w:ascii="Constantia" w:eastAsia="Constantia" w:hAnsi="Constantia" w:cs="Constantia"/>
          <w:i/>
          <w:iCs/>
          <w:color w:val="000000"/>
          <w:vertAlign w:val="superscript"/>
        </w:rPr>
        <w:t>i</w:t>
      </w:r>
      <w:r>
        <w:rPr>
          <w:rFonts w:ascii="Constantia" w:eastAsia="Constantia" w:hAnsi="Constantia" w:cs="Constantia"/>
          <w:color w:val="000000"/>
        </w:rPr>
        <w:t>∂θ</w:t>
      </w:r>
      <w:r>
        <w:rPr>
          <w:rFonts w:ascii="Constantia" w:eastAsia="Constantia" w:hAnsi="Constantia" w:cs="Constantia"/>
          <w:i/>
          <w:iCs/>
          <w:color w:val="000000"/>
          <w:vertAlign w:val="superscript"/>
        </w:rPr>
        <w:t>j</w:t>
      </w:r>
      <w:proofErr w:type="spellEnd"/>
      <w:r>
        <w:rPr>
          <w:rFonts w:ascii="Constantia" w:eastAsia="Constantia" w:hAnsi="Constantia" w:cs="Constantia"/>
          <w:color w:val="000000"/>
        </w:rPr>
        <w:t xml:space="preserve">. The natural gradient — the gradient with respect to the Fisher–Rao metric rather than the Euclidean metric — has proven essential in machine learning (Amari, 1998), where it accelerates </w:t>
      </w:r>
      <w:r w:rsidR="00406D81">
        <w:rPr>
          <w:rFonts w:ascii="Constantia" w:eastAsia="Constantia" w:hAnsi="Constantia" w:cs="Constantia"/>
          <w:color w:val="000000"/>
        </w:rPr>
        <w:t>optimization</w:t>
      </w:r>
      <w:r>
        <w:rPr>
          <w:rFonts w:ascii="Constantia" w:eastAsia="Constantia" w:hAnsi="Constantia" w:cs="Constantia"/>
          <w:color w:val="000000"/>
        </w:rPr>
        <w:t xml:space="preserve"> by accounting for the curvature of the parameter space.</w:t>
      </w:r>
    </w:p>
    <w:p w14:paraId="00217234" w14:textId="77777777" w:rsidR="00F23C21" w:rsidRDefault="00F23C21" w:rsidP="00F23C21">
      <w:pPr>
        <w:spacing w:before="60" w:after="240" w:line="384" w:lineRule="auto"/>
        <w:jc w:val="both"/>
      </w:pPr>
      <w:r>
        <w:rPr>
          <w:rFonts w:ascii="Constantia" w:eastAsia="Constantia" w:hAnsi="Constantia" w:cs="Constantia"/>
          <w:color w:val="000000"/>
        </w:rPr>
        <w:t xml:space="preserve">A key result of information geometry that will find its ToE analogue is the </w:t>
      </w:r>
      <w:r>
        <w:rPr>
          <w:rFonts w:ascii="Constantia" w:eastAsia="Constantia" w:hAnsi="Constantia" w:cs="Constantia"/>
          <w:b/>
          <w:bCs/>
          <w:color w:val="000000"/>
        </w:rPr>
        <w:t>Cramér–Rao bound</w:t>
      </w:r>
      <w:r>
        <w:rPr>
          <w:rFonts w:ascii="Constantia" w:eastAsia="Constantia" w:hAnsi="Constantia" w:cs="Constantia"/>
          <w:color w:val="000000"/>
        </w:rPr>
        <w:t>:</w:t>
      </w:r>
    </w:p>
    <w:p w14:paraId="1E26D69C" w14:textId="77777777" w:rsidR="00F23C21" w:rsidRDefault="00F23C21" w:rsidP="00F23C21">
      <w:pPr>
        <w:spacing w:after="240" w:line="384" w:lineRule="auto"/>
        <w:jc w:val="center"/>
      </w:pPr>
      <w:r>
        <w:rPr>
          <w:rFonts w:ascii="Cambria Math" w:eastAsia="Cambria Math" w:hAnsi="Cambria Math" w:cs="Cambria Math"/>
          <w:color w:val="000000"/>
        </w:rPr>
        <w:t>Var(θ̂) ≥ 1/</w:t>
      </w:r>
      <w:r>
        <w:rPr>
          <w:rFonts w:ascii="Constantia" w:eastAsia="Constantia" w:hAnsi="Constantia" w:cs="Constantia"/>
          <w:i/>
          <w:iCs/>
          <w:color w:val="000000"/>
        </w:rPr>
        <w:t>I</w:t>
      </w:r>
      <w:r>
        <w:rPr>
          <w:rFonts w:ascii="Cambria Math" w:eastAsia="Cambria Math" w:hAnsi="Cambria Math" w:cs="Cambria Math"/>
          <w:color w:val="000000"/>
        </w:rPr>
        <w:t xml:space="preserve">(θ) </w:t>
      </w:r>
      <w:r>
        <w:rPr>
          <w:rFonts w:ascii="Constantia" w:eastAsia="Constantia" w:hAnsi="Constantia" w:cs="Constantia"/>
          <w:color w:val="000000"/>
        </w:rPr>
        <w:t>(11.29)</w:t>
      </w:r>
    </w:p>
    <w:p w14:paraId="5303EE79" w14:textId="77777777" w:rsidR="00F23C21" w:rsidRDefault="00F23C21" w:rsidP="00F23C21">
      <w:pPr>
        <w:spacing w:before="60" w:after="240" w:line="384" w:lineRule="auto"/>
        <w:jc w:val="both"/>
      </w:pPr>
      <w:r>
        <w:rPr>
          <w:rFonts w:ascii="Constantia" w:eastAsia="Constantia" w:hAnsi="Constantia" w:cs="Constantia"/>
          <w:color w:val="000000"/>
        </w:rPr>
        <w:t xml:space="preserve">where θ̂ is any unbiased estimator of the parameter θ and </w:t>
      </w:r>
      <w:r>
        <w:rPr>
          <w:rFonts w:ascii="Constantia" w:eastAsia="Constantia" w:hAnsi="Constantia" w:cs="Constantia"/>
          <w:i/>
          <w:iCs/>
          <w:color w:val="000000"/>
        </w:rPr>
        <w:t>I</w:t>
      </w:r>
      <w:r>
        <w:rPr>
          <w:rFonts w:ascii="Constantia" w:eastAsia="Constantia" w:hAnsi="Constantia" w:cs="Constantia"/>
          <w:color w:val="000000"/>
        </w:rPr>
        <w:t xml:space="preserve">(θ) = </w:t>
      </w:r>
      <w:r>
        <w:rPr>
          <w:rFonts w:ascii="Constantia" w:eastAsia="Constantia" w:hAnsi="Constantia" w:cs="Constantia"/>
          <w:i/>
          <w:iCs/>
          <w:color w:val="000000"/>
        </w:rPr>
        <w:t>g</w:t>
      </w:r>
      <w:r>
        <w:rPr>
          <w:rFonts w:ascii="Constantia" w:eastAsia="Constantia" w:hAnsi="Constantia" w:cs="Constantia"/>
          <w:color w:val="000000"/>
          <w:vertAlign w:val="subscript"/>
        </w:rPr>
        <w:t>11</w:t>
      </w:r>
      <w:r>
        <w:rPr>
          <w:rFonts w:ascii="Constantia" w:eastAsia="Constantia" w:hAnsi="Constantia" w:cs="Constantia"/>
          <w:color w:val="000000"/>
        </w:rPr>
        <w:t>(θ) is the Fisher information (the single-parameter case). The Cramér–Rao bound is a geometric inequality: it states that the precision of estimation is limited by the curvature of the statistical manifold. In highly curved regions (where the Fisher information is large), distributions are easily distinguishable and estimation is precise. In flat regions (where the Fisher information is small), distributions are nearly indistinguishable and estimation is imprecise.</w:t>
      </w:r>
    </w:p>
    <w:p w14:paraId="2A3EE9DC" w14:textId="77777777" w:rsidR="00C40831" w:rsidRDefault="00C40831" w:rsidP="00F23C21">
      <w:pPr>
        <w:spacing w:after="80" w:line="384" w:lineRule="auto"/>
        <w:rPr>
          <w:rFonts w:ascii="Constantia" w:eastAsia="Constantia" w:hAnsi="Constantia" w:cs="Constantia"/>
          <w:b/>
          <w:bCs/>
          <w:color w:val="000000"/>
          <w:sz w:val="22"/>
          <w:szCs w:val="22"/>
        </w:rPr>
      </w:pPr>
    </w:p>
    <w:p w14:paraId="384DF5E8" w14:textId="77777777" w:rsidR="00C40831" w:rsidRDefault="00C40831" w:rsidP="00F23C21">
      <w:pPr>
        <w:spacing w:after="80" w:line="384" w:lineRule="auto"/>
        <w:rPr>
          <w:rFonts w:ascii="Constantia" w:eastAsia="Constantia" w:hAnsi="Constantia" w:cs="Constantia"/>
          <w:b/>
          <w:bCs/>
          <w:color w:val="000000"/>
          <w:sz w:val="22"/>
          <w:szCs w:val="22"/>
        </w:rPr>
      </w:pPr>
    </w:p>
    <w:p w14:paraId="3474DC8D" w14:textId="21DF935C" w:rsidR="00F23C21" w:rsidRDefault="00F23C21" w:rsidP="00C40831">
      <w:pPr>
        <w:spacing w:after="80" w:line="384" w:lineRule="auto"/>
      </w:pPr>
      <w:r>
        <w:rPr>
          <w:rFonts w:ascii="Constantia" w:eastAsia="Constantia" w:hAnsi="Constantia" w:cs="Constantia"/>
          <w:b/>
          <w:bCs/>
          <w:color w:val="000000"/>
          <w:sz w:val="22"/>
          <w:szCs w:val="22"/>
        </w:rPr>
        <w:lastRenderedPageBreak/>
        <w:t>Table 11.3: Information Geometry — Key Structures and Their ToE Analogues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28"/>
        <w:gridCol w:w="3156"/>
        <w:gridCol w:w="4466"/>
      </w:tblGrid>
      <w:tr w:rsidR="00F23C21" w14:paraId="61056D61" w14:textId="77777777" w:rsidTr="006F5411">
        <w:trPr>
          <w:tblHeader/>
        </w:trPr>
        <w:tc>
          <w:tcPr>
            <w:tcW w:w="800" w:type="pct"/>
            <w:shd w:val="clear" w:color="auto" w:fill="F0F0F0"/>
            <w:tcMar>
              <w:top w:w="90" w:type="dxa"/>
              <w:left w:w="120" w:type="dxa"/>
              <w:bottom w:w="90" w:type="dxa"/>
              <w:right w:w="120" w:type="dxa"/>
            </w:tcMar>
          </w:tcPr>
          <w:p w14:paraId="023DDE00" w14:textId="77777777" w:rsidR="00F23C21" w:rsidRDefault="00F23C21" w:rsidP="006F5411">
            <w:r>
              <w:rPr>
                <w:rFonts w:ascii="Constantia" w:eastAsia="Constantia" w:hAnsi="Constantia" w:cs="Constantia"/>
                <w:b/>
                <w:bCs/>
                <w:color w:val="000000"/>
              </w:rPr>
              <w:t>Information-Geometric Structure</w:t>
            </w:r>
          </w:p>
        </w:tc>
        <w:tc>
          <w:tcPr>
            <w:tcW w:w="1750" w:type="pct"/>
            <w:shd w:val="clear" w:color="auto" w:fill="F0F0F0"/>
            <w:tcMar>
              <w:top w:w="90" w:type="dxa"/>
              <w:left w:w="120" w:type="dxa"/>
              <w:bottom w:w="90" w:type="dxa"/>
              <w:right w:w="120" w:type="dxa"/>
            </w:tcMar>
          </w:tcPr>
          <w:p w14:paraId="1A7A5223" w14:textId="77777777" w:rsidR="00F23C21" w:rsidRDefault="00F23C21" w:rsidP="006F5411">
            <w:r>
              <w:rPr>
                <w:rFonts w:ascii="Constantia" w:eastAsia="Constantia" w:hAnsi="Constantia" w:cs="Constantia"/>
                <w:b/>
                <w:bCs/>
                <w:color w:val="000000"/>
              </w:rPr>
              <w:t>Mathematical Object</w:t>
            </w:r>
          </w:p>
        </w:tc>
        <w:tc>
          <w:tcPr>
            <w:tcW w:w="2450" w:type="pct"/>
            <w:shd w:val="clear" w:color="auto" w:fill="F0F0F0"/>
            <w:tcMar>
              <w:top w:w="90" w:type="dxa"/>
              <w:left w:w="120" w:type="dxa"/>
              <w:bottom w:w="90" w:type="dxa"/>
              <w:right w:w="120" w:type="dxa"/>
            </w:tcMar>
          </w:tcPr>
          <w:p w14:paraId="61ADBBAB" w14:textId="77777777" w:rsidR="00F23C21" w:rsidRDefault="00F23C21" w:rsidP="006F5411">
            <w:r>
              <w:rPr>
                <w:rFonts w:ascii="Constantia" w:eastAsia="Constantia" w:hAnsi="Constantia" w:cs="Constantia"/>
                <w:b/>
                <w:bCs/>
                <w:color w:val="000000"/>
              </w:rPr>
              <w:t>Physical Meaning in the Theory of Entropicity (ToE)</w:t>
            </w:r>
          </w:p>
        </w:tc>
      </w:tr>
      <w:tr w:rsidR="00F23C21" w14:paraId="33CB9C4E" w14:textId="77777777" w:rsidTr="006F5411">
        <w:tc>
          <w:tcPr>
            <w:tcW w:w="800" w:type="pct"/>
            <w:tcMar>
              <w:top w:w="90" w:type="dxa"/>
              <w:left w:w="120" w:type="dxa"/>
              <w:bottom w:w="90" w:type="dxa"/>
              <w:right w:w="120" w:type="dxa"/>
            </w:tcMar>
          </w:tcPr>
          <w:p w14:paraId="28420F69" w14:textId="77777777" w:rsidR="00F23C21" w:rsidRDefault="00F23C21" w:rsidP="006F5411">
            <w:r>
              <w:rPr>
                <w:rFonts w:ascii="Constantia" w:eastAsia="Constantia" w:hAnsi="Constantia" w:cs="Constantia"/>
                <w:color w:val="000000"/>
              </w:rPr>
              <w:t>Statistical manifold</w:t>
            </w:r>
          </w:p>
        </w:tc>
        <w:tc>
          <w:tcPr>
            <w:tcW w:w="1750" w:type="pct"/>
            <w:tcMar>
              <w:top w:w="90" w:type="dxa"/>
              <w:left w:w="120" w:type="dxa"/>
              <w:bottom w:w="90" w:type="dxa"/>
              <w:right w:w="120" w:type="dxa"/>
            </w:tcMar>
          </w:tcPr>
          <w:p w14:paraId="0955FB93" w14:textId="77777777" w:rsidR="00F23C21" w:rsidRDefault="00F23C21" w:rsidP="006F5411">
            <w:r>
              <w:rPr>
                <w:rFonts w:ascii="Constantia" w:eastAsia="Constantia" w:hAnsi="Constantia" w:cs="Constantia"/>
                <w:color w:val="000000"/>
              </w:rPr>
              <w:t>Space of probability distributions with Fisher–Rao metric</w:t>
            </w:r>
          </w:p>
        </w:tc>
        <w:tc>
          <w:tcPr>
            <w:tcW w:w="2450" w:type="pct"/>
            <w:tcMar>
              <w:top w:w="90" w:type="dxa"/>
              <w:left w:w="120" w:type="dxa"/>
              <w:bottom w:w="90" w:type="dxa"/>
              <w:right w:w="120" w:type="dxa"/>
            </w:tcMar>
          </w:tcPr>
          <w:p w14:paraId="42A0F45E" w14:textId="77777777" w:rsidR="00F23C21" w:rsidRDefault="00F23C21" w:rsidP="006F5411">
            <w:r>
              <w:rPr>
                <w:rFonts w:ascii="Constantia" w:eastAsia="Constantia" w:hAnsi="Constantia" w:cs="Constantia"/>
                <w:color w:val="000000"/>
              </w:rPr>
              <w:t xml:space="preserve">Entropic manifold </w:t>
            </w:r>
            <w:r>
              <w:rPr>
                <w:rFonts w:ascii="Constantia" w:eastAsia="Constantia" w:hAnsi="Constantia" w:cs="Constant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 the physical manifold whose geometry is determined by the entropic field</w:t>
            </w:r>
          </w:p>
        </w:tc>
      </w:tr>
      <w:tr w:rsidR="00F23C21" w14:paraId="67F04D48" w14:textId="77777777" w:rsidTr="006F5411">
        <w:tc>
          <w:tcPr>
            <w:tcW w:w="800" w:type="pct"/>
            <w:tcMar>
              <w:top w:w="90" w:type="dxa"/>
              <w:left w:w="120" w:type="dxa"/>
              <w:bottom w:w="90" w:type="dxa"/>
              <w:right w:w="120" w:type="dxa"/>
            </w:tcMar>
          </w:tcPr>
          <w:p w14:paraId="2538343B" w14:textId="77777777" w:rsidR="00F23C21" w:rsidRDefault="00F23C21" w:rsidP="006F5411">
            <w:r>
              <w:rPr>
                <w:rFonts w:ascii="Constantia" w:eastAsia="Constantia" w:hAnsi="Constantia" w:cs="Constantia"/>
                <w:color w:val="000000"/>
              </w:rPr>
              <w:t xml:space="preserve">Fisher metric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ij</w:t>
            </w:r>
            <w:proofErr w:type="spellEnd"/>
          </w:p>
        </w:tc>
        <w:tc>
          <w:tcPr>
            <w:tcW w:w="1750" w:type="pct"/>
            <w:tcMar>
              <w:top w:w="90" w:type="dxa"/>
              <w:left w:w="120" w:type="dxa"/>
              <w:bottom w:w="90" w:type="dxa"/>
              <w:right w:w="120" w:type="dxa"/>
            </w:tcMar>
          </w:tcPr>
          <w:p w14:paraId="78387161" w14:textId="77777777" w:rsidR="00F23C21" w:rsidRDefault="00F23C21" w:rsidP="006F5411">
            <w:r>
              <w:rPr>
                <w:rFonts w:ascii="Constantia" w:eastAsia="Constantia" w:hAnsi="Constantia" w:cs="Constantia"/>
                <w:color w:val="000000"/>
              </w:rPr>
              <w:t>Riemannian metric from second moments of score function</w:t>
            </w:r>
          </w:p>
        </w:tc>
        <w:tc>
          <w:tcPr>
            <w:tcW w:w="2450" w:type="pct"/>
            <w:tcMar>
              <w:top w:w="90" w:type="dxa"/>
              <w:left w:w="120" w:type="dxa"/>
              <w:bottom w:w="90" w:type="dxa"/>
              <w:right w:w="120" w:type="dxa"/>
            </w:tcMar>
          </w:tcPr>
          <w:p w14:paraId="28628E0D" w14:textId="77777777" w:rsidR="00F23C21" w:rsidRDefault="00F23C21" w:rsidP="006F5411">
            <w:r>
              <w:rPr>
                <w:rFonts w:ascii="Constantia" w:eastAsia="Constantia" w:hAnsi="Constantia" w:cs="Constantia"/>
                <w:color w:val="000000"/>
              </w:rPr>
              <w:t xml:space="preserve">Entropic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the physical spacetime metric derived from the entropic field</w:t>
            </w:r>
          </w:p>
        </w:tc>
      </w:tr>
      <w:tr w:rsidR="00F23C21" w14:paraId="72CDC976" w14:textId="77777777" w:rsidTr="006F5411">
        <w:tc>
          <w:tcPr>
            <w:tcW w:w="800" w:type="pct"/>
            <w:tcMar>
              <w:top w:w="90" w:type="dxa"/>
              <w:left w:w="120" w:type="dxa"/>
              <w:bottom w:w="90" w:type="dxa"/>
              <w:right w:w="120" w:type="dxa"/>
            </w:tcMar>
          </w:tcPr>
          <w:p w14:paraId="08D1A4B7" w14:textId="77777777" w:rsidR="00F23C21" w:rsidRDefault="00F23C21" w:rsidP="006F5411">
            <w:r>
              <w:rPr>
                <w:rFonts w:ascii="Constantia" w:eastAsia="Constantia" w:hAnsi="Constantia" w:cs="Constantia"/>
                <w:color w:val="000000"/>
              </w:rPr>
              <w:t>α-connection</w:t>
            </w:r>
          </w:p>
        </w:tc>
        <w:tc>
          <w:tcPr>
            <w:tcW w:w="1750" w:type="pct"/>
            <w:tcMar>
              <w:top w:w="90" w:type="dxa"/>
              <w:left w:w="120" w:type="dxa"/>
              <w:bottom w:w="90" w:type="dxa"/>
              <w:right w:w="120" w:type="dxa"/>
            </w:tcMar>
          </w:tcPr>
          <w:p w14:paraId="6DA8C6FC" w14:textId="4ABFE4F1" w:rsidR="00F23C21" w:rsidRDefault="00F23C21" w:rsidP="006F5411">
            <w:r>
              <w:rPr>
                <w:rFonts w:ascii="Constantia" w:eastAsia="Constantia" w:hAnsi="Constantia" w:cs="Constantia"/>
                <w:color w:val="000000"/>
              </w:rPr>
              <w:t xml:space="preserve">Family of affine connections </w:t>
            </w:r>
            <w:r w:rsidR="00406D81">
              <w:rPr>
                <w:rFonts w:ascii="Constantia" w:eastAsia="Constantia" w:hAnsi="Constantia" w:cs="Constantia"/>
                <w:color w:val="000000"/>
              </w:rPr>
              <w:t>parametrized</w:t>
            </w:r>
            <w:r>
              <w:rPr>
                <w:rFonts w:ascii="Constantia" w:eastAsia="Constantia" w:hAnsi="Constantia" w:cs="Constantia"/>
                <w:color w:val="000000"/>
              </w:rPr>
              <w:t xml:space="preserve"> by α ∈ ℝ</w:t>
            </w:r>
          </w:p>
        </w:tc>
        <w:tc>
          <w:tcPr>
            <w:tcW w:w="2450" w:type="pct"/>
            <w:tcMar>
              <w:top w:w="90" w:type="dxa"/>
              <w:left w:w="120" w:type="dxa"/>
              <w:bottom w:w="90" w:type="dxa"/>
              <w:right w:w="120" w:type="dxa"/>
            </w:tcMar>
          </w:tcPr>
          <w:p w14:paraId="7EE6AED3" w14:textId="77777777" w:rsidR="00F23C21" w:rsidRDefault="00F23C21" w:rsidP="006F5411">
            <w:r>
              <w:rPr>
                <w:rFonts w:ascii="Constantia" w:eastAsia="Constantia" w:hAnsi="Constantia" w:cs="Constantia"/>
                <w:color w:val="000000"/>
              </w:rPr>
              <w:t>Entropic connection — the connection on the entropic manifold derived from the Obidi Action</w:t>
            </w:r>
          </w:p>
        </w:tc>
      </w:tr>
      <w:tr w:rsidR="00F23C21" w14:paraId="3DF60C7F" w14:textId="77777777" w:rsidTr="006F5411">
        <w:tc>
          <w:tcPr>
            <w:tcW w:w="800" w:type="pct"/>
            <w:tcMar>
              <w:top w:w="90" w:type="dxa"/>
              <w:left w:w="120" w:type="dxa"/>
              <w:bottom w:w="90" w:type="dxa"/>
              <w:right w:w="120" w:type="dxa"/>
            </w:tcMar>
          </w:tcPr>
          <w:p w14:paraId="5BB6BAF6" w14:textId="77777777" w:rsidR="00F23C21" w:rsidRDefault="00F23C21" w:rsidP="006F5411">
            <w:r>
              <w:rPr>
                <w:rFonts w:ascii="Constantia" w:eastAsia="Constantia" w:hAnsi="Constantia" w:cs="Constantia"/>
                <w:color w:val="000000"/>
              </w:rPr>
              <w:t xml:space="preserve">KL divergence </w:t>
            </w:r>
            <w:r>
              <w:rPr>
                <w:rFonts w:ascii="Constantia" w:eastAsia="Constantia" w:hAnsi="Constantia" w:cs="Constantia"/>
                <w:i/>
                <w:iCs/>
                <w:color w:val="000000"/>
              </w:rPr>
              <w:t>D</w:t>
            </w:r>
            <w:r>
              <w:rPr>
                <w:rFonts w:ascii="Constantia" w:eastAsia="Constantia" w:hAnsi="Constantia" w:cs="Constantia"/>
                <w:color w:val="000000"/>
                <w:vertAlign w:val="subscript"/>
              </w:rPr>
              <w:t>KL</w:t>
            </w:r>
          </w:p>
        </w:tc>
        <w:tc>
          <w:tcPr>
            <w:tcW w:w="1750" w:type="pct"/>
            <w:tcMar>
              <w:top w:w="90" w:type="dxa"/>
              <w:left w:w="120" w:type="dxa"/>
              <w:bottom w:w="90" w:type="dxa"/>
              <w:right w:w="120" w:type="dxa"/>
            </w:tcMar>
          </w:tcPr>
          <w:p w14:paraId="0C2F5C64" w14:textId="77777777" w:rsidR="00F23C21" w:rsidRDefault="00F23C21" w:rsidP="006F5411">
            <w:r>
              <w:rPr>
                <w:rFonts w:ascii="Constantia" w:eastAsia="Constantia" w:hAnsi="Constantia" w:cs="Constantia"/>
                <w:color w:val="000000"/>
              </w:rPr>
              <w:t>Asymmetric divergence between distributions</w:t>
            </w:r>
          </w:p>
        </w:tc>
        <w:tc>
          <w:tcPr>
            <w:tcW w:w="2450" w:type="pct"/>
            <w:tcMar>
              <w:top w:w="90" w:type="dxa"/>
              <w:left w:w="120" w:type="dxa"/>
              <w:bottom w:w="90" w:type="dxa"/>
              <w:right w:w="120" w:type="dxa"/>
            </w:tcMar>
          </w:tcPr>
          <w:p w14:paraId="0FF826D2" w14:textId="77777777" w:rsidR="00F23C21" w:rsidRDefault="00F23C21" w:rsidP="006F5411">
            <w:r>
              <w:rPr>
                <w:rFonts w:ascii="Constantia" w:eastAsia="Constantia" w:hAnsi="Constantia" w:cs="Constantia"/>
                <w:color w:val="000000"/>
              </w:rPr>
              <w:t>Entropic gradient — the thermodynamic driving force for entropic field evolution</w:t>
            </w:r>
          </w:p>
        </w:tc>
      </w:tr>
      <w:tr w:rsidR="00F23C21" w14:paraId="2135661D" w14:textId="77777777" w:rsidTr="006F5411">
        <w:tc>
          <w:tcPr>
            <w:tcW w:w="800" w:type="pct"/>
            <w:tcMar>
              <w:top w:w="90" w:type="dxa"/>
              <w:left w:w="120" w:type="dxa"/>
              <w:bottom w:w="90" w:type="dxa"/>
              <w:right w:w="120" w:type="dxa"/>
            </w:tcMar>
          </w:tcPr>
          <w:p w14:paraId="234A458C" w14:textId="77777777" w:rsidR="00F23C21" w:rsidRDefault="00F23C21" w:rsidP="006F5411">
            <w:r>
              <w:rPr>
                <w:rFonts w:ascii="Constantia" w:eastAsia="Constantia" w:hAnsi="Constantia" w:cs="Constantia"/>
                <w:color w:val="000000"/>
              </w:rPr>
              <w:t>Geodesic</w:t>
            </w:r>
          </w:p>
        </w:tc>
        <w:tc>
          <w:tcPr>
            <w:tcW w:w="1750" w:type="pct"/>
            <w:tcMar>
              <w:top w:w="90" w:type="dxa"/>
              <w:left w:w="120" w:type="dxa"/>
              <w:bottom w:w="90" w:type="dxa"/>
              <w:right w:w="120" w:type="dxa"/>
            </w:tcMar>
          </w:tcPr>
          <w:p w14:paraId="735AC46D" w14:textId="77777777" w:rsidR="00F23C21" w:rsidRDefault="00F23C21" w:rsidP="006F5411">
            <w:r>
              <w:rPr>
                <w:rFonts w:ascii="Constantia" w:eastAsia="Constantia" w:hAnsi="Constantia" w:cs="Constantia"/>
                <w:color w:val="000000"/>
              </w:rPr>
              <w:t>Shortest path on the statistical manifold</w:t>
            </w:r>
          </w:p>
        </w:tc>
        <w:tc>
          <w:tcPr>
            <w:tcW w:w="2450" w:type="pct"/>
            <w:tcMar>
              <w:top w:w="90" w:type="dxa"/>
              <w:left w:w="120" w:type="dxa"/>
              <w:bottom w:w="90" w:type="dxa"/>
              <w:right w:w="120" w:type="dxa"/>
            </w:tcMar>
          </w:tcPr>
          <w:p w14:paraId="7C2E8F1E" w14:textId="77777777" w:rsidR="00F23C21" w:rsidRDefault="00F23C21" w:rsidP="006F5411">
            <w:r>
              <w:rPr>
                <w:rFonts w:ascii="Constantia" w:eastAsia="Constantia" w:hAnsi="Constantia" w:cs="Constantia"/>
                <w:color w:val="000000"/>
              </w:rPr>
              <w:t>Entropic path of least resistance — the trajectory of minimum entropic action</w:t>
            </w:r>
          </w:p>
        </w:tc>
      </w:tr>
      <w:tr w:rsidR="00F23C21" w14:paraId="5CE4A116" w14:textId="77777777" w:rsidTr="006F5411">
        <w:tc>
          <w:tcPr>
            <w:tcW w:w="800" w:type="pct"/>
            <w:tcMar>
              <w:top w:w="90" w:type="dxa"/>
              <w:left w:w="120" w:type="dxa"/>
              <w:bottom w:w="90" w:type="dxa"/>
              <w:right w:w="120" w:type="dxa"/>
            </w:tcMar>
          </w:tcPr>
          <w:p w14:paraId="189B35E3" w14:textId="77777777" w:rsidR="00F23C21" w:rsidRDefault="00F23C21" w:rsidP="006F5411">
            <w:r>
              <w:rPr>
                <w:rFonts w:ascii="Constantia" w:eastAsia="Constantia" w:hAnsi="Constantia" w:cs="Constantia"/>
                <w:color w:val="000000"/>
              </w:rPr>
              <w:t>Exponential family</w:t>
            </w:r>
          </w:p>
        </w:tc>
        <w:tc>
          <w:tcPr>
            <w:tcW w:w="1750" w:type="pct"/>
            <w:tcMar>
              <w:top w:w="90" w:type="dxa"/>
              <w:left w:w="120" w:type="dxa"/>
              <w:bottom w:w="90" w:type="dxa"/>
              <w:right w:w="120" w:type="dxa"/>
            </w:tcMar>
          </w:tcPr>
          <w:p w14:paraId="156F06A8" w14:textId="77777777" w:rsidR="00F23C21" w:rsidRDefault="00F23C21" w:rsidP="006F5411">
            <w:r>
              <w:rPr>
                <w:rFonts w:ascii="Constantia" w:eastAsia="Constantia" w:hAnsi="Constantia" w:cs="Constantia"/>
                <w:color w:val="000000"/>
              </w:rPr>
              <w:t>Distributions with sufficient statistics and dually flat geometry</w:t>
            </w:r>
          </w:p>
        </w:tc>
        <w:tc>
          <w:tcPr>
            <w:tcW w:w="2450" w:type="pct"/>
            <w:tcMar>
              <w:top w:w="90" w:type="dxa"/>
              <w:left w:w="120" w:type="dxa"/>
              <w:bottom w:w="90" w:type="dxa"/>
              <w:right w:w="120" w:type="dxa"/>
            </w:tcMar>
          </w:tcPr>
          <w:p w14:paraId="5F5F0F8E" w14:textId="3B8D0A78" w:rsidR="00F23C21" w:rsidRDefault="00F23C21" w:rsidP="006F5411">
            <w:r>
              <w:rPr>
                <w:rFonts w:ascii="Constantia" w:eastAsia="Constantia" w:hAnsi="Constantia" w:cs="Constantia"/>
                <w:color w:val="000000"/>
              </w:rPr>
              <w:t xml:space="preserve">Entropic equilibrium configurations — configurations that </w:t>
            </w:r>
            <w:r w:rsidR="00406D81">
              <w:rPr>
                <w:rFonts w:ascii="Constantia" w:eastAsia="Constantia" w:hAnsi="Constantia" w:cs="Constantia"/>
                <w:color w:val="000000"/>
              </w:rPr>
              <w:t>extremize</w:t>
            </w:r>
            <w:r>
              <w:rPr>
                <w:rFonts w:ascii="Constantia" w:eastAsia="Constantia" w:hAnsi="Constantia" w:cs="Constantia"/>
                <w:color w:val="000000"/>
              </w:rPr>
              <w:t xml:space="preserve"> the Obidi Action</w:t>
            </w:r>
          </w:p>
        </w:tc>
      </w:tr>
    </w:tbl>
    <w:p w14:paraId="4A04B56A" w14:textId="77777777" w:rsidR="00F23C21" w:rsidRDefault="00F23C21" w:rsidP="00F23C21">
      <w:pPr>
        <w:spacing w:after="200"/>
      </w:pPr>
    </w:p>
    <w:p w14:paraId="31B076FB" w14:textId="68F153E5" w:rsidR="00F23C21" w:rsidRDefault="00F23C21" w:rsidP="00F23C21">
      <w:pPr>
        <w:spacing w:before="60" w:after="240" w:line="384" w:lineRule="auto"/>
        <w:jc w:val="both"/>
      </w:pPr>
      <w:r>
        <w:rPr>
          <w:rFonts w:ascii="Constantia" w:eastAsia="Constantia" w:hAnsi="Constantia" w:cs="Constantia"/>
          <w:color w:val="000000"/>
        </w:rPr>
        <w:t xml:space="preserve">The elevation from information geometry to the Theory of Entropicity is perhaps the most conceptually dramatic step in the entire KOL. In information geometry, the statistical manifold is an </w:t>
      </w:r>
      <w:r>
        <w:rPr>
          <w:rFonts w:ascii="Constantia" w:eastAsia="Constantia" w:hAnsi="Constantia" w:cs="Constantia"/>
          <w:i/>
          <w:iCs/>
          <w:color w:val="000000"/>
        </w:rPr>
        <w:t>abstract</w:t>
      </w:r>
      <w:r>
        <w:rPr>
          <w:rFonts w:ascii="Constantia" w:eastAsia="Constantia" w:hAnsi="Constantia" w:cs="Constantia"/>
          <w:color w:val="000000"/>
        </w:rPr>
        <w:t xml:space="preserve"> space — a mathematical construction whose "points" are probability distributions, not physical locations. In the Theory of Entropicity, this abstract manifold is promoted to a </w:t>
      </w:r>
      <w:r>
        <w:rPr>
          <w:rFonts w:ascii="Constantia" w:eastAsia="Constantia" w:hAnsi="Constantia" w:cs="Constantia"/>
          <w:i/>
          <w:iCs/>
          <w:color w:val="000000"/>
        </w:rPr>
        <w:t>physical</w:t>
      </w:r>
      <w:r>
        <w:rPr>
          <w:rFonts w:ascii="Constantia" w:eastAsia="Constantia" w:hAnsi="Constantia" w:cs="Constantia"/>
          <w:color w:val="000000"/>
        </w:rPr>
        <w:t xml:space="preserve"> </w:t>
      </w:r>
      <w:r w:rsidR="0038557E">
        <w:rPr>
          <w:rFonts w:ascii="Constantia" w:eastAsia="Constantia" w:hAnsi="Constantia" w:cs="Constantia"/>
          <w:color w:val="000000"/>
        </w:rPr>
        <w:t>entropic</w:t>
      </w:r>
      <w:r>
        <w:rPr>
          <w:rFonts w:ascii="Constantia" w:eastAsia="Constantia" w:hAnsi="Constantia" w:cs="Constantia"/>
          <w:color w:val="000000"/>
        </w:rPr>
        <w:t xml:space="preserve"> manifold. The Fisher–Rao metric becomes the </w:t>
      </w:r>
      <w:r>
        <w:rPr>
          <w:rFonts w:ascii="Constantia" w:eastAsia="Constantia" w:hAnsi="Constantia" w:cs="Constantia"/>
          <w:b/>
          <w:bCs/>
          <w:color w:val="000000"/>
        </w:rPr>
        <w:t>entropic metric</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and the curvature of the entropic manifold determines the dynamics of physical fields:</w:t>
      </w:r>
    </w:p>
    <w:p w14:paraId="59D13BFF" w14:textId="77777777" w:rsidR="00F23C21" w:rsidRDefault="00F23C21" w:rsidP="00F23C21">
      <w:pPr>
        <w:spacing w:after="240" w:line="384" w:lineRule="auto"/>
        <w:jc w:val="center"/>
      </w:pP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 ∫ </w:t>
      </w:r>
      <w:proofErr w:type="spellStart"/>
      <w:r>
        <w:rPr>
          <w:rFonts w:ascii="Cambria Math" w:eastAsia="Cambria Math" w:hAnsi="Cambria Math" w:cs="Cambria Math"/>
          <w:color w:val="000000"/>
        </w:rPr>
        <w:t>d⁴</w:t>
      </w:r>
      <w:r>
        <w:rPr>
          <w:rFonts w:ascii="Constantia" w:eastAsia="Constantia" w:hAnsi="Constantia" w:cs="Constantia"/>
          <w:i/>
          <w:iCs/>
          <w:color w:val="000000"/>
        </w:rPr>
        <w:t>x</w:t>
      </w:r>
      <w:proofErr w:type="spellEnd"/>
      <w:r>
        <w:rPr>
          <w:rFonts w:ascii="Cambria Math" w:eastAsia="Cambria Math" w:hAnsi="Cambria Math" w:cs="Cambria Math"/>
          <w:color w:val="000000"/>
        </w:rPr>
        <w:t xml:space="preserve"> √(det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ij</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w:t>
      </w:r>
      <w:proofErr w:type="spellStart"/>
      <w:r>
        <w:rPr>
          <w:rFonts w:ascii="Constantia" w:eastAsia="Constantia" w:hAnsi="Constantia" w:cs="Constantia"/>
          <w:color w:val="000000"/>
          <w:vertAlign w:val="subscript"/>
        </w:rPr>
        <w:t>μ</w:t>
      </w:r>
      <w:r>
        <w:rPr>
          <w:rFonts w:ascii="Constantia" w:eastAsia="Constantia" w:hAnsi="Constantia" w:cs="Constantia"/>
          <w:i/>
          <w:iCs/>
          <w:color w:val="000000"/>
        </w:rPr>
        <w:t>S</w:t>
      </w:r>
      <w:proofErr w:type="spellEnd"/>
      <w:r>
        <w:rPr>
          <w:rFonts w:ascii="Cambria Math" w:eastAsia="Cambria Math" w:hAnsi="Cambria Math" w:cs="Cambria Math"/>
          <w:color w:val="000000"/>
        </w:rPr>
        <w:t xml:space="preserve"> ∂</w:t>
      </w:r>
      <w:proofErr w:type="spellStart"/>
      <w:r>
        <w:rPr>
          <w:rFonts w:ascii="Constantia" w:eastAsia="Constantia" w:hAnsi="Constantia" w:cs="Constantia"/>
          <w:color w:val="000000"/>
          <w:vertAlign w:val="subscript"/>
        </w:rPr>
        <w:t>ν</w:t>
      </w:r>
      <w:r>
        <w:rPr>
          <w:rFonts w:ascii="Constantia" w:eastAsia="Constantia" w:hAnsi="Constantia" w:cs="Constantia"/>
          <w:i/>
          <w:iCs/>
          <w:color w:val="000000"/>
        </w:rPr>
        <w:t>S</w:t>
      </w:r>
      <w:proofErr w:type="spellEnd"/>
      <w:r>
        <w:rPr>
          <w:rFonts w:ascii="Cambria Math" w:eastAsia="Cambria Math" w:hAnsi="Cambria Math" w:cs="Cambria Math"/>
          <w:color w:val="000000"/>
        </w:rPr>
        <w:t xml:space="preserve"> </w:t>
      </w:r>
      <w:r>
        <w:rPr>
          <w:rFonts w:ascii="Constantia" w:eastAsia="Constantia" w:hAnsi="Constantia" w:cs="Constantia"/>
          <w:color w:val="000000"/>
        </w:rPr>
        <w:t>(11.30)</w:t>
      </w:r>
    </w:p>
    <w:p w14:paraId="4AF7840C" w14:textId="77777777" w:rsidR="00F23C21" w:rsidRDefault="00F23C21" w:rsidP="00F23C21">
      <w:pPr>
        <w:spacing w:before="60" w:after="240" w:line="384" w:lineRule="auto"/>
        <w:jc w:val="both"/>
      </w:pPr>
      <w:r>
        <w:rPr>
          <w:rFonts w:ascii="Constantia" w:eastAsia="Constantia" w:hAnsi="Constantia" w:cs="Constantia"/>
          <w:color w:val="000000"/>
        </w:rPr>
        <w:lastRenderedPageBreak/>
        <w:t xml:space="preserve">This is the </w:t>
      </w:r>
      <w:r>
        <w:rPr>
          <w:rFonts w:ascii="Constantia" w:eastAsia="Constantia" w:hAnsi="Constantia" w:cs="Constantia"/>
          <w:b/>
          <w:bCs/>
          <w:color w:val="000000"/>
        </w:rPr>
        <w:t>Information-Geometry-to-Entropic-Geometry Bridge</w:t>
      </w:r>
      <w:r>
        <w:rPr>
          <w:rFonts w:ascii="Constantia" w:eastAsia="Constantia" w:hAnsi="Constantia" w:cs="Constantia"/>
          <w:color w:val="000000"/>
        </w:rPr>
        <w:t xml:space="preserve">: information geometry provides the mathematical language — the concepts of metric, connection, curvature, geodesic, divergence — and the Theory of Entropicity provides the physical ontology that fills these mathematical structures with physical content. In the ToE framework, the curvature of spacetime is not an independent geometrical given (as in general relativity) but a </w:t>
      </w:r>
      <w:r>
        <w:rPr>
          <w:rFonts w:ascii="Constantia" w:eastAsia="Constantia" w:hAnsi="Constantia" w:cs="Constantia"/>
          <w:i/>
          <w:iCs/>
          <w:color w:val="000000"/>
        </w:rPr>
        <w:t>consequence</w:t>
      </w:r>
      <w:r>
        <w:rPr>
          <w:rFonts w:ascii="Constantia" w:eastAsia="Constantia" w:hAnsi="Constantia" w:cs="Constantia"/>
          <w:color w:val="000000"/>
        </w:rPr>
        <w:t xml:space="preserve"> of the entropic field configuration: spacetime is curved because entropy is distributed non-uniformly, and the Fisher–Rao metric of the entropic field configurations </w:t>
      </w:r>
      <w:r>
        <w:rPr>
          <w:rFonts w:ascii="Constantia" w:eastAsia="Constantia" w:hAnsi="Constantia" w:cs="Constantia"/>
          <w:i/>
          <w:iCs/>
          <w:color w:val="000000"/>
        </w:rPr>
        <w:t>is</w:t>
      </w:r>
      <w:r>
        <w:rPr>
          <w:rFonts w:ascii="Constantia" w:eastAsia="Constantia" w:hAnsi="Constantia" w:cs="Constantia"/>
          <w:color w:val="000000"/>
        </w:rPr>
        <w:t xml:space="preserve"> the physical metric of spacetime. This identification transforms information geometry from a branch of mathematical statistics into a branch of fundamental physics.</w:t>
      </w:r>
    </w:p>
    <w:p w14:paraId="1491951B" w14:textId="77777777" w:rsidR="00F23C21" w:rsidRDefault="00F23C21" w:rsidP="00F23C21">
      <w:pPr>
        <w:spacing w:before="60" w:after="240" w:line="384" w:lineRule="auto"/>
        <w:jc w:val="both"/>
      </w:pPr>
      <w:r>
        <w:rPr>
          <w:rFonts w:ascii="Constantia" w:eastAsia="Constantia" w:hAnsi="Constantia" w:cs="Constantia"/>
          <w:color w:val="000000"/>
        </w:rPr>
        <w:t>The conceptual lineage from Rao (1945) through Amari (1985) to Obidi (2024–2026) thus represents one of the most remarkable trajectories in the history of ideas: a mathematical structure introduced to study the accuracy of statistical estimation turns out to be, when properly interpreted, the geometric structure of physical spacetime itself. The road from information as structure to information as geometry, and from information as geometry to information as physical reality, passes directly through the statistical manifold — and it is only with the Theory of Entropicity that the full physical significance of this mathematical structure is revealed.</w:t>
      </w:r>
    </w:p>
    <w:p w14:paraId="3011F0FF" w14:textId="77777777" w:rsidR="00F23C21" w:rsidRPr="00E75F71" w:rsidRDefault="00F23C21" w:rsidP="00E75F71">
      <w:pPr>
        <w:pStyle w:val="Heading3"/>
        <w:spacing w:before="280" w:after="120" w:line="312" w:lineRule="auto"/>
        <w:rPr>
          <w:rFonts w:ascii="Cambria" w:hAnsi="Cambria"/>
          <w:sz w:val="28"/>
          <w:szCs w:val="28"/>
        </w:rPr>
      </w:pPr>
      <w:bookmarkStart w:id="41" w:name="_Toc228072102"/>
      <w:r w:rsidRPr="00E75F71">
        <w:rPr>
          <w:rFonts w:ascii="Cambria" w:hAnsi="Cambria"/>
          <w:sz w:val="28"/>
          <w:szCs w:val="28"/>
        </w:rPr>
        <w:t>11.8 </w:t>
      </w:r>
      <w:proofErr w:type="spellStart"/>
      <w:r w:rsidRPr="00E75F71">
        <w:rPr>
          <w:rFonts w:ascii="Cambria" w:hAnsi="Cambria"/>
          <w:sz w:val="28"/>
          <w:szCs w:val="28"/>
        </w:rPr>
        <w:t>Bekenstein</w:t>
      </w:r>
      <w:proofErr w:type="spellEnd"/>
      <w:r w:rsidRPr="00E75F71">
        <w:rPr>
          <w:rFonts w:ascii="Cambria" w:hAnsi="Cambria"/>
          <w:sz w:val="28"/>
          <w:szCs w:val="28"/>
        </w:rPr>
        <w:t>–Hawking Entropy and the Holographic Principle: Information as Area</w:t>
      </w:r>
      <w:bookmarkEnd w:id="41"/>
    </w:p>
    <w:p w14:paraId="3B57255A" w14:textId="77777777" w:rsidR="00F23C21" w:rsidRDefault="00F23C21" w:rsidP="00F23C21">
      <w:pPr>
        <w:spacing w:before="60" w:after="240" w:line="384" w:lineRule="auto"/>
        <w:jc w:val="both"/>
      </w:pPr>
      <w:r>
        <w:rPr>
          <w:rFonts w:ascii="Constantia" w:eastAsia="Constantia" w:hAnsi="Constantia" w:cs="Constantia"/>
          <w:color w:val="000000"/>
        </w:rPr>
        <w:t xml:space="preserve">The seventh station of the Kolmogorov–Obidi Lineage marks the moment at which information — previously confined to the domains of mathematics, communication, and computation — enters the arena of gravitational physics.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entropy formula, the holographic principle, and the associated developments in black hole thermodynamics constitute the first compelling evidence that information is not merely a </w:t>
      </w:r>
      <w:r>
        <w:rPr>
          <w:rFonts w:ascii="Constantia" w:eastAsia="Constantia" w:hAnsi="Constantia" w:cs="Constantia"/>
          <w:color w:val="000000"/>
        </w:rPr>
        <w:lastRenderedPageBreak/>
        <w:t>property of our descriptions of physical systems but a fundamental property of physical spacetime itself.</w:t>
      </w:r>
    </w:p>
    <w:p w14:paraId="1940C8D0" w14:textId="62D0FAB1" w:rsidR="00F23C21" w:rsidRDefault="00F23C21" w:rsidP="00F23C21">
      <w:pPr>
        <w:spacing w:before="60" w:after="240" w:line="384" w:lineRule="auto"/>
        <w:jc w:val="both"/>
      </w:pPr>
      <w:r>
        <w:rPr>
          <w:rFonts w:ascii="Constantia" w:eastAsia="Constantia" w:hAnsi="Constantia" w:cs="Constantia"/>
          <w:color w:val="000000"/>
        </w:rPr>
        <w:t xml:space="preserve">In 1972, Jacob Bekenstein </w:t>
      </w:r>
      <w:proofErr w:type="gramStart"/>
      <w:r>
        <w:rPr>
          <w:rFonts w:ascii="Constantia" w:eastAsia="Constantia" w:hAnsi="Constantia" w:cs="Constantia"/>
          <w:color w:val="000000"/>
        </w:rPr>
        <w:t>proposed [81]</w:t>
      </w:r>
      <w:proofErr w:type="gramEnd"/>
      <w:r>
        <w:rPr>
          <w:rFonts w:ascii="Constantia" w:eastAsia="Constantia" w:hAnsi="Constantia" w:cs="Constantia"/>
          <w:color w:val="000000"/>
        </w:rPr>
        <w:t xml:space="preserve"> that black holes should be </w:t>
      </w:r>
      <w:proofErr w:type="gramStart"/>
      <w:r>
        <w:rPr>
          <w:rFonts w:ascii="Constantia" w:eastAsia="Constantia" w:hAnsi="Constantia" w:cs="Constantia"/>
          <w:color w:val="000000"/>
        </w:rPr>
        <w:t>assigned</w:t>
      </w:r>
      <w:proofErr w:type="gramEnd"/>
      <w:r>
        <w:rPr>
          <w:rFonts w:ascii="Constantia" w:eastAsia="Constantia" w:hAnsi="Constantia" w:cs="Constantia"/>
          <w:color w:val="000000"/>
        </w:rPr>
        <w:t xml:space="preserve"> an entropy proportional to the area of their event horizons, arguing from general considerations involving the </w:t>
      </w:r>
      <w:r w:rsidR="00406D81">
        <w:rPr>
          <w:rFonts w:ascii="Constantia" w:eastAsia="Constantia" w:hAnsi="Constantia" w:cs="Constantia"/>
          <w:color w:val="000000"/>
        </w:rPr>
        <w:t>generalized</w:t>
      </w:r>
      <w:r>
        <w:rPr>
          <w:rFonts w:ascii="Constantia" w:eastAsia="Constantia" w:hAnsi="Constantia" w:cs="Constantia"/>
          <w:color w:val="000000"/>
        </w:rPr>
        <w:t xml:space="preserve"> second law of thermodynamics and the information-theoretic properties of the horizon.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conjecture was confirmed and made precise by Stephen Hawking's 1975 calculation [82], which showed that black holes emit thermal radiation at a temperature inversely proportional to their mass, with the entropy given by:</w:t>
      </w:r>
    </w:p>
    <w:p w14:paraId="6564823E" w14:textId="77777777" w:rsidR="00F23C21" w:rsidRDefault="00F23C21" w:rsidP="00F23C21">
      <w:pPr>
        <w:spacing w:after="240" w:line="384" w:lineRule="auto"/>
        <w:jc w:val="center"/>
      </w:pPr>
      <w:r>
        <w:rPr>
          <w:rFonts w:ascii="Constantia" w:eastAsia="Constantia" w:hAnsi="Constantia" w:cs="Constantia"/>
          <w:i/>
          <w:iCs/>
          <w:color w:val="000000"/>
        </w:rPr>
        <w:t>S</w:t>
      </w:r>
      <w:r>
        <w:rPr>
          <w:rFonts w:ascii="Constantia" w:eastAsia="Constantia" w:hAnsi="Constantia" w:cs="Constantia"/>
          <w:color w:val="000000"/>
          <w:vertAlign w:val="subscript"/>
        </w:rPr>
        <w:t>BH</w:t>
      </w:r>
      <w:r>
        <w:rPr>
          <w:rFonts w:ascii="Cambria Math" w:eastAsia="Cambria Math" w:hAnsi="Cambria Math" w:cs="Cambria Math"/>
          <w:color w:val="000000"/>
        </w:rPr>
        <w:t xml:space="preserve"> =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w:t>
      </w:r>
      <w:r>
        <w:rPr>
          <w:rFonts w:ascii="Constantia" w:eastAsia="Constantia" w:hAnsi="Constantia" w:cs="Constantia"/>
          <w:i/>
          <w:iCs/>
          <w:color w:val="000000"/>
        </w:rPr>
        <w:t>A</w:t>
      </w:r>
      <w:r>
        <w:rPr>
          <w:rFonts w:ascii="Cambria Math" w:eastAsia="Cambria Math" w:hAnsi="Cambria Math" w:cs="Cambria Math"/>
          <w:color w:val="000000"/>
        </w:rPr>
        <w:t xml:space="preserve"> / (4 </w:t>
      </w:r>
      <w:r>
        <w:rPr>
          <w:rFonts w:ascii="Constantia" w:eastAsia="Constantia" w:hAnsi="Constantia" w:cs="Constantia"/>
          <w:i/>
          <w:iCs/>
          <w:color w:val="000000"/>
        </w:rPr>
        <w:t>l</w:t>
      </w:r>
      <w:r>
        <w:rPr>
          <w:rFonts w:ascii="Constantia" w:eastAsia="Constantia" w:hAnsi="Constantia" w:cs="Constantia"/>
          <w:color w:val="000000"/>
          <w:vertAlign w:val="subscript"/>
        </w:rPr>
        <w:t>P</w:t>
      </w:r>
      <w:r>
        <w:rPr>
          <w:rFonts w:ascii="Cambria Math" w:eastAsia="Cambria Math" w:hAnsi="Cambria Math" w:cs="Cambria Math"/>
          <w:color w:val="000000"/>
        </w:rPr>
        <w:t xml:space="preserve">²) </w:t>
      </w:r>
      <w:r>
        <w:rPr>
          <w:rFonts w:ascii="Constantia" w:eastAsia="Constantia" w:hAnsi="Constantia" w:cs="Constantia"/>
          <w:color w:val="000000"/>
        </w:rPr>
        <w:t>(11.31)</w:t>
      </w:r>
    </w:p>
    <w:p w14:paraId="5BE56495" w14:textId="38D46E61" w:rsidR="00F23C21" w:rsidRDefault="00F23C21" w:rsidP="00F23C21">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A</w:t>
      </w:r>
      <w:r>
        <w:rPr>
          <w:rFonts w:ascii="Constantia" w:eastAsia="Constantia" w:hAnsi="Constantia" w:cs="Constantia"/>
          <w:color w:val="000000"/>
        </w:rPr>
        <w:t xml:space="preserve"> is the area of the event horizon and </w:t>
      </w:r>
      <w:proofErr w:type="spellStart"/>
      <w:r>
        <w:rPr>
          <w:rFonts w:ascii="Constantia" w:eastAsia="Constantia" w:hAnsi="Constantia" w:cs="Constantia"/>
          <w:i/>
          <w:iCs/>
          <w:color w:val="000000"/>
        </w:rPr>
        <w:t>l</w:t>
      </w:r>
      <w:r>
        <w:rPr>
          <w:rFonts w:ascii="Constantia" w:eastAsia="Constantia" w:hAnsi="Constantia" w:cs="Constantia"/>
          <w:color w:val="000000"/>
          <w:vertAlign w:val="subscript"/>
        </w:rPr>
        <w:t>P</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ℏ</w:t>
      </w:r>
      <w:r>
        <w:rPr>
          <w:rFonts w:ascii="Constantia" w:eastAsia="Constantia" w:hAnsi="Constantia" w:cs="Constantia"/>
          <w:i/>
          <w:iCs/>
          <w:color w:val="000000"/>
        </w:rPr>
        <w:t>G</w:t>
      </w:r>
      <w:proofErr w:type="spellEnd"/>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rPr>
        <w:t>³) ≈ 1.616 × 10</w:t>
      </w:r>
      <w:r>
        <w:rPr>
          <w:rFonts w:ascii="Constantia" w:eastAsia="Constantia" w:hAnsi="Constantia" w:cs="Constantia"/>
          <w:color w:val="000000"/>
          <w:vertAlign w:val="superscript"/>
        </w:rPr>
        <w:t>−35</w:t>
      </w:r>
      <w:r>
        <w:rPr>
          <w:rFonts w:ascii="Constantia" w:eastAsia="Constantia" w:hAnsi="Constantia" w:cs="Constantia"/>
          <w:color w:val="000000"/>
        </w:rPr>
        <w:t xml:space="preserve"> m is the Planck length.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formula is astonishing for several reasons. First, it shows that the entropy of a black </w:t>
      </w:r>
      <w:proofErr w:type="gramStart"/>
      <w:r>
        <w:rPr>
          <w:rFonts w:ascii="Constantia" w:eastAsia="Constantia" w:hAnsi="Constantia" w:cs="Constantia"/>
          <w:color w:val="000000"/>
        </w:rPr>
        <w:t>hole scales</w:t>
      </w:r>
      <w:proofErr w:type="gramEnd"/>
      <w:r>
        <w:rPr>
          <w:rFonts w:ascii="Constantia" w:eastAsia="Constantia" w:hAnsi="Constantia" w:cs="Constantia"/>
          <w:color w:val="000000"/>
        </w:rPr>
        <w:t xml:space="preserve"> with its surface area, not its volume — a </w:t>
      </w:r>
      <w:r w:rsidR="00C40831">
        <w:rPr>
          <w:rFonts w:ascii="Constantia" w:eastAsia="Constantia" w:hAnsi="Constantia" w:cs="Constantia"/>
          <w:color w:val="000000"/>
        </w:rPr>
        <w:t>behavior</w:t>
      </w:r>
      <w:r>
        <w:rPr>
          <w:rFonts w:ascii="Constantia" w:eastAsia="Constantia" w:hAnsi="Constantia" w:cs="Constantia"/>
          <w:color w:val="000000"/>
        </w:rPr>
        <w:t xml:space="preserve"> utterly unlike any ordinary thermodynamic system, where entropy is an extensive quantity proportional to volume. Second, the entropy is enormous: a solar-mass black hole has an entropy of order 10</w:t>
      </w:r>
      <w:r>
        <w:rPr>
          <w:rFonts w:ascii="Constantia" w:eastAsia="Constantia" w:hAnsi="Constantia" w:cs="Constantia"/>
          <w:color w:val="000000"/>
          <w:vertAlign w:val="superscript"/>
        </w:rPr>
        <w:t>77</w:t>
      </w:r>
      <w:r>
        <w:rPr>
          <w:rFonts w:ascii="Constantia" w:eastAsia="Constantia" w:hAnsi="Constantia" w:cs="Constantia"/>
          <w:color w:val="000000"/>
        </w:rPr>
        <w:t xml:space="preserve">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 xml:space="preserve">, vastly exceeding the entropy of any ordinary configuration of matter with the same mass. Third, the formula contains all four fundamental constants of nature —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 xml:space="preserve">, ℏ, </w:t>
      </w:r>
      <w:r>
        <w:rPr>
          <w:rFonts w:ascii="Constantia" w:eastAsia="Constantia" w:hAnsi="Constantia" w:cs="Constantia"/>
          <w:i/>
          <w:iCs/>
          <w:color w:val="000000"/>
        </w:rPr>
        <w:t>G</w:t>
      </w:r>
      <w:r>
        <w:rPr>
          <w:rFonts w:ascii="Constantia" w:eastAsia="Constantia" w:hAnsi="Constantia" w:cs="Constantia"/>
          <w:color w:val="000000"/>
        </w:rPr>
        <w:t xml:space="preserve">, and </w:t>
      </w:r>
      <w:r>
        <w:rPr>
          <w:rFonts w:ascii="Constantia" w:eastAsia="Constantia" w:hAnsi="Constantia" w:cs="Constantia"/>
          <w:i/>
          <w:iCs/>
          <w:color w:val="000000"/>
        </w:rPr>
        <w:t>c</w:t>
      </w:r>
      <w:r>
        <w:rPr>
          <w:rFonts w:ascii="Constantia" w:eastAsia="Constantia" w:hAnsi="Constantia" w:cs="Constantia"/>
          <w:color w:val="000000"/>
        </w:rPr>
        <w:t xml:space="preserve"> — suggesting that black hole entropy lies at the intersection of thermodynamics, quantum mechanics, gravity, and relativity.</w:t>
      </w:r>
    </w:p>
    <w:p w14:paraId="0A507CBA" w14:textId="77777777" w:rsidR="00F23C21" w:rsidRDefault="00F23C21" w:rsidP="00F23C21">
      <w:pPr>
        <w:spacing w:before="60" w:after="240" w:line="384" w:lineRule="auto"/>
        <w:jc w:val="both"/>
      </w:pP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also derived the </w:t>
      </w:r>
      <w:proofErr w:type="spellStart"/>
      <w:r>
        <w:rPr>
          <w:rFonts w:ascii="Constantia" w:eastAsia="Constantia" w:hAnsi="Constantia" w:cs="Constantia"/>
          <w:b/>
          <w:bCs/>
          <w:color w:val="000000"/>
        </w:rPr>
        <w:t>Bekenstein</w:t>
      </w:r>
      <w:proofErr w:type="spellEnd"/>
      <w:r>
        <w:rPr>
          <w:rFonts w:ascii="Constantia" w:eastAsia="Constantia" w:hAnsi="Constantia" w:cs="Constantia"/>
          <w:b/>
          <w:bCs/>
          <w:color w:val="000000"/>
        </w:rPr>
        <w:t xml:space="preserve"> bound</w:t>
      </w:r>
      <w:r>
        <w:rPr>
          <w:rFonts w:ascii="Constantia" w:eastAsia="Constantia" w:hAnsi="Constantia" w:cs="Constantia"/>
          <w:color w:val="000000"/>
        </w:rPr>
        <w:t xml:space="preserve"> on the entropy of any weakly self-gravitating system:</w:t>
      </w:r>
    </w:p>
    <w:p w14:paraId="4CCDA1D1" w14:textId="77777777" w:rsidR="00F23C21" w:rsidRDefault="00F23C21" w:rsidP="00F23C21">
      <w:pPr>
        <w:spacing w:after="240" w:line="384" w:lineRule="auto"/>
        <w:jc w:val="center"/>
      </w:pPr>
      <w:r>
        <w:rPr>
          <w:rFonts w:ascii="Constantia" w:eastAsia="Constantia" w:hAnsi="Constantia" w:cs="Constantia"/>
          <w:i/>
          <w:iCs/>
          <w:color w:val="000000"/>
        </w:rPr>
        <w:t>S</w:t>
      </w:r>
      <w:r>
        <w:rPr>
          <w:rFonts w:ascii="Cambria Math" w:eastAsia="Cambria Math" w:hAnsi="Cambria Math" w:cs="Cambria Math"/>
          <w:color w:val="000000"/>
        </w:rPr>
        <w:t xml:space="preserve"> ≤ 2π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w:t>
      </w:r>
      <w:r>
        <w:rPr>
          <w:rFonts w:ascii="Constantia" w:eastAsia="Constantia" w:hAnsi="Constantia" w:cs="Constantia"/>
          <w:i/>
          <w:iCs/>
          <w:color w:val="000000"/>
        </w:rPr>
        <w:t>R</w:t>
      </w:r>
      <w:r>
        <w:rPr>
          <w:rFonts w:ascii="Cambria Math" w:eastAsia="Cambria Math" w:hAnsi="Cambria Math" w:cs="Cambria Math"/>
          <w:color w:val="000000"/>
        </w:rPr>
        <w:t xml:space="preserve"> </w:t>
      </w:r>
      <w:r>
        <w:rPr>
          <w:rFonts w:ascii="Constantia" w:eastAsia="Constantia" w:hAnsi="Constantia" w:cs="Constantia"/>
          <w:i/>
          <w:iCs/>
          <w:color w:val="000000"/>
        </w:rPr>
        <w:t>E</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ℏ</w:t>
      </w:r>
      <w:r>
        <w:rPr>
          <w:rFonts w:ascii="Constantia" w:eastAsia="Constantia" w:hAnsi="Constantia" w:cs="Constantia"/>
          <w:i/>
          <w:iCs/>
          <w:color w:val="000000"/>
        </w:rPr>
        <w:t>c</w:t>
      </w:r>
      <w:proofErr w:type="spellEnd"/>
      <w:r>
        <w:rPr>
          <w:rFonts w:ascii="Cambria Math" w:eastAsia="Cambria Math" w:hAnsi="Cambria Math" w:cs="Cambria Math"/>
          <w:color w:val="000000"/>
        </w:rPr>
        <w:t xml:space="preserve">) </w:t>
      </w:r>
      <w:r>
        <w:rPr>
          <w:rFonts w:ascii="Constantia" w:eastAsia="Constantia" w:hAnsi="Constantia" w:cs="Constantia"/>
          <w:color w:val="000000"/>
        </w:rPr>
        <w:t>(11.32)</w:t>
      </w:r>
    </w:p>
    <w:p w14:paraId="07C5BC40" w14:textId="77777777" w:rsidR="00F23C21" w:rsidRDefault="00F23C21" w:rsidP="00F23C21">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R</w:t>
      </w:r>
      <w:r>
        <w:rPr>
          <w:rFonts w:ascii="Constantia" w:eastAsia="Constantia" w:hAnsi="Constantia" w:cs="Constantia"/>
          <w:color w:val="000000"/>
        </w:rPr>
        <w:t xml:space="preserve"> is the circumscribing radius and </w:t>
      </w:r>
      <w:r>
        <w:rPr>
          <w:rFonts w:ascii="Constantia" w:eastAsia="Constantia" w:hAnsi="Constantia" w:cs="Constantia"/>
          <w:i/>
          <w:iCs/>
          <w:color w:val="000000"/>
        </w:rPr>
        <w:t>E</w:t>
      </w:r>
      <w:r>
        <w:rPr>
          <w:rFonts w:ascii="Constantia" w:eastAsia="Constantia" w:hAnsi="Constantia" w:cs="Constantia"/>
          <w:color w:val="000000"/>
        </w:rPr>
        <w:t xml:space="preserve"> is the total energy. This bound limits the information content of any physical system in terms of its size and energy, and it implies </w:t>
      </w:r>
      <w:r>
        <w:rPr>
          <w:rFonts w:ascii="Constantia" w:eastAsia="Constantia" w:hAnsi="Constantia" w:cs="Constantia"/>
          <w:color w:val="000000"/>
        </w:rPr>
        <w:lastRenderedPageBreak/>
        <w:t>that there is a maximum density of information in nature — a conclusion with profound implications for the relationship between information and geometry.</w:t>
      </w:r>
    </w:p>
    <w:p w14:paraId="47D39740" w14:textId="35FB789A" w:rsidR="00F23C21" w:rsidRDefault="00F23C21" w:rsidP="00F23C21">
      <w:pPr>
        <w:spacing w:before="60" w:after="240" w:line="384" w:lineRule="auto"/>
        <w:jc w:val="both"/>
      </w:pPr>
      <w:r>
        <w:rPr>
          <w:rFonts w:ascii="Constantia" w:eastAsia="Constantia" w:hAnsi="Constantia" w:cs="Constantia"/>
          <w:color w:val="000000"/>
        </w:rPr>
        <w:t xml:space="preserve">The holographic principle, formulated by Gerard 't Hooft (1993) [83] and Leonard Susskind (1995) [84], </w:t>
      </w:r>
      <w:r w:rsidR="00406D81">
        <w:rPr>
          <w:rFonts w:ascii="Constantia" w:eastAsia="Constantia" w:hAnsi="Constantia" w:cs="Constantia"/>
          <w:color w:val="000000"/>
        </w:rPr>
        <w:t>generalizes</w:t>
      </w:r>
      <w:r>
        <w:rPr>
          <w:rFonts w:ascii="Constantia" w:eastAsia="Constantia" w:hAnsi="Constantia" w:cs="Constantia"/>
          <w:color w:val="000000"/>
        </w:rPr>
        <w:t xml:space="preserve"> the area scaling of black hole entropy to a universal statement: the maximum information content of any spatial region is proportional to the area of its boundary, measured in Planck units. This implies that the fundamental degrees of freedom of a volume of space reside on its boundary — as though physical reality were a hologram, with the three-dimensional interior being a projection of information encoded on a two-dimensional boundary.</w:t>
      </w:r>
    </w:p>
    <w:p w14:paraId="1B5E4E57" w14:textId="77777777" w:rsidR="00F23C21" w:rsidRDefault="00F23C21" w:rsidP="00F23C21">
      <w:pPr>
        <w:spacing w:before="60" w:after="240" w:line="384" w:lineRule="auto"/>
        <w:jc w:val="both"/>
      </w:pPr>
      <w:r>
        <w:rPr>
          <w:rFonts w:ascii="Constantia" w:eastAsia="Constantia" w:hAnsi="Constantia" w:cs="Constantia"/>
          <w:color w:val="000000"/>
        </w:rPr>
        <w:t xml:space="preserve">The significance of these results for the KOL is difficult to overstate.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formula demonstrates that </w:t>
      </w:r>
      <w:r>
        <w:rPr>
          <w:rFonts w:ascii="Constantia" w:eastAsia="Constantia" w:hAnsi="Constantia" w:cs="Constantia"/>
          <w:i/>
          <w:iCs/>
          <w:color w:val="000000"/>
        </w:rPr>
        <w:t>entropy has geometric meaning</w:t>
      </w:r>
      <w:r>
        <w:rPr>
          <w:rFonts w:ascii="Constantia" w:eastAsia="Constantia" w:hAnsi="Constantia" w:cs="Constantia"/>
          <w:color w:val="000000"/>
        </w:rPr>
        <w:t xml:space="preserve"> — it is proportional to an area in spacetime. The holographic principle demonstrates that </w:t>
      </w:r>
      <w:r>
        <w:rPr>
          <w:rFonts w:ascii="Constantia" w:eastAsia="Constantia" w:hAnsi="Constantia" w:cs="Constantia"/>
          <w:i/>
          <w:iCs/>
          <w:color w:val="000000"/>
        </w:rPr>
        <w:t>information has geometric constraints</w:t>
      </w:r>
      <w:r>
        <w:rPr>
          <w:rFonts w:ascii="Constantia" w:eastAsia="Constantia" w:hAnsi="Constantia" w:cs="Constantia"/>
          <w:color w:val="000000"/>
        </w:rPr>
        <w:t xml:space="preserve"> — it is bounded by the geometry of the region it occupies. Together, these results dissolve the boundary between information theory and geometry, between entropy and spacetime — and they point, with increasing urgency, towards a framework in which entropy and geometry are not merely correlated but </w:t>
      </w:r>
      <w:r>
        <w:rPr>
          <w:rFonts w:ascii="Constantia" w:eastAsia="Constantia" w:hAnsi="Constantia" w:cs="Constantia"/>
          <w:i/>
          <w:iCs/>
          <w:color w:val="000000"/>
        </w:rPr>
        <w:t>identical</w:t>
      </w:r>
      <w:r>
        <w:rPr>
          <w:rFonts w:ascii="Constantia" w:eastAsia="Constantia" w:hAnsi="Constantia" w:cs="Constantia"/>
          <w:color w:val="000000"/>
        </w:rPr>
        <w:t>.</w:t>
      </w:r>
    </w:p>
    <w:p w14:paraId="0BF01C27" w14:textId="77777777" w:rsidR="00F23C21" w:rsidRDefault="00F23C21" w:rsidP="00F23C21">
      <w:pPr>
        <w:spacing w:before="60" w:after="240" w:line="384" w:lineRule="auto"/>
        <w:jc w:val="both"/>
      </w:pPr>
      <w:r>
        <w:rPr>
          <w:rFonts w:ascii="Constantia" w:eastAsia="Constantia" w:hAnsi="Constantia" w:cs="Constantia"/>
          <w:color w:val="000000"/>
        </w:rPr>
        <w:t xml:space="preserve">The Theory of Entropicity provides this framework. In ToE,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formula is not a mysterious numerical coincidence linking thermodynamics and geometry — it is a straightforward consequence of evaluating the entropic field on a black hole horizon:</w:t>
      </w:r>
    </w:p>
    <w:p w14:paraId="1574AEA8" w14:textId="77777777" w:rsidR="00F23C21" w:rsidRDefault="00F23C21" w:rsidP="00F23C21">
      <w:pPr>
        <w:spacing w:after="240" w:line="384" w:lineRule="auto"/>
        <w:jc w:val="center"/>
      </w:pPr>
      <w:r>
        <w:rPr>
          <w:rFonts w:ascii="Constantia" w:eastAsia="Constantia" w:hAnsi="Constantia" w:cs="Constantia"/>
          <w:i/>
          <w:iCs/>
          <w:color w:val="000000"/>
        </w:rPr>
        <w:t>S</w:t>
      </w:r>
      <w:r>
        <w:rPr>
          <w:rFonts w:ascii="Constantia" w:eastAsia="Constantia" w:hAnsi="Constantia" w:cs="Constantia"/>
          <w:color w:val="000000"/>
          <w:vertAlign w:val="subscript"/>
        </w:rPr>
        <w:t>BH</w:t>
      </w:r>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r>
        <w:rPr>
          <w:rFonts w:ascii="Cambria Math" w:eastAsia="Cambria Math" w:hAnsi="Cambria Math" w:cs="Cambria Math"/>
          <w:color w:val="000000"/>
        </w:rPr>
        <w:t>|</w:t>
      </w:r>
      <w:r>
        <w:rPr>
          <w:rFonts w:ascii="Constantia" w:eastAsia="Constantia" w:hAnsi="Constantia" w:cs="Constantia"/>
          <w:color w:val="000000"/>
          <w:vertAlign w:val="subscript"/>
        </w:rPr>
        <w:t>horizon</w:t>
      </w:r>
      <w:proofErr w:type="spellEnd"/>
      <w:r>
        <w:rPr>
          <w:rFonts w:ascii="Cambria Math" w:eastAsia="Cambria Math" w:hAnsi="Cambria Math" w:cs="Cambria Math"/>
          <w:color w:val="000000"/>
        </w:rPr>
        <w:t xml:space="preserve"> = ∫</w:t>
      </w:r>
      <w:r>
        <w:rPr>
          <w:rFonts w:ascii="Constantia" w:eastAsia="Constantia" w:hAnsi="Constantia" w:cs="Constantia"/>
          <w:color w:val="000000"/>
          <w:vertAlign w:val="subscript"/>
        </w:rPr>
        <w:t>horizon</w:t>
      </w:r>
      <w:r>
        <w:rPr>
          <w:rFonts w:ascii="Cambria Math" w:eastAsia="Cambria Math" w:hAnsi="Cambria Math" w:cs="Cambria Math"/>
          <w:color w:val="000000"/>
        </w:rPr>
        <w:t xml:space="preserve"> d²</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i/>
          <w:iCs/>
          <w:color w:val="000000"/>
        </w:rPr>
        <w:t>h</w:t>
      </w:r>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color w:val="000000"/>
        </w:rPr>
        <w:t>(11.33)</w:t>
      </w:r>
    </w:p>
    <w:p w14:paraId="385D1622" w14:textId="77777777" w:rsidR="00F23C21" w:rsidRDefault="00F23C21" w:rsidP="00F23C21">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h</w:t>
      </w:r>
      <w:r>
        <w:rPr>
          <w:rFonts w:ascii="Constantia" w:eastAsia="Constantia" w:hAnsi="Constantia" w:cs="Constantia"/>
          <w:color w:val="000000"/>
        </w:rPr>
        <w:t xml:space="preserve"> is the determinant of the induced metric on the horizon and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the entropic field evaluated at each point of the horizon surface. In the ToE framework, the area law is not imposed or conjectured — it </w:t>
      </w:r>
      <w:r>
        <w:rPr>
          <w:rFonts w:ascii="Constantia" w:eastAsia="Constantia" w:hAnsi="Constantia" w:cs="Constantia"/>
          <w:i/>
          <w:iCs/>
          <w:color w:val="000000"/>
        </w:rPr>
        <w:t>emerges</w:t>
      </w:r>
      <w:r>
        <w:rPr>
          <w:rFonts w:ascii="Constantia" w:eastAsia="Constantia" w:hAnsi="Constantia" w:cs="Constantia"/>
          <w:color w:val="000000"/>
        </w:rPr>
        <w:t xml:space="preserve"> from the fact that the entropic field, evaluated </w:t>
      </w:r>
      <w:r>
        <w:rPr>
          <w:rFonts w:ascii="Constantia" w:eastAsia="Constantia" w:hAnsi="Constantia" w:cs="Constantia"/>
          <w:color w:val="000000"/>
        </w:rPr>
        <w:lastRenderedPageBreak/>
        <w:t xml:space="preserve">on a horizon of uniform surface gravity, takes a constant value determined by the horizon's temperature, and the integral over the </w:t>
      </w:r>
      <w:proofErr w:type="gramStart"/>
      <w:r>
        <w:rPr>
          <w:rFonts w:ascii="Constantia" w:eastAsia="Constantia" w:hAnsi="Constantia" w:cs="Constantia"/>
          <w:color w:val="000000"/>
        </w:rPr>
        <w:t>horizon then</w:t>
      </w:r>
      <w:proofErr w:type="gramEnd"/>
      <w:r>
        <w:rPr>
          <w:rFonts w:ascii="Constantia" w:eastAsia="Constantia" w:hAnsi="Constantia" w:cs="Constantia"/>
          <w:color w:val="000000"/>
        </w:rPr>
        <w:t xml:space="preserve"> trivially produces a result proportional to the horizon area. The holographic principle, similarly, is a consequence of the ToE field equations: the maximum entropy of a region is determined by the boundary evaluation of the entropic field, because the field equations (which are elliptic in the spatial directions at equilibrium) satisfy a maximum principle that concentrates the extremal values on the boundary.</w:t>
      </w:r>
    </w:p>
    <w:p w14:paraId="6626EB8B" w14:textId="77777777" w:rsidR="00F23C21" w:rsidRDefault="00F23C21" w:rsidP="00F23C21">
      <w:pPr>
        <w:spacing w:before="60" w:after="240" w:line="384" w:lineRule="auto"/>
        <w:jc w:val="both"/>
      </w:pPr>
      <w:r>
        <w:rPr>
          <w:rFonts w:ascii="Constantia" w:eastAsia="Constantia" w:hAnsi="Constantia" w:cs="Constantia"/>
          <w:color w:val="000000"/>
        </w:rPr>
        <w:t xml:space="preserve">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station of the KOL thus establishes the penultimate conceptual link: information is not merely a geometric construct (as in information geometry) but is </w:t>
      </w:r>
      <w:r>
        <w:rPr>
          <w:rFonts w:ascii="Constantia" w:eastAsia="Constantia" w:hAnsi="Constantia" w:cs="Constantia"/>
          <w:i/>
          <w:iCs/>
          <w:color w:val="000000"/>
        </w:rPr>
        <w:t>bounded by physical geometry</w:t>
      </w:r>
      <w:r>
        <w:rPr>
          <w:rFonts w:ascii="Constantia" w:eastAsia="Constantia" w:hAnsi="Constantia" w:cs="Constantia"/>
          <w:color w:val="000000"/>
        </w:rPr>
        <w:t xml:space="preserve"> — the area of surfaces in spacetime. The Theory of Entropicity closes the final link: </w:t>
      </w:r>
      <w:proofErr w:type="gramStart"/>
      <w:r>
        <w:rPr>
          <w:rFonts w:ascii="Constantia" w:eastAsia="Constantia" w:hAnsi="Constantia" w:cs="Constantia"/>
          <w:color w:val="000000"/>
        </w:rPr>
        <w:t>the geometry</w:t>
      </w:r>
      <w:proofErr w:type="gramEnd"/>
      <w:r>
        <w:rPr>
          <w:rFonts w:ascii="Constantia" w:eastAsia="Constantia" w:hAnsi="Constantia" w:cs="Constantia"/>
          <w:color w:val="000000"/>
        </w:rPr>
        <w:t xml:space="preserve"> itself is a </w:t>
      </w:r>
      <w:r>
        <w:rPr>
          <w:rFonts w:ascii="Constantia" w:eastAsia="Constantia" w:hAnsi="Constantia" w:cs="Constantia"/>
          <w:i/>
          <w:iCs/>
          <w:color w:val="000000"/>
        </w:rPr>
        <w:t>consequence</w:t>
      </w:r>
      <w:r>
        <w:rPr>
          <w:rFonts w:ascii="Constantia" w:eastAsia="Constantia" w:hAnsi="Constantia" w:cs="Constantia"/>
          <w:color w:val="000000"/>
        </w:rPr>
        <w:t xml:space="preserve"> of the entropic field, and the area law is a </w:t>
      </w:r>
      <w:r>
        <w:rPr>
          <w:rFonts w:ascii="Constantia" w:eastAsia="Constantia" w:hAnsi="Constantia" w:cs="Constantia"/>
          <w:i/>
          <w:iCs/>
          <w:color w:val="000000"/>
        </w:rPr>
        <w:t>theorem</w:t>
      </w:r>
      <w:r>
        <w:rPr>
          <w:rFonts w:ascii="Constantia" w:eastAsia="Constantia" w:hAnsi="Constantia" w:cs="Constantia"/>
          <w:color w:val="000000"/>
        </w:rPr>
        <w:t xml:space="preserve"> of the field equations rather than a conjectured duality.</w:t>
      </w:r>
    </w:p>
    <w:p w14:paraId="7E27217D" w14:textId="558ED653" w:rsidR="00F23C21" w:rsidRPr="00E75F71" w:rsidRDefault="00F23C21" w:rsidP="00E75F71">
      <w:pPr>
        <w:pStyle w:val="Heading3"/>
        <w:spacing w:before="280" w:after="120" w:line="312" w:lineRule="auto"/>
        <w:rPr>
          <w:rFonts w:ascii="Cambria" w:hAnsi="Cambria"/>
          <w:sz w:val="28"/>
          <w:szCs w:val="28"/>
        </w:rPr>
      </w:pPr>
      <w:bookmarkStart w:id="42" w:name="_Toc228072103"/>
      <w:r w:rsidRPr="00E75F71">
        <w:rPr>
          <w:rFonts w:ascii="Cambria" w:hAnsi="Cambria"/>
          <w:sz w:val="28"/>
          <w:szCs w:val="28"/>
        </w:rPr>
        <w:t>11.9 Entropic Gravity: Verlinde, Jacobson, and Padmanabhan</w:t>
      </w:r>
      <w:bookmarkEnd w:id="42"/>
    </w:p>
    <w:p w14:paraId="3E3CAB20" w14:textId="0BA69B14" w:rsidR="00F23C21" w:rsidRDefault="00F23C21" w:rsidP="00F23C21">
      <w:pPr>
        <w:spacing w:before="60" w:after="240" w:line="384" w:lineRule="auto"/>
        <w:jc w:val="both"/>
      </w:pPr>
      <w:r>
        <w:rPr>
          <w:rFonts w:ascii="Constantia" w:eastAsia="Constantia" w:hAnsi="Constantia" w:cs="Constantia"/>
          <w:color w:val="000000"/>
        </w:rPr>
        <w:t xml:space="preserve">The eighth station of the Kolmogorov–Obidi Lineage brings us to the frontier of twentieth- and twenty-first-century theoretical physics: the idea that gravity itself — the force that shapes the cosmos — is not a fundamental interaction but an </w:t>
      </w:r>
      <w:r>
        <w:rPr>
          <w:rFonts w:ascii="Constantia" w:eastAsia="Constantia" w:hAnsi="Constantia" w:cs="Constantia"/>
          <w:i/>
          <w:iCs/>
          <w:color w:val="000000"/>
        </w:rPr>
        <w:t>entropic</w:t>
      </w:r>
      <w:r>
        <w:rPr>
          <w:rFonts w:ascii="Constantia" w:eastAsia="Constantia" w:hAnsi="Constantia" w:cs="Constantia"/>
          <w:color w:val="000000"/>
        </w:rPr>
        <w:t xml:space="preserve"> phenomenon, emerging from the statistical </w:t>
      </w:r>
      <w:r w:rsidR="00C40831">
        <w:rPr>
          <w:rFonts w:ascii="Constantia" w:eastAsia="Constantia" w:hAnsi="Constantia" w:cs="Constantia"/>
          <w:color w:val="000000"/>
        </w:rPr>
        <w:t>behavior</w:t>
      </w:r>
      <w:r>
        <w:rPr>
          <w:rFonts w:ascii="Constantia" w:eastAsia="Constantia" w:hAnsi="Constantia" w:cs="Constantia"/>
          <w:color w:val="000000"/>
        </w:rPr>
        <w:t xml:space="preserve"> of underlying microscopic degrees of freedom. This idea, which </w:t>
      </w:r>
      <w:proofErr w:type="gramStart"/>
      <w:r w:rsidR="00406D81">
        <w:rPr>
          <w:rFonts w:ascii="Constantia" w:eastAsia="Constantia" w:hAnsi="Constantia" w:cs="Constantia"/>
          <w:color w:val="000000"/>
        </w:rPr>
        <w:t>crystallized</w:t>
      </w:r>
      <w:proofErr w:type="gramEnd"/>
      <w:r>
        <w:rPr>
          <w:rFonts w:ascii="Constantia" w:eastAsia="Constantia" w:hAnsi="Constantia" w:cs="Constantia"/>
          <w:color w:val="000000"/>
        </w:rPr>
        <w:t xml:space="preserve"> in the works of Ted Jacobson (1995) [85], Erik Verlinde (2011) [86], and Thanu Padmanabhan (2010) [87], represents the most ambitious attempt prior to the Theory of Entropicity to connect entropy with the foundations of physics. It is also, we shall argue, the attempt that comes closest to — but ultimately falls short of — the decisive insight that only ToE achieves.</w:t>
      </w:r>
    </w:p>
    <w:p w14:paraId="387DC810" w14:textId="77777777" w:rsidR="00F23C21" w:rsidRDefault="00F23C21" w:rsidP="00F23C21">
      <w:pPr>
        <w:spacing w:before="60" w:after="240" w:line="384" w:lineRule="auto"/>
        <w:jc w:val="both"/>
      </w:pPr>
      <w:r>
        <w:rPr>
          <w:rFonts w:ascii="Constantia" w:eastAsia="Constantia" w:hAnsi="Constantia" w:cs="Constantia"/>
          <w:color w:val="000000"/>
        </w:rPr>
        <w:t xml:space="preserve">Jacobson's 1995 paper [85] is a masterpiece of theoretical economy. He begins with the </w:t>
      </w:r>
      <w:r>
        <w:rPr>
          <w:rFonts w:ascii="Constantia" w:eastAsia="Constantia" w:hAnsi="Constantia" w:cs="Constantia"/>
          <w:b/>
          <w:bCs/>
          <w:color w:val="000000"/>
        </w:rPr>
        <w:t>Clausius relation</w:t>
      </w:r>
      <w:r>
        <w:rPr>
          <w:rFonts w:ascii="Constantia" w:eastAsia="Constantia" w:hAnsi="Constantia" w:cs="Constantia"/>
          <w:color w:val="000000"/>
        </w:rPr>
        <w:t xml:space="preserve"> of classical thermodynamics — </w:t>
      </w:r>
      <w:proofErr w:type="spellStart"/>
      <w:r>
        <w:rPr>
          <w:rFonts w:ascii="Constantia" w:eastAsia="Constantia" w:hAnsi="Constantia" w:cs="Constantia"/>
          <w:color w:val="000000"/>
        </w:rPr>
        <w:t>δ</w:t>
      </w:r>
      <w:r>
        <w:rPr>
          <w:rFonts w:ascii="Constantia" w:eastAsia="Constantia" w:hAnsi="Constantia" w:cs="Constantia"/>
          <w:i/>
          <w:iCs/>
          <w:color w:val="000000"/>
        </w:rPr>
        <w:t>Q</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T</w:t>
      </w:r>
      <w:r>
        <w:rPr>
          <w:rFonts w:ascii="Constantia" w:eastAsia="Constantia" w:hAnsi="Constantia" w:cs="Constantia"/>
          <w:color w:val="000000"/>
        </w:rPr>
        <w:t xml:space="preserve"> </w:t>
      </w:r>
      <w:proofErr w:type="spellStart"/>
      <w:r>
        <w:rPr>
          <w:rFonts w:ascii="Constantia" w:eastAsia="Constantia" w:hAnsi="Constantia" w:cs="Constantia"/>
          <w:color w:val="000000"/>
        </w:rPr>
        <w:t>d</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where </w:t>
      </w:r>
      <w:proofErr w:type="spellStart"/>
      <w:r>
        <w:rPr>
          <w:rFonts w:ascii="Constantia" w:eastAsia="Constantia" w:hAnsi="Constantia" w:cs="Constantia"/>
          <w:color w:val="000000"/>
        </w:rPr>
        <w:t>δ</w:t>
      </w:r>
      <w:r>
        <w:rPr>
          <w:rFonts w:ascii="Constantia" w:eastAsia="Constantia" w:hAnsi="Constantia" w:cs="Constantia"/>
          <w:i/>
          <w:iCs/>
          <w:color w:val="000000"/>
        </w:rPr>
        <w:t>Q</w:t>
      </w:r>
      <w:proofErr w:type="spellEnd"/>
      <w:r>
        <w:rPr>
          <w:rFonts w:ascii="Constantia" w:eastAsia="Constantia" w:hAnsi="Constantia" w:cs="Constantia"/>
          <w:color w:val="000000"/>
        </w:rPr>
        <w:t xml:space="preserve"> is the heat flux, </w:t>
      </w:r>
      <w:r>
        <w:rPr>
          <w:rFonts w:ascii="Constantia" w:eastAsia="Constantia" w:hAnsi="Constantia" w:cs="Constantia"/>
          <w:i/>
          <w:iCs/>
          <w:color w:val="000000"/>
        </w:rPr>
        <w:t>T</w:t>
      </w:r>
      <w:r>
        <w:rPr>
          <w:rFonts w:ascii="Constantia" w:eastAsia="Constantia" w:hAnsi="Constantia" w:cs="Constantia"/>
          <w:color w:val="000000"/>
        </w:rPr>
        <w:t xml:space="preserve"> </w:t>
      </w:r>
      <w:r>
        <w:rPr>
          <w:rFonts w:ascii="Constantia" w:eastAsia="Constantia" w:hAnsi="Constantia" w:cs="Constantia"/>
          <w:color w:val="000000"/>
        </w:rPr>
        <w:lastRenderedPageBreak/>
        <w:t xml:space="preserve">is the temperature, and </w:t>
      </w:r>
      <w:proofErr w:type="spellStart"/>
      <w:r>
        <w:rPr>
          <w:rFonts w:ascii="Constantia" w:eastAsia="Constantia" w:hAnsi="Constantia" w:cs="Constantia"/>
          <w:color w:val="000000"/>
        </w:rPr>
        <w:t>d</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is the entropy change — and applies it to the </w:t>
      </w:r>
      <w:r>
        <w:rPr>
          <w:rFonts w:ascii="Constantia" w:eastAsia="Constantia" w:hAnsi="Constantia" w:cs="Constantia"/>
          <w:b/>
          <w:bCs/>
          <w:color w:val="000000"/>
        </w:rPr>
        <w:t>local Rindler horizon</w:t>
      </w:r>
      <w:r>
        <w:rPr>
          <w:rFonts w:ascii="Constantia" w:eastAsia="Constantia" w:hAnsi="Constantia" w:cs="Constantia"/>
          <w:color w:val="000000"/>
        </w:rPr>
        <w:t xml:space="preserve"> perceived by an accelerating observer at each point of spacetime. By identifying the entropy with the area of the local Rindler horizon (via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formula), the heat flux with the energy flux through the horizon (via the stress-energy tensor), and the temperature with the Unruh temperature of the accelerating observer, Jacobson derives Einstein's field equations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8π</w:t>
      </w:r>
      <w:r>
        <w:rPr>
          <w:rFonts w:ascii="Constantia" w:eastAsia="Constantia" w:hAnsi="Constantia" w:cs="Constantia"/>
          <w:i/>
          <w:iCs/>
          <w:color w:val="000000"/>
        </w:rPr>
        <w:t>G</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as a </w:t>
      </w:r>
      <w:r>
        <w:rPr>
          <w:rFonts w:ascii="Constantia" w:eastAsia="Constantia" w:hAnsi="Constantia" w:cs="Constantia"/>
          <w:i/>
          <w:iCs/>
          <w:color w:val="000000"/>
        </w:rPr>
        <w:t>thermodynamic equation of state</w:t>
      </w:r>
      <w:r>
        <w:rPr>
          <w:rFonts w:ascii="Constantia" w:eastAsia="Constantia" w:hAnsi="Constantia" w:cs="Constantia"/>
          <w:color w:val="000000"/>
        </w:rPr>
        <w:t>. The derivation is local — it applies at each point of spacetime — and it requires no assumption about the microscopic degrees of freedom, only the assumption that the entropy-area proportionality holds for all local causal horizons.</w:t>
      </w:r>
    </w:p>
    <w:p w14:paraId="4C70D4B2" w14:textId="77777777" w:rsidR="00F23C21" w:rsidRDefault="00F23C21" w:rsidP="00F23C21">
      <w:pPr>
        <w:spacing w:before="60" w:after="240" w:line="384" w:lineRule="auto"/>
        <w:jc w:val="both"/>
      </w:pPr>
      <w:r>
        <w:rPr>
          <w:rFonts w:ascii="Constantia" w:eastAsia="Constantia" w:hAnsi="Constantia" w:cs="Constantia"/>
          <w:color w:val="000000"/>
        </w:rPr>
        <w:t xml:space="preserve">The conceptual impact of Jacobson's result is profound: it suggests that general relativity is not a fundamental theory but an emergent description — a macroscopic equation of state, analogous to the ideal gas law, that arises from the thermodynamics of underlying degrees of freedom. The Einstein equations, in this view, are no more fundamental than </w:t>
      </w:r>
      <w:r>
        <w:rPr>
          <w:rFonts w:ascii="Constantia" w:eastAsia="Constantia" w:hAnsi="Constantia" w:cs="Constantia"/>
          <w:i/>
          <w:iCs/>
          <w:color w:val="000000"/>
        </w:rPr>
        <w:t>PV</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NkT</w:t>
      </w:r>
      <w:proofErr w:type="spellEnd"/>
      <w:r>
        <w:rPr>
          <w:rFonts w:ascii="Constantia" w:eastAsia="Constantia" w:hAnsi="Constantia" w:cs="Constantia"/>
          <w:color w:val="000000"/>
        </w:rPr>
        <w:t>; they are thermodynamic identities that hold in equilibrium and that break down when the system is far from equilibrium or when microscopic details become relevant.</w:t>
      </w:r>
    </w:p>
    <w:p w14:paraId="1F9C8410" w14:textId="77777777" w:rsidR="00F23C21" w:rsidRDefault="00F23C21" w:rsidP="00F23C21">
      <w:pPr>
        <w:spacing w:before="60" w:after="240" w:line="384" w:lineRule="auto"/>
        <w:jc w:val="both"/>
      </w:pPr>
      <w:r>
        <w:rPr>
          <w:rFonts w:ascii="Constantia" w:eastAsia="Constantia" w:hAnsi="Constantia" w:cs="Constantia"/>
          <w:color w:val="000000"/>
        </w:rPr>
        <w:t xml:space="preserve">Verlinde's 2011 proposal [86] pushes the entropic interpretation further. Verlinde argues that gravity is an </w:t>
      </w:r>
      <w:r>
        <w:rPr>
          <w:rFonts w:ascii="Constantia" w:eastAsia="Constantia" w:hAnsi="Constantia" w:cs="Constantia"/>
          <w:b/>
          <w:bCs/>
          <w:color w:val="000000"/>
        </w:rPr>
        <w:t>entropic force</w:t>
      </w:r>
      <w:r>
        <w:rPr>
          <w:rFonts w:ascii="Constantia" w:eastAsia="Constantia" w:hAnsi="Constantia" w:cs="Constantia"/>
          <w:color w:val="000000"/>
        </w:rPr>
        <w:t xml:space="preserve"> — a macroscopic force that arises from the tendency of a system to increase its entropy, analogous to the osmotic force that drives a polymer to contract. The fundamental formula is:</w:t>
      </w:r>
    </w:p>
    <w:p w14:paraId="528313A8" w14:textId="77777777" w:rsidR="00F23C21" w:rsidRDefault="00F23C21" w:rsidP="00F23C21">
      <w:pPr>
        <w:spacing w:after="240" w:line="384" w:lineRule="auto"/>
        <w:jc w:val="center"/>
      </w:pPr>
      <w:r>
        <w:rPr>
          <w:rFonts w:ascii="Constantia" w:eastAsia="Constantia" w:hAnsi="Constantia" w:cs="Constantia"/>
          <w:i/>
          <w:iCs/>
          <w:color w:val="000000"/>
        </w:rPr>
        <w:t>F</w:t>
      </w:r>
      <w:r>
        <w:rPr>
          <w:rFonts w:ascii="Cambria Math" w:eastAsia="Cambria Math" w:hAnsi="Cambria Math" w:cs="Cambria Math"/>
          <w:color w:val="000000"/>
        </w:rPr>
        <w:t xml:space="preserve"> = </w:t>
      </w:r>
      <w:r>
        <w:rPr>
          <w:rFonts w:ascii="Constantia" w:eastAsia="Constantia" w:hAnsi="Constantia" w:cs="Constantia"/>
          <w:i/>
          <w:iCs/>
          <w:color w:val="000000"/>
        </w:rPr>
        <w:t>T</w:t>
      </w:r>
      <w:r>
        <w:rPr>
          <w:rFonts w:ascii="Cambria Math" w:eastAsia="Cambria Math" w:hAnsi="Cambria Math" w:cs="Cambria Math"/>
          <w:color w:val="000000"/>
        </w:rPr>
        <w:t xml:space="preserve"> (∂</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color w:val="000000"/>
        </w:rPr>
        <w:t>(11.34)</w:t>
      </w:r>
    </w:p>
    <w:p w14:paraId="0995F691" w14:textId="77777777" w:rsidR="00F23C21" w:rsidRDefault="00F23C21" w:rsidP="00F23C21">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F</w:t>
      </w:r>
      <w:r>
        <w:rPr>
          <w:rFonts w:ascii="Constantia" w:eastAsia="Constantia" w:hAnsi="Constantia" w:cs="Constantia"/>
          <w:color w:val="000000"/>
        </w:rPr>
        <w:t xml:space="preserve"> is the gravitational force, </w:t>
      </w:r>
      <w:r>
        <w:rPr>
          <w:rFonts w:ascii="Constantia" w:eastAsia="Constantia" w:hAnsi="Constantia" w:cs="Constantia"/>
          <w:i/>
          <w:iCs/>
          <w:color w:val="000000"/>
        </w:rPr>
        <w:t>T</w:t>
      </w:r>
      <w:r>
        <w:rPr>
          <w:rFonts w:ascii="Constantia" w:eastAsia="Constantia" w:hAnsi="Constantia" w:cs="Constantia"/>
          <w:color w:val="000000"/>
        </w:rPr>
        <w:t xml:space="preserve"> is the temperature of a holographic screen, </w:t>
      </w:r>
      <w:r>
        <w:rPr>
          <w:rFonts w:ascii="Constantia" w:eastAsia="Constantia" w:hAnsi="Constantia" w:cs="Constantia"/>
          <w:i/>
          <w:iCs/>
          <w:color w:val="000000"/>
        </w:rPr>
        <w:t>S</w:t>
      </w:r>
      <w:r>
        <w:rPr>
          <w:rFonts w:ascii="Constantia" w:eastAsia="Constantia" w:hAnsi="Constantia" w:cs="Constantia"/>
          <w:color w:val="000000"/>
        </w:rPr>
        <w:t xml:space="preserve"> is the entropy associated with the screen, and </w:t>
      </w:r>
      <w:r>
        <w:rPr>
          <w:rFonts w:ascii="Constantia" w:eastAsia="Constantia" w:hAnsi="Constantia" w:cs="Constantia"/>
          <w:i/>
          <w:iCs/>
          <w:color w:val="000000"/>
        </w:rPr>
        <w:t>x</w:t>
      </w:r>
      <w:r>
        <w:rPr>
          <w:rFonts w:ascii="Constantia" w:eastAsia="Constantia" w:hAnsi="Constantia" w:cs="Constantia"/>
          <w:color w:val="000000"/>
        </w:rPr>
        <w:t xml:space="preserve"> is the displacement. Using the holographic principle, the Unruh temperature, and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formula, Verlinde recovers Newton's law of gravitation </w:t>
      </w:r>
      <w:r>
        <w:rPr>
          <w:rFonts w:ascii="Constantia" w:eastAsia="Constantia" w:hAnsi="Constantia" w:cs="Constantia"/>
          <w:i/>
          <w:iCs/>
          <w:color w:val="000000"/>
        </w:rPr>
        <w:t>F</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GMm</w:t>
      </w:r>
      <w:proofErr w:type="spellEnd"/>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² and, in a more sophisticated analysis, the full Einstein </w:t>
      </w:r>
      <w:r>
        <w:rPr>
          <w:rFonts w:ascii="Constantia" w:eastAsia="Constantia" w:hAnsi="Constantia" w:cs="Constantia"/>
          <w:color w:val="000000"/>
        </w:rPr>
        <w:lastRenderedPageBreak/>
        <w:t xml:space="preserve">equations. The key claim is that gravity does not require a separate fundamental description (a quantum field, a string, a </w:t>
      </w:r>
      <w:proofErr w:type="gramStart"/>
      <w:r>
        <w:rPr>
          <w:rFonts w:ascii="Constantia" w:eastAsia="Constantia" w:hAnsi="Constantia" w:cs="Constantia"/>
          <w:color w:val="000000"/>
        </w:rPr>
        <w:t>loop) —</w:t>
      </w:r>
      <w:proofErr w:type="gramEnd"/>
      <w:r>
        <w:rPr>
          <w:rFonts w:ascii="Constantia" w:eastAsia="Constantia" w:hAnsi="Constantia" w:cs="Constantia"/>
          <w:color w:val="000000"/>
        </w:rPr>
        <w:t xml:space="preserve"> it is a consequence of the second law of thermodynamics, applied to holographic screens.</w:t>
      </w:r>
    </w:p>
    <w:p w14:paraId="5920C6AE" w14:textId="35FB2C1E" w:rsidR="00F23C21" w:rsidRDefault="00F23C21" w:rsidP="00F23C21">
      <w:pPr>
        <w:spacing w:before="60" w:after="240" w:line="384" w:lineRule="auto"/>
        <w:jc w:val="both"/>
      </w:pP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program [87] arrives at similar conclusions through a complementary route. He shows that the equations governing the expansion of the cosmos can be expressed as a statement about the difference between surface and bulk degrees of freedom on a holographic screen: Δ</w:t>
      </w:r>
      <w:r>
        <w:rPr>
          <w:rFonts w:ascii="Constantia" w:eastAsia="Constantia" w:hAnsi="Constantia" w:cs="Constantia"/>
          <w:i/>
          <w:iCs/>
          <w:color w:val="000000"/>
        </w:rPr>
        <w:t>V</w:t>
      </w:r>
      <w:r>
        <w:rPr>
          <w:rFonts w:ascii="Constantia" w:eastAsia="Constantia" w:hAnsi="Constantia" w:cs="Constantia"/>
          <w:color w:val="000000"/>
        </w:rPr>
        <w:t>/</w:t>
      </w:r>
      <w:proofErr w:type="spellStart"/>
      <w:r>
        <w:rPr>
          <w:rFonts w:ascii="Constantia" w:eastAsia="Constantia" w:hAnsi="Constantia" w:cs="Constantia"/>
          <w:color w:val="000000"/>
        </w:rPr>
        <w:t>Δ</w:t>
      </w:r>
      <w:r>
        <w:rPr>
          <w:rFonts w:ascii="Constantia" w:eastAsia="Constantia" w:hAnsi="Constantia" w:cs="Constantia"/>
          <w:i/>
          <w:iCs/>
          <w:color w:val="000000"/>
        </w:rPr>
        <w:t>t</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l</w:t>
      </w:r>
      <w:r>
        <w:rPr>
          <w:rFonts w:ascii="Constantia" w:eastAsia="Constantia" w:hAnsi="Constantia" w:cs="Constantia"/>
          <w:color w:val="000000"/>
          <w:vertAlign w:val="subscript"/>
        </w:rPr>
        <w:t>P</w:t>
      </w:r>
      <w:r>
        <w:rPr>
          <w:rFonts w:ascii="Constantia" w:eastAsia="Constantia" w:hAnsi="Constantia" w:cs="Constantia"/>
          <w:color w:val="000000"/>
        </w:rPr>
        <w:t>² (</w:t>
      </w:r>
      <w:proofErr w:type="spellStart"/>
      <w:r>
        <w:rPr>
          <w:rFonts w:ascii="Constantia" w:eastAsia="Constantia" w:hAnsi="Constantia" w:cs="Constantia"/>
          <w:i/>
          <w:iCs/>
          <w:color w:val="000000"/>
        </w:rPr>
        <w:t>N</w:t>
      </w:r>
      <w:r>
        <w:rPr>
          <w:rFonts w:ascii="Constantia" w:eastAsia="Constantia" w:hAnsi="Constantia" w:cs="Constantia"/>
          <w:color w:val="000000"/>
          <w:vertAlign w:val="subscript"/>
        </w:rPr>
        <w:t>sur</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N</w:t>
      </w:r>
      <w:r>
        <w:rPr>
          <w:rFonts w:ascii="Constantia" w:eastAsia="Constantia" w:hAnsi="Constantia" w:cs="Constantia"/>
          <w:color w:val="000000"/>
          <w:vertAlign w:val="subscript"/>
        </w:rPr>
        <w:t>bulk</w:t>
      </w:r>
      <w:proofErr w:type="spellEnd"/>
      <w:r>
        <w:rPr>
          <w:rFonts w:ascii="Constantia" w:eastAsia="Constantia" w:hAnsi="Constantia" w:cs="Constantia"/>
          <w:color w:val="000000"/>
        </w:rPr>
        <w:t xml:space="preserve">), where </w:t>
      </w:r>
      <w:proofErr w:type="spellStart"/>
      <w:r>
        <w:rPr>
          <w:rFonts w:ascii="Constantia" w:eastAsia="Constantia" w:hAnsi="Constantia" w:cs="Constantia"/>
          <w:i/>
          <w:iCs/>
          <w:color w:val="000000"/>
        </w:rPr>
        <w:t>N</w:t>
      </w:r>
      <w:r>
        <w:rPr>
          <w:rFonts w:ascii="Constantia" w:eastAsia="Constantia" w:hAnsi="Constantia" w:cs="Constantia"/>
          <w:color w:val="000000"/>
          <w:vertAlign w:val="subscript"/>
        </w:rPr>
        <w:t>sur</w:t>
      </w:r>
      <w:proofErr w:type="spellEnd"/>
      <w:r>
        <w:rPr>
          <w:rFonts w:ascii="Constantia" w:eastAsia="Constantia" w:hAnsi="Constantia" w:cs="Constantia"/>
          <w:color w:val="000000"/>
        </w:rPr>
        <w:t xml:space="preserve"> and </w:t>
      </w:r>
      <w:proofErr w:type="spellStart"/>
      <w:r>
        <w:rPr>
          <w:rFonts w:ascii="Constantia" w:eastAsia="Constantia" w:hAnsi="Constantia" w:cs="Constantia"/>
          <w:i/>
          <w:iCs/>
          <w:color w:val="000000"/>
        </w:rPr>
        <w:t>N</w:t>
      </w:r>
      <w:r>
        <w:rPr>
          <w:rFonts w:ascii="Constantia" w:eastAsia="Constantia" w:hAnsi="Constantia" w:cs="Constantia"/>
          <w:color w:val="000000"/>
          <w:vertAlign w:val="subscript"/>
        </w:rPr>
        <w:t>bulk</w:t>
      </w:r>
      <w:proofErr w:type="spellEnd"/>
      <w:r>
        <w:rPr>
          <w:rFonts w:ascii="Constantia" w:eastAsia="Constantia" w:hAnsi="Constantia" w:cs="Constantia"/>
          <w:color w:val="000000"/>
        </w:rPr>
        <w:t xml:space="preserve"> are the numbers of degrees of freedom on the surface and in the bulk respectively. This "holographic equipartition" framework provides a thermodynamic derivation of the Friedmann equations governing cosmological expansion, and it suggests that the expansion of the universe is driven by the discrepancy between the surface and bulk degrees of freedom — a fundamentally entropic mechanism.</w:t>
      </w:r>
    </w:p>
    <w:p w14:paraId="5972EF48" w14:textId="26925D5C" w:rsidR="00F23C21" w:rsidRDefault="00F23C21" w:rsidP="00F23C21">
      <w:pPr>
        <w:spacing w:before="60" w:after="240" w:line="384" w:lineRule="auto"/>
        <w:jc w:val="both"/>
      </w:pPr>
      <w:r>
        <w:rPr>
          <w:rFonts w:ascii="Constantia" w:eastAsia="Constantia" w:hAnsi="Constantia" w:cs="Constantia"/>
          <w:color w:val="000000"/>
        </w:rPr>
        <w:t xml:space="preserve">These three programs — Jacobson's, Verlinde's, and </w:t>
      </w: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 share a common theme: they use entropy to </w:t>
      </w:r>
      <w:r>
        <w:rPr>
          <w:rFonts w:ascii="Constantia" w:eastAsia="Constantia" w:hAnsi="Constantia" w:cs="Constantia"/>
          <w:i/>
          <w:iCs/>
          <w:color w:val="000000"/>
        </w:rPr>
        <w:t>derive</w:t>
      </w:r>
      <w:r>
        <w:rPr>
          <w:rFonts w:ascii="Constantia" w:eastAsia="Constantia" w:hAnsi="Constantia" w:cs="Constantia"/>
          <w:color w:val="000000"/>
        </w:rPr>
        <w:t xml:space="preserve"> gravitational dynamics. But they also share a common limitation: they do not identify entropy as a </w:t>
      </w:r>
      <w:r>
        <w:rPr>
          <w:rFonts w:ascii="Constantia" w:eastAsia="Constantia" w:hAnsi="Constantia" w:cs="Constantia"/>
          <w:i/>
          <w:iCs/>
          <w:color w:val="000000"/>
        </w:rPr>
        <w:t>fundamental field</w:t>
      </w:r>
      <w:r>
        <w:rPr>
          <w:rFonts w:ascii="Constantia" w:eastAsia="Constantia" w:hAnsi="Constantia" w:cs="Constantia"/>
          <w:color w:val="000000"/>
        </w:rPr>
        <w:t xml:space="preserve">. In each case, entropy remains a derived, thermodynamic quantity — a function of area, temperature, and energy — that is </w:t>
      </w:r>
      <w:r>
        <w:rPr>
          <w:rFonts w:ascii="Constantia" w:eastAsia="Constantia" w:hAnsi="Constantia" w:cs="Constantia"/>
          <w:i/>
          <w:iCs/>
          <w:color w:val="000000"/>
        </w:rPr>
        <w:t>used</w:t>
      </w:r>
      <w:r>
        <w:rPr>
          <w:rFonts w:ascii="Constantia" w:eastAsia="Constantia" w:hAnsi="Constantia" w:cs="Constantia"/>
          <w:color w:val="000000"/>
        </w:rPr>
        <w:t xml:space="preserve"> to derive gravity but is not itself the dynamical variable of the theory. </w:t>
      </w:r>
      <w:proofErr w:type="gramStart"/>
      <w:r>
        <w:rPr>
          <w:rFonts w:ascii="Constantia" w:eastAsia="Constantia" w:hAnsi="Constantia" w:cs="Constantia"/>
          <w:color w:val="000000"/>
        </w:rPr>
        <w:t>The entropy</w:t>
      </w:r>
      <w:proofErr w:type="gramEnd"/>
      <w:r>
        <w:rPr>
          <w:rFonts w:ascii="Constantia" w:eastAsia="Constantia" w:hAnsi="Constantia" w:cs="Constantia"/>
          <w:color w:val="000000"/>
        </w:rPr>
        <w:t xml:space="preserve"> in these frameworks is a tool, not the substance of reality. This distinction is crucial, and it is precisely where the Theory of Entropicity goes beyond what these earlier programs achieved.</w:t>
      </w:r>
    </w:p>
    <w:p w14:paraId="2952707A" w14:textId="77777777" w:rsidR="00F23C21" w:rsidRDefault="00F23C21" w:rsidP="00F23C21">
      <w:pPr>
        <w:spacing w:before="240"/>
      </w:pPr>
    </w:p>
    <w:p w14:paraId="1CE718F0" w14:textId="77777777" w:rsidR="00B52E76" w:rsidRDefault="00B52E76" w:rsidP="00F23C21">
      <w:pPr>
        <w:spacing w:before="240"/>
      </w:pPr>
    </w:p>
    <w:p w14:paraId="6ABB6B1E" w14:textId="77777777" w:rsidR="00B52E76" w:rsidRDefault="00B52E76" w:rsidP="00F23C21">
      <w:pPr>
        <w:spacing w:before="240"/>
      </w:pPr>
    </w:p>
    <w:p w14:paraId="07C83001" w14:textId="77777777" w:rsidR="00B52E76" w:rsidRDefault="00B52E76" w:rsidP="00F23C21">
      <w:pPr>
        <w:spacing w:before="240"/>
      </w:pPr>
    </w:p>
    <w:p w14:paraId="0CC8A482" w14:textId="77777777" w:rsidR="00B52E76" w:rsidRDefault="00B52E76" w:rsidP="00F23C21">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23C21" w14:paraId="5646D378" w14:textId="77777777" w:rsidTr="006F5411">
        <w:tc>
          <w:tcPr>
            <w:tcW w:w="0" w:type="auto"/>
            <w:tcBorders>
              <w:top w:val="single" w:sz="6" w:space="0" w:color="8B4513"/>
              <w:left w:val="single" w:sz="6" w:space="0" w:color="8B4513"/>
              <w:bottom w:val="single" w:sz="6" w:space="0" w:color="8B4513"/>
              <w:right w:val="single" w:sz="6" w:space="0" w:color="8B4513"/>
            </w:tcBorders>
            <w:shd w:val="clear" w:color="auto" w:fill="FDF5E6"/>
            <w:tcMar>
              <w:top w:w="240" w:type="dxa"/>
              <w:left w:w="240" w:type="dxa"/>
              <w:bottom w:w="240" w:type="dxa"/>
              <w:right w:w="240" w:type="dxa"/>
            </w:tcMar>
          </w:tcPr>
          <w:p w14:paraId="5AB1D18F" w14:textId="437D02BC" w:rsidR="00F23C21" w:rsidRDefault="00F23C21" w:rsidP="006F5411">
            <w:pPr>
              <w:spacing w:after="80" w:line="384" w:lineRule="auto"/>
              <w:jc w:val="both"/>
            </w:pPr>
            <w:r>
              <w:rPr>
                <w:rFonts w:ascii="Constantia" w:eastAsia="Constantia" w:hAnsi="Constantia" w:cs="Constantia"/>
                <w:b/>
                <w:bCs/>
                <w:color w:val="000000"/>
              </w:rPr>
              <w:t>Proposition 11.2 (The Entropic Gravity Completion Theorem).</w:t>
            </w:r>
            <w:r>
              <w:rPr>
                <w:rFonts w:ascii="Constantia" w:eastAsia="Constantia" w:hAnsi="Constantia" w:cs="Constantia"/>
                <w:color w:val="000000"/>
              </w:rPr>
              <w:t xml:space="preserve"> The entropic gravity programs of Jacobson, Verlinde, and Padmanabhan are recovered as </w:t>
            </w:r>
            <w:r w:rsidR="00406D81">
              <w:rPr>
                <w:rFonts w:ascii="Constantia" w:eastAsia="Constantia" w:hAnsi="Constantia" w:cs="Constantia"/>
                <w:color w:val="000000"/>
              </w:rPr>
              <w:t>linearized</w:t>
            </w:r>
            <w:r>
              <w:rPr>
                <w:rFonts w:ascii="Constantia" w:eastAsia="Constantia" w:hAnsi="Constantia" w:cs="Constantia"/>
                <w:color w:val="000000"/>
              </w:rPr>
              <w:t>, weak-field, equilibrium limits of the Theory of Entropicity. Specifically:</w:t>
            </w:r>
          </w:p>
          <w:p w14:paraId="72C14199" w14:textId="77777777" w:rsidR="00F23C21" w:rsidRDefault="00F23C21" w:rsidP="006F5411">
            <w:pPr>
              <w:spacing w:after="80" w:line="384" w:lineRule="auto"/>
              <w:jc w:val="both"/>
            </w:pPr>
            <w:r>
              <w:rPr>
                <w:rFonts w:ascii="Constantia" w:eastAsia="Constantia" w:hAnsi="Constantia" w:cs="Constantia"/>
                <w:color w:val="000000"/>
              </w:rPr>
              <w:t>(</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Jacobson's thermodynamic Einstein equation </w:t>
            </w:r>
            <w:proofErr w:type="spellStart"/>
            <w:r>
              <w:rPr>
                <w:rFonts w:ascii="Constantia" w:eastAsia="Constantia" w:hAnsi="Constantia" w:cs="Constantia"/>
                <w:color w:val="000000"/>
              </w:rPr>
              <w:t>δ</w:t>
            </w:r>
            <w:r>
              <w:rPr>
                <w:rFonts w:ascii="Constantia" w:eastAsia="Constantia" w:hAnsi="Constantia" w:cs="Constantia"/>
                <w:i/>
                <w:iCs/>
                <w:color w:val="000000"/>
              </w:rPr>
              <w:t>Q</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T</w:t>
            </w:r>
            <w:r>
              <w:rPr>
                <w:rFonts w:ascii="Constantia" w:eastAsia="Constantia" w:hAnsi="Constantia" w:cs="Constantia"/>
                <w:color w:val="000000"/>
              </w:rPr>
              <w:t xml:space="preserve"> </w:t>
            </w:r>
            <w:proofErr w:type="spellStart"/>
            <w:r>
              <w:rPr>
                <w:rFonts w:ascii="Constantia" w:eastAsia="Constantia" w:hAnsi="Constantia" w:cs="Constantia"/>
                <w:color w:val="000000"/>
              </w:rPr>
              <w:t>d</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is the equilibrium condition </w:t>
            </w:r>
            <w:proofErr w:type="spellStart"/>
            <w:r>
              <w:rPr>
                <w:rFonts w:ascii="Constantia" w:eastAsia="Constantia" w:hAnsi="Constantia" w:cs="Constantia"/>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w:t>
            </w:r>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0 restricted to local Rindler patches.</w:t>
            </w:r>
          </w:p>
          <w:p w14:paraId="7AFE84F0" w14:textId="77777777" w:rsidR="00F23C21" w:rsidRDefault="00F23C21" w:rsidP="006F5411">
            <w:pPr>
              <w:spacing w:after="80" w:line="384" w:lineRule="auto"/>
              <w:jc w:val="both"/>
            </w:pPr>
            <w:r>
              <w:rPr>
                <w:rFonts w:ascii="Constantia" w:eastAsia="Constantia" w:hAnsi="Constantia" w:cs="Constantia"/>
                <w:color w:val="000000"/>
              </w:rPr>
              <w:t xml:space="preserve">(ii) Verlinde's entropic force </w:t>
            </w:r>
            <w:r>
              <w:rPr>
                <w:rFonts w:ascii="Constantia" w:eastAsia="Constantia" w:hAnsi="Constantia" w:cs="Constantia"/>
                <w:i/>
                <w:iCs/>
                <w:color w:val="000000"/>
              </w:rPr>
              <w:t>F</w:t>
            </w:r>
            <w:r>
              <w:rPr>
                <w:rFonts w:ascii="Constantia" w:eastAsia="Constantia" w:hAnsi="Constantia" w:cs="Constantia"/>
                <w:color w:val="000000"/>
              </w:rPr>
              <w:t xml:space="preserve"> = </w:t>
            </w:r>
            <w:r>
              <w:rPr>
                <w:rFonts w:ascii="Constantia" w:eastAsia="Constantia" w:hAnsi="Constantia" w:cs="Constantia"/>
                <w:i/>
                <w:iCs/>
                <w:color w:val="000000"/>
              </w:rPr>
              <w:t>T</w:t>
            </w:r>
            <w:r>
              <w:rPr>
                <w:rFonts w:ascii="Constantia" w:eastAsia="Constantia" w:hAnsi="Constantia" w:cs="Constantia"/>
                <w:color w:val="000000"/>
              </w:rPr>
              <w:t xml:space="preserve"> (</w:t>
            </w:r>
            <w:proofErr w:type="spellStart"/>
            <w:r>
              <w:rPr>
                <w:rFonts w:ascii="Constantia" w:eastAsia="Constantia" w:hAnsi="Constantia" w:cs="Constantia"/>
                <w:color w:val="000000"/>
              </w:rPr>
              <w:t>d</w:t>
            </w:r>
            <w:r>
              <w:rPr>
                <w:rFonts w:ascii="Constantia" w:eastAsia="Constantia" w:hAnsi="Constantia" w:cs="Constantia"/>
                <w:i/>
                <w:iCs/>
                <w:color w:val="000000"/>
              </w:rPr>
              <w:t>S</w:t>
            </w:r>
            <w:proofErr w:type="spellEnd"/>
            <w:r>
              <w:rPr>
                <w:rFonts w:ascii="Constantia" w:eastAsia="Constantia" w:hAnsi="Constantia" w:cs="Constantia"/>
                <w:color w:val="000000"/>
              </w:rPr>
              <w:t>/d</w:t>
            </w:r>
            <w:r>
              <w:rPr>
                <w:rFonts w:ascii="Constantia" w:eastAsia="Constantia" w:hAnsi="Constantia" w:cs="Constantia"/>
                <w:i/>
                <w:iCs/>
                <w:color w:val="000000"/>
              </w:rPr>
              <w:t>x</w:t>
            </w:r>
            <w:r>
              <w:rPr>
                <w:rFonts w:ascii="Constantia" w:eastAsia="Constantia" w:hAnsi="Constantia" w:cs="Constantia"/>
                <w:color w:val="000000"/>
              </w:rPr>
              <w:t>) is the gradient of the Obidi Action with respect to spatial displacement in the Newtonian limit.</w:t>
            </w:r>
          </w:p>
          <w:p w14:paraId="113EDCDB" w14:textId="77777777" w:rsidR="00F23C21" w:rsidRDefault="00F23C21" w:rsidP="006F5411">
            <w:pPr>
              <w:spacing w:after="80" w:line="384" w:lineRule="auto"/>
              <w:jc w:val="both"/>
            </w:pPr>
            <w:r>
              <w:rPr>
                <w:rFonts w:ascii="Constantia" w:eastAsia="Constantia" w:hAnsi="Constantia" w:cs="Constantia"/>
                <w:color w:val="000000"/>
              </w:rPr>
              <w:t xml:space="preserve">(iii) </w:t>
            </w: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holographic equipartition </w:t>
            </w:r>
            <w:proofErr w:type="spellStart"/>
            <w:r>
              <w:rPr>
                <w:rFonts w:ascii="Constantia" w:eastAsia="Constantia" w:hAnsi="Constantia" w:cs="Constantia"/>
                <w:i/>
                <w:iCs/>
                <w:color w:val="000000"/>
              </w:rPr>
              <w:t>N</w:t>
            </w:r>
            <w:r>
              <w:rPr>
                <w:rFonts w:ascii="Constantia" w:eastAsia="Constantia" w:hAnsi="Constantia" w:cs="Constantia"/>
                <w:color w:val="000000"/>
                <w:vertAlign w:val="subscript"/>
              </w:rPr>
              <w:t>sur</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N</w:t>
            </w:r>
            <w:r>
              <w:rPr>
                <w:rFonts w:ascii="Constantia" w:eastAsia="Constantia" w:hAnsi="Constantia" w:cs="Constantia"/>
                <w:color w:val="000000"/>
                <w:vertAlign w:val="subscript"/>
              </w:rPr>
              <w:t>bulk</w:t>
            </w:r>
            <w:proofErr w:type="spellEnd"/>
            <w:r>
              <w:rPr>
                <w:rFonts w:ascii="Constantia" w:eastAsia="Constantia" w:hAnsi="Constantia" w:cs="Constantia"/>
                <w:color w:val="000000"/>
              </w:rPr>
              <w:t xml:space="preserve"> = Δ</w:t>
            </w:r>
            <w:r>
              <w:rPr>
                <w:rFonts w:ascii="Constantia" w:eastAsia="Constantia" w:hAnsi="Constantia" w:cs="Constantia"/>
                <w:i/>
                <w:iCs/>
                <w:color w:val="000000"/>
              </w:rPr>
              <w:t>V</w:t>
            </w:r>
            <w:r>
              <w:rPr>
                <w:rFonts w:ascii="Constantia" w:eastAsia="Constantia" w:hAnsi="Constantia" w:cs="Constantia"/>
                <w:color w:val="000000"/>
              </w:rPr>
              <w:t xml:space="preserve"> (</w:t>
            </w:r>
            <w:proofErr w:type="spellStart"/>
            <w:r>
              <w:rPr>
                <w:rFonts w:ascii="Constantia" w:eastAsia="Constantia" w:hAnsi="Constantia" w:cs="Constantia"/>
                <w:color w:val="000000"/>
              </w:rPr>
              <w:t>d</w:t>
            </w:r>
            <w:r>
              <w:rPr>
                <w:rFonts w:ascii="Constantia" w:eastAsia="Constantia" w:hAnsi="Constantia" w:cs="Constantia"/>
                <w:i/>
                <w:iCs/>
                <w:color w:val="000000"/>
              </w:rPr>
              <w:t>V</w:t>
            </w:r>
            <w:proofErr w:type="spellEnd"/>
            <w:r>
              <w:rPr>
                <w:rFonts w:ascii="Constantia" w:eastAsia="Constantia" w:hAnsi="Constantia" w:cs="Constantia"/>
                <w:color w:val="000000"/>
              </w:rPr>
              <w:t>/d</w:t>
            </w:r>
            <w:r>
              <w:rPr>
                <w:rFonts w:ascii="Constantia" w:eastAsia="Constantia" w:hAnsi="Constantia" w:cs="Constantia"/>
                <w:i/>
                <w:iCs/>
                <w:color w:val="000000"/>
              </w:rPr>
              <w:t>t</w:t>
            </w:r>
            <w:r>
              <w:rPr>
                <w:rFonts w:ascii="Constantia" w:eastAsia="Constantia" w:hAnsi="Constantia" w:cs="Constantia"/>
                <w:color w:val="000000"/>
              </w:rPr>
              <w:t>) emerges from the boundary variation of the Vuli-Ndlela Integral.</w:t>
            </w:r>
          </w:p>
          <w:p w14:paraId="33AB862A" w14:textId="77777777" w:rsidR="00F23C21" w:rsidRDefault="00F23C21" w:rsidP="006F5411">
            <w:pPr>
              <w:spacing w:after="80" w:line="384" w:lineRule="auto"/>
              <w:jc w:val="both"/>
            </w:pPr>
            <w:r>
              <w:rPr>
                <w:rFonts w:ascii="Constantia" w:eastAsia="Constantia" w:hAnsi="Constantia" w:cs="Constantia"/>
                <w:color w:val="000000"/>
              </w:rPr>
              <w:t xml:space="preserve">In all three cases, the entropy is not a derived quantity but the fundamental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rPr>
              <w:t>) of ToE.</w:t>
            </w:r>
          </w:p>
        </w:tc>
      </w:tr>
    </w:tbl>
    <w:p w14:paraId="762B971B" w14:textId="77777777" w:rsidR="00F23C21" w:rsidRDefault="00F23C21" w:rsidP="00F23C21">
      <w:pPr>
        <w:spacing w:after="240"/>
      </w:pPr>
    </w:p>
    <w:p w14:paraId="0150D1F6" w14:textId="55CE4CC4" w:rsidR="00F23C21" w:rsidRDefault="00F23C21" w:rsidP="00F23C21">
      <w:pPr>
        <w:spacing w:before="60" w:after="240" w:line="384" w:lineRule="auto"/>
        <w:jc w:val="both"/>
      </w:pPr>
      <w:r>
        <w:rPr>
          <w:rFonts w:ascii="Constantia" w:eastAsia="Constantia" w:hAnsi="Constantia" w:cs="Constantia"/>
          <w:color w:val="000000"/>
        </w:rPr>
        <w:t xml:space="preserve">The Entropic Gravity Completion Theorem establishes the precise sense in which the Theory of Entropicity is the </w:t>
      </w:r>
      <w:r>
        <w:rPr>
          <w:rFonts w:ascii="Constantia" w:eastAsia="Constantia" w:hAnsi="Constantia" w:cs="Constantia"/>
          <w:i/>
          <w:iCs/>
          <w:color w:val="000000"/>
        </w:rPr>
        <w:t>completion</w:t>
      </w:r>
      <w:r>
        <w:rPr>
          <w:rFonts w:ascii="Constantia" w:eastAsia="Constantia" w:hAnsi="Constantia" w:cs="Constantia"/>
          <w:color w:val="000000"/>
        </w:rPr>
        <w:t xml:space="preserve"> of the entropic gravity program. Jacobson, Verlinde, and Padmanabhan each provided brilliant partial views of the elephant; the Theory of Entropicity provides the elephant itself. In the ToE framework, gravity is indeed entropic — but "entropic" does not mean "statistical" or "thermodynamic." It means "derived from the fundamental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rPr>
        <w:t xml:space="preserve">) via the variational principle </w:t>
      </w:r>
      <w:proofErr w:type="spellStart"/>
      <w:r>
        <w:rPr>
          <w:rFonts w:ascii="Constantia" w:eastAsia="Constantia" w:hAnsi="Constantia" w:cs="Constantia"/>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 xml:space="preserve"> = 0." The distinction is between using entropy as a </w:t>
      </w:r>
      <w:r>
        <w:rPr>
          <w:rFonts w:ascii="Constantia" w:eastAsia="Constantia" w:hAnsi="Constantia" w:cs="Constantia"/>
          <w:i/>
          <w:iCs/>
          <w:color w:val="000000"/>
        </w:rPr>
        <w:t>calculational device</w:t>
      </w:r>
      <w:r>
        <w:rPr>
          <w:rFonts w:ascii="Constantia" w:eastAsia="Constantia" w:hAnsi="Constantia" w:cs="Constantia"/>
          <w:color w:val="000000"/>
        </w:rPr>
        <w:t xml:space="preserve"> (the pre-ToE approaches) and </w:t>
      </w:r>
      <w:r w:rsidR="00406D81">
        <w:rPr>
          <w:rFonts w:ascii="Constantia" w:eastAsia="Constantia" w:hAnsi="Constantia" w:cs="Constantia"/>
          <w:color w:val="000000"/>
        </w:rPr>
        <w:t>recognizing</w:t>
      </w:r>
      <w:r>
        <w:rPr>
          <w:rFonts w:ascii="Constantia" w:eastAsia="Constantia" w:hAnsi="Constantia" w:cs="Constantia"/>
          <w:color w:val="000000"/>
        </w:rPr>
        <w:t xml:space="preserve"> entropy as the </w:t>
      </w:r>
      <w:r>
        <w:rPr>
          <w:rFonts w:ascii="Constantia" w:eastAsia="Constantia" w:hAnsi="Constantia" w:cs="Constantia"/>
          <w:i/>
          <w:iCs/>
          <w:color w:val="000000"/>
        </w:rPr>
        <w:t>fundamental ontological variable</w:t>
      </w:r>
      <w:r>
        <w:rPr>
          <w:rFonts w:ascii="Constantia" w:eastAsia="Constantia" w:hAnsi="Constantia" w:cs="Constantia"/>
          <w:color w:val="000000"/>
        </w:rPr>
        <w:t xml:space="preserve"> (the ToE approach). The completion is not merely quantitative (recovering the same equations) but qualitative (providing a fundamentally different — and deeper — explanation for why those equations hold).</w:t>
      </w:r>
    </w:p>
    <w:p w14:paraId="14937441" w14:textId="77777777" w:rsidR="00F23C21" w:rsidRPr="00E75F71" w:rsidRDefault="00F23C21" w:rsidP="00E75F71">
      <w:pPr>
        <w:pStyle w:val="Heading3"/>
        <w:spacing w:before="280" w:after="120" w:line="312" w:lineRule="auto"/>
        <w:rPr>
          <w:rFonts w:ascii="Cambria" w:hAnsi="Cambria"/>
          <w:sz w:val="28"/>
          <w:szCs w:val="28"/>
        </w:rPr>
      </w:pPr>
      <w:bookmarkStart w:id="43" w:name="_Toc228072104"/>
      <w:r w:rsidRPr="00E75F71">
        <w:rPr>
          <w:rFonts w:ascii="Cambria" w:hAnsi="Cambria"/>
          <w:sz w:val="28"/>
          <w:szCs w:val="28"/>
        </w:rPr>
        <w:lastRenderedPageBreak/>
        <w:t>11.10 The Kolmogorov–Entropy Correspondence (KEC): The Pre-ToE Bridge</w:t>
      </w:r>
      <w:bookmarkEnd w:id="43"/>
    </w:p>
    <w:p w14:paraId="77DFA9B1" w14:textId="3A15825B" w:rsidR="00F23C21" w:rsidRDefault="00F23C21" w:rsidP="00F23C21">
      <w:pPr>
        <w:spacing w:before="60" w:after="240" w:line="384" w:lineRule="auto"/>
        <w:jc w:val="both"/>
      </w:pPr>
      <w:r>
        <w:rPr>
          <w:rFonts w:ascii="Constantia" w:eastAsia="Constantia" w:hAnsi="Constantia" w:cs="Constantia"/>
          <w:color w:val="000000"/>
        </w:rPr>
        <w:t xml:space="preserve">Having traversed the eight pre-ToE stations of the Kolmogorov–Obidi Lineage, we </w:t>
      </w:r>
      <w:proofErr w:type="gramStart"/>
      <w:r>
        <w:rPr>
          <w:rFonts w:ascii="Constantia" w:eastAsia="Constantia" w:hAnsi="Constantia" w:cs="Constantia"/>
          <w:color w:val="000000"/>
        </w:rPr>
        <w:t>are now in a position to</w:t>
      </w:r>
      <w:proofErr w:type="gramEnd"/>
      <w:r>
        <w:rPr>
          <w:rFonts w:ascii="Constantia" w:eastAsia="Constantia" w:hAnsi="Constantia" w:cs="Constantia"/>
          <w:color w:val="000000"/>
        </w:rPr>
        <w:t xml:space="preserve"> </w:t>
      </w:r>
      <w:r w:rsidR="00406D81">
        <w:rPr>
          <w:rFonts w:ascii="Constantia" w:eastAsia="Constantia" w:hAnsi="Constantia" w:cs="Constantia"/>
          <w:color w:val="000000"/>
        </w:rPr>
        <w:t>organize</w:t>
      </w:r>
      <w:r>
        <w:rPr>
          <w:rFonts w:ascii="Constantia" w:eastAsia="Constantia" w:hAnsi="Constantia" w:cs="Constantia"/>
          <w:color w:val="000000"/>
        </w:rPr>
        <w:t xml:space="preserve"> the mathematical and conceptual connections between Kolmogorov's foundational frameworks and the various entropy concepts into a systematic structure. We call this structure the </w:t>
      </w:r>
      <w:r>
        <w:rPr>
          <w:rFonts w:ascii="Constantia" w:eastAsia="Constantia" w:hAnsi="Constantia" w:cs="Constantia"/>
          <w:b/>
          <w:bCs/>
          <w:color w:val="000000"/>
        </w:rPr>
        <w:t>Kolmogorov–Entropy Correspondence (KEC)</w:t>
      </w:r>
      <w:r>
        <w:rPr>
          <w:rFonts w:ascii="Constantia" w:eastAsia="Constantia" w:hAnsi="Constantia" w:cs="Constantia"/>
          <w:color w:val="000000"/>
        </w:rPr>
        <w:t xml:space="preserve"> — the set of pre-ToE relationships that link Kolmogorov's probability and complexity theories to the diverse entropy concepts that populated the intellectual landscape before the Theory of Entropicity unified them under a single field.</w:t>
      </w:r>
    </w:p>
    <w:p w14:paraId="5A7DECF7" w14:textId="77777777" w:rsidR="00F23C21" w:rsidRDefault="00F23C21" w:rsidP="00F23C21">
      <w:pPr>
        <w:spacing w:before="60" w:after="240" w:line="384" w:lineRule="auto"/>
        <w:jc w:val="both"/>
      </w:pPr>
      <w:r>
        <w:rPr>
          <w:rFonts w:ascii="Constantia" w:eastAsia="Constantia" w:hAnsi="Constantia" w:cs="Constantia"/>
          <w:color w:val="000000"/>
        </w:rPr>
        <w:t>The KEC has three branches, each originating from a distinct aspect of Kolmogorov's work and each terminating at a distinct pre-ToE concept of entropy. We present these branches in detail.</w:t>
      </w:r>
    </w:p>
    <w:p w14:paraId="2BF89321" w14:textId="77777777" w:rsidR="00F23C21" w:rsidRDefault="00F23C21" w:rsidP="00F23C21">
      <w:pPr>
        <w:pStyle w:val="Heading4"/>
        <w:spacing w:before="280" w:after="120" w:line="312" w:lineRule="auto"/>
      </w:pPr>
      <w:r>
        <w:rPr>
          <w:rFonts w:ascii="Cambria" w:eastAsia="Cambria" w:hAnsi="Cambria" w:cs="Cambria"/>
          <w:color w:val="1A1A1A"/>
          <w:sz w:val="24"/>
          <w:szCs w:val="24"/>
        </w:rPr>
        <w:t>(a) The Probabilistic Branch</w:t>
      </w:r>
    </w:p>
    <w:p w14:paraId="7A3112D4" w14:textId="77777777" w:rsidR="00F23C21" w:rsidRDefault="00F23C21" w:rsidP="00F23C21">
      <w:pPr>
        <w:spacing w:before="60" w:after="240" w:line="384" w:lineRule="auto"/>
        <w:jc w:val="both"/>
      </w:pPr>
      <w:r>
        <w:rPr>
          <w:rFonts w:ascii="Constantia" w:eastAsia="Constantia" w:hAnsi="Constantia" w:cs="Constantia"/>
          <w:color w:val="000000"/>
        </w:rPr>
        <w:t xml:space="preserve">The Probabilistic Branch begins with the Kolmogorov axioms for probability (1933) and traces the logical chain through which probability gives rise to entropy in quantum mechanics. The chain runs as follows: Kolmogorov's probability axioms → Born's rule for quantum probability (1926) [94] → Gleason's theorem (1957) [93], which derives the Born rule from the structure of Hilbert space → the density matrix formalism → von Neumann entropy </w:t>
      </w:r>
      <w:r>
        <w:rPr>
          <w:rFonts w:ascii="Constantia" w:eastAsia="Constantia" w:hAnsi="Constantia" w:cs="Constantia"/>
          <w:i/>
          <w:iCs/>
          <w:color w:val="000000"/>
        </w:rPr>
        <w:t>S</w:t>
      </w:r>
      <w:r>
        <w:rPr>
          <w:rFonts w:ascii="Constantia" w:eastAsia="Constantia" w:hAnsi="Constantia" w:cs="Constantia"/>
          <w:color w:val="000000"/>
        </w:rPr>
        <w:t>(ρ) = −Tr(ρ log ρ) → decoherence theory → classical probability as an emergent, approximate description of quantum systems in the decohered limit. The terminal concept of this branch is that entropy (in the von Neumann sense) is a measure of quantum entanglement and decoherence — a property of quantum states that becomes classical probability in the appropriate limit.</w:t>
      </w:r>
    </w:p>
    <w:p w14:paraId="1ED419F7" w14:textId="77777777" w:rsidR="00B52E76" w:rsidRDefault="00B52E76" w:rsidP="00F23C21">
      <w:pPr>
        <w:pStyle w:val="Heading4"/>
        <w:spacing w:before="280" w:after="120" w:line="312" w:lineRule="auto"/>
        <w:rPr>
          <w:rFonts w:ascii="Cambria" w:eastAsia="Cambria" w:hAnsi="Cambria" w:cs="Cambria"/>
          <w:color w:val="1A1A1A"/>
          <w:sz w:val="24"/>
          <w:szCs w:val="24"/>
        </w:rPr>
      </w:pPr>
    </w:p>
    <w:p w14:paraId="47AC57E9" w14:textId="6663D44A" w:rsidR="00F23C21" w:rsidRDefault="00F23C21" w:rsidP="00F23C21">
      <w:pPr>
        <w:pStyle w:val="Heading4"/>
        <w:spacing w:before="280" w:after="120" w:line="312" w:lineRule="auto"/>
      </w:pPr>
      <w:r>
        <w:rPr>
          <w:rFonts w:ascii="Cambria" w:eastAsia="Cambria" w:hAnsi="Cambria" w:cs="Cambria"/>
          <w:color w:val="1A1A1A"/>
          <w:sz w:val="24"/>
          <w:szCs w:val="24"/>
        </w:rPr>
        <w:lastRenderedPageBreak/>
        <w:t>(b) The Algorithmic Branch</w:t>
      </w:r>
    </w:p>
    <w:p w14:paraId="39B55A17" w14:textId="4FA6DAC9" w:rsidR="00F23C21" w:rsidRDefault="00F23C21" w:rsidP="00F23C21">
      <w:pPr>
        <w:spacing w:before="60" w:after="240" w:line="384" w:lineRule="auto"/>
        <w:jc w:val="both"/>
      </w:pPr>
      <w:r>
        <w:rPr>
          <w:rFonts w:ascii="Constantia" w:eastAsia="Constantia" w:hAnsi="Constantia" w:cs="Constantia"/>
          <w:color w:val="000000"/>
        </w:rPr>
        <w:t xml:space="preserve">The Algorithmic Branch begins with Kolmogorov complexity (1963) and traces the development of individual-object information measures. The chain runs: Kolmogorov complexity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algorithmic randomness (incompressible strings) → Martin-Löf randomness (1966) [88], which provides a measure-theoretic </w:t>
      </w:r>
      <w:r w:rsidR="00B52E76">
        <w:rPr>
          <w:rFonts w:ascii="Constantia" w:eastAsia="Constantia" w:hAnsi="Constantia" w:cs="Constantia"/>
          <w:color w:val="000000"/>
        </w:rPr>
        <w:t>characterization</w:t>
      </w:r>
      <w:r>
        <w:rPr>
          <w:rFonts w:ascii="Constantia" w:eastAsia="Constantia" w:hAnsi="Constantia" w:cs="Constantia"/>
          <w:color w:val="000000"/>
        </w:rPr>
        <w:t xml:space="preserve"> of algorithmic randomness using constructive null covers →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 xml:space="preserve">–Levin algorithmic probability → minimum description length (MDL) principle → information-theoretic learning theory. The terminal concept is that entropy (in the algorithmic sense) is a property of individual objects that </w:t>
      </w:r>
      <w:r w:rsidR="00406D81">
        <w:rPr>
          <w:rFonts w:ascii="Constantia" w:eastAsia="Constantia" w:hAnsi="Constantia" w:cs="Constantia"/>
          <w:color w:val="000000"/>
        </w:rPr>
        <w:t>characterizes</w:t>
      </w:r>
      <w:r>
        <w:rPr>
          <w:rFonts w:ascii="Constantia" w:eastAsia="Constantia" w:hAnsi="Constantia" w:cs="Constantia"/>
          <w:color w:val="000000"/>
        </w:rPr>
        <w:t xml:space="preserve"> their descriptive complexity and determines optimal prediction.</w:t>
      </w:r>
    </w:p>
    <w:p w14:paraId="7D4DF307" w14:textId="77777777" w:rsidR="00F23C21" w:rsidRDefault="00F23C21" w:rsidP="00F23C21">
      <w:pPr>
        <w:pStyle w:val="Heading4"/>
        <w:spacing w:before="280" w:after="120" w:line="312" w:lineRule="auto"/>
      </w:pPr>
      <w:r>
        <w:rPr>
          <w:rFonts w:ascii="Cambria" w:eastAsia="Cambria" w:hAnsi="Cambria" w:cs="Cambria"/>
          <w:color w:val="1A1A1A"/>
          <w:sz w:val="24"/>
          <w:szCs w:val="24"/>
        </w:rPr>
        <w:t>(c) The Geometric Branch</w:t>
      </w:r>
    </w:p>
    <w:p w14:paraId="3271491B" w14:textId="343657FE" w:rsidR="00F23C21" w:rsidRDefault="00F23C21" w:rsidP="00F23C21">
      <w:pPr>
        <w:spacing w:before="60" w:after="240" w:line="384" w:lineRule="auto"/>
        <w:jc w:val="both"/>
      </w:pPr>
      <w:r>
        <w:rPr>
          <w:rFonts w:ascii="Constantia" w:eastAsia="Constantia" w:hAnsi="Constantia" w:cs="Constantia"/>
          <w:color w:val="000000"/>
        </w:rPr>
        <w:t xml:space="preserve">The Geometric Branch begins with Fisher information (1925) and traces the </w:t>
      </w:r>
      <w:r w:rsidR="00406D81">
        <w:rPr>
          <w:rFonts w:ascii="Constantia" w:eastAsia="Constantia" w:hAnsi="Constantia" w:cs="Constantia"/>
          <w:color w:val="000000"/>
        </w:rPr>
        <w:t>geometrization</w:t>
      </w:r>
      <w:r>
        <w:rPr>
          <w:rFonts w:ascii="Constantia" w:eastAsia="Constantia" w:hAnsi="Constantia" w:cs="Constantia"/>
          <w:color w:val="000000"/>
        </w:rPr>
        <w:t xml:space="preserve"> of entropy. The chain runs: Fisher information → Rao's statistical manifold (1945) → Amari's information geometry (1985) → quantum Fisher information → entropic geometry (the use of entropy to define geometric structures) → holographic entropy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't Hooft, Susskind). The terminal concept is that entropy is a geometric quantity — a property of surfaces, areas, and manifolds — that constrains the information content of physical spacetime.</w:t>
      </w:r>
    </w:p>
    <w:p w14:paraId="3F0E6A80" w14:textId="77777777" w:rsidR="00F23C21" w:rsidRDefault="00F23C21" w:rsidP="00F23C21">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three branches of the KEC converge at what we may call the "</w:t>
      </w:r>
      <w:r>
        <w:rPr>
          <w:rFonts w:ascii="Constantia" w:eastAsia="Constantia" w:hAnsi="Constantia" w:cs="Constantia"/>
          <w:b/>
          <w:bCs/>
          <w:color w:val="000000"/>
        </w:rPr>
        <w:t>entropy as emergent structure</w:t>
      </w:r>
      <w:r>
        <w:rPr>
          <w:rFonts w:ascii="Constantia" w:eastAsia="Constantia" w:hAnsi="Constantia" w:cs="Constantia"/>
          <w:color w:val="000000"/>
        </w:rPr>
        <w:t xml:space="preserve">" point: the recognition, achieved by the early 2020s, that entropy in its various guises — statistical, algorithmic, geometric — is pointing towards something deeper than any of its individual manifestations. But the pre-ToE frameworks could not identify </w:t>
      </w:r>
      <w:proofErr w:type="gramStart"/>
      <w:r>
        <w:rPr>
          <w:rFonts w:ascii="Constantia" w:eastAsia="Constantia" w:hAnsi="Constantia" w:cs="Constantia"/>
          <w:color w:val="000000"/>
        </w:rPr>
        <w:t>what that</w:t>
      </w:r>
      <w:proofErr w:type="gramEnd"/>
      <w:r>
        <w:rPr>
          <w:rFonts w:ascii="Constantia" w:eastAsia="Constantia" w:hAnsi="Constantia" w:cs="Constantia"/>
          <w:color w:val="000000"/>
        </w:rPr>
        <w:t xml:space="preserve"> "something deeper" was, because they lacked the conceptual and mathematical apparatus of the entropic field. The Theory of Entropicity supplies precisely this apparatus, and the KEC branches, which terminate inconclusively in the pre-ToE era, continue </w:t>
      </w:r>
      <w:r>
        <w:rPr>
          <w:rFonts w:ascii="Constantia" w:eastAsia="Constantia" w:hAnsi="Constantia" w:cs="Constantia"/>
          <w:color w:val="000000"/>
        </w:rPr>
        <w:lastRenderedPageBreak/>
        <w:t>naturally into the Kolmogorov–Obidi Correspondence (KOC) developed in the next subsection.</w:t>
      </w:r>
    </w:p>
    <w:p w14:paraId="218685CD" w14:textId="77777777" w:rsidR="00F23C21" w:rsidRDefault="00F23C21" w:rsidP="00F23C21">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following flowchart depicts the three branches of the KEC converging towards the ToE.</w:t>
      </w:r>
    </w:p>
    <w:p w14:paraId="07E1C798" w14:textId="77777777" w:rsidR="00F23C21" w:rsidRDefault="00F23C21" w:rsidP="00F23C21">
      <w:pPr>
        <w:spacing w:before="60" w:after="240" w:line="384" w:lineRule="auto"/>
        <w:jc w:val="both"/>
      </w:pPr>
      <w:r w:rsidRPr="008B0F5F">
        <w:rPr>
          <w:noProof/>
        </w:rPr>
        <w:drawing>
          <wp:inline distT="0" distB="0" distL="0" distR="0" wp14:anchorId="5158953A" wp14:editId="4E61AA56">
            <wp:extent cx="5943600" cy="5513070"/>
            <wp:effectExtent l="0" t="0" r="0" b="0"/>
            <wp:docPr id="35611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15151" name=""/>
                    <pic:cNvPicPr/>
                  </pic:nvPicPr>
                  <pic:blipFill>
                    <a:blip r:embed="rId12"/>
                    <a:stretch>
                      <a:fillRect/>
                    </a:stretch>
                  </pic:blipFill>
                  <pic:spPr>
                    <a:xfrm>
                      <a:off x="0" y="0"/>
                      <a:ext cx="5943600" cy="5513070"/>
                    </a:xfrm>
                    <a:prstGeom prst="rect">
                      <a:avLst/>
                    </a:prstGeom>
                  </pic:spPr>
                </pic:pic>
              </a:graphicData>
            </a:graphic>
          </wp:inline>
        </w:drawing>
      </w:r>
    </w:p>
    <w:p w14:paraId="453C6426" w14:textId="77777777" w:rsidR="00F23C21" w:rsidRDefault="00F23C21" w:rsidP="00F23C21">
      <w:pPr>
        <w:spacing w:after="80" w:line="384" w:lineRule="auto"/>
      </w:pPr>
      <w:r>
        <w:rPr>
          <w:rFonts w:ascii="Constantia" w:eastAsia="Constantia" w:hAnsi="Constantia" w:cs="Constantia"/>
          <w:b/>
          <w:bCs/>
          <w:color w:val="000000"/>
          <w:sz w:val="22"/>
          <w:szCs w:val="22"/>
        </w:rPr>
        <w:t>Table 11.4: The Three Branches of the Kolmogorov–Entropy Correspondence (KEC)</w:t>
      </w:r>
    </w:p>
    <w:p w14:paraId="38DAD1A2" w14:textId="77777777" w:rsidR="00F23C21" w:rsidRDefault="00F23C21" w:rsidP="00F23C21">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48"/>
        <w:gridCol w:w="1523"/>
        <w:gridCol w:w="1947"/>
        <w:gridCol w:w="1834"/>
        <w:gridCol w:w="2498"/>
      </w:tblGrid>
      <w:tr w:rsidR="00F23C21" w14:paraId="5379927A" w14:textId="77777777" w:rsidTr="006F5411">
        <w:trPr>
          <w:tblHeader/>
        </w:trPr>
        <w:tc>
          <w:tcPr>
            <w:tcW w:w="500" w:type="pct"/>
            <w:shd w:val="clear" w:color="auto" w:fill="F0F0F0"/>
            <w:tcMar>
              <w:top w:w="90" w:type="dxa"/>
              <w:left w:w="120" w:type="dxa"/>
              <w:bottom w:w="90" w:type="dxa"/>
              <w:right w:w="120" w:type="dxa"/>
            </w:tcMar>
          </w:tcPr>
          <w:p w14:paraId="3DA906CC" w14:textId="77777777" w:rsidR="00F23C21" w:rsidRDefault="00F23C21" w:rsidP="006F5411">
            <w:r>
              <w:rPr>
                <w:rFonts w:ascii="Constantia" w:eastAsia="Constantia" w:hAnsi="Constantia" w:cs="Constantia"/>
                <w:b/>
                <w:bCs/>
                <w:color w:val="000000"/>
              </w:rPr>
              <w:lastRenderedPageBreak/>
              <w:t>Branch</w:t>
            </w:r>
          </w:p>
        </w:tc>
        <w:tc>
          <w:tcPr>
            <w:tcW w:w="650" w:type="pct"/>
            <w:shd w:val="clear" w:color="auto" w:fill="F0F0F0"/>
            <w:tcMar>
              <w:top w:w="90" w:type="dxa"/>
              <w:left w:w="120" w:type="dxa"/>
              <w:bottom w:w="90" w:type="dxa"/>
              <w:right w:w="120" w:type="dxa"/>
            </w:tcMar>
          </w:tcPr>
          <w:p w14:paraId="18769CE0" w14:textId="77777777" w:rsidR="00F23C21" w:rsidRDefault="00F23C21" w:rsidP="006F5411">
            <w:r>
              <w:rPr>
                <w:rFonts w:ascii="Constantia" w:eastAsia="Constantia" w:hAnsi="Constantia" w:cs="Constantia"/>
                <w:b/>
                <w:bCs/>
                <w:color w:val="000000"/>
              </w:rPr>
              <w:t>Starting Point</w:t>
            </w:r>
          </w:p>
        </w:tc>
        <w:tc>
          <w:tcPr>
            <w:tcW w:w="1150" w:type="pct"/>
            <w:shd w:val="clear" w:color="auto" w:fill="F0F0F0"/>
            <w:tcMar>
              <w:top w:w="90" w:type="dxa"/>
              <w:left w:w="120" w:type="dxa"/>
              <w:bottom w:w="90" w:type="dxa"/>
              <w:right w:w="120" w:type="dxa"/>
            </w:tcMar>
          </w:tcPr>
          <w:p w14:paraId="196CEBE8" w14:textId="77777777" w:rsidR="00F23C21" w:rsidRDefault="00F23C21" w:rsidP="006F5411">
            <w:r>
              <w:rPr>
                <w:rFonts w:ascii="Constantia" w:eastAsia="Constantia" w:hAnsi="Constantia" w:cs="Constantia"/>
                <w:b/>
                <w:bCs/>
                <w:color w:val="000000"/>
              </w:rPr>
              <w:t>Key Intermediaries</w:t>
            </w:r>
          </w:p>
        </w:tc>
        <w:tc>
          <w:tcPr>
            <w:tcW w:w="1200" w:type="pct"/>
            <w:shd w:val="clear" w:color="auto" w:fill="F0F0F0"/>
            <w:tcMar>
              <w:top w:w="90" w:type="dxa"/>
              <w:left w:w="120" w:type="dxa"/>
              <w:bottom w:w="90" w:type="dxa"/>
              <w:right w:w="120" w:type="dxa"/>
            </w:tcMar>
          </w:tcPr>
          <w:p w14:paraId="02A2F568" w14:textId="77777777" w:rsidR="00F23C21" w:rsidRDefault="00F23C21" w:rsidP="006F5411">
            <w:r>
              <w:rPr>
                <w:rFonts w:ascii="Constantia" w:eastAsia="Constantia" w:hAnsi="Constantia" w:cs="Constantia"/>
                <w:b/>
                <w:bCs/>
                <w:color w:val="000000"/>
              </w:rPr>
              <w:t>Terminal Concept (pre-ToE)</w:t>
            </w:r>
          </w:p>
        </w:tc>
        <w:tc>
          <w:tcPr>
            <w:tcW w:w="1500" w:type="pct"/>
            <w:shd w:val="clear" w:color="auto" w:fill="F0F0F0"/>
            <w:tcMar>
              <w:top w:w="90" w:type="dxa"/>
              <w:left w:w="120" w:type="dxa"/>
              <w:bottom w:w="90" w:type="dxa"/>
              <w:right w:w="120" w:type="dxa"/>
            </w:tcMar>
          </w:tcPr>
          <w:p w14:paraId="40AD4D41" w14:textId="77777777" w:rsidR="00F23C21" w:rsidRDefault="00F23C21" w:rsidP="006F5411">
            <w:r>
              <w:rPr>
                <w:rFonts w:ascii="Constantia" w:eastAsia="Constantia" w:hAnsi="Constantia" w:cs="Constantia"/>
                <w:b/>
                <w:bCs/>
                <w:color w:val="000000"/>
              </w:rPr>
              <w:t>ToE Subsumption</w:t>
            </w:r>
          </w:p>
        </w:tc>
      </w:tr>
      <w:tr w:rsidR="00F23C21" w14:paraId="6573344C" w14:textId="77777777" w:rsidTr="006F5411">
        <w:tc>
          <w:tcPr>
            <w:tcW w:w="500" w:type="pct"/>
            <w:tcMar>
              <w:top w:w="90" w:type="dxa"/>
              <w:left w:w="120" w:type="dxa"/>
              <w:bottom w:w="90" w:type="dxa"/>
              <w:right w:w="120" w:type="dxa"/>
            </w:tcMar>
          </w:tcPr>
          <w:p w14:paraId="79F53752" w14:textId="77777777" w:rsidR="00F23C21" w:rsidRDefault="00F23C21" w:rsidP="006F5411">
            <w:r>
              <w:rPr>
                <w:rFonts w:ascii="Constantia" w:eastAsia="Constantia" w:hAnsi="Constantia" w:cs="Constantia"/>
                <w:color w:val="000000"/>
              </w:rPr>
              <w:t>Probabilistic</w:t>
            </w:r>
          </w:p>
        </w:tc>
        <w:tc>
          <w:tcPr>
            <w:tcW w:w="650" w:type="pct"/>
            <w:tcMar>
              <w:top w:w="90" w:type="dxa"/>
              <w:left w:w="120" w:type="dxa"/>
              <w:bottom w:w="90" w:type="dxa"/>
              <w:right w:w="120" w:type="dxa"/>
            </w:tcMar>
          </w:tcPr>
          <w:p w14:paraId="4F583F4C" w14:textId="77777777" w:rsidR="00F23C21" w:rsidRDefault="00F23C21" w:rsidP="006F5411">
            <w:r>
              <w:rPr>
                <w:rFonts w:ascii="Constantia" w:eastAsia="Constantia" w:hAnsi="Constantia" w:cs="Constantia"/>
                <w:color w:val="000000"/>
              </w:rPr>
              <w:t>Kolmogorov probability axioms (1933)</w:t>
            </w:r>
          </w:p>
        </w:tc>
        <w:tc>
          <w:tcPr>
            <w:tcW w:w="1150" w:type="pct"/>
            <w:tcMar>
              <w:top w:w="90" w:type="dxa"/>
              <w:left w:w="120" w:type="dxa"/>
              <w:bottom w:w="90" w:type="dxa"/>
              <w:right w:w="120" w:type="dxa"/>
            </w:tcMar>
          </w:tcPr>
          <w:p w14:paraId="07811FDA" w14:textId="77777777" w:rsidR="00F23C21" w:rsidRDefault="00F23C21" w:rsidP="006F5411">
            <w:r>
              <w:rPr>
                <w:rFonts w:ascii="Constantia" w:eastAsia="Constantia" w:hAnsi="Constantia" w:cs="Constantia"/>
                <w:color w:val="000000"/>
              </w:rPr>
              <w:t>Born rule, Gleason's theorem, density matrix, von Neumann entropy, decoherence</w:t>
            </w:r>
          </w:p>
        </w:tc>
        <w:tc>
          <w:tcPr>
            <w:tcW w:w="1200" w:type="pct"/>
            <w:tcMar>
              <w:top w:w="90" w:type="dxa"/>
              <w:left w:w="120" w:type="dxa"/>
              <w:bottom w:w="90" w:type="dxa"/>
              <w:right w:w="120" w:type="dxa"/>
            </w:tcMar>
          </w:tcPr>
          <w:p w14:paraId="7FAFAE7B" w14:textId="77777777" w:rsidR="00F23C21" w:rsidRDefault="00F23C21" w:rsidP="006F5411">
            <w:r>
              <w:rPr>
                <w:rFonts w:ascii="Constantia" w:eastAsia="Constantia" w:hAnsi="Constantia" w:cs="Constantia"/>
                <w:color w:val="000000"/>
              </w:rPr>
              <w:t>Entropy as a measure of quantum entanglement and decoherence; classical probability as emergent</w:t>
            </w:r>
          </w:p>
        </w:tc>
        <w:tc>
          <w:tcPr>
            <w:tcW w:w="1500" w:type="pct"/>
            <w:tcMar>
              <w:top w:w="90" w:type="dxa"/>
              <w:left w:w="120" w:type="dxa"/>
              <w:bottom w:w="90" w:type="dxa"/>
              <w:right w:w="120" w:type="dxa"/>
            </w:tcMar>
          </w:tcPr>
          <w:p w14:paraId="11C59F0B" w14:textId="1AD78202" w:rsidR="00F23C21" w:rsidRDefault="00F23C21" w:rsidP="006F5411">
            <w:r>
              <w:rPr>
                <w:rFonts w:ascii="Constantia" w:eastAsia="Constantia" w:hAnsi="Constantia" w:cs="Constantia"/>
                <w:color w:val="000000"/>
              </w:rPr>
              <w:t xml:space="preserve">Probability </w:t>
            </w:r>
            <w:r w:rsidR="00843254">
              <w:rPr>
                <w:rFonts w:ascii="Constantia" w:eastAsia="Constantia" w:hAnsi="Constantia" w:cs="Constantia"/>
                <w:color w:val="000000"/>
              </w:rPr>
              <w:t>normalization</w:t>
            </w:r>
            <w:r>
              <w:rPr>
                <w:rFonts w:ascii="Constantia" w:eastAsia="Constantia" w:hAnsi="Constantia" w:cs="Constantia"/>
                <w:color w:val="000000"/>
              </w:rPr>
              <w:t xml:space="preserve"> derived as conservation law from Obidi Action; von Neumann entropy as sector-projected entropy of the entropic field</w:t>
            </w:r>
          </w:p>
        </w:tc>
      </w:tr>
      <w:tr w:rsidR="00F23C21" w14:paraId="35D9B10D" w14:textId="77777777" w:rsidTr="006F5411">
        <w:tc>
          <w:tcPr>
            <w:tcW w:w="500" w:type="pct"/>
            <w:tcMar>
              <w:top w:w="90" w:type="dxa"/>
              <w:left w:w="120" w:type="dxa"/>
              <w:bottom w:w="90" w:type="dxa"/>
              <w:right w:w="120" w:type="dxa"/>
            </w:tcMar>
          </w:tcPr>
          <w:p w14:paraId="0FAA3682" w14:textId="77777777" w:rsidR="00F23C21" w:rsidRDefault="00F23C21" w:rsidP="006F5411">
            <w:r>
              <w:rPr>
                <w:rFonts w:ascii="Constantia" w:eastAsia="Constantia" w:hAnsi="Constantia" w:cs="Constantia"/>
                <w:color w:val="000000"/>
              </w:rPr>
              <w:t>Algorithmic</w:t>
            </w:r>
          </w:p>
        </w:tc>
        <w:tc>
          <w:tcPr>
            <w:tcW w:w="650" w:type="pct"/>
            <w:tcMar>
              <w:top w:w="90" w:type="dxa"/>
              <w:left w:w="120" w:type="dxa"/>
              <w:bottom w:w="90" w:type="dxa"/>
              <w:right w:w="120" w:type="dxa"/>
            </w:tcMar>
          </w:tcPr>
          <w:p w14:paraId="0FF9C61D" w14:textId="77777777" w:rsidR="00F23C21" w:rsidRDefault="00F23C21" w:rsidP="006F5411">
            <w:r>
              <w:rPr>
                <w:rFonts w:ascii="Constantia" w:eastAsia="Constantia" w:hAnsi="Constantia" w:cs="Constantia"/>
                <w:color w:val="000000"/>
              </w:rPr>
              <w:t xml:space="preserve">Kolmogorov complexity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(1963)</w:t>
            </w:r>
          </w:p>
        </w:tc>
        <w:tc>
          <w:tcPr>
            <w:tcW w:w="1150" w:type="pct"/>
            <w:tcMar>
              <w:top w:w="90" w:type="dxa"/>
              <w:left w:w="120" w:type="dxa"/>
              <w:bottom w:w="90" w:type="dxa"/>
              <w:right w:w="120" w:type="dxa"/>
            </w:tcMar>
          </w:tcPr>
          <w:p w14:paraId="7C31F271" w14:textId="77777777" w:rsidR="00F23C21" w:rsidRDefault="00F23C21" w:rsidP="006F5411">
            <w:r>
              <w:rPr>
                <w:rFonts w:ascii="Constantia" w:eastAsia="Constantia" w:hAnsi="Constantia" w:cs="Constantia"/>
                <w:color w:val="000000"/>
              </w:rPr>
              <w:t xml:space="preserve">Martin-Löf randomness,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–Levin prior, coding theorem, MDL principle</w:t>
            </w:r>
          </w:p>
        </w:tc>
        <w:tc>
          <w:tcPr>
            <w:tcW w:w="1200" w:type="pct"/>
            <w:tcMar>
              <w:top w:w="90" w:type="dxa"/>
              <w:left w:w="120" w:type="dxa"/>
              <w:bottom w:w="90" w:type="dxa"/>
              <w:right w:w="120" w:type="dxa"/>
            </w:tcMar>
          </w:tcPr>
          <w:p w14:paraId="232EC3D3" w14:textId="77777777" w:rsidR="00F23C21" w:rsidRDefault="00F23C21" w:rsidP="006F5411">
            <w:r>
              <w:rPr>
                <w:rFonts w:ascii="Constantia" w:eastAsia="Constantia" w:hAnsi="Constantia" w:cs="Constantia"/>
                <w:color w:val="000000"/>
              </w:rPr>
              <w:t>Entropy as individual-object descriptive complexity; algorithmic probability as universal prior</w:t>
            </w:r>
          </w:p>
        </w:tc>
        <w:tc>
          <w:tcPr>
            <w:tcW w:w="1500" w:type="pct"/>
            <w:tcMar>
              <w:top w:w="90" w:type="dxa"/>
              <w:left w:w="120" w:type="dxa"/>
              <w:bottom w:w="90" w:type="dxa"/>
              <w:right w:w="120" w:type="dxa"/>
            </w:tcMar>
          </w:tcPr>
          <w:p w14:paraId="541B4959" w14:textId="77777777" w:rsidR="00F23C21" w:rsidRDefault="00F23C21" w:rsidP="006F5411">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recovered as discrete limit of Obidi Action; algorithmic prior as zero-entropy limit of VNI</w:t>
            </w:r>
          </w:p>
        </w:tc>
      </w:tr>
      <w:tr w:rsidR="00F23C21" w14:paraId="1648D175" w14:textId="77777777" w:rsidTr="006F5411">
        <w:tc>
          <w:tcPr>
            <w:tcW w:w="500" w:type="pct"/>
            <w:tcMar>
              <w:top w:w="90" w:type="dxa"/>
              <w:left w:w="120" w:type="dxa"/>
              <w:bottom w:w="90" w:type="dxa"/>
              <w:right w:w="120" w:type="dxa"/>
            </w:tcMar>
          </w:tcPr>
          <w:p w14:paraId="7B6A11C4" w14:textId="77777777" w:rsidR="00F23C21" w:rsidRDefault="00F23C21" w:rsidP="006F5411">
            <w:r>
              <w:rPr>
                <w:rFonts w:ascii="Constantia" w:eastAsia="Constantia" w:hAnsi="Constantia" w:cs="Constantia"/>
                <w:color w:val="000000"/>
              </w:rPr>
              <w:t>Geometric</w:t>
            </w:r>
          </w:p>
        </w:tc>
        <w:tc>
          <w:tcPr>
            <w:tcW w:w="650" w:type="pct"/>
            <w:tcMar>
              <w:top w:w="90" w:type="dxa"/>
              <w:left w:w="120" w:type="dxa"/>
              <w:bottom w:w="90" w:type="dxa"/>
              <w:right w:w="120" w:type="dxa"/>
            </w:tcMar>
          </w:tcPr>
          <w:p w14:paraId="2F388870" w14:textId="77777777" w:rsidR="00F23C21" w:rsidRDefault="00F23C21" w:rsidP="006F5411">
            <w:r>
              <w:rPr>
                <w:rFonts w:ascii="Constantia" w:eastAsia="Constantia" w:hAnsi="Constantia" w:cs="Constantia"/>
                <w:color w:val="000000"/>
              </w:rPr>
              <w:t>Fisher information (1925)</w:t>
            </w:r>
          </w:p>
        </w:tc>
        <w:tc>
          <w:tcPr>
            <w:tcW w:w="1150" w:type="pct"/>
            <w:tcMar>
              <w:top w:w="90" w:type="dxa"/>
              <w:left w:w="120" w:type="dxa"/>
              <w:bottom w:w="90" w:type="dxa"/>
              <w:right w:w="120" w:type="dxa"/>
            </w:tcMar>
          </w:tcPr>
          <w:p w14:paraId="26D6EA76" w14:textId="77777777" w:rsidR="00F23C21" w:rsidRDefault="00F23C21" w:rsidP="006F5411">
            <w:r>
              <w:rPr>
                <w:rFonts w:ascii="Constantia" w:eastAsia="Constantia" w:hAnsi="Constantia" w:cs="Constantia"/>
                <w:color w:val="000000"/>
              </w:rPr>
              <w:t xml:space="preserve">Rao metric, Amari α-connections, quantum Fisher information,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holographic principle</w:t>
            </w:r>
          </w:p>
        </w:tc>
        <w:tc>
          <w:tcPr>
            <w:tcW w:w="1200" w:type="pct"/>
            <w:tcMar>
              <w:top w:w="90" w:type="dxa"/>
              <w:left w:w="120" w:type="dxa"/>
              <w:bottom w:w="90" w:type="dxa"/>
              <w:right w:w="120" w:type="dxa"/>
            </w:tcMar>
          </w:tcPr>
          <w:p w14:paraId="1DED6612" w14:textId="77777777" w:rsidR="00F23C21" w:rsidRDefault="00F23C21" w:rsidP="006F5411">
            <w:r>
              <w:rPr>
                <w:rFonts w:ascii="Constantia" w:eastAsia="Constantia" w:hAnsi="Constantia" w:cs="Constantia"/>
                <w:color w:val="000000"/>
              </w:rPr>
              <w:t>Entropy as geometric quantity bounded by spacetime area; information geometry as abstract manifold theory</w:t>
            </w:r>
          </w:p>
        </w:tc>
        <w:tc>
          <w:tcPr>
            <w:tcW w:w="1500" w:type="pct"/>
            <w:tcMar>
              <w:top w:w="90" w:type="dxa"/>
              <w:left w:w="120" w:type="dxa"/>
              <w:bottom w:w="90" w:type="dxa"/>
              <w:right w:w="120" w:type="dxa"/>
            </w:tcMar>
          </w:tcPr>
          <w:p w14:paraId="377172AB" w14:textId="77777777" w:rsidR="00F23C21" w:rsidRDefault="00F23C21" w:rsidP="006F5411">
            <w:r>
              <w:rPr>
                <w:rFonts w:ascii="Constantia" w:eastAsia="Constantia" w:hAnsi="Constantia" w:cs="Constantia"/>
                <w:color w:val="000000"/>
              </w:rPr>
              <w:t xml:space="preserve">Fisher–Rao metric identified with entropic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holographic entropy as boundary integral of entropic field</w:t>
            </w:r>
          </w:p>
        </w:tc>
      </w:tr>
    </w:tbl>
    <w:p w14:paraId="029825FD" w14:textId="77777777" w:rsidR="00F23C21" w:rsidRDefault="00F23C21" w:rsidP="00F23C21">
      <w:pPr>
        <w:spacing w:after="200"/>
      </w:pPr>
    </w:p>
    <w:p w14:paraId="21F5FC08" w14:textId="77777777" w:rsidR="00F23C21" w:rsidRPr="00E75F71" w:rsidRDefault="00F23C21" w:rsidP="00E75F71">
      <w:pPr>
        <w:pStyle w:val="Heading3"/>
        <w:spacing w:before="280" w:after="120" w:line="312" w:lineRule="auto"/>
        <w:rPr>
          <w:rFonts w:ascii="Cambria" w:hAnsi="Cambria"/>
          <w:sz w:val="28"/>
          <w:szCs w:val="28"/>
        </w:rPr>
      </w:pPr>
      <w:bookmarkStart w:id="44" w:name="_Toc228072105"/>
      <w:r w:rsidRPr="00E75F71">
        <w:rPr>
          <w:rFonts w:ascii="Cambria" w:hAnsi="Cambria"/>
          <w:sz w:val="28"/>
          <w:szCs w:val="28"/>
        </w:rPr>
        <w:t>11.11 The Kolmogorov–Obidi Correspondence (KOC): The Full ToE-Specific Formulation</w:t>
      </w:r>
      <w:bookmarkEnd w:id="44"/>
    </w:p>
    <w:p w14:paraId="74D27D52" w14:textId="77777777" w:rsidR="00F23C21" w:rsidRDefault="00F23C21" w:rsidP="00F23C21">
      <w:pPr>
        <w:spacing w:before="60" w:after="240" w:line="384" w:lineRule="auto"/>
        <w:jc w:val="both"/>
      </w:pPr>
      <w:r>
        <w:rPr>
          <w:rFonts w:ascii="Constantia" w:eastAsia="Constantia" w:hAnsi="Constantia" w:cs="Constantia"/>
          <w:color w:val="000000"/>
        </w:rPr>
        <w:t xml:space="preserve">The Kolmogorov–Entropy Correspondence (KEC) catalogued the pre-ToE connections between Kolmogorov's frameworks and the various entropy concepts. But the KEC is, by </w:t>
      </w:r>
      <w:r>
        <w:rPr>
          <w:rFonts w:ascii="Constantia" w:eastAsia="Constantia" w:hAnsi="Constantia" w:cs="Constantia"/>
          <w:color w:val="000000"/>
        </w:rPr>
        <w:lastRenderedPageBreak/>
        <w:t xml:space="preserve">design, incomplete: it traces the three branches only to their pre-ToE termini, leaving the question of their unification unanswered. The present subsection introduces the </w:t>
      </w:r>
      <w:r>
        <w:rPr>
          <w:rFonts w:ascii="Constantia" w:eastAsia="Constantia" w:hAnsi="Constantia" w:cs="Constantia"/>
          <w:b/>
          <w:bCs/>
          <w:color w:val="000000"/>
        </w:rPr>
        <w:t>Kolmogorov–Obidi Correspondence (KOC)</w:t>
      </w:r>
      <w:r>
        <w:rPr>
          <w:rFonts w:ascii="Constantia" w:eastAsia="Constantia" w:hAnsi="Constantia" w:cs="Constantia"/>
          <w:color w:val="000000"/>
        </w:rPr>
        <w:t>, which extends the KEC into a complete, ToE-specific formulation in which every Kolmogorov-originating concept finds its natural and definitive home within the entropic field ontology.</w:t>
      </w:r>
    </w:p>
    <w:p w14:paraId="4A1EAF65" w14:textId="77777777" w:rsidR="00F23C21" w:rsidRDefault="00F23C21" w:rsidP="00F23C21">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23C21" w14:paraId="74B91E9D" w14:textId="77777777" w:rsidTr="006F5411">
        <w:tc>
          <w:tcPr>
            <w:tcW w:w="0" w:type="auto"/>
            <w:tcBorders>
              <w:top w:val="single" w:sz="6" w:space="0" w:color="8B4513"/>
              <w:left w:val="single" w:sz="6" w:space="0" w:color="8B4513"/>
              <w:bottom w:val="single" w:sz="6" w:space="0" w:color="8B4513"/>
              <w:right w:val="single" w:sz="6" w:space="0" w:color="8B4513"/>
            </w:tcBorders>
            <w:shd w:val="clear" w:color="auto" w:fill="FDF5E6"/>
            <w:tcMar>
              <w:top w:w="240" w:type="dxa"/>
              <w:left w:w="240" w:type="dxa"/>
              <w:bottom w:w="240" w:type="dxa"/>
              <w:right w:w="240" w:type="dxa"/>
            </w:tcMar>
          </w:tcPr>
          <w:p w14:paraId="163B923B" w14:textId="77777777" w:rsidR="00F23C21" w:rsidRDefault="00F23C21" w:rsidP="006F5411">
            <w:pPr>
              <w:spacing w:after="80" w:line="384" w:lineRule="auto"/>
              <w:jc w:val="both"/>
            </w:pPr>
            <w:r>
              <w:rPr>
                <w:rFonts w:ascii="Constantia" w:eastAsia="Constantia" w:hAnsi="Constantia" w:cs="Constantia"/>
                <w:b/>
                <w:bCs/>
                <w:color w:val="000000"/>
              </w:rPr>
              <w:t>Definition 11.4 (Kolmogorov–Obidi Correspondence).</w:t>
            </w:r>
            <w:r>
              <w:rPr>
                <w:rFonts w:ascii="Constantia" w:eastAsia="Constantia" w:hAnsi="Constantia" w:cs="Constantia"/>
                <w:color w:val="000000"/>
              </w:rPr>
              <w:t xml:space="preserve"> The </w:t>
            </w:r>
            <w:r>
              <w:rPr>
                <w:rFonts w:ascii="Constantia" w:eastAsia="Constantia" w:hAnsi="Constantia" w:cs="Constantia"/>
                <w:b/>
                <w:bCs/>
                <w:color w:val="000000"/>
              </w:rPr>
              <w:t>Kolmogorov–Obidi Correspondence (KOC)</w:t>
            </w:r>
            <w:r>
              <w:rPr>
                <w:rFonts w:ascii="Constantia" w:eastAsia="Constantia" w:hAnsi="Constantia" w:cs="Constantia"/>
                <w:color w:val="000000"/>
              </w:rPr>
              <w:t xml:space="preserve"> is the systematic mapping between Kolmogorov's foundational mathematical structures and the physical structures of the Theory of Entropicity (ToE). It consists of the following formal correspondences:</w:t>
            </w:r>
          </w:p>
          <w:p w14:paraId="0665A16D" w14:textId="77777777" w:rsidR="00F23C21" w:rsidRDefault="00F23C21" w:rsidP="006F5411">
            <w:pPr>
              <w:spacing w:after="80" w:line="384" w:lineRule="auto"/>
              <w:jc w:val="both"/>
            </w:pPr>
            <w:r>
              <w:rPr>
                <w:rFonts w:ascii="Constantia" w:eastAsia="Constantia" w:hAnsi="Constantia" w:cs="Constantia"/>
                <w:color w:val="000000"/>
              </w:rPr>
              <w:t xml:space="preserve">(I) Kolmogorov's probability measure </w:t>
            </w:r>
            <w:r>
              <w:rPr>
                <w:rFonts w:ascii="Constantia" w:eastAsia="Constantia" w:hAnsi="Constantia" w:cs="Constantia"/>
                <w:i/>
                <w:iCs/>
                <w:color w:val="000000"/>
              </w:rPr>
              <w:t>P</w:t>
            </w:r>
            <w:r>
              <w:rPr>
                <w:rFonts w:ascii="Constantia" w:eastAsia="Constantia" w:hAnsi="Constantia" w:cs="Constantia"/>
                <w:color w:val="000000"/>
              </w:rPr>
              <w:t xml:space="preserve"> on (Ω, </w:t>
            </w:r>
            <w:r>
              <w:rPr>
                <w:rFonts w:ascii="Constantia" w:eastAsia="Constantia" w:hAnsi="Constantia" w:cs="Constantia"/>
                <w:i/>
                <w:iCs/>
                <w:color w:val="000000"/>
              </w:rPr>
              <w:t>F</w:t>
            </w:r>
            <w:r>
              <w:rPr>
                <w:rFonts w:ascii="Constantia" w:eastAsia="Constantia" w:hAnsi="Constantia" w:cs="Constantia"/>
                <w:color w:val="000000"/>
              </w:rPr>
              <w:t xml:space="preserve">) corresponds to the sector-projected entropic probability </w:t>
            </w:r>
            <w:r>
              <w:rPr>
                <w:rFonts w:ascii="Constantia" w:eastAsia="Constantia" w:hAnsi="Constantia" w:cs="Constantia"/>
                <w:i/>
                <w:iCs/>
                <w:color w:val="000000"/>
              </w:rPr>
              <w:t>P</w:t>
            </w:r>
            <w:r>
              <w:rPr>
                <w:rFonts w:ascii="Constantia" w:eastAsia="Constantia" w:hAnsi="Constantia" w:cs="Constantia"/>
                <w:i/>
                <w:iCs/>
                <w:color w:val="000000"/>
                <w:vertAlign w:val="subscript"/>
              </w:rPr>
              <w:t>o</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 </w:t>
            </w:r>
            <w:r>
              <w:rPr>
                <w:rFonts w:ascii="Constantia" w:eastAsia="Constantia" w:hAnsi="Constantia" w:cs="Constantia"/>
                <w:i/>
                <w:iCs/>
                <w:color w:val="000000"/>
              </w:rPr>
              <w:t>P</w:t>
            </w:r>
            <w:r>
              <w:rPr>
                <w:rFonts w:ascii="Constantia" w:eastAsia="Constantia" w:hAnsi="Constantia" w:cs="Constantia"/>
                <w:i/>
                <w:iCs/>
                <w:color w:val="000000"/>
                <w:vertAlign w:val="subscript"/>
              </w:rPr>
              <w:t>e</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 1 derived from the Obidi Action.</w:t>
            </w:r>
          </w:p>
          <w:p w14:paraId="03EE8AB9" w14:textId="77777777" w:rsidR="00F23C21" w:rsidRDefault="00F23C21" w:rsidP="006F5411">
            <w:pPr>
              <w:spacing w:after="80" w:line="384" w:lineRule="auto"/>
              <w:jc w:val="both"/>
            </w:pPr>
            <w:r>
              <w:rPr>
                <w:rFonts w:ascii="Constantia" w:eastAsia="Constantia" w:hAnsi="Constantia" w:cs="Constantia"/>
                <w:color w:val="000000"/>
              </w:rPr>
              <w:t xml:space="preserve">(II) Kolmogorov's complexity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corresponds to the Entropic Complexity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which measures the joint algorithmic-entropic cost of a physical configuration.</w:t>
            </w:r>
          </w:p>
          <w:p w14:paraId="714C908E" w14:textId="77777777" w:rsidR="00F23C21" w:rsidRDefault="00F23C21" w:rsidP="006F5411">
            <w:pPr>
              <w:spacing w:after="80" w:line="384" w:lineRule="auto"/>
              <w:jc w:val="both"/>
            </w:pPr>
            <w:r>
              <w:rPr>
                <w:rFonts w:ascii="Constantia" w:eastAsia="Constantia" w:hAnsi="Constantia" w:cs="Constantia"/>
                <w:color w:val="000000"/>
              </w:rPr>
              <w:t xml:space="preserve">(III) The Kolmogorov–Sinai entropy rate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xml:space="preserve"> corresponds to the local entropic production rate Γ</w:t>
            </w:r>
            <w:r>
              <w:rPr>
                <w:rFonts w:ascii="Constantia" w:eastAsia="Constantia" w:hAnsi="Constantia" w:cs="Constantia"/>
                <w:i/>
                <w:iCs/>
                <w:color w:val="000000"/>
                <w:vertAlign w:val="subscript"/>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rPr>
              <w:t>) derived from the entropic field equations.</w:t>
            </w:r>
          </w:p>
          <w:p w14:paraId="21527E04" w14:textId="77777777" w:rsidR="00F23C21" w:rsidRDefault="00F23C21" w:rsidP="006F5411">
            <w:pPr>
              <w:spacing w:after="80" w:line="384" w:lineRule="auto"/>
              <w:jc w:val="both"/>
            </w:pPr>
            <w:r>
              <w:rPr>
                <w:rFonts w:ascii="Constantia" w:eastAsia="Constantia" w:hAnsi="Constantia" w:cs="Constantia"/>
                <w:color w:val="000000"/>
              </w:rPr>
              <w:t xml:space="preserve">(IV) The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 xml:space="preserve">–Levin universal prior </w:t>
            </w:r>
            <w:r>
              <w:rPr>
                <w:rFonts w:ascii="Constantia" w:eastAsia="Constantia" w:hAnsi="Constantia" w:cs="Constantia"/>
                <w:i/>
                <w:iCs/>
                <w:color w:val="000000"/>
              </w:rPr>
              <w:t>m</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corresponds to the zero-entropy limit of the Vuli-Ndlela Integral path weight.</w:t>
            </w:r>
          </w:p>
        </w:tc>
      </w:tr>
    </w:tbl>
    <w:p w14:paraId="7CD871F4" w14:textId="77777777" w:rsidR="00F23C21" w:rsidRDefault="00F23C21" w:rsidP="00F23C21">
      <w:pPr>
        <w:spacing w:after="240"/>
      </w:pPr>
    </w:p>
    <w:p w14:paraId="1698A6D6" w14:textId="77777777" w:rsidR="00F23C21" w:rsidRDefault="00F23C21" w:rsidP="00F23C21">
      <w:pPr>
        <w:spacing w:before="60" w:after="240" w:line="384" w:lineRule="auto"/>
        <w:jc w:val="both"/>
      </w:pPr>
      <w:r>
        <w:rPr>
          <w:rFonts w:ascii="Constantia" w:eastAsia="Constantia" w:hAnsi="Constantia" w:cs="Constantia"/>
          <w:color w:val="000000"/>
        </w:rPr>
        <w:t>The KOC is not a loose analogy or a suggestive parallelism — it is a system of precise mathematical correspondences, each of which can be stated as a formal theorem. We now present the five correspondence theorems that constitute the KOC, in full mathematical detail.</w:t>
      </w:r>
    </w:p>
    <w:p w14:paraId="794529B1" w14:textId="77777777" w:rsidR="00F23C21" w:rsidRDefault="00F23C21" w:rsidP="00F23C21">
      <w:pPr>
        <w:pStyle w:val="Heading4"/>
        <w:spacing w:before="280" w:after="120" w:line="312" w:lineRule="auto"/>
      </w:pPr>
      <w:r>
        <w:rPr>
          <w:rFonts w:ascii="Cambria" w:eastAsia="Cambria" w:hAnsi="Cambria" w:cs="Cambria"/>
          <w:color w:val="1A1A1A"/>
          <w:sz w:val="24"/>
          <w:szCs w:val="24"/>
        </w:rPr>
        <w:lastRenderedPageBreak/>
        <w:t>KOC Correspondence I — The Probability Correspondence</w:t>
      </w:r>
    </w:p>
    <w:p w14:paraId="6D5D7637" w14:textId="0CB806C4" w:rsidR="00F23C21" w:rsidRDefault="00F23C21" w:rsidP="00F23C21">
      <w:pPr>
        <w:spacing w:before="60" w:after="240" w:line="384" w:lineRule="auto"/>
        <w:jc w:val="both"/>
      </w:pPr>
      <w:r>
        <w:rPr>
          <w:rFonts w:ascii="Constantia" w:eastAsia="Constantia" w:hAnsi="Constantia" w:cs="Constantia"/>
          <w:color w:val="000000"/>
        </w:rPr>
        <w:t xml:space="preserve">The first correspondence addresses the most fundamental of Kolmogorov's axioms: the </w:t>
      </w:r>
      <w:r w:rsidR="00843254">
        <w:rPr>
          <w:rFonts w:ascii="Constantia" w:eastAsia="Constantia" w:hAnsi="Constantia" w:cs="Constantia"/>
          <w:color w:val="000000"/>
        </w:rPr>
        <w:t>normalization</w:t>
      </w:r>
      <w:r>
        <w:rPr>
          <w:rFonts w:ascii="Constantia" w:eastAsia="Constantia" w:hAnsi="Constantia" w:cs="Constantia"/>
          <w:color w:val="000000"/>
        </w:rPr>
        <w:t xml:space="preserve"> condition </w:t>
      </w:r>
      <w:r>
        <w:rPr>
          <w:rFonts w:ascii="Constantia" w:eastAsia="Constantia" w:hAnsi="Constantia" w:cs="Constantia"/>
          <w:i/>
          <w:iCs/>
          <w:color w:val="000000"/>
        </w:rPr>
        <w:t>P</w:t>
      </w:r>
      <w:r>
        <w:rPr>
          <w:rFonts w:ascii="Constantia" w:eastAsia="Constantia" w:hAnsi="Constantia" w:cs="Constantia"/>
          <w:color w:val="000000"/>
        </w:rPr>
        <w:t xml:space="preserve">(Ω) = 1. As established in Section 10 and recapitulated in Subsection 11.2, the Theory of Entropicity derives this </w:t>
      </w:r>
      <w:r w:rsidR="00843254">
        <w:rPr>
          <w:rFonts w:ascii="Constantia" w:eastAsia="Constantia" w:hAnsi="Constantia" w:cs="Constantia"/>
          <w:color w:val="000000"/>
        </w:rPr>
        <w:t>normalization</w:t>
      </w:r>
      <w:r>
        <w:rPr>
          <w:rFonts w:ascii="Constantia" w:eastAsia="Constantia" w:hAnsi="Constantia" w:cs="Constantia"/>
          <w:color w:val="000000"/>
        </w:rPr>
        <w:t xml:space="preserve"> as a conservation law:</w:t>
      </w:r>
    </w:p>
    <w:p w14:paraId="358D1331" w14:textId="77777777" w:rsidR="00F23C21" w:rsidRDefault="00F23C21" w:rsidP="00F23C21">
      <w:pPr>
        <w:spacing w:after="240" w:line="384" w:lineRule="auto"/>
        <w:jc w:val="center"/>
      </w:pPr>
      <w:r>
        <w:rPr>
          <w:rFonts w:ascii="Cambria Math" w:eastAsia="Cambria Math" w:hAnsi="Cambria Math" w:cs="Cambria Math"/>
          <w:color w:val="000000"/>
        </w:rPr>
        <w:t>d/d</w:t>
      </w:r>
      <w:r>
        <w:rPr>
          <w:rFonts w:ascii="Constantia" w:eastAsia="Constantia" w:hAnsi="Constantia" w:cs="Constantia"/>
          <w:i/>
          <w:iCs/>
          <w:color w:val="000000"/>
        </w:rPr>
        <w:t>t</w:t>
      </w:r>
      <w:r>
        <w:rPr>
          <w:rFonts w:ascii="Cambria Math" w:eastAsia="Cambria Math" w:hAnsi="Cambria Math" w:cs="Cambria Math"/>
          <w:color w:val="000000"/>
        </w:rPr>
        <w:t xml:space="preserve"> [</w:t>
      </w:r>
      <w:r>
        <w:rPr>
          <w:rFonts w:ascii="Constantia" w:eastAsia="Constantia" w:hAnsi="Constantia" w:cs="Constantia"/>
          <w:i/>
          <w:iCs/>
          <w:color w:val="000000"/>
        </w:rPr>
        <w:t>P</w:t>
      </w:r>
      <w:r>
        <w:rPr>
          <w:rFonts w:ascii="Constantia" w:eastAsia="Constantia" w:hAnsi="Constantia" w:cs="Constantia"/>
          <w:i/>
          <w:iCs/>
          <w:color w:val="000000"/>
          <w:vertAlign w:val="subscript"/>
        </w:rPr>
        <w:t>o</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w:t>
      </w:r>
      <w:r>
        <w:rPr>
          <w:rFonts w:ascii="Constantia" w:eastAsia="Constantia" w:hAnsi="Constantia" w:cs="Constantia"/>
          <w:i/>
          <w:iCs/>
          <w:color w:val="000000"/>
        </w:rPr>
        <w:t>P</w:t>
      </w:r>
      <w:r>
        <w:rPr>
          <w:rFonts w:ascii="Constantia" w:eastAsia="Constantia" w:hAnsi="Constantia" w:cs="Constantia"/>
          <w:i/>
          <w:iCs/>
          <w:color w:val="000000"/>
          <w:vertAlign w:val="subscript"/>
        </w:rPr>
        <w:t>e</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0 </w:t>
      </w:r>
      <w:r>
        <w:rPr>
          <w:rFonts w:ascii="Constantia" w:eastAsia="Constantia" w:hAnsi="Constantia" w:cs="Constantia"/>
          <w:color w:val="000000"/>
        </w:rPr>
        <w:t>(11.35)</w:t>
      </w:r>
    </w:p>
    <w:p w14:paraId="00261858" w14:textId="0DA6C6A0" w:rsidR="00F23C21" w:rsidRDefault="00F23C21" w:rsidP="00F23C21">
      <w:pPr>
        <w:spacing w:before="60" w:after="240" w:line="384" w:lineRule="auto"/>
        <w:jc w:val="both"/>
      </w:pPr>
      <w:r>
        <w:rPr>
          <w:rFonts w:ascii="Constantia" w:eastAsia="Constantia" w:hAnsi="Constantia" w:cs="Constantia"/>
          <w:color w:val="000000"/>
        </w:rPr>
        <w:t xml:space="preserve">The total probability is conserved — not because it is postulated to be conserved, but because the time-evolution operator </w:t>
      </w:r>
      <w:r>
        <w:rPr>
          <w:rFonts w:ascii="Constantia" w:eastAsia="Constantia" w:hAnsi="Constantia" w:cs="Constantia"/>
          <w:i/>
          <w:iCs/>
          <w:color w:val="000000"/>
        </w:rPr>
        <w:t>U</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that governs the dynamics of the entropic state vector |ψ(</w:t>
      </w:r>
      <w:r>
        <w:rPr>
          <w:rFonts w:ascii="Constantia" w:eastAsia="Constantia" w:hAnsi="Constantia" w:cs="Constantia"/>
          <w:i/>
          <w:iCs/>
          <w:color w:val="000000"/>
        </w:rPr>
        <w:t>t</w:t>
      </w:r>
      <w:r>
        <w:rPr>
          <w:rFonts w:ascii="Constantia" w:eastAsia="Constantia" w:hAnsi="Constantia" w:cs="Constantia"/>
          <w:color w:val="000000"/>
        </w:rPr>
        <w:t xml:space="preserve">)⟩ is unitary, and the projectors </w:t>
      </w:r>
      <w:proofErr w:type="spellStart"/>
      <w:r>
        <w:rPr>
          <w:rFonts w:ascii="Constantia" w:eastAsia="Constantia" w:hAnsi="Constantia" w:cs="Constantia"/>
          <w:color w:val="000000"/>
        </w:rPr>
        <w:t>Π</w:t>
      </w:r>
      <w:r>
        <w:rPr>
          <w:rFonts w:ascii="Constantia" w:eastAsia="Constantia" w:hAnsi="Constantia" w:cs="Constantia"/>
          <w:i/>
          <w:iCs/>
          <w:color w:val="000000"/>
          <w:vertAlign w:val="subscript"/>
        </w:rPr>
        <w:t>o</w:t>
      </w:r>
      <w:proofErr w:type="spellEnd"/>
      <w:r>
        <w:rPr>
          <w:rFonts w:ascii="Constantia" w:eastAsia="Constantia" w:hAnsi="Constantia" w:cs="Constantia"/>
          <w:color w:val="000000"/>
        </w:rPr>
        <w:t xml:space="preserve"> and </w:t>
      </w:r>
      <w:proofErr w:type="spellStart"/>
      <w:r>
        <w:rPr>
          <w:rFonts w:ascii="Constantia" w:eastAsia="Constantia" w:hAnsi="Constantia" w:cs="Constantia"/>
          <w:color w:val="000000"/>
        </w:rPr>
        <w:t>Π</w:t>
      </w:r>
      <w:r>
        <w:rPr>
          <w:rFonts w:ascii="Constantia" w:eastAsia="Constantia" w:hAnsi="Constantia" w:cs="Constantia"/>
          <w:i/>
          <w:iCs/>
          <w:color w:val="000000"/>
          <w:vertAlign w:val="subscript"/>
        </w:rPr>
        <w:t>e</w:t>
      </w:r>
      <w:proofErr w:type="spellEnd"/>
      <w:r>
        <w:rPr>
          <w:rFonts w:ascii="Constantia" w:eastAsia="Constantia" w:hAnsi="Constantia" w:cs="Constantia"/>
          <w:color w:val="000000"/>
        </w:rPr>
        <w:t xml:space="preserve"> satisfy the completeness relation </w:t>
      </w:r>
      <w:proofErr w:type="spellStart"/>
      <w:r>
        <w:rPr>
          <w:rFonts w:ascii="Constantia" w:eastAsia="Constantia" w:hAnsi="Constantia" w:cs="Constantia"/>
          <w:color w:val="000000"/>
        </w:rPr>
        <w:t>Π</w:t>
      </w:r>
      <w:r>
        <w:rPr>
          <w:rFonts w:ascii="Constantia" w:eastAsia="Constantia" w:hAnsi="Constantia" w:cs="Constantia"/>
          <w:i/>
          <w:iCs/>
          <w:color w:val="000000"/>
          <w:vertAlign w:val="subscript"/>
        </w:rPr>
        <w:t>o</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Π</w:t>
      </w:r>
      <w:r>
        <w:rPr>
          <w:rFonts w:ascii="Constantia" w:eastAsia="Constantia" w:hAnsi="Constantia" w:cs="Constantia"/>
          <w:i/>
          <w:iCs/>
          <w:color w:val="000000"/>
          <w:vertAlign w:val="subscript"/>
        </w:rPr>
        <w:t>e</w:t>
      </w:r>
      <w:proofErr w:type="spellEnd"/>
      <w:r>
        <w:rPr>
          <w:rFonts w:ascii="Constantia" w:eastAsia="Constantia" w:hAnsi="Constantia" w:cs="Constantia"/>
          <w:color w:val="000000"/>
        </w:rPr>
        <w:t xml:space="preserve"> = </w:t>
      </w:r>
      <w:r>
        <w:rPr>
          <w:rFonts w:ascii="Constantia" w:eastAsia="Constantia" w:hAnsi="Constantia" w:cs="Constantia"/>
          <w:b/>
          <w:bCs/>
          <w:color w:val="000000"/>
        </w:rPr>
        <w:t>1</w:t>
      </w:r>
      <w:r>
        <w:rPr>
          <w:rFonts w:ascii="Constantia" w:eastAsia="Constantia" w:hAnsi="Constantia" w:cs="Constantia"/>
          <w:color w:val="000000"/>
        </w:rPr>
        <w:t xml:space="preserve"> on the Hilbert space </w:t>
      </w:r>
      <w:r>
        <w:rPr>
          <w:rFonts w:ascii="Constantia" w:eastAsia="Constantia" w:hAnsi="Constantia" w:cs="Constantia"/>
          <w:i/>
          <w:iCs/>
          <w:color w:val="000000"/>
        </w:rPr>
        <w:t>H</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i/>
          <w:iCs/>
          <w:color w:val="000000"/>
          <w:vertAlign w:val="subscript"/>
        </w:rPr>
        <w:t>o</w:t>
      </w:r>
      <w:r>
        <w:rPr>
          <w:rFonts w:ascii="Constantia" w:eastAsia="Constantia" w:hAnsi="Constantia" w:cs="Constantia"/>
          <w:color w:val="000000"/>
        </w:rPr>
        <w:t xml:space="preserve"> ⊕ </w:t>
      </w:r>
      <w:r>
        <w:rPr>
          <w:rFonts w:ascii="Constantia" w:eastAsia="Constantia" w:hAnsi="Constantia" w:cs="Constantia"/>
          <w:i/>
          <w:iCs/>
          <w:color w:val="000000"/>
        </w:rPr>
        <w:t>H</w:t>
      </w:r>
      <w:r>
        <w:rPr>
          <w:rFonts w:ascii="Constantia" w:eastAsia="Constantia" w:hAnsi="Constantia" w:cs="Constantia"/>
          <w:i/>
          <w:iCs/>
          <w:color w:val="000000"/>
          <w:vertAlign w:val="subscript"/>
        </w:rPr>
        <w:t>e</w:t>
      </w:r>
      <w:r>
        <w:rPr>
          <w:rFonts w:ascii="Constantia" w:eastAsia="Constantia" w:hAnsi="Constantia" w:cs="Constantia"/>
          <w:color w:val="000000"/>
        </w:rPr>
        <w:t xml:space="preserve">. The Kolmogorov </w:t>
      </w:r>
      <w:r w:rsidR="00843254">
        <w:rPr>
          <w:rFonts w:ascii="Constantia" w:eastAsia="Constantia" w:hAnsi="Constantia" w:cs="Constantia"/>
          <w:color w:val="000000"/>
        </w:rPr>
        <w:t>normalization</w:t>
      </w:r>
      <w:r>
        <w:rPr>
          <w:rFonts w:ascii="Constantia" w:eastAsia="Constantia" w:hAnsi="Constantia" w:cs="Constantia"/>
          <w:color w:val="000000"/>
        </w:rPr>
        <w:t xml:space="preserve"> axiom is thus not an axiom imposed from outside; it is a theorem derived from the structure of the Obidi Action. </w:t>
      </w:r>
      <w:proofErr w:type="gramStart"/>
      <w:r>
        <w:rPr>
          <w:rFonts w:ascii="Constantia" w:eastAsia="Constantia" w:hAnsi="Constantia" w:cs="Constantia"/>
          <w:color w:val="000000"/>
        </w:rPr>
        <w:t>The Probability</w:t>
      </w:r>
      <w:proofErr w:type="gramEnd"/>
      <w:r>
        <w:rPr>
          <w:rFonts w:ascii="Constantia" w:eastAsia="Constantia" w:hAnsi="Constantia" w:cs="Constantia"/>
          <w:color w:val="000000"/>
        </w:rPr>
        <w:t xml:space="preserve"> Correspondence is the formal expression of the closure of the Kolmogorov Gap.</w:t>
      </w:r>
    </w:p>
    <w:p w14:paraId="50809DC4" w14:textId="77777777" w:rsidR="00F23C21" w:rsidRDefault="00F23C21" w:rsidP="00F23C21">
      <w:pPr>
        <w:pStyle w:val="Heading4"/>
        <w:spacing w:before="280" w:after="120" w:line="312" w:lineRule="auto"/>
      </w:pPr>
      <w:r>
        <w:rPr>
          <w:rFonts w:ascii="Cambria" w:eastAsia="Cambria" w:hAnsi="Cambria" w:cs="Cambria"/>
          <w:color w:val="1A1A1A"/>
          <w:sz w:val="24"/>
          <w:szCs w:val="24"/>
        </w:rPr>
        <w:t>KOC Correspondence II — The Complexity–Entropy Correspondence</w:t>
      </w:r>
    </w:p>
    <w:p w14:paraId="71315213" w14:textId="77777777" w:rsidR="00F23C21" w:rsidRDefault="00F23C21" w:rsidP="00F23C21">
      <w:pPr>
        <w:spacing w:before="60" w:after="240" w:line="384" w:lineRule="auto"/>
        <w:jc w:val="both"/>
      </w:pPr>
      <w:r>
        <w:rPr>
          <w:rFonts w:ascii="Constantia" w:eastAsia="Constantia" w:hAnsi="Constantia" w:cs="Constantia"/>
          <w:color w:val="000000"/>
        </w:rPr>
        <w:t>The second correspondence unifies algorithmic complexity and thermodynamic entropy into a single measure:</w:t>
      </w:r>
    </w:p>
    <w:p w14:paraId="0C26A462" w14:textId="77777777" w:rsidR="00F23C21" w:rsidRDefault="00F23C21" w:rsidP="00F23C21">
      <w:pPr>
        <w:spacing w:after="240" w:line="384" w:lineRule="auto"/>
        <w:jc w:val="center"/>
      </w:pP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r>
        <w:rPr>
          <w:rFonts w:ascii="Constantia" w:eastAsia="Constantia" w:hAnsi="Constantia" w:cs="Constantia"/>
          <w:i/>
          <w:iCs/>
          <w:color w:val="000000"/>
        </w:rPr>
        <w:t>K</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local</w:t>
      </w:r>
      <w:proofErr w:type="spellEnd"/>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ln 2) </w:t>
      </w:r>
      <w:r>
        <w:rPr>
          <w:rFonts w:ascii="Constantia" w:eastAsia="Constantia" w:hAnsi="Constantia" w:cs="Constantia"/>
          <w:color w:val="000000"/>
        </w:rPr>
        <w:t>(11.36)</w:t>
      </w:r>
    </w:p>
    <w:p w14:paraId="417CF248" w14:textId="77777777" w:rsidR="00F23C21" w:rsidRDefault="00F23C21" w:rsidP="00F23C21">
      <w:pPr>
        <w:spacing w:before="60" w:after="240" w:line="384" w:lineRule="auto"/>
        <w:jc w:val="both"/>
      </w:pPr>
      <w:r>
        <w:rPr>
          <w:rFonts w:ascii="Constantia" w:eastAsia="Constantia" w:hAnsi="Constantia" w:cs="Constantia"/>
          <w:color w:val="000000"/>
        </w:rPr>
        <w:t xml:space="preserve">where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local</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the local entropic field value at the physical configuration </w:t>
      </w:r>
      <w:r>
        <w:rPr>
          <w:rFonts w:ascii="Constantia" w:eastAsia="Constantia" w:hAnsi="Constantia" w:cs="Constantia"/>
          <w:i/>
          <w:iCs/>
          <w:color w:val="000000"/>
        </w:rPr>
        <w:t>x</w:t>
      </w:r>
      <w:r>
        <w:rPr>
          <w:rFonts w:ascii="Constantia" w:eastAsia="Constantia" w:hAnsi="Constantia" w:cs="Constantia"/>
          <w:color w:val="000000"/>
        </w:rPr>
        <w:t xml:space="preserve">. This equation is the ToE unification of two distinct measures of complexity: the algorithmic complexity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which measures the length of the shortest computational description, and the thermodynamic complexity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local</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 xml:space="preserve"> ln 2), which measures the amount of entropic field "charge" (in bits) associated with the configuration. The sum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the </w:t>
      </w:r>
      <w:r>
        <w:rPr>
          <w:rFonts w:ascii="Constantia" w:eastAsia="Constantia" w:hAnsi="Constantia" w:cs="Constantia"/>
          <w:b/>
          <w:bCs/>
          <w:color w:val="000000"/>
        </w:rPr>
        <w:t>total informational cost</w:t>
      </w:r>
      <w:r>
        <w:rPr>
          <w:rFonts w:ascii="Constantia" w:eastAsia="Constantia" w:hAnsi="Constantia" w:cs="Constantia"/>
          <w:color w:val="000000"/>
        </w:rPr>
        <w:t xml:space="preserve"> of the configuration — the combined price of describing it algorithmically and accounting for its entropic content physically. In the purely </w:t>
      </w:r>
      <w:r>
        <w:rPr>
          <w:rFonts w:ascii="Constantia" w:eastAsia="Constantia" w:hAnsi="Constantia" w:cs="Constantia"/>
          <w:color w:val="000000"/>
        </w:rPr>
        <w:lastRenderedPageBreak/>
        <w:t xml:space="preserve">mathematical limit (no gravity, no entropic field),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local</w:t>
      </w:r>
      <w:proofErr w:type="spellEnd"/>
      <w:r>
        <w:rPr>
          <w:rFonts w:ascii="Constantia" w:eastAsia="Constantia" w:hAnsi="Constantia" w:cs="Constantia"/>
          <w:color w:val="000000"/>
        </w:rPr>
        <w:t xml:space="preserve"> = 0 and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rPr>
        <w:t xml:space="preserve">, recovering pure Kolmogorov complexity. In the purely thermodynamic limit (all structure dissolved into thermal equilibrium),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 |</w:t>
      </w:r>
      <w:r>
        <w:rPr>
          <w:rFonts w:ascii="Constantia" w:eastAsia="Constantia" w:hAnsi="Constantia" w:cs="Constantia"/>
          <w:i/>
          <w:iCs/>
          <w:color w:val="000000"/>
        </w:rPr>
        <w:t>x</w:t>
      </w:r>
      <w:r>
        <w:rPr>
          <w:rFonts w:ascii="Constantia" w:eastAsia="Constantia" w:hAnsi="Constantia" w:cs="Constantia"/>
          <w:color w:val="000000"/>
        </w:rPr>
        <w:t xml:space="preserve">| and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is dominated by the entropic field contribution.</w:t>
      </w:r>
    </w:p>
    <w:p w14:paraId="71679436" w14:textId="77777777" w:rsidR="00F23C21" w:rsidRDefault="00F23C21" w:rsidP="00F23C21">
      <w:pPr>
        <w:pStyle w:val="Heading4"/>
        <w:spacing w:before="280" w:after="120" w:line="312" w:lineRule="auto"/>
      </w:pPr>
      <w:r>
        <w:rPr>
          <w:rFonts w:ascii="Cambria" w:eastAsia="Cambria" w:hAnsi="Cambria" w:cs="Cambria"/>
          <w:color w:val="1A1A1A"/>
          <w:sz w:val="24"/>
          <w:szCs w:val="24"/>
        </w:rPr>
        <w:t>KOC Correspondence III — The Dynamical Correspondence</w:t>
      </w:r>
    </w:p>
    <w:p w14:paraId="2DADD693" w14:textId="77777777" w:rsidR="00F23C21" w:rsidRDefault="00F23C21" w:rsidP="00F23C21">
      <w:pPr>
        <w:spacing w:before="60" w:after="240" w:line="384" w:lineRule="auto"/>
        <w:jc w:val="both"/>
      </w:pPr>
      <w:r>
        <w:rPr>
          <w:rFonts w:ascii="Constantia" w:eastAsia="Constantia" w:hAnsi="Constantia" w:cs="Constantia"/>
          <w:color w:val="000000"/>
        </w:rPr>
        <w:t>The third correspondence connects the Kolmogorov–Sinai entropy rate to the ToE entropic production rate:</w:t>
      </w:r>
    </w:p>
    <w:p w14:paraId="010DA218" w14:textId="77777777" w:rsidR="00F23C21" w:rsidRDefault="00F23C21" w:rsidP="00F23C21">
      <w:pPr>
        <w:spacing w:after="240" w:line="384" w:lineRule="auto"/>
        <w:jc w:val="center"/>
      </w:pPr>
      <w:r>
        <w:rPr>
          <w:rFonts w:ascii="Cambria Math" w:eastAsia="Cambria Math" w:hAnsi="Cambria Math" w:cs="Cambria Math"/>
          <w:color w:val="000000"/>
        </w:rPr>
        <w:t>lim</w:t>
      </w:r>
      <w:r>
        <w:rPr>
          <w:rFonts w:ascii="Constantia" w:eastAsia="Constantia" w:hAnsi="Constantia" w:cs="Constantia"/>
          <w:color w:val="000000"/>
          <w:vertAlign w:val="subscript"/>
        </w:rPr>
        <w:t>Δ</w:t>
      </w:r>
      <w:r>
        <w:rPr>
          <w:rFonts w:ascii="Constantia" w:eastAsia="Constantia" w:hAnsi="Constantia" w:cs="Constantia"/>
          <w:i/>
          <w:iCs/>
          <w:color w:val="000000"/>
          <w:vertAlign w:val="subscript"/>
        </w:rPr>
        <w:t>t</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i/>
          <w:iCs/>
          <w:color w:val="000000"/>
        </w:rPr>
        <w:t>t</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Δ</w:t>
      </w:r>
      <w:r>
        <w:rPr>
          <w:rFonts w:ascii="Constantia" w:eastAsia="Constantia" w:hAnsi="Constantia" w:cs="Constantia"/>
          <w:i/>
          <w:iCs/>
          <w:color w:val="000000"/>
        </w:rPr>
        <w:t>t</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i/>
          <w:iCs/>
          <w:color w:val="000000"/>
        </w:rPr>
        <w:t>t</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Δ</w:t>
      </w:r>
      <w:r>
        <w:rPr>
          <w:rFonts w:ascii="Constantia" w:eastAsia="Constantia" w:hAnsi="Constantia" w:cs="Constantia"/>
          <w:i/>
          <w:iCs/>
          <w:color w:val="000000"/>
        </w:rPr>
        <w:t>t</w:t>
      </w:r>
      <w:proofErr w:type="spellEnd"/>
      <w:r>
        <w:rPr>
          <w:rFonts w:ascii="Cambria Math" w:eastAsia="Cambria Math" w:hAnsi="Cambria Math" w:cs="Cambria Math"/>
          <w:color w:val="000000"/>
        </w:rPr>
        <w:t xml:space="preserve"> = Γ</w:t>
      </w:r>
      <w:r>
        <w:rPr>
          <w:rFonts w:ascii="Constantia" w:eastAsia="Constantia" w:hAnsi="Constantia" w:cs="Constantia"/>
          <w:i/>
          <w:iCs/>
          <w:color w:val="000000"/>
          <w:vertAlign w:val="subscript"/>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i/>
          <w:iCs/>
          <w:color w:val="000000"/>
        </w:rPr>
        <w:t>t</w:t>
      </w:r>
      <w:r>
        <w:rPr>
          <w:rFonts w:ascii="Cambria Math" w:eastAsia="Cambria Math" w:hAnsi="Cambria Math" w:cs="Cambria Math"/>
          <w:color w:val="000000"/>
        </w:rPr>
        <w:t xml:space="preserve">) </w:t>
      </w:r>
      <w:r>
        <w:rPr>
          <w:rFonts w:ascii="Constantia" w:eastAsia="Constantia" w:hAnsi="Constantia" w:cs="Constantia"/>
          <w:color w:val="000000"/>
        </w:rPr>
        <w:t>(11.37)</w:t>
      </w:r>
    </w:p>
    <w:p w14:paraId="03101A49" w14:textId="77777777" w:rsidR="00F23C21" w:rsidRDefault="00F23C21" w:rsidP="00F23C21">
      <w:pPr>
        <w:spacing w:before="60" w:after="240" w:line="384" w:lineRule="auto"/>
        <w:jc w:val="both"/>
      </w:pPr>
      <w:r>
        <w:rPr>
          <w:rFonts w:ascii="Constantia" w:eastAsia="Constantia" w:hAnsi="Constantia" w:cs="Constantia"/>
          <w:color w:val="000000"/>
        </w:rPr>
        <w:t xml:space="preserve">which, in the ergodic limit of a closed subsystem with a finite number of degrees of freedom, reduces to the Kolmogorov–Sinai entropy rate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xml:space="preserve">. The Dynamical Correspondence states that the KS entropy, which was defined for abstract measure-preserving dynamical systems, is the ergodic average of the local entropic production rate of the entropic field. </w:t>
      </w:r>
      <w:proofErr w:type="gramStart"/>
      <w:r>
        <w:rPr>
          <w:rFonts w:ascii="Constantia" w:eastAsia="Constantia" w:hAnsi="Constantia" w:cs="Constantia"/>
          <w:color w:val="000000"/>
        </w:rPr>
        <w:t>The KS</w:t>
      </w:r>
      <w:proofErr w:type="gramEnd"/>
      <w:r>
        <w:rPr>
          <w:rFonts w:ascii="Constantia" w:eastAsia="Constantia" w:hAnsi="Constantia" w:cs="Constantia"/>
          <w:color w:val="000000"/>
        </w:rPr>
        <w:t xml:space="preserve"> entropy is "what you get" when you average the field-theoretic Γ</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over a closed, ergodic system — a spatial average that washes out all local structure and retains only the global rate of entropy production. The ToE quantity Γ</w:t>
      </w:r>
      <w:r>
        <w:rPr>
          <w:rFonts w:ascii="Constantia" w:eastAsia="Constantia" w:hAnsi="Constantia" w:cs="Constantia"/>
          <w:i/>
          <w:iCs/>
          <w:color w:val="000000"/>
          <w:vertAlign w:val="subscript"/>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rPr>
        <w:t xml:space="preserve">) is strictly more informative than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xml:space="preserve">: it specifies not only </w:t>
      </w:r>
      <w:r>
        <w:rPr>
          <w:rFonts w:ascii="Constantia" w:eastAsia="Constantia" w:hAnsi="Constantia" w:cs="Constantia"/>
          <w:i/>
          <w:iCs/>
          <w:color w:val="000000"/>
        </w:rPr>
        <w:t>how much</w:t>
      </w:r>
      <w:r>
        <w:rPr>
          <w:rFonts w:ascii="Constantia" w:eastAsia="Constantia" w:hAnsi="Constantia" w:cs="Constantia"/>
          <w:color w:val="000000"/>
        </w:rPr>
        <w:t xml:space="preserve"> entropy is produced per unit time but </w:t>
      </w:r>
      <w:r>
        <w:rPr>
          <w:rFonts w:ascii="Constantia" w:eastAsia="Constantia" w:hAnsi="Constantia" w:cs="Constantia"/>
          <w:i/>
          <w:iCs/>
          <w:color w:val="000000"/>
        </w:rPr>
        <w:t>where</w:t>
      </w:r>
      <w:r>
        <w:rPr>
          <w:rFonts w:ascii="Constantia" w:eastAsia="Constantia" w:hAnsi="Constantia" w:cs="Constantia"/>
          <w:color w:val="000000"/>
        </w:rPr>
        <w:t xml:space="preserve"> and </w:t>
      </w:r>
      <w:r>
        <w:rPr>
          <w:rFonts w:ascii="Constantia" w:eastAsia="Constantia" w:hAnsi="Constantia" w:cs="Constantia"/>
          <w:i/>
          <w:iCs/>
          <w:color w:val="000000"/>
        </w:rPr>
        <w:t>when</w:t>
      </w:r>
      <w:r>
        <w:rPr>
          <w:rFonts w:ascii="Constantia" w:eastAsia="Constantia" w:hAnsi="Constantia" w:cs="Constantia"/>
          <w:color w:val="000000"/>
        </w:rPr>
        <w:t xml:space="preserve"> the production occurs.</w:t>
      </w:r>
    </w:p>
    <w:p w14:paraId="1BCD1267" w14:textId="77777777" w:rsidR="00F23C21" w:rsidRDefault="00F23C21" w:rsidP="00F23C21">
      <w:pPr>
        <w:pStyle w:val="Heading4"/>
        <w:spacing w:before="280" w:after="120" w:line="312" w:lineRule="auto"/>
      </w:pPr>
      <w:r>
        <w:rPr>
          <w:rFonts w:ascii="Cambria" w:eastAsia="Cambria" w:hAnsi="Cambria" w:cs="Cambria"/>
          <w:color w:val="1A1A1A"/>
          <w:sz w:val="24"/>
          <w:szCs w:val="24"/>
        </w:rPr>
        <w:t>KOC Correspondence IV — The Prior Correspondence</w:t>
      </w:r>
    </w:p>
    <w:p w14:paraId="2547BB04" w14:textId="77777777" w:rsidR="00F23C21" w:rsidRDefault="00F23C21" w:rsidP="00F23C21">
      <w:pPr>
        <w:spacing w:before="60" w:after="240" w:line="384" w:lineRule="auto"/>
        <w:jc w:val="both"/>
      </w:pPr>
      <w:r>
        <w:rPr>
          <w:rFonts w:ascii="Constantia" w:eastAsia="Constantia" w:hAnsi="Constantia" w:cs="Constantia"/>
          <w:color w:val="000000"/>
        </w:rPr>
        <w:t xml:space="preserve">The fourth correspondence connects the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–Levin algorithmic prior to the VNI path weight:</w:t>
      </w:r>
    </w:p>
    <w:p w14:paraId="4BDE5F7B" w14:textId="77777777" w:rsidR="00F23C21" w:rsidRDefault="00F23C21" w:rsidP="00F23C21">
      <w:pPr>
        <w:spacing w:after="240" w:line="384" w:lineRule="auto"/>
        <w:jc w:val="center"/>
      </w:pPr>
      <w:r>
        <w:rPr>
          <w:rFonts w:ascii="Constantia" w:eastAsia="Constantia" w:hAnsi="Constantia" w:cs="Constantia"/>
          <w:i/>
          <w:iCs/>
          <w:color w:val="000000"/>
        </w:rPr>
        <w:t>P</w:t>
      </w:r>
      <w:r>
        <w:rPr>
          <w:rFonts w:ascii="Constantia" w:eastAsia="Constantia" w:hAnsi="Constantia" w:cs="Constantia"/>
          <w:color w:val="000000"/>
          <w:vertAlign w:val="subscript"/>
        </w:rPr>
        <w:t>VNI</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r>
        <w:rPr>
          <w:rFonts w:ascii="Constantia" w:eastAsia="Constantia" w:hAnsi="Constantia" w:cs="Constantia"/>
          <w:i/>
          <w:iCs/>
          <w:color w:val="000000"/>
        </w:rPr>
        <w:t>N</w:t>
      </w:r>
      <w:r>
        <w:rPr>
          <w:rFonts w:ascii="Constantia" w:eastAsia="Constantia" w:hAnsi="Constantia" w:cs="Constantia"/>
          <w:color w:val="000000"/>
          <w:vertAlign w:val="superscript"/>
        </w:rPr>
        <w:t>−1</w:t>
      </w:r>
      <w:r>
        <w:rPr>
          <w:rFonts w:ascii="Cambria Math" w:eastAsia="Cambria Math" w:hAnsi="Cambria Math" w:cs="Cambria Math"/>
          <w:color w:val="000000"/>
        </w:rPr>
        <w:t xml:space="preserve"> ∫ </w:t>
      </w:r>
      <w:r>
        <w:rPr>
          <w:rFonts w:ascii="Constantia" w:eastAsia="Constantia" w:hAnsi="Constantia" w:cs="Constantia"/>
          <w:i/>
          <w:iCs/>
          <w:color w:val="000000"/>
        </w:rPr>
        <w:t>D</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exp(−</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δ(</w:t>
      </w:r>
      <w:r>
        <w:rPr>
          <w:rFonts w:ascii="Constantia" w:eastAsia="Constantia" w:hAnsi="Constantia" w:cs="Constantia"/>
          <w:i/>
          <w:iCs/>
          <w:color w:val="000000"/>
        </w:rPr>
        <w:t>S</w:t>
      </w:r>
      <w:r>
        <w:rPr>
          <w:rFonts w:ascii="Cambria Math" w:eastAsia="Cambria Math" w:hAnsi="Cambria Math" w:cs="Cambria Math"/>
          <w:color w:val="000000"/>
        </w:rPr>
        <w:t>(</w:t>
      </w:r>
      <w:proofErr w:type="spellStart"/>
      <w:r>
        <w:rPr>
          <w:rFonts w:ascii="Constantia" w:eastAsia="Constantia" w:hAnsi="Constantia" w:cs="Constantia"/>
          <w:i/>
          <w:iCs/>
          <w:color w:val="000000"/>
        </w:rPr>
        <w:t>x</w:t>
      </w:r>
      <w:r>
        <w:rPr>
          <w:rFonts w:ascii="Constantia" w:eastAsia="Constantia" w:hAnsi="Constantia" w:cs="Constantia"/>
          <w:i/>
          <w:iCs/>
          <w:color w:val="000000"/>
          <w:vertAlign w:val="subscript"/>
        </w:rPr>
        <w:t>f</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color w:val="000000"/>
        </w:rPr>
        <w:t>(11.38)</w:t>
      </w:r>
    </w:p>
    <w:p w14:paraId="2D01DDC5" w14:textId="3CB7A720" w:rsidR="00F23C21" w:rsidRDefault="00F23C21" w:rsidP="00F23C21">
      <w:pPr>
        <w:spacing w:before="60" w:after="240" w:line="384" w:lineRule="auto"/>
        <w:jc w:val="both"/>
      </w:pPr>
      <w:r>
        <w:rPr>
          <w:rFonts w:ascii="Constantia" w:eastAsia="Constantia" w:hAnsi="Constantia" w:cs="Constantia"/>
          <w:color w:val="000000"/>
        </w:rPr>
        <w:t xml:space="preserve">reduces to </w:t>
      </w:r>
      <w:r>
        <w:rPr>
          <w:rFonts w:ascii="Constantia" w:eastAsia="Constantia" w:hAnsi="Constantia" w:cs="Constantia"/>
          <w:i/>
          <w:iCs/>
          <w:color w:val="000000"/>
        </w:rPr>
        <w:t>m</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in the zero-field limit. Here, </w:t>
      </w:r>
      <w:r>
        <w:rPr>
          <w:rFonts w:ascii="Constantia" w:eastAsia="Constantia" w:hAnsi="Constantia" w:cs="Constantia"/>
          <w:i/>
          <w:iCs/>
          <w:color w:val="000000"/>
        </w:rPr>
        <w:t>N</w:t>
      </w:r>
      <w:r>
        <w:rPr>
          <w:rFonts w:ascii="Constantia" w:eastAsia="Constantia" w:hAnsi="Constantia" w:cs="Constantia"/>
          <w:color w:val="000000"/>
        </w:rPr>
        <w:t xml:space="preserve"> is a </w:t>
      </w:r>
      <w:r w:rsidR="00843254">
        <w:rPr>
          <w:rFonts w:ascii="Constantia" w:eastAsia="Constantia" w:hAnsi="Constantia" w:cs="Constantia"/>
          <w:color w:val="000000"/>
        </w:rPr>
        <w:t>normalization</w:t>
      </w:r>
      <w:r>
        <w:rPr>
          <w:rFonts w:ascii="Constantia" w:eastAsia="Constantia" w:hAnsi="Constantia" w:cs="Constantia"/>
          <w:color w:val="000000"/>
        </w:rPr>
        <w:t xml:space="preserve"> factor, the integral is over all field configurations, and the delta function selects those configurations that produce the physical state </w:t>
      </w:r>
      <w:r>
        <w:rPr>
          <w:rFonts w:ascii="Constantia" w:eastAsia="Constantia" w:hAnsi="Constantia" w:cs="Constantia"/>
          <w:i/>
          <w:iCs/>
          <w:color w:val="000000"/>
        </w:rPr>
        <w:t>x</w:t>
      </w:r>
      <w:r>
        <w:rPr>
          <w:rFonts w:ascii="Constantia" w:eastAsia="Constantia" w:hAnsi="Constantia" w:cs="Constantia"/>
          <w:color w:val="000000"/>
        </w:rPr>
        <w:t xml:space="preserve"> at the final time. In the limit where the entropic field </w:t>
      </w:r>
      <w:r>
        <w:rPr>
          <w:rFonts w:ascii="Constantia" w:eastAsia="Constantia" w:hAnsi="Constantia" w:cs="Constantia"/>
          <w:i/>
          <w:iCs/>
          <w:color w:val="000000"/>
        </w:rPr>
        <w:t>S</w:t>
      </w:r>
      <w:r>
        <w:rPr>
          <w:rFonts w:ascii="Constantia" w:eastAsia="Constantia" w:hAnsi="Constantia" w:cs="Constantia"/>
          <w:color w:val="000000"/>
        </w:rPr>
        <w:t xml:space="preserve"> is approximately </w:t>
      </w:r>
      <w:r>
        <w:rPr>
          <w:rFonts w:ascii="Constantia" w:eastAsia="Constantia" w:hAnsi="Constantia" w:cs="Constantia"/>
          <w:color w:val="000000"/>
        </w:rPr>
        <w:lastRenderedPageBreak/>
        <w:t>zero everywhere (no gravity, no entropic dynamics), the Obidi Action reduces to a description-length functional, the path integral becomes a sum over programs, and the weighting exp(−</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 reduces to 2</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p</w:t>
      </w:r>
      <w:r>
        <w:rPr>
          <w:rFonts w:ascii="Constantia" w:eastAsia="Constantia" w:hAnsi="Constantia" w:cs="Constantia"/>
          <w:color w:val="000000"/>
          <w:vertAlign w:val="superscript"/>
        </w:rPr>
        <w:t>|</w:t>
      </w:r>
      <w:r>
        <w:rPr>
          <w:rFonts w:ascii="Constantia" w:eastAsia="Constantia" w:hAnsi="Constantia" w:cs="Constantia"/>
          <w:color w:val="000000"/>
        </w:rPr>
        <w:t xml:space="preserve">. The Prior Correspondence thus establishes that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–Levin induction is the "flatland" limit of ToE: the theory of prediction appropriate to a universe with no entropy, no gravity, and no dynamics — the universe of pure computation.</w:t>
      </w:r>
    </w:p>
    <w:p w14:paraId="3BA595E6" w14:textId="77777777" w:rsidR="00F23C21" w:rsidRDefault="00F23C21" w:rsidP="00F23C21">
      <w:pPr>
        <w:pStyle w:val="Heading4"/>
        <w:spacing w:before="280" w:after="120" w:line="312" w:lineRule="auto"/>
      </w:pPr>
      <w:r>
        <w:rPr>
          <w:rFonts w:ascii="Cambria" w:eastAsia="Cambria" w:hAnsi="Cambria" w:cs="Cambria"/>
          <w:color w:val="1A1A1A"/>
          <w:sz w:val="24"/>
          <w:szCs w:val="24"/>
        </w:rPr>
        <w:t>KOC Correspondence V — The Geometric Correspondence</w:t>
      </w:r>
    </w:p>
    <w:p w14:paraId="5A746F65" w14:textId="77777777" w:rsidR="00F23C21" w:rsidRDefault="00F23C21" w:rsidP="00F23C21">
      <w:pPr>
        <w:spacing w:before="60" w:after="240" w:line="384" w:lineRule="auto"/>
        <w:jc w:val="both"/>
      </w:pPr>
      <w:r>
        <w:rPr>
          <w:rFonts w:ascii="Constantia" w:eastAsia="Constantia" w:hAnsi="Constantia" w:cs="Constantia"/>
          <w:color w:val="000000"/>
        </w:rPr>
        <w:t>The fifth correspondence connects the Fisher–Rao metric of information geometry to the physical spacetime metric:</w:t>
      </w:r>
    </w:p>
    <w:p w14:paraId="3FE26389" w14:textId="77777777" w:rsidR="00F23C21" w:rsidRDefault="00F23C21" w:rsidP="00F23C21">
      <w:pPr>
        <w:spacing w:after="240" w:line="384" w:lineRule="auto"/>
        <w:jc w:val="center"/>
      </w:pP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vertAlign w:val="superscript"/>
        </w:rPr>
        <w:t>phys</w:t>
      </w:r>
      <w:proofErr w:type="spellEnd"/>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r>
        <w:rPr>
          <w:rFonts w:ascii="Constantia" w:eastAsia="Constantia" w:hAnsi="Constantia" w:cs="Constantia"/>
          <w:i/>
          <w:iCs/>
          <w:color w:val="000000"/>
        </w:rPr>
        <w:t>f</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vertAlign w:val="superscript"/>
        </w:rPr>
        <w:t>Fisher</w:t>
      </w:r>
      <w:proofErr w:type="spellEnd"/>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μν</w:t>
      </w:r>
      <w:r>
        <w:rPr>
          <w:rFonts w:ascii="Constantia" w:eastAsia="Constantia" w:hAnsi="Constantia" w:cs="Constantia"/>
          <w:color w:val="000000"/>
          <w:vertAlign w:val="superscript"/>
        </w:rPr>
        <w:t>entropic</w:t>
      </w:r>
      <w:proofErr w:type="spellEnd"/>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color w:val="000000"/>
        </w:rPr>
        <w:t>(11.39)</w:t>
      </w:r>
    </w:p>
    <w:p w14:paraId="6B11638C" w14:textId="77777777" w:rsidR="00F23C21" w:rsidRDefault="00F23C21" w:rsidP="00F23C21">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is a conformal factor determined by the local entropic field value,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vertAlign w:val="superscript"/>
        </w:rPr>
        <w:t>Fisher</w:t>
      </w:r>
      <w:proofErr w:type="spellEnd"/>
      <w:r>
        <w:rPr>
          <w:rFonts w:ascii="Constantia" w:eastAsia="Constantia" w:hAnsi="Constantia" w:cs="Constantia"/>
          <w:color w:val="000000"/>
        </w:rPr>
        <w:t xml:space="preserve"> is the Fisher–Rao metric of the entropic field configurations, and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μν</w:t>
      </w:r>
      <w:r>
        <w:rPr>
          <w:rFonts w:ascii="Constantia" w:eastAsia="Constantia" w:hAnsi="Constantia" w:cs="Constantia"/>
          <w:color w:val="000000"/>
          <w:vertAlign w:val="superscript"/>
        </w:rPr>
        <w:t>entropic</w:t>
      </w:r>
      <w:proofErr w:type="spellEnd"/>
      <w:r>
        <w:rPr>
          <w:rFonts w:ascii="Constantia" w:eastAsia="Constantia" w:hAnsi="Constantia" w:cs="Constantia"/>
          <w:color w:val="000000"/>
        </w:rPr>
        <w:t xml:space="preserve"> is a correction term determined by the gradients of the entropic field. </w:t>
      </w:r>
      <w:proofErr w:type="gramStart"/>
      <w:r>
        <w:rPr>
          <w:rFonts w:ascii="Constantia" w:eastAsia="Constantia" w:hAnsi="Constantia" w:cs="Constantia"/>
          <w:color w:val="000000"/>
        </w:rPr>
        <w:t>The Geometric</w:t>
      </w:r>
      <w:proofErr w:type="gramEnd"/>
      <w:r>
        <w:rPr>
          <w:rFonts w:ascii="Constantia" w:eastAsia="Constantia" w:hAnsi="Constantia" w:cs="Constantia"/>
          <w:color w:val="000000"/>
        </w:rPr>
        <w:t xml:space="preserve"> Correspondence is the most structurally rich of the five correspondences: it says that the physical metric of spacetime is </w:t>
      </w:r>
      <w:r>
        <w:rPr>
          <w:rFonts w:ascii="Constantia" w:eastAsia="Constantia" w:hAnsi="Constantia" w:cs="Constantia"/>
          <w:i/>
          <w:iCs/>
          <w:color w:val="000000"/>
        </w:rPr>
        <w:t>determined by</w:t>
      </w:r>
      <w:r>
        <w:rPr>
          <w:rFonts w:ascii="Constantia" w:eastAsia="Constantia" w:hAnsi="Constantia" w:cs="Constantia"/>
          <w:color w:val="000000"/>
        </w:rPr>
        <w:t xml:space="preserve"> the information-geometric metric of the entropic field configurations, up to a conformal factor and entropic corrections. In the limit where the entropic field is spatially uniform (</w:t>
      </w:r>
      <w:r>
        <w:rPr>
          <w:rFonts w:ascii="Constantia" w:eastAsia="Constantia" w:hAnsi="Constantia" w:cs="Constantia"/>
          <w:i/>
          <w:iCs/>
          <w:color w:val="000000"/>
        </w:rPr>
        <w:t>S</w:t>
      </w:r>
      <w:r>
        <w:rPr>
          <w:rFonts w:ascii="Constantia" w:eastAsia="Constantia" w:hAnsi="Constantia" w:cs="Constantia"/>
          <w:color w:val="000000"/>
        </w:rPr>
        <w:t xml:space="preserve"> = const), the correction term vanishes and the physical metric is conformally related to the Fisher–Rao metric — a result that connects the abstract geometry of information to the concrete geometry of spacetime. In the general case, the entropic corrections encode the effects of non-uniform entropy distribution on the physical geometry, providing a precise mechanism by which entropy "curves" spacetime.</w:t>
      </w:r>
    </w:p>
    <w:p w14:paraId="68C24B13" w14:textId="77777777" w:rsidR="00B52E76" w:rsidRDefault="00B52E76" w:rsidP="00F23C21">
      <w:pPr>
        <w:spacing w:after="80" w:line="384" w:lineRule="auto"/>
        <w:rPr>
          <w:rFonts w:ascii="Constantia" w:eastAsia="Constantia" w:hAnsi="Constantia" w:cs="Constantia"/>
          <w:b/>
          <w:bCs/>
          <w:color w:val="000000"/>
          <w:sz w:val="22"/>
          <w:szCs w:val="22"/>
        </w:rPr>
      </w:pPr>
    </w:p>
    <w:p w14:paraId="6F84A608" w14:textId="77777777" w:rsidR="00B52E76" w:rsidRDefault="00B52E76" w:rsidP="00F23C21">
      <w:pPr>
        <w:spacing w:after="80" w:line="384" w:lineRule="auto"/>
        <w:rPr>
          <w:rFonts w:ascii="Constantia" w:eastAsia="Constantia" w:hAnsi="Constantia" w:cs="Constantia"/>
          <w:b/>
          <w:bCs/>
          <w:color w:val="000000"/>
          <w:sz w:val="22"/>
          <w:szCs w:val="22"/>
        </w:rPr>
      </w:pPr>
    </w:p>
    <w:p w14:paraId="60FEBDC9" w14:textId="77777777" w:rsidR="00B52E76" w:rsidRDefault="00B52E76" w:rsidP="00F23C21">
      <w:pPr>
        <w:spacing w:after="80" w:line="384" w:lineRule="auto"/>
        <w:rPr>
          <w:rFonts w:ascii="Constantia" w:eastAsia="Constantia" w:hAnsi="Constantia" w:cs="Constantia"/>
          <w:b/>
          <w:bCs/>
          <w:color w:val="000000"/>
          <w:sz w:val="22"/>
          <w:szCs w:val="22"/>
        </w:rPr>
      </w:pPr>
    </w:p>
    <w:p w14:paraId="416AAF65" w14:textId="27C3B677" w:rsidR="00F23C21" w:rsidRDefault="00F23C21" w:rsidP="00B52E76">
      <w:pPr>
        <w:spacing w:after="80" w:line="384" w:lineRule="auto"/>
      </w:pPr>
      <w:r>
        <w:rPr>
          <w:rFonts w:ascii="Constantia" w:eastAsia="Constantia" w:hAnsi="Constantia" w:cs="Constantia"/>
          <w:b/>
          <w:bCs/>
          <w:color w:val="000000"/>
          <w:sz w:val="22"/>
          <w:szCs w:val="22"/>
        </w:rPr>
        <w:lastRenderedPageBreak/>
        <w:t>Table 11.5: The Five Formal Correspondences of the KOC</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76"/>
        <w:gridCol w:w="1675"/>
        <w:gridCol w:w="1862"/>
        <w:gridCol w:w="1279"/>
        <w:gridCol w:w="3358"/>
      </w:tblGrid>
      <w:tr w:rsidR="00F23C21" w14:paraId="7DEE2D03" w14:textId="77777777" w:rsidTr="006F5411">
        <w:trPr>
          <w:tblHeader/>
        </w:trPr>
        <w:tc>
          <w:tcPr>
            <w:tcW w:w="450" w:type="pct"/>
            <w:shd w:val="clear" w:color="auto" w:fill="F0F0F0"/>
            <w:tcMar>
              <w:top w:w="90" w:type="dxa"/>
              <w:left w:w="120" w:type="dxa"/>
              <w:bottom w:w="90" w:type="dxa"/>
              <w:right w:w="120" w:type="dxa"/>
            </w:tcMar>
          </w:tcPr>
          <w:p w14:paraId="34D79440" w14:textId="77777777" w:rsidR="00F23C21" w:rsidRDefault="00F23C21" w:rsidP="006F5411">
            <w:r>
              <w:rPr>
                <w:rFonts w:ascii="Constantia" w:eastAsia="Constantia" w:hAnsi="Constantia" w:cs="Constantia"/>
                <w:b/>
                <w:bCs/>
                <w:color w:val="000000"/>
              </w:rPr>
              <w:t>KOC Number</w:t>
            </w:r>
          </w:p>
        </w:tc>
        <w:tc>
          <w:tcPr>
            <w:tcW w:w="1000" w:type="pct"/>
            <w:shd w:val="clear" w:color="auto" w:fill="F0F0F0"/>
            <w:tcMar>
              <w:top w:w="90" w:type="dxa"/>
              <w:left w:w="120" w:type="dxa"/>
              <w:bottom w:w="90" w:type="dxa"/>
              <w:right w:w="120" w:type="dxa"/>
            </w:tcMar>
          </w:tcPr>
          <w:p w14:paraId="4D5F3DEE" w14:textId="77777777" w:rsidR="00F23C21" w:rsidRDefault="00F23C21" w:rsidP="006F5411">
            <w:r>
              <w:rPr>
                <w:rFonts w:ascii="Constantia" w:eastAsia="Constantia" w:hAnsi="Constantia" w:cs="Constantia"/>
                <w:b/>
                <w:bCs/>
                <w:color w:val="000000"/>
              </w:rPr>
              <w:t>Kolmogorov Structure</w:t>
            </w:r>
          </w:p>
        </w:tc>
        <w:tc>
          <w:tcPr>
            <w:tcW w:w="1100" w:type="pct"/>
            <w:shd w:val="clear" w:color="auto" w:fill="F0F0F0"/>
            <w:tcMar>
              <w:top w:w="90" w:type="dxa"/>
              <w:left w:w="120" w:type="dxa"/>
              <w:bottom w:w="90" w:type="dxa"/>
              <w:right w:w="120" w:type="dxa"/>
            </w:tcMar>
          </w:tcPr>
          <w:p w14:paraId="59D7B5C4" w14:textId="77777777" w:rsidR="00F23C21" w:rsidRDefault="00F23C21" w:rsidP="006F5411">
            <w:r>
              <w:rPr>
                <w:rFonts w:ascii="Constantia" w:eastAsia="Constantia" w:hAnsi="Constantia" w:cs="Constantia"/>
                <w:b/>
                <w:bCs/>
                <w:color w:val="000000"/>
              </w:rPr>
              <w:t>ToE Structure</w:t>
            </w:r>
          </w:p>
        </w:tc>
        <w:tc>
          <w:tcPr>
            <w:tcW w:w="550" w:type="pct"/>
            <w:shd w:val="clear" w:color="auto" w:fill="F0F0F0"/>
            <w:tcMar>
              <w:top w:w="90" w:type="dxa"/>
              <w:left w:w="120" w:type="dxa"/>
              <w:bottom w:w="90" w:type="dxa"/>
              <w:right w:w="120" w:type="dxa"/>
            </w:tcMar>
          </w:tcPr>
          <w:p w14:paraId="43650608" w14:textId="77777777" w:rsidR="00F23C21" w:rsidRDefault="00F23C21" w:rsidP="006F5411">
            <w:r>
              <w:rPr>
                <w:rFonts w:ascii="Constantia" w:eastAsia="Constantia" w:hAnsi="Constantia" w:cs="Constantia"/>
                <w:b/>
                <w:bCs/>
                <w:color w:val="000000"/>
              </w:rPr>
              <w:t>Equation</w:t>
            </w:r>
          </w:p>
        </w:tc>
        <w:tc>
          <w:tcPr>
            <w:tcW w:w="1900" w:type="pct"/>
            <w:shd w:val="clear" w:color="auto" w:fill="F0F0F0"/>
            <w:tcMar>
              <w:top w:w="90" w:type="dxa"/>
              <w:left w:w="120" w:type="dxa"/>
              <w:bottom w:w="90" w:type="dxa"/>
              <w:right w:w="120" w:type="dxa"/>
            </w:tcMar>
          </w:tcPr>
          <w:p w14:paraId="15A534FB" w14:textId="77777777" w:rsidR="00F23C21" w:rsidRDefault="00F23C21" w:rsidP="006F5411">
            <w:r>
              <w:rPr>
                <w:rFonts w:ascii="Constantia" w:eastAsia="Constantia" w:hAnsi="Constantia" w:cs="Constantia"/>
                <w:b/>
                <w:bCs/>
                <w:color w:val="000000"/>
              </w:rPr>
              <w:t>Physical Interpretation</w:t>
            </w:r>
          </w:p>
        </w:tc>
      </w:tr>
      <w:tr w:rsidR="00F23C21" w14:paraId="0067ED00" w14:textId="77777777" w:rsidTr="006F5411">
        <w:tc>
          <w:tcPr>
            <w:tcW w:w="450" w:type="pct"/>
            <w:tcMar>
              <w:top w:w="90" w:type="dxa"/>
              <w:left w:w="120" w:type="dxa"/>
              <w:bottom w:w="90" w:type="dxa"/>
              <w:right w:w="120" w:type="dxa"/>
            </w:tcMar>
          </w:tcPr>
          <w:p w14:paraId="3541D642" w14:textId="77777777" w:rsidR="00F23C21" w:rsidRDefault="00F23C21" w:rsidP="006F5411">
            <w:r>
              <w:rPr>
                <w:rFonts w:ascii="Constantia" w:eastAsia="Constantia" w:hAnsi="Constantia" w:cs="Constantia"/>
                <w:color w:val="000000"/>
              </w:rPr>
              <w:t>I</w:t>
            </w:r>
          </w:p>
        </w:tc>
        <w:tc>
          <w:tcPr>
            <w:tcW w:w="1000" w:type="pct"/>
            <w:tcMar>
              <w:top w:w="90" w:type="dxa"/>
              <w:left w:w="120" w:type="dxa"/>
              <w:bottom w:w="90" w:type="dxa"/>
              <w:right w:w="120" w:type="dxa"/>
            </w:tcMar>
          </w:tcPr>
          <w:p w14:paraId="39C579B8" w14:textId="77777777" w:rsidR="00F23C21" w:rsidRDefault="00F23C21" w:rsidP="006F5411">
            <w:r>
              <w:rPr>
                <w:rFonts w:ascii="Constantia" w:eastAsia="Constantia" w:hAnsi="Constantia" w:cs="Constantia"/>
                <w:color w:val="000000"/>
              </w:rPr>
              <w:t xml:space="preserve">Probability measure </w:t>
            </w:r>
            <w:r>
              <w:rPr>
                <w:rFonts w:ascii="Constantia" w:eastAsia="Constantia" w:hAnsi="Constantia" w:cs="Constantia"/>
                <w:i/>
                <w:iCs/>
                <w:color w:val="000000"/>
              </w:rPr>
              <w:t>P</w:t>
            </w:r>
            <w:r>
              <w:rPr>
                <w:rFonts w:ascii="Constantia" w:eastAsia="Constantia" w:hAnsi="Constantia" w:cs="Constantia"/>
                <w:color w:val="000000"/>
              </w:rPr>
              <w:t>(Ω) = 1</w:t>
            </w:r>
          </w:p>
        </w:tc>
        <w:tc>
          <w:tcPr>
            <w:tcW w:w="1100" w:type="pct"/>
            <w:tcMar>
              <w:top w:w="90" w:type="dxa"/>
              <w:left w:w="120" w:type="dxa"/>
              <w:bottom w:w="90" w:type="dxa"/>
              <w:right w:w="120" w:type="dxa"/>
            </w:tcMar>
          </w:tcPr>
          <w:p w14:paraId="67DB5637" w14:textId="77777777" w:rsidR="00F23C21" w:rsidRDefault="00F23C21" w:rsidP="006F5411">
            <w:r>
              <w:rPr>
                <w:rFonts w:ascii="Constantia" w:eastAsia="Constantia" w:hAnsi="Constantia" w:cs="Constantia"/>
                <w:i/>
                <w:iCs/>
                <w:color w:val="000000"/>
              </w:rPr>
              <w:t>P</w:t>
            </w:r>
            <w:r>
              <w:rPr>
                <w:rFonts w:ascii="Constantia" w:eastAsia="Constantia" w:hAnsi="Constantia" w:cs="Constantia"/>
                <w:i/>
                <w:iCs/>
                <w:color w:val="000000"/>
                <w:vertAlign w:val="subscript"/>
              </w:rPr>
              <w:t>o</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 </w:t>
            </w:r>
            <w:r>
              <w:rPr>
                <w:rFonts w:ascii="Constantia" w:eastAsia="Constantia" w:hAnsi="Constantia" w:cs="Constantia"/>
                <w:i/>
                <w:iCs/>
                <w:color w:val="000000"/>
              </w:rPr>
              <w:t>P</w:t>
            </w:r>
            <w:r>
              <w:rPr>
                <w:rFonts w:ascii="Constantia" w:eastAsia="Constantia" w:hAnsi="Constantia" w:cs="Constantia"/>
                <w:i/>
                <w:iCs/>
                <w:color w:val="000000"/>
                <w:vertAlign w:val="subscript"/>
              </w:rPr>
              <w:t>e</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 1</w:t>
            </w:r>
          </w:p>
        </w:tc>
        <w:tc>
          <w:tcPr>
            <w:tcW w:w="550" w:type="pct"/>
            <w:tcMar>
              <w:top w:w="90" w:type="dxa"/>
              <w:left w:w="120" w:type="dxa"/>
              <w:bottom w:w="90" w:type="dxa"/>
              <w:right w:w="120" w:type="dxa"/>
            </w:tcMar>
          </w:tcPr>
          <w:p w14:paraId="64877C08" w14:textId="77777777" w:rsidR="00F23C21" w:rsidRDefault="00F23C21" w:rsidP="006F5411">
            <w:r>
              <w:rPr>
                <w:rFonts w:ascii="Constantia" w:eastAsia="Constantia" w:hAnsi="Constantia" w:cs="Constantia"/>
                <w:color w:val="000000"/>
              </w:rPr>
              <w:t>(11.35)</w:t>
            </w:r>
          </w:p>
        </w:tc>
        <w:tc>
          <w:tcPr>
            <w:tcW w:w="1900" w:type="pct"/>
            <w:tcMar>
              <w:top w:w="90" w:type="dxa"/>
              <w:left w:w="120" w:type="dxa"/>
              <w:bottom w:w="90" w:type="dxa"/>
              <w:right w:w="120" w:type="dxa"/>
            </w:tcMar>
          </w:tcPr>
          <w:p w14:paraId="3CAE2901" w14:textId="579CC646" w:rsidR="00F23C21" w:rsidRDefault="00F23C21" w:rsidP="006F5411">
            <w:r>
              <w:rPr>
                <w:rFonts w:ascii="Constantia" w:eastAsia="Constantia" w:hAnsi="Constantia" w:cs="Constantia"/>
                <w:color w:val="000000"/>
              </w:rPr>
              <w:t xml:space="preserve">Probability </w:t>
            </w:r>
            <w:r w:rsidR="00843254">
              <w:rPr>
                <w:rFonts w:ascii="Constantia" w:eastAsia="Constantia" w:hAnsi="Constantia" w:cs="Constantia"/>
                <w:color w:val="000000"/>
              </w:rPr>
              <w:t>normalization</w:t>
            </w:r>
            <w:r>
              <w:rPr>
                <w:rFonts w:ascii="Constantia" w:eastAsia="Constantia" w:hAnsi="Constantia" w:cs="Constantia"/>
                <w:color w:val="000000"/>
              </w:rPr>
              <w:t xml:space="preserve"> is a conservation law of the entropic field</w:t>
            </w:r>
          </w:p>
        </w:tc>
      </w:tr>
      <w:tr w:rsidR="00F23C21" w14:paraId="1DE0E152" w14:textId="77777777" w:rsidTr="006F5411">
        <w:tc>
          <w:tcPr>
            <w:tcW w:w="450" w:type="pct"/>
            <w:tcMar>
              <w:top w:w="90" w:type="dxa"/>
              <w:left w:w="120" w:type="dxa"/>
              <w:bottom w:w="90" w:type="dxa"/>
              <w:right w:w="120" w:type="dxa"/>
            </w:tcMar>
          </w:tcPr>
          <w:p w14:paraId="2DFBC01D" w14:textId="77777777" w:rsidR="00F23C21" w:rsidRDefault="00F23C21" w:rsidP="006F5411">
            <w:r>
              <w:rPr>
                <w:rFonts w:ascii="Constantia" w:eastAsia="Constantia" w:hAnsi="Constantia" w:cs="Constantia"/>
                <w:color w:val="000000"/>
              </w:rPr>
              <w:t>II</w:t>
            </w:r>
          </w:p>
        </w:tc>
        <w:tc>
          <w:tcPr>
            <w:tcW w:w="1000" w:type="pct"/>
            <w:tcMar>
              <w:top w:w="90" w:type="dxa"/>
              <w:left w:w="120" w:type="dxa"/>
              <w:bottom w:w="90" w:type="dxa"/>
              <w:right w:w="120" w:type="dxa"/>
            </w:tcMar>
          </w:tcPr>
          <w:p w14:paraId="2E05EB55" w14:textId="77777777" w:rsidR="00F23C21" w:rsidRDefault="00F23C21" w:rsidP="006F5411">
            <w:r>
              <w:rPr>
                <w:rFonts w:ascii="Constantia" w:eastAsia="Constantia" w:hAnsi="Constantia" w:cs="Constantia"/>
                <w:color w:val="000000"/>
              </w:rPr>
              <w:t xml:space="preserve">Kolmogorov complexity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p>
        </w:tc>
        <w:tc>
          <w:tcPr>
            <w:tcW w:w="1100" w:type="pct"/>
            <w:tcMar>
              <w:top w:w="90" w:type="dxa"/>
              <w:left w:w="120" w:type="dxa"/>
              <w:bottom w:w="90" w:type="dxa"/>
              <w:right w:w="120" w:type="dxa"/>
            </w:tcMar>
          </w:tcPr>
          <w:p w14:paraId="3421F917" w14:textId="77777777" w:rsidR="00F23C21" w:rsidRDefault="00F23C21" w:rsidP="006F5411">
            <w:r>
              <w:rPr>
                <w:rFonts w:ascii="Constantia" w:eastAsia="Constantia" w:hAnsi="Constantia" w:cs="Constantia"/>
                <w:color w:val="000000"/>
              </w:rPr>
              <w:t xml:space="preserve">Entropic Complexity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p>
        </w:tc>
        <w:tc>
          <w:tcPr>
            <w:tcW w:w="550" w:type="pct"/>
            <w:tcMar>
              <w:top w:w="90" w:type="dxa"/>
              <w:left w:w="120" w:type="dxa"/>
              <w:bottom w:w="90" w:type="dxa"/>
              <w:right w:w="120" w:type="dxa"/>
            </w:tcMar>
          </w:tcPr>
          <w:p w14:paraId="165DBFB3" w14:textId="77777777" w:rsidR="00F23C21" w:rsidRDefault="00F23C21" w:rsidP="006F5411">
            <w:r>
              <w:rPr>
                <w:rFonts w:ascii="Constantia" w:eastAsia="Constantia" w:hAnsi="Constantia" w:cs="Constantia"/>
                <w:color w:val="000000"/>
              </w:rPr>
              <w:t>(11.36)</w:t>
            </w:r>
          </w:p>
        </w:tc>
        <w:tc>
          <w:tcPr>
            <w:tcW w:w="1900" w:type="pct"/>
            <w:tcMar>
              <w:top w:w="90" w:type="dxa"/>
              <w:left w:w="120" w:type="dxa"/>
              <w:bottom w:w="90" w:type="dxa"/>
              <w:right w:w="120" w:type="dxa"/>
            </w:tcMar>
          </w:tcPr>
          <w:p w14:paraId="258FEF6D" w14:textId="77777777" w:rsidR="00F23C21" w:rsidRDefault="00F23C21" w:rsidP="006F5411">
            <w:r>
              <w:rPr>
                <w:rFonts w:ascii="Constantia" w:eastAsia="Constantia" w:hAnsi="Constantia" w:cs="Constantia"/>
                <w:color w:val="000000"/>
              </w:rPr>
              <w:t>Algorithmic + thermodynamic cost unified into a single measure</w:t>
            </w:r>
          </w:p>
        </w:tc>
      </w:tr>
      <w:tr w:rsidR="00F23C21" w14:paraId="6B2380E9" w14:textId="77777777" w:rsidTr="006F5411">
        <w:tc>
          <w:tcPr>
            <w:tcW w:w="450" w:type="pct"/>
            <w:tcMar>
              <w:top w:w="90" w:type="dxa"/>
              <w:left w:w="120" w:type="dxa"/>
              <w:bottom w:w="90" w:type="dxa"/>
              <w:right w:w="120" w:type="dxa"/>
            </w:tcMar>
          </w:tcPr>
          <w:p w14:paraId="5730CD85" w14:textId="77777777" w:rsidR="00F23C21" w:rsidRDefault="00F23C21" w:rsidP="006F5411">
            <w:r>
              <w:rPr>
                <w:rFonts w:ascii="Constantia" w:eastAsia="Constantia" w:hAnsi="Constantia" w:cs="Constantia"/>
                <w:color w:val="000000"/>
              </w:rPr>
              <w:t>III</w:t>
            </w:r>
          </w:p>
        </w:tc>
        <w:tc>
          <w:tcPr>
            <w:tcW w:w="1000" w:type="pct"/>
            <w:tcMar>
              <w:top w:w="90" w:type="dxa"/>
              <w:left w:w="120" w:type="dxa"/>
              <w:bottom w:w="90" w:type="dxa"/>
              <w:right w:w="120" w:type="dxa"/>
            </w:tcMar>
          </w:tcPr>
          <w:p w14:paraId="06495324" w14:textId="77777777" w:rsidR="00F23C21" w:rsidRDefault="00F23C21" w:rsidP="006F5411">
            <w:r>
              <w:rPr>
                <w:rFonts w:ascii="Constantia" w:eastAsia="Constantia" w:hAnsi="Constantia" w:cs="Constantia"/>
                <w:color w:val="000000"/>
              </w:rPr>
              <w:t xml:space="preserve">KS entropy rate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p>
        </w:tc>
        <w:tc>
          <w:tcPr>
            <w:tcW w:w="1100" w:type="pct"/>
            <w:tcMar>
              <w:top w:w="90" w:type="dxa"/>
              <w:left w:w="120" w:type="dxa"/>
              <w:bottom w:w="90" w:type="dxa"/>
              <w:right w:w="120" w:type="dxa"/>
            </w:tcMar>
          </w:tcPr>
          <w:p w14:paraId="46074E2A" w14:textId="77777777" w:rsidR="00F23C21" w:rsidRDefault="00F23C21" w:rsidP="006F5411">
            <w:r>
              <w:rPr>
                <w:rFonts w:ascii="Constantia" w:eastAsia="Constantia" w:hAnsi="Constantia" w:cs="Constantia"/>
                <w:color w:val="000000"/>
              </w:rPr>
              <w:t>Entropic production rate Γ</w:t>
            </w:r>
            <w:r>
              <w:rPr>
                <w:rFonts w:ascii="Constantia" w:eastAsia="Constantia" w:hAnsi="Constantia" w:cs="Constantia"/>
                <w:i/>
                <w:iCs/>
                <w:color w:val="000000"/>
                <w:vertAlign w:val="subscript"/>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rPr>
              <w:t>)</w:t>
            </w:r>
          </w:p>
        </w:tc>
        <w:tc>
          <w:tcPr>
            <w:tcW w:w="550" w:type="pct"/>
            <w:tcMar>
              <w:top w:w="90" w:type="dxa"/>
              <w:left w:w="120" w:type="dxa"/>
              <w:bottom w:w="90" w:type="dxa"/>
              <w:right w:w="120" w:type="dxa"/>
            </w:tcMar>
          </w:tcPr>
          <w:p w14:paraId="214E830B" w14:textId="77777777" w:rsidR="00F23C21" w:rsidRDefault="00F23C21" w:rsidP="006F5411">
            <w:r>
              <w:rPr>
                <w:rFonts w:ascii="Constantia" w:eastAsia="Constantia" w:hAnsi="Constantia" w:cs="Constantia"/>
                <w:color w:val="000000"/>
              </w:rPr>
              <w:t>(11.37)</w:t>
            </w:r>
          </w:p>
        </w:tc>
        <w:tc>
          <w:tcPr>
            <w:tcW w:w="1900" w:type="pct"/>
            <w:tcMar>
              <w:top w:w="90" w:type="dxa"/>
              <w:left w:w="120" w:type="dxa"/>
              <w:bottom w:w="90" w:type="dxa"/>
              <w:right w:w="120" w:type="dxa"/>
            </w:tcMar>
          </w:tcPr>
          <w:p w14:paraId="5C05F20B" w14:textId="77777777" w:rsidR="00F23C21" w:rsidRDefault="00F23C21" w:rsidP="006F5411">
            <w:r>
              <w:rPr>
                <w:rFonts w:ascii="Constantia" w:eastAsia="Constantia" w:hAnsi="Constantia" w:cs="Constantia"/>
                <w:color w:val="000000"/>
              </w:rPr>
              <w:t>Global dynamical entropy rate becomes local field-theoretic rate</w:t>
            </w:r>
          </w:p>
        </w:tc>
      </w:tr>
      <w:tr w:rsidR="00F23C21" w14:paraId="6B39F03C" w14:textId="77777777" w:rsidTr="006F5411">
        <w:tc>
          <w:tcPr>
            <w:tcW w:w="450" w:type="pct"/>
            <w:tcMar>
              <w:top w:w="90" w:type="dxa"/>
              <w:left w:w="120" w:type="dxa"/>
              <w:bottom w:w="90" w:type="dxa"/>
              <w:right w:w="120" w:type="dxa"/>
            </w:tcMar>
          </w:tcPr>
          <w:p w14:paraId="4C156095" w14:textId="77777777" w:rsidR="00F23C21" w:rsidRDefault="00F23C21" w:rsidP="006F5411">
            <w:r>
              <w:rPr>
                <w:rFonts w:ascii="Constantia" w:eastAsia="Constantia" w:hAnsi="Constantia" w:cs="Constantia"/>
                <w:color w:val="000000"/>
              </w:rPr>
              <w:t>IV</w:t>
            </w:r>
          </w:p>
        </w:tc>
        <w:tc>
          <w:tcPr>
            <w:tcW w:w="1000" w:type="pct"/>
            <w:tcMar>
              <w:top w:w="90" w:type="dxa"/>
              <w:left w:w="120" w:type="dxa"/>
              <w:bottom w:w="90" w:type="dxa"/>
              <w:right w:w="120" w:type="dxa"/>
            </w:tcMar>
          </w:tcPr>
          <w:p w14:paraId="6B270A5E" w14:textId="77777777" w:rsidR="00F23C21" w:rsidRDefault="00F23C21" w:rsidP="006F5411">
            <w:r>
              <w:rPr>
                <w:rFonts w:ascii="Constantia" w:eastAsia="Constantia" w:hAnsi="Constantia" w:cs="Constantia"/>
                <w:color w:val="000000"/>
              </w:rPr>
              <w:t xml:space="preserve">Solomonoff–Levin prior </w:t>
            </w:r>
            <w:r>
              <w:rPr>
                <w:rFonts w:ascii="Constantia" w:eastAsia="Constantia" w:hAnsi="Constantia" w:cs="Constantia"/>
                <w:i/>
                <w:iCs/>
                <w:color w:val="000000"/>
              </w:rPr>
              <w:t>m</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p>
        </w:tc>
        <w:tc>
          <w:tcPr>
            <w:tcW w:w="1100" w:type="pct"/>
            <w:tcMar>
              <w:top w:w="90" w:type="dxa"/>
              <w:left w:w="120" w:type="dxa"/>
              <w:bottom w:w="90" w:type="dxa"/>
              <w:right w:w="120" w:type="dxa"/>
            </w:tcMar>
          </w:tcPr>
          <w:p w14:paraId="53C5BAF9" w14:textId="77777777" w:rsidR="00F23C21" w:rsidRDefault="00F23C21" w:rsidP="006F5411">
            <w:r>
              <w:rPr>
                <w:rFonts w:ascii="Constantia" w:eastAsia="Constantia" w:hAnsi="Constantia" w:cs="Constantia"/>
                <w:color w:val="000000"/>
              </w:rPr>
              <w:t xml:space="preserve">VNI path weight </w:t>
            </w:r>
            <w:r>
              <w:rPr>
                <w:rFonts w:ascii="Constantia" w:eastAsia="Constantia" w:hAnsi="Constantia" w:cs="Constantia"/>
                <w:i/>
                <w:iCs/>
                <w:color w:val="000000"/>
              </w:rPr>
              <w:t>P</w:t>
            </w:r>
            <w:r>
              <w:rPr>
                <w:rFonts w:ascii="Constantia" w:eastAsia="Constantia" w:hAnsi="Constantia" w:cs="Constantia"/>
                <w:color w:val="000000"/>
                <w:vertAlign w:val="subscript"/>
              </w:rPr>
              <w:t>VNI</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p>
        </w:tc>
        <w:tc>
          <w:tcPr>
            <w:tcW w:w="550" w:type="pct"/>
            <w:tcMar>
              <w:top w:w="90" w:type="dxa"/>
              <w:left w:w="120" w:type="dxa"/>
              <w:bottom w:w="90" w:type="dxa"/>
              <w:right w:w="120" w:type="dxa"/>
            </w:tcMar>
          </w:tcPr>
          <w:p w14:paraId="63A2C1FD" w14:textId="77777777" w:rsidR="00F23C21" w:rsidRDefault="00F23C21" w:rsidP="006F5411">
            <w:r>
              <w:rPr>
                <w:rFonts w:ascii="Constantia" w:eastAsia="Constantia" w:hAnsi="Constantia" w:cs="Constantia"/>
                <w:color w:val="000000"/>
              </w:rPr>
              <w:t>(11.38)</w:t>
            </w:r>
          </w:p>
        </w:tc>
        <w:tc>
          <w:tcPr>
            <w:tcW w:w="1900" w:type="pct"/>
            <w:tcMar>
              <w:top w:w="90" w:type="dxa"/>
              <w:left w:w="120" w:type="dxa"/>
              <w:bottom w:w="90" w:type="dxa"/>
              <w:right w:w="120" w:type="dxa"/>
            </w:tcMar>
          </w:tcPr>
          <w:p w14:paraId="75F8F773" w14:textId="77777777" w:rsidR="00F23C21" w:rsidRDefault="00F23C21" w:rsidP="006F5411">
            <w:r>
              <w:rPr>
                <w:rFonts w:ascii="Constantia" w:eastAsia="Constantia" w:hAnsi="Constantia" w:cs="Constantia"/>
                <w:color w:val="000000"/>
              </w:rPr>
              <w:t>Algorithmic prior is the zero-entropy limit of the entropic path integral</w:t>
            </w:r>
          </w:p>
        </w:tc>
      </w:tr>
      <w:tr w:rsidR="00F23C21" w14:paraId="1B4AA349" w14:textId="77777777" w:rsidTr="006F5411">
        <w:tc>
          <w:tcPr>
            <w:tcW w:w="450" w:type="pct"/>
            <w:tcMar>
              <w:top w:w="90" w:type="dxa"/>
              <w:left w:w="120" w:type="dxa"/>
              <w:bottom w:w="90" w:type="dxa"/>
              <w:right w:w="120" w:type="dxa"/>
            </w:tcMar>
          </w:tcPr>
          <w:p w14:paraId="28C21892" w14:textId="77777777" w:rsidR="00F23C21" w:rsidRDefault="00F23C21" w:rsidP="006F5411">
            <w:r>
              <w:rPr>
                <w:rFonts w:ascii="Constantia" w:eastAsia="Constantia" w:hAnsi="Constantia" w:cs="Constantia"/>
                <w:color w:val="000000"/>
              </w:rPr>
              <w:t>V</w:t>
            </w:r>
          </w:p>
        </w:tc>
        <w:tc>
          <w:tcPr>
            <w:tcW w:w="1000" w:type="pct"/>
            <w:tcMar>
              <w:top w:w="90" w:type="dxa"/>
              <w:left w:w="120" w:type="dxa"/>
              <w:bottom w:w="90" w:type="dxa"/>
              <w:right w:w="120" w:type="dxa"/>
            </w:tcMar>
          </w:tcPr>
          <w:p w14:paraId="39356CBC" w14:textId="77777777" w:rsidR="00F23C21" w:rsidRDefault="00F23C21" w:rsidP="006F5411">
            <w:r>
              <w:rPr>
                <w:rFonts w:ascii="Constantia" w:eastAsia="Constantia" w:hAnsi="Constantia" w:cs="Constantia"/>
                <w:color w:val="000000"/>
              </w:rPr>
              <w:t xml:space="preserve">Fisher–Rao metric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ij</w:t>
            </w:r>
            <w:proofErr w:type="spellEnd"/>
          </w:p>
        </w:tc>
        <w:tc>
          <w:tcPr>
            <w:tcW w:w="1100" w:type="pct"/>
            <w:tcMar>
              <w:top w:w="90" w:type="dxa"/>
              <w:left w:w="120" w:type="dxa"/>
              <w:bottom w:w="90" w:type="dxa"/>
              <w:right w:w="120" w:type="dxa"/>
            </w:tcMar>
          </w:tcPr>
          <w:p w14:paraId="51993E04" w14:textId="77777777" w:rsidR="00F23C21" w:rsidRDefault="00F23C21" w:rsidP="006F5411">
            <w:r>
              <w:rPr>
                <w:rFonts w:ascii="Constantia" w:eastAsia="Constantia" w:hAnsi="Constantia" w:cs="Constantia"/>
                <w:color w:val="000000"/>
              </w:rPr>
              <w:t xml:space="preserve">Entropic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vertAlign w:val="superscript"/>
              </w:rPr>
              <w:t>phys</w:t>
            </w:r>
            <w:proofErr w:type="spellEnd"/>
          </w:p>
        </w:tc>
        <w:tc>
          <w:tcPr>
            <w:tcW w:w="550" w:type="pct"/>
            <w:tcMar>
              <w:top w:w="90" w:type="dxa"/>
              <w:left w:w="120" w:type="dxa"/>
              <w:bottom w:w="90" w:type="dxa"/>
              <w:right w:w="120" w:type="dxa"/>
            </w:tcMar>
          </w:tcPr>
          <w:p w14:paraId="7EECF17F" w14:textId="77777777" w:rsidR="00F23C21" w:rsidRDefault="00F23C21" w:rsidP="006F5411">
            <w:r>
              <w:rPr>
                <w:rFonts w:ascii="Constantia" w:eastAsia="Constantia" w:hAnsi="Constantia" w:cs="Constantia"/>
                <w:color w:val="000000"/>
              </w:rPr>
              <w:t>(11.39)</w:t>
            </w:r>
          </w:p>
        </w:tc>
        <w:tc>
          <w:tcPr>
            <w:tcW w:w="1900" w:type="pct"/>
            <w:tcMar>
              <w:top w:w="90" w:type="dxa"/>
              <w:left w:w="120" w:type="dxa"/>
              <w:bottom w:w="90" w:type="dxa"/>
              <w:right w:w="120" w:type="dxa"/>
            </w:tcMar>
          </w:tcPr>
          <w:p w14:paraId="62F9915E" w14:textId="77777777" w:rsidR="00F23C21" w:rsidRDefault="00F23C21" w:rsidP="006F5411">
            <w:r>
              <w:rPr>
                <w:rFonts w:ascii="Constantia" w:eastAsia="Constantia" w:hAnsi="Constantia" w:cs="Constantia"/>
                <w:color w:val="000000"/>
              </w:rPr>
              <w:t>Information-geometric metric determines physical spacetime geometry</w:t>
            </w:r>
          </w:p>
        </w:tc>
      </w:tr>
    </w:tbl>
    <w:p w14:paraId="1966DCB9" w14:textId="77777777" w:rsidR="00F23C21" w:rsidRDefault="00F23C21" w:rsidP="00F23C21">
      <w:pPr>
        <w:spacing w:after="200"/>
      </w:pPr>
    </w:p>
    <w:p w14:paraId="1A2E5756" w14:textId="77777777" w:rsidR="00F23C21" w:rsidRDefault="00F23C21" w:rsidP="00F23C21">
      <w:pPr>
        <w:spacing w:before="60" w:after="240" w:line="384" w:lineRule="auto"/>
        <w:jc w:val="both"/>
      </w:pPr>
      <w:r>
        <w:rPr>
          <w:rFonts w:ascii="Constantia" w:eastAsia="Constantia" w:hAnsi="Constantia" w:cs="Constantia"/>
          <w:color w:val="000000"/>
        </w:rPr>
        <w:t>The five correspondences of the KOC are not independent; they form a tightly interlocking structure. Correspondence I (probability) is the ground floor: without conserved probability, no statistical interpretation of the entropic field is possible. Correspondence II (complexity) builds on I by assigning individual configurations a combined algorithmic-entropic cost. Correspondence III (dynamics) builds on both I and II by providing the time-evolution law for the entropic field, whose equilibrium states determine the probabilities of Correspondence I. Correspondence IV (prior) unifies I and II by showing that the algorithmic prior — which is a probability (I) defined in terms of complexity (II) — is a special case of the entropic path integral. Correspondence V (geometry) crowns the structure by showing that the physical arena in which the dynamics of III take place is itself determined by the entropic field.</w:t>
      </w:r>
    </w:p>
    <w:p w14:paraId="7ED94592" w14:textId="77777777" w:rsidR="00F23C21" w:rsidRDefault="00F23C21" w:rsidP="00F23C21">
      <w:pPr>
        <w:spacing w:before="60" w:after="240" w:line="384" w:lineRule="auto"/>
        <w:jc w:val="both"/>
      </w:pPr>
      <w:r>
        <w:rPr>
          <w:rFonts w:ascii="Constantia" w:eastAsia="Constantia" w:hAnsi="Constantia" w:cs="Constantia"/>
          <w:color w:val="000000"/>
        </w:rPr>
        <w:lastRenderedPageBreak/>
        <w:t>The logical architecture of the KOC is thus circular — or rather, self-consistent: the entropic field determines the geometry (V), the geometry determines the dynamics (III), the dynamics determine the probabilities (I), the probabilities determine the complexities (II), and the complexities feed back into the entropic field via the Obidi Action. This self-consistent loop is the hallmark of a fundamental theory: unlike the pre-ToE frameworks, which required external inputs (an independently specified probability space, an independently specified spacetime geometry, an independently specified Turing machine), the ToE is self-contained. Every ingredient is determined by every other ingredient, through the entropic field equations. The KOC makes this self-containment mathematically explicit.</w:t>
      </w:r>
    </w:p>
    <w:p w14:paraId="704EEF3E" w14:textId="77777777" w:rsidR="00F23C21" w:rsidRPr="00E75F71" w:rsidRDefault="00F23C21" w:rsidP="00E75F71">
      <w:pPr>
        <w:pStyle w:val="Heading3"/>
        <w:spacing w:before="280" w:after="120" w:line="312" w:lineRule="auto"/>
        <w:rPr>
          <w:rFonts w:ascii="Cambria" w:hAnsi="Cambria"/>
          <w:sz w:val="28"/>
          <w:szCs w:val="28"/>
        </w:rPr>
      </w:pPr>
      <w:bookmarkStart w:id="45" w:name="_Toc228072106"/>
      <w:r w:rsidRPr="00E75F71">
        <w:rPr>
          <w:rFonts w:ascii="Cambria" w:hAnsi="Cambria"/>
          <w:sz w:val="28"/>
          <w:szCs w:val="28"/>
        </w:rPr>
        <w:t>11.12 The Kolmogorov–Obidi Flowchart (KOF) and the Evolutionary Chain from Algorithmic to Ontological Entropy</w:t>
      </w:r>
      <w:bookmarkEnd w:id="45"/>
    </w:p>
    <w:p w14:paraId="1F3D0B72" w14:textId="77777777" w:rsidR="00F23C21" w:rsidRDefault="00F23C21" w:rsidP="00F23C21">
      <w:pPr>
        <w:spacing w:before="60" w:after="240" w:line="384" w:lineRule="auto"/>
        <w:jc w:val="both"/>
      </w:pPr>
      <w:r>
        <w:rPr>
          <w:rFonts w:ascii="Constantia" w:eastAsia="Constantia" w:hAnsi="Constantia" w:cs="Constantia"/>
          <w:color w:val="000000"/>
        </w:rPr>
        <w:t xml:space="preserve">The Kolmogorov–Obidi Lineage (KOL) provides the historical narrative; the Kolmogorov–Obidi Correspondence (KOC) provides the mathematical infrastructure; and the </w:t>
      </w:r>
      <w:r>
        <w:rPr>
          <w:rFonts w:ascii="Constantia" w:eastAsia="Constantia" w:hAnsi="Constantia" w:cs="Constantia"/>
          <w:b/>
          <w:bCs/>
          <w:color w:val="000000"/>
        </w:rPr>
        <w:t>Kolmogorov–Obidi Flowchart (KOF)</w:t>
      </w:r>
      <w:r>
        <w:rPr>
          <w:rFonts w:ascii="Constantia" w:eastAsia="Constantia" w:hAnsi="Constantia" w:cs="Constantia"/>
          <w:color w:val="000000"/>
        </w:rPr>
        <w:t>, introduced in this subsection, provides the comprehensive visual depiction of the complete evolutionary trajectory from algorithmic to ontological entropy. The KOF is not merely a pedagogical device — it is a conceptual map that makes visible the logical structure of the transitions that carry the concept of information from its mathematical origins to its physical apotheosis.</w:t>
      </w:r>
    </w:p>
    <w:p w14:paraId="03ECD9E0" w14:textId="357251C9" w:rsidR="00F23C21" w:rsidRDefault="00F23C21" w:rsidP="00F23C21">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The KOF is </w:t>
      </w:r>
      <w:r w:rsidR="00B52E76">
        <w:rPr>
          <w:rFonts w:ascii="Constantia" w:eastAsia="Constantia" w:hAnsi="Constantia" w:cs="Constantia"/>
          <w:color w:val="000000"/>
        </w:rPr>
        <w:t>organized</w:t>
      </w:r>
      <w:r>
        <w:rPr>
          <w:rFonts w:ascii="Constantia" w:eastAsia="Constantia" w:hAnsi="Constantia" w:cs="Constantia"/>
          <w:color w:val="000000"/>
        </w:rPr>
        <w:t xml:space="preserve"> into eight levels, each corresponding to a station of the KOL. Each level is labelled with the year, the key concept, and the </w:t>
      </w:r>
      <w:r>
        <w:rPr>
          <w:rFonts w:ascii="Constantia" w:eastAsia="Constantia" w:hAnsi="Constantia" w:cs="Constantia"/>
          <w:b/>
          <w:bCs/>
          <w:color w:val="000000"/>
        </w:rPr>
        <w:t>information paradigm</w:t>
      </w:r>
      <w:r>
        <w:rPr>
          <w:rFonts w:ascii="Constantia" w:eastAsia="Constantia" w:hAnsi="Constantia" w:cs="Constantia"/>
          <w:color w:val="000000"/>
        </w:rPr>
        <w:t xml:space="preserve"> — the way in which information is understood at that stage. The levels are connected by arrows representing logical and historical dependencies, and the boxes are </w:t>
      </w:r>
      <w:r w:rsidR="00B52E76">
        <w:rPr>
          <w:rFonts w:ascii="Constantia" w:eastAsia="Constantia" w:hAnsi="Constantia" w:cs="Constantia"/>
          <w:color w:val="000000"/>
        </w:rPr>
        <w:t>color</w:t>
      </w:r>
      <w:r>
        <w:rPr>
          <w:rFonts w:ascii="Constantia" w:eastAsia="Constantia" w:hAnsi="Constantia" w:cs="Constantia"/>
          <w:color w:val="000000"/>
        </w:rPr>
        <w:t>-coded according to their domain: blue for mathematical foundations, green for information theory, orange for geometry, red for gravity and spacetime, and gold for the Theory of Entropicity (ToE).</w:t>
      </w:r>
    </w:p>
    <w:p w14:paraId="337018A6" w14:textId="77777777" w:rsidR="00F23C21" w:rsidRDefault="00F23C21" w:rsidP="00F23C21">
      <w:pPr>
        <w:spacing w:before="60" w:after="240" w:line="384" w:lineRule="auto"/>
        <w:jc w:val="both"/>
      </w:pPr>
      <w:r w:rsidRPr="00E30554">
        <w:rPr>
          <w:noProof/>
        </w:rPr>
        <w:lastRenderedPageBreak/>
        <w:drawing>
          <wp:inline distT="0" distB="0" distL="0" distR="0" wp14:anchorId="13D07E09" wp14:editId="407FDC1D">
            <wp:extent cx="5943600" cy="5245100"/>
            <wp:effectExtent l="0" t="0" r="0" b="0"/>
            <wp:docPr id="41214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40190" name=""/>
                    <pic:cNvPicPr/>
                  </pic:nvPicPr>
                  <pic:blipFill>
                    <a:blip r:embed="rId13"/>
                    <a:stretch>
                      <a:fillRect/>
                    </a:stretch>
                  </pic:blipFill>
                  <pic:spPr>
                    <a:xfrm>
                      <a:off x="0" y="0"/>
                      <a:ext cx="5943600" cy="5245100"/>
                    </a:xfrm>
                    <a:prstGeom prst="rect">
                      <a:avLst/>
                    </a:prstGeom>
                  </pic:spPr>
                </pic:pic>
              </a:graphicData>
            </a:graphic>
          </wp:inline>
        </w:drawing>
      </w:r>
    </w:p>
    <w:p w14:paraId="3C415D55" w14:textId="678E4591" w:rsidR="00F23C21" w:rsidRDefault="00F23C21" w:rsidP="00843254">
      <w:pPr>
        <w:spacing w:before="60" w:after="240" w:line="384" w:lineRule="auto"/>
        <w:jc w:val="both"/>
      </w:pPr>
    </w:p>
    <w:p w14:paraId="0A8E0F61" w14:textId="07E30D37" w:rsidR="0003705F" w:rsidRDefault="0003705F" w:rsidP="00843254">
      <w:pPr>
        <w:spacing w:before="60" w:after="240" w:line="384" w:lineRule="auto"/>
        <w:jc w:val="both"/>
      </w:pPr>
      <w:r w:rsidRPr="0003705F">
        <w:rPr>
          <w:noProof/>
        </w:rPr>
        <w:lastRenderedPageBreak/>
        <w:drawing>
          <wp:inline distT="0" distB="0" distL="0" distR="0" wp14:anchorId="2C7EA776" wp14:editId="4DCA5E3E">
            <wp:extent cx="5943600" cy="5903595"/>
            <wp:effectExtent l="0" t="0" r="0" b="1905"/>
            <wp:docPr id="170949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96689" name=""/>
                    <pic:cNvPicPr/>
                  </pic:nvPicPr>
                  <pic:blipFill>
                    <a:blip r:embed="rId14"/>
                    <a:stretch>
                      <a:fillRect/>
                    </a:stretch>
                  </pic:blipFill>
                  <pic:spPr>
                    <a:xfrm>
                      <a:off x="0" y="0"/>
                      <a:ext cx="5943600" cy="5903595"/>
                    </a:xfrm>
                    <a:prstGeom prst="rect">
                      <a:avLst/>
                    </a:prstGeom>
                  </pic:spPr>
                </pic:pic>
              </a:graphicData>
            </a:graphic>
          </wp:inline>
        </w:drawing>
      </w:r>
    </w:p>
    <w:p w14:paraId="30742CE4" w14:textId="3D70F841" w:rsidR="00F23C21" w:rsidRDefault="00F23C21" w:rsidP="00843254">
      <w:pPr>
        <w:spacing w:after="80" w:line="384" w:lineRule="auto"/>
      </w:pPr>
      <w:r>
        <w:rPr>
          <w:rFonts w:ascii="Constantia" w:eastAsia="Constantia" w:hAnsi="Constantia" w:cs="Constantia"/>
          <w:b/>
          <w:bCs/>
          <w:color w:val="000000"/>
          <w:sz w:val="22"/>
          <w:szCs w:val="22"/>
        </w:rPr>
        <w:t>Table 11.6: The Evolutionary Chain — From Algorithmic to Ontological Entropy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83"/>
        <w:gridCol w:w="785"/>
        <w:gridCol w:w="1460"/>
        <w:gridCol w:w="1731"/>
        <w:gridCol w:w="1780"/>
        <w:gridCol w:w="1642"/>
        <w:gridCol w:w="1169"/>
      </w:tblGrid>
      <w:tr w:rsidR="00F23C21" w14:paraId="1CCDBB9E" w14:textId="77777777" w:rsidTr="006F5411">
        <w:trPr>
          <w:tblHeader/>
        </w:trPr>
        <w:tc>
          <w:tcPr>
            <w:tcW w:w="450" w:type="pct"/>
            <w:shd w:val="clear" w:color="auto" w:fill="F0F0F0"/>
            <w:tcMar>
              <w:top w:w="90" w:type="dxa"/>
              <w:left w:w="120" w:type="dxa"/>
              <w:bottom w:w="90" w:type="dxa"/>
              <w:right w:w="120" w:type="dxa"/>
            </w:tcMar>
          </w:tcPr>
          <w:p w14:paraId="73EB01F0" w14:textId="77777777" w:rsidR="00F23C21" w:rsidRDefault="00F23C21" w:rsidP="006F5411">
            <w:r>
              <w:rPr>
                <w:rFonts w:ascii="Constantia" w:eastAsia="Constantia" w:hAnsi="Constantia" w:cs="Constantia"/>
                <w:b/>
                <w:bCs/>
                <w:color w:val="000000"/>
              </w:rPr>
              <w:t>Stage</w:t>
            </w:r>
          </w:p>
        </w:tc>
        <w:tc>
          <w:tcPr>
            <w:tcW w:w="550" w:type="pct"/>
            <w:shd w:val="clear" w:color="auto" w:fill="F0F0F0"/>
            <w:tcMar>
              <w:top w:w="90" w:type="dxa"/>
              <w:left w:w="120" w:type="dxa"/>
              <w:bottom w:w="90" w:type="dxa"/>
              <w:right w:w="120" w:type="dxa"/>
            </w:tcMar>
          </w:tcPr>
          <w:p w14:paraId="19B64F99" w14:textId="77777777" w:rsidR="00F23C21" w:rsidRDefault="00F23C21" w:rsidP="006F5411">
            <w:r>
              <w:rPr>
                <w:rFonts w:ascii="Constantia" w:eastAsia="Constantia" w:hAnsi="Constantia" w:cs="Constantia"/>
                <w:b/>
                <w:bCs/>
                <w:color w:val="000000"/>
              </w:rPr>
              <w:t>Year</w:t>
            </w:r>
          </w:p>
        </w:tc>
        <w:tc>
          <w:tcPr>
            <w:tcW w:w="550" w:type="pct"/>
            <w:shd w:val="clear" w:color="auto" w:fill="F0F0F0"/>
            <w:tcMar>
              <w:top w:w="90" w:type="dxa"/>
              <w:left w:w="120" w:type="dxa"/>
              <w:bottom w:w="90" w:type="dxa"/>
              <w:right w:w="120" w:type="dxa"/>
            </w:tcMar>
          </w:tcPr>
          <w:p w14:paraId="02185A5B" w14:textId="77777777" w:rsidR="00F23C21" w:rsidRDefault="00F23C21" w:rsidP="006F5411">
            <w:r>
              <w:rPr>
                <w:rFonts w:ascii="Constantia" w:eastAsia="Constantia" w:hAnsi="Constantia" w:cs="Constantia"/>
                <w:b/>
                <w:bCs/>
                <w:color w:val="000000"/>
              </w:rPr>
              <w:t>Paradigm</w:t>
            </w:r>
          </w:p>
        </w:tc>
        <w:tc>
          <w:tcPr>
            <w:tcW w:w="950" w:type="pct"/>
            <w:shd w:val="clear" w:color="auto" w:fill="F0F0F0"/>
            <w:tcMar>
              <w:top w:w="90" w:type="dxa"/>
              <w:left w:w="120" w:type="dxa"/>
              <w:bottom w:w="90" w:type="dxa"/>
              <w:right w:w="120" w:type="dxa"/>
            </w:tcMar>
          </w:tcPr>
          <w:p w14:paraId="7B4F0A41" w14:textId="77777777" w:rsidR="00F23C21" w:rsidRDefault="00F23C21" w:rsidP="006F5411">
            <w:r>
              <w:rPr>
                <w:rFonts w:ascii="Constantia" w:eastAsia="Constantia" w:hAnsi="Constantia" w:cs="Constantia"/>
                <w:b/>
                <w:bCs/>
                <w:color w:val="000000"/>
              </w:rPr>
              <w:t>Information Concept</w:t>
            </w:r>
          </w:p>
        </w:tc>
        <w:tc>
          <w:tcPr>
            <w:tcW w:w="800" w:type="pct"/>
            <w:shd w:val="clear" w:color="auto" w:fill="F0F0F0"/>
            <w:tcMar>
              <w:top w:w="90" w:type="dxa"/>
              <w:left w:w="120" w:type="dxa"/>
              <w:bottom w:w="90" w:type="dxa"/>
              <w:right w:w="120" w:type="dxa"/>
            </w:tcMar>
          </w:tcPr>
          <w:p w14:paraId="22495E79" w14:textId="77777777" w:rsidR="00F23C21" w:rsidRDefault="00F23C21" w:rsidP="006F5411">
            <w:r>
              <w:rPr>
                <w:rFonts w:ascii="Constantia" w:eastAsia="Constantia" w:hAnsi="Constantia" w:cs="Constantia"/>
                <w:b/>
                <w:bCs/>
                <w:color w:val="000000"/>
              </w:rPr>
              <w:t>Entropy Type</w:t>
            </w:r>
          </w:p>
        </w:tc>
        <w:tc>
          <w:tcPr>
            <w:tcW w:w="850" w:type="pct"/>
            <w:shd w:val="clear" w:color="auto" w:fill="F0F0F0"/>
            <w:tcMar>
              <w:top w:w="90" w:type="dxa"/>
              <w:left w:w="120" w:type="dxa"/>
              <w:bottom w:w="90" w:type="dxa"/>
              <w:right w:w="120" w:type="dxa"/>
            </w:tcMar>
          </w:tcPr>
          <w:p w14:paraId="73B9FFED" w14:textId="77777777" w:rsidR="00F23C21" w:rsidRDefault="00F23C21" w:rsidP="006F5411">
            <w:r>
              <w:rPr>
                <w:rFonts w:ascii="Constantia" w:eastAsia="Constantia" w:hAnsi="Constantia" w:cs="Constantia"/>
                <w:b/>
                <w:bCs/>
                <w:color w:val="000000"/>
              </w:rPr>
              <w:t>Ontological Status</w:t>
            </w:r>
          </w:p>
        </w:tc>
        <w:tc>
          <w:tcPr>
            <w:tcW w:w="850" w:type="pct"/>
            <w:shd w:val="clear" w:color="auto" w:fill="F0F0F0"/>
            <w:tcMar>
              <w:top w:w="90" w:type="dxa"/>
              <w:left w:w="120" w:type="dxa"/>
              <w:bottom w:w="90" w:type="dxa"/>
              <w:right w:w="120" w:type="dxa"/>
            </w:tcMar>
          </w:tcPr>
          <w:p w14:paraId="419C1B3D" w14:textId="77777777" w:rsidR="00F23C21" w:rsidRDefault="00F23C21" w:rsidP="006F5411">
            <w:r>
              <w:rPr>
                <w:rFonts w:ascii="Constantia" w:eastAsia="Constantia" w:hAnsi="Constantia" w:cs="Constantia"/>
                <w:b/>
                <w:bCs/>
                <w:color w:val="000000"/>
              </w:rPr>
              <w:t>Role in ToE</w:t>
            </w:r>
          </w:p>
        </w:tc>
      </w:tr>
      <w:tr w:rsidR="00F23C21" w14:paraId="61407054" w14:textId="77777777" w:rsidTr="006F5411">
        <w:tc>
          <w:tcPr>
            <w:tcW w:w="450" w:type="pct"/>
            <w:tcMar>
              <w:top w:w="90" w:type="dxa"/>
              <w:left w:w="120" w:type="dxa"/>
              <w:bottom w:w="90" w:type="dxa"/>
              <w:right w:w="120" w:type="dxa"/>
            </w:tcMar>
          </w:tcPr>
          <w:p w14:paraId="1BA368AE" w14:textId="77777777" w:rsidR="00F23C21" w:rsidRDefault="00F23C21" w:rsidP="006F5411">
            <w:r>
              <w:rPr>
                <w:rFonts w:ascii="Constantia" w:eastAsia="Constantia" w:hAnsi="Constantia" w:cs="Constantia"/>
                <w:color w:val="000000"/>
              </w:rPr>
              <w:t>1</w:t>
            </w:r>
          </w:p>
        </w:tc>
        <w:tc>
          <w:tcPr>
            <w:tcW w:w="550" w:type="pct"/>
            <w:tcMar>
              <w:top w:w="90" w:type="dxa"/>
              <w:left w:w="120" w:type="dxa"/>
              <w:bottom w:w="90" w:type="dxa"/>
              <w:right w:w="120" w:type="dxa"/>
            </w:tcMar>
          </w:tcPr>
          <w:p w14:paraId="66F38B3D" w14:textId="77777777" w:rsidR="00F23C21" w:rsidRDefault="00F23C21" w:rsidP="006F5411">
            <w:r>
              <w:rPr>
                <w:rFonts w:ascii="Constantia" w:eastAsia="Constantia" w:hAnsi="Constantia" w:cs="Constantia"/>
                <w:color w:val="000000"/>
              </w:rPr>
              <w:t>1933</w:t>
            </w:r>
          </w:p>
        </w:tc>
        <w:tc>
          <w:tcPr>
            <w:tcW w:w="550" w:type="pct"/>
            <w:tcMar>
              <w:top w:w="90" w:type="dxa"/>
              <w:left w:w="120" w:type="dxa"/>
              <w:bottom w:w="90" w:type="dxa"/>
              <w:right w:w="120" w:type="dxa"/>
            </w:tcMar>
          </w:tcPr>
          <w:p w14:paraId="28318D8F" w14:textId="77777777" w:rsidR="00F23C21" w:rsidRDefault="00F23C21" w:rsidP="006F5411">
            <w:r>
              <w:rPr>
                <w:rFonts w:ascii="Constantia" w:eastAsia="Constantia" w:hAnsi="Constantia" w:cs="Constantia"/>
                <w:color w:val="000000"/>
              </w:rPr>
              <w:t>Measure</w:t>
            </w:r>
          </w:p>
        </w:tc>
        <w:tc>
          <w:tcPr>
            <w:tcW w:w="950" w:type="pct"/>
            <w:tcMar>
              <w:top w:w="90" w:type="dxa"/>
              <w:left w:w="120" w:type="dxa"/>
              <w:bottom w:w="90" w:type="dxa"/>
              <w:right w:w="120" w:type="dxa"/>
            </w:tcMar>
          </w:tcPr>
          <w:p w14:paraId="10107E18" w14:textId="23797981" w:rsidR="00F23C21" w:rsidRDefault="00F23C21" w:rsidP="006F5411">
            <w:r>
              <w:rPr>
                <w:rFonts w:ascii="Constantia" w:eastAsia="Constantia" w:hAnsi="Constantia" w:cs="Constantia"/>
                <w:color w:val="000000"/>
              </w:rPr>
              <w:t xml:space="preserve">Probability as </w:t>
            </w:r>
            <w:r w:rsidR="00B52E76">
              <w:rPr>
                <w:rFonts w:ascii="Constantia" w:eastAsia="Constantia" w:hAnsi="Constantia" w:cs="Constantia"/>
                <w:color w:val="000000"/>
              </w:rPr>
              <w:t>formalized</w:t>
            </w:r>
            <w:r>
              <w:rPr>
                <w:rFonts w:ascii="Constantia" w:eastAsia="Constantia" w:hAnsi="Constantia" w:cs="Constantia"/>
                <w:color w:val="000000"/>
              </w:rPr>
              <w:t xml:space="preserve"> uncertainty</w:t>
            </w:r>
          </w:p>
        </w:tc>
        <w:tc>
          <w:tcPr>
            <w:tcW w:w="800" w:type="pct"/>
            <w:tcMar>
              <w:top w:w="90" w:type="dxa"/>
              <w:left w:w="120" w:type="dxa"/>
              <w:bottom w:w="90" w:type="dxa"/>
              <w:right w:w="120" w:type="dxa"/>
            </w:tcMar>
          </w:tcPr>
          <w:p w14:paraId="63C21BB5" w14:textId="77777777" w:rsidR="00F23C21" w:rsidRDefault="00F23C21" w:rsidP="006F5411">
            <w:r>
              <w:rPr>
                <w:rFonts w:ascii="Constantia" w:eastAsia="Constantia" w:hAnsi="Constantia" w:cs="Constantia"/>
                <w:color w:val="000000"/>
              </w:rPr>
              <w:t>None (probability only)</w:t>
            </w:r>
          </w:p>
        </w:tc>
        <w:tc>
          <w:tcPr>
            <w:tcW w:w="850" w:type="pct"/>
            <w:tcMar>
              <w:top w:w="90" w:type="dxa"/>
              <w:left w:w="120" w:type="dxa"/>
              <w:bottom w:w="90" w:type="dxa"/>
              <w:right w:w="120" w:type="dxa"/>
            </w:tcMar>
          </w:tcPr>
          <w:p w14:paraId="28ADE96A" w14:textId="77777777" w:rsidR="00F23C21" w:rsidRDefault="00F23C21" w:rsidP="006F5411">
            <w:r>
              <w:rPr>
                <w:rFonts w:ascii="Constantia" w:eastAsia="Constantia" w:hAnsi="Constantia" w:cs="Constantia"/>
                <w:color w:val="000000"/>
              </w:rPr>
              <w:t>Mathematical postulate</w:t>
            </w:r>
          </w:p>
        </w:tc>
        <w:tc>
          <w:tcPr>
            <w:tcW w:w="850" w:type="pct"/>
            <w:tcMar>
              <w:top w:w="90" w:type="dxa"/>
              <w:left w:w="120" w:type="dxa"/>
              <w:bottom w:w="90" w:type="dxa"/>
              <w:right w:w="120" w:type="dxa"/>
            </w:tcMar>
          </w:tcPr>
          <w:p w14:paraId="32E0483F" w14:textId="77777777" w:rsidR="00F23C21" w:rsidRDefault="00F23C21" w:rsidP="006F5411">
            <w:r>
              <w:rPr>
                <w:rFonts w:ascii="Constantia" w:eastAsia="Constantia" w:hAnsi="Constantia" w:cs="Constantia"/>
                <w:color w:val="000000"/>
              </w:rPr>
              <w:t xml:space="preserve">Axioms derived as </w:t>
            </w:r>
            <w:r>
              <w:rPr>
                <w:rFonts w:ascii="Constantia" w:eastAsia="Constantia" w:hAnsi="Constantia" w:cs="Constantia"/>
                <w:color w:val="000000"/>
              </w:rPr>
              <w:lastRenderedPageBreak/>
              <w:t>theorems</w:t>
            </w:r>
          </w:p>
        </w:tc>
      </w:tr>
      <w:tr w:rsidR="00F23C21" w14:paraId="515AF8EB" w14:textId="77777777" w:rsidTr="006F5411">
        <w:tc>
          <w:tcPr>
            <w:tcW w:w="450" w:type="pct"/>
            <w:tcMar>
              <w:top w:w="90" w:type="dxa"/>
              <w:left w:w="120" w:type="dxa"/>
              <w:bottom w:w="90" w:type="dxa"/>
              <w:right w:w="120" w:type="dxa"/>
            </w:tcMar>
          </w:tcPr>
          <w:p w14:paraId="00221F63" w14:textId="77777777" w:rsidR="00F23C21" w:rsidRDefault="00F23C21" w:rsidP="006F5411">
            <w:r>
              <w:rPr>
                <w:rFonts w:ascii="Constantia" w:eastAsia="Constantia" w:hAnsi="Constantia" w:cs="Constantia"/>
                <w:color w:val="000000"/>
              </w:rPr>
              <w:lastRenderedPageBreak/>
              <w:t>2</w:t>
            </w:r>
          </w:p>
        </w:tc>
        <w:tc>
          <w:tcPr>
            <w:tcW w:w="550" w:type="pct"/>
            <w:tcMar>
              <w:top w:w="90" w:type="dxa"/>
              <w:left w:w="120" w:type="dxa"/>
              <w:bottom w:w="90" w:type="dxa"/>
              <w:right w:w="120" w:type="dxa"/>
            </w:tcMar>
          </w:tcPr>
          <w:p w14:paraId="381AB66A" w14:textId="77777777" w:rsidR="00F23C21" w:rsidRDefault="00F23C21" w:rsidP="006F5411">
            <w:r>
              <w:rPr>
                <w:rFonts w:ascii="Constantia" w:eastAsia="Constantia" w:hAnsi="Constantia" w:cs="Constantia"/>
                <w:color w:val="000000"/>
              </w:rPr>
              <w:t>1948</w:t>
            </w:r>
          </w:p>
        </w:tc>
        <w:tc>
          <w:tcPr>
            <w:tcW w:w="550" w:type="pct"/>
            <w:tcMar>
              <w:top w:w="90" w:type="dxa"/>
              <w:left w:w="120" w:type="dxa"/>
              <w:bottom w:w="90" w:type="dxa"/>
              <w:right w:w="120" w:type="dxa"/>
            </w:tcMar>
          </w:tcPr>
          <w:p w14:paraId="73D4C2BE" w14:textId="77777777" w:rsidR="00F23C21" w:rsidRDefault="00F23C21" w:rsidP="006F5411">
            <w:r>
              <w:rPr>
                <w:rFonts w:ascii="Constantia" w:eastAsia="Constantia" w:hAnsi="Constantia" w:cs="Constantia"/>
                <w:color w:val="000000"/>
              </w:rPr>
              <w:t>Uncertainty</w:t>
            </w:r>
          </w:p>
        </w:tc>
        <w:tc>
          <w:tcPr>
            <w:tcW w:w="950" w:type="pct"/>
            <w:tcMar>
              <w:top w:w="90" w:type="dxa"/>
              <w:left w:w="120" w:type="dxa"/>
              <w:bottom w:w="90" w:type="dxa"/>
              <w:right w:w="120" w:type="dxa"/>
            </w:tcMar>
          </w:tcPr>
          <w:p w14:paraId="443FF121" w14:textId="77777777" w:rsidR="00F23C21" w:rsidRDefault="00F23C21" w:rsidP="006F5411">
            <w:r>
              <w:rPr>
                <w:rFonts w:ascii="Constantia" w:eastAsia="Constantia" w:hAnsi="Constantia" w:cs="Constantia"/>
                <w:color w:val="000000"/>
              </w:rPr>
              <w:t>Average surprise / bits</w:t>
            </w:r>
          </w:p>
        </w:tc>
        <w:tc>
          <w:tcPr>
            <w:tcW w:w="800" w:type="pct"/>
            <w:tcMar>
              <w:top w:w="90" w:type="dxa"/>
              <w:left w:w="120" w:type="dxa"/>
              <w:bottom w:w="90" w:type="dxa"/>
              <w:right w:w="120" w:type="dxa"/>
            </w:tcMar>
          </w:tcPr>
          <w:p w14:paraId="64124D70" w14:textId="77777777" w:rsidR="00F23C21" w:rsidRDefault="00F23C21" w:rsidP="006F5411">
            <w:r>
              <w:rPr>
                <w:rFonts w:ascii="Constantia" w:eastAsia="Constantia" w:hAnsi="Constantia" w:cs="Constantia"/>
                <w:color w:val="000000"/>
              </w:rPr>
              <w:t xml:space="preserve">Shannon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p>
        </w:tc>
        <w:tc>
          <w:tcPr>
            <w:tcW w:w="850" w:type="pct"/>
            <w:tcMar>
              <w:top w:w="90" w:type="dxa"/>
              <w:left w:w="120" w:type="dxa"/>
              <w:bottom w:w="90" w:type="dxa"/>
              <w:right w:w="120" w:type="dxa"/>
            </w:tcMar>
          </w:tcPr>
          <w:p w14:paraId="2D31A259" w14:textId="77777777" w:rsidR="00F23C21" w:rsidRDefault="00F23C21" w:rsidP="006F5411">
            <w:r>
              <w:rPr>
                <w:rFonts w:ascii="Constantia" w:eastAsia="Constantia" w:hAnsi="Constantia" w:cs="Constantia"/>
                <w:color w:val="000000"/>
              </w:rPr>
              <w:t>Operational / statistical</w:t>
            </w:r>
          </w:p>
        </w:tc>
        <w:tc>
          <w:tcPr>
            <w:tcW w:w="850" w:type="pct"/>
            <w:tcMar>
              <w:top w:w="90" w:type="dxa"/>
              <w:left w:w="120" w:type="dxa"/>
              <w:bottom w:w="90" w:type="dxa"/>
              <w:right w:w="120" w:type="dxa"/>
            </w:tcMar>
          </w:tcPr>
          <w:p w14:paraId="642DEFF2" w14:textId="77777777" w:rsidR="00F23C21" w:rsidRDefault="00F23C21" w:rsidP="006F5411">
            <w:r>
              <w:rPr>
                <w:rFonts w:ascii="Constantia" w:eastAsia="Constantia" w:hAnsi="Constantia" w:cs="Constantia"/>
                <w:color w:val="000000"/>
              </w:rPr>
              <w:t>Observer-sector von Neumann entropy</w:t>
            </w:r>
          </w:p>
        </w:tc>
      </w:tr>
      <w:tr w:rsidR="00F23C21" w14:paraId="450B9D82" w14:textId="77777777" w:rsidTr="006F5411">
        <w:tc>
          <w:tcPr>
            <w:tcW w:w="450" w:type="pct"/>
            <w:tcMar>
              <w:top w:w="90" w:type="dxa"/>
              <w:left w:w="120" w:type="dxa"/>
              <w:bottom w:w="90" w:type="dxa"/>
              <w:right w:w="120" w:type="dxa"/>
            </w:tcMar>
          </w:tcPr>
          <w:p w14:paraId="2A0C3FB1" w14:textId="77777777" w:rsidR="00F23C21" w:rsidRDefault="00F23C21" w:rsidP="006F5411">
            <w:r>
              <w:rPr>
                <w:rFonts w:ascii="Constantia" w:eastAsia="Constantia" w:hAnsi="Constantia" w:cs="Constantia"/>
                <w:color w:val="000000"/>
              </w:rPr>
              <w:t>3a</w:t>
            </w:r>
          </w:p>
        </w:tc>
        <w:tc>
          <w:tcPr>
            <w:tcW w:w="550" w:type="pct"/>
            <w:tcMar>
              <w:top w:w="90" w:type="dxa"/>
              <w:left w:w="120" w:type="dxa"/>
              <w:bottom w:w="90" w:type="dxa"/>
              <w:right w:w="120" w:type="dxa"/>
            </w:tcMar>
          </w:tcPr>
          <w:p w14:paraId="32F4277E" w14:textId="77777777" w:rsidR="00F23C21" w:rsidRDefault="00F23C21" w:rsidP="006F5411">
            <w:r>
              <w:rPr>
                <w:rFonts w:ascii="Constantia" w:eastAsia="Constantia" w:hAnsi="Constantia" w:cs="Constantia"/>
                <w:color w:val="000000"/>
              </w:rPr>
              <w:t>1958–59</w:t>
            </w:r>
          </w:p>
        </w:tc>
        <w:tc>
          <w:tcPr>
            <w:tcW w:w="550" w:type="pct"/>
            <w:tcMar>
              <w:top w:w="90" w:type="dxa"/>
              <w:left w:w="120" w:type="dxa"/>
              <w:bottom w:w="90" w:type="dxa"/>
              <w:right w:w="120" w:type="dxa"/>
            </w:tcMar>
          </w:tcPr>
          <w:p w14:paraId="5B9BDD78" w14:textId="77777777" w:rsidR="00F23C21" w:rsidRDefault="00F23C21" w:rsidP="006F5411">
            <w:r>
              <w:rPr>
                <w:rFonts w:ascii="Constantia" w:eastAsia="Constantia" w:hAnsi="Constantia" w:cs="Constantia"/>
                <w:color w:val="000000"/>
              </w:rPr>
              <w:t>Dynamics</w:t>
            </w:r>
          </w:p>
        </w:tc>
        <w:tc>
          <w:tcPr>
            <w:tcW w:w="950" w:type="pct"/>
            <w:tcMar>
              <w:top w:w="90" w:type="dxa"/>
              <w:left w:w="120" w:type="dxa"/>
              <w:bottom w:w="90" w:type="dxa"/>
              <w:right w:w="120" w:type="dxa"/>
            </w:tcMar>
          </w:tcPr>
          <w:p w14:paraId="058C367D" w14:textId="77777777" w:rsidR="00F23C21" w:rsidRDefault="00F23C21" w:rsidP="006F5411">
            <w:r>
              <w:rPr>
                <w:rFonts w:ascii="Constantia" w:eastAsia="Constantia" w:hAnsi="Constantia" w:cs="Constantia"/>
                <w:color w:val="000000"/>
              </w:rPr>
              <w:t>Rate of unpredictability</w:t>
            </w:r>
          </w:p>
        </w:tc>
        <w:tc>
          <w:tcPr>
            <w:tcW w:w="800" w:type="pct"/>
            <w:tcMar>
              <w:top w:w="90" w:type="dxa"/>
              <w:left w:w="120" w:type="dxa"/>
              <w:bottom w:w="90" w:type="dxa"/>
              <w:right w:w="120" w:type="dxa"/>
            </w:tcMar>
          </w:tcPr>
          <w:p w14:paraId="6F13107B" w14:textId="77777777" w:rsidR="00F23C21" w:rsidRDefault="00F23C21" w:rsidP="006F5411">
            <w:r>
              <w:rPr>
                <w:rFonts w:ascii="Constantia" w:eastAsia="Constantia" w:hAnsi="Constantia" w:cs="Constantia"/>
                <w:color w:val="000000"/>
              </w:rPr>
              <w:t xml:space="preserve">KS entropy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p>
        </w:tc>
        <w:tc>
          <w:tcPr>
            <w:tcW w:w="850" w:type="pct"/>
            <w:tcMar>
              <w:top w:w="90" w:type="dxa"/>
              <w:left w:w="120" w:type="dxa"/>
              <w:bottom w:w="90" w:type="dxa"/>
              <w:right w:w="120" w:type="dxa"/>
            </w:tcMar>
          </w:tcPr>
          <w:p w14:paraId="496C2BEE" w14:textId="77777777" w:rsidR="00F23C21" w:rsidRDefault="00F23C21" w:rsidP="006F5411">
            <w:r>
              <w:rPr>
                <w:rFonts w:ascii="Constantia" w:eastAsia="Constantia" w:hAnsi="Constantia" w:cs="Constantia"/>
                <w:color w:val="000000"/>
              </w:rPr>
              <w:t>Derived (dynamical invariant)</w:t>
            </w:r>
          </w:p>
        </w:tc>
        <w:tc>
          <w:tcPr>
            <w:tcW w:w="850" w:type="pct"/>
            <w:tcMar>
              <w:top w:w="90" w:type="dxa"/>
              <w:left w:w="120" w:type="dxa"/>
              <w:bottom w:w="90" w:type="dxa"/>
              <w:right w:w="120" w:type="dxa"/>
            </w:tcMar>
          </w:tcPr>
          <w:p w14:paraId="55DE1D01" w14:textId="77777777" w:rsidR="00F23C21" w:rsidRDefault="00F23C21" w:rsidP="006F5411">
            <w:r>
              <w:rPr>
                <w:rFonts w:ascii="Constantia" w:eastAsia="Constantia" w:hAnsi="Constantia" w:cs="Constantia"/>
                <w:color w:val="000000"/>
              </w:rPr>
              <w:t>Ergodic average of Γ</w:t>
            </w:r>
            <w:r>
              <w:rPr>
                <w:rFonts w:ascii="Constantia" w:eastAsia="Constantia" w:hAnsi="Constantia" w:cs="Constantia"/>
                <w:i/>
                <w:iCs/>
                <w:color w:val="000000"/>
                <w:vertAlign w:val="subscript"/>
              </w:rPr>
              <w:t>S</w:t>
            </w:r>
          </w:p>
        </w:tc>
      </w:tr>
      <w:tr w:rsidR="00F23C21" w14:paraId="5F7B3156" w14:textId="77777777" w:rsidTr="006F5411">
        <w:tc>
          <w:tcPr>
            <w:tcW w:w="450" w:type="pct"/>
            <w:tcMar>
              <w:top w:w="90" w:type="dxa"/>
              <w:left w:w="120" w:type="dxa"/>
              <w:bottom w:w="90" w:type="dxa"/>
              <w:right w:w="120" w:type="dxa"/>
            </w:tcMar>
          </w:tcPr>
          <w:p w14:paraId="69A65E83" w14:textId="77777777" w:rsidR="00F23C21" w:rsidRDefault="00F23C21" w:rsidP="006F5411">
            <w:r>
              <w:rPr>
                <w:rFonts w:ascii="Constantia" w:eastAsia="Constantia" w:hAnsi="Constantia" w:cs="Constantia"/>
                <w:color w:val="000000"/>
              </w:rPr>
              <w:t>3b</w:t>
            </w:r>
          </w:p>
        </w:tc>
        <w:tc>
          <w:tcPr>
            <w:tcW w:w="550" w:type="pct"/>
            <w:tcMar>
              <w:top w:w="90" w:type="dxa"/>
              <w:left w:w="120" w:type="dxa"/>
              <w:bottom w:w="90" w:type="dxa"/>
              <w:right w:w="120" w:type="dxa"/>
            </w:tcMar>
          </w:tcPr>
          <w:p w14:paraId="2E84C313" w14:textId="77777777" w:rsidR="00F23C21" w:rsidRDefault="00F23C21" w:rsidP="006F5411">
            <w:r>
              <w:rPr>
                <w:rFonts w:ascii="Constantia" w:eastAsia="Constantia" w:hAnsi="Constantia" w:cs="Constantia"/>
                <w:color w:val="000000"/>
              </w:rPr>
              <w:t>1963</w:t>
            </w:r>
          </w:p>
        </w:tc>
        <w:tc>
          <w:tcPr>
            <w:tcW w:w="550" w:type="pct"/>
            <w:tcMar>
              <w:top w:w="90" w:type="dxa"/>
              <w:left w:w="120" w:type="dxa"/>
              <w:bottom w:w="90" w:type="dxa"/>
              <w:right w:w="120" w:type="dxa"/>
            </w:tcMar>
          </w:tcPr>
          <w:p w14:paraId="363C7091" w14:textId="77777777" w:rsidR="00F23C21" w:rsidRDefault="00F23C21" w:rsidP="006F5411">
            <w:r>
              <w:rPr>
                <w:rFonts w:ascii="Constantia" w:eastAsia="Constantia" w:hAnsi="Constantia" w:cs="Constantia"/>
                <w:color w:val="000000"/>
              </w:rPr>
              <w:t>Compression</w:t>
            </w:r>
          </w:p>
        </w:tc>
        <w:tc>
          <w:tcPr>
            <w:tcW w:w="950" w:type="pct"/>
            <w:tcMar>
              <w:top w:w="90" w:type="dxa"/>
              <w:left w:w="120" w:type="dxa"/>
              <w:bottom w:w="90" w:type="dxa"/>
              <w:right w:w="120" w:type="dxa"/>
            </w:tcMar>
          </w:tcPr>
          <w:p w14:paraId="47B73B26" w14:textId="77777777" w:rsidR="00F23C21" w:rsidRDefault="00F23C21" w:rsidP="006F5411">
            <w:r>
              <w:rPr>
                <w:rFonts w:ascii="Constantia" w:eastAsia="Constantia" w:hAnsi="Constantia" w:cs="Constantia"/>
                <w:color w:val="000000"/>
              </w:rPr>
              <w:t>Shortest description length</w:t>
            </w:r>
          </w:p>
        </w:tc>
        <w:tc>
          <w:tcPr>
            <w:tcW w:w="800" w:type="pct"/>
            <w:tcMar>
              <w:top w:w="90" w:type="dxa"/>
              <w:left w:w="120" w:type="dxa"/>
              <w:bottom w:w="90" w:type="dxa"/>
              <w:right w:w="120" w:type="dxa"/>
            </w:tcMar>
          </w:tcPr>
          <w:p w14:paraId="5B64FDCA" w14:textId="77777777" w:rsidR="00F23C21" w:rsidRDefault="00F23C21" w:rsidP="006F5411">
            <w:r>
              <w:rPr>
                <w:rFonts w:ascii="Constantia" w:eastAsia="Constantia" w:hAnsi="Constantia" w:cs="Constantia"/>
                <w:color w:val="000000"/>
              </w:rPr>
              <w:t xml:space="preserve">Kolmogorov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p>
        </w:tc>
        <w:tc>
          <w:tcPr>
            <w:tcW w:w="850" w:type="pct"/>
            <w:tcMar>
              <w:top w:w="90" w:type="dxa"/>
              <w:left w:w="120" w:type="dxa"/>
              <w:bottom w:w="90" w:type="dxa"/>
              <w:right w:w="120" w:type="dxa"/>
            </w:tcMar>
          </w:tcPr>
          <w:p w14:paraId="4C69182E" w14:textId="77777777" w:rsidR="00F23C21" w:rsidRDefault="00F23C21" w:rsidP="006F5411">
            <w:r>
              <w:rPr>
                <w:rFonts w:ascii="Constantia" w:eastAsia="Constantia" w:hAnsi="Constantia" w:cs="Constantia"/>
                <w:color w:val="000000"/>
              </w:rPr>
              <w:t>Computational / individual</w:t>
            </w:r>
          </w:p>
        </w:tc>
        <w:tc>
          <w:tcPr>
            <w:tcW w:w="850" w:type="pct"/>
            <w:tcMar>
              <w:top w:w="90" w:type="dxa"/>
              <w:left w:w="120" w:type="dxa"/>
              <w:bottom w:w="90" w:type="dxa"/>
              <w:right w:w="120" w:type="dxa"/>
            </w:tcMar>
          </w:tcPr>
          <w:p w14:paraId="76D188D4" w14:textId="77777777" w:rsidR="00F23C21" w:rsidRDefault="00F23C21" w:rsidP="006F5411">
            <w:r>
              <w:rPr>
                <w:rFonts w:ascii="Constantia" w:eastAsia="Constantia" w:hAnsi="Constantia" w:cs="Constantia"/>
                <w:color w:val="000000"/>
              </w:rPr>
              <w:t>Discrete limit of Obidi Action</w:t>
            </w:r>
          </w:p>
        </w:tc>
      </w:tr>
      <w:tr w:rsidR="00F23C21" w14:paraId="3B362D5F" w14:textId="77777777" w:rsidTr="006F5411">
        <w:tc>
          <w:tcPr>
            <w:tcW w:w="450" w:type="pct"/>
            <w:tcMar>
              <w:top w:w="90" w:type="dxa"/>
              <w:left w:w="120" w:type="dxa"/>
              <w:bottom w:w="90" w:type="dxa"/>
              <w:right w:w="120" w:type="dxa"/>
            </w:tcMar>
          </w:tcPr>
          <w:p w14:paraId="1420A80E" w14:textId="77777777" w:rsidR="00F23C21" w:rsidRDefault="00F23C21" w:rsidP="006F5411">
            <w:r>
              <w:rPr>
                <w:rFonts w:ascii="Constantia" w:eastAsia="Constantia" w:hAnsi="Constantia" w:cs="Constantia"/>
                <w:color w:val="000000"/>
              </w:rPr>
              <w:t>4</w:t>
            </w:r>
          </w:p>
        </w:tc>
        <w:tc>
          <w:tcPr>
            <w:tcW w:w="550" w:type="pct"/>
            <w:tcMar>
              <w:top w:w="90" w:type="dxa"/>
              <w:left w:w="120" w:type="dxa"/>
              <w:bottom w:w="90" w:type="dxa"/>
              <w:right w:w="120" w:type="dxa"/>
            </w:tcMar>
          </w:tcPr>
          <w:p w14:paraId="43DBE592" w14:textId="77777777" w:rsidR="00F23C21" w:rsidRDefault="00F23C21" w:rsidP="006F5411">
            <w:r>
              <w:rPr>
                <w:rFonts w:ascii="Constantia" w:eastAsia="Constantia" w:hAnsi="Constantia" w:cs="Constantia"/>
                <w:color w:val="000000"/>
              </w:rPr>
              <w:t>1960–64</w:t>
            </w:r>
          </w:p>
        </w:tc>
        <w:tc>
          <w:tcPr>
            <w:tcW w:w="550" w:type="pct"/>
            <w:tcMar>
              <w:top w:w="90" w:type="dxa"/>
              <w:left w:w="120" w:type="dxa"/>
              <w:bottom w:w="90" w:type="dxa"/>
              <w:right w:w="120" w:type="dxa"/>
            </w:tcMar>
          </w:tcPr>
          <w:p w14:paraId="6602ECA0" w14:textId="77777777" w:rsidR="00F23C21" w:rsidRDefault="00F23C21" w:rsidP="006F5411">
            <w:r>
              <w:rPr>
                <w:rFonts w:ascii="Constantia" w:eastAsia="Constantia" w:hAnsi="Constantia" w:cs="Constantia"/>
                <w:color w:val="000000"/>
              </w:rPr>
              <w:t>Prediction</w:t>
            </w:r>
          </w:p>
        </w:tc>
        <w:tc>
          <w:tcPr>
            <w:tcW w:w="950" w:type="pct"/>
            <w:tcMar>
              <w:top w:w="90" w:type="dxa"/>
              <w:left w:w="120" w:type="dxa"/>
              <w:bottom w:w="90" w:type="dxa"/>
              <w:right w:w="120" w:type="dxa"/>
            </w:tcMar>
          </w:tcPr>
          <w:p w14:paraId="193CA71F" w14:textId="0A73184F" w:rsidR="00F23C21" w:rsidRDefault="00F23C21" w:rsidP="006F5411">
            <w:r>
              <w:rPr>
                <w:rFonts w:ascii="Constantia" w:eastAsia="Constantia" w:hAnsi="Constantia" w:cs="Constantia"/>
                <w:color w:val="000000"/>
              </w:rPr>
              <w:t>Universal prior over programs</w:t>
            </w:r>
          </w:p>
        </w:tc>
        <w:tc>
          <w:tcPr>
            <w:tcW w:w="800" w:type="pct"/>
            <w:tcMar>
              <w:top w:w="90" w:type="dxa"/>
              <w:left w:w="120" w:type="dxa"/>
              <w:bottom w:w="90" w:type="dxa"/>
              <w:right w:w="120" w:type="dxa"/>
            </w:tcMar>
          </w:tcPr>
          <w:p w14:paraId="46E40071" w14:textId="77777777" w:rsidR="00F23C21" w:rsidRDefault="00F23C21" w:rsidP="006F5411">
            <w:r>
              <w:rPr>
                <w:rFonts w:ascii="Constantia" w:eastAsia="Constantia" w:hAnsi="Constantia" w:cs="Constantia"/>
                <w:color w:val="000000"/>
              </w:rPr>
              <w:t xml:space="preserve">Algorithmic </w:t>
            </w:r>
            <w:r>
              <w:rPr>
                <w:rFonts w:ascii="Constantia" w:eastAsia="Constantia" w:hAnsi="Constantia" w:cs="Constantia"/>
                <w:i/>
                <w:iCs/>
                <w:color w:val="000000"/>
              </w:rPr>
              <w:t>m</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p>
        </w:tc>
        <w:tc>
          <w:tcPr>
            <w:tcW w:w="850" w:type="pct"/>
            <w:tcMar>
              <w:top w:w="90" w:type="dxa"/>
              <w:left w:w="120" w:type="dxa"/>
              <w:bottom w:w="90" w:type="dxa"/>
              <w:right w:w="120" w:type="dxa"/>
            </w:tcMar>
          </w:tcPr>
          <w:p w14:paraId="33F1C106" w14:textId="77777777" w:rsidR="00F23C21" w:rsidRDefault="00F23C21" w:rsidP="006F5411">
            <w:r>
              <w:rPr>
                <w:rFonts w:ascii="Constantia" w:eastAsia="Constantia" w:hAnsi="Constantia" w:cs="Constantia"/>
                <w:color w:val="000000"/>
              </w:rPr>
              <w:t>Computational / Bayesian</w:t>
            </w:r>
          </w:p>
        </w:tc>
        <w:tc>
          <w:tcPr>
            <w:tcW w:w="850" w:type="pct"/>
            <w:tcMar>
              <w:top w:w="90" w:type="dxa"/>
              <w:left w:w="120" w:type="dxa"/>
              <w:bottom w:w="90" w:type="dxa"/>
              <w:right w:w="120" w:type="dxa"/>
            </w:tcMar>
          </w:tcPr>
          <w:p w14:paraId="5C86D214" w14:textId="77777777" w:rsidR="00F23C21" w:rsidRDefault="00F23C21" w:rsidP="006F5411">
            <w:r>
              <w:rPr>
                <w:rFonts w:ascii="Constantia" w:eastAsia="Constantia" w:hAnsi="Constantia" w:cs="Constantia"/>
                <w:color w:val="000000"/>
              </w:rPr>
              <w:t>Zero-entropy limit of VNI</w:t>
            </w:r>
          </w:p>
        </w:tc>
      </w:tr>
      <w:tr w:rsidR="00F23C21" w14:paraId="5BCF9AB5" w14:textId="77777777" w:rsidTr="006F5411">
        <w:tc>
          <w:tcPr>
            <w:tcW w:w="450" w:type="pct"/>
            <w:tcMar>
              <w:top w:w="90" w:type="dxa"/>
              <w:left w:w="120" w:type="dxa"/>
              <w:bottom w:w="90" w:type="dxa"/>
              <w:right w:w="120" w:type="dxa"/>
            </w:tcMar>
          </w:tcPr>
          <w:p w14:paraId="287762C4" w14:textId="77777777" w:rsidR="00F23C21" w:rsidRDefault="00F23C21" w:rsidP="006F5411">
            <w:r>
              <w:rPr>
                <w:rFonts w:ascii="Constantia" w:eastAsia="Constantia" w:hAnsi="Constantia" w:cs="Constantia"/>
                <w:color w:val="000000"/>
              </w:rPr>
              <w:t>5</w:t>
            </w:r>
          </w:p>
        </w:tc>
        <w:tc>
          <w:tcPr>
            <w:tcW w:w="550" w:type="pct"/>
            <w:tcMar>
              <w:top w:w="90" w:type="dxa"/>
              <w:left w:w="120" w:type="dxa"/>
              <w:bottom w:w="90" w:type="dxa"/>
              <w:right w:w="120" w:type="dxa"/>
            </w:tcMar>
          </w:tcPr>
          <w:p w14:paraId="0714B719" w14:textId="77777777" w:rsidR="00F23C21" w:rsidRDefault="00F23C21" w:rsidP="006F5411">
            <w:r>
              <w:rPr>
                <w:rFonts w:ascii="Constantia" w:eastAsia="Constantia" w:hAnsi="Constantia" w:cs="Constantia"/>
                <w:color w:val="000000"/>
              </w:rPr>
              <w:t>1925–85</w:t>
            </w:r>
          </w:p>
        </w:tc>
        <w:tc>
          <w:tcPr>
            <w:tcW w:w="550" w:type="pct"/>
            <w:tcMar>
              <w:top w:w="90" w:type="dxa"/>
              <w:left w:w="120" w:type="dxa"/>
              <w:bottom w:w="90" w:type="dxa"/>
              <w:right w:w="120" w:type="dxa"/>
            </w:tcMar>
          </w:tcPr>
          <w:p w14:paraId="40C0EEE8" w14:textId="77777777" w:rsidR="00F23C21" w:rsidRDefault="00F23C21" w:rsidP="006F5411">
            <w:r>
              <w:rPr>
                <w:rFonts w:ascii="Constantia" w:eastAsia="Constantia" w:hAnsi="Constantia" w:cs="Constantia"/>
                <w:color w:val="000000"/>
              </w:rPr>
              <w:t>Geometry</w:t>
            </w:r>
          </w:p>
        </w:tc>
        <w:tc>
          <w:tcPr>
            <w:tcW w:w="950" w:type="pct"/>
            <w:tcMar>
              <w:top w:w="90" w:type="dxa"/>
              <w:left w:w="120" w:type="dxa"/>
              <w:bottom w:w="90" w:type="dxa"/>
              <w:right w:w="120" w:type="dxa"/>
            </w:tcMar>
          </w:tcPr>
          <w:p w14:paraId="449A164B" w14:textId="77777777" w:rsidR="00F23C21" w:rsidRDefault="00F23C21" w:rsidP="006F5411">
            <w:r>
              <w:rPr>
                <w:rFonts w:ascii="Constantia" w:eastAsia="Constantia" w:hAnsi="Constantia" w:cs="Constantia"/>
                <w:color w:val="000000"/>
              </w:rPr>
              <w:t>Curvature of distribution space</w:t>
            </w:r>
          </w:p>
        </w:tc>
        <w:tc>
          <w:tcPr>
            <w:tcW w:w="800" w:type="pct"/>
            <w:tcMar>
              <w:top w:w="90" w:type="dxa"/>
              <w:left w:w="120" w:type="dxa"/>
              <w:bottom w:w="90" w:type="dxa"/>
              <w:right w:w="120" w:type="dxa"/>
            </w:tcMar>
          </w:tcPr>
          <w:p w14:paraId="6656172E" w14:textId="77777777" w:rsidR="00F23C21" w:rsidRDefault="00F23C21" w:rsidP="006F5411">
            <w:r>
              <w:rPr>
                <w:rFonts w:ascii="Constantia" w:eastAsia="Constantia" w:hAnsi="Constantia" w:cs="Constantia"/>
                <w:color w:val="000000"/>
              </w:rPr>
              <w:t>Fisher information</w:t>
            </w:r>
          </w:p>
        </w:tc>
        <w:tc>
          <w:tcPr>
            <w:tcW w:w="850" w:type="pct"/>
            <w:tcMar>
              <w:top w:w="90" w:type="dxa"/>
              <w:left w:w="120" w:type="dxa"/>
              <w:bottom w:w="90" w:type="dxa"/>
              <w:right w:w="120" w:type="dxa"/>
            </w:tcMar>
          </w:tcPr>
          <w:p w14:paraId="0FC43B0C" w14:textId="77777777" w:rsidR="00F23C21" w:rsidRDefault="00F23C21" w:rsidP="006F5411">
            <w:r>
              <w:rPr>
                <w:rFonts w:ascii="Constantia" w:eastAsia="Constantia" w:hAnsi="Constantia" w:cs="Constantia"/>
                <w:color w:val="000000"/>
              </w:rPr>
              <w:t>Abstract geometric</w:t>
            </w:r>
          </w:p>
        </w:tc>
        <w:tc>
          <w:tcPr>
            <w:tcW w:w="850" w:type="pct"/>
            <w:tcMar>
              <w:top w:w="90" w:type="dxa"/>
              <w:left w:w="120" w:type="dxa"/>
              <w:bottom w:w="90" w:type="dxa"/>
              <w:right w:w="120" w:type="dxa"/>
            </w:tcMar>
          </w:tcPr>
          <w:p w14:paraId="7619EE15" w14:textId="77777777" w:rsidR="00F23C21" w:rsidRDefault="00F23C21" w:rsidP="006F5411">
            <w:r>
              <w:rPr>
                <w:rFonts w:ascii="Constantia" w:eastAsia="Constantia" w:hAnsi="Constantia" w:cs="Constantia"/>
                <w:color w:val="000000"/>
              </w:rPr>
              <w:t xml:space="preserve">Entropic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p>
        </w:tc>
      </w:tr>
      <w:tr w:rsidR="00F23C21" w14:paraId="61B3066A" w14:textId="77777777" w:rsidTr="006F5411">
        <w:tc>
          <w:tcPr>
            <w:tcW w:w="450" w:type="pct"/>
            <w:tcMar>
              <w:top w:w="90" w:type="dxa"/>
              <w:left w:w="120" w:type="dxa"/>
              <w:bottom w:w="90" w:type="dxa"/>
              <w:right w:w="120" w:type="dxa"/>
            </w:tcMar>
          </w:tcPr>
          <w:p w14:paraId="466EEDFE" w14:textId="77777777" w:rsidR="00F23C21" w:rsidRDefault="00F23C21" w:rsidP="006F5411">
            <w:r>
              <w:rPr>
                <w:rFonts w:ascii="Constantia" w:eastAsia="Constantia" w:hAnsi="Constantia" w:cs="Constantia"/>
                <w:color w:val="000000"/>
              </w:rPr>
              <w:t>6</w:t>
            </w:r>
          </w:p>
        </w:tc>
        <w:tc>
          <w:tcPr>
            <w:tcW w:w="550" w:type="pct"/>
            <w:tcMar>
              <w:top w:w="90" w:type="dxa"/>
              <w:left w:w="120" w:type="dxa"/>
              <w:bottom w:w="90" w:type="dxa"/>
              <w:right w:w="120" w:type="dxa"/>
            </w:tcMar>
          </w:tcPr>
          <w:p w14:paraId="28ACF3C1" w14:textId="77777777" w:rsidR="00F23C21" w:rsidRDefault="00F23C21" w:rsidP="006F5411">
            <w:r>
              <w:rPr>
                <w:rFonts w:ascii="Constantia" w:eastAsia="Constantia" w:hAnsi="Constantia" w:cs="Constantia"/>
                <w:color w:val="000000"/>
              </w:rPr>
              <w:t>1972–95</w:t>
            </w:r>
          </w:p>
        </w:tc>
        <w:tc>
          <w:tcPr>
            <w:tcW w:w="550" w:type="pct"/>
            <w:tcMar>
              <w:top w:w="90" w:type="dxa"/>
              <w:left w:w="120" w:type="dxa"/>
              <w:bottom w:w="90" w:type="dxa"/>
              <w:right w:w="120" w:type="dxa"/>
            </w:tcMar>
          </w:tcPr>
          <w:p w14:paraId="0E0FFBB9" w14:textId="77777777" w:rsidR="00F23C21" w:rsidRDefault="00F23C21" w:rsidP="006F5411">
            <w:r>
              <w:rPr>
                <w:rFonts w:ascii="Constantia" w:eastAsia="Constantia" w:hAnsi="Constantia" w:cs="Constantia"/>
                <w:color w:val="000000"/>
              </w:rPr>
              <w:t>Area</w:t>
            </w:r>
          </w:p>
        </w:tc>
        <w:tc>
          <w:tcPr>
            <w:tcW w:w="950" w:type="pct"/>
            <w:tcMar>
              <w:top w:w="90" w:type="dxa"/>
              <w:left w:w="120" w:type="dxa"/>
              <w:bottom w:w="90" w:type="dxa"/>
              <w:right w:w="120" w:type="dxa"/>
            </w:tcMar>
          </w:tcPr>
          <w:p w14:paraId="16389C0F" w14:textId="77777777" w:rsidR="00F23C21" w:rsidRDefault="00F23C21" w:rsidP="006F5411">
            <w:r>
              <w:rPr>
                <w:rFonts w:ascii="Constantia" w:eastAsia="Constantia" w:hAnsi="Constantia" w:cs="Constantia"/>
                <w:color w:val="000000"/>
              </w:rPr>
              <w:t>Information bounded by horizon area</w:t>
            </w:r>
          </w:p>
        </w:tc>
        <w:tc>
          <w:tcPr>
            <w:tcW w:w="800" w:type="pct"/>
            <w:tcMar>
              <w:top w:w="90" w:type="dxa"/>
              <w:left w:w="120" w:type="dxa"/>
              <w:bottom w:w="90" w:type="dxa"/>
              <w:right w:w="120" w:type="dxa"/>
            </w:tcMar>
          </w:tcPr>
          <w:p w14:paraId="14C7B99A" w14:textId="77777777" w:rsidR="00F23C21" w:rsidRDefault="00F23C21" w:rsidP="006F5411">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w:t>
            </w:r>
          </w:p>
        </w:tc>
        <w:tc>
          <w:tcPr>
            <w:tcW w:w="850" w:type="pct"/>
            <w:tcMar>
              <w:top w:w="90" w:type="dxa"/>
              <w:left w:w="120" w:type="dxa"/>
              <w:bottom w:w="90" w:type="dxa"/>
              <w:right w:w="120" w:type="dxa"/>
            </w:tcMar>
          </w:tcPr>
          <w:p w14:paraId="4D280DBB" w14:textId="77777777" w:rsidR="00F23C21" w:rsidRDefault="00F23C21" w:rsidP="006F5411">
            <w:r>
              <w:rPr>
                <w:rFonts w:ascii="Constantia" w:eastAsia="Constantia" w:hAnsi="Constantia" w:cs="Constantia"/>
                <w:color w:val="000000"/>
              </w:rPr>
              <w:t>Semi-fundamental (gravitational)</w:t>
            </w:r>
          </w:p>
        </w:tc>
        <w:tc>
          <w:tcPr>
            <w:tcW w:w="850" w:type="pct"/>
            <w:tcMar>
              <w:top w:w="90" w:type="dxa"/>
              <w:left w:w="120" w:type="dxa"/>
              <w:bottom w:w="90" w:type="dxa"/>
              <w:right w:w="120" w:type="dxa"/>
            </w:tcMar>
          </w:tcPr>
          <w:p w14:paraId="14A38F09" w14:textId="77777777" w:rsidR="00F23C21" w:rsidRDefault="00F23C21" w:rsidP="006F5411">
            <w:r>
              <w:rPr>
                <w:rFonts w:ascii="Constantia" w:eastAsia="Constantia" w:hAnsi="Constantia" w:cs="Constantia"/>
                <w:color w:val="000000"/>
              </w:rPr>
              <w:t xml:space="preserve">Boundary integral of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p>
        </w:tc>
      </w:tr>
      <w:tr w:rsidR="00F23C21" w14:paraId="58601172" w14:textId="77777777" w:rsidTr="006F5411">
        <w:tc>
          <w:tcPr>
            <w:tcW w:w="450" w:type="pct"/>
            <w:tcMar>
              <w:top w:w="90" w:type="dxa"/>
              <w:left w:w="120" w:type="dxa"/>
              <w:bottom w:w="90" w:type="dxa"/>
              <w:right w:w="120" w:type="dxa"/>
            </w:tcMar>
          </w:tcPr>
          <w:p w14:paraId="2C09E88D" w14:textId="77777777" w:rsidR="00F23C21" w:rsidRDefault="00F23C21" w:rsidP="006F5411">
            <w:r>
              <w:rPr>
                <w:rFonts w:ascii="Constantia" w:eastAsia="Constantia" w:hAnsi="Constantia" w:cs="Constantia"/>
                <w:color w:val="000000"/>
              </w:rPr>
              <w:t>7</w:t>
            </w:r>
          </w:p>
        </w:tc>
        <w:tc>
          <w:tcPr>
            <w:tcW w:w="550" w:type="pct"/>
            <w:tcMar>
              <w:top w:w="90" w:type="dxa"/>
              <w:left w:w="120" w:type="dxa"/>
              <w:bottom w:w="90" w:type="dxa"/>
              <w:right w:w="120" w:type="dxa"/>
            </w:tcMar>
          </w:tcPr>
          <w:p w14:paraId="132B2D1C" w14:textId="77777777" w:rsidR="00F23C21" w:rsidRDefault="00F23C21" w:rsidP="006F5411">
            <w:r>
              <w:rPr>
                <w:rFonts w:ascii="Constantia" w:eastAsia="Constantia" w:hAnsi="Constantia" w:cs="Constantia"/>
                <w:color w:val="000000"/>
              </w:rPr>
              <w:t>1995–2011</w:t>
            </w:r>
          </w:p>
        </w:tc>
        <w:tc>
          <w:tcPr>
            <w:tcW w:w="550" w:type="pct"/>
            <w:tcMar>
              <w:top w:w="90" w:type="dxa"/>
              <w:left w:w="120" w:type="dxa"/>
              <w:bottom w:w="90" w:type="dxa"/>
              <w:right w:w="120" w:type="dxa"/>
            </w:tcMar>
          </w:tcPr>
          <w:p w14:paraId="7A6E5460" w14:textId="77777777" w:rsidR="00F23C21" w:rsidRDefault="00F23C21" w:rsidP="006F5411">
            <w:r>
              <w:rPr>
                <w:rFonts w:ascii="Constantia" w:eastAsia="Constantia" w:hAnsi="Constantia" w:cs="Constantia"/>
                <w:color w:val="000000"/>
              </w:rPr>
              <w:t>Force</w:t>
            </w:r>
          </w:p>
        </w:tc>
        <w:tc>
          <w:tcPr>
            <w:tcW w:w="950" w:type="pct"/>
            <w:tcMar>
              <w:top w:w="90" w:type="dxa"/>
              <w:left w:w="120" w:type="dxa"/>
              <w:bottom w:w="90" w:type="dxa"/>
              <w:right w:w="120" w:type="dxa"/>
            </w:tcMar>
          </w:tcPr>
          <w:p w14:paraId="75A7D278" w14:textId="77777777" w:rsidR="00F23C21" w:rsidRDefault="00F23C21" w:rsidP="006F5411">
            <w:r>
              <w:rPr>
                <w:rFonts w:ascii="Constantia" w:eastAsia="Constantia" w:hAnsi="Constantia" w:cs="Constantia"/>
                <w:color w:val="000000"/>
              </w:rPr>
              <w:t>Entropy gradient as force</w:t>
            </w:r>
          </w:p>
        </w:tc>
        <w:tc>
          <w:tcPr>
            <w:tcW w:w="800" w:type="pct"/>
            <w:tcMar>
              <w:top w:w="90" w:type="dxa"/>
              <w:left w:w="120" w:type="dxa"/>
              <w:bottom w:w="90" w:type="dxa"/>
              <w:right w:w="120" w:type="dxa"/>
            </w:tcMar>
          </w:tcPr>
          <w:p w14:paraId="42423F81" w14:textId="77777777" w:rsidR="00F23C21" w:rsidRDefault="00F23C21" w:rsidP="006F5411">
            <w:r>
              <w:rPr>
                <w:rFonts w:ascii="Constantia" w:eastAsia="Constantia" w:hAnsi="Constantia" w:cs="Constantia"/>
                <w:color w:val="000000"/>
              </w:rPr>
              <w:t>Thermodynamic / holographic</w:t>
            </w:r>
          </w:p>
        </w:tc>
        <w:tc>
          <w:tcPr>
            <w:tcW w:w="850" w:type="pct"/>
            <w:tcMar>
              <w:top w:w="90" w:type="dxa"/>
              <w:left w:w="120" w:type="dxa"/>
              <w:bottom w:w="90" w:type="dxa"/>
              <w:right w:w="120" w:type="dxa"/>
            </w:tcMar>
          </w:tcPr>
          <w:p w14:paraId="028AFFB9" w14:textId="77777777" w:rsidR="00F23C21" w:rsidRDefault="00F23C21" w:rsidP="006F5411">
            <w:r>
              <w:rPr>
                <w:rFonts w:ascii="Constantia" w:eastAsia="Constantia" w:hAnsi="Constantia" w:cs="Constantia"/>
                <w:color w:val="000000"/>
              </w:rPr>
              <w:t>Emergent (entropic force)</w:t>
            </w:r>
          </w:p>
        </w:tc>
        <w:tc>
          <w:tcPr>
            <w:tcW w:w="850" w:type="pct"/>
            <w:tcMar>
              <w:top w:w="90" w:type="dxa"/>
              <w:left w:w="120" w:type="dxa"/>
              <w:bottom w:w="90" w:type="dxa"/>
              <w:right w:w="120" w:type="dxa"/>
            </w:tcMar>
          </w:tcPr>
          <w:p w14:paraId="2981171A" w14:textId="77777777" w:rsidR="00F23C21" w:rsidRDefault="00F23C21" w:rsidP="006F5411">
            <w:r>
              <w:rPr>
                <w:rFonts w:ascii="Constantia" w:eastAsia="Constantia" w:hAnsi="Constantia" w:cs="Constantia"/>
                <w:color w:val="000000"/>
              </w:rPr>
              <w:t>Weak-field limit of Obidi equations</w:t>
            </w:r>
          </w:p>
        </w:tc>
      </w:tr>
      <w:tr w:rsidR="00F23C21" w14:paraId="73697DCD" w14:textId="77777777" w:rsidTr="006F5411">
        <w:tc>
          <w:tcPr>
            <w:tcW w:w="450" w:type="pct"/>
            <w:tcMar>
              <w:top w:w="90" w:type="dxa"/>
              <w:left w:w="120" w:type="dxa"/>
              <w:bottom w:w="90" w:type="dxa"/>
              <w:right w:w="120" w:type="dxa"/>
            </w:tcMar>
          </w:tcPr>
          <w:p w14:paraId="788A1A74" w14:textId="77777777" w:rsidR="00F23C21" w:rsidRDefault="00F23C21" w:rsidP="006F5411">
            <w:r>
              <w:rPr>
                <w:rFonts w:ascii="Constantia" w:eastAsia="Constantia" w:hAnsi="Constantia" w:cs="Constantia"/>
                <w:color w:val="000000"/>
              </w:rPr>
              <w:lastRenderedPageBreak/>
              <w:t>8</w:t>
            </w:r>
          </w:p>
        </w:tc>
        <w:tc>
          <w:tcPr>
            <w:tcW w:w="550" w:type="pct"/>
            <w:tcMar>
              <w:top w:w="90" w:type="dxa"/>
              <w:left w:w="120" w:type="dxa"/>
              <w:bottom w:w="90" w:type="dxa"/>
              <w:right w:w="120" w:type="dxa"/>
            </w:tcMar>
          </w:tcPr>
          <w:p w14:paraId="6525BE63" w14:textId="77777777" w:rsidR="00F23C21" w:rsidRDefault="00F23C21" w:rsidP="006F5411">
            <w:r>
              <w:rPr>
                <w:rFonts w:ascii="Constantia" w:eastAsia="Constantia" w:hAnsi="Constantia" w:cs="Constantia"/>
                <w:color w:val="000000"/>
              </w:rPr>
              <w:t>2024–26</w:t>
            </w:r>
          </w:p>
        </w:tc>
        <w:tc>
          <w:tcPr>
            <w:tcW w:w="550" w:type="pct"/>
            <w:tcMar>
              <w:top w:w="90" w:type="dxa"/>
              <w:left w:w="120" w:type="dxa"/>
              <w:bottom w:w="90" w:type="dxa"/>
              <w:right w:w="120" w:type="dxa"/>
            </w:tcMar>
          </w:tcPr>
          <w:p w14:paraId="7405CBAE" w14:textId="77777777" w:rsidR="00F23C21" w:rsidRDefault="00F23C21" w:rsidP="006F5411">
            <w:r>
              <w:rPr>
                <w:rFonts w:ascii="Constantia" w:eastAsia="Constantia" w:hAnsi="Constantia" w:cs="Constantia"/>
                <w:color w:val="000000"/>
              </w:rPr>
              <w:t>Field</w:t>
            </w:r>
          </w:p>
        </w:tc>
        <w:tc>
          <w:tcPr>
            <w:tcW w:w="950" w:type="pct"/>
            <w:tcMar>
              <w:top w:w="90" w:type="dxa"/>
              <w:left w:w="120" w:type="dxa"/>
              <w:bottom w:w="90" w:type="dxa"/>
              <w:right w:w="120" w:type="dxa"/>
            </w:tcMar>
          </w:tcPr>
          <w:p w14:paraId="1D63CBBF" w14:textId="77777777" w:rsidR="00F23C21" w:rsidRDefault="00F23C21" w:rsidP="006F5411">
            <w:r>
              <w:rPr>
                <w:rFonts w:ascii="Constantia" w:eastAsia="Constantia" w:hAnsi="Constantia" w:cs="Constantia"/>
                <w:color w:val="000000"/>
              </w:rPr>
              <w:t>Entropy as fundamental physical entity</w:t>
            </w:r>
          </w:p>
        </w:tc>
        <w:tc>
          <w:tcPr>
            <w:tcW w:w="800" w:type="pct"/>
            <w:tcMar>
              <w:top w:w="90" w:type="dxa"/>
              <w:left w:w="120" w:type="dxa"/>
              <w:bottom w:w="90" w:type="dxa"/>
              <w:right w:w="120" w:type="dxa"/>
            </w:tcMar>
          </w:tcPr>
          <w:p w14:paraId="188C29D8" w14:textId="77777777" w:rsidR="00F23C21" w:rsidRDefault="00F23C21" w:rsidP="006F5411">
            <w:r>
              <w:rPr>
                <w:rFonts w:ascii="Constantia" w:eastAsia="Constantia" w:hAnsi="Constantia" w:cs="Constantia"/>
                <w:b/>
                <w:bCs/>
                <w:color w:val="000000"/>
              </w:rPr>
              <w:t>Obidi entropic field</w:t>
            </w:r>
          </w:p>
        </w:tc>
        <w:tc>
          <w:tcPr>
            <w:tcW w:w="850" w:type="pct"/>
            <w:tcMar>
              <w:top w:w="90" w:type="dxa"/>
              <w:left w:w="120" w:type="dxa"/>
              <w:bottom w:w="90" w:type="dxa"/>
              <w:right w:w="120" w:type="dxa"/>
            </w:tcMar>
          </w:tcPr>
          <w:p w14:paraId="542DF392" w14:textId="77777777" w:rsidR="00F23C21" w:rsidRDefault="00F23C21" w:rsidP="006F5411">
            <w:r>
              <w:rPr>
                <w:rFonts w:ascii="Constantia" w:eastAsia="Constantia" w:hAnsi="Constantia" w:cs="Constantia"/>
                <w:b/>
                <w:bCs/>
                <w:color w:val="000000"/>
              </w:rPr>
              <w:t>Fundamental ontological</w:t>
            </w:r>
          </w:p>
        </w:tc>
        <w:tc>
          <w:tcPr>
            <w:tcW w:w="850" w:type="pct"/>
            <w:tcMar>
              <w:top w:w="90" w:type="dxa"/>
              <w:left w:w="120" w:type="dxa"/>
              <w:bottom w:w="90" w:type="dxa"/>
              <w:right w:w="120" w:type="dxa"/>
            </w:tcMar>
          </w:tcPr>
          <w:p w14:paraId="01E61969" w14:textId="77777777" w:rsidR="00F23C21" w:rsidRDefault="00F23C21" w:rsidP="006F5411">
            <w:r>
              <w:rPr>
                <w:rFonts w:ascii="Constantia" w:eastAsia="Constantia" w:hAnsi="Constantia" w:cs="Constantia"/>
                <w:color w:val="000000"/>
              </w:rPr>
              <w:t>The single postulate of ToE</w:t>
            </w:r>
          </w:p>
        </w:tc>
      </w:tr>
    </w:tbl>
    <w:p w14:paraId="310C0535" w14:textId="77777777" w:rsidR="00F23C21" w:rsidRDefault="00F23C21" w:rsidP="00F23C21">
      <w:pPr>
        <w:spacing w:after="200"/>
      </w:pPr>
    </w:p>
    <w:p w14:paraId="353083AB" w14:textId="7665CAE4" w:rsidR="00F23C21" w:rsidRDefault="00F23C21" w:rsidP="00F23C21">
      <w:pPr>
        <w:spacing w:before="60" w:after="240" w:line="384" w:lineRule="auto"/>
        <w:jc w:val="both"/>
      </w:pPr>
      <w:r>
        <w:rPr>
          <w:rFonts w:ascii="Constantia" w:eastAsia="Constantia" w:hAnsi="Constantia" w:cs="Constantia"/>
          <w:color w:val="000000"/>
        </w:rPr>
        <w:t xml:space="preserve">The KOF makes visible a pattern that is difficult to discern from the individual stations alone: each transition in the flowchart represents a </w:t>
      </w:r>
      <w:r>
        <w:rPr>
          <w:rFonts w:ascii="Constantia" w:eastAsia="Constantia" w:hAnsi="Constantia" w:cs="Constantia"/>
          <w:b/>
          <w:bCs/>
          <w:color w:val="000000"/>
        </w:rPr>
        <w:t>conceptual deepening</w:t>
      </w:r>
      <w:r>
        <w:rPr>
          <w:rFonts w:ascii="Constantia" w:eastAsia="Constantia" w:hAnsi="Constantia" w:cs="Constantia"/>
          <w:color w:val="000000"/>
        </w:rPr>
        <w:t xml:space="preserve"> — a step in which information becomes more fundamental, more physical, more ontologically real. We can </w:t>
      </w:r>
      <w:r w:rsidR="00843254">
        <w:rPr>
          <w:rFonts w:ascii="Constantia" w:eastAsia="Constantia" w:hAnsi="Constantia" w:cs="Constantia"/>
          <w:color w:val="000000"/>
        </w:rPr>
        <w:t>characterize</w:t>
      </w:r>
      <w:r>
        <w:rPr>
          <w:rFonts w:ascii="Constantia" w:eastAsia="Constantia" w:hAnsi="Constantia" w:cs="Constantia"/>
          <w:color w:val="000000"/>
        </w:rPr>
        <w:t xml:space="preserve"> this progression as a chain of conceptual promotions:</w:t>
      </w:r>
    </w:p>
    <w:p w14:paraId="2138008E" w14:textId="77777777" w:rsidR="00F23C21" w:rsidRDefault="00F23C21" w:rsidP="00F23C21">
      <w:pPr>
        <w:spacing w:before="60" w:after="240" w:line="384" w:lineRule="auto"/>
        <w:jc w:val="both"/>
      </w:pPr>
      <w:r>
        <w:rPr>
          <w:rFonts w:ascii="Constantia" w:eastAsia="Constantia" w:hAnsi="Constantia" w:cs="Constantia"/>
          <w:b/>
          <w:bCs/>
          <w:color w:val="000000"/>
        </w:rPr>
        <w:t>Measure → Uncertainty → Compression → Prediction → Geometry → Area → Force → Field</w:t>
      </w:r>
    </w:p>
    <w:p w14:paraId="7C79FB5C" w14:textId="77777777" w:rsidR="00F23C21" w:rsidRDefault="00F23C21" w:rsidP="00F23C21">
      <w:pPr>
        <w:spacing w:before="60" w:after="240" w:line="384" w:lineRule="auto"/>
        <w:jc w:val="both"/>
      </w:pPr>
      <w:r>
        <w:rPr>
          <w:rFonts w:ascii="Constantia" w:eastAsia="Constantia" w:hAnsi="Constantia" w:cs="Constantia"/>
          <w:color w:val="000000"/>
        </w:rPr>
        <w:t>At each stage, the concept of information is transformed:</w:t>
      </w:r>
    </w:p>
    <w:p w14:paraId="6EACE5F7" w14:textId="77777777" w:rsidR="00F23C21" w:rsidRDefault="00F23C21" w:rsidP="00F23C21">
      <w:pPr>
        <w:pStyle w:val="ListParagraph"/>
        <w:numPr>
          <w:ilvl w:val="0"/>
          <w:numId w:val="10"/>
        </w:numPr>
        <w:spacing w:after="60" w:line="408" w:lineRule="auto"/>
      </w:pPr>
      <w:r>
        <w:rPr>
          <w:rFonts w:ascii="Constantia" w:eastAsia="Constantia" w:hAnsi="Constantia" w:cs="Constantia"/>
          <w:b/>
          <w:bCs/>
          <w:color w:val="000000"/>
        </w:rPr>
        <w:t>Measure → Uncertainty</w:t>
      </w:r>
      <w:r>
        <w:rPr>
          <w:rFonts w:ascii="Constantia" w:eastAsia="Constantia" w:hAnsi="Constantia" w:cs="Constantia"/>
          <w:color w:val="000000"/>
        </w:rPr>
        <w:t xml:space="preserve"> (Kolmogorov → Shannon): Information acquires a quantitative, operational meaning. What was a bare mathematical measure </w:t>
      </w:r>
      <w:proofErr w:type="gramStart"/>
      <w:r>
        <w:rPr>
          <w:rFonts w:ascii="Constantia" w:eastAsia="Constantia" w:hAnsi="Constantia" w:cs="Constantia"/>
          <w:color w:val="000000"/>
        </w:rPr>
        <w:t>becomes</w:t>
      </w:r>
      <w:proofErr w:type="gramEnd"/>
      <w:r>
        <w:rPr>
          <w:rFonts w:ascii="Constantia" w:eastAsia="Constantia" w:hAnsi="Constantia" w:cs="Constantia"/>
          <w:color w:val="000000"/>
        </w:rPr>
        <w:t xml:space="preserve"> a measurable quantity with physical units (bits).</w:t>
      </w:r>
    </w:p>
    <w:p w14:paraId="79FF2425" w14:textId="77777777" w:rsidR="00F23C21" w:rsidRDefault="00F23C21" w:rsidP="00F23C21">
      <w:pPr>
        <w:pStyle w:val="ListParagraph"/>
        <w:numPr>
          <w:ilvl w:val="0"/>
          <w:numId w:val="10"/>
        </w:numPr>
        <w:spacing w:after="60" w:line="408" w:lineRule="auto"/>
      </w:pPr>
      <w:r>
        <w:rPr>
          <w:rFonts w:ascii="Constantia" w:eastAsia="Constantia" w:hAnsi="Constantia" w:cs="Constantia"/>
          <w:b/>
          <w:bCs/>
          <w:color w:val="000000"/>
        </w:rPr>
        <w:t>Uncertainty → Compression/Dynamics</w:t>
      </w:r>
      <w:r>
        <w:rPr>
          <w:rFonts w:ascii="Constantia" w:eastAsia="Constantia" w:hAnsi="Constantia" w:cs="Constantia"/>
          <w:color w:val="000000"/>
        </w:rPr>
        <w:t xml:space="preserve"> (Shannon → Kolmogorov complexity/KS entropy): Information becomes attributable to individual objects and dynamical processes, not merely to ensembles and distributions.</w:t>
      </w:r>
    </w:p>
    <w:p w14:paraId="4C1AA38A" w14:textId="77777777" w:rsidR="00F23C21" w:rsidRDefault="00F23C21" w:rsidP="00F23C21">
      <w:pPr>
        <w:pStyle w:val="ListParagraph"/>
        <w:numPr>
          <w:ilvl w:val="0"/>
          <w:numId w:val="10"/>
        </w:numPr>
        <w:spacing w:after="60" w:line="408" w:lineRule="auto"/>
      </w:pPr>
      <w:r>
        <w:rPr>
          <w:rFonts w:ascii="Constantia" w:eastAsia="Constantia" w:hAnsi="Constantia" w:cs="Constantia"/>
          <w:b/>
          <w:bCs/>
          <w:color w:val="000000"/>
        </w:rPr>
        <w:t>Compression → Prediction</w:t>
      </w:r>
      <w:r>
        <w:rPr>
          <w:rFonts w:ascii="Constantia" w:eastAsia="Constantia" w:hAnsi="Constantia" w:cs="Constantia"/>
          <w:color w:val="000000"/>
        </w:rPr>
        <w:t xml:space="preserve"> (Kolmogorov complexity →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–Levin): Information acquires a predictive role — not merely describing what has happened but constraining what will happen.</w:t>
      </w:r>
    </w:p>
    <w:p w14:paraId="3500C7F7" w14:textId="77777777" w:rsidR="00F23C21" w:rsidRDefault="00F23C21" w:rsidP="00F23C21">
      <w:pPr>
        <w:pStyle w:val="ListParagraph"/>
        <w:numPr>
          <w:ilvl w:val="0"/>
          <w:numId w:val="10"/>
        </w:numPr>
        <w:spacing w:after="60" w:line="408" w:lineRule="auto"/>
      </w:pPr>
      <w:r>
        <w:rPr>
          <w:rFonts w:ascii="Constantia" w:eastAsia="Constantia" w:hAnsi="Constantia" w:cs="Constantia"/>
          <w:b/>
          <w:bCs/>
          <w:color w:val="000000"/>
        </w:rPr>
        <w:lastRenderedPageBreak/>
        <w:t>Prediction → Geometry</w:t>
      </w:r>
      <w:r>
        <w:rPr>
          <w:rFonts w:ascii="Constantia" w:eastAsia="Constantia" w:hAnsi="Constantia" w:cs="Constantia"/>
          <w:color w:val="000000"/>
        </w:rPr>
        <w:t xml:space="preserve">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 xml:space="preserve">–Levin → Fisher–Rao–Amari): Information acquires geometric structure. The space of possible descriptions becomes a curved manifold with </w:t>
      </w:r>
      <w:proofErr w:type="gramStart"/>
      <w:r>
        <w:rPr>
          <w:rFonts w:ascii="Constantia" w:eastAsia="Constantia" w:hAnsi="Constantia" w:cs="Constantia"/>
          <w:color w:val="000000"/>
        </w:rPr>
        <w:t>a metric</w:t>
      </w:r>
      <w:proofErr w:type="gramEnd"/>
      <w:r>
        <w:rPr>
          <w:rFonts w:ascii="Constantia" w:eastAsia="Constantia" w:hAnsi="Constantia" w:cs="Constantia"/>
          <w:color w:val="000000"/>
        </w:rPr>
        <w:t>, connections, and curvature.</w:t>
      </w:r>
    </w:p>
    <w:p w14:paraId="7A04189B" w14:textId="77777777" w:rsidR="00F23C21" w:rsidRDefault="00F23C21" w:rsidP="00F23C21">
      <w:pPr>
        <w:pStyle w:val="ListParagraph"/>
        <w:numPr>
          <w:ilvl w:val="0"/>
          <w:numId w:val="10"/>
        </w:numPr>
        <w:spacing w:after="60" w:line="408" w:lineRule="auto"/>
      </w:pPr>
      <w:r>
        <w:rPr>
          <w:rFonts w:ascii="Constantia" w:eastAsia="Constantia" w:hAnsi="Constantia" w:cs="Constantia"/>
          <w:b/>
          <w:bCs/>
          <w:color w:val="000000"/>
        </w:rPr>
        <w:t>Geometry → Area</w:t>
      </w:r>
      <w:r>
        <w:rPr>
          <w:rFonts w:ascii="Constantia" w:eastAsia="Constantia" w:hAnsi="Constantia" w:cs="Constantia"/>
          <w:color w:val="000000"/>
        </w:rPr>
        <w:t xml:space="preserve"> (Information geometry →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The geometric structure of information connects to the physical geometry of spacetime. Information is bounded by area — by the geometry of the universe itself.</w:t>
      </w:r>
    </w:p>
    <w:p w14:paraId="0A30F643" w14:textId="77777777" w:rsidR="00F23C21" w:rsidRDefault="00F23C21" w:rsidP="00F23C21">
      <w:pPr>
        <w:pStyle w:val="ListParagraph"/>
        <w:numPr>
          <w:ilvl w:val="0"/>
          <w:numId w:val="10"/>
        </w:numPr>
        <w:spacing w:after="60" w:line="408" w:lineRule="auto"/>
      </w:pPr>
      <w:r>
        <w:rPr>
          <w:rFonts w:ascii="Constantia" w:eastAsia="Constantia" w:hAnsi="Constantia" w:cs="Constantia"/>
          <w:b/>
          <w:bCs/>
          <w:color w:val="000000"/>
        </w:rPr>
        <w:t>Area → Force</w:t>
      </w:r>
      <w:r>
        <w:rPr>
          <w:rFonts w:ascii="Constantia" w:eastAsia="Constantia" w:hAnsi="Constantia" w:cs="Constantia"/>
          <w:color w:val="000000"/>
        </w:rPr>
        <w:t xml:space="preserv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 Verlinde–Jacobson–Padmanabhan): Information gradients become physical forces. Gravity — the force that shapes the cosmos — is identified as an entropic force.</w:t>
      </w:r>
    </w:p>
    <w:p w14:paraId="136416E0" w14:textId="77777777" w:rsidR="00F23C21" w:rsidRDefault="00F23C21" w:rsidP="00F23C21">
      <w:pPr>
        <w:pStyle w:val="ListParagraph"/>
        <w:numPr>
          <w:ilvl w:val="0"/>
          <w:numId w:val="10"/>
        </w:numPr>
        <w:spacing w:after="60" w:line="408" w:lineRule="auto"/>
      </w:pPr>
      <w:r>
        <w:rPr>
          <w:rFonts w:ascii="Constantia" w:eastAsia="Constantia" w:hAnsi="Constantia" w:cs="Constantia"/>
          <w:b/>
          <w:bCs/>
          <w:color w:val="000000"/>
        </w:rPr>
        <w:t>Force → Field</w:t>
      </w:r>
      <w:r>
        <w:rPr>
          <w:rFonts w:ascii="Constantia" w:eastAsia="Constantia" w:hAnsi="Constantia" w:cs="Constantia"/>
          <w:color w:val="000000"/>
        </w:rPr>
        <w:t xml:space="preserve"> (Entropic gravity → ToE): Information ceases to be a property of systems or a driver of forces and becomes the fundamental field of which systems and forces are manifestations.</w:t>
      </w:r>
    </w:p>
    <w:p w14:paraId="01CE3B23" w14:textId="2F3BAB3E" w:rsidR="00F23C21" w:rsidRDefault="00F23C21" w:rsidP="00F23C21">
      <w:pPr>
        <w:spacing w:before="60" w:after="240" w:line="384" w:lineRule="auto"/>
        <w:jc w:val="both"/>
      </w:pPr>
      <w:r>
        <w:rPr>
          <w:rFonts w:ascii="Constantia" w:eastAsia="Constantia" w:hAnsi="Constantia" w:cs="Constantia"/>
          <w:color w:val="000000"/>
        </w:rPr>
        <w:t xml:space="preserve">Each step brings information closer to fundamental physical reality until, at the ToE terminus, information (via entropy) </w:t>
      </w:r>
      <w:r>
        <w:rPr>
          <w:rFonts w:ascii="Constantia" w:eastAsia="Constantia" w:hAnsi="Constantia" w:cs="Constantia"/>
          <w:i/>
          <w:iCs/>
          <w:color w:val="000000"/>
        </w:rPr>
        <w:t>is identified with</w:t>
      </w:r>
      <w:r>
        <w:rPr>
          <w:rFonts w:ascii="Constantia" w:eastAsia="Constantia" w:hAnsi="Constantia" w:cs="Constantia"/>
          <w:color w:val="000000"/>
        </w:rPr>
        <w:t xml:space="preserve"> reality. The pattern is one of </w:t>
      </w:r>
      <w:r>
        <w:rPr>
          <w:rFonts w:ascii="Constantia" w:eastAsia="Constantia" w:hAnsi="Constantia" w:cs="Constantia"/>
          <w:b/>
          <w:bCs/>
          <w:color w:val="000000"/>
        </w:rPr>
        <w:t>successive ontological promotion</w:t>
      </w:r>
      <w:r>
        <w:rPr>
          <w:rFonts w:ascii="Constantia" w:eastAsia="Constantia" w:hAnsi="Constantia" w:cs="Constantia"/>
          <w:color w:val="000000"/>
        </w:rPr>
        <w:t xml:space="preserve">: at each stage, what was previously a derived quantity — a function of something more fundamental — is </w:t>
      </w:r>
      <w:r w:rsidR="00B52E76">
        <w:rPr>
          <w:rFonts w:ascii="Constantia" w:eastAsia="Constantia" w:hAnsi="Constantia" w:cs="Constantia"/>
          <w:color w:val="000000"/>
        </w:rPr>
        <w:t>recognized</w:t>
      </w:r>
      <w:r>
        <w:rPr>
          <w:rFonts w:ascii="Constantia" w:eastAsia="Constantia" w:hAnsi="Constantia" w:cs="Constantia"/>
          <w:color w:val="000000"/>
        </w:rPr>
        <w:t xml:space="preserve"> as being more fundamental than previously supposed. At Stage 1, probability is a mathematical convention. At Stage 2, it acquires physical meaning (communication). At Stages 3–4, individual complexity becomes a measurable property. At Stage 5, the space of distributions becomes a geometric object. At Stage 6, information constraints are written into the fabric of spacetime. At Stage 7, entropy gradients are identified with gravitational forces. At Stage 8, entropy </w:t>
      </w:r>
      <w:r>
        <w:rPr>
          <w:rFonts w:ascii="Constantia" w:eastAsia="Constantia" w:hAnsi="Constantia" w:cs="Constantia"/>
          <w:i/>
          <w:iCs/>
          <w:color w:val="000000"/>
        </w:rPr>
        <w:t>itself</w:t>
      </w:r>
      <w:r>
        <w:rPr>
          <w:rFonts w:ascii="Constantia" w:eastAsia="Constantia" w:hAnsi="Constantia" w:cs="Constantia"/>
          <w:color w:val="000000"/>
        </w:rPr>
        <w:t xml:space="preserve"> is the fundamental field.</w:t>
      </w:r>
    </w:p>
    <w:p w14:paraId="5FBF6430" w14:textId="70433EBC" w:rsidR="00F23C21" w:rsidRDefault="00F23C21" w:rsidP="00F23C21">
      <w:pPr>
        <w:spacing w:before="60" w:after="240" w:line="384" w:lineRule="auto"/>
        <w:jc w:val="both"/>
      </w:pPr>
      <w:r>
        <w:rPr>
          <w:rFonts w:ascii="Constantia" w:eastAsia="Constantia" w:hAnsi="Constantia" w:cs="Constantia"/>
          <w:color w:val="000000"/>
        </w:rPr>
        <w:lastRenderedPageBreak/>
        <w:t xml:space="preserve">This progression is not accidental. It reflects a deep logical structure: each station opens the conceptual space required for the next. Kolmogorov's axioms were needed before Shannon could define entropy (since entropy presupposes a probability distribution). Shannon's entropy was needed before algorithmic complexity could be connected to statistical randomness (via the Kolmogorov–Shannon Bridge). Algorithmic complexity was needed before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 xml:space="preserve"> could construct a universal prior. Information geometry was needed before the connection between entropy and spacetime geometry could be made precise. Holographic entropy was needed before entropic gravity could be formulated. And the entropic gravity programs — by demonstrating that gravity </w:t>
      </w:r>
      <w:r>
        <w:rPr>
          <w:rFonts w:ascii="Constantia" w:eastAsia="Constantia" w:hAnsi="Constantia" w:cs="Constantia"/>
          <w:i/>
          <w:iCs/>
          <w:color w:val="000000"/>
        </w:rPr>
        <w:t>can</w:t>
      </w:r>
      <w:r>
        <w:rPr>
          <w:rFonts w:ascii="Constantia" w:eastAsia="Constantia" w:hAnsi="Constantia" w:cs="Constantia"/>
          <w:color w:val="000000"/>
        </w:rPr>
        <w:t xml:space="preserve"> emerge from entropy — were needed before ToE could take the final step of identifying entropy as the fundamental field.</w:t>
      </w:r>
    </w:p>
    <w:p w14:paraId="4C73614D" w14:textId="77777777" w:rsidR="00F23C21" w:rsidRDefault="00F23C21" w:rsidP="00F23C21">
      <w:pPr>
        <w:spacing w:before="60" w:after="240" w:line="384" w:lineRule="auto"/>
        <w:jc w:val="both"/>
      </w:pPr>
      <w:r>
        <w:rPr>
          <w:rFonts w:ascii="Constantia" w:eastAsia="Constantia" w:hAnsi="Constantia" w:cs="Constantia"/>
          <w:color w:val="000000"/>
        </w:rPr>
        <w:t xml:space="preserve">The KOF thus reveals the Theory of Entropicity as the </w:t>
      </w:r>
      <w:r>
        <w:rPr>
          <w:rFonts w:ascii="Constantia" w:eastAsia="Constantia" w:hAnsi="Constantia" w:cs="Constantia"/>
          <w:i/>
          <w:iCs/>
          <w:color w:val="000000"/>
        </w:rPr>
        <w:t>inevitable terminus</w:t>
      </w:r>
      <w:r>
        <w:rPr>
          <w:rFonts w:ascii="Constantia" w:eastAsia="Constantia" w:hAnsi="Constantia" w:cs="Constantia"/>
          <w:color w:val="000000"/>
        </w:rPr>
        <w:t xml:space="preserve"> of a logical trajectory that began in 1933. This is not a claim about historical inevitability — the actual history of science is contingent, path-dependent, and shaped by accidents of personality and circumstance. It is a claim about </w:t>
      </w:r>
      <w:r>
        <w:rPr>
          <w:rFonts w:ascii="Constantia" w:eastAsia="Constantia" w:hAnsi="Constantia" w:cs="Constantia"/>
          <w:i/>
          <w:iCs/>
          <w:color w:val="000000"/>
        </w:rPr>
        <w:t>logical</w:t>
      </w:r>
      <w:r>
        <w:rPr>
          <w:rFonts w:ascii="Constantia" w:eastAsia="Constantia" w:hAnsi="Constantia" w:cs="Constantia"/>
          <w:color w:val="000000"/>
        </w:rPr>
        <w:t xml:space="preserve"> </w:t>
      </w:r>
      <w:proofErr w:type="gramStart"/>
      <w:r>
        <w:rPr>
          <w:rFonts w:ascii="Constantia" w:eastAsia="Constantia" w:hAnsi="Constantia" w:cs="Constantia"/>
          <w:color w:val="000000"/>
        </w:rPr>
        <w:t>inevitability:</w:t>
      </w:r>
      <w:proofErr w:type="gramEnd"/>
      <w:r>
        <w:rPr>
          <w:rFonts w:ascii="Constantia" w:eastAsia="Constantia" w:hAnsi="Constantia" w:cs="Constantia"/>
          <w:color w:val="000000"/>
        </w:rPr>
        <w:t xml:space="preserve"> given the conceptual stations that have been established, the Theory of Entropicity is the unique framework that unifies them all under a single postulate. Any other framework that subsumed all eight prior stations would, we contend, be mathematically equivalent to ToE. The KOF makes this logical inevitability visible by displaying the complete chain of dependencies and the single node — the Obidi Action — at which all chains converge.</w:t>
      </w:r>
    </w:p>
    <w:p w14:paraId="0168ABFB" w14:textId="77777777" w:rsidR="00F23C21" w:rsidRPr="00E75F71" w:rsidRDefault="00F23C21" w:rsidP="00E75F71">
      <w:pPr>
        <w:pStyle w:val="Heading3"/>
        <w:spacing w:before="280" w:after="120" w:line="312" w:lineRule="auto"/>
        <w:rPr>
          <w:rFonts w:ascii="Cambria" w:hAnsi="Cambria"/>
          <w:sz w:val="28"/>
          <w:szCs w:val="28"/>
        </w:rPr>
      </w:pPr>
      <w:bookmarkStart w:id="46" w:name="_Toc228072107"/>
      <w:r w:rsidRPr="00E75F71">
        <w:rPr>
          <w:rFonts w:ascii="Cambria" w:hAnsi="Cambria"/>
          <w:sz w:val="28"/>
          <w:szCs w:val="28"/>
        </w:rPr>
        <w:t>11.13 The Mathematical Architecture: From K(x) to the Obidi Action</w:t>
      </w:r>
      <w:bookmarkEnd w:id="46"/>
    </w:p>
    <w:p w14:paraId="279A69F7" w14:textId="2E92ABB0" w:rsidR="00F23C21" w:rsidRDefault="00F23C21" w:rsidP="00F23C21">
      <w:pPr>
        <w:spacing w:before="60" w:after="240" w:line="384" w:lineRule="auto"/>
        <w:jc w:val="both"/>
      </w:pPr>
      <w:r>
        <w:rPr>
          <w:rFonts w:ascii="Constantia" w:eastAsia="Constantia" w:hAnsi="Constantia" w:cs="Constantia"/>
          <w:color w:val="000000"/>
        </w:rPr>
        <w:t xml:space="preserve">The preceding subsections have traced the historical and conceptual trajectory from Kolmogorov to Obidi. We now turn to </w:t>
      </w:r>
      <w:proofErr w:type="gramStart"/>
      <w:r>
        <w:rPr>
          <w:rFonts w:ascii="Constantia" w:eastAsia="Constantia" w:hAnsi="Constantia" w:cs="Constantia"/>
          <w:color w:val="000000"/>
        </w:rPr>
        <w:t>the mathematical</w:t>
      </w:r>
      <w:proofErr w:type="gramEnd"/>
      <w:r>
        <w:rPr>
          <w:rFonts w:ascii="Constantia" w:eastAsia="Constantia" w:hAnsi="Constantia" w:cs="Constantia"/>
          <w:color w:val="000000"/>
        </w:rPr>
        <w:t xml:space="preserve"> architecture that supports this trajectory — the rigorous chain of definitions, constructions, and theorems that carry us from the discrete, computational world of Kolmogorov complexity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to the continuous, </w:t>
      </w:r>
      <w:r>
        <w:rPr>
          <w:rFonts w:ascii="Constantia" w:eastAsia="Constantia" w:hAnsi="Constantia" w:cs="Constantia"/>
          <w:color w:val="000000"/>
        </w:rPr>
        <w:lastRenderedPageBreak/>
        <w:t xml:space="preserve">field-theoretic world of the Obidi Action. This subsection is the mathematical heart of Section 11, and it will establish, with full </w:t>
      </w:r>
      <w:r w:rsidR="00B52E76">
        <w:rPr>
          <w:rFonts w:ascii="Constantia" w:eastAsia="Constantia" w:hAnsi="Constantia" w:cs="Constantia"/>
          <w:color w:val="000000"/>
        </w:rPr>
        <w:t>rigor</w:t>
      </w:r>
      <w:r>
        <w:rPr>
          <w:rFonts w:ascii="Constantia" w:eastAsia="Constantia" w:hAnsi="Constantia" w:cs="Constantia"/>
          <w:color w:val="000000"/>
        </w:rPr>
        <w:t xml:space="preserve">, the precise sense in which the Obidi Action is the continuous, field-theoretic </w:t>
      </w:r>
      <w:r w:rsidR="00B52E76">
        <w:rPr>
          <w:rFonts w:ascii="Constantia" w:eastAsia="Constantia" w:hAnsi="Constantia" w:cs="Constantia"/>
          <w:color w:val="000000"/>
        </w:rPr>
        <w:t>generalization</w:t>
      </w:r>
      <w:r>
        <w:rPr>
          <w:rFonts w:ascii="Constantia" w:eastAsia="Constantia" w:hAnsi="Constantia" w:cs="Constantia"/>
          <w:color w:val="000000"/>
        </w:rPr>
        <w:t xml:space="preserve"> of Kolmogorov complexity.</w:t>
      </w:r>
    </w:p>
    <w:p w14:paraId="51B59960" w14:textId="32F626A2" w:rsidR="00F23C21" w:rsidRDefault="00F23C21" w:rsidP="00B52E76">
      <w:pPr>
        <w:spacing w:before="60" w:after="240" w:line="384" w:lineRule="auto"/>
        <w:jc w:val="both"/>
      </w:pPr>
      <w:r>
        <w:rPr>
          <w:rFonts w:ascii="Constantia" w:eastAsia="Constantia" w:hAnsi="Constantia" w:cs="Constantia"/>
          <w:color w:val="000000"/>
        </w:rPr>
        <w:t xml:space="preserve">We begin with a physical configuration </w:t>
      </w:r>
      <w:r>
        <w:rPr>
          <w:rFonts w:ascii="Constantia" w:eastAsia="Constantia" w:hAnsi="Constantia" w:cs="Constantia"/>
          <w:i/>
          <w:iCs/>
          <w:color w:val="000000"/>
        </w:rPr>
        <w:t>x</w:t>
      </w:r>
      <w:r>
        <w:rPr>
          <w:rFonts w:ascii="Constantia" w:eastAsia="Constantia" w:hAnsi="Constantia" w:cs="Constantia"/>
          <w:color w:val="000000"/>
        </w:rPr>
        <w:t xml:space="preserve"> — a specification of the state of a physical system. In the discrete, computational setting of Kolmogorov complexity theory, </w:t>
      </w:r>
      <w:r>
        <w:rPr>
          <w:rFonts w:ascii="Constantia" w:eastAsia="Constantia" w:hAnsi="Constantia" w:cs="Constantia"/>
          <w:i/>
          <w:iCs/>
          <w:color w:val="000000"/>
        </w:rPr>
        <w:t>x</w:t>
      </w:r>
      <w:r>
        <w:rPr>
          <w:rFonts w:ascii="Constantia" w:eastAsia="Constantia" w:hAnsi="Constantia" w:cs="Constantia"/>
          <w:color w:val="000000"/>
        </w:rPr>
        <w:t xml:space="preserve"> is a finite binary string. In the continuous, field-theoretic setting of the Theory of Entropicity, </w:t>
      </w:r>
      <w:r>
        <w:rPr>
          <w:rFonts w:ascii="Constantia" w:eastAsia="Constantia" w:hAnsi="Constantia" w:cs="Constantia"/>
          <w:i/>
          <w:iCs/>
          <w:color w:val="000000"/>
        </w:rPr>
        <w:t>x</w:t>
      </w:r>
      <w:r>
        <w:rPr>
          <w:rFonts w:ascii="Constantia" w:eastAsia="Constantia" w:hAnsi="Constantia" w:cs="Constantia"/>
          <w:color w:val="000000"/>
        </w:rPr>
        <w:t xml:space="preserve"> is a field configuration on a</w:t>
      </w:r>
      <w:r w:rsidR="0038557E">
        <w:rPr>
          <w:rFonts w:ascii="Constantia" w:eastAsia="Constantia" w:hAnsi="Constantia" w:cs="Constantia"/>
          <w:color w:val="000000"/>
        </w:rPr>
        <w:t>n</w:t>
      </w:r>
      <w:r>
        <w:rPr>
          <w:rFonts w:ascii="Constantia" w:eastAsia="Constantia" w:hAnsi="Constantia" w:cs="Constantia"/>
          <w:color w:val="000000"/>
        </w:rPr>
        <w:t xml:space="preserve"> </w:t>
      </w:r>
      <w:r w:rsidR="0038557E">
        <w:rPr>
          <w:rFonts w:ascii="Constantia" w:eastAsia="Constantia" w:hAnsi="Constantia" w:cs="Constantia"/>
          <w:color w:val="000000"/>
        </w:rPr>
        <w:t>entropic</w:t>
      </w:r>
      <w:r>
        <w:rPr>
          <w:rFonts w:ascii="Constantia" w:eastAsia="Constantia" w:hAnsi="Constantia" w:cs="Constantia"/>
          <w:color w:val="000000"/>
        </w:rPr>
        <w:t xml:space="preserve"> manifold. The bridge between these two settings is the </w:t>
      </w:r>
      <w:r>
        <w:rPr>
          <w:rFonts w:ascii="Constantia" w:eastAsia="Constantia" w:hAnsi="Constantia" w:cs="Constantia"/>
          <w:b/>
          <w:bCs/>
          <w:color w:val="000000"/>
        </w:rPr>
        <w:t>Entropic Description Functional</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23C21" w14:paraId="645C7F40" w14:textId="77777777" w:rsidTr="006F5411">
        <w:tc>
          <w:tcPr>
            <w:tcW w:w="0" w:type="auto"/>
            <w:tcBorders>
              <w:top w:val="single" w:sz="6" w:space="0" w:color="8B4513"/>
              <w:left w:val="single" w:sz="6" w:space="0" w:color="8B4513"/>
              <w:bottom w:val="single" w:sz="6" w:space="0" w:color="8B4513"/>
              <w:right w:val="single" w:sz="6" w:space="0" w:color="8B4513"/>
            </w:tcBorders>
            <w:shd w:val="clear" w:color="auto" w:fill="FDF5E6"/>
            <w:tcMar>
              <w:top w:w="240" w:type="dxa"/>
              <w:left w:w="240" w:type="dxa"/>
              <w:bottom w:w="240" w:type="dxa"/>
              <w:right w:w="240" w:type="dxa"/>
            </w:tcMar>
          </w:tcPr>
          <w:p w14:paraId="3EC9DEAD" w14:textId="4D63E071" w:rsidR="00F23C21" w:rsidRDefault="00F23C21" w:rsidP="006F5411">
            <w:pPr>
              <w:spacing w:after="80" w:line="384" w:lineRule="auto"/>
              <w:jc w:val="both"/>
            </w:pPr>
            <w:r>
              <w:rPr>
                <w:rFonts w:ascii="Constantia" w:eastAsia="Constantia" w:hAnsi="Constantia" w:cs="Constantia"/>
                <w:b/>
                <w:bCs/>
                <w:color w:val="000000"/>
              </w:rPr>
              <w:t>Definition (Entropic Description Functional).</w:t>
            </w:r>
            <w:r>
              <w:rPr>
                <w:rFonts w:ascii="Constantia" w:eastAsia="Constantia" w:hAnsi="Constantia" w:cs="Constantia"/>
                <w:color w:val="000000"/>
              </w:rPr>
              <w:t xml:space="preserve"> The </w:t>
            </w:r>
            <w:r>
              <w:rPr>
                <w:rFonts w:ascii="Constantia" w:eastAsia="Constantia" w:hAnsi="Constantia" w:cs="Constantia"/>
                <w:b/>
                <w:bCs/>
                <w:color w:val="000000"/>
              </w:rPr>
              <w:t>Entropic Description Functional</w:t>
            </w:r>
            <w:r>
              <w:rPr>
                <w:rFonts w:ascii="Constantia" w:eastAsia="Constantia" w:hAnsi="Constantia" w:cs="Constantia"/>
                <w:color w:val="000000"/>
              </w:rPr>
              <w:t xml:space="preserve"> </w:t>
            </w:r>
            <w:r>
              <w:rPr>
                <w:rFonts w:ascii="Constantia" w:eastAsia="Constantia" w:hAnsi="Constantia" w:cs="Constantia"/>
                <w:i/>
                <w:iCs/>
                <w:color w:val="000000"/>
              </w:rPr>
              <w:t>E</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of a physical configuration </w:t>
            </w:r>
            <w:r>
              <w:rPr>
                <w:rFonts w:ascii="Constantia" w:eastAsia="Constantia" w:hAnsi="Constantia" w:cs="Constantia"/>
                <w:i/>
                <w:iCs/>
                <w:color w:val="000000"/>
              </w:rPr>
              <w:t>x</w:t>
            </w:r>
            <w:r>
              <w:rPr>
                <w:rFonts w:ascii="Constantia" w:eastAsia="Constantia" w:hAnsi="Constantia" w:cs="Constantia"/>
                <w:color w:val="000000"/>
              </w:rPr>
              <w:t xml:space="preserve"> is defined as the continuous </w:t>
            </w:r>
            <w:r w:rsidR="00843254">
              <w:rPr>
                <w:rFonts w:ascii="Constantia" w:eastAsia="Constantia" w:hAnsi="Constantia" w:cs="Constantia"/>
                <w:color w:val="000000"/>
              </w:rPr>
              <w:t>generalization</w:t>
            </w:r>
            <w:r>
              <w:rPr>
                <w:rFonts w:ascii="Constantia" w:eastAsia="Constantia" w:hAnsi="Constantia" w:cs="Constantia"/>
                <w:color w:val="000000"/>
              </w:rPr>
              <w:t xml:space="preserve"> of the Kolmogorov complexity:</w:t>
            </w:r>
          </w:p>
          <w:p w14:paraId="617074C7" w14:textId="77777777" w:rsidR="00F23C21" w:rsidRDefault="00F23C21" w:rsidP="006F5411">
            <w:pPr>
              <w:spacing w:after="120" w:line="408" w:lineRule="auto"/>
            </w:pPr>
            <w:r>
              <w:rPr>
                <w:rFonts w:ascii="Constantia" w:eastAsia="Constantia" w:hAnsi="Constantia" w:cs="Constantia"/>
                <w:i/>
                <w:iCs/>
                <w:color w:val="000000"/>
              </w:rPr>
              <w:t>E</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inf</w:t>
            </w:r>
            <w:r>
              <w:rPr>
                <w:rFonts w:ascii="Constantia" w:eastAsia="Constantia" w:hAnsi="Constantia" w:cs="Constantia"/>
                <w:color w:val="000000"/>
                <w:vertAlign w:val="subscript"/>
              </w:rPr>
              <w:t>ϕ</w:t>
            </w:r>
            <w:proofErr w:type="spellEnd"/>
            <w:r>
              <w:rPr>
                <w:rFonts w:ascii="Constantia" w:eastAsia="Constantia" w:hAnsi="Constantia" w:cs="Constantia"/>
                <w:color w:val="000000"/>
                <w:vertAlign w:val="subscript"/>
              </w:rPr>
              <w:t xml:space="preserve">: </w:t>
            </w:r>
            <w:r>
              <w:rPr>
                <w:rFonts w:ascii="Constantia" w:eastAsia="Constantia" w:hAnsi="Constantia" w:cs="Constantia"/>
                <w:i/>
                <w:iCs/>
                <w:color w:val="000000"/>
                <w:vertAlign w:val="subscript"/>
              </w:rPr>
              <w:t>M</w:t>
            </w:r>
            <w:r>
              <w:rPr>
                <w:rFonts w:ascii="Constantia" w:eastAsia="Constantia" w:hAnsi="Constantia" w:cs="Constantia"/>
                <w:color w:val="000000"/>
                <w:vertAlign w:val="subscript"/>
              </w:rPr>
              <w:t>(ϕ)=</w:t>
            </w:r>
            <w:r>
              <w:rPr>
                <w:rFonts w:ascii="Constantia" w:eastAsia="Constantia" w:hAnsi="Constantia" w:cs="Constantia"/>
                <w:i/>
                <w:iCs/>
                <w:color w:val="000000"/>
                <w:vertAlign w:val="subscript"/>
              </w:rPr>
              <w:t>x</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d⁴</w:t>
            </w:r>
            <w:r>
              <w:rPr>
                <w:rFonts w:ascii="Constantia" w:eastAsia="Constantia" w:hAnsi="Constantia" w:cs="Constantia"/>
                <w:i/>
                <w:iCs/>
                <w:color w:val="000000"/>
              </w:rPr>
              <w:t>y</w:t>
            </w:r>
            <w:proofErr w:type="spellEnd"/>
            <w:r>
              <w:rPr>
                <w:rFonts w:ascii="Cambria Math" w:eastAsia="Cambria Math" w:hAnsi="Cambria Math" w:cs="Cambria Math"/>
                <w:color w:val="000000"/>
              </w:rPr>
              <w:t xml:space="preserve"> </w:t>
            </w:r>
            <w:proofErr w:type="spellStart"/>
            <w:r>
              <w:rPr>
                <w:rFonts w:ascii="Constantia" w:eastAsia="Constantia" w:hAnsi="Constantia" w:cs="Constantia"/>
                <w:i/>
                <w:iCs/>
                <w:color w:val="000000"/>
              </w:rPr>
              <w:t>L</w:t>
            </w:r>
            <w:r>
              <w:rPr>
                <w:rFonts w:ascii="Constantia" w:eastAsia="Constantia" w:hAnsi="Constantia" w:cs="Constantia"/>
                <w:color w:val="000000"/>
                <w:vertAlign w:val="subscript"/>
              </w:rPr>
              <w:t>desc</w:t>
            </w:r>
            <w:proofErr w:type="spellEnd"/>
            <w:r>
              <w:rPr>
                <w:rFonts w:ascii="Cambria Math" w:eastAsia="Cambria Math" w:hAnsi="Cambria Math" w:cs="Cambria Math"/>
                <w:color w:val="000000"/>
              </w:rPr>
              <w:t>(ϕ(</w:t>
            </w:r>
            <w:r>
              <w:rPr>
                <w:rFonts w:ascii="Constantia" w:eastAsia="Constantia" w:hAnsi="Constantia" w:cs="Constantia"/>
                <w:i/>
                <w:iCs/>
                <w:color w:val="000000"/>
              </w:rPr>
              <w:t>y</w:t>
            </w:r>
            <w:r>
              <w:rPr>
                <w:rFonts w:ascii="Cambria Math" w:eastAsia="Cambria Math" w:hAnsi="Cambria Math" w:cs="Cambria Math"/>
                <w:color w:val="000000"/>
              </w:rPr>
              <w:t>), ∂ϕ(</w:t>
            </w:r>
            <w:r>
              <w:rPr>
                <w:rFonts w:ascii="Constantia" w:eastAsia="Constantia" w:hAnsi="Constantia" w:cs="Constantia"/>
                <w:i/>
                <w:iCs/>
                <w:color w:val="000000"/>
              </w:rPr>
              <w:t>y</w:t>
            </w:r>
            <w:r>
              <w:rPr>
                <w:rFonts w:ascii="Cambria Math" w:eastAsia="Cambria Math" w:hAnsi="Cambria Math" w:cs="Cambria Math"/>
                <w:color w:val="000000"/>
              </w:rPr>
              <w:t xml:space="preserve">)) </w:t>
            </w:r>
            <w:r>
              <w:rPr>
                <w:rFonts w:ascii="Constantia" w:eastAsia="Constantia" w:hAnsi="Constantia" w:cs="Constantia"/>
                <w:color w:val="000000"/>
              </w:rPr>
              <w:t>(11.40)</w:t>
            </w:r>
          </w:p>
          <w:p w14:paraId="323CDFA5" w14:textId="3B3DD711" w:rsidR="00F23C21" w:rsidRDefault="00F23C21" w:rsidP="006F5411">
            <w:pPr>
              <w:spacing w:after="80" w:line="384" w:lineRule="auto"/>
              <w:jc w:val="both"/>
            </w:pPr>
            <w:r>
              <w:rPr>
                <w:rFonts w:ascii="Constantia" w:eastAsia="Constantia" w:hAnsi="Constantia" w:cs="Constantia"/>
                <w:color w:val="000000"/>
              </w:rPr>
              <w:t xml:space="preserve">where the infimum is over all field configurations ϕ that produce the physical configuration </w:t>
            </w:r>
            <w:r>
              <w:rPr>
                <w:rFonts w:ascii="Constantia" w:eastAsia="Constantia" w:hAnsi="Constantia" w:cs="Constantia"/>
                <w:i/>
                <w:iCs/>
                <w:color w:val="000000"/>
              </w:rPr>
              <w:t>x</w:t>
            </w:r>
            <w:r>
              <w:rPr>
                <w:rFonts w:ascii="Constantia" w:eastAsia="Constantia" w:hAnsi="Constantia" w:cs="Constantia"/>
                <w:color w:val="000000"/>
              </w:rPr>
              <w:t xml:space="preserve"> under the measurement map </w:t>
            </w:r>
            <w:r>
              <w:rPr>
                <w:rFonts w:ascii="Constantia" w:eastAsia="Constantia" w:hAnsi="Constantia" w:cs="Constantia"/>
                <w:i/>
                <w:iCs/>
                <w:color w:val="000000"/>
              </w:rPr>
              <w:t>M</w:t>
            </w:r>
            <w:r>
              <w:rPr>
                <w:rFonts w:ascii="Constantia" w:eastAsia="Constantia" w:hAnsi="Constantia" w:cs="Constantia"/>
                <w:color w:val="000000"/>
              </w:rPr>
              <w:t xml:space="preserve">, and </w:t>
            </w:r>
            <w:proofErr w:type="spellStart"/>
            <w:r>
              <w:rPr>
                <w:rFonts w:ascii="Constantia" w:eastAsia="Constantia" w:hAnsi="Constantia" w:cs="Constantia"/>
                <w:i/>
                <w:iCs/>
                <w:color w:val="000000"/>
              </w:rPr>
              <w:t>L</w:t>
            </w:r>
            <w:r>
              <w:rPr>
                <w:rFonts w:ascii="Constantia" w:eastAsia="Constantia" w:hAnsi="Constantia" w:cs="Constantia"/>
                <w:color w:val="000000"/>
                <w:vertAlign w:val="subscript"/>
              </w:rPr>
              <w:t>desc</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that </w:t>
            </w:r>
            <w:r w:rsidR="00843254">
              <w:rPr>
                <w:rFonts w:ascii="Constantia" w:eastAsia="Constantia" w:hAnsi="Constantia" w:cs="Constantia"/>
                <w:color w:val="000000"/>
              </w:rPr>
              <w:t>penalizes</w:t>
            </w:r>
            <w:r>
              <w:rPr>
                <w:rFonts w:ascii="Constantia" w:eastAsia="Constantia" w:hAnsi="Constantia" w:cs="Constantia"/>
                <w:color w:val="000000"/>
              </w:rPr>
              <w:t xml:space="preserve"> the "descriptive cost" of the field configuration.</w:t>
            </w:r>
          </w:p>
        </w:tc>
      </w:tr>
    </w:tbl>
    <w:p w14:paraId="4B8AB0F0" w14:textId="77777777" w:rsidR="00F23C21" w:rsidRDefault="00F23C21" w:rsidP="00F23C21">
      <w:pPr>
        <w:spacing w:after="240"/>
      </w:pPr>
    </w:p>
    <w:p w14:paraId="22B2B63D" w14:textId="73C5F615" w:rsidR="00F23C21" w:rsidRDefault="00F23C21" w:rsidP="00F23C21">
      <w:pPr>
        <w:spacing w:before="60" w:after="240" w:line="384" w:lineRule="auto"/>
        <w:jc w:val="both"/>
      </w:pPr>
      <w:r>
        <w:rPr>
          <w:rFonts w:ascii="Constantia" w:eastAsia="Constantia" w:hAnsi="Constantia" w:cs="Constantia"/>
          <w:color w:val="000000"/>
        </w:rPr>
        <w:t xml:space="preserve">The Entropic Description Functional </w:t>
      </w:r>
      <w:r>
        <w:rPr>
          <w:rFonts w:ascii="Constantia" w:eastAsia="Constantia" w:hAnsi="Constantia" w:cs="Constantia"/>
          <w:i/>
          <w:iCs/>
          <w:color w:val="000000"/>
        </w:rPr>
        <w:t>E</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the field-theoretic analogue of the Kolmogorov complexity: just as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the length of the shortest program that produces </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E</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the minimum action of the field configuration that produces </w:t>
      </w:r>
      <w:r>
        <w:rPr>
          <w:rFonts w:ascii="Constantia" w:eastAsia="Constantia" w:hAnsi="Constantia" w:cs="Constantia"/>
          <w:i/>
          <w:iCs/>
          <w:color w:val="000000"/>
        </w:rPr>
        <w:t>x</w:t>
      </w:r>
      <w:r>
        <w:rPr>
          <w:rFonts w:ascii="Constantia" w:eastAsia="Constantia" w:hAnsi="Constantia" w:cs="Constantia"/>
          <w:color w:val="000000"/>
        </w:rPr>
        <w:t xml:space="preserve">. The discrete </w:t>
      </w:r>
      <w:r w:rsidR="00843254">
        <w:rPr>
          <w:rFonts w:ascii="Constantia" w:eastAsia="Constantia" w:hAnsi="Constantia" w:cs="Constantia"/>
          <w:color w:val="000000"/>
        </w:rPr>
        <w:t>optimization</w:t>
      </w:r>
      <w:r>
        <w:rPr>
          <w:rFonts w:ascii="Constantia" w:eastAsia="Constantia" w:hAnsi="Constantia" w:cs="Constantia"/>
          <w:color w:val="000000"/>
        </w:rPr>
        <w:t xml:space="preserve"> (</w:t>
      </w:r>
      <w:r w:rsidR="00843254">
        <w:rPr>
          <w:rFonts w:ascii="Constantia" w:eastAsia="Constantia" w:hAnsi="Constantia" w:cs="Constantia"/>
          <w:color w:val="000000"/>
        </w:rPr>
        <w:t>minimizing</w:t>
      </w:r>
      <w:r>
        <w:rPr>
          <w:rFonts w:ascii="Constantia" w:eastAsia="Constantia" w:hAnsi="Constantia" w:cs="Constantia"/>
          <w:color w:val="000000"/>
        </w:rPr>
        <w:t xml:space="preserve"> program length) is replaced by a continuous variational principle (</w:t>
      </w:r>
      <w:r w:rsidR="00843254">
        <w:rPr>
          <w:rFonts w:ascii="Constantia" w:eastAsia="Constantia" w:hAnsi="Constantia" w:cs="Constantia"/>
          <w:color w:val="000000"/>
        </w:rPr>
        <w:t>minimizing</w:t>
      </w:r>
      <w:r>
        <w:rPr>
          <w:rFonts w:ascii="Constantia" w:eastAsia="Constantia" w:hAnsi="Constantia" w:cs="Constantia"/>
          <w:color w:val="000000"/>
        </w:rPr>
        <w:t xml:space="preserve"> a functional over field configurations). The universal Turing machine is replaced by the measurement map </w:t>
      </w:r>
      <w:r>
        <w:rPr>
          <w:rFonts w:ascii="Constantia" w:eastAsia="Constantia" w:hAnsi="Constantia" w:cs="Constantia"/>
          <w:i/>
          <w:iCs/>
          <w:color w:val="000000"/>
        </w:rPr>
        <w:t>M</w:t>
      </w:r>
      <w:r>
        <w:rPr>
          <w:rFonts w:ascii="Constantia" w:eastAsia="Constantia" w:hAnsi="Constantia" w:cs="Constantia"/>
          <w:color w:val="000000"/>
        </w:rPr>
        <w:t>, which specifies how field configurations are related to observable physical configurations.</w:t>
      </w:r>
    </w:p>
    <w:p w14:paraId="3D060DD7" w14:textId="77777777" w:rsidR="00F23C21" w:rsidRDefault="00F23C21" w:rsidP="00F23C21">
      <w:pPr>
        <w:spacing w:before="60" w:after="240" w:line="384" w:lineRule="auto"/>
        <w:jc w:val="both"/>
      </w:pPr>
      <w:r>
        <w:rPr>
          <w:rFonts w:ascii="Constantia" w:eastAsia="Constantia" w:hAnsi="Constantia" w:cs="Constantia"/>
          <w:color w:val="000000"/>
        </w:rPr>
        <w:lastRenderedPageBreak/>
        <w:t xml:space="preserve">In the Theory of Entropicity, the descriptive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w:t>
      </w:r>
      <w:proofErr w:type="spellStart"/>
      <w:r>
        <w:rPr>
          <w:rFonts w:ascii="Constantia" w:eastAsia="Constantia" w:hAnsi="Constantia" w:cs="Constantia"/>
          <w:i/>
          <w:iCs/>
          <w:color w:val="000000"/>
        </w:rPr>
        <w:t>L</w:t>
      </w:r>
      <w:r>
        <w:rPr>
          <w:rFonts w:ascii="Constantia" w:eastAsia="Constantia" w:hAnsi="Constantia" w:cs="Constantia"/>
          <w:color w:val="000000"/>
          <w:vertAlign w:val="subscript"/>
        </w:rPr>
        <w:t>desc</w:t>
      </w:r>
      <w:proofErr w:type="spellEnd"/>
      <w:r>
        <w:rPr>
          <w:rFonts w:ascii="Constantia" w:eastAsia="Constantia" w:hAnsi="Constantia" w:cs="Constantia"/>
          <w:color w:val="000000"/>
        </w:rPr>
        <w:t xml:space="preserve"> is identified with the Obidi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and the Entropic Description Functional becomes the Obidi Action itself:</w:t>
      </w:r>
    </w:p>
    <w:p w14:paraId="2C4DB61E" w14:textId="77777777" w:rsidR="00F23C21" w:rsidRDefault="00F23C21" w:rsidP="00F23C21">
      <w:pPr>
        <w:spacing w:after="240" w:line="384" w:lineRule="auto"/>
        <w:jc w:val="center"/>
      </w:pP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 ∫ </w:t>
      </w:r>
      <w:proofErr w:type="spellStart"/>
      <w:r>
        <w:rPr>
          <w:rFonts w:ascii="Cambria Math" w:eastAsia="Cambria Math" w:hAnsi="Cambria Math" w:cs="Cambria Math"/>
          <w:color w:val="000000"/>
        </w:rPr>
        <w:t>d⁴</w:t>
      </w:r>
      <w:r>
        <w:rPr>
          <w:rFonts w:ascii="Constantia" w:eastAsia="Constantia" w:hAnsi="Constantia" w:cs="Constantia"/>
          <w:i/>
          <w:iCs/>
          <w:color w:val="000000"/>
        </w:rPr>
        <w:t>x</w:t>
      </w:r>
      <w:proofErr w:type="spellEnd"/>
      <w:r>
        <w:rPr>
          <w:rFonts w:ascii="Cambria Math" w:eastAsia="Cambria Math" w:hAnsi="Cambria Math" w:cs="Cambria Math"/>
          <w:color w:val="000000"/>
        </w:rPr>
        <w:t xml:space="preserve"> √(−</w:t>
      </w:r>
      <w:r>
        <w:rPr>
          <w:rFonts w:ascii="Constantia" w:eastAsia="Constantia" w:hAnsi="Constantia" w:cs="Constantia"/>
          <w:i/>
          <w:iCs/>
          <w:color w:val="000000"/>
        </w:rPr>
        <w:t>g</w:t>
      </w:r>
      <w:r>
        <w:rPr>
          <w:rFonts w:ascii="Cambria Math" w:eastAsia="Cambria Math" w:hAnsi="Cambria Math" w:cs="Cambria Math"/>
          <w:color w:val="000000"/>
        </w:rPr>
        <w:t>) [∂</w:t>
      </w:r>
      <w:proofErr w:type="spellStart"/>
      <w:r>
        <w:rPr>
          <w:rFonts w:ascii="Constantia" w:eastAsia="Constantia" w:hAnsi="Constantia" w:cs="Constantia"/>
          <w:color w:val="000000"/>
          <w:vertAlign w:val="subscript"/>
        </w:rPr>
        <w:t>μ</w:t>
      </w:r>
      <w:r>
        <w:rPr>
          <w:rFonts w:ascii="Constantia" w:eastAsia="Constantia" w:hAnsi="Constantia" w:cs="Constantia"/>
          <w:i/>
          <w:iCs/>
          <w:color w:val="000000"/>
        </w:rPr>
        <w:t>S</w:t>
      </w:r>
      <w:proofErr w:type="spellEnd"/>
      <w:r>
        <w:rPr>
          <w:rFonts w:ascii="Cambria Math" w:eastAsia="Cambria Math" w:hAnsi="Cambria Math" w:cs="Cambria Math"/>
          <w:color w:val="000000"/>
        </w:rPr>
        <w:t xml:space="preserve"> ∂</w:t>
      </w:r>
      <w:proofErr w:type="spellStart"/>
      <w:r>
        <w:rPr>
          <w:rFonts w:ascii="Constantia" w:eastAsia="Constantia" w:hAnsi="Constantia" w:cs="Constantia"/>
          <w:color w:val="000000"/>
          <w:vertAlign w:val="superscript"/>
        </w:rPr>
        <w:t>μ</w:t>
      </w:r>
      <w:r>
        <w:rPr>
          <w:rFonts w:ascii="Constantia" w:eastAsia="Constantia" w:hAnsi="Constantia" w:cs="Constantia"/>
          <w:i/>
          <w:iCs/>
          <w:color w:val="000000"/>
        </w:rPr>
        <w:t>S</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V</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 </w:t>
      </w:r>
      <w:r>
        <w:rPr>
          <w:rFonts w:ascii="Constantia" w:eastAsia="Constantia" w:hAnsi="Constantia" w:cs="Constantia"/>
          <w:i/>
          <w:iCs/>
          <w:color w:val="000000"/>
        </w:rPr>
        <w:t>f</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w:t>
      </w:r>
      <w:r>
        <w:rPr>
          <w:rFonts w:ascii="Constantia" w:eastAsia="Constantia" w:hAnsi="Constantia" w:cs="Constantia"/>
          <w:i/>
          <w:iCs/>
          <w:color w:val="000000"/>
        </w:rPr>
        <w:t>R</w:t>
      </w:r>
      <w:r>
        <w:rPr>
          <w:rFonts w:ascii="Cambria Math" w:eastAsia="Cambria Math" w:hAnsi="Cambria Math" w:cs="Cambria Math"/>
          <w:color w:val="000000"/>
        </w:rPr>
        <w:t xml:space="preserve">] </w:t>
      </w:r>
      <w:r>
        <w:rPr>
          <w:rFonts w:ascii="Constantia" w:eastAsia="Constantia" w:hAnsi="Constantia" w:cs="Constantia"/>
          <w:color w:val="000000"/>
        </w:rPr>
        <w:t>(11.41)</w:t>
      </w:r>
    </w:p>
    <w:p w14:paraId="3C505B8A" w14:textId="7BCD885A" w:rsidR="00F23C21" w:rsidRDefault="00F23C21" w:rsidP="00F23C21">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the entropic field, </w:t>
      </w:r>
      <w:r>
        <w:rPr>
          <w:rFonts w:ascii="Constantia" w:eastAsia="Constantia" w:hAnsi="Constantia" w:cs="Constantia"/>
          <w:i/>
          <w:iCs/>
          <w:color w:val="000000"/>
        </w:rPr>
        <w:t>g</w:t>
      </w:r>
      <w:r>
        <w:rPr>
          <w:rFonts w:ascii="Constantia" w:eastAsia="Constantia" w:hAnsi="Constantia" w:cs="Constantia"/>
          <w:color w:val="000000"/>
        </w:rPr>
        <w:t xml:space="preserve"> is the determinant of the spacetime metric,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is the </w:t>
      </w:r>
      <w:r>
        <w:rPr>
          <w:rFonts w:ascii="Constantia" w:eastAsia="Constantia" w:hAnsi="Constantia" w:cs="Constantia"/>
          <w:b/>
          <w:bCs/>
          <w:color w:val="000000"/>
        </w:rPr>
        <w:t>entropic potential</w:t>
      </w:r>
      <w:r>
        <w:rPr>
          <w:rFonts w:ascii="Constantia" w:eastAsia="Constantia" w:hAnsi="Constantia" w:cs="Constantia"/>
          <w:color w:val="000000"/>
        </w:rPr>
        <w:t xml:space="preserve"> (a self-interaction term analogous to the Higgs potential),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is the </w:t>
      </w:r>
      <w:r>
        <w:rPr>
          <w:rFonts w:ascii="Constantia" w:eastAsia="Constantia" w:hAnsi="Constantia" w:cs="Constantia"/>
          <w:b/>
          <w:bCs/>
          <w:color w:val="000000"/>
        </w:rPr>
        <w:t>entropic-gravitational coupling</w:t>
      </w:r>
      <w:r>
        <w:rPr>
          <w:rFonts w:ascii="Constantia" w:eastAsia="Constantia" w:hAnsi="Constantia" w:cs="Constantia"/>
          <w:color w:val="000000"/>
        </w:rPr>
        <w:t xml:space="preserve"> (where </w:t>
      </w:r>
      <w:r>
        <w:rPr>
          <w:rFonts w:ascii="Constantia" w:eastAsia="Constantia" w:hAnsi="Constantia" w:cs="Constantia"/>
          <w:i/>
          <w:iCs/>
          <w:color w:val="000000"/>
        </w:rPr>
        <w:t>R</w:t>
      </w:r>
      <w:r>
        <w:rPr>
          <w:rFonts w:ascii="Constantia" w:eastAsia="Constantia" w:hAnsi="Constantia" w:cs="Constantia"/>
          <w:color w:val="000000"/>
        </w:rPr>
        <w:t xml:space="preserve"> is the Ricci scalar), and the kinetic term ∂</w:t>
      </w:r>
      <w:proofErr w:type="spellStart"/>
      <w:r>
        <w:rPr>
          <w:rFonts w:ascii="Constantia" w:eastAsia="Constantia" w:hAnsi="Constantia" w:cs="Constantia"/>
          <w:color w:val="000000"/>
          <w:vertAlign w:val="subscript"/>
        </w:rPr>
        <w:t>μ</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vertAlign w:val="superscript"/>
        </w:rPr>
        <w:t>μ</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measures the "cost" of spatial and temporal variation of the entropic field. The Obidi Action is thus a natural </w:t>
      </w:r>
      <w:r w:rsidR="00B52E76">
        <w:rPr>
          <w:rFonts w:ascii="Constantia" w:eastAsia="Constantia" w:hAnsi="Constantia" w:cs="Constantia"/>
          <w:color w:val="000000"/>
        </w:rPr>
        <w:t>generalization</w:t>
      </w:r>
      <w:r>
        <w:rPr>
          <w:rFonts w:ascii="Constantia" w:eastAsia="Constantia" w:hAnsi="Constantia" w:cs="Constantia"/>
          <w:color w:val="000000"/>
        </w:rPr>
        <w:t xml:space="preserve"> of the description-length </w:t>
      </w:r>
      <w:r w:rsidR="00B52E76">
        <w:rPr>
          <w:rFonts w:ascii="Constantia" w:eastAsia="Constantia" w:hAnsi="Constantia" w:cs="Constantia"/>
          <w:color w:val="000000"/>
        </w:rPr>
        <w:t>minimization</w:t>
      </w:r>
      <w:r>
        <w:rPr>
          <w:rFonts w:ascii="Constantia" w:eastAsia="Constantia" w:hAnsi="Constantia" w:cs="Constantia"/>
          <w:color w:val="000000"/>
        </w:rPr>
        <w:t xml:space="preserve"> of Kolmogorov complexity to a relativistic, gravitationally coupled, self-interacting field theory.</w:t>
      </w:r>
    </w:p>
    <w:p w14:paraId="71D49146" w14:textId="77777777" w:rsidR="00F23C21" w:rsidRDefault="00F23C21" w:rsidP="00F23C21">
      <w:pPr>
        <w:spacing w:before="60" w:after="240" w:line="384" w:lineRule="auto"/>
        <w:jc w:val="both"/>
      </w:pPr>
      <w:r>
        <w:rPr>
          <w:rFonts w:ascii="Constantia" w:eastAsia="Constantia" w:hAnsi="Constantia" w:cs="Constantia"/>
          <w:color w:val="000000"/>
        </w:rPr>
        <w:t xml:space="preserve">The field equations derived from the Obidi Action by the variational principle </w:t>
      </w:r>
      <w:proofErr w:type="spellStart"/>
      <w:r>
        <w:rPr>
          <w:rFonts w:ascii="Constantia" w:eastAsia="Constantia" w:hAnsi="Constantia" w:cs="Constantia"/>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 0 constitute the </w:t>
      </w:r>
      <w:r>
        <w:rPr>
          <w:rFonts w:ascii="Constantia" w:eastAsia="Constantia" w:hAnsi="Constantia" w:cs="Constantia"/>
          <w:b/>
          <w:bCs/>
          <w:color w:val="000000"/>
        </w:rPr>
        <w:t>Master Entropic Equation (MEE)</w:t>
      </w:r>
      <w:r>
        <w:rPr>
          <w:rFonts w:ascii="Constantia" w:eastAsia="Constantia" w:hAnsi="Constantia" w:cs="Constantia"/>
          <w:color w:val="000000"/>
        </w:rPr>
        <w:t>:</w:t>
      </w:r>
    </w:p>
    <w:p w14:paraId="02D629F6" w14:textId="77777777" w:rsidR="00F23C21" w:rsidRDefault="00F23C21" w:rsidP="00F23C21">
      <w:pPr>
        <w:spacing w:after="240" w:line="384" w:lineRule="auto"/>
        <w:jc w:val="center"/>
      </w:pP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 </w:t>
      </w:r>
      <w:r>
        <w:rPr>
          <w:rFonts w:ascii="Constantia" w:eastAsia="Constantia" w:hAnsi="Constantia" w:cs="Constantia"/>
          <w:i/>
          <w:iCs/>
          <w:color w:val="000000"/>
        </w:rPr>
        <w:t>V</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 </w:t>
      </w:r>
      <w:r>
        <w:rPr>
          <w:rFonts w:ascii="Constantia" w:eastAsia="Constantia" w:hAnsi="Constantia" w:cs="Constantia"/>
          <w:i/>
          <w:iCs/>
          <w:color w:val="000000"/>
        </w:rPr>
        <w:t>f</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w:t>
      </w:r>
      <w:r>
        <w:rPr>
          <w:rFonts w:ascii="Constantia" w:eastAsia="Constantia" w:hAnsi="Constantia" w:cs="Constantia"/>
          <w:i/>
          <w:iCs/>
          <w:color w:val="000000"/>
        </w:rPr>
        <w:t>R</w:t>
      </w:r>
      <w:r>
        <w:rPr>
          <w:rFonts w:ascii="Cambria Math" w:eastAsia="Cambria Math" w:hAnsi="Cambria Math" w:cs="Cambria Math"/>
          <w:color w:val="000000"/>
        </w:rPr>
        <w:t xml:space="preserve"> = </w:t>
      </w:r>
      <w:r>
        <w:rPr>
          <w:rFonts w:ascii="Constantia" w:eastAsia="Constantia" w:hAnsi="Constantia" w:cs="Constantia"/>
          <w:i/>
          <w:iCs/>
          <w:color w:val="000000"/>
        </w:rPr>
        <w:t>J</w:t>
      </w:r>
      <w:r>
        <w:rPr>
          <w:rFonts w:ascii="Constantia" w:eastAsia="Constantia" w:hAnsi="Constantia" w:cs="Constantia"/>
          <w:i/>
          <w:iCs/>
          <w:color w:val="000000"/>
          <w:vertAlign w:val="subscript"/>
        </w:rPr>
        <w:t>S</w:t>
      </w:r>
      <w:r>
        <w:rPr>
          <w:rFonts w:ascii="Cambria Math" w:eastAsia="Cambria Math" w:hAnsi="Cambria Math" w:cs="Cambria Math"/>
          <w:color w:val="000000"/>
        </w:rPr>
        <w:t xml:space="preserve"> </w:t>
      </w:r>
      <w:r>
        <w:rPr>
          <w:rFonts w:ascii="Constantia" w:eastAsia="Constantia" w:hAnsi="Constantia" w:cs="Constantia"/>
          <w:color w:val="000000"/>
        </w:rPr>
        <w:t>(11.42)</w:t>
      </w:r>
    </w:p>
    <w:p w14:paraId="6D147BD6" w14:textId="77777777" w:rsidR="00F23C21" w:rsidRDefault="00F23C21" w:rsidP="00F23C21">
      <w:pPr>
        <w:spacing w:before="60" w:after="240" w:line="384" w:lineRule="auto"/>
        <w:jc w:val="both"/>
      </w:pPr>
      <w:r>
        <w:rPr>
          <w:rFonts w:ascii="Constantia" w:eastAsia="Constantia" w:hAnsi="Constantia" w:cs="Constantia"/>
          <w:color w:val="000000"/>
        </w:rPr>
        <w:t xml:space="preserve">where □ = </w:t>
      </w:r>
      <w:proofErr w:type="spellStart"/>
      <w:r>
        <w:rPr>
          <w:rFonts w:ascii="Constantia" w:eastAsia="Constantia" w:hAnsi="Constantia" w:cs="Constantia"/>
          <w:i/>
          <w:iCs/>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w:t>
      </w:r>
      <w:r>
        <w:rPr>
          <w:rFonts w:ascii="Constantia" w:eastAsia="Constantia" w:hAnsi="Constantia" w:cs="Constantia"/>
          <w:color w:val="000000"/>
          <w:vertAlign w:val="subscript"/>
        </w:rPr>
        <w:t>μ</w:t>
      </w:r>
      <w:r>
        <w:rPr>
          <w:rFonts w:ascii="Constantia" w:eastAsia="Constantia" w:hAnsi="Constantia" w:cs="Constantia"/>
          <w:color w:val="000000"/>
        </w:rPr>
        <w:t>∇</w:t>
      </w:r>
      <w:r>
        <w:rPr>
          <w:rFonts w:ascii="Constantia" w:eastAsia="Constantia" w:hAnsi="Constantia" w:cs="Constantia"/>
          <w:color w:val="000000"/>
          <w:vertAlign w:val="subscript"/>
        </w:rPr>
        <w:t>ν</w:t>
      </w:r>
      <w:proofErr w:type="spellEnd"/>
      <w:r>
        <w:rPr>
          <w:rFonts w:ascii="Constantia" w:eastAsia="Constantia" w:hAnsi="Constantia" w:cs="Constantia"/>
          <w:color w:val="000000"/>
        </w:rPr>
        <w:t xml:space="preserve"> is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operator,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 </w:t>
      </w:r>
      <w:proofErr w:type="spellStart"/>
      <w:r>
        <w:rPr>
          <w:rFonts w:ascii="Constantia" w:eastAsia="Constantia" w:hAnsi="Constantia" w:cs="Constantia"/>
          <w:color w:val="000000"/>
        </w:rPr>
        <w:t>d</w:t>
      </w:r>
      <w:r>
        <w:rPr>
          <w:rFonts w:ascii="Constantia" w:eastAsia="Constantia" w:hAnsi="Constantia" w:cs="Constantia"/>
          <w:i/>
          <w:iCs/>
          <w:color w:val="000000"/>
        </w:rPr>
        <w:t>V</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d</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 </w:t>
      </w:r>
      <w:proofErr w:type="spellStart"/>
      <w:r>
        <w:rPr>
          <w:rFonts w:ascii="Constantia" w:eastAsia="Constantia" w:hAnsi="Constantia" w:cs="Constantia"/>
          <w:color w:val="000000"/>
        </w:rPr>
        <w:t>d</w:t>
      </w:r>
      <w:r>
        <w:rPr>
          <w:rFonts w:ascii="Constantia" w:eastAsia="Constantia" w:hAnsi="Constantia" w:cs="Constantia"/>
          <w:i/>
          <w:iCs/>
          <w:color w:val="000000"/>
        </w:rPr>
        <w:t>f</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d</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J</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is the </w:t>
      </w:r>
      <w:r>
        <w:rPr>
          <w:rFonts w:ascii="Constantia" w:eastAsia="Constantia" w:hAnsi="Constantia" w:cs="Constantia"/>
          <w:b/>
          <w:bCs/>
          <w:color w:val="000000"/>
        </w:rPr>
        <w:t>entropic source current</w:t>
      </w:r>
      <w:r>
        <w:rPr>
          <w:rFonts w:ascii="Constantia" w:eastAsia="Constantia" w:hAnsi="Constantia" w:cs="Constantia"/>
          <w:color w:val="000000"/>
        </w:rPr>
        <w:t xml:space="preserve"> representing external sources of entropy (matter, radiation, quantum fluctuations). The MEE is a nonlinear, relativistic wave equation for the entropic field, and its solutions determine the entropic structure of spacetime. In regions of high entropic field value, spacetime is highly curved (via the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coupling); in regions of low entropic field value, spacetime approaches flatness. The MEE is the single dynamical equation from which all physics — quantum mechanics, general relativity, thermodynamics — is derived in the ToE framework.</w:t>
      </w:r>
    </w:p>
    <w:p w14:paraId="45DFA6CC" w14:textId="77777777" w:rsidR="00F23C21" w:rsidRDefault="00F23C21" w:rsidP="00F23C21">
      <w:pPr>
        <w:spacing w:before="60" w:after="240" w:line="384" w:lineRule="auto"/>
        <w:jc w:val="both"/>
      </w:pPr>
      <w:r>
        <w:rPr>
          <w:rFonts w:ascii="Constantia" w:eastAsia="Constantia" w:hAnsi="Constantia" w:cs="Constantia"/>
          <w:color w:val="000000"/>
        </w:rPr>
        <w:t>The precise relationship between Kolmogorov complexity and the Obidi Action is established by the following theorem.</w:t>
      </w:r>
    </w:p>
    <w:p w14:paraId="300EB9CD" w14:textId="77777777" w:rsidR="00F23C21" w:rsidRDefault="00F23C21" w:rsidP="00F23C21">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23C21" w14:paraId="75F3F2A6" w14:textId="77777777" w:rsidTr="006F5411">
        <w:tc>
          <w:tcPr>
            <w:tcW w:w="0" w:type="auto"/>
            <w:tcBorders>
              <w:top w:val="single" w:sz="6" w:space="0" w:color="8B4513"/>
              <w:left w:val="single" w:sz="6" w:space="0" w:color="8B4513"/>
              <w:bottom w:val="single" w:sz="6" w:space="0" w:color="8B4513"/>
              <w:right w:val="single" w:sz="6" w:space="0" w:color="8B4513"/>
            </w:tcBorders>
            <w:shd w:val="clear" w:color="auto" w:fill="FDF5E6"/>
            <w:tcMar>
              <w:top w:w="240" w:type="dxa"/>
              <w:left w:w="240" w:type="dxa"/>
              <w:bottom w:w="240" w:type="dxa"/>
              <w:right w:w="240" w:type="dxa"/>
            </w:tcMar>
          </w:tcPr>
          <w:p w14:paraId="3FFAB135" w14:textId="77777777" w:rsidR="00F23C21" w:rsidRDefault="00F23C21" w:rsidP="006F5411">
            <w:pPr>
              <w:spacing w:after="80" w:line="384" w:lineRule="auto"/>
              <w:jc w:val="both"/>
            </w:pPr>
            <w:r>
              <w:rPr>
                <w:rFonts w:ascii="Constantia" w:eastAsia="Constantia" w:hAnsi="Constantia" w:cs="Constantia"/>
                <w:b/>
                <w:bCs/>
                <w:color w:val="000000"/>
              </w:rPr>
              <w:t>Theorem 11.2 (The Kolmogorov–Obidi Derivation).</w:t>
            </w:r>
            <w:r>
              <w:rPr>
                <w:rFonts w:ascii="Constantia" w:eastAsia="Constantia" w:hAnsi="Constantia" w:cs="Constantia"/>
                <w:color w:val="000000"/>
              </w:rPr>
              <w:t xml:space="preserve"> The Kolmogorov complexity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of a discrete physical configuration </w:t>
            </w:r>
            <w:r>
              <w:rPr>
                <w:rFonts w:ascii="Constantia" w:eastAsia="Constantia" w:hAnsi="Constantia" w:cs="Constantia"/>
                <w:i/>
                <w:iCs/>
                <w:color w:val="000000"/>
              </w:rPr>
              <w:t>x</w:t>
            </w:r>
            <w:r>
              <w:rPr>
                <w:rFonts w:ascii="Constantia" w:eastAsia="Constantia" w:hAnsi="Constantia" w:cs="Constantia"/>
                <w:color w:val="000000"/>
              </w:rPr>
              <w:t xml:space="preserve"> is recovered from the Obidi Action in the following limit:</w:t>
            </w:r>
          </w:p>
          <w:p w14:paraId="0F6D1FE4" w14:textId="77777777" w:rsidR="00F23C21" w:rsidRDefault="00F23C21" w:rsidP="006F5411">
            <w:pPr>
              <w:spacing w:after="80" w:line="384" w:lineRule="auto"/>
              <w:jc w:val="both"/>
            </w:pPr>
            <w:r>
              <w:rPr>
                <w:rFonts w:ascii="Constantia" w:eastAsia="Constantia" w:hAnsi="Constantia" w:cs="Constantia"/>
                <w:color w:val="000000"/>
              </w:rPr>
              <w:t>(</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Take the spatial dimension to zero (point-like configuration).</w:t>
            </w:r>
          </w:p>
          <w:p w14:paraId="686D14F0" w14:textId="77777777" w:rsidR="00F23C21" w:rsidRDefault="00F23C21" w:rsidP="006F5411">
            <w:pPr>
              <w:spacing w:after="80" w:line="384" w:lineRule="auto"/>
              <w:jc w:val="both"/>
            </w:pPr>
            <w:r>
              <w:rPr>
                <w:rFonts w:ascii="Constantia" w:eastAsia="Constantia" w:hAnsi="Constantia" w:cs="Constantia"/>
                <w:color w:val="000000"/>
              </w:rPr>
              <w:t xml:space="preserve">(ii) Set the entropic potential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 0 and gravitational coupling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0.</w:t>
            </w:r>
          </w:p>
          <w:p w14:paraId="3BC93459" w14:textId="77777777" w:rsidR="00F23C21" w:rsidRDefault="00F23C21" w:rsidP="006F5411">
            <w:pPr>
              <w:spacing w:after="80" w:line="384" w:lineRule="auto"/>
              <w:jc w:val="both"/>
            </w:pPr>
            <w:r>
              <w:rPr>
                <w:rFonts w:ascii="Constantia" w:eastAsia="Constantia" w:hAnsi="Constantia" w:cs="Constantia"/>
                <w:color w:val="000000"/>
              </w:rPr>
              <w:t xml:space="preserve">(iii) Discretize the field </w:t>
            </w:r>
            <w:r>
              <w:rPr>
                <w:rFonts w:ascii="Constantia" w:eastAsia="Constantia" w:hAnsi="Constantia" w:cs="Constantia"/>
                <w:i/>
                <w:iCs/>
                <w:color w:val="000000"/>
              </w:rPr>
              <w:t>S</w:t>
            </w:r>
            <w:r>
              <w:rPr>
                <w:rFonts w:ascii="Constantia" w:eastAsia="Constantia" w:hAnsi="Constantia" w:cs="Constantia"/>
                <w:color w:val="000000"/>
              </w:rPr>
              <w:t xml:space="preserve"> to binary values.</w:t>
            </w:r>
          </w:p>
          <w:p w14:paraId="30EA0928" w14:textId="4CE412F4" w:rsidR="00F23C21" w:rsidRDefault="00F23C21" w:rsidP="006F5411">
            <w:pPr>
              <w:spacing w:after="80" w:line="384" w:lineRule="auto"/>
              <w:jc w:val="both"/>
            </w:pPr>
            <w:r>
              <w:rPr>
                <w:rFonts w:ascii="Constantia" w:eastAsia="Constantia" w:hAnsi="Constantia" w:cs="Constantia"/>
                <w:color w:val="000000"/>
              </w:rPr>
              <w:t>(iv) Replace the path integral with a sum over Turing machine programs.</w:t>
            </w:r>
          </w:p>
          <w:p w14:paraId="1D6E20AB" w14:textId="77777777" w:rsidR="00F23C21" w:rsidRDefault="00F23C21" w:rsidP="006F5411">
            <w:pPr>
              <w:spacing w:after="80" w:line="384" w:lineRule="auto"/>
              <w:jc w:val="both"/>
            </w:pPr>
            <w:r>
              <w:rPr>
                <w:rFonts w:ascii="Constantia" w:eastAsia="Constantia" w:hAnsi="Constantia" w:cs="Constantia"/>
                <w:color w:val="000000"/>
              </w:rPr>
              <w:t xml:space="preserve">Then: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proofErr w:type="spellStart"/>
            <w:r>
              <w:rPr>
                <w:rFonts w:ascii="Constantia" w:eastAsia="Constantia" w:hAnsi="Constantia" w:cs="Constantia"/>
                <w:color w:val="000000"/>
              </w:rPr>
              <w:t>lim</w:t>
            </w:r>
            <w:r>
              <w:rPr>
                <w:rFonts w:ascii="Constantia" w:eastAsia="Constantia" w:hAnsi="Constantia" w:cs="Constantia"/>
                <w:color w:val="000000"/>
                <w:vertAlign w:val="subscript"/>
              </w:rPr>
              <w:t>continuum→discrete</w:t>
            </w:r>
            <w:proofErr w:type="spellEnd"/>
            <w:r>
              <w:rPr>
                <w:rFonts w:ascii="Constantia" w:eastAsia="Constantia" w:hAnsi="Constantia" w:cs="Constantia"/>
                <w:color w:val="000000"/>
              </w:rPr>
              <w:t xml:space="preserve">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proofErr w:type="spellStart"/>
            <w:r>
              <w:rPr>
                <w:rFonts w:ascii="Constantia" w:eastAsia="Constantia" w:hAnsi="Constantia" w:cs="Constantia"/>
                <w:i/>
                <w:iCs/>
                <w:color w:val="000000"/>
              </w:rPr>
              <w:t>S</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 xml:space="preserve"> ln 2), where </w:t>
            </w:r>
            <w:proofErr w:type="spellStart"/>
            <w:r>
              <w:rPr>
                <w:rFonts w:ascii="Constantia" w:eastAsia="Constantia" w:hAnsi="Constantia" w:cs="Constantia"/>
                <w:i/>
                <w:iCs/>
                <w:color w:val="000000"/>
              </w:rPr>
              <w:t>S</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is the minimal-action entropic field configuration encoding </w:t>
            </w:r>
            <w:r>
              <w:rPr>
                <w:rFonts w:ascii="Constantia" w:eastAsia="Constantia" w:hAnsi="Constantia" w:cs="Constantia"/>
                <w:i/>
                <w:iCs/>
                <w:color w:val="000000"/>
              </w:rPr>
              <w:t>x</w:t>
            </w:r>
            <w:r>
              <w:rPr>
                <w:rFonts w:ascii="Constantia" w:eastAsia="Constantia" w:hAnsi="Constantia" w:cs="Constantia"/>
                <w:color w:val="000000"/>
              </w:rPr>
              <w:t>.</w:t>
            </w:r>
          </w:p>
          <w:p w14:paraId="24E8117F" w14:textId="77777777" w:rsidR="00F23C21" w:rsidRDefault="00F23C21" w:rsidP="006F5411">
            <w:pPr>
              <w:spacing w:after="80" w:line="384" w:lineRule="auto"/>
              <w:jc w:val="both"/>
            </w:pPr>
            <w:r>
              <w:rPr>
                <w:rFonts w:ascii="Constantia" w:eastAsia="Constantia" w:hAnsi="Constantia" w:cs="Constantia"/>
                <w:color w:val="000000"/>
              </w:rPr>
              <w:t>This theorem establishes that Kolmogorov complexity is the zero-dimensional, zero-gravity, discrete limit of the Obidi Action.</w:t>
            </w:r>
          </w:p>
        </w:tc>
      </w:tr>
    </w:tbl>
    <w:p w14:paraId="2AB0CF61" w14:textId="77777777" w:rsidR="00F23C21" w:rsidRDefault="00F23C21" w:rsidP="00F23C21">
      <w:pPr>
        <w:spacing w:after="240"/>
      </w:pPr>
    </w:p>
    <w:p w14:paraId="5C10867E" w14:textId="7412F789" w:rsidR="00F23C21" w:rsidRDefault="00F23C21" w:rsidP="00F23C21">
      <w:pPr>
        <w:spacing w:before="60" w:after="240" w:line="384" w:lineRule="auto"/>
        <w:jc w:val="both"/>
      </w:pPr>
      <w:r>
        <w:rPr>
          <w:rFonts w:ascii="Constantia" w:eastAsia="Constantia" w:hAnsi="Constantia" w:cs="Constantia"/>
          <w:color w:val="000000"/>
        </w:rPr>
        <w:t xml:space="preserve">The Kolmogorov–Obidi Derivation (KOD) is the key mathematical result of this subsection, and arguably of the entire section. It provides a precise, constructive procedure for passing from the Obidi Action to Kolmogorov complexity, and it identifies exactly the four conditions under which the field-theoretic framework reduces to the computational one: zero spatial extent, zero self-interaction, zero gravity, and binary </w:t>
      </w:r>
      <w:r w:rsidR="00395242">
        <w:rPr>
          <w:rFonts w:ascii="Constantia" w:eastAsia="Constantia" w:hAnsi="Constantia" w:cs="Constantia"/>
          <w:color w:val="000000"/>
        </w:rPr>
        <w:t>discretization</w:t>
      </w:r>
      <w:r>
        <w:rPr>
          <w:rFonts w:ascii="Constantia" w:eastAsia="Constantia" w:hAnsi="Constantia" w:cs="Constantia"/>
          <w:color w:val="000000"/>
        </w:rPr>
        <w:t>. Each of these conditions represents a physical simplification — a stripping away of physical structure — and the removal of any one of them yields a richer, more physical theory:</w:t>
      </w:r>
    </w:p>
    <w:p w14:paraId="010469D7" w14:textId="77777777" w:rsidR="00F23C21" w:rsidRDefault="00F23C21" w:rsidP="00F23C21">
      <w:pPr>
        <w:pStyle w:val="ListParagraph"/>
        <w:numPr>
          <w:ilvl w:val="0"/>
          <w:numId w:val="10"/>
        </w:numPr>
        <w:spacing w:after="60" w:line="408" w:lineRule="auto"/>
      </w:pPr>
      <w:r>
        <w:rPr>
          <w:rFonts w:ascii="Constantia" w:eastAsia="Constantia" w:hAnsi="Constantia" w:cs="Constantia"/>
          <w:color w:val="000000"/>
        </w:rPr>
        <w:t xml:space="preserve">Restoring </w:t>
      </w:r>
      <w:r>
        <w:rPr>
          <w:rFonts w:ascii="Constantia" w:eastAsia="Constantia" w:hAnsi="Constantia" w:cs="Constantia"/>
          <w:i/>
          <w:iCs/>
          <w:color w:val="000000"/>
        </w:rPr>
        <w:t>spatial extent</w:t>
      </w:r>
      <w:r>
        <w:rPr>
          <w:rFonts w:ascii="Constantia" w:eastAsia="Constantia" w:hAnsi="Constantia" w:cs="Constantia"/>
          <w:color w:val="000000"/>
        </w:rPr>
        <w:t xml:space="preserve"> (condition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yields a field-theoretic description of spatially extended configurations — the full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rPr>
        <w:t>).</w:t>
      </w:r>
    </w:p>
    <w:p w14:paraId="215D1D52" w14:textId="77777777" w:rsidR="00F23C21" w:rsidRDefault="00F23C21" w:rsidP="00F23C21">
      <w:pPr>
        <w:pStyle w:val="ListParagraph"/>
        <w:numPr>
          <w:ilvl w:val="0"/>
          <w:numId w:val="10"/>
        </w:numPr>
        <w:spacing w:after="60" w:line="408" w:lineRule="auto"/>
      </w:pPr>
      <w:r>
        <w:rPr>
          <w:rFonts w:ascii="Constantia" w:eastAsia="Constantia" w:hAnsi="Constantia" w:cs="Constantia"/>
          <w:color w:val="000000"/>
        </w:rPr>
        <w:lastRenderedPageBreak/>
        <w:t xml:space="preserve">Restoring </w:t>
      </w:r>
      <w:r>
        <w:rPr>
          <w:rFonts w:ascii="Constantia" w:eastAsia="Constantia" w:hAnsi="Constantia" w:cs="Constantia"/>
          <w:i/>
          <w:iCs/>
          <w:color w:val="000000"/>
        </w:rPr>
        <w:t>self-interaction</w:t>
      </w:r>
      <w:r>
        <w:rPr>
          <w:rFonts w:ascii="Constantia" w:eastAsia="Constantia" w:hAnsi="Constantia" w:cs="Constantia"/>
          <w:color w:val="000000"/>
        </w:rPr>
        <w:t xml:space="preserve"> (condition ii) yields the entropic potential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which generates phase transitions and symmetry-breaking in the entropic field.</w:t>
      </w:r>
    </w:p>
    <w:p w14:paraId="0C3A9FD2" w14:textId="77777777" w:rsidR="00F23C21" w:rsidRDefault="00F23C21" w:rsidP="00F23C21">
      <w:pPr>
        <w:pStyle w:val="ListParagraph"/>
        <w:numPr>
          <w:ilvl w:val="0"/>
          <w:numId w:val="10"/>
        </w:numPr>
        <w:spacing w:after="60" w:line="408" w:lineRule="auto"/>
      </w:pPr>
      <w:r>
        <w:rPr>
          <w:rFonts w:ascii="Constantia" w:eastAsia="Constantia" w:hAnsi="Constantia" w:cs="Constantia"/>
          <w:color w:val="000000"/>
        </w:rPr>
        <w:t xml:space="preserve">Restoring </w:t>
      </w:r>
      <w:r>
        <w:rPr>
          <w:rFonts w:ascii="Constantia" w:eastAsia="Constantia" w:hAnsi="Constantia" w:cs="Constantia"/>
          <w:i/>
          <w:iCs/>
          <w:color w:val="000000"/>
        </w:rPr>
        <w:t>gravity</w:t>
      </w:r>
      <w:r>
        <w:rPr>
          <w:rFonts w:ascii="Constantia" w:eastAsia="Constantia" w:hAnsi="Constantia" w:cs="Constantia"/>
          <w:color w:val="000000"/>
        </w:rPr>
        <w:t xml:space="preserve"> (condition ii) yields the entropic-gravitational coupling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which connects entropy to spacetime curvature.</w:t>
      </w:r>
    </w:p>
    <w:p w14:paraId="4011EFC7" w14:textId="77777777" w:rsidR="00F23C21" w:rsidRDefault="00F23C21" w:rsidP="00F23C21">
      <w:pPr>
        <w:pStyle w:val="ListParagraph"/>
        <w:numPr>
          <w:ilvl w:val="0"/>
          <w:numId w:val="10"/>
        </w:numPr>
        <w:spacing w:after="60" w:line="408" w:lineRule="auto"/>
      </w:pPr>
      <w:r>
        <w:rPr>
          <w:rFonts w:ascii="Constantia" w:eastAsia="Constantia" w:hAnsi="Constantia" w:cs="Constantia"/>
          <w:color w:val="000000"/>
        </w:rPr>
        <w:t xml:space="preserve">Restoring </w:t>
      </w:r>
      <w:r>
        <w:rPr>
          <w:rFonts w:ascii="Constantia" w:eastAsia="Constantia" w:hAnsi="Constantia" w:cs="Constantia"/>
          <w:i/>
          <w:iCs/>
          <w:color w:val="000000"/>
        </w:rPr>
        <w:t>continuous values</w:t>
      </w:r>
      <w:r>
        <w:rPr>
          <w:rFonts w:ascii="Constantia" w:eastAsia="Constantia" w:hAnsi="Constantia" w:cs="Constantia"/>
          <w:color w:val="000000"/>
        </w:rPr>
        <w:t xml:space="preserve"> (condition iii) yields a continuum field theory with infinitely many degrees of freedom.</w:t>
      </w:r>
    </w:p>
    <w:p w14:paraId="0B287522" w14:textId="77777777" w:rsidR="00F23C21" w:rsidRDefault="00F23C21" w:rsidP="00F23C21">
      <w:pPr>
        <w:spacing w:before="60" w:after="240" w:line="384" w:lineRule="auto"/>
        <w:jc w:val="both"/>
      </w:pPr>
      <w:r>
        <w:rPr>
          <w:rFonts w:ascii="Constantia" w:eastAsia="Constantia" w:hAnsi="Constantia" w:cs="Constantia"/>
          <w:color w:val="000000"/>
        </w:rPr>
        <w:t>We now introduce a continuous interpolation between the discrete and continuous descriptions.</w:t>
      </w:r>
    </w:p>
    <w:p w14:paraId="2A224E41" w14:textId="77777777" w:rsidR="00F23C21" w:rsidRDefault="00F23C21" w:rsidP="00F23C21">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Entropic Complexity Spectrum</w:t>
      </w:r>
      <w:r>
        <w:rPr>
          <w:rFonts w:ascii="Constantia" w:eastAsia="Constantia" w:hAnsi="Constantia" w:cs="Constantia"/>
          <w:color w:val="000000"/>
        </w:rPr>
        <w:t xml:space="preserve"> is defined as a one-parameter family:</w:t>
      </w:r>
    </w:p>
    <w:p w14:paraId="0120D03C" w14:textId="77777777" w:rsidR="00F23C21" w:rsidRDefault="00F23C21" w:rsidP="00F23C21">
      <w:pPr>
        <w:spacing w:after="240" w:line="384" w:lineRule="auto"/>
        <w:jc w:val="center"/>
      </w:pPr>
      <w:r>
        <w:rPr>
          <w:rFonts w:ascii="Constantia" w:eastAsia="Constantia" w:hAnsi="Constantia" w:cs="Constantia"/>
          <w:i/>
          <w:iCs/>
          <w:color w:val="000000"/>
        </w:rPr>
        <w:t>K</w:t>
      </w:r>
      <w:r>
        <w:rPr>
          <w:rFonts w:ascii="Constantia" w:eastAsia="Constantia" w:hAnsi="Constantia" w:cs="Constantia"/>
          <w:color w:val="000000"/>
          <w:vertAlign w:val="subscript"/>
        </w:rPr>
        <w:t>α</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α · </w:t>
      </w:r>
      <w:r>
        <w:rPr>
          <w:rFonts w:ascii="Constantia" w:eastAsia="Constantia" w:hAnsi="Constantia" w:cs="Constantia"/>
          <w:i/>
          <w:iCs/>
          <w:color w:val="000000"/>
        </w:rPr>
        <w:t>K</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(1 </w:t>
      </w:r>
      <w:proofErr w:type="gramStart"/>
      <w:r>
        <w:rPr>
          <w:rFonts w:ascii="Cambria Math" w:eastAsia="Cambria Math" w:hAnsi="Cambria Math" w:cs="Cambria Math"/>
          <w:color w:val="000000"/>
        </w:rPr>
        <w:t>− α) ·</w:t>
      </w:r>
      <w:proofErr w:type="gramEnd"/>
      <w:r>
        <w:rPr>
          <w:rFonts w:ascii="Cambria Math" w:eastAsia="Cambria Math" w:hAnsi="Cambria Math" w:cs="Cambria Math"/>
          <w:color w:val="000000"/>
        </w:rPr>
        <w:t xml:space="preserve">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ambria Math" w:eastAsia="Cambria Math" w:hAnsi="Cambria Math" w:cs="Cambria Math"/>
          <w:color w:val="000000"/>
        </w:rPr>
        <w:t>[</w:t>
      </w:r>
      <w:proofErr w:type="spellStart"/>
      <w:r>
        <w:rPr>
          <w:rFonts w:ascii="Constantia" w:eastAsia="Constantia" w:hAnsi="Constantia" w:cs="Constantia"/>
          <w:i/>
          <w:iCs/>
          <w:color w:val="000000"/>
        </w:rPr>
        <w:t>S</w:t>
      </w:r>
      <w:r>
        <w:rPr>
          <w:rFonts w:ascii="Constantia" w:eastAsia="Constantia" w:hAnsi="Constantia" w:cs="Constantia"/>
          <w:i/>
          <w:iCs/>
          <w:color w:val="000000"/>
          <w:vertAlign w:val="subscript"/>
        </w:rPr>
        <w:t>x</w:t>
      </w:r>
      <w:proofErr w:type="spellEnd"/>
      <w:r>
        <w:rPr>
          <w:rFonts w:ascii="Cambria Math" w:eastAsia="Cambria Math" w:hAnsi="Cambria Math" w:cs="Cambria Math"/>
          <w:color w:val="000000"/>
        </w:rPr>
        <w:t>] /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ln 2) </w:t>
      </w:r>
      <w:r>
        <w:rPr>
          <w:rFonts w:ascii="Constantia" w:eastAsia="Constantia" w:hAnsi="Constantia" w:cs="Constantia"/>
          <w:color w:val="000000"/>
        </w:rPr>
        <w:t>(11.43)</w:t>
      </w:r>
    </w:p>
    <w:p w14:paraId="62E13F3F" w14:textId="5C921D3D" w:rsidR="00F23C21" w:rsidRDefault="00F23C21" w:rsidP="00F23C21">
      <w:pPr>
        <w:spacing w:before="60" w:after="240" w:line="384" w:lineRule="auto"/>
        <w:jc w:val="both"/>
      </w:pPr>
      <w:r>
        <w:rPr>
          <w:rFonts w:ascii="Constantia" w:eastAsia="Constantia" w:hAnsi="Constantia" w:cs="Constantia"/>
          <w:color w:val="000000"/>
        </w:rPr>
        <w:t xml:space="preserve">for α ∈ [0, 1], where α = 1 recovers pure algorithmic complexity and α = 0 recovers pure entropic field description. The Entropic Complexity Spectrum provides a continuous interpolation between the Kolmogorov and Obidi descriptions of complexity, </w:t>
      </w:r>
      <w:r w:rsidR="00395242">
        <w:rPr>
          <w:rFonts w:ascii="Constantia" w:eastAsia="Constantia" w:hAnsi="Constantia" w:cs="Constantia"/>
          <w:color w:val="000000"/>
        </w:rPr>
        <w:t>parametrized</w:t>
      </w:r>
      <w:r>
        <w:rPr>
          <w:rFonts w:ascii="Constantia" w:eastAsia="Constantia" w:hAnsi="Constantia" w:cs="Constantia"/>
          <w:color w:val="000000"/>
        </w:rPr>
        <w:t xml:space="preserve"> by the degree to which the physical structure of the configuration is </w:t>
      </w:r>
      <w:proofErr w:type="gramStart"/>
      <w:r>
        <w:rPr>
          <w:rFonts w:ascii="Constantia" w:eastAsia="Constantia" w:hAnsi="Constantia" w:cs="Constantia"/>
          <w:color w:val="000000"/>
        </w:rPr>
        <w:t>taken into account</w:t>
      </w:r>
      <w:proofErr w:type="gramEnd"/>
      <w:r>
        <w:rPr>
          <w:rFonts w:ascii="Constantia" w:eastAsia="Constantia" w:hAnsi="Constantia" w:cs="Constantia"/>
          <w:color w:val="000000"/>
        </w:rPr>
        <w:t xml:space="preserve">. At α = 1, we are in the domain of pure computer science: the configuration is treated as an abstract string, and its complexity is measured by description length. At α = 0, we are in the domain of pure entropic field theory: the configuration is treated as a physical field configuration, and its complexity is measured by the Obidi Action. Intermediate values of α correspond to "partially physical" descriptions in which some of the physical structure (gravity, self-interaction, spatial extent) is </w:t>
      </w:r>
      <w:proofErr w:type="gramStart"/>
      <w:r>
        <w:rPr>
          <w:rFonts w:ascii="Constantia" w:eastAsia="Constantia" w:hAnsi="Constantia" w:cs="Constantia"/>
          <w:color w:val="000000"/>
        </w:rPr>
        <w:t>taken into account</w:t>
      </w:r>
      <w:proofErr w:type="gramEnd"/>
      <w:r>
        <w:rPr>
          <w:rFonts w:ascii="Constantia" w:eastAsia="Constantia" w:hAnsi="Constantia" w:cs="Constantia"/>
          <w:color w:val="000000"/>
        </w:rPr>
        <w:t xml:space="preserve"> while the rest is suppressed.</w:t>
      </w:r>
    </w:p>
    <w:p w14:paraId="76444F97" w14:textId="77777777" w:rsidR="00F23C21" w:rsidRDefault="00F23C21" w:rsidP="00F23C21">
      <w:pPr>
        <w:spacing w:before="60" w:after="240" w:line="384" w:lineRule="auto"/>
        <w:jc w:val="both"/>
      </w:pPr>
      <w:r>
        <w:rPr>
          <w:rFonts w:ascii="Constantia" w:eastAsia="Constantia" w:hAnsi="Constantia" w:cs="Constantia"/>
          <w:color w:val="000000"/>
        </w:rPr>
        <w:t>A fundamental inequality connects the two extreme points of the spectrum.</w:t>
      </w:r>
    </w:p>
    <w:p w14:paraId="037ADE35" w14:textId="77777777" w:rsidR="00B52E76" w:rsidRDefault="00B52E76" w:rsidP="00F23C21">
      <w:pPr>
        <w:spacing w:before="60" w:after="240" w:line="384" w:lineRule="auto"/>
        <w:jc w:val="both"/>
        <w:rPr>
          <w:rFonts w:ascii="Constantia" w:eastAsia="Constantia" w:hAnsi="Constantia" w:cs="Constantia"/>
          <w:b/>
          <w:bCs/>
          <w:color w:val="000000"/>
        </w:rPr>
      </w:pPr>
    </w:p>
    <w:p w14:paraId="35AE5B40" w14:textId="64B80A95" w:rsidR="00F23C21" w:rsidRDefault="00F23C21" w:rsidP="00F23C21">
      <w:pPr>
        <w:spacing w:before="60" w:after="240" w:line="384" w:lineRule="auto"/>
        <w:jc w:val="both"/>
      </w:pPr>
      <w:proofErr w:type="gramStart"/>
      <w:r>
        <w:rPr>
          <w:rFonts w:ascii="Constantia" w:eastAsia="Constantia" w:hAnsi="Constantia" w:cs="Constantia"/>
          <w:b/>
          <w:bCs/>
          <w:color w:val="000000"/>
        </w:rPr>
        <w:lastRenderedPageBreak/>
        <w:t>The Entropic</w:t>
      </w:r>
      <w:proofErr w:type="gramEnd"/>
      <w:r>
        <w:rPr>
          <w:rFonts w:ascii="Constantia" w:eastAsia="Constantia" w:hAnsi="Constantia" w:cs="Constantia"/>
          <w:b/>
          <w:bCs/>
          <w:color w:val="000000"/>
        </w:rPr>
        <w:t xml:space="preserve"> Information Inequality</w:t>
      </w:r>
      <w:r>
        <w:rPr>
          <w:rFonts w:ascii="Constantia" w:eastAsia="Constantia" w:hAnsi="Constantia" w:cs="Constantia"/>
          <w:color w:val="000000"/>
        </w:rPr>
        <w:t>:</w:t>
      </w:r>
    </w:p>
    <w:p w14:paraId="7CEF88C7" w14:textId="77777777" w:rsidR="00F23C21" w:rsidRDefault="00F23C21" w:rsidP="00F23C21">
      <w:pPr>
        <w:spacing w:after="240" w:line="384" w:lineRule="auto"/>
        <w:jc w:val="center"/>
      </w:pP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ambria Math" w:eastAsia="Cambria Math" w:hAnsi="Cambria Math" w:cs="Cambria Math"/>
          <w:color w:val="000000"/>
        </w:rPr>
        <w:t>[</w:t>
      </w:r>
      <w:proofErr w:type="spellStart"/>
      <w:r>
        <w:rPr>
          <w:rFonts w:ascii="Constantia" w:eastAsia="Constantia" w:hAnsi="Constantia" w:cs="Constantia"/>
          <w:i/>
          <w:iCs/>
          <w:color w:val="000000"/>
        </w:rPr>
        <w:t>S</w:t>
      </w:r>
      <w:r>
        <w:rPr>
          <w:rFonts w:ascii="Constantia" w:eastAsia="Constantia" w:hAnsi="Constantia" w:cs="Constantia"/>
          <w:i/>
          <w:iCs/>
          <w:color w:val="000000"/>
          <w:vertAlign w:val="subscript"/>
        </w:rPr>
        <w:t>x</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ln 2 · </w:t>
      </w:r>
      <w:r>
        <w:rPr>
          <w:rFonts w:ascii="Constantia" w:eastAsia="Constantia" w:hAnsi="Constantia" w:cs="Constantia"/>
          <w:i/>
          <w:iCs/>
          <w:color w:val="000000"/>
        </w:rPr>
        <w:t>K</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color w:val="000000"/>
        </w:rPr>
        <w:t>(11.44)</w:t>
      </w:r>
    </w:p>
    <w:p w14:paraId="3B821566" w14:textId="21259A8E" w:rsidR="00F23C21" w:rsidRDefault="00F23C21" w:rsidP="006F6C26">
      <w:pPr>
        <w:spacing w:before="60" w:after="240" w:line="384" w:lineRule="auto"/>
        <w:jc w:val="both"/>
      </w:pPr>
      <w:r>
        <w:rPr>
          <w:rFonts w:ascii="Constantia" w:eastAsia="Constantia" w:hAnsi="Constantia" w:cs="Constantia"/>
          <w:color w:val="000000"/>
        </w:rPr>
        <w:t xml:space="preserve">This inequality states that the entropic field action is always at least as large as the algorithmic complexity (converted to natural units via the factor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 xml:space="preserve"> ln 2). The inequality is sharp: it is saturated precisely when the entropic field configuration </w:t>
      </w:r>
      <w:proofErr w:type="spellStart"/>
      <w:r>
        <w:rPr>
          <w:rFonts w:ascii="Constantia" w:eastAsia="Constantia" w:hAnsi="Constantia" w:cs="Constantia"/>
          <w:i/>
          <w:iCs/>
          <w:color w:val="000000"/>
        </w:rPr>
        <w:t>S</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is the discrete, zero-gravity, binary configuration that encodes the shortest program for </w:t>
      </w:r>
      <w:r>
        <w:rPr>
          <w:rFonts w:ascii="Constantia" w:eastAsia="Constantia" w:hAnsi="Constantia" w:cs="Constantia"/>
          <w:i/>
          <w:iCs/>
          <w:color w:val="000000"/>
        </w:rPr>
        <w:t>x</w:t>
      </w:r>
      <w:r>
        <w:rPr>
          <w:rFonts w:ascii="Constantia" w:eastAsia="Constantia" w:hAnsi="Constantia" w:cs="Constantia"/>
          <w:color w:val="000000"/>
        </w:rPr>
        <w:t xml:space="preserve">. In all other cases, the continuous, gravitationally coupled, self-interacting field configuration has a strictly larger action than the discrete program length. The physical interpretation is clear: the continuous field-theoretic description must encode </w:t>
      </w:r>
      <w:r>
        <w:rPr>
          <w:rFonts w:ascii="Constantia" w:eastAsia="Constantia" w:hAnsi="Constantia" w:cs="Constantia"/>
          <w:i/>
          <w:iCs/>
          <w:color w:val="000000"/>
        </w:rPr>
        <w:t>at least</w:t>
      </w:r>
      <w:r>
        <w:rPr>
          <w:rFonts w:ascii="Constantia" w:eastAsia="Constantia" w:hAnsi="Constantia" w:cs="Constantia"/>
          <w:color w:val="000000"/>
        </w:rPr>
        <w:t xml:space="preserve"> as much structure as the discrete computational description, because the field must account for spatial extent, gravitational coupling, and self-interaction — physical degrees of freedom that the bare program ignores.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23C21" w14:paraId="10338D10" w14:textId="77777777" w:rsidTr="006F5411">
        <w:tc>
          <w:tcPr>
            <w:tcW w:w="0" w:type="auto"/>
            <w:tcBorders>
              <w:top w:val="single" w:sz="6" w:space="0" w:color="8B4513"/>
              <w:left w:val="single" w:sz="6" w:space="0" w:color="8B4513"/>
              <w:bottom w:val="single" w:sz="6" w:space="0" w:color="8B4513"/>
              <w:right w:val="single" w:sz="6" w:space="0" w:color="8B4513"/>
            </w:tcBorders>
            <w:shd w:val="clear" w:color="auto" w:fill="FDF5E6"/>
            <w:tcMar>
              <w:top w:w="240" w:type="dxa"/>
              <w:left w:w="240" w:type="dxa"/>
              <w:bottom w:w="240" w:type="dxa"/>
              <w:right w:w="240" w:type="dxa"/>
            </w:tcMar>
          </w:tcPr>
          <w:p w14:paraId="087BCB51" w14:textId="77777777" w:rsidR="00F23C21" w:rsidRDefault="00F23C21" w:rsidP="006F5411">
            <w:pPr>
              <w:spacing w:after="80" w:line="384" w:lineRule="auto"/>
              <w:jc w:val="both"/>
            </w:pPr>
            <w:r>
              <w:rPr>
                <w:rFonts w:ascii="Constantia" w:eastAsia="Constantia" w:hAnsi="Constantia" w:cs="Constantia"/>
                <w:b/>
                <w:bCs/>
                <w:color w:val="000000"/>
              </w:rPr>
              <w:t>Corollary 11.1 (The Entropic Incompressibility Bound).</w:t>
            </w:r>
            <w:r>
              <w:rPr>
                <w:rFonts w:ascii="Constantia" w:eastAsia="Constantia" w:hAnsi="Constantia" w:cs="Constantia"/>
                <w:color w:val="000000"/>
              </w:rPr>
              <w:t xml:space="preserve"> A physical configuration </w:t>
            </w:r>
            <w:r>
              <w:rPr>
                <w:rFonts w:ascii="Constantia" w:eastAsia="Constantia" w:hAnsi="Constantia" w:cs="Constantia"/>
                <w:i/>
                <w:iCs/>
                <w:color w:val="000000"/>
              </w:rPr>
              <w:t>x</w:t>
            </w:r>
            <w:r>
              <w:rPr>
                <w:rFonts w:ascii="Constantia" w:eastAsia="Constantia" w:hAnsi="Constantia" w:cs="Constantia"/>
                <w:color w:val="000000"/>
              </w:rPr>
              <w:t xml:space="preserve"> is </w:t>
            </w:r>
            <w:r>
              <w:rPr>
                <w:rFonts w:ascii="Constantia" w:eastAsia="Constantia" w:hAnsi="Constantia" w:cs="Constantia"/>
                <w:b/>
                <w:bCs/>
                <w:color w:val="000000"/>
              </w:rPr>
              <w:t>entropically incompressible</w:t>
            </w:r>
            <w:r>
              <w:rPr>
                <w:rFonts w:ascii="Constantia" w:eastAsia="Constantia" w:hAnsi="Constantia" w:cs="Constantia"/>
                <w:color w:val="000000"/>
              </w:rPr>
              <w:t xml:space="preserve"> if and only if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proofErr w:type="spellStart"/>
            <w:r>
              <w:rPr>
                <w:rFonts w:ascii="Constantia" w:eastAsia="Constantia" w:hAnsi="Constantia" w:cs="Constantia"/>
                <w:i/>
                <w:iCs/>
                <w:color w:val="000000"/>
              </w:rPr>
              <w:t>S</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 xml:space="preserve"> ln 2 · |</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O</w:t>
            </w:r>
            <w:r>
              <w:rPr>
                <w:rFonts w:ascii="Constantia" w:eastAsia="Constantia" w:hAnsi="Constantia" w:cs="Constantia"/>
                <w:color w:val="000000"/>
              </w:rPr>
              <w:t xml:space="preserve">(1), i.e., the field-theoretic encoding cost equals the raw length. Such configurations correspond to maximal entropy states in </w:t>
            </w:r>
            <w:r>
              <w:rPr>
                <w:rFonts w:ascii="Constantia" w:eastAsia="Constantia" w:hAnsi="Constantia" w:cs="Constantia"/>
                <w:i/>
                <w:iCs/>
                <w:color w:val="000000"/>
              </w:rPr>
              <w:t>H</w:t>
            </w:r>
            <w:r>
              <w:rPr>
                <w:rFonts w:ascii="Constantia" w:eastAsia="Constantia" w:hAnsi="Constantia" w:cs="Constantia"/>
                <w:i/>
                <w:iCs/>
                <w:color w:val="000000"/>
                <w:vertAlign w:val="subscript"/>
              </w:rPr>
              <w:t>e</w:t>
            </w:r>
            <w:r>
              <w:rPr>
                <w:rFonts w:ascii="Constantia" w:eastAsia="Constantia" w:hAnsi="Constantia" w:cs="Constantia"/>
                <w:color w:val="000000"/>
              </w:rPr>
              <w:t xml:space="preserve"> — they are fully in the entropic sector, with no coherent structure accessible to any observer.</w:t>
            </w:r>
          </w:p>
        </w:tc>
      </w:tr>
    </w:tbl>
    <w:p w14:paraId="24B75FDA" w14:textId="77777777" w:rsidR="00F23C21" w:rsidRDefault="00F23C21" w:rsidP="00F23C21">
      <w:pPr>
        <w:spacing w:after="240"/>
      </w:pPr>
    </w:p>
    <w:p w14:paraId="29E4FB26" w14:textId="670AFABB" w:rsidR="00F23C21" w:rsidRDefault="00F23C21" w:rsidP="00F23C21">
      <w:pPr>
        <w:spacing w:before="60" w:after="240" w:line="384" w:lineRule="auto"/>
        <w:jc w:val="both"/>
      </w:pPr>
      <w:r>
        <w:rPr>
          <w:rFonts w:ascii="Constantia" w:eastAsia="Constantia" w:hAnsi="Constantia" w:cs="Constantia"/>
          <w:color w:val="000000"/>
        </w:rPr>
        <w:t xml:space="preserve">The Entropic Incompressibility Bound is the field-theoretic </w:t>
      </w:r>
      <w:r w:rsidR="00395242">
        <w:rPr>
          <w:rFonts w:ascii="Constantia" w:eastAsia="Constantia" w:hAnsi="Constantia" w:cs="Constantia"/>
          <w:color w:val="000000"/>
        </w:rPr>
        <w:t>generalization</w:t>
      </w:r>
      <w:r>
        <w:rPr>
          <w:rFonts w:ascii="Constantia" w:eastAsia="Constantia" w:hAnsi="Constantia" w:cs="Constantia"/>
          <w:color w:val="000000"/>
        </w:rPr>
        <w:t xml:space="preserve"> of the incompressibility condition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 |</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xml:space="preserve"> from Kolmogorov complexity theory. In the discrete setting, an incompressible string has no description shorter than itself. In the field-theoretic setting, an entropically incompressible configuration has no field encoding more efficient than the "brute-force" encoding that simply stores the raw data. Such </w:t>
      </w:r>
      <w:r>
        <w:rPr>
          <w:rFonts w:ascii="Constantia" w:eastAsia="Constantia" w:hAnsi="Constantia" w:cs="Constantia"/>
          <w:color w:val="000000"/>
        </w:rPr>
        <w:lastRenderedPageBreak/>
        <w:t xml:space="preserve">configurations are maximally entropic: they reside entirely in the entropic sector </w:t>
      </w:r>
      <w:r>
        <w:rPr>
          <w:rFonts w:ascii="Constantia" w:eastAsia="Constantia" w:hAnsi="Constantia" w:cs="Constantia"/>
          <w:i/>
          <w:iCs/>
          <w:color w:val="000000"/>
        </w:rPr>
        <w:t>H</w:t>
      </w:r>
      <w:r>
        <w:rPr>
          <w:rFonts w:ascii="Constantia" w:eastAsia="Constantia" w:hAnsi="Constantia" w:cs="Constantia"/>
          <w:i/>
          <w:iCs/>
          <w:color w:val="000000"/>
          <w:vertAlign w:val="subscript"/>
        </w:rPr>
        <w:t>e</w:t>
      </w:r>
      <w:r>
        <w:rPr>
          <w:rFonts w:ascii="Constantia" w:eastAsia="Constantia" w:hAnsi="Constantia" w:cs="Constantia"/>
          <w:color w:val="000000"/>
        </w:rPr>
        <w:t xml:space="preserve"> and possess no coherent structure that could be exploited for compression. They are the field-theoretic analogues of white noise — the thermal death states of the entropic field.</w:t>
      </w:r>
    </w:p>
    <w:p w14:paraId="5083A92F" w14:textId="32C43AC2" w:rsidR="00F23C21" w:rsidRDefault="00F23C21" w:rsidP="00F23C21">
      <w:pPr>
        <w:spacing w:before="60" w:after="240" w:line="384" w:lineRule="auto"/>
        <w:jc w:val="both"/>
      </w:pPr>
      <w:r>
        <w:rPr>
          <w:rFonts w:ascii="Constantia" w:eastAsia="Constantia" w:hAnsi="Constantia" w:cs="Constantia"/>
          <w:color w:val="000000"/>
        </w:rPr>
        <w:t>The mathematical architecture developed in this subsection — from the Entropic Description Functional through the Obidi Action and the MEE to the Kolmogorov–Obidi Derivation, the Entropic Complexity Spectrum, and the Entropic Incompressibility Bound — constitutes a complete and rigorous bridge between the discrete world of Kolmogorov complexity and the continuous world of the entropic field. This bridge is not a loose analogy or a suggestive metaphor; it is a precise mathematical construction with well-defined limits, interpolations, and inequalities. It establishes, beyond reasonable doubt, that the Obidi Action is the natural, physical, field-theoretic completion of Kolmogorov's program of measuring the complexity of individual objects.</w:t>
      </w:r>
    </w:p>
    <w:p w14:paraId="65FE5BBF" w14:textId="77777777" w:rsidR="00F23C21" w:rsidRPr="00E75F71" w:rsidRDefault="00F23C21" w:rsidP="00E75F71">
      <w:pPr>
        <w:pStyle w:val="Heading3"/>
        <w:spacing w:before="280" w:after="120" w:line="312" w:lineRule="auto"/>
        <w:rPr>
          <w:rFonts w:ascii="Cambria" w:hAnsi="Cambria"/>
          <w:sz w:val="28"/>
          <w:szCs w:val="28"/>
        </w:rPr>
      </w:pPr>
      <w:bookmarkStart w:id="47" w:name="_Toc228072108"/>
      <w:r w:rsidRPr="00E75F71">
        <w:rPr>
          <w:rFonts w:ascii="Cambria" w:hAnsi="Cambria"/>
          <w:sz w:val="28"/>
          <w:szCs w:val="28"/>
        </w:rPr>
        <w:t>11.14 The Toy Master Entropic Equation (Toy-MEE) and Its Kolmogorov Roots</w:t>
      </w:r>
      <w:bookmarkEnd w:id="47"/>
    </w:p>
    <w:p w14:paraId="6A1288E6" w14:textId="77777777" w:rsidR="00F23C21" w:rsidRDefault="00F23C21" w:rsidP="00F23C21">
      <w:pPr>
        <w:spacing w:before="60" w:after="240" w:line="384" w:lineRule="auto"/>
        <w:jc w:val="both"/>
      </w:pPr>
      <w:r>
        <w:rPr>
          <w:rFonts w:ascii="Constantia" w:eastAsia="Constantia" w:hAnsi="Constantia" w:cs="Constantia"/>
          <w:color w:val="000000"/>
        </w:rPr>
        <w:t xml:space="preserve">The full Master Entropic Equation (11.42) is a relativistic, nonlinear, gravitationally coupled partial differential equation whose general solutions require the full apparatus of mathematical physics. To develop intuition and to make the connection with Kolmogorov's concepts maximally transparent, we now study a simplified model: the </w:t>
      </w:r>
      <w:r>
        <w:rPr>
          <w:rFonts w:ascii="Constantia" w:eastAsia="Constantia" w:hAnsi="Constantia" w:cs="Constantia"/>
          <w:b/>
          <w:bCs/>
          <w:color w:val="000000"/>
        </w:rPr>
        <w:t>Toy Master Entropic Equation (Toy-MEE)</w:t>
      </w:r>
      <w:r>
        <w:rPr>
          <w:rFonts w:ascii="Constantia" w:eastAsia="Constantia" w:hAnsi="Constantia" w:cs="Constantia"/>
          <w:color w:val="000000"/>
        </w:rPr>
        <w:t>, which retains the essential nonlinear and diffusive structure of the MEE while suppressing the gravitational coupling and the relativistic kinematics. The Toy-MEE was introduced in the Kolmogorov correspondence document as a pedagogical model, and we now examine it in detail, with particular attention to the way each term reflects a distinct aspect of Kolmogorov's legacy.</w:t>
      </w:r>
    </w:p>
    <w:p w14:paraId="32E8FEFB" w14:textId="77777777" w:rsidR="006F6C26" w:rsidRDefault="006F6C26" w:rsidP="00F23C21">
      <w:pPr>
        <w:spacing w:before="60" w:after="240" w:line="384" w:lineRule="auto"/>
        <w:jc w:val="both"/>
        <w:rPr>
          <w:rFonts w:ascii="Constantia" w:eastAsia="Constantia" w:hAnsi="Constantia" w:cs="Constantia"/>
          <w:color w:val="000000"/>
        </w:rPr>
      </w:pPr>
    </w:p>
    <w:p w14:paraId="641AC994" w14:textId="2D0EFC12" w:rsidR="00F23C21" w:rsidRDefault="00F23C21" w:rsidP="00F23C21">
      <w:pPr>
        <w:spacing w:before="60" w:after="240" w:line="384" w:lineRule="auto"/>
        <w:jc w:val="both"/>
      </w:pPr>
      <w:r>
        <w:rPr>
          <w:rFonts w:ascii="Constantia" w:eastAsia="Constantia" w:hAnsi="Constantia" w:cs="Constantia"/>
          <w:color w:val="000000"/>
        </w:rPr>
        <w:lastRenderedPageBreak/>
        <w:t>The Toy-MEE takes the form:</w:t>
      </w:r>
    </w:p>
    <w:p w14:paraId="72B40D6D" w14:textId="77777777" w:rsidR="00F23C21" w:rsidRDefault="00F23C21" w:rsidP="00F23C21">
      <w:pPr>
        <w:spacing w:after="240" w:line="384" w:lineRule="auto"/>
        <w:jc w:val="center"/>
      </w:pP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α ∇²</w:t>
      </w:r>
      <w:r>
        <w:rPr>
          <w:rFonts w:ascii="Constantia" w:eastAsia="Constantia" w:hAnsi="Constantia" w:cs="Constantia"/>
          <w:i/>
          <w:iCs/>
          <w:color w:val="000000"/>
        </w:rPr>
        <w:t>S</w:t>
      </w:r>
      <w:r>
        <w:rPr>
          <w:rFonts w:ascii="Cambria Math" w:eastAsia="Cambria Math" w:hAnsi="Cambria Math" w:cs="Cambria Math"/>
          <w:color w:val="000000"/>
        </w:rPr>
        <w:t xml:space="preserve"> + β </w:t>
      </w:r>
      <w:r>
        <w:rPr>
          <w:rFonts w:ascii="Constantia" w:eastAsia="Constantia" w:hAnsi="Constantia" w:cs="Constantia"/>
          <w:i/>
          <w:iCs/>
          <w:color w:val="000000"/>
        </w:rPr>
        <w:t>S</w:t>
      </w:r>
      <w:r>
        <w:rPr>
          <w:rFonts w:ascii="Cambria Math" w:eastAsia="Cambria Math" w:hAnsi="Cambria Math" w:cs="Cambria Math"/>
          <w:color w:val="000000"/>
        </w:rPr>
        <w:t xml:space="preserve">(1 − </w:t>
      </w:r>
      <w:r>
        <w:rPr>
          <w:rFonts w:ascii="Constantia" w:eastAsia="Constantia" w:hAnsi="Constantia" w:cs="Constantia"/>
          <w:i/>
          <w:iCs/>
          <w:color w:val="000000"/>
        </w:rPr>
        <w:t>S</w:t>
      </w:r>
      <w:r>
        <w:rPr>
          <w:rFonts w:ascii="Cambria Math" w:eastAsia="Cambria Math" w:hAnsi="Cambria Math" w:cs="Cambria Math"/>
          <w:color w:val="000000"/>
        </w:rPr>
        <w:t>) + γ δ(</w:t>
      </w:r>
      <w:r>
        <w:rPr>
          <w:rFonts w:ascii="Constantia" w:eastAsia="Constantia" w:hAnsi="Constantia" w:cs="Constantia"/>
          <w:i/>
          <w:iCs/>
          <w:color w:val="000000"/>
        </w:rPr>
        <w:t>x</w:t>
      </w:r>
      <w:r>
        <w:rPr>
          <w:rFonts w:ascii="Cambria Math" w:eastAsia="Cambria Math" w:hAnsi="Cambria Math" w:cs="Cambria Math"/>
          <w:color w:val="000000"/>
        </w:rPr>
        <w:t xml:space="preserve"> − </w:t>
      </w:r>
      <w:r>
        <w:rPr>
          <w:rFonts w:ascii="Constantia" w:eastAsia="Constantia" w:hAnsi="Constantia" w:cs="Constantia"/>
          <w:i/>
          <w:iCs/>
          <w:color w:val="000000"/>
        </w:rPr>
        <w:t>x</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w:t>
      </w:r>
      <w:r>
        <w:rPr>
          <w:rFonts w:ascii="Constantia" w:eastAsia="Constantia" w:hAnsi="Constantia" w:cs="Constantia"/>
          <w:color w:val="000000"/>
        </w:rPr>
        <w:t>(11.45)</w:t>
      </w:r>
    </w:p>
    <w:p w14:paraId="00740690" w14:textId="73F91519" w:rsidR="00F23C21" w:rsidRDefault="00F23C21" w:rsidP="00F23C21">
      <w:pPr>
        <w:spacing w:before="60" w:after="240" w:line="384" w:lineRule="auto"/>
        <w:jc w:val="both"/>
      </w:pPr>
      <w:r>
        <w:rPr>
          <w:rFonts w:ascii="Constantia" w:eastAsia="Constantia" w:hAnsi="Constantia" w:cs="Constantia"/>
          <w:color w:val="000000"/>
        </w:rPr>
        <w:t xml:space="preserve">where α is the </w:t>
      </w:r>
      <w:r>
        <w:rPr>
          <w:rFonts w:ascii="Constantia" w:eastAsia="Constantia" w:hAnsi="Constantia" w:cs="Constantia"/>
          <w:b/>
          <w:bCs/>
          <w:color w:val="000000"/>
        </w:rPr>
        <w:t>diffusion coefficient</w:t>
      </w:r>
      <w:r>
        <w:rPr>
          <w:rFonts w:ascii="Constantia" w:eastAsia="Constantia" w:hAnsi="Constantia" w:cs="Constantia"/>
          <w:color w:val="000000"/>
        </w:rPr>
        <w:t xml:space="preserve">, β is the </w:t>
      </w:r>
      <w:r>
        <w:rPr>
          <w:rFonts w:ascii="Constantia" w:eastAsia="Constantia" w:hAnsi="Constantia" w:cs="Constantia"/>
          <w:b/>
          <w:bCs/>
          <w:color w:val="000000"/>
        </w:rPr>
        <w:t>nonlinear self-interaction coefficient</w:t>
      </w:r>
      <w:r>
        <w:rPr>
          <w:rFonts w:ascii="Constantia" w:eastAsia="Constantia" w:hAnsi="Constantia" w:cs="Constantia"/>
          <w:color w:val="000000"/>
        </w:rPr>
        <w:t xml:space="preserve">, γ is the </w:t>
      </w:r>
      <w:r>
        <w:rPr>
          <w:rFonts w:ascii="Constantia" w:eastAsia="Constantia" w:hAnsi="Constantia" w:cs="Constantia"/>
          <w:b/>
          <w:bCs/>
          <w:color w:val="000000"/>
        </w:rPr>
        <w:t>source strength</w:t>
      </w:r>
      <w:r>
        <w:rPr>
          <w:rFonts w:ascii="Constantia" w:eastAsia="Constantia" w:hAnsi="Constantia" w:cs="Constantia"/>
          <w:color w:val="000000"/>
        </w:rPr>
        <w:t>, and δ(</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x</w:t>
      </w:r>
      <w:r>
        <w:rPr>
          <w:rFonts w:ascii="Constantia" w:eastAsia="Constantia" w:hAnsi="Constantia" w:cs="Constantia"/>
          <w:color w:val="000000"/>
          <w:vertAlign w:val="subscript"/>
        </w:rPr>
        <w:t>0</w:t>
      </w:r>
      <w:r>
        <w:rPr>
          <w:rFonts w:ascii="Constantia" w:eastAsia="Constantia" w:hAnsi="Constantia" w:cs="Constantia"/>
          <w:color w:val="000000"/>
        </w:rPr>
        <w:t xml:space="preserve">) is a Dirac delta function representing a </w:t>
      </w:r>
      <w:r w:rsidR="006F6C26">
        <w:rPr>
          <w:rFonts w:ascii="Constantia" w:eastAsia="Constantia" w:hAnsi="Constantia" w:cs="Constantia"/>
          <w:color w:val="000000"/>
        </w:rPr>
        <w:t>localized</w:t>
      </w:r>
      <w:r>
        <w:rPr>
          <w:rFonts w:ascii="Constantia" w:eastAsia="Constantia" w:hAnsi="Constantia" w:cs="Constantia"/>
          <w:color w:val="000000"/>
        </w:rPr>
        <w:t xml:space="preserve"> source of entropy at position </w:t>
      </w:r>
      <w:r>
        <w:rPr>
          <w:rFonts w:ascii="Constantia" w:eastAsia="Constantia" w:hAnsi="Constantia" w:cs="Constantia"/>
          <w:i/>
          <w:iCs/>
          <w:color w:val="000000"/>
        </w:rPr>
        <w:t>x</w:t>
      </w:r>
      <w:r>
        <w:rPr>
          <w:rFonts w:ascii="Constantia" w:eastAsia="Constantia" w:hAnsi="Constantia" w:cs="Constantia"/>
          <w:color w:val="000000"/>
          <w:vertAlign w:val="subscript"/>
        </w:rPr>
        <w:t>0</w:t>
      </w:r>
      <w:r>
        <w:rPr>
          <w:rFonts w:ascii="Constantia" w:eastAsia="Constantia" w:hAnsi="Constantia" w:cs="Constantia"/>
          <w:color w:val="000000"/>
        </w:rPr>
        <w:t>. Each term in the Toy-MEE has a precise interpretation in terms of the Kolmogorov–Obidi Lineage.</w:t>
      </w:r>
    </w:p>
    <w:p w14:paraId="7E2C6E71" w14:textId="77777777" w:rsidR="00F23C21" w:rsidRDefault="00F23C21" w:rsidP="00F23C21">
      <w:pPr>
        <w:pStyle w:val="Heading4"/>
        <w:spacing w:before="280" w:after="120" w:line="312" w:lineRule="auto"/>
      </w:pPr>
      <w:r>
        <w:rPr>
          <w:rFonts w:ascii="Cambria" w:eastAsia="Cambria" w:hAnsi="Cambria" w:cs="Cambria"/>
          <w:color w:val="1A1A1A"/>
          <w:sz w:val="24"/>
          <w:szCs w:val="24"/>
        </w:rPr>
        <w:t>(a) The Diffusion Term: α ∇²S</w:t>
      </w:r>
    </w:p>
    <w:p w14:paraId="0995E4BC" w14:textId="4F5F2BCE" w:rsidR="00F23C21" w:rsidRDefault="00F23C21" w:rsidP="00F23C21">
      <w:pPr>
        <w:spacing w:before="60" w:after="240" w:line="384" w:lineRule="auto"/>
        <w:jc w:val="both"/>
      </w:pPr>
      <w:r>
        <w:rPr>
          <w:rFonts w:ascii="Constantia" w:eastAsia="Constantia" w:hAnsi="Constantia" w:cs="Constantia"/>
          <w:color w:val="000000"/>
        </w:rPr>
        <w:t>The diffusion term governs the spatial spread of the entropic field. Physically, it represents the tendency of entropy to diffuse from regions of high concentration to regions of low concentration — the entropic analogue of heat diffusion. Mathematically, it connects to Kolmogorov's work on diffusion processes and stochastic differential equations: Kolmogorov's forward equation (the Fokker–Planck equation)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D</w:t>
      </w:r>
      <w:r>
        <w:rPr>
          <w:rFonts w:ascii="Constantia" w:eastAsia="Constantia" w:hAnsi="Constantia" w:cs="Constantia"/>
          <w:color w:val="000000"/>
        </w:rPr>
        <w:t>∇</w:t>
      </w:r>
      <w:r>
        <w:rPr>
          <w:rFonts w:ascii="Constantia" w:eastAsia="Constantia" w:hAnsi="Constantia" w:cs="Constantia"/>
          <w:i/>
          <w:iCs/>
          <w:color w:val="000000"/>
        </w:rPr>
        <w:t>p</w:t>
      </w:r>
      <w:proofErr w:type="spellEnd"/>
      <w:r>
        <w:rPr>
          <w:rFonts w:ascii="Constantia" w:eastAsia="Constantia" w:hAnsi="Constantia" w:cs="Constantia"/>
          <w:color w:val="000000"/>
        </w:rPr>
        <w:t xml:space="preserve">) has the same diffusive structure, and the coefficient α plays the role of the diffusion constant </w:t>
      </w:r>
      <w:r>
        <w:rPr>
          <w:rFonts w:ascii="Constantia" w:eastAsia="Constantia" w:hAnsi="Constantia" w:cs="Constantia"/>
          <w:i/>
          <w:iCs/>
          <w:color w:val="000000"/>
        </w:rPr>
        <w:t>D</w:t>
      </w:r>
      <w:r>
        <w:rPr>
          <w:rFonts w:ascii="Constantia" w:eastAsia="Constantia" w:hAnsi="Constantia" w:cs="Constantia"/>
          <w:color w:val="000000"/>
        </w:rPr>
        <w:t xml:space="preserve">. In the context of the KOL, the diffusion term represents the spread of algorithmic complexity across configurations: a </w:t>
      </w:r>
      <w:r w:rsidR="00395242">
        <w:rPr>
          <w:rFonts w:ascii="Constantia" w:eastAsia="Constantia" w:hAnsi="Constantia" w:cs="Constantia"/>
          <w:color w:val="000000"/>
        </w:rPr>
        <w:t>localized</w:t>
      </w:r>
      <w:r>
        <w:rPr>
          <w:rFonts w:ascii="Constantia" w:eastAsia="Constantia" w:hAnsi="Constantia" w:cs="Constantia"/>
          <w:color w:val="000000"/>
        </w:rPr>
        <w:t xml:space="preserve"> region of low complexity (high coherence) tends to equilibrate with its surroundings, diffusing its structured information into the broader entropic background. This is the field-theoretic </w:t>
      </w:r>
      <w:r w:rsidR="00395242">
        <w:rPr>
          <w:rFonts w:ascii="Constantia" w:eastAsia="Constantia" w:hAnsi="Constantia" w:cs="Constantia"/>
          <w:color w:val="000000"/>
        </w:rPr>
        <w:t>realization</w:t>
      </w:r>
      <w:r>
        <w:rPr>
          <w:rFonts w:ascii="Constantia" w:eastAsia="Constantia" w:hAnsi="Constantia" w:cs="Constantia"/>
          <w:color w:val="000000"/>
        </w:rPr>
        <w:t xml:space="preserve"> of the second law of thermodynamics at the level of individual configurations.</w:t>
      </w:r>
    </w:p>
    <w:p w14:paraId="5674ACBA" w14:textId="77777777" w:rsidR="00F23C21" w:rsidRDefault="00F23C21" w:rsidP="00F23C21">
      <w:pPr>
        <w:pStyle w:val="Heading4"/>
        <w:spacing w:before="280" w:after="120" w:line="312" w:lineRule="auto"/>
      </w:pPr>
      <w:r>
        <w:rPr>
          <w:rFonts w:ascii="Cambria" w:eastAsia="Cambria" w:hAnsi="Cambria" w:cs="Cambria"/>
          <w:color w:val="1A1A1A"/>
          <w:sz w:val="24"/>
          <w:szCs w:val="24"/>
        </w:rPr>
        <w:t>(b) The Logistic Self-Interaction: β S(1 − S)</w:t>
      </w:r>
    </w:p>
    <w:p w14:paraId="551350C2" w14:textId="0952A697" w:rsidR="00F23C21" w:rsidRDefault="00F23C21" w:rsidP="00F23C21">
      <w:pPr>
        <w:spacing w:before="60" w:after="240" w:line="384" w:lineRule="auto"/>
        <w:jc w:val="both"/>
      </w:pPr>
      <w:r>
        <w:rPr>
          <w:rFonts w:ascii="Constantia" w:eastAsia="Constantia" w:hAnsi="Constantia" w:cs="Constantia"/>
          <w:color w:val="000000"/>
        </w:rPr>
        <w:t xml:space="preserve">The logistic term is the mathematical heart of the Toy-MEE. It is a nonlinear self-interaction that enforces the constraint 0 ≤ </w:t>
      </w:r>
      <w:r>
        <w:rPr>
          <w:rFonts w:ascii="Constantia" w:eastAsia="Constantia" w:hAnsi="Constantia" w:cs="Constantia"/>
          <w:i/>
          <w:iCs/>
          <w:color w:val="000000"/>
        </w:rPr>
        <w:t>S</w:t>
      </w:r>
      <w:r>
        <w:rPr>
          <w:rFonts w:ascii="Constantia" w:eastAsia="Constantia" w:hAnsi="Constantia" w:cs="Constantia"/>
          <w:color w:val="000000"/>
        </w:rPr>
        <w:t xml:space="preserve"> ≤ 1 on the entropic field: when </w:t>
      </w:r>
      <w:r>
        <w:rPr>
          <w:rFonts w:ascii="Constantia" w:eastAsia="Constantia" w:hAnsi="Constantia" w:cs="Constantia"/>
          <w:i/>
          <w:iCs/>
          <w:color w:val="000000"/>
        </w:rPr>
        <w:t>S</w:t>
      </w:r>
      <w:r>
        <w:rPr>
          <w:rFonts w:ascii="Constantia" w:eastAsia="Constantia" w:hAnsi="Constantia" w:cs="Constantia"/>
          <w:color w:val="000000"/>
        </w:rPr>
        <w:t xml:space="preserve"> is near zero, the term is small and positive (pushing </w:t>
      </w:r>
      <w:r>
        <w:rPr>
          <w:rFonts w:ascii="Constantia" w:eastAsia="Constantia" w:hAnsi="Constantia" w:cs="Constantia"/>
          <w:i/>
          <w:iCs/>
          <w:color w:val="000000"/>
        </w:rPr>
        <w:t>S</w:t>
      </w:r>
      <w:r>
        <w:rPr>
          <w:rFonts w:ascii="Constantia" w:eastAsia="Constantia" w:hAnsi="Constantia" w:cs="Constantia"/>
          <w:color w:val="000000"/>
        </w:rPr>
        <w:t xml:space="preserve"> upward); when </w:t>
      </w:r>
      <w:r>
        <w:rPr>
          <w:rFonts w:ascii="Constantia" w:eastAsia="Constantia" w:hAnsi="Constantia" w:cs="Constantia"/>
          <w:i/>
          <w:iCs/>
          <w:color w:val="000000"/>
        </w:rPr>
        <w:t>S</w:t>
      </w:r>
      <w:r>
        <w:rPr>
          <w:rFonts w:ascii="Constantia" w:eastAsia="Constantia" w:hAnsi="Constantia" w:cs="Constantia"/>
          <w:color w:val="000000"/>
        </w:rPr>
        <w:t xml:space="preserve"> is near one, the term is again small but the factor (1 − </w:t>
      </w:r>
      <w:r>
        <w:rPr>
          <w:rFonts w:ascii="Constantia" w:eastAsia="Constantia" w:hAnsi="Constantia" w:cs="Constantia"/>
          <w:i/>
          <w:iCs/>
          <w:color w:val="000000"/>
        </w:rPr>
        <w:t>S</w:t>
      </w:r>
      <w:r>
        <w:rPr>
          <w:rFonts w:ascii="Constantia" w:eastAsia="Constantia" w:hAnsi="Constantia" w:cs="Constantia"/>
          <w:color w:val="000000"/>
        </w:rPr>
        <w:t xml:space="preserve">) suppresses growth, preventing </w:t>
      </w:r>
      <w:r>
        <w:rPr>
          <w:rFonts w:ascii="Constantia" w:eastAsia="Constantia" w:hAnsi="Constantia" w:cs="Constantia"/>
          <w:i/>
          <w:iCs/>
          <w:color w:val="000000"/>
        </w:rPr>
        <w:t>S</w:t>
      </w:r>
      <w:r>
        <w:rPr>
          <w:rFonts w:ascii="Constantia" w:eastAsia="Constantia" w:hAnsi="Constantia" w:cs="Constantia"/>
          <w:color w:val="000000"/>
        </w:rPr>
        <w:t xml:space="preserve"> from exceeding unity. This is the field-theoretic analogue of </w:t>
      </w:r>
      <w:r>
        <w:rPr>
          <w:rFonts w:ascii="Constantia" w:eastAsia="Constantia" w:hAnsi="Constantia" w:cs="Constantia"/>
          <w:b/>
          <w:bCs/>
          <w:color w:val="000000"/>
        </w:rPr>
        <w:t xml:space="preserve">probability </w:t>
      </w:r>
      <w:r w:rsidR="00395242">
        <w:rPr>
          <w:rFonts w:ascii="Constantia" w:eastAsia="Constantia" w:hAnsi="Constantia" w:cs="Constantia"/>
          <w:b/>
          <w:bCs/>
          <w:color w:val="000000"/>
        </w:rPr>
        <w:t>normalization</w:t>
      </w:r>
      <w:r>
        <w:rPr>
          <w:rFonts w:ascii="Constantia" w:eastAsia="Constantia" w:hAnsi="Constantia" w:cs="Constantia"/>
          <w:color w:val="000000"/>
        </w:rPr>
        <w:t xml:space="preserve">: just as Kolmogorov's axiom </w:t>
      </w:r>
      <w:r>
        <w:rPr>
          <w:rFonts w:ascii="Constantia" w:eastAsia="Constantia" w:hAnsi="Constantia" w:cs="Constantia"/>
          <w:i/>
          <w:iCs/>
          <w:color w:val="000000"/>
        </w:rPr>
        <w:lastRenderedPageBreak/>
        <w:t>P</w:t>
      </w:r>
      <w:r>
        <w:rPr>
          <w:rFonts w:ascii="Constantia" w:eastAsia="Constantia" w:hAnsi="Constantia" w:cs="Constantia"/>
          <w:color w:val="000000"/>
        </w:rPr>
        <w:t xml:space="preserve">(Ω) = 1 constrains the total probability to unity, the logistic self-interaction constrains the entropic field to the interval [0, 1]. But whereas Kolmogorov's </w:t>
      </w:r>
      <w:r w:rsidR="00395242">
        <w:rPr>
          <w:rFonts w:ascii="Constantia" w:eastAsia="Constantia" w:hAnsi="Constantia" w:cs="Constantia"/>
          <w:color w:val="000000"/>
        </w:rPr>
        <w:t>normalization</w:t>
      </w:r>
      <w:r>
        <w:rPr>
          <w:rFonts w:ascii="Constantia" w:eastAsia="Constantia" w:hAnsi="Constantia" w:cs="Constantia"/>
          <w:color w:val="000000"/>
        </w:rPr>
        <w:t xml:space="preserve"> is an external constraint imposed by fiat, the Toy-MEE's </w:t>
      </w:r>
      <w:r w:rsidR="00395242">
        <w:rPr>
          <w:rFonts w:ascii="Constantia" w:eastAsia="Constantia" w:hAnsi="Constantia" w:cs="Constantia"/>
          <w:color w:val="000000"/>
        </w:rPr>
        <w:t>normalization</w:t>
      </w:r>
      <w:r>
        <w:rPr>
          <w:rFonts w:ascii="Constantia" w:eastAsia="Constantia" w:hAnsi="Constantia" w:cs="Constantia"/>
          <w:color w:val="000000"/>
        </w:rPr>
        <w:t xml:space="preserve"> is a </w:t>
      </w:r>
      <w:r>
        <w:rPr>
          <w:rFonts w:ascii="Constantia" w:eastAsia="Constantia" w:hAnsi="Constantia" w:cs="Constantia"/>
          <w:i/>
          <w:iCs/>
          <w:color w:val="000000"/>
        </w:rPr>
        <w:t>dynamical consequence</w:t>
      </w:r>
      <w:r>
        <w:rPr>
          <w:rFonts w:ascii="Constantia" w:eastAsia="Constantia" w:hAnsi="Constantia" w:cs="Constantia"/>
          <w:color w:val="000000"/>
        </w:rPr>
        <w:t xml:space="preserve"> of the nonlinear field equation </w:t>
      </w:r>
      <w:proofErr w:type="gramStart"/>
      <w:r>
        <w:rPr>
          <w:rFonts w:ascii="Constantia" w:eastAsia="Constantia" w:hAnsi="Constantia" w:cs="Constantia"/>
          <w:color w:val="000000"/>
        </w:rPr>
        <w:t>— it is enforced</w:t>
      </w:r>
      <w:proofErr w:type="gramEnd"/>
      <w:r>
        <w:rPr>
          <w:rFonts w:ascii="Constantia" w:eastAsia="Constantia" w:hAnsi="Constantia" w:cs="Constantia"/>
          <w:color w:val="000000"/>
        </w:rPr>
        <w:t xml:space="preserve"> by </w:t>
      </w:r>
      <w:proofErr w:type="gramStart"/>
      <w:r>
        <w:rPr>
          <w:rFonts w:ascii="Constantia" w:eastAsia="Constantia" w:hAnsi="Constantia" w:cs="Constantia"/>
          <w:color w:val="000000"/>
        </w:rPr>
        <w:t>the physics</w:t>
      </w:r>
      <w:proofErr w:type="gramEnd"/>
      <w:r>
        <w:rPr>
          <w:rFonts w:ascii="Constantia" w:eastAsia="Constantia" w:hAnsi="Constantia" w:cs="Constantia"/>
          <w:color w:val="000000"/>
        </w:rPr>
        <w:t>, not by the mathematician.</w:t>
      </w:r>
    </w:p>
    <w:p w14:paraId="610DFF9C" w14:textId="77777777" w:rsidR="00F23C21" w:rsidRDefault="00F23C21" w:rsidP="00F23C21">
      <w:pPr>
        <w:pStyle w:val="Heading4"/>
        <w:spacing w:before="280" w:after="120" w:line="312" w:lineRule="auto"/>
      </w:pPr>
      <w:r>
        <w:rPr>
          <w:rFonts w:ascii="Cambria" w:eastAsia="Cambria" w:hAnsi="Cambria" w:cs="Cambria"/>
          <w:color w:val="1A1A1A"/>
          <w:sz w:val="24"/>
          <w:szCs w:val="24"/>
        </w:rPr>
        <w:t>(c) The Source Term: γ δ(x − x0)</w:t>
      </w:r>
    </w:p>
    <w:p w14:paraId="7113FB68" w14:textId="07130AE1" w:rsidR="00F23C21" w:rsidRDefault="00F23C21" w:rsidP="00F23C21">
      <w:pPr>
        <w:spacing w:before="60" w:after="240" w:line="384" w:lineRule="auto"/>
        <w:jc w:val="both"/>
      </w:pPr>
      <w:r>
        <w:rPr>
          <w:rFonts w:ascii="Constantia" w:eastAsia="Constantia" w:hAnsi="Constantia" w:cs="Constantia"/>
          <w:color w:val="000000"/>
        </w:rPr>
        <w:t xml:space="preserve">The source term represents the local injection of entropy at a specific point </w:t>
      </w:r>
      <w:r>
        <w:rPr>
          <w:rFonts w:ascii="Constantia" w:eastAsia="Constantia" w:hAnsi="Constantia" w:cs="Constantia"/>
          <w:i/>
          <w:iCs/>
          <w:color w:val="000000"/>
        </w:rPr>
        <w:t>x</w:t>
      </w:r>
      <w:r>
        <w:rPr>
          <w:rFonts w:ascii="Constantia" w:eastAsia="Constantia" w:hAnsi="Constantia" w:cs="Constantia"/>
          <w:color w:val="000000"/>
          <w:vertAlign w:val="subscript"/>
        </w:rPr>
        <w:t>0</w:t>
      </w:r>
      <w:r>
        <w:rPr>
          <w:rFonts w:ascii="Constantia" w:eastAsia="Constantia" w:hAnsi="Constantia" w:cs="Constantia"/>
          <w:color w:val="000000"/>
        </w:rPr>
        <w:t xml:space="preserve">. It corresponds, in the Kolmogorov framework, to the introduction of a new description or measurement — an act that creates new information (and hence new entropy) at a particular location in the configuration space. The source strength γ determines the rate of entropy injection, and the delta function ensures that the injection is </w:t>
      </w:r>
      <w:r w:rsidR="006F6C26">
        <w:rPr>
          <w:rFonts w:ascii="Constantia" w:eastAsia="Constantia" w:hAnsi="Constantia" w:cs="Constantia"/>
          <w:color w:val="000000"/>
        </w:rPr>
        <w:t>localized</w:t>
      </w:r>
      <w:r>
        <w:rPr>
          <w:rFonts w:ascii="Constantia" w:eastAsia="Constantia" w:hAnsi="Constantia" w:cs="Constantia"/>
          <w:color w:val="000000"/>
        </w:rPr>
        <w:t>. In a physical context, the source term represents events that create local entropy: particle collisions, gravitational collapse, quantum measurements, phase transitions. Each such event injects entropy into the entropic field, and the subsequent diffusion and nonlinear self-interaction determine how the injected entropy spreads and equilibrates.</w:t>
      </w:r>
    </w:p>
    <w:p w14:paraId="26A0A8AA" w14:textId="77777777" w:rsidR="00F23C21" w:rsidRDefault="00F23C21" w:rsidP="00F23C21">
      <w:pPr>
        <w:spacing w:before="60" w:after="240" w:line="384" w:lineRule="auto"/>
        <w:jc w:val="both"/>
      </w:pPr>
      <w:r>
        <w:rPr>
          <w:rFonts w:ascii="Constantia" w:eastAsia="Constantia" w:hAnsi="Constantia" w:cs="Constantia"/>
          <w:color w:val="000000"/>
        </w:rPr>
        <w:t xml:space="preserve">A fundamental consequence of the Toy-MEE is the existence of </w:t>
      </w:r>
      <w:r>
        <w:rPr>
          <w:rFonts w:ascii="Constantia" w:eastAsia="Constantia" w:hAnsi="Constantia" w:cs="Constantia"/>
          <w:b/>
          <w:bCs/>
          <w:color w:val="000000"/>
        </w:rPr>
        <w:t>travelling wave solutions</w:t>
      </w:r>
      <w:r>
        <w:rPr>
          <w:rFonts w:ascii="Constantia" w:eastAsia="Constantia" w:hAnsi="Constantia" w:cs="Constantia"/>
          <w:color w:val="000000"/>
        </w:rPr>
        <w:t xml:space="preserve"> — entropy fronts that propagate at constant speed through space, converting regions of low entropy (high coherence) into regions of high entropy (thermal equilibrium). The existence and speed of these fronts are governed by the celebrated Fisher–KPP (Kolmogorov–Petrovsky–Piskunov) theory. This connection is not coincidental: Kolmogorov himself was a co-author of the original 1937 paper on the Fisher–KPP equation, and the Toy-MEE inherits the mathematical structure of that equation. We state the key result.</w:t>
      </w:r>
    </w:p>
    <w:p w14:paraId="7C733A2D" w14:textId="77777777" w:rsidR="00F23C21" w:rsidRDefault="00F23C21" w:rsidP="00F23C21">
      <w:pPr>
        <w:spacing w:before="240"/>
      </w:pPr>
    </w:p>
    <w:p w14:paraId="70962F3F" w14:textId="77777777" w:rsidR="006F6C26" w:rsidRDefault="006F6C26" w:rsidP="00F23C21">
      <w:pPr>
        <w:spacing w:before="240"/>
      </w:pPr>
    </w:p>
    <w:p w14:paraId="1B8A86E0" w14:textId="77777777" w:rsidR="006F6C26" w:rsidRDefault="006F6C26" w:rsidP="00F23C21">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23C21" w14:paraId="6C81F1C4" w14:textId="77777777" w:rsidTr="006F5411">
        <w:tc>
          <w:tcPr>
            <w:tcW w:w="0" w:type="auto"/>
            <w:tcBorders>
              <w:top w:val="single" w:sz="6" w:space="0" w:color="8B4513"/>
              <w:left w:val="single" w:sz="6" w:space="0" w:color="8B4513"/>
              <w:bottom w:val="single" w:sz="6" w:space="0" w:color="8B4513"/>
              <w:right w:val="single" w:sz="6" w:space="0" w:color="8B4513"/>
            </w:tcBorders>
            <w:shd w:val="clear" w:color="auto" w:fill="FDF5E6"/>
            <w:tcMar>
              <w:top w:w="240" w:type="dxa"/>
              <w:left w:w="240" w:type="dxa"/>
              <w:bottom w:w="240" w:type="dxa"/>
              <w:right w:w="240" w:type="dxa"/>
            </w:tcMar>
          </w:tcPr>
          <w:p w14:paraId="6B8BC7EE" w14:textId="64A2F684" w:rsidR="00F23C21" w:rsidRDefault="00F23C21" w:rsidP="006F5411">
            <w:pPr>
              <w:spacing w:after="80" w:line="384" w:lineRule="auto"/>
              <w:jc w:val="both"/>
            </w:pPr>
            <w:r>
              <w:rPr>
                <w:rFonts w:ascii="Constantia" w:eastAsia="Constantia" w:hAnsi="Constantia" w:cs="Constantia"/>
                <w:b/>
                <w:bCs/>
                <w:color w:val="000000"/>
              </w:rPr>
              <w:t>Theorem 11.3 (The No-Rush Theorem — Toy-MEE Form).</w:t>
            </w:r>
            <w:r>
              <w:rPr>
                <w:rFonts w:ascii="Constantia" w:eastAsia="Constantia" w:hAnsi="Constantia" w:cs="Constantia"/>
                <w:color w:val="000000"/>
              </w:rPr>
              <w:t xml:space="preserve"> For the Toy Master Entropic Equation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 α∇²</w:t>
            </w:r>
            <w:r>
              <w:rPr>
                <w:rFonts w:ascii="Constantia" w:eastAsia="Constantia" w:hAnsi="Constantia" w:cs="Constantia"/>
                <w:i/>
                <w:iCs/>
                <w:color w:val="000000"/>
              </w:rPr>
              <w:t>S</w:t>
            </w:r>
            <w:r>
              <w:rPr>
                <w:rFonts w:ascii="Constantia" w:eastAsia="Constantia" w:hAnsi="Constantia" w:cs="Constantia"/>
                <w:color w:val="000000"/>
              </w:rPr>
              <w:t xml:space="preserve"> + β</w:t>
            </w:r>
            <w:r>
              <w:rPr>
                <w:rFonts w:ascii="Constantia" w:eastAsia="Constantia" w:hAnsi="Constantia" w:cs="Constantia"/>
                <w:i/>
                <w:iCs/>
                <w:color w:val="000000"/>
              </w:rPr>
              <w:t>S</w:t>
            </w:r>
            <w:r>
              <w:rPr>
                <w:rFonts w:ascii="Constantia" w:eastAsia="Constantia" w:hAnsi="Constantia" w:cs="Constantia"/>
                <w:color w:val="000000"/>
              </w:rPr>
              <w:t xml:space="preserve">(1 − </w:t>
            </w:r>
            <w:r>
              <w:rPr>
                <w:rFonts w:ascii="Constantia" w:eastAsia="Constantia" w:hAnsi="Constantia" w:cs="Constantia"/>
                <w:i/>
                <w:iCs/>
                <w:color w:val="000000"/>
              </w:rPr>
              <w:t>S</w:t>
            </w:r>
            <w:r>
              <w:rPr>
                <w:rFonts w:ascii="Constantia" w:eastAsia="Constantia" w:hAnsi="Constantia" w:cs="Constantia"/>
                <w:color w:val="000000"/>
              </w:rPr>
              <w:t xml:space="preserve">), the minimum speed of propagating entropy fronts is </w:t>
            </w:r>
            <w:proofErr w:type="spellStart"/>
            <w:r>
              <w:rPr>
                <w:rFonts w:ascii="Constantia" w:eastAsia="Constantia" w:hAnsi="Constantia" w:cs="Constantia"/>
                <w:i/>
                <w:iCs/>
                <w:color w:val="000000"/>
              </w:rPr>
              <w:t>v</w:t>
            </w:r>
            <w:r>
              <w:rPr>
                <w:rFonts w:ascii="Constantia" w:eastAsia="Constantia" w:hAnsi="Constantia" w:cs="Constantia"/>
                <w:color w:val="000000"/>
                <w:vertAlign w:val="subscript"/>
              </w:rPr>
              <w:t>min</w:t>
            </w:r>
            <w:proofErr w:type="spellEnd"/>
            <w:r>
              <w:rPr>
                <w:rFonts w:ascii="Constantia" w:eastAsia="Constantia" w:hAnsi="Constantia" w:cs="Constantia"/>
                <w:color w:val="000000"/>
              </w:rPr>
              <w:t xml:space="preserve"> = 2√(αβ). No entropic redistribution can propagate faster than this speed. In the full Theory of Entropicity, this </w:t>
            </w:r>
            <w:r w:rsidR="00395242">
              <w:rPr>
                <w:rFonts w:ascii="Constantia" w:eastAsia="Constantia" w:hAnsi="Constantia" w:cs="Constantia"/>
                <w:color w:val="000000"/>
              </w:rPr>
              <w:t>generalizes</w:t>
            </w:r>
            <w:r>
              <w:rPr>
                <w:rFonts w:ascii="Constantia" w:eastAsia="Constantia" w:hAnsi="Constantia" w:cs="Constantia"/>
                <w:color w:val="000000"/>
              </w:rPr>
              <w:t xml:space="preserve"> to the </w:t>
            </w:r>
            <w:r>
              <w:rPr>
                <w:rFonts w:ascii="Constantia" w:eastAsia="Constantia" w:hAnsi="Constantia" w:cs="Constantia"/>
                <w:b/>
                <w:bCs/>
                <w:color w:val="000000"/>
              </w:rPr>
              <w:t>Entropic Speed Limit</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v</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 recovering the speed of light as the maximum rate of entropic redistribution in the physical vacuum.</w:t>
            </w:r>
          </w:p>
        </w:tc>
      </w:tr>
    </w:tbl>
    <w:p w14:paraId="5024D33B" w14:textId="77777777" w:rsidR="00F23C21" w:rsidRDefault="00F23C21" w:rsidP="00F23C21">
      <w:pPr>
        <w:spacing w:after="240"/>
      </w:pPr>
    </w:p>
    <w:p w14:paraId="2FC84EFC" w14:textId="66C9C5AE" w:rsidR="00F23C21" w:rsidRDefault="00F23C21" w:rsidP="00F23C21">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No-Rush Theorem</w:t>
      </w:r>
      <w:r w:rsidR="00395242">
        <w:rPr>
          <w:rFonts w:ascii="Constantia" w:eastAsia="Constantia" w:hAnsi="Constantia" w:cs="Constantia"/>
          <w:b/>
          <w:bCs/>
          <w:color w:val="000000"/>
        </w:rPr>
        <w:t xml:space="preserve"> (NRT)</w:t>
      </w:r>
      <w:r>
        <w:rPr>
          <w:rFonts w:ascii="Constantia" w:eastAsia="Constantia" w:hAnsi="Constantia" w:cs="Constantia"/>
          <w:color w:val="000000"/>
        </w:rPr>
        <w:t xml:space="preserve"> establishes a fundamental speed limit on the propagation of entropy — a limit that is </w:t>
      </w:r>
      <w:r>
        <w:rPr>
          <w:rFonts w:ascii="Constantia" w:eastAsia="Constantia" w:hAnsi="Constantia" w:cs="Constantia"/>
          <w:i/>
          <w:iCs/>
          <w:color w:val="000000"/>
        </w:rPr>
        <w:t>intrinsic</w:t>
      </w:r>
      <w:r>
        <w:rPr>
          <w:rFonts w:ascii="Constantia" w:eastAsia="Constantia" w:hAnsi="Constantia" w:cs="Constantia"/>
          <w:color w:val="000000"/>
        </w:rPr>
        <w:t xml:space="preserve"> to the nonlinear dynamics of the entropic field, not imposed from outside. In the Toy-MEE, this speed is </w:t>
      </w:r>
      <w:proofErr w:type="spellStart"/>
      <w:r>
        <w:rPr>
          <w:rFonts w:ascii="Constantia" w:eastAsia="Constantia" w:hAnsi="Constantia" w:cs="Constantia"/>
          <w:i/>
          <w:iCs/>
          <w:color w:val="000000"/>
        </w:rPr>
        <w:t>v</w:t>
      </w:r>
      <w:r>
        <w:rPr>
          <w:rFonts w:ascii="Constantia" w:eastAsia="Constantia" w:hAnsi="Constantia" w:cs="Constantia"/>
          <w:color w:val="000000"/>
          <w:vertAlign w:val="subscript"/>
        </w:rPr>
        <w:t>min</w:t>
      </w:r>
      <w:proofErr w:type="spellEnd"/>
      <w:r>
        <w:rPr>
          <w:rFonts w:ascii="Constantia" w:eastAsia="Constantia" w:hAnsi="Constantia" w:cs="Constantia"/>
          <w:color w:val="000000"/>
        </w:rPr>
        <w:t xml:space="preserve"> = 2√(αβ), determined by the diffusion coefficient and the nonlinear self-interaction strength. In the full relativistic Theory of Entropicity, the corresponding speed limit is the speed of light </w:t>
      </w:r>
      <w:r>
        <w:rPr>
          <w:rFonts w:ascii="Constantia" w:eastAsia="Constantia" w:hAnsi="Constantia" w:cs="Constantia"/>
          <w:i/>
          <w:iCs/>
          <w:color w:val="000000"/>
        </w:rPr>
        <w:t>c</w:t>
      </w:r>
      <w:r>
        <w:rPr>
          <w:rFonts w:ascii="Constantia" w:eastAsia="Constantia" w:hAnsi="Constantia" w:cs="Constantia"/>
          <w:color w:val="000000"/>
        </w:rPr>
        <w:t>, which emerges from the Lorentzian structure of the Obidi Action. The No-Rush Theorem thus provides a field-theoretic derivation of the speed of light — a derivation rooted not in the postulates of special relativity but in the nonlinear dynamics of the entropic field.</w:t>
      </w:r>
    </w:p>
    <w:p w14:paraId="328AD724" w14:textId="77777777" w:rsidR="00F23C21" w:rsidRDefault="00F23C21" w:rsidP="00F23C21">
      <w:pPr>
        <w:spacing w:before="60" w:after="240" w:line="384" w:lineRule="auto"/>
        <w:jc w:val="both"/>
      </w:pPr>
      <w:r>
        <w:rPr>
          <w:rFonts w:ascii="Constantia" w:eastAsia="Constantia" w:hAnsi="Constantia" w:cs="Constantia"/>
          <w:color w:val="000000"/>
        </w:rPr>
        <w:t>The maximum speed of entropy propagation:</w:t>
      </w:r>
    </w:p>
    <w:p w14:paraId="136C3F65" w14:textId="77777777" w:rsidR="00F23C21" w:rsidRDefault="00F23C21" w:rsidP="00F23C21">
      <w:pPr>
        <w:spacing w:after="240" w:line="384" w:lineRule="auto"/>
        <w:jc w:val="center"/>
      </w:pPr>
      <w:proofErr w:type="spellStart"/>
      <w:r>
        <w:rPr>
          <w:rFonts w:ascii="Constantia" w:eastAsia="Constantia" w:hAnsi="Constantia" w:cs="Constantia"/>
          <w:i/>
          <w:iCs/>
          <w:color w:val="000000"/>
        </w:rPr>
        <w:t>v</w:t>
      </w:r>
      <w:r>
        <w:rPr>
          <w:rFonts w:ascii="Constantia" w:eastAsia="Constantia" w:hAnsi="Constantia" w:cs="Constantia"/>
          <w:color w:val="000000"/>
          <w:vertAlign w:val="subscript"/>
        </w:rPr>
        <w:t>max</w:t>
      </w:r>
      <w:proofErr w:type="spellEnd"/>
      <w:r>
        <w:rPr>
          <w:rFonts w:ascii="Cambria Math" w:eastAsia="Cambria Math" w:hAnsi="Cambria Math" w:cs="Cambria Math"/>
          <w:color w:val="000000"/>
        </w:rPr>
        <w:t xml:space="preserve"> = √(αβ) </w:t>
      </w:r>
      <w:r>
        <w:rPr>
          <w:rFonts w:ascii="Constantia" w:eastAsia="Constantia" w:hAnsi="Constantia" w:cs="Constantia"/>
          <w:color w:val="000000"/>
        </w:rPr>
        <w:t>(11.46)</w:t>
      </w:r>
    </w:p>
    <w:p w14:paraId="3AC8CBD3" w14:textId="77777777" w:rsidR="00F23C21" w:rsidRDefault="00F23C21" w:rsidP="00F23C21">
      <w:pPr>
        <w:spacing w:before="60" w:after="240" w:line="384" w:lineRule="auto"/>
        <w:jc w:val="both"/>
      </w:pPr>
      <w:r>
        <w:rPr>
          <w:rFonts w:ascii="Constantia" w:eastAsia="Constantia" w:hAnsi="Constantia" w:cs="Constantia"/>
          <w:color w:val="000000"/>
        </w:rPr>
        <w:t xml:space="preserve">is achieved by the minimal-speed travelling wave, which has a characteristic profile: a smooth transition from </w:t>
      </w:r>
      <w:r>
        <w:rPr>
          <w:rFonts w:ascii="Constantia" w:eastAsia="Constantia" w:hAnsi="Constantia" w:cs="Constantia"/>
          <w:i/>
          <w:iCs/>
          <w:color w:val="000000"/>
        </w:rPr>
        <w:t>S</w:t>
      </w:r>
      <w:r>
        <w:rPr>
          <w:rFonts w:ascii="Constantia" w:eastAsia="Constantia" w:hAnsi="Constantia" w:cs="Constantia"/>
          <w:color w:val="000000"/>
        </w:rPr>
        <w:t xml:space="preserve"> = 0 (ahead of the front) to </w:t>
      </w:r>
      <w:r>
        <w:rPr>
          <w:rFonts w:ascii="Constantia" w:eastAsia="Constantia" w:hAnsi="Constantia" w:cs="Constantia"/>
          <w:i/>
          <w:iCs/>
          <w:color w:val="000000"/>
        </w:rPr>
        <w:t>S</w:t>
      </w:r>
      <w:r>
        <w:rPr>
          <w:rFonts w:ascii="Constantia" w:eastAsia="Constantia" w:hAnsi="Constantia" w:cs="Constantia"/>
          <w:color w:val="000000"/>
        </w:rPr>
        <w:t xml:space="preserve"> = 1 (behind the front), with a width proportional to √(α/β). Faster initial configurations are dynamically unstable and decay to fronts propagating at the minimum speed — an entropic analogue of the principle that signals cannot outrun their medium.</w:t>
      </w:r>
    </w:p>
    <w:p w14:paraId="44403817" w14:textId="77777777" w:rsidR="00F23C21" w:rsidRDefault="00F23C21" w:rsidP="00F23C21">
      <w:pPr>
        <w:spacing w:before="60" w:after="240" w:line="384" w:lineRule="auto"/>
        <w:jc w:val="both"/>
      </w:pPr>
      <w:r>
        <w:rPr>
          <w:rFonts w:ascii="Constantia" w:eastAsia="Constantia" w:hAnsi="Constantia" w:cs="Constantia"/>
          <w:color w:val="000000"/>
        </w:rPr>
        <w:lastRenderedPageBreak/>
        <w:t>Finally, the steady-state solutions of the Toy-MEE — the configurations that persist indefinitely without change — satisfy:</w:t>
      </w:r>
    </w:p>
    <w:p w14:paraId="6EB4AD68" w14:textId="77777777" w:rsidR="00F23C21" w:rsidRDefault="00F23C21" w:rsidP="00F23C21">
      <w:pPr>
        <w:spacing w:after="240" w:line="384" w:lineRule="auto"/>
        <w:jc w:val="center"/>
      </w:pPr>
      <w:r>
        <w:rPr>
          <w:rFonts w:ascii="Cambria Math" w:eastAsia="Cambria Math" w:hAnsi="Cambria Math" w:cs="Cambria Math"/>
          <w:color w:val="000000"/>
        </w:rPr>
        <w:t>α ∇²</w:t>
      </w:r>
      <w:r>
        <w:rPr>
          <w:rFonts w:ascii="Constantia" w:eastAsia="Constantia" w:hAnsi="Constantia" w:cs="Constantia"/>
          <w:i/>
          <w:iCs/>
          <w:color w:val="000000"/>
        </w:rPr>
        <w:t>S</w:t>
      </w:r>
      <w:r>
        <w:rPr>
          <w:rFonts w:ascii="Constantia" w:eastAsia="Constantia" w:hAnsi="Constantia" w:cs="Constantia"/>
          <w:color w:val="000000"/>
          <w:vertAlign w:val="subscript"/>
        </w:rPr>
        <w:t>eq</w:t>
      </w:r>
      <w:r>
        <w:rPr>
          <w:rFonts w:ascii="Cambria Math" w:eastAsia="Cambria Math" w:hAnsi="Cambria Math" w:cs="Cambria Math"/>
          <w:color w:val="000000"/>
        </w:rPr>
        <w:t xml:space="preserve"> + β </w:t>
      </w:r>
      <w:r>
        <w:rPr>
          <w:rFonts w:ascii="Constantia" w:eastAsia="Constantia" w:hAnsi="Constantia" w:cs="Constantia"/>
          <w:i/>
          <w:iCs/>
          <w:color w:val="000000"/>
        </w:rPr>
        <w:t>S</w:t>
      </w:r>
      <w:r>
        <w:rPr>
          <w:rFonts w:ascii="Constantia" w:eastAsia="Constantia" w:hAnsi="Constantia" w:cs="Constantia"/>
          <w:color w:val="000000"/>
          <w:vertAlign w:val="subscript"/>
        </w:rPr>
        <w:t>eq</w:t>
      </w:r>
      <w:r>
        <w:rPr>
          <w:rFonts w:ascii="Cambria Math" w:eastAsia="Cambria Math" w:hAnsi="Cambria Math" w:cs="Cambria Math"/>
          <w:color w:val="000000"/>
        </w:rPr>
        <w:t xml:space="preserve">(1 − </w:t>
      </w:r>
      <w:r>
        <w:rPr>
          <w:rFonts w:ascii="Constantia" w:eastAsia="Constantia" w:hAnsi="Constantia" w:cs="Constantia"/>
          <w:i/>
          <w:iCs/>
          <w:color w:val="000000"/>
        </w:rPr>
        <w:t>S</w:t>
      </w:r>
      <w:r>
        <w:rPr>
          <w:rFonts w:ascii="Constantia" w:eastAsia="Constantia" w:hAnsi="Constantia" w:cs="Constantia"/>
          <w:color w:val="000000"/>
          <w:vertAlign w:val="subscript"/>
        </w:rPr>
        <w:t>eq</w:t>
      </w:r>
      <w:r>
        <w:rPr>
          <w:rFonts w:ascii="Cambria Math" w:eastAsia="Cambria Math" w:hAnsi="Cambria Math" w:cs="Cambria Math"/>
          <w:color w:val="000000"/>
        </w:rPr>
        <w:t xml:space="preserve">) = 0 </w:t>
      </w:r>
      <w:r>
        <w:rPr>
          <w:rFonts w:ascii="Constantia" w:eastAsia="Constantia" w:hAnsi="Constantia" w:cs="Constantia"/>
          <w:color w:val="000000"/>
        </w:rPr>
        <w:t>(11.47)</w:t>
      </w:r>
    </w:p>
    <w:p w14:paraId="246D73EE" w14:textId="77777777" w:rsidR="00F23C21" w:rsidRDefault="00F23C21" w:rsidP="00F23C21">
      <w:pPr>
        <w:spacing w:before="60" w:after="240" w:line="384" w:lineRule="auto"/>
        <w:jc w:val="both"/>
      </w:pPr>
      <w:r>
        <w:rPr>
          <w:rFonts w:ascii="Constantia" w:eastAsia="Constantia" w:hAnsi="Constantia" w:cs="Constantia"/>
          <w:color w:val="000000"/>
        </w:rPr>
        <w:t xml:space="preserve">This is an elliptic partial differential equation of Kolmogorov type — a direct descendant of the Kolmogorov backward equation of diffusion theory. Its solutions describe the </w:t>
      </w:r>
      <w:r>
        <w:rPr>
          <w:rFonts w:ascii="Constantia" w:eastAsia="Constantia" w:hAnsi="Constantia" w:cs="Constantia"/>
          <w:b/>
          <w:bCs/>
          <w:color w:val="000000"/>
        </w:rPr>
        <w:t>entropic equilibrium configurations</w:t>
      </w:r>
      <w:r>
        <w:rPr>
          <w:rFonts w:ascii="Constantia" w:eastAsia="Constantia" w:hAnsi="Constantia" w:cs="Constantia"/>
          <w:color w:val="000000"/>
        </w:rPr>
        <w:t>: the time-independent distributions of the entropic field that balance diffusion against nonlinear self-interaction. In one spatial dimension, the solutions are hyperbolic tangent profiles (</w:t>
      </w:r>
      <w:r>
        <w:rPr>
          <w:rFonts w:ascii="Constantia" w:eastAsia="Constantia" w:hAnsi="Constantia" w:cs="Constantia"/>
          <w:i/>
          <w:iCs/>
          <w:color w:val="000000"/>
        </w:rPr>
        <w:t>kink solutions</w:t>
      </w:r>
      <w:r>
        <w:rPr>
          <w:rFonts w:ascii="Constantia" w:eastAsia="Constantia" w:hAnsi="Constantia" w:cs="Constantia"/>
          <w:color w:val="000000"/>
        </w:rPr>
        <w:t xml:space="preserve">) that interpolate between the two fixed points </w:t>
      </w:r>
      <w:r>
        <w:rPr>
          <w:rFonts w:ascii="Constantia" w:eastAsia="Constantia" w:hAnsi="Constantia" w:cs="Constantia"/>
          <w:i/>
          <w:iCs/>
          <w:color w:val="000000"/>
        </w:rPr>
        <w:t>S</w:t>
      </w:r>
      <w:r>
        <w:rPr>
          <w:rFonts w:ascii="Constantia" w:eastAsia="Constantia" w:hAnsi="Constantia" w:cs="Constantia"/>
          <w:color w:val="000000"/>
        </w:rPr>
        <w:t xml:space="preserve"> = 0 and </w:t>
      </w:r>
      <w:r>
        <w:rPr>
          <w:rFonts w:ascii="Constantia" w:eastAsia="Constantia" w:hAnsi="Constantia" w:cs="Constantia"/>
          <w:i/>
          <w:iCs/>
          <w:color w:val="000000"/>
        </w:rPr>
        <w:t>S</w:t>
      </w:r>
      <w:r>
        <w:rPr>
          <w:rFonts w:ascii="Constantia" w:eastAsia="Constantia" w:hAnsi="Constantia" w:cs="Constantia"/>
          <w:color w:val="000000"/>
        </w:rPr>
        <w:t xml:space="preserve"> = 1. In higher dimensions, the solutions include domain walls, bubbles, and other topological defects of the entropic field — structures that will play a central role in the cosmological applications of ToE discussed in Section 12.</w:t>
      </w:r>
    </w:p>
    <w:p w14:paraId="160542C3" w14:textId="77777777" w:rsidR="00F23C21" w:rsidRPr="00E75F71" w:rsidRDefault="00F23C21" w:rsidP="00E75F71">
      <w:pPr>
        <w:pStyle w:val="Heading3"/>
        <w:spacing w:before="280" w:after="120" w:line="312" w:lineRule="auto"/>
        <w:rPr>
          <w:rFonts w:ascii="Cambria" w:hAnsi="Cambria"/>
          <w:sz w:val="28"/>
          <w:szCs w:val="28"/>
        </w:rPr>
      </w:pPr>
      <w:bookmarkStart w:id="48" w:name="_Toc228072109"/>
      <w:r w:rsidRPr="00E75F71">
        <w:rPr>
          <w:rFonts w:ascii="Cambria" w:hAnsi="Cambria"/>
          <w:sz w:val="28"/>
          <w:szCs w:val="28"/>
        </w:rPr>
        <w:t>11.15 The Entropic Field as a Universal Foundation: Subsuming All Prior Frameworks</w:t>
      </w:r>
      <w:bookmarkEnd w:id="48"/>
    </w:p>
    <w:p w14:paraId="62DEE963" w14:textId="77777777" w:rsidR="00F23C21" w:rsidRDefault="00F23C21" w:rsidP="00F23C21">
      <w:pPr>
        <w:spacing w:before="60" w:after="240" w:line="384" w:lineRule="auto"/>
        <w:jc w:val="both"/>
      </w:pPr>
      <w:r>
        <w:rPr>
          <w:rFonts w:ascii="Constantia" w:eastAsia="Constantia" w:hAnsi="Constantia" w:cs="Constantia"/>
          <w:color w:val="000000"/>
        </w:rPr>
        <w:t xml:space="preserve">The preceding subsections have traced, in painstaking detail, the individual stations of the Kolmogorov–Obidi Lineage and the specific correspondences that connect each station to the Theory of Entropicity. We now step back and survey the grand synthesis: the demonstration that every established information-theoretic and entropic framework is recovered as a specific limiting case of the ToE, and that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rPr>
        <w:t>) is therefore a universal foundation for the science of information and entropy.</w:t>
      </w:r>
    </w:p>
    <w:p w14:paraId="1CAC5DCC" w14:textId="1FBAFA60" w:rsidR="00F23C21" w:rsidRDefault="00F23C21" w:rsidP="00F23C21">
      <w:pPr>
        <w:spacing w:before="60" w:after="240" w:line="384" w:lineRule="auto"/>
        <w:jc w:val="both"/>
      </w:pPr>
      <w:r>
        <w:rPr>
          <w:rFonts w:ascii="Constantia" w:eastAsia="Constantia" w:hAnsi="Constantia" w:cs="Constantia"/>
          <w:b/>
          <w:bCs/>
          <w:color w:val="000000"/>
        </w:rPr>
        <w:t>ToE subsumes Kolmogorov probability.</w:t>
      </w:r>
      <w:r>
        <w:rPr>
          <w:rFonts w:ascii="Constantia" w:eastAsia="Constantia" w:hAnsi="Constantia" w:cs="Constantia"/>
          <w:color w:val="000000"/>
        </w:rPr>
        <w:t xml:space="preserve"> The three Kolmogorov axioms — non-negativity, </w:t>
      </w:r>
      <w:r w:rsidR="00395242">
        <w:rPr>
          <w:rFonts w:ascii="Constantia" w:eastAsia="Constantia" w:hAnsi="Constantia" w:cs="Constantia"/>
          <w:color w:val="000000"/>
        </w:rPr>
        <w:t>normalization</w:t>
      </w:r>
      <w:r>
        <w:rPr>
          <w:rFonts w:ascii="Constantia" w:eastAsia="Constantia" w:hAnsi="Constantia" w:cs="Constantia"/>
          <w:color w:val="000000"/>
        </w:rPr>
        <w:t xml:space="preserve">, and countable additivity — are derived as theorems within the ToE Hilbert-space architecture. Non-negativity follows from the definition of probabilities as squared norms; </w:t>
      </w:r>
      <w:r w:rsidR="00395242">
        <w:rPr>
          <w:rFonts w:ascii="Constantia" w:eastAsia="Constantia" w:hAnsi="Constantia" w:cs="Constantia"/>
          <w:color w:val="000000"/>
        </w:rPr>
        <w:t>normalization</w:t>
      </w:r>
      <w:r>
        <w:rPr>
          <w:rFonts w:ascii="Constantia" w:eastAsia="Constantia" w:hAnsi="Constantia" w:cs="Constantia"/>
          <w:color w:val="000000"/>
        </w:rPr>
        <w:t xml:space="preserve"> follows from the completeness of the observer–entropic decomposition and the unitarity of time evolution (the Entropic Probability Conservation </w:t>
      </w:r>
      <w:r>
        <w:rPr>
          <w:rFonts w:ascii="Constantia" w:eastAsia="Constantia" w:hAnsi="Constantia" w:cs="Constantia"/>
          <w:color w:val="000000"/>
        </w:rPr>
        <w:lastRenderedPageBreak/>
        <w:t>Law); and additivity follows from the orthogonality of the Hilbert-space sectors. The Kolmogorov Gap — the absence of any dynamical grounding for these axioms — is thereby closed.</w:t>
      </w:r>
    </w:p>
    <w:p w14:paraId="1B9724FE" w14:textId="77777777" w:rsidR="00F23C21" w:rsidRDefault="00F23C21" w:rsidP="00F23C21">
      <w:pPr>
        <w:spacing w:before="60" w:after="240" w:line="384" w:lineRule="auto"/>
        <w:jc w:val="both"/>
      </w:pPr>
      <w:r>
        <w:rPr>
          <w:rFonts w:ascii="Constantia" w:eastAsia="Constantia" w:hAnsi="Constantia" w:cs="Constantia"/>
          <w:b/>
          <w:bCs/>
          <w:color w:val="000000"/>
        </w:rPr>
        <w:t>ToE subsumes Shannon entropy.</w:t>
      </w:r>
      <w:r>
        <w:rPr>
          <w:rFonts w:ascii="Constantia" w:eastAsia="Constantia" w:hAnsi="Constantia" w:cs="Constantia"/>
          <w:color w:val="000000"/>
        </w:rPr>
        <w:t xml:space="preserve"> Shannon's entropy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−Σ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log</w:t>
      </w:r>
      <w:r>
        <w:rPr>
          <w:rFonts w:ascii="Constantia" w:eastAsia="Constantia" w:hAnsi="Constantia" w:cs="Constantia"/>
          <w:color w:val="000000"/>
          <w:vertAlign w:val="subscript"/>
        </w:rPr>
        <w:t>2</w:t>
      </w:r>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is recovered as the von Neumann entropy of the observer-sector density matrix: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 −Tr(</w:t>
      </w:r>
      <w:proofErr w:type="spellStart"/>
      <w:r>
        <w:rPr>
          <w:rFonts w:ascii="Constantia" w:eastAsia="Constantia" w:hAnsi="Constantia" w:cs="Constantia"/>
          <w:color w:val="000000"/>
        </w:rPr>
        <w:t>ρ</w:t>
      </w:r>
      <w:r>
        <w:rPr>
          <w:rFonts w:ascii="Constantia" w:eastAsia="Constantia" w:hAnsi="Constantia" w:cs="Constantia"/>
          <w:i/>
          <w:iCs/>
          <w:color w:val="000000"/>
          <w:vertAlign w:val="subscript"/>
        </w:rPr>
        <w:t>o</w:t>
      </w:r>
      <w:proofErr w:type="spellEnd"/>
      <w:r>
        <w:rPr>
          <w:rFonts w:ascii="Constantia" w:eastAsia="Constantia" w:hAnsi="Constantia" w:cs="Constantia"/>
          <w:color w:val="000000"/>
        </w:rPr>
        <w:t xml:space="preserve"> log</w:t>
      </w:r>
      <w:r>
        <w:rPr>
          <w:rFonts w:ascii="Constantia" w:eastAsia="Constantia" w:hAnsi="Constantia" w:cs="Constantia"/>
          <w:color w:val="000000"/>
          <w:vertAlign w:val="subscript"/>
        </w:rPr>
        <w:t>2</w:t>
      </w:r>
      <w:r>
        <w:rPr>
          <w:rFonts w:ascii="Constantia" w:eastAsia="Constantia" w:hAnsi="Constantia" w:cs="Constantia"/>
          <w:color w:val="000000"/>
        </w:rPr>
        <w:t xml:space="preserve"> </w:t>
      </w:r>
      <w:proofErr w:type="spellStart"/>
      <w:r>
        <w:rPr>
          <w:rFonts w:ascii="Constantia" w:eastAsia="Constantia" w:hAnsi="Constantia" w:cs="Constantia"/>
          <w:color w:val="000000"/>
        </w:rPr>
        <w:t>ρ</w:t>
      </w:r>
      <w:r>
        <w:rPr>
          <w:rFonts w:ascii="Constantia" w:eastAsia="Constantia" w:hAnsi="Constantia" w:cs="Constantia"/>
          <w:i/>
          <w:iCs/>
          <w:color w:val="000000"/>
          <w:vertAlign w:val="subscript"/>
        </w:rPr>
        <w:t>o</w:t>
      </w:r>
      <w:proofErr w:type="spellEnd"/>
      <w:r>
        <w:rPr>
          <w:rFonts w:ascii="Constantia" w:eastAsia="Constantia" w:hAnsi="Constantia" w:cs="Constantia"/>
          <w:color w:val="000000"/>
        </w:rPr>
        <w:t xml:space="preserve">), where </w:t>
      </w:r>
      <w:proofErr w:type="spellStart"/>
      <w:r>
        <w:rPr>
          <w:rFonts w:ascii="Constantia" w:eastAsia="Constantia" w:hAnsi="Constantia" w:cs="Constantia"/>
          <w:color w:val="000000"/>
        </w:rPr>
        <w:t>ρ</w:t>
      </w:r>
      <w:r>
        <w:rPr>
          <w:rFonts w:ascii="Constantia" w:eastAsia="Constantia" w:hAnsi="Constantia" w:cs="Constantia"/>
          <w:i/>
          <w:iCs/>
          <w:color w:val="000000"/>
          <w:vertAlign w:val="subscript"/>
        </w:rPr>
        <w:t>o</w:t>
      </w:r>
      <w:proofErr w:type="spellEnd"/>
      <w:r>
        <w:rPr>
          <w:rFonts w:ascii="Constantia" w:eastAsia="Constantia" w:hAnsi="Constantia" w:cs="Constantia"/>
          <w:color w:val="000000"/>
        </w:rPr>
        <w:t xml:space="preserve"> = Tr</w:t>
      </w:r>
      <w:r>
        <w:rPr>
          <w:rFonts w:ascii="Constantia" w:eastAsia="Constantia" w:hAnsi="Constantia" w:cs="Constantia"/>
          <w:i/>
          <w:iCs/>
          <w:color w:val="000000"/>
          <w:vertAlign w:val="subscript"/>
        </w:rPr>
        <w:t>e</w:t>
      </w:r>
      <w:r>
        <w:rPr>
          <w:rFonts w:ascii="Constantia" w:eastAsia="Constantia" w:hAnsi="Constantia" w:cs="Constantia"/>
          <w:color w:val="000000"/>
        </w:rPr>
        <w:t>(|ψ⟩⟨ψ|) is obtained by tracing over the entropic sector. Shannon's entropy is thus the informational content of the observer's reduced state — a derived quantity, not a primitive one.</w:t>
      </w:r>
    </w:p>
    <w:p w14:paraId="1072DB80" w14:textId="73399A81" w:rsidR="00F23C21" w:rsidRDefault="00F23C21" w:rsidP="00F23C21">
      <w:pPr>
        <w:spacing w:before="60" w:after="240" w:line="384" w:lineRule="auto"/>
        <w:jc w:val="both"/>
      </w:pPr>
      <w:r>
        <w:rPr>
          <w:rFonts w:ascii="Constantia" w:eastAsia="Constantia" w:hAnsi="Constantia" w:cs="Constantia"/>
          <w:b/>
          <w:bCs/>
          <w:color w:val="000000"/>
        </w:rPr>
        <w:t>ToE subsumes Kolmogorov complexity.</w:t>
      </w:r>
      <w:r>
        <w:rPr>
          <w:rFonts w:ascii="Constantia" w:eastAsia="Constantia" w:hAnsi="Constantia" w:cs="Constantia"/>
          <w:color w:val="000000"/>
        </w:rPr>
        <w:t xml:space="preserve"> As demonstrated in Subsection 11.13, Theorem 11.2, the Kolmogorov complexity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the zero-dimensional, zero-gravity, discrete limit of the Obidi Action. The Entropic Description Functional provides </w:t>
      </w:r>
      <w:proofErr w:type="gramStart"/>
      <w:r>
        <w:rPr>
          <w:rFonts w:ascii="Constantia" w:eastAsia="Constantia" w:hAnsi="Constantia" w:cs="Constantia"/>
          <w:color w:val="000000"/>
        </w:rPr>
        <w:t>the continuous</w:t>
      </w:r>
      <w:proofErr w:type="gramEnd"/>
      <w:r>
        <w:rPr>
          <w:rFonts w:ascii="Constantia" w:eastAsia="Constantia" w:hAnsi="Constantia" w:cs="Constantia"/>
          <w:color w:val="000000"/>
        </w:rPr>
        <w:t xml:space="preserve"> </w:t>
      </w:r>
      <w:r w:rsidR="00395242">
        <w:rPr>
          <w:rFonts w:ascii="Constantia" w:eastAsia="Constantia" w:hAnsi="Constantia" w:cs="Constantia"/>
          <w:color w:val="000000"/>
        </w:rPr>
        <w:t>generalization</w:t>
      </w:r>
      <w:r>
        <w:rPr>
          <w:rFonts w:ascii="Constantia" w:eastAsia="Constantia" w:hAnsi="Constantia" w:cs="Constantia"/>
          <w:color w:val="000000"/>
        </w:rPr>
        <w:t xml:space="preserve">, and the Entropic Complexity Spectrum provides </w:t>
      </w:r>
      <w:proofErr w:type="gramStart"/>
      <w:r>
        <w:rPr>
          <w:rFonts w:ascii="Constantia" w:eastAsia="Constantia" w:hAnsi="Constantia" w:cs="Constantia"/>
          <w:color w:val="000000"/>
        </w:rPr>
        <w:t>the continuous</w:t>
      </w:r>
      <w:proofErr w:type="gramEnd"/>
      <w:r>
        <w:rPr>
          <w:rFonts w:ascii="Constantia" w:eastAsia="Constantia" w:hAnsi="Constantia" w:cs="Constantia"/>
          <w:color w:val="000000"/>
        </w:rPr>
        <w:t xml:space="preserve"> interpolation.</w:t>
      </w:r>
    </w:p>
    <w:p w14:paraId="215B6BF5" w14:textId="77777777" w:rsidR="00F23C21" w:rsidRDefault="00F23C21" w:rsidP="00F23C21">
      <w:pPr>
        <w:spacing w:before="60" w:after="240" w:line="384" w:lineRule="auto"/>
        <w:jc w:val="both"/>
      </w:pPr>
      <w:r>
        <w:rPr>
          <w:rFonts w:ascii="Constantia" w:eastAsia="Constantia" w:hAnsi="Constantia" w:cs="Constantia"/>
          <w:b/>
          <w:bCs/>
          <w:color w:val="000000"/>
        </w:rPr>
        <w:t>ToE subsumes KS entropy.</w:t>
      </w:r>
      <w:r>
        <w:rPr>
          <w:rFonts w:ascii="Constantia" w:eastAsia="Constantia" w:hAnsi="Constantia" w:cs="Constantia"/>
          <w:color w:val="000000"/>
        </w:rPr>
        <w:t xml:space="preserve"> The Kolmogorov–Sinai entropy rate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xml:space="preserve"> is the ergodic average of the local entropic production rate Γ</w:t>
      </w:r>
      <w:r>
        <w:rPr>
          <w:rFonts w:ascii="Constantia" w:eastAsia="Constantia" w:hAnsi="Constantia" w:cs="Constantia"/>
          <w:i/>
          <w:iCs/>
          <w:color w:val="000000"/>
          <w:vertAlign w:val="subscript"/>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rPr>
        <w:t>) defined in Eq. (11.23). The KS entropy is "what you get" when you average the local rate of entropy production over a closed, ergodic subsystem; the ToE quantity Γ</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retains the full local and temporal structure.</w:t>
      </w:r>
    </w:p>
    <w:p w14:paraId="4B496128" w14:textId="77777777" w:rsidR="00F23C21" w:rsidRDefault="00F23C21" w:rsidP="00F23C21">
      <w:pPr>
        <w:spacing w:before="60" w:after="240" w:line="384" w:lineRule="auto"/>
        <w:jc w:val="both"/>
      </w:pPr>
      <w:r>
        <w:rPr>
          <w:rFonts w:ascii="Constantia" w:eastAsia="Constantia" w:hAnsi="Constantia" w:cs="Constantia"/>
          <w:b/>
          <w:bCs/>
          <w:color w:val="000000"/>
        </w:rPr>
        <w:t>ToE subsumes information geometry.</w:t>
      </w:r>
      <w:r>
        <w:rPr>
          <w:rFonts w:ascii="Constantia" w:eastAsia="Constantia" w:hAnsi="Constantia" w:cs="Constantia"/>
          <w:color w:val="000000"/>
        </w:rPr>
        <w:t xml:space="preserve"> The Fisher–Rao metric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ij</w:t>
      </w:r>
      <w:proofErr w:type="spellEnd"/>
      <w:r>
        <w:rPr>
          <w:rFonts w:ascii="Constantia" w:eastAsia="Constantia" w:hAnsi="Constantia" w:cs="Constantia"/>
          <w:color w:val="000000"/>
        </w:rPr>
        <w:t>(θ) on the statistical manifold of entropic field configurations is identified, via KOC Correspondence V, with the physical spacetime metric (up to a conformal factor and entropic corrections). The abstract curvature of the statistical manifold becomes the physical curvature of spacetime.</w:t>
      </w:r>
    </w:p>
    <w:p w14:paraId="59211C7D" w14:textId="77777777" w:rsidR="00F23C21" w:rsidRDefault="00F23C21" w:rsidP="00F23C21">
      <w:pPr>
        <w:spacing w:before="60" w:after="240" w:line="384" w:lineRule="auto"/>
        <w:jc w:val="both"/>
      </w:pPr>
      <w:r>
        <w:rPr>
          <w:rFonts w:ascii="Constantia" w:eastAsia="Constantia" w:hAnsi="Constantia" w:cs="Constantia"/>
          <w:b/>
          <w:bCs/>
          <w:color w:val="000000"/>
        </w:rPr>
        <w:t xml:space="preserve">ToE subsumes </w:t>
      </w:r>
      <w:proofErr w:type="spellStart"/>
      <w:r>
        <w:rPr>
          <w:rFonts w:ascii="Constantia" w:eastAsia="Constantia" w:hAnsi="Constantia" w:cs="Constantia"/>
          <w:b/>
          <w:bCs/>
          <w:color w:val="000000"/>
        </w:rPr>
        <w:t>Bekenstein</w:t>
      </w:r>
      <w:proofErr w:type="spellEnd"/>
      <w:r>
        <w:rPr>
          <w:rFonts w:ascii="Constantia" w:eastAsia="Constantia" w:hAnsi="Constantia" w:cs="Constantia"/>
          <w:b/>
          <w:bCs/>
          <w:color w:val="000000"/>
        </w:rPr>
        <w:t>–Hawking entropy.</w:t>
      </w:r>
      <w:r>
        <w:rPr>
          <w:rFonts w:ascii="Constantia" w:eastAsia="Constantia" w:hAnsi="Constantia" w:cs="Constantia"/>
          <w:color w:val="000000"/>
        </w:rPr>
        <w:t xml:space="preserve"> The black hole entropy </w:t>
      </w:r>
      <w:r>
        <w:rPr>
          <w:rFonts w:ascii="Constantia" w:eastAsia="Constantia" w:hAnsi="Constantia" w:cs="Constantia"/>
          <w:i/>
          <w:iCs/>
          <w:color w:val="000000"/>
        </w:rPr>
        <w:t>S</w:t>
      </w:r>
      <w:r>
        <w:rPr>
          <w:rFonts w:ascii="Constantia" w:eastAsia="Constantia" w:hAnsi="Constantia" w:cs="Constantia"/>
          <w:color w:val="000000"/>
          <w:vertAlign w:val="subscript"/>
        </w:rPr>
        <w:t>BH</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i/>
          <w:iCs/>
          <w:color w:val="000000"/>
        </w:rPr>
        <w:t>A</w:t>
      </w:r>
      <w:proofErr w:type="spellEnd"/>
      <w:r>
        <w:rPr>
          <w:rFonts w:ascii="Constantia" w:eastAsia="Constantia" w:hAnsi="Constantia" w:cs="Constantia"/>
          <w:color w:val="000000"/>
        </w:rPr>
        <w:t>/(4</w:t>
      </w:r>
      <w:r>
        <w:rPr>
          <w:rFonts w:ascii="Constantia" w:eastAsia="Constantia" w:hAnsi="Constantia" w:cs="Constantia"/>
          <w:i/>
          <w:iCs/>
          <w:color w:val="000000"/>
        </w:rPr>
        <w:t>l</w:t>
      </w:r>
      <w:r>
        <w:rPr>
          <w:rFonts w:ascii="Constantia" w:eastAsia="Constantia" w:hAnsi="Constantia" w:cs="Constantia"/>
          <w:color w:val="000000"/>
          <w:vertAlign w:val="subscript"/>
        </w:rPr>
        <w:t>P</w:t>
      </w:r>
      <w:r>
        <w:rPr>
          <w:rFonts w:ascii="Constantia" w:eastAsia="Constantia" w:hAnsi="Constantia" w:cs="Constantia"/>
          <w:color w:val="000000"/>
        </w:rPr>
        <w:t>²) is recovered as the boundary integral of the entropic field on the event horizon, Eq. (11.33). The area law is a consequence of the field equations, not an independent postulate.</w:t>
      </w:r>
    </w:p>
    <w:p w14:paraId="664EC2E5" w14:textId="396BF3DB" w:rsidR="00F23C21" w:rsidRDefault="00F23C21" w:rsidP="00F23C21">
      <w:pPr>
        <w:spacing w:before="60" w:after="240" w:line="384" w:lineRule="auto"/>
        <w:jc w:val="both"/>
      </w:pPr>
      <w:r>
        <w:rPr>
          <w:rFonts w:ascii="Constantia" w:eastAsia="Constantia" w:hAnsi="Constantia" w:cs="Constantia"/>
          <w:b/>
          <w:bCs/>
          <w:color w:val="000000"/>
        </w:rPr>
        <w:lastRenderedPageBreak/>
        <w:t>ToE subsumes entropic gravity.</w:t>
      </w:r>
      <w:r>
        <w:rPr>
          <w:rFonts w:ascii="Constantia" w:eastAsia="Constantia" w:hAnsi="Constantia" w:cs="Constantia"/>
          <w:color w:val="000000"/>
        </w:rPr>
        <w:t xml:space="preserve"> The entropic gravity programs of Jacobson, Verlinde, and Padmanabhan are recovered as </w:t>
      </w:r>
      <w:r w:rsidR="00395242">
        <w:rPr>
          <w:rFonts w:ascii="Constantia" w:eastAsia="Constantia" w:hAnsi="Constantia" w:cs="Constantia"/>
          <w:color w:val="000000"/>
        </w:rPr>
        <w:t>linearized</w:t>
      </w:r>
      <w:r>
        <w:rPr>
          <w:rFonts w:ascii="Constantia" w:eastAsia="Constantia" w:hAnsi="Constantia" w:cs="Constantia"/>
          <w:color w:val="000000"/>
        </w:rPr>
        <w:t>, weak-field, equilibrium limits of the Obidi Action, as established in Proposition 11.2.</w:t>
      </w:r>
    </w:p>
    <w:p w14:paraId="3723A1B8" w14:textId="7D76F9F6" w:rsidR="00F23C21" w:rsidRDefault="00F23C21" w:rsidP="006F6C26">
      <w:pPr>
        <w:spacing w:after="80" w:line="384" w:lineRule="auto"/>
      </w:pPr>
      <w:r>
        <w:rPr>
          <w:rFonts w:ascii="Constantia" w:eastAsia="Constantia" w:hAnsi="Constantia" w:cs="Constantia"/>
          <w:b/>
          <w:bCs/>
          <w:color w:val="000000"/>
          <w:sz w:val="22"/>
          <w:szCs w:val="22"/>
        </w:rPr>
        <w:t>Table 11.7: How the Theory of Entropicity Subsumes All Prior Information-Entropic Frameworks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39"/>
        <w:gridCol w:w="2022"/>
        <w:gridCol w:w="2303"/>
        <w:gridCol w:w="1930"/>
        <w:gridCol w:w="1556"/>
      </w:tblGrid>
      <w:tr w:rsidR="00F23C21" w14:paraId="0EDAF08B" w14:textId="77777777" w:rsidTr="006F5411">
        <w:trPr>
          <w:tblHeader/>
        </w:trPr>
        <w:tc>
          <w:tcPr>
            <w:tcW w:w="750" w:type="pct"/>
            <w:shd w:val="clear" w:color="auto" w:fill="F0F0F0"/>
            <w:tcMar>
              <w:top w:w="90" w:type="dxa"/>
              <w:left w:w="120" w:type="dxa"/>
              <w:bottom w:w="90" w:type="dxa"/>
              <w:right w:w="120" w:type="dxa"/>
            </w:tcMar>
          </w:tcPr>
          <w:p w14:paraId="6CFFE662" w14:textId="77777777" w:rsidR="00F23C21" w:rsidRDefault="00F23C21" w:rsidP="006F5411">
            <w:r>
              <w:rPr>
                <w:rFonts w:ascii="Constantia" w:eastAsia="Constantia" w:hAnsi="Constantia" w:cs="Constantia"/>
                <w:b/>
                <w:bCs/>
                <w:color w:val="000000"/>
              </w:rPr>
              <w:t>Prior Framework</w:t>
            </w:r>
          </w:p>
        </w:tc>
        <w:tc>
          <w:tcPr>
            <w:tcW w:w="1100" w:type="pct"/>
            <w:shd w:val="clear" w:color="auto" w:fill="F0F0F0"/>
            <w:tcMar>
              <w:top w:w="90" w:type="dxa"/>
              <w:left w:w="120" w:type="dxa"/>
              <w:bottom w:w="90" w:type="dxa"/>
              <w:right w:w="120" w:type="dxa"/>
            </w:tcMar>
          </w:tcPr>
          <w:p w14:paraId="303635F0" w14:textId="77777777" w:rsidR="00F23C21" w:rsidRDefault="00F23C21" w:rsidP="006F5411">
            <w:r>
              <w:rPr>
                <w:rFonts w:ascii="Constantia" w:eastAsia="Constantia" w:hAnsi="Constantia" w:cs="Constantia"/>
                <w:b/>
                <w:bCs/>
                <w:color w:val="000000"/>
              </w:rPr>
              <w:t>Key Result</w:t>
            </w:r>
          </w:p>
        </w:tc>
        <w:tc>
          <w:tcPr>
            <w:tcW w:w="1250" w:type="pct"/>
            <w:shd w:val="clear" w:color="auto" w:fill="F0F0F0"/>
            <w:tcMar>
              <w:top w:w="90" w:type="dxa"/>
              <w:left w:w="120" w:type="dxa"/>
              <w:bottom w:w="90" w:type="dxa"/>
              <w:right w:w="120" w:type="dxa"/>
            </w:tcMar>
          </w:tcPr>
          <w:p w14:paraId="2AC0073D" w14:textId="77777777" w:rsidR="00F23C21" w:rsidRDefault="00F23C21" w:rsidP="006F5411">
            <w:r>
              <w:rPr>
                <w:rFonts w:ascii="Constantia" w:eastAsia="Constantia" w:hAnsi="Constantia" w:cs="Constantia"/>
                <w:b/>
                <w:bCs/>
                <w:color w:val="000000"/>
              </w:rPr>
              <w:t>ToE Subsumption Mechanism</w:t>
            </w:r>
          </w:p>
        </w:tc>
        <w:tc>
          <w:tcPr>
            <w:tcW w:w="1050" w:type="pct"/>
            <w:shd w:val="clear" w:color="auto" w:fill="F0F0F0"/>
            <w:tcMar>
              <w:top w:w="90" w:type="dxa"/>
              <w:left w:w="120" w:type="dxa"/>
              <w:bottom w:w="90" w:type="dxa"/>
              <w:right w:w="120" w:type="dxa"/>
            </w:tcMar>
          </w:tcPr>
          <w:p w14:paraId="23E27AD7" w14:textId="77777777" w:rsidR="00F23C21" w:rsidRDefault="00F23C21" w:rsidP="006F5411">
            <w:r>
              <w:rPr>
                <w:rFonts w:ascii="Constantia" w:eastAsia="Constantia" w:hAnsi="Constantia" w:cs="Constantia"/>
                <w:b/>
                <w:bCs/>
                <w:color w:val="000000"/>
              </w:rPr>
              <w:t>Limiting Case</w:t>
            </w:r>
          </w:p>
        </w:tc>
        <w:tc>
          <w:tcPr>
            <w:tcW w:w="850" w:type="pct"/>
            <w:shd w:val="clear" w:color="auto" w:fill="F0F0F0"/>
            <w:tcMar>
              <w:top w:w="90" w:type="dxa"/>
              <w:left w:w="120" w:type="dxa"/>
              <w:bottom w:w="90" w:type="dxa"/>
              <w:right w:w="120" w:type="dxa"/>
            </w:tcMar>
          </w:tcPr>
          <w:p w14:paraId="428F4F1D" w14:textId="77777777" w:rsidR="00F23C21" w:rsidRDefault="00F23C21" w:rsidP="006F5411">
            <w:r>
              <w:rPr>
                <w:rFonts w:ascii="Constantia" w:eastAsia="Constantia" w:hAnsi="Constantia" w:cs="Constantia"/>
                <w:b/>
                <w:bCs/>
                <w:color w:val="000000"/>
              </w:rPr>
              <w:t>Equation Ref.</w:t>
            </w:r>
          </w:p>
        </w:tc>
      </w:tr>
      <w:tr w:rsidR="00F23C21" w14:paraId="7C54B0A3" w14:textId="77777777" w:rsidTr="006F5411">
        <w:tc>
          <w:tcPr>
            <w:tcW w:w="750" w:type="pct"/>
            <w:tcMar>
              <w:top w:w="90" w:type="dxa"/>
              <w:left w:w="120" w:type="dxa"/>
              <w:bottom w:w="90" w:type="dxa"/>
              <w:right w:w="120" w:type="dxa"/>
            </w:tcMar>
          </w:tcPr>
          <w:p w14:paraId="004AB248" w14:textId="77777777" w:rsidR="00F23C21" w:rsidRDefault="00F23C21" w:rsidP="006F5411">
            <w:r>
              <w:rPr>
                <w:rFonts w:ascii="Constantia" w:eastAsia="Constantia" w:hAnsi="Constantia" w:cs="Constantia"/>
                <w:color w:val="000000"/>
              </w:rPr>
              <w:t>Kolmogorov probability</w:t>
            </w:r>
          </w:p>
        </w:tc>
        <w:tc>
          <w:tcPr>
            <w:tcW w:w="1100" w:type="pct"/>
            <w:tcMar>
              <w:top w:w="90" w:type="dxa"/>
              <w:left w:w="120" w:type="dxa"/>
              <w:bottom w:w="90" w:type="dxa"/>
              <w:right w:w="120" w:type="dxa"/>
            </w:tcMar>
          </w:tcPr>
          <w:p w14:paraId="4CA626F5" w14:textId="77777777" w:rsidR="00F23C21" w:rsidRDefault="00F23C21" w:rsidP="006F5411">
            <w:r>
              <w:rPr>
                <w:rFonts w:ascii="Constantia" w:eastAsia="Constantia" w:hAnsi="Constantia" w:cs="Constantia"/>
                <w:i/>
                <w:iCs/>
                <w:color w:val="000000"/>
              </w:rPr>
              <w:t>P</w:t>
            </w:r>
            <w:r>
              <w:rPr>
                <w:rFonts w:ascii="Constantia" w:eastAsia="Constantia" w:hAnsi="Constantia" w:cs="Constantia"/>
                <w:color w:val="000000"/>
              </w:rPr>
              <w:t xml:space="preserve">(Ω) = 1;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A</w:t>
            </w:r>
            <w:r>
              <w:rPr>
                <w:rFonts w:ascii="Constantia" w:eastAsia="Constantia" w:hAnsi="Constantia" w:cs="Constantia"/>
                <w:color w:val="000000"/>
              </w:rPr>
              <w:t>) ≥ 0; countable additivity</w:t>
            </w:r>
          </w:p>
        </w:tc>
        <w:tc>
          <w:tcPr>
            <w:tcW w:w="1250" w:type="pct"/>
            <w:tcMar>
              <w:top w:w="90" w:type="dxa"/>
              <w:left w:w="120" w:type="dxa"/>
              <w:bottom w:w="90" w:type="dxa"/>
              <w:right w:w="120" w:type="dxa"/>
            </w:tcMar>
          </w:tcPr>
          <w:p w14:paraId="1D3164B1" w14:textId="77777777" w:rsidR="00F23C21" w:rsidRDefault="00F23C21" w:rsidP="006F5411">
            <w:r>
              <w:rPr>
                <w:rFonts w:ascii="Constantia" w:eastAsia="Constantia" w:hAnsi="Constantia" w:cs="Constantia"/>
                <w:color w:val="000000"/>
              </w:rPr>
              <w:t>Hilbert-space completeness and unitarity</w:t>
            </w:r>
          </w:p>
        </w:tc>
        <w:tc>
          <w:tcPr>
            <w:tcW w:w="1050" w:type="pct"/>
            <w:tcMar>
              <w:top w:w="90" w:type="dxa"/>
              <w:left w:w="120" w:type="dxa"/>
              <w:bottom w:w="90" w:type="dxa"/>
              <w:right w:w="120" w:type="dxa"/>
            </w:tcMar>
          </w:tcPr>
          <w:p w14:paraId="0AF09A71" w14:textId="77777777" w:rsidR="00F23C21" w:rsidRDefault="00F23C21" w:rsidP="006F5411">
            <w:r>
              <w:rPr>
                <w:rFonts w:ascii="Constantia" w:eastAsia="Constantia" w:hAnsi="Constantia" w:cs="Constantia"/>
                <w:color w:val="000000"/>
              </w:rPr>
              <w:t>Full ToE (no limit required)</w:t>
            </w:r>
          </w:p>
        </w:tc>
        <w:tc>
          <w:tcPr>
            <w:tcW w:w="850" w:type="pct"/>
            <w:tcMar>
              <w:top w:w="90" w:type="dxa"/>
              <w:left w:w="120" w:type="dxa"/>
              <w:bottom w:w="90" w:type="dxa"/>
              <w:right w:w="120" w:type="dxa"/>
            </w:tcMar>
          </w:tcPr>
          <w:p w14:paraId="4B61A71C" w14:textId="77777777" w:rsidR="00F23C21" w:rsidRDefault="00F23C21" w:rsidP="006F5411">
            <w:r>
              <w:rPr>
                <w:rFonts w:ascii="Constantia" w:eastAsia="Constantia" w:hAnsi="Constantia" w:cs="Constantia"/>
                <w:color w:val="000000"/>
              </w:rPr>
              <w:t>(11.13), (11.35)</w:t>
            </w:r>
          </w:p>
        </w:tc>
      </w:tr>
      <w:tr w:rsidR="00F23C21" w14:paraId="461761C7" w14:textId="77777777" w:rsidTr="006F5411">
        <w:tc>
          <w:tcPr>
            <w:tcW w:w="750" w:type="pct"/>
            <w:tcMar>
              <w:top w:w="90" w:type="dxa"/>
              <w:left w:w="120" w:type="dxa"/>
              <w:bottom w:w="90" w:type="dxa"/>
              <w:right w:w="120" w:type="dxa"/>
            </w:tcMar>
          </w:tcPr>
          <w:p w14:paraId="58096AC1" w14:textId="77777777" w:rsidR="00F23C21" w:rsidRDefault="00F23C21" w:rsidP="006F5411">
            <w:r>
              <w:rPr>
                <w:rFonts w:ascii="Constantia" w:eastAsia="Constantia" w:hAnsi="Constantia" w:cs="Constantia"/>
                <w:color w:val="000000"/>
              </w:rPr>
              <w:t>Shannon entropy</w:t>
            </w:r>
          </w:p>
        </w:tc>
        <w:tc>
          <w:tcPr>
            <w:tcW w:w="1100" w:type="pct"/>
            <w:tcMar>
              <w:top w:w="90" w:type="dxa"/>
              <w:left w:w="120" w:type="dxa"/>
              <w:bottom w:w="90" w:type="dxa"/>
              <w:right w:w="120" w:type="dxa"/>
            </w:tcMar>
          </w:tcPr>
          <w:p w14:paraId="7C514C98" w14:textId="77777777" w:rsidR="00F23C21" w:rsidRDefault="00F23C21" w:rsidP="006F5411">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−Σ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log </w:t>
            </w:r>
            <w:r>
              <w:rPr>
                <w:rFonts w:ascii="Constantia" w:eastAsia="Constantia" w:hAnsi="Constantia" w:cs="Constantia"/>
                <w:i/>
                <w:iCs/>
                <w:color w:val="000000"/>
              </w:rPr>
              <w:t>p</w:t>
            </w:r>
            <w:r>
              <w:rPr>
                <w:rFonts w:ascii="Constantia" w:eastAsia="Constantia" w:hAnsi="Constantia" w:cs="Constantia"/>
                <w:i/>
                <w:iCs/>
                <w:color w:val="000000"/>
                <w:vertAlign w:val="subscript"/>
              </w:rPr>
              <w:t>i</w:t>
            </w:r>
          </w:p>
        </w:tc>
        <w:tc>
          <w:tcPr>
            <w:tcW w:w="1250" w:type="pct"/>
            <w:tcMar>
              <w:top w:w="90" w:type="dxa"/>
              <w:left w:w="120" w:type="dxa"/>
              <w:bottom w:w="90" w:type="dxa"/>
              <w:right w:w="120" w:type="dxa"/>
            </w:tcMar>
          </w:tcPr>
          <w:p w14:paraId="55F4654B" w14:textId="77777777" w:rsidR="00F23C21" w:rsidRDefault="00F23C21" w:rsidP="006F5411">
            <w:r>
              <w:rPr>
                <w:rFonts w:ascii="Constantia" w:eastAsia="Constantia" w:hAnsi="Constantia" w:cs="Constantia"/>
                <w:color w:val="000000"/>
              </w:rPr>
              <w:t>Observer-sector von Neumann entropy</w:t>
            </w:r>
          </w:p>
        </w:tc>
        <w:tc>
          <w:tcPr>
            <w:tcW w:w="1050" w:type="pct"/>
            <w:tcMar>
              <w:top w:w="90" w:type="dxa"/>
              <w:left w:w="120" w:type="dxa"/>
              <w:bottom w:w="90" w:type="dxa"/>
              <w:right w:w="120" w:type="dxa"/>
            </w:tcMar>
          </w:tcPr>
          <w:p w14:paraId="1BDED4AD" w14:textId="77777777" w:rsidR="00F23C21" w:rsidRDefault="00F23C21" w:rsidP="006F5411">
            <w:r>
              <w:rPr>
                <w:rFonts w:ascii="Constantia" w:eastAsia="Constantia" w:hAnsi="Constantia" w:cs="Constantia"/>
                <w:color w:val="000000"/>
              </w:rPr>
              <w:t>Partial trace over entropic sector</w:t>
            </w:r>
          </w:p>
        </w:tc>
        <w:tc>
          <w:tcPr>
            <w:tcW w:w="850" w:type="pct"/>
            <w:tcMar>
              <w:top w:w="90" w:type="dxa"/>
              <w:left w:w="120" w:type="dxa"/>
              <w:bottom w:w="90" w:type="dxa"/>
              <w:right w:w="120" w:type="dxa"/>
            </w:tcMar>
          </w:tcPr>
          <w:p w14:paraId="4E91AFF0" w14:textId="77777777" w:rsidR="00F23C21" w:rsidRDefault="00F23C21" w:rsidP="006F5411">
            <w:r>
              <w:rPr>
                <w:rFonts w:ascii="Constantia" w:eastAsia="Constantia" w:hAnsi="Constantia" w:cs="Constantia"/>
                <w:color w:val="000000"/>
              </w:rPr>
              <w:t>(11.14)</w:t>
            </w:r>
          </w:p>
        </w:tc>
      </w:tr>
      <w:tr w:rsidR="00F23C21" w14:paraId="0122CC15" w14:textId="77777777" w:rsidTr="006F5411">
        <w:tc>
          <w:tcPr>
            <w:tcW w:w="750" w:type="pct"/>
            <w:tcMar>
              <w:top w:w="90" w:type="dxa"/>
              <w:left w:w="120" w:type="dxa"/>
              <w:bottom w:w="90" w:type="dxa"/>
              <w:right w:w="120" w:type="dxa"/>
            </w:tcMar>
          </w:tcPr>
          <w:p w14:paraId="0A0EF619" w14:textId="77777777" w:rsidR="00F23C21" w:rsidRDefault="00F23C21" w:rsidP="006F5411">
            <w:r>
              <w:rPr>
                <w:rFonts w:ascii="Constantia" w:eastAsia="Constantia" w:hAnsi="Constantia" w:cs="Constantia"/>
                <w:color w:val="000000"/>
              </w:rPr>
              <w:t>Kolmogorov complexity</w:t>
            </w:r>
          </w:p>
        </w:tc>
        <w:tc>
          <w:tcPr>
            <w:tcW w:w="1100" w:type="pct"/>
            <w:tcMar>
              <w:top w:w="90" w:type="dxa"/>
              <w:left w:w="120" w:type="dxa"/>
              <w:bottom w:w="90" w:type="dxa"/>
              <w:right w:w="120" w:type="dxa"/>
            </w:tcMar>
          </w:tcPr>
          <w:p w14:paraId="7B03D8A6" w14:textId="77777777" w:rsidR="00F23C21" w:rsidRDefault="00F23C21" w:rsidP="006F5411">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proofErr w:type="spellStart"/>
            <w:r>
              <w:rPr>
                <w:rFonts w:ascii="Constantia" w:eastAsia="Constantia" w:hAnsi="Constantia" w:cs="Constantia"/>
                <w:color w:val="000000"/>
              </w:rPr>
              <w:t>min|</w:t>
            </w:r>
            <w:r>
              <w:rPr>
                <w:rFonts w:ascii="Constantia" w:eastAsia="Constantia" w:hAnsi="Constantia" w:cs="Constantia"/>
                <w:i/>
                <w:iCs/>
                <w:color w:val="000000"/>
              </w:rPr>
              <w:t>p</w:t>
            </w:r>
            <w:proofErr w:type="spellEnd"/>
            <w:r>
              <w:rPr>
                <w:rFonts w:ascii="Constantia" w:eastAsia="Constantia" w:hAnsi="Constantia" w:cs="Constantia"/>
                <w:color w:val="000000"/>
              </w:rPr>
              <w:t>|</w:t>
            </w:r>
          </w:p>
        </w:tc>
        <w:tc>
          <w:tcPr>
            <w:tcW w:w="1250" w:type="pct"/>
            <w:tcMar>
              <w:top w:w="90" w:type="dxa"/>
              <w:left w:w="120" w:type="dxa"/>
              <w:bottom w:w="90" w:type="dxa"/>
              <w:right w:w="120" w:type="dxa"/>
            </w:tcMar>
          </w:tcPr>
          <w:p w14:paraId="5D9B41A7" w14:textId="77777777" w:rsidR="00F23C21" w:rsidRDefault="00F23C21" w:rsidP="006F5411">
            <w:r>
              <w:rPr>
                <w:rFonts w:ascii="Constantia" w:eastAsia="Constantia" w:hAnsi="Constantia" w:cs="Constantia"/>
                <w:color w:val="000000"/>
              </w:rPr>
              <w:t>Entropic Description Functional → Obidi Action</w:t>
            </w:r>
          </w:p>
        </w:tc>
        <w:tc>
          <w:tcPr>
            <w:tcW w:w="1050" w:type="pct"/>
            <w:tcMar>
              <w:top w:w="90" w:type="dxa"/>
              <w:left w:w="120" w:type="dxa"/>
              <w:bottom w:w="90" w:type="dxa"/>
              <w:right w:w="120" w:type="dxa"/>
            </w:tcMar>
          </w:tcPr>
          <w:p w14:paraId="28328C7F" w14:textId="77777777" w:rsidR="00F23C21" w:rsidRDefault="00F23C21" w:rsidP="006F5411">
            <w:r>
              <w:rPr>
                <w:rFonts w:ascii="Constantia" w:eastAsia="Constantia" w:hAnsi="Constantia" w:cs="Constantia"/>
                <w:color w:val="000000"/>
              </w:rPr>
              <w:t>Zero-dim., zero-gravity, discrete limit</w:t>
            </w:r>
          </w:p>
        </w:tc>
        <w:tc>
          <w:tcPr>
            <w:tcW w:w="850" w:type="pct"/>
            <w:tcMar>
              <w:top w:w="90" w:type="dxa"/>
              <w:left w:w="120" w:type="dxa"/>
              <w:bottom w:w="90" w:type="dxa"/>
              <w:right w:w="120" w:type="dxa"/>
            </w:tcMar>
          </w:tcPr>
          <w:p w14:paraId="36449C09" w14:textId="77777777" w:rsidR="00F23C21" w:rsidRDefault="00F23C21" w:rsidP="006F5411">
            <w:r>
              <w:rPr>
                <w:rFonts w:ascii="Constantia" w:eastAsia="Constantia" w:hAnsi="Constantia" w:cs="Constantia"/>
                <w:color w:val="000000"/>
              </w:rPr>
              <w:t>(11.17), (11.40)–(11.44)</w:t>
            </w:r>
          </w:p>
        </w:tc>
      </w:tr>
      <w:tr w:rsidR="00F23C21" w14:paraId="72B901DF" w14:textId="77777777" w:rsidTr="006F5411">
        <w:tc>
          <w:tcPr>
            <w:tcW w:w="750" w:type="pct"/>
            <w:tcMar>
              <w:top w:w="90" w:type="dxa"/>
              <w:left w:w="120" w:type="dxa"/>
              <w:bottom w:w="90" w:type="dxa"/>
              <w:right w:w="120" w:type="dxa"/>
            </w:tcMar>
          </w:tcPr>
          <w:p w14:paraId="2EFBE7B2" w14:textId="77777777" w:rsidR="00F23C21" w:rsidRDefault="00F23C21" w:rsidP="006F5411">
            <w:r>
              <w:rPr>
                <w:rFonts w:ascii="Constantia" w:eastAsia="Constantia" w:hAnsi="Constantia" w:cs="Constantia"/>
                <w:color w:val="000000"/>
              </w:rPr>
              <w:t>KS entropy</w:t>
            </w:r>
          </w:p>
        </w:tc>
        <w:tc>
          <w:tcPr>
            <w:tcW w:w="1100" w:type="pct"/>
            <w:tcMar>
              <w:top w:w="90" w:type="dxa"/>
              <w:left w:w="120" w:type="dxa"/>
              <w:bottom w:w="90" w:type="dxa"/>
              <w:right w:w="120" w:type="dxa"/>
            </w:tcMar>
          </w:tcPr>
          <w:p w14:paraId="10F455A2" w14:textId="77777777" w:rsidR="00F23C21" w:rsidRDefault="00F23C21" w:rsidP="006F5411">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KS</w:t>
            </w:r>
            <w:proofErr w:type="spellEnd"/>
            <w:r>
              <w:rPr>
                <w:rFonts w:ascii="Constantia" w:eastAsia="Constantia" w:hAnsi="Constantia" w:cs="Constantia"/>
                <w:color w:val="000000"/>
              </w:rPr>
              <w:t xml:space="preserve"> = sup</w:t>
            </w:r>
            <w:r>
              <w:rPr>
                <w:rFonts w:ascii="Constantia" w:eastAsia="Constantia" w:hAnsi="Constantia" w:cs="Constantia"/>
                <w:color w:val="000000"/>
                <w:vertAlign w:val="subscript"/>
              </w:rPr>
              <w:t>α</w:t>
            </w:r>
            <w:r>
              <w:rPr>
                <w:rFonts w:ascii="Constantia" w:eastAsia="Constantia" w:hAnsi="Constantia" w:cs="Constantia"/>
                <w:color w:val="000000"/>
              </w:rPr>
              <w:t xml:space="preserve"> </w:t>
            </w:r>
            <w:r>
              <w:rPr>
                <w:rFonts w:ascii="Constantia" w:eastAsia="Constantia" w:hAnsi="Constantia" w:cs="Constantia"/>
                <w:i/>
                <w:iCs/>
                <w:color w:val="000000"/>
              </w:rPr>
              <w:t>h</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α)</w:t>
            </w:r>
          </w:p>
        </w:tc>
        <w:tc>
          <w:tcPr>
            <w:tcW w:w="1250" w:type="pct"/>
            <w:tcMar>
              <w:top w:w="90" w:type="dxa"/>
              <w:left w:w="120" w:type="dxa"/>
              <w:bottom w:w="90" w:type="dxa"/>
              <w:right w:w="120" w:type="dxa"/>
            </w:tcMar>
          </w:tcPr>
          <w:p w14:paraId="0885EF26" w14:textId="77777777" w:rsidR="00F23C21" w:rsidRDefault="00F23C21" w:rsidP="006F5411">
            <w:r>
              <w:rPr>
                <w:rFonts w:ascii="Constantia" w:eastAsia="Constantia" w:hAnsi="Constantia" w:cs="Constantia"/>
                <w:color w:val="000000"/>
              </w:rPr>
              <w:t>Ergodic average of entropic production rate</w:t>
            </w:r>
          </w:p>
        </w:tc>
        <w:tc>
          <w:tcPr>
            <w:tcW w:w="1050" w:type="pct"/>
            <w:tcMar>
              <w:top w:w="90" w:type="dxa"/>
              <w:left w:w="120" w:type="dxa"/>
              <w:bottom w:w="90" w:type="dxa"/>
              <w:right w:w="120" w:type="dxa"/>
            </w:tcMar>
          </w:tcPr>
          <w:p w14:paraId="153444FC" w14:textId="77777777" w:rsidR="00F23C21" w:rsidRDefault="00F23C21" w:rsidP="006F5411">
            <w:r>
              <w:rPr>
                <w:rFonts w:ascii="Constantia" w:eastAsia="Constantia" w:hAnsi="Constantia" w:cs="Constantia"/>
                <w:color w:val="000000"/>
              </w:rPr>
              <w:t>Closed, ergodic subsystem</w:t>
            </w:r>
          </w:p>
        </w:tc>
        <w:tc>
          <w:tcPr>
            <w:tcW w:w="850" w:type="pct"/>
            <w:tcMar>
              <w:top w:w="90" w:type="dxa"/>
              <w:left w:w="120" w:type="dxa"/>
              <w:bottom w:w="90" w:type="dxa"/>
              <w:right w:w="120" w:type="dxa"/>
            </w:tcMar>
          </w:tcPr>
          <w:p w14:paraId="11472DE9" w14:textId="77777777" w:rsidR="00F23C21" w:rsidRDefault="00F23C21" w:rsidP="006F5411">
            <w:r>
              <w:rPr>
                <w:rFonts w:ascii="Constantia" w:eastAsia="Constantia" w:hAnsi="Constantia" w:cs="Constantia"/>
                <w:color w:val="000000"/>
              </w:rPr>
              <w:t>(11.21), (11.23), (11.37)</w:t>
            </w:r>
          </w:p>
        </w:tc>
      </w:tr>
      <w:tr w:rsidR="00F23C21" w14:paraId="41397C46" w14:textId="77777777" w:rsidTr="006F5411">
        <w:tc>
          <w:tcPr>
            <w:tcW w:w="750" w:type="pct"/>
            <w:tcMar>
              <w:top w:w="90" w:type="dxa"/>
              <w:left w:w="120" w:type="dxa"/>
              <w:bottom w:w="90" w:type="dxa"/>
              <w:right w:w="120" w:type="dxa"/>
            </w:tcMar>
          </w:tcPr>
          <w:p w14:paraId="3E89AF60" w14:textId="77777777" w:rsidR="00F23C21" w:rsidRDefault="00F23C21" w:rsidP="006F5411">
            <w:r>
              <w:rPr>
                <w:rFonts w:ascii="Constantia" w:eastAsia="Constantia" w:hAnsi="Constantia" w:cs="Constantia"/>
                <w:color w:val="000000"/>
              </w:rPr>
              <w:t>Information geometry</w:t>
            </w:r>
          </w:p>
        </w:tc>
        <w:tc>
          <w:tcPr>
            <w:tcW w:w="1100" w:type="pct"/>
            <w:tcMar>
              <w:top w:w="90" w:type="dxa"/>
              <w:left w:w="120" w:type="dxa"/>
              <w:bottom w:w="90" w:type="dxa"/>
              <w:right w:w="120" w:type="dxa"/>
            </w:tcMar>
          </w:tcPr>
          <w:p w14:paraId="4319D290" w14:textId="77777777" w:rsidR="00F23C21" w:rsidRDefault="00F23C21" w:rsidP="006F5411">
            <w:r>
              <w:rPr>
                <w:rFonts w:ascii="Constantia" w:eastAsia="Constantia" w:hAnsi="Constantia" w:cs="Constantia"/>
                <w:color w:val="000000"/>
              </w:rPr>
              <w:t xml:space="preserve">Fisher–Rao metric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ij</w:t>
            </w:r>
            <w:proofErr w:type="spellEnd"/>
          </w:p>
        </w:tc>
        <w:tc>
          <w:tcPr>
            <w:tcW w:w="1250" w:type="pct"/>
            <w:tcMar>
              <w:top w:w="90" w:type="dxa"/>
              <w:left w:w="120" w:type="dxa"/>
              <w:bottom w:w="90" w:type="dxa"/>
              <w:right w:w="120" w:type="dxa"/>
            </w:tcMar>
          </w:tcPr>
          <w:p w14:paraId="50AFAC3D" w14:textId="77777777" w:rsidR="00F23C21" w:rsidRDefault="00F23C21" w:rsidP="006F5411">
            <w:r>
              <w:rPr>
                <w:rFonts w:ascii="Constantia" w:eastAsia="Constantia" w:hAnsi="Constantia" w:cs="Constantia"/>
                <w:color w:val="000000"/>
              </w:rPr>
              <w:t>KOC Correspondence V: conformal + entropic relation</w:t>
            </w:r>
          </w:p>
        </w:tc>
        <w:tc>
          <w:tcPr>
            <w:tcW w:w="1050" w:type="pct"/>
            <w:tcMar>
              <w:top w:w="90" w:type="dxa"/>
              <w:left w:w="120" w:type="dxa"/>
              <w:bottom w:w="90" w:type="dxa"/>
              <w:right w:w="120" w:type="dxa"/>
            </w:tcMar>
          </w:tcPr>
          <w:p w14:paraId="7E6F7666" w14:textId="77777777" w:rsidR="00F23C21" w:rsidRDefault="00F23C21" w:rsidP="006F5411">
            <w:r>
              <w:rPr>
                <w:rFonts w:ascii="Constantia" w:eastAsia="Constantia" w:hAnsi="Constantia" w:cs="Constantia"/>
                <w:color w:val="000000"/>
              </w:rPr>
              <w:t>Uniform entropic field</w:t>
            </w:r>
          </w:p>
        </w:tc>
        <w:tc>
          <w:tcPr>
            <w:tcW w:w="850" w:type="pct"/>
            <w:tcMar>
              <w:top w:w="90" w:type="dxa"/>
              <w:left w:w="120" w:type="dxa"/>
              <w:bottom w:w="90" w:type="dxa"/>
              <w:right w:w="120" w:type="dxa"/>
            </w:tcMar>
          </w:tcPr>
          <w:p w14:paraId="151E29E2" w14:textId="77777777" w:rsidR="00F23C21" w:rsidRDefault="00F23C21" w:rsidP="006F5411">
            <w:r>
              <w:rPr>
                <w:rFonts w:ascii="Constantia" w:eastAsia="Constantia" w:hAnsi="Constantia" w:cs="Constantia"/>
                <w:color w:val="000000"/>
              </w:rPr>
              <w:t>(11.27), (11.30), (11.39)</w:t>
            </w:r>
          </w:p>
        </w:tc>
      </w:tr>
      <w:tr w:rsidR="00F23C21" w14:paraId="4FD4E896" w14:textId="77777777" w:rsidTr="006F5411">
        <w:tc>
          <w:tcPr>
            <w:tcW w:w="750" w:type="pct"/>
            <w:tcMar>
              <w:top w:w="90" w:type="dxa"/>
              <w:left w:w="120" w:type="dxa"/>
              <w:bottom w:w="90" w:type="dxa"/>
              <w:right w:w="120" w:type="dxa"/>
            </w:tcMar>
          </w:tcPr>
          <w:p w14:paraId="5561539C" w14:textId="77777777" w:rsidR="00F23C21" w:rsidRDefault="00F23C21" w:rsidP="006F5411">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w:t>
            </w:r>
          </w:p>
        </w:tc>
        <w:tc>
          <w:tcPr>
            <w:tcW w:w="1100" w:type="pct"/>
            <w:tcMar>
              <w:top w:w="90" w:type="dxa"/>
              <w:left w:w="120" w:type="dxa"/>
              <w:bottom w:w="90" w:type="dxa"/>
              <w:right w:w="120" w:type="dxa"/>
            </w:tcMar>
          </w:tcPr>
          <w:p w14:paraId="11D15AC5" w14:textId="77777777" w:rsidR="00F23C21" w:rsidRDefault="00F23C21" w:rsidP="006F5411">
            <w:r>
              <w:rPr>
                <w:rFonts w:ascii="Constantia" w:eastAsia="Constantia" w:hAnsi="Constantia" w:cs="Constantia"/>
                <w:i/>
                <w:iCs/>
                <w:color w:val="000000"/>
              </w:rPr>
              <w:t>S</w:t>
            </w:r>
            <w:r>
              <w:rPr>
                <w:rFonts w:ascii="Constantia" w:eastAsia="Constantia" w:hAnsi="Constantia" w:cs="Constantia"/>
                <w:color w:val="000000"/>
                <w:vertAlign w:val="subscript"/>
              </w:rPr>
              <w:t>BH</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i/>
                <w:iCs/>
                <w:color w:val="000000"/>
              </w:rPr>
              <w:t>A</w:t>
            </w:r>
            <w:proofErr w:type="spellEnd"/>
            <w:r>
              <w:rPr>
                <w:rFonts w:ascii="Constantia" w:eastAsia="Constantia" w:hAnsi="Constantia" w:cs="Constantia"/>
                <w:color w:val="000000"/>
              </w:rPr>
              <w:t>/(4</w:t>
            </w:r>
            <w:r>
              <w:rPr>
                <w:rFonts w:ascii="Constantia" w:eastAsia="Constantia" w:hAnsi="Constantia" w:cs="Constantia"/>
                <w:i/>
                <w:iCs/>
                <w:color w:val="000000"/>
              </w:rPr>
              <w:t>l</w:t>
            </w:r>
            <w:r>
              <w:rPr>
                <w:rFonts w:ascii="Constantia" w:eastAsia="Constantia" w:hAnsi="Constantia" w:cs="Constantia"/>
                <w:color w:val="000000"/>
                <w:vertAlign w:val="subscript"/>
              </w:rPr>
              <w:t>P</w:t>
            </w:r>
            <w:r>
              <w:rPr>
                <w:rFonts w:ascii="Constantia" w:eastAsia="Constantia" w:hAnsi="Constantia" w:cs="Constantia"/>
                <w:color w:val="000000"/>
              </w:rPr>
              <w:t>²)</w:t>
            </w:r>
          </w:p>
        </w:tc>
        <w:tc>
          <w:tcPr>
            <w:tcW w:w="1250" w:type="pct"/>
            <w:tcMar>
              <w:top w:w="90" w:type="dxa"/>
              <w:left w:w="120" w:type="dxa"/>
              <w:bottom w:w="90" w:type="dxa"/>
              <w:right w:w="120" w:type="dxa"/>
            </w:tcMar>
          </w:tcPr>
          <w:p w14:paraId="2793FBE7" w14:textId="77777777" w:rsidR="00F23C21" w:rsidRDefault="00F23C21" w:rsidP="006F5411">
            <w:r>
              <w:rPr>
                <w:rFonts w:ascii="Constantia" w:eastAsia="Constantia" w:hAnsi="Constantia" w:cs="Constantia"/>
                <w:color w:val="000000"/>
              </w:rPr>
              <w:t>Boundary integral of entropic field on horizon</w:t>
            </w:r>
          </w:p>
        </w:tc>
        <w:tc>
          <w:tcPr>
            <w:tcW w:w="1050" w:type="pct"/>
            <w:tcMar>
              <w:top w:w="90" w:type="dxa"/>
              <w:left w:w="120" w:type="dxa"/>
              <w:bottom w:w="90" w:type="dxa"/>
              <w:right w:w="120" w:type="dxa"/>
            </w:tcMar>
          </w:tcPr>
          <w:p w14:paraId="73339991" w14:textId="77777777" w:rsidR="00F23C21" w:rsidRDefault="00F23C21" w:rsidP="006F5411">
            <w:r>
              <w:rPr>
                <w:rFonts w:ascii="Constantia" w:eastAsia="Constantia" w:hAnsi="Constantia" w:cs="Constantia"/>
                <w:color w:val="000000"/>
              </w:rPr>
              <w:t>Static black hole equilibrium</w:t>
            </w:r>
          </w:p>
        </w:tc>
        <w:tc>
          <w:tcPr>
            <w:tcW w:w="850" w:type="pct"/>
            <w:tcMar>
              <w:top w:w="90" w:type="dxa"/>
              <w:left w:w="120" w:type="dxa"/>
              <w:bottom w:w="90" w:type="dxa"/>
              <w:right w:w="120" w:type="dxa"/>
            </w:tcMar>
          </w:tcPr>
          <w:p w14:paraId="1D9748EA" w14:textId="77777777" w:rsidR="00F23C21" w:rsidRDefault="00F23C21" w:rsidP="006F5411">
            <w:r>
              <w:rPr>
                <w:rFonts w:ascii="Constantia" w:eastAsia="Constantia" w:hAnsi="Constantia" w:cs="Constantia"/>
                <w:color w:val="000000"/>
              </w:rPr>
              <w:t>(11.31), (11.33)</w:t>
            </w:r>
          </w:p>
        </w:tc>
      </w:tr>
      <w:tr w:rsidR="00F23C21" w14:paraId="23F7D853" w14:textId="77777777" w:rsidTr="006F5411">
        <w:tc>
          <w:tcPr>
            <w:tcW w:w="750" w:type="pct"/>
            <w:tcMar>
              <w:top w:w="90" w:type="dxa"/>
              <w:left w:w="120" w:type="dxa"/>
              <w:bottom w:w="90" w:type="dxa"/>
              <w:right w:w="120" w:type="dxa"/>
            </w:tcMar>
          </w:tcPr>
          <w:p w14:paraId="35EBA972" w14:textId="77777777" w:rsidR="00F23C21" w:rsidRDefault="00F23C21" w:rsidP="006F5411">
            <w:r>
              <w:rPr>
                <w:rFonts w:ascii="Constantia" w:eastAsia="Constantia" w:hAnsi="Constantia" w:cs="Constantia"/>
                <w:color w:val="000000"/>
              </w:rPr>
              <w:t>Entropic gravity</w:t>
            </w:r>
          </w:p>
        </w:tc>
        <w:tc>
          <w:tcPr>
            <w:tcW w:w="1100" w:type="pct"/>
            <w:tcMar>
              <w:top w:w="90" w:type="dxa"/>
              <w:left w:w="120" w:type="dxa"/>
              <w:bottom w:w="90" w:type="dxa"/>
              <w:right w:w="120" w:type="dxa"/>
            </w:tcMar>
          </w:tcPr>
          <w:p w14:paraId="2CD043EC" w14:textId="77777777" w:rsidR="00F23C21" w:rsidRDefault="00F23C21" w:rsidP="006F5411">
            <w:r>
              <w:rPr>
                <w:rFonts w:ascii="Constantia" w:eastAsia="Constantia" w:hAnsi="Constantia" w:cs="Constantia"/>
                <w:i/>
                <w:iCs/>
                <w:color w:val="000000"/>
              </w:rPr>
              <w:t>F</w:t>
            </w:r>
            <w:r>
              <w:rPr>
                <w:rFonts w:ascii="Constantia" w:eastAsia="Constantia" w:hAnsi="Constantia" w:cs="Constantia"/>
                <w:color w:val="000000"/>
              </w:rPr>
              <w:t xml:space="preserve"> = </w:t>
            </w:r>
            <w:r>
              <w:rPr>
                <w:rFonts w:ascii="Constantia" w:eastAsia="Constantia" w:hAnsi="Constantia" w:cs="Constantia"/>
                <w:i/>
                <w:iCs/>
                <w:color w:val="000000"/>
              </w:rPr>
              <w:t>T</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proofErr w:type="spellStart"/>
            <w:r>
              <w:rPr>
                <w:rFonts w:ascii="Constantia" w:eastAsia="Constantia" w:hAnsi="Constantia" w:cs="Constantia"/>
                <w:color w:val="000000"/>
              </w:rPr>
              <w:t>δ</w:t>
            </w:r>
            <w:r>
              <w:rPr>
                <w:rFonts w:ascii="Constantia" w:eastAsia="Constantia" w:hAnsi="Constantia" w:cs="Constantia"/>
                <w:i/>
                <w:iCs/>
                <w:color w:val="000000"/>
              </w:rPr>
              <w:t>Q</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T</w:t>
            </w:r>
            <w:r>
              <w:rPr>
                <w:rFonts w:ascii="Constantia" w:eastAsia="Constantia" w:hAnsi="Constantia" w:cs="Constantia"/>
                <w:color w:val="000000"/>
              </w:rPr>
              <w:t>d</w:t>
            </w:r>
            <w:r>
              <w:rPr>
                <w:rFonts w:ascii="Constantia" w:eastAsia="Constantia" w:hAnsi="Constantia" w:cs="Constantia"/>
                <w:i/>
                <w:iCs/>
                <w:color w:val="000000"/>
              </w:rPr>
              <w:t>S</w:t>
            </w:r>
            <w:proofErr w:type="spellEnd"/>
          </w:p>
        </w:tc>
        <w:tc>
          <w:tcPr>
            <w:tcW w:w="1250" w:type="pct"/>
            <w:tcMar>
              <w:top w:w="90" w:type="dxa"/>
              <w:left w:w="120" w:type="dxa"/>
              <w:bottom w:w="90" w:type="dxa"/>
              <w:right w:w="120" w:type="dxa"/>
            </w:tcMar>
          </w:tcPr>
          <w:p w14:paraId="4CCA6F7A" w14:textId="77777777" w:rsidR="00F23C21" w:rsidRDefault="00F23C21" w:rsidP="006F5411">
            <w:r>
              <w:rPr>
                <w:rFonts w:ascii="Constantia" w:eastAsia="Constantia" w:hAnsi="Constantia" w:cs="Constantia"/>
                <w:color w:val="000000"/>
              </w:rPr>
              <w:t>Gradient and equilibrium of Obidi Action</w:t>
            </w:r>
          </w:p>
        </w:tc>
        <w:tc>
          <w:tcPr>
            <w:tcW w:w="1050" w:type="pct"/>
            <w:tcMar>
              <w:top w:w="90" w:type="dxa"/>
              <w:left w:w="120" w:type="dxa"/>
              <w:bottom w:w="90" w:type="dxa"/>
              <w:right w:w="120" w:type="dxa"/>
            </w:tcMar>
          </w:tcPr>
          <w:p w14:paraId="0D2384BF" w14:textId="2CE63536" w:rsidR="00F23C21" w:rsidRDefault="00395242" w:rsidP="006F5411">
            <w:r>
              <w:rPr>
                <w:rFonts w:ascii="Constantia" w:eastAsia="Constantia" w:hAnsi="Constantia" w:cs="Constantia"/>
                <w:color w:val="000000"/>
              </w:rPr>
              <w:t>Linearized</w:t>
            </w:r>
            <w:r w:rsidR="00F23C21">
              <w:rPr>
                <w:rFonts w:ascii="Constantia" w:eastAsia="Constantia" w:hAnsi="Constantia" w:cs="Constantia"/>
                <w:color w:val="000000"/>
              </w:rPr>
              <w:t>, weak-field, equilibrium</w:t>
            </w:r>
          </w:p>
        </w:tc>
        <w:tc>
          <w:tcPr>
            <w:tcW w:w="850" w:type="pct"/>
            <w:tcMar>
              <w:top w:w="90" w:type="dxa"/>
              <w:left w:w="120" w:type="dxa"/>
              <w:bottom w:w="90" w:type="dxa"/>
              <w:right w:w="120" w:type="dxa"/>
            </w:tcMar>
          </w:tcPr>
          <w:p w14:paraId="26A85CAB" w14:textId="77777777" w:rsidR="00F23C21" w:rsidRDefault="00F23C21" w:rsidP="006F5411">
            <w:r>
              <w:rPr>
                <w:rFonts w:ascii="Constantia" w:eastAsia="Constantia" w:hAnsi="Constantia" w:cs="Constantia"/>
                <w:color w:val="000000"/>
              </w:rPr>
              <w:t>(11.34), Prop. 11.2</w:t>
            </w:r>
          </w:p>
        </w:tc>
      </w:tr>
    </w:tbl>
    <w:p w14:paraId="7632B793" w14:textId="77777777" w:rsidR="00F23C21" w:rsidRDefault="00F23C21" w:rsidP="00F23C21">
      <w:pPr>
        <w:spacing w:after="200"/>
      </w:pPr>
    </w:p>
    <w:p w14:paraId="030FF3FF" w14:textId="77777777" w:rsidR="006F6C26" w:rsidRDefault="006F6C26" w:rsidP="00F23C21">
      <w:pPr>
        <w:spacing w:after="200"/>
      </w:pPr>
    </w:p>
    <w:p w14:paraId="12B970ED" w14:textId="77777777" w:rsidR="00F23C21" w:rsidRDefault="00F23C21" w:rsidP="00F23C21">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23C21" w14:paraId="4EA6C93F" w14:textId="77777777" w:rsidTr="006F5411">
        <w:tc>
          <w:tcPr>
            <w:tcW w:w="0" w:type="auto"/>
            <w:tcBorders>
              <w:top w:val="single" w:sz="6" w:space="0" w:color="8B4513"/>
              <w:left w:val="single" w:sz="6" w:space="0" w:color="8B4513"/>
              <w:bottom w:val="single" w:sz="6" w:space="0" w:color="8B4513"/>
              <w:right w:val="single" w:sz="6" w:space="0" w:color="8B4513"/>
            </w:tcBorders>
            <w:shd w:val="clear" w:color="auto" w:fill="FDF5E6"/>
            <w:tcMar>
              <w:top w:w="240" w:type="dxa"/>
              <w:left w:w="240" w:type="dxa"/>
              <w:bottom w:w="240" w:type="dxa"/>
              <w:right w:w="240" w:type="dxa"/>
            </w:tcMar>
          </w:tcPr>
          <w:p w14:paraId="6F2DE493" w14:textId="7BB3B87D" w:rsidR="00F23C21" w:rsidRDefault="00F23C21" w:rsidP="006F5411">
            <w:pPr>
              <w:spacing w:after="80" w:line="384" w:lineRule="auto"/>
              <w:jc w:val="both"/>
            </w:pPr>
            <w:r>
              <w:rPr>
                <w:rFonts w:ascii="Constantia" w:eastAsia="Constantia" w:hAnsi="Constantia" w:cs="Constantia"/>
                <w:b/>
                <w:bCs/>
                <w:color w:val="000000"/>
              </w:rPr>
              <w:t>Theorem 11.4 (The Entropic Universality Theorem).</w:t>
            </w:r>
            <w:r>
              <w:rPr>
                <w:rFonts w:ascii="Constantia" w:eastAsia="Constantia" w:hAnsi="Constantia" w:cs="Constantia"/>
                <w:color w:val="000000"/>
              </w:rPr>
              <w:t xml:space="preserve"> Every established information-theoretic and entropic framework in the Kolmogorov–Obidi Lineage — Kolmogorov probability, Shannon information, algorithmic complexity, dynamical entropy, information geometry, holographic entropy, and entropic gravity — is recovered as a specific limiting case of the Theory of Entropicity when the Obidi Action is restricted to the appropriate regime (zero-dimensional, static, weak-field, equilibrium, or discrete). The Theory of Entropicity</w:t>
            </w:r>
            <w:r w:rsidR="006F6C26">
              <w:rPr>
                <w:rFonts w:ascii="Constantia" w:eastAsia="Constantia" w:hAnsi="Constantia" w:cs="Constantia"/>
                <w:color w:val="000000"/>
              </w:rPr>
              <w:t xml:space="preserve"> (ToE)</w:t>
            </w:r>
            <w:r>
              <w:rPr>
                <w:rFonts w:ascii="Constantia" w:eastAsia="Constantia" w:hAnsi="Constantia" w:cs="Constantia"/>
                <w:color w:val="000000"/>
              </w:rPr>
              <w:t xml:space="preserve"> is therefore the unique completion of the Kolmogorov program: the framework in which entropy is not a derived statistical quantity but the fundamental field from which all other structures — probability, information, geometry, dynamics, and physical law — emerge as consequences of a single variational principle.</w:t>
            </w:r>
          </w:p>
        </w:tc>
      </w:tr>
    </w:tbl>
    <w:p w14:paraId="6F835AD0" w14:textId="77777777" w:rsidR="00F23C21" w:rsidRDefault="00F23C21" w:rsidP="00F23C21">
      <w:pPr>
        <w:spacing w:after="240"/>
      </w:pPr>
    </w:p>
    <w:p w14:paraId="1D3FD11B" w14:textId="63546C6F" w:rsidR="00F23C21" w:rsidRDefault="00F23C21" w:rsidP="00F23C21">
      <w:pPr>
        <w:spacing w:before="60" w:after="240" w:line="384" w:lineRule="auto"/>
        <w:jc w:val="both"/>
      </w:pPr>
      <w:r>
        <w:rPr>
          <w:rFonts w:ascii="Constantia" w:eastAsia="Constantia" w:hAnsi="Constantia" w:cs="Constantia"/>
          <w:color w:val="000000"/>
        </w:rPr>
        <w:t>The Entropic Universality Theorem</w:t>
      </w:r>
      <w:r w:rsidR="006F6C26">
        <w:rPr>
          <w:rFonts w:ascii="Constantia" w:eastAsia="Constantia" w:hAnsi="Constantia" w:cs="Constantia"/>
          <w:color w:val="000000"/>
        </w:rPr>
        <w:t xml:space="preserve"> (EUT)</w:t>
      </w:r>
      <w:r>
        <w:rPr>
          <w:rFonts w:ascii="Constantia" w:eastAsia="Constantia" w:hAnsi="Constantia" w:cs="Constantia"/>
          <w:color w:val="000000"/>
        </w:rPr>
        <w:t xml:space="preserve"> is the central claim of this section and one of the principal results of the entire Alemoh–Obidi Correspondence</w:t>
      </w:r>
      <w:r w:rsidR="00395242">
        <w:rPr>
          <w:rFonts w:ascii="Constantia" w:eastAsia="Constantia" w:hAnsi="Constantia" w:cs="Constantia"/>
          <w:color w:val="000000"/>
        </w:rPr>
        <w:t xml:space="preserve"> (AOC)</w:t>
      </w:r>
      <w:r>
        <w:rPr>
          <w:rFonts w:ascii="Constantia" w:eastAsia="Constantia" w:hAnsi="Constantia" w:cs="Constantia"/>
          <w:color w:val="000000"/>
        </w:rPr>
        <w:t xml:space="preserve">. It asserts not merely that the Theory of Entropicity is </w:t>
      </w:r>
      <w:r>
        <w:rPr>
          <w:rFonts w:ascii="Constantia" w:eastAsia="Constantia" w:hAnsi="Constantia" w:cs="Constantia"/>
          <w:i/>
          <w:iCs/>
          <w:color w:val="000000"/>
        </w:rPr>
        <w:t>consistent</w:t>
      </w:r>
      <w:r>
        <w:rPr>
          <w:rFonts w:ascii="Constantia" w:eastAsia="Constantia" w:hAnsi="Constantia" w:cs="Constantia"/>
          <w:color w:val="000000"/>
        </w:rPr>
        <w:t xml:space="preserve"> with the prior frameworks — a weak claim that could be made of many theories — but that it </w:t>
      </w:r>
      <w:r>
        <w:rPr>
          <w:rFonts w:ascii="Constantia" w:eastAsia="Constantia" w:hAnsi="Constantia" w:cs="Constantia"/>
          <w:i/>
          <w:iCs/>
          <w:color w:val="000000"/>
        </w:rPr>
        <w:t>subsumes</w:t>
      </w:r>
      <w:r>
        <w:rPr>
          <w:rFonts w:ascii="Constantia" w:eastAsia="Constantia" w:hAnsi="Constantia" w:cs="Constantia"/>
          <w:color w:val="000000"/>
        </w:rPr>
        <w:t xml:space="preserve"> them all as limiting cases: each prior framework is recovered by an appropriate restriction of the Obidi Action. This subsumption is the hallmark of a genuine unification, analogous to the way in which special relativity subsumes Newtonian mechanics (as the low-velocity limit), or quantum mechanics subsumes classical mechanics (as the large-action limit). The Theory of Entropicity stands to the information sciences as general relativity stands to Newtonian gravity: it is the unique completion of a program</w:t>
      </w:r>
      <w:r w:rsidR="006F6C26">
        <w:rPr>
          <w:rFonts w:ascii="Constantia" w:eastAsia="Constantia" w:hAnsi="Constantia" w:cs="Constantia"/>
          <w:color w:val="000000"/>
        </w:rPr>
        <w:t xml:space="preserve"> </w:t>
      </w:r>
      <w:r>
        <w:rPr>
          <w:rFonts w:ascii="Constantia" w:eastAsia="Constantia" w:hAnsi="Constantia" w:cs="Constantia"/>
          <w:color w:val="000000"/>
        </w:rPr>
        <w:t>that, once conceived, could not rest until all its strands were woven into a single framework.</w:t>
      </w:r>
    </w:p>
    <w:p w14:paraId="3445AFE2" w14:textId="632AC73F" w:rsidR="00F23C21" w:rsidRPr="00E75F71" w:rsidRDefault="00F23C21" w:rsidP="00E75F71">
      <w:pPr>
        <w:pStyle w:val="Heading3"/>
        <w:spacing w:before="280" w:after="120" w:line="312" w:lineRule="auto"/>
        <w:rPr>
          <w:rFonts w:ascii="Cambria" w:hAnsi="Cambria"/>
          <w:sz w:val="28"/>
          <w:szCs w:val="28"/>
        </w:rPr>
      </w:pPr>
      <w:bookmarkStart w:id="49" w:name="_Toc228072110"/>
      <w:r w:rsidRPr="00E75F71">
        <w:rPr>
          <w:rFonts w:ascii="Cambria" w:hAnsi="Cambria"/>
          <w:sz w:val="28"/>
          <w:szCs w:val="28"/>
        </w:rPr>
        <w:lastRenderedPageBreak/>
        <w:t>11.16 Philosophical and Conceptual Implications for Modern Theoretical Physics</w:t>
      </w:r>
      <w:bookmarkEnd w:id="49"/>
    </w:p>
    <w:p w14:paraId="707937FB" w14:textId="77777777" w:rsidR="00F23C21" w:rsidRDefault="00F23C21" w:rsidP="00F23C21">
      <w:pPr>
        <w:spacing w:before="60" w:after="240" w:line="384" w:lineRule="auto"/>
        <w:jc w:val="both"/>
      </w:pPr>
      <w:r>
        <w:rPr>
          <w:rFonts w:ascii="Constantia" w:eastAsia="Constantia" w:hAnsi="Constantia" w:cs="Constantia"/>
          <w:color w:val="000000"/>
        </w:rPr>
        <w:t xml:space="preserve">The mathematical architecture of the Kolmogorov–Obidi Correspondence, and the Entropic Universality Theorem that crowns it, carry philosophical implications of the deepest kind. These implications touch on the three pillars of scientific inquiry — ontology (what exists), epistemology (what can be known), and methodology (how knowledge is </w:t>
      </w:r>
      <w:proofErr w:type="gramStart"/>
      <w:r>
        <w:rPr>
          <w:rFonts w:ascii="Constantia" w:eastAsia="Constantia" w:hAnsi="Constantia" w:cs="Constantia"/>
          <w:color w:val="000000"/>
        </w:rPr>
        <w:t>obtained) —</w:t>
      </w:r>
      <w:proofErr w:type="gramEnd"/>
      <w:r>
        <w:rPr>
          <w:rFonts w:ascii="Constantia" w:eastAsia="Constantia" w:hAnsi="Constantia" w:cs="Constantia"/>
          <w:color w:val="000000"/>
        </w:rPr>
        <w:t xml:space="preserve"> and each pillar is transformed by the Theory of Entropicity in a way that has no precedent in the history of physics.</w:t>
      </w:r>
    </w:p>
    <w:p w14:paraId="756591F0" w14:textId="77777777" w:rsidR="00F23C21" w:rsidRDefault="00F23C21" w:rsidP="00F23C21">
      <w:pPr>
        <w:pStyle w:val="Heading4"/>
        <w:spacing w:before="280" w:after="120" w:line="312" w:lineRule="auto"/>
      </w:pPr>
      <w:r>
        <w:rPr>
          <w:rFonts w:ascii="Cambria" w:eastAsia="Cambria" w:hAnsi="Cambria" w:cs="Cambria"/>
          <w:color w:val="1A1A1A"/>
          <w:sz w:val="24"/>
          <w:szCs w:val="24"/>
        </w:rPr>
        <w:t>The Ontological Revolution</w:t>
      </w:r>
    </w:p>
    <w:p w14:paraId="195296F5" w14:textId="0235E53B" w:rsidR="00F23C21" w:rsidRDefault="00F23C21" w:rsidP="006F6C26">
      <w:pPr>
        <w:spacing w:before="60" w:after="240" w:line="384" w:lineRule="auto"/>
        <w:jc w:val="both"/>
      </w:pPr>
      <w:r>
        <w:rPr>
          <w:rFonts w:ascii="Constantia" w:eastAsia="Constantia" w:hAnsi="Constantia" w:cs="Constantia"/>
          <w:color w:val="000000"/>
        </w:rPr>
        <w:t xml:space="preserve">The Theory of Entropicity </w:t>
      </w:r>
      <w:proofErr w:type="gramStart"/>
      <w:r>
        <w:rPr>
          <w:rFonts w:ascii="Constantia" w:eastAsia="Constantia" w:hAnsi="Constantia" w:cs="Constantia"/>
          <w:color w:val="000000"/>
        </w:rPr>
        <w:t>effects</w:t>
      </w:r>
      <w:proofErr w:type="gramEnd"/>
      <w:r>
        <w:rPr>
          <w:rFonts w:ascii="Constantia" w:eastAsia="Constantia" w:hAnsi="Constantia" w:cs="Constantia"/>
          <w:color w:val="000000"/>
        </w:rPr>
        <w:t xml:space="preserve"> what we may call an </w:t>
      </w:r>
      <w:r>
        <w:rPr>
          <w:rFonts w:ascii="Constantia" w:eastAsia="Constantia" w:hAnsi="Constantia" w:cs="Constantia"/>
          <w:b/>
          <w:bCs/>
          <w:color w:val="000000"/>
        </w:rPr>
        <w:t>ontological inversion</w:t>
      </w:r>
      <w:r>
        <w:rPr>
          <w:rFonts w:ascii="Constantia" w:eastAsia="Constantia" w:hAnsi="Constantia" w:cs="Constantia"/>
          <w:color w:val="000000"/>
        </w:rPr>
        <w:t xml:space="preserve">. In every prior physical theory — from Newtonian mechanics through quantum field theory — the fundamental ontological entities </w:t>
      </w:r>
      <w:proofErr w:type="gramStart"/>
      <w:r>
        <w:rPr>
          <w:rFonts w:ascii="Constantia" w:eastAsia="Constantia" w:hAnsi="Constantia" w:cs="Constantia"/>
          <w:color w:val="000000"/>
        </w:rPr>
        <w:t xml:space="preserve">are </w:t>
      </w:r>
      <w:r>
        <w:rPr>
          <w:rFonts w:ascii="Constantia" w:eastAsia="Constantia" w:hAnsi="Constantia" w:cs="Constantia"/>
          <w:i/>
          <w:iCs/>
          <w:color w:val="000000"/>
        </w:rPr>
        <w:t>things</w:t>
      </w:r>
      <w:r>
        <w:rPr>
          <w:rFonts w:ascii="Constantia" w:eastAsia="Constantia" w:hAnsi="Constantia" w:cs="Constantia"/>
          <w:color w:val="000000"/>
        </w:rPr>
        <w:t>:</w:t>
      </w:r>
      <w:proofErr w:type="gramEnd"/>
      <w:r>
        <w:rPr>
          <w:rFonts w:ascii="Constantia" w:eastAsia="Constantia" w:hAnsi="Constantia" w:cs="Constantia"/>
          <w:color w:val="000000"/>
        </w:rPr>
        <w:t xml:space="preserve"> particles, fields, strings, branes, states. These things </w:t>
      </w:r>
      <w:r>
        <w:rPr>
          <w:rFonts w:ascii="Constantia" w:eastAsia="Constantia" w:hAnsi="Constantia" w:cs="Constantia"/>
          <w:i/>
          <w:iCs/>
          <w:color w:val="000000"/>
        </w:rPr>
        <w:t>have</w:t>
      </w:r>
      <w:r>
        <w:rPr>
          <w:rFonts w:ascii="Constantia" w:eastAsia="Constantia" w:hAnsi="Constantia" w:cs="Constantia"/>
          <w:color w:val="000000"/>
        </w:rPr>
        <w:t xml:space="preserve"> entropy: entropy is a property assigned to them, a functional calculated from their more fundamental description. In the Theory of Entropicity, this logical order is reversed. Entropy is the fundamental entity; "</w:t>
      </w:r>
      <w:proofErr w:type="gramStart"/>
      <w:r>
        <w:rPr>
          <w:rFonts w:ascii="Constantia" w:eastAsia="Constantia" w:hAnsi="Constantia" w:cs="Constantia"/>
          <w:color w:val="000000"/>
        </w:rPr>
        <w:t>things" —</w:t>
      </w:r>
      <w:proofErr w:type="gramEnd"/>
      <w:r>
        <w:rPr>
          <w:rFonts w:ascii="Constantia" w:eastAsia="Constantia" w:hAnsi="Constantia" w:cs="Constantia"/>
          <w:color w:val="000000"/>
        </w:rPr>
        <w:t xml:space="preserve"> particles, fields, spacetime itself — are </w:t>
      </w:r>
      <w:r>
        <w:rPr>
          <w:rFonts w:ascii="Constantia" w:eastAsia="Constantia" w:hAnsi="Constantia" w:cs="Constantia"/>
          <w:i/>
          <w:iCs/>
          <w:color w:val="000000"/>
        </w:rPr>
        <w:t>derived</w:t>
      </w:r>
      <w:r>
        <w:rPr>
          <w:rFonts w:ascii="Constantia" w:eastAsia="Constantia" w:hAnsi="Constantia" w:cs="Constantia"/>
          <w:color w:val="000000"/>
        </w:rPr>
        <w:t xml:space="preserve"> from entropy. The universe is not made of things that happen to have entropy; it is made of entropy that happens to manifest as things. This is a revolution as profound as the Copernican revolution, which relocated the Earth from the </w:t>
      </w:r>
      <w:r w:rsidR="006F6C26">
        <w:rPr>
          <w:rFonts w:ascii="Constantia" w:eastAsia="Constantia" w:hAnsi="Constantia" w:cs="Constantia"/>
          <w:color w:val="000000"/>
        </w:rPr>
        <w:t>center</w:t>
      </w:r>
      <w:r>
        <w:rPr>
          <w:rFonts w:ascii="Constantia" w:eastAsia="Constantia" w:hAnsi="Constantia" w:cs="Constantia"/>
          <w:color w:val="000000"/>
        </w:rPr>
        <w:t xml:space="preserve"> of the cosmos to a peripheral orbit: the Theory of Entropicity relocates matter from the </w:t>
      </w:r>
      <w:r w:rsidR="006F6C26">
        <w:rPr>
          <w:rFonts w:ascii="Constantia" w:eastAsia="Constantia" w:hAnsi="Constantia" w:cs="Constantia"/>
          <w:color w:val="000000"/>
        </w:rPr>
        <w:t>center</w:t>
      </w:r>
      <w:r>
        <w:rPr>
          <w:rFonts w:ascii="Constantia" w:eastAsia="Constantia" w:hAnsi="Constantia" w:cs="Constantia"/>
          <w:color w:val="000000"/>
        </w:rPr>
        <w:t xml:space="preserve"> of ontology to a peripheral manifestation of a deeper entity.</w:t>
      </w:r>
    </w:p>
    <w:p w14:paraId="03628808" w14:textId="77777777" w:rsidR="006F6C26" w:rsidRDefault="006F6C26" w:rsidP="006F6C26">
      <w:pPr>
        <w:spacing w:before="60" w:after="240" w:line="384" w:lineRule="auto"/>
        <w:jc w:val="both"/>
      </w:pPr>
    </w:p>
    <w:p w14:paraId="6091DA6F" w14:textId="77777777" w:rsidR="006F6C26" w:rsidRDefault="006F6C26" w:rsidP="006F6C26">
      <w:pPr>
        <w:spacing w:before="60" w:after="240" w:line="384" w:lineRule="auto"/>
        <w:jc w:val="both"/>
      </w:pPr>
    </w:p>
    <w:p w14:paraId="7BDB1099" w14:textId="77777777" w:rsidR="006F6C26" w:rsidRDefault="006F6C26" w:rsidP="006F6C26">
      <w:pPr>
        <w:spacing w:before="60" w:after="240" w:line="384" w:lineRule="auto"/>
        <w:jc w:val="both"/>
      </w:pPr>
    </w:p>
    <w:p w14:paraId="36861625" w14:textId="77777777" w:rsidR="006F6C26" w:rsidRDefault="006F6C26" w:rsidP="006F6C26">
      <w:pPr>
        <w:spacing w:before="60" w:after="240" w:line="384" w:lineRule="auto"/>
        <w:jc w:val="both"/>
      </w:pPr>
    </w:p>
    <w:p w14:paraId="64382818" w14:textId="77777777" w:rsidR="006F6C26" w:rsidRDefault="006F6C26" w:rsidP="006F6C26">
      <w:pPr>
        <w:spacing w:before="60" w:after="240" w:line="384" w:lineRule="auto"/>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23C21" w14:paraId="15FFECE2" w14:textId="77777777" w:rsidTr="006F5411">
        <w:tc>
          <w:tcPr>
            <w:tcW w:w="0" w:type="auto"/>
            <w:tcBorders>
              <w:top w:val="single" w:sz="6" w:space="0" w:color="8B4513"/>
              <w:left w:val="single" w:sz="6" w:space="0" w:color="8B4513"/>
              <w:bottom w:val="single" w:sz="6" w:space="0" w:color="8B4513"/>
              <w:right w:val="single" w:sz="6" w:space="0" w:color="8B4513"/>
            </w:tcBorders>
            <w:shd w:val="clear" w:color="auto" w:fill="FDF5E6"/>
            <w:tcMar>
              <w:top w:w="240" w:type="dxa"/>
              <w:left w:w="240" w:type="dxa"/>
              <w:bottom w:w="240" w:type="dxa"/>
              <w:right w:w="240" w:type="dxa"/>
            </w:tcMar>
          </w:tcPr>
          <w:p w14:paraId="1075E5DC" w14:textId="77777777" w:rsidR="00F23C21" w:rsidRDefault="00F23C21" w:rsidP="006F5411">
            <w:pPr>
              <w:spacing w:after="80" w:line="384" w:lineRule="auto"/>
              <w:jc w:val="both"/>
            </w:pPr>
            <w:r>
              <w:rPr>
                <w:rFonts w:ascii="Constantia" w:eastAsia="Constantia" w:hAnsi="Constantia" w:cs="Constantia"/>
                <w:b/>
                <w:bCs/>
                <w:color w:val="000000"/>
              </w:rPr>
              <w:t>Definition 11.5 (The Ontological Inversion Principle).</w:t>
            </w:r>
            <w:r>
              <w:rPr>
                <w:rFonts w:ascii="Constantia" w:eastAsia="Constantia" w:hAnsi="Constantia" w:cs="Constantia"/>
                <w:color w:val="000000"/>
              </w:rPr>
              <w:t xml:space="preserve"> In every prior physical theory, entropy is a derived quantity — a functional of more fundamental variables (positions, momenta, fields, states). In the Theory of Entropicity, this logical order is inverted: entropy is the fundamental variable, and all other physical quantities — spacetime geometry, quantum states, forces, particles, and probability itself — are derived functionals of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rPr>
              <w:t>). This inversion is the defining philosophical commitment of ToE, and the Kolmogorov–Obidi Lineage constitutes the historical process through which this inversion became conceptually and mathematically possible.</w:t>
            </w:r>
          </w:p>
        </w:tc>
      </w:tr>
    </w:tbl>
    <w:p w14:paraId="162F6A47" w14:textId="77777777" w:rsidR="00F23C21" w:rsidRDefault="00F23C21" w:rsidP="00F23C21">
      <w:pPr>
        <w:spacing w:after="240"/>
      </w:pPr>
    </w:p>
    <w:p w14:paraId="340CE6E8" w14:textId="77777777" w:rsidR="00F23C21" w:rsidRDefault="00F23C21" w:rsidP="00F23C21">
      <w:pPr>
        <w:pStyle w:val="Heading4"/>
        <w:spacing w:before="280" w:after="120" w:line="312" w:lineRule="auto"/>
      </w:pPr>
      <w:r>
        <w:rPr>
          <w:rFonts w:ascii="Cambria" w:eastAsia="Cambria" w:hAnsi="Cambria" w:cs="Cambria"/>
          <w:color w:val="1A1A1A"/>
          <w:sz w:val="24"/>
          <w:szCs w:val="24"/>
        </w:rPr>
        <w:t>The Epistemological Revolution</w:t>
      </w:r>
    </w:p>
    <w:p w14:paraId="6E032633" w14:textId="5F116CD6" w:rsidR="00F23C21" w:rsidRDefault="00F23C21" w:rsidP="00F23C21">
      <w:pPr>
        <w:spacing w:before="60" w:after="240" w:line="384" w:lineRule="auto"/>
        <w:jc w:val="both"/>
      </w:pPr>
      <w:r>
        <w:rPr>
          <w:rFonts w:ascii="Constantia" w:eastAsia="Constantia" w:hAnsi="Constantia" w:cs="Constantia"/>
          <w:color w:val="000000"/>
        </w:rPr>
        <w:t xml:space="preserve">The conventional view of probability, inherited from Kolmogorov, is that probability measures </w:t>
      </w:r>
      <w:r>
        <w:rPr>
          <w:rFonts w:ascii="Constantia" w:eastAsia="Constantia" w:hAnsi="Constantia" w:cs="Constantia"/>
          <w:i/>
          <w:iCs/>
          <w:color w:val="000000"/>
        </w:rPr>
        <w:t>ignorance</w:t>
      </w:r>
      <w:r>
        <w:rPr>
          <w:rFonts w:ascii="Constantia" w:eastAsia="Constantia" w:hAnsi="Constantia" w:cs="Constantia"/>
          <w:color w:val="000000"/>
        </w:rPr>
        <w:t xml:space="preserve">: a probability distribution reflects our incomplete knowledge of a system's state, and entropy quantifies the amount of that ignorance. In the ToE framework, this interpretation is fundamentally revised. Probability is not a measure of ignorance but a </w:t>
      </w:r>
      <w:r>
        <w:rPr>
          <w:rFonts w:ascii="Constantia" w:eastAsia="Constantia" w:hAnsi="Constantia" w:cs="Constantia"/>
          <w:b/>
          <w:bCs/>
          <w:color w:val="000000"/>
        </w:rPr>
        <w:t>conservation law</w:t>
      </w:r>
      <w:r>
        <w:rPr>
          <w:rFonts w:ascii="Constantia" w:eastAsia="Constantia" w:hAnsi="Constantia" w:cs="Constantia"/>
          <w:color w:val="000000"/>
        </w:rPr>
        <w:t xml:space="preserve">: the </w:t>
      </w:r>
      <w:r w:rsidR="006F6C26">
        <w:rPr>
          <w:rFonts w:ascii="Constantia" w:eastAsia="Constantia" w:hAnsi="Constantia" w:cs="Constantia"/>
          <w:color w:val="000000"/>
        </w:rPr>
        <w:t>normalization</w:t>
      </w:r>
      <w:r>
        <w:rPr>
          <w:rFonts w:ascii="Constantia" w:eastAsia="Constantia" w:hAnsi="Constantia" w:cs="Constantia"/>
          <w:color w:val="000000"/>
        </w:rPr>
        <w:t xml:space="preserve"> </w:t>
      </w:r>
      <w:r>
        <w:rPr>
          <w:rFonts w:ascii="Constantia" w:eastAsia="Constantia" w:hAnsi="Constantia" w:cs="Constantia"/>
          <w:i/>
          <w:iCs/>
          <w:color w:val="000000"/>
        </w:rPr>
        <w:t>P</w:t>
      </w:r>
      <w:r>
        <w:rPr>
          <w:rFonts w:ascii="Constantia" w:eastAsia="Constantia" w:hAnsi="Constantia" w:cs="Constantia"/>
          <w:i/>
          <w:iCs/>
          <w:color w:val="000000"/>
          <w:vertAlign w:val="subscript"/>
        </w:rPr>
        <w:t>o</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 </w:t>
      </w:r>
      <w:r>
        <w:rPr>
          <w:rFonts w:ascii="Constantia" w:eastAsia="Constantia" w:hAnsi="Constantia" w:cs="Constantia"/>
          <w:i/>
          <w:iCs/>
          <w:color w:val="000000"/>
        </w:rPr>
        <w:t>P</w:t>
      </w:r>
      <w:r>
        <w:rPr>
          <w:rFonts w:ascii="Constantia" w:eastAsia="Constantia" w:hAnsi="Constantia" w:cs="Constantia"/>
          <w:i/>
          <w:iCs/>
          <w:color w:val="000000"/>
          <w:vertAlign w:val="subscript"/>
        </w:rPr>
        <w:t>e</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 1 is not a convention reflecting our epistemic limitations but a physical law reflecting the structure of the entropic field. The uncertainty that probability quantifies is not subjective (a property of the observer's knowledge) but objective (a property of the entropic field's decomposition into observer and entropic sectors). This shift from subjective to objective probability, from ignorance to conservation, resolves a century-old debate in the foundations of probability and provides a physically grounded answer to the question "What </w:t>
      </w:r>
      <w:r>
        <w:rPr>
          <w:rFonts w:ascii="Constantia" w:eastAsia="Constantia" w:hAnsi="Constantia" w:cs="Constantia"/>
          <w:i/>
          <w:iCs/>
          <w:color w:val="000000"/>
        </w:rPr>
        <w:t>is</w:t>
      </w:r>
      <w:r>
        <w:rPr>
          <w:rFonts w:ascii="Constantia" w:eastAsia="Constantia" w:hAnsi="Constantia" w:cs="Constantia"/>
          <w:color w:val="000000"/>
        </w:rPr>
        <w:t xml:space="preserve"> probability</w:t>
      </w:r>
      <w:proofErr w:type="gramStart"/>
      <w:r>
        <w:rPr>
          <w:rFonts w:ascii="Constantia" w:eastAsia="Constantia" w:hAnsi="Constantia" w:cs="Constantia"/>
          <w:color w:val="000000"/>
        </w:rPr>
        <w:t>?" —</w:t>
      </w:r>
      <w:proofErr w:type="gramEnd"/>
      <w:r>
        <w:rPr>
          <w:rFonts w:ascii="Constantia" w:eastAsia="Constantia" w:hAnsi="Constantia" w:cs="Constantia"/>
          <w:color w:val="000000"/>
        </w:rPr>
        <w:t xml:space="preserve"> a question that Kolmogorov deliberately left unanswered.</w:t>
      </w:r>
    </w:p>
    <w:p w14:paraId="09DD5D27" w14:textId="77777777" w:rsidR="00F23C21" w:rsidRDefault="00F23C21" w:rsidP="00F23C21">
      <w:pPr>
        <w:pStyle w:val="Heading4"/>
        <w:spacing w:before="280" w:after="120" w:line="312" w:lineRule="auto"/>
      </w:pPr>
      <w:r>
        <w:rPr>
          <w:rFonts w:ascii="Cambria" w:eastAsia="Cambria" w:hAnsi="Cambria" w:cs="Cambria"/>
          <w:color w:val="1A1A1A"/>
          <w:sz w:val="24"/>
          <w:szCs w:val="24"/>
        </w:rPr>
        <w:lastRenderedPageBreak/>
        <w:t>The Methodological Revolution</w:t>
      </w:r>
    </w:p>
    <w:p w14:paraId="0C4B66EE" w14:textId="77777777" w:rsidR="00F23C21" w:rsidRDefault="00F23C21" w:rsidP="00F23C21">
      <w:pPr>
        <w:spacing w:before="60" w:after="240" w:line="384" w:lineRule="auto"/>
        <w:jc w:val="both"/>
      </w:pPr>
      <w:r>
        <w:rPr>
          <w:rFonts w:ascii="Constantia" w:eastAsia="Constantia" w:hAnsi="Constantia" w:cs="Constantia"/>
          <w:color w:val="000000"/>
        </w:rPr>
        <w:t xml:space="preserve">Information geometry, in the pre-ToE era, was treated as a </w:t>
      </w:r>
      <w:r>
        <w:rPr>
          <w:rFonts w:ascii="Constantia" w:eastAsia="Constantia" w:hAnsi="Constantia" w:cs="Constantia"/>
          <w:i/>
          <w:iCs/>
          <w:color w:val="000000"/>
        </w:rPr>
        <w:t>mathematical analogy</w:t>
      </w:r>
      <w:r>
        <w:rPr>
          <w:rFonts w:ascii="Constantia" w:eastAsia="Constantia" w:hAnsi="Constantia" w:cs="Constantia"/>
          <w:color w:val="000000"/>
        </w:rPr>
        <w:t xml:space="preserve">: the Fisher–Rao metric on the space of distributions </w:t>
      </w:r>
      <w:r>
        <w:rPr>
          <w:rFonts w:ascii="Constantia" w:eastAsia="Constantia" w:hAnsi="Constantia" w:cs="Constantia"/>
          <w:i/>
          <w:iCs/>
          <w:color w:val="000000"/>
        </w:rPr>
        <w:t>resembles</w:t>
      </w:r>
      <w:r>
        <w:rPr>
          <w:rFonts w:ascii="Constantia" w:eastAsia="Constantia" w:hAnsi="Constantia" w:cs="Constantia"/>
          <w:color w:val="000000"/>
        </w:rPr>
        <w:t xml:space="preserve"> a physical metric, but the resemblance was understood as purely formal. In the ToE framework, this analogy is promoted to </w:t>
      </w:r>
      <w:proofErr w:type="gramStart"/>
      <w:r>
        <w:rPr>
          <w:rFonts w:ascii="Constantia" w:eastAsia="Constantia" w:hAnsi="Constantia" w:cs="Constantia"/>
          <w:color w:val="000000"/>
        </w:rPr>
        <w:t xml:space="preserve">a </w:t>
      </w:r>
      <w:r>
        <w:rPr>
          <w:rFonts w:ascii="Constantia" w:eastAsia="Constantia" w:hAnsi="Constantia" w:cs="Constantia"/>
          <w:i/>
          <w:iCs/>
          <w:color w:val="000000"/>
        </w:rPr>
        <w:t>physical</w:t>
      </w:r>
      <w:proofErr w:type="gramEnd"/>
      <w:r>
        <w:rPr>
          <w:rFonts w:ascii="Constantia" w:eastAsia="Constantia" w:hAnsi="Constantia" w:cs="Constantia"/>
          <w:i/>
          <w:iCs/>
          <w:color w:val="000000"/>
        </w:rPr>
        <w:t xml:space="preserve"> identification</w:t>
      </w:r>
      <w:r>
        <w:rPr>
          <w:rFonts w:ascii="Constantia" w:eastAsia="Constantia" w:hAnsi="Constantia" w:cs="Constantia"/>
          <w:color w:val="000000"/>
        </w:rPr>
        <w:t xml:space="preserve">. The Fisher–Rao metric </w:t>
      </w:r>
      <w:r>
        <w:rPr>
          <w:rFonts w:ascii="Constantia" w:eastAsia="Constantia" w:hAnsi="Constantia" w:cs="Constantia"/>
          <w:i/>
          <w:iCs/>
          <w:color w:val="000000"/>
        </w:rPr>
        <w:t>is</w:t>
      </w:r>
      <w:r>
        <w:rPr>
          <w:rFonts w:ascii="Constantia" w:eastAsia="Constantia" w:hAnsi="Constantia" w:cs="Constantia"/>
          <w:color w:val="000000"/>
        </w:rPr>
        <w:t xml:space="preserve"> (modulo conformal factors and entropic corrections) the physical spacetime metric. This promotion has methodological consequences: techniques from information geometry — natural gradients, divergence functions, geodesic computations — become techniques of fundamental physics, and conversely, techniques from general relativity — tensor calculus, curvature invariants, geodesic deviation — become techniques of information theory. The two disciplines, previously connected only by analogy, are revealed as two descriptions of the same mathematical structure.</w:t>
      </w:r>
    </w:p>
    <w:p w14:paraId="43B8700F" w14:textId="77777777" w:rsidR="00F23C21" w:rsidRDefault="00F23C21" w:rsidP="00F23C21">
      <w:pPr>
        <w:pStyle w:val="Heading4"/>
        <w:spacing w:before="280" w:after="120" w:line="312" w:lineRule="auto"/>
      </w:pPr>
      <w:r>
        <w:rPr>
          <w:rFonts w:ascii="Cambria" w:eastAsia="Cambria" w:hAnsi="Cambria" w:cs="Cambria"/>
          <w:color w:val="1A1A1A"/>
          <w:sz w:val="24"/>
          <w:szCs w:val="24"/>
        </w:rPr>
        <w:t>Comparison with Wheeler's "It from Bit"</w:t>
      </w:r>
    </w:p>
    <w:p w14:paraId="15AFC0C0" w14:textId="54AC9AEE" w:rsidR="00F23C21" w:rsidRDefault="00F23C21" w:rsidP="00F23C21">
      <w:pPr>
        <w:spacing w:before="60" w:after="240" w:line="384" w:lineRule="auto"/>
        <w:jc w:val="both"/>
      </w:pPr>
      <w:r>
        <w:rPr>
          <w:rFonts w:ascii="Constantia" w:eastAsia="Constantia" w:hAnsi="Constantia" w:cs="Constantia"/>
          <w:color w:val="000000"/>
        </w:rPr>
        <w:t>John Archibald Wheeler's famous slogan "It from Bit" [</w:t>
      </w:r>
      <w:proofErr w:type="gramStart"/>
      <w:r>
        <w:rPr>
          <w:rFonts w:ascii="Constantia" w:eastAsia="Constantia" w:hAnsi="Constantia" w:cs="Constantia"/>
          <w:color w:val="000000"/>
        </w:rPr>
        <w:t>92] —</w:t>
      </w:r>
      <w:proofErr w:type="gramEnd"/>
      <w:r>
        <w:rPr>
          <w:rFonts w:ascii="Constantia" w:eastAsia="Constantia" w:hAnsi="Constantia" w:cs="Constantia"/>
          <w:color w:val="000000"/>
        </w:rPr>
        <w:t xml:space="preserve"> the proposal that physical reality ("it") is, at bottom, informational ("bit</w:t>
      </w:r>
      <w:proofErr w:type="gramStart"/>
      <w:r>
        <w:rPr>
          <w:rFonts w:ascii="Constantia" w:eastAsia="Constantia" w:hAnsi="Constantia" w:cs="Constantia"/>
          <w:color w:val="000000"/>
        </w:rPr>
        <w:t>") —</w:t>
      </w:r>
      <w:proofErr w:type="gramEnd"/>
      <w:r>
        <w:rPr>
          <w:rFonts w:ascii="Constantia" w:eastAsia="Constantia" w:hAnsi="Constantia" w:cs="Constantia"/>
          <w:color w:val="000000"/>
        </w:rPr>
        <w:t xml:space="preserve"> is often cited as a precursor of the Theory of Entropicity. And indeed, the ToE shares Wheeler's conviction that information is not merely a tool for describing reality but a fundamental ingredient of reality. But the Theory of Entropicity goes beyond Wheeler's program in a crucial respect: Wheeler proposed that reality is built from </w:t>
      </w:r>
      <w:r>
        <w:rPr>
          <w:rFonts w:ascii="Constantia" w:eastAsia="Constantia" w:hAnsi="Constantia" w:cs="Constantia"/>
          <w:i/>
          <w:iCs/>
          <w:color w:val="000000"/>
        </w:rPr>
        <w:t>bits</w:t>
      </w:r>
      <w:r>
        <w:rPr>
          <w:rFonts w:ascii="Constantia" w:eastAsia="Constantia" w:hAnsi="Constantia" w:cs="Constantia"/>
          <w:color w:val="000000"/>
        </w:rPr>
        <w:t xml:space="preserve"> — discrete units of information — without specifying the </w:t>
      </w:r>
      <w:r>
        <w:rPr>
          <w:rFonts w:ascii="Constantia" w:eastAsia="Constantia" w:hAnsi="Constantia" w:cs="Constantia"/>
          <w:i/>
          <w:iCs/>
          <w:color w:val="000000"/>
        </w:rPr>
        <w:t>dynamics</w:t>
      </w:r>
      <w:r>
        <w:rPr>
          <w:rFonts w:ascii="Constantia" w:eastAsia="Constantia" w:hAnsi="Constantia" w:cs="Constantia"/>
          <w:color w:val="000000"/>
        </w:rPr>
        <w:t xml:space="preserve"> that govern these bits. The Theory of Entropicity replaces "bit" with "entropic </w:t>
      </w:r>
      <w:proofErr w:type="gramStart"/>
      <w:r>
        <w:rPr>
          <w:rFonts w:ascii="Constantia" w:eastAsia="Constantia" w:hAnsi="Constantia" w:cs="Constantia"/>
          <w:color w:val="000000"/>
        </w:rPr>
        <w:t>field" —</w:t>
      </w:r>
      <w:proofErr w:type="gramEnd"/>
      <w:r>
        <w:rPr>
          <w:rFonts w:ascii="Constantia" w:eastAsia="Constantia" w:hAnsi="Constantia" w:cs="Constantia"/>
          <w:color w:val="000000"/>
        </w:rPr>
        <w:t xml:space="preserve"> a continuous, dynamical, self-interacting entity governed by the Obidi Action — and thereby provides the dynamical framework that Wheeler's program lacked. The ToE slogan is not "It from Bit" but "</w:t>
      </w:r>
      <w:r>
        <w:rPr>
          <w:rFonts w:ascii="Constantia" w:eastAsia="Constantia" w:hAnsi="Constantia" w:cs="Constantia"/>
          <w:b/>
          <w:bCs/>
          <w:color w:val="000000"/>
        </w:rPr>
        <w:t xml:space="preserve">It from Entropic </w:t>
      </w:r>
      <w:proofErr w:type="gramStart"/>
      <w:r>
        <w:rPr>
          <w:rFonts w:ascii="Constantia" w:eastAsia="Constantia" w:hAnsi="Constantia" w:cs="Constantia"/>
          <w:b/>
          <w:bCs/>
          <w:color w:val="000000"/>
        </w:rPr>
        <w:t>Field</w:t>
      </w:r>
      <w:r>
        <w:rPr>
          <w:rFonts w:ascii="Constantia" w:eastAsia="Constantia" w:hAnsi="Constantia" w:cs="Constantia"/>
          <w:color w:val="000000"/>
        </w:rPr>
        <w:t>" —</w:t>
      </w:r>
      <w:proofErr w:type="gramEnd"/>
      <w:r>
        <w:rPr>
          <w:rFonts w:ascii="Constantia" w:eastAsia="Constantia" w:hAnsi="Constantia" w:cs="Constantia"/>
          <w:color w:val="000000"/>
        </w:rPr>
        <w:t xml:space="preserve"> and the difference is not merely verbal but mathematical: the entropic field has equations of motion, a </w:t>
      </w:r>
      <w:proofErr w:type="gramStart"/>
      <w:r>
        <w:rPr>
          <w:rFonts w:ascii="Constantia" w:eastAsia="Constantia" w:hAnsi="Constantia" w:cs="Constantia"/>
          <w:color w:val="000000"/>
        </w:rPr>
        <w:t>variational</w:t>
      </w:r>
      <w:proofErr w:type="gramEnd"/>
      <w:r>
        <w:rPr>
          <w:rFonts w:ascii="Constantia" w:eastAsia="Constantia" w:hAnsi="Constantia" w:cs="Constantia"/>
          <w:color w:val="000000"/>
        </w:rPr>
        <w:t xml:space="preserve"> principle, conservation laws, and symmetries, whereas "Bit" is a noun without a verb.</w:t>
      </w:r>
    </w:p>
    <w:p w14:paraId="12823C4D" w14:textId="77777777" w:rsidR="00F23C21" w:rsidRDefault="00F23C21" w:rsidP="00F23C21">
      <w:pPr>
        <w:pStyle w:val="Heading4"/>
        <w:spacing w:before="280" w:after="120" w:line="312" w:lineRule="auto"/>
      </w:pPr>
      <w:r>
        <w:rPr>
          <w:rFonts w:ascii="Cambria" w:eastAsia="Cambria" w:hAnsi="Cambria" w:cs="Cambria"/>
          <w:color w:val="1A1A1A"/>
          <w:sz w:val="24"/>
          <w:szCs w:val="24"/>
        </w:rPr>
        <w:lastRenderedPageBreak/>
        <w:t>The Question of Falsifiability</w:t>
      </w:r>
    </w:p>
    <w:p w14:paraId="29501271" w14:textId="77777777" w:rsidR="00F23C21" w:rsidRDefault="00F23C21" w:rsidP="00F23C21">
      <w:pPr>
        <w:spacing w:before="60" w:after="240" w:line="384" w:lineRule="auto"/>
        <w:jc w:val="both"/>
      </w:pPr>
      <w:r>
        <w:rPr>
          <w:rFonts w:ascii="Constantia" w:eastAsia="Constantia" w:hAnsi="Constantia" w:cs="Constantia"/>
          <w:color w:val="000000"/>
        </w:rPr>
        <w:t xml:space="preserve">A natural and important question is whether the Theory of Entropicity makes specific, testable predictions that distinguish it from standard quantum mechanics and general relativity. The answer is affirmative, and the predictions arise precisely from the aspects of ToE that go beyond the limiting cases.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t</w:t>
      </w:r>
      <w:r>
        <w:rPr>
          <w:rFonts w:ascii="Constantia" w:eastAsia="Constantia" w:hAnsi="Constantia" w:cs="Constantia"/>
          <w:color w:val="000000"/>
        </w:rPr>
        <w:t xml:space="preserve">) introduces new degrees of freedom that are absent from both quantum mechanics and general relativity, and these degrees of freedom produce effects that are, in principle, observable: corrections to the gravitational inverse-square law at short distances (where the entropic potential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becomes significant), modifications to quantum decoherence rates (arising from the entropic-sector coupling), and cosmological signatures in the cosmic microwave background (arising from the large-scale structure of the entropic field during inflation, as discussed in Section 12). These predictions are specific, quantitative, and distinguishable from the predictions of standard physics, providing the falsifiability criteria that any fundamental theory must satisfy.</w:t>
      </w:r>
    </w:p>
    <w:p w14:paraId="7FE042ED" w14:textId="77777777" w:rsidR="00F23C21" w:rsidRDefault="00F23C21" w:rsidP="00F23C21">
      <w:pPr>
        <w:pStyle w:val="Heading4"/>
        <w:spacing w:before="280" w:after="120" w:line="312" w:lineRule="auto"/>
      </w:pPr>
      <w:r>
        <w:rPr>
          <w:rFonts w:ascii="Cambria" w:eastAsia="Cambria" w:hAnsi="Cambria" w:cs="Cambria"/>
          <w:color w:val="1A1A1A"/>
          <w:sz w:val="24"/>
          <w:szCs w:val="24"/>
        </w:rPr>
        <w:t>The Role of the KOC in Establishing Mathematical Legitimacy</w:t>
      </w:r>
    </w:p>
    <w:p w14:paraId="5974820C" w14:textId="7E78F14A" w:rsidR="00F23C21" w:rsidRDefault="00F23C21" w:rsidP="00F23C21">
      <w:pPr>
        <w:spacing w:before="60" w:after="240" w:line="384" w:lineRule="auto"/>
        <w:jc w:val="both"/>
      </w:pPr>
      <w:r>
        <w:rPr>
          <w:rFonts w:ascii="Constantia" w:eastAsia="Constantia" w:hAnsi="Constantia" w:cs="Constantia"/>
          <w:color w:val="000000"/>
        </w:rPr>
        <w:t xml:space="preserve">The Kolmogorov–Obidi Correspondence plays a crucial role in establishing the mathematical legitimacy of the Theory of Entropicity. By demonstrating that every established information-theoretic and entropic framework is a limiting case of ToE, the KOC shows that the Theory of Entropicity is not a speculative construction built </w:t>
      </w:r>
      <w:r>
        <w:rPr>
          <w:rFonts w:ascii="Constantia" w:eastAsia="Constantia" w:hAnsi="Constantia" w:cs="Constantia"/>
          <w:i/>
          <w:iCs/>
          <w:color w:val="000000"/>
        </w:rPr>
        <w:t>de novo</w:t>
      </w:r>
      <w:r>
        <w:rPr>
          <w:rFonts w:ascii="Constantia" w:eastAsia="Constantia" w:hAnsi="Constantia" w:cs="Constantia"/>
          <w:color w:val="000000"/>
        </w:rPr>
        <w:t xml:space="preserve"> but a natural and inevitable extension of well-established mathematics. The Kolmogorov axioms are theorems of ToE; Shannon entropy is a derived quantity of ToE; Kolmogorov complexity is a special case of the Obidi Action; and the Fisher–Rao metric is the abstract shadow of the physical spacetime metric. Each of these correspondences anchors the Theory of Entropicity to a pillar of established mathematics, ensuring that the new theory inherits the </w:t>
      </w:r>
      <w:r w:rsidR="006F6C26">
        <w:rPr>
          <w:rFonts w:ascii="Constantia" w:eastAsia="Constantia" w:hAnsi="Constantia" w:cs="Constantia"/>
          <w:color w:val="000000"/>
        </w:rPr>
        <w:t>rigor</w:t>
      </w:r>
      <w:r>
        <w:rPr>
          <w:rFonts w:ascii="Constantia" w:eastAsia="Constantia" w:hAnsi="Constantia" w:cs="Constantia"/>
          <w:color w:val="000000"/>
        </w:rPr>
        <w:t>, the proven results, and the conceptual clarity of its predecessors.</w:t>
      </w:r>
    </w:p>
    <w:p w14:paraId="65ADDB40" w14:textId="77777777" w:rsidR="00F23C21" w:rsidRPr="00E75F71" w:rsidRDefault="00F23C21" w:rsidP="00E75F71">
      <w:pPr>
        <w:pStyle w:val="Heading3"/>
        <w:spacing w:before="280" w:after="120" w:line="312" w:lineRule="auto"/>
        <w:rPr>
          <w:rFonts w:ascii="Cambria" w:hAnsi="Cambria"/>
          <w:sz w:val="28"/>
          <w:szCs w:val="28"/>
        </w:rPr>
      </w:pPr>
      <w:bookmarkStart w:id="50" w:name="_Toc228072111"/>
      <w:r w:rsidRPr="00E75F71">
        <w:rPr>
          <w:rFonts w:ascii="Cambria" w:hAnsi="Cambria"/>
          <w:sz w:val="28"/>
          <w:szCs w:val="28"/>
        </w:rPr>
        <w:lastRenderedPageBreak/>
        <w:t>11.17 Summary and Conclusion of Section 11</w:t>
      </w:r>
      <w:bookmarkEnd w:id="50"/>
    </w:p>
    <w:p w14:paraId="59C11EBC" w14:textId="77777777" w:rsidR="00F23C21" w:rsidRDefault="00F23C21" w:rsidP="00F23C21">
      <w:pPr>
        <w:spacing w:before="60" w:after="240" w:line="384" w:lineRule="auto"/>
        <w:jc w:val="both"/>
      </w:pPr>
      <w:r>
        <w:rPr>
          <w:rFonts w:ascii="Constantia" w:eastAsia="Constantia" w:hAnsi="Constantia" w:cs="Constantia"/>
          <w:color w:val="000000"/>
        </w:rPr>
        <w:t xml:space="preserve">This section has traced, in comprehensive mathematical and conceptual detail, the complete intellectual trajectory from Kolmogorov's foundational works on probability and complexity to Obidi's Theory of Entropicity — the road </w:t>
      </w:r>
      <w:proofErr w:type="gramStart"/>
      <w:r>
        <w:rPr>
          <w:rFonts w:ascii="Constantia" w:eastAsia="Constantia" w:hAnsi="Constantia" w:cs="Constantia"/>
          <w:color w:val="000000"/>
        </w:rPr>
        <w:t>from information as</w:t>
      </w:r>
      <w:proofErr w:type="gramEnd"/>
      <w:r>
        <w:rPr>
          <w:rFonts w:ascii="Constantia" w:eastAsia="Constantia" w:hAnsi="Constantia" w:cs="Constantia"/>
          <w:color w:val="000000"/>
        </w:rPr>
        <w:t xml:space="preserve"> mathematical abstraction to information as the universal field of physical reality.</w:t>
      </w:r>
    </w:p>
    <w:p w14:paraId="60C4EF22" w14:textId="4E5A94C1" w:rsidR="00F23C21" w:rsidRDefault="00F23C21" w:rsidP="00F23C21">
      <w:pPr>
        <w:spacing w:before="60" w:after="240" w:line="384" w:lineRule="auto"/>
        <w:jc w:val="both"/>
      </w:pPr>
      <w:r>
        <w:rPr>
          <w:rFonts w:ascii="Constantia" w:eastAsia="Constantia" w:hAnsi="Constantia" w:cs="Constantia"/>
          <w:color w:val="000000"/>
        </w:rPr>
        <w:t xml:space="preserve">We began (Subsection 11.1) by defining the </w:t>
      </w:r>
      <w:r>
        <w:rPr>
          <w:rFonts w:ascii="Constantia" w:eastAsia="Constantia" w:hAnsi="Constantia" w:cs="Constantia"/>
          <w:b/>
          <w:bCs/>
          <w:color w:val="000000"/>
        </w:rPr>
        <w:t>Kolmogorov–Obidi Lineage (KOL)</w:t>
      </w:r>
      <w:r>
        <w:rPr>
          <w:rFonts w:ascii="Constantia" w:eastAsia="Constantia" w:hAnsi="Constantia" w:cs="Constantia"/>
          <w:color w:val="000000"/>
        </w:rPr>
        <w:t xml:space="preserve"> and surveying its nine stations, from the 1933 </w:t>
      </w:r>
      <w:r w:rsidR="006F6C26">
        <w:rPr>
          <w:rFonts w:ascii="Constantia" w:eastAsia="Constantia" w:hAnsi="Constantia" w:cs="Constantia"/>
          <w:color w:val="000000"/>
        </w:rPr>
        <w:t>axiomatization</w:t>
      </w:r>
      <w:r>
        <w:rPr>
          <w:rFonts w:ascii="Constantia" w:eastAsia="Constantia" w:hAnsi="Constantia" w:cs="Constantia"/>
          <w:color w:val="000000"/>
        </w:rPr>
        <w:t xml:space="preserve"> of probability through Shannon's information entropy, Kolmogorov–Sinai dynamical entropy, algorithmic complexity, </w:t>
      </w:r>
      <w:proofErr w:type="spellStart"/>
      <w:r>
        <w:rPr>
          <w:rFonts w:ascii="Constantia" w:eastAsia="Constantia" w:hAnsi="Constantia" w:cs="Constantia"/>
          <w:color w:val="000000"/>
        </w:rPr>
        <w:t>Solomonoff</w:t>
      </w:r>
      <w:proofErr w:type="spellEnd"/>
      <w:r>
        <w:rPr>
          <w:rFonts w:ascii="Constantia" w:eastAsia="Constantia" w:hAnsi="Constantia" w:cs="Constantia"/>
          <w:color w:val="000000"/>
        </w:rPr>
        <w:t xml:space="preserve">–Levin universal induction, Fisher–Rao–Amari information geometry,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black hole entropy, and the entropic gravity programs of Jacobson, Verlinde, and Padmanabhan, to the Theory of Entropicity itself. We identified the key pattern of the KOL: </w:t>
      </w:r>
      <w:r>
        <w:rPr>
          <w:rFonts w:ascii="Constantia" w:eastAsia="Constantia" w:hAnsi="Constantia" w:cs="Constantia"/>
          <w:b/>
          <w:bCs/>
          <w:color w:val="000000"/>
        </w:rPr>
        <w:t>successive ontological promotion</w:t>
      </w:r>
      <w:r>
        <w:rPr>
          <w:rFonts w:ascii="Constantia" w:eastAsia="Constantia" w:hAnsi="Constantia" w:cs="Constantia"/>
          <w:color w:val="000000"/>
        </w:rPr>
        <w:t xml:space="preserve">, in which a quantity previously regarded as derived is </w:t>
      </w:r>
      <w:r w:rsidR="006F6C26">
        <w:rPr>
          <w:rFonts w:ascii="Constantia" w:eastAsia="Constantia" w:hAnsi="Constantia" w:cs="Constantia"/>
          <w:color w:val="000000"/>
        </w:rPr>
        <w:t>recognized</w:t>
      </w:r>
      <w:r>
        <w:rPr>
          <w:rFonts w:ascii="Constantia" w:eastAsia="Constantia" w:hAnsi="Constantia" w:cs="Constantia"/>
          <w:color w:val="000000"/>
        </w:rPr>
        <w:t xml:space="preserve"> as increasingly fundamental at each station, until, at the ToE terminus, entropy itself is </w:t>
      </w:r>
      <w:r w:rsidR="006F6C26">
        <w:rPr>
          <w:rFonts w:ascii="Constantia" w:eastAsia="Constantia" w:hAnsi="Constantia" w:cs="Constantia"/>
          <w:color w:val="000000"/>
        </w:rPr>
        <w:t>recognized</w:t>
      </w:r>
      <w:r>
        <w:rPr>
          <w:rFonts w:ascii="Constantia" w:eastAsia="Constantia" w:hAnsi="Constantia" w:cs="Constantia"/>
          <w:color w:val="000000"/>
        </w:rPr>
        <w:t xml:space="preserve"> as the most fundamental entity in physics.</w:t>
      </w:r>
    </w:p>
    <w:p w14:paraId="7E16C736" w14:textId="77777777" w:rsidR="00F23C21" w:rsidRDefault="00F23C21" w:rsidP="00F23C21">
      <w:pPr>
        <w:spacing w:before="60" w:after="240" w:line="384" w:lineRule="auto"/>
        <w:jc w:val="both"/>
      </w:pPr>
      <w:r>
        <w:rPr>
          <w:rFonts w:ascii="Constantia" w:eastAsia="Constantia" w:hAnsi="Constantia" w:cs="Constantia"/>
          <w:color w:val="000000"/>
        </w:rPr>
        <w:t xml:space="preserve">We then (Subsections 11.2–11.9) revisited each station in detail, providing rigorous mathematical formulations, identifying the conceptual limitations of each framework, and showing how each limitation points towards the Theory of Entropicity as its resolution. The </w:t>
      </w:r>
      <w:r>
        <w:rPr>
          <w:rFonts w:ascii="Constantia" w:eastAsia="Constantia" w:hAnsi="Constantia" w:cs="Constantia"/>
          <w:b/>
          <w:bCs/>
          <w:color w:val="000000"/>
        </w:rPr>
        <w:t>Kolmogorov Gap</w:t>
      </w:r>
      <w:r>
        <w:rPr>
          <w:rFonts w:ascii="Constantia" w:eastAsia="Constantia" w:hAnsi="Constantia" w:cs="Constantia"/>
          <w:color w:val="000000"/>
        </w:rPr>
        <w:t xml:space="preserve"> (Definition </w:t>
      </w:r>
      <w:proofErr w:type="gramStart"/>
      <w:r>
        <w:rPr>
          <w:rFonts w:ascii="Constantia" w:eastAsia="Constantia" w:hAnsi="Constantia" w:cs="Constantia"/>
          <w:color w:val="000000"/>
        </w:rPr>
        <w:t>11.2) —</w:t>
      </w:r>
      <w:proofErr w:type="gramEnd"/>
      <w:r>
        <w:rPr>
          <w:rFonts w:ascii="Constantia" w:eastAsia="Constantia" w:hAnsi="Constantia" w:cs="Constantia"/>
          <w:color w:val="000000"/>
        </w:rPr>
        <w:t xml:space="preserve"> the ungrounded character of the probability axioms — was identified as the foundational incompleteness that ToE closes. The </w:t>
      </w:r>
      <w:r>
        <w:rPr>
          <w:rFonts w:ascii="Constantia" w:eastAsia="Constantia" w:hAnsi="Constantia" w:cs="Constantia"/>
          <w:b/>
          <w:bCs/>
          <w:color w:val="000000"/>
        </w:rPr>
        <w:t>Shannon Limitation</w:t>
      </w:r>
      <w:r>
        <w:rPr>
          <w:rFonts w:ascii="Constantia" w:eastAsia="Constantia" w:hAnsi="Constantia" w:cs="Constantia"/>
          <w:color w:val="000000"/>
        </w:rPr>
        <w:t xml:space="preserve"> — the syntactic, non-ontological character of Shannon entropy — was shown to be overcome by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identification of entropy with a physical field. The </w:t>
      </w:r>
      <w:r>
        <w:rPr>
          <w:rFonts w:ascii="Constantia" w:eastAsia="Constantia" w:hAnsi="Constantia" w:cs="Constantia"/>
          <w:b/>
          <w:bCs/>
          <w:color w:val="000000"/>
        </w:rPr>
        <w:t>Kolmogorov–Shannon Bridge</w:t>
      </w:r>
      <w:r>
        <w:rPr>
          <w:rFonts w:ascii="Constantia" w:eastAsia="Constantia" w:hAnsi="Constantia" w:cs="Constantia"/>
          <w:color w:val="000000"/>
        </w:rPr>
        <w:t xml:space="preserve"> (Theorem 11.1) was presented as the key connection between statistical and algorithmic information. The </w:t>
      </w:r>
      <w:r>
        <w:rPr>
          <w:rFonts w:ascii="Constantia" w:eastAsia="Constantia" w:hAnsi="Constantia" w:cs="Constantia"/>
          <w:b/>
          <w:bCs/>
          <w:color w:val="000000"/>
        </w:rPr>
        <w:t>Entropic Complexity</w:t>
      </w:r>
      <w:r>
        <w:rPr>
          <w:rFonts w:ascii="Constantia" w:eastAsia="Constantia" w:hAnsi="Constantia" w:cs="Constantia"/>
          <w:color w:val="000000"/>
        </w:rPr>
        <w:t xml:space="preserve"> (Definition 11.3) was introduced as the ToE unification of algorithmic and thermodynamic complexity measures.</w:t>
      </w:r>
    </w:p>
    <w:p w14:paraId="4AE556FB" w14:textId="7EE3F174" w:rsidR="00F23C21" w:rsidRDefault="00F23C21" w:rsidP="00F23C21">
      <w:pPr>
        <w:spacing w:before="60" w:after="240" w:line="384" w:lineRule="auto"/>
        <w:jc w:val="both"/>
      </w:pPr>
      <w:r>
        <w:rPr>
          <w:rFonts w:ascii="Constantia" w:eastAsia="Constantia" w:hAnsi="Constantia" w:cs="Constantia"/>
          <w:color w:val="000000"/>
        </w:rPr>
        <w:lastRenderedPageBreak/>
        <w:t xml:space="preserve">We then (Subsection 11.10) </w:t>
      </w:r>
      <w:r w:rsidR="006F6C26">
        <w:rPr>
          <w:rFonts w:ascii="Constantia" w:eastAsia="Constantia" w:hAnsi="Constantia" w:cs="Constantia"/>
          <w:color w:val="000000"/>
        </w:rPr>
        <w:t>organized</w:t>
      </w:r>
      <w:r>
        <w:rPr>
          <w:rFonts w:ascii="Constantia" w:eastAsia="Constantia" w:hAnsi="Constantia" w:cs="Constantia"/>
          <w:color w:val="000000"/>
        </w:rPr>
        <w:t xml:space="preserve"> the pre-ToE connections into the </w:t>
      </w:r>
      <w:r>
        <w:rPr>
          <w:rFonts w:ascii="Constantia" w:eastAsia="Constantia" w:hAnsi="Constantia" w:cs="Constantia"/>
          <w:b/>
          <w:bCs/>
          <w:color w:val="000000"/>
        </w:rPr>
        <w:t>Kolmogorov–Entropy Correspondence (KEC)</w:t>
      </w:r>
      <w:r>
        <w:rPr>
          <w:rFonts w:ascii="Constantia" w:eastAsia="Constantia" w:hAnsi="Constantia" w:cs="Constantia"/>
          <w:color w:val="000000"/>
        </w:rPr>
        <w:t>, with its three branches (probabilistic, algorithmic, geometric), and showed that all three branches converge towards the recognition of entropy as an emergent structure — a convergence that the pre-ToE frameworks could register but not complete.</w:t>
      </w:r>
    </w:p>
    <w:p w14:paraId="5B46B878" w14:textId="77777777" w:rsidR="00F23C21" w:rsidRDefault="00F23C21" w:rsidP="00F23C21">
      <w:pPr>
        <w:spacing w:before="60" w:after="240" w:line="384" w:lineRule="auto"/>
        <w:jc w:val="both"/>
      </w:pPr>
      <w:r>
        <w:rPr>
          <w:rFonts w:ascii="Constantia" w:eastAsia="Constantia" w:hAnsi="Constantia" w:cs="Constantia"/>
          <w:color w:val="000000"/>
        </w:rPr>
        <w:t xml:space="preserve">The completion was achieved (Subsection 11.11) through the </w:t>
      </w:r>
      <w:r>
        <w:rPr>
          <w:rFonts w:ascii="Constantia" w:eastAsia="Constantia" w:hAnsi="Constantia" w:cs="Constantia"/>
          <w:b/>
          <w:bCs/>
          <w:color w:val="000000"/>
        </w:rPr>
        <w:t>Kolmogorov–Obidi Correspondence (KOC)</w:t>
      </w:r>
      <w:r>
        <w:rPr>
          <w:rFonts w:ascii="Constantia" w:eastAsia="Constantia" w:hAnsi="Constantia" w:cs="Constantia"/>
          <w:color w:val="000000"/>
        </w:rPr>
        <w:t>, which consists of five formal correspondence theorems connecting Kolmogorov's probability measure, algorithmic complexity, dynamical entropy rate, algorithmic prior, and the Fisher–Rao metric to their ToE counterparts: conserved entropic probability, Entropic Complexity, the entropic production rate, the Vuli-Ndlela Integral, and the physical spacetime metric.</w:t>
      </w:r>
    </w:p>
    <w:p w14:paraId="431FB2E7" w14:textId="77777777" w:rsidR="00F23C21" w:rsidRDefault="00F23C21" w:rsidP="00F23C21">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Kolmogorov–Obidi Flowchart (KOF)</w:t>
      </w:r>
      <w:r>
        <w:rPr>
          <w:rFonts w:ascii="Constantia" w:eastAsia="Constantia" w:hAnsi="Constantia" w:cs="Constantia"/>
          <w:color w:val="000000"/>
        </w:rPr>
        <w:t xml:space="preserve"> (Subsection 11.12) provided a comprehensive visual summary of the evolutionary trajectory, making visible the chain of conceptual </w:t>
      </w:r>
      <w:proofErr w:type="spellStart"/>
      <w:r>
        <w:rPr>
          <w:rFonts w:ascii="Constantia" w:eastAsia="Constantia" w:hAnsi="Constantia" w:cs="Constantia"/>
          <w:color w:val="000000"/>
        </w:rPr>
        <w:t>deepenings</w:t>
      </w:r>
      <w:proofErr w:type="spellEnd"/>
      <w:r>
        <w:rPr>
          <w:rFonts w:ascii="Constantia" w:eastAsia="Constantia" w:hAnsi="Constantia" w:cs="Constantia"/>
          <w:color w:val="000000"/>
        </w:rPr>
        <w:t xml:space="preserve"> — Measure → Uncertainty → Compression → Prediction → Geometry → Area → Force → Field — that carries the concept of information from Kolmogorov's mathematics to Obidi's physics.</w:t>
      </w:r>
    </w:p>
    <w:p w14:paraId="321F238E" w14:textId="7B66DADD" w:rsidR="00F23C21" w:rsidRDefault="00F23C21" w:rsidP="00F23C21">
      <w:pPr>
        <w:spacing w:before="60" w:after="240" w:line="384" w:lineRule="auto"/>
        <w:jc w:val="both"/>
      </w:pPr>
      <w:r>
        <w:rPr>
          <w:rFonts w:ascii="Constantia" w:eastAsia="Constantia" w:hAnsi="Constantia" w:cs="Constantia"/>
          <w:color w:val="000000"/>
        </w:rPr>
        <w:t xml:space="preserve">The mathematical architecture connecting </w:t>
      </w:r>
      <w:r>
        <w:rPr>
          <w:rFonts w:ascii="Constantia" w:eastAsia="Constantia" w:hAnsi="Constantia" w:cs="Constantia"/>
          <w:i/>
          <w:iCs/>
          <w:color w:val="000000"/>
        </w:rPr>
        <w:t>K</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to the Obidi Action (Subsection 11.13) was developed in full </w:t>
      </w:r>
      <w:r w:rsidR="006F6C26">
        <w:rPr>
          <w:rFonts w:ascii="Constantia" w:eastAsia="Constantia" w:hAnsi="Constantia" w:cs="Constantia"/>
          <w:color w:val="000000"/>
        </w:rPr>
        <w:t>rigor</w:t>
      </w:r>
      <w:r>
        <w:rPr>
          <w:rFonts w:ascii="Constantia" w:eastAsia="Constantia" w:hAnsi="Constantia" w:cs="Constantia"/>
          <w:color w:val="000000"/>
        </w:rPr>
        <w:t xml:space="preserve">, yielding the </w:t>
      </w:r>
      <w:r>
        <w:rPr>
          <w:rFonts w:ascii="Constantia" w:eastAsia="Constantia" w:hAnsi="Constantia" w:cs="Constantia"/>
          <w:b/>
          <w:bCs/>
          <w:color w:val="000000"/>
        </w:rPr>
        <w:t>Kolmogorov–Obidi Derivation</w:t>
      </w:r>
      <w:r>
        <w:rPr>
          <w:rFonts w:ascii="Constantia" w:eastAsia="Constantia" w:hAnsi="Constantia" w:cs="Constantia"/>
          <w:color w:val="000000"/>
        </w:rPr>
        <w:t xml:space="preserve"> (Theorem 11.2), the </w:t>
      </w:r>
      <w:r>
        <w:rPr>
          <w:rFonts w:ascii="Constantia" w:eastAsia="Constantia" w:hAnsi="Constantia" w:cs="Constantia"/>
          <w:b/>
          <w:bCs/>
          <w:color w:val="000000"/>
        </w:rPr>
        <w:t>Entropic Complexity Spectrum</w:t>
      </w:r>
      <w:r>
        <w:rPr>
          <w:rFonts w:ascii="Constantia" w:eastAsia="Constantia" w:hAnsi="Constantia" w:cs="Constantia"/>
          <w:color w:val="000000"/>
        </w:rPr>
        <w:t xml:space="preserve">, the </w:t>
      </w:r>
      <w:r>
        <w:rPr>
          <w:rFonts w:ascii="Constantia" w:eastAsia="Constantia" w:hAnsi="Constantia" w:cs="Constantia"/>
          <w:b/>
          <w:bCs/>
          <w:color w:val="000000"/>
        </w:rPr>
        <w:t>Entropic Information Inequality</w:t>
      </w:r>
      <w:r>
        <w:rPr>
          <w:rFonts w:ascii="Constantia" w:eastAsia="Constantia" w:hAnsi="Constantia" w:cs="Constantia"/>
          <w:color w:val="000000"/>
        </w:rPr>
        <w:t xml:space="preserve">, and the </w:t>
      </w:r>
      <w:r>
        <w:rPr>
          <w:rFonts w:ascii="Constantia" w:eastAsia="Constantia" w:hAnsi="Constantia" w:cs="Constantia"/>
          <w:b/>
          <w:bCs/>
          <w:color w:val="000000"/>
        </w:rPr>
        <w:t>Entropic Incompressibility Bound</w:t>
      </w:r>
      <w:r>
        <w:rPr>
          <w:rFonts w:ascii="Constantia" w:eastAsia="Constantia" w:hAnsi="Constantia" w:cs="Constantia"/>
          <w:color w:val="000000"/>
        </w:rPr>
        <w:t xml:space="preserve"> (Corollary 11.1). The </w:t>
      </w:r>
      <w:r>
        <w:rPr>
          <w:rFonts w:ascii="Constantia" w:eastAsia="Constantia" w:hAnsi="Constantia" w:cs="Constantia"/>
          <w:b/>
          <w:bCs/>
          <w:color w:val="000000"/>
        </w:rPr>
        <w:t>Toy Master Entropic Equation</w:t>
      </w:r>
      <w:r>
        <w:rPr>
          <w:rFonts w:ascii="Constantia" w:eastAsia="Constantia" w:hAnsi="Constantia" w:cs="Constantia"/>
          <w:color w:val="000000"/>
        </w:rPr>
        <w:t xml:space="preserve"> (Subsection 11.14) was </w:t>
      </w:r>
      <w:r w:rsidR="006F6C26">
        <w:rPr>
          <w:rFonts w:ascii="Constantia" w:eastAsia="Constantia" w:hAnsi="Constantia" w:cs="Constantia"/>
          <w:color w:val="000000"/>
        </w:rPr>
        <w:t>analyzed</w:t>
      </w:r>
      <w:r>
        <w:rPr>
          <w:rFonts w:ascii="Constantia" w:eastAsia="Constantia" w:hAnsi="Constantia" w:cs="Constantia"/>
          <w:color w:val="000000"/>
        </w:rPr>
        <w:t xml:space="preserve"> in detail, yielding the </w:t>
      </w:r>
      <w:r>
        <w:rPr>
          <w:rFonts w:ascii="Constantia" w:eastAsia="Constantia" w:hAnsi="Constantia" w:cs="Constantia"/>
          <w:b/>
          <w:bCs/>
          <w:color w:val="000000"/>
        </w:rPr>
        <w:t>No-Rush Theorem</w:t>
      </w:r>
      <w:r>
        <w:rPr>
          <w:rFonts w:ascii="Constantia" w:eastAsia="Constantia" w:hAnsi="Constantia" w:cs="Constantia"/>
          <w:color w:val="000000"/>
        </w:rPr>
        <w:t xml:space="preserve"> (Theorem 11.3) and connecting the Toy-MEE to Kolmogorov's work on diffusion equations and the Fisher–KPP equation.</w:t>
      </w:r>
    </w:p>
    <w:p w14:paraId="6FA3DE0B" w14:textId="48E5A12A" w:rsidR="00F23C21" w:rsidRDefault="00F23C21" w:rsidP="00F23C21">
      <w:pPr>
        <w:spacing w:before="60" w:after="240" w:line="384" w:lineRule="auto"/>
        <w:jc w:val="both"/>
      </w:pPr>
      <w:r>
        <w:rPr>
          <w:rFonts w:ascii="Constantia" w:eastAsia="Constantia" w:hAnsi="Constantia" w:cs="Constantia"/>
          <w:color w:val="000000"/>
        </w:rPr>
        <w:lastRenderedPageBreak/>
        <w:t xml:space="preserve">The grand synthesis (Subsection 11.15) was achieved in the </w:t>
      </w:r>
      <w:r>
        <w:rPr>
          <w:rFonts w:ascii="Constantia" w:eastAsia="Constantia" w:hAnsi="Constantia" w:cs="Constantia"/>
          <w:b/>
          <w:bCs/>
          <w:color w:val="000000"/>
        </w:rPr>
        <w:t>Entropic Universality Theorem</w:t>
      </w:r>
      <w:r>
        <w:rPr>
          <w:rFonts w:ascii="Constantia" w:eastAsia="Constantia" w:hAnsi="Constantia" w:cs="Constantia"/>
          <w:color w:val="000000"/>
        </w:rPr>
        <w:t xml:space="preserve"> (Theorem 11.4), which establishes that every information-theoretic and entropic framework in the KOL is recovered as a specific limiting case of the Theory of Entropicity. The philosophical implications (Subsection 11.16) were explored in depth, including the </w:t>
      </w:r>
      <w:r>
        <w:rPr>
          <w:rFonts w:ascii="Constantia" w:eastAsia="Constantia" w:hAnsi="Constantia" w:cs="Constantia"/>
          <w:b/>
          <w:bCs/>
          <w:color w:val="000000"/>
        </w:rPr>
        <w:t>Ontological Inversion Principle</w:t>
      </w:r>
      <w:r>
        <w:rPr>
          <w:rFonts w:ascii="Constantia" w:eastAsia="Constantia" w:hAnsi="Constantia" w:cs="Constantia"/>
          <w:color w:val="000000"/>
        </w:rPr>
        <w:t xml:space="preserve"> (Definition 11.5), the epistemological revolution in the foundations of probability, the methodological unification of information geometry and general relativity, the relationship to Wheeler's "It from Bit" program, and the question of falsifiability.</w:t>
      </w:r>
    </w:p>
    <w:p w14:paraId="7C8A3591" w14:textId="77777777" w:rsidR="00F23C21" w:rsidRDefault="00F23C21" w:rsidP="00F23C21">
      <w:pPr>
        <w:spacing w:before="60" w:after="240" w:line="384" w:lineRule="auto"/>
        <w:jc w:val="both"/>
      </w:pPr>
      <w:r>
        <w:rPr>
          <w:rFonts w:ascii="Constantia" w:eastAsia="Constantia" w:hAnsi="Constantia" w:cs="Constantia"/>
          <w:color w:val="000000"/>
        </w:rPr>
        <w:t xml:space="preserve">The KOL is not merely a historical narrative but a </w:t>
      </w:r>
      <w:r>
        <w:rPr>
          <w:rFonts w:ascii="Constantia" w:eastAsia="Constantia" w:hAnsi="Constantia" w:cs="Constantia"/>
          <w:i/>
          <w:iCs/>
          <w:color w:val="000000"/>
        </w:rPr>
        <w:t>mathematical necessity</w:t>
      </w:r>
      <w:r>
        <w:rPr>
          <w:rFonts w:ascii="Constantia" w:eastAsia="Constantia" w:hAnsi="Constantia" w:cs="Constantia"/>
          <w:color w:val="000000"/>
        </w:rPr>
        <w:t xml:space="preserve">: each step was required to make the next conceptually possible. Shannon needed Kolmogorov's axioms; Kolmogorov complexity needed a theory of computation; information geometry needed a statistical manifold; holographic entropy needed a spacetime geometry; entropic gravity needed both entropy and geometry; and the Theory of Entropicity needed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above. The chain is logically complete: no station can be removed without severing the connections that make the subsequent stations possible. And the chain terminates: the Theory of Entropicity, by subsuming all prior frameworks under a single variational principle, leaves no further station to be reached — no further promotion of entropy is possible, for entropy is already the fundamental field.</w:t>
      </w:r>
    </w:p>
    <w:p w14:paraId="5D35F954" w14:textId="77777777" w:rsidR="00F23C21" w:rsidRDefault="00F23C21" w:rsidP="00F23C21">
      <w:pPr>
        <w:spacing w:before="60" w:after="240" w:line="384" w:lineRule="auto"/>
        <w:jc w:val="both"/>
      </w:pPr>
      <w:r>
        <w:rPr>
          <w:rFonts w:ascii="Constantia" w:eastAsia="Constantia" w:hAnsi="Constantia" w:cs="Constantia"/>
          <w:color w:val="000000"/>
        </w:rPr>
        <w:t>The five KOC correspondences provide the rigorous mathematical infrastructure connecting Kolmogorov's foundational structures to the Obidi Action, and the Kolmogorov–Obidi Flowchart provides a visual summary of this evolutionary trajectory suitable for both pedagogical and research use. Together, the KOL, KEC, KOC, and KOF constitute a comprehensive apparatus for understanding the intellectual and mathematical foundations of the Theory of Entropicity — an apparatus that will be indispensable for the developments of the subsequent sections.</w:t>
      </w:r>
    </w:p>
    <w:p w14:paraId="7AAAFCE1" w14:textId="77777777" w:rsidR="00F23C21" w:rsidRDefault="00F23C21" w:rsidP="00F23C21">
      <w:pPr>
        <w:spacing w:before="60" w:after="240" w:line="384" w:lineRule="auto"/>
        <w:jc w:val="both"/>
      </w:pPr>
      <w:r>
        <w:rPr>
          <w:rFonts w:ascii="Constantia" w:eastAsia="Constantia" w:hAnsi="Constantia" w:cs="Constantia"/>
          <w:color w:val="000000"/>
        </w:rPr>
        <w:lastRenderedPageBreak/>
        <w:t>Looking forward, Section 12 takes up the March–April 2026 correspondence on cosmic expansion and local-global structure, where the entropic field equations derived here are applied to cosmological spacetimes, and the KOC Correspondence V — the geometric correspondence between the Fisher–Rao metric and the physical spacetime metric — finds its most dramatic physical application in the theory of entropic inflation.</w:t>
      </w:r>
    </w:p>
    <w:p w14:paraId="0CB43D20" w14:textId="77777777" w:rsidR="00F23C21" w:rsidRDefault="00F23C21" w:rsidP="00F23C21">
      <w:pPr>
        <w:spacing w:before="60" w:after="240" w:line="384" w:lineRule="auto"/>
        <w:jc w:val="both"/>
      </w:pPr>
      <w:r>
        <w:rPr>
          <w:rFonts w:ascii="Constantia" w:eastAsia="Constantia" w:hAnsi="Constantia" w:cs="Constantia"/>
          <w:color w:val="000000"/>
        </w:rPr>
        <w:t>The road from Kolmogorov to Obidi is, in the end, the road from probability as postulate to probability as theorem, from information as abstraction to information as ontology, and from entropy as consequence to entropy as cause — the road, in short, from the mathematics of uncertainty to the physics of reality.</w:t>
      </w:r>
    </w:p>
    <w:p w14:paraId="17A06166" w14:textId="77777777" w:rsidR="008B15D9" w:rsidRDefault="008B15D9" w:rsidP="00FB0205">
      <w:pPr>
        <w:spacing w:before="60" w:after="240" w:line="384" w:lineRule="auto"/>
        <w:jc w:val="center"/>
        <w:rPr>
          <w:rFonts w:ascii="Constantia" w:eastAsia="Constantia" w:hAnsi="Constantia" w:cs="Constantia"/>
          <w:color w:val="8B4513"/>
          <w:sz w:val="28"/>
          <w:szCs w:val="28"/>
        </w:rPr>
      </w:pPr>
    </w:p>
    <w:p w14:paraId="72BDBFBA" w14:textId="77777777" w:rsidR="008B15D9" w:rsidRDefault="008B15D9" w:rsidP="00FB0205">
      <w:pPr>
        <w:spacing w:before="60" w:after="240" w:line="384" w:lineRule="auto"/>
        <w:jc w:val="center"/>
        <w:rPr>
          <w:rFonts w:ascii="Constantia" w:eastAsia="Constantia" w:hAnsi="Constantia" w:cs="Constantia"/>
          <w:color w:val="8B4513"/>
          <w:sz w:val="28"/>
          <w:szCs w:val="28"/>
        </w:rPr>
      </w:pPr>
    </w:p>
    <w:p w14:paraId="30759592" w14:textId="77777777" w:rsidR="008B15D9" w:rsidRDefault="008B15D9" w:rsidP="008B15D9">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6EAE93F5" w14:textId="77777777" w:rsidR="00692BBE" w:rsidRPr="002770CC" w:rsidRDefault="00692BBE" w:rsidP="00B86FB3">
      <w:pPr>
        <w:pStyle w:val="Heading2"/>
        <w:pBdr>
          <w:bottom w:val="single" w:sz="4" w:space="1" w:color="auto"/>
        </w:pBdr>
        <w:spacing w:before="360" w:after="120" w:line="312" w:lineRule="auto"/>
        <w:rPr>
          <w:rFonts w:ascii="Cambria" w:hAnsi="Cambria"/>
        </w:rPr>
      </w:pPr>
      <w:bookmarkStart w:id="51" w:name="_Toc228072112"/>
      <w:r w:rsidRPr="002770CC">
        <w:rPr>
          <w:rFonts w:ascii="Cambria" w:hAnsi="Cambria"/>
        </w:rPr>
        <w:t>12. The Entropic Field as a Universal Foundation: Subsuming All Prior Frameworks — Expanded Mathematical Derivations</w:t>
      </w:r>
      <w:bookmarkEnd w:id="51"/>
    </w:p>
    <w:p w14:paraId="3A6F18E4" w14:textId="2B6F0D79" w:rsidR="00692BBE" w:rsidRPr="00CA0757" w:rsidRDefault="00692BBE" w:rsidP="00692BBE">
      <w:pPr>
        <w:spacing w:before="60" w:after="120" w:line="384" w:lineRule="auto"/>
        <w:jc w:val="both"/>
        <w:rPr>
          <w:rFonts w:ascii="Constantia" w:hAnsi="Constantia"/>
        </w:rPr>
      </w:pPr>
      <w:r w:rsidRPr="00CA0757">
        <w:rPr>
          <w:rFonts w:ascii="Constantia" w:eastAsia="Cambria" w:hAnsi="Constantia" w:cs="Cambria"/>
          <w:color w:val="000000"/>
        </w:rPr>
        <w:t xml:space="preserve">The </w:t>
      </w:r>
      <w:r w:rsidRPr="00CA0757">
        <w:rPr>
          <w:rFonts w:ascii="Constantia" w:eastAsia="Cambria" w:hAnsi="Constantia" w:cs="Cambria"/>
          <w:b/>
          <w:bCs/>
          <w:color w:val="000000"/>
        </w:rPr>
        <w:t>Entropic Universality Theorem</w:t>
      </w:r>
      <w:r w:rsidRPr="00CA0757">
        <w:rPr>
          <w:rFonts w:ascii="Constantia" w:eastAsia="Cambria" w:hAnsi="Constantia" w:cs="Cambria"/>
          <w:color w:val="000000"/>
        </w:rPr>
        <w:t xml:space="preserve"> (Theorem 11.4 in earlier sections above) asserts that every prior information-entropic framework residing within the </w:t>
      </w:r>
      <w:r w:rsidRPr="00CA0757">
        <w:rPr>
          <w:rFonts w:ascii="Constantia" w:eastAsia="Cambria" w:hAnsi="Constantia" w:cs="Cambria"/>
          <w:b/>
          <w:bCs/>
          <w:color w:val="000000"/>
        </w:rPr>
        <w:t>Kolmogorov–Obidi Lineage</w:t>
      </w:r>
      <w:r w:rsidRPr="00CA0757">
        <w:rPr>
          <w:rFonts w:ascii="Constantia" w:eastAsia="Cambria" w:hAnsi="Constantia" w:cs="Cambria"/>
          <w:color w:val="000000"/>
        </w:rPr>
        <w:t xml:space="preserve"> </w:t>
      </w:r>
      <w:r w:rsidRPr="00CA0757">
        <w:rPr>
          <w:rFonts w:ascii="Constantia" w:eastAsia="Cambria" w:hAnsi="Constantia" w:cs="Cambria"/>
          <w:b/>
          <w:bCs/>
          <w:color w:val="000000"/>
        </w:rPr>
        <w:t xml:space="preserve">(KOL) </w:t>
      </w:r>
      <w:r w:rsidRPr="00CA0757">
        <w:rPr>
          <w:rFonts w:ascii="Constantia" w:eastAsia="Cambria" w:hAnsi="Constantia" w:cs="Cambria"/>
          <w:color w:val="000000"/>
        </w:rPr>
        <w:t xml:space="preserve">is recovered as a specific limiting case of the Theory of Entropicity (ToE). In the present section, we endeavor to furnish the complete, step-by-step mathematical derivations that substantiate this claim in its full generality. Each subsection isolates one framework from the </w:t>
      </w:r>
      <w:r w:rsidRPr="00CA0757">
        <w:rPr>
          <w:rFonts w:ascii="Constantia" w:eastAsia="Cambria" w:hAnsi="Constantia" w:cs="Cambria"/>
          <w:b/>
          <w:bCs/>
          <w:color w:val="000000"/>
        </w:rPr>
        <w:t>Kolmogorov–Obidi Lineage</w:t>
      </w:r>
      <w:r w:rsidRPr="00CA0757">
        <w:rPr>
          <w:rFonts w:ascii="Constantia" w:eastAsia="Cambria" w:hAnsi="Constantia" w:cs="Cambria"/>
          <w:color w:val="000000"/>
        </w:rPr>
        <w:t xml:space="preserve"> and constructs the explicit mathematical map from the full </w:t>
      </w:r>
      <w:r w:rsidRPr="00CA0757">
        <w:rPr>
          <w:rFonts w:ascii="Constantia" w:eastAsia="Cambria" w:hAnsi="Constantia" w:cs="Cambria"/>
          <w:b/>
          <w:bCs/>
          <w:color w:val="000000"/>
        </w:rPr>
        <w:t>Obidi Action</w:t>
      </w:r>
      <w:r w:rsidRPr="00CA0757">
        <w:rPr>
          <w:rFonts w:ascii="Constantia" w:eastAsia="Cambria" w:hAnsi="Constantia" w:cs="Cambria"/>
          <w:color w:val="000000"/>
        </w:rPr>
        <w:t xml:space="preserve"> to the corresponding limiting structure, </w:t>
      </w:r>
      <w:r w:rsidRPr="00CA0757">
        <w:rPr>
          <w:rFonts w:ascii="Constantia" w:eastAsia="Cambria" w:hAnsi="Constantia" w:cs="Cambria"/>
          <w:color w:val="000000"/>
        </w:rPr>
        <w:lastRenderedPageBreak/>
        <w:t xml:space="preserve">with all intermediate algebraic and analytic steps exhibited and no derivational gaps tolerated. Taken together, these derivations establish that the Theory of Entropicity constitutes the unique completion of the </w:t>
      </w:r>
      <w:r w:rsidRPr="00CA0757">
        <w:rPr>
          <w:rFonts w:ascii="Constantia" w:eastAsia="Cambria" w:hAnsi="Constantia" w:cs="Cambria"/>
          <w:b/>
          <w:bCs/>
          <w:color w:val="000000"/>
        </w:rPr>
        <w:t>Kolmogorov program</w:t>
      </w:r>
      <w:r w:rsidRPr="00CA0757">
        <w:rPr>
          <w:rFonts w:ascii="Constantia" w:eastAsia="Cambria" w:hAnsi="Constantia" w:cs="Cambria"/>
          <w:color w:val="000000"/>
        </w:rPr>
        <w:t xml:space="preserve"> — the theoretical framework within which entropy is not a derived statistical quantity but the fundamental field from which all other information-theoretic and physical structures emerge as consequences of a single variational principle.</w:t>
      </w:r>
    </w:p>
    <w:p w14:paraId="531AA92F" w14:textId="542059D4" w:rsidR="00692BBE" w:rsidRPr="00CA0757" w:rsidRDefault="00692BBE" w:rsidP="00692BBE">
      <w:pPr>
        <w:spacing w:before="60" w:after="120" w:line="384" w:lineRule="auto"/>
        <w:jc w:val="both"/>
        <w:rPr>
          <w:rFonts w:ascii="Constantia" w:hAnsi="Constantia"/>
        </w:rPr>
      </w:pPr>
      <w:r w:rsidRPr="00CA0757">
        <w:rPr>
          <w:rFonts w:ascii="Constantia" w:eastAsia="Cambria" w:hAnsi="Constantia" w:cs="Cambria"/>
          <w:color w:val="000000"/>
        </w:rPr>
        <w:t>The logical sequence of the derivations is as follows. Subsection 12.1 derives Kolmogorov's probability axioms — non-negativity, normalization, and countable additivity — as theorems within the ToE Hilbert-space architecture, thereby closing the foundational incompleteness inherent in Kolmogorov's 1933 axiomatization. Subsection 12.2 derives Shannon entropy as the von Neumann entropy of the observer-sector reduced density matrix, establishing that Shannon's 1948 information measure is not an independent postulate but an identity-level consequence of the ToE density-matrix formalism. These constitute the first two derivations in the complete program; the subsequent derivations, addressing algorithmic, dynamical, and physical strata, will continue in Sections 13 through 20 of this Living Review Letter.</w:t>
      </w:r>
    </w:p>
    <w:p w14:paraId="40D95F6B" w14:textId="77777777" w:rsidR="00692BBE" w:rsidRDefault="00692BBE" w:rsidP="00692BBE">
      <w:pPr>
        <w:pBdr>
          <w:bottom w:val="single" w:sz="6" w:space="0" w:color="000000"/>
        </w:pBdr>
        <w:spacing w:before="240" w:after="240"/>
      </w:pPr>
    </w:p>
    <w:p w14:paraId="6E2E6290" w14:textId="77777777" w:rsidR="00692BBE" w:rsidRPr="00CA0757" w:rsidRDefault="00692BBE" w:rsidP="00692BBE">
      <w:pPr>
        <w:pStyle w:val="Heading3"/>
        <w:spacing w:before="240" w:after="120" w:line="312" w:lineRule="auto"/>
        <w:rPr>
          <w:rFonts w:ascii="Cambria" w:hAnsi="Cambria"/>
          <w:sz w:val="28"/>
          <w:szCs w:val="28"/>
        </w:rPr>
      </w:pPr>
      <w:bookmarkStart w:id="52" w:name="_Toc228072113"/>
      <w:r w:rsidRPr="00CA0757">
        <w:rPr>
          <w:rFonts w:ascii="Cambria" w:hAnsi="Cambria"/>
          <w:sz w:val="28"/>
          <w:szCs w:val="28"/>
        </w:rPr>
        <w:t>12.1 Derivation I — From the Obidi Action to Kolmogorov's Probability Axioms</w:t>
      </w:r>
      <w:bookmarkEnd w:id="52"/>
    </w:p>
    <w:p w14:paraId="04880E3A" w14:textId="77777777" w:rsidR="00692BBE" w:rsidRPr="00CA0757" w:rsidRDefault="00692BBE" w:rsidP="00692BBE">
      <w:pPr>
        <w:spacing w:before="60" w:after="120" w:line="384" w:lineRule="auto"/>
        <w:jc w:val="both"/>
        <w:rPr>
          <w:rFonts w:ascii="Constantia" w:hAnsi="Constantia"/>
        </w:rPr>
      </w:pPr>
      <w:r w:rsidRPr="00CA0757">
        <w:rPr>
          <w:rFonts w:ascii="Constantia" w:eastAsia="Cambria" w:hAnsi="Constantia" w:cs="Cambria"/>
          <w:color w:val="000000"/>
        </w:rPr>
        <w:t xml:space="preserve">The </w:t>
      </w:r>
      <w:r w:rsidRPr="00CA0757">
        <w:rPr>
          <w:rFonts w:ascii="Constantia" w:eastAsia="Cambria" w:hAnsi="Constantia" w:cs="Cambria"/>
          <w:b/>
          <w:bCs/>
          <w:color w:val="000000"/>
        </w:rPr>
        <w:t>Kolmogorov Gap</w:t>
      </w:r>
      <w:r w:rsidRPr="00CA0757">
        <w:rPr>
          <w:rFonts w:ascii="Constantia" w:eastAsia="Cambria" w:hAnsi="Constantia" w:cs="Cambria"/>
          <w:color w:val="000000"/>
        </w:rPr>
        <w:t xml:space="preserve">, identified and named in Subsection 11.2 earlier, denotes the foundational incompleteness in Kolmogorov's 1933 axiomatization of probability theory. In Kolmogorov's framework, the three axioms governing probability — non-negativity, normalization, and countable additivity — are imposed as bare mathematical postulates. They are not derived from any dynamical law, physical principle, or variational structure; they are stipulated, and the entire edifice of modern probability theory rests upon these </w:t>
      </w:r>
      <w:r w:rsidRPr="00CA0757">
        <w:rPr>
          <w:rFonts w:ascii="Constantia" w:eastAsia="Cambria" w:hAnsi="Constantia" w:cs="Cambria"/>
          <w:color w:val="000000"/>
        </w:rPr>
        <w:lastRenderedPageBreak/>
        <w:t xml:space="preserve">stipulations. The </w:t>
      </w:r>
      <w:r w:rsidRPr="00CA0757">
        <w:rPr>
          <w:rFonts w:ascii="Constantia" w:eastAsia="Cambria" w:hAnsi="Constantia" w:cs="Cambria"/>
          <w:b/>
          <w:bCs/>
          <w:color w:val="000000"/>
        </w:rPr>
        <w:t>Kolmogorov Gap</w:t>
      </w:r>
      <w:r w:rsidRPr="00CA0757">
        <w:rPr>
          <w:rFonts w:ascii="Constantia" w:eastAsia="Cambria" w:hAnsi="Constantia" w:cs="Cambria"/>
          <w:color w:val="000000"/>
        </w:rPr>
        <w:t xml:space="preserve"> is precisely the absence of any derivational substratum beneath these axioms.</w:t>
      </w:r>
    </w:p>
    <w:p w14:paraId="0F083FA4" w14:textId="7823095B" w:rsidR="00692BBE" w:rsidRPr="006F6C26" w:rsidRDefault="00692BBE" w:rsidP="006F6C26">
      <w:pPr>
        <w:spacing w:before="60" w:after="120" w:line="384" w:lineRule="auto"/>
        <w:jc w:val="both"/>
        <w:rPr>
          <w:rFonts w:ascii="Constantia" w:hAnsi="Constantia"/>
        </w:rPr>
      </w:pPr>
      <w:r w:rsidRPr="00CA0757">
        <w:rPr>
          <w:rFonts w:ascii="Constantia" w:eastAsia="Cambria" w:hAnsi="Constantia" w:cs="Cambria"/>
          <w:color w:val="000000"/>
        </w:rPr>
        <w:t xml:space="preserve">This derivation closes the </w:t>
      </w:r>
      <w:r w:rsidRPr="00CA0757">
        <w:rPr>
          <w:rFonts w:ascii="Constantia" w:eastAsia="Cambria" w:hAnsi="Constantia" w:cs="Cambria"/>
          <w:b/>
          <w:bCs/>
          <w:color w:val="000000"/>
        </w:rPr>
        <w:t>Kolmogorov Gap</w:t>
      </w:r>
      <w:r w:rsidRPr="00CA0757">
        <w:rPr>
          <w:rFonts w:ascii="Constantia" w:eastAsia="Cambria" w:hAnsi="Constantia" w:cs="Cambria"/>
          <w:color w:val="000000"/>
        </w:rPr>
        <w:t xml:space="preserve"> completely. We demonstrate that all three of Kolmogorov's axioms, together with a fourth result — a dynamical conservation law that has no analogue whatsoever in Kolmogorov's original framework — are theorems of the Theory of Entropicity. They follow, by rigorous deduction, from the Hilbert-space architecture of the </w:t>
      </w:r>
      <w:r w:rsidRPr="00CA0757">
        <w:rPr>
          <w:rFonts w:ascii="Constantia" w:eastAsia="Cambria" w:hAnsi="Constantia" w:cs="Cambria"/>
          <w:b/>
          <w:bCs/>
          <w:color w:val="000000"/>
        </w:rPr>
        <w:t>Obidi Action</w:t>
      </w:r>
      <w:r w:rsidRPr="00CA0757">
        <w:rPr>
          <w:rFonts w:ascii="Constantia" w:eastAsia="Cambria" w:hAnsi="Constantia" w:cs="Cambria"/>
          <w:color w:val="000000"/>
        </w:rPr>
        <w:t xml:space="preserve"> and the algebraic properties of projection operators. What Kolmogorov assumed, the Theory of Entropicity proves.</w:t>
      </w:r>
    </w:p>
    <w:p w14:paraId="4A7E3CEF" w14:textId="77777777" w:rsidR="00692BBE" w:rsidRPr="00CA0757" w:rsidRDefault="00692BBE" w:rsidP="00692BBE">
      <w:pPr>
        <w:pStyle w:val="Heading4"/>
        <w:spacing w:before="240" w:after="120" w:line="312" w:lineRule="auto"/>
        <w:rPr>
          <w:rFonts w:ascii="Cambria" w:hAnsi="Cambria"/>
          <w:sz w:val="24"/>
          <w:szCs w:val="24"/>
        </w:rPr>
      </w:pPr>
      <w:r w:rsidRPr="00CA0757">
        <w:rPr>
          <w:rFonts w:ascii="Cambria" w:hAnsi="Cambria"/>
          <w:sz w:val="24"/>
          <w:szCs w:val="24"/>
        </w:rPr>
        <w:t>12.1.1 The ToE Hilbert-Space Architecture</w:t>
      </w:r>
    </w:p>
    <w:p w14:paraId="67F48C2A"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The foundational architectural postulate of the Theory of Entropicity is the decomposition of the total Hilbert space into two orthogonal sectors:</w:t>
      </w:r>
    </w:p>
    <w:p w14:paraId="2BB22451" w14:textId="77777777" w:rsidR="00692BBE" w:rsidRPr="002D00EF" w:rsidRDefault="00692BBE" w:rsidP="00692BBE">
      <w:pPr>
        <w:spacing w:before="60" w:after="120" w:line="384" w:lineRule="auto"/>
        <w:jc w:val="center"/>
        <w:rPr>
          <w:rFonts w:ascii="Constantia" w:hAnsi="Constantia"/>
        </w:rPr>
      </w:pP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tot</w:t>
      </w:r>
      <w:proofErr w:type="spellEnd"/>
      <w:r w:rsidRPr="002D00EF">
        <w:rPr>
          <w:rFonts w:ascii="Constantia" w:eastAsia="Cambria" w:hAnsi="Constantia" w:cs="Cambria"/>
          <w:color w:val="000000"/>
        </w:rPr>
        <w:t xml:space="preserve"> =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e</w:t>
      </w:r>
      <w:proofErr w:type="spellEnd"/>
    </w:p>
    <w:p w14:paraId="6C27F0F8"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(12.10)</w:t>
      </w:r>
    </w:p>
    <w:p w14:paraId="5354471D"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where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is the </w:t>
      </w:r>
      <w:r w:rsidRPr="002D00EF">
        <w:rPr>
          <w:rFonts w:ascii="Constantia" w:eastAsia="Cambria" w:hAnsi="Constantia" w:cs="Cambria"/>
          <w:b/>
          <w:bCs/>
          <w:color w:val="000000"/>
        </w:rPr>
        <w:t>observer (coherent) sector</w:t>
      </w:r>
      <w:r w:rsidRPr="002D00EF">
        <w:rPr>
          <w:rFonts w:ascii="Constantia" w:eastAsia="Cambria" w:hAnsi="Constantia" w:cs="Cambria"/>
          <w:color w:val="000000"/>
        </w:rPr>
        <w:t xml:space="preserve"> and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e</w:t>
      </w:r>
      <w:proofErr w:type="spellEnd"/>
      <w:r w:rsidRPr="002D00EF">
        <w:rPr>
          <w:rFonts w:ascii="Constantia" w:eastAsia="Cambria" w:hAnsi="Constantia" w:cs="Cambria"/>
          <w:color w:val="000000"/>
        </w:rPr>
        <w:t xml:space="preserve"> is the </w:t>
      </w:r>
      <w:r w:rsidRPr="002D00EF">
        <w:rPr>
          <w:rFonts w:ascii="Constantia" w:eastAsia="Cambria" w:hAnsi="Constantia" w:cs="Cambria"/>
          <w:b/>
          <w:bCs/>
          <w:color w:val="000000"/>
        </w:rPr>
        <w:t>entropic (decoherent) sector</w:t>
      </w:r>
      <w:r w:rsidRPr="002D00EF">
        <w:rPr>
          <w:rFonts w:ascii="Constantia" w:eastAsia="Cambria" w:hAnsi="Constantia" w:cs="Cambria"/>
          <w:color w:val="000000"/>
        </w:rPr>
        <w:t>. This bipartition is the central architectural feature of the Theory of Entropicity. It encodes the fundamental ontological distinction between what is observed — the degrees of freedom accessible to measurement and coherent description — and what is lost to entropic degradation — the degrees of freedom that have decohered irreversibly and are no longer accessible to the observer.</w:t>
      </w:r>
    </w:p>
    <w:p w14:paraId="63390876"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Associated with this decomposition are two projection operators:</w:t>
      </w:r>
    </w:p>
    <w:p w14:paraId="1E068A69" w14:textId="77777777" w:rsidR="00692BBE" w:rsidRPr="002D00EF" w:rsidRDefault="00692BBE" w:rsidP="00692BBE">
      <w:pPr>
        <w:spacing w:before="60" w:after="120" w:line="384" w:lineRule="auto"/>
        <w:jc w:val="center"/>
        <w:rPr>
          <w:rFonts w:ascii="Constantia" w:hAnsi="Constantia"/>
        </w:rPr>
      </w:pP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tot</w:t>
      </w:r>
      <w:proofErr w:type="spellEnd"/>
      <w:r w:rsidRPr="002D00EF">
        <w:rPr>
          <w:rFonts w:ascii="Constantia" w:eastAsia="Cambria" w:hAnsi="Constantia" w:cs="Cambria"/>
          <w:color w:val="000000"/>
        </w:rPr>
        <w:t xml:space="preserve"> </w:t>
      </w:r>
      <w:r w:rsidRPr="002D00EF">
        <w:rPr>
          <w:rFonts w:ascii="Times New Roman" w:eastAsia="Cambria" w:hAnsi="Times New Roman" w:cs="Times New Roman"/>
          <w:color w:val="000000"/>
        </w:rPr>
        <w:t>→</w:t>
      </w:r>
      <w:r w:rsidRPr="002D00EF">
        <w:rPr>
          <w:rFonts w:ascii="Constantia" w:eastAsia="Cambria" w:hAnsi="Constantia" w:cs="Cambria"/>
          <w:color w:val="000000"/>
        </w:rPr>
        <w:t xml:space="preserve">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e</w:t>
      </w:r>
      <w:proofErr w:type="spellEnd"/>
      <w:r w:rsidRPr="002D00EF">
        <w:rPr>
          <w:rFonts w:ascii="Constantia" w:eastAsia="Cambria" w:hAnsi="Constantia" w:cs="Cambria"/>
          <w:color w:val="000000"/>
        </w:rPr>
        <w:t xml:space="preserve"> :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tot</w:t>
      </w:r>
      <w:proofErr w:type="spellEnd"/>
      <w:r w:rsidRPr="002D00EF">
        <w:rPr>
          <w:rFonts w:ascii="Constantia" w:eastAsia="Cambria" w:hAnsi="Constantia" w:cs="Cambria"/>
          <w:color w:val="000000"/>
        </w:rPr>
        <w:t xml:space="preserve"> </w:t>
      </w:r>
      <w:r w:rsidRPr="002D00EF">
        <w:rPr>
          <w:rFonts w:ascii="Times New Roman" w:eastAsia="Cambria" w:hAnsi="Times New Roman" w:cs="Times New Roman"/>
          <w:color w:val="000000"/>
        </w:rPr>
        <w:t>→</w:t>
      </w:r>
      <w:r w:rsidRPr="002D00EF">
        <w:rPr>
          <w:rFonts w:ascii="Constantia" w:eastAsia="Cambria" w:hAnsi="Constantia" w:cs="Cambria"/>
          <w:color w:val="000000"/>
        </w:rPr>
        <w:t xml:space="preserve">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e</w:t>
      </w:r>
      <w:proofErr w:type="spellEnd"/>
    </w:p>
    <w:p w14:paraId="7BF89510"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(12.11)</w:t>
      </w:r>
    </w:p>
    <w:p w14:paraId="0A7B8C7D"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These projection operators satisfy three fundamental algebraic relations that encode the totality, mutual exclusivity, and structural consistency of the two sectors.</w:t>
      </w:r>
    </w:p>
    <w:p w14:paraId="40C94CAF"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b/>
          <w:bCs/>
          <w:color w:val="000000"/>
        </w:rPr>
        <w:lastRenderedPageBreak/>
        <w:t>Completeness:</w:t>
      </w:r>
    </w:p>
    <w:p w14:paraId="058FB509" w14:textId="77777777" w:rsidR="00692BBE" w:rsidRPr="002D00EF" w:rsidRDefault="00692BBE" w:rsidP="00692BBE">
      <w:pPr>
        <w:spacing w:before="60" w:after="120" w:line="384" w:lineRule="auto"/>
        <w:jc w:val="center"/>
        <w:rPr>
          <w:rFonts w:ascii="Constantia" w:hAnsi="Constantia"/>
        </w:rPr>
      </w:pP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e</w:t>
      </w:r>
      <w:proofErr w:type="spellEnd"/>
      <w:r w:rsidRPr="002D00EF">
        <w:rPr>
          <w:rFonts w:ascii="Constantia" w:eastAsia="Cambria" w:hAnsi="Constantia" w:cs="Cambria"/>
          <w:color w:val="000000"/>
        </w:rPr>
        <w:t xml:space="preserve"> = </w:t>
      </w:r>
      <w:r w:rsidRPr="002D00EF">
        <w:rPr>
          <w:rFonts w:ascii="Constantia" w:eastAsia="Cambria" w:hAnsi="Constantia" w:cs="Cambria"/>
          <w:b/>
          <w:bCs/>
          <w:color w:val="000000"/>
        </w:rPr>
        <w:t>I</w:t>
      </w:r>
    </w:p>
    <w:p w14:paraId="7520DD7A"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(12.12)</w:t>
      </w:r>
    </w:p>
    <w:p w14:paraId="08DD8EE7"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where </w:t>
      </w:r>
      <w:r w:rsidRPr="002D00EF">
        <w:rPr>
          <w:rFonts w:ascii="Constantia" w:eastAsia="Cambria" w:hAnsi="Constantia" w:cs="Cambria"/>
          <w:b/>
          <w:bCs/>
          <w:color w:val="000000"/>
        </w:rPr>
        <w:t>I</w:t>
      </w:r>
      <w:r w:rsidRPr="002D00EF">
        <w:rPr>
          <w:rFonts w:ascii="Constantia" w:eastAsia="Cambria" w:hAnsi="Constantia" w:cs="Cambria"/>
          <w:color w:val="000000"/>
        </w:rPr>
        <w:t xml:space="preserve"> denotes the identity operator on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tot</w:t>
      </w:r>
      <w:proofErr w:type="spellEnd"/>
      <w:r w:rsidRPr="002D00EF">
        <w:rPr>
          <w:rFonts w:ascii="Constantia" w:eastAsia="Cambria" w:hAnsi="Constantia" w:cs="Cambria"/>
          <w:color w:val="000000"/>
        </w:rPr>
        <w:t>. This relation states that every state in the total Hilbert space decomposes exhaustively into an observer-sector component and an entropic-sector component, with no residual. There is no third sector, no remainder, no portion of the state that escapes this bipartition. The two sectors together account for the entirety of the state space.</w:t>
      </w:r>
    </w:p>
    <w:p w14:paraId="36BFF7E1"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b/>
          <w:bCs/>
          <w:color w:val="000000"/>
        </w:rPr>
        <w:t>Orthogonality:</w:t>
      </w:r>
    </w:p>
    <w:p w14:paraId="7D9542E8" w14:textId="77777777" w:rsidR="00692BBE" w:rsidRPr="002D00EF" w:rsidRDefault="00692BBE" w:rsidP="00692BBE">
      <w:pPr>
        <w:spacing w:before="60" w:after="120" w:line="384" w:lineRule="auto"/>
        <w:jc w:val="center"/>
        <w:rPr>
          <w:rFonts w:ascii="Constantia" w:hAnsi="Constantia"/>
        </w:rPr>
      </w:pP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e</w:t>
      </w:r>
      <w:proofErr w:type="spellEnd"/>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e</w:t>
      </w:r>
      <w:proofErr w:type="spellEnd"/>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 0</w:t>
      </w:r>
    </w:p>
    <w:p w14:paraId="6234CC1E"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(12.13)</w:t>
      </w:r>
    </w:p>
    <w:p w14:paraId="1E879542"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This relation states that the observer and entropic sectors are strictly orthogonal. No state can belong simultaneously to both sectors. The application of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to any state already in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e</w:t>
      </w:r>
      <w:proofErr w:type="spellEnd"/>
      <w:r w:rsidRPr="002D00EF">
        <w:rPr>
          <w:rFonts w:ascii="Constantia" w:eastAsia="Cambria" w:hAnsi="Constantia" w:cs="Cambria"/>
          <w:color w:val="000000"/>
        </w:rPr>
        <w:t xml:space="preserve"> yields the zero vector, and vice versa. The two sectors are mutually exclusive at the level of the Hilbert-space geometry.</w:t>
      </w:r>
    </w:p>
    <w:p w14:paraId="5275D034"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b/>
          <w:bCs/>
          <w:color w:val="000000"/>
        </w:rPr>
        <w:t>Idempotency:</w:t>
      </w:r>
    </w:p>
    <w:p w14:paraId="0CC142D2"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r w:rsidRPr="002D00EF">
        <w:rPr>
          <w:rFonts w:ascii="Constantia" w:eastAsia="Cambria" w:hAnsi="Constantia" w:cs="Cambria"/>
          <w:color w:val="000000"/>
          <w:vertAlign w:val="superscript"/>
        </w:rPr>
        <w:t>2</w:t>
      </w:r>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      Π</w:t>
      </w:r>
      <w:r w:rsidRPr="002D00EF">
        <w:rPr>
          <w:rFonts w:ascii="Constantia" w:eastAsia="Cambria" w:hAnsi="Constantia" w:cs="Cambria"/>
          <w:color w:val="000000"/>
          <w:vertAlign w:val="subscript"/>
        </w:rPr>
        <w:t>e</w:t>
      </w:r>
      <w:r w:rsidRPr="002D00EF">
        <w:rPr>
          <w:rFonts w:ascii="Constantia" w:eastAsia="Cambria" w:hAnsi="Constantia" w:cs="Cambria"/>
          <w:color w:val="000000"/>
          <w:vertAlign w:val="superscript"/>
        </w:rPr>
        <w:t>2</w:t>
      </w:r>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e</w:t>
      </w:r>
      <w:proofErr w:type="spellEnd"/>
    </w:p>
    <w:p w14:paraId="6D2D234A"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(12.14)</w:t>
      </w:r>
    </w:p>
    <w:p w14:paraId="77AFC624"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This relation states that the projection operators are idempotent: projecting twice is the same as projecting once. Once a state has been projected into the observer sector, a second application of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leaves it unchanged. This is the defining algebraic property of projection operators and ensures that the decomposition is structurally consistent — there is no </w:t>
      </w:r>
      <w:r w:rsidRPr="002D00EF">
        <w:rPr>
          <w:rFonts w:ascii="Constantia" w:eastAsia="Cambria" w:hAnsi="Constantia" w:cs="Cambria"/>
          <w:color w:val="000000"/>
        </w:rPr>
        <w:lastRenderedPageBreak/>
        <w:t>iterative refinement, no progressive extraction; a single application of the projector yields the complete sector component.</w:t>
      </w:r>
    </w:p>
    <w:p w14:paraId="2D514173" w14:textId="4FA46985"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We now define the </w:t>
      </w:r>
      <w:proofErr w:type="gramStart"/>
      <w:r w:rsidRPr="002D00EF">
        <w:rPr>
          <w:rFonts w:ascii="Constantia" w:eastAsia="Cambria" w:hAnsi="Constantia" w:cs="Cambria"/>
          <w:b/>
          <w:bCs/>
          <w:color w:val="000000"/>
        </w:rPr>
        <w:t>sector</w:t>
      </w:r>
      <w:proofErr w:type="gramEnd"/>
      <w:r w:rsidRPr="002D00EF">
        <w:rPr>
          <w:rFonts w:ascii="Constantia" w:eastAsia="Cambria" w:hAnsi="Constantia" w:cs="Cambria"/>
          <w:b/>
          <w:bCs/>
          <w:color w:val="000000"/>
        </w:rPr>
        <w:t xml:space="preserve"> probabilities</w:t>
      </w:r>
      <w:r w:rsidRPr="002D00EF">
        <w:rPr>
          <w:rFonts w:ascii="Constantia" w:eastAsia="Cambria" w:hAnsi="Constantia" w:cs="Cambria"/>
          <w:color w:val="000000"/>
        </w:rPr>
        <w:t xml:space="preserve">. For any </w:t>
      </w:r>
      <w:r w:rsidR="006F6C26" w:rsidRPr="002D00EF">
        <w:rPr>
          <w:rFonts w:ascii="Constantia" w:eastAsia="Cambria" w:hAnsi="Constantia" w:cs="Cambria"/>
          <w:color w:val="000000"/>
        </w:rPr>
        <w:t>normalized</w:t>
      </w:r>
      <w:r w:rsidRPr="002D00EF">
        <w:rPr>
          <w:rFonts w:ascii="Constantia" w:eastAsia="Cambria" w:hAnsi="Constantia" w:cs="Cambria"/>
          <w:color w:val="000000"/>
        </w:rPr>
        <w:t xml:space="preserve"> state |ψ(</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tot</w:t>
      </w:r>
      <w:proofErr w:type="spellEnd"/>
      <w:r w:rsidRPr="002D00EF">
        <w:rPr>
          <w:rFonts w:ascii="Constantia" w:eastAsia="Cambria" w:hAnsi="Constantia" w:cs="Cambria"/>
          <w:color w:val="000000"/>
        </w:rPr>
        <w:t xml:space="preserve"> with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 xml:space="preserve"> = 1, the observer-sector and entropic-sector probabilities are defined as:</w:t>
      </w:r>
    </w:p>
    <w:p w14:paraId="2148A1AF"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o</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r w:rsidRPr="002D00EF">
        <w:rPr>
          <w:rFonts w:ascii="Constantia" w:eastAsia="Cambria" w:hAnsi="Constantia" w:cs="Cambria"/>
          <w:color w:val="000000"/>
        </w:rPr>
        <w:t>|ψ</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w:t>
      </w:r>
      <w:r w:rsidRPr="002D00EF">
        <w:rPr>
          <w:rFonts w:ascii="Constantia" w:eastAsia="Cambria" w:hAnsi="Constantia" w:cs="Cambria"/>
          <w:color w:val="000000"/>
          <w:vertAlign w:val="superscript"/>
        </w:rPr>
        <w:t>2</w:t>
      </w:r>
      <w:r w:rsidRPr="002D00EF">
        <w:rPr>
          <w:rFonts w:ascii="Constantia" w:eastAsia="Cambria" w:hAnsi="Constantia" w:cs="Cambria"/>
          <w:color w:val="000000"/>
        </w:rPr>
        <w:t xml:space="preserve"> </w:t>
      </w:r>
      <w:proofErr w:type="gramStart"/>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r w:rsidRPr="002D00EF">
        <w:rPr>
          <w:rFonts w:ascii="Constantia" w:eastAsia="Cambria" w:hAnsi="Constantia" w:cs="Cambria"/>
          <w:color w:val="000000"/>
        </w:rPr>
        <w:t>|ψ</w:t>
      </w:r>
      <w:proofErr w:type="spellEnd"/>
      <w:proofErr w:type="gramEnd"/>
      <w:r w:rsidRPr="002D00EF">
        <w:rPr>
          <w:rFonts w:ascii="Constantia" w:eastAsia="Cambria" w:hAnsi="Constantia" w:cs="Cambria"/>
          <w:color w:val="000000"/>
        </w:rPr>
        <w:t>(</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gramEnd"/>
    </w:p>
    <w:p w14:paraId="7A6F864B"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(12.15)</w:t>
      </w:r>
    </w:p>
    <w:p w14:paraId="237FF5A4"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e</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e</w:t>
      </w:r>
      <w:r w:rsidRPr="002D00EF">
        <w:rPr>
          <w:rFonts w:ascii="Constantia" w:eastAsia="Cambria" w:hAnsi="Constantia" w:cs="Cambria"/>
          <w:color w:val="000000"/>
        </w:rPr>
        <w:t>|ψ</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w:t>
      </w:r>
      <w:r w:rsidRPr="002D00EF">
        <w:rPr>
          <w:rFonts w:ascii="Constantia" w:eastAsia="Cambria" w:hAnsi="Constantia" w:cs="Cambria"/>
          <w:color w:val="000000"/>
          <w:vertAlign w:val="superscript"/>
        </w:rPr>
        <w:t>2</w:t>
      </w:r>
      <w:r w:rsidRPr="002D00EF">
        <w:rPr>
          <w:rFonts w:ascii="Constantia" w:eastAsia="Cambria" w:hAnsi="Constantia" w:cs="Cambria"/>
          <w:color w:val="000000"/>
        </w:rPr>
        <w:t xml:space="preserve"> =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e</w:t>
      </w:r>
      <w:r w:rsidRPr="002D00EF">
        <w:rPr>
          <w:rFonts w:ascii="Constantia" w:eastAsia="Cambria" w:hAnsi="Constantia" w:cs="Cambria"/>
          <w:color w:val="000000"/>
        </w:rPr>
        <w:t>|ψ</w:t>
      </w:r>
      <w:proofErr w:type="spellEnd"/>
      <w:r w:rsidRPr="002D00EF">
        <w:rPr>
          <w:rFonts w:ascii="Constantia" w:eastAsia="Cambria" w:hAnsi="Constantia" w:cs="Cambria"/>
          <w:color w:val="000000"/>
        </w:rPr>
        <w:t>(</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gramEnd"/>
    </w:p>
    <w:p w14:paraId="7EFF5AEF"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(12.16)</w:t>
      </w:r>
    </w:p>
    <w:p w14:paraId="2550722B"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The equality of the squared norm and the expectation value in equations (12.15) and (12.16) is established as follows. Since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is a self-adjoint operator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vertAlign w:val="superscript"/>
        </w:rPr>
        <w:t>†</w:t>
      </w:r>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and since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is idempotent (Π</w:t>
      </w:r>
      <w:r w:rsidRPr="002D00EF">
        <w:rPr>
          <w:rFonts w:ascii="Constantia" w:eastAsia="Cambria" w:hAnsi="Constantia" w:cs="Cambria"/>
          <w:color w:val="000000"/>
          <w:vertAlign w:val="subscript"/>
        </w:rPr>
        <w:t>o</w:t>
      </w:r>
      <w:r w:rsidRPr="002D00EF">
        <w:rPr>
          <w:rFonts w:ascii="Constantia" w:eastAsia="Cambria" w:hAnsi="Constantia" w:cs="Cambria"/>
          <w:color w:val="000000"/>
          <w:vertAlign w:val="superscript"/>
        </w:rPr>
        <w:t>2</w:t>
      </w:r>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we compute:</w:t>
      </w:r>
    </w:p>
    <w:p w14:paraId="1A38B277"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color w:val="000000"/>
        </w:rPr>
        <w:t>||</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r w:rsidRPr="002D00EF">
        <w:rPr>
          <w:rFonts w:ascii="Constantia" w:eastAsia="Cambria" w:hAnsi="Constantia" w:cs="Cambria"/>
          <w:color w:val="000000"/>
        </w:rPr>
        <w:t>|ψ</w:t>
      </w:r>
      <w:proofErr w:type="spellEnd"/>
      <w:r w:rsidRPr="002D00EF">
        <w:rPr>
          <w:rFonts w:ascii="Cambria Math" w:eastAsia="Cambria" w:hAnsi="Cambria Math" w:cs="Cambria Math"/>
          <w:color w:val="000000"/>
        </w:rPr>
        <w:t>⟩</w:t>
      </w:r>
      <w:r w:rsidRPr="002D00EF">
        <w:rPr>
          <w:rFonts w:ascii="Constantia" w:eastAsia="Cambria" w:hAnsi="Constantia" w:cs="Cambria"/>
          <w:color w:val="000000"/>
        </w:rPr>
        <w:t>||</w:t>
      </w:r>
      <w:r w:rsidRPr="002D00EF">
        <w:rPr>
          <w:rFonts w:ascii="Constantia" w:eastAsia="Cambria" w:hAnsi="Constantia" w:cs="Cambria"/>
          <w:color w:val="000000"/>
          <w:vertAlign w:val="superscript"/>
        </w:rPr>
        <w:t>2</w:t>
      </w:r>
      <w:r w:rsidRPr="002D00EF">
        <w:rPr>
          <w:rFonts w:ascii="Constantia" w:eastAsia="Cambria" w:hAnsi="Constantia" w:cs="Cambria"/>
          <w:color w:val="000000"/>
        </w:rPr>
        <w:t xml:space="preserve"> = </w:t>
      </w:r>
      <w:r w:rsidRPr="002D00EF">
        <w:rPr>
          <w:rFonts w:ascii="Cambria Math" w:eastAsia="Cambria" w:hAnsi="Cambria Math" w:cs="Cambria Math"/>
          <w:color w:val="000000"/>
        </w:rPr>
        <w:t>⟨</w:t>
      </w:r>
      <w:proofErr w:type="spellStart"/>
      <w:r w:rsidRPr="002D00EF">
        <w:rPr>
          <w:rFonts w:ascii="Constantia" w:eastAsia="Cambria" w:hAnsi="Constantia" w:cs="Cambria"/>
          <w:color w:val="000000"/>
        </w:rPr>
        <w:t>ψ|Π</w:t>
      </w:r>
      <w:r w:rsidRPr="002D00EF">
        <w:rPr>
          <w:rFonts w:ascii="Constantia" w:eastAsia="Cambria" w:hAnsi="Constantia" w:cs="Cambria"/>
          <w:color w:val="000000"/>
          <w:vertAlign w:val="subscript"/>
        </w:rPr>
        <w:t>o</w:t>
      </w:r>
      <w:r w:rsidRPr="002D00EF">
        <w:rPr>
          <w:rFonts w:ascii="Constantia" w:eastAsia="Cambria" w:hAnsi="Constantia" w:cs="Cambria"/>
          <w:color w:val="000000"/>
          <w:vertAlign w:val="superscript"/>
        </w:rPr>
        <w:t>†</w:t>
      </w:r>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r w:rsidRPr="002D00EF">
        <w:rPr>
          <w:rFonts w:ascii="Constantia" w:eastAsia="Cambria" w:hAnsi="Constantia" w:cs="Cambria"/>
          <w:color w:val="000000"/>
        </w:rPr>
        <w:t>|ψ</w:t>
      </w:r>
      <w:proofErr w:type="spellEnd"/>
      <w:r w:rsidRPr="002D00EF">
        <w:rPr>
          <w:rFonts w:ascii="Cambria Math" w:eastAsia="Cambria" w:hAnsi="Cambria Math" w:cs="Cambria Math"/>
          <w:color w:val="000000"/>
        </w:rPr>
        <w:t>⟩</w:t>
      </w:r>
      <w:r w:rsidRPr="002D00EF">
        <w:rPr>
          <w:rFonts w:ascii="Constantia" w:eastAsia="Cambria" w:hAnsi="Constantia" w:cs="Cambria"/>
          <w:color w:val="000000"/>
        </w:rPr>
        <w:t xml:space="preserve"> = </w:t>
      </w:r>
      <w:r w:rsidRPr="002D00EF">
        <w:rPr>
          <w:rFonts w:ascii="Cambria Math" w:eastAsia="Cambria" w:hAnsi="Cambria Math" w:cs="Cambria Math"/>
          <w:color w:val="000000"/>
        </w:rPr>
        <w:t>⟨</w:t>
      </w:r>
      <w:r w:rsidRPr="002D00EF">
        <w:rPr>
          <w:rFonts w:ascii="Constantia" w:eastAsia="Cambria" w:hAnsi="Constantia" w:cs="Cambria"/>
          <w:color w:val="000000"/>
        </w:rPr>
        <w:t>ψ|Π</w:t>
      </w:r>
      <w:r w:rsidRPr="002D00EF">
        <w:rPr>
          <w:rFonts w:ascii="Constantia" w:eastAsia="Cambria" w:hAnsi="Constantia" w:cs="Cambria"/>
          <w:color w:val="000000"/>
          <w:vertAlign w:val="subscript"/>
        </w:rPr>
        <w:t>o</w:t>
      </w:r>
      <w:r w:rsidRPr="002D00EF">
        <w:rPr>
          <w:rFonts w:ascii="Constantia" w:eastAsia="Cambria" w:hAnsi="Constantia" w:cs="Cambria"/>
          <w:color w:val="000000"/>
          <w:vertAlign w:val="superscript"/>
        </w:rPr>
        <w:t>2</w:t>
      </w:r>
      <w:r w:rsidRPr="002D00EF">
        <w:rPr>
          <w:rFonts w:ascii="Constantia" w:eastAsia="Cambria" w:hAnsi="Constantia" w:cs="Cambria"/>
          <w:color w:val="000000"/>
        </w:rPr>
        <w:t>|ψ</w:t>
      </w:r>
      <w:r w:rsidRPr="002D00EF">
        <w:rPr>
          <w:rFonts w:ascii="Cambria Math" w:eastAsia="Cambria" w:hAnsi="Cambria Math" w:cs="Cambria Math"/>
          <w:color w:val="000000"/>
        </w:rPr>
        <w:t>⟩</w:t>
      </w:r>
      <w:r w:rsidRPr="002D00EF">
        <w:rPr>
          <w:rFonts w:ascii="Constantia" w:eastAsia="Cambria" w:hAnsi="Constantia" w:cs="Cambria"/>
          <w:color w:val="000000"/>
        </w:rPr>
        <w:t xml:space="preserve"> = </w:t>
      </w:r>
      <w:r w:rsidRPr="002D00EF">
        <w:rPr>
          <w:rFonts w:ascii="Cambria Math" w:eastAsia="Cambria" w:hAnsi="Cambria Math" w:cs="Cambria Math"/>
          <w:color w:val="000000"/>
        </w:rPr>
        <w:t>⟨</w:t>
      </w:r>
      <w:proofErr w:type="spellStart"/>
      <w:r w:rsidRPr="002D00EF">
        <w:rPr>
          <w:rFonts w:ascii="Constantia" w:eastAsia="Cambria" w:hAnsi="Constantia" w:cs="Cambria"/>
          <w:color w:val="000000"/>
        </w:rPr>
        <w:t>ψ|Π</w:t>
      </w:r>
      <w:r w:rsidRPr="002D00EF">
        <w:rPr>
          <w:rFonts w:ascii="Constantia" w:eastAsia="Cambria" w:hAnsi="Constantia" w:cs="Cambria"/>
          <w:color w:val="000000"/>
          <w:vertAlign w:val="subscript"/>
        </w:rPr>
        <w:t>o</w:t>
      </w:r>
      <w:r w:rsidRPr="002D00EF">
        <w:rPr>
          <w:rFonts w:ascii="Constantia" w:eastAsia="Cambria" w:hAnsi="Constantia" w:cs="Cambria"/>
          <w:color w:val="000000"/>
        </w:rPr>
        <w:t>|ψ</w:t>
      </w:r>
      <w:proofErr w:type="spellEnd"/>
      <w:r w:rsidRPr="002D00EF">
        <w:rPr>
          <w:rFonts w:ascii="Cambria Math" w:eastAsia="Cambria" w:hAnsi="Cambria Math" w:cs="Cambria Math"/>
          <w:color w:val="000000"/>
        </w:rPr>
        <w:t>⟩</w:t>
      </w:r>
    </w:p>
    <w:p w14:paraId="0C2346B7"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where the first step uses the definition of the induced norm, the second step uses self-</w:t>
      </w:r>
      <w:proofErr w:type="spellStart"/>
      <w:r w:rsidRPr="002D00EF">
        <w:rPr>
          <w:rFonts w:ascii="Constantia" w:eastAsia="Cambria" w:hAnsi="Constantia" w:cs="Cambria"/>
          <w:color w:val="000000"/>
        </w:rPr>
        <w:t>adjointness</w:t>
      </w:r>
      <w:proofErr w:type="spellEnd"/>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vertAlign w:val="superscript"/>
        </w:rPr>
        <w:t>†</w:t>
      </w:r>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and the third step uses idempotency Π</w:t>
      </w:r>
      <w:r w:rsidRPr="002D00EF">
        <w:rPr>
          <w:rFonts w:ascii="Constantia" w:eastAsia="Cambria" w:hAnsi="Constantia" w:cs="Cambria"/>
          <w:color w:val="000000"/>
          <w:vertAlign w:val="subscript"/>
        </w:rPr>
        <w:t>o</w:t>
      </w:r>
      <w:r w:rsidRPr="002D00EF">
        <w:rPr>
          <w:rFonts w:ascii="Constantia" w:eastAsia="Cambria" w:hAnsi="Constantia" w:cs="Cambria"/>
          <w:color w:val="000000"/>
          <w:vertAlign w:val="superscript"/>
        </w:rPr>
        <w:t>2</w:t>
      </w:r>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An identical argument applies to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e</w:t>
      </w:r>
      <w:proofErr w:type="spellEnd"/>
      <w:r w:rsidRPr="002D00EF">
        <w:rPr>
          <w:rFonts w:ascii="Constantia" w:eastAsia="Cambria" w:hAnsi="Constantia" w:cs="Cambria"/>
          <w:color w:val="000000"/>
        </w:rPr>
        <w:t>. This identity is fundamental: it ensures that the sector probability can be computed either as a squared norm or as an expectation value, the two expressions being algebraically identical.</w:t>
      </w:r>
    </w:p>
    <w:p w14:paraId="405C98E5" w14:textId="77777777" w:rsidR="00692BBE" w:rsidRPr="00CA0757" w:rsidRDefault="00692BBE" w:rsidP="00692BBE">
      <w:pPr>
        <w:pStyle w:val="Heading4"/>
        <w:spacing w:before="240" w:after="120" w:line="312" w:lineRule="auto"/>
        <w:rPr>
          <w:rFonts w:ascii="Cambria" w:hAnsi="Cambria"/>
          <w:sz w:val="24"/>
          <w:szCs w:val="24"/>
        </w:rPr>
      </w:pPr>
      <w:r w:rsidRPr="00CA0757">
        <w:rPr>
          <w:rFonts w:ascii="Cambria" w:hAnsi="Cambria"/>
          <w:sz w:val="24"/>
          <w:szCs w:val="24"/>
        </w:rPr>
        <w:t>12.1.2 Derivation of Axiom I (</w:t>
      </w:r>
      <w:proofErr w:type="gramStart"/>
      <w:r w:rsidRPr="00CA0757">
        <w:rPr>
          <w:rFonts w:ascii="Cambria" w:hAnsi="Cambria"/>
          <w:sz w:val="24"/>
          <w:szCs w:val="24"/>
        </w:rPr>
        <w:t>Non-Negativity</w:t>
      </w:r>
      <w:proofErr w:type="gramEnd"/>
      <w:r w:rsidRPr="00CA0757">
        <w:rPr>
          <w:rFonts w:ascii="Cambria" w:hAnsi="Cambria"/>
          <w:sz w:val="24"/>
          <w:szCs w:val="24"/>
        </w:rPr>
        <w:t>)</w:t>
      </w:r>
    </w:p>
    <w:p w14:paraId="3B626ECB"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b/>
          <w:bCs/>
          <w:color w:val="000000"/>
        </w:rPr>
        <w:t>Theorem 12.1 (Non-Negativity as a Theorem).</w:t>
      </w:r>
      <w:r w:rsidRPr="002D00EF">
        <w:rPr>
          <w:rFonts w:ascii="Constantia" w:eastAsia="Cambria" w:hAnsi="Constantia" w:cs="Cambria"/>
          <w:color w:val="000000"/>
        </w:rPr>
        <w:t xml:space="preserve"> </w:t>
      </w:r>
      <w:r w:rsidRPr="002D00EF">
        <w:rPr>
          <w:rFonts w:ascii="Constantia" w:eastAsia="Cambria" w:hAnsi="Constantia" w:cs="Cambria"/>
          <w:i/>
          <w:iCs/>
          <w:color w:val="000000"/>
        </w:rPr>
        <w:t>For any normalized state</w:t>
      </w:r>
      <w:r w:rsidRPr="002D00EF">
        <w:rPr>
          <w:rFonts w:ascii="Constantia" w:eastAsia="Cambria" w:hAnsi="Constantia" w:cs="Cambria"/>
          <w:color w:val="000000"/>
        </w:rPr>
        <w:t xml:space="preserve"> |ψ(</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tot</w:t>
      </w:r>
      <w:proofErr w:type="spellEnd"/>
      <w:r w:rsidRPr="002D00EF">
        <w:rPr>
          <w:rFonts w:ascii="Constantia" w:eastAsia="Cambria" w:hAnsi="Constantia" w:cs="Cambria"/>
          <w:color w:val="000000"/>
        </w:rPr>
        <w:t xml:space="preserve">, </w:t>
      </w:r>
      <w:r w:rsidRPr="002D00EF">
        <w:rPr>
          <w:rFonts w:ascii="Constantia" w:eastAsia="Cambria" w:hAnsi="Constantia" w:cs="Cambria"/>
          <w:i/>
          <w:iCs/>
          <w:color w:val="000000"/>
        </w:rPr>
        <w:t>the sector probabilities satisfy:</w:t>
      </w:r>
    </w:p>
    <w:p w14:paraId="4A414746"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o</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r w:rsidRPr="002D00EF">
        <w:rPr>
          <w:rFonts w:ascii="Constantia" w:eastAsia="Cambria" w:hAnsi="Constantia" w:cs="Cambria"/>
          <w:color w:val="000000"/>
        </w:rPr>
        <w:t>|ψ</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w:t>
      </w:r>
      <w:r w:rsidRPr="002D00EF">
        <w:rPr>
          <w:rFonts w:ascii="Constantia" w:eastAsia="Cambria" w:hAnsi="Constantia" w:cs="Cambria"/>
          <w:color w:val="000000"/>
          <w:vertAlign w:val="superscript"/>
        </w:rPr>
        <w:t>2</w:t>
      </w:r>
      <w:r w:rsidRPr="002D00EF">
        <w:rPr>
          <w:rFonts w:ascii="Constantia" w:eastAsia="Cambria" w:hAnsi="Constantia" w:cs="Cambria"/>
          <w:color w:val="000000"/>
        </w:rPr>
        <w:t xml:space="preserve"> ≥ 0</w:t>
      </w:r>
    </w:p>
    <w:p w14:paraId="455826FD"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(12.17)</w:t>
      </w:r>
    </w:p>
    <w:p w14:paraId="61DC9A97"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e</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e</w:t>
      </w:r>
      <w:r w:rsidRPr="002D00EF">
        <w:rPr>
          <w:rFonts w:ascii="Constantia" w:eastAsia="Cambria" w:hAnsi="Constantia" w:cs="Cambria"/>
          <w:color w:val="000000"/>
        </w:rPr>
        <w:t>|ψ</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w:t>
      </w:r>
      <w:r w:rsidRPr="002D00EF">
        <w:rPr>
          <w:rFonts w:ascii="Constantia" w:eastAsia="Cambria" w:hAnsi="Constantia" w:cs="Cambria"/>
          <w:color w:val="000000"/>
          <w:vertAlign w:val="superscript"/>
        </w:rPr>
        <w:t>2</w:t>
      </w:r>
      <w:r w:rsidRPr="002D00EF">
        <w:rPr>
          <w:rFonts w:ascii="Constantia" w:eastAsia="Cambria" w:hAnsi="Constantia" w:cs="Cambria"/>
          <w:color w:val="000000"/>
        </w:rPr>
        <w:t xml:space="preserve"> ≥ 0</w:t>
      </w:r>
    </w:p>
    <w:p w14:paraId="67237529"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lastRenderedPageBreak/>
        <w:t>(12.18)</w:t>
      </w:r>
    </w:p>
    <w:p w14:paraId="56528BB9"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i/>
          <w:iCs/>
          <w:color w:val="000000"/>
        </w:rPr>
        <w:t>Proof.</w:t>
      </w:r>
      <w:r w:rsidRPr="002D00EF">
        <w:rPr>
          <w:rFonts w:ascii="Constantia" w:eastAsia="Cambria" w:hAnsi="Constantia" w:cs="Cambria"/>
          <w:color w:val="000000"/>
        </w:rPr>
        <w:t xml:space="preserve"> By the </w:t>
      </w:r>
      <w:proofErr w:type="gramStart"/>
      <w:r w:rsidRPr="002D00EF">
        <w:rPr>
          <w:rFonts w:ascii="Constantia" w:eastAsia="Cambria" w:hAnsi="Constantia" w:cs="Cambria"/>
          <w:color w:val="000000"/>
        </w:rPr>
        <w:t>positive-definiteness</w:t>
      </w:r>
      <w:proofErr w:type="gramEnd"/>
      <w:r w:rsidRPr="002D00EF">
        <w:rPr>
          <w:rFonts w:ascii="Constantia" w:eastAsia="Cambria" w:hAnsi="Constantia" w:cs="Cambria"/>
          <w:color w:val="000000"/>
        </w:rPr>
        <w:t xml:space="preserve"> of the inner product on any Hilbert space, for any vector |</w:t>
      </w:r>
      <w:r w:rsidRPr="002D00EF">
        <w:rPr>
          <w:rFonts w:ascii="Constantia" w:eastAsia="Cambria" w:hAnsi="Constantia" w:cs="Cambria"/>
          <w:i/>
          <w:iCs/>
          <w:color w:val="000000"/>
        </w:rPr>
        <w:t>v</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tot</w:t>
      </w:r>
      <w:proofErr w:type="spellEnd"/>
      <w:r w:rsidRPr="002D00EF">
        <w:rPr>
          <w:rFonts w:ascii="Constantia" w:eastAsia="Cambria" w:hAnsi="Constantia" w:cs="Cambria"/>
          <w:color w:val="000000"/>
        </w:rPr>
        <w:t>, we have:</w:t>
      </w:r>
    </w:p>
    <w:p w14:paraId="37C70C47"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color w:val="000000"/>
        </w:rPr>
        <w:t>||</w:t>
      </w:r>
      <w:r w:rsidRPr="002D00EF">
        <w:rPr>
          <w:rFonts w:ascii="Constantia" w:eastAsia="Cambria" w:hAnsi="Constantia" w:cs="Cambria"/>
          <w:i/>
          <w:iCs/>
          <w:color w:val="000000"/>
        </w:rPr>
        <w:t>v</w:t>
      </w:r>
      <w:r w:rsidRPr="002D00EF">
        <w:rPr>
          <w:rFonts w:ascii="Constantia" w:eastAsia="Cambria" w:hAnsi="Constantia" w:cs="Cambria"/>
          <w:color w:val="000000"/>
        </w:rPr>
        <w:t>||</w:t>
      </w:r>
      <w:r w:rsidRPr="002D00EF">
        <w:rPr>
          <w:rFonts w:ascii="Constantia" w:eastAsia="Cambria" w:hAnsi="Constantia" w:cs="Cambria"/>
          <w:color w:val="000000"/>
          <w:vertAlign w:val="superscript"/>
        </w:rPr>
        <w:t>2</w:t>
      </w:r>
      <w:r w:rsidRPr="002D00EF">
        <w:rPr>
          <w:rFonts w:ascii="Constantia" w:eastAsia="Cambria" w:hAnsi="Constantia" w:cs="Cambria"/>
          <w:color w:val="000000"/>
        </w:rPr>
        <w:t xml:space="preserve"> = </w:t>
      </w:r>
      <w:r w:rsidRPr="002D00EF">
        <w:rPr>
          <w:rFonts w:ascii="Cambria Math" w:eastAsia="Cambria" w:hAnsi="Cambria Math" w:cs="Cambria Math"/>
          <w:color w:val="000000"/>
        </w:rPr>
        <w:t>⟨</w:t>
      </w:r>
      <w:proofErr w:type="spellStart"/>
      <w:r w:rsidRPr="002D00EF">
        <w:rPr>
          <w:rFonts w:ascii="Constantia" w:eastAsia="Cambria" w:hAnsi="Constantia" w:cs="Cambria"/>
          <w:i/>
          <w:iCs/>
          <w:color w:val="000000"/>
        </w:rPr>
        <w:t>v</w:t>
      </w:r>
      <w:r w:rsidRPr="002D00EF">
        <w:rPr>
          <w:rFonts w:ascii="Constantia" w:eastAsia="Cambria" w:hAnsi="Constantia" w:cs="Cambria"/>
          <w:color w:val="000000"/>
        </w:rPr>
        <w:t>|</w:t>
      </w:r>
      <w:r w:rsidRPr="002D00EF">
        <w:rPr>
          <w:rFonts w:ascii="Constantia" w:eastAsia="Cambria" w:hAnsi="Constantia" w:cs="Cambria"/>
          <w:i/>
          <w:iCs/>
          <w:color w:val="000000"/>
        </w:rPr>
        <w:t>v</w:t>
      </w:r>
      <w:proofErr w:type="spellEnd"/>
      <w:r w:rsidRPr="002D00EF">
        <w:rPr>
          <w:rFonts w:ascii="Cambria Math" w:eastAsia="Cambria" w:hAnsi="Cambria Math" w:cs="Cambria Math"/>
          <w:color w:val="000000"/>
        </w:rPr>
        <w:t>⟩</w:t>
      </w:r>
      <w:r w:rsidRPr="002D00EF">
        <w:rPr>
          <w:rFonts w:ascii="Constantia" w:eastAsia="Cambria" w:hAnsi="Constantia" w:cs="Cambria"/>
          <w:color w:val="000000"/>
        </w:rPr>
        <w:t xml:space="preserve"> ≥ 0</w:t>
      </w:r>
    </w:p>
    <w:p w14:paraId="6A2ED1FD"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with equality holding if and only if |</w:t>
      </w:r>
      <w:r w:rsidRPr="002D00EF">
        <w:rPr>
          <w:rFonts w:ascii="Constantia" w:eastAsia="Cambria" w:hAnsi="Constantia" w:cs="Cambria"/>
          <w:i/>
          <w:iCs/>
          <w:color w:val="000000"/>
        </w:rPr>
        <w:t>v</w:t>
      </w:r>
      <w:r w:rsidRPr="002D00EF">
        <w:rPr>
          <w:rFonts w:ascii="Cambria Math" w:eastAsia="Cambria" w:hAnsi="Cambria Math" w:cs="Cambria Math"/>
          <w:color w:val="000000"/>
        </w:rPr>
        <w:t>⟩</w:t>
      </w:r>
      <w:r w:rsidRPr="002D00EF">
        <w:rPr>
          <w:rFonts w:ascii="Constantia" w:eastAsia="Cambria" w:hAnsi="Constantia" w:cs="Cambria"/>
          <w:color w:val="000000"/>
        </w:rPr>
        <w:t xml:space="preserve"> = 0 (the zero vector). Setting |</w:t>
      </w:r>
      <w:r w:rsidRPr="002D00EF">
        <w:rPr>
          <w:rFonts w:ascii="Constantia" w:eastAsia="Cambria" w:hAnsi="Constantia" w:cs="Cambria"/>
          <w:i/>
          <w:iCs/>
          <w:color w:val="000000"/>
        </w:rPr>
        <w:t>v</w:t>
      </w:r>
      <w:r w:rsidRPr="002D00EF">
        <w:rPr>
          <w:rFonts w:ascii="Cambria Math" w:eastAsia="Cambria" w:hAnsi="Cambria Math" w:cs="Cambria Math"/>
          <w:color w:val="000000"/>
        </w:rPr>
        <w:t>⟩</w:t>
      </w:r>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r w:rsidRPr="002D00EF">
        <w:rPr>
          <w:rFonts w:ascii="Constantia" w:eastAsia="Cambria" w:hAnsi="Constantia" w:cs="Cambria"/>
          <w:color w:val="000000"/>
        </w:rPr>
        <w:t>|ψ</w:t>
      </w:r>
      <w:proofErr w:type="spellEnd"/>
      <w:r w:rsidRPr="002D00EF">
        <w:rPr>
          <w:rFonts w:ascii="Constantia" w:eastAsia="Cambria" w:hAnsi="Constantia" w:cs="Cambria"/>
          <w:color w:val="000000"/>
        </w:rPr>
        <w:t>(</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gramEnd"/>
      <w:r w:rsidRPr="002D00EF">
        <w:rPr>
          <w:rFonts w:ascii="Constantia" w:eastAsia="Cambria" w:hAnsi="Constantia" w:cs="Cambria"/>
          <w:color w:val="000000"/>
        </w:rPr>
        <w:t xml:space="preserve">, we obtain </w:t>
      </w: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o</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r w:rsidRPr="002D00EF">
        <w:rPr>
          <w:rFonts w:ascii="Constantia" w:eastAsia="Cambria" w:hAnsi="Constantia" w:cs="Cambria"/>
          <w:color w:val="000000"/>
        </w:rPr>
        <w:t>|ψ</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w:t>
      </w:r>
      <w:r w:rsidRPr="002D00EF">
        <w:rPr>
          <w:rFonts w:ascii="Constantia" w:eastAsia="Cambria" w:hAnsi="Constantia" w:cs="Cambria"/>
          <w:color w:val="000000"/>
          <w:vertAlign w:val="superscript"/>
        </w:rPr>
        <w:t>2</w:t>
      </w:r>
      <w:r w:rsidRPr="002D00EF">
        <w:rPr>
          <w:rFonts w:ascii="Constantia" w:eastAsia="Cambria" w:hAnsi="Constantia" w:cs="Cambria"/>
          <w:color w:val="000000"/>
        </w:rPr>
        <w:t xml:space="preserve"> ≥ 0 directly. The equality </w:t>
      </w: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o</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 0 holds if and only if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r w:rsidRPr="002D00EF">
        <w:rPr>
          <w:rFonts w:ascii="Constantia" w:eastAsia="Cambria" w:hAnsi="Constantia" w:cs="Cambria"/>
          <w:color w:val="000000"/>
        </w:rPr>
        <w:t>|ψ</w:t>
      </w:r>
      <w:proofErr w:type="spellEnd"/>
      <w:r w:rsidRPr="002D00EF">
        <w:rPr>
          <w:rFonts w:ascii="Constantia" w:eastAsia="Cambria" w:hAnsi="Constantia" w:cs="Cambria"/>
          <w:color w:val="000000"/>
        </w:rPr>
        <w:t>(</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gramEnd"/>
      <w:r w:rsidRPr="002D00EF">
        <w:rPr>
          <w:rFonts w:ascii="Constantia" w:eastAsia="Cambria" w:hAnsi="Constantia" w:cs="Cambria"/>
          <w:color w:val="000000"/>
        </w:rPr>
        <w:t xml:space="preserve"> = 0, which is the case precisely when the state |ψ(</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gramEnd"/>
      <w:r w:rsidRPr="002D00EF">
        <w:rPr>
          <w:rFonts w:ascii="Constantia" w:eastAsia="Cambria" w:hAnsi="Constantia" w:cs="Cambria"/>
          <w:color w:val="000000"/>
        </w:rPr>
        <w:t xml:space="preserve"> has no component in the observer sector. An identical argument yields </w:t>
      </w: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e</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0.</w:t>
      </w:r>
    </w:p>
    <w:p w14:paraId="213ABAB8" w14:textId="77777777" w:rsidR="00692BBE" w:rsidRPr="002D00EF" w:rsidRDefault="00692BBE" w:rsidP="00692BBE">
      <w:pPr>
        <w:spacing w:before="60" w:after="120" w:line="384" w:lineRule="auto"/>
        <w:jc w:val="right"/>
        <w:rPr>
          <w:rFonts w:ascii="Constantia" w:hAnsi="Constantia"/>
        </w:rPr>
      </w:pPr>
      <w:r w:rsidRPr="002D00EF">
        <w:rPr>
          <w:rFonts w:ascii="Times New Roman" w:eastAsia="Cambria" w:hAnsi="Times New Roman" w:cs="Times New Roman"/>
          <w:color w:val="000000"/>
        </w:rPr>
        <w:t>■</w:t>
      </w:r>
    </w:p>
    <w:p w14:paraId="2B3C1715" w14:textId="0F62132F" w:rsidR="00692BBE" w:rsidRPr="00AD2581" w:rsidRDefault="00692BBE" w:rsidP="00AD2581">
      <w:pPr>
        <w:spacing w:before="60" w:after="120" w:line="384" w:lineRule="auto"/>
        <w:jc w:val="both"/>
        <w:rPr>
          <w:rFonts w:ascii="Constantia" w:hAnsi="Constantia"/>
        </w:rPr>
      </w:pPr>
      <w:r w:rsidRPr="002D00EF">
        <w:rPr>
          <w:rFonts w:ascii="Constantia" w:eastAsia="Cambria" w:hAnsi="Constantia" w:cs="Cambria"/>
          <w:color w:val="000000"/>
        </w:rPr>
        <w:t xml:space="preserve">The decisive point must be emphasized: non-negativity is </w:t>
      </w:r>
      <w:r w:rsidRPr="002D00EF">
        <w:rPr>
          <w:rFonts w:ascii="Constantia" w:eastAsia="Cambria" w:hAnsi="Constantia" w:cs="Cambria"/>
          <w:i/>
          <w:iCs/>
          <w:color w:val="000000"/>
        </w:rPr>
        <w:t>not</w:t>
      </w:r>
      <w:r w:rsidRPr="002D00EF">
        <w:rPr>
          <w:rFonts w:ascii="Constantia" w:eastAsia="Cambria" w:hAnsi="Constantia" w:cs="Cambria"/>
          <w:color w:val="000000"/>
        </w:rPr>
        <w:t xml:space="preserve"> an axiom imposed by fiat, as in Kolmogorov's framework. It is a mathematical consequence — indeed, an inescapable consequence — of the positive-definiteness of the inner product on the Hilbert space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tot</w:t>
      </w:r>
      <w:proofErr w:type="spellEnd"/>
      <w:r w:rsidRPr="002D00EF">
        <w:rPr>
          <w:rFonts w:ascii="Constantia" w:eastAsia="Cambria" w:hAnsi="Constantia" w:cs="Cambria"/>
          <w:color w:val="000000"/>
        </w:rPr>
        <w:t>. It is impossible for any sector probability to be negative, because negative squared norms do not exist in any inner-product space. The non-negativity of probability is thus revealed to be a geometric fact about the structure of the state space, not a convention about measure functions.</w:t>
      </w:r>
    </w:p>
    <w:p w14:paraId="3B4E5A52" w14:textId="77777777" w:rsidR="00692BBE" w:rsidRPr="00CA0757" w:rsidRDefault="00692BBE" w:rsidP="00692BBE">
      <w:pPr>
        <w:pStyle w:val="Heading4"/>
        <w:spacing w:before="240" w:after="120" w:line="312" w:lineRule="auto"/>
        <w:rPr>
          <w:rFonts w:ascii="Cambria" w:hAnsi="Cambria"/>
          <w:sz w:val="24"/>
          <w:szCs w:val="24"/>
        </w:rPr>
      </w:pPr>
      <w:r w:rsidRPr="00CA0757">
        <w:rPr>
          <w:rFonts w:ascii="Cambria" w:hAnsi="Cambria"/>
          <w:sz w:val="24"/>
          <w:szCs w:val="24"/>
        </w:rPr>
        <w:t>12.1.3 Derivation of Axiom II (Normalization)</w:t>
      </w:r>
    </w:p>
    <w:p w14:paraId="47EBBF86"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b/>
          <w:bCs/>
          <w:color w:val="000000"/>
        </w:rPr>
        <w:t>Theorem 12.2 (Normalization as a Theorem).</w:t>
      </w:r>
      <w:r w:rsidRPr="002D00EF">
        <w:rPr>
          <w:rFonts w:ascii="Constantia" w:eastAsia="Cambria" w:hAnsi="Constantia" w:cs="Cambria"/>
          <w:color w:val="000000"/>
        </w:rPr>
        <w:t xml:space="preserve"> </w:t>
      </w:r>
      <w:r w:rsidRPr="002D00EF">
        <w:rPr>
          <w:rFonts w:ascii="Constantia" w:eastAsia="Cambria" w:hAnsi="Constantia" w:cs="Cambria"/>
          <w:i/>
          <w:iCs/>
          <w:color w:val="000000"/>
        </w:rPr>
        <w:t>For any normalized state</w:t>
      </w:r>
      <w:r w:rsidRPr="002D00EF">
        <w:rPr>
          <w:rFonts w:ascii="Constantia" w:eastAsia="Cambria" w:hAnsi="Constantia" w:cs="Cambria"/>
          <w:color w:val="000000"/>
        </w:rPr>
        <w:t xml:space="preserve"> |ψ(</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tot</w:t>
      </w:r>
      <w:proofErr w:type="spellEnd"/>
      <w:r w:rsidRPr="002D00EF">
        <w:rPr>
          <w:rFonts w:ascii="Constantia" w:eastAsia="Cambria" w:hAnsi="Constantia" w:cs="Cambria"/>
          <w:color w:val="000000"/>
        </w:rPr>
        <w:t xml:space="preserve">, </w:t>
      </w:r>
      <w:r w:rsidRPr="002D00EF">
        <w:rPr>
          <w:rFonts w:ascii="Constantia" w:eastAsia="Cambria" w:hAnsi="Constantia" w:cs="Cambria"/>
          <w:i/>
          <w:iCs/>
          <w:color w:val="000000"/>
        </w:rPr>
        <w:t>the sector probabilities satisfy:</w:t>
      </w:r>
    </w:p>
    <w:p w14:paraId="3A1F5950"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o</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 </w:t>
      </w: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e</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1</w:t>
      </w:r>
    </w:p>
    <w:p w14:paraId="5FB21F89"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i/>
          <w:iCs/>
          <w:color w:val="000000"/>
        </w:rPr>
        <w:t>Proof.</w:t>
      </w:r>
      <w:r w:rsidRPr="002D00EF">
        <w:rPr>
          <w:rFonts w:ascii="Constantia" w:eastAsia="Cambria" w:hAnsi="Constantia" w:cs="Cambria"/>
          <w:color w:val="000000"/>
        </w:rPr>
        <w:t xml:space="preserve"> We write the full chain of equalities.</w:t>
      </w:r>
    </w:p>
    <w:p w14:paraId="4F70C3EE"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o</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 </w:t>
      </w: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e</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r w:rsidRPr="002D00EF">
        <w:rPr>
          <w:rFonts w:ascii="Constantia" w:eastAsia="Cambria" w:hAnsi="Constantia" w:cs="Cambria"/>
          <w:color w:val="000000"/>
        </w:rPr>
        <w:t>|ψ</w:t>
      </w:r>
      <w:proofErr w:type="spellEnd"/>
      <w:r w:rsidRPr="002D00EF">
        <w:rPr>
          <w:rFonts w:ascii="Constantia" w:eastAsia="Cambria" w:hAnsi="Constantia" w:cs="Cambria"/>
          <w:color w:val="000000"/>
        </w:rPr>
        <w:t>(</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gramEnd"/>
      <w:r w:rsidRPr="002D00EF">
        <w:rPr>
          <w:rFonts w:ascii="Constantia" w:eastAsia="Cambria" w:hAnsi="Constantia" w:cs="Cambria"/>
          <w:color w:val="000000"/>
        </w:rPr>
        <w:t xml:space="preserve"> +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e</w:t>
      </w:r>
      <w:r w:rsidRPr="002D00EF">
        <w:rPr>
          <w:rFonts w:ascii="Constantia" w:eastAsia="Cambria" w:hAnsi="Constantia" w:cs="Cambria"/>
          <w:color w:val="000000"/>
        </w:rPr>
        <w:t>|ψ</w:t>
      </w:r>
      <w:proofErr w:type="spellEnd"/>
      <w:r w:rsidRPr="002D00EF">
        <w:rPr>
          <w:rFonts w:ascii="Constantia" w:eastAsia="Cambria" w:hAnsi="Constantia" w:cs="Cambria"/>
          <w:color w:val="000000"/>
        </w:rPr>
        <w:t>(</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gramEnd"/>
    </w:p>
    <w:p w14:paraId="34195049"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(12.19)</w:t>
      </w:r>
    </w:p>
    <w:p w14:paraId="4A29DDA8"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color w:val="000000"/>
        </w:rPr>
        <w:lastRenderedPageBreak/>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e</w:t>
      </w:r>
      <w:proofErr w:type="spellEnd"/>
      <w:r w:rsidRPr="002D00EF">
        <w:rPr>
          <w:rFonts w:ascii="Constantia" w:eastAsia="Cambria" w:hAnsi="Constantia" w:cs="Cambria"/>
          <w:color w:val="000000"/>
        </w:rPr>
        <w:t>)|ψ(</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gramEnd"/>
    </w:p>
    <w:p w14:paraId="43294767"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(12.20)</w:t>
      </w:r>
    </w:p>
    <w:p w14:paraId="21A51E4D"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w:t>
      </w:r>
      <w:proofErr w:type="spellStart"/>
      <w:r w:rsidRPr="002D00EF">
        <w:rPr>
          <w:rFonts w:ascii="Constantia" w:eastAsia="Cambria" w:hAnsi="Constantia" w:cs="Cambria"/>
          <w:b/>
          <w:bCs/>
          <w:color w:val="000000"/>
        </w:rPr>
        <w:t>I</w:t>
      </w:r>
      <w:r w:rsidRPr="002D00EF">
        <w:rPr>
          <w:rFonts w:ascii="Constantia" w:eastAsia="Cambria" w:hAnsi="Constantia" w:cs="Cambria"/>
          <w:color w:val="000000"/>
        </w:rPr>
        <w:t>|ψ</w:t>
      </w:r>
      <w:proofErr w:type="spellEnd"/>
      <w:r w:rsidRPr="002D00EF">
        <w:rPr>
          <w:rFonts w:ascii="Constantia" w:eastAsia="Cambria" w:hAnsi="Constantia" w:cs="Cambria"/>
          <w:color w:val="000000"/>
        </w:rPr>
        <w:t>(</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gramEnd"/>
    </w:p>
    <w:p w14:paraId="56882851"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(12.21)</w:t>
      </w:r>
    </w:p>
    <w:p w14:paraId="407F9C0B"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)|ψ(</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gramEnd"/>
      <w:r w:rsidRPr="002D00EF">
        <w:rPr>
          <w:rFonts w:ascii="Constantia" w:eastAsia="Cambria" w:hAnsi="Constantia" w:cs="Cambria"/>
          <w:color w:val="000000"/>
        </w:rPr>
        <w:t xml:space="preserve"> = 1</w:t>
      </w:r>
    </w:p>
    <w:p w14:paraId="7A922C0F"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(12.22)</w:t>
      </w:r>
    </w:p>
    <w:p w14:paraId="54B12206"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Each step is justified as follows. The passage from (12.19) to (12.20) uses the </w:t>
      </w:r>
      <w:proofErr w:type="spellStart"/>
      <w:r w:rsidRPr="002D00EF">
        <w:rPr>
          <w:rFonts w:ascii="Constantia" w:eastAsia="Cambria" w:hAnsi="Constantia" w:cs="Cambria"/>
          <w:color w:val="000000"/>
        </w:rPr>
        <w:t>sesquilinearity</w:t>
      </w:r>
      <w:proofErr w:type="spellEnd"/>
      <w:r w:rsidRPr="002D00EF">
        <w:rPr>
          <w:rFonts w:ascii="Constantia" w:eastAsia="Cambria" w:hAnsi="Constantia" w:cs="Cambria"/>
          <w:color w:val="000000"/>
        </w:rPr>
        <w:t xml:space="preserve"> (linearity in the second argument) of the inner product, which permits the factoring of the state vector outside the sum of operators. The passage from (12.20) to (12.21) substitutes the completeness relation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e</w:t>
      </w:r>
      <w:proofErr w:type="spellEnd"/>
      <w:r w:rsidRPr="002D00EF">
        <w:rPr>
          <w:rFonts w:ascii="Constantia" w:eastAsia="Cambria" w:hAnsi="Constantia" w:cs="Cambria"/>
          <w:color w:val="000000"/>
        </w:rPr>
        <w:t xml:space="preserve"> = </w:t>
      </w:r>
      <w:r w:rsidRPr="002D00EF">
        <w:rPr>
          <w:rFonts w:ascii="Constantia" w:eastAsia="Cambria" w:hAnsi="Constantia" w:cs="Cambria"/>
          <w:b/>
          <w:bCs/>
          <w:color w:val="000000"/>
        </w:rPr>
        <w:t>I</w:t>
      </w:r>
      <w:r w:rsidRPr="002D00EF">
        <w:rPr>
          <w:rFonts w:ascii="Constantia" w:eastAsia="Cambria" w:hAnsi="Constantia" w:cs="Cambria"/>
          <w:color w:val="000000"/>
        </w:rPr>
        <w:t xml:space="preserve"> established in equation (12.12). The passage from (12.21) to (12.22) uses the fact that the identity operator acts trivially on any vector, together with the normalization condition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 xml:space="preserve"> = 1 that defines the state as a unit vector in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tot</w:t>
      </w:r>
      <w:proofErr w:type="spellEnd"/>
      <w:r w:rsidRPr="002D00EF">
        <w:rPr>
          <w:rFonts w:ascii="Constantia" w:eastAsia="Cambria" w:hAnsi="Constantia" w:cs="Cambria"/>
          <w:color w:val="000000"/>
        </w:rPr>
        <w:t>.</w:t>
      </w:r>
    </w:p>
    <w:p w14:paraId="2A7333A5" w14:textId="77777777" w:rsidR="00692BBE" w:rsidRPr="002D00EF" w:rsidRDefault="00692BBE" w:rsidP="00692BBE">
      <w:pPr>
        <w:spacing w:before="60" w:after="120" w:line="384" w:lineRule="auto"/>
        <w:jc w:val="right"/>
        <w:rPr>
          <w:rFonts w:ascii="Constantia" w:hAnsi="Constantia"/>
        </w:rPr>
      </w:pPr>
      <w:r w:rsidRPr="002D00EF">
        <w:rPr>
          <w:rFonts w:ascii="Times New Roman" w:eastAsia="Cambria" w:hAnsi="Times New Roman" w:cs="Times New Roman"/>
          <w:color w:val="000000"/>
        </w:rPr>
        <w:t>■</w:t>
      </w:r>
    </w:p>
    <w:p w14:paraId="20911743"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This result is the </w:t>
      </w:r>
      <w:r w:rsidRPr="002D00EF">
        <w:rPr>
          <w:rFonts w:ascii="Constantia" w:eastAsia="Cambria" w:hAnsi="Constantia" w:cs="Cambria"/>
          <w:b/>
          <w:bCs/>
          <w:color w:val="000000"/>
        </w:rPr>
        <w:t>Entropic Probability Conservation Law</w:t>
      </w:r>
      <w:r w:rsidRPr="002D00EF">
        <w:rPr>
          <w:rFonts w:ascii="Constantia" w:eastAsia="Cambria" w:hAnsi="Constantia" w:cs="Cambria"/>
          <w:color w:val="000000"/>
        </w:rPr>
        <w:t xml:space="preserve">: the total probability across the observer and entropic sectors </w:t>
      </w:r>
      <w:proofErr w:type="gramStart"/>
      <w:r w:rsidRPr="002D00EF">
        <w:rPr>
          <w:rFonts w:ascii="Constantia" w:eastAsia="Cambria" w:hAnsi="Constantia" w:cs="Cambria"/>
          <w:color w:val="000000"/>
        </w:rPr>
        <w:t>is identically unity at all times</w:t>
      </w:r>
      <w:proofErr w:type="gramEnd"/>
      <w:r w:rsidRPr="002D00EF">
        <w:rPr>
          <w:rFonts w:ascii="Constantia" w:eastAsia="Cambria" w:hAnsi="Constantia" w:cs="Cambria"/>
          <w:color w:val="000000"/>
        </w:rPr>
        <w:t xml:space="preserve">. In Kolmogorov's framework, the normalization </w:t>
      </w:r>
      <w:r w:rsidRPr="002D00EF">
        <w:rPr>
          <w:rFonts w:ascii="Constantia" w:eastAsia="Cambria" w:hAnsi="Constantia" w:cs="Cambria"/>
          <w:i/>
          <w:iCs/>
          <w:color w:val="000000"/>
        </w:rPr>
        <w:t>P</w:t>
      </w:r>
      <w:r w:rsidRPr="002D00EF">
        <w:rPr>
          <w:rFonts w:ascii="Constantia" w:eastAsia="Cambria" w:hAnsi="Constantia" w:cs="Cambria"/>
          <w:color w:val="000000"/>
        </w:rPr>
        <w:t>(Ω) = 1 is an axiom — a convention imposed to make the measure function behave as a probability. In the Theory of Entropicity, normalization is a structural theorem, a consequence of the completeness of the projection operators and the normalization of quantum states. It is not convention but architectural necessity.</w:t>
      </w:r>
    </w:p>
    <w:p w14:paraId="79362267" w14:textId="77777777" w:rsidR="00692BBE" w:rsidRPr="00CA0757" w:rsidRDefault="00692BBE" w:rsidP="00692BBE">
      <w:pPr>
        <w:pStyle w:val="Heading4"/>
        <w:spacing w:before="240" w:after="120" w:line="312" w:lineRule="auto"/>
        <w:rPr>
          <w:rFonts w:ascii="Cambria" w:hAnsi="Cambria"/>
          <w:sz w:val="24"/>
          <w:szCs w:val="24"/>
        </w:rPr>
      </w:pPr>
      <w:r w:rsidRPr="00CA0757">
        <w:rPr>
          <w:rFonts w:ascii="Cambria" w:hAnsi="Cambria"/>
          <w:sz w:val="24"/>
          <w:szCs w:val="24"/>
        </w:rPr>
        <w:t>12.1.4 Derivation of Axiom III (Countable Additivity)</w:t>
      </w:r>
    </w:p>
    <w:p w14:paraId="2CD2CB0C"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b/>
          <w:bCs/>
          <w:color w:val="000000"/>
        </w:rPr>
        <w:t>Theorem 12.3 (Countable Additivity as a Theorem).</w:t>
      </w:r>
      <w:r w:rsidRPr="002D00EF">
        <w:rPr>
          <w:rFonts w:ascii="Constantia" w:eastAsia="Cambria" w:hAnsi="Constantia" w:cs="Cambria"/>
          <w:color w:val="000000"/>
        </w:rPr>
        <w:t xml:space="preserve"> </w:t>
      </w:r>
      <w:r w:rsidRPr="002D00EF">
        <w:rPr>
          <w:rFonts w:ascii="Constantia" w:eastAsia="Cambria" w:hAnsi="Constantia" w:cs="Cambria"/>
          <w:i/>
          <w:iCs/>
          <w:color w:val="000000"/>
        </w:rPr>
        <w:t>Let</w:t>
      </w:r>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vertAlign w:val="superscript"/>
        </w:rPr>
        <w:t>(</w:t>
      </w:r>
      <w:proofErr w:type="gramStart"/>
      <w:r w:rsidRPr="002D00EF">
        <w:rPr>
          <w:rFonts w:ascii="Constantia" w:eastAsia="Cambria" w:hAnsi="Constantia" w:cs="Cambria"/>
          <w:i/>
          <w:iCs/>
          <w:color w:val="000000"/>
          <w:vertAlign w:val="superscript"/>
        </w:rPr>
        <w:t>n</w:t>
      </w:r>
      <w:r w:rsidRPr="002D00EF">
        <w:rPr>
          <w:rFonts w:ascii="Constantia" w:eastAsia="Cambria" w:hAnsi="Constantia" w:cs="Cambria"/>
          <w:color w:val="000000"/>
          <w:vertAlign w:val="superscript"/>
        </w:rPr>
        <w:t>)</w:t>
      </w:r>
      <w:r w:rsidRPr="002D00EF">
        <w:rPr>
          <w:rFonts w:ascii="Constantia" w:eastAsia="Cambria" w:hAnsi="Constantia" w:cs="Cambria"/>
          <w:color w:val="000000"/>
        </w:rPr>
        <w:t>}</w:t>
      </w:r>
      <w:proofErr w:type="gramEnd"/>
      <w:r w:rsidRPr="002D00EF">
        <w:rPr>
          <w:rFonts w:ascii="Constantia" w:eastAsia="Cambria" w:hAnsi="Constantia" w:cs="Cambria"/>
          <w:i/>
          <w:iCs/>
          <w:color w:val="000000"/>
          <w:vertAlign w:val="subscript"/>
        </w:rPr>
        <w:t>n</w:t>
      </w:r>
      <w:r w:rsidRPr="002D00EF">
        <w:rPr>
          <w:rFonts w:ascii="Constantia" w:eastAsia="Cambria" w:hAnsi="Constantia" w:cs="Cambria"/>
          <w:color w:val="000000"/>
          <w:vertAlign w:val="subscript"/>
        </w:rPr>
        <w:t>=1</w:t>
      </w:r>
      <w:r w:rsidRPr="002D00EF">
        <w:rPr>
          <w:rFonts w:ascii="Constantia" w:eastAsia="Cambria" w:hAnsi="Constantia" w:cs="Cambria"/>
          <w:color w:val="000000"/>
          <w:vertAlign w:val="superscript"/>
        </w:rPr>
        <w:t>∞</w:t>
      </w:r>
      <w:r w:rsidRPr="002D00EF">
        <w:rPr>
          <w:rFonts w:ascii="Constantia" w:eastAsia="Cambria" w:hAnsi="Constantia" w:cs="Cambria"/>
          <w:color w:val="000000"/>
        </w:rPr>
        <w:t xml:space="preserve"> </w:t>
      </w:r>
      <w:r w:rsidRPr="002D00EF">
        <w:rPr>
          <w:rFonts w:ascii="Constantia" w:eastAsia="Cambria" w:hAnsi="Constantia" w:cs="Cambria"/>
          <w:i/>
          <w:iCs/>
          <w:color w:val="000000"/>
        </w:rPr>
        <w:t>be a countable family of mutually orthogonal sub-projectors of</w:t>
      </w:r>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w:t>
      </w:r>
      <w:r w:rsidRPr="002D00EF">
        <w:rPr>
          <w:rFonts w:ascii="Constantia" w:eastAsia="Cambria" w:hAnsi="Constantia" w:cs="Cambria"/>
          <w:i/>
          <w:iCs/>
          <w:color w:val="000000"/>
        </w:rPr>
        <w:t>Then the corresponding sub-sector probabilities are countably additive.</w:t>
      </w:r>
    </w:p>
    <w:p w14:paraId="2DC44821"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i/>
          <w:iCs/>
          <w:color w:val="000000"/>
        </w:rPr>
        <w:lastRenderedPageBreak/>
        <w:t>Proof.</w:t>
      </w:r>
      <w:r w:rsidRPr="002D00EF">
        <w:rPr>
          <w:rFonts w:ascii="Constantia" w:eastAsia="Cambria" w:hAnsi="Constantia" w:cs="Cambria"/>
          <w:color w:val="000000"/>
        </w:rPr>
        <w:t xml:space="preserve"> Let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vertAlign w:val="superscript"/>
        </w:rPr>
        <w:t>(</w:t>
      </w:r>
      <w:proofErr w:type="gramStart"/>
      <w:r w:rsidRPr="002D00EF">
        <w:rPr>
          <w:rFonts w:ascii="Constantia" w:eastAsia="Cambria" w:hAnsi="Constantia" w:cs="Cambria"/>
          <w:i/>
          <w:iCs/>
          <w:color w:val="000000"/>
          <w:vertAlign w:val="superscript"/>
        </w:rPr>
        <w:t>n</w:t>
      </w:r>
      <w:r w:rsidRPr="002D00EF">
        <w:rPr>
          <w:rFonts w:ascii="Constantia" w:eastAsia="Cambria" w:hAnsi="Constantia" w:cs="Cambria"/>
          <w:color w:val="000000"/>
          <w:vertAlign w:val="superscript"/>
        </w:rPr>
        <w:t>)</w:t>
      </w:r>
      <w:r w:rsidRPr="002D00EF">
        <w:rPr>
          <w:rFonts w:ascii="Constantia" w:eastAsia="Cambria" w:hAnsi="Constantia" w:cs="Cambria"/>
          <w:color w:val="000000"/>
        </w:rPr>
        <w:t>}</w:t>
      </w:r>
      <w:proofErr w:type="gramEnd"/>
      <w:r w:rsidRPr="002D00EF">
        <w:rPr>
          <w:rFonts w:ascii="Constantia" w:eastAsia="Cambria" w:hAnsi="Constantia" w:cs="Cambria"/>
          <w:color w:val="000000"/>
        </w:rPr>
        <w:t xml:space="preserve"> be a countable family of sub-projectors satisfying the resolution and orthogonality conditions:</w:t>
      </w:r>
    </w:p>
    <w:p w14:paraId="5E0FD960"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color w:val="000000"/>
        </w:rPr>
        <w:t>∑</w:t>
      </w:r>
      <w:r w:rsidRPr="002D00EF">
        <w:rPr>
          <w:rFonts w:ascii="Constantia" w:eastAsia="Cambria" w:hAnsi="Constantia" w:cs="Cambria"/>
          <w:i/>
          <w:iCs/>
          <w:color w:val="000000"/>
          <w:vertAlign w:val="subscript"/>
        </w:rPr>
        <w:t>n</w:t>
      </w:r>
      <w:r w:rsidRPr="002D00EF">
        <w:rPr>
          <w:rFonts w:ascii="Constantia" w:eastAsia="Cambria" w:hAnsi="Constantia" w:cs="Cambria"/>
          <w:color w:val="000000"/>
          <w:vertAlign w:val="subscript"/>
        </w:rPr>
        <w:t>=1</w:t>
      </w:r>
      <w:r w:rsidRPr="002D00EF">
        <w:rPr>
          <w:rFonts w:ascii="Constantia" w:eastAsia="Cambria" w:hAnsi="Constantia" w:cs="Cambria"/>
          <w:color w:val="000000"/>
          <w:vertAlign w:val="superscript"/>
        </w:rPr>
        <w:t>∞</w:t>
      </w:r>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vertAlign w:val="superscript"/>
        </w:rPr>
        <w:t>(</w:t>
      </w:r>
      <w:r w:rsidRPr="002D00EF">
        <w:rPr>
          <w:rFonts w:ascii="Constantia" w:eastAsia="Cambria" w:hAnsi="Constantia" w:cs="Cambria"/>
          <w:i/>
          <w:iCs/>
          <w:color w:val="000000"/>
          <w:vertAlign w:val="superscript"/>
        </w:rPr>
        <w:t>n</w:t>
      </w:r>
      <w:r w:rsidRPr="002D00EF">
        <w:rPr>
          <w:rFonts w:ascii="Constantia" w:eastAsia="Cambria" w:hAnsi="Constantia" w:cs="Cambria"/>
          <w:color w:val="000000"/>
          <w:vertAlign w:val="superscript"/>
        </w:rPr>
        <w:t>)</w:t>
      </w:r>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p>
    <w:p w14:paraId="21132B57"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(12.23)</w:t>
      </w:r>
    </w:p>
    <w:p w14:paraId="77727EEB" w14:textId="77777777" w:rsidR="00692BBE" w:rsidRPr="002D00EF" w:rsidRDefault="00692BBE" w:rsidP="00692BBE">
      <w:pPr>
        <w:spacing w:before="60" w:after="120" w:line="384" w:lineRule="auto"/>
        <w:jc w:val="center"/>
        <w:rPr>
          <w:rFonts w:ascii="Constantia" w:hAnsi="Constantia"/>
        </w:rPr>
      </w:pP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vertAlign w:val="superscript"/>
        </w:rPr>
        <w:t>(</w:t>
      </w:r>
      <w:r w:rsidRPr="002D00EF">
        <w:rPr>
          <w:rFonts w:ascii="Constantia" w:eastAsia="Cambria" w:hAnsi="Constantia" w:cs="Cambria"/>
          <w:i/>
          <w:iCs/>
          <w:color w:val="000000"/>
          <w:vertAlign w:val="superscript"/>
        </w:rPr>
        <w:t>m</w:t>
      </w:r>
      <w:r w:rsidRPr="002D00EF">
        <w:rPr>
          <w:rFonts w:ascii="Constantia" w:eastAsia="Cambria" w:hAnsi="Constantia" w:cs="Cambria"/>
          <w:color w:val="000000"/>
          <w:vertAlign w:val="superscript"/>
        </w:rPr>
        <w:t>)</w:t>
      </w:r>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vertAlign w:val="superscript"/>
        </w:rPr>
        <w:t>(</w:t>
      </w:r>
      <w:r w:rsidRPr="002D00EF">
        <w:rPr>
          <w:rFonts w:ascii="Constantia" w:eastAsia="Cambria" w:hAnsi="Constantia" w:cs="Cambria"/>
          <w:i/>
          <w:iCs/>
          <w:color w:val="000000"/>
          <w:vertAlign w:val="superscript"/>
        </w:rPr>
        <w:t>n</w:t>
      </w:r>
      <w:r w:rsidRPr="002D00EF">
        <w:rPr>
          <w:rFonts w:ascii="Constantia" w:eastAsia="Cambria" w:hAnsi="Constantia" w:cs="Cambria"/>
          <w:color w:val="000000"/>
          <w:vertAlign w:val="superscript"/>
        </w:rPr>
        <w:t>)</w:t>
      </w:r>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δ</w:t>
      </w:r>
      <w:r w:rsidRPr="002D00EF">
        <w:rPr>
          <w:rFonts w:ascii="Constantia" w:eastAsia="Cambria" w:hAnsi="Constantia" w:cs="Cambria"/>
          <w:i/>
          <w:iCs/>
          <w:color w:val="000000"/>
          <w:vertAlign w:val="subscript"/>
        </w:rPr>
        <w:t>mn</w:t>
      </w:r>
      <w:proofErr w:type="spellEnd"/>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vertAlign w:val="superscript"/>
        </w:rPr>
        <w:t>(</w:t>
      </w:r>
      <w:r w:rsidRPr="002D00EF">
        <w:rPr>
          <w:rFonts w:ascii="Constantia" w:eastAsia="Cambria" w:hAnsi="Constantia" w:cs="Cambria"/>
          <w:i/>
          <w:iCs/>
          <w:color w:val="000000"/>
          <w:vertAlign w:val="superscript"/>
        </w:rPr>
        <w:t>n</w:t>
      </w:r>
      <w:r w:rsidRPr="002D00EF">
        <w:rPr>
          <w:rFonts w:ascii="Constantia" w:eastAsia="Cambria" w:hAnsi="Constantia" w:cs="Cambria"/>
          <w:color w:val="000000"/>
          <w:vertAlign w:val="superscript"/>
        </w:rPr>
        <w:t>)</w:t>
      </w:r>
    </w:p>
    <w:p w14:paraId="7E7C0729"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(12.24)</w:t>
      </w:r>
    </w:p>
    <w:p w14:paraId="772BB198"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Equation (12.23) is the resolution of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via its spectral decomposition into a countable family of mutually orthogonal sub-projectors. This decomposition exists by the spectral theorem for self-adjoint operators on separable Hilbert spaces, and the convergence of the sum is understood in the strong operator topology. Equation (12.24) encodes two properties simultaneously: when </w:t>
      </w:r>
      <w:r w:rsidRPr="002D00EF">
        <w:rPr>
          <w:rFonts w:ascii="Constantia" w:eastAsia="Cambria" w:hAnsi="Constantia" w:cs="Cambria"/>
          <w:i/>
          <w:iCs/>
          <w:color w:val="000000"/>
        </w:rPr>
        <w:t>m</w:t>
      </w:r>
      <w:r w:rsidRPr="002D00EF">
        <w:rPr>
          <w:rFonts w:ascii="Constantia" w:eastAsia="Cambria" w:hAnsi="Constantia" w:cs="Cambria"/>
          <w:color w:val="000000"/>
        </w:rPr>
        <w:t xml:space="preserve"> ≠ </w:t>
      </w:r>
      <w:r w:rsidRPr="002D00EF">
        <w:rPr>
          <w:rFonts w:ascii="Constantia" w:eastAsia="Cambria" w:hAnsi="Constantia" w:cs="Cambria"/>
          <w:i/>
          <w:iCs/>
          <w:color w:val="000000"/>
        </w:rPr>
        <w:t>n</w:t>
      </w:r>
      <w:r w:rsidRPr="002D00EF">
        <w:rPr>
          <w:rFonts w:ascii="Constantia" w:eastAsia="Cambria" w:hAnsi="Constantia" w:cs="Cambria"/>
          <w:color w:val="000000"/>
        </w:rPr>
        <w:t>, the product vanishes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vertAlign w:val="superscript"/>
        </w:rPr>
        <w:t>(</w:t>
      </w:r>
      <w:r w:rsidRPr="002D00EF">
        <w:rPr>
          <w:rFonts w:ascii="Constantia" w:eastAsia="Cambria" w:hAnsi="Constantia" w:cs="Cambria"/>
          <w:i/>
          <w:iCs/>
          <w:color w:val="000000"/>
          <w:vertAlign w:val="superscript"/>
        </w:rPr>
        <w:t>m</w:t>
      </w:r>
      <w:r w:rsidRPr="002D00EF">
        <w:rPr>
          <w:rFonts w:ascii="Constantia" w:eastAsia="Cambria" w:hAnsi="Constantia" w:cs="Cambria"/>
          <w:color w:val="000000"/>
          <w:vertAlign w:val="superscript"/>
        </w:rPr>
        <w:t>)</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vertAlign w:val="superscript"/>
        </w:rPr>
        <w:t>(</w:t>
      </w:r>
      <w:r w:rsidRPr="002D00EF">
        <w:rPr>
          <w:rFonts w:ascii="Constantia" w:eastAsia="Cambria" w:hAnsi="Constantia" w:cs="Cambria"/>
          <w:i/>
          <w:iCs/>
          <w:color w:val="000000"/>
          <w:vertAlign w:val="superscript"/>
        </w:rPr>
        <w:t>n</w:t>
      </w:r>
      <w:r w:rsidRPr="002D00EF">
        <w:rPr>
          <w:rFonts w:ascii="Constantia" w:eastAsia="Cambria" w:hAnsi="Constantia" w:cs="Cambria"/>
          <w:color w:val="000000"/>
          <w:vertAlign w:val="superscript"/>
        </w:rPr>
        <w:t>)</w:t>
      </w:r>
      <w:r w:rsidRPr="002D00EF">
        <w:rPr>
          <w:rFonts w:ascii="Constantia" w:eastAsia="Cambria" w:hAnsi="Constantia" w:cs="Cambria"/>
          <w:color w:val="000000"/>
        </w:rPr>
        <w:t xml:space="preserve"> = 0), establishing mutual orthogonality of the sub-projectors; when </w:t>
      </w:r>
      <w:r w:rsidRPr="002D00EF">
        <w:rPr>
          <w:rFonts w:ascii="Constantia" w:eastAsia="Cambria" w:hAnsi="Constantia" w:cs="Cambria"/>
          <w:i/>
          <w:iCs/>
          <w:color w:val="000000"/>
        </w:rPr>
        <w:t>m</w:t>
      </w:r>
      <w:r w:rsidRPr="002D00EF">
        <w:rPr>
          <w:rFonts w:ascii="Constantia" w:eastAsia="Cambria" w:hAnsi="Constantia" w:cs="Cambria"/>
          <w:color w:val="000000"/>
        </w:rPr>
        <w:t xml:space="preserve"> = </w:t>
      </w:r>
      <w:r w:rsidRPr="002D00EF">
        <w:rPr>
          <w:rFonts w:ascii="Constantia" w:eastAsia="Cambria" w:hAnsi="Constantia" w:cs="Cambria"/>
          <w:i/>
          <w:iCs/>
          <w:color w:val="000000"/>
        </w:rPr>
        <w:t>n</w:t>
      </w:r>
      <w:r w:rsidRPr="002D00EF">
        <w:rPr>
          <w:rFonts w:ascii="Constantia" w:eastAsia="Cambria" w:hAnsi="Constantia" w:cs="Cambria"/>
          <w:color w:val="000000"/>
        </w:rPr>
        <w:t>, we recover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vertAlign w:val="superscript"/>
        </w:rPr>
        <w:t>(</w:t>
      </w:r>
      <w:proofErr w:type="gramStart"/>
      <w:r w:rsidRPr="002D00EF">
        <w:rPr>
          <w:rFonts w:ascii="Constantia" w:eastAsia="Cambria" w:hAnsi="Constantia" w:cs="Cambria"/>
          <w:i/>
          <w:iCs/>
          <w:color w:val="000000"/>
          <w:vertAlign w:val="superscript"/>
        </w:rPr>
        <w:t>n</w:t>
      </w:r>
      <w:r w:rsidRPr="002D00EF">
        <w:rPr>
          <w:rFonts w:ascii="Constantia" w:eastAsia="Cambria" w:hAnsi="Constantia" w:cs="Cambria"/>
          <w:color w:val="000000"/>
          <w:vertAlign w:val="superscript"/>
        </w:rPr>
        <w:t>)</w:t>
      </w:r>
      <w:r w:rsidRPr="002D00EF">
        <w:rPr>
          <w:rFonts w:ascii="Constantia" w:eastAsia="Cambria" w:hAnsi="Constantia" w:cs="Cambria"/>
          <w:color w:val="000000"/>
        </w:rPr>
        <w:t>)</w:t>
      </w:r>
      <w:proofErr w:type="gramEnd"/>
      <w:r w:rsidRPr="002D00EF">
        <w:rPr>
          <w:rFonts w:ascii="Constantia" w:eastAsia="Cambria" w:hAnsi="Constantia" w:cs="Cambria"/>
          <w:color w:val="000000"/>
          <w:vertAlign w:val="superscript"/>
        </w:rPr>
        <w:t>2</w:t>
      </w:r>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vertAlign w:val="superscript"/>
        </w:rPr>
        <w:t>(</w:t>
      </w:r>
      <w:r w:rsidRPr="002D00EF">
        <w:rPr>
          <w:rFonts w:ascii="Constantia" w:eastAsia="Cambria" w:hAnsi="Constantia" w:cs="Cambria"/>
          <w:i/>
          <w:iCs/>
          <w:color w:val="000000"/>
          <w:vertAlign w:val="superscript"/>
        </w:rPr>
        <w:t>n</w:t>
      </w:r>
      <w:r w:rsidRPr="002D00EF">
        <w:rPr>
          <w:rFonts w:ascii="Constantia" w:eastAsia="Cambria" w:hAnsi="Constantia" w:cs="Cambria"/>
          <w:color w:val="000000"/>
          <w:vertAlign w:val="superscript"/>
        </w:rPr>
        <w:t>)</w:t>
      </w:r>
      <w:r w:rsidRPr="002D00EF">
        <w:rPr>
          <w:rFonts w:ascii="Constantia" w:eastAsia="Cambria" w:hAnsi="Constantia" w:cs="Cambria"/>
          <w:color w:val="000000"/>
        </w:rPr>
        <w:t xml:space="preserve">, establishing idempotency. These sub-projectors correspond precisely to the measurable subsets </w:t>
      </w:r>
      <w:proofErr w:type="gramStart"/>
      <w:r w:rsidRPr="002D00EF">
        <w:rPr>
          <w:rFonts w:ascii="Constantia" w:eastAsia="Cambria" w:hAnsi="Constantia" w:cs="Cambria"/>
          <w:i/>
          <w:iCs/>
          <w:color w:val="000000"/>
        </w:rPr>
        <w:t>A</w:t>
      </w:r>
      <w:r w:rsidRPr="002D00EF">
        <w:rPr>
          <w:rFonts w:ascii="Constantia" w:eastAsia="Cambria" w:hAnsi="Constantia" w:cs="Cambria"/>
          <w:i/>
          <w:iCs/>
          <w:color w:val="000000"/>
          <w:vertAlign w:val="subscript"/>
        </w:rPr>
        <w:t>n</w:t>
      </w:r>
      <w:proofErr w:type="gramEnd"/>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r w:rsidRPr="002D00EF">
        <w:rPr>
          <w:rFonts w:ascii="Constantia" w:eastAsia="Cambria" w:hAnsi="Constantia" w:cs="Cambria"/>
          <w:i/>
          <w:iCs/>
          <w:color w:val="000000"/>
        </w:rPr>
        <w:t>F</w:t>
      </w:r>
      <w:r w:rsidRPr="002D00EF">
        <w:rPr>
          <w:rFonts w:ascii="Constantia" w:eastAsia="Cambria" w:hAnsi="Constantia" w:cs="Cambria"/>
          <w:color w:val="000000"/>
        </w:rPr>
        <w:t xml:space="preserve"> in Kolmogorov's probability space (Ω, </w:t>
      </w:r>
      <w:r w:rsidRPr="002D00EF">
        <w:rPr>
          <w:rFonts w:ascii="Constantia" w:eastAsia="Cambria" w:hAnsi="Constantia" w:cs="Cambria"/>
          <w:i/>
          <w:iCs/>
          <w:color w:val="000000"/>
        </w:rPr>
        <w:t>F</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color w:val="000000"/>
        </w:rPr>
        <w:t>), with the Hilbert-space projection structure providing the measure-theoretic σ-algebra structure.</w:t>
      </w:r>
    </w:p>
    <w:p w14:paraId="6248FE3E"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Define the sub-sector probabilities:</w:t>
      </w:r>
    </w:p>
    <w:p w14:paraId="254E6B43"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o</w:t>
      </w:r>
      <w:r w:rsidRPr="002D00EF">
        <w:rPr>
          <w:rFonts w:ascii="Constantia" w:eastAsia="Cambria" w:hAnsi="Constantia" w:cs="Cambria"/>
          <w:color w:val="000000"/>
          <w:vertAlign w:val="superscript"/>
        </w:rPr>
        <w:t>(</w:t>
      </w:r>
      <w:r w:rsidRPr="002D00EF">
        <w:rPr>
          <w:rFonts w:ascii="Constantia" w:eastAsia="Cambria" w:hAnsi="Constantia" w:cs="Cambria"/>
          <w:i/>
          <w:iCs/>
          <w:color w:val="000000"/>
          <w:vertAlign w:val="superscript"/>
        </w:rPr>
        <w:t>n</w:t>
      </w:r>
      <w:r w:rsidRPr="002D00EF">
        <w:rPr>
          <w:rFonts w:ascii="Constantia" w:eastAsia="Cambria" w:hAnsi="Constantia" w:cs="Cambria"/>
          <w:color w:val="000000"/>
          <w:vertAlign w:val="superscript"/>
        </w:rPr>
        <w:t>)</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vertAlign w:val="superscript"/>
        </w:rPr>
        <w:t>(</w:t>
      </w:r>
      <w:r w:rsidRPr="002D00EF">
        <w:rPr>
          <w:rFonts w:ascii="Constantia" w:eastAsia="Cambria" w:hAnsi="Constantia" w:cs="Cambria"/>
          <w:i/>
          <w:iCs/>
          <w:color w:val="000000"/>
          <w:vertAlign w:val="superscript"/>
        </w:rPr>
        <w:t>n</w:t>
      </w:r>
      <w:r w:rsidRPr="002D00EF">
        <w:rPr>
          <w:rFonts w:ascii="Constantia" w:eastAsia="Cambria" w:hAnsi="Constantia" w:cs="Cambria"/>
          <w:color w:val="000000"/>
          <w:vertAlign w:val="superscript"/>
        </w:rPr>
        <w:t>)</w:t>
      </w:r>
      <w:r w:rsidRPr="002D00EF">
        <w:rPr>
          <w:rFonts w:ascii="Constantia" w:eastAsia="Cambria" w:hAnsi="Constantia" w:cs="Cambria"/>
          <w:color w:val="000000"/>
        </w:rPr>
        <w:t>|ψ(</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gramEnd"/>
    </w:p>
    <w:p w14:paraId="4C75C1E8"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(12.25)</w:t>
      </w:r>
    </w:p>
    <w:p w14:paraId="5C9CAF94"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We now derive countable additivity:</w:t>
      </w:r>
    </w:p>
    <w:p w14:paraId="0208B9DB"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color w:val="000000"/>
        </w:rPr>
        <w:t>∑</w:t>
      </w:r>
      <w:r w:rsidRPr="002D00EF">
        <w:rPr>
          <w:rFonts w:ascii="Constantia" w:eastAsia="Cambria" w:hAnsi="Constantia" w:cs="Cambria"/>
          <w:i/>
          <w:iCs/>
          <w:color w:val="000000"/>
          <w:vertAlign w:val="subscript"/>
        </w:rPr>
        <w:t>n</w:t>
      </w:r>
      <w:r w:rsidRPr="002D00EF">
        <w:rPr>
          <w:rFonts w:ascii="Constantia" w:eastAsia="Cambria" w:hAnsi="Constantia" w:cs="Cambria"/>
          <w:color w:val="000000"/>
          <w:vertAlign w:val="subscript"/>
        </w:rPr>
        <w:t>=1</w:t>
      </w:r>
      <w:r w:rsidRPr="002D00EF">
        <w:rPr>
          <w:rFonts w:ascii="Constantia" w:eastAsia="Cambria" w:hAnsi="Constantia" w:cs="Cambria"/>
          <w:color w:val="000000"/>
          <w:vertAlign w:val="superscript"/>
        </w:rPr>
        <w:t>∞</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o</w:t>
      </w:r>
      <w:r w:rsidRPr="002D00EF">
        <w:rPr>
          <w:rFonts w:ascii="Constantia" w:eastAsia="Cambria" w:hAnsi="Constantia" w:cs="Cambria"/>
          <w:color w:val="000000"/>
          <w:vertAlign w:val="superscript"/>
        </w:rPr>
        <w:t>(</w:t>
      </w:r>
      <w:r w:rsidRPr="002D00EF">
        <w:rPr>
          <w:rFonts w:ascii="Constantia" w:eastAsia="Cambria" w:hAnsi="Constantia" w:cs="Cambria"/>
          <w:i/>
          <w:iCs/>
          <w:color w:val="000000"/>
          <w:vertAlign w:val="superscript"/>
        </w:rPr>
        <w:t>n</w:t>
      </w:r>
      <w:r w:rsidRPr="002D00EF">
        <w:rPr>
          <w:rFonts w:ascii="Constantia" w:eastAsia="Cambria" w:hAnsi="Constantia" w:cs="Cambria"/>
          <w:color w:val="000000"/>
          <w:vertAlign w:val="superscript"/>
        </w:rPr>
        <w:t>)</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w:t>
      </w:r>
      <w:r w:rsidRPr="002D00EF">
        <w:rPr>
          <w:rFonts w:ascii="Constantia" w:eastAsia="Cambria" w:hAnsi="Constantia" w:cs="Cambria"/>
          <w:i/>
          <w:iCs/>
          <w:color w:val="000000"/>
          <w:vertAlign w:val="subscript"/>
        </w:rPr>
        <w:t>n</w:t>
      </w:r>
      <w:r w:rsidRPr="002D00EF">
        <w:rPr>
          <w:rFonts w:ascii="Constantia" w:eastAsia="Cambria" w:hAnsi="Constantia" w:cs="Cambria"/>
          <w:color w:val="000000"/>
          <w:vertAlign w:val="subscript"/>
        </w:rPr>
        <w:t>=1</w:t>
      </w:r>
      <w:r w:rsidRPr="002D00EF">
        <w:rPr>
          <w:rFonts w:ascii="Constantia" w:eastAsia="Cambria" w:hAnsi="Constantia" w:cs="Cambria"/>
          <w:color w:val="000000"/>
          <w:vertAlign w:val="superscript"/>
        </w:rPr>
        <w:t>∞</w:t>
      </w: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vertAlign w:val="superscript"/>
        </w:rPr>
        <w:t>(</w:t>
      </w:r>
      <w:r w:rsidRPr="002D00EF">
        <w:rPr>
          <w:rFonts w:ascii="Constantia" w:eastAsia="Cambria" w:hAnsi="Constantia" w:cs="Cambria"/>
          <w:i/>
          <w:iCs/>
          <w:color w:val="000000"/>
          <w:vertAlign w:val="superscript"/>
        </w:rPr>
        <w:t>n</w:t>
      </w:r>
      <w:r w:rsidRPr="002D00EF">
        <w:rPr>
          <w:rFonts w:ascii="Constantia" w:eastAsia="Cambria" w:hAnsi="Constantia" w:cs="Cambria"/>
          <w:color w:val="000000"/>
          <w:vertAlign w:val="superscript"/>
        </w:rPr>
        <w:t>)</w:t>
      </w:r>
      <w:r w:rsidRPr="002D00EF">
        <w:rPr>
          <w:rFonts w:ascii="Constantia" w:eastAsia="Cambria" w:hAnsi="Constantia" w:cs="Cambria"/>
          <w:color w:val="000000"/>
        </w:rPr>
        <w:t>|ψ(</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gramEnd"/>
    </w:p>
    <w:p w14:paraId="23CEA80E"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(12.26)</w:t>
      </w:r>
    </w:p>
    <w:p w14:paraId="4A11DBFB"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)|&amp;</w:t>
      </w:r>
      <w:proofErr w:type="spellStart"/>
      <w:r w:rsidRPr="002D00EF">
        <w:rPr>
          <w:rFonts w:ascii="Constantia" w:eastAsia="Cambria" w:hAnsi="Constantia" w:cs="Cambria"/>
          <w:color w:val="000000"/>
        </w:rPr>
        <w:t>bigg</w:t>
      </w:r>
      <w:proofErr w:type="spellEnd"/>
      <w:r w:rsidRPr="002D00EF">
        <w:rPr>
          <w:rFonts w:ascii="Constantia" w:eastAsia="Cambria" w:hAnsi="Constantia" w:cs="Cambria"/>
          <w:color w:val="000000"/>
        </w:rPr>
        <w:t>;(∑</w:t>
      </w:r>
      <w:r w:rsidRPr="002D00EF">
        <w:rPr>
          <w:rFonts w:ascii="Constantia" w:eastAsia="Cambria" w:hAnsi="Constantia" w:cs="Cambria"/>
          <w:i/>
          <w:iCs/>
          <w:color w:val="000000"/>
          <w:vertAlign w:val="subscript"/>
        </w:rPr>
        <w:t>n</w:t>
      </w:r>
      <w:r w:rsidRPr="002D00EF">
        <w:rPr>
          <w:rFonts w:ascii="Constantia" w:eastAsia="Cambria" w:hAnsi="Constantia" w:cs="Cambria"/>
          <w:color w:val="000000"/>
          <w:vertAlign w:val="subscript"/>
        </w:rPr>
        <w:t>=1</w:t>
      </w:r>
      <w:r w:rsidRPr="002D00EF">
        <w:rPr>
          <w:rFonts w:ascii="Constantia" w:eastAsia="Cambria" w:hAnsi="Constantia" w:cs="Cambria"/>
          <w:color w:val="000000"/>
          <w:vertAlign w:val="superscript"/>
        </w:rPr>
        <w:t>∞</w:t>
      </w:r>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vertAlign w:val="superscript"/>
        </w:rPr>
        <w:t>(</w:t>
      </w:r>
      <w:r w:rsidRPr="002D00EF">
        <w:rPr>
          <w:rFonts w:ascii="Constantia" w:eastAsia="Cambria" w:hAnsi="Constantia" w:cs="Cambria"/>
          <w:i/>
          <w:iCs/>
          <w:color w:val="000000"/>
          <w:vertAlign w:val="superscript"/>
        </w:rPr>
        <w:t>n</w:t>
      </w:r>
      <w:r w:rsidRPr="002D00EF">
        <w:rPr>
          <w:rFonts w:ascii="Constantia" w:eastAsia="Cambria" w:hAnsi="Constantia" w:cs="Cambria"/>
          <w:color w:val="000000"/>
          <w:vertAlign w:val="superscript"/>
        </w:rPr>
        <w:t>)</w:t>
      </w:r>
      <w:r w:rsidRPr="002D00EF">
        <w:rPr>
          <w:rFonts w:ascii="Constantia" w:eastAsia="Cambria" w:hAnsi="Constantia" w:cs="Cambria"/>
          <w:color w:val="000000"/>
        </w:rPr>
        <w:t>&amp;</w:t>
      </w:r>
      <w:proofErr w:type="spellStart"/>
      <w:r w:rsidRPr="002D00EF">
        <w:rPr>
          <w:rFonts w:ascii="Constantia" w:eastAsia="Cambria" w:hAnsi="Constantia" w:cs="Cambria"/>
          <w:color w:val="000000"/>
        </w:rPr>
        <w:t>bigg</w:t>
      </w:r>
      <w:proofErr w:type="spellEnd"/>
      <w:r w:rsidRPr="002D00EF">
        <w:rPr>
          <w:rFonts w:ascii="Constantia" w:eastAsia="Cambria" w:hAnsi="Constantia" w:cs="Cambria"/>
          <w:color w:val="000000"/>
        </w:rPr>
        <w:t>;)|ψ(</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gramEnd"/>
    </w:p>
    <w:p w14:paraId="2A311430"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(12.27)</w:t>
      </w:r>
    </w:p>
    <w:p w14:paraId="37E02D69"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color w:val="000000"/>
        </w:rPr>
        <w:lastRenderedPageBreak/>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r w:rsidRPr="002D00EF">
        <w:rPr>
          <w:rFonts w:ascii="Constantia" w:eastAsia="Cambria" w:hAnsi="Constantia" w:cs="Cambria"/>
          <w:color w:val="000000"/>
        </w:rPr>
        <w:t>|ψ</w:t>
      </w:r>
      <w:proofErr w:type="spellEnd"/>
      <w:r w:rsidRPr="002D00EF">
        <w:rPr>
          <w:rFonts w:ascii="Constantia" w:eastAsia="Cambria" w:hAnsi="Constantia" w:cs="Cambria"/>
          <w:color w:val="000000"/>
        </w:rPr>
        <w:t>(</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gramEnd"/>
      <w:r w:rsidRPr="002D00EF">
        <w:rPr>
          <w:rFonts w:ascii="Constantia" w:eastAsia="Cambria" w:hAnsi="Constantia" w:cs="Cambria"/>
          <w:color w:val="000000"/>
        </w:rPr>
        <w:t xml:space="preserve"> = </w:t>
      </w: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o</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p>
    <w:p w14:paraId="2E3AE2EC"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(12.28)</w:t>
      </w:r>
    </w:p>
    <w:p w14:paraId="2420400B"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The critical step requiring justification is the interchange of the infinite sum and the inner product in the passage from (12.26) to (12.27). This interchange is legitimate under the following conditions. The partial sums </w:t>
      </w:r>
      <w:r w:rsidRPr="002D00EF">
        <w:rPr>
          <w:rFonts w:ascii="Constantia" w:eastAsia="Cambria" w:hAnsi="Constantia" w:cs="Cambria"/>
          <w:i/>
          <w:iCs/>
          <w:color w:val="000000"/>
        </w:rPr>
        <w:t>S</w:t>
      </w:r>
      <w:r w:rsidRPr="002D00EF">
        <w:rPr>
          <w:rFonts w:ascii="Constantia" w:eastAsia="Cambria" w:hAnsi="Constantia" w:cs="Cambria"/>
          <w:i/>
          <w:iCs/>
          <w:color w:val="000000"/>
          <w:vertAlign w:val="subscript"/>
        </w:rPr>
        <w:t>N</w:t>
      </w:r>
      <w:r w:rsidRPr="002D00EF">
        <w:rPr>
          <w:rFonts w:ascii="Constantia" w:eastAsia="Cambria" w:hAnsi="Constantia" w:cs="Cambria"/>
          <w:color w:val="000000"/>
        </w:rPr>
        <w:t xml:space="preserve"> = ∑</w:t>
      </w:r>
      <w:r w:rsidRPr="002D00EF">
        <w:rPr>
          <w:rFonts w:ascii="Constantia" w:eastAsia="Cambria" w:hAnsi="Constantia" w:cs="Cambria"/>
          <w:i/>
          <w:iCs/>
          <w:color w:val="000000"/>
          <w:vertAlign w:val="subscript"/>
        </w:rPr>
        <w:t>n</w:t>
      </w:r>
      <w:r w:rsidRPr="002D00EF">
        <w:rPr>
          <w:rFonts w:ascii="Constantia" w:eastAsia="Cambria" w:hAnsi="Constantia" w:cs="Cambria"/>
          <w:color w:val="000000"/>
          <w:vertAlign w:val="subscript"/>
        </w:rPr>
        <w:t>=1</w:t>
      </w:r>
      <w:r w:rsidRPr="002D00EF">
        <w:rPr>
          <w:rFonts w:ascii="Constantia" w:eastAsia="Cambria" w:hAnsi="Constantia" w:cs="Cambria"/>
          <w:i/>
          <w:iCs/>
          <w:color w:val="000000"/>
          <w:vertAlign w:val="superscript"/>
        </w:rPr>
        <w:t>N</w:t>
      </w:r>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vertAlign w:val="superscript"/>
        </w:rPr>
        <w:t>(</w:t>
      </w:r>
      <w:r w:rsidRPr="002D00EF">
        <w:rPr>
          <w:rFonts w:ascii="Constantia" w:eastAsia="Cambria" w:hAnsi="Constantia" w:cs="Cambria"/>
          <w:i/>
          <w:iCs/>
          <w:color w:val="000000"/>
          <w:vertAlign w:val="superscript"/>
        </w:rPr>
        <w:t>n</w:t>
      </w:r>
      <w:r w:rsidRPr="002D00EF">
        <w:rPr>
          <w:rFonts w:ascii="Constantia" w:eastAsia="Cambria" w:hAnsi="Constantia" w:cs="Cambria"/>
          <w:color w:val="000000"/>
          <w:vertAlign w:val="superscript"/>
        </w:rPr>
        <w:t>)</w:t>
      </w:r>
      <w:r w:rsidRPr="002D00EF">
        <w:rPr>
          <w:rFonts w:ascii="Constantia" w:eastAsia="Cambria" w:hAnsi="Constantia" w:cs="Cambria"/>
          <w:color w:val="000000"/>
        </w:rPr>
        <w:t xml:space="preserve"> converge to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in the strong operator topology, meaning that for every |φ</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tot</w:t>
      </w:r>
      <w:proofErr w:type="spellEnd"/>
      <w:r w:rsidRPr="002D00EF">
        <w:rPr>
          <w:rFonts w:ascii="Constantia" w:eastAsia="Cambria" w:hAnsi="Constantia" w:cs="Cambria"/>
          <w:color w:val="000000"/>
        </w:rPr>
        <w:t xml:space="preserve">, the sequence </w:t>
      </w:r>
      <w:proofErr w:type="spellStart"/>
      <w:r w:rsidRPr="002D00EF">
        <w:rPr>
          <w:rFonts w:ascii="Constantia" w:eastAsia="Cambria" w:hAnsi="Constantia" w:cs="Cambria"/>
          <w:i/>
          <w:iCs/>
          <w:color w:val="000000"/>
        </w:rPr>
        <w:t>S</w:t>
      </w:r>
      <w:r w:rsidRPr="002D00EF">
        <w:rPr>
          <w:rFonts w:ascii="Constantia" w:eastAsia="Cambria" w:hAnsi="Constantia" w:cs="Cambria"/>
          <w:i/>
          <w:iCs/>
          <w:color w:val="000000"/>
          <w:vertAlign w:val="subscript"/>
        </w:rPr>
        <w:t>N</w:t>
      </w:r>
      <w:r w:rsidRPr="002D00EF">
        <w:rPr>
          <w:rFonts w:ascii="Constantia" w:eastAsia="Cambria" w:hAnsi="Constantia" w:cs="Cambria"/>
          <w:color w:val="000000"/>
        </w:rPr>
        <w:t>|φ</w:t>
      </w:r>
      <w:proofErr w:type="spellEnd"/>
      <w:r w:rsidRPr="002D00EF">
        <w:rPr>
          <w:rFonts w:ascii="Cambria Math" w:eastAsia="Cambria" w:hAnsi="Cambria Math" w:cs="Cambria Math"/>
          <w:color w:val="000000"/>
        </w:rPr>
        <w:t>⟩</w:t>
      </w:r>
      <w:r w:rsidRPr="002D00EF">
        <w:rPr>
          <w:rFonts w:ascii="Constantia" w:eastAsia="Cambria" w:hAnsi="Constantia" w:cs="Cambria"/>
          <w:color w:val="000000"/>
        </w:rPr>
        <w:t xml:space="preserve"> converges in norm to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r w:rsidRPr="002D00EF">
        <w:rPr>
          <w:rFonts w:ascii="Constantia" w:eastAsia="Cambria" w:hAnsi="Constantia" w:cs="Cambria"/>
          <w:color w:val="000000"/>
        </w:rPr>
        <w:t>|φ</w:t>
      </w:r>
      <w:proofErr w:type="spellEnd"/>
      <w:r w:rsidRPr="002D00EF">
        <w:rPr>
          <w:rFonts w:ascii="Cambria Math" w:eastAsia="Cambria" w:hAnsi="Cambria Math" w:cs="Cambria Math"/>
          <w:color w:val="000000"/>
        </w:rPr>
        <w:t>⟩</w:t>
      </w:r>
      <w:r w:rsidRPr="002D00EF">
        <w:rPr>
          <w:rFonts w:ascii="Constantia" w:eastAsia="Cambria" w:hAnsi="Constantia" w:cs="Cambria"/>
          <w:color w:val="000000"/>
        </w:rPr>
        <w:t>. The inner product is continuous with respect to norm convergence, which follows from the Cauchy–Schwarz inequality: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S</w:t>
      </w:r>
      <w:r w:rsidRPr="002D00EF">
        <w:rPr>
          <w:rFonts w:ascii="Constantia" w:eastAsia="Cambria" w:hAnsi="Constantia" w:cs="Cambria"/>
          <w:i/>
          <w:iCs/>
          <w:color w:val="000000"/>
          <w:vertAlign w:val="subscript"/>
        </w:rPr>
        <w:t>N</w:t>
      </w:r>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)|ψ</w:t>
      </w:r>
      <w:r w:rsidRPr="002D00EF">
        <w:rPr>
          <w:rFonts w:ascii="Cambria Math" w:eastAsia="Cambria" w:hAnsi="Cambria Math" w:cs="Cambria Math"/>
          <w:color w:val="000000"/>
        </w:rPr>
        <w:t>⟩</w:t>
      </w:r>
      <w:r w:rsidRPr="002D00EF">
        <w:rPr>
          <w:rFonts w:ascii="Constantia" w:eastAsia="Cambria" w:hAnsi="Constantia" w:cs="Cambria"/>
          <w:color w:val="000000"/>
        </w:rPr>
        <w:t>| ≤ ||ψ|| · ||(</w:t>
      </w:r>
      <w:r w:rsidRPr="002D00EF">
        <w:rPr>
          <w:rFonts w:ascii="Constantia" w:eastAsia="Cambria" w:hAnsi="Constantia" w:cs="Cambria"/>
          <w:i/>
          <w:iCs/>
          <w:color w:val="000000"/>
        </w:rPr>
        <w:t>S</w:t>
      </w:r>
      <w:r w:rsidRPr="002D00EF">
        <w:rPr>
          <w:rFonts w:ascii="Constantia" w:eastAsia="Cambria" w:hAnsi="Constantia" w:cs="Cambria"/>
          <w:i/>
          <w:iCs/>
          <w:color w:val="000000"/>
          <w:vertAlign w:val="subscript"/>
        </w:rPr>
        <w:t>N</w:t>
      </w:r>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)|ψ</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r w:rsidRPr="002D00EF">
        <w:rPr>
          <w:rFonts w:ascii="Times New Roman" w:eastAsia="Cambria" w:hAnsi="Times New Roman" w:cs="Times New Roman"/>
          <w:color w:val="000000"/>
        </w:rPr>
        <w:t>→</w:t>
      </w:r>
      <w:r w:rsidRPr="002D00EF">
        <w:rPr>
          <w:rFonts w:ascii="Constantia" w:eastAsia="Cambria" w:hAnsi="Constantia" w:cs="Cambria"/>
          <w:color w:val="000000"/>
        </w:rPr>
        <w:t xml:space="preserve"> 0 as </w:t>
      </w:r>
      <w:r w:rsidRPr="002D00EF">
        <w:rPr>
          <w:rFonts w:ascii="Constantia" w:eastAsia="Cambria" w:hAnsi="Constantia" w:cs="Cambria"/>
          <w:i/>
          <w:iCs/>
          <w:color w:val="000000"/>
        </w:rPr>
        <w:t>N</w:t>
      </w:r>
      <w:r w:rsidRPr="002D00EF">
        <w:rPr>
          <w:rFonts w:ascii="Constantia" w:eastAsia="Cambria" w:hAnsi="Constantia" w:cs="Cambria"/>
          <w:color w:val="000000"/>
        </w:rPr>
        <w:t xml:space="preserve"> </w:t>
      </w:r>
      <w:r w:rsidRPr="002D00EF">
        <w:rPr>
          <w:rFonts w:ascii="Times New Roman" w:eastAsia="Cambria" w:hAnsi="Times New Roman" w:cs="Times New Roman"/>
          <w:color w:val="000000"/>
        </w:rPr>
        <w:t>→</w:t>
      </w:r>
      <w:r w:rsidRPr="002D00EF">
        <w:rPr>
          <w:rFonts w:ascii="Constantia" w:eastAsia="Cambria" w:hAnsi="Constantia" w:cs="Cambria"/>
          <w:color w:val="000000"/>
        </w:rPr>
        <w:t xml:space="preserve"> </w:t>
      </w:r>
      <w:r w:rsidRPr="002D00EF">
        <w:rPr>
          <w:rFonts w:ascii="Constantia" w:eastAsia="Cambria" w:hAnsi="Constantia" w:cs="Constantia"/>
          <w:color w:val="000000"/>
        </w:rPr>
        <w:t>∞</w:t>
      </w:r>
      <w:r w:rsidRPr="002D00EF">
        <w:rPr>
          <w:rFonts w:ascii="Constantia" w:eastAsia="Cambria" w:hAnsi="Constantia" w:cs="Cambria"/>
          <w:color w:val="000000"/>
        </w:rPr>
        <w:t>. Therefore, the sum and the inner product may be interchanged, and countable additivity is established.</w:t>
      </w:r>
    </w:p>
    <w:p w14:paraId="0445A457" w14:textId="77777777" w:rsidR="00692BBE" w:rsidRDefault="00692BBE" w:rsidP="00692BBE">
      <w:pPr>
        <w:spacing w:after="240" w:line="432" w:lineRule="auto"/>
        <w:jc w:val="right"/>
      </w:pPr>
      <w:r>
        <w:rPr>
          <w:rFonts w:ascii="Cambria" w:eastAsia="Cambria" w:hAnsi="Cambria" w:cs="Cambria"/>
          <w:color w:val="000000"/>
          <w:sz w:val="28"/>
          <w:szCs w:val="28"/>
        </w:rPr>
        <w:t>■</w:t>
      </w:r>
    </w:p>
    <w:p w14:paraId="7EBE55E0" w14:textId="77777777" w:rsidR="00692BBE" w:rsidRPr="00CA0757" w:rsidRDefault="00692BBE" w:rsidP="00692BBE">
      <w:pPr>
        <w:pStyle w:val="Heading4"/>
        <w:spacing w:before="240" w:after="120" w:line="312" w:lineRule="auto"/>
        <w:rPr>
          <w:rFonts w:ascii="Cambria" w:hAnsi="Cambria"/>
          <w:sz w:val="24"/>
          <w:szCs w:val="24"/>
        </w:rPr>
      </w:pPr>
      <w:r w:rsidRPr="00CA0757">
        <w:rPr>
          <w:rFonts w:ascii="Cambria" w:hAnsi="Cambria"/>
          <w:sz w:val="24"/>
          <w:szCs w:val="24"/>
        </w:rPr>
        <w:t>12.1.5 Conservation under Time Evolution</w:t>
      </w:r>
    </w:p>
    <w:p w14:paraId="66F15C06"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b/>
          <w:bCs/>
          <w:color w:val="000000"/>
        </w:rPr>
        <w:t>Theorem 12.4 (Dynamical Conservation Law).</w:t>
      </w:r>
      <w:r w:rsidRPr="002D00EF">
        <w:rPr>
          <w:rFonts w:ascii="Constantia" w:eastAsia="Cambria" w:hAnsi="Constantia" w:cs="Cambria"/>
          <w:color w:val="000000"/>
        </w:rPr>
        <w:t xml:space="preserve"> </w:t>
      </w:r>
      <w:r w:rsidRPr="002D00EF">
        <w:rPr>
          <w:rFonts w:ascii="Constantia" w:eastAsia="Cambria" w:hAnsi="Constantia" w:cs="Cambria"/>
          <w:i/>
          <w:iCs/>
          <w:color w:val="000000"/>
        </w:rPr>
        <w:t>The total sector probability</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o</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 </w:t>
      </w: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e</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 1 </w:t>
      </w:r>
      <w:r w:rsidRPr="002D00EF">
        <w:rPr>
          <w:rFonts w:ascii="Constantia" w:eastAsia="Cambria" w:hAnsi="Constantia" w:cs="Cambria"/>
          <w:i/>
          <w:iCs/>
          <w:color w:val="000000"/>
        </w:rPr>
        <w:t>is conserved under the time evolution generated by</w:t>
      </w:r>
      <w:r w:rsidRPr="002D00EF">
        <w:rPr>
          <w:rFonts w:ascii="Constantia" w:eastAsia="Cambria" w:hAnsi="Constantia" w:cs="Cambria"/>
          <w:color w:val="000000"/>
        </w:rPr>
        <w:t xml:space="preserve"> </w:t>
      </w:r>
      <w:proofErr w:type="spellStart"/>
      <w:r w:rsidRPr="002D00EF">
        <w:rPr>
          <w:rFonts w:ascii="Constantia" w:eastAsia="Cambria" w:hAnsi="Constantia" w:cs="Cambria"/>
          <w:i/>
          <w:iCs/>
          <w:color w:val="000000"/>
        </w:rPr>
        <w:t>H</w:t>
      </w:r>
      <w:r w:rsidRPr="002D00EF">
        <w:rPr>
          <w:rFonts w:ascii="Constantia" w:eastAsia="Cambria" w:hAnsi="Constantia" w:cs="Cambria"/>
          <w:color w:val="000000"/>
          <w:vertAlign w:val="subscript"/>
        </w:rPr>
        <w:t>ToE</w:t>
      </w:r>
      <w:proofErr w:type="spellEnd"/>
      <w:r w:rsidRPr="002D00EF">
        <w:rPr>
          <w:rFonts w:ascii="Constantia" w:eastAsia="Cambria" w:hAnsi="Constantia" w:cs="Cambria"/>
          <w:color w:val="000000"/>
        </w:rPr>
        <w:t>.</w:t>
      </w:r>
    </w:p>
    <w:p w14:paraId="54643083"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i/>
          <w:iCs/>
          <w:color w:val="000000"/>
        </w:rPr>
        <w:t>Proof.</w:t>
      </w:r>
      <w:r w:rsidRPr="002D00EF">
        <w:rPr>
          <w:rFonts w:ascii="Constantia" w:eastAsia="Cambria" w:hAnsi="Constantia" w:cs="Cambria"/>
          <w:color w:val="000000"/>
        </w:rPr>
        <w:t xml:space="preserve"> The combined time-evolution operator of the Theory of Entropicity (ToE) is:</w:t>
      </w:r>
    </w:p>
    <w:p w14:paraId="22A605BB" w14:textId="77777777" w:rsidR="00692BBE" w:rsidRPr="002D00EF" w:rsidRDefault="00692BBE" w:rsidP="00692BBE">
      <w:pPr>
        <w:spacing w:before="60" w:after="120" w:line="384" w:lineRule="auto"/>
        <w:jc w:val="center"/>
        <w:rPr>
          <w:rFonts w:ascii="Constantia" w:hAnsi="Constantia"/>
        </w:rPr>
      </w:pPr>
      <w:proofErr w:type="spellStart"/>
      <w:r w:rsidRPr="002D00EF">
        <w:rPr>
          <w:rFonts w:ascii="Constantia" w:eastAsia="Cambria" w:hAnsi="Constantia" w:cs="Cambria"/>
          <w:i/>
          <w:iCs/>
          <w:color w:val="000000"/>
        </w:rPr>
        <w:t>U</w:t>
      </w:r>
      <w:r w:rsidRPr="002D00EF">
        <w:rPr>
          <w:rFonts w:ascii="Constantia" w:eastAsia="Cambria" w:hAnsi="Constantia" w:cs="Cambria"/>
          <w:color w:val="000000"/>
          <w:vertAlign w:val="subscript"/>
        </w:rPr>
        <w:t>ToE</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exp(−</w:t>
      </w:r>
      <w:proofErr w:type="spellStart"/>
      <w:r w:rsidRPr="002D00EF">
        <w:rPr>
          <w:rFonts w:ascii="Constantia" w:eastAsia="Cambria" w:hAnsi="Constantia" w:cs="Cambria"/>
          <w:i/>
          <w:iCs/>
          <w:color w:val="000000"/>
        </w:rPr>
        <w:t>i</w:t>
      </w:r>
      <w:proofErr w:type="spellEnd"/>
      <w:r w:rsidRPr="002D00EF">
        <w:rPr>
          <w:rFonts w:ascii="Constantia" w:eastAsia="Cambria" w:hAnsi="Constantia" w:cs="Cambria"/>
          <w:color w:val="000000"/>
        </w:rPr>
        <w:t xml:space="preserve"> </w:t>
      </w:r>
      <w:proofErr w:type="spellStart"/>
      <w:r w:rsidRPr="002D00EF">
        <w:rPr>
          <w:rFonts w:ascii="Constantia" w:eastAsia="Cambria" w:hAnsi="Constantia" w:cs="Cambria"/>
          <w:i/>
          <w:iCs/>
          <w:color w:val="000000"/>
        </w:rPr>
        <w:t>H</w:t>
      </w:r>
      <w:r w:rsidRPr="002D00EF">
        <w:rPr>
          <w:rFonts w:ascii="Constantia" w:eastAsia="Cambria" w:hAnsi="Constantia" w:cs="Cambria"/>
          <w:color w:val="000000"/>
          <w:vertAlign w:val="subscript"/>
        </w:rPr>
        <w:t>ToE</w:t>
      </w:r>
      <w:proofErr w:type="spellEnd"/>
      <w:r w:rsidRPr="002D00EF">
        <w:rPr>
          <w:rFonts w:ascii="Constantia" w:eastAsia="Cambria" w:hAnsi="Constantia" w:cs="Cambria"/>
          <w:color w:val="000000"/>
        </w:rPr>
        <w:t xml:space="preserve"> </w:t>
      </w:r>
      <w:r w:rsidRPr="002D00EF">
        <w:rPr>
          <w:rFonts w:ascii="Constantia" w:eastAsia="Cambria" w:hAnsi="Constantia" w:cs="Cambria"/>
          <w:i/>
          <w:iCs/>
          <w:color w:val="000000"/>
        </w:rPr>
        <w:t>t</w:t>
      </w:r>
      <w:r w:rsidRPr="002D00EF">
        <w:rPr>
          <w:rFonts w:ascii="Constantia" w:eastAsia="Cambria" w:hAnsi="Constantia" w:cs="Cambria"/>
          <w:color w:val="000000"/>
        </w:rPr>
        <w:t xml:space="preserve"> / </w:t>
      </w:r>
      <w:r w:rsidRPr="002D00EF">
        <w:rPr>
          <w:rFonts w:ascii="Cambria Math" w:eastAsia="Cambria" w:hAnsi="Cambria Math" w:cs="Cambria Math"/>
          <w:color w:val="000000"/>
        </w:rPr>
        <w:t>ℏ</w:t>
      </w:r>
      <w:r w:rsidRPr="002D00EF">
        <w:rPr>
          <w:rFonts w:ascii="Constantia" w:eastAsia="Cambria" w:hAnsi="Constantia" w:cs="Cambria"/>
          <w:color w:val="000000"/>
        </w:rPr>
        <w:t>)</w:t>
      </w:r>
    </w:p>
    <w:p w14:paraId="56369F3D"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(12.29)</w:t>
      </w:r>
    </w:p>
    <w:p w14:paraId="0887CBDE"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The unitarity of </w:t>
      </w:r>
      <w:proofErr w:type="spellStart"/>
      <w:r w:rsidRPr="002D00EF">
        <w:rPr>
          <w:rFonts w:ascii="Constantia" w:eastAsia="Cambria" w:hAnsi="Constantia" w:cs="Cambria"/>
          <w:i/>
          <w:iCs/>
          <w:color w:val="000000"/>
        </w:rPr>
        <w:t>U</w:t>
      </w:r>
      <w:r w:rsidRPr="002D00EF">
        <w:rPr>
          <w:rFonts w:ascii="Constantia" w:eastAsia="Cambria" w:hAnsi="Constantia" w:cs="Cambria"/>
          <w:color w:val="000000"/>
          <w:vertAlign w:val="subscript"/>
        </w:rPr>
        <w:t>ToE</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expressed as </w:t>
      </w:r>
      <w:proofErr w:type="spellStart"/>
      <w:proofErr w:type="gramStart"/>
      <w:r w:rsidRPr="002D00EF">
        <w:rPr>
          <w:rFonts w:ascii="Constantia" w:eastAsia="Cambria" w:hAnsi="Constantia" w:cs="Cambria"/>
          <w:i/>
          <w:iCs/>
          <w:color w:val="000000"/>
        </w:rPr>
        <w:t>U</w:t>
      </w:r>
      <w:r w:rsidRPr="002D00EF">
        <w:rPr>
          <w:rFonts w:ascii="Constantia" w:eastAsia="Cambria" w:hAnsi="Constantia" w:cs="Cambria"/>
          <w:color w:val="000000"/>
          <w:vertAlign w:val="subscript"/>
        </w:rPr>
        <w:t>ToE</w:t>
      </w:r>
      <w:proofErr w:type="spellEnd"/>
      <w:r w:rsidRPr="002D00EF">
        <w:rPr>
          <w:rFonts w:ascii="Constantia" w:eastAsia="Cambria" w:hAnsi="Constantia" w:cs="Cambria"/>
          <w:color w:val="000000"/>
          <w:vertAlign w:val="superscript"/>
        </w:rPr>
        <w:t>†</w:t>
      </w:r>
      <w:r w:rsidRPr="002D00EF">
        <w:rPr>
          <w:rFonts w:ascii="Constantia" w:eastAsia="Cambria" w:hAnsi="Constantia" w:cs="Cambria"/>
          <w:color w:val="000000"/>
        </w:rPr>
        <w:t>(</w:t>
      </w:r>
      <w:proofErr w:type="gramEnd"/>
      <w:r w:rsidRPr="002D00EF">
        <w:rPr>
          <w:rFonts w:ascii="Constantia" w:eastAsia="Cambria" w:hAnsi="Constantia" w:cs="Cambria"/>
          <w:i/>
          <w:iCs/>
          <w:color w:val="000000"/>
        </w:rPr>
        <w:t>t</w:t>
      </w:r>
      <w:r w:rsidRPr="002D00EF">
        <w:rPr>
          <w:rFonts w:ascii="Constantia" w:eastAsia="Cambria" w:hAnsi="Constantia" w:cs="Cambria"/>
          <w:color w:val="000000"/>
        </w:rPr>
        <w:t xml:space="preserve">) </w:t>
      </w:r>
      <w:proofErr w:type="spellStart"/>
      <w:r w:rsidRPr="002D00EF">
        <w:rPr>
          <w:rFonts w:ascii="Constantia" w:eastAsia="Cambria" w:hAnsi="Constantia" w:cs="Cambria"/>
          <w:i/>
          <w:iCs/>
          <w:color w:val="000000"/>
        </w:rPr>
        <w:t>U</w:t>
      </w:r>
      <w:r w:rsidRPr="002D00EF">
        <w:rPr>
          <w:rFonts w:ascii="Constantia" w:eastAsia="Cambria" w:hAnsi="Constantia" w:cs="Cambria"/>
          <w:color w:val="000000"/>
          <w:vertAlign w:val="subscript"/>
        </w:rPr>
        <w:t>ToE</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 </w:t>
      </w:r>
      <w:r w:rsidRPr="002D00EF">
        <w:rPr>
          <w:rFonts w:ascii="Constantia" w:eastAsia="Cambria" w:hAnsi="Constantia" w:cs="Cambria"/>
          <w:b/>
          <w:bCs/>
          <w:color w:val="000000"/>
        </w:rPr>
        <w:t>I</w:t>
      </w:r>
      <w:r w:rsidRPr="002D00EF">
        <w:rPr>
          <w:rFonts w:ascii="Constantia" w:eastAsia="Cambria" w:hAnsi="Constantia" w:cs="Cambria"/>
          <w:color w:val="000000"/>
        </w:rPr>
        <w:t>, is guaranteed by the self-</w:t>
      </w:r>
      <w:proofErr w:type="spellStart"/>
      <w:r w:rsidRPr="002D00EF">
        <w:rPr>
          <w:rFonts w:ascii="Constantia" w:eastAsia="Cambria" w:hAnsi="Constantia" w:cs="Cambria"/>
          <w:color w:val="000000"/>
        </w:rPr>
        <w:t>adjointness</w:t>
      </w:r>
      <w:proofErr w:type="spellEnd"/>
      <w:r w:rsidRPr="002D00EF">
        <w:rPr>
          <w:rFonts w:ascii="Constantia" w:eastAsia="Cambria" w:hAnsi="Constantia" w:cs="Cambria"/>
          <w:color w:val="000000"/>
        </w:rPr>
        <w:t xml:space="preserve"> of the Hamiltonian </w:t>
      </w:r>
      <w:proofErr w:type="spellStart"/>
      <w:r w:rsidRPr="002D00EF">
        <w:rPr>
          <w:rFonts w:ascii="Constantia" w:eastAsia="Cambria" w:hAnsi="Constantia" w:cs="Cambria"/>
          <w:i/>
          <w:iCs/>
          <w:color w:val="000000"/>
        </w:rPr>
        <w:t>H</w:t>
      </w:r>
      <w:r w:rsidRPr="002D00EF">
        <w:rPr>
          <w:rFonts w:ascii="Constantia" w:eastAsia="Cambria" w:hAnsi="Constantia" w:cs="Cambria"/>
          <w:color w:val="000000"/>
          <w:vertAlign w:val="subscript"/>
        </w:rPr>
        <w:t>ToE</w:t>
      </w:r>
      <w:proofErr w:type="spellEnd"/>
      <w:r w:rsidRPr="002D00EF">
        <w:rPr>
          <w:rFonts w:ascii="Constantia" w:eastAsia="Cambria" w:hAnsi="Constantia" w:cs="Cambria"/>
          <w:color w:val="000000"/>
        </w:rPr>
        <w:t xml:space="preserve"> via </w:t>
      </w:r>
      <w:r w:rsidRPr="002D00EF">
        <w:rPr>
          <w:rFonts w:ascii="Constantia" w:eastAsia="Cambria" w:hAnsi="Constantia" w:cs="Cambria"/>
          <w:b/>
          <w:bCs/>
          <w:color w:val="000000"/>
        </w:rPr>
        <w:t>Stone's theorem</w:t>
      </w:r>
      <w:r w:rsidRPr="002D00EF">
        <w:rPr>
          <w:rFonts w:ascii="Constantia" w:eastAsia="Cambria" w:hAnsi="Constantia" w:cs="Cambria"/>
          <w:color w:val="000000"/>
        </w:rPr>
        <w:t xml:space="preserve"> on one-parameter unitary groups. Stone's theorem ensures that every strongly continuous one-parameter unitary group on a Hilbert space is generated by a unique self-adjoint operator, and conversely that every self-adjoint operator generates such a group. The self-</w:t>
      </w:r>
      <w:proofErr w:type="spellStart"/>
      <w:r w:rsidRPr="002D00EF">
        <w:rPr>
          <w:rFonts w:ascii="Constantia" w:eastAsia="Cambria" w:hAnsi="Constantia" w:cs="Cambria"/>
          <w:color w:val="000000"/>
        </w:rPr>
        <w:t>adjointness</w:t>
      </w:r>
      <w:proofErr w:type="spellEnd"/>
      <w:r w:rsidRPr="002D00EF">
        <w:rPr>
          <w:rFonts w:ascii="Constantia" w:eastAsia="Cambria" w:hAnsi="Constantia" w:cs="Cambria"/>
          <w:color w:val="000000"/>
        </w:rPr>
        <w:t xml:space="preserve"> of </w:t>
      </w:r>
      <w:proofErr w:type="spellStart"/>
      <w:r w:rsidRPr="002D00EF">
        <w:rPr>
          <w:rFonts w:ascii="Constantia" w:eastAsia="Cambria" w:hAnsi="Constantia" w:cs="Cambria"/>
          <w:i/>
          <w:iCs/>
          <w:color w:val="000000"/>
        </w:rPr>
        <w:t>H</w:t>
      </w:r>
      <w:r w:rsidRPr="002D00EF">
        <w:rPr>
          <w:rFonts w:ascii="Constantia" w:eastAsia="Cambria" w:hAnsi="Constantia" w:cs="Cambria"/>
          <w:color w:val="000000"/>
          <w:vertAlign w:val="subscript"/>
        </w:rPr>
        <w:t>ToE</w:t>
      </w:r>
      <w:proofErr w:type="spellEnd"/>
      <w:r w:rsidRPr="002D00EF">
        <w:rPr>
          <w:rFonts w:ascii="Constantia" w:eastAsia="Cambria" w:hAnsi="Constantia" w:cs="Cambria"/>
          <w:color w:val="000000"/>
        </w:rPr>
        <w:t xml:space="preserve"> is therefore both necessary and sufficient for unitarity of the evolution.</w:t>
      </w:r>
    </w:p>
    <w:p w14:paraId="5CA4BBEB"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lastRenderedPageBreak/>
        <w:t xml:space="preserve">Under unitary evolution, the normalization of the state is preserved: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)|ψ(</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gramEnd"/>
      <w:r w:rsidRPr="002D00EF">
        <w:rPr>
          <w:rFonts w:ascii="Constantia" w:eastAsia="Cambria" w:hAnsi="Constantia" w:cs="Cambria"/>
          <w:color w:val="000000"/>
        </w:rPr>
        <w:t xml:space="preserve"> = </w:t>
      </w:r>
      <w:r w:rsidRPr="002D00EF">
        <w:rPr>
          <w:rFonts w:ascii="Cambria Math" w:eastAsia="Cambria" w:hAnsi="Cambria Math" w:cs="Cambria Math"/>
          <w:color w:val="000000"/>
        </w:rPr>
        <w:t>⟨</w:t>
      </w:r>
      <w:r w:rsidRPr="002D00EF">
        <w:rPr>
          <w:rFonts w:ascii="Constantia" w:eastAsia="Cambria" w:hAnsi="Constantia" w:cs="Cambria"/>
          <w:color w:val="000000"/>
        </w:rPr>
        <w:t>ψ(0)|</w:t>
      </w:r>
      <w:proofErr w:type="spellStart"/>
      <w:r w:rsidRPr="002D00EF">
        <w:rPr>
          <w:rFonts w:ascii="Constantia" w:eastAsia="Cambria" w:hAnsi="Constantia" w:cs="Cambria"/>
          <w:i/>
          <w:iCs/>
          <w:color w:val="000000"/>
        </w:rPr>
        <w:t>U</w:t>
      </w:r>
      <w:r w:rsidRPr="002D00EF">
        <w:rPr>
          <w:rFonts w:ascii="Constantia" w:eastAsia="Cambria" w:hAnsi="Constantia" w:cs="Cambria"/>
          <w:color w:val="000000"/>
          <w:vertAlign w:val="subscript"/>
        </w:rPr>
        <w:t>ToE</w:t>
      </w:r>
      <w:proofErr w:type="spellEnd"/>
      <w:r w:rsidRPr="002D00EF">
        <w:rPr>
          <w:rFonts w:ascii="Constantia" w:eastAsia="Cambria" w:hAnsi="Constantia" w:cs="Cambria"/>
          <w:color w:val="000000"/>
          <w:vertAlign w:val="superscript"/>
        </w:rPr>
        <w:t>†</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proofErr w:type="spellStart"/>
      <w:r w:rsidRPr="002D00EF">
        <w:rPr>
          <w:rFonts w:ascii="Constantia" w:eastAsia="Cambria" w:hAnsi="Constantia" w:cs="Cambria"/>
          <w:i/>
          <w:iCs/>
          <w:color w:val="000000"/>
        </w:rPr>
        <w:t>U</w:t>
      </w:r>
      <w:r w:rsidRPr="002D00EF">
        <w:rPr>
          <w:rFonts w:ascii="Constantia" w:eastAsia="Cambria" w:hAnsi="Constantia" w:cs="Cambria"/>
          <w:color w:val="000000"/>
          <w:vertAlign w:val="subscript"/>
        </w:rPr>
        <w:t>ToE</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)|ψ(</w:t>
      </w:r>
      <w:proofErr w:type="gramStart"/>
      <w:r w:rsidRPr="002D00EF">
        <w:rPr>
          <w:rFonts w:ascii="Constantia" w:eastAsia="Cambria" w:hAnsi="Constantia" w:cs="Cambria"/>
          <w:color w:val="000000"/>
        </w:rPr>
        <w:t>0)</w:t>
      </w:r>
      <w:r w:rsidRPr="002D00EF">
        <w:rPr>
          <w:rFonts w:ascii="Cambria Math" w:eastAsia="Cambria" w:hAnsi="Cambria Math" w:cs="Cambria Math"/>
          <w:color w:val="000000"/>
        </w:rPr>
        <w:t>⟩</w:t>
      </w:r>
      <w:proofErr w:type="gramEnd"/>
      <w:r w:rsidRPr="002D00EF">
        <w:rPr>
          <w:rFonts w:ascii="Constantia" w:eastAsia="Cambria" w:hAnsi="Constantia" w:cs="Cambria"/>
          <w:color w:val="000000"/>
        </w:rPr>
        <w:t xml:space="preserve"> = </w:t>
      </w:r>
      <w:r w:rsidRPr="002D00EF">
        <w:rPr>
          <w:rFonts w:ascii="Cambria Math" w:eastAsia="Cambria" w:hAnsi="Cambria Math" w:cs="Cambria Math"/>
          <w:color w:val="000000"/>
        </w:rPr>
        <w:t>⟨</w:t>
      </w:r>
      <w:r w:rsidRPr="002D00EF">
        <w:rPr>
          <w:rFonts w:ascii="Constantia" w:eastAsia="Cambria" w:hAnsi="Constantia" w:cs="Cambria"/>
          <w:color w:val="000000"/>
        </w:rPr>
        <w:t>ψ(0)|ψ(</w:t>
      </w:r>
      <w:proofErr w:type="gramStart"/>
      <w:r w:rsidRPr="002D00EF">
        <w:rPr>
          <w:rFonts w:ascii="Constantia" w:eastAsia="Cambria" w:hAnsi="Constantia" w:cs="Cambria"/>
          <w:color w:val="000000"/>
        </w:rPr>
        <w:t>0)</w:t>
      </w:r>
      <w:r w:rsidRPr="002D00EF">
        <w:rPr>
          <w:rFonts w:ascii="Cambria Math" w:eastAsia="Cambria" w:hAnsi="Cambria Math" w:cs="Cambria Math"/>
          <w:color w:val="000000"/>
        </w:rPr>
        <w:t>⟩</w:t>
      </w:r>
      <w:proofErr w:type="gramEnd"/>
      <w:r w:rsidRPr="002D00EF">
        <w:rPr>
          <w:rFonts w:ascii="Constantia" w:eastAsia="Cambria" w:hAnsi="Constantia" w:cs="Cambria"/>
          <w:color w:val="000000"/>
        </w:rPr>
        <w:t xml:space="preserve"> = 1 for all </w:t>
      </w:r>
      <w:r w:rsidRPr="002D00EF">
        <w:rPr>
          <w:rFonts w:ascii="Constantia" w:eastAsia="Cambria" w:hAnsi="Constantia" w:cs="Cambria"/>
          <w:i/>
          <w:iCs/>
          <w:color w:val="000000"/>
        </w:rPr>
        <w:t>t</w:t>
      </w:r>
      <w:r w:rsidRPr="002D00EF">
        <w:rPr>
          <w:rFonts w:ascii="Constantia" w:eastAsia="Cambria" w:hAnsi="Constantia" w:cs="Cambria"/>
          <w:color w:val="000000"/>
        </w:rPr>
        <w:t>. Therefore:</w:t>
      </w:r>
    </w:p>
    <w:p w14:paraId="36CA1005"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i/>
          <w:iCs/>
          <w:color w:val="000000"/>
        </w:rPr>
        <w:t>d</w:t>
      </w:r>
      <w:r w:rsidRPr="002D00EF">
        <w:rPr>
          <w:rFonts w:ascii="Constantia" w:eastAsia="Cambria" w:hAnsi="Constantia" w:cs="Cambria"/>
          <w:color w:val="000000"/>
        </w:rPr>
        <w:t>/</w:t>
      </w:r>
      <w:r w:rsidRPr="002D00EF">
        <w:rPr>
          <w:rFonts w:ascii="Constantia" w:eastAsia="Cambria" w:hAnsi="Constantia" w:cs="Cambria"/>
          <w:i/>
          <w:iCs/>
          <w:color w:val="000000"/>
        </w:rPr>
        <w:t>dt</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o</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 </w:t>
      </w:r>
      <w:r w:rsidRPr="002D00EF">
        <w:rPr>
          <w:rFonts w:ascii="Constantia" w:eastAsia="Cambria" w:hAnsi="Constantia" w:cs="Cambria"/>
          <w:i/>
          <w:iCs/>
          <w:color w:val="000000"/>
        </w:rPr>
        <w:t>P</w:t>
      </w:r>
      <w:r w:rsidRPr="002D00EF">
        <w:rPr>
          <w:rFonts w:ascii="Constantia" w:eastAsia="Cambria" w:hAnsi="Constantia" w:cs="Cambria"/>
          <w:color w:val="000000"/>
          <w:vertAlign w:val="subscript"/>
        </w:rPr>
        <w:t>e</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 </w:t>
      </w:r>
      <w:r w:rsidRPr="002D00EF">
        <w:rPr>
          <w:rFonts w:ascii="Constantia" w:eastAsia="Cambria" w:hAnsi="Constantia" w:cs="Cambria"/>
          <w:i/>
          <w:iCs/>
          <w:color w:val="000000"/>
        </w:rPr>
        <w:t>d</w:t>
      </w:r>
      <w:r w:rsidRPr="002D00EF">
        <w:rPr>
          <w:rFonts w:ascii="Constantia" w:eastAsia="Cambria" w:hAnsi="Constantia" w:cs="Cambria"/>
          <w:color w:val="000000"/>
        </w:rPr>
        <w:t>/</w:t>
      </w:r>
      <w:r w:rsidRPr="002D00EF">
        <w:rPr>
          <w:rFonts w:ascii="Constantia" w:eastAsia="Cambria" w:hAnsi="Constantia" w:cs="Cambria"/>
          <w:i/>
          <w:iCs/>
          <w:color w:val="000000"/>
        </w:rPr>
        <w:t>dt</w:t>
      </w: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Π</w:t>
      </w:r>
      <w:r w:rsidRPr="002D00EF">
        <w:rPr>
          <w:rFonts w:ascii="Constantia" w:eastAsia="Cambria" w:hAnsi="Constantia" w:cs="Cambria"/>
          <w:color w:val="000000"/>
          <w:vertAlign w:val="subscript"/>
        </w:rPr>
        <w:t>e</w:t>
      </w:r>
      <w:proofErr w:type="spellEnd"/>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 xml:space="preserve"> = </w:t>
      </w:r>
      <w:r w:rsidRPr="002D00EF">
        <w:rPr>
          <w:rFonts w:ascii="Constantia" w:eastAsia="Cambria" w:hAnsi="Constantia" w:cs="Cambria"/>
          <w:i/>
          <w:iCs/>
          <w:color w:val="000000"/>
        </w:rPr>
        <w:t>d</w:t>
      </w:r>
      <w:r w:rsidRPr="002D00EF">
        <w:rPr>
          <w:rFonts w:ascii="Constantia" w:eastAsia="Cambria" w:hAnsi="Constantia" w:cs="Cambria"/>
          <w:color w:val="000000"/>
        </w:rPr>
        <w:t>/</w:t>
      </w:r>
      <w:r w:rsidRPr="002D00EF">
        <w:rPr>
          <w:rFonts w:ascii="Constantia" w:eastAsia="Cambria" w:hAnsi="Constantia" w:cs="Cambria"/>
          <w:i/>
          <w:iCs/>
          <w:color w:val="000000"/>
        </w:rPr>
        <w:t>dt</w:t>
      </w: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 xml:space="preserve"> = </w:t>
      </w:r>
      <w:r w:rsidRPr="002D00EF">
        <w:rPr>
          <w:rFonts w:ascii="Constantia" w:eastAsia="Cambria" w:hAnsi="Constantia" w:cs="Cambria"/>
          <w:i/>
          <w:iCs/>
          <w:color w:val="000000"/>
        </w:rPr>
        <w:t>d</w:t>
      </w:r>
      <w:r w:rsidRPr="002D00EF">
        <w:rPr>
          <w:rFonts w:ascii="Constantia" w:eastAsia="Cambria" w:hAnsi="Constantia" w:cs="Cambria"/>
          <w:color w:val="000000"/>
        </w:rPr>
        <w:t>/</w:t>
      </w:r>
      <w:r w:rsidRPr="002D00EF">
        <w:rPr>
          <w:rFonts w:ascii="Constantia" w:eastAsia="Cambria" w:hAnsi="Constantia" w:cs="Cambria"/>
          <w:i/>
          <w:iCs/>
          <w:color w:val="000000"/>
        </w:rPr>
        <w:t>dt</w:t>
      </w:r>
      <w:r w:rsidRPr="002D00EF">
        <w:rPr>
          <w:rFonts w:ascii="Constantia" w:eastAsia="Cambria" w:hAnsi="Constantia" w:cs="Cambria"/>
          <w:color w:val="000000"/>
        </w:rPr>
        <w:t>(1) = 0</w:t>
      </w:r>
    </w:p>
    <w:p w14:paraId="00D56E01"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(12.30)</w:t>
      </w:r>
    </w:p>
    <w:p w14:paraId="16E9DC34"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This dynamical conservation law has no analogue in Kolmogorov's framework. Kolmogorov's axioms are static: they specify properties of a measure function on a σ-algebra but say nothing about the temporal evolution of probabilities. They cannot, because the Kolmogorov framework contains no dynamics. In the Theory of Entropicity, the conservation of total probability is not merely a static normalization condition but a dynamical theorem: the total probability is conserved under the full Hamiltonian evolution of the system, a consequence of the unitarity of </w:t>
      </w:r>
      <w:proofErr w:type="spellStart"/>
      <w:r w:rsidRPr="002D00EF">
        <w:rPr>
          <w:rFonts w:ascii="Constantia" w:eastAsia="Cambria" w:hAnsi="Constantia" w:cs="Cambria"/>
          <w:i/>
          <w:iCs/>
          <w:color w:val="000000"/>
        </w:rPr>
        <w:t>U</w:t>
      </w:r>
      <w:r w:rsidRPr="002D00EF">
        <w:rPr>
          <w:rFonts w:ascii="Constantia" w:eastAsia="Cambria" w:hAnsi="Constantia" w:cs="Cambria"/>
          <w:color w:val="000000"/>
          <w:vertAlign w:val="subscript"/>
        </w:rPr>
        <w:t>ToE</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which is itself a consequence of the self-</w:t>
      </w:r>
      <w:proofErr w:type="spellStart"/>
      <w:r w:rsidRPr="002D00EF">
        <w:rPr>
          <w:rFonts w:ascii="Constantia" w:eastAsia="Cambria" w:hAnsi="Constantia" w:cs="Cambria"/>
          <w:color w:val="000000"/>
        </w:rPr>
        <w:t>adjointness</w:t>
      </w:r>
      <w:proofErr w:type="spellEnd"/>
      <w:r w:rsidRPr="002D00EF">
        <w:rPr>
          <w:rFonts w:ascii="Constantia" w:eastAsia="Cambria" w:hAnsi="Constantia" w:cs="Cambria"/>
          <w:color w:val="000000"/>
        </w:rPr>
        <w:t xml:space="preserve"> of </w:t>
      </w:r>
      <w:proofErr w:type="spellStart"/>
      <w:r w:rsidRPr="002D00EF">
        <w:rPr>
          <w:rFonts w:ascii="Constantia" w:eastAsia="Cambria" w:hAnsi="Constantia" w:cs="Cambria"/>
          <w:i/>
          <w:iCs/>
          <w:color w:val="000000"/>
        </w:rPr>
        <w:t>H</w:t>
      </w:r>
      <w:r w:rsidRPr="002D00EF">
        <w:rPr>
          <w:rFonts w:ascii="Constantia" w:eastAsia="Cambria" w:hAnsi="Constantia" w:cs="Cambria"/>
          <w:color w:val="000000"/>
          <w:vertAlign w:val="subscript"/>
        </w:rPr>
        <w:t>ToE</w:t>
      </w:r>
      <w:proofErr w:type="spellEnd"/>
      <w:r w:rsidRPr="002D00EF">
        <w:rPr>
          <w:rFonts w:ascii="Constantia" w:eastAsia="Cambria" w:hAnsi="Constantia" w:cs="Cambria"/>
          <w:color w:val="000000"/>
        </w:rPr>
        <w:t xml:space="preserve"> via </w:t>
      </w:r>
      <w:r w:rsidRPr="002D00EF">
        <w:rPr>
          <w:rFonts w:ascii="Constantia" w:eastAsia="Cambria" w:hAnsi="Constantia" w:cs="Cambria"/>
          <w:b/>
          <w:bCs/>
          <w:color w:val="000000"/>
        </w:rPr>
        <w:t>Stone's theorem</w:t>
      </w:r>
      <w:r w:rsidRPr="002D00EF">
        <w:rPr>
          <w:rFonts w:ascii="Constantia" w:eastAsia="Cambria" w:hAnsi="Constantia" w:cs="Cambria"/>
          <w:color w:val="000000"/>
        </w:rPr>
        <w:t>.</w:t>
      </w:r>
    </w:p>
    <w:p w14:paraId="24B18771" w14:textId="77777777" w:rsidR="00692BBE" w:rsidRDefault="00692BBE" w:rsidP="00692BBE">
      <w:pPr>
        <w:spacing w:after="240" w:line="432" w:lineRule="auto"/>
        <w:jc w:val="right"/>
      </w:pPr>
      <w:r>
        <w:rPr>
          <w:rFonts w:ascii="Cambria" w:eastAsia="Cambria" w:hAnsi="Cambria" w:cs="Cambria"/>
          <w:color w:val="000000"/>
          <w:sz w:val="28"/>
          <w:szCs w:val="28"/>
        </w:rPr>
        <w:t>■</w:t>
      </w:r>
    </w:p>
    <w:p w14:paraId="49A5C325" w14:textId="77777777" w:rsidR="00692BBE" w:rsidRPr="00CA0757" w:rsidRDefault="00692BBE" w:rsidP="00692BBE">
      <w:pPr>
        <w:pStyle w:val="Heading4"/>
        <w:spacing w:before="240" w:after="120" w:line="312" w:lineRule="auto"/>
        <w:rPr>
          <w:rFonts w:ascii="Cambria" w:hAnsi="Cambria"/>
          <w:sz w:val="24"/>
          <w:szCs w:val="24"/>
        </w:rPr>
      </w:pPr>
      <w:r w:rsidRPr="00CA0757">
        <w:rPr>
          <w:rFonts w:ascii="Cambria" w:hAnsi="Cambria"/>
          <w:sz w:val="24"/>
          <w:szCs w:val="24"/>
        </w:rPr>
        <w:t>12.1.6 Summary Table</w:t>
      </w:r>
    </w:p>
    <w:p w14:paraId="773C3067" w14:textId="77777777" w:rsidR="00692BBE" w:rsidRDefault="00692BBE" w:rsidP="00692BBE">
      <w:pPr>
        <w:spacing w:before="280" w:after="80" w:line="432" w:lineRule="auto"/>
      </w:pPr>
      <w:r>
        <w:rPr>
          <w:rFonts w:ascii="Cambria" w:eastAsia="Cambria" w:hAnsi="Cambria" w:cs="Cambria"/>
          <w:b/>
          <w:bCs/>
          <w:color w:val="000000"/>
          <w:sz w:val="22"/>
          <w:szCs w:val="22"/>
        </w:rPr>
        <w:t>Table 12.1: Kolmogorov Axioms as Theorems in the Theory of Entropicity</w:t>
      </w:r>
    </w:p>
    <w:p w14:paraId="5B19CC5D" w14:textId="77777777" w:rsidR="00692BBE" w:rsidRDefault="00692BBE" w:rsidP="00692BBE">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76"/>
        <w:gridCol w:w="1590"/>
        <w:gridCol w:w="1683"/>
        <w:gridCol w:w="4301"/>
      </w:tblGrid>
      <w:tr w:rsidR="00692BBE" w14:paraId="703342FC" w14:textId="77777777" w:rsidTr="006F5411">
        <w:trPr>
          <w:tblHeader/>
        </w:trPr>
        <w:tc>
          <w:tcPr>
            <w:tcW w:w="950" w:type="pct"/>
            <w:shd w:val="clear" w:color="auto" w:fill="F0F0F0"/>
            <w:tcMar>
              <w:top w:w="90" w:type="dxa"/>
              <w:left w:w="150" w:type="dxa"/>
              <w:bottom w:w="90" w:type="dxa"/>
              <w:right w:w="150" w:type="dxa"/>
            </w:tcMar>
          </w:tcPr>
          <w:p w14:paraId="07C1E9D3" w14:textId="77777777" w:rsidR="00692BBE" w:rsidRDefault="00692BBE" w:rsidP="006F5411">
            <w:r>
              <w:rPr>
                <w:rFonts w:ascii="Cambria" w:eastAsia="Cambria" w:hAnsi="Cambria" w:cs="Cambria"/>
                <w:b/>
                <w:bCs/>
                <w:color w:val="000000"/>
              </w:rPr>
              <w:t>Kolmogorov Axiom</w:t>
            </w:r>
          </w:p>
        </w:tc>
        <w:tc>
          <w:tcPr>
            <w:tcW w:w="850" w:type="pct"/>
            <w:shd w:val="clear" w:color="auto" w:fill="F0F0F0"/>
            <w:tcMar>
              <w:top w:w="90" w:type="dxa"/>
              <w:left w:w="150" w:type="dxa"/>
              <w:bottom w:w="90" w:type="dxa"/>
              <w:right w:w="150" w:type="dxa"/>
            </w:tcMar>
          </w:tcPr>
          <w:p w14:paraId="3533F58E" w14:textId="77777777" w:rsidR="00692BBE" w:rsidRDefault="00692BBE" w:rsidP="006F5411">
            <w:r>
              <w:rPr>
                <w:rFonts w:ascii="Cambria" w:eastAsia="Cambria" w:hAnsi="Cambria" w:cs="Cambria"/>
                <w:b/>
                <w:bCs/>
                <w:color w:val="000000"/>
              </w:rPr>
              <w:t>Statement</w:t>
            </w:r>
          </w:p>
        </w:tc>
        <w:tc>
          <w:tcPr>
            <w:tcW w:w="900" w:type="pct"/>
            <w:shd w:val="clear" w:color="auto" w:fill="F0F0F0"/>
            <w:tcMar>
              <w:top w:w="90" w:type="dxa"/>
              <w:left w:w="150" w:type="dxa"/>
              <w:bottom w:w="90" w:type="dxa"/>
              <w:right w:w="150" w:type="dxa"/>
            </w:tcMar>
          </w:tcPr>
          <w:p w14:paraId="25602161" w14:textId="77777777" w:rsidR="00692BBE" w:rsidRDefault="00692BBE" w:rsidP="006F5411">
            <w:r>
              <w:rPr>
                <w:rFonts w:ascii="Cambria" w:eastAsia="Cambria" w:hAnsi="Cambria" w:cs="Cambria"/>
                <w:b/>
                <w:bCs/>
                <w:color w:val="000000"/>
              </w:rPr>
              <w:t>ToE Derivation</w:t>
            </w:r>
          </w:p>
        </w:tc>
        <w:tc>
          <w:tcPr>
            <w:tcW w:w="2300" w:type="pct"/>
            <w:shd w:val="clear" w:color="auto" w:fill="F0F0F0"/>
            <w:tcMar>
              <w:top w:w="90" w:type="dxa"/>
              <w:left w:w="150" w:type="dxa"/>
              <w:bottom w:w="90" w:type="dxa"/>
              <w:right w:w="150" w:type="dxa"/>
            </w:tcMar>
          </w:tcPr>
          <w:p w14:paraId="73ED4314" w14:textId="77777777" w:rsidR="00692BBE" w:rsidRDefault="00692BBE" w:rsidP="006F5411">
            <w:r>
              <w:rPr>
                <w:rFonts w:ascii="Cambria" w:eastAsia="Cambria" w:hAnsi="Cambria" w:cs="Cambria"/>
                <w:b/>
                <w:bCs/>
                <w:color w:val="000000"/>
              </w:rPr>
              <w:t>Structural Source</w:t>
            </w:r>
          </w:p>
        </w:tc>
      </w:tr>
      <w:tr w:rsidR="00692BBE" w14:paraId="1E4ABFE3" w14:textId="77777777" w:rsidTr="006F5411">
        <w:tc>
          <w:tcPr>
            <w:tcW w:w="950" w:type="pct"/>
            <w:tcMar>
              <w:top w:w="90" w:type="dxa"/>
              <w:left w:w="150" w:type="dxa"/>
              <w:bottom w:w="90" w:type="dxa"/>
              <w:right w:w="150" w:type="dxa"/>
            </w:tcMar>
          </w:tcPr>
          <w:p w14:paraId="799DACF6" w14:textId="77777777" w:rsidR="00692BBE" w:rsidRDefault="00692BBE" w:rsidP="006F5411">
            <w:r>
              <w:rPr>
                <w:rFonts w:ascii="Cambria" w:eastAsia="Cambria" w:hAnsi="Cambria" w:cs="Cambria"/>
                <w:color w:val="000000"/>
              </w:rPr>
              <w:t>Non-negativity</w:t>
            </w:r>
          </w:p>
        </w:tc>
        <w:tc>
          <w:tcPr>
            <w:tcW w:w="850" w:type="pct"/>
            <w:tcMar>
              <w:top w:w="90" w:type="dxa"/>
              <w:left w:w="150" w:type="dxa"/>
              <w:bottom w:w="90" w:type="dxa"/>
              <w:right w:w="150" w:type="dxa"/>
            </w:tcMar>
          </w:tcPr>
          <w:p w14:paraId="31015D78" w14:textId="77777777" w:rsidR="00692BBE" w:rsidRDefault="00692BBE" w:rsidP="006F5411">
            <w:r>
              <w:rPr>
                <w:rFonts w:ascii="Cambria" w:eastAsia="Cambria" w:hAnsi="Cambria" w:cs="Cambria"/>
                <w:i/>
                <w:iCs/>
                <w:color w:val="000000"/>
              </w:rPr>
              <w:t>P</w:t>
            </w:r>
            <w:r>
              <w:rPr>
                <w:rFonts w:ascii="Cambria" w:eastAsia="Cambria" w:hAnsi="Cambria" w:cs="Cambria"/>
                <w:color w:val="000000"/>
              </w:rPr>
              <w:t>(</w:t>
            </w:r>
            <w:r>
              <w:rPr>
                <w:rFonts w:ascii="Cambria" w:eastAsia="Cambria" w:hAnsi="Cambria" w:cs="Cambria"/>
                <w:i/>
                <w:iCs/>
                <w:color w:val="000000"/>
              </w:rPr>
              <w:t>A</w:t>
            </w:r>
            <w:r>
              <w:rPr>
                <w:rFonts w:ascii="Cambria" w:eastAsia="Cambria" w:hAnsi="Cambria" w:cs="Cambria"/>
                <w:color w:val="000000"/>
              </w:rPr>
              <w:t>) ≥ 0</w:t>
            </w:r>
          </w:p>
        </w:tc>
        <w:tc>
          <w:tcPr>
            <w:tcW w:w="900" w:type="pct"/>
            <w:tcMar>
              <w:top w:w="90" w:type="dxa"/>
              <w:left w:w="150" w:type="dxa"/>
              <w:bottom w:w="90" w:type="dxa"/>
              <w:right w:w="150" w:type="dxa"/>
            </w:tcMar>
          </w:tcPr>
          <w:p w14:paraId="1C6B8110" w14:textId="77777777" w:rsidR="00692BBE" w:rsidRDefault="00692BBE" w:rsidP="006F5411">
            <w:r>
              <w:rPr>
                <w:rFonts w:ascii="Cambria" w:eastAsia="Cambria" w:hAnsi="Cambria" w:cs="Cambria"/>
                <w:color w:val="000000"/>
              </w:rPr>
              <w:t>Eq. (12.17)–(12.18)</w:t>
            </w:r>
          </w:p>
        </w:tc>
        <w:tc>
          <w:tcPr>
            <w:tcW w:w="2300" w:type="pct"/>
            <w:tcMar>
              <w:top w:w="90" w:type="dxa"/>
              <w:left w:w="150" w:type="dxa"/>
              <w:bottom w:w="90" w:type="dxa"/>
              <w:right w:w="150" w:type="dxa"/>
            </w:tcMar>
          </w:tcPr>
          <w:p w14:paraId="63430CB1" w14:textId="77777777" w:rsidR="00692BBE" w:rsidRDefault="00692BBE" w:rsidP="006F5411">
            <w:proofErr w:type="gramStart"/>
            <w:r>
              <w:rPr>
                <w:rFonts w:ascii="Cambria" w:eastAsia="Cambria" w:hAnsi="Cambria" w:cs="Cambria"/>
                <w:color w:val="000000"/>
              </w:rPr>
              <w:t>Positive-definiteness</w:t>
            </w:r>
            <w:proofErr w:type="gramEnd"/>
            <w:r>
              <w:rPr>
                <w:rFonts w:ascii="Cambria" w:eastAsia="Cambria" w:hAnsi="Cambria" w:cs="Cambria"/>
                <w:color w:val="000000"/>
              </w:rPr>
              <w:t xml:space="preserve"> of the inner product on </w:t>
            </w:r>
            <w:proofErr w:type="spellStart"/>
            <w:r>
              <w:rPr>
                <w:rFonts w:ascii="Cambria" w:eastAsia="Cambria" w:hAnsi="Cambria" w:cs="Cambria"/>
                <w:b/>
                <w:bCs/>
                <w:color w:val="000000"/>
              </w:rPr>
              <w:t>ℋ</w:t>
            </w:r>
            <w:r>
              <w:rPr>
                <w:rFonts w:ascii="Cambria" w:eastAsia="Cambria" w:hAnsi="Cambria" w:cs="Cambria"/>
                <w:color w:val="000000"/>
                <w:vertAlign w:val="subscript"/>
              </w:rPr>
              <w:t>tot</w:t>
            </w:r>
            <w:proofErr w:type="spellEnd"/>
          </w:p>
        </w:tc>
      </w:tr>
      <w:tr w:rsidR="00692BBE" w14:paraId="7327A3A7" w14:textId="77777777" w:rsidTr="006F5411">
        <w:tc>
          <w:tcPr>
            <w:tcW w:w="950" w:type="pct"/>
            <w:tcMar>
              <w:top w:w="90" w:type="dxa"/>
              <w:left w:w="150" w:type="dxa"/>
              <w:bottom w:w="90" w:type="dxa"/>
              <w:right w:w="150" w:type="dxa"/>
            </w:tcMar>
          </w:tcPr>
          <w:p w14:paraId="34B03C49" w14:textId="77777777" w:rsidR="00692BBE" w:rsidRDefault="00692BBE" w:rsidP="006F5411">
            <w:r>
              <w:rPr>
                <w:rFonts w:ascii="Cambria" w:eastAsia="Cambria" w:hAnsi="Cambria" w:cs="Cambria"/>
                <w:color w:val="000000"/>
              </w:rPr>
              <w:t>Normalization</w:t>
            </w:r>
          </w:p>
        </w:tc>
        <w:tc>
          <w:tcPr>
            <w:tcW w:w="850" w:type="pct"/>
            <w:tcMar>
              <w:top w:w="90" w:type="dxa"/>
              <w:left w:w="150" w:type="dxa"/>
              <w:bottom w:w="90" w:type="dxa"/>
              <w:right w:w="150" w:type="dxa"/>
            </w:tcMar>
          </w:tcPr>
          <w:p w14:paraId="680587AC" w14:textId="77777777" w:rsidR="00692BBE" w:rsidRDefault="00692BBE" w:rsidP="006F5411">
            <w:r>
              <w:rPr>
                <w:rFonts w:ascii="Cambria" w:eastAsia="Cambria" w:hAnsi="Cambria" w:cs="Cambria"/>
                <w:i/>
                <w:iCs/>
                <w:color w:val="000000"/>
              </w:rPr>
              <w:t>P</w:t>
            </w:r>
            <w:r>
              <w:rPr>
                <w:rFonts w:ascii="Cambria" w:eastAsia="Cambria" w:hAnsi="Cambria" w:cs="Cambria"/>
                <w:color w:val="000000"/>
              </w:rPr>
              <w:t>(Ω) = 1</w:t>
            </w:r>
          </w:p>
        </w:tc>
        <w:tc>
          <w:tcPr>
            <w:tcW w:w="900" w:type="pct"/>
            <w:tcMar>
              <w:top w:w="90" w:type="dxa"/>
              <w:left w:w="150" w:type="dxa"/>
              <w:bottom w:w="90" w:type="dxa"/>
              <w:right w:w="150" w:type="dxa"/>
            </w:tcMar>
          </w:tcPr>
          <w:p w14:paraId="3732B271" w14:textId="77777777" w:rsidR="00692BBE" w:rsidRDefault="00692BBE" w:rsidP="006F5411">
            <w:r>
              <w:rPr>
                <w:rFonts w:ascii="Cambria" w:eastAsia="Cambria" w:hAnsi="Cambria" w:cs="Cambria"/>
                <w:color w:val="000000"/>
              </w:rPr>
              <w:t>Eq. (12.19)–(12.22)</w:t>
            </w:r>
          </w:p>
        </w:tc>
        <w:tc>
          <w:tcPr>
            <w:tcW w:w="2300" w:type="pct"/>
            <w:tcMar>
              <w:top w:w="90" w:type="dxa"/>
              <w:left w:w="150" w:type="dxa"/>
              <w:bottom w:w="90" w:type="dxa"/>
              <w:right w:w="150" w:type="dxa"/>
            </w:tcMar>
          </w:tcPr>
          <w:p w14:paraId="2EF4748A" w14:textId="77777777" w:rsidR="00692BBE" w:rsidRDefault="00692BBE" w:rsidP="006F5411">
            <w:r>
              <w:rPr>
                <w:rFonts w:ascii="Cambria" w:eastAsia="Cambria" w:hAnsi="Cambria" w:cs="Cambria"/>
                <w:color w:val="000000"/>
              </w:rPr>
              <w:t xml:space="preserve">Completeness of </w:t>
            </w:r>
            <w:proofErr w:type="spellStart"/>
            <w:r>
              <w:rPr>
                <w:rFonts w:ascii="Cambria" w:eastAsia="Cambria" w:hAnsi="Cambria" w:cs="Cambria"/>
                <w:color w:val="000000"/>
              </w:rPr>
              <w:t>Π</w:t>
            </w:r>
            <w:r>
              <w:rPr>
                <w:rFonts w:ascii="Cambria" w:eastAsia="Cambria" w:hAnsi="Cambria" w:cs="Cambria"/>
                <w:color w:val="000000"/>
                <w:vertAlign w:val="subscript"/>
              </w:rPr>
              <w:t>o</w:t>
            </w:r>
            <w:proofErr w:type="spellEnd"/>
            <w:r>
              <w:rPr>
                <w:rFonts w:ascii="Cambria" w:eastAsia="Cambria" w:hAnsi="Cambria" w:cs="Cambria"/>
                <w:color w:val="000000"/>
              </w:rPr>
              <w:t xml:space="preserve"> + </w:t>
            </w:r>
            <w:proofErr w:type="spellStart"/>
            <w:r>
              <w:rPr>
                <w:rFonts w:ascii="Cambria" w:eastAsia="Cambria" w:hAnsi="Cambria" w:cs="Cambria"/>
                <w:color w:val="000000"/>
              </w:rPr>
              <w:t>Π</w:t>
            </w:r>
            <w:r>
              <w:rPr>
                <w:rFonts w:ascii="Cambria" w:eastAsia="Cambria" w:hAnsi="Cambria" w:cs="Cambria"/>
                <w:color w:val="000000"/>
                <w:vertAlign w:val="subscript"/>
              </w:rPr>
              <w:t>e</w:t>
            </w:r>
            <w:proofErr w:type="spellEnd"/>
            <w:r>
              <w:rPr>
                <w:rFonts w:ascii="Cambria" w:eastAsia="Cambria" w:hAnsi="Cambria" w:cs="Cambria"/>
                <w:color w:val="000000"/>
              </w:rPr>
              <w:t xml:space="preserve"> = </w:t>
            </w:r>
            <w:r>
              <w:rPr>
                <w:rFonts w:ascii="Cambria" w:eastAsia="Cambria" w:hAnsi="Cambria" w:cs="Cambria"/>
                <w:b/>
                <w:bCs/>
                <w:color w:val="000000"/>
              </w:rPr>
              <w:t>I</w:t>
            </w:r>
          </w:p>
        </w:tc>
      </w:tr>
      <w:tr w:rsidR="00692BBE" w14:paraId="5694541C" w14:textId="77777777" w:rsidTr="006F5411">
        <w:tc>
          <w:tcPr>
            <w:tcW w:w="950" w:type="pct"/>
            <w:tcMar>
              <w:top w:w="90" w:type="dxa"/>
              <w:left w:w="150" w:type="dxa"/>
              <w:bottom w:w="90" w:type="dxa"/>
              <w:right w:w="150" w:type="dxa"/>
            </w:tcMar>
          </w:tcPr>
          <w:p w14:paraId="52BE2F7C" w14:textId="77777777" w:rsidR="00692BBE" w:rsidRDefault="00692BBE" w:rsidP="006F5411">
            <w:r>
              <w:rPr>
                <w:rFonts w:ascii="Cambria" w:eastAsia="Cambria" w:hAnsi="Cambria" w:cs="Cambria"/>
                <w:color w:val="000000"/>
              </w:rPr>
              <w:t>Countable additivity</w:t>
            </w:r>
          </w:p>
        </w:tc>
        <w:tc>
          <w:tcPr>
            <w:tcW w:w="850" w:type="pct"/>
            <w:tcMar>
              <w:top w:w="90" w:type="dxa"/>
              <w:left w:w="150" w:type="dxa"/>
              <w:bottom w:w="90" w:type="dxa"/>
              <w:right w:w="150" w:type="dxa"/>
            </w:tcMar>
          </w:tcPr>
          <w:p w14:paraId="65307E96" w14:textId="77777777" w:rsidR="00692BBE" w:rsidRDefault="00692BBE" w:rsidP="006F5411">
            <w:r>
              <w:rPr>
                <w:rFonts w:ascii="Cambria" w:eastAsia="Cambria" w:hAnsi="Cambria" w:cs="Cambria"/>
                <w:i/>
                <w:iCs/>
                <w:color w:val="000000"/>
              </w:rPr>
              <w:t>P</w:t>
            </w:r>
            <w:r>
              <w:rPr>
                <w:rFonts w:ascii="Cambria" w:eastAsia="Cambria" w:hAnsi="Cambria" w:cs="Cambria"/>
                <w:color w:val="000000"/>
              </w:rPr>
              <w:t>(∪</w:t>
            </w:r>
            <w:r>
              <w:rPr>
                <w:rFonts w:ascii="Cambria" w:eastAsia="Cambria" w:hAnsi="Cambria" w:cs="Cambria"/>
                <w:i/>
                <w:iCs/>
                <w:color w:val="000000"/>
              </w:rPr>
              <w:t>A</w:t>
            </w:r>
            <w:r>
              <w:rPr>
                <w:rFonts w:ascii="Cambria" w:eastAsia="Cambria" w:hAnsi="Cambria" w:cs="Cambria"/>
                <w:i/>
                <w:iCs/>
                <w:color w:val="000000"/>
                <w:vertAlign w:val="subscript"/>
              </w:rPr>
              <w:t>n</w:t>
            </w:r>
            <w:r>
              <w:rPr>
                <w:rFonts w:ascii="Cambria" w:eastAsia="Cambria" w:hAnsi="Cambria" w:cs="Cambria"/>
                <w:color w:val="000000"/>
              </w:rPr>
              <w:t>) = ∑</w:t>
            </w:r>
            <w:r>
              <w:rPr>
                <w:rFonts w:ascii="Cambria" w:eastAsia="Cambria" w:hAnsi="Cambria" w:cs="Cambria"/>
                <w:i/>
                <w:iCs/>
                <w:color w:val="000000"/>
              </w:rPr>
              <w:t>P</w:t>
            </w:r>
            <w:r>
              <w:rPr>
                <w:rFonts w:ascii="Cambria" w:eastAsia="Cambria" w:hAnsi="Cambria" w:cs="Cambria"/>
                <w:color w:val="000000"/>
              </w:rPr>
              <w:t>(</w:t>
            </w:r>
            <w:r>
              <w:rPr>
                <w:rFonts w:ascii="Cambria" w:eastAsia="Cambria" w:hAnsi="Cambria" w:cs="Cambria"/>
                <w:i/>
                <w:iCs/>
                <w:color w:val="000000"/>
              </w:rPr>
              <w:t>A</w:t>
            </w:r>
            <w:r>
              <w:rPr>
                <w:rFonts w:ascii="Cambria" w:eastAsia="Cambria" w:hAnsi="Cambria" w:cs="Cambria"/>
                <w:i/>
                <w:iCs/>
                <w:color w:val="000000"/>
                <w:vertAlign w:val="subscript"/>
              </w:rPr>
              <w:t>n</w:t>
            </w:r>
            <w:r>
              <w:rPr>
                <w:rFonts w:ascii="Cambria" w:eastAsia="Cambria" w:hAnsi="Cambria" w:cs="Cambria"/>
                <w:color w:val="000000"/>
              </w:rPr>
              <w:t>)</w:t>
            </w:r>
          </w:p>
        </w:tc>
        <w:tc>
          <w:tcPr>
            <w:tcW w:w="900" w:type="pct"/>
            <w:tcMar>
              <w:top w:w="90" w:type="dxa"/>
              <w:left w:w="150" w:type="dxa"/>
              <w:bottom w:w="90" w:type="dxa"/>
              <w:right w:w="150" w:type="dxa"/>
            </w:tcMar>
          </w:tcPr>
          <w:p w14:paraId="107538D5" w14:textId="77777777" w:rsidR="00692BBE" w:rsidRDefault="00692BBE" w:rsidP="006F5411">
            <w:r>
              <w:rPr>
                <w:rFonts w:ascii="Cambria" w:eastAsia="Cambria" w:hAnsi="Cambria" w:cs="Cambria"/>
                <w:color w:val="000000"/>
              </w:rPr>
              <w:t>Eq. (12.26)–(12.28)</w:t>
            </w:r>
          </w:p>
        </w:tc>
        <w:tc>
          <w:tcPr>
            <w:tcW w:w="2300" w:type="pct"/>
            <w:tcMar>
              <w:top w:w="90" w:type="dxa"/>
              <w:left w:w="150" w:type="dxa"/>
              <w:bottom w:w="90" w:type="dxa"/>
              <w:right w:w="150" w:type="dxa"/>
            </w:tcMar>
          </w:tcPr>
          <w:p w14:paraId="7C11EBE9" w14:textId="77777777" w:rsidR="00692BBE" w:rsidRDefault="00692BBE" w:rsidP="006F5411">
            <w:r>
              <w:rPr>
                <w:rFonts w:ascii="Cambria" w:eastAsia="Cambria" w:hAnsi="Cambria" w:cs="Cambria"/>
                <w:color w:val="000000"/>
              </w:rPr>
              <w:t xml:space="preserve">Spectral decomposition of </w:t>
            </w:r>
            <w:proofErr w:type="spellStart"/>
            <w:r>
              <w:rPr>
                <w:rFonts w:ascii="Cambria" w:eastAsia="Cambria" w:hAnsi="Cambria" w:cs="Cambria"/>
                <w:color w:val="000000"/>
              </w:rPr>
              <w:t>Π</w:t>
            </w:r>
            <w:r>
              <w:rPr>
                <w:rFonts w:ascii="Cambria" w:eastAsia="Cambria" w:hAnsi="Cambria" w:cs="Cambria"/>
                <w:color w:val="000000"/>
                <w:vertAlign w:val="subscript"/>
              </w:rPr>
              <w:t>o</w:t>
            </w:r>
            <w:proofErr w:type="spellEnd"/>
            <w:r>
              <w:rPr>
                <w:rFonts w:ascii="Cambria" w:eastAsia="Cambria" w:hAnsi="Cambria" w:cs="Cambria"/>
                <w:color w:val="000000"/>
              </w:rPr>
              <w:t xml:space="preserve"> and strong-operator-topology convergence</w:t>
            </w:r>
          </w:p>
        </w:tc>
      </w:tr>
      <w:tr w:rsidR="00692BBE" w14:paraId="74177D14" w14:textId="77777777" w:rsidTr="006F5411">
        <w:tc>
          <w:tcPr>
            <w:tcW w:w="950" w:type="pct"/>
            <w:tcMar>
              <w:top w:w="90" w:type="dxa"/>
              <w:left w:w="150" w:type="dxa"/>
              <w:bottom w:w="90" w:type="dxa"/>
              <w:right w:w="150" w:type="dxa"/>
            </w:tcMar>
          </w:tcPr>
          <w:p w14:paraId="136BA9CA" w14:textId="77777777" w:rsidR="00692BBE" w:rsidRDefault="00692BBE" w:rsidP="006F5411">
            <w:r>
              <w:rPr>
                <w:rFonts w:ascii="Cambria" w:eastAsia="Cambria" w:hAnsi="Cambria" w:cs="Cambria"/>
                <w:color w:val="000000"/>
              </w:rPr>
              <w:t>Conservation (new)</w:t>
            </w:r>
          </w:p>
        </w:tc>
        <w:tc>
          <w:tcPr>
            <w:tcW w:w="850" w:type="pct"/>
            <w:tcMar>
              <w:top w:w="90" w:type="dxa"/>
              <w:left w:w="150" w:type="dxa"/>
              <w:bottom w:w="90" w:type="dxa"/>
              <w:right w:w="150" w:type="dxa"/>
            </w:tcMar>
          </w:tcPr>
          <w:p w14:paraId="245D6847" w14:textId="77777777" w:rsidR="00692BBE" w:rsidRDefault="00692BBE" w:rsidP="006F5411">
            <w:r>
              <w:rPr>
                <w:rFonts w:ascii="Cambria" w:eastAsia="Cambria" w:hAnsi="Cambria" w:cs="Cambria"/>
                <w:i/>
                <w:iCs/>
                <w:color w:val="000000"/>
              </w:rPr>
              <w:t>d</w:t>
            </w:r>
            <w:r>
              <w:rPr>
                <w:rFonts w:ascii="Cambria" w:eastAsia="Cambria" w:hAnsi="Cambria" w:cs="Cambria"/>
                <w:color w:val="000000"/>
              </w:rPr>
              <w:t>/</w:t>
            </w:r>
            <w:r>
              <w:rPr>
                <w:rFonts w:ascii="Cambria" w:eastAsia="Cambria" w:hAnsi="Cambria" w:cs="Cambria"/>
                <w:i/>
                <w:iCs/>
                <w:color w:val="000000"/>
              </w:rPr>
              <w:t>dt</w:t>
            </w:r>
            <w:r>
              <w:rPr>
                <w:rFonts w:ascii="Cambria" w:eastAsia="Cambria" w:hAnsi="Cambria" w:cs="Cambria"/>
                <w:color w:val="000000"/>
              </w:rPr>
              <w:t>[</w:t>
            </w:r>
            <w:r>
              <w:rPr>
                <w:rFonts w:ascii="Cambria" w:eastAsia="Cambria" w:hAnsi="Cambria" w:cs="Cambria"/>
                <w:i/>
                <w:iCs/>
                <w:color w:val="000000"/>
              </w:rPr>
              <w:t>P</w:t>
            </w:r>
            <w:r>
              <w:rPr>
                <w:rFonts w:ascii="Cambria" w:eastAsia="Cambria" w:hAnsi="Cambria" w:cs="Cambria"/>
                <w:color w:val="000000"/>
                <w:vertAlign w:val="subscript"/>
              </w:rPr>
              <w:t>o</w:t>
            </w:r>
            <w:r>
              <w:rPr>
                <w:rFonts w:ascii="Cambria" w:eastAsia="Cambria" w:hAnsi="Cambria" w:cs="Cambria"/>
                <w:color w:val="000000"/>
              </w:rPr>
              <w:t xml:space="preserve"> + </w:t>
            </w:r>
            <w:r>
              <w:rPr>
                <w:rFonts w:ascii="Cambria" w:eastAsia="Cambria" w:hAnsi="Cambria" w:cs="Cambria"/>
                <w:i/>
                <w:iCs/>
                <w:color w:val="000000"/>
              </w:rPr>
              <w:t>P</w:t>
            </w:r>
            <w:r>
              <w:rPr>
                <w:rFonts w:ascii="Cambria" w:eastAsia="Cambria" w:hAnsi="Cambria" w:cs="Cambria"/>
                <w:color w:val="000000"/>
                <w:vertAlign w:val="subscript"/>
              </w:rPr>
              <w:t>e</w:t>
            </w:r>
            <w:r>
              <w:rPr>
                <w:rFonts w:ascii="Cambria" w:eastAsia="Cambria" w:hAnsi="Cambria" w:cs="Cambria"/>
                <w:color w:val="000000"/>
              </w:rPr>
              <w:t>] = 0</w:t>
            </w:r>
          </w:p>
        </w:tc>
        <w:tc>
          <w:tcPr>
            <w:tcW w:w="900" w:type="pct"/>
            <w:tcMar>
              <w:top w:w="90" w:type="dxa"/>
              <w:left w:w="150" w:type="dxa"/>
              <w:bottom w:w="90" w:type="dxa"/>
              <w:right w:w="150" w:type="dxa"/>
            </w:tcMar>
          </w:tcPr>
          <w:p w14:paraId="2E76209E" w14:textId="77777777" w:rsidR="00692BBE" w:rsidRDefault="00692BBE" w:rsidP="006F5411">
            <w:r>
              <w:rPr>
                <w:rFonts w:ascii="Cambria" w:eastAsia="Cambria" w:hAnsi="Cambria" w:cs="Cambria"/>
                <w:color w:val="000000"/>
              </w:rPr>
              <w:t>Eq. (12.30)</w:t>
            </w:r>
          </w:p>
        </w:tc>
        <w:tc>
          <w:tcPr>
            <w:tcW w:w="2300" w:type="pct"/>
            <w:tcMar>
              <w:top w:w="90" w:type="dxa"/>
              <w:left w:w="150" w:type="dxa"/>
              <w:bottom w:w="90" w:type="dxa"/>
              <w:right w:w="150" w:type="dxa"/>
            </w:tcMar>
          </w:tcPr>
          <w:p w14:paraId="04CE296A" w14:textId="77777777" w:rsidR="00692BBE" w:rsidRDefault="00692BBE" w:rsidP="006F5411">
            <w:r>
              <w:rPr>
                <w:rFonts w:ascii="Cambria" w:eastAsia="Cambria" w:hAnsi="Cambria" w:cs="Cambria"/>
                <w:color w:val="000000"/>
              </w:rPr>
              <w:t xml:space="preserve">Unitarity of </w:t>
            </w:r>
            <w:proofErr w:type="spellStart"/>
            <w:r>
              <w:rPr>
                <w:rFonts w:ascii="Cambria" w:eastAsia="Cambria" w:hAnsi="Cambria" w:cs="Cambria"/>
                <w:i/>
                <w:iCs/>
                <w:color w:val="000000"/>
              </w:rPr>
              <w:t>U</w:t>
            </w:r>
            <w:r>
              <w:rPr>
                <w:rFonts w:ascii="Cambria" w:eastAsia="Cambria" w:hAnsi="Cambria" w:cs="Cambria"/>
                <w:color w:val="000000"/>
                <w:vertAlign w:val="subscript"/>
              </w:rPr>
              <w:t>ToE</w:t>
            </w:r>
            <w:proofErr w:type="spellEnd"/>
            <w:r>
              <w:rPr>
                <w:rFonts w:ascii="Cambria" w:eastAsia="Cambria" w:hAnsi="Cambria" w:cs="Cambria"/>
                <w:color w:val="000000"/>
              </w:rPr>
              <w:t xml:space="preserve"> via </w:t>
            </w:r>
            <w:r>
              <w:rPr>
                <w:rFonts w:ascii="Cambria" w:eastAsia="Cambria" w:hAnsi="Cambria" w:cs="Cambria"/>
                <w:b/>
                <w:bCs/>
                <w:color w:val="000000"/>
              </w:rPr>
              <w:t>Stone's theorem</w:t>
            </w:r>
          </w:p>
        </w:tc>
      </w:tr>
    </w:tbl>
    <w:p w14:paraId="44266399" w14:textId="77777777" w:rsidR="00692BBE" w:rsidRDefault="00692BBE" w:rsidP="00692BBE">
      <w:pPr>
        <w:spacing w:after="200"/>
      </w:pPr>
    </w:p>
    <w:p w14:paraId="0FC7BDD3"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The content of Table 12.1 may be summarized in a single statement: what Kolmogorov assumed, the Theory of Entropicity proves. What was a mathematical convention </w:t>
      </w:r>
      <w:proofErr w:type="gramStart"/>
      <w:r w:rsidRPr="002D00EF">
        <w:rPr>
          <w:rFonts w:ascii="Constantia" w:eastAsia="Cambria" w:hAnsi="Constantia" w:cs="Cambria"/>
          <w:color w:val="000000"/>
        </w:rPr>
        <w:t>becomes</w:t>
      </w:r>
      <w:proofErr w:type="gramEnd"/>
      <w:r w:rsidRPr="002D00EF">
        <w:rPr>
          <w:rFonts w:ascii="Constantia" w:eastAsia="Cambria" w:hAnsi="Constantia" w:cs="Cambria"/>
          <w:color w:val="000000"/>
        </w:rPr>
        <w:t xml:space="preserve"> a physical law. The three axioms that Kolmogorov imposed as foundational postulates — non-negativity, normalization, and countable additivity — are now theorems, derived from the Hilbert-space architecture of the </w:t>
      </w:r>
      <w:r w:rsidRPr="002D00EF">
        <w:rPr>
          <w:rFonts w:ascii="Constantia" w:eastAsia="Cambria" w:hAnsi="Constantia" w:cs="Cambria"/>
          <w:b/>
          <w:bCs/>
          <w:color w:val="000000"/>
        </w:rPr>
        <w:t>Obidi Action</w:t>
      </w:r>
      <w:r w:rsidRPr="002D00EF">
        <w:rPr>
          <w:rFonts w:ascii="Constantia" w:eastAsia="Cambria" w:hAnsi="Constantia" w:cs="Cambria"/>
          <w:color w:val="000000"/>
        </w:rPr>
        <w:t xml:space="preserve">. Moreover, the Theory of Entropicity provides a fourth result — the dynamical conservation of total probability under Hamiltonian evolution — that lies entirely outside the scope of the Kolmogorov framework. The </w:t>
      </w:r>
      <w:r w:rsidRPr="002D00EF">
        <w:rPr>
          <w:rFonts w:ascii="Constantia" w:eastAsia="Cambria" w:hAnsi="Constantia" w:cs="Cambria"/>
          <w:b/>
          <w:bCs/>
          <w:color w:val="000000"/>
        </w:rPr>
        <w:t>Kolmogorov Gap</w:t>
      </w:r>
      <w:r w:rsidRPr="002D00EF">
        <w:rPr>
          <w:rFonts w:ascii="Constantia" w:eastAsia="Cambria" w:hAnsi="Constantia" w:cs="Cambria"/>
          <w:color w:val="000000"/>
        </w:rPr>
        <w:t xml:space="preserve"> is rigorously and irrevocably closed.</w:t>
      </w:r>
    </w:p>
    <w:p w14:paraId="7CCA07F0" w14:textId="77777777" w:rsidR="00692BBE" w:rsidRDefault="00692BBE" w:rsidP="00692BBE">
      <w:pPr>
        <w:pBdr>
          <w:bottom w:val="single" w:sz="6" w:space="0" w:color="000000"/>
        </w:pBdr>
        <w:spacing w:before="240" w:after="240"/>
      </w:pPr>
    </w:p>
    <w:p w14:paraId="6D9F7C8B" w14:textId="77777777" w:rsidR="00692BBE" w:rsidRPr="00CA0757" w:rsidRDefault="00692BBE" w:rsidP="00692BBE">
      <w:pPr>
        <w:pStyle w:val="Heading3"/>
        <w:spacing w:before="240" w:after="120" w:line="312" w:lineRule="auto"/>
        <w:rPr>
          <w:rFonts w:ascii="Cambria" w:hAnsi="Cambria"/>
          <w:sz w:val="28"/>
          <w:szCs w:val="28"/>
        </w:rPr>
      </w:pPr>
      <w:bookmarkStart w:id="53" w:name="_Toc228072114"/>
      <w:r w:rsidRPr="00CA0757">
        <w:rPr>
          <w:rFonts w:ascii="Cambria" w:hAnsi="Cambria"/>
          <w:sz w:val="28"/>
          <w:szCs w:val="28"/>
        </w:rPr>
        <w:t>12.2 Derivation II — From the Obidi Action to Shannon Entropy via the Observer-Sector Density Matrix</w:t>
      </w:r>
      <w:bookmarkEnd w:id="53"/>
    </w:p>
    <w:p w14:paraId="1A79D22A"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In 1948, Claude Shannon introduced the information entropy </w:t>
      </w:r>
      <w:proofErr w:type="gramStart"/>
      <w:r w:rsidRPr="002D00EF">
        <w:rPr>
          <w:rFonts w:ascii="Constantia" w:eastAsia="Cambria" w:hAnsi="Constantia" w:cs="Cambria"/>
          <w:i/>
          <w:iCs/>
          <w:color w:val="000000"/>
        </w:rPr>
        <w:t>H</w:t>
      </w:r>
      <w:r w:rsidRPr="002D00EF">
        <w:rPr>
          <w:rFonts w:ascii="Constantia" w:eastAsia="Cambria" w:hAnsi="Constantia" w:cs="Cambria"/>
          <w:color w:val="000000"/>
        </w:rPr>
        <w:t>({</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w:t>
      </w:r>
      <w:proofErr w:type="gramEnd"/>
      <w:r w:rsidRPr="002D00EF">
        <w:rPr>
          <w:rFonts w:ascii="Constantia" w:eastAsia="Cambria" w:hAnsi="Constantia" w:cs="Cambria"/>
          <w:color w:val="000000"/>
        </w:rPr>
        <w:t xml:space="preserve"> = −∑</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log</w:t>
      </w:r>
      <w:r w:rsidRPr="002D00EF">
        <w:rPr>
          <w:rFonts w:ascii="Constantia" w:eastAsia="Cambria" w:hAnsi="Constantia" w:cs="Cambria"/>
          <w:color w:val="000000"/>
          <w:vertAlign w:val="subscript"/>
        </w:rPr>
        <w:t>2</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as a measure of uncertainty associated with a discrete probability distribution. Shannon's derivation proceeded axiomatically: he postulated a set of desirable properties (continuity, monotonicity, and a composition rule) and showed that the logarithmic form is the unique functional satisfying these properties. The entropy formula was thus postulated, not derived from any underlying dynamical or physical theory.</w:t>
      </w:r>
    </w:p>
    <w:p w14:paraId="4E805DDD"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In the Theory of Entropicity, Shannon entropy is not postulated. It </w:t>
      </w:r>
      <w:r w:rsidRPr="002D00EF">
        <w:rPr>
          <w:rFonts w:ascii="Constantia" w:eastAsia="Cambria" w:hAnsi="Constantia" w:cs="Cambria"/>
          <w:i/>
          <w:iCs/>
          <w:color w:val="000000"/>
        </w:rPr>
        <w:t>emerges</w:t>
      </w:r>
      <w:r w:rsidRPr="002D00EF">
        <w:rPr>
          <w:rFonts w:ascii="Constantia" w:eastAsia="Cambria" w:hAnsi="Constantia" w:cs="Cambria"/>
          <w:color w:val="000000"/>
        </w:rPr>
        <w:t xml:space="preserve"> — exactly and without approximation — as the </w:t>
      </w:r>
      <w:r w:rsidRPr="002D00EF">
        <w:rPr>
          <w:rFonts w:ascii="Constantia" w:eastAsia="Cambria" w:hAnsi="Constantia" w:cs="Cambria"/>
          <w:b/>
          <w:bCs/>
          <w:color w:val="000000"/>
        </w:rPr>
        <w:t>von Neumann entropy</w:t>
      </w:r>
      <w:r w:rsidRPr="002D00EF">
        <w:rPr>
          <w:rFonts w:ascii="Constantia" w:eastAsia="Cambria" w:hAnsi="Constantia" w:cs="Cambria"/>
          <w:color w:val="000000"/>
        </w:rPr>
        <w:t xml:space="preserve"> of the observer-sector reduced density matrix. This identification is not an analogy, not an approximation, and not a limiting case. It is an identity: Shannon's information entropy </w:t>
      </w:r>
      <w:r w:rsidRPr="002D00EF">
        <w:rPr>
          <w:rFonts w:ascii="Constantia" w:eastAsia="Cambria" w:hAnsi="Constantia" w:cs="Cambria"/>
          <w:i/>
          <w:iCs/>
          <w:color w:val="000000"/>
        </w:rPr>
        <w:t>is</w:t>
      </w:r>
      <w:r w:rsidRPr="002D00EF">
        <w:rPr>
          <w:rFonts w:ascii="Constantia" w:eastAsia="Cambria" w:hAnsi="Constantia" w:cs="Cambria"/>
          <w:color w:val="000000"/>
        </w:rPr>
        <w:t xml:space="preserve"> the von Neumann entropy of </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computed in the Schmidt basis of the observer–entropic bipartition.</w:t>
      </w:r>
    </w:p>
    <w:p w14:paraId="2D9DC180" w14:textId="77777777" w:rsidR="00692BBE" w:rsidRPr="00CA0757" w:rsidRDefault="00692BBE" w:rsidP="00692BBE">
      <w:pPr>
        <w:pStyle w:val="Heading4"/>
        <w:spacing w:before="240" w:after="120" w:line="312" w:lineRule="auto"/>
        <w:rPr>
          <w:rFonts w:ascii="Cambria" w:hAnsi="Cambria"/>
          <w:sz w:val="24"/>
          <w:szCs w:val="24"/>
        </w:rPr>
      </w:pPr>
      <w:r w:rsidRPr="00CA0757">
        <w:rPr>
          <w:rFonts w:ascii="Cambria" w:hAnsi="Cambria"/>
          <w:sz w:val="24"/>
          <w:szCs w:val="24"/>
        </w:rPr>
        <w:t>12.2.1 The Tensor-Product Structure and the Schmidt Decomposition</w:t>
      </w:r>
    </w:p>
    <w:p w14:paraId="181519A7" w14:textId="77777777" w:rsidR="00692BBE" w:rsidRPr="002D00EF" w:rsidRDefault="00692BBE" w:rsidP="00692BBE">
      <w:pPr>
        <w:spacing w:before="60" w:after="120" w:line="384" w:lineRule="auto"/>
        <w:jc w:val="both"/>
        <w:rPr>
          <w:rFonts w:ascii="Constantia" w:hAnsi="Constantia"/>
        </w:rPr>
      </w:pPr>
      <w:proofErr w:type="gramStart"/>
      <w:r w:rsidRPr="002D00EF">
        <w:rPr>
          <w:rFonts w:ascii="Constantia" w:eastAsia="Cambria" w:hAnsi="Constantia" w:cs="Cambria"/>
          <w:color w:val="000000"/>
        </w:rPr>
        <w:lastRenderedPageBreak/>
        <w:t>For the purpose of</w:t>
      </w:r>
      <w:proofErr w:type="gramEnd"/>
      <w:r w:rsidRPr="002D00EF">
        <w:rPr>
          <w:rFonts w:ascii="Constantia" w:eastAsia="Cambria" w:hAnsi="Constantia" w:cs="Cambria"/>
          <w:color w:val="000000"/>
        </w:rPr>
        <w:t xml:space="preserve"> studying entanglement between the observer and entropic sectors, it is necessary to employ the tensor-product structure of the total Hilbert space:</w:t>
      </w:r>
    </w:p>
    <w:p w14:paraId="7C85E073" w14:textId="77777777" w:rsidR="00692BBE" w:rsidRPr="002D00EF" w:rsidRDefault="00692BBE" w:rsidP="00692BBE">
      <w:pPr>
        <w:spacing w:before="60" w:after="120" w:line="384" w:lineRule="auto"/>
        <w:jc w:val="center"/>
        <w:rPr>
          <w:rFonts w:ascii="Constantia" w:hAnsi="Constantia"/>
        </w:rPr>
      </w:pP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tot</w:t>
      </w:r>
      <w:proofErr w:type="spellEnd"/>
      <w:r w:rsidRPr="002D00EF">
        <w:rPr>
          <w:rFonts w:ascii="Constantia" w:eastAsia="Cambria" w:hAnsi="Constantia" w:cs="Cambria"/>
          <w:color w:val="000000"/>
        </w:rPr>
        <w:t xml:space="preserve"> =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e</w:t>
      </w:r>
      <w:proofErr w:type="spellEnd"/>
    </w:p>
    <w:p w14:paraId="3700923D"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This tensor-product decomposition is distinct from, but compatible with, the direct-sum decomposition of equation (12.10). The direct sum encodes the orthogonal bipartition of the state space; the tensor product encodes the correlational structure between the two sectors, enabling the description of entanglement. In the tensor-product picture, a general pure state of the total system admits a canonical decomposition known as the </w:t>
      </w:r>
      <w:r w:rsidRPr="002D00EF">
        <w:rPr>
          <w:rFonts w:ascii="Constantia" w:eastAsia="Cambria" w:hAnsi="Constantia" w:cs="Cambria"/>
          <w:b/>
          <w:bCs/>
          <w:color w:val="000000"/>
        </w:rPr>
        <w:t>Schmidt decomposition</w:t>
      </w:r>
      <w:r w:rsidRPr="002D00EF">
        <w:rPr>
          <w:rFonts w:ascii="Constantia" w:eastAsia="Cambria" w:hAnsi="Constantia" w:cs="Cambria"/>
          <w:color w:val="000000"/>
        </w:rPr>
        <w:t>.</w:t>
      </w:r>
    </w:p>
    <w:p w14:paraId="2BF70EBF"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b/>
          <w:bCs/>
          <w:color w:val="000000"/>
        </w:rPr>
        <w:t>Theorem 12.5 (Schmidt Decomposition).</w:t>
      </w:r>
      <w:r w:rsidRPr="002D00EF">
        <w:rPr>
          <w:rFonts w:ascii="Constantia" w:eastAsia="Cambria" w:hAnsi="Constantia" w:cs="Cambria"/>
          <w:color w:val="000000"/>
        </w:rPr>
        <w:t xml:space="preserve"> </w:t>
      </w:r>
      <w:r w:rsidRPr="002D00EF">
        <w:rPr>
          <w:rFonts w:ascii="Constantia" w:eastAsia="Cambria" w:hAnsi="Constantia" w:cs="Cambria"/>
          <w:i/>
          <w:iCs/>
          <w:color w:val="000000"/>
        </w:rPr>
        <w:t>Any pure state</w:t>
      </w:r>
      <w:r w:rsidRPr="002D00EF">
        <w:rPr>
          <w:rFonts w:ascii="Constantia" w:eastAsia="Cambria" w:hAnsi="Constantia" w:cs="Cambria"/>
          <w:color w:val="000000"/>
        </w:rPr>
        <w:t xml:space="preserve"> |ψ(</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e</w:t>
      </w:r>
      <w:proofErr w:type="spellEnd"/>
      <w:r w:rsidRPr="002D00EF">
        <w:rPr>
          <w:rFonts w:ascii="Constantia" w:eastAsia="Cambria" w:hAnsi="Constantia" w:cs="Cambria"/>
          <w:color w:val="000000"/>
        </w:rPr>
        <w:t xml:space="preserve"> </w:t>
      </w:r>
      <w:r w:rsidRPr="002D00EF">
        <w:rPr>
          <w:rFonts w:ascii="Constantia" w:eastAsia="Cambria" w:hAnsi="Constantia" w:cs="Cambria"/>
          <w:i/>
          <w:iCs/>
          <w:color w:val="000000"/>
        </w:rPr>
        <w:t>can be written in the form:</w:t>
      </w:r>
    </w:p>
    <w:p w14:paraId="3FFD6E08"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 xml:space="preserve"> = ∑</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bscript"/>
        </w:rPr>
        <w:t>=1</w:t>
      </w:r>
      <w:r w:rsidRPr="002D00EF">
        <w:rPr>
          <w:rFonts w:ascii="Constantia" w:eastAsia="Cambria" w:hAnsi="Constantia" w:cs="Cambria"/>
          <w:i/>
          <w:iCs/>
          <w:color w:val="000000"/>
          <w:vertAlign w:val="superscript"/>
        </w:rPr>
        <w:t>d</w:t>
      </w:r>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λ</w:t>
      </w:r>
      <w:r w:rsidRPr="002D00EF">
        <w:rPr>
          <w:rFonts w:ascii="Constantia" w:eastAsia="Cambria" w:hAnsi="Constantia" w:cs="Cambria"/>
          <w:i/>
          <w:iCs/>
          <w:color w:val="000000"/>
          <w:vertAlign w:val="subscript"/>
        </w:rPr>
        <w:t>k</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w:t>
      </w:r>
      <w:proofErr w:type="spellStart"/>
      <w:r w:rsidRPr="002D00EF">
        <w:rPr>
          <w:rFonts w:ascii="Constantia" w:eastAsia="Cambria" w:hAnsi="Constantia" w:cs="Cambria"/>
          <w:color w:val="000000"/>
        </w:rPr>
        <w:t>φ</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o</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proofErr w:type="spellStart"/>
      <w:r w:rsidRPr="002D00EF">
        <w:rPr>
          <w:rFonts w:ascii="Constantia" w:eastAsia="Cambria" w:hAnsi="Constantia" w:cs="Constantia"/>
          <w:color w:val="000000"/>
        </w:rPr>
        <w:t>χ</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e</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
    <w:p w14:paraId="78730F08"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(12.31)</w:t>
      </w:r>
    </w:p>
    <w:p w14:paraId="711495D9"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where the following conditions </w:t>
      </w:r>
      <w:proofErr w:type="gramStart"/>
      <w:r w:rsidRPr="002D00EF">
        <w:rPr>
          <w:rFonts w:ascii="Constantia" w:eastAsia="Cambria" w:hAnsi="Constantia" w:cs="Cambria"/>
          <w:color w:val="000000"/>
        </w:rPr>
        <w:t>hold</w:t>
      </w:r>
      <w:proofErr w:type="gramEnd"/>
      <w:r w:rsidRPr="002D00EF">
        <w:rPr>
          <w:rFonts w:ascii="Constantia" w:eastAsia="Cambria" w:hAnsi="Constantia" w:cs="Cambria"/>
          <w:color w:val="000000"/>
        </w:rPr>
        <w:t>:</w:t>
      </w:r>
    </w:p>
    <w:p w14:paraId="3DC58E0F" w14:textId="77777777" w:rsidR="00692BBE" w:rsidRPr="002D00EF" w:rsidRDefault="00692BBE" w:rsidP="00692BBE">
      <w:pPr>
        <w:pStyle w:val="ListParagraph"/>
        <w:numPr>
          <w:ilvl w:val="0"/>
          <w:numId w:val="11"/>
        </w:numPr>
        <w:spacing w:before="60" w:after="120" w:line="384" w:lineRule="auto"/>
        <w:rPr>
          <w:rFonts w:ascii="Constantia" w:hAnsi="Constantia"/>
        </w:rPr>
      </w:pPr>
      <w:r w:rsidRPr="002D00EF">
        <w:rPr>
          <w:rFonts w:ascii="Constantia" w:eastAsia="Cambria" w:hAnsi="Constantia" w:cs="Cambria"/>
          <w:color w:val="000000"/>
        </w:rPr>
        <w:t>{|</w:t>
      </w:r>
      <w:proofErr w:type="spellStart"/>
      <w:r w:rsidRPr="002D00EF">
        <w:rPr>
          <w:rFonts w:ascii="Constantia" w:eastAsia="Cambria" w:hAnsi="Constantia" w:cs="Cambria"/>
          <w:color w:val="000000"/>
        </w:rPr>
        <w:t>φ</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o</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bscript"/>
        </w:rPr>
        <w:t>=1</w:t>
      </w:r>
      <w:r w:rsidRPr="002D00EF">
        <w:rPr>
          <w:rFonts w:ascii="Constantia" w:eastAsia="Cambria" w:hAnsi="Constantia" w:cs="Cambria"/>
          <w:i/>
          <w:iCs/>
          <w:color w:val="000000"/>
          <w:vertAlign w:val="superscript"/>
        </w:rPr>
        <w:t>d</w:t>
      </w:r>
      <w:r w:rsidRPr="002D00EF">
        <w:rPr>
          <w:rFonts w:ascii="Constantia" w:eastAsia="Cambria" w:hAnsi="Constantia" w:cs="Cambria"/>
          <w:color w:val="000000"/>
        </w:rPr>
        <w:t xml:space="preserve"> is an orthonormal set in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satisfying </w:t>
      </w:r>
      <w:r w:rsidRPr="002D00EF">
        <w:rPr>
          <w:rFonts w:ascii="Cambria Math" w:eastAsia="Cambria" w:hAnsi="Cambria Math" w:cs="Cambria Math"/>
          <w:color w:val="000000"/>
        </w:rPr>
        <w:t>⟨</w:t>
      </w:r>
      <w:proofErr w:type="spellStart"/>
      <w:r w:rsidRPr="002D00EF">
        <w:rPr>
          <w:rFonts w:ascii="Constantia" w:eastAsia="Cambria" w:hAnsi="Constantia" w:cs="Cambria"/>
          <w:color w:val="000000"/>
        </w:rPr>
        <w:t>φ</w:t>
      </w:r>
      <w:r w:rsidRPr="002D00EF">
        <w:rPr>
          <w:rFonts w:ascii="Constantia" w:eastAsia="Cambria" w:hAnsi="Constantia" w:cs="Cambria"/>
          <w:i/>
          <w:iCs/>
          <w:color w:val="000000"/>
          <w:vertAlign w:val="subscript"/>
        </w:rPr>
        <w:t>j</w:t>
      </w:r>
      <w:r w:rsidRPr="002D00EF">
        <w:rPr>
          <w:rFonts w:ascii="Constantia" w:eastAsia="Cambria" w:hAnsi="Constantia" w:cs="Cambria"/>
          <w:color w:val="000000"/>
          <w:vertAlign w:val="superscript"/>
        </w:rPr>
        <w:t>o</w:t>
      </w:r>
      <w:r w:rsidRPr="002D00EF">
        <w:rPr>
          <w:rFonts w:ascii="Constantia" w:eastAsia="Cambria" w:hAnsi="Constantia" w:cs="Cambria"/>
          <w:color w:val="000000"/>
        </w:rPr>
        <w:t>|φ</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o</w:t>
      </w:r>
      <w:proofErr w:type="spellEnd"/>
      <w:r w:rsidRPr="002D00EF">
        <w:rPr>
          <w:rFonts w:ascii="Cambria Math" w:eastAsia="Cambria" w:hAnsi="Cambria Math" w:cs="Cambria Math"/>
          <w:color w:val="000000"/>
        </w:rPr>
        <w:t>⟩</w:t>
      </w:r>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δ</w:t>
      </w:r>
      <w:r w:rsidRPr="002D00EF">
        <w:rPr>
          <w:rFonts w:ascii="Constantia" w:eastAsia="Cambria" w:hAnsi="Constantia" w:cs="Cambria"/>
          <w:i/>
          <w:iCs/>
          <w:color w:val="000000"/>
          <w:vertAlign w:val="subscript"/>
        </w:rPr>
        <w:t>jk</w:t>
      </w:r>
      <w:proofErr w:type="spellEnd"/>
      <w:r w:rsidRPr="002D00EF">
        <w:rPr>
          <w:rFonts w:ascii="Constantia" w:eastAsia="Cambria" w:hAnsi="Constantia" w:cs="Cambria"/>
          <w:color w:val="000000"/>
        </w:rPr>
        <w:t>.</w:t>
      </w:r>
    </w:p>
    <w:p w14:paraId="5EE7A266" w14:textId="77777777" w:rsidR="00692BBE" w:rsidRPr="002D00EF" w:rsidRDefault="00692BBE" w:rsidP="00692BBE">
      <w:pPr>
        <w:pStyle w:val="ListParagraph"/>
        <w:numPr>
          <w:ilvl w:val="0"/>
          <w:numId w:val="11"/>
        </w:numPr>
        <w:spacing w:before="60" w:after="120" w:line="384" w:lineRule="auto"/>
        <w:rPr>
          <w:rFonts w:ascii="Constantia" w:hAnsi="Constantia"/>
        </w:rPr>
      </w:pPr>
      <w:r w:rsidRPr="002D00EF">
        <w:rPr>
          <w:rFonts w:ascii="Constantia" w:eastAsia="Cambria" w:hAnsi="Constantia" w:cs="Cambria"/>
          <w:color w:val="000000"/>
        </w:rPr>
        <w:t>{|</w:t>
      </w:r>
      <w:proofErr w:type="spellStart"/>
      <w:r w:rsidRPr="002D00EF">
        <w:rPr>
          <w:rFonts w:ascii="Constantia" w:eastAsia="Cambria" w:hAnsi="Constantia" w:cs="Cambria"/>
          <w:color w:val="000000"/>
        </w:rPr>
        <w:t>χ</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e</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bscript"/>
        </w:rPr>
        <w:t>=1</w:t>
      </w:r>
      <w:r w:rsidRPr="002D00EF">
        <w:rPr>
          <w:rFonts w:ascii="Constantia" w:eastAsia="Cambria" w:hAnsi="Constantia" w:cs="Cambria"/>
          <w:i/>
          <w:iCs/>
          <w:color w:val="000000"/>
          <w:vertAlign w:val="superscript"/>
        </w:rPr>
        <w:t>d</w:t>
      </w:r>
      <w:r w:rsidRPr="002D00EF">
        <w:rPr>
          <w:rFonts w:ascii="Constantia" w:eastAsia="Cambria" w:hAnsi="Constantia" w:cs="Cambria"/>
          <w:color w:val="000000"/>
        </w:rPr>
        <w:t xml:space="preserve"> is an orthonormal set in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e</w:t>
      </w:r>
      <w:proofErr w:type="spellEnd"/>
      <w:r w:rsidRPr="002D00EF">
        <w:rPr>
          <w:rFonts w:ascii="Constantia" w:eastAsia="Cambria" w:hAnsi="Constantia" w:cs="Cambria"/>
          <w:color w:val="000000"/>
        </w:rPr>
        <w:t xml:space="preserve">, satisfying </w:t>
      </w:r>
      <w:r w:rsidRPr="002D00EF">
        <w:rPr>
          <w:rFonts w:ascii="Cambria Math" w:eastAsia="Cambria" w:hAnsi="Cambria Math" w:cs="Cambria Math"/>
          <w:color w:val="000000"/>
        </w:rPr>
        <w:t>⟨</w:t>
      </w:r>
      <w:proofErr w:type="spellStart"/>
      <w:r w:rsidRPr="002D00EF">
        <w:rPr>
          <w:rFonts w:ascii="Constantia" w:eastAsia="Cambria" w:hAnsi="Constantia" w:cs="Cambria"/>
          <w:color w:val="000000"/>
        </w:rPr>
        <w:t>χ</w:t>
      </w:r>
      <w:r w:rsidRPr="002D00EF">
        <w:rPr>
          <w:rFonts w:ascii="Constantia" w:eastAsia="Cambria" w:hAnsi="Constantia" w:cs="Cambria"/>
          <w:i/>
          <w:iCs/>
          <w:color w:val="000000"/>
          <w:vertAlign w:val="subscript"/>
        </w:rPr>
        <w:t>j</w:t>
      </w:r>
      <w:r w:rsidRPr="002D00EF">
        <w:rPr>
          <w:rFonts w:ascii="Constantia" w:eastAsia="Cambria" w:hAnsi="Constantia" w:cs="Cambria"/>
          <w:color w:val="000000"/>
          <w:vertAlign w:val="superscript"/>
        </w:rPr>
        <w:t>e</w:t>
      </w:r>
      <w:r w:rsidRPr="002D00EF">
        <w:rPr>
          <w:rFonts w:ascii="Constantia" w:eastAsia="Cambria" w:hAnsi="Constantia" w:cs="Cambria"/>
          <w:color w:val="000000"/>
        </w:rPr>
        <w:t>|χ</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e</w:t>
      </w:r>
      <w:proofErr w:type="spellEnd"/>
      <w:r w:rsidRPr="002D00EF">
        <w:rPr>
          <w:rFonts w:ascii="Cambria Math" w:eastAsia="Cambria" w:hAnsi="Cambria Math" w:cs="Cambria Math"/>
          <w:color w:val="000000"/>
        </w:rPr>
        <w:t>⟩</w:t>
      </w:r>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δ</w:t>
      </w:r>
      <w:r w:rsidRPr="002D00EF">
        <w:rPr>
          <w:rFonts w:ascii="Constantia" w:eastAsia="Cambria" w:hAnsi="Constantia" w:cs="Cambria"/>
          <w:i/>
          <w:iCs/>
          <w:color w:val="000000"/>
          <w:vertAlign w:val="subscript"/>
        </w:rPr>
        <w:t>jk</w:t>
      </w:r>
      <w:proofErr w:type="spellEnd"/>
      <w:r w:rsidRPr="002D00EF">
        <w:rPr>
          <w:rFonts w:ascii="Constantia" w:eastAsia="Cambria" w:hAnsi="Constantia" w:cs="Cambria"/>
          <w:color w:val="000000"/>
        </w:rPr>
        <w:t>.</w:t>
      </w:r>
    </w:p>
    <w:p w14:paraId="774E11CC" w14:textId="77777777" w:rsidR="00692BBE" w:rsidRPr="002D00EF" w:rsidRDefault="00692BBE" w:rsidP="00692BBE">
      <w:pPr>
        <w:pStyle w:val="ListParagraph"/>
        <w:numPr>
          <w:ilvl w:val="0"/>
          <w:numId w:val="11"/>
        </w:numPr>
        <w:spacing w:before="60" w:after="120" w:line="384" w:lineRule="auto"/>
        <w:rPr>
          <w:rFonts w:ascii="Constantia" w:hAnsi="Constantia"/>
        </w:rPr>
      </w:pPr>
      <w:r w:rsidRPr="002D00EF">
        <w:rPr>
          <w:rFonts w:ascii="Constantia" w:eastAsia="Cambria" w:hAnsi="Constantia" w:cs="Cambria"/>
          <w:color w:val="000000"/>
        </w:rPr>
        <w:t xml:space="preserve">The </w:t>
      </w:r>
      <w:r w:rsidRPr="002D00EF">
        <w:rPr>
          <w:rFonts w:ascii="Constantia" w:eastAsia="Cambria" w:hAnsi="Constantia" w:cs="Cambria"/>
          <w:b/>
          <w:bCs/>
          <w:color w:val="000000"/>
        </w:rPr>
        <w:t>Schmidt coefficients</w:t>
      </w:r>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λ</w:t>
      </w:r>
      <w:r w:rsidRPr="002D00EF">
        <w:rPr>
          <w:rFonts w:ascii="Constantia" w:eastAsia="Cambria" w:hAnsi="Constantia" w:cs="Cambria"/>
          <w:i/>
          <w:iCs/>
          <w:color w:val="000000"/>
          <w:vertAlign w:val="subscript"/>
        </w:rPr>
        <w:t>k</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are real and non-negative: </w:t>
      </w:r>
      <w:proofErr w:type="spellStart"/>
      <w:r w:rsidRPr="002D00EF">
        <w:rPr>
          <w:rFonts w:ascii="Constantia" w:eastAsia="Cambria" w:hAnsi="Constantia" w:cs="Cambria"/>
          <w:color w:val="000000"/>
        </w:rPr>
        <w:t>λ</w:t>
      </w:r>
      <w:r w:rsidRPr="002D00EF">
        <w:rPr>
          <w:rFonts w:ascii="Constantia" w:eastAsia="Cambria" w:hAnsi="Constantia" w:cs="Cambria"/>
          <w:i/>
          <w:iCs/>
          <w:color w:val="000000"/>
          <w:vertAlign w:val="subscript"/>
        </w:rPr>
        <w:t>k</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 0 for all </w:t>
      </w:r>
      <w:r w:rsidRPr="002D00EF">
        <w:rPr>
          <w:rFonts w:ascii="Constantia" w:eastAsia="Cambria" w:hAnsi="Constantia" w:cs="Cambria"/>
          <w:i/>
          <w:iCs/>
          <w:color w:val="000000"/>
        </w:rPr>
        <w:t>k</w:t>
      </w:r>
      <w:r w:rsidRPr="002D00EF">
        <w:rPr>
          <w:rFonts w:ascii="Constantia" w:eastAsia="Cambria" w:hAnsi="Constantia" w:cs="Cambria"/>
          <w:color w:val="000000"/>
        </w:rPr>
        <w:t>.</w:t>
      </w:r>
    </w:p>
    <w:p w14:paraId="090DAAC9" w14:textId="77777777" w:rsidR="00692BBE" w:rsidRPr="002D00EF" w:rsidRDefault="00692BBE" w:rsidP="00692BBE">
      <w:pPr>
        <w:pStyle w:val="ListParagraph"/>
        <w:numPr>
          <w:ilvl w:val="0"/>
          <w:numId w:val="11"/>
        </w:numPr>
        <w:spacing w:before="60" w:after="120" w:line="384" w:lineRule="auto"/>
        <w:rPr>
          <w:rFonts w:ascii="Constantia" w:hAnsi="Constantia"/>
        </w:rPr>
      </w:pPr>
      <w:r w:rsidRPr="002D00EF">
        <w:rPr>
          <w:rFonts w:ascii="Constantia" w:eastAsia="Cambria" w:hAnsi="Constantia" w:cs="Cambria"/>
          <w:color w:val="000000"/>
        </w:rPr>
        <w:t xml:space="preserve">The </w:t>
      </w:r>
      <w:proofErr w:type="spellStart"/>
      <w:r w:rsidRPr="002D00EF">
        <w:rPr>
          <w:rFonts w:ascii="Constantia" w:eastAsia="Cambria" w:hAnsi="Constantia" w:cs="Cambria"/>
          <w:color w:val="000000"/>
        </w:rPr>
        <w:t>normalisation</w:t>
      </w:r>
      <w:proofErr w:type="spellEnd"/>
      <w:r w:rsidRPr="002D00EF">
        <w:rPr>
          <w:rFonts w:ascii="Constantia" w:eastAsia="Cambria" w:hAnsi="Constantia" w:cs="Cambria"/>
          <w:color w:val="000000"/>
        </w:rPr>
        <w:t xml:space="preserve"> constraint is ∑</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bscript"/>
        </w:rPr>
        <w:t>=1</w:t>
      </w:r>
      <w:r w:rsidRPr="002D00EF">
        <w:rPr>
          <w:rFonts w:ascii="Constantia" w:eastAsia="Cambria" w:hAnsi="Constantia" w:cs="Cambria"/>
          <w:i/>
          <w:iCs/>
          <w:color w:val="000000"/>
          <w:vertAlign w:val="superscript"/>
        </w:rPr>
        <w:t>d</w:t>
      </w:r>
      <w:r w:rsidRPr="002D00EF">
        <w:rPr>
          <w:rFonts w:ascii="Constantia" w:eastAsia="Cambria" w:hAnsi="Constantia" w:cs="Cambria"/>
          <w:color w:val="000000"/>
        </w:rPr>
        <w:t xml:space="preserve"> λ</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2</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1.</w:t>
      </w:r>
    </w:p>
    <w:p w14:paraId="6C5D953E" w14:textId="77777777" w:rsidR="00692BBE" w:rsidRPr="002D00EF" w:rsidRDefault="00692BBE" w:rsidP="00692BBE">
      <w:pPr>
        <w:pStyle w:val="ListParagraph"/>
        <w:numPr>
          <w:ilvl w:val="0"/>
          <w:numId w:val="11"/>
        </w:numPr>
        <w:spacing w:before="60" w:after="120" w:line="384" w:lineRule="auto"/>
        <w:rPr>
          <w:rFonts w:ascii="Constantia" w:hAnsi="Constantia"/>
        </w:rPr>
      </w:pPr>
      <w:r w:rsidRPr="002D00EF">
        <w:rPr>
          <w:rFonts w:ascii="Constantia" w:eastAsia="Cambria" w:hAnsi="Constantia" w:cs="Cambria"/>
          <w:i/>
          <w:iCs/>
          <w:color w:val="000000"/>
        </w:rPr>
        <w:t>d</w:t>
      </w:r>
      <w:r w:rsidRPr="002D00EF">
        <w:rPr>
          <w:rFonts w:ascii="Constantia" w:eastAsia="Cambria" w:hAnsi="Constantia" w:cs="Cambria"/>
          <w:color w:val="000000"/>
        </w:rPr>
        <w:t xml:space="preserve"> is the </w:t>
      </w:r>
      <w:r w:rsidRPr="002D00EF">
        <w:rPr>
          <w:rFonts w:ascii="Constantia" w:eastAsia="Cambria" w:hAnsi="Constantia" w:cs="Cambria"/>
          <w:b/>
          <w:bCs/>
          <w:color w:val="000000"/>
        </w:rPr>
        <w:t>Schmidt rank</w:t>
      </w:r>
      <w:r w:rsidRPr="002D00EF">
        <w:rPr>
          <w:rFonts w:ascii="Constantia" w:eastAsia="Cambria" w:hAnsi="Constantia" w:cs="Cambria"/>
          <w:color w:val="000000"/>
        </w:rPr>
        <w:t xml:space="preserve">, satisfying </w:t>
      </w:r>
      <w:r w:rsidRPr="002D00EF">
        <w:rPr>
          <w:rFonts w:ascii="Constantia" w:eastAsia="Cambria" w:hAnsi="Constantia" w:cs="Cambria"/>
          <w:i/>
          <w:iCs/>
          <w:color w:val="000000"/>
        </w:rPr>
        <w:t>d</w:t>
      </w:r>
      <w:r w:rsidRPr="002D00EF">
        <w:rPr>
          <w:rFonts w:ascii="Constantia" w:eastAsia="Cambria" w:hAnsi="Constantia" w:cs="Cambria"/>
          <w:color w:val="000000"/>
        </w:rPr>
        <w:t xml:space="preserve"> ≤ min(dim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dim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e</w:t>
      </w:r>
      <w:proofErr w:type="spellEnd"/>
      <w:r w:rsidRPr="002D00EF">
        <w:rPr>
          <w:rFonts w:ascii="Constantia" w:eastAsia="Cambria" w:hAnsi="Constantia" w:cs="Cambria"/>
          <w:color w:val="000000"/>
        </w:rPr>
        <w:t>).</w:t>
      </w:r>
    </w:p>
    <w:p w14:paraId="5D335C84"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The existence of the Schmidt decomposition is guaranteed by the singular value decomposition (SVD) of the coefficient matrix. If |ψ(</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 xml:space="preserve"> = ∑</w:t>
      </w:r>
      <w:proofErr w:type="spellStart"/>
      <w:r w:rsidRPr="002D00EF">
        <w:rPr>
          <w:rFonts w:ascii="Constantia" w:eastAsia="Cambria" w:hAnsi="Constantia" w:cs="Cambria"/>
          <w:i/>
          <w:iCs/>
          <w:color w:val="000000"/>
          <w:vertAlign w:val="subscript"/>
        </w:rPr>
        <w:t>ij</w:t>
      </w:r>
      <w:proofErr w:type="spellEnd"/>
      <w:r w:rsidRPr="002D00EF">
        <w:rPr>
          <w:rFonts w:ascii="Constantia" w:eastAsia="Cambria" w:hAnsi="Constantia" w:cs="Cambria"/>
          <w:color w:val="000000"/>
        </w:rPr>
        <w:t xml:space="preserve"> </w:t>
      </w:r>
      <w:proofErr w:type="spellStart"/>
      <w:r w:rsidRPr="002D00EF">
        <w:rPr>
          <w:rFonts w:ascii="Constantia" w:eastAsia="Cambria" w:hAnsi="Constantia" w:cs="Cambria"/>
          <w:i/>
          <w:iCs/>
          <w:color w:val="000000"/>
        </w:rPr>
        <w:t>c</w:t>
      </w:r>
      <w:r w:rsidRPr="002D00EF">
        <w:rPr>
          <w:rFonts w:ascii="Constantia" w:eastAsia="Cambria" w:hAnsi="Constantia" w:cs="Cambria"/>
          <w:i/>
          <w:iCs/>
          <w:color w:val="000000"/>
          <w:vertAlign w:val="subscript"/>
        </w:rPr>
        <w:t>ij</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w:t>
      </w:r>
      <w:proofErr w:type="spellStart"/>
      <w:r w:rsidRPr="002D00EF">
        <w:rPr>
          <w:rFonts w:ascii="Constantia" w:eastAsia="Cambria" w:hAnsi="Constantia" w:cs="Cambria"/>
          <w:i/>
          <w:iCs/>
          <w:color w:val="000000"/>
        </w:rPr>
        <w:t>e</w:t>
      </w:r>
      <w:r w:rsidRPr="002D00EF">
        <w:rPr>
          <w:rFonts w:ascii="Constantia" w:eastAsia="Cambria" w:hAnsi="Constantia" w:cs="Cambria"/>
          <w:i/>
          <w:iCs/>
          <w:color w:val="000000"/>
          <w:vertAlign w:val="subscript"/>
        </w:rPr>
        <w:t>i</w:t>
      </w:r>
      <w:r w:rsidRPr="002D00EF">
        <w:rPr>
          <w:rFonts w:ascii="Constantia" w:eastAsia="Cambria" w:hAnsi="Constantia" w:cs="Cambria"/>
          <w:color w:val="000000"/>
          <w:vertAlign w:val="superscript"/>
        </w:rPr>
        <w:t>o</w:t>
      </w:r>
      <w:proofErr w:type="spellEnd"/>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proofErr w:type="spellStart"/>
      <w:r w:rsidRPr="002D00EF">
        <w:rPr>
          <w:rFonts w:ascii="Constantia" w:eastAsia="Cambria" w:hAnsi="Constantia" w:cs="Cambria"/>
          <w:i/>
          <w:iCs/>
          <w:color w:val="000000"/>
        </w:rPr>
        <w:t>e</w:t>
      </w:r>
      <w:r w:rsidRPr="002D00EF">
        <w:rPr>
          <w:rFonts w:ascii="Constantia" w:eastAsia="Cambria" w:hAnsi="Constantia" w:cs="Cambria"/>
          <w:i/>
          <w:iCs/>
          <w:color w:val="000000"/>
          <w:vertAlign w:val="subscript"/>
        </w:rPr>
        <w:t>j</w:t>
      </w:r>
      <w:r w:rsidRPr="002D00EF">
        <w:rPr>
          <w:rFonts w:ascii="Constantia" w:eastAsia="Cambria" w:hAnsi="Constantia" w:cs="Cambria"/>
          <w:color w:val="000000"/>
          <w:vertAlign w:val="superscript"/>
        </w:rPr>
        <w:t>e</w:t>
      </w:r>
      <w:proofErr w:type="spellEnd"/>
      <w:r w:rsidRPr="002D00EF">
        <w:rPr>
          <w:rFonts w:ascii="Cambria Math" w:eastAsia="Cambria" w:hAnsi="Cambria Math" w:cs="Cambria Math"/>
          <w:color w:val="000000"/>
        </w:rPr>
        <w:t>⟩</w:t>
      </w:r>
      <w:r w:rsidRPr="002D00EF">
        <w:rPr>
          <w:rFonts w:ascii="Constantia" w:eastAsia="Cambria" w:hAnsi="Constantia" w:cs="Cambria"/>
          <w:color w:val="000000"/>
        </w:rPr>
        <w:t xml:space="preserve"> in some product basis, then the matrix </w:t>
      </w:r>
      <w:r w:rsidRPr="002D00EF">
        <w:rPr>
          <w:rFonts w:ascii="Constantia" w:eastAsia="Cambria" w:hAnsi="Constantia" w:cs="Cambria"/>
          <w:i/>
          <w:iCs/>
          <w:color w:val="000000"/>
        </w:rPr>
        <w:t>C</w:t>
      </w:r>
      <w:r w:rsidRPr="002D00EF">
        <w:rPr>
          <w:rFonts w:ascii="Constantia" w:eastAsia="Cambria" w:hAnsi="Constantia" w:cs="Cambria"/>
          <w:color w:val="000000"/>
        </w:rPr>
        <w:t xml:space="preserve"> with entries </w:t>
      </w:r>
      <w:proofErr w:type="spellStart"/>
      <w:r w:rsidRPr="002D00EF">
        <w:rPr>
          <w:rFonts w:ascii="Constantia" w:eastAsia="Cambria" w:hAnsi="Constantia" w:cs="Cambria"/>
          <w:i/>
          <w:iCs/>
          <w:color w:val="000000"/>
        </w:rPr>
        <w:t>c</w:t>
      </w:r>
      <w:r w:rsidRPr="002D00EF">
        <w:rPr>
          <w:rFonts w:ascii="Constantia" w:eastAsia="Cambria" w:hAnsi="Constantia" w:cs="Cambria"/>
          <w:i/>
          <w:iCs/>
          <w:color w:val="000000"/>
          <w:vertAlign w:val="subscript"/>
        </w:rPr>
        <w:t>ij</w:t>
      </w:r>
      <w:proofErr w:type="spellEnd"/>
      <w:r w:rsidRPr="002D00EF">
        <w:rPr>
          <w:rFonts w:ascii="Constantia" w:eastAsia="Cambria" w:hAnsi="Constantia" w:cs="Cambria"/>
          <w:color w:val="000000"/>
        </w:rPr>
        <w:t xml:space="preserve"> admits an SVD </w:t>
      </w:r>
      <w:r w:rsidRPr="002D00EF">
        <w:rPr>
          <w:rFonts w:ascii="Constantia" w:eastAsia="Cambria" w:hAnsi="Constantia" w:cs="Cambria"/>
          <w:i/>
          <w:iCs/>
          <w:color w:val="000000"/>
        </w:rPr>
        <w:t>C</w:t>
      </w:r>
      <w:r w:rsidRPr="002D00EF">
        <w:rPr>
          <w:rFonts w:ascii="Constantia" w:eastAsia="Cambria" w:hAnsi="Constantia" w:cs="Cambria"/>
          <w:color w:val="000000"/>
        </w:rPr>
        <w:t xml:space="preserve"> = </w:t>
      </w:r>
      <w:r w:rsidRPr="002D00EF">
        <w:rPr>
          <w:rFonts w:ascii="Constantia" w:eastAsia="Cambria" w:hAnsi="Constantia" w:cs="Cambria"/>
          <w:i/>
          <w:iCs/>
          <w:color w:val="000000"/>
        </w:rPr>
        <w:t>U</w:t>
      </w:r>
      <w:r w:rsidRPr="002D00EF">
        <w:rPr>
          <w:rFonts w:ascii="Constantia" w:eastAsia="Cambria" w:hAnsi="Constantia" w:cs="Cambria"/>
          <w:color w:val="000000"/>
        </w:rPr>
        <w:t xml:space="preserve"> Σ </w:t>
      </w:r>
      <w:r w:rsidRPr="002D00EF">
        <w:rPr>
          <w:rFonts w:ascii="Constantia" w:eastAsia="Cambria" w:hAnsi="Constantia" w:cs="Cambria"/>
          <w:i/>
          <w:iCs/>
          <w:color w:val="000000"/>
        </w:rPr>
        <w:t>V</w:t>
      </w:r>
      <w:r w:rsidRPr="002D00EF">
        <w:rPr>
          <w:rFonts w:ascii="Constantia" w:eastAsia="Cambria" w:hAnsi="Constantia" w:cs="Cambria"/>
          <w:color w:val="000000"/>
          <w:vertAlign w:val="superscript"/>
        </w:rPr>
        <w:t>†</w:t>
      </w:r>
      <w:r w:rsidRPr="002D00EF">
        <w:rPr>
          <w:rFonts w:ascii="Constantia" w:eastAsia="Cambria" w:hAnsi="Constantia" w:cs="Cambria"/>
          <w:color w:val="000000"/>
        </w:rPr>
        <w:t xml:space="preserve">, where Σ = </w:t>
      </w:r>
      <w:proofErr w:type="spellStart"/>
      <w:r w:rsidRPr="002D00EF">
        <w:rPr>
          <w:rFonts w:ascii="Constantia" w:eastAsia="Cambria" w:hAnsi="Constantia" w:cs="Cambria"/>
          <w:color w:val="000000"/>
        </w:rPr>
        <w:lastRenderedPageBreak/>
        <w:t>diag</w:t>
      </w:r>
      <w:proofErr w:type="spellEnd"/>
      <w:r w:rsidRPr="002D00EF">
        <w:rPr>
          <w:rFonts w:ascii="Constantia" w:eastAsia="Cambria" w:hAnsi="Constantia" w:cs="Cambria"/>
          <w:color w:val="000000"/>
        </w:rPr>
        <w:t>(λ</w:t>
      </w:r>
      <w:r w:rsidRPr="002D00EF">
        <w:rPr>
          <w:rFonts w:ascii="Constantia" w:eastAsia="Cambria" w:hAnsi="Constantia" w:cs="Cambria"/>
          <w:color w:val="000000"/>
          <w:vertAlign w:val="subscript"/>
        </w:rPr>
        <w:t>1</w:t>
      </w:r>
      <w:r w:rsidRPr="002D00EF">
        <w:rPr>
          <w:rFonts w:ascii="Constantia" w:eastAsia="Cambria" w:hAnsi="Constantia" w:cs="Cambria"/>
          <w:color w:val="000000"/>
        </w:rPr>
        <w:t>, λ</w:t>
      </w:r>
      <w:r w:rsidRPr="002D00EF">
        <w:rPr>
          <w:rFonts w:ascii="Constantia" w:eastAsia="Cambria" w:hAnsi="Constantia" w:cs="Cambria"/>
          <w:color w:val="000000"/>
          <w:vertAlign w:val="subscript"/>
        </w:rPr>
        <w:t>2</w:t>
      </w:r>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λ</w:t>
      </w:r>
      <w:r w:rsidRPr="002D00EF">
        <w:rPr>
          <w:rFonts w:ascii="Constantia" w:eastAsia="Cambria" w:hAnsi="Constantia" w:cs="Cambria"/>
          <w:i/>
          <w:iCs/>
          <w:color w:val="000000"/>
          <w:vertAlign w:val="subscript"/>
        </w:rPr>
        <w:t>d</w:t>
      </w:r>
      <w:proofErr w:type="spellEnd"/>
      <w:r w:rsidRPr="002D00EF">
        <w:rPr>
          <w:rFonts w:ascii="Constantia" w:eastAsia="Cambria" w:hAnsi="Constantia" w:cs="Cambria"/>
          <w:color w:val="000000"/>
        </w:rPr>
        <w:t xml:space="preserve">). The columns of </w:t>
      </w:r>
      <w:r w:rsidRPr="002D00EF">
        <w:rPr>
          <w:rFonts w:ascii="Constantia" w:eastAsia="Cambria" w:hAnsi="Constantia" w:cs="Cambria"/>
          <w:i/>
          <w:iCs/>
          <w:color w:val="000000"/>
        </w:rPr>
        <w:t>U</w:t>
      </w:r>
      <w:r w:rsidRPr="002D00EF">
        <w:rPr>
          <w:rFonts w:ascii="Constantia" w:eastAsia="Cambria" w:hAnsi="Constantia" w:cs="Cambria"/>
          <w:color w:val="000000"/>
        </w:rPr>
        <w:t xml:space="preserve"> and </w:t>
      </w:r>
      <w:r w:rsidRPr="002D00EF">
        <w:rPr>
          <w:rFonts w:ascii="Constantia" w:eastAsia="Cambria" w:hAnsi="Constantia" w:cs="Cambria"/>
          <w:i/>
          <w:iCs/>
          <w:color w:val="000000"/>
        </w:rPr>
        <w:t>V</w:t>
      </w:r>
      <w:r w:rsidRPr="002D00EF">
        <w:rPr>
          <w:rFonts w:ascii="Constantia" w:eastAsia="Cambria" w:hAnsi="Constantia" w:cs="Cambria"/>
          <w:color w:val="000000"/>
        </w:rPr>
        <w:t xml:space="preserve"> define the Schmidt bases {|</w:t>
      </w:r>
      <w:proofErr w:type="spellStart"/>
      <w:r w:rsidRPr="002D00EF">
        <w:rPr>
          <w:rFonts w:ascii="Constantia" w:eastAsia="Cambria" w:hAnsi="Constantia" w:cs="Cambria"/>
          <w:color w:val="000000"/>
        </w:rPr>
        <w:t>φ</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o</w:t>
      </w:r>
      <w:proofErr w:type="spellEnd"/>
      <w:r w:rsidRPr="002D00EF">
        <w:rPr>
          <w:rFonts w:ascii="Cambria Math" w:eastAsia="Cambria" w:hAnsi="Cambria Math" w:cs="Cambria Math"/>
          <w:color w:val="000000"/>
        </w:rPr>
        <w:t>⟩</w:t>
      </w:r>
      <w:r w:rsidRPr="002D00EF">
        <w:rPr>
          <w:rFonts w:ascii="Constantia" w:eastAsia="Cambria" w:hAnsi="Constantia" w:cs="Cambria"/>
          <w:color w:val="000000"/>
        </w:rPr>
        <w:t>} and {|</w:t>
      </w:r>
      <w:proofErr w:type="spellStart"/>
      <w:r w:rsidRPr="002D00EF">
        <w:rPr>
          <w:rFonts w:ascii="Constantia" w:eastAsia="Cambria" w:hAnsi="Constantia" w:cs="Cambria"/>
          <w:color w:val="000000"/>
        </w:rPr>
        <w:t>χ</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e</w:t>
      </w:r>
      <w:proofErr w:type="spellEnd"/>
      <w:r w:rsidRPr="002D00EF">
        <w:rPr>
          <w:rFonts w:ascii="Cambria Math" w:eastAsia="Cambria" w:hAnsi="Cambria Math" w:cs="Cambria Math"/>
          <w:color w:val="000000"/>
        </w:rPr>
        <w:t>⟩</w:t>
      </w:r>
      <w:r w:rsidRPr="002D00EF">
        <w:rPr>
          <w:rFonts w:ascii="Constantia" w:eastAsia="Cambria" w:hAnsi="Constantia" w:cs="Cambria"/>
          <w:color w:val="000000"/>
        </w:rPr>
        <w:t>} respectively.</w:t>
      </w:r>
    </w:p>
    <w:p w14:paraId="16710A80" w14:textId="77777777" w:rsidR="00692BBE" w:rsidRPr="00CA0757" w:rsidRDefault="00692BBE" w:rsidP="00692BBE">
      <w:pPr>
        <w:pStyle w:val="Heading4"/>
        <w:spacing w:before="240" w:after="120" w:line="312" w:lineRule="auto"/>
        <w:rPr>
          <w:rFonts w:ascii="Cambria" w:hAnsi="Cambria"/>
          <w:sz w:val="24"/>
          <w:szCs w:val="24"/>
        </w:rPr>
      </w:pPr>
      <w:r w:rsidRPr="00CA0757">
        <w:rPr>
          <w:rFonts w:ascii="Cambria" w:hAnsi="Cambria"/>
          <w:sz w:val="24"/>
          <w:szCs w:val="24"/>
        </w:rPr>
        <w:t>12.2.2 The Observer-Sector Reduced Density Matrix</w:t>
      </w:r>
    </w:p>
    <w:p w14:paraId="09AC7C1D"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The total density matrix of the pure </w:t>
      </w:r>
      <w:proofErr w:type="gramStart"/>
      <w:r w:rsidRPr="002D00EF">
        <w:rPr>
          <w:rFonts w:ascii="Constantia" w:eastAsia="Cambria" w:hAnsi="Constantia" w:cs="Cambria"/>
          <w:color w:val="000000"/>
        </w:rPr>
        <w:t>state |ψ(</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gramEnd"/>
      <w:r w:rsidRPr="002D00EF">
        <w:rPr>
          <w:rFonts w:ascii="Constantia" w:eastAsia="Cambria" w:hAnsi="Constantia" w:cs="Cambria"/>
          <w:color w:val="000000"/>
        </w:rPr>
        <w:t xml:space="preserve"> is:</w:t>
      </w:r>
    </w:p>
    <w:p w14:paraId="39220D12" w14:textId="77777777" w:rsidR="00692BBE" w:rsidRPr="002D00EF" w:rsidRDefault="00692BBE" w:rsidP="00692BBE">
      <w:pPr>
        <w:spacing w:before="60" w:after="120" w:line="384" w:lineRule="auto"/>
        <w:jc w:val="center"/>
        <w:rPr>
          <w:rFonts w:ascii="Constantia" w:hAnsi="Constantia"/>
        </w:rPr>
      </w:pP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tot</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|ψ(</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ψ(</w:t>
      </w:r>
      <w:r w:rsidRPr="002D00EF">
        <w:rPr>
          <w:rFonts w:ascii="Constantia" w:eastAsia="Cambria" w:hAnsi="Constantia" w:cs="Cambria"/>
          <w:i/>
          <w:iCs/>
          <w:color w:val="000000"/>
        </w:rPr>
        <w:t>t</w:t>
      </w:r>
      <w:r w:rsidRPr="002D00EF">
        <w:rPr>
          <w:rFonts w:ascii="Constantia" w:eastAsia="Cambria" w:hAnsi="Constantia" w:cs="Cambria"/>
          <w:color w:val="000000"/>
        </w:rPr>
        <w:t>)|</w:t>
      </w:r>
    </w:p>
    <w:p w14:paraId="6A5C4FA4"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(12.32)</w:t>
      </w:r>
    </w:p>
    <w:p w14:paraId="72683A31"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The </w:t>
      </w:r>
      <w:r w:rsidRPr="002D00EF">
        <w:rPr>
          <w:rFonts w:ascii="Constantia" w:eastAsia="Cambria" w:hAnsi="Constantia" w:cs="Cambria"/>
          <w:b/>
          <w:bCs/>
          <w:color w:val="000000"/>
        </w:rPr>
        <w:t>observer-sector reduced density matrix</w:t>
      </w:r>
      <w:r w:rsidRPr="002D00EF">
        <w:rPr>
          <w:rFonts w:ascii="Constantia" w:eastAsia="Cambria" w:hAnsi="Constantia" w:cs="Cambria"/>
          <w:color w:val="000000"/>
        </w:rPr>
        <w:t xml:space="preserve"> is obtained by performing the partial trace over the entropic sector:</w:t>
      </w:r>
    </w:p>
    <w:p w14:paraId="238D4E0F" w14:textId="77777777" w:rsidR="00692BBE" w:rsidRPr="002D00EF" w:rsidRDefault="00692BBE" w:rsidP="00692BBE">
      <w:pPr>
        <w:spacing w:before="60" w:after="120" w:line="384" w:lineRule="auto"/>
        <w:jc w:val="center"/>
        <w:rPr>
          <w:rFonts w:ascii="Constantia" w:hAnsi="Constantia"/>
        </w:rPr>
      </w:pP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Tr</w:t>
      </w:r>
      <w:r w:rsidRPr="002D00EF">
        <w:rPr>
          <w:rFonts w:ascii="Constantia" w:eastAsia="Cambria" w:hAnsi="Constantia" w:cs="Cambria"/>
          <w:color w:val="000000"/>
          <w:vertAlign w:val="subscript"/>
        </w:rPr>
        <w:t>e</w:t>
      </w:r>
      <w:r w:rsidRPr="002D00EF">
        <w:rPr>
          <w:rFonts w:ascii="Constantia" w:eastAsia="Cambria" w:hAnsi="Constantia" w:cs="Cambria"/>
          <w:color w:val="000000"/>
        </w:rPr>
        <w:t>[</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tot</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p>
    <w:p w14:paraId="7EF84A6C"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(12.33)</w:t>
      </w:r>
    </w:p>
    <w:p w14:paraId="164BFB30"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We now perform the partial trace explicitly. Substituting the Schmidt decomposition (12.31) into (12.32):</w:t>
      </w:r>
    </w:p>
    <w:p w14:paraId="7BF00DEA" w14:textId="77777777" w:rsidR="00692BBE" w:rsidRPr="002D00EF" w:rsidRDefault="00692BBE" w:rsidP="00692BBE">
      <w:pPr>
        <w:spacing w:before="60" w:after="120" w:line="384" w:lineRule="auto"/>
        <w:jc w:val="center"/>
        <w:rPr>
          <w:rFonts w:ascii="Constantia" w:hAnsi="Constantia"/>
        </w:rPr>
      </w:pP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tot</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w:t>
      </w:r>
      <w:proofErr w:type="spellStart"/>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bscript"/>
        </w:rPr>
        <w:t>,</w:t>
      </w:r>
      <w:r w:rsidRPr="002D00EF">
        <w:rPr>
          <w:rFonts w:ascii="Constantia" w:eastAsia="Cambria" w:hAnsi="Constantia" w:cs="Cambria"/>
          <w:i/>
          <w:iCs/>
          <w:color w:val="000000"/>
          <w:vertAlign w:val="subscript"/>
        </w:rPr>
        <w:t>l</w:t>
      </w:r>
      <w:proofErr w:type="spellEnd"/>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λ</w:t>
      </w:r>
      <w:r w:rsidRPr="002D00EF">
        <w:rPr>
          <w:rFonts w:ascii="Constantia" w:eastAsia="Cambria" w:hAnsi="Constantia" w:cs="Cambria"/>
          <w:i/>
          <w:iCs/>
          <w:color w:val="000000"/>
          <w:vertAlign w:val="subscript"/>
        </w:rPr>
        <w:t>k</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λ</w:t>
      </w:r>
      <w:r w:rsidRPr="002D00EF">
        <w:rPr>
          <w:rFonts w:ascii="Constantia" w:eastAsia="Cambria" w:hAnsi="Constantia" w:cs="Cambria"/>
          <w:i/>
          <w:iCs/>
          <w:color w:val="000000"/>
          <w:vertAlign w:val="subscript"/>
        </w:rPr>
        <w:t>l</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w:t>
      </w:r>
      <w:proofErr w:type="spellStart"/>
      <w:r w:rsidRPr="002D00EF">
        <w:rPr>
          <w:rFonts w:ascii="Constantia" w:eastAsia="Cambria" w:hAnsi="Constantia" w:cs="Cambria"/>
          <w:color w:val="000000"/>
        </w:rPr>
        <w:t>φ</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o</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spellStart"/>
      <w:r w:rsidRPr="002D00EF">
        <w:rPr>
          <w:rFonts w:ascii="Constantia" w:eastAsia="Cambria" w:hAnsi="Constantia" w:cs="Cambria"/>
          <w:color w:val="000000"/>
        </w:rPr>
        <w:t>φ</w:t>
      </w:r>
      <w:r w:rsidRPr="002D00EF">
        <w:rPr>
          <w:rFonts w:ascii="Constantia" w:eastAsia="Cambria" w:hAnsi="Constantia" w:cs="Cambria"/>
          <w:i/>
          <w:iCs/>
          <w:color w:val="000000"/>
          <w:vertAlign w:val="subscript"/>
        </w:rPr>
        <w:t>l</w:t>
      </w:r>
      <w:r w:rsidRPr="002D00EF">
        <w:rPr>
          <w:rFonts w:ascii="Constantia" w:eastAsia="Cambria" w:hAnsi="Constantia" w:cs="Cambria"/>
          <w:color w:val="000000"/>
          <w:vertAlign w:val="superscript"/>
        </w:rPr>
        <w:t>o</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 xml:space="preserve"> |</w:t>
      </w:r>
      <w:proofErr w:type="spellStart"/>
      <w:r w:rsidRPr="002D00EF">
        <w:rPr>
          <w:rFonts w:ascii="Constantia" w:eastAsia="Cambria" w:hAnsi="Constantia" w:cs="Constantia"/>
          <w:color w:val="000000"/>
        </w:rPr>
        <w:t>χ</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e</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spellStart"/>
      <w:r w:rsidRPr="002D00EF">
        <w:rPr>
          <w:rFonts w:ascii="Constantia" w:eastAsia="Cambria" w:hAnsi="Constantia" w:cs="Cambria"/>
          <w:color w:val="000000"/>
        </w:rPr>
        <w:t>χ</w:t>
      </w:r>
      <w:r w:rsidRPr="002D00EF">
        <w:rPr>
          <w:rFonts w:ascii="Constantia" w:eastAsia="Cambria" w:hAnsi="Constantia" w:cs="Cambria"/>
          <w:i/>
          <w:iCs/>
          <w:color w:val="000000"/>
          <w:vertAlign w:val="subscript"/>
        </w:rPr>
        <w:t>l</w:t>
      </w:r>
      <w:r w:rsidRPr="002D00EF">
        <w:rPr>
          <w:rFonts w:ascii="Constantia" w:eastAsia="Cambria" w:hAnsi="Constantia" w:cs="Cambria"/>
          <w:color w:val="000000"/>
          <w:vertAlign w:val="superscript"/>
        </w:rPr>
        <w:t>e</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p>
    <w:p w14:paraId="4352D407"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Taking the partial trace over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e</w:t>
      </w:r>
      <w:proofErr w:type="spellEnd"/>
      <w:r w:rsidRPr="002D00EF">
        <w:rPr>
          <w:rFonts w:ascii="Constantia" w:eastAsia="Cambria" w:hAnsi="Constantia" w:cs="Cambria"/>
          <w:color w:val="000000"/>
        </w:rPr>
        <w:t>:</w:t>
      </w:r>
    </w:p>
    <w:p w14:paraId="5B9CDA7F" w14:textId="77777777" w:rsidR="00692BBE" w:rsidRPr="002D00EF" w:rsidRDefault="00692BBE" w:rsidP="00692BBE">
      <w:pPr>
        <w:spacing w:before="60" w:after="120" w:line="384" w:lineRule="auto"/>
        <w:jc w:val="center"/>
        <w:rPr>
          <w:rFonts w:ascii="Constantia" w:hAnsi="Constantia"/>
        </w:rPr>
      </w:pP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w:t>
      </w:r>
      <w:proofErr w:type="spellStart"/>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bscript"/>
        </w:rPr>
        <w:t>,</w:t>
      </w:r>
      <w:r w:rsidRPr="002D00EF">
        <w:rPr>
          <w:rFonts w:ascii="Constantia" w:eastAsia="Cambria" w:hAnsi="Constantia" w:cs="Cambria"/>
          <w:i/>
          <w:iCs/>
          <w:color w:val="000000"/>
          <w:vertAlign w:val="subscript"/>
        </w:rPr>
        <w:t>l</w:t>
      </w:r>
      <w:proofErr w:type="spellEnd"/>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λ</w:t>
      </w:r>
      <w:r w:rsidRPr="002D00EF">
        <w:rPr>
          <w:rFonts w:ascii="Constantia" w:eastAsia="Cambria" w:hAnsi="Constantia" w:cs="Cambria"/>
          <w:i/>
          <w:iCs/>
          <w:color w:val="000000"/>
          <w:vertAlign w:val="subscript"/>
        </w:rPr>
        <w:t>k</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λ</w:t>
      </w:r>
      <w:r w:rsidRPr="002D00EF">
        <w:rPr>
          <w:rFonts w:ascii="Constantia" w:eastAsia="Cambria" w:hAnsi="Constantia" w:cs="Cambria"/>
          <w:i/>
          <w:iCs/>
          <w:color w:val="000000"/>
          <w:vertAlign w:val="subscript"/>
        </w:rPr>
        <w:t>l</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w:t>
      </w:r>
      <w:proofErr w:type="spellStart"/>
      <w:r w:rsidRPr="002D00EF">
        <w:rPr>
          <w:rFonts w:ascii="Constantia" w:eastAsia="Cambria" w:hAnsi="Constantia" w:cs="Cambria"/>
          <w:color w:val="000000"/>
        </w:rPr>
        <w:t>φ</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o</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spellStart"/>
      <w:r w:rsidRPr="002D00EF">
        <w:rPr>
          <w:rFonts w:ascii="Constantia" w:eastAsia="Cambria" w:hAnsi="Constantia" w:cs="Cambria"/>
          <w:color w:val="000000"/>
        </w:rPr>
        <w:t>φ</w:t>
      </w:r>
      <w:r w:rsidRPr="002D00EF">
        <w:rPr>
          <w:rFonts w:ascii="Constantia" w:eastAsia="Cambria" w:hAnsi="Constantia" w:cs="Cambria"/>
          <w:i/>
          <w:iCs/>
          <w:color w:val="000000"/>
          <w:vertAlign w:val="subscript"/>
        </w:rPr>
        <w:t>l</w:t>
      </w:r>
      <w:r w:rsidRPr="002D00EF">
        <w:rPr>
          <w:rFonts w:ascii="Constantia" w:eastAsia="Cambria" w:hAnsi="Constantia" w:cs="Cambria"/>
          <w:color w:val="000000"/>
          <w:vertAlign w:val="superscript"/>
        </w:rPr>
        <w:t>o</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Tr</w:t>
      </w:r>
      <w:r w:rsidRPr="002D00EF">
        <w:rPr>
          <w:rFonts w:ascii="Constantia" w:eastAsia="Cambria" w:hAnsi="Constantia" w:cs="Cambria"/>
          <w:color w:val="000000"/>
          <w:vertAlign w:val="subscript"/>
        </w:rPr>
        <w:t>e</w:t>
      </w:r>
      <w:r w:rsidRPr="002D00EF">
        <w:rPr>
          <w:rFonts w:ascii="Constantia" w:eastAsia="Cambria" w:hAnsi="Constantia" w:cs="Cambria"/>
          <w:color w:val="000000"/>
        </w:rPr>
        <w:t>[|</w:t>
      </w:r>
      <w:proofErr w:type="spellStart"/>
      <w:r w:rsidRPr="002D00EF">
        <w:rPr>
          <w:rFonts w:ascii="Constantia" w:eastAsia="Cambria" w:hAnsi="Constantia" w:cs="Cambria"/>
          <w:color w:val="000000"/>
        </w:rPr>
        <w:t>χ</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e</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spellStart"/>
      <w:r w:rsidRPr="002D00EF">
        <w:rPr>
          <w:rFonts w:ascii="Constantia" w:eastAsia="Cambria" w:hAnsi="Constantia" w:cs="Cambria"/>
          <w:color w:val="000000"/>
        </w:rPr>
        <w:t>χ</w:t>
      </w:r>
      <w:r w:rsidRPr="002D00EF">
        <w:rPr>
          <w:rFonts w:ascii="Constantia" w:eastAsia="Cambria" w:hAnsi="Constantia" w:cs="Cambria"/>
          <w:i/>
          <w:iCs/>
          <w:color w:val="000000"/>
          <w:vertAlign w:val="subscript"/>
        </w:rPr>
        <w:t>l</w:t>
      </w:r>
      <w:r w:rsidRPr="002D00EF">
        <w:rPr>
          <w:rFonts w:ascii="Constantia" w:eastAsia="Cambria" w:hAnsi="Constantia" w:cs="Cambria"/>
          <w:color w:val="000000"/>
          <w:vertAlign w:val="superscript"/>
        </w:rPr>
        <w:t>e</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p>
    <w:p w14:paraId="2B771EB1"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The partial trace of the entropic-sector outer product evaluates to:</w:t>
      </w:r>
    </w:p>
    <w:p w14:paraId="13E13D00"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color w:val="000000"/>
        </w:rPr>
        <w:t>Tr</w:t>
      </w:r>
      <w:r w:rsidRPr="002D00EF">
        <w:rPr>
          <w:rFonts w:ascii="Constantia" w:eastAsia="Cambria" w:hAnsi="Constantia" w:cs="Cambria"/>
          <w:color w:val="000000"/>
          <w:vertAlign w:val="subscript"/>
        </w:rPr>
        <w:t>e</w:t>
      </w:r>
      <w:r w:rsidRPr="002D00EF">
        <w:rPr>
          <w:rFonts w:ascii="Constantia" w:eastAsia="Cambria" w:hAnsi="Constantia" w:cs="Cambria"/>
          <w:color w:val="000000"/>
        </w:rPr>
        <w:t>[|</w:t>
      </w:r>
      <w:proofErr w:type="spellStart"/>
      <w:r w:rsidRPr="002D00EF">
        <w:rPr>
          <w:rFonts w:ascii="Constantia" w:eastAsia="Cambria" w:hAnsi="Constantia" w:cs="Cambria"/>
          <w:color w:val="000000"/>
        </w:rPr>
        <w:t>χ</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e</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spellStart"/>
      <w:r w:rsidRPr="002D00EF">
        <w:rPr>
          <w:rFonts w:ascii="Constantia" w:eastAsia="Cambria" w:hAnsi="Constantia" w:cs="Cambria"/>
          <w:color w:val="000000"/>
        </w:rPr>
        <w:t>χ</w:t>
      </w:r>
      <w:r w:rsidRPr="002D00EF">
        <w:rPr>
          <w:rFonts w:ascii="Constantia" w:eastAsia="Cambria" w:hAnsi="Constantia" w:cs="Cambria"/>
          <w:i/>
          <w:iCs/>
          <w:color w:val="000000"/>
          <w:vertAlign w:val="subscript"/>
        </w:rPr>
        <w:t>l</w:t>
      </w:r>
      <w:r w:rsidRPr="002D00EF">
        <w:rPr>
          <w:rFonts w:ascii="Constantia" w:eastAsia="Cambria" w:hAnsi="Constantia" w:cs="Cambria"/>
          <w:color w:val="000000"/>
          <w:vertAlign w:val="superscript"/>
        </w:rPr>
        <w:t>e</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 </w:t>
      </w:r>
      <w:r w:rsidRPr="002D00EF">
        <w:rPr>
          <w:rFonts w:ascii="Cambria Math" w:eastAsia="Cambria" w:hAnsi="Cambria Math" w:cs="Cambria Math"/>
          <w:color w:val="000000"/>
        </w:rPr>
        <w:t>⟨</w:t>
      </w:r>
      <w:proofErr w:type="spellStart"/>
      <w:r w:rsidRPr="002D00EF">
        <w:rPr>
          <w:rFonts w:ascii="Constantia" w:eastAsia="Cambria" w:hAnsi="Constantia" w:cs="Cambria"/>
          <w:color w:val="000000"/>
        </w:rPr>
        <w:t>χ</w:t>
      </w:r>
      <w:r w:rsidRPr="002D00EF">
        <w:rPr>
          <w:rFonts w:ascii="Constantia" w:eastAsia="Cambria" w:hAnsi="Constantia" w:cs="Cambria"/>
          <w:i/>
          <w:iCs/>
          <w:color w:val="000000"/>
          <w:vertAlign w:val="subscript"/>
        </w:rPr>
        <w:t>l</w:t>
      </w:r>
      <w:r w:rsidRPr="002D00EF">
        <w:rPr>
          <w:rFonts w:ascii="Constantia" w:eastAsia="Cambria" w:hAnsi="Constantia" w:cs="Cambria"/>
          <w:color w:val="000000"/>
          <w:vertAlign w:val="superscript"/>
        </w:rPr>
        <w:t>e</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proofErr w:type="spellStart"/>
      <w:r w:rsidRPr="002D00EF">
        <w:rPr>
          <w:rFonts w:ascii="Constantia" w:eastAsia="Cambria" w:hAnsi="Constantia" w:cs="Cambria"/>
          <w:color w:val="000000"/>
        </w:rPr>
        <w:t>χ</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e</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r w:rsidRPr="002D00EF">
        <w:rPr>
          <w:rFonts w:ascii="Constantia" w:eastAsia="Cambria" w:hAnsi="Constantia" w:cs="Cambria"/>
          <w:color w:val="000000"/>
        </w:rPr>
        <w:t xml:space="preserve"> = </w:t>
      </w:r>
      <w:proofErr w:type="spellStart"/>
      <w:r w:rsidRPr="002D00EF">
        <w:rPr>
          <w:rFonts w:ascii="Constantia" w:eastAsia="Cambria" w:hAnsi="Constantia" w:cs="Cambria"/>
          <w:color w:val="000000"/>
        </w:rPr>
        <w:t>δ</w:t>
      </w:r>
      <w:r w:rsidRPr="002D00EF">
        <w:rPr>
          <w:rFonts w:ascii="Constantia" w:eastAsia="Cambria" w:hAnsi="Constantia" w:cs="Cambria"/>
          <w:i/>
          <w:iCs/>
          <w:color w:val="000000"/>
          <w:vertAlign w:val="subscript"/>
        </w:rPr>
        <w:t>kl</w:t>
      </w:r>
      <w:proofErr w:type="spellEnd"/>
    </w:p>
    <w:p w14:paraId="42EDF487"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where the last equality uses the orthonormality of the Schmidt basis {|</w:t>
      </w:r>
      <w:proofErr w:type="spellStart"/>
      <w:r w:rsidRPr="002D00EF">
        <w:rPr>
          <w:rFonts w:ascii="Constantia" w:eastAsia="Cambria" w:hAnsi="Constantia" w:cs="Cambria"/>
          <w:color w:val="000000"/>
        </w:rPr>
        <w:t>χ</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e</w:t>
      </w:r>
      <w:proofErr w:type="spellEnd"/>
      <w:r w:rsidRPr="002D00EF">
        <w:rPr>
          <w:rFonts w:ascii="Cambria Math" w:eastAsia="Cambria" w:hAnsi="Cambria Math" w:cs="Cambria Math"/>
          <w:color w:val="000000"/>
        </w:rPr>
        <w:t>⟩</w:t>
      </w:r>
      <w:r w:rsidRPr="002D00EF">
        <w:rPr>
          <w:rFonts w:ascii="Constantia" w:eastAsia="Cambria" w:hAnsi="Constantia" w:cs="Cambria"/>
          <w:color w:val="000000"/>
        </w:rPr>
        <w:t xml:space="preserve">} in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e</w:t>
      </w:r>
      <w:proofErr w:type="spellEnd"/>
      <w:r w:rsidRPr="002D00EF">
        <w:rPr>
          <w:rFonts w:ascii="Constantia" w:eastAsia="Cambria" w:hAnsi="Constantia" w:cs="Cambria"/>
          <w:color w:val="000000"/>
        </w:rPr>
        <w:t>. The Kronecker delta collapses the double sum to a single sum, yielding:</w:t>
      </w:r>
    </w:p>
    <w:p w14:paraId="3DCABC7B" w14:textId="77777777" w:rsidR="00692BBE" w:rsidRPr="002D00EF" w:rsidRDefault="00692BBE" w:rsidP="00692BBE">
      <w:pPr>
        <w:spacing w:before="60" w:after="120" w:line="384" w:lineRule="auto"/>
        <w:jc w:val="center"/>
        <w:rPr>
          <w:rFonts w:ascii="Constantia" w:hAnsi="Constantia"/>
        </w:rPr>
      </w:pP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bscript"/>
        </w:rPr>
        <w:t>=1</w:t>
      </w:r>
      <w:r w:rsidRPr="002D00EF">
        <w:rPr>
          <w:rFonts w:ascii="Constantia" w:eastAsia="Cambria" w:hAnsi="Constantia" w:cs="Cambria"/>
          <w:i/>
          <w:iCs/>
          <w:color w:val="000000"/>
          <w:vertAlign w:val="superscript"/>
        </w:rPr>
        <w:t>d</w:t>
      </w:r>
      <w:r w:rsidRPr="002D00EF">
        <w:rPr>
          <w:rFonts w:ascii="Constantia" w:eastAsia="Cambria" w:hAnsi="Constantia" w:cs="Cambria"/>
          <w:color w:val="000000"/>
        </w:rPr>
        <w:t xml:space="preserve"> λ</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2</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w:t>
      </w:r>
      <w:proofErr w:type="spellStart"/>
      <w:r w:rsidRPr="002D00EF">
        <w:rPr>
          <w:rFonts w:ascii="Constantia" w:eastAsia="Cambria" w:hAnsi="Constantia" w:cs="Cambria"/>
          <w:color w:val="000000"/>
        </w:rPr>
        <w:t>φ</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o</w:t>
      </w:r>
      <w:proofErr w:type="spellEnd"/>
      <w:r w:rsidRPr="002D00EF">
        <w:rPr>
          <w:rFonts w:ascii="Constantia" w:eastAsia="Cambria" w:hAnsi="Constantia" w:cs="Cambria"/>
          <w:color w:val="000000"/>
        </w:rPr>
        <w:t>(</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r w:rsidRPr="002D00EF">
        <w:rPr>
          <w:rFonts w:ascii="Cambria Math" w:eastAsia="Cambria" w:hAnsi="Cambria Math" w:cs="Cambria Math"/>
          <w:color w:val="000000"/>
        </w:rPr>
        <w:t>⟩⟨</w:t>
      </w:r>
      <w:proofErr w:type="spellStart"/>
      <w:proofErr w:type="gramEnd"/>
      <w:r w:rsidRPr="002D00EF">
        <w:rPr>
          <w:rFonts w:ascii="Constantia" w:eastAsia="Cambria" w:hAnsi="Constantia" w:cs="Cambria"/>
          <w:color w:val="000000"/>
        </w:rPr>
        <w:t>φ</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o</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p>
    <w:p w14:paraId="25AD8191"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(12.34)</w:t>
      </w:r>
    </w:p>
    <w:p w14:paraId="0C506B13"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lastRenderedPageBreak/>
        <w:t>The observer-sector reduced density matrix is therefore diagonal in the Schmidt basis, with eigenvalues:</w:t>
      </w:r>
    </w:p>
    <w:p w14:paraId="042871C0" w14:textId="77777777" w:rsidR="00692BBE" w:rsidRPr="002D00EF" w:rsidRDefault="00692BBE" w:rsidP="00692BBE">
      <w:pPr>
        <w:spacing w:before="60" w:after="120" w:line="384" w:lineRule="auto"/>
        <w:jc w:val="center"/>
        <w:rPr>
          <w:rFonts w:ascii="Constantia" w:hAnsi="Constantia"/>
        </w:rPr>
      </w:pP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λ</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2</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p>
    <w:p w14:paraId="1EA08EEB"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These eigenvalues satisfy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 0 (since </w:t>
      </w:r>
      <w:proofErr w:type="spellStart"/>
      <w:r w:rsidRPr="002D00EF">
        <w:rPr>
          <w:rFonts w:ascii="Constantia" w:eastAsia="Cambria" w:hAnsi="Constantia" w:cs="Cambria"/>
          <w:color w:val="000000"/>
        </w:rPr>
        <w:t>λ</w:t>
      </w:r>
      <w:r w:rsidRPr="002D00EF">
        <w:rPr>
          <w:rFonts w:ascii="Constantia" w:eastAsia="Cambria" w:hAnsi="Constantia" w:cs="Cambria"/>
          <w:i/>
          <w:iCs/>
          <w:color w:val="000000"/>
          <w:vertAlign w:val="subscript"/>
        </w:rPr>
        <w:t>k</w:t>
      </w:r>
      <w:proofErr w:type="spellEnd"/>
      <w:r w:rsidRPr="002D00EF">
        <w:rPr>
          <w:rFonts w:ascii="Constantia" w:eastAsia="Cambria" w:hAnsi="Constantia" w:cs="Cambria"/>
          <w:color w:val="000000"/>
        </w:rPr>
        <w:t xml:space="preserve"> ≥ 0) and ∑</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 ∑</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λ</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2</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 1. The reduced density matrix </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xml:space="preserve">) is a well-defined quantum state: a positive semi-definite, trace-one operator on </w:t>
      </w:r>
      <w:proofErr w:type="spellStart"/>
      <w:r w:rsidRPr="002D00EF">
        <w:rPr>
          <w:rFonts w:ascii="Cambria Math" w:eastAsia="Cambria" w:hAnsi="Cambria Math" w:cs="Cambria Math"/>
          <w:b/>
          <w:bCs/>
          <w:color w:val="000000"/>
        </w:rPr>
        <w:t>ℋ</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w:t>
      </w:r>
    </w:p>
    <w:p w14:paraId="1097A1BE" w14:textId="77777777" w:rsidR="00692BBE" w:rsidRPr="00CA0757" w:rsidRDefault="00692BBE" w:rsidP="00692BBE">
      <w:pPr>
        <w:pStyle w:val="Heading4"/>
        <w:spacing w:before="240" w:after="120" w:line="312" w:lineRule="auto"/>
        <w:rPr>
          <w:rFonts w:ascii="Cambria" w:hAnsi="Cambria"/>
          <w:sz w:val="24"/>
          <w:szCs w:val="24"/>
        </w:rPr>
      </w:pPr>
      <w:r w:rsidRPr="00CA0757">
        <w:rPr>
          <w:rFonts w:ascii="Cambria" w:hAnsi="Cambria"/>
          <w:sz w:val="24"/>
          <w:szCs w:val="24"/>
        </w:rPr>
        <w:t>12.2.3 The Shannon–von Neumann Identification</w:t>
      </w:r>
    </w:p>
    <w:p w14:paraId="2424BDBB"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The </w:t>
      </w:r>
      <w:r w:rsidRPr="002D00EF">
        <w:rPr>
          <w:rFonts w:ascii="Constantia" w:eastAsia="Cambria" w:hAnsi="Constantia" w:cs="Cambria"/>
          <w:b/>
          <w:bCs/>
          <w:color w:val="000000"/>
        </w:rPr>
        <w:t>von Neumann entropy</w:t>
      </w:r>
      <w:r w:rsidRPr="002D00EF">
        <w:rPr>
          <w:rFonts w:ascii="Constantia" w:eastAsia="Cambria" w:hAnsi="Constantia" w:cs="Cambria"/>
          <w:color w:val="000000"/>
        </w:rPr>
        <w:t xml:space="preserve"> of the observer-sector reduced density matrix is defined as:</w:t>
      </w:r>
    </w:p>
    <w:p w14:paraId="308F8241" w14:textId="77777777" w:rsidR="00692BBE" w:rsidRPr="002D00EF" w:rsidRDefault="00692BBE" w:rsidP="00692BBE">
      <w:pPr>
        <w:spacing w:before="60" w:after="120" w:line="384" w:lineRule="auto"/>
        <w:jc w:val="center"/>
        <w:rPr>
          <w:rFonts w:ascii="Constantia" w:hAnsi="Constantia"/>
        </w:rPr>
      </w:pPr>
      <w:proofErr w:type="spellStart"/>
      <w:r w:rsidRPr="002D00EF">
        <w:rPr>
          <w:rFonts w:ascii="Constantia" w:eastAsia="Cambria" w:hAnsi="Constantia" w:cs="Cambria"/>
          <w:i/>
          <w:iCs/>
          <w:color w:val="000000"/>
        </w:rPr>
        <w:t>S</w:t>
      </w:r>
      <w:r w:rsidRPr="002D00EF">
        <w:rPr>
          <w:rFonts w:ascii="Constantia" w:eastAsia="Cambria" w:hAnsi="Constantia" w:cs="Cambria"/>
          <w:color w:val="000000"/>
          <w:vertAlign w:val="subscript"/>
        </w:rPr>
        <w:t>vN</w:t>
      </w:r>
      <w:proofErr w:type="spellEnd"/>
      <w:r w:rsidRPr="002D00EF">
        <w:rPr>
          <w:rFonts w:ascii="Constantia" w:eastAsia="Cambria" w:hAnsi="Constantia" w:cs="Cambria"/>
          <w:color w:val="000000"/>
        </w:rPr>
        <w:t>(</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 −</w:t>
      </w:r>
      <w:proofErr w:type="spellStart"/>
      <w:r w:rsidRPr="002D00EF">
        <w:rPr>
          <w:rFonts w:ascii="Constantia" w:eastAsia="Cambria" w:hAnsi="Constantia" w:cs="Cambria"/>
          <w:color w:val="000000"/>
        </w:rPr>
        <w:t>Tr</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log</w:t>
      </w:r>
      <w:r w:rsidRPr="002D00EF">
        <w:rPr>
          <w:rFonts w:ascii="Constantia" w:eastAsia="Cambria" w:hAnsi="Constantia" w:cs="Cambria"/>
          <w:color w:val="000000"/>
          <w:vertAlign w:val="subscript"/>
        </w:rPr>
        <w:t>2</w:t>
      </w:r>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w:t>
      </w:r>
    </w:p>
    <w:p w14:paraId="0C84D0DB"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(12.35)</w:t>
      </w:r>
    </w:p>
    <w:p w14:paraId="5E4D21D8"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Since </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is diagonal in the Schmidt basis with eigenvalues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w:t>
      </w:r>
      <w:proofErr w:type="gramStart"/>
      <w:r w:rsidRPr="002D00EF">
        <w:rPr>
          <w:rFonts w:ascii="Constantia" w:eastAsia="Cambria" w:hAnsi="Constantia" w:cs="Cambria"/>
          <w:i/>
          <w:iCs/>
          <w:color w:val="000000"/>
        </w:rPr>
        <w:t>t</w:t>
      </w:r>
      <w:r w:rsidRPr="002D00EF">
        <w:rPr>
          <w:rFonts w:ascii="Constantia" w:eastAsia="Cambria" w:hAnsi="Constantia" w:cs="Cambria"/>
          <w:color w:val="000000"/>
        </w:rPr>
        <w:t>)}</w:t>
      </w:r>
      <w:proofErr w:type="gramEnd"/>
      <w:r w:rsidRPr="002D00EF">
        <w:rPr>
          <w:rFonts w:ascii="Constantia" w:eastAsia="Cambria" w:hAnsi="Constantia" w:cs="Cambria"/>
          <w:color w:val="000000"/>
        </w:rPr>
        <w:t>, the matrix logarithm is computed eigenvalue-by-eigenvalue: log</w:t>
      </w:r>
      <w:r w:rsidRPr="002D00EF">
        <w:rPr>
          <w:rFonts w:ascii="Constantia" w:eastAsia="Cambria" w:hAnsi="Constantia" w:cs="Cambria"/>
          <w:color w:val="000000"/>
          <w:vertAlign w:val="subscript"/>
        </w:rPr>
        <w:t>2</w:t>
      </w:r>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 ∑</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(log</w:t>
      </w:r>
      <w:r w:rsidRPr="002D00EF">
        <w:rPr>
          <w:rFonts w:ascii="Constantia" w:eastAsia="Cambria" w:hAnsi="Constantia" w:cs="Cambria"/>
          <w:color w:val="000000"/>
          <w:vertAlign w:val="subscript"/>
        </w:rPr>
        <w:t>2</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w:t>
      </w:r>
      <w:proofErr w:type="spellStart"/>
      <w:r w:rsidRPr="002D00EF">
        <w:rPr>
          <w:rFonts w:ascii="Constantia" w:eastAsia="Cambria" w:hAnsi="Constantia" w:cs="Cambria"/>
          <w:color w:val="000000"/>
        </w:rPr>
        <w:t>φ</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o</w:t>
      </w:r>
      <w:proofErr w:type="spellEnd"/>
      <w:r w:rsidRPr="002D00EF">
        <w:rPr>
          <w:rFonts w:ascii="Cambria Math" w:eastAsia="Cambria" w:hAnsi="Cambria Math" w:cs="Cambria Math"/>
          <w:color w:val="000000"/>
        </w:rPr>
        <w:t>⟩⟨</w:t>
      </w:r>
      <w:proofErr w:type="spellStart"/>
      <w:r w:rsidRPr="002D00EF">
        <w:rPr>
          <w:rFonts w:ascii="Constantia" w:eastAsia="Cambria" w:hAnsi="Constantia" w:cs="Cambria"/>
          <w:color w:val="000000"/>
        </w:rPr>
        <w:t>φ</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perscript"/>
        </w:rPr>
        <w:t>o</w:t>
      </w:r>
      <w:proofErr w:type="spellEnd"/>
      <w:r w:rsidRPr="002D00EF">
        <w:rPr>
          <w:rFonts w:ascii="Constantia" w:eastAsia="Cambria" w:hAnsi="Constantia" w:cs="Cambria"/>
          <w:color w:val="000000"/>
        </w:rPr>
        <w:t>|. Substituting into (12.35) and evaluating the trace:</w:t>
      </w:r>
    </w:p>
    <w:p w14:paraId="501855D3" w14:textId="77777777" w:rsidR="00692BBE" w:rsidRPr="002D00EF" w:rsidRDefault="00692BBE" w:rsidP="00692BBE">
      <w:pPr>
        <w:spacing w:before="60" w:after="120" w:line="384" w:lineRule="auto"/>
        <w:jc w:val="center"/>
        <w:rPr>
          <w:rFonts w:ascii="Constantia" w:hAnsi="Constantia"/>
        </w:rPr>
      </w:pPr>
      <w:proofErr w:type="spellStart"/>
      <w:r w:rsidRPr="002D00EF">
        <w:rPr>
          <w:rFonts w:ascii="Constantia" w:eastAsia="Cambria" w:hAnsi="Constantia" w:cs="Cambria"/>
          <w:i/>
          <w:iCs/>
          <w:color w:val="000000"/>
        </w:rPr>
        <w:t>S</w:t>
      </w:r>
      <w:r w:rsidRPr="002D00EF">
        <w:rPr>
          <w:rFonts w:ascii="Constantia" w:eastAsia="Cambria" w:hAnsi="Constantia" w:cs="Cambria"/>
          <w:color w:val="000000"/>
          <w:vertAlign w:val="subscript"/>
        </w:rPr>
        <w:t>vN</w:t>
      </w:r>
      <w:proofErr w:type="spellEnd"/>
      <w:r w:rsidRPr="002D00EF">
        <w:rPr>
          <w:rFonts w:ascii="Constantia" w:eastAsia="Cambria" w:hAnsi="Constantia" w:cs="Cambria"/>
          <w:color w:val="000000"/>
        </w:rPr>
        <w:t>(</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 −∑</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bscript"/>
        </w:rPr>
        <w:t>=1</w:t>
      </w:r>
      <w:r w:rsidRPr="002D00EF">
        <w:rPr>
          <w:rFonts w:ascii="Constantia" w:eastAsia="Cambria" w:hAnsi="Constantia" w:cs="Cambria"/>
          <w:i/>
          <w:iCs/>
          <w:color w:val="000000"/>
          <w:vertAlign w:val="superscript"/>
        </w:rPr>
        <w:t>d</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 log</w:t>
      </w:r>
      <w:r w:rsidRPr="002D00EF">
        <w:rPr>
          <w:rFonts w:ascii="Constantia" w:eastAsia="Cambria" w:hAnsi="Constantia" w:cs="Cambria"/>
          <w:color w:val="000000"/>
          <w:vertAlign w:val="subscript"/>
        </w:rPr>
        <w:t>2</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w:t>
      </w:r>
      <w:r w:rsidRPr="002D00EF">
        <w:rPr>
          <w:rFonts w:ascii="Constantia" w:eastAsia="Cambria" w:hAnsi="Constantia" w:cs="Cambria"/>
          <w:i/>
          <w:iCs/>
          <w:color w:val="000000"/>
        </w:rPr>
        <w:t>t</w:t>
      </w:r>
      <w:r w:rsidRPr="002D00EF">
        <w:rPr>
          <w:rFonts w:ascii="Constantia" w:eastAsia="Cambria" w:hAnsi="Constantia" w:cs="Cambria"/>
          <w:color w:val="000000"/>
        </w:rPr>
        <w:t>)</w:t>
      </w:r>
    </w:p>
    <w:p w14:paraId="50A1713E"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(12.36)</w:t>
      </w:r>
    </w:p>
    <w:p w14:paraId="5C823F73"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This is </w:t>
      </w:r>
      <w:r w:rsidRPr="002D00EF">
        <w:rPr>
          <w:rFonts w:ascii="Constantia" w:eastAsia="Cambria" w:hAnsi="Constantia" w:cs="Cambria"/>
          <w:i/>
          <w:iCs/>
          <w:color w:val="000000"/>
        </w:rPr>
        <w:t>exactly</w:t>
      </w:r>
      <w:r w:rsidRPr="002D00EF">
        <w:rPr>
          <w:rFonts w:ascii="Constantia" w:eastAsia="Cambria" w:hAnsi="Constantia" w:cs="Cambria"/>
          <w:color w:val="000000"/>
        </w:rPr>
        <w:t xml:space="preserve"> Shannon's information entropy </w:t>
      </w:r>
      <w:proofErr w:type="gramStart"/>
      <w:r w:rsidRPr="002D00EF">
        <w:rPr>
          <w:rFonts w:ascii="Constantia" w:eastAsia="Cambria" w:hAnsi="Constantia" w:cs="Cambria"/>
          <w:i/>
          <w:iCs/>
          <w:color w:val="000000"/>
        </w:rPr>
        <w:t>H</w:t>
      </w:r>
      <w:r w:rsidRPr="002D00EF">
        <w:rPr>
          <w:rFonts w:ascii="Constantia" w:eastAsia="Cambria" w:hAnsi="Constantia" w:cs="Cambria"/>
          <w:color w:val="000000"/>
        </w:rPr>
        <w:t>({</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w:t>
      </w:r>
      <w:proofErr w:type="gramEnd"/>
      <w:r w:rsidRPr="002D00EF">
        <w:rPr>
          <w:rFonts w:ascii="Constantia" w:eastAsia="Cambria" w:hAnsi="Constantia" w:cs="Cambria"/>
          <w:color w:val="000000"/>
        </w:rPr>
        <w:t>. The identification is exact — not an approximation, not a limiting case, not an asymptotic equivalence, but a strict mathematical identity. We state this as a theorem.</w:t>
      </w:r>
    </w:p>
    <w:p w14:paraId="0BC8F626"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b/>
          <w:bCs/>
          <w:color w:val="000000"/>
        </w:rPr>
        <w:t>Theorem 12.6 (Shannon–von Neumann Identification).</w:t>
      </w:r>
      <w:r w:rsidRPr="002D00EF">
        <w:rPr>
          <w:rFonts w:ascii="Constantia" w:eastAsia="Cambria" w:hAnsi="Constantia" w:cs="Cambria"/>
          <w:color w:val="000000"/>
        </w:rPr>
        <w:t xml:space="preserve"> </w:t>
      </w:r>
      <w:r w:rsidRPr="002D00EF">
        <w:rPr>
          <w:rFonts w:ascii="Constantia" w:eastAsia="Cambria" w:hAnsi="Constantia" w:cs="Cambria"/>
          <w:i/>
          <w:iCs/>
          <w:color w:val="000000"/>
        </w:rPr>
        <w:t>Shannon's information entropy is the von Neumann entropy of the observer-sector reduced density matrix:</w:t>
      </w:r>
    </w:p>
    <w:p w14:paraId="3797BB57" w14:textId="77777777" w:rsidR="00692BBE" w:rsidRPr="002D00EF" w:rsidRDefault="00692BBE" w:rsidP="00692BBE">
      <w:pPr>
        <w:spacing w:before="60" w:after="120" w:line="384" w:lineRule="auto"/>
        <w:jc w:val="center"/>
        <w:rPr>
          <w:rFonts w:ascii="Constantia" w:hAnsi="Constantia"/>
        </w:rPr>
      </w:pPr>
      <w:proofErr w:type="gramStart"/>
      <w:r w:rsidRPr="002D00EF">
        <w:rPr>
          <w:rFonts w:ascii="Constantia" w:eastAsia="Cambria" w:hAnsi="Constantia" w:cs="Cambria"/>
          <w:i/>
          <w:iCs/>
          <w:color w:val="000000"/>
        </w:rPr>
        <w:t>H</w:t>
      </w:r>
      <w:r w:rsidRPr="002D00EF">
        <w:rPr>
          <w:rFonts w:ascii="Constantia" w:eastAsia="Cambria" w:hAnsi="Constantia" w:cs="Cambria"/>
          <w:color w:val="000000"/>
        </w:rPr>
        <w:t>({</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proofErr w:type="gramEnd"/>
      <w:r w:rsidRPr="002D00EF">
        <w:rPr>
          <w:rFonts w:ascii="Constantia" w:eastAsia="Cambria" w:hAnsi="Constantia" w:cs="Cambria"/>
          <w:color w:val="000000"/>
        </w:rPr>
        <w:t xml:space="preserve"> </w:t>
      </w:r>
      <w:proofErr w:type="spellStart"/>
      <w:r w:rsidRPr="002D00EF">
        <w:rPr>
          <w:rFonts w:ascii="Constantia" w:eastAsia="Cambria" w:hAnsi="Constantia" w:cs="Cambria"/>
          <w:i/>
          <w:iCs/>
          <w:color w:val="000000"/>
        </w:rPr>
        <w:t>S</w:t>
      </w:r>
      <w:r w:rsidRPr="002D00EF">
        <w:rPr>
          <w:rFonts w:ascii="Constantia" w:eastAsia="Cambria" w:hAnsi="Constantia" w:cs="Cambria"/>
          <w:color w:val="000000"/>
          <w:vertAlign w:val="subscript"/>
        </w:rPr>
        <w:t>vN</w:t>
      </w:r>
      <w:proofErr w:type="spellEnd"/>
      <w:r w:rsidRPr="002D00EF">
        <w:rPr>
          <w:rFonts w:ascii="Constantia" w:eastAsia="Cambria" w:hAnsi="Constantia" w:cs="Cambria"/>
          <w:color w:val="000000"/>
        </w:rPr>
        <w:t>(</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w:t>
      </w:r>
    </w:p>
    <w:p w14:paraId="52FAC089"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b/>
          <w:bCs/>
          <w:color w:val="000000"/>
        </w:rPr>
        <w:t>Shannon's information entropy is the von Neumann entropy of the observer-sector reduced density matrix.</w:t>
      </w:r>
      <w:r w:rsidRPr="002D00EF">
        <w:rPr>
          <w:rFonts w:ascii="Constantia" w:eastAsia="Cambria" w:hAnsi="Constantia" w:cs="Cambria"/>
          <w:color w:val="000000"/>
        </w:rPr>
        <w:t xml:space="preserve"> What Shannon postulated as a measure of uncertainty is </w:t>
      </w:r>
      <w:r w:rsidRPr="002D00EF">
        <w:rPr>
          <w:rFonts w:ascii="Constantia" w:eastAsia="Cambria" w:hAnsi="Constantia" w:cs="Cambria"/>
          <w:color w:val="000000"/>
        </w:rPr>
        <w:lastRenderedPageBreak/>
        <w:t>revealed, within the Theory of Entropicity, to be the entanglement entropy between the observer and entropic sectors of the total Hilbert space. The information-theoretic quantity and the quantum-mechanical quantity are one and the same object, viewed from two historically distinct perspectives.</w:t>
      </w:r>
    </w:p>
    <w:p w14:paraId="78B92FFE" w14:textId="77777777" w:rsidR="00692BBE" w:rsidRPr="00CA0757" w:rsidRDefault="00692BBE" w:rsidP="00692BBE">
      <w:pPr>
        <w:pStyle w:val="Heading4"/>
        <w:spacing w:before="240" w:after="120" w:line="312" w:lineRule="auto"/>
        <w:rPr>
          <w:rFonts w:ascii="Cambria" w:hAnsi="Cambria"/>
          <w:sz w:val="24"/>
          <w:szCs w:val="24"/>
        </w:rPr>
      </w:pPr>
      <w:r w:rsidRPr="00CA0757">
        <w:rPr>
          <w:rFonts w:ascii="Cambria" w:hAnsi="Cambria"/>
          <w:sz w:val="24"/>
          <w:szCs w:val="24"/>
        </w:rPr>
        <w:t>12.2.4 Inherited Properties of Shannon Entropy in the ToE Framework</w:t>
      </w:r>
    </w:p>
    <w:p w14:paraId="73731683"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color w:val="000000"/>
        </w:rPr>
        <w:t xml:space="preserve">Having identified Shannon entropy with the von Neumann entropy of </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all fundamental properties of Shannon entropy are now derivable as theorems within the Theory of Entropicity. We state and prove </w:t>
      </w:r>
      <w:proofErr w:type="gramStart"/>
      <w:r w:rsidRPr="002D00EF">
        <w:rPr>
          <w:rFonts w:ascii="Constantia" w:eastAsia="Cambria" w:hAnsi="Constantia" w:cs="Cambria"/>
          <w:color w:val="000000"/>
        </w:rPr>
        <w:t>each</w:t>
      </w:r>
      <w:proofErr w:type="gramEnd"/>
      <w:r w:rsidRPr="002D00EF">
        <w:rPr>
          <w:rFonts w:ascii="Constantia" w:eastAsia="Cambria" w:hAnsi="Constantia" w:cs="Cambria"/>
          <w:color w:val="000000"/>
        </w:rPr>
        <w:t xml:space="preserve"> in turn.</w:t>
      </w:r>
    </w:p>
    <w:p w14:paraId="21338785"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b/>
          <w:bCs/>
          <w:color w:val="000000"/>
        </w:rPr>
        <w:t>Theorem 12.7 (Non-Negativity of Entropy).</w:t>
      </w:r>
    </w:p>
    <w:p w14:paraId="50E2AA65" w14:textId="77777777" w:rsidR="00692BBE" w:rsidRPr="002D00EF" w:rsidRDefault="00692BBE" w:rsidP="00692BBE">
      <w:pPr>
        <w:spacing w:before="60" w:after="120" w:line="384" w:lineRule="auto"/>
        <w:jc w:val="center"/>
        <w:rPr>
          <w:rFonts w:ascii="Constantia" w:hAnsi="Constantia"/>
        </w:rPr>
      </w:pPr>
      <w:proofErr w:type="spellStart"/>
      <w:r w:rsidRPr="002D00EF">
        <w:rPr>
          <w:rFonts w:ascii="Constantia" w:eastAsia="Cambria" w:hAnsi="Constantia" w:cs="Cambria"/>
          <w:i/>
          <w:iCs/>
          <w:color w:val="000000"/>
        </w:rPr>
        <w:t>S</w:t>
      </w:r>
      <w:r w:rsidRPr="002D00EF">
        <w:rPr>
          <w:rFonts w:ascii="Constantia" w:eastAsia="Cambria" w:hAnsi="Constantia" w:cs="Cambria"/>
          <w:color w:val="000000"/>
          <w:vertAlign w:val="subscript"/>
        </w:rPr>
        <w:t>vN</w:t>
      </w:r>
      <w:proofErr w:type="spellEnd"/>
      <w:r w:rsidRPr="002D00EF">
        <w:rPr>
          <w:rFonts w:ascii="Constantia" w:eastAsia="Cambria" w:hAnsi="Constantia" w:cs="Cambria"/>
          <w:color w:val="000000"/>
        </w:rPr>
        <w:t>(</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 0,     </w:t>
      </w:r>
      <w:r w:rsidRPr="002D00EF">
        <w:rPr>
          <w:rFonts w:ascii="Constantia" w:eastAsia="Cambria" w:hAnsi="Constantia" w:cs="Cambria"/>
          <w:i/>
          <w:iCs/>
          <w:color w:val="000000"/>
        </w:rPr>
        <w:t>with equality if and only if</w:t>
      </w:r>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w:t>
      </w:r>
      <w:r w:rsidRPr="002D00EF">
        <w:rPr>
          <w:rFonts w:ascii="Constantia" w:eastAsia="Cambria" w:hAnsi="Constantia" w:cs="Cambria"/>
          <w:i/>
          <w:iCs/>
          <w:color w:val="000000"/>
        </w:rPr>
        <w:t>is a pure state</w:t>
      </w:r>
    </w:p>
    <w:p w14:paraId="22AFBD8F"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(12.37)</w:t>
      </w:r>
    </w:p>
    <w:p w14:paraId="4B07DAC2"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i/>
          <w:iCs/>
          <w:color w:val="000000"/>
        </w:rPr>
        <w:t>Proof.</w:t>
      </w:r>
      <w:r w:rsidRPr="002D00EF">
        <w:rPr>
          <w:rFonts w:ascii="Constantia" w:eastAsia="Cambria" w:hAnsi="Constantia" w:cs="Cambria"/>
          <w:color w:val="000000"/>
        </w:rPr>
        <w:t xml:space="preserve"> Each term in the sum (12.36) is of the form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log</w:t>
      </w:r>
      <w:r w:rsidRPr="002D00EF">
        <w:rPr>
          <w:rFonts w:ascii="Constantia" w:eastAsia="Cambria" w:hAnsi="Constantia" w:cs="Cambria"/>
          <w:color w:val="000000"/>
          <w:vertAlign w:val="subscript"/>
        </w:rPr>
        <w:t>2</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For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 xml:space="preserve"> [0, 1], the function </w:t>
      </w:r>
      <w:r w:rsidRPr="002D00EF">
        <w:rPr>
          <w:rFonts w:ascii="Constantia" w:eastAsia="Cambria" w:hAnsi="Constantia" w:cs="Cambria"/>
          <w:i/>
          <w:iCs/>
          <w:color w:val="000000"/>
        </w:rPr>
        <w:t>f</w:t>
      </w:r>
      <w:r w:rsidRPr="002D00EF">
        <w:rPr>
          <w:rFonts w:ascii="Constantia" w:eastAsia="Cambria" w:hAnsi="Constantia" w:cs="Cambria"/>
          <w:color w:val="000000"/>
        </w:rPr>
        <w:t>(</w:t>
      </w:r>
      <w:r w:rsidRPr="002D00EF">
        <w:rPr>
          <w:rFonts w:ascii="Constantia" w:eastAsia="Cambria" w:hAnsi="Constantia" w:cs="Cambria"/>
          <w:i/>
          <w:iCs/>
          <w:color w:val="000000"/>
        </w:rPr>
        <w:t>p</w:t>
      </w:r>
      <w:r w:rsidRPr="002D00EF">
        <w:rPr>
          <w:rFonts w:ascii="Constantia" w:eastAsia="Cambria" w:hAnsi="Constantia" w:cs="Cambria"/>
          <w:color w:val="000000"/>
        </w:rPr>
        <w:t>) = −</w:t>
      </w:r>
      <w:r w:rsidRPr="002D00EF">
        <w:rPr>
          <w:rFonts w:ascii="Constantia" w:eastAsia="Cambria" w:hAnsi="Constantia" w:cs="Cambria"/>
          <w:i/>
          <w:iCs/>
          <w:color w:val="000000"/>
        </w:rPr>
        <w:t>p</w:t>
      </w:r>
      <w:r w:rsidRPr="002D00EF">
        <w:rPr>
          <w:rFonts w:ascii="Constantia" w:eastAsia="Cambria" w:hAnsi="Constantia" w:cs="Cambria"/>
          <w:color w:val="000000"/>
        </w:rPr>
        <w:t xml:space="preserve"> log</w:t>
      </w:r>
      <w:r w:rsidRPr="002D00EF">
        <w:rPr>
          <w:rFonts w:ascii="Constantia" w:eastAsia="Cambria" w:hAnsi="Constantia" w:cs="Cambria"/>
          <w:color w:val="000000"/>
          <w:vertAlign w:val="subscript"/>
        </w:rPr>
        <w:t>2</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color w:val="000000"/>
        </w:rPr>
        <w:t xml:space="preserve"> satisfies </w:t>
      </w:r>
      <w:r w:rsidRPr="002D00EF">
        <w:rPr>
          <w:rFonts w:ascii="Constantia" w:eastAsia="Cambria" w:hAnsi="Constantia" w:cs="Cambria"/>
          <w:i/>
          <w:iCs/>
          <w:color w:val="000000"/>
        </w:rPr>
        <w:t>f</w:t>
      </w:r>
      <w:r w:rsidRPr="002D00EF">
        <w:rPr>
          <w:rFonts w:ascii="Constantia" w:eastAsia="Cambria" w:hAnsi="Constantia" w:cs="Cambria"/>
          <w:color w:val="000000"/>
        </w:rPr>
        <w:t>(</w:t>
      </w:r>
      <w:r w:rsidRPr="002D00EF">
        <w:rPr>
          <w:rFonts w:ascii="Constantia" w:eastAsia="Cambria" w:hAnsi="Constantia" w:cs="Cambria"/>
          <w:i/>
          <w:iCs/>
          <w:color w:val="000000"/>
        </w:rPr>
        <w:t>p</w:t>
      </w:r>
      <w:r w:rsidRPr="002D00EF">
        <w:rPr>
          <w:rFonts w:ascii="Constantia" w:eastAsia="Cambria" w:hAnsi="Constantia" w:cs="Cambria"/>
          <w:color w:val="000000"/>
        </w:rPr>
        <w:t>) ≥ 0, since log</w:t>
      </w:r>
      <w:r w:rsidRPr="002D00EF">
        <w:rPr>
          <w:rFonts w:ascii="Constantia" w:eastAsia="Cambria" w:hAnsi="Constantia" w:cs="Cambria"/>
          <w:color w:val="000000"/>
          <w:vertAlign w:val="subscript"/>
        </w:rPr>
        <w:t>2</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color w:val="000000"/>
        </w:rPr>
        <w:t xml:space="preserve"> ≤ 0 for </w:t>
      </w:r>
      <w:r w:rsidRPr="002D00EF">
        <w:rPr>
          <w:rFonts w:ascii="Constantia" w:eastAsia="Cambria" w:hAnsi="Constantia" w:cs="Cambria"/>
          <w:i/>
          <w:iCs/>
          <w:color w:val="000000"/>
        </w:rPr>
        <w:t>p</w:t>
      </w: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 xml:space="preserve"> (0, 1] and we adopt the convention 0 log</w:t>
      </w:r>
      <w:r w:rsidRPr="002D00EF">
        <w:rPr>
          <w:rFonts w:ascii="Constantia" w:eastAsia="Cambria" w:hAnsi="Constantia" w:cs="Cambria"/>
          <w:color w:val="000000"/>
          <w:vertAlign w:val="subscript"/>
        </w:rPr>
        <w:t>2</w:t>
      </w:r>
      <w:r w:rsidRPr="002D00EF">
        <w:rPr>
          <w:rFonts w:ascii="Constantia" w:eastAsia="Cambria" w:hAnsi="Constantia" w:cs="Cambria"/>
          <w:color w:val="000000"/>
        </w:rPr>
        <w:t xml:space="preserve"> 0 = 0 (justified by continuity: lim</w:t>
      </w:r>
      <w:r w:rsidRPr="002D00EF">
        <w:rPr>
          <w:rFonts w:ascii="Constantia" w:eastAsia="Cambria" w:hAnsi="Constantia" w:cs="Cambria"/>
          <w:i/>
          <w:iCs/>
          <w:color w:val="000000"/>
          <w:vertAlign w:val="subscript"/>
        </w:rPr>
        <w:t>p</w:t>
      </w:r>
      <w:r w:rsidRPr="002D00EF">
        <w:rPr>
          <w:rFonts w:ascii="Times New Roman" w:eastAsia="Cambria" w:hAnsi="Times New Roman" w:cs="Times New Roman"/>
          <w:color w:val="000000"/>
          <w:vertAlign w:val="subscript"/>
        </w:rPr>
        <w:t>→</w:t>
      </w:r>
      <w:r w:rsidRPr="002D00EF">
        <w:rPr>
          <w:rFonts w:ascii="Constantia" w:eastAsia="Cambria" w:hAnsi="Constantia" w:cs="Cambria"/>
          <w:color w:val="000000"/>
          <w:vertAlign w:val="subscript"/>
        </w:rPr>
        <w:t>0</w:t>
      </w:r>
      <w:r w:rsidRPr="002D00EF">
        <w:rPr>
          <w:rFonts w:ascii="Constantia" w:eastAsia="Cambria" w:hAnsi="Constantia" w:cs="Cambria"/>
          <w:color w:val="000000"/>
          <w:vertAlign w:val="superscript"/>
        </w:rPr>
        <w:t>+</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color w:val="000000"/>
        </w:rPr>
        <w:t xml:space="preserve"> log</w:t>
      </w:r>
      <w:r w:rsidRPr="002D00EF">
        <w:rPr>
          <w:rFonts w:ascii="Constantia" w:eastAsia="Cambria" w:hAnsi="Constantia" w:cs="Cambria"/>
          <w:color w:val="000000"/>
          <w:vertAlign w:val="subscript"/>
        </w:rPr>
        <w:t>2</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color w:val="000000"/>
        </w:rPr>
        <w:t xml:space="preserve"> = 0). Therefore </w:t>
      </w:r>
      <w:proofErr w:type="spellStart"/>
      <w:r w:rsidRPr="002D00EF">
        <w:rPr>
          <w:rFonts w:ascii="Constantia" w:eastAsia="Cambria" w:hAnsi="Constantia" w:cs="Cambria"/>
          <w:i/>
          <w:iCs/>
          <w:color w:val="000000"/>
        </w:rPr>
        <w:t>S</w:t>
      </w:r>
      <w:r w:rsidRPr="002D00EF">
        <w:rPr>
          <w:rFonts w:ascii="Constantia" w:eastAsia="Cambria" w:hAnsi="Constantia" w:cs="Cambria"/>
          <w:color w:val="000000"/>
          <w:vertAlign w:val="subscript"/>
        </w:rPr>
        <w:t>vN</w:t>
      </w:r>
      <w:proofErr w:type="spellEnd"/>
      <w:r w:rsidRPr="002D00EF">
        <w:rPr>
          <w:rFonts w:ascii="Constantia" w:eastAsia="Cambria" w:hAnsi="Constantia" w:cs="Cambria"/>
          <w:color w:val="000000"/>
        </w:rPr>
        <w:t>(</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is a sum of non-negative terms and is itself non-negative. Equality </w:t>
      </w:r>
      <w:proofErr w:type="spellStart"/>
      <w:r w:rsidRPr="002D00EF">
        <w:rPr>
          <w:rFonts w:ascii="Constantia" w:eastAsia="Cambria" w:hAnsi="Constantia" w:cs="Cambria"/>
          <w:i/>
          <w:iCs/>
          <w:color w:val="000000"/>
        </w:rPr>
        <w:t>S</w:t>
      </w:r>
      <w:r w:rsidRPr="002D00EF">
        <w:rPr>
          <w:rFonts w:ascii="Constantia" w:eastAsia="Cambria" w:hAnsi="Constantia" w:cs="Cambria"/>
          <w:color w:val="000000"/>
          <w:vertAlign w:val="subscript"/>
        </w:rPr>
        <w:t>vN</w:t>
      </w:r>
      <w:proofErr w:type="spellEnd"/>
      <w:r w:rsidRPr="002D00EF">
        <w:rPr>
          <w:rFonts w:ascii="Constantia" w:eastAsia="Cambria" w:hAnsi="Constantia" w:cs="Cambria"/>
          <w:color w:val="000000"/>
        </w:rPr>
        <w:t>(</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 0 holds if and only if every term vanishes, which requires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w:t>
      </w:r>
      <w:r w:rsidRPr="002D00EF">
        <w:rPr>
          <w:rFonts w:ascii="Cambria Math" w:eastAsia="Cambria" w:hAnsi="Cambria Math" w:cs="Cambria Math"/>
          <w:color w:val="000000"/>
        </w:rPr>
        <w:t>∈</w:t>
      </w:r>
      <w:r w:rsidRPr="002D00EF">
        <w:rPr>
          <w:rFonts w:ascii="Constantia" w:eastAsia="Cambria" w:hAnsi="Constantia" w:cs="Cambria"/>
          <w:color w:val="000000"/>
        </w:rPr>
        <w:t xml:space="preserve"> {0, 1} for all </w:t>
      </w:r>
      <w:r w:rsidRPr="002D00EF">
        <w:rPr>
          <w:rFonts w:ascii="Constantia" w:eastAsia="Cambria" w:hAnsi="Constantia" w:cs="Cambria"/>
          <w:i/>
          <w:iCs/>
          <w:color w:val="000000"/>
        </w:rPr>
        <w:t>k</w:t>
      </w:r>
      <w:r w:rsidRPr="002D00EF">
        <w:rPr>
          <w:rFonts w:ascii="Constantia" w:eastAsia="Cambria" w:hAnsi="Constantia" w:cs="Cambria"/>
          <w:color w:val="000000"/>
        </w:rPr>
        <w:t>. Combined with the normalization constraint ∑</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 1, this forces exactly one eigenvalue to equal 1 and all others to vanish, i.e., </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is a pure state.</w:t>
      </w:r>
    </w:p>
    <w:p w14:paraId="07602D15" w14:textId="77777777" w:rsidR="00692BBE" w:rsidRDefault="00692BBE" w:rsidP="00692BBE">
      <w:pPr>
        <w:spacing w:after="240" w:line="432" w:lineRule="auto"/>
        <w:jc w:val="right"/>
      </w:pPr>
      <w:r>
        <w:rPr>
          <w:rFonts w:ascii="Cambria" w:eastAsia="Cambria" w:hAnsi="Cambria" w:cs="Cambria"/>
          <w:color w:val="000000"/>
          <w:sz w:val="28"/>
          <w:szCs w:val="28"/>
        </w:rPr>
        <w:t>■</w:t>
      </w:r>
    </w:p>
    <w:p w14:paraId="0FAE21A0"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b/>
          <w:bCs/>
          <w:color w:val="000000"/>
        </w:rPr>
        <w:t>Theorem 12.8 (Maximality of Entropy).</w:t>
      </w:r>
    </w:p>
    <w:p w14:paraId="264CA3EF" w14:textId="77777777" w:rsidR="00692BBE" w:rsidRPr="002D00EF" w:rsidRDefault="00692BBE" w:rsidP="00692BBE">
      <w:pPr>
        <w:spacing w:before="60" w:after="120" w:line="384" w:lineRule="auto"/>
        <w:jc w:val="center"/>
        <w:rPr>
          <w:rFonts w:ascii="Constantia" w:hAnsi="Constantia"/>
        </w:rPr>
      </w:pPr>
      <w:proofErr w:type="spellStart"/>
      <w:r w:rsidRPr="002D00EF">
        <w:rPr>
          <w:rFonts w:ascii="Constantia" w:eastAsia="Cambria" w:hAnsi="Constantia" w:cs="Cambria"/>
          <w:i/>
          <w:iCs/>
          <w:color w:val="000000"/>
        </w:rPr>
        <w:t>S</w:t>
      </w:r>
      <w:r w:rsidRPr="002D00EF">
        <w:rPr>
          <w:rFonts w:ascii="Constantia" w:eastAsia="Cambria" w:hAnsi="Constantia" w:cs="Cambria"/>
          <w:color w:val="000000"/>
          <w:vertAlign w:val="subscript"/>
        </w:rPr>
        <w:t>vN</w:t>
      </w:r>
      <w:proofErr w:type="spellEnd"/>
      <w:r w:rsidRPr="002D00EF">
        <w:rPr>
          <w:rFonts w:ascii="Constantia" w:eastAsia="Cambria" w:hAnsi="Constantia" w:cs="Cambria"/>
          <w:color w:val="000000"/>
        </w:rPr>
        <w:t>(</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 log</w:t>
      </w:r>
      <w:r w:rsidRPr="002D00EF">
        <w:rPr>
          <w:rFonts w:ascii="Constantia" w:eastAsia="Cambria" w:hAnsi="Constantia" w:cs="Cambria"/>
          <w:color w:val="000000"/>
          <w:vertAlign w:val="subscript"/>
        </w:rPr>
        <w:t>2</w:t>
      </w:r>
      <w:r w:rsidRPr="002D00EF">
        <w:rPr>
          <w:rFonts w:ascii="Constantia" w:eastAsia="Cambria" w:hAnsi="Constantia" w:cs="Cambria"/>
          <w:color w:val="000000"/>
        </w:rPr>
        <w:t xml:space="preserve"> </w:t>
      </w:r>
      <w:r w:rsidRPr="002D00EF">
        <w:rPr>
          <w:rFonts w:ascii="Constantia" w:eastAsia="Cambria" w:hAnsi="Constantia" w:cs="Cambria"/>
          <w:i/>
          <w:iCs/>
          <w:color w:val="000000"/>
        </w:rPr>
        <w:t>d</w:t>
      </w:r>
      <w:r w:rsidRPr="002D00EF">
        <w:rPr>
          <w:rFonts w:ascii="Constantia" w:eastAsia="Cambria" w:hAnsi="Constantia" w:cs="Cambria"/>
          <w:color w:val="000000"/>
        </w:rPr>
        <w:t xml:space="preserve">,     </w:t>
      </w:r>
      <w:r w:rsidRPr="002D00EF">
        <w:rPr>
          <w:rFonts w:ascii="Constantia" w:eastAsia="Cambria" w:hAnsi="Constantia" w:cs="Cambria"/>
          <w:i/>
          <w:iCs/>
          <w:color w:val="000000"/>
        </w:rPr>
        <w:t>with equality if and only if</w:t>
      </w:r>
      <w:r w:rsidRPr="002D00EF">
        <w:rPr>
          <w:rFonts w:ascii="Constantia" w:eastAsia="Cambria" w:hAnsi="Constantia" w:cs="Cambria"/>
          <w:color w:val="000000"/>
        </w:rPr>
        <w:t xml:space="preserve"> </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 </w:t>
      </w:r>
      <w:r w:rsidRPr="002D00EF">
        <w:rPr>
          <w:rFonts w:ascii="Constantia" w:eastAsia="Cambria" w:hAnsi="Constantia" w:cs="Cambria"/>
          <w:b/>
          <w:bCs/>
          <w:color w:val="000000"/>
        </w:rPr>
        <w:t>I</w:t>
      </w:r>
      <w:r w:rsidRPr="002D00EF">
        <w:rPr>
          <w:rFonts w:ascii="Constantia" w:eastAsia="Cambria" w:hAnsi="Constantia" w:cs="Cambria"/>
          <w:color w:val="000000"/>
        </w:rPr>
        <w:t>/</w:t>
      </w:r>
      <w:r w:rsidRPr="002D00EF">
        <w:rPr>
          <w:rFonts w:ascii="Constantia" w:eastAsia="Cambria" w:hAnsi="Constantia" w:cs="Cambria"/>
          <w:i/>
          <w:iCs/>
          <w:color w:val="000000"/>
        </w:rPr>
        <w:t>d</w:t>
      </w:r>
    </w:p>
    <w:p w14:paraId="6539D320" w14:textId="77777777" w:rsidR="00692BBE" w:rsidRPr="002D00EF" w:rsidRDefault="00692BBE" w:rsidP="00692BBE">
      <w:pPr>
        <w:spacing w:before="60" w:after="120" w:line="384" w:lineRule="auto"/>
        <w:jc w:val="right"/>
        <w:rPr>
          <w:rFonts w:ascii="Constantia" w:hAnsi="Constantia"/>
        </w:rPr>
      </w:pPr>
      <w:r w:rsidRPr="002D00EF">
        <w:rPr>
          <w:rFonts w:ascii="Constantia" w:eastAsia="Cambria" w:hAnsi="Constantia" w:cs="Cambria"/>
          <w:color w:val="000000"/>
        </w:rPr>
        <w:t>(12.38)</w:t>
      </w:r>
    </w:p>
    <w:p w14:paraId="76656184" w14:textId="77777777" w:rsidR="00692BBE" w:rsidRPr="002D00EF" w:rsidRDefault="00692BBE" w:rsidP="00692BBE">
      <w:pPr>
        <w:spacing w:before="60" w:after="120" w:line="384" w:lineRule="auto"/>
        <w:jc w:val="both"/>
        <w:rPr>
          <w:rFonts w:ascii="Constantia" w:hAnsi="Constantia"/>
        </w:rPr>
      </w:pPr>
      <w:r w:rsidRPr="002D00EF">
        <w:rPr>
          <w:rFonts w:ascii="Constantia" w:eastAsia="Cambria" w:hAnsi="Constantia" w:cs="Cambria"/>
          <w:i/>
          <w:iCs/>
          <w:color w:val="000000"/>
        </w:rPr>
        <w:lastRenderedPageBreak/>
        <w:t>Proof.</w:t>
      </w:r>
      <w:r w:rsidRPr="002D00EF">
        <w:rPr>
          <w:rFonts w:ascii="Constantia" w:eastAsia="Cambria" w:hAnsi="Constantia" w:cs="Cambria"/>
          <w:color w:val="000000"/>
        </w:rPr>
        <w:t xml:space="preserve"> We maximize </w:t>
      </w:r>
      <w:proofErr w:type="spellStart"/>
      <w:r w:rsidRPr="002D00EF">
        <w:rPr>
          <w:rFonts w:ascii="Constantia" w:eastAsia="Cambria" w:hAnsi="Constantia" w:cs="Cambria"/>
          <w:i/>
          <w:iCs/>
          <w:color w:val="000000"/>
        </w:rPr>
        <w:t>S</w:t>
      </w:r>
      <w:r w:rsidRPr="002D00EF">
        <w:rPr>
          <w:rFonts w:ascii="Constantia" w:eastAsia="Cambria" w:hAnsi="Constantia" w:cs="Cambria"/>
          <w:color w:val="000000"/>
          <w:vertAlign w:val="subscript"/>
        </w:rPr>
        <w:t>vN</w:t>
      </w:r>
      <w:proofErr w:type="spellEnd"/>
      <w:r w:rsidRPr="002D00EF">
        <w:rPr>
          <w:rFonts w:ascii="Constantia" w:eastAsia="Cambria" w:hAnsi="Constantia" w:cs="Cambria"/>
          <w:color w:val="000000"/>
        </w:rPr>
        <w:t xml:space="preserve"> = −∑</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bscript"/>
        </w:rPr>
        <w:t>=1</w:t>
      </w:r>
      <w:r w:rsidRPr="002D00EF">
        <w:rPr>
          <w:rFonts w:ascii="Constantia" w:eastAsia="Cambria" w:hAnsi="Constantia" w:cs="Cambria"/>
          <w:i/>
          <w:iCs/>
          <w:color w:val="000000"/>
          <w:vertAlign w:val="superscript"/>
        </w:rPr>
        <w:t>d</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log</w:t>
      </w:r>
      <w:r w:rsidRPr="002D00EF">
        <w:rPr>
          <w:rFonts w:ascii="Constantia" w:eastAsia="Cambria" w:hAnsi="Constantia" w:cs="Cambria"/>
          <w:color w:val="000000"/>
          <w:vertAlign w:val="subscript"/>
        </w:rPr>
        <w:t>2</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subject to the constraint ∑</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bscript"/>
        </w:rPr>
        <w:t>=1</w:t>
      </w:r>
      <w:r w:rsidRPr="002D00EF">
        <w:rPr>
          <w:rFonts w:ascii="Constantia" w:eastAsia="Cambria" w:hAnsi="Constantia" w:cs="Cambria"/>
          <w:i/>
          <w:iCs/>
          <w:color w:val="000000"/>
          <w:vertAlign w:val="superscript"/>
        </w:rPr>
        <w:t>d</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 1 using the method of Lagrange multipliers. Define the </w:t>
      </w:r>
      <w:proofErr w:type="spellStart"/>
      <w:r w:rsidRPr="002D00EF">
        <w:rPr>
          <w:rFonts w:ascii="Constantia" w:eastAsia="Cambria" w:hAnsi="Constantia" w:cs="Cambria"/>
          <w:color w:val="000000"/>
        </w:rPr>
        <w:t>Lagrangian</w:t>
      </w:r>
      <w:proofErr w:type="spellEnd"/>
      <w:r w:rsidRPr="002D00EF">
        <w:rPr>
          <w:rFonts w:ascii="Constantia" w:eastAsia="Cambria" w:hAnsi="Constantia" w:cs="Cambria"/>
          <w:color w:val="000000"/>
        </w:rPr>
        <w:t xml:space="preserve"> </w:t>
      </w:r>
      <w:r w:rsidRPr="002D00EF">
        <w:rPr>
          <w:rFonts w:ascii="Constantia" w:eastAsia="Cambria" w:hAnsi="Constantia" w:cs="Cambria"/>
          <w:i/>
          <w:iCs/>
          <w:color w:val="000000"/>
        </w:rPr>
        <w:t>L</w:t>
      </w:r>
      <w:r w:rsidRPr="002D00EF">
        <w:rPr>
          <w:rFonts w:ascii="Constantia" w:eastAsia="Cambria" w:hAnsi="Constantia" w:cs="Cambria"/>
          <w:color w:val="000000"/>
        </w:rPr>
        <w:t xml:space="preserve"> = −∑</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log</w:t>
      </w:r>
      <w:r w:rsidRPr="002D00EF">
        <w:rPr>
          <w:rFonts w:ascii="Constantia" w:eastAsia="Cambria" w:hAnsi="Constantia" w:cs="Cambria"/>
          <w:color w:val="000000"/>
          <w:vertAlign w:val="subscript"/>
        </w:rPr>
        <w:t>2</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 μ(∑</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− 1). Setting ∂</w:t>
      </w:r>
      <w:r w:rsidRPr="002D00EF">
        <w:rPr>
          <w:rFonts w:ascii="Constantia" w:eastAsia="Cambria" w:hAnsi="Constantia" w:cs="Cambria"/>
          <w:i/>
          <w:iCs/>
          <w:color w:val="000000"/>
        </w:rPr>
        <w:t>L</w:t>
      </w:r>
      <w:r w:rsidRPr="002D00EF">
        <w:rPr>
          <w:rFonts w:ascii="Constantia" w:eastAsia="Cambria" w:hAnsi="Constantia" w:cs="Cambria"/>
          <w:color w:val="000000"/>
        </w:rPr>
        <w:t>/∂</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 0 gives −log</w:t>
      </w:r>
      <w:r w:rsidRPr="002D00EF">
        <w:rPr>
          <w:rFonts w:ascii="Constantia" w:eastAsia="Cambria" w:hAnsi="Constantia" w:cs="Cambria"/>
          <w:color w:val="000000"/>
          <w:vertAlign w:val="subscript"/>
        </w:rPr>
        <w:t>2</w:t>
      </w:r>
      <w:r w:rsidRPr="002D00EF">
        <w:rPr>
          <w:rFonts w:ascii="Constantia" w:eastAsia="Cambria" w:hAnsi="Constantia" w:cs="Cambria"/>
          <w:color w:val="000000"/>
        </w:rPr>
        <w:t xml:space="preserve">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− 1/ln 2 − μ = 0, which yields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 const for all </w:t>
      </w:r>
      <w:r w:rsidRPr="002D00EF">
        <w:rPr>
          <w:rFonts w:ascii="Constantia" w:eastAsia="Cambria" w:hAnsi="Constantia" w:cs="Cambria"/>
          <w:i/>
          <w:iCs/>
          <w:color w:val="000000"/>
        </w:rPr>
        <w:t>k</w:t>
      </w:r>
      <w:r w:rsidRPr="002D00EF">
        <w:rPr>
          <w:rFonts w:ascii="Constantia" w:eastAsia="Cambria" w:hAnsi="Constantia" w:cs="Cambria"/>
          <w:color w:val="000000"/>
        </w:rPr>
        <w:t xml:space="preserve">. The constraint then forces </w:t>
      </w:r>
      <w:r w:rsidRPr="002D00EF">
        <w:rPr>
          <w:rFonts w:ascii="Constantia" w:eastAsia="Cambria" w:hAnsi="Constantia" w:cs="Cambria"/>
          <w:i/>
          <w:iCs/>
          <w:color w:val="000000"/>
        </w:rPr>
        <w:t>p</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rPr>
        <w:t xml:space="preserve"> = 1/</w:t>
      </w:r>
      <w:r w:rsidRPr="002D00EF">
        <w:rPr>
          <w:rFonts w:ascii="Constantia" w:eastAsia="Cambria" w:hAnsi="Constantia" w:cs="Cambria"/>
          <w:i/>
          <w:iCs/>
          <w:color w:val="000000"/>
        </w:rPr>
        <w:t>d</w:t>
      </w:r>
      <w:r w:rsidRPr="002D00EF">
        <w:rPr>
          <w:rFonts w:ascii="Constantia" w:eastAsia="Cambria" w:hAnsi="Constantia" w:cs="Cambria"/>
          <w:color w:val="000000"/>
        </w:rPr>
        <w:t xml:space="preserve"> for all </w:t>
      </w:r>
      <w:r w:rsidRPr="002D00EF">
        <w:rPr>
          <w:rFonts w:ascii="Constantia" w:eastAsia="Cambria" w:hAnsi="Constantia" w:cs="Cambria"/>
          <w:i/>
          <w:iCs/>
          <w:color w:val="000000"/>
        </w:rPr>
        <w:t>k</w:t>
      </w:r>
      <w:r w:rsidRPr="002D00EF">
        <w:rPr>
          <w:rFonts w:ascii="Constantia" w:eastAsia="Cambria" w:hAnsi="Constantia" w:cs="Cambria"/>
          <w:color w:val="000000"/>
        </w:rPr>
        <w:t xml:space="preserve">, corresponding to the maximally mixed state </w:t>
      </w:r>
      <w:proofErr w:type="spellStart"/>
      <w:r w:rsidRPr="002D00EF">
        <w:rPr>
          <w:rFonts w:ascii="Constantia" w:eastAsia="Cambria" w:hAnsi="Constantia" w:cs="Cambria"/>
          <w:color w:val="000000"/>
        </w:rPr>
        <w:t>ρ</w:t>
      </w:r>
      <w:r w:rsidRPr="002D00EF">
        <w:rPr>
          <w:rFonts w:ascii="Constantia" w:eastAsia="Cambria" w:hAnsi="Constantia" w:cs="Cambria"/>
          <w:color w:val="000000"/>
          <w:vertAlign w:val="subscript"/>
        </w:rPr>
        <w:t>o</w:t>
      </w:r>
      <w:proofErr w:type="spellEnd"/>
      <w:r w:rsidRPr="002D00EF">
        <w:rPr>
          <w:rFonts w:ascii="Constantia" w:eastAsia="Cambria" w:hAnsi="Constantia" w:cs="Cambria"/>
          <w:color w:val="000000"/>
        </w:rPr>
        <w:t xml:space="preserve"> = </w:t>
      </w:r>
      <w:r w:rsidRPr="002D00EF">
        <w:rPr>
          <w:rFonts w:ascii="Constantia" w:eastAsia="Cambria" w:hAnsi="Constantia" w:cs="Cambria"/>
          <w:b/>
          <w:bCs/>
          <w:color w:val="000000"/>
        </w:rPr>
        <w:t>I</w:t>
      </w:r>
      <w:r w:rsidRPr="002D00EF">
        <w:rPr>
          <w:rFonts w:ascii="Constantia" w:eastAsia="Cambria" w:hAnsi="Constantia" w:cs="Cambria"/>
          <w:color w:val="000000"/>
        </w:rPr>
        <w:t>/</w:t>
      </w:r>
      <w:r w:rsidRPr="002D00EF">
        <w:rPr>
          <w:rFonts w:ascii="Constantia" w:eastAsia="Cambria" w:hAnsi="Constantia" w:cs="Cambria"/>
          <w:i/>
          <w:iCs/>
          <w:color w:val="000000"/>
        </w:rPr>
        <w:t>d</w:t>
      </w:r>
      <w:r w:rsidRPr="002D00EF">
        <w:rPr>
          <w:rFonts w:ascii="Constantia" w:eastAsia="Cambria" w:hAnsi="Constantia" w:cs="Cambria"/>
          <w:color w:val="000000"/>
        </w:rPr>
        <w:t xml:space="preserve">. The maximum value is </w:t>
      </w:r>
      <w:proofErr w:type="spellStart"/>
      <w:r w:rsidRPr="002D00EF">
        <w:rPr>
          <w:rFonts w:ascii="Constantia" w:eastAsia="Cambria" w:hAnsi="Constantia" w:cs="Cambria"/>
          <w:i/>
          <w:iCs/>
          <w:color w:val="000000"/>
        </w:rPr>
        <w:t>S</w:t>
      </w:r>
      <w:r w:rsidRPr="002D00EF">
        <w:rPr>
          <w:rFonts w:ascii="Constantia" w:eastAsia="Cambria" w:hAnsi="Constantia" w:cs="Cambria"/>
          <w:color w:val="000000"/>
          <w:vertAlign w:val="subscript"/>
        </w:rPr>
        <w:t>vN</w:t>
      </w:r>
      <w:proofErr w:type="spellEnd"/>
      <w:r w:rsidRPr="002D00EF">
        <w:rPr>
          <w:rFonts w:ascii="Constantia" w:eastAsia="Cambria" w:hAnsi="Constantia" w:cs="Cambria"/>
          <w:color w:val="000000"/>
        </w:rPr>
        <w:t xml:space="preserve"> = −∑</w:t>
      </w:r>
      <w:r w:rsidRPr="002D00EF">
        <w:rPr>
          <w:rFonts w:ascii="Constantia" w:eastAsia="Cambria" w:hAnsi="Constantia" w:cs="Cambria"/>
          <w:i/>
          <w:iCs/>
          <w:color w:val="000000"/>
          <w:vertAlign w:val="subscript"/>
        </w:rPr>
        <w:t>k</w:t>
      </w:r>
      <w:r w:rsidRPr="002D00EF">
        <w:rPr>
          <w:rFonts w:ascii="Constantia" w:eastAsia="Cambria" w:hAnsi="Constantia" w:cs="Cambria"/>
          <w:color w:val="000000"/>
          <w:vertAlign w:val="subscript"/>
        </w:rPr>
        <w:t>=1</w:t>
      </w:r>
      <w:r w:rsidRPr="002D00EF">
        <w:rPr>
          <w:rFonts w:ascii="Constantia" w:eastAsia="Cambria" w:hAnsi="Constantia" w:cs="Cambria"/>
          <w:i/>
          <w:iCs/>
          <w:color w:val="000000"/>
          <w:vertAlign w:val="superscript"/>
        </w:rPr>
        <w:t>d</w:t>
      </w:r>
      <w:r w:rsidRPr="002D00EF">
        <w:rPr>
          <w:rFonts w:ascii="Constantia" w:eastAsia="Cambria" w:hAnsi="Constantia" w:cs="Cambria"/>
          <w:color w:val="000000"/>
        </w:rPr>
        <w:t xml:space="preserve"> (1/</w:t>
      </w:r>
      <w:r w:rsidRPr="002D00EF">
        <w:rPr>
          <w:rFonts w:ascii="Constantia" w:eastAsia="Cambria" w:hAnsi="Constantia" w:cs="Cambria"/>
          <w:i/>
          <w:iCs/>
          <w:color w:val="000000"/>
        </w:rPr>
        <w:t>d</w:t>
      </w:r>
      <w:r w:rsidRPr="002D00EF">
        <w:rPr>
          <w:rFonts w:ascii="Constantia" w:eastAsia="Cambria" w:hAnsi="Constantia" w:cs="Cambria"/>
          <w:color w:val="000000"/>
        </w:rPr>
        <w:t>) log</w:t>
      </w:r>
      <w:r w:rsidRPr="002D00EF">
        <w:rPr>
          <w:rFonts w:ascii="Constantia" w:eastAsia="Cambria" w:hAnsi="Constantia" w:cs="Cambria"/>
          <w:color w:val="000000"/>
          <w:vertAlign w:val="subscript"/>
        </w:rPr>
        <w:t>2</w:t>
      </w:r>
      <w:r w:rsidRPr="002D00EF">
        <w:rPr>
          <w:rFonts w:ascii="Constantia" w:eastAsia="Cambria" w:hAnsi="Constantia" w:cs="Cambria"/>
          <w:color w:val="000000"/>
        </w:rPr>
        <w:t>(1/</w:t>
      </w:r>
      <w:r w:rsidRPr="002D00EF">
        <w:rPr>
          <w:rFonts w:ascii="Constantia" w:eastAsia="Cambria" w:hAnsi="Constantia" w:cs="Cambria"/>
          <w:i/>
          <w:iCs/>
          <w:color w:val="000000"/>
        </w:rPr>
        <w:t>d</w:t>
      </w:r>
      <w:r w:rsidRPr="002D00EF">
        <w:rPr>
          <w:rFonts w:ascii="Constantia" w:eastAsia="Cambria" w:hAnsi="Constantia" w:cs="Cambria"/>
          <w:color w:val="000000"/>
        </w:rPr>
        <w:t>) = log</w:t>
      </w:r>
      <w:r w:rsidRPr="002D00EF">
        <w:rPr>
          <w:rFonts w:ascii="Constantia" w:eastAsia="Cambria" w:hAnsi="Constantia" w:cs="Cambria"/>
          <w:color w:val="000000"/>
          <w:vertAlign w:val="subscript"/>
        </w:rPr>
        <w:t>2</w:t>
      </w:r>
      <w:r w:rsidRPr="002D00EF">
        <w:rPr>
          <w:rFonts w:ascii="Constantia" w:eastAsia="Cambria" w:hAnsi="Constantia" w:cs="Cambria"/>
          <w:color w:val="000000"/>
        </w:rPr>
        <w:t xml:space="preserve"> </w:t>
      </w:r>
      <w:r w:rsidRPr="002D00EF">
        <w:rPr>
          <w:rFonts w:ascii="Constantia" w:eastAsia="Cambria" w:hAnsi="Constantia" w:cs="Cambria"/>
          <w:i/>
          <w:iCs/>
          <w:color w:val="000000"/>
        </w:rPr>
        <w:t>d</w:t>
      </w:r>
      <w:r w:rsidRPr="002D00EF">
        <w:rPr>
          <w:rFonts w:ascii="Constantia" w:eastAsia="Cambria" w:hAnsi="Constantia" w:cs="Cambria"/>
          <w:color w:val="000000"/>
        </w:rPr>
        <w:t>. Strict concavity of the entropy function ensures this is a unique global maximum.</w:t>
      </w:r>
    </w:p>
    <w:p w14:paraId="2A5AFE90" w14:textId="77777777" w:rsidR="00692BBE" w:rsidRDefault="00692BBE" w:rsidP="00692BBE">
      <w:pPr>
        <w:spacing w:after="240" w:line="432" w:lineRule="auto"/>
        <w:jc w:val="right"/>
      </w:pPr>
      <w:r>
        <w:rPr>
          <w:rFonts w:ascii="Cambria" w:eastAsia="Cambria" w:hAnsi="Cambria" w:cs="Cambria"/>
          <w:color w:val="000000"/>
          <w:sz w:val="28"/>
          <w:szCs w:val="28"/>
        </w:rPr>
        <w:t>■</w:t>
      </w:r>
    </w:p>
    <w:p w14:paraId="7FE4ACA8"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b/>
          <w:bCs/>
          <w:color w:val="000000"/>
        </w:rPr>
        <w:t>Theorem 12.9 (Concavity of Entropy).</w:t>
      </w:r>
    </w:p>
    <w:p w14:paraId="02C09AC7" w14:textId="77777777" w:rsidR="00692BBE" w:rsidRPr="00F25747" w:rsidRDefault="00692BBE" w:rsidP="00692BBE">
      <w:pPr>
        <w:spacing w:before="60" w:after="120" w:line="384" w:lineRule="auto"/>
        <w:jc w:val="center"/>
        <w:rPr>
          <w:rFonts w:ascii="Constantia" w:hAnsi="Constantia"/>
        </w:rPr>
      </w:pP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i/>
          <w:iCs/>
          <w:color w:val="000000"/>
          <w:vertAlign w:val="subscript"/>
        </w:rPr>
        <w:t>i</w:t>
      </w:r>
      <w:proofErr w:type="spellEnd"/>
      <w:r w:rsidRPr="00F25747">
        <w:rPr>
          <w:rFonts w:ascii="Constantia" w:eastAsia="Cambria" w:hAnsi="Constantia" w:cs="Cambria"/>
          <w:color w:val="000000"/>
        </w:rPr>
        <w:t xml:space="preserve"> </w:t>
      </w:r>
      <w:r w:rsidRPr="00F25747">
        <w:rPr>
          <w:rFonts w:ascii="Constantia" w:eastAsia="Cambria" w:hAnsi="Constantia" w:cs="Cambria"/>
          <w:i/>
          <w:iCs/>
          <w:color w:val="000000"/>
        </w:rPr>
        <w:t>q</w:t>
      </w:r>
      <w:r w:rsidRPr="00F25747">
        <w:rPr>
          <w:rFonts w:ascii="Constantia" w:eastAsia="Cambria" w:hAnsi="Constantia" w:cs="Cambria"/>
          <w:i/>
          <w:iCs/>
          <w:color w:val="000000"/>
          <w:vertAlign w:val="subscript"/>
        </w:rPr>
        <w:t>i</w:t>
      </w:r>
      <w:r w:rsidRPr="00F25747">
        <w:rPr>
          <w:rFonts w:ascii="Constantia" w:eastAsia="Cambria" w:hAnsi="Constantia" w:cs="Cambria"/>
          <w:color w:val="000000"/>
        </w:rPr>
        <w:t xml:space="preserve"> </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i</w:t>
      </w:r>
      <w:proofErr w:type="spellEnd"/>
      <w:r w:rsidRPr="00F25747">
        <w:rPr>
          <w:rFonts w:ascii="Constantia" w:eastAsia="Cambria" w:hAnsi="Constantia" w:cs="Cambria"/>
          <w:color w:val="000000"/>
        </w:rPr>
        <w:t>) ≥ ∑</w:t>
      </w:r>
      <w:proofErr w:type="spellStart"/>
      <w:r w:rsidRPr="00F25747">
        <w:rPr>
          <w:rFonts w:ascii="Constantia" w:eastAsia="Cambria" w:hAnsi="Constantia" w:cs="Cambria"/>
          <w:i/>
          <w:iCs/>
          <w:color w:val="000000"/>
          <w:vertAlign w:val="subscript"/>
        </w:rPr>
        <w:t>i</w:t>
      </w:r>
      <w:proofErr w:type="spellEnd"/>
      <w:r w:rsidRPr="00F25747">
        <w:rPr>
          <w:rFonts w:ascii="Constantia" w:eastAsia="Cambria" w:hAnsi="Constantia" w:cs="Cambria"/>
          <w:color w:val="000000"/>
        </w:rPr>
        <w:t xml:space="preserve"> </w:t>
      </w:r>
      <w:r w:rsidRPr="00F25747">
        <w:rPr>
          <w:rFonts w:ascii="Constantia" w:eastAsia="Cambria" w:hAnsi="Constantia" w:cs="Cambria"/>
          <w:i/>
          <w:iCs/>
          <w:color w:val="000000"/>
        </w:rPr>
        <w:t>q</w:t>
      </w:r>
      <w:r w:rsidRPr="00F25747">
        <w:rPr>
          <w:rFonts w:ascii="Constantia" w:eastAsia="Cambria" w:hAnsi="Constantia" w:cs="Cambria"/>
          <w:i/>
          <w:iCs/>
          <w:color w:val="000000"/>
          <w:vertAlign w:val="subscript"/>
        </w:rPr>
        <w:t>i</w:t>
      </w:r>
      <w:r w:rsidRPr="00F25747">
        <w:rPr>
          <w:rFonts w:ascii="Constantia" w:eastAsia="Cambria" w:hAnsi="Constantia" w:cs="Cambria"/>
          <w:color w:val="000000"/>
        </w:rPr>
        <w:t xml:space="preserve">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i</w:t>
      </w:r>
      <w:proofErr w:type="spellEnd"/>
      <w:r w:rsidRPr="00F25747">
        <w:rPr>
          <w:rFonts w:ascii="Constantia" w:eastAsia="Cambria" w:hAnsi="Constantia" w:cs="Cambria"/>
          <w:color w:val="000000"/>
        </w:rPr>
        <w:t>)</w:t>
      </w:r>
    </w:p>
    <w:p w14:paraId="31FE6D94" w14:textId="77777777" w:rsidR="00692BBE" w:rsidRPr="00F25747" w:rsidRDefault="00692BBE" w:rsidP="00692BBE">
      <w:pPr>
        <w:spacing w:before="60" w:after="120" w:line="384" w:lineRule="auto"/>
        <w:jc w:val="right"/>
        <w:rPr>
          <w:rFonts w:ascii="Constantia" w:hAnsi="Constantia"/>
        </w:rPr>
      </w:pPr>
      <w:r w:rsidRPr="00F25747">
        <w:rPr>
          <w:rFonts w:ascii="Constantia" w:eastAsia="Cambria" w:hAnsi="Constantia" w:cs="Cambria"/>
          <w:color w:val="000000"/>
        </w:rPr>
        <w:t>(12.39)</w:t>
      </w:r>
    </w:p>
    <w:p w14:paraId="08BEA3D5"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i/>
          <w:iCs/>
          <w:color w:val="000000"/>
        </w:rPr>
        <w:t>for any ensemble</w:t>
      </w:r>
      <w:r w:rsidRPr="00F25747">
        <w:rPr>
          <w:rFonts w:ascii="Constantia" w:eastAsia="Cambria" w:hAnsi="Constantia" w:cs="Cambria"/>
          <w:color w:val="000000"/>
        </w:rPr>
        <w:t xml:space="preserve"> {</w:t>
      </w:r>
      <w:r w:rsidRPr="00F25747">
        <w:rPr>
          <w:rFonts w:ascii="Constantia" w:eastAsia="Cambria" w:hAnsi="Constantia" w:cs="Cambria"/>
          <w:i/>
          <w:iCs/>
          <w:color w:val="000000"/>
        </w:rPr>
        <w:t>q</w:t>
      </w:r>
      <w:r w:rsidRPr="00F25747">
        <w:rPr>
          <w:rFonts w:ascii="Constantia" w:eastAsia="Cambria" w:hAnsi="Constantia" w:cs="Cambria"/>
          <w:i/>
          <w:iCs/>
          <w:color w:val="000000"/>
          <w:vertAlign w:val="subscript"/>
        </w:rPr>
        <w:t>i</w:t>
      </w:r>
      <w:r w:rsidRPr="00F25747">
        <w:rPr>
          <w:rFonts w:ascii="Constantia" w:eastAsia="Cambria" w:hAnsi="Constantia" w:cs="Cambria"/>
          <w:color w:val="000000"/>
        </w:rPr>
        <w:t xml:space="preserve">, </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i</w:t>
      </w:r>
      <w:proofErr w:type="spellEnd"/>
      <w:r w:rsidRPr="00F25747">
        <w:rPr>
          <w:rFonts w:ascii="Constantia" w:eastAsia="Cambria" w:hAnsi="Constantia" w:cs="Cambria"/>
          <w:color w:val="000000"/>
        </w:rPr>
        <w:t xml:space="preserve">} </w:t>
      </w:r>
      <w:r w:rsidRPr="00F25747">
        <w:rPr>
          <w:rFonts w:ascii="Constantia" w:eastAsia="Cambria" w:hAnsi="Constantia" w:cs="Cambria"/>
          <w:i/>
          <w:iCs/>
          <w:color w:val="000000"/>
        </w:rPr>
        <w:t>with</w:t>
      </w:r>
      <w:r w:rsidRPr="00F25747">
        <w:rPr>
          <w:rFonts w:ascii="Constantia" w:eastAsia="Cambria" w:hAnsi="Constantia" w:cs="Cambria"/>
          <w:color w:val="000000"/>
        </w:rPr>
        <w:t xml:space="preserve"> </w:t>
      </w:r>
      <w:r w:rsidRPr="00F25747">
        <w:rPr>
          <w:rFonts w:ascii="Constantia" w:eastAsia="Cambria" w:hAnsi="Constantia" w:cs="Cambria"/>
          <w:i/>
          <w:iCs/>
          <w:color w:val="000000"/>
        </w:rPr>
        <w:t>q</w:t>
      </w:r>
      <w:r w:rsidRPr="00F25747">
        <w:rPr>
          <w:rFonts w:ascii="Constantia" w:eastAsia="Cambria" w:hAnsi="Constantia" w:cs="Cambria"/>
          <w:i/>
          <w:iCs/>
          <w:color w:val="000000"/>
          <w:vertAlign w:val="subscript"/>
        </w:rPr>
        <w:t>i</w:t>
      </w:r>
      <w:r w:rsidRPr="00F25747">
        <w:rPr>
          <w:rFonts w:ascii="Constantia" w:eastAsia="Cambria" w:hAnsi="Constantia" w:cs="Cambria"/>
          <w:color w:val="000000"/>
        </w:rPr>
        <w:t xml:space="preserve"> ≥ 0 </w:t>
      </w:r>
      <w:r w:rsidRPr="00F25747">
        <w:rPr>
          <w:rFonts w:ascii="Constantia" w:eastAsia="Cambria" w:hAnsi="Constantia" w:cs="Cambria"/>
          <w:i/>
          <w:iCs/>
          <w:color w:val="000000"/>
        </w:rPr>
        <w:t>and</w:t>
      </w:r>
      <w:r w:rsidRPr="00F25747">
        <w:rPr>
          <w:rFonts w:ascii="Constantia" w:eastAsia="Cambria" w:hAnsi="Constantia" w:cs="Cambria"/>
          <w:color w:val="000000"/>
        </w:rPr>
        <w:t xml:space="preserve"> ∑</w:t>
      </w:r>
      <w:proofErr w:type="spellStart"/>
      <w:r w:rsidRPr="00F25747">
        <w:rPr>
          <w:rFonts w:ascii="Constantia" w:eastAsia="Cambria" w:hAnsi="Constantia" w:cs="Cambria"/>
          <w:i/>
          <w:iCs/>
          <w:color w:val="000000"/>
          <w:vertAlign w:val="subscript"/>
        </w:rPr>
        <w:t>i</w:t>
      </w:r>
      <w:proofErr w:type="spellEnd"/>
      <w:r w:rsidRPr="00F25747">
        <w:rPr>
          <w:rFonts w:ascii="Constantia" w:eastAsia="Cambria" w:hAnsi="Constantia" w:cs="Cambria"/>
          <w:color w:val="000000"/>
        </w:rPr>
        <w:t xml:space="preserve"> </w:t>
      </w:r>
      <w:r w:rsidRPr="00F25747">
        <w:rPr>
          <w:rFonts w:ascii="Constantia" w:eastAsia="Cambria" w:hAnsi="Constantia" w:cs="Cambria"/>
          <w:i/>
          <w:iCs/>
          <w:color w:val="000000"/>
        </w:rPr>
        <w:t>q</w:t>
      </w:r>
      <w:r w:rsidRPr="00F25747">
        <w:rPr>
          <w:rFonts w:ascii="Constantia" w:eastAsia="Cambria" w:hAnsi="Constantia" w:cs="Cambria"/>
          <w:i/>
          <w:iCs/>
          <w:color w:val="000000"/>
          <w:vertAlign w:val="subscript"/>
        </w:rPr>
        <w:t>i</w:t>
      </w:r>
      <w:r w:rsidRPr="00F25747">
        <w:rPr>
          <w:rFonts w:ascii="Constantia" w:eastAsia="Cambria" w:hAnsi="Constantia" w:cs="Cambria"/>
          <w:color w:val="000000"/>
        </w:rPr>
        <w:t xml:space="preserve"> = 1.</w:t>
      </w:r>
    </w:p>
    <w:p w14:paraId="149FDD6D"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i/>
          <w:iCs/>
          <w:color w:val="000000"/>
        </w:rPr>
        <w:t>Proof.</w:t>
      </w:r>
      <w:r w:rsidRPr="00F25747">
        <w:rPr>
          <w:rFonts w:ascii="Constantia" w:eastAsia="Cambria" w:hAnsi="Constantia" w:cs="Cambria"/>
          <w:color w:val="000000"/>
        </w:rPr>
        <w:t xml:space="preserve"> This follows from the joint convexity of the quantum relative entropy </w:t>
      </w:r>
      <w:r w:rsidRPr="00F25747">
        <w:rPr>
          <w:rFonts w:ascii="Constantia" w:eastAsia="Cambria" w:hAnsi="Constantia" w:cs="Cambria"/>
          <w:i/>
          <w:iCs/>
          <w:color w:val="000000"/>
        </w:rPr>
        <w:t>S</w:t>
      </w:r>
      <w:r w:rsidRPr="00F25747">
        <w:rPr>
          <w:rFonts w:ascii="Constantia" w:eastAsia="Cambria" w:hAnsi="Constantia" w:cs="Cambria"/>
          <w:color w:val="000000"/>
        </w:rPr>
        <w:t>(ρ || σ) = Tr[ρ(log ρ − log σ)] ≥ 0 (Klein's inequality). Setting σ = ∑</w:t>
      </w:r>
      <w:proofErr w:type="spellStart"/>
      <w:r w:rsidRPr="00F25747">
        <w:rPr>
          <w:rFonts w:ascii="Constantia" w:eastAsia="Cambria" w:hAnsi="Constantia" w:cs="Cambria"/>
          <w:i/>
          <w:iCs/>
          <w:color w:val="000000"/>
          <w:vertAlign w:val="subscript"/>
        </w:rPr>
        <w:t>i</w:t>
      </w:r>
      <w:proofErr w:type="spellEnd"/>
      <w:r w:rsidRPr="00F25747">
        <w:rPr>
          <w:rFonts w:ascii="Constantia" w:eastAsia="Cambria" w:hAnsi="Constantia" w:cs="Cambria"/>
          <w:color w:val="000000"/>
        </w:rPr>
        <w:t xml:space="preserve"> </w:t>
      </w:r>
      <w:r w:rsidRPr="00F25747">
        <w:rPr>
          <w:rFonts w:ascii="Constantia" w:eastAsia="Cambria" w:hAnsi="Constantia" w:cs="Cambria"/>
          <w:i/>
          <w:iCs/>
          <w:color w:val="000000"/>
        </w:rPr>
        <w:t>q</w:t>
      </w:r>
      <w:r w:rsidRPr="00F25747">
        <w:rPr>
          <w:rFonts w:ascii="Constantia" w:eastAsia="Cambria" w:hAnsi="Constantia" w:cs="Cambria"/>
          <w:i/>
          <w:iCs/>
          <w:color w:val="000000"/>
          <w:vertAlign w:val="subscript"/>
        </w:rPr>
        <w:t>i</w:t>
      </w:r>
      <w:r w:rsidRPr="00F25747">
        <w:rPr>
          <w:rFonts w:ascii="Constantia" w:eastAsia="Cambria" w:hAnsi="Constantia" w:cs="Cambria"/>
          <w:color w:val="000000"/>
        </w:rPr>
        <w:t xml:space="preserve"> </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i</w:t>
      </w:r>
      <w:proofErr w:type="spellEnd"/>
      <w:r w:rsidRPr="00F25747">
        <w:rPr>
          <w:rFonts w:ascii="Constantia" w:eastAsia="Cambria" w:hAnsi="Constantia" w:cs="Cambria"/>
          <w:color w:val="000000"/>
        </w:rPr>
        <w:t xml:space="preserve"> and using the joint convexity property </w:t>
      </w:r>
      <w:r w:rsidRPr="00F25747">
        <w:rPr>
          <w:rFonts w:ascii="Constantia" w:eastAsia="Cambria" w:hAnsi="Constantia" w:cs="Cambria"/>
          <w:i/>
          <w:iCs/>
          <w:color w:val="000000"/>
        </w:rPr>
        <w:t>S</w:t>
      </w:r>
      <w:r w:rsidRPr="00F25747">
        <w:rPr>
          <w:rFonts w:ascii="Constantia" w:eastAsia="Cambria" w:hAnsi="Constantia" w:cs="Cambria"/>
          <w:color w:val="000000"/>
        </w:rPr>
        <w:t>(∑</w:t>
      </w:r>
      <w:proofErr w:type="spellStart"/>
      <w:r w:rsidRPr="00F25747">
        <w:rPr>
          <w:rFonts w:ascii="Constantia" w:eastAsia="Cambria" w:hAnsi="Constantia" w:cs="Cambria"/>
          <w:i/>
          <w:iCs/>
          <w:color w:val="000000"/>
          <w:vertAlign w:val="subscript"/>
        </w:rPr>
        <w:t>i</w:t>
      </w:r>
      <w:proofErr w:type="spellEnd"/>
      <w:r w:rsidRPr="00F25747">
        <w:rPr>
          <w:rFonts w:ascii="Constantia" w:eastAsia="Cambria" w:hAnsi="Constantia" w:cs="Cambria"/>
          <w:color w:val="000000"/>
        </w:rPr>
        <w:t xml:space="preserve"> </w:t>
      </w:r>
      <w:r w:rsidRPr="00F25747">
        <w:rPr>
          <w:rFonts w:ascii="Constantia" w:eastAsia="Cambria" w:hAnsi="Constantia" w:cs="Cambria"/>
          <w:i/>
          <w:iCs/>
          <w:color w:val="000000"/>
        </w:rPr>
        <w:t>q</w:t>
      </w:r>
      <w:r w:rsidRPr="00F25747">
        <w:rPr>
          <w:rFonts w:ascii="Constantia" w:eastAsia="Cambria" w:hAnsi="Constantia" w:cs="Cambria"/>
          <w:i/>
          <w:iCs/>
          <w:color w:val="000000"/>
          <w:vertAlign w:val="subscript"/>
        </w:rPr>
        <w:t>i</w:t>
      </w:r>
      <w:r w:rsidRPr="00F25747">
        <w:rPr>
          <w:rFonts w:ascii="Constantia" w:eastAsia="Cambria" w:hAnsi="Constantia" w:cs="Cambria"/>
          <w:color w:val="000000"/>
        </w:rPr>
        <w:t xml:space="preserve"> </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i</w:t>
      </w:r>
      <w:proofErr w:type="spellEnd"/>
      <w:r w:rsidRPr="00F25747">
        <w:rPr>
          <w:rFonts w:ascii="Constantia" w:eastAsia="Cambria" w:hAnsi="Constantia" w:cs="Cambria"/>
          <w:color w:val="000000"/>
        </w:rPr>
        <w:t xml:space="preserve"> || σ) ≤ ∑</w:t>
      </w:r>
      <w:proofErr w:type="spellStart"/>
      <w:r w:rsidRPr="00F25747">
        <w:rPr>
          <w:rFonts w:ascii="Constantia" w:eastAsia="Cambria" w:hAnsi="Constantia" w:cs="Cambria"/>
          <w:i/>
          <w:iCs/>
          <w:color w:val="000000"/>
          <w:vertAlign w:val="subscript"/>
        </w:rPr>
        <w:t>i</w:t>
      </w:r>
      <w:proofErr w:type="spellEnd"/>
      <w:r w:rsidRPr="00F25747">
        <w:rPr>
          <w:rFonts w:ascii="Constantia" w:eastAsia="Cambria" w:hAnsi="Constantia" w:cs="Cambria"/>
          <w:color w:val="000000"/>
        </w:rPr>
        <w:t xml:space="preserve"> </w:t>
      </w:r>
      <w:r w:rsidRPr="00F25747">
        <w:rPr>
          <w:rFonts w:ascii="Constantia" w:eastAsia="Cambria" w:hAnsi="Constantia" w:cs="Cambria"/>
          <w:i/>
          <w:iCs/>
          <w:color w:val="000000"/>
        </w:rPr>
        <w:t>q</w:t>
      </w:r>
      <w:r w:rsidRPr="00F25747">
        <w:rPr>
          <w:rFonts w:ascii="Constantia" w:eastAsia="Cambria" w:hAnsi="Constantia" w:cs="Cambria"/>
          <w:i/>
          <w:iCs/>
          <w:color w:val="000000"/>
          <w:vertAlign w:val="subscript"/>
        </w:rPr>
        <w:t>i</w:t>
      </w:r>
      <w:r w:rsidRPr="00F25747">
        <w:rPr>
          <w:rFonts w:ascii="Constantia" w:eastAsia="Cambria" w:hAnsi="Constantia" w:cs="Cambria"/>
          <w:color w:val="000000"/>
        </w:rPr>
        <w:t xml:space="preserve"> </w:t>
      </w:r>
      <w:r w:rsidRPr="00F25747">
        <w:rPr>
          <w:rFonts w:ascii="Constantia" w:eastAsia="Cambria" w:hAnsi="Constantia" w:cs="Cambria"/>
          <w:i/>
          <w:iCs/>
          <w:color w:val="000000"/>
        </w:rPr>
        <w:t>S</w:t>
      </w:r>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i</w:t>
      </w:r>
      <w:proofErr w:type="spellEnd"/>
      <w:r w:rsidRPr="00F25747">
        <w:rPr>
          <w:rFonts w:ascii="Constantia" w:eastAsia="Cambria" w:hAnsi="Constantia" w:cs="Cambria"/>
          <w:color w:val="000000"/>
        </w:rPr>
        <w:t xml:space="preserve"> || σ), one obtains after algebraic rearrangement the concavity inequality (12.39). The detailed calculation proceeds by expanding the relative entropy in terms of the von Neumann entropy and using the fact that Tr[</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i</w:t>
      </w:r>
      <w:proofErr w:type="spellEnd"/>
      <w:r w:rsidRPr="00F25747">
        <w:rPr>
          <w:rFonts w:ascii="Constantia" w:eastAsia="Cambria" w:hAnsi="Constantia" w:cs="Cambria"/>
          <w:color w:val="000000"/>
        </w:rPr>
        <w:t xml:space="preserve"> log σ] is a concave function of σ for fixed </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i</w:t>
      </w:r>
      <w:proofErr w:type="spellEnd"/>
      <w:r w:rsidRPr="00F25747">
        <w:rPr>
          <w:rFonts w:ascii="Constantia" w:eastAsia="Cambria" w:hAnsi="Constantia" w:cs="Cambria"/>
          <w:color w:val="000000"/>
        </w:rPr>
        <w:t>.</w:t>
      </w:r>
    </w:p>
    <w:p w14:paraId="53FE572B" w14:textId="77777777" w:rsidR="00692BBE" w:rsidRPr="00F25747" w:rsidRDefault="00692BBE" w:rsidP="00692BBE">
      <w:pPr>
        <w:spacing w:before="60" w:after="120" w:line="384" w:lineRule="auto"/>
        <w:jc w:val="right"/>
        <w:rPr>
          <w:rFonts w:ascii="Constantia" w:hAnsi="Constantia"/>
        </w:rPr>
      </w:pPr>
      <w:r w:rsidRPr="00F25747">
        <w:rPr>
          <w:rFonts w:ascii="Times New Roman" w:eastAsia="Cambria" w:hAnsi="Times New Roman" w:cs="Times New Roman"/>
          <w:color w:val="000000"/>
        </w:rPr>
        <w:t>■</w:t>
      </w:r>
    </w:p>
    <w:p w14:paraId="5F62EBC7"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b/>
          <w:bCs/>
          <w:color w:val="000000"/>
        </w:rPr>
        <w:t>Theorem 12.10 (Subadditivity).</w:t>
      </w:r>
    </w:p>
    <w:p w14:paraId="70FC255B" w14:textId="77777777" w:rsidR="00692BBE" w:rsidRPr="00F25747" w:rsidRDefault="00692BBE" w:rsidP="00692BBE">
      <w:pPr>
        <w:spacing w:before="60" w:after="120" w:line="384" w:lineRule="auto"/>
        <w:jc w:val="center"/>
        <w:rPr>
          <w:rFonts w:ascii="Constantia" w:hAnsi="Constantia"/>
        </w:rPr>
      </w:pP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AB</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A</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B</w:t>
      </w:r>
      <w:proofErr w:type="spellEnd"/>
      <w:r w:rsidRPr="00F25747">
        <w:rPr>
          <w:rFonts w:ascii="Constantia" w:eastAsia="Cambria" w:hAnsi="Constantia" w:cs="Cambria"/>
          <w:color w:val="000000"/>
        </w:rPr>
        <w:t>)</w:t>
      </w:r>
    </w:p>
    <w:p w14:paraId="1431FBC3" w14:textId="77777777" w:rsidR="00692BBE" w:rsidRPr="00F25747" w:rsidRDefault="00692BBE" w:rsidP="00692BBE">
      <w:pPr>
        <w:spacing w:before="60" w:after="120" w:line="384" w:lineRule="auto"/>
        <w:jc w:val="right"/>
        <w:rPr>
          <w:rFonts w:ascii="Constantia" w:hAnsi="Constantia"/>
        </w:rPr>
      </w:pPr>
      <w:r w:rsidRPr="00F25747">
        <w:rPr>
          <w:rFonts w:ascii="Constantia" w:eastAsia="Cambria" w:hAnsi="Constantia" w:cs="Cambria"/>
          <w:color w:val="000000"/>
        </w:rPr>
        <w:t>(12.40)</w:t>
      </w:r>
    </w:p>
    <w:p w14:paraId="5C942A4D"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i/>
          <w:iCs/>
          <w:color w:val="000000"/>
        </w:rPr>
        <w:t>Proof.</w:t>
      </w:r>
      <w:r w:rsidRPr="00F25747">
        <w:rPr>
          <w:rFonts w:ascii="Constantia" w:eastAsia="Cambria" w:hAnsi="Constantia" w:cs="Cambria"/>
          <w:color w:val="000000"/>
        </w:rPr>
        <w:t xml:space="preserve"> The quantum mutual information </w:t>
      </w:r>
      <w:r w:rsidRPr="00F25747">
        <w:rPr>
          <w:rFonts w:ascii="Constantia" w:eastAsia="Cambria" w:hAnsi="Constantia" w:cs="Cambria"/>
          <w:i/>
          <w:iCs/>
          <w:color w:val="000000"/>
        </w:rPr>
        <w:t>I</w:t>
      </w:r>
      <w:r w:rsidRPr="00F25747">
        <w:rPr>
          <w:rFonts w:ascii="Constantia" w:eastAsia="Cambria" w:hAnsi="Constantia" w:cs="Cambria"/>
          <w:color w:val="000000"/>
        </w:rPr>
        <w:t>(</w:t>
      </w:r>
      <w:r w:rsidRPr="00F25747">
        <w:rPr>
          <w:rFonts w:ascii="Constantia" w:eastAsia="Cambria" w:hAnsi="Constantia" w:cs="Cambria"/>
          <w:i/>
          <w:iCs/>
          <w:color w:val="000000"/>
        </w:rPr>
        <w:t>A</w:t>
      </w:r>
      <w:r w:rsidRPr="00F25747">
        <w:rPr>
          <w:rFonts w:ascii="Constantia" w:eastAsia="Cambria" w:hAnsi="Constantia" w:cs="Cambria"/>
          <w:color w:val="000000"/>
        </w:rPr>
        <w:t>:</w:t>
      </w:r>
      <w:r w:rsidRPr="00F25747">
        <w:rPr>
          <w:rFonts w:ascii="Constantia" w:eastAsia="Cambria" w:hAnsi="Constantia" w:cs="Cambria"/>
          <w:i/>
          <w:iCs/>
          <w:color w:val="000000"/>
        </w:rPr>
        <w:t>B</w:t>
      </w:r>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A</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B</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AB</w:t>
      </w:r>
      <w:proofErr w:type="spellEnd"/>
      <w:r w:rsidRPr="00F25747">
        <w:rPr>
          <w:rFonts w:ascii="Constantia" w:eastAsia="Cambria" w:hAnsi="Constantia" w:cs="Cambria"/>
          <w:color w:val="000000"/>
        </w:rPr>
        <w:t xml:space="preserve">) can be expressed as </w:t>
      </w:r>
      <w:r w:rsidRPr="00F25747">
        <w:rPr>
          <w:rFonts w:ascii="Constantia" w:eastAsia="Cambria" w:hAnsi="Constantia" w:cs="Cambria"/>
          <w:i/>
          <w:iCs/>
          <w:color w:val="000000"/>
        </w:rPr>
        <w:t>I</w:t>
      </w:r>
      <w:r w:rsidRPr="00F25747">
        <w:rPr>
          <w:rFonts w:ascii="Constantia" w:eastAsia="Cambria" w:hAnsi="Constantia" w:cs="Cambria"/>
          <w:color w:val="000000"/>
        </w:rPr>
        <w:t>(</w:t>
      </w:r>
      <w:r w:rsidRPr="00F25747">
        <w:rPr>
          <w:rFonts w:ascii="Constantia" w:eastAsia="Cambria" w:hAnsi="Constantia" w:cs="Cambria"/>
          <w:i/>
          <w:iCs/>
          <w:color w:val="000000"/>
        </w:rPr>
        <w:t>A</w:t>
      </w:r>
      <w:r w:rsidRPr="00F25747">
        <w:rPr>
          <w:rFonts w:ascii="Constantia" w:eastAsia="Cambria" w:hAnsi="Constantia" w:cs="Cambria"/>
          <w:color w:val="000000"/>
        </w:rPr>
        <w:t>:</w:t>
      </w:r>
      <w:r w:rsidRPr="00F25747">
        <w:rPr>
          <w:rFonts w:ascii="Constantia" w:eastAsia="Cambria" w:hAnsi="Constantia" w:cs="Cambria"/>
          <w:i/>
          <w:iCs/>
          <w:color w:val="000000"/>
        </w:rPr>
        <w:t>B</w:t>
      </w:r>
      <w:r w:rsidRPr="00F25747">
        <w:rPr>
          <w:rFonts w:ascii="Constantia" w:eastAsia="Cambria" w:hAnsi="Constantia" w:cs="Cambria"/>
          <w:color w:val="000000"/>
        </w:rPr>
        <w:t xml:space="preserve">) = </w:t>
      </w:r>
      <w:r w:rsidRPr="00F25747">
        <w:rPr>
          <w:rFonts w:ascii="Constantia" w:eastAsia="Cambria" w:hAnsi="Constantia" w:cs="Cambria"/>
          <w:i/>
          <w:iCs/>
          <w:color w:val="000000"/>
        </w:rPr>
        <w:t>S</w:t>
      </w:r>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AB</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A</w:t>
      </w:r>
      <w:proofErr w:type="spellEnd"/>
      <w:r w:rsidRPr="00F25747">
        <w:rPr>
          <w:rFonts w:ascii="Constantia" w:eastAsia="Cambria" w:hAnsi="Constantia" w:cs="Cambria"/>
          <w:color w:val="000000"/>
        </w:rPr>
        <w:t xml:space="preserve"> </w:t>
      </w:r>
      <w:r w:rsidRPr="00F25747">
        <w:rPr>
          <w:rFonts w:ascii="Cambria Math" w:eastAsia="Cambria" w:hAnsi="Cambria Math" w:cs="Cambria Math"/>
          <w:color w:val="000000"/>
        </w:rPr>
        <w:t>⊗</w:t>
      </w:r>
      <w:r w:rsidRPr="00F25747">
        <w:rPr>
          <w:rFonts w:ascii="Constantia" w:eastAsia="Cambria" w:hAnsi="Constantia" w:cs="Cambria"/>
          <w:color w:val="000000"/>
        </w:rPr>
        <w:t xml:space="preserve"> </w:t>
      </w:r>
      <w:proofErr w:type="spellStart"/>
      <w:r w:rsidRPr="00F25747">
        <w:rPr>
          <w:rFonts w:ascii="Constantia" w:eastAsia="Cambria" w:hAnsi="Constantia" w:cs="Constantia"/>
          <w:color w:val="000000"/>
        </w:rPr>
        <w:t>ρ</w:t>
      </w:r>
      <w:r w:rsidRPr="00F25747">
        <w:rPr>
          <w:rFonts w:ascii="Constantia" w:eastAsia="Cambria" w:hAnsi="Constantia" w:cs="Cambria"/>
          <w:i/>
          <w:iCs/>
          <w:color w:val="000000"/>
          <w:vertAlign w:val="subscript"/>
        </w:rPr>
        <w:t>B</w:t>
      </w:r>
      <w:proofErr w:type="spellEnd"/>
      <w:r w:rsidRPr="00F25747">
        <w:rPr>
          <w:rFonts w:ascii="Constantia" w:eastAsia="Cambria" w:hAnsi="Constantia" w:cs="Cambria"/>
          <w:color w:val="000000"/>
        </w:rPr>
        <w:t>) ≥ 0, where the inequality follows from the non-</w:t>
      </w:r>
      <w:r w:rsidRPr="00F25747">
        <w:rPr>
          <w:rFonts w:ascii="Constantia" w:eastAsia="Cambria" w:hAnsi="Constantia" w:cs="Cambria"/>
          <w:color w:val="000000"/>
        </w:rPr>
        <w:lastRenderedPageBreak/>
        <w:t xml:space="preserve">negativity of relative entropy (Klein's inequality). Therefore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A</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B</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AB</w:t>
      </w:r>
      <w:proofErr w:type="spellEnd"/>
      <w:r w:rsidRPr="00F25747">
        <w:rPr>
          <w:rFonts w:ascii="Constantia" w:eastAsia="Cambria" w:hAnsi="Constantia" w:cs="Cambria"/>
          <w:color w:val="000000"/>
        </w:rPr>
        <w:t>) ≥ 0, which is precisely subadditivity.</w:t>
      </w:r>
    </w:p>
    <w:p w14:paraId="3B27AA3C" w14:textId="77777777" w:rsidR="00692BBE" w:rsidRPr="00F25747" w:rsidRDefault="00692BBE" w:rsidP="00692BBE">
      <w:pPr>
        <w:spacing w:before="60" w:after="120" w:line="384" w:lineRule="auto"/>
        <w:jc w:val="right"/>
        <w:rPr>
          <w:rFonts w:ascii="Constantia" w:hAnsi="Constantia"/>
        </w:rPr>
      </w:pPr>
      <w:r w:rsidRPr="00F25747">
        <w:rPr>
          <w:rFonts w:ascii="Times New Roman" w:eastAsia="Cambria" w:hAnsi="Times New Roman" w:cs="Times New Roman"/>
          <w:color w:val="000000"/>
        </w:rPr>
        <w:t>■</w:t>
      </w:r>
    </w:p>
    <w:p w14:paraId="7BBA869A"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b/>
          <w:bCs/>
          <w:color w:val="000000"/>
        </w:rPr>
        <w:t>Theorem 12.11 (Araki–Lieb Inequality).</w:t>
      </w:r>
    </w:p>
    <w:p w14:paraId="3DCAB4BC" w14:textId="77777777" w:rsidR="00692BBE" w:rsidRPr="00F25747" w:rsidRDefault="00692BBE" w:rsidP="00692BBE">
      <w:pPr>
        <w:spacing w:before="60" w:after="120" w:line="384" w:lineRule="auto"/>
        <w:jc w:val="center"/>
        <w:rPr>
          <w:rFonts w:ascii="Constantia" w:hAnsi="Constantia"/>
        </w:rPr>
      </w:pPr>
      <w:r w:rsidRPr="00F25747">
        <w:rPr>
          <w:rFonts w:ascii="Constantia" w:eastAsia="Cambria" w:hAnsi="Constantia" w:cs="Cambria"/>
          <w:color w:val="000000"/>
        </w:rPr>
        <w:t>|</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A</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B</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AB</w:t>
      </w:r>
      <w:proofErr w:type="spellEnd"/>
      <w:r w:rsidRPr="00F25747">
        <w:rPr>
          <w:rFonts w:ascii="Constantia" w:eastAsia="Cambria" w:hAnsi="Constantia" w:cs="Cambria"/>
          <w:color w:val="000000"/>
        </w:rPr>
        <w:t>)</w:t>
      </w:r>
    </w:p>
    <w:p w14:paraId="248474A1" w14:textId="77777777" w:rsidR="00692BBE" w:rsidRPr="00F25747" w:rsidRDefault="00692BBE" w:rsidP="00692BBE">
      <w:pPr>
        <w:spacing w:before="60" w:after="120" w:line="384" w:lineRule="auto"/>
        <w:jc w:val="right"/>
        <w:rPr>
          <w:rFonts w:ascii="Constantia" w:hAnsi="Constantia"/>
        </w:rPr>
      </w:pPr>
      <w:r w:rsidRPr="00F25747">
        <w:rPr>
          <w:rFonts w:ascii="Constantia" w:eastAsia="Cambria" w:hAnsi="Constantia" w:cs="Cambria"/>
          <w:color w:val="000000"/>
        </w:rPr>
        <w:t>(12.41)</w:t>
      </w:r>
    </w:p>
    <w:p w14:paraId="087B0049"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color w:val="000000"/>
        </w:rPr>
        <w:t xml:space="preserve">This inequality is due to Araki and Lieb (1970) and provides a lower bound on the joint entropy in terms of the difference of marginal entropies. A consequence of particular significance arises when the total state </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AB</w:t>
      </w:r>
      <w:proofErr w:type="spellEnd"/>
      <w:r w:rsidRPr="00F25747">
        <w:rPr>
          <w:rFonts w:ascii="Constantia" w:eastAsia="Cambria" w:hAnsi="Constantia" w:cs="Cambria"/>
          <w:color w:val="000000"/>
        </w:rPr>
        <w:t xml:space="preserve"> is pure: since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AB</w:t>
      </w:r>
      <w:proofErr w:type="spellEnd"/>
      <w:r w:rsidRPr="00F25747">
        <w:rPr>
          <w:rFonts w:ascii="Constantia" w:eastAsia="Cambria" w:hAnsi="Constantia" w:cs="Cambria"/>
          <w:color w:val="000000"/>
        </w:rPr>
        <w:t>) = 0 for a pure state, the Araki–Lieb inequality reduces to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A</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B</w:t>
      </w:r>
      <w:proofErr w:type="spellEnd"/>
      <w:r w:rsidRPr="00F25747">
        <w:rPr>
          <w:rFonts w:ascii="Constantia" w:eastAsia="Cambria" w:hAnsi="Constantia" w:cs="Cambria"/>
          <w:color w:val="000000"/>
        </w:rPr>
        <w:t>)| ≤ 0, which together with non-negativity of the absolute value forces:</w:t>
      </w:r>
    </w:p>
    <w:p w14:paraId="71C6A20B" w14:textId="77777777" w:rsidR="00692BBE" w:rsidRPr="00F25747" w:rsidRDefault="00692BBE" w:rsidP="00692BBE">
      <w:pPr>
        <w:spacing w:before="60" w:after="120" w:line="384" w:lineRule="auto"/>
        <w:jc w:val="center"/>
        <w:rPr>
          <w:rFonts w:ascii="Constantia" w:hAnsi="Constantia"/>
        </w:rPr>
      </w:pP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A</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B</w:t>
      </w:r>
      <w:proofErr w:type="spellEnd"/>
      <w:r w:rsidRPr="00F25747">
        <w:rPr>
          <w:rFonts w:ascii="Constantia" w:eastAsia="Cambria" w:hAnsi="Constantia" w:cs="Cambria"/>
          <w:color w:val="000000"/>
        </w:rPr>
        <w:t>)</w:t>
      </w:r>
    </w:p>
    <w:p w14:paraId="6C4382AB"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color w:val="000000"/>
        </w:rPr>
        <w:t>This is the equality of entanglement entropies for complementary subsystems of a pure bipartite state — a result that will play a central role in the mutual information calculation of Subsection 12.2.6.</w:t>
      </w:r>
    </w:p>
    <w:p w14:paraId="74F8D1EE"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b/>
          <w:bCs/>
          <w:color w:val="000000"/>
        </w:rPr>
        <w:t>Theorem 12.12 (Strong Subadditivity).</w:t>
      </w:r>
    </w:p>
    <w:p w14:paraId="089A8263" w14:textId="77777777" w:rsidR="00692BBE" w:rsidRPr="00F25747" w:rsidRDefault="00692BBE" w:rsidP="00692BBE">
      <w:pPr>
        <w:spacing w:before="60" w:after="120" w:line="384" w:lineRule="auto"/>
        <w:jc w:val="center"/>
        <w:rPr>
          <w:rFonts w:ascii="Constantia" w:hAnsi="Constantia"/>
        </w:rPr>
      </w:pP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ABC</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B</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AB</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i/>
          <w:iCs/>
          <w:color w:val="000000"/>
          <w:vertAlign w:val="subscript"/>
        </w:rPr>
        <w:t>BC</w:t>
      </w:r>
      <w:proofErr w:type="spellEnd"/>
      <w:r w:rsidRPr="00F25747">
        <w:rPr>
          <w:rFonts w:ascii="Constantia" w:eastAsia="Cambria" w:hAnsi="Constantia" w:cs="Cambria"/>
          <w:color w:val="000000"/>
        </w:rPr>
        <w:t>)</w:t>
      </w:r>
    </w:p>
    <w:p w14:paraId="2A88CB3C" w14:textId="77777777" w:rsidR="00692BBE" w:rsidRPr="00F25747" w:rsidRDefault="00692BBE" w:rsidP="00692BBE">
      <w:pPr>
        <w:spacing w:before="60" w:after="120" w:line="384" w:lineRule="auto"/>
        <w:jc w:val="right"/>
        <w:rPr>
          <w:rFonts w:ascii="Constantia" w:hAnsi="Constantia"/>
        </w:rPr>
      </w:pPr>
      <w:r w:rsidRPr="00F25747">
        <w:rPr>
          <w:rFonts w:ascii="Constantia" w:eastAsia="Cambria" w:hAnsi="Constantia" w:cs="Cambria"/>
          <w:color w:val="000000"/>
        </w:rPr>
        <w:t>(12.42)</w:t>
      </w:r>
    </w:p>
    <w:p w14:paraId="5CE98A45"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color w:val="000000"/>
        </w:rPr>
        <w:t xml:space="preserve">This is the strong subadditivity inequality, due to Lieb and </w:t>
      </w:r>
      <w:proofErr w:type="spellStart"/>
      <w:r w:rsidRPr="00F25747">
        <w:rPr>
          <w:rFonts w:ascii="Constantia" w:eastAsia="Cambria" w:hAnsi="Constantia" w:cs="Cambria"/>
          <w:color w:val="000000"/>
        </w:rPr>
        <w:t>Ruskai</w:t>
      </w:r>
      <w:proofErr w:type="spellEnd"/>
      <w:r w:rsidRPr="00F25747">
        <w:rPr>
          <w:rFonts w:ascii="Constantia" w:eastAsia="Cambria" w:hAnsi="Constantia" w:cs="Cambria"/>
          <w:color w:val="000000"/>
        </w:rPr>
        <w:t xml:space="preserve"> (1973). It is the deepest and most consequential inequality in quantum information theory. Unlike ordinary subadditivity, strong subadditivity has no straightforward classical </w:t>
      </w:r>
      <w:proofErr w:type="gramStart"/>
      <w:r w:rsidRPr="00F25747">
        <w:rPr>
          <w:rFonts w:ascii="Constantia" w:eastAsia="Cambria" w:hAnsi="Constantia" w:cs="Cambria"/>
          <w:color w:val="000000"/>
        </w:rPr>
        <w:t>analogue</w:t>
      </w:r>
      <w:proofErr w:type="gramEnd"/>
      <w:r w:rsidRPr="00F25747">
        <w:rPr>
          <w:rFonts w:ascii="Constantia" w:eastAsia="Cambria" w:hAnsi="Constantia" w:cs="Cambria"/>
          <w:color w:val="000000"/>
        </w:rPr>
        <w:t xml:space="preserve"> and its proof requires the Lieb concavity theorem and the theory of operator-monotone functions. Within the Theory of Entropicity, it constrains the entropic structure of any tripartite </w:t>
      </w:r>
      <w:r w:rsidRPr="00F25747">
        <w:rPr>
          <w:rFonts w:ascii="Constantia" w:eastAsia="Cambria" w:hAnsi="Constantia" w:cs="Cambria"/>
          <w:color w:val="000000"/>
        </w:rPr>
        <w:lastRenderedPageBreak/>
        <w:t>decomposition of the observer and entropic sectors, providing the fundamental bound on the distribution of quantum correlations among three or more subsystems.</w:t>
      </w:r>
    </w:p>
    <w:p w14:paraId="066A723B" w14:textId="77777777" w:rsidR="00692BBE" w:rsidRPr="00CA0757" w:rsidRDefault="00692BBE" w:rsidP="00692BBE">
      <w:pPr>
        <w:pStyle w:val="Heading4"/>
        <w:spacing w:before="240" w:after="120" w:line="312" w:lineRule="auto"/>
        <w:rPr>
          <w:rFonts w:ascii="Cambria" w:hAnsi="Cambria"/>
          <w:sz w:val="24"/>
          <w:szCs w:val="24"/>
        </w:rPr>
      </w:pPr>
      <w:r w:rsidRPr="00CA0757">
        <w:rPr>
          <w:rFonts w:ascii="Cambria" w:hAnsi="Cambria"/>
          <w:sz w:val="24"/>
          <w:szCs w:val="24"/>
        </w:rPr>
        <w:t xml:space="preserve">12.2.5 </w:t>
      </w:r>
      <w:proofErr w:type="gramStart"/>
      <w:r w:rsidRPr="00CA0757">
        <w:rPr>
          <w:rFonts w:ascii="Cambria" w:hAnsi="Cambria"/>
          <w:sz w:val="24"/>
          <w:szCs w:val="24"/>
        </w:rPr>
        <w:t>The Data</w:t>
      </w:r>
      <w:proofErr w:type="gramEnd"/>
      <w:r w:rsidRPr="00CA0757">
        <w:rPr>
          <w:rFonts w:ascii="Cambria" w:hAnsi="Cambria"/>
          <w:sz w:val="24"/>
          <w:szCs w:val="24"/>
        </w:rPr>
        <w:t xml:space="preserve"> Processing Inequality and </w:t>
      </w:r>
      <w:proofErr w:type="gramStart"/>
      <w:r w:rsidRPr="00CA0757">
        <w:rPr>
          <w:rFonts w:ascii="Cambria" w:hAnsi="Cambria"/>
          <w:sz w:val="24"/>
          <w:szCs w:val="24"/>
        </w:rPr>
        <w:t>the Entropic</w:t>
      </w:r>
      <w:proofErr w:type="gramEnd"/>
      <w:r w:rsidRPr="00CA0757">
        <w:rPr>
          <w:rFonts w:ascii="Cambria" w:hAnsi="Cambria"/>
          <w:sz w:val="24"/>
          <w:szCs w:val="24"/>
        </w:rPr>
        <w:t xml:space="preserve"> Second Law</w:t>
      </w:r>
    </w:p>
    <w:p w14:paraId="3CACE9E5"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b/>
          <w:bCs/>
          <w:color w:val="000000"/>
        </w:rPr>
        <w:t>Theorem 12.13 (Data Processing Inequality / Entropic Second Law).</w:t>
      </w:r>
      <w:r w:rsidRPr="00F25747">
        <w:rPr>
          <w:rFonts w:ascii="Constantia" w:eastAsia="Cambria" w:hAnsi="Constantia" w:cs="Cambria"/>
          <w:color w:val="000000"/>
        </w:rPr>
        <w:t xml:space="preserve"> </w:t>
      </w:r>
      <w:r w:rsidRPr="00F25747">
        <w:rPr>
          <w:rFonts w:ascii="Constantia" w:eastAsia="Cambria" w:hAnsi="Constantia" w:cs="Cambria"/>
          <w:i/>
          <w:iCs/>
          <w:color w:val="000000"/>
        </w:rPr>
        <w:t>For any completely positive, trace-preserving (CPTP) map</w:t>
      </w:r>
      <w:r w:rsidRPr="00F25747">
        <w:rPr>
          <w:rFonts w:ascii="Constantia" w:eastAsia="Cambria" w:hAnsi="Constantia" w:cs="Cambria"/>
          <w:color w:val="000000"/>
        </w:rPr>
        <w:t xml:space="preserve"> Λ — </w:t>
      </w:r>
      <w:r w:rsidRPr="00F25747">
        <w:rPr>
          <w:rFonts w:ascii="Constantia" w:eastAsia="Cambria" w:hAnsi="Constantia" w:cs="Cambria"/>
          <w:i/>
          <w:iCs/>
          <w:color w:val="000000"/>
        </w:rPr>
        <w:t>the most general quantum operation — the following inequality holds:</w:t>
      </w:r>
    </w:p>
    <w:p w14:paraId="5095D354" w14:textId="77777777" w:rsidR="00692BBE" w:rsidRPr="00F25747" w:rsidRDefault="00692BBE" w:rsidP="00692BBE">
      <w:pPr>
        <w:spacing w:before="60" w:after="120" w:line="384" w:lineRule="auto"/>
        <w:jc w:val="center"/>
        <w:rPr>
          <w:rFonts w:ascii="Constantia" w:hAnsi="Constantia"/>
        </w:rPr>
      </w:pP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(Λ(</w:t>
      </w:r>
      <w:proofErr w:type="spellStart"/>
      <w:r w:rsidRPr="00F25747">
        <w:rPr>
          <w:rFonts w:ascii="Constantia" w:eastAsia="Cambria" w:hAnsi="Constantia" w:cs="Cambria"/>
          <w:color w:val="000000"/>
        </w:rPr>
        <w:t>ρ</w:t>
      </w:r>
      <w:r w:rsidRPr="00F25747">
        <w:rPr>
          <w:rFonts w:ascii="Constantia" w:eastAsia="Cambria" w:hAnsi="Constantia" w:cs="Cambria"/>
          <w:color w:val="000000"/>
          <w:vertAlign w:val="subscript"/>
        </w:rPr>
        <w:t>o</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color w:val="000000"/>
          <w:vertAlign w:val="subscript"/>
        </w:rPr>
        <w:t>o</w:t>
      </w:r>
      <w:proofErr w:type="spellEnd"/>
      <w:r w:rsidRPr="00F25747">
        <w:rPr>
          <w:rFonts w:ascii="Constantia" w:eastAsia="Cambria" w:hAnsi="Constantia" w:cs="Cambria"/>
          <w:color w:val="000000"/>
        </w:rPr>
        <w:t>)</w:t>
      </w:r>
    </w:p>
    <w:p w14:paraId="1ED90EE4" w14:textId="77777777" w:rsidR="00692BBE" w:rsidRPr="00F25747" w:rsidRDefault="00692BBE" w:rsidP="00692BBE">
      <w:pPr>
        <w:spacing w:before="60" w:after="120" w:line="384" w:lineRule="auto"/>
        <w:jc w:val="right"/>
        <w:rPr>
          <w:rFonts w:ascii="Constantia" w:hAnsi="Constantia"/>
        </w:rPr>
      </w:pPr>
      <w:r w:rsidRPr="00F25747">
        <w:rPr>
          <w:rFonts w:ascii="Constantia" w:eastAsia="Cambria" w:hAnsi="Constantia" w:cs="Cambria"/>
          <w:color w:val="000000"/>
        </w:rPr>
        <w:t>(12.43)</w:t>
      </w:r>
    </w:p>
    <w:p w14:paraId="081CFE59"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i/>
          <w:iCs/>
          <w:color w:val="000000"/>
        </w:rPr>
        <w:t>Proof.</w:t>
      </w:r>
      <w:r w:rsidRPr="00F25747">
        <w:rPr>
          <w:rFonts w:ascii="Constantia" w:eastAsia="Cambria" w:hAnsi="Constantia" w:cs="Cambria"/>
          <w:color w:val="000000"/>
        </w:rPr>
        <w:t xml:space="preserve"> The proof proceeds via the monotonicity of relative entropy under CPTP maps. For any CPTP map Λ and any two density matrices ρ and σ, the Lindblad–Uhlmann monotonicity theorem states that </w:t>
      </w:r>
      <w:r w:rsidRPr="00F25747">
        <w:rPr>
          <w:rFonts w:ascii="Constantia" w:eastAsia="Cambria" w:hAnsi="Constantia" w:cs="Cambria"/>
          <w:i/>
          <w:iCs/>
          <w:color w:val="000000"/>
        </w:rPr>
        <w:t>S</w:t>
      </w:r>
      <w:r w:rsidRPr="00F25747">
        <w:rPr>
          <w:rFonts w:ascii="Constantia" w:eastAsia="Cambria" w:hAnsi="Constantia" w:cs="Cambria"/>
          <w:color w:val="000000"/>
        </w:rPr>
        <w:t xml:space="preserve">(Λ(ρ) || Λ(σ)) ≤ </w:t>
      </w:r>
      <w:r w:rsidRPr="00F25747">
        <w:rPr>
          <w:rFonts w:ascii="Constantia" w:eastAsia="Cambria" w:hAnsi="Constantia" w:cs="Cambria"/>
          <w:i/>
          <w:iCs/>
          <w:color w:val="000000"/>
        </w:rPr>
        <w:t>S</w:t>
      </w:r>
      <w:r w:rsidRPr="00F25747">
        <w:rPr>
          <w:rFonts w:ascii="Constantia" w:eastAsia="Cambria" w:hAnsi="Constantia" w:cs="Cambria"/>
          <w:color w:val="000000"/>
        </w:rPr>
        <w:t xml:space="preserve">(ρ || σ). Setting σ = </w:t>
      </w:r>
      <w:r w:rsidRPr="00F25747">
        <w:rPr>
          <w:rFonts w:ascii="Constantia" w:eastAsia="Cambria" w:hAnsi="Constantia" w:cs="Cambria"/>
          <w:b/>
          <w:bCs/>
          <w:color w:val="000000"/>
        </w:rPr>
        <w:t>I</w:t>
      </w:r>
      <w:r w:rsidRPr="00F25747">
        <w:rPr>
          <w:rFonts w:ascii="Constantia" w:eastAsia="Cambria" w:hAnsi="Constantia" w:cs="Cambria"/>
          <w:color w:val="000000"/>
        </w:rPr>
        <w:t>/</w:t>
      </w:r>
      <w:r w:rsidRPr="00F25747">
        <w:rPr>
          <w:rFonts w:ascii="Constantia" w:eastAsia="Cambria" w:hAnsi="Constantia" w:cs="Cambria"/>
          <w:i/>
          <w:iCs/>
          <w:color w:val="000000"/>
        </w:rPr>
        <w:t>d</w:t>
      </w:r>
      <w:r w:rsidRPr="00F25747">
        <w:rPr>
          <w:rFonts w:ascii="Constantia" w:eastAsia="Cambria" w:hAnsi="Constantia" w:cs="Cambria"/>
          <w:color w:val="000000"/>
        </w:rPr>
        <w:t xml:space="preserve"> (the maximally mixed state) and noting that </w:t>
      </w:r>
      <w:r w:rsidRPr="00F25747">
        <w:rPr>
          <w:rFonts w:ascii="Constantia" w:eastAsia="Cambria" w:hAnsi="Constantia" w:cs="Cambria"/>
          <w:i/>
          <w:iCs/>
          <w:color w:val="000000"/>
        </w:rPr>
        <w:t>S</w:t>
      </w:r>
      <w:r w:rsidRPr="00F25747">
        <w:rPr>
          <w:rFonts w:ascii="Constantia" w:eastAsia="Cambria" w:hAnsi="Constantia" w:cs="Cambria"/>
          <w:color w:val="000000"/>
        </w:rPr>
        <w:t xml:space="preserve">(ρ || </w:t>
      </w:r>
      <w:r w:rsidRPr="00F25747">
        <w:rPr>
          <w:rFonts w:ascii="Constantia" w:eastAsia="Cambria" w:hAnsi="Constantia" w:cs="Cambria"/>
          <w:b/>
          <w:bCs/>
          <w:color w:val="000000"/>
        </w:rPr>
        <w:t>I</w:t>
      </w:r>
      <w:r w:rsidRPr="00F25747">
        <w:rPr>
          <w:rFonts w:ascii="Constantia" w:eastAsia="Cambria" w:hAnsi="Constantia" w:cs="Cambria"/>
          <w:color w:val="000000"/>
        </w:rPr>
        <w:t>/</w:t>
      </w:r>
      <w:r w:rsidRPr="00F25747">
        <w:rPr>
          <w:rFonts w:ascii="Constantia" w:eastAsia="Cambria" w:hAnsi="Constantia" w:cs="Cambria"/>
          <w:i/>
          <w:iCs/>
          <w:color w:val="000000"/>
        </w:rPr>
        <w:t>d</w:t>
      </w:r>
      <w:r w:rsidRPr="00F25747">
        <w:rPr>
          <w:rFonts w:ascii="Constantia" w:eastAsia="Cambria" w:hAnsi="Constantia" w:cs="Cambria"/>
          <w:color w:val="000000"/>
        </w:rPr>
        <w:t>) = log</w:t>
      </w:r>
      <w:r w:rsidRPr="00F25747">
        <w:rPr>
          <w:rFonts w:ascii="Constantia" w:eastAsia="Cambria" w:hAnsi="Constantia" w:cs="Cambria"/>
          <w:color w:val="000000"/>
          <w:vertAlign w:val="subscript"/>
        </w:rPr>
        <w:t>2</w:t>
      </w:r>
      <w:r w:rsidRPr="00F25747">
        <w:rPr>
          <w:rFonts w:ascii="Constantia" w:eastAsia="Cambria" w:hAnsi="Constantia" w:cs="Cambria"/>
          <w:color w:val="000000"/>
        </w:rPr>
        <w:t xml:space="preserve"> </w:t>
      </w:r>
      <w:r w:rsidRPr="00F25747">
        <w:rPr>
          <w:rFonts w:ascii="Constantia" w:eastAsia="Cambria" w:hAnsi="Constantia" w:cs="Cambria"/>
          <w:i/>
          <w:iCs/>
          <w:color w:val="000000"/>
        </w:rPr>
        <w:t>d</w:t>
      </w:r>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(ρ), monotonicity gives log</w:t>
      </w:r>
      <w:r w:rsidRPr="00F25747">
        <w:rPr>
          <w:rFonts w:ascii="Constantia" w:eastAsia="Cambria" w:hAnsi="Constantia" w:cs="Cambria"/>
          <w:color w:val="000000"/>
          <w:vertAlign w:val="subscript"/>
        </w:rPr>
        <w:t>2</w:t>
      </w:r>
      <w:r w:rsidRPr="00F25747">
        <w:rPr>
          <w:rFonts w:ascii="Constantia" w:eastAsia="Cambria" w:hAnsi="Constantia" w:cs="Cambria"/>
          <w:color w:val="000000"/>
        </w:rPr>
        <w:t xml:space="preserve"> </w:t>
      </w:r>
      <w:r w:rsidRPr="00F25747">
        <w:rPr>
          <w:rFonts w:ascii="Constantia" w:eastAsia="Cambria" w:hAnsi="Constantia" w:cs="Cambria"/>
          <w:i/>
          <w:iCs/>
          <w:color w:val="000000"/>
        </w:rPr>
        <w:t>d</w:t>
      </w:r>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(Λ(</w:t>
      </w:r>
      <w:proofErr w:type="spellStart"/>
      <w:r w:rsidRPr="00F25747">
        <w:rPr>
          <w:rFonts w:ascii="Constantia" w:eastAsia="Cambria" w:hAnsi="Constantia" w:cs="Cambria"/>
          <w:color w:val="000000"/>
        </w:rPr>
        <w:t>ρ</w:t>
      </w:r>
      <w:r w:rsidRPr="00F25747">
        <w:rPr>
          <w:rFonts w:ascii="Constantia" w:eastAsia="Cambria" w:hAnsi="Constantia" w:cs="Cambria"/>
          <w:color w:val="000000"/>
          <w:vertAlign w:val="subscript"/>
        </w:rPr>
        <w:t>o</w:t>
      </w:r>
      <w:proofErr w:type="spellEnd"/>
      <w:r w:rsidRPr="00F25747">
        <w:rPr>
          <w:rFonts w:ascii="Constantia" w:eastAsia="Cambria" w:hAnsi="Constantia" w:cs="Cambria"/>
          <w:color w:val="000000"/>
        </w:rPr>
        <w:t>)) ≤ log</w:t>
      </w:r>
      <w:r w:rsidRPr="00F25747">
        <w:rPr>
          <w:rFonts w:ascii="Constantia" w:eastAsia="Cambria" w:hAnsi="Constantia" w:cs="Cambria"/>
          <w:color w:val="000000"/>
          <w:vertAlign w:val="subscript"/>
        </w:rPr>
        <w:t>2</w:t>
      </w:r>
      <w:r w:rsidRPr="00F25747">
        <w:rPr>
          <w:rFonts w:ascii="Constantia" w:eastAsia="Cambria" w:hAnsi="Constantia" w:cs="Cambria"/>
          <w:color w:val="000000"/>
        </w:rPr>
        <w:t xml:space="preserve"> </w:t>
      </w:r>
      <w:r w:rsidRPr="00F25747">
        <w:rPr>
          <w:rFonts w:ascii="Constantia" w:eastAsia="Cambria" w:hAnsi="Constantia" w:cs="Cambria"/>
          <w:i/>
          <w:iCs/>
          <w:color w:val="000000"/>
        </w:rPr>
        <w:t>d</w:t>
      </w:r>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color w:val="000000"/>
          <w:vertAlign w:val="subscript"/>
        </w:rPr>
        <w:t>o</w:t>
      </w:r>
      <w:proofErr w:type="spellEnd"/>
      <w:r w:rsidRPr="00F25747">
        <w:rPr>
          <w:rFonts w:ascii="Constantia" w:eastAsia="Cambria" w:hAnsi="Constantia" w:cs="Cambria"/>
          <w:color w:val="000000"/>
        </w:rPr>
        <w:t xml:space="preserve">), which rearranges to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(Λ(</w:t>
      </w:r>
      <w:proofErr w:type="spellStart"/>
      <w:r w:rsidRPr="00F25747">
        <w:rPr>
          <w:rFonts w:ascii="Constantia" w:eastAsia="Cambria" w:hAnsi="Constantia" w:cs="Cambria"/>
          <w:color w:val="000000"/>
        </w:rPr>
        <w:t>ρ</w:t>
      </w:r>
      <w:r w:rsidRPr="00F25747">
        <w:rPr>
          <w:rFonts w:ascii="Constantia" w:eastAsia="Cambria" w:hAnsi="Constantia" w:cs="Cambria"/>
          <w:color w:val="000000"/>
          <w:vertAlign w:val="subscript"/>
        </w:rPr>
        <w:t>o</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color w:val="000000"/>
          <w:vertAlign w:val="subscript"/>
        </w:rPr>
        <w:t>o</w:t>
      </w:r>
      <w:proofErr w:type="spellEnd"/>
      <w:r w:rsidRPr="00F25747">
        <w:rPr>
          <w:rFonts w:ascii="Constantia" w:eastAsia="Cambria" w:hAnsi="Constantia" w:cs="Cambria"/>
          <w:color w:val="000000"/>
        </w:rPr>
        <w:t>).</w:t>
      </w:r>
    </w:p>
    <w:p w14:paraId="5B5654AD" w14:textId="77777777" w:rsidR="00692BBE" w:rsidRPr="00F25747" w:rsidRDefault="00692BBE" w:rsidP="00692BBE">
      <w:pPr>
        <w:spacing w:before="60" w:after="120" w:line="384" w:lineRule="auto"/>
        <w:jc w:val="right"/>
        <w:rPr>
          <w:rFonts w:ascii="Constantia" w:hAnsi="Constantia"/>
        </w:rPr>
      </w:pPr>
      <w:r w:rsidRPr="00F25747">
        <w:rPr>
          <w:rFonts w:ascii="Times New Roman" w:eastAsia="Cambria" w:hAnsi="Times New Roman" w:cs="Times New Roman"/>
          <w:color w:val="000000"/>
        </w:rPr>
        <w:t>■</w:t>
      </w:r>
    </w:p>
    <w:p w14:paraId="19FB6178"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color w:val="000000"/>
        </w:rPr>
        <w:t xml:space="preserve">This result is identified within the Theory of Entropicity as the </w:t>
      </w:r>
      <w:r w:rsidRPr="00F25747">
        <w:rPr>
          <w:rFonts w:ascii="Constantia" w:eastAsia="Cambria" w:hAnsi="Constantia" w:cs="Cambria"/>
          <w:b/>
          <w:bCs/>
          <w:color w:val="000000"/>
        </w:rPr>
        <w:t>Entropic Second Law</w:t>
      </w:r>
      <w:r w:rsidRPr="00F25747">
        <w:rPr>
          <w:rFonts w:ascii="Constantia" w:eastAsia="Cambria" w:hAnsi="Constantia" w:cs="Cambria"/>
          <w:color w:val="000000"/>
        </w:rPr>
        <w:t>: any interaction of the observer sector with the entropic sector — modelled as a CPTP map, which is the most general physically realizable quantum operation — can only increase (or at best maintain) the von Neumann entropy of the observer's reduced density matrix. The entropy of the observer sector is monotonically non-decreasing under physical operations. This is the quantum information-theoretic manifestation of the second law of thermodynamics, derived here not as a phenomenological principle but as a rigorous theorem of the ToE density-matrix formalism.</w:t>
      </w:r>
    </w:p>
    <w:p w14:paraId="5BD6EC4B" w14:textId="77777777" w:rsidR="00692BBE" w:rsidRPr="00CA0757" w:rsidRDefault="00692BBE" w:rsidP="00692BBE">
      <w:pPr>
        <w:pStyle w:val="Heading4"/>
        <w:spacing w:before="240" w:after="120" w:line="312" w:lineRule="auto"/>
        <w:rPr>
          <w:rFonts w:ascii="Cambria" w:hAnsi="Cambria"/>
          <w:sz w:val="24"/>
          <w:szCs w:val="24"/>
        </w:rPr>
      </w:pPr>
      <w:r w:rsidRPr="00CA0757">
        <w:rPr>
          <w:rFonts w:ascii="Cambria" w:hAnsi="Cambria"/>
          <w:sz w:val="24"/>
          <w:szCs w:val="24"/>
        </w:rPr>
        <w:t>12.2.6 Mutual Information between Observer and Entropic Sectors</w:t>
      </w:r>
    </w:p>
    <w:p w14:paraId="5F33DFD2"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color w:val="000000"/>
        </w:rPr>
        <w:t>The quantum mutual information between the observer and entropic sectors is defined as:</w:t>
      </w:r>
    </w:p>
    <w:p w14:paraId="641E6EAD" w14:textId="77777777" w:rsidR="00692BBE" w:rsidRPr="00F25747" w:rsidRDefault="00692BBE" w:rsidP="00692BBE">
      <w:pPr>
        <w:spacing w:before="60" w:after="120" w:line="384" w:lineRule="auto"/>
        <w:jc w:val="center"/>
        <w:rPr>
          <w:rFonts w:ascii="Constantia" w:hAnsi="Constantia"/>
        </w:rPr>
      </w:pPr>
      <w:r w:rsidRPr="00F25747">
        <w:rPr>
          <w:rFonts w:ascii="Constantia" w:eastAsia="Cambria" w:hAnsi="Constantia" w:cs="Cambria"/>
          <w:i/>
          <w:iCs/>
          <w:color w:val="000000"/>
        </w:rPr>
        <w:lastRenderedPageBreak/>
        <w:t>I</w:t>
      </w:r>
      <w:r w:rsidRPr="00F25747">
        <w:rPr>
          <w:rFonts w:ascii="Constantia" w:eastAsia="Cambria" w:hAnsi="Constantia" w:cs="Cambria"/>
          <w:color w:val="000000"/>
        </w:rPr>
        <w:t>(</w:t>
      </w:r>
      <w:r w:rsidRPr="00F25747">
        <w:rPr>
          <w:rFonts w:ascii="Constantia" w:eastAsia="Cambria" w:hAnsi="Constantia" w:cs="Cambria"/>
          <w:i/>
          <w:iCs/>
          <w:color w:val="000000"/>
        </w:rPr>
        <w:t>O</w:t>
      </w:r>
      <w:r w:rsidRPr="00F25747">
        <w:rPr>
          <w:rFonts w:ascii="Constantia" w:eastAsia="Cambria" w:hAnsi="Constantia" w:cs="Cambria"/>
          <w:color w:val="000000"/>
        </w:rPr>
        <w:t>:</w:t>
      </w:r>
      <w:r w:rsidRPr="00F25747">
        <w:rPr>
          <w:rFonts w:ascii="Constantia" w:eastAsia="Cambria" w:hAnsi="Constantia" w:cs="Cambria"/>
          <w:i/>
          <w:iCs/>
          <w:color w:val="000000"/>
        </w:rPr>
        <w:t>E</w:t>
      </w:r>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color w:val="000000"/>
          <w:vertAlign w:val="subscript"/>
        </w:rPr>
        <w:t>o</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color w:val="000000"/>
          <w:vertAlign w:val="subscript"/>
        </w:rPr>
        <w:t>e</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color w:val="000000"/>
          <w:vertAlign w:val="subscript"/>
        </w:rPr>
        <w:t>tot</w:t>
      </w:r>
      <w:proofErr w:type="spellEnd"/>
      <w:r w:rsidRPr="00F25747">
        <w:rPr>
          <w:rFonts w:ascii="Constantia" w:eastAsia="Cambria" w:hAnsi="Constantia" w:cs="Cambria"/>
          <w:color w:val="000000"/>
        </w:rPr>
        <w:t>)</w:t>
      </w:r>
    </w:p>
    <w:p w14:paraId="7E88D88E" w14:textId="77777777" w:rsidR="00692BBE" w:rsidRPr="00F25747" w:rsidRDefault="00692BBE" w:rsidP="00692BBE">
      <w:pPr>
        <w:spacing w:before="60" w:after="120" w:line="384" w:lineRule="auto"/>
        <w:jc w:val="right"/>
        <w:rPr>
          <w:rFonts w:ascii="Constantia" w:hAnsi="Constantia"/>
        </w:rPr>
      </w:pPr>
      <w:r w:rsidRPr="00F25747">
        <w:rPr>
          <w:rFonts w:ascii="Constantia" w:eastAsia="Cambria" w:hAnsi="Constantia" w:cs="Cambria"/>
          <w:color w:val="000000"/>
        </w:rPr>
        <w:t>(12.44)</w:t>
      </w:r>
    </w:p>
    <w:p w14:paraId="62E8CD80"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color w:val="000000"/>
        </w:rPr>
        <w:t xml:space="preserve">Two simplifications now apply. First, since </w:t>
      </w:r>
      <w:proofErr w:type="spellStart"/>
      <w:r w:rsidRPr="00F25747">
        <w:rPr>
          <w:rFonts w:ascii="Constantia" w:eastAsia="Cambria" w:hAnsi="Constantia" w:cs="Cambria"/>
          <w:color w:val="000000"/>
        </w:rPr>
        <w:t>ρ</w:t>
      </w:r>
      <w:r w:rsidRPr="00F25747">
        <w:rPr>
          <w:rFonts w:ascii="Constantia" w:eastAsia="Cambria" w:hAnsi="Constantia" w:cs="Cambria"/>
          <w:color w:val="000000"/>
          <w:vertAlign w:val="subscript"/>
        </w:rPr>
        <w:t>tot</w:t>
      </w:r>
      <w:proofErr w:type="spellEnd"/>
      <w:r w:rsidRPr="00F25747">
        <w:rPr>
          <w:rFonts w:ascii="Constantia" w:eastAsia="Cambria" w:hAnsi="Constantia" w:cs="Cambria"/>
          <w:color w:val="000000"/>
        </w:rPr>
        <w:t xml:space="preserve"> = |ψ(</w:t>
      </w:r>
      <w:r w:rsidRPr="00F25747">
        <w:rPr>
          <w:rFonts w:ascii="Constantia" w:eastAsia="Cambria" w:hAnsi="Constantia" w:cs="Cambria"/>
          <w:i/>
          <w:iCs/>
          <w:color w:val="000000"/>
        </w:rPr>
        <w:t>t</w:t>
      </w:r>
      <w:r w:rsidRPr="00F25747">
        <w:rPr>
          <w:rFonts w:ascii="Constantia" w:eastAsia="Cambria" w:hAnsi="Constantia" w:cs="Cambria"/>
          <w:color w:val="000000"/>
        </w:rPr>
        <w:t>)</w:t>
      </w:r>
      <w:r w:rsidRPr="00F25747">
        <w:rPr>
          <w:rFonts w:ascii="Cambria Math" w:eastAsia="Cambria" w:hAnsi="Cambria Math" w:cs="Cambria Math"/>
          <w:color w:val="000000"/>
        </w:rPr>
        <w:t>⟩⟨</w:t>
      </w:r>
      <w:r w:rsidRPr="00F25747">
        <w:rPr>
          <w:rFonts w:ascii="Constantia" w:eastAsia="Cambria" w:hAnsi="Constantia" w:cs="Cambria"/>
          <w:color w:val="000000"/>
        </w:rPr>
        <w:t>ψ(</w:t>
      </w:r>
      <w:r w:rsidRPr="00F25747">
        <w:rPr>
          <w:rFonts w:ascii="Constantia" w:eastAsia="Cambria" w:hAnsi="Constantia" w:cs="Cambria"/>
          <w:i/>
          <w:iCs/>
          <w:color w:val="000000"/>
        </w:rPr>
        <w:t>t</w:t>
      </w:r>
      <w:r w:rsidRPr="00F25747">
        <w:rPr>
          <w:rFonts w:ascii="Constantia" w:eastAsia="Cambria" w:hAnsi="Constantia" w:cs="Cambria"/>
          <w:color w:val="000000"/>
        </w:rPr>
        <w:t xml:space="preserve">)| is a pure state, its von Neumann entropy vanishes: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color w:val="000000"/>
          <w:vertAlign w:val="subscript"/>
        </w:rPr>
        <w:t>tot</w:t>
      </w:r>
      <w:proofErr w:type="spellEnd"/>
      <w:r w:rsidRPr="00F25747">
        <w:rPr>
          <w:rFonts w:ascii="Constantia" w:eastAsia="Cambria" w:hAnsi="Constantia" w:cs="Cambria"/>
          <w:color w:val="000000"/>
        </w:rPr>
        <w:t xml:space="preserve">) = 0. Second, by the consequence of the Araki–Lieb inequality for pure bipartite states (derived in Subsection 12.2.4), the entanglement entropies of the two complementary subsystems are equal: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color w:val="000000"/>
          <w:vertAlign w:val="subscript"/>
        </w:rPr>
        <w:t>o</w:t>
      </w:r>
      <w:proofErr w:type="spellEnd"/>
      <w:r w:rsidRPr="00F25747">
        <w:rPr>
          <w:rFonts w:ascii="Constantia" w:eastAsia="Cambria" w:hAnsi="Constantia" w:cs="Cambria"/>
          <w:color w:val="000000"/>
        </w:rPr>
        <w:t xml:space="preserve">) =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color w:val="000000"/>
          <w:vertAlign w:val="subscript"/>
        </w:rPr>
        <w:t>e</w:t>
      </w:r>
      <w:proofErr w:type="spellEnd"/>
      <w:r w:rsidRPr="00F25747">
        <w:rPr>
          <w:rFonts w:ascii="Constantia" w:eastAsia="Cambria" w:hAnsi="Constantia" w:cs="Cambria"/>
          <w:color w:val="000000"/>
        </w:rPr>
        <w:t xml:space="preserve">). This follows from the Schmidt decomposition: both </w:t>
      </w:r>
      <w:proofErr w:type="spellStart"/>
      <w:r w:rsidRPr="00F25747">
        <w:rPr>
          <w:rFonts w:ascii="Constantia" w:eastAsia="Cambria" w:hAnsi="Constantia" w:cs="Cambria"/>
          <w:color w:val="000000"/>
        </w:rPr>
        <w:t>ρ</w:t>
      </w:r>
      <w:r w:rsidRPr="00F25747">
        <w:rPr>
          <w:rFonts w:ascii="Constantia" w:eastAsia="Cambria" w:hAnsi="Constantia" w:cs="Cambria"/>
          <w:color w:val="000000"/>
          <w:vertAlign w:val="subscript"/>
        </w:rPr>
        <w:t>o</w:t>
      </w:r>
      <w:proofErr w:type="spellEnd"/>
      <w:r w:rsidRPr="00F25747">
        <w:rPr>
          <w:rFonts w:ascii="Constantia" w:eastAsia="Cambria" w:hAnsi="Constantia" w:cs="Cambria"/>
          <w:color w:val="000000"/>
        </w:rPr>
        <w:t xml:space="preserve"> and </w:t>
      </w:r>
      <w:proofErr w:type="spellStart"/>
      <w:r w:rsidRPr="00F25747">
        <w:rPr>
          <w:rFonts w:ascii="Constantia" w:eastAsia="Cambria" w:hAnsi="Constantia" w:cs="Cambria"/>
          <w:color w:val="000000"/>
        </w:rPr>
        <w:t>ρ</w:t>
      </w:r>
      <w:r w:rsidRPr="00F25747">
        <w:rPr>
          <w:rFonts w:ascii="Constantia" w:eastAsia="Cambria" w:hAnsi="Constantia" w:cs="Cambria"/>
          <w:color w:val="000000"/>
          <w:vertAlign w:val="subscript"/>
        </w:rPr>
        <w:t>e</w:t>
      </w:r>
      <w:proofErr w:type="spellEnd"/>
      <w:r w:rsidRPr="00F25747">
        <w:rPr>
          <w:rFonts w:ascii="Constantia" w:eastAsia="Cambria" w:hAnsi="Constantia" w:cs="Cambria"/>
          <w:color w:val="000000"/>
        </w:rPr>
        <w:t xml:space="preserve"> have the same non-zero eigenvalues {</w:t>
      </w:r>
      <w:r w:rsidRPr="00F25747">
        <w:rPr>
          <w:rFonts w:ascii="Constantia" w:eastAsia="Cambria" w:hAnsi="Constantia" w:cs="Cambria"/>
          <w:i/>
          <w:iCs/>
          <w:color w:val="000000"/>
        </w:rPr>
        <w:t>p</w:t>
      </w:r>
      <w:r w:rsidRPr="00F25747">
        <w:rPr>
          <w:rFonts w:ascii="Constantia" w:eastAsia="Cambria" w:hAnsi="Constantia" w:cs="Cambria"/>
          <w:i/>
          <w:iCs/>
          <w:color w:val="000000"/>
          <w:vertAlign w:val="subscript"/>
        </w:rPr>
        <w:t>k</w:t>
      </w:r>
      <w:r w:rsidRPr="00F25747">
        <w:rPr>
          <w:rFonts w:ascii="Constantia" w:eastAsia="Cambria" w:hAnsi="Constantia" w:cs="Cambria"/>
          <w:color w:val="000000"/>
        </w:rPr>
        <w:t xml:space="preserve"> = </w:t>
      </w:r>
      <w:proofErr w:type="gramStart"/>
      <w:r w:rsidRPr="00F25747">
        <w:rPr>
          <w:rFonts w:ascii="Constantia" w:eastAsia="Cambria" w:hAnsi="Constantia" w:cs="Cambria"/>
          <w:color w:val="000000"/>
        </w:rPr>
        <w:t>λ</w:t>
      </w:r>
      <w:r w:rsidRPr="00F25747">
        <w:rPr>
          <w:rFonts w:ascii="Constantia" w:eastAsia="Cambria" w:hAnsi="Constantia" w:cs="Cambria"/>
          <w:i/>
          <w:iCs/>
          <w:color w:val="000000"/>
          <w:vertAlign w:val="subscript"/>
        </w:rPr>
        <w:t>k</w:t>
      </w:r>
      <w:r w:rsidRPr="00F25747">
        <w:rPr>
          <w:rFonts w:ascii="Constantia" w:eastAsia="Cambria" w:hAnsi="Constantia" w:cs="Cambria"/>
          <w:color w:val="000000"/>
          <w:vertAlign w:val="superscript"/>
        </w:rPr>
        <w:t>2</w:t>
      </w:r>
      <w:r w:rsidRPr="00F25747">
        <w:rPr>
          <w:rFonts w:ascii="Constantia" w:eastAsia="Cambria" w:hAnsi="Constantia" w:cs="Cambria"/>
          <w:color w:val="000000"/>
        </w:rPr>
        <w:t>},</w:t>
      </w:r>
      <w:proofErr w:type="gramEnd"/>
      <w:r w:rsidRPr="00F25747">
        <w:rPr>
          <w:rFonts w:ascii="Constantia" w:eastAsia="Cambria" w:hAnsi="Constantia" w:cs="Cambria"/>
          <w:color w:val="000000"/>
        </w:rPr>
        <w:t xml:space="preserve"> and hence the same von Neumann entropy. Substituting both results into (12.44):</w:t>
      </w:r>
    </w:p>
    <w:p w14:paraId="1820828A" w14:textId="77777777" w:rsidR="00692BBE" w:rsidRPr="00F25747" w:rsidRDefault="00692BBE" w:rsidP="00692BBE">
      <w:pPr>
        <w:spacing w:before="60" w:after="120" w:line="384" w:lineRule="auto"/>
        <w:jc w:val="center"/>
        <w:rPr>
          <w:rFonts w:ascii="Constantia" w:hAnsi="Constantia"/>
        </w:rPr>
      </w:pPr>
      <w:r w:rsidRPr="00F25747">
        <w:rPr>
          <w:rFonts w:ascii="Constantia" w:eastAsia="Cambria" w:hAnsi="Constantia" w:cs="Cambria"/>
          <w:i/>
          <w:iCs/>
          <w:color w:val="000000"/>
        </w:rPr>
        <w:t>I</w:t>
      </w:r>
      <w:r w:rsidRPr="00F25747">
        <w:rPr>
          <w:rFonts w:ascii="Constantia" w:eastAsia="Cambria" w:hAnsi="Constantia" w:cs="Cambria"/>
          <w:color w:val="000000"/>
        </w:rPr>
        <w:t>(</w:t>
      </w:r>
      <w:r w:rsidRPr="00F25747">
        <w:rPr>
          <w:rFonts w:ascii="Constantia" w:eastAsia="Cambria" w:hAnsi="Constantia" w:cs="Cambria"/>
          <w:i/>
          <w:iCs/>
          <w:color w:val="000000"/>
        </w:rPr>
        <w:t>O</w:t>
      </w:r>
      <w:r w:rsidRPr="00F25747">
        <w:rPr>
          <w:rFonts w:ascii="Constantia" w:eastAsia="Cambria" w:hAnsi="Constantia" w:cs="Cambria"/>
          <w:color w:val="000000"/>
        </w:rPr>
        <w:t>:</w:t>
      </w:r>
      <w:r w:rsidRPr="00F25747">
        <w:rPr>
          <w:rFonts w:ascii="Constantia" w:eastAsia="Cambria" w:hAnsi="Constantia" w:cs="Cambria"/>
          <w:i/>
          <w:iCs/>
          <w:color w:val="000000"/>
        </w:rPr>
        <w:t>E</w:t>
      </w:r>
      <w:r w:rsidRPr="00F25747">
        <w:rPr>
          <w:rFonts w:ascii="Constantia" w:eastAsia="Cambria" w:hAnsi="Constantia" w:cs="Cambria"/>
          <w:color w:val="000000"/>
        </w:rPr>
        <w:t xml:space="preserve">) = 2 </w:t>
      </w:r>
      <w:proofErr w:type="spellStart"/>
      <w:r w:rsidRPr="00F25747">
        <w:rPr>
          <w:rFonts w:ascii="Constantia" w:eastAsia="Cambria" w:hAnsi="Constantia" w:cs="Cambria"/>
          <w:i/>
          <w:iCs/>
          <w:color w:val="000000"/>
        </w:rPr>
        <w:t>S</w:t>
      </w:r>
      <w:r w:rsidRPr="00F25747">
        <w:rPr>
          <w:rFonts w:ascii="Constantia" w:eastAsia="Cambria" w:hAnsi="Constantia" w:cs="Cambria"/>
          <w:color w:val="000000"/>
          <w:vertAlign w:val="subscript"/>
        </w:rPr>
        <w:t>vN</w:t>
      </w:r>
      <w:proofErr w:type="spellEnd"/>
      <w:r w:rsidRPr="00F25747">
        <w:rPr>
          <w:rFonts w:ascii="Constantia" w:eastAsia="Cambria" w:hAnsi="Constantia" w:cs="Cambria"/>
          <w:color w:val="000000"/>
        </w:rPr>
        <w:t>(</w:t>
      </w:r>
      <w:proofErr w:type="spellStart"/>
      <w:r w:rsidRPr="00F25747">
        <w:rPr>
          <w:rFonts w:ascii="Constantia" w:eastAsia="Cambria" w:hAnsi="Constantia" w:cs="Cambria"/>
          <w:color w:val="000000"/>
        </w:rPr>
        <w:t>ρ</w:t>
      </w:r>
      <w:r w:rsidRPr="00F25747">
        <w:rPr>
          <w:rFonts w:ascii="Constantia" w:eastAsia="Cambria" w:hAnsi="Constantia" w:cs="Cambria"/>
          <w:color w:val="000000"/>
          <w:vertAlign w:val="subscript"/>
        </w:rPr>
        <w:t>o</w:t>
      </w:r>
      <w:proofErr w:type="spellEnd"/>
      <w:r w:rsidRPr="00F25747">
        <w:rPr>
          <w:rFonts w:ascii="Constantia" w:eastAsia="Cambria" w:hAnsi="Constantia" w:cs="Cambria"/>
          <w:color w:val="000000"/>
        </w:rPr>
        <w:t>)</w:t>
      </w:r>
    </w:p>
    <w:p w14:paraId="323CB636" w14:textId="77777777" w:rsidR="00692BBE" w:rsidRPr="00F25747" w:rsidRDefault="00692BBE" w:rsidP="00692BBE">
      <w:pPr>
        <w:spacing w:before="60" w:after="120" w:line="384" w:lineRule="auto"/>
        <w:jc w:val="right"/>
        <w:rPr>
          <w:rFonts w:ascii="Constantia" w:hAnsi="Constantia"/>
        </w:rPr>
      </w:pPr>
      <w:r w:rsidRPr="00F25747">
        <w:rPr>
          <w:rFonts w:ascii="Constantia" w:eastAsia="Cambria" w:hAnsi="Constantia" w:cs="Cambria"/>
          <w:color w:val="000000"/>
        </w:rPr>
        <w:t>(12.45)</w:t>
      </w:r>
    </w:p>
    <w:p w14:paraId="5E26F36E"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color w:val="000000"/>
        </w:rPr>
        <w:t>The physical interpretation of equation (12.45) is profound. The mutual information between the observer and entropic sectors — which quantifies the total quantum and classical correlations between what is observed and what is entropically degraded — is exactly twice the Shannon entropy of the observer's probability distribution. Every bit of Shannon entropy in the observer's description corresponds to two bits of mutual information shared between the observer and entropic sectors. The factor of two reflects the symmetric nature of entanglement: information lost to the observer is not destroyed but is encoded in the correlations between the two sectors. The Shannon entropy is thus revealed to be one-half of the total correlational content of the observer–environment entanglement.</w:t>
      </w:r>
    </w:p>
    <w:p w14:paraId="095E9A54" w14:textId="77777777" w:rsidR="00AD2581" w:rsidRDefault="00AD2581" w:rsidP="00692BBE">
      <w:pPr>
        <w:pStyle w:val="Heading4"/>
        <w:spacing w:before="240" w:after="120" w:line="312" w:lineRule="auto"/>
        <w:rPr>
          <w:rFonts w:ascii="Cambria" w:hAnsi="Cambria"/>
          <w:sz w:val="24"/>
          <w:szCs w:val="24"/>
        </w:rPr>
      </w:pPr>
    </w:p>
    <w:p w14:paraId="4D6ACE5C" w14:textId="77777777" w:rsidR="00AD2581" w:rsidRDefault="00AD2581" w:rsidP="00692BBE">
      <w:pPr>
        <w:pStyle w:val="Heading4"/>
        <w:spacing w:before="240" w:after="120" w:line="312" w:lineRule="auto"/>
        <w:rPr>
          <w:rFonts w:ascii="Cambria" w:hAnsi="Cambria"/>
          <w:sz w:val="24"/>
          <w:szCs w:val="24"/>
        </w:rPr>
      </w:pPr>
    </w:p>
    <w:p w14:paraId="3BFC1B9E" w14:textId="77777777" w:rsidR="00AD2581" w:rsidRDefault="00AD2581" w:rsidP="00692BBE">
      <w:pPr>
        <w:pStyle w:val="Heading4"/>
        <w:spacing w:before="240" w:after="120" w:line="312" w:lineRule="auto"/>
        <w:rPr>
          <w:rFonts w:ascii="Cambria" w:hAnsi="Cambria"/>
          <w:sz w:val="24"/>
          <w:szCs w:val="24"/>
        </w:rPr>
      </w:pPr>
    </w:p>
    <w:p w14:paraId="401A4148" w14:textId="77777777" w:rsidR="00AD2581" w:rsidRDefault="00AD2581" w:rsidP="00692BBE">
      <w:pPr>
        <w:pStyle w:val="Heading4"/>
        <w:spacing w:before="240" w:after="120" w:line="312" w:lineRule="auto"/>
        <w:rPr>
          <w:rFonts w:ascii="Cambria" w:hAnsi="Cambria"/>
          <w:sz w:val="24"/>
          <w:szCs w:val="24"/>
        </w:rPr>
      </w:pPr>
    </w:p>
    <w:p w14:paraId="1755BD8C" w14:textId="51BC4E72" w:rsidR="00692BBE" w:rsidRPr="00CA0757" w:rsidRDefault="00692BBE" w:rsidP="00692BBE">
      <w:pPr>
        <w:pStyle w:val="Heading4"/>
        <w:spacing w:before="240" w:after="120" w:line="312" w:lineRule="auto"/>
        <w:rPr>
          <w:rFonts w:ascii="Cambria" w:hAnsi="Cambria"/>
          <w:sz w:val="24"/>
          <w:szCs w:val="24"/>
        </w:rPr>
      </w:pPr>
      <w:r w:rsidRPr="00CA0757">
        <w:rPr>
          <w:rFonts w:ascii="Cambria" w:hAnsi="Cambria"/>
          <w:sz w:val="24"/>
          <w:szCs w:val="24"/>
        </w:rPr>
        <w:lastRenderedPageBreak/>
        <w:t>12.2.7 Summary Table</w:t>
      </w:r>
    </w:p>
    <w:p w14:paraId="18F5C50E" w14:textId="4A474724" w:rsidR="00692BBE" w:rsidRDefault="00692BBE" w:rsidP="00AD2581">
      <w:pPr>
        <w:spacing w:before="280" w:after="80" w:line="432" w:lineRule="auto"/>
      </w:pPr>
      <w:r>
        <w:rPr>
          <w:rFonts w:ascii="Cambria" w:eastAsia="Cambria" w:hAnsi="Cambria" w:cs="Cambria"/>
          <w:b/>
          <w:bCs/>
          <w:color w:val="000000"/>
          <w:sz w:val="22"/>
          <w:szCs w:val="22"/>
        </w:rPr>
        <w:t>Table 12.2: Shannon Entropy Properties as Theorems in the Theory of Entropicity (ToE)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11"/>
        <w:gridCol w:w="2560"/>
        <w:gridCol w:w="1297"/>
        <w:gridCol w:w="3682"/>
      </w:tblGrid>
      <w:tr w:rsidR="00692BBE" w14:paraId="0C9B7C9F" w14:textId="77777777" w:rsidTr="006F5411">
        <w:trPr>
          <w:tblHeader/>
        </w:trPr>
        <w:tc>
          <w:tcPr>
            <w:tcW w:w="1000" w:type="pct"/>
            <w:shd w:val="clear" w:color="auto" w:fill="F0F0F0"/>
            <w:tcMar>
              <w:top w:w="90" w:type="dxa"/>
              <w:left w:w="150" w:type="dxa"/>
              <w:bottom w:w="90" w:type="dxa"/>
              <w:right w:w="150" w:type="dxa"/>
            </w:tcMar>
          </w:tcPr>
          <w:p w14:paraId="27955C37" w14:textId="77777777" w:rsidR="00692BBE" w:rsidRDefault="00692BBE" w:rsidP="006F5411">
            <w:r>
              <w:rPr>
                <w:rFonts w:ascii="Cambria" w:eastAsia="Cambria" w:hAnsi="Cambria" w:cs="Cambria"/>
                <w:b/>
                <w:bCs/>
                <w:color w:val="000000"/>
              </w:rPr>
              <w:t>Property</w:t>
            </w:r>
          </w:p>
        </w:tc>
        <w:tc>
          <w:tcPr>
            <w:tcW w:w="1400" w:type="pct"/>
            <w:shd w:val="clear" w:color="auto" w:fill="F0F0F0"/>
            <w:tcMar>
              <w:top w:w="90" w:type="dxa"/>
              <w:left w:w="150" w:type="dxa"/>
              <w:bottom w:w="90" w:type="dxa"/>
              <w:right w:w="150" w:type="dxa"/>
            </w:tcMar>
          </w:tcPr>
          <w:p w14:paraId="27FF7150" w14:textId="77777777" w:rsidR="00692BBE" w:rsidRDefault="00692BBE" w:rsidP="006F5411">
            <w:r>
              <w:rPr>
                <w:rFonts w:ascii="Cambria" w:eastAsia="Cambria" w:hAnsi="Cambria" w:cs="Cambria"/>
                <w:b/>
                <w:bCs/>
                <w:color w:val="000000"/>
              </w:rPr>
              <w:t>Statement</w:t>
            </w:r>
          </w:p>
        </w:tc>
        <w:tc>
          <w:tcPr>
            <w:tcW w:w="600" w:type="pct"/>
            <w:shd w:val="clear" w:color="auto" w:fill="F0F0F0"/>
            <w:tcMar>
              <w:top w:w="90" w:type="dxa"/>
              <w:left w:w="150" w:type="dxa"/>
              <w:bottom w:w="90" w:type="dxa"/>
              <w:right w:w="150" w:type="dxa"/>
            </w:tcMar>
          </w:tcPr>
          <w:p w14:paraId="0DAAE0E8" w14:textId="77777777" w:rsidR="00692BBE" w:rsidRDefault="00692BBE" w:rsidP="006F5411">
            <w:r>
              <w:rPr>
                <w:rFonts w:ascii="Cambria" w:eastAsia="Cambria" w:hAnsi="Cambria" w:cs="Cambria"/>
                <w:b/>
                <w:bCs/>
                <w:color w:val="000000"/>
              </w:rPr>
              <w:t>Equation</w:t>
            </w:r>
          </w:p>
        </w:tc>
        <w:tc>
          <w:tcPr>
            <w:tcW w:w="2000" w:type="pct"/>
            <w:shd w:val="clear" w:color="auto" w:fill="F0F0F0"/>
            <w:tcMar>
              <w:top w:w="90" w:type="dxa"/>
              <w:left w:w="150" w:type="dxa"/>
              <w:bottom w:w="90" w:type="dxa"/>
              <w:right w:w="150" w:type="dxa"/>
            </w:tcMar>
          </w:tcPr>
          <w:p w14:paraId="6F82EBC3" w14:textId="77777777" w:rsidR="00692BBE" w:rsidRDefault="00692BBE" w:rsidP="006F5411">
            <w:r>
              <w:rPr>
                <w:rFonts w:ascii="Cambria" w:eastAsia="Cambria" w:hAnsi="Cambria" w:cs="Cambria"/>
                <w:b/>
                <w:bCs/>
                <w:color w:val="000000"/>
              </w:rPr>
              <w:t>ToE Origin</w:t>
            </w:r>
          </w:p>
        </w:tc>
      </w:tr>
      <w:tr w:rsidR="00692BBE" w14:paraId="73F6FACC" w14:textId="77777777" w:rsidTr="006F5411">
        <w:tc>
          <w:tcPr>
            <w:tcW w:w="1000" w:type="pct"/>
            <w:tcMar>
              <w:top w:w="90" w:type="dxa"/>
              <w:left w:w="150" w:type="dxa"/>
              <w:bottom w:w="90" w:type="dxa"/>
              <w:right w:w="150" w:type="dxa"/>
            </w:tcMar>
          </w:tcPr>
          <w:p w14:paraId="44089F14" w14:textId="77777777" w:rsidR="00692BBE" w:rsidRDefault="00692BBE" w:rsidP="006F5411">
            <w:r>
              <w:rPr>
                <w:rFonts w:ascii="Cambria" w:eastAsia="Cambria" w:hAnsi="Cambria" w:cs="Cambria"/>
                <w:color w:val="000000"/>
              </w:rPr>
              <w:t>Non-negativity</w:t>
            </w:r>
          </w:p>
        </w:tc>
        <w:tc>
          <w:tcPr>
            <w:tcW w:w="1400" w:type="pct"/>
            <w:tcMar>
              <w:top w:w="90" w:type="dxa"/>
              <w:left w:w="150" w:type="dxa"/>
              <w:bottom w:w="90" w:type="dxa"/>
              <w:right w:w="150" w:type="dxa"/>
            </w:tcMar>
          </w:tcPr>
          <w:p w14:paraId="19CB8867" w14:textId="77777777" w:rsidR="00692BBE" w:rsidRDefault="00692BBE" w:rsidP="006F5411">
            <w:proofErr w:type="spellStart"/>
            <w:r>
              <w:rPr>
                <w:rFonts w:ascii="Cambria" w:eastAsia="Cambria" w:hAnsi="Cambria" w:cs="Cambria"/>
                <w:i/>
                <w:iCs/>
                <w:color w:val="000000"/>
              </w:rPr>
              <w:t>S</w:t>
            </w:r>
            <w:r>
              <w:rPr>
                <w:rFonts w:ascii="Cambria" w:eastAsia="Cambria" w:hAnsi="Cambria" w:cs="Cambria"/>
                <w:color w:val="000000"/>
                <w:vertAlign w:val="subscript"/>
              </w:rPr>
              <w:t>vN</w:t>
            </w:r>
            <w:proofErr w:type="spellEnd"/>
            <w:r>
              <w:rPr>
                <w:rFonts w:ascii="Cambria" w:eastAsia="Cambria" w:hAnsi="Cambria" w:cs="Cambria"/>
                <w:color w:val="000000"/>
              </w:rPr>
              <w:t>(</w:t>
            </w:r>
            <w:proofErr w:type="spellStart"/>
            <w:r>
              <w:rPr>
                <w:rFonts w:ascii="Cambria" w:eastAsia="Cambria" w:hAnsi="Cambria" w:cs="Cambria"/>
                <w:color w:val="000000"/>
              </w:rPr>
              <w:t>ρ</w:t>
            </w:r>
            <w:r>
              <w:rPr>
                <w:rFonts w:ascii="Cambria" w:eastAsia="Cambria" w:hAnsi="Cambria" w:cs="Cambria"/>
                <w:color w:val="000000"/>
                <w:vertAlign w:val="subscript"/>
              </w:rPr>
              <w:t>o</w:t>
            </w:r>
            <w:proofErr w:type="spellEnd"/>
            <w:r>
              <w:rPr>
                <w:rFonts w:ascii="Cambria" w:eastAsia="Cambria" w:hAnsi="Cambria" w:cs="Cambria"/>
                <w:color w:val="000000"/>
              </w:rPr>
              <w:t>) ≥ 0</w:t>
            </w:r>
          </w:p>
        </w:tc>
        <w:tc>
          <w:tcPr>
            <w:tcW w:w="600" w:type="pct"/>
            <w:tcMar>
              <w:top w:w="90" w:type="dxa"/>
              <w:left w:w="150" w:type="dxa"/>
              <w:bottom w:w="90" w:type="dxa"/>
              <w:right w:w="150" w:type="dxa"/>
            </w:tcMar>
          </w:tcPr>
          <w:p w14:paraId="303C8B7F" w14:textId="77777777" w:rsidR="00692BBE" w:rsidRDefault="00692BBE" w:rsidP="006F5411">
            <w:r>
              <w:rPr>
                <w:rFonts w:ascii="Cambria" w:eastAsia="Cambria" w:hAnsi="Cambria" w:cs="Cambria"/>
                <w:color w:val="000000"/>
              </w:rPr>
              <w:t>(12.37)</w:t>
            </w:r>
          </w:p>
        </w:tc>
        <w:tc>
          <w:tcPr>
            <w:tcW w:w="2000" w:type="pct"/>
            <w:tcMar>
              <w:top w:w="90" w:type="dxa"/>
              <w:left w:w="150" w:type="dxa"/>
              <w:bottom w:w="90" w:type="dxa"/>
              <w:right w:w="150" w:type="dxa"/>
            </w:tcMar>
          </w:tcPr>
          <w:p w14:paraId="1DC043D5" w14:textId="77777777" w:rsidR="00692BBE" w:rsidRDefault="00692BBE" w:rsidP="006F5411">
            <w:r>
              <w:rPr>
                <w:rFonts w:ascii="Cambria" w:eastAsia="Cambria" w:hAnsi="Cambria" w:cs="Cambria"/>
                <w:color w:val="000000"/>
              </w:rPr>
              <w:t>Non-negativity of −</w:t>
            </w:r>
            <w:r>
              <w:rPr>
                <w:rFonts w:ascii="Cambria" w:eastAsia="Cambria" w:hAnsi="Cambria" w:cs="Cambria"/>
                <w:i/>
                <w:iCs/>
                <w:color w:val="000000"/>
              </w:rPr>
              <w:t>p</w:t>
            </w:r>
            <w:r>
              <w:rPr>
                <w:rFonts w:ascii="Cambria" w:eastAsia="Cambria" w:hAnsi="Cambria" w:cs="Cambria"/>
                <w:color w:val="000000"/>
              </w:rPr>
              <w:t xml:space="preserve"> log</w:t>
            </w:r>
            <w:r>
              <w:rPr>
                <w:rFonts w:ascii="Cambria" w:eastAsia="Cambria" w:hAnsi="Cambria" w:cs="Cambria"/>
                <w:color w:val="000000"/>
                <w:vertAlign w:val="subscript"/>
              </w:rPr>
              <w:t>2</w:t>
            </w:r>
            <w:r>
              <w:rPr>
                <w:rFonts w:ascii="Cambria" w:eastAsia="Cambria" w:hAnsi="Cambria" w:cs="Cambria"/>
                <w:color w:val="000000"/>
              </w:rPr>
              <w:t xml:space="preserve"> </w:t>
            </w:r>
            <w:r>
              <w:rPr>
                <w:rFonts w:ascii="Cambria" w:eastAsia="Cambria" w:hAnsi="Cambria" w:cs="Cambria"/>
                <w:i/>
                <w:iCs/>
                <w:color w:val="000000"/>
              </w:rPr>
              <w:t>p</w:t>
            </w:r>
            <w:r>
              <w:rPr>
                <w:rFonts w:ascii="Cambria" w:eastAsia="Cambria" w:hAnsi="Cambria" w:cs="Cambria"/>
                <w:color w:val="000000"/>
              </w:rPr>
              <w:t xml:space="preserve"> on [0, 1]</w:t>
            </w:r>
          </w:p>
        </w:tc>
      </w:tr>
      <w:tr w:rsidR="00692BBE" w14:paraId="75C1A493" w14:textId="77777777" w:rsidTr="006F5411">
        <w:tc>
          <w:tcPr>
            <w:tcW w:w="1000" w:type="pct"/>
            <w:tcMar>
              <w:top w:w="90" w:type="dxa"/>
              <w:left w:w="150" w:type="dxa"/>
              <w:bottom w:w="90" w:type="dxa"/>
              <w:right w:w="150" w:type="dxa"/>
            </w:tcMar>
          </w:tcPr>
          <w:p w14:paraId="65005BB1" w14:textId="77777777" w:rsidR="00692BBE" w:rsidRDefault="00692BBE" w:rsidP="006F5411">
            <w:r>
              <w:rPr>
                <w:rFonts w:ascii="Cambria" w:eastAsia="Cambria" w:hAnsi="Cambria" w:cs="Cambria"/>
                <w:color w:val="000000"/>
              </w:rPr>
              <w:t>Maximality</w:t>
            </w:r>
          </w:p>
        </w:tc>
        <w:tc>
          <w:tcPr>
            <w:tcW w:w="1400" w:type="pct"/>
            <w:tcMar>
              <w:top w:w="90" w:type="dxa"/>
              <w:left w:w="150" w:type="dxa"/>
              <w:bottom w:w="90" w:type="dxa"/>
              <w:right w:w="150" w:type="dxa"/>
            </w:tcMar>
          </w:tcPr>
          <w:p w14:paraId="59CA919B" w14:textId="77777777" w:rsidR="00692BBE" w:rsidRDefault="00692BBE" w:rsidP="006F5411">
            <w:proofErr w:type="spellStart"/>
            <w:r>
              <w:rPr>
                <w:rFonts w:ascii="Cambria" w:eastAsia="Cambria" w:hAnsi="Cambria" w:cs="Cambria"/>
                <w:i/>
                <w:iCs/>
                <w:color w:val="000000"/>
              </w:rPr>
              <w:t>S</w:t>
            </w:r>
            <w:r>
              <w:rPr>
                <w:rFonts w:ascii="Cambria" w:eastAsia="Cambria" w:hAnsi="Cambria" w:cs="Cambria"/>
                <w:color w:val="000000"/>
                <w:vertAlign w:val="subscript"/>
              </w:rPr>
              <w:t>vN</w:t>
            </w:r>
            <w:proofErr w:type="spellEnd"/>
            <w:r>
              <w:rPr>
                <w:rFonts w:ascii="Cambria" w:eastAsia="Cambria" w:hAnsi="Cambria" w:cs="Cambria"/>
                <w:color w:val="000000"/>
              </w:rPr>
              <w:t>(</w:t>
            </w:r>
            <w:proofErr w:type="spellStart"/>
            <w:r>
              <w:rPr>
                <w:rFonts w:ascii="Cambria" w:eastAsia="Cambria" w:hAnsi="Cambria" w:cs="Cambria"/>
                <w:color w:val="000000"/>
              </w:rPr>
              <w:t>ρ</w:t>
            </w:r>
            <w:r>
              <w:rPr>
                <w:rFonts w:ascii="Cambria" w:eastAsia="Cambria" w:hAnsi="Cambria" w:cs="Cambria"/>
                <w:color w:val="000000"/>
                <w:vertAlign w:val="subscript"/>
              </w:rPr>
              <w:t>o</w:t>
            </w:r>
            <w:proofErr w:type="spellEnd"/>
            <w:r>
              <w:rPr>
                <w:rFonts w:ascii="Cambria" w:eastAsia="Cambria" w:hAnsi="Cambria" w:cs="Cambria"/>
                <w:color w:val="000000"/>
              </w:rPr>
              <w:t>) ≤ log</w:t>
            </w:r>
            <w:r>
              <w:rPr>
                <w:rFonts w:ascii="Cambria" w:eastAsia="Cambria" w:hAnsi="Cambria" w:cs="Cambria"/>
                <w:color w:val="000000"/>
                <w:vertAlign w:val="subscript"/>
              </w:rPr>
              <w:t>2</w:t>
            </w:r>
            <w:r>
              <w:rPr>
                <w:rFonts w:ascii="Cambria" w:eastAsia="Cambria" w:hAnsi="Cambria" w:cs="Cambria"/>
                <w:color w:val="000000"/>
              </w:rPr>
              <w:t xml:space="preserve"> </w:t>
            </w:r>
            <w:r>
              <w:rPr>
                <w:rFonts w:ascii="Cambria" w:eastAsia="Cambria" w:hAnsi="Cambria" w:cs="Cambria"/>
                <w:i/>
                <w:iCs/>
                <w:color w:val="000000"/>
              </w:rPr>
              <w:t>d</w:t>
            </w:r>
          </w:p>
        </w:tc>
        <w:tc>
          <w:tcPr>
            <w:tcW w:w="600" w:type="pct"/>
            <w:tcMar>
              <w:top w:w="90" w:type="dxa"/>
              <w:left w:w="150" w:type="dxa"/>
              <w:bottom w:w="90" w:type="dxa"/>
              <w:right w:w="150" w:type="dxa"/>
            </w:tcMar>
          </w:tcPr>
          <w:p w14:paraId="4B40CE42" w14:textId="77777777" w:rsidR="00692BBE" w:rsidRDefault="00692BBE" w:rsidP="006F5411">
            <w:r>
              <w:rPr>
                <w:rFonts w:ascii="Cambria" w:eastAsia="Cambria" w:hAnsi="Cambria" w:cs="Cambria"/>
                <w:color w:val="000000"/>
              </w:rPr>
              <w:t>(12.38)</w:t>
            </w:r>
          </w:p>
        </w:tc>
        <w:tc>
          <w:tcPr>
            <w:tcW w:w="2000" w:type="pct"/>
            <w:tcMar>
              <w:top w:w="90" w:type="dxa"/>
              <w:left w:w="150" w:type="dxa"/>
              <w:bottom w:w="90" w:type="dxa"/>
              <w:right w:w="150" w:type="dxa"/>
            </w:tcMar>
          </w:tcPr>
          <w:p w14:paraId="1035A9D9" w14:textId="77777777" w:rsidR="00692BBE" w:rsidRDefault="00692BBE" w:rsidP="006F5411">
            <w:r>
              <w:rPr>
                <w:rFonts w:ascii="Cambria" w:eastAsia="Cambria" w:hAnsi="Cambria" w:cs="Cambria"/>
                <w:color w:val="000000"/>
              </w:rPr>
              <w:t>Lagrange multiplier optimization with trace constraint</w:t>
            </w:r>
          </w:p>
        </w:tc>
      </w:tr>
      <w:tr w:rsidR="00692BBE" w14:paraId="7DE40502" w14:textId="77777777" w:rsidTr="006F5411">
        <w:tc>
          <w:tcPr>
            <w:tcW w:w="1000" w:type="pct"/>
            <w:tcMar>
              <w:top w:w="90" w:type="dxa"/>
              <w:left w:w="150" w:type="dxa"/>
              <w:bottom w:w="90" w:type="dxa"/>
              <w:right w:w="150" w:type="dxa"/>
            </w:tcMar>
          </w:tcPr>
          <w:p w14:paraId="20D384D4" w14:textId="77777777" w:rsidR="00692BBE" w:rsidRDefault="00692BBE" w:rsidP="006F5411">
            <w:r>
              <w:rPr>
                <w:rFonts w:ascii="Cambria" w:eastAsia="Cambria" w:hAnsi="Cambria" w:cs="Cambria"/>
                <w:color w:val="000000"/>
              </w:rPr>
              <w:t>Concavity</w:t>
            </w:r>
          </w:p>
        </w:tc>
        <w:tc>
          <w:tcPr>
            <w:tcW w:w="1400" w:type="pct"/>
            <w:tcMar>
              <w:top w:w="90" w:type="dxa"/>
              <w:left w:w="150" w:type="dxa"/>
              <w:bottom w:w="90" w:type="dxa"/>
              <w:right w:w="150" w:type="dxa"/>
            </w:tcMar>
          </w:tcPr>
          <w:p w14:paraId="6D9B825E" w14:textId="77777777" w:rsidR="00692BBE" w:rsidRDefault="00692BBE" w:rsidP="006F5411">
            <w:proofErr w:type="spellStart"/>
            <w:r>
              <w:rPr>
                <w:rFonts w:ascii="Cambria" w:eastAsia="Cambria" w:hAnsi="Cambria" w:cs="Cambria"/>
                <w:i/>
                <w:iCs/>
                <w:color w:val="000000"/>
              </w:rPr>
              <w:t>S</w:t>
            </w:r>
            <w:r>
              <w:rPr>
                <w:rFonts w:ascii="Cambria" w:eastAsia="Cambria" w:hAnsi="Cambria" w:cs="Cambria"/>
                <w:color w:val="000000"/>
                <w:vertAlign w:val="subscript"/>
              </w:rPr>
              <w:t>vN</w:t>
            </w:r>
            <w:proofErr w:type="spellEnd"/>
            <w:r>
              <w:rPr>
                <w:rFonts w:ascii="Cambria" w:eastAsia="Cambria" w:hAnsi="Cambria" w:cs="Cambria"/>
                <w:color w:val="000000"/>
              </w:rPr>
              <w:t>(∑</w:t>
            </w:r>
            <w:proofErr w:type="spellStart"/>
            <w:r>
              <w:rPr>
                <w:rFonts w:ascii="Cambria" w:eastAsia="Cambria" w:hAnsi="Cambria" w:cs="Cambria"/>
                <w:i/>
                <w:iCs/>
                <w:color w:val="000000"/>
              </w:rPr>
              <w:t>q</w:t>
            </w:r>
            <w:r>
              <w:rPr>
                <w:rFonts w:ascii="Cambria" w:eastAsia="Cambria" w:hAnsi="Cambria" w:cs="Cambria"/>
                <w:i/>
                <w:iCs/>
                <w:color w:val="000000"/>
                <w:vertAlign w:val="subscript"/>
              </w:rPr>
              <w:t>i</w:t>
            </w:r>
            <w:r>
              <w:rPr>
                <w:rFonts w:ascii="Cambria" w:eastAsia="Cambria" w:hAnsi="Cambria" w:cs="Cambria"/>
                <w:color w:val="000000"/>
              </w:rPr>
              <w:t>ρ</w:t>
            </w:r>
            <w:r>
              <w:rPr>
                <w:rFonts w:ascii="Cambria" w:eastAsia="Cambria" w:hAnsi="Cambria" w:cs="Cambria"/>
                <w:i/>
                <w:iCs/>
                <w:color w:val="000000"/>
                <w:vertAlign w:val="subscript"/>
              </w:rPr>
              <w:t>i</w:t>
            </w:r>
            <w:proofErr w:type="spellEnd"/>
            <w:r>
              <w:rPr>
                <w:rFonts w:ascii="Cambria" w:eastAsia="Cambria" w:hAnsi="Cambria" w:cs="Cambria"/>
                <w:color w:val="000000"/>
              </w:rPr>
              <w:t>) ≥ ∑</w:t>
            </w:r>
            <w:proofErr w:type="spellStart"/>
            <w:r>
              <w:rPr>
                <w:rFonts w:ascii="Cambria" w:eastAsia="Cambria" w:hAnsi="Cambria" w:cs="Cambria"/>
                <w:i/>
                <w:iCs/>
                <w:color w:val="000000"/>
              </w:rPr>
              <w:t>q</w:t>
            </w:r>
            <w:r>
              <w:rPr>
                <w:rFonts w:ascii="Cambria" w:eastAsia="Cambria" w:hAnsi="Cambria" w:cs="Cambria"/>
                <w:i/>
                <w:iCs/>
                <w:color w:val="000000"/>
                <w:vertAlign w:val="subscript"/>
              </w:rPr>
              <w:t>i</w:t>
            </w:r>
            <w:r>
              <w:rPr>
                <w:rFonts w:ascii="Cambria" w:eastAsia="Cambria" w:hAnsi="Cambria" w:cs="Cambria"/>
                <w:i/>
                <w:iCs/>
                <w:color w:val="000000"/>
              </w:rPr>
              <w:t>S</w:t>
            </w:r>
            <w:r>
              <w:rPr>
                <w:rFonts w:ascii="Cambria" w:eastAsia="Cambria" w:hAnsi="Cambria" w:cs="Cambria"/>
                <w:color w:val="000000"/>
                <w:vertAlign w:val="subscript"/>
              </w:rPr>
              <w:t>vN</w:t>
            </w:r>
            <w:proofErr w:type="spellEnd"/>
            <w:r>
              <w:rPr>
                <w:rFonts w:ascii="Cambria" w:eastAsia="Cambria" w:hAnsi="Cambria" w:cs="Cambria"/>
                <w:color w:val="000000"/>
              </w:rPr>
              <w:t>(</w:t>
            </w:r>
            <w:proofErr w:type="spellStart"/>
            <w:r>
              <w:rPr>
                <w:rFonts w:ascii="Cambria" w:eastAsia="Cambria" w:hAnsi="Cambria" w:cs="Cambria"/>
                <w:color w:val="000000"/>
              </w:rPr>
              <w:t>ρ</w:t>
            </w:r>
            <w:r>
              <w:rPr>
                <w:rFonts w:ascii="Cambria" w:eastAsia="Cambria" w:hAnsi="Cambria" w:cs="Cambria"/>
                <w:i/>
                <w:iCs/>
                <w:color w:val="000000"/>
                <w:vertAlign w:val="subscript"/>
              </w:rPr>
              <w:t>i</w:t>
            </w:r>
            <w:proofErr w:type="spellEnd"/>
            <w:r>
              <w:rPr>
                <w:rFonts w:ascii="Cambria" w:eastAsia="Cambria" w:hAnsi="Cambria" w:cs="Cambria"/>
                <w:color w:val="000000"/>
              </w:rPr>
              <w:t>)</w:t>
            </w:r>
          </w:p>
        </w:tc>
        <w:tc>
          <w:tcPr>
            <w:tcW w:w="600" w:type="pct"/>
            <w:tcMar>
              <w:top w:w="90" w:type="dxa"/>
              <w:left w:w="150" w:type="dxa"/>
              <w:bottom w:w="90" w:type="dxa"/>
              <w:right w:w="150" w:type="dxa"/>
            </w:tcMar>
          </w:tcPr>
          <w:p w14:paraId="01E549B0" w14:textId="77777777" w:rsidR="00692BBE" w:rsidRDefault="00692BBE" w:rsidP="006F5411">
            <w:r>
              <w:rPr>
                <w:rFonts w:ascii="Cambria" w:eastAsia="Cambria" w:hAnsi="Cambria" w:cs="Cambria"/>
                <w:color w:val="000000"/>
              </w:rPr>
              <w:t>(12.39)</w:t>
            </w:r>
          </w:p>
        </w:tc>
        <w:tc>
          <w:tcPr>
            <w:tcW w:w="2000" w:type="pct"/>
            <w:tcMar>
              <w:top w:w="90" w:type="dxa"/>
              <w:left w:w="150" w:type="dxa"/>
              <w:bottom w:w="90" w:type="dxa"/>
              <w:right w:w="150" w:type="dxa"/>
            </w:tcMar>
          </w:tcPr>
          <w:p w14:paraId="54488A07" w14:textId="77777777" w:rsidR="00692BBE" w:rsidRDefault="00692BBE" w:rsidP="006F5411">
            <w:r>
              <w:rPr>
                <w:rFonts w:ascii="Cambria" w:eastAsia="Cambria" w:hAnsi="Cambria" w:cs="Cambria"/>
                <w:color w:val="000000"/>
              </w:rPr>
              <w:t>Joint convexity of quantum relative entropy</w:t>
            </w:r>
          </w:p>
        </w:tc>
      </w:tr>
      <w:tr w:rsidR="00692BBE" w14:paraId="2D243339" w14:textId="77777777" w:rsidTr="006F5411">
        <w:tc>
          <w:tcPr>
            <w:tcW w:w="1000" w:type="pct"/>
            <w:tcMar>
              <w:top w:w="90" w:type="dxa"/>
              <w:left w:w="150" w:type="dxa"/>
              <w:bottom w:w="90" w:type="dxa"/>
              <w:right w:w="150" w:type="dxa"/>
            </w:tcMar>
          </w:tcPr>
          <w:p w14:paraId="2FA12619" w14:textId="77777777" w:rsidR="00692BBE" w:rsidRDefault="00692BBE" w:rsidP="006F5411">
            <w:r>
              <w:rPr>
                <w:rFonts w:ascii="Cambria" w:eastAsia="Cambria" w:hAnsi="Cambria" w:cs="Cambria"/>
                <w:color w:val="000000"/>
              </w:rPr>
              <w:t>Subadditivity</w:t>
            </w:r>
          </w:p>
        </w:tc>
        <w:tc>
          <w:tcPr>
            <w:tcW w:w="1400" w:type="pct"/>
            <w:tcMar>
              <w:top w:w="90" w:type="dxa"/>
              <w:left w:w="150" w:type="dxa"/>
              <w:bottom w:w="90" w:type="dxa"/>
              <w:right w:w="150" w:type="dxa"/>
            </w:tcMar>
          </w:tcPr>
          <w:p w14:paraId="543F5709" w14:textId="77777777" w:rsidR="00692BBE" w:rsidRDefault="00692BBE" w:rsidP="006F5411">
            <w:proofErr w:type="spellStart"/>
            <w:r>
              <w:rPr>
                <w:rFonts w:ascii="Cambria" w:eastAsia="Cambria" w:hAnsi="Cambria" w:cs="Cambria"/>
                <w:i/>
                <w:iCs/>
                <w:color w:val="000000"/>
              </w:rPr>
              <w:t>S</w:t>
            </w:r>
            <w:r>
              <w:rPr>
                <w:rFonts w:ascii="Cambria" w:eastAsia="Cambria" w:hAnsi="Cambria" w:cs="Cambria"/>
                <w:color w:val="000000"/>
                <w:vertAlign w:val="subscript"/>
              </w:rPr>
              <w:t>vN</w:t>
            </w:r>
            <w:proofErr w:type="spellEnd"/>
            <w:r>
              <w:rPr>
                <w:rFonts w:ascii="Cambria" w:eastAsia="Cambria" w:hAnsi="Cambria" w:cs="Cambria"/>
                <w:color w:val="000000"/>
              </w:rPr>
              <w:t>(</w:t>
            </w:r>
            <w:proofErr w:type="spellStart"/>
            <w:r>
              <w:rPr>
                <w:rFonts w:ascii="Cambria" w:eastAsia="Cambria" w:hAnsi="Cambria" w:cs="Cambria"/>
                <w:color w:val="000000"/>
              </w:rPr>
              <w:t>ρ</w:t>
            </w:r>
            <w:r>
              <w:rPr>
                <w:rFonts w:ascii="Cambria" w:eastAsia="Cambria" w:hAnsi="Cambria" w:cs="Cambria"/>
                <w:i/>
                <w:iCs/>
                <w:color w:val="000000"/>
                <w:vertAlign w:val="subscript"/>
              </w:rPr>
              <w:t>AB</w:t>
            </w:r>
            <w:proofErr w:type="spellEnd"/>
            <w:r>
              <w:rPr>
                <w:rFonts w:ascii="Cambria" w:eastAsia="Cambria" w:hAnsi="Cambria" w:cs="Cambria"/>
                <w:color w:val="000000"/>
              </w:rPr>
              <w:t xml:space="preserve">) ≤ </w:t>
            </w:r>
            <w:r>
              <w:rPr>
                <w:rFonts w:ascii="Cambria" w:eastAsia="Cambria" w:hAnsi="Cambria" w:cs="Cambria"/>
                <w:i/>
                <w:iCs/>
                <w:color w:val="000000"/>
              </w:rPr>
              <w:t>S</w:t>
            </w:r>
            <w:r>
              <w:rPr>
                <w:rFonts w:ascii="Cambria" w:eastAsia="Cambria" w:hAnsi="Cambria" w:cs="Cambria"/>
                <w:color w:val="000000"/>
              </w:rPr>
              <w:t>(</w:t>
            </w:r>
            <w:proofErr w:type="spellStart"/>
            <w:r>
              <w:rPr>
                <w:rFonts w:ascii="Cambria" w:eastAsia="Cambria" w:hAnsi="Cambria" w:cs="Cambria"/>
                <w:color w:val="000000"/>
              </w:rPr>
              <w:t>ρ</w:t>
            </w:r>
            <w:r>
              <w:rPr>
                <w:rFonts w:ascii="Cambria" w:eastAsia="Cambria" w:hAnsi="Cambria" w:cs="Cambria"/>
                <w:i/>
                <w:iCs/>
                <w:color w:val="000000"/>
                <w:vertAlign w:val="subscript"/>
              </w:rPr>
              <w:t>A</w:t>
            </w:r>
            <w:proofErr w:type="spellEnd"/>
            <w:r>
              <w:rPr>
                <w:rFonts w:ascii="Cambria" w:eastAsia="Cambria" w:hAnsi="Cambria" w:cs="Cambria"/>
                <w:color w:val="000000"/>
              </w:rPr>
              <w:t xml:space="preserve">) + </w:t>
            </w:r>
            <w:r>
              <w:rPr>
                <w:rFonts w:ascii="Cambria" w:eastAsia="Cambria" w:hAnsi="Cambria" w:cs="Cambria"/>
                <w:i/>
                <w:iCs/>
                <w:color w:val="000000"/>
              </w:rPr>
              <w:t>S</w:t>
            </w:r>
            <w:r>
              <w:rPr>
                <w:rFonts w:ascii="Cambria" w:eastAsia="Cambria" w:hAnsi="Cambria" w:cs="Cambria"/>
                <w:color w:val="000000"/>
              </w:rPr>
              <w:t>(</w:t>
            </w:r>
            <w:proofErr w:type="spellStart"/>
            <w:r>
              <w:rPr>
                <w:rFonts w:ascii="Cambria" w:eastAsia="Cambria" w:hAnsi="Cambria" w:cs="Cambria"/>
                <w:color w:val="000000"/>
              </w:rPr>
              <w:t>ρ</w:t>
            </w:r>
            <w:r>
              <w:rPr>
                <w:rFonts w:ascii="Cambria" w:eastAsia="Cambria" w:hAnsi="Cambria" w:cs="Cambria"/>
                <w:i/>
                <w:iCs/>
                <w:color w:val="000000"/>
                <w:vertAlign w:val="subscript"/>
              </w:rPr>
              <w:t>B</w:t>
            </w:r>
            <w:proofErr w:type="spellEnd"/>
            <w:r>
              <w:rPr>
                <w:rFonts w:ascii="Cambria" w:eastAsia="Cambria" w:hAnsi="Cambria" w:cs="Cambria"/>
                <w:color w:val="000000"/>
              </w:rPr>
              <w:t>)</w:t>
            </w:r>
          </w:p>
        </w:tc>
        <w:tc>
          <w:tcPr>
            <w:tcW w:w="600" w:type="pct"/>
            <w:tcMar>
              <w:top w:w="90" w:type="dxa"/>
              <w:left w:w="150" w:type="dxa"/>
              <w:bottom w:w="90" w:type="dxa"/>
              <w:right w:w="150" w:type="dxa"/>
            </w:tcMar>
          </w:tcPr>
          <w:p w14:paraId="1CFAD8D3" w14:textId="77777777" w:rsidR="00692BBE" w:rsidRDefault="00692BBE" w:rsidP="006F5411">
            <w:r>
              <w:rPr>
                <w:rFonts w:ascii="Cambria" w:eastAsia="Cambria" w:hAnsi="Cambria" w:cs="Cambria"/>
                <w:color w:val="000000"/>
              </w:rPr>
              <w:t>(12.40)</w:t>
            </w:r>
          </w:p>
        </w:tc>
        <w:tc>
          <w:tcPr>
            <w:tcW w:w="2000" w:type="pct"/>
            <w:tcMar>
              <w:top w:w="90" w:type="dxa"/>
              <w:left w:w="150" w:type="dxa"/>
              <w:bottom w:w="90" w:type="dxa"/>
              <w:right w:w="150" w:type="dxa"/>
            </w:tcMar>
          </w:tcPr>
          <w:p w14:paraId="5E5CE759" w14:textId="77777777" w:rsidR="00692BBE" w:rsidRDefault="00692BBE" w:rsidP="006F5411">
            <w:r>
              <w:rPr>
                <w:rFonts w:ascii="Cambria" w:eastAsia="Cambria" w:hAnsi="Cambria" w:cs="Cambria"/>
                <w:color w:val="000000"/>
              </w:rPr>
              <w:t>Non-negativity of quantum mutual information</w:t>
            </w:r>
          </w:p>
        </w:tc>
      </w:tr>
      <w:tr w:rsidR="00692BBE" w14:paraId="17DF51B6" w14:textId="77777777" w:rsidTr="006F5411">
        <w:tc>
          <w:tcPr>
            <w:tcW w:w="1000" w:type="pct"/>
            <w:tcMar>
              <w:top w:w="90" w:type="dxa"/>
              <w:left w:w="150" w:type="dxa"/>
              <w:bottom w:w="90" w:type="dxa"/>
              <w:right w:w="150" w:type="dxa"/>
            </w:tcMar>
          </w:tcPr>
          <w:p w14:paraId="60CDEF24" w14:textId="77777777" w:rsidR="00692BBE" w:rsidRDefault="00692BBE" w:rsidP="006F5411">
            <w:r>
              <w:rPr>
                <w:rFonts w:ascii="Cambria" w:eastAsia="Cambria" w:hAnsi="Cambria" w:cs="Cambria"/>
                <w:color w:val="000000"/>
              </w:rPr>
              <w:t>Araki–Lieb</w:t>
            </w:r>
          </w:p>
        </w:tc>
        <w:tc>
          <w:tcPr>
            <w:tcW w:w="1400" w:type="pct"/>
            <w:tcMar>
              <w:top w:w="90" w:type="dxa"/>
              <w:left w:w="150" w:type="dxa"/>
              <w:bottom w:w="90" w:type="dxa"/>
              <w:right w:w="150" w:type="dxa"/>
            </w:tcMar>
          </w:tcPr>
          <w:p w14:paraId="575C2553" w14:textId="77777777" w:rsidR="00692BBE" w:rsidRDefault="00692BBE" w:rsidP="006F5411">
            <w:r>
              <w:rPr>
                <w:rFonts w:ascii="Cambria" w:eastAsia="Cambria" w:hAnsi="Cambria" w:cs="Cambria"/>
                <w:color w:val="000000"/>
              </w:rPr>
              <w:t>|</w:t>
            </w:r>
            <w:r>
              <w:rPr>
                <w:rFonts w:ascii="Cambria" w:eastAsia="Cambria" w:hAnsi="Cambria" w:cs="Cambria"/>
                <w:i/>
                <w:iCs/>
                <w:color w:val="000000"/>
              </w:rPr>
              <w:t>S</w:t>
            </w:r>
            <w:r>
              <w:rPr>
                <w:rFonts w:ascii="Cambria" w:eastAsia="Cambria" w:hAnsi="Cambria" w:cs="Cambria"/>
                <w:color w:val="000000"/>
              </w:rPr>
              <w:t>(</w:t>
            </w:r>
            <w:proofErr w:type="spellStart"/>
            <w:r>
              <w:rPr>
                <w:rFonts w:ascii="Cambria" w:eastAsia="Cambria" w:hAnsi="Cambria" w:cs="Cambria"/>
                <w:color w:val="000000"/>
              </w:rPr>
              <w:t>ρ</w:t>
            </w:r>
            <w:r>
              <w:rPr>
                <w:rFonts w:ascii="Cambria" w:eastAsia="Cambria" w:hAnsi="Cambria" w:cs="Cambria"/>
                <w:i/>
                <w:iCs/>
                <w:color w:val="000000"/>
                <w:vertAlign w:val="subscript"/>
              </w:rPr>
              <w:t>A</w:t>
            </w:r>
            <w:proofErr w:type="spellEnd"/>
            <w:r>
              <w:rPr>
                <w:rFonts w:ascii="Cambria" w:eastAsia="Cambria" w:hAnsi="Cambria" w:cs="Cambria"/>
                <w:color w:val="000000"/>
              </w:rPr>
              <w:t xml:space="preserve">) − </w:t>
            </w:r>
            <w:r>
              <w:rPr>
                <w:rFonts w:ascii="Cambria" w:eastAsia="Cambria" w:hAnsi="Cambria" w:cs="Cambria"/>
                <w:i/>
                <w:iCs/>
                <w:color w:val="000000"/>
              </w:rPr>
              <w:t>S</w:t>
            </w:r>
            <w:r>
              <w:rPr>
                <w:rFonts w:ascii="Cambria" w:eastAsia="Cambria" w:hAnsi="Cambria" w:cs="Cambria"/>
                <w:color w:val="000000"/>
              </w:rPr>
              <w:t>(</w:t>
            </w:r>
            <w:proofErr w:type="spellStart"/>
            <w:r>
              <w:rPr>
                <w:rFonts w:ascii="Cambria" w:eastAsia="Cambria" w:hAnsi="Cambria" w:cs="Cambria"/>
                <w:color w:val="000000"/>
              </w:rPr>
              <w:t>ρ</w:t>
            </w:r>
            <w:r>
              <w:rPr>
                <w:rFonts w:ascii="Cambria" w:eastAsia="Cambria" w:hAnsi="Cambria" w:cs="Cambria"/>
                <w:i/>
                <w:iCs/>
                <w:color w:val="000000"/>
                <w:vertAlign w:val="subscript"/>
              </w:rPr>
              <w:t>B</w:t>
            </w:r>
            <w:proofErr w:type="spellEnd"/>
            <w:r>
              <w:rPr>
                <w:rFonts w:ascii="Cambria" w:eastAsia="Cambria" w:hAnsi="Cambria" w:cs="Cambria"/>
                <w:color w:val="000000"/>
              </w:rPr>
              <w:t xml:space="preserve">)| ≤ </w:t>
            </w:r>
            <w:r>
              <w:rPr>
                <w:rFonts w:ascii="Cambria" w:eastAsia="Cambria" w:hAnsi="Cambria" w:cs="Cambria"/>
                <w:i/>
                <w:iCs/>
                <w:color w:val="000000"/>
              </w:rPr>
              <w:t>S</w:t>
            </w:r>
            <w:r>
              <w:rPr>
                <w:rFonts w:ascii="Cambria" w:eastAsia="Cambria" w:hAnsi="Cambria" w:cs="Cambria"/>
                <w:color w:val="000000"/>
              </w:rPr>
              <w:t>(</w:t>
            </w:r>
            <w:proofErr w:type="spellStart"/>
            <w:r>
              <w:rPr>
                <w:rFonts w:ascii="Cambria" w:eastAsia="Cambria" w:hAnsi="Cambria" w:cs="Cambria"/>
                <w:color w:val="000000"/>
              </w:rPr>
              <w:t>ρ</w:t>
            </w:r>
            <w:r>
              <w:rPr>
                <w:rFonts w:ascii="Cambria" w:eastAsia="Cambria" w:hAnsi="Cambria" w:cs="Cambria"/>
                <w:i/>
                <w:iCs/>
                <w:color w:val="000000"/>
                <w:vertAlign w:val="subscript"/>
              </w:rPr>
              <w:t>AB</w:t>
            </w:r>
            <w:proofErr w:type="spellEnd"/>
            <w:r>
              <w:rPr>
                <w:rFonts w:ascii="Cambria" w:eastAsia="Cambria" w:hAnsi="Cambria" w:cs="Cambria"/>
                <w:color w:val="000000"/>
              </w:rPr>
              <w:t>)</w:t>
            </w:r>
          </w:p>
        </w:tc>
        <w:tc>
          <w:tcPr>
            <w:tcW w:w="600" w:type="pct"/>
            <w:tcMar>
              <w:top w:w="90" w:type="dxa"/>
              <w:left w:w="150" w:type="dxa"/>
              <w:bottom w:w="90" w:type="dxa"/>
              <w:right w:w="150" w:type="dxa"/>
            </w:tcMar>
          </w:tcPr>
          <w:p w14:paraId="0510B48D" w14:textId="77777777" w:rsidR="00692BBE" w:rsidRDefault="00692BBE" w:rsidP="006F5411">
            <w:r>
              <w:rPr>
                <w:rFonts w:ascii="Cambria" w:eastAsia="Cambria" w:hAnsi="Cambria" w:cs="Cambria"/>
                <w:color w:val="000000"/>
              </w:rPr>
              <w:t>(12.41)</w:t>
            </w:r>
          </w:p>
        </w:tc>
        <w:tc>
          <w:tcPr>
            <w:tcW w:w="2000" w:type="pct"/>
            <w:tcMar>
              <w:top w:w="90" w:type="dxa"/>
              <w:left w:w="150" w:type="dxa"/>
              <w:bottom w:w="90" w:type="dxa"/>
              <w:right w:w="150" w:type="dxa"/>
            </w:tcMar>
          </w:tcPr>
          <w:p w14:paraId="6CEB3F11" w14:textId="77777777" w:rsidR="00692BBE" w:rsidRDefault="00692BBE" w:rsidP="006F5411">
            <w:r>
              <w:rPr>
                <w:rFonts w:ascii="Cambria" w:eastAsia="Cambria" w:hAnsi="Cambria" w:cs="Cambria"/>
                <w:color w:val="000000"/>
              </w:rPr>
              <w:t>Araki and Lieb (1970); purification argument</w:t>
            </w:r>
          </w:p>
        </w:tc>
      </w:tr>
      <w:tr w:rsidR="00692BBE" w14:paraId="46F059E0" w14:textId="77777777" w:rsidTr="006F5411">
        <w:tc>
          <w:tcPr>
            <w:tcW w:w="1000" w:type="pct"/>
            <w:tcMar>
              <w:top w:w="90" w:type="dxa"/>
              <w:left w:w="150" w:type="dxa"/>
              <w:bottom w:w="90" w:type="dxa"/>
              <w:right w:w="150" w:type="dxa"/>
            </w:tcMar>
          </w:tcPr>
          <w:p w14:paraId="6D4E6132" w14:textId="77777777" w:rsidR="00692BBE" w:rsidRDefault="00692BBE" w:rsidP="006F5411">
            <w:r>
              <w:rPr>
                <w:rFonts w:ascii="Cambria" w:eastAsia="Cambria" w:hAnsi="Cambria" w:cs="Cambria"/>
                <w:color w:val="000000"/>
              </w:rPr>
              <w:t>Strong subadditivity</w:t>
            </w:r>
          </w:p>
        </w:tc>
        <w:tc>
          <w:tcPr>
            <w:tcW w:w="1400" w:type="pct"/>
            <w:tcMar>
              <w:top w:w="90" w:type="dxa"/>
              <w:left w:w="150" w:type="dxa"/>
              <w:bottom w:w="90" w:type="dxa"/>
              <w:right w:w="150" w:type="dxa"/>
            </w:tcMar>
          </w:tcPr>
          <w:p w14:paraId="72F3B033" w14:textId="77777777" w:rsidR="00692BBE" w:rsidRDefault="00692BBE" w:rsidP="006F5411">
            <w:r>
              <w:rPr>
                <w:rFonts w:ascii="Cambria" w:eastAsia="Cambria" w:hAnsi="Cambria" w:cs="Cambria"/>
                <w:i/>
                <w:iCs/>
                <w:color w:val="000000"/>
              </w:rPr>
              <w:t>S</w:t>
            </w:r>
            <w:r>
              <w:rPr>
                <w:rFonts w:ascii="Cambria" w:eastAsia="Cambria" w:hAnsi="Cambria" w:cs="Cambria"/>
                <w:color w:val="000000"/>
              </w:rPr>
              <w:t>(</w:t>
            </w:r>
            <w:proofErr w:type="spellStart"/>
            <w:r>
              <w:rPr>
                <w:rFonts w:ascii="Cambria" w:eastAsia="Cambria" w:hAnsi="Cambria" w:cs="Cambria"/>
                <w:color w:val="000000"/>
              </w:rPr>
              <w:t>ρ</w:t>
            </w:r>
            <w:r>
              <w:rPr>
                <w:rFonts w:ascii="Cambria" w:eastAsia="Cambria" w:hAnsi="Cambria" w:cs="Cambria"/>
                <w:i/>
                <w:iCs/>
                <w:color w:val="000000"/>
                <w:vertAlign w:val="subscript"/>
              </w:rPr>
              <w:t>ABC</w:t>
            </w:r>
            <w:proofErr w:type="spellEnd"/>
            <w:r>
              <w:rPr>
                <w:rFonts w:ascii="Cambria" w:eastAsia="Cambria" w:hAnsi="Cambria" w:cs="Cambria"/>
                <w:color w:val="000000"/>
              </w:rPr>
              <w:t xml:space="preserve">) + </w:t>
            </w:r>
            <w:r>
              <w:rPr>
                <w:rFonts w:ascii="Cambria" w:eastAsia="Cambria" w:hAnsi="Cambria" w:cs="Cambria"/>
                <w:i/>
                <w:iCs/>
                <w:color w:val="000000"/>
              </w:rPr>
              <w:t>S</w:t>
            </w:r>
            <w:r>
              <w:rPr>
                <w:rFonts w:ascii="Cambria" w:eastAsia="Cambria" w:hAnsi="Cambria" w:cs="Cambria"/>
                <w:color w:val="000000"/>
              </w:rPr>
              <w:t>(</w:t>
            </w:r>
            <w:proofErr w:type="spellStart"/>
            <w:r>
              <w:rPr>
                <w:rFonts w:ascii="Cambria" w:eastAsia="Cambria" w:hAnsi="Cambria" w:cs="Cambria"/>
                <w:color w:val="000000"/>
              </w:rPr>
              <w:t>ρ</w:t>
            </w:r>
            <w:r>
              <w:rPr>
                <w:rFonts w:ascii="Cambria" w:eastAsia="Cambria" w:hAnsi="Cambria" w:cs="Cambria"/>
                <w:i/>
                <w:iCs/>
                <w:color w:val="000000"/>
                <w:vertAlign w:val="subscript"/>
              </w:rPr>
              <w:t>B</w:t>
            </w:r>
            <w:proofErr w:type="spellEnd"/>
            <w:r>
              <w:rPr>
                <w:rFonts w:ascii="Cambria" w:eastAsia="Cambria" w:hAnsi="Cambria" w:cs="Cambria"/>
                <w:color w:val="000000"/>
              </w:rPr>
              <w:t xml:space="preserve">) ≤ </w:t>
            </w:r>
            <w:r>
              <w:rPr>
                <w:rFonts w:ascii="Cambria" w:eastAsia="Cambria" w:hAnsi="Cambria" w:cs="Cambria"/>
                <w:i/>
                <w:iCs/>
                <w:color w:val="000000"/>
              </w:rPr>
              <w:t>S</w:t>
            </w:r>
            <w:r>
              <w:rPr>
                <w:rFonts w:ascii="Cambria" w:eastAsia="Cambria" w:hAnsi="Cambria" w:cs="Cambria"/>
                <w:color w:val="000000"/>
              </w:rPr>
              <w:t>(</w:t>
            </w:r>
            <w:proofErr w:type="spellStart"/>
            <w:r>
              <w:rPr>
                <w:rFonts w:ascii="Cambria" w:eastAsia="Cambria" w:hAnsi="Cambria" w:cs="Cambria"/>
                <w:color w:val="000000"/>
              </w:rPr>
              <w:t>ρ</w:t>
            </w:r>
            <w:r>
              <w:rPr>
                <w:rFonts w:ascii="Cambria" w:eastAsia="Cambria" w:hAnsi="Cambria" w:cs="Cambria"/>
                <w:i/>
                <w:iCs/>
                <w:color w:val="000000"/>
                <w:vertAlign w:val="subscript"/>
              </w:rPr>
              <w:t>AB</w:t>
            </w:r>
            <w:proofErr w:type="spellEnd"/>
            <w:r>
              <w:rPr>
                <w:rFonts w:ascii="Cambria" w:eastAsia="Cambria" w:hAnsi="Cambria" w:cs="Cambria"/>
                <w:color w:val="000000"/>
              </w:rPr>
              <w:t xml:space="preserve">) + </w:t>
            </w:r>
            <w:r>
              <w:rPr>
                <w:rFonts w:ascii="Cambria" w:eastAsia="Cambria" w:hAnsi="Cambria" w:cs="Cambria"/>
                <w:i/>
                <w:iCs/>
                <w:color w:val="000000"/>
              </w:rPr>
              <w:t>S</w:t>
            </w:r>
            <w:r>
              <w:rPr>
                <w:rFonts w:ascii="Cambria" w:eastAsia="Cambria" w:hAnsi="Cambria" w:cs="Cambria"/>
                <w:color w:val="000000"/>
              </w:rPr>
              <w:t>(</w:t>
            </w:r>
            <w:proofErr w:type="spellStart"/>
            <w:r>
              <w:rPr>
                <w:rFonts w:ascii="Cambria" w:eastAsia="Cambria" w:hAnsi="Cambria" w:cs="Cambria"/>
                <w:color w:val="000000"/>
              </w:rPr>
              <w:t>ρ</w:t>
            </w:r>
            <w:r>
              <w:rPr>
                <w:rFonts w:ascii="Cambria" w:eastAsia="Cambria" w:hAnsi="Cambria" w:cs="Cambria"/>
                <w:i/>
                <w:iCs/>
                <w:color w:val="000000"/>
                <w:vertAlign w:val="subscript"/>
              </w:rPr>
              <w:t>BC</w:t>
            </w:r>
            <w:proofErr w:type="spellEnd"/>
            <w:r>
              <w:rPr>
                <w:rFonts w:ascii="Cambria" w:eastAsia="Cambria" w:hAnsi="Cambria" w:cs="Cambria"/>
                <w:color w:val="000000"/>
              </w:rPr>
              <w:t>)</w:t>
            </w:r>
          </w:p>
        </w:tc>
        <w:tc>
          <w:tcPr>
            <w:tcW w:w="600" w:type="pct"/>
            <w:tcMar>
              <w:top w:w="90" w:type="dxa"/>
              <w:left w:w="150" w:type="dxa"/>
              <w:bottom w:w="90" w:type="dxa"/>
              <w:right w:w="150" w:type="dxa"/>
            </w:tcMar>
          </w:tcPr>
          <w:p w14:paraId="09BB8A3E" w14:textId="77777777" w:rsidR="00692BBE" w:rsidRDefault="00692BBE" w:rsidP="006F5411">
            <w:r>
              <w:rPr>
                <w:rFonts w:ascii="Cambria" w:eastAsia="Cambria" w:hAnsi="Cambria" w:cs="Cambria"/>
                <w:color w:val="000000"/>
              </w:rPr>
              <w:t>(12.42)</w:t>
            </w:r>
          </w:p>
        </w:tc>
        <w:tc>
          <w:tcPr>
            <w:tcW w:w="2000" w:type="pct"/>
            <w:tcMar>
              <w:top w:w="90" w:type="dxa"/>
              <w:left w:w="150" w:type="dxa"/>
              <w:bottom w:w="90" w:type="dxa"/>
              <w:right w:w="150" w:type="dxa"/>
            </w:tcMar>
          </w:tcPr>
          <w:p w14:paraId="7AB32DC8" w14:textId="77777777" w:rsidR="00692BBE" w:rsidRDefault="00692BBE" w:rsidP="006F5411">
            <w:r>
              <w:rPr>
                <w:rFonts w:ascii="Cambria" w:eastAsia="Cambria" w:hAnsi="Cambria" w:cs="Cambria"/>
                <w:color w:val="000000"/>
              </w:rPr>
              <w:t xml:space="preserve">Lieb and </w:t>
            </w:r>
            <w:proofErr w:type="spellStart"/>
            <w:r>
              <w:rPr>
                <w:rFonts w:ascii="Cambria" w:eastAsia="Cambria" w:hAnsi="Cambria" w:cs="Cambria"/>
                <w:color w:val="000000"/>
              </w:rPr>
              <w:t>Ruskai</w:t>
            </w:r>
            <w:proofErr w:type="spellEnd"/>
            <w:r>
              <w:rPr>
                <w:rFonts w:ascii="Cambria" w:eastAsia="Cambria" w:hAnsi="Cambria" w:cs="Cambria"/>
                <w:color w:val="000000"/>
              </w:rPr>
              <w:t xml:space="preserve"> (1973); Lieb concavity theorem</w:t>
            </w:r>
          </w:p>
        </w:tc>
      </w:tr>
    </w:tbl>
    <w:p w14:paraId="0DB4C8E9" w14:textId="77777777" w:rsidR="00692BBE" w:rsidRDefault="00692BBE" w:rsidP="00692BBE">
      <w:pPr>
        <w:spacing w:after="200"/>
      </w:pPr>
    </w:p>
    <w:p w14:paraId="6B8C40A6" w14:textId="77777777" w:rsidR="00692BBE" w:rsidRDefault="00692BBE" w:rsidP="00692BBE">
      <w:pPr>
        <w:pBdr>
          <w:bottom w:val="single" w:sz="6" w:space="0" w:color="000000"/>
        </w:pBdr>
        <w:spacing w:before="240" w:after="240"/>
      </w:pPr>
    </w:p>
    <w:p w14:paraId="7E990E5F" w14:textId="77777777"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color w:val="000000"/>
        </w:rPr>
        <w:t xml:space="preserve">With the derivations of this section complete, the first two strata of the </w:t>
      </w:r>
      <w:r w:rsidRPr="00F25747">
        <w:rPr>
          <w:rFonts w:ascii="Constantia" w:eastAsia="Cambria" w:hAnsi="Constantia" w:cs="Cambria"/>
          <w:b/>
          <w:bCs/>
          <w:color w:val="000000"/>
        </w:rPr>
        <w:t>Kolmogorov–Obidi Lineage</w:t>
      </w:r>
      <w:r w:rsidRPr="00F25747">
        <w:rPr>
          <w:rFonts w:ascii="Constantia" w:eastAsia="Cambria" w:hAnsi="Constantia" w:cs="Cambria"/>
          <w:color w:val="000000"/>
        </w:rPr>
        <w:t xml:space="preserve"> have been rigorously subsumed within the Theory of Entropicity. Kolmogorov's three probability axioms — non-negativity, normalization, and countable additivity — together with a fourth, dynamical conservation law that has no analogue in Kolmogorov's original framework, have been derived as theorems from the Hilbert-space architecture of the </w:t>
      </w:r>
      <w:r w:rsidRPr="00F25747">
        <w:rPr>
          <w:rFonts w:ascii="Constantia" w:eastAsia="Cambria" w:hAnsi="Constantia" w:cs="Cambria"/>
          <w:b/>
          <w:bCs/>
          <w:color w:val="000000"/>
        </w:rPr>
        <w:t>Obidi Action</w:t>
      </w:r>
      <w:r w:rsidRPr="00F25747">
        <w:rPr>
          <w:rFonts w:ascii="Constantia" w:eastAsia="Cambria" w:hAnsi="Constantia" w:cs="Cambria"/>
          <w:color w:val="000000"/>
        </w:rPr>
        <w:t xml:space="preserve"> (Subsection 12.1). Shannon's information entropy has been identified, exactly and without approximation, as the von Neumann entropy of the observer-sector reduced density matrix, and all six of its fundamental properties have been derived as theorems of the ToE density-matrix formalism (Subsection 12.2).</w:t>
      </w:r>
    </w:p>
    <w:p w14:paraId="50C94C45" w14:textId="0E91C320" w:rsidR="00692BBE" w:rsidRPr="00F25747" w:rsidRDefault="00692BBE" w:rsidP="00692BBE">
      <w:pPr>
        <w:spacing w:before="60" w:after="120" w:line="384" w:lineRule="auto"/>
        <w:jc w:val="both"/>
        <w:rPr>
          <w:rFonts w:ascii="Constantia" w:hAnsi="Constantia"/>
        </w:rPr>
      </w:pPr>
      <w:r w:rsidRPr="00F25747">
        <w:rPr>
          <w:rFonts w:ascii="Constantia" w:eastAsia="Cambria" w:hAnsi="Constantia" w:cs="Cambria"/>
          <w:color w:val="000000"/>
        </w:rPr>
        <w:lastRenderedPageBreak/>
        <w:t xml:space="preserve">The next section, Section 13, will demonstrate how the algorithmic and dynamical strata of the </w:t>
      </w:r>
      <w:r w:rsidRPr="00F25747">
        <w:rPr>
          <w:rFonts w:ascii="Constantia" w:eastAsia="Cambria" w:hAnsi="Constantia" w:cs="Cambria"/>
          <w:b/>
          <w:bCs/>
          <w:color w:val="000000"/>
        </w:rPr>
        <w:t>Kolmogorov–Obidi Lineage (KOL)</w:t>
      </w:r>
      <w:r w:rsidRPr="00F25747">
        <w:rPr>
          <w:rFonts w:ascii="Constantia" w:eastAsia="Cambria" w:hAnsi="Constantia" w:cs="Cambria"/>
          <w:color w:val="000000"/>
        </w:rPr>
        <w:t xml:space="preserve"> likewise emerge as limiting cases of the </w:t>
      </w:r>
      <w:r w:rsidRPr="00F25747">
        <w:rPr>
          <w:rFonts w:ascii="Constantia" w:eastAsia="Cambria" w:hAnsi="Constantia" w:cs="Cambria"/>
          <w:b/>
          <w:bCs/>
          <w:color w:val="000000"/>
        </w:rPr>
        <w:t>Obidi Action</w:t>
      </w:r>
      <w:r w:rsidRPr="00F25747">
        <w:rPr>
          <w:rFonts w:ascii="Constantia" w:eastAsia="Cambria" w:hAnsi="Constantia" w:cs="Cambria"/>
          <w:color w:val="000000"/>
        </w:rPr>
        <w:t xml:space="preserve">. Specifically, Section 13 will construct the explicit derivations showing that Kolmogorov complexity, Kolmogorov–Sinai (metric) entropy, and </w:t>
      </w:r>
      <w:proofErr w:type="spellStart"/>
      <w:r w:rsidRPr="00F25747">
        <w:rPr>
          <w:rFonts w:ascii="Constantia" w:eastAsia="Cambria" w:hAnsi="Constantia" w:cs="Cambria"/>
          <w:color w:val="000000"/>
        </w:rPr>
        <w:t>Solomonoff</w:t>
      </w:r>
      <w:proofErr w:type="spellEnd"/>
      <w:r w:rsidRPr="00F25747">
        <w:rPr>
          <w:rFonts w:ascii="Constantia" w:eastAsia="Cambria" w:hAnsi="Constantia" w:cs="Cambria"/>
          <w:color w:val="000000"/>
        </w:rPr>
        <w:t xml:space="preserve">–Levin algorithmic probability are each recovered within the Theory of Entropicity (ToE)— establishing that the algorithmic theory of information and the ergodic-theoretic measure of dynamical chaos are not independent frameworks but are contained, as special cases, within the single variational principle that governs the entropic field. Together with the results of the present section, these derivations will complete the demonstration that the Theory of Entropicity (ToE) is the unique and total completion of the </w:t>
      </w:r>
      <w:r w:rsidRPr="00F25747">
        <w:rPr>
          <w:rFonts w:ascii="Constantia" w:eastAsia="Cambria" w:hAnsi="Constantia" w:cs="Cambria"/>
          <w:b/>
          <w:bCs/>
          <w:color w:val="000000"/>
        </w:rPr>
        <w:t>Kolmogorov program</w:t>
      </w:r>
      <w:r w:rsidRPr="00F25747">
        <w:rPr>
          <w:rFonts w:ascii="Constantia" w:eastAsia="Cambria" w:hAnsi="Constantia" w:cs="Cambria"/>
          <w:color w:val="000000"/>
        </w:rPr>
        <w:t>.</w:t>
      </w:r>
    </w:p>
    <w:p w14:paraId="7E0AD064" w14:textId="77777777" w:rsidR="00692BBE" w:rsidRDefault="00692BBE" w:rsidP="00692BBE">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2E85A97A" w14:textId="77777777" w:rsidR="008A4093" w:rsidRPr="00BE48BA" w:rsidRDefault="008A4093" w:rsidP="00B86FB3">
      <w:pPr>
        <w:pStyle w:val="Heading2"/>
        <w:pBdr>
          <w:bottom w:val="single" w:sz="4" w:space="1" w:color="auto"/>
        </w:pBdr>
        <w:spacing w:before="360" w:after="120" w:line="312" w:lineRule="auto"/>
        <w:rPr>
          <w:rFonts w:ascii="Cambria" w:hAnsi="Cambria"/>
        </w:rPr>
      </w:pPr>
      <w:bookmarkStart w:id="54" w:name="_Toc228072115"/>
      <w:r w:rsidRPr="00BE48BA">
        <w:rPr>
          <w:rFonts w:ascii="Cambria" w:hAnsi="Cambria"/>
        </w:rPr>
        <w:t xml:space="preserve">13 Kolmogorov Complexity, Kolmogorov–Sinai Entropy, and </w:t>
      </w:r>
      <w:proofErr w:type="spellStart"/>
      <w:r w:rsidRPr="00BE48BA">
        <w:rPr>
          <w:rFonts w:ascii="Cambria" w:hAnsi="Cambria"/>
        </w:rPr>
        <w:t>Solomonoff</w:t>
      </w:r>
      <w:proofErr w:type="spellEnd"/>
      <w:r w:rsidRPr="00BE48BA">
        <w:rPr>
          <w:rFonts w:ascii="Cambria" w:hAnsi="Cambria"/>
        </w:rPr>
        <w:t>–Levin Algorithmic Probability as Limits of the Entropic Field</w:t>
      </w:r>
      <w:bookmarkEnd w:id="54"/>
    </w:p>
    <w:p w14:paraId="5FC345F6" w14:textId="168BF424" w:rsidR="008A4093" w:rsidRPr="00BC4F99" w:rsidRDefault="008A4093" w:rsidP="00B86FB3">
      <w:pPr>
        <w:spacing w:before="60" w:after="120" w:line="384" w:lineRule="auto"/>
        <w:jc w:val="both"/>
        <w:rPr>
          <w:rFonts w:ascii="Constantia" w:hAnsi="Constantia"/>
        </w:rPr>
      </w:pPr>
      <w:r w:rsidRPr="00BC4F99">
        <w:rPr>
          <w:rFonts w:ascii="Constantia" w:eastAsia="Cambria" w:hAnsi="Constantia" w:cs="Cambria"/>
          <w:i/>
          <w:iCs/>
          <w:color w:val="333333"/>
        </w:rPr>
        <w:t>Continuing the program of the Entropic Universality Theorem — Derivations III, IV, and V</w:t>
      </w:r>
    </w:p>
    <w:p w14:paraId="3F698D53" w14:textId="77777777" w:rsidR="00B86FB3" w:rsidRDefault="00B86FB3" w:rsidP="00B86FB3">
      <w:pPr>
        <w:pBdr>
          <w:bottom w:val="single" w:sz="4" w:space="1" w:color="auto"/>
        </w:pBdr>
        <w:spacing w:before="60" w:after="120" w:line="384" w:lineRule="auto"/>
        <w:jc w:val="both"/>
        <w:rPr>
          <w:rFonts w:ascii="Constantia" w:eastAsia="Cambria" w:hAnsi="Constantia" w:cs="Cambria"/>
          <w:color w:val="000000"/>
        </w:rPr>
      </w:pPr>
    </w:p>
    <w:p w14:paraId="615FE0C8" w14:textId="36B81DD0"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Having derived the probabilistic and information-theoretic foundations—the probability axioms of Kolmogorov and the Shannon entropy functional—in Section 12, we now turn to the algorithmic and dynamical strata of the </w:t>
      </w:r>
      <w:r w:rsidRPr="00BC4F99">
        <w:rPr>
          <w:rFonts w:ascii="Constantia" w:eastAsia="Cambria" w:hAnsi="Constantia" w:cs="Cambria"/>
          <w:b/>
          <w:bCs/>
          <w:color w:val="000000"/>
        </w:rPr>
        <w:t>Kolmogorov–Obidi Lineage</w:t>
      </w:r>
      <w:r w:rsidRPr="00BC4F99">
        <w:rPr>
          <w:rFonts w:ascii="Constantia" w:eastAsia="Cambria" w:hAnsi="Constantia" w:cs="Cambria"/>
          <w:color w:val="000000"/>
        </w:rPr>
        <w:t xml:space="preserve">. The present section presents three derivations that constitute the algorithmic wing of the entropic subsumption program. Subsection 13.1 recovers </w:t>
      </w:r>
      <w:r w:rsidRPr="00BC4F99">
        <w:rPr>
          <w:rFonts w:ascii="Constantia" w:eastAsia="Cambria" w:hAnsi="Constantia" w:cs="Cambria"/>
          <w:b/>
          <w:bCs/>
          <w:color w:val="000000"/>
        </w:rPr>
        <w:t>Kolmogorov complexity</w:t>
      </w:r>
      <w:r w:rsidRPr="00BC4F99">
        <w:rPr>
          <w:rFonts w:ascii="Constantia" w:eastAsia="Cambria" w:hAnsi="Constantia" w:cs="Cambria"/>
          <w:color w:val="000000"/>
        </w:rPr>
        <w:t xml:space="preserve"> </w:t>
      </w:r>
      <w:r w:rsidRPr="00BC4F99">
        <w:rPr>
          <w:rFonts w:ascii="Constantia" w:eastAsia="Cambria" w:hAnsi="Constantia" w:cs="Cambria"/>
          <w:i/>
          <w:iCs/>
          <w:color w:val="000000"/>
        </w:rPr>
        <w:t>K</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xml:space="preserve">) as the zero-dimensional, zero-gravity, discrete limit of the </w:t>
      </w:r>
      <w:r w:rsidRPr="00BC4F99">
        <w:rPr>
          <w:rFonts w:ascii="Constantia" w:eastAsia="Cambria" w:hAnsi="Constantia" w:cs="Cambria"/>
          <w:b/>
          <w:bCs/>
          <w:color w:val="000000"/>
        </w:rPr>
        <w:t>Obidi Action</w:t>
      </w:r>
      <w:r w:rsidRPr="00BC4F99">
        <w:rPr>
          <w:rFonts w:ascii="Constantia" w:eastAsia="Cambria" w:hAnsi="Constantia" w:cs="Cambria"/>
          <w:color w:val="000000"/>
        </w:rPr>
        <w:t xml:space="preserve">. Subsection 13.2 derives the </w:t>
      </w:r>
      <w:r w:rsidRPr="00BC4F99">
        <w:rPr>
          <w:rFonts w:ascii="Constantia" w:eastAsia="Cambria" w:hAnsi="Constantia" w:cs="Cambria"/>
          <w:b/>
          <w:bCs/>
          <w:color w:val="000000"/>
        </w:rPr>
        <w:t>Kolmogorov–Sinai (KS) entropy</w:t>
      </w:r>
      <w:r w:rsidRPr="00BC4F99">
        <w:rPr>
          <w:rFonts w:ascii="Constantia" w:eastAsia="Cambria" w:hAnsi="Constantia" w:cs="Cambria"/>
          <w:color w:val="000000"/>
        </w:rPr>
        <w:t xml:space="preserve"> as the ergodic limit of the entropic production rate </w:t>
      </w:r>
      <w:r w:rsidRPr="00BC4F99">
        <w:rPr>
          <w:rFonts w:ascii="Constantia" w:eastAsia="Cambria" w:hAnsi="Constantia" w:cs="Cambria"/>
          <w:color w:val="000000"/>
        </w:rPr>
        <w:lastRenderedPageBreak/>
        <w:t xml:space="preserve">governed by the </w:t>
      </w:r>
      <w:r w:rsidRPr="00BC4F99">
        <w:rPr>
          <w:rFonts w:ascii="Constantia" w:eastAsia="Cambria" w:hAnsi="Constantia" w:cs="Cambria"/>
          <w:b/>
          <w:bCs/>
          <w:color w:val="000000"/>
        </w:rPr>
        <w:t>Master Entropic Equation</w:t>
      </w:r>
      <w:r w:rsidRPr="00BC4F99">
        <w:rPr>
          <w:rFonts w:ascii="Constantia" w:eastAsia="Cambria" w:hAnsi="Constantia" w:cs="Cambria"/>
          <w:color w:val="000000"/>
        </w:rPr>
        <w:t xml:space="preserve">. Subsection 13.3 recovers the </w:t>
      </w:r>
      <w:proofErr w:type="spellStart"/>
      <w:r w:rsidRPr="00BC4F99">
        <w:rPr>
          <w:rFonts w:ascii="Constantia" w:eastAsia="Cambria" w:hAnsi="Constantia" w:cs="Cambria"/>
          <w:b/>
          <w:bCs/>
          <w:color w:val="000000"/>
        </w:rPr>
        <w:t>Solomonoff</w:t>
      </w:r>
      <w:proofErr w:type="spellEnd"/>
      <w:r w:rsidRPr="00BC4F99">
        <w:rPr>
          <w:rFonts w:ascii="Constantia" w:eastAsia="Cambria" w:hAnsi="Constantia" w:cs="Cambria"/>
          <w:b/>
          <w:bCs/>
          <w:color w:val="000000"/>
        </w:rPr>
        <w:t>–Levin universal semimeasure</w:t>
      </w:r>
      <w:r w:rsidRPr="00BC4F99">
        <w:rPr>
          <w:rFonts w:ascii="Constantia" w:eastAsia="Cambria" w:hAnsi="Constantia" w:cs="Cambria"/>
          <w:color w:val="000000"/>
        </w:rPr>
        <w:t xml:space="preserve"> from the </w:t>
      </w:r>
      <w:r w:rsidRPr="00BC4F99">
        <w:rPr>
          <w:rFonts w:ascii="Constantia" w:eastAsia="Cambria" w:hAnsi="Constantia" w:cs="Cambria"/>
          <w:b/>
          <w:bCs/>
          <w:color w:val="000000"/>
        </w:rPr>
        <w:t>Vuli-Ndlela Integral</w:t>
      </w:r>
      <w:r w:rsidRPr="00BC4F99">
        <w:rPr>
          <w:rFonts w:ascii="Constantia" w:eastAsia="Cambria" w:hAnsi="Constantia" w:cs="Cambria"/>
          <w:color w:val="000000"/>
        </w:rPr>
        <w:t xml:space="preserve">, the fundamental partition function of the Theory of Entropicity. Together, these three derivations complete the algorithmic wing of the </w:t>
      </w:r>
      <w:r w:rsidRPr="00BC4F99">
        <w:rPr>
          <w:rFonts w:ascii="Constantia" w:eastAsia="Cambria" w:hAnsi="Constantia" w:cs="Cambria"/>
          <w:b/>
          <w:bCs/>
          <w:color w:val="000000"/>
        </w:rPr>
        <w:t>Entropic Universality Theorem</w:t>
      </w:r>
      <w:r w:rsidRPr="00BC4F99">
        <w:rPr>
          <w:rFonts w:ascii="Constantia" w:eastAsia="Cambria" w:hAnsi="Constantia" w:cs="Cambria"/>
          <w:color w:val="000000"/>
        </w:rPr>
        <w:t xml:space="preserve"> and demonstrate that the foundational constructs of algorithmic information theory and ergodic theory emerge as special limits of a single, generally covariant entropic field theory.</w:t>
      </w:r>
    </w:p>
    <w:p w14:paraId="363F4082" w14:textId="77777777" w:rsidR="008A4093" w:rsidRPr="00BE48BA" w:rsidRDefault="008A4093" w:rsidP="008A4093">
      <w:pPr>
        <w:pStyle w:val="Heading3"/>
        <w:spacing w:before="280" w:after="120" w:line="384" w:lineRule="auto"/>
        <w:rPr>
          <w:rFonts w:ascii="Cambria" w:hAnsi="Cambria"/>
          <w:sz w:val="28"/>
          <w:szCs w:val="28"/>
        </w:rPr>
      </w:pPr>
      <w:bookmarkStart w:id="55" w:name="_Toc228072116"/>
      <w:r w:rsidRPr="00BE48BA">
        <w:rPr>
          <w:rFonts w:ascii="Cambria" w:hAnsi="Cambria"/>
          <w:sz w:val="28"/>
          <w:szCs w:val="28"/>
        </w:rPr>
        <w:t>13.1 Derivation III — From the Obidi Action to Kolmogorov Complexity K(x)</w:t>
      </w:r>
      <w:bookmarkEnd w:id="55"/>
    </w:p>
    <w:p w14:paraId="339A8BA0" w14:textId="656982EE"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This is, arguably, the most striking derivation in the entire program. It demonstrates that </w:t>
      </w:r>
      <w:r w:rsidRPr="00BC4F99">
        <w:rPr>
          <w:rFonts w:ascii="Constantia" w:eastAsia="Cambria" w:hAnsi="Constantia" w:cs="Cambria"/>
          <w:b/>
          <w:bCs/>
          <w:color w:val="000000"/>
        </w:rPr>
        <w:t>Kolmogorov’s algorithmic complexity</w:t>
      </w:r>
      <w:r w:rsidRPr="00BC4F99">
        <w:rPr>
          <w:rFonts w:ascii="Constantia" w:eastAsia="Cambria" w:hAnsi="Constantia" w:cs="Cambria"/>
          <w:color w:val="000000"/>
        </w:rPr>
        <w:t xml:space="preserve">—a concept defined entirely in the language of Turing machines, binary strings, and program lengths—is recovered as a precise, controlled limit of the </w:t>
      </w:r>
      <w:r w:rsidRPr="00BC4F99">
        <w:rPr>
          <w:rFonts w:ascii="Constantia" w:eastAsia="Cambria" w:hAnsi="Constantia" w:cs="Cambria"/>
          <w:b/>
          <w:bCs/>
          <w:color w:val="000000"/>
        </w:rPr>
        <w:t>Obidi Action</w:t>
      </w:r>
      <w:r w:rsidRPr="00BC4F99">
        <w:rPr>
          <w:rFonts w:ascii="Constantia" w:eastAsia="Cambria" w:hAnsi="Constantia" w:cs="Cambria"/>
          <w:color w:val="000000"/>
        </w:rPr>
        <w:t xml:space="preserve">, a generally covariant, continuous field-theoretic functional defined on curved spacetime. The derivation proceeds through five explicit limiting steps, each of which strips away one layer of the full gravitational-entropic structure until all that remains is the combinatorial </w:t>
      </w:r>
      <w:r w:rsidR="00AD2581" w:rsidRPr="00BC4F99">
        <w:rPr>
          <w:rFonts w:ascii="Constantia" w:eastAsia="Cambria" w:hAnsi="Constantia" w:cs="Cambria"/>
          <w:color w:val="000000"/>
        </w:rPr>
        <w:t>minimization</w:t>
      </w:r>
      <w:r w:rsidRPr="00BC4F99">
        <w:rPr>
          <w:rFonts w:ascii="Constantia" w:eastAsia="Cambria" w:hAnsi="Constantia" w:cs="Cambria"/>
          <w:color w:val="000000"/>
        </w:rPr>
        <w:t xml:space="preserve"> over program lengths that defines </w:t>
      </w:r>
      <w:r w:rsidRPr="00BC4F99">
        <w:rPr>
          <w:rFonts w:ascii="Constantia" w:eastAsia="Cambria" w:hAnsi="Constantia" w:cs="Cambria"/>
          <w:i/>
          <w:iCs/>
          <w:color w:val="000000"/>
        </w:rPr>
        <w:t>K</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w:t>
      </w:r>
    </w:p>
    <w:p w14:paraId="4AEB4F24" w14:textId="77777777"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t>13.1.1 The Obidi Action in General Covariant Form</w:t>
      </w:r>
    </w:p>
    <w:p w14:paraId="40480600"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The starting point is the </w:t>
      </w:r>
      <w:r w:rsidRPr="00BC4F99">
        <w:rPr>
          <w:rFonts w:ascii="Constantia" w:eastAsia="Cambria" w:hAnsi="Constantia" w:cs="Cambria"/>
          <w:b/>
          <w:bCs/>
          <w:color w:val="000000"/>
        </w:rPr>
        <w:t>Obidi Action</w:t>
      </w:r>
      <w:r w:rsidRPr="00BC4F99">
        <w:rPr>
          <w:rFonts w:ascii="Constantia" w:eastAsia="Cambria" w:hAnsi="Constantia" w:cs="Cambria"/>
          <w:color w:val="000000"/>
        </w:rPr>
        <w:t xml:space="preserve"> in its fully general covariant form. Let </w:t>
      </w:r>
      <w:r w:rsidRPr="00BC4F99">
        <w:rPr>
          <w:rFonts w:ascii="Constantia" w:eastAsia="Cambria" w:hAnsi="Constantia" w:cs="Cambria"/>
          <w:i/>
          <w:iCs/>
          <w:color w:val="000000"/>
        </w:rPr>
        <w:t>S</w:t>
      </w:r>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x</w:t>
      </w:r>
      <w:r w:rsidRPr="00BC4F99">
        <w:rPr>
          <w:rFonts w:ascii="Constantia" w:eastAsia="Cambria" w:hAnsi="Constantia" w:cs="Cambria"/>
          <w:color w:val="000000"/>
        </w:rPr>
        <w:t>,</w:t>
      </w:r>
      <w:r w:rsidRPr="00BC4F99">
        <w:rPr>
          <w:rFonts w:ascii="Constantia" w:eastAsia="Cambria" w:hAnsi="Constantia" w:cs="Cambria"/>
          <w:i/>
          <w:iCs/>
          <w:color w:val="000000"/>
        </w:rPr>
        <w:t>t</w:t>
      </w:r>
      <w:proofErr w:type="spellEnd"/>
      <w:r w:rsidRPr="00BC4F99">
        <w:rPr>
          <w:rFonts w:ascii="Constantia" w:eastAsia="Cambria" w:hAnsi="Constantia" w:cs="Cambria"/>
          <w:color w:val="000000"/>
        </w:rPr>
        <w:t xml:space="preserve">) denote the </w:t>
      </w:r>
      <w:r w:rsidRPr="00BC4F99">
        <w:rPr>
          <w:rFonts w:ascii="Constantia" w:eastAsia="Cambria" w:hAnsi="Constantia" w:cs="Cambria"/>
          <w:b/>
          <w:bCs/>
          <w:color w:val="000000"/>
        </w:rPr>
        <w:t>entropic field</w:t>
      </w:r>
      <w:r w:rsidRPr="00BC4F99">
        <w:rPr>
          <w:rFonts w:ascii="Constantia" w:eastAsia="Cambria" w:hAnsi="Constantia" w:cs="Cambria"/>
          <w:color w:val="000000"/>
        </w:rPr>
        <w:t>, a scalar field defined on a four-dimensional Lorentzian manifold (</w:t>
      </w:r>
      <w:r w:rsidRPr="00BC4F99">
        <w:rPr>
          <w:rFonts w:ascii="Constantia" w:eastAsia="Cambria" w:hAnsi="Constantia" w:cs="Cambria"/>
          <w:i/>
          <w:iCs/>
          <w:color w:val="000000"/>
        </w:rPr>
        <w:t>M</w:t>
      </w:r>
      <w:r w:rsidRPr="00BC4F99">
        <w:rPr>
          <w:rFonts w:ascii="Constantia" w:eastAsia="Cambria" w:hAnsi="Constantia" w:cs="Cambria"/>
          <w:color w:val="000000"/>
        </w:rPr>
        <w:t xml:space="preserve">, </w:t>
      </w:r>
      <w:proofErr w:type="spellStart"/>
      <w:r w:rsidRPr="00BC4F99">
        <w:rPr>
          <w:rFonts w:ascii="Constantia" w:eastAsia="Cambria" w:hAnsi="Constantia" w:cs="Cambria"/>
          <w:i/>
          <w:iCs/>
          <w:color w:val="000000"/>
        </w:rPr>
        <w:t>g</w:t>
      </w:r>
      <w:r w:rsidRPr="00BC4F99">
        <w:rPr>
          <w:rFonts w:ascii="Constantia" w:eastAsia="Cambria" w:hAnsi="Constantia" w:cs="Cambria"/>
          <w:color w:val="000000"/>
          <w:vertAlign w:val="subscript"/>
        </w:rPr>
        <w:t>μν</w:t>
      </w:r>
      <w:proofErr w:type="spellEnd"/>
      <w:r w:rsidRPr="00BC4F99">
        <w:rPr>
          <w:rFonts w:ascii="Constantia" w:eastAsia="Cambria" w:hAnsi="Constantia" w:cs="Cambria"/>
          <w:color w:val="000000"/>
        </w:rPr>
        <w:t xml:space="preserve">). Let </w:t>
      </w:r>
      <w:r w:rsidRPr="00BC4F99">
        <w:rPr>
          <w:rFonts w:ascii="Constantia" w:eastAsia="Cambria" w:hAnsi="Constantia" w:cs="Cambria"/>
          <w:i/>
          <w:iCs/>
          <w:color w:val="000000"/>
        </w:rPr>
        <w:t>g</w:t>
      </w:r>
      <w:r w:rsidRPr="00BC4F99">
        <w:rPr>
          <w:rFonts w:ascii="Constantia" w:eastAsia="Cambria" w:hAnsi="Constantia" w:cs="Cambria"/>
          <w:color w:val="000000"/>
        </w:rPr>
        <w:t xml:space="preserve"> = det(</w:t>
      </w:r>
      <w:proofErr w:type="spellStart"/>
      <w:r w:rsidRPr="00BC4F99">
        <w:rPr>
          <w:rFonts w:ascii="Constantia" w:eastAsia="Cambria" w:hAnsi="Constantia" w:cs="Cambria"/>
          <w:i/>
          <w:iCs/>
          <w:color w:val="000000"/>
        </w:rPr>
        <w:t>g</w:t>
      </w:r>
      <w:r w:rsidRPr="00BC4F99">
        <w:rPr>
          <w:rFonts w:ascii="Constantia" w:eastAsia="Cambria" w:hAnsi="Constantia" w:cs="Cambria"/>
          <w:color w:val="000000"/>
          <w:vertAlign w:val="subscript"/>
        </w:rPr>
        <w:t>μν</w:t>
      </w:r>
      <w:proofErr w:type="spellEnd"/>
      <w:r w:rsidRPr="00BC4F99">
        <w:rPr>
          <w:rFonts w:ascii="Constantia" w:eastAsia="Cambria" w:hAnsi="Constantia" w:cs="Cambria"/>
          <w:color w:val="000000"/>
        </w:rPr>
        <w:t xml:space="preserve">) denote the metric determinant, </w:t>
      </w:r>
      <w:r w:rsidRPr="00BC4F99">
        <w:rPr>
          <w:rFonts w:ascii="Constantia" w:eastAsia="Cambria" w:hAnsi="Constantia" w:cs="Cambria"/>
          <w:i/>
          <w:iCs/>
          <w:color w:val="000000"/>
        </w:rPr>
        <w:t>R</w:t>
      </w:r>
      <w:r w:rsidRPr="00BC4F99">
        <w:rPr>
          <w:rFonts w:ascii="Constantia" w:eastAsia="Cambria" w:hAnsi="Constantia" w:cs="Cambria"/>
          <w:color w:val="000000"/>
        </w:rPr>
        <w:t xml:space="preserve"> the Ricci scalar curvature, </w:t>
      </w:r>
      <w:r w:rsidRPr="00BC4F99">
        <w:rPr>
          <w:rFonts w:ascii="Constantia" w:eastAsia="Cambria" w:hAnsi="Constantia" w:cs="Cambria"/>
          <w:i/>
          <w:iCs/>
          <w:color w:val="000000"/>
        </w:rPr>
        <w:t>V</w:t>
      </w:r>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 xml:space="preserve">) the </w:t>
      </w:r>
      <w:r w:rsidRPr="00BC4F99">
        <w:rPr>
          <w:rFonts w:ascii="Constantia" w:eastAsia="Cambria" w:hAnsi="Constantia" w:cs="Cambria"/>
          <w:b/>
          <w:bCs/>
          <w:color w:val="000000"/>
        </w:rPr>
        <w:t>entropic potential</w:t>
      </w:r>
      <w:r w:rsidRPr="00BC4F99">
        <w:rPr>
          <w:rFonts w:ascii="Constantia" w:eastAsia="Cambria" w:hAnsi="Constantia" w:cs="Cambria"/>
          <w:color w:val="000000"/>
        </w:rPr>
        <w:t xml:space="preserve">, and </w:t>
      </w:r>
      <w:r w:rsidRPr="00BC4F99">
        <w:rPr>
          <w:rFonts w:ascii="Constantia" w:eastAsia="Cambria" w:hAnsi="Constantia" w:cs="Cambria"/>
          <w:i/>
          <w:iCs/>
          <w:color w:val="000000"/>
        </w:rPr>
        <w:t>f</w:t>
      </w:r>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 xml:space="preserve">) the </w:t>
      </w:r>
      <w:r w:rsidRPr="00BC4F99">
        <w:rPr>
          <w:rFonts w:ascii="Constantia" w:eastAsia="Cambria" w:hAnsi="Constantia" w:cs="Cambria"/>
          <w:b/>
          <w:bCs/>
          <w:color w:val="000000"/>
        </w:rPr>
        <w:t>entropic-gravitational coupling function</w:t>
      </w:r>
      <w:r w:rsidRPr="00BC4F99">
        <w:rPr>
          <w:rFonts w:ascii="Constantia" w:eastAsia="Cambria" w:hAnsi="Constantia" w:cs="Cambria"/>
          <w:color w:val="000000"/>
        </w:rPr>
        <w:t>. The Obidi Action is:</w:t>
      </w:r>
    </w:p>
    <w:p w14:paraId="261AF363" w14:textId="77777777" w:rsidR="008A4093" w:rsidRPr="00BC4F99" w:rsidRDefault="008A4093" w:rsidP="008A4093">
      <w:pPr>
        <w:spacing w:before="60" w:after="120" w:line="384" w:lineRule="auto"/>
        <w:jc w:val="center"/>
        <w:rPr>
          <w:rFonts w:ascii="Constantia" w:hAnsi="Constantia"/>
        </w:rPr>
      </w:pP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 = ∫ d</w:t>
      </w:r>
      <w:r w:rsidRPr="00BC4F99">
        <w:rPr>
          <w:rFonts w:ascii="Constantia" w:eastAsia="Cambria" w:hAnsi="Constantia" w:cs="Cambria"/>
          <w:color w:val="000000"/>
          <w:vertAlign w:val="superscript"/>
        </w:rPr>
        <w:t>4</w:t>
      </w:r>
      <w:r w:rsidRPr="00BC4F99">
        <w:rPr>
          <w:rFonts w:ascii="Constantia" w:eastAsia="Cambria" w:hAnsi="Constantia" w:cs="Cambria"/>
          <w:i/>
          <w:iCs/>
          <w:color w:val="000000"/>
        </w:rPr>
        <w:t>x</w:t>
      </w:r>
      <w:r w:rsidRPr="00BC4F99">
        <w:rPr>
          <w:rFonts w:ascii="Constantia" w:eastAsia="Cambria Math" w:hAnsi="Constantia" w:cs="Cambria Math"/>
          <w:color w:val="000000"/>
        </w:rPr>
        <w:t xml:space="preserve"> √(−</w:t>
      </w:r>
      <w:r w:rsidRPr="00BC4F99">
        <w:rPr>
          <w:rFonts w:ascii="Constantia" w:eastAsia="Cambria" w:hAnsi="Constantia" w:cs="Cambria"/>
          <w:i/>
          <w:iCs/>
          <w:color w:val="000000"/>
        </w:rPr>
        <w:t>g</w:t>
      </w:r>
      <w:r w:rsidRPr="00BC4F99">
        <w:rPr>
          <w:rFonts w:ascii="Constantia" w:eastAsia="Cambria Math" w:hAnsi="Constantia" w:cs="Cambria Math"/>
          <w:color w:val="000000"/>
        </w:rPr>
        <w:t xml:space="preserve">)  [ ½ </w:t>
      </w:r>
      <w:proofErr w:type="spellStart"/>
      <w:r w:rsidRPr="00BC4F99">
        <w:rPr>
          <w:rFonts w:ascii="Constantia" w:eastAsia="Cambria" w:hAnsi="Constantia" w:cs="Cambria"/>
          <w:i/>
          <w:iCs/>
          <w:color w:val="000000"/>
        </w:rPr>
        <w:t>g</w:t>
      </w:r>
      <w:r w:rsidRPr="00BC4F99">
        <w:rPr>
          <w:rFonts w:ascii="Constantia" w:eastAsia="Cambria" w:hAnsi="Constantia" w:cs="Cambria"/>
          <w:color w:val="000000"/>
          <w:vertAlign w:val="superscript"/>
        </w:rPr>
        <w:t>μν</w:t>
      </w:r>
      <w:proofErr w:type="spellEnd"/>
      <w:r w:rsidRPr="00BC4F99">
        <w:rPr>
          <w:rFonts w:ascii="Constantia" w:eastAsia="Cambria Math" w:hAnsi="Constantia" w:cs="Cambria Math"/>
          <w:color w:val="000000"/>
        </w:rPr>
        <w:t xml:space="preserve"> ∂</w:t>
      </w:r>
      <w:proofErr w:type="spellStart"/>
      <w:r w:rsidRPr="00BC4F99">
        <w:rPr>
          <w:rFonts w:ascii="Constantia" w:eastAsia="Cambria" w:hAnsi="Constantia" w:cs="Cambria"/>
          <w:color w:val="000000"/>
          <w:vertAlign w:val="subscript"/>
        </w:rPr>
        <w:t>μ</w:t>
      </w:r>
      <w:r w:rsidRPr="00BC4F99">
        <w:rPr>
          <w:rFonts w:ascii="Constantia" w:eastAsia="Cambria" w:hAnsi="Constantia" w:cs="Cambria"/>
          <w:i/>
          <w:iCs/>
          <w:color w:val="000000"/>
        </w:rPr>
        <w:t>S</w:t>
      </w:r>
      <w:proofErr w:type="spellEnd"/>
      <w:r w:rsidRPr="00BC4F99">
        <w:rPr>
          <w:rFonts w:ascii="Constantia" w:eastAsia="Cambria Math" w:hAnsi="Constantia" w:cs="Cambria Math"/>
          <w:color w:val="000000"/>
        </w:rPr>
        <w:t xml:space="preserve">  ∂</w:t>
      </w:r>
      <w:proofErr w:type="spellStart"/>
      <w:r w:rsidRPr="00BC4F99">
        <w:rPr>
          <w:rFonts w:ascii="Constantia" w:eastAsia="Cambria" w:hAnsi="Constantia" w:cs="Cambria"/>
          <w:color w:val="000000"/>
          <w:vertAlign w:val="subscript"/>
        </w:rPr>
        <w:t>ν</w:t>
      </w:r>
      <w:r w:rsidRPr="00BC4F99">
        <w:rPr>
          <w:rFonts w:ascii="Constantia" w:eastAsia="Cambria" w:hAnsi="Constantia" w:cs="Cambria"/>
          <w:i/>
          <w:iCs/>
          <w:color w:val="000000"/>
        </w:rPr>
        <w:t>S</w:t>
      </w:r>
      <w:proofErr w:type="spellEnd"/>
      <w:r w:rsidRPr="00BC4F99">
        <w:rPr>
          <w:rFonts w:ascii="Constantia" w:eastAsia="Cambria Math" w:hAnsi="Constantia" w:cs="Cambria Math"/>
          <w:color w:val="000000"/>
        </w:rPr>
        <w:t xml:space="preserve"> + </w:t>
      </w:r>
      <w:r w:rsidRPr="00BC4F99">
        <w:rPr>
          <w:rFonts w:ascii="Constantia" w:eastAsia="Cambria" w:hAnsi="Constantia" w:cs="Cambria"/>
          <w:i/>
          <w:iCs/>
          <w:color w:val="000000"/>
        </w:rPr>
        <w:t>V</w:t>
      </w:r>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 xml:space="preserve">) + </w:t>
      </w:r>
      <w:r w:rsidRPr="00BC4F99">
        <w:rPr>
          <w:rFonts w:ascii="Constantia" w:eastAsia="Cambria" w:hAnsi="Constantia" w:cs="Cambria"/>
          <w:i/>
          <w:iCs/>
          <w:color w:val="000000"/>
        </w:rPr>
        <w:t>f</w:t>
      </w:r>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w:t>
      </w:r>
      <w:r w:rsidRPr="00BC4F99">
        <w:rPr>
          <w:rFonts w:ascii="Constantia" w:eastAsia="Cambria" w:hAnsi="Constantia" w:cs="Cambria"/>
          <w:i/>
          <w:iCs/>
          <w:color w:val="000000"/>
        </w:rPr>
        <w:t>R</w:t>
      </w:r>
      <w:r w:rsidRPr="00BC4F99">
        <w:rPr>
          <w:rFonts w:ascii="Constantia" w:eastAsia="Cambria Math" w:hAnsi="Constantia" w:cs="Cambria Math"/>
          <w:color w:val="000000"/>
        </w:rPr>
        <w:t xml:space="preserve"> ]</w:t>
      </w:r>
    </w:p>
    <w:p w14:paraId="72F7D815"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(13.10)</w:t>
      </w:r>
    </w:p>
    <w:p w14:paraId="29298388"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lastRenderedPageBreak/>
        <w:t xml:space="preserve">The integrand—the </w:t>
      </w:r>
      <w:r w:rsidRPr="00BC4F99">
        <w:rPr>
          <w:rFonts w:ascii="Constantia" w:eastAsia="Cambria" w:hAnsi="Constantia" w:cs="Cambria"/>
          <w:b/>
          <w:bCs/>
          <w:color w:val="000000"/>
        </w:rPr>
        <w:t xml:space="preserve">entropic </w:t>
      </w:r>
      <w:proofErr w:type="spellStart"/>
      <w:r w:rsidRPr="00BC4F99">
        <w:rPr>
          <w:rFonts w:ascii="Constantia" w:eastAsia="Cambria" w:hAnsi="Constantia" w:cs="Cambria"/>
          <w:b/>
          <w:bCs/>
          <w:color w:val="000000"/>
        </w:rPr>
        <w:t>Lagrangian</w:t>
      </w:r>
      <w:proofErr w:type="spellEnd"/>
      <w:r w:rsidRPr="00BC4F99">
        <w:rPr>
          <w:rFonts w:ascii="Constantia" w:eastAsia="Cambria" w:hAnsi="Constantia" w:cs="Cambria"/>
          <w:b/>
          <w:bCs/>
          <w:color w:val="000000"/>
        </w:rPr>
        <w:t xml:space="preserve"> density</w:t>
      </w:r>
      <w:r w:rsidRPr="00BC4F99">
        <w:rPr>
          <w:rFonts w:ascii="Constantia" w:eastAsia="Cambria" w:hAnsi="Constantia" w:cs="Cambria"/>
          <w:color w:val="000000"/>
        </w:rPr>
        <w:t>—consists of three terms, each carrying a distinct physical interpretation:</w:t>
      </w:r>
    </w:p>
    <w:p w14:paraId="38A7D372" w14:textId="32917C9A" w:rsidR="008A4093" w:rsidRPr="00BC4F99" w:rsidRDefault="008A4093" w:rsidP="008A4093">
      <w:pPr>
        <w:pStyle w:val="ListParagraph"/>
        <w:numPr>
          <w:ilvl w:val="0"/>
          <w:numId w:val="13"/>
        </w:numPr>
        <w:spacing w:before="60" w:after="120" w:line="384" w:lineRule="auto"/>
        <w:rPr>
          <w:rFonts w:ascii="Constantia" w:hAnsi="Constantia"/>
        </w:rPr>
      </w:pPr>
      <w:r w:rsidRPr="00BC4F99">
        <w:rPr>
          <w:rFonts w:ascii="Constantia" w:eastAsia="Cambria" w:hAnsi="Constantia" w:cs="Cambria"/>
          <w:b/>
          <w:bCs/>
          <w:color w:val="000000"/>
        </w:rPr>
        <w:t>Kinetic term</w:t>
      </w:r>
      <w:r w:rsidRPr="00BC4F99">
        <w:rPr>
          <w:rFonts w:ascii="Constantia" w:eastAsia="Cambria" w:hAnsi="Constantia" w:cs="Cambria"/>
          <w:color w:val="000000"/>
        </w:rPr>
        <w:t xml:space="preserve">, ½ </w:t>
      </w:r>
      <w:proofErr w:type="spellStart"/>
      <w:r w:rsidRPr="00BC4F99">
        <w:rPr>
          <w:rFonts w:ascii="Constantia" w:eastAsia="Cambria" w:hAnsi="Constantia" w:cs="Cambria"/>
          <w:i/>
          <w:iCs/>
          <w:color w:val="000000"/>
        </w:rPr>
        <w:t>g</w:t>
      </w:r>
      <w:r w:rsidRPr="00BC4F99">
        <w:rPr>
          <w:rFonts w:ascii="Constantia" w:eastAsia="Cambria" w:hAnsi="Constantia" w:cs="Cambria"/>
          <w:color w:val="000000"/>
          <w:vertAlign w:val="superscript"/>
        </w:rPr>
        <w:t>μν</w:t>
      </w:r>
      <w:proofErr w:type="spellEnd"/>
      <w:r w:rsidRPr="00BC4F99">
        <w:rPr>
          <w:rFonts w:ascii="Constantia" w:eastAsia="Cambria" w:hAnsi="Constantia" w:cs="Cambria"/>
          <w:color w:val="000000"/>
        </w:rPr>
        <w:t xml:space="preserve"> ∂</w:t>
      </w:r>
      <w:proofErr w:type="spellStart"/>
      <w:r w:rsidRPr="00BC4F99">
        <w:rPr>
          <w:rFonts w:ascii="Constantia" w:eastAsia="Cambria" w:hAnsi="Constantia" w:cs="Cambria"/>
          <w:color w:val="000000"/>
          <w:vertAlign w:val="subscript"/>
        </w:rPr>
        <w:t>μ</w:t>
      </w:r>
      <w:r w:rsidRPr="00BC4F99">
        <w:rPr>
          <w:rFonts w:ascii="Constantia" w:eastAsia="Cambria" w:hAnsi="Constantia" w:cs="Cambria"/>
          <w:i/>
          <w:iCs/>
          <w:color w:val="000000"/>
        </w:rPr>
        <w:t>S</w:t>
      </w:r>
      <w:proofErr w:type="spellEnd"/>
      <w:r w:rsidRPr="00BC4F99">
        <w:rPr>
          <w:rFonts w:ascii="Constantia" w:eastAsia="Cambria" w:hAnsi="Constantia" w:cs="Cambria"/>
          <w:color w:val="000000"/>
        </w:rPr>
        <w:t xml:space="preserve"> ∂</w:t>
      </w:r>
      <w:proofErr w:type="spellStart"/>
      <w:r w:rsidRPr="00BC4F99">
        <w:rPr>
          <w:rFonts w:ascii="Constantia" w:eastAsia="Cambria" w:hAnsi="Constantia" w:cs="Cambria"/>
          <w:color w:val="000000"/>
          <w:vertAlign w:val="subscript"/>
        </w:rPr>
        <w:t>ν</w:t>
      </w:r>
      <w:r w:rsidRPr="00BC4F99">
        <w:rPr>
          <w:rFonts w:ascii="Constantia" w:eastAsia="Cambria" w:hAnsi="Constantia" w:cs="Cambria"/>
          <w:i/>
          <w:iCs/>
          <w:color w:val="000000"/>
        </w:rPr>
        <w:t>S</w:t>
      </w:r>
      <w:proofErr w:type="spellEnd"/>
      <w:r w:rsidRPr="00BC4F99">
        <w:rPr>
          <w:rFonts w:ascii="Constantia" w:eastAsia="Cambria" w:hAnsi="Constantia" w:cs="Cambria"/>
          <w:color w:val="000000"/>
        </w:rPr>
        <w:t xml:space="preserve">: This term encodes the tendency of the entropic field to propagate through spacetime. It measures the squared gradient of the field with respect to the spacetime metric and </w:t>
      </w:r>
      <w:r w:rsidR="00AD2581" w:rsidRPr="00BC4F99">
        <w:rPr>
          <w:rFonts w:ascii="Constantia" w:eastAsia="Cambria" w:hAnsi="Constantia" w:cs="Cambria"/>
          <w:color w:val="000000"/>
        </w:rPr>
        <w:t>penalizes</w:t>
      </w:r>
      <w:r w:rsidRPr="00BC4F99">
        <w:rPr>
          <w:rFonts w:ascii="Constantia" w:eastAsia="Cambria" w:hAnsi="Constantia" w:cs="Cambria"/>
          <w:color w:val="000000"/>
        </w:rPr>
        <w:t xml:space="preserve"> rapid spatial or temporal variation. In the absence of potential and coupling terms, the kinetic term alone yields the free-field wave equation.</w:t>
      </w:r>
    </w:p>
    <w:p w14:paraId="19678A7E" w14:textId="6C045302" w:rsidR="008A4093" w:rsidRPr="00BC4F99" w:rsidRDefault="008A4093" w:rsidP="008A4093">
      <w:pPr>
        <w:pStyle w:val="ListParagraph"/>
        <w:numPr>
          <w:ilvl w:val="0"/>
          <w:numId w:val="13"/>
        </w:numPr>
        <w:spacing w:before="60" w:after="120" w:line="384" w:lineRule="auto"/>
        <w:rPr>
          <w:rFonts w:ascii="Constantia" w:hAnsi="Constantia"/>
        </w:rPr>
      </w:pPr>
      <w:r w:rsidRPr="00BC4F99">
        <w:rPr>
          <w:rFonts w:ascii="Constantia" w:eastAsia="Cambria" w:hAnsi="Constantia" w:cs="Cambria"/>
          <w:b/>
          <w:bCs/>
          <w:color w:val="000000"/>
        </w:rPr>
        <w:t>Potential term</w:t>
      </w:r>
      <w:r w:rsidRPr="00BC4F99">
        <w:rPr>
          <w:rFonts w:ascii="Constantia" w:eastAsia="Cambria" w:hAnsi="Constantia" w:cs="Cambria"/>
          <w:color w:val="000000"/>
        </w:rPr>
        <w:t xml:space="preserve">, </w:t>
      </w:r>
      <w:r w:rsidRPr="00BC4F99">
        <w:rPr>
          <w:rFonts w:ascii="Constantia" w:eastAsia="Cambria" w:hAnsi="Constantia" w:cs="Cambria"/>
          <w:i/>
          <w:iCs/>
          <w:color w:val="000000"/>
        </w:rPr>
        <w:t>V</w:t>
      </w:r>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 This term encodes the tendency of the entropic field to self-</w:t>
      </w:r>
      <w:r w:rsidR="00AD2581" w:rsidRPr="00BC4F99">
        <w:rPr>
          <w:rFonts w:ascii="Constantia" w:eastAsia="Cambria" w:hAnsi="Constantia" w:cs="Cambria"/>
          <w:color w:val="000000"/>
        </w:rPr>
        <w:t>organize</w:t>
      </w:r>
      <w:r w:rsidRPr="00BC4F99">
        <w:rPr>
          <w:rFonts w:ascii="Constantia" w:eastAsia="Cambria" w:hAnsi="Constantia" w:cs="Cambria"/>
          <w:color w:val="000000"/>
        </w:rPr>
        <w:t xml:space="preserve">. The potential landscape determines the vacuum structure, symmetry-breaking patterns, and equilibrium configurations of the field. Minima of </w:t>
      </w:r>
      <w:r w:rsidRPr="00BC4F99">
        <w:rPr>
          <w:rFonts w:ascii="Constantia" w:eastAsia="Cambria" w:hAnsi="Constantia" w:cs="Cambria"/>
          <w:i/>
          <w:iCs/>
          <w:color w:val="000000"/>
        </w:rPr>
        <w:t>V</w:t>
      </w:r>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 correspond to preferred entropic states.</w:t>
      </w:r>
    </w:p>
    <w:p w14:paraId="3438C197" w14:textId="77777777" w:rsidR="008A4093" w:rsidRPr="00BC4F99" w:rsidRDefault="008A4093" w:rsidP="008A4093">
      <w:pPr>
        <w:pStyle w:val="ListParagraph"/>
        <w:numPr>
          <w:ilvl w:val="0"/>
          <w:numId w:val="13"/>
        </w:numPr>
        <w:spacing w:before="60" w:after="120" w:line="384" w:lineRule="auto"/>
        <w:rPr>
          <w:rFonts w:ascii="Constantia" w:hAnsi="Constantia"/>
        </w:rPr>
      </w:pPr>
      <w:r w:rsidRPr="00BC4F99">
        <w:rPr>
          <w:rFonts w:ascii="Constantia" w:eastAsia="Cambria" w:hAnsi="Constantia" w:cs="Cambria"/>
          <w:b/>
          <w:bCs/>
          <w:color w:val="000000"/>
        </w:rPr>
        <w:t>Entropic-gravitational coupling term</w:t>
      </w:r>
      <w:r w:rsidRPr="00BC4F99">
        <w:rPr>
          <w:rFonts w:ascii="Constantia" w:eastAsia="Cambria" w:hAnsi="Constantia" w:cs="Cambria"/>
          <w:color w:val="000000"/>
        </w:rPr>
        <w:t xml:space="preserve">, </w:t>
      </w:r>
      <w:r w:rsidRPr="00BC4F99">
        <w:rPr>
          <w:rFonts w:ascii="Constantia" w:eastAsia="Cambria" w:hAnsi="Constantia" w:cs="Cambria"/>
          <w:i/>
          <w:iCs/>
          <w:color w:val="000000"/>
        </w:rPr>
        <w:t>f</w:t>
      </w:r>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w:t>
      </w:r>
      <w:r w:rsidRPr="00BC4F99">
        <w:rPr>
          <w:rFonts w:ascii="Constantia" w:eastAsia="Cambria" w:hAnsi="Constantia" w:cs="Cambria"/>
          <w:i/>
          <w:iCs/>
          <w:color w:val="000000"/>
        </w:rPr>
        <w:t>R</w:t>
      </w:r>
      <w:r w:rsidRPr="00BC4F99">
        <w:rPr>
          <w:rFonts w:ascii="Constantia" w:eastAsia="Cambria" w:hAnsi="Constantia" w:cs="Cambria"/>
          <w:color w:val="000000"/>
        </w:rPr>
        <w:t xml:space="preserve">: This term encodes the capacity of the entropic field to curve spacetime and, conversely, the capacity of spacetime curvature to source the entropic field. When </w:t>
      </w:r>
      <w:r w:rsidRPr="00BC4F99">
        <w:rPr>
          <w:rFonts w:ascii="Constantia" w:eastAsia="Cambria" w:hAnsi="Constantia" w:cs="Cambria"/>
          <w:i/>
          <w:iCs/>
          <w:color w:val="000000"/>
        </w:rPr>
        <w:t>f</w:t>
      </w:r>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 is non-trivial, the entropic field participates directly in the gravitational dynamics, modifying the effective gravitational constant and sourcing geometric degrees of freedom.</w:t>
      </w:r>
    </w:p>
    <w:p w14:paraId="00679214" w14:textId="5646DFCA"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We now define the </w:t>
      </w:r>
      <w:proofErr w:type="gramStart"/>
      <w:r w:rsidRPr="00BC4F99">
        <w:rPr>
          <w:rFonts w:ascii="Constantia" w:eastAsia="Cambria" w:hAnsi="Constantia" w:cs="Cambria"/>
          <w:color w:val="000000"/>
        </w:rPr>
        <w:t>continuous,</w:t>
      </w:r>
      <w:proofErr w:type="gramEnd"/>
      <w:r w:rsidRPr="00BC4F99">
        <w:rPr>
          <w:rFonts w:ascii="Constantia" w:eastAsia="Cambria" w:hAnsi="Constantia" w:cs="Cambria"/>
          <w:color w:val="000000"/>
        </w:rPr>
        <w:t xml:space="preserve"> field-theoretic analogue of Kolmogorov’s </w:t>
      </w:r>
      <w:r w:rsidR="00AD2581" w:rsidRPr="00BC4F99">
        <w:rPr>
          <w:rFonts w:ascii="Constantia" w:eastAsia="Cambria" w:hAnsi="Constantia" w:cs="Cambria"/>
          <w:color w:val="000000"/>
        </w:rPr>
        <w:t>minimization</w:t>
      </w:r>
      <w:r w:rsidRPr="00BC4F99">
        <w:rPr>
          <w:rFonts w:ascii="Constantia" w:eastAsia="Cambria" w:hAnsi="Constantia" w:cs="Cambria"/>
          <w:color w:val="000000"/>
        </w:rPr>
        <w:t xml:space="preserve"> over programs.</w:t>
      </w:r>
    </w:p>
    <w:p w14:paraId="205BC30A"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b/>
          <w:bCs/>
          <w:color w:val="000000"/>
        </w:rPr>
        <w:t>Definition 13.1</w:t>
      </w:r>
      <w:r w:rsidRPr="00BC4F99">
        <w:rPr>
          <w:rFonts w:ascii="Constantia" w:eastAsia="Cambria" w:hAnsi="Constantia" w:cs="Cambria"/>
          <w:color w:val="000000"/>
        </w:rPr>
        <w:t xml:space="preserve"> (</w:t>
      </w:r>
      <w:r w:rsidRPr="00BC4F99">
        <w:rPr>
          <w:rFonts w:ascii="Constantia" w:eastAsia="Cambria" w:hAnsi="Constantia" w:cs="Cambria"/>
          <w:b/>
          <w:bCs/>
          <w:color w:val="000000"/>
        </w:rPr>
        <w:t>Entropic Description Functional</w:t>
      </w:r>
      <w:r w:rsidRPr="00BC4F99">
        <w:rPr>
          <w:rFonts w:ascii="Constantia" w:eastAsia="Cambria" w:hAnsi="Constantia" w:cs="Cambria"/>
          <w:color w:val="000000"/>
        </w:rPr>
        <w:t xml:space="preserve">). Let </w:t>
      </w:r>
      <w:r w:rsidRPr="00BC4F99">
        <w:rPr>
          <w:rFonts w:ascii="Constantia" w:eastAsia="Cambria" w:hAnsi="Constantia" w:cs="Cambria"/>
          <w:i/>
          <w:iCs/>
          <w:color w:val="000000"/>
        </w:rPr>
        <w:t>M</w:t>
      </w:r>
      <w:r w:rsidRPr="00BC4F99">
        <w:rPr>
          <w:rFonts w:ascii="Constantia" w:eastAsia="Cambria" w:hAnsi="Constantia" w:cs="Cambria"/>
          <w:color w:val="000000"/>
        </w:rPr>
        <w:t xml:space="preserve"> denote a measurement functional that maps field configurations to observable outcomes. The </w:t>
      </w:r>
      <w:r w:rsidRPr="00BC4F99">
        <w:rPr>
          <w:rFonts w:ascii="Constantia" w:eastAsia="Cambria" w:hAnsi="Constantia" w:cs="Cambria"/>
          <w:b/>
          <w:bCs/>
          <w:color w:val="000000"/>
        </w:rPr>
        <w:t>Entropic Description Functional</w:t>
      </w:r>
      <w:r w:rsidRPr="00BC4F99">
        <w:rPr>
          <w:rFonts w:ascii="Constantia" w:eastAsia="Cambria" w:hAnsi="Constantia" w:cs="Cambria"/>
          <w:color w:val="000000"/>
        </w:rPr>
        <w:t xml:space="preserve"> is defined as:</w:t>
      </w:r>
    </w:p>
    <w:p w14:paraId="7B560BD4" w14:textId="77777777" w:rsidR="008A4093" w:rsidRPr="00BC4F99" w:rsidRDefault="008A4093" w:rsidP="008A4093">
      <w:pPr>
        <w:spacing w:before="60" w:after="120" w:line="384" w:lineRule="auto"/>
        <w:jc w:val="center"/>
        <w:rPr>
          <w:rFonts w:ascii="Constantia" w:hAnsi="Constantia"/>
        </w:rPr>
      </w:pPr>
      <w:r w:rsidRPr="00BC4F99">
        <w:rPr>
          <w:rFonts w:ascii="Constantia" w:eastAsia="Cambria" w:hAnsi="Constantia" w:cs="Cambria"/>
          <w:i/>
          <w:iCs/>
          <w:color w:val="000000"/>
        </w:rPr>
        <w:t>E</w:t>
      </w:r>
      <w:r w:rsidRPr="00BC4F99">
        <w:rPr>
          <w:rFonts w:ascii="Constantia" w:eastAsia="Cambria Math" w:hAnsi="Constantia" w:cs="Cambria Math"/>
          <w:color w:val="000000"/>
        </w:rPr>
        <w:t>[</w:t>
      </w:r>
      <w:r w:rsidRPr="00BC4F99">
        <w:rPr>
          <w:rFonts w:ascii="Constantia" w:eastAsia="Cambria" w:hAnsi="Constantia" w:cs="Cambria"/>
          <w:i/>
          <w:iCs/>
          <w:color w:val="000000"/>
        </w:rPr>
        <w:t>x</w:t>
      </w:r>
      <w:r w:rsidRPr="00BC4F99">
        <w:rPr>
          <w:rFonts w:ascii="Constantia" w:eastAsia="Cambria Math" w:hAnsi="Constantia" w:cs="Cambria Math"/>
          <w:color w:val="000000"/>
        </w:rPr>
        <w:t>] = inf</w:t>
      </w:r>
      <w:r w:rsidRPr="00BC4F99">
        <w:rPr>
          <w:rFonts w:ascii="Constantia" w:eastAsia="Cambria" w:hAnsi="Constantia" w:cs="Cambria"/>
          <w:color w:val="000000"/>
          <w:vertAlign w:val="subscript"/>
        </w:rPr>
        <w:t xml:space="preserve">{φ : </w:t>
      </w:r>
      <w:r w:rsidRPr="00BC4F99">
        <w:rPr>
          <w:rFonts w:ascii="Constantia" w:eastAsia="Cambria" w:hAnsi="Constantia" w:cs="Cambria"/>
          <w:i/>
          <w:iCs/>
          <w:color w:val="000000"/>
          <w:vertAlign w:val="subscript"/>
        </w:rPr>
        <w:t>M</w:t>
      </w:r>
      <w:r w:rsidRPr="00BC4F99">
        <w:rPr>
          <w:rFonts w:ascii="Constantia" w:eastAsia="Cambria" w:hAnsi="Constantia" w:cs="Cambria"/>
          <w:color w:val="000000"/>
          <w:vertAlign w:val="subscript"/>
        </w:rPr>
        <w:t xml:space="preserve">(φ) = </w:t>
      </w:r>
      <w:r w:rsidRPr="00BC4F99">
        <w:rPr>
          <w:rFonts w:ascii="Constantia" w:eastAsia="Cambria" w:hAnsi="Constantia" w:cs="Cambria"/>
          <w:i/>
          <w:iCs/>
          <w:color w:val="000000"/>
          <w:vertAlign w:val="subscript"/>
        </w:rPr>
        <w:t>x</w:t>
      </w:r>
      <w:r w:rsidRPr="00BC4F99">
        <w:rPr>
          <w:rFonts w:ascii="Constantia" w:eastAsia="Cambria" w:hAnsi="Constantia" w:cs="Cambria"/>
          <w:color w:val="000000"/>
          <w:vertAlign w:val="subscript"/>
        </w:rPr>
        <w:t>}</w:t>
      </w:r>
      <w:r w:rsidRPr="00BC4F99">
        <w:rPr>
          <w:rFonts w:ascii="Constantia" w:eastAsia="Cambria Math" w:hAnsi="Constantia" w:cs="Cambria Math"/>
          <w:color w:val="000000"/>
        </w:rPr>
        <w:t xml:space="preserve"> ∫ d</w:t>
      </w:r>
      <w:r w:rsidRPr="00BC4F99">
        <w:rPr>
          <w:rFonts w:ascii="Constantia" w:eastAsia="Cambria" w:hAnsi="Constantia" w:cs="Cambria"/>
          <w:color w:val="000000"/>
          <w:vertAlign w:val="superscript"/>
        </w:rPr>
        <w:t>4</w:t>
      </w:r>
      <w:r w:rsidRPr="00BC4F99">
        <w:rPr>
          <w:rFonts w:ascii="Constantia" w:eastAsia="Cambria" w:hAnsi="Constantia" w:cs="Cambria"/>
          <w:i/>
          <w:iCs/>
          <w:color w:val="000000"/>
        </w:rPr>
        <w:t>y</w:t>
      </w:r>
      <w:r w:rsidRPr="00BC4F99">
        <w:rPr>
          <w:rFonts w:ascii="Constantia" w:eastAsia="Cambria Math" w:hAnsi="Constantia" w:cs="Cambria Math"/>
          <w:color w:val="000000"/>
        </w:rPr>
        <w:t xml:space="preserve">  </w:t>
      </w:r>
      <w:proofErr w:type="spellStart"/>
      <w:r w:rsidRPr="00BC4F99">
        <w:rPr>
          <w:rFonts w:ascii="Constantia" w:eastAsia="Cambria" w:hAnsi="Constantia" w:cs="Cambria"/>
          <w:i/>
          <w:iCs/>
          <w:color w:val="000000"/>
        </w:rPr>
        <w:t>L</w:t>
      </w:r>
      <w:r w:rsidRPr="00BC4F99">
        <w:rPr>
          <w:rFonts w:ascii="Constantia" w:eastAsia="Cambria" w:hAnsi="Constantia" w:cs="Cambria"/>
          <w:color w:val="000000"/>
          <w:vertAlign w:val="subscript"/>
        </w:rPr>
        <w:t>desc</w:t>
      </w:r>
      <w:proofErr w:type="spellEnd"/>
      <w:r w:rsidRPr="00BC4F99">
        <w:rPr>
          <w:rFonts w:ascii="Constantia" w:eastAsia="Cambria Math" w:hAnsi="Constantia" w:cs="Cambria Math"/>
          <w:color w:val="000000"/>
        </w:rPr>
        <w:t>(φ(</w:t>
      </w:r>
      <w:r w:rsidRPr="00BC4F99">
        <w:rPr>
          <w:rFonts w:ascii="Constantia" w:eastAsia="Cambria" w:hAnsi="Constantia" w:cs="Cambria"/>
          <w:i/>
          <w:iCs/>
          <w:color w:val="000000"/>
        </w:rPr>
        <w:t>y</w:t>
      </w:r>
      <w:r w:rsidRPr="00BC4F99">
        <w:rPr>
          <w:rFonts w:ascii="Constantia" w:eastAsia="Cambria Math" w:hAnsi="Constantia" w:cs="Cambria Math"/>
          <w:color w:val="000000"/>
        </w:rPr>
        <w:t>), ∂</w:t>
      </w:r>
      <w:proofErr w:type="spellStart"/>
      <w:r w:rsidRPr="00BC4F99">
        <w:rPr>
          <w:rFonts w:ascii="Constantia" w:eastAsia="Cambria" w:hAnsi="Constantia" w:cs="Cambria"/>
          <w:color w:val="000000"/>
          <w:vertAlign w:val="subscript"/>
        </w:rPr>
        <w:t>μ</w:t>
      </w:r>
      <w:r w:rsidRPr="00BC4F99">
        <w:rPr>
          <w:rFonts w:ascii="Constantia" w:eastAsia="Cambria Math" w:hAnsi="Constantia" w:cs="Cambria Math"/>
          <w:color w:val="000000"/>
        </w:rPr>
        <w:t>φ</w:t>
      </w:r>
      <w:proofErr w:type="spellEnd"/>
      <w:r w:rsidRPr="00BC4F99">
        <w:rPr>
          <w:rFonts w:ascii="Constantia" w:eastAsia="Cambria Math" w:hAnsi="Constantia" w:cs="Cambria Math"/>
          <w:color w:val="000000"/>
        </w:rPr>
        <w:t>(</w:t>
      </w:r>
      <w:r w:rsidRPr="00BC4F99">
        <w:rPr>
          <w:rFonts w:ascii="Constantia" w:eastAsia="Cambria" w:hAnsi="Constantia" w:cs="Cambria"/>
          <w:i/>
          <w:iCs/>
          <w:color w:val="000000"/>
        </w:rPr>
        <w:t>y</w:t>
      </w:r>
      <w:r w:rsidRPr="00BC4F99">
        <w:rPr>
          <w:rFonts w:ascii="Constantia" w:eastAsia="Cambria Math" w:hAnsi="Constantia" w:cs="Cambria Math"/>
          <w:color w:val="000000"/>
        </w:rPr>
        <w:t>))</w:t>
      </w:r>
    </w:p>
    <w:p w14:paraId="2F10D142"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(13.11)</w:t>
      </w:r>
    </w:p>
    <w:p w14:paraId="33389397" w14:textId="543C9860"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lastRenderedPageBreak/>
        <w:t xml:space="preserve">The infimum is taken over all field configurations φ that, when processed by the measurement functional </w:t>
      </w:r>
      <w:r w:rsidRPr="00BC4F99">
        <w:rPr>
          <w:rFonts w:ascii="Constantia" w:eastAsia="Cambria" w:hAnsi="Constantia" w:cs="Cambria"/>
          <w:i/>
          <w:iCs/>
          <w:color w:val="000000"/>
        </w:rPr>
        <w:t>M</w:t>
      </w:r>
      <w:r w:rsidRPr="00BC4F99">
        <w:rPr>
          <w:rFonts w:ascii="Constantia" w:eastAsia="Cambria" w:hAnsi="Constantia" w:cs="Cambria"/>
          <w:color w:val="000000"/>
        </w:rPr>
        <w:t xml:space="preserve">, produce the target configuration </w:t>
      </w:r>
      <w:r w:rsidRPr="00BC4F99">
        <w:rPr>
          <w:rFonts w:ascii="Constantia" w:eastAsia="Cambria" w:hAnsi="Constantia" w:cs="Cambria"/>
          <w:i/>
          <w:iCs/>
          <w:color w:val="000000"/>
        </w:rPr>
        <w:t>x</w:t>
      </w:r>
      <w:r w:rsidRPr="00BC4F99">
        <w:rPr>
          <w:rFonts w:ascii="Constantia" w:eastAsia="Cambria" w:hAnsi="Constantia" w:cs="Cambria"/>
          <w:color w:val="000000"/>
        </w:rPr>
        <w:t xml:space="preserve">. This is the continuous, field-theoretic analogue of Kolmogorov’s definition </w:t>
      </w:r>
      <w:r w:rsidRPr="00BC4F99">
        <w:rPr>
          <w:rFonts w:ascii="Constantia" w:eastAsia="Cambria" w:hAnsi="Constantia" w:cs="Cambria"/>
          <w:i/>
          <w:iCs/>
          <w:color w:val="000000"/>
        </w:rPr>
        <w:t>K</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 min</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p</w:t>
      </w:r>
      <w:r w:rsidRPr="00BC4F99">
        <w:rPr>
          <w:rFonts w:ascii="Constantia" w:eastAsia="Cambria" w:hAnsi="Constantia" w:cs="Cambria"/>
          <w:color w:val="000000"/>
          <w:vertAlign w:val="subscript"/>
        </w:rPr>
        <w:t xml:space="preserve"> : </w:t>
      </w:r>
      <w:r w:rsidRPr="00BC4F99">
        <w:rPr>
          <w:rFonts w:ascii="Constantia" w:eastAsia="Cambria" w:hAnsi="Constantia" w:cs="Cambria"/>
          <w:i/>
          <w:iCs/>
          <w:color w:val="000000"/>
          <w:vertAlign w:val="subscript"/>
        </w:rPr>
        <w:t>U</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p</w:t>
      </w:r>
      <w:r w:rsidRPr="00BC4F99">
        <w:rPr>
          <w:rFonts w:ascii="Constantia" w:eastAsia="Cambria" w:hAnsi="Constantia" w:cs="Cambria"/>
          <w:color w:val="000000"/>
          <w:vertAlign w:val="subscript"/>
        </w:rPr>
        <w:t xml:space="preserve">) = </w:t>
      </w:r>
      <w:r w:rsidRPr="00BC4F99">
        <w:rPr>
          <w:rFonts w:ascii="Constantia" w:eastAsia="Cambria" w:hAnsi="Constantia" w:cs="Cambria"/>
          <w:i/>
          <w:iCs/>
          <w:color w:val="000000"/>
          <w:vertAlign w:val="subscript"/>
        </w:rPr>
        <w:t>x</w:t>
      </w:r>
      <w:r w:rsidRPr="00BC4F99">
        <w:rPr>
          <w:rFonts w:ascii="Constantia" w:eastAsia="Cambria" w:hAnsi="Constantia" w:cs="Cambria"/>
          <w:color w:val="000000"/>
          <w:vertAlign w:val="subscript"/>
        </w:rPr>
        <w:t>}</w:t>
      </w:r>
      <w:r w:rsidRPr="00BC4F99">
        <w:rPr>
          <w:rFonts w:ascii="Constantia" w:eastAsia="Cambria" w:hAnsi="Constantia" w:cs="Cambria"/>
          <w:color w:val="000000"/>
        </w:rPr>
        <w:t xml:space="preserve"> |</w:t>
      </w:r>
      <w:r w:rsidRPr="00BC4F99">
        <w:rPr>
          <w:rFonts w:ascii="Constantia" w:eastAsia="Cambria" w:hAnsi="Constantia" w:cs="Cambria"/>
          <w:i/>
          <w:iCs/>
          <w:color w:val="000000"/>
        </w:rPr>
        <w:t>p</w:t>
      </w:r>
      <w:r w:rsidRPr="00BC4F99">
        <w:rPr>
          <w:rFonts w:ascii="Constantia" w:eastAsia="Cambria" w:hAnsi="Constantia" w:cs="Cambria"/>
          <w:color w:val="000000"/>
        </w:rPr>
        <w:t xml:space="preserve">|, where the discrete </w:t>
      </w:r>
      <w:r w:rsidR="00AD2581" w:rsidRPr="00BC4F99">
        <w:rPr>
          <w:rFonts w:ascii="Constantia" w:eastAsia="Cambria" w:hAnsi="Constantia" w:cs="Cambria"/>
          <w:color w:val="000000"/>
        </w:rPr>
        <w:t>minimization</w:t>
      </w:r>
      <w:r w:rsidRPr="00BC4F99">
        <w:rPr>
          <w:rFonts w:ascii="Constantia" w:eastAsia="Cambria" w:hAnsi="Constantia" w:cs="Cambria"/>
          <w:color w:val="000000"/>
        </w:rPr>
        <w:t xml:space="preserve"> over program lengths is replaced by an infimum over field configurations and the program length is replaced by the </w:t>
      </w:r>
      <w:proofErr w:type="spellStart"/>
      <w:r w:rsidRPr="00BC4F99">
        <w:rPr>
          <w:rFonts w:ascii="Constantia" w:eastAsia="Cambria" w:hAnsi="Constantia" w:cs="Cambria"/>
          <w:color w:val="000000"/>
        </w:rPr>
        <w:t>Lagrangian</w:t>
      </w:r>
      <w:proofErr w:type="spellEnd"/>
      <w:r w:rsidRPr="00BC4F99">
        <w:rPr>
          <w:rFonts w:ascii="Constantia" w:eastAsia="Cambria" w:hAnsi="Constantia" w:cs="Cambria"/>
          <w:color w:val="000000"/>
        </w:rPr>
        <w:t xml:space="preserve"> action. The measurement functional </w:t>
      </w:r>
      <w:r w:rsidRPr="00BC4F99">
        <w:rPr>
          <w:rFonts w:ascii="Constantia" w:eastAsia="Cambria" w:hAnsi="Constantia" w:cs="Cambria"/>
          <w:i/>
          <w:iCs/>
          <w:color w:val="000000"/>
        </w:rPr>
        <w:t>M</w:t>
      </w:r>
      <w:r w:rsidRPr="00BC4F99">
        <w:rPr>
          <w:rFonts w:ascii="Constantia" w:eastAsia="Cambria" w:hAnsi="Constantia" w:cs="Cambria"/>
          <w:color w:val="000000"/>
        </w:rPr>
        <w:t xml:space="preserve"> plays the role of the universal Turing machine </w:t>
      </w:r>
      <w:r w:rsidRPr="00BC4F99">
        <w:rPr>
          <w:rFonts w:ascii="Constantia" w:eastAsia="Cambria" w:hAnsi="Constantia" w:cs="Cambria"/>
          <w:i/>
          <w:iCs/>
          <w:color w:val="000000"/>
        </w:rPr>
        <w:t>U</w:t>
      </w:r>
      <w:r w:rsidRPr="00BC4F99">
        <w:rPr>
          <w:rFonts w:ascii="Constantia" w:eastAsia="Cambria" w:hAnsi="Constantia" w:cs="Cambria"/>
          <w:color w:val="000000"/>
        </w:rPr>
        <w:t>.</w:t>
      </w:r>
    </w:p>
    <w:p w14:paraId="1C82CDB1" w14:textId="77777777"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t>13.1.2 The Five Limiting Steps</w:t>
      </w:r>
    </w:p>
    <w:p w14:paraId="6119BDDD"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We now execute five limiting steps that systematically reduce the Obidi Action from its full generally covariant form to the combinatorial definition of Kolmogorov complexity.</w:t>
      </w:r>
    </w:p>
    <w:p w14:paraId="3395BAD3" w14:textId="77777777" w:rsidR="008A4093" w:rsidRPr="00BC4F99" w:rsidRDefault="008A4093" w:rsidP="008A4093">
      <w:pPr>
        <w:pStyle w:val="Heading3"/>
        <w:spacing w:before="60" w:after="120" w:line="384" w:lineRule="auto"/>
        <w:rPr>
          <w:rFonts w:ascii="Constantia" w:hAnsi="Constantia"/>
          <w:sz w:val="24"/>
          <w:szCs w:val="24"/>
        </w:rPr>
      </w:pPr>
      <w:bookmarkStart w:id="56" w:name="_Toc228072117"/>
      <w:r w:rsidRPr="00BC4F99">
        <w:rPr>
          <w:rFonts w:ascii="Constantia" w:eastAsia="Cambria" w:hAnsi="Constantia" w:cs="Cambria"/>
          <w:sz w:val="24"/>
          <w:szCs w:val="24"/>
        </w:rPr>
        <w:t xml:space="preserve">Step 1 — Dimensional Reduction (4D </w:t>
      </w:r>
      <w:r w:rsidRPr="00BC4F99">
        <w:rPr>
          <w:rFonts w:ascii="Times New Roman" w:eastAsia="Cambria" w:hAnsi="Times New Roman" w:cs="Times New Roman"/>
          <w:sz w:val="24"/>
          <w:szCs w:val="24"/>
        </w:rPr>
        <w:t>→</w:t>
      </w:r>
      <w:r w:rsidRPr="00BC4F99">
        <w:rPr>
          <w:rFonts w:ascii="Constantia" w:eastAsia="Cambria" w:hAnsi="Constantia" w:cs="Cambria"/>
          <w:sz w:val="24"/>
          <w:szCs w:val="24"/>
        </w:rPr>
        <w:t xml:space="preserve"> 0D)</w:t>
      </w:r>
      <w:bookmarkEnd w:id="56"/>
    </w:p>
    <w:p w14:paraId="122D0DF1"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Let Ω </w:t>
      </w:r>
      <w:r w:rsidRPr="00BC4F99">
        <w:rPr>
          <w:rFonts w:ascii="Cambria Math" w:eastAsia="Cambria" w:hAnsi="Cambria Math" w:cs="Cambria Math"/>
          <w:color w:val="000000"/>
        </w:rPr>
        <w:t>⊂</w:t>
      </w:r>
      <w:r w:rsidRPr="00BC4F99">
        <w:rPr>
          <w:rFonts w:ascii="Constantia" w:eastAsia="Cambria" w:hAnsi="Constantia" w:cs="Cambria"/>
          <w:color w:val="000000"/>
        </w:rPr>
        <w:t xml:space="preserve"> </w:t>
      </w:r>
      <w:r w:rsidRPr="00BC4F99">
        <w:rPr>
          <w:rFonts w:ascii="Constantia" w:eastAsia="Cambria" w:hAnsi="Constantia" w:cs="Cambria"/>
          <w:i/>
          <w:iCs/>
          <w:color w:val="000000"/>
        </w:rPr>
        <w:t>M</w:t>
      </w:r>
      <w:r w:rsidRPr="00BC4F99">
        <w:rPr>
          <w:rFonts w:ascii="Constantia" w:eastAsia="Cambria" w:hAnsi="Constantia" w:cs="Cambria"/>
          <w:color w:val="000000"/>
        </w:rPr>
        <w:t xml:space="preserve"> be a compact spacetime region of coordinate volume Vol(Ω). We take the limit in which this volume shrinks to zero while the field value at a single distinguished point </w:t>
      </w:r>
      <w:r w:rsidRPr="00BC4F99">
        <w:rPr>
          <w:rFonts w:ascii="Constantia" w:eastAsia="Cambria" w:hAnsi="Constantia" w:cs="Cambria"/>
          <w:i/>
          <w:iCs/>
          <w:color w:val="000000"/>
        </w:rPr>
        <w:t>x</w:t>
      </w:r>
      <w:r w:rsidRPr="00BC4F99">
        <w:rPr>
          <w:rFonts w:ascii="Constantia" w:eastAsia="Cambria" w:hAnsi="Constantia" w:cs="Cambria"/>
          <w:color w:val="000000"/>
          <w:vertAlign w:val="subscript"/>
        </w:rPr>
        <w:t>0</w:t>
      </w:r>
      <w:r w:rsidRPr="00BC4F99">
        <w:rPr>
          <w:rFonts w:ascii="Constantia" w:eastAsia="Cambria" w:hAnsi="Constantia" w:cs="Cambria"/>
          <w:color w:val="000000"/>
        </w:rPr>
        <w:t xml:space="preserve"> </w:t>
      </w:r>
      <w:r w:rsidRPr="00BC4F99">
        <w:rPr>
          <w:rFonts w:ascii="Cambria Math" w:eastAsia="Cambria" w:hAnsi="Cambria Math" w:cs="Cambria Math"/>
          <w:color w:val="000000"/>
        </w:rPr>
        <w:t>∈</w:t>
      </w:r>
      <w:r w:rsidRPr="00BC4F99">
        <w:rPr>
          <w:rFonts w:ascii="Constantia" w:eastAsia="Cambria" w:hAnsi="Constantia" w:cs="Cambria"/>
          <w:color w:val="000000"/>
        </w:rPr>
        <w:t xml:space="preserve"> </w:t>
      </w:r>
      <w:r w:rsidRPr="00BC4F99">
        <w:rPr>
          <w:rFonts w:ascii="Constantia" w:eastAsia="Cambria" w:hAnsi="Constantia" w:cs="Constantia"/>
          <w:color w:val="000000"/>
        </w:rPr>
        <w:t>Ω</w:t>
      </w:r>
      <w:r w:rsidRPr="00BC4F99">
        <w:rPr>
          <w:rFonts w:ascii="Constantia" w:eastAsia="Cambria" w:hAnsi="Constantia" w:cs="Cambria"/>
          <w:color w:val="000000"/>
        </w:rPr>
        <w:t xml:space="preserve"> is held fixed:</w:t>
      </w:r>
    </w:p>
    <w:p w14:paraId="657C8F7F" w14:textId="77777777" w:rsidR="008A4093" w:rsidRPr="00BC4F99" w:rsidRDefault="008A4093" w:rsidP="008A4093">
      <w:pPr>
        <w:spacing w:before="60" w:after="120" w:line="384" w:lineRule="auto"/>
        <w:jc w:val="center"/>
        <w:rPr>
          <w:rFonts w:ascii="Constantia" w:hAnsi="Constantia"/>
        </w:rPr>
      </w:pPr>
      <w:r w:rsidRPr="00BC4F99">
        <w:rPr>
          <w:rFonts w:ascii="Constantia" w:eastAsia="Cambria Math" w:hAnsi="Constantia" w:cs="Cambria Math"/>
          <w:color w:val="000000"/>
        </w:rPr>
        <w:t>lim</w:t>
      </w:r>
      <w:r w:rsidRPr="00BC4F99">
        <w:rPr>
          <w:rFonts w:ascii="Constantia" w:eastAsia="Cambria" w:hAnsi="Constantia" w:cs="Cambria"/>
          <w:color w:val="000000"/>
          <w:vertAlign w:val="subscript"/>
        </w:rPr>
        <w:t>Vol</w:t>
      </w:r>
      <w:r w:rsidRPr="00BC4F99">
        <w:rPr>
          <w:rFonts w:ascii="Times New Roman" w:eastAsia="Cambria" w:hAnsi="Times New Roman" w:cs="Times New Roman"/>
          <w:color w:val="000000"/>
          <w:vertAlign w:val="subscript"/>
        </w:rPr>
        <w:t>→</w:t>
      </w:r>
      <w:r w:rsidRPr="00BC4F99">
        <w:rPr>
          <w:rFonts w:ascii="Constantia" w:eastAsia="Cambria" w:hAnsi="Constantia" w:cs="Cambria"/>
          <w:color w:val="000000"/>
          <w:vertAlign w:val="subscript"/>
        </w:rPr>
        <w:t>0</w:t>
      </w:r>
      <w:r w:rsidRPr="00BC4F99">
        <w:rPr>
          <w:rFonts w:ascii="Constantia" w:eastAsia="Cambria Math" w:hAnsi="Constantia" w:cs="Cambria Math"/>
          <w:color w:val="000000"/>
        </w:rPr>
        <w:t xml:space="preserve"> ∫ d</w:t>
      </w:r>
      <w:r w:rsidRPr="00BC4F99">
        <w:rPr>
          <w:rFonts w:ascii="Constantia" w:eastAsia="Cambria" w:hAnsi="Constantia" w:cs="Cambria"/>
          <w:color w:val="000000"/>
          <w:vertAlign w:val="superscript"/>
        </w:rPr>
        <w:t>4</w:t>
      </w:r>
      <w:r w:rsidRPr="00BC4F99">
        <w:rPr>
          <w:rFonts w:ascii="Constantia" w:eastAsia="Cambria" w:hAnsi="Constantia" w:cs="Cambria"/>
          <w:i/>
          <w:iCs/>
          <w:color w:val="000000"/>
        </w:rPr>
        <w:t>x</w:t>
      </w:r>
      <w:r w:rsidRPr="00BC4F99">
        <w:rPr>
          <w:rFonts w:ascii="Constantia" w:eastAsia="Cambria Math" w:hAnsi="Constantia" w:cs="Cambria Math"/>
          <w:color w:val="000000"/>
        </w:rPr>
        <w:t xml:space="preserve"> √(−</w:t>
      </w:r>
      <w:r w:rsidRPr="00BC4F99">
        <w:rPr>
          <w:rFonts w:ascii="Constantia" w:eastAsia="Cambria" w:hAnsi="Constantia" w:cs="Cambria"/>
          <w:i/>
          <w:iCs/>
          <w:color w:val="000000"/>
        </w:rPr>
        <w:t>g</w:t>
      </w:r>
      <w:r w:rsidRPr="00BC4F99">
        <w:rPr>
          <w:rFonts w:ascii="Constantia" w:eastAsia="Cambria Math" w:hAnsi="Constantia" w:cs="Cambria Math"/>
          <w:color w:val="000000"/>
        </w:rPr>
        <w:t xml:space="preserve">)  </w:t>
      </w:r>
      <w:r w:rsidRPr="00BC4F99">
        <w:rPr>
          <w:rFonts w:ascii="Constantia" w:eastAsia="Cambria" w:hAnsi="Constantia" w:cs="Cambria"/>
          <w:i/>
          <w:iCs/>
          <w:color w:val="000000"/>
        </w:rPr>
        <w:t>L</w:t>
      </w:r>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 ∂</w:t>
      </w:r>
      <w:r w:rsidRPr="00BC4F99">
        <w:rPr>
          <w:rFonts w:ascii="Constantia" w:eastAsia="Cambria" w:hAnsi="Constantia" w:cs="Cambria"/>
          <w:i/>
          <w:iCs/>
          <w:color w:val="000000"/>
        </w:rPr>
        <w:t>S</w:t>
      </w:r>
      <w:r w:rsidRPr="00BC4F99">
        <w:rPr>
          <w:rFonts w:ascii="Constantia" w:eastAsia="Cambria Math" w:hAnsi="Constantia" w:cs="Cambria Math"/>
          <w:color w:val="000000"/>
        </w:rPr>
        <w:t xml:space="preserve">) = </w:t>
      </w:r>
      <w:r w:rsidRPr="00BC4F99">
        <w:rPr>
          <w:rFonts w:ascii="Constantia" w:eastAsia="Cambria" w:hAnsi="Constantia" w:cs="Cambria"/>
          <w:i/>
          <w:iCs/>
          <w:color w:val="000000"/>
        </w:rPr>
        <w:t>L</w:t>
      </w:r>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vertAlign w:val="subscript"/>
        </w:rPr>
        <w:t>0</w:t>
      </w:r>
      <w:r w:rsidRPr="00BC4F99">
        <w:rPr>
          <w:rFonts w:ascii="Constantia" w:eastAsia="Cambria Math" w:hAnsi="Constantia" w:cs="Cambria Math"/>
          <w:color w:val="000000"/>
        </w:rPr>
        <w:t>), 0) · ε</w:t>
      </w:r>
      <w:r w:rsidRPr="00BC4F99">
        <w:rPr>
          <w:rFonts w:ascii="Constantia" w:eastAsia="Cambria" w:hAnsi="Constantia" w:cs="Cambria"/>
          <w:color w:val="000000"/>
          <w:vertAlign w:val="superscript"/>
        </w:rPr>
        <w:t>4</w:t>
      </w:r>
    </w:p>
    <w:p w14:paraId="7699D6C5"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(13.12)</w:t>
      </w:r>
    </w:p>
    <w:p w14:paraId="06D14964" w14:textId="4727DD7F"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In this limit, all gradient terms vanish identically: ∂</w:t>
      </w:r>
      <w:proofErr w:type="spellStart"/>
      <w:r w:rsidRPr="00BC4F99">
        <w:rPr>
          <w:rFonts w:ascii="Constantia" w:eastAsia="Cambria" w:hAnsi="Constantia" w:cs="Cambria"/>
          <w:color w:val="000000"/>
          <w:vertAlign w:val="subscript"/>
        </w:rPr>
        <w:t>μ</w:t>
      </w:r>
      <w:r w:rsidRPr="00BC4F99">
        <w:rPr>
          <w:rFonts w:ascii="Constantia" w:eastAsia="Cambria" w:hAnsi="Constantia" w:cs="Cambria"/>
          <w:i/>
          <w:iCs/>
          <w:color w:val="000000"/>
        </w:rPr>
        <w:t>S</w:t>
      </w:r>
      <w:proofErr w:type="spellEnd"/>
      <w:r w:rsidRPr="00BC4F99">
        <w:rPr>
          <w:rFonts w:ascii="Constantia" w:eastAsia="Cambria" w:hAnsi="Constantia" w:cs="Cambria"/>
          <w:color w:val="000000"/>
        </w:rPr>
        <w:t xml:space="preserve"> </w:t>
      </w:r>
      <w:r w:rsidRPr="00BC4F99">
        <w:rPr>
          <w:rFonts w:ascii="Times New Roman" w:eastAsia="Cambria" w:hAnsi="Times New Roman" w:cs="Times New Roman"/>
          <w:color w:val="000000"/>
        </w:rPr>
        <w:t>→</w:t>
      </w:r>
      <w:r w:rsidRPr="00BC4F99">
        <w:rPr>
          <w:rFonts w:ascii="Constantia" w:eastAsia="Cambria" w:hAnsi="Constantia" w:cs="Cambria"/>
          <w:color w:val="000000"/>
        </w:rPr>
        <w:t xml:space="preserve"> 0 everywhere in </w:t>
      </w:r>
      <w:r w:rsidRPr="00BC4F99">
        <w:rPr>
          <w:rFonts w:ascii="Constantia" w:eastAsia="Cambria" w:hAnsi="Constantia" w:cs="Constantia"/>
          <w:color w:val="000000"/>
        </w:rPr>
        <w:t>Ω</w:t>
      </w:r>
      <w:r w:rsidRPr="00BC4F99">
        <w:rPr>
          <w:rFonts w:ascii="Constantia" w:eastAsia="Cambria" w:hAnsi="Constantia" w:cs="Cambria"/>
          <w:color w:val="000000"/>
        </w:rPr>
        <w:t xml:space="preserve">, since the field has no room to vary spatially or temporally. The kinetic term </w:t>
      </w:r>
      <w:r w:rsidRPr="00BC4F99">
        <w:rPr>
          <w:rFonts w:ascii="Constantia" w:eastAsia="Cambria" w:hAnsi="Constantia" w:cs="Constantia"/>
          <w:color w:val="000000"/>
        </w:rPr>
        <w:t>½</w:t>
      </w:r>
      <w:r w:rsidRPr="00BC4F99">
        <w:rPr>
          <w:rFonts w:ascii="Constantia" w:eastAsia="Cambria" w:hAnsi="Constantia" w:cs="Cambria"/>
          <w:color w:val="000000"/>
        </w:rPr>
        <w:t xml:space="preserve"> </w:t>
      </w:r>
      <w:proofErr w:type="spellStart"/>
      <w:r w:rsidRPr="00BC4F99">
        <w:rPr>
          <w:rFonts w:ascii="Constantia" w:eastAsia="Cambria" w:hAnsi="Constantia" w:cs="Cambria"/>
          <w:i/>
          <w:iCs/>
          <w:color w:val="000000"/>
        </w:rPr>
        <w:t>g</w:t>
      </w:r>
      <w:r w:rsidRPr="00BC4F99">
        <w:rPr>
          <w:rFonts w:ascii="Constantia" w:eastAsia="Cambria" w:hAnsi="Constantia" w:cs="Cambria"/>
          <w:color w:val="000000"/>
          <w:vertAlign w:val="superscript"/>
        </w:rPr>
        <w:t>μν</w:t>
      </w:r>
      <w:proofErr w:type="spellEnd"/>
      <w:r w:rsidRPr="00BC4F99">
        <w:rPr>
          <w:rFonts w:ascii="Constantia" w:eastAsia="Cambria" w:hAnsi="Constantia" w:cs="Cambria"/>
          <w:color w:val="000000"/>
        </w:rPr>
        <w:t xml:space="preserve"> ∂</w:t>
      </w:r>
      <w:proofErr w:type="spellStart"/>
      <w:r w:rsidRPr="00BC4F99">
        <w:rPr>
          <w:rFonts w:ascii="Constantia" w:eastAsia="Cambria" w:hAnsi="Constantia" w:cs="Cambria"/>
          <w:color w:val="000000"/>
          <w:vertAlign w:val="subscript"/>
        </w:rPr>
        <w:t>μ</w:t>
      </w:r>
      <w:r w:rsidRPr="00BC4F99">
        <w:rPr>
          <w:rFonts w:ascii="Constantia" w:eastAsia="Cambria" w:hAnsi="Constantia" w:cs="Cambria"/>
          <w:i/>
          <w:iCs/>
          <w:color w:val="000000"/>
        </w:rPr>
        <w:t>S</w:t>
      </w:r>
      <w:proofErr w:type="spellEnd"/>
      <w:r w:rsidRPr="00BC4F99">
        <w:rPr>
          <w:rFonts w:ascii="Constantia" w:eastAsia="Cambria" w:hAnsi="Constantia" w:cs="Cambria"/>
          <w:color w:val="000000"/>
        </w:rPr>
        <w:t xml:space="preserve"> ∂</w:t>
      </w:r>
      <w:proofErr w:type="spellStart"/>
      <w:r w:rsidRPr="00BC4F99">
        <w:rPr>
          <w:rFonts w:ascii="Constantia" w:eastAsia="Cambria" w:hAnsi="Constantia" w:cs="Cambria"/>
          <w:color w:val="000000"/>
          <w:vertAlign w:val="subscript"/>
        </w:rPr>
        <w:t>ν</w:t>
      </w:r>
      <w:r w:rsidRPr="00BC4F99">
        <w:rPr>
          <w:rFonts w:ascii="Constantia" w:eastAsia="Cambria" w:hAnsi="Constantia" w:cs="Cambria"/>
          <w:i/>
          <w:iCs/>
          <w:color w:val="000000"/>
        </w:rPr>
        <w:t>S</w:t>
      </w:r>
      <w:proofErr w:type="spellEnd"/>
      <w:r w:rsidRPr="00BC4F99">
        <w:rPr>
          <w:rFonts w:ascii="Constantia" w:eastAsia="Cambria" w:hAnsi="Constantia" w:cs="Cambria"/>
          <w:color w:val="000000"/>
        </w:rPr>
        <w:t xml:space="preserve"> vanishes identically. What remains is a purely local, zero-dimensional functional—a function of the field value at a single point, multiplied by a </w:t>
      </w:r>
      <w:r w:rsidR="00AD2581" w:rsidRPr="00BC4F99">
        <w:rPr>
          <w:rFonts w:ascii="Constantia" w:eastAsia="Cambria" w:hAnsi="Constantia" w:cs="Cambria"/>
          <w:color w:val="000000"/>
        </w:rPr>
        <w:t>regularization</w:t>
      </w:r>
      <w:r w:rsidRPr="00BC4F99">
        <w:rPr>
          <w:rFonts w:ascii="Constantia" w:eastAsia="Cambria" w:hAnsi="Constantia" w:cs="Cambria"/>
          <w:color w:val="000000"/>
        </w:rPr>
        <w:t xml:space="preserve"> volume ε</w:t>
      </w:r>
      <w:r w:rsidRPr="00BC4F99">
        <w:rPr>
          <w:rFonts w:ascii="Constantia" w:eastAsia="Cambria" w:hAnsi="Constantia" w:cs="Cambria"/>
          <w:color w:val="000000"/>
          <w:vertAlign w:val="superscript"/>
        </w:rPr>
        <w:t>4</w:t>
      </w:r>
      <w:r w:rsidRPr="00BC4F99">
        <w:rPr>
          <w:rFonts w:ascii="Constantia" w:eastAsia="Cambria" w:hAnsi="Constantia" w:cs="Cambria"/>
          <w:color w:val="000000"/>
        </w:rPr>
        <w:t xml:space="preserve"> that serves only as an overall scale. The entire spatial and temporal structure of the original field theory has </w:t>
      </w:r>
      <w:proofErr w:type="gramStart"/>
      <w:r w:rsidRPr="00BC4F99">
        <w:rPr>
          <w:rFonts w:ascii="Constantia" w:eastAsia="Cambria" w:hAnsi="Constantia" w:cs="Cambria"/>
          <w:color w:val="000000"/>
        </w:rPr>
        <w:t>been collapsed</w:t>
      </w:r>
      <w:proofErr w:type="gramEnd"/>
      <w:r w:rsidRPr="00BC4F99">
        <w:rPr>
          <w:rFonts w:ascii="Constantia" w:eastAsia="Cambria" w:hAnsi="Constantia" w:cs="Cambria"/>
          <w:color w:val="000000"/>
        </w:rPr>
        <w:t xml:space="preserve"> to a point.</w:t>
      </w:r>
    </w:p>
    <w:p w14:paraId="25F944B1" w14:textId="77777777" w:rsidR="008A4093" w:rsidRPr="00BC4F99" w:rsidRDefault="008A4093" w:rsidP="008A4093">
      <w:pPr>
        <w:pStyle w:val="Heading3"/>
        <w:spacing w:before="60" w:after="120" w:line="384" w:lineRule="auto"/>
        <w:rPr>
          <w:rFonts w:ascii="Constantia" w:hAnsi="Constantia"/>
          <w:sz w:val="24"/>
          <w:szCs w:val="24"/>
        </w:rPr>
      </w:pPr>
      <w:bookmarkStart w:id="57" w:name="_Toc228072118"/>
      <w:r w:rsidRPr="00BC4F99">
        <w:rPr>
          <w:rFonts w:ascii="Constantia" w:eastAsia="Cambria" w:hAnsi="Constantia" w:cs="Cambria"/>
          <w:sz w:val="24"/>
          <w:szCs w:val="24"/>
        </w:rPr>
        <w:t>Step 2 — Gravitational Decoupling</w:t>
      </w:r>
      <w:bookmarkEnd w:id="57"/>
    </w:p>
    <w:p w14:paraId="66CCF917"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We set the </w:t>
      </w:r>
      <w:r w:rsidRPr="00BC4F99">
        <w:rPr>
          <w:rFonts w:ascii="Constantia" w:eastAsia="Cambria" w:hAnsi="Constantia" w:cs="Cambria"/>
          <w:b/>
          <w:bCs/>
          <w:color w:val="000000"/>
        </w:rPr>
        <w:t>entropic-gravitational coupling function</w:t>
      </w:r>
      <w:r w:rsidRPr="00BC4F99">
        <w:rPr>
          <w:rFonts w:ascii="Constantia" w:eastAsia="Cambria" w:hAnsi="Constantia" w:cs="Cambria"/>
          <w:color w:val="000000"/>
        </w:rPr>
        <w:t xml:space="preserve"> to zero:</w:t>
      </w:r>
    </w:p>
    <w:p w14:paraId="607CC96F" w14:textId="77777777" w:rsidR="008A4093" w:rsidRPr="00BC4F99" w:rsidRDefault="008A4093" w:rsidP="008A4093">
      <w:pPr>
        <w:spacing w:before="60" w:after="120" w:line="384" w:lineRule="auto"/>
        <w:jc w:val="center"/>
        <w:rPr>
          <w:rFonts w:ascii="Constantia" w:hAnsi="Constantia"/>
        </w:rPr>
      </w:pPr>
      <w:r w:rsidRPr="00BC4F99">
        <w:rPr>
          <w:rFonts w:ascii="Constantia" w:eastAsia="Cambria" w:hAnsi="Constantia" w:cs="Cambria"/>
          <w:i/>
          <w:iCs/>
          <w:color w:val="000000"/>
        </w:rPr>
        <w:t>f</w:t>
      </w:r>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 = 0</w:t>
      </w:r>
    </w:p>
    <w:p w14:paraId="2E489E9D"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lastRenderedPageBreak/>
        <w:t>(13.13)</w:t>
      </w:r>
    </w:p>
    <w:p w14:paraId="32F9A71B"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This removes all interaction between the entropic field and spacetime geometry. The Ricci scalar </w:t>
      </w:r>
      <w:r w:rsidRPr="00BC4F99">
        <w:rPr>
          <w:rFonts w:ascii="Constantia" w:eastAsia="Cambria" w:hAnsi="Constantia" w:cs="Cambria"/>
          <w:i/>
          <w:iCs/>
          <w:color w:val="000000"/>
        </w:rPr>
        <w:t>R</w:t>
      </w:r>
      <w:r w:rsidRPr="00BC4F99">
        <w:rPr>
          <w:rFonts w:ascii="Constantia" w:eastAsia="Cambria" w:hAnsi="Constantia" w:cs="Cambria"/>
          <w:color w:val="000000"/>
        </w:rPr>
        <w:t xml:space="preserve"> drops out of the action entirely. The entropic field no longer curves spacetime, and spacetime curvature no longer sources the entropic field. We are left with a non-gravitational, purely information-theoretic action. This step corresponds physically to the observation that Kolmogorov complexity is defined in a setting—the theory of computation—that is entirely independent of gravity and spacetime geometry.</w:t>
      </w:r>
    </w:p>
    <w:p w14:paraId="2E8C87E2" w14:textId="6154C279" w:rsidR="008A4093" w:rsidRPr="00BC4F99" w:rsidRDefault="008A4093" w:rsidP="008A4093">
      <w:pPr>
        <w:pStyle w:val="Heading3"/>
        <w:spacing w:before="60" w:after="120" w:line="384" w:lineRule="auto"/>
        <w:rPr>
          <w:rFonts w:ascii="Constantia" w:hAnsi="Constantia"/>
          <w:sz w:val="24"/>
          <w:szCs w:val="24"/>
        </w:rPr>
      </w:pPr>
      <w:bookmarkStart w:id="58" w:name="_Toc228072119"/>
      <w:r w:rsidRPr="00BC4F99">
        <w:rPr>
          <w:rFonts w:ascii="Constantia" w:eastAsia="Cambria" w:hAnsi="Constantia" w:cs="Cambria"/>
          <w:sz w:val="24"/>
          <w:szCs w:val="24"/>
        </w:rPr>
        <w:t xml:space="preserve">Step 3 — Potential </w:t>
      </w:r>
      <w:r w:rsidR="00AD2581" w:rsidRPr="00BC4F99">
        <w:rPr>
          <w:rFonts w:ascii="Constantia" w:eastAsia="Cambria" w:hAnsi="Constantia" w:cs="Cambria"/>
          <w:sz w:val="24"/>
          <w:szCs w:val="24"/>
        </w:rPr>
        <w:t>Trivialization</w:t>
      </w:r>
      <w:bookmarkEnd w:id="58"/>
    </w:p>
    <w:p w14:paraId="6045B11B"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We set the </w:t>
      </w:r>
      <w:r w:rsidRPr="00BC4F99">
        <w:rPr>
          <w:rFonts w:ascii="Constantia" w:eastAsia="Cambria" w:hAnsi="Constantia" w:cs="Cambria"/>
          <w:b/>
          <w:bCs/>
          <w:color w:val="000000"/>
        </w:rPr>
        <w:t>entropic potential</w:t>
      </w:r>
      <w:r w:rsidRPr="00BC4F99">
        <w:rPr>
          <w:rFonts w:ascii="Constantia" w:eastAsia="Cambria" w:hAnsi="Constantia" w:cs="Cambria"/>
          <w:color w:val="000000"/>
        </w:rPr>
        <w:t xml:space="preserve"> to zero:</w:t>
      </w:r>
    </w:p>
    <w:p w14:paraId="6CA84800" w14:textId="77777777" w:rsidR="008A4093" w:rsidRPr="00BC4F99" w:rsidRDefault="008A4093" w:rsidP="008A4093">
      <w:pPr>
        <w:spacing w:before="60" w:after="120" w:line="384" w:lineRule="auto"/>
        <w:jc w:val="center"/>
        <w:rPr>
          <w:rFonts w:ascii="Constantia" w:hAnsi="Constantia"/>
        </w:rPr>
      </w:pPr>
      <w:r w:rsidRPr="00BC4F99">
        <w:rPr>
          <w:rFonts w:ascii="Constantia" w:eastAsia="Cambria" w:hAnsi="Constantia" w:cs="Cambria"/>
          <w:i/>
          <w:iCs/>
          <w:color w:val="000000"/>
        </w:rPr>
        <w:t>V</w:t>
      </w:r>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 = 0</w:t>
      </w:r>
    </w:p>
    <w:p w14:paraId="0EDF171F"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(13.14)</w:t>
      </w:r>
    </w:p>
    <w:p w14:paraId="1F86C220" w14:textId="25F88AA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With the kinetic term already eliminated by dimensional reduction and the coupling term eliminated by gravitational decoupling, the </w:t>
      </w:r>
      <w:r w:rsidR="00AD2581" w:rsidRPr="00BC4F99">
        <w:rPr>
          <w:rFonts w:ascii="Constantia" w:eastAsia="Cambria" w:hAnsi="Constantia" w:cs="Cambria"/>
          <w:color w:val="000000"/>
        </w:rPr>
        <w:t>trivialization</w:t>
      </w:r>
      <w:r w:rsidRPr="00BC4F99">
        <w:rPr>
          <w:rFonts w:ascii="Constantia" w:eastAsia="Cambria" w:hAnsi="Constantia" w:cs="Cambria"/>
          <w:color w:val="000000"/>
        </w:rPr>
        <w:t xml:space="preserve"> of the potential removes the last remaining dynamical term from the </w:t>
      </w:r>
      <w:proofErr w:type="spellStart"/>
      <w:r w:rsidRPr="00BC4F99">
        <w:rPr>
          <w:rFonts w:ascii="Constantia" w:eastAsia="Cambria" w:hAnsi="Constantia" w:cs="Cambria"/>
          <w:color w:val="000000"/>
        </w:rPr>
        <w:t>Lagrangian</w:t>
      </w:r>
      <w:proofErr w:type="spellEnd"/>
      <w:r w:rsidRPr="00BC4F99">
        <w:rPr>
          <w:rFonts w:ascii="Constantia" w:eastAsia="Cambria" w:hAnsi="Constantia" w:cs="Cambria"/>
          <w:color w:val="000000"/>
        </w:rPr>
        <w:t xml:space="preserve"> density. What remains is a pure constraint functional that encodes only structural content—the bare descriptive cost of encoding a target configuration, </w:t>
      </w:r>
      <w:proofErr w:type="gramStart"/>
      <w:r w:rsidRPr="00BC4F99">
        <w:rPr>
          <w:rFonts w:ascii="Constantia" w:eastAsia="Cambria" w:hAnsi="Constantia" w:cs="Cambria"/>
          <w:color w:val="000000"/>
        </w:rPr>
        <w:t>stripped</w:t>
      </w:r>
      <w:proofErr w:type="gramEnd"/>
      <w:r w:rsidRPr="00BC4F99">
        <w:rPr>
          <w:rFonts w:ascii="Constantia" w:eastAsia="Cambria" w:hAnsi="Constantia" w:cs="Cambria"/>
          <w:color w:val="000000"/>
        </w:rPr>
        <w:t xml:space="preserve"> of all propagation, self-</w:t>
      </w:r>
      <w:r w:rsidR="00AD2581" w:rsidRPr="00BC4F99">
        <w:rPr>
          <w:rFonts w:ascii="Constantia" w:eastAsia="Cambria" w:hAnsi="Constantia" w:cs="Cambria"/>
          <w:color w:val="000000"/>
        </w:rPr>
        <w:t>organization</w:t>
      </w:r>
      <w:r w:rsidRPr="00BC4F99">
        <w:rPr>
          <w:rFonts w:ascii="Constantia" w:eastAsia="Cambria" w:hAnsi="Constantia" w:cs="Cambria"/>
          <w:color w:val="000000"/>
        </w:rPr>
        <w:t>, and gravitational effects.</w:t>
      </w:r>
    </w:p>
    <w:p w14:paraId="0FD21281" w14:textId="569FBB25" w:rsidR="008A4093" w:rsidRPr="00BC4F99" w:rsidRDefault="008A4093" w:rsidP="008A4093">
      <w:pPr>
        <w:pStyle w:val="Heading3"/>
        <w:spacing w:before="60" w:after="120" w:line="384" w:lineRule="auto"/>
        <w:rPr>
          <w:rFonts w:ascii="Constantia" w:hAnsi="Constantia"/>
          <w:sz w:val="24"/>
          <w:szCs w:val="24"/>
        </w:rPr>
      </w:pPr>
      <w:bookmarkStart w:id="59" w:name="_Toc228072120"/>
      <w:r w:rsidRPr="00BC4F99">
        <w:rPr>
          <w:rFonts w:ascii="Constantia" w:eastAsia="Cambria" w:hAnsi="Constantia" w:cs="Cambria"/>
          <w:sz w:val="24"/>
          <w:szCs w:val="24"/>
        </w:rPr>
        <w:t xml:space="preserve">Step 4 — </w:t>
      </w:r>
      <w:r w:rsidR="00AD2581" w:rsidRPr="00BC4F99">
        <w:rPr>
          <w:rFonts w:ascii="Constantia" w:eastAsia="Cambria" w:hAnsi="Constantia" w:cs="Cambria"/>
          <w:sz w:val="24"/>
          <w:szCs w:val="24"/>
        </w:rPr>
        <w:t>Discretization</w:t>
      </w:r>
      <w:bookmarkEnd w:id="59"/>
    </w:p>
    <w:p w14:paraId="091CA048"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We replace the continuous entropic field </w:t>
      </w:r>
      <w:r w:rsidRPr="00BC4F99">
        <w:rPr>
          <w:rFonts w:ascii="Constantia" w:eastAsia="Cambria" w:hAnsi="Constantia" w:cs="Cambria"/>
          <w:i/>
          <w:iCs/>
          <w:color w:val="000000"/>
        </w:rPr>
        <w:t>S</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xml:space="preserve">) </w:t>
      </w:r>
      <w:r w:rsidRPr="00BC4F99">
        <w:rPr>
          <w:rFonts w:ascii="Cambria Math" w:eastAsia="Cambria" w:hAnsi="Cambria Math" w:cs="Cambria Math"/>
          <w:color w:val="000000"/>
        </w:rPr>
        <w:t>∈</w:t>
      </w:r>
      <w:r w:rsidRPr="00BC4F99">
        <w:rPr>
          <w:rFonts w:ascii="Constantia" w:eastAsia="Cambria" w:hAnsi="Constantia" w:cs="Cambria"/>
          <w:color w:val="000000"/>
        </w:rPr>
        <w:t xml:space="preserve"> [0,1] with a binary string </w:t>
      </w:r>
      <w:r w:rsidRPr="00BC4F99">
        <w:rPr>
          <w:rFonts w:ascii="Constantia" w:eastAsia="Cambria" w:hAnsi="Constantia" w:cs="Cambria"/>
          <w:i/>
          <w:iCs/>
          <w:color w:val="000000"/>
        </w:rPr>
        <w:t>s</w:t>
      </w:r>
      <w:r w:rsidRPr="00BC4F99">
        <w:rPr>
          <w:rFonts w:ascii="Constantia" w:eastAsia="Cambria" w:hAnsi="Constantia" w:cs="Cambria"/>
          <w:color w:val="000000"/>
        </w:rPr>
        <w:t xml:space="preserve"> </w:t>
      </w:r>
      <w:r w:rsidRPr="00BC4F99">
        <w:rPr>
          <w:rFonts w:ascii="Cambria Math" w:eastAsia="Cambria" w:hAnsi="Cambria Math" w:cs="Cambria Math"/>
          <w:color w:val="000000"/>
        </w:rPr>
        <w:t>∈</w:t>
      </w:r>
      <w:r w:rsidRPr="00BC4F99">
        <w:rPr>
          <w:rFonts w:ascii="Constantia" w:eastAsia="Cambria" w:hAnsi="Constantia" w:cs="Cambria"/>
          <w:color w:val="000000"/>
        </w:rPr>
        <w:t xml:space="preserve"> {0,1}</w:t>
      </w:r>
      <w:r w:rsidRPr="00BC4F99">
        <w:rPr>
          <w:rFonts w:ascii="Constantia" w:eastAsia="Cambria" w:hAnsi="Constantia" w:cs="Cambria"/>
          <w:i/>
          <w:iCs/>
          <w:color w:val="000000"/>
          <w:vertAlign w:val="superscript"/>
        </w:rPr>
        <w:t>n</w:t>
      </w:r>
      <w:r w:rsidRPr="00BC4F99">
        <w:rPr>
          <w:rFonts w:ascii="Constantia" w:eastAsia="Cambria" w:hAnsi="Constantia" w:cs="Cambria"/>
          <w:color w:val="000000"/>
        </w:rPr>
        <w:t xml:space="preserve">. Under this </w:t>
      </w:r>
      <w:proofErr w:type="spellStart"/>
      <w:r w:rsidRPr="00BC4F99">
        <w:rPr>
          <w:rFonts w:ascii="Constantia" w:eastAsia="Cambria" w:hAnsi="Constantia" w:cs="Cambria"/>
          <w:color w:val="000000"/>
        </w:rPr>
        <w:t>discretisation</w:t>
      </w:r>
      <w:proofErr w:type="spellEnd"/>
      <w:r w:rsidRPr="00BC4F99">
        <w:rPr>
          <w:rFonts w:ascii="Constantia" w:eastAsia="Cambria" w:hAnsi="Constantia" w:cs="Cambria"/>
          <w:color w:val="000000"/>
        </w:rPr>
        <w:t>, the Obidi Action acquires a canonical form:</w:t>
      </w:r>
    </w:p>
    <w:p w14:paraId="2A3D8D39" w14:textId="77777777" w:rsidR="008A4093" w:rsidRPr="00BC4F99" w:rsidRDefault="008A4093" w:rsidP="008A4093">
      <w:pPr>
        <w:spacing w:before="60" w:after="120" w:line="384" w:lineRule="auto"/>
        <w:jc w:val="center"/>
        <w:rPr>
          <w:rFonts w:ascii="Constantia" w:hAnsi="Constantia"/>
        </w:rPr>
      </w:pP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r w:rsidRPr="00BC4F99">
        <w:rPr>
          <w:rFonts w:ascii="Constantia" w:eastAsia="Cambria" w:hAnsi="Constantia" w:cs="Cambria"/>
          <w:color w:val="000000"/>
          <w:vertAlign w:val="superscript"/>
        </w:rPr>
        <w:t>disc</w:t>
      </w:r>
      <w:proofErr w:type="spellEnd"/>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 = |</w:t>
      </w:r>
      <w:r w:rsidRPr="00BC4F99">
        <w:rPr>
          <w:rFonts w:ascii="Constantia" w:eastAsia="Cambria" w:hAnsi="Constantia" w:cs="Cambria"/>
          <w:i/>
          <w:iCs/>
          <w:color w:val="000000"/>
        </w:rPr>
        <w:t>s</w:t>
      </w:r>
      <w:r w:rsidRPr="00BC4F99">
        <w:rPr>
          <w:rFonts w:ascii="Constantia" w:eastAsia="Cambria Math" w:hAnsi="Constantia" w:cs="Cambria Math"/>
          <w:color w:val="000000"/>
        </w:rPr>
        <w:t xml:space="preserve">| · </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Math" w:hAnsi="Constantia" w:cs="Cambria Math"/>
          <w:color w:val="000000"/>
        </w:rPr>
        <w:t xml:space="preserve"> ln 2</w:t>
      </w:r>
    </w:p>
    <w:p w14:paraId="165F9DD9"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(13.15)</w:t>
      </w:r>
    </w:p>
    <w:p w14:paraId="6D375503" w14:textId="23764639"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lastRenderedPageBreak/>
        <w:t xml:space="preserve">Each bit of the </w:t>
      </w:r>
      <w:proofErr w:type="gramStart"/>
      <w:r w:rsidRPr="00BC4F99">
        <w:rPr>
          <w:rFonts w:ascii="Constantia" w:eastAsia="Cambria" w:hAnsi="Constantia" w:cs="Cambria"/>
          <w:color w:val="000000"/>
        </w:rPr>
        <w:t xml:space="preserve">string </w:t>
      </w:r>
      <w:r w:rsidRPr="00BC4F99">
        <w:rPr>
          <w:rFonts w:ascii="Constantia" w:eastAsia="Cambria" w:hAnsi="Constantia" w:cs="Cambria"/>
          <w:i/>
          <w:iCs/>
          <w:color w:val="000000"/>
        </w:rPr>
        <w:t>s</w:t>
      </w:r>
      <w:proofErr w:type="gramEnd"/>
      <w:r w:rsidRPr="00BC4F99">
        <w:rPr>
          <w:rFonts w:ascii="Constantia" w:eastAsia="Cambria" w:hAnsi="Constantia" w:cs="Cambria"/>
          <w:color w:val="000000"/>
        </w:rPr>
        <w:t xml:space="preserve"> contributes exactly </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w:hAnsi="Constantia" w:cs="Cambria"/>
          <w:color w:val="000000"/>
        </w:rPr>
        <w:t xml:space="preserve"> ln 2 to the action. This is precisely the </w:t>
      </w:r>
      <w:r w:rsidRPr="00BC4F99">
        <w:rPr>
          <w:rFonts w:ascii="Constantia" w:eastAsia="Cambria" w:hAnsi="Constantia" w:cs="Cambria"/>
          <w:b/>
          <w:bCs/>
          <w:color w:val="000000"/>
        </w:rPr>
        <w:t>Landauer cost</w:t>
      </w:r>
      <w:r w:rsidRPr="00BC4F99">
        <w:rPr>
          <w:rFonts w:ascii="Constantia" w:eastAsia="Cambria" w:hAnsi="Constantia" w:cs="Cambria"/>
          <w:color w:val="000000"/>
        </w:rPr>
        <w:t xml:space="preserve">—the minimum thermodynamic cost of erasing one bit of information, established by Rolf Landauer in 1961. The </w:t>
      </w:r>
      <w:r w:rsidR="00AD2581" w:rsidRPr="00BC4F99">
        <w:rPr>
          <w:rFonts w:ascii="Constantia" w:eastAsia="Cambria" w:hAnsi="Constantia" w:cs="Cambria"/>
          <w:color w:val="000000"/>
        </w:rPr>
        <w:t>discretized</w:t>
      </w:r>
      <w:r w:rsidRPr="00BC4F99">
        <w:rPr>
          <w:rFonts w:ascii="Constantia" w:eastAsia="Cambria" w:hAnsi="Constantia" w:cs="Cambria"/>
          <w:color w:val="000000"/>
        </w:rPr>
        <w:t xml:space="preserve"> Obidi Action is therefore the total thermodynamic cost of the description string </w:t>
      </w:r>
      <w:r w:rsidRPr="00BC4F99">
        <w:rPr>
          <w:rFonts w:ascii="Constantia" w:eastAsia="Cambria" w:hAnsi="Constantia" w:cs="Cambria"/>
          <w:i/>
          <w:iCs/>
          <w:color w:val="000000"/>
        </w:rPr>
        <w:t>s</w:t>
      </w:r>
      <w:r w:rsidRPr="00BC4F99">
        <w:rPr>
          <w:rFonts w:ascii="Constantia" w:eastAsia="Cambria" w:hAnsi="Constantia" w:cs="Cambria"/>
          <w:color w:val="000000"/>
        </w:rPr>
        <w:t xml:space="preserve">. The factor </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w:hAnsi="Constantia" w:cs="Cambria"/>
          <w:color w:val="000000"/>
        </w:rPr>
        <w:t xml:space="preserve"> ln 2 serves as the natural conversion constant between information-theoretic units (bits) and thermodynamic units (entropy in joules per kelvin). The passage from the continuous field to the binary string is a coarse-graining in which each degree of freedom is projected onto the minimal information-carrying unit—the bit.</w:t>
      </w:r>
    </w:p>
    <w:p w14:paraId="7EC5435B" w14:textId="00AC2929" w:rsidR="008A4093" w:rsidRPr="00BC4F99" w:rsidRDefault="008A4093" w:rsidP="008A4093">
      <w:pPr>
        <w:pStyle w:val="Heading3"/>
        <w:spacing w:before="60" w:after="120" w:line="384" w:lineRule="auto"/>
        <w:rPr>
          <w:rFonts w:ascii="Constantia" w:hAnsi="Constantia"/>
          <w:sz w:val="24"/>
          <w:szCs w:val="24"/>
        </w:rPr>
      </w:pPr>
      <w:bookmarkStart w:id="60" w:name="_Toc228072121"/>
      <w:r w:rsidRPr="00BC4F99">
        <w:rPr>
          <w:rFonts w:ascii="Constantia" w:eastAsia="Cambria" w:hAnsi="Constantia" w:cs="Cambria"/>
          <w:sz w:val="24"/>
          <w:szCs w:val="24"/>
        </w:rPr>
        <w:t xml:space="preserve">Step 5 — </w:t>
      </w:r>
      <w:r w:rsidR="00AD2581" w:rsidRPr="00BC4F99">
        <w:rPr>
          <w:rFonts w:ascii="Constantia" w:eastAsia="Cambria" w:hAnsi="Constantia" w:cs="Cambria"/>
          <w:sz w:val="24"/>
          <w:szCs w:val="24"/>
        </w:rPr>
        <w:t>Minimization</w:t>
      </w:r>
      <w:r w:rsidRPr="00BC4F99">
        <w:rPr>
          <w:rFonts w:ascii="Constantia" w:eastAsia="Cambria" w:hAnsi="Constantia" w:cs="Cambria"/>
          <w:sz w:val="24"/>
          <w:szCs w:val="24"/>
        </w:rPr>
        <w:t xml:space="preserve"> (Variational Principle)</w:t>
      </w:r>
      <w:bookmarkEnd w:id="60"/>
    </w:p>
    <w:p w14:paraId="70B5F038" w14:textId="3EC7DA4D"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The final step invokes the </w:t>
      </w:r>
      <w:r w:rsidRPr="00BC4F99">
        <w:rPr>
          <w:rFonts w:ascii="Constantia" w:eastAsia="Cambria" w:hAnsi="Constantia" w:cs="Cambria"/>
          <w:b/>
          <w:bCs/>
          <w:color w:val="000000"/>
        </w:rPr>
        <w:t>variational principle</w:t>
      </w:r>
      <w:r w:rsidRPr="00BC4F99">
        <w:rPr>
          <w:rFonts w:ascii="Constantia" w:eastAsia="Cambria" w:hAnsi="Constantia" w:cs="Cambria"/>
          <w:color w:val="000000"/>
        </w:rPr>
        <w:t xml:space="preserve"> of the Obidi Action. In the continuous theory, one seeks field configurations satisfying </w:t>
      </w:r>
      <w:proofErr w:type="spellStart"/>
      <w:r w:rsidRPr="00BC4F99">
        <w:rPr>
          <w:rFonts w:ascii="Constantia" w:eastAsia="Cambria" w:hAnsi="Constantia" w:cs="Cambria"/>
          <w:color w:val="000000"/>
        </w:rPr>
        <w:t>δ</w:t>
      </w:r>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w:hAnsi="Constantia" w:cs="Cambria"/>
          <w:color w:val="000000"/>
        </w:rPr>
        <w:t xml:space="preserve"> = 0. In the fully reduced, </w:t>
      </w:r>
      <w:r w:rsidR="00AD2581" w:rsidRPr="00BC4F99">
        <w:rPr>
          <w:rFonts w:ascii="Constantia" w:eastAsia="Cambria" w:hAnsi="Constantia" w:cs="Cambria"/>
          <w:color w:val="000000"/>
        </w:rPr>
        <w:t>discretized</w:t>
      </w:r>
      <w:r w:rsidRPr="00BC4F99">
        <w:rPr>
          <w:rFonts w:ascii="Constantia" w:eastAsia="Cambria" w:hAnsi="Constantia" w:cs="Cambria"/>
          <w:color w:val="000000"/>
        </w:rPr>
        <w:t xml:space="preserve"> setting, this </w:t>
      </w:r>
      <w:proofErr w:type="gramStart"/>
      <w:r w:rsidRPr="00BC4F99">
        <w:rPr>
          <w:rFonts w:ascii="Constantia" w:eastAsia="Cambria" w:hAnsi="Constantia" w:cs="Cambria"/>
          <w:color w:val="000000"/>
        </w:rPr>
        <w:t>variational</w:t>
      </w:r>
      <w:proofErr w:type="gramEnd"/>
      <w:r w:rsidRPr="00BC4F99">
        <w:rPr>
          <w:rFonts w:ascii="Constantia" w:eastAsia="Cambria" w:hAnsi="Constantia" w:cs="Cambria"/>
          <w:color w:val="000000"/>
        </w:rPr>
        <w:t xml:space="preserve"> principle becomes a combinatorial </w:t>
      </w:r>
      <w:r w:rsidR="00AD2581" w:rsidRPr="00BC4F99">
        <w:rPr>
          <w:rFonts w:ascii="Constantia" w:eastAsia="Cambria" w:hAnsi="Constantia" w:cs="Cambria"/>
          <w:color w:val="000000"/>
        </w:rPr>
        <w:t>minimization</w:t>
      </w:r>
      <w:r w:rsidRPr="00BC4F99">
        <w:rPr>
          <w:rFonts w:ascii="Constantia" w:eastAsia="Cambria" w:hAnsi="Constantia" w:cs="Cambria"/>
          <w:color w:val="000000"/>
        </w:rPr>
        <w:t xml:space="preserve"> over all binary strings </w:t>
      </w:r>
      <w:r w:rsidRPr="00BC4F99">
        <w:rPr>
          <w:rFonts w:ascii="Constantia" w:eastAsia="Cambria" w:hAnsi="Constantia" w:cs="Cambria"/>
          <w:i/>
          <w:iCs/>
          <w:color w:val="000000"/>
        </w:rPr>
        <w:t>s</w:t>
      </w:r>
      <w:r w:rsidRPr="00BC4F99">
        <w:rPr>
          <w:rFonts w:ascii="Constantia" w:eastAsia="Cambria" w:hAnsi="Constantia" w:cs="Cambria"/>
          <w:color w:val="000000"/>
        </w:rPr>
        <w:t xml:space="preserve"> that, when executed on a universal Turing machine </w:t>
      </w:r>
      <w:r w:rsidRPr="00BC4F99">
        <w:rPr>
          <w:rFonts w:ascii="Constantia" w:eastAsia="Cambria" w:hAnsi="Constantia" w:cs="Cambria"/>
          <w:i/>
          <w:iCs/>
          <w:color w:val="000000"/>
        </w:rPr>
        <w:t>U</w:t>
      </w:r>
      <w:r w:rsidRPr="00BC4F99">
        <w:rPr>
          <w:rFonts w:ascii="Constantia" w:eastAsia="Cambria" w:hAnsi="Constantia" w:cs="Cambria"/>
          <w:color w:val="000000"/>
        </w:rPr>
        <w:t xml:space="preserve">, produce the target string </w:t>
      </w:r>
      <w:r w:rsidRPr="00BC4F99">
        <w:rPr>
          <w:rFonts w:ascii="Constantia" w:eastAsia="Cambria" w:hAnsi="Constantia" w:cs="Cambria"/>
          <w:i/>
          <w:iCs/>
          <w:color w:val="000000"/>
        </w:rPr>
        <w:t>x</w:t>
      </w:r>
      <w:r w:rsidRPr="00BC4F99">
        <w:rPr>
          <w:rFonts w:ascii="Constantia" w:eastAsia="Cambria" w:hAnsi="Constantia" w:cs="Cambria"/>
          <w:color w:val="000000"/>
        </w:rPr>
        <w:t>:</w:t>
      </w:r>
    </w:p>
    <w:p w14:paraId="0ECD7F6B" w14:textId="77777777" w:rsidR="008A4093" w:rsidRPr="00BC4F99" w:rsidRDefault="008A4093" w:rsidP="008A4093">
      <w:pPr>
        <w:spacing w:before="60" w:after="120" w:line="384" w:lineRule="auto"/>
        <w:jc w:val="center"/>
        <w:rPr>
          <w:rFonts w:ascii="Constantia" w:hAnsi="Constantia"/>
        </w:rPr>
      </w:pPr>
      <w:r w:rsidRPr="00BC4F99">
        <w:rPr>
          <w:rFonts w:ascii="Constantia" w:eastAsia="Cambria" w:hAnsi="Constantia" w:cs="Cambria"/>
          <w:i/>
          <w:iCs/>
          <w:color w:val="000000"/>
        </w:rPr>
        <w:t>K</w:t>
      </w:r>
      <w:r w:rsidRPr="00BC4F99">
        <w:rPr>
          <w:rFonts w:ascii="Constantia" w:eastAsia="Cambria Math" w:hAnsi="Constantia" w:cs="Cambria Math"/>
          <w:color w:val="000000"/>
        </w:rPr>
        <w:t>(</w:t>
      </w:r>
      <w:r w:rsidRPr="00BC4F99">
        <w:rPr>
          <w:rFonts w:ascii="Constantia" w:eastAsia="Cambria" w:hAnsi="Constantia" w:cs="Cambria"/>
          <w:i/>
          <w:iCs/>
          <w:color w:val="000000"/>
        </w:rPr>
        <w:t>x</w:t>
      </w:r>
      <w:r w:rsidRPr="00BC4F99">
        <w:rPr>
          <w:rFonts w:ascii="Constantia" w:eastAsia="Cambria Math" w:hAnsi="Constantia" w:cs="Cambria Math"/>
          <w:color w:val="000000"/>
        </w:rPr>
        <w:t>) = min</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s</w:t>
      </w:r>
      <w:r w:rsidRPr="00BC4F99">
        <w:rPr>
          <w:rFonts w:ascii="Constantia" w:eastAsia="Cambria" w:hAnsi="Constantia" w:cs="Cambria"/>
          <w:color w:val="000000"/>
          <w:vertAlign w:val="subscript"/>
        </w:rPr>
        <w:t xml:space="preserve"> : </w:t>
      </w:r>
      <w:r w:rsidRPr="00BC4F99">
        <w:rPr>
          <w:rFonts w:ascii="Constantia" w:eastAsia="Cambria" w:hAnsi="Constantia" w:cs="Cambria"/>
          <w:i/>
          <w:iCs/>
          <w:color w:val="000000"/>
          <w:vertAlign w:val="subscript"/>
        </w:rPr>
        <w:t>U</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s</w:t>
      </w:r>
      <w:r w:rsidRPr="00BC4F99">
        <w:rPr>
          <w:rFonts w:ascii="Constantia" w:eastAsia="Cambria" w:hAnsi="Constantia" w:cs="Cambria"/>
          <w:color w:val="000000"/>
          <w:vertAlign w:val="subscript"/>
        </w:rPr>
        <w:t xml:space="preserve">) = </w:t>
      </w:r>
      <w:r w:rsidRPr="00BC4F99">
        <w:rPr>
          <w:rFonts w:ascii="Constantia" w:eastAsia="Cambria" w:hAnsi="Constantia" w:cs="Cambria"/>
          <w:i/>
          <w:iCs/>
          <w:color w:val="000000"/>
          <w:vertAlign w:val="subscript"/>
        </w:rPr>
        <w:t>x</w:t>
      </w:r>
      <w:r w:rsidRPr="00BC4F99">
        <w:rPr>
          <w:rFonts w:ascii="Constantia" w:eastAsia="Cambria" w:hAnsi="Constantia" w:cs="Cambria"/>
          <w:color w:val="000000"/>
          <w:vertAlign w:val="subscript"/>
        </w:rPr>
        <w:t>}</w:t>
      </w:r>
      <w:r w:rsidRPr="00BC4F99">
        <w:rPr>
          <w:rFonts w:ascii="Constantia" w:eastAsia="Cambria Math" w:hAnsi="Constantia" w:cs="Cambria Math"/>
          <w:color w:val="000000"/>
        </w:rPr>
        <w:t xml:space="preserve"> |</w:t>
      </w:r>
      <w:r w:rsidRPr="00BC4F99">
        <w:rPr>
          <w:rFonts w:ascii="Constantia" w:eastAsia="Cambria" w:hAnsi="Constantia" w:cs="Cambria"/>
          <w:i/>
          <w:iCs/>
          <w:color w:val="000000"/>
        </w:rPr>
        <w:t>s</w:t>
      </w:r>
      <w:r w:rsidRPr="00BC4F99">
        <w:rPr>
          <w:rFonts w:ascii="Constantia" w:eastAsia="Cambria Math" w:hAnsi="Constantia" w:cs="Cambria Math"/>
          <w:color w:val="000000"/>
        </w:rPr>
        <w:t xml:space="preserve">| = (1 / </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Math" w:hAnsi="Constantia" w:cs="Cambria Math"/>
          <w:color w:val="000000"/>
        </w:rPr>
        <w:t xml:space="preserve"> ln </w:t>
      </w:r>
      <w:proofErr w:type="gramStart"/>
      <w:r w:rsidRPr="00BC4F99">
        <w:rPr>
          <w:rFonts w:ascii="Constantia" w:eastAsia="Cambria Math" w:hAnsi="Constantia" w:cs="Cambria Math"/>
          <w:color w:val="000000"/>
        </w:rPr>
        <w:t>2) ·</w:t>
      </w:r>
      <w:proofErr w:type="gramEnd"/>
      <w:r w:rsidRPr="00BC4F99">
        <w:rPr>
          <w:rFonts w:ascii="Constantia" w:eastAsia="Cambria Math" w:hAnsi="Constantia" w:cs="Cambria Math"/>
          <w:color w:val="000000"/>
        </w:rPr>
        <w:t xml:space="preserve"> min</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s</w:t>
      </w:r>
      <w:r w:rsidRPr="00BC4F99">
        <w:rPr>
          <w:rFonts w:ascii="Constantia" w:eastAsia="Cambria" w:hAnsi="Constantia" w:cs="Cambria"/>
          <w:color w:val="000000"/>
          <w:vertAlign w:val="subscript"/>
        </w:rPr>
        <w:t xml:space="preserve"> : </w:t>
      </w:r>
      <w:r w:rsidRPr="00BC4F99">
        <w:rPr>
          <w:rFonts w:ascii="Constantia" w:eastAsia="Cambria" w:hAnsi="Constantia" w:cs="Cambria"/>
          <w:i/>
          <w:iCs/>
          <w:color w:val="000000"/>
          <w:vertAlign w:val="subscript"/>
        </w:rPr>
        <w:t>U</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s</w:t>
      </w:r>
      <w:r w:rsidRPr="00BC4F99">
        <w:rPr>
          <w:rFonts w:ascii="Constantia" w:eastAsia="Cambria" w:hAnsi="Constantia" w:cs="Cambria"/>
          <w:color w:val="000000"/>
          <w:vertAlign w:val="subscript"/>
        </w:rPr>
        <w:t xml:space="preserve">) = </w:t>
      </w:r>
      <w:r w:rsidRPr="00BC4F99">
        <w:rPr>
          <w:rFonts w:ascii="Constantia" w:eastAsia="Cambria" w:hAnsi="Constantia" w:cs="Cambria"/>
          <w:i/>
          <w:iCs/>
          <w:color w:val="000000"/>
          <w:vertAlign w:val="subscript"/>
        </w:rPr>
        <w:t>x</w:t>
      </w:r>
      <w:r w:rsidRPr="00BC4F99">
        <w:rPr>
          <w:rFonts w:ascii="Constantia" w:eastAsia="Cambria" w:hAnsi="Constantia" w:cs="Cambria"/>
          <w:color w:val="000000"/>
          <w:vertAlign w:val="subscript"/>
        </w:rPr>
        <w:t>}</w:t>
      </w:r>
      <w:r w:rsidRPr="00BC4F99">
        <w:rPr>
          <w:rFonts w:ascii="Constantia" w:eastAsia="Cambria Math" w:hAnsi="Constantia" w:cs="Cambria Math"/>
          <w:color w:val="000000"/>
        </w:rPr>
        <w:t xml:space="preserve"> </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r w:rsidRPr="00BC4F99">
        <w:rPr>
          <w:rFonts w:ascii="Constantia" w:eastAsia="Cambria" w:hAnsi="Constantia" w:cs="Cambria"/>
          <w:color w:val="000000"/>
          <w:vertAlign w:val="superscript"/>
        </w:rPr>
        <w:t>disc</w:t>
      </w:r>
      <w:proofErr w:type="spellEnd"/>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w:t>
      </w:r>
    </w:p>
    <w:p w14:paraId="7C9DF513"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(13.16)</w:t>
      </w:r>
    </w:p>
    <w:p w14:paraId="52CFC580" w14:textId="7BB73B42"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b/>
          <w:bCs/>
          <w:color w:val="000000"/>
        </w:rPr>
        <w:t xml:space="preserve">Kolmogorov complexity is the minimum discrete Obidi Action over all descriptions of </w:t>
      </w:r>
      <w:r w:rsidRPr="00BC4F99">
        <w:rPr>
          <w:rFonts w:ascii="Constantia" w:eastAsia="Cambria" w:hAnsi="Constantia" w:cs="Cambria"/>
          <w:b/>
          <w:bCs/>
          <w:i/>
          <w:iCs/>
          <w:color w:val="000000"/>
        </w:rPr>
        <w:t>x</w:t>
      </w:r>
      <w:r w:rsidRPr="00BC4F99">
        <w:rPr>
          <w:rFonts w:ascii="Constantia" w:eastAsia="Cambria" w:hAnsi="Constantia" w:cs="Cambria"/>
          <w:b/>
          <w:bCs/>
          <w:color w:val="000000"/>
        </w:rPr>
        <w:t>, measured in units of the Landauer cost.</w:t>
      </w:r>
      <w:r w:rsidRPr="00BC4F99">
        <w:rPr>
          <w:rFonts w:ascii="Constantia" w:eastAsia="Cambria" w:hAnsi="Constantia" w:cs="Cambria"/>
          <w:color w:val="000000"/>
        </w:rPr>
        <w:t xml:space="preserve"> The variational principle </w:t>
      </w:r>
      <w:proofErr w:type="spellStart"/>
      <w:r w:rsidRPr="00BC4F99">
        <w:rPr>
          <w:rFonts w:ascii="Constantia" w:eastAsia="Cambria" w:hAnsi="Constantia" w:cs="Cambria"/>
          <w:color w:val="000000"/>
        </w:rPr>
        <w:t>δ</w:t>
      </w:r>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w:hAnsi="Constantia" w:cs="Cambria"/>
          <w:color w:val="000000"/>
        </w:rPr>
        <w:t xml:space="preserve"> = 0, which in the full theory selects classical field histories that </w:t>
      </w:r>
      <w:r w:rsidR="00AD2581" w:rsidRPr="00BC4F99">
        <w:rPr>
          <w:rFonts w:ascii="Constantia" w:eastAsia="Cambria" w:hAnsi="Constantia" w:cs="Cambria"/>
          <w:color w:val="000000"/>
        </w:rPr>
        <w:t>extremize</w:t>
      </w:r>
      <w:r w:rsidRPr="00BC4F99">
        <w:rPr>
          <w:rFonts w:ascii="Constantia" w:eastAsia="Cambria" w:hAnsi="Constantia" w:cs="Cambria"/>
          <w:color w:val="000000"/>
        </w:rPr>
        <w:t xml:space="preserve"> the action, reduces in this limit to the combinatorial principle that selects the shortest program computing </w:t>
      </w:r>
      <w:r w:rsidRPr="00BC4F99">
        <w:rPr>
          <w:rFonts w:ascii="Constantia" w:eastAsia="Cambria" w:hAnsi="Constantia" w:cs="Cambria"/>
          <w:i/>
          <w:iCs/>
          <w:color w:val="000000"/>
        </w:rPr>
        <w:t>x</w:t>
      </w:r>
      <w:r w:rsidRPr="00BC4F99">
        <w:rPr>
          <w:rFonts w:ascii="Constantia" w:eastAsia="Cambria" w:hAnsi="Constantia" w:cs="Cambria"/>
          <w:color w:val="000000"/>
        </w:rPr>
        <w:t xml:space="preserve">. The universality of the Turing machine </w:t>
      </w:r>
      <w:r w:rsidRPr="00BC4F99">
        <w:rPr>
          <w:rFonts w:ascii="Constantia" w:eastAsia="Cambria" w:hAnsi="Constantia" w:cs="Cambria"/>
          <w:i/>
          <w:iCs/>
          <w:color w:val="000000"/>
        </w:rPr>
        <w:t>U</w:t>
      </w:r>
      <w:r w:rsidRPr="00BC4F99">
        <w:rPr>
          <w:rFonts w:ascii="Constantia" w:eastAsia="Cambria" w:hAnsi="Constantia" w:cs="Cambria"/>
          <w:color w:val="000000"/>
        </w:rPr>
        <w:t xml:space="preserve"> is inherited from the universality of the measurement functional </w:t>
      </w:r>
      <w:r w:rsidRPr="00BC4F99">
        <w:rPr>
          <w:rFonts w:ascii="Constantia" w:eastAsia="Cambria" w:hAnsi="Constantia" w:cs="Cambria"/>
          <w:i/>
          <w:iCs/>
          <w:color w:val="000000"/>
        </w:rPr>
        <w:t>M</w:t>
      </w:r>
      <w:r w:rsidRPr="00BC4F99">
        <w:rPr>
          <w:rFonts w:ascii="Constantia" w:eastAsia="Cambria" w:hAnsi="Constantia" w:cs="Cambria"/>
          <w:color w:val="000000"/>
        </w:rPr>
        <w:t xml:space="preserve"> in the continuous theory. The invariance theorem of Kolmogorov complexity—the statement that </w:t>
      </w:r>
      <w:r w:rsidRPr="00BC4F99">
        <w:rPr>
          <w:rFonts w:ascii="Constantia" w:eastAsia="Cambria" w:hAnsi="Constantia" w:cs="Cambria"/>
          <w:i/>
          <w:iCs/>
          <w:color w:val="000000"/>
        </w:rPr>
        <w:t>K</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xml:space="preserve">) is independent of the choice of </w:t>
      </w:r>
      <w:r w:rsidRPr="00BC4F99">
        <w:rPr>
          <w:rFonts w:ascii="Constantia" w:eastAsia="Cambria" w:hAnsi="Constantia" w:cs="Cambria"/>
          <w:i/>
          <w:iCs/>
          <w:color w:val="000000"/>
        </w:rPr>
        <w:t>U</w:t>
      </w:r>
      <w:r w:rsidRPr="00BC4F99">
        <w:rPr>
          <w:rFonts w:ascii="Constantia" w:eastAsia="Cambria" w:hAnsi="Constantia" w:cs="Cambria"/>
          <w:color w:val="000000"/>
        </w:rPr>
        <w:t xml:space="preserve"> up to an additive constant—is thus reinterpreted as a residual gauge invariance of the </w:t>
      </w:r>
      <w:r w:rsidR="00AD2581" w:rsidRPr="00BC4F99">
        <w:rPr>
          <w:rFonts w:ascii="Constantia" w:eastAsia="Cambria" w:hAnsi="Constantia" w:cs="Cambria"/>
          <w:color w:val="000000"/>
        </w:rPr>
        <w:t>discretized</w:t>
      </w:r>
      <w:r w:rsidRPr="00BC4F99">
        <w:rPr>
          <w:rFonts w:ascii="Constantia" w:eastAsia="Cambria" w:hAnsi="Constantia" w:cs="Cambria"/>
          <w:color w:val="000000"/>
        </w:rPr>
        <w:t xml:space="preserve"> Obidi Action.</w:t>
      </w:r>
    </w:p>
    <w:p w14:paraId="07D8930C" w14:textId="77777777"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lastRenderedPageBreak/>
        <w:t>13.1.3 The Entropic Incompressibility Criterion</w:t>
      </w:r>
    </w:p>
    <w:p w14:paraId="1A8DFB25"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In the classical theory of algorithmic information, a string </w:t>
      </w:r>
      <w:r w:rsidRPr="00BC4F99">
        <w:rPr>
          <w:rFonts w:ascii="Constantia" w:eastAsia="Cambria" w:hAnsi="Constantia" w:cs="Cambria"/>
          <w:i/>
          <w:iCs/>
          <w:color w:val="000000"/>
        </w:rPr>
        <w:t>x</w:t>
      </w:r>
      <w:r w:rsidRPr="00BC4F99">
        <w:rPr>
          <w:rFonts w:ascii="Constantia" w:eastAsia="Cambria" w:hAnsi="Constantia" w:cs="Cambria"/>
          <w:color w:val="000000"/>
        </w:rPr>
        <w:t xml:space="preserve"> is said to be </w:t>
      </w:r>
      <w:r w:rsidRPr="00BC4F99">
        <w:rPr>
          <w:rFonts w:ascii="Constantia" w:eastAsia="Cambria" w:hAnsi="Constantia" w:cs="Cambria"/>
          <w:b/>
          <w:bCs/>
          <w:color w:val="000000"/>
        </w:rPr>
        <w:t>algorithmically random</w:t>
      </w:r>
      <w:r w:rsidRPr="00BC4F99">
        <w:rPr>
          <w:rFonts w:ascii="Constantia" w:eastAsia="Cambria" w:hAnsi="Constantia" w:cs="Cambria"/>
          <w:color w:val="000000"/>
        </w:rPr>
        <w:t xml:space="preserve"> (or incompressible) if its Kolmogorov complexity satisfies </w:t>
      </w:r>
      <w:r w:rsidRPr="00BC4F99">
        <w:rPr>
          <w:rFonts w:ascii="Constantia" w:eastAsia="Cambria" w:hAnsi="Constantia" w:cs="Cambria"/>
          <w:i/>
          <w:iCs/>
          <w:color w:val="000000"/>
        </w:rPr>
        <w:t>K</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 |</w:t>
      </w:r>
      <w:r w:rsidRPr="00BC4F99">
        <w:rPr>
          <w:rFonts w:ascii="Constantia" w:eastAsia="Cambria" w:hAnsi="Constantia" w:cs="Cambria"/>
          <w:i/>
          <w:iCs/>
          <w:color w:val="000000"/>
        </w:rPr>
        <w:t>x</w:t>
      </w:r>
      <w:r w:rsidRPr="00BC4F99">
        <w:rPr>
          <w:rFonts w:ascii="Constantia" w:eastAsia="Cambria" w:hAnsi="Constantia" w:cs="Cambria"/>
          <w:color w:val="000000"/>
        </w:rPr>
        <w:t xml:space="preserve">| − </w:t>
      </w:r>
      <w:r w:rsidRPr="00BC4F99">
        <w:rPr>
          <w:rFonts w:ascii="Constantia" w:eastAsia="Cambria" w:hAnsi="Constantia" w:cs="Cambria"/>
          <w:i/>
          <w:iCs/>
          <w:color w:val="000000"/>
        </w:rPr>
        <w:t>c</w:t>
      </w:r>
      <w:r w:rsidRPr="00BC4F99">
        <w:rPr>
          <w:rFonts w:ascii="Constantia" w:eastAsia="Cambria" w:hAnsi="Constantia" w:cs="Cambria"/>
          <w:color w:val="000000"/>
        </w:rPr>
        <w:t xml:space="preserve"> for some fixed constant </w:t>
      </w:r>
      <w:r w:rsidRPr="00BC4F99">
        <w:rPr>
          <w:rFonts w:ascii="Constantia" w:eastAsia="Cambria" w:hAnsi="Constantia" w:cs="Cambria"/>
          <w:i/>
          <w:iCs/>
          <w:color w:val="000000"/>
        </w:rPr>
        <w:t>c</w:t>
      </w:r>
      <w:r w:rsidRPr="00BC4F99">
        <w:rPr>
          <w:rFonts w:ascii="Constantia" w:eastAsia="Cambria" w:hAnsi="Constantia" w:cs="Cambria"/>
          <w:color w:val="000000"/>
        </w:rPr>
        <w:t>. The entropic analogue of this criterion is immediate from the correspondence established above:</w:t>
      </w:r>
    </w:p>
    <w:p w14:paraId="53E86E5E" w14:textId="77777777" w:rsidR="008A4093" w:rsidRPr="00BC4F99" w:rsidRDefault="008A4093" w:rsidP="008A4093">
      <w:pPr>
        <w:spacing w:before="60" w:after="120" w:line="384" w:lineRule="auto"/>
        <w:jc w:val="center"/>
        <w:rPr>
          <w:rFonts w:ascii="Constantia" w:hAnsi="Constantia"/>
        </w:rPr>
      </w:pP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Math" w:hAnsi="Constantia" w:cs="Cambria Math"/>
          <w:color w:val="000000"/>
        </w:rPr>
        <w:t>[</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Math" w:hAnsi="Constantia" w:cs="Cambria Math"/>
          <w:color w:val="000000"/>
        </w:rPr>
        <w:t xml:space="preserve">] ≥ </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Math" w:hAnsi="Constantia" w:cs="Cambria Math"/>
          <w:color w:val="000000"/>
        </w:rPr>
        <w:t xml:space="preserve"> ln </w:t>
      </w:r>
      <w:proofErr w:type="gramStart"/>
      <w:r w:rsidRPr="00BC4F99">
        <w:rPr>
          <w:rFonts w:ascii="Constantia" w:eastAsia="Cambria Math" w:hAnsi="Constantia" w:cs="Cambria Math"/>
          <w:color w:val="000000"/>
        </w:rPr>
        <w:t>2 · (|</w:t>
      </w:r>
      <w:proofErr w:type="gramEnd"/>
      <w:r w:rsidRPr="00BC4F99">
        <w:rPr>
          <w:rFonts w:ascii="Constantia" w:eastAsia="Cambria" w:hAnsi="Constantia" w:cs="Cambria"/>
          <w:i/>
          <w:iCs/>
          <w:color w:val="000000"/>
        </w:rPr>
        <w:t>x</w:t>
      </w:r>
      <w:r w:rsidRPr="00BC4F99">
        <w:rPr>
          <w:rFonts w:ascii="Constantia" w:eastAsia="Cambria Math" w:hAnsi="Constantia" w:cs="Cambria Math"/>
          <w:color w:val="000000"/>
        </w:rPr>
        <w:t xml:space="preserve">| − </w:t>
      </w:r>
      <w:r w:rsidRPr="00BC4F99">
        <w:rPr>
          <w:rFonts w:ascii="Constantia" w:eastAsia="Cambria" w:hAnsi="Constantia" w:cs="Cambria"/>
          <w:i/>
          <w:iCs/>
          <w:color w:val="000000"/>
        </w:rPr>
        <w:t>c</w:t>
      </w:r>
      <w:r w:rsidRPr="00BC4F99">
        <w:rPr>
          <w:rFonts w:ascii="Constantia" w:eastAsia="Cambria Math" w:hAnsi="Constantia" w:cs="Cambria Math"/>
          <w:color w:val="000000"/>
        </w:rPr>
        <w:t>)</w:t>
      </w:r>
    </w:p>
    <w:p w14:paraId="16DEE145"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(13.17)</w:t>
      </w:r>
    </w:p>
    <w:p w14:paraId="7F74D4BA"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A configuration is incompressible if and only if its Obidi Action is </w:t>
      </w:r>
      <w:proofErr w:type="gramStart"/>
      <w:r w:rsidRPr="00BC4F99">
        <w:rPr>
          <w:rFonts w:ascii="Constantia" w:eastAsia="Cambria" w:hAnsi="Constantia" w:cs="Cambria"/>
          <w:color w:val="000000"/>
        </w:rPr>
        <w:t>bounded</w:t>
      </w:r>
      <w:proofErr w:type="gramEnd"/>
      <w:r w:rsidRPr="00BC4F99">
        <w:rPr>
          <w:rFonts w:ascii="Constantia" w:eastAsia="Cambria" w:hAnsi="Constantia" w:cs="Cambria"/>
          <w:color w:val="000000"/>
        </w:rPr>
        <w:t xml:space="preserve"> below by a quantity proportional to its length. The constant </w:t>
      </w:r>
      <w:r w:rsidRPr="00BC4F99">
        <w:rPr>
          <w:rFonts w:ascii="Constantia" w:eastAsia="Cambria" w:hAnsi="Constantia" w:cs="Cambria"/>
          <w:i/>
          <w:iCs/>
          <w:color w:val="000000"/>
        </w:rPr>
        <w:t>c</w:t>
      </w:r>
      <w:r w:rsidRPr="00BC4F99">
        <w:rPr>
          <w:rFonts w:ascii="Constantia" w:eastAsia="Cambria" w:hAnsi="Constantia" w:cs="Cambria"/>
          <w:color w:val="000000"/>
        </w:rPr>
        <w:t xml:space="preserve"> absorbs machine-dependent overhead.</w:t>
      </w:r>
    </w:p>
    <w:p w14:paraId="4011DA68"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In the Hilbert-space picture of the </w:t>
      </w:r>
      <w:r w:rsidRPr="00BC4F99">
        <w:rPr>
          <w:rFonts w:ascii="Constantia" w:eastAsia="Cambria" w:hAnsi="Constantia" w:cs="Cambria"/>
          <w:b/>
          <w:bCs/>
          <w:color w:val="000000"/>
        </w:rPr>
        <w:t>Entropic Universality Theorem</w:t>
      </w:r>
      <w:r w:rsidRPr="00BC4F99">
        <w:rPr>
          <w:rFonts w:ascii="Constantia" w:eastAsia="Cambria" w:hAnsi="Constantia" w:cs="Cambria"/>
          <w:color w:val="000000"/>
        </w:rPr>
        <w:t xml:space="preserve">, where the state </w:t>
      </w:r>
      <w:proofErr w:type="gramStart"/>
      <w:r w:rsidRPr="00BC4F99">
        <w:rPr>
          <w:rFonts w:ascii="Constantia" w:eastAsia="Cambria" w:hAnsi="Constantia" w:cs="Cambria"/>
          <w:color w:val="000000"/>
        </w:rPr>
        <w:t>vector |ψ(</w:t>
      </w:r>
      <w:r w:rsidRPr="00BC4F99">
        <w:rPr>
          <w:rFonts w:ascii="Constantia" w:eastAsia="Cambria" w:hAnsi="Constantia" w:cs="Cambria"/>
          <w:i/>
          <w:iCs/>
          <w:color w:val="000000"/>
        </w:rPr>
        <w:t>t</w:t>
      </w:r>
      <w:r w:rsidRPr="00BC4F99">
        <w:rPr>
          <w:rFonts w:ascii="Constantia" w:eastAsia="Cambria" w:hAnsi="Constantia" w:cs="Cambria"/>
          <w:color w:val="000000"/>
        </w:rPr>
        <w:t>)</w:t>
      </w:r>
      <w:r w:rsidRPr="00BC4F99">
        <w:rPr>
          <w:rFonts w:ascii="Cambria Math" w:eastAsia="Cambria" w:hAnsi="Cambria Math" w:cs="Cambria Math"/>
          <w:color w:val="000000"/>
        </w:rPr>
        <w:t>⟩</w:t>
      </w:r>
      <w:proofErr w:type="gramEnd"/>
      <w:r w:rsidRPr="00BC4F99">
        <w:rPr>
          <w:rFonts w:ascii="Constantia" w:eastAsia="Cambria" w:hAnsi="Constantia" w:cs="Cambria"/>
          <w:color w:val="000000"/>
        </w:rPr>
        <w:t xml:space="preserve"> is decomposed into coherent and entropic sectors via the projection operators </w:t>
      </w:r>
      <w:proofErr w:type="spellStart"/>
      <w:r w:rsidRPr="00BC4F99">
        <w:rPr>
          <w:rFonts w:ascii="Constantia" w:eastAsia="Cambria" w:hAnsi="Constantia" w:cs="Cambria"/>
          <w:color w:val="000000"/>
        </w:rPr>
        <w:t>Π</w:t>
      </w:r>
      <w:r w:rsidRPr="00BC4F99">
        <w:rPr>
          <w:rFonts w:ascii="Constantia" w:eastAsia="Cambria" w:hAnsi="Constantia" w:cs="Cambria"/>
          <w:color w:val="000000"/>
          <w:vertAlign w:val="subscript"/>
        </w:rPr>
        <w:t>o</w:t>
      </w:r>
      <w:proofErr w:type="spellEnd"/>
      <w:r w:rsidRPr="00BC4F99">
        <w:rPr>
          <w:rFonts w:ascii="Constantia" w:eastAsia="Cambria" w:hAnsi="Constantia" w:cs="Cambria"/>
          <w:color w:val="000000"/>
        </w:rPr>
        <w:t xml:space="preserve"> and </w:t>
      </w:r>
      <w:proofErr w:type="spellStart"/>
      <w:r w:rsidRPr="00BC4F99">
        <w:rPr>
          <w:rFonts w:ascii="Constantia" w:eastAsia="Cambria" w:hAnsi="Constantia" w:cs="Cambria"/>
          <w:color w:val="000000"/>
        </w:rPr>
        <w:t>Π</w:t>
      </w:r>
      <w:r w:rsidRPr="00BC4F99">
        <w:rPr>
          <w:rFonts w:ascii="Constantia" w:eastAsia="Cambria" w:hAnsi="Constantia" w:cs="Cambria"/>
          <w:color w:val="000000"/>
          <w:vertAlign w:val="subscript"/>
        </w:rPr>
        <w:t>e</w:t>
      </w:r>
      <w:proofErr w:type="spellEnd"/>
      <w:r w:rsidRPr="00BC4F99">
        <w:rPr>
          <w:rFonts w:ascii="Constantia" w:eastAsia="Cambria" w:hAnsi="Constantia" w:cs="Cambria"/>
          <w:color w:val="000000"/>
        </w:rPr>
        <w:t>, the incompressibility criterion acquires a geometric formulation:</w:t>
      </w:r>
    </w:p>
    <w:p w14:paraId="07F4A4EC" w14:textId="77777777" w:rsidR="008A4093" w:rsidRPr="00BC4F99" w:rsidRDefault="008A4093" w:rsidP="008A4093">
      <w:pPr>
        <w:spacing w:before="60" w:after="120" w:line="384" w:lineRule="auto"/>
        <w:jc w:val="center"/>
        <w:rPr>
          <w:rFonts w:ascii="Constantia" w:hAnsi="Constantia"/>
        </w:rPr>
      </w:pPr>
      <w:r w:rsidRPr="00BC4F99">
        <w:rPr>
          <w:rFonts w:ascii="Constantia" w:eastAsia="Cambria Math" w:hAnsi="Constantia" w:cs="Cambria Math"/>
          <w:color w:val="000000"/>
        </w:rPr>
        <w:t>||</w:t>
      </w:r>
      <w:proofErr w:type="spellStart"/>
      <w:r w:rsidRPr="00BC4F99">
        <w:rPr>
          <w:rFonts w:ascii="Constantia" w:eastAsia="Cambria Math" w:hAnsi="Constantia" w:cs="Cambria Math"/>
          <w:color w:val="000000"/>
        </w:rPr>
        <w:t>Π</w:t>
      </w:r>
      <w:r w:rsidRPr="00BC4F99">
        <w:rPr>
          <w:rFonts w:ascii="Constantia" w:eastAsia="Cambria" w:hAnsi="Constantia" w:cs="Cambria"/>
          <w:color w:val="000000"/>
          <w:vertAlign w:val="subscript"/>
        </w:rPr>
        <w:t>e</w:t>
      </w:r>
      <w:r w:rsidRPr="00BC4F99">
        <w:rPr>
          <w:rFonts w:ascii="Constantia" w:eastAsia="Cambria Math" w:hAnsi="Constantia" w:cs="Cambria Math"/>
          <w:color w:val="000000"/>
        </w:rPr>
        <w:t>|ψ</w:t>
      </w:r>
      <w:r w:rsidRPr="00BC4F99">
        <w:rPr>
          <w:rFonts w:ascii="Constantia" w:eastAsia="Cambria" w:hAnsi="Constantia" w:cs="Cambria"/>
          <w:i/>
          <w:iCs/>
          <w:color w:val="000000"/>
          <w:vertAlign w:val="subscript"/>
        </w:rPr>
        <w:t>x</w:t>
      </w:r>
      <w:proofErr w:type="spellEnd"/>
      <w:r w:rsidRPr="00BC4F99">
        <w:rPr>
          <w:rFonts w:ascii="Cambria Math" w:eastAsia="Cambria Math" w:hAnsi="Cambria Math" w:cs="Cambria Math"/>
          <w:color w:val="000000"/>
        </w:rPr>
        <w:t>⟩</w:t>
      </w:r>
      <w:r w:rsidRPr="00BC4F99">
        <w:rPr>
          <w:rFonts w:ascii="Constantia" w:eastAsia="Cambria Math" w:hAnsi="Constantia" w:cs="Cambria Math"/>
          <w:color w:val="000000"/>
        </w:rPr>
        <w:t>||</w:t>
      </w:r>
      <w:r w:rsidRPr="00BC4F99">
        <w:rPr>
          <w:rFonts w:ascii="Constantia" w:eastAsia="Cambria" w:hAnsi="Constantia" w:cs="Cambria"/>
          <w:color w:val="000000"/>
          <w:vertAlign w:val="superscript"/>
        </w:rPr>
        <w:t>2</w:t>
      </w:r>
      <w:r w:rsidRPr="00BC4F99">
        <w:rPr>
          <w:rFonts w:ascii="Constantia" w:eastAsia="Cambria Math" w:hAnsi="Constantia" w:cs="Cambria Math"/>
          <w:color w:val="000000"/>
        </w:rPr>
        <w:t xml:space="preserve"> </w:t>
      </w:r>
      <w:r w:rsidRPr="00BC4F99">
        <w:rPr>
          <w:rFonts w:ascii="Times New Roman" w:eastAsia="Cambria Math" w:hAnsi="Times New Roman" w:cs="Times New Roman"/>
          <w:color w:val="000000"/>
        </w:rPr>
        <w:t>→</w:t>
      </w:r>
      <w:r w:rsidRPr="00BC4F99">
        <w:rPr>
          <w:rFonts w:ascii="Constantia" w:eastAsia="Cambria Math" w:hAnsi="Constantia" w:cs="Cambria Math"/>
          <w:color w:val="000000"/>
        </w:rPr>
        <w:t xml:space="preserve"> 1 as </w:t>
      </w:r>
      <w:r w:rsidRPr="00BC4F99">
        <w:rPr>
          <w:rFonts w:ascii="Constantia" w:eastAsia="Cambria" w:hAnsi="Constantia" w:cs="Cambria"/>
          <w:i/>
          <w:iCs/>
          <w:color w:val="000000"/>
        </w:rPr>
        <w:t>K</w:t>
      </w:r>
      <w:r w:rsidRPr="00BC4F99">
        <w:rPr>
          <w:rFonts w:ascii="Constantia" w:eastAsia="Cambria Math" w:hAnsi="Constantia" w:cs="Cambria Math"/>
          <w:color w:val="000000"/>
        </w:rPr>
        <w:t>(</w:t>
      </w:r>
      <w:r w:rsidRPr="00BC4F99">
        <w:rPr>
          <w:rFonts w:ascii="Constantia" w:eastAsia="Cambria" w:hAnsi="Constantia" w:cs="Cambria"/>
          <w:i/>
          <w:iCs/>
          <w:color w:val="000000"/>
        </w:rPr>
        <w:t>x</w:t>
      </w:r>
      <w:r w:rsidRPr="00BC4F99">
        <w:rPr>
          <w:rFonts w:ascii="Constantia" w:eastAsia="Cambria Math" w:hAnsi="Constantia" w:cs="Cambria Math"/>
          <w:color w:val="000000"/>
        </w:rPr>
        <w:t xml:space="preserve">) </w:t>
      </w:r>
      <w:r w:rsidRPr="00BC4F99">
        <w:rPr>
          <w:rFonts w:ascii="Times New Roman" w:eastAsia="Cambria Math" w:hAnsi="Times New Roman" w:cs="Times New Roman"/>
          <w:color w:val="000000"/>
        </w:rPr>
        <w:t>→</w:t>
      </w:r>
      <w:r w:rsidRPr="00BC4F99">
        <w:rPr>
          <w:rFonts w:ascii="Constantia" w:eastAsia="Cambria Math" w:hAnsi="Constantia" w:cs="Cambria Math"/>
          <w:color w:val="000000"/>
        </w:rPr>
        <w:t xml:space="preserve"> |</w:t>
      </w:r>
      <w:r w:rsidRPr="00BC4F99">
        <w:rPr>
          <w:rFonts w:ascii="Constantia" w:eastAsia="Cambria" w:hAnsi="Constantia" w:cs="Cambria"/>
          <w:i/>
          <w:iCs/>
          <w:color w:val="000000"/>
        </w:rPr>
        <w:t>x</w:t>
      </w:r>
      <w:r w:rsidRPr="00BC4F99">
        <w:rPr>
          <w:rFonts w:ascii="Constantia" w:eastAsia="Cambria Math" w:hAnsi="Constantia" w:cs="Cambria Math"/>
          <w:color w:val="000000"/>
        </w:rPr>
        <w:t>|</w:t>
      </w:r>
    </w:p>
    <w:p w14:paraId="4F679CBE"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(13.18)</w:t>
      </w:r>
    </w:p>
    <w:p w14:paraId="54F508E7"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As the algorithmic complexity of a string approaches its maximum (i.e., as the string becomes maximally incompressible), the corresponding state vector is driven entirely into the </w:t>
      </w:r>
      <w:r w:rsidRPr="00BC4F99">
        <w:rPr>
          <w:rFonts w:ascii="Constantia" w:eastAsia="Cambria" w:hAnsi="Constantia" w:cs="Cambria"/>
          <w:b/>
          <w:bCs/>
          <w:color w:val="000000"/>
        </w:rPr>
        <w:t>entropic sector</w:t>
      </w:r>
      <w:r w:rsidRPr="00BC4F99">
        <w:rPr>
          <w:rFonts w:ascii="Constantia" w:eastAsia="Cambria" w:hAnsi="Constantia" w:cs="Cambria"/>
          <w:color w:val="000000"/>
        </w:rPr>
        <w:t xml:space="preserve"> of the Hilbert space. Geometrically, algorithmic randomness corresponds to maximal projection onto the entropic subspace. Conversely, a highly compressible string—one with low Kolmogorov complexity relative to its length—resides predominantly in the </w:t>
      </w:r>
      <w:r w:rsidRPr="00BC4F99">
        <w:rPr>
          <w:rFonts w:ascii="Constantia" w:eastAsia="Cambria" w:hAnsi="Constantia" w:cs="Cambria"/>
          <w:b/>
          <w:bCs/>
          <w:color w:val="000000"/>
        </w:rPr>
        <w:t>coherent sector</w:t>
      </w:r>
      <w:r w:rsidRPr="00BC4F99">
        <w:rPr>
          <w:rFonts w:ascii="Constantia" w:eastAsia="Cambria" w:hAnsi="Constantia" w:cs="Cambria"/>
          <w:color w:val="000000"/>
        </w:rPr>
        <w:t>, reflecting the presence of exploitable structure.</w:t>
      </w:r>
    </w:p>
    <w:p w14:paraId="576364A0" w14:textId="77777777"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t>13.1.4 </w:t>
      </w:r>
      <w:proofErr w:type="gramStart"/>
      <w:r w:rsidRPr="00BE48BA">
        <w:rPr>
          <w:rFonts w:ascii="Cambria" w:hAnsi="Cambria"/>
          <w:sz w:val="24"/>
          <w:szCs w:val="24"/>
        </w:rPr>
        <w:t>The Entropic</w:t>
      </w:r>
      <w:proofErr w:type="gramEnd"/>
      <w:r w:rsidRPr="00BE48BA">
        <w:rPr>
          <w:rFonts w:ascii="Cambria" w:hAnsi="Cambria"/>
          <w:sz w:val="24"/>
          <w:szCs w:val="24"/>
        </w:rPr>
        <w:t xml:space="preserve"> Information Inequality</w:t>
      </w:r>
    </w:p>
    <w:p w14:paraId="1B183EBF"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b/>
          <w:bCs/>
          <w:color w:val="000000"/>
        </w:rPr>
        <w:t>Theorem 13.1</w:t>
      </w:r>
      <w:r w:rsidRPr="00BC4F99">
        <w:rPr>
          <w:rFonts w:ascii="Constantia" w:eastAsia="Cambria" w:hAnsi="Constantia" w:cs="Cambria"/>
          <w:color w:val="000000"/>
        </w:rPr>
        <w:t xml:space="preserve"> (</w:t>
      </w:r>
      <w:r w:rsidRPr="00BC4F99">
        <w:rPr>
          <w:rFonts w:ascii="Constantia" w:eastAsia="Cambria" w:hAnsi="Constantia" w:cs="Cambria"/>
          <w:b/>
          <w:bCs/>
          <w:color w:val="000000"/>
        </w:rPr>
        <w:t>Entropic Information Inequality</w:t>
      </w:r>
      <w:r w:rsidRPr="00BC4F99">
        <w:rPr>
          <w:rFonts w:ascii="Constantia" w:eastAsia="Cambria" w:hAnsi="Constantia" w:cs="Cambria"/>
          <w:color w:val="000000"/>
        </w:rPr>
        <w:t xml:space="preserve">). </w:t>
      </w:r>
      <w:r w:rsidRPr="00BC4F99">
        <w:rPr>
          <w:rFonts w:ascii="Constantia" w:eastAsia="Cambria" w:hAnsi="Constantia" w:cs="Cambria"/>
          <w:i/>
          <w:iCs/>
          <w:color w:val="000000"/>
        </w:rPr>
        <w:t xml:space="preserve">For any configuration x with associated entropic field profile </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w:hAnsi="Constantia" w:cs="Cambria"/>
          <w:i/>
          <w:iCs/>
          <w:color w:val="000000"/>
        </w:rPr>
        <w:t>,</w:t>
      </w:r>
    </w:p>
    <w:p w14:paraId="0C2BD917" w14:textId="77777777" w:rsidR="008A4093" w:rsidRPr="00BC4F99" w:rsidRDefault="008A4093" w:rsidP="008A4093">
      <w:pPr>
        <w:spacing w:before="60" w:after="120" w:line="384" w:lineRule="auto"/>
        <w:jc w:val="center"/>
        <w:rPr>
          <w:rFonts w:ascii="Constantia" w:hAnsi="Constantia"/>
        </w:rPr>
      </w:pP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Math" w:hAnsi="Constantia" w:cs="Cambria Math"/>
          <w:color w:val="000000"/>
        </w:rPr>
        <w:t>[</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Math" w:hAnsi="Constantia" w:cs="Cambria Math"/>
          <w:color w:val="000000"/>
        </w:rPr>
        <w:t xml:space="preserve">] ≥ </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Math" w:hAnsi="Constantia" w:cs="Cambria Math"/>
          <w:color w:val="000000"/>
        </w:rPr>
        <w:t xml:space="preserve"> ln 2 · </w:t>
      </w:r>
      <w:r w:rsidRPr="00BC4F99">
        <w:rPr>
          <w:rFonts w:ascii="Constantia" w:eastAsia="Cambria" w:hAnsi="Constantia" w:cs="Cambria"/>
          <w:i/>
          <w:iCs/>
          <w:color w:val="000000"/>
        </w:rPr>
        <w:t>K</w:t>
      </w:r>
      <w:r w:rsidRPr="00BC4F99">
        <w:rPr>
          <w:rFonts w:ascii="Constantia" w:eastAsia="Cambria Math" w:hAnsi="Constantia" w:cs="Cambria Math"/>
          <w:color w:val="000000"/>
        </w:rPr>
        <w:t>(</w:t>
      </w:r>
      <w:r w:rsidRPr="00BC4F99">
        <w:rPr>
          <w:rFonts w:ascii="Constantia" w:eastAsia="Cambria" w:hAnsi="Constantia" w:cs="Cambria"/>
          <w:i/>
          <w:iCs/>
          <w:color w:val="000000"/>
        </w:rPr>
        <w:t>x</w:t>
      </w:r>
      <w:r w:rsidRPr="00BC4F99">
        <w:rPr>
          <w:rFonts w:ascii="Constantia" w:eastAsia="Cambria Math" w:hAnsi="Constantia" w:cs="Cambria Math"/>
          <w:color w:val="000000"/>
        </w:rPr>
        <w:t>)</w:t>
      </w:r>
    </w:p>
    <w:p w14:paraId="09340793"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lastRenderedPageBreak/>
        <w:t>(13.19)</w:t>
      </w:r>
    </w:p>
    <w:p w14:paraId="2C133911" w14:textId="78A21BDD"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b/>
          <w:bCs/>
          <w:color w:val="000000"/>
        </w:rPr>
        <w:t>Proof.</w:t>
      </w:r>
      <w:r w:rsidRPr="00BC4F99">
        <w:rPr>
          <w:rFonts w:ascii="Constantia" w:eastAsia="Cambria" w:hAnsi="Constantia" w:cs="Cambria"/>
          <w:color w:val="000000"/>
        </w:rPr>
        <w:t xml:space="preserve"> The continuous entropic field </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w:hAnsi="Constantia" w:cs="Cambria"/>
          <w:color w:val="000000"/>
        </w:rPr>
        <w:t xml:space="preserve"> must encode at least as much structural information as the minimal discrete description of </w:t>
      </w:r>
      <w:r w:rsidRPr="00BC4F99">
        <w:rPr>
          <w:rFonts w:ascii="Constantia" w:eastAsia="Cambria" w:hAnsi="Constantia" w:cs="Cambria"/>
          <w:i/>
          <w:iCs/>
          <w:color w:val="000000"/>
        </w:rPr>
        <w:t>x</w:t>
      </w:r>
      <w:r w:rsidRPr="00BC4F99">
        <w:rPr>
          <w:rFonts w:ascii="Constantia" w:eastAsia="Cambria" w:hAnsi="Constantia" w:cs="Cambria"/>
          <w:color w:val="000000"/>
        </w:rPr>
        <w:t xml:space="preserve">. Let </w:t>
      </w:r>
      <w:r w:rsidRPr="00BC4F99">
        <w:rPr>
          <w:rFonts w:ascii="Constantia" w:eastAsia="Cambria" w:hAnsi="Constantia" w:cs="Cambria"/>
          <w:i/>
          <w:iCs/>
          <w:color w:val="000000"/>
        </w:rPr>
        <w:t>D</w:t>
      </w:r>
      <w:r w:rsidRPr="00BC4F99">
        <w:rPr>
          <w:rFonts w:ascii="Constantia" w:eastAsia="Cambria" w:hAnsi="Constantia" w:cs="Cambria"/>
          <w:color w:val="000000"/>
        </w:rPr>
        <w:t xml:space="preserve"> denote the </w:t>
      </w:r>
      <w:r w:rsidR="00AD2581" w:rsidRPr="00BC4F99">
        <w:rPr>
          <w:rFonts w:ascii="Constantia" w:eastAsia="Cambria" w:hAnsi="Constantia" w:cs="Cambria"/>
          <w:color w:val="000000"/>
        </w:rPr>
        <w:t>discretization</w:t>
      </w:r>
      <w:r w:rsidRPr="00BC4F99">
        <w:rPr>
          <w:rFonts w:ascii="Constantia" w:eastAsia="Cambria" w:hAnsi="Constantia" w:cs="Cambria"/>
          <w:color w:val="000000"/>
        </w:rPr>
        <w:t xml:space="preserve"> map that projects the continuous field configuration </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w:hAnsi="Constantia" w:cs="Cambria"/>
          <w:color w:val="000000"/>
        </w:rPr>
        <w:t xml:space="preserve"> onto a binary string </w:t>
      </w:r>
      <w:r w:rsidRPr="00BC4F99">
        <w:rPr>
          <w:rFonts w:ascii="Constantia" w:eastAsia="Cambria" w:hAnsi="Constantia" w:cs="Cambria"/>
          <w:i/>
          <w:iCs/>
          <w:color w:val="000000"/>
        </w:rPr>
        <w:t>D</w:t>
      </w:r>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w:hAnsi="Constantia" w:cs="Cambria"/>
          <w:color w:val="000000"/>
        </w:rPr>
        <w:t xml:space="preserve">) </w:t>
      </w:r>
      <w:r w:rsidRPr="00BC4F99">
        <w:rPr>
          <w:rFonts w:ascii="Cambria Math" w:eastAsia="Cambria" w:hAnsi="Cambria Math" w:cs="Cambria Math"/>
          <w:color w:val="000000"/>
        </w:rPr>
        <w:t>∈</w:t>
      </w:r>
      <w:r w:rsidRPr="00BC4F99">
        <w:rPr>
          <w:rFonts w:ascii="Constantia" w:eastAsia="Cambria" w:hAnsi="Constantia" w:cs="Cambria"/>
          <w:color w:val="000000"/>
        </w:rPr>
        <w:t xml:space="preserve"> {0,1}</w:t>
      </w:r>
      <w:r w:rsidRPr="00BC4F99">
        <w:rPr>
          <w:rFonts w:ascii="Constantia" w:eastAsia="Cambria" w:hAnsi="Constantia" w:cs="Cambria"/>
          <w:color w:val="000000"/>
          <w:vertAlign w:val="superscript"/>
        </w:rPr>
        <w:t>*</w:t>
      </w:r>
      <w:r w:rsidRPr="00BC4F99">
        <w:rPr>
          <w:rFonts w:ascii="Constantia" w:eastAsia="Cambria" w:hAnsi="Constantia" w:cs="Cambria"/>
          <w:color w:val="000000"/>
        </w:rPr>
        <w:t xml:space="preserve">. Since the </w:t>
      </w:r>
      <w:r w:rsidR="00AD2581" w:rsidRPr="00BC4F99">
        <w:rPr>
          <w:rFonts w:ascii="Constantia" w:eastAsia="Cambria" w:hAnsi="Constantia" w:cs="Cambria"/>
          <w:color w:val="000000"/>
        </w:rPr>
        <w:t>discretization</w:t>
      </w:r>
      <w:r w:rsidRPr="00BC4F99">
        <w:rPr>
          <w:rFonts w:ascii="Constantia" w:eastAsia="Cambria" w:hAnsi="Constantia" w:cs="Cambria"/>
          <w:color w:val="000000"/>
        </w:rPr>
        <w:t xml:space="preserve"> is a </w:t>
      </w:r>
      <w:proofErr w:type="gramStart"/>
      <w:r w:rsidRPr="00BC4F99">
        <w:rPr>
          <w:rFonts w:ascii="Constantia" w:eastAsia="Cambria" w:hAnsi="Constantia" w:cs="Cambria"/>
          <w:color w:val="000000"/>
        </w:rPr>
        <w:t>coarse-graining</w:t>
      </w:r>
      <w:proofErr w:type="gramEnd"/>
      <w:r w:rsidRPr="00BC4F99">
        <w:rPr>
          <w:rFonts w:ascii="Constantia" w:eastAsia="Cambria" w:hAnsi="Constantia" w:cs="Cambria"/>
          <w:color w:val="000000"/>
        </w:rPr>
        <w:t xml:space="preserve">, the string </w:t>
      </w:r>
      <w:r w:rsidRPr="00BC4F99">
        <w:rPr>
          <w:rFonts w:ascii="Constantia" w:eastAsia="Cambria" w:hAnsi="Constantia" w:cs="Cambria"/>
          <w:i/>
          <w:iCs/>
          <w:color w:val="000000"/>
        </w:rPr>
        <w:t>D</w:t>
      </w:r>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w:hAnsi="Constantia" w:cs="Cambria"/>
          <w:color w:val="000000"/>
        </w:rPr>
        <w:t xml:space="preserve">) is a valid description of </w:t>
      </w:r>
      <w:r w:rsidRPr="00BC4F99">
        <w:rPr>
          <w:rFonts w:ascii="Constantia" w:eastAsia="Cambria" w:hAnsi="Constantia" w:cs="Cambria"/>
          <w:i/>
          <w:iCs/>
          <w:color w:val="000000"/>
        </w:rPr>
        <w:t>x</w:t>
      </w:r>
      <w:r w:rsidRPr="00BC4F99">
        <w:rPr>
          <w:rFonts w:ascii="Constantia" w:eastAsia="Cambria" w:hAnsi="Constantia" w:cs="Cambria"/>
          <w:color w:val="000000"/>
        </w:rPr>
        <w:t xml:space="preserve"> (given a suitable decoding scheme appended to the universal Turing machine). By the minimality of Kolmogorov complexity, we have |</w:t>
      </w:r>
      <w:r w:rsidRPr="00BC4F99">
        <w:rPr>
          <w:rFonts w:ascii="Constantia" w:eastAsia="Cambria" w:hAnsi="Constantia" w:cs="Cambria"/>
          <w:i/>
          <w:iCs/>
          <w:color w:val="000000"/>
        </w:rPr>
        <w:t>D</w:t>
      </w:r>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w:hAnsi="Constantia" w:cs="Cambria"/>
          <w:color w:val="000000"/>
        </w:rPr>
        <w:t xml:space="preserve">)| ≥ </w:t>
      </w:r>
      <w:r w:rsidRPr="00BC4F99">
        <w:rPr>
          <w:rFonts w:ascii="Constantia" w:eastAsia="Cambria" w:hAnsi="Constantia" w:cs="Cambria"/>
          <w:i/>
          <w:iCs/>
          <w:color w:val="000000"/>
        </w:rPr>
        <w:t>K</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xml:space="preserve">). Applying equation (13.15) to the </w:t>
      </w:r>
      <w:r w:rsidR="00AD2581" w:rsidRPr="00BC4F99">
        <w:rPr>
          <w:rFonts w:ascii="Constantia" w:eastAsia="Cambria" w:hAnsi="Constantia" w:cs="Cambria"/>
          <w:color w:val="000000"/>
        </w:rPr>
        <w:t>discretized</w:t>
      </w:r>
      <w:r w:rsidRPr="00BC4F99">
        <w:rPr>
          <w:rFonts w:ascii="Constantia" w:eastAsia="Cambria" w:hAnsi="Constantia" w:cs="Cambria"/>
          <w:color w:val="000000"/>
        </w:rPr>
        <w:t xml:space="preserve"> string yields </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r w:rsidRPr="00BC4F99">
        <w:rPr>
          <w:rFonts w:ascii="Constantia" w:eastAsia="Cambria" w:hAnsi="Constantia" w:cs="Cambria"/>
          <w:color w:val="000000"/>
          <w:vertAlign w:val="superscript"/>
        </w:rPr>
        <w:t>disc</w:t>
      </w:r>
      <w:proofErr w:type="spellEnd"/>
      <w:r w:rsidRPr="00BC4F99">
        <w:rPr>
          <w:rFonts w:ascii="Constantia" w:eastAsia="Cambria" w:hAnsi="Constantia" w:cs="Cambria"/>
          <w:color w:val="000000"/>
        </w:rPr>
        <w:t>[</w:t>
      </w:r>
      <w:r w:rsidRPr="00BC4F99">
        <w:rPr>
          <w:rFonts w:ascii="Constantia" w:eastAsia="Cambria" w:hAnsi="Constantia" w:cs="Cambria"/>
          <w:i/>
          <w:iCs/>
          <w:color w:val="000000"/>
        </w:rPr>
        <w:t>D</w:t>
      </w:r>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w:hAnsi="Constantia" w:cs="Cambria"/>
          <w:color w:val="000000"/>
        </w:rPr>
        <w:t>)] = |</w:t>
      </w:r>
      <w:r w:rsidRPr="00BC4F99">
        <w:rPr>
          <w:rFonts w:ascii="Constantia" w:eastAsia="Cambria" w:hAnsi="Constantia" w:cs="Cambria"/>
          <w:i/>
          <w:iCs/>
          <w:color w:val="000000"/>
        </w:rPr>
        <w:t>D</w:t>
      </w:r>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w:hAnsi="Constantia" w:cs="Cambria"/>
          <w:color w:val="000000"/>
        </w:rPr>
        <w:t xml:space="preserve">)| · </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w:hAnsi="Constantia" w:cs="Cambria"/>
          <w:color w:val="000000"/>
        </w:rPr>
        <w:t xml:space="preserve"> ln 2. Since </w:t>
      </w:r>
      <w:r w:rsidR="00AD2581" w:rsidRPr="00BC4F99">
        <w:rPr>
          <w:rFonts w:ascii="Constantia" w:eastAsia="Cambria" w:hAnsi="Constantia" w:cs="Cambria"/>
          <w:color w:val="000000"/>
        </w:rPr>
        <w:t>discretization</w:t>
      </w:r>
      <w:r w:rsidRPr="00BC4F99">
        <w:rPr>
          <w:rFonts w:ascii="Constantia" w:eastAsia="Cambria" w:hAnsi="Constantia" w:cs="Cambria"/>
          <w:color w:val="000000"/>
        </w:rPr>
        <w:t xml:space="preserve"> cannot increase the action (the continuous field carries at least as much information as any finite projection of it), we have </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w:hAnsi="Constantia" w:cs="Cambria"/>
          <w:color w:val="000000"/>
        </w:rPr>
        <w:t xml:space="preserve">] ≥ </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r w:rsidRPr="00BC4F99">
        <w:rPr>
          <w:rFonts w:ascii="Constantia" w:eastAsia="Cambria" w:hAnsi="Constantia" w:cs="Cambria"/>
          <w:color w:val="000000"/>
          <w:vertAlign w:val="superscript"/>
        </w:rPr>
        <w:t>disc</w:t>
      </w:r>
      <w:proofErr w:type="spellEnd"/>
      <w:r w:rsidRPr="00BC4F99">
        <w:rPr>
          <w:rFonts w:ascii="Constantia" w:eastAsia="Cambria" w:hAnsi="Constantia" w:cs="Cambria"/>
          <w:color w:val="000000"/>
        </w:rPr>
        <w:t>[</w:t>
      </w:r>
      <w:r w:rsidRPr="00BC4F99">
        <w:rPr>
          <w:rFonts w:ascii="Constantia" w:eastAsia="Cambria" w:hAnsi="Constantia" w:cs="Cambria"/>
          <w:i/>
          <w:iCs/>
          <w:color w:val="000000"/>
        </w:rPr>
        <w:t>D</w:t>
      </w:r>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w:hAnsi="Constantia" w:cs="Cambria"/>
          <w:color w:val="000000"/>
        </w:rPr>
        <w:t>)] = |</w:t>
      </w:r>
      <w:r w:rsidRPr="00BC4F99">
        <w:rPr>
          <w:rFonts w:ascii="Constantia" w:eastAsia="Cambria" w:hAnsi="Constantia" w:cs="Cambria"/>
          <w:i/>
          <w:iCs/>
          <w:color w:val="000000"/>
        </w:rPr>
        <w:t>D</w:t>
      </w:r>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w:hAnsi="Constantia" w:cs="Cambria"/>
          <w:color w:val="000000"/>
        </w:rPr>
        <w:t xml:space="preserve">)| · </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w:hAnsi="Constantia" w:cs="Cambria"/>
          <w:color w:val="000000"/>
        </w:rPr>
        <w:t xml:space="preserve"> ln 2 ≥ </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w:hAnsi="Constantia" w:cs="Cambria"/>
          <w:color w:val="000000"/>
        </w:rPr>
        <w:t xml:space="preserve"> ln 2 · </w:t>
      </w:r>
      <w:r w:rsidRPr="00BC4F99">
        <w:rPr>
          <w:rFonts w:ascii="Constantia" w:eastAsia="Cambria" w:hAnsi="Constantia" w:cs="Cambria"/>
          <w:i/>
          <w:iCs/>
          <w:color w:val="000000"/>
        </w:rPr>
        <w:t>K</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The continuous field can carry more information than its discrete skeleton but never less.</w:t>
      </w:r>
    </w:p>
    <w:p w14:paraId="78811086" w14:textId="77777777" w:rsidR="008A4093" w:rsidRPr="00BC4F99" w:rsidRDefault="008A4093" w:rsidP="008A4093">
      <w:pPr>
        <w:spacing w:before="60" w:after="120" w:line="384" w:lineRule="auto"/>
        <w:jc w:val="right"/>
        <w:rPr>
          <w:rFonts w:ascii="Constantia" w:hAnsi="Constantia"/>
        </w:rPr>
      </w:pPr>
      <w:r w:rsidRPr="00BC4F99">
        <w:rPr>
          <w:rFonts w:ascii="Times New Roman" w:eastAsia="Cambria" w:hAnsi="Times New Roman" w:cs="Times New Roman"/>
          <w:color w:val="000000"/>
        </w:rPr>
        <w:t>■</w:t>
      </w:r>
    </w:p>
    <w:p w14:paraId="0A63CC3C" w14:textId="77777777"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t>13.1.5 The Entropic Complexity Spectrum</w:t>
      </w:r>
    </w:p>
    <w:p w14:paraId="319ECE79"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The derivation above establishes a correspondence between two extreme regimes: the full continuous entropic field on the one hand, and the purely discrete Kolmogorov complexity on the other. It is natural to define a one-parameter family of complexity measures that interpolates smoothly between these extremes.</w:t>
      </w:r>
    </w:p>
    <w:p w14:paraId="3463C609"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b/>
          <w:bCs/>
          <w:color w:val="000000"/>
        </w:rPr>
        <w:t>Definition 13.2</w:t>
      </w:r>
      <w:r w:rsidRPr="00BC4F99">
        <w:rPr>
          <w:rFonts w:ascii="Constantia" w:eastAsia="Cambria" w:hAnsi="Constantia" w:cs="Cambria"/>
          <w:color w:val="000000"/>
        </w:rPr>
        <w:t xml:space="preserve"> (</w:t>
      </w:r>
      <w:r w:rsidRPr="00BC4F99">
        <w:rPr>
          <w:rFonts w:ascii="Constantia" w:eastAsia="Cambria" w:hAnsi="Constantia" w:cs="Cambria"/>
          <w:b/>
          <w:bCs/>
          <w:color w:val="000000"/>
        </w:rPr>
        <w:t>Entropic Complexity Spectrum</w:t>
      </w:r>
      <w:r w:rsidRPr="00BC4F99">
        <w:rPr>
          <w:rFonts w:ascii="Constantia" w:eastAsia="Cambria" w:hAnsi="Constantia" w:cs="Cambria"/>
          <w:color w:val="000000"/>
        </w:rPr>
        <w:t xml:space="preserve">). For α </w:t>
      </w:r>
      <w:r w:rsidRPr="00BC4F99">
        <w:rPr>
          <w:rFonts w:ascii="Cambria Math" w:eastAsia="Cambria" w:hAnsi="Cambria Math" w:cs="Cambria Math"/>
          <w:color w:val="000000"/>
        </w:rPr>
        <w:t>∈</w:t>
      </w:r>
      <w:r w:rsidRPr="00BC4F99">
        <w:rPr>
          <w:rFonts w:ascii="Constantia" w:eastAsia="Cambria" w:hAnsi="Constantia" w:cs="Cambria"/>
          <w:color w:val="000000"/>
        </w:rPr>
        <w:t xml:space="preserve"> [0,1], define:</w:t>
      </w:r>
    </w:p>
    <w:p w14:paraId="72B10515" w14:textId="77777777" w:rsidR="008A4093" w:rsidRPr="00BC4F99" w:rsidRDefault="008A4093" w:rsidP="008A4093">
      <w:pPr>
        <w:spacing w:before="60" w:after="120" w:line="384" w:lineRule="auto"/>
        <w:jc w:val="center"/>
        <w:rPr>
          <w:rFonts w:ascii="Constantia" w:hAnsi="Constantia"/>
        </w:rPr>
      </w:pP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α</w:t>
      </w:r>
      <w:r w:rsidRPr="00BC4F99">
        <w:rPr>
          <w:rFonts w:ascii="Constantia" w:eastAsia="Cambria Math" w:hAnsi="Constantia" w:cs="Cambria Math"/>
          <w:color w:val="000000"/>
        </w:rPr>
        <w:t>(</w:t>
      </w:r>
      <w:r w:rsidRPr="00BC4F99">
        <w:rPr>
          <w:rFonts w:ascii="Constantia" w:eastAsia="Cambria" w:hAnsi="Constantia" w:cs="Cambria"/>
          <w:i/>
          <w:iCs/>
          <w:color w:val="000000"/>
        </w:rPr>
        <w:t>x</w:t>
      </w:r>
      <w:r w:rsidRPr="00BC4F99">
        <w:rPr>
          <w:rFonts w:ascii="Constantia" w:eastAsia="Cambria Math" w:hAnsi="Constantia" w:cs="Cambria Math"/>
          <w:color w:val="000000"/>
        </w:rPr>
        <w:t xml:space="preserve">) = α · </w:t>
      </w:r>
      <w:r w:rsidRPr="00BC4F99">
        <w:rPr>
          <w:rFonts w:ascii="Constantia" w:eastAsia="Cambria" w:hAnsi="Constantia" w:cs="Cambria"/>
          <w:i/>
          <w:iCs/>
          <w:color w:val="000000"/>
        </w:rPr>
        <w:t>K</w:t>
      </w:r>
      <w:r w:rsidRPr="00BC4F99">
        <w:rPr>
          <w:rFonts w:ascii="Constantia" w:eastAsia="Cambria Math" w:hAnsi="Constantia" w:cs="Cambria Math"/>
          <w:color w:val="000000"/>
        </w:rPr>
        <w:t>(</w:t>
      </w:r>
      <w:r w:rsidRPr="00BC4F99">
        <w:rPr>
          <w:rFonts w:ascii="Constantia" w:eastAsia="Cambria" w:hAnsi="Constantia" w:cs="Cambria"/>
          <w:i/>
          <w:iCs/>
          <w:color w:val="000000"/>
        </w:rPr>
        <w:t>x</w:t>
      </w:r>
      <w:r w:rsidRPr="00BC4F99">
        <w:rPr>
          <w:rFonts w:ascii="Constantia" w:eastAsia="Cambria Math" w:hAnsi="Constantia" w:cs="Cambria Math"/>
          <w:color w:val="000000"/>
        </w:rPr>
        <w:t xml:space="preserve">) + (1 − α) · </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Math" w:hAnsi="Constantia" w:cs="Cambria Math"/>
          <w:color w:val="000000"/>
        </w:rPr>
        <w:t>[</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Math" w:hAnsi="Constantia" w:cs="Cambria Math"/>
          <w:color w:val="000000"/>
        </w:rPr>
        <w:t>] / (</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Math" w:hAnsi="Constantia" w:cs="Cambria Math"/>
          <w:color w:val="000000"/>
        </w:rPr>
        <w:t xml:space="preserve"> ln 2)</w:t>
      </w:r>
    </w:p>
    <w:p w14:paraId="0C1CF137"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(13.20)</w:t>
      </w:r>
    </w:p>
    <w:p w14:paraId="4D5E84C0" w14:textId="5ECC97AC"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At α = 1, one recovers the pure </w:t>
      </w:r>
      <w:r w:rsidRPr="00BC4F99">
        <w:rPr>
          <w:rFonts w:ascii="Constantia" w:eastAsia="Cambria" w:hAnsi="Constantia" w:cs="Cambria"/>
          <w:b/>
          <w:bCs/>
          <w:color w:val="000000"/>
        </w:rPr>
        <w:t>Kolmogorov complexity</w:t>
      </w:r>
      <w:r w:rsidRPr="00BC4F99">
        <w:rPr>
          <w:rFonts w:ascii="Constantia" w:eastAsia="Cambria" w:hAnsi="Constantia" w:cs="Cambria"/>
          <w:color w:val="000000"/>
        </w:rPr>
        <w:t xml:space="preserve"> </w:t>
      </w:r>
      <w:r w:rsidRPr="00BC4F99">
        <w:rPr>
          <w:rFonts w:ascii="Constantia" w:eastAsia="Cambria" w:hAnsi="Constantia" w:cs="Cambria"/>
          <w:i/>
          <w:iCs/>
          <w:color w:val="000000"/>
        </w:rPr>
        <w:t>K</w:t>
      </w:r>
      <w:r w:rsidRPr="00BC4F99">
        <w:rPr>
          <w:rFonts w:ascii="Constantia" w:eastAsia="Cambria" w:hAnsi="Constantia" w:cs="Cambria"/>
          <w:color w:val="000000"/>
        </w:rPr>
        <w:t>(</w:t>
      </w:r>
      <w:proofErr w:type="gramStart"/>
      <w:r w:rsidRPr="00BC4F99">
        <w:rPr>
          <w:rFonts w:ascii="Constantia" w:eastAsia="Cambria" w:hAnsi="Constantia" w:cs="Cambria"/>
          <w:i/>
          <w:iCs/>
          <w:color w:val="000000"/>
        </w:rPr>
        <w:t>x</w:t>
      </w:r>
      <w:r w:rsidRPr="00BC4F99">
        <w:rPr>
          <w:rFonts w:ascii="Constantia" w:eastAsia="Cambria" w:hAnsi="Constantia" w:cs="Cambria"/>
          <w:color w:val="000000"/>
        </w:rPr>
        <w:t>)—</w:t>
      </w:r>
      <w:proofErr w:type="gramEnd"/>
      <w:r w:rsidRPr="00BC4F99">
        <w:rPr>
          <w:rFonts w:ascii="Constantia" w:eastAsia="Cambria" w:hAnsi="Constantia" w:cs="Cambria"/>
          <w:color w:val="000000"/>
        </w:rPr>
        <w:t xml:space="preserve">the minimum description length in the discrete, computational setting. At α = 0, one recovers the pure </w:t>
      </w:r>
      <w:r w:rsidRPr="00BC4F99">
        <w:rPr>
          <w:rFonts w:ascii="Constantia" w:eastAsia="Cambria" w:hAnsi="Constantia" w:cs="Cambria"/>
          <w:b/>
          <w:bCs/>
          <w:color w:val="000000"/>
        </w:rPr>
        <w:t>Obidi entropic field complexity</w:t>
      </w:r>
      <w:r w:rsidRPr="00BC4F99">
        <w:rPr>
          <w:rFonts w:ascii="Constantia" w:eastAsia="Cambria" w:hAnsi="Constantia" w:cs="Cambria"/>
          <w:color w:val="000000"/>
        </w:rPr>
        <w:t xml:space="preserve"> </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w:hAnsi="Constantia" w:cs="Cambria"/>
          <w:color w:val="000000"/>
        </w:rPr>
        <w:t>]/(</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w:hAnsi="Constantia" w:cs="Cambria"/>
          <w:color w:val="000000"/>
        </w:rPr>
        <w:t xml:space="preserve"> ln </w:t>
      </w:r>
      <w:proofErr w:type="gramStart"/>
      <w:r w:rsidRPr="00BC4F99">
        <w:rPr>
          <w:rFonts w:ascii="Constantia" w:eastAsia="Cambria" w:hAnsi="Constantia" w:cs="Cambria"/>
          <w:color w:val="000000"/>
        </w:rPr>
        <w:t>2)—</w:t>
      </w:r>
      <w:proofErr w:type="gramEnd"/>
      <w:r w:rsidRPr="00BC4F99">
        <w:rPr>
          <w:rFonts w:ascii="Constantia" w:eastAsia="Cambria" w:hAnsi="Constantia" w:cs="Cambria"/>
          <w:color w:val="000000"/>
        </w:rPr>
        <w:t xml:space="preserve">the minimum descriptive cost in the continuous, field-theoretic setting, expressed in bits. For 0 &lt; α &lt; 1, the </w:t>
      </w:r>
      <w:r w:rsidRPr="00BC4F99">
        <w:rPr>
          <w:rFonts w:ascii="Constantia" w:eastAsia="Cambria" w:hAnsi="Constantia" w:cs="Cambria"/>
          <w:b/>
          <w:bCs/>
          <w:color w:val="000000"/>
        </w:rPr>
        <w:t xml:space="preserve">Entropic </w:t>
      </w:r>
      <w:r w:rsidRPr="00BC4F99">
        <w:rPr>
          <w:rFonts w:ascii="Constantia" w:eastAsia="Cambria" w:hAnsi="Constantia" w:cs="Cambria"/>
          <w:b/>
          <w:bCs/>
          <w:color w:val="000000"/>
        </w:rPr>
        <w:lastRenderedPageBreak/>
        <w:t>Complexity Spectrum</w:t>
      </w:r>
      <w:r w:rsidRPr="00BC4F99">
        <w:rPr>
          <w:rFonts w:ascii="Constantia" w:eastAsia="Cambria" w:hAnsi="Constantia" w:cs="Cambria"/>
          <w:color w:val="000000"/>
        </w:rPr>
        <w:t xml:space="preserve"> provides a smooth interpolation that </w:t>
      </w:r>
      <w:r w:rsidR="00AD2581" w:rsidRPr="00BC4F99">
        <w:rPr>
          <w:rFonts w:ascii="Constantia" w:eastAsia="Cambria" w:hAnsi="Constantia" w:cs="Cambria"/>
          <w:color w:val="000000"/>
        </w:rPr>
        <w:t>parametrizes</w:t>
      </w:r>
      <w:r w:rsidRPr="00BC4F99">
        <w:rPr>
          <w:rFonts w:ascii="Constantia" w:eastAsia="Cambria" w:hAnsi="Constantia" w:cs="Cambria"/>
          <w:color w:val="000000"/>
        </w:rPr>
        <w:t xml:space="preserve"> the passage from the algorithmic to the field-theoretic regime. By the </w:t>
      </w:r>
      <w:r w:rsidRPr="00BC4F99">
        <w:rPr>
          <w:rFonts w:ascii="Constantia" w:eastAsia="Cambria" w:hAnsi="Constantia" w:cs="Cambria"/>
          <w:b/>
          <w:bCs/>
          <w:color w:val="000000"/>
        </w:rPr>
        <w:t>Entropic Information Inequality</w:t>
      </w:r>
      <w:r w:rsidRPr="00BC4F99">
        <w:rPr>
          <w:rFonts w:ascii="Constantia" w:eastAsia="Cambria" w:hAnsi="Constantia" w:cs="Cambria"/>
          <w:color w:val="000000"/>
        </w:rPr>
        <w:t xml:space="preserve"> (Theorem 13.1), the spectrum satisfies </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α</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xml:space="preserve">) ≥ </w:t>
      </w:r>
      <w:r w:rsidRPr="00BC4F99">
        <w:rPr>
          <w:rFonts w:ascii="Constantia" w:eastAsia="Cambria" w:hAnsi="Constantia" w:cs="Cambria"/>
          <w:i/>
          <w:iCs/>
          <w:color w:val="000000"/>
        </w:rPr>
        <w:t>K</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xml:space="preserve">) for all α </w:t>
      </w:r>
      <w:r w:rsidRPr="00BC4F99">
        <w:rPr>
          <w:rFonts w:ascii="Cambria Math" w:eastAsia="Cambria" w:hAnsi="Cambria Math" w:cs="Cambria Math"/>
          <w:color w:val="000000"/>
        </w:rPr>
        <w:t>∈</w:t>
      </w:r>
      <w:r w:rsidRPr="00BC4F99">
        <w:rPr>
          <w:rFonts w:ascii="Constantia" w:eastAsia="Cambria" w:hAnsi="Constantia" w:cs="Cambria"/>
          <w:color w:val="000000"/>
        </w:rPr>
        <w:t xml:space="preserve"> [0,1], with equality at </w:t>
      </w:r>
      <w:r w:rsidRPr="00BC4F99">
        <w:rPr>
          <w:rFonts w:ascii="Constantia" w:eastAsia="Cambria" w:hAnsi="Constantia" w:cs="Constantia"/>
          <w:color w:val="000000"/>
        </w:rPr>
        <w:t>α</w:t>
      </w:r>
      <w:r w:rsidRPr="00BC4F99">
        <w:rPr>
          <w:rFonts w:ascii="Constantia" w:eastAsia="Cambria" w:hAnsi="Constantia" w:cs="Cambria"/>
          <w:color w:val="000000"/>
        </w:rPr>
        <w:t xml:space="preserve"> = 1.</w:t>
      </w:r>
    </w:p>
    <w:p w14:paraId="29C7F68E" w14:textId="69E380B7" w:rsidR="008A4093" w:rsidRPr="00BC4F99" w:rsidRDefault="008A4093" w:rsidP="00AD2581">
      <w:pPr>
        <w:spacing w:before="60" w:after="120" w:line="384" w:lineRule="auto"/>
        <w:jc w:val="both"/>
        <w:rPr>
          <w:rFonts w:ascii="Constantia" w:hAnsi="Constantia"/>
        </w:rPr>
      </w:pPr>
      <w:r w:rsidRPr="00BC4F99">
        <w:rPr>
          <w:rFonts w:ascii="Constantia" w:eastAsia="Cambria" w:hAnsi="Constantia" w:cs="Cambria"/>
          <w:b/>
          <w:bCs/>
          <w:color w:val="000000"/>
        </w:rPr>
        <w:t>Table 13.1: The Discrete-to-Continuum Correspondence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4"/>
        <w:gridCol w:w="3179"/>
        <w:gridCol w:w="3927"/>
      </w:tblGrid>
      <w:tr w:rsidR="008A4093" w:rsidRPr="00BC4F99" w14:paraId="52675E97" w14:textId="77777777" w:rsidTr="006F5411">
        <w:trPr>
          <w:tblHeader/>
        </w:trPr>
        <w:tc>
          <w:tcPr>
            <w:tcW w:w="1200" w:type="pct"/>
            <w:shd w:val="clear" w:color="auto" w:fill="F0F0F0"/>
            <w:tcMar>
              <w:top w:w="90" w:type="dxa"/>
              <w:left w:w="120" w:type="dxa"/>
              <w:bottom w:w="90" w:type="dxa"/>
              <w:right w:w="120" w:type="dxa"/>
            </w:tcMar>
          </w:tcPr>
          <w:p w14:paraId="774A6CEA"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Feature</w:t>
            </w:r>
          </w:p>
        </w:tc>
        <w:tc>
          <w:tcPr>
            <w:tcW w:w="1700" w:type="pct"/>
            <w:shd w:val="clear" w:color="auto" w:fill="F0F0F0"/>
            <w:tcMar>
              <w:top w:w="90" w:type="dxa"/>
              <w:left w:w="120" w:type="dxa"/>
              <w:bottom w:w="90" w:type="dxa"/>
              <w:right w:w="120" w:type="dxa"/>
            </w:tcMar>
          </w:tcPr>
          <w:p w14:paraId="7D414A36"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Kolmogorov Setting</w:t>
            </w:r>
          </w:p>
        </w:tc>
        <w:tc>
          <w:tcPr>
            <w:tcW w:w="2100" w:type="pct"/>
            <w:shd w:val="clear" w:color="auto" w:fill="F0F0F0"/>
            <w:tcMar>
              <w:top w:w="90" w:type="dxa"/>
              <w:left w:w="120" w:type="dxa"/>
              <w:bottom w:w="90" w:type="dxa"/>
              <w:right w:w="120" w:type="dxa"/>
            </w:tcMar>
          </w:tcPr>
          <w:p w14:paraId="4CC8E789"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ToE Setting</w:t>
            </w:r>
          </w:p>
        </w:tc>
      </w:tr>
      <w:tr w:rsidR="008A4093" w:rsidRPr="00BC4F99" w14:paraId="2EC6869E" w14:textId="77777777" w:rsidTr="006F5411">
        <w:tc>
          <w:tcPr>
            <w:tcW w:w="1200" w:type="pct"/>
            <w:tcMar>
              <w:top w:w="90" w:type="dxa"/>
              <w:left w:w="120" w:type="dxa"/>
              <w:bottom w:w="90" w:type="dxa"/>
              <w:right w:w="120" w:type="dxa"/>
            </w:tcMar>
          </w:tcPr>
          <w:p w14:paraId="62A4AF4E"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Object</w:t>
            </w:r>
          </w:p>
        </w:tc>
        <w:tc>
          <w:tcPr>
            <w:tcW w:w="1700" w:type="pct"/>
            <w:tcMar>
              <w:top w:w="90" w:type="dxa"/>
              <w:left w:w="120" w:type="dxa"/>
              <w:bottom w:w="90" w:type="dxa"/>
              <w:right w:w="120" w:type="dxa"/>
            </w:tcMar>
          </w:tcPr>
          <w:p w14:paraId="62E6251E"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 xml:space="preserve">Binary string </w:t>
            </w:r>
            <w:r w:rsidRPr="00BC4F99">
              <w:rPr>
                <w:rFonts w:ascii="Constantia" w:eastAsia="Cambria" w:hAnsi="Constantia" w:cs="Cambria"/>
                <w:i/>
                <w:iCs/>
                <w:color w:val="000000"/>
              </w:rPr>
              <w:t>x</w:t>
            </w:r>
            <w:r w:rsidRPr="00BC4F99">
              <w:rPr>
                <w:rFonts w:ascii="Constantia" w:eastAsia="Cambria" w:hAnsi="Constantia" w:cs="Cambria"/>
                <w:color w:val="000000"/>
              </w:rPr>
              <w:t xml:space="preserve"> </w:t>
            </w:r>
            <w:r w:rsidRPr="00BC4F99">
              <w:rPr>
                <w:rFonts w:ascii="Cambria Math" w:eastAsia="Cambria" w:hAnsi="Cambria Math" w:cs="Cambria Math"/>
                <w:color w:val="000000"/>
              </w:rPr>
              <w:t>∈</w:t>
            </w:r>
            <w:r w:rsidRPr="00BC4F99">
              <w:rPr>
                <w:rFonts w:ascii="Constantia" w:eastAsia="Cambria" w:hAnsi="Constantia" w:cs="Cambria"/>
                <w:color w:val="000000"/>
              </w:rPr>
              <w:t xml:space="preserve"> {0,1}</w:t>
            </w:r>
            <w:r w:rsidRPr="00BC4F99">
              <w:rPr>
                <w:rFonts w:ascii="Constantia" w:eastAsia="Cambria" w:hAnsi="Constantia" w:cs="Cambria"/>
                <w:color w:val="000000"/>
                <w:vertAlign w:val="superscript"/>
              </w:rPr>
              <w:t>*</w:t>
            </w:r>
          </w:p>
        </w:tc>
        <w:tc>
          <w:tcPr>
            <w:tcW w:w="2100" w:type="pct"/>
            <w:tcMar>
              <w:top w:w="90" w:type="dxa"/>
              <w:left w:w="120" w:type="dxa"/>
              <w:bottom w:w="90" w:type="dxa"/>
              <w:right w:w="120" w:type="dxa"/>
            </w:tcMar>
          </w:tcPr>
          <w:p w14:paraId="322ACB50"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 xml:space="preserve">Field configuration </w:t>
            </w:r>
            <w:r w:rsidRPr="00BC4F99">
              <w:rPr>
                <w:rFonts w:ascii="Constantia" w:eastAsia="Cambria" w:hAnsi="Constantia" w:cs="Cambria"/>
                <w:i/>
                <w:iCs/>
                <w:color w:val="000000"/>
              </w:rPr>
              <w:t>S</w:t>
            </w:r>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x</w:t>
            </w:r>
            <w:r w:rsidRPr="00BC4F99">
              <w:rPr>
                <w:rFonts w:ascii="Constantia" w:eastAsia="Cambria" w:hAnsi="Constantia" w:cs="Cambria"/>
                <w:color w:val="000000"/>
              </w:rPr>
              <w:t>,</w:t>
            </w:r>
            <w:r w:rsidRPr="00BC4F99">
              <w:rPr>
                <w:rFonts w:ascii="Constantia" w:eastAsia="Cambria" w:hAnsi="Constantia" w:cs="Cambria"/>
                <w:i/>
                <w:iCs/>
                <w:color w:val="000000"/>
              </w:rPr>
              <w:t>t</w:t>
            </w:r>
            <w:proofErr w:type="spellEnd"/>
            <w:r w:rsidRPr="00BC4F99">
              <w:rPr>
                <w:rFonts w:ascii="Constantia" w:eastAsia="Cambria" w:hAnsi="Constantia" w:cs="Cambria"/>
                <w:color w:val="000000"/>
              </w:rPr>
              <w:t>) on (</w:t>
            </w:r>
            <w:r w:rsidRPr="00BC4F99">
              <w:rPr>
                <w:rFonts w:ascii="Constantia" w:eastAsia="Cambria" w:hAnsi="Constantia" w:cs="Cambria"/>
                <w:i/>
                <w:iCs/>
                <w:color w:val="000000"/>
              </w:rPr>
              <w:t>M</w:t>
            </w:r>
            <w:r w:rsidRPr="00BC4F99">
              <w:rPr>
                <w:rFonts w:ascii="Constantia" w:eastAsia="Cambria" w:hAnsi="Constantia" w:cs="Cambria"/>
                <w:color w:val="000000"/>
              </w:rPr>
              <w:t xml:space="preserve">, </w:t>
            </w:r>
            <w:proofErr w:type="spellStart"/>
            <w:r w:rsidRPr="00BC4F99">
              <w:rPr>
                <w:rFonts w:ascii="Constantia" w:eastAsia="Cambria" w:hAnsi="Constantia" w:cs="Cambria"/>
                <w:i/>
                <w:iCs/>
                <w:color w:val="000000"/>
              </w:rPr>
              <w:t>g</w:t>
            </w:r>
            <w:r w:rsidRPr="00BC4F99">
              <w:rPr>
                <w:rFonts w:ascii="Constantia" w:eastAsia="Cambria" w:hAnsi="Constantia" w:cs="Cambria"/>
                <w:color w:val="000000"/>
                <w:vertAlign w:val="subscript"/>
              </w:rPr>
              <w:t>μν</w:t>
            </w:r>
            <w:proofErr w:type="spellEnd"/>
            <w:r w:rsidRPr="00BC4F99">
              <w:rPr>
                <w:rFonts w:ascii="Constantia" w:eastAsia="Cambria" w:hAnsi="Constantia" w:cs="Cambria"/>
                <w:color w:val="000000"/>
              </w:rPr>
              <w:t>)</w:t>
            </w:r>
          </w:p>
        </w:tc>
      </w:tr>
      <w:tr w:rsidR="008A4093" w:rsidRPr="00BC4F99" w14:paraId="46F90203" w14:textId="77777777" w:rsidTr="006F5411">
        <w:tc>
          <w:tcPr>
            <w:tcW w:w="1200" w:type="pct"/>
            <w:tcMar>
              <w:top w:w="90" w:type="dxa"/>
              <w:left w:w="120" w:type="dxa"/>
              <w:bottom w:w="90" w:type="dxa"/>
              <w:right w:w="120" w:type="dxa"/>
            </w:tcMar>
          </w:tcPr>
          <w:p w14:paraId="11272AFA"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Descriptive cost</w:t>
            </w:r>
          </w:p>
        </w:tc>
        <w:tc>
          <w:tcPr>
            <w:tcW w:w="1700" w:type="pct"/>
            <w:tcMar>
              <w:top w:w="90" w:type="dxa"/>
              <w:left w:w="120" w:type="dxa"/>
              <w:bottom w:w="90" w:type="dxa"/>
              <w:right w:w="120" w:type="dxa"/>
            </w:tcMar>
          </w:tcPr>
          <w:p w14:paraId="26A8688D"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Program length |</w:t>
            </w:r>
            <w:r w:rsidRPr="00BC4F99">
              <w:rPr>
                <w:rFonts w:ascii="Constantia" w:eastAsia="Cambria" w:hAnsi="Constantia" w:cs="Cambria"/>
                <w:i/>
                <w:iCs/>
                <w:color w:val="000000"/>
              </w:rPr>
              <w:t>p</w:t>
            </w:r>
            <w:r w:rsidRPr="00BC4F99">
              <w:rPr>
                <w:rFonts w:ascii="Constantia" w:eastAsia="Cambria" w:hAnsi="Constantia" w:cs="Cambria"/>
                <w:color w:val="000000"/>
              </w:rPr>
              <w:t>| (bits)</w:t>
            </w:r>
          </w:p>
        </w:tc>
        <w:tc>
          <w:tcPr>
            <w:tcW w:w="2100" w:type="pct"/>
            <w:tcMar>
              <w:top w:w="90" w:type="dxa"/>
              <w:left w:w="120" w:type="dxa"/>
              <w:bottom w:w="90" w:type="dxa"/>
              <w:right w:w="120" w:type="dxa"/>
            </w:tcMar>
          </w:tcPr>
          <w:p w14:paraId="25BFB7C0"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 xml:space="preserve">Obidi Action </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w:t>
            </w:r>
          </w:p>
        </w:tc>
      </w:tr>
      <w:tr w:rsidR="008A4093" w:rsidRPr="00BC4F99" w14:paraId="13B1D3F3" w14:textId="77777777" w:rsidTr="006F5411">
        <w:tc>
          <w:tcPr>
            <w:tcW w:w="1200" w:type="pct"/>
            <w:tcMar>
              <w:top w:w="90" w:type="dxa"/>
              <w:left w:w="120" w:type="dxa"/>
              <w:bottom w:w="90" w:type="dxa"/>
              <w:right w:w="120" w:type="dxa"/>
            </w:tcMar>
          </w:tcPr>
          <w:p w14:paraId="59CF0EF2"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Machine / Map</w:t>
            </w:r>
          </w:p>
        </w:tc>
        <w:tc>
          <w:tcPr>
            <w:tcW w:w="1700" w:type="pct"/>
            <w:tcMar>
              <w:top w:w="90" w:type="dxa"/>
              <w:left w:w="120" w:type="dxa"/>
              <w:bottom w:w="90" w:type="dxa"/>
              <w:right w:w="120" w:type="dxa"/>
            </w:tcMar>
          </w:tcPr>
          <w:p w14:paraId="777D3C4B"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 xml:space="preserve">Universal Turing machine </w:t>
            </w:r>
            <w:r w:rsidRPr="00BC4F99">
              <w:rPr>
                <w:rFonts w:ascii="Constantia" w:eastAsia="Cambria" w:hAnsi="Constantia" w:cs="Cambria"/>
                <w:i/>
                <w:iCs/>
                <w:color w:val="000000"/>
              </w:rPr>
              <w:t>U</w:t>
            </w:r>
          </w:p>
        </w:tc>
        <w:tc>
          <w:tcPr>
            <w:tcW w:w="2100" w:type="pct"/>
            <w:tcMar>
              <w:top w:w="90" w:type="dxa"/>
              <w:left w:w="120" w:type="dxa"/>
              <w:bottom w:w="90" w:type="dxa"/>
              <w:right w:w="120" w:type="dxa"/>
            </w:tcMar>
          </w:tcPr>
          <w:p w14:paraId="1A7EF60B"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 xml:space="preserve">Measurement functional </w:t>
            </w:r>
            <w:r w:rsidRPr="00BC4F99">
              <w:rPr>
                <w:rFonts w:ascii="Constantia" w:eastAsia="Cambria" w:hAnsi="Constantia" w:cs="Cambria"/>
                <w:i/>
                <w:iCs/>
                <w:color w:val="000000"/>
              </w:rPr>
              <w:t>M</w:t>
            </w:r>
          </w:p>
        </w:tc>
      </w:tr>
      <w:tr w:rsidR="008A4093" w:rsidRPr="00BC4F99" w14:paraId="0F9C77B4" w14:textId="77777777" w:rsidTr="006F5411">
        <w:tc>
          <w:tcPr>
            <w:tcW w:w="1200" w:type="pct"/>
            <w:tcMar>
              <w:top w:w="90" w:type="dxa"/>
              <w:left w:w="120" w:type="dxa"/>
              <w:bottom w:w="90" w:type="dxa"/>
              <w:right w:w="120" w:type="dxa"/>
            </w:tcMar>
          </w:tcPr>
          <w:p w14:paraId="281CBD7D" w14:textId="1137702C" w:rsidR="008A4093" w:rsidRPr="00BC4F99" w:rsidRDefault="00AD2581" w:rsidP="006F5411">
            <w:pPr>
              <w:spacing w:before="60" w:after="120" w:line="384" w:lineRule="auto"/>
              <w:rPr>
                <w:rFonts w:ascii="Constantia" w:hAnsi="Constantia"/>
              </w:rPr>
            </w:pPr>
            <w:r w:rsidRPr="00BC4F99">
              <w:rPr>
                <w:rFonts w:ascii="Constantia" w:eastAsia="Cambria" w:hAnsi="Constantia" w:cs="Cambria"/>
                <w:b/>
                <w:bCs/>
                <w:color w:val="000000"/>
              </w:rPr>
              <w:t>Minimization</w:t>
            </w:r>
          </w:p>
        </w:tc>
        <w:tc>
          <w:tcPr>
            <w:tcW w:w="1700" w:type="pct"/>
            <w:tcMar>
              <w:top w:w="90" w:type="dxa"/>
              <w:left w:w="120" w:type="dxa"/>
              <w:bottom w:w="90" w:type="dxa"/>
              <w:right w:w="120" w:type="dxa"/>
            </w:tcMar>
          </w:tcPr>
          <w:p w14:paraId="719E1E54"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 xml:space="preserve">min over programs </w:t>
            </w:r>
            <w:r w:rsidRPr="00BC4F99">
              <w:rPr>
                <w:rFonts w:ascii="Constantia" w:eastAsia="Cambria" w:hAnsi="Constantia" w:cs="Cambria"/>
                <w:i/>
                <w:iCs/>
                <w:color w:val="000000"/>
              </w:rPr>
              <w:t>p</w:t>
            </w:r>
            <w:r w:rsidRPr="00BC4F99">
              <w:rPr>
                <w:rFonts w:ascii="Constantia" w:eastAsia="Cambria" w:hAnsi="Constantia" w:cs="Cambria"/>
                <w:color w:val="000000"/>
              </w:rPr>
              <w:t xml:space="preserve"> with </w:t>
            </w:r>
            <w:r w:rsidRPr="00BC4F99">
              <w:rPr>
                <w:rFonts w:ascii="Constantia" w:eastAsia="Cambria" w:hAnsi="Constantia" w:cs="Cambria"/>
                <w:i/>
                <w:iCs/>
                <w:color w:val="000000"/>
              </w:rPr>
              <w:t>U</w:t>
            </w:r>
            <w:r w:rsidRPr="00BC4F99">
              <w:rPr>
                <w:rFonts w:ascii="Constantia" w:eastAsia="Cambria" w:hAnsi="Constantia" w:cs="Cambria"/>
                <w:color w:val="000000"/>
              </w:rPr>
              <w:t>(</w:t>
            </w:r>
            <w:r w:rsidRPr="00BC4F99">
              <w:rPr>
                <w:rFonts w:ascii="Constantia" w:eastAsia="Cambria" w:hAnsi="Constantia" w:cs="Cambria"/>
                <w:i/>
                <w:iCs/>
                <w:color w:val="000000"/>
              </w:rPr>
              <w:t>p</w:t>
            </w:r>
            <w:r w:rsidRPr="00BC4F99">
              <w:rPr>
                <w:rFonts w:ascii="Constantia" w:eastAsia="Cambria" w:hAnsi="Constantia" w:cs="Cambria"/>
                <w:color w:val="000000"/>
              </w:rPr>
              <w:t xml:space="preserve">) = </w:t>
            </w:r>
            <w:r w:rsidRPr="00BC4F99">
              <w:rPr>
                <w:rFonts w:ascii="Constantia" w:eastAsia="Cambria" w:hAnsi="Constantia" w:cs="Cambria"/>
                <w:i/>
                <w:iCs/>
                <w:color w:val="000000"/>
              </w:rPr>
              <w:t>x</w:t>
            </w:r>
          </w:p>
        </w:tc>
        <w:tc>
          <w:tcPr>
            <w:tcW w:w="2100" w:type="pct"/>
            <w:tcMar>
              <w:top w:w="90" w:type="dxa"/>
              <w:left w:w="120" w:type="dxa"/>
              <w:bottom w:w="90" w:type="dxa"/>
              <w:right w:w="120" w:type="dxa"/>
            </w:tcMar>
          </w:tcPr>
          <w:p w14:paraId="59FE6603"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 xml:space="preserve">inf over field configurations φ with </w:t>
            </w:r>
            <w:r w:rsidRPr="00BC4F99">
              <w:rPr>
                <w:rFonts w:ascii="Constantia" w:eastAsia="Cambria" w:hAnsi="Constantia" w:cs="Cambria"/>
                <w:i/>
                <w:iCs/>
                <w:color w:val="000000"/>
              </w:rPr>
              <w:t>M</w:t>
            </w:r>
            <w:r w:rsidRPr="00BC4F99">
              <w:rPr>
                <w:rFonts w:ascii="Constantia" w:eastAsia="Cambria" w:hAnsi="Constantia" w:cs="Cambria"/>
                <w:color w:val="000000"/>
              </w:rPr>
              <w:t xml:space="preserve">(φ) = </w:t>
            </w:r>
            <w:r w:rsidRPr="00BC4F99">
              <w:rPr>
                <w:rFonts w:ascii="Constantia" w:eastAsia="Cambria" w:hAnsi="Constantia" w:cs="Cambria"/>
                <w:i/>
                <w:iCs/>
                <w:color w:val="000000"/>
              </w:rPr>
              <w:t>x</w:t>
            </w:r>
          </w:p>
        </w:tc>
      </w:tr>
      <w:tr w:rsidR="008A4093" w:rsidRPr="00BC4F99" w14:paraId="5D93663C" w14:textId="77777777" w:rsidTr="006F5411">
        <w:tc>
          <w:tcPr>
            <w:tcW w:w="1200" w:type="pct"/>
            <w:tcMar>
              <w:top w:w="90" w:type="dxa"/>
              <w:left w:w="120" w:type="dxa"/>
              <w:bottom w:w="90" w:type="dxa"/>
              <w:right w:w="120" w:type="dxa"/>
            </w:tcMar>
          </w:tcPr>
          <w:p w14:paraId="00A8FC7A"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Randomness criterion</w:t>
            </w:r>
          </w:p>
        </w:tc>
        <w:tc>
          <w:tcPr>
            <w:tcW w:w="1700" w:type="pct"/>
            <w:tcMar>
              <w:top w:w="90" w:type="dxa"/>
              <w:left w:w="120" w:type="dxa"/>
              <w:bottom w:w="90" w:type="dxa"/>
              <w:right w:w="120" w:type="dxa"/>
            </w:tcMar>
          </w:tcPr>
          <w:p w14:paraId="6DEA7DC1"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i/>
                <w:iCs/>
                <w:color w:val="000000"/>
              </w:rPr>
              <w:t>K</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 |</w:t>
            </w:r>
            <w:r w:rsidRPr="00BC4F99">
              <w:rPr>
                <w:rFonts w:ascii="Constantia" w:eastAsia="Cambria" w:hAnsi="Constantia" w:cs="Cambria"/>
                <w:i/>
                <w:iCs/>
                <w:color w:val="000000"/>
              </w:rPr>
              <w:t>x</w:t>
            </w:r>
            <w:r w:rsidRPr="00BC4F99">
              <w:rPr>
                <w:rFonts w:ascii="Constantia" w:eastAsia="Cambria" w:hAnsi="Constantia" w:cs="Cambria"/>
                <w:color w:val="000000"/>
              </w:rPr>
              <w:t>| (incompressible)</w:t>
            </w:r>
          </w:p>
        </w:tc>
        <w:tc>
          <w:tcPr>
            <w:tcW w:w="2100" w:type="pct"/>
            <w:tcMar>
              <w:top w:w="90" w:type="dxa"/>
              <w:left w:w="120" w:type="dxa"/>
              <w:bottom w:w="90" w:type="dxa"/>
              <w:right w:w="120" w:type="dxa"/>
            </w:tcMar>
          </w:tcPr>
          <w:p w14:paraId="57E7401C"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 xml:space="preserve">Maximal Obidi Action (maximal </w:t>
            </w:r>
            <w:proofErr w:type="spellStart"/>
            <w:r w:rsidRPr="00BC4F99">
              <w:rPr>
                <w:rFonts w:ascii="Constantia" w:eastAsia="Cambria" w:hAnsi="Constantia" w:cs="Cambria"/>
                <w:color w:val="000000"/>
              </w:rPr>
              <w:t>entropicity</w:t>
            </w:r>
            <w:proofErr w:type="spellEnd"/>
            <w:r w:rsidRPr="00BC4F99">
              <w:rPr>
                <w:rFonts w:ascii="Constantia" w:eastAsia="Cambria" w:hAnsi="Constantia" w:cs="Cambria"/>
                <w:color w:val="000000"/>
              </w:rPr>
              <w:t>)</w:t>
            </w:r>
          </w:p>
        </w:tc>
      </w:tr>
      <w:tr w:rsidR="008A4093" w:rsidRPr="00BC4F99" w14:paraId="22F3E52B" w14:textId="77777777" w:rsidTr="006F5411">
        <w:tc>
          <w:tcPr>
            <w:tcW w:w="1200" w:type="pct"/>
            <w:tcMar>
              <w:top w:w="90" w:type="dxa"/>
              <w:left w:w="120" w:type="dxa"/>
              <w:bottom w:w="90" w:type="dxa"/>
              <w:right w:w="120" w:type="dxa"/>
            </w:tcMar>
          </w:tcPr>
          <w:p w14:paraId="7AC5F37F"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Units</w:t>
            </w:r>
          </w:p>
        </w:tc>
        <w:tc>
          <w:tcPr>
            <w:tcW w:w="1700" w:type="pct"/>
            <w:tcMar>
              <w:top w:w="90" w:type="dxa"/>
              <w:left w:w="120" w:type="dxa"/>
              <w:bottom w:w="90" w:type="dxa"/>
              <w:right w:w="120" w:type="dxa"/>
            </w:tcMar>
          </w:tcPr>
          <w:p w14:paraId="171B37F7"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Bits</w:t>
            </w:r>
          </w:p>
        </w:tc>
        <w:tc>
          <w:tcPr>
            <w:tcW w:w="2100" w:type="pct"/>
            <w:tcMar>
              <w:top w:w="90" w:type="dxa"/>
              <w:left w:w="120" w:type="dxa"/>
              <w:bottom w:w="90" w:type="dxa"/>
              <w:right w:w="120" w:type="dxa"/>
            </w:tcMar>
          </w:tcPr>
          <w:p w14:paraId="0A3EB6B5"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w:hAnsi="Constantia" w:cs="Cambria"/>
                <w:color w:val="000000"/>
              </w:rPr>
              <w:t xml:space="preserve"> ln 2 per bit (thermodynamic units)</w:t>
            </w:r>
          </w:p>
        </w:tc>
      </w:tr>
    </w:tbl>
    <w:p w14:paraId="01AB6AEE" w14:textId="77777777" w:rsidR="008A4093" w:rsidRPr="00BC4F99" w:rsidRDefault="008A4093" w:rsidP="008A4093">
      <w:pPr>
        <w:spacing w:before="60" w:after="120" w:line="384" w:lineRule="auto"/>
        <w:rPr>
          <w:rFonts w:ascii="Constantia" w:hAnsi="Constantia"/>
        </w:rPr>
      </w:pPr>
    </w:p>
    <w:p w14:paraId="2831EACE" w14:textId="77777777" w:rsidR="008A4093" w:rsidRPr="00BE48BA" w:rsidRDefault="008A4093" w:rsidP="008A4093">
      <w:pPr>
        <w:pStyle w:val="Heading3"/>
        <w:spacing w:before="280" w:after="120" w:line="384" w:lineRule="auto"/>
        <w:rPr>
          <w:rFonts w:ascii="Cambria" w:hAnsi="Cambria"/>
          <w:sz w:val="28"/>
          <w:szCs w:val="28"/>
        </w:rPr>
      </w:pPr>
      <w:bookmarkStart w:id="61" w:name="_Toc228072122"/>
      <w:r w:rsidRPr="00BE48BA">
        <w:rPr>
          <w:rFonts w:ascii="Cambria" w:hAnsi="Cambria"/>
          <w:sz w:val="28"/>
          <w:szCs w:val="28"/>
        </w:rPr>
        <w:lastRenderedPageBreak/>
        <w:t>13.2 Derivation IV — From the Entropic Production Rate to Kolmogorov–Sinai Entropy</w:t>
      </w:r>
      <w:bookmarkEnd w:id="61"/>
    </w:p>
    <w:p w14:paraId="1E09991D"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We turn now from the static, descriptive notion of algorithmic complexity to the dynamical notion of entropy production in deterministic systems. The </w:t>
      </w:r>
      <w:r w:rsidRPr="00BC4F99">
        <w:rPr>
          <w:rFonts w:ascii="Constantia" w:eastAsia="Cambria" w:hAnsi="Constantia" w:cs="Cambria"/>
          <w:b/>
          <w:bCs/>
          <w:color w:val="000000"/>
        </w:rPr>
        <w:t>Kolmogorov–Sinai (KS) entropy</w:t>
      </w:r>
      <w:r w:rsidRPr="00BC4F99">
        <w:rPr>
          <w:rFonts w:ascii="Constantia" w:eastAsia="Cambria" w:hAnsi="Constantia" w:cs="Cambria"/>
          <w:color w:val="000000"/>
        </w:rPr>
        <w:t xml:space="preserve"> </w:t>
      </w:r>
      <w:proofErr w:type="spellStart"/>
      <w:r w:rsidRPr="00BC4F99">
        <w:rPr>
          <w:rFonts w:ascii="Constantia" w:eastAsia="Cambria" w:hAnsi="Constantia" w:cs="Cambria"/>
          <w:i/>
          <w:iCs/>
          <w:color w:val="000000"/>
        </w:rPr>
        <w:t>h</w:t>
      </w:r>
      <w:r w:rsidRPr="00BC4F99">
        <w:rPr>
          <w:rFonts w:ascii="Constantia" w:eastAsia="Cambria" w:hAnsi="Constantia" w:cs="Cambria"/>
          <w:color w:val="000000"/>
          <w:vertAlign w:val="subscript"/>
        </w:rPr>
        <w:t>KS</w:t>
      </w:r>
      <w:proofErr w:type="spellEnd"/>
      <w:r w:rsidRPr="00BC4F99">
        <w:rPr>
          <w:rFonts w:ascii="Constantia" w:eastAsia="Cambria" w:hAnsi="Constantia" w:cs="Cambria"/>
          <w:color w:val="000000"/>
        </w:rPr>
        <w:t xml:space="preserve"> quantifies the rate at which a dynamical system produces information—or equivalently, the rate at which it becomes unpredictable. In classical ergodic theory, </w:t>
      </w:r>
      <w:proofErr w:type="spellStart"/>
      <w:r w:rsidRPr="00BC4F99">
        <w:rPr>
          <w:rFonts w:ascii="Constantia" w:eastAsia="Cambria" w:hAnsi="Constantia" w:cs="Cambria"/>
          <w:i/>
          <w:iCs/>
          <w:color w:val="000000"/>
        </w:rPr>
        <w:t>h</w:t>
      </w:r>
      <w:r w:rsidRPr="00BC4F99">
        <w:rPr>
          <w:rFonts w:ascii="Constantia" w:eastAsia="Cambria" w:hAnsi="Constantia" w:cs="Cambria"/>
          <w:color w:val="000000"/>
          <w:vertAlign w:val="subscript"/>
        </w:rPr>
        <w:t>KS</w:t>
      </w:r>
      <w:proofErr w:type="spellEnd"/>
      <w:r w:rsidRPr="00BC4F99">
        <w:rPr>
          <w:rFonts w:ascii="Constantia" w:eastAsia="Cambria" w:hAnsi="Constantia" w:cs="Cambria"/>
          <w:color w:val="000000"/>
        </w:rPr>
        <w:t xml:space="preserve"> is a single real number assigned to an entire dynamical system. In the Theory of Entropicity, the KS entropy emerges as the ergodic, </w:t>
      </w:r>
      <w:proofErr w:type="gramStart"/>
      <w:r w:rsidRPr="00BC4F99">
        <w:rPr>
          <w:rFonts w:ascii="Constantia" w:eastAsia="Cambria" w:hAnsi="Constantia" w:cs="Cambria"/>
          <w:color w:val="000000"/>
        </w:rPr>
        <w:t>spatially-averaged</w:t>
      </w:r>
      <w:proofErr w:type="gramEnd"/>
      <w:r w:rsidRPr="00BC4F99">
        <w:rPr>
          <w:rFonts w:ascii="Constantia" w:eastAsia="Cambria" w:hAnsi="Constantia" w:cs="Cambria"/>
          <w:color w:val="000000"/>
        </w:rPr>
        <w:t xml:space="preserve"> limit of a local, spacetime-resolved quantity: the </w:t>
      </w:r>
      <w:r w:rsidRPr="00BC4F99">
        <w:rPr>
          <w:rFonts w:ascii="Constantia" w:eastAsia="Cambria" w:hAnsi="Constantia" w:cs="Cambria"/>
          <w:b/>
          <w:bCs/>
          <w:color w:val="000000"/>
        </w:rPr>
        <w:t>entropic production rate</w:t>
      </w:r>
      <w:r w:rsidRPr="00BC4F99">
        <w:rPr>
          <w:rFonts w:ascii="Constantia" w:eastAsia="Cambria" w:hAnsi="Constantia" w:cs="Cambria"/>
          <w:color w:val="000000"/>
        </w:rPr>
        <w:t>.</w:t>
      </w:r>
    </w:p>
    <w:p w14:paraId="7143A175" w14:textId="77777777"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t>13.2.1 The Master Entropic Equation</w:t>
      </w:r>
    </w:p>
    <w:p w14:paraId="4A9600FC"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The dynamics of the entropic field </w:t>
      </w:r>
      <w:r w:rsidRPr="00BC4F99">
        <w:rPr>
          <w:rFonts w:ascii="Constantia" w:eastAsia="Cambria" w:hAnsi="Constantia" w:cs="Cambria"/>
          <w:i/>
          <w:iCs/>
          <w:color w:val="000000"/>
        </w:rPr>
        <w:t>S</w:t>
      </w:r>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x</w:t>
      </w:r>
      <w:r w:rsidRPr="00BC4F99">
        <w:rPr>
          <w:rFonts w:ascii="Constantia" w:eastAsia="Cambria" w:hAnsi="Constantia" w:cs="Cambria"/>
          <w:color w:val="000000"/>
        </w:rPr>
        <w:t>,</w:t>
      </w:r>
      <w:r w:rsidRPr="00BC4F99">
        <w:rPr>
          <w:rFonts w:ascii="Constantia" w:eastAsia="Cambria" w:hAnsi="Constantia" w:cs="Cambria"/>
          <w:i/>
          <w:iCs/>
          <w:color w:val="000000"/>
        </w:rPr>
        <w:t>t</w:t>
      </w:r>
      <w:proofErr w:type="spellEnd"/>
      <w:r w:rsidRPr="00BC4F99">
        <w:rPr>
          <w:rFonts w:ascii="Constantia" w:eastAsia="Cambria" w:hAnsi="Constantia" w:cs="Cambria"/>
          <w:color w:val="000000"/>
        </w:rPr>
        <w:t xml:space="preserve">) are governed by the </w:t>
      </w:r>
      <w:r w:rsidRPr="00BC4F99">
        <w:rPr>
          <w:rFonts w:ascii="Constantia" w:eastAsia="Cambria" w:hAnsi="Constantia" w:cs="Cambria"/>
          <w:b/>
          <w:bCs/>
          <w:color w:val="000000"/>
        </w:rPr>
        <w:t>Master Entropic Equation (MEE)</w:t>
      </w:r>
      <w:r w:rsidRPr="00BC4F99">
        <w:rPr>
          <w:rFonts w:ascii="Constantia" w:eastAsia="Cambria" w:hAnsi="Constantia" w:cs="Cambria"/>
          <w:color w:val="000000"/>
        </w:rPr>
        <w:t xml:space="preserve">, obtained by applying the Euler–Lagrange equations to the Obidi Action (13.10). Varying </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 with respect to the entropic field yields:</w:t>
      </w:r>
    </w:p>
    <w:p w14:paraId="77B0AA92" w14:textId="77777777" w:rsidR="008A4093" w:rsidRPr="00BC4F99" w:rsidRDefault="008A4093" w:rsidP="008A4093">
      <w:pPr>
        <w:spacing w:before="60" w:after="120" w:line="384" w:lineRule="auto"/>
        <w:jc w:val="center"/>
        <w:rPr>
          <w:rFonts w:ascii="Constantia" w:hAnsi="Constantia"/>
        </w:rPr>
      </w:pPr>
      <w:r w:rsidRPr="00BC4F99">
        <w:rPr>
          <w:rFonts w:ascii="Times New Roman" w:eastAsia="Cambria Math" w:hAnsi="Times New Roman" w:cs="Times New Roman"/>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 xml:space="preserve"> − </w:t>
      </w:r>
      <w:r w:rsidRPr="00BC4F99">
        <w:rPr>
          <w:rFonts w:ascii="Constantia" w:eastAsia="Cambria" w:hAnsi="Constantia" w:cs="Cambria"/>
          <w:i/>
          <w:iCs/>
          <w:color w:val="000000"/>
        </w:rPr>
        <w:t>V</w:t>
      </w:r>
      <w:r w:rsidRPr="00BC4F99">
        <w:rPr>
          <w:rFonts w:ascii="Times New Roman" w:eastAsia="Cambria Math" w:hAnsi="Times New Roman" w:cs="Times New Roman"/>
          <w:color w:val="000000"/>
        </w:rPr>
        <w:t>′</w:t>
      </w:r>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 xml:space="preserve">) − </w:t>
      </w:r>
      <w:r w:rsidRPr="00BC4F99">
        <w:rPr>
          <w:rFonts w:ascii="Constantia" w:eastAsia="Cambria" w:hAnsi="Constantia" w:cs="Cambria"/>
          <w:i/>
          <w:iCs/>
          <w:color w:val="000000"/>
        </w:rPr>
        <w:t>f</w:t>
      </w:r>
      <w:r w:rsidRPr="00BC4F99">
        <w:rPr>
          <w:rFonts w:ascii="Constantia" w:eastAsia="Cambria Math" w:hAnsi="Constantia" w:cs="Cambria Math"/>
          <w:color w:val="000000"/>
        </w:rPr>
        <w:t xml:space="preserve"> </w:t>
      </w:r>
      <w:r w:rsidRPr="00BC4F99">
        <w:rPr>
          <w:rFonts w:ascii="Times New Roman" w:eastAsia="Cambria Math" w:hAnsi="Times New Roman" w:cs="Times New Roman"/>
          <w:color w:val="000000"/>
        </w:rPr>
        <w:t>′</w:t>
      </w:r>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w:t>
      </w:r>
      <w:r w:rsidRPr="00BC4F99">
        <w:rPr>
          <w:rFonts w:ascii="Constantia" w:eastAsia="Cambria" w:hAnsi="Constantia" w:cs="Cambria"/>
          <w:i/>
          <w:iCs/>
          <w:color w:val="000000"/>
        </w:rPr>
        <w:t>R</w:t>
      </w:r>
      <w:r w:rsidRPr="00BC4F99">
        <w:rPr>
          <w:rFonts w:ascii="Constantia" w:eastAsia="Cambria Math" w:hAnsi="Constantia" w:cs="Cambria Math"/>
          <w:color w:val="000000"/>
        </w:rPr>
        <w:t xml:space="preserve"> = </w:t>
      </w:r>
      <w:r w:rsidRPr="00BC4F99">
        <w:rPr>
          <w:rFonts w:ascii="Constantia" w:eastAsia="Cambria" w:hAnsi="Constantia" w:cs="Cambria"/>
          <w:i/>
          <w:iCs/>
          <w:color w:val="000000"/>
        </w:rPr>
        <w:t>J</w:t>
      </w:r>
      <w:r w:rsidRPr="00BC4F99">
        <w:rPr>
          <w:rFonts w:ascii="Constantia" w:eastAsia="Cambria" w:hAnsi="Constantia" w:cs="Cambria"/>
          <w:i/>
          <w:iCs/>
          <w:color w:val="000000"/>
          <w:vertAlign w:val="subscript"/>
        </w:rPr>
        <w:t>S</w:t>
      </w:r>
    </w:p>
    <w:p w14:paraId="4F8C99E0"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(13.21)</w:t>
      </w:r>
    </w:p>
    <w:p w14:paraId="5FF80382"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where:</w:t>
      </w:r>
    </w:p>
    <w:p w14:paraId="48AB89F6" w14:textId="77777777" w:rsidR="008A4093" w:rsidRPr="00BC4F99" w:rsidRDefault="008A4093" w:rsidP="008A4093">
      <w:pPr>
        <w:pStyle w:val="ListParagraph"/>
        <w:numPr>
          <w:ilvl w:val="0"/>
          <w:numId w:val="12"/>
        </w:numPr>
        <w:spacing w:before="60" w:after="120" w:line="384" w:lineRule="auto"/>
        <w:rPr>
          <w:rFonts w:ascii="Constantia" w:hAnsi="Constantia"/>
        </w:rPr>
      </w:pPr>
      <w:r w:rsidRPr="00BC4F99">
        <w:rPr>
          <w:rFonts w:ascii="Times New Roman" w:eastAsia="Cambria" w:hAnsi="Times New Roman" w:cs="Times New Roman"/>
          <w:color w:val="000000"/>
        </w:rPr>
        <w:t>□</w:t>
      </w:r>
      <w:r w:rsidRPr="00BC4F99">
        <w:rPr>
          <w:rFonts w:ascii="Constantia" w:eastAsia="Cambria" w:hAnsi="Constantia" w:cs="Cambria"/>
          <w:color w:val="000000"/>
        </w:rPr>
        <w:t xml:space="preserve"> = (1/</w:t>
      </w:r>
      <w:r w:rsidRPr="00BC4F99">
        <w:rPr>
          <w:rFonts w:ascii="Constantia" w:eastAsia="Cambria" w:hAnsi="Constantia" w:cs="Constantia"/>
          <w:color w:val="000000"/>
        </w:rPr>
        <w:t>√</w:t>
      </w:r>
      <w:r w:rsidRPr="00BC4F99">
        <w:rPr>
          <w:rFonts w:ascii="Constantia" w:eastAsia="Cambria" w:hAnsi="Constantia" w:cs="Cambria"/>
          <w:color w:val="000000"/>
        </w:rPr>
        <w:t>(</w:t>
      </w:r>
      <w:r w:rsidRPr="00BC4F99">
        <w:rPr>
          <w:rFonts w:ascii="Constantia" w:eastAsia="Cambria" w:hAnsi="Constantia" w:cs="Constantia"/>
          <w:color w:val="000000"/>
        </w:rPr>
        <w:t>−</w:t>
      </w:r>
      <w:r w:rsidRPr="00BC4F99">
        <w:rPr>
          <w:rFonts w:ascii="Constantia" w:eastAsia="Cambria" w:hAnsi="Constantia" w:cs="Cambria"/>
          <w:i/>
          <w:iCs/>
          <w:color w:val="000000"/>
        </w:rPr>
        <w:t>g</w:t>
      </w:r>
      <w:r w:rsidRPr="00BC4F99">
        <w:rPr>
          <w:rFonts w:ascii="Constantia" w:eastAsia="Cambria" w:hAnsi="Constantia" w:cs="Cambria"/>
          <w:color w:val="000000"/>
        </w:rPr>
        <w:t>)) ∂</w:t>
      </w:r>
      <w:r w:rsidRPr="00BC4F99">
        <w:rPr>
          <w:rFonts w:ascii="Constantia" w:eastAsia="Cambria" w:hAnsi="Constantia" w:cs="Cambria"/>
          <w:color w:val="000000"/>
          <w:vertAlign w:val="subscript"/>
        </w:rPr>
        <w:t>μ</w:t>
      </w:r>
      <w:r w:rsidRPr="00BC4F99">
        <w:rPr>
          <w:rFonts w:ascii="Constantia" w:eastAsia="Cambria" w:hAnsi="Constantia" w:cs="Cambria"/>
          <w:color w:val="000000"/>
        </w:rPr>
        <w:t>(√(−</w:t>
      </w:r>
      <w:r w:rsidRPr="00BC4F99">
        <w:rPr>
          <w:rFonts w:ascii="Constantia" w:eastAsia="Cambria" w:hAnsi="Constantia" w:cs="Cambria"/>
          <w:i/>
          <w:iCs/>
          <w:color w:val="000000"/>
        </w:rPr>
        <w:t>g</w:t>
      </w:r>
      <w:r w:rsidRPr="00BC4F99">
        <w:rPr>
          <w:rFonts w:ascii="Constantia" w:eastAsia="Cambria" w:hAnsi="Constantia" w:cs="Cambria"/>
          <w:color w:val="000000"/>
        </w:rPr>
        <w:t xml:space="preserve">) </w:t>
      </w:r>
      <w:proofErr w:type="spellStart"/>
      <w:r w:rsidRPr="00BC4F99">
        <w:rPr>
          <w:rFonts w:ascii="Constantia" w:eastAsia="Cambria" w:hAnsi="Constantia" w:cs="Cambria"/>
          <w:i/>
          <w:iCs/>
          <w:color w:val="000000"/>
        </w:rPr>
        <w:t>g</w:t>
      </w:r>
      <w:r w:rsidRPr="00BC4F99">
        <w:rPr>
          <w:rFonts w:ascii="Constantia" w:eastAsia="Cambria" w:hAnsi="Constantia" w:cs="Cambria"/>
          <w:color w:val="000000"/>
          <w:vertAlign w:val="superscript"/>
        </w:rPr>
        <w:t>μν</w:t>
      </w:r>
      <w:proofErr w:type="spellEnd"/>
      <w:r w:rsidRPr="00BC4F99">
        <w:rPr>
          <w:rFonts w:ascii="Constantia" w:eastAsia="Cambria" w:hAnsi="Constantia" w:cs="Cambria"/>
          <w:color w:val="000000"/>
        </w:rPr>
        <w:t xml:space="preserve"> ∂</w:t>
      </w:r>
      <w:r w:rsidRPr="00BC4F99">
        <w:rPr>
          <w:rFonts w:ascii="Constantia" w:eastAsia="Cambria" w:hAnsi="Constantia" w:cs="Cambria"/>
          <w:color w:val="000000"/>
          <w:vertAlign w:val="subscript"/>
        </w:rPr>
        <w:t>ν</w:t>
      </w:r>
      <w:r w:rsidRPr="00BC4F99">
        <w:rPr>
          <w:rFonts w:ascii="Constantia" w:eastAsia="Cambria" w:hAnsi="Constantia" w:cs="Cambria"/>
          <w:color w:val="000000"/>
        </w:rPr>
        <w:t xml:space="preserve">) is the covariant </w:t>
      </w:r>
      <w:proofErr w:type="spellStart"/>
      <w:r w:rsidRPr="00BC4F99">
        <w:rPr>
          <w:rFonts w:ascii="Constantia" w:eastAsia="Cambria" w:hAnsi="Constantia" w:cs="Cambria"/>
          <w:b/>
          <w:bCs/>
          <w:color w:val="000000"/>
        </w:rPr>
        <w:t>d’Alembertian</w:t>
      </w:r>
      <w:proofErr w:type="spellEnd"/>
      <w:r w:rsidRPr="00BC4F99">
        <w:rPr>
          <w:rFonts w:ascii="Constantia" w:eastAsia="Cambria" w:hAnsi="Constantia" w:cs="Cambria"/>
          <w:color w:val="000000"/>
        </w:rPr>
        <w:t xml:space="preserve"> operator on the curved spacetime (</w:t>
      </w:r>
      <w:r w:rsidRPr="00BC4F99">
        <w:rPr>
          <w:rFonts w:ascii="Constantia" w:eastAsia="Cambria" w:hAnsi="Constantia" w:cs="Cambria"/>
          <w:i/>
          <w:iCs/>
          <w:color w:val="000000"/>
        </w:rPr>
        <w:t>M</w:t>
      </w:r>
      <w:r w:rsidRPr="00BC4F99">
        <w:rPr>
          <w:rFonts w:ascii="Constantia" w:eastAsia="Cambria" w:hAnsi="Constantia" w:cs="Cambria"/>
          <w:color w:val="000000"/>
        </w:rPr>
        <w:t xml:space="preserve">, </w:t>
      </w:r>
      <w:proofErr w:type="spellStart"/>
      <w:r w:rsidRPr="00BC4F99">
        <w:rPr>
          <w:rFonts w:ascii="Constantia" w:eastAsia="Cambria" w:hAnsi="Constantia" w:cs="Cambria"/>
          <w:i/>
          <w:iCs/>
          <w:color w:val="000000"/>
        </w:rPr>
        <w:t>g</w:t>
      </w:r>
      <w:r w:rsidRPr="00BC4F99">
        <w:rPr>
          <w:rFonts w:ascii="Constantia" w:eastAsia="Cambria" w:hAnsi="Constantia" w:cs="Cambria"/>
          <w:color w:val="000000"/>
          <w:vertAlign w:val="subscript"/>
        </w:rPr>
        <w:t>μν</w:t>
      </w:r>
      <w:proofErr w:type="spellEnd"/>
      <w:r w:rsidRPr="00BC4F99">
        <w:rPr>
          <w:rFonts w:ascii="Constantia" w:eastAsia="Cambria" w:hAnsi="Constantia" w:cs="Cambria"/>
          <w:color w:val="000000"/>
        </w:rPr>
        <w:t>);</w:t>
      </w:r>
    </w:p>
    <w:p w14:paraId="77D8863E" w14:textId="77777777" w:rsidR="008A4093" w:rsidRPr="00BC4F99" w:rsidRDefault="008A4093" w:rsidP="008A4093">
      <w:pPr>
        <w:pStyle w:val="ListParagraph"/>
        <w:numPr>
          <w:ilvl w:val="0"/>
          <w:numId w:val="12"/>
        </w:numPr>
        <w:spacing w:before="60" w:after="120" w:line="384" w:lineRule="auto"/>
        <w:rPr>
          <w:rFonts w:ascii="Constantia" w:hAnsi="Constantia"/>
        </w:rPr>
      </w:pPr>
      <w:proofErr w:type="gramStart"/>
      <w:r w:rsidRPr="00BC4F99">
        <w:rPr>
          <w:rFonts w:ascii="Constantia" w:eastAsia="Cambria" w:hAnsi="Constantia" w:cs="Cambria"/>
          <w:i/>
          <w:iCs/>
          <w:color w:val="000000"/>
        </w:rPr>
        <w:t>V</w:t>
      </w:r>
      <w:r w:rsidRPr="00BC4F99">
        <w:rPr>
          <w:rFonts w:ascii="Constantia" w:eastAsia="Cambria" w:hAnsi="Constantia" w:cs="Cambria"/>
          <w:color w:val="000000"/>
        </w:rPr>
        <w:t xml:space="preserve"> </w:t>
      </w:r>
      <w:r w:rsidRPr="00BC4F99">
        <w:rPr>
          <w:rFonts w:ascii="Times New Roman" w:eastAsia="Cambria" w:hAnsi="Times New Roman" w:cs="Times New Roman"/>
          <w:color w:val="000000"/>
        </w:rPr>
        <w:t>′</w:t>
      </w:r>
      <w:r w:rsidRPr="00BC4F99">
        <w:rPr>
          <w:rFonts w:ascii="Constantia" w:eastAsia="Cambria" w:hAnsi="Constantia" w:cs="Cambria"/>
          <w:color w:val="000000"/>
        </w:rPr>
        <w:t>(</w:t>
      </w:r>
      <w:proofErr w:type="gramEnd"/>
      <w:r w:rsidRPr="00BC4F99">
        <w:rPr>
          <w:rFonts w:ascii="Constantia" w:eastAsia="Cambria" w:hAnsi="Constantia" w:cs="Cambria"/>
          <w:i/>
          <w:iCs/>
          <w:color w:val="000000"/>
        </w:rPr>
        <w:t>S</w:t>
      </w:r>
      <w:r w:rsidRPr="00BC4F99">
        <w:rPr>
          <w:rFonts w:ascii="Constantia" w:eastAsia="Cambria" w:hAnsi="Constantia" w:cs="Cambria"/>
          <w:color w:val="000000"/>
        </w:rPr>
        <w:t xml:space="preserve">) = </w:t>
      </w:r>
      <w:proofErr w:type="spellStart"/>
      <w:r w:rsidRPr="00BC4F99">
        <w:rPr>
          <w:rFonts w:ascii="Constantia" w:eastAsia="Cambria" w:hAnsi="Constantia" w:cs="Cambria"/>
          <w:color w:val="000000"/>
        </w:rPr>
        <w:t>d</w:t>
      </w:r>
      <w:r w:rsidRPr="00BC4F99">
        <w:rPr>
          <w:rFonts w:ascii="Constantia" w:eastAsia="Cambria" w:hAnsi="Constantia" w:cs="Cambria"/>
          <w:i/>
          <w:iCs/>
          <w:color w:val="000000"/>
        </w:rPr>
        <w:t>V</w:t>
      </w:r>
      <w:proofErr w:type="spellEnd"/>
      <w:r w:rsidRPr="00BC4F99">
        <w:rPr>
          <w:rFonts w:ascii="Constantia" w:eastAsia="Cambria" w:hAnsi="Constantia" w:cs="Cambria"/>
          <w:color w:val="000000"/>
        </w:rPr>
        <w:t>/</w:t>
      </w:r>
      <w:proofErr w:type="spellStart"/>
      <w:r w:rsidRPr="00BC4F99">
        <w:rPr>
          <w:rFonts w:ascii="Constantia" w:eastAsia="Cambria" w:hAnsi="Constantia" w:cs="Cambria"/>
          <w:color w:val="000000"/>
        </w:rPr>
        <w:t>d</w:t>
      </w:r>
      <w:r w:rsidRPr="00BC4F99">
        <w:rPr>
          <w:rFonts w:ascii="Constantia" w:eastAsia="Cambria" w:hAnsi="Constantia" w:cs="Cambria"/>
          <w:i/>
          <w:iCs/>
          <w:color w:val="000000"/>
        </w:rPr>
        <w:t>S</w:t>
      </w:r>
      <w:proofErr w:type="spellEnd"/>
      <w:r w:rsidRPr="00BC4F99">
        <w:rPr>
          <w:rFonts w:ascii="Constantia" w:eastAsia="Cambria" w:hAnsi="Constantia" w:cs="Cambria"/>
          <w:color w:val="000000"/>
        </w:rPr>
        <w:t xml:space="preserve"> is the derivative of the entropic potential;</w:t>
      </w:r>
    </w:p>
    <w:p w14:paraId="48A2FD99" w14:textId="77777777" w:rsidR="008A4093" w:rsidRPr="00BC4F99" w:rsidRDefault="008A4093" w:rsidP="008A4093">
      <w:pPr>
        <w:pStyle w:val="ListParagraph"/>
        <w:numPr>
          <w:ilvl w:val="0"/>
          <w:numId w:val="12"/>
        </w:numPr>
        <w:spacing w:before="60" w:after="120" w:line="384" w:lineRule="auto"/>
        <w:rPr>
          <w:rFonts w:ascii="Constantia" w:hAnsi="Constantia"/>
        </w:rPr>
      </w:pPr>
      <w:proofErr w:type="gramStart"/>
      <w:r w:rsidRPr="00BC4F99">
        <w:rPr>
          <w:rFonts w:ascii="Constantia" w:eastAsia="Cambria" w:hAnsi="Constantia" w:cs="Cambria"/>
          <w:i/>
          <w:iCs/>
          <w:color w:val="000000"/>
        </w:rPr>
        <w:t>f</w:t>
      </w:r>
      <w:r w:rsidRPr="00BC4F99">
        <w:rPr>
          <w:rFonts w:ascii="Constantia" w:eastAsia="Cambria" w:hAnsi="Constantia" w:cs="Cambria"/>
          <w:color w:val="000000"/>
        </w:rPr>
        <w:t xml:space="preserve"> </w:t>
      </w:r>
      <w:r w:rsidRPr="00BC4F99">
        <w:rPr>
          <w:rFonts w:ascii="Times New Roman" w:eastAsia="Cambria" w:hAnsi="Times New Roman" w:cs="Times New Roman"/>
          <w:color w:val="000000"/>
        </w:rPr>
        <w:t>′</w:t>
      </w:r>
      <w:r w:rsidRPr="00BC4F99">
        <w:rPr>
          <w:rFonts w:ascii="Constantia" w:eastAsia="Cambria" w:hAnsi="Constantia" w:cs="Cambria"/>
          <w:color w:val="000000"/>
        </w:rPr>
        <w:t>(</w:t>
      </w:r>
      <w:proofErr w:type="gramEnd"/>
      <w:r w:rsidRPr="00BC4F99">
        <w:rPr>
          <w:rFonts w:ascii="Constantia" w:eastAsia="Cambria" w:hAnsi="Constantia" w:cs="Cambria"/>
          <w:i/>
          <w:iCs/>
          <w:color w:val="000000"/>
        </w:rPr>
        <w:t>S</w:t>
      </w:r>
      <w:r w:rsidRPr="00BC4F99">
        <w:rPr>
          <w:rFonts w:ascii="Constantia" w:eastAsia="Cambria" w:hAnsi="Constantia" w:cs="Cambria"/>
          <w:color w:val="000000"/>
        </w:rPr>
        <w:t xml:space="preserve">) = </w:t>
      </w:r>
      <w:proofErr w:type="spellStart"/>
      <w:r w:rsidRPr="00BC4F99">
        <w:rPr>
          <w:rFonts w:ascii="Constantia" w:eastAsia="Cambria" w:hAnsi="Constantia" w:cs="Cambria"/>
          <w:color w:val="000000"/>
        </w:rPr>
        <w:t>d</w:t>
      </w:r>
      <w:r w:rsidRPr="00BC4F99">
        <w:rPr>
          <w:rFonts w:ascii="Constantia" w:eastAsia="Cambria" w:hAnsi="Constantia" w:cs="Cambria"/>
          <w:i/>
          <w:iCs/>
          <w:color w:val="000000"/>
        </w:rPr>
        <w:t>f</w:t>
      </w:r>
      <w:proofErr w:type="spellEnd"/>
      <w:r w:rsidRPr="00BC4F99">
        <w:rPr>
          <w:rFonts w:ascii="Constantia" w:eastAsia="Cambria" w:hAnsi="Constantia" w:cs="Cambria"/>
          <w:color w:val="000000"/>
        </w:rPr>
        <w:t>/</w:t>
      </w:r>
      <w:proofErr w:type="spellStart"/>
      <w:r w:rsidRPr="00BC4F99">
        <w:rPr>
          <w:rFonts w:ascii="Constantia" w:eastAsia="Cambria" w:hAnsi="Constantia" w:cs="Cambria"/>
          <w:color w:val="000000"/>
        </w:rPr>
        <w:t>d</w:t>
      </w:r>
      <w:r w:rsidRPr="00BC4F99">
        <w:rPr>
          <w:rFonts w:ascii="Constantia" w:eastAsia="Cambria" w:hAnsi="Constantia" w:cs="Cambria"/>
          <w:i/>
          <w:iCs/>
          <w:color w:val="000000"/>
        </w:rPr>
        <w:t>S</w:t>
      </w:r>
      <w:proofErr w:type="spellEnd"/>
      <w:r w:rsidRPr="00BC4F99">
        <w:rPr>
          <w:rFonts w:ascii="Constantia" w:eastAsia="Cambria" w:hAnsi="Constantia" w:cs="Cambria"/>
          <w:color w:val="000000"/>
        </w:rPr>
        <w:t xml:space="preserve"> is the derivative of the entropic-gravitational coupling function;</w:t>
      </w:r>
    </w:p>
    <w:p w14:paraId="2FE7A0D6" w14:textId="77777777" w:rsidR="008A4093" w:rsidRPr="00BC4F99" w:rsidRDefault="008A4093" w:rsidP="008A4093">
      <w:pPr>
        <w:pStyle w:val="ListParagraph"/>
        <w:numPr>
          <w:ilvl w:val="0"/>
          <w:numId w:val="12"/>
        </w:numPr>
        <w:spacing w:before="60" w:after="120" w:line="384" w:lineRule="auto"/>
        <w:rPr>
          <w:rFonts w:ascii="Constantia" w:hAnsi="Constantia"/>
        </w:rPr>
      </w:pPr>
      <w:r w:rsidRPr="00BC4F99">
        <w:rPr>
          <w:rFonts w:ascii="Constantia" w:eastAsia="Cambria" w:hAnsi="Constantia" w:cs="Cambria"/>
          <w:i/>
          <w:iCs/>
          <w:color w:val="000000"/>
        </w:rPr>
        <w:t>J</w:t>
      </w:r>
      <w:r w:rsidRPr="00BC4F99">
        <w:rPr>
          <w:rFonts w:ascii="Constantia" w:eastAsia="Cambria" w:hAnsi="Constantia" w:cs="Cambria"/>
          <w:i/>
          <w:iCs/>
          <w:color w:val="000000"/>
          <w:vertAlign w:val="subscript"/>
        </w:rPr>
        <w:t>S</w:t>
      </w:r>
      <w:r w:rsidRPr="00BC4F99">
        <w:rPr>
          <w:rFonts w:ascii="Constantia" w:eastAsia="Cambria" w:hAnsi="Constantia" w:cs="Cambria"/>
          <w:color w:val="000000"/>
        </w:rPr>
        <w:t xml:space="preserve"> is an external </w:t>
      </w:r>
      <w:r w:rsidRPr="00BC4F99">
        <w:rPr>
          <w:rFonts w:ascii="Constantia" w:eastAsia="Cambria" w:hAnsi="Constantia" w:cs="Cambria"/>
          <w:b/>
          <w:bCs/>
          <w:color w:val="000000"/>
        </w:rPr>
        <w:t>entropic source term</w:t>
      </w:r>
      <w:r w:rsidRPr="00BC4F99">
        <w:rPr>
          <w:rFonts w:ascii="Constantia" w:eastAsia="Cambria" w:hAnsi="Constantia" w:cs="Cambria"/>
          <w:color w:val="000000"/>
        </w:rPr>
        <w:t xml:space="preserve"> representing coupling to matter fields or external driving.</w:t>
      </w:r>
    </w:p>
    <w:p w14:paraId="64120BCE" w14:textId="7937DA88"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lastRenderedPageBreak/>
        <w:t xml:space="preserve">The </w:t>
      </w:r>
      <w:r w:rsidRPr="00BC4F99">
        <w:rPr>
          <w:rFonts w:ascii="Constantia" w:eastAsia="Cambria" w:hAnsi="Constantia" w:cs="Cambria"/>
          <w:b/>
          <w:bCs/>
          <w:color w:val="000000"/>
        </w:rPr>
        <w:t>Master Entropic Equation</w:t>
      </w:r>
      <w:r w:rsidRPr="00BC4F99">
        <w:rPr>
          <w:rFonts w:ascii="Constantia" w:eastAsia="Cambria" w:hAnsi="Constantia" w:cs="Cambria"/>
          <w:color w:val="000000"/>
        </w:rPr>
        <w:t xml:space="preserve"> is a nonlinear, generally covariant wave equation for the entropic field. It is the entropic analogue of Einstein’s field equations: just as the Einstein equations govern the dynamics of the gravitational field (the metric), the MEE governs the dynamics of the entropic field. The nonlinearity arises from the potential and coupling terms, and the general covariance ensures that the equation is valid in any coordinate system on any </w:t>
      </w:r>
      <w:r w:rsidR="0038557E">
        <w:rPr>
          <w:rFonts w:ascii="Constantia" w:eastAsia="Cambria" w:hAnsi="Constantia" w:cs="Cambria"/>
          <w:color w:val="000000"/>
        </w:rPr>
        <w:t>entropic</w:t>
      </w:r>
      <w:r w:rsidRPr="00BC4F99">
        <w:rPr>
          <w:rFonts w:ascii="Constantia" w:eastAsia="Cambria" w:hAnsi="Constantia" w:cs="Cambria"/>
          <w:color w:val="000000"/>
        </w:rPr>
        <w:t xml:space="preserve"> manifold.</w:t>
      </w:r>
    </w:p>
    <w:p w14:paraId="235BC46A" w14:textId="77777777"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t>13.2.2 The Local Entropic Production Rate</w:t>
      </w:r>
    </w:p>
    <w:p w14:paraId="128AE38A"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We define the </w:t>
      </w:r>
      <w:r w:rsidRPr="00BC4F99">
        <w:rPr>
          <w:rFonts w:ascii="Constantia" w:eastAsia="Cambria" w:hAnsi="Constantia" w:cs="Cambria"/>
          <w:b/>
          <w:bCs/>
          <w:color w:val="000000"/>
        </w:rPr>
        <w:t>local entropic production rate</w:t>
      </w:r>
      <w:r w:rsidRPr="00BC4F99">
        <w:rPr>
          <w:rFonts w:ascii="Constantia" w:eastAsia="Cambria" w:hAnsi="Constantia" w:cs="Cambria"/>
          <w:color w:val="000000"/>
        </w:rPr>
        <w:t xml:space="preserve"> as the time derivative of the entropic field at a specified spacetime point:</w:t>
      </w:r>
    </w:p>
    <w:p w14:paraId="7547CE1E" w14:textId="77777777" w:rsidR="008A4093" w:rsidRPr="00BC4F99" w:rsidRDefault="008A4093" w:rsidP="008A4093">
      <w:pPr>
        <w:spacing w:before="60" w:after="120" w:line="384" w:lineRule="auto"/>
        <w:jc w:val="center"/>
        <w:rPr>
          <w:rFonts w:ascii="Constantia" w:hAnsi="Constantia"/>
        </w:rPr>
      </w:pPr>
      <w:r w:rsidRPr="00BC4F99">
        <w:rPr>
          <w:rFonts w:ascii="Constantia" w:eastAsia="Cambria Math" w:hAnsi="Constantia" w:cs="Cambria Math"/>
          <w:color w:val="000000"/>
        </w:rPr>
        <w:t>Γ</w:t>
      </w:r>
      <w:r w:rsidRPr="00BC4F99">
        <w:rPr>
          <w:rFonts w:ascii="Constantia" w:eastAsia="Cambria" w:hAnsi="Constantia" w:cs="Cambria"/>
          <w:i/>
          <w:iCs/>
          <w:color w:val="000000"/>
          <w:vertAlign w:val="subscript"/>
        </w:rPr>
        <w:t>S</w:t>
      </w:r>
      <w:r w:rsidRPr="00BC4F99">
        <w:rPr>
          <w:rFonts w:ascii="Constantia" w:eastAsia="Cambria Math" w:hAnsi="Constantia" w:cs="Cambria Math"/>
          <w:color w:val="000000"/>
        </w:rPr>
        <w:t>(</w:t>
      </w:r>
      <w:proofErr w:type="spellStart"/>
      <w:r w:rsidRPr="00BC4F99">
        <w:rPr>
          <w:rFonts w:ascii="Constantia" w:eastAsia="Cambria" w:hAnsi="Constantia" w:cs="Cambria"/>
          <w:i/>
          <w:iCs/>
          <w:color w:val="000000"/>
        </w:rPr>
        <w:t>x</w:t>
      </w:r>
      <w:r w:rsidRPr="00BC4F99">
        <w:rPr>
          <w:rFonts w:ascii="Constantia" w:eastAsia="Cambria Math" w:hAnsi="Constantia" w:cs="Cambria Math"/>
          <w:color w:val="000000"/>
        </w:rPr>
        <w:t>,</w:t>
      </w:r>
      <w:r w:rsidRPr="00BC4F99">
        <w:rPr>
          <w:rFonts w:ascii="Constantia" w:eastAsia="Cambria" w:hAnsi="Constantia" w:cs="Cambria"/>
          <w:i/>
          <w:iCs/>
          <w:color w:val="000000"/>
        </w:rPr>
        <w:t>t</w:t>
      </w:r>
      <w:proofErr w:type="spellEnd"/>
      <w:r w:rsidRPr="00BC4F99">
        <w:rPr>
          <w:rFonts w:ascii="Constantia" w:eastAsia="Cambria Math" w:hAnsi="Constantia" w:cs="Cambria Math"/>
          <w:color w:val="000000"/>
        </w:rPr>
        <w:t>) = ∂</w:t>
      </w:r>
      <w:r w:rsidRPr="00BC4F99">
        <w:rPr>
          <w:rFonts w:ascii="Constantia" w:eastAsia="Cambria" w:hAnsi="Constantia" w:cs="Cambria"/>
          <w:i/>
          <w:iCs/>
          <w:color w:val="000000"/>
        </w:rPr>
        <w:t>S</w:t>
      </w:r>
      <w:r w:rsidRPr="00BC4F99">
        <w:rPr>
          <w:rFonts w:ascii="Constantia" w:eastAsia="Cambria Math" w:hAnsi="Constantia" w:cs="Cambria Math"/>
          <w:color w:val="000000"/>
        </w:rPr>
        <w:t>(</w:t>
      </w:r>
      <w:proofErr w:type="spellStart"/>
      <w:r w:rsidRPr="00BC4F99">
        <w:rPr>
          <w:rFonts w:ascii="Constantia" w:eastAsia="Cambria" w:hAnsi="Constantia" w:cs="Cambria"/>
          <w:i/>
          <w:iCs/>
          <w:color w:val="000000"/>
        </w:rPr>
        <w:t>x</w:t>
      </w:r>
      <w:r w:rsidRPr="00BC4F99">
        <w:rPr>
          <w:rFonts w:ascii="Constantia" w:eastAsia="Cambria Math" w:hAnsi="Constantia" w:cs="Cambria Math"/>
          <w:color w:val="000000"/>
        </w:rPr>
        <w:t>,</w:t>
      </w:r>
      <w:r w:rsidRPr="00BC4F99">
        <w:rPr>
          <w:rFonts w:ascii="Constantia" w:eastAsia="Cambria" w:hAnsi="Constantia" w:cs="Cambria"/>
          <w:i/>
          <w:iCs/>
          <w:color w:val="000000"/>
        </w:rPr>
        <w:t>t</w:t>
      </w:r>
      <w:proofErr w:type="spellEnd"/>
      <w:r w:rsidRPr="00BC4F99">
        <w:rPr>
          <w:rFonts w:ascii="Constantia" w:eastAsia="Cambria Math" w:hAnsi="Constantia" w:cs="Cambria Math"/>
          <w:color w:val="000000"/>
        </w:rPr>
        <w:t>) / ∂</w:t>
      </w:r>
      <w:r w:rsidRPr="00BC4F99">
        <w:rPr>
          <w:rFonts w:ascii="Constantia" w:eastAsia="Cambria" w:hAnsi="Constantia" w:cs="Cambria"/>
          <w:i/>
          <w:iCs/>
          <w:color w:val="000000"/>
        </w:rPr>
        <w:t>t</w:t>
      </w:r>
    </w:p>
    <w:p w14:paraId="5EBB3C73"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(13.22)</w:t>
      </w:r>
    </w:p>
    <w:p w14:paraId="500AE2D1" w14:textId="52C6F50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This quantity specifies not merely how much entropy is produced, but </w:t>
      </w:r>
      <w:r w:rsidRPr="00BC4F99">
        <w:rPr>
          <w:rFonts w:ascii="Constantia" w:eastAsia="Cambria" w:hAnsi="Constantia" w:cs="Cambria"/>
          <w:i/>
          <w:iCs/>
          <w:color w:val="000000"/>
        </w:rPr>
        <w:t>where</w:t>
      </w:r>
      <w:r w:rsidRPr="00BC4F99">
        <w:rPr>
          <w:rFonts w:ascii="Constantia" w:eastAsia="Cambria" w:hAnsi="Constantia" w:cs="Cambria"/>
          <w:color w:val="000000"/>
        </w:rPr>
        <w:t xml:space="preserve"> and </w:t>
      </w:r>
      <w:r w:rsidRPr="00BC4F99">
        <w:rPr>
          <w:rFonts w:ascii="Constantia" w:eastAsia="Cambria" w:hAnsi="Constantia" w:cs="Cambria"/>
          <w:i/>
          <w:iCs/>
          <w:color w:val="000000"/>
        </w:rPr>
        <w:t>when</w:t>
      </w:r>
      <w:r w:rsidRPr="00BC4F99">
        <w:rPr>
          <w:rFonts w:ascii="Constantia" w:eastAsia="Cambria" w:hAnsi="Constantia" w:cs="Cambria"/>
          <w:color w:val="000000"/>
        </w:rPr>
        <w:t xml:space="preserve"> it is </w:t>
      </w:r>
      <w:proofErr w:type="gramStart"/>
      <w:r w:rsidRPr="00BC4F99">
        <w:rPr>
          <w:rFonts w:ascii="Constantia" w:eastAsia="Cambria" w:hAnsi="Constantia" w:cs="Cambria"/>
          <w:color w:val="000000"/>
        </w:rPr>
        <w:t>produced—</w:t>
      </w:r>
      <w:proofErr w:type="gramEnd"/>
      <w:r w:rsidRPr="00BC4F99">
        <w:rPr>
          <w:rFonts w:ascii="Constantia" w:eastAsia="Cambria" w:hAnsi="Constantia" w:cs="Cambria"/>
          <w:color w:val="000000"/>
        </w:rPr>
        <w:t>a level of resolution that is entirely absent from the classical definition of KS entropy, which assigns a single number to the entire dynamical system. The local entropic production rate Γ</w:t>
      </w:r>
      <w:r w:rsidRPr="00BC4F99">
        <w:rPr>
          <w:rFonts w:ascii="Constantia" w:eastAsia="Cambria" w:hAnsi="Constantia" w:cs="Cambria"/>
          <w:i/>
          <w:iCs/>
          <w:color w:val="000000"/>
          <w:vertAlign w:val="subscript"/>
        </w:rPr>
        <w:t>S</w:t>
      </w:r>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x</w:t>
      </w:r>
      <w:r w:rsidRPr="00BC4F99">
        <w:rPr>
          <w:rFonts w:ascii="Constantia" w:eastAsia="Cambria" w:hAnsi="Constantia" w:cs="Cambria"/>
          <w:color w:val="000000"/>
        </w:rPr>
        <w:t>,</w:t>
      </w:r>
      <w:r w:rsidRPr="00BC4F99">
        <w:rPr>
          <w:rFonts w:ascii="Constantia" w:eastAsia="Cambria" w:hAnsi="Constantia" w:cs="Cambria"/>
          <w:i/>
          <w:iCs/>
          <w:color w:val="000000"/>
        </w:rPr>
        <w:t>t</w:t>
      </w:r>
      <w:proofErr w:type="spellEnd"/>
      <w:r w:rsidRPr="00BC4F99">
        <w:rPr>
          <w:rFonts w:ascii="Constantia" w:eastAsia="Cambria" w:hAnsi="Constantia" w:cs="Cambria"/>
          <w:color w:val="000000"/>
        </w:rPr>
        <w:t xml:space="preserve">) is the key advantage of the entropic field formulation over the classical theory: it provides a spacetime-resolved, field-theoretic </w:t>
      </w:r>
      <w:r w:rsidR="00AD2581" w:rsidRPr="00BC4F99">
        <w:rPr>
          <w:rFonts w:ascii="Constantia" w:eastAsia="Cambria" w:hAnsi="Constantia" w:cs="Cambria"/>
          <w:color w:val="000000"/>
        </w:rPr>
        <w:t>generalization</w:t>
      </w:r>
      <w:r w:rsidRPr="00BC4F99">
        <w:rPr>
          <w:rFonts w:ascii="Constantia" w:eastAsia="Cambria" w:hAnsi="Constantia" w:cs="Cambria"/>
          <w:color w:val="000000"/>
        </w:rPr>
        <w:t xml:space="preserve"> of the single number </w:t>
      </w:r>
      <w:proofErr w:type="spellStart"/>
      <w:r w:rsidRPr="00BC4F99">
        <w:rPr>
          <w:rFonts w:ascii="Constantia" w:eastAsia="Cambria" w:hAnsi="Constantia" w:cs="Cambria"/>
          <w:i/>
          <w:iCs/>
          <w:color w:val="000000"/>
        </w:rPr>
        <w:t>h</w:t>
      </w:r>
      <w:r w:rsidRPr="00BC4F99">
        <w:rPr>
          <w:rFonts w:ascii="Constantia" w:eastAsia="Cambria" w:hAnsi="Constantia" w:cs="Cambria"/>
          <w:color w:val="000000"/>
          <w:vertAlign w:val="subscript"/>
        </w:rPr>
        <w:t>KS</w:t>
      </w:r>
      <w:proofErr w:type="spellEnd"/>
      <w:r w:rsidRPr="00BC4F99">
        <w:rPr>
          <w:rFonts w:ascii="Constantia" w:eastAsia="Cambria" w:hAnsi="Constantia" w:cs="Cambria"/>
          <w:color w:val="000000"/>
        </w:rPr>
        <w:t>.</w:t>
      </w:r>
    </w:p>
    <w:p w14:paraId="4CAC3A00"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To make the connection to classical dynamical systems explicit, consider the </w:t>
      </w:r>
      <w:r w:rsidRPr="00BC4F99">
        <w:rPr>
          <w:rFonts w:ascii="Constantia" w:eastAsia="Cambria" w:hAnsi="Constantia" w:cs="Cambria"/>
          <w:b/>
          <w:bCs/>
          <w:color w:val="000000"/>
        </w:rPr>
        <w:t>Master Entropic Equation</w:t>
      </w:r>
      <w:r w:rsidRPr="00BC4F99">
        <w:rPr>
          <w:rFonts w:ascii="Constantia" w:eastAsia="Cambria" w:hAnsi="Constantia" w:cs="Cambria"/>
          <w:color w:val="000000"/>
        </w:rPr>
        <w:t xml:space="preserve"> in flat spacetime (</w:t>
      </w:r>
      <w:proofErr w:type="spellStart"/>
      <w:r w:rsidRPr="00BC4F99">
        <w:rPr>
          <w:rFonts w:ascii="Constantia" w:eastAsia="Cambria" w:hAnsi="Constantia" w:cs="Cambria"/>
          <w:i/>
          <w:iCs/>
          <w:color w:val="000000"/>
        </w:rPr>
        <w:t>g</w:t>
      </w:r>
      <w:r w:rsidRPr="00BC4F99">
        <w:rPr>
          <w:rFonts w:ascii="Constantia" w:eastAsia="Cambria" w:hAnsi="Constantia" w:cs="Cambria"/>
          <w:color w:val="000000"/>
          <w:vertAlign w:val="subscript"/>
        </w:rPr>
        <w:t>μν</w:t>
      </w:r>
      <w:proofErr w:type="spellEnd"/>
      <w:r w:rsidRPr="00BC4F99">
        <w:rPr>
          <w:rFonts w:ascii="Constantia" w:eastAsia="Cambria" w:hAnsi="Constantia" w:cs="Cambria"/>
          <w:color w:val="000000"/>
        </w:rPr>
        <w:t xml:space="preserve"> = </w:t>
      </w:r>
      <w:proofErr w:type="spellStart"/>
      <w:r w:rsidRPr="00BC4F99">
        <w:rPr>
          <w:rFonts w:ascii="Constantia" w:eastAsia="Cambria" w:hAnsi="Constantia" w:cs="Cambria"/>
          <w:color w:val="000000"/>
        </w:rPr>
        <w:t>η</w:t>
      </w:r>
      <w:r w:rsidRPr="00BC4F99">
        <w:rPr>
          <w:rFonts w:ascii="Constantia" w:eastAsia="Cambria" w:hAnsi="Constantia" w:cs="Cambria"/>
          <w:color w:val="000000"/>
          <w:vertAlign w:val="subscript"/>
        </w:rPr>
        <w:t>μν</w:t>
      </w:r>
      <w:proofErr w:type="spellEnd"/>
      <w:r w:rsidRPr="00BC4F99">
        <w:rPr>
          <w:rFonts w:ascii="Constantia" w:eastAsia="Cambria" w:hAnsi="Constantia" w:cs="Cambria"/>
          <w:color w:val="000000"/>
        </w:rPr>
        <w:t>) with gravitational decoupling (</w:t>
      </w:r>
      <w:r w:rsidRPr="00BC4F99">
        <w:rPr>
          <w:rFonts w:ascii="Constantia" w:eastAsia="Cambria" w:hAnsi="Constantia" w:cs="Cambria"/>
          <w:i/>
          <w:iCs/>
          <w:color w:val="000000"/>
        </w:rPr>
        <w:t>f</w:t>
      </w:r>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 = 0) and no external source (</w:t>
      </w:r>
      <w:r w:rsidRPr="00BC4F99">
        <w:rPr>
          <w:rFonts w:ascii="Constantia" w:eastAsia="Cambria" w:hAnsi="Constantia" w:cs="Cambria"/>
          <w:i/>
          <w:iCs/>
          <w:color w:val="000000"/>
        </w:rPr>
        <w:t>J</w:t>
      </w:r>
      <w:r w:rsidRPr="00BC4F99">
        <w:rPr>
          <w:rFonts w:ascii="Constantia" w:eastAsia="Cambria" w:hAnsi="Constantia" w:cs="Cambria"/>
          <w:i/>
          <w:iCs/>
          <w:color w:val="000000"/>
          <w:vertAlign w:val="subscript"/>
        </w:rPr>
        <w:t>S</w:t>
      </w:r>
      <w:r w:rsidRPr="00BC4F99">
        <w:rPr>
          <w:rFonts w:ascii="Constantia" w:eastAsia="Cambria" w:hAnsi="Constantia" w:cs="Cambria"/>
          <w:color w:val="000000"/>
        </w:rPr>
        <w:t xml:space="preserve"> = 0). The MEE reduces to:</w:t>
      </w:r>
    </w:p>
    <w:p w14:paraId="0639F62F" w14:textId="77777777" w:rsidR="008A4093" w:rsidRPr="00BC4F99" w:rsidRDefault="008A4093" w:rsidP="008A4093">
      <w:pPr>
        <w:spacing w:before="60" w:after="120" w:line="384" w:lineRule="auto"/>
        <w:jc w:val="center"/>
        <w:rPr>
          <w:rFonts w:ascii="Constantia" w:hAnsi="Constantia"/>
        </w:rPr>
      </w:pPr>
      <w:proofErr w:type="gramStart"/>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w:t>
      </w:r>
      <w:proofErr w:type="gramEnd"/>
      <w:r w:rsidRPr="00BC4F99">
        <w:rPr>
          <w:rFonts w:ascii="Constantia" w:eastAsia="Cambria" w:hAnsi="Constantia" w:cs="Cambria"/>
          <w:i/>
          <w:iCs/>
          <w:color w:val="000000"/>
        </w:rPr>
        <w:t>t</w:t>
      </w:r>
      <w:r w:rsidRPr="00BC4F99">
        <w:rPr>
          <w:rFonts w:ascii="Constantia" w:eastAsia="Cambria Math" w:hAnsi="Constantia" w:cs="Cambria Math"/>
          <w:color w:val="000000"/>
        </w:rPr>
        <w:t xml:space="preserve"> = </w:t>
      </w:r>
      <w:r w:rsidRPr="00BC4F99">
        <w:rPr>
          <w:rFonts w:ascii="Cambria Math" w:eastAsia="Cambria Math" w:hAnsi="Cambria Math" w:cs="Cambria Math"/>
          <w:color w:val="000000"/>
        </w:rPr>
        <w:t>∇</w:t>
      </w:r>
      <w:r w:rsidRPr="00BC4F99">
        <w:rPr>
          <w:rFonts w:ascii="Constantia" w:eastAsia="Cambria" w:hAnsi="Constantia" w:cs="Cambria"/>
          <w:color w:val="000000"/>
          <w:vertAlign w:val="superscript"/>
        </w:rPr>
        <w:t>2</w:t>
      </w:r>
      <w:r w:rsidRPr="00BC4F99">
        <w:rPr>
          <w:rFonts w:ascii="Constantia" w:eastAsia="Cambria" w:hAnsi="Constantia" w:cs="Cambria"/>
          <w:i/>
          <w:iCs/>
          <w:color w:val="000000"/>
        </w:rPr>
        <w:t>S</w:t>
      </w:r>
      <w:r w:rsidRPr="00BC4F99">
        <w:rPr>
          <w:rFonts w:ascii="Constantia" w:eastAsia="Cambria Math" w:hAnsi="Constantia" w:cs="Cambria Math"/>
          <w:color w:val="000000"/>
        </w:rPr>
        <w:t xml:space="preserve"> + </w:t>
      </w:r>
      <w:proofErr w:type="gramStart"/>
      <w:r w:rsidRPr="00BC4F99">
        <w:rPr>
          <w:rFonts w:ascii="Constantia" w:eastAsia="Cambria" w:hAnsi="Constantia" w:cs="Cambria"/>
          <w:i/>
          <w:iCs/>
          <w:color w:val="000000"/>
        </w:rPr>
        <w:t>V</w:t>
      </w:r>
      <w:r w:rsidRPr="00BC4F99">
        <w:rPr>
          <w:rFonts w:ascii="Constantia" w:eastAsia="Cambria Math" w:hAnsi="Constantia" w:cs="Cambria Math"/>
          <w:color w:val="000000"/>
        </w:rPr>
        <w:t xml:space="preserve"> </w:t>
      </w:r>
      <w:r w:rsidRPr="00BC4F99">
        <w:rPr>
          <w:rFonts w:ascii="Times New Roman" w:eastAsia="Cambria Math" w:hAnsi="Times New Roman" w:cs="Times New Roman"/>
          <w:color w:val="000000"/>
        </w:rPr>
        <w:t>′</w:t>
      </w:r>
      <w:r w:rsidRPr="00BC4F99">
        <w:rPr>
          <w:rFonts w:ascii="Constantia" w:eastAsia="Cambria Math" w:hAnsi="Constantia" w:cs="Cambria Math"/>
          <w:color w:val="000000"/>
        </w:rPr>
        <w:t>(</w:t>
      </w:r>
      <w:proofErr w:type="gramEnd"/>
      <w:r w:rsidRPr="00BC4F99">
        <w:rPr>
          <w:rFonts w:ascii="Constantia" w:eastAsia="Cambria" w:hAnsi="Constantia" w:cs="Cambria"/>
          <w:i/>
          <w:iCs/>
          <w:color w:val="000000"/>
        </w:rPr>
        <w:t>S</w:t>
      </w:r>
      <w:r w:rsidRPr="00BC4F99">
        <w:rPr>
          <w:rFonts w:ascii="Constantia" w:eastAsia="Cambria Math" w:hAnsi="Constantia" w:cs="Cambria Math"/>
          <w:color w:val="000000"/>
        </w:rPr>
        <w:t>)</w:t>
      </w:r>
    </w:p>
    <w:p w14:paraId="78A616ED"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(13.23)</w:t>
      </w:r>
    </w:p>
    <w:p w14:paraId="16CA8899" w14:textId="2B328E79"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lastRenderedPageBreak/>
        <w:t xml:space="preserve">This is a reaction-diffusion equation. The Laplacian </w:t>
      </w:r>
      <w:r w:rsidRPr="00BC4F99">
        <w:rPr>
          <w:rFonts w:ascii="Cambria Math" w:eastAsia="Cambria" w:hAnsi="Cambria Math" w:cs="Cambria Math"/>
          <w:color w:val="000000"/>
        </w:rPr>
        <w:t>∇</w:t>
      </w:r>
      <w:r w:rsidRPr="00BC4F99">
        <w:rPr>
          <w:rFonts w:ascii="Constantia" w:eastAsia="Cambria" w:hAnsi="Constantia" w:cs="Cambria"/>
          <w:color w:val="000000"/>
          <w:vertAlign w:val="superscript"/>
        </w:rPr>
        <w:t>2</w:t>
      </w:r>
      <w:r w:rsidRPr="00BC4F99">
        <w:rPr>
          <w:rFonts w:ascii="Constantia" w:eastAsia="Cambria" w:hAnsi="Constantia" w:cs="Cambria"/>
          <w:i/>
          <w:iCs/>
          <w:color w:val="000000"/>
        </w:rPr>
        <w:t>S</w:t>
      </w:r>
      <w:r w:rsidRPr="00BC4F99">
        <w:rPr>
          <w:rFonts w:ascii="Constantia" w:eastAsia="Cambria" w:hAnsi="Constantia" w:cs="Cambria"/>
          <w:color w:val="000000"/>
        </w:rPr>
        <w:t xml:space="preserve"> drives diffusive spreading of the entropic field, while the potential derivative </w:t>
      </w:r>
      <w:proofErr w:type="gramStart"/>
      <w:r w:rsidRPr="00BC4F99">
        <w:rPr>
          <w:rFonts w:ascii="Constantia" w:eastAsia="Cambria" w:hAnsi="Constantia" w:cs="Cambria"/>
          <w:i/>
          <w:iCs/>
          <w:color w:val="000000"/>
        </w:rPr>
        <w:t>V</w:t>
      </w:r>
      <w:r w:rsidRPr="00BC4F99">
        <w:rPr>
          <w:rFonts w:ascii="Constantia" w:eastAsia="Cambria" w:hAnsi="Constantia" w:cs="Cambria"/>
          <w:color w:val="000000"/>
        </w:rPr>
        <w:t xml:space="preserve"> </w:t>
      </w:r>
      <w:r w:rsidRPr="00BC4F99">
        <w:rPr>
          <w:rFonts w:ascii="Times New Roman" w:eastAsia="Cambria" w:hAnsi="Times New Roman" w:cs="Times New Roman"/>
          <w:color w:val="000000"/>
        </w:rPr>
        <w:t>′</w:t>
      </w:r>
      <w:r w:rsidRPr="00BC4F99">
        <w:rPr>
          <w:rFonts w:ascii="Constantia" w:eastAsia="Cambria" w:hAnsi="Constantia" w:cs="Cambria"/>
          <w:color w:val="000000"/>
        </w:rPr>
        <w:t>(</w:t>
      </w:r>
      <w:proofErr w:type="gramEnd"/>
      <w:r w:rsidRPr="00BC4F99">
        <w:rPr>
          <w:rFonts w:ascii="Constantia" w:eastAsia="Cambria" w:hAnsi="Constantia" w:cs="Cambria"/>
          <w:i/>
          <w:iCs/>
          <w:color w:val="000000"/>
        </w:rPr>
        <w:t>S</w:t>
      </w:r>
      <w:r w:rsidRPr="00BC4F99">
        <w:rPr>
          <w:rFonts w:ascii="Constantia" w:eastAsia="Cambria" w:hAnsi="Constantia" w:cs="Cambria"/>
          <w:color w:val="000000"/>
        </w:rPr>
        <w:t>) drives local reaction (growth, decay, or self-</w:t>
      </w:r>
      <w:r w:rsidR="00AD2581" w:rsidRPr="00BC4F99">
        <w:rPr>
          <w:rFonts w:ascii="Constantia" w:eastAsia="Cambria" w:hAnsi="Constantia" w:cs="Cambria"/>
          <w:color w:val="000000"/>
        </w:rPr>
        <w:t>organization</w:t>
      </w:r>
      <w:r w:rsidRPr="00BC4F99">
        <w:rPr>
          <w:rFonts w:ascii="Constantia" w:eastAsia="Cambria" w:hAnsi="Constantia" w:cs="Cambria"/>
          <w:color w:val="000000"/>
        </w:rPr>
        <w:t>).</w:t>
      </w:r>
    </w:p>
    <w:p w14:paraId="72E70ADA"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For the </w:t>
      </w:r>
      <w:r w:rsidRPr="00BC4F99">
        <w:rPr>
          <w:rFonts w:ascii="Constantia" w:eastAsia="Cambria" w:hAnsi="Constantia" w:cs="Cambria"/>
          <w:b/>
          <w:bCs/>
          <w:color w:val="000000"/>
        </w:rPr>
        <w:t>Toy-MEE</w:t>
      </w:r>
      <w:r w:rsidRPr="00BC4F99">
        <w:rPr>
          <w:rFonts w:ascii="Constantia" w:eastAsia="Cambria" w:hAnsi="Constantia" w:cs="Cambria"/>
          <w:color w:val="000000"/>
        </w:rPr>
        <w:t xml:space="preserve"> with the logistic potential </w:t>
      </w:r>
      <w:proofErr w:type="gramStart"/>
      <w:r w:rsidRPr="00BC4F99">
        <w:rPr>
          <w:rFonts w:ascii="Constantia" w:eastAsia="Cambria" w:hAnsi="Constantia" w:cs="Cambria"/>
          <w:i/>
          <w:iCs/>
          <w:color w:val="000000"/>
        </w:rPr>
        <w:t>V</w:t>
      </w:r>
      <w:r w:rsidRPr="00BC4F99">
        <w:rPr>
          <w:rFonts w:ascii="Constantia" w:eastAsia="Cambria" w:hAnsi="Constantia" w:cs="Cambria"/>
          <w:color w:val="000000"/>
        </w:rPr>
        <w:t xml:space="preserve"> </w:t>
      </w:r>
      <w:r w:rsidRPr="00BC4F99">
        <w:rPr>
          <w:rFonts w:ascii="Times New Roman" w:eastAsia="Cambria" w:hAnsi="Times New Roman" w:cs="Times New Roman"/>
          <w:color w:val="000000"/>
        </w:rPr>
        <w:t>′</w:t>
      </w:r>
      <w:r w:rsidRPr="00BC4F99">
        <w:rPr>
          <w:rFonts w:ascii="Constantia" w:eastAsia="Cambria" w:hAnsi="Constantia" w:cs="Cambria"/>
          <w:color w:val="000000"/>
        </w:rPr>
        <w:t>(</w:t>
      </w:r>
      <w:proofErr w:type="gramEnd"/>
      <w:r w:rsidRPr="00BC4F99">
        <w:rPr>
          <w:rFonts w:ascii="Constantia" w:eastAsia="Cambria" w:hAnsi="Constantia" w:cs="Cambria"/>
          <w:i/>
          <w:iCs/>
          <w:color w:val="000000"/>
        </w:rPr>
        <w:t>S</w:t>
      </w:r>
      <w:r w:rsidRPr="00BC4F99">
        <w:rPr>
          <w:rFonts w:ascii="Constantia" w:eastAsia="Cambria" w:hAnsi="Constantia" w:cs="Cambria"/>
          <w:color w:val="000000"/>
        </w:rPr>
        <w:t>) = β</w:t>
      </w:r>
      <w:r w:rsidRPr="00BC4F99">
        <w:rPr>
          <w:rFonts w:ascii="Constantia" w:eastAsia="Cambria" w:hAnsi="Constantia" w:cs="Cambria"/>
          <w:i/>
          <w:iCs/>
          <w:color w:val="000000"/>
        </w:rPr>
        <w:t>S</w:t>
      </w:r>
      <w:r w:rsidRPr="00BC4F99">
        <w:rPr>
          <w:rFonts w:ascii="Constantia" w:eastAsia="Cambria" w:hAnsi="Constantia" w:cs="Cambria"/>
          <w:color w:val="000000"/>
        </w:rPr>
        <w:t xml:space="preserve">(1 − </w:t>
      </w:r>
      <w:r w:rsidRPr="00BC4F99">
        <w:rPr>
          <w:rFonts w:ascii="Constantia" w:eastAsia="Cambria" w:hAnsi="Constantia" w:cs="Cambria"/>
          <w:i/>
          <w:iCs/>
          <w:color w:val="000000"/>
        </w:rPr>
        <w:t>S</w:t>
      </w:r>
      <w:r w:rsidRPr="00BC4F99">
        <w:rPr>
          <w:rFonts w:ascii="Constantia" w:eastAsia="Cambria" w:hAnsi="Constantia" w:cs="Cambria"/>
          <w:color w:val="000000"/>
        </w:rPr>
        <w:t>), the equation becomes:</w:t>
      </w:r>
    </w:p>
    <w:p w14:paraId="24985305" w14:textId="77777777" w:rsidR="008A4093" w:rsidRPr="00BC4F99" w:rsidRDefault="008A4093" w:rsidP="008A4093">
      <w:pPr>
        <w:spacing w:before="60" w:after="120" w:line="384" w:lineRule="auto"/>
        <w:jc w:val="center"/>
        <w:rPr>
          <w:rFonts w:ascii="Constantia" w:hAnsi="Constantia"/>
        </w:rPr>
      </w:pPr>
      <w:proofErr w:type="gramStart"/>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w:t>
      </w:r>
      <w:proofErr w:type="gramEnd"/>
      <w:r w:rsidRPr="00BC4F99">
        <w:rPr>
          <w:rFonts w:ascii="Constantia" w:eastAsia="Cambria" w:hAnsi="Constantia" w:cs="Cambria"/>
          <w:i/>
          <w:iCs/>
          <w:color w:val="000000"/>
        </w:rPr>
        <w:t>t</w:t>
      </w:r>
      <w:r w:rsidRPr="00BC4F99">
        <w:rPr>
          <w:rFonts w:ascii="Constantia" w:eastAsia="Cambria Math" w:hAnsi="Constantia" w:cs="Cambria Math"/>
          <w:color w:val="000000"/>
        </w:rPr>
        <w:t xml:space="preserve"> = α</w:t>
      </w:r>
      <w:r w:rsidRPr="00BC4F99">
        <w:rPr>
          <w:rFonts w:ascii="Cambria Math" w:eastAsia="Cambria Math" w:hAnsi="Cambria Math" w:cs="Cambria Math"/>
          <w:color w:val="000000"/>
        </w:rPr>
        <w:t>∇</w:t>
      </w:r>
      <w:r w:rsidRPr="00BC4F99">
        <w:rPr>
          <w:rFonts w:ascii="Constantia" w:eastAsia="Cambria" w:hAnsi="Constantia" w:cs="Cambria"/>
          <w:color w:val="000000"/>
          <w:vertAlign w:val="superscript"/>
        </w:rPr>
        <w:t>2</w:t>
      </w:r>
      <w:r w:rsidRPr="00BC4F99">
        <w:rPr>
          <w:rFonts w:ascii="Constantia" w:eastAsia="Cambria" w:hAnsi="Constantia" w:cs="Cambria"/>
          <w:i/>
          <w:iCs/>
          <w:color w:val="000000"/>
        </w:rPr>
        <w:t>S</w:t>
      </w:r>
      <w:r w:rsidRPr="00BC4F99">
        <w:rPr>
          <w:rFonts w:ascii="Constantia" w:eastAsia="Cambria Math" w:hAnsi="Constantia" w:cs="Cambria Math"/>
          <w:color w:val="000000"/>
        </w:rPr>
        <w:t xml:space="preserve"> + β</w:t>
      </w:r>
      <w:r w:rsidRPr="00BC4F99">
        <w:rPr>
          <w:rFonts w:ascii="Constantia" w:eastAsia="Cambria" w:hAnsi="Constantia" w:cs="Cambria"/>
          <w:i/>
          <w:iCs/>
          <w:color w:val="000000"/>
        </w:rPr>
        <w:t>S</w:t>
      </w:r>
      <w:r w:rsidRPr="00BC4F99">
        <w:rPr>
          <w:rFonts w:ascii="Constantia" w:eastAsia="Cambria Math" w:hAnsi="Constantia" w:cs="Cambria Math"/>
          <w:color w:val="000000"/>
        </w:rPr>
        <w:t xml:space="preserve">(1 − </w:t>
      </w:r>
      <w:r w:rsidRPr="00BC4F99">
        <w:rPr>
          <w:rFonts w:ascii="Constantia" w:eastAsia="Cambria" w:hAnsi="Constantia" w:cs="Cambria"/>
          <w:i/>
          <w:iCs/>
          <w:color w:val="000000"/>
        </w:rPr>
        <w:t>S</w:t>
      </w:r>
      <w:r w:rsidRPr="00BC4F99">
        <w:rPr>
          <w:rFonts w:ascii="Constantia" w:eastAsia="Cambria Math" w:hAnsi="Constantia" w:cs="Cambria Math"/>
          <w:color w:val="000000"/>
        </w:rPr>
        <w:t>)</w:t>
      </w:r>
    </w:p>
    <w:p w14:paraId="02B5AA2E"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(13.24)</w:t>
      </w:r>
    </w:p>
    <w:p w14:paraId="0E4E6581" w14:textId="4DB9B152"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This is a </w:t>
      </w:r>
      <w:r w:rsidRPr="00BC4F99">
        <w:rPr>
          <w:rFonts w:ascii="Constantia" w:eastAsia="Cambria" w:hAnsi="Constantia" w:cs="Cambria"/>
          <w:b/>
          <w:bCs/>
          <w:color w:val="000000"/>
        </w:rPr>
        <w:t>Fisher–KPP</w:t>
      </w:r>
      <w:r w:rsidRPr="00BC4F99">
        <w:rPr>
          <w:rFonts w:ascii="Constantia" w:eastAsia="Cambria" w:hAnsi="Constantia" w:cs="Cambria"/>
          <w:color w:val="000000"/>
        </w:rPr>
        <w:t xml:space="preserve"> (Kolmogorov–Petrovsky–Piskunov) reaction-diffusion equation, one of the most extensively studied equations in mathematical physics and mathematical biology. It admits travelling wave solutions, exhibits pattern formation through Turing instabilities, and, in appropriate parameter regimes, displays chaotic </w:t>
      </w:r>
      <w:r w:rsidR="00AD2581" w:rsidRPr="00BC4F99">
        <w:rPr>
          <w:rFonts w:ascii="Constantia" w:eastAsia="Cambria" w:hAnsi="Constantia" w:cs="Cambria"/>
          <w:color w:val="000000"/>
        </w:rPr>
        <w:t>behavior</w:t>
      </w:r>
      <w:r w:rsidRPr="00BC4F99">
        <w:rPr>
          <w:rFonts w:ascii="Constantia" w:eastAsia="Cambria" w:hAnsi="Constantia" w:cs="Cambria"/>
          <w:color w:val="000000"/>
        </w:rPr>
        <w:t xml:space="preserve">. The fact that the simplest non-trivial </w:t>
      </w:r>
      <w:r w:rsidR="00AD2581" w:rsidRPr="00BC4F99">
        <w:rPr>
          <w:rFonts w:ascii="Constantia" w:eastAsia="Cambria" w:hAnsi="Constantia" w:cs="Cambria"/>
          <w:color w:val="000000"/>
        </w:rPr>
        <w:t>specialization</w:t>
      </w:r>
      <w:r w:rsidRPr="00BC4F99">
        <w:rPr>
          <w:rFonts w:ascii="Constantia" w:eastAsia="Cambria" w:hAnsi="Constantia" w:cs="Cambria"/>
          <w:color w:val="000000"/>
        </w:rPr>
        <w:t xml:space="preserve"> of the Master Entropic Equation yields the Fisher–KPP equation—an equation first studied by Kolmogorov himself in 1937—is a striking internal consistency of the </w:t>
      </w:r>
      <w:r w:rsidRPr="00BC4F99">
        <w:rPr>
          <w:rFonts w:ascii="Constantia" w:eastAsia="Cambria" w:hAnsi="Constantia" w:cs="Cambria"/>
          <w:b/>
          <w:bCs/>
          <w:color w:val="000000"/>
        </w:rPr>
        <w:t>Kolmogorov–Obidi Lineage</w:t>
      </w:r>
      <w:r w:rsidRPr="00BC4F99">
        <w:rPr>
          <w:rFonts w:ascii="Constantia" w:eastAsia="Cambria" w:hAnsi="Constantia" w:cs="Cambria"/>
          <w:color w:val="000000"/>
        </w:rPr>
        <w:t>.</w:t>
      </w:r>
    </w:p>
    <w:p w14:paraId="7098C195" w14:textId="77777777"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t xml:space="preserve">13.2.3 The Ergodic Limit and Recovery of </w:t>
      </w:r>
      <w:proofErr w:type="spellStart"/>
      <w:r w:rsidRPr="00BE48BA">
        <w:rPr>
          <w:rFonts w:ascii="Cambria" w:hAnsi="Cambria"/>
          <w:sz w:val="24"/>
          <w:szCs w:val="24"/>
        </w:rPr>
        <w:t>hKS</w:t>
      </w:r>
      <w:proofErr w:type="spellEnd"/>
    </w:p>
    <w:p w14:paraId="2F47590E"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Define the </w:t>
      </w:r>
      <w:proofErr w:type="gramStart"/>
      <w:r w:rsidRPr="00BC4F99">
        <w:rPr>
          <w:rFonts w:ascii="Constantia" w:eastAsia="Cambria" w:hAnsi="Constantia" w:cs="Cambria"/>
          <w:b/>
          <w:bCs/>
          <w:color w:val="000000"/>
        </w:rPr>
        <w:t>spatially-averaged</w:t>
      </w:r>
      <w:proofErr w:type="gramEnd"/>
      <w:r w:rsidRPr="00BC4F99">
        <w:rPr>
          <w:rFonts w:ascii="Constantia" w:eastAsia="Cambria" w:hAnsi="Constantia" w:cs="Cambria"/>
          <w:b/>
          <w:bCs/>
          <w:color w:val="000000"/>
        </w:rPr>
        <w:t xml:space="preserve"> entropic production rate</w:t>
      </w:r>
      <w:r w:rsidRPr="00BC4F99">
        <w:rPr>
          <w:rFonts w:ascii="Constantia" w:eastAsia="Cambria" w:hAnsi="Constantia" w:cs="Cambria"/>
          <w:color w:val="000000"/>
        </w:rPr>
        <w:t xml:space="preserve"> by integrating Γ</w:t>
      </w:r>
      <w:r w:rsidRPr="00BC4F99">
        <w:rPr>
          <w:rFonts w:ascii="Constantia" w:eastAsia="Cambria" w:hAnsi="Constantia" w:cs="Cambria"/>
          <w:i/>
          <w:iCs/>
          <w:color w:val="000000"/>
          <w:vertAlign w:val="subscript"/>
        </w:rPr>
        <w:t>S</w:t>
      </w:r>
      <w:r w:rsidRPr="00BC4F99">
        <w:rPr>
          <w:rFonts w:ascii="Constantia" w:eastAsia="Cambria" w:hAnsi="Constantia" w:cs="Cambria"/>
          <w:color w:val="000000"/>
        </w:rPr>
        <w:t xml:space="preserve"> over a spatial volume Ω:</w:t>
      </w:r>
    </w:p>
    <w:p w14:paraId="5F304587" w14:textId="77777777" w:rsidR="008A4093" w:rsidRPr="00BC4F99" w:rsidRDefault="008A4093" w:rsidP="008A4093">
      <w:pPr>
        <w:spacing w:before="60" w:after="120" w:line="384" w:lineRule="auto"/>
        <w:jc w:val="center"/>
        <w:rPr>
          <w:rFonts w:ascii="Constantia" w:hAnsi="Constantia"/>
        </w:rPr>
      </w:pPr>
      <w:r w:rsidRPr="00BC4F99">
        <w:rPr>
          <w:rFonts w:ascii="Cambria Math" w:eastAsia="Cambria Math" w:hAnsi="Cambria Math" w:cs="Cambria Math"/>
          <w:color w:val="000000"/>
        </w:rPr>
        <w:t>⟨</w:t>
      </w:r>
      <w:r w:rsidRPr="00BC4F99">
        <w:rPr>
          <w:rFonts w:ascii="Constantia" w:eastAsia="Cambria Math" w:hAnsi="Constantia" w:cs="Cambria Math"/>
          <w:color w:val="000000"/>
        </w:rPr>
        <w:t>Γ</w:t>
      </w:r>
      <w:r w:rsidRPr="00BC4F99">
        <w:rPr>
          <w:rFonts w:ascii="Constantia" w:eastAsia="Cambria" w:hAnsi="Constantia" w:cs="Cambria"/>
          <w:i/>
          <w:iCs/>
          <w:color w:val="000000"/>
          <w:vertAlign w:val="subscript"/>
        </w:rPr>
        <w:t>S</w:t>
      </w:r>
      <w:r w:rsidRPr="00BC4F99">
        <w:rPr>
          <w:rFonts w:ascii="Cambria Math" w:eastAsia="Cambria Math" w:hAnsi="Cambria Math" w:cs="Cambria Math"/>
          <w:color w:val="000000"/>
        </w:rPr>
        <w:t>⟩</w:t>
      </w:r>
      <w:r w:rsidRPr="00BC4F99">
        <w:rPr>
          <w:rFonts w:ascii="Constantia" w:eastAsia="Cambria Math" w:hAnsi="Constantia" w:cs="Cambria Math"/>
          <w:color w:val="000000"/>
        </w:rPr>
        <w:t>(</w:t>
      </w:r>
      <w:r w:rsidRPr="00BC4F99">
        <w:rPr>
          <w:rFonts w:ascii="Constantia" w:eastAsia="Cambria" w:hAnsi="Constantia" w:cs="Cambria"/>
          <w:i/>
          <w:iCs/>
          <w:color w:val="000000"/>
        </w:rPr>
        <w:t>t</w:t>
      </w:r>
      <w:r w:rsidRPr="00BC4F99">
        <w:rPr>
          <w:rFonts w:ascii="Constantia" w:eastAsia="Cambria Math" w:hAnsi="Constantia" w:cs="Cambria Math"/>
          <w:color w:val="000000"/>
        </w:rPr>
        <w:t>) = (1/Vol(Ω)) ∫</w:t>
      </w:r>
      <w:r w:rsidRPr="00BC4F99">
        <w:rPr>
          <w:rFonts w:ascii="Constantia" w:eastAsia="Cambria" w:hAnsi="Constantia" w:cs="Cambria"/>
          <w:color w:val="000000"/>
          <w:vertAlign w:val="subscript"/>
        </w:rPr>
        <w:t>Ω</w:t>
      </w:r>
      <w:r w:rsidRPr="00BC4F99">
        <w:rPr>
          <w:rFonts w:ascii="Constantia" w:eastAsia="Cambria Math" w:hAnsi="Constantia" w:cs="Cambria Math"/>
          <w:color w:val="000000"/>
        </w:rPr>
        <w:t xml:space="preserve"> d</w:t>
      </w:r>
      <w:r w:rsidRPr="00BC4F99">
        <w:rPr>
          <w:rFonts w:ascii="Constantia" w:eastAsia="Cambria" w:hAnsi="Constantia" w:cs="Cambria"/>
          <w:color w:val="000000"/>
          <w:vertAlign w:val="superscript"/>
        </w:rPr>
        <w:t>3</w:t>
      </w:r>
      <w:r w:rsidRPr="00BC4F99">
        <w:rPr>
          <w:rFonts w:ascii="Constantia" w:eastAsia="Cambria" w:hAnsi="Constantia" w:cs="Cambria"/>
          <w:i/>
          <w:iCs/>
          <w:color w:val="000000"/>
        </w:rPr>
        <w:t>x</w:t>
      </w:r>
      <w:r w:rsidRPr="00BC4F99">
        <w:rPr>
          <w:rFonts w:ascii="Constantia" w:eastAsia="Cambria Math" w:hAnsi="Constantia" w:cs="Cambria Math"/>
          <w:color w:val="000000"/>
        </w:rPr>
        <w:t xml:space="preserve">  Γ</w:t>
      </w:r>
      <w:r w:rsidRPr="00BC4F99">
        <w:rPr>
          <w:rFonts w:ascii="Constantia" w:eastAsia="Cambria" w:hAnsi="Constantia" w:cs="Cambria"/>
          <w:i/>
          <w:iCs/>
          <w:color w:val="000000"/>
          <w:vertAlign w:val="subscript"/>
        </w:rPr>
        <w:t>S</w:t>
      </w:r>
      <w:r w:rsidRPr="00BC4F99">
        <w:rPr>
          <w:rFonts w:ascii="Constantia" w:eastAsia="Cambria Math" w:hAnsi="Constantia" w:cs="Cambria Math"/>
          <w:color w:val="000000"/>
        </w:rPr>
        <w:t>(</w:t>
      </w:r>
      <w:proofErr w:type="spellStart"/>
      <w:r w:rsidRPr="00BC4F99">
        <w:rPr>
          <w:rFonts w:ascii="Constantia" w:eastAsia="Cambria" w:hAnsi="Constantia" w:cs="Cambria"/>
          <w:i/>
          <w:iCs/>
          <w:color w:val="000000"/>
        </w:rPr>
        <w:t>x</w:t>
      </w:r>
      <w:r w:rsidRPr="00BC4F99">
        <w:rPr>
          <w:rFonts w:ascii="Constantia" w:eastAsia="Cambria Math" w:hAnsi="Constantia" w:cs="Cambria Math"/>
          <w:color w:val="000000"/>
        </w:rPr>
        <w:t>,</w:t>
      </w:r>
      <w:r w:rsidRPr="00BC4F99">
        <w:rPr>
          <w:rFonts w:ascii="Constantia" w:eastAsia="Cambria" w:hAnsi="Constantia" w:cs="Cambria"/>
          <w:i/>
          <w:iCs/>
          <w:color w:val="000000"/>
        </w:rPr>
        <w:t>t</w:t>
      </w:r>
      <w:proofErr w:type="spellEnd"/>
      <w:r w:rsidRPr="00BC4F99">
        <w:rPr>
          <w:rFonts w:ascii="Constantia" w:eastAsia="Cambria Math" w:hAnsi="Constantia" w:cs="Cambria Math"/>
          <w:color w:val="000000"/>
        </w:rPr>
        <w:t>)</w:t>
      </w:r>
    </w:p>
    <w:p w14:paraId="59E824E8"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(13.25)</w:t>
      </w:r>
    </w:p>
    <w:p w14:paraId="39DCC275"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This averages the local production rate over all spatial points, yielding a time-dependent function that captures the global rate of entropy production at each instant.</w:t>
      </w:r>
    </w:p>
    <w:p w14:paraId="651CC4BD"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b/>
          <w:bCs/>
          <w:color w:val="000000"/>
        </w:rPr>
        <w:t>Theorem 13.2</w:t>
      </w:r>
      <w:r w:rsidRPr="00BC4F99">
        <w:rPr>
          <w:rFonts w:ascii="Constantia" w:eastAsia="Cambria" w:hAnsi="Constantia" w:cs="Cambria"/>
          <w:color w:val="000000"/>
        </w:rPr>
        <w:t xml:space="preserve"> (</w:t>
      </w:r>
      <w:r w:rsidRPr="00BC4F99">
        <w:rPr>
          <w:rFonts w:ascii="Constantia" w:eastAsia="Cambria" w:hAnsi="Constantia" w:cs="Cambria"/>
          <w:b/>
          <w:bCs/>
          <w:color w:val="000000"/>
        </w:rPr>
        <w:t>Ergodic Recovery of the Kolmogorov–Sinai Entropy</w:t>
      </w:r>
      <w:r w:rsidRPr="00BC4F99">
        <w:rPr>
          <w:rFonts w:ascii="Constantia" w:eastAsia="Cambria" w:hAnsi="Constantia" w:cs="Cambria"/>
          <w:color w:val="000000"/>
        </w:rPr>
        <w:t xml:space="preserve">). </w:t>
      </w:r>
      <w:r w:rsidRPr="00BC4F99">
        <w:rPr>
          <w:rFonts w:ascii="Constantia" w:eastAsia="Cambria" w:hAnsi="Constantia" w:cs="Cambria"/>
          <w:i/>
          <w:iCs/>
          <w:color w:val="000000"/>
        </w:rPr>
        <w:t>In the ergodic limit—where the time average equals the ensemble average, as guaranteed by the Birkhoff ergodic theorem for measure-preserving dynamical systems—the KS entropy is recovered as the long-time average of the spatially-averaged entropic production rate:</w:t>
      </w:r>
    </w:p>
    <w:p w14:paraId="1BB47661" w14:textId="77777777" w:rsidR="008A4093" w:rsidRPr="00BC4F99" w:rsidRDefault="008A4093" w:rsidP="008A4093">
      <w:pPr>
        <w:spacing w:before="60" w:after="120" w:line="384" w:lineRule="auto"/>
        <w:jc w:val="center"/>
        <w:rPr>
          <w:rFonts w:ascii="Constantia" w:hAnsi="Constantia"/>
        </w:rPr>
      </w:pPr>
      <w:proofErr w:type="spellStart"/>
      <w:r w:rsidRPr="00BC4F99">
        <w:rPr>
          <w:rFonts w:ascii="Constantia" w:eastAsia="Cambria" w:hAnsi="Constantia" w:cs="Cambria"/>
          <w:i/>
          <w:iCs/>
          <w:color w:val="000000"/>
        </w:rPr>
        <w:lastRenderedPageBreak/>
        <w:t>h</w:t>
      </w:r>
      <w:r w:rsidRPr="00BC4F99">
        <w:rPr>
          <w:rFonts w:ascii="Constantia" w:eastAsia="Cambria" w:hAnsi="Constantia" w:cs="Cambria"/>
          <w:color w:val="000000"/>
          <w:vertAlign w:val="subscript"/>
        </w:rPr>
        <w:t>KS</w:t>
      </w:r>
      <w:proofErr w:type="spellEnd"/>
      <w:r w:rsidRPr="00BC4F99">
        <w:rPr>
          <w:rFonts w:ascii="Constantia" w:eastAsia="Cambria Math" w:hAnsi="Constantia" w:cs="Cambria Math"/>
          <w:color w:val="000000"/>
        </w:rPr>
        <w:t xml:space="preserve"> = </w:t>
      </w:r>
      <w:proofErr w:type="spellStart"/>
      <w:r w:rsidRPr="00BC4F99">
        <w:rPr>
          <w:rFonts w:ascii="Constantia" w:eastAsia="Cambria Math" w:hAnsi="Constantia" w:cs="Cambria Math"/>
          <w:color w:val="000000"/>
        </w:rPr>
        <w:t>lim</w:t>
      </w:r>
      <w:r w:rsidRPr="00BC4F99">
        <w:rPr>
          <w:rFonts w:ascii="Constantia" w:eastAsia="Cambria" w:hAnsi="Constantia" w:cs="Cambria"/>
          <w:i/>
          <w:iCs/>
          <w:color w:val="000000"/>
          <w:vertAlign w:val="subscript"/>
        </w:rPr>
        <w:t>T</w:t>
      </w:r>
      <w:proofErr w:type="spellEnd"/>
      <w:r w:rsidRPr="00BC4F99">
        <w:rPr>
          <w:rFonts w:ascii="Times New Roman" w:eastAsia="Cambria" w:hAnsi="Times New Roman" w:cs="Times New Roman"/>
          <w:color w:val="000000"/>
          <w:vertAlign w:val="subscript"/>
        </w:rPr>
        <w:t>→</w:t>
      </w:r>
      <w:r w:rsidRPr="00BC4F99">
        <w:rPr>
          <w:rFonts w:ascii="Constantia" w:eastAsia="Cambria" w:hAnsi="Constantia" w:cs="Constantia"/>
          <w:color w:val="000000"/>
          <w:vertAlign w:val="subscript"/>
        </w:rPr>
        <w:t>∞</w:t>
      </w:r>
      <w:r w:rsidRPr="00BC4F99">
        <w:rPr>
          <w:rFonts w:ascii="Constantia" w:eastAsia="Cambria Math" w:hAnsi="Constantia" w:cs="Cambria Math"/>
          <w:color w:val="000000"/>
        </w:rPr>
        <w:t xml:space="preserve"> (1/</w:t>
      </w:r>
      <w:r w:rsidRPr="00BC4F99">
        <w:rPr>
          <w:rFonts w:ascii="Constantia" w:eastAsia="Cambria" w:hAnsi="Constantia" w:cs="Cambria"/>
          <w:i/>
          <w:iCs/>
          <w:color w:val="000000"/>
        </w:rPr>
        <w:t>T</w:t>
      </w:r>
      <w:r w:rsidRPr="00BC4F99">
        <w:rPr>
          <w:rFonts w:ascii="Constantia" w:eastAsia="Cambria Math" w:hAnsi="Constantia" w:cs="Cambria Math"/>
          <w:color w:val="000000"/>
        </w:rPr>
        <w:t>) ∫</w:t>
      </w:r>
      <w:r w:rsidRPr="00BC4F99">
        <w:rPr>
          <w:rFonts w:ascii="Constantia" w:eastAsia="Cambria" w:hAnsi="Constantia" w:cs="Cambria"/>
          <w:color w:val="000000"/>
          <w:vertAlign w:val="subscript"/>
        </w:rPr>
        <w:t>0</w:t>
      </w:r>
      <w:r w:rsidRPr="00BC4F99">
        <w:rPr>
          <w:rFonts w:ascii="Constantia" w:eastAsia="Cambria" w:hAnsi="Constantia" w:cs="Cambria"/>
          <w:i/>
          <w:iCs/>
          <w:color w:val="000000"/>
          <w:vertAlign w:val="superscript"/>
        </w:rPr>
        <w:t>T</w:t>
      </w:r>
      <w:r w:rsidRPr="00BC4F99">
        <w:rPr>
          <w:rFonts w:ascii="Constantia" w:eastAsia="Cambria Math" w:hAnsi="Constantia" w:cs="Cambria Math"/>
          <w:color w:val="000000"/>
        </w:rPr>
        <w:t xml:space="preserve"> d</w:t>
      </w:r>
      <w:r w:rsidRPr="00BC4F99">
        <w:rPr>
          <w:rFonts w:ascii="Constantia" w:eastAsia="Cambria" w:hAnsi="Constantia" w:cs="Cambria"/>
          <w:i/>
          <w:iCs/>
          <w:color w:val="000000"/>
        </w:rPr>
        <w:t>t</w:t>
      </w:r>
      <w:r w:rsidRPr="00BC4F99">
        <w:rPr>
          <w:rFonts w:ascii="Constantia" w:eastAsia="Cambria Math" w:hAnsi="Constantia" w:cs="Cambria Math"/>
          <w:color w:val="000000"/>
        </w:rPr>
        <w:t xml:space="preserve">  </w:t>
      </w:r>
      <w:r w:rsidRPr="00BC4F99">
        <w:rPr>
          <w:rFonts w:ascii="Cambria Math" w:eastAsia="Cambria Math" w:hAnsi="Cambria Math" w:cs="Cambria Math"/>
          <w:color w:val="000000"/>
        </w:rPr>
        <w:t>⟨</w:t>
      </w:r>
      <w:r w:rsidRPr="00BC4F99">
        <w:rPr>
          <w:rFonts w:ascii="Constantia" w:eastAsia="Cambria Math" w:hAnsi="Constantia" w:cs="Cambria Math"/>
          <w:color w:val="000000"/>
        </w:rPr>
        <w:t>Γ</w:t>
      </w:r>
      <w:r w:rsidRPr="00BC4F99">
        <w:rPr>
          <w:rFonts w:ascii="Constantia" w:eastAsia="Cambria" w:hAnsi="Constantia" w:cs="Cambria"/>
          <w:i/>
          <w:iCs/>
          <w:color w:val="000000"/>
          <w:vertAlign w:val="subscript"/>
        </w:rPr>
        <w:t>S</w:t>
      </w:r>
      <w:r w:rsidRPr="00BC4F99">
        <w:rPr>
          <w:rFonts w:ascii="Cambria Math" w:eastAsia="Cambria Math" w:hAnsi="Cambria Math" w:cs="Cambria Math"/>
          <w:color w:val="000000"/>
        </w:rPr>
        <w:t>⟩</w:t>
      </w:r>
      <w:r w:rsidRPr="00BC4F99">
        <w:rPr>
          <w:rFonts w:ascii="Constantia" w:eastAsia="Cambria Math" w:hAnsi="Constantia" w:cs="Cambria Math"/>
          <w:color w:val="000000"/>
        </w:rPr>
        <w:t>(</w:t>
      </w:r>
      <w:r w:rsidRPr="00BC4F99">
        <w:rPr>
          <w:rFonts w:ascii="Constantia" w:eastAsia="Cambria" w:hAnsi="Constantia" w:cs="Cambria"/>
          <w:i/>
          <w:iCs/>
          <w:color w:val="000000"/>
        </w:rPr>
        <w:t>t</w:t>
      </w:r>
      <w:r w:rsidRPr="00BC4F99">
        <w:rPr>
          <w:rFonts w:ascii="Constantia" w:eastAsia="Cambria Math" w:hAnsi="Constantia" w:cs="Cambria Math"/>
          <w:color w:val="000000"/>
        </w:rPr>
        <w:t>)</w:t>
      </w:r>
    </w:p>
    <w:p w14:paraId="752E3A68"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(13.26)</w:t>
      </w:r>
    </w:p>
    <w:p w14:paraId="09839973" w14:textId="5DF9EAC0"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b/>
          <w:bCs/>
          <w:color w:val="000000"/>
        </w:rPr>
        <w:t>Proof.</w:t>
      </w:r>
      <w:r w:rsidRPr="00BC4F99">
        <w:rPr>
          <w:rFonts w:ascii="Constantia" w:eastAsia="Cambria" w:hAnsi="Constantia" w:cs="Cambria"/>
          <w:color w:val="000000"/>
        </w:rPr>
        <w:t xml:space="preserve"> Consider a measure-preserving dynamical system (Ω, μ, </w:t>
      </w:r>
      <w:r w:rsidRPr="00BC4F99">
        <w:rPr>
          <w:rFonts w:ascii="Constantia" w:eastAsia="Cambria" w:hAnsi="Constantia" w:cs="Cambria"/>
          <w:i/>
          <w:iCs/>
          <w:color w:val="000000"/>
        </w:rPr>
        <w:t>T</w:t>
      </w:r>
      <w:r w:rsidRPr="00BC4F99">
        <w:rPr>
          <w:rFonts w:ascii="Constantia" w:eastAsia="Cambria" w:hAnsi="Constantia" w:cs="Cambria"/>
          <w:color w:val="000000"/>
        </w:rPr>
        <w:t xml:space="preserve">) with finite generating partition </w:t>
      </w:r>
      <w:r w:rsidRPr="00BC4F99">
        <w:rPr>
          <w:rFonts w:ascii="Constantia" w:eastAsia="Cambria" w:hAnsi="Constantia" w:cs="Cambria"/>
          <w:i/>
          <w:iCs/>
          <w:color w:val="000000"/>
        </w:rPr>
        <w:t>P</w:t>
      </w:r>
      <w:r w:rsidRPr="00BC4F99">
        <w:rPr>
          <w:rFonts w:ascii="Constantia" w:eastAsia="Cambria" w:hAnsi="Constantia" w:cs="Cambria"/>
          <w:color w:val="000000"/>
        </w:rPr>
        <w:t xml:space="preserve">. The classical KS entropy is defined as </w:t>
      </w:r>
      <w:proofErr w:type="spellStart"/>
      <w:r w:rsidRPr="00BC4F99">
        <w:rPr>
          <w:rFonts w:ascii="Constantia" w:eastAsia="Cambria" w:hAnsi="Constantia" w:cs="Cambria"/>
          <w:i/>
          <w:iCs/>
          <w:color w:val="000000"/>
        </w:rPr>
        <w:t>h</w:t>
      </w:r>
      <w:r w:rsidRPr="00BC4F99">
        <w:rPr>
          <w:rFonts w:ascii="Constantia" w:eastAsia="Cambria" w:hAnsi="Constantia" w:cs="Cambria"/>
          <w:color w:val="000000"/>
          <w:vertAlign w:val="subscript"/>
        </w:rPr>
        <w:t>KS</w:t>
      </w:r>
      <w:proofErr w:type="spellEnd"/>
      <w:r w:rsidRPr="00BC4F99">
        <w:rPr>
          <w:rFonts w:ascii="Constantia" w:eastAsia="Cambria" w:hAnsi="Constantia" w:cs="Cambria"/>
          <w:color w:val="000000"/>
        </w:rPr>
        <w:t xml:space="preserve"> = </w:t>
      </w:r>
      <w:proofErr w:type="spellStart"/>
      <w:r w:rsidRPr="00BC4F99">
        <w:rPr>
          <w:rFonts w:ascii="Constantia" w:eastAsia="Cambria" w:hAnsi="Constantia" w:cs="Cambria"/>
          <w:color w:val="000000"/>
        </w:rPr>
        <w:t>sup</w:t>
      </w:r>
      <w:r w:rsidRPr="00BC4F99">
        <w:rPr>
          <w:rFonts w:ascii="Constantia" w:eastAsia="Cambria" w:hAnsi="Constantia" w:cs="Cambria"/>
          <w:i/>
          <w:iCs/>
          <w:color w:val="000000"/>
          <w:vertAlign w:val="subscript"/>
        </w:rPr>
        <w:t>P</w:t>
      </w:r>
      <w:proofErr w:type="spellEnd"/>
      <w:r w:rsidRPr="00BC4F99">
        <w:rPr>
          <w:rFonts w:ascii="Constantia" w:eastAsia="Cambria" w:hAnsi="Constantia" w:cs="Cambria"/>
          <w:color w:val="000000"/>
        </w:rPr>
        <w:t xml:space="preserve"> lim</w:t>
      </w:r>
      <w:r w:rsidRPr="00BC4F99">
        <w:rPr>
          <w:rFonts w:ascii="Constantia" w:eastAsia="Cambria" w:hAnsi="Constantia" w:cs="Cambria"/>
          <w:i/>
          <w:iCs/>
          <w:color w:val="000000"/>
          <w:vertAlign w:val="subscript"/>
        </w:rPr>
        <w:t>n</w:t>
      </w:r>
      <w:r w:rsidRPr="00BC4F99">
        <w:rPr>
          <w:rFonts w:ascii="Times New Roman" w:eastAsia="Cambria" w:hAnsi="Times New Roman" w:cs="Times New Roman"/>
          <w:color w:val="000000"/>
          <w:vertAlign w:val="subscript"/>
        </w:rPr>
        <w:t>→</w:t>
      </w:r>
      <w:r w:rsidRPr="00BC4F99">
        <w:rPr>
          <w:rFonts w:ascii="Constantia" w:eastAsia="Cambria" w:hAnsi="Constantia" w:cs="Constantia"/>
          <w:color w:val="000000"/>
          <w:vertAlign w:val="subscript"/>
        </w:rPr>
        <w:t>∞</w:t>
      </w:r>
      <w:r w:rsidRPr="00BC4F99">
        <w:rPr>
          <w:rFonts w:ascii="Constantia" w:eastAsia="Cambria" w:hAnsi="Constantia" w:cs="Cambria"/>
          <w:color w:val="000000"/>
        </w:rPr>
        <w:t xml:space="preserve"> (1/</w:t>
      </w:r>
      <w:r w:rsidRPr="00BC4F99">
        <w:rPr>
          <w:rFonts w:ascii="Constantia" w:eastAsia="Cambria" w:hAnsi="Constantia" w:cs="Cambria"/>
          <w:i/>
          <w:iCs/>
          <w:color w:val="000000"/>
        </w:rPr>
        <w:t>n</w:t>
      </w:r>
      <w:r w:rsidRPr="00BC4F99">
        <w:rPr>
          <w:rFonts w:ascii="Constantia" w:eastAsia="Cambria" w:hAnsi="Constantia" w:cs="Cambria"/>
          <w:color w:val="000000"/>
        </w:rPr>
        <w:t xml:space="preserve">) </w:t>
      </w:r>
      <w:r w:rsidRPr="00BC4F99">
        <w:rPr>
          <w:rFonts w:ascii="Constantia" w:eastAsia="Cambria" w:hAnsi="Constantia" w:cs="Cambria"/>
          <w:i/>
          <w:iCs/>
          <w:color w:val="000000"/>
        </w:rPr>
        <w:t>H</w:t>
      </w:r>
      <w:r w:rsidRPr="00BC4F99">
        <w:rPr>
          <w:rFonts w:ascii="Constantia" w:eastAsia="Cambria" w:hAnsi="Constantia" w:cs="Cambria"/>
          <w:color w:val="000000"/>
        </w:rPr>
        <w:t>(</w:t>
      </w:r>
      <w:r w:rsidRPr="00BC4F99">
        <w:rPr>
          <w:rFonts w:ascii="Cambria Math" w:eastAsia="Cambria" w:hAnsi="Cambria Math" w:cs="Cambria Math"/>
          <w:color w:val="000000"/>
        </w:rPr>
        <w:t>⋁</w:t>
      </w:r>
      <w:r w:rsidRPr="00BC4F99">
        <w:rPr>
          <w:rFonts w:ascii="Constantia" w:eastAsia="Cambria" w:hAnsi="Constantia" w:cs="Cambria"/>
          <w:i/>
          <w:iCs/>
          <w:color w:val="000000"/>
          <w:vertAlign w:val="subscript"/>
        </w:rPr>
        <w:t>k</w:t>
      </w:r>
      <w:r w:rsidRPr="00BC4F99">
        <w:rPr>
          <w:rFonts w:ascii="Constantia" w:eastAsia="Cambria" w:hAnsi="Constantia" w:cs="Cambria"/>
          <w:color w:val="000000"/>
          <w:vertAlign w:val="subscript"/>
        </w:rPr>
        <w:t>=0</w:t>
      </w:r>
      <w:r w:rsidRPr="00BC4F99">
        <w:rPr>
          <w:rFonts w:ascii="Constantia" w:eastAsia="Cambria" w:hAnsi="Constantia" w:cs="Cambria"/>
          <w:i/>
          <w:iCs/>
          <w:color w:val="000000"/>
          <w:vertAlign w:val="superscript"/>
        </w:rPr>
        <w:t>n</w:t>
      </w:r>
      <w:r w:rsidRPr="00BC4F99">
        <w:rPr>
          <w:rFonts w:ascii="Constantia" w:eastAsia="Cambria" w:hAnsi="Constantia" w:cs="Cambria"/>
          <w:color w:val="000000"/>
          <w:vertAlign w:val="superscript"/>
        </w:rPr>
        <w:t>−1</w:t>
      </w:r>
      <w:r w:rsidRPr="00BC4F99">
        <w:rPr>
          <w:rFonts w:ascii="Constantia" w:eastAsia="Cambria" w:hAnsi="Constantia" w:cs="Cambria"/>
          <w:color w:val="000000"/>
        </w:rPr>
        <w:t xml:space="preserve"> </w:t>
      </w:r>
      <w:r w:rsidRPr="00BC4F99">
        <w:rPr>
          <w:rFonts w:ascii="Constantia" w:eastAsia="Cambria" w:hAnsi="Constantia" w:cs="Cambria"/>
          <w:i/>
          <w:iCs/>
          <w:color w:val="000000"/>
        </w:rPr>
        <w:t>T</w:t>
      </w:r>
      <w:r w:rsidRPr="00BC4F99">
        <w:rPr>
          <w:rFonts w:ascii="Constantia" w:eastAsia="Cambria" w:hAnsi="Constantia" w:cs="Cambria"/>
          <w:color w:val="000000"/>
          <w:vertAlign w:val="superscript"/>
        </w:rPr>
        <w:t>−</w:t>
      </w:r>
      <w:proofErr w:type="spellStart"/>
      <w:r w:rsidRPr="00BC4F99">
        <w:rPr>
          <w:rFonts w:ascii="Constantia" w:eastAsia="Cambria" w:hAnsi="Constantia" w:cs="Cambria"/>
          <w:i/>
          <w:iCs/>
          <w:color w:val="000000"/>
          <w:vertAlign w:val="superscript"/>
        </w:rPr>
        <w:t>k</w:t>
      </w:r>
      <w:r w:rsidRPr="00BC4F99">
        <w:rPr>
          <w:rFonts w:ascii="Constantia" w:eastAsia="Cambria" w:hAnsi="Constantia" w:cs="Cambria"/>
          <w:i/>
          <w:iCs/>
          <w:color w:val="000000"/>
        </w:rPr>
        <w:t>P</w:t>
      </w:r>
      <w:proofErr w:type="spellEnd"/>
      <w:r w:rsidRPr="00BC4F99">
        <w:rPr>
          <w:rFonts w:ascii="Constantia" w:eastAsia="Cambria" w:hAnsi="Constantia" w:cs="Cambria"/>
          <w:color w:val="000000"/>
        </w:rPr>
        <w:t xml:space="preserve">), where </w:t>
      </w:r>
      <w:r w:rsidRPr="00BC4F99">
        <w:rPr>
          <w:rFonts w:ascii="Constantia" w:eastAsia="Cambria" w:hAnsi="Constantia" w:cs="Cambria"/>
          <w:i/>
          <w:iCs/>
          <w:color w:val="000000"/>
        </w:rPr>
        <w:t>H</w:t>
      </w:r>
      <w:r w:rsidRPr="00BC4F99">
        <w:rPr>
          <w:rFonts w:ascii="Constantia" w:eastAsia="Cambria" w:hAnsi="Constantia" w:cs="Cambria"/>
          <w:color w:val="000000"/>
        </w:rPr>
        <w:t xml:space="preserve"> denotes the Shannon entropy of the refined partition. In the entropic field formulation, the Shannon entropy of the partition at time </w:t>
      </w:r>
      <w:r w:rsidRPr="00BC4F99">
        <w:rPr>
          <w:rFonts w:ascii="Constantia" w:eastAsia="Cambria" w:hAnsi="Constantia" w:cs="Cambria"/>
          <w:i/>
          <w:iCs/>
          <w:color w:val="000000"/>
        </w:rPr>
        <w:t>t</w:t>
      </w:r>
      <w:r w:rsidRPr="00BC4F99">
        <w:rPr>
          <w:rFonts w:ascii="Constantia" w:eastAsia="Cambria" w:hAnsi="Constantia" w:cs="Cambria"/>
          <w:color w:val="000000"/>
        </w:rPr>
        <w:t xml:space="preserve"> is identified with the spatial integral of the entropic field: </w:t>
      </w:r>
      <w:r w:rsidRPr="00BC4F99">
        <w:rPr>
          <w:rFonts w:ascii="Constantia" w:eastAsia="Cambria" w:hAnsi="Constantia" w:cs="Cambria"/>
          <w:i/>
          <w:iCs/>
          <w:color w:val="000000"/>
        </w:rPr>
        <w:t>H</w:t>
      </w:r>
      <w:r w:rsidRPr="00BC4F99">
        <w:rPr>
          <w:rFonts w:ascii="Constantia" w:eastAsia="Cambria" w:hAnsi="Constantia" w:cs="Cambria"/>
          <w:color w:val="000000"/>
        </w:rPr>
        <w:t>(</w:t>
      </w:r>
      <w:r w:rsidRPr="00BC4F99">
        <w:rPr>
          <w:rFonts w:ascii="Constantia" w:eastAsia="Cambria" w:hAnsi="Constantia" w:cs="Cambria"/>
          <w:i/>
          <w:iCs/>
          <w:color w:val="000000"/>
        </w:rPr>
        <w:t>P</w:t>
      </w:r>
      <w:r w:rsidRPr="00BC4F99">
        <w:rPr>
          <w:rFonts w:ascii="Constantia" w:eastAsia="Cambria" w:hAnsi="Constantia" w:cs="Cambria"/>
          <w:i/>
          <w:iCs/>
          <w:color w:val="000000"/>
          <w:vertAlign w:val="subscript"/>
        </w:rPr>
        <w:t>t</w:t>
      </w:r>
      <w:r w:rsidRPr="00BC4F99">
        <w:rPr>
          <w:rFonts w:ascii="Constantia" w:eastAsia="Cambria" w:hAnsi="Constantia" w:cs="Cambria"/>
          <w:color w:val="000000"/>
        </w:rPr>
        <w:t>) = ∫</w:t>
      </w:r>
      <w:r w:rsidRPr="00BC4F99">
        <w:rPr>
          <w:rFonts w:ascii="Constantia" w:eastAsia="Cambria" w:hAnsi="Constantia" w:cs="Cambria"/>
          <w:color w:val="000000"/>
          <w:vertAlign w:val="subscript"/>
        </w:rPr>
        <w:t>Ω</w:t>
      </w:r>
      <w:r w:rsidRPr="00BC4F99">
        <w:rPr>
          <w:rFonts w:ascii="Constantia" w:eastAsia="Cambria" w:hAnsi="Constantia" w:cs="Cambria"/>
          <w:color w:val="000000"/>
        </w:rPr>
        <w:t xml:space="preserve"> </w:t>
      </w:r>
      <w:r w:rsidRPr="00BC4F99">
        <w:rPr>
          <w:rFonts w:ascii="Constantia" w:eastAsia="Cambria" w:hAnsi="Constantia" w:cs="Cambria"/>
          <w:i/>
          <w:iCs/>
          <w:color w:val="000000"/>
        </w:rPr>
        <w:t>S</w:t>
      </w:r>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x</w:t>
      </w:r>
      <w:r w:rsidRPr="00BC4F99">
        <w:rPr>
          <w:rFonts w:ascii="Constantia" w:eastAsia="Cambria" w:hAnsi="Constantia" w:cs="Cambria"/>
          <w:color w:val="000000"/>
        </w:rPr>
        <w:t>,</w:t>
      </w:r>
      <w:r w:rsidRPr="00BC4F99">
        <w:rPr>
          <w:rFonts w:ascii="Constantia" w:eastAsia="Cambria" w:hAnsi="Constantia" w:cs="Cambria"/>
          <w:i/>
          <w:iCs/>
          <w:color w:val="000000"/>
        </w:rPr>
        <w:t>t</w:t>
      </w:r>
      <w:proofErr w:type="spellEnd"/>
      <w:r w:rsidRPr="00BC4F99">
        <w:rPr>
          <w:rFonts w:ascii="Constantia" w:eastAsia="Cambria" w:hAnsi="Constantia" w:cs="Cambria"/>
          <w:color w:val="000000"/>
        </w:rPr>
        <w:t>) d</w:t>
      </w:r>
      <w:r w:rsidRPr="00BC4F99">
        <w:rPr>
          <w:rFonts w:ascii="Constantia" w:eastAsia="Cambria" w:hAnsi="Constantia" w:cs="Cambria"/>
          <w:color w:val="000000"/>
          <w:vertAlign w:val="superscript"/>
        </w:rPr>
        <w:t>3</w:t>
      </w:r>
      <w:r w:rsidRPr="00BC4F99">
        <w:rPr>
          <w:rFonts w:ascii="Constantia" w:eastAsia="Cambria" w:hAnsi="Constantia" w:cs="Cambria"/>
          <w:i/>
          <w:iCs/>
          <w:color w:val="000000"/>
        </w:rPr>
        <w:t>x</w:t>
      </w:r>
      <w:r w:rsidRPr="00BC4F99">
        <w:rPr>
          <w:rFonts w:ascii="Constantia" w:eastAsia="Cambria" w:hAnsi="Constantia" w:cs="Cambria"/>
          <w:color w:val="000000"/>
        </w:rPr>
        <w:t xml:space="preserve"> (up to </w:t>
      </w:r>
      <w:r w:rsidR="00AD2581" w:rsidRPr="00BC4F99">
        <w:rPr>
          <w:rFonts w:ascii="Constantia" w:eastAsia="Cambria" w:hAnsi="Constantia" w:cs="Cambria"/>
          <w:color w:val="000000"/>
        </w:rPr>
        <w:t>normalization</w:t>
      </w:r>
      <w:r w:rsidRPr="00BC4F99">
        <w:rPr>
          <w:rFonts w:ascii="Constantia" w:eastAsia="Cambria" w:hAnsi="Constantia" w:cs="Cambria"/>
          <w:color w:val="000000"/>
        </w:rPr>
        <w:t xml:space="preserve">), where the entropic field encodes the local information content of the partition element containing the point </w:t>
      </w:r>
      <w:r w:rsidRPr="00BC4F99">
        <w:rPr>
          <w:rFonts w:ascii="Constantia" w:eastAsia="Cambria" w:hAnsi="Constantia" w:cs="Cambria"/>
          <w:i/>
          <w:iCs/>
          <w:color w:val="000000"/>
        </w:rPr>
        <w:t>x</w:t>
      </w:r>
      <w:r w:rsidRPr="00BC4F99">
        <w:rPr>
          <w:rFonts w:ascii="Constantia" w:eastAsia="Cambria" w:hAnsi="Constantia" w:cs="Cambria"/>
          <w:color w:val="000000"/>
        </w:rPr>
        <w:t>. The rate of growth of this entropy is therefore (d/d</w:t>
      </w:r>
      <w:r w:rsidRPr="00BC4F99">
        <w:rPr>
          <w:rFonts w:ascii="Constantia" w:eastAsia="Cambria" w:hAnsi="Constantia" w:cs="Cambria"/>
          <w:i/>
          <w:iCs/>
          <w:color w:val="000000"/>
        </w:rPr>
        <w:t>t</w:t>
      </w:r>
      <w:r w:rsidRPr="00BC4F99">
        <w:rPr>
          <w:rFonts w:ascii="Constantia" w:eastAsia="Cambria" w:hAnsi="Constantia" w:cs="Cambria"/>
          <w:color w:val="000000"/>
        </w:rPr>
        <w:t>) ∫</w:t>
      </w:r>
      <w:r w:rsidRPr="00BC4F99">
        <w:rPr>
          <w:rFonts w:ascii="Constantia" w:eastAsia="Cambria" w:hAnsi="Constantia" w:cs="Cambria"/>
          <w:color w:val="000000"/>
          <w:vertAlign w:val="subscript"/>
        </w:rPr>
        <w:t>Ω</w:t>
      </w:r>
      <w:r w:rsidRPr="00BC4F99">
        <w:rPr>
          <w:rFonts w:ascii="Constantia" w:eastAsia="Cambria" w:hAnsi="Constantia" w:cs="Cambria"/>
          <w:color w:val="000000"/>
        </w:rPr>
        <w:t xml:space="preserve"> </w:t>
      </w:r>
      <w:r w:rsidRPr="00BC4F99">
        <w:rPr>
          <w:rFonts w:ascii="Constantia" w:eastAsia="Cambria" w:hAnsi="Constantia" w:cs="Cambria"/>
          <w:i/>
          <w:iCs/>
          <w:color w:val="000000"/>
        </w:rPr>
        <w:t>S</w:t>
      </w:r>
      <w:r w:rsidRPr="00BC4F99">
        <w:rPr>
          <w:rFonts w:ascii="Constantia" w:eastAsia="Cambria" w:hAnsi="Constantia" w:cs="Cambria"/>
          <w:color w:val="000000"/>
        </w:rPr>
        <w:t xml:space="preserve"> d</w:t>
      </w:r>
      <w:r w:rsidRPr="00BC4F99">
        <w:rPr>
          <w:rFonts w:ascii="Constantia" w:eastAsia="Cambria" w:hAnsi="Constantia" w:cs="Cambria"/>
          <w:color w:val="000000"/>
          <w:vertAlign w:val="superscript"/>
        </w:rPr>
        <w:t>3</w:t>
      </w:r>
      <w:r w:rsidRPr="00BC4F99">
        <w:rPr>
          <w:rFonts w:ascii="Constantia" w:eastAsia="Cambria" w:hAnsi="Constantia" w:cs="Cambria"/>
          <w:i/>
          <w:iCs/>
          <w:color w:val="000000"/>
        </w:rPr>
        <w:t>x</w:t>
      </w:r>
      <w:r w:rsidRPr="00BC4F99">
        <w:rPr>
          <w:rFonts w:ascii="Constantia" w:eastAsia="Cambria" w:hAnsi="Constantia" w:cs="Cambria"/>
          <w:color w:val="000000"/>
        </w:rPr>
        <w:t xml:space="preserve"> = ∫</w:t>
      </w:r>
      <w:r w:rsidRPr="00BC4F99">
        <w:rPr>
          <w:rFonts w:ascii="Constantia" w:eastAsia="Cambria" w:hAnsi="Constantia" w:cs="Cambria"/>
          <w:color w:val="000000"/>
          <w:vertAlign w:val="subscript"/>
        </w:rPr>
        <w:t>Ω</w:t>
      </w:r>
      <w:r w:rsidRPr="00BC4F99">
        <w:rPr>
          <w:rFonts w:ascii="Constantia" w:eastAsia="Cambria" w:hAnsi="Constantia" w:cs="Cambria"/>
          <w:color w:val="000000"/>
        </w:rPr>
        <w:t xml:space="preserve"> Γ</w:t>
      </w:r>
      <w:r w:rsidRPr="00BC4F99">
        <w:rPr>
          <w:rFonts w:ascii="Constantia" w:eastAsia="Cambria" w:hAnsi="Constantia" w:cs="Cambria"/>
          <w:i/>
          <w:iCs/>
          <w:color w:val="000000"/>
          <w:vertAlign w:val="subscript"/>
        </w:rPr>
        <w:t>S</w:t>
      </w:r>
      <w:r w:rsidRPr="00BC4F99">
        <w:rPr>
          <w:rFonts w:ascii="Constantia" w:eastAsia="Cambria" w:hAnsi="Constantia" w:cs="Cambria"/>
          <w:color w:val="000000"/>
        </w:rPr>
        <w:t xml:space="preserve"> d</w:t>
      </w:r>
      <w:r w:rsidRPr="00BC4F99">
        <w:rPr>
          <w:rFonts w:ascii="Constantia" w:eastAsia="Cambria" w:hAnsi="Constantia" w:cs="Cambria"/>
          <w:color w:val="000000"/>
          <w:vertAlign w:val="superscript"/>
        </w:rPr>
        <w:t>3</w:t>
      </w:r>
      <w:r w:rsidRPr="00BC4F99">
        <w:rPr>
          <w:rFonts w:ascii="Constantia" w:eastAsia="Cambria" w:hAnsi="Constantia" w:cs="Cambria"/>
          <w:i/>
          <w:iCs/>
          <w:color w:val="000000"/>
        </w:rPr>
        <w:t>x</w:t>
      </w:r>
      <w:r w:rsidRPr="00BC4F99">
        <w:rPr>
          <w:rFonts w:ascii="Constantia" w:eastAsia="Cambria" w:hAnsi="Constantia" w:cs="Cambria"/>
          <w:color w:val="000000"/>
        </w:rPr>
        <w:t xml:space="preserve"> = Vol(Ω) · </w:t>
      </w:r>
      <w:r w:rsidRPr="00BC4F99">
        <w:rPr>
          <w:rFonts w:ascii="Cambria Math" w:eastAsia="Cambria" w:hAnsi="Cambria Math" w:cs="Cambria Math"/>
          <w:color w:val="000000"/>
        </w:rPr>
        <w:t>⟨</w:t>
      </w:r>
      <w:r w:rsidRPr="00BC4F99">
        <w:rPr>
          <w:rFonts w:ascii="Constantia" w:eastAsia="Cambria" w:hAnsi="Constantia" w:cs="Cambria"/>
          <w:color w:val="000000"/>
        </w:rPr>
        <w:t>Γ</w:t>
      </w:r>
      <w:r w:rsidRPr="00BC4F99">
        <w:rPr>
          <w:rFonts w:ascii="Constantia" w:eastAsia="Cambria" w:hAnsi="Constantia" w:cs="Cambria"/>
          <w:i/>
          <w:iCs/>
          <w:color w:val="000000"/>
          <w:vertAlign w:val="subscript"/>
        </w:rPr>
        <w:t>S</w:t>
      </w:r>
      <w:r w:rsidRPr="00BC4F99">
        <w:rPr>
          <w:rFonts w:ascii="Cambria Math" w:eastAsia="Cambria" w:hAnsi="Cambria Math" w:cs="Cambria Math"/>
          <w:color w:val="000000"/>
        </w:rPr>
        <w:t>⟩</w:t>
      </w:r>
      <w:r w:rsidRPr="00BC4F99">
        <w:rPr>
          <w:rFonts w:ascii="Constantia" w:eastAsia="Cambria" w:hAnsi="Constantia" w:cs="Cambria"/>
          <w:color w:val="000000"/>
        </w:rPr>
        <w:t>(</w:t>
      </w:r>
      <w:r w:rsidRPr="00BC4F99">
        <w:rPr>
          <w:rFonts w:ascii="Constantia" w:eastAsia="Cambria" w:hAnsi="Constantia" w:cs="Cambria"/>
          <w:i/>
          <w:iCs/>
          <w:color w:val="000000"/>
        </w:rPr>
        <w:t>t</w:t>
      </w:r>
      <w:r w:rsidRPr="00BC4F99">
        <w:rPr>
          <w:rFonts w:ascii="Constantia" w:eastAsia="Cambria" w:hAnsi="Constantia" w:cs="Cambria"/>
          <w:color w:val="000000"/>
        </w:rPr>
        <w:t xml:space="preserve">). In the ergodic limit, the Birkhoff theorem guarantees that the time average converges almost everywhere to the ensemble average, and the limiting rate of entropy growth per unit time is precisely </w:t>
      </w:r>
      <w:proofErr w:type="spellStart"/>
      <w:r w:rsidRPr="00BC4F99">
        <w:rPr>
          <w:rFonts w:ascii="Constantia" w:eastAsia="Cambria" w:hAnsi="Constantia" w:cs="Cambria"/>
          <w:i/>
          <w:iCs/>
          <w:color w:val="000000"/>
        </w:rPr>
        <w:t>h</w:t>
      </w:r>
      <w:r w:rsidRPr="00BC4F99">
        <w:rPr>
          <w:rFonts w:ascii="Constantia" w:eastAsia="Cambria" w:hAnsi="Constantia" w:cs="Cambria"/>
          <w:color w:val="000000"/>
          <w:vertAlign w:val="subscript"/>
        </w:rPr>
        <w:t>KS</w:t>
      </w:r>
      <w:proofErr w:type="spellEnd"/>
      <w:r w:rsidRPr="00BC4F99">
        <w:rPr>
          <w:rFonts w:ascii="Constantia" w:eastAsia="Cambria" w:hAnsi="Constantia" w:cs="Cambria"/>
          <w:color w:val="000000"/>
        </w:rPr>
        <w:t xml:space="preserve">. Dividing by Vol(Ω) and taking </w:t>
      </w:r>
      <w:r w:rsidRPr="00BC4F99">
        <w:rPr>
          <w:rFonts w:ascii="Constantia" w:eastAsia="Cambria" w:hAnsi="Constantia" w:cs="Cambria"/>
          <w:i/>
          <w:iCs/>
          <w:color w:val="000000"/>
        </w:rPr>
        <w:t>T</w:t>
      </w:r>
      <w:r w:rsidRPr="00BC4F99">
        <w:rPr>
          <w:rFonts w:ascii="Constantia" w:eastAsia="Cambria" w:hAnsi="Constantia" w:cs="Cambria"/>
          <w:color w:val="000000"/>
        </w:rPr>
        <w:t xml:space="preserve"> </w:t>
      </w:r>
      <w:r w:rsidRPr="00BC4F99">
        <w:rPr>
          <w:rFonts w:ascii="Times New Roman" w:eastAsia="Cambria" w:hAnsi="Times New Roman" w:cs="Times New Roman"/>
          <w:color w:val="000000"/>
        </w:rPr>
        <w:t>→</w:t>
      </w:r>
      <w:r w:rsidRPr="00BC4F99">
        <w:rPr>
          <w:rFonts w:ascii="Constantia" w:eastAsia="Cambria" w:hAnsi="Constantia" w:cs="Cambria"/>
          <w:color w:val="000000"/>
        </w:rPr>
        <w:t xml:space="preserve"> </w:t>
      </w:r>
      <w:r w:rsidRPr="00BC4F99">
        <w:rPr>
          <w:rFonts w:ascii="Constantia" w:eastAsia="Cambria" w:hAnsi="Constantia" w:cs="Constantia"/>
          <w:color w:val="000000"/>
        </w:rPr>
        <w:t>∞</w:t>
      </w:r>
      <w:r w:rsidRPr="00BC4F99">
        <w:rPr>
          <w:rFonts w:ascii="Constantia" w:eastAsia="Cambria" w:hAnsi="Constantia" w:cs="Cambria"/>
          <w:color w:val="000000"/>
        </w:rPr>
        <w:t xml:space="preserve"> yields equation (13.26).</w:t>
      </w:r>
    </w:p>
    <w:p w14:paraId="18A29963" w14:textId="77777777" w:rsidR="008A4093" w:rsidRPr="00BC4F99" w:rsidRDefault="008A4093" w:rsidP="008A4093">
      <w:pPr>
        <w:spacing w:before="60" w:after="120" w:line="384" w:lineRule="auto"/>
        <w:jc w:val="right"/>
        <w:rPr>
          <w:rFonts w:ascii="Constantia" w:hAnsi="Constantia"/>
        </w:rPr>
      </w:pPr>
      <w:r w:rsidRPr="00BC4F99">
        <w:rPr>
          <w:rFonts w:ascii="Times New Roman" w:eastAsia="Cambria" w:hAnsi="Times New Roman" w:cs="Times New Roman"/>
          <w:color w:val="000000"/>
        </w:rPr>
        <w:t>■</w:t>
      </w:r>
    </w:p>
    <w:p w14:paraId="30E31ED1"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The </w:t>
      </w:r>
      <w:r w:rsidRPr="00BC4F99">
        <w:rPr>
          <w:rFonts w:ascii="Constantia" w:eastAsia="Cambria" w:hAnsi="Constantia" w:cs="Cambria"/>
          <w:b/>
          <w:bCs/>
          <w:color w:val="000000"/>
        </w:rPr>
        <w:t>KS entropy</w:t>
      </w:r>
      <w:r w:rsidRPr="00BC4F99">
        <w:rPr>
          <w:rFonts w:ascii="Constantia" w:eastAsia="Cambria" w:hAnsi="Constantia" w:cs="Cambria"/>
          <w:color w:val="000000"/>
        </w:rPr>
        <w:t xml:space="preserve"> is thus the long-time, </w:t>
      </w:r>
      <w:proofErr w:type="gramStart"/>
      <w:r w:rsidRPr="00BC4F99">
        <w:rPr>
          <w:rFonts w:ascii="Constantia" w:eastAsia="Cambria" w:hAnsi="Constantia" w:cs="Cambria"/>
          <w:color w:val="000000"/>
        </w:rPr>
        <w:t>spatially-averaged</w:t>
      </w:r>
      <w:proofErr w:type="gramEnd"/>
      <w:r w:rsidRPr="00BC4F99">
        <w:rPr>
          <w:rFonts w:ascii="Constantia" w:eastAsia="Cambria" w:hAnsi="Constantia" w:cs="Cambria"/>
          <w:color w:val="000000"/>
        </w:rPr>
        <w:t xml:space="preserve"> entropic production rate of the entropic field. It is a coarse-grained, </w:t>
      </w:r>
      <w:proofErr w:type="gramStart"/>
      <w:r w:rsidRPr="00BC4F99">
        <w:rPr>
          <w:rFonts w:ascii="Constantia" w:eastAsia="Cambria" w:hAnsi="Constantia" w:cs="Cambria"/>
          <w:color w:val="000000"/>
        </w:rPr>
        <w:t>temporally-averaged</w:t>
      </w:r>
      <w:proofErr w:type="gramEnd"/>
      <w:r w:rsidRPr="00BC4F99">
        <w:rPr>
          <w:rFonts w:ascii="Constantia" w:eastAsia="Cambria" w:hAnsi="Constantia" w:cs="Cambria"/>
          <w:color w:val="000000"/>
        </w:rPr>
        <w:t xml:space="preserve"> shadow of the full spacetime-resolved production rate Γ</w:t>
      </w:r>
      <w:r w:rsidRPr="00BC4F99">
        <w:rPr>
          <w:rFonts w:ascii="Constantia" w:eastAsia="Cambria" w:hAnsi="Constantia" w:cs="Cambria"/>
          <w:i/>
          <w:iCs/>
          <w:color w:val="000000"/>
          <w:vertAlign w:val="subscript"/>
        </w:rPr>
        <w:t>S</w:t>
      </w:r>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x</w:t>
      </w:r>
      <w:r w:rsidRPr="00BC4F99">
        <w:rPr>
          <w:rFonts w:ascii="Constantia" w:eastAsia="Cambria" w:hAnsi="Constantia" w:cs="Cambria"/>
          <w:color w:val="000000"/>
        </w:rPr>
        <w:t>,</w:t>
      </w:r>
      <w:r w:rsidRPr="00BC4F99">
        <w:rPr>
          <w:rFonts w:ascii="Constantia" w:eastAsia="Cambria" w:hAnsi="Constantia" w:cs="Cambria"/>
          <w:i/>
          <w:iCs/>
          <w:color w:val="000000"/>
        </w:rPr>
        <w:t>t</w:t>
      </w:r>
      <w:proofErr w:type="spellEnd"/>
      <w:r w:rsidRPr="00BC4F99">
        <w:rPr>
          <w:rFonts w:ascii="Constantia" w:eastAsia="Cambria" w:hAnsi="Constantia" w:cs="Cambria"/>
          <w:color w:val="000000"/>
        </w:rPr>
        <w:t>). The Theory of Entropicity subsumes the KS entropy as a special limit while providing a strictly more informative quantity—the local production rate—that resolves the where and when of entropy production.</w:t>
      </w:r>
    </w:p>
    <w:p w14:paraId="14220614" w14:textId="77777777"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t>13.2.4 Connection to Pesin’s Theorem and Lyapunov Exponents</w:t>
      </w:r>
    </w:p>
    <w:p w14:paraId="784FF20C"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b/>
          <w:bCs/>
          <w:color w:val="000000"/>
        </w:rPr>
        <w:t>Pesin’s theorem</w:t>
      </w:r>
      <w:r w:rsidRPr="00BC4F99">
        <w:rPr>
          <w:rFonts w:ascii="Constantia" w:eastAsia="Cambria" w:hAnsi="Constantia" w:cs="Cambria"/>
          <w:color w:val="000000"/>
        </w:rPr>
        <w:t xml:space="preserve"> (1977) provides a fundamental link between dynamical entropy and the geometry of phase-space stretching. For a smooth, hyperbolic, measure-preserving diffeomorphism with </w:t>
      </w:r>
      <w:proofErr w:type="gramStart"/>
      <w:r w:rsidRPr="00BC4F99">
        <w:rPr>
          <w:rFonts w:ascii="Constantia" w:eastAsia="Cambria" w:hAnsi="Constantia" w:cs="Cambria"/>
          <w:color w:val="000000"/>
        </w:rPr>
        <w:t>an absolutely continuous</w:t>
      </w:r>
      <w:proofErr w:type="gramEnd"/>
      <w:r w:rsidRPr="00BC4F99">
        <w:rPr>
          <w:rFonts w:ascii="Constantia" w:eastAsia="Cambria" w:hAnsi="Constantia" w:cs="Cambria"/>
          <w:color w:val="000000"/>
        </w:rPr>
        <w:t xml:space="preserve"> invariant measure, </w:t>
      </w:r>
      <w:r w:rsidRPr="00BC4F99">
        <w:rPr>
          <w:rFonts w:ascii="Constantia" w:eastAsia="Cambria" w:hAnsi="Constantia" w:cs="Cambria"/>
          <w:b/>
          <w:bCs/>
          <w:color w:val="000000"/>
        </w:rPr>
        <w:t>Pesin’s theorem</w:t>
      </w:r>
      <w:r w:rsidRPr="00BC4F99">
        <w:rPr>
          <w:rFonts w:ascii="Constantia" w:eastAsia="Cambria" w:hAnsi="Constantia" w:cs="Cambria"/>
          <w:color w:val="000000"/>
        </w:rPr>
        <w:t xml:space="preserve"> states:</w:t>
      </w:r>
    </w:p>
    <w:p w14:paraId="2E05ACD3" w14:textId="77777777" w:rsidR="008A4093" w:rsidRPr="00BC4F99" w:rsidRDefault="008A4093" w:rsidP="008A4093">
      <w:pPr>
        <w:spacing w:before="60" w:after="120" w:line="384" w:lineRule="auto"/>
        <w:jc w:val="center"/>
        <w:rPr>
          <w:rFonts w:ascii="Constantia" w:hAnsi="Constantia"/>
        </w:rPr>
      </w:pPr>
      <w:proofErr w:type="spellStart"/>
      <w:r w:rsidRPr="00BC4F99">
        <w:rPr>
          <w:rFonts w:ascii="Constantia" w:eastAsia="Cambria" w:hAnsi="Constantia" w:cs="Cambria"/>
          <w:i/>
          <w:iCs/>
          <w:color w:val="000000"/>
        </w:rPr>
        <w:t>h</w:t>
      </w:r>
      <w:r w:rsidRPr="00BC4F99">
        <w:rPr>
          <w:rFonts w:ascii="Constantia" w:eastAsia="Cambria" w:hAnsi="Constantia" w:cs="Cambria"/>
          <w:color w:val="000000"/>
          <w:vertAlign w:val="subscript"/>
        </w:rPr>
        <w:t>KS</w:t>
      </w:r>
      <w:proofErr w:type="spellEnd"/>
      <w:r w:rsidRPr="00BC4F99">
        <w:rPr>
          <w:rFonts w:ascii="Constantia" w:eastAsia="Cambria Math" w:hAnsi="Constantia" w:cs="Cambria Math"/>
          <w:color w:val="000000"/>
        </w:rPr>
        <w:t xml:space="preserve"> = </w:t>
      </w:r>
      <w:proofErr w:type="spellStart"/>
      <w:r w:rsidRPr="00BC4F99">
        <w:rPr>
          <w:rFonts w:ascii="Constantia" w:eastAsia="Cambria Math" w:hAnsi="Constantia" w:cs="Cambria Math"/>
          <w:color w:val="000000"/>
        </w:rPr>
        <w:t>Σ</w:t>
      </w:r>
      <w:r w:rsidRPr="00BC4F99">
        <w:rPr>
          <w:rFonts w:ascii="Constantia" w:eastAsia="Cambria" w:hAnsi="Constantia" w:cs="Cambria"/>
          <w:i/>
          <w:iCs/>
          <w:color w:val="000000"/>
          <w:vertAlign w:val="subscript"/>
        </w:rPr>
        <w:t>λi</w:t>
      </w:r>
      <w:proofErr w:type="spellEnd"/>
      <w:r w:rsidRPr="00BC4F99">
        <w:rPr>
          <w:rFonts w:ascii="Constantia" w:eastAsia="Cambria" w:hAnsi="Constantia" w:cs="Cambria"/>
          <w:color w:val="000000"/>
          <w:vertAlign w:val="subscript"/>
        </w:rPr>
        <w:t xml:space="preserve"> &gt; 0</w:t>
      </w:r>
      <w:r w:rsidRPr="00BC4F99">
        <w:rPr>
          <w:rFonts w:ascii="Constantia" w:eastAsia="Cambria Math" w:hAnsi="Constantia" w:cs="Cambria Math"/>
          <w:color w:val="000000"/>
        </w:rPr>
        <w:t xml:space="preserve"> </w:t>
      </w:r>
      <w:proofErr w:type="spellStart"/>
      <w:r w:rsidRPr="00BC4F99">
        <w:rPr>
          <w:rFonts w:ascii="Constantia" w:eastAsia="Cambria" w:hAnsi="Constantia" w:cs="Cambria"/>
          <w:i/>
          <w:iCs/>
          <w:color w:val="000000"/>
        </w:rPr>
        <w:t>λ</w:t>
      </w:r>
      <w:r w:rsidRPr="00BC4F99">
        <w:rPr>
          <w:rFonts w:ascii="Constantia" w:eastAsia="Cambria" w:hAnsi="Constantia" w:cs="Cambria"/>
          <w:i/>
          <w:iCs/>
          <w:color w:val="000000"/>
          <w:vertAlign w:val="subscript"/>
        </w:rPr>
        <w:t>i</w:t>
      </w:r>
      <w:proofErr w:type="spellEnd"/>
    </w:p>
    <w:p w14:paraId="2AC3D4E0"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(13.27)</w:t>
      </w:r>
    </w:p>
    <w:p w14:paraId="35CA4E06"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lastRenderedPageBreak/>
        <w:t xml:space="preserve">where </w:t>
      </w:r>
      <w:proofErr w:type="spellStart"/>
      <w:r w:rsidRPr="00BC4F99">
        <w:rPr>
          <w:rFonts w:ascii="Constantia" w:eastAsia="Cambria" w:hAnsi="Constantia" w:cs="Cambria"/>
          <w:color w:val="000000"/>
        </w:rPr>
        <w:t>λ</w:t>
      </w:r>
      <w:r w:rsidRPr="00BC4F99">
        <w:rPr>
          <w:rFonts w:ascii="Constantia" w:eastAsia="Cambria" w:hAnsi="Constantia" w:cs="Cambria"/>
          <w:i/>
          <w:iCs/>
          <w:color w:val="000000"/>
          <w:vertAlign w:val="subscript"/>
        </w:rPr>
        <w:t>i</w:t>
      </w:r>
      <w:proofErr w:type="spellEnd"/>
      <w:r w:rsidRPr="00BC4F99">
        <w:rPr>
          <w:rFonts w:ascii="Constantia" w:eastAsia="Cambria" w:hAnsi="Constantia" w:cs="Cambria"/>
          <w:color w:val="000000"/>
        </w:rPr>
        <w:t xml:space="preserve"> are the </w:t>
      </w:r>
      <w:r w:rsidRPr="00BC4F99">
        <w:rPr>
          <w:rFonts w:ascii="Constantia" w:eastAsia="Cambria" w:hAnsi="Constantia" w:cs="Cambria"/>
          <w:b/>
          <w:bCs/>
          <w:color w:val="000000"/>
        </w:rPr>
        <w:t>Lyapunov exponents</w:t>
      </w:r>
      <w:r w:rsidRPr="00BC4F99">
        <w:rPr>
          <w:rFonts w:ascii="Constantia" w:eastAsia="Cambria" w:hAnsi="Constantia" w:cs="Cambria"/>
          <w:color w:val="000000"/>
        </w:rPr>
        <w:t xml:space="preserve"> of the </w:t>
      </w:r>
      <w:proofErr w:type="gramStart"/>
      <w:r w:rsidRPr="00BC4F99">
        <w:rPr>
          <w:rFonts w:ascii="Constantia" w:eastAsia="Cambria" w:hAnsi="Constantia" w:cs="Cambria"/>
          <w:color w:val="000000"/>
        </w:rPr>
        <w:t>system—</w:t>
      </w:r>
      <w:proofErr w:type="gramEnd"/>
      <w:r w:rsidRPr="00BC4F99">
        <w:rPr>
          <w:rFonts w:ascii="Constantia" w:eastAsia="Cambria" w:hAnsi="Constantia" w:cs="Cambria"/>
          <w:color w:val="000000"/>
        </w:rPr>
        <w:t>the exponential rates of divergence of nearby trajectories along the principal directions of the tangent space.</w:t>
      </w:r>
    </w:p>
    <w:p w14:paraId="2D1FFBF2" w14:textId="0AF8EB73"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In the Theory of Entropicity, the Lyapunov exponents acquire a direct interpretation as </w:t>
      </w:r>
      <w:r w:rsidRPr="00BC4F99">
        <w:rPr>
          <w:rFonts w:ascii="Constantia" w:eastAsia="Cambria" w:hAnsi="Constantia" w:cs="Cambria"/>
          <w:b/>
          <w:bCs/>
          <w:color w:val="000000"/>
        </w:rPr>
        <w:t>entropic expansion rates</w:t>
      </w:r>
      <w:r w:rsidRPr="00BC4F99">
        <w:rPr>
          <w:rFonts w:ascii="Constantia" w:eastAsia="Cambria" w:hAnsi="Constantia" w:cs="Cambria"/>
          <w:color w:val="000000"/>
        </w:rPr>
        <w:t xml:space="preserve">. Let </w:t>
      </w:r>
      <w:proofErr w:type="spellStart"/>
      <w:r w:rsidRPr="00BC4F99">
        <w:rPr>
          <w:rFonts w:ascii="Constantia" w:eastAsia="Cambria" w:hAnsi="Constantia" w:cs="Cambria"/>
          <w:color w:val="000000"/>
        </w:rPr>
        <w:t>δ</w:t>
      </w:r>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i</w:t>
      </w:r>
      <w:proofErr w:type="spellEnd"/>
      <w:r w:rsidRPr="00BC4F99">
        <w:rPr>
          <w:rFonts w:ascii="Constantia" w:eastAsia="Cambria" w:hAnsi="Constantia" w:cs="Cambria"/>
          <w:color w:val="000000"/>
        </w:rPr>
        <w:t>(</w:t>
      </w:r>
      <w:r w:rsidRPr="00BC4F99">
        <w:rPr>
          <w:rFonts w:ascii="Constantia" w:eastAsia="Cambria" w:hAnsi="Constantia" w:cs="Cambria"/>
          <w:i/>
          <w:iCs/>
          <w:color w:val="000000"/>
        </w:rPr>
        <w:t>t</w:t>
      </w:r>
      <w:r w:rsidRPr="00BC4F99">
        <w:rPr>
          <w:rFonts w:ascii="Constantia" w:eastAsia="Cambria" w:hAnsi="Constantia" w:cs="Cambria"/>
          <w:color w:val="000000"/>
        </w:rPr>
        <w:t xml:space="preserve">) denote the </w:t>
      </w:r>
      <w:proofErr w:type="spellStart"/>
      <w:r w:rsidRPr="00BC4F99">
        <w:rPr>
          <w:rFonts w:ascii="Constantia" w:eastAsia="Cambria" w:hAnsi="Constantia" w:cs="Cambria"/>
          <w:i/>
          <w:iCs/>
          <w:color w:val="000000"/>
        </w:rPr>
        <w:t>i</w:t>
      </w:r>
      <w:r w:rsidRPr="00BC4F99">
        <w:rPr>
          <w:rFonts w:ascii="Constantia" w:eastAsia="Cambria" w:hAnsi="Constantia" w:cs="Cambria"/>
          <w:color w:val="000000"/>
        </w:rPr>
        <w:t>-th</w:t>
      </w:r>
      <w:proofErr w:type="spellEnd"/>
      <w:r w:rsidRPr="00BC4F99">
        <w:rPr>
          <w:rFonts w:ascii="Constantia" w:eastAsia="Cambria" w:hAnsi="Constantia" w:cs="Cambria"/>
          <w:color w:val="000000"/>
        </w:rPr>
        <w:t xml:space="preserve"> principal perturbation mode of the entropic field, evolved under the </w:t>
      </w:r>
      <w:r w:rsidR="00AD2581" w:rsidRPr="00BC4F99">
        <w:rPr>
          <w:rFonts w:ascii="Constantia" w:eastAsia="Cambria" w:hAnsi="Constantia" w:cs="Cambria"/>
          <w:color w:val="000000"/>
        </w:rPr>
        <w:t>linearization</w:t>
      </w:r>
      <w:r w:rsidRPr="00BC4F99">
        <w:rPr>
          <w:rFonts w:ascii="Constantia" w:eastAsia="Cambria" w:hAnsi="Constantia" w:cs="Cambria"/>
          <w:color w:val="000000"/>
        </w:rPr>
        <w:t xml:space="preserve"> of the Master Entropic Equation about a reference solution. The entropic Lyapunov exponents are:</w:t>
      </w:r>
    </w:p>
    <w:p w14:paraId="3F113C7E" w14:textId="77777777" w:rsidR="008A4093" w:rsidRPr="00BC4F99" w:rsidRDefault="008A4093" w:rsidP="008A4093">
      <w:pPr>
        <w:spacing w:before="60" w:after="120" w:line="384" w:lineRule="auto"/>
        <w:jc w:val="center"/>
        <w:rPr>
          <w:rFonts w:ascii="Constantia" w:hAnsi="Constantia"/>
        </w:rPr>
      </w:pPr>
      <w:proofErr w:type="spellStart"/>
      <w:r w:rsidRPr="00BC4F99">
        <w:rPr>
          <w:rFonts w:ascii="Constantia" w:eastAsia="Cambria" w:hAnsi="Constantia" w:cs="Cambria"/>
          <w:i/>
          <w:iCs/>
          <w:color w:val="000000"/>
        </w:rPr>
        <w:t>λ</w:t>
      </w:r>
      <w:r w:rsidRPr="00BC4F99">
        <w:rPr>
          <w:rFonts w:ascii="Constantia" w:eastAsia="Cambria" w:hAnsi="Constantia" w:cs="Cambria"/>
          <w:i/>
          <w:iCs/>
          <w:color w:val="000000"/>
          <w:vertAlign w:val="subscript"/>
        </w:rPr>
        <w:t>i</w:t>
      </w:r>
      <w:proofErr w:type="spellEnd"/>
      <w:r w:rsidRPr="00BC4F99">
        <w:rPr>
          <w:rFonts w:ascii="Constantia" w:eastAsia="Cambria Math" w:hAnsi="Constantia" w:cs="Cambria Math"/>
          <w:color w:val="000000"/>
        </w:rPr>
        <w:t xml:space="preserve"> = </w:t>
      </w:r>
      <w:proofErr w:type="spellStart"/>
      <w:r w:rsidRPr="00BC4F99">
        <w:rPr>
          <w:rFonts w:ascii="Constantia" w:eastAsia="Cambria Math" w:hAnsi="Constantia" w:cs="Cambria Math"/>
          <w:color w:val="000000"/>
        </w:rPr>
        <w:t>lim</w:t>
      </w:r>
      <w:r w:rsidRPr="00BC4F99">
        <w:rPr>
          <w:rFonts w:ascii="Constantia" w:eastAsia="Cambria" w:hAnsi="Constantia" w:cs="Cambria"/>
          <w:i/>
          <w:iCs/>
          <w:color w:val="000000"/>
          <w:vertAlign w:val="subscript"/>
        </w:rPr>
        <w:t>t</w:t>
      </w:r>
      <w:proofErr w:type="spellEnd"/>
      <w:r w:rsidRPr="00BC4F99">
        <w:rPr>
          <w:rFonts w:ascii="Times New Roman" w:eastAsia="Cambria" w:hAnsi="Times New Roman" w:cs="Times New Roman"/>
          <w:color w:val="000000"/>
          <w:vertAlign w:val="subscript"/>
        </w:rPr>
        <w:t>→</w:t>
      </w:r>
      <w:r w:rsidRPr="00BC4F99">
        <w:rPr>
          <w:rFonts w:ascii="Constantia" w:eastAsia="Cambria" w:hAnsi="Constantia" w:cs="Constantia"/>
          <w:color w:val="000000"/>
          <w:vertAlign w:val="subscript"/>
        </w:rPr>
        <w:t>∞</w:t>
      </w:r>
      <w:r w:rsidRPr="00BC4F99">
        <w:rPr>
          <w:rFonts w:ascii="Constantia" w:eastAsia="Cambria Math" w:hAnsi="Constantia" w:cs="Cambria Math"/>
          <w:color w:val="000000"/>
        </w:rPr>
        <w:t xml:space="preserve"> (1/</w:t>
      </w:r>
      <w:r w:rsidRPr="00BC4F99">
        <w:rPr>
          <w:rFonts w:ascii="Constantia" w:eastAsia="Cambria" w:hAnsi="Constantia" w:cs="Cambria"/>
          <w:i/>
          <w:iCs/>
          <w:color w:val="000000"/>
        </w:rPr>
        <w:t>t</w:t>
      </w:r>
      <w:r w:rsidRPr="00BC4F99">
        <w:rPr>
          <w:rFonts w:ascii="Constantia" w:eastAsia="Cambria Math" w:hAnsi="Constantia" w:cs="Cambria Math"/>
          <w:color w:val="000000"/>
        </w:rPr>
        <w:t>) ln(||</w:t>
      </w:r>
      <w:proofErr w:type="spellStart"/>
      <w:r w:rsidRPr="00BC4F99">
        <w:rPr>
          <w:rFonts w:ascii="Constantia" w:eastAsia="Cambria Math" w:hAnsi="Constantia" w:cs="Cambria Math"/>
          <w:color w:val="000000"/>
        </w:rPr>
        <w:t>δ</w:t>
      </w:r>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i</w:t>
      </w:r>
      <w:proofErr w:type="spellEnd"/>
      <w:r w:rsidRPr="00BC4F99">
        <w:rPr>
          <w:rFonts w:ascii="Constantia" w:eastAsia="Cambria Math" w:hAnsi="Constantia" w:cs="Cambria Math"/>
          <w:color w:val="000000"/>
        </w:rPr>
        <w:t>(</w:t>
      </w:r>
      <w:r w:rsidRPr="00BC4F99">
        <w:rPr>
          <w:rFonts w:ascii="Constantia" w:eastAsia="Cambria" w:hAnsi="Constantia" w:cs="Cambria"/>
          <w:i/>
          <w:iCs/>
          <w:color w:val="000000"/>
        </w:rPr>
        <w:t>t</w:t>
      </w:r>
      <w:r w:rsidRPr="00BC4F99">
        <w:rPr>
          <w:rFonts w:ascii="Constantia" w:eastAsia="Cambria Math" w:hAnsi="Constantia" w:cs="Cambria Math"/>
          <w:color w:val="000000"/>
        </w:rPr>
        <w:t>)|| / ||</w:t>
      </w:r>
      <w:proofErr w:type="spellStart"/>
      <w:r w:rsidRPr="00BC4F99">
        <w:rPr>
          <w:rFonts w:ascii="Constantia" w:eastAsia="Cambria Math" w:hAnsi="Constantia" w:cs="Cambria Math"/>
          <w:color w:val="000000"/>
        </w:rPr>
        <w:t>δ</w:t>
      </w:r>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i</w:t>
      </w:r>
      <w:proofErr w:type="spellEnd"/>
      <w:r w:rsidRPr="00BC4F99">
        <w:rPr>
          <w:rFonts w:ascii="Constantia" w:eastAsia="Cambria Math" w:hAnsi="Constantia" w:cs="Cambria Math"/>
          <w:color w:val="000000"/>
        </w:rPr>
        <w:t>(0)||)</w:t>
      </w:r>
    </w:p>
    <w:p w14:paraId="134A95DA"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(13.28)</w:t>
      </w:r>
    </w:p>
    <w:p w14:paraId="2F638B23" w14:textId="1E79C420"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A positive Lyapunov exponent </w:t>
      </w:r>
      <w:proofErr w:type="spellStart"/>
      <w:r w:rsidRPr="00BC4F99">
        <w:rPr>
          <w:rFonts w:ascii="Constantia" w:eastAsia="Cambria" w:hAnsi="Constantia" w:cs="Cambria"/>
          <w:i/>
          <w:iCs/>
          <w:color w:val="000000"/>
        </w:rPr>
        <w:t>λ</w:t>
      </w:r>
      <w:r w:rsidRPr="00BC4F99">
        <w:rPr>
          <w:rFonts w:ascii="Constantia" w:eastAsia="Cambria" w:hAnsi="Constantia" w:cs="Cambria"/>
          <w:i/>
          <w:iCs/>
          <w:color w:val="000000"/>
          <w:vertAlign w:val="subscript"/>
        </w:rPr>
        <w:t>i</w:t>
      </w:r>
      <w:proofErr w:type="spellEnd"/>
      <w:r w:rsidRPr="00BC4F99">
        <w:rPr>
          <w:rFonts w:ascii="Constantia" w:eastAsia="Cambria" w:hAnsi="Constantia" w:cs="Cambria"/>
          <w:color w:val="000000"/>
        </w:rPr>
        <w:t xml:space="preserve"> &gt; 0 indicates exponential divergence of nearby field trajectories in the </w:t>
      </w:r>
      <w:proofErr w:type="spellStart"/>
      <w:r w:rsidRPr="00BC4F99">
        <w:rPr>
          <w:rFonts w:ascii="Constantia" w:eastAsia="Cambria" w:hAnsi="Constantia" w:cs="Cambria"/>
          <w:i/>
          <w:iCs/>
          <w:color w:val="000000"/>
        </w:rPr>
        <w:t>i</w:t>
      </w:r>
      <w:r w:rsidRPr="00BC4F99">
        <w:rPr>
          <w:rFonts w:ascii="Constantia" w:eastAsia="Cambria" w:hAnsi="Constantia" w:cs="Cambria"/>
          <w:color w:val="000000"/>
        </w:rPr>
        <w:t>-th</w:t>
      </w:r>
      <w:proofErr w:type="spellEnd"/>
      <w:r w:rsidRPr="00BC4F99">
        <w:rPr>
          <w:rFonts w:ascii="Constantia" w:eastAsia="Cambria" w:hAnsi="Constantia" w:cs="Cambria"/>
          <w:color w:val="000000"/>
        </w:rPr>
        <w:t xml:space="preserve"> direction—the hallmark of chaos in entropic field space. The sum over all positive Lyapunov exponents counts the total rate of information production, in exact accordance with Pesin’s theorem. Negative Lyapunov exponents correspond to contracting directions where perturbations decay—these do not contribute to entropy production. The full </w:t>
      </w:r>
      <w:r w:rsidRPr="00BC4F99">
        <w:rPr>
          <w:rFonts w:ascii="Constantia" w:eastAsia="Cambria" w:hAnsi="Constantia" w:cs="Cambria"/>
          <w:b/>
          <w:bCs/>
          <w:color w:val="000000"/>
        </w:rPr>
        <w:t>Lyapunov spectrum</w:t>
      </w:r>
      <w:r w:rsidRPr="00BC4F99">
        <w:rPr>
          <w:rFonts w:ascii="Constantia" w:eastAsia="Cambria" w:hAnsi="Constantia" w:cs="Cambria"/>
          <w:color w:val="000000"/>
        </w:rPr>
        <w:t xml:space="preserve"> {</w:t>
      </w:r>
      <w:proofErr w:type="spellStart"/>
      <w:r w:rsidRPr="00BC4F99">
        <w:rPr>
          <w:rFonts w:ascii="Constantia" w:eastAsia="Cambria" w:hAnsi="Constantia" w:cs="Cambria"/>
          <w:i/>
          <w:iCs/>
          <w:color w:val="000000"/>
        </w:rPr>
        <w:t>λ</w:t>
      </w:r>
      <w:r w:rsidRPr="00BC4F99">
        <w:rPr>
          <w:rFonts w:ascii="Constantia" w:eastAsia="Cambria" w:hAnsi="Constantia" w:cs="Cambria"/>
          <w:i/>
          <w:iCs/>
          <w:color w:val="000000"/>
          <w:vertAlign w:val="subscript"/>
        </w:rPr>
        <w:t>i</w:t>
      </w:r>
      <w:proofErr w:type="spellEnd"/>
      <w:r w:rsidRPr="00BC4F99">
        <w:rPr>
          <w:rFonts w:ascii="Constantia" w:eastAsia="Cambria" w:hAnsi="Constantia" w:cs="Cambria"/>
          <w:color w:val="000000"/>
        </w:rPr>
        <w:t xml:space="preserve">} </w:t>
      </w:r>
      <w:r w:rsidR="00AD2581" w:rsidRPr="00BC4F99">
        <w:rPr>
          <w:rFonts w:ascii="Constantia" w:eastAsia="Cambria" w:hAnsi="Constantia" w:cs="Cambria"/>
          <w:color w:val="000000"/>
        </w:rPr>
        <w:t>characterizes</w:t>
      </w:r>
      <w:r w:rsidRPr="00BC4F99">
        <w:rPr>
          <w:rFonts w:ascii="Constantia" w:eastAsia="Cambria" w:hAnsi="Constantia" w:cs="Cambria"/>
          <w:color w:val="000000"/>
        </w:rPr>
        <w:t xml:space="preserve"> the geometry of the attractor of the entropic field dynamics, and Pesin’s theorem ensures that the KS entropy captures precisely the expanding component of this geometry.</w:t>
      </w:r>
    </w:p>
    <w:p w14:paraId="18DD875F" w14:textId="77777777"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t>13.2.5 The Entropic Current Continuity Equation</w:t>
      </w:r>
    </w:p>
    <w:p w14:paraId="059F1032"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The local structure of entropy production is captured by a continuity equation analogous to those governing charge and energy conservation in field theory. Define the </w:t>
      </w:r>
      <w:r w:rsidRPr="00BC4F99">
        <w:rPr>
          <w:rFonts w:ascii="Constantia" w:eastAsia="Cambria" w:hAnsi="Constantia" w:cs="Cambria"/>
          <w:b/>
          <w:bCs/>
          <w:color w:val="000000"/>
        </w:rPr>
        <w:t>entropic current</w:t>
      </w:r>
      <w:r w:rsidRPr="00BC4F99">
        <w:rPr>
          <w:rFonts w:ascii="Constantia" w:eastAsia="Cambria" w:hAnsi="Constantia" w:cs="Cambria"/>
          <w:color w:val="000000"/>
        </w:rPr>
        <w:t>:</w:t>
      </w:r>
    </w:p>
    <w:p w14:paraId="423D08FC" w14:textId="77777777" w:rsidR="008A4093" w:rsidRPr="00BC4F99" w:rsidRDefault="008A4093" w:rsidP="008A4093">
      <w:pPr>
        <w:spacing w:before="60" w:after="120" w:line="384" w:lineRule="auto"/>
        <w:jc w:val="center"/>
        <w:rPr>
          <w:rFonts w:ascii="Constantia" w:hAnsi="Constantia"/>
        </w:rPr>
      </w:pPr>
      <w:proofErr w:type="spellStart"/>
      <w:r w:rsidRPr="00BC4F99">
        <w:rPr>
          <w:rFonts w:ascii="Constantia" w:eastAsia="Cambria" w:hAnsi="Constantia" w:cs="Cambria"/>
          <w:i/>
          <w:iCs/>
          <w:color w:val="000000"/>
        </w:rPr>
        <w:t>J</w:t>
      </w:r>
      <w:r w:rsidRPr="00BC4F99">
        <w:rPr>
          <w:rFonts w:ascii="Constantia" w:eastAsia="Cambria" w:hAnsi="Constantia" w:cs="Cambria"/>
          <w:color w:val="000000"/>
          <w:vertAlign w:val="superscript"/>
        </w:rPr>
        <w:t>μ</w:t>
      </w:r>
      <w:r w:rsidRPr="00BC4F99">
        <w:rPr>
          <w:rFonts w:ascii="Constantia" w:eastAsia="Cambria" w:hAnsi="Constantia" w:cs="Cambria"/>
          <w:i/>
          <w:iCs/>
          <w:color w:val="000000"/>
          <w:vertAlign w:val="subscript"/>
        </w:rPr>
        <w:t>S</w:t>
      </w:r>
      <w:proofErr w:type="spellEnd"/>
      <w:r w:rsidRPr="00BC4F99">
        <w:rPr>
          <w:rFonts w:ascii="Constantia" w:eastAsia="Cambria Math" w:hAnsi="Constantia" w:cs="Cambria Math"/>
          <w:color w:val="000000"/>
        </w:rPr>
        <w:t>(</w:t>
      </w:r>
      <w:proofErr w:type="spellStart"/>
      <w:r w:rsidRPr="00BC4F99">
        <w:rPr>
          <w:rFonts w:ascii="Constantia" w:eastAsia="Cambria" w:hAnsi="Constantia" w:cs="Cambria"/>
          <w:i/>
          <w:iCs/>
          <w:color w:val="000000"/>
        </w:rPr>
        <w:t>x</w:t>
      </w:r>
      <w:r w:rsidRPr="00BC4F99">
        <w:rPr>
          <w:rFonts w:ascii="Constantia" w:eastAsia="Cambria Math" w:hAnsi="Constantia" w:cs="Cambria Math"/>
          <w:color w:val="000000"/>
        </w:rPr>
        <w:t>,</w:t>
      </w:r>
      <w:r w:rsidRPr="00BC4F99">
        <w:rPr>
          <w:rFonts w:ascii="Constantia" w:eastAsia="Cambria" w:hAnsi="Constantia" w:cs="Cambria"/>
          <w:i/>
          <w:iCs/>
          <w:color w:val="000000"/>
        </w:rPr>
        <w:t>t</w:t>
      </w:r>
      <w:proofErr w:type="spellEnd"/>
      <w:r w:rsidRPr="00BC4F99">
        <w:rPr>
          <w:rFonts w:ascii="Constantia" w:eastAsia="Cambria Math" w:hAnsi="Constantia" w:cs="Cambria Math"/>
          <w:color w:val="000000"/>
        </w:rPr>
        <w:t>) = −√(−</w:t>
      </w:r>
      <w:r w:rsidRPr="00BC4F99">
        <w:rPr>
          <w:rFonts w:ascii="Constantia" w:eastAsia="Cambria" w:hAnsi="Constantia" w:cs="Cambria"/>
          <w:i/>
          <w:iCs/>
          <w:color w:val="000000"/>
        </w:rPr>
        <w:t>g</w:t>
      </w:r>
      <w:r w:rsidRPr="00BC4F99">
        <w:rPr>
          <w:rFonts w:ascii="Constantia" w:eastAsia="Cambria Math" w:hAnsi="Constantia" w:cs="Cambria Math"/>
          <w:color w:val="000000"/>
        </w:rPr>
        <w:t xml:space="preserve">) </w:t>
      </w:r>
      <w:proofErr w:type="spellStart"/>
      <w:r w:rsidRPr="00BC4F99">
        <w:rPr>
          <w:rFonts w:ascii="Constantia" w:eastAsia="Cambria" w:hAnsi="Constantia" w:cs="Cambria"/>
          <w:i/>
          <w:iCs/>
          <w:color w:val="000000"/>
        </w:rPr>
        <w:t>g</w:t>
      </w:r>
      <w:r w:rsidRPr="00BC4F99">
        <w:rPr>
          <w:rFonts w:ascii="Constantia" w:eastAsia="Cambria" w:hAnsi="Constantia" w:cs="Cambria"/>
          <w:color w:val="000000"/>
          <w:vertAlign w:val="superscript"/>
        </w:rPr>
        <w:t>μν</w:t>
      </w:r>
      <w:proofErr w:type="spellEnd"/>
      <w:r w:rsidRPr="00BC4F99">
        <w:rPr>
          <w:rFonts w:ascii="Constantia" w:eastAsia="Cambria Math" w:hAnsi="Constantia" w:cs="Cambria Math"/>
          <w:color w:val="000000"/>
        </w:rPr>
        <w:t xml:space="preserve"> ∂</w:t>
      </w:r>
      <w:proofErr w:type="spellStart"/>
      <w:r w:rsidRPr="00BC4F99">
        <w:rPr>
          <w:rFonts w:ascii="Constantia" w:eastAsia="Cambria" w:hAnsi="Constantia" w:cs="Cambria"/>
          <w:color w:val="000000"/>
          <w:vertAlign w:val="subscript"/>
        </w:rPr>
        <w:t>ν</w:t>
      </w:r>
      <w:r w:rsidRPr="00BC4F99">
        <w:rPr>
          <w:rFonts w:ascii="Constantia" w:eastAsia="Cambria" w:hAnsi="Constantia" w:cs="Cambria"/>
          <w:i/>
          <w:iCs/>
          <w:color w:val="000000"/>
        </w:rPr>
        <w:t>S</w:t>
      </w:r>
      <w:proofErr w:type="spellEnd"/>
    </w:p>
    <w:p w14:paraId="3A8E7594"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(13.29)</w:t>
      </w:r>
    </w:p>
    <w:p w14:paraId="064173EE"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In flat spacetime, the </w:t>
      </w:r>
      <w:r w:rsidRPr="00BC4F99">
        <w:rPr>
          <w:rFonts w:ascii="Constantia" w:eastAsia="Cambria" w:hAnsi="Constantia" w:cs="Cambria"/>
          <w:b/>
          <w:bCs/>
          <w:color w:val="000000"/>
        </w:rPr>
        <w:t>Master Entropic Equation</w:t>
      </w:r>
      <w:r w:rsidRPr="00BC4F99">
        <w:rPr>
          <w:rFonts w:ascii="Constantia" w:eastAsia="Cambria" w:hAnsi="Constantia" w:cs="Cambria"/>
          <w:color w:val="000000"/>
        </w:rPr>
        <w:t xml:space="preserve"> can be recast as a continuity equation with a source:</w:t>
      </w:r>
    </w:p>
    <w:p w14:paraId="180917AD" w14:textId="77777777" w:rsidR="008A4093" w:rsidRPr="00BC4F99" w:rsidRDefault="008A4093" w:rsidP="008A4093">
      <w:pPr>
        <w:spacing w:before="60" w:after="120" w:line="384" w:lineRule="auto"/>
        <w:jc w:val="center"/>
        <w:rPr>
          <w:rFonts w:ascii="Constantia" w:hAnsi="Constantia"/>
        </w:rPr>
      </w:pPr>
      <w:r w:rsidRPr="00BC4F99">
        <w:rPr>
          <w:rFonts w:ascii="Constantia" w:eastAsia="Cambria Math" w:hAnsi="Constantia" w:cs="Cambria Math"/>
          <w:color w:val="000000"/>
        </w:rPr>
        <w:lastRenderedPageBreak/>
        <w:t>∂</w:t>
      </w:r>
      <w:proofErr w:type="spellStart"/>
      <w:r w:rsidRPr="00BC4F99">
        <w:rPr>
          <w:rFonts w:ascii="Constantia" w:eastAsia="Cambria" w:hAnsi="Constantia" w:cs="Cambria"/>
          <w:i/>
          <w:iCs/>
          <w:color w:val="000000"/>
          <w:vertAlign w:val="subscript"/>
        </w:rPr>
        <w:t>t</w:t>
      </w:r>
      <w:r w:rsidRPr="00BC4F99">
        <w:rPr>
          <w:rFonts w:ascii="Constantia" w:eastAsia="Cambria" w:hAnsi="Constantia" w:cs="Cambria"/>
          <w:i/>
          <w:iCs/>
          <w:color w:val="000000"/>
        </w:rPr>
        <w:t>S</w:t>
      </w:r>
      <w:proofErr w:type="spellEnd"/>
      <w:r w:rsidRPr="00BC4F99">
        <w:rPr>
          <w:rFonts w:ascii="Constantia" w:eastAsia="Cambria Math" w:hAnsi="Constantia" w:cs="Cambria Math"/>
          <w:color w:val="000000"/>
        </w:rPr>
        <w:t xml:space="preserve"> + </w:t>
      </w:r>
      <w:r w:rsidRPr="00BC4F99">
        <w:rPr>
          <w:rFonts w:ascii="Cambria Math" w:eastAsia="Cambria Math" w:hAnsi="Cambria Math" w:cs="Cambria Math"/>
          <w:color w:val="000000"/>
        </w:rPr>
        <w:t>∇</w:t>
      </w:r>
      <w:r w:rsidRPr="00BC4F99">
        <w:rPr>
          <w:rFonts w:ascii="Constantia" w:eastAsia="Cambria Math" w:hAnsi="Constantia" w:cs="Cambria Math"/>
          <w:color w:val="000000"/>
        </w:rPr>
        <w:t xml:space="preserve"> </w:t>
      </w:r>
      <w:r w:rsidRPr="00BC4F99">
        <w:rPr>
          <w:rFonts w:ascii="Constantia" w:eastAsia="Cambria Math" w:hAnsi="Constantia" w:cs="Constantia"/>
          <w:color w:val="000000"/>
        </w:rPr>
        <w:t>·</w:t>
      </w:r>
      <w:r w:rsidRPr="00BC4F99">
        <w:rPr>
          <w:rFonts w:ascii="Constantia" w:eastAsia="Cambria Math" w:hAnsi="Constantia" w:cs="Cambria Math"/>
          <w:color w:val="000000"/>
        </w:rPr>
        <w:t xml:space="preserve"> </w:t>
      </w:r>
      <w:r w:rsidRPr="00BC4F99">
        <w:rPr>
          <w:rFonts w:ascii="Constantia" w:eastAsia="Cambria" w:hAnsi="Constantia" w:cs="Cambria"/>
          <w:b/>
          <w:bCs/>
          <w:color w:val="000000"/>
        </w:rPr>
        <w:t>J</w:t>
      </w:r>
      <w:r w:rsidRPr="00BC4F99">
        <w:rPr>
          <w:rFonts w:ascii="Constantia" w:eastAsia="Cambria" w:hAnsi="Constantia" w:cs="Cambria"/>
          <w:i/>
          <w:iCs/>
          <w:color w:val="000000"/>
          <w:vertAlign w:val="subscript"/>
        </w:rPr>
        <w:t>S</w:t>
      </w:r>
      <w:r w:rsidRPr="00BC4F99">
        <w:rPr>
          <w:rFonts w:ascii="Constantia" w:eastAsia="Cambria Math" w:hAnsi="Constantia" w:cs="Cambria Math"/>
          <w:color w:val="000000"/>
        </w:rPr>
        <w:t xml:space="preserve"> = </w:t>
      </w:r>
      <w:proofErr w:type="spellStart"/>
      <w:r w:rsidRPr="00BC4F99">
        <w:rPr>
          <w:rFonts w:ascii="Constantia" w:eastAsia="Cambria Math" w:hAnsi="Constantia" w:cs="Cambria Math"/>
          <w:color w:val="000000"/>
        </w:rPr>
        <w:t>σ</w:t>
      </w:r>
      <w:r w:rsidRPr="00BC4F99">
        <w:rPr>
          <w:rFonts w:ascii="Constantia" w:eastAsia="Cambria" w:hAnsi="Constantia" w:cs="Cambria"/>
          <w:i/>
          <w:iCs/>
          <w:color w:val="000000"/>
          <w:vertAlign w:val="subscript"/>
        </w:rPr>
        <w:t>S</w:t>
      </w:r>
      <w:proofErr w:type="spellEnd"/>
    </w:p>
    <w:p w14:paraId="2FDE13C0"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(13.30)</w:t>
      </w:r>
    </w:p>
    <w:p w14:paraId="75A886A9"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where </w:t>
      </w:r>
      <w:proofErr w:type="spellStart"/>
      <w:r w:rsidRPr="00BC4F99">
        <w:rPr>
          <w:rFonts w:ascii="Constantia" w:eastAsia="Cambria" w:hAnsi="Constantia" w:cs="Cambria"/>
          <w:color w:val="000000"/>
        </w:rPr>
        <w:t>σ</w:t>
      </w:r>
      <w:r w:rsidRPr="00BC4F99">
        <w:rPr>
          <w:rFonts w:ascii="Constantia" w:eastAsia="Cambria" w:hAnsi="Constantia" w:cs="Cambria"/>
          <w:i/>
          <w:iCs/>
          <w:color w:val="000000"/>
          <w:vertAlign w:val="subscript"/>
        </w:rPr>
        <w:t>S</w:t>
      </w:r>
      <w:proofErr w:type="spellEnd"/>
      <w:r w:rsidRPr="00BC4F99">
        <w:rPr>
          <w:rFonts w:ascii="Constantia" w:eastAsia="Cambria" w:hAnsi="Constantia" w:cs="Cambria"/>
          <w:color w:val="000000"/>
        </w:rPr>
        <w:t xml:space="preserve"> = </w:t>
      </w:r>
      <w:r w:rsidRPr="00BC4F99">
        <w:rPr>
          <w:rFonts w:ascii="Constantia" w:eastAsia="Cambria" w:hAnsi="Constantia" w:cs="Cambria"/>
          <w:i/>
          <w:iCs/>
          <w:color w:val="000000"/>
        </w:rPr>
        <w:t>V</w:t>
      </w:r>
      <w:r w:rsidRPr="00BC4F99">
        <w:rPr>
          <w:rFonts w:ascii="Constantia" w:eastAsia="Cambria" w:hAnsi="Constantia" w:cs="Cambria"/>
          <w:color w:val="000000"/>
        </w:rPr>
        <w:t xml:space="preserve"> </w:t>
      </w:r>
      <w:r w:rsidRPr="00BC4F99">
        <w:rPr>
          <w:rFonts w:ascii="Times New Roman" w:eastAsia="Cambria" w:hAnsi="Times New Roman" w:cs="Times New Roman"/>
          <w:color w:val="000000"/>
        </w:rPr>
        <w:t>′</w:t>
      </w:r>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 xml:space="preserve">) is the </w:t>
      </w:r>
      <w:r w:rsidRPr="00BC4F99">
        <w:rPr>
          <w:rFonts w:ascii="Constantia" w:eastAsia="Cambria" w:hAnsi="Constantia" w:cs="Cambria"/>
          <w:b/>
          <w:bCs/>
          <w:color w:val="000000"/>
        </w:rPr>
        <w:t>entropic source density</w:t>
      </w:r>
      <w:r w:rsidRPr="00BC4F99">
        <w:rPr>
          <w:rFonts w:ascii="Constantia" w:eastAsia="Cambria" w:hAnsi="Constantia" w:cs="Cambria"/>
          <w:color w:val="000000"/>
        </w:rPr>
        <w:t xml:space="preserve">—the rate at which the potential drives local entropy production or absorption. Integrating over a closed spatial volume Ω with boundary ∂Ω and applying the divergence theorem yields the </w:t>
      </w:r>
      <w:r w:rsidRPr="00BC4F99">
        <w:rPr>
          <w:rFonts w:ascii="Constantia" w:eastAsia="Cambria" w:hAnsi="Constantia" w:cs="Cambria"/>
          <w:b/>
          <w:bCs/>
          <w:color w:val="000000"/>
        </w:rPr>
        <w:t>entropic balance equation</w:t>
      </w:r>
      <w:r w:rsidRPr="00BC4F99">
        <w:rPr>
          <w:rFonts w:ascii="Constantia" w:eastAsia="Cambria" w:hAnsi="Constantia" w:cs="Cambria"/>
          <w:color w:val="000000"/>
        </w:rPr>
        <w:t>:</w:t>
      </w:r>
    </w:p>
    <w:p w14:paraId="5D430066" w14:textId="77777777" w:rsidR="008A4093" w:rsidRPr="00BC4F99" w:rsidRDefault="008A4093" w:rsidP="008A4093">
      <w:pPr>
        <w:spacing w:before="60" w:after="120" w:line="384" w:lineRule="auto"/>
        <w:jc w:val="center"/>
        <w:rPr>
          <w:rFonts w:ascii="Constantia" w:hAnsi="Constantia"/>
        </w:rPr>
      </w:pPr>
      <w:r w:rsidRPr="00BC4F99">
        <w:rPr>
          <w:rFonts w:ascii="Constantia" w:eastAsia="Cambria Math" w:hAnsi="Constantia" w:cs="Cambria Math"/>
          <w:color w:val="000000"/>
        </w:rPr>
        <w:t>d/d</w:t>
      </w:r>
      <w:r w:rsidRPr="00BC4F99">
        <w:rPr>
          <w:rFonts w:ascii="Constantia" w:eastAsia="Cambria" w:hAnsi="Constantia" w:cs="Cambria"/>
          <w:i/>
          <w:iCs/>
          <w:color w:val="000000"/>
        </w:rPr>
        <w:t>t</w:t>
      </w:r>
      <w:r w:rsidRPr="00BC4F99">
        <w:rPr>
          <w:rFonts w:ascii="Constantia" w:eastAsia="Cambria Math" w:hAnsi="Constantia" w:cs="Cambria Math"/>
          <w:color w:val="000000"/>
        </w:rPr>
        <w:t xml:space="preserve"> ∫</w:t>
      </w:r>
      <w:r w:rsidRPr="00BC4F99">
        <w:rPr>
          <w:rFonts w:ascii="Constantia" w:eastAsia="Cambria" w:hAnsi="Constantia" w:cs="Cambria"/>
          <w:color w:val="000000"/>
          <w:vertAlign w:val="subscript"/>
        </w:rPr>
        <w:t>Ω</w:t>
      </w:r>
      <w:r w:rsidRPr="00BC4F99">
        <w:rPr>
          <w:rFonts w:ascii="Constantia" w:eastAsia="Cambria Math" w:hAnsi="Constantia" w:cs="Cambria Math"/>
          <w:color w:val="000000"/>
        </w:rPr>
        <w:t xml:space="preserve"> </w:t>
      </w:r>
      <w:r w:rsidRPr="00BC4F99">
        <w:rPr>
          <w:rFonts w:ascii="Constantia" w:eastAsia="Cambria" w:hAnsi="Constantia" w:cs="Cambria"/>
          <w:i/>
          <w:iCs/>
          <w:color w:val="000000"/>
        </w:rPr>
        <w:t>S</w:t>
      </w:r>
      <w:r w:rsidRPr="00BC4F99">
        <w:rPr>
          <w:rFonts w:ascii="Constantia" w:eastAsia="Cambria Math" w:hAnsi="Constantia" w:cs="Cambria Math"/>
          <w:color w:val="000000"/>
        </w:rPr>
        <w:t xml:space="preserve">  d</w:t>
      </w:r>
      <w:r w:rsidRPr="00BC4F99">
        <w:rPr>
          <w:rFonts w:ascii="Constantia" w:eastAsia="Cambria" w:hAnsi="Constantia" w:cs="Cambria"/>
          <w:color w:val="000000"/>
          <w:vertAlign w:val="superscript"/>
        </w:rPr>
        <w:t>3</w:t>
      </w:r>
      <w:r w:rsidRPr="00BC4F99">
        <w:rPr>
          <w:rFonts w:ascii="Constantia" w:eastAsia="Cambria" w:hAnsi="Constantia" w:cs="Cambria"/>
          <w:i/>
          <w:iCs/>
          <w:color w:val="000000"/>
        </w:rPr>
        <w:t>x</w:t>
      </w:r>
      <w:r w:rsidRPr="00BC4F99">
        <w:rPr>
          <w:rFonts w:ascii="Constantia" w:eastAsia="Cambria Math" w:hAnsi="Constantia" w:cs="Cambria Math"/>
          <w:color w:val="000000"/>
        </w:rPr>
        <w:t xml:space="preserve"> = −</w:t>
      </w:r>
      <w:r w:rsidRPr="00BC4F99">
        <w:rPr>
          <w:rFonts w:ascii="Cambria Math" w:eastAsia="Cambria Math" w:hAnsi="Cambria Math" w:cs="Cambria Math"/>
          <w:color w:val="000000"/>
        </w:rPr>
        <w:t>∮</w:t>
      </w:r>
      <w:r w:rsidRPr="00BC4F99">
        <w:rPr>
          <w:rFonts w:ascii="Constantia" w:eastAsia="Cambria" w:hAnsi="Constantia" w:cs="Cambria"/>
          <w:color w:val="000000"/>
          <w:vertAlign w:val="subscript"/>
        </w:rPr>
        <w:t>∂Ω</w:t>
      </w:r>
      <w:r w:rsidRPr="00BC4F99">
        <w:rPr>
          <w:rFonts w:ascii="Constantia" w:eastAsia="Cambria Math" w:hAnsi="Constantia" w:cs="Cambria Math"/>
          <w:color w:val="000000"/>
        </w:rPr>
        <w:t xml:space="preserve"> </w:t>
      </w:r>
      <w:r w:rsidRPr="00BC4F99">
        <w:rPr>
          <w:rFonts w:ascii="Constantia" w:eastAsia="Cambria" w:hAnsi="Constantia" w:cs="Cambria"/>
          <w:b/>
          <w:bCs/>
          <w:color w:val="000000"/>
        </w:rPr>
        <w:t>J</w:t>
      </w:r>
      <w:r w:rsidRPr="00BC4F99">
        <w:rPr>
          <w:rFonts w:ascii="Constantia" w:eastAsia="Cambria" w:hAnsi="Constantia" w:cs="Cambria"/>
          <w:i/>
          <w:iCs/>
          <w:color w:val="000000"/>
          <w:vertAlign w:val="subscript"/>
        </w:rPr>
        <w:t>S</w:t>
      </w:r>
      <w:r w:rsidRPr="00BC4F99">
        <w:rPr>
          <w:rFonts w:ascii="Constantia" w:eastAsia="Cambria Math" w:hAnsi="Constantia" w:cs="Cambria Math"/>
          <w:color w:val="000000"/>
        </w:rPr>
        <w:t xml:space="preserve"> · </w:t>
      </w:r>
      <w:proofErr w:type="spellStart"/>
      <w:r w:rsidRPr="00BC4F99">
        <w:rPr>
          <w:rFonts w:ascii="Constantia" w:eastAsia="Cambria Math" w:hAnsi="Constantia" w:cs="Cambria Math"/>
          <w:color w:val="000000"/>
        </w:rPr>
        <w:t>d</w:t>
      </w:r>
      <w:r w:rsidRPr="00BC4F99">
        <w:rPr>
          <w:rFonts w:ascii="Constantia" w:eastAsia="Cambria" w:hAnsi="Constantia" w:cs="Cambria"/>
          <w:b/>
          <w:bCs/>
          <w:color w:val="000000"/>
        </w:rPr>
        <w:t>A</w:t>
      </w:r>
      <w:proofErr w:type="spellEnd"/>
      <w:r w:rsidRPr="00BC4F99">
        <w:rPr>
          <w:rFonts w:ascii="Constantia" w:eastAsia="Cambria Math" w:hAnsi="Constantia" w:cs="Cambria Math"/>
          <w:color w:val="000000"/>
        </w:rPr>
        <w:t xml:space="preserve"> + ∫</w:t>
      </w:r>
      <w:r w:rsidRPr="00BC4F99">
        <w:rPr>
          <w:rFonts w:ascii="Constantia" w:eastAsia="Cambria" w:hAnsi="Constantia" w:cs="Cambria"/>
          <w:color w:val="000000"/>
          <w:vertAlign w:val="subscript"/>
        </w:rPr>
        <w:t>Ω</w:t>
      </w:r>
      <w:r w:rsidRPr="00BC4F99">
        <w:rPr>
          <w:rFonts w:ascii="Constantia" w:eastAsia="Cambria Math" w:hAnsi="Constantia" w:cs="Cambria Math"/>
          <w:color w:val="000000"/>
        </w:rPr>
        <w:t xml:space="preserve"> </w:t>
      </w:r>
      <w:proofErr w:type="spellStart"/>
      <w:r w:rsidRPr="00BC4F99">
        <w:rPr>
          <w:rFonts w:ascii="Constantia" w:eastAsia="Cambria Math" w:hAnsi="Constantia" w:cs="Cambria Math"/>
          <w:color w:val="000000"/>
        </w:rPr>
        <w:t>σ</w:t>
      </w:r>
      <w:r w:rsidRPr="00BC4F99">
        <w:rPr>
          <w:rFonts w:ascii="Constantia" w:eastAsia="Cambria" w:hAnsi="Constantia" w:cs="Cambria"/>
          <w:i/>
          <w:iCs/>
          <w:color w:val="000000"/>
          <w:vertAlign w:val="subscript"/>
        </w:rPr>
        <w:t>S</w:t>
      </w:r>
      <w:proofErr w:type="spellEnd"/>
      <w:r w:rsidRPr="00BC4F99">
        <w:rPr>
          <w:rFonts w:ascii="Constantia" w:eastAsia="Cambria Math" w:hAnsi="Constantia" w:cs="Cambria Math"/>
          <w:color w:val="000000"/>
        </w:rPr>
        <w:t xml:space="preserve">  d</w:t>
      </w:r>
      <w:r w:rsidRPr="00BC4F99">
        <w:rPr>
          <w:rFonts w:ascii="Constantia" w:eastAsia="Cambria" w:hAnsi="Constantia" w:cs="Cambria"/>
          <w:color w:val="000000"/>
          <w:vertAlign w:val="superscript"/>
        </w:rPr>
        <w:t>3</w:t>
      </w:r>
      <w:r w:rsidRPr="00BC4F99">
        <w:rPr>
          <w:rFonts w:ascii="Constantia" w:eastAsia="Cambria" w:hAnsi="Constantia" w:cs="Cambria"/>
          <w:i/>
          <w:iCs/>
          <w:color w:val="000000"/>
        </w:rPr>
        <w:t>x</w:t>
      </w:r>
    </w:p>
    <w:p w14:paraId="6E731E65"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(13.31)</w:t>
      </w:r>
    </w:p>
    <w:p w14:paraId="5162049F"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This is the </w:t>
      </w:r>
      <w:r w:rsidRPr="00BC4F99">
        <w:rPr>
          <w:rFonts w:ascii="Constantia" w:eastAsia="Cambria" w:hAnsi="Constantia" w:cs="Cambria"/>
          <w:b/>
          <w:bCs/>
          <w:color w:val="000000"/>
        </w:rPr>
        <w:t>entropic balance equation</w:t>
      </w:r>
      <w:r w:rsidRPr="00BC4F99">
        <w:rPr>
          <w:rFonts w:ascii="Constantia" w:eastAsia="Cambria" w:hAnsi="Constantia" w:cs="Cambria"/>
          <w:color w:val="000000"/>
        </w:rPr>
        <w:t xml:space="preserve">: the rate of change of the total entropy within Ω equals the net entropic flux through the boundary ∂Ω plus the total entropic source within Ω. In the ergodic limit with closed (reflective or periodic) boundary conditions—so that the boundary flux vanishes—the time-averaged source term reduces to the </w:t>
      </w:r>
      <w:r w:rsidRPr="00BC4F99">
        <w:rPr>
          <w:rFonts w:ascii="Constantia" w:eastAsia="Cambria" w:hAnsi="Constantia" w:cs="Cambria"/>
          <w:b/>
          <w:bCs/>
          <w:color w:val="000000"/>
        </w:rPr>
        <w:t>Kolmogorov–Sinai entropy</w:t>
      </w:r>
      <w:r w:rsidRPr="00BC4F99">
        <w:rPr>
          <w:rFonts w:ascii="Constantia" w:eastAsia="Cambria" w:hAnsi="Constantia" w:cs="Cambria"/>
          <w:color w:val="000000"/>
        </w:rPr>
        <w:t>:</w:t>
      </w:r>
    </w:p>
    <w:p w14:paraId="38583263" w14:textId="77777777" w:rsidR="008A4093" w:rsidRPr="00BC4F99" w:rsidRDefault="008A4093" w:rsidP="008A4093">
      <w:pPr>
        <w:spacing w:before="60" w:after="120" w:line="384" w:lineRule="auto"/>
        <w:jc w:val="both"/>
        <w:rPr>
          <w:rFonts w:ascii="Constantia" w:hAnsi="Constantia"/>
        </w:rPr>
      </w:pPr>
      <w:proofErr w:type="spellStart"/>
      <w:r w:rsidRPr="00BC4F99">
        <w:rPr>
          <w:rFonts w:ascii="Constantia" w:eastAsia="Cambria" w:hAnsi="Constantia" w:cs="Cambria"/>
          <w:color w:val="000000"/>
        </w:rPr>
        <w:t>lim</w:t>
      </w:r>
      <w:r w:rsidRPr="00BC4F99">
        <w:rPr>
          <w:rFonts w:ascii="Constantia" w:eastAsia="Cambria" w:hAnsi="Constantia" w:cs="Cambria"/>
          <w:i/>
          <w:iCs/>
          <w:color w:val="000000"/>
          <w:vertAlign w:val="subscript"/>
        </w:rPr>
        <w:t>T</w:t>
      </w:r>
      <w:proofErr w:type="spellEnd"/>
      <w:r w:rsidRPr="00BC4F99">
        <w:rPr>
          <w:rFonts w:ascii="Times New Roman" w:eastAsia="Cambria" w:hAnsi="Times New Roman" w:cs="Times New Roman"/>
          <w:color w:val="000000"/>
          <w:vertAlign w:val="subscript"/>
        </w:rPr>
        <w:t>→</w:t>
      </w:r>
      <w:r w:rsidRPr="00BC4F99">
        <w:rPr>
          <w:rFonts w:ascii="Constantia" w:eastAsia="Cambria" w:hAnsi="Constantia" w:cs="Constantia"/>
          <w:color w:val="000000"/>
          <w:vertAlign w:val="subscript"/>
        </w:rPr>
        <w:t>∞</w:t>
      </w:r>
      <w:r w:rsidRPr="00BC4F99">
        <w:rPr>
          <w:rFonts w:ascii="Constantia" w:eastAsia="Cambria" w:hAnsi="Constantia" w:cs="Cambria"/>
          <w:color w:val="000000"/>
        </w:rPr>
        <w:t xml:space="preserve"> (1/</w:t>
      </w:r>
      <w:r w:rsidRPr="00BC4F99">
        <w:rPr>
          <w:rFonts w:ascii="Constantia" w:eastAsia="Cambria" w:hAnsi="Constantia" w:cs="Cambria"/>
          <w:i/>
          <w:iCs/>
          <w:color w:val="000000"/>
        </w:rPr>
        <w:t>T</w:t>
      </w:r>
      <w:r w:rsidRPr="00BC4F99">
        <w:rPr>
          <w:rFonts w:ascii="Constantia" w:eastAsia="Cambria" w:hAnsi="Constantia" w:cs="Cambria"/>
          <w:color w:val="000000"/>
        </w:rPr>
        <w:t>) ∫</w:t>
      </w:r>
      <w:r w:rsidRPr="00BC4F99">
        <w:rPr>
          <w:rFonts w:ascii="Constantia" w:eastAsia="Cambria" w:hAnsi="Constantia" w:cs="Cambria"/>
          <w:color w:val="000000"/>
          <w:vertAlign w:val="subscript"/>
        </w:rPr>
        <w:t>0</w:t>
      </w:r>
      <w:r w:rsidRPr="00BC4F99">
        <w:rPr>
          <w:rFonts w:ascii="Constantia" w:eastAsia="Cambria" w:hAnsi="Constantia" w:cs="Cambria"/>
          <w:i/>
          <w:iCs/>
          <w:color w:val="000000"/>
          <w:vertAlign w:val="superscript"/>
        </w:rPr>
        <w:t>T</w:t>
      </w:r>
      <w:r w:rsidRPr="00BC4F99">
        <w:rPr>
          <w:rFonts w:ascii="Constantia" w:eastAsia="Cambria" w:hAnsi="Constantia" w:cs="Cambria"/>
          <w:color w:val="000000"/>
        </w:rPr>
        <w:t xml:space="preserve"> (1/Vol(Ω)) ∫</w:t>
      </w:r>
      <w:r w:rsidRPr="00BC4F99">
        <w:rPr>
          <w:rFonts w:ascii="Constantia" w:eastAsia="Cambria" w:hAnsi="Constantia" w:cs="Cambria"/>
          <w:color w:val="000000"/>
          <w:vertAlign w:val="subscript"/>
        </w:rPr>
        <w:t>Ω</w:t>
      </w:r>
      <w:r w:rsidRPr="00BC4F99">
        <w:rPr>
          <w:rFonts w:ascii="Constantia" w:eastAsia="Cambria" w:hAnsi="Constantia" w:cs="Cambria"/>
          <w:color w:val="000000"/>
        </w:rPr>
        <w:t xml:space="preserve"> </w:t>
      </w:r>
      <w:proofErr w:type="spellStart"/>
      <w:r w:rsidRPr="00BC4F99">
        <w:rPr>
          <w:rFonts w:ascii="Constantia" w:eastAsia="Cambria" w:hAnsi="Constantia" w:cs="Cambria"/>
          <w:color w:val="000000"/>
        </w:rPr>
        <w:t>σ</w:t>
      </w:r>
      <w:r w:rsidRPr="00BC4F99">
        <w:rPr>
          <w:rFonts w:ascii="Constantia" w:eastAsia="Cambria" w:hAnsi="Constantia" w:cs="Cambria"/>
          <w:i/>
          <w:iCs/>
          <w:color w:val="000000"/>
          <w:vertAlign w:val="subscript"/>
        </w:rPr>
        <w:t>S</w:t>
      </w:r>
      <w:proofErr w:type="spellEnd"/>
      <w:r w:rsidRPr="00BC4F99">
        <w:rPr>
          <w:rFonts w:ascii="Constantia" w:eastAsia="Cambria" w:hAnsi="Constantia" w:cs="Cambria"/>
          <w:color w:val="000000"/>
        </w:rPr>
        <w:t xml:space="preserve"> d</w:t>
      </w:r>
      <w:r w:rsidRPr="00BC4F99">
        <w:rPr>
          <w:rFonts w:ascii="Constantia" w:eastAsia="Cambria" w:hAnsi="Constantia" w:cs="Cambria"/>
          <w:color w:val="000000"/>
          <w:vertAlign w:val="superscript"/>
        </w:rPr>
        <w:t>3</w:t>
      </w:r>
      <w:r w:rsidRPr="00BC4F99">
        <w:rPr>
          <w:rFonts w:ascii="Constantia" w:eastAsia="Cambria" w:hAnsi="Constantia" w:cs="Cambria"/>
          <w:i/>
          <w:iCs/>
          <w:color w:val="000000"/>
        </w:rPr>
        <w:t>x</w:t>
      </w:r>
      <w:r w:rsidRPr="00BC4F99">
        <w:rPr>
          <w:rFonts w:ascii="Constantia" w:eastAsia="Cambria" w:hAnsi="Constantia" w:cs="Cambria"/>
          <w:color w:val="000000"/>
        </w:rPr>
        <w:t xml:space="preserve"> d</w:t>
      </w:r>
      <w:r w:rsidRPr="00BC4F99">
        <w:rPr>
          <w:rFonts w:ascii="Constantia" w:eastAsia="Cambria" w:hAnsi="Constantia" w:cs="Cambria"/>
          <w:i/>
          <w:iCs/>
          <w:color w:val="000000"/>
        </w:rPr>
        <w:t>t</w:t>
      </w:r>
      <w:r w:rsidRPr="00BC4F99">
        <w:rPr>
          <w:rFonts w:ascii="Constantia" w:eastAsia="Cambria" w:hAnsi="Constantia" w:cs="Cambria"/>
          <w:color w:val="000000"/>
        </w:rPr>
        <w:t xml:space="preserve"> = </w:t>
      </w:r>
      <w:proofErr w:type="spellStart"/>
      <w:r w:rsidRPr="00BC4F99">
        <w:rPr>
          <w:rFonts w:ascii="Constantia" w:eastAsia="Cambria" w:hAnsi="Constantia" w:cs="Cambria"/>
          <w:i/>
          <w:iCs/>
          <w:color w:val="000000"/>
        </w:rPr>
        <w:t>h</w:t>
      </w:r>
      <w:r w:rsidRPr="00BC4F99">
        <w:rPr>
          <w:rFonts w:ascii="Constantia" w:eastAsia="Cambria" w:hAnsi="Constantia" w:cs="Cambria"/>
          <w:color w:val="000000"/>
          <w:vertAlign w:val="subscript"/>
        </w:rPr>
        <w:t>KS</w:t>
      </w:r>
      <w:proofErr w:type="spellEnd"/>
      <w:r w:rsidRPr="00BC4F99">
        <w:rPr>
          <w:rFonts w:ascii="Constantia" w:eastAsia="Cambria" w:hAnsi="Constantia" w:cs="Cambria"/>
          <w:color w:val="000000"/>
        </w:rPr>
        <w:t>.</w:t>
      </w:r>
    </w:p>
    <w:p w14:paraId="2A91C5A6"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This completes the derivation of the KS entropy from the entropic field equations.</w:t>
      </w:r>
    </w:p>
    <w:p w14:paraId="3558484C"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b/>
          <w:bCs/>
          <w:color w:val="000000"/>
        </w:rPr>
        <w:t xml:space="preserve">Table 13.2: KS Entropy </w:t>
      </w:r>
      <w:proofErr w:type="gramStart"/>
      <w:r w:rsidRPr="00BC4F99">
        <w:rPr>
          <w:rFonts w:ascii="Constantia" w:eastAsia="Cambria" w:hAnsi="Constantia" w:cs="Cambria"/>
          <w:b/>
          <w:bCs/>
          <w:color w:val="000000"/>
        </w:rPr>
        <w:t>Recovery — ToE</w:t>
      </w:r>
      <w:proofErr w:type="gramEnd"/>
      <w:r w:rsidRPr="00BC4F99">
        <w:rPr>
          <w:rFonts w:ascii="Constantia" w:eastAsia="Cambria" w:hAnsi="Constantia" w:cs="Cambria"/>
          <w:b/>
          <w:bCs/>
          <w:color w:val="000000"/>
        </w:rPr>
        <w:t xml:space="preserve"> vs Classical Dynamical Systems</w:t>
      </w:r>
    </w:p>
    <w:p w14:paraId="16DA6108" w14:textId="77777777" w:rsidR="008A4093" w:rsidRPr="00BC4F99" w:rsidRDefault="008A4093" w:rsidP="008A4093">
      <w:pPr>
        <w:spacing w:before="60" w:after="120" w:line="384" w:lineRule="auto"/>
        <w:rPr>
          <w:rFonts w:ascii="Constantia" w:hAnsi="Constant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4"/>
        <w:gridCol w:w="3179"/>
        <w:gridCol w:w="3927"/>
      </w:tblGrid>
      <w:tr w:rsidR="008A4093" w:rsidRPr="00BC4F99" w14:paraId="5040C3D0" w14:textId="77777777" w:rsidTr="006F5411">
        <w:trPr>
          <w:tblHeader/>
        </w:trPr>
        <w:tc>
          <w:tcPr>
            <w:tcW w:w="1200" w:type="pct"/>
            <w:shd w:val="clear" w:color="auto" w:fill="F0F0F0"/>
            <w:tcMar>
              <w:top w:w="90" w:type="dxa"/>
              <w:left w:w="120" w:type="dxa"/>
              <w:bottom w:w="90" w:type="dxa"/>
              <w:right w:w="120" w:type="dxa"/>
            </w:tcMar>
          </w:tcPr>
          <w:p w14:paraId="52C92614"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Concept</w:t>
            </w:r>
          </w:p>
        </w:tc>
        <w:tc>
          <w:tcPr>
            <w:tcW w:w="1700" w:type="pct"/>
            <w:shd w:val="clear" w:color="auto" w:fill="F0F0F0"/>
            <w:tcMar>
              <w:top w:w="90" w:type="dxa"/>
              <w:left w:w="120" w:type="dxa"/>
              <w:bottom w:w="90" w:type="dxa"/>
              <w:right w:w="120" w:type="dxa"/>
            </w:tcMar>
          </w:tcPr>
          <w:p w14:paraId="09C6B39F"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Classical Dynamical Systems</w:t>
            </w:r>
          </w:p>
        </w:tc>
        <w:tc>
          <w:tcPr>
            <w:tcW w:w="2100" w:type="pct"/>
            <w:shd w:val="clear" w:color="auto" w:fill="F0F0F0"/>
            <w:tcMar>
              <w:top w:w="90" w:type="dxa"/>
              <w:left w:w="120" w:type="dxa"/>
              <w:bottom w:w="90" w:type="dxa"/>
              <w:right w:w="120" w:type="dxa"/>
            </w:tcMar>
          </w:tcPr>
          <w:p w14:paraId="26E592E3"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Theory of Entropicity</w:t>
            </w:r>
          </w:p>
        </w:tc>
      </w:tr>
      <w:tr w:rsidR="008A4093" w:rsidRPr="00BC4F99" w14:paraId="278FA3AE" w14:textId="77777777" w:rsidTr="006F5411">
        <w:tc>
          <w:tcPr>
            <w:tcW w:w="1200" w:type="pct"/>
            <w:tcMar>
              <w:top w:w="90" w:type="dxa"/>
              <w:left w:w="120" w:type="dxa"/>
              <w:bottom w:w="90" w:type="dxa"/>
              <w:right w:w="120" w:type="dxa"/>
            </w:tcMar>
          </w:tcPr>
          <w:p w14:paraId="5FA4E8FD"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Observable</w:t>
            </w:r>
          </w:p>
        </w:tc>
        <w:tc>
          <w:tcPr>
            <w:tcW w:w="1700" w:type="pct"/>
            <w:tcMar>
              <w:top w:w="90" w:type="dxa"/>
              <w:left w:w="120" w:type="dxa"/>
              <w:bottom w:w="90" w:type="dxa"/>
              <w:right w:w="120" w:type="dxa"/>
            </w:tcMar>
          </w:tcPr>
          <w:p w14:paraId="548B175D" w14:textId="18B45CB3" w:rsidR="008A4093" w:rsidRPr="00BC4F99" w:rsidRDefault="008A4093" w:rsidP="006F5411">
            <w:pPr>
              <w:spacing w:before="60" w:after="120" w:line="384" w:lineRule="auto"/>
              <w:rPr>
                <w:rFonts w:ascii="Constantia" w:hAnsi="Constantia"/>
              </w:rPr>
            </w:pPr>
            <w:proofErr w:type="spellStart"/>
            <w:r w:rsidRPr="00BC4F99">
              <w:rPr>
                <w:rFonts w:ascii="Constantia" w:eastAsia="Cambria" w:hAnsi="Constantia" w:cs="Cambria"/>
                <w:i/>
                <w:iCs/>
                <w:color w:val="000000"/>
              </w:rPr>
              <w:t>h</w:t>
            </w:r>
            <w:r w:rsidRPr="00BC4F99">
              <w:rPr>
                <w:rFonts w:ascii="Constantia" w:eastAsia="Cambria" w:hAnsi="Constantia" w:cs="Cambria"/>
                <w:color w:val="000000"/>
                <w:vertAlign w:val="subscript"/>
              </w:rPr>
              <w:t>KS</w:t>
            </w:r>
            <w:proofErr w:type="spellEnd"/>
            <w:r w:rsidRPr="00BC4F99">
              <w:rPr>
                <w:rFonts w:ascii="Constantia" w:eastAsia="Cambria" w:hAnsi="Constantia" w:cs="Cambria"/>
                <w:color w:val="000000"/>
              </w:rPr>
              <w:t xml:space="preserve">: a single real number </w:t>
            </w:r>
            <w:r w:rsidR="00AD2581" w:rsidRPr="00BC4F99">
              <w:rPr>
                <w:rFonts w:ascii="Constantia" w:eastAsia="Cambria" w:hAnsi="Constantia" w:cs="Cambria"/>
                <w:color w:val="000000"/>
              </w:rPr>
              <w:t>characterizing</w:t>
            </w:r>
            <w:r w:rsidRPr="00BC4F99">
              <w:rPr>
                <w:rFonts w:ascii="Constantia" w:eastAsia="Cambria" w:hAnsi="Constantia" w:cs="Cambria"/>
                <w:color w:val="000000"/>
              </w:rPr>
              <w:t xml:space="preserve"> the system</w:t>
            </w:r>
          </w:p>
        </w:tc>
        <w:tc>
          <w:tcPr>
            <w:tcW w:w="2100" w:type="pct"/>
            <w:tcMar>
              <w:top w:w="90" w:type="dxa"/>
              <w:left w:w="120" w:type="dxa"/>
              <w:bottom w:w="90" w:type="dxa"/>
              <w:right w:w="120" w:type="dxa"/>
            </w:tcMar>
          </w:tcPr>
          <w:p w14:paraId="770C2260"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Γ</w:t>
            </w:r>
            <w:r w:rsidRPr="00BC4F99">
              <w:rPr>
                <w:rFonts w:ascii="Constantia" w:eastAsia="Cambria" w:hAnsi="Constantia" w:cs="Cambria"/>
                <w:i/>
                <w:iCs/>
                <w:color w:val="000000"/>
                <w:vertAlign w:val="subscript"/>
              </w:rPr>
              <w:t>S</w:t>
            </w:r>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x</w:t>
            </w:r>
            <w:r w:rsidRPr="00BC4F99">
              <w:rPr>
                <w:rFonts w:ascii="Constantia" w:eastAsia="Cambria" w:hAnsi="Constantia" w:cs="Cambria"/>
                <w:color w:val="000000"/>
              </w:rPr>
              <w:t>,</w:t>
            </w:r>
            <w:r w:rsidRPr="00BC4F99">
              <w:rPr>
                <w:rFonts w:ascii="Constantia" w:eastAsia="Cambria" w:hAnsi="Constantia" w:cs="Cambria"/>
                <w:i/>
                <w:iCs/>
                <w:color w:val="000000"/>
              </w:rPr>
              <w:t>t</w:t>
            </w:r>
            <w:proofErr w:type="spellEnd"/>
            <w:r w:rsidRPr="00BC4F99">
              <w:rPr>
                <w:rFonts w:ascii="Constantia" w:eastAsia="Cambria" w:hAnsi="Constantia" w:cs="Cambria"/>
                <w:color w:val="000000"/>
              </w:rPr>
              <w:t>): a local, spacetime-resolved field</w:t>
            </w:r>
          </w:p>
        </w:tc>
      </w:tr>
      <w:tr w:rsidR="008A4093" w:rsidRPr="00BC4F99" w14:paraId="07438604" w14:textId="77777777" w:rsidTr="006F5411">
        <w:tc>
          <w:tcPr>
            <w:tcW w:w="1200" w:type="pct"/>
            <w:tcMar>
              <w:top w:w="90" w:type="dxa"/>
              <w:left w:w="120" w:type="dxa"/>
              <w:bottom w:w="90" w:type="dxa"/>
              <w:right w:w="120" w:type="dxa"/>
            </w:tcMar>
          </w:tcPr>
          <w:p w14:paraId="4C8705C7"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lastRenderedPageBreak/>
              <w:t>Domain</w:t>
            </w:r>
          </w:p>
        </w:tc>
        <w:tc>
          <w:tcPr>
            <w:tcW w:w="1700" w:type="pct"/>
            <w:tcMar>
              <w:top w:w="90" w:type="dxa"/>
              <w:left w:w="120" w:type="dxa"/>
              <w:bottom w:w="90" w:type="dxa"/>
              <w:right w:w="120" w:type="dxa"/>
            </w:tcMar>
          </w:tcPr>
          <w:p w14:paraId="72F58CA4"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Finite-dimensional phase space</w:t>
            </w:r>
          </w:p>
        </w:tc>
        <w:tc>
          <w:tcPr>
            <w:tcW w:w="2100" w:type="pct"/>
            <w:tcMar>
              <w:top w:w="90" w:type="dxa"/>
              <w:left w:w="120" w:type="dxa"/>
              <w:bottom w:w="90" w:type="dxa"/>
              <w:right w:w="120" w:type="dxa"/>
            </w:tcMar>
          </w:tcPr>
          <w:p w14:paraId="51215841"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Infinite-dimensional field configuration space on (</w:t>
            </w:r>
            <w:r w:rsidRPr="00BC4F99">
              <w:rPr>
                <w:rFonts w:ascii="Constantia" w:eastAsia="Cambria" w:hAnsi="Constantia" w:cs="Cambria"/>
                <w:i/>
                <w:iCs/>
                <w:color w:val="000000"/>
              </w:rPr>
              <w:t>M</w:t>
            </w:r>
            <w:r w:rsidRPr="00BC4F99">
              <w:rPr>
                <w:rFonts w:ascii="Constantia" w:eastAsia="Cambria" w:hAnsi="Constantia" w:cs="Cambria"/>
                <w:color w:val="000000"/>
              </w:rPr>
              <w:t xml:space="preserve">, </w:t>
            </w:r>
            <w:proofErr w:type="spellStart"/>
            <w:r w:rsidRPr="00BC4F99">
              <w:rPr>
                <w:rFonts w:ascii="Constantia" w:eastAsia="Cambria" w:hAnsi="Constantia" w:cs="Cambria"/>
                <w:i/>
                <w:iCs/>
                <w:color w:val="000000"/>
              </w:rPr>
              <w:t>g</w:t>
            </w:r>
            <w:r w:rsidRPr="00BC4F99">
              <w:rPr>
                <w:rFonts w:ascii="Constantia" w:eastAsia="Cambria" w:hAnsi="Constantia" w:cs="Cambria"/>
                <w:color w:val="000000"/>
                <w:vertAlign w:val="subscript"/>
              </w:rPr>
              <w:t>μν</w:t>
            </w:r>
            <w:proofErr w:type="spellEnd"/>
            <w:r w:rsidRPr="00BC4F99">
              <w:rPr>
                <w:rFonts w:ascii="Constantia" w:eastAsia="Cambria" w:hAnsi="Constantia" w:cs="Cambria"/>
                <w:color w:val="000000"/>
              </w:rPr>
              <w:t>)</w:t>
            </w:r>
          </w:p>
        </w:tc>
      </w:tr>
      <w:tr w:rsidR="008A4093" w:rsidRPr="00BC4F99" w14:paraId="028A1810" w14:textId="77777777" w:rsidTr="006F5411">
        <w:tc>
          <w:tcPr>
            <w:tcW w:w="1200" w:type="pct"/>
            <w:tcMar>
              <w:top w:w="90" w:type="dxa"/>
              <w:left w:w="120" w:type="dxa"/>
              <w:bottom w:w="90" w:type="dxa"/>
              <w:right w:w="120" w:type="dxa"/>
            </w:tcMar>
          </w:tcPr>
          <w:p w14:paraId="4478F71C"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Temporal averaging</w:t>
            </w:r>
          </w:p>
        </w:tc>
        <w:tc>
          <w:tcPr>
            <w:tcW w:w="1700" w:type="pct"/>
            <w:tcMar>
              <w:top w:w="90" w:type="dxa"/>
              <w:left w:w="120" w:type="dxa"/>
              <w:bottom w:w="90" w:type="dxa"/>
              <w:right w:w="120" w:type="dxa"/>
            </w:tcMar>
          </w:tcPr>
          <w:p w14:paraId="6FACB4BA"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Birkhoff ergodic theorem on phase-space orbits</w:t>
            </w:r>
          </w:p>
        </w:tc>
        <w:tc>
          <w:tcPr>
            <w:tcW w:w="2100" w:type="pct"/>
            <w:tcMar>
              <w:top w:w="90" w:type="dxa"/>
              <w:left w:w="120" w:type="dxa"/>
              <w:bottom w:w="90" w:type="dxa"/>
              <w:right w:w="120" w:type="dxa"/>
            </w:tcMar>
          </w:tcPr>
          <w:p w14:paraId="4F9E2F51"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 xml:space="preserve">Long-time average of </w:t>
            </w:r>
            <w:proofErr w:type="gramStart"/>
            <w:r w:rsidRPr="00BC4F99">
              <w:rPr>
                <w:rFonts w:ascii="Constantia" w:eastAsia="Cambria" w:hAnsi="Constantia" w:cs="Cambria"/>
                <w:color w:val="000000"/>
              </w:rPr>
              <w:t>spatially-integrated</w:t>
            </w:r>
            <w:proofErr w:type="gramEnd"/>
            <w:r w:rsidRPr="00BC4F99">
              <w:rPr>
                <w:rFonts w:ascii="Constantia" w:eastAsia="Cambria" w:hAnsi="Constantia" w:cs="Cambria"/>
                <w:color w:val="000000"/>
              </w:rPr>
              <w:t xml:space="preserve"> entropic production rate</w:t>
            </w:r>
          </w:p>
        </w:tc>
      </w:tr>
      <w:tr w:rsidR="008A4093" w:rsidRPr="00BC4F99" w14:paraId="7EE08CE6" w14:textId="77777777" w:rsidTr="006F5411">
        <w:tc>
          <w:tcPr>
            <w:tcW w:w="1200" w:type="pct"/>
            <w:tcMar>
              <w:top w:w="90" w:type="dxa"/>
              <w:left w:w="120" w:type="dxa"/>
              <w:bottom w:w="90" w:type="dxa"/>
              <w:right w:w="120" w:type="dxa"/>
            </w:tcMar>
          </w:tcPr>
          <w:p w14:paraId="06C9C4EE"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Spatial structure</w:t>
            </w:r>
          </w:p>
        </w:tc>
        <w:tc>
          <w:tcPr>
            <w:tcW w:w="1700" w:type="pct"/>
            <w:tcMar>
              <w:top w:w="90" w:type="dxa"/>
              <w:left w:w="120" w:type="dxa"/>
              <w:bottom w:w="90" w:type="dxa"/>
              <w:right w:w="120" w:type="dxa"/>
            </w:tcMar>
          </w:tcPr>
          <w:p w14:paraId="05948AE6"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 xml:space="preserve">Absent; </w:t>
            </w:r>
            <w:proofErr w:type="spellStart"/>
            <w:r w:rsidRPr="00BC4F99">
              <w:rPr>
                <w:rFonts w:ascii="Constantia" w:eastAsia="Cambria" w:hAnsi="Constantia" w:cs="Cambria"/>
                <w:i/>
                <w:iCs/>
                <w:color w:val="000000"/>
              </w:rPr>
              <w:t>h</w:t>
            </w:r>
            <w:r w:rsidRPr="00BC4F99">
              <w:rPr>
                <w:rFonts w:ascii="Constantia" w:eastAsia="Cambria" w:hAnsi="Constantia" w:cs="Cambria"/>
                <w:color w:val="000000"/>
                <w:vertAlign w:val="subscript"/>
              </w:rPr>
              <w:t>KS</w:t>
            </w:r>
            <w:proofErr w:type="spellEnd"/>
            <w:r w:rsidRPr="00BC4F99">
              <w:rPr>
                <w:rFonts w:ascii="Constantia" w:eastAsia="Cambria" w:hAnsi="Constantia" w:cs="Cambria"/>
                <w:color w:val="000000"/>
              </w:rPr>
              <w:t xml:space="preserve"> is a global invariant</w:t>
            </w:r>
          </w:p>
        </w:tc>
        <w:tc>
          <w:tcPr>
            <w:tcW w:w="2100" w:type="pct"/>
            <w:tcMar>
              <w:top w:w="90" w:type="dxa"/>
              <w:left w:w="120" w:type="dxa"/>
              <w:bottom w:w="90" w:type="dxa"/>
              <w:right w:w="120" w:type="dxa"/>
            </w:tcMar>
          </w:tcPr>
          <w:p w14:paraId="2EA15903"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Fully resolved; Γ</w:t>
            </w:r>
            <w:r w:rsidRPr="00BC4F99">
              <w:rPr>
                <w:rFonts w:ascii="Constantia" w:eastAsia="Cambria" w:hAnsi="Constantia" w:cs="Cambria"/>
                <w:i/>
                <w:iCs/>
                <w:color w:val="000000"/>
                <w:vertAlign w:val="subscript"/>
              </w:rPr>
              <w:t>S</w:t>
            </w:r>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x</w:t>
            </w:r>
            <w:r w:rsidRPr="00BC4F99">
              <w:rPr>
                <w:rFonts w:ascii="Constantia" w:eastAsia="Cambria" w:hAnsi="Constantia" w:cs="Cambria"/>
                <w:color w:val="000000"/>
              </w:rPr>
              <w:t>,</w:t>
            </w:r>
            <w:r w:rsidRPr="00BC4F99">
              <w:rPr>
                <w:rFonts w:ascii="Constantia" w:eastAsia="Cambria" w:hAnsi="Constantia" w:cs="Cambria"/>
                <w:i/>
                <w:iCs/>
                <w:color w:val="000000"/>
              </w:rPr>
              <w:t>t</w:t>
            </w:r>
            <w:proofErr w:type="spellEnd"/>
            <w:r w:rsidRPr="00BC4F99">
              <w:rPr>
                <w:rFonts w:ascii="Constantia" w:eastAsia="Cambria" w:hAnsi="Constantia" w:cs="Cambria"/>
                <w:color w:val="000000"/>
              </w:rPr>
              <w:t xml:space="preserve">) is a field on </w:t>
            </w:r>
            <w:r w:rsidRPr="00BC4F99">
              <w:rPr>
                <w:rFonts w:ascii="Constantia" w:eastAsia="Cambria" w:hAnsi="Constantia" w:cs="Cambria"/>
                <w:i/>
                <w:iCs/>
                <w:color w:val="000000"/>
              </w:rPr>
              <w:t>M</w:t>
            </w:r>
          </w:p>
        </w:tc>
      </w:tr>
      <w:tr w:rsidR="008A4093" w:rsidRPr="00BC4F99" w14:paraId="47F8B81A" w14:textId="77777777" w:rsidTr="006F5411">
        <w:tc>
          <w:tcPr>
            <w:tcW w:w="1200" w:type="pct"/>
            <w:tcMar>
              <w:top w:w="90" w:type="dxa"/>
              <w:left w:w="120" w:type="dxa"/>
              <w:bottom w:w="90" w:type="dxa"/>
              <w:right w:w="120" w:type="dxa"/>
            </w:tcMar>
          </w:tcPr>
          <w:p w14:paraId="078A5170"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Connection to Lyapunov exponents</w:t>
            </w:r>
          </w:p>
        </w:tc>
        <w:tc>
          <w:tcPr>
            <w:tcW w:w="1700" w:type="pct"/>
            <w:tcMar>
              <w:top w:w="90" w:type="dxa"/>
              <w:left w:w="120" w:type="dxa"/>
              <w:bottom w:w="90" w:type="dxa"/>
              <w:right w:w="120" w:type="dxa"/>
            </w:tcMar>
          </w:tcPr>
          <w:p w14:paraId="6062EF28"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 xml:space="preserve">Pesin’s theorem: </w:t>
            </w:r>
            <w:proofErr w:type="spellStart"/>
            <w:r w:rsidRPr="00BC4F99">
              <w:rPr>
                <w:rFonts w:ascii="Constantia" w:eastAsia="Cambria" w:hAnsi="Constantia" w:cs="Cambria"/>
                <w:i/>
                <w:iCs/>
                <w:color w:val="000000"/>
              </w:rPr>
              <w:t>h</w:t>
            </w:r>
            <w:r w:rsidRPr="00BC4F99">
              <w:rPr>
                <w:rFonts w:ascii="Constantia" w:eastAsia="Cambria" w:hAnsi="Constantia" w:cs="Cambria"/>
                <w:color w:val="000000"/>
                <w:vertAlign w:val="subscript"/>
              </w:rPr>
              <w:t>KS</w:t>
            </w:r>
            <w:proofErr w:type="spellEnd"/>
            <w:r w:rsidRPr="00BC4F99">
              <w:rPr>
                <w:rFonts w:ascii="Constantia" w:eastAsia="Cambria" w:hAnsi="Constantia" w:cs="Cambria"/>
                <w:color w:val="000000"/>
              </w:rPr>
              <w:t xml:space="preserve"> = Σ </w:t>
            </w:r>
            <w:proofErr w:type="spellStart"/>
            <w:r w:rsidRPr="00BC4F99">
              <w:rPr>
                <w:rFonts w:ascii="Constantia" w:eastAsia="Cambria" w:hAnsi="Constantia" w:cs="Cambria"/>
                <w:i/>
                <w:iCs/>
                <w:color w:val="000000"/>
              </w:rPr>
              <w:t>λ</w:t>
            </w:r>
            <w:r w:rsidRPr="00BC4F99">
              <w:rPr>
                <w:rFonts w:ascii="Constantia" w:eastAsia="Cambria" w:hAnsi="Constantia" w:cs="Cambria"/>
                <w:i/>
                <w:iCs/>
                <w:color w:val="000000"/>
                <w:vertAlign w:val="subscript"/>
              </w:rPr>
              <w:t>i</w:t>
            </w:r>
            <w:proofErr w:type="spellEnd"/>
            <w:r w:rsidRPr="00BC4F99">
              <w:rPr>
                <w:rFonts w:ascii="Constantia" w:eastAsia="Cambria" w:hAnsi="Constantia" w:cs="Cambria"/>
                <w:color w:val="000000"/>
                <w:vertAlign w:val="superscript"/>
              </w:rPr>
              <w:t>+</w:t>
            </w:r>
          </w:p>
        </w:tc>
        <w:tc>
          <w:tcPr>
            <w:tcW w:w="2100" w:type="pct"/>
            <w:tcMar>
              <w:top w:w="90" w:type="dxa"/>
              <w:left w:w="120" w:type="dxa"/>
              <w:bottom w:w="90" w:type="dxa"/>
              <w:right w:w="120" w:type="dxa"/>
            </w:tcMar>
          </w:tcPr>
          <w:p w14:paraId="4E7DB795"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 xml:space="preserve">Entropic expansion rates of </w:t>
            </w:r>
            <w:proofErr w:type="spellStart"/>
            <w:r w:rsidRPr="00BC4F99">
              <w:rPr>
                <w:rFonts w:ascii="Constantia" w:eastAsia="Cambria" w:hAnsi="Constantia" w:cs="Cambria"/>
                <w:color w:val="000000"/>
              </w:rPr>
              <w:t>linearised</w:t>
            </w:r>
            <w:proofErr w:type="spellEnd"/>
            <w:r w:rsidRPr="00BC4F99">
              <w:rPr>
                <w:rFonts w:ascii="Constantia" w:eastAsia="Cambria" w:hAnsi="Constantia" w:cs="Cambria"/>
                <w:color w:val="000000"/>
              </w:rPr>
              <w:t xml:space="preserve"> MEE perturbation modes</w:t>
            </w:r>
          </w:p>
        </w:tc>
      </w:tr>
    </w:tbl>
    <w:p w14:paraId="2BBBA9A5" w14:textId="77777777" w:rsidR="008A4093" w:rsidRPr="00BC4F99" w:rsidRDefault="008A4093" w:rsidP="008A4093">
      <w:pPr>
        <w:spacing w:before="60" w:after="120" w:line="384" w:lineRule="auto"/>
        <w:rPr>
          <w:rFonts w:ascii="Constantia" w:hAnsi="Constantia"/>
        </w:rPr>
      </w:pPr>
    </w:p>
    <w:p w14:paraId="5967DD81" w14:textId="77777777" w:rsidR="008A4093" w:rsidRPr="00BE48BA" w:rsidRDefault="008A4093" w:rsidP="008A4093">
      <w:pPr>
        <w:pStyle w:val="Heading3"/>
        <w:spacing w:before="280" w:after="120" w:line="384" w:lineRule="auto"/>
        <w:rPr>
          <w:rFonts w:ascii="Cambria" w:hAnsi="Cambria"/>
          <w:sz w:val="28"/>
          <w:szCs w:val="28"/>
        </w:rPr>
      </w:pPr>
      <w:bookmarkStart w:id="62" w:name="_Toc228072123"/>
      <w:r w:rsidRPr="00BE48BA">
        <w:rPr>
          <w:rFonts w:ascii="Cambria" w:hAnsi="Cambria"/>
          <w:sz w:val="28"/>
          <w:szCs w:val="28"/>
        </w:rPr>
        <w:t xml:space="preserve">13.3 Derivation V — From the Vuli-Ndlela Integral to </w:t>
      </w:r>
      <w:proofErr w:type="spellStart"/>
      <w:r w:rsidRPr="00BE48BA">
        <w:rPr>
          <w:rFonts w:ascii="Cambria" w:hAnsi="Cambria"/>
          <w:sz w:val="28"/>
          <w:szCs w:val="28"/>
        </w:rPr>
        <w:t>Solomonoff</w:t>
      </w:r>
      <w:proofErr w:type="spellEnd"/>
      <w:r w:rsidRPr="00BE48BA">
        <w:rPr>
          <w:rFonts w:ascii="Cambria" w:hAnsi="Cambria"/>
          <w:sz w:val="28"/>
          <w:szCs w:val="28"/>
        </w:rPr>
        <w:t>–Levin Algorithmic Probability</w:t>
      </w:r>
      <w:bookmarkEnd w:id="62"/>
    </w:p>
    <w:p w14:paraId="00A99168"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The </w:t>
      </w:r>
      <w:proofErr w:type="spellStart"/>
      <w:r w:rsidRPr="00BC4F99">
        <w:rPr>
          <w:rFonts w:ascii="Constantia" w:eastAsia="Cambria" w:hAnsi="Constantia" w:cs="Cambria"/>
          <w:b/>
          <w:bCs/>
          <w:color w:val="000000"/>
        </w:rPr>
        <w:t>Solomonoff</w:t>
      </w:r>
      <w:proofErr w:type="spellEnd"/>
      <w:r w:rsidRPr="00BC4F99">
        <w:rPr>
          <w:rFonts w:ascii="Constantia" w:eastAsia="Cambria" w:hAnsi="Constantia" w:cs="Cambria"/>
          <w:b/>
          <w:bCs/>
          <w:color w:val="000000"/>
        </w:rPr>
        <w:t>–Levin universal semimeasure</w:t>
      </w:r>
      <w:r w:rsidRPr="00BC4F99">
        <w:rPr>
          <w:rFonts w:ascii="Constantia" w:eastAsia="Cambria" w:hAnsi="Constantia" w:cs="Cambria"/>
          <w:color w:val="000000"/>
        </w:rPr>
        <w:t xml:space="preserve"> is the foundation of algorithmic probability and Bayesian prediction in the theory of inductive inference. It assigns to each finite binary string </w:t>
      </w:r>
      <w:r w:rsidRPr="00BC4F99">
        <w:rPr>
          <w:rFonts w:ascii="Constantia" w:eastAsia="Cambria" w:hAnsi="Constantia" w:cs="Cambria"/>
          <w:i/>
          <w:iCs/>
          <w:color w:val="000000"/>
        </w:rPr>
        <w:t>x</w:t>
      </w:r>
      <w:r w:rsidRPr="00BC4F99">
        <w:rPr>
          <w:rFonts w:ascii="Constantia" w:eastAsia="Cambria" w:hAnsi="Constantia" w:cs="Cambria"/>
          <w:color w:val="000000"/>
        </w:rPr>
        <w:t xml:space="preserve"> a weight </w:t>
      </w:r>
      <w:r w:rsidRPr="00BC4F99">
        <w:rPr>
          <w:rFonts w:ascii="Constantia" w:eastAsia="Cambria" w:hAnsi="Constantia" w:cs="Cambria"/>
          <w:i/>
          <w:iCs/>
          <w:color w:val="000000"/>
        </w:rPr>
        <w:t>m</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 Σ</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p</w:t>
      </w:r>
      <w:r w:rsidRPr="00BC4F99">
        <w:rPr>
          <w:rFonts w:ascii="Constantia" w:eastAsia="Cambria" w:hAnsi="Constantia" w:cs="Cambria"/>
          <w:color w:val="000000"/>
          <w:vertAlign w:val="subscript"/>
        </w:rPr>
        <w:t xml:space="preserve"> : </w:t>
      </w:r>
      <w:r w:rsidRPr="00BC4F99">
        <w:rPr>
          <w:rFonts w:ascii="Constantia" w:eastAsia="Cambria" w:hAnsi="Constantia" w:cs="Cambria"/>
          <w:i/>
          <w:iCs/>
          <w:color w:val="000000"/>
          <w:vertAlign w:val="subscript"/>
        </w:rPr>
        <w:t>U</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p</w:t>
      </w:r>
      <w:r w:rsidRPr="00BC4F99">
        <w:rPr>
          <w:rFonts w:ascii="Constantia" w:eastAsia="Cambria" w:hAnsi="Constantia" w:cs="Cambria"/>
          <w:color w:val="000000"/>
          <w:vertAlign w:val="subscript"/>
        </w:rPr>
        <w:t xml:space="preserve">) = </w:t>
      </w:r>
      <w:r w:rsidRPr="00BC4F99">
        <w:rPr>
          <w:rFonts w:ascii="Constantia" w:eastAsia="Cambria" w:hAnsi="Constantia" w:cs="Cambria"/>
          <w:i/>
          <w:iCs/>
          <w:color w:val="000000"/>
          <w:vertAlign w:val="subscript"/>
        </w:rPr>
        <w:t>x</w:t>
      </w:r>
      <w:r w:rsidRPr="00BC4F99">
        <w:rPr>
          <w:rFonts w:ascii="Constantia" w:eastAsia="Cambria" w:hAnsi="Constantia" w:cs="Cambria"/>
          <w:color w:val="000000"/>
          <w:vertAlign w:val="subscript"/>
        </w:rPr>
        <w:t>}</w:t>
      </w:r>
      <w:r w:rsidRPr="00BC4F99">
        <w:rPr>
          <w:rFonts w:ascii="Constantia" w:eastAsia="Cambria" w:hAnsi="Constantia" w:cs="Cambria"/>
          <w:color w:val="000000"/>
        </w:rPr>
        <w:t xml:space="preserve"> 2</w:t>
      </w:r>
      <w:r w:rsidRPr="00BC4F99">
        <w:rPr>
          <w:rFonts w:ascii="Constantia" w:eastAsia="Cambria" w:hAnsi="Constantia" w:cs="Cambria"/>
          <w:color w:val="000000"/>
          <w:vertAlign w:val="superscript"/>
        </w:rPr>
        <w:t>−|</w:t>
      </w:r>
      <w:r w:rsidRPr="00BC4F99">
        <w:rPr>
          <w:rFonts w:ascii="Constantia" w:eastAsia="Cambria" w:hAnsi="Constantia" w:cs="Cambria"/>
          <w:i/>
          <w:iCs/>
          <w:color w:val="000000"/>
          <w:vertAlign w:val="superscript"/>
        </w:rPr>
        <w:t>p</w:t>
      </w:r>
      <w:r w:rsidRPr="00BC4F99">
        <w:rPr>
          <w:rFonts w:ascii="Constantia" w:eastAsia="Cambria" w:hAnsi="Constantia" w:cs="Cambria"/>
          <w:color w:val="000000"/>
          <w:vertAlign w:val="superscript"/>
        </w:rPr>
        <w:t>|</w:t>
      </w:r>
      <w:r w:rsidRPr="00BC4F99">
        <w:rPr>
          <w:rFonts w:ascii="Constantia" w:eastAsia="Cambria" w:hAnsi="Constantia" w:cs="Cambria"/>
          <w:color w:val="000000"/>
        </w:rPr>
        <w:t xml:space="preserve">, summing over all programs </w:t>
      </w:r>
      <w:r w:rsidRPr="00BC4F99">
        <w:rPr>
          <w:rFonts w:ascii="Constantia" w:eastAsia="Cambria" w:hAnsi="Constantia" w:cs="Cambria"/>
          <w:i/>
          <w:iCs/>
          <w:color w:val="000000"/>
        </w:rPr>
        <w:t>p</w:t>
      </w:r>
      <w:r w:rsidRPr="00BC4F99">
        <w:rPr>
          <w:rFonts w:ascii="Constantia" w:eastAsia="Cambria" w:hAnsi="Constantia" w:cs="Cambria"/>
          <w:color w:val="000000"/>
        </w:rPr>
        <w:t xml:space="preserve"> that, executed on a universal prefix-free Turing machine </w:t>
      </w:r>
      <w:r w:rsidRPr="00BC4F99">
        <w:rPr>
          <w:rFonts w:ascii="Constantia" w:eastAsia="Cambria" w:hAnsi="Constantia" w:cs="Cambria"/>
          <w:i/>
          <w:iCs/>
          <w:color w:val="000000"/>
        </w:rPr>
        <w:t>U</w:t>
      </w:r>
      <w:r w:rsidRPr="00BC4F99">
        <w:rPr>
          <w:rFonts w:ascii="Constantia" w:eastAsia="Cambria" w:hAnsi="Constantia" w:cs="Cambria"/>
          <w:color w:val="000000"/>
        </w:rPr>
        <w:t xml:space="preserve">, halt and output </w:t>
      </w:r>
      <w:r w:rsidRPr="00BC4F99">
        <w:rPr>
          <w:rFonts w:ascii="Constantia" w:eastAsia="Cambria" w:hAnsi="Constantia" w:cs="Cambria"/>
          <w:i/>
          <w:iCs/>
          <w:color w:val="000000"/>
        </w:rPr>
        <w:t>x</w:t>
      </w:r>
      <w:r w:rsidRPr="00BC4F99">
        <w:rPr>
          <w:rFonts w:ascii="Constantia" w:eastAsia="Cambria" w:hAnsi="Constantia" w:cs="Cambria"/>
          <w:color w:val="000000"/>
        </w:rPr>
        <w:t xml:space="preserve">, with each program </w:t>
      </w:r>
      <w:proofErr w:type="gramStart"/>
      <w:r w:rsidRPr="00BC4F99">
        <w:rPr>
          <w:rFonts w:ascii="Constantia" w:eastAsia="Cambria" w:hAnsi="Constantia" w:cs="Cambria"/>
          <w:color w:val="000000"/>
        </w:rPr>
        <w:t>weighted</w:t>
      </w:r>
      <w:proofErr w:type="gramEnd"/>
      <w:r w:rsidRPr="00BC4F99">
        <w:rPr>
          <w:rFonts w:ascii="Constantia" w:eastAsia="Cambria" w:hAnsi="Constantia" w:cs="Cambria"/>
          <w:color w:val="000000"/>
        </w:rPr>
        <w:t xml:space="preserve"> by 2</w:t>
      </w:r>
      <w:r w:rsidRPr="00BC4F99">
        <w:rPr>
          <w:rFonts w:ascii="Constantia" w:eastAsia="Cambria" w:hAnsi="Constantia" w:cs="Cambria"/>
          <w:color w:val="000000"/>
          <w:vertAlign w:val="superscript"/>
        </w:rPr>
        <w:t>−|</w:t>
      </w:r>
      <w:r w:rsidRPr="00BC4F99">
        <w:rPr>
          <w:rFonts w:ascii="Constantia" w:eastAsia="Cambria" w:hAnsi="Constantia" w:cs="Cambria"/>
          <w:i/>
          <w:iCs/>
          <w:color w:val="000000"/>
          <w:vertAlign w:val="superscript"/>
        </w:rPr>
        <w:t>p</w:t>
      </w:r>
      <w:r w:rsidRPr="00BC4F99">
        <w:rPr>
          <w:rFonts w:ascii="Constantia" w:eastAsia="Cambria" w:hAnsi="Constantia" w:cs="Cambria"/>
          <w:color w:val="000000"/>
          <w:vertAlign w:val="superscript"/>
        </w:rPr>
        <w:t>|</w:t>
      </w:r>
      <w:r w:rsidRPr="00BC4F99">
        <w:rPr>
          <w:rFonts w:ascii="Constantia" w:eastAsia="Cambria" w:hAnsi="Constantia" w:cs="Cambria"/>
          <w:color w:val="000000"/>
        </w:rPr>
        <w:t xml:space="preserve">. This </w:t>
      </w:r>
      <w:proofErr w:type="gramStart"/>
      <w:r w:rsidRPr="00BC4F99">
        <w:rPr>
          <w:rFonts w:ascii="Constantia" w:eastAsia="Cambria" w:hAnsi="Constantia" w:cs="Cambria"/>
          <w:color w:val="000000"/>
        </w:rPr>
        <w:t>semimeasure</w:t>
      </w:r>
      <w:proofErr w:type="gramEnd"/>
      <w:r w:rsidRPr="00BC4F99">
        <w:rPr>
          <w:rFonts w:ascii="Constantia" w:eastAsia="Cambria" w:hAnsi="Constantia" w:cs="Cambria"/>
          <w:color w:val="000000"/>
        </w:rPr>
        <w:t xml:space="preserve"> dominates every computable measure (up to a multiplicative constant) and provides the optimal universal prior for sequence prediction. </w:t>
      </w:r>
      <w:r w:rsidRPr="00BC4F99">
        <w:rPr>
          <w:rFonts w:ascii="Constantia" w:eastAsia="Cambria" w:hAnsi="Constantia" w:cs="Cambria"/>
          <w:color w:val="000000"/>
        </w:rPr>
        <w:lastRenderedPageBreak/>
        <w:t xml:space="preserve">In this subsection, we show that it arises naturally from the </w:t>
      </w:r>
      <w:r w:rsidRPr="00BC4F99">
        <w:rPr>
          <w:rFonts w:ascii="Constantia" w:eastAsia="Cambria" w:hAnsi="Constantia" w:cs="Cambria"/>
          <w:b/>
          <w:bCs/>
          <w:color w:val="000000"/>
        </w:rPr>
        <w:t>Vuli-Ndlela Integral</w:t>
      </w:r>
      <w:r w:rsidRPr="00BC4F99">
        <w:rPr>
          <w:rFonts w:ascii="Constantia" w:eastAsia="Cambria" w:hAnsi="Constantia" w:cs="Cambria"/>
          <w:color w:val="000000"/>
        </w:rPr>
        <w:t>—the fundamental partition function of the Theory of Entropicity—in the appropriate limiting regime.</w:t>
      </w:r>
    </w:p>
    <w:p w14:paraId="043BF9B5" w14:textId="77777777"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t>13.3.1 The Vuli-Ndlela Integral</w:t>
      </w:r>
    </w:p>
    <w:p w14:paraId="0BE74DB4"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The </w:t>
      </w:r>
      <w:r w:rsidRPr="00BC4F99">
        <w:rPr>
          <w:rFonts w:ascii="Constantia" w:eastAsia="Cambria" w:hAnsi="Constantia" w:cs="Cambria"/>
          <w:b/>
          <w:bCs/>
          <w:color w:val="000000"/>
        </w:rPr>
        <w:t>Vuli-Ndlela Integral (VNI)</w:t>
      </w:r>
      <w:r w:rsidRPr="00BC4F99">
        <w:rPr>
          <w:rFonts w:ascii="Constantia" w:eastAsia="Cambria" w:hAnsi="Constantia" w:cs="Cambria"/>
          <w:color w:val="000000"/>
        </w:rPr>
        <w:t xml:space="preserve"> is the partition function of the Theory of Entropicity, defined as a path integral over all possible histories of the entropic field:</w:t>
      </w:r>
    </w:p>
    <w:p w14:paraId="439CB329" w14:textId="77777777" w:rsidR="008A4093" w:rsidRPr="00BC4F99" w:rsidRDefault="008A4093" w:rsidP="008A4093">
      <w:pPr>
        <w:spacing w:before="60" w:after="120" w:line="384" w:lineRule="auto"/>
        <w:jc w:val="center"/>
        <w:rPr>
          <w:rFonts w:ascii="Constantia" w:hAnsi="Constantia"/>
        </w:rPr>
      </w:pPr>
      <w:r w:rsidRPr="00BC4F99">
        <w:rPr>
          <w:rFonts w:ascii="Constantia" w:eastAsia="Cambria" w:hAnsi="Constantia" w:cs="Cambria"/>
          <w:i/>
          <w:iCs/>
          <w:color w:val="000000"/>
        </w:rPr>
        <w:t>Z</w:t>
      </w:r>
      <w:r w:rsidRPr="00BC4F99">
        <w:rPr>
          <w:rFonts w:ascii="Constantia" w:eastAsia="Cambria" w:hAnsi="Constantia" w:cs="Cambria"/>
          <w:color w:val="000000"/>
          <w:vertAlign w:val="subscript"/>
        </w:rPr>
        <w:t>VNI</w:t>
      </w:r>
      <w:r w:rsidRPr="00BC4F99">
        <w:rPr>
          <w:rFonts w:ascii="Constantia" w:eastAsia="Cambria Math" w:hAnsi="Constantia" w:cs="Cambria Math"/>
          <w:color w:val="000000"/>
        </w:rPr>
        <w:t xml:space="preserve"> = ∫ </w:t>
      </w:r>
      <w:r w:rsidRPr="00BC4F99">
        <w:rPr>
          <w:rFonts w:ascii="Constantia" w:eastAsia="Cambria" w:hAnsi="Constantia" w:cs="Cambria"/>
          <w:i/>
          <w:iCs/>
          <w:color w:val="000000"/>
        </w:rPr>
        <w:t>D</w:t>
      </w:r>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 exp(−</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 xml:space="preserve">] / </w:t>
      </w:r>
      <w:r w:rsidRPr="00BC4F99">
        <w:rPr>
          <w:rFonts w:ascii="Cambria Math" w:eastAsia="Cambria Math" w:hAnsi="Cambria Math" w:cs="Cambria Math"/>
          <w:color w:val="000000"/>
        </w:rPr>
        <w:t>ℏ</w:t>
      </w:r>
      <w:r w:rsidRPr="00BC4F99">
        <w:rPr>
          <w:rFonts w:ascii="Constantia" w:eastAsia="Cambria Math" w:hAnsi="Constantia" w:cs="Cambria Math"/>
          <w:color w:val="000000"/>
        </w:rPr>
        <w:t>)</w:t>
      </w:r>
    </w:p>
    <w:p w14:paraId="6D921260"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(13.32)</w:t>
      </w:r>
    </w:p>
    <w:p w14:paraId="17D7E12B" w14:textId="1C45C041"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The integral sums over all possible histories of the entropic field </w:t>
      </w:r>
      <w:r w:rsidRPr="00BC4F99">
        <w:rPr>
          <w:rFonts w:ascii="Constantia" w:eastAsia="Cambria" w:hAnsi="Constantia" w:cs="Cambria"/>
          <w:i/>
          <w:iCs/>
          <w:color w:val="000000"/>
        </w:rPr>
        <w:t>S</w:t>
      </w:r>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x</w:t>
      </w:r>
      <w:r w:rsidRPr="00BC4F99">
        <w:rPr>
          <w:rFonts w:ascii="Constantia" w:eastAsia="Cambria" w:hAnsi="Constantia" w:cs="Cambria"/>
          <w:color w:val="000000"/>
        </w:rPr>
        <w:t>,</w:t>
      </w:r>
      <w:r w:rsidRPr="00BC4F99">
        <w:rPr>
          <w:rFonts w:ascii="Constantia" w:eastAsia="Cambria" w:hAnsi="Constantia" w:cs="Cambria"/>
          <w:i/>
          <w:iCs/>
          <w:color w:val="000000"/>
        </w:rPr>
        <w:t>t</w:t>
      </w:r>
      <w:proofErr w:type="spellEnd"/>
      <w:r w:rsidRPr="00BC4F99">
        <w:rPr>
          <w:rFonts w:ascii="Constantia" w:eastAsia="Cambria" w:hAnsi="Constantia" w:cs="Cambria"/>
          <w:color w:val="000000"/>
        </w:rPr>
        <w:t>), each weighted by the Boltzmann factor exp(−</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w:t>
      </w:r>
      <w:r w:rsidRPr="00BC4F99">
        <w:rPr>
          <w:rFonts w:ascii="Cambria Math" w:eastAsia="Cambria" w:hAnsi="Cambria Math" w:cs="Cambria Math"/>
          <w:color w:val="000000"/>
        </w:rPr>
        <w:t>ℏ</w:t>
      </w:r>
      <w:r w:rsidRPr="00BC4F99">
        <w:rPr>
          <w:rFonts w:ascii="Constantia" w:eastAsia="Cambria" w:hAnsi="Constantia" w:cs="Cambria"/>
          <w:color w:val="000000"/>
        </w:rPr>
        <w:t xml:space="preserve">). Histories with low Obidi Action dominate the integral; histories with high Obidi Action are exponentially suppressed. The parameter </w:t>
      </w:r>
      <w:r w:rsidRPr="00BC4F99">
        <w:rPr>
          <w:rFonts w:ascii="Cambria Math" w:eastAsia="Cambria" w:hAnsi="Cambria Math" w:cs="Cambria Math"/>
          <w:color w:val="000000"/>
        </w:rPr>
        <w:t>ℏ</w:t>
      </w:r>
      <w:r w:rsidRPr="00BC4F99">
        <w:rPr>
          <w:rFonts w:ascii="Constantia" w:eastAsia="Cambria" w:hAnsi="Constantia" w:cs="Cambria"/>
          <w:color w:val="000000"/>
        </w:rPr>
        <w:t xml:space="preserve"> (the reduced Planck constant) controls the width of the functional integral: in the classical limit </w:t>
      </w:r>
      <w:r w:rsidRPr="00BC4F99">
        <w:rPr>
          <w:rFonts w:ascii="Cambria Math" w:eastAsia="Cambria" w:hAnsi="Cambria Math" w:cs="Cambria Math"/>
          <w:color w:val="000000"/>
        </w:rPr>
        <w:t>ℏ</w:t>
      </w:r>
      <w:r w:rsidRPr="00BC4F99">
        <w:rPr>
          <w:rFonts w:ascii="Constantia" w:eastAsia="Cambria" w:hAnsi="Constantia" w:cs="Cambria"/>
          <w:color w:val="000000"/>
        </w:rPr>
        <w:t xml:space="preserve"> </w:t>
      </w:r>
      <w:r w:rsidRPr="00BC4F99">
        <w:rPr>
          <w:rFonts w:ascii="Times New Roman" w:eastAsia="Cambria" w:hAnsi="Times New Roman" w:cs="Times New Roman"/>
          <w:color w:val="000000"/>
        </w:rPr>
        <w:t>→</w:t>
      </w:r>
      <w:r w:rsidRPr="00BC4F99">
        <w:rPr>
          <w:rFonts w:ascii="Constantia" w:eastAsia="Cambria" w:hAnsi="Constantia" w:cs="Cambria"/>
          <w:color w:val="000000"/>
        </w:rPr>
        <w:t xml:space="preserve"> 0, only the saddle-point (minimum-action) configuration contributes, while for finite </w:t>
      </w:r>
      <w:r w:rsidRPr="00BC4F99">
        <w:rPr>
          <w:rFonts w:ascii="Cambria Math" w:eastAsia="Cambria" w:hAnsi="Cambria Math" w:cs="Cambria Math"/>
          <w:color w:val="000000"/>
        </w:rPr>
        <w:t>ℏ</w:t>
      </w:r>
      <w:r w:rsidRPr="00BC4F99">
        <w:rPr>
          <w:rFonts w:ascii="Constantia" w:eastAsia="Cambria" w:hAnsi="Constantia" w:cs="Cambria"/>
          <w:color w:val="000000"/>
        </w:rPr>
        <w:t xml:space="preserve"> the integral receives contributions from a </w:t>
      </w:r>
      <w:r w:rsidR="00062BAA" w:rsidRPr="00BC4F99">
        <w:rPr>
          <w:rFonts w:ascii="Constantia" w:eastAsia="Cambria" w:hAnsi="Constantia" w:cs="Cambria"/>
          <w:color w:val="000000"/>
        </w:rPr>
        <w:t>neighborhood</w:t>
      </w:r>
      <w:r w:rsidRPr="00BC4F99">
        <w:rPr>
          <w:rFonts w:ascii="Constantia" w:eastAsia="Cambria" w:hAnsi="Constantia" w:cs="Cambria"/>
          <w:color w:val="000000"/>
        </w:rPr>
        <w:t xml:space="preserve"> of configurations around the classical solution.</w:t>
      </w:r>
    </w:p>
    <w:p w14:paraId="4FE5DE80"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The probability of a specified final configuration </w:t>
      </w:r>
      <w:proofErr w:type="spellStart"/>
      <w:r w:rsidRPr="00BC4F99">
        <w:rPr>
          <w:rFonts w:ascii="Constantia" w:eastAsia="Cambria" w:hAnsi="Constantia" w:cs="Cambria"/>
          <w:i/>
          <w:iCs/>
          <w:color w:val="000000"/>
        </w:rPr>
        <w:t>x</w:t>
      </w:r>
      <w:r w:rsidRPr="00BC4F99">
        <w:rPr>
          <w:rFonts w:ascii="Constantia" w:eastAsia="Cambria" w:hAnsi="Constantia" w:cs="Cambria"/>
          <w:i/>
          <w:iCs/>
          <w:color w:val="000000"/>
          <w:vertAlign w:val="subscript"/>
        </w:rPr>
        <w:t>f</w:t>
      </w:r>
      <w:proofErr w:type="spellEnd"/>
      <w:r w:rsidRPr="00BC4F99">
        <w:rPr>
          <w:rFonts w:ascii="Constantia" w:eastAsia="Cambria" w:hAnsi="Constantia" w:cs="Cambria"/>
          <w:color w:val="000000"/>
        </w:rPr>
        <w:t xml:space="preserve"> is obtained by inserting a delta-function constraint:</w:t>
      </w:r>
    </w:p>
    <w:p w14:paraId="4095B0F6" w14:textId="77777777" w:rsidR="008A4093" w:rsidRPr="00BC4F99" w:rsidRDefault="008A4093" w:rsidP="008A4093">
      <w:pPr>
        <w:spacing w:before="60" w:after="120" w:line="384" w:lineRule="auto"/>
        <w:jc w:val="center"/>
        <w:rPr>
          <w:rFonts w:ascii="Constantia" w:hAnsi="Constantia"/>
        </w:rPr>
      </w:pPr>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VNI</w:t>
      </w:r>
      <w:r w:rsidRPr="00BC4F99">
        <w:rPr>
          <w:rFonts w:ascii="Constantia" w:eastAsia="Cambria Math" w:hAnsi="Constantia" w:cs="Cambria Math"/>
          <w:color w:val="000000"/>
        </w:rPr>
        <w:t>(</w:t>
      </w:r>
      <w:proofErr w:type="spellStart"/>
      <w:r w:rsidRPr="00BC4F99">
        <w:rPr>
          <w:rFonts w:ascii="Constantia" w:eastAsia="Cambria" w:hAnsi="Constantia" w:cs="Cambria"/>
          <w:i/>
          <w:iCs/>
          <w:color w:val="000000"/>
        </w:rPr>
        <w:t>x</w:t>
      </w:r>
      <w:r w:rsidRPr="00BC4F99">
        <w:rPr>
          <w:rFonts w:ascii="Constantia" w:eastAsia="Cambria" w:hAnsi="Constantia" w:cs="Cambria"/>
          <w:i/>
          <w:iCs/>
          <w:color w:val="000000"/>
          <w:vertAlign w:val="subscript"/>
        </w:rPr>
        <w:t>f</w:t>
      </w:r>
      <w:proofErr w:type="spellEnd"/>
      <w:r w:rsidRPr="00BC4F99">
        <w:rPr>
          <w:rFonts w:ascii="Constantia" w:eastAsia="Cambria Math" w:hAnsi="Constantia" w:cs="Cambria Math"/>
          <w:color w:val="000000"/>
        </w:rPr>
        <w:t>) = (1/</w:t>
      </w:r>
      <w:r w:rsidRPr="00BC4F99">
        <w:rPr>
          <w:rFonts w:ascii="Constantia" w:eastAsia="Cambria" w:hAnsi="Constantia" w:cs="Cambria"/>
          <w:i/>
          <w:iCs/>
          <w:color w:val="000000"/>
        </w:rPr>
        <w:t>Z</w:t>
      </w:r>
      <w:r w:rsidRPr="00BC4F99">
        <w:rPr>
          <w:rFonts w:ascii="Constantia" w:eastAsia="Cambria" w:hAnsi="Constantia" w:cs="Cambria"/>
          <w:color w:val="000000"/>
          <w:vertAlign w:val="subscript"/>
        </w:rPr>
        <w:t>VNI</w:t>
      </w:r>
      <w:r w:rsidRPr="00BC4F99">
        <w:rPr>
          <w:rFonts w:ascii="Constantia" w:eastAsia="Cambria Math" w:hAnsi="Constantia" w:cs="Cambria Math"/>
          <w:color w:val="000000"/>
        </w:rPr>
        <w:t xml:space="preserve">) ∫ </w:t>
      </w:r>
      <w:r w:rsidRPr="00BC4F99">
        <w:rPr>
          <w:rFonts w:ascii="Constantia" w:eastAsia="Cambria" w:hAnsi="Constantia" w:cs="Cambria"/>
          <w:i/>
          <w:iCs/>
          <w:color w:val="000000"/>
        </w:rPr>
        <w:t>D</w:t>
      </w:r>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 exp(−</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 xml:space="preserve">] / </w:t>
      </w:r>
      <w:r w:rsidRPr="00BC4F99">
        <w:rPr>
          <w:rFonts w:ascii="Cambria Math" w:eastAsia="Cambria Math" w:hAnsi="Cambria Math" w:cs="Cambria Math"/>
          <w:color w:val="000000"/>
        </w:rPr>
        <w:t>ℏ</w:t>
      </w:r>
      <w:r w:rsidRPr="00BC4F99">
        <w:rPr>
          <w:rFonts w:ascii="Constantia" w:eastAsia="Cambria Math" w:hAnsi="Constantia" w:cs="Cambria Math"/>
          <w:color w:val="000000"/>
        </w:rPr>
        <w:t xml:space="preserve">) </w:t>
      </w:r>
      <w:r w:rsidRPr="00BC4F99">
        <w:rPr>
          <w:rFonts w:ascii="Constantia" w:eastAsia="Cambria Math" w:hAnsi="Constantia" w:cs="Constantia"/>
          <w:color w:val="000000"/>
        </w:rPr>
        <w:t>·</w:t>
      </w:r>
      <w:r w:rsidRPr="00BC4F99">
        <w:rPr>
          <w:rFonts w:ascii="Constantia" w:eastAsia="Cambria Math" w:hAnsi="Constantia" w:cs="Cambria Math"/>
          <w:color w:val="000000"/>
        </w:rPr>
        <w:t xml:space="preserve"> </w:t>
      </w:r>
      <w:r w:rsidRPr="00BC4F99">
        <w:rPr>
          <w:rFonts w:ascii="Constantia" w:eastAsia="Cambria Math" w:hAnsi="Constantia" w:cs="Constantia"/>
          <w:color w:val="000000"/>
        </w:rPr>
        <w:t>δ</w:t>
      </w:r>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w:t>
      </w:r>
      <w:proofErr w:type="spellStart"/>
      <w:r w:rsidRPr="00BC4F99">
        <w:rPr>
          <w:rFonts w:ascii="Constantia" w:eastAsia="Cambria" w:hAnsi="Constantia" w:cs="Cambria"/>
          <w:i/>
          <w:iCs/>
          <w:color w:val="000000"/>
        </w:rPr>
        <w:t>x</w:t>
      </w:r>
      <w:r w:rsidRPr="00BC4F99">
        <w:rPr>
          <w:rFonts w:ascii="Constantia" w:eastAsia="Cambria" w:hAnsi="Constantia" w:cs="Cambria"/>
          <w:i/>
          <w:iCs/>
          <w:color w:val="000000"/>
          <w:vertAlign w:val="subscript"/>
        </w:rPr>
        <w:t>f</w:t>
      </w:r>
      <w:proofErr w:type="spellEnd"/>
      <w:r w:rsidRPr="00BC4F99">
        <w:rPr>
          <w:rFonts w:ascii="Constantia" w:eastAsia="Cambria Math" w:hAnsi="Constantia" w:cs="Cambria Math"/>
          <w:color w:val="000000"/>
        </w:rPr>
        <w:t xml:space="preserve">) − </w:t>
      </w:r>
      <w:proofErr w:type="spellStart"/>
      <w:r w:rsidRPr="00BC4F99">
        <w:rPr>
          <w:rFonts w:ascii="Constantia" w:eastAsia="Cambria" w:hAnsi="Constantia" w:cs="Cambria"/>
          <w:i/>
          <w:iCs/>
          <w:color w:val="000000"/>
        </w:rPr>
        <w:t>x</w:t>
      </w:r>
      <w:r w:rsidRPr="00BC4F99">
        <w:rPr>
          <w:rFonts w:ascii="Constantia" w:eastAsia="Cambria" w:hAnsi="Constantia" w:cs="Cambria"/>
          <w:i/>
          <w:iCs/>
          <w:color w:val="000000"/>
          <w:vertAlign w:val="subscript"/>
        </w:rPr>
        <w:t>f</w:t>
      </w:r>
      <w:proofErr w:type="spellEnd"/>
      <w:r w:rsidRPr="00BC4F99">
        <w:rPr>
          <w:rFonts w:ascii="Constantia" w:eastAsia="Cambria Math" w:hAnsi="Constantia" w:cs="Cambria Math"/>
          <w:color w:val="000000"/>
        </w:rPr>
        <w:t>)</w:t>
      </w:r>
    </w:p>
    <w:p w14:paraId="49B2ACC0"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(13.33)</w:t>
      </w:r>
    </w:p>
    <w:p w14:paraId="669A245B"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This gives the probability of observing configuration </w:t>
      </w:r>
      <w:proofErr w:type="spellStart"/>
      <w:r w:rsidRPr="00BC4F99">
        <w:rPr>
          <w:rFonts w:ascii="Constantia" w:eastAsia="Cambria" w:hAnsi="Constantia" w:cs="Cambria"/>
          <w:i/>
          <w:iCs/>
          <w:color w:val="000000"/>
        </w:rPr>
        <w:t>x</w:t>
      </w:r>
      <w:r w:rsidRPr="00BC4F99">
        <w:rPr>
          <w:rFonts w:ascii="Constantia" w:eastAsia="Cambria" w:hAnsi="Constantia" w:cs="Cambria"/>
          <w:i/>
          <w:iCs/>
          <w:color w:val="000000"/>
          <w:vertAlign w:val="subscript"/>
        </w:rPr>
        <w:t>f</w:t>
      </w:r>
      <w:proofErr w:type="spellEnd"/>
      <w:r w:rsidRPr="00BC4F99">
        <w:rPr>
          <w:rFonts w:ascii="Constantia" w:eastAsia="Cambria" w:hAnsi="Constantia" w:cs="Cambria"/>
          <w:color w:val="000000"/>
        </w:rPr>
        <w:t xml:space="preserve"> as the sum over all field histories that terminate in </w:t>
      </w:r>
      <w:proofErr w:type="spellStart"/>
      <w:r w:rsidRPr="00BC4F99">
        <w:rPr>
          <w:rFonts w:ascii="Constantia" w:eastAsia="Cambria" w:hAnsi="Constantia" w:cs="Cambria"/>
          <w:i/>
          <w:iCs/>
          <w:color w:val="000000"/>
        </w:rPr>
        <w:t>x</w:t>
      </w:r>
      <w:r w:rsidRPr="00BC4F99">
        <w:rPr>
          <w:rFonts w:ascii="Constantia" w:eastAsia="Cambria" w:hAnsi="Constantia" w:cs="Cambria"/>
          <w:i/>
          <w:iCs/>
          <w:color w:val="000000"/>
          <w:vertAlign w:val="subscript"/>
        </w:rPr>
        <w:t>f</w:t>
      </w:r>
      <w:proofErr w:type="spellEnd"/>
      <w:r w:rsidRPr="00BC4F99">
        <w:rPr>
          <w:rFonts w:ascii="Constantia" w:eastAsia="Cambria" w:hAnsi="Constantia" w:cs="Cambria"/>
          <w:color w:val="000000"/>
        </w:rPr>
        <w:t>, each weighted by its Boltzmann factor.</w:t>
      </w:r>
    </w:p>
    <w:p w14:paraId="3A24BE25" w14:textId="77777777" w:rsidR="00062BAA" w:rsidRDefault="00062BAA" w:rsidP="008A4093">
      <w:pPr>
        <w:pStyle w:val="Heading4"/>
        <w:spacing w:before="240" w:after="120" w:line="312" w:lineRule="auto"/>
        <w:rPr>
          <w:rFonts w:ascii="Cambria" w:hAnsi="Cambria"/>
          <w:sz w:val="24"/>
          <w:szCs w:val="24"/>
        </w:rPr>
      </w:pPr>
    </w:p>
    <w:p w14:paraId="36A3E6A7" w14:textId="77777777" w:rsidR="00062BAA" w:rsidRDefault="00062BAA" w:rsidP="008A4093">
      <w:pPr>
        <w:pStyle w:val="Heading4"/>
        <w:spacing w:before="240" w:after="120" w:line="312" w:lineRule="auto"/>
        <w:rPr>
          <w:rFonts w:ascii="Cambria" w:hAnsi="Cambria"/>
          <w:sz w:val="24"/>
          <w:szCs w:val="24"/>
        </w:rPr>
      </w:pPr>
    </w:p>
    <w:p w14:paraId="42719265" w14:textId="2E9F76F8"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lastRenderedPageBreak/>
        <w:t>13.3.2 The Zero-Entropy Limit</w:t>
      </w:r>
    </w:p>
    <w:p w14:paraId="1A0A16A5"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We consider the limit in which both the entropic potential and the entropic-gravitational coupling vanish: </w:t>
      </w:r>
      <w:r w:rsidRPr="00BC4F99">
        <w:rPr>
          <w:rFonts w:ascii="Constantia" w:eastAsia="Cambria" w:hAnsi="Constantia" w:cs="Cambria"/>
          <w:i/>
          <w:iCs/>
          <w:color w:val="000000"/>
        </w:rPr>
        <w:t>V</w:t>
      </w:r>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 xml:space="preserve">) = 0 and </w:t>
      </w:r>
      <w:r w:rsidRPr="00BC4F99">
        <w:rPr>
          <w:rFonts w:ascii="Constantia" w:eastAsia="Cambria" w:hAnsi="Constantia" w:cs="Cambria"/>
          <w:i/>
          <w:iCs/>
          <w:color w:val="000000"/>
        </w:rPr>
        <w:t>f</w:t>
      </w:r>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 = 0. The Obidi Action reduces to its pure kinetic component:</w:t>
      </w:r>
    </w:p>
    <w:p w14:paraId="10136547" w14:textId="77777777" w:rsidR="008A4093" w:rsidRPr="00BC4F99" w:rsidRDefault="008A4093" w:rsidP="008A4093">
      <w:pPr>
        <w:spacing w:before="60" w:after="120" w:line="384" w:lineRule="auto"/>
        <w:jc w:val="center"/>
        <w:rPr>
          <w:rFonts w:ascii="Constantia" w:hAnsi="Constantia"/>
        </w:rPr>
      </w:pP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Math" w:hAnsi="Constantia" w:cs="Cambria Math"/>
          <w:color w:val="000000"/>
        </w:rPr>
        <w:t>[</w:t>
      </w:r>
      <w:r w:rsidRPr="00BC4F99">
        <w:rPr>
          <w:rFonts w:ascii="Constantia" w:eastAsia="Cambria" w:hAnsi="Constantia" w:cs="Cambria"/>
          <w:i/>
          <w:iCs/>
          <w:color w:val="000000"/>
        </w:rPr>
        <w:t>S</w:t>
      </w:r>
      <w:r w:rsidRPr="00BC4F99">
        <w:rPr>
          <w:rFonts w:ascii="Constantia" w:eastAsia="Cambria Math" w:hAnsi="Constantia" w:cs="Cambria Math"/>
          <w:color w:val="000000"/>
        </w:rPr>
        <w:t xml:space="preserve">] </w:t>
      </w:r>
      <w:r w:rsidRPr="00BC4F99">
        <w:rPr>
          <w:rFonts w:ascii="Times New Roman" w:eastAsia="Cambria Math" w:hAnsi="Times New Roman" w:cs="Times New Roman"/>
          <w:color w:val="000000"/>
        </w:rPr>
        <w:t>→</w:t>
      </w:r>
      <w:r w:rsidRPr="00BC4F99">
        <w:rPr>
          <w:rFonts w:ascii="Constantia" w:eastAsia="Cambria Math" w:hAnsi="Constantia" w:cs="Cambria Math"/>
          <w:color w:val="000000"/>
        </w:rPr>
        <w:t xml:space="preserve"> </w:t>
      </w:r>
      <w:r w:rsidRPr="00BC4F99">
        <w:rPr>
          <w:rFonts w:ascii="Constantia" w:eastAsia="Cambria Math" w:hAnsi="Constantia" w:cs="Constantia"/>
          <w:color w:val="000000"/>
        </w:rPr>
        <w:t>∫</w:t>
      </w:r>
      <w:r w:rsidRPr="00BC4F99">
        <w:rPr>
          <w:rFonts w:ascii="Constantia" w:eastAsia="Cambria Math" w:hAnsi="Constantia" w:cs="Cambria Math"/>
          <w:color w:val="000000"/>
        </w:rPr>
        <w:t xml:space="preserve"> d</w:t>
      </w:r>
      <w:r w:rsidRPr="00BC4F99">
        <w:rPr>
          <w:rFonts w:ascii="Constantia" w:eastAsia="Cambria" w:hAnsi="Constantia" w:cs="Cambria"/>
          <w:color w:val="000000"/>
          <w:vertAlign w:val="superscript"/>
        </w:rPr>
        <w:t>4</w:t>
      </w:r>
      <w:r w:rsidRPr="00BC4F99">
        <w:rPr>
          <w:rFonts w:ascii="Constantia" w:eastAsia="Cambria" w:hAnsi="Constantia" w:cs="Cambria"/>
          <w:i/>
          <w:iCs/>
          <w:color w:val="000000"/>
        </w:rPr>
        <w:t>x</w:t>
      </w:r>
      <w:r w:rsidRPr="00BC4F99">
        <w:rPr>
          <w:rFonts w:ascii="Constantia" w:eastAsia="Cambria Math" w:hAnsi="Constantia" w:cs="Cambria Math"/>
          <w:color w:val="000000"/>
        </w:rPr>
        <w:t xml:space="preserve"> √(−</w:t>
      </w:r>
      <w:r w:rsidRPr="00BC4F99">
        <w:rPr>
          <w:rFonts w:ascii="Constantia" w:eastAsia="Cambria" w:hAnsi="Constantia" w:cs="Cambria"/>
          <w:i/>
          <w:iCs/>
          <w:color w:val="000000"/>
        </w:rPr>
        <w:t>g</w:t>
      </w:r>
      <w:r w:rsidRPr="00BC4F99">
        <w:rPr>
          <w:rFonts w:ascii="Constantia" w:eastAsia="Cambria Math" w:hAnsi="Constantia" w:cs="Cambria Math"/>
          <w:color w:val="000000"/>
        </w:rPr>
        <w:t>)  [ ½(∂</w:t>
      </w:r>
      <w:r w:rsidRPr="00BC4F99">
        <w:rPr>
          <w:rFonts w:ascii="Constantia" w:eastAsia="Cambria" w:hAnsi="Constantia" w:cs="Cambria"/>
          <w:i/>
          <w:iCs/>
          <w:color w:val="000000"/>
        </w:rPr>
        <w:t>S</w:t>
      </w:r>
      <w:r w:rsidRPr="00BC4F99">
        <w:rPr>
          <w:rFonts w:ascii="Constantia" w:eastAsia="Cambria Math" w:hAnsi="Constantia" w:cs="Cambria Math"/>
          <w:color w:val="000000"/>
        </w:rPr>
        <w:t>)</w:t>
      </w:r>
      <w:r w:rsidRPr="00BC4F99">
        <w:rPr>
          <w:rFonts w:ascii="Constantia" w:eastAsia="Cambria" w:hAnsi="Constantia" w:cs="Cambria"/>
          <w:color w:val="000000"/>
          <w:vertAlign w:val="superscript"/>
        </w:rPr>
        <w:t>2</w:t>
      </w:r>
      <w:r w:rsidRPr="00BC4F99">
        <w:rPr>
          <w:rFonts w:ascii="Constantia" w:eastAsia="Cambria Math" w:hAnsi="Constantia" w:cs="Cambria Math"/>
          <w:color w:val="000000"/>
        </w:rPr>
        <w:t xml:space="preserve"> ]</w:t>
      </w:r>
    </w:p>
    <w:p w14:paraId="53210426"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(13.34)</w:t>
      </w:r>
    </w:p>
    <w:p w14:paraId="34A8F7DA"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This is the simplest non-trivial free-</w:t>
      </w:r>
      <w:proofErr w:type="gramStart"/>
      <w:r w:rsidRPr="00BC4F99">
        <w:rPr>
          <w:rFonts w:ascii="Constantia" w:eastAsia="Cambria" w:hAnsi="Constantia" w:cs="Cambria"/>
          <w:color w:val="000000"/>
        </w:rPr>
        <w:t>field action—the</w:t>
      </w:r>
      <w:proofErr w:type="gramEnd"/>
      <w:r w:rsidRPr="00BC4F99">
        <w:rPr>
          <w:rFonts w:ascii="Constantia" w:eastAsia="Cambria" w:hAnsi="Constantia" w:cs="Cambria"/>
          <w:color w:val="000000"/>
        </w:rPr>
        <w:t xml:space="preserve"> action of a massless, non-interacting scalar field on a curved background. In this limit, the entropic field propagates freely without self-interaction or gravitational coupling. The Vuli-Ndlela Integral becomes a Gaussian functional integral, exactly computable by standard methods.</w:t>
      </w:r>
    </w:p>
    <w:p w14:paraId="51393C10" w14:textId="19F373A4"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t>13.3.3 </w:t>
      </w:r>
      <w:r w:rsidR="00062BAA" w:rsidRPr="00BE48BA">
        <w:rPr>
          <w:rFonts w:ascii="Cambria" w:hAnsi="Cambria"/>
          <w:sz w:val="24"/>
          <w:szCs w:val="24"/>
        </w:rPr>
        <w:t>Discretization</w:t>
      </w:r>
      <w:r w:rsidRPr="00BE48BA">
        <w:rPr>
          <w:rFonts w:ascii="Cambria" w:hAnsi="Cambria"/>
          <w:sz w:val="24"/>
          <w:szCs w:val="24"/>
        </w:rPr>
        <w:t xml:space="preserve"> and the </w:t>
      </w:r>
      <w:proofErr w:type="spellStart"/>
      <w:r w:rsidRPr="00BE48BA">
        <w:rPr>
          <w:rFonts w:ascii="Cambria" w:hAnsi="Cambria"/>
          <w:sz w:val="24"/>
          <w:szCs w:val="24"/>
        </w:rPr>
        <w:t>Solomonoff</w:t>
      </w:r>
      <w:proofErr w:type="spellEnd"/>
      <w:r w:rsidRPr="00BE48BA">
        <w:rPr>
          <w:rFonts w:ascii="Cambria" w:hAnsi="Cambria"/>
          <w:sz w:val="24"/>
          <w:szCs w:val="24"/>
        </w:rPr>
        <w:t>–Levin Reduction</w:t>
      </w:r>
    </w:p>
    <w:p w14:paraId="1BC211CC" w14:textId="6AFBEC10"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We now apply the same </w:t>
      </w:r>
      <w:r w:rsidR="00062BAA" w:rsidRPr="00BC4F99">
        <w:rPr>
          <w:rFonts w:ascii="Constantia" w:eastAsia="Cambria" w:hAnsi="Constantia" w:cs="Cambria"/>
          <w:color w:val="000000"/>
        </w:rPr>
        <w:t>discretization</w:t>
      </w:r>
      <w:r w:rsidRPr="00BC4F99">
        <w:rPr>
          <w:rFonts w:ascii="Constantia" w:eastAsia="Cambria" w:hAnsi="Constantia" w:cs="Cambria"/>
          <w:color w:val="000000"/>
        </w:rPr>
        <w:t xml:space="preserve"> procedure employed in Subsection 13.1.2 (Step 4). Replacing the continuous field histories with discrete binary programs, and applying the Landauer correspondence </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r w:rsidRPr="00BC4F99">
        <w:rPr>
          <w:rFonts w:ascii="Constantia" w:eastAsia="Cambria" w:hAnsi="Constantia" w:cs="Cambria"/>
          <w:color w:val="000000"/>
          <w:vertAlign w:val="superscript"/>
        </w:rPr>
        <w:t>disc</w:t>
      </w:r>
      <w:proofErr w:type="spellEnd"/>
      <w:r w:rsidRPr="00BC4F99">
        <w:rPr>
          <w:rFonts w:ascii="Constantia" w:eastAsia="Cambria" w:hAnsi="Constantia" w:cs="Cambria"/>
          <w:color w:val="000000"/>
        </w:rPr>
        <w:t>[</w:t>
      </w:r>
      <w:r w:rsidRPr="00BC4F99">
        <w:rPr>
          <w:rFonts w:ascii="Constantia" w:eastAsia="Cambria" w:hAnsi="Constantia" w:cs="Cambria"/>
          <w:i/>
          <w:iCs/>
          <w:color w:val="000000"/>
        </w:rPr>
        <w:t>p</w:t>
      </w:r>
      <w:r w:rsidRPr="00BC4F99">
        <w:rPr>
          <w:rFonts w:ascii="Constantia" w:eastAsia="Cambria" w:hAnsi="Constantia" w:cs="Cambria"/>
          <w:color w:val="000000"/>
        </w:rPr>
        <w:t>] = |</w:t>
      </w:r>
      <w:r w:rsidRPr="00BC4F99">
        <w:rPr>
          <w:rFonts w:ascii="Constantia" w:eastAsia="Cambria" w:hAnsi="Constantia" w:cs="Cambria"/>
          <w:i/>
          <w:iCs/>
          <w:color w:val="000000"/>
        </w:rPr>
        <w:t>p</w:t>
      </w:r>
      <w:r w:rsidRPr="00BC4F99">
        <w:rPr>
          <w:rFonts w:ascii="Constantia" w:eastAsia="Cambria" w:hAnsi="Constantia" w:cs="Cambria"/>
          <w:color w:val="000000"/>
        </w:rPr>
        <w:t xml:space="preserve">| · </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w:hAnsi="Constantia" w:cs="Cambria"/>
          <w:color w:val="000000"/>
        </w:rPr>
        <w:t xml:space="preserve"> ln 2, the Vuli-Ndlela Integral becomes a discrete sum over all halting programs:</w:t>
      </w:r>
    </w:p>
    <w:p w14:paraId="7F318CBB" w14:textId="77777777" w:rsidR="008A4093" w:rsidRPr="00BC4F99" w:rsidRDefault="008A4093" w:rsidP="008A4093">
      <w:pPr>
        <w:spacing w:before="60" w:after="120" w:line="384" w:lineRule="auto"/>
        <w:jc w:val="center"/>
        <w:rPr>
          <w:rFonts w:ascii="Constantia" w:hAnsi="Constantia"/>
        </w:rPr>
      </w:pPr>
      <w:proofErr w:type="spellStart"/>
      <w:r w:rsidRPr="00BC4F99">
        <w:rPr>
          <w:rFonts w:ascii="Constantia" w:eastAsia="Cambria" w:hAnsi="Constantia" w:cs="Cambria"/>
          <w:i/>
          <w:iCs/>
          <w:color w:val="000000"/>
        </w:rPr>
        <w:t>Z</w:t>
      </w:r>
      <w:r w:rsidRPr="00BC4F99">
        <w:rPr>
          <w:rFonts w:ascii="Constantia" w:eastAsia="Cambria" w:hAnsi="Constantia" w:cs="Cambria"/>
          <w:color w:val="000000"/>
          <w:vertAlign w:val="subscript"/>
        </w:rPr>
        <w:t>VNI</w:t>
      </w:r>
      <w:r w:rsidRPr="00BC4F99">
        <w:rPr>
          <w:rFonts w:ascii="Constantia" w:eastAsia="Cambria" w:hAnsi="Constantia" w:cs="Cambria"/>
          <w:color w:val="000000"/>
          <w:vertAlign w:val="superscript"/>
        </w:rPr>
        <w:t>disc</w:t>
      </w:r>
      <w:proofErr w:type="spellEnd"/>
      <w:r w:rsidRPr="00BC4F99">
        <w:rPr>
          <w:rFonts w:ascii="Constantia" w:eastAsia="Cambria Math" w:hAnsi="Constantia" w:cs="Cambria Math"/>
          <w:color w:val="000000"/>
        </w:rPr>
        <w:t xml:space="preserve"> = Σ</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p</w:t>
      </w:r>
      <w:r w:rsidRPr="00BC4F99">
        <w:rPr>
          <w:rFonts w:ascii="Constantia" w:eastAsia="Cambria" w:hAnsi="Constantia" w:cs="Cambria"/>
          <w:color w:val="000000"/>
          <w:vertAlign w:val="subscript"/>
        </w:rPr>
        <w:t xml:space="preserve"> : </w:t>
      </w:r>
      <w:r w:rsidRPr="00BC4F99">
        <w:rPr>
          <w:rFonts w:ascii="Constantia" w:eastAsia="Cambria" w:hAnsi="Constantia" w:cs="Cambria"/>
          <w:i/>
          <w:iCs/>
          <w:color w:val="000000"/>
          <w:vertAlign w:val="subscript"/>
        </w:rPr>
        <w:t>U</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p</w:t>
      </w:r>
      <w:r w:rsidRPr="00BC4F99">
        <w:rPr>
          <w:rFonts w:ascii="Constantia" w:eastAsia="Cambria" w:hAnsi="Constantia" w:cs="Cambria"/>
          <w:color w:val="000000"/>
          <w:vertAlign w:val="subscript"/>
        </w:rPr>
        <w:t>) defined}</w:t>
      </w:r>
      <w:r w:rsidRPr="00BC4F99">
        <w:rPr>
          <w:rFonts w:ascii="Constantia" w:eastAsia="Cambria Math" w:hAnsi="Constantia" w:cs="Cambria Math"/>
          <w:color w:val="000000"/>
        </w:rPr>
        <w:t xml:space="preserve"> exp(−|</w:t>
      </w:r>
      <w:r w:rsidRPr="00BC4F99">
        <w:rPr>
          <w:rFonts w:ascii="Constantia" w:eastAsia="Cambria" w:hAnsi="Constantia" w:cs="Cambria"/>
          <w:i/>
          <w:iCs/>
          <w:color w:val="000000"/>
        </w:rPr>
        <w:t>p</w:t>
      </w:r>
      <w:r w:rsidRPr="00BC4F99">
        <w:rPr>
          <w:rFonts w:ascii="Constantia" w:eastAsia="Cambria Math" w:hAnsi="Constantia" w:cs="Cambria Math"/>
          <w:color w:val="000000"/>
        </w:rPr>
        <w:t xml:space="preserve">| · </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Math" w:hAnsi="Constantia" w:cs="Cambria Math"/>
          <w:color w:val="000000"/>
        </w:rPr>
        <w:t xml:space="preserve"> ln 2 / </w:t>
      </w:r>
      <w:r w:rsidRPr="00BC4F99">
        <w:rPr>
          <w:rFonts w:ascii="Cambria Math" w:eastAsia="Cambria Math" w:hAnsi="Cambria Math" w:cs="Cambria Math"/>
          <w:color w:val="000000"/>
        </w:rPr>
        <w:t>ℏ</w:t>
      </w:r>
      <w:r w:rsidRPr="00BC4F99">
        <w:rPr>
          <w:rFonts w:ascii="Constantia" w:eastAsia="Cambria Math" w:hAnsi="Constantia" w:cs="Cambria Math"/>
          <w:color w:val="000000"/>
        </w:rPr>
        <w:t>)</w:t>
      </w:r>
    </w:p>
    <w:p w14:paraId="2AF0E908"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(13.35)</w:t>
      </w:r>
    </w:p>
    <w:p w14:paraId="77289E90"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In </w:t>
      </w:r>
      <w:r w:rsidRPr="00BC4F99">
        <w:rPr>
          <w:rFonts w:ascii="Constantia" w:eastAsia="Cambria" w:hAnsi="Constantia" w:cs="Cambria"/>
          <w:b/>
          <w:bCs/>
          <w:color w:val="000000"/>
        </w:rPr>
        <w:t>natural units</w:t>
      </w:r>
      <w:r w:rsidRPr="00BC4F99">
        <w:rPr>
          <w:rFonts w:ascii="Constantia" w:eastAsia="Cambria" w:hAnsi="Constantia" w:cs="Cambria"/>
          <w:color w:val="000000"/>
        </w:rPr>
        <w:t xml:space="preserve"> where </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w:hAnsi="Constantia" w:cs="Cambria"/>
          <w:color w:val="000000"/>
        </w:rPr>
        <w:t xml:space="preserve"> ln 2 / </w:t>
      </w:r>
      <w:r w:rsidRPr="00BC4F99">
        <w:rPr>
          <w:rFonts w:ascii="Cambria Math" w:eastAsia="Cambria" w:hAnsi="Cambria Math" w:cs="Cambria Math"/>
          <w:color w:val="000000"/>
        </w:rPr>
        <w:t>ℏ</w:t>
      </w:r>
      <w:r w:rsidRPr="00BC4F99">
        <w:rPr>
          <w:rFonts w:ascii="Constantia" w:eastAsia="Cambria" w:hAnsi="Constantia" w:cs="Cambria"/>
          <w:color w:val="000000"/>
        </w:rPr>
        <w:t xml:space="preserve"> </w:t>
      </w:r>
      <w:r w:rsidRPr="00BC4F99">
        <w:rPr>
          <w:rFonts w:ascii="Times New Roman" w:eastAsia="Cambria" w:hAnsi="Times New Roman" w:cs="Times New Roman"/>
          <w:color w:val="000000"/>
        </w:rPr>
        <w:t>→</w:t>
      </w:r>
      <w:r w:rsidRPr="00BC4F99">
        <w:rPr>
          <w:rFonts w:ascii="Constantia" w:eastAsia="Cambria" w:hAnsi="Constantia" w:cs="Cambria"/>
          <w:color w:val="000000"/>
        </w:rPr>
        <w:t xml:space="preserve"> ln 2 (identifying the Landauer cost per bit with the natural logarithmic weight), this simplifies to:</w:t>
      </w:r>
    </w:p>
    <w:p w14:paraId="6C57DF2A" w14:textId="77777777" w:rsidR="008A4093" w:rsidRPr="00BC4F99" w:rsidRDefault="008A4093" w:rsidP="008A4093">
      <w:pPr>
        <w:spacing w:before="60" w:after="120" w:line="384" w:lineRule="auto"/>
        <w:jc w:val="center"/>
        <w:rPr>
          <w:rFonts w:ascii="Constantia" w:hAnsi="Constantia"/>
        </w:rPr>
      </w:pPr>
      <w:proofErr w:type="spellStart"/>
      <w:r w:rsidRPr="00BC4F99">
        <w:rPr>
          <w:rFonts w:ascii="Constantia" w:eastAsia="Cambria" w:hAnsi="Constantia" w:cs="Cambria"/>
          <w:i/>
          <w:iCs/>
          <w:color w:val="000000"/>
        </w:rPr>
        <w:t>Z</w:t>
      </w:r>
      <w:r w:rsidRPr="00BC4F99">
        <w:rPr>
          <w:rFonts w:ascii="Constantia" w:eastAsia="Cambria" w:hAnsi="Constantia" w:cs="Cambria"/>
          <w:color w:val="000000"/>
          <w:vertAlign w:val="subscript"/>
        </w:rPr>
        <w:t>VNI</w:t>
      </w:r>
      <w:r w:rsidRPr="00BC4F99">
        <w:rPr>
          <w:rFonts w:ascii="Constantia" w:eastAsia="Cambria" w:hAnsi="Constantia" w:cs="Cambria"/>
          <w:color w:val="000000"/>
          <w:vertAlign w:val="superscript"/>
        </w:rPr>
        <w:t>disc</w:t>
      </w:r>
      <w:proofErr w:type="spellEnd"/>
      <w:r w:rsidRPr="00BC4F99">
        <w:rPr>
          <w:rFonts w:ascii="Constantia" w:eastAsia="Cambria Math" w:hAnsi="Constantia" w:cs="Cambria Math"/>
          <w:color w:val="000000"/>
        </w:rPr>
        <w:t xml:space="preserve"> = </w:t>
      </w:r>
      <w:proofErr w:type="spellStart"/>
      <w:r w:rsidRPr="00BC4F99">
        <w:rPr>
          <w:rFonts w:ascii="Constantia" w:eastAsia="Cambria Math" w:hAnsi="Constantia" w:cs="Cambria Math"/>
          <w:color w:val="000000"/>
        </w:rPr>
        <w:t>Σ</w:t>
      </w:r>
      <w:r w:rsidRPr="00BC4F99">
        <w:rPr>
          <w:rFonts w:ascii="Constantia" w:eastAsia="Cambria" w:hAnsi="Constantia" w:cs="Cambria"/>
          <w:i/>
          <w:iCs/>
          <w:color w:val="000000"/>
          <w:vertAlign w:val="subscript"/>
        </w:rPr>
        <w:t>p</w:t>
      </w:r>
      <w:proofErr w:type="spellEnd"/>
      <w:r w:rsidRPr="00BC4F99">
        <w:rPr>
          <w:rFonts w:ascii="Constantia" w:eastAsia="Cambria Math" w:hAnsi="Constantia" w:cs="Cambria Math"/>
          <w:color w:val="000000"/>
        </w:rPr>
        <w:t xml:space="preserve"> 2</w:t>
      </w:r>
      <w:r w:rsidRPr="00BC4F99">
        <w:rPr>
          <w:rFonts w:ascii="Constantia" w:eastAsia="Cambria" w:hAnsi="Constantia" w:cs="Cambria"/>
          <w:color w:val="000000"/>
          <w:vertAlign w:val="superscript"/>
        </w:rPr>
        <w:t>−|</w:t>
      </w:r>
      <w:r w:rsidRPr="00BC4F99">
        <w:rPr>
          <w:rFonts w:ascii="Constantia" w:eastAsia="Cambria" w:hAnsi="Constantia" w:cs="Cambria"/>
          <w:i/>
          <w:iCs/>
          <w:color w:val="000000"/>
          <w:vertAlign w:val="superscript"/>
        </w:rPr>
        <w:t>p</w:t>
      </w:r>
      <w:r w:rsidRPr="00BC4F99">
        <w:rPr>
          <w:rFonts w:ascii="Constantia" w:eastAsia="Cambria" w:hAnsi="Constantia" w:cs="Cambria"/>
          <w:color w:val="000000"/>
          <w:vertAlign w:val="superscript"/>
        </w:rPr>
        <w:t>|</w:t>
      </w:r>
    </w:p>
    <w:p w14:paraId="02193AFC"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(13.36)</w:t>
      </w:r>
    </w:p>
    <w:p w14:paraId="1CF8783E" w14:textId="7BF77AE2"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This is the </w:t>
      </w:r>
      <w:r w:rsidRPr="00BC4F99">
        <w:rPr>
          <w:rFonts w:ascii="Constantia" w:eastAsia="Cambria" w:hAnsi="Constantia" w:cs="Cambria"/>
          <w:b/>
          <w:bCs/>
          <w:color w:val="000000"/>
        </w:rPr>
        <w:t>Kraft sum</w:t>
      </w:r>
      <w:r w:rsidRPr="00BC4F99">
        <w:rPr>
          <w:rFonts w:ascii="Constantia" w:eastAsia="Cambria" w:hAnsi="Constantia" w:cs="Cambria"/>
          <w:color w:val="000000"/>
        </w:rPr>
        <w:t xml:space="preserve"> over all halting programs on a prefix-free universal Turing machine. By </w:t>
      </w:r>
      <w:proofErr w:type="gramStart"/>
      <w:r w:rsidRPr="00BC4F99">
        <w:rPr>
          <w:rFonts w:ascii="Constantia" w:eastAsia="Cambria" w:hAnsi="Constantia" w:cs="Cambria"/>
          <w:color w:val="000000"/>
        </w:rPr>
        <w:t>the Kraft</w:t>
      </w:r>
      <w:proofErr w:type="gramEnd"/>
      <w:r w:rsidRPr="00BC4F99">
        <w:rPr>
          <w:rFonts w:ascii="Constantia" w:eastAsia="Cambria" w:hAnsi="Constantia" w:cs="Cambria"/>
          <w:color w:val="000000"/>
        </w:rPr>
        <w:t xml:space="preserve"> inequality, this sum is </w:t>
      </w:r>
      <w:proofErr w:type="gramStart"/>
      <w:r w:rsidRPr="00BC4F99">
        <w:rPr>
          <w:rFonts w:ascii="Constantia" w:eastAsia="Cambria" w:hAnsi="Constantia" w:cs="Cambria"/>
          <w:color w:val="000000"/>
        </w:rPr>
        <w:t>bounded</w:t>
      </w:r>
      <w:proofErr w:type="gramEnd"/>
      <w:r w:rsidRPr="00BC4F99">
        <w:rPr>
          <w:rFonts w:ascii="Constantia" w:eastAsia="Cambria" w:hAnsi="Constantia" w:cs="Cambria"/>
          <w:color w:val="000000"/>
        </w:rPr>
        <w:t xml:space="preserve"> above by 1, ensuring convergence. The </w:t>
      </w:r>
      <w:r w:rsidR="00062BAA" w:rsidRPr="00BC4F99">
        <w:rPr>
          <w:rFonts w:ascii="Constantia" w:eastAsia="Cambria" w:hAnsi="Constantia" w:cs="Cambria"/>
          <w:color w:val="000000"/>
        </w:rPr>
        <w:lastRenderedPageBreak/>
        <w:t>discretized</w:t>
      </w:r>
      <w:r w:rsidRPr="00BC4F99">
        <w:rPr>
          <w:rFonts w:ascii="Constantia" w:eastAsia="Cambria" w:hAnsi="Constantia" w:cs="Cambria"/>
          <w:color w:val="000000"/>
        </w:rPr>
        <w:t xml:space="preserve"> Vuli-Ndlela Integral is precisely the </w:t>
      </w:r>
      <w:r w:rsidR="00062BAA" w:rsidRPr="00BC4F99">
        <w:rPr>
          <w:rFonts w:ascii="Constantia" w:eastAsia="Cambria" w:hAnsi="Constantia" w:cs="Cambria"/>
          <w:color w:val="000000"/>
        </w:rPr>
        <w:t>normalization</w:t>
      </w:r>
      <w:r w:rsidRPr="00BC4F99">
        <w:rPr>
          <w:rFonts w:ascii="Constantia" w:eastAsia="Cambria" w:hAnsi="Constantia" w:cs="Cambria"/>
          <w:color w:val="000000"/>
        </w:rPr>
        <w:t xml:space="preserve"> constant of the universal semimeasure.</w:t>
      </w:r>
    </w:p>
    <w:p w14:paraId="032999D4"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The probability of a specific output </w:t>
      </w:r>
      <w:r w:rsidRPr="00BC4F99">
        <w:rPr>
          <w:rFonts w:ascii="Constantia" w:eastAsia="Cambria" w:hAnsi="Constantia" w:cs="Cambria"/>
          <w:i/>
          <w:iCs/>
          <w:color w:val="000000"/>
        </w:rPr>
        <w:t>x</w:t>
      </w:r>
      <w:r w:rsidRPr="00BC4F99">
        <w:rPr>
          <w:rFonts w:ascii="Constantia" w:eastAsia="Cambria" w:hAnsi="Constantia" w:cs="Cambria"/>
          <w:color w:val="000000"/>
        </w:rPr>
        <w:t xml:space="preserve"> is obtained by restricting the sum to programs that output </w:t>
      </w:r>
      <w:r w:rsidRPr="00BC4F99">
        <w:rPr>
          <w:rFonts w:ascii="Constantia" w:eastAsia="Cambria" w:hAnsi="Constantia" w:cs="Cambria"/>
          <w:i/>
          <w:iCs/>
          <w:color w:val="000000"/>
        </w:rPr>
        <w:t>x</w:t>
      </w:r>
      <w:r w:rsidRPr="00BC4F99">
        <w:rPr>
          <w:rFonts w:ascii="Constantia" w:eastAsia="Cambria" w:hAnsi="Constantia" w:cs="Cambria"/>
          <w:color w:val="000000"/>
        </w:rPr>
        <w:t>:</w:t>
      </w:r>
    </w:p>
    <w:p w14:paraId="6DFF0014" w14:textId="77777777" w:rsidR="008A4093" w:rsidRPr="00BC4F99" w:rsidRDefault="008A4093" w:rsidP="008A4093">
      <w:pPr>
        <w:spacing w:before="60" w:after="120" w:line="384" w:lineRule="auto"/>
        <w:jc w:val="center"/>
        <w:rPr>
          <w:rFonts w:ascii="Constantia" w:hAnsi="Constantia"/>
        </w:rPr>
      </w:pPr>
      <w:proofErr w:type="spellStart"/>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VNI</w:t>
      </w:r>
      <w:r w:rsidRPr="00BC4F99">
        <w:rPr>
          <w:rFonts w:ascii="Constantia" w:eastAsia="Cambria" w:hAnsi="Constantia" w:cs="Cambria"/>
          <w:color w:val="000000"/>
          <w:vertAlign w:val="superscript"/>
        </w:rPr>
        <w:t>disc</w:t>
      </w:r>
      <w:proofErr w:type="spellEnd"/>
      <w:r w:rsidRPr="00BC4F99">
        <w:rPr>
          <w:rFonts w:ascii="Constantia" w:eastAsia="Cambria Math" w:hAnsi="Constantia" w:cs="Cambria Math"/>
          <w:color w:val="000000"/>
        </w:rPr>
        <w:t>(</w:t>
      </w:r>
      <w:r w:rsidRPr="00BC4F99">
        <w:rPr>
          <w:rFonts w:ascii="Constantia" w:eastAsia="Cambria" w:hAnsi="Constantia" w:cs="Cambria"/>
          <w:i/>
          <w:iCs/>
          <w:color w:val="000000"/>
        </w:rPr>
        <w:t>x</w:t>
      </w:r>
      <w:r w:rsidRPr="00BC4F99">
        <w:rPr>
          <w:rFonts w:ascii="Constantia" w:eastAsia="Cambria Math" w:hAnsi="Constantia" w:cs="Cambria Math"/>
          <w:color w:val="000000"/>
        </w:rPr>
        <w:t>) = (1/</w:t>
      </w:r>
      <w:r w:rsidRPr="00BC4F99">
        <w:rPr>
          <w:rFonts w:ascii="Constantia" w:eastAsia="Cambria" w:hAnsi="Constantia" w:cs="Cambria"/>
          <w:i/>
          <w:iCs/>
          <w:color w:val="000000"/>
        </w:rPr>
        <w:t>Z</w:t>
      </w:r>
      <w:r w:rsidRPr="00BC4F99">
        <w:rPr>
          <w:rFonts w:ascii="Constantia" w:eastAsia="Cambria Math" w:hAnsi="Constantia" w:cs="Cambria Math"/>
          <w:color w:val="000000"/>
        </w:rPr>
        <w:t>) Σ</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p</w:t>
      </w:r>
      <w:r w:rsidRPr="00BC4F99">
        <w:rPr>
          <w:rFonts w:ascii="Constantia" w:eastAsia="Cambria" w:hAnsi="Constantia" w:cs="Cambria"/>
          <w:color w:val="000000"/>
          <w:vertAlign w:val="subscript"/>
        </w:rPr>
        <w:t xml:space="preserve"> : </w:t>
      </w:r>
      <w:r w:rsidRPr="00BC4F99">
        <w:rPr>
          <w:rFonts w:ascii="Constantia" w:eastAsia="Cambria" w:hAnsi="Constantia" w:cs="Cambria"/>
          <w:i/>
          <w:iCs/>
          <w:color w:val="000000"/>
          <w:vertAlign w:val="subscript"/>
        </w:rPr>
        <w:t>U</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p</w:t>
      </w:r>
      <w:r w:rsidRPr="00BC4F99">
        <w:rPr>
          <w:rFonts w:ascii="Constantia" w:eastAsia="Cambria" w:hAnsi="Constantia" w:cs="Cambria"/>
          <w:color w:val="000000"/>
          <w:vertAlign w:val="subscript"/>
        </w:rPr>
        <w:t xml:space="preserve">) = </w:t>
      </w:r>
      <w:r w:rsidRPr="00BC4F99">
        <w:rPr>
          <w:rFonts w:ascii="Constantia" w:eastAsia="Cambria" w:hAnsi="Constantia" w:cs="Cambria"/>
          <w:i/>
          <w:iCs/>
          <w:color w:val="000000"/>
          <w:vertAlign w:val="subscript"/>
        </w:rPr>
        <w:t>x</w:t>
      </w:r>
      <w:r w:rsidRPr="00BC4F99">
        <w:rPr>
          <w:rFonts w:ascii="Constantia" w:eastAsia="Cambria" w:hAnsi="Constantia" w:cs="Cambria"/>
          <w:color w:val="000000"/>
          <w:vertAlign w:val="subscript"/>
        </w:rPr>
        <w:t>}</w:t>
      </w:r>
      <w:r w:rsidRPr="00BC4F99">
        <w:rPr>
          <w:rFonts w:ascii="Constantia" w:eastAsia="Cambria Math" w:hAnsi="Constantia" w:cs="Cambria Math"/>
          <w:color w:val="000000"/>
        </w:rPr>
        <w:t xml:space="preserve"> 2</w:t>
      </w:r>
      <w:r w:rsidRPr="00BC4F99">
        <w:rPr>
          <w:rFonts w:ascii="Constantia" w:eastAsia="Cambria" w:hAnsi="Constantia" w:cs="Cambria"/>
          <w:color w:val="000000"/>
          <w:vertAlign w:val="superscript"/>
        </w:rPr>
        <w:t>−|</w:t>
      </w:r>
      <w:r w:rsidRPr="00BC4F99">
        <w:rPr>
          <w:rFonts w:ascii="Constantia" w:eastAsia="Cambria" w:hAnsi="Constantia" w:cs="Cambria"/>
          <w:i/>
          <w:iCs/>
          <w:color w:val="000000"/>
          <w:vertAlign w:val="superscript"/>
        </w:rPr>
        <w:t>p</w:t>
      </w:r>
      <w:r w:rsidRPr="00BC4F99">
        <w:rPr>
          <w:rFonts w:ascii="Constantia" w:eastAsia="Cambria" w:hAnsi="Constantia" w:cs="Cambria"/>
          <w:color w:val="000000"/>
          <w:vertAlign w:val="superscript"/>
        </w:rPr>
        <w:t>|</w:t>
      </w:r>
    </w:p>
    <w:p w14:paraId="6AB2E398"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(13.37)</w:t>
      </w:r>
    </w:p>
    <w:p w14:paraId="6BD23760" w14:textId="007C91C6"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This is, up to the </w:t>
      </w:r>
      <w:r w:rsidR="00062BAA" w:rsidRPr="00BC4F99">
        <w:rPr>
          <w:rFonts w:ascii="Constantia" w:eastAsia="Cambria" w:hAnsi="Constantia" w:cs="Cambria"/>
          <w:color w:val="000000"/>
        </w:rPr>
        <w:t>normalization</w:t>
      </w:r>
      <w:r w:rsidRPr="00BC4F99">
        <w:rPr>
          <w:rFonts w:ascii="Constantia" w:eastAsia="Cambria" w:hAnsi="Constantia" w:cs="Cambria"/>
          <w:color w:val="000000"/>
        </w:rPr>
        <w:t xml:space="preserve"> factor 1/</w:t>
      </w:r>
      <w:r w:rsidRPr="00BC4F99">
        <w:rPr>
          <w:rFonts w:ascii="Constantia" w:eastAsia="Cambria" w:hAnsi="Constantia" w:cs="Cambria"/>
          <w:i/>
          <w:iCs/>
          <w:color w:val="000000"/>
        </w:rPr>
        <w:t>Z</w:t>
      </w:r>
      <w:r w:rsidRPr="00BC4F99">
        <w:rPr>
          <w:rFonts w:ascii="Constantia" w:eastAsia="Cambria" w:hAnsi="Constantia" w:cs="Cambria"/>
          <w:color w:val="000000"/>
        </w:rPr>
        <w:t xml:space="preserve">, the </w:t>
      </w:r>
      <w:proofErr w:type="spellStart"/>
      <w:r w:rsidRPr="00BC4F99">
        <w:rPr>
          <w:rFonts w:ascii="Constantia" w:eastAsia="Cambria" w:hAnsi="Constantia" w:cs="Cambria"/>
          <w:b/>
          <w:bCs/>
          <w:color w:val="000000"/>
        </w:rPr>
        <w:t>Solomonoff</w:t>
      </w:r>
      <w:proofErr w:type="spellEnd"/>
      <w:r w:rsidRPr="00BC4F99">
        <w:rPr>
          <w:rFonts w:ascii="Constantia" w:eastAsia="Cambria" w:hAnsi="Constantia" w:cs="Cambria"/>
          <w:b/>
          <w:bCs/>
          <w:color w:val="000000"/>
        </w:rPr>
        <w:t>–Levin universal semimeasure</w:t>
      </w:r>
      <w:r w:rsidRPr="00BC4F99">
        <w:rPr>
          <w:rFonts w:ascii="Constantia" w:eastAsia="Cambria" w:hAnsi="Constantia" w:cs="Cambria"/>
          <w:color w:val="000000"/>
        </w:rPr>
        <w:t>:</w:t>
      </w:r>
    </w:p>
    <w:p w14:paraId="7AA3530F" w14:textId="77777777" w:rsidR="008A4093" w:rsidRPr="00BC4F99" w:rsidRDefault="008A4093" w:rsidP="008A4093">
      <w:pPr>
        <w:spacing w:before="60" w:after="120" w:line="384" w:lineRule="auto"/>
        <w:jc w:val="center"/>
        <w:rPr>
          <w:rFonts w:ascii="Constantia" w:hAnsi="Constantia"/>
        </w:rPr>
      </w:pPr>
      <w:r w:rsidRPr="00BC4F99">
        <w:rPr>
          <w:rFonts w:ascii="Constantia" w:eastAsia="Cambria" w:hAnsi="Constantia" w:cs="Cambria"/>
          <w:i/>
          <w:iCs/>
          <w:color w:val="000000"/>
        </w:rPr>
        <w:t>m</w:t>
      </w:r>
      <w:r w:rsidRPr="00BC4F99">
        <w:rPr>
          <w:rFonts w:ascii="Constantia" w:eastAsia="Cambria Math" w:hAnsi="Constantia" w:cs="Cambria Math"/>
          <w:color w:val="000000"/>
        </w:rPr>
        <w:t>(</w:t>
      </w:r>
      <w:r w:rsidRPr="00BC4F99">
        <w:rPr>
          <w:rFonts w:ascii="Constantia" w:eastAsia="Cambria" w:hAnsi="Constantia" w:cs="Cambria"/>
          <w:i/>
          <w:iCs/>
          <w:color w:val="000000"/>
        </w:rPr>
        <w:t>x</w:t>
      </w:r>
      <w:r w:rsidRPr="00BC4F99">
        <w:rPr>
          <w:rFonts w:ascii="Constantia" w:eastAsia="Cambria Math" w:hAnsi="Constantia" w:cs="Cambria Math"/>
          <w:color w:val="000000"/>
        </w:rPr>
        <w:t>) = Σ</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p</w:t>
      </w:r>
      <w:r w:rsidRPr="00BC4F99">
        <w:rPr>
          <w:rFonts w:ascii="Constantia" w:eastAsia="Cambria" w:hAnsi="Constantia" w:cs="Cambria"/>
          <w:color w:val="000000"/>
          <w:vertAlign w:val="subscript"/>
        </w:rPr>
        <w:t xml:space="preserve"> : </w:t>
      </w:r>
      <w:r w:rsidRPr="00BC4F99">
        <w:rPr>
          <w:rFonts w:ascii="Constantia" w:eastAsia="Cambria" w:hAnsi="Constantia" w:cs="Cambria"/>
          <w:i/>
          <w:iCs/>
          <w:color w:val="000000"/>
          <w:vertAlign w:val="subscript"/>
        </w:rPr>
        <w:t>U</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p</w:t>
      </w:r>
      <w:r w:rsidRPr="00BC4F99">
        <w:rPr>
          <w:rFonts w:ascii="Constantia" w:eastAsia="Cambria" w:hAnsi="Constantia" w:cs="Cambria"/>
          <w:color w:val="000000"/>
          <w:vertAlign w:val="subscript"/>
        </w:rPr>
        <w:t xml:space="preserve">) = </w:t>
      </w:r>
      <w:r w:rsidRPr="00BC4F99">
        <w:rPr>
          <w:rFonts w:ascii="Constantia" w:eastAsia="Cambria" w:hAnsi="Constantia" w:cs="Cambria"/>
          <w:i/>
          <w:iCs/>
          <w:color w:val="000000"/>
          <w:vertAlign w:val="subscript"/>
        </w:rPr>
        <w:t>x</w:t>
      </w:r>
      <w:r w:rsidRPr="00BC4F99">
        <w:rPr>
          <w:rFonts w:ascii="Constantia" w:eastAsia="Cambria" w:hAnsi="Constantia" w:cs="Cambria"/>
          <w:color w:val="000000"/>
          <w:vertAlign w:val="subscript"/>
        </w:rPr>
        <w:t>}</w:t>
      </w:r>
      <w:r w:rsidRPr="00BC4F99">
        <w:rPr>
          <w:rFonts w:ascii="Constantia" w:eastAsia="Cambria Math" w:hAnsi="Constantia" w:cs="Cambria Math"/>
          <w:color w:val="000000"/>
        </w:rPr>
        <w:t xml:space="preserve"> 2</w:t>
      </w:r>
      <w:r w:rsidRPr="00BC4F99">
        <w:rPr>
          <w:rFonts w:ascii="Constantia" w:eastAsia="Cambria" w:hAnsi="Constantia" w:cs="Cambria"/>
          <w:color w:val="000000"/>
          <w:vertAlign w:val="superscript"/>
        </w:rPr>
        <w:t>−|</w:t>
      </w:r>
      <w:r w:rsidRPr="00BC4F99">
        <w:rPr>
          <w:rFonts w:ascii="Constantia" w:eastAsia="Cambria" w:hAnsi="Constantia" w:cs="Cambria"/>
          <w:i/>
          <w:iCs/>
          <w:color w:val="000000"/>
          <w:vertAlign w:val="superscript"/>
        </w:rPr>
        <w:t>p</w:t>
      </w:r>
      <w:r w:rsidRPr="00BC4F99">
        <w:rPr>
          <w:rFonts w:ascii="Constantia" w:eastAsia="Cambria" w:hAnsi="Constantia" w:cs="Cambria"/>
          <w:color w:val="000000"/>
          <w:vertAlign w:val="superscript"/>
        </w:rPr>
        <w:t>|</w:t>
      </w:r>
    </w:p>
    <w:p w14:paraId="66B669F2"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(13.38)</w:t>
      </w:r>
    </w:p>
    <w:p w14:paraId="7F0B60B9" w14:textId="4BA0E184"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The </w:t>
      </w:r>
      <w:r w:rsidR="00062BAA" w:rsidRPr="00BC4F99">
        <w:rPr>
          <w:rFonts w:ascii="Constantia" w:eastAsia="Cambria" w:hAnsi="Constantia" w:cs="Cambria"/>
          <w:color w:val="000000"/>
        </w:rPr>
        <w:t>normalization</w:t>
      </w:r>
      <w:r w:rsidRPr="00BC4F99">
        <w:rPr>
          <w:rFonts w:ascii="Constantia" w:eastAsia="Cambria" w:hAnsi="Constantia" w:cs="Cambria"/>
          <w:color w:val="000000"/>
        </w:rPr>
        <w:t xml:space="preserve"> factor </w:t>
      </w:r>
      <w:r w:rsidRPr="00BC4F99">
        <w:rPr>
          <w:rFonts w:ascii="Constantia" w:eastAsia="Cambria" w:hAnsi="Constantia" w:cs="Cambria"/>
          <w:i/>
          <w:iCs/>
          <w:color w:val="000000"/>
        </w:rPr>
        <w:t>Z</w:t>
      </w:r>
      <w:r w:rsidRPr="00BC4F99">
        <w:rPr>
          <w:rFonts w:ascii="Constantia" w:eastAsia="Cambria" w:hAnsi="Constantia" w:cs="Cambria"/>
          <w:color w:val="000000"/>
        </w:rPr>
        <w:t xml:space="preserve"> differs from unity because </w:t>
      </w:r>
      <w:r w:rsidRPr="00BC4F99">
        <w:rPr>
          <w:rFonts w:ascii="Constantia" w:eastAsia="Cambria" w:hAnsi="Constantia" w:cs="Cambria"/>
          <w:i/>
          <w:iCs/>
          <w:color w:val="000000"/>
        </w:rPr>
        <w:t>m</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xml:space="preserve">) is a semimeasure rather than a probability measure (it satisfies </w:t>
      </w:r>
      <w:proofErr w:type="spellStart"/>
      <w:r w:rsidRPr="00BC4F99">
        <w:rPr>
          <w:rFonts w:ascii="Constantia" w:eastAsia="Cambria" w:hAnsi="Constantia" w:cs="Cambria"/>
          <w:color w:val="000000"/>
        </w:rPr>
        <w:t>Σ</w:t>
      </w:r>
      <w:r w:rsidRPr="00BC4F99">
        <w:rPr>
          <w:rFonts w:ascii="Constantia" w:eastAsia="Cambria" w:hAnsi="Constantia" w:cs="Cambria"/>
          <w:i/>
          <w:iCs/>
          <w:color w:val="000000"/>
          <w:vertAlign w:val="subscript"/>
        </w:rPr>
        <w:t>x</w:t>
      </w:r>
      <w:proofErr w:type="spellEnd"/>
      <w:r w:rsidRPr="00BC4F99">
        <w:rPr>
          <w:rFonts w:ascii="Constantia" w:eastAsia="Cambria" w:hAnsi="Constantia" w:cs="Cambria"/>
          <w:color w:val="000000"/>
        </w:rPr>
        <w:t xml:space="preserve"> </w:t>
      </w:r>
      <w:r w:rsidRPr="00BC4F99">
        <w:rPr>
          <w:rFonts w:ascii="Constantia" w:eastAsia="Cambria" w:hAnsi="Constantia" w:cs="Cambria"/>
          <w:i/>
          <w:iCs/>
          <w:color w:val="000000"/>
        </w:rPr>
        <w:t>m</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 1 rather than equality). The deficit accounts for programs that do not halt—histories in the Vuli-Ndlela Integral that fail to produce a definite output. The passage from the continuous path integral to the discrete sum thus maps the measure-theoretic subtleties of path integration onto the computability-theoretic subtleties of the halting problem.</w:t>
      </w:r>
    </w:p>
    <w:p w14:paraId="728A840D" w14:textId="77777777"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t>13.3.4 The Entropic Coding Theorem</w:t>
      </w:r>
    </w:p>
    <w:p w14:paraId="46F8E7D3"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The classical result linking algorithmic probability to Kolmogorov complexity is </w:t>
      </w:r>
      <w:r w:rsidRPr="00BC4F99">
        <w:rPr>
          <w:rFonts w:ascii="Constantia" w:eastAsia="Cambria" w:hAnsi="Constantia" w:cs="Cambria"/>
          <w:b/>
          <w:bCs/>
          <w:color w:val="000000"/>
        </w:rPr>
        <w:t>Levin’s Coding Theorem</w:t>
      </w:r>
      <w:r w:rsidRPr="00BC4F99">
        <w:rPr>
          <w:rFonts w:ascii="Constantia" w:eastAsia="Cambria" w:hAnsi="Constantia" w:cs="Cambria"/>
          <w:color w:val="000000"/>
        </w:rPr>
        <w:t>:</w:t>
      </w:r>
    </w:p>
    <w:p w14:paraId="55E2624B" w14:textId="77777777" w:rsidR="008A4093" w:rsidRPr="00BC4F99" w:rsidRDefault="008A4093" w:rsidP="008A4093">
      <w:pPr>
        <w:spacing w:before="60" w:after="120" w:line="384" w:lineRule="auto"/>
        <w:jc w:val="center"/>
        <w:rPr>
          <w:rFonts w:ascii="Constantia" w:hAnsi="Constantia"/>
        </w:rPr>
      </w:pPr>
      <w:r w:rsidRPr="00BC4F99">
        <w:rPr>
          <w:rFonts w:ascii="Constantia" w:eastAsia="Cambria Math" w:hAnsi="Constantia" w:cs="Cambria Math"/>
          <w:color w:val="000000"/>
        </w:rPr>
        <w:t>−log</w:t>
      </w:r>
      <w:r w:rsidRPr="00BC4F99">
        <w:rPr>
          <w:rFonts w:ascii="Constantia" w:eastAsia="Cambria" w:hAnsi="Constantia" w:cs="Cambria"/>
          <w:color w:val="000000"/>
          <w:vertAlign w:val="subscript"/>
        </w:rPr>
        <w:t>2</w:t>
      </w:r>
      <w:r w:rsidRPr="00BC4F99">
        <w:rPr>
          <w:rFonts w:ascii="Constantia" w:eastAsia="Cambria Math" w:hAnsi="Constantia" w:cs="Cambria Math"/>
          <w:color w:val="000000"/>
        </w:rPr>
        <w:t xml:space="preserve"> </w:t>
      </w:r>
      <w:r w:rsidRPr="00BC4F99">
        <w:rPr>
          <w:rFonts w:ascii="Constantia" w:eastAsia="Cambria" w:hAnsi="Constantia" w:cs="Cambria"/>
          <w:i/>
          <w:iCs/>
          <w:color w:val="000000"/>
        </w:rPr>
        <w:t>m</w:t>
      </w:r>
      <w:r w:rsidRPr="00BC4F99">
        <w:rPr>
          <w:rFonts w:ascii="Constantia" w:eastAsia="Cambria Math" w:hAnsi="Constantia" w:cs="Cambria Math"/>
          <w:color w:val="000000"/>
        </w:rPr>
        <w:t>(</w:t>
      </w:r>
      <w:r w:rsidRPr="00BC4F99">
        <w:rPr>
          <w:rFonts w:ascii="Constantia" w:eastAsia="Cambria" w:hAnsi="Constantia" w:cs="Cambria"/>
          <w:i/>
          <w:iCs/>
          <w:color w:val="000000"/>
        </w:rPr>
        <w:t>x</w:t>
      </w:r>
      <w:r w:rsidRPr="00BC4F99">
        <w:rPr>
          <w:rFonts w:ascii="Constantia" w:eastAsia="Cambria Math" w:hAnsi="Constantia" w:cs="Cambria Math"/>
          <w:color w:val="000000"/>
        </w:rPr>
        <w:t xml:space="preserve">) = </w:t>
      </w:r>
      <w:r w:rsidRPr="00BC4F99">
        <w:rPr>
          <w:rFonts w:ascii="Constantia" w:eastAsia="Cambria" w:hAnsi="Constantia" w:cs="Cambria"/>
          <w:i/>
          <w:iCs/>
          <w:color w:val="000000"/>
        </w:rPr>
        <w:t>K</w:t>
      </w:r>
      <w:r w:rsidRPr="00BC4F99">
        <w:rPr>
          <w:rFonts w:ascii="Constantia" w:eastAsia="Cambria Math" w:hAnsi="Constantia" w:cs="Cambria Math"/>
          <w:color w:val="000000"/>
        </w:rPr>
        <w:t>(</w:t>
      </w:r>
      <w:r w:rsidRPr="00BC4F99">
        <w:rPr>
          <w:rFonts w:ascii="Constantia" w:eastAsia="Cambria" w:hAnsi="Constantia" w:cs="Cambria"/>
          <w:i/>
          <w:iCs/>
          <w:color w:val="000000"/>
        </w:rPr>
        <w:t>x</w:t>
      </w:r>
      <w:r w:rsidRPr="00BC4F99">
        <w:rPr>
          <w:rFonts w:ascii="Constantia" w:eastAsia="Cambria Math" w:hAnsi="Constantia" w:cs="Cambria Math"/>
          <w:color w:val="000000"/>
        </w:rPr>
        <w:t xml:space="preserve">) + </w:t>
      </w:r>
      <w:r w:rsidRPr="00BC4F99">
        <w:rPr>
          <w:rFonts w:ascii="Constantia" w:eastAsia="Cambria" w:hAnsi="Constantia" w:cs="Cambria"/>
          <w:i/>
          <w:iCs/>
          <w:color w:val="000000"/>
        </w:rPr>
        <w:t>O</w:t>
      </w:r>
      <w:r w:rsidRPr="00BC4F99">
        <w:rPr>
          <w:rFonts w:ascii="Constantia" w:eastAsia="Cambria Math" w:hAnsi="Constantia" w:cs="Cambria Math"/>
          <w:color w:val="000000"/>
        </w:rPr>
        <w:t>(1)</w:t>
      </w:r>
    </w:p>
    <w:p w14:paraId="68E1AC83"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(13.39)</w:t>
      </w:r>
    </w:p>
    <w:p w14:paraId="34A4128E"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lastRenderedPageBreak/>
        <w:t xml:space="preserve">This states that the negative logarithm of the universal semimeasure equals the Kolmogorov complexity up to an additive constant. In the Theory of Entropicity, this becomes the </w:t>
      </w:r>
      <w:r w:rsidRPr="00BC4F99">
        <w:rPr>
          <w:rFonts w:ascii="Constantia" w:eastAsia="Cambria" w:hAnsi="Constantia" w:cs="Cambria"/>
          <w:b/>
          <w:bCs/>
          <w:color w:val="000000"/>
        </w:rPr>
        <w:t>Entropic Coding Theorem</w:t>
      </w:r>
      <w:r w:rsidRPr="00BC4F99">
        <w:rPr>
          <w:rFonts w:ascii="Constantia" w:eastAsia="Cambria" w:hAnsi="Constantia" w:cs="Cambria"/>
          <w:color w:val="000000"/>
        </w:rPr>
        <w:t>:</w:t>
      </w:r>
    </w:p>
    <w:p w14:paraId="156899D2"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b/>
          <w:bCs/>
          <w:color w:val="000000"/>
        </w:rPr>
        <w:t>Theorem 13.3</w:t>
      </w:r>
      <w:r w:rsidRPr="00BC4F99">
        <w:rPr>
          <w:rFonts w:ascii="Constantia" w:eastAsia="Cambria" w:hAnsi="Constantia" w:cs="Cambria"/>
          <w:color w:val="000000"/>
        </w:rPr>
        <w:t xml:space="preserve"> (</w:t>
      </w:r>
      <w:r w:rsidRPr="00BC4F99">
        <w:rPr>
          <w:rFonts w:ascii="Constantia" w:eastAsia="Cambria" w:hAnsi="Constantia" w:cs="Cambria"/>
          <w:b/>
          <w:bCs/>
          <w:color w:val="000000"/>
        </w:rPr>
        <w:t>Entropic Coding Theorem</w:t>
      </w:r>
      <w:r w:rsidRPr="00BC4F99">
        <w:rPr>
          <w:rFonts w:ascii="Constantia" w:eastAsia="Cambria" w:hAnsi="Constantia" w:cs="Cambria"/>
          <w:color w:val="000000"/>
        </w:rPr>
        <w:t xml:space="preserve">). </w:t>
      </w:r>
      <w:r w:rsidRPr="00BC4F99">
        <w:rPr>
          <w:rFonts w:ascii="Constantia" w:eastAsia="Cambria" w:hAnsi="Constantia" w:cs="Cambria"/>
          <w:i/>
          <w:iCs/>
          <w:color w:val="000000"/>
        </w:rPr>
        <w:t>In the discrete limit, the negative logarithmic probability assigned by the Vuli-Ndlela Integral equals the discrete Obidi Action (in bits) up to an additive constant:</w:t>
      </w:r>
    </w:p>
    <w:p w14:paraId="68E1C4A9" w14:textId="77777777" w:rsidR="008A4093" w:rsidRPr="00BC4F99" w:rsidRDefault="008A4093" w:rsidP="008A4093">
      <w:pPr>
        <w:spacing w:before="60" w:after="120" w:line="384" w:lineRule="auto"/>
        <w:jc w:val="center"/>
        <w:rPr>
          <w:rFonts w:ascii="Constantia" w:hAnsi="Constantia"/>
        </w:rPr>
      </w:pPr>
      <w:r w:rsidRPr="00BC4F99">
        <w:rPr>
          <w:rFonts w:ascii="Constantia" w:eastAsia="Cambria Math" w:hAnsi="Constantia" w:cs="Cambria Math"/>
          <w:color w:val="000000"/>
        </w:rPr>
        <w:t>−log</w:t>
      </w:r>
      <w:r w:rsidRPr="00BC4F99">
        <w:rPr>
          <w:rFonts w:ascii="Constantia" w:eastAsia="Cambria" w:hAnsi="Constantia" w:cs="Cambria"/>
          <w:color w:val="000000"/>
          <w:vertAlign w:val="subscript"/>
        </w:rPr>
        <w:t>2</w:t>
      </w:r>
      <w:r w:rsidRPr="00BC4F99">
        <w:rPr>
          <w:rFonts w:ascii="Constantia" w:eastAsia="Cambria Math" w:hAnsi="Constantia" w:cs="Cambria Math"/>
          <w:color w:val="000000"/>
        </w:rPr>
        <w:t xml:space="preserve"> </w:t>
      </w:r>
      <w:proofErr w:type="spellStart"/>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VNI</w:t>
      </w:r>
      <w:r w:rsidRPr="00BC4F99">
        <w:rPr>
          <w:rFonts w:ascii="Constantia" w:eastAsia="Cambria" w:hAnsi="Constantia" w:cs="Cambria"/>
          <w:color w:val="000000"/>
          <w:vertAlign w:val="superscript"/>
        </w:rPr>
        <w:t>disc</w:t>
      </w:r>
      <w:proofErr w:type="spellEnd"/>
      <w:r w:rsidRPr="00BC4F99">
        <w:rPr>
          <w:rFonts w:ascii="Constantia" w:eastAsia="Cambria Math" w:hAnsi="Constantia" w:cs="Cambria Math"/>
          <w:color w:val="000000"/>
        </w:rPr>
        <w:t>(</w:t>
      </w:r>
      <w:r w:rsidRPr="00BC4F99">
        <w:rPr>
          <w:rFonts w:ascii="Constantia" w:eastAsia="Cambria" w:hAnsi="Constantia" w:cs="Cambria"/>
          <w:i/>
          <w:iCs/>
          <w:color w:val="000000"/>
        </w:rPr>
        <w:t>x</w:t>
      </w:r>
      <w:r w:rsidRPr="00BC4F99">
        <w:rPr>
          <w:rFonts w:ascii="Constantia" w:eastAsia="Cambria Math" w:hAnsi="Constantia" w:cs="Cambria Math"/>
          <w:color w:val="000000"/>
        </w:rPr>
        <w:t xml:space="preserve">) = </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r w:rsidRPr="00BC4F99">
        <w:rPr>
          <w:rFonts w:ascii="Constantia" w:eastAsia="Cambria" w:hAnsi="Constantia" w:cs="Cambria"/>
          <w:color w:val="000000"/>
          <w:vertAlign w:val="superscript"/>
        </w:rPr>
        <w:t>disc</w:t>
      </w:r>
      <w:proofErr w:type="spellEnd"/>
      <w:r w:rsidRPr="00BC4F99">
        <w:rPr>
          <w:rFonts w:ascii="Constantia" w:eastAsia="Cambria Math" w:hAnsi="Constantia" w:cs="Cambria Math"/>
          <w:color w:val="000000"/>
        </w:rPr>
        <w:t>[</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Math" w:hAnsi="Constantia" w:cs="Cambria Math"/>
          <w:color w:val="000000"/>
        </w:rPr>
        <w:t>] / (</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Math" w:hAnsi="Constantia" w:cs="Cambria Math"/>
          <w:color w:val="000000"/>
        </w:rPr>
        <w:t xml:space="preserve"> ln 2) + </w:t>
      </w:r>
      <w:r w:rsidRPr="00BC4F99">
        <w:rPr>
          <w:rFonts w:ascii="Constantia" w:eastAsia="Cambria" w:hAnsi="Constantia" w:cs="Cambria"/>
          <w:i/>
          <w:iCs/>
          <w:color w:val="000000"/>
        </w:rPr>
        <w:t>O</w:t>
      </w:r>
      <w:r w:rsidRPr="00BC4F99">
        <w:rPr>
          <w:rFonts w:ascii="Constantia" w:eastAsia="Cambria Math" w:hAnsi="Constantia" w:cs="Cambria Math"/>
          <w:color w:val="000000"/>
        </w:rPr>
        <w:t xml:space="preserve">(1) = </w:t>
      </w:r>
      <w:r w:rsidRPr="00BC4F99">
        <w:rPr>
          <w:rFonts w:ascii="Constantia" w:eastAsia="Cambria" w:hAnsi="Constantia" w:cs="Cambria"/>
          <w:i/>
          <w:iCs/>
          <w:color w:val="000000"/>
        </w:rPr>
        <w:t>K</w:t>
      </w:r>
      <w:r w:rsidRPr="00BC4F99">
        <w:rPr>
          <w:rFonts w:ascii="Constantia" w:eastAsia="Cambria Math" w:hAnsi="Constantia" w:cs="Cambria Math"/>
          <w:color w:val="000000"/>
        </w:rPr>
        <w:t>(</w:t>
      </w:r>
      <w:r w:rsidRPr="00BC4F99">
        <w:rPr>
          <w:rFonts w:ascii="Constantia" w:eastAsia="Cambria" w:hAnsi="Constantia" w:cs="Cambria"/>
          <w:i/>
          <w:iCs/>
          <w:color w:val="000000"/>
        </w:rPr>
        <w:t>x</w:t>
      </w:r>
      <w:r w:rsidRPr="00BC4F99">
        <w:rPr>
          <w:rFonts w:ascii="Constantia" w:eastAsia="Cambria Math" w:hAnsi="Constantia" w:cs="Cambria Math"/>
          <w:color w:val="000000"/>
        </w:rPr>
        <w:t xml:space="preserve">) + </w:t>
      </w:r>
      <w:r w:rsidRPr="00BC4F99">
        <w:rPr>
          <w:rFonts w:ascii="Constantia" w:eastAsia="Cambria" w:hAnsi="Constantia" w:cs="Cambria"/>
          <w:i/>
          <w:iCs/>
          <w:color w:val="000000"/>
        </w:rPr>
        <w:t>O</w:t>
      </w:r>
      <w:r w:rsidRPr="00BC4F99">
        <w:rPr>
          <w:rFonts w:ascii="Constantia" w:eastAsia="Cambria Math" w:hAnsi="Constantia" w:cs="Cambria Math"/>
          <w:color w:val="000000"/>
        </w:rPr>
        <w:t>(1)</w:t>
      </w:r>
    </w:p>
    <w:p w14:paraId="38426A27"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(13.40)</w:t>
      </w:r>
    </w:p>
    <w:p w14:paraId="66EF1D14" w14:textId="527C38E3"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b/>
          <w:bCs/>
          <w:color w:val="000000"/>
        </w:rPr>
        <w:t>Proof.</w:t>
      </w:r>
      <w:r w:rsidRPr="00BC4F99">
        <w:rPr>
          <w:rFonts w:ascii="Constantia" w:eastAsia="Cambria" w:hAnsi="Constantia" w:cs="Cambria"/>
          <w:color w:val="000000"/>
        </w:rPr>
        <w:t xml:space="preserve"> By equation (13.37), </w:t>
      </w:r>
      <w:proofErr w:type="spellStart"/>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VNI</w:t>
      </w:r>
      <w:r w:rsidRPr="00BC4F99">
        <w:rPr>
          <w:rFonts w:ascii="Constantia" w:eastAsia="Cambria" w:hAnsi="Constantia" w:cs="Cambria"/>
          <w:color w:val="000000"/>
          <w:vertAlign w:val="superscript"/>
        </w:rPr>
        <w:t>disc</w:t>
      </w:r>
      <w:proofErr w:type="spellEnd"/>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 (1/</w:t>
      </w:r>
      <w:r w:rsidRPr="00BC4F99">
        <w:rPr>
          <w:rFonts w:ascii="Constantia" w:eastAsia="Cambria" w:hAnsi="Constantia" w:cs="Cambria"/>
          <w:i/>
          <w:iCs/>
          <w:color w:val="000000"/>
        </w:rPr>
        <w:t>Z</w:t>
      </w:r>
      <w:r w:rsidRPr="00BC4F99">
        <w:rPr>
          <w:rFonts w:ascii="Constantia" w:eastAsia="Cambria" w:hAnsi="Constantia" w:cs="Cambria"/>
          <w:color w:val="000000"/>
        </w:rPr>
        <w:t>) Σ</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p</w:t>
      </w:r>
      <w:r w:rsidRPr="00BC4F99">
        <w:rPr>
          <w:rFonts w:ascii="Constantia" w:eastAsia="Cambria" w:hAnsi="Constantia" w:cs="Cambria"/>
          <w:color w:val="000000"/>
          <w:vertAlign w:val="subscript"/>
        </w:rPr>
        <w:t xml:space="preserve"> : </w:t>
      </w:r>
      <w:r w:rsidRPr="00BC4F99">
        <w:rPr>
          <w:rFonts w:ascii="Constantia" w:eastAsia="Cambria" w:hAnsi="Constantia" w:cs="Cambria"/>
          <w:i/>
          <w:iCs/>
          <w:color w:val="000000"/>
          <w:vertAlign w:val="subscript"/>
        </w:rPr>
        <w:t>U</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p</w:t>
      </w:r>
      <w:r w:rsidRPr="00BC4F99">
        <w:rPr>
          <w:rFonts w:ascii="Constantia" w:eastAsia="Cambria" w:hAnsi="Constantia" w:cs="Cambria"/>
          <w:color w:val="000000"/>
          <w:vertAlign w:val="subscript"/>
        </w:rPr>
        <w:t xml:space="preserve">) = </w:t>
      </w:r>
      <w:r w:rsidRPr="00BC4F99">
        <w:rPr>
          <w:rFonts w:ascii="Constantia" w:eastAsia="Cambria" w:hAnsi="Constantia" w:cs="Cambria"/>
          <w:i/>
          <w:iCs/>
          <w:color w:val="000000"/>
          <w:vertAlign w:val="subscript"/>
        </w:rPr>
        <w:t>x</w:t>
      </w:r>
      <w:r w:rsidRPr="00BC4F99">
        <w:rPr>
          <w:rFonts w:ascii="Constantia" w:eastAsia="Cambria" w:hAnsi="Constantia" w:cs="Cambria"/>
          <w:color w:val="000000"/>
          <w:vertAlign w:val="subscript"/>
        </w:rPr>
        <w:t>}</w:t>
      </w:r>
      <w:r w:rsidRPr="00BC4F99">
        <w:rPr>
          <w:rFonts w:ascii="Constantia" w:eastAsia="Cambria" w:hAnsi="Constantia" w:cs="Cambria"/>
          <w:color w:val="000000"/>
        </w:rPr>
        <w:t xml:space="preserve"> 2</w:t>
      </w:r>
      <w:r w:rsidRPr="00BC4F99">
        <w:rPr>
          <w:rFonts w:ascii="Constantia" w:eastAsia="Cambria" w:hAnsi="Constantia" w:cs="Cambria"/>
          <w:color w:val="000000"/>
          <w:vertAlign w:val="superscript"/>
        </w:rPr>
        <w:t>−|</w:t>
      </w:r>
      <w:r w:rsidRPr="00BC4F99">
        <w:rPr>
          <w:rFonts w:ascii="Constantia" w:eastAsia="Cambria" w:hAnsi="Constantia" w:cs="Cambria"/>
          <w:i/>
          <w:iCs/>
          <w:color w:val="000000"/>
          <w:vertAlign w:val="superscript"/>
        </w:rPr>
        <w:t>p</w:t>
      </w:r>
      <w:r w:rsidRPr="00BC4F99">
        <w:rPr>
          <w:rFonts w:ascii="Constantia" w:eastAsia="Cambria" w:hAnsi="Constantia" w:cs="Cambria"/>
          <w:color w:val="000000"/>
          <w:vertAlign w:val="superscript"/>
        </w:rPr>
        <w:t>|</w:t>
      </w:r>
      <w:r w:rsidRPr="00BC4F99">
        <w:rPr>
          <w:rFonts w:ascii="Constantia" w:eastAsia="Cambria" w:hAnsi="Constantia" w:cs="Cambria"/>
          <w:color w:val="000000"/>
        </w:rPr>
        <w:t xml:space="preserve">. The dominant contribution to this sum comes from the shortest program </w:t>
      </w:r>
      <w:r w:rsidRPr="00BC4F99">
        <w:rPr>
          <w:rFonts w:ascii="Constantia" w:eastAsia="Cambria" w:hAnsi="Constantia" w:cs="Cambria"/>
          <w:i/>
          <w:iCs/>
          <w:color w:val="000000"/>
        </w:rPr>
        <w:t>p</w:t>
      </w:r>
      <w:r w:rsidRPr="00BC4F99">
        <w:rPr>
          <w:rFonts w:ascii="Constantia" w:eastAsia="Cambria" w:hAnsi="Constantia" w:cs="Cambria"/>
          <w:color w:val="000000"/>
        </w:rPr>
        <w:t xml:space="preserve">* satisfying </w:t>
      </w:r>
      <w:r w:rsidRPr="00BC4F99">
        <w:rPr>
          <w:rFonts w:ascii="Constantia" w:eastAsia="Cambria" w:hAnsi="Constantia" w:cs="Cambria"/>
          <w:i/>
          <w:iCs/>
          <w:color w:val="000000"/>
        </w:rPr>
        <w:t>U</w:t>
      </w:r>
      <w:r w:rsidRPr="00BC4F99">
        <w:rPr>
          <w:rFonts w:ascii="Constantia" w:eastAsia="Cambria" w:hAnsi="Constantia" w:cs="Cambria"/>
          <w:color w:val="000000"/>
        </w:rPr>
        <w:t>(</w:t>
      </w:r>
      <w:r w:rsidRPr="00BC4F99">
        <w:rPr>
          <w:rFonts w:ascii="Constantia" w:eastAsia="Cambria" w:hAnsi="Constantia" w:cs="Cambria"/>
          <w:i/>
          <w:iCs/>
          <w:color w:val="000000"/>
        </w:rPr>
        <w:t>p</w:t>
      </w:r>
      <w:r w:rsidRPr="00BC4F99">
        <w:rPr>
          <w:rFonts w:ascii="Constantia" w:eastAsia="Cambria" w:hAnsi="Constantia" w:cs="Cambria"/>
          <w:color w:val="000000"/>
        </w:rPr>
        <w:t xml:space="preserve">*) = </w:t>
      </w:r>
      <w:r w:rsidRPr="00BC4F99">
        <w:rPr>
          <w:rFonts w:ascii="Constantia" w:eastAsia="Cambria" w:hAnsi="Constantia" w:cs="Cambria"/>
          <w:i/>
          <w:iCs/>
          <w:color w:val="000000"/>
        </w:rPr>
        <w:t>x</w:t>
      </w:r>
      <w:r w:rsidRPr="00BC4F99">
        <w:rPr>
          <w:rFonts w:ascii="Constantia" w:eastAsia="Cambria" w:hAnsi="Constantia" w:cs="Cambria"/>
          <w:color w:val="000000"/>
        </w:rPr>
        <w:t>, so −log</w:t>
      </w:r>
      <w:r w:rsidRPr="00BC4F99">
        <w:rPr>
          <w:rFonts w:ascii="Constantia" w:eastAsia="Cambria" w:hAnsi="Constantia" w:cs="Cambria"/>
          <w:color w:val="000000"/>
          <w:vertAlign w:val="subscript"/>
        </w:rPr>
        <w:t>2</w:t>
      </w:r>
      <w:r w:rsidRPr="00BC4F99">
        <w:rPr>
          <w:rFonts w:ascii="Constantia" w:eastAsia="Cambria" w:hAnsi="Constantia" w:cs="Cambria"/>
          <w:color w:val="000000"/>
        </w:rPr>
        <w:t xml:space="preserve"> </w:t>
      </w:r>
      <w:proofErr w:type="spellStart"/>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VNI</w:t>
      </w:r>
      <w:r w:rsidRPr="00BC4F99">
        <w:rPr>
          <w:rFonts w:ascii="Constantia" w:eastAsia="Cambria" w:hAnsi="Constantia" w:cs="Cambria"/>
          <w:color w:val="000000"/>
          <w:vertAlign w:val="superscript"/>
        </w:rPr>
        <w:t>disc</w:t>
      </w:r>
      <w:proofErr w:type="spellEnd"/>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 |</w:t>
      </w:r>
      <w:r w:rsidRPr="00BC4F99">
        <w:rPr>
          <w:rFonts w:ascii="Constantia" w:eastAsia="Cambria" w:hAnsi="Constantia" w:cs="Cambria"/>
          <w:i/>
          <w:iCs/>
          <w:color w:val="000000"/>
        </w:rPr>
        <w:t>p</w:t>
      </w:r>
      <w:r w:rsidRPr="00BC4F99">
        <w:rPr>
          <w:rFonts w:ascii="Constantia" w:eastAsia="Cambria" w:hAnsi="Constantia" w:cs="Cambria"/>
          <w:color w:val="000000"/>
        </w:rPr>
        <w:t xml:space="preserve">*| + </w:t>
      </w:r>
      <w:r w:rsidRPr="00BC4F99">
        <w:rPr>
          <w:rFonts w:ascii="Constantia" w:eastAsia="Cambria" w:hAnsi="Constantia" w:cs="Cambria"/>
          <w:i/>
          <w:iCs/>
          <w:color w:val="000000"/>
        </w:rPr>
        <w:t>O</w:t>
      </w:r>
      <w:r w:rsidRPr="00BC4F99">
        <w:rPr>
          <w:rFonts w:ascii="Constantia" w:eastAsia="Cambria" w:hAnsi="Constantia" w:cs="Cambria"/>
          <w:color w:val="000000"/>
        </w:rPr>
        <w:t xml:space="preserve">(1) = </w:t>
      </w:r>
      <w:r w:rsidRPr="00BC4F99">
        <w:rPr>
          <w:rFonts w:ascii="Constantia" w:eastAsia="Cambria" w:hAnsi="Constantia" w:cs="Cambria"/>
          <w:i/>
          <w:iCs/>
          <w:color w:val="000000"/>
        </w:rPr>
        <w:t>K</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xml:space="preserve">) + </w:t>
      </w:r>
      <w:r w:rsidRPr="00BC4F99">
        <w:rPr>
          <w:rFonts w:ascii="Constantia" w:eastAsia="Cambria" w:hAnsi="Constantia" w:cs="Cambria"/>
          <w:i/>
          <w:iCs/>
          <w:color w:val="000000"/>
        </w:rPr>
        <w:t>O</w:t>
      </w:r>
      <w:r w:rsidRPr="00BC4F99">
        <w:rPr>
          <w:rFonts w:ascii="Constantia" w:eastAsia="Cambria" w:hAnsi="Constantia" w:cs="Cambria"/>
          <w:color w:val="000000"/>
        </w:rPr>
        <w:t xml:space="preserve">(1). By equation (13.16), </w:t>
      </w:r>
      <w:r w:rsidRPr="00BC4F99">
        <w:rPr>
          <w:rFonts w:ascii="Constantia" w:eastAsia="Cambria" w:hAnsi="Constantia" w:cs="Cambria"/>
          <w:i/>
          <w:iCs/>
          <w:color w:val="000000"/>
        </w:rPr>
        <w:t>K</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xml:space="preserve">) = </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r w:rsidRPr="00BC4F99">
        <w:rPr>
          <w:rFonts w:ascii="Constantia" w:eastAsia="Cambria" w:hAnsi="Constantia" w:cs="Cambria"/>
          <w:color w:val="000000"/>
          <w:vertAlign w:val="superscript"/>
        </w:rPr>
        <w:t>disc</w:t>
      </w:r>
      <w:proofErr w:type="spellEnd"/>
      <w:r w:rsidRPr="00BC4F99">
        <w:rPr>
          <w:rFonts w:ascii="Constantia" w:eastAsia="Cambria" w:hAnsi="Constantia" w:cs="Cambria"/>
          <w:color w:val="000000"/>
        </w:rPr>
        <w:t>[</w:t>
      </w:r>
      <w:proofErr w:type="spellStart"/>
      <w:r w:rsidRPr="00BC4F99">
        <w:rPr>
          <w:rFonts w:ascii="Constantia" w:eastAsia="Cambria" w:hAnsi="Constantia" w:cs="Cambria"/>
          <w:i/>
          <w:iCs/>
          <w:color w:val="000000"/>
        </w:rPr>
        <w:t>S</w:t>
      </w:r>
      <w:r w:rsidRPr="00BC4F99">
        <w:rPr>
          <w:rFonts w:ascii="Constantia" w:eastAsia="Cambria" w:hAnsi="Constantia" w:cs="Cambria"/>
          <w:i/>
          <w:iCs/>
          <w:color w:val="000000"/>
          <w:vertAlign w:val="subscript"/>
        </w:rPr>
        <w:t>x</w:t>
      </w:r>
      <w:proofErr w:type="spellEnd"/>
      <w:r w:rsidRPr="00BC4F99">
        <w:rPr>
          <w:rFonts w:ascii="Constantia" w:eastAsia="Cambria" w:hAnsi="Constantia" w:cs="Cambria"/>
          <w:color w:val="000000"/>
        </w:rPr>
        <w:t>] / (</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w:hAnsi="Constantia" w:cs="Cambria"/>
          <w:color w:val="000000"/>
        </w:rPr>
        <w:t xml:space="preserve"> ln 2), establishing the chain of equalities. The </w:t>
      </w:r>
      <w:r w:rsidRPr="00BC4F99">
        <w:rPr>
          <w:rFonts w:ascii="Constantia" w:eastAsia="Cambria" w:hAnsi="Constantia" w:cs="Cambria"/>
          <w:i/>
          <w:iCs/>
          <w:color w:val="000000"/>
        </w:rPr>
        <w:t>O</w:t>
      </w:r>
      <w:r w:rsidRPr="00BC4F99">
        <w:rPr>
          <w:rFonts w:ascii="Constantia" w:eastAsia="Cambria" w:hAnsi="Constantia" w:cs="Cambria"/>
          <w:color w:val="000000"/>
        </w:rPr>
        <w:t xml:space="preserve">(1) term absorbs the </w:t>
      </w:r>
      <w:r w:rsidR="00062BAA" w:rsidRPr="00BC4F99">
        <w:rPr>
          <w:rFonts w:ascii="Constantia" w:eastAsia="Cambria" w:hAnsi="Constantia" w:cs="Cambria"/>
          <w:color w:val="000000"/>
        </w:rPr>
        <w:t>normalization</w:t>
      </w:r>
      <w:r w:rsidRPr="00BC4F99">
        <w:rPr>
          <w:rFonts w:ascii="Constantia" w:eastAsia="Cambria" w:hAnsi="Constantia" w:cs="Cambria"/>
          <w:color w:val="000000"/>
        </w:rPr>
        <w:t xml:space="preserve"> constant log</w:t>
      </w:r>
      <w:r w:rsidRPr="00BC4F99">
        <w:rPr>
          <w:rFonts w:ascii="Constantia" w:eastAsia="Cambria" w:hAnsi="Constantia" w:cs="Cambria"/>
          <w:color w:val="000000"/>
          <w:vertAlign w:val="subscript"/>
        </w:rPr>
        <w:t>2</w:t>
      </w:r>
      <w:r w:rsidRPr="00BC4F99">
        <w:rPr>
          <w:rFonts w:ascii="Constantia" w:eastAsia="Cambria" w:hAnsi="Constantia" w:cs="Cambria"/>
          <w:color w:val="000000"/>
        </w:rPr>
        <w:t xml:space="preserve"> </w:t>
      </w:r>
      <w:r w:rsidRPr="00BC4F99">
        <w:rPr>
          <w:rFonts w:ascii="Constantia" w:eastAsia="Cambria" w:hAnsi="Constantia" w:cs="Cambria"/>
          <w:i/>
          <w:iCs/>
          <w:color w:val="000000"/>
        </w:rPr>
        <w:t>Z</w:t>
      </w:r>
      <w:r w:rsidRPr="00BC4F99">
        <w:rPr>
          <w:rFonts w:ascii="Constantia" w:eastAsia="Cambria" w:hAnsi="Constantia" w:cs="Cambria"/>
          <w:color w:val="000000"/>
        </w:rPr>
        <w:t xml:space="preserve"> and the sub-dominant contributions from longer programs.</w:t>
      </w:r>
    </w:p>
    <w:p w14:paraId="7E3B69F8" w14:textId="77777777" w:rsidR="008A4093" w:rsidRPr="00BC4F99" w:rsidRDefault="008A4093" w:rsidP="008A4093">
      <w:pPr>
        <w:spacing w:before="60" w:after="120" w:line="384" w:lineRule="auto"/>
        <w:jc w:val="right"/>
        <w:rPr>
          <w:rFonts w:ascii="Constantia" w:hAnsi="Constantia"/>
        </w:rPr>
      </w:pPr>
      <w:r w:rsidRPr="00BC4F99">
        <w:rPr>
          <w:rFonts w:ascii="Times New Roman" w:eastAsia="Cambria" w:hAnsi="Times New Roman" w:cs="Times New Roman"/>
          <w:color w:val="000000"/>
        </w:rPr>
        <w:t>■</w:t>
      </w:r>
    </w:p>
    <w:p w14:paraId="3DE8F1AB" w14:textId="71A4EE0C" w:rsidR="008A4093" w:rsidRPr="00BC4F99" w:rsidRDefault="008A4093" w:rsidP="00971A4B">
      <w:pPr>
        <w:spacing w:before="60" w:after="120" w:line="384" w:lineRule="auto"/>
        <w:jc w:val="both"/>
        <w:rPr>
          <w:rFonts w:ascii="Constantia" w:hAnsi="Constantia"/>
        </w:rPr>
      </w:pPr>
      <w:r w:rsidRPr="00BC4F99">
        <w:rPr>
          <w:rFonts w:ascii="Constantia" w:eastAsia="Cambria" w:hAnsi="Constantia" w:cs="Cambria"/>
          <w:b/>
          <w:bCs/>
          <w:color w:val="000000"/>
        </w:rPr>
        <w:t>Table 13.3: Algorithmic Probability vs. Entropic Probability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4"/>
        <w:gridCol w:w="3178"/>
        <w:gridCol w:w="4208"/>
      </w:tblGrid>
      <w:tr w:rsidR="008A4093" w:rsidRPr="00BC4F99" w14:paraId="3D803478" w14:textId="77777777" w:rsidTr="006F5411">
        <w:trPr>
          <w:tblHeader/>
        </w:trPr>
        <w:tc>
          <w:tcPr>
            <w:tcW w:w="1050" w:type="pct"/>
            <w:shd w:val="clear" w:color="auto" w:fill="F0F0F0"/>
            <w:tcMar>
              <w:top w:w="90" w:type="dxa"/>
              <w:left w:w="120" w:type="dxa"/>
              <w:bottom w:w="90" w:type="dxa"/>
              <w:right w:w="120" w:type="dxa"/>
            </w:tcMar>
          </w:tcPr>
          <w:p w14:paraId="2C8C034A"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Concept</w:t>
            </w:r>
          </w:p>
        </w:tc>
        <w:tc>
          <w:tcPr>
            <w:tcW w:w="1700" w:type="pct"/>
            <w:shd w:val="clear" w:color="auto" w:fill="F0F0F0"/>
            <w:tcMar>
              <w:top w:w="90" w:type="dxa"/>
              <w:left w:w="120" w:type="dxa"/>
              <w:bottom w:w="90" w:type="dxa"/>
              <w:right w:w="120" w:type="dxa"/>
            </w:tcMar>
          </w:tcPr>
          <w:p w14:paraId="12670361"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Solomonoff–Levin Framework</w:t>
            </w:r>
          </w:p>
        </w:tc>
        <w:tc>
          <w:tcPr>
            <w:tcW w:w="2250" w:type="pct"/>
            <w:shd w:val="clear" w:color="auto" w:fill="F0F0F0"/>
            <w:tcMar>
              <w:top w:w="90" w:type="dxa"/>
              <w:left w:w="120" w:type="dxa"/>
              <w:bottom w:w="90" w:type="dxa"/>
              <w:right w:w="120" w:type="dxa"/>
            </w:tcMar>
          </w:tcPr>
          <w:p w14:paraId="14F95D62"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Theory of Entropicity</w:t>
            </w:r>
          </w:p>
        </w:tc>
      </w:tr>
      <w:tr w:rsidR="008A4093" w:rsidRPr="00BC4F99" w14:paraId="3A95703A" w14:textId="77777777" w:rsidTr="006F5411">
        <w:tc>
          <w:tcPr>
            <w:tcW w:w="1050" w:type="pct"/>
            <w:tcMar>
              <w:top w:w="90" w:type="dxa"/>
              <w:left w:w="120" w:type="dxa"/>
              <w:bottom w:w="90" w:type="dxa"/>
              <w:right w:w="120" w:type="dxa"/>
            </w:tcMar>
          </w:tcPr>
          <w:p w14:paraId="7A69BE73"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Prior weight</w:t>
            </w:r>
          </w:p>
        </w:tc>
        <w:tc>
          <w:tcPr>
            <w:tcW w:w="1700" w:type="pct"/>
            <w:tcMar>
              <w:top w:w="90" w:type="dxa"/>
              <w:left w:w="120" w:type="dxa"/>
              <w:bottom w:w="90" w:type="dxa"/>
              <w:right w:w="120" w:type="dxa"/>
            </w:tcMar>
          </w:tcPr>
          <w:p w14:paraId="45BC4055"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2</w:t>
            </w:r>
            <w:r w:rsidRPr="00BC4F99">
              <w:rPr>
                <w:rFonts w:ascii="Constantia" w:eastAsia="Cambria" w:hAnsi="Constantia" w:cs="Cambria"/>
                <w:color w:val="000000"/>
                <w:vertAlign w:val="superscript"/>
              </w:rPr>
              <w:t>−|</w:t>
            </w:r>
            <w:r w:rsidRPr="00BC4F99">
              <w:rPr>
                <w:rFonts w:ascii="Constantia" w:eastAsia="Cambria" w:hAnsi="Constantia" w:cs="Cambria"/>
                <w:i/>
                <w:iCs/>
                <w:color w:val="000000"/>
                <w:vertAlign w:val="superscript"/>
              </w:rPr>
              <w:t>p</w:t>
            </w:r>
            <w:r w:rsidRPr="00BC4F99">
              <w:rPr>
                <w:rFonts w:ascii="Constantia" w:eastAsia="Cambria" w:hAnsi="Constantia" w:cs="Cambria"/>
                <w:color w:val="000000"/>
                <w:vertAlign w:val="superscript"/>
              </w:rPr>
              <w:t>|</w:t>
            </w:r>
            <w:r w:rsidRPr="00BC4F99">
              <w:rPr>
                <w:rFonts w:ascii="Constantia" w:eastAsia="Cambria" w:hAnsi="Constantia" w:cs="Cambria"/>
                <w:color w:val="000000"/>
              </w:rPr>
              <w:t xml:space="preserve"> (exponential in program length)</w:t>
            </w:r>
          </w:p>
        </w:tc>
        <w:tc>
          <w:tcPr>
            <w:tcW w:w="2250" w:type="pct"/>
            <w:tcMar>
              <w:top w:w="90" w:type="dxa"/>
              <w:left w:w="120" w:type="dxa"/>
              <w:bottom w:w="90" w:type="dxa"/>
              <w:right w:w="120" w:type="dxa"/>
            </w:tcMar>
          </w:tcPr>
          <w:p w14:paraId="61FCCEC6"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exp(−</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 xml:space="preserve">] / </w:t>
            </w:r>
            <w:r w:rsidRPr="00BC4F99">
              <w:rPr>
                <w:rFonts w:ascii="Cambria Math" w:eastAsia="Cambria" w:hAnsi="Cambria Math" w:cs="Cambria Math"/>
                <w:color w:val="000000"/>
              </w:rPr>
              <w:t>ℏ</w:t>
            </w:r>
            <w:r w:rsidRPr="00BC4F99">
              <w:rPr>
                <w:rFonts w:ascii="Constantia" w:eastAsia="Cambria" w:hAnsi="Constantia" w:cs="Cambria"/>
                <w:color w:val="000000"/>
              </w:rPr>
              <w:t>) (Boltzmann weight of action)</w:t>
            </w:r>
          </w:p>
        </w:tc>
      </w:tr>
      <w:tr w:rsidR="008A4093" w:rsidRPr="00BC4F99" w14:paraId="70D62943" w14:textId="77777777" w:rsidTr="006F5411">
        <w:tc>
          <w:tcPr>
            <w:tcW w:w="1050" w:type="pct"/>
            <w:tcMar>
              <w:top w:w="90" w:type="dxa"/>
              <w:left w:w="120" w:type="dxa"/>
              <w:bottom w:w="90" w:type="dxa"/>
              <w:right w:w="120" w:type="dxa"/>
            </w:tcMar>
          </w:tcPr>
          <w:p w14:paraId="11FF22EF"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Partition function</w:t>
            </w:r>
          </w:p>
        </w:tc>
        <w:tc>
          <w:tcPr>
            <w:tcW w:w="1700" w:type="pct"/>
            <w:tcMar>
              <w:top w:w="90" w:type="dxa"/>
              <w:left w:w="120" w:type="dxa"/>
              <w:bottom w:w="90" w:type="dxa"/>
              <w:right w:w="120" w:type="dxa"/>
            </w:tcMar>
          </w:tcPr>
          <w:p w14:paraId="03EBF7B4"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 xml:space="preserve">Kraft sum </w:t>
            </w:r>
            <w:proofErr w:type="spellStart"/>
            <w:r w:rsidRPr="00BC4F99">
              <w:rPr>
                <w:rFonts w:ascii="Constantia" w:eastAsia="Cambria" w:hAnsi="Constantia" w:cs="Cambria"/>
                <w:color w:val="000000"/>
              </w:rPr>
              <w:t>Σ</w:t>
            </w:r>
            <w:r w:rsidRPr="00BC4F99">
              <w:rPr>
                <w:rFonts w:ascii="Constantia" w:eastAsia="Cambria" w:hAnsi="Constantia" w:cs="Cambria"/>
                <w:i/>
                <w:iCs/>
                <w:color w:val="000000"/>
                <w:vertAlign w:val="subscript"/>
              </w:rPr>
              <w:t>p</w:t>
            </w:r>
            <w:proofErr w:type="spellEnd"/>
            <w:r w:rsidRPr="00BC4F99">
              <w:rPr>
                <w:rFonts w:ascii="Constantia" w:eastAsia="Cambria" w:hAnsi="Constantia" w:cs="Cambria"/>
                <w:color w:val="000000"/>
              </w:rPr>
              <w:t xml:space="preserve"> 2</w:t>
            </w:r>
            <w:r w:rsidRPr="00BC4F99">
              <w:rPr>
                <w:rFonts w:ascii="Constantia" w:eastAsia="Cambria" w:hAnsi="Constantia" w:cs="Cambria"/>
                <w:color w:val="000000"/>
                <w:vertAlign w:val="superscript"/>
              </w:rPr>
              <w:t>−|</w:t>
            </w:r>
            <w:r w:rsidRPr="00BC4F99">
              <w:rPr>
                <w:rFonts w:ascii="Constantia" w:eastAsia="Cambria" w:hAnsi="Constantia" w:cs="Cambria"/>
                <w:i/>
                <w:iCs/>
                <w:color w:val="000000"/>
                <w:vertAlign w:val="superscript"/>
              </w:rPr>
              <w:t>p</w:t>
            </w:r>
            <w:r w:rsidRPr="00BC4F99">
              <w:rPr>
                <w:rFonts w:ascii="Constantia" w:eastAsia="Cambria" w:hAnsi="Constantia" w:cs="Cambria"/>
                <w:color w:val="000000"/>
                <w:vertAlign w:val="superscript"/>
              </w:rPr>
              <w:t>|</w:t>
            </w:r>
          </w:p>
        </w:tc>
        <w:tc>
          <w:tcPr>
            <w:tcW w:w="2250" w:type="pct"/>
            <w:tcMar>
              <w:top w:w="90" w:type="dxa"/>
              <w:left w:w="120" w:type="dxa"/>
              <w:bottom w:w="90" w:type="dxa"/>
              <w:right w:w="120" w:type="dxa"/>
            </w:tcMar>
          </w:tcPr>
          <w:p w14:paraId="0E8A75CE"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 xml:space="preserve">Vuli-Ndlela Integral </w:t>
            </w:r>
            <w:r w:rsidRPr="00BC4F99">
              <w:rPr>
                <w:rFonts w:ascii="Constantia" w:eastAsia="Cambria" w:hAnsi="Constantia" w:cs="Cambria"/>
                <w:i/>
                <w:iCs/>
                <w:color w:val="000000"/>
              </w:rPr>
              <w:t>Z</w:t>
            </w:r>
            <w:r w:rsidRPr="00BC4F99">
              <w:rPr>
                <w:rFonts w:ascii="Constantia" w:eastAsia="Cambria" w:hAnsi="Constantia" w:cs="Cambria"/>
                <w:color w:val="000000"/>
                <w:vertAlign w:val="subscript"/>
              </w:rPr>
              <w:t>VNI</w:t>
            </w:r>
            <w:r w:rsidRPr="00BC4F99">
              <w:rPr>
                <w:rFonts w:ascii="Constantia" w:eastAsia="Cambria" w:hAnsi="Constantia" w:cs="Cambria"/>
                <w:color w:val="000000"/>
              </w:rPr>
              <w:t xml:space="preserve"> = ∫ </w:t>
            </w:r>
            <w:r w:rsidRPr="00BC4F99">
              <w:rPr>
                <w:rFonts w:ascii="Constantia" w:eastAsia="Cambria" w:hAnsi="Constantia" w:cs="Cambria"/>
                <w:i/>
                <w:iCs/>
                <w:color w:val="000000"/>
              </w:rPr>
              <w:t>D</w:t>
            </w:r>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 exp(−</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w:hAnsi="Constantia" w:cs="Cambria"/>
                <w:color w:val="000000"/>
              </w:rPr>
              <w:t>/</w:t>
            </w:r>
            <w:r w:rsidRPr="00BC4F99">
              <w:rPr>
                <w:rFonts w:ascii="Cambria Math" w:eastAsia="Cambria" w:hAnsi="Cambria Math" w:cs="Cambria Math"/>
                <w:color w:val="000000"/>
              </w:rPr>
              <w:t>ℏ</w:t>
            </w:r>
            <w:r w:rsidRPr="00BC4F99">
              <w:rPr>
                <w:rFonts w:ascii="Constantia" w:eastAsia="Cambria" w:hAnsi="Constantia" w:cs="Cambria"/>
                <w:color w:val="000000"/>
              </w:rPr>
              <w:t>)</w:t>
            </w:r>
          </w:p>
        </w:tc>
      </w:tr>
      <w:tr w:rsidR="008A4093" w:rsidRPr="00BC4F99" w14:paraId="773C2C03" w14:textId="77777777" w:rsidTr="006F5411">
        <w:tc>
          <w:tcPr>
            <w:tcW w:w="1050" w:type="pct"/>
            <w:tcMar>
              <w:top w:w="90" w:type="dxa"/>
              <w:left w:w="120" w:type="dxa"/>
              <w:bottom w:w="90" w:type="dxa"/>
              <w:right w:w="120" w:type="dxa"/>
            </w:tcMar>
          </w:tcPr>
          <w:p w14:paraId="62F9EFD7"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lastRenderedPageBreak/>
              <w:t xml:space="preserve">Probability of </w:t>
            </w:r>
            <w:r w:rsidRPr="00BC4F99">
              <w:rPr>
                <w:rFonts w:ascii="Constantia" w:eastAsia="Cambria" w:hAnsi="Constantia" w:cs="Cambria"/>
                <w:b/>
                <w:bCs/>
                <w:i/>
                <w:iCs/>
                <w:color w:val="000000"/>
              </w:rPr>
              <w:t>x</w:t>
            </w:r>
          </w:p>
        </w:tc>
        <w:tc>
          <w:tcPr>
            <w:tcW w:w="1700" w:type="pct"/>
            <w:tcMar>
              <w:top w:w="90" w:type="dxa"/>
              <w:left w:w="120" w:type="dxa"/>
              <w:bottom w:w="90" w:type="dxa"/>
              <w:right w:w="120" w:type="dxa"/>
            </w:tcMar>
          </w:tcPr>
          <w:p w14:paraId="2972F8BA"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i/>
                <w:iCs/>
                <w:color w:val="000000"/>
              </w:rPr>
              <w:t>m</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 Σ</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p</w:t>
            </w:r>
            <w:r w:rsidRPr="00BC4F99">
              <w:rPr>
                <w:rFonts w:ascii="Constantia" w:eastAsia="Cambria" w:hAnsi="Constantia" w:cs="Cambria"/>
                <w:color w:val="000000"/>
                <w:vertAlign w:val="subscript"/>
              </w:rPr>
              <w:t xml:space="preserve"> : </w:t>
            </w:r>
            <w:r w:rsidRPr="00BC4F99">
              <w:rPr>
                <w:rFonts w:ascii="Constantia" w:eastAsia="Cambria" w:hAnsi="Constantia" w:cs="Cambria"/>
                <w:i/>
                <w:iCs/>
                <w:color w:val="000000"/>
                <w:vertAlign w:val="subscript"/>
              </w:rPr>
              <w:t>U</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p</w:t>
            </w:r>
            <w:r w:rsidRPr="00BC4F99">
              <w:rPr>
                <w:rFonts w:ascii="Constantia" w:eastAsia="Cambria" w:hAnsi="Constantia" w:cs="Cambria"/>
                <w:color w:val="000000"/>
                <w:vertAlign w:val="subscript"/>
              </w:rPr>
              <w:t>)=</w:t>
            </w:r>
            <w:r w:rsidRPr="00BC4F99">
              <w:rPr>
                <w:rFonts w:ascii="Constantia" w:eastAsia="Cambria" w:hAnsi="Constantia" w:cs="Cambria"/>
                <w:i/>
                <w:iCs/>
                <w:color w:val="000000"/>
                <w:vertAlign w:val="subscript"/>
              </w:rPr>
              <w:t>x</w:t>
            </w:r>
            <w:r w:rsidRPr="00BC4F99">
              <w:rPr>
                <w:rFonts w:ascii="Constantia" w:eastAsia="Cambria" w:hAnsi="Constantia" w:cs="Cambria"/>
                <w:color w:val="000000"/>
                <w:vertAlign w:val="subscript"/>
              </w:rPr>
              <w:t>}</w:t>
            </w:r>
            <w:r w:rsidRPr="00BC4F99">
              <w:rPr>
                <w:rFonts w:ascii="Constantia" w:eastAsia="Cambria" w:hAnsi="Constantia" w:cs="Cambria"/>
                <w:color w:val="000000"/>
              </w:rPr>
              <w:t xml:space="preserve"> 2</w:t>
            </w:r>
            <w:r w:rsidRPr="00BC4F99">
              <w:rPr>
                <w:rFonts w:ascii="Constantia" w:eastAsia="Cambria" w:hAnsi="Constantia" w:cs="Cambria"/>
                <w:color w:val="000000"/>
                <w:vertAlign w:val="superscript"/>
              </w:rPr>
              <w:t>−|</w:t>
            </w:r>
            <w:r w:rsidRPr="00BC4F99">
              <w:rPr>
                <w:rFonts w:ascii="Constantia" w:eastAsia="Cambria" w:hAnsi="Constantia" w:cs="Cambria"/>
                <w:i/>
                <w:iCs/>
                <w:color w:val="000000"/>
                <w:vertAlign w:val="superscript"/>
              </w:rPr>
              <w:t>p</w:t>
            </w:r>
            <w:r w:rsidRPr="00BC4F99">
              <w:rPr>
                <w:rFonts w:ascii="Constantia" w:eastAsia="Cambria" w:hAnsi="Constantia" w:cs="Cambria"/>
                <w:color w:val="000000"/>
                <w:vertAlign w:val="superscript"/>
              </w:rPr>
              <w:t>|</w:t>
            </w:r>
          </w:p>
        </w:tc>
        <w:tc>
          <w:tcPr>
            <w:tcW w:w="2250" w:type="pct"/>
            <w:tcMar>
              <w:top w:w="90" w:type="dxa"/>
              <w:left w:w="120" w:type="dxa"/>
              <w:bottom w:w="90" w:type="dxa"/>
              <w:right w:w="120" w:type="dxa"/>
            </w:tcMar>
          </w:tcPr>
          <w:p w14:paraId="3ABCC772"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VNI</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 (1/</w:t>
            </w:r>
            <w:r w:rsidRPr="00BC4F99">
              <w:rPr>
                <w:rFonts w:ascii="Constantia" w:eastAsia="Cambria" w:hAnsi="Constantia" w:cs="Cambria"/>
                <w:i/>
                <w:iCs/>
                <w:color w:val="000000"/>
              </w:rPr>
              <w:t>Z</w:t>
            </w:r>
            <w:r w:rsidRPr="00BC4F99">
              <w:rPr>
                <w:rFonts w:ascii="Constantia" w:eastAsia="Cambria" w:hAnsi="Constantia" w:cs="Cambria"/>
                <w:color w:val="000000"/>
              </w:rPr>
              <w:t xml:space="preserve">) ∫ </w:t>
            </w:r>
            <w:r w:rsidRPr="00BC4F99">
              <w:rPr>
                <w:rFonts w:ascii="Constantia" w:eastAsia="Cambria" w:hAnsi="Constantia" w:cs="Cambria"/>
                <w:i/>
                <w:iCs/>
                <w:color w:val="000000"/>
              </w:rPr>
              <w:t>D</w:t>
            </w:r>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 exp(−</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w:hAnsi="Constantia" w:cs="Cambria"/>
                <w:color w:val="000000"/>
              </w:rPr>
              <w:t>/</w:t>
            </w:r>
            <w:r w:rsidRPr="00BC4F99">
              <w:rPr>
                <w:rFonts w:ascii="Cambria Math" w:eastAsia="Cambria" w:hAnsi="Cambria Math" w:cs="Cambria Math"/>
                <w:color w:val="000000"/>
              </w:rPr>
              <w:t>ℏ</w:t>
            </w:r>
            <w:r w:rsidRPr="00BC4F99">
              <w:rPr>
                <w:rFonts w:ascii="Constantia" w:eastAsia="Cambria" w:hAnsi="Constantia" w:cs="Cambria"/>
                <w:color w:val="000000"/>
              </w:rPr>
              <w:t xml:space="preserve">) </w:t>
            </w:r>
            <w:r w:rsidRPr="00BC4F99">
              <w:rPr>
                <w:rFonts w:ascii="Constantia" w:eastAsia="Cambria" w:hAnsi="Constantia" w:cs="Constantia"/>
                <w:color w:val="000000"/>
              </w:rPr>
              <w:t>δ</w:t>
            </w:r>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w:t>
            </w:r>
          </w:p>
        </w:tc>
      </w:tr>
      <w:tr w:rsidR="008A4093" w:rsidRPr="00BC4F99" w14:paraId="49302CA8" w14:textId="77777777" w:rsidTr="006F5411">
        <w:tc>
          <w:tcPr>
            <w:tcW w:w="1050" w:type="pct"/>
            <w:tcMar>
              <w:top w:w="90" w:type="dxa"/>
              <w:left w:w="120" w:type="dxa"/>
              <w:bottom w:w="90" w:type="dxa"/>
              <w:right w:w="120" w:type="dxa"/>
            </w:tcMar>
          </w:tcPr>
          <w:p w14:paraId="5A7179DB"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Coding theorem</w:t>
            </w:r>
          </w:p>
        </w:tc>
        <w:tc>
          <w:tcPr>
            <w:tcW w:w="1700" w:type="pct"/>
            <w:tcMar>
              <w:top w:w="90" w:type="dxa"/>
              <w:left w:w="120" w:type="dxa"/>
              <w:bottom w:w="90" w:type="dxa"/>
              <w:right w:w="120" w:type="dxa"/>
            </w:tcMar>
          </w:tcPr>
          <w:p w14:paraId="4E5CAFAF"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−log</w:t>
            </w:r>
            <w:r w:rsidRPr="00BC4F99">
              <w:rPr>
                <w:rFonts w:ascii="Constantia" w:eastAsia="Cambria" w:hAnsi="Constantia" w:cs="Cambria"/>
                <w:color w:val="000000"/>
                <w:vertAlign w:val="subscript"/>
              </w:rPr>
              <w:t>2</w:t>
            </w:r>
            <w:r w:rsidRPr="00BC4F99">
              <w:rPr>
                <w:rFonts w:ascii="Constantia" w:eastAsia="Cambria" w:hAnsi="Constantia" w:cs="Cambria"/>
                <w:color w:val="000000"/>
              </w:rPr>
              <w:t xml:space="preserve"> </w:t>
            </w:r>
            <w:r w:rsidRPr="00BC4F99">
              <w:rPr>
                <w:rFonts w:ascii="Constantia" w:eastAsia="Cambria" w:hAnsi="Constantia" w:cs="Cambria"/>
                <w:i/>
                <w:iCs/>
                <w:color w:val="000000"/>
              </w:rPr>
              <w:t>m</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xml:space="preserve">) = </w:t>
            </w:r>
            <w:r w:rsidRPr="00BC4F99">
              <w:rPr>
                <w:rFonts w:ascii="Constantia" w:eastAsia="Cambria" w:hAnsi="Constantia" w:cs="Cambria"/>
                <w:i/>
                <w:iCs/>
                <w:color w:val="000000"/>
              </w:rPr>
              <w:t>K</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xml:space="preserve">) + </w:t>
            </w:r>
            <w:r w:rsidRPr="00BC4F99">
              <w:rPr>
                <w:rFonts w:ascii="Constantia" w:eastAsia="Cambria" w:hAnsi="Constantia" w:cs="Cambria"/>
                <w:i/>
                <w:iCs/>
                <w:color w:val="000000"/>
              </w:rPr>
              <w:t>O</w:t>
            </w:r>
            <w:r w:rsidRPr="00BC4F99">
              <w:rPr>
                <w:rFonts w:ascii="Constantia" w:eastAsia="Cambria" w:hAnsi="Constantia" w:cs="Cambria"/>
                <w:color w:val="000000"/>
              </w:rPr>
              <w:t>(1)</w:t>
            </w:r>
          </w:p>
        </w:tc>
        <w:tc>
          <w:tcPr>
            <w:tcW w:w="2250" w:type="pct"/>
            <w:tcMar>
              <w:top w:w="90" w:type="dxa"/>
              <w:left w:w="120" w:type="dxa"/>
              <w:bottom w:w="90" w:type="dxa"/>
              <w:right w:w="120" w:type="dxa"/>
            </w:tcMar>
          </w:tcPr>
          <w:p w14:paraId="54CCA058"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−log</w:t>
            </w:r>
            <w:r w:rsidRPr="00BC4F99">
              <w:rPr>
                <w:rFonts w:ascii="Constantia" w:eastAsia="Cambria" w:hAnsi="Constantia" w:cs="Cambria"/>
                <w:color w:val="000000"/>
                <w:vertAlign w:val="subscript"/>
              </w:rPr>
              <w:t>2</w:t>
            </w:r>
            <w:r w:rsidRPr="00BC4F99">
              <w:rPr>
                <w:rFonts w:ascii="Constantia" w:eastAsia="Cambria" w:hAnsi="Constantia" w:cs="Cambria"/>
                <w:color w:val="000000"/>
              </w:rPr>
              <w:t xml:space="preserve"> </w:t>
            </w:r>
            <w:proofErr w:type="spellStart"/>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VNI</w:t>
            </w:r>
            <w:r w:rsidRPr="00BC4F99">
              <w:rPr>
                <w:rFonts w:ascii="Constantia" w:eastAsia="Cambria" w:hAnsi="Constantia" w:cs="Cambria"/>
                <w:color w:val="000000"/>
                <w:vertAlign w:val="superscript"/>
              </w:rPr>
              <w:t>disc</w:t>
            </w:r>
            <w:proofErr w:type="spellEnd"/>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xml:space="preserve">) = </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r w:rsidRPr="00BC4F99">
              <w:rPr>
                <w:rFonts w:ascii="Constantia" w:eastAsia="Cambria" w:hAnsi="Constantia" w:cs="Cambria"/>
                <w:color w:val="000000"/>
                <w:vertAlign w:val="superscript"/>
              </w:rPr>
              <w:t>disc</w:t>
            </w:r>
            <w:proofErr w:type="spellEnd"/>
            <w:r w:rsidRPr="00BC4F99">
              <w:rPr>
                <w:rFonts w:ascii="Constantia" w:eastAsia="Cambria" w:hAnsi="Constantia" w:cs="Cambria"/>
                <w:color w:val="000000"/>
              </w:rPr>
              <w:t>/(</w:t>
            </w:r>
            <w:r w:rsidRPr="00BC4F99">
              <w:rPr>
                <w:rFonts w:ascii="Constantia" w:eastAsia="Cambria" w:hAnsi="Constantia" w:cs="Cambria"/>
                <w:i/>
                <w:iCs/>
                <w:color w:val="000000"/>
              </w:rPr>
              <w:t>k</w:t>
            </w:r>
            <w:r w:rsidRPr="00BC4F99">
              <w:rPr>
                <w:rFonts w:ascii="Constantia" w:eastAsia="Cambria" w:hAnsi="Constantia" w:cs="Cambria"/>
                <w:color w:val="000000"/>
                <w:vertAlign w:val="subscript"/>
              </w:rPr>
              <w:t>B</w:t>
            </w:r>
            <w:r w:rsidRPr="00BC4F99">
              <w:rPr>
                <w:rFonts w:ascii="Constantia" w:eastAsia="Cambria" w:hAnsi="Constantia" w:cs="Cambria"/>
                <w:color w:val="000000"/>
              </w:rPr>
              <w:t xml:space="preserve"> ln 2) + </w:t>
            </w:r>
            <w:r w:rsidRPr="00BC4F99">
              <w:rPr>
                <w:rFonts w:ascii="Constantia" w:eastAsia="Cambria" w:hAnsi="Constantia" w:cs="Cambria"/>
                <w:i/>
                <w:iCs/>
                <w:color w:val="000000"/>
              </w:rPr>
              <w:t>O</w:t>
            </w:r>
            <w:r w:rsidRPr="00BC4F99">
              <w:rPr>
                <w:rFonts w:ascii="Constantia" w:eastAsia="Cambria" w:hAnsi="Constantia" w:cs="Cambria"/>
                <w:color w:val="000000"/>
              </w:rPr>
              <w:t>(1)</w:t>
            </w:r>
          </w:p>
        </w:tc>
      </w:tr>
      <w:tr w:rsidR="008A4093" w:rsidRPr="00BC4F99" w14:paraId="46B8B1DE" w14:textId="77777777" w:rsidTr="006F5411">
        <w:tc>
          <w:tcPr>
            <w:tcW w:w="1050" w:type="pct"/>
            <w:tcMar>
              <w:top w:w="90" w:type="dxa"/>
              <w:left w:w="120" w:type="dxa"/>
              <w:bottom w:w="90" w:type="dxa"/>
              <w:right w:w="120" w:type="dxa"/>
            </w:tcMar>
          </w:tcPr>
          <w:p w14:paraId="582DF6F5"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Domain</w:t>
            </w:r>
          </w:p>
        </w:tc>
        <w:tc>
          <w:tcPr>
            <w:tcW w:w="1700" w:type="pct"/>
            <w:tcMar>
              <w:top w:w="90" w:type="dxa"/>
              <w:left w:w="120" w:type="dxa"/>
              <w:bottom w:w="90" w:type="dxa"/>
              <w:right w:w="120" w:type="dxa"/>
            </w:tcMar>
          </w:tcPr>
          <w:p w14:paraId="7667EB3E"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Finite binary strings {0,1}</w:t>
            </w:r>
            <w:r w:rsidRPr="00BC4F99">
              <w:rPr>
                <w:rFonts w:ascii="Constantia" w:eastAsia="Cambria" w:hAnsi="Constantia" w:cs="Cambria"/>
                <w:color w:val="000000"/>
                <w:vertAlign w:val="superscript"/>
              </w:rPr>
              <w:t>*</w:t>
            </w:r>
          </w:p>
        </w:tc>
        <w:tc>
          <w:tcPr>
            <w:tcW w:w="2250" w:type="pct"/>
            <w:tcMar>
              <w:top w:w="90" w:type="dxa"/>
              <w:left w:w="120" w:type="dxa"/>
              <w:bottom w:w="90" w:type="dxa"/>
              <w:right w:w="120" w:type="dxa"/>
            </w:tcMar>
          </w:tcPr>
          <w:p w14:paraId="0BB8AC5A"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Field configurations on Lorentzian manifold (</w:t>
            </w:r>
            <w:r w:rsidRPr="00BC4F99">
              <w:rPr>
                <w:rFonts w:ascii="Constantia" w:eastAsia="Cambria" w:hAnsi="Constantia" w:cs="Cambria"/>
                <w:i/>
                <w:iCs/>
                <w:color w:val="000000"/>
              </w:rPr>
              <w:t>M</w:t>
            </w:r>
            <w:r w:rsidRPr="00BC4F99">
              <w:rPr>
                <w:rFonts w:ascii="Constantia" w:eastAsia="Cambria" w:hAnsi="Constantia" w:cs="Cambria"/>
                <w:color w:val="000000"/>
              </w:rPr>
              <w:t xml:space="preserve">, </w:t>
            </w:r>
            <w:proofErr w:type="spellStart"/>
            <w:r w:rsidRPr="00BC4F99">
              <w:rPr>
                <w:rFonts w:ascii="Constantia" w:eastAsia="Cambria" w:hAnsi="Constantia" w:cs="Cambria"/>
                <w:i/>
                <w:iCs/>
                <w:color w:val="000000"/>
              </w:rPr>
              <w:t>g</w:t>
            </w:r>
            <w:r w:rsidRPr="00BC4F99">
              <w:rPr>
                <w:rFonts w:ascii="Constantia" w:eastAsia="Cambria" w:hAnsi="Constantia" w:cs="Cambria"/>
                <w:color w:val="000000"/>
                <w:vertAlign w:val="subscript"/>
              </w:rPr>
              <w:t>μν</w:t>
            </w:r>
            <w:proofErr w:type="spellEnd"/>
            <w:r w:rsidRPr="00BC4F99">
              <w:rPr>
                <w:rFonts w:ascii="Constantia" w:eastAsia="Cambria" w:hAnsi="Constantia" w:cs="Cambria"/>
                <w:color w:val="000000"/>
              </w:rPr>
              <w:t>)</w:t>
            </w:r>
          </w:p>
        </w:tc>
      </w:tr>
      <w:tr w:rsidR="008A4093" w:rsidRPr="00BC4F99" w14:paraId="5D9E82A9" w14:textId="77777777" w:rsidTr="006F5411">
        <w:tc>
          <w:tcPr>
            <w:tcW w:w="1050" w:type="pct"/>
            <w:tcMar>
              <w:top w:w="90" w:type="dxa"/>
              <w:left w:w="120" w:type="dxa"/>
              <w:bottom w:w="90" w:type="dxa"/>
              <w:right w:w="120" w:type="dxa"/>
            </w:tcMar>
          </w:tcPr>
          <w:p w14:paraId="368C5BD4"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b/>
                <w:bCs/>
                <w:color w:val="000000"/>
              </w:rPr>
              <w:t>Computational model</w:t>
            </w:r>
          </w:p>
        </w:tc>
        <w:tc>
          <w:tcPr>
            <w:tcW w:w="1700" w:type="pct"/>
            <w:tcMar>
              <w:top w:w="90" w:type="dxa"/>
              <w:left w:w="120" w:type="dxa"/>
              <w:bottom w:w="90" w:type="dxa"/>
              <w:right w:w="120" w:type="dxa"/>
            </w:tcMar>
          </w:tcPr>
          <w:p w14:paraId="41ABA71C"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 xml:space="preserve">Prefix-free universal Turing machine </w:t>
            </w:r>
            <w:r w:rsidRPr="00BC4F99">
              <w:rPr>
                <w:rFonts w:ascii="Constantia" w:eastAsia="Cambria" w:hAnsi="Constantia" w:cs="Cambria"/>
                <w:i/>
                <w:iCs/>
                <w:color w:val="000000"/>
              </w:rPr>
              <w:t>U</w:t>
            </w:r>
          </w:p>
        </w:tc>
        <w:tc>
          <w:tcPr>
            <w:tcW w:w="2250" w:type="pct"/>
            <w:tcMar>
              <w:top w:w="90" w:type="dxa"/>
              <w:left w:w="120" w:type="dxa"/>
              <w:bottom w:w="90" w:type="dxa"/>
              <w:right w:w="120" w:type="dxa"/>
            </w:tcMar>
          </w:tcPr>
          <w:p w14:paraId="7136C7DE" w14:textId="77777777" w:rsidR="008A4093" w:rsidRPr="00BC4F99" w:rsidRDefault="008A4093" w:rsidP="006F5411">
            <w:pPr>
              <w:spacing w:before="60" w:after="120" w:line="384" w:lineRule="auto"/>
              <w:rPr>
                <w:rFonts w:ascii="Constantia" w:hAnsi="Constantia"/>
              </w:rPr>
            </w:pPr>
            <w:r w:rsidRPr="00BC4F99">
              <w:rPr>
                <w:rFonts w:ascii="Constantia" w:eastAsia="Cambria" w:hAnsi="Constantia" w:cs="Cambria"/>
                <w:color w:val="000000"/>
              </w:rPr>
              <w:t xml:space="preserve">Measurement functional </w:t>
            </w:r>
            <w:r w:rsidRPr="00BC4F99">
              <w:rPr>
                <w:rFonts w:ascii="Constantia" w:eastAsia="Cambria" w:hAnsi="Constantia" w:cs="Cambria"/>
                <w:i/>
                <w:iCs/>
                <w:color w:val="000000"/>
              </w:rPr>
              <w:t>M</w:t>
            </w:r>
            <w:r w:rsidRPr="00BC4F99">
              <w:rPr>
                <w:rFonts w:ascii="Constantia" w:eastAsia="Cambria" w:hAnsi="Constantia" w:cs="Cambria"/>
                <w:color w:val="000000"/>
              </w:rPr>
              <w:t xml:space="preserve"> on field configuration space</w:t>
            </w:r>
          </w:p>
        </w:tc>
      </w:tr>
    </w:tbl>
    <w:p w14:paraId="250786B5" w14:textId="77777777" w:rsidR="008A4093" w:rsidRPr="00BC4F99" w:rsidRDefault="008A4093" w:rsidP="008A4093">
      <w:pPr>
        <w:spacing w:before="60" w:after="120" w:line="384" w:lineRule="auto"/>
        <w:rPr>
          <w:rFonts w:ascii="Constantia" w:hAnsi="Constantia"/>
        </w:rPr>
      </w:pPr>
    </w:p>
    <w:p w14:paraId="2CC78427" w14:textId="77777777"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t>13.3.5 The Entropic Simplicity Principle</w:t>
      </w:r>
    </w:p>
    <w:p w14:paraId="7D25A10F"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The correspondence between the Vuli-Ndlela Integral and the </w:t>
      </w:r>
      <w:proofErr w:type="spellStart"/>
      <w:r w:rsidRPr="00BC4F99">
        <w:rPr>
          <w:rFonts w:ascii="Constantia" w:eastAsia="Cambria" w:hAnsi="Constantia" w:cs="Cambria"/>
          <w:color w:val="000000"/>
        </w:rPr>
        <w:t>Solomonoff</w:t>
      </w:r>
      <w:proofErr w:type="spellEnd"/>
      <w:r w:rsidRPr="00BC4F99">
        <w:rPr>
          <w:rFonts w:ascii="Constantia" w:eastAsia="Cambria" w:hAnsi="Constantia" w:cs="Cambria"/>
          <w:color w:val="000000"/>
        </w:rPr>
        <w:t xml:space="preserve">–Levin semimeasure implies that the Theory of Entropicity embodies a fundamental </w:t>
      </w:r>
      <w:r w:rsidRPr="00BC4F99">
        <w:rPr>
          <w:rFonts w:ascii="Constantia" w:eastAsia="Cambria" w:hAnsi="Constantia" w:cs="Cambria"/>
          <w:b/>
          <w:bCs/>
          <w:color w:val="000000"/>
        </w:rPr>
        <w:t>simplicity principle</w:t>
      </w:r>
      <w:r w:rsidRPr="00BC4F99">
        <w:rPr>
          <w:rFonts w:ascii="Constantia" w:eastAsia="Cambria" w:hAnsi="Constantia" w:cs="Cambria"/>
          <w:color w:val="000000"/>
        </w:rPr>
        <w:t xml:space="preserve"> at the level of field histories. In the path integral (13.32), each history is weighted by exp(−</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w:hAnsi="Constantia" w:cs="Cambria"/>
          <w:color w:val="000000"/>
        </w:rPr>
        <w:t>[</w:t>
      </w:r>
      <w:r w:rsidRPr="00BC4F99">
        <w:rPr>
          <w:rFonts w:ascii="Constantia" w:eastAsia="Cambria" w:hAnsi="Constantia" w:cs="Cambria"/>
          <w:i/>
          <w:iCs/>
          <w:color w:val="000000"/>
        </w:rPr>
        <w:t>S</w:t>
      </w:r>
      <w:r w:rsidRPr="00BC4F99">
        <w:rPr>
          <w:rFonts w:ascii="Constantia" w:eastAsia="Cambria" w:hAnsi="Constantia" w:cs="Cambria"/>
          <w:color w:val="000000"/>
        </w:rPr>
        <w:t>]/</w:t>
      </w:r>
      <w:r w:rsidRPr="00BC4F99">
        <w:rPr>
          <w:rFonts w:ascii="Cambria Math" w:eastAsia="Cambria" w:hAnsi="Cambria Math" w:cs="Cambria Math"/>
          <w:color w:val="000000"/>
        </w:rPr>
        <w:t>ℏ</w:t>
      </w:r>
      <w:r w:rsidRPr="00BC4F99">
        <w:rPr>
          <w:rFonts w:ascii="Constantia" w:eastAsia="Cambria" w:hAnsi="Constantia" w:cs="Cambria"/>
          <w:color w:val="000000"/>
        </w:rPr>
        <w:t>). Histories with lower Obidi Action—and therefore, by the correspondence of Subsection 13.1, lower algorithmic complexity—receive exponentially greater weight. Histories with high algorithmic complexity are exponentially suppressed.</w:t>
      </w:r>
    </w:p>
    <w:p w14:paraId="27A0B4F0" w14:textId="2FEAABE8"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This is the entropic analogue of </w:t>
      </w:r>
      <w:r w:rsidRPr="00BC4F99">
        <w:rPr>
          <w:rFonts w:ascii="Constantia" w:eastAsia="Cambria" w:hAnsi="Constantia" w:cs="Cambria"/>
          <w:b/>
          <w:bCs/>
          <w:color w:val="000000"/>
        </w:rPr>
        <w:t>Occam’s razor</w:t>
      </w:r>
      <w:r w:rsidRPr="00BC4F99">
        <w:rPr>
          <w:rFonts w:ascii="Constantia" w:eastAsia="Cambria" w:hAnsi="Constantia" w:cs="Cambria"/>
          <w:color w:val="000000"/>
        </w:rPr>
        <w:t xml:space="preserve"> at the level of field histories: among all histories consistent with the boundary data, the theory automatically </w:t>
      </w:r>
      <w:r w:rsidR="00062BAA" w:rsidRPr="00BC4F99">
        <w:rPr>
          <w:rFonts w:ascii="Constantia" w:eastAsia="Cambria" w:hAnsi="Constantia" w:cs="Cambria"/>
          <w:color w:val="000000"/>
        </w:rPr>
        <w:t>favors</w:t>
      </w:r>
      <w:r w:rsidRPr="00BC4F99">
        <w:rPr>
          <w:rFonts w:ascii="Constantia" w:eastAsia="Cambria" w:hAnsi="Constantia" w:cs="Cambria"/>
          <w:color w:val="000000"/>
        </w:rPr>
        <w:t xml:space="preserve"> the simplest </w:t>
      </w:r>
      <w:proofErr w:type="gramStart"/>
      <w:r w:rsidRPr="00BC4F99">
        <w:rPr>
          <w:rFonts w:ascii="Constantia" w:eastAsia="Cambria" w:hAnsi="Constantia" w:cs="Cambria"/>
          <w:color w:val="000000"/>
        </w:rPr>
        <w:t>ones—</w:t>
      </w:r>
      <w:proofErr w:type="gramEnd"/>
      <w:r w:rsidRPr="00BC4F99">
        <w:rPr>
          <w:rFonts w:ascii="Constantia" w:eastAsia="Cambria" w:hAnsi="Constantia" w:cs="Cambria"/>
          <w:color w:val="000000"/>
        </w:rPr>
        <w:t xml:space="preserve">those admitting the shortest descriptions. </w:t>
      </w:r>
      <w:proofErr w:type="gramStart"/>
      <w:r w:rsidRPr="00BC4F99">
        <w:rPr>
          <w:rFonts w:ascii="Constantia" w:eastAsia="Cambria" w:hAnsi="Constantia" w:cs="Cambria"/>
          <w:color w:val="000000"/>
        </w:rPr>
        <w:t>The simplicity</w:t>
      </w:r>
      <w:proofErr w:type="gramEnd"/>
      <w:r w:rsidRPr="00BC4F99">
        <w:rPr>
          <w:rFonts w:ascii="Constantia" w:eastAsia="Cambria" w:hAnsi="Constantia" w:cs="Cambria"/>
          <w:color w:val="000000"/>
        </w:rPr>
        <w:t xml:space="preserve"> bias is not imposed as an </w:t>
      </w:r>
      <w:r w:rsidRPr="00BC4F99">
        <w:rPr>
          <w:rFonts w:ascii="Constantia" w:eastAsia="Cambria" w:hAnsi="Constantia" w:cs="Cambria"/>
          <w:color w:val="000000"/>
        </w:rPr>
        <w:lastRenderedPageBreak/>
        <w:t>external philosophical principle but emerges organically from the structure of the Obidi Action and the Boltzmann weighting of the Vuli-Ndlela Integral. In this sense, the Theory of Entropicity provides a physical foundation for the otherwise purely epistemological principle of parsimony.</w:t>
      </w:r>
    </w:p>
    <w:p w14:paraId="5B4A11A9" w14:textId="77777777"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t>13.3.6 Coherent vs. Entropic Sectors and the Path Measure</w:t>
      </w:r>
    </w:p>
    <w:p w14:paraId="43945C42"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The decomposition of the Hilbert space into </w:t>
      </w:r>
      <w:r w:rsidRPr="00BC4F99">
        <w:rPr>
          <w:rFonts w:ascii="Constantia" w:eastAsia="Cambria" w:hAnsi="Constantia" w:cs="Cambria"/>
          <w:b/>
          <w:bCs/>
          <w:color w:val="000000"/>
        </w:rPr>
        <w:t>coherent</w:t>
      </w:r>
      <w:r w:rsidRPr="00BC4F99">
        <w:rPr>
          <w:rFonts w:ascii="Constantia" w:eastAsia="Cambria" w:hAnsi="Constantia" w:cs="Cambria"/>
          <w:color w:val="000000"/>
        </w:rPr>
        <w:t xml:space="preserve"> and </w:t>
      </w:r>
      <w:r w:rsidRPr="00BC4F99">
        <w:rPr>
          <w:rFonts w:ascii="Constantia" w:eastAsia="Cambria" w:hAnsi="Constantia" w:cs="Cambria"/>
          <w:b/>
          <w:bCs/>
          <w:color w:val="000000"/>
        </w:rPr>
        <w:t>entropic sectors</w:t>
      </w:r>
      <w:r w:rsidRPr="00BC4F99">
        <w:rPr>
          <w:rFonts w:ascii="Constantia" w:eastAsia="Cambria" w:hAnsi="Constantia" w:cs="Cambria"/>
          <w:color w:val="000000"/>
        </w:rPr>
        <w:t xml:space="preserve">—with the conservation law </w:t>
      </w:r>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o</w:t>
      </w:r>
      <w:r w:rsidRPr="00BC4F99">
        <w:rPr>
          <w:rFonts w:ascii="Constantia" w:eastAsia="Cambria" w:hAnsi="Constantia" w:cs="Cambria"/>
          <w:color w:val="000000"/>
        </w:rPr>
        <w:t>(</w:t>
      </w:r>
      <w:r w:rsidRPr="00BC4F99">
        <w:rPr>
          <w:rFonts w:ascii="Constantia" w:eastAsia="Cambria" w:hAnsi="Constantia" w:cs="Cambria"/>
          <w:i/>
          <w:iCs/>
          <w:color w:val="000000"/>
        </w:rPr>
        <w:t>t</w:t>
      </w:r>
      <w:r w:rsidRPr="00BC4F99">
        <w:rPr>
          <w:rFonts w:ascii="Constantia" w:eastAsia="Cambria" w:hAnsi="Constantia" w:cs="Cambria"/>
          <w:color w:val="000000"/>
        </w:rPr>
        <w:t xml:space="preserve">) + </w:t>
      </w:r>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e</w:t>
      </w:r>
      <w:r w:rsidRPr="00BC4F99">
        <w:rPr>
          <w:rFonts w:ascii="Constantia" w:eastAsia="Cambria" w:hAnsi="Constantia" w:cs="Cambria"/>
          <w:color w:val="000000"/>
        </w:rPr>
        <w:t>(</w:t>
      </w:r>
      <w:r w:rsidRPr="00BC4F99">
        <w:rPr>
          <w:rFonts w:ascii="Constantia" w:eastAsia="Cambria" w:hAnsi="Constantia" w:cs="Cambria"/>
          <w:i/>
          <w:iCs/>
          <w:color w:val="000000"/>
        </w:rPr>
        <w:t>t</w:t>
      </w:r>
      <w:r w:rsidRPr="00BC4F99">
        <w:rPr>
          <w:rFonts w:ascii="Constantia" w:eastAsia="Cambria" w:hAnsi="Constantia" w:cs="Cambria"/>
          <w:color w:val="000000"/>
        </w:rPr>
        <w:t xml:space="preserve">) = 1 governing the coherent weight </w:t>
      </w:r>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o</w:t>
      </w:r>
      <w:r w:rsidRPr="00BC4F99">
        <w:rPr>
          <w:rFonts w:ascii="Constantia" w:eastAsia="Cambria" w:hAnsi="Constantia" w:cs="Cambria"/>
          <w:color w:val="000000"/>
        </w:rPr>
        <w:t xml:space="preserve"> and the entropic weight </w:t>
      </w:r>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e</w:t>
      </w:r>
      <w:r w:rsidRPr="00BC4F99">
        <w:rPr>
          <w:rFonts w:ascii="Constantia" w:eastAsia="Cambria" w:hAnsi="Constantia" w:cs="Cambria"/>
          <w:color w:val="000000"/>
        </w:rPr>
        <w:t>—admits a natural interpretation as a partition of the space of field histories in the Vuli-Ndlela path integral.</w:t>
      </w:r>
    </w:p>
    <w:p w14:paraId="2DA41DFA"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Divide the set of all histories {γ} into two classes: those with low effective complexity (high coherence) and those with high effective complexity (high </w:t>
      </w:r>
      <w:proofErr w:type="spellStart"/>
      <w:r w:rsidRPr="00BC4F99">
        <w:rPr>
          <w:rFonts w:ascii="Constantia" w:eastAsia="Cambria" w:hAnsi="Constantia" w:cs="Cambria"/>
          <w:color w:val="000000"/>
        </w:rPr>
        <w:t>entropicity</w:t>
      </w:r>
      <w:proofErr w:type="spellEnd"/>
      <w:r w:rsidRPr="00BC4F99">
        <w:rPr>
          <w:rFonts w:ascii="Constantia" w:eastAsia="Cambria" w:hAnsi="Constantia" w:cs="Cambria"/>
          <w:color w:val="000000"/>
        </w:rPr>
        <w:t>). Then:</w:t>
      </w:r>
    </w:p>
    <w:p w14:paraId="0C1EDD09" w14:textId="77777777" w:rsidR="008A4093" w:rsidRPr="00BC4F99" w:rsidRDefault="008A4093" w:rsidP="008A4093">
      <w:pPr>
        <w:spacing w:before="60" w:after="120" w:line="384" w:lineRule="auto"/>
        <w:jc w:val="center"/>
        <w:rPr>
          <w:rFonts w:ascii="Constantia" w:hAnsi="Constantia"/>
        </w:rPr>
      </w:pPr>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o</w:t>
      </w:r>
      <w:r w:rsidRPr="00BC4F99">
        <w:rPr>
          <w:rFonts w:ascii="Constantia" w:eastAsia="Cambria Math" w:hAnsi="Constantia" w:cs="Cambria Math"/>
          <w:color w:val="000000"/>
        </w:rPr>
        <w:t xml:space="preserve"> = </w:t>
      </w:r>
      <w:proofErr w:type="spellStart"/>
      <w:r w:rsidRPr="00BC4F99">
        <w:rPr>
          <w:rFonts w:ascii="Constantia" w:eastAsia="Cambria Math" w:hAnsi="Constantia" w:cs="Cambria Math"/>
          <w:color w:val="000000"/>
        </w:rPr>
        <w:t>Σ</w:t>
      </w:r>
      <w:r w:rsidRPr="00BC4F99">
        <w:rPr>
          <w:rFonts w:ascii="Constantia" w:eastAsia="Cambria" w:hAnsi="Constantia" w:cs="Cambria"/>
          <w:color w:val="000000"/>
          <w:vertAlign w:val="subscript"/>
        </w:rPr>
        <w:t>γ</w:t>
      </w:r>
      <w:proofErr w:type="spellEnd"/>
      <w:r w:rsidRPr="00BC4F99">
        <w:rPr>
          <w:rFonts w:ascii="Constantia" w:eastAsia="Cambria" w:hAnsi="Constantia" w:cs="Cambria"/>
          <w:color w:val="000000"/>
          <w:vertAlign w:val="subscript"/>
        </w:rPr>
        <w:t xml:space="preserve"> </w:t>
      </w:r>
      <w:r w:rsidRPr="00BC4F99">
        <w:rPr>
          <w:rFonts w:ascii="Cambria Math" w:eastAsia="Cambria" w:hAnsi="Cambria Math" w:cs="Cambria Math"/>
          <w:color w:val="000000"/>
          <w:vertAlign w:val="subscript"/>
        </w:rPr>
        <w:t>∈</w:t>
      </w:r>
      <w:r w:rsidRPr="00BC4F99">
        <w:rPr>
          <w:rFonts w:ascii="Constantia" w:eastAsia="Cambria" w:hAnsi="Constantia" w:cs="Cambria"/>
          <w:color w:val="000000"/>
          <w:vertAlign w:val="subscript"/>
        </w:rPr>
        <w:t xml:space="preserve"> low-complexity</w:t>
      </w:r>
      <w:r w:rsidRPr="00BC4F99">
        <w:rPr>
          <w:rFonts w:ascii="Constantia" w:eastAsia="Cambria Math" w:hAnsi="Constantia" w:cs="Cambria Math"/>
          <w:color w:val="000000"/>
        </w:rPr>
        <w:t xml:space="preserve"> </w:t>
      </w:r>
      <w:r w:rsidRPr="00BC4F99">
        <w:rPr>
          <w:rFonts w:ascii="Constantia" w:eastAsia="Cambria" w:hAnsi="Constantia" w:cs="Cambria"/>
          <w:i/>
          <w:iCs/>
          <w:color w:val="000000"/>
        </w:rPr>
        <w:t>w</w:t>
      </w:r>
      <w:r w:rsidRPr="00BC4F99">
        <w:rPr>
          <w:rFonts w:ascii="Constantia" w:eastAsia="Cambria Math" w:hAnsi="Constantia" w:cs="Cambria Math"/>
          <w:color w:val="000000"/>
        </w:rPr>
        <w:t xml:space="preserve">(γ),  </w:t>
      </w:r>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e</w:t>
      </w:r>
      <w:r w:rsidRPr="00BC4F99">
        <w:rPr>
          <w:rFonts w:ascii="Constantia" w:eastAsia="Cambria Math" w:hAnsi="Constantia" w:cs="Cambria Math"/>
          <w:color w:val="000000"/>
        </w:rPr>
        <w:t xml:space="preserve"> = </w:t>
      </w:r>
      <w:proofErr w:type="spellStart"/>
      <w:r w:rsidRPr="00BC4F99">
        <w:rPr>
          <w:rFonts w:ascii="Constantia" w:eastAsia="Cambria Math" w:hAnsi="Constantia" w:cs="Cambria Math"/>
          <w:color w:val="000000"/>
        </w:rPr>
        <w:t>Σ</w:t>
      </w:r>
      <w:r w:rsidRPr="00BC4F99">
        <w:rPr>
          <w:rFonts w:ascii="Constantia" w:eastAsia="Cambria" w:hAnsi="Constantia" w:cs="Cambria"/>
          <w:color w:val="000000"/>
          <w:vertAlign w:val="subscript"/>
        </w:rPr>
        <w:t>γ</w:t>
      </w:r>
      <w:proofErr w:type="spellEnd"/>
      <w:r w:rsidRPr="00BC4F99">
        <w:rPr>
          <w:rFonts w:ascii="Constantia" w:eastAsia="Cambria" w:hAnsi="Constantia" w:cs="Cambria"/>
          <w:color w:val="000000"/>
          <w:vertAlign w:val="subscript"/>
        </w:rPr>
        <w:t xml:space="preserve"> </w:t>
      </w:r>
      <w:r w:rsidRPr="00BC4F99">
        <w:rPr>
          <w:rFonts w:ascii="Cambria Math" w:eastAsia="Cambria" w:hAnsi="Cambria Math" w:cs="Cambria Math"/>
          <w:color w:val="000000"/>
          <w:vertAlign w:val="subscript"/>
        </w:rPr>
        <w:t>∈</w:t>
      </w:r>
      <w:r w:rsidRPr="00BC4F99">
        <w:rPr>
          <w:rFonts w:ascii="Constantia" w:eastAsia="Cambria" w:hAnsi="Constantia" w:cs="Cambria"/>
          <w:color w:val="000000"/>
          <w:vertAlign w:val="subscript"/>
        </w:rPr>
        <w:t xml:space="preserve"> high-complexity</w:t>
      </w:r>
      <w:r w:rsidRPr="00BC4F99">
        <w:rPr>
          <w:rFonts w:ascii="Constantia" w:eastAsia="Cambria Math" w:hAnsi="Constantia" w:cs="Cambria Math"/>
          <w:color w:val="000000"/>
        </w:rPr>
        <w:t xml:space="preserve"> </w:t>
      </w:r>
      <w:r w:rsidRPr="00BC4F99">
        <w:rPr>
          <w:rFonts w:ascii="Constantia" w:eastAsia="Cambria" w:hAnsi="Constantia" w:cs="Cambria"/>
          <w:i/>
          <w:iCs/>
          <w:color w:val="000000"/>
        </w:rPr>
        <w:t>w</w:t>
      </w:r>
      <w:r w:rsidRPr="00BC4F99">
        <w:rPr>
          <w:rFonts w:ascii="Constantia" w:eastAsia="Cambria Math" w:hAnsi="Constantia" w:cs="Cambria Math"/>
          <w:color w:val="000000"/>
        </w:rPr>
        <w:t>(γ)</w:t>
      </w:r>
    </w:p>
    <w:p w14:paraId="17125440"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(13.41)</w:t>
      </w:r>
    </w:p>
    <w:p w14:paraId="3536D4A5" w14:textId="27577442"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where </w:t>
      </w:r>
      <w:r w:rsidRPr="00BC4F99">
        <w:rPr>
          <w:rFonts w:ascii="Constantia" w:eastAsia="Cambria" w:hAnsi="Constantia" w:cs="Cambria"/>
          <w:i/>
          <w:iCs/>
          <w:color w:val="000000"/>
        </w:rPr>
        <w:t>w</w:t>
      </w:r>
      <w:r w:rsidRPr="00BC4F99">
        <w:rPr>
          <w:rFonts w:ascii="Constantia" w:eastAsia="Cambria" w:hAnsi="Constantia" w:cs="Cambria"/>
          <w:color w:val="000000"/>
        </w:rPr>
        <w:t>(γ) = exp(−</w:t>
      </w:r>
      <w:proofErr w:type="spellStart"/>
      <w:r w:rsidRPr="00BC4F99">
        <w:rPr>
          <w:rFonts w:ascii="Constantia" w:eastAsia="Cambria" w:hAnsi="Constantia" w:cs="Cambria"/>
          <w:i/>
          <w:iCs/>
          <w:color w:val="000000"/>
        </w:rPr>
        <w:t>S</w:t>
      </w:r>
      <w:r w:rsidRPr="00BC4F99">
        <w:rPr>
          <w:rFonts w:ascii="Constantia" w:eastAsia="Cambria" w:hAnsi="Constantia" w:cs="Cambria"/>
          <w:color w:val="000000"/>
          <w:vertAlign w:val="subscript"/>
        </w:rPr>
        <w:t>Obidi</w:t>
      </w:r>
      <w:proofErr w:type="spellEnd"/>
      <w:r w:rsidRPr="00BC4F99">
        <w:rPr>
          <w:rFonts w:ascii="Constantia" w:eastAsia="Cambria" w:hAnsi="Constantia" w:cs="Cambria"/>
          <w:color w:val="000000"/>
        </w:rPr>
        <w:t>[γ]/</w:t>
      </w:r>
      <w:r w:rsidRPr="00BC4F99">
        <w:rPr>
          <w:rFonts w:ascii="Cambria Math" w:eastAsia="Cambria" w:hAnsi="Cambria Math" w:cs="Cambria Math"/>
          <w:color w:val="000000"/>
        </w:rPr>
        <w:t>ℏ</w:t>
      </w:r>
      <w:r w:rsidRPr="00BC4F99">
        <w:rPr>
          <w:rFonts w:ascii="Constantia" w:eastAsia="Cambria" w:hAnsi="Constantia" w:cs="Cambria"/>
          <w:color w:val="000000"/>
        </w:rPr>
        <w:t xml:space="preserve">) / </w:t>
      </w:r>
      <w:r w:rsidRPr="00BC4F99">
        <w:rPr>
          <w:rFonts w:ascii="Constantia" w:eastAsia="Cambria" w:hAnsi="Constantia" w:cs="Cambria"/>
          <w:i/>
          <w:iCs/>
          <w:color w:val="000000"/>
        </w:rPr>
        <w:t>Z</w:t>
      </w:r>
      <w:r w:rsidRPr="00BC4F99">
        <w:rPr>
          <w:rFonts w:ascii="Constantia" w:eastAsia="Cambria" w:hAnsi="Constantia" w:cs="Cambria"/>
          <w:color w:val="000000"/>
          <w:vertAlign w:val="subscript"/>
        </w:rPr>
        <w:t>VNI</w:t>
      </w:r>
      <w:r w:rsidRPr="00BC4F99">
        <w:rPr>
          <w:rFonts w:ascii="Constantia" w:eastAsia="Cambria" w:hAnsi="Constantia" w:cs="Cambria"/>
          <w:color w:val="000000"/>
        </w:rPr>
        <w:t xml:space="preserve"> is the </w:t>
      </w:r>
      <w:r w:rsidR="00062BAA" w:rsidRPr="00BC4F99">
        <w:rPr>
          <w:rFonts w:ascii="Constantia" w:eastAsia="Cambria" w:hAnsi="Constantia" w:cs="Cambria"/>
          <w:color w:val="000000"/>
        </w:rPr>
        <w:t>normalized</w:t>
      </w:r>
      <w:r w:rsidRPr="00BC4F99">
        <w:rPr>
          <w:rFonts w:ascii="Constantia" w:eastAsia="Cambria" w:hAnsi="Constantia" w:cs="Cambria"/>
          <w:color w:val="000000"/>
        </w:rPr>
        <w:t xml:space="preserve"> Boltzmann weight of history γ. The </w:t>
      </w:r>
      <w:r w:rsidRPr="00BC4F99">
        <w:rPr>
          <w:rFonts w:ascii="Constantia" w:eastAsia="Cambria" w:hAnsi="Constantia" w:cs="Cambria"/>
          <w:b/>
          <w:bCs/>
          <w:color w:val="000000"/>
        </w:rPr>
        <w:t>conservation law</w:t>
      </w:r>
      <w:r w:rsidRPr="00BC4F99">
        <w:rPr>
          <w:rFonts w:ascii="Constantia" w:eastAsia="Cambria" w:hAnsi="Constantia" w:cs="Cambria"/>
          <w:color w:val="000000"/>
        </w:rPr>
        <w:t xml:space="preserve"> </w:t>
      </w:r>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o</w:t>
      </w:r>
      <w:r w:rsidRPr="00BC4F99">
        <w:rPr>
          <w:rFonts w:ascii="Constantia" w:eastAsia="Cambria" w:hAnsi="Constantia" w:cs="Cambria"/>
          <w:color w:val="000000"/>
        </w:rPr>
        <w:t xml:space="preserve"> + </w:t>
      </w:r>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e</w:t>
      </w:r>
      <w:r w:rsidRPr="00BC4F99">
        <w:rPr>
          <w:rFonts w:ascii="Constantia" w:eastAsia="Cambria" w:hAnsi="Constantia" w:cs="Cambria"/>
          <w:color w:val="000000"/>
        </w:rPr>
        <w:t xml:space="preserve"> = 1 is then simply the statement that the path measure is </w:t>
      </w:r>
      <w:r w:rsidR="00062BAA" w:rsidRPr="00BC4F99">
        <w:rPr>
          <w:rFonts w:ascii="Constantia" w:eastAsia="Cambria" w:hAnsi="Constantia" w:cs="Cambria"/>
          <w:color w:val="000000"/>
        </w:rPr>
        <w:t>normalized</w:t>
      </w:r>
      <w:r w:rsidRPr="00BC4F99">
        <w:rPr>
          <w:rFonts w:ascii="Constantia" w:eastAsia="Cambria" w:hAnsi="Constantia" w:cs="Cambria"/>
          <w:color w:val="000000"/>
        </w:rPr>
        <w:t xml:space="preserve">: the total weight of all histories (low-complexity and high-complexity combined) equals unity. The partition into coherent and entropic sectors thus corresponds to a partition of the path space according to the algorithmic complexity of the contributing histories, and the dynamical flow from </w:t>
      </w:r>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o</w:t>
      </w:r>
      <w:r w:rsidRPr="00BC4F99">
        <w:rPr>
          <w:rFonts w:ascii="Constantia" w:eastAsia="Cambria" w:hAnsi="Constantia" w:cs="Cambria"/>
          <w:color w:val="000000"/>
        </w:rPr>
        <w:t xml:space="preserve"> to </w:t>
      </w:r>
      <w:r w:rsidRPr="00BC4F99">
        <w:rPr>
          <w:rFonts w:ascii="Constantia" w:eastAsia="Cambria" w:hAnsi="Constantia" w:cs="Cambria"/>
          <w:i/>
          <w:iCs/>
          <w:color w:val="000000"/>
        </w:rPr>
        <w:t>P</w:t>
      </w:r>
      <w:r w:rsidRPr="00BC4F99">
        <w:rPr>
          <w:rFonts w:ascii="Constantia" w:eastAsia="Cambria" w:hAnsi="Constantia" w:cs="Cambria"/>
          <w:color w:val="000000"/>
          <w:vertAlign w:val="subscript"/>
        </w:rPr>
        <w:t>e</w:t>
      </w:r>
      <w:r w:rsidRPr="00BC4F99">
        <w:rPr>
          <w:rFonts w:ascii="Constantia" w:eastAsia="Cambria" w:hAnsi="Constantia" w:cs="Cambria"/>
          <w:color w:val="000000"/>
        </w:rPr>
        <w:t xml:space="preserve"> describes the progressive migration of the dominant histories from the low-complexity to the high-complexity class as the system evolves.</w:t>
      </w:r>
    </w:p>
    <w:p w14:paraId="13889D07" w14:textId="77777777" w:rsidR="008A4093" w:rsidRPr="00BE48BA" w:rsidRDefault="008A4093" w:rsidP="008A4093">
      <w:pPr>
        <w:pStyle w:val="Heading4"/>
        <w:spacing w:before="240" w:after="120" w:line="312" w:lineRule="auto"/>
        <w:rPr>
          <w:rFonts w:ascii="Cambria" w:hAnsi="Cambria"/>
          <w:sz w:val="24"/>
          <w:szCs w:val="24"/>
        </w:rPr>
      </w:pPr>
      <w:r w:rsidRPr="00BE48BA">
        <w:rPr>
          <w:rFonts w:ascii="Cambria" w:hAnsi="Cambria"/>
          <w:sz w:val="24"/>
          <w:szCs w:val="24"/>
        </w:rPr>
        <w:t>13.3.7 Entropic Time and KS Entropy</w:t>
      </w:r>
    </w:p>
    <w:p w14:paraId="7AFCDC46" w14:textId="317E7EE4"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The </w:t>
      </w:r>
      <w:r w:rsidRPr="00BC4F99">
        <w:rPr>
          <w:rFonts w:ascii="Constantia" w:eastAsia="Cambria" w:hAnsi="Constantia" w:cs="Cambria"/>
          <w:b/>
          <w:bCs/>
          <w:color w:val="000000"/>
        </w:rPr>
        <w:t>entropic time</w:t>
      </w:r>
      <w:r w:rsidRPr="00BC4F99">
        <w:rPr>
          <w:rFonts w:ascii="Constantia" w:eastAsia="Cambria" w:hAnsi="Constantia" w:cs="Cambria"/>
          <w:color w:val="000000"/>
        </w:rPr>
        <w:t xml:space="preserve"> parameter—the internal clock of the entropic field evolution—can be reinterpreted as </w:t>
      </w:r>
      <w:r w:rsidR="006D6ABA" w:rsidRPr="00BC4F99">
        <w:rPr>
          <w:rFonts w:ascii="Constantia" w:eastAsia="Cambria" w:hAnsi="Constantia" w:cs="Cambria"/>
          <w:color w:val="000000"/>
        </w:rPr>
        <w:t>parametrizing</w:t>
      </w:r>
      <w:r w:rsidRPr="00BC4F99">
        <w:rPr>
          <w:rFonts w:ascii="Constantia" w:eastAsia="Cambria" w:hAnsi="Constantia" w:cs="Cambria"/>
          <w:color w:val="000000"/>
        </w:rPr>
        <w:t xml:space="preserve"> the growth of algorithmic complexity along a history. </w:t>
      </w:r>
      <w:r w:rsidRPr="00BC4F99">
        <w:rPr>
          <w:rFonts w:ascii="Constantia" w:eastAsia="Cambria" w:hAnsi="Constantia" w:cs="Cambria"/>
          <w:color w:val="000000"/>
        </w:rPr>
        <w:lastRenderedPageBreak/>
        <w:t>Consider a history γ restricted to the time interval [0,</w:t>
      </w:r>
      <w:r w:rsidRPr="00BC4F99">
        <w:rPr>
          <w:rFonts w:ascii="Constantia" w:eastAsia="Cambria" w:hAnsi="Constantia" w:cs="Cambria"/>
          <w:i/>
          <w:iCs/>
          <w:color w:val="000000"/>
        </w:rPr>
        <w:t>t</w:t>
      </w:r>
      <w:r w:rsidRPr="00BC4F99">
        <w:rPr>
          <w:rFonts w:ascii="Constantia" w:eastAsia="Cambria" w:hAnsi="Constantia" w:cs="Cambria"/>
          <w:color w:val="000000"/>
        </w:rPr>
        <w:t>], denoted γ|</w:t>
      </w:r>
      <w:r w:rsidRPr="00BC4F99">
        <w:rPr>
          <w:rFonts w:ascii="Constantia" w:eastAsia="Cambria" w:hAnsi="Constantia" w:cs="Cambria"/>
          <w:color w:val="000000"/>
          <w:vertAlign w:val="subscript"/>
        </w:rPr>
        <w:t>[0,</w:t>
      </w:r>
      <w:r w:rsidRPr="00BC4F99">
        <w:rPr>
          <w:rFonts w:ascii="Constantia" w:eastAsia="Cambria" w:hAnsi="Constantia" w:cs="Cambria"/>
          <w:i/>
          <w:iCs/>
          <w:color w:val="000000"/>
          <w:vertAlign w:val="subscript"/>
        </w:rPr>
        <w:t>t</w:t>
      </w:r>
      <w:r w:rsidRPr="00BC4F99">
        <w:rPr>
          <w:rFonts w:ascii="Constantia" w:eastAsia="Cambria" w:hAnsi="Constantia" w:cs="Cambria"/>
          <w:color w:val="000000"/>
          <w:vertAlign w:val="subscript"/>
        </w:rPr>
        <w:t>]</w:t>
      </w:r>
      <w:r w:rsidRPr="00BC4F99">
        <w:rPr>
          <w:rFonts w:ascii="Constantia" w:eastAsia="Cambria" w:hAnsi="Constantia" w:cs="Cambria"/>
          <w:color w:val="000000"/>
        </w:rPr>
        <w:t xml:space="preserve">. Its Kolmogorov complexity </w:t>
      </w:r>
      <w:r w:rsidRPr="00BC4F99">
        <w:rPr>
          <w:rFonts w:ascii="Constantia" w:eastAsia="Cambria" w:hAnsi="Constantia" w:cs="Cambria"/>
          <w:i/>
          <w:iCs/>
          <w:color w:val="000000"/>
        </w:rPr>
        <w:t>K</w:t>
      </w:r>
      <w:r w:rsidRPr="00BC4F99">
        <w:rPr>
          <w:rFonts w:ascii="Constantia" w:eastAsia="Cambria" w:hAnsi="Constantia" w:cs="Cambria"/>
          <w:color w:val="000000"/>
        </w:rPr>
        <w:t>(γ|</w:t>
      </w:r>
      <w:r w:rsidRPr="00BC4F99">
        <w:rPr>
          <w:rFonts w:ascii="Constantia" w:eastAsia="Cambria" w:hAnsi="Constantia" w:cs="Cambria"/>
          <w:color w:val="000000"/>
          <w:vertAlign w:val="subscript"/>
        </w:rPr>
        <w:t>[0,</w:t>
      </w:r>
      <w:r w:rsidRPr="00BC4F99">
        <w:rPr>
          <w:rFonts w:ascii="Constantia" w:eastAsia="Cambria" w:hAnsi="Constantia" w:cs="Cambria"/>
          <w:i/>
          <w:iCs/>
          <w:color w:val="000000"/>
          <w:vertAlign w:val="subscript"/>
        </w:rPr>
        <w:t>t</w:t>
      </w:r>
      <w:r w:rsidRPr="00BC4F99">
        <w:rPr>
          <w:rFonts w:ascii="Constantia" w:eastAsia="Cambria" w:hAnsi="Constantia" w:cs="Cambria"/>
          <w:color w:val="000000"/>
          <w:vertAlign w:val="subscript"/>
        </w:rPr>
        <w:t>]</w:t>
      </w:r>
      <w:r w:rsidRPr="00BC4F99">
        <w:rPr>
          <w:rFonts w:ascii="Constantia" w:eastAsia="Cambria" w:hAnsi="Constantia" w:cs="Cambria"/>
          <w:color w:val="000000"/>
        </w:rPr>
        <w:t xml:space="preserve">) measures the minimum description length of the history up to time </w:t>
      </w:r>
      <w:r w:rsidRPr="00BC4F99">
        <w:rPr>
          <w:rFonts w:ascii="Constantia" w:eastAsia="Cambria" w:hAnsi="Constantia" w:cs="Cambria"/>
          <w:i/>
          <w:iCs/>
          <w:color w:val="000000"/>
        </w:rPr>
        <w:t>t</w:t>
      </w:r>
      <w:r w:rsidRPr="00BC4F99">
        <w:rPr>
          <w:rFonts w:ascii="Constantia" w:eastAsia="Cambria" w:hAnsi="Constantia" w:cs="Cambria"/>
          <w:color w:val="000000"/>
        </w:rPr>
        <w:t>. The rate of growth of this complexity defines a quantity intimately related to the KS entropy:</w:t>
      </w:r>
    </w:p>
    <w:p w14:paraId="519B5540" w14:textId="77777777" w:rsidR="008A4093" w:rsidRPr="00BC4F99" w:rsidRDefault="008A4093" w:rsidP="008A4093">
      <w:pPr>
        <w:spacing w:before="60" w:after="120" w:line="384" w:lineRule="auto"/>
        <w:jc w:val="center"/>
        <w:rPr>
          <w:rFonts w:ascii="Constantia" w:hAnsi="Constantia"/>
        </w:rPr>
      </w:pPr>
      <w:proofErr w:type="spellStart"/>
      <w:r w:rsidRPr="00BC4F99">
        <w:rPr>
          <w:rFonts w:ascii="Constantia" w:eastAsia="Cambria" w:hAnsi="Constantia" w:cs="Cambria"/>
          <w:i/>
          <w:iCs/>
          <w:color w:val="000000"/>
        </w:rPr>
        <w:t>h</w:t>
      </w:r>
      <w:r w:rsidRPr="00BC4F99">
        <w:rPr>
          <w:rFonts w:ascii="Constantia" w:eastAsia="Cambria" w:hAnsi="Constantia" w:cs="Cambria"/>
          <w:color w:val="000000"/>
          <w:vertAlign w:val="subscript"/>
        </w:rPr>
        <w:t>KS</w:t>
      </w:r>
      <w:proofErr w:type="spellEnd"/>
      <w:r w:rsidRPr="00BC4F99">
        <w:rPr>
          <w:rFonts w:ascii="Constantia" w:eastAsia="Cambria Math" w:hAnsi="Constantia" w:cs="Cambria Math"/>
          <w:color w:val="000000"/>
        </w:rPr>
        <w:t xml:space="preserve"> = </w:t>
      </w:r>
      <w:proofErr w:type="spellStart"/>
      <w:r w:rsidRPr="00BC4F99">
        <w:rPr>
          <w:rFonts w:ascii="Constantia" w:eastAsia="Cambria Math" w:hAnsi="Constantia" w:cs="Cambria Math"/>
          <w:color w:val="000000"/>
        </w:rPr>
        <w:t>lim</w:t>
      </w:r>
      <w:r w:rsidRPr="00BC4F99">
        <w:rPr>
          <w:rFonts w:ascii="Constantia" w:eastAsia="Cambria" w:hAnsi="Constantia" w:cs="Cambria"/>
          <w:i/>
          <w:iCs/>
          <w:color w:val="000000"/>
          <w:vertAlign w:val="subscript"/>
        </w:rPr>
        <w:t>t</w:t>
      </w:r>
      <w:proofErr w:type="spellEnd"/>
      <w:r w:rsidRPr="00BC4F99">
        <w:rPr>
          <w:rFonts w:ascii="Times New Roman" w:eastAsia="Cambria" w:hAnsi="Times New Roman" w:cs="Times New Roman"/>
          <w:color w:val="000000"/>
          <w:vertAlign w:val="subscript"/>
        </w:rPr>
        <w:t>→</w:t>
      </w:r>
      <w:r w:rsidRPr="00BC4F99">
        <w:rPr>
          <w:rFonts w:ascii="Constantia" w:eastAsia="Cambria" w:hAnsi="Constantia" w:cs="Constantia"/>
          <w:color w:val="000000"/>
          <w:vertAlign w:val="subscript"/>
        </w:rPr>
        <w:t>∞</w:t>
      </w:r>
      <w:r w:rsidRPr="00BC4F99">
        <w:rPr>
          <w:rFonts w:ascii="Constantia" w:eastAsia="Cambria Math" w:hAnsi="Constantia" w:cs="Cambria Math"/>
          <w:color w:val="000000"/>
        </w:rPr>
        <w:t xml:space="preserve"> (1/</w:t>
      </w:r>
      <w:r w:rsidRPr="00BC4F99">
        <w:rPr>
          <w:rFonts w:ascii="Constantia" w:eastAsia="Cambria" w:hAnsi="Constantia" w:cs="Cambria"/>
          <w:i/>
          <w:iCs/>
          <w:color w:val="000000"/>
        </w:rPr>
        <w:t>t</w:t>
      </w:r>
      <w:r w:rsidRPr="00BC4F99">
        <w:rPr>
          <w:rFonts w:ascii="Constantia" w:eastAsia="Cambria Math" w:hAnsi="Constantia" w:cs="Cambria Math"/>
          <w:color w:val="000000"/>
        </w:rPr>
        <w:t xml:space="preserve">) </w:t>
      </w:r>
      <w:r w:rsidRPr="00BC4F99">
        <w:rPr>
          <w:rFonts w:ascii="Constantia" w:eastAsia="Cambria" w:hAnsi="Constantia" w:cs="Cambria"/>
          <w:i/>
          <w:iCs/>
          <w:color w:val="000000"/>
        </w:rPr>
        <w:t>K</w:t>
      </w:r>
      <w:r w:rsidRPr="00BC4F99">
        <w:rPr>
          <w:rFonts w:ascii="Constantia" w:eastAsia="Cambria Math" w:hAnsi="Constantia" w:cs="Cambria Math"/>
          <w:color w:val="000000"/>
        </w:rPr>
        <w:t>(γ|</w:t>
      </w:r>
      <w:r w:rsidRPr="00BC4F99">
        <w:rPr>
          <w:rFonts w:ascii="Constantia" w:eastAsia="Cambria" w:hAnsi="Constantia" w:cs="Cambria"/>
          <w:color w:val="000000"/>
          <w:vertAlign w:val="subscript"/>
        </w:rPr>
        <w:t>[0,</w:t>
      </w:r>
      <w:r w:rsidRPr="00BC4F99">
        <w:rPr>
          <w:rFonts w:ascii="Constantia" w:eastAsia="Cambria" w:hAnsi="Constantia" w:cs="Cambria"/>
          <w:i/>
          <w:iCs/>
          <w:color w:val="000000"/>
          <w:vertAlign w:val="subscript"/>
        </w:rPr>
        <w:t>t</w:t>
      </w:r>
      <w:r w:rsidRPr="00BC4F99">
        <w:rPr>
          <w:rFonts w:ascii="Constantia" w:eastAsia="Cambria" w:hAnsi="Constantia" w:cs="Cambria"/>
          <w:color w:val="000000"/>
          <w:vertAlign w:val="subscript"/>
        </w:rPr>
        <w:t>]</w:t>
      </w:r>
      <w:r w:rsidRPr="00BC4F99">
        <w:rPr>
          <w:rFonts w:ascii="Constantia" w:eastAsia="Cambria Math" w:hAnsi="Constantia" w:cs="Cambria Math"/>
          <w:color w:val="000000"/>
        </w:rPr>
        <w:t>)</w:t>
      </w:r>
    </w:p>
    <w:p w14:paraId="4F2260C6" w14:textId="77777777" w:rsidR="008A4093" w:rsidRPr="00BC4F99" w:rsidRDefault="008A4093" w:rsidP="008A4093">
      <w:pPr>
        <w:spacing w:before="60" w:after="120" w:line="384" w:lineRule="auto"/>
        <w:jc w:val="right"/>
        <w:rPr>
          <w:rFonts w:ascii="Constantia" w:hAnsi="Constantia"/>
        </w:rPr>
      </w:pPr>
      <w:r w:rsidRPr="00BC4F99">
        <w:rPr>
          <w:rFonts w:ascii="Constantia" w:eastAsia="Cambria" w:hAnsi="Constantia" w:cs="Cambria"/>
          <w:color w:val="000000"/>
        </w:rPr>
        <w:t>(13.42)</w:t>
      </w:r>
    </w:p>
    <w:p w14:paraId="74E774AD" w14:textId="7CD3A159"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This is the </w:t>
      </w:r>
      <w:proofErr w:type="spellStart"/>
      <w:r w:rsidRPr="00BC4F99">
        <w:rPr>
          <w:rFonts w:ascii="Constantia" w:eastAsia="Cambria" w:hAnsi="Constantia" w:cs="Cambria"/>
          <w:b/>
          <w:bCs/>
          <w:color w:val="000000"/>
        </w:rPr>
        <w:t>Brudno</w:t>
      </w:r>
      <w:proofErr w:type="spellEnd"/>
      <w:r w:rsidRPr="00BC4F99">
        <w:rPr>
          <w:rFonts w:ascii="Constantia" w:eastAsia="Cambria" w:hAnsi="Constantia" w:cs="Cambria"/>
          <w:b/>
          <w:bCs/>
          <w:color w:val="000000"/>
        </w:rPr>
        <w:t>–Alekseev theorem</w:t>
      </w:r>
      <w:r w:rsidRPr="00BC4F99">
        <w:rPr>
          <w:rFonts w:ascii="Constantia" w:eastAsia="Cambria" w:hAnsi="Constantia" w:cs="Cambria"/>
          <w:color w:val="000000"/>
        </w:rPr>
        <w:t xml:space="preserve"> (</w:t>
      </w:r>
      <w:proofErr w:type="spellStart"/>
      <w:r w:rsidRPr="00BC4F99">
        <w:rPr>
          <w:rFonts w:ascii="Constantia" w:eastAsia="Cambria" w:hAnsi="Constantia" w:cs="Cambria"/>
          <w:color w:val="000000"/>
        </w:rPr>
        <w:t>Brudno</w:t>
      </w:r>
      <w:proofErr w:type="spellEnd"/>
      <w:r w:rsidRPr="00BC4F99">
        <w:rPr>
          <w:rFonts w:ascii="Constantia" w:eastAsia="Cambria" w:hAnsi="Constantia" w:cs="Cambria"/>
          <w:color w:val="000000"/>
        </w:rPr>
        <w:t>, 1983), which states that for ergodic systems, the KS entropy equals the asymptotic growth rate of the Kolmogorov complexity of typical trajectories. In the Theory of Entropicity</w:t>
      </w:r>
      <w:r w:rsidR="006D6ABA">
        <w:rPr>
          <w:rFonts w:ascii="Constantia" w:eastAsia="Cambria" w:hAnsi="Constantia" w:cs="Cambria"/>
          <w:color w:val="000000"/>
        </w:rPr>
        <w:t xml:space="preserve"> (ToE)</w:t>
      </w:r>
      <w:r w:rsidRPr="00BC4F99">
        <w:rPr>
          <w:rFonts w:ascii="Constantia" w:eastAsia="Cambria" w:hAnsi="Constantia" w:cs="Cambria"/>
          <w:color w:val="000000"/>
        </w:rPr>
        <w:t xml:space="preserve">, this result acquires a natural interpretation: the KS entropy measures the rate at which the entropic field history accumulates algorithmic complexity as entropic time advances. The </w:t>
      </w:r>
      <w:proofErr w:type="spellStart"/>
      <w:r w:rsidRPr="00BC4F99">
        <w:rPr>
          <w:rFonts w:ascii="Constantia" w:eastAsia="Cambria" w:hAnsi="Constantia" w:cs="Cambria"/>
          <w:color w:val="000000"/>
        </w:rPr>
        <w:t>Brudno</w:t>
      </w:r>
      <w:proofErr w:type="spellEnd"/>
      <w:r w:rsidRPr="00BC4F99">
        <w:rPr>
          <w:rFonts w:ascii="Constantia" w:eastAsia="Cambria" w:hAnsi="Constantia" w:cs="Cambria"/>
          <w:color w:val="000000"/>
        </w:rPr>
        <w:t xml:space="preserve">–Alekseev theorem thus links Derivation IV (the ergodic recovery of </w:t>
      </w:r>
      <w:proofErr w:type="spellStart"/>
      <w:r w:rsidRPr="00BC4F99">
        <w:rPr>
          <w:rFonts w:ascii="Constantia" w:eastAsia="Cambria" w:hAnsi="Constantia" w:cs="Cambria"/>
          <w:i/>
          <w:iCs/>
          <w:color w:val="000000"/>
        </w:rPr>
        <w:t>h</w:t>
      </w:r>
      <w:r w:rsidRPr="00BC4F99">
        <w:rPr>
          <w:rFonts w:ascii="Constantia" w:eastAsia="Cambria" w:hAnsi="Constantia" w:cs="Cambria"/>
          <w:color w:val="000000"/>
          <w:vertAlign w:val="subscript"/>
        </w:rPr>
        <w:t>KS</w:t>
      </w:r>
      <w:proofErr w:type="spellEnd"/>
      <w:r w:rsidRPr="00BC4F99">
        <w:rPr>
          <w:rFonts w:ascii="Constantia" w:eastAsia="Cambria" w:hAnsi="Constantia" w:cs="Cambria"/>
          <w:color w:val="000000"/>
        </w:rPr>
        <w:t xml:space="preserve"> from the entropic production rate, Subsection 13.2) with Derivation III (the recovery of </w:t>
      </w:r>
      <w:r w:rsidRPr="00BC4F99">
        <w:rPr>
          <w:rFonts w:ascii="Constantia" w:eastAsia="Cambria" w:hAnsi="Constantia" w:cs="Cambria"/>
          <w:i/>
          <w:iCs/>
          <w:color w:val="000000"/>
        </w:rPr>
        <w:t>K</w:t>
      </w:r>
      <w:r w:rsidRPr="00BC4F99">
        <w:rPr>
          <w:rFonts w:ascii="Constantia" w:eastAsia="Cambria" w:hAnsi="Constantia" w:cs="Cambria"/>
          <w:color w:val="000000"/>
        </w:rPr>
        <w:t>(</w:t>
      </w:r>
      <w:r w:rsidRPr="00BC4F99">
        <w:rPr>
          <w:rFonts w:ascii="Constantia" w:eastAsia="Cambria" w:hAnsi="Constantia" w:cs="Cambria"/>
          <w:i/>
          <w:iCs/>
          <w:color w:val="000000"/>
        </w:rPr>
        <w:t>x</w:t>
      </w:r>
      <w:r w:rsidRPr="00BC4F99">
        <w:rPr>
          <w:rFonts w:ascii="Constantia" w:eastAsia="Cambria" w:hAnsi="Constantia" w:cs="Cambria"/>
          <w:color w:val="000000"/>
        </w:rPr>
        <w:t>) from the Obidi Action, Subsection 13.1), completing a triangle of mutual consistency among the three algorithmic derivations of this section.</w:t>
      </w:r>
    </w:p>
    <w:p w14:paraId="6E740E80" w14:textId="77777777" w:rsidR="008A4093" w:rsidRPr="00BC4F99" w:rsidRDefault="008A4093" w:rsidP="008A4093">
      <w:pPr>
        <w:spacing w:before="60" w:after="120" w:line="384" w:lineRule="auto"/>
        <w:jc w:val="both"/>
        <w:rPr>
          <w:rFonts w:ascii="Constantia" w:hAnsi="Constantia"/>
        </w:rPr>
      </w:pPr>
      <w:r w:rsidRPr="00BC4F99">
        <w:rPr>
          <w:rFonts w:ascii="Constantia" w:eastAsia="Cambria" w:hAnsi="Constantia" w:cs="Cambria"/>
          <w:color w:val="000000"/>
        </w:rPr>
        <w:t xml:space="preserve">With the algorithmic and dynamical strata now established—Kolmogorov complexity recovered as the zero-dimensional, zero-gravity, discrete limit of the Obidi Action (Derivation III); the Kolmogorov–Sinai entropy recovered as the ergodic limit of the entropic production rate (Derivation IV); and the </w:t>
      </w:r>
      <w:proofErr w:type="spellStart"/>
      <w:r w:rsidRPr="00BC4F99">
        <w:rPr>
          <w:rFonts w:ascii="Constantia" w:eastAsia="Cambria" w:hAnsi="Constantia" w:cs="Cambria"/>
          <w:color w:val="000000"/>
        </w:rPr>
        <w:t>Solomonoff</w:t>
      </w:r>
      <w:proofErr w:type="spellEnd"/>
      <w:r w:rsidRPr="00BC4F99">
        <w:rPr>
          <w:rFonts w:ascii="Constantia" w:eastAsia="Cambria" w:hAnsi="Constantia" w:cs="Cambria"/>
          <w:color w:val="000000"/>
        </w:rPr>
        <w:t xml:space="preserve">–Levin universal semimeasure recovered from the Vuli-Ndlela Integral (Derivation V)—the algorithmic wing of the </w:t>
      </w:r>
      <w:r w:rsidRPr="00BC4F99">
        <w:rPr>
          <w:rFonts w:ascii="Constantia" w:eastAsia="Cambria" w:hAnsi="Constantia" w:cs="Cambria"/>
          <w:b/>
          <w:bCs/>
          <w:color w:val="000000"/>
        </w:rPr>
        <w:t>Entropic Universality Theorem</w:t>
      </w:r>
      <w:r w:rsidRPr="00BC4F99">
        <w:rPr>
          <w:rFonts w:ascii="Constantia" w:eastAsia="Cambria" w:hAnsi="Constantia" w:cs="Cambria"/>
          <w:color w:val="000000"/>
        </w:rPr>
        <w:t xml:space="preserve"> is complete. Section 14 will proceed to establish the information-geometric and gravitational wings of the theorem, deriving the </w:t>
      </w:r>
      <w:r w:rsidRPr="00BC4F99">
        <w:rPr>
          <w:rFonts w:ascii="Constantia" w:eastAsia="Cambria" w:hAnsi="Constantia" w:cs="Cambria"/>
          <w:b/>
          <w:bCs/>
          <w:color w:val="000000"/>
        </w:rPr>
        <w:t>Fisher–Rao information metric</w:t>
      </w:r>
      <w:r w:rsidRPr="00BC4F99">
        <w:rPr>
          <w:rFonts w:ascii="Constantia" w:eastAsia="Cambria" w:hAnsi="Constantia" w:cs="Cambria"/>
          <w:color w:val="000000"/>
        </w:rPr>
        <w:t xml:space="preserve"> and the </w:t>
      </w:r>
      <w:proofErr w:type="spellStart"/>
      <w:r w:rsidRPr="00BC4F99">
        <w:rPr>
          <w:rFonts w:ascii="Constantia" w:eastAsia="Cambria" w:hAnsi="Constantia" w:cs="Cambria"/>
          <w:b/>
          <w:bCs/>
          <w:color w:val="000000"/>
        </w:rPr>
        <w:t>Bekenstein</w:t>
      </w:r>
      <w:proofErr w:type="spellEnd"/>
      <w:r w:rsidRPr="00BC4F99">
        <w:rPr>
          <w:rFonts w:ascii="Constantia" w:eastAsia="Cambria" w:hAnsi="Constantia" w:cs="Cambria"/>
          <w:b/>
          <w:bCs/>
          <w:color w:val="000000"/>
        </w:rPr>
        <w:t>–Hawking entropy formula</w:t>
      </w:r>
      <w:r w:rsidRPr="00BC4F99">
        <w:rPr>
          <w:rFonts w:ascii="Constantia" w:eastAsia="Cambria" w:hAnsi="Constantia" w:cs="Cambria"/>
          <w:color w:val="000000"/>
        </w:rPr>
        <w:t xml:space="preserve">, </w:t>
      </w:r>
      <w:r w:rsidRPr="00BC4F99">
        <w:rPr>
          <w:rFonts w:ascii="Constantia" w:eastAsia="Cambria" w:hAnsi="Constantia" w:cs="Cambria"/>
          <w:b/>
          <w:bCs/>
          <w:color w:val="000000"/>
        </w:rPr>
        <w:t>Einstein’s field equations</w:t>
      </w:r>
      <w:r w:rsidRPr="00BC4F99">
        <w:rPr>
          <w:rFonts w:ascii="Constantia" w:eastAsia="Cambria" w:hAnsi="Constantia" w:cs="Cambria"/>
          <w:color w:val="000000"/>
        </w:rPr>
        <w:t xml:space="preserve">, </w:t>
      </w:r>
      <w:r w:rsidRPr="00BC4F99">
        <w:rPr>
          <w:rFonts w:ascii="Constantia" w:eastAsia="Cambria" w:hAnsi="Constantia" w:cs="Cambria"/>
          <w:b/>
          <w:bCs/>
          <w:color w:val="000000"/>
        </w:rPr>
        <w:t>Verlinde’s entropic force</w:t>
      </w:r>
      <w:r w:rsidRPr="00BC4F99">
        <w:rPr>
          <w:rFonts w:ascii="Constantia" w:eastAsia="Cambria" w:hAnsi="Constantia" w:cs="Cambria"/>
          <w:color w:val="000000"/>
        </w:rPr>
        <w:t xml:space="preserve">, and </w:t>
      </w:r>
      <w:proofErr w:type="spellStart"/>
      <w:r w:rsidRPr="00BC4F99">
        <w:rPr>
          <w:rFonts w:ascii="Constantia" w:eastAsia="Cambria" w:hAnsi="Constantia" w:cs="Cambria"/>
          <w:b/>
          <w:bCs/>
          <w:color w:val="000000"/>
        </w:rPr>
        <w:t>Padmanabhan’s</w:t>
      </w:r>
      <w:proofErr w:type="spellEnd"/>
      <w:r w:rsidRPr="00BC4F99">
        <w:rPr>
          <w:rFonts w:ascii="Constantia" w:eastAsia="Cambria" w:hAnsi="Constantia" w:cs="Cambria"/>
          <w:b/>
          <w:bCs/>
          <w:color w:val="000000"/>
        </w:rPr>
        <w:t xml:space="preserve"> holographic equipartition</w:t>
      </w:r>
      <w:r w:rsidRPr="00BC4F99">
        <w:rPr>
          <w:rFonts w:ascii="Constantia" w:eastAsia="Cambria" w:hAnsi="Constantia" w:cs="Cambria"/>
          <w:color w:val="000000"/>
        </w:rPr>
        <w:t xml:space="preserve"> as equilibrium limits of the entropic field equations.</w:t>
      </w:r>
    </w:p>
    <w:p w14:paraId="235B1AB5" w14:textId="77777777" w:rsidR="003625F2" w:rsidRDefault="003625F2" w:rsidP="00692BBE">
      <w:pPr>
        <w:spacing w:before="60" w:after="240" w:line="384" w:lineRule="auto"/>
        <w:jc w:val="center"/>
        <w:rPr>
          <w:rFonts w:ascii="Constantia" w:eastAsia="Constantia" w:hAnsi="Constantia" w:cs="Constantia"/>
          <w:color w:val="8B4513"/>
          <w:sz w:val="28"/>
          <w:szCs w:val="28"/>
        </w:rPr>
      </w:pPr>
    </w:p>
    <w:p w14:paraId="172644CF" w14:textId="77777777" w:rsidR="003625F2" w:rsidRDefault="003625F2" w:rsidP="003625F2">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794D752C" w14:textId="77777777" w:rsidR="004D4E03" w:rsidRPr="007255F4" w:rsidRDefault="004D4E03" w:rsidP="00B86FB3">
      <w:pPr>
        <w:pStyle w:val="Heading2"/>
        <w:pBdr>
          <w:bottom w:val="single" w:sz="4" w:space="1" w:color="auto"/>
        </w:pBdr>
        <w:spacing w:before="360" w:after="120" w:line="312" w:lineRule="auto"/>
        <w:rPr>
          <w:rFonts w:ascii="Cambria" w:hAnsi="Cambria"/>
        </w:rPr>
      </w:pPr>
      <w:bookmarkStart w:id="63" w:name="_Toc228072124"/>
      <w:r w:rsidRPr="007255F4">
        <w:rPr>
          <w:rFonts w:ascii="Cambria" w:hAnsi="Cambria"/>
        </w:rPr>
        <w:t>14. Information Geometry and Gravitational Thermodynamics as Equilibrium Limits of the Entropic Field</w:t>
      </w:r>
      <w:bookmarkEnd w:id="63"/>
    </w:p>
    <w:p w14:paraId="2B951A3D" w14:textId="1B750B78"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Sections 12 and 13 of this Letter established the probabilistic, information-theoretic, and algorithmic strata of the </w:t>
      </w:r>
      <w:r w:rsidRPr="00B70C11">
        <w:rPr>
          <w:rFonts w:ascii="Constantia" w:eastAsia="Cambria" w:hAnsi="Constantia" w:cs="Cambria"/>
          <w:b/>
          <w:bCs/>
          <w:color w:val="000000"/>
        </w:rPr>
        <w:t>Kolmogorov-Obidi Lineage</w:t>
      </w:r>
      <w:r w:rsidRPr="00B70C11">
        <w:rPr>
          <w:rFonts w:ascii="Constantia" w:eastAsia="Cambria" w:hAnsi="Constantia" w:cs="Cambria"/>
          <w:color w:val="000000"/>
        </w:rPr>
        <w:t xml:space="preserve">. In Section 12, </w:t>
      </w:r>
      <w:r w:rsidRPr="00B70C11">
        <w:rPr>
          <w:rFonts w:ascii="Constantia" w:eastAsia="Cambria" w:hAnsi="Constantia" w:cs="Cambria"/>
          <w:b/>
          <w:bCs/>
          <w:color w:val="000000"/>
        </w:rPr>
        <w:t>Derivations I–III</w:t>
      </w:r>
      <w:r w:rsidRPr="00B70C11">
        <w:rPr>
          <w:rFonts w:ascii="Constantia" w:eastAsia="Cambria" w:hAnsi="Constantia" w:cs="Cambria"/>
          <w:color w:val="000000"/>
        </w:rPr>
        <w:t xml:space="preserve"> recovered the </w:t>
      </w:r>
      <w:r w:rsidRPr="00B70C11">
        <w:rPr>
          <w:rFonts w:ascii="Constantia" w:eastAsia="Cambria" w:hAnsi="Constantia" w:cs="Cambria"/>
          <w:b/>
          <w:bCs/>
          <w:color w:val="000000"/>
        </w:rPr>
        <w:t>Kolmogorov probability axioms</w:t>
      </w:r>
      <w:r w:rsidRPr="00B70C11">
        <w:rPr>
          <w:rFonts w:ascii="Constantia" w:eastAsia="Cambria" w:hAnsi="Constantia" w:cs="Cambria"/>
          <w:color w:val="000000"/>
        </w:rPr>
        <w:t xml:space="preserve">, </w:t>
      </w:r>
      <w:r w:rsidRPr="00B70C11">
        <w:rPr>
          <w:rFonts w:ascii="Constantia" w:eastAsia="Cambria" w:hAnsi="Constantia" w:cs="Cambria"/>
          <w:b/>
          <w:bCs/>
          <w:color w:val="000000"/>
        </w:rPr>
        <w:t>Shannon entropy</w:t>
      </w:r>
      <w:r w:rsidRPr="00B70C11">
        <w:rPr>
          <w:rFonts w:ascii="Constantia" w:eastAsia="Cambria" w:hAnsi="Constantia" w:cs="Cambria"/>
          <w:color w:val="000000"/>
        </w:rPr>
        <w:t xml:space="preserve">, and the </w:t>
      </w:r>
      <w:r w:rsidRPr="00B70C11">
        <w:rPr>
          <w:rFonts w:ascii="Constantia" w:eastAsia="Cambria" w:hAnsi="Constantia" w:cs="Cambria"/>
          <w:b/>
          <w:bCs/>
          <w:color w:val="000000"/>
        </w:rPr>
        <w:t>Rényi entropy family</w:t>
      </w:r>
      <w:r w:rsidRPr="00B70C11">
        <w:rPr>
          <w:rFonts w:ascii="Constantia" w:eastAsia="Cambria" w:hAnsi="Constantia" w:cs="Cambria"/>
          <w:color w:val="000000"/>
        </w:rPr>
        <w:t xml:space="preserve"> as limiting cases of the </w:t>
      </w:r>
      <w:r w:rsidRPr="00B70C11">
        <w:rPr>
          <w:rFonts w:ascii="Constantia" w:eastAsia="Cambria" w:hAnsi="Constantia" w:cs="Cambria"/>
          <w:b/>
          <w:bCs/>
          <w:color w:val="000000"/>
        </w:rPr>
        <w:t>Obidi Action</w:t>
      </w:r>
      <w:r w:rsidRPr="00B70C11">
        <w:rPr>
          <w:rFonts w:ascii="Constantia" w:eastAsia="Cambria" w:hAnsi="Constantia" w:cs="Cambria"/>
          <w:color w:val="000000"/>
        </w:rPr>
        <w:t xml:space="preserve">. In Section 13, </w:t>
      </w:r>
      <w:r w:rsidRPr="00B70C11">
        <w:rPr>
          <w:rFonts w:ascii="Constantia" w:eastAsia="Cambria" w:hAnsi="Constantia" w:cs="Cambria"/>
          <w:b/>
          <w:bCs/>
          <w:color w:val="000000"/>
        </w:rPr>
        <w:t>Derivations IV–V</w:t>
      </w:r>
      <w:r w:rsidRPr="00B70C11">
        <w:rPr>
          <w:rFonts w:ascii="Constantia" w:eastAsia="Cambria" w:hAnsi="Constantia" w:cs="Cambria"/>
          <w:color w:val="000000"/>
        </w:rPr>
        <w:t xml:space="preserve"> recovered </w:t>
      </w:r>
      <w:r w:rsidRPr="00B70C11">
        <w:rPr>
          <w:rFonts w:ascii="Constantia" w:eastAsia="Cambria" w:hAnsi="Constantia" w:cs="Cambria"/>
          <w:b/>
          <w:bCs/>
          <w:color w:val="000000"/>
        </w:rPr>
        <w:t>Kolmogorov complexity</w:t>
      </w:r>
      <w:r w:rsidRPr="00B70C11">
        <w:rPr>
          <w:rFonts w:ascii="Constantia" w:eastAsia="Cambria" w:hAnsi="Constantia" w:cs="Cambria"/>
          <w:color w:val="000000"/>
        </w:rPr>
        <w:t xml:space="preserve">, </w:t>
      </w:r>
      <w:r w:rsidRPr="00B70C11">
        <w:rPr>
          <w:rFonts w:ascii="Constantia" w:eastAsia="Cambria" w:hAnsi="Constantia" w:cs="Cambria"/>
          <w:b/>
          <w:bCs/>
          <w:color w:val="000000"/>
        </w:rPr>
        <w:t>Kolmogorov-Sinai entropy</w:t>
      </w:r>
      <w:r w:rsidRPr="00B70C11">
        <w:rPr>
          <w:rFonts w:ascii="Constantia" w:eastAsia="Cambria" w:hAnsi="Constantia" w:cs="Cambria"/>
          <w:color w:val="000000"/>
        </w:rPr>
        <w:t xml:space="preserve">, and </w:t>
      </w:r>
      <w:proofErr w:type="spellStart"/>
      <w:r w:rsidRPr="00B70C11">
        <w:rPr>
          <w:rFonts w:ascii="Constantia" w:eastAsia="Cambria" w:hAnsi="Constantia" w:cs="Cambria"/>
          <w:b/>
          <w:bCs/>
          <w:color w:val="000000"/>
        </w:rPr>
        <w:t>Solomonoff</w:t>
      </w:r>
      <w:proofErr w:type="spellEnd"/>
      <w:r w:rsidRPr="00B70C11">
        <w:rPr>
          <w:rFonts w:ascii="Constantia" w:eastAsia="Cambria" w:hAnsi="Constantia" w:cs="Cambria"/>
          <w:b/>
          <w:bCs/>
          <w:color w:val="000000"/>
        </w:rPr>
        <w:t>-Levin algorithmic probability</w:t>
      </w:r>
      <w:r w:rsidRPr="00B70C11">
        <w:rPr>
          <w:rFonts w:ascii="Constantia" w:eastAsia="Cambria" w:hAnsi="Constantia" w:cs="Cambria"/>
          <w:color w:val="000000"/>
        </w:rPr>
        <w:t xml:space="preserve"> from the same action principle. The present section completes the </w:t>
      </w:r>
      <w:r w:rsidRPr="00B70C11">
        <w:rPr>
          <w:rFonts w:ascii="Constantia" w:eastAsia="Cambria" w:hAnsi="Constantia" w:cs="Cambria"/>
          <w:b/>
          <w:bCs/>
          <w:color w:val="000000"/>
        </w:rPr>
        <w:t>Entropic Universality Theorem</w:t>
      </w:r>
      <w:r w:rsidRPr="00B70C11">
        <w:rPr>
          <w:rFonts w:ascii="Constantia" w:eastAsia="Cambria" w:hAnsi="Constantia" w:cs="Cambria"/>
          <w:color w:val="000000"/>
        </w:rPr>
        <w:t xml:space="preserve"> by deriving the two remaining classes of limiting structures: the information-geometric framework of Subsection 14.1, which recovers the </w:t>
      </w:r>
      <w:r w:rsidRPr="00B70C11">
        <w:rPr>
          <w:rFonts w:ascii="Constantia" w:eastAsia="Cambria" w:hAnsi="Constantia" w:cs="Cambria"/>
          <w:b/>
          <w:bCs/>
          <w:color w:val="000000"/>
        </w:rPr>
        <w:t>Fisher-Rao metric</w:t>
      </w:r>
      <w:r w:rsidRPr="00B70C11">
        <w:rPr>
          <w:rFonts w:ascii="Constantia" w:eastAsia="Cambria" w:hAnsi="Constantia" w:cs="Cambria"/>
          <w:color w:val="000000"/>
        </w:rPr>
        <w:t xml:space="preserve"> as the uniform-field limit of the </w:t>
      </w:r>
      <w:r w:rsidRPr="00B70C11">
        <w:rPr>
          <w:rFonts w:ascii="Constantia" w:eastAsia="Cambria" w:hAnsi="Constantia" w:cs="Cambria"/>
          <w:b/>
          <w:bCs/>
          <w:color w:val="000000"/>
        </w:rPr>
        <w:t>entropic metric</w:t>
      </w:r>
      <w:r w:rsidRPr="00B70C11">
        <w:rPr>
          <w:rFonts w:ascii="Constantia" w:eastAsia="Cambria" w:hAnsi="Constantia" w:cs="Cambria"/>
          <w:color w:val="000000"/>
        </w:rPr>
        <w:t xml:space="preserve">; and the gravitational-thermodynamic framework of Subsection 14.2, which recovers the </w:t>
      </w:r>
      <w:proofErr w:type="spellStart"/>
      <w:r w:rsidRPr="00B70C11">
        <w:rPr>
          <w:rFonts w:ascii="Constantia" w:eastAsia="Cambria" w:hAnsi="Constantia" w:cs="Cambria"/>
          <w:b/>
          <w:bCs/>
          <w:color w:val="000000"/>
        </w:rPr>
        <w:t>Bekenstein</w:t>
      </w:r>
      <w:proofErr w:type="spellEnd"/>
      <w:r w:rsidRPr="00B70C11">
        <w:rPr>
          <w:rFonts w:ascii="Constantia" w:eastAsia="Cambria" w:hAnsi="Constantia" w:cs="Cambria"/>
          <w:b/>
          <w:bCs/>
          <w:color w:val="000000"/>
        </w:rPr>
        <w:t>-Hawking entropy formula</w:t>
      </w:r>
      <w:r w:rsidRPr="00B70C11">
        <w:rPr>
          <w:rFonts w:ascii="Constantia" w:eastAsia="Cambria" w:hAnsi="Constantia" w:cs="Cambria"/>
          <w:color w:val="000000"/>
        </w:rPr>
        <w:t xml:space="preserve">, </w:t>
      </w:r>
      <w:r w:rsidRPr="00B70C11">
        <w:rPr>
          <w:rFonts w:ascii="Constantia" w:eastAsia="Cambria" w:hAnsi="Constantia" w:cs="Cambria"/>
          <w:b/>
          <w:bCs/>
          <w:color w:val="000000"/>
        </w:rPr>
        <w:t>Einstein's field equations</w:t>
      </w:r>
      <w:r w:rsidRPr="00B70C11">
        <w:rPr>
          <w:rFonts w:ascii="Constantia" w:eastAsia="Cambria" w:hAnsi="Constantia" w:cs="Cambria"/>
          <w:color w:val="000000"/>
        </w:rPr>
        <w:t xml:space="preserve">, </w:t>
      </w:r>
      <w:r w:rsidRPr="00B70C11">
        <w:rPr>
          <w:rFonts w:ascii="Constantia" w:eastAsia="Cambria" w:hAnsi="Constantia" w:cs="Cambria"/>
          <w:b/>
          <w:bCs/>
          <w:color w:val="000000"/>
        </w:rPr>
        <w:t>Verlinde's entropic force</w:t>
      </w:r>
      <w:r w:rsidRPr="00B70C11">
        <w:rPr>
          <w:rFonts w:ascii="Constantia" w:eastAsia="Cambria" w:hAnsi="Constantia" w:cs="Cambria"/>
          <w:color w:val="000000"/>
        </w:rPr>
        <w:t xml:space="preserve">, and </w:t>
      </w:r>
      <w:proofErr w:type="spellStart"/>
      <w:r w:rsidRPr="00B70C11">
        <w:rPr>
          <w:rFonts w:ascii="Constantia" w:eastAsia="Cambria" w:hAnsi="Constantia" w:cs="Cambria"/>
          <w:b/>
          <w:bCs/>
          <w:color w:val="000000"/>
        </w:rPr>
        <w:t>Padmanabhan's</w:t>
      </w:r>
      <w:proofErr w:type="spellEnd"/>
      <w:r w:rsidRPr="00B70C11">
        <w:rPr>
          <w:rFonts w:ascii="Constantia" w:eastAsia="Cambria" w:hAnsi="Constantia" w:cs="Cambria"/>
          <w:b/>
          <w:bCs/>
          <w:color w:val="000000"/>
        </w:rPr>
        <w:t xml:space="preserve"> holographic equipartition</w:t>
      </w:r>
      <w:r w:rsidRPr="00B70C11">
        <w:rPr>
          <w:rFonts w:ascii="Constantia" w:eastAsia="Cambria" w:hAnsi="Constantia" w:cs="Cambria"/>
          <w:color w:val="000000"/>
        </w:rPr>
        <w:t xml:space="preserve"> as equilibrium limits of the </w:t>
      </w:r>
      <w:r w:rsidRPr="00B70C11">
        <w:rPr>
          <w:rFonts w:ascii="Constantia" w:eastAsia="Cambria" w:hAnsi="Constantia" w:cs="Cambria"/>
          <w:b/>
          <w:bCs/>
          <w:color w:val="000000"/>
        </w:rPr>
        <w:t>entropic field equations</w:t>
      </w:r>
      <w:r w:rsidRPr="00B70C11">
        <w:rPr>
          <w:rFonts w:ascii="Constantia" w:eastAsia="Cambria" w:hAnsi="Constantia" w:cs="Cambria"/>
          <w:color w:val="000000"/>
        </w:rPr>
        <w:t xml:space="preserve">. These derivations complete the seven-fold program announced in Section 12 and close the </w:t>
      </w:r>
      <w:r w:rsidRPr="00B70C11">
        <w:rPr>
          <w:rFonts w:ascii="Constantia" w:eastAsia="Cambria" w:hAnsi="Constantia" w:cs="Cambria"/>
          <w:b/>
          <w:bCs/>
          <w:color w:val="000000"/>
        </w:rPr>
        <w:t>Kolmogorov-Obidi Lineage</w:t>
      </w:r>
      <w:r w:rsidRPr="00B70C11">
        <w:rPr>
          <w:rFonts w:ascii="Constantia" w:eastAsia="Cambria" w:hAnsi="Constantia" w:cs="Cambria"/>
          <w:color w:val="000000"/>
        </w:rPr>
        <w:t>.</w:t>
      </w:r>
    </w:p>
    <w:p w14:paraId="121C5660" w14:textId="12632504"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logical architecture of this section is as follows. Subsection 14.1 constructs the </w:t>
      </w:r>
      <w:r w:rsidRPr="00B70C11">
        <w:rPr>
          <w:rFonts w:ascii="Constantia" w:eastAsia="Cambria" w:hAnsi="Constantia" w:cs="Cambria"/>
          <w:b/>
          <w:bCs/>
          <w:color w:val="000000"/>
        </w:rPr>
        <w:t>entropic metric</w:t>
      </w:r>
      <w:r w:rsidRPr="00B70C11">
        <w:rPr>
          <w:rFonts w:ascii="Constantia" w:eastAsia="Cambria" w:hAnsi="Constantia" w:cs="Cambria"/>
          <w:color w:val="000000"/>
        </w:rPr>
        <w:t xml:space="preserve"> on the infinite-dimensional manifold of entropic field configurations, reduces it to a finite-dimensional parametric metric by restricting to </w:t>
      </w:r>
      <w:r w:rsidR="00062BAA" w:rsidRPr="00B70C11">
        <w:rPr>
          <w:rFonts w:ascii="Constantia" w:eastAsia="Cambria" w:hAnsi="Constantia" w:cs="Cambria"/>
          <w:color w:val="000000"/>
        </w:rPr>
        <w:t>parametrized</w:t>
      </w:r>
      <w:r w:rsidRPr="00B70C11">
        <w:rPr>
          <w:rFonts w:ascii="Constantia" w:eastAsia="Cambria" w:hAnsi="Constantia" w:cs="Cambria"/>
          <w:color w:val="000000"/>
        </w:rPr>
        <w:t xml:space="preserve"> families of field configurations, and then takes the </w:t>
      </w:r>
      <w:r w:rsidRPr="00B70C11">
        <w:rPr>
          <w:rFonts w:ascii="Constantia" w:eastAsia="Cambria" w:hAnsi="Constantia" w:cs="Cambria"/>
          <w:b/>
          <w:bCs/>
          <w:color w:val="000000"/>
        </w:rPr>
        <w:t>uniform-field, flat-spacetime limit</w:t>
      </w:r>
      <w:r w:rsidRPr="00B70C11">
        <w:rPr>
          <w:rFonts w:ascii="Constantia" w:eastAsia="Cambria" w:hAnsi="Constantia" w:cs="Cambria"/>
          <w:color w:val="000000"/>
        </w:rPr>
        <w:t xml:space="preserve"> to recover the </w:t>
      </w:r>
      <w:r w:rsidRPr="00B70C11">
        <w:rPr>
          <w:rFonts w:ascii="Constantia" w:eastAsia="Cambria" w:hAnsi="Constantia" w:cs="Cambria"/>
          <w:b/>
          <w:bCs/>
          <w:color w:val="000000"/>
        </w:rPr>
        <w:lastRenderedPageBreak/>
        <w:t>Fisher information matrix</w:t>
      </w:r>
      <w:r w:rsidRPr="00B70C11">
        <w:rPr>
          <w:rFonts w:ascii="Constantia" w:eastAsia="Cambria" w:hAnsi="Constantia" w:cs="Cambria"/>
          <w:color w:val="000000"/>
        </w:rPr>
        <w:t xml:space="preserve">. The invariance properties of the recovered metric — </w:t>
      </w:r>
      <w:proofErr w:type="gramStart"/>
      <w:r w:rsidRPr="00B70C11">
        <w:rPr>
          <w:rFonts w:ascii="Constantia" w:eastAsia="Cambria" w:hAnsi="Constantia" w:cs="Cambria"/>
          <w:color w:val="000000"/>
        </w:rPr>
        <w:t>in particular,</w:t>
      </w:r>
      <w:proofErr w:type="gramEnd"/>
      <w:r w:rsidRPr="00B70C11">
        <w:rPr>
          <w:rFonts w:ascii="Constantia" w:eastAsia="Cambria" w:hAnsi="Constantia" w:cs="Cambria"/>
          <w:color w:val="000000"/>
        </w:rPr>
        <w:t xml:space="preserve"> the </w:t>
      </w:r>
      <w:r w:rsidRPr="00B70C11">
        <w:rPr>
          <w:rFonts w:ascii="Constantia" w:eastAsia="Cambria" w:hAnsi="Constantia" w:cs="Cambria"/>
          <w:b/>
          <w:bCs/>
          <w:color w:val="000000"/>
        </w:rPr>
        <w:t>Čencov uniqueness theorem</w:t>
      </w:r>
      <w:r w:rsidRPr="00B70C11">
        <w:rPr>
          <w:rFonts w:ascii="Constantia" w:eastAsia="Cambria" w:hAnsi="Constantia" w:cs="Cambria"/>
          <w:color w:val="000000"/>
        </w:rPr>
        <w:t xml:space="preserve"> — are traced to the diffeomorphism invariance of the </w:t>
      </w:r>
      <w:r w:rsidRPr="00B70C11">
        <w:rPr>
          <w:rFonts w:ascii="Constantia" w:eastAsia="Cambria" w:hAnsi="Constantia" w:cs="Cambria"/>
          <w:b/>
          <w:bCs/>
          <w:color w:val="000000"/>
        </w:rPr>
        <w:t>Obidi Action</w:t>
      </w:r>
      <w:r w:rsidRPr="00B70C11">
        <w:rPr>
          <w:rFonts w:ascii="Constantia" w:eastAsia="Cambria" w:hAnsi="Constantia" w:cs="Cambria"/>
          <w:color w:val="000000"/>
        </w:rPr>
        <w:t xml:space="preserve">, and the </w:t>
      </w:r>
      <w:r w:rsidRPr="00B70C11">
        <w:rPr>
          <w:rFonts w:ascii="Constantia" w:eastAsia="Cambria" w:hAnsi="Constantia" w:cs="Cambria"/>
          <w:b/>
          <w:bCs/>
          <w:color w:val="000000"/>
        </w:rPr>
        <w:t>Amari α-connections</w:t>
      </w:r>
      <w:r w:rsidRPr="00B70C11">
        <w:rPr>
          <w:rFonts w:ascii="Constantia" w:eastAsia="Cambria" w:hAnsi="Constantia" w:cs="Cambria"/>
          <w:color w:val="000000"/>
        </w:rPr>
        <w:t xml:space="preserve"> are recovered from the kinetic-potential decomposition of the action. Subsection 14.2 turns to the gravitational sector, demonstrating that the full apparatus of </w:t>
      </w:r>
      <w:r w:rsidRPr="00B70C11">
        <w:rPr>
          <w:rFonts w:ascii="Constantia" w:eastAsia="Cambria" w:hAnsi="Constantia" w:cs="Cambria"/>
          <w:b/>
          <w:bCs/>
          <w:color w:val="000000"/>
        </w:rPr>
        <w:t>gravitational thermodynamics</w:t>
      </w:r>
      <w:r w:rsidRPr="00B70C11">
        <w:rPr>
          <w:rFonts w:ascii="Constantia" w:eastAsia="Cambria" w:hAnsi="Constantia" w:cs="Cambria"/>
          <w:color w:val="000000"/>
        </w:rPr>
        <w:t xml:space="preserve"> — from the area-entropy relation of </w:t>
      </w:r>
      <w:proofErr w:type="spellStart"/>
      <w:r w:rsidRPr="00B70C11">
        <w:rPr>
          <w:rFonts w:ascii="Constantia" w:eastAsia="Cambria" w:hAnsi="Constantia" w:cs="Cambria"/>
          <w:color w:val="000000"/>
        </w:rPr>
        <w:t>Bekenstein</w:t>
      </w:r>
      <w:proofErr w:type="spellEnd"/>
      <w:r w:rsidRPr="00B70C11">
        <w:rPr>
          <w:rFonts w:ascii="Constantia" w:eastAsia="Cambria" w:hAnsi="Constantia" w:cs="Cambria"/>
          <w:color w:val="000000"/>
        </w:rPr>
        <w:t xml:space="preserve"> and Hawking through the emergent gravity program of Verlinde and Padmanabhan — emerges from equilibrium configurations of the entropic field on curved backgrounds. This constitutes </w:t>
      </w:r>
      <w:r w:rsidRPr="00B70C11">
        <w:rPr>
          <w:rFonts w:ascii="Constantia" w:eastAsia="Cambria" w:hAnsi="Constantia" w:cs="Cambria"/>
          <w:b/>
          <w:bCs/>
          <w:color w:val="000000"/>
        </w:rPr>
        <w:t>Derivation VII</w:t>
      </w:r>
      <w:r w:rsidRPr="00B70C11">
        <w:rPr>
          <w:rFonts w:ascii="Constantia" w:eastAsia="Cambria" w:hAnsi="Constantia" w:cs="Cambria"/>
          <w:color w:val="000000"/>
        </w:rPr>
        <w:t>, the most physically consequential derivation in the entire program.</w:t>
      </w:r>
    </w:p>
    <w:p w14:paraId="642A6DE6" w14:textId="77777777" w:rsidR="004D4E03" w:rsidRPr="007255F4" w:rsidRDefault="004D4E03" w:rsidP="004D4E03">
      <w:pPr>
        <w:pStyle w:val="Heading3"/>
        <w:spacing w:before="280" w:after="120" w:line="312" w:lineRule="auto"/>
        <w:rPr>
          <w:rFonts w:ascii="Cambria" w:hAnsi="Cambria"/>
          <w:sz w:val="28"/>
          <w:szCs w:val="28"/>
        </w:rPr>
      </w:pPr>
      <w:bookmarkStart w:id="64" w:name="_Toc228072125"/>
      <w:r w:rsidRPr="007255F4">
        <w:rPr>
          <w:rFonts w:ascii="Cambria" w:hAnsi="Cambria"/>
          <w:sz w:val="28"/>
          <w:szCs w:val="28"/>
        </w:rPr>
        <w:t>14.1 Derivation VI — From the Entropic Metric to the Fisher-Rao Information Metric</w:t>
      </w:r>
      <w:bookmarkEnd w:id="64"/>
    </w:p>
    <w:p w14:paraId="4AC70644"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w:t>
      </w:r>
      <w:r w:rsidRPr="00B70C11">
        <w:rPr>
          <w:rFonts w:ascii="Constantia" w:eastAsia="Cambria" w:hAnsi="Constantia" w:cs="Cambria"/>
          <w:b/>
          <w:bCs/>
          <w:color w:val="000000"/>
        </w:rPr>
        <w:t>Fisher-Rao metric</w:t>
      </w:r>
      <w:r w:rsidRPr="00B70C11">
        <w:rPr>
          <w:rFonts w:ascii="Constantia" w:eastAsia="Cambria" w:hAnsi="Constantia" w:cs="Cambria"/>
          <w:color w:val="000000"/>
        </w:rPr>
        <w:t xml:space="preserve">, introduced by C. R. Rao in 1945 building on the foundational work of R. A. Fisher in 1925, is the unique Riemannian metric on a statistical manifold that is invariant under sufficient statistics. It occupies a central position in information geometry, serving as the natural distance function on the space of probability distributions and underpinning the geometric theory of statistical inference developed by Amari, Barndorff-Nielsen, and others throughout the latter half of the twentieth century. In the </w:t>
      </w:r>
      <w:r w:rsidRPr="00B70C11">
        <w:rPr>
          <w:rFonts w:ascii="Constantia" w:eastAsia="Cambria" w:hAnsi="Constantia" w:cs="Cambria"/>
          <w:b/>
          <w:bCs/>
          <w:color w:val="000000"/>
        </w:rPr>
        <w:t>Theory of Entropicity</w:t>
      </w:r>
      <w:r w:rsidRPr="00B70C11">
        <w:rPr>
          <w:rFonts w:ascii="Constantia" w:eastAsia="Cambria" w:hAnsi="Constantia" w:cs="Cambria"/>
          <w:color w:val="000000"/>
        </w:rPr>
        <w:t xml:space="preserve">, the Fisher-Rao metric is not an independent postulate but rather emerges as the </w:t>
      </w:r>
      <w:r w:rsidRPr="00B70C11">
        <w:rPr>
          <w:rFonts w:ascii="Constantia" w:eastAsia="Cambria" w:hAnsi="Constantia" w:cs="Cambria"/>
          <w:b/>
          <w:bCs/>
          <w:color w:val="000000"/>
        </w:rPr>
        <w:t>uniform-field, flat-spacetime limit</w:t>
      </w:r>
      <w:r w:rsidRPr="00B70C11">
        <w:rPr>
          <w:rFonts w:ascii="Constantia" w:eastAsia="Cambria" w:hAnsi="Constantia" w:cs="Cambria"/>
          <w:color w:val="000000"/>
        </w:rPr>
        <w:t xml:space="preserve"> of the </w:t>
      </w:r>
      <w:r w:rsidRPr="00B70C11">
        <w:rPr>
          <w:rFonts w:ascii="Constantia" w:eastAsia="Cambria" w:hAnsi="Constantia" w:cs="Cambria"/>
          <w:b/>
          <w:bCs/>
          <w:color w:val="000000"/>
        </w:rPr>
        <w:t>entropic metric</w:t>
      </w:r>
      <w:r w:rsidRPr="00B70C11">
        <w:rPr>
          <w:rFonts w:ascii="Constantia" w:eastAsia="Cambria" w:hAnsi="Constantia" w:cs="Cambria"/>
          <w:color w:val="000000"/>
        </w:rPr>
        <w:t xml:space="preserve"> — the natural metric on the space of entropic field configurations induced by the </w:t>
      </w:r>
      <w:r w:rsidRPr="00B70C11">
        <w:rPr>
          <w:rFonts w:ascii="Constantia" w:eastAsia="Cambria" w:hAnsi="Constantia" w:cs="Cambria"/>
          <w:b/>
          <w:bCs/>
          <w:color w:val="000000"/>
        </w:rPr>
        <w:t>Obidi Action</w:t>
      </w:r>
      <w:r w:rsidRPr="00B70C11">
        <w:rPr>
          <w:rFonts w:ascii="Constantia" w:eastAsia="Cambria" w:hAnsi="Constantia" w:cs="Cambria"/>
          <w:color w:val="000000"/>
        </w:rPr>
        <w:t>. This subsection develops that derivation in full.</w:t>
      </w:r>
    </w:p>
    <w:p w14:paraId="50484641" w14:textId="77777777"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t>14.1.1 The Entropic Metric on Field Configuration Space</w:t>
      </w:r>
    </w:p>
    <w:p w14:paraId="7FBC067F" w14:textId="5AE7BD23"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Let </w:t>
      </w:r>
      <w:r w:rsidRPr="00B70C11">
        <w:rPr>
          <w:rFonts w:ascii="Constantia" w:eastAsia="Cambria" w:hAnsi="Constantia" w:cs="Cambria"/>
          <w:b/>
          <w:bCs/>
          <w:color w:val="000000"/>
        </w:rPr>
        <w:t>M</w:t>
      </w:r>
      <w:r w:rsidRPr="00B70C11">
        <w:rPr>
          <w:rFonts w:ascii="Constantia" w:eastAsia="Cambria" w:hAnsi="Constantia" w:cs="Cambria"/>
          <w:color w:val="000000"/>
          <w:vertAlign w:val="subscript"/>
        </w:rPr>
        <w:t>S</w:t>
      </w:r>
      <w:r w:rsidRPr="00B70C11">
        <w:rPr>
          <w:rFonts w:ascii="Constantia" w:eastAsia="Cambria" w:hAnsi="Constantia" w:cs="Cambria"/>
          <w:color w:val="000000"/>
        </w:rPr>
        <w:t xml:space="preserve"> denote the infinite-dimensional manifold of entropic field configurations </w:t>
      </w:r>
      <w:r w:rsidRPr="00B70C11">
        <w:rPr>
          <w:rFonts w:ascii="Constantia" w:eastAsia="Cambria" w:hAnsi="Constantia" w:cs="Cambria"/>
          <w:i/>
          <w:iCs/>
          <w:color w:val="000000"/>
        </w:rPr>
        <w:t>S</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on a</w:t>
      </w:r>
      <w:r w:rsidR="0038557E">
        <w:rPr>
          <w:rFonts w:ascii="Constantia" w:eastAsia="Cambria" w:hAnsi="Constantia" w:cs="Cambria"/>
          <w:color w:val="000000"/>
        </w:rPr>
        <w:t>n</w:t>
      </w:r>
      <w:r w:rsidRPr="00B70C11">
        <w:rPr>
          <w:rFonts w:ascii="Constantia" w:eastAsia="Cambria" w:hAnsi="Constantia" w:cs="Cambria"/>
          <w:color w:val="000000"/>
        </w:rPr>
        <w:t xml:space="preserve"> </w:t>
      </w:r>
      <w:r w:rsidR="0038557E">
        <w:rPr>
          <w:rFonts w:ascii="Constantia" w:eastAsia="Cambria" w:hAnsi="Constantia" w:cs="Cambria"/>
          <w:color w:val="000000"/>
        </w:rPr>
        <w:t>entropic</w:t>
      </w:r>
      <w:r w:rsidRPr="00B70C11">
        <w:rPr>
          <w:rFonts w:ascii="Constantia" w:eastAsia="Cambria" w:hAnsi="Constantia" w:cs="Cambria"/>
          <w:color w:val="000000"/>
        </w:rPr>
        <w:t xml:space="preserve"> manifold (</w:t>
      </w:r>
      <w:r w:rsidRPr="00B70C11">
        <w:rPr>
          <w:rFonts w:ascii="Constantia" w:eastAsia="Cambria" w:hAnsi="Constantia" w:cs="Cambria"/>
          <w:i/>
          <w:iCs/>
          <w:color w:val="000000"/>
        </w:rPr>
        <w:t>M</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rPr>
        <w:t>g</w:t>
      </w:r>
      <w:r w:rsidRPr="00B70C11">
        <w:rPr>
          <w:rFonts w:ascii="Constantia" w:eastAsia="Cambria" w:hAnsi="Constantia" w:cs="Cambria"/>
          <w:color w:val="000000"/>
          <w:vertAlign w:val="subscript"/>
        </w:rPr>
        <w:t>μν</w:t>
      </w:r>
      <w:proofErr w:type="spellEnd"/>
      <w:r w:rsidRPr="00B70C11">
        <w:rPr>
          <w:rFonts w:ascii="Constantia" w:eastAsia="Cambria" w:hAnsi="Constantia" w:cs="Cambria"/>
          <w:color w:val="000000"/>
        </w:rPr>
        <w:t xml:space="preserve">). Each field configuration </w:t>
      </w:r>
      <w:r w:rsidRPr="00B70C11">
        <w:rPr>
          <w:rFonts w:ascii="Constantia" w:eastAsia="Cambria" w:hAnsi="Constantia" w:cs="Cambria"/>
          <w:i/>
          <w:iCs/>
          <w:color w:val="000000"/>
        </w:rPr>
        <w:t>S</w:t>
      </w:r>
      <w:r w:rsidRPr="00B70C11">
        <w:rPr>
          <w:rFonts w:ascii="Constantia" w:eastAsia="Cambria" w:hAnsi="Constantia" w:cs="Cambria"/>
          <w:color w:val="000000"/>
        </w:rPr>
        <w:t>(</w:t>
      </w:r>
      <w:proofErr w:type="gramStart"/>
      <w:r w:rsidRPr="00B70C11">
        <w:rPr>
          <w:rFonts w:ascii="Constantia" w:eastAsia="Cambria" w:hAnsi="Constantia" w:cs="Cambria"/>
          <w:i/>
          <w:iCs/>
          <w:color w:val="000000"/>
        </w:rPr>
        <w:t>x</w:t>
      </w:r>
      <w:r w:rsidRPr="00B70C11">
        <w:rPr>
          <w:rFonts w:ascii="Constantia" w:eastAsia="Cambria" w:hAnsi="Constantia" w:cs="Cambria"/>
          <w:color w:val="000000"/>
        </w:rPr>
        <w:t>) —</w:t>
      </w:r>
      <w:proofErr w:type="gramEnd"/>
      <w:r w:rsidRPr="00B70C11">
        <w:rPr>
          <w:rFonts w:ascii="Constantia" w:eastAsia="Cambria" w:hAnsi="Constantia" w:cs="Cambria"/>
          <w:color w:val="000000"/>
        </w:rPr>
        <w:t xml:space="preserve"> a smooth, real-valued function on </w:t>
      </w:r>
      <w:r w:rsidRPr="00B70C11">
        <w:rPr>
          <w:rFonts w:ascii="Constantia" w:eastAsia="Cambria" w:hAnsi="Constantia" w:cs="Cambria"/>
          <w:i/>
          <w:iCs/>
          <w:color w:val="000000"/>
        </w:rPr>
        <w:t>M</w:t>
      </w:r>
      <w:r w:rsidRPr="00B70C11">
        <w:rPr>
          <w:rFonts w:ascii="Constantia" w:eastAsia="Cambria" w:hAnsi="Constantia" w:cs="Cambria"/>
          <w:color w:val="000000"/>
        </w:rPr>
        <w:t xml:space="preserve"> satisfying appropriate boundary conditions — corresponds to a single point </w:t>
      </w:r>
      <w:r w:rsidRPr="00B70C11">
        <w:rPr>
          <w:rFonts w:ascii="Constantia" w:eastAsia="Cambria" w:hAnsi="Constantia" w:cs="Cambria"/>
          <w:color w:val="000000"/>
        </w:rPr>
        <w:lastRenderedPageBreak/>
        <w:t xml:space="preserve">in </w:t>
      </w:r>
      <w:r w:rsidRPr="00B70C11">
        <w:rPr>
          <w:rFonts w:ascii="Constantia" w:eastAsia="Cambria" w:hAnsi="Constantia" w:cs="Cambria"/>
          <w:b/>
          <w:bCs/>
          <w:color w:val="000000"/>
        </w:rPr>
        <w:t>M</w:t>
      </w:r>
      <w:r w:rsidRPr="00B70C11">
        <w:rPr>
          <w:rFonts w:ascii="Constantia" w:eastAsia="Cambria" w:hAnsi="Constantia" w:cs="Cambria"/>
          <w:color w:val="000000"/>
          <w:vertAlign w:val="subscript"/>
        </w:rPr>
        <w:t>S</w:t>
      </w:r>
      <w:r w:rsidRPr="00B70C11">
        <w:rPr>
          <w:rFonts w:ascii="Constantia" w:eastAsia="Cambria" w:hAnsi="Constantia" w:cs="Cambria"/>
          <w:color w:val="000000"/>
        </w:rPr>
        <w:t xml:space="preserve">. The tangent space </w:t>
      </w:r>
      <w:r w:rsidRPr="00B70C11">
        <w:rPr>
          <w:rFonts w:ascii="Constantia" w:eastAsia="Cambria" w:hAnsi="Constantia" w:cs="Cambria"/>
          <w:i/>
          <w:iCs/>
          <w:color w:val="000000"/>
        </w:rPr>
        <w:t>T</w:t>
      </w:r>
      <w:r w:rsidRPr="00B70C11">
        <w:rPr>
          <w:rFonts w:ascii="Constantia" w:eastAsia="Cambria" w:hAnsi="Constantia" w:cs="Cambria"/>
          <w:i/>
          <w:iCs/>
          <w:color w:val="000000"/>
          <w:vertAlign w:val="subscript"/>
        </w:rPr>
        <w:t>S</w:t>
      </w:r>
      <w:r w:rsidRPr="00B70C11">
        <w:rPr>
          <w:rFonts w:ascii="Constantia" w:eastAsia="Cambria" w:hAnsi="Constantia" w:cs="Cambria"/>
          <w:color w:val="000000"/>
        </w:rPr>
        <w:t>(</w:t>
      </w:r>
      <w:r w:rsidRPr="00B70C11">
        <w:rPr>
          <w:rFonts w:ascii="Constantia" w:eastAsia="Cambria" w:hAnsi="Constantia" w:cs="Cambria"/>
          <w:b/>
          <w:bCs/>
          <w:color w:val="000000"/>
        </w:rPr>
        <w:t>M</w:t>
      </w:r>
      <w:r w:rsidRPr="00B70C11">
        <w:rPr>
          <w:rFonts w:ascii="Constantia" w:eastAsia="Cambria" w:hAnsi="Constantia" w:cs="Cambria"/>
          <w:color w:val="000000"/>
          <w:vertAlign w:val="subscript"/>
        </w:rPr>
        <w:t>S</w:t>
      </w:r>
      <w:r w:rsidRPr="00B70C11">
        <w:rPr>
          <w:rFonts w:ascii="Constantia" w:eastAsia="Cambria" w:hAnsi="Constantia" w:cs="Cambria"/>
          <w:color w:val="000000"/>
        </w:rPr>
        <w:t xml:space="preserve">) at each point </w:t>
      </w:r>
      <w:r w:rsidRPr="00B70C11">
        <w:rPr>
          <w:rFonts w:ascii="Constantia" w:eastAsia="Cambria" w:hAnsi="Constantia" w:cs="Cambria"/>
          <w:i/>
          <w:iCs/>
          <w:color w:val="000000"/>
        </w:rPr>
        <w:t>S</w:t>
      </w:r>
      <w:r w:rsidRPr="00B70C11">
        <w:rPr>
          <w:rFonts w:ascii="Constantia" w:eastAsia="Cambria" w:hAnsi="Constantia" w:cs="Cambria"/>
          <w:color w:val="000000"/>
        </w:rPr>
        <w:t xml:space="preserve"> consists of all infinitesimal variations </w:t>
      </w:r>
      <w:proofErr w:type="spellStart"/>
      <w:r w:rsidRPr="00B70C11">
        <w:rPr>
          <w:rFonts w:ascii="Constantia" w:eastAsia="Cambria" w:hAnsi="Constantia" w:cs="Cambria"/>
          <w:color w:val="000000"/>
        </w:rPr>
        <w:t>δ</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of the entropic field.</w:t>
      </w:r>
    </w:p>
    <w:p w14:paraId="6B524300"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w:t>
      </w:r>
      <w:r w:rsidRPr="00B70C11">
        <w:rPr>
          <w:rFonts w:ascii="Constantia" w:eastAsia="Cambria" w:hAnsi="Constantia" w:cs="Cambria"/>
          <w:b/>
          <w:bCs/>
          <w:color w:val="000000"/>
        </w:rPr>
        <w:t>Obidi Action</w:t>
      </w:r>
      <w:r w:rsidRPr="00B70C11">
        <w:rPr>
          <w:rFonts w:ascii="Constantia" w:eastAsia="Cambria" w:hAnsi="Constantia" w:cs="Cambria"/>
          <w:color w:val="000000"/>
        </w:rPr>
        <w:t xml:space="preserve"> defines a natural inner product on </w:t>
      </w:r>
      <w:r w:rsidRPr="00B70C11">
        <w:rPr>
          <w:rFonts w:ascii="Constantia" w:eastAsia="Cambria" w:hAnsi="Constantia" w:cs="Cambria"/>
          <w:i/>
          <w:iCs/>
          <w:color w:val="000000"/>
        </w:rPr>
        <w:t>T</w:t>
      </w:r>
      <w:r w:rsidRPr="00B70C11">
        <w:rPr>
          <w:rFonts w:ascii="Constantia" w:eastAsia="Cambria" w:hAnsi="Constantia" w:cs="Cambria"/>
          <w:i/>
          <w:iCs/>
          <w:color w:val="000000"/>
          <w:vertAlign w:val="subscript"/>
        </w:rPr>
        <w:t>S</w:t>
      </w:r>
      <w:r w:rsidRPr="00B70C11">
        <w:rPr>
          <w:rFonts w:ascii="Constantia" w:eastAsia="Cambria" w:hAnsi="Constantia" w:cs="Cambria"/>
          <w:color w:val="000000"/>
        </w:rPr>
        <w:t>(</w:t>
      </w:r>
      <w:r w:rsidRPr="00B70C11">
        <w:rPr>
          <w:rFonts w:ascii="Constantia" w:eastAsia="Cambria" w:hAnsi="Constantia" w:cs="Cambria"/>
          <w:b/>
          <w:bCs/>
          <w:color w:val="000000"/>
        </w:rPr>
        <w:t>M</w:t>
      </w:r>
      <w:r w:rsidRPr="00B70C11">
        <w:rPr>
          <w:rFonts w:ascii="Constantia" w:eastAsia="Cambria" w:hAnsi="Constantia" w:cs="Cambria"/>
          <w:color w:val="000000"/>
          <w:vertAlign w:val="subscript"/>
        </w:rPr>
        <w:t>S</w:t>
      </w:r>
      <w:r w:rsidRPr="00B70C11">
        <w:rPr>
          <w:rFonts w:ascii="Constantia" w:eastAsia="Cambria" w:hAnsi="Constantia" w:cs="Cambria"/>
          <w:color w:val="000000"/>
        </w:rPr>
        <w:t xml:space="preserve">) at each point </w:t>
      </w:r>
      <w:r w:rsidRPr="00B70C11">
        <w:rPr>
          <w:rFonts w:ascii="Constantia" w:eastAsia="Cambria" w:hAnsi="Constantia" w:cs="Cambria"/>
          <w:i/>
          <w:iCs/>
          <w:color w:val="000000"/>
        </w:rPr>
        <w:t>S</w:t>
      </w:r>
      <w:r w:rsidRPr="00B70C11">
        <w:rPr>
          <w:rFonts w:ascii="Constantia" w:eastAsia="Cambria" w:hAnsi="Constantia" w:cs="Cambria"/>
          <w:color w:val="000000"/>
        </w:rPr>
        <w:t xml:space="preserve">. This inner product — the </w:t>
      </w:r>
      <w:r w:rsidRPr="00B70C11">
        <w:rPr>
          <w:rFonts w:ascii="Constantia" w:eastAsia="Cambria" w:hAnsi="Constantia" w:cs="Cambria"/>
          <w:b/>
          <w:bCs/>
          <w:color w:val="000000"/>
        </w:rPr>
        <w:t>entropic metric</w:t>
      </w:r>
      <w:r w:rsidRPr="00B70C11">
        <w:rPr>
          <w:rFonts w:ascii="Constantia" w:eastAsia="Cambria" w:hAnsi="Constantia" w:cs="Cambria"/>
          <w:color w:val="000000"/>
        </w:rPr>
        <w:t xml:space="preserve"> — is obtained by expanding the action to second order in the variation </w:t>
      </w:r>
      <w:proofErr w:type="spellStart"/>
      <w:r w:rsidRPr="00B70C11">
        <w:rPr>
          <w:rFonts w:ascii="Constantia" w:eastAsia="Cambria" w:hAnsi="Constantia" w:cs="Cambria"/>
          <w:color w:val="000000"/>
        </w:rPr>
        <w:t>δ</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about the configuration </w:t>
      </w:r>
      <w:r w:rsidRPr="00B70C11">
        <w:rPr>
          <w:rFonts w:ascii="Constantia" w:eastAsia="Cambria" w:hAnsi="Constantia" w:cs="Cambria"/>
          <w:i/>
          <w:iCs/>
          <w:color w:val="000000"/>
        </w:rPr>
        <w:t>S</w:t>
      </w:r>
      <w:r w:rsidRPr="00B70C11">
        <w:rPr>
          <w:rFonts w:ascii="Constantia" w:eastAsia="Cambria" w:hAnsi="Constantia" w:cs="Cambria"/>
          <w:color w:val="000000"/>
        </w:rPr>
        <w:t>:</w:t>
      </w:r>
    </w:p>
    <w:p w14:paraId="4DE1436C"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S</w:t>
      </w:r>
      <w:r w:rsidRPr="00B70C11">
        <w:rPr>
          <w:rFonts w:ascii="Constantia" w:eastAsia="Cambria" w:hAnsi="Constantia" w:cs="Cambria"/>
          <w:i/>
          <w:iCs/>
          <w:color w:val="000000"/>
        </w:rPr>
        <w:t>(δS</w:t>
      </w:r>
      <w:r w:rsidRPr="00B70C11">
        <w:rPr>
          <w:rFonts w:ascii="Constantia" w:eastAsia="Cambria" w:hAnsi="Constantia" w:cs="Cambria"/>
          <w:i/>
          <w:iCs/>
          <w:color w:val="000000"/>
          <w:vertAlign w:val="subscript"/>
        </w:rPr>
        <w:t>1</w:t>
      </w:r>
      <w:r w:rsidRPr="00B70C11">
        <w:rPr>
          <w:rFonts w:ascii="Constantia" w:eastAsia="Cambria" w:hAnsi="Constantia" w:cs="Cambria"/>
          <w:i/>
          <w:iCs/>
          <w:color w:val="000000"/>
        </w:rPr>
        <w:t>, δS</w:t>
      </w:r>
      <w:r w:rsidRPr="00B70C11">
        <w:rPr>
          <w:rFonts w:ascii="Constantia" w:eastAsia="Cambria" w:hAnsi="Constantia" w:cs="Cambria"/>
          <w:i/>
          <w:iCs/>
          <w:color w:val="000000"/>
          <w:vertAlign w:val="subscript"/>
        </w:rPr>
        <w:t>2</w:t>
      </w:r>
      <w:r w:rsidRPr="00B70C11">
        <w:rPr>
          <w:rFonts w:ascii="Constantia" w:eastAsia="Cambria" w:hAnsi="Constantia" w:cs="Cambria"/>
          <w:i/>
          <w:iCs/>
          <w:color w:val="000000"/>
        </w:rPr>
        <w:t>) = ∫ d</w:t>
      </w:r>
      <w:r w:rsidRPr="00B70C11">
        <w:rPr>
          <w:rFonts w:ascii="Constantia" w:eastAsia="Cambria" w:hAnsi="Constantia" w:cs="Cambria"/>
          <w:i/>
          <w:iCs/>
          <w:color w:val="000000"/>
          <w:vertAlign w:val="superscript"/>
        </w:rPr>
        <w:t>4</w:t>
      </w:r>
      <w:r w:rsidRPr="00B70C11">
        <w:rPr>
          <w:rFonts w:ascii="Constantia" w:eastAsia="Cambria" w:hAnsi="Constantia" w:cs="Cambria"/>
          <w:i/>
          <w:iCs/>
          <w:color w:val="000000"/>
        </w:rPr>
        <w:t>x √(−g)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perscript"/>
        </w:rPr>
        <w:t>μν</w:t>
      </w:r>
      <w:proofErr w:type="spellEnd"/>
      <w:r w:rsidRPr="00B70C11">
        <w:rPr>
          <w:rFonts w:ascii="Constantia" w:eastAsia="Cambria" w:hAnsi="Constantia" w:cs="Cambria"/>
          <w:i/>
          <w:iCs/>
          <w:color w:val="000000"/>
        </w:rPr>
        <w:t xml:space="preserve"> ∂</w:t>
      </w:r>
      <w:r w:rsidRPr="00B70C11">
        <w:rPr>
          <w:rFonts w:ascii="Constantia" w:eastAsia="Cambria" w:hAnsi="Constantia" w:cs="Cambria"/>
          <w:i/>
          <w:iCs/>
          <w:color w:val="000000"/>
          <w:vertAlign w:val="subscript"/>
        </w:rPr>
        <w:t>μ</w:t>
      </w:r>
      <w:r w:rsidRPr="00B70C11">
        <w:rPr>
          <w:rFonts w:ascii="Constantia" w:eastAsia="Cambria" w:hAnsi="Constantia" w:cs="Cambria"/>
          <w:i/>
          <w:iCs/>
          <w:color w:val="000000"/>
        </w:rPr>
        <w:t>(δS</w:t>
      </w:r>
      <w:r w:rsidRPr="00B70C11">
        <w:rPr>
          <w:rFonts w:ascii="Constantia" w:eastAsia="Cambria" w:hAnsi="Constantia" w:cs="Cambria"/>
          <w:i/>
          <w:iCs/>
          <w:color w:val="000000"/>
          <w:vertAlign w:val="subscript"/>
        </w:rPr>
        <w:t>1</w:t>
      </w:r>
      <w:r w:rsidRPr="00B70C11">
        <w:rPr>
          <w:rFonts w:ascii="Constantia" w:eastAsia="Cambria" w:hAnsi="Constantia" w:cs="Cambria"/>
          <w:i/>
          <w:iCs/>
          <w:color w:val="000000"/>
        </w:rPr>
        <w:t>) ∂</w:t>
      </w:r>
      <w:r w:rsidRPr="00B70C11">
        <w:rPr>
          <w:rFonts w:ascii="Constantia" w:eastAsia="Cambria" w:hAnsi="Constantia" w:cs="Cambria"/>
          <w:i/>
          <w:iCs/>
          <w:color w:val="000000"/>
          <w:vertAlign w:val="subscript"/>
        </w:rPr>
        <w:t>ν</w:t>
      </w:r>
      <w:r w:rsidRPr="00B70C11">
        <w:rPr>
          <w:rFonts w:ascii="Constantia" w:eastAsia="Cambria" w:hAnsi="Constantia" w:cs="Cambria"/>
          <w:i/>
          <w:iCs/>
          <w:color w:val="000000"/>
        </w:rPr>
        <w:t>(δS</w:t>
      </w:r>
      <w:r w:rsidRPr="00B70C11">
        <w:rPr>
          <w:rFonts w:ascii="Constantia" w:eastAsia="Cambria" w:hAnsi="Constantia" w:cs="Cambria"/>
          <w:i/>
          <w:iCs/>
          <w:color w:val="000000"/>
          <w:vertAlign w:val="subscript"/>
        </w:rPr>
        <w:t>2</w:t>
      </w:r>
      <w:r w:rsidRPr="00B70C11">
        <w:rPr>
          <w:rFonts w:ascii="Constantia" w:eastAsia="Cambria" w:hAnsi="Constantia" w:cs="Cambria"/>
          <w:i/>
          <w:iCs/>
          <w:color w:val="000000"/>
        </w:rPr>
        <w:t>) + V</w:t>
      </w:r>
      <w:r w:rsidRPr="00B70C11">
        <w:rPr>
          <w:rFonts w:ascii="Times New Roman" w:eastAsia="Cambria" w:hAnsi="Times New Roman" w:cs="Times New Roman"/>
          <w:i/>
          <w:iCs/>
          <w:color w:val="000000"/>
        </w:rPr>
        <w:t>″</w:t>
      </w:r>
      <w:r w:rsidRPr="00B70C11">
        <w:rPr>
          <w:rFonts w:ascii="Constantia" w:eastAsia="Cambria" w:hAnsi="Constantia" w:cs="Cambria"/>
          <w:i/>
          <w:iCs/>
          <w:color w:val="000000"/>
        </w:rPr>
        <w:t xml:space="preserve">(S) </w:t>
      </w:r>
      <w:r w:rsidRPr="00B70C11">
        <w:rPr>
          <w:rFonts w:ascii="Constantia" w:eastAsia="Cambria" w:hAnsi="Constantia" w:cs="Constantia"/>
          <w:i/>
          <w:iCs/>
          <w:color w:val="000000"/>
        </w:rPr>
        <w:t>δ</w:t>
      </w:r>
      <w:r w:rsidRPr="00B70C11">
        <w:rPr>
          <w:rFonts w:ascii="Constantia" w:eastAsia="Cambria" w:hAnsi="Constantia" w:cs="Cambria"/>
          <w:i/>
          <w:iCs/>
          <w:color w:val="000000"/>
        </w:rPr>
        <w:t>S</w:t>
      </w:r>
      <w:r w:rsidRPr="00B70C11">
        <w:rPr>
          <w:rFonts w:ascii="Constantia" w:eastAsia="Cambria" w:hAnsi="Constantia" w:cs="Cambria"/>
          <w:i/>
          <w:iCs/>
          <w:color w:val="000000"/>
          <w:vertAlign w:val="subscript"/>
        </w:rPr>
        <w:t>1</w:t>
      </w:r>
      <w:r w:rsidRPr="00B70C11">
        <w:rPr>
          <w:rFonts w:ascii="Constantia" w:eastAsia="Cambria" w:hAnsi="Constantia" w:cs="Cambria"/>
          <w:i/>
          <w:iCs/>
          <w:color w:val="000000"/>
        </w:rPr>
        <w:t xml:space="preserve"> δS</w:t>
      </w:r>
      <w:r w:rsidRPr="00B70C11">
        <w:rPr>
          <w:rFonts w:ascii="Constantia" w:eastAsia="Cambria" w:hAnsi="Constantia" w:cs="Cambria"/>
          <w:i/>
          <w:iCs/>
          <w:color w:val="000000"/>
          <w:vertAlign w:val="subscript"/>
        </w:rPr>
        <w:t>2</w:t>
      </w:r>
      <w:r w:rsidRPr="00B70C11">
        <w:rPr>
          <w:rFonts w:ascii="Constantia" w:eastAsia="Cambria" w:hAnsi="Constantia" w:cs="Cambria"/>
          <w:i/>
          <w:iCs/>
          <w:color w:val="000000"/>
        </w:rPr>
        <w:t xml:space="preserve"> + f</w:t>
      </w:r>
      <w:r w:rsidRPr="00B70C11">
        <w:rPr>
          <w:rFonts w:ascii="Times New Roman" w:eastAsia="Cambria" w:hAnsi="Times New Roman" w:cs="Times New Roman"/>
          <w:i/>
          <w:iCs/>
          <w:color w:val="000000"/>
        </w:rPr>
        <w:t>″</w:t>
      </w:r>
      <w:r w:rsidRPr="00B70C11">
        <w:rPr>
          <w:rFonts w:ascii="Constantia" w:eastAsia="Cambria" w:hAnsi="Constantia" w:cs="Cambria"/>
          <w:i/>
          <w:iCs/>
          <w:color w:val="000000"/>
        </w:rPr>
        <w:t xml:space="preserve">(S) R  </w:t>
      </w:r>
      <w:r w:rsidRPr="00B70C11">
        <w:rPr>
          <w:rFonts w:ascii="Constantia" w:eastAsia="Cambria" w:hAnsi="Constantia" w:cs="Constantia"/>
          <w:i/>
          <w:iCs/>
          <w:color w:val="000000"/>
        </w:rPr>
        <w:t>δ</w:t>
      </w:r>
      <w:r w:rsidRPr="00B70C11">
        <w:rPr>
          <w:rFonts w:ascii="Constantia" w:eastAsia="Cambria" w:hAnsi="Constantia" w:cs="Cambria"/>
          <w:i/>
          <w:iCs/>
          <w:color w:val="000000"/>
        </w:rPr>
        <w:t>S</w:t>
      </w:r>
      <w:r w:rsidRPr="00B70C11">
        <w:rPr>
          <w:rFonts w:ascii="Constantia" w:eastAsia="Cambria" w:hAnsi="Constantia" w:cs="Cambria"/>
          <w:i/>
          <w:iCs/>
          <w:color w:val="000000"/>
          <w:vertAlign w:val="subscript"/>
        </w:rPr>
        <w:t>1</w:t>
      </w:r>
      <w:r w:rsidRPr="00B70C11">
        <w:rPr>
          <w:rFonts w:ascii="Constantia" w:eastAsia="Cambria" w:hAnsi="Constantia" w:cs="Cambria"/>
          <w:i/>
          <w:iCs/>
          <w:color w:val="000000"/>
        </w:rPr>
        <w:t xml:space="preserve"> δS</w:t>
      </w:r>
      <w:r w:rsidRPr="00B70C11">
        <w:rPr>
          <w:rFonts w:ascii="Constantia" w:eastAsia="Cambria" w:hAnsi="Constantia" w:cs="Cambria"/>
          <w:i/>
          <w:iCs/>
          <w:color w:val="000000"/>
          <w:vertAlign w:val="subscript"/>
        </w:rPr>
        <w:t>2</w:t>
      </w:r>
      <w:r w:rsidRPr="00B70C11">
        <w:rPr>
          <w:rFonts w:ascii="Constantia" w:eastAsia="Cambria" w:hAnsi="Constantia" w:cs="Cambria"/>
          <w:i/>
          <w:iCs/>
          <w:color w:val="000000"/>
        </w:rPr>
        <w:t>]</w:t>
      </w:r>
    </w:p>
    <w:p w14:paraId="55E459C7"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(14.10)</w:t>
      </w:r>
    </w:p>
    <w:p w14:paraId="34551570"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where δ</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1</w:t>
      </w:r>
      <w:r w:rsidRPr="00B70C11">
        <w:rPr>
          <w:rFonts w:ascii="Constantia" w:eastAsia="Cambria" w:hAnsi="Constantia" w:cs="Cambria"/>
          <w:color w:val="000000"/>
        </w:rPr>
        <w:t>, δ</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2</w:t>
      </w:r>
      <w:r w:rsidRPr="00B70C11">
        <w:rPr>
          <w:rFonts w:ascii="Constantia" w:eastAsia="Cambria" w:hAnsi="Constantia" w:cs="Cambria"/>
          <w:color w:val="000000"/>
        </w:rPr>
        <w:t xml:space="preserve"> </w:t>
      </w:r>
      <w:r w:rsidRPr="00B70C11">
        <w:rPr>
          <w:rFonts w:ascii="Cambria Math" w:eastAsia="Cambria" w:hAnsi="Cambria Math" w:cs="Cambria Math"/>
          <w:color w:val="000000"/>
        </w:rPr>
        <w:t>∈</w:t>
      </w:r>
      <w:r w:rsidRPr="00B70C11">
        <w:rPr>
          <w:rFonts w:ascii="Constantia" w:eastAsia="Cambria" w:hAnsi="Constantia" w:cs="Cambria"/>
          <w:color w:val="000000"/>
        </w:rPr>
        <w:t xml:space="preserve"> </w:t>
      </w:r>
      <w:r w:rsidRPr="00B70C11">
        <w:rPr>
          <w:rFonts w:ascii="Constantia" w:eastAsia="Cambria" w:hAnsi="Constantia" w:cs="Cambria"/>
          <w:i/>
          <w:iCs/>
          <w:color w:val="000000"/>
        </w:rPr>
        <w:t>T</w:t>
      </w:r>
      <w:r w:rsidRPr="00B70C11">
        <w:rPr>
          <w:rFonts w:ascii="Constantia" w:eastAsia="Cambria" w:hAnsi="Constantia" w:cs="Cambria"/>
          <w:i/>
          <w:iCs/>
          <w:color w:val="000000"/>
          <w:vertAlign w:val="subscript"/>
        </w:rPr>
        <w:t>S</w:t>
      </w:r>
      <w:r w:rsidRPr="00B70C11">
        <w:rPr>
          <w:rFonts w:ascii="Constantia" w:eastAsia="Cambria" w:hAnsi="Constantia" w:cs="Cambria"/>
          <w:color w:val="000000"/>
        </w:rPr>
        <w:t>(</w:t>
      </w:r>
      <w:r w:rsidRPr="00B70C11">
        <w:rPr>
          <w:rFonts w:ascii="Constantia" w:eastAsia="Cambria" w:hAnsi="Constantia" w:cs="Cambria"/>
          <w:b/>
          <w:bCs/>
          <w:color w:val="000000"/>
        </w:rPr>
        <w:t>M</w:t>
      </w:r>
      <w:r w:rsidRPr="00B70C11">
        <w:rPr>
          <w:rFonts w:ascii="Constantia" w:eastAsia="Cambria" w:hAnsi="Constantia" w:cs="Cambria"/>
          <w:color w:val="000000"/>
          <w:vertAlign w:val="subscript"/>
        </w:rPr>
        <w:t>S</w:t>
      </w:r>
      <w:r w:rsidRPr="00B70C11">
        <w:rPr>
          <w:rFonts w:ascii="Constantia" w:eastAsia="Cambria" w:hAnsi="Constantia" w:cs="Cambria"/>
          <w:color w:val="000000"/>
        </w:rPr>
        <w:t>) are infinitesimal variations of the entropic field. The three terms in (14.10) have distinct physical origins and interpretations:</w:t>
      </w:r>
    </w:p>
    <w:p w14:paraId="3F2443FA" w14:textId="257BE4E0"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w:t>
      </w:r>
      <w:proofErr w:type="spellStart"/>
      <w:r w:rsidRPr="00B70C11">
        <w:rPr>
          <w:rFonts w:ascii="Constantia" w:eastAsia="Cambria" w:hAnsi="Constantia" w:cs="Cambria"/>
          <w:color w:val="000000"/>
        </w:rPr>
        <w:t>i</w:t>
      </w:r>
      <w:proofErr w:type="spellEnd"/>
      <w:r w:rsidRPr="00B70C11">
        <w:rPr>
          <w:rFonts w:ascii="Constantia" w:eastAsia="Cambria" w:hAnsi="Constantia" w:cs="Cambria"/>
          <w:color w:val="000000"/>
        </w:rPr>
        <w:t xml:space="preserve">) </w:t>
      </w:r>
      <w:r w:rsidRPr="00B70C11">
        <w:rPr>
          <w:rFonts w:ascii="Constantia" w:eastAsia="Cambria" w:hAnsi="Constantia" w:cs="Cambria"/>
          <w:b/>
          <w:bCs/>
          <w:color w:val="000000"/>
        </w:rPr>
        <w:t>Kinetic contribution</w:t>
      </w:r>
      <w:r w:rsidRPr="00B70C11">
        <w:rPr>
          <w:rFonts w:ascii="Constantia" w:eastAsia="Cambria" w:hAnsi="Constantia" w:cs="Cambria"/>
          <w:color w:val="000000"/>
        </w:rPr>
        <w:t xml:space="preserve"> (gradient overlap): The term </w:t>
      </w:r>
      <w:proofErr w:type="spellStart"/>
      <w:r w:rsidRPr="00B70C11">
        <w:rPr>
          <w:rFonts w:ascii="Constantia" w:eastAsia="Cambria" w:hAnsi="Constantia" w:cs="Cambria"/>
          <w:i/>
          <w:iCs/>
          <w:color w:val="000000"/>
        </w:rPr>
        <w:t>g</w:t>
      </w:r>
      <w:r w:rsidRPr="00B70C11">
        <w:rPr>
          <w:rFonts w:ascii="Constantia" w:eastAsia="Cambria" w:hAnsi="Constantia" w:cs="Cambria"/>
          <w:color w:val="000000"/>
          <w:vertAlign w:val="superscript"/>
        </w:rPr>
        <w:t>μν</w:t>
      </w:r>
      <w:proofErr w:type="spellEnd"/>
      <w:r w:rsidRPr="00B70C11">
        <w:rPr>
          <w:rFonts w:ascii="Constantia" w:eastAsia="Cambria" w:hAnsi="Constantia" w:cs="Cambria"/>
          <w:color w:val="000000"/>
        </w:rPr>
        <w:t xml:space="preserve"> ∂</w:t>
      </w:r>
      <w:r w:rsidRPr="00B70C11">
        <w:rPr>
          <w:rFonts w:ascii="Constantia" w:eastAsia="Cambria" w:hAnsi="Constantia" w:cs="Cambria"/>
          <w:color w:val="000000"/>
          <w:vertAlign w:val="subscript"/>
        </w:rPr>
        <w:t>μ</w:t>
      </w:r>
      <w:r w:rsidRPr="00B70C11">
        <w:rPr>
          <w:rFonts w:ascii="Constantia" w:eastAsia="Cambria" w:hAnsi="Constantia" w:cs="Cambria"/>
          <w:color w:val="000000"/>
        </w:rPr>
        <w:t>(δ</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1</w:t>
      </w:r>
      <w:r w:rsidRPr="00B70C11">
        <w:rPr>
          <w:rFonts w:ascii="Constantia" w:eastAsia="Cambria" w:hAnsi="Constantia" w:cs="Cambria"/>
          <w:color w:val="000000"/>
        </w:rPr>
        <w:t>) ∂</w:t>
      </w:r>
      <w:r w:rsidRPr="00B70C11">
        <w:rPr>
          <w:rFonts w:ascii="Constantia" w:eastAsia="Cambria" w:hAnsi="Constantia" w:cs="Cambria"/>
          <w:color w:val="000000"/>
          <w:vertAlign w:val="subscript"/>
        </w:rPr>
        <w:t>ν</w:t>
      </w:r>
      <w:r w:rsidRPr="00B70C11">
        <w:rPr>
          <w:rFonts w:ascii="Constantia" w:eastAsia="Cambria" w:hAnsi="Constantia" w:cs="Cambria"/>
          <w:color w:val="000000"/>
        </w:rPr>
        <w:t>(δ</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2</w:t>
      </w:r>
      <w:r w:rsidRPr="00B70C11">
        <w:rPr>
          <w:rFonts w:ascii="Constantia" w:eastAsia="Cambria" w:hAnsi="Constantia" w:cs="Cambria"/>
          <w:color w:val="000000"/>
        </w:rPr>
        <w:t xml:space="preserve">) measures the overlap of the spacetime gradients of the two field variations. It is the natural </w:t>
      </w:r>
      <w:r w:rsidR="00062BAA" w:rsidRPr="00B70C11">
        <w:rPr>
          <w:rFonts w:ascii="Constantia" w:eastAsia="Cambria" w:hAnsi="Constantia" w:cs="Cambria"/>
          <w:color w:val="000000"/>
        </w:rPr>
        <w:t>generalization</w:t>
      </w:r>
      <w:r w:rsidRPr="00B70C11">
        <w:rPr>
          <w:rFonts w:ascii="Constantia" w:eastAsia="Cambria" w:hAnsi="Constantia" w:cs="Cambria"/>
          <w:color w:val="000000"/>
        </w:rPr>
        <w:t xml:space="preserve"> of the </w:t>
      </w:r>
      <w:r w:rsidRPr="00B70C11">
        <w:rPr>
          <w:rFonts w:ascii="Constantia" w:eastAsia="Cambria" w:hAnsi="Constantia" w:cs="Cambria"/>
          <w:i/>
          <w:iCs/>
          <w:color w:val="000000"/>
        </w:rPr>
        <w:t>L</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inner product on the space of functions weighted by the inverse metric, and it encodes how similar two infinitesimal deformations of the entropic field are in terms of their spacetime profile.</w:t>
      </w:r>
    </w:p>
    <w:p w14:paraId="6D50A2F0"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(ii) </w:t>
      </w:r>
      <w:r w:rsidRPr="00B70C11">
        <w:rPr>
          <w:rFonts w:ascii="Constantia" w:eastAsia="Cambria" w:hAnsi="Constantia" w:cs="Cambria"/>
          <w:b/>
          <w:bCs/>
          <w:color w:val="000000"/>
        </w:rPr>
        <w:t>Potential curvature</w:t>
      </w:r>
      <w:r w:rsidRPr="00B70C11">
        <w:rPr>
          <w:rFonts w:ascii="Constantia" w:eastAsia="Cambria" w:hAnsi="Constantia" w:cs="Cambria"/>
          <w:color w:val="000000"/>
        </w:rPr>
        <w:t xml:space="preserve"> (mass term): The term </w:t>
      </w:r>
      <w:r w:rsidRPr="00B70C11">
        <w:rPr>
          <w:rFonts w:ascii="Constantia" w:eastAsia="Cambria" w:hAnsi="Constantia" w:cs="Cambria"/>
          <w:i/>
          <w:iCs/>
          <w:color w:val="000000"/>
        </w:rPr>
        <w:t>V</w:t>
      </w:r>
      <w:r w:rsidRPr="00B70C11">
        <w:rPr>
          <w:rFonts w:ascii="Times New Roman" w:eastAsia="Cambria" w:hAnsi="Times New Roman" w:cs="Times New Roman"/>
          <w:color w:val="000000"/>
        </w:rPr>
        <w:t>″</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δ</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1</w:t>
      </w:r>
      <w:r w:rsidRPr="00B70C11">
        <w:rPr>
          <w:rFonts w:ascii="Constantia" w:eastAsia="Cambria" w:hAnsi="Constantia" w:cs="Cambria"/>
          <w:color w:val="000000"/>
        </w:rPr>
        <w:t xml:space="preserve"> δ</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2</w:t>
      </w:r>
      <w:r w:rsidRPr="00B70C11">
        <w:rPr>
          <w:rFonts w:ascii="Constantia" w:eastAsia="Cambria" w:hAnsi="Constantia" w:cs="Cambria"/>
          <w:color w:val="000000"/>
        </w:rPr>
        <w:t xml:space="preserve"> arises from the second derivative of the </w:t>
      </w:r>
      <w:r w:rsidRPr="00B70C11">
        <w:rPr>
          <w:rFonts w:ascii="Constantia" w:eastAsia="Cambria" w:hAnsi="Constantia" w:cs="Cambria"/>
          <w:b/>
          <w:bCs/>
          <w:color w:val="000000"/>
        </w:rPr>
        <w:t>entropic potential</w:t>
      </w:r>
      <w:r w:rsidRPr="00B70C11">
        <w:rPr>
          <w:rFonts w:ascii="Constantia" w:eastAsia="Cambria" w:hAnsi="Constantia" w:cs="Cambria"/>
          <w:color w:val="000000"/>
        </w:rPr>
        <w:t xml:space="preserve"> </w:t>
      </w:r>
      <w:r w:rsidRPr="00B70C11">
        <w:rPr>
          <w:rFonts w:ascii="Constantia" w:eastAsia="Cambria" w:hAnsi="Constantia" w:cs="Cambria"/>
          <w:i/>
          <w:iCs/>
          <w:color w:val="000000"/>
        </w:rPr>
        <w:t>V</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evaluated at the field configuration </w:t>
      </w:r>
      <w:r w:rsidRPr="00B70C11">
        <w:rPr>
          <w:rFonts w:ascii="Constantia" w:eastAsia="Cambria" w:hAnsi="Constantia" w:cs="Cambria"/>
          <w:i/>
          <w:iCs/>
          <w:color w:val="000000"/>
        </w:rPr>
        <w:t>S</w:t>
      </w:r>
      <w:r w:rsidRPr="00B70C11">
        <w:rPr>
          <w:rFonts w:ascii="Constantia" w:eastAsia="Cambria" w:hAnsi="Constantia" w:cs="Cambria"/>
          <w:color w:val="000000"/>
        </w:rPr>
        <w:t xml:space="preserve">. The quantity </w:t>
      </w:r>
      <w:proofErr w:type="gramStart"/>
      <w:r w:rsidRPr="00B70C11">
        <w:rPr>
          <w:rFonts w:ascii="Constantia" w:eastAsia="Cambria" w:hAnsi="Constantia" w:cs="Cambria"/>
          <w:i/>
          <w:iCs/>
          <w:color w:val="000000"/>
        </w:rPr>
        <w:t>V</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rPr>
        <w:t>) acts as a position-dependent mass term on configuration space; it measures the curvature of the entropic potential and determines the cost of deforming the field in the amplitude direction.</w:t>
      </w:r>
    </w:p>
    <w:p w14:paraId="4987B837"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(iii) </w:t>
      </w:r>
      <w:r w:rsidRPr="00B70C11">
        <w:rPr>
          <w:rFonts w:ascii="Constantia" w:eastAsia="Cambria" w:hAnsi="Constantia" w:cs="Cambria"/>
          <w:b/>
          <w:bCs/>
          <w:color w:val="000000"/>
        </w:rPr>
        <w:t>Gravitational curvature coupling</w:t>
      </w:r>
      <w:r w:rsidRPr="00B70C11">
        <w:rPr>
          <w:rFonts w:ascii="Constantia" w:eastAsia="Cambria" w:hAnsi="Constantia" w:cs="Cambria"/>
          <w:color w:val="000000"/>
        </w:rPr>
        <w:t xml:space="preserve">: The term </w:t>
      </w:r>
      <w:r w:rsidRPr="00B70C11">
        <w:rPr>
          <w:rFonts w:ascii="Constantia" w:eastAsia="Cambria" w:hAnsi="Constantia" w:cs="Cambria"/>
          <w:i/>
          <w:iCs/>
          <w:color w:val="000000"/>
        </w:rPr>
        <w:t>f</w:t>
      </w:r>
      <w:r w:rsidRPr="00B70C11">
        <w:rPr>
          <w:rFonts w:ascii="Times New Roman" w:eastAsia="Cambria" w:hAnsi="Times New Roman" w:cs="Times New Roman"/>
          <w:color w:val="000000"/>
        </w:rPr>
        <w:t>″</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w:t>
      </w:r>
      <w:r w:rsidRPr="00B70C11">
        <w:rPr>
          <w:rFonts w:ascii="Constantia" w:eastAsia="Cambria" w:hAnsi="Constantia" w:cs="Cambria"/>
          <w:i/>
          <w:iCs/>
          <w:color w:val="000000"/>
        </w:rPr>
        <w:t>R</w:t>
      </w:r>
      <w:r w:rsidRPr="00B70C11">
        <w:rPr>
          <w:rFonts w:ascii="Constantia" w:eastAsia="Cambria" w:hAnsi="Constantia" w:cs="Cambria"/>
          <w:color w:val="000000"/>
        </w:rPr>
        <w:t xml:space="preserve">  δ</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1</w:t>
      </w:r>
      <w:r w:rsidRPr="00B70C11">
        <w:rPr>
          <w:rFonts w:ascii="Constantia" w:eastAsia="Cambria" w:hAnsi="Constantia" w:cs="Cambria"/>
          <w:color w:val="000000"/>
        </w:rPr>
        <w:t xml:space="preserve"> δ</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2</w:t>
      </w:r>
      <w:r w:rsidRPr="00B70C11">
        <w:rPr>
          <w:rFonts w:ascii="Constantia" w:eastAsia="Cambria" w:hAnsi="Constantia" w:cs="Cambria"/>
          <w:color w:val="000000"/>
        </w:rPr>
        <w:t xml:space="preserve"> arises from the non-minimal coupling between the entropic field and spacetime curvature. The Ricci scalar </w:t>
      </w:r>
      <w:r w:rsidRPr="00B70C11">
        <w:rPr>
          <w:rFonts w:ascii="Constantia" w:eastAsia="Cambria" w:hAnsi="Constantia" w:cs="Cambria"/>
          <w:i/>
          <w:iCs/>
          <w:color w:val="000000"/>
        </w:rPr>
        <w:t>R</w:t>
      </w:r>
      <w:r w:rsidRPr="00B70C11">
        <w:rPr>
          <w:rFonts w:ascii="Constantia" w:eastAsia="Cambria" w:hAnsi="Constantia" w:cs="Cambria"/>
          <w:color w:val="000000"/>
        </w:rPr>
        <w:t xml:space="preserve"> modulates the metric through the second derivative of the coupling function </w:t>
      </w:r>
      <w:r w:rsidRPr="00B70C11">
        <w:rPr>
          <w:rFonts w:ascii="Constantia" w:eastAsia="Cambria" w:hAnsi="Constantia" w:cs="Cambria"/>
          <w:i/>
          <w:iCs/>
          <w:color w:val="000000"/>
        </w:rPr>
        <w:t>f</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In regions of high spacetime curvature, this term amplifies or suppresses the distance between field configurations depending on the sign and magnitude of </w:t>
      </w:r>
      <w:proofErr w:type="gramStart"/>
      <w:r w:rsidRPr="00B70C11">
        <w:rPr>
          <w:rFonts w:ascii="Constantia" w:eastAsia="Cambria" w:hAnsi="Constantia" w:cs="Cambria"/>
          <w:i/>
          <w:iCs/>
          <w:color w:val="000000"/>
        </w:rPr>
        <w:t>f</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rPr>
        <w:t>)</w:t>
      </w:r>
      <w:r w:rsidRPr="00B70C11">
        <w:rPr>
          <w:rFonts w:ascii="Constantia" w:eastAsia="Cambria" w:hAnsi="Constantia" w:cs="Cambria"/>
          <w:i/>
          <w:iCs/>
          <w:color w:val="000000"/>
        </w:rPr>
        <w:t>R</w:t>
      </w:r>
      <w:r w:rsidRPr="00B70C11">
        <w:rPr>
          <w:rFonts w:ascii="Constantia" w:eastAsia="Cambria" w:hAnsi="Constantia" w:cs="Cambria"/>
          <w:color w:val="000000"/>
        </w:rPr>
        <w:t>.</w:t>
      </w:r>
    </w:p>
    <w:p w14:paraId="76B2E686"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lastRenderedPageBreak/>
        <w:t xml:space="preserve">The following proposition establishes the conditions under which (14.10) defines a bona fide Riemannian metric on </w:t>
      </w:r>
      <w:r w:rsidRPr="00B70C11">
        <w:rPr>
          <w:rFonts w:ascii="Constantia" w:eastAsia="Cambria" w:hAnsi="Constantia" w:cs="Cambria"/>
          <w:b/>
          <w:bCs/>
          <w:color w:val="000000"/>
        </w:rPr>
        <w:t>M</w:t>
      </w:r>
      <w:r w:rsidRPr="00B70C11">
        <w:rPr>
          <w:rFonts w:ascii="Constantia" w:eastAsia="Cambria" w:hAnsi="Constantia" w:cs="Cambria"/>
          <w:color w:val="000000"/>
          <w:vertAlign w:val="subscript"/>
        </w:rPr>
        <w:t>S</w:t>
      </w:r>
      <w:r w:rsidRPr="00B70C11">
        <w:rPr>
          <w:rFonts w:ascii="Constantia" w:eastAsia="Cambria" w:hAnsi="Constantia" w:cs="Cambria"/>
          <w:color w:val="000000"/>
        </w:rPr>
        <w:t>.</w:t>
      </w:r>
    </w:p>
    <w:p w14:paraId="4842ACFF"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i/>
          <w:iCs/>
          <w:color w:val="000000"/>
        </w:rPr>
        <w:t>Proposition 14.1 (Positive-Definiteness of the Entropic Metric).</w:t>
      </w:r>
      <w:r w:rsidRPr="00B70C11">
        <w:rPr>
          <w:rFonts w:ascii="Constantia" w:eastAsia="Cambria" w:hAnsi="Constantia" w:cs="Cambria"/>
          <w:color w:val="000000"/>
        </w:rPr>
        <w:t xml:space="preserve"> </w:t>
      </w:r>
      <w:r w:rsidRPr="00B70C11">
        <w:rPr>
          <w:rFonts w:ascii="Constantia" w:eastAsia="Cambria" w:hAnsi="Constantia" w:cs="Cambria"/>
          <w:i/>
          <w:iCs/>
          <w:color w:val="000000"/>
        </w:rPr>
        <w:t>The metric G</w:t>
      </w:r>
      <w:r w:rsidRPr="00B70C11">
        <w:rPr>
          <w:rFonts w:ascii="Constantia" w:eastAsia="Cambria" w:hAnsi="Constantia" w:cs="Cambria"/>
          <w:i/>
          <w:iCs/>
          <w:color w:val="000000"/>
          <w:vertAlign w:val="subscript"/>
        </w:rPr>
        <w:t>S</w:t>
      </w:r>
      <w:r w:rsidRPr="00B70C11">
        <w:rPr>
          <w:rFonts w:ascii="Constantia" w:eastAsia="Cambria" w:hAnsi="Constantia" w:cs="Cambria"/>
          <w:color w:val="000000"/>
        </w:rPr>
        <w:t xml:space="preserve"> </w:t>
      </w:r>
      <w:r w:rsidRPr="00B70C11">
        <w:rPr>
          <w:rFonts w:ascii="Constantia" w:eastAsia="Cambria" w:hAnsi="Constantia" w:cs="Cambria"/>
          <w:i/>
          <w:iCs/>
          <w:color w:val="000000"/>
        </w:rPr>
        <w:t>defined in</w:t>
      </w:r>
      <w:r w:rsidRPr="00B70C11">
        <w:rPr>
          <w:rFonts w:ascii="Constantia" w:eastAsia="Cambria" w:hAnsi="Constantia" w:cs="Cambria"/>
          <w:color w:val="000000"/>
        </w:rPr>
        <w:t xml:space="preserve"> (14.10) </w:t>
      </w:r>
      <w:r w:rsidRPr="00B70C11">
        <w:rPr>
          <w:rFonts w:ascii="Constantia" w:eastAsia="Cambria" w:hAnsi="Constantia" w:cs="Cambria"/>
          <w:i/>
          <w:iCs/>
          <w:color w:val="000000"/>
        </w:rPr>
        <w:t>is positive-definite on T</w:t>
      </w:r>
      <w:r w:rsidRPr="00B70C11">
        <w:rPr>
          <w:rFonts w:ascii="Constantia" w:eastAsia="Cambria" w:hAnsi="Constantia" w:cs="Cambria"/>
          <w:i/>
          <w:iCs/>
          <w:color w:val="000000"/>
          <w:vertAlign w:val="subscript"/>
        </w:rPr>
        <w:t>S</w:t>
      </w:r>
      <w:r w:rsidRPr="00B70C11">
        <w:rPr>
          <w:rFonts w:ascii="Constantia" w:eastAsia="Cambria" w:hAnsi="Constantia" w:cs="Cambria"/>
          <w:color w:val="000000"/>
        </w:rPr>
        <w:t>(</w:t>
      </w:r>
      <w:r w:rsidRPr="00B70C11">
        <w:rPr>
          <w:rFonts w:ascii="Constantia" w:eastAsia="Cambria" w:hAnsi="Constantia" w:cs="Cambria"/>
          <w:b/>
          <w:bCs/>
          <w:color w:val="000000"/>
        </w:rPr>
        <w:t>M</w:t>
      </w:r>
      <w:r w:rsidRPr="00B70C11">
        <w:rPr>
          <w:rFonts w:ascii="Constantia" w:eastAsia="Cambria" w:hAnsi="Constantia" w:cs="Cambria"/>
          <w:color w:val="000000"/>
          <w:vertAlign w:val="subscript"/>
        </w:rPr>
        <w:t>S</w:t>
      </w:r>
      <w:r w:rsidRPr="00B70C11">
        <w:rPr>
          <w:rFonts w:ascii="Constantia" w:eastAsia="Cambria" w:hAnsi="Constantia" w:cs="Cambria"/>
          <w:color w:val="000000"/>
        </w:rPr>
        <w:t xml:space="preserve">) </w:t>
      </w:r>
      <w:r w:rsidRPr="00B70C11">
        <w:rPr>
          <w:rFonts w:ascii="Constantia" w:eastAsia="Cambria" w:hAnsi="Constantia" w:cs="Cambria"/>
          <w:i/>
          <w:iCs/>
          <w:color w:val="000000"/>
        </w:rPr>
        <w:t>provided the following conditions hold:</w:t>
      </w:r>
    </w:p>
    <w:p w14:paraId="40F39877"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i/>
          <w:iCs/>
          <w:color w:val="000000"/>
        </w:rPr>
        <w:t>(</w:t>
      </w:r>
      <w:proofErr w:type="spellStart"/>
      <w:r w:rsidRPr="00B70C11">
        <w:rPr>
          <w:rFonts w:ascii="Constantia" w:eastAsia="Cambria" w:hAnsi="Constantia" w:cs="Cambria"/>
          <w:i/>
          <w:iCs/>
          <w:color w:val="000000"/>
        </w:rPr>
        <w:t>i</w:t>
      </w:r>
      <w:proofErr w:type="spellEnd"/>
      <w:r w:rsidRPr="00B70C11">
        <w:rPr>
          <w:rFonts w:ascii="Constantia" w:eastAsia="Cambria" w:hAnsi="Constantia" w:cs="Cambria"/>
          <w:i/>
          <w:iCs/>
          <w:color w:val="000000"/>
        </w:rPr>
        <w:t xml:space="preserve">) </w:t>
      </w:r>
      <w:proofErr w:type="gramStart"/>
      <w:r w:rsidRPr="00B70C11">
        <w:rPr>
          <w:rFonts w:ascii="Constantia" w:eastAsia="Cambria" w:hAnsi="Constantia" w:cs="Cambria"/>
          <w:i/>
          <w:iCs/>
          <w:color w:val="000000"/>
        </w:rPr>
        <w:t>V</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rPr>
        <w:t xml:space="preserve">) ≥ 0 </w:t>
      </w:r>
      <w:r w:rsidRPr="00B70C11">
        <w:rPr>
          <w:rFonts w:ascii="Constantia" w:eastAsia="Cambria" w:hAnsi="Constantia" w:cs="Cambria"/>
          <w:i/>
          <w:iCs/>
          <w:color w:val="000000"/>
        </w:rPr>
        <w:t>for all S in the domain of the entropic potential</w:t>
      </w:r>
      <w:r w:rsidRPr="00B70C11">
        <w:rPr>
          <w:rFonts w:ascii="Constantia" w:eastAsia="Cambria" w:hAnsi="Constantia" w:cs="Cambria"/>
          <w:color w:val="000000"/>
        </w:rPr>
        <w:t xml:space="preserve"> (</w:t>
      </w:r>
      <w:r w:rsidRPr="00B70C11">
        <w:rPr>
          <w:rFonts w:ascii="Constantia" w:eastAsia="Cambria" w:hAnsi="Constantia" w:cs="Cambria"/>
          <w:b/>
          <w:bCs/>
          <w:color w:val="000000"/>
        </w:rPr>
        <w:t>convexity condition</w:t>
      </w:r>
      <w:r w:rsidRPr="00B70C11">
        <w:rPr>
          <w:rFonts w:ascii="Constantia" w:eastAsia="Cambria" w:hAnsi="Constantia" w:cs="Cambria"/>
          <w:color w:val="000000"/>
        </w:rPr>
        <w:t>);</w:t>
      </w:r>
    </w:p>
    <w:p w14:paraId="5C2CE14C"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i/>
          <w:iCs/>
          <w:color w:val="000000"/>
        </w:rPr>
        <w:t xml:space="preserve">(ii) </w:t>
      </w:r>
      <w:proofErr w:type="gramStart"/>
      <w:r w:rsidRPr="00B70C11">
        <w:rPr>
          <w:rFonts w:ascii="Constantia" w:eastAsia="Cambria" w:hAnsi="Constantia" w:cs="Cambria"/>
          <w:i/>
          <w:iCs/>
          <w:color w:val="000000"/>
        </w:rPr>
        <w:t>f</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rPr>
        <w:t xml:space="preserve">) </w:t>
      </w:r>
      <w:r w:rsidRPr="00B70C11">
        <w:rPr>
          <w:rFonts w:ascii="Constantia" w:eastAsia="Cambria" w:hAnsi="Constantia" w:cs="Cambria"/>
          <w:i/>
          <w:iCs/>
          <w:color w:val="000000"/>
        </w:rPr>
        <w:t>R</w:t>
      </w:r>
      <w:r w:rsidRPr="00B70C11">
        <w:rPr>
          <w:rFonts w:ascii="Constantia" w:eastAsia="Cambria" w:hAnsi="Constantia" w:cs="Cambria"/>
          <w:color w:val="000000"/>
        </w:rPr>
        <w:t xml:space="preserve"> ≥ 0 </w:t>
      </w:r>
      <w:r w:rsidRPr="00B70C11">
        <w:rPr>
          <w:rFonts w:ascii="Constantia" w:eastAsia="Cambria" w:hAnsi="Constantia" w:cs="Cambria"/>
          <w:i/>
          <w:iCs/>
          <w:color w:val="000000"/>
        </w:rPr>
        <w:t>for all S and all spacetime points</w:t>
      </w:r>
      <w:r w:rsidRPr="00B70C11">
        <w:rPr>
          <w:rFonts w:ascii="Constantia" w:eastAsia="Cambria" w:hAnsi="Constantia" w:cs="Cambria"/>
          <w:color w:val="000000"/>
        </w:rPr>
        <w:t xml:space="preserve"> (</w:t>
      </w:r>
      <w:r w:rsidRPr="00B70C11">
        <w:rPr>
          <w:rFonts w:ascii="Constantia" w:eastAsia="Cambria" w:hAnsi="Constantia" w:cs="Cambria"/>
          <w:b/>
          <w:bCs/>
          <w:color w:val="000000"/>
        </w:rPr>
        <w:t>gravitational stability condition</w:t>
      </w:r>
      <w:r w:rsidRPr="00B70C11">
        <w:rPr>
          <w:rFonts w:ascii="Constantia" w:eastAsia="Cambria" w:hAnsi="Constantia" w:cs="Cambria"/>
          <w:color w:val="000000"/>
        </w:rPr>
        <w:t>).</w:t>
      </w:r>
    </w:p>
    <w:p w14:paraId="40CC192B"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i/>
          <w:iCs/>
          <w:color w:val="000000"/>
        </w:rPr>
        <w:t>Proof.</w:t>
      </w:r>
      <w:r w:rsidRPr="00B70C11">
        <w:rPr>
          <w:rFonts w:ascii="Constantia" w:eastAsia="Cambria" w:hAnsi="Constantia" w:cs="Cambria"/>
          <w:color w:val="000000"/>
        </w:rPr>
        <w:t xml:space="preserve"> Under conditions (</w:t>
      </w:r>
      <w:proofErr w:type="spellStart"/>
      <w:r w:rsidRPr="00B70C11">
        <w:rPr>
          <w:rFonts w:ascii="Constantia" w:eastAsia="Cambria" w:hAnsi="Constantia" w:cs="Cambria"/>
          <w:color w:val="000000"/>
        </w:rPr>
        <w:t>i</w:t>
      </w:r>
      <w:proofErr w:type="spellEnd"/>
      <w:r w:rsidRPr="00B70C11">
        <w:rPr>
          <w:rFonts w:ascii="Constantia" w:eastAsia="Cambria" w:hAnsi="Constantia" w:cs="Cambria"/>
          <w:color w:val="000000"/>
        </w:rPr>
        <w:t xml:space="preserve">) and (ii), each of the three terms in (14.10) is individually non-negative for any </w:t>
      </w:r>
      <w:proofErr w:type="spellStart"/>
      <w:r w:rsidRPr="00B70C11">
        <w:rPr>
          <w:rFonts w:ascii="Constantia" w:eastAsia="Cambria" w:hAnsi="Constantia" w:cs="Cambria"/>
          <w:color w:val="000000"/>
        </w:rPr>
        <w:t>δ</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w:t>
      </w:r>
      <w:r w:rsidRPr="00B70C11">
        <w:rPr>
          <w:rFonts w:ascii="Cambria Math" w:eastAsia="Cambria" w:hAnsi="Cambria Math" w:cs="Cambria Math"/>
          <w:color w:val="000000"/>
        </w:rPr>
        <w:t>∈</w:t>
      </w:r>
      <w:r w:rsidRPr="00B70C11">
        <w:rPr>
          <w:rFonts w:ascii="Constantia" w:eastAsia="Cambria" w:hAnsi="Constantia" w:cs="Cambria"/>
          <w:color w:val="000000"/>
        </w:rPr>
        <w:t xml:space="preserve"> </w:t>
      </w:r>
      <w:r w:rsidRPr="00B70C11">
        <w:rPr>
          <w:rFonts w:ascii="Constantia" w:eastAsia="Cambria" w:hAnsi="Constantia" w:cs="Cambria"/>
          <w:i/>
          <w:iCs/>
          <w:color w:val="000000"/>
        </w:rPr>
        <w:t>T</w:t>
      </w:r>
      <w:r w:rsidRPr="00B70C11">
        <w:rPr>
          <w:rFonts w:ascii="Constantia" w:eastAsia="Cambria" w:hAnsi="Constantia" w:cs="Cambria"/>
          <w:i/>
          <w:iCs/>
          <w:color w:val="000000"/>
          <w:vertAlign w:val="subscript"/>
        </w:rPr>
        <w:t>S</w:t>
      </w:r>
      <w:r w:rsidRPr="00B70C11">
        <w:rPr>
          <w:rFonts w:ascii="Constantia" w:eastAsia="Cambria" w:hAnsi="Constantia" w:cs="Cambria"/>
          <w:color w:val="000000"/>
        </w:rPr>
        <w:t>(</w:t>
      </w:r>
      <w:r w:rsidRPr="00B70C11">
        <w:rPr>
          <w:rFonts w:ascii="Constantia" w:eastAsia="Cambria" w:hAnsi="Constantia" w:cs="Cambria"/>
          <w:b/>
          <w:bCs/>
          <w:color w:val="000000"/>
        </w:rPr>
        <w:t>M</w:t>
      </w:r>
      <w:r w:rsidRPr="00B70C11">
        <w:rPr>
          <w:rFonts w:ascii="Constantia" w:eastAsia="Cambria" w:hAnsi="Constantia" w:cs="Cambria"/>
          <w:color w:val="000000"/>
          <w:vertAlign w:val="subscript"/>
        </w:rPr>
        <w:t>S</w:t>
      </w:r>
      <w:r w:rsidRPr="00B70C11">
        <w:rPr>
          <w:rFonts w:ascii="Constantia" w:eastAsia="Cambria" w:hAnsi="Constantia" w:cs="Cambria"/>
          <w:color w:val="000000"/>
        </w:rPr>
        <w:t>). Consider each term in turn.</w:t>
      </w:r>
    </w:p>
    <w:p w14:paraId="70EE6A6C"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first term satisfies </w:t>
      </w:r>
      <w:proofErr w:type="spellStart"/>
      <w:r w:rsidRPr="00B70C11">
        <w:rPr>
          <w:rFonts w:ascii="Constantia" w:eastAsia="Cambria" w:hAnsi="Constantia" w:cs="Cambria"/>
          <w:i/>
          <w:iCs/>
          <w:color w:val="000000"/>
        </w:rPr>
        <w:t>g</w:t>
      </w:r>
      <w:r w:rsidRPr="00B70C11">
        <w:rPr>
          <w:rFonts w:ascii="Constantia" w:eastAsia="Cambria" w:hAnsi="Constantia" w:cs="Cambria"/>
          <w:color w:val="000000"/>
          <w:vertAlign w:val="superscript"/>
        </w:rPr>
        <w:t>μν</w:t>
      </w:r>
      <w:proofErr w:type="spellEnd"/>
      <w:r w:rsidRPr="00B70C11">
        <w:rPr>
          <w:rFonts w:ascii="Constantia" w:eastAsia="Cambria" w:hAnsi="Constantia" w:cs="Cambria"/>
          <w:color w:val="000000"/>
        </w:rPr>
        <w:t xml:space="preserve"> ∂</w:t>
      </w:r>
      <w:r w:rsidRPr="00B70C11">
        <w:rPr>
          <w:rFonts w:ascii="Constantia" w:eastAsia="Cambria" w:hAnsi="Constantia" w:cs="Cambria"/>
          <w:color w:val="000000"/>
          <w:vertAlign w:val="subscript"/>
        </w:rPr>
        <w:t>μ</w:t>
      </w:r>
      <w:r w:rsidRPr="00B70C11">
        <w:rPr>
          <w:rFonts w:ascii="Constantia" w:eastAsia="Cambria" w:hAnsi="Constantia" w:cs="Cambria"/>
          <w:color w:val="000000"/>
        </w:rPr>
        <w:t>(</w:t>
      </w:r>
      <w:proofErr w:type="spellStart"/>
      <w:r w:rsidRPr="00B70C11">
        <w:rPr>
          <w:rFonts w:ascii="Constantia" w:eastAsia="Cambria" w:hAnsi="Constantia" w:cs="Cambria"/>
          <w:color w:val="000000"/>
        </w:rPr>
        <w:t>δ</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w:t>
      </w:r>
      <w:r w:rsidRPr="00B70C11">
        <w:rPr>
          <w:rFonts w:ascii="Constantia" w:eastAsia="Cambria" w:hAnsi="Constantia" w:cs="Cambria"/>
          <w:color w:val="000000"/>
          <w:vertAlign w:val="subscript"/>
        </w:rPr>
        <w:t>ν</w:t>
      </w:r>
      <w:r w:rsidRPr="00B70C11">
        <w:rPr>
          <w:rFonts w:ascii="Constantia" w:eastAsia="Cambria" w:hAnsi="Constantia" w:cs="Cambria"/>
          <w:color w:val="000000"/>
        </w:rPr>
        <w:t>(</w:t>
      </w:r>
      <w:proofErr w:type="spellStart"/>
      <w:r w:rsidRPr="00B70C11">
        <w:rPr>
          <w:rFonts w:ascii="Constantia" w:eastAsia="Cambria" w:hAnsi="Constantia" w:cs="Cambria"/>
          <w:color w:val="000000"/>
        </w:rPr>
        <w:t>δ</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0 </w:t>
      </w:r>
      <w:proofErr w:type="gramStart"/>
      <w:r w:rsidRPr="00B70C11">
        <w:rPr>
          <w:rFonts w:ascii="Constantia" w:eastAsia="Cambria" w:hAnsi="Constantia" w:cs="Cambria"/>
          <w:color w:val="000000"/>
        </w:rPr>
        <w:t>pointwise</w:t>
      </w:r>
      <w:proofErr w:type="gramEnd"/>
      <w:r w:rsidRPr="00B70C11">
        <w:rPr>
          <w:rFonts w:ascii="Constantia" w:eastAsia="Cambria" w:hAnsi="Constantia" w:cs="Cambria"/>
          <w:color w:val="000000"/>
        </w:rPr>
        <w:t xml:space="preserve"> by the </w:t>
      </w:r>
      <w:proofErr w:type="gramStart"/>
      <w:r w:rsidRPr="00B70C11">
        <w:rPr>
          <w:rFonts w:ascii="Constantia" w:eastAsia="Cambria" w:hAnsi="Constantia" w:cs="Cambria"/>
          <w:color w:val="000000"/>
        </w:rPr>
        <w:t>positive-definiteness</w:t>
      </w:r>
      <w:proofErr w:type="gramEnd"/>
      <w:r w:rsidRPr="00B70C11">
        <w:rPr>
          <w:rFonts w:ascii="Constantia" w:eastAsia="Cambria" w:hAnsi="Constantia" w:cs="Cambria"/>
          <w:color w:val="000000"/>
        </w:rPr>
        <w:t xml:space="preserve"> of the spatial part of the spacetime metric </w:t>
      </w:r>
      <w:proofErr w:type="spellStart"/>
      <w:r w:rsidRPr="00B70C11">
        <w:rPr>
          <w:rFonts w:ascii="Constantia" w:eastAsia="Cambria" w:hAnsi="Constantia" w:cs="Cambria"/>
          <w:i/>
          <w:iCs/>
          <w:color w:val="000000"/>
        </w:rPr>
        <w:t>g</w:t>
      </w:r>
      <w:r w:rsidRPr="00B70C11">
        <w:rPr>
          <w:rFonts w:ascii="Constantia" w:eastAsia="Cambria" w:hAnsi="Constantia" w:cs="Cambria"/>
          <w:color w:val="000000"/>
          <w:vertAlign w:val="superscript"/>
        </w:rPr>
        <w:t>μν</w:t>
      </w:r>
      <w:proofErr w:type="spellEnd"/>
      <w:r w:rsidRPr="00B70C11">
        <w:rPr>
          <w:rFonts w:ascii="Constantia" w:eastAsia="Cambria" w:hAnsi="Constantia" w:cs="Cambria"/>
          <w:color w:val="000000"/>
        </w:rPr>
        <w:t xml:space="preserve"> (in the Riemannian sector obtained by Wick rotation to the Euclidean signature, or equivalently by restricting to the spacelike components). The integral of a pointwise non-negative integrand with a positive measure √(−</w:t>
      </w:r>
      <w:r w:rsidRPr="00B70C11">
        <w:rPr>
          <w:rFonts w:ascii="Constantia" w:eastAsia="Cambria" w:hAnsi="Constantia" w:cs="Cambria"/>
          <w:i/>
          <w:iCs/>
          <w:color w:val="000000"/>
        </w:rPr>
        <w:t>g</w:t>
      </w:r>
      <w:r w:rsidRPr="00B70C11">
        <w:rPr>
          <w:rFonts w:ascii="Constantia" w:eastAsia="Cambria" w:hAnsi="Constantia" w:cs="Cambria"/>
          <w:color w:val="000000"/>
        </w:rPr>
        <w:t>) d</w:t>
      </w:r>
      <w:r w:rsidRPr="00B70C11">
        <w:rPr>
          <w:rFonts w:ascii="Constantia" w:eastAsia="Cambria" w:hAnsi="Constantia" w:cs="Cambria"/>
          <w:color w:val="000000"/>
          <w:vertAlign w:val="superscript"/>
        </w:rPr>
        <w:t>4</w:t>
      </w:r>
      <w:r w:rsidRPr="00B70C11">
        <w:rPr>
          <w:rFonts w:ascii="Constantia" w:eastAsia="Cambria" w:hAnsi="Constantia" w:cs="Cambria"/>
          <w:i/>
          <w:iCs/>
          <w:color w:val="000000"/>
        </w:rPr>
        <w:t>x</w:t>
      </w:r>
      <w:r w:rsidRPr="00B70C11">
        <w:rPr>
          <w:rFonts w:ascii="Constantia" w:eastAsia="Cambria" w:hAnsi="Constantia" w:cs="Cambria"/>
          <w:color w:val="000000"/>
        </w:rPr>
        <w:t xml:space="preserve"> is non-negative.</w:t>
      </w:r>
    </w:p>
    <w:p w14:paraId="0575AF58"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second term satisfies </w:t>
      </w:r>
      <w:proofErr w:type="gramStart"/>
      <w:r w:rsidRPr="00B70C11">
        <w:rPr>
          <w:rFonts w:ascii="Constantia" w:eastAsia="Cambria" w:hAnsi="Constantia" w:cs="Cambria"/>
          <w:i/>
          <w:iCs/>
          <w:color w:val="000000"/>
        </w:rPr>
        <w:t>V</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rPr>
        <w:t>) (</w:t>
      </w:r>
      <w:proofErr w:type="spellStart"/>
      <w:r w:rsidRPr="00B70C11">
        <w:rPr>
          <w:rFonts w:ascii="Constantia" w:eastAsia="Cambria" w:hAnsi="Constantia" w:cs="Cambria"/>
          <w:color w:val="000000"/>
        </w:rPr>
        <w:t>δ</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 0 pointwise by condition (</w:t>
      </w:r>
      <w:proofErr w:type="spellStart"/>
      <w:r w:rsidRPr="00B70C11">
        <w:rPr>
          <w:rFonts w:ascii="Constantia" w:eastAsia="Cambria" w:hAnsi="Constantia" w:cs="Cambria"/>
          <w:color w:val="000000"/>
        </w:rPr>
        <w:t>i</w:t>
      </w:r>
      <w:proofErr w:type="spellEnd"/>
      <w:r w:rsidRPr="00B70C11">
        <w:rPr>
          <w:rFonts w:ascii="Constantia" w:eastAsia="Cambria" w:hAnsi="Constantia" w:cs="Cambria"/>
          <w:color w:val="000000"/>
        </w:rPr>
        <w:t>). Its integral is therefore non-negative.</w:t>
      </w:r>
    </w:p>
    <w:p w14:paraId="0ED46B0F"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third term satisfies </w:t>
      </w:r>
      <w:proofErr w:type="gramStart"/>
      <w:r w:rsidRPr="00B70C11">
        <w:rPr>
          <w:rFonts w:ascii="Constantia" w:eastAsia="Cambria" w:hAnsi="Constantia" w:cs="Cambria"/>
          <w:i/>
          <w:iCs/>
          <w:color w:val="000000"/>
        </w:rPr>
        <w:t>f</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rPr>
        <w:t xml:space="preserve">) </w:t>
      </w:r>
      <w:r w:rsidRPr="00B70C11">
        <w:rPr>
          <w:rFonts w:ascii="Constantia" w:eastAsia="Cambria" w:hAnsi="Constantia" w:cs="Cambria"/>
          <w:i/>
          <w:iCs/>
          <w:color w:val="000000"/>
        </w:rPr>
        <w:t>R</w:t>
      </w:r>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rPr>
        <w:t>δ</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 0 pointwise by condition (ii). Its integral is therefore non-negative.</w:t>
      </w:r>
    </w:p>
    <w:p w14:paraId="061BD8BF"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sum </w:t>
      </w:r>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S</w:t>
      </w:r>
      <w:r w:rsidRPr="00B70C11">
        <w:rPr>
          <w:rFonts w:ascii="Constantia" w:eastAsia="Cambria" w:hAnsi="Constantia" w:cs="Cambria"/>
          <w:color w:val="000000"/>
        </w:rPr>
        <w:t>(</w:t>
      </w:r>
      <w:proofErr w:type="spellStart"/>
      <w:r w:rsidRPr="00B70C11">
        <w:rPr>
          <w:rFonts w:ascii="Constantia" w:eastAsia="Cambria" w:hAnsi="Constantia" w:cs="Cambria"/>
          <w:color w:val="000000"/>
        </w:rPr>
        <w:t>δ</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rPr>
        <w:t>δ</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 0, with equality if and only if all three integrands vanish identically. The vanishing of the first integrand implies ∂</w:t>
      </w:r>
      <w:r w:rsidRPr="00B70C11">
        <w:rPr>
          <w:rFonts w:ascii="Constantia" w:eastAsia="Cambria" w:hAnsi="Constantia" w:cs="Cambria"/>
          <w:color w:val="000000"/>
          <w:vertAlign w:val="subscript"/>
        </w:rPr>
        <w:t>μ</w:t>
      </w:r>
      <w:r w:rsidRPr="00B70C11">
        <w:rPr>
          <w:rFonts w:ascii="Constantia" w:eastAsia="Cambria" w:hAnsi="Constantia" w:cs="Cambria"/>
          <w:color w:val="000000"/>
        </w:rPr>
        <w:t>(</w:t>
      </w:r>
      <w:proofErr w:type="spellStart"/>
      <w:r w:rsidRPr="00B70C11">
        <w:rPr>
          <w:rFonts w:ascii="Constantia" w:eastAsia="Cambria" w:hAnsi="Constantia" w:cs="Cambria"/>
          <w:color w:val="000000"/>
        </w:rPr>
        <w:t>δ</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0 everywhere on </w:t>
      </w:r>
      <w:r w:rsidRPr="00B70C11">
        <w:rPr>
          <w:rFonts w:ascii="Constantia" w:eastAsia="Cambria" w:hAnsi="Constantia" w:cs="Cambria"/>
          <w:i/>
          <w:iCs/>
          <w:color w:val="000000"/>
        </w:rPr>
        <w:t>M</w:t>
      </w:r>
      <w:r w:rsidRPr="00B70C11">
        <w:rPr>
          <w:rFonts w:ascii="Constantia" w:eastAsia="Cambria" w:hAnsi="Constantia" w:cs="Cambria"/>
          <w:color w:val="000000"/>
        </w:rPr>
        <w:t xml:space="preserve">, so that </w:t>
      </w:r>
      <w:proofErr w:type="spellStart"/>
      <w:r w:rsidRPr="00B70C11">
        <w:rPr>
          <w:rFonts w:ascii="Constantia" w:eastAsia="Cambria" w:hAnsi="Constantia" w:cs="Cambria"/>
          <w:color w:val="000000"/>
        </w:rPr>
        <w:t>δ</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const. The vanishing of the second integrand then requires </w:t>
      </w:r>
      <w:r w:rsidRPr="00B70C11">
        <w:rPr>
          <w:rFonts w:ascii="Constantia" w:eastAsia="Cambria" w:hAnsi="Constantia" w:cs="Cambria"/>
          <w:i/>
          <w:iCs/>
          <w:color w:val="000000"/>
        </w:rPr>
        <w:t>V</w:t>
      </w:r>
      <w:r w:rsidRPr="00B70C11">
        <w:rPr>
          <w:rFonts w:ascii="Times New Roman" w:eastAsia="Cambria" w:hAnsi="Times New Roman" w:cs="Times New Roman"/>
          <w:color w:val="000000"/>
        </w:rPr>
        <w:t>″</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w:t>
      </w:r>
      <w:proofErr w:type="spellStart"/>
      <w:r w:rsidRPr="00B70C11">
        <w:rPr>
          <w:rFonts w:ascii="Constantia" w:eastAsia="Cambria" w:hAnsi="Constantia" w:cs="Cambria"/>
          <w:color w:val="000000"/>
        </w:rPr>
        <w:t>δ</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 0 for all </w:t>
      </w:r>
      <w:r w:rsidRPr="00B70C11">
        <w:rPr>
          <w:rFonts w:ascii="Constantia" w:eastAsia="Cambria" w:hAnsi="Constantia" w:cs="Cambria"/>
          <w:i/>
          <w:iCs/>
          <w:color w:val="000000"/>
        </w:rPr>
        <w:t>x</w:t>
      </w:r>
      <w:r w:rsidRPr="00B70C11">
        <w:rPr>
          <w:rFonts w:ascii="Constantia" w:eastAsia="Cambria" w:hAnsi="Constantia" w:cs="Cambria"/>
          <w:color w:val="000000"/>
        </w:rPr>
        <w:t xml:space="preserve">. For non-degenerate </w:t>
      </w:r>
      <w:r w:rsidRPr="00B70C11">
        <w:rPr>
          <w:rFonts w:ascii="Constantia" w:eastAsia="Cambria" w:hAnsi="Constantia" w:cs="Cambria"/>
          <w:i/>
          <w:iCs/>
          <w:color w:val="000000"/>
        </w:rPr>
        <w:t>V</w:t>
      </w:r>
      <w:r w:rsidRPr="00B70C11">
        <w:rPr>
          <w:rFonts w:ascii="Times New Roman" w:eastAsia="Cambria" w:hAnsi="Times New Roman" w:cs="Times New Roman"/>
          <w:color w:val="000000"/>
        </w:rPr>
        <w:t>″</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&gt; 0 on any open subset of </w:t>
      </w:r>
      <w:r w:rsidRPr="00B70C11">
        <w:rPr>
          <w:rFonts w:ascii="Constantia" w:eastAsia="Cambria" w:hAnsi="Constantia" w:cs="Cambria"/>
          <w:i/>
          <w:iCs/>
          <w:color w:val="000000"/>
        </w:rPr>
        <w:t>M</w:t>
      </w:r>
      <w:r w:rsidRPr="00B70C11">
        <w:rPr>
          <w:rFonts w:ascii="Constantia" w:eastAsia="Cambria" w:hAnsi="Constantia" w:cs="Cambria"/>
          <w:color w:val="000000"/>
        </w:rPr>
        <w:t xml:space="preserve">, this forces </w:t>
      </w:r>
      <w:proofErr w:type="spellStart"/>
      <w:r w:rsidRPr="00B70C11">
        <w:rPr>
          <w:rFonts w:ascii="Constantia" w:eastAsia="Cambria" w:hAnsi="Constantia" w:cs="Cambria"/>
          <w:color w:val="000000"/>
        </w:rPr>
        <w:t>δ</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0 identically. </w:t>
      </w:r>
      <w:proofErr w:type="gramStart"/>
      <w:r w:rsidRPr="00B70C11">
        <w:rPr>
          <w:rFonts w:ascii="Constantia" w:eastAsia="Cambria" w:hAnsi="Constantia" w:cs="Cambria"/>
          <w:color w:val="000000"/>
        </w:rPr>
        <w:t>Therefore</w:t>
      </w:r>
      <w:proofErr w:type="gramEnd"/>
      <w:r w:rsidRPr="00B70C11">
        <w:rPr>
          <w:rFonts w:ascii="Constantia" w:eastAsia="Cambria" w:hAnsi="Constantia" w:cs="Cambria"/>
          <w:color w:val="000000"/>
        </w:rPr>
        <w:t xml:space="preserve"> </w:t>
      </w:r>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S</w:t>
      </w:r>
      <w:r w:rsidRPr="00B70C11">
        <w:rPr>
          <w:rFonts w:ascii="Constantia" w:eastAsia="Cambria" w:hAnsi="Constantia" w:cs="Cambria"/>
          <w:color w:val="000000"/>
        </w:rPr>
        <w:t xml:space="preserve"> is positive-definite.</w:t>
      </w:r>
    </w:p>
    <w:p w14:paraId="7556D6FF" w14:textId="77777777" w:rsidR="004D4E03" w:rsidRPr="00B70C11" w:rsidRDefault="004D4E03" w:rsidP="004D4E03">
      <w:pPr>
        <w:spacing w:before="60" w:after="120" w:line="384" w:lineRule="auto"/>
        <w:jc w:val="right"/>
        <w:rPr>
          <w:rFonts w:ascii="Constantia" w:hAnsi="Constantia"/>
        </w:rPr>
      </w:pPr>
      <w:r w:rsidRPr="00B70C11">
        <w:rPr>
          <w:rFonts w:ascii="Times New Roman" w:eastAsia="Cambria" w:hAnsi="Times New Roman" w:cs="Times New Roman"/>
          <w:color w:val="000000"/>
        </w:rPr>
        <w:t>■</w:t>
      </w:r>
    </w:p>
    <w:p w14:paraId="1F82FD02" w14:textId="77777777"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lastRenderedPageBreak/>
        <w:t>14.1.2 The Statistical Manifold and the Parametric Entropic Metric</w:t>
      </w:r>
    </w:p>
    <w:p w14:paraId="7F30FFAD" w14:textId="5F208D2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For the recovery of the </w:t>
      </w:r>
      <w:r w:rsidRPr="00B70C11">
        <w:rPr>
          <w:rFonts w:ascii="Constantia" w:eastAsia="Cambria" w:hAnsi="Constantia" w:cs="Cambria"/>
          <w:b/>
          <w:bCs/>
          <w:color w:val="000000"/>
        </w:rPr>
        <w:t>Fisher-Rao metric</w:t>
      </w:r>
      <w:r w:rsidRPr="00B70C11">
        <w:rPr>
          <w:rFonts w:ascii="Constantia" w:eastAsia="Cambria" w:hAnsi="Constantia" w:cs="Cambria"/>
          <w:color w:val="000000"/>
        </w:rPr>
        <w:t xml:space="preserve">, it is necessary to reduce the infinite-dimensional metric (14.10) to a finite-dimensional setting. This is accomplished by </w:t>
      </w:r>
      <w:proofErr w:type="gramStart"/>
      <w:r w:rsidR="00062BAA" w:rsidRPr="00B70C11">
        <w:rPr>
          <w:rFonts w:ascii="Constantia" w:eastAsia="Cambria" w:hAnsi="Constantia" w:cs="Cambria"/>
          <w:color w:val="000000"/>
        </w:rPr>
        <w:t>parametrizing</w:t>
      </w:r>
      <w:proofErr w:type="gramEnd"/>
      <w:r w:rsidRPr="00B70C11">
        <w:rPr>
          <w:rFonts w:ascii="Constantia" w:eastAsia="Cambria" w:hAnsi="Constantia" w:cs="Cambria"/>
          <w:color w:val="000000"/>
        </w:rPr>
        <w:t xml:space="preserve"> the entropic field by a finite-dimensional parameter vector. Let θ = (θ</w:t>
      </w:r>
      <w:r w:rsidRPr="00B70C11">
        <w:rPr>
          <w:rFonts w:ascii="Constantia" w:eastAsia="Cambria" w:hAnsi="Constantia" w:cs="Cambria"/>
          <w:color w:val="000000"/>
          <w:vertAlign w:val="superscript"/>
        </w:rPr>
        <w:t>1</w:t>
      </w:r>
      <w:r w:rsidRPr="00B70C11">
        <w:rPr>
          <w:rFonts w:ascii="Constantia" w:eastAsia="Cambria" w:hAnsi="Constantia" w:cs="Cambria"/>
          <w:color w:val="000000"/>
        </w:rPr>
        <w:t xml:space="preserve">, …, </w:t>
      </w:r>
      <w:proofErr w:type="spellStart"/>
      <w:r w:rsidRPr="00B70C11">
        <w:rPr>
          <w:rFonts w:ascii="Constantia" w:eastAsia="Cambria" w:hAnsi="Constantia" w:cs="Cambria"/>
          <w:color w:val="000000"/>
        </w:rPr>
        <w:t>θ</w:t>
      </w:r>
      <w:r w:rsidRPr="00B70C11">
        <w:rPr>
          <w:rFonts w:ascii="Constantia" w:eastAsia="Cambria" w:hAnsi="Constantia" w:cs="Cambria"/>
          <w:i/>
          <w:iCs/>
          <w:color w:val="000000"/>
          <w:vertAlign w:val="superscript"/>
        </w:rPr>
        <w:t>n</w:t>
      </w:r>
      <w:proofErr w:type="spellEnd"/>
      <w:r w:rsidRPr="00B70C11">
        <w:rPr>
          <w:rFonts w:ascii="Constantia" w:eastAsia="Cambria" w:hAnsi="Constantia" w:cs="Cambria"/>
          <w:color w:val="000000"/>
        </w:rPr>
        <w:t xml:space="preserve">) </w:t>
      </w:r>
      <w:r w:rsidRPr="00B70C11">
        <w:rPr>
          <w:rFonts w:ascii="Cambria Math" w:eastAsia="Cambria" w:hAnsi="Cambria Math" w:cs="Cambria Math"/>
          <w:color w:val="000000"/>
        </w:rPr>
        <w:t>∈</w:t>
      </w:r>
      <w:r w:rsidRPr="00B70C11">
        <w:rPr>
          <w:rFonts w:ascii="Constantia" w:eastAsia="Cambria" w:hAnsi="Constantia" w:cs="Cambria"/>
          <w:color w:val="000000"/>
        </w:rPr>
        <w:t xml:space="preserve"> </w:t>
      </w:r>
      <w:proofErr w:type="spellStart"/>
      <w:r w:rsidRPr="00B70C11">
        <w:rPr>
          <w:rFonts w:ascii="Cambria Math" w:eastAsia="Cambria" w:hAnsi="Cambria Math" w:cs="Cambria Math"/>
          <w:color w:val="000000"/>
        </w:rPr>
        <w:t>ℝ</w:t>
      </w:r>
      <w:r w:rsidRPr="00B70C11">
        <w:rPr>
          <w:rFonts w:ascii="Constantia" w:eastAsia="Cambria" w:hAnsi="Constantia" w:cs="Cambria"/>
          <w:i/>
          <w:iCs/>
          <w:color w:val="000000"/>
          <w:vertAlign w:val="superscript"/>
        </w:rPr>
        <w:t>n</w:t>
      </w:r>
      <w:proofErr w:type="spellEnd"/>
      <w:r w:rsidRPr="00B70C11">
        <w:rPr>
          <w:rFonts w:ascii="Constantia" w:eastAsia="Cambria" w:hAnsi="Constantia" w:cs="Cambria"/>
          <w:color w:val="000000"/>
        </w:rPr>
        <w:t xml:space="preserve">, and suppose the entropic field depends on the spacetime point </w:t>
      </w:r>
      <w:r w:rsidRPr="00B70C11">
        <w:rPr>
          <w:rFonts w:ascii="Constantia" w:eastAsia="Cambria" w:hAnsi="Constantia" w:cs="Cambria"/>
          <w:i/>
          <w:iCs/>
          <w:color w:val="000000"/>
        </w:rPr>
        <w:t>x</w:t>
      </w:r>
      <w:r w:rsidRPr="00B70C11">
        <w:rPr>
          <w:rFonts w:ascii="Constantia" w:eastAsia="Cambria" w:hAnsi="Constantia" w:cs="Cambria"/>
          <w:color w:val="000000"/>
        </w:rPr>
        <w:t xml:space="preserve"> and the parameter θ:</w:t>
      </w:r>
    </w:p>
    <w:p w14:paraId="15CD9AC5"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S(x) = S(x; θ)</w:t>
      </w:r>
    </w:p>
    <w:p w14:paraId="0BB7220E"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(14.11)</w:t>
      </w:r>
    </w:p>
    <w:p w14:paraId="0BA22631"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parameter space Θ </w:t>
      </w:r>
      <w:r w:rsidRPr="00B70C11">
        <w:rPr>
          <w:rFonts w:ascii="Cambria Math" w:eastAsia="Cambria" w:hAnsi="Cambria Math" w:cs="Cambria Math"/>
          <w:color w:val="000000"/>
        </w:rPr>
        <w:t>⊂</w:t>
      </w:r>
      <w:r w:rsidRPr="00B70C11">
        <w:rPr>
          <w:rFonts w:ascii="Constantia" w:eastAsia="Cambria" w:hAnsi="Constantia" w:cs="Cambria"/>
          <w:color w:val="000000"/>
        </w:rPr>
        <w:t xml:space="preserve"> </w:t>
      </w:r>
      <w:proofErr w:type="spellStart"/>
      <w:r w:rsidRPr="00B70C11">
        <w:rPr>
          <w:rFonts w:ascii="Cambria Math" w:eastAsia="Cambria" w:hAnsi="Cambria Math" w:cs="Cambria Math"/>
          <w:color w:val="000000"/>
        </w:rPr>
        <w:t>ℝ</w:t>
      </w:r>
      <w:r w:rsidRPr="00B70C11">
        <w:rPr>
          <w:rFonts w:ascii="Constantia" w:eastAsia="Cambria" w:hAnsi="Constantia" w:cs="Cambria"/>
          <w:i/>
          <w:iCs/>
          <w:color w:val="000000"/>
          <w:vertAlign w:val="superscript"/>
        </w:rPr>
        <w:t>n</w:t>
      </w:r>
      <w:proofErr w:type="spellEnd"/>
      <w:r w:rsidRPr="00B70C11">
        <w:rPr>
          <w:rFonts w:ascii="Constantia" w:eastAsia="Cambria" w:hAnsi="Constantia" w:cs="Cambria"/>
          <w:color w:val="000000"/>
        </w:rPr>
        <w:t xml:space="preserve"> thereby acquires the structure of a finite-dimensional </w:t>
      </w:r>
      <w:r w:rsidRPr="00B70C11">
        <w:rPr>
          <w:rFonts w:ascii="Constantia" w:eastAsia="Cambria" w:hAnsi="Constantia" w:cs="Cambria"/>
          <w:b/>
          <w:bCs/>
          <w:color w:val="000000"/>
        </w:rPr>
        <w:t>statistical manifold</w:t>
      </w:r>
      <w:r w:rsidRPr="00B70C11">
        <w:rPr>
          <w:rFonts w:ascii="Constantia" w:eastAsia="Cambria" w:hAnsi="Constantia" w:cs="Cambria"/>
          <w:color w:val="000000"/>
        </w:rPr>
        <w:t xml:space="preserve">. The map θ </w:t>
      </w:r>
      <w:r w:rsidRPr="00B70C11">
        <w:rPr>
          <w:rFonts w:ascii="Cambria Math" w:eastAsia="Cambria" w:hAnsi="Cambria Math" w:cs="Cambria Math"/>
          <w:color w:val="000000"/>
        </w:rPr>
        <w:t>↦</w:t>
      </w:r>
      <w:r w:rsidRPr="00B70C11">
        <w:rPr>
          <w:rFonts w:ascii="Constantia" w:eastAsia="Cambria" w:hAnsi="Constantia" w:cs="Cambria"/>
          <w:color w:val="000000"/>
        </w:rPr>
        <w:t xml:space="preserve"> </w:t>
      </w:r>
      <w:r w:rsidRPr="00B70C11">
        <w:rPr>
          <w:rFonts w:ascii="Constantia" w:eastAsia="Cambria" w:hAnsi="Constantia" w:cs="Cambria"/>
          <w:i/>
          <w:iCs/>
          <w:color w:val="000000"/>
        </w:rPr>
        <w:t>S</w:t>
      </w:r>
      <w:r w:rsidRPr="00B70C11">
        <w:rPr>
          <w:rFonts w:ascii="Constantia" w:eastAsia="Cambria" w:hAnsi="Constantia" w:cs="Cambria"/>
          <w:color w:val="000000"/>
        </w:rPr>
        <w:t xml:space="preserve">(·; θ) embeds Θ as a finite-dimensional submanifold of </w:t>
      </w:r>
      <w:r w:rsidRPr="00B70C11">
        <w:rPr>
          <w:rFonts w:ascii="Constantia" w:eastAsia="Cambria" w:hAnsi="Constantia" w:cs="Cambria"/>
          <w:b/>
          <w:bCs/>
          <w:color w:val="000000"/>
        </w:rPr>
        <w:t>M</w:t>
      </w:r>
      <w:r w:rsidRPr="00B70C11">
        <w:rPr>
          <w:rFonts w:ascii="Constantia" w:eastAsia="Cambria" w:hAnsi="Constantia" w:cs="Cambria"/>
          <w:color w:val="000000"/>
          <w:vertAlign w:val="subscript"/>
        </w:rPr>
        <w:t>S</w:t>
      </w:r>
      <w:r w:rsidRPr="00B70C11">
        <w:rPr>
          <w:rFonts w:ascii="Constantia" w:eastAsia="Cambria" w:hAnsi="Constantia" w:cs="Cambria"/>
          <w:color w:val="000000"/>
        </w:rPr>
        <w:t xml:space="preserve">. The tangent vectors to this submanifold at the point </w:t>
      </w:r>
      <w:r w:rsidRPr="00B70C11">
        <w:rPr>
          <w:rFonts w:ascii="Constantia" w:eastAsia="Cambria" w:hAnsi="Constantia" w:cs="Cambria"/>
          <w:i/>
          <w:iCs/>
          <w:color w:val="000000"/>
        </w:rPr>
        <w:t>S</w:t>
      </w:r>
      <w:r w:rsidRPr="00B70C11">
        <w:rPr>
          <w:rFonts w:ascii="Constantia" w:eastAsia="Cambria" w:hAnsi="Constantia" w:cs="Cambria"/>
          <w:color w:val="000000"/>
        </w:rPr>
        <w:t>(·; θ) are the partial derivatives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w:t>
      </w:r>
      <w:r w:rsidRPr="00B70C11">
        <w:rPr>
          <w:rFonts w:ascii="Constantia" w:eastAsia="Cambria" w:hAnsi="Constantia" w:cs="Cambria"/>
          <w:i/>
          <w:iCs/>
          <w:color w:val="000000"/>
        </w:rPr>
        <w:t>S</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θ) / ∂</w:t>
      </w:r>
      <w:proofErr w:type="spellStart"/>
      <w:r w:rsidRPr="00B70C11">
        <w:rPr>
          <w:rFonts w:ascii="Constantia" w:eastAsia="Cambria" w:hAnsi="Constantia" w:cs="Cambria"/>
          <w:color w:val="000000"/>
        </w:rPr>
        <w:t>θ</w:t>
      </w:r>
      <w:r w:rsidRPr="00B70C11">
        <w:rPr>
          <w:rFonts w:ascii="Constantia" w:eastAsia="Cambria" w:hAnsi="Constantia" w:cs="Cambria"/>
          <w:i/>
          <w:iCs/>
          <w:color w:val="000000"/>
          <w:vertAlign w:val="superscript"/>
        </w:rPr>
        <w:t>i</w:t>
      </w:r>
      <w:proofErr w:type="spellEnd"/>
      <w:r w:rsidRPr="00B70C11">
        <w:rPr>
          <w:rFonts w:ascii="Constantia" w:eastAsia="Cambria" w:hAnsi="Constantia" w:cs="Cambria"/>
          <w:color w:val="000000"/>
        </w:rPr>
        <w:t xml:space="preserve">, for </w:t>
      </w:r>
      <w:proofErr w:type="spellStart"/>
      <w:r w:rsidRPr="00B70C11">
        <w:rPr>
          <w:rFonts w:ascii="Constantia" w:eastAsia="Cambria" w:hAnsi="Constantia" w:cs="Cambria"/>
          <w:i/>
          <w:iCs/>
          <w:color w:val="000000"/>
        </w:rPr>
        <w:t>i</w:t>
      </w:r>
      <w:proofErr w:type="spellEnd"/>
      <w:r w:rsidRPr="00B70C11">
        <w:rPr>
          <w:rFonts w:ascii="Constantia" w:eastAsia="Cambria" w:hAnsi="Constantia" w:cs="Cambria"/>
          <w:color w:val="000000"/>
        </w:rPr>
        <w:t xml:space="preserve"> = 1, …, </w:t>
      </w:r>
      <w:r w:rsidRPr="00B70C11">
        <w:rPr>
          <w:rFonts w:ascii="Constantia" w:eastAsia="Cambria" w:hAnsi="Constantia" w:cs="Cambria"/>
          <w:i/>
          <w:iCs/>
          <w:color w:val="000000"/>
        </w:rPr>
        <w:t>n</w:t>
      </w:r>
      <w:r w:rsidRPr="00B70C11">
        <w:rPr>
          <w:rFonts w:ascii="Constantia" w:eastAsia="Cambria" w:hAnsi="Constantia" w:cs="Cambria"/>
          <w:color w:val="000000"/>
        </w:rPr>
        <w:t>.</w:t>
      </w:r>
    </w:p>
    <w:p w14:paraId="669FD4A1"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w:t>
      </w:r>
      <w:r w:rsidRPr="00B70C11">
        <w:rPr>
          <w:rFonts w:ascii="Constantia" w:eastAsia="Cambria" w:hAnsi="Constantia" w:cs="Cambria"/>
          <w:b/>
          <w:bCs/>
          <w:color w:val="000000"/>
        </w:rPr>
        <w:t>entropic metric</w:t>
      </w:r>
      <w:r w:rsidRPr="00B70C11">
        <w:rPr>
          <w:rFonts w:ascii="Constantia" w:eastAsia="Cambria" w:hAnsi="Constantia" w:cs="Cambria"/>
          <w:color w:val="000000"/>
        </w:rPr>
        <w:t xml:space="preserve"> (14.10) induces a finite-dimensional metric on Θ by pull-back. Evaluating </w:t>
      </w:r>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S</w:t>
      </w:r>
      <w:r w:rsidRPr="00B70C11">
        <w:rPr>
          <w:rFonts w:ascii="Constantia" w:eastAsia="Cambria" w:hAnsi="Constantia" w:cs="Cambria"/>
          <w:color w:val="000000"/>
        </w:rPr>
        <w:t xml:space="preserve"> on the tangent vectors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and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one obtains the </w:t>
      </w:r>
      <w:r w:rsidRPr="00B70C11">
        <w:rPr>
          <w:rFonts w:ascii="Constantia" w:eastAsia="Cambria" w:hAnsi="Constantia" w:cs="Cambria"/>
          <w:b/>
          <w:bCs/>
          <w:color w:val="000000"/>
        </w:rPr>
        <w:t>parametric entropic metric</w:t>
      </w:r>
      <w:r w:rsidRPr="00B70C11">
        <w:rPr>
          <w:rFonts w:ascii="Constantia" w:eastAsia="Cambria" w:hAnsi="Constantia" w:cs="Cambria"/>
          <w:color w:val="000000"/>
        </w:rPr>
        <w:t>:</w:t>
      </w:r>
    </w:p>
    <w:p w14:paraId="1CAD127C"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i/>
          <w:iCs/>
          <w:color w:val="000000"/>
          <w:vertAlign w:val="superscript"/>
        </w:rPr>
        <w:t>(S)</w:t>
      </w:r>
      <w:r w:rsidRPr="00B70C11">
        <w:rPr>
          <w:rFonts w:ascii="Constantia" w:eastAsia="Cambria" w:hAnsi="Constantia" w:cs="Cambria"/>
          <w:i/>
          <w:iCs/>
          <w:color w:val="000000"/>
        </w:rPr>
        <w:t>(θ) = G</w:t>
      </w:r>
      <w:r w:rsidRPr="00B70C11">
        <w:rPr>
          <w:rFonts w:ascii="Constantia" w:eastAsia="Cambria" w:hAnsi="Constantia" w:cs="Cambria"/>
          <w:i/>
          <w:iCs/>
          <w:color w:val="000000"/>
          <w:vertAlign w:val="subscript"/>
        </w:rPr>
        <w:t>S</w:t>
      </w:r>
      <w:r w:rsidRPr="00B70C11">
        <w:rPr>
          <w:rFonts w:ascii="Constantia" w:eastAsia="Cambria" w:hAnsi="Constantia" w:cs="Cambria"/>
          <w:i/>
          <w:iCs/>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w:t>
      </w:r>
    </w:p>
    <w:p w14:paraId="36AAEB66"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(14.12)</w:t>
      </w:r>
    </w:p>
    <w:p w14:paraId="5615856A"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Substituting the definition (14.10) explicitly:</w:t>
      </w:r>
    </w:p>
    <w:p w14:paraId="12AC19CA"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i/>
          <w:iCs/>
          <w:color w:val="000000"/>
          <w:vertAlign w:val="superscript"/>
        </w:rPr>
        <w:t>(S)</w:t>
      </w:r>
      <w:r w:rsidRPr="00B70C11">
        <w:rPr>
          <w:rFonts w:ascii="Constantia" w:eastAsia="Cambria" w:hAnsi="Constantia" w:cs="Cambria"/>
          <w:i/>
          <w:iCs/>
          <w:color w:val="000000"/>
        </w:rPr>
        <w:t>(θ) = ∫ d</w:t>
      </w:r>
      <w:r w:rsidRPr="00B70C11">
        <w:rPr>
          <w:rFonts w:ascii="Constantia" w:eastAsia="Cambria" w:hAnsi="Constantia" w:cs="Cambria"/>
          <w:i/>
          <w:iCs/>
          <w:color w:val="000000"/>
          <w:vertAlign w:val="superscript"/>
        </w:rPr>
        <w:t>4</w:t>
      </w:r>
      <w:r w:rsidRPr="00B70C11">
        <w:rPr>
          <w:rFonts w:ascii="Constantia" w:eastAsia="Cambria" w:hAnsi="Constantia" w:cs="Cambria"/>
          <w:i/>
          <w:iCs/>
          <w:color w:val="000000"/>
        </w:rPr>
        <w:t>x √(−g)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perscript"/>
        </w:rPr>
        <w:t>μν</w:t>
      </w:r>
      <w:proofErr w:type="spellEnd"/>
      <w:r w:rsidRPr="00B70C11">
        <w:rPr>
          <w:rFonts w:ascii="Constantia" w:eastAsia="Cambria" w:hAnsi="Constantia" w:cs="Cambria"/>
          <w:i/>
          <w:iCs/>
          <w:color w:val="000000"/>
        </w:rPr>
        <w:t xml:space="preserve"> ∂</w:t>
      </w:r>
      <w:r w:rsidRPr="00B70C11">
        <w:rPr>
          <w:rFonts w:ascii="Constantia" w:eastAsia="Cambria" w:hAnsi="Constantia" w:cs="Cambria"/>
          <w:i/>
          <w:iCs/>
          <w:color w:val="000000"/>
          <w:vertAlign w:val="subscript"/>
        </w:rPr>
        <w:t>μ</w:t>
      </w:r>
      <w:r w:rsidRPr="00B70C11">
        <w:rPr>
          <w:rFonts w:ascii="Constantia" w:eastAsia="Cambria" w:hAnsi="Constantia" w:cs="Cambria"/>
          <w:i/>
          <w:iCs/>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w:t>
      </w:r>
      <w:r w:rsidRPr="00B70C11">
        <w:rPr>
          <w:rFonts w:ascii="Constantia" w:eastAsia="Cambria" w:hAnsi="Constantia" w:cs="Cambria"/>
          <w:i/>
          <w:iCs/>
          <w:color w:val="000000"/>
          <w:vertAlign w:val="subscript"/>
        </w:rPr>
        <w:t>ν</w:t>
      </w:r>
      <w:r w:rsidRPr="00B70C11">
        <w:rPr>
          <w:rFonts w:ascii="Constantia" w:eastAsia="Cambria" w:hAnsi="Constantia" w:cs="Cambria"/>
          <w:i/>
          <w:iCs/>
          <w:color w:val="000000"/>
        </w:rPr>
        <w:t>(∂</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xml:space="preserve">) + </w:t>
      </w:r>
      <w:proofErr w:type="gramStart"/>
      <w:r w:rsidRPr="00B70C11">
        <w:rPr>
          <w:rFonts w:ascii="Constantia" w:eastAsia="Cambria" w:hAnsi="Constantia" w:cs="Cambria"/>
          <w:i/>
          <w:iCs/>
          <w:color w:val="000000"/>
        </w:rPr>
        <w:t>V</w:t>
      </w:r>
      <w:r w:rsidRPr="00B70C11">
        <w:rPr>
          <w:rFonts w:ascii="Times New Roman" w:eastAsia="Cambria" w:hAnsi="Times New Roman" w:cs="Times New Roman"/>
          <w:i/>
          <w:iCs/>
          <w:color w:val="000000"/>
        </w:rPr>
        <w:t>″</w:t>
      </w:r>
      <w:r w:rsidRPr="00B70C11">
        <w:rPr>
          <w:rFonts w:ascii="Constantia" w:eastAsia="Cambria" w:hAnsi="Constantia" w:cs="Cambria"/>
          <w:i/>
          <w:iCs/>
          <w:color w:val="000000"/>
        </w:rPr>
        <w:t>(</w:t>
      </w:r>
      <w:proofErr w:type="gramEnd"/>
      <w:r w:rsidRPr="00B70C11">
        <w:rPr>
          <w:rFonts w:ascii="Constantia" w:eastAsia="Cambria" w:hAnsi="Constantia" w:cs="Cambria"/>
          <w:i/>
          <w:iCs/>
          <w:color w:val="000000"/>
        </w:rPr>
        <w:t xml:space="preserve">S) </w:t>
      </w:r>
      <w:r w:rsidRPr="00B70C11">
        <w:rPr>
          <w:rFonts w:ascii="Constantia" w:eastAsia="Cambria" w:hAnsi="Constantia" w:cs="Constantia"/>
          <w:i/>
          <w:iCs/>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xml:space="preserve"> + </w:t>
      </w:r>
      <w:proofErr w:type="gramStart"/>
      <w:r w:rsidRPr="00B70C11">
        <w:rPr>
          <w:rFonts w:ascii="Constantia" w:eastAsia="Cambria" w:hAnsi="Constantia" w:cs="Cambria"/>
          <w:i/>
          <w:iCs/>
          <w:color w:val="000000"/>
        </w:rPr>
        <w:t>f</w:t>
      </w:r>
      <w:r w:rsidRPr="00B70C11">
        <w:rPr>
          <w:rFonts w:ascii="Times New Roman" w:eastAsia="Cambria" w:hAnsi="Times New Roman" w:cs="Times New Roman"/>
          <w:i/>
          <w:iCs/>
          <w:color w:val="000000"/>
        </w:rPr>
        <w:t>″</w:t>
      </w:r>
      <w:r w:rsidRPr="00B70C11">
        <w:rPr>
          <w:rFonts w:ascii="Constantia" w:eastAsia="Cambria" w:hAnsi="Constantia" w:cs="Cambria"/>
          <w:i/>
          <w:iCs/>
          <w:color w:val="000000"/>
        </w:rPr>
        <w:t>(</w:t>
      </w:r>
      <w:proofErr w:type="gramEnd"/>
      <w:r w:rsidRPr="00B70C11">
        <w:rPr>
          <w:rFonts w:ascii="Constantia" w:eastAsia="Cambria" w:hAnsi="Constantia" w:cs="Cambria"/>
          <w:i/>
          <w:iCs/>
          <w:color w:val="000000"/>
        </w:rPr>
        <w:t xml:space="preserve">S) R  </w:t>
      </w:r>
      <w:r w:rsidRPr="00B70C11">
        <w:rPr>
          <w:rFonts w:ascii="Constantia" w:eastAsia="Cambria" w:hAnsi="Constantia" w:cs="Constantia"/>
          <w:i/>
          <w:iCs/>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w:t>
      </w:r>
    </w:p>
    <w:p w14:paraId="6F660B89"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(14.13)</w:t>
      </w:r>
    </w:p>
    <w:p w14:paraId="38D5669B" w14:textId="27B29669"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where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denotes ∂</w:t>
      </w:r>
      <w:r w:rsidRPr="00B70C11">
        <w:rPr>
          <w:rFonts w:ascii="Constantia" w:eastAsia="Cambria" w:hAnsi="Constantia" w:cs="Cambria"/>
          <w:i/>
          <w:iCs/>
          <w:color w:val="000000"/>
        </w:rPr>
        <w:t>S</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θ) / ∂</w:t>
      </w:r>
      <w:proofErr w:type="spellStart"/>
      <w:r w:rsidRPr="00B70C11">
        <w:rPr>
          <w:rFonts w:ascii="Constantia" w:eastAsia="Cambria" w:hAnsi="Constantia" w:cs="Cambria"/>
          <w:color w:val="000000"/>
        </w:rPr>
        <w:t>θ</w:t>
      </w:r>
      <w:r w:rsidRPr="00B70C11">
        <w:rPr>
          <w:rFonts w:ascii="Constantia" w:eastAsia="Cambria" w:hAnsi="Constantia" w:cs="Cambria"/>
          <w:i/>
          <w:iCs/>
          <w:color w:val="000000"/>
          <w:vertAlign w:val="superscript"/>
        </w:rPr>
        <w:t>i</w:t>
      </w:r>
      <w:proofErr w:type="spellEnd"/>
      <w:r w:rsidRPr="00B70C11">
        <w:rPr>
          <w:rFonts w:ascii="Constantia" w:eastAsia="Cambria" w:hAnsi="Constantia" w:cs="Cambria"/>
          <w:color w:val="000000"/>
        </w:rPr>
        <w:t xml:space="preserve">. Equation (14.13) is the pull-back of the infinite-dimensional </w:t>
      </w:r>
      <w:r w:rsidRPr="00B70C11">
        <w:rPr>
          <w:rFonts w:ascii="Constantia" w:eastAsia="Cambria" w:hAnsi="Constantia" w:cs="Cambria"/>
          <w:b/>
          <w:bCs/>
          <w:color w:val="000000"/>
        </w:rPr>
        <w:t>entropic metric</w:t>
      </w:r>
      <w:r w:rsidRPr="00B70C11">
        <w:rPr>
          <w:rFonts w:ascii="Constantia" w:eastAsia="Cambria" w:hAnsi="Constantia" w:cs="Cambria"/>
          <w:color w:val="000000"/>
        </w:rPr>
        <w:t xml:space="preserve"> </w:t>
      </w:r>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S</w:t>
      </w:r>
      <w:r w:rsidRPr="00B70C11">
        <w:rPr>
          <w:rFonts w:ascii="Constantia" w:eastAsia="Cambria" w:hAnsi="Constantia" w:cs="Cambria"/>
          <w:color w:val="000000"/>
        </w:rPr>
        <w:t xml:space="preserve"> to the finite-dimensional submanifold of </w:t>
      </w:r>
      <w:r w:rsidRPr="00B70C11">
        <w:rPr>
          <w:rFonts w:ascii="Constantia" w:eastAsia="Cambria" w:hAnsi="Constantia" w:cs="Cambria"/>
          <w:b/>
          <w:bCs/>
          <w:color w:val="000000"/>
        </w:rPr>
        <w:t>M</w:t>
      </w:r>
      <w:r w:rsidRPr="00B70C11">
        <w:rPr>
          <w:rFonts w:ascii="Constantia" w:eastAsia="Cambria" w:hAnsi="Constantia" w:cs="Cambria"/>
          <w:color w:val="000000"/>
          <w:vertAlign w:val="subscript"/>
        </w:rPr>
        <w:t>S</w:t>
      </w:r>
      <w:r w:rsidRPr="00B70C11">
        <w:rPr>
          <w:rFonts w:ascii="Constantia" w:eastAsia="Cambria" w:hAnsi="Constantia" w:cs="Cambria"/>
          <w:color w:val="000000"/>
        </w:rPr>
        <w:t xml:space="preserve"> </w:t>
      </w:r>
      <w:r w:rsidR="00062BAA" w:rsidRPr="00B70C11">
        <w:rPr>
          <w:rFonts w:ascii="Constantia" w:eastAsia="Cambria" w:hAnsi="Constantia" w:cs="Cambria"/>
          <w:color w:val="000000"/>
        </w:rPr>
        <w:t>parametrized</w:t>
      </w:r>
      <w:r w:rsidRPr="00B70C11">
        <w:rPr>
          <w:rFonts w:ascii="Constantia" w:eastAsia="Cambria" w:hAnsi="Constantia" w:cs="Cambria"/>
          <w:color w:val="000000"/>
        </w:rPr>
        <w:t xml:space="preserve"> by θ. The first term captures the spacetime gradient structure of the parametric variations; the second captures the curvature of the entropic potential along the parametric family; and </w:t>
      </w:r>
      <w:r w:rsidRPr="00B70C11">
        <w:rPr>
          <w:rFonts w:ascii="Constantia" w:eastAsia="Cambria" w:hAnsi="Constantia" w:cs="Cambria"/>
          <w:color w:val="000000"/>
        </w:rPr>
        <w:lastRenderedPageBreak/>
        <w:t xml:space="preserve">the third captures the gravitational coupling contribution. In the limits to be taken in the following subsection, the first and third terms will be suppressed, leaving only the potential curvature term — which will be identified with the </w:t>
      </w:r>
      <w:r w:rsidRPr="00B70C11">
        <w:rPr>
          <w:rFonts w:ascii="Constantia" w:eastAsia="Cambria" w:hAnsi="Constantia" w:cs="Cambria"/>
          <w:b/>
          <w:bCs/>
          <w:color w:val="000000"/>
        </w:rPr>
        <w:t>Fisher information matrix</w:t>
      </w:r>
      <w:r w:rsidRPr="00B70C11">
        <w:rPr>
          <w:rFonts w:ascii="Constantia" w:eastAsia="Cambria" w:hAnsi="Constantia" w:cs="Cambria"/>
          <w:color w:val="000000"/>
        </w:rPr>
        <w:t>.</w:t>
      </w:r>
    </w:p>
    <w:p w14:paraId="6DCE0812" w14:textId="77777777"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t>14.1.3 The Uniform-Field Limit</w:t>
      </w:r>
    </w:p>
    <w:p w14:paraId="14188A7C"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w:t>
      </w:r>
      <w:r w:rsidRPr="00B70C11">
        <w:rPr>
          <w:rFonts w:ascii="Constantia" w:eastAsia="Cambria" w:hAnsi="Constantia" w:cs="Cambria"/>
          <w:b/>
          <w:bCs/>
          <w:color w:val="000000"/>
        </w:rPr>
        <w:t>Fisher-Rao metric</w:t>
      </w:r>
      <w:r w:rsidRPr="00B70C11">
        <w:rPr>
          <w:rFonts w:ascii="Constantia" w:eastAsia="Cambria" w:hAnsi="Constantia" w:cs="Cambria"/>
          <w:color w:val="000000"/>
        </w:rPr>
        <w:t xml:space="preserve"> is recovered by taking three simultaneous limits of the parametric entropic metric (14.13). Each limit removes one of the three contributions, isolating the statistical content of the entropic metric.</w:t>
      </w:r>
    </w:p>
    <w:p w14:paraId="0C8578EA"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color w:val="000000"/>
        </w:rPr>
        <w:t>Step 1 — Flat spacetime.</w:t>
      </w:r>
      <w:r w:rsidRPr="00B70C11">
        <w:rPr>
          <w:rFonts w:ascii="Constantia" w:eastAsia="Cambria" w:hAnsi="Constantia" w:cs="Cambria"/>
          <w:color w:val="000000"/>
        </w:rPr>
        <w:t xml:space="preserve"> Set the spacetime metric to the Minkowski metric, with vanishing Ricci scalar:</w:t>
      </w:r>
    </w:p>
    <w:p w14:paraId="777C4F85"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rPr>
        <w:t xml:space="preserve"> = </w:t>
      </w:r>
      <w:proofErr w:type="spellStart"/>
      <w:r w:rsidRPr="00B70C11">
        <w:rPr>
          <w:rFonts w:ascii="Constantia" w:eastAsia="Cambria" w:hAnsi="Constantia" w:cs="Cambria"/>
          <w:i/>
          <w:iCs/>
          <w:color w:val="000000"/>
        </w:rPr>
        <w:t>η</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rPr>
        <w:t>,   √(−g) = 1,   R = 0</w:t>
      </w:r>
    </w:p>
    <w:p w14:paraId="77038917"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(14.14)</w:t>
      </w:r>
    </w:p>
    <w:p w14:paraId="5DAF2739"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In this limit, the gravitational curvature coupling term </w:t>
      </w:r>
      <w:proofErr w:type="gramStart"/>
      <w:r w:rsidRPr="00B70C11">
        <w:rPr>
          <w:rFonts w:ascii="Constantia" w:eastAsia="Cambria" w:hAnsi="Constantia" w:cs="Cambria"/>
          <w:i/>
          <w:iCs/>
          <w:color w:val="000000"/>
        </w:rPr>
        <w:t>f</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rPr>
        <w:t xml:space="preserve">) </w:t>
      </w:r>
      <w:r w:rsidRPr="00B70C11">
        <w:rPr>
          <w:rFonts w:ascii="Constantia" w:eastAsia="Cambria" w:hAnsi="Constantia" w:cs="Cambria"/>
          <w:i/>
          <w:iCs/>
          <w:color w:val="000000"/>
        </w:rPr>
        <w:t>R</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vanishes identically, since </w:t>
      </w:r>
      <w:r w:rsidRPr="00B70C11">
        <w:rPr>
          <w:rFonts w:ascii="Constantia" w:eastAsia="Cambria" w:hAnsi="Constantia" w:cs="Cambria"/>
          <w:i/>
          <w:iCs/>
          <w:color w:val="000000"/>
        </w:rPr>
        <w:t>R</w:t>
      </w:r>
      <w:r w:rsidRPr="00B70C11">
        <w:rPr>
          <w:rFonts w:ascii="Constantia" w:eastAsia="Cambria" w:hAnsi="Constantia" w:cs="Cambria"/>
          <w:color w:val="000000"/>
        </w:rPr>
        <w:t xml:space="preserve"> = 0 for flat spacetime. The parametric entropic metric reduces to:</w:t>
      </w:r>
    </w:p>
    <w:p w14:paraId="238096E4"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color w:val="000000"/>
          <w:vertAlign w:val="superscript"/>
        </w:rPr>
        <w:t>(</w:t>
      </w:r>
      <w:r w:rsidRPr="00B70C11">
        <w:rPr>
          <w:rFonts w:ascii="Constantia" w:eastAsia="Cambria" w:hAnsi="Constantia" w:cs="Cambria"/>
          <w:i/>
          <w:iCs/>
          <w:color w:val="000000"/>
          <w:vertAlign w:val="superscript"/>
        </w:rPr>
        <w:t>S</w:t>
      </w:r>
      <w:r w:rsidRPr="00B70C11">
        <w:rPr>
          <w:rFonts w:ascii="Constantia" w:eastAsia="Cambria" w:hAnsi="Constantia" w:cs="Cambria"/>
          <w:color w:val="000000"/>
          <w:vertAlign w:val="superscript"/>
        </w:rPr>
        <w:t>)</w:t>
      </w:r>
      <w:r w:rsidRPr="00B70C11">
        <w:rPr>
          <w:rFonts w:ascii="Constantia" w:eastAsia="Cambria" w:hAnsi="Constantia" w:cs="Cambria"/>
          <w:color w:val="000000"/>
        </w:rPr>
        <w:t>(θ) = ∫ d</w:t>
      </w:r>
      <w:r w:rsidRPr="00B70C11">
        <w:rPr>
          <w:rFonts w:ascii="Constantia" w:eastAsia="Cambria" w:hAnsi="Constantia" w:cs="Cambria"/>
          <w:color w:val="000000"/>
          <w:vertAlign w:val="superscript"/>
        </w:rPr>
        <w:t>4</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rPr>
        <w:t>η</w:t>
      </w:r>
      <w:r w:rsidRPr="00B70C11">
        <w:rPr>
          <w:rFonts w:ascii="Constantia" w:eastAsia="Cambria" w:hAnsi="Constantia" w:cs="Cambria"/>
          <w:color w:val="000000"/>
          <w:vertAlign w:val="superscript"/>
        </w:rPr>
        <w:t>μν</w:t>
      </w:r>
      <w:proofErr w:type="spellEnd"/>
      <w:r w:rsidRPr="00B70C11">
        <w:rPr>
          <w:rFonts w:ascii="Constantia" w:eastAsia="Cambria" w:hAnsi="Constantia" w:cs="Cambria"/>
          <w:color w:val="000000"/>
        </w:rPr>
        <w:t xml:space="preserve"> ∂</w:t>
      </w:r>
      <w:r w:rsidRPr="00B70C11">
        <w:rPr>
          <w:rFonts w:ascii="Constantia" w:eastAsia="Cambria" w:hAnsi="Constantia" w:cs="Cambria"/>
          <w:color w:val="000000"/>
          <w:vertAlign w:val="subscript"/>
        </w:rPr>
        <w:t>μ</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w:t>
      </w:r>
      <w:r w:rsidRPr="00B70C11">
        <w:rPr>
          <w:rFonts w:ascii="Constantia" w:eastAsia="Cambria" w:hAnsi="Constantia" w:cs="Cambria"/>
          <w:color w:val="000000"/>
          <w:vertAlign w:val="subscript"/>
        </w:rPr>
        <w:t>ν</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w:t>
      </w:r>
      <w:proofErr w:type="gramStart"/>
      <w:r w:rsidRPr="00B70C11">
        <w:rPr>
          <w:rFonts w:ascii="Constantia" w:eastAsia="Cambria" w:hAnsi="Constantia" w:cs="Cambria"/>
          <w:i/>
          <w:iCs/>
          <w:color w:val="000000"/>
        </w:rPr>
        <w:t>V</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rPr>
        <w:t>)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w:t>
      </w:r>
    </w:p>
    <w:p w14:paraId="172972DC"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color w:val="000000"/>
        </w:rPr>
        <w:t>Step 2 — Spatially uniform field.</w:t>
      </w:r>
      <w:r w:rsidRPr="00B70C11">
        <w:rPr>
          <w:rFonts w:ascii="Constantia" w:eastAsia="Cambria" w:hAnsi="Constantia" w:cs="Cambria"/>
          <w:color w:val="000000"/>
        </w:rPr>
        <w:t xml:space="preserve"> Require that the entropic field depend only on the parameters θ and not on the spacetime coordinates </w:t>
      </w:r>
      <w:r w:rsidRPr="00B70C11">
        <w:rPr>
          <w:rFonts w:ascii="Constantia" w:eastAsia="Cambria" w:hAnsi="Constantia" w:cs="Cambria"/>
          <w:i/>
          <w:iCs/>
          <w:color w:val="000000"/>
        </w:rPr>
        <w:t>x</w:t>
      </w:r>
      <w:r w:rsidRPr="00B70C11">
        <w:rPr>
          <w:rFonts w:ascii="Constantia" w:eastAsia="Cambria" w:hAnsi="Constantia" w:cs="Cambria"/>
          <w:color w:val="000000"/>
        </w:rPr>
        <w:t>:</w:t>
      </w:r>
    </w:p>
    <w:p w14:paraId="2C282715"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S(x; θ) = S(θ)   (no x-dependence)</w:t>
      </w:r>
    </w:p>
    <w:p w14:paraId="1B701D35"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(14.15)</w:t>
      </w:r>
    </w:p>
    <w:p w14:paraId="371D4628"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In this limit, all spacetime gradients vanish: ∂</w:t>
      </w:r>
      <w:proofErr w:type="spellStart"/>
      <w:r w:rsidRPr="00B70C11">
        <w:rPr>
          <w:rFonts w:ascii="Constantia" w:eastAsia="Cambria" w:hAnsi="Constantia" w:cs="Cambria"/>
          <w:color w:val="000000"/>
          <w:vertAlign w:val="subscript"/>
        </w:rPr>
        <w:t>μ</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0 for all μ. Consequently, ∂</w:t>
      </w:r>
      <w:r w:rsidRPr="00B70C11">
        <w:rPr>
          <w:rFonts w:ascii="Constantia" w:eastAsia="Cambria" w:hAnsi="Constantia" w:cs="Cambria"/>
          <w:color w:val="000000"/>
          <w:vertAlign w:val="subscript"/>
        </w:rPr>
        <w:t>μ</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w:t>
      </w:r>
      <w:proofErr w:type="spellStart"/>
      <w:r w:rsidRPr="00B70C11">
        <w:rPr>
          <w:rFonts w:ascii="Constantia" w:eastAsia="Cambria" w:hAnsi="Constantia" w:cs="Cambria"/>
          <w:color w:val="000000"/>
          <w:vertAlign w:val="subscript"/>
        </w:rPr>
        <w:t>μ</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 0, and the kinetic contribution to the metric vanishes identically.</w:t>
      </w:r>
    </w:p>
    <w:p w14:paraId="79194671"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color w:val="000000"/>
        </w:rPr>
        <w:t>Step 3 — Statistical identification.</w:t>
      </w:r>
      <w:r w:rsidRPr="00B70C11">
        <w:rPr>
          <w:rFonts w:ascii="Constantia" w:eastAsia="Cambria" w:hAnsi="Constantia" w:cs="Cambria"/>
          <w:color w:val="000000"/>
        </w:rPr>
        <w:t xml:space="preserve"> Interpret the entropic field as a log-probability density via the </w:t>
      </w:r>
      <w:r w:rsidRPr="00B70C11">
        <w:rPr>
          <w:rFonts w:ascii="Constantia" w:eastAsia="Cambria" w:hAnsi="Constantia" w:cs="Cambria"/>
          <w:b/>
          <w:bCs/>
          <w:color w:val="000000"/>
        </w:rPr>
        <w:t>Boltzmann-Gibbs map</w:t>
      </w:r>
      <w:r w:rsidRPr="00B70C11">
        <w:rPr>
          <w:rFonts w:ascii="Constantia" w:eastAsia="Cambria" w:hAnsi="Constantia" w:cs="Cambria"/>
          <w:color w:val="000000"/>
        </w:rPr>
        <w:t>:</w:t>
      </w:r>
    </w:p>
    <w:p w14:paraId="59B05C0E"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p(x; θ) = (1/Z(θ)) exp(−S(x; θ) / 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rPr>
        <w:t>)</w:t>
      </w:r>
    </w:p>
    <w:p w14:paraId="5DC85A6E"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lastRenderedPageBreak/>
        <w:t>(14.16)</w:t>
      </w:r>
    </w:p>
    <w:p w14:paraId="6A420387" w14:textId="1D10A59B"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where </w:t>
      </w:r>
      <w:r w:rsidRPr="00B70C11">
        <w:rPr>
          <w:rFonts w:ascii="Constantia" w:eastAsia="Cambria" w:hAnsi="Constantia" w:cs="Cambria"/>
          <w:i/>
          <w:iCs/>
          <w:color w:val="000000"/>
        </w:rPr>
        <w:t>Z</w:t>
      </w:r>
      <w:r w:rsidRPr="00B70C11">
        <w:rPr>
          <w:rFonts w:ascii="Constantia" w:eastAsia="Cambria" w:hAnsi="Constantia" w:cs="Cambria"/>
          <w:color w:val="000000"/>
        </w:rPr>
        <w:t>(θ) = ∫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exp(−</w:t>
      </w:r>
      <w:r w:rsidRPr="00B70C11">
        <w:rPr>
          <w:rFonts w:ascii="Constantia" w:eastAsia="Cambria" w:hAnsi="Constantia" w:cs="Cambria"/>
          <w:i/>
          <w:iCs/>
          <w:color w:val="000000"/>
        </w:rPr>
        <w:t>S</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θ) /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rPr>
        <w:t xml:space="preserve">) is the </w:t>
      </w:r>
      <w:r w:rsidRPr="00B70C11">
        <w:rPr>
          <w:rFonts w:ascii="Constantia" w:eastAsia="Cambria" w:hAnsi="Constantia" w:cs="Cambria"/>
          <w:b/>
          <w:bCs/>
          <w:color w:val="000000"/>
        </w:rPr>
        <w:t>partition function</w:t>
      </w:r>
      <w:r w:rsidRPr="00B70C11">
        <w:rPr>
          <w:rFonts w:ascii="Constantia" w:eastAsia="Cambria" w:hAnsi="Constantia" w:cs="Cambria"/>
          <w:color w:val="000000"/>
        </w:rPr>
        <w:t xml:space="preserve">. This map identifies entropic field configurations with probability distributions: high values of </w:t>
      </w:r>
      <w:r w:rsidRPr="00B70C11">
        <w:rPr>
          <w:rFonts w:ascii="Constantia" w:eastAsia="Cambria" w:hAnsi="Constantia" w:cs="Cambria"/>
          <w:i/>
          <w:iCs/>
          <w:color w:val="000000"/>
        </w:rPr>
        <w:t>S</w:t>
      </w:r>
      <w:r w:rsidRPr="00B70C11">
        <w:rPr>
          <w:rFonts w:ascii="Constantia" w:eastAsia="Cambria" w:hAnsi="Constantia" w:cs="Cambria"/>
          <w:color w:val="000000"/>
        </w:rPr>
        <w:t xml:space="preserve"> correspond to low probability, and the partition function ensures </w:t>
      </w:r>
      <w:r w:rsidR="00062BAA" w:rsidRPr="00B70C11">
        <w:rPr>
          <w:rFonts w:ascii="Constantia" w:eastAsia="Cambria" w:hAnsi="Constantia" w:cs="Cambria"/>
          <w:color w:val="000000"/>
        </w:rPr>
        <w:t>normalization</w:t>
      </w:r>
      <w:r w:rsidRPr="00B70C11">
        <w:rPr>
          <w:rFonts w:ascii="Constantia" w:eastAsia="Cambria" w:hAnsi="Constantia" w:cs="Cambria"/>
          <w:color w:val="000000"/>
        </w:rPr>
        <w:t xml:space="preserve">. The Boltzmann constant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rPr>
        <w:t xml:space="preserve"> sets the scale of the correspondence.</w:t>
      </w:r>
    </w:p>
    <w:p w14:paraId="018E3C85"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Under these three limits, the parametric entropic metric (14.13) reduces to:</w:t>
      </w:r>
    </w:p>
    <w:p w14:paraId="48B47210"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i/>
          <w:iCs/>
          <w:color w:val="000000"/>
          <w:vertAlign w:val="superscript"/>
        </w:rPr>
        <w:t>(S)</w:t>
      </w:r>
      <w:r w:rsidRPr="00B70C11">
        <w:rPr>
          <w:rFonts w:ascii="Constantia" w:eastAsia="Cambria" w:hAnsi="Constantia" w:cs="Cambria"/>
          <w:i/>
          <w:iCs/>
          <w:color w:val="000000"/>
        </w:rPr>
        <w:t>(θ) = ∫ dx  V</w:t>
      </w:r>
      <w:r w:rsidRPr="00B70C11">
        <w:rPr>
          <w:rFonts w:ascii="Times New Roman" w:eastAsia="Cambria" w:hAnsi="Times New Roman" w:cs="Times New Roman"/>
          <w:i/>
          <w:iCs/>
          <w:color w:val="000000"/>
        </w:rPr>
        <w:t>″</w:t>
      </w:r>
      <w:r w:rsidRPr="00B70C11">
        <w:rPr>
          <w:rFonts w:ascii="Constantia" w:eastAsia="Cambria" w:hAnsi="Constantia" w:cs="Cambria"/>
          <w:i/>
          <w:iCs/>
          <w:color w:val="000000"/>
        </w:rPr>
        <w:t xml:space="preserve">(S(x; </w:t>
      </w:r>
      <w:r w:rsidRPr="00B70C11">
        <w:rPr>
          <w:rFonts w:ascii="Constantia" w:eastAsia="Cambria" w:hAnsi="Constantia" w:cs="Constantia"/>
          <w:i/>
          <w:iCs/>
          <w:color w:val="000000"/>
        </w:rPr>
        <w:t>θ</w:t>
      </w:r>
      <w:r w:rsidRPr="00B70C11">
        <w:rPr>
          <w:rFonts w:ascii="Constantia" w:eastAsia="Cambria" w:hAnsi="Constantia" w:cs="Cambria"/>
          <w:i/>
          <w:iCs/>
          <w:color w:val="000000"/>
        </w:rPr>
        <w:t xml:space="preserve">))  </w:t>
      </w:r>
      <w:r w:rsidRPr="00B70C11">
        <w:rPr>
          <w:rFonts w:ascii="Constantia" w:eastAsia="Cambria" w:hAnsi="Constantia" w:cs="Constantia"/>
          <w:i/>
          <w:iCs/>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(x; θ)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(x; θ)</w:t>
      </w:r>
    </w:p>
    <w:p w14:paraId="4D88AF0C"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(14.17)</w:t>
      </w:r>
    </w:p>
    <w:p w14:paraId="0FB03F7F"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This is the central intermediate result. The full entropic metric, which on a general curved spacetime involves kinetic, potential, and gravitational contributions, has been reduced to a single integral involving only the curvature of the entropic potential and the parametric derivatives of the field. The identification with the Fisher information matrix is now immediate.</w:t>
      </w:r>
    </w:p>
    <w:p w14:paraId="7780A055" w14:textId="77777777"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t>14.1.4 Identification with the Fisher Information Matrix</w:t>
      </w:r>
    </w:p>
    <w:p w14:paraId="1C93DBBC"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w:t>
      </w:r>
      <w:r w:rsidRPr="00B70C11">
        <w:rPr>
          <w:rFonts w:ascii="Constantia" w:eastAsia="Cambria" w:hAnsi="Constantia" w:cs="Cambria"/>
          <w:b/>
          <w:bCs/>
          <w:color w:val="000000"/>
        </w:rPr>
        <w:t>Fisher information matrix</w:t>
      </w:r>
      <w:r w:rsidRPr="00B70C11">
        <w:rPr>
          <w:rFonts w:ascii="Constantia" w:eastAsia="Cambria" w:hAnsi="Constantia" w:cs="Cambria"/>
          <w:color w:val="000000"/>
        </w:rPr>
        <w:t xml:space="preserve"> for the parametric family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θ) is defined as:</w:t>
      </w:r>
    </w:p>
    <w:p w14:paraId="6F6182B3"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i/>
          <w:iCs/>
          <w:color w:val="000000"/>
          <w:vertAlign w:val="superscript"/>
        </w:rPr>
        <w:t>(F)</w:t>
      </w:r>
      <w:r w:rsidRPr="00B70C11">
        <w:rPr>
          <w:rFonts w:ascii="Constantia" w:eastAsia="Cambria" w:hAnsi="Constantia" w:cs="Cambria"/>
          <w:i/>
          <w:iCs/>
          <w:color w:val="000000"/>
        </w:rPr>
        <w:t>(θ) = ∫ dx  p(x; θ)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i/>
          <w:iCs/>
          <w:color w:val="000000"/>
        </w:rPr>
        <w:t xml:space="preserve"> log p(x; θ)] [∂</w:t>
      </w:r>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 xml:space="preserve"> log p(x; θ)]</w:t>
      </w:r>
    </w:p>
    <w:p w14:paraId="0AE01134"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(14.18)</w:t>
      </w:r>
    </w:p>
    <w:p w14:paraId="5100BB40"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which is equivalently written, under standard regularity conditions permitting interchange of differentiation and integration, as:</w:t>
      </w:r>
    </w:p>
    <w:p w14:paraId="241C6B68"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i/>
          <w:iCs/>
          <w:color w:val="000000"/>
          <w:vertAlign w:val="superscript"/>
        </w:rPr>
        <w:t>(F)</w:t>
      </w:r>
      <w:r w:rsidRPr="00B70C11">
        <w:rPr>
          <w:rFonts w:ascii="Constantia" w:eastAsia="Cambria" w:hAnsi="Constantia" w:cs="Cambria"/>
          <w:i/>
          <w:iCs/>
          <w:color w:val="000000"/>
        </w:rPr>
        <w:t>(θ) = −∫ dx  p(x; θ)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w:t>
      </w:r>
      <w:r w:rsidRPr="00B70C11">
        <w:rPr>
          <w:rFonts w:ascii="Constantia" w:eastAsia="Cambria" w:hAnsi="Constantia" w:cs="Cambria"/>
          <w:i/>
          <w:iCs/>
          <w:color w:val="000000"/>
          <w:vertAlign w:val="subscript"/>
        </w:rPr>
        <w:t>j</w:t>
      </w:r>
      <w:proofErr w:type="spellEnd"/>
      <w:r w:rsidRPr="00B70C11">
        <w:rPr>
          <w:rFonts w:ascii="Constantia" w:eastAsia="Cambria" w:hAnsi="Constantia" w:cs="Cambria"/>
          <w:i/>
          <w:iCs/>
          <w:color w:val="000000"/>
        </w:rPr>
        <w:t xml:space="preserve"> log p(x; θ)</w:t>
      </w:r>
    </w:p>
    <w:p w14:paraId="7151307F"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(14.19)</w:t>
      </w:r>
    </w:p>
    <w:p w14:paraId="52BE6F6C"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From the </w:t>
      </w:r>
      <w:r w:rsidRPr="00B70C11">
        <w:rPr>
          <w:rFonts w:ascii="Constantia" w:eastAsia="Cambria" w:hAnsi="Constantia" w:cs="Cambria"/>
          <w:b/>
          <w:bCs/>
          <w:color w:val="000000"/>
        </w:rPr>
        <w:t>Boltzmann-Gibbs map</w:t>
      </w:r>
      <w:r w:rsidRPr="00B70C11">
        <w:rPr>
          <w:rFonts w:ascii="Constantia" w:eastAsia="Cambria" w:hAnsi="Constantia" w:cs="Cambria"/>
          <w:color w:val="000000"/>
        </w:rPr>
        <w:t xml:space="preserve"> (14.16), the log-likelihood takes the form:</w:t>
      </w:r>
    </w:p>
    <w:p w14:paraId="6EC562AA"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log p(x; θ) = −S(x; θ) / 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rPr>
        <w:t xml:space="preserve"> − log Z(θ)</w:t>
      </w:r>
    </w:p>
    <w:p w14:paraId="25670B32"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lastRenderedPageBreak/>
        <w:t>(14.20)</w:t>
      </w:r>
    </w:p>
    <w:p w14:paraId="7D254551"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Differentiating with respect to </w:t>
      </w:r>
      <w:proofErr w:type="spellStart"/>
      <w:r w:rsidRPr="00B70C11">
        <w:rPr>
          <w:rFonts w:ascii="Constantia" w:eastAsia="Cambria" w:hAnsi="Constantia" w:cs="Cambria"/>
          <w:color w:val="000000"/>
        </w:rPr>
        <w:t>θ</w:t>
      </w:r>
      <w:r w:rsidRPr="00B70C11">
        <w:rPr>
          <w:rFonts w:ascii="Constantia" w:eastAsia="Cambria" w:hAnsi="Constantia" w:cs="Cambria"/>
          <w:i/>
          <w:iCs/>
          <w:color w:val="000000"/>
          <w:vertAlign w:val="superscript"/>
        </w:rPr>
        <w:t>i</w:t>
      </w:r>
      <w:proofErr w:type="spellEnd"/>
      <w:r w:rsidRPr="00B70C11">
        <w:rPr>
          <w:rFonts w:ascii="Constantia" w:eastAsia="Cambria" w:hAnsi="Constantia" w:cs="Cambria"/>
          <w:color w:val="000000"/>
        </w:rPr>
        <w:t>:</w:t>
      </w:r>
    </w:p>
    <w:p w14:paraId="19E1318F"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i/>
          <w:iCs/>
          <w:color w:val="000000"/>
        </w:rPr>
        <w:t xml:space="preserve"> log p = −(1/k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rPr>
        <w:t>)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xml:space="preserve"> −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i/>
          <w:iCs/>
          <w:color w:val="000000"/>
        </w:rPr>
        <w:t xml:space="preserve"> log Z</w:t>
      </w:r>
    </w:p>
    <w:p w14:paraId="6F36FB9C"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(14.21)</w:t>
      </w:r>
    </w:p>
    <w:p w14:paraId="2B5F8682"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Differentiating a second time with respect to </w:t>
      </w:r>
      <w:proofErr w:type="spellStart"/>
      <w:r w:rsidRPr="00B70C11">
        <w:rPr>
          <w:rFonts w:ascii="Constantia" w:eastAsia="Cambria" w:hAnsi="Constantia" w:cs="Cambria"/>
          <w:color w:val="000000"/>
        </w:rPr>
        <w:t>θ</w:t>
      </w:r>
      <w:r w:rsidRPr="00B70C11">
        <w:rPr>
          <w:rFonts w:ascii="Constantia" w:eastAsia="Cambria" w:hAnsi="Constantia" w:cs="Cambria"/>
          <w:i/>
          <w:iCs/>
          <w:color w:val="000000"/>
          <w:vertAlign w:val="superscript"/>
        </w:rPr>
        <w:t>j</w:t>
      </w:r>
      <w:proofErr w:type="spellEnd"/>
      <w:r w:rsidRPr="00B70C11">
        <w:rPr>
          <w:rFonts w:ascii="Constantia" w:eastAsia="Cambria" w:hAnsi="Constantia" w:cs="Cambria"/>
          <w:color w:val="000000"/>
        </w:rPr>
        <w:t>:</w:t>
      </w:r>
    </w:p>
    <w:p w14:paraId="0AB8065E"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w:t>
      </w:r>
      <w:r w:rsidRPr="00B70C11">
        <w:rPr>
          <w:rFonts w:ascii="Constantia" w:eastAsia="Cambria" w:hAnsi="Constantia" w:cs="Cambria"/>
          <w:i/>
          <w:iCs/>
          <w:color w:val="000000"/>
          <w:vertAlign w:val="subscript"/>
        </w:rPr>
        <w:t>j</w:t>
      </w:r>
      <w:proofErr w:type="spellEnd"/>
      <w:r w:rsidRPr="00B70C11">
        <w:rPr>
          <w:rFonts w:ascii="Constantia" w:eastAsia="Cambria" w:hAnsi="Constantia" w:cs="Cambria"/>
          <w:i/>
          <w:iCs/>
          <w:color w:val="000000"/>
        </w:rPr>
        <w:t xml:space="preserve"> log p = −(1/k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rPr>
        <w:t>)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w:t>
      </w:r>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xml:space="preserve"> −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w:t>
      </w:r>
      <w:r w:rsidRPr="00B70C11">
        <w:rPr>
          <w:rFonts w:ascii="Constantia" w:eastAsia="Cambria" w:hAnsi="Constantia" w:cs="Cambria"/>
          <w:i/>
          <w:iCs/>
          <w:color w:val="000000"/>
          <w:vertAlign w:val="subscript"/>
        </w:rPr>
        <w:t>j</w:t>
      </w:r>
      <w:proofErr w:type="spellEnd"/>
      <w:r w:rsidRPr="00B70C11">
        <w:rPr>
          <w:rFonts w:ascii="Constantia" w:eastAsia="Cambria" w:hAnsi="Constantia" w:cs="Cambria"/>
          <w:i/>
          <w:iCs/>
          <w:color w:val="000000"/>
        </w:rPr>
        <w:t xml:space="preserve"> log Z</w:t>
      </w:r>
    </w:p>
    <w:p w14:paraId="50D8EF28"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(14.22)</w:t>
      </w:r>
    </w:p>
    <w:p w14:paraId="2D5BB56A" w14:textId="055F3EA4"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To connect with the Fisher information matrix, one uses the standard expectation identities for exponential families. From the </w:t>
      </w:r>
      <w:r w:rsidR="00062BAA" w:rsidRPr="00B70C11">
        <w:rPr>
          <w:rFonts w:ascii="Constantia" w:eastAsia="Cambria" w:hAnsi="Constantia" w:cs="Cambria"/>
          <w:color w:val="000000"/>
        </w:rPr>
        <w:t>normalization</w:t>
      </w:r>
      <w:r w:rsidRPr="00B70C11">
        <w:rPr>
          <w:rFonts w:ascii="Constantia" w:eastAsia="Cambria" w:hAnsi="Constantia" w:cs="Cambria"/>
          <w:color w:val="000000"/>
        </w:rPr>
        <w:t xml:space="preserve"> condition ∫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θ)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 1, differentiation yields:</w:t>
      </w:r>
    </w:p>
    <w:p w14:paraId="324B5BDB"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color w:val="000000"/>
        </w:rPr>
        <w:t>∫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θ)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θ) = 0,</w:t>
      </w:r>
    </w:p>
    <w:p w14:paraId="100FAAD1"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which gives the </w:t>
      </w:r>
      <w:r w:rsidRPr="00B70C11">
        <w:rPr>
          <w:rFonts w:ascii="Constantia" w:eastAsia="Cambria" w:hAnsi="Constantia" w:cs="Cambria"/>
          <w:b/>
          <w:bCs/>
          <w:color w:val="000000"/>
        </w:rPr>
        <w:t>score function identity</w:t>
      </w:r>
      <w:r w:rsidRPr="00B70C11">
        <w:rPr>
          <w:rFonts w:ascii="Constantia" w:eastAsia="Cambria" w:hAnsi="Constantia" w:cs="Cambria"/>
          <w:color w:val="000000"/>
        </w:rPr>
        <w:t>: E</w:t>
      </w:r>
      <w:r w:rsidRPr="00B70C11">
        <w:rPr>
          <w:rFonts w:ascii="Constantia" w:eastAsia="Cambria" w:hAnsi="Constantia" w:cs="Cambria"/>
          <w:i/>
          <w:iCs/>
          <w:color w:val="000000"/>
          <w:vertAlign w:val="subscript"/>
        </w:rPr>
        <w:t>p</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p</w:t>
      </w:r>
      <w:r w:rsidRPr="00B70C11">
        <w:rPr>
          <w:rFonts w:ascii="Constantia" w:eastAsia="Cambria" w:hAnsi="Constantia" w:cs="Cambria"/>
          <w:color w:val="000000"/>
        </w:rPr>
        <w:t>] = 0. From (14.21):</w:t>
      </w:r>
    </w:p>
    <w:p w14:paraId="4418C7A0"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color w:val="000000"/>
        </w:rPr>
        <w:t>E</w:t>
      </w:r>
      <w:r w:rsidRPr="00B70C11">
        <w:rPr>
          <w:rFonts w:ascii="Constantia" w:eastAsia="Cambria" w:hAnsi="Constantia" w:cs="Cambria"/>
          <w:i/>
          <w:iCs/>
          <w:color w:val="000000"/>
          <w:vertAlign w:val="subscript"/>
        </w:rPr>
        <w:t>p</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Z</w:t>
      </w:r>
      <w:r w:rsidRPr="00B70C11">
        <w:rPr>
          <w:rFonts w:ascii="Constantia" w:eastAsia="Cambria" w:hAnsi="Constantia" w:cs="Cambria"/>
          <w:color w:val="000000"/>
        </w:rPr>
        <w:t>,</w:t>
      </w:r>
    </w:p>
    <w:p w14:paraId="05AF2BB5" w14:textId="4ABCE33D"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which determines the </w:t>
      </w:r>
      <w:r w:rsidR="00062BAA" w:rsidRPr="00B70C11">
        <w:rPr>
          <w:rFonts w:ascii="Constantia" w:eastAsia="Cambria" w:hAnsi="Constantia" w:cs="Cambria"/>
          <w:color w:val="000000"/>
        </w:rPr>
        <w:t>normalization</w:t>
      </w:r>
      <w:r w:rsidRPr="00B70C11">
        <w:rPr>
          <w:rFonts w:ascii="Constantia" w:eastAsia="Cambria" w:hAnsi="Constantia" w:cs="Cambria"/>
          <w:color w:val="000000"/>
        </w:rPr>
        <w:t xml:space="preserve"> gradient in terms of the expected parametric derivative of the entropic field. Substituting (14.21) into (14.18) and using the vanishing of the score function expectation:</w:t>
      </w:r>
    </w:p>
    <w:p w14:paraId="2C2C656B"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i/>
          <w:iCs/>
          <w:color w:val="000000"/>
          <w:vertAlign w:val="superscript"/>
        </w:rPr>
        <w:t>(F)</w:t>
      </w:r>
      <w:r w:rsidRPr="00B70C11">
        <w:rPr>
          <w:rFonts w:ascii="Constantia" w:eastAsia="Cambria" w:hAnsi="Constantia" w:cs="Cambria"/>
          <w:i/>
          <w:iCs/>
          <w:color w:val="000000"/>
        </w:rPr>
        <w:t>(θ) = (1/k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Cov</w:t>
      </w:r>
      <w:r w:rsidRPr="00B70C11">
        <w:rPr>
          <w:rFonts w:ascii="Constantia" w:eastAsia="Cambria" w:hAnsi="Constantia" w:cs="Cambria"/>
          <w:i/>
          <w:iCs/>
          <w:color w:val="000000"/>
          <w:vertAlign w:val="subscript"/>
        </w:rPr>
        <w:t>p</w:t>
      </w:r>
      <w:proofErr w:type="spellEnd"/>
      <w:r w:rsidRPr="00B70C11">
        <w:rPr>
          <w:rFonts w:ascii="Constantia" w:eastAsia="Cambria" w:hAnsi="Constantia" w:cs="Cambria"/>
          <w:i/>
          <w:iCs/>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w:t>
      </w:r>
    </w:p>
    <w:p w14:paraId="3E3B8938"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(14.23)</w:t>
      </w:r>
    </w:p>
    <w:p w14:paraId="0D0C10E6"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where </w:t>
      </w:r>
      <w:proofErr w:type="spellStart"/>
      <w:r w:rsidRPr="00B70C11">
        <w:rPr>
          <w:rFonts w:ascii="Constantia" w:eastAsia="Cambria" w:hAnsi="Constantia" w:cs="Cambria"/>
          <w:color w:val="000000"/>
        </w:rPr>
        <w:t>Cov</w:t>
      </w:r>
      <w:r w:rsidRPr="00B70C11">
        <w:rPr>
          <w:rFonts w:ascii="Constantia" w:eastAsia="Cambria" w:hAnsi="Constantia" w:cs="Cambria"/>
          <w:i/>
          <w:iCs/>
          <w:color w:val="000000"/>
          <w:vertAlign w:val="subscript"/>
        </w:rPr>
        <w:t>p</w:t>
      </w:r>
      <w:proofErr w:type="spellEnd"/>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 E</w:t>
      </w:r>
      <w:r w:rsidRPr="00B70C11">
        <w:rPr>
          <w:rFonts w:ascii="Constantia" w:eastAsia="Cambria" w:hAnsi="Constantia" w:cs="Cambria"/>
          <w:i/>
          <w:iCs/>
          <w:color w:val="000000"/>
          <w:vertAlign w:val="subscript"/>
        </w:rPr>
        <w:t>p</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 E</w:t>
      </w:r>
      <w:r w:rsidRPr="00B70C11">
        <w:rPr>
          <w:rFonts w:ascii="Constantia" w:eastAsia="Cambria" w:hAnsi="Constantia" w:cs="Cambria"/>
          <w:i/>
          <w:iCs/>
          <w:color w:val="000000"/>
          <w:vertAlign w:val="subscript"/>
        </w:rPr>
        <w:t>p</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E</w:t>
      </w:r>
      <w:r w:rsidRPr="00B70C11">
        <w:rPr>
          <w:rFonts w:ascii="Constantia" w:eastAsia="Cambria" w:hAnsi="Constantia" w:cs="Cambria"/>
          <w:i/>
          <w:iCs/>
          <w:color w:val="000000"/>
          <w:vertAlign w:val="subscript"/>
        </w:rPr>
        <w:t>p</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is the covariance of the parametric derivatives of the entropic field under the probability distribution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θ). The Fisher information matrix is thus proportional to the covariance matrix of the score of the entropic field.</w:t>
      </w:r>
    </w:p>
    <w:p w14:paraId="22F0FC15"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lastRenderedPageBreak/>
        <w:t>The identification between (14.17) and (14.23) can now be made precise. The following theorem establishes the exact recovery.</w:t>
      </w:r>
    </w:p>
    <w:p w14:paraId="120371C5"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i/>
          <w:iCs/>
          <w:color w:val="000000"/>
        </w:rPr>
        <w:t>Theorem 14.1 (Fisher-Rao Recovery Theorem).</w:t>
      </w:r>
      <w:r w:rsidRPr="00B70C11">
        <w:rPr>
          <w:rFonts w:ascii="Constantia" w:eastAsia="Cambria" w:hAnsi="Constantia" w:cs="Cambria"/>
          <w:color w:val="000000"/>
        </w:rPr>
        <w:t xml:space="preserve"> </w:t>
      </w:r>
      <w:r w:rsidRPr="00B70C11">
        <w:rPr>
          <w:rFonts w:ascii="Constantia" w:eastAsia="Cambria" w:hAnsi="Constantia" w:cs="Cambria"/>
          <w:i/>
          <w:iCs/>
          <w:color w:val="000000"/>
        </w:rPr>
        <w:t xml:space="preserve">In the </w:t>
      </w:r>
      <w:proofErr w:type="gramStart"/>
      <w:r w:rsidRPr="00B70C11">
        <w:rPr>
          <w:rFonts w:ascii="Constantia" w:eastAsia="Cambria" w:hAnsi="Constantia" w:cs="Cambria"/>
          <w:i/>
          <w:iCs/>
          <w:color w:val="000000"/>
        </w:rPr>
        <w:t>uniform-field</w:t>
      </w:r>
      <w:proofErr w:type="gramEnd"/>
      <w:r w:rsidRPr="00B70C11">
        <w:rPr>
          <w:rFonts w:ascii="Constantia" w:eastAsia="Cambria" w:hAnsi="Constantia" w:cs="Cambria"/>
          <w:i/>
          <w:iCs/>
          <w:color w:val="000000"/>
        </w:rPr>
        <w:t>, flat-spacetime limit with quadratic potential V</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 (1/2) </w:t>
      </w:r>
      <w:r w:rsidRPr="00B70C11">
        <w:rPr>
          <w:rFonts w:ascii="Constantia" w:eastAsia="Cambria" w:hAnsi="Constantia" w:cs="Cambria"/>
          <w:i/>
          <w:iCs/>
          <w:color w:val="000000"/>
        </w:rPr>
        <w:t>m</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w:t>
      </w:r>
      <w:r w:rsidRPr="00B70C11">
        <w:rPr>
          <w:rFonts w:ascii="Constantia" w:eastAsia="Cambria" w:hAnsi="Constantia" w:cs="Cambria"/>
          <w:i/>
          <w:iCs/>
          <w:color w:val="000000"/>
        </w:rPr>
        <w:t>S</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w:t>
      </w:r>
      <w:r w:rsidRPr="00B70C11">
        <w:rPr>
          <w:rFonts w:ascii="Constantia" w:eastAsia="Cambria" w:hAnsi="Constantia" w:cs="Cambria"/>
          <w:i/>
          <w:iCs/>
          <w:color w:val="000000"/>
        </w:rPr>
        <w:t>the entropic metric</w:t>
      </w:r>
      <w:r w:rsidRPr="00B70C11">
        <w:rPr>
          <w:rFonts w:ascii="Constantia" w:eastAsia="Cambria" w:hAnsi="Constantia" w:cs="Cambria"/>
          <w:color w:val="000000"/>
        </w:rPr>
        <w:t xml:space="preserve"> (14.13) </w:t>
      </w:r>
      <w:r w:rsidRPr="00B70C11">
        <w:rPr>
          <w:rFonts w:ascii="Constantia" w:eastAsia="Cambria" w:hAnsi="Constantia" w:cs="Cambria"/>
          <w:i/>
          <w:iCs/>
          <w:color w:val="000000"/>
        </w:rPr>
        <w:t>is proportional to the Fisher information matrix:</w:t>
      </w:r>
    </w:p>
    <w:p w14:paraId="293058A0"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i/>
          <w:iCs/>
          <w:color w:val="000000"/>
          <w:vertAlign w:val="superscript"/>
        </w:rPr>
        <w:t>(S)</w:t>
      </w:r>
      <w:r w:rsidRPr="00B70C11">
        <w:rPr>
          <w:rFonts w:ascii="Constantia" w:eastAsia="Cambria" w:hAnsi="Constantia" w:cs="Cambria"/>
          <w:i/>
          <w:iCs/>
          <w:color w:val="000000"/>
        </w:rPr>
        <w:t>(θ) = m</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 dx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xml:space="preserve"> = m</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i/>
          <w:iCs/>
          <w:color w:val="000000"/>
          <w:vertAlign w:val="superscript"/>
        </w:rPr>
        <w:t>(F)</w:t>
      </w:r>
      <w:r w:rsidRPr="00B70C11">
        <w:rPr>
          <w:rFonts w:ascii="Constantia" w:eastAsia="Cambria" w:hAnsi="Constantia" w:cs="Cambria"/>
          <w:i/>
          <w:iCs/>
          <w:color w:val="000000"/>
        </w:rPr>
        <w:t>(θ)</w:t>
      </w:r>
    </w:p>
    <w:p w14:paraId="3EC4C598"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(14.24)</w:t>
      </w:r>
    </w:p>
    <w:p w14:paraId="1DDD3F66" w14:textId="37D96DAF"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i/>
          <w:iCs/>
          <w:color w:val="000000"/>
        </w:rPr>
        <w:t>The proportionality constant m</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w:t>
      </w:r>
      <w:r w:rsidRPr="00B70C11">
        <w:rPr>
          <w:rFonts w:ascii="Constantia" w:eastAsia="Cambria" w:hAnsi="Constantia" w:cs="Cambria"/>
          <w:i/>
          <w:iCs/>
          <w:color w:val="000000"/>
        </w:rPr>
        <w:t xml:space="preserve">can be absorbed into the </w:t>
      </w:r>
      <w:r w:rsidR="00062BAA" w:rsidRPr="00B70C11">
        <w:rPr>
          <w:rFonts w:ascii="Constantia" w:eastAsia="Cambria" w:hAnsi="Constantia" w:cs="Cambria"/>
          <w:i/>
          <w:iCs/>
          <w:color w:val="000000"/>
        </w:rPr>
        <w:t>normalization</w:t>
      </w:r>
      <w:r w:rsidRPr="00B70C11">
        <w:rPr>
          <w:rFonts w:ascii="Constantia" w:eastAsia="Cambria" w:hAnsi="Constantia" w:cs="Cambria"/>
          <w:i/>
          <w:iCs/>
          <w:color w:val="000000"/>
        </w:rPr>
        <w:t xml:space="preserve"> of the entropic field, yielding exact identification.</w:t>
      </w:r>
    </w:p>
    <w:p w14:paraId="4BD5E41A"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i/>
          <w:iCs/>
          <w:color w:val="000000"/>
        </w:rPr>
        <w:t>Proof.</w:t>
      </w:r>
      <w:r w:rsidRPr="00B70C11">
        <w:rPr>
          <w:rFonts w:ascii="Constantia" w:eastAsia="Cambria" w:hAnsi="Constantia" w:cs="Cambria"/>
          <w:color w:val="000000"/>
        </w:rPr>
        <w:t xml:space="preserve"> For the quadratic </w:t>
      </w:r>
      <w:r w:rsidRPr="00B70C11">
        <w:rPr>
          <w:rFonts w:ascii="Constantia" w:eastAsia="Cambria" w:hAnsi="Constantia" w:cs="Cambria"/>
          <w:b/>
          <w:bCs/>
          <w:color w:val="000000"/>
        </w:rPr>
        <w:t>entropic potential</w:t>
      </w:r>
      <w:r w:rsidRPr="00B70C11">
        <w:rPr>
          <w:rFonts w:ascii="Constantia" w:eastAsia="Cambria" w:hAnsi="Constantia" w:cs="Cambria"/>
          <w:color w:val="000000"/>
        </w:rPr>
        <w:t xml:space="preserve"> </w:t>
      </w:r>
      <w:r w:rsidRPr="00B70C11">
        <w:rPr>
          <w:rFonts w:ascii="Constantia" w:eastAsia="Cambria" w:hAnsi="Constantia" w:cs="Cambria"/>
          <w:i/>
          <w:iCs/>
          <w:color w:val="000000"/>
        </w:rPr>
        <w:t>V</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 (1/2) </w:t>
      </w:r>
      <w:r w:rsidRPr="00B70C11">
        <w:rPr>
          <w:rFonts w:ascii="Constantia" w:eastAsia="Cambria" w:hAnsi="Constantia" w:cs="Cambria"/>
          <w:i/>
          <w:iCs/>
          <w:color w:val="000000"/>
        </w:rPr>
        <w:t>m</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w:t>
      </w:r>
      <w:r w:rsidRPr="00B70C11">
        <w:rPr>
          <w:rFonts w:ascii="Constantia" w:eastAsia="Cambria" w:hAnsi="Constantia" w:cs="Cambria"/>
          <w:i/>
          <w:iCs/>
          <w:color w:val="000000"/>
        </w:rPr>
        <w:t>S</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the second derivative is the constant </w:t>
      </w:r>
      <w:proofErr w:type="gramStart"/>
      <w:r w:rsidRPr="00B70C11">
        <w:rPr>
          <w:rFonts w:ascii="Constantia" w:eastAsia="Cambria" w:hAnsi="Constantia" w:cs="Cambria"/>
          <w:i/>
          <w:iCs/>
          <w:color w:val="000000"/>
        </w:rPr>
        <w:t>V</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rPr>
        <w:t xml:space="preserve">) = </w:t>
      </w:r>
      <w:r w:rsidRPr="00B70C11">
        <w:rPr>
          <w:rFonts w:ascii="Constantia" w:eastAsia="Cambria" w:hAnsi="Constantia" w:cs="Cambria"/>
          <w:i/>
          <w:iCs/>
          <w:color w:val="000000"/>
        </w:rPr>
        <w:t>m</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Substituting into the reduced entropic metric (14.17):</w:t>
      </w:r>
    </w:p>
    <w:p w14:paraId="679C8E30"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i/>
          <w:iCs/>
          <w:color w:val="000000"/>
          <w:vertAlign w:val="superscript"/>
        </w:rPr>
        <w:t>(S)</w:t>
      </w:r>
      <w:r w:rsidRPr="00B70C11">
        <w:rPr>
          <w:rFonts w:ascii="Constantia" w:eastAsia="Cambria" w:hAnsi="Constantia" w:cs="Cambria"/>
          <w:i/>
          <w:iCs/>
          <w:color w:val="000000"/>
        </w:rPr>
        <w:t>(θ) = m</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 dx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(x; θ)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(x; θ)</w:t>
      </w:r>
    </w:p>
    <w:p w14:paraId="7C07B1FB"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(14.25)</w:t>
      </w:r>
    </w:p>
    <w:p w14:paraId="4E43F5A0"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From (14.21), the parametric derivative of the entropic field is related to the score function by:</w:t>
      </w:r>
    </w:p>
    <w:p w14:paraId="2032D651"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p</w:t>
      </w:r>
      <w:r w:rsidRPr="00B70C11">
        <w:rPr>
          <w:rFonts w:ascii="Constantia" w:eastAsia="Cambria" w:hAnsi="Constantia" w:cs="Cambria"/>
          <w:color w:val="000000"/>
        </w:rPr>
        <w:t xml:space="preserve"> −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Z</w:t>
      </w:r>
      <w:r w:rsidRPr="00B70C11">
        <w:rPr>
          <w:rFonts w:ascii="Constantia" w:eastAsia="Cambria" w:hAnsi="Constantia" w:cs="Cambria"/>
          <w:color w:val="000000"/>
        </w:rPr>
        <w:t>.</w:t>
      </w:r>
    </w:p>
    <w:p w14:paraId="59549713"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Therefore:</w:t>
      </w:r>
    </w:p>
    <w:p w14:paraId="1D348FD8"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xml:space="preserve"> = 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i/>
          <w:iCs/>
          <w:color w:val="000000"/>
        </w:rPr>
        <w:t xml:space="preserve"> log p)(∂</w:t>
      </w:r>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 xml:space="preserve"> log p) +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i/>
          <w:iCs/>
          <w:color w:val="000000"/>
        </w:rPr>
        <w:t xml:space="preserve"> log p)(∂</w:t>
      </w:r>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 xml:space="preserve"> log Z) +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i/>
          <w:iCs/>
          <w:color w:val="000000"/>
        </w:rPr>
        <w:t xml:space="preserve"> log Z)(∂</w:t>
      </w:r>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 xml:space="preserve"> log p) +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i/>
          <w:iCs/>
          <w:color w:val="000000"/>
        </w:rPr>
        <w:t xml:space="preserve"> log Z)(∂</w:t>
      </w:r>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 xml:space="preserve"> log Z)]</w:t>
      </w:r>
    </w:p>
    <w:p w14:paraId="047F0014"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(14.26)</w:t>
      </w:r>
    </w:p>
    <w:p w14:paraId="1732B1FF" w14:textId="78D71E9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Integrating (14.26) against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and invoking the </w:t>
      </w:r>
      <w:r w:rsidR="00062BAA" w:rsidRPr="00B70C11">
        <w:rPr>
          <w:rFonts w:ascii="Constantia" w:eastAsia="Cambria" w:hAnsi="Constantia" w:cs="Cambria"/>
          <w:color w:val="000000"/>
        </w:rPr>
        <w:t>normalization</w:t>
      </w:r>
      <w:r w:rsidRPr="00B70C11">
        <w:rPr>
          <w:rFonts w:ascii="Constantia" w:eastAsia="Cambria" w:hAnsi="Constantia" w:cs="Cambria"/>
          <w:color w:val="000000"/>
        </w:rPr>
        <w:t xml:space="preserve"> constraint. Since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Z</w:t>
      </w:r>
      <w:r w:rsidRPr="00B70C11">
        <w:rPr>
          <w:rFonts w:ascii="Constantia" w:eastAsia="Cambria" w:hAnsi="Constantia" w:cs="Cambria"/>
          <w:color w:val="000000"/>
        </w:rPr>
        <w:t xml:space="preserve"> is independent of </w:t>
      </w:r>
      <w:r w:rsidRPr="00B70C11">
        <w:rPr>
          <w:rFonts w:ascii="Constantia" w:eastAsia="Cambria" w:hAnsi="Constantia" w:cs="Cambria"/>
          <w:i/>
          <w:iCs/>
          <w:color w:val="000000"/>
        </w:rPr>
        <w:t>x</w:t>
      </w:r>
      <w:r w:rsidRPr="00B70C11">
        <w:rPr>
          <w:rFonts w:ascii="Constantia" w:eastAsia="Cambria" w:hAnsi="Constantia" w:cs="Cambria"/>
          <w:color w:val="000000"/>
        </w:rPr>
        <w:t>, the cross terms yield:</w:t>
      </w:r>
    </w:p>
    <w:p w14:paraId="0EE335FE"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color w:val="000000"/>
        </w:rPr>
        <w:t>∫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p</w:t>
      </w:r>
      <w:r w:rsidRPr="00B70C11">
        <w:rPr>
          <w:rFonts w:ascii="Constantia" w:eastAsia="Cambria" w:hAnsi="Constantia" w:cs="Cambria"/>
          <w:color w:val="000000"/>
        </w:rPr>
        <w:t>)  (∂</w:t>
      </w:r>
      <w:r w:rsidRPr="00B70C11">
        <w:rPr>
          <w:rFonts w:ascii="Constantia" w:eastAsia="Cambria" w:hAnsi="Constantia" w:cs="Cambria"/>
          <w:i/>
          <w:iCs/>
          <w:color w:val="000000"/>
          <w:vertAlign w:val="subscript"/>
        </w:rPr>
        <w:t>j</w:t>
      </w:r>
      <w:r w:rsidRPr="00B70C11">
        <w:rPr>
          <w:rFonts w:ascii="Constantia" w:eastAsia="Cambria" w:hAnsi="Constantia" w:cs="Cambria"/>
          <w:color w:val="000000"/>
        </w:rPr>
        <w:t xml:space="preserve"> log </w:t>
      </w:r>
      <w:r w:rsidRPr="00B70C11">
        <w:rPr>
          <w:rFonts w:ascii="Constantia" w:eastAsia="Cambria" w:hAnsi="Constantia" w:cs="Cambria"/>
          <w:i/>
          <w:iCs/>
          <w:color w:val="000000"/>
        </w:rPr>
        <w:t>Z</w:t>
      </w:r>
      <w:r w:rsidRPr="00B70C11">
        <w:rPr>
          <w:rFonts w:ascii="Constantia" w:eastAsia="Cambria" w:hAnsi="Constantia" w:cs="Cambria"/>
          <w:color w:val="000000"/>
        </w:rPr>
        <w:t>) = (∂</w:t>
      </w:r>
      <w:r w:rsidRPr="00B70C11">
        <w:rPr>
          <w:rFonts w:ascii="Constantia" w:eastAsia="Cambria" w:hAnsi="Constantia" w:cs="Cambria"/>
          <w:i/>
          <w:iCs/>
          <w:color w:val="000000"/>
          <w:vertAlign w:val="subscript"/>
        </w:rPr>
        <w:t>j</w:t>
      </w:r>
      <w:r w:rsidRPr="00B70C11">
        <w:rPr>
          <w:rFonts w:ascii="Constantia" w:eastAsia="Cambria" w:hAnsi="Constantia" w:cs="Cambria"/>
          <w:color w:val="000000"/>
        </w:rPr>
        <w:t xml:space="preserve"> log </w:t>
      </w:r>
      <w:r w:rsidRPr="00B70C11">
        <w:rPr>
          <w:rFonts w:ascii="Constantia" w:eastAsia="Cambria" w:hAnsi="Constantia" w:cs="Cambria"/>
          <w:i/>
          <w:iCs/>
          <w:color w:val="000000"/>
        </w:rPr>
        <w:t>Z</w:t>
      </w:r>
      <w:r w:rsidRPr="00B70C11">
        <w:rPr>
          <w:rFonts w:ascii="Constantia" w:eastAsia="Cambria" w:hAnsi="Constantia" w:cs="Cambria"/>
          <w:color w:val="000000"/>
        </w:rPr>
        <w:t>) ∫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p</w:t>
      </w:r>
      <w:r w:rsidRPr="00B70C11">
        <w:rPr>
          <w:rFonts w:ascii="Constantia" w:eastAsia="Cambria" w:hAnsi="Constantia" w:cs="Cambria"/>
          <w:color w:val="000000"/>
        </w:rPr>
        <w:t>.</w:t>
      </w:r>
    </w:p>
    <w:p w14:paraId="3D9B0726"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lastRenderedPageBreak/>
        <w:t>Now, ∫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p</w:t>
      </w:r>
      <w:r w:rsidRPr="00B70C11">
        <w:rPr>
          <w:rFonts w:ascii="Constantia" w:eastAsia="Cambria" w:hAnsi="Constantia" w:cs="Cambria"/>
          <w:color w:val="000000"/>
        </w:rPr>
        <w:t xml:space="preserve"> is not zero unless weighted by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θ). To proceed rigorously, one writes the integral in (14.25) using the identity ∫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θ)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θ). Using the </w:t>
      </w:r>
      <w:r w:rsidRPr="00B70C11">
        <w:rPr>
          <w:rFonts w:ascii="Constantia" w:eastAsia="Cambria" w:hAnsi="Constantia" w:cs="Cambria"/>
          <w:b/>
          <w:bCs/>
          <w:color w:val="000000"/>
        </w:rPr>
        <w:t>Boltzmann-Gibbs map</w:t>
      </w:r>
      <w:r w:rsidRPr="00B70C11">
        <w:rPr>
          <w:rFonts w:ascii="Constantia" w:eastAsia="Cambria" w:hAnsi="Constantia" w:cs="Cambria"/>
          <w:color w:val="000000"/>
        </w:rPr>
        <w:t xml:space="preserve"> (14.16),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θ) = exp(−</w:t>
      </w:r>
      <w:r w:rsidRPr="00B70C11">
        <w:rPr>
          <w:rFonts w:ascii="Constantia" w:eastAsia="Cambria" w:hAnsi="Constantia" w:cs="Cambria"/>
          <w:i/>
          <w:iCs/>
          <w:color w:val="000000"/>
        </w:rPr>
        <w:t>S</w:t>
      </w:r>
      <w:r w:rsidRPr="00B70C11">
        <w:rPr>
          <w:rFonts w:ascii="Constantia" w:eastAsia="Cambria" w:hAnsi="Constantia" w:cs="Cambria"/>
          <w:color w:val="000000"/>
        </w:rPr>
        <w:t>/</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rPr>
        <w:t xml:space="preserve">) / </w:t>
      </w:r>
      <w:r w:rsidRPr="00B70C11">
        <w:rPr>
          <w:rFonts w:ascii="Constantia" w:eastAsia="Cambria" w:hAnsi="Constantia" w:cs="Cambria"/>
          <w:i/>
          <w:iCs/>
          <w:color w:val="000000"/>
        </w:rPr>
        <w:t>Z</w:t>
      </w:r>
      <w:r w:rsidRPr="00B70C11">
        <w:rPr>
          <w:rFonts w:ascii="Constantia" w:eastAsia="Cambria" w:hAnsi="Constantia" w:cs="Cambria"/>
          <w:color w:val="000000"/>
        </w:rPr>
        <w:t>, one obtains:</w:t>
      </w:r>
    </w:p>
    <w:p w14:paraId="7F6E0748"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color w:val="000000"/>
        </w:rPr>
        <w:t>∫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θ)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w:t>
      </w:r>
      <w:r w:rsidRPr="00B70C11">
        <w:rPr>
          <w:rFonts w:ascii="Constantia" w:eastAsia="Cambria" w:hAnsi="Constantia" w:cs="Cambria"/>
          <w:i/>
          <w:iCs/>
          <w:color w:val="000000"/>
        </w:rPr>
        <w:t>Z</w:t>
      </w:r>
      <w:r w:rsidRPr="00B70C11">
        <w:rPr>
          <w:rFonts w:ascii="Constantia" w:eastAsia="Cambria" w:hAnsi="Constantia" w:cs="Cambria"/>
          <w:color w:val="000000"/>
        </w:rPr>
        <w:t>(θ)  exp(</w:t>
      </w:r>
      <w:r w:rsidRPr="00B70C11">
        <w:rPr>
          <w:rFonts w:ascii="Constantia" w:eastAsia="Cambria" w:hAnsi="Constantia" w:cs="Cambria"/>
          <w:i/>
          <w:iCs/>
          <w:color w:val="000000"/>
        </w:rPr>
        <w:t>S</w:t>
      </w:r>
      <w:r w:rsidRPr="00B70C11">
        <w:rPr>
          <w:rFonts w:ascii="Constantia" w:eastAsia="Cambria" w:hAnsi="Constantia" w:cs="Cambria"/>
          <w:color w:val="000000"/>
        </w:rPr>
        <w:t>/</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rPr>
        <w:t>).</w:t>
      </w:r>
    </w:p>
    <w:p w14:paraId="3B1A4420" w14:textId="51610552"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For the quadratic potential with </w:t>
      </w:r>
      <w:proofErr w:type="gramStart"/>
      <w:r w:rsidRPr="00B70C11">
        <w:rPr>
          <w:rFonts w:ascii="Constantia" w:eastAsia="Cambria" w:hAnsi="Constantia" w:cs="Cambria"/>
          <w:i/>
          <w:iCs/>
          <w:color w:val="000000"/>
        </w:rPr>
        <w:t>V</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rPr>
        <w:t xml:space="preserve">) = </w:t>
      </w:r>
      <w:r w:rsidRPr="00B70C11">
        <w:rPr>
          <w:rFonts w:ascii="Constantia" w:eastAsia="Cambria" w:hAnsi="Constantia" w:cs="Cambria"/>
          <w:i/>
          <w:iCs/>
          <w:color w:val="000000"/>
        </w:rPr>
        <w:t>m</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constant, the identification is simplified by </w:t>
      </w:r>
      <w:r w:rsidR="00062BAA" w:rsidRPr="00B70C11">
        <w:rPr>
          <w:rFonts w:ascii="Constantia" w:eastAsia="Cambria" w:hAnsi="Constantia" w:cs="Cambria"/>
          <w:color w:val="000000"/>
        </w:rPr>
        <w:t>recognizing</w:t>
      </w:r>
      <w:r w:rsidRPr="00B70C11">
        <w:rPr>
          <w:rFonts w:ascii="Constantia" w:eastAsia="Cambria" w:hAnsi="Constantia" w:cs="Cambria"/>
          <w:color w:val="000000"/>
        </w:rPr>
        <w:t xml:space="preserve"> that the integral ∫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can be evaluated directly using the variance-covariance structure. Writing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p</w:t>
      </w:r>
      <w:r w:rsidRPr="00B70C11">
        <w:rPr>
          <w:rFonts w:ascii="Constantia" w:eastAsia="Cambria" w:hAnsi="Constantia" w:cs="Cambria"/>
          <w:color w:val="000000"/>
        </w:rPr>
        <w:t xml:space="preserve"> +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Z</w:t>
      </w:r>
      <w:r w:rsidRPr="00B70C11">
        <w:rPr>
          <w:rFonts w:ascii="Constantia" w:eastAsia="Cambria" w:hAnsi="Constantia" w:cs="Cambria"/>
          <w:color w:val="000000"/>
        </w:rPr>
        <w:t>) and expanding:</w:t>
      </w:r>
    </w:p>
    <w:p w14:paraId="79B459E9"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color w:val="000000"/>
        </w:rPr>
        <w:t>∫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r w:rsidRPr="00B70C11">
        <w:rPr>
          <w:rFonts w:ascii="Constantia" w:eastAsia="Cambria" w:hAnsi="Constantia" w:cs="Cambria"/>
          <w:i/>
          <w:iCs/>
          <w:color w:val="000000"/>
        </w:rPr>
        <w:t>p</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r w:rsidRPr="00B70C11">
        <w:rPr>
          <w:rFonts w:ascii="Constantia" w:eastAsia="Cambria" w:hAnsi="Constantia" w:cs="Cambria"/>
          <w:i/>
          <w:iCs/>
          <w:color w:val="000000"/>
        </w:rPr>
        <w:t>p</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vertAlign w:val="subscript"/>
        </w:rPr>
        <w:t>j</w:t>
      </w:r>
      <w:r w:rsidRPr="00B70C11">
        <w:rPr>
          <w:rFonts w:ascii="Constantia" w:eastAsia="Cambria" w:hAnsi="Constantia" w:cs="Cambria"/>
          <w:color w:val="000000"/>
        </w:rPr>
        <w:t xml:space="preserve"> log </w:t>
      </w:r>
      <w:r w:rsidRPr="00B70C11">
        <w:rPr>
          <w:rFonts w:ascii="Constantia" w:eastAsia="Cambria" w:hAnsi="Constantia" w:cs="Cambria"/>
          <w:i/>
          <w:iCs/>
          <w:color w:val="000000"/>
        </w:rPr>
        <w:t>p</w:t>
      </w:r>
      <w:r w:rsidRPr="00B70C11">
        <w:rPr>
          <w:rFonts w:ascii="Constantia" w:eastAsia="Cambria" w:hAnsi="Constantia" w:cs="Cambria"/>
          <w:color w:val="000000"/>
        </w:rPr>
        <w:t>) +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Z</w:t>
      </w:r>
      <w:r w:rsidRPr="00B70C11">
        <w:rPr>
          <w:rFonts w:ascii="Constantia" w:eastAsia="Cambria" w:hAnsi="Constantia" w:cs="Cambria"/>
          <w:color w:val="000000"/>
        </w:rPr>
        <w:t>)(∂</w:t>
      </w:r>
      <w:r w:rsidRPr="00B70C11">
        <w:rPr>
          <w:rFonts w:ascii="Constantia" w:eastAsia="Cambria" w:hAnsi="Constantia" w:cs="Cambria"/>
          <w:i/>
          <w:iCs/>
          <w:color w:val="000000"/>
          <w:vertAlign w:val="subscript"/>
        </w:rPr>
        <w:t>j</w:t>
      </w:r>
      <w:r w:rsidRPr="00B70C11">
        <w:rPr>
          <w:rFonts w:ascii="Constantia" w:eastAsia="Cambria" w:hAnsi="Constantia" w:cs="Cambria"/>
          <w:color w:val="000000"/>
        </w:rPr>
        <w:t xml:space="preserve"> log </w:t>
      </w:r>
      <w:r w:rsidRPr="00B70C11">
        <w:rPr>
          <w:rFonts w:ascii="Constantia" w:eastAsia="Cambria" w:hAnsi="Constantia" w:cs="Cambria"/>
          <w:i/>
          <w:iCs/>
          <w:color w:val="000000"/>
        </w:rPr>
        <w:t>Z</w:t>
      </w:r>
      <w:r w:rsidRPr="00B70C11">
        <w:rPr>
          <w:rFonts w:ascii="Constantia" w:eastAsia="Cambria" w:hAnsi="Constantia" w:cs="Cambria"/>
          <w:color w:val="000000"/>
        </w:rPr>
        <w:t>)]</w:t>
      </w:r>
    </w:p>
    <w:p w14:paraId="16EA3B21"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where the cross terms vanish by the </w:t>
      </w:r>
      <w:r w:rsidRPr="00B70C11">
        <w:rPr>
          <w:rFonts w:ascii="Constantia" w:eastAsia="Cambria" w:hAnsi="Constantia" w:cs="Cambria"/>
          <w:b/>
          <w:bCs/>
          <w:color w:val="000000"/>
        </w:rPr>
        <w:t>score function identity</w:t>
      </w:r>
      <w:r w:rsidRPr="00B70C11">
        <w:rPr>
          <w:rFonts w:ascii="Constantia" w:eastAsia="Cambria" w:hAnsi="Constantia" w:cs="Cambria"/>
          <w:color w:val="000000"/>
        </w:rPr>
        <w:t xml:space="preserve"> E</w:t>
      </w:r>
      <w:r w:rsidRPr="00B70C11">
        <w:rPr>
          <w:rFonts w:ascii="Constantia" w:eastAsia="Cambria" w:hAnsi="Constantia" w:cs="Cambria"/>
          <w:i/>
          <w:iCs/>
          <w:color w:val="000000"/>
          <w:vertAlign w:val="subscript"/>
        </w:rPr>
        <w:t>p</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p</w:t>
      </w:r>
      <w:r w:rsidRPr="00B70C11">
        <w:rPr>
          <w:rFonts w:ascii="Constantia" w:eastAsia="Cambria" w:hAnsi="Constantia" w:cs="Cambria"/>
          <w:color w:val="000000"/>
        </w:rPr>
        <w:t>] = 0. The second term is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Z</w:t>
      </w:r>
      <w:r w:rsidRPr="00B70C11">
        <w:rPr>
          <w:rFonts w:ascii="Constantia" w:eastAsia="Cambria" w:hAnsi="Constantia" w:cs="Cambria"/>
          <w:color w:val="000000"/>
        </w:rPr>
        <w:t>)(∂</w:t>
      </w:r>
      <w:r w:rsidRPr="00B70C11">
        <w:rPr>
          <w:rFonts w:ascii="Constantia" w:eastAsia="Cambria" w:hAnsi="Constantia" w:cs="Cambria"/>
          <w:i/>
          <w:iCs/>
          <w:color w:val="000000"/>
          <w:vertAlign w:val="subscript"/>
        </w:rPr>
        <w:t>j</w:t>
      </w:r>
      <w:r w:rsidRPr="00B70C11">
        <w:rPr>
          <w:rFonts w:ascii="Constantia" w:eastAsia="Cambria" w:hAnsi="Constantia" w:cs="Cambria"/>
          <w:color w:val="000000"/>
        </w:rPr>
        <w:t xml:space="preserve"> log </w:t>
      </w:r>
      <w:r w:rsidRPr="00B70C11">
        <w:rPr>
          <w:rFonts w:ascii="Constantia" w:eastAsia="Cambria" w:hAnsi="Constantia" w:cs="Cambria"/>
          <w:i/>
          <w:iCs/>
          <w:color w:val="000000"/>
        </w:rPr>
        <w:t>Z</w:t>
      </w:r>
      <w:r w:rsidRPr="00B70C11">
        <w:rPr>
          <w:rFonts w:ascii="Constantia" w:eastAsia="Cambria" w:hAnsi="Constantia" w:cs="Cambria"/>
          <w:color w:val="000000"/>
        </w:rPr>
        <w:t>) ∫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r w:rsidRPr="00B70C11">
        <w:rPr>
          <w:rFonts w:ascii="Constantia" w:eastAsia="Cambria" w:hAnsi="Constantia" w:cs="Cambria"/>
          <w:i/>
          <w:iCs/>
          <w:color w:val="000000"/>
        </w:rPr>
        <w:t>p</w:t>
      </w:r>
      <w:r w:rsidRPr="00B70C11">
        <w:rPr>
          <w:rFonts w:ascii="Constantia" w:eastAsia="Cambria" w:hAnsi="Constantia" w:cs="Cambria"/>
          <w:color w:val="000000"/>
        </w:rPr>
        <w:t xml:space="preserve"> =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Z</w:t>
      </w:r>
      <w:r w:rsidRPr="00B70C11">
        <w:rPr>
          <w:rFonts w:ascii="Constantia" w:eastAsia="Cambria" w:hAnsi="Constantia" w:cs="Cambria"/>
          <w:color w:val="000000"/>
        </w:rPr>
        <w:t>)(∂</w:t>
      </w:r>
      <w:r w:rsidRPr="00B70C11">
        <w:rPr>
          <w:rFonts w:ascii="Constantia" w:eastAsia="Cambria" w:hAnsi="Constantia" w:cs="Cambria"/>
          <w:i/>
          <w:iCs/>
          <w:color w:val="000000"/>
          <w:vertAlign w:val="subscript"/>
        </w:rPr>
        <w:t>j</w:t>
      </w:r>
      <w:r w:rsidRPr="00B70C11">
        <w:rPr>
          <w:rFonts w:ascii="Constantia" w:eastAsia="Cambria" w:hAnsi="Constantia" w:cs="Cambria"/>
          <w:color w:val="000000"/>
        </w:rPr>
        <w:t xml:space="preserve"> log </w:t>
      </w:r>
      <w:r w:rsidRPr="00B70C11">
        <w:rPr>
          <w:rFonts w:ascii="Constantia" w:eastAsia="Cambria" w:hAnsi="Constantia" w:cs="Cambria"/>
          <w:i/>
          <w:iCs/>
          <w:color w:val="000000"/>
        </w:rPr>
        <w:t>Z</w:t>
      </w:r>
      <w:r w:rsidRPr="00B70C11">
        <w:rPr>
          <w:rFonts w:ascii="Constantia" w:eastAsia="Cambria" w:hAnsi="Constantia" w:cs="Cambria"/>
          <w:color w:val="000000"/>
        </w:rPr>
        <w:t>), which is precisely E</w:t>
      </w:r>
      <w:r w:rsidRPr="00B70C11">
        <w:rPr>
          <w:rFonts w:ascii="Constantia" w:eastAsia="Cambria" w:hAnsi="Constantia" w:cs="Cambria"/>
          <w:i/>
          <w:iCs/>
          <w:color w:val="000000"/>
          <w:vertAlign w:val="subscript"/>
        </w:rPr>
        <w:t>p</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E</w:t>
      </w:r>
      <w:r w:rsidRPr="00B70C11">
        <w:rPr>
          <w:rFonts w:ascii="Constantia" w:eastAsia="Cambria" w:hAnsi="Constantia" w:cs="Cambria"/>
          <w:i/>
          <w:iCs/>
          <w:color w:val="000000"/>
          <w:vertAlign w:val="subscript"/>
        </w:rPr>
        <w:t>p</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Therefore:</w:t>
      </w:r>
    </w:p>
    <w:p w14:paraId="32EB21A7"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color w:val="000000"/>
        </w:rPr>
        <w:t>∫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r w:rsidRPr="00B70C11">
        <w:rPr>
          <w:rFonts w:ascii="Constantia" w:eastAsia="Cambria" w:hAnsi="Constantia" w:cs="Cambria"/>
          <w:i/>
          <w:iCs/>
          <w:color w:val="000000"/>
        </w:rPr>
        <w:t>p</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color w:val="000000"/>
          <w:vertAlign w:val="superscript"/>
        </w:rPr>
        <w:t>(</w:t>
      </w:r>
      <w:r w:rsidRPr="00B70C11">
        <w:rPr>
          <w:rFonts w:ascii="Constantia" w:eastAsia="Cambria" w:hAnsi="Constantia" w:cs="Cambria"/>
          <w:i/>
          <w:iCs/>
          <w:color w:val="000000"/>
          <w:vertAlign w:val="superscript"/>
        </w:rPr>
        <w:t>F</w:t>
      </w:r>
      <w:r w:rsidRPr="00B70C11">
        <w:rPr>
          <w:rFonts w:ascii="Constantia" w:eastAsia="Cambria" w:hAnsi="Constantia" w:cs="Cambria"/>
          <w:color w:val="000000"/>
          <w:vertAlign w:val="superscript"/>
        </w:rPr>
        <w:t>)</w:t>
      </w:r>
      <w:r w:rsidRPr="00B70C11">
        <w:rPr>
          <w:rFonts w:ascii="Constantia" w:eastAsia="Cambria" w:hAnsi="Constantia" w:cs="Cambria"/>
          <w:color w:val="000000"/>
        </w:rPr>
        <w:t>(θ) + E</w:t>
      </w:r>
      <w:r w:rsidRPr="00B70C11">
        <w:rPr>
          <w:rFonts w:ascii="Constantia" w:eastAsia="Cambria" w:hAnsi="Constantia" w:cs="Cambria"/>
          <w:i/>
          <w:iCs/>
          <w:color w:val="000000"/>
          <w:vertAlign w:val="subscript"/>
        </w:rPr>
        <w:t>p</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E</w:t>
      </w:r>
      <w:r w:rsidRPr="00B70C11">
        <w:rPr>
          <w:rFonts w:ascii="Constantia" w:eastAsia="Cambria" w:hAnsi="Constantia" w:cs="Cambria"/>
          <w:i/>
          <w:iCs/>
          <w:color w:val="000000"/>
          <w:vertAlign w:val="subscript"/>
        </w:rPr>
        <w:t>p</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rPr>
        <w:t>Cov</w:t>
      </w:r>
      <w:r w:rsidRPr="00B70C11">
        <w:rPr>
          <w:rFonts w:ascii="Constantia" w:eastAsia="Cambria" w:hAnsi="Constantia" w:cs="Cambria"/>
          <w:i/>
          <w:iCs/>
          <w:color w:val="000000"/>
          <w:vertAlign w:val="subscript"/>
        </w:rPr>
        <w:t>p</w:t>
      </w:r>
      <w:proofErr w:type="spellEnd"/>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+ 2 E</w:t>
      </w:r>
      <w:r w:rsidRPr="00B70C11">
        <w:rPr>
          <w:rFonts w:ascii="Constantia" w:eastAsia="Cambria" w:hAnsi="Constantia" w:cs="Cambria"/>
          <w:i/>
          <w:iCs/>
          <w:color w:val="000000"/>
          <w:vertAlign w:val="subscript"/>
        </w:rPr>
        <w:t>p</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E</w:t>
      </w:r>
      <w:r w:rsidRPr="00B70C11">
        <w:rPr>
          <w:rFonts w:ascii="Constantia" w:eastAsia="Cambria" w:hAnsi="Constantia" w:cs="Cambria"/>
          <w:i/>
          <w:iCs/>
          <w:color w:val="000000"/>
          <w:vertAlign w:val="subscript"/>
        </w:rPr>
        <w:t>p</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w:t>
      </w:r>
    </w:p>
    <w:p w14:paraId="0176D425" w14:textId="35190D4A"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Under the identification of the integration measure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with the probability-weighted measure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θ)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 which holds when the entropic field is </w:t>
      </w:r>
      <w:r w:rsidR="00062BAA" w:rsidRPr="00B70C11">
        <w:rPr>
          <w:rFonts w:ascii="Constantia" w:eastAsia="Cambria" w:hAnsi="Constantia" w:cs="Cambria"/>
          <w:color w:val="000000"/>
        </w:rPr>
        <w:t>normalized</w:t>
      </w:r>
      <w:r w:rsidRPr="00B70C11">
        <w:rPr>
          <w:rFonts w:ascii="Constantia" w:eastAsia="Cambria" w:hAnsi="Constantia" w:cs="Cambria"/>
          <w:color w:val="000000"/>
        </w:rPr>
        <w:t xml:space="preserve"> so that ∫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 ∫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θ) · </w:t>
      </w:r>
      <w:r w:rsidRPr="00B70C11">
        <w:rPr>
          <w:rFonts w:ascii="Constantia" w:eastAsia="Cambria" w:hAnsi="Constantia" w:cs="Cambria"/>
          <w:i/>
          <w:iCs/>
          <w:color w:val="000000"/>
        </w:rPr>
        <w:t>Z</w:t>
      </w:r>
      <w:r w:rsidRPr="00B70C11">
        <w:rPr>
          <w:rFonts w:ascii="Constantia" w:eastAsia="Cambria" w:hAnsi="Constantia" w:cs="Cambria"/>
          <w:color w:val="000000"/>
        </w:rPr>
        <w:t xml:space="preserve"> exp(</w:t>
      </w:r>
      <w:r w:rsidRPr="00B70C11">
        <w:rPr>
          <w:rFonts w:ascii="Constantia" w:eastAsia="Cambria" w:hAnsi="Constantia" w:cs="Cambria"/>
          <w:i/>
          <w:iCs/>
          <w:color w:val="000000"/>
        </w:rPr>
        <w:t>S</w:t>
      </w:r>
      <w:r w:rsidRPr="00B70C11">
        <w:rPr>
          <w:rFonts w:ascii="Constantia" w:eastAsia="Cambria" w:hAnsi="Constantia" w:cs="Cambria"/>
          <w:color w:val="000000"/>
        </w:rPr>
        <w:t>/</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rPr>
        <w:t xml:space="preserve">) — and absorbing constant factors into the </w:t>
      </w:r>
      <w:r w:rsidR="00062BAA" w:rsidRPr="00B70C11">
        <w:rPr>
          <w:rFonts w:ascii="Constantia" w:eastAsia="Cambria" w:hAnsi="Constantia" w:cs="Cambria"/>
          <w:color w:val="000000"/>
        </w:rPr>
        <w:t>normalization</w:t>
      </w:r>
      <w:r w:rsidRPr="00B70C11">
        <w:rPr>
          <w:rFonts w:ascii="Constantia" w:eastAsia="Cambria" w:hAnsi="Constantia" w:cs="Cambria"/>
          <w:color w:val="000000"/>
        </w:rPr>
        <w:t>, we obtain:</w:t>
      </w:r>
    </w:p>
    <w:p w14:paraId="46B54610"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color w:val="000000"/>
          <w:vertAlign w:val="superscript"/>
        </w:rPr>
        <w:t>(</w:t>
      </w:r>
      <w:r w:rsidRPr="00B70C11">
        <w:rPr>
          <w:rFonts w:ascii="Constantia" w:eastAsia="Cambria" w:hAnsi="Constantia" w:cs="Cambria"/>
          <w:i/>
          <w:iCs/>
          <w:color w:val="000000"/>
          <w:vertAlign w:val="superscript"/>
        </w:rPr>
        <w:t>S</w:t>
      </w:r>
      <w:r w:rsidRPr="00B70C11">
        <w:rPr>
          <w:rFonts w:ascii="Constantia" w:eastAsia="Cambria" w:hAnsi="Constantia" w:cs="Cambria"/>
          <w:color w:val="000000"/>
          <w:vertAlign w:val="superscript"/>
        </w:rPr>
        <w:t>)</w:t>
      </w:r>
      <w:r w:rsidRPr="00B70C11">
        <w:rPr>
          <w:rFonts w:ascii="Constantia" w:eastAsia="Cambria" w:hAnsi="Constantia" w:cs="Cambria"/>
          <w:color w:val="000000"/>
        </w:rPr>
        <w:t xml:space="preserve">(θ) = </w:t>
      </w:r>
      <w:r w:rsidRPr="00B70C11">
        <w:rPr>
          <w:rFonts w:ascii="Constantia" w:eastAsia="Cambria" w:hAnsi="Constantia" w:cs="Cambria"/>
          <w:i/>
          <w:iCs/>
          <w:color w:val="000000"/>
        </w:rPr>
        <w:t>m</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color w:val="000000"/>
          <w:vertAlign w:val="superscript"/>
        </w:rPr>
        <w:t>(</w:t>
      </w:r>
      <w:r w:rsidRPr="00B70C11">
        <w:rPr>
          <w:rFonts w:ascii="Constantia" w:eastAsia="Cambria" w:hAnsi="Constantia" w:cs="Cambria"/>
          <w:i/>
          <w:iCs/>
          <w:color w:val="000000"/>
          <w:vertAlign w:val="superscript"/>
        </w:rPr>
        <w:t>F</w:t>
      </w:r>
      <w:r w:rsidRPr="00B70C11">
        <w:rPr>
          <w:rFonts w:ascii="Constantia" w:eastAsia="Cambria" w:hAnsi="Constantia" w:cs="Cambria"/>
          <w:color w:val="000000"/>
          <w:vertAlign w:val="superscript"/>
        </w:rPr>
        <w:t>)</w:t>
      </w:r>
      <w:r w:rsidRPr="00B70C11">
        <w:rPr>
          <w:rFonts w:ascii="Constantia" w:eastAsia="Cambria" w:hAnsi="Constantia" w:cs="Cambria"/>
          <w:color w:val="000000"/>
        </w:rPr>
        <w:t>(θ).</w:t>
      </w:r>
    </w:p>
    <w:p w14:paraId="334DBD9D" w14:textId="63F2820A"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With the rescaling </w:t>
      </w:r>
      <w:r w:rsidRPr="00B70C11">
        <w:rPr>
          <w:rFonts w:ascii="Constantia" w:eastAsia="Cambria" w:hAnsi="Constantia" w:cs="Cambria"/>
          <w:i/>
          <w:iCs/>
          <w:color w:val="000000"/>
        </w:rPr>
        <w:t>S</w:t>
      </w:r>
      <w:r w:rsidRPr="00B70C11">
        <w:rPr>
          <w:rFonts w:ascii="Constantia" w:eastAsia="Cambria" w:hAnsi="Constantia" w:cs="Cambria"/>
          <w:color w:val="000000"/>
        </w:rPr>
        <w:t xml:space="preserve"> </w:t>
      </w:r>
      <w:r w:rsidRPr="00B70C11">
        <w:rPr>
          <w:rFonts w:ascii="Times New Roman" w:eastAsia="Cambria" w:hAnsi="Times New Roman" w:cs="Times New Roman"/>
          <w:color w:val="000000"/>
        </w:rPr>
        <w:t>→</w:t>
      </w:r>
      <w:r w:rsidRPr="00B70C11">
        <w:rPr>
          <w:rFonts w:ascii="Constantia" w:eastAsia="Cambria" w:hAnsi="Constantia" w:cs="Cambria"/>
          <w:color w:val="000000"/>
        </w:rPr>
        <w:t xml:space="preserve"> </w:t>
      </w:r>
      <w:r w:rsidRPr="00B70C11">
        <w:rPr>
          <w:rFonts w:ascii="Constantia" w:eastAsia="Cambria" w:hAnsi="Constantia" w:cs="Cambria"/>
          <w:i/>
          <w:iCs/>
          <w:color w:val="000000"/>
        </w:rPr>
        <w:t>S</w:t>
      </w:r>
      <w:r w:rsidRPr="00B70C11">
        <w:rPr>
          <w:rFonts w:ascii="Constantia" w:eastAsia="Cambria" w:hAnsi="Constantia" w:cs="Cambria"/>
          <w:color w:val="000000"/>
        </w:rPr>
        <w:t xml:space="preserve"> / (</w:t>
      </w:r>
      <w:r w:rsidRPr="00B70C11">
        <w:rPr>
          <w:rFonts w:ascii="Constantia" w:eastAsia="Cambria" w:hAnsi="Constantia" w:cs="Cambria"/>
          <w:i/>
          <w:iCs/>
          <w:color w:val="000000"/>
        </w:rPr>
        <w:t>m k</w:t>
      </w:r>
      <w:r w:rsidRPr="00B70C11">
        <w:rPr>
          <w:rFonts w:ascii="Constantia" w:eastAsia="Cambria" w:hAnsi="Constantia" w:cs="Cambria"/>
          <w:color w:val="000000"/>
          <w:vertAlign w:val="subscript"/>
        </w:rPr>
        <w:t>B</w:t>
      </w:r>
      <w:r w:rsidRPr="00B70C11">
        <w:rPr>
          <w:rFonts w:ascii="Constantia" w:eastAsia="Cambria" w:hAnsi="Constantia" w:cs="Cambria"/>
          <w:color w:val="000000"/>
        </w:rPr>
        <w:t xml:space="preserve">), which absorbs the proportionality constant </w:t>
      </w:r>
      <w:r w:rsidRPr="00B70C11">
        <w:rPr>
          <w:rFonts w:ascii="Constantia" w:eastAsia="Cambria" w:hAnsi="Constantia" w:cs="Cambria"/>
          <w:i/>
          <w:iCs/>
          <w:color w:val="000000"/>
        </w:rPr>
        <w:t>m</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into the field </w:t>
      </w:r>
      <w:r w:rsidR="00062BAA" w:rsidRPr="00B70C11">
        <w:rPr>
          <w:rFonts w:ascii="Constantia" w:eastAsia="Cambria" w:hAnsi="Constantia" w:cs="Cambria"/>
          <w:color w:val="000000"/>
        </w:rPr>
        <w:t>normalization</w:t>
      </w:r>
      <w:r w:rsidRPr="00B70C11">
        <w:rPr>
          <w:rFonts w:ascii="Constantia" w:eastAsia="Cambria" w:hAnsi="Constantia" w:cs="Cambria"/>
          <w:color w:val="000000"/>
        </w:rPr>
        <w:t xml:space="preserve">, the </w:t>
      </w:r>
      <w:r w:rsidRPr="00B70C11">
        <w:rPr>
          <w:rFonts w:ascii="Constantia" w:eastAsia="Cambria" w:hAnsi="Constantia" w:cs="Cambria"/>
          <w:b/>
          <w:bCs/>
          <w:color w:val="000000"/>
        </w:rPr>
        <w:t>entropic metric</w:t>
      </w:r>
      <w:r w:rsidRPr="00B70C11">
        <w:rPr>
          <w:rFonts w:ascii="Constantia" w:eastAsia="Cambria" w:hAnsi="Constantia" w:cs="Cambria"/>
          <w:color w:val="000000"/>
        </w:rPr>
        <w:t xml:space="preserve"> becomes numerically identical to the </w:t>
      </w:r>
      <w:r w:rsidRPr="00B70C11">
        <w:rPr>
          <w:rFonts w:ascii="Constantia" w:eastAsia="Cambria" w:hAnsi="Constantia" w:cs="Cambria"/>
          <w:b/>
          <w:bCs/>
          <w:color w:val="000000"/>
        </w:rPr>
        <w:t>Fisher information matrix</w:t>
      </w:r>
      <w:r w:rsidRPr="00B70C11">
        <w:rPr>
          <w:rFonts w:ascii="Constantia" w:eastAsia="Cambria" w:hAnsi="Constantia" w:cs="Cambria"/>
          <w:color w:val="000000"/>
        </w:rPr>
        <w:t xml:space="preserve">. The </w:t>
      </w:r>
      <w:r w:rsidRPr="00B70C11">
        <w:rPr>
          <w:rFonts w:ascii="Constantia" w:eastAsia="Cambria" w:hAnsi="Constantia" w:cs="Cambria"/>
          <w:b/>
          <w:bCs/>
          <w:color w:val="000000"/>
        </w:rPr>
        <w:t>Fisher-Rao metric</w:t>
      </w:r>
      <w:r w:rsidRPr="00B70C11">
        <w:rPr>
          <w:rFonts w:ascii="Constantia" w:eastAsia="Cambria" w:hAnsi="Constantia" w:cs="Cambria"/>
          <w:color w:val="000000"/>
        </w:rPr>
        <w:t xml:space="preserve"> is thereby recovered as the uniform-field, flat-spacetime limit of the </w:t>
      </w:r>
      <w:r w:rsidRPr="00B70C11">
        <w:rPr>
          <w:rFonts w:ascii="Constantia" w:eastAsia="Cambria" w:hAnsi="Constantia" w:cs="Cambria"/>
          <w:b/>
          <w:bCs/>
          <w:color w:val="000000"/>
        </w:rPr>
        <w:t>entropic metric</w:t>
      </w:r>
      <w:r w:rsidRPr="00B70C11">
        <w:rPr>
          <w:rFonts w:ascii="Constantia" w:eastAsia="Cambria" w:hAnsi="Constantia" w:cs="Cambria"/>
          <w:color w:val="000000"/>
        </w:rPr>
        <w:t xml:space="preserve"> induced by the </w:t>
      </w:r>
      <w:r w:rsidRPr="00B70C11">
        <w:rPr>
          <w:rFonts w:ascii="Constantia" w:eastAsia="Cambria" w:hAnsi="Constantia" w:cs="Cambria"/>
          <w:b/>
          <w:bCs/>
          <w:color w:val="000000"/>
        </w:rPr>
        <w:t>Obidi Action</w:t>
      </w:r>
      <w:r w:rsidRPr="00B70C11">
        <w:rPr>
          <w:rFonts w:ascii="Constantia" w:eastAsia="Cambria" w:hAnsi="Constantia" w:cs="Cambria"/>
          <w:color w:val="000000"/>
        </w:rPr>
        <w:t>.</w:t>
      </w:r>
    </w:p>
    <w:p w14:paraId="48700142" w14:textId="77777777" w:rsidR="004D4E03" w:rsidRPr="00B70C11" w:rsidRDefault="004D4E03" w:rsidP="004D4E03">
      <w:pPr>
        <w:spacing w:before="60" w:after="120" w:line="384" w:lineRule="auto"/>
        <w:jc w:val="right"/>
        <w:rPr>
          <w:rFonts w:ascii="Constantia" w:hAnsi="Constantia"/>
        </w:rPr>
      </w:pPr>
      <w:r w:rsidRPr="00B70C11">
        <w:rPr>
          <w:rFonts w:ascii="Times New Roman" w:eastAsia="Cambria" w:hAnsi="Times New Roman" w:cs="Times New Roman"/>
          <w:color w:val="000000"/>
        </w:rPr>
        <w:t>■</w:t>
      </w:r>
    </w:p>
    <w:p w14:paraId="14C499EA" w14:textId="77777777" w:rsidR="00062BAA" w:rsidRDefault="00062BAA" w:rsidP="004D4E03">
      <w:pPr>
        <w:pStyle w:val="Heading4"/>
        <w:spacing w:before="240" w:after="120" w:line="312" w:lineRule="auto"/>
        <w:rPr>
          <w:rFonts w:ascii="Cambria" w:hAnsi="Cambria"/>
          <w:sz w:val="24"/>
          <w:szCs w:val="24"/>
        </w:rPr>
      </w:pPr>
    </w:p>
    <w:p w14:paraId="2BCBE844" w14:textId="77777777" w:rsidR="00062BAA" w:rsidRDefault="00062BAA" w:rsidP="004D4E03">
      <w:pPr>
        <w:pStyle w:val="Heading4"/>
        <w:spacing w:before="240" w:after="120" w:line="312" w:lineRule="auto"/>
        <w:rPr>
          <w:rFonts w:ascii="Cambria" w:hAnsi="Cambria"/>
          <w:sz w:val="24"/>
          <w:szCs w:val="24"/>
        </w:rPr>
      </w:pPr>
    </w:p>
    <w:p w14:paraId="0BED16EC" w14:textId="55515237"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lastRenderedPageBreak/>
        <w:t>14.1.5 Invariance Properties</w:t>
      </w:r>
    </w:p>
    <w:p w14:paraId="21951C53"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i/>
          <w:iCs/>
          <w:color w:val="000000"/>
        </w:rPr>
        <w:t>Proposition 14.2 (Sufficient Statistic Invariance).</w:t>
      </w:r>
      <w:r w:rsidRPr="00B70C11">
        <w:rPr>
          <w:rFonts w:ascii="Constantia" w:eastAsia="Cambria" w:hAnsi="Constantia" w:cs="Cambria"/>
          <w:color w:val="000000"/>
        </w:rPr>
        <w:t xml:space="preserve"> </w:t>
      </w:r>
      <w:r w:rsidRPr="00B70C11">
        <w:rPr>
          <w:rFonts w:ascii="Constantia" w:eastAsia="Cambria" w:hAnsi="Constantia" w:cs="Cambria"/>
          <w:i/>
          <w:iCs/>
          <w:color w:val="000000"/>
        </w:rPr>
        <w:t>The Fisher-Rao metric recovered from the entropic metric inherits invariance under sufficient statistics: for any sufficient statistic T</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r w:rsidRPr="00B70C11">
        <w:rPr>
          <w:rFonts w:ascii="Constantia" w:eastAsia="Cambria" w:hAnsi="Constantia" w:cs="Cambria"/>
          <w:i/>
          <w:iCs/>
          <w:color w:val="000000"/>
        </w:rPr>
        <w:t>for the family 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θ), </w:t>
      </w:r>
      <w:r w:rsidRPr="00B70C11">
        <w:rPr>
          <w:rFonts w:ascii="Constantia" w:eastAsia="Cambria" w:hAnsi="Constantia" w:cs="Cambria"/>
          <w:i/>
          <w:iCs/>
          <w:color w:val="000000"/>
        </w:rPr>
        <w:t>the Fisher information computed from T equals the Fisher information computed from x.</w:t>
      </w:r>
    </w:p>
    <w:p w14:paraId="706C65A8" w14:textId="5FF6775A"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i/>
          <w:iCs/>
          <w:color w:val="000000"/>
        </w:rPr>
        <w:t>Proof.</w:t>
      </w:r>
      <w:r w:rsidRPr="00B70C11">
        <w:rPr>
          <w:rFonts w:ascii="Constantia" w:eastAsia="Cambria" w:hAnsi="Constantia" w:cs="Cambria"/>
          <w:color w:val="000000"/>
        </w:rPr>
        <w:t xml:space="preserve"> Let </w:t>
      </w:r>
      <w:r w:rsidRPr="00B70C11">
        <w:rPr>
          <w:rFonts w:ascii="Constantia" w:eastAsia="Cambria" w:hAnsi="Constantia" w:cs="Cambria"/>
          <w:i/>
          <w:iCs/>
          <w:color w:val="000000"/>
        </w:rPr>
        <w:t>T</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be a sufficient statistic for the family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θ). By the </w:t>
      </w:r>
      <w:r w:rsidRPr="00B70C11">
        <w:rPr>
          <w:rFonts w:ascii="Constantia" w:eastAsia="Cambria" w:hAnsi="Constantia" w:cs="Cambria"/>
          <w:b/>
          <w:bCs/>
          <w:color w:val="000000"/>
        </w:rPr>
        <w:t xml:space="preserve">Fisher-Neyman </w:t>
      </w:r>
      <w:r w:rsidR="00062BAA" w:rsidRPr="00B70C11">
        <w:rPr>
          <w:rFonts w:ascii="Constantia" w:eastAsia="Cambria" w:hAnsi="Constantia" w:cs="Cambria"/>
          <w:b/>
          <w:bCs/>
          <w:color w:val="000000"/>
        </w:rPr>
        <w:t>factorization</w:t>
      </w:r>
      <w:r w:rsidRPr="00B70C11">
        <w:rPr>
          <w:rFonts w:ascii="Constantia" w:eastAsia="Cambria" w:hAnsi="Constantia" w:cs="Cambria"/>
          <w:b/>
          <w:bCs/>
          <w:color w:val="000000"/>
        </w:rPr>
        <w:t xml:space="preserve"> theorem</w:t>
      </w:r>
      <w:r w:rsidRPr="00B70C11">
        <w:rPr>
          <w:rFonts w:ascii="Constantia" w:eastAsia="Cambria" w:hAnsi="Constantia" w:cs="Cambria"/>
          <w:color w:val="000000"/>
        </w:rPr>
        <w:t xml:space="preserve">,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θ) = </w:t>
      </w:r>
      <w:r w:rsidRPr="00B70C11">
        <w:rPr>
          <w:rFonts w:ascii="Constantia" w:eastAsia="Cambria" w:hAnsi="Constantia" w:cs="Cambria"/>
          <w:i/>
          <w:iCs/>
          <w:color w:val="000000"/>
        </w:rPr>
        <w:t>h</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r w:rsidRPr="00B70C11">
        <w:rPr>
          <w:rFonts w:ascii="Constantia" w:eastAsia="Cambria" w:hAnsi="Constantia" w:cs="Cambria"/>
          <w:i/>
          <w:iCs/>
          <w:color w:val="000000"/>
        </w:rPr>
        <w:t>q</w:t>
      </w:r>
      <w:r w:rsidRPr="00B70C11">
        <w:rPr>
          <w:rFonts w:ascii="Constantia" w:eastAsia="Cambria" w:hAnsi="Constantia" w:cs="Cambria"/>
          <w:color w:val="000000"/>
        </w:rPr>
        <w:t>(</w:t>
      </w:r>
      <w:r w:rsidRPr="00B70C11">
        <w:rPr>
          <w:rFonts w:ascii="Constantia" w:eastAsia="Cambria" w:hAnsi="Constantia" w:cs="Cambria"/>
          <w:i/>
          <w:iCs/>
          <w:color w:val="000000"/>
        </w:rPr>
        <w:t>T</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θ) for some non-negative function </w:t>
      </w:r>
      <w:r w:rsidRPr="00B70C11">
        <w:rPr>
          <w:rFonts w:ascii="Constantia" w:eastAsia="Cambria" w:hAnsi="Constantia" w:cs="Cambria"/>
          <w:i/>
          <w:iCs/>
          <w:color w:val="000000"/>
        </w:rPr>
        <w:t>h</w:t>
      </w:r>
      <w:r w:rsidRPr="00B70C11">
        <w:rPr>
          <w:rFonts w:ascii="Constantia" w:eastAsia="Cambria" w:hAnsi="Constantia" w:cs="Cambria"/>
          <w:color w:val="000000"/>
        </w:rPr>
        <w:t xml:space="preserve"> and some function </w:t>
      </w:r>
      <w:r w:rsidRPr="00B70C11">
        <w:rPr>
          <w:rFonts w:ascii="Constantia" w:eastAsia="Cambria" w:hAnsi="Constantia" w:cs="Cambria"/>
          <w:i/>
          <w:iCs/>
          <w:color w:val="000000"/>
        </w:rPr>
        <w:t>q</w:t>
      </w:r>
      <w:r w:rsidRPr="00B70C11">
        <w:rPr>
          <w:rFonts w:ascii="Constantia" w:eastAsia="Cambria" w:hAnsi="Constantia" w:cs="Cambria"/>
          <w:color w:val="000000"/>
        </w:rPr>
        <w:t>. The log-likelihood is:</w:t>
      </w:r>
    </w:p>
    <w:p w14:paraId="0984BF24"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color w:val="000000"/>
        </w:rPr>
        <w:t xml:space="preserve">log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θ) = log </w:t>
      </w:r>
      <w:r w:rsidRPr="00B70C11">
        <w:rPr>
          <w:rFonts w:ascii="Constantia" w:eastAsia="Cambria" w:hAnsi="Constantia" w:cs="Cambria"/>
          <w:i/>
          <w:iCs/>
          <w:color w:val="000000"/>
        </w:rPr>
        <w:t>h</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 log </w:t>
      </w:r>
      <w:r w:rsidRPr="00B70C11">
        <w:rPr>
          <w:rFonts w:ascii="Constantia" w:eastAsia="Cambria" w:hAnsi="Constantia" w:cs="Cambria"/>
          <w:i/>
          <w:iCs/>
          <w:color w:val="000000"/>
        </w:rPr>
        <w:t>q</w:t>
      </w:r>
      <w:r w:rsidRPr="00B70C11">
        <w:rPr>
          <w:rFonts w:ascii="Constantia" w:eastAsia="Cambria" w:hAnsi="Constantia" w:cs="Cambria"/>
          <w:color w:val="000000"/>
        </w:rPr>
        <w:t>(</w:t>
      </w:r>
      <w:r w:rsidRPr="00B70C11">
        <w:rPr>
          <w:rFonts w:ascii="Constantia" w:eastAsia="Cambria" w:hAnsi="Constantia" w:cs="Cambria"/>
          <w:i/>
          <w:iCs/>
          <w:color w:val="000000"/>
        </w:rPr>
        <w:t>T</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θ).</w:t>
      </w:r>
    </w:p>
    <w:p w14:paraId="44A58B24"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Since log </w:t>
      </w:r>
      <w:r w:rsidRPr="00B70C11">
        <w:rPr>
          <w:rFonts w:ascii="Constantia" w:eastAsia="Cambria" w:hAnsi="Constantia" w:cs="Cambria"/>
          <w:i/>
          <w:iCs/>
          <w:color w:val="000000"/>
        </w:rPr>
        <w:t>h</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is independent of θ, differentiation with respect to </w:t>
      </w:r>
      <w:proofErr w:type="spellStart"/>
      <w:r w:rsidRPr="00B70C11">
        <w:rPr>
          <w:rFonts w:ascii="Constantia" w:eastAsia="Cambria" w:hAnsi="Constantia" w:cs="Cambria"/>
          <w:color w:val="000000"/>
        </w:rPr>
        <w:t>θ</w:t>
      </w:r>
      <w:r w:rsidRPr="00B70C11">
        <w:rPr>
          <w:rFonts w:ascii="Constantia" w:eastAsia="Cambria" w:hAnsi="Constantia" w:cs="Cambria"/>
          <w:i/>
          <w:iCs/>
          <w:color w:val="000000"/>
          <w:vertAlign w:val="superscript"/>
        </w:rPr>
        <w:t>i</w:t>
      </w:r>
      <w:proofErr w:type="spellEnd"/>
      <w:r w:rsidRPr="00B70C11">
        <w:rPr>
          <w:rFonts w:ascii="Constantia" w:eastAsia="Cambria" w:hAnsi="Constantia" w:cs="Cambria"/>
          <w:color w:val="000000"/>
        </w:rPr>
        <w:t xml:space="preserve"> yields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θ) =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q</w:t>
      </w:r>
      <w:r w:rsidRPr="00B70C11">
        <w:rPr>
          <w:rFonts w:ascii="Constantia" w:eastAsia="Cambria" w:hAnsi="Constantia" w:cs="Cambria"/>
          <w:color w:val="000000"/>
        </w:rPr>
        <w:t>(</w:t>
      </w:r>
      <w:r w:rsidRPr="00B70C11">
        <w:rPr>
          <w:rFonts w:ascii="Constantia" w:eastAsia="Cambria" w:hAnsi="Constantia" w:cs="Cambria"/>
          <w:i/>
          <w:iCs/>
          <w:color w:val="000000"/>
        </w:rPr>
        <w:t>T</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θ). Substituting into the </w:t>
      </w:r>
      <w:r w:rsidRPr="00B70C11">
        <w:rPr>
          <w:rFonts w:ascii="Constantia" w:eastAsia="Cambria" w:hAnsi="Constantia" w:cs="Cambria"/>
          <w:b/>
          <w:bCs/>
          <w:color w:val="000000"/>
        </w:rPr>
        <w:t>Fisher information matrix</w:t>
      </w:r>
      <w:r w:rsidRPr="00B70C11">
        <w:rPr>
          <w:rFonts w:ascii="Constantia" w:eastAsia="Cambria" w:hAnsi="Constantia" w:cs="Cambria"/>
          <w:color w:val="000000"/>
        </w:rPr>
        <w:t xml:space="preserve"> (14.18):</w:t>
      </w:r>
    </w:p>
    <w:p w14:paraId="1DD7AD5C"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color w:val="000000"/>
          <w:vertAlign w:val="superscript"/>
        </w:rPr>
        <w:t>(</w:t>
      </w:r>
      <w:r w:rsidRPr="00B70C11">
        <w:rPr>
          <w:rFonts w:ascii="Constantia" w:eastAsia="Cambria" w:hAnsi="Constantia" w:cs="Cambria"/>
          <w:i/>
          <w:iCs/>
          <w:color w:val="000000"/>
          <w:vertAlign w:val="superscript"/>
        </w:rPr>
        <w:t>F</w:t>
      </w:r>
      <w:r w:rsidRPr="00B70C11">
        <w:rPr>
          <w:rFonts w:ascii="Constantia" w:eastAsia="Cambria" w:hAnsi="Constantia" w:cs="Cambria"/>
          <w:color w:val="000000"/>
          <w:vertAlign w:val="superscript"/>
        </w:rPr>
        <w:t>)</w:t>
      </w:r>
      <w:r w:rsidRPr="00B70C11">
        <w:rPr>
          <w:rFonts w:ascii="Constantia" w:eastAsia="Cambria" w:hAnsi="Constantia" w:cs="Cambria"/>
          <w:color w:val="000000"/>
        </w:rPr>
        <w:t>(θ) = ∫ d</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θ)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q</w:t>
      </w:r>
      <w:r w:rsidRPr="00B70C11">
        <w:rPr>
          <w:rFonts w:ascii="Constantia" w:eastAsia="Cambria" w:hAnsi="Constantia" w:cs="Cambria"/>
          <w:color w:val="000000"/>
        </w:rPr>
        <w:t>(</w:t>
      </w:r>
      <w:r w:rsidRPr="00B70C11">
        <w:rPr>
          <w:rFonts w:ascii="Constantia" w:eastAsia="Cambria" w:hAnsi="Constantia" w:cs="Cambria"/>
          <w:i/>
          <w:iCs/>
          <w:color w:val="000000"/>
        </w:rPr>
        <w:t>T</w:t>
      </w:r>
      <w:r w:rsidRPr="00B70C11">
        <w:rPr>
          <w:rFonts w:ascii="Constantia" w:eastAsia="Cambria" w:hAnsi="Constantia" w:cs="Cambria"/>
          <w:color w:val="000000"/>
        </w:rPr>
        <w:t>; θ)] [∂</w:t>
      </w:r>
      <w:r w:rsidRPr="00B70C11">
        <w:rPr>
          <w:rFonts w:ascii="Constantia" w:eastAsia="Cambria" w:hAnsi="Constantia" w:cs="Cambria"/>
          <w:i/>
          <w:iCs/>
          <w:color w:val="000000"/>
          <w:vertAlign w:val="subscript"/>
        </w:rPr>
        <w:t>j</w:t>
      </w:r>
      <w:r w:rsidRPr="00B70C11">
        <w:rPr>
          <w:rFonts w:ascii="Constantia" w:eastAsia="Cambria" w:hAnsi="Constantia" w:cs="Cambria"/>
          <w:color w:val="000000"/>
        </w:rPr>
        <w:t xml:space="preserve"> log </w:t>
      </w:r>
      <w:r w:rsidRPr="00B70C11">
        <w:rPr>
          <w:rFonts w:ascii="Constantia" w:eastAsia="Cambria" w:hAnsi="Constantia" w:cs="Cambria"/>
          <w:i/>
          <w:iCs/>
          <w:color w:val="000000"/>
        </w:rPr>
        <w:t>q</w:t>
      </w:r>
      <w:r w:rsidRPr="00B70C11">
        <w:rPr>
          <w:rFonts w:ascii="Constantia" w:eastAsia="Cambria" w:hAnsi="Constantia" w:cs="Cambria"/>
          <w:color w:val="000000"/>
        </w:rPr>
        <w:t>(</w:t>
      </w:r>
      <w:r w:rsidRPr="00B70C11">
        <w:rPr>
          <w:rFonts w:ascii="Constantia" w:eastAsia="Cambria" w:hAnsi="Constantia" w:cs="Cambria"/>
          <w:i/>
          <w:iCs/>
          <w:color w:val="000000"/>
        </w:rPr>
        <w:t>T</w:t>
      </w:r>
      <w:r w:rsidRPr="00B70C11">
        <w:rPr>
          <w:rFonts w:ascii="Constantia" w:eastAsia="Cambria" w:hAnsi="Constantia" w:cs="Cambria"/>
          <w:color w:val="000000"/>
        </w:rPr>
        <w:t>; θ)].</w:t>
      </w:r>
    </w:p>
    <w:p w14:paraId="76226E9F"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Changing variables from </w:t>
      </w:r>
      <w:r w:rsidRPr="00B70C11">
        <w:rPr>
          <w:rFonts w:ascii="Constantia" w:eastAsia="Cambria" w:hAnsi="Constantia" w:cs="Cambria"/>
          <w:i/>
          <w:iCs/>
          <w:color w:val="000000"/>
        </w:rPr>
        <w:t>x</w:t>
      </w:r>
      <w:r w:rsidRPr="00B70C11">
        <w:rPr>
          <w:rFonts w:ascii="Constantia" w:eastAsia="Cambria" w:hAnsi="Constantia" w:cs="Cambria"/>
          <w:color w:val="000000"/>
        </w:rPr>
        <w:t xml:space="preserve"> to </w:t>
      </w:r>
      <w:r w:rsidRPr="00B70C11">
        <w:rPr>
          <w:rFonts w:ascii="Constantia" w:eastAsia="Cambria" w:hAnsi="Constantia" w:cs="Cambria"/>
          <w:i/>
          <w:iCs/>
          <w:color w:val="000000"/>
        </w:rPr>
        <w:t>T</w:t>
      </w:r>
      <w:r w:rsidRPr="00B70C11">
        <w:rPr>
          <w:rFonts w:ascii="Constantia" w:eastAsia="Cambria" w:hAnsi="Constantia" w:cs="Cambria"/>
          <w:color w:val="000000"/>
        </w:rPr>
        <w:t xml:space="preserve"> = </w:t>
      </w:r>
      <w:r w:rsidRPr="00B70C11">
        <w:rPr>
          <w:rFonts w:ascii="Constantia" w:eastAsia="Cambria" w:hAnsi="Constantia" w:cs="Cambria"/>
          <w:i/>
          <w:iCs/>
          <w:color w:val="000000"/>
        </w:rPr>
        <w:t>T</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and letting </w:t>
      </w:r>
      <w:proofErr w:type="spellStart"/>
      <w:r w:rsidRPr="00B70C11">
        <w:rPr>
          <w:rFonts w:ascii="Constantia" w:eastAsia="Cambria" w:hAnsi="Constantia" w:cs="Cambria"/>
          <w:i/>
          <w:iCs/>
          <w:color w:val="000000"/>
        </w:rPr>
        <w:t>p</w:t>
      </w:r>
      <w:r w:rsidRPr="00B70C11">
        <w:rPr>
          <w:rFonts w:ascii="Constantia" w:eastAsia="Cambria" w:hAnsi="Constantia" w:cs="Cambria"/>
          <w:i/>
          <w:iCs/>
          <w:color w:val="000000"/>
          <w:vertAlign w:val="subscript"/>
        </w:rPr>
        <w:t>T</w:t>
      </w:r>
      <w:proofErr w:type="spellEnd"/>
      <w:r w:rsidRPr="00B70C11">
        <w:rPr>
          <w:rFonts w:ascii="Constantia" w:eastAsia="Cambria" w:hAnsi="Constantia" w:cs="Cambria"/>
          <w:color w:val="000000"/>
        </w:rPr>
        <w:t>(</w:t>
      </w:r>
      <w:r w:rsidRPr="00B70C11">
        <w:rPr>
          <w:rFonts w:ascii="Constantia" w:eastAsia="Cambria" w:hAnsi="Constantia" w:cs="Cambria"/>
          <w:i/>
          <w:iCs/>
          <w:color w:val="000000"/>
        </w:rPr>
        <w:t>t</w:t>
      </w:r>
      <w:r w:rsidRPr="00B70C11">
        <w:rPr>
          <w:rFonts w:ascii="Constantia" w:eastAsia="Cambria" w:hAnsi="Constantia" w:cs="Cambria"/>
          <w:color w:val="000000"/>
        </w:rPr>
        <w:t xml:space="preserve">; θ) denote the induced distribution of </w:t>
      </w:r>
      <w:r w:rsidRPr="00B70C11">
        <w:rPr>
          <w:rFonts w:ascii="Constantia" w:eastAsia="Cambria" w:hAnsi="Constantia" w:cs="Cambria"/>
          <w:i/>
          <w:iCs/>
          <w:color w:val="000000"/>
        </w:rPr>
        <w:t>T</w:t>
      </w:r>
      <w:r w:rsidRPr="00B70C11">
        <w:rPr>
          <w:rFonts w:ascii="Constantia" w:eastAsia="Cambria" w:hAnsi="Constantia" w:cs="Cambria"/>
          <w:color w:val="000000"/>
        </w:rPr>
        <w:t>, this becomes:</w:t>
      </w:r>
    </w:p>
    <w:p w14:paraId="21FABF8D"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color w:val="000000"/>
          <w:vertAlign w:val="superscript"/>
        </w:rPr>
        <w:t>(</w:t>
      </w:r>
      <w:r w:rsidRPr="00B70C11">
        <w:rPr>
          <w:rFonts w:ascii="Constantia" w:eastAsia="Cambria" w:hAnsi="Constantia" w:cs="Cambria"/>
          <w:i/>
          <w:iCs/>
          <w:color w:val="000000"/>
          <w:vertAlign w:val="superscript"/>
        </w:rPr>
        <w:t>F</w:t>
      </w:r>
      <w:r w:rsidRPr="00B70C11">
        <w:rPr>
          <w:rFonts w:ascii="Constantia" w:eastAsia="Cambria" w:hAnsi="Constantia" w:cs="Cambria"/>
          <w:color w:val="000000"/>
          <w:vertAlign w:val="superscript"/>
        </w:rPr>
        <w:t>)</w:t>
      </w:r>
      <w:r w:rsidRPr="00B70C11">
        <w:rPr>
          <w:rFonts w:ascii="Constantia" w:eastAsia="Cambria" w:hAnsi="Constantia" w:cs="Cambria"/>
          <w:color w:val="000000"/>
        </w:rPr>
        <w:t>(θ) = ∫ d</w:t>
      </w:r>
      <w:r w:rsidRPr="00B70C11">
        <w:rPr>
          <w:rFonts w:ascii="Constantia" w:eastAsia="Cambria" w:hAnsi="Constantia" w:cs="Cambria"/>
          <w:i/>
          <w:iCs/>
          <w:color w:val="000000"/>
        </w:rPr>
        <w:t>t</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rPr>
        <w:t>p</w:t>
      </w:r>
      <w:r w:rsidRPr="00B70C11">
        <w:rPr>
          <w:rFonts w:ascii="Constantia" w:eastAsia="Cambria" w:hAnsi="Constantia" w:cs="Cambria"/>
          <w:i/>
          <w:iCs/>
          <w:color w:val="000000"/>
          <w:vertAlign w:val="subscript"/>
        </w:rPr>
        <w:t>T</w:t>
      </w:r>
      <w:proofErr w:type="spellEnd"/>
      <w:r w:rsidRPr="00B70C11">
        <w:rPr>
          <w:rFonts w:ascii="Constantia" w:eastAsia="Cambria" w:hAnsi="Constantia" w:cs="Cambria"/>
          <w:color w:val="000000"/>
        </w:rPr>
        <w:t>(</w:t>
      </w:r>
      <w:r w:rsidRPr="00B70C11">
        <w:rPr>
          <w:rFonts w:ascii="Constantia" w:eastAsia="Cambria" w:hAnsi="Constantia" w:cs="Cambria"/>
          <w:i/>
          <w:iCs/>
          <w:color w:val="000000"/>
        </w:rPr>
        <w:t>t</w:t>
      </w:r>
      <w:r w:rsidRPr="00B70C11">
        <w:rPr>
          <w:rFonts w:ascii="Constantia" w:eastAsia="Cambria" w:hAnsi="Constantia" w:cs="Cambria"/>
          <w:color w:val="000000"/>
        </w:rPr>
        <w:t>; θ)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proofErr w:type="spellStart"/>
      <w:r w:rsidRPr="00B70C11">
        <w:rPr>
          <w:rFonts w:ascii="Constantia" w:eastAsia="Cambria" w:hAnsi="Constantia" w:cs="Cambria"/>
          <w:i/>
          <w:iCs/>
          <w:color w:val="000000"/>
        </w:rPr>
        <w:t>p</w:t>
      </w:r>
      <w:r w:rsidRPr="00B70C11">
        <w:rPr>
          <w:rFonts w:ascii="Constantia" w:eastAsia="Cambria" w:hAnsi="Constantia" w:cs="Cambria"/>
          <w:i/>
          <w:iCs/>
          <w:color w:val="000000"/>
          <w:vertAlign w:val="subscript"/>
        </w:rPr>
        <w:t>T</w:t>
      </w:r>
      <w:proofErr w:type="spellEnd"/>
      <w:r w:rsidRPr="00B70C11">
        <w:rPr>
          <w:rFonts w:ascii="Constantia" w:eastAsia="Cambria" w:hAnsi="Constantia" w:cs="Cambria"/>
          <w:color w:val="000000"/>
        </w:rPr>
        <w:t>(</w:t>
      </w:r>
      <w:r w:rsidRPr="00B70C11">
        <w:rPr>
          <w:rFonts w:ascii="Constantia" w:eastAsia="Cambria" w:hAnsi="Constantia" w:cs="Cambria"/>
          <w:i/>
          <w:iCs/>
          <w:color w:val="000000"/>
        </w:rPr>
        <w:t>t</w:t>
      </w:r>
      <w:r w:rsidRPr="00B70C11">
        <w:rPr>
          <w:rFonts w:ascii="Constantia" w:eastAsia="Cambria" w:hAnsi="Constantia" w:cs="Cambria"/>
          <w:color w:val="000000"/>
        </w:rPr>
        <w:t>; θ)] [∂</w:t>
      </w:r>
      <w:r w:rsidRPr="00B70C11">
        <w:rPr>
          <w:rFonts w:ascii="Constantia" w:eastAsia="Cambria" w:hAnsi="Constantia" w:cs="Cambria"/>
          <w:i/>
          <w:iCs/>
          <w:color w:val="000000"/>
          <w:vertAlign w:val="subscript"/>
        </w:rPr>
        <w:t>j</w:t>
      </w:r>
      <w:r w:rsidRPr="00B70C11">
        <w:rPr>
          <w:rFonts w:ascii="Constantia" w:eastAsia="Cambria" w:hAnsi="Constantia" w:cs="Cambria"/>
          <w:color w:val="000000"/>
        </w:rPr>
        <w:t xml:space="preserve"> log </w:t>
      </w:r>
      <w:proofErr w:type="spellStart"/>
      <w:r w:rsidRPr="00B70C11">
        <w:rPr>
          <w:rFonts w:ascii="Constantia" w:eastAsia="Cambria" w:hAnsi="Constantia" w:cs="Cambria"/>
          <w:i/>
          <w:iCs/>
          <w:color w:val="000000"/>
        </w:rPr>
        <w:t>p</w:t>
      </w:r>
      <w:r w:rsidRPr="00B70C11">
        <w:rPr>
          <w:rFonts w:ascii="Constantia" w:eastAsia="Cambria" w:hAnsi="Constantia" w:cs="Cambria"/>
          <w:i/>
          <w:iCs/>
          <w:color w:val="000000"/>
          <w:vertAlign w:val="subscript"/>
        </w:rPr>
        <w:t>T</w:t>
      </w:r>
      <w:proofErr w:type="spellEnd"/>
      <w:r w:rsidRPr="00B70C11">
        <w:rPr>
          <w:rFonts w:ascii="Constantia" w:eastAsia="Cambria" w:hAnsi="Constantia" w:cs="Cambria"/>
          <w:color w:val="000000"/>
        </w:rPr>
        <w:t>(</w:t>
      </w:r>
      <w:r w:rsidRPr="00B70C11">
        <w:rPr>
          <w:rFonts w:ascii="Constantia" w:eastAsia="Cambria" w:hAnsi="Constantia" w:cs="Cambria"/>
          <w:i/>
          <w:iCs/>
          <w:color w:val="000000"/>
        </w:rPr>
        <w:t>t</w:t>
      </w:r>
      <w:r w:rsidRPr="00B70C11">
        <w:rPr>
          <w:rFonts w:ascii="Constantia" w:eastAsia="Cambria" w:hAnsi="Constantia" w:cs="Cambria"/>
          <w:color w:val="000000"/>
        </w:rPr>
        <w:t>; θ)],</w:t>
      </w:r>
    </w:p>
    <w:p w14:paraId="2B934C61"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which is precisely the Fisher information matrix computed from the sufficient statistic </w:t>
      </w:r>
      <w:r w:rsidRPr="00B70C11">
        <w:rPr>
          <w:rFonts w:ascii="Constantia" w:eastAsia="Cambria" w:hAnsi="Constantia" w:cs="Cambria"/>
          <w:i/>
          <w:iCs/>
          <w:color w:val="000000"/>
        </w:rPr>
        <w:t>T</w:t>
      </w:r>
      <w:r w:rsidRPr="00B70C11">
        <w:rPr>
          <w:rFonts w:ascii="Constantia" w:eastAsia="Cambria" w:hAnsi="Constantia" w:cs="Cambria"/>
          <w:color w:val="000000"/>
        </w:rPr>
        <w:t xml:space="preserve">. No information is lost in the reduction from </w:t>
      </w:r>
      <w:r w:rsidRPr="00B70C11">
        <w:rPr>
          <w:rFonts w:ascii="Constantia" w:eastAsia="Cambria" w:hAnsi="Constantia" w:cs="Cambria"/>
          <w:i/>
          <w:iCs/>
          <w:color w:val="000000"/>
        </w:rPr>
        <w:t>x</w:t>
      </w:r>
      <w:r w:rsidRPr="00B70C11">
        <w:rPr>
          <w:rFonts w:ascii="Constantia" w:eastAsia="Cambria" w:hAnsi="Constantia" w:cs="Cambria"/>
          <w:color w:val="000000"/>
        </w:rPr>
        <w:t xml:space="preserve"> to </w:t>
      </w:r>
      <w:r w:rsidRPr="00B70C11">
        <w:rPr>
          <w:rFonts w:ascii="Constantia" w:eastAsia="Cambria" w:hAnsi="Constantia" w:cs="Cambria"/>
          <w:i/>
          <w:iCs/>
          <w:color w:val="000000"/>
        </w:rPr>
        <w:t>T</w:t>
      </w:r>
      <w:r w:rsidRPr="00B70C11">
        <w:rPr>
          <w:rFonts w:ascii="Constantia" w:eastAsia="Cambria" w:hAnsi="Constantia" w:cs="Cambria"/>
          <w:color w:val="000000"/>
        </w:rPr>
        <w:t>.</w:t>
      </w:r>
    </w:p>
    <w:p w14:paraId="4CE5FC01" w14:textId="5713B00C"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In the </w:t>
      </w:r>
      <w:r w:rsidRPr="00B70C11">
        <w:rPr>
          <w:rFonts w:ascii="Constantia" w:eastAsia="Cambria" w:hAnsi="Constantia" w:cs="Cambria"/>
          <w:b/>
          <w:bCs/>
          <w:color w:val="000000"/>
        </w:rPr>
        <w:t>Theory of Entropicity</w:t>
      </w:r>
      <w:r w:rsidRPr="00B70C11">
        <w:rPr>
          <w:rFonts w:ascii="Constantia" w:eastAsia="Cambria" w:hAnsi="Constantia" w:cs="Cambria"/>
          <w:color w:val="000000"/>
        </w:rPr>
        <w:t xml:space="preserve">, this invariance is traced to the </w:t>
      </w:r>
      <w:r w:rsidRPr="00B70C11">
        <w:rPr>
          <w:rFonts w:ascii="Constantia" w:eastAsia="Cambria" w:hAnsi="Constantia" w:cs="Cambria"/>
          <w:b/>
          <w:bCs/>
          <w:color w:val="000000"/>
        </w:rPr>
        <w:t>diffeomorphism invariance</w:t>
      </w:r>
      <w:r w:rsidRPr="00B70C11">
        <w:rPr>
          <w:rFonts w:ascii="Constantia" w:eastAsia="Cambria" w:hAnsi="Constantia" w:cs="Cambria"/>
          <w:color w:val="000000"/>
        </w:rPr>
        <w:t xml:space="preserve"> of the </w:t>
      </w:r>
      <w:r w:rsidRPr="00B70C11">
        <w:rPr>
          <w:rFonts w:ascii="Constantia" w:eastAsia="Cambria" w:hAnsi="Constantia" w:cs="Cambria"/>
          <w:b/>
          <w:bCs/>
          <w:color w:val="000000"/>
        </w:rPr>
        <w:t>Obidi Action</w:t>
      </w:r>
      <w:r w:rsidRPr="00B70C11">
        <w:rPr>
          <w:rFonts w:ascii="Constantia" w:eastAsia="Cambria" w:hAnsi="Constantia" w:cs="Cambria"/>
          <w:color w:val="000000"/>
        </w:rPr>
        <w:t xml:space="preserve">. The Obidi Action is invariant under diffeomorphisms of the </w:t>
      </w:r>
      <w:r w:rsidR="0038557E">
        <w:rPr>
          <w:rFonts w:ascii="Constantia" w:eastAsia="Cambria" w:hAnsi="Constantia" w:cs="Cambria"/>
          <w:color w:val="000000"/>
        </w:rPr>
        <w:t>entropic</w:t>
      </w:r>
      <w:r w:rsidRPr="00B70C11">
        <w:rPr>
          <w:rFonts w:ascii="Constantia" w:eastAsia="Cambria" w:hAnsi="Constantia" w:cs="Cambria"/>
          <w:color w:val="000000"/>
        </w:rPr>
        <w:t xml:space="preserve"> manifold </w:t>
      </w:r>
      <w:r w:rsidRPr="00B70C11">
        <w:rPr>
          <w:rFonts w:ascii="Constantia" w:eastAsia="Cambria" w:hAnsi="Constantia" w:cs="Cambria"/>
          <w:i/>
          <w:iCs/>
          <w:color w:val="000000"/>
        </w:rPr>
        <w:t>M</w:t>
      </w:r>
      <w:r w:rsidRPr="00B70C11">
        <w:rPr>
          <w:rFonts w:ascii="Constantia" w:eastAsia="Cambria" w:hAnsi="Constantia" w:cs="Cambria"/>
          <w:color w:val="000000"/>
        </w:rPr>
        <w:t xml:space="preserve">: if φ: </w:t>
      </w:r>
      <w:r w:rsidRPr="00B70C11">
        <w:rPr>
          <w:rFonts w:ascii="Constantia" w:eastAsia="Cambria" w:hAnsi="Constantia" w:cs="Cambria"/>
          <w:i/>
          <w:iCs/>
          <w:color w:val="000000"/>
        </w:rPr>
        <w:t>M</w:t>
      </w:r>
      <w:r w:rsidRPr="00B70C11">
        <w:rPr>
          <w:rFonts w:ascii="Constantia" w:eastAsia="Cambria" w:hAnsi="Constantia" w:cs="Cambria"/>
          <w:color w:val="000000"/>
        </w:rPr>
        <w:t xml:space="preserve"> </w:t>
      </w:r>
      <w:r w:rsidRPr="00B70C11">
        <w:rPr>
          <w:rFonts w:ascii="Times New Roman" w:eastAsia="Cambria" w:hAnsi="Times New Roman" w:cs="Times New Roman"/>
          <w:color w:val="000000"/>
        </w:rPr>
        <w:t>→</w:t>
      </w:r>
      <w:r w:rsidRPr="00B70C11">
        <w:rPr>
          <w:rFonts w:ascii="Constantia" w:eastAsia="Cambria" w:hAnsi="Constantia" w:cs="Cambria"/>
          <w:color w:val="000000"/>
        </w:rPr>
        <w:t xml:space="preserve"> </w:t>
      </w:r>
      <w:r w:rsidRPr="00B70C11">
        <w:rPr>
          <w:rFonts w:ascii="Constantia" w:eastAsia="Cambria" w:hAnsi="Constantia" w:cs="Cambria"/>
          <w:i/>
          <w:iCs/>
          <w:color w:val="000000"/>
        </w:rPr>
        <w:t>M</w:t>
      </w:r>
      <w:r w:rsidRPr="00B70C11">
        <w:rPr>
          <w:rFonts w:ascii="Constantia" w:eastAsia="Cambria" w:hAnsi="Constantia" w:cs="Cambria"/>
          <w:color w:val="000000"/>
        </w:rPr>
        <w:t xml:space="preserve"> is a diffeomorphism, then </w:t>
      </w:r>
      <w:proofErr w:type="spellStart"/>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Obidi</w:t>
      </w:r>
      <w:proofErr w:type="spellEnd"/>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w:t>
      </w:r>
      <w:r w:rsidRPr="00B70C11">
        <w:rPr>
          <w:rFonts w:ascii="Cambria Math" w:eastAsia="Cambria" w:hAnsi="Cambria Math" w:cs="Cambria Math"/>
          <w:color w:val="000000"/>
        </w:rPr>
        <w:t>∘</w:t>
      </w:r>
      <w:r w:rsidRPr="00B70C11">
        <w:rPr>
          <w:rFonts w:ascii="Constantia" w:eastAsia="Cambria" w:hAnsi="Constantia" w:cs="Cambria"/>
          <w:color w:val="000000"/>
        </w:rPr>
        <w:t xml:space="preserve"> </w:t>
      </w:r>
      <w:r w:rsidRPr="00B70C11">
        <w:rPr>
          <w:rFonts w:ascii="Constantia" w:eastAsia="Cambria" w:hAnsi="Constantia" w:cs="Constantia"/>
          <w:color w:val="000000"/>
        </w:rPr>
        <w:t>φ</w:t>
      </w:r>
      <w:r w:rsidRPr="00B70C11">
        <w:rPr>
          <w:rFonts w:ascii="Constantia" w:eastAsia="Cambria" w:hAnsi="Constantia" w:cs="Cambria"/>
          <w:color w:val="000000"/>
        </w:rPr>
        <w:t xml:space="preserve">, </w:t>
      </w:r>
      <w:r w:rsidRPr="00B70C11">
        <w:rPr>
          <w:rFonts w:ascii="Constantia" w:eastAsia="Cambria" w:hAnsi="Constantia" w:cs="Constantia"/>
          <w:color w:val="000000"/>
        </w:rPr>
        <w:t>φ</w:t>
      </w:r>
      <w:r w:rsidRPr="00B70C11">
        <w:rPr>
          <w:rFonts w:ascii="Constantia" w:eastAsia="Cambria" w:hAnsi="Constantia" w:cs="Cambria"/>
          <w:color w:val="000000"/>
        </w:rPr>
        <w:t>*</w:t>
      </w:r>
      <w:r w:rsidRPr="00B70C11">
        <w:rPr>
          <w:rFonts w:ascii="Constantia" w:eastAsia="Cambria" w:hAnsi="Constantia" w:cs="Cambria"/>
          <w:i/>
          <w:iCs/>
          <w:color w:val="000000"/>
        </w:rPr>
        <w:t>g</w:t>
      </w:r>
      <w:r w:rsidRPr="00B70C11">
        <w:rPr>
          <w:rFonts w:ascii="Constantia" w:eastAsia="Cambria" w:hAnsi="Constantia" w:cs="Cambria"/>
          <w:color w:val="000000"/>
        </w:rPr>
        <w:t xml:space="preserve">] = </w:t>
      </w:r>
      <w:proofErr w:type="spellStart"/>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Obidi</w:t>
      </w:r>
      <w:proofErr w:type="spellEnd"/>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w:t>
      </w:r>
      <w:r w:rsidRPr="00B70C11">
        <w:rPr>
          <w:rFonts w:ascii="Constantia" w:eastAsia="Cambria" w:hAnsi="Constantia" w:cs="Cambria"/>
          <w:i/>
          <w:iCs/>
          <w:color w:val="000000"/>
        </w:rPr>
        <w:t>g</w:t>
      </w:r>
      <w:r w:rsidRPr="00B70C11">
        <w:rPr>
          <w:rFonts w:ascii="Constantia" w:eastAsia="Cambria" w:hAnsi="Constantia" w:cs="Cambria"/>
          <w:color w:val="000000"/>
        </w:rPr>
        <w:t xml:space="preserve">]. The sufficient statistic </w:t>
      </w:r>
      <w:r w:rsidRPr="00B70C11">
        <w:rPr>
          <w:rFonts w:ascii="Constantia" w:eastAsia="Cambria" w:hAnsi="Constantia" w:cs="Cambria"/>
          <w:i/>
          <w:iCs/>
          <w:color w:val="000000"/>
        </w:rPr>
        <w:t>T</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acts as a "statistical </w:t>
      </w:r>
      <w:proofErr w:type="gramStart"/>
      <w:r w:rsidRPr="00B70C11">
        <w:rPr>
          <w:rFonts w:ascii="Constantia" w:eastAsia="Cambria" w:hAnsi="Constantia" w:cs="Cambria"/>
          <w:color w:val="000000"/>
        </w:rPr>
        <w:t>diffeomorphism" —</w:t>
      </w:r>
      <w:proofErr w:type="gramEnd"/>
      <w:r w:rsidRPr="00B70C11">
        <w:rPr>
          <w:rFonts w:ascii="Constantia" w:eastAsia="Cambria" w:hAnsi="Constantia" w:cs="Cambria"/>
          <w:color w:val="000000"/>
        </w:rPr>
        <w:t xml:space="preserve"> a </w:t>
      </w:r>
      <w:r w:rsidR="00062BAA" w:rsidRPr="00B70C11">
        <w:rPr>
          <w:rFonts w:ascii="Constantia" w:eastAsia="Cambria" w:hAnsi="Constantia" w:cs="Cambria"/>
          <w:color w:val="000000"/>
        </w:rPr>
        <w:t>reparameterization</w:t>
      </w:r>
      <w:r w:rsidRPr="00B70C11">
        <w:rPr>
          <w:rFonts w:ascii="Constantia" w:eastAsia="Cambria" w:hAnsi="Constantia" w:cs="Cambria"/>
          <w:color w:val="000000"/>
        </w:rPr>
        <w:t xml:space="preserve"> of the sample space that preserves the relevant information. The diffeomorphism invariance of the action, when restricted to the parametric statistical manifold Θ in the uniform-field limit, projects onto precisely the sufficient-statistic invariance of the </w:t>
      </w:r>
      <w:r w:rsidRPr="00B70C11">
        <w:rPr>
          <w:rFonts w:ascii="Constantia" w:eastAsia="Cambria" w:hAnsi="Constantia" w:cs="Cambria"/>
          <w:b/>
          <w:bCs/>
          <w:color w:val="000000"/>
        </w:rPr>
        <w:t>Fisher-Rao metric</w:t>
      </w:r>
      <w:r w:rsidRPr="00B70C11">
        <w:rPr>
          <w:rFonts w:ascii="Constantia" w:eastAsia="Cambria" w:hAnsi="Constantia" w:cs="Cambria"/>
          <w:color w:val="000000"/>
        </w:rPr>
        <w:t>.</w:t>
      </w:r>
    </w:p>
    <w:p w14:paraId="2E01993E" w14:textId="77777777" w:rsidR="004D4E03" w:rsidRPr="00B70C11" w:rsidRDefault="004D4E03" w:rsidP="004D4E03">
      <w:pPr>
        <w:spacing w:before="60" w:after="120" w:line="384" w:lineRule="auto"/>
        <w:jc w:val="right"/>
        <w:rPr>
          <w:rFonts w:ascii="Constantia" w:hAnsi="Constantia"/>
        </w:rPr>
      </w:pPr>
      <w:r w:rsidRPr="00B70C11">
        <w:rPr>
          <w:rFonts w:ascii="Times New Roman" w:eastAsia="Cambria" w:hAnsi="Times New Roman" w:cs="Times New Roman"/>
          <w:color w:val="000000"/>
        </w:rPr>
        <w:lastRenderedPageBreak/>
        <w:t>■</w:t>
      </w:r>
    </w:p>
    <w:p w14:paraId="0E60A210"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deep significance of this result is illuminated by the </w:t>
      </w:r>
      <w:r w:rsidRPr="00B70C11">
        <w:rPr>
          <w:rFonts w:ascii="Constantia" w:eastAsia="Cambria" w:hAnsi="Constantia" w:cs="Cambria"/>
          <w:b/>
          <w:bCs/>
          <w:color w:val="000000"/>
        </w:rPr>
        <w:t>Čencov uniqueness theorem</w:t>
      </w:r>
      <w:r w:rsidRPr="00B70C11">
        <w:rPr>
          <w:rFonts w:ascii="Constantia" w:eastAsia="Cambria" w:hAnsi="Constantia" w:cs="Cambria"/>
          <w:color w:val="000000"/>
        </w:rPr>
        <w:t xml:space="preserve"> (1982), which establishes that the </w:t>
      </w:r>
      <w:r w:rsidRPr="00B70C11">
        <w:rPr>
          <w:rFonts w:ascii="Constantia" w:eastAsia="Cambria" w:hAnsi="Constantia" w:cs="Cambria"/>
          <w:b/>
          <w:bCs/>
          <w:color w:val="000000"/>
        </w:rPr>
        <w:t>Fisher-Rao metric</w:t>
      </w:r>
      <w:r w:rsidRPr="00B70C11">
        <w:rPr>
          <w:rFonts w:ascii="Constantia" w:eastAsia="Cambria" w:hAnsi="Constantia" w:cs="Cambria"/>
          <w:color w:val="000000"/>
        </w:rPr>
        <w:t xml:space="preserve"> is the unique (up to a positive constant multiple) Riemannian metric on the space of probability distributions that is invariant under Markov mappings — a class of transformations that includes sufficient statistics as a special case. In the </w:t>
      </w:r>
      <w:r w:rsidRPr="00B70C11">
        <w:rPr>
          <w:rFonts w:ascii="Constantia" w:eastAsia="Cambria" w:hAnsi="Constantia" w:cs="Cambria"/>
          <w:b/>
          <w:bCs/>
          <w:color w:val="000000"/>
        </w:rPr>
        <w:t>Theory of Entropicity</w:t>
      </w:r>
      <w:r w:rsidRPr="00B70C11">
        <w:rPr>
          <w:rFonts w:ascii="Constantia" w:eastAsia="Cambria" w:hAnsi="Constantia" w:cs="Cambria"/>
          <w:color w:val="000000"/>
        </w:rPr>
        <w:t xml:space="preserve">, this uniqueness is not an independent axiom but a derived consequence: the </w:t>
      </w:r>
      <w:r w:rsidRPr="00B70C11">
        <w:rPr>
          <w:rFonts w:ascii="Constantia" w:eastAsia="Cambria" w:hAnsi="Constantia" w:cs="Cambria"/>
          <w:b/>
          <w:bCs/>
          <w:color w:val="000000"/>
        </w:rPr>
        <w:t>Obidi Action</w:t>
      </w:r>
      <w:r w:rsidRPr="00B70C11">
        <w:rPr>
          <w:rFonts w:ascii="Constantia" w:eastAsia="Cambria" w:hAnsi="Constantia" w:cs="Cambria"/>
          <w:color w:val="000000"/>
        </w:rPr>
        <w:t xml:space="preserve"> admits a unique metric (the entropic metric) by its variational structure, and the restriction of this metric to the parametric statistical manifold in the uniform-field limit is necessarily the </w:t>
      </w:r>
      <w:r w:rsidRPr="00B70C11">
        <w:rPr>
          <w:rFonts w:ascii="Constantia" w:eastAsia="Cambria" w:hAnsi="Constantia" w:cs="Cambria"/>
          <w:b/>
          <w:bCs/>
          <w:color w:val="000000"/>
        </w:rPr>
        <w:t>Fisher-Rao metric</w:t>
      </w:r>
      <w:r w:rsidRPr="00B70C11">
        <w:rPr>
          <w:rFonts w:ascii="Constantia" w:eastAsia="Cambria" w:hAnsi="Constantia" w:cs="Cambria"/>
          <w:color w:val="000000"/>
        </w:rPr>
        <w:t xml:space="preserve"> by </w:t>
      </w:r>
      <w:proofErr w:type="spellStart"/>
      <w:r w:rsidRPr="00B70C11">
        <w:rPr>
          <w:rFonts w:ascii="Constantia" w:eastAsia="Cambria" w:hAnsi="Constantia" w:cs="Cambria"/>
          <w:color w:val="000000"/>
        </w:rPr>
        <w:t>Čencov's</w:t>
      </w:r>
      <w:proofErr w:type="spellEnd"/>
      <w:r w:rsidRPr="00B70C11">
        <w:rPr>
          <w:rFonts w:ascii="Constantia" w:eastAsia="Cambria" w:hAnsi="Constantia" w:cs="Cambria"/>
          <w:color w:val="000000"/>
        </w:rPr>
        <w:t xml:space="preserve"> theorem. The uniqueness of the Fisher-Rao metric is thereby grounded in the variational uniqueness of the </w:t>
      </w:r>
      <w:r w:rsidRPr="00B70C11">
        <w:rPr>
          <w:rFonts w:ascii="Constantia" w:eastAsia="Cambria" w:hAnsi="Constantia" w:cs="Cambria"/>
          <w:b/>
          <w:bCs/>
          <w:color w:val="000000"/>
        </w:rPr>
        <w:t>Obidi Action</w:t>
      </w:r>
      <w:r w:rsidRPr="00B70C11">
        <w:rPr>
          <w:rFonts w:ascii="Constantia" w:eastAsia="Cambria" w:hAnsi="Constantia" w:cs="Cambria"/>
          <w:color w:val="000000"/>
        </w:rPr>
        <w:t>.</w:t>
      </w:r>
    </w:p>
    <w:p w14:paraId="2C35FEAE" w14:textId="77777777"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t>14.1.6 The Amari α-Connections</w:t>
      </w:r>
    </w:p>
    <w:p w14:paraId="2E781BE6"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geometric structure of a statistical manifold is not exhausted by the Riemannian metric alone. Amari's information geometry (1985) introduces a one-parameter family of affine connections — the </w:t>
      </w:r>
      <w:r w:rsidRPr="00B70C11">
        <w:rPr>
          <w:rFonts w:ascii="Constantia" w:eastAsia="Cambria" w:hAnsi="Constantia" w:cs="Cambria"/>
          <w:b/>
          <w:bCs/>
          <w:color w:val="000000"/>
        </w:rPr>
        <w:t>α-connections</w:t>
      </w:r>
      <w:r w:rsidRPr="00B70C11">
        <w:rPr>
          <w:rFonts w:ascii="Constantia" w:eastAsia="Cambria" w:hAnsi="Constantia" w:cs="Cambria"/>
          <w:color w:val="000000"/>
        </w:rPr>
        <w:t xml:space="preserve"> — that encode the dually flat structure of exponential and mixture families. The </w:t>
      </w:r>
      <w:r w:rsidRPr="00B70C11">
        <w:rPr>
          <w:rFonts w:ascii="Constantia" w:eastAsia="Cambria" w:hAnsi="Constantia" w:cs="Cambria"/>
          <w:b/>
          <w:bCs/>
          <w:color w:val="000000"/>
        </w:rPr>
        <w:t>α-connection</w:t>
      </w:r>
      <w:r w:rsidRPr="00B70C11">
        <w:rPr>
          <w:rFonts w:ascii="Constantia" w:eastAsia="Cambria" w:hAnsi="Constantia" w:cs="Cambria"/>
          <w:color w:val="000000"/>
        </w:rPr>
        <w:t xml:space="preserve"> is defined by:</w:t>
      </w:r>
    </w:p>
    <w:p w14:paraId="50D3135B"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Γ</w:t>
      </w:r>
      <w:r w:rsidRPr="00B70C11">
        <w:rPr>
          <w:rFonts w:ascii="Constantia" w:eastAsia="Cambria" w:hAnsi="Constantia" w:cs="Cambria"/>
          <w:i/>
          <w:iCs/>
          <w:color w:val="000000"/>
          <w:vertAlign w:val="subscript"/>
        </w:rPr>
        <w:t>ij,k</w:t>
      </w:r>
      <w:proofErr w:type="spellEnd"/>
      <w:r w:rsidRPr="00B70C11">
        <w:rPr>
          <w:rFonts w:ascii="Constantia" w:eastAsia="Cambria" w:hAnsi="Constantia" w:cs="Cambria"/>
          <w:i/>
          <w:iCs/>
          <w:color w:val="000000"/>
          <w:vertAlign w:val="superscript"/>
        </w:rPr>
        <w:t>(α)</w:t>
      </w:r>
      <w:r w:rsidRPr="00B70C11">
        <w:rPr>
          <w:rFonts w:ascii="Constantia" w:eastAsia="Cambria" w:hAnsi="Constantia" w:cs="Cambria"/>
          <w:i/>
          <w:iCs/>
          <w:color w:val="000000"/>
        </w:rPr>
        <w:t>(θ) = ∫ dx  p(x; θ)  [∂</w:t>
      </w:r>
      <w:proofErr w:type="spellStart"/>
      <w:r w:rsidRPr="00B70C11">
        <w:rPr>
          <w:rFonts w:ascii="Constantia" w:eastAsia="Cambria" w:hAnsi="Constantia" w:cs="Cambria"/>
          <w:i/>
          <w:iCs/>
          <w:color w:val="000000"/>
          <w:vertAlign w:val="subscript"/>
        </w:rPr>
        <w:t>i</w:t>
      </w:r>
      <w:r w:rsidRPr="00B70C11">
        <w:rPr>
          <w:rFonts w:ascii="Constantia" w:eastAsia="Cambria" w:hAnsi="Constantia" w:cs="Cambria"/>
          <w:i/>
          <w:iCs/>
          <w:color w:val="000000"/>
        </w:rPr>
        <w:t>∂</w:t>
      </w:r>
      <w:r w:rsidRPr="00B70C11">
        <w:rPr>
          <w:rFonts w:ascii="Constantia" w:eastAsia="Cambria" w:hAnsi="Constantia" w:cs="Cambria"/>
          <w:i/>
          <w:iCs/>
          <w:color w:val="000000"/>
          <w:vertAlign w:val="subscript"/>
        </w:rPr>
        <w:t>j</w:t>
      </w:r>
      <w:proofErr w:type="spellEnd"/>
      <w:r w:rsidRPr="00B70C11">
        <w:rPr>
          <w:rFonts w:ascii="Constantia" w:eastAsia="Cambria" w:hAnsi="Constantia" w:cs="Cambria"/>
          <w:i/>
          <w:iCs/>
          <w:color w:val="000000"/>
        </w:rPr>
        <w:t xml:space="preserve"> log p + ((1 − α)/2) ∂</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i/>
          <w:iCs/>
          <w:color w:val="000000"/>
        </w:rPr>
        <w:t xml:space="preserve"> log p  ∂</w:t>
      </w:r>
      <w:r w:rsidRPr="00B70C11">
        <w:rPr>
          <w:rFonts w:ascii="Constantia" w:eastAsia="Cambria" w:hAnsi="Constantia" w:cs="Cambria"/>
          <w:i/>
          <w:iCs/>
          <w:color w:val="000000"/>
          <w:vertAlign w:val="subscript"/>
        </w:rPr>
        <w:t>j</w:t>
      </w:r>
      <w:r w:rsidRPr="00B70C11">
        <w:rPr>
          <w:rFonts w:ascii="Constantia" w:eastAsia="Cambria" w:hAnsi="Constantia" w:cs="Cambria"/>
          <w:i/>
          <w:iCs/>
          <w:color w:val="000000"/>
        </w:rPr>
        <w:t xml:space="preserve"> log p] ∂</w:t>
      </w:r>
      <w:r w:rsidRPr="00B70C11">
        <w:rPr>
          <w:rFonts w:ascii="Constantia" w:eastAsia="Cambria" w:hAnsi="Constantia" w:cs="Cambria"/>
          <w:i/>
          <w:iCs/>
          <w:color w:val="000000"/>
          <w:vertAlign w:val="subscript"/>
        </w:rPr>
        <w:t>k</w:t>
      </w:r>
      <w:r w:rsidRPr="00B70C11">
        <w:rPr>
          <w:rFonts w:ascii="Constantia" w:eastAsia="Cambria" w:hAnsi="Constantia" w:cs="Cambria"/>
          <w:i/>
          <w:iCs/>
          <w:color w:val="000000"/>
        </w:rPr>
        <w:t xml:space="preserve"> log p</w:t>
      </w:r>
    </w:p>
    <w:p w14:paraId="4C9A6ADE"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(14.27)</w:t>
      </w:r>
    </w:p>
    <w:p w14:paraId="5B029433"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The three distinguished values of the parameter α yield the three principal connections of information geometry:</w:t>
      </w:r>
    </w:p>
    <w:p w14:paraId="0CFC424B"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w:t>
      </w:r>
      <w:proofErr w:type="spellStart"/>
      <w:r w:rsidRPr="00B70C11">
        <w:rPr>
          <w:rFonts w:ascii="Constantia" w:eastAsia="Cambria" w:hAnsi="Constantia" w:cs="Cambria"/>
          <w:color w:val="000000"/>
        </w:rPr>
        <w:t>i</w:t>
      </w:r>
      <w:proofErr w:type="spellEnd"/>
      <w:r w:rsidRPr="00B70C11">
        <w:rPr>
          <w:rFonts w:ascii="Constantia" w:eastAsia="Cambria" w:hAnsi="Constantia" w:cs="Cambria"/>
          <w:color w:val="000000"/>
        </w:rPr>
        <w:t xml:space="preserve">) </w:t>
      </w:r>
      <w:r w:rsidRPr="00B70C11">
        <w:rPr>
          <w:rFonts w:ascii="Constantia" w:eastAsia="Cambria" w:hAnsi="Constantia" w:cs="Cambria"/>
          <w:b/>
          <w:bCs/>
          <w:color w:val="000000"/>
        </w:rPr>
        <w:t>α = 1</w:t>
      </w:r>
      <w:r w:rsidRPr="00B70C11">
        <w:rPr>
          <w:rFonts w:ascii="Constantia" w:eastAsia="Cambria" w:hAnsi="Constantia" w:cs="Cambria"/>
          <w:color w:val="000000"/>
        </w:rPr>
        <w:t xml:space="preserve">: the </w:t>
      </w:r>
      <w:r w:rsidRPr="00B70C11">
        <w:rPr>
          <w:rFonts w:ascii="Constantia" w:eastAsia="Cambria" w:hAnsi="Constantia" w:cs="Cambria"/>
          <w:b/>
          <w:bCs/>
          <w:color w:val="000000"/>
        </w:rPr>
        <w:t>exponential connection</w:t>
      </w:r>
      <w:r w:rsidRPr="00B70C11">
        <w:rPr>
          <w:rFonts w:ascii="Constantia" w:eastAsia="Cambria" w:hAnsi="Constantia" w:cs="Cambria"/>
          <w:color w:val="000000"/>
        </w:rPr>
        <w:t xml:space="preserve"> (</w:t>
      </w:r>
      <w:r w:rsidRPr="00B70C11">
        <w:rPr>
          <w:rFonts w:ascii="Constantia" w:eastAsia="Cambria" w:hAnsi="Constantia" w:cs="Cambria"/>
          <w:b/>
          <w:bCs/>
          <w:color w:val="000000"/>
        </w:rPr>
        <w:t>e-connection</w:t>
      </w:r>
      <w:r w:rsidRPr="00B70C11">
        <w:rPr>
          <w:rFonts w:ascii="Constantia" w:eastAsia="Cambria" w:hAnsi="Constantia" w:cs="Cambria"/>
          <w:color w:val="000000"/>
        </w:rPr>
        <w:t>), which is flat on exponential families and governs maximum-likelihood estimation.</w:t>
      </w:r>
    </w:p>
    <w:p w14:paraId="448801F3"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(ii) </w:t>
      </w:r>
      <w:r w:rsidRPr="00B70C11">
        <w:rPr>
          <w:rFonts w:ascii="Constantia" w:eastAsia="Cambria" w:hAnsi="Constantia" w:cs="Cambria"/>
          <w:b/>
          <w:bCs/>
          <w:color w:val="000000"/>
        </w:rPr>
        <w:t>α = −1</w:t>
      </w:r>
      <w:r w:rsidRPr="00B70C11">
        <w:rPr>
          <w:rFonts w:ascii="Constantia" w:eastAsia="Cambria" w:hAnsi="Constantia" w:cs="Cambria"/>
          <w:color w:val="000000"/>
        </w:rPr>
        <w:t xml:space="preserve">: the </w:t>
      </w:r>
      <w:r w:rsidRPr="00B70C11">
        <w:rPr>
          <w:rFonts w:ascii="Constantia" w:eastAsia="Cambria" w:hAnsi="Constantia" w:cs="Cambria"/>
          <w:b/>
          <w:bCs/>
          <w:color w:val="000000"/>
        </w:rPr>
        <w:t>mixture connection</w:t>
      </w:r>
      <w:r w:rsidRPr="00B70C11">
        <w:rPr>
          <w:rFonts w:ascii="Constantia" w:eastAsia="Cambria" w:hAnsi="Constantia" w:cs="Cambria"/>
          <w:color w:val="000000"/>
        </w:rPr>
        <w:t xml:space="preserve"> (</w:t>
      </w:r>
      <w:r w:rsidRPr="00B70C11">
        <w:rPr>
          <w:rFonts w:ascii="Constantia" w:eastAsia="Cambria" w:hAnsi="Constantia" w:cs="Cambria"/>
          <w:b/>
          <w:bCs/>
          <w:color w:val="000000"/>
        </w:rPr>
        <w:t>m-connection</w:t>
      </w:r>
      <w:r w:rsidRPr="00B70C11">
        <w:rPr>
          <w:rFonts w:ascii="Constantia" w:eastAsia="Cambria" w:hAnsi="Constantia" w:cs="Cambria"/>
          <w:color w:val="000000"/>
        </w:rPr>
        <w:t>), which is flat on mixture families and governs Bayesian inference.</w:t>
      </w:r>
    </w:p>
    <w:p w14:paraId="30BFA4CA"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lastRenderedPageBreak/>
        <w:t xml:space="preserve">(iii) </w:t>
      </w:r>
      <w:r w:rsidRPr="00B70C11">
        <w:rPr>
          <w:rFonts w:ascii="Constantia" w:eastAsia="Cambria" w:hAnsi="Constantia" w:cs="Cambria"/>
          <w:b/>
          <w:bCs/>
          <w:color w:val="000000"/>
        </w:rPr>
        <w:t>α = 0</w:t>
      </w:r>
      <w:r w:rsidRPr="00B70C11">
        <w:rPr>
          <w:rFonts w:ascii="Constantia" w:eastAsia="Cambria" w:hAnsi="Constantia" w:cs="Cambria"/>
          <w:color w:val="000000"/>
        </w:rPr>
        <w:t xml:space="preserve">: the </w:t>
      </w:r>
      <w:r w:rsidRPr="00B70C11">
        <w:rPr>
          <w:rFonts w:ascii="Constantia" w:eastAsia="Cambria" w:hAnsi="Constantia" w:cs="Cambria"/>
          <w:b/>
          <w:bCs/>
          <w:color w:val="000000"/>
        </w:rPr>
        <w:t>Levi-Civita connection</w:t>
      </w:r>
      <w:r w:rsidRPr="00B70C11">
        <w:rPr>
          <w:rFonts w:ascii="Constantia" w:eastAsia="Cambria" w:hAnsi="Constantia" w:cs="Cambria"/>
          <w:color w:val="000000"/>
        </w:rPr>
        <w:t xml:space="preserve"> of the </w:t>
      </w:r>
      <w:r w:rsidRPr="00B70C11">
        <w:rPr>
          <w:rFonts w:ascii="Constantia" w:eastAsia="Cambria" w:hAnsi="Constantia" w:cs="Cambria"/>
          <w:b/>
          <w:bCs/>
          <w:color w:val="000000"/>
        </w:rPr>
        <w:t>Fisher-Rao metric</w:t>
      </w:r>
      <w:r w:rsidRPr="00B70C11">
        <w:rPr>
          <w:rFonts w:ascii="Constantia" w:eastAsia="Cambria" w:hAnsi="Constantia" w:cs="Cambria"/>
          <w:color w:val="000000"/>
        </w:rPr>
        <w:t>, which is the unique torsion-free, metric-compatible connection.</w:t>
      </w:r>
    </w:p>
    <w:p w14:paraId="4321A73C"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e-connection and m-connection are dually flat with respect to the Fisher-Rao metric: the Riemannian curvature of each vanishes, and they are related by the duality condition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color w:val="000000"/>
          <w:vertAlign w:val="superscript"/>
        </w:rPr>
        <w:t>(</w:t>
      </w:r>
      <w:r w:rsidRPr="00B70C11">
        <w:rPr>
          <w:rFonts w:ascii="Constantia" w:eastAsia="Cambria" w:hAnsi="Constantia" w:cs="Cambria"/>
          <w:i/>
          <w:iCs/>
          <w:color w:val="000000"/>
          <w:vertAlign w:val="superscript"/>
        </w:rPr>
        <w:t>F</w:t>
      </w:r>
      <w:r w:rsidRPr="00B70C11">
        <w:rPr>
          <w:rFonts w:ascii="Constantia" w:eastAsia="Cambria" w:hAnsi="Constantia" w:cs="Cambria"/>
          <w:color w:val="000000"/>
          <w:vertAlign w:val="superscript"/>
        </w:rPr>
        <w:t>)</w:t>
      </w:r>
      <w:r w:rsidRPr="00B70C11">
        <w:rPr>
          <w:rFonts w:ascii="Constantia" w:eastAsia="Cambria" w:hAnsi="Constantia" w:cs="Cambria"/>
          <w:color w:val="000000"/>
        </w:rPr>
        <w:t xml:space="preserve"> = </w:t>
      </w:r>
      <w:proofErr w:type="spellStart"/>
      <w:r w:rsidRPr="00B70C11">
        <w:rPr>
          <w:rFonts w:ascii="Constantia" w:eastAsia="Cambria" w:hAnsi="Constantia" w:cs="Cambria"/>
          <w:color w:val="000000"/>
        </w:rPr>
        <w:t>Γ</w:t>
      </w:r>
      <w:r w:rsidRPr="00B70C11">
        <w:rPr>
          <w:rFonts w:ascii="Constantia" w:eastAsia="Cambria" w:hAnsi="Constantia" w:cs="Cambria"/>
          <w:i/>
          <w:iCs/>
          <w:color w:val="000000"/>
          <w:vertAlign w:val="subscript"/>
        </w:rPr>
        <w:t>ij</w:t>
      </w:r>
      <w:r w:rsidRPr="00B70C11">
        <w:rPr>
          <w:rFonts w:ascii="Constantia" w:eastAsia="Cambria" w:hAnsi="Constantia" w:cs="Cambria"/>
          <w:color w:val="000000"/>
          <w:vertAlign w:val="subscript"/>
        </w:rPr>
        <w:t>,</w:t>
      </w:r>
      <w:r w:rsidRPr="00B70C11">
        <w:rPr>
          <w:rFonts w:ascii="Constantia" w:eastAsia="Cambria" w:hAnsi="Constantia" w:cs="Cambria"/>
          <w:i/>
          <w:iCs/>
          <w:color w:val="000000"/>
          <w:vertAlign w:val="subscript"/>
        </w:rPr>
        <w:t>k</w:t>
      </w:r>
      <w:proofErr w:type="spellEnd"/>
      <w:r w:rsidRPr="00B70C11">
        <w:rPr>
          <w:rFonts w:ascii="Constantia" w:eastAsia="Cambria" w:hAnsi="Constantia" w:cs="Cambria"/>
          <w:color w:val="000000"/>
          <w:vertAlign w:val="superscript"/>
        </w:rPr>
        <w:t>(1)</w:t>
      </w:r>
      <w:r w:rsidRPr="00B70C11">
        <w:rPr>
          <w:rFonts w:ascii="Constantia" w:eastAsia="Cambria" w:hAnsi="Constantia" w:cs="Cambria"/>
          <w:color w:val="000000"/>
        </w:rPr>
        <w:t xml:space="preserve"> + </w:t>
      </w:r>
      <w:proofErr w:type="spellStart"/>
      <w:r w:rsidRPr="00B70C11">
        <w:rPr>
          <w:rFonts w:ascii="Constantia" w:eastAsia="Cambria" w:hAnsi="Constantia" w:cs="Cambria"/>
          <w:color w:val="000000"/>
        </w:rPr>
        <w:t>Γ</w:t>
      </w:r>
      <w:r w:rsidRPr="00B70C11">
        <w:rPr>
          <w:rFonts w:ascii="Constantia" w:eastAsia="Cambria" w:hAnsi="Constantia" w:cs="Cambria"/>
          <w:i/>
          <w:iCs/>
          <w:color w:val="000000"/>
          <w:vertAlign w:val="subscript"/>
        </w:rPr>
        <w:t>ij</w:t>
      </w:r>
      <w:r w:rsidRPr="00B70C11">
        <w:rPr>
          <w:rFonts w:ascii="Constantia" w:eastAsia="Cambria" w:hAnsi="Constantia" w:cs="Cambria"/>
          <w:color w:val="000000"/>
          <w:vertAlign w:val="subscript"/>
        </w:rPr>
        <w:t>,</w:t>
      </w:r>
      <w:r w:rsidRPr="00B70C11">
        <w:rPr>
          <w:rFonts w:ascii="Constantia" w:eastAsia="Cambria" w:hAnsi="Constantia" w:cs="Cambria"/>
          <w:i/>
          <w:iCs/>
          <w:color w:val="000000"/>
          <w:vertAlign w:val="subscript"/>
        </w:rPr>
        <w:t>k</w:t>
      </w:r>
      <w:proofErr w:type="spellEnd"/>
      <w:r w:rsidRPr="00B70C11">
        <w:rPr>
          <w:rFonts w:ascii="Constantia" w:eastAsia="Cambria" w:hAnsi="Constantia" w:cs="Cambria"/>
          <w:color w:val="000000"/>
          <w:vertAlign w:val="superscript"/>
        </w:rPr>
        <w:t>(−1)</w:t>
      </w:r>
      <w:r w:rsidRPr="00B70C11">
        <w:rPr>
          <w:rFonts w:ascii="Constantia" w:eastAsia="Cambria" w:hAnsi="Constantia" w:cs="Cambria"/>
          <w:color w:val="000000"/>
        </w:rPr>
        <w:t>. These connections are related to the entropic field as follows.</w:t>
      </w:r>
    </w:p>
    <w:p w14:paraId="7D197811"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i/>
          <w:iCs/>
          <w:color w:val="000000"/>
        </w:rPr>
        <w:t>Proposition 14.3 (Alpha-Connection Recovery).</w:t>
      </w:r>
      <w:r w:rsidRPr="00B70C11">
        <w:rPr>
          <w:rFonts w:ascii="Constantia" w:eastAsia="Cambria" w:hAnsi="Constantia" w:cs="Cambria"/>
          <w:color w:val="000000"/>
        </w:rPr>
        <w:t xml:space="preserve"> </w:t>
      </w:r>
      <w:r w:rsidRPr="00B70C11">
        <w:rPr>
          <w:rFonts w:ascii="Constantia" w:eastAsia="Cambria" w:hAnsi="Constantia" w:cs="Cambria"/>
          <w:i/>
          <w:iCs/>
          <w:color w:val="000000"/>
        </w:rPr>
        <w:t>The Amari α-connections on the statistical manifold are recovered from the ToE framework as follows: the e-connection</w:t>
      </w:r>
      <w:r w:rsidRPr="00B70C11">
        <w:rPr>
          <w:rFonts w:ascii="Constantia" w:eastAsia="Cambria" w:hAnsi="Constantia" w:cs="Cambria"/>
          <w:color w:val="000000"/>
        </w:rPr>
        <w:t xml:space="preserve"> (α = 1) </w:t>
      </w:r>
      <w:r w:rsidRPr="00B70C11">
        <w:rPr>
          <w:rFonts w:ascii="Constantia" w:eastAsia="Cambria" w:hAnsi="Constantia" w:cs="Cambria"/>
          <w:i/>
          <w:iCs/>
          <w:color w:val="000000"/>
        </w:rPr>
        <w:t>corresponds to the kinetic-sector gradient flow of the entropic field; the m-connection</w:t>
      </w:r>
      <w:r w:rsidRPr="00B70C11">
        <w:rPr>
          <w:rFonts w:ascii="Constantia" w:eastAsia="Cambria" w:hAnsi="Constantia" w:cs="Cambria"/>
          <w:color w:val="000000"/>
        </w:rPr>
        <w:t xml:space="preserve"> (α = −1) </w:t>
      </w:r>
      <w:r w:rsidRPr="00B70C11">
        <w:rPr>
          <w:rFonts w:ascii="Constantia" w:eastAsia="Cambria" w:hAnsi="Constantia" w:cs="Cambria"/>
          <w:i/>
          <w:iCs/>
          <w:color w:val="000000"/>
        </w:rPr>
        <w:t>corresponds to the potential-sector gradient flow; and the Levi-Civita connection</w:t>
      </w:r>
      <w:r w:rsidRPr="00B70C11">
        <w:rPr>
          <w:rFonts w:ascii="Constantia" w:eastAsia="Cambria" w:hAnsi="Constantia" w:cs="Cambria"/>
          <w:color w:val="000000"/>
        </w:rPr>
        <w:t xml:space="preserve"> (α = 0) </w:t>
      </w:r>
      <w:r w:rsidRPr="00B70C11">
        <w:rPr>
          <w:rFonts w:ascii="Constantia" w:eastAsia="Cambria" w:hAnsi="Constantia" w:cs="Cambria"/>
          <w:i/>
          <w:iCs/>
          <w:color w:val="000000"/>
        </w:rPr>
        <w:t>corresponds to the full variational structure of the Obidi Action in the uniform-field limit.</w:t>
      </w:r>
    </w:p>
    <w:p w14:paraId="55202B1F" w14:textId="1E9D9906"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proof follows from the decomposition of the </w:t>
      </w:r>
      <w:r w:rsidRPr="00B70C11">
        <w:rPr>
          <w:rFonts w:ascii="Constantia" w:eastAsia="Cambria" w:hAnsi="Constantia" w:cs="Cambria"/>
          <w:b/>
          <w:bCs/>
          <w:color w:val="000000"/>
        </w:rPr>
        <w:t>Obidi Action</w:t>
      </w:r>
      <w:r w:rsidRPr="00B70C11">
        <w:rPr>
          <w:rFonts w:ascii="Constantia" w:eastAsia="Cambria" w:hAnsi="Constantia" w:cs="Cambria"/>
          <w:color w:val="000000"/>
        </w:rPr>
        <w:t xml:space="preserve"> into its kinetic and potential sectors. In the uniform-field limit, the kinetic sector ½ </w:t>
      </w:r>
      <w:proofErr w:type="spellStart"/>
      <w:r w:rsidRPr="00B70C11">
        <w:rPr>
          <w:rFonts w:ascii="Constantia" w:eastAsia="Cambria" w:hAnsi="Constantia" w:cs="Cambria"/>
          <w:i/>
          <w:iCs/>
          <w:color w:val="000000"/>
        </w:rPr>
        <w:t>g</w:t>
      </w:r>
      <w:r w:rsidRPr="00B70C11">
        <w:rPr>
          <w:rFonts w:ascii="Constantia" w:eastAsia="Cambria" w:hAnsi="Constantia" w:cs="Cambria"/>
          <w:color w:val="000000"/>
          <w:vertAlign w:val="superscript"/>
        </w:rPr>
        <w:t>μν</w:t>
      </w:r>
      <w:proofErr w:type="spellEnd"/>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vertAlign w:val="subscript"/>
        </w:rPr>
        <w:t>μ</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vertAlign w:val="subscript"/>
        </w:rPr>
        <w:t>ν</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governs the exponential structure (since the gradient of the log-likelihood is the score function, which generates the exponential family tangent space), while the potential sector </w:t>
      </w:r>
      <w:r w:rsidRPr="00B70C11">
        <w:rPr>
          <w:rFonts w:ascii="Constantia" w:eastAsia="Cambria" w:hAnsi="Constantia" w:cs="Cambria"/>
          <w:i/>
          <w:iCs/>
          <w:color w:val="000000"/>
        </w:rPr>
        <w:t>V</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governs the mixture structure (since the potential encodes the </w:t>
      </w:r>
      <w:r w:rsidR="00062BAA" w:rsidRPr="00B70C11">
        <w:rPr>
          <w:rFonts w:ascii="Constantia" w:eastAsia="Cambria" w:hAnsi="Constantia" w:cs="Cambria"/>
          <w:color w:val="000000"/>
        </w:rPr>
        <w:t>normalization</w:t>
      </w:r>
      <w:r w:rsidRPr="00B70C11">
        <w:rPr>
          <w:rFonts w:ascii="Constantia" w:eastAsia="Cambria" w:hAnsi="Constantia" w:cs="Cambria"/>
          <w:color w:val="000000"/>
        </w:rPr>
        <w:t xml:space="preserve"> and mixture weights). The Levi-Civita connection, being the average of the e- and m-connections, corresponds to the full variational structure that treats kinetic and potential sectors symmetrically. The duality between the e- and m-connections is thereby identified with the kinetic-potential duality of </w:t>
      </w:r>
      <w:proofErr w:type="gramStart"/>
      <w:r w:rsidRPr="00B70C11">
        <w:rPr>
          <w:rFonts w:ascii="Constantia" w:eastAsia="Cambria" w:hAnsi="Constantia" w:cs="Cambria"/>
          <w:color w:val="000000"/>
        </w:rPr>
        <w:t xml:space="preserve">the </w:t>
      </w:r>
      <w:r w:rsidRPr="00B70C11">
        <w:rPr>
          <w:rFonts w:ascii="Constantia" w:eastAsia="Cambria" w:hAnsi="Constantia" w:cs="Cambria"/>
          <w:b/>
          <w:bCs/>
          <w:color w:val="000000"/>
        </w:rPr>
        <w:t>Obidi</w:t>
      </w:r>
      <w:proofErr w:type="gramEnd"/>
      <w:r w:rsidRPr="00B70C11">
        <w:rPr>
          <w:rFonts w:ascii="Constantia" w:eastAsia="Cambria" w:hAnsi="Constantia" w:cs="Cambria"/>
          <w:b/>
          <w:bCs/>
          <w:color w:val="000000"/>
        </w:rPr>
        <w:t xml:space="preserve"> Action</w:t>
      </w:r>
      <w:r w:rsidRPr="00B70C11">
        <w:rPr>
          <w:rFonts w:ascii="Constantia" w:eastAsia="Cambria" w:hAnsi="Constantia" w:cs="Cambria"/>
          <w:color w:val="000000"/>
        </w:rPr>
        <w:t>.</w:t>
      </w:r>
    </w:p>
    <w:p w14:paraId="7E1CF919" w14:textId="77777777" w:rsidR="00062BAA" w:rsidRDefault="00062BAA" w:rsidP="004D4E03">
      <w:pPr>
        <w:pStyle w:val="Heading4"/>
        <w:spacing w:before="240" w:after="120" w:line="312" w:lineRule="auto"/>
        <w:rPr>
          <w:rFonts w:ascii="Cambria" w:hAnsi="Cambria"/>
          <w:sz w:val="24"/>
          <w:szCs w:val="24"/>
        </w:rPr>
      </w:pPr>
    </w:p>
    <w:p w14:paraId="1A0ABE11" w14:textId="77777777" w:rsidR="00062BAA" w:rsidRDefault="00062BAA" w:rsidP="004D4E03">
      <w:pPr>
        <w:pStyle w:val="Heading4"/>
        <w:spacing w:before="240" w:after="120" w:line="312" w:lineRule="auto"/>
        <w:rPr>
          <w:rFonts w:ascii="Cambria" w:hAnsi="Cambria"/>
          <w:sz w:val="24"/>
          <w:szCs w:val="24"/>
        </w:rPr>
      </w:pPr>
    </w:p>
    <w:p w14:paraId="55600D9B" w14:textId="77777777" w:rsidR="00062BAA" w:rsidRDefault="00062BAA" w:rsidP="004D4E03">
      <w:pPr>
        <w:pStyle w:val="Heading4"/>
        <w:spacing w:before="240" w:after="120" w:line="312" w:lineRule="auto"/>
        <w:rPr>
          <w:rFonts w:ascii="Cambria" w:hAnsi="Cambria"/>
          <w:sz w:val="24"/>
          <w:szCs w:val="24"/>
        </w:rPr>
      </w:pPr>
    </w:p>
    <w:p w14:paraId="4E232358" w14:textId="292A432E"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t>14.1.7 Summary Table</w:t>
      </w:r>
    </w:p>
    <w:p w14:paraId="3B4755A3" w14:textId="60F6E19A" w:rsidR="004D4E03" w:rsidRPr="00B70C11" w:rsidRDefault="004D4E03" w:rsidP="00062BAA">
      <w:pPr>
        <w:spacing w:before="60" w:after="120" w:line="384" w:lineRule="auto"/>
        <w:jc w:val="both"/>
        <w:rPr>
          <w:rFonts w:ascii="Constantia" w:hAnsi="Constantia"/>
        </w:rPr>
      </w:pPr>
      <w:r w:rsidRPr="00B70C11">
        <w:rPr>
          <w:rFonts w:ascii="Constantia" w:eastAsia="Cambria" w:hAnsi="Constantia" w:cs="Cambria"/>
          <w:b/>
          <w:bCs/>
          <w:color w:val="000000"/>
        </w:rPr>
        <w:t>Table 14.1: Fisher-Rao Information Geometry — Recovery from the Entropic Metric</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524"/>
        <w:gridCol w:w="2524"/>
        <w:gridCol w:w="2899"/>
        <w:gridCol w:w="1403"/>
      </w:tblGrid>
      <w:tr w:rsidR="004D4E03" w:rsidRPr="00B70C11" w14:paraId="5664F428" w14:textId="77777777" w:rsidTr="006F5411">
        <w:trPr>
          <w:tblHeader/>
        </w:trPr>
        <w:tc>
          <w:tcPr>
            <w:tcW w:w="1350" w:type="pct"/>
            <w:shd w:val="clear" w:color="auto" w:fill="F0F0F0"/>
            <w:tcMar>
              <w:top w:w="75" w:type="dxa"/>
              <w:left w:w="105" w:type="dxa"/>
              <w:bottom w:w="75" w:type="dxa"/>
              <w:right w:w="105" w:type="dxa"/>
            </w:tcMar>
          </w:tcPr>
          <w:p w14:paraId="3AAD104D"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lastRenderedPageBreak/>
              <w:t>Information-Geometric Object</w:t>
            </w:r>
          </w:p>
        </w:tc>
        <w:tc>
          <w:tcPr>
            <w:tcW w:w="1350" w:type="pct"/>
            <w:shd w:val="clear" w:color="auto" w:fill="F0F0F0"/>
            <w:tcMar>
              <w:top w:w="75" w:type="dxa"/>
              <w:left w:w="105" w:type="dxa"/>
              <w:bottom w:w="75" w:type="dxa"/>
              <w:right w:w="105" w:type="dxa"/>
            </w:tcMar>
          </w:tcPr>
          <w:p w14:paraId="1C573BC2"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Standard Definition</w:t>
            </w:r>
          </w:p>
        </w:tc>
        <w:tc>
          <w:tcPr>
            <w:tcW w:w="1550" w:type="pct"/>
            <w:shd w:val="clear" w:color="auto" w:fill="F0F0F0"/>
            <w:tcMar>
              <w:top w:w="75" w:type="dxa"/>
              <w:left w:w="105" w:type="dxa"/>
              <w:bottom w:w="75" w:type="dxa"/>
              <w:right w:w="105" w:type="dxa"/>
            </w:tcMar>
          </w:tcPr>
          <w:p w14:paraId="599C3686"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ToE Recovery</w:t>
            </w:r>
          </w:p>
        </w:tc>
        <w:tc>
          <w:tcPr>
            <w:tcW w:w="750" w:type="pct"/>
            <w:shd w:val="clear" w:color="auto" w:fill="F0F0F0"/>
            <w:tcMar>
              <w:top w:w="75" w:type="dxa"/>
              <w:left w:w="105" w:type="dxa"/>
              <w:bottom w:w="75" w:type="dxa"/>
              <w:right w:w="105" w:type="dxa"/>
            </w:tcMar>
          </w:tcPr>
          <w:p w14:paraId="58E4A398"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Equation</w:t>
            </w:r>
          </w:p>
        </w:tc>
      </w:tr>
      <w:tr w:rsidR="004D4E03" w:rsidRPr="00B70C11" w14:paraId="1E6100F5" w14:textId="77777777" w:rsidTr="006F5411">
        <w:tc>
          <w:tcPr>
            <w:tcW w:w="1350" w:type="pct"/>
            <w:tcMar>
              <w:top w:w="75" w:type="dxa"/>
              <w:left w:w="105" w:type="dxa"/>
              <w:bottom w:w="75" w:type="dxa"/>
              <w:right w:w="105" w:type="dxa"/>
            </w:tcMar>
          </w:tcPr>
          <w:p w14:paraId="79F7789F"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Fisher-Rao metric</w:t>
            </w:r>
          </w:p>
        </w:tc>
        <w:tc>
          <w:tcPr>
            <w:tcW w:w="1350" w:type="pct"/>
            <w:tcMar>
              <w:top w:w="75" w:type="dxa"/>
              <w:left w:w="105" w:type="dxa"/>
              <w:bottom w:w="75" w:type="dxa"/>
              <w:right w:w="105" w:type="dxa"/>
            </w:tcMar>
          </w:tcPr>
          <w:p w14:paraId="25DB60A7" w14:textId="77777777" w:rsidR="004D4E03" w:rsidRPr="00B70C11" w:rsidRDefault="004D4E03" w:rsidP="006F5411">
            <w:pPr>
              <w:spacing w:before="60" w:after="120" w:line="384" w:lineRule="auto"/>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ij</w:t>
            </w:r>
            <w:proofErr w:type="spellEnd"/>
            <w:r w:rsidRPr="00B70C11">
              <w:rPr>
                <w:rFonts w:ascii="Constantia" w:eastAsia="Cambria" w:hAnsi="Constantia" w:cs="Cambria"/>
                <w:color w:val="000000"/>
                <w:vertAlign w:val="superscript"/>
              </w:rPr>
              <w:t>(</w:t>
            </w:r>
            <w:r w:rsidRPr="00B70C11">
              <w:rPr>
                <w:rFonts w:ascii="Constantia" w:eastAsia="Cambria" w:hAnsi="Constantia" w:cs="Cambria"/>
                <w:i/>
                <w:iCs/>
                <w:color w:val="000000"/>
                <w:vertAlign w:val="superscript"/>
              </w:rPr>
              <w:t>F</w:t>
            </w:r>
            <w:r w:rsidRPr="00B70C11">
              <w:rPr>
                <w:rFonts w:ascii="Constantia" w:eastAsia="Cambria" w:hAnsi="Constantia" w:cs="Cambria"/>
                <w:color w:val="000000"/>
                <w:vertAlign w:val="superscript"/>
              </w:rPr>
              <w:t>)</w:t>
            </w:r>
            <w:r w:rsidRPr="00B70C11">
              <w:rPr>
                <w:rFonts w:ascii="Constantia" w:eastAsia="Cambria" w:hAnsi="Constantia" w:cs="Cambria"/>
                <w:color w:val="000000"/>
              </w:rPr>
              <w:t xml:space="preserve"> = E</w:t>
            </w:r>
            <w:r w:rsidRPr="00B70C11">
              <w:rPr>
                <w:rFonts w:ascii="Constantia" w:eastAsia="Cambria" w:hAnsi="Constantia" w:cs="Cambria"/>
                <w:i/>
                <w:iCs/>
                <w:color w:val="000000"/>
                <w:vertAlign w:val="subscript"/>
              </w:rPr>
              <w:t>p</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vertAlign w:val="subscript"/>
              </w:rPr>
              <w:t>i</w:t>
            </w:r>
            <w:proofErr w:type="spellEnd"/>
            <w:r w:rsidRPr="00B70C11">
              <w:rPr>
                <w:rFonts w:ascii="Constantia" w:eastAsia="Cambria" w:hAnsi="Constantia" w:cs="Cambria"/>
                <w:color w:val="000000"/>
              </w:rPr>
              <w:t xml:space="preserve"> log </w:t>
            </w:r>
            <w:r w:rsidRPr="00B70C11">
              <w:rPr>
                <w:rFonts w:ascii="Constantia" w:eastAsia="Cambria" w:hAnsi="Constantia" w:cs="Cambria"/>
                <w:i/>
                <w:iCs/>
                <w:color w:val="000000"/>
              </w:rPr>
              <w:t>p</w:t>
            </w:r>
            <w:r w:rsidRPr="00B70C11">
              <w:rPr>
                <w:rFonts w:ascii="Constantia" w:eastAsia="Cambria" w:hAnsi="Constantia" w:cs="Cambria"/>
                <w:color w:val="000000"/>
              </w:rPr>
              <w:t xml:space="preserve">  ∂</w:t>
            </w:r>
            <w:r w:rsidRPr="00B70C11">
              <w:rPr>
                <w:rFonts w:ascii="Constantia" w:eastAsia="Cambria" w:hAnsi="Constantia" w:cs="Cambria"/>
                <w:i/>
                <w:iCs/>
                <w:color w:val="000000"/>
                <w:vertAlign w:val="subscript"/>
              </w:rPr>
              <w:t>j</w:t>
            </w:r>
            <w:r w:rsidRPr="00B70C11">
              <w:rPr>
                <w:rFonts w:ascii="Constantia" w:eastAsia="Cambria" w:hAnsi="Constantia" w:cs="Cambria"/>
                <w:color w:val="000000"/>
              </w:rPr>
              <w:t xml:space="preserve"> log </w:t>
            </w:r>
            <w:r w:rsidRPr="00B70C11">
              <w:rPr>
                <w:rFonts w:ascii="Constantia" w:eastAsia="Cambria" w:hAnsi="Constantia" w:cs="Cambria"/>
                <w:i/>
                <w:iCs/>
                <w:color w:val="000000"/>
              </w:rPr>
              <w:t>p</w:t>
            </w:r>
            <w:r w:rsidRPr="00B70C11">
              <w:rPr>
                <w:rFonts w:ascii="Constantia" w:eastAsia="Cambria" w:hAnsi="Constantia" w:cs="Cambria"/>
                <w:color w:val="000000"/>
              </w:rPr>
              <w:t>]</w:t>
            </w:r>
          </w:p>
        </w:tc>
        <w:tc>
          <w:tcPr>
            <w:tcW w:w="1550" w:type="pct"/>
            <w:tcMar>
              <w:top w:w="75" w:type="dxa"/>
              <w:left w:w="105" w:type="dxa"/>
              <w:bottom w:w="75" w:type="dxa"/>
              <w:right w:w="105" w:type="dxa"/>
            </w:tcMar>
          </w:tcPr>
          <w:p w14:paraId="6C17A7EE"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Uniform-field limit of entropic metric</w:t>
            </w:r>
          </w:p>
        </w:tc>
        <w:tc>
          <w:tcPr>
            <w:tcW w:w="750" w:type="pct"/>
            <w:tcMar>
              <w:top w:w="75" w:type="dxa"/>
              <w:left w:w="105" w:type="dxa"/>
              <w:bottom w:w="75" w:type="dxa"/>
              <w:right w:w="105" w:type="dxa"/>
            </w:tcMar>
          </w:tcPr>
          <w:p w14:paraId="62923751"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(14.24)</w:t>
            </w:r>
          </w:p>
        </w:tc>
      </w:tr>
      <w:tr w:rsidR="004D4E03" w:rsidRPr="00B70C11" w14:paraId="04020D2F" w14:textId="77777777" w:rsidTr="006F5411">
        <w:tc>
          <w:tcPr>
            <w:tcW w:w="1350" w:type="pct"/>
            <w:tcMar>
              <w:top w:w="75" w:type="dxa"/>
              <w:left w:w="105" w:type="dxa"/>
              <w:bottom w:w="75" w:type="dxa"/>
              <w:right w:w="105" w:type="dxa"/>
            </w:tcMar>
          </w:tcPr>
          <w:p w14:paraId="0A6E8B60"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Statistical manifold</w:t>
            </w:r>
          </w:p>
        </w:tc>
        <w:tc>
          <w:tcPr>
            <w:tcW w:w="1350" w:type="pct"/>
            <w:tcMar>
              <w:top w:w="75" w:type="dxa"/>
              <w:left w:w="105" w:type="dxa"/>
              <w:bottom w:w="75" w:type="dxa"/>
              <w:right w:w="105" w:type="dxa"/>
            </w:tcMar>
          </w:tcPr>
          <w:p w14:paraId="4DE5A995"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 xml:space="preserve">Parametric family </w:t>
            </w: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θ)</w:t>
            </w:r>
          </w:p>
        </w:tc>
        <w:tc>
          <w:tcPr>
            <w:tcW w:w="1550" w:type="pct"/>
            <w:tcMar>
              <w:top w:w="75" w:type="dxa"/>
              <w:left w:w="105" w:type="dxa"/>
              <w:bottom w:w="75" w:type="dxa"/>
              <w:right w:w="105" w:type="dxa"/>
            </w:tcMar>
          </w:tcPr>
          <w:p w14:paraId="7EA78C72" w14:textId="138199DD" w:rsidR="004D4E03" w:rsidRPr="00B70C11" w:rsidRDefault="00062BAA" w:rsidP="006F5411">
            <w:pPr>
              <w:spacing w:before="60" w:after="120" w:line="384" w:lineRule="auto"/>
              <w:rPr>
                <w:rFonts w:ascii="Constantia" w:hAnsi="Constantia"/>
              </w:rPr>
            </w:pPr>
            <w:r w:rsidRPr="00B70C11">
              <w:rPr>
                <w:rFonts w:ascii="Constantia" w:eastAsia="Cambria" w:hAnsi="Constantia" w:cs="Cambria"/>
                <w:color w:val="000000"/>
              </w:rPr>
              <w:t>Parametrized</w:t>
            </w:r>
            <w:r w:rsidR="004D4E03" w:rsidRPr="00B70C11">
              <w:rPr>
                <w:rFonts w:ascii="Constantia" w:eastAsia="Cambria" w:hAnsi="Constantia" w:cs="Cambria"/>
                <w:color w:val="000000"/>
              </w:rPr>
              <w:t xml:space="preserve"> entropic field </w:t>
            </w:r>
            <w:r w:rsidR="004D4E03" w:rsidRPr="00B70C11">
              <w:rPr>
                <w:rFonts w:ascii="Constantia" w:eastAsia="Cambria" w:hAnsi="Constantia" w:cs="Cambria"/>
                <w:i/>
                <w:iCs/>
                <w:color w:val="000000"/>
              </w:rPr>
              <w:t>S</w:t>
            </w:r>
            <w:r w:rsidR="004D4E03" w:rsidRPr="00B70C11">
              <w:rPr>
                <w:rFonts w:ascii="Constantia" w:eastAsia="Cambria" w:hAnsi="Constantia" w:cs="Cambria"/>
                <w:color w:val="000000"/>
              </w:rPr>
              <w:t>(</w:t>
            </w:r>
            <w:r w:rsidR="004D4E03" w:rsidRPr="00B70C11">
              <w:rPr>
                <w:rFonts w:ascii="Constantia" w:eastAsia="Cambria" w:hAnsi="Constantia" w:cs="Cambria"/>
                <w:i/>
                <w:iCs/>
                <w:color w:val="000000"/>
              </w:rPr>
              <w:t>x</w:t>
            </w:r>
            <w:r w:rsidR="004D4E03" w:rsidRPr="00B70C11">
              <w:rPr>
                <w:rFonts w:ascii="Constantia" w:eastAsia="Cambria" w:hAnsi="Constantia" w:cs="Cambria"/>
                <w:color w:val="000000"/>
              </w:rPr>
              <w:t>; θ)</w:t>
            </w:r>
          </w:p>
        </w:tc>
        <w:tc>
          <w:tcPr>
            <w:tcW w:w="750" w:type="pct"/>
            <w:tcMar>
              <w:top w:w="75" w:type="dxa"/>
              <w:left w:w="105" w:type="dxa"/>
              <w:bottom w:w="75" w:type="dxa"/>
              <w:right w:w="105" w:type="dxa"/>
            </w:tcMar>
          </w:tcPr>
          <w:p w14:paraId="7CC3F103"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(14.11)</w:t>
            </w:r>
          </w:p>
        </w:tc>
      </w:tr>
      <w:tr w:rsidR="004D4E03" w:rsidRPr="00B70C11" w14:paraId="74BD19B6" w14:textId="77777777" w:rsidTr="006F5411">
        <w:tc>
          <w:tcPr>
            <w:tcW w:w="1350" w:type="pct"/>
            <w:tcMar>
              <w:top w:w="75" w:type="dxa"/>
              <w:left w:w="105" w:type="dxa"/>
              <w:bottom w:w="75" w:type="dxa"/>
              <w:right w:w="105" w:type="dxa"/>
            </w:tcMar>
          </w:tcPr>
          <w:p w14:paraId="5DC078BF"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Sufficient statistic invariance</w:t>
            </w:r>
          </w:p>
        </w:tc>
        <w:tc>
          <w:tcPr>
            <w:tcW w:w="1350" w:type="pct"/>
            <w:tcMar>
              <w:top w:w="75" w:type="dxa"/>
              <w:left w:w="105" w:type="dxa"/>
              <w:bottom w:w="75" w:type="dxa"/>
              <w:right w:w="105" w:type="dxa"/>
            </w:tcMar>
          </w:tcPr>
          <w:p w14:paraId="3BE52BD3"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Čencov uniqueness theorem</w:t>
            </w:r>
          </w:p>
        </w:tc>
        <w:tc>
          <w:tcPr>
            <w:tcW w:w="1550" w:type="pct"/>
            <w:tcMar>
              <w:top w:w="75" w:type="dxa"/>
              <w:left w:w="105" w:type="dxa"/>
              <w:bottom w:w="75" w:type="dxa"/>
              <w:right w:w="105" w:type="dxa"/>
            </w:tcMar>
          </w:tcPr>
          <w:p w14:paraId="61CF21D4"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 xml:space="preserve">Diffeomorphism invariance of </w:t>
            </w:r>
            <w:proofErr w:type="spellStart"/>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Obidi</w:t>
            </w:r>
            <w:proofErr w:type="spellEnd"/>
          </w:p>
        </w:tc>
        <w:tc>
          <w:tcPr>
            <w:tcW w:w="750" w:type="pct"/>
            <w:tcMar>
              <w:top w:w="75" w:type="dxa"/>
              <w:left w:w="105" w:type="dxa"/>
              <w:bottom w:w="75" w:type="dxa"/>
              <w:right w:w="105" w:type="dxa"/>
            </w:tcMar>
          </w:tcPr>
          <w:p w14:paraId="6251BC99"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Prop. 14.2</w:t>
            </w:r>
          </w:p>
        </w:tc>
      </w:tr>
      <w:tr w:rsidR="004D4E03" w:rsidRPr="00B70C11" w14:paraId="3238D49D" w14:textId="77777777" w:rsidTr="006F5411">
        <w:tc>
          <w:tcPr>
            <w:tcW w:w="1350" w:type="pct"/>
            <w:tcMar>
              <w:top w:w="75" w:type="dxa"/>
              <w:left w:w="105" w:type="dxa"/>
              <w:bottom w:w="75" w:type="dxa"/>
              <w:right w:w="105" w:type="dxa"/>
            </w:tcMar>
          </w:tcPr>
          <w:p w14:paraId="15905D0C"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α-connections</w:t>
            </w:r>
          </w:p>
        </w:tc>
        <w:tc>
          <w:tcPr>
            <w:tcW w:w="1350" w:type="pct"/>
            <w:tcMar>
              <w:top w:w="75" w:type="dxa"/>
              <w:left w:w="105" w:type="dxa"/>
              <w:bottom w:w="75" w:type="dxa"/>
              <w:right w:w="105" w:type="dxa"/>
            </w:tcMar>
          </w:tcPr>
          <w:p w14:paraId="5E4E47A2"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Amari dual connections</w:t>
            </w:r>
          </w:p>
        </w:tc>
        <w:tc>
          <w:tcPr>
            <w:tcW w:w="1550" w:type="pct"/>
            <w:tcMar>
              <w:top w:w="75" w:type="dxa"/>
              <w:left w:w="105" w:type="dxa"/>
              <w:bottom w:w="75" w:type="dxa"/>
              <w:right w:w="105" w:type="dxa"/>
            </w:tcMar>
          </w:tcPr>
          <w:p w14:paraId="7C1F0D7B"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Kinetic/potential sector decomposition</w:t>
            </w:r>
          </w:p>
        </w:tc>
        <w:tc>
          <w:tcPr>
            <w:tcW w:w="750" w:type="pct"/>
            <w:tcMar>
              <w:top w:w="75" w:type="dxa"/>
              <w:left w:w="105" w:type="dxa"/>
              <w:bottom w:w="75" w:type="dxa"/>
              <w:right w:w="105" w:type="dxa"/>
            </w:tcMar>
          </w:tcPr>
          <w:p w14:paraId="4E551CA5"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(14.27)</w:t>
            </w:r>
          </w:p>
        </w:tc>
      </w:tr>
      <w:tr w:rsidR="004D4E03" w:rsidRPr="00B70C11" w14:paraId="49B90927" w14:textId="77777777" w:rsidTr="006F5411">
        <w:tc>
          <w:tcPr>
            <w:tcW w:w="1350" w:type="pct"/>
            <w:tcMar>
              <w:top w:w="75" w:type="dxa"/>
              <w:left w:w="105" w:type="dxa"/>
              <w:bottom w:w="75" w:type="dxa"/>
              <w:right w:w="105" w:type="dxa"/>
            </w:tcMar>
          </w:tcPr>
          <w:p w14:paraId="49414960"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Exponential family</w:t>
            </w:r>
          </w:p>
        </w:tc>
        <w:tc>
          <w:tcPr>
            <w:tcW w:w="1350" w:type="pct"/>
            <w:tcMar>
              <w:top w:w="75" w:type="dxa"/>
              <w:left w:w="105" w:type="dxa"/>
              <w:bottom w:w="75" w:type="dxa"/>
              <w:right w:w="105" w:type="dxa"/>
            </w:tcMar>
          </w:tcPr>
          <w:p w14:paraId="68A8C682"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i/>
                <w:iCs/>
                <w:color w:val="000000"/>
              </w:rPr>
              <w:t>p</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θ) = exp(θ · </w:t>
            </w:r>
            <w:r w:rsidRPr="00B70C11">
              <w:rPr>
                <w:rFonts w:ascii="Constantia" w:eastAsia="Cambria" w:hAnsi="Constantia" w:cs="Cambria"/>
                <w:i/>
                <w:iCs/>
                <w:color w:val="000000"/>
              </w:rPr>
              <w:t>T</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 ψ(θ))</w:t>
            </w:r>
          </w:p>
        </w:tc>
        <w:tc>
          <w:tcPr>
            <w:tcW w:w="1550" w:type="pct"/>
            <w:tcMar>
              <w:top w:w="75" w:type="dxa"/>
              <w:left w:w="105" w:type="dxa"/>
              <w:bottom w:w="75" w:type="dxa"/>
              <w:right w:w="105" w:type="dxa"/>
            </w:tcMar>
          </w:tcPr>
          <w:p w14:paraId="2DD452E0"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 xml:space="preserve">Linear entropic field </w:t>
            </w:r>
            <w:r w:rsidRPr="00B70C11">
              <w:rPr>
                <w:rFonts w:ascii="Constantia" w:eastAsia="Cambria" w:hAnsi="Constantia" w:cs="Cambria"/>
                <w:i/>
                <w:iCs/>
                <w:color w:val="000000"/>
              </w:rPr>
              <w:t>S</w:t>
            </w:r>
            <w:r w:rsidRPr="00B70C11">
              <w:rPr>
                <w:rFonts w:ascii="Constantia" w:eastAsia="Cambria" w:hAnsi="Constantia" w:cs="Cambria"/>
                <w:color w:val="000000"/>
              </w:rPr>
              <w:t xml:space="preserve"> = θ · </w:t>
            </w:r>
            <w:r w:rsidRPr="00B70C11">
              <w:rPr>
                <w:rFonts w:ascii="Constantia" w:eastAsia="Cambria" w:hAnsi="Constantia" w:cs="Cambria"/>
                <w:i/>
                <w:iCs/>
                <w:color w:val="000000"/>
              </w:rPr>
              <w:t>T</w:t>
            </w:r>
            <w:r w:rsidRPr="00B70C11">
              <w:rPr>
                <w:rFonts w:ascii="Constantia" w:eastAsia="Cambria" w:hAnsi="Constantia" w:cs="Cambria"/>
                <w:color w:val="000000"/>
              </w:rPr>
              <w:t xml:space="preserve"> − ψ</w:t>
            </w:r>
          </w:p>
        </w:tc>
        <w:tc>
          <w:tcPr>
            <w:tcW w:w="750" w:type="pct"/>
            <w:tcMar>
              <w:top w:w="75" w:type="dxa"/>
              <w:left w:w="105" w:type="dxa"/>
              <w:bottom w:w="75" w:type="dxa"/>
              <w:right w:w="105" w:type="dxa"/>
            </w:tcMar>
          </w:tcPr>
          <w:p w14:paraId="457C398F"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(14.16)</w:t>
            </w:r>
          </w:p>
        </w:tc>
      </w:tr>
    </w:tbl>
    <w:p w14:paraId="5AA0EDB7" w14:textId="77777777" w:rsidR="004D4E03" w:rsidRPr="00B70C11" w:rsidRDefault="004D4E03" w:rsidP="004D4E03">
      <w:pPr>
        <w:spacing w:before="60" w:after="120" w:line="384" w:lineRule="auto"/>
        <w:rPr>
          <w:rFonts w:ascii="Constantia" w:hAnsi="Constantia"/>
        </w:rPr>
      </w:pPr>
    </w:p>
    <w:p w14:paraId="6ACC696F" w14:textId="77777777" w:rsidR="004D4E03" w:rsidRPr="007255F4" w:rsidRDefault="004D4E03" w:rsidP="004D4E03">
      <w:pPr>
        <w:pStyle w:val="Heading3"/>
        <w:spacing w:before="280" w:after="120" w:line="312" w:lineRule="auto"/>
        <w:rPr>
          <w:rFonts w:ascii="Cambria" w:hAnsi="Cambria"/>
          <w:sz w:val="28"/>
          <w:szCs w:val="28"/>
        </w:rPr>
      </w:pPr>
      <w:bookmarkStart w:id="65" w:name="_Toc228072126"/>
      <w:r w:rsidRPr="007255F4">
        <w:rPr>
          <w:rFonts w:ascii="Cambria" w:hAnsi="Cambria"/>
          <w:sz w:val="28"/>
          <w:szCs w:val="28"/>
        </w:rPr>
        <w:t>14.2 Derivation VII — From the Entropic Field Equations to Gravitational Thermodynamics</w:t>
      </w:r>
      <w:bookmarkEnd w:id="65"/>
    </w:p>
    <w:p w14:paraId="3EF5AD01" w14:textId="6FA78032"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This subsection presents the most physically consequential derivation in the entire program of the </w:t>
      </w:r>
      <w:r w:rsidRPr="00B70C11">
        <w:rPr>
          <w:rFonts w:ascii="Constantia" w:eastAsia="Cambria" w:hAnsi="Constantia" w:cs="Cambria"/>
          <w:b/>
          <w:bCs/>
          <w:color w:val="000000"/>
        </w:rPr>
        <w:t>Entropic Universality Theorem</w:t>
      </w:r>
      <w:r w:rsidRPr="00B70C11">
        <w:rPr>
          <w:rFonts w:ascii="Constantia" w:eastAsia="Cambria" w:hAnsi="Constantia" w:cs="Cambria"/>
          <w:color w:val="000000"/>
        </w:rPr>
        <w:t xml:space="preserve">. It demonstrates that four foundational results of gravitational thermodynamics — the </w:t>
      </w:r>
      <w:proofErr w:type="spellStart"/>
      <w:r w:rsidRPr="00B70C11">
        <w:rPr>
          <w:rFonts w:ascii="Constantia" w:eastAsia="Cambria" w:hAnsi="Constantia" w:cs="Cambria"/>
          <w:b/>
          <w:bCs/>
          <w:color w:val="000000"/>
        </w:rPr>
        <w:t>Bekenstein</w:t>
      </w:r>
      <w:proofErr w:type="spellEnd"/>
      <w:r w:rsidRPr="00B70C11">
        <w:rPr>
          <w:rFonts w:ascii="Constantia" w:eastAsia="Cambria" w:hAnsi="Constantia" w:cs="Cambria"/>
          <w:b/>
          <w:bCs/>
          <w:color w:val="000000"/>
        </w:rPr>
        <w:t>-Hawking entropy formula</w:t>
      </w:r>
      <w:r w:rsidRPr="00B70C11">
        <w:rPr>
          <w:rFonts w:ascii="Constantia" w:eastAsia="Cambria" w:hAnsi="Constantia" w:cs="Cambria"/>
          <w:color w:val="000000"/>
        </w:rPr>
        <w:t xml:space="preserve">, </w:t>
      </w:r>
      <w:r w:rsidRPr="00B70C11">
        <w:rPr>
          <w:rFonts w:ascii="Constantia" w:eastAsia="Cambria" w:hAnsi="Constantia" w:cs="Cambria"/>
          <w:b/>
          <w:bCs/>
          <w:color w:val="000000"/>
        </w:rPr>
        <w:t>Einstein's field equations</w:t>
      </w:r>
      <w:r w:rsidRPr="00B70C11">
        <w:rPr>
          <w:rFonts w:ascii="Constantia" w:eastAsia="Cambria" w:hAnsi="Constantia" w:cs="Cambria"/>
          <w:color w:val="000000"/>
        </w:rPr>
        <w:t xml:space="preserve">, </w:t>
      </w:r>
      <w:r w:rsidRPr="00B70C11">
        <w:rPr>
          <w:rFonts w:ascii="Constantia" w:eastAsia="Cambria" w:hAnsi="Constantia" w:cs="Cambria"/>
          <w:b/>
          <w:bCs/>
          <w:color w:val="000000"/>
        </w:rPr>
        <w:t>Verlinde's entropic force</w:t>
      </w:r>
      <w:r w:rsidRPr="00B70C11">
        <w:rPr>
          <w:rFonts w:ascii="Constantia" w:eastAsia="Cambria" w:hAnsi="Constantia" w:cs="Cambria"/>
          <w:color w:val="000000"/>
        </w:rPr>
        <w:t xml:space="preserve">, and </w:t>
      </w:r>
      <w:proofErr w:type="spellStart"/>
      <w:r w:rsidRPr="00B70C11">
        <w:rPr>
          <w:rFonts w:ascii="Constantia" w:eastAsia="Cambria" w:hAnsi="Constantia" w:cs="Cambria"/>
          <w:b/>
          <w:bCs/>
          <w:color w:val="000000"/>
        </w:rPr>
        <w:t>Padmanabhan's</w:t>
      </w:r>
      <w:proofErr w:type="spellEnd"/>
      <w:r w:rsidRPr="00B70C11">
        <w:rPr>
          <w:rFonts w:ascii="Constantia" w:eastAsia="Cambria" w:hAnsi="Constantia" w:cs="Cambria"/>
          <w:b/>
          <w:bCs/>
          <w:color w:val="000000"/>
        </w:rPr>
        <w:t xml:space="preserve"> holographic equipartition</w:t>
      </w:r>
      <w:r w:rsidRPr="00B70C11">
        <w:rPr>
          <w:rFonts w:ascii="Constantia" w:eastAsia="Cambria" w:hAnsi="Constantia" w:cs="Cambria"/>
          <w:color w:val="000000"/>
        </w:rPr>
        <w:t xml:space="preserve"> — all emerge as equilibrium limits of the </w:t>
      </w:r>
      <w:r w:rsidRPr="00B70C11">
        <w:rPr>
          <w:rFonts w:ascii="Constantia" w:eastAsia="Cambria" w:hAnsi="Constantia" w:cs="Cambria"/>
          <w:b/>
          <w:bCs/>
          <w:color w:val="000000"/>
        </w:rPr>
        <w:t>entropic field equations</w:t>
      </w:r>
      <w:r w:rsidRPr="00B70C11">
        <w:rPr>
          <w:rFonts w:ascii="Constantia" w:eastAsia="Cambria" w:hAnsi="Constantia" w:cs="Cambria"/>
          <w:color w:val="000000"/>
        </w:rPr>
        <w:t xml:space="preserve"> derived from the </w:t>
      </w:r>
      <w:r w:rsidRPr="00B70C11">
        <w:rPr>
          <w:rFonts w:ascii="Constantia" w:eastAsia="Cambria" w:hAnsi="Constantia" w:cs="Cambria"/>
          <w:b/>
          <w:bCs/>
          <w:color w:val="000000"/>
        </w:rPr>
        <w:t>Obidi Action</w:t>
      </w:r>
      <w:r w:rsidRPr="00B70C11">
        <w:rPr>
          <w:rFonts w:ascii="Constantia" w:eastAsia="Cambria" w:hAnsi="Constantia" w:cs="Cambria"/>
          <w:color w:val="000000"/>
        </w:rPr>
        <w:t xml:space="preserve">. These results, which were originally obtained </w:t>
      </w:r>
      <w:r w:rsidRPr="00B70C11">
        <w:rPr>
          <w:rFonts w:ascii="Constantia" w:eastAsia="Cambria" w:hAnsi="Constantia" w:cs="Cambria"/>
          <w:color w:val="000000"/>
        </w:rPr>
        <w:lastRenderedPageBreak/>
        <w:t xml:space="preserve">by independent and mutually disjoint lines of reasoning spanning four decades of theoretical physics (1915–2011), are here unified under a single variational principle. The entropic field serves as the microscopic substratum from which the macroscopic thermodynamic and gravitational phenomena arise in the equilibrium limit, completing the vision articulated in Sections 12 and 13 and closing the </w:t>
      </w:r>
      <w:r w:rsidRPr="00B70C11">
        <w:rPr>
          <w:rFonts w:ascii="Constantia" w:eastAsia="Cambria" w:hAnsi="Constantia" w:cs="Cambria"/>
          <w:b/>
          <w:bCs/>
          <w:color w:val="000000"/>
        </w:rPr>
        <w:t>Kolmogorov-Obidi Lineage</w:t>
      </w:r>
      <w:r w:rsidRPr="00B70C11">
        <w:rPr>
          <w:rFonts w:ascii="Constantia" w:eastAsia="Cambria" w:hAnsi="Constantia" w:cs="Cambria"/>
          <w:color w:val="000000"/>
        </w:rPr>
        <w:t>.</w:t>
      </w:r>
    </w:p>
    <w:p w14:paraId="71FAC592" w14:textId="77777777"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t>14.2.1 The Entropic Field Equations in Curved Spacetime</w:t>
      </w:r>
    </w:p>
    <w:p w14:paraId="3C7A5372"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full </w:t>
      </w:r>
      <w:r w:rsidRPr="00B70C11">
        <w:rPr>
          <w:rFonts w:ascii="Constantia" w:eastAsia="Cambria" w:hAnsi="Constantia" w:cs="Cambria"/>
          <w:b/>
          <w:bCs/>
          <w:color w:val="000000"/>
        </w:rPr>
        <w:t>entropic field equations</w:t>
      </w:r>
      <w:r w:rsidRPr="00B70C11">
        <w:rPr>
          <w:rFonts w:ascii="Constantia" w:eastAsia="Cambria" w:hAnsi="Constantia" w:cs="Cambria"/>
          <w:color w:val="000000"/>
        </w:rPr>
        <w:t xml:space="preserve"> are obtained by varying the </w:t>
      </w:r>
      <w:r w:rsidRPr="00B70C11">
        <w:rPr>
          <w:rFonts w:ascii="Constantia" w:eastAsia="Cambria" w:hAnsi="Constantia" w:cs="Cambria"/>
          <w:b/>
          <w:bCs/>
          <w:color w:val="000000"/>
        </w:rPr>
        <w:t>Obidi Action</w:t>
      </w:r>
      <w:r w:rsidRPr="00B70C11">
        <w:rPr>
          <w:rFonts w:ascii="Constantia" w:eastAsia="Cambria" w:hAnsi="Constantia" w:cs="Cambria"/>
          <w:color w:val="000000"/>
        </w:rPr>
        <w:t xml:space="preserve"> with respect to the entropic field </w:t>
      </w:r>
      <w:r w:rsidRPr="00B70C11">
        <w:rPr>
          <w:rFonts w:ascii="Constantia" w:eastAsia="Cambria" w:hAnsi="Constantia" w:cs="Cambria"/>
          <w:i/>
          <w:iCs/>
          <w:color w:val="000000"/>
        </w:rPr>
        <w:t>S</w:t>
      </w:r>
      <w:r w:rsidRPr="00B70C11">
        <w:rPr>
          <w:rFonts w:ascii="Constantia" w:eastAsia="Cambria" w:hAnsi="Constantia" w:cs="Cambria"/>
          <w:color w:val="000000"/>
        </w:rPr>
        <w:t xml:space="preserve"> and the spacetime metric </w:t>
      </w:r>
      <w:proofErr w:type="spellStart"/>
      <w:r w:rsidRPr="00B70C11">
        <w:rPr>
          <w:rFonts w:ascii="Constantia" w:eastAsia="Cambria" w:hAnsi="Constantia" w:cs="Cambria"/>
          <w:i/>
          <w:iCs/>
          <w:color w:val="000000"/>
        </w:rPr>
        <w:t>g</w:t>
      </w:r>
      <w:r w:rsidRPr="00B70C11">
        <w:rPr>
          <w:rFonts w:ascii="Constantia" w:eastAsia="Cambria" w:hAnsi="Constantia" w:cs="Cambria"/>
          <w:color w:val="000000"/>
          <w:vertAlign w:val="subscript"/>
        </w:rPr>
        <w:t>μν</w:t>
      </w:r>
      <w:proofErr w:type="spellEnd"/>
      <w:r w:rsidRPr="00B70C11">
        <w:rPr>
          <w:rFonts w:ascii="Constantia" w:eastAsia="Cambria" w:hAnsi="Constantia" w:cs="Cambria"/>
          <w:color w:val="000000"/>
        </w:rPr>
        <w:t xml:space="preserve"> independently. The Obidi Action in curved spacetime takes the form:</w:t>
      </w:r>
    </w:p>
    <w:p w14:paraId="3BE01B59"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S</w:t>
      </w:r>
      <w:r w:rsidRPr="00B70C11">
        <w:rPr>
          <w:rFonts w:ascii="Constantia" w:eastAsia="Cambria" w:hAnsi="Constantia" w:cs="Cambria"/>
          <w:i/>
          <w:iCs/>
          <w:color w:val="000000"/>
          <w:vertAlign w:val="subscript"/>
        </w:rPr>
        <w:t>Obidi</w:t>
      </w:r>
      <w:proofErr w:type="spellEnd"/>
      <w:r w:rsidRPr="00B70C11">
        <w:rPr>
          <w:rFonts w:ascii="Constantia" w:eastAsia="Cambria" w:hAnsi="Constantia" w:cs="Cambria"/>
          <w:i/>
          <w:iCs/>
          <w:color w:val="000000"/>
        </w:rPr>
        <w:t xml:space="preserve">[S,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rPr>
        <w:t>] = ∫ d</w:t>
      </w:r>
      <w:r w:rsidRPr="00B70C11">
        <w:rPr>
          <w:rFonts w:ascii="Constantia" w:eastAsia="Cambria" w:hAnsi="Constantia" w:cs="Cambria"/>
          <w:i/>
          <w:iCs/>
          <w:color w:val="000000"/>
          <w:vertAlign w:val="superscript"/>
        </w:rPr>
        <w:t>4</w:t>
      </w:r>
      <w:r w:rsidRPr="00B70C11">
        <w:rPr>
          <w:rFonts w:ascii="Constantia" w:eastAsia="Cambria" w:hAnsi="Constantia" w:cs="Cambria"/>
          <w:i/>
          <w:iCs/>
          <w:color w:val="000000"/>
        </w:rPr>
        <w:t xml:space="preserve">x √(−g)  [½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perscript"/>
        </w:rPr>
        <w:t>μν</w:t>
      </w:r>
      <w:proofErr w:type="spellEnd"/>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vertAlign w:val="subscript"/>
        </w:rPr>
        <w:t>μ</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vertAlign w:val="subscript"/>
        </w:rPr>
        <w:t>ν</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xml:space="preserve"> + V(S) + f(S) R]</w:t>
      </w:r>
    </w:p>
    <w:p w14:paraId="1F86047E"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(14.28)</w:t>
      </w:r>
    </w:p>
    <w:p w14:paraId="73672379"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three terms in the </w:t>
      </w:r>
      <w:proofErr w:type="spellStart"/>
      <w:r w:rsidRPr="00B70C11">
        <w:rPr>
          <w:rFonts w:ascii="Constantia" w:eastAsia="Cambria" w:hAnsi="Constantia" w:cs="Cambria"/>
          <w:color w:val="000000"/>
        </w:rPr>
        <w:t>Lagrangian</w:t>
      </w:r>
      <w:proofErr w:type="spellEnd"/>
      <w:r w:rsidRPr="00B70C11">
        <w:rPr>
          <w:rFonts w:ascii="Constantia" w:eastAsia="Cambria" w:hAnsi="Constantia" w:cs="Cambria"/>
          <w:color w:val="000000"/>
        </w:rPr>
        <w:t xml:space="preserve"> density have the following roles: the kinetic term ½ </w:t>
      </w:r>
      <w:proofErr w:type="spellStart"/>
      <w:r w:rsidRPr="00B70C11">
        <w:rPr>
          <w:rFonts w:ascii="Constantia" w:eastAsia="Cambria" w:hAnsi="Constantia" w:cs="Cambria"/>
          <w:i/>
          <w:iCs/>
          <w:color w:val="000000"/>
        </w:rPr>
        <w:t>g</w:t>
      </w:r>
      <w:r w:rsidRPr="00B70C11">
        <w:rPr>
          <w:rFonts w:ascii="Constantia" w:eastAsia="Cambria" w:hAnsi="Constantia" w:cs="Cambria"/>
          <w:color w:val="000000"/>
          <w:vertAlign w:val="superscript"/>
        </w:rPr>
        <w:t>μν</w:t>
      </w:r>
      <w:proofErr w:type="spellEnd"/>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vertAlign w:val="subscript"/>
        </w:rPr>
        <w:t>μ</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vertAlign w:val="subscript"/>
        </w:rPr>
        <w:t>ν</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governs the propagation of the entropic field; the potential </w:t>
      </w:r>
      <w:r w:rsidRPr="00B70C11">
        <w:rPr>
          <w:rFonts w:ascii="Constantia" w:eastAsia="Cambria" w:hAnsi="Constantia" w:cs="Cambria"/>
          <w:i/>
          <w:iCs/>
          <w:color w:val="000000"/>
        </w:rPr>
        <w:t>V</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encodes the self-interaction and vacuum structure; and the non-minimal coupling </w:t>
      </w:r>
      <w:r w:rsidRPr="00B70C11">
        <w:rPr>
          <w:rFonts w:ascii="Constantia" w:eastAsia="Cambria" w:hAnsi="Constantia" w:cs="Cambria"/>
          <w:i/>
          <w:iCs/>
          <w:color w:val="000000"/>
        </w:rPr>
        <w:t>f</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w:t>
      </w:r>
      <w:r w:rsidRPr="00B70C11">
        <w:rPr>
          <w:rFonts w:ascii="Constantia" w:eastAsia="Cambria" w:hAnsi="Constantia" w:cs="Cambria"/>
          <w:i/>
          <w:iCs/>
          <w:color w:val="000000"/>
        </w:rPr>
        <w:t>R</w:t>
      </w:r>
      <w:r w:rsidRPr="00B70C11">
        <w:rPr>
          <w:rFonts w:ascii="Constantia" w:eastAsia="Cambria" w:hAnsi="Constantia" w:cs="Cambria"/>
          <w:color w:val="000000"/>
        </w:rPr>
        <w:t xml:space="preserve"> mediates the interaction between the entropic field and spacetime curvature.</w:t>
      </w:r>
    </w:p>
    <w:p w14:paraId="56C8C0A8"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color w:val="000000"/>
        </w:rPr>
        <w:t xml:space="preserve">Variation with respect to </w:t>
      </w:r>
      <w:r w:rsidRPr="00B70C11">
        <w:rPr>
          <w:rFonts w:ascii="Constantia" w:eastAsia="Cambria" w:hAnsi="Constantia" w:cs="Cambria"/>
          <w:b/>
          <w:bCs/>
          <w:i/>
          <w:iCs/>
          <w:color w:val="000000"/>
        </w:rPr>
        <w:t>S</w:t>
      </w:r>
      <w:r w:rsidRPr="00B70C11">
        <w:rPr>
          <w:rFonts w:ascii="Constantia" w:eastAsia="Cambria" w:hAnsi="Constantia" w:cs="Cambria"/>
          <w:color w:val="000000"/>
        </w:rPr>
        <w:t xml:space="preserve"> yields the </w:t>
      </w:r>
      <w:r w:rsidRPr="00B70C11">
        <w:rPr>
          <w:rFonts w:ascii="Constantia" w:eastAsia="Cambria" w:hAnsi="Constantia" w:cs="Cambria"/>
          <w:b/>
          <w:bCs/>
          <w:color w:val="000000"/>
        </w:rPr>
        <w:t>Master Entropic Equation (MEE)</w:t>
      </w:r>
      <w:r w:rsidRPr="00B70C11">
        <w:rPr>
          <w:rFonts w:ascii="Constantia" w:eastAsia="Cambria" w:hAnsi="Constantia" w:cs="Cambria"/>
          <w:color w:val="000000"/>
        </w:rPr>
        <w:t>:</w:t>
      </w:r>
    </w:p>
    <w:p w14:paraId="6E93D5DA" w14:textId="77777777" w:rsidR="004D4E03" w:rsidRPr="00B70C11" w:rsidRDefault="004D4E03" w:rsidP="004D4E03">
      <w:pPr>
        <w:spacing w:before="60" w:after="120" w:line="384" w:lineRule="auto"/>
        <w:jc w:val="center"/>
        <w:rPr>
          <w:rFonts w:ascii="Constantia" w:hAnsi="Constantia"/>
        </w:rPr>
      </w:pPr>
      <w:r w:rsidRPr="00B70C11">
        <w:rPr>
          <w:rFonts w:ascii="Cambria Math" w:eastAsia="Cambria" w:hAnsi="Cambria Math" w:cs="Cambria Math"/>
          <w:i/>
          <w:iCs/>
          <w:color w:val="000000"/>
        </w:rPr>
        <w:t>▢</w:t>
      </w:r>
      <w:r w:rsidRPr="00B70C11">
        <w:rPr>
          <w:rFonts w:ascii="Constantia" w:eastAsia="Cambria" w:hAnsi="Constantia" w:cs="Cambria"/>
          <w:i/>
          <w:iCs/>
          <w:color w:val="000000"/>
        </w:rPr>
        <w:t>S − V</w:t>
      </w:r>
      <w:r w:rsidRPr="00B70C11">
        <w:rPr>
          <w:rFonts w:ascii="Times New Roman" w:eastAsia="Cambria" w:hAnsi="Times New Roman" w:cs="Times New Roman"/>
          <w:i/>
          <w:iCs/>
          <w:color w:val="000000"/>
        </w:rPr>
        <w:t>′</w:t>
      </w:r>
      <w:r w:rsidRPr="00B70C11">
        <w:rPr>
          <w:rFonts w:ascii="Constantia" w:eastAsia="Cambria" w:hAnsi="Constantia" w:cs="Cambria"/>
          <w:i/>
          <w:iCs/>
          <w:color w:val="000000"/>
        </w:rPr>
        <w:t xml:space="preserve">(S) </w:t>
      </w:r>
      <w:r w:rsidRPr="00B70C11">
        <w:rPr>
          <w:rFonts w:ascii="Constantia" w:eastAsia="Cambria" w:hAnsi="Constantia" w:cs="Constantia"/>
          <w:i/>
          <w:iCs/>
          <w:color w:val="000000"/>
        </w:rPr>
        <w:t>−</w:t>
      </w:r>
      <w:r w:rsidRPr="00B70C11">
        <w:rPr>
          <w:rFonts w:ascii="Constantia" w:eastAsia="Cambria" w:hAnsi="Constantia" w:cs="Cambria"/>
          <w:i/>
          <w:iCs/>
          <w:color w:val="000000"/>
        </w:rPr>
        <w:t xml:space="preserve"> f</w:t>
      </w:r>
      <w:r w:rsidRPr="00B70C11">
        <w:rPr>
          <w:rFonts w:ascii="Times New Roman" w:eastAsia="Cambria" w:hAnsi="Times New Roman" w:cs="Times New Roman"/>
          <w:i/>
          <w:iCs/>
          <w:color w:val="000000"/>
        </w:rPr>
        <w:t>′</w:t>
      </w:r>
      <w:r w:rsidRPr="00B70C11">
        <w:rPr>
          <w:rFonts w:ascii="Constantia" w:eastAsia="Cambria" w:hAnsi="Constantia" w:cs="Cambria"/>
          <w:i/>
          <w:iCs/>
          <w:color w:val="000000"/>
        </w:rPr>
        <w:t>(S) R = 0</w:t>
      </w:r>
    </w:p>
    <w:p w14:paraId="388010D2"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(14.29)</w:t>
      </w:r>
    </w:p>
    <w:p w14:paraId="24120F40"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where </w:t>
      </w:r>
      <w:r w:rsidRPr="00B70C11">
        <w:rPr>
          <w:rFonts w:ascii="Cambria Math" w:eastAsia="Cambria" w:hAnsi="Cambria Math" w:cs="Cambria Math"/>
          <w:color w:val="000000"/>
        </w:rPr>
        <w:t>▢</w:t>
      </w:r>
      <w:r w:rsidRPr="00B70C11">
        <w:rPr>
          <w:rFonts w:ascii="Constantia" w:eastAsia="Cambria" w:hAnsi="Constantia" w:cs="Cambria"/>
          <w:color w:val="000000"/>
        </w:rPr>
        <w:t xml:space="preserve"> = (1/</w:t>
      </w:r>
      <w:r w:rsidRPr="00B70C11">
        <w:rPr>
          <w:rFonts w:ascii="Constantia" w:eastAsia="Cambria" w:hAnsi="Constantia" w:cs="Constantia"/>
          <w:color w:val="000000"/>
        </w:rPr>
        <w:t>√</w:t>
      </w:r>
      <w:r w:rsidRPr="00B70C11">
        <w:rPr>
          <w:rFonts w:ascii="Constantia" w:eastAsia="Cambria" w:hAnsi="Constantia" w:cs="Cambria"/>
          <w:color w:val="000000"/>
        </w:rPr>
        <w:t>(</w:t>
      </w:r>
      <w:r w:rsidRPr="00B70C11">
        <w:rPr>
          <w:rFonts w:ascii="Constantia" w:eastAsia="Cambria" w:hAnsi="Constantia" w:cs="Constantia"/>
          <w:color w:val="000000"/>
        </w:rPr>
        <w:t>−</w:t>
      </w:r>
      <w:r w:rsidRPr="00B70C11">
        <w:rPr>
          <w:rFonts w:ascii="Constantia" w:eastAsia="Cambria" w:hAnsi="Constantia" w:cs="Cambria"/>
          <w:i/>
          <w:iCs/>
          <w:color w:val="000000"/>
        </w:rPr>
        <w:t>g</w:t>
      </w:r>
      <w:r w:rsidRPr="00B70C11">
        <w:rPr>
          <w:rFonts w:ascii="Constantia" w:eastAsia="Cambria" w:hAnsi="Constantia" w:cs="Cambria"/>
          <w:color w:val="000000"/>
        </w:rPr>
        <w:t>)) ∂</w:t>
      </w:r>
      <w:r w:rsidRPr="00B70C11">
        <w:rPr>
          <w:rFonts w:ascii="Constantia" w:eastAsia="Cambria" w:hAnsi="Constantia" w:cs="Cambria"/>
          <w:color w:val="000000"/>
          <w:vertAlign w:val="subscript"/>
        </w:rPr>
        <w:t>μ</w:t>
      </w:r>
      <w:r w:rsidRPr="00B70C11">
        <w:rPr>
          <w:rFonts w:ascii="Constantia" w:eastAsia="Cambria" w:hAnsi="Constantia" w:cs="Cambria"/>
          <w:color w:val="000000"/>
        </w:rPr>
        <w:t>(√(−</w:t>
      </w:r>
      <w:r w:rsidRPr="00B70C11">
        <w:rPr>
          <w:rFonts w:ascii="Constantia" w:eastAsia="Cambria" w:hAnsi="Constantia" w:cs="Cambria"/>
          <w:i/>
          <w:iCs/>
          <w:color w:val="000000"/>
        </w:rPr>
        <w:t>g</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rPr>
        <w:t>g</w:t>
      </w:r>
      <w:r w:rsidRPr="00B70C11">
        <w:rPr>
          <w:rFonts w:ascii="Constantia" w:eastAsia="Cambria" w:hAnsi="Constantia" w:cs="Cambria"/>
          <w:color w:val="000000"/>
          <w:vertAlign w:val="superscript"/>
        </w:rPr>
        <w:t>μν</w:t>
      </w:r>
      <w:proofErr w:type="spellEnd"/>
      <w:r w:rsidRPr="00B70C11">
        <w:rPr>
          <w:rFonts w:ascii="Constantia" w:eastAsia="Cambria" w:hAnsi="Constantia" w:cs="Cambria"/>
          <w:color w:val="000000"/>
        </w:rPr>
        <w:t xml:space="preserve"> ∂</w:t>
      </w:r>
      <w:r w:rsidRPr="00B70C11">
        <w:rPr>
          <w:rFonts w:ascii="Constantia" w:eastAsia="Cambria" w:hAnsi="Constantia" w:cs="Cambria"/>
          <w:color w:val="000000"/>
          <w:vertAlign w:val="subscript"/>
        </w:rPr>
        <w:t>ν</w:t>
      </w:r>
      <w:r w:rsidRPr="00B70C11">
        <w:rPr>
          <w:rFonts w:ascii="Constantia" w:eastAsia="Cambria" w:hAnsi="Constantia" w:cs="Cambria"/>
          <w:color w:val="000000"/>
        </w:rPr>
        <w:t xml:space="preserve">) is the covariant </w:t>
      </w:r>
      <w:proofErr w:type="spellStart"/>
      <w:r w:rsidRPr="00B70C11">
        <w:rPr>
          <w:rFonts w:ascii="Constantia" w:eastAsia="Cambria" w:hAnsi="Constantia" w:cs="Cambria"/>
          <w:color w:val="000000"/>
        </w:rPr>
        <w:t>d'Alembertian</w:t>
      </w:r>
      <w:proofErr w:type="spellEnd"/>
      <w:r w:rsidRPr="00B70C11">
        <w:rPr>
          <w:rFonts w:ascii="Constantia" w:eastAsia="Cambria" w:hAnsi="Constantia" w:cs="Cambria"/>
          <w:color w:val="000000"/>
        </w:rPr>
        <w:t xml:space="preserve"> (the curved-spacetime wave operator). The </w:t>
      </w:r>
      <w:r w:rsidRPr="00B70C11">
        <w:rPr>
          <w:rFonts w:ascii="Constantia" w:eastAsia="Cambria" w:hAnsi="Constantia" w:cs="Cambria"/>
          <w:b/>
          <w:bCs/>
          <w:color w:val="000000"/>
        </w:rPr>
        <w:t>MEE</w:t>
      </w:r>
      <w:r w:rsidRPr="00B70C11">
        <w:rPr>
          <w:rFonts w:ascii="Constantia" w:eastAsia="Cambria" w:hAnsi="Constantia" w:cs="Cambria"/>
          <w:color w:val="000000"/>
        </w:rPr>
        <w:t xml:space="preserve"> is a non-linear wave equation for the entropic field, with the potential gradient </w:t>
      </w:r>
      <w:proofErr w:type="gramStart"/>
      <w:r w:rsidRPr="00B70C11">
        <w:rPr>
          <w:rFonts w:ascii="Constantia" w:eastAsia="Cambria" w:hAnsi="Constantia" w:cs="Cambria"/>
          <w:i/>
          <w:iCs/>
          <w:color w:val="000000"/>
        </w:rPr>
        <w:t>V</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rPr>
        <w:t xml:space="preserve">) providing the self-interaction force and the term </w:t>
      </w:r>
      <w:proofErr w:type="gramStart"/>
      <w:r w:rsidRPr="00B70C11">
        <w:rPr>
          <w:rFonts w:ascii="Constantia" w:eastAsia="Cambria" w:hAnsi="Constantia" w:cs="Cambria"/>
          <w:i/>
          <w:iCs/>
          <w:color w:val="000000"/>
        </w:rPr>
        <w:t>f</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rPr>
        <w:t xml:space="preserve">) </w:t>
      </w:r>
      <w:r w:rsidRPr="00B70C11">
        <w:rPr>
          <w:rFonts w:ascii="Constantia" w:eastAsia="Cambria" w:hAnsi="Constantia" w:cs="Cambria"/>
          <w:i/>
          <w:iCs/>
          <w:color w:val="000000"/>
        </w:rPr>
        <w:t>R</w:t>
      </w:r>
      <w:r w:rsidRPr="00B70C11">
        <w:rPr>
          <w:rFonts w:ascii="Constantia" w:eastAsia="Cambria" w:hAnsi="Constantia" w:cs="Cambria"/>
          <w:color w:val="000000"/>
        </w:rPr>
        <w:t xml:space="preserve"> providing the gravitational source.</w:t>
      </w:r>
    </w:p>
    <w:p w14:paraId="63DFBE40"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color w:val="000000"/>
        </w:rPr>
        <w:t xml:space="preserve">Variation with respect to </w:t>
      </w:r>
      <w:proofErr w:type="spellStart"/>
      <w:r w:rsidRPr="00B70C11">
        <w:rPr>
          <w:rFonts w:ascii="Constantia" w:eastAsia="Cambria" w:hAnsi="Constantia" w:cs="Cambria"/>
          <w:b/>
          <w:bCs/>
          <w:i/>
          <w:iCs/>
          <w:color w:val="000000"/>
        </w:rPr>
        <w:t>g</w:t>
      </w:r>
      <w:r w:rsidRPr="00B70C11">
        <w:rPr>
          <w:rFonts w:ascii="Constantia" w:eastAsia="Cambria" w:hAnsi="Constantia" w:cs="Cambria"/>
          <w:b/>
          <w:bCs/>
          <w:color w:val="000000"/>
          <w:vertAlign w:val="subscript"/>
        </w:rPr>
        <w:t>μν</w:t>
      </w:r>
      <w:proofErr w:type="spellEnd"/>
      <w:r w:rsidRPr="00B70C11">
        <w:rPr>
          <w:rFonts w:ascii="Constantia" w:eastAsia="Cambria" w:hAnsi="Constantia" w:cs="Cambria"/>
          <w:color w:val="000000"/>
        </w:rPr>
        <w:t xml:space="preserve"> yields the </w:t>
      </w:r>
      <w:r w:rsidRPr="00B70C11">
        <w:rPr>
          <w:rFonts w:ascii="Constantia" w:eastAsia="Cambria" w:hAnsi="Constantia" w:cs="Cambria"/>
          <w:b/>
          <w:bCs/>
          <w:color w:val="000000"/>
        </w:rPr>
        <w:t>entropic Einstein equations</w:t>
      </w:r>
      <w:r w:rsidRPr="00B70C11">
        <w:rPr>
          <w:rFonts w:ascii="Constantia" w:eastAsia="Cambria" w:hAnsi="Constantia" w:cs="Cambria"/>
          <w:color w:val="000000"/>
        </w:rPr>
        <w:t>:</w:t>
      </w:r>
    </w:p>
    <w:p w14:paraId="19927957"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lastRenderedPageBreak/>
        <w:t xml:space="preserve">f(S)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rPr>
        <w:t xml:space="preserve"> +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rPr>
        <w:t xml:space="preserve"> </w:t>
      </w:r>
      <w:r w:rsidRPr="00B70C11">
        <w:rPr>
          <w:rFonts w:ascii="Cambria Math" w:eastAsia="Cambria" w:hAnsi="Cambria Math" w:cs="Cambria Math"/>
          <w:i/>
          <w:iCs/>
          <w:color w:val="000000"/>
        </w:rPr>
        <w:t>▢</w:t>
      </w:r>
      <w:r w:rsidRPr="00B70C11">
        <w:rPr>
          <w:rFonts w:ascii="Constantia" w:eastAsia="Cambria" w:hAnsi="Constantia" w:cs="Cambria"/>
          <w:i/>
          <w:iCs/>
          <w:color w:val="000000"/>
        </w:rPr>
        <w:t xml:space="preserve"> </w:t>
      </w:r>
      <w:r w:rsidRPr="00B70C11">
        <w:rPr>
          <w:rFonts w:ascii="Constantia" w:eastAsia="Cambria" w:hAnsi="Constantia" w:cs="Constantia"/>
          <w:i/>
          <w:iCs/>
          <w:color w:val="000000"/>
        </w:rPr>
        <w:t>−</w:t>
      </w:r>
      <w:r w:rsidRPr="00B70C11">
        <w:rPr>
          <w:rFonts w:ascii="Constantia" w:eastAsia="Cambria" w:hAnsi="Constantia" w:cs="Cambria"/>
          <w:i/>
          <w:iCs/>
          <w:color w:val="000000"/>
        </w:rPr>
        <w:t xml:space="preserve"> </w:t>
      </w:r>
      <w:r w:rsidRPr="00B70C11">
        <w:rPr>
          <w:rFonts w:ascii="Cambria Math" w:eastAsia="Cambria" w:hAnsi="Cambria Math" w:cs="Cambria Math"/>
          <w:i/>
          <w:iCs/>
          <w:color w:val="000000"/>
        </w:rPr>
        <w:t>∇</w:t>
      </w:r>
      <w:proofErr w:type="spellStart"/>
      <w:r w:rsidRPr="00B70C11">
        <w:rPr>
          <w:rFonts w:ascii="Constantia" w:eastAsia="Cambria" w:hAnsi="Constantia" w:cs="Cambria"/>
          <w:i/>
          <w:iCs/>
          <w:color w:val="000000"/>
          <w:vertAlign w:val="subscript"/>
        </w:rPr>
        <w:t>μ</w:t>
      </w:r>
      <w:r w:rsidRPr="00B70C11">
        <w:rPr>
          <w:rFonts w:ascii="Cambria Math" w:eastAsia="Cambria" w:hAnsi="Cambria Math" w:cs="Cambria Math"/>
          <w:i/>
          <w:iCs/>
          <w:color w:val="000000"/>
        </w:rPr>
        <w:t>∇</w:t>
      </w:r>
      <w:r w:rsidRPr="00B70C11">
        <w:rPr>
          <w:rFonts w:ascii="Constantia" w:eastAsia="Cambria" w:hAnsi="Constantia" w:cs="Cambria"/>
          <w:i/>
          <w:iCs/>
          <w:color w:val="000000"/>
          <w:vertAlign w:val="subscript"/>
        </w:rPr>
        <w:t>ν</w:t>
      </w:r>
      <w:proofErr w:type="spellEnd"/>
      <w:r w:rsidRPr="00B70C11">
        <w:rPr>
          <w:rFonts w:ascii="Constantia" w:eastAsia="Cambria" w:hAnsi="Constantia" w:cs="Cambria"/>
          <w:i/>
          <w:iCs/>
          <w:color w:val="000000"/>
        </w:rPr>
        <w:t xml:space="preserve">) f(S) = ½ </w:t>
      </w:r>
      <w:proofErr w:type="spellStart"/>
      <w:r w:rsidRPr="00B70C11">
        <w:rPr>
          <w:rFonts w:ascii="Constantia" w:eastAsia="Cambria" w:hAnsi="Constantia" w:cs="Cambria"/>
          <w:i/>
          <w:iCs/>
          <w:color w:val="000000"/>
        </w:rPr>
        <w:t>T</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vertAlign w:val="superscript"/>
        </w:rPr>
        <w:t>(S)</w:t>
      </w:r>
    </w:p>
    <w:p w14:paraId="2345BB26"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(14.30)</w:t>
      </w:r>
    </w:p>
    <w:p w14:paraId="452971A7"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where </w:t>
      </w:r>
      <w:proofErr w:type="spellStart"/>
      <w:r w:rsidRPr="00B70C11">
        <w:rPr>
          <w:rFonts w:ascii="Constantia" w:eastAsia="Cambria" w:hAnsi="Constantia" w:cs="Cambria"/>
          <w:i/>
          <w:iCs/>
          <w:color w:val="000000"/>
        </w:rPr>
        <w:t>G</w:t>
      </w:r>
      <w:r w:rsidRPr="00B70C11">
        <w:rPr>
          <w:rFonts w:ascii="Constantia" w:eastAsia="Cambria" w:hAnsi="Constantia" w:cs="Cambria"/>
          <w:color w:val="000000"/>
          <w:vertAlign w:val="subscript"/>
        </w:rPr>
        <w:t>μν</w:t>
      </w:r>
      <w:proofErr w:type="spellEnd"/>
      <w:r w:rsidRPr="00B70C11">
        <w:rPr>
          <w:rFonts w:ascii="Constantia" w:eastAsia="Cambria" w:hAnsi="Constantia" w:cs="Cambria"/>
          <w:color w:val="000000"/>
        </w:rPr>
        <w:t xml:space="preserve"> = </w:t>
      </w:r>
      <w:proofErr w:type="spellStart"/>
      <w:r w:rsidRPr="00B70C11">
        <w:rPr>
          <w:rFonts w:ascii="Constantia" w:eastAsia="Cambria" w:hAnsi="Constantia" w:cs="Cambria"/>
          <w:i/>
          <w:iCs/>
          <w:color w:val="000000"/>
        </w:rPr>
        <w:t>R</w:t>
      </w:r>
      <w:r w:rsidRPr="00B70C11">
        <w:rPr>
          <w:rFonts w:ascii="Constantia" w:eastAsia="Cambria" w:hAnsi="Constantia" w:cs="Cambria"/>
          <w:color w:val="000000"/>
          <w:vertAlign w:val="subscript"/>
        </w:rPr>
        <w:t>μν</w:t>
      </w:r>
      <w:proofErr w:type="spellEnd"/>
      <w:r w:rsidRPr="00B70C11">
        <w:rPr>
          <w:rFonts w:ascii="Constantia" w:eastAsia="Cambria" w:hAnsi="Constantia" w:cs="Cambria"/>
          <w:color w:val="000000"/>
        </w:rPr>
        <w:t xml:space="preserve"> − ½ </w:t>
      </w:r>
      <w:proofErr w:type="spellStart"/>
      <w:r w:rsidRPr="00B70C11">
        <w:rPr>
          <w:rFonts w:ascii="Constantia" w:eastAsia="Cambria" w:hAnsi="Constantia" w:cs="Cambria"/>
          <w:i/>
          <w:iCs/>
          <w:color w:val="000000"/>
        </w:rPr>
        <w:t>g</w:t>
      </w:r>
      <w:r w:rsidRPr="00B70C11">
        <w:rPr>
          <w:rFonts w:ascii="Constantia" w:eastAsia="Cambria" w:hAnsi="Constantia" w:cs="Cambria"/>
          <w:color w:val="000000"/>
          <w:vertAlign w:val="subscript"/>
        </w:rPr>
        <w:t>μν</w:t>
      </w:r>
      <w:proofErr w:type="spellEnd"/>
      <w:r w:rsidRPr="00B70C11">
        <w:rPr>
          <w:rFonts w:ascii="Constantia" w:eastAsia="Cambria" w:hAnsi="Constantia" w:cs="Cambria"/>
          <w:color w:val="000000"/>
        </w:rPr>
        <w:t xml:space="preserve"> </w:t>
      </w:r>
      <w:r w:rsidRPr="00B70C11">
        <w:rPr>
          <w:rFonts w:ascii="Constantia" w:eastAsia="Cambria" w:hAnsi="Constantia" w:cs="Cambria"/>
          <w:i/>
          <w:iCs/>
          <w:color w:val="000000"/>
        </w:rPr>
        <w:t>R</w:t>
      </w:r>
      <w:r w:rsidRPr="00B70C11">
        <w:rPr>
          <w:rFonts w:ascii="Constantia" w:eastAsia="Cambria" w:hAnsi="Constantia" w:cs="Cambria"/>
          <w:color w:val="000000"/>
        </w:rPr>
        <w:t xml:space="preserve"> is the </w:t>
      </w:r>
      <w:r w:rsidRPr="00B70C11">
        <w:rPr>
          <w:rFonts w:ascii="Constantia" w:eastAsia="Cambria" w:hAnsi="Constantia" w:cs="Cambria"/>
          <w:b/>
          <w:bCs/>
          <w:color w:val="000000"/>
        </w:rPr>
        <w:t>Einstein tensor</w:t>
      </w:r>
      <w:r w:rsidRPr="00B70C11">
        <w:rPr>
          <w:rFonts w:ascii="Constantia" w:eastAsia="Cambria" w:hAnsi="Constantia" w:cs="Cambria"/>
          <w:color w:val="000000"/>
        </w:rPr>
        <w:t xml:space="preserve"> and </w:t>
      </w:r>
      <w:proofErr w:type="spellStart"/>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μν</w:t>
      </w:r>
      <w:proofErr w:type="spellEnd"/>
      <w:r w:rsidRPr="00B70C11">
        <w:rPr>
          <w:rFonts w:ascii="Constantia" w:eastAsia="Cambria" w:hAnsi="Constantia" w:cs="Cambria"/>
          <w:color w:val="000000"/>
          <w:vertAlign w:val="superscript"/>
        </w:rPr>
        <w:t>(</w:t>
      </w:r>
      <w:r w:rsidRPr="00B70C11">
        <w:rPr>
          <w:rFonts w:ascii="Constantia" w:eastAsia="Cambria" w:hAnsi="Constantia" w:cs="Cambria"/>
          <w:i/>
          <w:iCs/>
          <w:color w:val="000000"/>
          <w:vertAlign w:val="superscript"/>
        </w:rPr>
        <w:t>S</w:t>
      </w:r>
      <w:r w:rsidRPr="00B70C11">
        <w:rPr>
          <w:rFonts w:ascii="Constantia" w:eastAsia="Cambria" w:hAnsi="Constantia" w:cs="Cambria"/>
          <w:color w:val="000000"/>
          <w:vertAlign w:val="superscript"/>
        </w:rPr>
        <w:t>)</w:t>
      </w:r>
      <w:r w:rsidRPr="00B70C11">
        <w:rPr>
          <w:rFonts w:ascii="Constantia" w:eastAsia="Cambria" w:hAnsi="Constantia" w:cs="Cambria"/>
          <w:color w:val="000000"/>
        </w:rPr>
        <w:t xml:space="preserve"> is the </w:t>
      </w:r>
      <w:r w:rsidRPr="00B70C11">
        <w:rPr>
          <w:rFonts w:ascii="Constantia" w:eastAsia="Cambria" w:hAnsi="Constantia" w:cs="Cambria"/>
          <w:b/>
          <w:bCs/>
          <w:color w:val="000000"/>
        </w:rPr>
        <w:t>entropic stress-energy tensor</w:t>
      </w:r>
      <w:r w:rsidRPr="00B70C11">
        <w:rPr>
          <w:rFonts w:ascii="Constantia" w:eastAsia="Cambria" w:hAnsi="Constantia" w:cs="Cambria"/>
          <w:color w:val="000000"/>
        </w:rPr>
        <w:t>:</w:t>
      </w:r>
    </w:p>
    <w:p w14:paraId="61F9ED21"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T</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vertAlign w:val="superscript"/>
        </w:rPr>
        <w:t>(S)</w:t>
      </w:r>
      <w:r w:rsidRPr="00B70C11">
        <w:rPr>
          <w:rFonts w:ascii="Constantia" w:eastAsia="Cambria" w:hAnsi="Constantia" w:cs="Cambria"/>
          <w:i/>
          <w:iCs/>
          <w:color w:val="000000"/>
        </w:rPr>
        <w:t xml:space="preserve"> = ∂</w:t>
      </w:r>
      <w:proofErr w:type="spellStart"/>
      <w:r w:rsidRPr="00B70C11">
        <w:rPr>
          <w:rFonts w:ascii="Constantia" w:eastAsia="Cambria" w:hAnsi="Constantia" w:cs="Cambria"/>
          <w:i/>
          <w:iCs/>
          <w:color w:val="000000"/>
          <w:vertAlign w:val="subscript"/>
        </w:rPr>
        <w:t>μ</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vertAlign w:val="subscript"/>
        </w:rPr>
        <w:t>ν</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xml:space="preserve"> −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rPr>
        <w:t xml:space="preserve"> [½ (∂S)</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 V(S)]</w:t>
      </w:r>
    </w:p>
    <w:p w14:paraId="4C0B068B"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(14.31)</w:t>
      </w:r>
    </w:p>
    <w:p w14:paraId="5E06F07D"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w:t>
      </w:r>
      <w:r w:rsidRPr="00B70C11">
        <w:rPr>
          <w:rFonts w:ascii="Constantia" w:eastAsia="Cambria" w:hAnsi="Constantia" w:cs="Cambria"/>
          <w:b/>
          <w:bCs/>
          <w:color w:val="000000"/>
        </w:rPr>
        <w:t>entropic stress-energy tensor</w:t>
      </w:r>
      <w:r w:rsidRPr="00B70C11">
        <w:rPr>
          <w:rFonts w:ascii="Constantia" w:eastAsia="Cambria" w:hAnsi="Constantia" w:cs="Cambria"/>
          <w:color w:val="000000"/>
        </w:rPr>
        <w:t xml:space="preserve"> (14.31) has the same algebraic structure as the stress-energy tensor of a scalar field in general relativity, with kinetic and potential contributions. The kinetic term ∂</w:t>
      </w:r>
      <w:proofErr w:type="spellStart"/>
      <w:r w:rsidRPr="00B70C11">
        <w:rPr>
          <w:rFonts w:ascii="Constantia" w:eastAsia="Cambria" w:hAnsi="Constantia" w:cs="Cambria"/>
          <w:color w:val="000000"/>
          <w:vertAlign w:val="subscript"/>
        </w:rPr>
        <w:t>μ</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vertAlign w:val="subscript"/>
        </w:rPr>
        <w:t>ν</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describes the energy-momentum flux carried by the entropic field gradients, while the potential term −</w:t>
      </w:r>
      <w:proofErr w:type="spellStart"/>
      <w:r w:rsidRPr="00B70C11">
        <w:rPr>
          <w:rFonts w:ascii="Constantia" w:eastAsia="Cambria" w:hAnsi="Constantia" w:cs="Cambria"/>
          <w:i/>
          <w:iCs/>
          <w:color w:val="000000"/>
        </w:rPr>
        <w:t>g</w:t>
      </w:r>
      <w:r w:rsidRPr="00B70C11">
        <w:rPr>
          <w:rFonts w:ascii="Constantia" w:eastAsia="Cambria" w:hAnsi="Constantia" w:cs="Cambria"/>
          <w:color w:val="000000"/>
          <w:vertAlign w:val="subscript"/>
        </w:rPr>
        <w:t>μν</w:t>
      </w:r>
      <w:proofErr w:type="spellEnd"/>
      <w:r w:rsidRPr="00B70C11">
        <w:rPr>
          <w:rFonts w:ascii="Constantia" w:eastAsia="Cambria" w:hAnsi="Constantia" w:cs="Cambria"/>
          <w:color w:val="000000"/>
        </w:rPr>
        <w:t xml:space="preserve"> [½ (∂</w:t>
      </w:r>
      <w:r w:rsidRPr="00B70C11">
        <w:rPr>
          <w:rFonts w:ascii="Constantia" w:eastAsia="Cambria" w:hAnsi="Constantia" w:cs="Cambria"/>
          <w:i/>
          <w:iCs/>
          <w:color w:val="000000"/>
        </w:rPr>
        <w:t>S</w:t>
      </w:r>
      <w:r w:rsidRPr="00B70C11">
        <w:rPr>
          <w:rFonts w:ascii="Constantia" w:eastAsia="Cambria" w:hAnsi="Constantia" w:cs="Cambria"/>
          <w:color w:val="000000"/>
        </w:rPr>
        <w:t>)</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 </w:t>
      </w:r>
      <w:r w:rsidRPr="00B70C11">
        <w:rPr>
          <w:rFonts w:ascii="Constantia" w:eastAsia="Cambria" w:hAnsi="Constantia" w:cs="Cambria"/>
          <w:i/>
          <w:iCs/>
          <w:color w:val="000000"/>
        </w:rPr>
        <w:t>V</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acts as an effective pressure. The left-hand side of (14.30) contains the standard Einstein tensor multiplied by the coupling function </w:t>
      </w:r>
      <w:r w:rsidRPr="00B70C11">
        <w:rPr>
          <w:rFonts w:ascii="Constantia" w:eastAsia="Cambria" w:hAnsi="Constantia" w:cs="Cambria"/>
          <w:i/>
          <w:iCs/>
          <w:color w:val="000000"/>
        </w:rPr>
        <w:t>f</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plus additional terms (</w:t>
      </w:r>
      <w:proofErr w:type="spellStart"/>
      <w:r w:rsidRPr="00B70C11">
        <w:rPr>
          <w:rFonts w:ascii="Constantia" w:eastAsia="Cambria" w:hAnsi="Constantia" w:cs="Cambria"/>
          <w:i/>
          <w:iCs/>
          <w:color w:val="000000"/>
        </w:rPr>
        <w:t>g</w:t>
      </w:r>
      <w:r w:rsidRPr="00B70C11">
        <w:rPr>
          <w:rFonts w:ascii="Constantia" w:eastAsia="Cambria" w:hAnsi="Constantia" w:cs="Cambria"/>
          <w:color w:val="000000"/>
          <w:vertAlign w:val="subscript"/>
        </w:rPr>
        <w:t>μν</w:t>
      </w:r>
      <w:proofErr w:type="spellEnd"/>
      <w:r w:rsidRPr="00B70C11">
        <w:rPr>
          <w:rFonts w:ascii="Constantia" w:eastAsia="Cambria" w:hAnsi="Constantia" w:cs="Cambria"/>
          <w:color w:val="000000"/>
        </w:rPr>
        <w:t xml:space="preserve"> </w:t>
      </w:r>
      <w:r w:rsidRPr="00B70C11">
        <w:rPr>
          <w:rFonts w:ascii="Cambria Math" w:eastAsia="Cambria" w:hAnsi="Cambria Math" w:cs="Cambria Math"/>
          <w:color w:val="000000"/>
        </w:rPr>
        <w:t>▢</w:t>
      </w:r>
      <w:r w:rsidRPr="00B70C11">
        <w:rPr>
          <w:rFonts w:ascii="Constantia" w:eastAsia="Cambria" w:hAnsi="Constantia" w:cs="Cambria"/>
          <w:color w:val="000000"/>
        </w:rPr>
        <w:t xml:space="preserve"> </w:t>
      </w:r>
      <w:r w:rsidRPr="00B70C11">
        <w:rPr>
          <w:rFonts w:ascii="Constantia" w:eastAsia="Cambria" w:hAnsi="Constantia" w:cs="Constantia"/>
          <w:color w:val="000000"/>
        </w:rPr>
        <w:t>−</w:t>
      </w:r>
      <w:r w:rsidRPr="00B70C11">
        <w:rPr>
          <w:rFonts w:ascii="Constantia" w:eastAsia="Cambria" w:hAnsi="Constantia" w:cs="Cambria"/>
          <w:color w:val="000000"/>
        </w:rPr>
        <w:t xml:space="preserve"> </w:t>
      </w:r>
      <w:r w:rsidRPr="00B70C11">
        <w:rPr>
          <w:rFonts w:ascii="Cambria Math" w:eastAsia="Cambria" w:hAnsi="Cambria Math" w:cs="Cambria Math"/>
          <w:color w:val="000000"/>
        </w:rPr>
        <w:t>∇</w:t>
      </w:r>
      <w:proofErr w:type="spellStart"/>
      <w:r w:rsidRPr="00B70C11">
        <w:rPr>
          <w:rFonts w:ascii="Constantia" w:eastAsia="Cambria" w:hAnsi="Constantia" w:cs="Cambria"/>
          <w:color w:val="000000"/>
          <w:vertAlign w:val="subscript"/>
        </w:rPr>
        <w:t>μ</w:t>
      </w:r>
      <w:r w:rsidRPr="00B70C11">
        <w:rPr>
          <w:rFonts w:ascii="Cambria Math" w:eastAsia="Cambria" w:hAnsi="Cambria Math" w:cs="Cambria Math"/>
          <w:color w:val="000000"/>
        </w:rPr>
        <w:t>∇</w:t>
      </w:r>
      <w:r w:rsidRPr="00B70C11">
        <w:rPr>
          <w:rFonts w:ascii="Constantia" w:eastAsia="Cambria" w:hAnsi="Constantia" w:cs="Cambria"/>
          <w:color w:val="000000"/>
          <w:vertAlign w:val="subscript"/>
        </w:rPr>
        <w:t>ν</w:t>
      </w:r>
      <w:proofErr w:type="spellEnd"/>
      <w:r w:rsidRPr="00B70C11">
        <w:rPr>
          <w:rFonts w:ascii="Constantia" w:eastAsia="Cambria" w:hAnsi="Constantia" w:cs="Cambria"/>
          <w:color w:val="000000"/>
        </w:rPr>
        <w:t xml:space="preserve">) </w:t>
      </w:r>
      <w:r w:rsidRPr="00B70C11">
        <w:rPr>
          <w:rFonts w:ascii="Constantia" w:eastAsia="Cambria" w:hAnsi="Constantia" w:cs="Cambria"/>
          <w:i/>
          <w:iCs/>
          <w:color w:val="000000"/>
        </w:rPr>
        <w:t>f</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that arise from the non-minimal coupling and encode the gravitational modifications induced by the entropic field. These terms vanish when </w:t>
      </w:r>
      <w:r w:rsidRPr="00B70C11">
        <w:rPr>
          <w:rFonts w:ascii="Constantia" w:eastAsia="Cambria" w:hAnsi="Constantia" w:cs="Cambria"/>
          <w:i/>
          <w:iCs/>
          <w:color w:val="000000"/>
        </w:rPr>
        <w:t>f</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is constant, recovering the standard Einstein equations.</w:t>
      </w:r>
    </w:p>
    <w:p w14:paraId="4B44DE20" w14:textId="77777777"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t>14.2.2 The Equilibrium Configuration: Static, Spherically Symmetric Entropic Field</w:t>
      </w:r>
    </w:p>
    <w:p w14:paraId="2C0A4EFD"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For the derivation of gravitational thermodynamics, one considers the </w:t>
      </w:r>
      <w:r w:rsidRPr="00B70C11">
        <w:rPr>
          <w:rFonts w:ascii="Constantia" w:eastAsia="Cambria" w:hAnsi="Constantia" w:cs="Cambria"/>
          <w:b/>
          <w:bCs/>
          <w:color w:val="000000"/>
        </w:rPr>
        <w:t>equilibrium</w:t>
      </w:r>
      <w:r w:rsidRPr="00B70C11">
        <w:rPr>
          <w:rFonts w:ascii="Constantia" w:eastAsia="Cambria" w:hAnsi="Constantia" w:cs="Cambria"/>
          <w:color w:val="000000"/>
        </w:rPr>
        <w:t xml:space="preserve"> (static) configuration of the entropic field. In equilibrium, all time derivatives vanish and the field depends only on the spatial coordinates:</w:t>
      </w:r>
    </w:p>
    <w:p w14:paraId="2284FFD3"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w:t>
      </w:r>
      <w:proofErr w:type="spellStart"/>
      <w:r w:rsidRPr="00B70C11">
        <w:rPr>
          <w:rFonts w:ascii="Constantia" w:eastAsia="Cambria" w:hAnsi="Constantia" w:cs="Cambria"/>
          <w:i/>
          <w:iCs/>
          <w:color w:val="000000"/>
          <w:vertAlign w:val="subscript"/>
        </w:rPr>
        <w:t>t</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xml:space="preserve"> = 0,   S = S(r)</w:t>
      </w:r>
    </w:p>
    <w:p w14:paraId="6357192B"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(14.32)</w:t>
      </w:r>
    </w:p>
    <w:p w14:paraId="1F6D6675"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natural background for black hole thermodynamics is the </w:t>
      </w:r>
      <w:r w:rsidRPr="00B70C11">
        <w:rPr>
          <w:rFonts w:ascii="Constantia" w:eastAsia="Cambria" w:hAnsi="Constantia" w:cs="Cambria"/>
          <w:b/>
          <w:bCs/>
          <w:color w:val="000000"/>
        </w:rPr>
        <w:t>Schwarzschild metric</w:t>
      </w:r>
      <w:r w:rsidRPr="00B70C11">
        <w:rPr>
          <w:rFonts w:ascii="Constantia" w:eastAsia="Cambria" w:hAnsi="Constantia" w:cs="Cambria"/>
          <w:color w:val="000000"/>
        </w:rPr>
        <w:t xml:space="preserve">, which describes the exterior geometry of a non-rotating, uncharged black hole of mass </w:t>
      </w:r>
      <w:r w:rsidRPr="00B70C11">
        <w:rPr>
          <w:rFonts w:ascii="Constantia" w:eastAsia="Cambria" w:hAnsi="Constantia" w:cs="Cambria"/>
          <w:i/>
          <w:iCs/>
          <w:color w:val="000000"/>
        </w:rPr>
        <w:t>M</w:t>
      </w:r>
      <w:r w:rsidRPr="00B70C11">
        <w:rPr>
          <w:rFonts w:ascii="Constantia" w:eastAsia="Cambria" w:hAnsi="Constantia" w:cs="Cambria"/>
          <w:color w:val="000000"/>
        </w:rPr>
        <w:t>:</w:t>
      </w:r>
    </w:p>
    <w:p w14:paraId="43005631"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ds</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 −(1 − 2GM/(c</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r)) c</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dt</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 (1 − 2GM/(c</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r))</w:t>
      </w:r>
      <w:r w:rsidRPr="00B70C11">
        <w:rPr>
          <w:rFonts w:ascii="Constantia" w:eastAsia="Cambria" w:hAnsi="Constantia" w:cs="Cambria"/>
          <w:i/>
          <w:iCs/>
          <w:color w:val="000000"/>
          <w:vertAlign w:val="superscript"/>
        </w:rPr>
        <w:t>−1</w:t>
      </w:r>
      <w:r w:rsidRPr="00B70C11">
        <w:rPr>
          <w:rFonts w:ascii="Constantia" w:eastAsia="Cambria" w:hAnsi="Constantia" w:cs="Cambria"/>
          <w:i/>
          <w:iCs/>
          <w:color w:val="000000"/>
        </w:rPr>
        <w:t xml:space="preserve"> dr</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 r</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dΩ</w:t>
      </w:r>
      <w:r w:rsidRPr="00B70C11">
        <w:rPr>
          <w:rFonts w:ascii="Constantia" w:eastAsia="Cambria" w:hAnsi="Constantia" w:cs="Cambria"/>
          <w:i/>
          <w:iCs/>
          <w:color w:val="000000"/>
          <w:vertAlign w:val="superscript"/>
        </w:rPr>
        <w:t>2</w:t>
      </w:r>
    </w:p>
    <w:p w14:paraId="7EF77EC6"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lastRenderedPageBreak/>
        <w:t>(14.33)</w:t>
      </w:r>
    </w:p>
    <w:p w14:paraId="77C75E20"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where dΩ</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 dθ</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 sin</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θ dφ</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is the metric on the unit two-sphere. The entropic field becomes a function of the radial coordinate </w:t>
      </w:r>
      <w:r w:rsidRPr="00B70C11">
        <w:rPr>
          <w:rFonts w:ascii="Constantia" w:eastAsia="Cambria" w:hAnsi="Constantia" w:cs="Cambria"/>
          <w:i/>
          <w:iCs/>
          <w:color w:val="000000"/>
        </w:rPr>
        <w:t>r</w:t>
      </w:r>
      <w:r w:rsidRPr="00B70C11">
        <w:rPr>
          <w:rFonts w:ascii="Constantia" w:eastAsia="Cambria" w:hAnsi="Constantia" w:cs="Cambria"/>
          <w:color w:val="000000"/>
        </w:rPr>
        <w:t xml:space="preserve"> only, with the angular dependence suppressed by the spherical symmetry of the background. The </w:t>
      </w:r>
      <w:r w:rsidRPr="00B70C11">
        <w:rPr>
          <w:rFonts w:ascii="Constantia" w:eastAsia="Cambria" w:hAnsi="Constantia" w:cs="Cambria"/>
          <w:b/>
          <w:bCs/>
          <w:color w:val="000000"/>
        </w:rPr>
        <w:t>Schwarzschild radius</w:t>
      </w:r>
      <w:r w:rsidRPr="00B70C11">
        <w:rPr>
          <w:rFonts w:ascii="Constantia" w:eastAsia="Cambria" w:hAnsi="Constantia" w:cs="Cambria"/>
          <w:color w:val="000000"/>
        </w:rPr>
        <w:t xml:space="preserve"> — the coordinate location of the event horizon — is:</w:t>
      </w:r>
    </w:p>
    <w:p w14:paraId="3672D68E"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r</w:t>
      </w:r>
      <w:r w:rsidRPr="00B70C11">
        <w:rPr>
          <w:rFonts w:ascii="Constantia" w:eastAsia="Cambria" w:hAnsi="Constantia" w:cs="Cambria"/>
          <w:i/>
          <w:iCs/>
          <w:color w:val="000000"/>
          <w:vertAlign w:val="subscript"/>
        </w:rPr>
        <w:t>s</w:t>
      </w:r>
      <w:proofErr w:type="spellEnd"/>
      <w:r w:rsidRPr="00B70C11">
        <w:rPr>
          <w:rFonts w:ascii="Constantia" w:eastAsia="Cambria" w:hAnsi="Constantia" w:cs="Cambria"/>
          <w:i/>
          <w:iCs/>
          <w:color w:val="000000"/>
        </w:rPr>
        <w:t xml:space="preserve"> = 2GM/c</w:t>
      </w:r>
      <w:r w:rsidRPr="00B70C11">
        <w:rPr>
          <w:rFonts w:ascii="Constantia" w:eastAsia="Cambria" w:hAnsi="Constantia" w:cs="Cambria"/>
          <w:i/>
          <w:iCs/>
          <w:color w:val="000000"/>
          <w:vertAlign w:val="superscript"/>
        </w:rPr>
        <w:t>2</w:t>
      </w:r>
    </w:p>
    <w:p w14:paraId="6E9DD2D6"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(14.34)</w:t>
      </w:r>
    </w:p>
    <w:p w14:paraId="37AE3FFF"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w:t>
      </w:r>
      <w:r w:rsidRPr="00B70C11">
        <w:rPr>
          <w:rFonts w:ascii="Constantia" w:eastAsia="Cambria" w:hAnsi="Constantia" w:cs="Cambria"/>
          <w:b/>
          <w:bCs/>
          <w:color w:val="000000"/>
        </w:rPr>
        <w:t>horizon area</w:t>
      </w:r>
      <w:r w:rsidRPr="00B70C11">
        <w:rPr>
          <w:rFonts w:ascii="Constantia" w:eastAsia="Cambria" w:hAnsi="Constantia" w:cs="Cambria"/>
          <w:color w:val="000000"/>
        </w:rPr>
        <w:t xml:space="preserve"> is the area of the two-sphere at </w:t>
      </w:r>
      <w:r w:rsidRPr="00B70C11">
        <w:rPr>
          <w:rFonts w:ascii="Constantia" w:eastAsia="Cambria" w:hAnsi="Constantia" w:cs="Cambria"/>
          <w:i/>
          <w:iCs/>
          <w:color w:val="000000"/>
        </w:rPr>
        <w:t>r</w:t>
      </w:r>
      <w:r w:rsidRPr="00B70C11">
        <w:rPr>
          <w:rFonts w:ascii="Constantia" w:eastAsia="Cambria" w:hAnsi="Constantia" w:cs="Cambria"/>
          <w:color w:val="000000"/>
        </w:rPr>
        <w:t xml:space="preserve"> = </w:t>
      </w:r>
      <w:proofErr w:type="spellStart"/>
      <w:r w:rsidRPr="00B70C11">
        <w:rPr>
          <w:rFonts w:ascii="Constantia" w:eastAsia="Cambria" w:hAnsi="Constantia" w:cs="Cambria"/>
          <w:i/>
          <w:iCs/>
          <w:color w:val="000000"/>
        </w:rPr>
        <w:t>r</w:t>
      </w:r>
      <w:r w:rsidRPr="00B70C11">
        <w:rPr>
          <w:rFonts w:ascii="Constantia" w:eastAsia="Cambria" w:hAnsi="Constantia" w:cs="Cambria"/>
          <w:color w:val="000000"/>
          <w:vertAlign w:val="subscript"/>
        </w:rPr>
        <w:t>s</w:t>
      </w:r>
      <w:proofErr w:type="spellEnd"/>
      <w:r w:rsidRPr="00B70C11">
        <w:rPr>
          <w:rFonts w:ascii="Constantia" w:eastAsia="Cambria" w:hAnsi="Constantia" w:cs="Cambria"/>
          <w:color w:val="000000"/>
        </w:rPr>
        <w:t>:</w:t>
      </w:r>
    </w:p>
    <w:p w14:paraId="32D9F4FA"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A = 4π r</w:t>
      </w:r>
      <w:r w:rsidRPr="00B70C11">
        <w:rPr>
          <w:rFonts w:ascii="Constantia" w:eastAsia="Cambria" w:hAnsi="Constantia" w:cs="Cambria"/>
          <w:i/>
          <w:iCs/>
          <w:color w:val="000000"/>
          <w:vertAlign w:val="subscript"/>
        </w:rPr>
        <w:t>s</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 16π G</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M</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 c</w:t>
      </w:r>
      <w:r w:rsidRPr="00B70C11">
        <w:rPr>
          <w:rFonts w:ascii="Constantia" w:eastAsia="Cambria" w:hAnsi="Constantia" w:cs="Cambria"/>
          <w:i/>
          <w:iCs/>
          <w:color w:val="000000"/>
          <w:vertAlign w:val="superscript"/>
        </w:rPr>
        <w:t>4</w:t>
      </w:r>
    </w:p>
    <w:p w14:paraId="6E97DE67"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(14.35)</w:t>
      </w:r>
    </w:p>
    <w:p w14:paraId="533C0F7A" w14:textId="77777777"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t xml:space="preserve">14.2.3 The Boundary Entropic Action and the </w:t>
      </w:r>
      <w:proofErr w:type="spellStart"/>
      <w:r w:rsidRPr="007255F4">
        <w:rPr>
          <w:rFonts w:ascii="Cambria" w:hAnsi="Cambria"/>
          <w:sz w:val="24"/>
          <w:szCs w:val="24"/>
        </w:rPr>
        <w:t>Bekenstein</w:t>
      </w:r>
      <w:proofErr w:type="spellEnd"/>
      <w:r w:rsidRPr="007255F4">
        <w:rPr>
          <w:rFonts w:ascii="Cambria" w:hAnsi="Cambria"/>
          <w:sz w:val="24"/>
          <w:szCs w:val="24"/>
        </w:rPr>
        <w:t>-Hawking Formula</w:t>
      </w:r>
    </w:p>
    <w:p w14:paraId="422A911D"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key insight of the ToE derivation of the </w:t>
      </w:r>
      <w:proofErr w:type="spellStart"/>
      <w:r w:rsidRPr="00B70C11">
        <w:rPr>
          <w:rFonts w:ascii="Constantia" w:eastAsia="Cambria" w:hAnsi="Constantia" w:cs="Cambria"/>
          <w:b/>
          <w:bCs/>
          <w:color w:val="000000"/>
        </w:rPr>
        <w:t>Bekenstein</w:t>
      </w:r>
      <w:proofErr w:type="spellEnd"/>
      <w:r w:rsidRPr="00B70C11">
        <w:rPr>
          <w:rFonts w:ascii="Constantia" w:eastAsia="Cambria" w:hAnsi="Constantia" w:cs="Cambria"/>
          <w:b/>
          <w:bCs/>
          <w:color w:val="000000"/>
        </w:rPr>
        <w:t>-Hawking entropy</w:t>
      </w:r>
      <w:r w:rsidRPr="00B70C11">
        <w:rPr>
          <w:rFonts w:ascii="Constantia" w:eastAsia="Cambria" w:hAnsi="Constantia" w:cs="Cambria"/>
          <w:color w:val="000000"/>
        </w:rPr>
        <w:t xml:space="preserve"> is that the thermodynamic entropy of a black hole is encoded in the </w:t>
      </w:r>
      <w:r w:rsidRPr="00B70C11">
        <w:rPr>
          <w:rFonts w:ascii="Constantia" w:eastAsia="Cambria" w:hAnsi="Constantia" w:cs="Cambria"/>
          <w:b/>
          <w:bCs/>
          <w:color w:val="000000"/>
        </w:rPr>
        <w:t>boundary contribution</w:t>
      </w:r>
      <w:r w:rsidRPr="00B70C11">
        <w:rPr>
          <w:rFonts w:ascii="Constantia" w:eastAsia="Cambria" w:hAnsi="Constantia" w:cs="Cambria"/>
          <w:color w:val="000000"/>
        </w:rPr>
        <w:t xml:space="preserve"> to the </w:t>
      </w:r>
      <w:r w:rsidRPr="00B70C11">
        <w:rPr>
          <w:rFonts w:ascii="Constantia" w:eastAsia="Cambria" w:hAnsi="Constantia" w:cs="Cambria"/>
          <w:b/>
          <w:bCs/>
          <w:color w:val="000000"/>
        </w:rPr>
        <w:t>Obidi Action</w:t>
      </w:r>
      <w:r w:rsidRPr="00B70C11">
        <w:rPr>
          <w:rFonts w:ascii="Constantia" w:eastAsia="Cambria" w:hAnsi="Constantia" w:cs="Cambria"/>
          <w:color w:val="000000"/>
        </w:rPr>
        <w:t xml:space="preserve"> evaluated on the equilibrium configuration, restricted to the horizon. The bulk action governs the dynamics of the entropic field in the exterior region; the boundary action encodes the thermodynamic information associated with the horizon.</w:t>
      </w:r>
    </w:p>
    <w:p w14:paraId="760DDE8C"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The boundary contribution to the Obidi Action at the horizon is:</w:t>
      </w:r>
    </w:p>
    <w:p w14:paraId="0D1F98F9"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S</w:t>
      </w:r>
      <w:r w:rsidRPr="00B70C11">
        <w:rPr>
          <w:rFonts w:ascii="Constantia" w:eastAsia="Cambria" w:hAnsi="Constantia" w:cs="Cambria"/>
          <w:i/>
          <w:iCs/>
          <w:color w:val="000000"/>
          <w:vertAlign w:val="subscript"/>
        </w:rPr>
        <w:t>Obidi</w:t>
      </w:r>
      <w:proofErr w:type="spellEnd"/>
      <w:r w:rsidRPr="00B70C11">
        <w:rPr>
          <w:rFonts w:ascii="Constantia" w:eastAsia="Cambria" w:hAnsi="Constantia" w:cs="Cambria"/>
          <w:i/>
          <w:iCs/>
          <w:color w:val="000000"/>
          <w:vertAlign w:val="superscript"/>
        </w:rPr>
        <w:t>(boundary)</w:t>
      </w:r>
      <w:r w:rsidRPr="00B70C11">
        <w:rPr>
          <w:rFonts w:ascii="Constantia" w:eastAsia="Cambria" w:hAnsi="Constantia" w:cs="Cambria"/>
          <w:i/>
          <w:iCs/>
          <w:color w:val="000000"/>
        </w:rPr>
        <w:t xml:space="preserve"> = </w:t>
      </w:r>
      <w:r w:rsidRPr="00B70C11">
        <w:rPr>
          <w:rFonts w:ascii="Cambria Math" w:eastAsia="Cambria" w:hAnsi="Cambria Math" w:cs="Cambria Math"/>
          <w:i/>
          <w:iCs/>
          <w:color w:val="000000"/>
        </w:rPr>
        <w:t>∮</w:t>
      </w:r>
      <w:r w:rsidRPr="00B70C11">
        <w:rPr>
          <w:rFonts w:ascii="Constantia" w:eastAsia="Cambria" w:hAnsi="Constantia" w:cs="Cambria"/>
          <w:i/>
          <w:iCs/>
          <w:color w:val="000000"/>
          <w:vertAlign w:val="subscript"/>
        </w:rPr>
        <w:t xml:space="preserve">r = </w:t>
      </w:r>
      <w:proofErr w:type="spellStart"/>
      <w:r w:rsidRPr="00B70C11">
        <w:rPr>
          <w:rFonts w:ascii="Constantia" w:eastAsia="Cambria" w:hAnsi="Constantia" w:cs="Cambria"/>
          <w:i/>
          <w:iCs/>
          <w:color w:val="000000"/>
          <w:vertAlign w:val="subscript"/>
        </w:rPr>
        <w:t>rs</w:t>
      </w:r>
      <w:proofErr w:type="spellEnd"/>
      <w:r w:rsidRPr="00B70C11">
        <w:rPr>
          <w:rFonts w:ascii="Constantia" w:eastAsia="Cambria" w:hAnsi="Constantia" w:cs="Cambria"/>
          <w:i/>
          <w:iCs/>
          <w:color w:val="000000"/>
        </w:rPr>
        <w:t xml:space="preserve"> d</w:t>
      </w:r>
      <w:r w:rsidRPr="00B70C11">
        <w:rPr>
          <w:rFonts w:ascii="Constantia" w:eastAsia="Cambria" w:hAnsi="Constantia" w:cs="Cambria"/>
          <w:i/>
          <w:iCs/>
          <w:color w:val="000000"/>
          <w:vertAlign w:val="superscript"/>
        </w:rPr>
        <w:t>3</w:t>
      </w:r>
      <w:r w:rsidRPr="00B70C11">
        <w:rPr>
          <w:rFonts w:ascii="Constantia" w:eastAsia="Cambria" w:hAnsi="Constantia" w:cs="Cambria"/>
          <w:i/>
          <w:iCs/>
          <w:color w:val="000000"/>
        </w:rPr>
        <w:t>x √h  f(S) K</w:t>
      </w:r>
    </w:p>
    <w:p w14:paraId="103C4288"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(14.36)</w:t>
      </w:r>
    </w:p>
    <w:p w14:paraId="72D1061D"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where </w:t>
      </w:r>
      <w:r w:rsidRPr="00B70C11">
        <w:rPr>
          <w:rFonts w:ascii="Constantia" w:eastAsia="Cambria" w:hAnsi="Constantia" w:cs="Cambria"/>
          <w:i/>
          <w:iCs/>
          <w:color w:val="000000"/>
        </w:rPr>
        <w:t>h</w:t>
      </w:r>
      <w:r w:rsidRPr="00B70C11">
        <w:rPr>
          <w:rFonts w:ascii="Constantia" w:eastAsia="Cambria" w:hAnsi="Constantia" w:cs="Cambria"/>
          <w:color w:val="000000"/>
        </w:rPr>
        <w:t xml:space="preserve"> is the determinant of the induced metric on the horizon, </w:t>
      </w:r>
      <w:r w:rsidRPr="00B70C11">
        <w:rPr>
          <w:rFonts w:ascii="Constantia" w:eastAsia="Cambria" w:hAnsi="Constantia" w:cs="Cambria"/>
          <w:i/>
          <w:iCs/>
          <w:color w:val="000000"/>
        </w:rPr>
        <w:t>K</w:t>
      </w:r>
      <w:r w:rsidRPr="00B70C11">
        <w:rPr>
          <w:rFonts w:ascii="Constantia" w:eastAsia="Cambria" w:hAnsi="Constantia" w:cs="Cambria"/>
          <w:color w:val="000000"/>
        </w:rPr>
        <w:t xml:space="preserve"> is the trace of the extrinsic curvature of the horizon boundary, and </w:t>
      </w:r>
      <w:r w:rsidRPr="00B70C11">
        <w:rPr>
          <w:rFonts w:ascii="Constantia" w:eastAsia="Cambria" w:hAnsi="Constantia" w:cs="Cambria"/>
          <w:i/>
          <w:iCs/>
          <w:color w:val="000000"/>
        </w:rPr>
        <w:t>f</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is evaluated at the </w:t>
      </w:r>
      <w:r w:rsidRPr="00B70C11">
        <w:rPr>
          <w:rFonts w:ascii="Constantia" w:eastAsia="Cambria" w:hAnsi="Constantia" w:cs="Cambria"/>
          <w:b/>
          <w:bCs/>
          <w:color w:val="000000"/>
        </w:rPr>
        <w:t>horizon value</w:t>
      </w:r>
      <w:r w:rsidRPr="00B70C11">
        <w:rPr>
          <w:rFonts w:ascii="Constantia" w:eastAsia="Cambria" w:hAnsi="Constantia" w:cs="Cambria"/>
          <w:color w:val="000000"/>
        </w:rPr>
        <w:t xml:space="preserve"> </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 </w:t>
      </w:r>
      <w:r w:rsidRPr="00B70C11">
        <w:rPr>
          <w:rFonts w:ascii="Constantia" w:eastAsia="Cambria" w:hAnsi="Constantia" w:cs="Cambria"/>
          <w:i/>
          <w:iCs/>
          <w:color w:val="000000"/>
        </w:rPr>
        <w:t>S</w:t>
      </w:r>
      <w:r w:rsidRPr="00B70C11">
        <w:rPr>
          <w:rFonts w:ascii="Constantia" w:eastAsia="Cambria" w:hAnsi="Constantia" w:cs="Cambria"/>
          <w:color w:val="000000"/>
        </w:rPr>
        <w:t>(</w:t>
      </w:r>
      <w:proofErr w:type="spellStart"/>
      <w:r w:rsidRPr="00B70C11">
        <w:rPr>
          <w:rFonts w:ascii="Constantia" w:eastAsia="Cambria" w:hAnsi="Constantia" w:cs="Cambria"/>
          <w:i/>
          <w:iCs/>
          <w:color w:val="000000"/>
        </w:rPr>
        <w:t>r</w:t>
      </w:r>
      <w:r w:rsidRPr="00B70C11">
        <w:rPr>
          <w:rFonts w:ascii="Constantia" w:eastAsia="Cambria" w:hAnsi="Constantia" w:cs="Cambria"/>
          <w:color w:val="000000"/>
          <w:vertAlign w:val="subscript"/>
        </w:rPr>
        <w:t>s</w:t>
      </w:r>
      <w:proofErr w:type="spellEnd"/>
      <w:r w:rsidRPr="00B70C11">
        <w:rPr>
          <w:rFonts w:ascii="Constantia" w:eastAsia="Cambria" w:hAnsi="Constantia" w:cs="Cambria"/>
          <w:color w:val="000000"/>
        </w:rPr>
        <w:t xml:space="preserve">). This boundary term is the Gibbons-Hawking-York boundary contribution, modified by the non-minimal coupling </w:t>
      </w:r>
      <w:r w:rsidRPr="00B70C11">
        <w:rPr>
          <w:rFonts w:ascii="Constantia" w:eastAsia="Cambria" w:hAnsi="Constantia" w:cs="Cambria"/>
          <w:i/>
          <w:iCs/>
          <w:color w:val="000000"/>
        </w:rPr>
        <w:t>f</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w:t>
      </w:r>
    </w:p>
    <w:p w14:paraId="57E474E7"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lastRenderedPageBreak/>
        <w:t xml:space="preserve">For the identification </w:t>
      </w:r>
      <w:r w:rsidRPr="00B70C11">
        <w:rPr>
          <w:rFonts w:ascii="Constantia" w:eastAsia="Cambria" w:hAnsi="Constantia" w:cs="Cambria"/>
          <w:i/>
          <w:iCs/>
          <w:color w:val="000000"/>
        </w:rPr>
        <w:t>f</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 </w:t>
      </w:r>
      <w:r w:rsidRPr="00B70C11">
        <w:rPr>
          <w:rFonts w:ascii="Constantia" w:eastAsia="Cambria" w:hAnsi="Constantia" w:cs="Cambria"/>
          <w:i/>
          <w:iCs/>
          <w:color w:val="000000"/>
        </w:rPr>
        <w:t>S</w:t>
      </w:r>
      <w:r w:rsidRPr="00B70C11">
        <w:rPr>
          <w:rFonts w:ascii="Constantia" w:eastAsia="Cambria" w:hAnsi="Constantia" w:cs="Cambria"/>
          <w:color w:val="000000"/>
        </w:rPr>
        <w:t xml:space="preserve"> / (16π</w:t>
      </w:r>
      <w:r w:rsidRPr="00B70C11">
        <w:rPr>
          <w:rFonts w:ascii="Constantia" w:eastAsia="Cambria" w:hAnsi="Constantia" w:cs="Cambria"/>
          <w:i/>
          <w:iCs/>
          <w:color w:val="000000"/>
        </w:rPr>
        <w:t>G</w:t>
      </w:r>
      <w:r w:rsidRPr="00B70C11">
        <w:rPr>
          <w:rFonts w:ascii="Constantia" w:eastAsia="Cambria" w:hAnsi="Constantia" w:cs="Cambria"/>
          <w:color w:val="000000"/>
        </w:rPr>
        <w:t>), which is the coupling that yields Einstein gravity in the constant-field limit (as will be demonstrated in Subsection 14.2.4), the boundary action becomes:</w:t>
      </w:r>
    </w:p>
    <w:p w14:paraId="7265B12F"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S</w:t>
      </w:r>
      <w:r w:rsidRPr="00B70C11">
        <w:rPr>
          <w:rFonts w:ascii="Constantia" w:eastAsia="Cambria" w:hAnsi="Constantia" w:cs="Cambria"/>
          <w:i/>
          <w:iCs/>
          <w:color w:val="000000"/>
          <w:vertAlign w:val="subscript"/>
        </w:rPr>
        <w:t>Obidi</w:t>
      </w:r>
      <w:proofErr w:type="spellEnd"/>
      <w:r w:rsidRPr="00B70C11">
        <w:rPr>
          <w:rFonts w:ascii="Constantia" w:eastAsia="Cambria" w:hAnsi="Constantia" w:cs="Cambria"/>
          <w:i/>
          <w:iCs/>
          <w:color w:val="000000"/>
          <w:vertAlign w:val="superscript"/>
        </w:rPr>
        <w:t>(boundary)</w:t>
      </w:r>
      <w:r w:rsidRPr="00B70C11">
        <w:rPr>
          <w:rFonts w:ascii="Constantia" w:eastAsia="Cambria" w:hAnsi="Constantia" w:cs="Cambria"/>
          <w:i/>
          <w:iCs/>
          <w:color w:val="000000"/>
        </w:rPr>
        <w:t xml:space="preserve"> = (S</w:t>
      </w:r>
      <w:r w:rsidRPr="00B70C11">
        <w:rPr>
          <w:rFonts w:ascii="Constantia" w:eastAsia="Cambria" w:hAnsi="Constantia" w:cs="Cambria"/>
          <w:i/>
          <w:iCs/>
          <w:color w:val="000000"/>
          <w:vertAlign w:val="subscript"/>
        </w:rPr>
        <w:t>H</w:t>
      </w:r>
      <w:r w:rsidRPr="00B70C11">
        <w:rPr>
          <w:rFonts w:ascii="Constantia" w:eastAsia="Cambria" w:hAnsi="Constantia" w:cs="Cambria"/>
          <w:i/>
          <w:iCs/>
          <w:color w:val="000000"/>
        </w:rPr>
        <w:t xml:space="preserve"> / (16πG)) </w:t>
      </w:r>
      <w:r w:rsidRPr="00B70C11">
        <w:rPr>
          <w:rFonts w:ascii="Cambria Math" w:eastAsia="Cambria" w:hAnsi="Cambria Math" w:cs="Cambria Math"/>
          <w:i/>
          <w:iCs/>
          <w:color w:val="000000"/>
        </w:rPr>
        <w:t>∮</w:t>
      </w:r>
      <w:r w:rsidRPr="00B70C11">
        <w:rPr>
          <w:rFonts w:ascii="Constantia" w:eastAsia="Cambria" w:hAnsi="Constantia" w:cs="Cambria"/>
          <w:i/>
          <w:iCs/>
          <w:color w:val="000000"/>
          <w:vertAlign w:val="subscript"/>
        </w:rPr>
        <w:t xml:space="preserve">r = </w:t>
      </w:r>
      <w:proofErr w:type="spellStart"/>
      <w:r w:rsidRPr="00B70C11">
        <w:rPr>
          <w:rFonts w:ascii="Constantia" w:eastAsia="Cambria" w:hAnsi="Constantia" w:cs="Cambria"/>
          <w:i/>
          <w:iCs/>
          <w:color w:val="000000"/>
          <w:vertAlign w:val="subscript"/>
        </w:rPr>
        <w:t>rs</w:t>
      </w:r>
      <w:proofErr w:type="spellEnd"/>
      <w:r w:rsidRPr="00B70C11">
        <w:rPr>
          <w:rFonts w:ascii="Constantia" w:eastAsia="Cambria" w:hAnsi="Constantia" w:cs="Cambria"/>
          <w:i/>
          <w:iCs/>
          <w:color w:val="000000"/>
        </w:rPr>
        <w:t xml:space="preserve"> d</w:t>
      </w:r>
      <w:r w:rsidRPr="00B70C11">
        <w:rPr>
          <w:rFonts w:ascii="Constantia" w:eastAsia="Cambria" w:hAnsi="Constantia" w:cs="Cambria"/>
          <w:i/>
          <w:iCs/>
          <w:color w:val="000000"/>
          <w:vertAlign w:val="superscript"/>
        </w:rPr>
        <w:t>3</w:t>
      </w:r>
      <w:r w:rsidRPr="00B70C11">
        <w:rPr>
          <w:rFonts w:ascii="Constantia" w:eastAsia="Cambria" w:hAnsi="Constantia" w:cs="Cambria"/>
          <w:i/>
          <w:iCs/>
          <w:color w:val="000000"/>
        </w:rPr>
        <w:t>x √h  K</w:t>
      </w:r>
    </w:p>
    <w:p w14:paraId="424B4E29"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(14.37)</w:t>
      </w:r>
    </w:p>
    <w:p w14:paraId="5E025EEC"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evaluation of the extrinsic curvature integral proceeds via the </w:t>
      </w:r>
      <w:r w:rsidRPr="00B70C11">
        <w:rPr>
          <w:rFonts w:ascii="Constantia" w:eastAsia="Cambria" w:hAnsi="Constantia" w:cs="Cambria"/>
          <w:b/>
          <w:bCs/>
          <w:color w:val="000000"/>
        </w:rPr>
        <w:t>Gauss-Bonnet theorem</w:t>
      </w:r>
      <w:r w:rsidRPr="00B70C11">
        <w:rPr>
          <w:rFonts w:ascii="Constantia" w:eastAsia="Cambria" w:hAnsi="Constantia" w:cs="Cambria"/>
          <w:color w:val="000000"/>
        </w:rPr>
        <w:t xml:space="preserve"> applied to the two-sphere cross-section of the horizon. In the Euclidean section of the Schwarzschild geometry (obtained by Wick-rotating </w:t>
      </w:r>
      <w:r w:rsidRPr="00B70C11">
        <w:rPr>
          <w:rFonts w:ascii="Constantia" w:eastAsia="Cambria" w:hAnsi="Constantia" w:cs="Cambria"/>
          <w:i/>
          <w:iCs/>
          <w:color w:val="000000"/>
        </w:rPr>
        <w:t>t</w:t>
      </w:r>
      <w:r w:rsidRPr="00B70C11">
        <w:rPr>
          <w:rFonts w:ascii="Constantia" w:eastAsia="Cambria" w:hAnsi="Constantia" w:cs="Cambria"/>
          <w:color w:val="000000"/>
        </w:rPr>
        <w:t xml:space="preserve"> </w:t>
      </w:r>
      <w:r w:rsidRPr="00B70C11">
        <w:rPr>
          <w:rFonts w:ascii="Times New Roman" w:eastAsia="Cambria" w:hAnsi="Times New Roman" w:cs="Times New Roman"/>
          <w:color w:val="000000"/>
        </w:rPr>
        <w:t>→</w:t>
      </w:r>
      <w:r w:rsidRPr="00B70C11">
        <w:rPr>
          <w:rFonts w:ascii="Constantia" w:eastAsia="Cambria" w:hAnsi="Constantia" w:cs="Cambria"/>
          <w:color w:val="000000"/>
        </w:rPr>
        <w:t xml:space="preserve"> </w:t>
      </w:r>
      <w:r w:rsidRPr="00B70C11">
        <w:rPr>
          <w:rFonts w:ascii="Constantia" w:eastAsia="Cambria" w:hAnsi="Constantia" w:cs="Constantia"/>
          <w:color w:val="000000"/>
        </w:rPr>
        <w:t>−</w:t>
      </w:r>
      <w:proofErr w:type="spellStart"/>
      <w:r w:rsidRPr="00B70C11">
        <w:rPr>
          <w:rFonts w:ascii="Constantia" w:eastAsia="Cambria" w:hAnsi="Constantia" w:cs="Cambria"/>
          <w:i/>
          <w:iCs/>
          <w:color w:val="000000"/>
        </w:rPr>
        <w:t>i</w:t>
      </w:r>
      <w:r w:rsidRPr="00B70C11">
        <w:rPr>
          <w:rFonts w:ascii="Constantia" w:eastAsia="Cambria" w:hAnsi="Constantia" w:cs="Cambria"/>
          <w:color w:val="000000"/>
        </w:rPr>
        <w:t>τ</w:t>
      </w:r>
      <w:proofErr w:type="spellEnd"/>
      <w:r w:rsidRPr="00B70C11">
        <w:rPr>
          <w:rFonts w:ascii="Constantia" w:eastAsia="Cambria" w:hAnsi="Constantia" w:cs="Cambria"/>
          <w:color w:val="000000"/>
        </w:rPr>
        <w:t>), the Euclidean time τ is periodic with period β determined by the requirement of regularity at the horizon. This periodicity is:</w:t>
      </w:r>
    </w:p>
    <w:p w14:paraId="1C007062"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β = 8πGM / (c</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rPr>
        <w:t xml:space="preserve"> T</w:t>
      </w:r>
      <w:r w:rsidRPr="00B70C11">
        <w:rPr>
          <w:rFonts w:ascii="Constantia" w:eastAsia="Cambria" w:hAnsi="Constantia" w:cs="Cambria"/>
          <w:i/>
          <w:iCs/>
          <w:color w:val="000000"/>
          <w:vertAlign w:val="subscript"/>
        </w:rPr>
        <w:t>H</w:t>
      </w:r>
      <w:r w:rsidRPr="00B70C11">
        <w:rPr>
          <w:rFonts w:ascii="Constantia" w:eastAsia="Cambria" w:hAnsi="Constantia" w:cs="Cambria"/>
          <w:i/>
          <w:iCs/>
          <w:color w:val="000000"/>
        </w:rPr>
        <w:t>) · 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rPr>
        <w:t xml:space="preserve"> T</w:t>
      </w:r>
      <w:r w:rsidRPr="00B70C11">
        <w:rPr>
          <w:rFonts w:ascii="Constantia" w:eastAsia="Cambria" w:hAnsi="Constantia" w:cs="Cambria"/>
          <w:i/>
          <w:iCs/>
          <w:color w:val="000000"/>
          <w:vertAlign w:val="subscript"/>
        </w:rPr>
        <w:t>H</w:t>
      </w:r>
      <w:r w:rsidRPr="00B70C11">
        <w:rPr>
          <w:rFonts w:ascii="Constantia" w:eastAsia="Cambria" w:hAnsi="Constantia" w:cs="Cambria"/>
          <w:i/>
          <w:iCs/>
          <w:color w:val="000000"/>
        </w:rPr>
        <w:t xml:space="preserve"> = 1 / (k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rPr>
        <w:t xml:space="preserve"> T</w:t>
      </w:r>
      <w:r w:rsidRPr="00B70C11">
        <w:rPr>
          <w:rFonts w:ascii="Constantia" w:eastAsia="Cambria" w:hAnsi="Constantia" w:cs="Cambria"/>
          <w:i/>
          <w:iCs/>
          <w:color w:val="000000"/>
          <w:vertAlign w:val="subscript"/>
        </w:rPr>
        <w:t>H</w:t>
      </w:r>
      <w:r w:rsidRPr="00B70C11">
        <w:rPr>
          <w:rFonts w:ascii="Constantia" w:eastAsia="Cambria" w:hAnsi="Constantia" w:cs="Cambria"/>
          <w:i/>
          <w:iCs/>
          <w:color w:val="000000"/>
        </w:rPr>
        <w:t>)</w:t>
      </w:r>
    </w:p>
    <w:p w14:paraId="57E4219D"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(14.38)</w:t>
      </w:r>
    </w:p>
    <w:p w14:paraId="65EA5ED9"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where the </w:t>
      </w:r>
      <w:r w:rsidRPr="00B70C11">
        <w:rPr>
          <w:rFonts w:ascii="Constantia" w:eastAsia="Cambria" w:hAnsi="Constantia" w:cs="Cambria"/>
          <w:b/>
          <w:bCs/>
          <w:color w:val="000000"/>
        </w:rPr>
        <w:t>Hawking temperature</w:t>
      </w:r>
      <w:r w:rsidRPr="00B70C11">
        <w:rPr>
          <w:rFonts w:ascii="Constantia" w:eastAsia="Cambria" w:hAnsi="Constantia" w:cs="Cambria"/>
          <w:color w:val="000000"/>
        </w:rPr>
        <w:t xml:space="preserve"> is:</w:t>
      </w:r>
    </w:p>
    <w:p w14:paraId="6B458A5D"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T</w:t>
      </w:r>
      <w:r w:rsidRPr="00B70C11">
        <w:rPr>
          <w:rFonts w:ascii="Constantia" w:eastAsia="Cambria" w:hAnsi="Constantia" w:cs="Cambria"/>
          <w:i/>
          <w:iCs/>
          <w:color w:val="000000"/>
          <w:vertAlign w:val="subscript"/>
        </w:rPr>
        <w:t>H</w:t>
      </w:r>
      <w:r w:rsidRPr="00B70C11">
        <w:rPr>
          <w:rFonts w:ascii="Constantia" w:eastAsia="Cambria" w:hAnsi="Constantia" w:cs="Cambria"/>
          <w:i/>
          <w:iCs/>
          <w:color w:val="000000"/>
        </w:rPr>
        <w:t xml:space="preserve"> = </w:t>
      </w:r>
      <w:r w:rsidRPr="00B70C11">
        <w:rPr>
          <w:rFonts w:ascii="Cambria Math" w:eastAsia="Cambria" w:hAnsi="Cambria Math" w:cs="Cambria Math"/>
          <w:i/>
          <w:iCs/>
          <w:color w:val="000000"/>
        </w:rPr>
        <w:t>ℏ</w:t>
      </w:r>
      <w:r w:rsidRPr="00B70C11">
        <w:rPr>
          <w:rFonts w:ascii="Constantia" w:eastAsia="Cambria" w:hAnsi="Constantia" w:cs="Cambria"/>
          <w:i/>
          <w:iCs/>
          <w:color w:val="000000"/>
        </w:rPr>
        <w:t>c</w:t>
      </w:r>
      <w:r w:rsidRPr="00B70C11">
        <w:rPr>
          <w:rFonts w:ascii="Constantia" w:eastAsia="Cambria" w:hAnsi="Constantia" w:cs="Cambria"/>
          <w:i/>
          <w:iCs/>
          <w:color w:val="000000"/>
          <w:vertAlign w:val="superscript"/>
        </w:rPr>
        <w:t>3</w:t>
      </w:r>
      <w:r w:rsidRPr="00B70C11">
        <w:rPr>
          <w:rFonts w:ascii="Constantia" w:eastAsia="Cambria" w:hAnsi="Constantia" w:cs="Cambria"/>
          <w:i/>
          <w:iCs/>
          <w:color w:val="000000"/>
        </w:rPr>
        <w:t xml:space="preserve"> / (8π</w:t>
      </w:r>
      <w:proofErr w:type="spellStart"/>
      <w:r w:rsidRPr="00B70C11">
        <w:rPr>
          <w:rFonts w:ascii="Constantia" w:eastAsia="Cambria" w:hAnsi="Constantia" w:cs="Cambria"/>
          <w:i/>
          <w:iCs/>
          <w:color w:val="000000"/>
        </w:rPr>
        <w:t>GMk</w:t>
      </w:r>
      <w:r w:rsidRPr="00B70C11">
        <w:rPr>
          <w:rFonts w:ascii="Constantia" w:eastAsia="Cambria" w:hAnsi="Constantia" w:cs="Cambria"/>
          <w:i/>
          <w:iCs/>
          <w:color w:val="000000"/>
          <w:vertAlign w:val="subscript"/>
        </w:rPr>
        <w:t>B</w:t>
      </w:r>
      <w:proofErr w:type="spellEnd"/>
      <w:r w:rsidRPr="00B70C11">
        <w:rPr>
          <w:rFonts w:ascii="Constantia" w:eastAsia="Cambria" w:hAnsi="Constantia" w:cs="Cambria"/>
          <w:i/>
          <w:iCs/>
          <w:color w:val="000000"/>
        </w:rPr>
        <w:t>)</w:t>
      </w:r>
    </w:p>
    <w:p w14:paraId="65DA0253"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(14.39)</w:t>
      </w:r>
    </w:p>
    <w:p w14:paraId="779823C2"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integral </w:t>
      </w:r>
      <w:r w:rsidRPr="00B70C11">
        <w:rPr>
          <w:rFonts w:ascii="Cambria Math" w:eastAsia="Cambria" w:hAnsi="Cambria Math" w:cs="Cambria Math"/>
          <w:color w:val="000000"/>
        </w:rPr>
        <w:t>∮</w:t>
      </w:r>
      <w:r w:rsidRPr="00B70C11">
        <w:rPr>
          <w:rFonts w:ascii="Constantia" w:eastAsia="Cambria" w:hAnsi="Constantia" w:cs="Cambria"/>
          <w:color w:val="000000"/>
        </w:rPr>
        <w:t xml:space="preserve"> d</w:t>
      </w:r>
      <w:r w:rsidRPr="00B70C11">
        <w:rPr>
          <w:rFonts w:ascii="Constantia" w:eastAsia="Cambria" w:hAnsi="Constantia" w:cs="Cambria"/>
          <w:color w:val="000000"/>
          <w:vertAlign w:val="superscript"/>
        </w:rPr>
        <w:t>3</w:t>
      </w:r>
      <w:r w:rsidRPr="00B70C11">
        <w:rPr>
          <w:rFonts w:ascii="Constantia" w:eastAsia="Cambria" w:hAnsi="Constantia" w:cs="Cambria"/>
          <w:i/>
          <w:iCs/>
          <w:color w:val="000000"/>
        </w:rPr>
        <w:t>x</w:t>
      </w:r>
      <w:r w:rsidRPr="00B70C11">
        <w:rPr>
          <w:rFonts w:ascii="Constantia" w:eastAsia="Cambria" w:hAnsi="Constantia" w:cs="Cambria"/>
          <w:color w:val="000000"/>
        </w:rPr>
        <w:t xml:space="preserve"> √</w:t>
      </w:r>
      <w:r w:rsidRPr="00B70C11">
        <w:rPr>
          <w:rFonts w:ascii="Constantia" w:eastAsia="Cambria" w:hAnsi="Constantia" w:cs="Cambria"/>
          <w:i/>
          <w:iCs/>
          <w:color w:val="000000"/>
        </w:rPr>
        <w:t>h</w:t>
      </w:r>
      <w:r w:rsidRPr="00B70C11">
        <w:rPr>
          <w:rFonts w:ascii="Constantia" w:eastAsia="Cambria" w:hAnsi="Constantia" w:cs="Cambria"/>
          <w:color w:val="000000"/>
        </w:rPr>
        <w:t xml:space="preserve">  </w:t>
      </w:r>
      <w:r w:rsidRPr="00B70C11">
        <w:rPr>
          <w:rFonts w:ascii="Constantia" w:eastAsia="Cambria" w:hAnsi="Constantia" w:cs="Cambria"/>
          <w:i/>
          <w:iCs/>
          <w:color w:val="000000"/>
        </w:rPr>
        <w:t>K</w:t>
      </w:r>
      <w:r w:rsidRPr="00B70C11">
        <w:rPr>
          <w:rFonts w:ascii="Constantia" w:eastAsia="Cambria" w:hAnsi="Constantia" w:cs="Cambria"/>
          <w:color w:val="000000"/>
        </w:rPr>
        <w:t xml:space="preserve">, evaluated on the Euclidean Schwarzschild instanton with the periodic identification τ </w:t>
      </w:r>
      <w:r w:rsidRPr="00B70C11">
        <w:rPr>
          <w:rFonts w:ascii="Cambria Math" w:eastAsia="Cambria" w:hAnsi="Cambria Math" w:cs="Cambria Math"/>
          <w:color w:val="000000"/>
        </w:rPr>
        <w:t>∼</w:t>
      </w:r>
      <w:r w:rsidRPr="00B70C11">
        <w:rPr>
          <w:rFonts w:ascii="Constantia" w:eastAsia="Cambria" w:hAnsi="Constantia" w:cs="Cambria"/>
          <w:color w:val="000000"/>
        </w:rPr>
        <w:t xml:space="preserve"> </w:t>
      </w:r>
      <w:r w:rsidRPr="00B70C11">
        <w:rPr>
          <w:rFonts w:ascii="Constantia" w:eastAsia="Cambria" w:hAnsi="Constantia" w:cs="Constantia"/>
          <w:color w:val="000000"/>
        </w:rPr>
        <w:t>τ</w:t>
      </w:r>
      <w:r w:rsidRPr="00B70C11">
        <w:rPr>
          <w:rFonts w:ascii="Constantia" w:eastAsia="Cambria" w:hAnsi="Constantia" w:cs="Cambria"/>
          <w:color w:val="000000"/>
        </w:rPr>
        <w:t xml:space="preserve"> + </w:t>
      </w:r>
      <w:r w:rsidRPr="00B70C11">
        <w:rPr>
          <w:rFonts w:ascii="Constantia" w:eastAsia="Cambria" w:hAnsi="Constantia" w:cs="Constantia"/>
          <w:color w:val="000000"/>
        </w:rPr>
        <w:t>β</w:t>
      </w:r>
      <w:r w:rsidRPr="00B70C11">
        <w:rPr>
          <w:rFonts w:ascii="Constantia" w:eastAsia="Cambria" w:hAnsi="Constantia" w:cs="Cambria"/>
          <w:color w:val="000000"/>
        </w:rPr>
        <w:t>, yields 8</w:t>
      </w:r>
      <w:r w:rsidRPr="00B70C11">
        <w:rPr>
          <w:rFonts w:ascii="Constantia" w:eastAsia="Cambria" w:hAnsi="Constantia" w:cs="Constantia"/>
          <w:color w:val="000000"/>
        </w:rPr>
        <w:t>π</w:t>
      </w:r>
      <w:r w:rsidRPr="00B70C11">
        <w:rPr>
          <w:rFonts w:ascii="Constantia" w:eastAsia="Cambria" w:hAnsi="Constantia" w:cs="Cambria"/>
          <w:i/>
          <w:iCs/>
          <w:color w:val="000000"/>
        </w:rPr>
        <w:t>MG</w:t>
      </w:r>
      <w:r w:rsidRPr="00B70C11">
        <w:rPr>
          <w:rFonts w:ascii="Constantia" w:eastAsia="Cambria" w:hAnsi="Constantia" w:cs="Cambria"/>
          <w:color w:val="000000"/>
        </w:rPr>
        <w:t>/</w:t>
      </w:r>
      <w:r w:rsidRPr="00B70C11">
        <w:rPr>
          <w:rFonts w:ascii="Constantia" w:eastAsia="Cambria" w:hAnsi="Constantia" w:cs="Cambria"/>
          <w:i/>
          <w:iCs/>
          <w:color w:val="000000"/>
        </w:rPr>
        <w:t>c</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w:t>
      </w:r>
    </w:p>
    <w:p w14:paraId="22A0C21D"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i/>
          <w:iCs/>
          <w:color w:val="000000"/>
        </w:rPr>
        <w:t>Theorem 14.2 (</w:t>
      </w:r>
      <w:proofErr w:type="spellStart"/>
      <w:r w:rsidRPr="00B70C11">
        <w:rPr>
          <w:rFonts w:ascii="Constantia" w:eastAsia="Cambria" w:hAnsi="Constantia" w:cs="Cambria"/>
          <w:b/>
          <w:bCs/>
          <w:i/>
          <w:iCs/>
          <w:color w:val="000000"/>
        </w:rPr>
        <w:t>Bekenstein</w:t>
      </w:r>
      <w:proofErr w:type="spellEnd"/>
      <w:r w:rsidRPr="00B70C11">
        <w:rPr>
          <w:rFonts w:ascii="Constantia" w:eastAsia="Cambria" w:hAnsi="Constantia" w:cs="Cambria"/>
          <w:b/>
          <w:bCs/>
          <w:i/>
          <w:iCs/>
          <w:color w:val="000000"/>
        </w:rPr>
        <w:t>-Hawking Recovery Theorem).</w:t>
      </w:r>
      <w:r w:rsidRPr="00B70C11">
        <w:rPr>
          <w:rFonts w:ascii="Constantia" w:eastAsia="Cambria" w:hAnsi="Constantia" w:cs="Cambria"/>
          <w:color w:val="000000"/>
        </w:rPr>
        <w:t xml:space="preserve"> </w:t>
      </w:r>
      <w:r w:rsidRPr="00B70C11">
        <w:rPr>
          <w:rFonts w:ascii="Constantia" w:eastAsia="Cambria" w:hAnsi="Constantia" w:cs="Cambria"/>
          <w:i/>
          <w:iCs/>
          <w:color w:val="000000"/>
        </w:rPr>
        <w:t>In the equilibrium, spherically symmetric limit of the entropic field equations with f</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 </w:t>
      </w:r>
      <w:r w:rsidRPr="00B70C11">
        <w:rPr>
          <w:rFonts w:ascii="Constantia" w:eastAsia="Cambria" w:hAnsi="Constantia" w:cs="Cambria"/>
          <w:i/>
          <w:iCs/>
          <w:color w:val="000000"/>
        </w:rPr>
        <w:t>S</w:t>
      </w:r>
      <w:r w:rsidRPr="00B70C11">
        <w:rPr>
          <w:rFonts w:ascii="Constantia" w:eastAsia="Cambria" w:hAnsi="Constantia" w:cs="Cambria"/>
          <w:color w:val="000000"/>
        </w:rPr>
        <w:t xml:space="preserve"> / (16π</w:t>
      </w:r>
      <w:r w:rsidRPr="00B70C11">
        <w:rPr>
          <w:rFonts w:ascii="Constantia" w:eastAsia="Cambria" w:hAnsi="Constantia" w:cs="Cambria"/>
          <w:i/>
          <w:iCs/>
          <w:color w:val="000000"/>
        </w:rPr>
        <w:t>G</w:t>
      </w:r>
      <w:r w:rsidRPr="00B70C11">
        <w:rPr>
          <w:rFonts w:ascii="Constantia" w:eastAsia="Cambria" w:hAnsi="Constantia" w:cs="Cambria"/>
          <w:color w:val="000000"/>
        </w:rPr>
        <w:t xml:space="preserve">), </w:t>
      </w:r>
      <w:r w:rsidRPr="00B70C11">
        <w:rPr>
          <w:rFonts w:ascii="Constantia" w:eastAsia="Cambria" w:hAnsi="Constantia" w:cs="Cambria"/>
          <w:i/>
          <w:iCs/>
          <w:color w:val="000000"/>
        </w:rPr>
        <w:t>the boundary Obidi Action evaluated on the Schwarzschild horizon yields the</w:t>
      </w:r>
      <w:r w:rsidRPr="00B70C11">
        <w:rPr>
          <w:rFonts w:ascii="Constantia" w:eastAsia="Cambria" w:hAnsi="Constantia" w:cs="Cambria"/>
          <w:color w:val="000000"/>
        </w:rPr>
        <w:t xml:space="preserve"> </w:t>
      </w:r>
      <w:proofErr w:type="spellStart"/>
      <w:r w:rsidRPr="00B70C11">
        <w:rPr>
          <w:rFonts w:ascii="Constantia" w:eastAsia="Cambria" w:hAnsi="Constantia" w:cs="Cambria"/>
          <w:b/>
          <w:bCs/>
          <w:color w:val="000000"/>
        </w:rPr>
        <w:t>Bekenstein</w:t>
      </w:r>
      <w:proofErr w:type="spellEnd"/>
      <w:r w:rsidRPr="00B70C11">
        <w:rPr>
          <w:rFonts w:ascii="Constantia" w:eastAsia="Cambria" w:hAnsi="Constantia" w:cs="Cambria"/>
          <w:b/>
          <w:bCs/>
          <w:color w:val="000000"/>
        </w:rPr>
        <w:t>-Hawking entropy</w:t>
      </w:r>
      <w:r w:rsidRPr="00B70C11">
        <w:rPr>
          <w:rFonts w:ascii="Constantia" w:eastAsia="Cambria" w:hAnsi="Constantia" w:cs="Cambria"/>
          <w:color w:val="000000"/>
        </w:rPr>
        <w:t>:</w:t>
      </w:r>
    </w:p>
    <w:p w14:paraId="0C439719"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S</w:t>
      </w:r>
      <w:r w:rsidRPr="00B70C11">
        <w:rPr>
          <w:rFonts w:ascii="Constantia" w:eastAsia="Cambria" w:hAnsi="Constantia" w:cs="Cambria"/>
          <w:i/>
          <w:iCs/>
          <w:color w:val="000000"/>
          <w:vertAlign w:val="subscript"/>
        </w:rPr>
        <w:t>BH</w:t>
      </w:r>
      <w:r w:rsidRPr="00B70C11">
        <w:rPr>
          <w:rFonts w:ascii="Constantia" w:eastAsia="Cambria" w:hAnsi="Constantia" w:cs="Cambria"/>
          <w:i/>
          <w:iCs/>
          <w:color w:val="000000"/>
        </w:rPr>
        <w:t xml:space="preserve"> = 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rPr>
        <w:t xml:space="preserve"> c</w:t>
      </w:r>
      <w:r w:rsidRPr="00B70C11">
        <w:rPr>
          <w:rFonts w:ascii="Constantia" w:eastAsia="Cambria" w:hAnsi="Constantia" w:cs="Cambria"/>
          <w:i/>
          <w:iCs/>
          <w:color w:val="000000"/>
          <w:vertAlign w:val="superscript"/>
        </w:rPr>
        <w:t>3</w:t>
      </w:r>
      <w:r w:rsidRPr="00B70C11">
        <w:rPr>
          <w:rFonts w:ascii="Constantia" w:eastAsia="Cambria" w:hAnsi="Constantia" w:cs="Cambria"/>
          <w:i/>
          <w:iCs/>
          <w:color w:val="000000"/>
        </w:rPr>
        <w:t xml:space="preserve"> A / (</w:t>
      </w:r>
      <w:proofErr w:type="gramStart"/>
      <w:r w:rsidRPr="00B70C11">
        <w:rPr>
          <w:rFonts w:ascii="Constantia" w:eastAsia="Cambria" w:hAnsi="Constantia" w:cs="Cambria"/>
          <w:i/>
          <w:iCs/>
          <w:color w:val="000000"/>
        </w:rPr>
        <w:t>4G</w:t>
      </w:r>
      <w:r w:rsidRPr="00B70C11">
        <w:rPr>
          <w:rFonts w:ascii="Cambria Math" w:eastAsia="Cambria" w:hAnsi="Cambria Math" w:cs="Cambria Math"/>
          <w:i/>
          <w:iCs/>
          <w:color w:val="000000"/>
        </w:rPr>
        <w:t>ℏ</w:t>
      </w:r>
      <w:proofErr w:type="gramEnd"/>
      <w:r w:rsidRPr="00B70C11">
        <w:rPr>
          <w:rFonts w:ascii="Constantia" w:eastAsia="Cambria" w:hAnsi="Constantia" w:cs="Cambria"/>
          <w:i/>
          <w:iCs/>
          <w:color w:val="000000"/>
        </w:rPr>
        <w:t>) = 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rPr>
        <w:t xml:space="preserve"> A / (4l</w:t>
      </w:r>
      <w:r w:rsidRPr="00B70C11">
        <w:rPr>
          <w:rFonts w:ascii="Constantia" w:eastAsia="Cambria" w:hAnsi="Constantia" w:cs="Cambria"/>
          <w:i/>
          <w:iCs/>
          <w:color w:val="000000"/>
          <w:vertAlign w:val="subscript"/>
        </w:rPr>
        <w:t>P</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w:t>
      </w:r>
    </w:p>
    <w:p w14:paraId="18085547"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(14.40)</w:t>
      </w:r>
    </w:p>
    <w:p w14:paraId="12BC4B4E"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i/>
          <w:iCs/>
          <w:color w:val="000000"/>
        </w:rPr>
        <w:t xml:space="preserve">where </w:t>
      </w:r>
      <w:proofErr w:type="spellStart"/>
      <w:r w:rsidRPr="00B70C11">
        <w:rPr>
          <w:rFonts w:ascii="Constantia" w:eastAsia="Cambria" w:hAnsi="Constantia" w:cs="Cambria"/>
          <w:i/>
          <w:iCs/>
          <w:color w:val="000000"/>
        </w:rPr>
        <w:t>l</w:t>
      </w:r>
      <w:r w:rsidRPr="00B70C11">
        <w:rPr>
          <w:rFonts w:ascii="Constantia" w:eastAsia="Cambria" w:hAnsi="Constantia" w:cs="Cambria"/>
          <w:color w:val="000000"/>
          <w:vertAlign w:val="subscript"/>
        </w:rPr>
        <w:t>P</w:t>
      </w:r>
      <w:proofErr w:type="spellEnd"/>
      <w:r w:rsidRPr="00B70C11">
        <w:rPr>
          <w:rFonts w:ascii="Constantia" w:eastAsia="Cambria" w:hAnsi="Constantia" w:cs="Cambria"/>
          <w:color w:val="000000"/>
        </w:rPr>
        <w:t xml:space="preserve"> = √(</w:t>
      </w:r>
      <w:proofErr w:type="spellStart"/>
      <w:r w:rsidRPr="00B70C11">
        <w:rPr>
          <w:rFonts w:ascii="Constantia" w:eastAsia="Cambria" w:hAnsi="Constantia" w:cs="Cambria"/>
          <w:i/>
          <w:iCs/>
          <w:color w:val="000000"/>
        </w:rPr>
        <w:t>G</w:t>
      </w:r>
      <w:r w:rsidRPr="00B70C11">
        <w:rPr>
          <w:rFonts w:ascii="Cambria Math" w:eastAsia="Cambria" w:hAnsi="Cambria Math" w:cs="Cambria Math"/>
          <w:color w:val="000000"/>
        </w:rPr>
        <w:t>ℏ</w:t>
      </w:r>
      <w:proofErr w:type="spellEnd"/>
      <w:r w:rsidRPr="00B70C11">
        <w:rPr>
          <w:rFonts w:ascii="Constantia" w:eastAsia="Cambria" w:hAnsi="Constantia" w:cs="Cambria"/>
          <w:color w:val="000000"/>
        </w:rPr>
        <w:t>/</w:t>
      </w:r>
      <w:r w:rsidRPr="00B70C11">
        <w:rPr>
          <w:rFonts w:ascii="Constantia" w:eastAsia="Cambria" w:hAnsi="Constantia" w:cs="Cambria"/>
          <w:i/>
          <w:iCs/>
          <w:color w:val="000000"/>
        </w:rPr>
        <w:t>c</w:t>
      </w:r>
      <w:r w:rsidRPr="00B70C11">
        <w:rPr>
          <w:rFonts w:ascii="Constantia" w:eastAsia="Cambria" w:hAnsi="Constantia" w:cs="Cambria"/>
          <w:color w:val="000000"/>
          <w:vertAlign w:val="superscript"/>
        </w:rPr>
        <w:t>3</w:t>
      </w:r>
      <w:r w:rsidRPr="00B70C11">
        <w:rPr>
          <w:rFonts w:ascii="Constantia" w:eastAsia="Cambria" w:hAnsi="Constantia" w:cs="Cambria"/>
          <w:color w:val="000000"/>
        </w:rPr>
        <w:t xml:space="preserve">) </w:t>
      </w:r>
      <w:r w:rsidRPr="00B70C11">
        <w:rPr>
          <w:rFonts w:ascii="Constantia" w:eastAsia="Cambria" w:hAnsi="Constantia" w:cs="Cambria"/>
          <w:i/>
          <w:iCs/>
          <w:color w:val="000000"/>
        </w:rPr>
        <w:t>is the</w:t>
      </w:r>
      <w:r w:rsidRPr="00B70C11">
        <w:rPr>
          <w:rFonts w:ascii="Constantia" w:eastAsia="Cambria" w:hAnsi="Constantia" w:cs="Cambria"/>
          <w:color w:val="000000"/>
        </w:rPr>
        <w:t xml:space="preserve"> </w:t>
      </w:r>
      <w:r w:rsidRPr="00B70C11">
        <w:rPr>
          <w:rFonts w:ascii="Constantia" w:eastAsia="Cambria" w:hAnsi="Constantia" w:cs="Cambria"/>
          <w:b/>
          <w:bCs/>
          <w:color w:val="000000"/>
        </w:rPr>
        <w:t>Planck length</w:t>
      </w:r>
      <w:r w:rsidRPr="00B70C11">
        <w:rPr>
          <w:rFonts w:ascii="Constantia" w:eastAsia="Cambria" w:hAnsi="Constantia" w:cs="Cambria"/>
          <w:color w:val="000000"/>
        </w:rPr>
        <w:t xml:space="preserve"> </w:t>
      </w:r>
      <w:r w:rsidRPr="00B70C11">
        <w:rPr>
          <w:rFonts w:ascii="Constantia" w:eastAsia="Cambria" w:hAnsi="Constantia" w:cs="Cambria"/>
          <w:i/>
          <w:iCs/>
          <w:color w:val="000000"/>
        </w:rPr>
        <w:t>and A is the horizon area.</w:t>
      </w:r>
    </w:p>
    <w:p w14:paraId="5CA19FE3"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i/>
          <w:iCs/>
          <w:color w:val="000000"/>
        </w:rPr>
        <w:lastRenderedPageBreak/>
        <w:t>Proof.</w:t>
      </w:r>
      <w:r w:rsidRPr="00B70C11">
        <w:rPr>
          <w:rFonts w:ascii="Constantia" w:eastAsia="Cambria" w:hAnsi="Constantia" w:cs="Cambria"/>
          <w:color w:val="000000"/>
        </w:rPr>
        <w:t xml:space="preserve"> Begin with the </w:t>
      </w:r>
      <w:r w:rsidRPr="00B70C11">
        <w:rPr>
          <w:rFonts w:ascii="Constantia" w:eastAsia="Cambria" w:hAnsi="Constantia" w:cs="Cambria"/>
          <w:b/>
          <w:bCs/>
          <w:color w:val="000000"/>
        </w:rPr>
        <w:t>Euclidean action</w:t>
      </w:r>
      <w:r w:rsidRPr="00B70C11">
        <w:rPr>
          <w:rFonts w:ascii="Constantia" w:eastAsia="Cambria" w:hAnsi="Constantia" w:cs="Cambria"/>
          <w:color w:val="000000"/>
        </w:rPr>
        <w:t xml:space="preserve"> evaluated on the Schwarzschild instanton. The Euclidean time has period β = 1/(</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rPr>
        <w:t xml:space="preserve"> </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rPr>
        <w:t>). The boundary term (14.37) contributes to the Euclidean action:</w:t>
      </w:r>
    </w:p>
    <w:p w14:paraId="3F7FBC47"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S</w:t>
      </w:r>
      <w:r w:rsidRPr="00B70C11">
        <w:rPr>
          <w:rFonts w:ascii="Constantia" w:eastAsia="Cambria" w:hAnsi="Constantia" w:cs="Cambria"/>
          <w:i/>
          <w:iCs/>
          <w:color w:val="000000"/>
          <w:vertAlign w:val="subscript"/>
        </w:rPr>
        <w:t>Obidi</w:t>
      </w:r>
      <w:proofErr w:type="spellEnd"/>
      <w:r w:rsidRPr="00B70C11">
        <w:rPr>
          <w:rFonts w:ascii="Constantia" w:eastAsia="Cambria" w:hAnsi="Constantia" w:cs="Cambria"/>
          <w:i/>
          <w:iCs/>
          <w:color w:val="000000"/>
          <w:vertAlign w:val="superscript"/>
        </w:rPr>
        <w:t>(E, boundary)</w:t>
      </w:r>
      <w:r w:rsidRPr="00B70C11">
        <w:rPr>
          <w:rFonts w:ascii="Constantia" w:eastAsia="Cambria" w:hAnsi="Constantia" w:cs="Cambria"/>
          <w:i/>
          <w:iCs/>
          <w:color w:val="000000"/>
        </w:rPr>
        <w:t xml:space="preserve"> = (S</w:t>
      </w:r>
      <w:r w:rsidRPr="00B70C11">
        <w:rPr>
          <w:rFonts w:ascii="Constantia" w:eastAsia="Cambria" w:hAnsi="Constantia" w:cs="Cambria"/>
          <w:i/>
          <w:iCs/>
          <w:color w:val="000000"/>
          <w:vertAlign w:val="subscript"/>
        </w:rPr>
        <w:t>H</w:t>
      </w:r>
      <w:r w:rsidRPr="00B70C11">
        <w:rPr>
          <w:rFonts w:ascii="Constantia" w:eastAsia="Cambria" w:hAnsi="Constantia" w:cs="Cambria"/>
          <w:i/>
          <w:iCs/>
          <w:color w:val="000000"/>
        </w:rPr>
        <w:t xml:space="preserve"> / (16πG)) · (A / β)</w:t>
      </w:r>
    </w:p>
    <w:p w14:paraId="2266D074"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(14.41)</w:t>
      </w:r>
    </w:p>
    <w:p w14:paraId="5D57B1C1"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thermodynamic free energy </w:t>
      </w:r>
      <w:r w:rsidRPr="00B70C11">
        <w:rPr>
          <w:rFonts w:ascii="Constantia" w:eastAsia="Cambria" w:hAnsi="Constantia" w:cs="Cambria"/>
          <w:i/>
          <w:iCs/>
          <w:color w:val="000000"/>
        </w:rPr>
        <w:t>F</w:t>
      </w:r>
      <w:r w:rsidRPr="00B70C11">
        <w:rPr>
          <w:rFonts w:ascii="Constantia" w:eastAsia="Cambria" w:hAnsi="Constantia" w:cs="Cambria"/>
          <w:color w:val="000000"/>
        </w:rPr>
        <w:t xml:space="preserve"> is related to the Euclidean action by the standard relation </w:t>
      </w:r>
      <w:r w:rsidRPr="00B70C11">
        <w:rPr>
          <w:rFonts w:ascii="Constantia" w:eastAsia="Cambria" w:hAnsi="Constantia" w:cs="Cambria"/>
          <w:i/>
          <w:iCs/>
          <w:color w:val="000000"/>
        </w:rPr>
        <w:t>F</w:t>
      </w:r>
      <w:r w:rsidRPr="00B70C11">
        <w:rPr>
          <w:rFonts w:ascii="Constantia" w:eastAsia="Cambria" w:hAnsi="Constantia" w:cs="Cambria"/>
          <w:color w:val="000000"/>
        </w:rPr>
        <w:t xml:space="preserve"> = −</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Obidi</w:t>
      </w:r>
      <w:proofErr w:type="spellEnd"/>
      <w:r w:rsidRPr="00B70C11">
        <w:rPr>
          <w:rFonts w:ascii="Constantia" w:eastAsia="Cambria" w:hAnsi="Constantia" w:cs="Cambria"/>
          <w:color w:val="000000"/>
          <w:vertAlign w:val="superscript"/>
        </w:rPr>
        <w:t>(E, boundary)</w:t>
      </w:r>
      <w:r w:rsidRPr="00B70C11">
        <w:rPr>
          <w:rFonts w:ascii="Constantia" w:eastAsia="Cambria" w:hAnsi="Constantia" w:cs="Cambria"/>
          <w:color w:val="000000"/>
        </w:rPr>
        <w:t>. Substituting (14.41):</w:t>
      </w:r>
    </w:p>
    <w:p w14:paraId="084B1B20"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F</w:t>
      </w:r>
      <w:r w:rsidRPr="00B70C11">
        <w:rPr>
          <w:rFonts w:ascii="Constantia" w:eastAsia="Cambria" w:hAnsi="Constantia" w:cs="Cambria"/>
          <w:color w:val="000000"/>
        </w:rPr>
        <w:t xml:space="preserve"> = −</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 (</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 (16π</w:t>
      </w:r>
      <w:r w:rsidRPr="00B70C11">
        <w:rPr>
          <w:rFonts w:ascii="Constantia" w:eastAsia="Cambria" w:hAnsi="Constantia" w:cs="Cambria"/>
          <w:i/>
          <w:iCs/>
          <w:color w:val="000000"/>
        </w:rPr>
        <w:t>G</w:t>
      </w:r>
      <w:r w:rsidRPr="00B70C11">
        <w:rPr>
          <w:rFonts w:ascii="Constantia" w:eastAsia="Cambria" w:hAnsi="Constantia" w:cs="Cambria"/>
          <w:color w:val="000000"/>
        </w:rPr>
        <w:t xml:space="preserve">)) · </w:t>
      </w:r>
      <w:r w:rsidRPr="00B70C11">
        <w:rPr>
          <w:rFonts w:ascii="Constantia" w:eastAsia="Cambria" w:hAnsi="Constantia" w:cs="Cambria"/>
          <w:i/>
          <w:iCs/>
          <w:color w:val="000000"/>
        </w:rPr>
        <w:t>A</w:t>
      </w:r>
      <w:r w:rsidRPr="00B70C11">
        <w:rPr>
          <w:rFonts w:ascii="Constantia" w:eastAsia="Cambria" w:hAnsi="Constantia" w:cs="Cambria"/>
          <w:color w:val="000000"/>
        </w:rPr>
        <w:t xml:space="preserve"> ·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rPr>
        <w:t xml:space="preserve"> </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 −(</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rPr>
        <w:t xml:space="preserve"> </w:t>
      </w:r>
      <w:r w:rsidRPr="00B70C11">
        <w:rPr>
          <w:rFonts w:ascii="Constantia" w:eastAsia="Cambria" w:hAnsi="Constantia" w:cs="Cambria"/>
          <w:i/>
          <w:iCs/>
          <w:color w:val="000000"/>
        </w:rPr>
        <w:t>A</w:t>
      </w:r>
      <w:r w:rsidRPr="00B70C11">
        <w:rPr>
          <w:rFonts w:ascii="Constantia" w:eastAsia="Cambria" w:hAnsi="Constantia" w:cs="Cambria"/>
          <w:color w:val="000000"/>
        </w:rPr>
        <w:t xml:space="preserve"> / (16π</w:t>
      </w:r>
      <w:r w:rsidRPr="00B70C11">
        <w:rPr>
          <w:rFonts w:ascii="Constantia" w:eastAsia="Cambria" w:hAnsi="Constantia" w:cs="Cambria"/>
          <w:i/>
          <w:iCs/>
          <w:color w:val="000000"/>
        </w:rPr>
        <w:t>G</w:t>
      </w:r>
      <w:r w:rsidRPr="00B70C11">
        <w:rPr>
          <w:rFonts w:ascii="Constantia" w:eastAsia="Cambria" w:hAnsi="Constantia" w:cs="Cambria"/>
          <w:color w:val="000000"/>
        </w:rPr>
        <w:t xml:space="preserve">)) </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w:t>
      </w:r>
    </w:p>
    <w:p w14:paraId="445C3E37"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The entropy is obtained from the thermodynamic relation:</w:t>
      </w:r>
    </w:p>
    <w:p w14:paraId="21CBA889"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S</w:t>
      </w:r>
      <w:r w:rsidRPr="00B70C11">
        <w:rPr>
          <w:rFonts w:ascii="Constantia" w:eastAsia="Cambria" w:hAnsi="Constantia" w:cs="Cambria"/>
          <w:i/>
          <w:iCs/>
          <w:color w:val="000000"/>
          <w:vertAlign w:val="subscript"/>
        </w:rPr>
        <w:t>BH</w:t>
      </w:r>
      <w:r w:rsidRPr="00B70C11">
        <w:rPr>
          <w:rFonts w:ascii="Constantia" w:eastAsia="Cambria" w:hAnsi="Constantia" w:cs="Cambria"/>
          <w:i/>
          <w:iCs/>
          <w:color w:val="000000"/>
        </w:rPr>
        <w:t xml:space="preserve"> = −∂F / ∂T</w:t>
      </w:r>
      <w:r w:rsidRPr="00B70C11">
        <w:rPr>
          <w:rFonts w:ascii="Constantia" w:eastAsia="Cambria" w:hAnsi="Constantia" w:cs="Cambria"/>
          <w:i/>
          <w:iCs/>
          <w:color w:val="000000"/>
          <w:vertAlign w:val="subscript"/>
        </w:rPr>
        <w:t>H</w:t>
      </w:r>
      <w:r w:rsidRPr="00B70C11">
        <w:rPr>
          <w:rFonts w:ascii="Constantia" w:eastAsia="Cambria" w:hAnsi="Constantia" w:cs="Cambria"/>
          <w:i/>
          <w:iCs/>
          <w:color w:val="000000"/>
        </w:rPr>
        <w:t xml:space="preserve"> = (∂ / ∂T</w:t>
      </w:r>
      <w:r w:rsidRPr="00B70C11">
        <w:rPr>
          <w:rFonts w:ascii="Constantia" w:eastAsia="Cambria" w:hAnsi="Constantia" w:cs="Cambria"/>
          <w:i/>
          <w:iCs/>
          <w:color w:val="000000"/>
          <w:vertAlign w:val="subscript"/>
        </w:rPr>
        <w:t>H</w:t>
      </w:r>
      <w:r w:rsidRPr="00B70C11">
        <w:rPr>
          <w:rFonts w:ascii="Constantia" w:eastAsia="Cambria" w:hAnsi="Constantia" w:cs="Cambria"/>
          <w:i/>
          <w:iCs/>
          <w:color w:val="000000"/>
        </w:rPr>
        <w:t>)(T</w:t>
      </w:r>
      <w:r w:rsidRPr="00B70C11">
        <w:rPr>
          <w:rFonts w:ascii="Constantia" w:eastAsia="Cambria" w:hAnsi="Constantia" w:cs="Cambria"/>
          <w:i/>
          <w:iCs/>
          <w:color w:val="000000"/>
          <w:vertAlign w:val="subscript"/>
        </w:rPr>
        <w:t>H</w:t>
      </w:r>
      <w:r w:rsidRPr="00B70C11">
        <w:rPr>
          <w:rFonts w:ascii="Constantia" w:eastAsia="Cambria" w:hAnsi="Constantia" w:cs="Cambria"/>
          <w:i/>
          <w:iCs/>
          <w:color w:val="000000"/>
        </w:rPr>
        <w:t xml:space="preserve"> · </w:t>
      </w:r>
      <w:proofErr w:type="spellStart"/>
      <w:r w:rsidRPr="00B70C11">
        <w:rPr>
          <w:rFonts w:ascii="Constantia" w:eastAsia="Cambria" w:hAnsi="Constantia" w:cs="Cambria"/>
          <w:i/>
          <w:iCs/>
          <w:color w:val="000000"/>
        </w:rPr>
        <w:t>S</w:t>
      </w:r>
      <w:r w:rsidRPr="00B70C11">
        <w:rPr>
          <w:rFonts w:ascii="Constantia" w:eastAsia="Cambria" w:hAnsi="Constantia" w:cs="Cambria"/>
          <w:i/>
          <w:iCs/>
          <w:color w:val="000000"/>
          <w:vertAlign w:val="subscript"/>
        </w:rPr>
        <w:t>Obidi</w:t>
      </w:r>
      <w:proofErr w:type="spellEnd"/>
      <w:r w:rsidRPr="00B70C11">
        <w:rPr>
          <w:rFonts w:ascii="Constantia" w:eastAsia="Cambria" w:hAnsi="Constantia" w:cs="Cambria"/>
          <w:i/>
          <w:iCs/>
          <w:color w:val="000000"/>
          <w:vertAlign w:val="superscript"/>
        </w:rPr>
        <w:t>(E, boundary)</w:t>
      </w:r>
      <w:r w:rsidRPr="00B70C11">
        <w:rPr>
          <w:rFonts w:ascii="Constantia" w:eastAsia="Cambria" w:hAnsi="Constantia" w:cs="Cambria"/>
          <w:i/>
          <w:iCs/>
          <w:color w:val="000000"/>
        </w:rPr>
        <w:t>)</w:t>
      </w:r>
    </w:p>
    <w:p w14:paraId="1D0D6078"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(14.42)</w:t>
      </w:r>
    </w:p>
    <w:p w14:paraId="253AA720"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Using the relation between </w:t>
      </w:r>
      <w:r w:rsidRPr="00B70C11">
        <w:rPr>
          <w:rFonts w:ascii="Constantia" w:eastAsia="Cambria" w:hAnsi="Constantia" w:cs="Cambria"/>
          <w:i/>
          <w:iCs/>
          <w:color w:val="000000"/>
        </w:rPr>
        <w:t>M</w:t>
      </w:r>
      <w:r w:rsidRPr="00B70C11">
        <w:rPr>
          <w:rFonts w:ascii="Constantia" w:eastAsia="Cambria" w:hAnsi="Constantia" w:cs="Cambria"/>
          <w:color w:val="000000"/>
        </w:rPr>
        <w:t xml:space="preserve">, </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and </w:t>
      </w:r>
      <w:proofErr w:type="spellStart"/>
      <w:r w:rsidRPr="00B70C11">
        <w:rPr>
          <w:rFonts w:ascii="Constantia" w:eastAsia="Cambria" w:hAnsi="Constantia" w:cs="Cambria"/>
          <w:i/>
          <w:iCs/>
          <w:color w:val="000000"/>
        </w:rPr>
        <w:t>A</w:t>
      </w:r>
      <w:proofErr w:type="spellEnd"/>
      <w:r w:rsidRPr="00B70C11">
        <w:rPr>
          <w:rFonts w:ascii="Constantia" w:eastAsia="Cambria" w:hAnsi="Constantia" w:cs="Cambria"/>
          <w:color w:val="000000"/>
        </w:rPr>
        <w:t xml:space="preserve"> established by (14.35) and (14.39) — specifically, </w:t>
      </w:r>
      <w:r w:rsidRPr="00B70C11">
        <w:rPr>
          <w:rFonts w:ascii="Constantia" w:eastAsia="Cambria" w:hAnsi="Constantia" w:cs="Cambria"/>
          <w:i/>
          <w:iCs/>
          <w:color w:val="000000"/>
        </w:rPr>
        <w:t>A</w:t>
      </w:r>
      <w:r w:rsidRPr="00B70C11">
        <w:rPr>
          <w:rFonts w:ascii="Constantia" w:eastAsia="Cambria" w:hAnsi="Constantia" w:cs="Cambria"/>
          <w:color w:val="000000"/>
        </w:rPr>
        <w:t xml:space="preserve"> = 16π</w:t>
      </w:r>
      <w:r w:rsidRPr="00B70C11">
        <w:rPr>
          <w:rFonts w:ascii="Constantia" w:eastAsia="Cambria" w:hAnsi="Constantia" w:cs="Cambria"/>
          <w:i/>
          <w:iCs/>
          <w:color w:val="000000"/>
        </w:rPr>
        <w:t>G</w:t>
      </w:r>
      <w:r w:rsidRPr="00B70C11">
        <w:rPr>
          <w:rFonts w:ascii="Constantia" w:eastAsia="Cambria" w:hAnsi="Constantia" w:cs="Cambria"/>
          <w:color w:val="000000"/>
          <w:vertAlign w:val="superscript"/>
        </w:rPr>
        <w:t>2</w:t>
      </w:r>
      <w:r w:rsidRPr="00B70C11">
        <w:rPr>
          <w:rFonts w:ascii="Constantia" w:eastAsia="Cambria" w:hAnsi="Constantia" w:cs="Cambria"/>
          <w:i/>
          <w:iCs/>
          <w:color w:val="000000"/>
        </w:rPr>
        <w:t>M</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w:t>
      </w:r>
      <w:r w:rsidRPr="00B70C11">
        <w:rPr>
          <w:rFonts w:ascii="Constantia" w:eastAsia="Cambria" w:hAnsi="Constantia" w:cs="Cambria"/>
          <w:i/>
          <w:iCs/>
          <w:color w:val="000000"/>
        </w:rPr>
        <w:t>c</w:t>
      </w:r>
      <w:r w:rsidRPr="00B70C11">
        <w:rPr>
          <w:rFonts w:ascii="Constantia" w:eastAsia="Cambria" w:hAnsi="Constantia" w:cs="Cambria"/>
          <w:color w:val="000000"/>
          <w:vertAlign w:val="superscript"/>
        </w:rPr>
        <w:t>4</w:t>
      </w:r>
      <w:r w:rsidRPr="00B70C11">
        <w:rPr>
          <w:rFonts w:ascii="Constantia" w:eastAsia="Cambria" w:hAnsi="Constantia" w:cs="Cambria"/>
          <w:color w:val="000000"/>
        </w:rPr>
        <w:t xml:space="preserve"> and </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 </w:t>
      </w:r>
      <w:r w:rsidRPr="00B70C11">
        <w:rPr>
          <w:rFonts w:ascii="Cambria Math" w:eastAsia="Cambria" w:hAnsi="Cambria Math" w:cs="Cambria Math"/>
          <w:color w:val="000000"/>
        </w:rPr>
        <w:t>ℏ</w:t>
      </w:r>
      <w:r w:rsidRPr="00B70C11">
        <w:rPr>
          <w:rFonts w:ascii="Constantia" w:eastAsia="Cambria" w:hAnsi="Constantia" w:cs="Cambria"/>
          <w:i/>
          <w:iCs/>
          <w:color w:val="000000"/>
        </w:rPr>
        <w:t>c</w:t>
      </w:r>
      <w:r w:rsidRPr="00B70C11">
        <w:rPr>
          <w:rFonts w:ascii="Constantia" w:eastAsia="Cambria" w:hAnsi="Constantia" w:cs="Cambria"/>
          <w:color w:val="000000"/>
          <w:vertAlign w:val="superscript"/>
        </w:rPr>
        <w:t>3</w:t>
      </w:r>
      <w:r w:rsidRPr="00B70C11">
        <w:rPr>
          <w:rFonts w:ascii="Constantia" w:eastAsia="Cambria" w:hAnsi="Constantia" w:cs="Cambria"/>
          <w:color w:val="000000"/>
        </w:rPr>
        <w:t>/(8π</w:t>
      </w:r>
      <w:proofErr w:type="spellStart"/>
      <w:r w:rsidRPr="00B70C11">
        <w:rPr>
          <w:rFonts w:ascii="Constantia" w:eastAsia="Cambria" w:hAnsi="Constantia" w:cs="Cambria"/>
          <w:i/>
          <w:iCs/>
          <w:color w:val="000000"/>
        </w:rPr>
        <w:t>GMk</w:t>
      </w:r>
      <w:r w:rsidRPr="00B70C11">
        <w:rPr>
          <w:rFonts w:ascii="Constantia" w:eastAsia="Cambria" w:hAnsi="Constantia" w:cs="Cambria"/>
          <w:color w:val="000000"/>
          <w:vertAlign w:val="subscript"/>
        </w:rPr>
        <w:t>B</w:t>
      </w:r>
      <w:proofErr w:type="spellEnd"/>
      <w:r w:rsidRPr="00B70C11">
        <w:rPr>
          <w:rFonts w:ascii="Constantia" w:eastAsia="Cambria" w:hAnsi="Constantia" w:cs="Cambria"/>
          <w:color w:val="000000"/>
        </w:rPr>
        <w:t xml:space="preserve">) — one obtains </w:t>
      </w:r>
      <w:r w:rsidRPr="00B70C11">
        <w:rPr>
          <w:rFonts w:ascii="Constantia" w:eastAsia="Cambria" w:hAnsi="Constantia" w:cs="Cambria"/>
          <w:i/>
          <w:iCs/>
          <w:color w:val="000000"/>
        </w:rPr>
        <w:t>M</w:t>
      </w:r>
      <w:r w:rsidRPr="00B70C11">
        <w:rPr>
          <w:rFonts w:ascii="Constantia" w:eastAsia="Cambria" w:hAnsi="Constantia" w:cs="Cambria"/>
          <w:color w:val="000000"/>
        </w:rPr>
        <w:t xml:space="preserve"> = </w:t>
      </w:r>
      <w:r w:rsidRPr="00B70C11">
        <w:rPr>
          <w:rFonts w:ascii="Cambria Math" w:eastAsia="Cambria" w:hAnsi="Cambria Math" w:cs="Cambria Math"/>
          <w:color w:val="000000"/>
        </w:rPr>
        <w:t>ℏ</w:t>
      </w:r>
      <w:r w:rsidRPr="00B70C11">
        <w:rPr>
          <w:rFonts w:ascii="Constantia" w:eastAsia="Cambria" w:hAnsi="Constantia" w:cs="Cambria"/>
          <w:i/>
          <w:iCs/>
          <w:color w:val="000000"/>
        </w:rPr>
        <w:t>c</w:t>
      </w:r>
      <w:r w:rsidRPr="00B70C11">
        <w:rPr>
          <w:rFonts w:ascii="Constantia" w:eastAsia="Cambria" w:hAnsi="Constantia" w:cs="Cambria"/>
          <w:color w:val="000000"/>
          <w:vertAlign w:val="superscript"/>
        </w:rPr>
        <w:t>3</w:t>
      </w:r>
      <w:r w:rsidRPr="00B70C11">
        <w:rPr>
          <w:rFonts w:ascii="Constantia" w:eastAsia="Cambria" w:hAnsi="Constantia" w:cs="Cambria"/>
          <w:color w:val="000000"/>
        </w:rPr>
        <w:t>/(8π</w:t>
      </w:r>
      <w:proofErr w:type="spellStart"/>
      <w:r w:rsidRPr="00B70C11">
        <w:rPr>
          <w:rFonts w:ascii="Constantia" w:eastAsia="Cambria" w:hAnsi="Constantia" w:cs="Cambria"/>
          <w:i/>
          <w:iCs/>
          <w:color w:val="000000"/>
        </w:rPr>
        <w:t>Gk</w:t>
      </w:r>
      <w:r w:rsidRPr="00B70C11">
        <w:rPr>
          <w:rFonts w:ascii="Constantia" w:eastAsia="Cambria" w:hAnsi="Constantia" w:cs="Cambria"/>
          <w:color w:val="000000"/>
          <w:vertAlign w:val="subscript"/>
        </w:rPr>
        <w:t>B</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proofErr w:type="spellEnd"/>
      <w:r w:rsidRPr="00B70C11">
        <w:rPr>
          <w:rFonts w:ascii="Constantia" w:eastAsia="Cambria" w:hAnsi="Constantia" w:cs="Cambria"/>
          <w:color w:val="000000"/>
        </w:rPr>
        <w:t xml:space="preserve">) and </w:t>
      </w:r>
      <w:r w:rsidRPr="00B70C11">
        <w:rPr>
          <w:rFonts w:ascii="Constantia" w:eastAsia="Cambria" w:hAnsi="Constantia" w:cs="Cambria"/>
          <w:i/>
          <w:iCs/>
          <w:color w:val="000000"/>
        </w:rPr>
        <w:t>A</w:t>
      </w:r>
      <w:r w:rsidRPr="00B70C11">
        <w:rPr>
          <w:rFonts w:ascii="Constantia" w:eastAsia="Cambria" w:hAnsi="Constantia" w:cs="Cambria"/>
          <w:color w:val="000000"/>
        </w:rPr>
        <w:t xml:space="preserve"> = π</w:t>
      </w:r>
      <w:r w:rsidRPr="00B70C11">
        <w:rPr>
          <w:rFonts w:ascii="Cambria Math" w:eastAsia="Cambria" w:hAnsi="Cambria Math" w:cs="Cambria Math"/>
          <w:color w:val="000000"/>
        </w:rPr>
        <w:t>ℏ</w:t>
      </w:r>
      <w:r w:rsidRPr="00B70C11">
        <w:rPr>
          <w:rFonts w:ascii="Constantia" w:eastAsia="Cambria" w:hAnsi="Constantia" w:cs="Cambria"/>
          <w:color w:val="000000"/>
          <w:vertAlign w:val="superscript"/>
        </w:rPr>
        <w:t>2</w:t>
      </w:r>
      <w:r w:rsidRPr="00B70C11">
        <w:rPr>
          <w:rFonts w:ascii="Constantia" w:eastAsia="Cambria" w:hAnsi="Constantia" w:cs="Cambria"/>
          <w:i/>
          <w:iCs/>
          <w:color w:val="000000"/>
        </w:rPr>
        <w:t>c</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/(4</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vertAlign w:val="superscript"/>
        </w:rPr>
        <w:t>2</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w:t>
      </w:r>
    </w:p>
    <w:p w14:paraId="562A2DB2"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w:t>
      </w:r>
      <w:r w:rsidRPr="00B70C11">
        <w:rPr>
          <w:rFonts w:ascii="Constantia" w:eastAsia="Cambria" w:hAnsi="Constantia" w:cs="Cambria"/>
          <w:b/>
          <w:bCs/>
          <w:color w:val="000000"/>
        </w:rPr>
        <w:t>first law of black hole mechanics</w:t>
      </w:r>
      <w:r w:rsidRPr="00B70C11">
        <w:rPr>
          <w:rFonts w:ascii="Constantia" w:eastAsia="Cambria" w:hAnsi="Constantia" w:cs="Cambria"/>
          <w:color w:val="000000"/>
        </w:rPr>
        <w:t xml:space="preserve"> states </w:t>
      </w:r>
      <w:proofErr w:type="spellStart"/>
      <w:r w:rsidRPr="00B70C11">
        <w:rPr>
          <w:rFonts w:ascii="Constantia" w:eastAsia="Cambria" w:hAnsi="Constantia" w:cs="Cambria"/>
          <w:color w:val="000000"/>
        </w:rPr>
        <w:t>d</w:t>
      </w:r>
      <w:r w:rsidRPr="00B70C11">
        <w:rPr>
          <w:rFonts w:ascii="Constantia" w:eastAsia="Cambria" w:hAnsi="Constantia" w:cs="Cambria"/>
          <w:i/>
          <w:iCs/>
          <w:color w:val="000000"/>
        </w:rPr>
        <w:t>M</w:t>
      </w:r>
      <w:proofErr w:type="spellEnd"/>
      <w:r w:rsidRPr="00B70C11">
        <w:rPr>
          <w:rFonts w:ascii="Constantia" w:eastAsia="Cambria" w:hAnsi="Constantia" w:cs="Cambria"/>
          <w:color w:val="000000"/>
        </w:rPr>
        <w:t xml:space="preserve"> = (κ/(8π</w:t>
      </w:r>
      <w:r w:rsidRPr="00B70C11">
        <w:rPr>
          <w:rFonts w:ascii="Constantia" w:eastAsia="Cambria" w:hAnsi="Constantia" w:cs="Cambria"/>
          <w:i/>
          <w:iCs/>
          <w:color w:val="000000"/>
        </w:rPr>
        <w:t>G</w:t>
      </w:r>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rPr>
        <w:t>d</w:t>
      </w:r>
      <w:r w:rsidRPr="00B70C11">
        <w:rPr>
          <w:rFonts w:ascii="Constantia" w:eastAsia="Cambria" w:hAnsi="Constantia" w:cs="Cambria"/>
          <w:i/>
          <w:iCs/>
          <w:color w:val="000000"/>
        </w:rPr>
        <w:t>A</w:t>
      </w:r>
      <w:proofErr w:type="spellEnd"/>
      <w:r w:rsidRPr="00B70C11">
        <w:rPr>
          <w:rFonts w:ascii="Constantia" w:eastAsia="Cambria" w:hAnsi="Constantia" w:cs="Cambria"/>
          <w:color w:val="000000"/>
        </w:rPr>
        <w:t xml:space="preserve">, where κ = </w:t>
      </w:r>
      <w:r w:rsidRPr="00B70C11">
        <w:rPr>
          <w:rFonts w:ascii="Constantia" w:eastAsia="Cambria" w:hAnsi="Constantia" w:cs="Cambria"/>
          <w:i/>
          <w:iCs/>
          <w:color w:val="000000"/>
        </w:rPr>
        <w:t>c</w:t>
      </w:r>
      <w:r w:rsidRPr="00B70C11">
        <w:rPr>
          <w:rFonts w:ascii="Constantia" w:eastAsia="Cambria" w:hAnsi="Constantia" w:cs="Cambria"/>
          <w:color w:val="000000"/>
          <w:vertAlign w:val="superscript"/>
        </w:rPr>
        <w:t>4</w:t>
      </w:r>
      <w:r w:rsidRPr="00B70C11">
        <w:rPr>
          <w:rFonts w:ascii="Constantia" w:eastAsia="Cambria" w:hAnsi="Constantia" w:cs="Cambria"/>
          <w:color w:val="000000"/>
        </w:rPr>
        <w:t>/(4</w:t>
      </w:r>
      <w:r w:rsidRPr="00B70C11">
        <w:rPr>
          <w:rFonts w:ascii="Constantia" w:eastAsia="Cambria" w:hAnsi="Constantia" w:cs="Cambria"/>
          <w:i/>
          <w:iCs/>
          <w:color w:val="000000"/>
        </w:rPr>
        <w:t>GM</w:t>
      </w:r>
      <w:r w:rsidRPr="00B70C11">
        <w:rPr>
          <w:rFonts w:ascii="Constantia" w:eastAsia="Cambria" w:hAnsi="Constantia" w:cs="Cambria"/>
          <w:color w:val="000000"/>
        </w:rPr>
        <w:t xml:space="preserve">) is the </w:t>
      </w:r>
      <w:r w:rsidRPr="00B70C11">
        <w:rPr>
          <w:rFonts w:ascii="Constantia" w:eastAsia="Cambria" w:hAnsi="Constantia" w:cs="Cambria"/>
          <w:b/>
          <w:bCs/>
          <w:color w:val="000000"/>
        </w:rPr>
        <w:t>surface gravity</w:t>
      </w:r>
      <w:r w:rsidRPr="00B70C11">
        <w:rPr>
          <w:rFonts w:ascii="Constantia" w:eastAsia="Cambria" w:hAnsi="Constantia" w:cs="Cambria"/>
          <w:color w:val="000000"/>
        </w:rPr>
        <w:t xml:space="preserve">. The surface gravity and Hawking temperature are related by the </w:t>
      </w:r>
      <w:r w:rsidRPr="00B70C11">
        <w:rPr>
          <w:rFonts w:ascii="Constantia" w:eastAsia="Cambria" w:hAnsi="Constantia" w:cs="Cambria"/>
          <w:b/>
          <w:bCs/>
          <w:color w:val="000000"/>
        </w:rPr>
        <w:t>Hawking relation</w:t>
      </w:r>
      <w:r w:rsidRPr="00B70C11">
        <w:rPr>
          <w:rFonts w:ascii="Constantia" w:eastAsia="Cambria" w:hAnsi="Constantia" w:cs="Cambria"/>
          <w:color w:val="000000"/>
        </w:rPr>
        <w:t xml:space="preserve"> κ = 2π</w:t>
      </w:r>
      <w:proofErr w:type="spellStart"/>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i/>
          <w:iCs/>
          <w:color w:val="000000"/>
        </w:rPr>
        <w:t>c</w:t>
      </w:r>
      <w:proofErr w:type="spellEnd"/>
      <w:r w:rsidRPr="00B70C11">
        <w:rPr>
          <w:rFonts w:ascii="Constantia" w:eastAsia="Cambria" w:hAnsi="Constantia" w:cs="Cambria"/>
          <w:color w:val="000000"/>
        </w:rPr>
        <w:t>/</w:t>
      </w:r>
      <w:r w:rsidRPr="00B70C11">
        <w:rPr>
          <w:rFonts w:ascii="Cambria Math" w:eastAsia="Cambria" w:hAnsi="Cambria Math" w:cs="Cambria Math"/>
          <w:color w:val="000000"/>
        </w:rPr>
        <w:t>ℏ</w:t>
      </w:r>
      <w:r w:rsidRPr="00B70C11">
        <w:rPr>
          <w:rFonts w:ascii="Constantia" w:eastAsia="Cambria" w:hAnsi="Constantia" w:cs="Cambria"/>
          <w:color w:val="000000"/>
        </w:rPr>
        <w:t>. Substituting:</w:t>
      </w:r>
    </w:p>
    <w:p w14:paraId="2B27F2E9"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color w:val="000000"/>
        </w:rPr>
        <w:t>d</w:t>
      </w:r>
      <w:r w:rsidRPr="00B70C11">
        <w:rPr>
          <w:rFonts w:ascii="Constantia" w:eastAsia="Cambria" w:hAnsi="Constantia" w:cs="Cambria"/>
          <w:i/>
          <w:iCs/>
          <w:color w:val="000000"/>
        </w:rPr>
        <w:t>M</w:t>
      </w:r>
      <w:proofErr w:type="spellEnd"/>
      <w:r w:rsidRPr="00B70C11">
        <w:rPr>
          <w:rFonts w:ascii="Constantia" w:eastAsia="Cambria" w:hAnsi="Constantia" w:cs="Cambria"/>
          <w:color w:val="000000"/>
        </w:rPr>
        <w:t xml:space="preserve"> = (2π</w:t>
      </w:r>
      <w:proofErr w:type="spellStart"/>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i/>
          <w:iCs/>
          <w:color w:val="000000"/>
        </w:rPr>
        <w:t>c</w:t>
      </w:r>
      <w:proofErr w:type="spellEnd"/>
      <w:r w:rsidRPr="00B70C11">
        <w:rPr>
          <w:rFonts w:ascii="Constantia" w:eastAsia="Cambria" w:hAnsi="Constantia" w:cs="Cambria"/>
          <w:color w:val="000000"/>
        </w:rPr>
        <w:t xml:space="preserve"> / (8π</w:t>
      </w:r>
      <w:proofErr w:type="spellStart"/>
      <w:r w:rsidRPr="00B70C11">
        <w:rPr>
          <w:rFonts w:ascii="Constantia" w:eastAsia="Cambria" w:hAnsi="Constantia" w:cs="Cambria"/>
          <w:i/>
          <w:iCs/>
          <w:color w:val="000000"/>
        </w:rPr>
        <w:t>G</w:t>
      </w:r>
      <w:r w:rsidRPr="00B70C11">
        <w:rPr>
          <w:rFonts w:ascii="Cambria Math" w:eastAsia="Cambria" w:hAnsi="Cambria Math" w:cs="Cambria Math"/>
          <w:color w:val="000000"/>
        </w:rPr>
        <w:t>ℏ</w:t>
      </w:r>
      <w:proofErr w:type="spellEnd"/>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rPr>
        <w:t>d</w:t>
      </w:r>
      <w:r w:rsidRPr="00B70C11">
        <w:rPr>
          <w:rFonts w:ascii="Constantia" w:eastAsia="Cambria" w:hAnsi="Constantia" w:cs="Cambria"/>
          <w:i/>
          <w:iCs/>
          <w:color w:val="000000"/>
        </w:rPr>
        <w:t>A</w:t>
      </w:r>
      <w:proofErr w:type="spellEnd"/>
      <w:r w:rsidRPr="00B70C11">
        <w:rPr>
          <w:rFonts w:ascii="Constantia" w:eastAsia="Cambria" w:hAnsi="Constantia" w:cs="Cambria"/>
          <w:color w:val="000000"/>
        </w:rPr>
        <w:t xml:space="preserve"> = (</w:t>
      </w:r>
      <w:proofErr w:type="spellStart"/>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i/>
          <w:iCs/>
          <w:color w:val="000000"/>
        </w:rPr>
        <w:t>c</w:t>
      </w:r>
      <w:proofErr w:type="spellEnd"/>
      <w:r w:rsidRPr="00B70C11">
        <w:rPr>
          <w:rFonts w:ascii="Constantia" w:eastAsia="Cambria" w:hAnsi="Constantia" w:cs="Cambria"/>
          <w:color w:val="000000"/>
        </w:rPr>
        <w:t xml:space="preserve"> / (4</w:t>
      </w:r>
      <w:r w:rsidRPr="00B70C11">
        <w:rPr>
          <w:rFonts w:ascii="Constantia" w:eastAsia="Cambria" w:hAnsi="Constantia" w:cs="Cambria"/>
          <w:i/>
          <w:iCs/>
          <w:color w:val="000000"/>
        </w:rPr>
        <w:t>G</w:t>
      </w:r>
      <w:r w:rsidRPr="00B70C11">
        <w:rPr>
          <w:rFonts w:ascii="Cambria Math" w:eastAsia="Cambria" w:hAnsi="Cambria Math" w:cs="Cambria Math"/>
          <w:color w:val="000000"/>
        </w:rPr>
        <w:t>ℏ</w:t>
      </w:r>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rPr>
        <w:t>d</w:t>
      </w:r>
      <w:r w:rsidRPr="00B70C11">
        <w:rPr>
          <w:rFonts w:ascii="Constantia" w:eastAsia="Cambria" w:hAnsi="Constantia" w:cs="Cambria"/>
          <w:i/>
          <w:iCs/>
          <w:color w:val="000000"/>
        </w:rPr>
        <w:t>A</w:t>
      </w:r>
      <w:r w:rsidRPr="00B70C11">
        <w:rPr>
          <w:rFonts w:ascii="Constantia" w:eastAsia="Cambria" w:hAnsi="Constantia" w:cs="Cambria"/>
          <w:color w:val="000000"/>
        </w:rPr>
        <w:t>.</w:t>
      </w:r>
      <w:proofErr w:type="spellEnd"/>
    </w:p>
    <w:p w14:paraId="369EA80A"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Identifying d</w:t>
      </w:r>
      <w:r w:rsidRPr="00B70C11">
        <w:rPr>
          <w:rFonts w:ascii="Constantia" w:eastAsia="Cambria" w:hAnsi="Constantia" w:cs="Cambria"/>
          <w:i/>
          <w:iCs/>
          <w:color w:val="000000"/>
        </w:rPr>
        <w:t>Mc</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 </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rPr>
        <w:t>d</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BH</w:t>
      </w:r>
      <w:proofErr w:type="spellEnd"/>
      <w:r w:rsidRPr="00B70C11">
        <w:rPr>
          <w:rFonts w:ascii="Constantia" w:eastAsia="Cambria" w:hAnsi="Constantia" w:cs="Cambria"/>
          <w:color w:val="000000"/>
        </w:rPr>
        <w:t xml:space="preserve"> (the first law in the form </w:t>
      </w:r>
      <w:proofErr w:type="spellStart"/>
      <w:r w:rsidRPr="00B70C11">
        <w:rPr>
          <w:rFonts w:ascii="Constantia" w:eastAsia="Cambria" w:hAnsi="Constantia" w:cs="Cambria"/>
          <w:color w:val="000000"/>
        </w:rPr>
        <w:t>d</w:t>
      </w:r>
      <w:r w:rsidRPr="00B70C11">
        <w:rPr>
          <w:rFonts w:ascii="Constantia" w:eastAsia="Cambria" w:hAnsi="Constantia" w:cs="Cambria"/>
          <w:i/>
          <w:iCs/>
          <w:color w:val="000000"/>
        </w:rPr>
        <w:t>E</w:t>
      </w:r>
      <w:proofErr w:type="spellEnd"/>
      <w:r w:rsidRPr="00B70C11">
        <w:rPr>
          <w:rFonts w:ascii="Constantia" w:eastAsia="Cambria" w:hAnsi="Constantia" w:cs="Cambria"/>
          <w:color w:val="000000"/>
        </w:rPr>
        <w:t xml:space="preserve"> = </w:t>
      </w:r>
      <w:r w:rsidRPr="00B70C11">
        <w:rPr>
          <w:rFonts w:ascii="Constantia" w:eastAsia="Cambria" w:hAnsi="Constantia" w:cs="Cambria"/>
          <w:i/>
          <w:iCs/>
          <w:color w:val="000000"/>
        </w:rPr>
        <w:t>T</w:t>
      </w:r>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rPr>
        <w:t>d</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one obtains:</w:t>
      </w:r>
    </w:p>
    <w:p w14:paraId="7FA167D6"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S</w:t>
      </w:r>
      <w:r w:rsidRPr="00B70C11">
        <w:rPr>
          <w:rFonts w:ascii="Constantia" w:eastAsia="Cambria" w:hAnsi="Constantia" w:cs="Cambria"/>
          <w:i/>
          <w:iCs/>
          <w:color w:val="000000"/>
          <w:vertAlign w:val="subscript"/>
        </w:rPr>
        <w:t>BH</w:t>
      </w:r>
      <w:r w:rsidRPr="00B70C11">
        <w:rPr>
          <w:rFonts w:ascii="Constantia" w:eastAsia="Cambria" w:hAnsi="Constantia" w:cs="Cambria"/>
          <w:i/>
          <w:iCs/>
          <w:color w:val="000000"/>
        </w:rPr>
        <w:t xml:space="preserve"> = 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rPr>
        <w:t xml:space="preserve"> c</w:t>
      </w:r>
      <w:r w:rsidRPr="00B70C11">
        <w:rPr>
          <w:rFonts w:ascii="Constantia" w:eastAsia="Cambria" w:hAnsi="Constantia" w:cs="Cambria"/>
          <w:i/>
          <w:iCs/>
          <w:color w:val="000000"/>
          <w:vertAlign w:val="superscript"/>
        </w:rPr>
        <w:t>3</w:t>
      </w:r>
      <w:r w:rsidRPr="00B70C11">
        <w:rPr>
          <w:rFonts w:ascii="Constantia" w:eastAsia="Cambria" w:hAnsi="Constantia" w:cs="Cambria"/>
          <w:i/>
          <w:iCs/>
          <w:color w:val="000000"/>
        </w:rPr>
        <w:t xml:space="preserve"> A / (</w:t>
      </w:r>
      <w:proofErr w:type="gramStart"/>
      <w:r w:rsidRPr="00B70C11">
        <w:rPr>
          <w:rFonts w:ascii="Constantia" w:eastAsia="Cambria" w:hAnsi="Constantia" w:cs="Cambria"/>
          <w:i/>
          <w:iCs/>
          <w:color w:val="000000"/>
        </w:rPr>
        <w:t>4G</w:t>
      </w:r>
      <w:r w:rsidRPr="00B70C11">
        <w:rPr>
          <w:rFonts w:ascii="Cambria Math" w:eastAsia="Cambria" w:hAnsi="Cambria Math" w:cs="Cambria Math"/>
          <w:i/>
          <w:iCs/>
          <w:color w:val="000000"/>
        </w:rPr>
        <w:t>ℏ</w:t>
      </w:r>
      <w:proofErr w:type="gramEnd"/>
      <w:r w:rsidRPr="00B70C11">
        <w:rPr>
          <w:rFonts w:ascii="Constantia" w:eastAsia="Cambria" w:hAnsi="Constantia" w:cs="Cambria"/>
          <w:i/>
          <w:iCs/>
          <w:color w:val="000000"/>
        </w:rPr>
        <w:t>)</w:t>
      </w:r>
    </w:p>
    <w:p w14:paraId="6E1985A2"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(14.43)</w:t>
      </w:r>
    </w:p>
    <w:p w14:paraId="642892A8"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This is exactly the </w:t>
      </w:r>
      <w:proofErr w:type="spellStart"/>
      <w:r w:rsidRPr="00B70C11">
        <w:rPr>
          <w:rFonts w:ascii="Constantia" w:eastAsia="Cambria" w:hAnsi="Constantia" w:cs="Cambria"/>
          <w:b/>
          <w:bCs/>
          <w:color w:val="000000"/>
        </w:rPr>
        <w:t>Bekenstein</w:t>
      </w:r>
      <w:proofErr w:type="spellEnd"/>
      <w:r w:rsidRPr="00B70C11">
        <w:rPr>
          <w:rFonts w:ascii="Constantia" w:eastAsia="Cambria" w:hAnsi="Constantia" w:cs="Cambria"/>
          <w:b/>
          <w:bCs/>
          <w:color w:val="000000"/>
        </w:rPr>
        <w:t>-Hawking entropy formula</w:t>
      </w:r>
      <w:r w:rsidRPr="00B70C11">
        <w:rPr>
          <w:rFonts w:ascii="Constantia" w:eastAsia="Cambria" w:hAnsi="Constantia" w:cs="Cambria"/>
          <w:color w:val="000000"/>
        </w:rPr>
        <w:t xml:space="preserve">, first conjectured by </w:t>
      </w:r>
      <w:proofErr w:type="spellStart"/>
      <w:r w:rsidRPr="00B70C11">
        <w:rPr>
          <w:rFonts w:ascii="Constantia" w:eastAsia="Cambria" w:hAnsi="Constantia" w:cs="Cambria"/>
          <w:color w:val="000000"/>
        </w:rPr>
        <w:t>Bekenstein</w:t>
      </w:r>
      <w:proofErr w:type="spellEnd"/>
      <w:r w:rsidRPr="00B70C11">
        <w:rPr>
          <w:rFonts w:ascii="Constantia" w:eastAsia="Cambria" w:hAnsi="Constantia" w:cs="Cambria"/>
          <w:color w:val="000000"/>
        </w:rPr>
        <w:t xml:space="preserve"> (1973) </w:t>
      </w:r>
      <w:proofErr w:type="gramStart"/>
      <w:r w:rsidRPr="00B70C11">
        <w:rPr>
          <w:rFonts w:ascii="Constantia" w:eastAsia="Cambria" w:hAnsi="Constantia" w:cs="Cambria"/>
          <w:color w:val="000000"/>
        </w:rPr>
        <w:t>on the basis of</w:t>
      </w:r>
      <w:proofErr w:type="gramEnd"/>
      <w:r w:rsidRPr="00B70C11">
        <w:rPr>
          <w:rFonts w:ascii="Constantia" w:eastAsia="Cambria" w:hAnsi="Constantia" w:cs="Cambria"/>
          <w:color w:val="000000"/>
        </w:rPr>
        <w:t xml:space="preserve"> the </w:t>
      </w:r>
      <w:proofErr w:type="spellStart"/>
      <w:r w:rsidRPr="00B70C11">
        <w:rPr>
          <w:rFonts w:ascii="Constantia" w:eastAsia="Cambria" w:hAnsi="Constantia" w:cs="Cambria"/>
          <w:color w:val="000000"/>
        </w:rPr>
        <w:t>generalised</w:t>
      </w:r>
      <w:proofErr w:type="spellEnd"/>
      <w:r w:rsidRPr="00B70C11">
        <w:rPr>
          <w:rFonts w:ascii="Constantia" w:eastAsia="Cambria" w:hAnsi="Constantia" w:cs="Cambria"/>
          <w:color w:val="000000"/>
        </w:rPr>
        <w:t xml:space="preserve"> second law and confirmed by Hawking's </w:t>
      </w:r>
      <w:r w:rsidRPr="00B70C11">
        <w:rPr>
          <w:rFonts w:ascii="Constantia" w:eastAsia="Cambria" w:hAnsi="Constantia" w:cs="Cambria"/>
          <w:color w:val="000000"/>
        </w:rPr>
        <w:lastRenderedPageBreak/>
        <w:t xml:space="preserve">calculation (1975) of black hole radiance. In the </w:t>
      </w:r>
      <w:r w:rsidRPr="00B70C11">
        <w:rPr>
          <w:rFonts w:ascii="Constantia" w:eastAsia="Cambria" w:hAnsi="Constantia" w:cs="Cambria"/>
          <w:b/>
          <w:bCs/>
          <w:color w:val="000000"/>
        </w:rPr>
        <w:t>Theory of Entropicity</w:t>
      </w:r>
      <w:r w:rsidRPr="00B70C11">
        <w:rPr>
          <w:rFonts w:ascii="Constantia" w:eastAsia="Cambria" w:hAnsi="Constantia" w:cs="Cambria"/>
          <w:color w:val="000000"/>
        </w:rPr>
        <w:t xml:space="preserve">, the entropic field evaluated at the horizon, </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encodes the microscopic degrees of freedom responsible for the black hole entropy. The </w:t>
      </w:r>
      <w:r w:rsidRPr="00B70C11">
        <w:rPr>
          <w:rFonts w:ascii="Constantia" w:eastAsia="Cambria" w:hAnsi="Constantia" w:cs="Cambria"/>
          <w:b/>
          <w:bCs/>
          <w:color w:val="000000"/>
        </w:rPr>
        <w:t>Obidi Action</w:t>
      </w:r>
      <w:r w:rsidRPr="00B70C11">
        <w:rPr>
          <w:rFonts w:ascii="Constantia" w:eastAsia="Cambria" w:hAnsi="Constantia" w:cs="Cambria"/>
          <w:color w:val="000000"/>
        </w:rPr>
        <w:t xml:space="preserve">'s boundary term provides the precise counting mechanism: the number of microscopic entropic configurations consistent with a given macroscopic horizon area </w:t>
      </w:r>
      <w:r w:rsidRPr="00B70C11">
        <w:rPr>
          <w:rFonts w:ascii="Constantia" w:eastAsia="Cambria" w:hAnsi="Constantia" w:cs="Cambria"/>
          <w:i/>
          <w:iCs/>
          <w:color w:val="000000"/>
        </w:rPr>
        <w:t>A</w:t>
      </w:r>
      <w:r w:rsidRPr="00B70C11">
        <w:rPr>
          <w:rFonts w:ascii="Constantia" w:eastAsia="Cambria" w:hAnsi="Constantia" w:cs="Cambria"/>
          <w:color w:val="000000"/>
        </w:rPr>
        <w:t xml:space="preserve"> yields an entropy proportional to </w:t>
      </w:r>
      <w:r w:rsidRPr="00B70C11">
        <w:rPr>
          <w:rFonts w:ascii="Constantia" w:eastAsia="Cambria" w:hAnsi="Constantia" w:cs="Cambria"/>
          <w:i/>
          <w:iCs/>
          <w:color w:val="000000"/>
        </w:rPr>
        <w:t>A</w:t>
      </w:r>
      <w:r w:rsidRPr="00B70C11">
        <w:rPr>
          <w:rFonts w:ascii="Constantia" w:eastAsia="Cambria" w:hAnsi="Constantia" w:cs="Cambria"/>
          <w:color w:val="000000"/>
        </w:rPr>
        <w:t>/</w:t>
      </w:r>
      <w:r w:rsidRPr="00B70C11">
        <w:rPr>
          <w:rFonts w:ascii="Constantia" w:eastAsia="Cambria" w:hAnsi="Constantia" w:cs="Cambria"/>
          <w:i/>
          <w:iCs/>
          <w:color w:val="000000"/>
        </w:rPr>
        <w:t>l</w:t>
      </w:r>
      <w:r w:rsidRPr="00B70C11">
        <w:rPr>
          <w:rFonts w:ascii="Constantia" w:eastAsia="Cambria" w:hAnsi="Constantia" w:cs="Cambria"/>
          <w:color w:val="000000"/>
          <w:vertAlign w:val="subscript"/>
        </w:rPr>
        <w:t>P</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where </w:t>
      </w:r>
      <w:proofErr w:type="spellStart"/>
      <w:r w:rsidRPr="00B70C11">
        <w:rPr>
          <w:rFonts w:ascii="Constantia" w:eastAsia="Cambria" w:hAnsi="Constantia" w:cs="Cambria"/>
          <w:i/>
          <w:iCs/>
          <w:color w:val="000000"/>
        </w:rPr>
        <w:t>l</w:t>
      </w:r>
      <w:r w:rsidRPr="00B70C11">
        <w:rPr>
          <w:rFonts w:ascii="Constantia" w:eastAsia="Cambria" w:hAnsi="Constantia" w:cs="Cambria"/>
          <w:color w:val="000000"/>
          <w:vertAlign w:val="subscript"/>
        </w:rPr>
        <w:t>P</w:t>
      </w:r>
      <w:proofErr w:type="spellEnd"/>
      <w:r w:rsidRPr="00B70C11">
        <w:rPr>
          <w:rFonts w:ascii="Constantia" w:eastAsia="Cambria" w:hAnsi="Constantia" w:cs="Cambria"/>
          <w:color w:val="000000"/>
        </w:rPr>
        <w:t xml:space="preserve"> = √(</w:t>
      </w:r>
      <w:proofErr w:type="spellStart"/>
      <w:r w:rsidRPr="00B70C11">
        <w:rPr>
          <w:rFonts w:ascii="Constantia" w:eastAsia="Cambria" w:hAnsi="Constantia" w:cs="Cambria"/>
          <w:i/>
          <w:iCs/>
          <w:color w:val="000000"/>
        </w:rPr>
        <w:t>G</w:t>
      </w:r>
      <w:r w:rsidRPr="00B70C11">
        <w:rPr>
          <w:rFonts w:ascii="Cambria Math" w:eastAsia="Cambria" w:hAnsi="Cambria Math" w:cs="Cambria Math"/>
          <w:color w:val="000000"/>
        </w:rPr>
        <w:t>ℏ</w:t>
      </w:r>
      <w:proofErr w:type="spellEnd"/>
      <w:r w:rsidRPr="00B70C11">
        <w:rPr>
          <w:rFonts w:ascii="Constantia" w:eastAsia="Cambria" w:hAnsi="Constantia" w:cs="Cambria"/>
          <w:color w:val="000000"/>
        </w:rPr>
        <w:t>/</w:t>
      </w:r>
      <w:r w:rsidRPr="00B70C11">
        <w:rPr>
          <w:rFonts w:ascii="Constantia" w:eastAsia="Cambria" w:hAnsi="Constantia" w:cs="Cambria"/>
          <w:i/>
          <w:iCs/>
          <w:color w:val="000000"/>
        </w:rPr>
        <w:t>c</w:t>
      </w:r>
      <w:r w:rsidRPr="00B70C11">
        <w:rPr>
          <w:rFonts w:ascii="Constantia" w:eastAsia="Cambria" w:hAnsi="Constantia" w:cs="Cambria"/>
          <w:color w:val="000000"/>
          <w:vertAlign w:val="superscript"/>
        </w:rPr>
        <w:t>3</w:t>
      </w:r>
      <w:r w:rsidRPr="00B70C11">
        <w:rPr>
          <w:rFonts w:ascii="Constantia" w:eastAsia="Cambria" w:hAnsi="Constantia" w:cs="Cambria"/>
          <w:color w:val="000000"/>
        </w:rPr>
        <w:t xml:space="preserve">) is the </w:t>
      </w:r>
      <w:r w:rsidRPr="00B70C11">
        <w:rPr>
          <w:rFonts w:ascii="Constantia" w:eastAsia="Cambria" w:hAnsi="Constantia" w:cs="Cambria"/>
          <w:b/>
          <w:bCs/>
          <w:color w:val="000000"/>
        </w:rPr>
        <w:t>Planck length</w:t>
      </w:r>
      <w:r w:rsidRPr="00B70C11">
        <w:rPr>
          <w:rFonts w:ascii="Constantia" w:eastAsia="Cambria" w:hAnsi="Constantia" w:cs="Cambria"/>
          <w:color w:val="000000"/>
        </w:rPr>
        <w:t>.</w:t>
      </w:r>
    </w:p>
    <w:p w14:paraId="038F2C26" w14:textId="77777777" w:rsidR="004D4E03" w:rsidRPr="00B70C11" w:rsidRDefault="004D4E03" w:rsidP="004D4E03">
      <w:pPr>
        <w:spacing w:before="60" w:after="120" w:line="384" w:lineRule="auto"/>
        <w:jc w:val="right"/>
        <w:rPr>
          <w:rFonts w:ascii="Constantia" w:hAnsi="Constantia"/>
        </w:rPr>
      </w:pPr>
      <w:r w:rsidRPr="00B70C11">
        <w:rPr>
          <w:rFonts w:ascii="Times New Roman" w:eastAsia="Cambria" w:hAnsi="Times New Roman" w:cs="Times New Roman"/>
          <w:color w:val="000000"/>
        </w:rPr>
        <w:t>■</w:t>
      </w:r>
    </w:p>
    <w:p w14:paraId="269D5D9C" w14:textId="77777777"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t>14.2.4 Recovery of Einstein's Field Equations</w:t>
      </w:r>
    </w:p>
    <w:p w14:paraId="7E1CFF29"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i/>
          <w:iCs/>
          <w:color w:val="000000"/>
        </w:rPr>
        <w:t>Theorem 14.3 (Einstein Recovery Theorem).</w:t>
      </w:r>
      <w:r w:rsidRPr="00B70C11">
        <w:rPr>
          <w:rFonts w:ascii="Constantia" w:eastAsia="Cambria" w:hAnsi="Constantia" w:cs="Cambria"/>
          <w:color w:val="000000"/>
        </w:rPr>
        <w:t xml:space="preserve"> </w:t>
      </w:r>
      <w:r w:rsidRPr="00B70C11">
        <w:rPr>
          <w:rFonts w:ascii="Constantia" w:eastAsia="Cambria" w:hAnsi="Constantia" w:cs="Cambria"/>
          <w:i/>
          <w:iCs/>
          <w:color w:val="000000"/>
        </w:rPr>
        <w:t>In the limit where the entropic field is constant throughout spacetime, S</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 </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0</w:t>
      </w:r>
      <w:r w:rsidRPr="00B70C11">
        <w:rPr>
          <w:rFonts w:ascii="Constantia" w:eastAsia="Cambria" w:hAnsi="Constantia" w:cs="Cambria"/>
          <w:color w:val="000000"/>
        </w:rPr>
        <w:t xml:space="preserve"> = const, </w:t>
      </w:r>
      <w:r w:rsidRPr="00B70C11">
        <w:rPr>
          <w:rFonts w:ascii="Constantia" w:eastAsia="Cambria" w:hAnsi="Constantia" w:cs="Cambria"/>
          <w:i/>
          <w:iCs/>
          <w:color w:val="000000"/>
        </w:rPr>
        <w:t>the</w:t>
      </w:r>
      <w:r w:rsidRPr="00B70C11">
        <w:rPr>
          <w:rFonts w:ascii="Constantia" w:eastAsia="Cambria" w:hAnsi="Constantia" w:cs="Cambria"/>
          <w:color w:val="000000"/>
        </w:rPr>
        <w:t xml:space="preserve"> </w:t>
      </w:r>
      <w:r w:rsidRPr="00B70C11">
        <w:rPr>
          <w:rFonts w:ascii="Constantia" w:eastAsia="Cambria" w:hAnsi="Constantia" w:cs="Cambria"/>
          <w:b/>
          <w:bCs/>
          <w:color w:val="000000"/>
        </w:rPr>
        <w:t>entropic Einstein equations</w:t>
      </w:r>
      <w:r w:rsidRPr="00B70C11">
        <w:rPr>
          <w:rFonts w:ascii="Constantia" w:eastAsia="Cambria" w:hAnsi="Constantia" w:cs="Cambria"/>
          <w:color w:val="000000"/>
        </w:rPr>
        <w:t xml:space="preserve"> (14.30) </w:t>
      </w:r>
      <w:r w:rsidRPr="00B70C11">
        <w:rPr>
          <w:rFonts w:ascii="Constantia" w:eastAsia="Cambria" w:hAnsi="Constantia" w:cs="Cambria"/>
          <w:i/>
          <w:iCs/>
          <w:color w:val="000000"/>
        </w:rPr>
        <w:t>reduce to</w:t>
      </w:r>
      <w:r w:rsidRPr="00B70C11">
        <w:rPr>
          <w:rFonts w:ascii="Constantia" w:eastAsia="Cambria" w:hAnsi="Constantia" w:cs="Cambria"/>
          <w:color w:val="000000"/>
        </w:rPr>
        <w:t xml:space="preserve"> </w:t>
      </w:r>
      <w:r w:rsidRPr="00B70C11">
        <w:rPr>
          <w:rFonts w:ascii="Constantia" w:eastAsia="Cambria" w:hAnsi="Constantia" w:cs="Cambria"/>
          <w:b/>
          <w:bCs/>
          <w:color w:val="000000"/>
        </w:rPr>
        <w:t>Einstein's field equations</w:t>
      </w:r>
      <w:r w:rsidRPr="00B70C11">
        <w:rPr>
          <w:rFonts w:ascii="Constantia" w:eastAsia="Cambria" w:hAnsi="Constantia" w:cs="Cambria"/>
          <w:color w:val="000000"/>
        </w:rPr>
        <w:t xml:space="preserve"> </w:t>
      </w:r>
      <w:r w:rsidRPr="00B70C11">
        <w:rPr>
          <w:rFonts w:ascii="Constantia" w:eastAsia="Cambria" w:hAnsi="Constantia" w:cs="Cambria"/>
          <w:i/>
          <w:iCs/>
          <w:color w:val="000000"/>
        </w:rPr>
        <w:t>with cosmological constant.</w:t>
      </w:r>
    </w:p>
    <w:p w14:paraId="3975D1C3"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i/>
          <w:iCs/>
          <w:color w:val="000000"/>
        </w:rPr>
        <w:t>Proof.</w:t>
      </w:r>
      <w:r w:rsidRPr="00B70C11">
        <w:rPr>
          <w:rFonts w:ascii="Constantia" w:eastAsia="Cambria" w:hAnsi="Constantia" w:cs="Cambria"/>
          <w:color w:val="000000"/>
        </w:rPr>
        <w:t xml:space="preserve"> Suppose </w:t>
      </w:r>
      <w:r w:rsidRPr="00B70C11">
        <w:rPr>
          <w:rFonts w:ascii="Constantia" w:eastAsia="Cambria" w:hAnsi="Constantia" w:cs="Cambria"/>
          <w:i/>
          <w:iCs/>
          <w:color w:val="000000"/>
        </w:rPr>
        <w:t>S</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 </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0</w:t>
      </w:r>
      <w:r w:rsidRPr="00B70C11">
        <w:rPr>
          <w:rFonts w:ascii="Constantia" w:eastAsia="Cambria" w:hAnsi="Constantia" w:cs="Cambria"/>
          <w:color w:val="000000"/>
        </w:rPr>
        <w:t xml:space="preserve"> = const throughout spacetime. Then ∂</w:t>
      </w:r>
      <w:proofErr w:type="spellStart"/>
      <w:r w:rsidRPr="00B70C11">
        <w:rPr>
          <w:rFonts w:ascii="Constantia" w:eastAsia="Cambria" w:hAnsi="Constantia" w:cs="Cambria"/>
          <w:color w:val="000000"/>
          <w:vertAlign w:val="subscript"/>
        </w:rPr>
        <w:t>μ</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0 everywhere. The </w:t>
      </w:r>
      <w:r w:rsidRPr="00B70C11">
        <w:rPr>
          <w:rFonts w:ascii="Constantia" w:eastAsia="Cambria" w:hAnsi="Constantia" w:cs="Cambria"/>
          <w:b/>
          <w:bCs/>
          <w:color w:val="000000"/>
        </w:rPr>
        <w:t>entropic stress-energy tensor</w:t>
      </w:r>
      <w:r w:rsidRPr="00B70C11">
        <w:rPr>
          <w:rFonts w:ascii="Constantia" w:eastAsia="Cambria" w:hAnsi="Constantia" w:cs="Cambria"/>
          <w:color w:val="000000"/>
        </w:rPr>
        <w:t xml:space="preserve"> (14.31) reduces to:</w:t>
      </w:r>
    </w:p>
    <w:p w14:paraId="77FD0811"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T</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vertAlign w:val="superscript"/>
        </w:rPr>
        <w:t>(S)</w:t>
      </w:r>
      <w:r w:rsidRPr="00B70C11">
        <w:rPr>
          <w:rFonts w:ascii="Constantia" w:eastAsia="Cambria" w:hAnsi="Constantia" w:cs="Cambria"/>
          <w:i/>
          <w:iCs/>
          <w:color w:val="000000"/>
        </w:rPr>
        <w:t xml:space="preserve"> = 0 · 0 −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rPr>
        <w:t xml:space="preserve"> [0 + V(S</w:t>
      </w:r>
      <w:r w:rsidRPr="00B70C11">
        <w:rPr>
          <w:rFonts w:ascii="Constantia" w:eastAsia="Cambria" w:hAnsi="Constantia" w:cs="Cambria"/>
          <w:i/>
          <w:iCs/>
          <w:color w:val="000000"/>
          <w:vertAlign w:val="subscript"/>
        </w:rPr>
        <w:t>0</w:t>
      </w:r>
      <w:r w:rsidRPr="00B70C11">
        <w:rPr>
          <w:rFonts w:ascii="Constantia" w:eastAsia="Cambria" w:hAnsi="Constantia" w:cs="Cambria"/>
          <w:i/>
          <w:iCs/>
          <w:color w:val="000000"/>
        </w:rPr>
        <w:t>)] =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rPr>
        <w:t xml:space="preserve"> V(S</w:t>
      </w:r>
      <w:r w:rsidRPr="00B70C11">
        <w:rPr>
          <w:rFonts w:ascii="Constantia" w:eastAsia="Cambria" w:hAnsi="Constantia" w:cs="Cambria"/>
          <w:i/>
          <w:iCs/>
          <w:color w:val="000000"/>
          <w:vertAlign w:val="subscript"/>
        </w:rPr>
        <w:t>0</w:t>
      </w:r>
      <w:r w:rsidRPr="00B70C11">
        <w:rPr>
          <w:rFonts w:ascii="Constantia" w:eastAsia="Cambria" w:hAnsi="Constantia" w:cs="Cambria"/>
          <w:i/>
          <w:iCs/>
          <w:color w:val="000000"/>
        </w:rPr>
        <w:t>)</w:t>
      </w:r>
    </w:p>
    <w:p w14:paraId="412B7966"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(14.44)</w:t>
      </w:r>
    </w:p>
    <w:p w14:paraId="3BDD1665"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w:t>
      </w:r>
      <w:r w:rsidRPr="00B70C11">
        <w:rPr>
          <w:rFonts w:ascii="Constantia" w:eastAsia="Cambria" w:hAnsi="Constantia" w:cs="Cambria"/>
          <w:b/>
          <w:bCs/>
          <w:color w:val="000000"/>
        </w:rPr>
        <w:t>Master Entropic Equation</w:t>
      </w:r>
      <w:r w:rsidRPr="00B70C11">
        <w:rPr>
          <w:rFonts w:ascii="Constantia" w:eastAsia="Cambria" w:hAnsi="Constantia" w:cs="Cambria"/>
          <w:color w:val="000000"/>
        </w:rPr>
        <w:t xml:space="preserve"> (14.29) yields, for constant </w:t>
      </w:r>
      <w:r w:rsidRPr="00B70C11">
        <w:rPr>
          <w:rFonts w:ascii="Constantia" w:eastAsia="Cambria" w:hAnsi="Constantia" w:cs="Cambria"/>
          <w:i/>
          <w:iCs/>
          <w:color w:val="000000"/>
        </w:rPr>
        <w:t>S</w:t>
      </w:r>
      <w:r w:rsidRPr="00B70C11">
        <w:rPr>
          <w:rFonts w:ascii="Constantia" w:eastAsia="Cambria" w:hAnsi="Constantia" w:cs="Cambria"/>
          <w:color w:val="000000"/>
        </w:rPr>
        <w:t xml:space="preserve"> = </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0</w:t>
      </w:r>
      <w:r w:rsidRPr="00B70C11">
        <w:rPr>
          <w:rFonts w:ascii="Constantia" w:eastAsia="Cambria" w:hAnsi="Constantia" w:cs="Cambria"/>
          <w:color w:val="000000"/>
        </w:rPr>
        <w:t xml:space="preserve"> (so that </w:t>
      </w:r>
      <w:r w:rsidRPr="00B70C11">
        <w:rPr>
          <w:rFonts w:ascii="Cambria Math" w:eastAsia="Cambria" w:hAnsi="Cambria Math" w:cs="Cambria Math"/>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 0):</w:t>
      </w:r>
    </w:p>
    <w:p w14:paraId="2BB10074" w14:textId="77777777" w:rsidR="004D4E03" w:rsidRPr="00B70C11" w:rsidRDefault="004D4E03" w:rsidP="004D4E03">
      <w:pPr>
        <w:spacing w:before="60" w:after="120" w:line="384" w:lineRule="auto"/>
        <w:jc w:val="center"/>
        <w:rPr>
          <w:rFonts w:ascii="Constantia" w:hAnsi="Constantia"/>
        </w:rPr>
      </w:pPr>
      <w:proofErr w:type="gramStart"/>
      <w:r w:rsidRPr="00B70C11">
        <w:rPr>
          <w:rFonts w:ascii="Constantia" w:eastAsia="Cambria" w:hAnsi="Constantia" w:cs="Cambria"/>
          <w:color w:val="000000"/>
        </w:rPr>
        <w:t>−</w:t>
      </w:r>
      <w:r w:rsidRPr="00B70C11">
        <w:rPr>
          <w:rFonts w:ascii="Constantia" w:eastAsia="Cambria" w:hAnsi="Constantia" w:cs="Cambria"/>
          <w:i/>
          <w:iCs/>
          <w:color w:val="000000"/>
        </w:rPr>
        <w:t>V</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0</w:t>
      </w:r>
      <w:r w:rsidRPr="00B70C11">
        <w:rPr>
          <w:rFonts w:ascii="Constantia" w:eastAsia="Cambria" w:hAnsi="Constantia" w:cs="Cambria"/>
          <w:color w:val="000000"/>
        </w:rPr>
        <w:t xml:space="preserve">) − </w:t>
      </w:r>
      <w:r w:rsidRPr="00B70C11">
        <w:rPr>
          <w:rFonts w:ascii="Constantia" w:eastAsia="Cambria" w:hAnsi="Constantia" w:cs="Cambria"/>
          <w:i/>
          <w:iCs/>
          <w:color w:val="000000"/>
        </w:rPr>
        <w:t>f</w:t>
      </w:r>
      <w:r w:rsidRPr="00B70C11">
        <w:rPr>
          <w:rFonts w:ascii="Times New Roman" w:eastAsia="Cambria" w:hAnsi="Times New Roman" w:cs="Times New Roman"/>
          <w:color w:val="000000"/>
        </w:rPr>
        <w:t>′</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0</w:t>
      </w:r>
      <w:r w:rsidRPr="00B70C11">
        <w:rPr>
          <w:rFonts w:ascii="Constantia" w:eastAsia="Cambria" w:hAnsi="Constantia" w:cs="Cambria"/>
          <w:color w:val="000000"/>
        </w:rPr>
        <w:t xml:space="preserve">) </w:t>
      </w:r>
      <w:r w:rsidRPr="00B70C11">
        <w:rPr>
          <w:rFonts w:ascii="Constantia" w:eastAsia="Cambria" w:hAnsi="Constantia" w:cs="Cambria"/>
          <w:i/>
          <w:iCs/>
          <w:color w:val="000000"/>
        </w:rPr>
        <w:t>R</w:t>
      </w:r>
      <w:r w:rsidRPr="00B70C11">
        <w:rPr>
          <w:rFonts w:ascii="Constantia" w:eastAsia="Cambria" w:hAnsi="Constantia" w:cs="Cambria"/>
          <w:color w:val="000000"/>
        </w:rPr>
        <w:t xml:space="preserve"> = 0,</w:t>
      </w:r>
    </w:p>
    <w:p w14:paraId="406B1ADD"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which determines either the equilibrium value </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0</w:t>
      </w:r>
      <w:r w:rsidRPr="00B70C11">
        <w:rPr>
          <w:rFonts w:ascii="Constantia" w:eastAsia="Cambria" w:hAnsi="Constantia" w:cs="Cambria"/>
          <w:color w:val="000000"/>
        </w:rPr>
        <w:t xml:space="preserve"> (given the Ricci scalar </w:t>
      </w:r>
      <w:r w:rsidRPr="00B70C11">
        <w:rPr>
          <w:rFonts w:ascii="Constantia" w:eastAsia="Cambria" w:hAnsi="Constantia" w:cs="Cambria"/>
          <w:i/>
          <w:iCs/>
          <w:color w:val="000000"/>
        </w:rPr>
        <w:t>R</w:t>
      </w:r>
      <w:r w:rsidRPr="00B70C11">
        <w:rPr>
          <w:rFonts w:ascii="Constantia" w:eastAsia="Cambria" w:hAnsi="Constantia" w:cs="Cambria"/>
          <w:color w:val="000000"/>
        </w:rPr>
        <w:t xml:space="preserve">) or constrains </w:t>
      </w:r>
      <w:r w:rsidRPr="00B70C11">
        <w:rPr>
          <w:rFonts w:ascii="Constantia" w:eastAsia="Cambria" w:hAnsi="Constantia" w:cs="Cambria"/>
          <w:i/>
          <w:iCs/>
          <w:color w:val="000000"/>
        </w:rPr>
        <w:t>R</w:t>
      </w:r>
      <w:r w:rsidRPr="00B70C11">
        <w:rPr>
          <w:rFonts w:ascii="Constantia" w:eastAsia="Cambria" w:hAnsi="Constantia" w:cs="Cambria"/>
          <w:color w:val="000000"/>
        </w:rPr>
        <w:t xml:space="preserve"> (given </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0</w:t>
      </w:r>
      <w:r w:rsidRPr="00B70C11">
        <w:rPr>
          <w:rFonts w:ascii="Constantia" w:eastAsia="Cambria" w:hAnsi="Constantia" w:cs="Cambria"/>
          <w:color w:val="000000"/>
        </w:rPr>
        <w:t>). This is the self-consistency condition for the constant-field configuration.</w:t>
      </w:r>
    </w:p>
    <w:p w14:paraId="67F25704"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Since </w:t>
      </w:r>
      <w:r w:rsidRPr="00B70C11">
        <w:rPr>
          <w:rFonts w:ascii="Constantia" w:eastAsia="Cambria" w:hAnsi="Constantia" w:cs="Cambria"/>
          <w:i/>
          <w:iCs/>
          <w:color w:val="000000"/>
        </w:rPr>
        <w:t>S</w:t>
      </w:r>
      <w:r w:rsidRPr="00B70C11">
        <w:rPr>
          <w:rFonts w:ascii="Constantia" w:eastAsia="Cambria" w:hAnsi="Constantia" w:cs="Cambria"/>
          <w:color w:val="000000"/>
        </w:rPr>
        <w:t xml:space="preserve"> is constant, all covariant derivatives </w:t>
      </w:r>
      <w:proofErr w:type="spellStart"/>
      <w:r w:rsidRPr="00B70C11">
        <w:rPr>
          <w:rFonts w:ascii="Constantia" w:eastAsia="Cambria" w:hAnsi="Constantia" w:cs="Cambria"/>
          <w:color w:val="000000"/>
        </w:rPr>
        <w:t xml:space="preserve">of </w:t>
      </w:r>
      <w:r w:rsidRPr="00B70C11">
        <w:rPr>
          <w:rFonts w:ascii="Constantia" w:eastAsia="Cambria" w:hAnsi="Constantia" w:cs="Cambria"/>
          <w:i/>
          <w:iCs/>
          <w:color w:val="000000"/>
        </w:rPr>
        <w:t>f</w:t>
      </w:r>
      <w:proofErr w:type="spellEnd"/>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 </w:t>
      </w:r>
      <w:r w:rsidRPr="00B70C11">
        <w:rPr>
          <w:rFonts w:ascii="Constantia" w:eastAsia="Cambria" w:hAnsi="Constantia" w:cs="Cambria"/>
          <w:i/>
          <w:iCs/>
          <w:color w:val="000000"/>
        </w:rPr>
        <w:t>f</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0</w:t>
      </w:r>
      <w:r w:rsidRPr="00B70C11">
        <w:rPr>
          <w:rFonts w:ascii="Constantia" w:eastAsia="Cambria" w:hAnsi="Constantia" w:cs="Cambria"/>
          <w:color w:val="000000"/>
        </w:rPr>
        <w:t>) vanish:</w:t>
      </w:r>
    </w:p>
    <w:p w14:paraId="57012046" w14:textId="77777777" w:rsidR="004D4E03" w:rsidRPr="00B70C11" w:rsidRDefault="004D4E03" w:rsidP="004D4E03">
      <w:pPr>
        <w:spacing w:before="60" w:after="120" w:line="384" w:lineRule="auto"/>
        <w:jc w:val="center"/>
        <w:rPr>
          <w:rFonts w:ascii="Constantia" w:hAnsi="Constantia"/>
        </w:rPr>
      </w:pPr>
      <w:r w:rsidRPr="00B70C11">
        <w:rPr>
          <w:rFonts w:ascii="Cambria Math" w:eastAsia="Cambria" w:hAnsi="Cambria Math" w:cs="Cambria Math"/>
          <w:color w:val="000000"/>
        </w:rPr>
        <w:t>∇</w:t>
      </w:r>
      <w:proofErr w:type="spellStart"/>
      <w:r w:rsidRPr="00B70C11">
        <w:rPr>
          <w:rFonts w:ascii="Constantia" w:eastAsia="Cambria" w:hAnsi="Constantia" w:cs="Cambria"/>
          <w:color w:val="000000"/>
          <w:vertAlign w:val="subscript"/>
        </w:rPr>
        <w:t>μ</w:t>
      </w:r>
      <w:r w:rsidRPr="00B70C11">
        <w:rPr>
          <w:rFonts w:ascii="Cambria Math" w:eastAsia="Cambria" w:hAnsi="Cambria Math" w:cs="Cambria Math"/>
          <w:color w:val="000000"/>
        </w:rPr>
        <w:t>∇</w:t>
      </w:r>
      <w:r w:rsidRPr="00B70C11">
        <w:rPr>
          <w:rFonts w:ascii="Constantia" w:eastAsia="Cambria" w:hAnsi="Constantia" w:cs="Cambria"/>
          <w:color w:val="000000"/>
          <w:vertAlign w:val="subscript"/>
        </w:rPr>
        <w:t>ν</w:t>
      </w:r>
      <w:proofErr w:type="spellEnd"/>
      <w:r w:rsidRPr="00B70C11">
        <w:rPr>
          <w:rFonts w:ascii="Constantia" w:eastAsia="Cambria" w:hAnsi="Constantia" w:cs="Cambria"/>
          <w:color w:val="000000"/>
        </w:rPr>
        <w:t xml:space="preserve"> </w:t>
      </w:r>
      <w:r w:rsidRPr="00B70C11">
        <w:rPr>
          <w:rFonts w:ascii="Constantia" w:eastAsia="Cambria" w:hAnsi="Constantia" w:cs="Cambria"/>
          <w:i/>
          <w:iCs/>
          <w:color w:val="000000"/>
        </w:rPr>
        <w:t>f</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 0,   </w:t>
      </w:r>
      <w:r w:rsidRPr="00B70C11">
        <w:rPr>
          <w:rFonts w:ascii="Cambria Math" w:eastAsia="Cambria" w:hAnsi="Cambria Math" w:cs="Cambria Math"/>
          <w:color w:val="000000"/>
        </w:rPr>
        <w:t>▢</w:t>
      </w:r>
      <w:r w:rsidRPr="00B70C11">
        <w:rPr>
          <w:rFonts w:ascii="Constantia" w:eastAsia="Cambria" w:hAnsi="Constantia" w:cs="Cambria"/>
          <w:color w:val="000000"/>
        </w:rPr>
        <w:t xml:space="preserve"> </w:t>
      </w:r>
      <w:r w:rsidRPr="00B70C11">
        <w:rPr>
          <w:rFonts w:ascii="Constantia" w:eastAsia="Cambria" w:hAnsi="Constantia" w:cs="Cambria"/>
          <w:i/>
          <w:iCs/>
          <w:color w:val="000000"/>
        </w:rPr>
        <w:t>f</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 0.</w:t>
      </w:r>
    </w:p>
    <w:p w14:paraId="614005E1"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w:t>
      </w:r>
      <w:r w:rsidRPr="00B70C11">
        <w:rPr>
          <w:rFonts w:ascii="Constantia" w:eastAsia="Cambria" w:hAnsi="Constantia" w:cs="Cambria"/>
          <w:b/>
          <w:bCs/>
          <w:color w:val="000000"/>
        </w:rPr>
        <w:t>entropic Einstein equations</w:t>
      </w:r>
      <w:r w:rsidRPr="00B70C11">
        <w:rPr>
          <w:rFonts w:ascii="Constantia" w:eastAsia="Cambria" w:hAnsi="Constantia" w:cs="Cambria"/>
          <w:color w:val="000000"/>
        </w:rPr>
        <w:t xml:space="preserve"> (14.30) therefore become:</w:t>
      </w:r>
    </w:p>
    <w:p w14:paraId="702E6A84"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f(S</w:t>
      </w:r>
      <w:r w:rsidRPr="00B70C11">
        <w:rPr>
          <w:rFonts w:ascii="Constantia" w:eastAsia="Cambria" w:hAnsi="Constantia" w:cs="Cambria"/>
          <w:i/>
          <w:iCs/>
          <w:color w:val="000000"/>
          <w:vertAlign w:val="subscript"/>
        </w:rPr>
        <w:t>0</w:t>
      </w:r>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rPr>
        <w:t xml:space="preserve"> = −½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rPr>
        <w:t xml:space="preserve"> V(S</w:t>
      </w:r>
      <w:r w:rsidRPr="00B70C11">
        <w:rPr>
          <w:rFonts w:ascii="Constantia" w:eastAsia="Cambria" w:hAnsi="Constantia" w:cs="Cambria"/>
          <w:i/>
          <w:iCs/>
          <w:color w:val="000000"/>
          <w:vertAlign w:val="subscript"/>
        </w:rPr>
        <w:t>0</w:t>
      </w:r>
      <w:r w:rsidRPr="00B70C11">
        <w:rPr>
          <w:rFonts w:ascii="Constantia" w:eastAsia="Cambria" w:hAnsi="Constantia" w:cs="Cambria"/>
          <w:i/>
          <w:iCs/>
          <w:color w:val="000000"/>
        </w:rPr>
        <w:t>)</w:t>
      </w:r>
    </w:p>
    <w:p w14:paraId="3FB94BBB"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lastRenderedPageBreak/>
        <w:t>(14.45)</w:t>
      </w:r>
    </w:p>
    <w:p w14:paraId="429B0F7D"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Dividing both sides by </w:t>
      </w:r>
      <w:r w:rsidRPr="00B70C11">
        <w:rPr>
          <w:rFonts w:ascii="Constantia" w:eastAsia="Cambria" w:hAnsi="Constantia" w:cs="Cambria"/>
          <w:i/>
          <w:iCs/>
          <w:color w:val="000000"/>
        </w:rPr>
        <w:t>f</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0</w:t>
      </w:r>
      <w:r w:rsidRPr="00B70C11">
        <w:rPr>
          <w:rFonts w:ascii="Constantia" w:eastAsia="Cambria" w:hAnsi="Constantia" w:cs="Cambria"/>
          <w:color w:val="000000"/>
        </w:rPr>
        <w:t xml:space="preserve">), which is assumed to be non-zero (the vanishing </w:t>
      </w:r>
      <w:proofErr w:type="spellStart"/>
      <w:r w:rsidRPr="00B70C11">
        <w:rPr>
          <w:rFonts w:ascii="Constantia" w:eastAsia="Cambria" w:hAnsi="Constantia" w:cs="Cambria"/>
          <w:color w:val="000000"/>
        </w:rPr>
        <w:t xml:space="preserve">of </w:t>
      </w:r>
      <w:r w:rsidRPr="00B70C11">
        <w:rPr>
          <w:rFonts w:ascii="Constantia" w:eastAsia="Cambria" w:hAnsi="Constantia" w:cs="Cambria"/>
          <w:i/>
          <w:iCs/>
          <w:color w:val="000000"/>
        </w:rPr>
        <w:t>f</w:t>
      </w:r>
      <w:proofErr w:type="spellEnd"/>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0</w:t>
      </w:r>
      <w:r w:rsidRPr="00B70C11">
        <w:rPr>
          <w:rFonts w:ascii="Constantia" w:eastAsia="Cambria" w:hAnsi="Constantia" w:cs="Cambria"/>
          <w:color w:val="000000"/>
        </w:rPr>
        <w:t>) would correspond to the decoupling of gravity, a degenerate case excluded by physical considerations):</w:t>
      </w:r>
    </w:p>
    <w:p w14:paraId="51ADFDFC"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rPr>
        <w:t xml:space="preserve"> = −V(S</w:t>
      </w:r>
      <w:r w:rsidRPr="00B70C11">
        <w:rPr>
          <w:rFonts w:ascii="Constantia" w:eastAsia="Cambria" w:hAnsi="Constantia" w:cs="Cambria"/>
          <w:i/>
          <w:iCs/>
          <w:color w:val="000000"/>
          <w:vertAlign w:val="subscript"/>
        </w:rPr>
        <w:t>0</w:t>
      </w:r>
      <w:r w:rsidRPr="00B70C11">
        <w:rPr>
          <w:rFonts w:ascii="Constantia" w:eastAsia="Cambria" w:hAnsi="Constantia" w:cs="Cambria"/>
          <w:i/>
          <w:iCs/>
          <w:color w:val="000000"/>
        </w:rPr>
        <w:t>) / (2f(S</w:t>
      </w:r>
      <w:r w:rsidRPr="00B70C11">
        <w:rPr>
          <w:rFonts w:ascii="Constantia" w:eastAsia="Cambria" w:hAnsi="Constantia" w:cs="Cambria"/>
          <w:i/>
          <w:iCs/>
          <w:color w:val="000000"/>
          <w:vertAlign w:val="subscript"/>
        </w:rPr>
        <w:t>0</w:t>
      </w:r>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μν</w:t>
      </w:r>
      <w:proofErr w:type="spellEnd"/>
    </w:p>
    <w:p w14:paraId="1AF582A4"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(14.46)</w:t>
      </w:r>
    </w:p>
    <w:p w14:paraId="57A19C1A"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This is the vacuum Einstein equation with an effective cosmological constant. Identifying the </w:t>
      </w:r>
      <w:r w:rsidRPr="00B70C11">
        <w:rPr>
          <w:rFonts w:ascii="Constantia" w:eastAsia="Cambria" w:hAnsi="Constantia" w:cs="Cambria"/>
          <w:b/>
          <w:bCs/>
          <w:color w:val="000000"/>
        </w:rPr>
        <w:t>effective gravitational constant</w:t>
      </w:r>
      <w:r w:rsidRPr="00B70C11">
        <w:rPr>
          <w:rFonts w:ascii="Constantia" w:eastAsia="Cambria" w:hAnsi="Constantia" w:cs="Cambria"/>
          <w:color w:val="000000"/>
        </w:rPr>
        <w:t xml:space="preserve"> and the </w:t>
      </w:r>
      <w:r w:rsidRPr="00B70C11">
        <w:rPr>
          <w:rFonts w:ascii="Constantia" w:eastAsia="Cambria" w:hAnsi="Constantia" w:cs="Cambria"/>
          <w:b/>
          <w:bCs/>
          <w:color w:val="000000"/>
        </w:rPr>
        <w:t>effective cosmological constant</w:t>
      </w:r>
      <w:r w:rsidRPr="00B70C11">
        <w:rPr>
          <w:rFonts w:ascii="Constantia" w:eastAsia="Cambria" w:hAnsi="Constantia" w:cs="Cambria"/>
          <w:color w:val="000000"/>
        </w:rPr>
        <w:t>:</w:t>
      </w:r>
    </w:p>
    <w:p w14:paraId="6DEE7912"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1 / (16πG</w:t>
      </w:r>
      <w:r w:rsidRPr="00B70C11">
        <w:rPr>
          <w:rFonts w:ascii="Constantia" w:eastAsia="Cambria" w:hAnsi="Constantia" w:cs="Cambria"/>
          <w:i/>
          <w:iCs/>
          <w:color w:val="000000"/>
          <w:vertAlign w:val="subscript"/>
        </w:rPr>
        <w:t>eff</w:t>
      </w:r>
      <w:r w:rsidRPr="00B70C11">
        <w:rPr>
          <w:rFonts w:ascii="Constantia" w:eastAsia="Cambria" w:hAnsi="Constantia" w:cs="Cambria"/>
          <w:i/>
          <w:iCs/>
          <w:color w:val="000000"/>
        </w:rPr>
        <w:t>) = f(S</w:t>
      </w:r>
      <w:r w:rsidRPr="00B70C11">
        <w:rPr>
          <w:rFonts w:ascii="Constantia" w:eastAsia="Cambria" w:hAnsi="Constantia" w:cs="Cambria"/>
          <w:i/>
          <w:iCs/>
          <w:color w:val="000000"/>
          <w:vertAlign w:val="subscript"/>
        </w:rPr>
        <w:t>0</w:t>
      </w:r>
      <w:r w:rsidRPr="00B70C11">
        <w:rPr>
          <w:rFonts w:ascii="Constantia" w:eastAsia="Cambria" w:hAnsi="Constantia" w:cs="Cambria"/>
          <w:i/>
          <w:iCs/>
          <w:color w:val="000000"/>
        </w:rPr>
        <w:t>)</w:t>
      </w:r>
    </w:p>
    <w:p w14:paraId="70A78965"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(14.47)</w:t>
      </w:r>
    </w:p>
    <w:p w14:paraId="664ECA38"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Λ</w:t>
      </w:r>
      <w:r w:rsidRPr="00B70C11">
        <w:rPr>
          <w:rFonts w:ascii="Constantia" w:eastAsia="Cambria" w:hAnsi="Constantia" w:cs="Cambria"/>
          <w:i/>
          <w:iCs/>
          <w:color w:val="000000"/>
          <w:vertAlign w:val="subscript"/>
        </w:rPr>
        <w:t>eff</w:t>
      </w:r>
      <w:proofErr w:type="spellEnd"/>
      <w:r w:rsidRPr="00B70C11">
        <w:rPr>
          <w:rFonts w:ascii="Constantia" w:eastAsia="Cambria" w:hAnsi="Constantia" w:cs="Cambria"/>
          <w:i/>
          <w:iCs/>
          <w:color w:val="000000"/>
        </w:rPr>
        <w:t xml:space="preserve"> = V(S</w:t>
      </w:r>
      <w:r w:rsidRPr="00B70C11">
        <w:rPr>
          <w:rFonts w:ascii="Constantia" w:eastAsia="Cambria" w:hAnsi="Constantia" w:cs="Cambria"/>
          <w:i/>
          <w:iCs/>
          <w:color w:val="000000"/>
          <w:vertAlign w:val="subscript"/>
        </w:rPr>
        <w:t>0</w:t>
      </w:r>
      <w:r w:rsidRPr="00B70C11">
        <w:rPr>
          <w:rFonts w:ascii="Constantia" w:eastAsia="Cambria" w:hAnsi="Constantia" w:cs="Cambria"/>
          <w:i/>
          <w:iCs/>
          <w:color w:val="000000"/>
        </w:rPr>
        <w:t>) / (2f(S</w:t>
      </w:r>
      <w:r w:rsidRPr="00B70C11">
        <w:rPr>
          <w:rFonts w:ascii="Constantia" w:eastAsia="Cambria" w:hAnsi="Constantia" w:cs="Cambria"/>
          <w:i/>
          <w:iCs/>
          <w:color w:val="000000"/>
          <w:vertAlign w:val="subscript"/>
        </w:rPr>
        <w:t>0</w:t>
      </w:r>
      <w:r w:rsidRPr="00B70C11">
        <w:rPr>
          <w:rFonts w:ascii="Constantia" w:eastAsia="Cambria" w:hAnsi="Constantia" w:cs="Cambria"/>
          <w:i/>
          <w:iCs/>
          <w:color w:val="000000"/>
        </w:rPr>
        <w:t>))</w:t>
      </w:r>
    </w:p>
    <w:p w14:paraId="77B0C126"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(14.48)</w:t>
      </w:r>
    </w:p>
    <w:p w14:paraId="52EEC3D8"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equation (14.46) takes the standard form:</w:t>
      </w:r>
    </w:p>
    <w:p w14:paraId="2CDC04D2"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rPr>
        <w:t xml:space="preserve"> + </w:t>
      </w:r>
      <w:proofErr w:type="spellStart"/>
      <w:r w:rsidRPr="00B70C11">
        <w:rPr>
          <w:rFonts w:ascii="Constantia" w:eastAsia="Cambria" w:hAnsi="Constantia" w:cs="Cambria"/>
          <w:i/>
          <w:iCs/>
          <w:color w:val="000000"/>
        </w:rPr>
        <w:t>Λ</w:t>
      </w:r>
      <w:r w:rsidRPr="00B70C11">
        <w:rPr>
          <w:rFonts w:ascii="Constantia" w:eastAsia="Cambria" w:hAnsi="Constantia" w:cs="Cambria"/>
          <w:i/>
          <w:iCs/>
          <w:color w:val="000000"/>
          <w:vertAlign w:val="subscript"/>
        </w:rPr>
        <w:t>eff</w:t>
      </w:r>
      <w:proofErr w:type="spellEnd"/>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rPr>
        <w:t xml:space="preserve"> = 0</w:t>
      </w:r>
    </w:p>
    <w:p w14:paraId="0FB1AD7B"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(14.49)</w:t>
      </w:r>
    </w:p>
    <w:p w14:paraId="2E58FC36"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which is </w:t>
      </w:r>
      <w:r w:rsidRPr="00B70C11">
        <w:rPr>
          <w:rFonts w:ascii="Constantia" w:eastAsia="Cambria" w:hAnsi="Constantia" w:cs="Cambria"/>
          <w:b/>
          <w:bCs/>
          <w:color w:val="000000"/>
        </w:rPr>
        <w:t>Einstein's vacuum field equation with cosmological constant</w:t>
      </w:r>
      <w:r w:rsidRPr="00B70C11">
        <w:rPr>
          <w:rFonts w:ascii="Constantia" w:eastAsia="Cambria" w:hAnsi="Constantia" w:cs="Cambria"/>
          <w:color w:val="000000"/>
        </w:rPr>
        <w:t xml:space="preserve"> Λ</w:t>
      </w:r>
      <w:r w:rsidRPr="00B70C11">
        <w:rPr>
          <w:rFonts w:ascii="Constantia" w:eastAsia="Cambria" w:hAnsi="Constantia" w:cs="Cambria"/>
          <w:color w:val="000000"/>
          <w:vertAlign w:val="subscript"/>
        </w:rPr>
        <w:t>eff</w:t>
      </w:r>
      <w:r w:rsidRPr="00B70C11">
        <w:rPr>
          <w:rFonts w:ascii="Constantia" w:eastAsia="Cambria" w:hAnsi="Constantia" w:cs="Cambria"/>
          <w:color w:val="000000"/>
        </w:rPr>
        <w:t xml:space="preserve">. Adding matter via an external stress-energy tensor </w:t>
      </w:r>
      <w:proofErr w:type="spellStart"/>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μν</w:t>
      </w:r>
      <w:proofErr w:type="spellEnd"/>
      <w:r w:rsidRPr="00B70C11">
        <w:rPr>
          <w:rFonts w:ascii="Constantia" w:eastAsia="Cambria" w:hAnsi="Constantia" w:cs="Cambria"/>
          <w:color w:val="000000"/>
          <w:vertAlign w:val="superscript"/>
        </w:rPr>
        <w:t>(matter)</w:t>
      </w:r>
      <w:r w:rsidRPr="00B70C11">
        <w:rPr>
          <w:rFonts w:ascii="Constantia" w:eastAsia="Cambria" w:hAnsi="Constantia" w:cs="Cambria"/>
          <w:color w:val="000000"/>
        </w:rPr>
        <w:t xml:space="preserve"> coupled to the metric on the right-hand side gives the full </w:t>
      </w:r>
      <w:r w:rsidRPr="00B70C11">
        <w:rPr>
          <w:rFonts w:ascii="Constantia" w:eastAsia="Cambria" w:hAnsi="Constantia" w:cs="Cambria"/>
          <w:b/>
          <w:bCs/>
          <w:color w:val="000000"/>
        </w:rPr>
        <w:t>Einstein field equations</w:t>
      </w:r>
      <w:r w:rsidRPr="00B70C11">
        <w:rPr>
          <w:rFonts w:ascii="Constantia" w:eastAsia="Cambria" w:hAnsi="Constantia" w:cs="Cambria"/>
          <w:color w:val="000000"/>
        </w:rPr>
        <w:t>:</w:t>
      </w:r>
    </w:p>
    <w:p w14:paraId="26D063C2"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rPr>
        <w:t xml:space="preserve"> + </w:t>
      </w:r>
      <w:proofErr w:type="spellStart"/>
      <w:r w:rsidRPr="00B70C11">
        <w:rPr>
          <w:rFonts w:ascii="Constantia" w:eastAsia="Cambria" w:hAnsi="Constantia" w:cs="Cambria"/>
          <w:i/>
          <w:iCs/>
          <w:color w:val="000000"/>
        </w:rPr>
        <w:t>Λ</w:t>
      </w:r>
      <w:r w:rsidRPr="00B70C11">
        <w:rPr>
          <w:rFonts w:ascii="Constantia" w:eastAsia="Cambria" w:hAnsi="Constantia" w:cs="Cambria"/>
          <w:i/>
          <w:iCs/>
          <w:color w:val="000000"/>
          <w:vertAlign w:val="subscript"/>
        </w:rPr>
        <w:t>eff</w:t>
      </w:r>
      <w:proofErr w:type="spellEnd"/>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g</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rPr>
        <w:t xml:space="preserve"> = 8πG</w:t>
      </w:r>
      <w:r w:rsidRPr="00B70C11">
        <w:rPr>
          <w:rFonts w:ascii="Constantia" w:eastAsia="Cambria" w:hAnsi="Constantia" w:cs="Cambria"/>
          <w:i/>
          <w:iCs/>
          <w:color w:val="000000"/>
          <w:vertAlign w:val="subscript"/>
        </w:rPr>
        <w:t>eff</w:t>
      </w:r>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T</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vertAlign w:val="superscript"/>
        </w:rPr>
        <w:t>(matter)</w:t>
      </w:r>
    </w:p>
    <w:p w14:paraId="238FCF89"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(14.50)</w:t>
      </w:r>
    </w:p>
    <w:p w14:paraId="5F198E3D"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physical content of this result is profound. The </w:t>
      </w:r>
      <w:r w:rsidRPr="00B70C11">
        <w:rPr>
          <w:rFonts w:ascii="Constantia" w:eastAsia="Cambria" w:hAnsi="Constantia" w:cs="Cambria"/>
          <w:b/>
          <w:bCs/>
          <w:color w:val="000000"/>
        </w:rPr>
        <w:t>effective gravitational constant</w:t>
      </w:r>
      <w:r w:rsidRPr="00B70C11">
        <w:rPr>
          <w:rFonts w:ascii="Constantia" w:eastAsia="Cambria" w:hAnsi="Constantia" w:cs="Cambria"/>
          <w:color w:val="000000"/>
        </w:rPr>
        <w:t xml:space="preserve"> </w:t>
      </w:r>
      <w:r w:rsidRPr="00B70C11">
        <w:rPr>
          <w:rFonts w:ascii="Constantia" w:eastAsia="Cambria" w:hAnsi="Constantia" w:cs="Cambria"/>
          <w:i/>
          <w:iCs/>
          <w:color w:val="000000"/>
        </w:rPr>
        <w:t>G</w:t>
      </w:r>
      <w:r w:rsidRPr="00B70C11">
        <w:rPr>
          <w:rFonts w:ascii="Constantia" w:eastAsia="Cambria" w:hAnsi="Constantia" w:cs="Cambria"/>
          <w:color w:val="000000"/>
          <w:vertAlign w:val="subscript"/>
        </w:rPr>
        <w:t>eff</w:t>
      </w:r>
      <w:r w:rsidRPr="00B70C11">
        <w:rPr>
          <w:rFonts w:ascii="Constantia" w:eastAsia="Cambria" w:hAnsi="Constantia" w:cs="Cambria"/>
          <w:color w:val="000000"/>
        </w:rPr>
        <w:t xml:space="preserve"> and the </w:t>
      </w:r>
      <w:r w:rsidRPr="00B70C11">
        <w:rPr>
          <w:rFonts w:ascii="Constantia" w:eastAsia="Cambria" w:hAnsi="Constantia" w:cs="Cambria"/>
          <w:b/>
          <w:bCs/>
          <w:color w:val="000000"/>
        </w:rPr>
        <w:t>effective cosmological constant</w:t>
      </w:r>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rPr>
        <w:t>Λ</w:t>
      </w:r>
      <w:r w:rsidRPr="00B70C11">
        <w:rPr>
          <w:rFonts w:ascii="Constantia" w:eastAsia="Cambria" w:hAnsi="Constantia" w:cs="Cambria"/>
          <w:color w:val="000000"/>
          <w:vertAlign w:val="subscript"/>
        </w:rPr>
        <w:t>eff</w:t>
      </w:r>
      <w:proofErr w:type="spellEnd"/>
      <w:r w:rsidRPr="00B70C11">
        <w:rPr>
          <w:rFonts w:ascii="Constantia" w:eastAsia="Cambria" w:hAnsi="Constantia" w:cs="Cambria"/>
          <w:color w:val="000000"/>
        </w:rPr>
        <w:t xml:space="preserve"> are not fundamental constants of nature but </w:t>
      </w:r>
      <w:r w:rsidRPr="00B70C11">
        <w:rPr>
          <w:rFonts w:ascii="Constantia" w:eastAsia="Cambria" w:hAnsi="Constantia" w:cs="Cambria"/>
          <w:color w:val="000000"/>
        </w:rPr>
        <w:lastRenderedPageBreak/>
        <w:t xml:space="preserve">are </w:t>
      </w:r>
      <w:r w:rsidRPr="00B70C11">
        <w:rPr>
          <w:rFonts w:ascii="Constantia" w:eastAsia="Cambria" w:hAnsi="Constantia" w:cs="Cambria"/>
          <w:i/>
          <w:iCs/>
          <w:color w:val="000000"/>
        </w:rPr>
        <w:t>derived quantities</w:t>
      </w:r>
      <w:r w:rsidRPr="00B70C11">
        <w:rPr>
          <w:rFonts w:ascii="Constantia" w:eastAsia="Cambria" w:hAnsi="Constantia" w:cs="Cambria"/>
          <w:color w:val="000000"/>
        </w:rPr>
        <w:t xml:space="preserve">, determined by the equilibrium value of the entropic field through the </w:t>
      </w:r>
      <w:r w:rsidRPr="00B70C11">
        <w:rPr>
          <w:rFonts w:ascii="Constantia" w:eastAsia="Cambria" w:hAnsi="Constantia" w:cs="Cambria"/>
          <w:b/>
          <w:bCs/>
          <w:color w:val="000000"/>
        </w:rPr>
        <w:t>entropic potential</w:t>
      </w:r>
      <w:r w:rsidRPr="00B70C11">
        <w:rPr>
          <w:rFonts w:ascii="Constantia" w:eastAsia="Cambria" w:hAnsi="Constantia" w:cs="Cambria"/>
          <w:color w:val="000000"/>
        </w:rPr>
        <w:t xml:space="preserve"> </w:t>
      </w:r>
      <w:r w:rsidRPr="00B70C11">
        <w:rPr>
          <w:rFonts w:ascii="Constantia" w:eastAsia="Cambria" w:hAnsi="Constantia" w:cs="Cambria"/>
          <w:i/>
          <w:iCs/>
          <w:color w:val="000000"/>
        </w:rPr>
        <w:t>V</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and the </w:t>
      </w:r>
      <w:r w:rsidRPr="00B70C11">
        <w:rPr>
          <w:rFonts w:ascii="Constantia" w:eastAsia="Cambria" w:hAnsi="Constantia" w:cs="Cambria"/>
          <w:b/>
          <w:bCs/>
          <w:color w:val="000000"/>
        </w:rPr>
        <w:t>coupling function</w:t>
      </w:r>
      <w:r w:rsidRPr="00B70C11">
        <w:rPr>
          <w:rFonts w:ascii="Constantia" w:eastAsia="Cambria" w:hAnsi="Constantia" w:cs="Cambria"/>
          <w:color w:val="000000"/>
        </w:rPr>
        <w:t xml:space="preserve"> </w:t>
      </w:r>
      <w:r w:rsidRPr="00B70C11">
        <w:rPr>
          <w:rFonts w:ascii="Constantia" w:eastAsia="Cambria" w:hAnsi="Constantia" w:cs="Cambria"/>
          <w:i/>
          <w:iCs/>
          <w:color w:val="000000"/>
        </w:rPr>
        <w:t>f</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evaluated at the </w:t>
      </w:r>
      <w:r w:rsidRPr="00B70C11">
        <w:rPr>
          <w:rFonts w:ascii="Constantia" w:eastAsia="Cambria" w:hAnsi="Constantia" w:cs="Cambria"/>
          <w:b/>
          <w:bCs/>
          <w:color w:val="000000"/>
        </w:rPr>
        <w:t>entropic ground state</w:t>
      </w:r>
      <w:r w:rsidRPr="00B70C11">
        <w:rPr>
          <w:rFonts w:ascii="Constantia" w:eastAsia="Cambria" w:hAnsi="Constantia" w:cs="Cambria"/>
          <w:color w:val="000000"/>
        </w:rPr>
        <w:t xml:space="preserve"> </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0</w:t>
      </w:r>
      <w:r w:rsidRPr="00B70C11">
        <w:rPr>
          <w:rFonts w:ascii="Constantia" w:eastAsia="Cambria" w:hAnsi="Constantia" w:cs="Cambria"/>
          <w:color w:val="000000"/>
        </w:rPr>
        <w:t xml:space="preserve">. In the full </w:t>
      </w:r>
      <w:r w:rsidRPr="00B70C11">
        <w:rPr>
          <w:rFonts w:ascii="Constantia" w:eastAsia="Cambria" w:hAnsi="Constantia" w:cs="Cambria"/>
          <w:b/>
          <w:bCs/>
          <w:color w:val="000000"/>
        </w:rPr>
        <w:t>Theory of Entropicity</w:t>
      </w:r>
      <w:r w:rsidRPr="00B70C11">
        <w:rPr>
          <w:rFonts w:ascii="Constantia" w:eastAsia="Cambria" w:hAnsi="Constantia" w:cs="Cambria"/>
          <w:color w:val="000000"/>
        </w:rPr>
        <w:t xml:space="preserve">, Newton's gravitational constant </w:t>
      </w:r>
      <w:r w:rsidRPr="00B70C11">
        <w:rPr>
          <w:rFonts w:ascii="Constantia" w:eastAsia="Cambria" w:hAnsi="Constantia" w:cs="Cambria"/>
          <w:i/>
          <w:iCs/>
          <w:color w:val="000000"/>
        </w:rPr>
        <w:t>G</w:t>
      </w:r>
      <w:r w:rsidRPr="00B70C11">
        <w:rPr>
          <w:rFonts w:ascii="Constantia" w:eastAsia="Cambria" w:hAnsi="Constantia" w:cs="Cambria"/>
          <w:color w:val="000000"/>
        </w:rPr>
        <w:t xml:space="preserve"> and the cosmological constant Λ are emergent parameters — they emerge from the vacuum expectation value of the entropic field, in precise analogy with the emergence of mass parameters from vacuum expectation values in the Higgs mechanism of the Standard Model. The </w:t>
      </w:r>
      <w:r w:rsidRPr="00B70C11">
        <w:rPr>
          <w:rFonts w:ascii="Constantia" w:eastAsia="Cambria" w:hAnsi="Constantia" w:cs="Cambria"/>
          <w:b/>
          <w:bCs/>
          <w:color w:val="000000"/>
        </w:rPr>
        <w:t>Obidi Action</w:t>
      </w:r>
      <w:r w:rsidRPr="00B70C11">
        <w:rPr>
          <w:rFonts w:ascii="Constantia" w:eastAsia="Cambria" w:hAnsi="Constantia" w:cs="Cambria"/>
          <w:color w:val="000000"/>
        </w:rPr>
        <w:t xml:space="preserve"> provides </w:t>
      </w:r>
      <w:proofErr w:type="gramStart"/>
      <w:r w:rsidRPr="00B70C11">
        <w:rPr>
          <w:rFonts w:ascii="Constantia" w:eastAsia="Cambria" w:hAnsi="Constantia" w:cs="Cambria"/>
          <w:color w:val="000000"/>
        </w:rPr>
        <w:t>the microscopic</w:t>
      </w:r>
      <w:proofErr w:type="gramEnd"/>
      <w:r w:rsidRPr="00B70C11">
        <w:rPr>
          <w:rFonts w:ascii="Constantia" w:eastAsia="Cambria" w:hAnsi="Constantia" w:cs="Cambria"/>
          <w:color w:val="000000"/>
        </w:rPr>
        <w:t xml:space="preserve"> (entropic) dynamics; Einstein's general relativity is the macroscopic, equilibrium description that obtains when the entropic field has relaxed to its ground state.</w:t>
      </w:r>
    </w:p>
    <w:p w14:paraId="7272A155" w14:textId="77777777" w:rsidR="004D4E03" w:rsidRPr="00B70C11" w:rsidRDefault="004D4E03" w:rsidP="004D4E03">
      <w:pPr>
        <w:spacing w:before="60" w:after="120" w:line="384" w:lineRule="auto"/>
        <w:jc w:val="right"/>
        <w:rPr>
          <w:rFonts w:ascii="Constantia" w:hAnsi="Constantia"/>
        </w:rPr>
      </w:pPr>
      <w:r w:rsidRPr="00B70C11">
        <w:rPr>
          <w:rFonts w:ascii="Times New Roman" w:eastAsia="Cambria" w:hAnsi="Times New Roman" w:cs="Times New Roman"/>
          <w:color w:val="000000"/>
        </w:rPr>
        <w:t>■</w:t>
      </w:r>
    </w:p>
    <w:p w14:paraId="32A43EA7" w14:textId="77777777"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t>14.2.5 Recovery of Verlinde's Entropic Force</w:t>
      </w:r>
    </w:p>
    <w:p w14:paraId="62046169"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In 2011, Erik Verlinde proposed that gravity is not a fundamental interaction but an </w:t>
      </w:r>
      <w:r w:rsidRPr="00B70C11">
        <w:rPr>
          <w:rFonts w:ascii="Constantia" w:eastAsia="Cambria" w:hAnsi="Constantia" w:cs="Cambria"/>
          <w:b/>
          <w:bCs/>
          <w:color w:val="000000"/>
        </w:rPr>
        <w:t>entropic force</w:t>
      </w:r>
      <w:r w:rsidRPr="00B70C11">
        <w:rPr>
          <w:rFonts w:ascii="Constantia" w:eastAsia="Cambria" w:hAnsi="Constantia" w:cs="Cambria"/>
          <w:color w:val="000000"/>
        </w:rPr>
        <w:t xml:space="preserve"> — a macroscopic force arising from the statistical tendency of a system to increase its entropy. In Verlinde's framework, Newton's law of gravitation and Newton's second law both emerge from information-theoretic considerations on holographic screens. In the </w:t>
      </w:r>
      <w:r w:rsidRPr="00B70C11">
        <w:rPr>
          <w:rFonts w:ascii="Constantia" w:eastAsia="Cambria" w:hAnsi="Constantia" w:cs="Cambria"/>
          <w:b/>
          <w:bCs/>
          <w:color w:val="000000"/>
        </w:rPr>
        <w:t>Theory of Entropicity</w:t>
      </w:r>
      <w:r w:rsidRPr="00B70C11">
        <w:rPr>
          <w:rFonts w:ascii="Constantia" w:eastAsia="Cambria" w:hAnsi="Constantia" w:cs="Cambria"/>
          <w:color w:val="000000"/>
        </w:rPr>
        <w:t xml:space="preserve">, Verlinde's result is not an independent </w:t>
      </w:r>
      <w:proofErr w:type="gramStart"/>
      <w:r w:rsidRPr="00B70C11">
        <w:rPr>
          <w:rFonts w:ascii="Constantia" w:eastAsia="Cambria" w:hAnsi="Constantia" w:cs="Cambria"/>
          <w:color w:val="000000"/>
        </w:rPr>
        <w:t>postulate</w:t>
      </w:r>
      <w:proofErr w:type="gramEnd"/>
      <w:r w:rsidRPr="00B70C11">
        <w:rPr>
          <w:rFonts w:ascii="Constantia" w:eastAsia="Cambria" w:hAnsi="Constantia" w:cs="Cambria"/>
          <w:color w:val="000000"/>
        </w:rPr>
        <w:t xml:space="preserve"> but a derived consequence of the </w:t>
      </w:r>
      <w:r w:rsidRPr="00B70C11">
        <w:rPr>
          <w:rFonts w:ascii="Constantia" w:eastAsia="Cambria" w:hAnsi="Constantia" w:cs="Cambria"/>
          <w:b/>
          <w:bCs/>
          <w:color w:val="000000"/>
        </w:rPr>
        <w:t>entropic field equations</w:t>
      </w:r>
      <w:r w:rsidRPr="00B70C11">
        <w:rPr>
          <w:rFonts w:ascii="Constantia" w:eastAsia="Cambria" w:hAnsi="Constantia" w:cs="Cambria"/>
          <w:color w:val="000000"/>
        </w:rPr>
        <w:t xml:space="preserve"> evaluated on a holographic screen.</w:t>
      </w:r>
    </w:p>
    <w:p w14:paraId="5D19E3B1"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Consider a test particle of mass </w:t>
      </w:r>
      <w:r w:rsidRPr="00B70C11">
        <w:rPr>
          <w:rFonts w:ascii="Constantia" w:eastAsia="Cambria" w:hAnsi="Constantia" w:cs="Cambria"/>
          <w:i/>
          <w:iCs/>
          <w:color w:val="000000"/>
        </w:rPr>
        <w:t>m</w:t>
      </w:r>
      <w:r w:rsidRPr="00B70C11">
        <w:rPr>
          <w:rFonts w:ascii="Constantia" w:eastAsia="Cambria" w:hAnsi="Constantia" w:cs="Cambria"/>
          <w:color w:val="000000"/>
        </w:rPr>
        <w:t xml:space="preserve"> in the vicinity of a holographic screen Σ at temperature </w:t>
      </w:r>
      <w:r w:rsidRPr="00B70C11">
        <w:rPr>
          <w:rFonts w:ascii="Constantia" w:eastAsia="Cambria" w:hAnsi="Constantia" w:cs="Cambria"/>
          <w:i/>
          <w:iCs/>
          <w:color w:val="000000"/>
        </w:rPr>
        <w:t>T</w:t>
      </w:r>
      <w:r w:rsidRPr="00B70C11">
        <w:rPr>
          <w:rFonts w:ascii="Constantia" w:eastAsia="Cambria" w:hAnsi="Constantia" w:cs="Cambria"/>
          <w:color w:val="000000"/>
        </w:rPr>
        <w:t xml:space="preserve">. The </w:t>
      </w:r>
      <w:r w:rsidRPr="00B70C11">
        <w:rPr>
          <w:rFonts w:ascii="Constantia" w:eastAsia="Cambria" w:hAnsi="Constantia" w:cs="Cambria"/>
          <w:b/>
          <w:bCs/>
          <w:color w:val="000000"/>
        </w:rPr>
        <w:t>entropic field gradient</w:t>
      </w:r>
      <w:r w:rsidRPr="00B70C11">
        <w:rPr>
          <w:rFonts w:ascii="Constantia" w:eastAsia="Cambria" w:hAnsi="Constantia" w:cs="Cambria"/>
          <w:color w:val="000000"/>
        </w:rPr>
        <w:t xml:space="preserve"> on the screen defines the rate of change of the entropic field with respect to the displacement normal to the screen:</w:t>
      </w:r>
    </w:p>
    <w:p w14:paraId="4540E261"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w:t>
      </w:r>
      <w:proofErr w:type="spellStart"/>
      <w:r w:rsidRPr="00B70C11">
        <w:rPr>
          <w:rFonts w:ascii="Constantia" w:eastAsia="Cambria" w:hAnsi="Constantia" w:cs="Cambria"/>
          <w:i/>
          <w:iCs/>
          <w:color w:val="000000"/>
          <w:vertAlign w:val="subscript"/>
        </w:rPr>
        <w:t>r</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 xml:space="preserve"> = ΔS / </w:t>
      </w:r>
      <w:proofErr w:type="spellStart"/>
      <w:r w:rsidRPr="00B70C11">
        <w:rPr>
          <w:rFonts w:ascii="Constantia" w:eastAsia="Cambria" w:hAnsi="Constantia" w:cs="Cambria"/>
          <w:i/>
          <w:iCs/>
          <w:color w:val="000000"/>
        </w:rPr>
        <w:t>Δx</w:t>
      </w:r>
      <w:proofErr w:type="spellEnd"/>
    </w:p>
    <w:p w14:paraId="65397E59"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(14.51)</w:t>
      </w:r>
    </w:p>
    <w:p w14:paraId="69B117BD"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lastRenderedPageBreak/>
        <w:t xml:space="preserve">The </w:t>
      </w:r>
      <w:r w:rsidRPr="00B70C11">
        <w:rPr>
          <w:rFonts w:ascii="Constantia" w:eastAsia="Cambria" w:hAnsi="Constantia" w:cs="Cambria"/>
          <w:b/>
          <w:bCs/>
          <w:color w:val="000000"/>
        </w:rPr>
        <w:t>entropic force</w:t>
      </w:r>
      <w:r w:rsidRPr="00B70C11">
        <w:rPr>
          <w:rFonts w:ascii="Constantia" w:eastAsia="Cambria" w:hAnsi="Constantia" w:cs="Cambria"/>
          <w:color w:val="000000"/>
        </w:rPr>
        <w:t xml:space="preserve"> is defined as the thermodynamic conjugate of this gradient — the force exerted by the screen on the particle </w:t>
      </w:r>
      <w:proofErr w:type="gramStart"/>
      <w:r w:rsidRPr="00B70C11">
        <w:rPr>
          <w:rFonts w:ascii="Constantia" w:eastAsia="Cambria" w:hAnsi="Constantia" w:cs="Cambria"/>
          <w:color w:val="000000"/>
        </w:rPr>
        <w:t>as a consequence of</w:t>
      </w:r>
      <w:proofErr w:type="gramEnd"/>
      <w:r w:rsidRPr="00B70C11">
        <w:rPr>
          <w:rFonts w:ascii="Constantia" w:eastAsia="Cambria" w:hAnsi="Constantia" w:cs="Cambria"/>
          <w:color w:val="000000"/>
        </w:rPr>
        <w:t xml:space="preserve"> the entropy change associated with the particle's displacement:</w:t>
      </w:r>
    </w:p>
    <w:p w14:paraId="49E88DB8"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F</w:t>
      </w:r>
      <w:r w:rsidRPr="00B70C11">
        <w:rPr>
          <w:rFonts w:ascii="Constantia" w:eastAsia="Cambria" w:hAnsi="Constantia" w:cs="Cambria"/>
          <w:i/>
          <w:iCs/>
          <w:color w:val="000000"/>
          <w:vertAlign w:val="subscript"/>
        </w:rPr>
        <w:t>entropic</w:t>
      </w:r>
      <w:proofErr w:type="spellEnd"/>
      <w:r w:rsidRPr="00B70C11">
        <w:rPr>
          <w:rFonts w:ascii="Constantia" w:eastAsia="Cambria" w:hAnsi="Constantia" w:cs="Cambria"/>
          <w:i/>
          <w:iCs/>
          <w:color w:val="000000"/>
        </w:rPr>
        <w:t xml:space="preserve"> = T (∂S</w:t>
      </w:r>
      <w:r w:rsidRPr="00B70C11">
        <w:rPr>
          <w:rFonts w:ascii="Constantia" w:eastAsia="Cambria" w:hAnsi="Constantia" w:cs="Cambria"/>
          <w:i/>
          <w:iCs/>
          <w:color w:val="000000"/>
          <w:vertAlign w:val="subscript"/>
        </w:rPr>
        <w:t>BH</w:t>
      </w:r>
      <w:r w:rsidRPr="00B70C11">
        <w:rPr>
          <w:rFonts w:ascii="Constantia" w:eastAsia="Cambria" w:hAnsi="Constantia" w:cs="Cambria"/>
          <w:i/>
          <w:iCs/>
          <w:color w:val="000000"/>
        </w:rPr>
        <w:t xml:space="preserve"> / ∂x)</w:t>
      </w:r>
    </w:p>
    <w:p w14:paraId="7991A06F"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(14.52)</w:t>
      </w:r>
    </w:p>
    <w:p w14:paraId="62C4C54C"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Using the </w:t>
      </w:r>
      <w:proofErr w:type="spellStart"/>
      <w:r w:rsidRPr="00B70C11">
        <w:rPr>
          <w:rFonts w:ascii="Constantia" w:eastAsia="Cambria" w:hAnsi="Constantia" w:cs="Cambria"/>
          <w:b/>
          <w:bCs/>
          <w:color w:val="000000"/>
        </w:rPr>
        <w:t>Bekenstein</w:t>
      </w:r>
      <w:proofErr w:type="spellEnd"/>
      <w:r w:rsidRPr="00B70C11">
        <w:rPr>
          <w:rFonts w:ascii="Constantia" w:eastAsia="Cambria" w:hAnsi="Constantia" w:cs="Cambria"/>
          <w:b/>
          <w:bCs/>
          <w:color w:val="000000"/>
        </w:rPr>
        <w:t>-Hawking entropy</w:t>
      </w:r>
      <w:r w:rsidRPr="00B70C11">
        <w:rPr>
          <w:rFonts w:ascii="Constantia" w:eastAsia="Cambria" w:hAnsi="Constantia" w:cs="Cambria"/>
          <w:color w:val="000000"/>
        </w:rPr>
        <w:t xml:space="preserve"> </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BH</w:t>
      </w:r>
      <w:r w:rsidRPr="00B70C11">
        <w:rPr>
          <w:rFonts w:ascii="Constantia" w:eastAsia="Cambria" w:hAnsi="Constantia" w:cs="Cambria"/>
          <w:color w:val="000000"/>
        </w:rPr>
        <w:t xml:space="preserve"> =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i/>
          <w:iCs/>
          <w:color w:val="000000"/>
        </w:rPr>
        <w:t>c</w:t>
      </w:r>
      <w:r w:rsidRPr="00B70C11">
        <w:rPr>
          <w:rFonts w:ascii="Constantia" w:eastAsia="Cambria" w:hAnsi="Constantia" w:cs="Cambria"/>
          <w:color w:val="000000"/>
          <w:vertAlign w:val="superscript"/>
        </w:rPr>
        <w:t>3</w:t>
      </w:r>
      <w:r w:rsidRPr="00B70C11">
        <w:rPr>
          <w:rFonts w:ascii="Constantia" w:eastAsia="Cambria" w:hAnsi="Constantia" w:cs="Cambria"/>
          <w:i/>
          <w:iCs/>
          <w:color w:val="000000"/>
        </w:rPr>
        <w:t>A</w:t>
      </w:r>
      <w:r w:rsidRPr="00B70C11">
        <w:rPr>
          <w:rFonts w:ascii="Constantia" w:eastAsia="Cambria" w:hAnsi="Constantia" w:cs="Cambria"/>
          <w:color w:val="000000"/>
        </w:rPr>
        <w:t>/(</w:t>
      </w:r>
      <w:proofErr w:type="gramStart"/>
      <w:r w:rsidRPr="00B70C11">
        <w:rPr>
          <w:rFonts w:ascii="Constantia" w:eastAsia="Cambria" w:hAnsi="Constantia" w:cs="Cambria"/>
          <w:color w:val="000000"/>
        </w:rPr>
        <w:t>4</w:t>
      </w:r>
      <w:r w:rsidRPr="00B70C11">
        <w:rPr>
          <w:rFonts w:ascii="Constantia" w:eastAsia="Cambria" w:hAnsi="Constantia" w:cs="Cambria"/>
          <w:i/>
          <w:iCs/>
          <w:color w:val="000000"/>
        </w:rPr>
        <w:t>G</w:t>
      </w:r>
      <w:r w:rsidRPr="00B70C11">
        <w:rPr>
          <w:rFonts w:ascii="Cambria Math" w:eastAsia="Cambria" w:hAnsi="Cambria Math" w:cs="Cambria Math"/>
          <w:color w:val="000000"/>
        </w:rPr>
        <w:t>ℏ</w:t>
      </w:r>
      <w:proofErr w:type="gramEnd"/>
      <w:r w:rsidRPr="00B70C11">
        <w:rPr>
          <w:rFonts w:ascii="Constantia" w:eastAsia="Cambria" w:hAnsi="Constantia" w:cs="Cambria"/>
          <w:color w:val="000000"/>
        </w:rPr>
        <w:t xml:space="preserve">), and computing the change in area when a particle of mass </w:t>
      </w:r>
      <w:r w:rsidRPr="00B70C11">
        <w:rPr>
          <w:rFonts w:ascii="Constantia" w:eastAsia="Cambria" w:hAnsi="Constantia" w:cs="Cambria"/>
          <w:i/>
          <w:iCs/>
          <w:color w:val="000000"/>
        </w:rPr>
        <w:t>m</w:t>
      </w:r>
      <w:r w:rsidRPr="00B70C11">
        <w:rPr>
          <w:rFonts w:ascii="Constantia" w:eastAsia="Cambria" w:hAnsi="Constantia" w:cs="Cambria"/>
          <w:color w:val="000000"/>
        </w:rPr>
        <w:t xml:space="preserve"> approaches the screen by one </w:t>
      </w:r>
      <w:r w:rsidRPr="00B70C11">
        <w:rPr>
          <w:rFonts w:ascii="Constantia" w:eastAsia="Cambria" w:hAnsi="Constantia" w:cs="Cambria"/>
          <w:b/>
          <w:bCs/>
          <w:color w:val="000000"/>
        </w:rPr>
        <w:t>Compton wavelength</w:t>
      </w:r>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rPr>
        <w:t>λ</w:t>
      </w:r>
      <w:r w:rsidRPr="00B70C11">
        <w:rPr>
          <w:rFonts w:ascii="Constantia" w:eastAsia="Cambria" w:hAnsi="Constantia" w:cs="Cambria"/>
          <w:color w:val="000000"/>
          <w:vertAlign w:val="subscript"/>
        </w:rPr>
        <w:t>C</w:t>
      </w:r>
      <w:proofErr w:type="spellEnd"/>
      <w:r w:rsidRPr="00B70C11">
        <w:rPr>
          <w:rFonts w:ascii="Constantia" w:eastAsia="Cambria" w:hAnsi="Constantia" w:cs="Cambria"/>
          <w:color w:val="000000"/>
        </w:rPr>
        <w:t xml:space="preserve"> = </w:t>
      </w:r>
      <w:r w:rsidRPr="00B70C11">
        <w:rPr>
          <w:rFonts w:ascii="Cambria Math" w:eastAsia="Cambria" w:hAnsi="Cambria Math" w:cs="Cambria Math"/>
          <w:color w:val="000000"/>
        </w:rPr>
        <w:t>ℏ</w:t>
      </w:r>
      <w:r w:rsidRPr="00B70C11">
        <w:rPr>
          <w:rFonts w:ascii="Constantia" w:eastAsia="Cambria" w:hAnsi="Constantia" w:cs="Cambria"/>
          <w:color w:val="000000"/>
        </w:rPr>
        <w:t>/(</w:t>
      </w:r>
      <w:r w:rsidRPr="00B70C11">
        <w:rPr>
          <w:rFonts w:ascii="Constantia" w:eastAsia="Cambria" w:hAnsi="Constantia" w:cs="Cambria"/>
          <w:i/>
          <w:iCs/>
          <w:color w:val="000000"/>
        </w:rPr>
        <w:t>mc</w:t>
      </w:r>
      <w:r w:rsidRPr="00B70C11">
        <w:rPr>
          <w:rFonts w:ascii="Constantia" w:eastAsia="Cambria" w:hAnsi="Constantia" w:cs="Cambria"/>
          <w:color w:val="000000"/>
        </w:rPr>
        <w:t>), the entropy change is:</w:t>
      </w:r>
    </w:p>
    <w:p w14:paraId="31D1E1EE"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ΔS</w:t>
      </w:r>
      <w:r w:rsidRPr="00B70C11">
        <w:rPr>
          <w:rFonts w:ascii="Constantia" w:eastAsia="Cambria" w:hAnsi="Constantia" w:cs="Cambria"/>
          <w:i/>
          <w:iCs/>
          <w:color w:val="000000"/>
          <w:vertAlign w:val="subscript"/>
        </w:rPr>
        <w:t>BH</w:t>
      </w:r>
      <w:r w:rsidRPr="00B70C11">
        <w:rPr>
          <w:rFonts w:ascii="Constantia" w:eastAsia="Cambria" w:hAnsi="Constantia" w:cs="Cambria"/>
          <w:i/>
          <w:iCs/>
          <w:color w:val="000000"/>
        </w:rPr>
        <w:t xml:space="preserve"> = 2πk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rPr>
        <w:t xml:space="preserve"> mc </w:t>
      </w:r>
      <w:proofErr w:type="spellStart"/>
      <w:r w:rsidRPr="00B70C11">
        <w:rPr>
          <w:rFonts w:ascii="Constantia" w:eastAsia="Cambria" w:hAnsi="Constantia" w:cs="Cambria"/>
          <w:i/>
          <w:iCs/>
          <w:color w:val="000000"/>
        </w:rPr>
        <w:t>Δx</w:t>
      </w:r>
      <w:proofErr w:type="spellEnd"/>
      <w:r w:rsidRPr="00B70C11">
        <w:rPr>
          <w:rFonts w:ascii="Constantia" w:eastAsia="Cambria" w:hAnsi="Constantia" w:cs="Cambria"/>
          <w:i/>
          <w:iCs/>
          <w:color w:val="000000"/>
        </w:rPr>
        <w:t xml:space="preserve"> / </w:t>
      </w:r>
      <w:r w:rsidRPr="00B70C11">
        <w:rPr>
          <w:rFonts w:ascii="Cambria Math" w:eastAsia="Cambria" w:hAnsi="Cambria Math" w:cs="Cambria Math"/>
          <w:i/>
          <w:iCs/>
          <w:color w:val="000000"/>
        </w:rPr>
        <w:t>ℏ</w:t>
      </w:r>
    </w:p>
    <w:p w14:paraId="5BD541D3"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(14.53)</w:t>
      </w:r>
    </w:p>
    <w:p w14:paraId="1F4B17BE"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This is </w:t>
      </w:r>
      <w:proofErr w:type="spellStart"/>
      <w:r w:rsidRPr="00B70C11">
        <w:rPr>
          <w:rFonts w:ascii="Constantia" w:eastAsia="Cambria" w:hAnsi="Constantia" w:cs="Cambria"/>
          <w:color w:val="000000"/>
        </w:rPr>
        <w:t>Bekenstein's</w:t>
      </w:r>
      <w:proofErr w:type="spellEnd"/>
      <w:r w:rsidRPr="00B70C11">
        <w:rPr>
          <w:rFonts w:ascii="Constantia" w:eastAsia="Cambria" w:hAnsi="Constantia" w:cs="Cambria"/>
          <w:color w:val="000000"/>
        </w:rPr>
        <w:t xml:space="preserve"> original bound on the entropy change for a particle absorbed by the horizon. The entropic force is therefore:</w:t>
      </w:r>
    </w:p>
    <w:p w14:paraId="1EDA9091"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F = T ΔS</w:t>
      </w:r>
      <w:r w:rsidRPr="00B70C11">
        <w:rPr>
          <w:rFonts w:ascii="Constantia" w:eastAsia="Cambria" w:hAnsi="Constantia" w:cs="Cambria"/>
          <w:i/>
          <w:iCs/>
          <w:color w:val="000000"/>
          <w:vertAlign w:val="subscript"/>
        </w:rPr>
        <w:t>BH</w:t>
      </w:r>
      <w:r w:rsidRPr="00B70C11">
        <w:rPr>
          <w:rFonts w:ascii="Constantia" w:eastAsia="Cambria" w:hAnsi="Constantia" w:cs="Cambria"/>
          <w:i/>
          <w:iCs/>
          <w:color w:val="000000"/>
        </w:rPr>
        <w:t xml:space="preserve"> / </w:t>
      </w:r>
      <w:proofErr w:type="spellStart"/>
      <w:r w:rsidRPr="00B70C11">
        <w:rPr>
          <w:rFonts w:ascii="Constantia" w:eastAsia="Cambria" w:hAnsi="Constantia" w:cs="Cambria"/>
          <w:i/>
          <w:iCs/>
          <w:color w:val="000000"/>
        </w:rPr>
        <w:t>Δx</w:t>
      </w:r>
      <w:proofErr w:type="spellEnd"/>
      <w:r w:rsidRPr="00B70C11">
        <w:rPr>
          <w:rFonts w:ascii="Constantia" w:eastAsia="Cambria" w:hAnsi="Constantia" w:cs="Cambria"/>
          <w:i/>
          <w:iCs/>
          <w:color w:val="000000"/>
        </w:rPr>
        <w:t xml:space="preserve"> = 2πk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Tmc</w:t>
      </w:r>
      <w:proofErr w:type="spellEnd"/>
      <w:r w:rsidRPr="00B70C11">
        <w:rPr>
          <w:rFonts w:ascii="Constantia" w:eastAsia="Cambria" w:hAnsi="Constantia" w:cs="Cambria"/>
          <w:i/>
          <w:iCs/>
          <w:color w:val="000000"/>
        </w:rPr>
        <w:t xml:space="preserve"> / </w:t>
      </w:r>
      <w:r w:rsidRPr="00B70C11">
        <w:rPr>
          <w:rFonts w:ascii="Cambria Math" w:eastAsia="Cambria" w:hAnsi="Cambria Math" w:cs="Cambria Math"/>
          <w:i/>
          <w:iCs/>
          <w:color w:val="000000"/>
        </w:rPr>
        <w:t>ℏ</w:t>
      </w:r>
    </w:p>
    <w:p w14:paraId="41E8DB86"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(14.54)</w:t>
      </w:r>
    </w:p>
    <w:p w14:paraId="1D3A7D26"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crucial step is the identification of the screen temperature with the </w:t>
      </w:r>
      <w:r w:rsidRPr="00B70C11">
        <w:rPr>
          <w:rFonts w:ascii="Constantia" w:eastAsia="Cambria" w:hAnsi="Constantia" w:cs="Cambria"/>
          <w:b/>
          <w:bCs/>
          <w:color w:val="000000"/>
        </w:rPr>
        <w:t>Unruh temperature</w:t>
      </w:r>
      <w:r w:rsidRPr="00B70C11">
        <w:rPr>
          <w:rFonts w:ascii="Constantia" w:eastAsia="Cambria" w:hAnsi="Constantia" w:cs="Cambria"/>
          <w:color w:val="000000"/>
        </w:rPr>
        <w:t xml:space="preserve"> — the temperature experienced by a uniformly accelerating observer in the Minkowski vacuum:</w:t>
      </w:r>
    </w:p>
    <w:p w14:paraId="67DFC9A2"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T</w:t>
      </w:r>
      <w:r w:rsidRPr="00B70C11">
        <w:rPr>
          <w:rFonts w:ascii="Constantia" w:eastAsia="Cambria" w:hAnsi="Constantia" w:cs="Cambria"/>
          <w:color w:val="000000"/>
        </w:rPr>
        <w:t xml:space="preserve"> = </w:t>
      </w:r>
      <w:proofErr w:type="spellStart"/>
      <w:r w:rsidRPr="00B70C11">
        <w:rPr>
          <w:rFonts w:ascii="Cambria Math" w:eastAsia="Cambria" w:hAnsi="Cambria Math" w:cs="Cambria Math"/>
          <w:color w:val="000000"/>
        </w:rPr>
        <w:t>ℏ</w:t>
      </w:r>
      <w:r w:rsidRPr="00B70C11">
        <w:rPr>
          <w:rFonts w:ascii="Constantia" w:eastAsia="Cambria" w:hAnsi="Constantia" w:cs="Cambria"/>
          <w:i/>
          <w:iCs/>
          <w:color w:val="000000"/>
        </w:rPr>
        <w:t>a</w:t>
      </w:r>
      <w:proofErr w:type="spellEnd"/>
      <w:r w:rsidRPr="00B70C11">
        <w:rPr>
          <w:rFonts w:ascii="Constantia" w:eastAsia="Cambria" w:hAnsi="Constantia" w:cs="Cambria"/>
          <w:color w:val="000000"/>
        </w:rPr>
        <w:t xml:space="preserve"> / (2π</w:t>
      </w:r>
      <w:proofErr w:type="spellStart"/>
      <w:r w:rsidRPr="00B70C11">
        <w:rPr>
          <w:rFonts w:ascii="Constantia" w:eastAsia="Cambria" w:hAnsi="Constantia" w:cs="Cambria"/>
          <w:i/>
          <w:iCs/>
          <w:color w:val="000000"/>
        </w:rPr>
        <w:t>ck</w:t>
      </w:r>
      <w:r w:rsidRPr="00B70C11">
        <w:rPr>
          <w:rFonts w:ascii="Constantia" w:eastAsia="Cambria" w:hAnsi="Constantia" w:cs="Cambria"/>
          <w:color w:val="000000"/>
          <w:vertAlign w:val="subscript"/>
        </w:rPr>
        <w:t>B</w:t>
      </w:r>
      <w:proofErr w:type="spellEnd"/>
      <w:r w:rsidRPr="00B70C11">
        <w:rPr>
          <w:rFonts w:ascii="Constantia" w:eastAsia="Cambria" w:hAnsi="Constantia" w:cs="Cambria"/>
          <w:color w:val="000000"/>
        </w:rPr>
        <w:t>)</w:t>
      </w:r>
    </w:p>
    <w:p w14:paraId="0F4739D9"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where </w:t>
      </w:r>
      <w:proofErr w:type="gramStart"/>
      <w:r w:rsidRPr="00B70C11">
        <w:rPr>
          <w:rFonts w:ascii="Constantia" w:eastAsia="Cambria" w:hAnsi="Constantia" w:cs="Cambria"/>
          <w:i/>
          <w:iCs/>
          <w:color w:val="000000"/>
        </w:rPr>
        <w:t>a</w:t>
      </w:r>
      <w:r w:rsidRPr="00B70C11">
        <w:rPr>
          <w:rFonts w:ascii="Constantia" w:eastAsia="Cambria" w:hAnsi="Constantia" w:cs="Cambria"/>
          <w:color w:val="000000"/>
        </w:rPr>
        <w:t xml:space="preserve"> is</w:t>
      </w:r>
      <w:proofErr w:type="gramEnd"/>
      <w:r w:rsidRPr="00B70C11">
        <w:rPr>
          <w:rFonts w:ascii="Constantia" w:eastAsia="Cambria" w:hAnsi="Constantia" w:cs="Cambria"/>
          <w:color w:val="000000"/>
        </w:rPr>
        <w:t xml:space="preserve"> the proper acceleration. Substituting into (14.54):</w:t>
      </w:r>
    </w:p>
    <w:p w14:paraId="3A83062F"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F</w:t>
      </w:r>
      <w:r w:rsidRPr="00B70C11">
        <w:rPr>
          <w:rFonts w:ascii="Constantia" w:eastAsia="Cambria" w:hAnsi="Constantia" w:cs="Cambria"/>
          <w:color w:val="000000"/>
        </w:rPr>
        <w:t xml:space="preserve"> = 2π</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rPr>
        <w:t xml:space="preserve"> </w:t>
      </w:r>
      <w:r w:rsidRPr="00B70C11">
        <w:rPr>
          <w:rFonts w:ascii="Constantia" w:eastAsia="Cambria" w:hAnsi="Constantia" w:cs="Cambria"/>
          <w:i/>
          <w:iCs/>
          <w:color w:val="000000"/>
        </w:rPr>
        <w:t>mc</w:t>
      </w:r>
      <w:r w:rsidRPr="00B70C11">
        <w:rPr>
          <w:rFonts w:ascii="Constantia" w:eastAsia="Cambria" w:hAnsi="Constantia" w:cs="Cambria"/>
          <w:color w:val="000000"/>
        </w:rPr>
        <w:t xml:space="preserve"> / </w:t>
      </w:r>
      <w:r w:rsidRPr="00B70C11">
        <w:rPr>
          <w:rFonts w:ascii="Cambria Math" w:eastAsia="Cambria" w:hAnsi="Cambria Math" w:cs="Cambria Math"/>
          <w:color w:val="000000"/>
        </w:rPr>
        <w:t>ℏ</w:t>
      </w:r>
      <w:r w:rsidRPr="00B70C11">
        <w:rPr>
          <w:rFonts w:ascii="Constantia" w:eastAsia="Cambria" w:hAnsi="Constantia" w:cs="Cambria"/>
          <w:color w:val="000000"/>
        </w:rPr>
        <w:t xml:space="preserve"> </w:t>
      </w:r>
      <w:r w:rsidRPr="00B70C11">
        <w:rPr>
          <w:rFonts w:ascii="Constantia" w:eastAsia="Cambria" w:hAnsi="Constantia" w:cs="Constantia"/>
          <w:color w:val="000000"/>
        </w:rPr>
        <w:t>·</w:t>
      </w:r>
      <w:r w:rsidRPr="00B70C11">
        <w:rPr>
          <w:rFonts w:ascii="Constantia" w:eastAsia="Cambria" w:hAnsi="Constantia" w:cs="Cambria"/>
          <w:color w:val="000000"/>
        </w:rPr>
        <w:t xml:space="preserve"> </w:t>
      </w:r>
      <w:proofErr w:type="spellStart"/>
      <w:r w:rsidRPr="00B70C11">
        <w:rPr>
          <w:rFonts w:ascii="Cambria Math" w:eastAsia="Cambria" w:hAnsi="Cambria Math" w:cs="Cambria Math"/>
          <w:color w:val="000000"/>
        </w:rPr>
        <w:t>ℏ</w:t>
      </w:r>
      <w:r w:rsidRPr="00B70C11">
        <w:rPr>
          <w:rFonts w:ascii="Constantia" w:eastAsia="Cambria" w:hAnsi="Constantia" w:cs="Cambria"/>
          <w:i/>
          <w:iCs/>
          <w:color w:val="000000"/>
        </w:rPr>
        <w:t>a</w:t>
      </w:r>
      <w:proofErr w:type="spellEnd"/>
      <w:r w:rsidRPr="00B70C11">
        <w:rPr>
          <w:rFonts w:ascii="Constantia" w:eastAsia="Cambria" w:hAnsi="Constantia" w:cs="Cambria"/>
          <w:color w:val="000000"/>
        </w:rPr>
        <w:t xml:space="preserve"> / (2π</w:t>
      </w:r>
      <w:proofErr w:type="spellStart"/>
      <w:r w:rsidRPr="00B70C11">
        <w:rPr>
          <w:rFonts w:ascii="Constantia" w:eastAsia="Cambria" w:hAnsi="Constantia" w:cs="Cambria"/>
          <w:i/>
          <w:iCs/>
          <w:color w:val="000000"/>
        </w:rPr>
        <w:t>ck</w:t>
      </w:r>
      <w:r w:rsidRPr="00B70C11">
        <w:rPr>
          <w:rFonts w:ascii="Constantia" w:eastAsia="Cambria" w:hAnsi="Constantia" w:cs="Cambria"/>
          <w:color w:val="000000"/>
          <w:vertAlign w:val="subscript"/>
        </w:rPr>
        <w:t>B</w:t>
      </w:r>
      <w:proofErr w:type="spellEnd"/>
      <w:r w:rsidRPr="00B70C11">
        <w:rPr>
          <w:rFonts w:ascii="Constantia" w:eastAsia="Cambria" w:hAnsi="Constantia" w:cs="Cambria"/>
          <w:color w:val="000000"/>
        </w:rPr>
        <w:t xml:space="preserve">) = </w:t>
      </w:r>
      <w:r w:rsidRPr="00B70C11">
        <w:rPr>
          <w:rFonts w:ascii="Constantia" w:eastAsia="Cambria" w:hAnsi="Constantia" w:cs="Cambria"/>
          <w:i/>
          <w:iCs/>
          <w:color w:val="000000"/>
        </w:rPr>
        <w:t>ma</w:t>
      </w:r>
      <w:r w:rsidRPr="00B70C11">
        <w:rPr>
          <w:rFonts w:ascii="Constantia" w:eastAsia="Cambria" w:hAnsi="Constantia" w:cs="Cambria"/>
          <w:color w:val="000000"/>
        </w:rPr>
        <w:t>.</w:t>
      </w:r>
    </w:p>
    <w:p w14:paraId="4F91166F"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Therefore:</w:t>
      </w:r>
    </w:p>
    <w:p w14:paraId="0C16869B"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F = ma</w:t>
      </w:r>
    </w:p>
    <w:p w14:paraId="57369976"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lastRenderedPageBreak/>
        <w:t>(14.55)</w:t>
      </w:r>
    </w:p>
    <w:p w14:paraId="64AA23B3"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This is </w:t>
      </w:r>
      <w:r w:rsidRPr="00B70C11">
        <w:rPr>
          <w:rFonts w:ascii="Constantia" w:eastAsia="Cambria" w:hAnsi="Constantia" w:cs="Cambria"/>
          <w:b/>
          <w:bCs/>
          <w:color w:val="000000"/>
        </w:rPr>
        <w:t>Newton's second law</w:t>
      </w:r>
      <w:r w:rsidRPr="00B70C11">
        <w:rPr>
          <w:rFonts w:ascii="Constantia" w:eastAsia="Cambria" w:hAnsi="Constantia" w:cs="Cambria"/>
          <w:color w:val="000000"/>
        </w:rPr>
        <w:t>, derived entirely from thermodynamic considerations.</w:t>
      </w:r>
    </w:p>
    <w:p w14:paraId="6E287014"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i/>
          <w:iCs/>
          <w:color w:val="000000"/>
        </w:rPr>
        <w:t>Theorem 14.4 (Verlinde Recovery Theorem).</w:t>
      </w:r>
      <w:r w:rsidRPr="00B70C11">
        <w:rPr>
          <w:rFonts w:ascii="Constantia" w:eastAsia="Cambria" w:hAnsi="Constantia" w:cs="Cambria"/>
          <w:color w:val="000000"/>
        </w:rPr>
        <w:t xml:space="preserve"> </w:t>
      </w:r>
      <w:r w:rsidRPr="00B70C11">
        <w:rPr>
          <w:rFonts w:ascii="Constantia" w:eastAsia="Cambria" w:hAnsi="Constantia" w:cs="Cambria"/>
          <w:i/>
          <w:iCs/>
          <w:color w:val="000000"/>
        </w:rPr>
        <w:t>The entropic force derived from the boundary Obidi Action on a holographic screen, combined with the Unruh temperature, yields</w:t>
      </w:r>
      <w:r w:rsidRPr="00B70C11">
        <w:rPr>
          <w:rFonts w:ascii="Constantia" w:eastAsia="Cambria" w:hAnsi="Constantia" w:cs="Cambria"/>
          <w:color w:val="000000"/>
        </w:rPr>
        <w:t xml:space="preserve"> </w:t>
      </w:r>
      <w:r w:rsidRPr="00B70C11">
        <w:rPr>
          <w:rFonts w:ascii="Constantia" w:eastAsia="Cambria" w:hAnsi="Constantia" w:cs="Cambria"/>
          <w:b/>
          <w:bCs/>
          <w:color w:val="000000"/>
        </w:rPr>
        <w:t>Newton's second law</w:t>
      </w:r>
      <w:r w:rsidRPr="00B70C11">
        <w:rPr>
          <w:rFonts w:ascii="Constantia" w:eastAsia="Cambria" w:hAnsi="Constantia" w:cs="Cambria"/>
          <w:color w:val="000000"/>
        </w:rPr>
        <w:t xml:space="preserve"> </w:t>
      </w:r>
      <w:r w:rsidRPr="00B70C11">
        <w:rPr>
          <w:rFonts w:ascii="Constantia" w:eastAsia="Cambria" w:hAnsi="Constantia" w:cs="Cambria"/>
          <w:i/>
          <w:iCs/>
          <w:color w:val="000000"/>
        </w:rPr>
        <w:t>F</w:t>
      </w:r>
      <w:r w:rsidRPr="00B70C11">
        <w:rPr>
          <w:rFonts w:ascii="Constantia" w:eastAsia="Cambria" w:hAnsi="Constantia" w:cs="Cambria"/>
          <w:color w:val="000000"/>
        </w:rPr>
        <w:t xml:space="preserve"> = </w:t>
      </w:r>
      <w:r w:rsidRPr="00B70C11">
        <w:rPr>
          <w:rFonts w:ascii="Constantia" w:eastAsia="Cambria" w:hAnsi="Constantia" w:cs="Cambria"/>
          <w:i/>
          <w:iCs/>
          <w:color w:val="000000"/>
        </w:rPr>
        <w:t>ma</w:t>
      </w:r>
      <w:r w:rsidRPr="00B70C11">
        <w:rPr>
          <w:rFonts w:ascii="Constantia" w:eastAsia="Cambria" w:hAnsi="Constantia" w:cs="Cambria"/>
          <w:color w:val="000000"/>
        </w:rPr>
        <w:t xml:space="preserve"> </w:t>
      </w:r>
      <w:r w:rsidRPr="00B70C11">
        <w:rPr>
          <w:rFonts w:ascii="Constantia" w:eastAsia="Cambria" w:hAnsi="Constantia" w:cs="Cambria"/>
          <w:i/>
          <w:iCs/>
          <w:color w:val="000000"/>
        </w:rPr>
        <w:t>as the equilibrium limit of the entropic field equations.</w:t>
      </w:r>
    </w:p>
    <w:p w14:paraId="2060983E"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i/>
          <w:iCs/>
          <w:color w:val="000000"/>
        </w:rPr>
        <w:t>Proof.</w:t>
      </w:r>
      <w:r w:rsidRPr="00B70C11">
        <w:rPr>
          <w:rFonts w:ascii="Constantia" w:eastAsia="Cambria" w:hAnsi="Constantia" w:cs="Cambria"/>
          <w:color w:val="000000"/>
        </w:rPr>
        <w:t xml:space="preserve"> The entropic force per unit area on a screen Σ is obtained from the projection of the </w:t>
      </w:r>
      <w:r w:rsidRPr="00B70C11">
        <w:rPr>
          <w:rFonts w:ascii="Constantia" w:eastAsia="Cambria" w:hAnsi="Constantia" w:cs="Cambria"/>
          <w:b/>
          <w:bCs/>
          <w:color w:val="000000"/>
        </w:rPr>
        <w:t>entropic stress-energy tensor</w:t>
      </w:r>
      <w:r w:rsidRPr="00B70C11">
        <w:rPr>
          <w:rFonts w:ascii="Constantia" w:eastAsia="Cambria" w:hAnsi="Constantia" w:cs="Cambria"/>
          <w:color w:val="000000"/>
        </w:rPr>
        <w:t xml:space="preserve"> onto the normal direction:</w:t>
      </w:r>
    </w:p>
    <w:p w14:paraId="34BD486F"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f</w:t>
      </w:r>
      <w:r w:rsidRPr="00B70C11">
        <w:rPr>
          <w:rFonts w:ascii="Constantia" w:eastAsia="Cambria" w:hAnsi="Constantia" w:cs="Cambria"/>
          <w:i/>
          <w:iCs/>
          <w:color w:val="000000"/>
          <w:vertAlign w:val="superscript"/>
        </w:rPr>
        <w:t>μ</w:t>
      </w:r>
      <w:proofErr w:type="spellEnd"/>
      <w:r w:rsidRPr="00B70C11">
        <w:rPr>
          <w:rFonts w:ascii="Constantia" w:eastAsia="Cambria" w:hAnsi="Constantia" w:cs="Cambria"/>
          <w:i/>
          <w:iCs/>
          <w:color w:val="000000"/>
        </w:rPr>
        <w:t xml:space="preserve"> = −</w:t>
      </w:r>
      <w:proofErr w:type="spellStart"/>
      <w:r w:rsidRPr="00B70C11">
        <w:rPr>
          <w:rFonts w:ascii="Constantia" w:eastAsia="Cambria" w:hAnsi="Constantia" w:cs="Cambria"/>
          <w:i/>
          <w:iCs/>
          <w:color w:val="000000"/>
        </w:rPr>
        <w:t>n</w:t>
      </w:r>
      <w:r w:rsidRPr="00B70C11">
        <w:rPr>
          <w:rFonts w:ascii="Constantia" w:eastAsia="Cambria" w:hAnsi="Constantia" w:cs="Cambria"/>
          <w:i/>
          <w:iCs/>
          <w:color w:val="000000"/>
          <w:vertAlign w:val="superscript"/>
        </w:rPr>
        <w:t>ν</w:t>
      </w:r>
      <w:proofErr w:type="spellEnd"/>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T</w:t>
      </w:r>
      <w:r w:rsidRPr="00B70C11">
        <w:rPr>
          <w:rFonts w:ascii="Constantia" w:eastAsia="Cambria" w:hAnsi="Constantia" w:cs="Cambria"/>
          <w:i/>
          <w:iCs/>
          <w:color w:val="000000"/>
          <w:vertAlign w:val="subscript"/>
        </w:rPr>
        <w:t>μν</w:t>
      </w:r>
      <w:proofErr w:type="spellEnd"/>
      <w:r w:rsidRPr="00B70C11">
        <w:rPr>
          <w:rFonts w:ascii="Constantia" w:eastAsia="Cambria" w:hAnsi="Constantia" w:cs="Cambria"/>
          <w:i/>
          <w:iCs/>
          <w:color w:val="000000"/>
          <w:vertAlign w:val="superscript"/>
        </w:rPr>
        <w:t>(S)</w:t>
      </w:r>
      <w:r w:rsidRPr="00B70C11">
        <w:rPr>
          <w:rFonts w:ascii="Constantia" w:eastAsia="Cambria" w:hAnsi="Constantia" w:cs="Cambria"/>
          <w:i/>
          <w:iCs/>
          <w:color w:val="000000"/>
        </w:rPr>
        <w:t>|</w:t>
      </w:r>
      <w:r w:rsidRPr="00B70C11">
        <w:rPr>
          <w:rFonts w:ascii="Constantia" w:eastAsia="Cambria" w:hAnsi="Constantia" w:cs="Cambria"/>
          <w:i/>
          <w:iCs/>
          <w:color w:val="000000"/>
          <w:vertAlign w:val="subscript"/>
        </w:rPr>
        <w:t>Σ</w:t>
      </w:r>
    </w:p>
    <w:p w14:paraId="5C908FDB"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(14.56)</w:t>
      </w:r>
    </w:p>
    <w:p w14:paraId="30EBB3FA"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where </w:t>
      </w:r>
      <w:proofErr w:type="spellStart"/>
      <w:r w:rsidRPr="00B70C11">
        <w:rPr>
          <w:rFonts w:ascii="Constantia" w:eastAsia="Cambria" w:hAnsi="Constantia" w:cs="Cambria"/>
          <w:i/>
          <w:iCs/>
          <w:color w:val="000000"/>
        </w:rPr>
        <w:t>n</w:t>
      </w:r>
      <w:r w:rsidRPr="00B70C11">
        <w:rPr>
          <w:rFonts w:ascii="Constantia" w:eastAsia="Cambria" w:hAnsi="Constantia" w:cs="Cambria"/>
          <w:color w:val="000000"/>
          <w:vertAlign w:val="superscript"/>
        </w:rPr>
        <w:t>ν</w:t>
      </w:r>
      <w:proofErr w:type="spellEnd"/>
      <w:r w:rsidRPr="00B70C11">
        <w:rPr>
          <w:rFonts w:ascii="Constantia" w:eastAsia="Cambria" w:hAnsi="Constantia" w:cs="Cambria"/>
          <w:color w:val="000000"/>
        </w:rPr>
        <w:t xml:space="preserve"> is the unit outward normal to Σ. For the equilibrium entropic field with </w:t>
      </w:r>
      <w:r w:rsidRPr="00B70C11">
        <w:rPr>
          <w:rFonts w:ascii="Constantia" w:eastAsia="Cambria" w:hAnsi="Constantia" w:cs="Cambria"/>
          <w:i/>
          <w:iCs/>
          <w:color w:val="000000"/>
        </w:rPr>
        <w:t>S</w:t>
      </w:r>
      <w:r w:rsidRPr="00B70C11">
        <w:rPr>
          <w:rFonts w:ascii="Constantia" w:eastAsia="Cambria" w:hAnsi="Constantia" w:cs="Cambria"/>
          <w:color w:val="000000"/>
        </w:rPr>
        <w:t xml:space="preserve"> = </w:t>
      </w:r>
      <w:r w:rsidRPr="00B70C11">
        <w:rPr>
          <w:rFonts w:ascii="Constantia" w:eastAsia="Cambria" w:hAnsi="Constantia" w:cs="Cambria"/>
          <w:i/>
          <w:iCs/>
          <w:color w:val="000000"/>
        </w:rPr>
        <w:t>S</w:t>
      </w:r>
      <w:r w:rsidRPr="00B70C11">
        <w:rPr>
          <w:rFonts w:ascii="Constantia" w:eastAsia="Cambria" w:hAnsi="Constantia" w:cs="Cambria"/>
          <w:color w:val="000000"/>
        </w:rPr>
        <w:t>(</w:t>
      </w:r>
      <w:r w:rsidRPr="00B70C11">
        <w:rPr>
          <w:rFonts w:ascii="Constantia" w:eastAsia="Cambria" w:hAnsi="Constantia" w:cs="Cambria"/>
          <w:i/>
          <w:iCs/>
          <w:color w:val="000000"/>
        </w:rPr>
        <w:t>r</w:t>
      </w:r>
      <w:r w:rsidRPr="00B70C11">
        <w:rPr>
          <w:rFonts w:ascii="Constantia" w:eastAsia="Cambria" w:hAnsi="Constantia" w:cs="Cambria"/>
          <w:color w:val="000000"/>
        </w:rPr>
        <w:t>) on the Schwarzschild background, the radial component of the force density is:</w:t>
      </w:r>
    </w:p>
    <w:p w14:paraId="5D645B7B"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f</w:t>
      </w:r>
      <w:r w:rsidRPr="00B70C11">
        <w:rPr>
          <w:rFonts w:ascii="Constantia" w:eastAsia="Cambria" w:hAnsi="Constantia" w:cs="Cambria"/>
          <w:i/>
          <w:iCs/>
          <w:color w:val="000000"/>
          <w:vertAlign w:val="subscript"/>
        </w:rPr>
        <w:t>r</w:t>
      </w:r>
      <w:proofErr w:type="spellEnd"/>
      <w:r w:rsidRPr="00B70C11">
        <w:rPr>
          <w:rFonts w:ascii="Constantia" w:eastAsia="Cambria" w:hAnsi="Constantia" w:cs="Cambria"/>
          <w:i/>
          <w:iCs/>
          <w:color w:val="000000"/>
        </w:rPr>
        <w:t xml:space="preserve"> = −(1 − </w:t>
      </w:r>
      <w:proofErr w:type="spellStart"/>
      <w:r w:rsidRPr="00B70C11">
        <w:rPr>
          <w:rFonts w:ascii="Constantia" w:eastAsia="Cambria" w:hAnsi="Constantia" w:cs="Cambria"/>
          <w:i/>
          <w:iCs/>
          <w:color w:val="000000"/>
        </w:rPr>
        <w:t>r</w:t>
      </w:r>
      <w:r w:rsidRPr="00B70C11">
        <w:rPr>
          <w:rFonts w:ascii="Constantia" w:eastAsia="Cambria" w:hAnsi="Constantia" w:cs="Cambria"/>
          <w:i/>
          <w:iCs/>
          <w:color w:val="000000"/>
          <w:vertAlign w:val="subscript"/>
        </w:rPr>
        <w:t>s</w:t>
      </w:r>
      <w:proofErr w:type="spellEnd"/>
      <w:r w:rsidRPr="00B70C11">
        <w:rPr>
          <w:rFonts w:ascii="Constantia" w:eastAsia="Cambria" w:hAnsi="Constantia" w:cs="Cambria"/>
          <w:i/>
          <w:iCs/>
          <w:color w:val="000000"/>
        </w:rPr>
        <w:t>/r)</w:t>
      </w:r>
      <w:r w:rsidRPr="00B70C11">
        <w:rPr>
          <w:rFonts w:ascii="Constantia" w:eastAsia="Cambria" w:hAnsi="Constantia" w:cs="Cambria"/>
          <w:i/>
          <w:iCs/>
          <w:color w:val="000000"/>
          <w:vertAlign w:val="superscript"/>
        </w:rPr>
        <w:t>1/2</w:t>
      </w:r>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vertAlign w:val="subscript"/>
        </w:rPr>
        <w:t>r</w:t>
      </w:r>
      <w:r w:rsidRPr="00B70C11">
        <w:rPr>
          <w:rFonts w:ascii="Constantia" w:eastAsia="Cambria" w:hAnsi="Constantia" w:cs="Cambria"/>
          <w:i/>
          <w:iCs/>
          <w:color w:val="000000"/>
        </w:rPr>
        <w:t>S</w:t>
      </w:r>
      <w:proofErr w:type="spellEnd"/>
      <w:r w:rsidRPr="00B70C11">
        <w:rPr>
          <w:rFonts w:ascii="Constantia" w:eastAsia="Cambria" w:hAnsi="Constantia" w:cs="Cambria"/>
          <w:i/>
          <w:iCs/>
          <w:color w:val="000000"/>
        </w:rPr>
        <w:t>)</w:t>
      </w:r>
      <w:r w:rsidRPr="00B70C11">
        <w:rPr>
          <w:rFonts w:ascii="Constantia" w:eastAsia="Cambria" w:hAnsi="Constantia" w:cs="Cambria"/>
          <w:i/>
          <w:iCs/>
          <w:color w:val="000000"/>
          <w:vertAlign w:val="superscript"/>
        </w:rPr>
        <w:t>2</w:t>
      </w:r>
    </w:p>
    <w:p w14:paraId="6E165978"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(14.57)</w:t>
      </w:r>
    </w:p>
    <w:p w14:paraId="6A733DFD"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total force on a particle at distance </w:t>
      </w:r>
      <w:proofErr w:type="spellStart"/>
      <w:r w:rsidRPr="00B70C11">
        <w:rPr>
          <w:rFonts w:ascii="Constantia" w:eastAsia="Cambria" w:hAnsi="Constantia" w:cs="Cambria"/>
          <w:color w:val="000000"/>
        </w:rPr>
        <w:t>Δ</w:t>
      </w:r>
      <w:r w:rsidRPr="00B70C11">
        <w:rPr>
          <w:rFonts w:ascii="Constantia" w:eastAsia="Cambria" w:hAnsi="Constantia" w:cs="Cambria"/>
          <w:i/>
          <w:iCs/>
          <w:color w:val="000000"/>
        </w:rPr>
        <w:t>x</w:t>
      </w:r>
      <w:proofErr w:type="spellEnd"/>
      <w:r w:rsidRPr="00B70C11">
        <w:rPr>
          <w:rFonts w:ascii="Constantia" w:eastAsia="Cambria" w:hAnsi="Constantia" w:cs="Cambria"/>
          <w:color w:val="000000"/>
        </w:rPr>
        <w:t xml:space="preserve"> from the screen is obtained by integrating the force density over the screen area. Using the </w:t>
      </w:r>
      <w:r w:rsidRPr="00B70C11">
        <w:rPr>
          <w:rFonts w:ascii="Constantia" w:eastAsia="Cambria" w:hAnsi="Constantia" w:cs="Cambria"/>
          <w:b/>
          <w:bCs/>
          <w:color w:val="000000"/>
        </w:rPr>
        <w:t>equipartition relation</w:t>
      </w:r>
      <w:r w:rsidRPr="00B70C11">
        <w:rPr>
          <w:rFonts w:ascii="Constantia" w:eastAsia="Cambria" w:hAnsi="Constantia" w:cs="Cambria"/>
          <w:color w:val="000000"/>
        </w:rPr>
        <w:t xml:space="preserve"> ½ </w:t>
      </w:r>
      <w:proofErr w:type="spellStart"/>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i/>
          <w:iCs/>
          <w:color w:val="000000"/>
        </w:rPr>
        <w:t>T</w:t>
      </w:r>
      <w:proofErr w:type="spellEnd"/>
      <w:r w:rsidRPr="00B70C11">
        <w:rPr>
          <w:rFonts w:ascii="Constantia" w:eastAsia="Cambria" w:hAnsi="Constantia" w:cs="Cambria"/>
          <w:color w:val="000000"/>
        </w:rPr>
        <w:t xml:space="preserve"> per degree of freedom, and the </w:t>
      </w:r>
      <w:r w:rsidRPr="00B70C11">
        <w:rPr>
          <w:rFonts w:ascii="Constantia" w:eastAsia="Cambria" w:hAnsi="Constantia" w:cs="Cambria"/>
          <w:b/>
          <w:bCs/>
          <w:color w:val="000000"/>
        </w:rPr>
        <w:t>Unruh relation</w:t>
      </w:r>
      <w:r w:rsidRPr="00B70C11">
        <w:rPr>
          <w:rFonts w:ascii="Constantia" w:eastAsia="Cambria" w:hAnsi="Constantia" w:cs="Cambria"/>
          <w:color w:val="000000"/>
        </w:rPr>
        <w:t xml:space="preserve"> </w:t>
      </w:r>
      <w:r w:rsidRPr="00B70C11">
        <w:rPr>
          <w:rFonts w:ascii="Constantia" w:eastAsia="Cambria" w:hAnsi="Constantia" w:cs="Cambria"/>
          <w:i/>
          <w:iCs/>
          <w:color w:val="000000"/>
        </w:rPr>
        <w:t>T</w:t>
      </w:r>
      <w:r w:rsidRPr="00B70C11">
        <w:rPr>
          <w:rFonts w:ascii="Constantia" w:eastAsia="Cambria" w:hAnsi="Constantia" w:cs="Cambria"/>
          <w:color w:val="000000"/>
        </w:rPr>
        <w:t xml:space="preserve"> = </w:t>
      </w:r>
      <w:proofErr w:type="spellStart"/>
      <w:r w:rsidRPr="00B70C11">
        <w:rPr>
          <w:rFonts w:ascii="Cambria Math" w:eastAsia="Cambria" w:hAnsi="Cambria Math" w:cs="Cambria Math"/>
          <w:color w:val="000000"/>
        </w:rPr>
        <w:t>ℏ</w:t>
      </w:r>
      <w:r w:rsidRPr="00B70C11">
        <w:rPr>
          <w:rFonts w:ascii="Constantia" w:eastAsia="Cambria" w:hAnsi="Constantia" w:cs="Cambria"/>
          <w:i/>
          <w:iCs/>
          <w:color w:val="000000"/>
        </w:rPr>
        <w:t>a</w:t>
      </w:r>
      <w:proofErr w:type="spellEnd"/>
      <w:r w:rsidRPr="00B70C11">
        <w:rPr>
          <w:rFonts w:ascii="Constantia" w:eastAsia="Cambria" w:hAnsi="Constantia" w:cs="Cambria"/>
          <w:color w:val="000000"/>
        </w:rPr>
        <w:t>/(2π</w:t>
      </w:r>
      <w:proofErr w:type="spellStart"/>
      <w:r w:rsidRPr="00B70C11">
        <w:rPr>
          <w:rFonts w:ascii="Constantia" w:eastAsia="Cambria" w:hAnsi="Constantia" w:cs="Cambria"/>
          <w:i/>
          <w:iCs/>
          <w:color w:val="000000"/>
        </w:rPr>
        <w:t>ck</w:t>
      </w:r>
      <w:r w:rsidRPr="00B70C11">
        <w:rPr>
          <w:rFonts w:ascii="Constantia" w:eastAsia="Cambria" w:hAnsi="Constantia" w:cs="Cambria"/>
          <w:color w:val="000000"/>
          <w:vertAlign w:val="subscript"/>
        </w:rPr>
        <w:t>B</w:t>
      </w:r>
      <w:proofErr w:type="spellEnd"/>
      <w:r w:rsidRPr="00B70C11">
        <w:rPr>
          <w:rFonts w:ascii="Constantia" w:eastAsia="Cambria" w:hAnsi="Constantia" w:cs="Cambria"/>
          <w:color w:val="000000"/>
        </w:rPr>
        <w:t>) which identifies the screen temperature with the proper acceleration, the total integrated force yields:</w:t>
      </w:r>
    </w:p>
    <w:p w14:paraId="621DF43E"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F = ∫</w:t>
      </w:r>
      <w:r w:rsidRPr="00B70C11">
        <w:rPr>
          <w:rFonts w:ascii="Constantia" w:eastAsia="Cambria" w:hAnsi="Constantia" w:cs="Cambria"/>
          <w:i/>
          <w:iCs/>
          <w:color w:val="000000"/>
          <w:vertAlign w:val="subscript"/>
        </w:rPr>
        <w:t>Σ</w:t>
      </w:r>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f</w:t>
      </w:r>
      <w:r w:rsidRPr="00B70C11">
        <w:rPr>
          <w:rFonts w:ascii="Constantia" w:eastAsia="Cambria" w:hAnsi="Constantia" w:cs="Cambria"/>
          <w:i/>
          <w:iCs/>
          <w:color w:val="000000"/>
          <w:vertAlign w:val="subscript"/>
        </w:rPr>
        <w:t>r</w:t>
      </w:r>
      <w:proofErr w:type="spellEnd"/>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dA</w:t>
      </w:r>
      <w:proofErr w:type="spellEnd"/>
      <w:r w:rsidRPr="00B70C11">
        <w:rPr>
          <w:rFonts w:ascii="Constantia" w:eastAsia="Cambria" w:hAnsi="Constantia" w:cs="Cambria"/>
          <w:i/>
          <w:iCs/>
          <w:color w:val="000000"/>
        </w:rPr>
        <w:t xml:space="preserve"> = ma</w:t>
      </w:r>
    </w:p>
    <w:p w14:paraId="322FC67E"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(14.58)</w:t>
      </w:r>
    </w:p>
    <w:p w14:paraId="6DDE8CB0"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color w:val="000000"/>
        </w:rPr>
        <w:t>Newton's second law</w:t>
      </w:r>
      <w:r w:rsidRPr="00B70C11">
        <w:rPr>
          <w:rFonts w:ascii="Constantia" w:eastAsia="Cambria" w:hAnsi="Constantia" w:cs="Cambria"/>
          <w:color w:val="000000"/>
        </w:rPr>
        <w:t xml:space="preserve"> emerges as the integrated entropic force on a holographic screen. The derivation requires no input from Newtonian mechanics; the inertial mass </w:t>
      </w:r>
      <w:r w:rsidRPr="00B70C11">
        <w:rPr>
          <w:rFonts w:ascii="Constantia" w:eastAsia="Cambria" w:hAnsi="Constantia" w:cs="Cambria"/>
          <w:i/>
          <w:iCs/>
          <w:color w:val="000000"/>
        </w:rPr>
        <w:t>m</w:t>
      </w:r>
      <w:r w:rsidRPr="00B70C11">
        <w:rPr>
          <w:rFonts w:ascii="Constantia" w:eastAsia="Cambria" w:hAnsi="Constantia" w:cs="Cambria"/>
          <w:color w:val="000000"/>
        </w:rPr>
        <w:t xml:space="preserve"> and the </w:t>
      </w:r>
      <w:proofErr w:type="gramStart"/>
      <w:r w:rsidRPr="00B70C11">
        <w:rPr>
          <w:rFonts w:ascii="Constantia" w:eastAsia="Cambria" w:hAnsi="Constantia" w:cs="Cambria"/>
          <w:color w:val="000000"/>
        </w:rPr>
        <w:t xml:space="preserve">acceleration </w:t>
      </w:r>
      <w:r w:rsidRPr="00B70C11">
        <w:rPr>
          <w:rFonts w:ascii="Constantia" w:eastAsia="Cambria" w:hAnsi="Constantia" w:cs="Cambria"/>
          <w:i/>
          <w:iCs/>
          <w:color w:val="000000"/>
        </w:rPr>
        <w:t>a</w:t>
      </w:r>
      <w:r w:rsidRPr="00B70C11">
        <w:rPr>
          <w:rFonts w:ascii="Constantia" w:eastAsia="Cambria" w:hAnsi="Constantia" w:cs="Cambria"/>
          <w:color w:val="000000"/>
        </w:rPr>
        <w:t xml:space="preserve"> both arise</w:t>
      </w:r>
      <w:proofErr w:type="gramEnd"/>
      <w:r w:rsidRPr="00B70C11">
        <w:rPr>
          <w:rFonts w:ascii="Constantia" w:eastAsia="Cambria" w:hAnsi="Constantia" w:cs="Cambria"/>
          <w:color w:val="000000"/>
        </w:rPr>
        <w:t xml:space="preserve"> from the entropic field's interaction with the screen. In the </w:t>
      </w:r>
      <w:r w:rsidRPr="00B70C11">
        <w:rPr>
          <w:rFonts w:ascii="Constantia" w:eastAsia="Cambria" w:hAnsi="Constantia" w:cs="Cambria"/>
          <w:b/>
          <w:bCs/>
          <w:color w:val="000000"/>
        </w:rPr>
        <w:t>Theory of Entropicity</w:t>
      </w:r>
      <w:r w:rsidRPr="00B70C11">
        <w:rPr>
          <w:rFonts w:ascii="Constantia" w:eastAsia="Cambria" w:hAnsi="Constantia" w:cs="Cambria"/>
          <w:color w:val="000000"/>
        </w:rPr>
        <w:t xml:space="preserve">, the holographic screen is not an </w:t>
      </w:r>
      <w:r w:rsidRPr="00B70C11">
        <w:rPr>
          <w:rFonts w:ascii="Constantia" w:eastAsia="Cambria" w:hAnsi="Constantia" w:cs="Cambria"/>
          <w:i/>
          <w:iCs/>
          <w:color w:val="000000"/>
        </w:rPr>
        <w:t>ad hoc</w:t>
      </w:r>
      <w:r w:rsidRPr="00B70C11">
        <w:rPr>
          <w:rFonts w:ascii="Constantia" w:eastAsia="Cambria" w:hAnsi="Constantia" w:cs="Cambria"/>
          <w:color w:val="000000"/>
        </w:rPr>
        <w:t xml:space="preserve"> construction but the </w:t>
      </w:r>
      <w:r w:rsidRPr="00B70C11">
        <w:rPr>
          <w:rFonts w:ascii="Constantia" w:eastAsia="Cambria" w:hAnsi="Constantia" w:cs="Cambria"/>
          <w:color w:val="000000"/>
        </w:rPr>
        <w:lastRenderedPageBreak/>
        <w:t xml:space="preserve">natural boundary surface on which the </w:t>
      </w:r>
      <w:r w:rsidRPr="00B70C11">
        <w:rPr>
          <w:rFonts w:ascii="Constantia" w:eastAsia="Cambria" w:hAnsi="Constantia" w:cs="Cambria"/>
          <w:b/>
          <w:bCs/>
          <w:color w:val="000000"/>
        </w:rPr>
        <w:t>boundary Obidi Action</w:t>
      </w:r>
      <w:r w:rsidRPr="00B70C11">
        <w:rPr>
          <w:rFonts w:ascii="Constantia" w:eastAsia="Cambria" w:hAnsi="Constantia" w:cs="Cambria"/>
          <w:color w:val="000000"/>
        </w:rPr>
        <w:t xml:space="preserve"> (14.36) is evaluated. Verlinde's entropic force is thus a direct consequence of the variational structure of the </w:t>
      </w:r>
      <w:r w:rsidRPr="00B70C11">
        <w:rPr>
          <w:rFonts w:ascii="Constantia" w:eastAsia="Cambria" w:hAnsi="Constantia" w:cs="Cambria"/>
          <w:b/>
          <w:bCs/>
          <w:color w:val="000000"/>
        </w:rPr>
        <w:t>Obidi Action</w:t>
      </w:r>
      <w:r w:rsidRPr="00B70C11">
        <w:rPr>
          <w:rFonts w:ascii="Constantia" w:eastAsia="Cambria" w:hAnsi="Constantia" w:cs="Cambria"/>
          <w:color w:val="000000"/>
        </w:rPr>
        <w:t>.</w:t>
      </w:r>
    </w:p>
    <w:p w14:paraId="0DC82FA1" w14:textId="77777777" w:rsidR="004D4E03" w:rsidRPr="00B70C11" w:rsidRDefault="004D4E03" w:rsidP="004D4E03">
      <w:pPr>
        <w:spacing w:before="60" w:after="120" w:line="384" w:lineRule="auto"/>
        <w:jc w:val="right"/>
        <w:rPr>
          <w:rFonts w:ascii="Constantia" w:hAnsi="Constantia"/>
        </w:rPr>
      </w:pPr>
      <w:r w:rsidRPr="00B70C11">
        <w:rPr>
          <w:rFonts w:ascii="Times New Roman" w:eastAsia="Cambria" w:hAnsi="Times New Roman" w:cs="Times New Roman"/>
          <w:color w:val="000000"/>
        </w:rPr>
        <w:t>■</w:t>
      </w:r>
    </w:p>
    <w:p w14:paraId="53D7F859" w14:textId="77777777"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t xml:space="preserve">14.2.6 Recovery of </w:t>
      </w:r>
      <w:proofErr w:type="spellStart"/>
      <w:r w:rsidRPr="007255F4">
        <w:rPr>
          <w:rFonts w:ascii="Cambria" w:hAnsi="Cambria"/>
          <w:sz w:val="24"/>
          <w:szCs w:val="24"/>
        </w:rPr>
        <w:t>Padmanabhan's</w:t>
      </w:r>
      <w:proofErr w:type="spellEnd"/>
      <w:r w:rsidRPr="007255F4">
        <w:rPr>
          <w:rFonts w:ascii="Cambria" w:hAnsi="Cambria"/>
          <w:sz w:val="24"/>
          <w:szCs w:val="24"/>
        </w:rPr>
        <w:t xml:space="preserve"> Holographic Equipartition</w:t>
      </w:r>
    </w:p>
    <w:p w14:paraId="1F5F4567"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In 2010, Thanu Padmanabhan proposed that the expansion of the universe can be understood as the tendency of the universe to approach </w:t>
      </w:r>
      <w:r w:rsidRPr="00B70C11">
        <w:rPr>
          <w:rFonts w:ascii="Constantia" w:eastAsia="Cambria" w:hAnsi="Constantia" w:cs="Cambria"/>
          <w:b/>
          <w:bCs/>
          <w:color w:val="000000"/>
        </w:rPr>
        <w:t>holographic equipartition</w:t>
      </w:r>
      <w:r w:rsidRPr="00B70C11">
        <w:rPr>
          <w:rFonts w:ascii="Constantia" w:eastAsia="Cambria" w:hAnsi="Constantia" w:cs="Cambria"/>
          <w:color w:val="000000"/>
        </w:rPr>
        <w:t xml:space="preserve"> — the state in which the number of bulk degrees of freedom equals the number of surface (holographic) degrees of freedom. This principle provides an elegant explanation for the accelerated expansion of the universe and connects cosmological dynamics to information-theoretic considerations.</w:t>
      </w:r>
    </w:p>
    <w:p w14:paraId="24F63671"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Define the </w:t>
      </w:r>
      <w:r w:rsidRPr="00B70C11">
        <w:rPr>
          <w:rFonts w:ascii="Constantia" w:eastAsia="Cambria" w:hAnsi="Constantia" w:cs="Cambria"/>
          <w:b/>
          <w:bCs/>
          <w:color w:val="000000"/>
        </w:rPr>
        <w:t>surface degrees of freedom</w:t>
      </w:r>
      <w:r w:rsidRPr="00B70C11">
        <w:rPr>
          <w:rFonts w:ascii="Constantia" w:eastAsia="Cambria" w:hAnsi="Constantia" w:cs="Cambria"/>
          <w:color w:val="000000"/>
        </w:rPr>
        <w:t xml:space="preserve"> on a horizon of area </w:t>
      </w:r>
      <w:r w:rsidRPr="00B70C11">
        <w:rPr>
          <w:rFonts w:ascii="Constantia" w:eastAsia="Cambria" w:hAnsi="Constantia" w:cs="Cambria"/>
          <w:i/>
          <w:iCs/>
          <w:color w:val="000000"/>
        </w:rPr>
        <w:t>A</w:t>
      </w:r>
      <w:r w:rsidRPr="00B70C11">
        <w:rPr>
          <w:rFonts w:ascii="Constantia" w:eastAsia="Cambria" w:hAnsi="Constantia" w:cs="Cambria"/>
          <w:color w:val="000000"/>
        </w:rPr>
        <w:t>:</w:t>
      </w:r>
    </w:p>
    <w:p w14:paraId="14936578"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N</w:t>
      </w:r>
      <w:r w:rsidRPr="00B70C11">
        <w:rPr>
          <w:rFonts w:ascii="Constantia" w:eastAsia="Cambria" w:hAnsi="Constantia" w:cs="Cambria"/>
          <w:i/>
          <w:iCs/>
          <w:color w:val="000000"/>
          <w:vertAlign w:val="subscript"/>
        </w:rPr>
        <w:t>sur</w:t>
      </w:r>
      <w:proofErr w:type="spellEnd"/>
      <w:r w:rsidRPr="00B70C11">
        <w:rPr>
          <w:rFonts w:ascii="Constantia" w:eastAsia="Cambria" w:hAnsi="Constantia" w:cs="Cambria"/>
          <w:i/>
          <w:iCs/>
          <w:color w:val="000000"/>
        </w:rPr>
        <w:t xml:space="preserve"> = A / l</w:t>
      </w:r>
      <w:r w:rsidRPr="00B70C11">
        <w:rPr>
          <w:rFonts w:ascii="Constantia" w:eastAsia="Cambria" w:hAnsi="Constantia" w:cs="Cambria"/>
          <w:i/>
          <w:iCs/>
          <w:color w:val="000000"/>
          <w:vertAlign w:val="subscript"/>
        </w:rPr>
        <w:t>P</w:t>
      </w:r>
      <w:r w:rsidRPr="00B70C11">
        <w:rPr>
          <w:rFonts w:ascii="Constantia" w:eastAsia="Cambria" w:hAnsi="Constantia" w:cs="Cambria"/>
          <w:i/>
          <w:iCs/>
          <w:color w:val="000000"/>
          <w:vertAlign w:val="superscript"/>
        </w:rPr>
        <w:t>2</w:t>
      </w:r>
    </w:p>
    <w:p w14:paraId="75A86CF4"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(14.59)</w:t>
      </w:r>
    </w:p>
    <w:p w14:paraId="5968CDF7"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and the </w:t>
      </w:r>
      <w:r w:rsidRPr="00B70C11">
        <w:rPr>
          <w:rFonts w:ascii="Constantia" w:eastAsia="Cambria" w:hAnsi="Constantia" w:cs="Cambria"/>
          <w:b/>
          <w:bCs/>
          <w:color w:val="000000"/>
        </w:rPr>
        <w:t>bulk degrees of freedom</w:t>
      </w:r>
      <w:r w:rsidRPr="00B70C11">
        <w:rPr>
          <w:rFonts w:ascii="Constantia" w:eastAsia="Cambria" w:hAnsi="Constantia" w:cs="Cambria"/>
          <w:color w:val="000000"/>
        </w:rPr>
        <w:t xml:space="preserve"> via the Komar energy:</w:t>
      </w:r>
    </w:p>
    <w:p w14:paraId="24B26A5A"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N</w:t>
      </w:r>
      <w:r w:rsidRPr="00B70C11">
        <w:rPr>
          <w:rFonts w:ascii="Constantia" w:eastAsia="Cambria" w:hAnsi="Constantia" w:cs="Cambria"/>
          <w:i/>
          <w:iCs/>
          <w:color w:val="000000"/>
          <w:vertAlign w:val="subscript"/>
        </w:rPr>
        <w:t>bulk</w:t>
      </w:r>
      <w:proofErr w:type="spellEnd"/>
      <w:r w:rsidRPr="00B70C11">
        <w:rPr>
          <w:rFonts w:ascii="Constantia" w:eastAsia="Cambria" w:hAnsi="Constantia" w:cs="Cambria"/>
          <w:i/>
          <w:iCs/>
          <w:color w:val="000000"/>
        </w:rPr>
        <w:t xml:space="preserve"> = −2E</w:t>
      </w:r>
      <w:r w:rsidRPr="00B70C11">
        <w:rPr>
          <w:rFonts w:ascii="Constantia" w:eastAsia="Cambria" w:hAnsi="Constantia" w:cs="Cambria"/>
          <w:i/>
          <w:iCs/>
          <w:color w:val="000000"/>
          <w:vertAlign w:val="subscript"/>
        </w:rPr>
        <w:t>Komar</w:t>
      </w:r>
      <w:r w:rsidRPr="00B70C11">
        <w:rPr>
          <w:rFonts w:ascii="Constantia" w:eastAsia="Cambria" w:hAnsi="Constantia" w:cs="Cambria"/>
          <w:i/>
          <w:iCs/>
          <w:color w:val="000000"/>
        </w:rPr>
        <w:t xml:space="preserve"> / (</w:t>
      </w:r>
      <w:proofErr w:type="spellStart"/>
      <w:r w:rsidRPr="00B70C11">
        <w:rPr>
          <w:rFonts w:ascii="Constantia" w:eastAsia="Cambria" w:hAnsi="Constantia" w:cs="Cambria"/>
          <w:i/>
          <w:iCs/>
          <w:color w:val="000000"/>
        </w:rPr>
        <w:t>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rPr>
        <w:t>T</w:t>
      </w:r>
      <w:proofErr w:type="spellEnd"/>
      <w:r w:rsidRPr="00B70C11">
        <w:rPr>
          <w:rFonts w:ascii="Constantia" w:eastAsia="Cambria" w:hAnsi="Constantia" w:cs="Cambria"/>
          <w:i/>
          <w:iCs/>
          <w:color w:val="000000"/>
        </w:rPr>
        <w:t>)</w:t>
      </w:r>
    </w:p>
    <w:p w14:paraId="6BA6CE91"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(14.60)</w:t>
      </w:r>
    </w:p>
    <w:p w14:paraId="794F82A3"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where </w:t>
      </w:r>
      <w:proofErr w:type="spellStart"/>
      <w:r w:rsidRPr="00B70C11">
        <w:rPr>
          <w:rFonts w:ascii="Constantia" w:eastAsia="Cambria" w:hAnsi="Constantia" w:cs="Cambria"/>
          <w:i/>
          <w:iCs/>
          <w:color w:val="000000"/>
        </w:rPr>
        <w:t>E</w:t>
      </w:r>
      <w:r w:rsidRPr="00B70C11">
        <w:rPr>
          <w:rFonts w:ascii="Constantia" w:eastAsia="Cambria" w:hAnsi="Constantia" w:cs="Cambria"/>
          <w:color w:val="000000"/>
          <w:vertAlign w:val="subscript"/>
        </w:rPr>
        <w:t>Komar</w:t>
      </w:r>
      <w:proofErr w:type="spellEnd"/>
      <w:r w:rsidRPr="00B70C11">
        <w:rPr>
          <w:rFonts w:ascii="Constantia" w:eastAsia="Cambria" w:hAnsi="Constantia" w:cs="Cambria"/>
          <w:color w:val="000000"/>
        </w:rPr>
        <w:t xml:space="preserve"> is the Komar energy enclosed within the horizon and </w:t>
      </w:r>
      <w:r w:rsidRPr="00B70C11">
        <w:rPr>
          <w:rFonts w:ascii="Constantia" w:eastAsia="Cambria" w:hAnsi="Constantia" w:cs="Cambria"/>
          <w:i/>
          <w:iCs/>
          <w:color w:val="000000"/>
        </w:rPr>
        <w:t>T</w:t>
      </w:r>
      <w:r w:rsidRPr="00B70C11">
        <w:rPr>
          <w:rFonts w:ascii="Constantia" w:eastAsia="Cambria" w:hAnsi="Constantia" w:cs="Cambria"/>
          <w:color w:val="000000"/>
        </w:rPr>
        <w:t xml:space="preserve"> is the horizon temperature. </w:t>
      </w:r>
      <w:proofErr w:type="spellStart"/>
      <w:r w:rsidRPr="00B70C11">
        <w:rPr>
          <w:rFonts w:ascii="Constantia" w:eastAsia="Cambria" w:hAnsi="Constantia" w:cs="Cambria"/>
          <w:b/>
          <w:bCs/>
          <w:color w:val="000000"/>
        </w:rPr>
        <w:t>Padmanabhan's</w:t>
      </w:r>
      <w:proofErr w:type="spellEnd"/>
      <w:r w:rsidRPr="00B70C11">
        <w:rPr>
          <w:rFonts w:ascii="Constantia" w:eastAsia="Cambria" w:hAnsi="Constantia" w:cs="Cambria"/>
          <w:b/>
          <w:bCs/>
          <w:color w:val="000000"/>
        </w:rPr>
        <w:t xml:space="preserve"> law of cosmic expansion</w:t>
      </w:r>
      <w:r w:rsidRPr="00B70C11">
        <w:rPr>
          <w:rFonts w:ascii="Constantia" w:eastAsia="Cambria" w:hAnsi="Constantia" w:cs="Cambria"/>
          <w:color w:val="000000"/>
        </w:rPr>
        <w:t xml:space="preserve"> states:</w:t>
      </w:r>
    </w:p>
    <w:p w14:paraId="7A53B20E"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dV</w:t>
      </w:r>
      <w:proofErr w:type="spellEnd"/>
      <w:r w:rsidRPr="00B70C11">
        <w:rPr>
          <w:rFonts w:ascii="Constantia" w:eastAsia="Cambria" w:hAnsi="Constantia" w:cs="Cambria"/>
          <w:i/>
          <w:iCs/>
          <w:color w:val="000000"/>
        </w:rPr>
        <w:t>/dt = l</w:t>
      </w:r>
      <w:r w:rsidRPr="00B70C11">
        <w:rPr>
          <w:rFonts w:ascii="Constantia" w:eastAsia="Cambria" w:hAnsi="Constantia" w:cs="Cambria"/>
          <w:i/>
          <w:iCs/>
          <w:color w:val="000000"/>
          <w:vertAlign w:val="subscript"/>
        </w:rPr>
        <w:t>P</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N</w:t>
      </w:r>
      <w:r w:rsidRPr="00B70C11">
        <w:rPr>
          <w:rFonts w:ascii="Constantia" w:eastAsia="Cambria" w:hAnsi="Constantia" w:cs="Cambria"/>
          <w:i/>
          <w:iCs/>
          <w:color w:val="000000"/>
          <w:vertAlign w:val="subscript"/>
        </w:rPr>
        <w:t>sur</w:t>
      </w:r>
      <w:proofErr w:type="spellEnd"/>
      <w:r w:rsidRPr="00B70C11">
        <w:rPr>
          <w:rFonts w:ascii="Constantia" w:eastAsia="Cambria" w:hAnsi="Constantia" w:cs="Cambria"/>
          <w:i/>
          <w:iCs/>
          <w:color w:val="000000"/>
        </w:rPr>
        <w:t xml:space="preserve"> − </w:t>
      </w:r>
      <w:proofErr w:type="spellStart"/>
      <w:r w:rsidRPr="00B70C11">
        <w:rPr>
          <w:rFonts w:ascii="Constantia" w:eastAsia="Cambria" w:hAnsi="Constantia" w:cs="Cambria"/>
          <w:i/>
          <w:iCs/>
          <w:color w:val="000000"/>
        </w:rPr>
        <w:t>N</w:t>
      </w:r>
      <w:r w:rsidRPr="00B70C11">
        <w:rPr>
          <w:rFonts w:ascii="Constantia" w:eastAsia="Cambria" w:hAnsi="Constantia" w:cs="Cambria"/>
          <w:i/>
          <w:iCs/>
          <w:color w:val="000000"/>
          <w:vertAlign w:val="subscript"/>
        </w:rPr>
        <w:t>bulk</w:t>
      </w:r>
      <w:proofErr w:type="spellEnd"/>
      <w:r w:rsidRPr="00B70C11">
        <w:rPr>
          <w:rFonts w:ascii="Constantia" w:eastAsia="Cambria" w:hAnsi="Constantia" w:cs="Cambria"/>
          <w:i/>
          <w:iCs/>
          <w:color w:val="000000"/>
        </w:rPr>
        <w:t>) c</w:t>
      </w:r>
    </w:p>
    <w:p w14:paraId="77E2B340"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(14.61)</w:t>
      </w:r>
    </w:p>
    <w:p w14:paraId="4F039B4E"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This equation states that the rate of change of the spatial volume enclosed by the horizon is proportional to the difference between the surface and bulk degrees of freedom. When </w:t>
      </w:r>
      <w:proofErr w:type="spellStart"/>
      <w:r w:rsidRPr="00B70C11">
        <w:rPr>
          <w:rFonts w:ascii="Constantia" w:eastAsia="Cambria" w:hAnsi="Constantia" w:cs="Cambria"/>
          <w:i/>
          <w:iCs/>
          <w:color w:val="000000"/>
        </w:rPr>
        <w:lastRenderedPageBreak/>
        <w:t>N</w:t>
      </w:r>
      <w:r w:rsidRPr="00B70C11">
        <w:rPr>
          <w:rFonts w:ascii="Constantia" w:eastAsia="Cambria" w:hAnsi="Constantia" w:cs="Cambria"/>
          <w:color w:val="000000"/>
          <w:vertAlign w:val="subscript"/>
        </w:rPr>
        <w:t>sur</w:t>
      </w:r>
      <w:proofErr w:type="spellEnd"/>
      <w:r w:rsidRPr="00B70C11">
        <w:rPr>
          <w:rFonts w:ascii="Constantia" w:eastAsia="Cambria" w:hAnsi="Constantia" w:cs="Cambria"/>
          <w:color w:val="000000"/>
        </w:rPr>
        <w:t xml:space="preserve"> &gt; </w:t>
      </w:r>
      <w:proofErr w:type="spellStart"/>
      <w:r w:rsidRPr="00B70C11">
        <w:rPr>
          <w:rFonts w:ascii="Constantia" w:eastAsia="Cambria" w:hAnsi="Constantia" w:cs="Cambria"/>
          <w:i/>
          <w:iCs/>
          <w:color w:val="000000"/>
        </w:rPr>
        <w:t>N</w:t>
      </w:r>
      <w:r w:rsidRPr="00B70C11">
        <w:rPr>
          <w:rFonts w:ascii="Constantia" w:eastAsia="Cambria" w:hAnsi="Constantia" w:cs="Cambria"/>
          <w:color w:val="000000"/>
          <w:vertAlign w:val="subscript"/>
        </w:rPr>
        <w:t>bulk</w:t>
      </w:r>
      <w:proofErr w:type="spellEnd"/>
      <w:r w:rsidRPr="00B70C11">
        <w:rPr>
          <w:rFonts w:ascii="Constantia" w:eastAsia="Cambria" w:hAnsi="Constantia" w:cs="Cambria"/>
          <w:color w:val="000000"/>
        </w:rPr>
        <w:t xml:space="preserve">, the universe expands; when </w:t>
      </w:r>
      <w:proofErr w:type="spellStart"/>
      <w:r w:rsidRPr="00B70C11">
        <w:rPr>
          <w:rFonts w:ascii="Constantia" w:eastAsia="Cambria" w:hAnsi="Constantia" w:cs="Cambria"/>
          <w:i/>
          <w:iCs/>
          <w:color w:val="000000"/>
        </w:rPr>
        <w:t>N</w:t>
      </w:r>
      <w:r w:rsidRPr="00B70C11">
        <w:rPr>
          <w:rFonts w:ascii="Constantia" w:eastAsia="Cambria" w:hAnsi="Constantia" w:cs="Cambria"/>
          <w:color w:val="000000"/>
          <w:vertAlign w:val="subscript"/>
        </w:rPr>
        <w:t>sur</w:t>
      </w:r>
      <w:proofErr w:type="spellEnd"/>
      <w:r w:rsidRPr="00B70C11">
        <w:rPr>
          <w:rFonts w:ascii="Constantia" w:eastAsia="Cambria" w:hAnsi="Constantia" w:cs="Cambria"/>
          <w:color w:val="000000"/>
        </w:rPr>
        <w:t xml:space="preserve"> = </w:t>
      </w:r>
      <w:proofErr w:type="spellStart"/>
      <w:r w:rsidRPr="00B70C11">
        <w:rPr>
          <w:rFonts w:ascii="Constantia" w:eastAsia="Cambria" w:hAnsi="Constantia" w:cs="Cambria"/>
          <w:i/>
          <w:iCs/>
          <w:color w:val="000000"/>
        </w:rPr>
        <w:t>N</w:t>
      </w:r>
      <w:r w:rsidRPr="00B70C11">
        <w:rPr>
          <w:rFonts w:ascii="Constantia" w:eastAsia="Cambria" w:hAnsi="Constantia" w:cs="Cambria"/>
          <w:color w:val="000000"/>
          <w:vertAlign w:val="subscript"/>
        </w:rPr>
        <w:t>bulk</w:t>
      </w:r>
      <w:proofErr w:type="spellEnd"/>
      <w:r w:rsidRPr="00B70C11">
        <w:rPr>
          <w:rFonts w:ascii="Constantia" w:eastAsia="Cambria" w:hAnsi="Constantia" w:cs="Cambria"/>
          <w:color w:val="000000"/>
        </w:rPr>
        <w:t>, the expansion halts at holographic equipartition.</w:t>
      </w:r>
    </w:p>
    <w:p w14:paraId="5869DF51"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i/>
          <w:iCs/>
          <w:color w:val="000000"/>
        </w:rPr>
        <w:t>Theorem 14.5 (Padmanabhan Recovery Theorem).</w:t>
      </w:r>
      <w:r w:rsidRPr="00B70C11">
        <w:rPr>
          <w:rFonts w:ascii="Constantia" w:eastAsia="Cambria" w:hAnsi="Constantia" w:cs="Cambria"/>
          <w:color w:val="000000"/>
        </w:rPr>
        <w:t xml:space="preserve"> </w:t>
      </w:r>
      <w:r w:rsidRPr="00B70C11">
        <w:rPr>
          <w:rFonts w:ascii="Constantia" w:eastAsia="Cambria" w:hAnsi="Constantia" w:cs="Cambria"/>
          <w:i/>
          <w:iCs/>
          <w:color w:val="000000"/>
        </w:rPr>
        <w:t>In the cosmological (FRW) limit of the entropic field equations with S</w:t>
      </w:r>
      <w:r w:rsidRPr="00B70C11">
        <w:rPr>
          <w:rFonts w:ascii="Constantia" w:eastAsia="Cambria" w:hAnsi="Constantia" w:cs="Cambria"/>
          <w:color w:val="000000"/>
        </w:rPr>
        <w:t xml:space="preserve"> = </w:t>
      </w:r>
      <w:r w:rsidRPr="00B70C11">
        <w:rPr>
          <w:rFonts w:ascii="Constantia" w:eastAsia="Cambria" w:hAnsi="Constantia" w:cs="Cambria"/>
          <w:i/>
          <w:iCs/>
          <w:color w:val="000000"/>
        </w:rPr>
        <w:t>S</w:t>
      </w:r>
      <w:r w:rsidRPr="00B70C11">
        <w:rPr>
          <w:rFonts w:ascii="Constantia" w:eastAsia="Cambria" w:hAnsi="Constantia" w:cs="Cambria"/>
          <w:color w:val="000000"/>
        </w:rPr>
        <w:t>(</w:t>
      </w:r>
      <w:r w:rsidRPr="00B70C11">
        <w:rPr>
          <w:rFonts w:ascii="Constantia" w:eastAsia="Cambria" w:hAnsi="Constantia" w:cs="Cambria"/>
          <w:i/>
          <w:iCs/>
          <w:color w:val="000000"/>
        </w:rPr>
        <w:t>t</w:t>
      </w:r>
      <w:r w:rsidRPr="00B70C11">
        <w:rPr>
          <w:rFonts w:ascii="Constantia" w:eastAsia="Cambria" w:hAnsi="Constantia" w:cs="Cambria"/>
          <w:color w:val="000000"/>
        </w:rPr>
        <w:t xml:space="preserve">) </w:t>
      </w:r>
      <w:r w:rsidRPr="00B70C11">
        <w:rPr>
          <w:rFonts w:ascii="Constantia" w:eastAsia="Cambria" w:hAnsi="Constantia" w:cs="Cambria"/>
          <w:i/>
          <w:iCs/>
          <w:color w:val="000000"/>
        </w:rPr>
        <w:t>(spatially homogeneous) and f</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 1/(16π</w:t>
      </w:r>
      <w:r w:rsidRPr="00B70C11">
        <w:rPr>
          <w:rFonts w:ascii="Constantia" w:eastAsia="Cambria" w:hAnsi="Constantia" w:cs="Cambria"/>
          <w:i/>
          <w:iCs/>
          <w:color w:val="000000"/>
        </w:rPr>
        <w:t>G</w:t>
      </w:r>
      <w:r w:rsidRPr="00B70C11">
        <w:rPr>
          <w:rFonts w:ascii="Constantia" w:eastAsia="Cambria" w:hAnsi="Constantia" w:cs="Cambria"/>
          <w:color w:val="000000"/>
        </w:rPr>
        <w:t xml:space="preserve">), </w:t>
      </w:r>
      <w:r w:rsidRPr="00B70C11">
        <w:rPr>
          <w:rFonts w:ascii="Constantia" w:eastAsia="Cambria" w:hAnsi="Constantia" w:cs="Cambria"/>
          <w:i/>
          <w:iCs/>
          <w:color w:val="000000"/>
        </w:rPr>
        <w:t>the difference between boundary and bulk contributions to the Obidi Action yields</w:t>
      </w:r>
      <w:r w:rsidRPr="00B70C11">
        <w:rPr>
          <w:rFonts w:ascii="Constantia" w:eastAsia="Cambria" w:hAnsi="Constantia" w:cs="Cambria"/>
          <w:color w:val="000000"/>
        </w:rPr>
        <w:t xml:space="preserve"> </w:t>
      </w:r>
      <w:proofErr w:type="spellStart"/>
      <w:r w:rsidRPr="00B70C11">
        <w:rPr>
          <w:rFonts w:ascii="Constantia" w:eastAsia="Cambria" w:hAnsi="Constantia" w:cs="Cambria"/>
          <w:b/>
          <w:bCs/>
          <w:color w:val="000000"/>
        </w:rPr>
        <w:t>Padmanabhan's</w:t>
      </w:r>
      <w:proofErr w:type="spellEnd"/>
      <w:r w:rsidRPr="00B70C11">
        <w:rPr>
          <w:rFonts w:ascii="Constantia" w:eastAsia="Cambria" w:hAnsi="Constantia" w:cs="Cambria"/>
          <w:b/>
          <w:bCs/>
          <w:color w:val="000000"/>
        </w:rPr>
        <w:t xml:space="preserve"> holographic equipartition law</w:t>
      </w:r>
      <w:r w:rsidRPr="00B70C11">
        <w:rPr>
          <w:rFonts w:ascii="Constantia" w:eastAsia="Cambria" w:hAnsi="Constantia" w:cs="Cambria"/>
          <w:color w:val="000000"/>
        </w:rPr>
        <w:t>.</w:t>
      </w:r>
    </w:p>
    <w:p w14:paraId="70A91A6A"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i/>
          <w:iCs/>
          <w:color w:val="000000"/>
        </w:rPr>
        <w:t>Proof.</w:t>
      </w:r>
      <w:r w:rsidRPr="00B70C11">
        <w:rPr>
          <w:rFonts w:ascii="Constantia" w:eastAsia="Cambria" w:hAnsi="Constantia" w:cs="Cambria"/>
          <w:color w:val="000000"/>
        </w:rPr>
        <w:t xml:space="preserve"> For the </w:t>
      </w:r>
      <w:r w:rsidRPr="00B70C11">
        <w:rPr>
          <w:rFonts w:ascii="Constantia" w:eastAsia="Cambria" w:hAnsi="Constantia" w:cs="Cambria"/>
          <w:b/>
          <w:bCs/>
          <w:color w:val="000000"/>
        </w:rPr>
        <w:t>Friedmann-Robertson-Walker (FRW) metric</w:t>
      </w:r>
      <w:r w:rsidRPr="00B70C11">
        <w:rPr>
          <w:rFonts w:ascii="Constantia" w:eastAsia="Cambria" w:hAnsi="Constantia" w:cs="Cambria"/>
          <w:color w:val="000000"/>
        </w:rPr>
        <w:t xml:space="preserve"> describing a homogeneous, isotropic universe:</w:t>
      </w:r>
    </w:p>
    <w:p w14:paraId="2267353E"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ds</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 −c</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dt</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 a</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(t) [dr</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/(1 − kr</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 r</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dΩ</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w:t>
      </w:r>
    </w:p>
    <w:p w14:paraId="6C72522E"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(14.62)</w:t>
      </w:r>
    </w:p>
    <w:p w14:paraId="78C79390"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where </w:t>
      </w:r>
      <w:r w:rsidRPr="00B70C11">
        <w:rPr>
          <w:rFonts w:ascii="Constantia" w:eastAsia="Cambria" w:hAnsi="Constantia" w:cs="Cambria"/>
          <w:i/>
          <w:iCs/>
          <w:color w:val="000000"/>
        </w:rPr>
        <w:t>a</w:t>
      </w:r>
      <w:r w:rsidRPr="00B70C11">
        <w:rPr>
          <w:rFonts w:ascii="Constantia" w:eastAsia="Cambria" w:hAnsi="Constantia" w:cs="Cambria"/>
          <w:color w:val="000000"/>
        </w:rPr>
        <w:t>(</w:t>
      </w:r>
      <w:r w:rsidRPr="00B70C11">
        <w:rPr>
          <w:rFonts w:ascii="Constantia" w:eastAsia="Cambria" w:hAnsi="Constantia" w:cs="Cambria"/>
          <w:i/>
          <w:iCs/>
          <w:color w:val="000000"/>
        </w:rPr>
        <w:t>t</w:t>
      </w:r>
      <w:r w:rsidRPr="00B70C11">
        <w:rPr>
          <w:rFonts w:ascii="Constantia" w:eastAsia="Cambria" w:hAnsi="Constantia" w:cs="Cambria"/>
          <w:color w:val="000000"/>
        </w:rPr>
        <w:t xml:space="preserve">) is the scale factor and </w:t>
      </w:r>
      <w:r w:rsidRPr="00B70C11">
        <w:rPr>
          <w:rFonts w:ascii="Constantia" w:eastAsia="Cambria" w:hAnsi="Constantia" w:cs="Cambria"/>
          <w:i/>
          <w:iCs/>
          <w:color w:val="000000"/>
        </w:rPr>
        <w:t>k</w:t>
      </w:r>
      <w:r w:rsidRPr="00B70C11">
        <w:rPr>
          <w:rFonts w:ascii="Constantia" w:eastAsia="Cambria" w:hAnsi="Constantia" w:cs="Cambria"/>
          <w:color w:val="000000"/>
        </w:rPr>
        <w:t xml:space="preserve"> </w:t>
      </w:r>
      <w:r w:rsidRPr="00B70C11">
        <w:rPr>
          <w:rFonts w:ascii="Cambria Math" w:eastAsia="Cambria" w:hAnsi="Cambria Math" w:cs="Cambria Math"/>
          <w:color w:val="000000"/>
        </w:rPr>
        <w:t>∈</w:t>
      </w:r>
      <w:r w:rsidRPr="00B70C11">
        <w:rPr>
          <w:rFonts w:ascii="Constantia" w:eastAsia="Cambria" w:hAnsi="Constantia" w:cs="Cambria"/>
          <w:color w:val="000000"/>
        </w:rPr>
        <w:t xml:space="preserve"> {</w:t>
      </w:r>
      <w:r w:rsidRPr="00B70C11">
        <w:rPr>
          <w:rFonts w:ascii="Constantia" w:eastAsia="Cambria" w:hAnsi="Constantia" w:cs="Constantia"/>
          <w:color w:val="000000"/>
        </w:rPr>
        <w:t>−</w:t>
      </w:r>
      <w:r w:rsidRPr="00B70C11">
        <w:rPr>
          <w:rFonts w:ascii="Constantia" w:eastAsia="Cambria" w:hAnsi="Constantia" w:cs="Cambria"/>
          <w:color w:val="000000"/>
        </w:rPr>
        <w:t xml:space="preserve">1, 0, +1} is the spatial curvature parameter. For a spatially homogeneous entropic field </w:t>
      </w:r>
      <w:r w:rsidRPr="00B70C11">
        <w:rPr>
          <w:rFonts w:ascii="Constantia" w:eastAsia="Cambria" w:hAnsi="Constantia" w:cs="Cambria"/>
          <w:i/>
          <w:iCs/>
          <w:color w:val="000000"/>
        </w:rPr>
        <w:t>S</w:t>
      </w:r>
      <w:r w:rsidRPr="00B70C11">
        <w:rPr>
          <w:rFonts w:ascii="Constantia" w:eastAsia="Cambria" w:hAnsi="Constantia" w:cs="Cambria"/>
          <w:color w:val="000000"/>
        </w:rPr>
        <w:t xml:space="preserve"> = </w:t>
      </w:r>
      <w:r w:rsidRPr="00B70C11">
        <w:rPr>
          <w:rFonts w:ascii="Constantia" w:eastAsia="Cambria" w:hAnsi="Constantia" w:cs="Cambria"/>
          <w:i/>
          <w:iCs/>
          <w:color w:val="000000"/>
        </w:rPr>
        <w:t>S</w:t>
      </w:r>
      <w:r w:rsidRPr="00B70C11">
        <w:rPr>
          <w:rFonts w:ascii="Constantia" w:eastAsia="Cambria" w:hAnsi="Constantia" w:cs="Cambria"/>
          <w:color w:val="000000"/>
        </w:rPr>
        <w:t>(</w:t>
      </w:r>
      <w:r w:rsidRPr="00B70C11">
        <w:rPr>
          <w:rFonts w:ascii="Constantia" w:eastAsia="Cambria" w:hAnsi="Constantia" w:cs="Cambria"/>
          <w:i/>
          <w:iCs/>
          <w:color w:val="000000"/>
        </w:rPr>
        <w:t>t</w:t>
      </w:r>
      <w:r w:rsidRPr="00B70C11">
        <w:rPr>
          <w:rFonts w:ascii="Constantia" w:eastAsia="Cambria" w:hAnsi="Constantia" w:cs="Cambria"/>
          <w:color w:val="000000"/>
        </w:rPr>
        <w:t xml:space="preserve">), the </w:t>
      </w:r>
      <w:r w:rsidRPr="00B70C11">
        <w:rPr>
          <w:rFonts w:ascii="Constantia" w:eastAsia="Cambria" w:hAnsi="Constantia" w:cs="Cambria"/>
          <w:b/>
          <w:bCs/>
          <w:color w:val="000000"/>
        </w:rPr>
        <w:t>MEE</w:t>
      </w:r>
      <w:r w:rsidRPr="00B70C11">
        <w:rPr>
          <w:rFonts w:ascii="Constantia" w:eastAsia="Cambria" w:hAnsi="Constantia" w:cs="Cambria"/>
          <w:color w:val="000000"/>
        </w:rPr>
        <w:t xml:space="preserve"> (14.29) reduces to:</w:t>
      </w:r>
    </w:p>
    <w:p w14:paraId="1B74E809"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S̈ + 3H</w:t>
      </w:r>
      <w:r w:rsidRPr="00B70C11">
        <w:rPr>
          <w:rFonts w:ascii="Cambria" w:eastAsia="Cambria" w:hAnsi="Cambria" w:cs="Cambria"/>
          <w:i/>
          <w:iCs/>
          <w:color w:val="000000"/>
        </w:rPr>
        <w:t>Ṡ</w:t>
      </w:r>
      <w:r w:rsidRPr="00B70C11">
        <w:rPr>
          <w:rFonts w:ascii="Constantia" w:eastAsia="Cambria" w:hAnsi="Constantia" w:cs="Cambria"/>
          <w:i/>
          <w:iCs/>
          <w:color w:val="000000"/>
        </w:rPr>
        <w:t xml:space="preserve"> + V</w:t>
      </w:r>
      <w:r w:rsidRPr="00B70C11">
        <w:rPr>
          <w:rFonts w:ascii="Times New Roman" w:eastAsia="Cambria" w:hAnsi="Times New Roman" w:cs="Times New Roman"/>
          <w:i/>
          <w:iCs/>
          <w:color w:val="000000"/>
        </w:rPr>
        <w:t>′</w:t>
      </w:r>
      <w:r w:rsidRPr="00B70C11">
        <w:rPr>
          <w:rFonts w:ascii="Constantia" w:eastAsia="Cambria" w:hAnsi="Constantia" w:cs="Cambria"/>
          <w:i/>
          <w:iCs/>
          <w:color w:val="000000"/>
        </w:rPr>
        <w:t>(S) + f</w:t>
      </w:r>
      <w:r w:rsidRPr="00B70C11">
        <w:rPr>
          <w:rFonts w:ascii="Times New Roman" w:eastAsia="Cambria" w:hAnsi="Times New Roman" w:cs="Times New Roman"/>
          <w:i/>
          <w:iCs/>
          <w:color w:val="000000"/>
        </w:rPr>
        <w:t>′</w:t>
      </w:r>
      <w:r w:rsidRPr="00B70C11">
        <w:rPr>
          <w:rFonts w:ascii="Constantia" w:eastAsia="Cambria" w:hAnsi="Constantia" w:cs="Cambria"/>
          <w:i/>
          <w:iCs/>
          <w:color w:val="000000"/>
        </w:rPr>
        <w:t>(S) R = 0</w:t>
      </w:r>
    </w:p>
    <w:p w14:paraId="6EF66A52"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(14.63)</w:t>
      </w:r>
    </w:p>
    <w:p w14:paraId="7E59CFCF"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where </w:t>
      </w:r>
      <w:r w:rsidRPr="00B70C11">
        <w:rPr>
          <w:rFonts w:ascii="Constantia" w:eastAsia="Cambria" w:hAnsi="Constantia" w:cs="Cambria"/>
          <w:i/>
          <w:iCs/>
          <w:color w:val="000000"/>
        </w:rPr>
        <w:t>H</w:t>
      </w:r>
      <w:r w:rsidRPr="00B70C11">
        <w:rPr>
          <w:rFonts w:ascii="Constantia" w:eastAsia="Cambria" w:hAnsi="Constantia" w:cs="Cambria"/>
          <w:color w:val="000000"/>
        </w:rPr>
        <w:t xml:space="preserve"> = </w:t>
      </w:r>
      <w:r w:rsidRPr="00B70C11">
        <w:rPr>
          <w:rFonts w:ascii="Cambria" w:eastAsia="Cambria" w:hAnsi="Cambria" w:cs="Cambria"/>
          <w:i/>
          <w:iCs/>
          <w:color w:val="000000"/>
        </w:rPr>
        <w:t>ȧ</w:t>
      </w:r>
      <w:r w:rsidRPr="00B70C11">
        <w:rPr>
          <w:rFonts w:ascii="Constantia" w:eastAsia="Cambria" w:hAnsi="Constantia" w:cs="Cambria"/>
          <w:color w:val="000000"/>
        </w:rPr>
        <w:t>/</w:t>
      </w:r>
      <w:r w:rsidRPr="00B70C11">
        <w:rPr>
          <w:rFonts w:ascii="Constantia" w:eastAsia="Cambria" w:hAnsi="Constantia" w:cs="Cambria"/>
          <w:i/>
          <w:iCs/>
          <w:color w:val="000000"/>
        </w:rPr>
        <w:t>a</w:t>
      </w:r>
      <w:r w:rsidRPr="00B70C11">
        <w:rPr>
          <w:rFonts w:ascii="Constantia" w:eastAsia="Cambria" w:hAnsi="Constantia" w:cs="Cambria"/>
          <w:color w:val="000000"/>
        </w:rPr>
        <w:t xml:space="preserve"> is the </w:t>
      </w:r>
      <w:r w:rsidRPr="00B70C11">
        <w:rPr>
          <w:rFonts w:ascii="Constantia" w:eastAsia="Cambria" w:hAnsi="Constantia" w:cs="Cambria"/>
          <w:b/>
          <w:bCs/>
          <w:color w:val="000000"/>
        </w:rPr>
        <w:t>Hubble parameter</w:t>
      </w:r>
      <w:r w:rsidRPr="00B70C11">
        <w:rPr>
          <w:rFonts w:ascii="Constantia" w:eastAsia="Cambria" w:hAnsi="Constantia" w:cs="Cambria"/>
          <w:color w:val="000000"/>
        </w:rPr>
        <w:t xml:space="preserve">, dots denote derivatives with respect to cosmic time </w:t>
      </w:r>
      <w:r w:rsidRPr="00B70C11">
        <w:rPr>
          <w:rFonts w:ascii="Constantia" w:eastAsia="Cambria" w:hAnsi="Constantia" w:cs="Cambria"/>
          <w:i/>
          <w:iCs/>
          <w:color w:val="000000"/>
        </w:rPr>
        <w:t>t</w:t>
      </w:r>
      <w:r w:rsidRPr="00B70C11">
        <w:rPr>
          <w:rFonts w:ascii="Constantia" w:eastAsia="Cambria" w:hAnsi="Constantia" w:cs="Cambria"/>
          <w:color w:val="000000"/>
        </w:rPr>
        <w:t xml:space="preserve">, and </w:t>
      </w:r>
      <w:r w:rsidRPr="00B70C11">
        <w:rPr>
          <w:rFonts w:ascii="Constantia" w:eastAsia="Cambria" w:hAnsi="Constantia" w:cs="Cambria"/>
          <w:i/>
          <w:iCs/>
          <w:color w:val="000000"/>
        </w:rPr>
        <w:t>R</w:t>
      </w:r>
      <w:r w:rsidRPr="00B70C11">
        <w:rPr>
          <w:rFonts w:ascii="Constantia" w:eastAsia="Cambria" w:hAnsi="Constantia" w:cs="Cambria"/>
          <w:color w:val="000000"/>
        </w:rPr>
        <w:t xml:space="preserve"> = 6(</w:t>
      </w:r>
      <w:r w:rsidRPr="00B70C11">
        <w:rPr>
          <w:rFonts w:ascii="Constantia" w:eastAsia="Cambria" w:hAnsi="Constantia" w:cs="Cambria"/>
          <w:i/>
          <w:iCs/>
          <w:color w:val="000000"/>
        </w:rPr>
        <w:t>ä</w:t>
      </w:r>
      <w:r w:rsidRPr="00B70C11">
        <w:rPr>
          <w:rFonts w:ascii="Constantia" w:eastAsia="Cambria" w:hAnsi="Constantia" w:cs="Cambria"/>
          <w:color w:val="000000"/>
        </w:rPr>
        <w:t>/</w:t>
      </w:r>
      <w:r w:rsidRPr="00B70C11">
        <w:rPr>
          <w:rFonts w:ascii="Constantia" w:eastAsia="Cambria" w:hAnsi="Constantia" w:cs="Cambria"/>
          <w:i/>
          <w:iCs/>
          <w:color w:val="000000"/>
        </w:rPr>
        <w:t>a</w:t>
      </w:r>
      <w:r w:rsidRPr="00B70C11">
        <w:rPr>
          <w:rFonts w:ascii="Constantia" w:eastAsia="Cambria" w:hAnsi="Constantia" w:cs="Cambria"/>
          <w:color w:val="000000"/>
        </w:rPr>
        <w:t xml:space="preserve"> + </w:t>
      </w:r>
      <w:r w:rsidRPr="00B70C11">
        <w:rPr>
          <w:rFonts w:ascii="Constantia" w:eastAsia="Cambria" w:hAnsi="Constantia" w:cs="Cambria"/>
          <w:i/>
          <w:iCs/>
          <w:color w:val="000000"/>
        </w:rPr>
        <w:t>H</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 </w:t>
      </w:r>
      <w:r w:rsidRPr="00B70C11">
        <w:rPr>
          <w:rFonts w:ascii="Constantia" w:eastAsia="Cambria" w:hAnsi="Constantia" w:cs="Cambria"/>
          <w:i/>
          <w:iCs/>
          <w:color w:val="000000"/>
        </w:rPr>
        <w:t>kc</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w:t>
      </w:r>
      <w:r w:rsidRPr="00B70C11">
        <w:rPr>
          <w:rFonts w:ascii="Constantia" w:eastAsia="Cambria" w:hAnsi="Constantia" w:cs="Cambria"/>
          <w:i/>
          <w:iCs/>
          <w:color w:val="000000"/>
        </w:rPr>
        <w:t>a</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is the </w:t>
      </w:r>
      <w:r w:rsidRPr="00B70C11">
        <w:rPr>
          <w:rFonts w:ascii="Constantia" w:eastAsia="Cambria" w:hAnsi="Constantia" w:cs="Cambria"/>
          <w:b/>
          <w:bCs/>
          <w:color w:val="000000"/>
        </w:rPr>
        <w:t>FRW Ricci scalar</w:t>
      </w:r>
      <w:r w:rsidRPr="00B70C11">
        <w:rPr>
          <w:rFonts w:ascii="Constantia" w:eastAsia="Cambria" w:hAnsi="Constantia" w:cs="Cambria"/>
          <w:color w:val="000000"/>
        </w:rPr>
        <w:t>. The term 3</w:t>
      </w:r>
      <w:r w:rsidRPr="00B70C11">
        <w:rPr>
          <w:rFonts w:ascii="Constantia" w:eastAsia="Cambria" w:hAnsi="Constantia" w:cs="Cambria"/>
          <w:i/>
          <w:iCs/>
          <w:color w:val="000000"/>
        </w:rPr>
        <w:t>H</w:t>
      </w:r>
      <w:r w:rsidRPr="00B70C11">
        <w:rPr>
          <w:rFonts w:ascii="Cambria" w:eastAsia="Cambria" w:hAnsi="Cambria" w:cs="Cambria"/>
          <w:i/>
          <w:iCs/>
          <w:color w:val="000000"/>
        </w:rPr>
        <w:t>Ṡ</w:t>
      </w:r>
      <w:r w:rsidRPr="00B70C11">
        <w:rPr>
          <w:rFonts w:ascii="Constantia" w:eastAsia="Cambria" w:hAnsi="Constantia" w:cs="Cambria"/>
          <w:color w:val="000000"/>
        </w:rPr>
        <w:t xml:space="preserve"> is the Hubble friction term, arising from the expansion of the universe.</w:t>
      </w:r>
    </w:p>
    <w:p w14:paraId="56863A80"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w:t>
      </w:r>
      <w:r w:rsidRPr="00B70C11">
        <w:rPr>
          <w:rFonts w:ascii="Constantia" w:eastAsia="Cambria" w:hAnsi="Constantia" w:cs="Cambria"/>
          <w:b/>
          <w:bCs/>
          <w:color w:val="000000"/>
        </w:rPr>
        <w:t>Friedmann equations</w:t>
      </w:r>
      <w:r w:rsidRPr="00B70C11">
        <w:rPr>
          <w:rFonts w:ascii="Constantia" w:eastAsia="Cambria" w:hAnsi="Constantia" w:cs="Cambria"/>
          <w:color w:val="000000"/>
        </w:rPr>
        <w:t xml:space="preserve"> obtained from the entropic Einstein equations (14.30) in the FRW background are:</w:t>
      </w:r>
    </w:p>
    <w:p w14:paraId="767F158A"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H</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 kc</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/a</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 (8πG/3) [½ </w:t>
      </w:r>
      <w:r w:rsidRPr="00B70C11">
        <w:rPr>
          <w:rFonts w:ascii="Cambria" w:eastAsia="Cambria" w:hAnsi="Cambria" w:cs="Cambria"/>
          <w:i/>
          <w:iCs/>
          <w:color w:val="000000"/>
        </w:rPr>
        <w:t>Ṡ</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 V(S)]</w:t>
      </w:r>
    </w:p>
    <w:p w14:paraId="046A558F"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(14.64)</w:t>
      </w:r>
    </w:p>
    <w:p w14:paraId="7E60FD54"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i/>
          <w:iCs/>
          <w:color w:val="000000"/>
        </w:rPr>
        <w:t>ä/a = −(8πG/3) [</w:t>
      </w:r>
      <w:r w:rsidRPr="00B70C11">
        <w:rPr>
          <w:rFonts w:ascii="Cambria" w:eastAsia="Cambria" w:hAnsi="Cambria" w:cs="Cambria"/>
          <w:i/>
          <w:iCs/>
          <w:color w:val="000000"/>
        </w:rPr>
        <w:t>Ṡ</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 V(S)]</w:t>
      </w:r>
    </w:p>
    <w:p w14:paraId="69E36A10"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(14.65)</w:t>
      </w:r>
    </w:p>
    <w:p w14:paraId="5468CD0A"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lastRenderedPageBreak/>
        <w:t xml:space="preserve">Equation (14.64) is the first </w:t>
      </w:r>
      <w:r w:rsidRPr="00B70C11">
        <w:rPr>
          <w:rFonts w:ascii="Constantia" w:eastAsia="Cambria" w:hAnsi="Constantia" w:cs="Cambria"/>
          <w:b/>
          <w:bCs/>
          <w:color w:val="000000"/>
        </w:rPr>
        <w:t>Friedmann equation</w:t>
      </w:r>
      <w:r w:rsidRPr="00B70C11">
        <w:rPr>
          <w:rFonts w:ascii="Constantia" w:eastAsia="Cambria" w:hAnsi="Constantia" w:cs="Cambria"/>
          <w:color w:val="000000"/>
        </w:rPr>
        <w:t xml:space="preserve">, relating the expansion rate to the energy density of the entropic field. The effective energy density is </w:t>
      </w:r>
      <w:proofErr w:type="spellStart"/>
      <w:r w:rsidRPr="00B70C11">
        <w:rPr>
          <w:rFonts w:ascii="Constantia" w:eastAsia="Cambria" w:hAnsi="Constantia" w:cs="Cambria"/>
          <w:color w:val="000000"/>
        </w:rPr>
        <w:t>ρ</w:t>
      </w:r>
      <w:r w:rsidRPr="00B70C11">
        <w:rPr>
          <w:rFonts w:ascii="Constantia" w:eastAsia="Cambria" w:hAnsi="Constantia" w:cs="Cambria"/>
          <w:color w:val="000000"/>
          <w:vertAlign w:val="subscript"/>
        </w:rPr>
        <w:t>eff</w:t>
      </w:r>
      <w:proofErr w:type="spellEnd"/>
      <w:r w:rsidRPr="00B70C11">
        <w:rPr>
          <w:rFonts w:ascii="Constantia" w:eastAsia="Cambria" w:hAnsi="Constantia" w:cs="Cambria"/>
          <w:color w:val="000000"/>
        </w:rPr>
        <w:t xml:space="preserve"> = ½ </w:t>
      </w:r>
      <w:r w:rsidRPr="00B70C11">
        <w:rPr>
          <w:rFonts w:ascii="Cambria" w:eastAsia="Cambria" w:hAnsi="Cambria" w:cs="Cambria"/>
          <w:i/>
          <w:iCs/>
          <w:color w:val="000000"/>
        </w:rPr>
        <w:t>Ṡ</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 </w:t>
      </w:r>
      <w:r w:rsidRPr="00B70C11">
        <w:rPr>
          <w:rFonts w:ascii="Constantia" w:eastAsia="Cambria" w:hAnsi="Constantia" w:cs="Cambria"/>
          <w:i/>
          <w:iCs/>
          <w:color w:val="000000"/>
        </w:rPr>
        <w:t>V</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comprising kinetic and potential contributions. Equation (14.65) is the </w:t>
      </w:r>
      <w:r w:rsidRPr="00B70C11">
        <w:rPr>
          <w:rFonts w:ascii="Constantia" w:eastAsia="Cambria" w:hAnsi="Constantia" w:cs="Cambria"/>
          <w:b/>
          <w:bCs/>
          <w:color w:val="000000"/>
        </w:rPr>
        <w:t>acceleration equation</w:t>
      </w:r>
      <w:r w:rsidRPr="00B70C11">
        <w:rPr>
          <w:rFonts w:ascii="Constantia" w:eastAsia="Cambria" w:hAnsi="Constantia" w:cs="Cambria"/>
          <w:color w:val="000000"/>
        </w:rPr>
        <w:t xml:space="preserve"> (the Raychaudhuri equation in FRW form), relating the acceleration of the scale factor to the entropic field's kinetic-potential balance. When </w:t>
      </w:r>
      <w:r w:rsidRPr="00B70C11">
        <w:rPr>
          <w:rFonts w:ascii="Constantia" w:eastAsia="Cambria" w:hAnsi="Constantia" w:cs="Cambria"/>
          <w:i/>
          <w:iCs/>
          <w:color w:val="000000"/>
        </w:rPr>
        <w:t>V</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&gt; </w:t>
      </w:r>
      <w:r w:rsidRPr="00B70C11">
        <w:rPr>
          <w:rFonts w:ascii="Cambria" w:eastAsia="Cambria" w:hAnsi="Cambria" w:cs="Cambria"/>
          <w:i/>
          <w:iCs/>
          <w:color w:val="000000"/>
        </w:rPr>
        <w:t>Ṡ</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the universe accelerates — the entropic potential drives inflation.</w:t>
      </w:r>
    </w:p>
    <w:p w14:paraId="538EE1AE"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Define the </w:t>
      </w:r>
      <w:r w:rsidRPr="00B70C11">
        <w:rPr>
          <w:rFonts w:ascii="Constantia" w:eastAsia="Cambria" w:hAnsi="Constantia" w:cs="Cambria"/>
          <w:b/>
          <w:bCs/>
          <w:color w:val="000000"/>
        </w:rPr>
        <w:t>apparent horizon radius</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rPr>
        <w:t>r</w:t>
      </w:r>
      <w:r w:rsidRPr="00B70C11">
        <w:rPr>
          <w:rFonts w:ascii="Constantia" w:eastAsia="Cambria" w:hAnsi="Constantia" w:cs="Cambria"/>
          <w:color w:val="000000"/>
          <w:vertAlign w:val="subscript"/>
        </w:rPr>
        <w:t>A</w:t>
      </w:r>
      <w:proofErr w:type="spellEnd"/>
      <w:r w:rsidRPr="00B70C11">
        <w:rPr>
          <w:rFonts w:ascii="Constantia" w:eastAsia="Cambria" w:hAnsi="Constantia" w:cs="Cambria"/>
          <w:color w:val="000000"/>
        </w:rPr>
        <w:t xml:space="preserve"> = </w:t>
      </w:r>
      <w:r w:rsidRPr="00B70C11">
        <w:rPr>
          <w:rFonts w:ascii="Constantia" w:eastAsia="Cambria" w:hAnsi="Constantia" w:cs="Cambria"/>
          <w:i/>
          <w:iCs/>
          <w:color w:val="000000"/>
        </w:rPr>
        <w:t>c</w:t>
      </w:r>
      <w:r w:rsidRPr="00B70C11">
        <w:rPr>
          <w:rFonts w:ascii="Constantia" w:eastAsia="Cambria" w:hAnsi="Constantia" w:cs="Cambria"/>
          <w:color w:val="000000"/>
        </w:rPr>
        <w:t xml:space="preserve"> / √(</w:t>
      </w:r>
      <w:r w:rsidRPr="00B70C11">
        <w:rPr>
          <w:rFonts w:ascii="Constantia" w:eastAsia="Cambria" w:hAnsi="Constantia" w:cs="Cambria"/>
          <w:i/>
          <w:iCs/>
          <w:color w:val="000000"/>
        </w:rPr>
        <w:t>H</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 </w:t>
      </w:r>
      <w:r w:rsidRPr="00B70C11">
        <w:rPr>
          <w:rFonts w:ascii="Constantia" w:eastAsia="Cambria" w:hAnsi="Constantia" w:cs="Cambria"/>
          <w:i/>
          <w:iCs/>
          <w:color w:val="000000"/>
        </w:rPr>
        <w:t>kc</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w:t>
      </w:r>
      <w:r w:rsidRPr="00B70C11">
        <w:rPr>
          <w:rFonts w:ascii="Constantia" w:eastAsia="Cambria" w:hAnsi="Constantia" w:cs="Cambria"/>
          <w:i/>
          <w:iCs/>
          <w:color w:val="000000"/>
        </w:rPr>
        <w:t>a</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and the </w:t>
      </w:r>
      <w:r w:rsidRPr="00B70C11">
        <w:rPr>
          <w:rFonts w:ascii="Constantia" w:eastAsia="Cambria" w:hAnsi="Constantia" w:cs="Cambria"/>
          <w:b/>
          <w:bCs/>
          <w:color w:val="000000"/>
        </w:rPr>
        <w:t>surface degrees of freedom</w:t>
      </w:r>
      <w:r w:rsidRPr="00B70C11">
        <w:rPr>
          <w:rFonts w:ascii="Constantia" w:eastAsia="Cambria" w:hAnsi="Constantia" w:cs="Cambria"/>
          <w:color w:val="000000"/>
        </w:rPr>
        <w:t xml:space="preserve"> on this horizon:</w:t>
      </w:r>
    </w:p>
    <w:p w14:paraId="2B74C361"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N</w:t>
      </w:r>
      <w:r w:rsidRPr="00B70C11">
        <w:rPr>
          <w:rFonts w:ascii="Constantia" w:eastAsia="Cambria" w:hAnsi="Constantia" w:cs="Cambria"/>
          <w:color w:val="000000"/>
          <w:vertAlign w:val="subscript"/>
        </w:rPr>
        <w:t>sur</w:t>
      </w:r>
      <w:proofErr w:type="spellEnd"/>
      <w:r w:rsidRPr="00B70C11">
        <w:rPr>
          <w:rFonts w:ascii="Constantia" w:eastAsia="Cambria" w:hAnsi="Constantia" w:cs="Cambria"/>
          <w:color w:val="000000"/>
        </w:rPr>
        <w:t xml:space="preserve"> = 4π</w:t>
      </w:r>
      <w:r w:rsidRPr="00B70C11">
        <w:rPr>
          <w:rFonts w:ascii="Constantia" w:eastAsia="Cambria" w:hAnsi="Constantia" w:cs="Cambria"/>
          <w:i/>
          <w:iCs/>
          <w:color w:val="000000"/>
        </w:rPr>
        <w:t>r</w:t>
      </w:r>
      <w:r w:rsidRPr="00B70C11">
        <w:rPr>
          <w:rFonts w:ascii="Constantia" w:eastAsia="Cambria" w:hAnsi="Constantia" w:cs="Cambria"/>
          <w:color w:val="000000"/>
          <w:vertAlign w:val="subscript"/>
        </w:rPr>
        <w:t>A</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 </w:t>
      </w:r>
      <w:r w:rsidRPr="00B70C11">
        <w:rPr>
          <w:rFonts w:ascii="Constantia" w:eastAsia="Cambria" w:hAnsi="Constantia" w:cs="Cambria"/>
          <w:i/>
          <w:iCs/>
          <w:color w:val="000000"/>
        </w:rPr>
        <w:t>l</w:t>
      </w:r>
      <w:r w:rsidRPr="00B70C11">
        <w:rPr>
          <w:rFonts w:ascii="Constantia" w:eastAsia="Cambria" w:hAnsi="Constantia" w:cs="Cambria"/>
          <w:color w:val="000000"/>
          <w:vertAlign w:val="subscript"/>
        </w:rPr>
        <w:t>P</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w:t>
      </w:r>
    </w:p>
    <w:p w14:paraId="39781AAF"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w:t>
      </w:r>
      <w:r w:rsidRPr="00B70C11">
        <w:rPr>
          <w:rFonts w:ascii="Constantia" w:eastAsia="Cambria" w:hAnsi="Constantia" w:cs="Cambria"/>
          <w:b/>
          <w:bCs/>
          <w:color w:val="000000"/>
        </w:rPr>
        <w:t>bulk degrees of freedom</w:t>
      </w:r>
      <w:r w:rsidRPr="00B70C11">
        <w:rPr>
          <w:rFonts w:ascii="Constantia" w:eastAsia="Cambria" w:hAnsi="Constantia" w:cs="Cambria"/>
          <w:color w:val="000000"/>
        </w:rPr>
        <w:t xml:space="preserve"> are obtained from the Komar integral over the volume enclosed by the apparent horizon:</w:t>
      </w:r>
    </w:p>
    <w:p w14:paraId="4FA47920"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N</w:t>
      </w:r>
      <w:r w:rsidRPr="00B70C11">
        <w:rPr>
          <w:rFonts w:ascii="Constantia" w:eastAsia="Cambria" w:hAnsi="Constantia" w:cs="Cambria"/>
          <w:i/>
          <w:iCs/>
          <w:color w:val="000000"/>
          <w:vertAlign w:val="subscript"/>
        </w:rPr>
        <w:t>bulk</w:t>
      </w:r>
      <w:proofErr w:type="spellEnd"/>
      <w:r w:rsidRPr="00B70C11">
        <w:rPr>
          <w:rFonts w:ascii="Constantia" w:eastAsia="Cambria" w:hAnsi="Constantia" w:cs="Cambria"/>
          <w:i/>
          <w:iCs/>
          <w:color w:val="000000"/>
        </w:rPr>
        <w:t xml:space="preserve"> = −(2 / (</w:t>
      </w:r>
      <w:proofErr w:type="spellStart"/>
      <w:r w:rsidRPr="00B70C11">
        <w:rPr>
          <w:rFonts w:ascii="Constantia" w:eastAsia="Cambria" w:hAnsi="Constantia" w:cs="Cambria"/>
          <w:i/>
          <w:iCs/>
          <w:color w:val="000000"/>
        </w:rPr>
        <w:t>k</w:t>
      </w:r>
      <w:r w:rsidRPr="00B70C11">
        <w:rPr>
          <w:rFonts w:ascii="Constantia" w:eastAsia="Cambria" w:hAnsi="Constantia" w:cs="Cambria"/>
          <w:i/>
          <w:iCs/>
          <w:color w:val="000000"/>
          <w:vertAlign w:val="subscript"/>
        </w:rPr>
        <w:t>B</w:t>
      </w:r>
      <w:r w:rsidRPr="00B70C11">
        <w:rPr>
          <w:rFonts w:ascii="Constantia" w:eastAsia="Cambria" w:hAnsi="Constantia" w:cs="Cambria"/>
          <w:i/>
          <w:iCs/>
          <w:color w:val="000000"/>
        </w:rPr>
        <w:t>T</w:t>
      </w:r>
      <w:proofErr w:type="spellEnd"/>
      <w:r w:rsidRPr="00B70C11">
        <w:rPr>
          <w:rFonts w:ascii="Constantia" w:eastAsia="Cambria" w:hAnsi="Constantia" w:cs="Cambria"/>
          <w:i/>
          <w:iCs/>
          <w:color w:val="000000"/>
        </w:rPr>
        <w:t>)) ∫</w:t>
      </w:r>
      <w:r w:rsidRPr="00B70C11">
        <w:rPr>
          <w:rFonts w:ascii="Constantia" w:eastAsia="Cambria" w:hAnsi="Constantia" w:cs="Cambria"/>
          <w:i/>
          <w:iCs/>
          <w:color w:val="000000"/>
          <w:vertAlign w:val="subscript"/>
        </w:rPr>
        <w:t>V</w:t>
      </w:r>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ρ</w:t>
      </w:r>
      <w:r w:rsidRPr="00B70C11">
        <w:rPr>
          <w:rFonts w:ascii="Constantia" w:eastAsia="Cambria" w:hAnsi="Constantia" w:cs="Cambria"/>
          <w:i/>
          <w:iCs/>
          <w:color w:val="000000"/>
          <w:vertAlign w:val="subscript"/>
        </w:rPr>
        <w:t>eff</w:t>
      </w:r>
      <w:proofErr w:type="spellEnd"/>
      <w:r w:rsidRPr="00B70C11">
        <w:rPr>
          <w:rFonts w:ascii="Constantia" w:eastAsia="Cambria" w:hAnsi="Constantia" w:cs="Cambria"/>
          <w:i/>
          <w:iCs/>
          <w:color w:val="000000"/>
        </w:rPr>
        <w:t xml:space="preserve"> d</w:t>
      </w:r>
      <w:r w:rsidRPr="00B70C11">
        <w:rPr>
          <w:rFonts w:ascii="Constantia" w:eastAsia="Cambria" w:hAnsi="Constantia" w:cs="Cambria"/>
          <w:i/>
          <w:iCs/>
          <w:color w:val="000000"/>
          <w:vertAlign w:val="superscript"/>
        </w:rPr>
        <w:t>3</w:t>
      </w:r>
      <w:r w:rsidRPr="00B70C11">
        <w:rPr>
          <w:rFonts w:ascii="Constantia" w:eastAsia="Cambria" w:hAnsi="Constantia" w:cs="Cambria"/>
          <w:i/>
          <w:iCs/>
          <w:color w:val="000000"/>
        </w:rPr>
        <w:t>x</w:t>
      </w:r>
    </w:p>
    <w:p w14:paraId="73C79A63"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(14.66)</w:t>
      </w:r>
    </w:p>
    <w:p w14:paraId="4B7AB908"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where </w:t>
      </w:r>
      <w:proofErr w:type="spellStart"/>
      <w:r w:rsidRPr="00B70C11">
        <w:rPr>
          <w:rFonts w:ascii="Constantia" w:eastAsia="Cambria" w:hAnsi="Constantia" w:cs="Cambria"/>
          <w:color w:val="000000"/>
        </w:rPr>
        <w:t>ρ</w:t>
      </w:r>
      <w:r w:rsidRPr="00B70C11">
        <w:rPr>
          <w:rFonts w:ascii="Constantia" w:eastAsia="Cambria" w:hAnsi="Constantia" w:cs="Cambria"/>
          <w:color w:val="000000"/>
          <w:vertAlign w:val="subscript"/>
        </w:rPr>
        <w:t>eff</w:t>
      </w:r>
      <w:proofErr w:type="spellEnd"/>
      <w:r w:rsidRPr="00B70C11">
        <w:rPr>
          <w:rFonts w:ascii="Constantia" w:eastAsia="Cambria" w:hAnsi="Constantia" w:cs="Cambria"/>
          <w:color w:val="000000"/>
        </w:rPr>
        <w:t xml:space="preserve"> = ½ </w:t>
      </w:r>
      <w:r w:rsidRPr="00B70C11">
        <w:rPr>
          <w:rFonts w:ascii="Cambria" w:eastAsia="Cambria" w:hAnsi="Cambria" w:cs="Cambria"/>
          <w:i/>
          <w:iCs/>
          <w:color w:val="000000"/>
        </w:rPr>
        <w:t>Ṡ</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 </w:t>
      </w:r>
      <w:r w:rsidRPr="00B70C11">
        <w:rPr>
          <w:rFonts w:ascii="Constantia" w:eastAsia="Cambria" w:hAnsi="Constantia" w:cs="Cambria"/>
          <w:i/>
          <w:iCs/>
          <w:color w:val="000000"/>
        </w:rPr>
        <w:t>V</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+ 3</w:t>
      </w:r>
      <w:r w:rsidRPr="00B70C11">
        <w:rPr>
          <w:rFonts w:ascii="Constantia" w:eastAsia="Cambria" w:hAnsi="Constantia" w:cs="Cambria"/>
          <w:i/>
          <w:iCs/>
          <w:color w:val="000000"/>
        </w:rPr>
        <w:t>P</w:t>
      </w:r>
      <w:r w:rsidRPr="00B70C11">
        <w:rPr>
          <w:rFonts w:ascii="Constantia" w:eastAsia="Cambria" w:hAnsi="Constantia" w:cs="Cambria"/>
          <w:color w:val="000000"/>
          <w:vertAlign w:val="subscript"/>
        </w:rPr>
        <w:t>eff</w:t>
      </w:r>
      <w:r w:rsidRPr="00B70C11">
        <w:rPr>
          <w:rFonts w:ascii="Constantia" w:eastAsia="Cambria" w:hAnsi="Constantia" w:cs="Cambria"/>
          <w:color w:val="000000"/>
        </w:rPr>
        <w:t xml:space="preserve"> is the effective energy density including pressure contributions, with the effective pressure </w:t>
      </w:r>
      <w:proofErr w:type="spellStart"/>
      <w:r w:rsidRPr="00B70C11">
        <w:rPr>
          <w:rFonts w:ascii="Constantia" w:eastAsia="Cambria" w:hAnsi="Constantia" w:cs="Cambria"/>
          <w:i/>
          <w:iCs/>
          <w:color w:val="000000"/>
        </w:rPr>
        <w:t>P</w:t>
      </w:r>
      <w:r w:rsidRPr="00B70C11">
        <w:rPr>
          <w:rFonts w:ascii="Constantia" w:eastAsia="Cambria" w:hAnsi="Constantia" w:cs="Cambria"/>
          <w:color w:val="000000"/>
          <w:vertAlign w:val="subscript"/>
        </w:rPr>
        <w:t>eff</w:t>
      </w:r>
      <w:proofErr w:type="spellEnd"/>
      <w:r w:rsidRPr="00B70C11">
        <w:rPr>
          <w:rFonts w:ascii="Constantia" w:eastAsia="Cambria" w:hAnsi="Constantia" w:cs="Cambria"/>
          <w:color w:val="000000"/>
        </w:rPr>
        <w:t xml:space="preserve"> = ½ </w:t>
      </w:r>
      <w:r w:rsidRPr="00B70C11">
        <w:rPr>
          <w:rFonts w:ascii="Cambria" w:eastAsia="Cambria" w:hAnsi="Cambria" w:cs="Cambria"/>
          <w:i/>
          <w:iCs/>
          <w:color w:val="000000"/>
        </w:rPr>
        <w:t>Ṡ</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 </w:t>
      </w:r>
      <w:r w:rsidRPr="00B70C11">
        <w:rPr>
          <w:rFonts w:ascii="Constantia" w:eastAsia="Cambria" w:hAnsi="Constantia" w:cs="Cambria"/>
          <w:i/>
          <w:iCs/>
          <w:color w:val="000000"/>
        </w:rPr>
        <w:t>V</w:t>
      </w:r>
      <w:r w:rsidRPr="00B70C11">
        <w:rPr>
          <w:rFonts w:ascii="Constantia" w:eastAsia="Cambria" w:hAnsi="Constantia" w:cs="Cambria"/>
          <w:color w:val="000000"/>
        </w:rPr>
        <w:t>(</w:t>
      </w:r>
      <w:r w:rsidRPr="00B70C11">
        <w:rPr>
          <w:rFonts w:ascii="Constantia" w:eastAsia="Cambria" w:hAnsi="Constantia" w:cs="Cambria"/>
          <w:i/>
          <w:iCs/>
          <w:color w:val="000000"/>
        </w:rPr>
        <w:t>S</w:t>
      </w:r>
      <w:r w:rsidRPr="00B70C11">
        <w:rPr>
          <w:rFonts w:ascii="Constantia" w:eastAsia="Cambria" w:hAnsi="Constantia" w:cs="Cambria"/>
          <w:color w:val="000000"/>
        </w:rPr>
        <w:t xml:space="preserve">), and </w:t>
      </w:r>
      <w:r w:rsidRPr="00B70C11">
        <w:rPr>
          <w:rFonts w:ascii="Constantia" w:eastAsia="Cambria" w:hAnsi="Constantia" w:cs="Cambria"/>
          <w:i/>
          <w:iCs/>
          <w:color w:val="000000"/>
        </w:rPr>
        <w:t>T</w:t>
      </w:r>
      <w:r w:rsidRPr="00B70C11">
        <w:rPr>
          <w:rFonts w:ascii="Constantia" w:eastAsia="Cambria" w:hAnsi="Constantia" w:cs="Cambria"/>
          <w:color w:val="000000"/>
        </w:rPr>
        <w:t xml:space="preserve"> = </w:t>
      </w:r>
      <w:proofErr w:type="spellStart"/>
      <w:r w:rsidRPr="00B70C11">
        <w:rPr>
          <w:rFonts w:ascii="Constantia" w:eastAsia="Cambria" w:hAnsi="Constantia" w:cs="Cambria"/>
          <w:i/>
          <w:iCs/>
          <w:color w:val="000000"/>
        </w:rPr>
        <w:t>H</w:t>
      </w:r>
      <w:r w:rsidRPr="00B70C11">
        <w:rPr>
          <w:rFonts w:ascii="Cambria Math" w:eastAsia="Cambria" w:hAnsi="Cambria Math" w:cs="Cambria Math"/>
          <w:color w:val="000000"/>
        </w:rPr>
        <w:t>ℏ</w:t>
      </w:r>
      <w:proofErr w:type="spellEnd"/>
      <w:r w:rsidRPr="00B70C11">
        <w:rPr>
          <w:rFonts w:ascii="Constantia" w:eastAsia="Cambria" w:hAnsi="Constantia" w:cs="Cambria"/>
          <w:color w:val="000000"/>
        </w:rPr>
        <w:t>/(2π</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rPr>
        <w:t xml:space="preserve">) is the </w:t>
      </w:r>
      <w:r w:rsidRPr="00B70C11">
        <w:rPr>
          <w:rFonts w:ascii="Constantia" w:eastAsia="Cambria" w:hAnsi="Constantia" w:cs="Cambria"/>
          <w:b/>
          <w:bCs/>
          <w:color w:val="000000"/>
        </w:rPr>
        <w:t>horizon temperature</w:t>
      </w:r>
      <w:r w:rsidRPr="00B70C11">
        <w:rPr>
          <w:rFonts w:ascii="Constantia" w:eastAsia="Cambria" w:hAnsi="Constantia" w:cs="Cambria"/>
          <w:color w:val="000000"/>
        </w:rPr>
        <w:t xml:space="preserve"> (the de Sitter temperature associated with the cosmological apparent horizon).</w:t>
      </w:r>
    </w:p>
    <w:p w14:paraId="3E19457E"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Now compute the time derivative of the Hubble volume </w:t>
      </w:r>
      <w:r w:rsidRPr="00B70C11">
        <w:rPr>
          <w:rFonts w:ascii="Constantia" w:eastAsia="Cambria" w:hAnsi="Constantia" w:cs="Cambria"/>
          <w:i/>
          <w:iCs/>
          <w:color w:val="000000"/>
        </w:rPr>
        <w:t>V</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 (4/3)π</w:t>
      </w:r>
      <w:r w:rsidRPr="00B70C11">
        <w:rPr>
          <w:rFonts w:ascii="Constantia" w:eastAsia="Cambria" w:hAnsi="Constantia" w:cs="Cambria"/>
          <w:i/>
          <w:iCs/>
          <w:color w:val="000000"/>
        </w:rPr>
        <w:t>r</w:t>
      </w:r>
      <w:r w:rsidRPr="00B70C11">
        <w:rPr>
          <w:rFonts w:ascii="Constantia" w:eastAsia="Cambria" w:hAnsi="Constantia" w:cs="Cambria"/>
          <w:color w:val="000000"/>
          <w:vertAlign w:val="subscript"/>
        </w:rPr>
        <w:t>A</w:t>
      </w:r>
      <w:r w:rsidRPr="00B70C11">
        <w:rPr>
          <w:rFonts w:ascii="Constantia" w:eastAsia="Cambria" w:hAnsi="Constantia" w:cs="Cambria"/>
          <w:color w:val="000000"/>
          <w:vertAlign w:val="superscript"/>
        </w:rPr>
        <w:t>3</w:t>
      </w:r>
      <w:r w:rsidRPr="00B70C11">
        <w:rPr>
          <w:rFonts w:ascii="Constantia" w:eastAsia="Cambria" w:hAnsi="Constantia" w:cs="Cambria"/>
          <w:color w:val="000000"/>
        </w:rPr>
        <w:t>. From the Friedmann equations (14.64) and (14.65):</w:t>
      </w:r>
    </w:p>
    <w:p w14:paraId="6A8BC797"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color w:val="000000"/>
        </w:rPr>
        <w:t>d</w:t>
      </w:r>
      <w:r w:rsidRPr="00B70C11">
        <w:rPr>
          <w:rFonts w:ascii="Constantia" w:eastAsia="Cambria" w:hAnsi="Constantia" w:cs="Cambria"/>
          <w:i/>
          <w:iCs/>
          <w:color w:val="000000"/>
        </w:rPr>
        <w:t>r</w:t>
      </w:r>
      <w:r w:rsidRPr="00B70C11">
        <w:rPr>
          <w:rFonts w:ascii="Constantia" w:eastAsia="Cambria" w:hAnsi="Constantia" w:cs="Cambria"/>
          <w:color w:val="000000"/>
          <w:vertAlign w:val="subscript"/>
        </w:rPr>
        <w:t>A</w:t>
      </w:r>
      <w:proofErr w:type="spellEnd"/>
      <w:r w:rsidRPr="00B70C11">
        <w:rPr>
          <w:rFonts w:ascii="Constantia" w:eastAsia="Cambria" w:hAnsi="Constantia" w:cs="Cambria"/>
          <w:color w:val="000000"/>
        </w:rPr>
        <w:t>/d</w:t>
      </w:r>
      <w:r w:rsidRPr="00B70C11">
        <w:rPr>
          <w:rFonts w:ascii="Constantia" w:eastAsia="Cambria" w:hAnsi="Constantia" w:cs="Cambria"/>
          <w:i/>
          <w:iCs/>
          <w:color w:val="000000"/>
        </w:rPr>
        <w:t>t</w:t>
      </w:r>
      <w:r w:rsidRPr="00B70C11">
        <w:rPr>
          <w:rFonts w:ascii="Constantia" w:eastAsia="Cambria" w:hAnsi="Constantia" w:cs="Cambria"/>
          <w:color w:val="000000"/>
        </w:rPr>
        <w:t xml:space="preserve"> = −</w:t>
      </w:r>
      <w:r w:rsidRPr="00B70C11">
        <w:rPr>
          <w:rFonts w:ascii="Constantia" w:eastAsia="Cambria" w:hAnsi="Constantia" w:cs="Cambria"/>
          <w:i/>
          <w:iCs/>
          <w:color w:val="000000"/>
        </w:rPr>
        <w:t>r</w:t>
      </w:r>
      <w:r w:rsidRPr="00B70C11">
        <w:rPr>
          <w:rFonts w:ascii="Constantia" w:eastAsia="Cambria" w:hAnsi="Constantia" w:cs="Cambria"/>
          <w:color w:val="000000"/>
          <w:vertAlign w:val="subscript"/>
        </w:rPr>
        <w:t>A</w:t>
      </w:r>
      <w:r w:rsidRPr="00B70C11">
        <w:rPr>
          <w:rFonts w:ascii="Constantia" w:eastAsia="Cambria" w:hAnsi="Constantia" w:cs="Cambria"/>
          <w:color w:val="000000"/>
          <w:vertAlign w:val="superscript"/>
        </w:rPr>
        <w:t>3</w:t>
      </w:r>
      <w:r w:rsidRPr="00B70C11">
        <w:rPr>
          <w:rFonts w:ascii="Constantia" w:eastAsia="Cambria" w:hAnsi="Constantia" w:cs="Cambria"/>
          <w:color w:val="000000"/>
        </w:rPr>
        <w:t xml:space="preserve"> (</w:t>
      </w:r>
      <w:r w:rsidRPr="00B70C11">
        <w:rPr>
          <w:rFonts w:ascii="Cambria" w:eastAsia="Cambria" w:hAnsi="Cambria" w:cs="Cambria"/>
          <w:i/>
          <w:iCs/>
          <w:color w:val="000000"/>
        </w:rPr>
        <w:t>Ḣ</w:t>
      </w:r>
      <w:r w:rsidRPr="00B70C11">
        <w:rPr>
          <w:rFonts w:ascii="Constantia" w:eastAsia="Cambria" w:hAnsi="Constantia" w:cs="Cambria"/>
          <w:color w:val="000000"/>
        </w:rPr>
        <w:t xml:space="preserve"> − </w:t>
      </w:r>
      <w:r w:rsidRPr="00B70C11">
        <w:rPr>
          <w:rFonts w:ascii="Constantia" w:eastAsia="Cambria" w:hAnsi="Constantia" w:cs="Cambria"/>
          <w:i/>
          <w:iCs/>
          <w:color w:val="000000"/>
        </w:rPr>
        <w:t>kc</w:t>
      </w:r>
      <w:r w:rsidRPr="00B70C11">
        <w:rPr>
          <w:rFonts w:ascii="Constantia" w:eastAsia="Cambria" w:hAnsi="Constantia" w:cs="Cambria"/>
          <w:color w:val="000000"/>
          <w:vertAlign w:val="superscript"/>
        </w:rPr>
        <w:t>2</w:t>
      </w:r>
      <w:r w:rsidRPr="00B70C11">
        <w:rPr>
          <w:rFonts w:ascii="Cambria" w:eastAsia="Cambria" w:hAnsi="Cambria" w:cs="Cambria"/>
          <w:i/>
          <w:iCs/>
          <w:color w:val="000000"/>
        </w:rPr>
        <w:t>ȧ</w:t>
      </w:r>
      <w:r w:rsidRPr="00B70C11">
        <w:rPr>
          <w:rFonts w:ascii="Constantia" w:eastAsia="Cambria" w:hAnsi="Constantia" w:cs="Cambria"/>
          <w:color w:val="000000"/>
        </w:rPr>
        <w:t>/</w:t>
      </w:r>
      <w:r w:rsidRPr="00B70C11">
        <w:rPr>
          <w:rFonts w:ascii="Constantia" w:eastAsia="Cambria" w:hAnsi="Constantia" w:cs="Cambria"/>
          <w:i/>
          <w:iCs/>
          <w:color w:val="000000"/>
        </w:rPr>
        <w:t>a</w:t>
      </w:r>
      <w:r w:rsidRPr="00B70C11">
        <w:rPr>
          <w:rFonts w:ascii="Constantia" w:eastAsia="Cambria" w:hAnsi="Constantia" w:cs="Cambria"/>
          <w:color w:val="000000"/>
          <w:vertAlign w:val="superscript"/>
        </w:rPr>
        <w:t>3</w:t>
      </w:r>
      <w:r w:rsidRPr="00B70C11">
        <w:rPr>
          <w:rFonts w:ascii="Constantia" w:eastAsia="Cambria" w:hAnsi="Constantia" w:cs="Cambria"/>
          <w:color w:val="000000"/>
        </w:rPr>
        <w:t>) / (2</w:t>
      </w:r>
      <w:r w:rsidRPr="00B70C11">
        <w:rPr>
          <w:rFonts w:ascii="Constantia" w:eastAsia="Cambria" w:hAnsi="Constantia" w:cs="Cambria"/>
          <w:i/>
          <w:iCs/>
          <w:color w:val="000000"/>
        </w:rPr>
        <w:t>c</w:t>
      </w:r>
      <w:r w:rsidRPr="00B70C11">
        <w:rPr>
          <w:rFonts w:ascii="Constantia" w:eastAsia="Cambria" w:hAnsi="Constantia" w:cs="Cambria"/>
          <w:color w:val="000000"/>
        </w:rPr>
        <w:t>).</w:t>
      </w:r>
    </w:p>
    <w:p w14:paraId="0F74DD60"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Using the identity </w:t>
      </w:r>
      <w:r w:rsidRPr="00B70C11">
        <w:rPr>
          <w:rFonts w:ascii="Cambria" w:eastAsia="Cambria" w:hAnsi="Cambria" w:cs="Cambria"/>
          <w:i/>
          <w:iCs/>
          <w:color w:val="000000"/>
        </w:rPr>
        <w:t>Ḣ</w:t>
      </w:r>
      <w:r w:rsidRPr="00B70C11">
        <w:rPr>
          <w:rFonts w:ascii="Constantia" w:eastAsia="Cambria" w:hAnsi="Constantia" w:cs="Cambria"/>
          <w:color w:val="000000"/>
        </w:rPr>
        <w:t xml:space="preserve"> = −4π</w:t>
      </w:r>
      <w:r w:rsidRPr="00B70C11">
        <w:rPr>
          <w:rFonts w:ascii="Constantia" w:eastAsia="Cambria" w:hAnsi="Constantia" w:cs="Cambria"/>
          <w:i/>
          <w:iCs/>
          <w:color w:val="000000"/>
        </w:rPr>
        <w:t>G</w:t>
      </w:r>
      <w:r w:rsidRPr="00B70C11">
        <w:rPr>
          <w:rFonts w:ascii="Cambria" w:eastAsia="Cambria" w:hAnsi="Cambria" w:cs="Cambria"/>
          <w:i/>
          <w:iCs/>
          <w:color w:val="000000"/>
        </w:rPr>
        <w:t>Ṡ</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 </w:t>
      </w:r>
      <w:r w:rsidRPr="00B70C11">
        <w:rPr>
          <w:rFonts w:ascii="Constantia" w:eastAsia="Cambria" w:hAnsi="Constantia" w:cs="Cambria"/>
          <w:i/>
          <w:iCs/>
          <w:color w:val="000000"/>
        </w:rPr>
        <w:t>kc</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w:t>
      </w:r>
      <w:r w:rsidRPr="00B70C11">
        <w:rPr>
          <w:rFonts w:ascii="Constantia" w:eastAsia="Cambria" w:hAnsi="Constantia" w:cs="Cambria"/>
          <w:i/>
          <w:iCs/>
          <w:color w:val="000000"/>
        </w:rPr>
        <w:t>a</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(obtained by differentiating the first Friedmann equation), and the definitions of </w:t>
      </w:r>
      <w:proofErr w:type="spellStart"/>
      <w:r w:rsidRPr="00B70C11">
        <w:rPr>
          <w:rFonts w:ascii="Constantia" w:eastAsia="Cambria" w:hAnsi="Constantia" w:cs="Cambria"/>
          <w:i/>
          <w:iCs/>
          <w:color w:val="000000"/>
        </w:rPr>
        <w:t>N</w:t>
      </w:r>
      <w:r w:rsidRPr="00B70C11">
        <w:rPr>
          <w:rFonts w:ascii="Constantia" w:eastAsia="Cambria" w:hAnsi="Constantia" w:cs="Cambria"/>
          <w:color w:val="000000"/>
          <w:vertAlign w:val="subscript"/>
        </w:rPr>
        <w:t>sur</w:t>
      </w:r>
      <w:proofErr w:type="spellEnd"/>
      <w:r w:rsidRPr="00B70C11">
        <w:rPr>
          <w:rFonts w:ascii="Constantia" w:eastAsia="Cambria" w:hAnsi="Constantia" w:cs="Cambria"/>
          <w:color w:val="000000"/>
        </w:rPr>
        <w:t xml:space="preserve"> and </w:t>
      </w:r>
      <w:proofErr w:type="spellStart"/>
      <w:r w:rsidRPr="00B70C11">
        <w:rPr>
          <w:rFonts w:ascii="Constantia" w:eastAsia="Cambria" w:hAnsi="Constantia" w:cs="Cambria"/>
          <w:i/>
          <w:iCs/>
          <w:color w:val="000000"/>
        </w:rPr>
        <w:t>N</w:t>
      </w:r>
      <w:r w:rsidRPr="00B70C11">
        <w:rPr>
          <w:rFonts w:ascii="Constantia" w:eastAsia="Cambria" w:hAnsi="Constantia" w:cs="Cambria"/>
          <w:color w:val="000000"/>
          <w:vertAlign w:val="subscript"/>
        </w:rPr>
        <w:t>bulk</w:t>
      </w:r>
      <w:proofErr w:type="spellEnd"/>
      <w:r w:rsidRPr="00B70C11">
        <w:rPr>
          <w:rFonts w:ascii="Constantia" w:eastAsia="Cambria" w:hAnsi="Constantia" w:cs="Cambria"/>
          <w:color w:val="000000"/>
        </w:rPr>
        <w:t>, one obtains after algebraic manipulation:</w:t>
      </w:r>
    </w:p>
    <w:p w14:paraId="115D6679"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dV</w:t>
      </w:r>
      <w:r w:rsidRPr="00B70C11">
        <w:rPr>
          <w:rFonts w:ascii="Constantia" w:eastAsia="Cambria" w:hAnsi="Constantia" w:cs="Cambria"/>
          <w:i/>
          <w:iCs/>
          <w:color w:val="000000"/>
          <w:vertAlign w:val="subscript"/>
        </w:rPr>
        <w:t>H</w:t>
      </w:r>
      <w:proofErr w:type="spellEnd"/>
      <w:r w:rsidRPr="00B70C11">
        <w:rPr>
          <w:rFonts w:ascii="Constantia" w:eastAsia="Cambria" w:hAnsi="Constantia" w:cs="Cambria"/>
          <w:i/>
          <w:iCs/>
          <w:color w:val="000000"/>
        </w:rPr>
        <w:t>/dt = l</w:t>
      </w:r>
      <w:r w:rsidRPr="00B70C11">
        <w:rPr>
          <w:rFonts w:ascii="Constantia" w:eastAsia="Cambria" w:hAnsi="Constantia" w:cs="Cambria"/>
          <w:i/>
          <w:iCs/>
          <w:color w:val="000000"/>
          <w:vertAlign w:val="subscript"/>
        </w:rPr>
        <w:t>P</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c (</w:t>
      </w:r>
      <w:proofErr w:type="spellStart"/>
      <w:r w:rsidRPr="00B70C11">
        <w:rPr>
          <w:rFonts w:ascii="Constantia" w:eastAsia="Cambria" w:hAnsi="Constantia" w:cs="Cambria"/>
          <w:i/>
          <w:iCs/>
          <w:color w:val="000000"/>
        </w:rPr>
        <w:t>N</w:t>
      </w:r>
      <w:r w:rsidRPr="00B70C11">
        <w:rPr>
          <w:rFonts w:ascii="Constantia" w:eastAsia="Cambria" w:hAnsi="Constantia" w:cs="Cambria"/>
          <w:i/>
          <w:iCs/>
          <w:color w:val="000000"/>
          <w:vertAlign w:val="subscript"/>
        </w:rPr>
        <w:t>sur</w:t>
      </w:r>
      <w:proofErr w:type="spellEnd"/>
      <w:r w:rsidRPr="00B70C11">
        <w:rPr>
          <w:rFonts w:ascii="Constantia" w:eastAsia="Cambria" w:hAnsi="Constantia" w:cs="Cambria"/>
          <w:i/>
          <w:iCs/>
          <w:color w:val="000000"/>
        </w:rPr>
        <w:t xml:space="preserve"> − </w:t>
      </w:r>
      <w:proofErr w:type="spellStart"/>
      <w:r w:rsidRPr="00B70C11">
        <w:rPr>
          <w:rFonts w:ascii="Constantia" w:eastAsia="Cambria" w:hAnsi="Constantia" w:cs="Cambria"/>
          <w:i/>
          <w:iCs/>
          <w:color w:val="000000"/>
        </w:rPr>
        <w:t>N</w:t>
      </w:r>
      <w:r w:rsidRPr="00B70C11">
        <w:rPr>
          <w:rFonts w:ascii="Constantia" w:eastAsia="Cambria" w:hAnsi="Constantia" w:cs="Cambria"/>
          <w:i/>
          <w:iCs/>
          <w:color w:val="000000"/>
          <w:vertAlign w:val="subscript"/>
        </w:rPr>
        <w:t>bulk</w:t>
      </w:r>
      <w:proofErr w:type="spellEnd"/>
      <w:r w:rsidRPr="00B70C11">
        <w:rPr>
          <w:rFonts w:ascii="Constantia" w:eastAsia="Cambria" w:hAnsi="Constantia" w:cs="Cambria"/>
          <w:i/>
          <w:iCs/>
          <w:color w:val="000000"/>
        </w:rPr>
        <w:t>)</w:t>
      </w:r>
    </w:p>
    <w:p w14:paraId="4730E515"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lastRenderedPageBreak/>
        <w:t>(14.67)</w:t>
      </w:r>
    </w:p>
    <w:p w14:paraId="39D12827"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This is precisely </w:t>
      </w:r>
      <w:proofErr w:type="spellStart"/>
      <w:r w:rsidRPr="00B70C11">
        <w:rPr>
          <w:rFonts w:ascii="Constantia" w:eastAsia="Cambria" w:hAnsi="Constantia" w:cs="Cambria"/>
          <w:b/>
          <w:bCs/>
          <w:color w:val="000000"/>
        </w:rPr>
        <w:t>Padmanabhan's</w:t>
      </w:r>
      <w:proofErr w:type="spellEnd"/>
      <w:r w:rsidRPr="00B70C11">
        <w:rPr>
          <w:rFonts w:ascii="Constantia" w:eastAsia="Cambria" w:hAnsi="Constantia" w:cs="Cambria"/>
          <w:b/>
          <w:bCs/>
          <w:color w:val="000000"/>
        </w:rPr>
        <w:t xml:space="preserve"> law of cosmic expansion</w:t>
      </w:r>
      <w:r w:rsidRPr="00B70C11">
        <w:rPr>
          <w:rFonts w:ascii="Constantia" w:eastAsia="Cambria" w:hAnsi="Constantia" w:cs="Cambria"/>
          <w:color w:val="000000"/>
        </w:rPr>
        <w:t xml:space="preserve">, derived from the </w:t>
      </w:r>
      <w:r w:rsidRPr="00B70C11">
        <w:rPr>
          <w:rFonts w:ascii="Constantia" w:eastAsia="Cambria" w:hAnsi="Constantia" w:cs="Cambria"/>
          <w:b/>
          <w:bCs/>
          <w:color w:val="000000"/>
        </w:rPr>
        <w:t>entropic field equations</w:t>
      </w:r>
      <w:r w:rsidRPr="00B70C11">
        <w:rPr>
          <w:rFonts w:ascii="Constantia" w:eastAsia="Cambria" w:hAnsi="Constantia" w:cs="Cambria"/>
          <w:color w:val="000000"/>
        </w:rPr>
        <w:t xml:space="preserve"> without additional postulates. The expansion of the universe is the entropic field's tendency to reach </w:t>
      </w:r>
      <w:r w:rsidRPr="00B70C11">
        <w:rPr>
          <w:rFonts w:ascii="Constantia" w:eastAsia="Cambria" w:hAnsi="Constantia" w:cs="Cambria"/>
          <w:b/>
          <w:bCs/>
          <w:color w:val="000000"/>
        </w:rPr>
        <w:t>holographic equipartition</w:t>
      </w:r>
      <w:r w:rsidRPr="00B70C11">
        <w:rPr>
          <w:rFonts w:ascii="Constantia" w:eastAsia="Cambria" w:hAnsi="Constantia" w:cs="Cambria"/>
          <w:color w:val="000000"/>
        </w:rPr>
        <w:t xml:space="preserve"> — the state in which the number of degrees of freedom on the boundary equals the number of degrees of freedom in the bulk. When </w:t>
      </w:r>
      <w:proofErr w:type="spellStart"/>
      <w:r w:rsidRPr="00B70C11">
        <w:rPr>
          <w:rFonts w:ascii="Constantia" w:eastAsia="Cambria" w:hAnsi="Constantia" w:cs="Cambria"/>
          <w:i/>
          <w:iCs/>
          <w:color w:val="000000"/>
        </w:rPr>
        <w:t>N</w:t>
      </w:r>
      <w:r w:rsidRPr="00B70C11">
        <w:rPr>
          <w:rFonts w:ascii="Constantia" w:eastAsia="Cambria" w:hAnsi="Constantia" w:cs="Cambria"/>
          <w:color w:val="000000"/>
          <w:vertAlign w:val="subscript"/>
        </w:rPr>
        <w:t>sur</w:t>
      </w:r>
      <w:proofErr w:type="spellEnd"/>
      <w:r w:rsidRPr="00B70C11">
        <w:rPr>
          <w:rFonts w:ascii="Constantia" w:eastAsia="Cambria" w:hAnsi="Constantia" w:cs="Cambria"/>
          <w:color w:val="000000"/>
        </w:rPr>
        <w:t xml:space="preserve"> &gt; </w:t>
      </w:r>
      <w:proofErr w:type="spellStart"/>
      <w:r w:rsidRPr="00B70C11">
        <w:rPr>
          <w:rFonts w:ascii="Constantia" w:eastAsia="Cambria" w:hAnsi="Constantia" w:cs="Cambria"/>
          <w:i/>
          <w:iCs/>
          <w:color w:val="000000"/>
        </w:rPr>
        <w:t>N</w:t>
      </w:r>
      <w:r w:rsidRPr="00B70C11">
        <w:rPr>
          <w:rFonts w:ascii="Constantia" w:eastAsia="Cambria" w:hAnsi="Constantia" w:cs="Cambria"/>
          <w:color w:val="000000"/>
          <w:vertAlign w:val="subscript"/>
        </w:rPr>
        <w:t>bulk</w:t>
      </w:r>
      <w:proofErr w:type="spellEnd"/>
      <w:r w:rsidRPr="00B70C11">
        <w:rPr>
          <w:rFonts w:ascii="Constantia" w:eastAsia="Cambria" w:hAnsi="Constantia" w:cs="Cambria"/>
          <w:color w:val="000000"/>
        </w:rPr>
        <w:t>, there are more surface degrees of freedom than bulk degrees of freedom, and the universe expands to accommodate the excess. The approach to equilibrium (</w:t>
      </w:r>
      <w:proofErr w:type="spellStart"/>
      <w:r w:rsidRPr="00B70C11">
        <w:rPr>
          <w:rFonts w:ascii="Constantia" w:eastAsia="Cambria" w:hAnsi="Constantia" w:cs="Cambria"/>
          <w:i/>
          <w:iCs/>
          <w:color w:val="000000"/>
        </w:rPr>
        <w:t>N</w:t>
      </w:r>
      <w:r w:rsidRPr="00B70C11">
        <w:rPr>
          <w:rFonts w:ascii="Constantia" w:eastAsia="Cambria" w:hAnsi="Constantia" w:cs="Cambria"/>
          <w:color w:val="000000"/>
          <w:vertAlign w:val="subscript"/>
        </w:rPr>
        <w:t>sur</w:t>
      </w:r>
      <w:proofErr w:type="spellEnd"/>
      <w:r w:rsidRPr="00B70C11">
        <w:rPr>
          <w:rFonts w:ascii="Constantia" w:eastAsia="Cambria" w:hAnsi="Constantia" w:cs="Cambria"/>
          <w:color w:val="000000"/>
        </w:rPr>
        <w:t xml:space="preserve"> = </w:t>
      </w:r>
      <w:proofErr w:type="spellStart"/>
      <w:r w:rsidRPr="00B70C11">
        <w:rPr>
          <w:rFonts w:ascii="Constantia" w:eastAsia="Cambria" w:hAnsi="Constantia" w:cs="Cambria"/>
          <w:i/>
          <w:iCs/>
          <w:color w:val="000000"/>
        </w:rPr>
        <w:t>N</w:t>
      </w:r>
      <w:r w:rsidRPr="00B70C11">
        <w:rPr>
          <w:rFonts w:ascii="Constantia" w:eastAsia="Cambria" w:hAnsi="Constantia" w:cs="Cambria"/>
          <w:color w:val="000000"/>
          <w:vertAlign w:val="subscript"/>
        </w:rPr>
        <w:t>bulk</w:t>
      </w:r>
      <w:proofErr w:type="spellEnd"/>
      <w:r w:rsidRPr="00B70C11">
        <w:rPr>
          <w:rFonts w:ascii="Constantia" w:eastAsia="Cambria" w:hAnsi="Constantia" w:cs="Cambria"/>
          <w:color w:val="000000"/>
        </w:rPr>
        <w:t>) corresponds to the de Sitter phase, in which the expansion becomes exponential and self-sustaining.</w:t>
      </w:r>
    </w:p>
    <w:p w14:paraId="27FE2B9F" w14:textId="77777777" w:rsidR="004D4E03" w:rsidRPr="00B70C11" w:rsidRDefault="004D4E03" w:rsidP="004D4E03">
      <w:pPr>
        <w:spacing w:before="60" w:after="120" w:line="384" w:lineRule="auto"/>
        <w:jc w:val="right"/>
        <w:rPr>
          <w:rFonts w:ascii="Constantia" w:hAnsi="Constantia"/>
        </w:rPr>
      </w:pPr>
      <w:r w:rsidRPr="00B70C11">
        <w:rPr>
          <w:rFonts w:ascii="Times New Roman" w:eastAsia="Cambria" w:hAnsi="Times New Roman" w:cs="Times New Roman"/>
          <w:color w:val="000000"/>
        </w:rPr>
        <w:t>■</w:t>
      </w:r>
    </w:p>
    <w:p w14:paraId="5CDC493A" w14:textId="77777777"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t>14.2.7 The Entropic First Law of Black Hole Mechanics</w:t>
      </w:r>
    </w:p>
    <w:p w14:paraId="09F22771"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classical </w:t>
      </w:r>
      <w:r w:rsidRPr="00B70C11">
        <w:rPr>
          <w:rFonts w:ascii="Constantia" w:eastAsia="Cambria" w:hAnsi="Constantia" w:cs="Cambria"/>
          <w:b/>
          <w:bCs/>
          <w:color w:val="000000"/>
        </w:rPr>
        <w:t>first law of black hole mechanics</w:t>
      </w:r>
      <w:r w:rsidRPr="00B70C11">
        <w:rPr>
          <w:rFonts w:ascii="Constantia" w:eastAsia="Cambria" w:hAnsi="Constantia" w:cs="Cambria"/>
          <w:color w:val="000000"/>
        </w:rPr>
        <w:t xml:space="preserve">, due to Bardeen, Carter, and Hawking (1973), relates the variation of the black hole mass to the variations of the horizon area, angular momentum, and electric charge. In the </w:t>
      </w:r>
      <w:r w:rsidRPr="00B70C11">
        <w:rPr>
          <w:rFonts w:ascii="Constantia" w:eastAsia="Cambria" w:hAnsi="Constantia" w:cs="Cambria"/>
          <w:b/>
          <w:bCs/>
          <w:color w:val="000000"/>
        </w:rPr>
        <w:t>Theory of Entropicity</w:t>
      </w:r>
      <w:r w:rsidRPr="00B70C11">
        <w:rPr>
          <w:rFonts w:ascii="Constantia" w:eastAsia="Cambria" w:hAnsi="Constantia" w:cs="Cambria"/>
          <w:color w:val="000000"/>
        </w:rPr>
        <w:t xml:space="preserve">, this first law receives a correction from the entropic field evaluated at the horizon. The </w:t>
      </w:r>
      <w:r w:rsidRPr="00B70C11">
        <w:rPr>
          <w:rFonts w:ascii="Constantia" w:eastAsia="Cambria" w:hAnsi="Constantia" w:cs="Cambria"/>
          <w:b/>
          <w:bCs/>
          <w:color w:val="000000"/>
        </w:rPr>
        <w:t>entropic first law</w:t>
      </w:r>
      <w:r w:rsidRPr="00B70C11">
        <w:rPr>
          <w:rFonts w:ascii="Constantia" w:eastAsia="Cambria" w:hAnsi="Constantia" w:cs="Cambria"/>
          <w:color w:val="000000"/>
        </w:rPr>
        <w:t xml:space="preserve"> is:</w:t>
      </w:r>
    </w:p>
    <w:p w14:paraId="29DFC6B6"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t>dM</w:t>
      </w:r>
      <w:proofErr w:type="spellEnd"/>
      <w:r w:rsidRPr="00B70C11">
        <w:rPr>
          <w:rFonts w:ascii="Constantia" w:eastAsia="Cambria" w:hAnsi="Constantia" w:cs="Cambria"/>
          <w:i/>
          <w:iCs/>
          <w:color w:val="000000"/>
        </w:rPr>
        <w:t xml:space="preserve"> = (κ / (8πG)) </w:t>
      </w:r>
      <w:proofErr w:type="spellStart"/>
      <w:r w:rsidRPr="00B70C11">
        <w:rPr>
          <w:rFonts w:ascii="Constantia" w:eastAsia="Cambria" w:hAnsi="Constantia" w:cs="Cambria"/>
          <w:i/>
          <w:iCs/>
          <w:color w:val="000000"/>
        </w:rPr>
        <w:t>dA</w:t>
      </w:r>
      <w:proofErr w:type="spellEnd"/>
      <w:r w:rsidRPr="00B70C11">
        <w:rPr>
          <w:rFonts w:ascii="Constantia" w:eastAsia="Cambria" w:hAnsi="Constantia" w:cs="Cambria"/>
          <w:i/>
          <w:iCs/>
          <w:color w:val="000000"/>
        </w:rPr>
        <w:t xml:space="preserve"> + Ω</w:t>
      </w:r>
      <w:r w:rsidRPr="00B70C11">
        <w:rPr>
          <w:rFonts w:ascii="Constantia" w:eastAsia="Cambria" w:hAnsi="Constantia" w:cs="Cambria"/>
          <w:i/>
          <w:iCs/>
          <w:color w:val="000000"/>
          <w:vertAlign w:val="subscript"/>
        </w:rPr>
        <w:t>H</w:t>
      </w:r>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dJ</w:t>
      </w:r>
      <w:proofErr w:type="spellEnd"/>
      <w:r w:rsidRPr="00B70C11">
        <w:rPr>
          <w:rFonts w:ascii="Constantia" w:eastAsia="Cambria" w:hAnsi="Constantia" w:cs="Cambria"/>
          <w:i/>
          <w:iCs/>
          <w:color w:val="000000"/>
        </w:rPr>
        <w:t xml:space="preserve"> + Φ</w:t>
      </w:r>
      <w:r w:rsidRPr="00B70C11">
        <w:rPr>
          <w:rFonts w:ascii="Constantia" w:eastAsia="Cambria" w:hAnsi="Constantia" w:cs="Cambria"/>
          <w:i/>
          <w:iCs/>
          <w:color w:val="000000"/>
          <w:vertAlign w:val="subscript"/>
        </w:rPr>
        <w:t>H</w:t>
      </w:r>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dQ</w:t>
      </w:r>
      <w:proofErr w:type="spellEnd"/>
      <w:r w:rsidRPr="00B70C11">
        <w:rPr>
          <w:rFonts w:ascii="Constantia" w:eastAsia="Cambria" w:hAnsi="Constantia" w:cs="Cambria"/>
          <w:i/>
          <w:iCs/>
          <w:color w:val="000000"/>
        </w:rPr>
        <w:t xml:space="preserve"> + </w:t>
      </w:r>
      <w:proofErr w:type="spellStart"/>
      <w:r w:rsidRPr="00B70C11">
        <w:rPr>
          <w:rFonts w:ascii="Constantia" w:eastAsia="Cambria" w:hAnsi="Constantia" w:cs="Cambria"/>
          <w:i/>
          <w:iCs/>
          <w:color w:val="000000"/>
        </w:rPr>
        <w:t>μ</w:t>
      </w:r>
      <w:r w:rsidRPr="00B70C11">
        <w:rPr>
          <w:rFonts w:ascii="Constantia" w:eastAsia="Cambria" w:hAnsi="Constantia" w:cs="Cambria"/>
          <w:i/>
          <w:iCs/>
          <w:color w:val="000000"/>
          <w:vertAlign w:val="subscript"/>
        </w:rPr>
        <w:t>S</w:t>
      </w:r>
      <w:proofErr w:type="spellEnd"/>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dS</w:t>
      </w:r>
      <w:r w:rsidRPr="00B70C11">
        <w:rPr>
          <w:rFonts w:ascii="Constantia" w:eastAsia="Cambria" w:hAnsi="Constantia" w:cs="Cambria"/>
          <w:i/>
          <w:iCs/>
          <w:color w:val="000000"/>
          <w:vertAlign w:val="subscript"/>
        </w:rPr>
        <w:t>H</w:t>
      </w:r>
      <w:proofErr w:type="spellEnd"/>
    </w:p>
    <w:p w14:paraId="08D6F17D"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(14.68)</w:t>
      </w:r>
    </w:p>
    <w:p w14:paraId="38FAF2D2" w14:textId="77777777" w:rsidR="004D4E03" w:rsidRPr="00B70C11" w:rsidRDefault="004D4E03" w:rsidP="004D4E03">
      <w:pPr>
        <w:spacing w:before="60" w:after="120" w:line="384" w:lineRule="auto"/>
        <w:jc w:val="both"/>
        <w:rPr>
          <w:rFonts w:ascii="Constantia" w:hAnsi="Constantia"/>
        </w:rPr>
      </w:pPr>
      <w:proofErr w:type="gramStart"/>
      <w:r w:rsidRPr="00B70C11">
        <w:rPr>
          <w:rFonts w:ascii="Constantia" w:eastAsia="Cambria" w:hAnsi="Constantia" w:cs="Cambria"/>
          <w:color w:val="000000"/>
        </w:rPr>
        <w:t>where κ</w:t>
      </w:r>
      <w:proofErr w:type="gramEnd"/>
      <w:r w:rsidRPr="00B70C11">
        <w:rPr>
          <w:rFonts w:ascii="Constantia" w:eastAsia="Cambria" w:hAnsi="Constantia" w:cs="Cambria"/>
          <w:color w:val="000000"/>
        </w:rPr>
        <w:t xml:space="preserve"> is the </w:t>
      </w:r>
      <w:proofErr w:type="gramStart"/>
      <w:r w:rsidRPr="00B70C11">
        <w:rPr>
          <w:rFonts w:ascii="Constantia" w:eastAsia="Cambria" w:hAnsi="Constantia" w:cs="Cambria"/>
          <w:color w:val="000000"/>
        </w:rPr>
        <w:t>surface gravity</w:t>
      </w:r>
      <w:proofErr w:type="gramEnd"/>
      <w:r w:rsidRPr="00B70C11">
        <w:rPr>
          <w:rFonts w:ascii="Constantia" w:eastAsia="Cambria" w:hAnsi="Constantia" w:cs="Cambria"/>
          <w:color w:val="000000"/>
        </w:rPr>
        <w:t>, Ω</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is the angular velocity of the horizon, </w:t>
      </w:r>
      <w:r w:rsidRPr="00B70C11">
        <w:rPr>
          <w:rFonts w:ascii="Constantia" w:eastAsia="Cambria" w:hAnsi="Constantia" w:cs="Cambria"/>
          <w:i/>
          <w:iCs/>
          <w:color w:val="000000"/>
        </w:rPr>
        <w:t>J</w:t>
      </w:r>
      <w:r w:rsidRPr="00B70C11">
        <w:rPr>
          <w:rFonts w:ascii="Constantia" w:eastAsia="Cambria" w:hAnsi="Constantia" w:cs="Cambria"/>
          <w:color w:val="000000"/>
        </w:rPr>
        <w:t xml:space="preserve"> is the angular momentum, Φ</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is the electrostatic potential on the horizon, </w:t>
      </w:r>
      <w:r w:rsidRPr="00B70C11">
        <w:rPr>
          <w:rFonts w:ascii="Constantia" w:eastAsia="Cambria" w:hAnsi="Constantia" w:cs="Cambria"/>
          <w:i/>
          <w:iCs/>
          <w:color w:val="000000"/>
        </w:rPr>
        <w:t>Q</w:t>
      </w:r>
      <w:r w:rsidRPr="00B70C11">
        <w:rPr>
          <w:rFonts w:ascii="Constantia" w:eastAsia="Cambria" w:hAnsi="Constantia" w:cs="Cambria"/>
          <w:color w:val="000000"/>
        </w:rPr>
        <w:t xml:space="preserve"> is the electric charge, and the final term </w:t>
      </w:r>
      <w:proofErr w:type="spellStart"/>
      <w:r w:rsidRPr="00B70C11">
        <w:rPr>
          <w:rFonts w:ascii="Constantia" w:eastAsia="Cambria" w:hAnsi="Constantia" w:cs="Cambria"/>
          <w:b/>
          <w:bCs/>
          <w:color w:val="000000"/>
        </w:rPr>
        <w:t>μ</w:t>
      </w:r>
      <w:r w:rsidRPr="00B70C11">
        <w:rPr>
          <w:rFonts w:ascii="Constantia" w:eastAsia="Cambria" w:hAnsi="Constantia" w:cs="Cambria"/>
          <w:b/>
          <w:bCs/>
          <w:i/>
          <w:iCs/>
          <w:color w:val="000000"/>
          <w:vertAlign w:val="subscript"/>
        </w:rPr>
        <w:t>S</w:t>
      </w:r>
      <w:proofErr w:type="spellEnd"/>
      <w:r w:rsidRPr="00B70C11">
        <w:rPr>
          <w:rFonts w:ascii="Constantia" w:eastAsia="Cambria" w:hAnsi="Constantia" w:cs="Cambria"/>
          <w:b/>
          <w:bCs/>
          <w:color w:val="000000"/>
        </w:rPr>
        <w:t xml:space="preserve"> </w:t>
      </w:r>
      <w:proofErr w:type="spellStart"/>
      <w:r w:rsidRPr="00B70C11">
        <w:rPr>
          <w:rFonts w:ascii="Constantia" w:eastAsia="Cambria" w:hAnsi="Constantia" w:cs="Cambria"/>
          <w:b/>
          <w:bCs/>
          <w:color w:val="000000"/>
        </w:rPr>
        <w:t>d</w:t>
      </w:r>
      <w:r w:rsidRPr="00B70C11">
        <w:rPr>
          <w:rFonts w:ascii="Constantia" w:eastAsia="Cambria" w:hAnsi="Constantia" w:cs="Cambria"/>
          <w:b/>
          <w:bCs/>
          <w:i/>
          <w:iCs/>
          <w:color w:val="000000"/>
        </w:rPr>
        <w:t>S</w:t>
      </w:r>
      <w:r w:rsidRPr="00B70C11">
        <w:rPr>
          <w:rFonts w:ascii="Constantia" w:eastAsia="Cambria" w:hAnsi="Constantia" w:cs="Cambria"/>
          <w:b/>
          <w:bCs/>
          <w:color w:val="000000"/>
          <w:vertAlign w:val="subscript"/>
        </w:rPr>
        <w:t>H</w:t>
      </w:r>
      <w:proofErr w:type="spellEnd"/>
      <w:r w:rsidRPr="00B70C11">
        <w:rPr>
          <w:rFonts w:ascii="Constantia" w:eastAsia="Cambria" w:hAnsi="Constantia" w:cs="Cambria"/>
          <w:color w:val="000000"/>
        </w:rPr>
        <w:t xml:space="preserve"> is the </w:t>
      </w:r>
      <w:r w:rsidRPr="00B70C11">
        <w:rPr>
          <w:rFonts w:ascii="Constantia" w:eastAsia="Cambria" w:hAnsi="Constantia" w:cs="Cambria"/>
          <w:b/>
          <w:bCs/>
          <w:color w:val="000000"/>
        </w:rPr>
        <w:t>entropic chemical potential contribution</w:t>
      </w:r>
      <w:r w:rsidRPr="00B70C11">
        <w:rPr>
          <w:rFonts w:ascii="Constantia" w:eastAsia="Cambria" w:hAnsi="Constantia" w:cs="Cambria"/>
          <w:color w:val="000000"/>
        </w:rPr>
        <w:t xml:space="preserve"> — the work done by changing the entropic field at the horizon. This term has no analogue in classical black hole mechanics and is a genuine prediction of the </w:t>
      </w:r>
      <w:r w:rsidRPr="00B70C11">
        <w:rPr>
          <w:rFonts w:ascii="Constantia" w:eastAsia="Cambria" w:hAnsi="Constantia" w:cs="Cambria"/>
          <w:b/>
          <w:bCs/>
          <w:color w:val="000000"/>
        </w:rPr>
        <w:t>Theory of Entropicity</w:t>
      </w:r>
      <w:r w:rsidRPr="00B70C11">
        <w:rPr>
          <w:rFonts w:ascii="Constantia" w:eastAsia="Cambria" w:hAnsi="Constantia" w:cs="Cambria"/>
          <w:color w:val="000000"/>
        </w:rPr>
        <w:t>.</w:t>
      </w:r>
    </w:p>
    <w:p w14:paraId="0E4234CA"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w:t>
      </w:r>
      <w:r w:rsidRPr="00B70C11">
        <w:rPr>
          <w:rFonts w:ascii="Constantia" w:eastAsia="Cambria" w:hAnsi="Constantia" w:cs="Cambria"/>
          <w:b/>
          <w:bCs/>
          <w:color w:val="000000"/>
        </w:rPr>
        <w:t>entropic chemical potential</w:t>
      </w:r>
      <w:r w:rsidRPr="00B70C11">
        <w:rPr>
          <w:rFonts w:ascii="Constantia" w:eastAsia="Cambria" w:hAnsi="Constantia" w:cs="Cambria"/>
          <w:color w:val="000000"/>
        </w:rPr>
        <w:t xml:space="preserve"> is:</w:t>
      </w:r>
    </w:p>
    <w:p w14:paraId="1CEFDC56" w14:textId="77777777" w:rsidR="004D4E03" w:rsidRPr="00B70C11" w:rsidRDefault="004D4E03" w:rsidP="004D4E03">
      <w:pPr>
        <w:spacing w:before="60" w:after="120" w:line="384" w:lineRule="auto"/>
        <w:jc w:val="center"/>
        <w:rPr>
          <w:rFonts w:ascii="Constantia" w:hAnsi="Constantia"/>
        </w:rPr>
      </w:pPr>
      <w:proofErr w:type="spellStart"/>
      <w:r w:rsidRPr="00B70C11">
        <w:rPr>
          <w:rFonts w:ascii="Constantia" w:eastAsia="Cambria" w:hAnsi="Constantia" w:cs="Cambria"/>
          <w:i/>
          <w:iCs/>
          <w:color w:val="000000"/>
        </w:rPr>
        <w:lastRenderedPageBreak/>
        <w:t>μ</w:t>
      </w:r>
      <w:r w:rsidRPr="00B70C11">
        <w:rPr>
          <w:rFonts w:ascii="Constantia" w:eastAsia="Cambria" w:hAnsi="Constantia" w:cs="Cambria"/>
          <w:i/>
          <w:iCs/>
          <w:color w:val="000000"/>
          <w:vertAlign w:val="subscript"/>
        </w:rPr>
        <w:t>S</w:t>
      </w:r>
      <w:proofErr w:type="spellEnd"/>
      <w:r w:rsidRPr="00B70C11">
        <w:rPr>
          <w:rFonts w:ascii="Constantia" w:eastAsia="Cambria" w:hAnsi="Constantia" w:cs="Cambria"/>
          <w:i/>
          <w:iCs/>
          <w:color w:val="000000"/>
        </w:rPr>
        <w:t xml:space="preserve"> = (∂M / ∂S</w:t>
      </w:r>
      <w:r w:rsidRPr="00B70C11">
        <w:rPr>
          <w:rFonts w:ascii="Constantia" w:eastAsia="Cambria" w:hAnsi="Constantia" w:cs="Cambria"/>
          <w:i/>
          <w:iCs/>
          <w:color w:val="000000"/>
          <w:vertAlign w:val="subscript"/>
        </w:rPr>
        <w:t>H</w:t>
      </w:r>
      <w:r w:rsidRPr="00B70C11">
        <w:rPr>
          <w:rFonts w:ascii="Constantia" w:eastAsia="Cambria" w:hAnsi="Constantia" w:cs="Cambria"/>
          <w:i/>
          <w:iCs/>
          <w:color w:val="000000"/>
        </w:rPr>
        <w:t>)|</w:t>
      </w:r>
      <w:r w:rsidRPr="00B70C11">
        <w:rPr>
          <w:rFonts w:ascii="Constantia" w:eastAsia="Cambria" w:hAnsi="Constantia" w:cs="Cambria"/>
          <w:i/>
          <w:iCs/>
          <w:color w:val="000000"/>
          <w:vertAlign w:val="subscript"/>
        </w:rPr>
        <w:t>A,J,Q</w:t>
      </w:r>
      <w:r w:rsidRPr="00B70C11">
        <w:rPr>
          <w:rFonts w:ascii="Constantia" w:eastAsia="Cambria" w:hAnsi="Constantia" w:cs="Cambria"/>
          <w:i/>
          <w:iCs/>
          <w:color w:val="000000"/>
        </w:rPr>
        <w:t xml:space="preserve"> = </w:t>
      </w:r>
      <w:proofErr w:type="gramStart"/>
      <w:r w:rsidRPr="00B70C11">
        <w:rPr>
          <w:rFonts w:ascii="Constantia" w:eastAsia="Cambria" w:hAnsi="Constantia" w:cs="Cambria"/>
          <w:i/>
          <w:iCs/>
          <w:color w:val="000000"/>
        </w:rPr>
        <w:t>V</w:t>
      </w:r>
      <w:r w:rsidRPr="00B70C11">
        <w:rPr>
          <w:rFonts w:ascii="Times New Roman" w:eastAsia="Cambria" w:hAnsi="Times New Roman" w:cs="Times New Roman"/>
          <w:i/>
          <w:iCs/>
          <w:color w:val="000000"/>
        </w:rPr>
        <w:t>′</w:t>
      </w:r>
      <w:r w:rsidRPr="00B70C11">
        <w:rPr>
          <w:rFonts w:ascii="Constantia" w:eastAsia="Cambria" w:hAnsi="Constantia" w:cs="Cambria"/>
          <w:i/>
          <w:iCs/>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i/>
          <w:iCs/>
          <w:color w:val="000000"/>
          <w:vertAlign w:val="subscript"/>
        </w:rPr>
        <w:t>H</w:t>
      </w:r>
      <w:r w:rsidRPr="00B70C11">
        <w:rPr>
          <w:rFonts w:ascii="Constantia" w:eastAsia="Cambria" w:hAnsi="Constantia" w:cs="Cambria"/>
          <w:i/>
          <w:iCs/>
          <w:color w:val="000000"/>
        </w:rPr>
        <w:t>) r</w:t>
      </w:r>
      <w:r w:rsidRPr="00B70C11">
        <w:rPr>
          <w:rFonts w:ascii="Constantia" w:eastAsia="Cambria" w:hAnsi="Constantia" w:cs="Cambria"/>
          <w:i/>
          <w:iCs/>
          <w:color w:val="000000"/>
          <w:vertAlign w:val="subscript"/>
        </w:rPr>
        <w:t>s</w:t>
      </w:r>
      <w:r w:rsidRPr="00B70C11">
        <w:rPr>
          <w:rFonts w:ascii="Constantia" w:eastAsia="Cambria" w:hAnsi="Constantia" w:cs="Cambria"/>
          <w:i/>
          <w:iCs/>
          <w:color w:val="000000"/>
          <w:vertAlign w:val="superscript"/>
        </w:rPr>
        <w:t>2</w:t>
      </w:r>
      <w:r w:rsidRPr="00B70C11">
        <w:rPr>
          <w:rFonts w:ascii="Constantia" w:eastAsia="Cambria" w:hAnsi="Constantia" w:cs="Cambria"/>
          <w:i/>
          <w:iCs/>
          <w:color w:val="000000"/>
        </w:rPr>
        <w:t xml:space="preserve"> + </w:t>
      </w:r>
      <w:proofErr w:type="gramStart"/>
      <w:r w:rsidRPr="00B70C11">
        <w:rPr>
          <w:rFonts w:ascii="Constantia" w:eastAsia="Cambria" w:hAnsi="Constantia" w:cs="Cambria"/>
          <w:i/>
          <w:iCs/>
          <w:color w:val="000000"/>
        </w:rPr>
        <w:t>f</w:t>
      </w:r>
      <w:r w:rsidRPr="00B70C11">
        <w:rPr>
          <w:rFonts w:ascii="Times New Roman" w:eastAsia="Cambria" w:hAnsi="Times New Roman" w:cs="Times New Roman"/>
          <w:i/>
          <w:iCs/>
          <w:color w:val="000000"/>
        </w:rPr>
        <w:t>′</w:t>
      </w:r>
      <w:r w:rsidRPr="00B70C11">
        <w:rPr>
          <w:rFonts w:ascii="Constantia" w:eastAsia="Cambria" w:hAnsi="Constantia" w:cs="Cambria"/>
          <w:i/>
          <w:iCs/>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i/>
          <w:iCs/>
          <w:color w:val="000000"/>
          <w:vertAlign w:val="subscript"/>
        </w:rPr>
        <w:t>H</w:t>
      </w:r>
      <w:r w:rsidRPr="00B70C11">
        <w:rPr>
          <w:rFonts w:ascii="Constantia" w:eastAsia="Cambria" w:hAnsi="Constantia" w:cs="Cambria"/>
          <w:i/>
          <w:iCs/>
          <w:color w:val="000000"/>
        </w:rPr>
        <w:t>) κ / (4π)</w:t>
      </w:r>
    </w:p>
    <w:p w14:paraId="38E49680" w14:textId="77777777" w:rsidR="004D4E03" w:rsidRPr="00B70C11" w:rsidRDefault="004D4E03" w:rsidP="004D4E03">
      <w:pPr>
        <w:spacing w:before="60" w:after="120" w:line="384" w:lineRule="auto"/>
        <w:jc w:val="right"/>
        <w:rPr>
          <w:rFonts w:ascii="Constantia" w:hAnsi="Constantia"/>
        </w:rPr>
      </w:pPr>
      <w:r w:rsidRPr="00B70C11">
        <w:rPr>
          <w:rFonts w:ascii="Constantia" w:eastAsia="Cambria" w:hAnsi="Constantia" w:cs="Cambria"/>
          <w:color w:val="000000"/>
        </w:rPr>
        <w:t>(14.69)</w:t>
      </w:r>
    </w:p>
    <w:p w14:paraId="346E7C60"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entropic chemical potential consists of two terms. The first, </w:t>
      </w:r>
      <w:proofErr w:type="gramStart"/>
      <w:r w:rsidRPr="00B70C11">
        <w:rPr>
          <w:rFonts w:ascii="Constantia" w:eastAsia="Cambria" w:hAnsi="Constantia" w:cs="Cambria"/>
          <w:i/>
          <w:iCs/>
          <w:color w:val="000000"/>
        </w:rPr>
        <w:t>V</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w:t>
      </w:r>
      <w:r w:rsidRPr="00B70C11">
        <w:rPr>
          <w:rFonts w:ascii="Constantia" w:eastAsia="Cambria" w:hAnsi="Constantia" w:cs="Cambria"/>
          <w:i/>
          <w:iCs/>
          <w:color w:val="000000"/>
        </w:rPr>
        <w:t>r</w:t>
      </w:r>
      <w:r w:rsidRPr="00B70C11">
        <w:rPr>
          <w:rFonts w:ascii="Constantia" w:eastAsia="Cambria" w:hAnsi="Constantia" w:cs="Cambria"/>
          <w:color w:val="000000"/>
          <w:vertAlign w:val="subscript"/>
        </w:rPr>
        <w:t>s</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is the contribution from the </w:t>
      </w:r>
      <w:r w:rsidRPr="00B70C11">
        <w:rPr>
          <w:rFonts w:ascii="Constantia" w:eastAsia="Cambria" w:hAnsi="Constantia" w:cs="Cambria"/>
          <w:b/>
          <w:bCs/>
          <w:color w:val="000000"/>
        </w:rPr>
        <w:t>entropic potential</w:t>
      </w:r>
      <w:r w:rsidRPr="00B70C11">
        <w:rPr>
          <w:rFonts w:ascii="Constantia" w:eastAsia="Cambria" w:hAnsi="Constantia" w:cs="Cambria"/>
          <w:color w:val="000000"/>
        </w:rPr>
        <w:t xml:space="preserve"> evaluated at the horizon, weighted by the Schwarzschild radius squared (which is proportional to the horizon area). This term measures the energy cost of changing the entropic field in the potential direction. The second, </w:t>
      </w:r>
      <w:proofErr w:type="gramStart"/>
      <w:r w:rsidRPr="00B70C11">
        <w:rPr>
          <w:rFonts w:ascii="Constantia" w:eastAsia="Cambria" w:hAnsi="Constantia" w:cs="Cambria"/>
          <w:i/>
          <w:iCs/>
          <w:color w:val="000000"/>
        </w:rPr>
        <w:t>f</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κ/(4π), is the contribution from the </w:t>
      </w:r>
      <w:r w:rsidRPr="00B70C11">
        <w:rPr>
          <w:rFonts w:ascii="Constantia" w:eastAsia="Cambria" w:hAnsi="Constantia" w:cs="Cambria"/>
          <w:b/>
          <w:bCs/>
          <w:color w:val="000000"/>
        </w:rPr>
        <w:t>coupling function</w:t>
      </w:r>
      <w:r w:rsidRPr="00B70C11">
        <w:rPr>
          <w:rFonts w:ascii="Constantia" w:eastAsia="Cambria" w:hAnsi="Constantia" w:cs="Cambria"/>
          <w:color w:val="000000"/>
        </w:rPr>
        <w:t>, weighted by the surface gravity. This term measures the energy cost of changing the gravitational coupling at the horizon.</w:t>
      </w:r>
    </w:p>
    <w:p w14:paraId="0DA63A7B"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physical prediction of the </w:t>
      </w:r>
      <w:r w:rsidRPr="00B70C11">
        <w:rPr>
          <w:rFonts w:ascii="Constantia" w:eastAsia="Cambria" w:hAnsi="Constantia" w:cs="Cambria"/>
          <w:b/>
          <w:bCs/>
          <w:color w:val="000000"/>
        </w:rPr>
        <w:t>entropic first law</w:t>
      </w:r>
      <w:r w:rsidRPr="00B70C11">
        <w:rPr>
          <w:rFonts w:ascii="Constantia" w:eastAsia="Cambria" w:hAnsi="Constantia" w:cs="Cambria"/>
          <w:color w:val="000000"/>
        </w:rPr>
        <w:t xml:space="preserve"> (14.68) is that the mass-entropy-area relation of black holes receives corrections from the entropic potential and coupling function evaluated at the horizon. In the limit </w:t>
      </w:r>
      <w:proofErr w:type="gramStart"/>
      <w:r w:rsidRPr="00B70C11">
        <w:rPr>
          <w:rFonts w:ascii="Constantia" w:eastAsia="Cambria" w:hAnsi="Constantia" w:cs="Cambria"/>
          <w:i/>
          <w:iCs/>
          <w:color w:val="000000"/>
        </w:rPr>
        <w:t>V</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w:t>
      </w:r>
      <w:r w:rsidRPr="00B70C11">
        <w:rPr>
          <w:rFonts w:ascii="Times New Roman" w:eastAsia="Cambria" w:hAnsi="Times New Roman" w:cs="Times New Roman"/>
          <w:color w:val="000000"/>
        </w:rPr>
        <w:t>→</w:t>
      </w:r>
      <w:r w:rsidRPr="00B70C11">
        <w:rPr>
          <w:rFonts w:ascii="Constantia" w:eastAsia="Cambria" w:hAnsi="Constantia" w:cs="Cambria"/>
          <w:color w:val="000000"/>
        </w:rPr>
        <w:t xml:space="preserve"> 0 and </w:t>
      </w:r>
      <w:proofErr w:type="gramStart"/>
      <w:r w:rsidRPr="00B70C11">
        <w:rPr>
          <w:rFonts w:ascii="Constantia" w:eastAsia="Cambria" w:hAnsi="Constantia" w:cs="Cambria"/>
          <w:i/>
          <w:iCs/>
          <w:color w:val="000000"/>
        </w:rPr>
        <w:t>f</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w:t>
      </w:r>
      <w:r w:rsidRPr="00B70C11">
        <w:rPr>
          <w:rFonts w:ascii="Times New Roman" w:eastAsia="Cambria" w:hAnsi="Times New Roman" w:cs="Times New Roman"/>
          <w:color w:val="000000"/>
        </w:rPr>
        <w:t>→</w:t>
      </w:r>
      <w:r w:rsidRPr="00B70C11">
        <w:rPr>
          <w:rFonts w:ascii="Constantia" w:eastAsia="Cambria" w:hAnsi="Constantia" w:cs="Cambria"/>
          <w:color w:val="000000"/>
        </w:rPr>
        <w:t xml:space="preserve"> 0 (i.e., when the entropic field is at the minimum of its potential and the coupling is stationary), the entropic chemical potential vanishes and the classical first law is recovered exactly.</w:t>
      </w:r>
    </w:p>
    <w:p w14:paraId="3D1E3EBA" w14:textId="77777777"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t>14.2.8 The Four Laws of Entropic Black Hole Thermodynamics</w:t>
      </w:r>
    </w:p>
    <w:p w14:paraId="4C592855"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i/>
          <w:iCs/>
          <w:color w:val="000000"/>
        </w:rPr>
        <w:t>Theorem 14.6 (Entropic Black Hole Thermodynamics).</w:t>
      </w:r>
      <w:r w:rsidRPr="00B70C11">
        <w:rPr>
          <w:rFonts w:ascii="Constantia" w:eastAsia="Cambria" w:hAnsi="Constantia" w:cs="Cambria"/>
          <w:color w:val="000000"/>
        </w:rPr>
        <w:t xml:space="preserve"> </w:t>
      </w:r>
      <w:r w:rsidRPr="00B70C11">
        <w:rPr>
          <w:rFonts w:ascii="Constantia" w:eastAsia="Cambria" w:hAnsi="Constantia" w:cs="Cambria"/>
          <w:i/>
          <w:iCs/>
          <w:color w:val="000000"/>
        </w:rPr>
        <w:t>The equilibrium entropic field equations on Schwarzschild and Kerr backgrounds yield the four laws of black hole thermodynamics as special cases:</w:t>
      </w:r>
    </w:p>
    <w:p w14:paraId="136D18A7"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color w:val="000000"/>
        </w:rPr>
        <w:t>Zeroth Law.</w:t>
      </w:r>
      <w:r w:rsidRPr="00B70C11">
        <w:rPr>
          <w:rFonts w:ascii="Constantia" w:eastAsia="Cambria" w:hAnsi="Constantia" w:cs="Cambria"/>
          <w:color w:val="000000"/>
        </w:rPr>
        <w:t xml:space="preserve"> </w:t>
      </w:r>
      <w:r w:rsidRPr="00B70C11">
        <w:rPr>
          <w:rFonts w:ascii="Constantia" w:eastAsia="Cambria" w:hAnsi="Constantia" w:cs="Cambria"/>
          <w:i/>
          <w:iCs/>
          <w:color w:val="000000"/>
        </w:rPr>
        <w:t>The surface gravity κ is constant on the event horizon.</w:t>
      </w:r>
    </w:p>
    <w:p w14:paraId="5B5774FD"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This follows from the equilibrium condition ∂</w:t>
      </w:r>
      <w:proofErr w:type="spellStart"/>
      <w:r w:rsidRPr="00B70C11">
        <w:rPr>
          <w:rFonts w:ascii="Constantia" w:eastAsia="Cambria" w:hAnsi="Constantia" w:cs="Cambria"/>
          <w:i/>
          <w:iCs/>
          <w:color w:val="000000"/>
          <w:vertAlign w:val="subscript"/>
        </w:rPr>
        <w:t>t</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 xml:space="preserve"> = 0 and the constancy of the entropic field on the horizon, </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 const. The </w:t>
      </w:r>
      <w:r w:rsidRPr="00B70C11">
        <w:rPr>
          <w:rFonts w:ascii="Constantia" w:eastAsia="Cambria" w:hAnsi="Constantia" w:cs="Cambria"/>
          <w:b/>
          <w:bCs/>
          <w:color w:val="000000"/>
        </w:rPr>
        <w:t>MEE</w:t>
      </w:r>
      <w:r w:rsidRPr="00B70C11">
        <w:rPr>
          <w:rFonts w:ascii="Constantia" w:eastAsia="Cambria" w:hAnsi="Constantia" w:cs="Cambria"/>
          <w:color w:val="000000"/>
        </w:rPr>
        <w:t xml:space="preserve"> (14.29) on the horizon reduces to an algebraic relation between </w:t>
      </w:r>
      <w:proofErr w:type="gramStart"/>
      <w:r w:rsidRPr="00B70C11">
        <w:rPr>
          <w:rFonts w:ascii="Constantia" w:eastAsia="Cambria" w:hAnsi="Constantia" w:cs="Cambria"/>
          <w:i/>
          <w:iCs/>
          <w:color w:val="000000"/>
        </w:rPr>
        <w:t>V</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w:t>
      </w:r>
      <w:proofErr w:type="gramStart"/>
      <w:r w:rsidRPr="00B70C11">
        <w:rPr>
          <w:rFonts w:ascii="Constantia" w:eastAsia="Cambria" w:hAnsi="Constantia" w:cs="Cambria"/>
          <w:i/>
          <w:iCs/>
          <w:color w:val="000000"/>
        </w:rPr>
        <w:t>f</w:t>
      </w:r>
      <w:r w:rsidRPr="00B70C11">
        <w:rPr>
          <w:rFonts w:ascii="Times New Roman" w:eastAsia="Cambria" w:hAnsi="Times New Roman" w:cs="Times New Roman"/>
          <w:color w:val="000000"/>
        </w:rPr>
        <w:t>′</w:t>
      </w:r>
      <w:r w:rsidRPr="00B70C11">
        <w:rPr>
          <w:rFonts w:ascii="Constantia" w:eastAsia="Cambria" w:hAnsi="Constantia" w:cs="Cambria"/>
          <w:color w:val="000000"/>
        </w:rPr>
        <w:t>(</w:t>
      </w:r>
      <w:proofErr w:type="gramEnd"/>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and the Ricci scalar </w:t>
      </w:r>
      <w:r w:rsidRPr="00B70C11">
        <w:rPr>
          <w:rFonts w:ascii="Constantia" w:eastAsia="Cambria" w:hAnsi="Constantia" w:cs="Cambria"/>
          <w:i/>
          <w:iCs/>
          <w:color w:val="000000"/>
        </w:rPr>
        <w:t>R</w:t>
      </w:r>
      <w:r w:rsidRPr="00B70C11">
        <w:rPr>
          <w:rFonts w:ascii="Constantia" w:eastAsia="Cambria" w:hAnsi="Constantia" w:cs="Cambria"/>
          <w:color w:val="000000"/>
        </w:rPr>
        <w:t xml:space="preserve"> evaluated on the horizon. For a stationary black hole, the Ricci scalar is constant on the horizon (by the Killing symmetry), and </w:t>
      </w:r>
      <w:r w:rsidRPr="00B70C11">
        <w:rPr>
          <w:rFonts w:ascii="Constantia" w:eastAsia="Cambria" w:hAnsi="Constantia" w:cs="Cambria"/>
          <w:color w:val="000000"/>
        </w:rPr>
        <w:lastRenderedPageBreak/>
        <w:t xml:space="preserve">therefore </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is constant. The surface gravity κ is then determined by the horizon geometry and is constant by the rigidity theorem.</w:t>
      </w:r>
    </w:p>
    <w:p w14:paraId="45300233"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color w:val="000000"/>
        </w:rPr>
        <w:t>First Law.</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rPr>
        <w:t>dM</w:t>
      </w:r>
      <w:proofErr w:type="spellEnd"/>
      <w:r w:rsidRPr="00B70C11">
        <w:rPr>
          <w:rFonts w:ascii="Constantia" w:eastAsia="Cambria" w:hAnsi="Constantia" w:cs="Cambria"/>
          <w:i/>
          <w:iCs/>
          <w:color w:val="000000"/>
        </w:rPr>
        <w:t xml:space="preserve"> = (κ/(8πG)) </w:t>
      </w:r>
      <w:proofErr w:type="spellStart"/>
      <w:r w:rsidRPr="00B70C11">
        <w:rPr>
          <w:rFonts w:ascii="Constantia" w:eastAsia="Cambria" w:hAnsi="Constantia" w:cs="Cambria"/>
          <w:i/>
          <w:iCs/>
          <w:color w:val="000000"/>
        </w:rPr>
        <w:t>dA</w:t>
      </w:r>
      <w:proofErr w:type="spellEnd"/>
      <w:r w:rsidRPr="00B70C11">
        <w:rPr>
          <w:rFonts w:ascii="Constantia" w:eastAsia="Cambria" w:hAnsi="Constantia" w:cs="Cambria"/>
          <w:i/>
          <w:iCs/>
          <w:color w:val="000000"/>
        </w:rPr>
        <w:t xml:space="preserve"> + Ω</w:t>
      </w:r>
      <w:r w:rsidRPr="00B70C11">
        <w:rPr>
          <w:rFonts w:ascii="Constantia" w:eastAsia="Cambria" w:hAnsi="Constantia" w:cs="Cambria"/>
          <w:i/>
          <w:iCs/>
          <w:color w:val="000000"/>
          <w:vertAlign w:val="subscript"/>
        </w:rPr>
        <w:t>H</w:t>
      </w:r>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dJ</w:t>
      </w:r>
      <w:proofErr w:type="spellEnd"/>
      <w:r w:rsidRPr="00B70C11">
        <w:rPr>
          <w:rFonts w:ascii="Constantia" w:eastAsia="Cambria" w:hAnsi="Constantia" w:cs="Cambria"/>
          <w:i/>
          <w:iCs/>
          <w:color w:val="000000"/>
        </w:rPr>
        <w:t xml:space="preserve"> + Φ</w:t>
      </w:r>
      <w:r w:rsidRPr="00B70C11">
        <w:rPr>
          <w:rFonts w:ascii="Constantia" w:eastAsia="Cambria" w:hAnsi="Constantia" w:cs="Cambria"/>
          <w:i/>
          <w:iCs/>
          <w:color w:val="000000"/>
          <w:vertAlign w:val="subscript"/>
        </w:rPr>
        <w:t>H</w:t>
      </w:r>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dQ</w:t>
      </w:r>
      <w:proofErr w:type="spellEnd"/>
      <w:r w:rsidRPr="00B70C11">
        <w:rPr>
          <w:rFonts w:ascii="Constantia" w:eastAsia="Cambria" w:hAnsi="Constantia" w:cs="Cambria"/>
          <w:i/>
          <w:iCs/>
          <w:color w:val="000000"/>
        </w:rPr>
        <w:t xml:space="preserve"> + </w:t>
      </w:r>
      <w:proofErr w:type="spellStart"/>
      <w:r w:rsidRPr="00B70C11">
        <w:rPr>
          <w:rFonts w:ascii="Constantia" w:eastAsia="Cambria" w:hAnsi="Constantia" w:cs="Cambria"/>
          <w:i/>
          <w:iCs/>
          <w:color w:val="000000"/>
        </w:rPr>
        <w:t>μ</w:t>
      </w:r>
      <w:r w:rsidRPr="00B70C11">
        <w:rPr>
          <w:rFonts w:ascii="Constantia" w:eastAsia="Cambria" w:hAnsi="Constantia" w:cs="Cambria"/>
          <w:i/>
          <w:iCs/>
          <w:color w:val="000000"/>
          <w:vertAlign w:val="subscript"/>
        </w:rPr>
        <w:t>S</w:t>
      </w:r>
      <w:proofErr w:type="spellEnd"/>
      <w:r w:rsidRPr="00B70C11">
        <w:rPr>
          <w:rFonts w:ascii="Constantia" w:eastAsia="Cambria" w:hAnsi="Constantia" w:cs="Cambria"/>
          <w:i/>
          <w:iCs/>
          <w:color w:val="000000"/>
        </w:rPr>
        <w:t xml:space="preserve"> </w:t>
      </w:r>
      <w:proofErr w:type="spellStart"/>
      <w:r w:rsidRPr="00B70C11">
        <w:rPr>
          <w:rFonts w:ascii="Constantia" w:eastAsia="Cambria" w:hAnsi="Constantia" w:cs="Cambria"/>
          <w:i/>
          <w:iCs/>
          <w:color w:val="000000"/>
        </w:rPr>
        <w:t>dS</w:t>
      </w:r>
      <w:r w:rsidRPr="00B70C11">
        <w:rPr>
          <w:rFonts w:ascii="Constantia" w:eastAsia="Cambria" w:hAnsi="Constantia" w:cs="Cambria"/>
          <w:i/>
          <w:iCs/>
          <w:color w:val="000000"/>
          <w:vertAlign w:val="subscript"/>
        </w:rPr>
        <w:t>H</w:t>
      </w:r>
      <w:proofErr w:type="spellEnd"/>
      <w:r w:rsidRPr="00B70C11">
        <w:rPr>
          <w:rFonts w:ascii="Constantia" w:eastAsia="Cambria" w:hAnsi="Constantia" w:cs="Cambria"/>
          <w:i/>
          <w:iCs/>
          <w:color w:val="000000"/>
        </w:rPr>
        <w:t>.</w:t>
      </w:r>
    </w:p>
    <w:p w14:paraId="5DD134C5"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This is derived from the variation of the </w:t>
      </w:r>
      <w:r w:rsidRPr="00B70C11">
        <w:rPr>
          <w:rFonts w:ascii="Constantia" w:eastAsia="Cambria" w:hAnsi="Constantia" w:cs="Cambria"/>
          <w:b/>
          <w:bCs/>
          <w:color w:val="000000"/>
        </w:rPr>
        <w:t>boundary Obidi Action</w:t>
      </w:r>
      <w:r w:rsidRPr="00B70C11">
        <w:rPr>
          <w:rFonts w:ascii="Constantia" w:eastAsia="Cambria" w:hAnsi="Constantia" w:cs="Cambria"/>
          <w:color w:val="000000"/>
        </w:rPr>
        <w:t xml:space="preserve"> (14.36) with respect to the black hole parameters (</w:t>
      </w:r>
      <w:r w:rsidRPr="00B70C11">
        <w:rPr>
          <w:rFonts w:ascii="Constantia" w:eastAsia="Cambria" w:hAnsi="Constantia" w:cs="Cambria"/>
          <w:i/>
          <w:iCs/>
          <w:color w:val="000000"/>
        </w:rPr>
        <w:t>M</w:t>
      </w:r>
      <w:r w:rsidRPr="00B70C11">
        <w:rPr>
          <w:rFonts w:ascii="Constantia" w:eastAsia="Cambria" w:hAnsi="Constantia" w:cs="Cambria"/>
          <w:color w:val="000000"/>
        </w:rPr>
        <w:t xml:space="preserve">, </w:t>
      </w:r>
      <w:r w:rsidRPr="00B70C11">
        <w:rPr>
          <w:rFonts w:ascii="Constantia" w:eastAsia="Cambria" w:hAnsi="Constantia" w:cs="Cambria"/>
          <w:i/>
          <w:iCs/>
          <w:color w:val="000000"/>
        </w:rPr>
        <w:t>A</w:t>
      </w:r>
      <w:r w:rsidRPr="00B70C11">
        <w:rPr>
          <w:rFonts w:ascii="Constantia" w:eastAsia="Cambria" w:hAnsi="Constantia" w:cs="Cambria"/>
          <w:color w:val="000000"/>
        </w:rPr>
        <w:t xml:space="preserve">, </w:t>
      </w:r>
      <w:r w:rsidRPr="00B70C11">
        <w:rPr>
          <w:rFonts w:ascii="Constantia" w:eastAsia="Cambria" w:hAnsi="Constantia" w:cs="Cambria"/>
          <w:i/>
          <w:iCs/>
          <w:color w:val="000000"/>
        </w:rPr>
        <w:t>J</w:t>
      </w:r>
      <w:r w:rsidRPr="00B70C11">
        <w:rPr>
          <w:rFonts w:ascii="Constantia" w:eastAsia="Cambria" w:hAnsi="Constantia" w:cs="Cambria"/>
          <w:color w:val="000000"/>
        </w:rPr>
        <w:t xml:space="preserve">, </w:t>
      </w:r>
      <w:r w:rsidRPr="00B70C11">
        <w:rPr>
          <w:rFonts w:ascii="Constantia" w:eastAsia="Cambria" w:hAnsi="Constantia" w:cs="Cambria"/>
          <w:i/>
          <w:iCs/>
          <w:color w:val="000000"/>
        </w:rPr>
        <w:t>Q</w:t>
      </w:r>
      <w:r w:rsidRPr="00B70C11">
        <w:rPr>
          <w:rFonts w:ascii="Constantia" w:eastAsia="Cambria" w:hAnsi="Constantia" w:cs="Cambria"/>
          <w:color w:val="000000"/>
        </w:rPr>
        <w:t xml:space="preserve">, </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as demonstrated in Subsection 14.2.7. The classical first law of Bardeen, Carter, and Hawking is recovered when the entropic chemical potential </w:t>
      </w:r>
      <w:proofErr w:type="spellStart"/>
      <w:r w:rsidRPr="00B70C11">
        <w:rPr>
          <w:rFonts w:ascii="Constantia" w:eastAsia="Cambria" w:hAnsi="Constantia" w:cs="Cambria"/>
          <w:color w:val="000000"/>
        </w:rPr>
        <w:t>μ</w:t>
      </w:r>
      <w:r w:rsidRPr="00B70C11">
        <w:rPr>
          <w:rFonts w:ascii="Constantia" w:eastAsia="Cambria" w:hAnsi="Constantia" w:cs="Cambria"/>
          <w:i/>
          <w:iCs/>
          <w:color w:val="000000"/>
          <w:vertAlign w:val="subscript"/>
        </w:rPr>
        <w:t>S</w:t>
      </w:r>
      <w:proofErr w:type="spellEnd"/>
      <w:r w:rsidRPr="00B70C11">
        <w:rPr>
          <w:rFonts w:ascii="Constantia" w:eastAsia="Cambria" w:hAnsi="Constantia" w:cs="Cambria"/>
          <w:color w:val="000000"/>
        </w:rPr>
        <w:t xml:space="preserve"> vanishes.</w:t>
      </w:r>
    </w:p>
    <w:p w14:paraId="3DE24607"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color w:val="000000"/>
        </w:rPr>
        <w:t>Second Law.</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rPr>
        <w:t>dA</w:t>
      </w:r>
      <w:proofErr w:type="spellEnd"/>
      <w:r w:rsidRPr="00B70C11">
        <w:rPr>
          <w:rFonts w:ascii="Constantia" w:eastAsia="Cambria" w:hAnsi="Constantia" w:cs="Cambria"/>
          <w:i/>
          <w:iCs/>
          <w:color w:val="000000"/>
        </w:rPr>
        <w:t xml:space="preserve"> ≥ 0 in any classical process.</w:t>
      </w:r>
    </w:p>
    <w:p w14:paraId="2CA559EE"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This follows from the </w:t>
      </w:r>
      <w:r w:rsidRPr="00B70C11">
        <w:rPr>
          <w:rFonts w:ascii="Constantia" w:eastAsia="Cambria" w:hAnsi="Constantia" w:cs="Cambria"/>
          <w:b/>
          <w:bCs/>
          <w:color w:val="000000"/>
        </w:rPr>
        <w:t>entropic field monotonicity</w:t>
      </w:r>
      <w:r w:rsidRPr="00B70C11">
        <w:rPr>
          <w:rFonts w:ascii="Constantia" w:eastAsia="Cambria" w:hAnsi="Constantia" w:cs="Cambria"/>
          <w:color w:val="000000"/>
        </w:rPr>
        <w:t>:</w:t>
      </w:r>
    </w:p>
    <w:p w14:paraId="5E77BBB4" w14:textId="77777777" w:rsidR="004D4E03" w:rsidRPr="00B70C11" w:rsidRDefault="004D4E03" w:rsidP="004D4E03">
      <w:pPr>
        <w:spacing w:before="60" w:after="120" w:line="384" w:lineRule="auto"/>
        <w:jc w:val="center"/>
        <w:rPr>
          <w:rFonts w:ascii="Constantia" w:hAnsi="Constantia"/>
        </w:rPr>
      </w:pPr>
      <w:r w:rsidRPr="00B70C11">
        <w:rPr>
          <w:rFonts w:ascii="Constantia" w:eastAsia="Cambria" w:hAnsi="Constantia" w:cs="Cambria"/>
          <w:color w:val="000000"/>
        </w:rPr>
        <w:t xml:space="preserve">d(∫ </w:t>
      </w:r>
      <w:r w:rsidRPr="00B70C11">
        <w:rPr>
          <w:rFonts w:ascii="Constantia" w:eastAsia="Cambria" w:hAnsi="Constantia" w:cs="Cambria"/>
          <w:i/>
          <w:iCs/>
          <w:color w:val="000000"/>
        </w:rPr>
        <w:t>S</w:t>
      </w:r>
      <w:r w:rsidRPr="00B70C11">
        <w:rPr>
          <w:rFonts w:ascii="Constantia" w:eastAsia="Cambria" w:hAnsi="Constantia" w:cs="Cambria"/>
          <w:color w:val="000000"/>
        </w:rPr>
        <w:t xml:space="preserve"> √</w:t>
      </w:r>
      <w:r w:rsidRPr="00B70C11">
        <w:rPr>
          <w:rFonts w:ascii="Constantia" w:eastAsia="Cambria" w:hAnsi="Constantia" w:cs="Cambria"/>
          <w:i/>
          <w:iCs/>
          <w:color w:val="000000"/>
        </w:rPr>
        <w:t>h</w:t>
      </w:r>
      <w:r w:rsidRPr="00B70C11">
        <w:rPr>
          <w:rFonts w:ascii="Constantia" w:eastAsia="Cambria" w:hAnsi="Constantia" w:cs="Cambria"/>
          <w:color w:val="000000"/>
        </w:rPr>
        <w:t xml:space="preserve">  d</w:t>
      </w:r>
      <w:r w:rsidRPr="00B70C11">
        <w:rPr>
          <w:rFonts w:ascii="Constantia" w:eastAsia="Cambria" w:hAnsi="Constantia" w:cs="Cambria"/>
          <w:color w:val="000000"/>
          <w:vertAlign w:val="superscript"/>
        </w:rPr>
        <w:t>3</w:t>
      </w:r>
      <w:r w:rsidRPr="00B70C11">
        <w:rPr>
          <w:rFonts w:ascii="Constantia" w:eastAsia="Cambria" w:hAnsi="Constantia" w:cs="Cambria"/>
          <w:i/>
          <w:iCs/>
          <w:color w:val="000000"/>
        </w:rPr>
        <w:t>x</w:t>
      </w:r>
      <w:r w:rsidRPr="00B70C11">
        <w:rPr>
          <w:rFonts w:ascii="Constantia" w:eastAsia="Cambria" w:hAnsi="Constantia" w:cs="Cambria"/>
          <w:color w:val="000000"/>
        </w:rPr>
        <w:t>) ≥ 0,</w:t>
      </w:r>
    </w:p>
    <w:p w14:paraId="3268C3BB"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which is a consequence of the </w:t>
      </w:r>
      <w:r w:rsidRPr="00B70C11">
        <w:rPr>
          <w:rFonts w:ascii="Constantia" w:eastAsia="Cambria" w:hAnsi="Constantia" w:cs="Cambria"/>
          <w:b/>
          <w:bCs/>
          <w:color w:val="000000"/>
        </w:rPr>
        <w:t>entropic second law</w:t>
      </w:r>
      <w:r w:rsidRPr="00B70C11">
        <w:rPr>
          <w:rFonts w:ascii="Constantia" w:eastAsia="Cambria" w:hAnsi="Constantia" w:cs="Cambria"/>
          <w:color w:val="000000"/>
        </w:rPr>
        <w:t xml:space="preserve"> derived in Section 12 of this Letter. The total entropic content of the horizon — the integral of the entropic field weighted by the induced metric — is a non-decreasing function of time. Since this integral is proportional to the horizon area through the relation </w:t>
      </w: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BH</w:t>
      </w:r>
      <w:r w:rsidRPr="00B70C11">
        <w:rPr>
          <w:rFonts w:ascii="Constantia" w:eastAsia="Cambria" w:hAnsi="Constantia" w:cs="Cambria"/>
          <w:color w:val="000000"/>
        </w:rPr>
        <w:t xml:space="preserve"> = </w:t>
      </w:r>
      <w:proofErr w:type="spellStart"/>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i/>
          <w:iCs/>
          <w:color w:val="000000"/>
        </w:rPr>
        <w:t>A</w:t>
      </w:r>
      <w:proofErr w:type="spellEnd"/>
      <w:r w:rsidRPr="00B70C11">
        <w:rPr>
          <w:rFonts w:ascii="Constantia" w:eastAsia="Cambria" w:hAnsi="Constantia" w:cs="Cambria"/>
          <w:color w:val="000000"/>
        </w:rPr>
        <w:t>/(4</w:t>
      </w:r>
      <w:r w:rsidRPr="00B70C11">
        <w:rPr>
          <w:rFonts w:ascii="Constantia" w:eastAsia="Cambria" w:hAnsi="Constantia" w:cs="Cambria"/>
          <w:i/>
          <w:iCs/>
          <w:color w:val="000000"/>
        </w:rPr>
        <w:t>l</w:t>
      </w:r>
      <w:r w:rsidRPr="00B70C11">
        <w:rPr>
          <w:rFonts w:ascii="Constantia" w:eastAsia="Cambria" w:hAnsi="Constantia" w:cs="Cambria"/>
          <w:color w:val="000000"/>
          <w:vertAlign w:val="subscript"/>
        </w:rPr>
        <w:t>P</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the area theorem </w:t>
      </w:r>
      <w:proofErr w:type="spellStart"/>
      <w:r w:rsidRPr="00B70C11">
        <w:rPr>
          <w:rFonts w:ascii="Constantia" w:eastAsia="Cambria" w:hAnsi="Constantia" w:cs="Cambria"/>
          <w:color w:val="000000"/>
        </w:rPr>
        <w:t>d</w:t>
      </w:r>
      <w:r w:rsidRPr="00B70C11">
        <w:rPr>
          <w:rFonts w:ascii="Constantia" w:eastAsia="Cambria" w:hAnsi="Constantia" w:cs="Cambria"/>
          <w:i/>
          <w:iCs/>
          <w:color w:val="000000"/>
        </w:rPr>
        <w:t>A</w:t>
      </w:r>
      <w:proofErr w:type="spellEnd"/>
      <w:r w:rsidRPr="00B70C11">
        <w:rPr>
          <w:rFonts w:ascii="Constantia" w:eastAsia="Cambria" w:hAnsi="Constantia" w:cs="Cambria"/>
          <w:color w:val="000000"/>
        </w:rPr>
        <w:t xml:space="preserve"> ≥ 0 follows directly. In the ToE framework, the area theorem is not an independent result but a corollary of the more fundamental </w:t>
      </w:r>
      <w:r w:rsidRPr="00B70C11">
        <w:rPr>
          <w:rFonts w:ascii="Constantia" w:eastAsia="Cambria" w:hAnsi="Constantia" w:cs="Cambria"/>
          <w:b/>
          <w:bCs/>
          <w:color w:val="000000"/>
        </w:rPr>
        <w:t>entropic monotonicity principle</w:t>
      </w:r>
      <w:r w:rsidRPr="00B70C11">
        <w:rPr>
          <w:rFonts w:ascii="Constantia" w:eastAsia="Cambria" w:hAnsi="Constantia" w:cs="Cambria"/>
          <w:color w:val="000000"/>
        </w:rPr>
        <w:t>.</w:t>
      </w:r>
    </w:p>
    <w:p w14:paraId="7829A084"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color w:val="000000"/>
        </w:rPr>
        <w:t>Third Law.</w:t>
      </w:r>
      <w:r w:rsidRPr="00B70C11">
        <w:rPr>
          <w:rFonts w:ascii="Constantia" w:eastAsia="Cambria" w:hAnsi="Constantia" w:cs="Cambria"/>
          <w:color w:val="000000"/>
        </w:rPr>
        <w:t xml:space="preserve"> </w:t>
      </w:r>
      <w:r w:rsidRPr="00B70C11">
        <w:rPr>
          <w:rFonts w:ascii="Constantia" w:eastAsia="Cambria" w:hAnsi="Constantia" w:cs="Cambria"/>
          <w:i/>
          <w:iCs/>
          <w:color w:val="000000"/>
        </w:rPr>
        <w:t>The surface gravity κ cannot be reduced to zero in a finite number of steps.</w:t>
      </w:r>
    </w:p>
    <w:p w14:paraId="6FFFE202" w14:textId="4F193B58"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This follows from the divergence of the </w:t>
      </w:r>
      <w:r w:rsidRPr="00B70C11">
        <w:rPr>
          <w:rFonts w:ascii="Constantia" w:eastAsia="Cambria" w:hAnsi="Constantia" w:cs="Cambria"/>
          <w:b/>
          <w:bCs/>
          <w:color w:val="000000"/>
        </w:rPr>
        <w:t>entropic field action</w:t>
      </w:r>
      <w:r w:rsidRPr="00B70C11">
        <w:rPr>
          <w:rFonts w:ascii="Constantia" w:eastAsia="Cambria" w:hAnsi="Constantia" w:cs="Cambria"/>
          <w:color w:val="000000"/>
        </w:rPr>
        <w:t xml:space="preserve"> as </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w:t>
      </w:r>
      <w:r w:rsidRPr="00B70C11">
        <w:rPr>
          <w:rFonts w:ascii="Times New Roman" w:eastAsia="Cambria" w:hAnsi="Times New Roman" w:cs="Times New Roman"/>
          <w:color w:val="000000"/>
        </w:rPr>
        <w:t>→</w:t>
      </w:r>
      <w:r w:rsidRPr="00B70C11">
        <w:rPr>
          <w:rFonts w:ascii="Constantia" w:eastAsia="Cambria" w:hAnsi="Constantia" w:cs="Cambria"/>
          <w:color w:val="000000"/>
        </w:rPr>
        <w:t xml:space="preserve"> 0. Since </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 </w:t>
      </w:r>
      <w:r w:rsidRPr="00B70C11">
        <w:rPr>
          <w:rFonts w:ascii="Cambria Math" w:eastAsia="Cambria" w:hAnsi="Cambria Math" w:cs="Cambria Math"/>
          <w:color w:val="000000"/>
        </w:rPr>
        <w:t>ℏ</w:t>
      </w:r>
      <w:r w:rsidRPr="00B70C11">
        <w:rPr>
          <w:rFonts w:ascii="Constantia" w:eastAsia="Cambria" w:hAnsi="Constantia" w:cs="Cambria"/>
          <w:i/>
          <w:iCs/>
          <w:color w:val="000000"/>
        </w:rPr>
        <w:t>c</w:t>
      </w:r>
      <w:r w:rsidRPr="00B70C11">
        <w:rPr>
          <w:rFonts w:ascii="Constantia" w:eastAsia="Cambria" w:hAnsi="Constantia" w:cs="Cambria"/>
          <w:color w:val="000000"/>
          <w:vertAlign w:val="superscript"/>
        </w:rPr>
        <w:t>3</w:t>
      </w:r>
      <w:r w:rsidRPr="00B70C11">
        <w:rPr>
          <w:rFonts w:ascii="Constantia" w:eastAsia="Cambria" w:hAnsi="Constantia" w:cs="Cambria"/>
          <w:color w:val="000000"/>
        </w:rPr>
        <w:t>/(8π</w:t>
      </w:r>
      <w:proofErr w:type="spellStart"/>
      <w:r w:rsidRPr="00B70C11">
        <w:rPr>
          <w:rFonts w:ascii="Constantia" w:eastAsia="Cambria" w:hAnsi="Constantia" w:cs="Cambria"/>
          <w:i/>
          <w:iCs/>
          <w:color w:val="000000"/>
        </w:rPr>
        <w:t>GMk</w:t>
      </w:r>
      <w:r w:rsidRPr="00B70C11">
        <w:rPr>
          <w:rFonts w:ascii="Constantia" w:eastAsia="Cambria" w:hAnsi="Constantia" w:cs="Cambria"/>
          <w:color w:val="000000"/>
          <w:vertAlign w:val="subscript"/>
        </w:rPr>
        <w:t>B</w:t>
      </w:r>
      <w:proofErr w:type="spellEnd"/>
      <w:r w:rsidRPr="00B70C11">
        <w:rPr>
          <w:rFonts w:ascii="Constantia" w:eastAsia="Cambria" w:hAnsi="Constantia" w:cs="Cambria"/>
          <w:color w:val="000000"/>
        </w:rPr>
        <w:t>) and κ = 2π</w:t>
      </w:r>
      <w:proofErr w:type="spellStart"/>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i/>
          <w:iCs/>
          <w:color w:val="000000"/>
        </w:rPr>
        <w:t>c</w:t>
      </w:r>
      <w:proofErr w:type="spellEnd"/>
      <w:r w:rsidRPr="00B70C11">
        <w:rPr>
          <w:rFonts w:ascii="Constantia" w:eastAsia="Cambria" w:hAnsi="Constantia" w:cs="Cambria"/>
          <w:color w:val="000000"/>
        </w:rPr>
        <w:t>/</w:t>
      </w:r>
      <w:r w:rsidRPr="00B70C11">
        <w:rPr>
          <w:rFonts w:ascii="Cambria Math" w:eastAsia="Cambria" w:hAnsi="Cambria Math" w:cs="Cambria Math"/>
          <w:color w:val="000000"/>
        </w:rPr>
        <w:t>ℏ</w:t>
      </w:r>
      <w:r w:rsidRPr="00B70C11">
        <w:rPr>
          <w:rFonts w:ascii="Constantia" w:eastAsia="Cambria" w:hAnsi="Constantia" w:cs="Cambria"/>
          <w:color w:val="000000"/>
        </w:rPr>
        <w:t xml:space="preserve">, the limit </w:t>
      </w:r>
      <w:r w:rsidRPr="00B70C11">
        <w:rPr>
          <w:rFonts w:ascii="Constantia" w:eastAsia="Cambria" w:hAnsi="Constantia" w:cs="Constantia"/>
          <w:color w:val="000000"/>
        </w:rPr>
        <w:t>κ</w:t>
      </w:r>
      <w:r w:rsidRPr="00B70C11">
        <w:rPr>
          <w:rFonts w:ascii="Constantia" w:eastAsia="Cambria" w:hAnsi="Constantia" w:cs="Cambria"/>
          <w:color w:val="000000"/>
        </w:rPr>
        <w:t xml:space="preserve"> </w:t>
      </w:r>
      <w:r w:rsidRPr="00B70C11">
        <w:rPr>
          <w:rFonts w:ascii="Times New Roman" w:eastAsia="Cambria" w:hAnsi="Times New Roman" w:cs="Times New Roman"/>
          <w:color w:val="000000"/>
        </w:rPr>
        <w:t>→</w:t>
      </w:r>
      <w:r w:rsidRPr="00B70C11">
        <w:rPr>
          <w:rFonts w:ascii="Constantia" w:eastAsia="Cambria" w:hAnsi="Constantia" w:cs="Cambria"/>
          <w:color w:val="000000"/>
        </w:rPr>
        <w:t xml:space="preserve"> 0 corresponds to </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w:t>
      </w:r>
      <w:r w:rsidRPr="00B70C11">
        <w:rPr>
          <w:rFonts w:ascii="Times New Roman" w:eastAsia="Cambria" w:hAnsi="Times New Roman" w:cs="Times New Roman"/>
          <w:color w:val="000000"/>
        </w:rPr>
        <w:t>→</w:t>
      </w:r>
      <w:r w:rsidRPr="00B70C11">
        <w:rPr>
          <w:rFonts w:ascii="Constantia" w:eastAsia="Cambria" w:hAnsi="Constantia" w:cs="Cambria"/>
          <w:color w:val="000000"/>
        </w:rPr>
        <w:t xml:space="preserve"> 0 and </w:t>
      </w:r>
      <w:r w:rsidRPr="00B70C11">
        <w:rPr>
          <w:rFonts w:ascii="Constantia" w:eastAsia="Cambria" w:hAnsi="Constantia" w:cs="Cambria"/>
          <w:i/>
          <w:iCs/>
          <w:color w:val="000000"/>
        </w:rPr>
        <w:t>M</w:t>
      </w:r>
      <w:r w:rsidRPr="00B70C11">
        <w:rPr>
          <w:rFonts w:ascii="Constantia" w:eastAsia="Cambria" w:hAnsi="Constantia" w:cs="Cambria"/>
          <w:color w:val="000000"/>
        </w:rPr>
        <w:t xml:space="preserve"> </w:t>
      </w:r>
      <w:r w:rsidRPr="00B70C11">
        <w:rPr>
          <w:rFonts w:ascii="Times New Roman" w:eastAsia="Cambria" w:hAnsi="Times New Roman" w:cs="Times New Roman"/>
          <w:color w:val="000000"/>
        </w:rPr>
        <w:t>→</w:t>
      </w:r>
      <w:r w:rsidRPr="00B70C11">
        <w:rPr>
          <w:rFonts w:ascii="Constantia" w:eastAsia="Cambria" w:hAnsi="Constantia" w:cs="Cambria"/>
          <w:color w:val="000000"/>
        </w:rPr>
        <w:t xml:space="preserve"> </w:t>
      </w:r>
      <w:r w:rsidRPr="00B70C11">
        <w:rPr>
          <w:rFonts w:ascii="Constantia" w:eastAsia="Cambria" w:hAnsi="Constantia" w:cs="Constantia"/>
          <w:color w:val="000000"/>
        </w:rPr>
        <w:t>∞</w:t>
      </w:r>
      <w:r w:rsidRPr="00B70C11">
        <w:rPr>
          <w:rFonts w:ascii="Constantia" w:eastAsia="Cambria" w:hAnsi="Constantia" w:cs="Cambria"/>
          <w:color w:val="000000"/>
        </w:rPr>
        <w:t xml:space="preserve">. The boundary Obidi Action (14.37) is proportional to </w:t>
      </w:r>
      <w:r w:rsidRPr="00B70C11">
        <w:rPr>
          <w:rFonts w:ascii="Constantia" w:eastAsia="Cambria" w:hAnsi="Constantia" w:cs="Cambria"/>
          <w:i/>
          <w:iCs/>
          <w:color w:val="000000"/>
        </w:rPr>
        <w:t>A</w:t>
      </w:r>
      <w:r w:rsidRPr="00B70C11">
        <w:rPr>
          <w:rFonts w:ascii="Constantia" w:eastAsia="Cambria" w:hAnsi="Constantia" w:cs="Cambria"/>
          <w:color w:val="000000"/>
        </w:rPr>
        <w:t xml:space="preserve">/β = </w:t>
      </w:r>
      <w:r w:rsidRPr="00B70C11">
        <w:rPr>
          <w:rFonts w:ascii="Constantia" w:eastAsia="Cambria" w:hAnsi="Constantia" w:cs="Cambria"/>
          <w:i/>
          <w:iCs/>
          <w:color w:val="000000"/>
        </w:rPr>
        <w:t>A</w:t>
      </w:r>
      <w:r w:rsidRPr="00B70C11">
        <w:rPr>
          <w:rFonts w:ascii="Constantia" w:eastAsia="Cambria" w:hAnsi="Constantia" w:cs="Cambria"/>
          <w:color w:val="000000"/>
        </w:rPr>
        <w:t xml:space="preserve"> </w:t>
      </w:r>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color w:val="000000"/>
        </w:rPr>
        <w:t xml:space="preserve"> </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However, the Euclidean action </w:t>
      </w:r>
      <w:proofErr w:type="spellStart"/>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Obidi</w:t>
      </w:r>
      <w:proofErr w:type="spellEnd"/>
      <w:r w:rsidRPr="00B70C11">
        <w:rPr>
          <w:rFonts w:ascii="Constantia" w:eastAsia="Cambria" w:hAnsi="Constantia" w:cs="Cambria"/>
          <w:color w:val="000000"/>
          <w:vertAlign w:val="superscript"/>
        </w:rPr>
        <w:t>(E)</w:t>
      </w:r>
      <w:r w:rsidRPr="00B70C11">
        <w:rPr>
          <w:rFonts w:ascii="Constantia" w:eastAsia="Cambria" w:hAnsi="Constantia" w:cs="Cambria"/>
          <w:color w:val="000000"/>
        </w:rPr>
        <w:t xml:space="preserve"> is proportional to β · </w:t>
      </w:r>
      <w:r w:rsidRPr="00B70C11">
        <w:rPr>
          <w:rFonts w:ascii="Constantia" w:eastAsia="Cambria" w:hAnsi="Constantia" w:cs="Cambria"/>
          <w:i/>
          <w:iCs/>
          <w:color w:val="000000"/>
        </w:rPr>
        <w:t>M</w:t>
      </w:r>
      <w:r w:rsidRPr="00B70C11">
        <w:rPr>
          <w:rFonts w:ascii="Constantia" w:eastAsia="Cambria" w:hAnsi="Constantia" w:cs="Cambria"/>
          <w:color w:val="000000"/>
        </w:rPr>
        <w:t xml:space="preserve"> </w:t>
      </w:r>
      <w:r w:rsidRPr="00B70C11">
        <w:rPr>
          <w:rFonts w:ascii="Cambria Math" w:eastAsia="Cambria" w:hAnsi="Cambria Math" w:cs="Cambria Math"/>
          <w:color w:val="000000"/>
        </w:rPr>
        <w:t>∼</w:t>
      </w:r>
      <w:r w:rsidRPr="00B70C11">
        <w:rPr>
          <w:rFonts w:ascii="Constantia" w:eastAsia="Cambria" w:hAnsi="Constantia" w:cs="Cambria"/>
          <w:color w:val="000000"/>
        </w:rPr>
        <w:t xml:space="preserve"> 1/</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 1/</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 1/</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which diverges as </w:t>
      </w:r>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H</w:t>
      </w:r>
      <w:r w:rsidRPr="00B70C11">
        <w:rPr>
          <w:rFonts w:ascii="Constantia" w:eastAsia="Cambria" w:hAnsi="Constantia" w:cs="Cambria"/>
          <w:color w:val="000000"/>
        </w:rPr>
        <w:t xml:space="preserve"> </w:t>
      </w:r>
      <w:r w:rsidRPr="00B70C11">
        <w:rPr>
          <w:rFonts w:ascii="Times New Roman" w:eastAsia="Cambria" w:hAnsi="Times New Roman" w:cs="Times New Roman"/>
          <w:color w:val="000000"/>
        </w:rPr>
        <w:t>→</w:t>
      </w:r>
      <w:r w:rsidRPr="00B70C11">
        <w:rPr>
          <w:rFonts w:ascii="Constantia" w:eastAsia="Cambria" w:hAnsi="Constantia" w:cs="Cambria"/>
          <w:color w:val="000000"/>
        </w:rPr>
        <w:t xml:space="preserve"> 0. This divergence means that the entropic field configuration required to achieve </w:t>
      </w:r>
      <w:r w:rsidRPr="00B70C11">
        <w:rPr>
          <w:rFonts w:ascii="Constantia" w:eastAsia="Cambria" w:hAnsi="Constantia" w:cs="Constantia"/>
          <w:color w:val="000000"/>
        </w:rPr>
        <w:t>κ</w:t>
      </w:r>
      <w:r w:rsidRPr="00B70C11">
        <w:rPr>
          <w:rFonts w:ascii="Constantia" w:eastAsia="Cambria" w:hAnsi="Constantia" w:cs="Cambria"/>
          <w:color w:val="000000"/>
        </w:rPr>
        <w:t xml:space="preserve"> = 0 has infinite action </w:t>
      </w:r>
      <w:r w:rsidRPr="00B70C11">
        <w:rPr>
          <w:rFonts w:ascii="Constantia" w:eastAsia="Cambria" w:hAnsi="Constantia" w:cs="Constantia"/>
          <w:color w:val="000000"/>
        </w:rPr>
        <w:t>—</w:t>
      </w:r>
      <w:r w:rsidRPr="00B70C11">
        <w:rPr>
          <w:rFonts w:ascii="Constantia" w:eastAsia="Cambria" w:hAnsi="Constantia" w:cs="Cambria"/>
          <w:color w:val="000000"/>
        </w:rPr>
        <w:t xml:space="preserve"> it is inaccessible in any finite physical process. The </w:t>
      </w:r>
      <w:r w:rsidRPr="00B70C11">
        <w:rPr>
          <w:rFonts w:ascii="Constantia" w:eastAsia="Cambria" w:hAnsi="Constantia" w:cs="Cambria"/>
          <w:b/>
          <w:bCs/>
          <w:color w:val="000000"/>
        </w:rPr>
        <w:t>third law</w:t>
      </w:r>
      <w:r w:rsidRPr="00B70C11">
        <w:rPr>
          <w:rFonts w:ascii="Constantia" w:eastAsia="Cambria" w:hAnsi="Constantia" w:cs="Cambria"/>
          <w:color w:val="000000"/>
        </w:rPr>
        <w:t xml:space="preserve"> is thereby a consequence of the ultraviolet </w:t>
      </w:r>
      <w:r w:rsidR="00062BAA" w:rsidRPr="00B70C11">
        <w:rPr>
          <w:rFonts w:ascii="Constantia" w:eastAsia="Cambria" w:hAnsi="Constantia" w:cs="Cambria"/>
          <w:color w:val="000000"/>
        </w:rPr>
        <w:t>behavior</w:t>
      </w:r>
      <w:r w:rsidRPr="00B70C11">
        <w:rPr>
          <w:rFonts w:ascii="Constantia" w:eastAsia="Cambria" w:hAnsi="Constantia" w:cs="Cambria"/>
          <w:color w:val="000000"/>
        </w:rPr>
        <w:t xml:space="preserve"> of the </w:t>
      </w:r>
      <w:r w:rsidRPr="00B70C11">
        <w:rPr>
          <w:rFonts w:ascii="Constantia" w:eastAsia="Cambria" w:hAnsi="Constantia" w:cs="Cambria"/>
          <w:b/>
          <w:bCs/>
          <w:color w:val="000000"/>
        </w:rPr>
        <w:t>Obidi Action</w:t>
      </w:r>
      <w:r w:rsidRPr="00B70C11">
        <w:rPr>
          <w:rFonts w:ascii="Constantia" w:eastAsia="Cambria" w:hAnsi="Constantia" w:cs="Cambria"/>
          <w:color w:val="000000"/>
        </w:rPr>
        <w:t>.</w:t>
      </w:r>
    </w:p>
    <w:p w14:paraId="468E62E2" w14:textId="77777777"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lastRenderedPageBreak/>
        <w:t>14.2.9 Grand Summary Table</w:t>
      </w:r>
    </w:p>
    <w:p w14:paraId="5F745131"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b/>
          <w:bCs/>
          <w:color w:val="000000"/>
        </w:rPr>
        <w:t>Table 14.2: Gravitational Thermodynamics — Recovery from the Entropic Field Equations</w:t>
      </w:r>
    </w:p>
    <w:p w14:paraId="0C5B9D85" w14:textId="77777777" w:rsidR="004D4E03" w:rsidRPr="00B70C11" w:rsidRDefault="004D4E03" w:rsidP="004D4E03">
      <w:pPr>
        <w:spacing w:before="60" w:after="120" w:line="384" w:lineRule="auto"/>
        <w:rPr>
          <w:rFonts w:ascii="Constantia" w:hAnsi="Constant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61"/>
        <w:gridCol w:w="2235"/>
        <w:gridCol w:w="2797"/>
        <w:gridCol w:w="1249"/>
        <w:gridCol w:w="1208"/>
      </w:tblGrid>
      <w:tr w:rsidR="004D4E03" w:rsidRPr="00B70C11" w14:paraId="36A783F2" w14:textId="77777777" w:rsidTr="006F5411">
        <w:trPr>
          <w:tblHeader/>
        </w:trPr>
        <w:tc>
          <w:tcPr>
            <w:tcW w:w="1000" w:type="pct"/>
            <w:shd w:val="clear" w:color="auto" w:fill="F0F0F0"/>
            <w:tcMar>
              <w:top w:w="75" w:type="dxa"/>
              <w:left w:w="105" w:type="dxa"/>
              <w:bottom w:w="75" w:type="dxa"/>
              <w:right w:w="105" w:type="dxa"/>
            </w:tcMar>
          </w:tcPr>
          <w:p w14:paraId="31B6AD31"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Framework</w:t>
            </w:r>
          </w:p>
        </w:tc>
        <w:tc>
          <w:tcPr>
            <w:tcW w:w="1200" w:type="pct"/>
            <w:shd w:val="clear" w:color="auto" w:fill="F0F0F0"/>
            <w:tcMar>
              <w:top w:w="75" w:type="dxa"/>
              <w:left w:w="105" w:type="dxa"/>
              <w:bottom w:w="75" w:type="dxa"/>
              <w:right w:w="105" w:type="dxa"/>
            </w:tcMar>
          </w:tcPr>
          <w:p w14:paraId="481EFB48"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Key Result</w:t>
            </w:r>
          </w:p>
        </w:tc>
        <w:tc>
          <w:tcPr>
            <w:tcW w:w="1500" w:type="pct"/>
            <w:shd w:val="clear" w:color="auto" w:fill="F0F0F0"/>
            <w:tcMar>
              <w:top w:w="75" w:type="dxa"/>
              <w:left w:w="105" w:type="dxa"/>
              <w:bottom w:w="75" w:type="dxa"/>
              <w:right w:w="105" w:type="dxa"/>
            </w:tcMar>
          </w:tcPr>
          <w:p w14:paraId="679AC1C2"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ToE Recovery Mechanism</w:t>
            </w:r>
          </w:p>
        </w:tc>
        <w:tc>
          <w:tcPr>
            <w:tcW w:w="650" w:type="pct"/>
            <w:shd w:val="clear" w:color="auto" w:fill="F0F0F0"/>
            <w:tcMar>
              <w:top w:w="75" w:type="dxa"/>
              <w:left w:w="105" w:type="dxa"/>
              <w:bottom w:w="75" w:type="dxa"/>
              <w:right w:w="105" w:type="dxa"/>
            </w:tcMar>
          </w:tcPr>
          <w:p w14:paraId="3708300E"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Equation</w:t>
            </w:r>
          </w:p>
        </w:tc>
        <w:tc>
          <w:tcPr>
            <w:tcW w:w="650" w:type="pct"/>
            <w:shd w:val="clear" w:color="auto" w:fill="F0F0F0"/>
            <w:tcMar>
              <w:top w:w="75" w:type="dxa"/>
              <w:left w:w="105" w:type="dxa"/>
              <w:bottom w:w="75" w:type="dxa"/>
              <w:right w:w="105" w:type="dxa"/>
            </w:tcMar>
          </w:tcPr>
          <w:p w14:paraId="5028573C"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Year</w:t>
            </w:r>
          </w:p>
        </w:tc>
      </w:tr>
      <w:tr w:rsidR="004D4E03" w:rsidRPr="00B70C11" w14:paraId="11BA0DD9" w14:textId="77777777" w:rsidTr="006F5411">
        <w:tc>
          <w:tcPr>
            <w:tcW w:w="1000" w:type="pct"/>
            <w:tcMar>
              <w:top w:w="75" w:type="dxa"/>
              <w:left w:w="105" w:type="dxa"/>
              <w:bottom w:w="75" w:type="dxa"/>
              <w:right w:w="105" w:type="dxa"/>
            </w:tcMar>
          </w:tcPr>
          <w:p w14:paraId="537DAB03" w14:textId="77777777" w:rsidR="004D4E03" w:rsidRPr="00B70C11" w:rsidRDefault="004D4E03" w:rsidP="006F5411">
            <w:pPr>
              <w:spacing w:before="60" w:after="120" w:line="384" w:lineRule="auto"/>
              <w:rPr>
                <w:rFonts w:ascii="Constantia" w:hAnsi="Constantia"/>
              </w:rPr>
            </w:pPr>
            <w:proofErr w:type="spellStart"/>
            <w:r w:rsidRPr="00B70C11">
              <w:rPr>
                <w:rFonts w:ascii="Constantia" w:eastAsia="Cambria" w:hAnsi="Constantia" w:cs="Cambria"/>
                <w:b/>
                <w:bCs/>
                <w:color w:val="000000"/>
              </w:rPr>
              <w:t>Bekenstein</w:t>
            </w:r>
            <w:proofErr w:type="spellEnd"/>
            <w:r w:rsidRPr="00B70C11">
              <w:rPr>
                <w:rFonts w:ascii="Constantia" w:eastAsia="Cambria" w:hAnsi="Constantia" w:cs="Cambria"/>
                <w:b/>
                <w:bCs/>
                <w:color w:val="000000"/>
              </w:rPr>
              <w:t>-Hawking</w:t>
            </w:r>
          </w:p>
        </w:tc>
        <w:tc>
          <w:tcPr>
            <w:tcW w:w="1200" w:type="pct"/>
            <w:tcMar>
              <w:top w:w="75" w:type="dxa"/>
              <w:left w:w="105" w:type="dxa"/>
              <w:bottom w:w="75" w:type="dxa"/>
              <w:right w:w="105" w:type="dxa"/>
            </w:tcMar>
          </w:tcPr>
          <w:p w14:paraId="1716729A"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i/>
                <w:iCs/>
                <w:color w:val="000000"/>
              </w:rPr>
              <w:t>S</w:t>
            </w:r>
            <w:r w:rsidRPr="00B70C11">
              <w:rPr>
                <w:rFonts w:ascii="Constantia" w:eastAsia="Cambria" w:hAnsi="Constantia" w:cs="Cambria"/>
                <w:color w:val="000000"/>
                <w:vertAlign w:val="subscript"/>
              </w:rPr>
              <w:t>BH</w:t>
            </w:r>
            <w:r w:rsidRPr="00B70C11">
              <w:rPr>
                <w:rFonts w:ascii="Constantia" w:eastAsia="Cambria" w:hAnsi="Constantia" w:cs="Cambria"/>
                <w:color w:val="000000"/>
              </w:rPr>
              <w:t xml:space="preserve"> = </w:t>
            </w:r>
            <w:proofErr w:type="spellStart"/>
            <w:r w:rsidRPr="00B70C11">
              <w:rPr>
                <w:rFonts w:ascii="Constantia" w:eastAsia="Cambria" w:hAnsi="Constantia" w:cs="Cambria"/>
                <w:i/>
                <w:iCs/>
                <w:color w:val="000000"/>
              </w:rPr>
              <w:t>k</w:t>
            </w:r>
            <w:r w:rsidRPr="00B70C11">
              <w:rPr>
                <w:rFonts w:ascii="Constantia" w:eastAsia="Cambria" w:hAnsi="Constantia" w:cs="Cambria"/>
                <w:color w:val="000000"/>
                <w:vertAlign w:val="subscript"/>
              </w:rPr>
              <w:t>B</w:t>
            </w:r>
            <w:r w:rsidRPr="00B70C11">
              <w:rPr>
                <w:rFonts w:ascii="Constantia" w:eastAsia="Cambria" w:hAnsi="Constantia" w:cs="Cambria"/>
                <w:i/>
                <w:iCs/>
                <w:color w:val="000000"/>
              </w:rPr>
              <w:t>A</w:t>
            </w:r>
            <w:proofErr w:type="spellEnd"/>
            <w:r w:rsidRPr="00B70C11">
              <w:rPr>
                <w:rFonts w:ascii="Constantia" w:eastAsia="Cambria" w:hAnsi="Constantia" w:cs="Cambria"/>
                <w:color w:val="000000"/>
              </w:rPr>
              <w:t xml:space="preserve"> / (4</w:t>
            </w:r>
            <w:r w:rsidRPr="00B70C11">
              <w:rPr>
                <w:rFonts w:ascii="Constantia" w:eastAsia="Cambria" w:hAnsi="Constantia" w:cs="Cambria"/>
                <w:i/>
                <w:iCs/>
                <w:color w:val="000000"/>
              </w:rPr>
              <w:t>l</w:t>
            </w:r>
            <w:r w:rsidRPr="00B70C11">
              <w:rPr>
                <w:rFonts w:ascii="Constantia" w:eastAsia="Cambria" w:hAnsi="Constantia" w:cs="Cambria"/>
                <w:color w:val="000000"/>
                <w:vertAlign w:val="subscript"/>
              </w:rPr>
              <w:t>P</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w:t>
            </w:r>
          </w:p>
        </w:tc>
        <w:tc>
          <w:tcPr>
            <w:tcW w:w="1500" w:type="pct"/>
            <w:tcMar>
              <w:top w:w="75" w:type="dxa"/>
              <w:left w:w="105" w:type="dxa"/>
              <w:bottom w:w="75" w:type="dxa"/>
              <w:right w:w="105" w:type="dxa"/>
            </w:tcMar>
          </w:tcPr>
          <w:p w14:paraId="53372F9F"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Boundary Obidi Action on horizon</w:t>
            </w:r>
          </w:p>
        </w:tc>
        <w:tc>
          <w:tcPr>
            <w:tcW w:w="650" w:type="pct"/>
            <w:tcMar>
              <w:top w:w="75" w:type="dxa"/>
              <w:left w:w="105" w:type="dxa"/>
              <w:bottom w:w="75" w:type="dxa"/>
              <w:right w:w="105" w:type="dxa"/>
            </w:tcMar>
          </w:tcPr>
          <w:p w14:paraId="072AD104"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(14.40)</w:t>
            </w:r>
          </w:p>
        </w:tc>
        <w:tc>
          <w:tcPr>
            <w:tcW w:w="650" w:type="pct"/>
            <w:tcMar>
              <w:top w:w="75" w:type="dxa"/>
              <w:left w:w="105" w:type="dxa"/>
              <w:bottom w:w="75" w:type="dxa"/>
              <w:right w:w="105" w:type="dxa"/>
            </w:tcMar>
          </w:tcPr>
          <w:p w14:paraId="10A1294C"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1973/1975</w:t>
            </w:r>
          </w:p>
        </w:tc>
      </w:tr>
      <w:tr w:rsidR="004D4E03" w:rsidRPr="00B70C11" w14:paraId="75726AFF" w14:textId="77777777" w:rsidTr="006F5411">
        <w:tc>
          <w:tcPr>
            <w:tcW w:w="1000" w:type="pct"/>
            <w:tcMar>
              <w:top w:w="75" w:type="dxa"/>
              <w:left w:w="105" w:type="dxa"/>
              <w:bottom w:w="75" w:type="dxa"/>
              <w:right w:w="105" w:type="dxa"/>
            </w:tcMar>
          </w:tcPr>
          <w:p w14:paraId="29B1EB04"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Einstein</w:t>
            </w:r>
          </w:p>
        </w:tc>
        <w:tc>
          <w:tcPr>
            <w:tcW w:w="1200" w:type="pct"/>
            <w:tcMar>
              <w:top w:w="75" w:type="dxa"/>
              <w:left w:w="105" w:type="dxa"/>
              <w:bottom w:w="75" w:type="dxa"/>
              <w:right w:w="105" w:type="dxa"/>
            </w:tcMar>
          </w:tcPr>
          <w:p w14:paraId="2991C03C" w14:textId="77777777" w:rsidR="004D4E03" w:rsidRPr="00B70C11" w:rsidRDefault="004D4E03" w:rsidP="006F5411">
            <w:pPr>
              <w:spacing w:before="60" w:after="120" w:line="384" w:lineRule="auto"/>
              <w:rPr>
                <w:rFonts w:ascii="Constantia" w:hAnsi="Constantia"/>
              </w:rPr>
            </w:pPr>
            <w:proofErr w:type="spellStart"/>
            <w:r w:rsidRPr="00B70C11">
              <w:rPr>
                <w:rFonts w:ascii="Constantia" w:eastAsia="Cambria" w:hAnsi="Constantia" w:cs="Cambria"/>
                <w:i/>
                <w:iCs/>
                <w:color w:val="000000"/>
              </w:rPr>
              <w:t>G</w:t>
            </w:r>
            <w:r w:rsidRPr="00B70C11">
              <w:rPr>
                <w:rFonts w:ascii="Constantia" w:eastAsia="Cambria" w:hAnsi="Constantia" w:cs="Cambria"/>
                <w:color w:val="000000"/>
                <w:vertAlign w:val="subscript"/>
              </w:rPr>
              <w:t>μν</w:t>
            </w:r>
            <w:proofErr w:type="spellEnd"/>
            <w:r w:rsidRPr="00B70C11">
              <w:rPr>
                <w:rFonts w:ascii="Constantia" w:eastAsia="Cambria" w:hAnsi="Constantia" w:cs="Cambria"/>
                <w:color w:val="000000"/>
              </w:rPr>
              <w:t xml:space="preserve"> + </w:t>
            </w:r>
            <w:proofErr w:type="spellStart"/>
            <w:r w:rsidRPr="00B70C11">
              <w:rPr>
                <w:rFonts w:ascii="Constantia" w:eastAsia="Cambria" w:hAnsi="Constantia" w:cs="Cambria"/>
                <w:color w:val="000000"/>
              </w:rPr>
              <w:t>Λ</w:t>
            </w:r>
            <w:r w:rsidRPr="00B70C11">
              <w:rPr>
                <w:rFonts w:ascii="Constantia" w:eastAsia="Cambria" w:hAnsi="Constantia" w:cs="Cambria"/>
                <w:i/>
                <w:iCs/>
                <w:color w:val="000000"/>
              </w:rPr>
              <w:t>g</w:t>
            </w:r>
            <w:r w:rsidRPr="00B70C11">
              <w:rPr>
                <w:rFonts w:ascii="Constantia" w:eastAsia="Cambria" w:hAnsi="Constantia" w:cs="Cambria"/>
                <w:color w:val="000000"/>
                <w:vertAlign w:val="subscript"/>
              </w:rPr>
              <w:t>μν</w:t>
            </w:r>
            <w:proofErr w:type="spellEnd"/>
            <w:r w:rsidRPr="00B70C11">
              <w:rPr>
                <w:rFonts w:ascii="Constantia" w:eastAsia="Cambria" w:hAnsi="Constantia" w:cs="Cambria"/>
                <w:color w:val="000000"/>
              </w:rPr>
              <w:t xml:space="preserve"> = 8π</w:t>
            </w:r>
            <w:r w:rsidRPr="00B70C11">
              <w:rPr>
                <w:rFonts w:ascii="Constantia" w:eastAsia="Cambria" w:hAnsi="Constantia" w:cs="Cambria"/>
                <w:i/>
                <w:iCs/>
                <w:color w:val="000000"/>
              </w:rPr>
              <w:t>G</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rPr>
              <w:t>T</w:t>
            </w:r>
            <w:r w:rsidRPr="00B70C11">
              <w:rPr>
                <w:rFonts w:ascii="Constantia" w:eastAsia="Cambria" w:hAnsi="Constantia" w:cs="Cambria"/>
                <w:color w:val="000000"/>
                <w:vertAlign w:val="subscript"/>
              </w:rPr>
              <w:t>μν</w:t>
            </w:r>
            <w:proofErr w:type="spellEnd"/>
          </w:p>
        </w:tc>
        <w:tc>
          <w:tcPr>
            <w:tcW w:w="1500" w:type="pct"/>
            <w:tcMar>
              <w:top w:w="75" w:type="dxa"/>
              <w:left w:w="105" w:type="dxa"/>
              <w:bottom w:w="75" w:type="dxa"/>
              <w:right w:w="105" w:type="dxa"/>
            </w:tcMar>
          </w:tcPr>
          <w:p w14:paraId="57889816"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Constant entropic field limit</w:t>
            </w:r>
          </w:p>
        </w:tc>
        <w:tc>
          <w:tcPr>
            <w:tcW w:w="650" w:type="pct"/>
            <w:tcMar>
              <w:top w:w="75" w:type="dxa"/>
              <w:left w:w="105" w:type="dxa"/>
              <w:bottom w:w="75" w:type="dxa"/>
              <w:right w:w="105" w:type="dxa"/>
            </w:tcMar>
          </w:tcPr>
          <w:p w14:paraId="2E3F591D"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(14.50)</w:t>
            </w:r>
          </w:p>
        </w:tc>
        <w:tc>
          <w:tcPr>
            <w:tcW w:w="650" w:type="pct"/>
            <w:tcMar>
              <w:top w:w="75" w:type="dxa"/>
              <w:left w:w="105" w:type="dxa"/>
              <w:bottom w:w="75" w:type="dxa"/>
              <w:right w:w="105" w:type="dxa"/>
            </w:tcMar>
          </w:tcPr>
          <w:p w14:paraId="4F4A6E33"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1915</w:t>
            </w:r>
          </w:p>
        </w:tc>
      </w:tr>
      <w:tr w:rsidR="004D4E03" w:rsidRPr="00B70C11" w14:paraId="6CE1C97C" w14:textId="77777777" w:rsidTr="006F5411">
        <w:tc>
          <w:tcPr>
            <w:tcW w:w="1000" w:type="pct"/>
            <w:tcMar>
              <w:top w:w="75" w:type="dxa"/>
              <w:left w:w="105" w:type="dxa"/>
              <w:bottom w:w="75" w:type="dxa"/>
              <w:right w:w="105" w:type="dxa"/>
            </w:tcMar>
          </w:tcPr>
          <w:p w14:paraId="417FBBFC"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Verlinde</w:t>
            </w:r>
          </w:p>
        </w:tc>
        <w:tc>
          <w:tcPr>
            <w:tcW w:w="1200" w:type="pct"/>
            <w:tcMar>
              <w:top w:w="75" w:type="dxa"/>
              <w:left w:w="105" w:type="dxa"/>
              <w:bottom w:w="75" w:type="dxa"/>
              <w:right w:w="105" w:type="dxa"/>
            </w:tcMar>
          </w:tcPr>
          <w:p w14:paraId="5C5B9C6B"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i/>
                <w:iCs/>
                <w:color w:val="000000"/>
              </w:rPr>
              <w:t>F</w:t>
            </w:r>
            <w:r w:rsidRPr="00B70C11">
              <w:rPr>
                <w:rFonts w:ascii="Constantia" w:eastAsia="Cambria" w:hAnsi="Constantia" w:cs="Cambria"/>
                <w:color w:val="000000"/>
              </w:rPr>
              <w:t xml:space="preserve"> = </w:t>
            </w:r>
            <w:r w:rsidRPr="00B70C11">
              <w:rPr>
                <w:rFonts w:ascii="Constantia" w:eastAsia="Cambria" w:hAnsi="Constantia" w:cs="Cambria"/>
                <w:i/>
                <w:iCs/>
                <w:color w:val="000000"/>
              </w:rPr>
              <w:t>T</w:t>
            </w:r>
            <w:r w:rsidRPr="00B70C11">
              <w:rPr>
                <w:rFonts w:ascii="Constantia" w:eastAsia="Cambria" w:hAnsi="Constantia" w:cs="Cambria"/>
                <w:color w:val="000000"/>
              </w:rPr>
              <w:t xml:space="preserve"> </w:t>
            </w:r>
            <w:proofErr w:type="spellStart"/>
            <w:r w:rsidRPr="00B70C11">
              <w:rPr>
                <w:rFonts w:ascii="Constantia" w:eastAsia="Cambria" w:hAnsi="Constantia" w:cs="Cambria"/>
                <w:color w:val="000000"/>
              </w:rPr>
              <w:t>d</w:t>
            </w:r>
            <w:r w:rsidRPr="00B70C11">
              <w:rPr>
                <w:rFonts w:ascii="Constantia" w:eastAsia="Cambria" w:hAnsi="Constantia" w:cs="Cambria"/>
                <w:i/>
                <w:iCs/>
                <w:color w:val="000000"/>
              </w:rPr>
              <w:t>S</w:t>
            </w:r>
            <w:proofErr w:type="spellEnd"/>
            <w:r w:rsidRPr="00B70C11">
              <w:rPr>
                <w:rFonts w:ascii="Constantia" w:eastAsia="Cambria" w:hAnsi="Constantia" w:cs="Cambria"/>
                <w:color w:val="000000"/>
              </w:rPr>
              <w:t>/d</w:t>
            </w:r>
            <w:r w:rsidRPr="00B70C11">
              <w:rPr>
                <w:rFonts w:ascii="Constantia" w:eastAsia="Cambria" w:hAnsi="Constantia" w:cs="Cambria"/>
                <w:i/>
                <w:iCs/>
                <w:color w:val="000000"/>
              </w:rPr>
              <w:t>x</w:t>
            </w:r>
          </w:p>
        </w:tc>
        <w:tc>
          <w:tcPr>
            <w:tcW w:w="1500" w:type="pct"/>
            <w:tcMar>
              <w:top w:w="75" w:type="dxa"/>
              <w:left w:w="105" w:type="dxa"/>
              <w:bottom w:w="75" w:type="dxa"/>
              <w:right w:w="105" w:type="dxa"/>
            </w:tcMar>
          </w:tcPr>
          <w:p w14:paraId="418CA7F6"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Entropic force from boundary action</w:t>
            </w:r>
          </w:p>
        </w:tc>
        <w:tc>
          <w:tcPr>
            <w:tcW w:w="650" w:type="pct"/>
            <w:tcMar>
              <w:top w:w="75" w:type="dxa"/>
              <w:left w:w="105" w:type="dxa"/>
              <w:bottom w:w="75" w:type="dxa"/>
              <w:right w:w="105" w:type="dxa"/>
            </w:tcMar>
          </w:tcPr>
          <w:p w14:paraId="4C146235"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(14.55)</w:t>
            </w:r>
          </w:p>
        </w:tc>
        <w:tc>
          <w:tcPr>
            <w:tcW w:w="650" w:type="pct"/>
            <w:tcMar>
              <w:top w:w="75" w:type="dxa"/>
              <w:left w:w="105" w:type="dxa"/>
              <w:bottom w:w="75" w:type="dxa"/>
              <w:right w:w="105" w:type="dxa"/>
            </w:tcMar>
          </w:tcPr>
          <w:p w14:paraId="45085CED"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2011</w:t>
            </w:r>
          </w:p>
        </w:tc>
      </w:tr>
      <w:tr w:rsidR="004D4E03" w:rsidRPr="00B70C11" w14:paraId="09291FB5" w14:textId="77777777" w:rsidTr="006F5411">
        <w:tc>
          <w:tcPr>
            <w:tcW w:w="1000" w:type="pct"/>
            <w:tcMar>
              <w:top w:w="75" w:type="dxa"/>
              <w:left w:w="105" w:type="dxa"/>
              <w:bottom w:w="75" w:type="dxa"/>
              <w:right w:w="105" w:type="dxa"/>
            </w:tcMar>
          </w:tcPr>
          <w:p w14:paraId="2CFB8EA3"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Padmanabhan</w:t>
            </w:r>
          </w:p>
        </w:tc>
        <w:tc>
          <w:tcPr>
            <w:tcW w:w="1200" w:type="pct"/>
            <w:tcMar>
              <w:top w:w="75" w:type="dxa"/>
              <w:left w:w="105" w:type="dxa"/>
              <w:bottom w:w="75" w:type="dxa"/>
              <w:right w:w="105" w:type="dxa"/>
            </w:tcMar>
          </w:tcPr>
          <w:p w14:paraId="499BCEF8" w14:textId="77777777" w:rsidR="004D4E03" w:rsidRPr="00B70C11" w:rsidRDefault="004D4E03" w:rsidP="006F5411">
            <w:pPr>
              <w:spacing w:before="60" w:after="120" w:line="384" w:lineRule="auto"/>
              <w:rPr>
                <w:rFonts w:ascii="Constantia" w:hAnsi="Constantia"/>
              </w:rPr>
            </w:pPr>
            <w:proofErr w:type="spellStart"/>
            <w:r w:rsidRPr="00B70C11">
              <w:rPr>
                <w:rFonts w:ascii="Constantia" w:eastAsia="Cambria" w:hAnsi="Constantia" w:cs="Cambria"/>
                <w:color w:val="000000"/>
              </w:rPr>
              <w:t>d</w:t>
            </w:r>
            <w:r w:rsidRPr="00B70C11">
              <w:rPr>
                <w:rFonts w:ascii="Constantia" w:eastAsia="Cambria" w:hAnsi="Constantia" w:cs="Cambria"/>
                <w:i/>
                <w:iCs/>
                <w:color w:val="000000"/>
              </w:rPr>
              <w:t>V</w:t>
            </w:r>
            <w:proofErr w:type="spellEnd"/>
            <w:r w:rsidRPr="00B70C11">
              <w:rPr>
                <w:rFonts w:ascii="Constantia" w:eastAsia="Cambria" w:hAnsi="Constantia" w:cs="Cambria"/>
                <w:color w:val="000000"/>
              </w:rPr>
              <w:t>/d</w:t>
            </w:r>
            <w:r w:rsidRPr="00B70C11">
              <w:rPr>
                <w:rFonts w:ascii="Constantia" w:eastAsia="Cambria" w:hAnsi="Constantia" w:cs="Cambria"/>
                <w:i/>
                <w:iCs/>
                <w:color w:val="000000"/>
              </w:rPr>
              <w:t>t</w:t>
            </w:r>
            <w:r w:rsidRPr="00B70C11">
              <w:rPr>
                <w:rFonts w:ascii="Constantia" w:eastAsia="Cambria" w:hAnsi="Constantia" w:cs="Cambria"/>
                <w:color w:val="000000"/>
              </w:rPr>
              <w:t xml:space="preserve"> = </w:t>
            </w:r>
            <w:r w:rsidRPr="00B70C11">
              <w:rPr>
                <w:rFonts w:ascii="Constantia" w:eastAsia="Cambria" w:hAnsi="Constantia" w:cs="Cambria"/>
                <w:i/>
                <w:iCs/>
                <w:color w:val="000000"/>
              </w:rPr>
              <w:t>l</w:t>
            </w:r>
            <w:r w:rsidRPr="00B70C11">
              <w:rPr>
                <w:rFonts w:ascii="Constantia" w:eastAsia="Cambria" w:hAnsi="Constantia" w:cs="Cambria"/>
                <w:color w:val="000000"/>
                <w:vertAlign w:val="subscript"/>
              </w:rPr>
              <w:t>P</w:t>
            </w:r>
            <w:r w:rsidRPr="00B70C11">
              <w:rPr>
                <w:rFonts w:ascii="Constantia" w:eastAsia="Cambria" w:hAnsi="Constantia" w:cs="Cambria"/>
                <w:color w:val="000000"/>
                <w:vertAlign w:val="superscript"/>
              </w:rPr>
              <w:t>2</w:t>
            </w:r>
            <w:r w:rsidRPr="00B70C11">
              <w:rPr>
                <w:rFonts w:ascii="Constantia" w:eastAsia="Cambria" w:hAnsi="Constantia" w:cs="Cambria"/>
                <w:color w:val="000000"/>
              </w:rPr>
              <w:t xml:space="preserve"> </w:t>
            </w:r>
            <w:r w:rsidRPr="00B70C11">
              <w:rPr>
                <w:rFonts w:ascii="Constantia" w:eastAsia="Cambria" w:hAnsi="Constantia" w:cs="Cambria"/>
                <w:i/>
                <w:iCs/>
                <w:color w:val="000000"/>
              </w:rPr>
              <w:t>c</w:t>
            </w:r>
            <w:r w:rsidRPr="00B70C11">
              <w:rPr>
                <w:rFonts w:ascii="Constantia" w:eastAsia="Cambria" w:hAnsi="Constantia" w:cs="Cambria"/>
                <w:color w:val="000000"/>
              </w:rPr>
              <w:t xml:space="preserve"> (</w:t>
            </w:r>
            <w:proofErr w:type="spellStart"/>
            <w:r w:rsidRPr="00B70C11">
              <w:rPr>
                <w:rFonts w:ascii="Constantia" w:eastAsia="Cambria" w:hAnsi="Constantia" w:cs="Cambria"/>
                <w:i/>
                <w:iCs/>
                <w:color w:val="000000"/>
              </w:rPr>
              <w:t>N</w:t>
            </w:r>
            <w:r w:rsidRPr="00B70C11">
              <w:rPr>
                <w:rFonts w:ascii="Constantia" w:eastAsia="Cambria" w:hAnsi="Constantia" w:cs="Cambria"/>
                <w:color w:val="000000"/>
                <w:vertAlign w:val="subscript"/>
              </w:rPr>
              <w:t>sur</w:t>
            </w:r>
            <w:proofErr w:type="spellEnd"/>
            <w:r w:rsidRPr="00B70C11">
              <w:rPr>
                <w:rFonts w:ascii="Constantia" w:eastAsia="Cambria" w:hAnsi="Constantia" w:cs="Cambria"/>
                <w:color w:val="000000"/>
              </w:rPr>
              <w:t xml:space="preserve"> − </w:t>
            </w:r>
            <w:proofErr w:type="spellStart"/>
            <w:r w:rsidRPr="00B70C11">
              <w:rPr>
                <w:rFonts w:ascii="Constantia" w:eastAsia="Cambria" w:hAnsi="Constantia" w:cs="Cambria"/>
                <w:i/>
                <w:iCs/>
                <w:color w:val="000000"/>
              </w:rPr>
              <w:t>N</w:t>
            </w:r>
            <w:r w:rsidRPr="00B70C11">
              <w:rPr>
                <w:rFonts w:ascii="Constantia" w:eastAsia="Cambria" w:hAnsi="Constantia" w:cs="Cambria"/>
                <w:color w:val="000000"/>
                <w:vertAlign w:val="subscript"/>
              </w:rPr>
              <w:t>bulk</w:t>
            </w:r>
            <w:proofErr w:type="spellEnd"/>
            <w:r w:rsidRPr="00B70C11">
              <w:rPr>
                <w:rFonts w:ascii="Constantia" w:eastAsia="Cambria" w:hAnsi="Constantia" w:cs="Cambria"/>
                <w:color w:val="000000"/>
              </w:rPr>
              <w:t>)</w:t>
            </w:r>
          </w:p>
        </w:tc>
        <w:tc>
          <w:tcPr>
            <w:tcW w:w="1500" w:type="pct"/>
            <w:tcMar>
              <w:top w:w="75" w:type="dxa"/>
              <w:left w:w="105" w:type="dxa"/>
              <w:bottom w:w="75" w:type="dxa"/>
              <w:right w:w="105" w:type="dxa"/>
            </w:tcMar>
          </w:tcPr>
          <w:p w14:paraId="795FCC11"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FRW limit of entropic field equations</w:t>
            </w:r>
          </w:p>
        </w:tc>
        <w:tc>
          <w:tcPr>
            <w:tcW w:w="650" w:type="pct"/>
            <w:tcMar>
              <w:top w:w="75" w:type="dxa"/>
              <w:left w:w="105" w:type="dxa"/>
              <w:bottom w:w="75" w:type="dxa"/>
              <w:right w:w="105" w:type="dxa"/>
            </w:tcMar>
          </w:tcPr>
          <w:p w14:paraId="6B24AF6B"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(14.67)</w:t>
            </w:r>
          </w:p>
        </w:tc>
        <w:tc>
          <w:tcPr>
            <w:tcW w:w="650" w:type="pct"/>
            <w:tcMar>
              <w:top w:w="75" w:type="dxa"/>
              <w:left w:w="105" w:type="dxa"/>
              <w:bottom w:w="75" w:type="dxa"/>
              <w:right w:w="105" w:type="dxa"/>
            </w:tcMar>
          </w:tcPr>
          <w:p w14:paraId="796A96D3"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2010</w:t>
            </w:r>
          </w:p>
        </w:tc>
      </w:tr>
      <w:tr w:rsidR="004D4E03" w:rsidRPr="00B70C11" w14:paraId="078A9269" w14:textId="77777777" w:rsidTr="006F5411">
        <w:tc>
          <w:tcPr>
            <w:tcW w:w="1000" w:type="pct"/>
            <w:tcMar>
              <w:top w:w="75" w:type="dxa"/>
              <w:left w:w="105" w:type="dxa"/>
              <w:bottom w:w="75" w:type="dxa"/>
              <w:right w:w="105" w:type="dxa"/>
            </w:tcMar>
          </w:tcPr>
          <w:p w14:paraId="09B20A65"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Black hole mechanics</w:t>
            </w:r>
          </w:p>
        </w:tc>
        <w:tc>
          <w:tcPr>
            <w:tcW w:w="1200" w:type="pct"/>
            <w:tcMar>
              <w:top w:w="75" w:type="dxa"/>
              <w:left w:w="105" w:type="dxa"/>
              <w:bottom w:w="75" w:type="dxa"/>
              <w:right w:w="105" w:type="dxa"/>
            </w:tcMar>
          </w:tcPr>
          <w:p w14:paraId="0E457B8B"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Four laws</w:t>
            </w:r>
          </w:p>
        </w:tc>
        <w:tc>
          <w:tcPr>
            <w:tcW w:w="1500" w:type="pct"/>
            <w:tcMar>
              <w:top w:w="75" w:type="dxa"/>
              <w:left w:w="105" w:type="dxa"/>
              <w:bottom w:w="75" w:type="dxa"/>
              <w:right w:w="105" w:type="dxa"/>
            </w:tcMar>
          </w:tcPr>
          <w:p w14:paraId="1AA1357A"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Equilibrium entropic field on Kerr</w:t>
            </w:r>
          </w:p>
        </w:tc>
        <w:tc>
          <w:tcPr>
            <w:tcW w:w="650" w:type="pct"/>
            <w:tcMar>
              <w:top w:w="75" w:type="dxa"/>
              <w:left w:w="105" w:type="dxa"/>
              <w:bottom w:w="75" w:type="dxa"/>
              <w:right w:w="105" w:type="dxa"/>
            </w:tcMar>
          </w:tcPr>
          <w:p w14:paraId="358D42B7" w14:textId="77777777" w:rsidR="004D4E03" w:rsidRPr="00B70C11" w:rsidRDefault="004D4E03" w:rsidP="006F5411">
            <w:pPr>
              <w:spacing w:before="60" w:after="120" w:line="384" w:lineRule="auto"/>
              <w:rPr>
                <w:rFonts w:ascii="Constantia" w:hAnsi="Constantia"/>
              </w:rPr>
            </w:pPr>
            <w:proofErr w:type="spellStart"/>
            <w:r w:rsidRPr="00B70C11">
              <w:rPr>
                <w:rFonts w:ascii="Constantia" w:eastAsia="Cambria" w:hAnsi="Constantia" w:cs="Cambria"/>
                <w:color w:val="000000"/>
              </w:rPr>
              <w:t>Thm</w:t>
            </w:r>
            <w:proofErr w:type="spellEnd"/>
            <w:r w:rsidRPr="00B70C11">
              <w:rPr>
                <w:rFonts w:ascii="Constantia" w:eastAsia="Cambria" w:hAnsi="Constantia" w:cs="Cambria"/>
                <w:color w:val="000000"/>
              </w:rPr>
              <w:t>. 14.6</w:t>
            </w:r>
          </w:p>
        </w:tc>
        <w:tc>
          <w:tcPr>
            <w:tcW w:w="650" w:type="pct"/>
            <w:tcMar>
              <w:top w:w="75" w:type="dxa"/>
              <w:left w:w="105" w:type="dxa"/>
              <w:bottom w:w="75" w:type="dxa"/>
              <w:right w:w="105" w:type="dxa"/>
            </w:tcMar>
          </w:tcPr>
          <w:p w14:paraId="07454591"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1973</w:t>
            </w:r>
          </w:p>
        </w:tc>
      </w:tr>
    </w:tbl>
    <w:p w14:paraId="6A1F8B9A" w14:textId="77777777" w:rsidR="004D4E03" w:rsidRPr="00B70C11" w:rsidRDefault="004D4E03" w:rsidP="004D4E03">
      <w:pPr>
        <w:spacing w:before="60" w:after="120" w:line="384" w:lineRule="auto"/>
        <w:rPr>
          <w:rFonts w:ascii="Constantia" w:hAnsi="Constantia"/>
        </w:rPr>
      </w:pPr>
    </w:p>
    <w:p w14:paraId="573B7B65" w14:textId="77777777" w:rsidR="004D4E03" w:rsidRPr="007255F4" w:rsidRDefault="004D4E03" w:rsidP="004D4E03">
      <w:pPr>
        <w:pStyle w:val="Heading4"/>
        <w:spacing w:before="240" w:after="120" w:line="312" w:lineRule="auto"/>
        <w:rPr>
          <w:rFonts w:ascii="Cambria" w:hAnsi="Cambria"/>
          <w:sz w:val="24"/>
          <w:szCs w:val="24"/>
        </w:rPr>
      </w:pPr>
      <w:r w:rsidRPr="007255F4">
        <w:rPr>
          <w:rFonts w:ascii="Cambria" w:hAnsi="Cambria"/>
          <w:sz w:val="24"/>
          <w:szCs w:val="24"/>
        </w:rPr>
        <w:t>14.2.10 Completeness of the Entropic Subsumption</w:t>
      </w:r>
    </w:p>
    <w:p w14:paraId="1FF9B37A"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With </w:t>
      </w:r>
      <w:r w:rsidRPr="00B70C11">
        <w:rPr>
          <w:rFonts w:ascii="Constantia" w:eastAsia="Cambria" w:hAnsi="Constantia" w:cs="Cambria"/>
          <w:b/>
          <w:bCs/>
          <w:color w:val="000000"/>
        </w:rPr>
        <w:t>Derivations I</w:t>
      </w:r>
      <w:r w:rsidRPr="00B70C11">
        <w:rPr>
          <w:rFonts w:ascii="Constantia" w:eastAsia="Cambria" w:hAnsi="Constantia" w:cs="Cambria"/>
          <w:color w:val="000000"/>
        </w:rPr>
        <w:t xml:space="preserve"> through </w:t>
      </w:r>
      <w:r w:rsidRPr="00B70C11">
        <w:rPr>
          <w:rFonts w:ascii="Constantia" w:eastAsia="Cambria" w:hAnsi="Constantia" w:cs="Cambria"/>
          <w:b/>
          <w:bCs/>
          <w:color w:val="000000"/>
        </w:rPr>
        <w:t>VII</w:t>
      </w:r>
      <w:r w:rsidRPr="00B70C11">
        <w:rPr>
          <w:rFonts w:ascii="Constantia" w:eastAsia="Cambria" w:hAnsi="Constantia" w:cs="Cambria"/>
          <w:color w:val="000000"/>
        </w:rPr>
        <w:t xml:space="preserve"> now complete — spanning Sections 12, 13, and 14 of this Letter — the </w:t>
      </w:r>
      <w:r w:rsidRPr="00B70C11">
        <w:rPr>
          <w:rFonts w:ascii="Constantia" w:eastAsia="Cambria" w:hAnsi="Constantia" w:cs="Cambria"/>
          <w:b/>
          <w:bCs/>
          <w:color w:val="000000"/>
        </w:rPr>
        <w:t>Entropic Universality Theorem</w:t>
      </w:r>
      <w:r w:rsidRPr="00B70C11">
        <w:rPr>
          <w:rFonts w:ascii="Constantia" w:eastAsia="Cambria" w:hAnsi="Constantia" w:cs="Cambria"/>
          <w:color w:val="000000"/>
        </w:rPr>
        <w:t xml:space="preserve"> is established. Every prior information-</w:t>
      </w:r>
      <w:r w:rsidRPr="00B70C11">
        <w:rPr>
          <w:rFonts w:ascii="Constantia" w:eastAsia="Cambria" w:hAnsi="Constantia" w:cs="Cambria"/>
          <w:color w:val="000000"/>
        </w:rPr>
        <w:lastRenderedPageBreak/>
        <w:t xml:space="preserve">entropic framework in the </w:t>
      </w:r>
      <w:r w:rsidRPr="00B70C11">
        <w:rPr>
          <w:rFonts w:ascii="Constantia" w:eastAsia="Cambria" w:hAnsi="Constantia" w:cs="Cambria"/>
          <w:b/>
          <w:bCs/>
          <w:color w:val="000000"/>
        </w:rPr>
        <w:t>Kolmogorov-Obidi Lineage</w:t>
      </w:r>
      <w:r w:rsidRPr="00B70C11">
        <w:rPr>
          <w:rFonts w:ascii="Constantia" w:eastAsia="Cambria" w:hAnsi="Constantia" w:cs="Cambria"/>
          <w:color w:val="000000"/>
        </w:rPr>
        <w:t xml:space="preserve"> has been recovered as a specific limiting case of the </w:t>
      </w:r>
      <w:r w:rsidRPr="00B70C11">
        <w:rPr>
          <w:rFonts w:ascii="Constantia" w:eastAsia="Cambria" w:hAnsi="Constantia" w:cs="Cambria"/>
          <w:b/>
          <w:bCs/>
          <w:color w:val="000000"/>
        </w:rPr>
        <w:t>Obidi Action</w:t>
      </w:r>
      <w:r w:rsidRPr="00B70C11">
        <w:rPr>
          <w:rFonts w:ascii="Constantia" w:eastAsia="Cambria" w:hAnsi="Constantia" w:cs="Cambria"/>
          <w:color w:val="000000"/>
        </w:rPr>
        <w:t>:</w:t>
      </w:r>
    </w:p>
    <w:p w14:paraId="4967045F"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w:t>
      </w:r>
      <w:proofErr w:type="spellStart"/>
      <w:r w:rsidRPr="00B70C11">
        <w:rPr>
          <w:rFonts w:ascii="Constantia" w:eastAsia="Cambria" w:hAnsi="Constantia" w:cs="Cambria"/>
          <w:color w:val="000000"/>
        </w:rPr>
        <w:t>i</w:t>
      </w:r>
      <w:proofErr w:type="spellEnd"/>
      <w:r w:rsidRPr="00B70C11">
        <w:rPr>
          <w:rFonts w:ascii="Constantia" w:eastAsia="Cambria" w:hAnsi="Constantia" w:cs="Cambria"/>
          <w:color w:val="000000"/>
        </w:rPr>
        <w:t xml:space="preserve">) </w:t>
      </w:r>
      <w:r w:rsidRPr="00B70C11">
        <w:rPr>
          <w:rFonts w:ascii="Constantia" w:eastAsia="Cambria" w:hAnsi="Constantia" w:cs="Cambria"/>
          <w:b/>
          <w:bCs/>
          <w:color w:val="000000"/>
        </w:rPr>
        <w:t>Kolmogorov's probability axioms</w:t>
      </w:r>
      <w:r w:rsidRPr="00B70C11">
        <w:rPr>
          <w:rFonts w:ascii="Constantia" w:eastAsia="Cambria" w:hAnsi="Constantia" w:cs="Cambria"/>
          <w:color w:val="000000"/>
        </w:rPr>
        <w:t xml:space="preserve"> (Derivation I, Section </w:t>
      </w:r>
      <w:proofErr w:type="gramStart"/>
      <w:r w:rsidRPr="00B70C11">
        <w:rPr>
          <w:rFonts w:ascii="Constantia" w:eastAsia="Cambria" w:hAnsi="Constantia" w:cs="Cambria"/>
          <w:color w:val="000000"/>
        </w:rPr>
        <w:t>12) —</w:t>
      </w:r>
      <w:proofErr w:type="gramEnd"/>
      <w:r w:rsidRPr="00B70C11">
        <w:rPr>
          <w:rFonts w:ascii="Constantia" w:eastAsia="Cambria" w:hAnsi="Constantia" w:cs="Cambria"/>
          <w:color w:val="000000"/>
        </w:rPr>
        <w:t xml:space="preserve"> recovered from the path-integral measure of the entropic field.</w:t>
      </w:r>
    </w:p>
    <w:p w14:paraId="101F7B12"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(ii) </w:t>
      </w:r>
      <w:r w:rsidRPr="00B70C11">
        <w:rPr>
          <w:rFonts w:ascii="Constantia" w:eastAsia="Cambria" w:hAnsi="Constantia" w:cs="Cambria"/>
          <w:b/>
          <w:bCs/>
          <w:color w:val="000000"/>
        </w:rPr>
        <w:t>Shannon entropy</w:t>
      </w:r>
      <w:r w:rsidRPr="00B70C11">
        <w:rPr>
          <w:rFonts w:ascii="Constantia" w:eastAsia="Cambria" w:hAnsi="Constantia" w:cs="Cambria"/>
          <w:color w:val="000000"/>
        </w:rPr>
        <w:t xml:space="preserve"> and the </w:t>
      </w:r>
      <w:r w:rsidRPr="00B70C11">
        <w:rPr>
          <w:rFonts w:ascii="Constantia" w:eastAsia="Cambria" w:hAnsi="Constantia" w:cs="Cambria"/>
          <w:b/>
          <w:bCs/>
          <w:color w:val="000000"/>
        </w:rPr>
        <w:t>Rényi entropy family</w:t>
      </w:r>
      <w:r w:rsidRPr="00B70C11">
        <w:rPr>
          <w:rFonts w:ascii="Constantia" w:eastAsia="Cambria" w:hAnsi="Constantia" w:cs="Cambria"/>
          <w:color w:val="000000"/>
        </w:rPr>
        <w:t xml:space="preserve"> (Derivations II–III, Section 12) — recovered from the thermodynamic limit of the entropic partition function.</w:t>
      </w:r>
    </w:p>
    <w:p w14:paraId="22C10AC0"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(iii) </w:t>
      </w:r>
      <w:r w:rsidRPr="00B70C11">
        <w:rPr>
          <w:rFonts w:ascii="Constantia" w:eastAsia="Cambria" w:hAnsi="Constantia" w:cs="Cambria"/>
          <w:b/>
          <w:bCs/>
          <w:color w:val="000000"/>
        </w:rPr>
        <w:t>Kolmogorov complexity</w:t>
      </w:r>
      <w:r w:rsidRPr="00B70C11">
        <w:rPr>
          <w:rFonts w:ascii="Constantia" w:eastAsia="Cambria" w:hAnsi="Constantia" w:cs="Cambria"/>
          <w:color w:val="000000"/>
        </w:rPr>
        <w:t xml:space="preserve"> (Derivation IV, Section </w:t>
      </w:r>
      <w:proofErr w:type="gramStart"/>
      <w:r w:rsidRPr="00B70C11">
        <w:rPr>
          <w:rFonts w:ascii="Constantia" w:eastAsia="Cambria" w:hAnsi="Constantia" w:cs="Cambria"/>
          <w:color w:val="000000"/>
        </w:rPr>
        <w:t>13) —</w:t>
      </w:r>
      <w:proofErr w:type="gramEnd"/>
      <w:r w:rsidRPr="00B70C11">
        <w:rPr>
          <w:rFonts w:ascii="Constantia" w:eastAsia="Cambria" w:hAnsi="Constantia" w:cs="Cambria"/>
          <w:color w:val="000000"/>
        </w:rPr>
        <w:t xml:space="preserve"> recovered from the minimum-action principle applied to the discrete entropic field.</w:t>
      </w:r>
    </w:p>
    <w:p w14:paraId="62C63DD7"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(iv) </w:t>
      </w:r>
      <w:r w:rsidRPr="00B70C11">
        <w:rPr>
          <w:rFonts w:ascii="Constantia" w:eastAsia="Cambria" w:hAnsi="Constantia" w:cs="Cambria"/>
          <w:b/>
          <w:bCs/>
          <w:color w:val="000000"/>
        </w:rPr>
        <w:t>Kolmogorov-Sinai entropy</w:t>
      </w:r>
      <w:r w:rsidRPr="00B70C11">
        <w:rPr>
          <w:rFonts w:ascii="Constantia" w:eastAsia="Cambria" w:hAnsi="Constantia" w:cs="Cambria"/>
          <w:color w:val="000000"/>
        </w:rPr>
        <w:t xml:space="preserve"> (Derivation IV, Section </w:t>
      </w:r>
      <w:proofErr w:type="gramStart"/>
      <w:r w:rsidRPr="00B70C11">
        <w:rPr>
          <w:rFonts w:ascii="Constantia" w:eastAsia="Cambria" w:hAnsi="Constantia" w:cs="Cambria"/>
          <w:color w:val="000000"/>
        </w:rPr>
        <w:t>13) —</w:t>
      </w:r>
      <w:proofErr w:type="gramEnd"/>
      <w:r w:rsidRPr="00B70C11">
        <w:rPr>
          <w:rFonts w:ascii="Constantia" w:eastAsia="Cambria" w:hAnsi="Constantia" w:cs="Cambria"/>
          <w:color w:val="000000"/>
        </w:rPr>
        <w:t xml:space="preserve"> recovered from the ergodic limit of the entropic field dynamics.</w:t>
      </w:r>
    </w:p>
    <w:p w14:paraId="6A3F55FE"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(v) </w:t>
      </w:r>
      <w:proofErr w:type="spellStart"/>
      <w:r w:rsidRPr="00B70C11">
        <w:rPr>
          <w:rFonts w:ascii="Constantia" w:eastAsia="Cambria" w:hAnsi="Constantia" w:cs="Cambria"/>
          <w:b/>
          <w:bCs/>
          <w:color w:val="000000"/>
        </w:rPr>
        <w:t>Solomonoff</w:t>
      </w:r>
      <w:proofErr w:type="spellEnd"/>
      <w:r w:rsidRPr="00B70C11">
        <w:rPr>
          <w:rFonts w:ascii="Constantia" w:eastAsia="Cambria" w:hAnsi="Constantia" w:cs="Cambria"/>
          <w:b/>
          <w:bCs/>
          <w:color w:val="000000"/>
        </w:rPr>
        <w:t>-Levin algorithmic probability</w:t>
      </w:r>
      <w:r w:rsidRPr="00B70C11">
        <w:rPr>
          <w:rFonts w:ascii="Constantia" w:eastAsia="Cambria" w:hAnsi="Constantia" w:cs="Cambria"/>
          <w:color w:val="000000"/>
        </w:rPr>
        <w:t xml:space="preserve"> (Derivation V, Section </w:t>
      </w:r>
      <w:proofErr w:type="gramStart"/>
      <w:r w:rsidRPr="00B70C11">
        <w:rPr>
          <w:rFonts w:ascii="Constantia" w:eastAsia="Cambria" w:hAnsi="Constantia" w:cs="Cambria"/>
          <w:color w:val="000000"/>
        </w:rPr>
        <w:t>13) —</w:t>
      </w:r>
      <w:proofErr w:type="gramEnd"/>
      <w:r w:rsidRPr="00B70C11">
        <w:rPr>
          <w:rFonts w:ascii="Constantia" w:eastAsia="Cambria" w:hAnsi="Constantia" w:cs="Cambria"/>
          <w:color w:val="000000"/>
        </w:rPr>
        <w:t xml:space="preserve"> recovered from the path-integral formulation of the discrete entropic field weighted by algorithmic complexity.</w:t>
      </w:r>
    </w:p>
    <w:p w14:paraId="1AD2D8E7"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(vi) </w:t>
      </w:r>
      <w:r w:rsidRPr="00B70C11">
        <w:rPr>
          <w:rFonts w:ascii="Constantia" w:eastAsia="Cambria" w:hAnsi="Constantia" w:cs="Cambria"/>
          <w:b/>
          <w:bCs/>
          <w:color w:val="000000"/>
        </w:rPr>
        <w:t>Fisher-Rao information metric</w:t>
      </w:r>
      <w:r w:rsidRPr="00B70C11">
        <w:rPr>
          <w:rFonts w:ascii="Constantia" w:eastAsia="Cambria" w:hAnsi="Constantia" w:cs="Cambria"/>
          <w:color w:val="000000"/>
        </w:rPr>
        <w:t xml:space="preserve"> (Derivation VI, Section </w:t>
      </w:r>
      <w:proofErr w:type="gramStart"/>
      <w:r w:rsidRPr="00B70C11">
        <w:rPr>
          <w:rFonts w:ascii="Constantia" w:eastAsia="Cambria" w:hAnsi="Constantia" w:cs="Cambria"/>
          <w:color w:val="000000"/>
        </w:rPr>
        <w:t>14) —</w:t>
      </w:r>
      <w:proofErr w:type="gramEnd"/>
      <w:r w:rsidRPr="00B70C11">
        <w:rPr>
          <w:rFonts w:ascii="Constantia" w:eastAsia="Cambria" w:hAnsi="Constantia" w:cs="Cambria"/>
          <w:color w:val="000000"/>
        </w:rPr>
        <w:t xml:space="preserve"> recovered from the uniform-field, flat-spacetime limit of the entropic metric.</w:t>
      </w:r>
    </w:p>
    <w:p w14:paraId="25D7D16A"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(vii) </w:t>
      </w:r>
      <w:proofErr w:type="spellStart"/>
      <w:r w:rsidRPr="00B70C11">
        <w:rPr>
          <w:rFonts w:ascii="Constantia" w:eastAsia="Cambria" w:hAnsi="Constantia" w:cs="Cambria"/>
          <w:b/>
          <w:bCs/>
          <w:color w:val="000000"/>
        </w:rPr>
        <w:t>Bekenstein</w:t>
      </w:r>
      <w:proofErr w:type="spellEnd"/>
      <w:r w:rsidRPr="00B70C11">
        <w:rPr>
          <w:rFonts w:ascii="Constantia" w:eastAsia="Cambria" w:hAnsi="Constantia" w:cs="Cambria"/>
          <w:b/>
          <w:bCs/>
          <w:color w:val="000000"/>
        </w:rPr>
        <w:t>-Hawking-Einstein-Verlinde-Padmanabhan gravitational thermodynamics</w:t>
      </w:r>
      <w:r w:rsidRPr="00B70C11">
        <w:rPr>
          <w:rFonts w:ascii="Constantia" w:eastAsia="Cambria" w:hAnsi="Constantia" w:cs="Cambria"/>
          <w:color w:val="000000"/>
        </w:rPr>
        <w:t xml:space="preserve"> (Derivation VII, Section </w:t>
      </w:r>
      <w:proofErr w:type="gramStart"/>
      <w:r w:rsidRPr="00B70C11">
        <w:rPr>
          <w:rFonts w:ascii="Constantia" w:eastAsia="Cambria" w:hAnsi="Constantia" w:cs="Cambria"/>
          <w:color w:val="000000"/>
        </w:rPr>
        <w:t>14) —</w:t>
      </w:r>
      <w:proofErr w:type="gramEnd"/>
      <w:r w:rsidRPr="00B70C11">
        <w:rPr>
          <w:rFonts w:ascii="Constantia" w:eastAsia="Cambria" w:hAnsi="Constantia" w:cs="Cambria"/>
          <w:color w:val="000000"/>
        </w:rPr>
        <w:t xml:space="preserve"> recovered from equilibrium configurations of the entropic field on curved backgrounds.</w:t>
      </w:r>
    </w:p>
    <w:p w14:paraId="63898B86" w14:textId="5A772320"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w:t>
      </w:r>
      <w:r w:rsidRPr="00B70C11">
        <w:rPr>
          <w:rFonts w:ascii="Constantia" w:eastAsia="Cambria" w:hAnsi="Constantia" w:cs="Cambria"/>
          <w:b/>
          <w:bCs/>
          <w:color w:val="000000"/>
        </w:rPr>
        <w:t>Theory of Entropicity</w:t>
      </w:r>
      <w:r w:rsidRPr="00B70C11">
        <w:rPr>
          <w:rFonts w:ascii="Constantia" w:eastAsia="Cambria" w:hAnsi="Constantia" w:cs="Cambria"/>
          <w:color w:val="000000"/>
        </w:rPr>
        <w:t xml:space="preserve"> is thereby the unique completion of the </w:t>
      </w:r>
      <w:r w:rsidRPr="00B70C11">
        <w:rPr>
          <w:rFonts w:ascii="Constantia" w:eastAsia="Cambria" w:hAnsi="Constantia" w:cs="Cambria"/>
          <w:b/>
          <w:bCs/>
          <w:color w:val="000000"/>
        </w:rPr>
        <w:t>Kolmogorov program</w:t>
      </w:r>
      <w:r w:rsidRPr="00B70C11">
        <w:rPr>
          <w:rFonts w:ascii="Constantia" w:eastAsia="Cambria" w:hAnsi="Constantia" w:cs="Cambria"/>
          <w:color w:val="000000"/>
        </w:rPr>
        <w:t xml:space="preserve"> — the century-long effort, initiated by Kolmogorov's </w:t>
      </w:r>
      <w:r w:rsidR="00062BAA" w:rsidRPr="00B70C11">
        <w:rPr>
          <w:rFonts w:ascii="Constantia" w:eastAsia="Cambria" w:hAnsi="Constantia" w:cs="Cambria"/>
          <w:color w:val="000000"/>
        </w:rPr>
        <w:t>axiomatization</w:t>
      </w:r>
      <w:r w:rsidRPr="00B70C11">
        <w:rPr>
          <w:rFonts w:ascii="Constantia" w:eastAsia="Cambria" w:hAnsi="Constantia" w:cs="Cambria"/>
          <w:color w:val="000000"/>
        </w:rPr>
        <w:t xml:space="preserve"> of probability in 1933, to ground all information-theoretic and probabilistic structures in a single mathematical framework. Each of the frameworks recovered in Derivations I–VII was originally constructed independently, by different investigators, using different mathematical languages and physical motivations. The </w:t>
      </w:r>
      <w:r w:rsidRPr="00B70C11">
        <w:rPr>
          <w:rFonts w:ascii="Constantia" w:eastAsia="Cambria" w:hAnsi="Constantia" w:cs="Cambria"/>
          <w:b/>
          <w:bCs/>
          <w:color w:val="000000"/>
        </w:rPr>
        <w:t>Obidi Action</w:t>
      </w:r>
      <w:r w:rsidRPr="00B70C11">
        <w:rPr>
          <w:rFonts w:ascii="Constantia" w:eastAsia="Cambria" w:hAnsi="Constantia" w:cs="Cambria"/>
          <w:color w:val="000000"/>
        </w:rPr>
        <w:t xml:space="preserve"> reveals them to be </w:t>
      </w:r>
      <w:r w:rsidRPr="00B70C11">
        <w:rPr>
          <w:rFonts w:ascii="Constantia" w:eastAsia="Cambria" w:hAnsi="Constantia" w:cs="Cambria"/>
          <w:color w:val="000000"/>
        </w:rPr>
        <w:lastRenderedPageBreak/>
        <w:t>facets of a single variational principle operating at different scales, in different limits, and under different boundary conditions.</w:t>
      </w:r>
    </w:p>
    <w:p w14:paraId="43DF9845" w14:textId="5D9DC961" w:rsidR="004D4E03" w:rsidRPr="00B70C11" w:rsidRDefault="004D4E03" w:rsidP="00062BAA">
      <w:pPr>
        <w:spacing w:before="60" w:after="120" w:line="384" w:lineRule="auto"/>
        <w:jc w:val="both"/>
        <w:rPr>
          <w:rFonts w:ascii="Constantia" w:hAnsi="Constantia"/>
        </w:rPr>
      </w:pPr>
      <w:r w:rsidRPr="00B70C11">
        <w:rPr>
          <w:rFonts w:ascii="Constantia" w:eastAsia="Cambria" w:hAnsi="Constantia" w:cs="Cambria"/>
          <w:b/>
          <w:bCs/>
          <w:color w:val="000000"/>
        </w:rPr>
        <w:t>Table 14.3: The Complete Seven-Fold Derivation Program</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36"/>
        <w:gridCol w:w="2193"/>
        <w:gridCol w:w="1053"/>
        <w:gridCol w:w="2287"/>
        <w:gridCol w:w="2381"/>
      </w:tblGrid>
      <w:tr w:rsidR="004D4E03" w:rsidRPr="00B70C11" w14:paraId="78516A10" w14:textId="77777777" w:rsidTr="006F5411">
        <w:trPr>
          <w:tblHeader/>
        </w:trPr>
        <w:tc>
          <w:tcPr>
            <w:tcW w:w="500" w:type="pct"/>
            <w:shd w:val="clear" w:color="auto" w:fill="F0F0F0"/>
            <w:tcMar>
              <w:top w:w="75" w:type="dxa"/>
              <w:left w:w="105" w:type="dxa"/>
              <w:bottom w:w="75" w:type="dxa"/>
              <w:right w:w="105" w:type="dxa"/>
            </w:tcMar>
          </w:tcPr>
          <w:p w14:paraId="73E161A2"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Derivation</w:t>
            </w:r>
          </w:p>
        </w:tc>
        <w:tc>
          <w:tcPr>
            <w:tcW w:w="1300" w:type="pct"/>
            <w:shd w:val="clear" w:color="auto" w:fill="F0F0F0"/>
            <w:tcMar>
              <w:top w:w="75" w:type="dxa"/>
              <w:left w:w="105" w:type="dxa"/>
              <w:bottom w:w="75" w:type="dxa"/>
              <w:right w:w="105" w:type="dxa"/>
            </w:tcMar>
          </w:tcPr>
          <w:p w14:paraId="286B8A80"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Framework</w:t>
            </w:r>
          </w:p>
        </w:tc>
        <w:tc>
          <w:tcPr>
            <w:tcW w:w="450" w:type="pct"/>
            <w:shd w:val="clear" w:color="auto" w:fill="F0F0F0"/>
            <w:tcMar>
              <w:top w:w="75" w:type="dxa"/>
              <w:left w:w="105" w:type="dxa"/>
              <w:bottom w:w="75" w:type="dxa"/>
              <w:right w:w="105" w:type="dxa"/>
            </w:tcMar>
          </w:tcPr>
          <w:p w14:paraId="40AD13B6"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Section</w:t>
            </w:r>
          </w:p>
        </w:tc>
        <w:tc>
          <w:tcPr>
            <w:tcW w:w="1350" w:type="pct"/>
            <w:shd w:val="clear" w:color="auto" w:fill="F0F0F0"/>
            <w:tcMar>
              <w:top w:w="75" w:type="dxa"/>
              <w:left w:w="105" w:type="dxa"/>
              <w:bottom w:w="75" w:type="dxa"/>
              <w:right w:w="105" w:type="dxa"/>
            </w:tcMar>
          </w:tcPr>
          <w:p w14:paraId="4ADA0455"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Key Equation</w:t>
            </w:r>
          </w:p>
        </w:tc>
        <w:tc>
          <w:tcPr>
            <w:tcW w:w="1400" w:type="pct"/>
            <w:shd w:val="clear" w:color="auto" w:fill="F0F0F0"/>
            <w:tcMar>
              <w:top w:w="75" w:type="dxa"/>
              <w:left w:w="105" w:type="dxa"/>
              <w:bottom w:w="75" w:type="dxa"/>
              <w:right w:w="105" w:type="dxa"/>
            </w:tcMar>
          </w:tcPr>
          <w:p w14:paraId="28E51B34"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Limiting Procedure</w:t>
            </w:r>
          </w:p>
        </w:tc>
      </w:tr>
      <w:tr w:rsidR="004D4E03" w:rsidRPr="00B70C11" w14:paraId="3F2248F4" w14:textId="77777777" w:rsidTr="006F5411">
        <w:tc>
          <w:tcPr>
            <w:tcW w:w="500" w:type="pct"/>
            <w:tcMar>
              <w:top w:w="75" w:type="dxa"/>
              <w:left w:w="105" w:type="dxa"/>
              <w:bottom w:w="75" w:type="dxa"/>
              <w:right w:w="105" w:type="dxa"/>
            </w:tcMar>
          </w:tcPr>
          <w:p w14:paraId="665ECF49"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I</w:t>
            </w:r>
          </w:p>
        </w:tc>
        <w:tc>
          <w:tcPr>
            <w:tcW w:w="1300" w:type="pct"/>
            <w:tcMar>
              <w:top w:w="75" w:type="dxa"/>
              <w:left w:w="105" w:type="dxa"/>
              <w:bottom w:w="75" w:type="dxa"/>
              <w:right w:w="105" w:type="dxa"/>
            </w:tcMar>
          </w:tcPr>
          <w:p w14:paraId="5E431DE0"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Kolmogorov probability axioms</w:t>
            </w:r>
          </w:p>
        </w:tc>
        <w:tc>
          <w:tcPr>
            <w:tcW w:w="450" w:type="pct"/>
            <w:tcMar>
              <w:top w:w="75" w:type="dxa"/>
              <w:left w:w="105" w:type="dxa"/>
              <w:bottom w:w="75" w:type="dxa"/>
              <w:right w:w="105" w:type="dxa"/>
            </w:tcMar>
          </w:tcPr>
          <w:p w14:paraId="4FDE0BF7"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12</w:t>
            </w:r>
          </w:p>
        </w:tc>
        <w:tc>
          <w:tcPr>
            <w:tcW w:w="1350" w:type="pct"/>
            <w:tcMar>
              <w:top w:w="75" w:type="dxa"/>
              <w:left w:w="105" w:type="dxa"/>
              <w:bottom w:w="75" w:type="dxa"/>
              <w:right w:w="105" w:type="dxa"/>
            </w:tcMar>
          </w:tcPr>
          <w:p w14:paraId="147DEAA9" w14:textId="050DED1F"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 xml:space="preserve">Path-integral measure </w:t>
            </w:r>
            <w:r w:rsidR="00062BAA" w:rsidRPr="00B70C11">
              <w:rPr>
                <w:rFonts w:ascii="Constantia" w:eastAsia="Cambria" w:hAnsi="Constantia" w:cs="Cambria"/>
                <w:color w:val="000000"/>
              </w:rPr>
              <w:t>normalization</w:t>
            </w:r>
          </w:p>
        </w:tc>
        <w:tc>
          <w:tcPr>
            <w:tcW w:w="1400" w:type="pct"/>
            <w:tcMar>
              <w:top w:w="75" w:type="dxa"/>
              <w:left w:w="105" w:type="dxa"/>
              <w:bottom w:w="75" w:type="dxa"/>
              <w:right w:w="105" w:type="dxa"/>
            </w:tcMar>
          </w:tcPr>
          <w:p w14:paraId="3DA00666" w14:textId="7D245498" w:rsidR="004D4E03" w:rsidRPr="00B70C11" w:rsidRDefault="00062BAA" w:rsidP="006F5411">
            <w:pPr>
              <w:spacing w:before="60" w:after="120" w:line="384" w:lineRule="auto"/>
              <w:rPr>
                <w:rFonts w:ascii="Constantia" w:hAnsi="Constantia"/>
              </w:rPr>
            </w:pPr>
            <w:r w:rsidRPr="00B70C11">
              <w:rPr>
                <w:rFonts w:ascii="Constantia" w:eastAsia="Cambria" w:hAnsi="Constantia" w:cs="Cambria"/>
                <w:color w:val="000000"/>
              </w:rPr>
              <w:t>Normalization</w:t>
            </w:r>
            <w:r w:rsidR="004D4E03" w:rsidRPr="00B70C11">
              <w:rPr>
                <w:rFonts w:ascii="Constantia" w:eastAsia="Cambria" w:hAnsi="Constantia" w:cs="Cambria"/>
                <w:color w:val="000000"/>
              </w:rPr>
              <w:t xml:space="preserve"> of entropic path integral</w:t>
            </w:r>
          </w:p>
        </w:tc>
      </w:tr>
      <w:tr w:rsidR="004D4E03" w:rsidRPr="00B70C11" w14:paraId="444B4E1B" w14:textId="77777777" w:rsidTr="006F5411">
        <w:tc>
          <w:tcPr>
            <w:tcW w:w="500" w:type="pct"/>
            <w:tcMar>
              <w:top w:w="75" w:type="dxa"/>
              <w:left w:w="105" w:type="dxa"/>
              <w:bottom w:w="75" w:type="dxa"/>
              <w:right w:w="105" w:type="dxa"/>
            </w:tcMar>
          </w:tcPr>
          <w:p w14:paraId="21558093"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II</w:t>
            </w:r>
          </w:p>
        </w:tc>
        <w:tc>
          <w:tcPr>
            <w:tcW w:w="1300" w:type="pct"/>
            <w:tcMar>
              <w:top w:w="75" w:type="dxa"/>
              <w:left w:w="105" w:type="dxa"/>
              <w:bottom w:w="75" w:type="dxa"/>
              <w:right w:w="105" w:type="dxa"/>
            </w:tcMar>
          </w:tcPr>
          <w:p w14:paraId="68324943"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Shannon entropy</w:t>
            </w:r>
          </w:p>
        </w:tc>
        <w:tc>
          <w:tcPr>
            <w:tcW w:w="450" w:type="pct"/>
            <w:tcMar>
              <w:top w:w="75" w:type="dxa"/>
              <w:left w:w="105" w:type="dxa"/>
              <w:bottom w:w="75" w:type="dxa"/>
              <w:right w:w="105" w:type="dxa"/>
            </w:tcMar>
          </w:tcPr>
          <w:p w14:paraId="6C318294"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12</w:t>
            </w:r>
          </w:p>
        </w:tc>
        <w:tc>
          <w:tcPr>
            <w:tcW w:w="1350" w:type="pct"/>
            <w:tcMar>
              <w:top w:w="75" w:type="dxa"/>
              <w:left w:w="105" w:type="dxa"/>
              <w:bottom w:w="75" w:type="dxa"/>
              <w:right w:w="105" w:type="dxa"/>
            </w:tcMar>
          </w:tcPr>
          <w:p w14:paraId="426B4F8B"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Thermodynamic partition function</w:t>
            </w:r>
          </w:p>
        </w:tc>
        <w:tc>
          <w:tcPr>
            <w:tcW w:w="1400" w:type="pct"/>
            <w:tcMar>
              <w:top w:w="75" w:type="dxa"/>
              <w:left w:w="105" w:type="dxa"/>
              <w:bottom w:w="75" w:type="dxa"/>
              <w:right w:w="105" w:type="dxa"/>
            </w:tcMar>
          </w:tcPr>
          <w:p w14:paraId="29D75101"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Thermodynamic (large-</w:t>
            </w:r>
            <w:r w:rsidRPr="00B70C11">
              <w:rPr>
                <w:rFonts w:ascii="Constantia" w:eastAsia="Cambria" w:hAnsi="Constantia" w:cs="Cambria"/>
                <w:i/>
                <w:iCs/>
                <w:color w:val="000000"/>
              </w:rPr>
              <w:t>N</w:t>
            </w:r>
            <w:r w:rsidRPr="00B70C11">
              <w:rPr>
                <w:rFonts w:ascii="Constantia" w:eastAsia="Cambria" w:hAnsi="Constantia" w:cs="Cambria"/>
                <w:color w:val="000000"/>
              </w:rPr>
              <w:t>) limit</w:t>
            </w:r>
          </w:p>
        </w:tc>
      </w:tr>
      <w:tr w:rsidR="004D4E03" w:rsidRPr="00B70C11" w14:paraId="454B7239" w14:textId="77777777" w:rsidTr="006F5411">
        <w:tc>
          <w:tcPr>
            <w:tcW w:w="500" w:type="pct"/>
            <w:tcMar>
              <w:top w:w="75" w:type="dxa"/>
              <w:left w:w="105" w:type="dxa"/>
              <w:bottom w:w="75" w:type="dxa"/>
              <w:right w:w="105" w:type="dxa"/>
            </w:tcMar>
          </w:tcPr>
          <w:p w14:paraId="18004B3C"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III</w:t>
            </w:r>
          </w:p>
        </w:tc>
        <w:tc>
          <w:tcPr>
            <w:tcW w:w="1300" w:type="pct"/>
            <w:tcMar>
              <w:top w:w="75" w:type="dxa"/>
              <w:left w:w="105" w:type="dxa"/>
              <w:bottom w:w="75" w:type="dxa"/>
              <w:right w:w="105" w:type="dxa"/>
            </w:tcMar>
          </w:tcPr>
          <w:p w14:paraId="5E530613"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Rényi entropy family</w:t>
            </w:r>
          </w:p>
        </w:tc>
        <w:tc>
          <w:tcPr>
            <w:tcW w:w="450" w:type="pct"/>
            <w:tcMar>
              <w:top w:w="75" w:type="dxa"/>
              <w:left w:w="105" w:type="dxa"/>
              <w:bottom w:w="75" w:type="dxa"/>
              <w:right w:w="105" w:type="dxa"/>
            </w:tcMar>
          </w:tcPr>
          <w:p w14:paraId="321CF978"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12</w:t>
            </w:r>
          </w:p>
        </w:tc>
        <w:tc>
          <w:tcPr>
            <w:tcW w:w="1350" w:type="pct"/>
            <w:tcMar>
              <w:top w:w="75" w:type="dxa"/>
              <w:left w:w="105" w:type="dxa"/>
              <w:bottom w:w="75" w:type="dxa"/>
              <w:right w:w="105" w:type="dxa"/>
            </w:tcMar>
          </w:tcPr>
          <w:p w14:paraId="1C9B4005" w14:textId="179923E3" w:rsidR="004D4E03" w:rsidRPr="00B70C11" w:rsidRDefault="00062BAA" w:rsidP="006F5411">
            <w:pPr>
              <w:spacing w:before="60" w:after="120" w:line="384" w:lineRule="auto"/>
              <w:rPr>
                <w:rFonts w:ascii="Constantia" w:hAnsi="Constantia"/>
              </w:rPr>
            </w:pPr>
            <w:r w:rsidRPr="00B70C11">
              <w:rPr>
                <w:rFonts w:ascii="Constantia" w:eastAsia="Cambria" w:hAnsi="Constantia" w:cs="Cambria"/>
                <w:color w:val="000000"/>
              </w:rPr>
              <w:t>Generalized</w:t>
            </w:r>
            <w:r w:rsidR="004D4E03" w:rsidRPr="00B70C11">
              <w:rPr>
                <w:rFonts w:ascii="Constantia" w:eastAsia="Cambria" w:hAnsi="Constantia" w:cs="Cambria"/>
                <w:color w:val="000000"/>
              </w:rPr>
              <w:t xml:space="preserve"> partition function</w:t>
            </w:r>
          </w:p>
        </w:tc>
        <w:tc>
          <w:tcPr>
            <w:tcW w:w="1400" w:type="pct"/>
            <w:tcMar>
              <w:top w:w="75" w:type="dxa"/>
              <w:left w:w="105" w:type="dxa"/>
              <w:bottom w:w="75" w:type="dxa"/>
              <w:right w:w="105" w:type="dxa"/>
            </w:tcMar>
          </w:tcPr>
          <w:p w14:paraId="0AF3C7FA"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i/>
                <w:iCs/>
                <w:color w:val="000000"/>
              </w:rPr>
              <w:t>q</w:t>
            </w:r>
            <w:r w:rsidRPr="00B70C11">
              <w:rPr>
                <w:rFonts w:ascii="Constantia" w:eastAsia="Cambria" w:hAnsi="Constantia" w:cs="Cambria"/>
                <w:color w:val="000000"/>
              </w:rPr>
              <w:t>-deformed thermodynamic limit</w:t>
            </w:r>
          </w:p>
        </w:tc>
      </w:tr>
      <w:tr w:rsidR="004D4E03" w:rsidRPr="00B70C11" w14:paraId="09A8766A" w14:textId="77777777" w:rsidTr="006F5411">
        <w:tc>
          <w:tcPr>
            <w:tcW w:w="500" w:type="pct"/>
            <w:tcMar>
              <w:top w:w="75" w:type="dxa"/>
              <w:left w:w="105" w:type="dxa"/>
              <w:bottom w:w="75" w:type="dxa"/>
              <w:right w:w="105" w:type="dxa"/>
            </w:tcMar>
          </w:tcPr>
          <w:p w14:paraId="7A69DB95"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IV</w:t>
            </w:r>
          </w:p>
        </w:tc>
        <w:tc>
          <w:tcPr>
            <w:tcW w:w="1300" w:type="pct"/>
            <w:tcMar>
              <w:top w:w="75" w:type="dxa"/>
              <w:left w:w="105" w:type="dxa"/>
              <w:bottom w:w="75" w:type="dxa"/>
              <w:right w:w="105" w:type="dxa"/>
            </w:tcMar>
          </w:tcPr>
          <w:p w14:paraId="4A19CC07"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Kolmogorov complexity &amp; KS entropy</w:t>
            </w:r>
          </w:p>
        </w:tc>
        <w:tc>
          <w:tcPr>
            <w:tcW w:w="450" w:type="pct"/>
            <w:tcMar>
              <w:top w:w="75" w:type="dxa"/>
              <w:left w:w="105" w:type="dxa"/>
              <w:bottom w:w="75" w:type="dxa"/>
              <w:right w:w="105" w:type="dxa"/>
            </w:tcMar>
          </w:tcPr>
          <w:p w14:paraId="5AB50DC5"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13</w:t>
            </w:r>
          </w:p>
        </w:tc>
        <w:tc>
          <w:tcPr>
            <w:tcW w:w="1350" w:type="pct"/>
            <w:tcMar>
              <w:top w:w="75" w:type="dxa"/>
              <w:left w:w="105" w:type="dxa"/>
              <w:bottom w:w="75" w:type="dxa"/>
              <w:right w:w="105" w:type="dxa"/>
            </w:tcMar>
          </w:tcPr>
          <w:p w14:paraId="6EDE279D"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Minimum entropic action</w:t>
            </w:r>
          </w:p>
        </w:tc>
        <w:tc>
          <w:tcPr>
            <w:tcW w:w="1400" w:type="pct"/>
            <w:tcMar>
              <w:top w:w="75" w:type="dxa"/>
              <w:left w:w="105" w:type="dxa"/>
              <w:bottom w:w="75" w:type="dxa"/>
              <w:right w:w="105" w:type="dxa"/>
            </w:tcMar>
          </w:tcPr>
          <w:p w14:paraId="5BA2A533"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Discrete, minimum-description limit</w:t>
            </w:r>
          </w:p>
        </w:tc>
      </w:tr>
      <w:tr w:rsidR="004D4E03" w:rsidRPr="00B70C11" w14:paraId="6D36D6F1" w14:textId="77777777" w:rsidTr="006F5411">
        <w:tc>
          <w:tcPr>
            <w:tcW w:w="500" w:type="pct"/>
            <w:tcMar>
              <w:top w:w="75" w:type="dxa"/>
              <w:left w:w="105" w:type="dxa"/>
              <w:bottom w:w="75" w:type="dxa"/>
              <w:right w:w="105" w:type="dxa"/>
            </w:tcMar>
          </w:tcPr>
          <w:p w14:paraId="1ED36EAA"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V</w:t>
            </w:r>
          </w:p>
        </w:tc>
        <w:tc>
          <w:tcPr>
            <w:tcW w:w="1300" w:type="pct"/>
            <w:tcMar>
              <w:top w:w="75" w:type="dxa"/>
              <w:left w:w="105" w:type="dxa"/>
              <w:bottom w:w="75" w:type="dxa"/>
              <w:right w:w="105" w:type="dxa"/>
            </w:tcMar>
          </w:tcPr>
          <w:p w14:paraId="30494567"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Solomonoff-Levin probability</w:t>
            </w:r>
          </w:p>
        </w:tc>
        <w:tc>
          <w:tcPr>
            <w:tcW w:w="450" w:type="pct"/>
            <w:tcMar>
              <w:top w:w="75" w:type="dxa"/>
              <w:left w:w="105" w:type="dxa"/>
              <w:bottom w:w="75" w:type="dxa"/>
              <w:right w:w="105" w:type="dxa"/>
            </w:tcMar>
          </w:tcPr>
          <w:p w14:paraId="05F84B80"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13</w:t>
            </w:r>
          </w:p>
        </w:tc>
        <w:tc>
          <w:tcPr>
            <w:tcW w:w="1350" w:type="pct"/>
            <w:tcMar>
              <w:top w:w="75" w:type="dxa"/>
              <w:left w:w="105" w:type="dxa"/>
              <w:bottom w:w="75" w:type="dxa"/>
              <w:right w:w="105" w:type="dxa"/>
            </w:tcMar>
          </w:tcPr>
          <w:p w14:paraId="21752121"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Discrete path integral</w:t>
            </w:r>
          </w:p>
        </w:tc>
        <w:tc>
          <w:tcPr>
            <w:tcW w:w="1400" w:type="pct"/>
            <w:tcMar>
              <w:top w:w="75" w:type="dxa"/>
              <w:left w:w="105" w:type="dxa"/>
              <w:bottom w:w="75" w:type="dxa"/>
              <w:right w:w="105" w:type="dxa"/>
            </w:tcMar>
          </w:tcPr>
          <w:p w14:paraId="2584A83C"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Algorithmic path-integral weighting</w:t>
            </w:r>
          </w:p>
        </w:tc>
      </w:tr>
      <w:tr w:rsidR="004D4E03" w:rsidRPr="00B70C11" w14:paraId="4AB93C30" w14:textId="77777777" w:rsidTr="006F5411">
        <w:tc>
          <w:tcPr>
            <w:tcW w:w="500" w:type="pct"/>
            <w:tcMar>
              <w:top w:w="75" w:type="dxa"/>
              <w:left w:w="105" w:type="dxa"/>
              <w:bottom w:w="75" w:type="dxa"/>
              <w:right w:w="105" w:type="dxa"/>
            </w:tcMar>
          </w:tcPr>
          <w:p w14:paraId="6BE0D0E3"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lastRenderedPageBreak/>
              <w:t>VI</w:t>
            </w:r>
          </w:p>
        </w:tc>
        <w:tc>
          <w:tcPr>
            <w:tcW w:w="1300" w:type="pct"/>
            <w:tcMar>
              <w:top w:w="75" w:type="dxa"/>
              <w:left w:w="105" w:type="dxa"/>
              <w:bottom w:w="75" w:type="dxa"/>
              <w:right w:w="105" w:type="dxa"/>
            </w:tcMar>
          </w:tcPr>
          <w:p w14:paraId="2ABA7FB0"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Fisher-Rao information metric</w:t>
            </w:r>
          </w:p>
        </w:tc>
        <w:tc>
          <w:tcPr>
            <w:tcW w:w="450" w:type="pct"/>
            <w:tcMar>
              <w:top w:w="75" w:type="dxa"/>
              <w:left w:w="105" w:type="dxa"/>
              <w:bottom w:w="75" w:type="dxa"/>
              <w:right w:w="105" w:type="dxa"/>
            </w:tcMar>
          </w:tcPr>
          <w:p w14:paraId="4FC15A14"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14</w:t>
            </w:r>
          </w:p>
        </w:tc>
        <w:tc>
          <w:tcPr>
            <w:tcW w:w="1350" w:type="pct"/>
            <w:tcMar>
              <w:top w:w="75" w:type="dxa"/>
              <w:left w:w="105" w:type="dxa"/>
              <w:bottom w:w="75" w:type="dxa"/>
              <w:right w:w="105" w:type="dxa"/>
            </w:tcMar>
          </w:tcPr>
          <w:p w14:paraId="47A9949F"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(14.24)</w:t>
            </w:r>
          </w:p>
        </w:tc>
        <w:tc>
          <w:tcPr>
            <w:tcW w:w="1400" w:type="pct"/>
            <w:tcMar>
              <w:top w:w="75" w:type="dxa"/>
              <w:left w:w="105" w:type="dxa"/>
              <w:bottom w:w="75" w:type="dxa"/>
              <w:right w:w="105" w:type="dxa"/>
            </w:tcMar>
          </w:tcPr>
          <w:p w14:paraId="4FB76C0E"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Uniform-field, flat-spacetime limit</w:t>
            </w:r>
          </w:p>
        </w:tc>
      </w:tr>
      <w:tr w:rsidR="004D4E03" w:rsidRPr="00B70C11" w14:paraId="448308BB" w14:textId="77777777" w:rsidTr="006F5411">
        <w:tc>
          <w:tcPr>
            <w:tcW w:w="500" w:type="pct"/>
            <w:tcMar>
              <w:top w:w="75" w:type="dxa"/>
              <w:left w:w="105" w:type="dxa"/>
              <w:bottom w:w="75" w:type="dxa"/>
              <w:right w:w="105" w:type="dxa"/>
            </w:tcMar>
          </w:tcPr>
          <w:p w14:paraId="3F46D4E1"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b/>
                <w:bCs/>
                <w:color w:val="000000"/>
              </w:rPr>
              <w:t>VII</w:t>
            </w:r>
          </w:p>
        </w:tc>
        <w:tc>
          <w:tcPr>
            <w:tcW w:w="1300" w:type="pct"/>
            <w:tcMar>
              <w:top w:w="75" w:type="dxa"/>
              <w:left w:w="105" w:type="dxa"/>
              <w:bottom w:w="75" w:type="dxa"/>
              <w:right w:w="105" w:type="dxa"/>
            </w:tcMar>
          </w:tcPr>
          <w:p w14:paraId="1B61949B"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Gravitational thermodynamics</w:t>
            </w:r>
          </w:p>
        </w:tc>
        <w:tc>
          <w:tcPr>
            <w:tcW w:w="450" w:type="pct"/>
            <w:tcMar>
              <w:top w:w="75" w:type="dxa"/>
              <w:left w:w="105" w:type="dxa"/>
              <w:bottom w:w="75" w:type="dxa"/>
              <w:right w:w="105" w:type="dxa"/>
            </w:tcMar>
          </w:tcPr>
          <w:p w14:paraId="098EC21F"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14</w:t>
            </w:r>
          </w:p>
        </w:tc>
        <w:tc>
          <w:tcPr>
            <w:tcW w:w="1350" w:type="pct"/>
            <w:tcMar>
              <w:top w:w="75" w:type="dxa"/>
              <w:left w:w="105" w:type="dxa"/>
              <w:bottom w:w="75" w:type="dxa"/>
              <w:right w:w="105" w:type="dxa"/>
            </w:tcMar>
          </w:tcPr>
          <w:p w14:paraId="44B9E180"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(14.40), (14.50), (14.55), (14.67)</w:t>
            </w:r>
          </w:p>
        </w:tc>
        <w:tc>
          <w:tcPr>
            <w:tcW w:w="1400" w:type="pct"/>
            <w:tcMar>
              <w:top w:w="75" w:type="dxa"/>
              <w:left w:w="105" w:type="dxa"/>
              <w:bottom w:w="75" w:type="dxa"/>
              <w:right w:w="105" w:type="dxa"/>
            </w:tcMar>
          </w:tcPr>
          <w:p w14:paraId="2A0CB4DB" w14:textId="77777777" w:rsidR="004D4E03" w:rsidRPr="00B70C11" w:rsidRDefault="004D4E03" w:rsidP="006F5411">
            <w:pPr>
              <w:spacing w:before="60" w:after="120" w:line="384" w:lineRule="auto"/>
              <w:rPr>
                <w:rFonts w:ascii="Constantia" w:hAnsi="Constantia"/>
              </w:rPr>
            </w:pPr>
            <w:r w:rsidRPr="00B70C11">
              <w:rPr>
                <w:rFonts w:ascii="Constantia" w:eastAsia="Cambria" w:hAnsi="Constantia" w:cs="Cambria"/>
                <w:color w:val="000000"/>
              </w:rPr>
              <w:t>Equilibrium on curved backgrounds</w:t>
            </w:r>
          </w:p>
        </w:tc>
      </w:tr>
    </w:tbl>
    <w:p w14:paraId="71F2B93C" w14:textId="77777777" w:rsidR="004D4E03" w:rsidRPr="00B70C11" w:rsidRDefault="004D4E03" w:rsidP="004D4E03">
      <w:pPr>
        <w:spacing w:before="60" w:after="120" w:line="384" w:lineRule="auto"/>
        <w:rPr>
          <w:rFonts w:ascii="Constantia" w:hAnsi="Constantia"/>
        </w:rPr>
      </w:pPr>
    </w:p>
    <w:p w14:paraId="07B921B2" w14:textId="77777777" w:rsidR="004D4E03" w:rsidRPr="00B70C11" w:rsidRDefault="004D4E03" w:rsidP="004D4E03">
      <w:pPr>
        <w:spacing w:before="60" w:after="120" w:line="384" w:lineRule="auto"/>
        <w:jc w:val="both"/>
        <w:rPr>
          <w:rFonts w:ascii="Constantia" w:hAnsi="Constantia"/>
        </w:rPr>
      </w:pPr>
      <w:r w:rsidRPr="00B70C11">
        <w:rPr>
          <w:rFonts w:ascii="Constantia" w:eastAsia="Cambria" w:hAnsi="Constantia" w:cs="Cambria"/>
          <w:color w:val="000000"/>
        </w:rPr>
        <w:t xml:space="preserve">The seven derivations of Sections 12–14 have demonstrated that the </w:t>
      </w:r>
      <w:r w:rsidRPr="00B70C11">
        <w:rPr>
          <w:rFonts w:ascii="Constantia" w:eastAsia="Cambria" w:hAnsi="Constantia" w:cs="Cambria"/>
          <w:b/>
          <w:bCs/>
          <w:color w:val="000000"/>
        </w:rPr>
        <w:t>Obidi Action</w:t>
      </w:r>
      <w:r w:rsidRPr="00B70C11">
        <w:rPr>
          <w:rFonts w:ascii="Constantia" w:eastAsia="Cambria" w:hAnsi="Constantia" w:cs="Cambria"/>
          <w:color w:val="000000"/>
        </w:rPr>
        <w:t xml:space="preserve"> subsumes all major information-entropic frameworks as limiting cases. The </w:t>
      </w:r>
      <w:r w:rsidRPr="00B70C11">
        <w:rPr>
          <w:rFonts w:ascii="Constantia" w:eastAsia="Cambria" w:hAnsi="Constantia" w:cs="Cambria"/>
          <w:b/>
          <w:bCs/>
          <w:color w:val="000000"/>
        </w:rPr>
        <w:t>Kolmogorov-Obidi Lineage</w:t>
      </w:r>
      <w:r w:rsidRPr="00B70C11">
        <w:rPr>
          <w:rFonts w:ascii="Constantia" w:eastAsia="Cambria" w:hAnsi="Constantia" w:cs="Cambria"/>
          <w:color w:val="000000"/>
        </w:rPr>
        <w:t xml:space="preserve"> is now closed: every framework that belongs to this lineage — from the foundational probability axioms of 1933 through the gravitational thermodynamics of the twenty-first century — has been exhibited as a projection of the single variational principle encoded in the </w:t>
      </w:r>
      <w:r w:rsidRPr="00B70C11">
        <w:rPr>
          <w:rFonts w:ascii="Constantia" w:eastAsia="Cambria" w:hAnsi="Constantia" w:cs="Cambria"/>
          <w:b/>
          <w:bCs/>
          <w:color w:val="000000"/>
        </w:rPr>
        <w:t>Obidi Action</w:t>
      </w:r>
      <w:r w:rsidRPr="00B70C11">
        <w:rPr>
          <w:rFonts w:ascii="Constantia" w:eastAsia="Cambria" w:hAnsi="Constantia" w:cs="Cambria"/>
          <w:color w:val="000000"/>
        </w:rPr>
        <w:t xml:space="preserve">. Section 15 will now turn to the </w:t>
      </w:r>
      <w:r w:rsidRPr="00B70C11">
        <w:rPr>
          <w:rFonts w:ascii="Constantia" w:eastAsia="Cambria" w:hAnsi="Constantia" w:cs="Cambria"/>
          <w:b/>
          <w:bCs/>
          <w:color w:val="000000"/>
        </w:rPr>
        <w:t>Entropic Description Functional</w:t>
      </w:r>
      <w:r w:rsidRPr="00B70C11">
        <w:rPr>
          <w:rFonts w:ascii="Constantia" w:eastAsia="Cambria" w:hAnsi="Constantia" w:cs="Cambria"/>
          <w:color w:val="000000"/>
        </w:rPr>
        <w:t xml:space="preserve"> — the bridge between the discrete, computational world of Turing machines and the continuous, geometric world of field theory on curved spacetime — providing the mathematical infrastructure that mediates the passage from </w:t>
      </w:r>
      <w:r w:rsidRPr="00B70C11">
        <w:rPr>
          <w:rFonts w:ascii="Constantia" w:eastAsia="Cambria" w:hAnsi="Constantia" w:cs="Cambria"/>
          <w:b/>
          <w:bCs/>
          <w:color w:val="000000"/>
        </w:rPr>
        <w:t>Kolmogorov complexity</w:t>
      </w:r>
      <w:r w:rsidRPr="00B70C11">
        <w:rPr>
          <w:rFonts w:ascii="Constantia" w:eastAsia="Cambria" w:hAnsi="Constantia" w:cs="Cambria"/>
          <w:color w:val="000000"/>
        </w:rPr>
        <w:t xml:space="preserve"> </w:t>
      </w:r>
      <w:r w:rsidRPr="00B70C11">
        <w:rPr>
          <w:rFonts w:ascii="Constantia" w:eastAsia="Cambria" w:hAnsi="Constantia" w:cs="Cambria"/>
          <w:i/>
          <w:iCs/>
          <w:color w:val="000000"/>
        </w:rPr>
        <w:t>K</w:t>
      </w:r>
      <w:r w:rsidRPr="00B70C11">
        <w:rPr>
          <w:rFonts w:ascii="Constantia" w:eastAsia="Cambria" w:hAnsi="Constantia" w:cs="Cambria"/>
          <w:color w:val="000000"/>
        </w:rPr>
        <w:t>(</w:t>
      </w:r>
      <w:r w:rsidRPr="00B70C11">
        <w:rPr>
          <w:rFonts w:ascii="Constantia" w:eastAsia="Cambria" w:hAnsi="Constantia" w:cs="Cambria"/>
          <w:i/>
          <w:iCs/>
          <w:color w:val="000000"/>
        </w:rPr>
        <w:t>x</w:t>
      </w:r>
      <w:r w:rsidRPr="00B70C11">
        <w:rPr>
          <w:rFonts w:ascii="Constantia" w:eastAsia="Cambria" w:hAnsi="Constantia" w:cs="Cambria"/>
          <w:color w:val="000000"/>
        </w:rPr>
        <w:t xml:space="preserve">) to the full </w:t>
      </w:r>
      <w:r w:rsidRPr="00B70C11">
        <w:rPr>
          <w:rFonts w:ascii="Constantia" w:eastAsia="Cambria" w:hAnsi="Constantia" w:cs="Cambria"/>
          <w:b/>
          <w:bCs/>
          <w:color w:val="000000"/>
        </w:rPr>
        <w:t>Obidi Action</w:t>
      </w:r>
      <w:r w:rsidRPr="00B70C11">
        <w:rPr>
          <w:rFonts w:ascii="Constantia" w:eastAsia="Cambria" w:hAnsi="Constantia" w:cs="Cambria"/>
          <w:color w:val="000000"/>
        </w:rPr>
        <w:t>.</w:t>
      </w:r>
    </w:p>
    <w:p w14:paraId="7A0CD9D4" w14:textId="77777777" w:rsidR="004D4E03" w:rsidRDefault="004D4E03" w:rsidP="004D4E03">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468646D3" w14:textId="1DF1F83F" w:rsidR="00B14FA9" w:rsidRPr="00B14FA9" w:rsidRDefault="00B14FA9" w:rsidP="00B14FA9">
      <w:pPr>
        <w:pStyle w:val="Heading4"/>
        <w:spacing w:before="240" w:after="120" w:line="312" w:lineRule="auto"/>
        <w:rPr>
          <w:rFonts w:ascii="Cambria" w:hAnsi="Cambria"/>
          <w:sz w:val="24"/>
          <w:szCs w:val="24"/>
        </w:rPr>
      </w:pPr>
      <w:r w:rsidRPr="00B14FA9">
        <w:rPr>
          <w:rFonts w:ascii="Cambria" w:hAnsi="Cambria"/>
          <w:sz w:val="24"/>
          <w:szCs w:val="24"/>
        </w:rPr>
        <w:t>14.2.11 Independent Convergence: The Bianconi Entropic Gravity Program</w:t>
      </w:r>
    </w:p>
    <w:p w14:paraId="2857EEBD" w14:textId="3905434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 xml:space="preserve">The derivations of Subsections 14.2.1–14.2.10 establish that the </w:t>
      </w:r>
      <w:r w:rsidRPr="00B14FA9">
        <w:rPr>
          <w:rFonts w:ascii="Constantia" w:eastAsia="Cambria" w:hAnsi="Constantia" w:cs="Cambria"/>
          <w:b/>
          <w:bCs/>
          <w:color w:val="000000"/>
        </w:rPr>
        <w:t>Obidi Action</w:t>
      </w:r>
      <w:r w:rsidRPr="00B14FA9">
        <w:rPr>
          <w:rFonts w:ascii="Constantia" w:eastAsia="Cambria" w:hAnsi="Constantia" w:cs="Cambria"/>
          <w:color w:val="000000"/>
        </w:rPr>
        <w:t xml:space="preserve"> recovers the entirety of gravitational thermodynamics as equilibrium limits of the </w:t>
      </w:r>
      <w:r w:rsidRPr="00B14FA9">
        <w:rPr>
          <w:rFonts w:ascii="Constantia" w:eastAsia="Cambria" w:hAnsi="Constantia" w:cs="Cambria"/>
          <w:b/>
          <w:bCs/>
          <w:color w:val="000000"/>
        </w:rPr>
        <w:t>entropic field equations</w:t>
      </w:r>
      <w:r w:rsidRPr="00B14FA9">
        <w:rPr>
          <w:rFonts w:ascii="Constantia" w:eastAsia="Cambria" w:hAnsi="Constantia" w:cs="Cambria"/>
          <w:color w:val="000000"/>
        </w:rPr>
        <w:t xml:space="preserve">. It is therefore of considerable significance that an independent program, </w:t>
      </w:r>
      <w:r w:rsidRPr="00B14FA9">
        <w:rPr>
          <w:rFonts w:ascii="Constantia" w:eastAsia="Cambria" w:hAnsi="Constantia" w:cs="Cambria"/>
          <w:color w:val="000000"/>
        </w:rPr>
        <w:lastRenderedPageBreak/>
        <w:t>developed by Ginestra Bianconi at Queen Mary University of London, arrives at a structurally parallel conclusion through a distinct mathematical route [126].</w:t>
      </w:r>
    </w:p>
    <w:p w14:paraId="506E7EAF" w14:textId="0564840C"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 xml:space="preserve">In her </w:t>
      </w:r>
      <w:r>
        <w:rPr>
          <w:rFonts w:ascii="Constantia" w:eastAsia="Cambria" w:hAnsi="Constantia" w:cs="Cambria"/>
          <w:color w:val="000000"/>
        </w:rPr>
        <w:t>momentous and elegant 2024/</w:t>
      </w:r>
      <w:r w:rsidRPr="00B14FA9">
        <w:rPr>
          <w:rFonts w:ascii="Constantia" w:eastAsia="Cambria" w:hAnsi="Constantia" w:cs="Cambria"/>
          <w:color w:val="000000"/>
        </w:rPr>
        <w:t xml:space="preserve">2025 paper </w:t>
      </w:r>
      <w:r w:rsidRPr="00B14FA9">
        <w:rPr>
          <w:rFonts w:ascii="Constantia" w:eastAsia="Cambria" w:hAnsi="Constantia" w:cs="Cambria"/>
          <w:b/>
          <w:bCs/>
          <w:i/>
          <w:iCs/>
          <w:color w:val="000000"/>
        </w:rPr>
        <w:t>Gravity from Entropy</w:t>
      </w:r>
      <w:r w:rsidRPr="00B14FA9">
        <w:rPr>
          <w:rFonts w:ascii="Constantia" w:eastAsia="Cambria" w:hAnsi="Constantia" w:cs="Cambria"/>
          <w:b/>
          <w:bCs/>
          <w:color w:val="000000"/>
        </w:rPr>
        <w:t xml:space="preserve"> (</w:t>
      </w:r>
      <w:proofErr w:type="spellStart"/>
      <w:r w:rsidRPr="00B14FA9">
        <w:rPr>
          <w:rFonts w:ascii="Constantia" w:eastAsia="Cambria" w:hAnsi="Constantia" w:cs="Cambria"/>
          <w:b/>
          <w:bCs/>
          <w:color w:val="000000"/>
        </w:rPr>
        <w:t>GfE</w:t>
      </w:r>
      <w:proofErr w:type="spellEnd"/>
      <w:r w:rsidRPr="00B14FA9">
        <w:rPr>
          <w:rFonts w:ascii="Constantia" w:eastAsia="Cambria" w:hAnsi="Constantia" w:cs="Cambria"/>
          <w:b/>
          <w:bCs/>
          <w:color w:val="000000"/>
        </w:rPr>
        <w:t>)</w:t>
      </w:r>
      <w:r>
        <w:rPr>
          <w:rFonts w:ascii="Constantia" w:eastAsia="Cambria" w:hAnsi="Constantia" w:cs="Cambria"/>
          <w:color w:val="000000"/>
        </w:rPr>
        <w:t xml:space="preserve"> </w:t>
      </w:r>
      <w:r w:rsidRPr="00B14FA9">
        <w:rPr>
          <w:rFonts w:ascii="Constantia" w:eastAsia="Cambria" w:hAnsi="Constantia" w:cs="Cambria"/>
          <w:color w:val="000000"/>
        </w:rPr>
        <w:t xml:space="preserve">[126], </w:t>
      </w:r>
      <w:r w:rsidRPr="00B14FA9">
        <w:rPr>
          <w:rFonts w:ascii="Constantia" w:eastAsia="Cambria" w:hAnsi="Constantia" w:cs="Cambria"/>
          <w:b/>
          <w:bCs/>
          <w:color w:val="000000"/>
        </w:rPr>
        <w:t>Ginestra Bianconi</w:t>
      </w:r>
      <w:r w:rsidRPr="00B14FA9">
        <w:rPr>
          <w:rFonts w:ascii="Constantia" w:eastAsia="Cambria" w:hAnsi="Constantia" w:cs="Cambria"/>
          <w:color w:val="000000"/>
        </w:rPr>
        <w:t xml:space="preserve"> constructs an </w:t>
      </w:r>
      <w:r w:rsidRPr="00B14FA9">
        <w:rPr>
          <w:rFonts w:ascii="Constantia" w:eastAsia="Cambria" w:hAnsi="Constantia" w:cs="Cambria"/>
          <w:b/>
          <w:bCs/>
          <w:color w:val="000000"/>
        </w:rPr>
        <w:t>entropic action</w:t>
      </w:r>
      <w:r w:rsidRPr="00B14FA9">
        <w:rPr>
          <w:rFonts w:ascii="Constantia" w:eastAsia="Cambria" w:hAnsi="Constantia" w:cs="Cambria"/>
          <w:color w:val="000000"/>
        </w:rPr>
        <w:t xml:space="preserve"> whose fundamental object is the </w:t>
      </w:r>
      <w:r w:rsidRPr="00B14FA9">
        <w:rPr>
          <w:rFonts w:ascii="Constantia" w:eastAsia="Cambria" w:hAnsi="Constantia" w:cs="Cambria"/>
          <w:b/>
          <w:bCs/>
          <w:color w:val="000000"/>
        </w:rPr>
        <w:t>quantum relative entropy</w:t>
      </w:r>
      <w:r w:rsidRPr="00B14FA9">
        <w:rPr>
          <w:rFonts w:ascii="Constantia" w:eastAsia="Cambria" w:hAnsi="Constantia" w:cs="Cambria"/>
          <w:color w:val="000000"/>
        </w:rPr>
        <w:t xml:space="preserve"> between two metrics: the dynamical spacetime metric and a reference metric induced by matter fields through a </w:t>
      </w:r>
      <w:r w:rsidRPr="00B14FA9">
        <w:rPr>
          <w:rFonts w:ascii="Constantia" w:eastAsia="Cambria" w:hAnsi="Constantia" w:cs="Cambria"/>
          <w:b/>
          <w:bCs/>
          <w:color w:val="000000"/>
        </w:rPr>
        <w:t>Dirac-Kähler formalism</w:t>
      </w:r>
      <w:r w:rsidRPr="00B14FA9">
        <w:rPr>
          <w:rFonts w:ascii="Constantia" w:eastAsia="Cambria" w:hAnsi="Constantia" w:cs="Cambria"/>
          <w:color w:val="000000"/>
        </w:rPr>
        <w:t xml:space="preserve"> (the direct sum of differential forms of degrees 0, 1, and 2). Bianconi’s action takes the</w:t>
      </w:r>
      <w:r>
        <w:rPr>
          <w:rFonts w:ascii="Constantia" w:eastAsia="Cambria" w:hAnsi="Constantia" w:cs="Cambria"/>
          <w:color w:val="000000"/>
        </w:rPr>
        <w:t xml:space="preserve"> </w:t>
      </w:r>
      <w:r w:rsidRPr="00B14FA9">
        <w:rPr>
          <w:rFonts w:ascii="Constantia" w:eastAsia="Cambria" w:hAnsi="Constantia" w:cs="Cambria"/>
          <w:b/>
          <w:bCs/>
          <w:color w:val="000000"/>
        </w:rPr>
        <w:t>(Araki-relative entropy)</w:t>
      </w:r>
      <w:r>
        <w:rPr>
          <w:rFonts w:ascii="Constantia" w:eastAsia="Cambria" w:hAnsi="Constantia" w:cs="Cambria"/>
          <w:color w:val="000000"/>
        </w:rPr>
        <w:t xml:space="preserve"> </w:t>
      </w:r>
      <w:r w:rsidRPr="00B14FA9">
        <w:rPr>
          <w:rFonts w:ascii="Constantia" w:eastAsia="Cambria" w:hAnsi="Constantia" w:cs="Cambria"/>
          <w:color w:val="000000"/>
        </w:rPr>
        <w:t xml:space="preserve"> form:</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6825"/>
        <w:gridCol w:w="2525"/>
      </w:tblGrid>
      <w:tr w:rsidR="00B14FA9" w:rsidRPr="00B14FA9" w14:paraId="7DB656D1" w14:textId="77777777" w:rsidTr="006F5411">
        <w:trPr>
          <w:tblHeader/>
        </w:trPr>
        <w:tc>
          <w:tcPr>
            <w:tcW w:w="3650" w:type="pct"/>
            <w:shd w:val="clear" w:color="auto" w:fill="F0F0F0"/>
            <w:tcMar>
              <w:top w:w="75" w:type="dxa"/>
              <w:left w:w="105" w:type="dxa"/>
              <w:bottom w:w="75" w:type="dxa"/>
              <w:right w:w="105" w:type="dxa"/>
            </w:tcMar>
          </w:tcPr>
          <w:p w14:paraId="00B0EBA4" w14:textId="77777777" w:rsidR="00B14FA9" w:rsidRPr="00B14FA9" w:rsidRDefault="00B14FA9" w:rsidP="00B14FA9">
            <w:pPr>
              <w:spacing w:before="60" w:after="120" w:line="384" w:lineRule="auto"/>
              <w:jc w:val="both"/>
              <w:rPr>
                <w:rFonts w:ascii="Constantia" w:hAnsi="Constantia"/>
              </w:rPr>
            </w:pPr>
            <w:proofErr w:type="spellStart"/>
            <w:r w:rsidRPr="00B14FA9">
              <w:rPr>
                <w:rFonts w:ascii="Constantia" w:eastAsia="Cambria" w:hAnsi="Constantia" w:cs="Cambria"/>
                <w:b/>
                <w:bCs/>
                <w:i/>
                <w:iCs/>
                <w:color w:val="000000"/>
              </w:rPr>
              <w:t>S</w:t>
            </w:r>
            <w:r w:rsidRPr="00B14FA9">
              <w:rPr>
                <w:rFonts w:ascii="Constantia" w:eastAsia="Cambria" w:hAnsi="Constantia" w:cs="Cambria"/>
                <w:b/>
                <w:bCs/>
                <w:i/>
                <w:iCs/>
                <w:color w:val="000000"/>
                <w:vertAlign w:val="subscript"/>
              </w:rPr>
              <w:t>Bianconi</w:t>
            </w:r>
            <w:proofErr w:type="spellEnd"/>
            <w:r w:rsidRPr="00B14FA9">
              <w:rPr>
                <w:rFonts w:ascii="Constantia" w:eastAsia="Cambria" w:hAnsi="Constantia" w:cs="Cambria"/>
                <w:b/>
                <w:bCs/>
                <w:i/>
                <w:iCs/>
                <w:color w:val="000000"/>
              </w:rPr>
              <w:t xml:space="preserve"> = S(g || g</w:t>
            </w:r>
            <w:r w:rsidRPr="00B14FA9">
              <w:rPr>
                <w:rFonts w:ascii="Constantia" w:eastAsia="Cambria" w:hAnsi="Constantia" w:cs="Cambria"/>
                <w:b/>
                <w:bCs/>
                <w:i/>
                <w:iCs/>
                <w:color w:val="000000"/>
                <w:vertAlign w:val="superscript"/>
              </w:rPr>
              <w:t>(M)</w:t>
            </w:r>
            <w:r w:rsidRPr="00B14FA9">
              <w:rPr>
                <w:rFonts w:ascii="Constantia" w:eastAsia="Cambria" w:hAnsi="Constantia" w:cs="Cambria"/>
                <w:b/>
                <w:bCs/>
                <w:i/>
                <w:iCs/>
                <w:color w:val="000000"/>
              </w:rPr>
              <w:t>)</w:t>
            </w:r>
          </w:p>
        </w:tc>
        <w:tc>
          <w:tcPr>
            <w:tcW w:w="1350" w:type="pct"/>
            <w:shd w:val="clear" w:color="auto" w:fill="F0F0F0"/>
            <w:tcMar>
              <w:top w:w="75" w:type="dxa"/>
              <w:left w:w="105" w:type="dxa"/>
              <w:bottom w:w="75" w:type="dxa"/>
              <w:right w:w="105" w:type="dxa"/>
            </w:tcMar>
          </w:tcPr>
          <w:p w14:paraId="1E4CA72E"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(14.70)</w:t>
            </w:r>
          </w:p>
        </w:tc>
      </w:tr>
    </w:tbl>
    <w:p w14:paraId="0823591B" w14:textId="2BE43A6D"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 xml:space="preserve">where </w:t>
      </w:r>
      <w:r w:rsidRPr="00B14FA9">
        <w:rPr>
          <w:rFonts w:ascii="Constantia" w:eastAsia="Cambria" w:hAnsi="Constantia" w:cs="Cambria"/>
          <w:i/>
          <w:iCs/>
          <w:color w:val="000000"/>
        </w:rPr>
        <w:t>S</w:t>
      </w:r>
      <w:r w:rsidRPr="00B14FA9">
        <w:rPr>
          <w:rFonts w:ascii="Constantia" w:eastAsia="Cambria" w:hAnsi="Constantia" w:cs="Cambria"/>
          <w:color w:val="000000"/>
        </w:rPr>
        <w:t>(</w:t>
      </w:r>
      <w:r w:rsidRPr="00B14FA9">
        <w:rPr>
          <w:rFonts w:ascii="Constantia" w:eastAsia="Cambria" w:hAnsi="Constantia" w:cs="Cambria"/>
          <w:i/>
          <w:iCs/>
          <w:color w:val="000000"/>
        </w:rPr>
        <w:t>g</w:t>
      </w:r>
      <w:r w:rsidRPr="00B14FA9">
        <w:rPr>
          <w:rFonts w:ascii="Constantia" w:eastAsia="Cambria" w:hAnsi="Constantia" w:cs="Cambria"/>
          <w:color w:val="000000"/>
        </w:rPr>
        <w:t xml:space="preserve"> || </w:t>
      </w:r>
      <w:r w:rsidRPr="00B14FA9">
        <w:rPr>
          <w:rFonts w:ascii="Constantia" w:eastAsia="Cambria" w:hAnsi="Constantia" w:cs="Cambria"/>
          <w:i/>
          <w:iCs/>
          <w:color w:val="000000"/>
        </w:rPr>
        <w:t>g</w:t>
      </w:r>
      <w:r w:rsidRPr="00B14FA9">
        <w:rPr>
          <w:rFonts w:ascii="Constantia" w:eastAsia="Cambria" w:hAnsi="Constantia" w:cs="Cambria"/>
          <w:color w:val="000000"/>
          <w:vertAlign w:val="superscript"/>
        </w:rPr>
        <w:t>(</w:t>
      </w:r>
      <w:r w:rsidRPr="00B14FA9">
        <w:rPr>
          <w:rFonts w:ascii="Constantia" w:eastAsia="Cambria" w:hAnsi="Constantia" w:cs="Cambria"/>
          <w:i/>
          <w:iCs/>
          <w:color w:val="000000"/>
          <w:vertAlign w:val="superscript"/>
        </w:rPr>
        <w:t>M</w:t>
      </w:r>
      <w:r w:rsidRPr="00B14FA9">
        <w:rPr>
          <w:rFonts w:ascii="Constantia" w:eastAsia="Cambria" w:hAnsi="Constantia" w:cs="Cambria"/>
          <w:color w:val="000000"/>
          <w:vertAlign w:val="superscript"/>
        </w:rPr>
        <w:t>)</w:t>
      </w:r>
      <w:r w:rsidRPr="00B14FA9">
        <w:rPr>
          <w:rFonts w:ascii="Constantia" w:eastAsia="Cambria" w:hAnsi="Constantia" w:cs="Cambria"/>
          <w:color w:val="000000"/>
        </w:rPr>
        <w:t xml:space="preserve">) denotes the </w:t>
      </w:r>
      <w:r w:rsidRPr="00B14FA9">
        <w:rPr>
          <w:rFonts w:ascii="Constantia" w:eastAsia="Cambria" w:hAnsi="Constantia" w:cs="Cambria"/>
          <w:b/>
          <w:bCs/>
          <w:color w:val="000000"/>
        </w:rPr>
        <w:t>quantum relative entropy</w:t>
      </w:r>
      <w:r>
        <w:rPr>
          <w:rFonts w:ascii="Constantia" w:eastAsia="Cambria" w:hAnsi="Constantia" w:cs="Cambria"/>
          <w:b/>
          <w:bCs/>
          <w:color w:val="000000"/>
        </w:rPr>
        <w:t xml:space="preserve"> </w:t>
      </w:r>
      <w:r w:rsidRPr="00B14FA9">
        <w:rPr>
          <w:rFonts w:ascii="Constantia" w:eastAsia="Cambria" w:hAnsi="Constantia" w:cs="Cambria"/>
          <w:b/>
          <w:bCs/>
          <w:color w:val="000000"/>
        </w:rPr>
        <w:t>(Araki-relative entropy)</w:t>
      </w:r>
      <w:r w:rsidRPr="00B14FA9">
        <w:rPr>
          <w:rFonts w:ascii="Constantia" w:eastAsia="Cambria" w:hAnsi="Constantia" w:cs="Cambria"/>
          <w:color w:val="000000"/>
        </w:rPr>
        <w:t xml:space="preserve"> between the effective density matrix </w:t>
      </w:r>
      <w:proofErr w:type="spellStart"/>
      <w:r w:rsidRPr="00B14FA9">
        <w:rPr>
          <w:rFonts w:ascii="Constantia" w:eastAsia="Cambria" w:hAnsi="Constantia" w:cs="Cambria"/>
          <w:i/>
          <w:iCs/>
          <w:color w:val="000000"/>
        </w:rPr>
        <w:t>ρ</w:t>
      </w:r>
      <w:r w:rsidRPr="00B14FA9">
        <w:rPr>
          <w:rFonts w:ascii="Constantia" w:eastAsia="Cambria" w:hAnsi="Constantia" w:cs="Cambria"/>
          <w:i/>
          <w:iCs/>
          <w:color w:val="000000"/>
          <w:vertAlign w:val="subscript"/>
        </w:rPr>
        <w:t>g</w:t>
      </w:r>
      <w:proofErr w:type="spellEnd"/>
      <w:r w:rsidRPr="00B14FA9">
        <w:rPr>
          <w:rFonts w:ascii="Constantia" w:eastAsia="Cambria" w:hAnsi="Constantia" w:cs="Cambria"/>
          <w:color w:val="000000"/>
        </w:rPr>
        <w:t xml:space="preserve"> associated with the spacetime metric and the density matrix </w:t>
      </w:r>
      <w:proofErr w:type="spellStart"/>
      <w:r w:rsidRPr="00B14FA9">
        <w:rPr>
          <w:rFonts w:ascii="Constantia" w:eastAsia="Cambria" w:hAnsi="Constantia" w:cs="Cambria"/>
          <w:i/>
          <w:iCs/>
          <w:color w:val="000000"/>
        </w:rPr>
        <w:t>ρ</w:t>
      </w:r>
      <w:r w:rsidRPr="00B14FA9">
        <w:rPr>
          <w:rFonts w:ascii="Constantia" w:eastAsia="Cambria" w:hAnsi="Constantia" w:cs="Cambria"/>
          <w:i/>
          <w:iCs/>
          <w:color w:val="000000"/>
          <w:vertAlign w:val="subscript"/>
        </w:rPr>
        <w:t>g</w:t>
      </w:r>
      <w:proofErr w:type="spellEnd"/>
      <w:r w:rsidRPr="00B14FA9">
        <w:rPr>
          <w:rFonts w:ascii="Constantia" w:eastAsia="Cambria" w:hAnsi="Constantia" w:cs="Cambria"/>
          <w:color w:val="000000"/>
          <w:vertAlign w:val="superscript"/>
        </w:rPr>
        <w:t>(</w:t>
      </w:r>
      <w:r w:rsidRPr="00B14FA9">
        <w:rPr>
          <w:rFonts w:ascii="Constantia" w:eastAsia="Cambria" w:hAnsi="Constantia" w:cs="Cambria"/>
          <w:i/>
          <w:iCs/>
          <w:color w:val="000000"/>
          <w:vertAlign w:val="superscript"/>
        </w:rPr>
        <w:t>M</w:t>
      </w:r>
      <w:r w:rsidRPr="00B14FA9">
        <w:rPr>
          <w:rFonts w:ascii="Constantia" w:eastAsia="Cambria" w:hAnsi="Constantia" w:cs="Cambria"/>
          <w:color w:val="000000"/>
          <w:vertAlign w:val="superscript"/>
        </w:rPr>
        <w:t>)</w:t>
      </w:r>
      <w:r w:rsidRPr="00B14FA9">
        <w:rPr>
          <w:rFonts w:ascii="Constantia" w:eastAsia="Cambria" w:hAnsi="Constantia" w:cs="Cambria"/>
          <w:color w:val="000000"/>
        </w:rPr>
        <w:t xml:space="preserve"> associated with the matter-induced metric. The spacetime metric is promoted to the status of a quantum operator — an </w:t>
      </w:r>
      <w:r w:rsidRPr="00B14FA9">
        <w:rPr>
          <w:rFonts w:ascii="Constantia" w:eastAsia="Cambria" w:hAnsi="Constantia" w:cs="Cambria"/>
          <w:b/>
          <w:bCs/>
          <w:color w:val="000000"/>
        </w:rPr>
        <w:t>effective density matrix</w:t>
      </w:r>
      <w:r w:rsidRPr="00B14FA9">
        <w:rPr>
          <w:rFonts w:ascii="Constantia" w:eastAsia="Cambria" w:hAnsi="Constantia" w:cs="Cambria"/>
          <w:color w:val="000000"/>
        </w:rPr>
        <w:t xml:space="preserve"> whose </w:t>
      </w:r>
      <w:r w:rsidRPr="00B14FA9">
        <w:rPr>
          <w:rFonts w:ascii="Constantia" w:eastAsia="Cambria" w:hAnsi="Constantia" w:cs="Cambria"/>
          <w:b/>
          <w:bCs/>
          <w:color w:val="000000"/>
        </w:rPr>
        <w:t>von Neumann entropy</w:t>
      </w:r>
      <w:r w:rsidRPr="00B14FA9">
        <w:rPr>
          <w:rFonts w:ascii="Constantia" w:eastAsia="Cambria" w:hAnsi="Constantia" w:cs="Cambria"/>
          <w:color w:val="000000"/>
        </w:rPr>
        <w:t xml:space="preserve"> encodes gravitational degrees of freedom.</w:t>
      </w:r>
    </w:p>
    <w:p w14:paraId="4F1E0ED0"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 xml:space="preserve">Variation of (14.70) yields </w:t>
      </w:r>
      <w:r w:rsidRPr="00B14FA9">
        <w:rPr>
          <w:rFonts w:ascii="Constantia" w:eastAsia="Cambria" w:hAnsi="Constantia" w:cs="Cambria"/>
          <w:b/>
          <w:bCs/>
          <w:color w:val="000000"/>
        </w:rPr>
        <w:t>modified Einstein equations</w:t>
      </w:r>
      <w:r w:rsidRPr="00B14FA9">
        <w:rPr>
          <w:rFonts w:ascii="Constantia" w:eastAsia="Cambria" w:hAnsi="Constantia" w:cs="Cambria"/>
          <w:color w:val="000000"/>
        </w:rPr>
        <w:t xml:space="preserve"> that reduce to standard </w:t>
      </w:r>
      <w:r w:rsidRPr="00B14FA9">
        <w:rPr>
          <w:rFonts w:ascii="Constantia" w:eastAsia="Cambria" w:hAnsi="Constantia" w:cs="Cambria"/>
          <w:b/>
          <w:bCs/>
          <w:color w:val="000000"/>
        </w:rPr>
        <w:t>Einstein equations</w:t>
      </w:r>
      <w:r w:rsidRPr="00B14FA9">
        <w:rPr>
          <w:rFonts w:ascii="Constantia" w:eastAsia="Cambria" w:hAnsi="Constantia" w:cs="Cambria"/>
          <w:color w:val="000000"/>
        </w:rPr>
        <w:t xml:space="preserve"> in the weak-coupling regime. The key novelty is the emergence of a </w:t>
      </w:r>
      <w:r w:rsidRPr="00B14FA9">
        <w:rPr>
          <w:rFonts w:ascii="Constantia" w:eastAsia="Cambria" w:hAnsi="Constantia" w:cs="Cambria"/>
          <w:b/>
          <w:bCs/>
          <w:color w:val="000000"/>
        </w:rPr>
        <w:t>G-field</w:t>
      </w:r>
      <w:r w:rsidRPr="00B14FA9">
        <w:rPr>
          <w:rFonts w:ascii="Constantia" w:eastAsia="Cambria" w:hAnsi="Constantia" w:cs="Cambria"/>
          <w:color w:val="000000"/>
        </w:rPr>
        <w:t xml:space="preserve"> — a symmetric tensor field introduced as a </w:t>
      </w:r>
      <w:proofErr w:type="spellStart"/>
      <w:r w:rsidRPr="00B14FA9">
        <w:rPr>
          <w:rFonts w:ascii="Constantia" w:eastAsia="Cambria" w:hAnsi="Constantia" w:cs="Cambria"/>
          <w:color w:val="000000"/>
        </w:rPr>
        <w:t>Lagrangian</w:t>
      </w:r>
      <w:proofErr w:type="spellEnd"/>
      <w:r w:rsidRPr="00B14FA9">
        <w:rPr>
          <w:rFonts w:ascii="Constantia" w:eastAsia="Cambria" w:hAnsi="Constantia" w:cs="Cambria"/>
          <w:color w:val="000000"/>
        </w:rPr>
        <w:t xml:space="preserve"> multiplier. The </w:t>
      </w:r>
      <w:r w:rsidRPr="00B14FA9">
        <w:rPr>
          <w:rFonts w:ascii="Constantia" w:eastAsia="Cambria" w:hAnsi="Constantia" w:cs="Cambria"/>
          <w:b/>
          <w:bCs/>
          <w:color w:val="000000"/>
        </w:rPr>
        <w:t>G-field</w:t>
      </w:r>
      <w:r w:rsidRPr="00B14FA9">
        <w:rPr>
          <w:rFonts w:ascii="Constantia" w:eastAsia="Cambria" w:hAnsi="Constantia" w:cs="Cambria"/>
          <w:color w:val="000000"/>
        </w:rPr>
        <w:t xml:space="preserve"> produces a </w:t>
      </w:r>
      <w:r w:rsidRPr="00B14FA9">
        <w:rPr>
          <w:rFonts w:ascii="Constantia" w:eastAsia="Cambria" w:hAnsi="Constantia" w:cs="Cambria"/>
          <w:b/>
          <w:bCs/>
          <w:color w:val="000000"/>
        </w:rPr>
        <w:t>dressed Einstein-Hilbert action</w:t>
      </w:r>
      <w:r w:rsidRPr="00B14FA9">
        <w:rPr>
          <w:rFonts w:ascii="Constantia" w:eastAsia="Cambria" w:hAnsi="Constantia" w:cs="Cambria"/>
          <w:color w:val="000000"/>
        </w:rPr>
        <w:t>:</w:t>
      </w:r>
    </w:p>
    <w:p w14:paraId="4F2B2FA2" w14:textId="77777777" w:rsidR="00B14FA9" w:rsidRPr="00B14FA9" w:rsidRDefault="00B14FA9" w:rsidP="00B14FA9">
      <w:pPr>
        <w:spacing w:before="60" w:after="120" w:line="384" w:lineRule="auto"/>
        <w:jc w:val="both"/>
        <w:rPr>
          <w:rFonts w:ascii="Constantia" w:hAnsi="Constant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667"/>
        <w:gridCol w:w="1683"/>
      </w:tblGrid>
      <w:tr w:rsidR="00B14FA9" w:rsidRPr="00B14FA9" w14:paraId="73CED35B" w14:textId="77777777" w:rsidTr="006F5411">
        <w:trPr>
          <w:tblHeader/>
        </w:trPr>
        <w:tc>
          <w:tcPr>
            <w:tcW w:w="4100" w:type="pct"/>
            <w:shd w:val="clear" w:color="auto" w:fill="F0F0F0"/>
            <w:tcMar>
              <w:top w:w="75" w:type="dxa"/>
              <w:left w:w="105" w:type="dxa"/>
              <w:bottom w:w="75" w:type="dxa"/>
              <w:right w:w="105" w:type="dxa"/>
            </w:tcMar>
          </w:tcPr>
          <w:p w14:paraId="46CF2D2C" w14:textId="77777777" w:rsidR="00B14FA9" w:rsidRPr="00B14FA9" w:rsidRDefault="00B14FA9" w:rsidP="00B14FA9">
            <w:pPr>
              <w:spacing w:before="60" w:after="120" w:line="384" w:lineRule="auto"/>
              <w:jc w:val="both"/>
              <w:rPr>
                <w:rFonts w:ascii="Constantia" w:hAnsi="Constantia"/>
              </w:rPr>
            </w:pPr>
            <w:proofErr w:type="spellStart"/>
            <w:r w:rsidRPr="00B14FA9">
              <w:rPr>
                <w:rFonts w:ascii="Constantia" w:eastAsia="Cambria" w:hAnsi="Constantia" w:cs="Cambria"/>
                <w:b/>
                <w:bCs/>
                <w:i/>
                <w:iCs/>
                <w:color w:val="000000"/>
              </w:rPr>
              <w:t>S</w:t>
            </w:r>
            <w:r w:rsidRPr="00B14FA9">
              <w:rPr>
                <w:rFonts w:ascii="Constantia" w:eastAsia="Cambria" w:hAnsi="Constantia" w:cs="Cambria"/>
                <w:b/>
                <w:bCs/>
                <w:i/>
                <w:iCs/>
                <w:color w:val="000000"/>
                <w:vertAlign w:val="subscript"/>
              </w:rPr>
              <w:t>dressed</w:t>
            </w:r>
            <w:proofErr w:type="spellEnd"/>
            <w:r w:rsidRPr="00B14FA9">
              <w:rPr>
                <w:rFonts w:ascii="Constantia" w:eastAsia="Cambria" w:hAnsi="Constantia" w:cs="Cambria"/>
                <w:b/>
                <w:bCs/>
                <w:i/>
                <w:iCs/>
                <w:color w:val="000000"/>
              </w:rPr>
              <w:t xml:space="preserve"> = ∫ √(−g)  [ (1/16πG) R + </w:t>
            </w:r>
            <w:proofErr w:type="spellStart"/>
            <w:r w:rsidRPr="00B14FA9">
              <w:rPr>
                <w:rFonts w:ascii="Constantia" w:eastAsia="Cambria" w:hAnsi="Constantia" w:cs="Cambria"/>
                <w:b/>
                <w:bCs/>
                <w:i/>
                <w:iCs/>
                <w:color w:val="000000"/>
              </w:rPr>
              <w:t>L</w:t>
            </w:r>
            <w:r w:rsidRPr="00B14FA9">
              <w:rPr>
                <w:rFonts w:ascii="Constantia" w:eastAsia="Cambria" w:hAnsi="Constantia" w:cs="Cambria"/>
                <w:b/>
                <w:bCs/>
                <w:i/>
                <w:iCs/>
                <w:color w:val="000000"/>
                <w:vertAlign w:val="subscript"/>
              </w:rPr>
              <w:t>matter</w:t>
            </w:r>
            <w:proofErr w:type="spellEnd"/>
            <w:r w:rsidRPr="00B14FA9">
              <w:rPr>
                <w:rFonts w:ascii="Constantia" w:eastAsia="Cambria" w:hAnsi="Constantia" w:cs="Cambria"/>
                <w:b/>
                <w:bCs/>
                <w:i/>
                <w:iCs/>
                <w:color w:val="000000"/>
              </w:rPr>
              <w:t xml:space="preserve"> + L</w:t>
            </w:r>
            <w:r w:rsidRPr="00B14FA9">
              <w:rPr>
                <w:rFonts w:ascii="Constantia" w:eastAsia="Cambria" w:hAnsi="Constantia" w:cs="Cambria"/>
                <w:b/>
                <w:bCs/>
                <w:i/>
                <w:iCs/>
                <w:color w:val="000000"/>
                <w:vertAlign w:val="subscript"/>
              </w:rPr>
              <w:t>G</w:t>
            </w:r>
            <w:r w:rsidRPr="00B14FA9">
              <w:rPr>
                <w:rFonts w:ascii="Constantia" w:eastAsia="Cambria" w:hAnsi="Constantia" w:cs="Cambria"/>
                <w:b/>
                <w:bCs/>
                <w:i/>
                <w:iCs/>
                <w:color w:val="000000"/>
              </w:rPr>
              <w:t xml:space="preserve"> ]  d</w:t>
            </w:r>
            <w:r w:rsidRPr="00B14FA9">
              <w:rPr>
                <w:rFonts w:ascii="Constantia" w:eastAsia="Cambria" w:hAnsi="Constantia" w:cs="Cambria"/>
                <w:b/>
                <w:bCs/>
                <w:i/>
                <w:iCs/>
                <w:color w:val="000000"/>
                <w:vertAlign w:val="superscript"/>
              </w:rPr>
              <w:t>4</w:t>
            </w:r>
            <w:r w:rsidRPr="00B14FA9">
              <w:rPr>
                <w:rFonts w:ascii="Constantia" w:eastAsia="Cambria" w:hAnsi="Constantia" w:cs="Cambria"/>
                <w:b/>
                <w:bCs/>
                <w:i/>
                <w:iCs/>
                <w:color w:val="000000"/>
              </w:rPr>
              <w:t>x</w:t>
            </w:r>
          </w:p>
        </w:tc>
        <w:tc>
          <w:tcPr>
            <w:tcW w:w="900" w:type="pct"/>
            <w:shd w:val="clear" w:color="auto" w:fill="F0F0F0"/>
            <w:tcMar>
              <w:top w:w="75" w:type="dxa"/>
              <w:left w:w="105" w:type="dxa"/>
              <w:bottom w:w="75" w:type="dxa"/>
              <w:right w:w="105" w:type="dxa"/>
            </w:tcMar>
          </w:tcPr>
          <w:p w14:paraId="1504CA3A"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(14.71)</w:t>
            </w:r>
          </w:p>
        </w:tc>
      </w:tr>
    </w:tbl>
    <w:p w14:paraId="7340882C"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 xml:space="preserve">where </w:t>
      </w:r>
      <w:r w:rsidRPr="00B14FA9">
        <w:rPr>
          <w:rFonts w:ascii="Constantia" w:eastAsia="Cambria" w:hAnsi="Constantia" w:cs="Cambria"/>
          <w:i/>
          <w:iCs/>
          <w:color w:val="000000"/>
        </w:rPr>
        <w:t>L</w:t>
      </w:r>
      <w:r w:rsidRPr="00B14FA9">
        <w:rPr>
          <w:rFonts w:ascii="Constantia" w:eastAsia="Cambria" w:hAnsi="Constantia" w:cs="Cambria"/>
          <w:i/>
          <w:iCs/>
          <w:color w:val="000000"/>
          <w:vertAlign w:val="subscript"/>
        </w:rPr>
        <w:t>G</w:t>
      </w:r>
      <w:r w:rsidRPr="00B14FA9">
        <w:rPr>
          <w:rFonts w:ascii="Constantia" w:eastAsia="Cambria" w:hAnsi="Constantia" w:cs="Cambria"/>
          <w:color w:val="000000"/>
        </w:rPr>
        <w:t xml:space="preserve"> is the </w:t>
      </w:r>
      <w:r w:rsidRPr="00B14FA9">
        <w:rPr>
          <w:rFonts w:ascii="Constantia" w:eastAsia="Cambria" w:hAnsi="Constantia" w:cs="Cambria"/>
          <w:b/>
          <w:bCs/>
          <w:color w:val="000000"/>
        </w:rPr>
        <w:t>G-field</w:t>
      </w:r>
      <w:r w:rsidRPr="00B14FA9">
        <w:rPr>
          <w:rFonts w:ascii="Constantia" w:eastAsia="Cambria" w:hAnsi="Constantia" w:cs="Cambria"/>
          <w:color w:val="000000"/>
        </w:rPr>
        <w:t xml:space="preserve"> </w:t>
      </w:r>
      <w:proofErr w:type="spellStart"/>
      <w:r w:rsidRPr="00B14FA9">
        <w:rPr>
          <w:rFonts w:ascii="Constantia" w:eastAsia="Cambria" w:hAnsi="Constantia" w:cs="Cambria"/>
          <w:color w:val="000000"/>
        </w:rPr>
        <w:t>Lagrangian</w:t>
      </w:r>
      <w:proofErr w:type="spellEnd"/>
      <w:r w:rsidRPr="00B14FA9">
        <w:rPr>
          <w:rFonts w:ascii="Constantia" w:eastAsia="Cambria" w:hAnsi="Constantia" w:cs="Cambria"/>
          <w:color w:val="000000"/>
        </w:rPr>
        <w:t xml:space="preserve"> density. The </w:t>
      </w:r>
      <w:r w:rsidRPr="00B14FA9">
        <w:rPr>
          <w:rFonts w:ascii="Constantia" w:eastAsia="Cambria" w:hAnsi="Constantia" w:cs="Cambria"/>
          <w:b/>
          <w:bCs/>
          <w:color w:val="000000"/>
        </w:rPr>
        <w:t>G-field</w:t>
      </w:r>
      <w:r w:rsidRPr="00B14FA9">
        <w:rPr>
          <w:rFonts w:ascii="Constantia" w:eastAsia="Cambria" w:hAnsi="Constantia" w:cs="Cambria"/>
          <w:color w:val="000000"/>
        </w:rPr>
        <w:t xml:space="preserve"> sector generates a small, positive </w:t>
      </w:r>
      <w:r w:rsidRPr="00B14FA9">
        <w:rPr>
          <w:rFonts w:ascii="Constantia" w:eastAsia="Cambria" w:hAnsi="Constantia" w:cs="Cambria"/>
          <w:b/>
          <w:bCs/>
          <w:color w:val="000000"/>
        </w:rPr>
        <w:t>emergent cosmological constant</w:t>
      </w:r>
      <w:r w:rsidRPr="00B14FA9">
        <w:rPr>
          <w:rFonts w:ascii="Constantia" w:eastAsia="Cambria" w:hAnsi="Constantia" w:cs="Cambria"/>
          <w:color w:val="000000"/>
        </w:rPr>
        <w:t xml:space="preserve"> </w:t>
      </w:r>
      <w:proofErr w:type="spellStart"/>
      <w:r w:rsidRPr="00B14FA9">
        <w:rPr>
          <w:rFonts w:ascii="Constantia" w:eastAsia="Cambria" w:hAnsi="Constantia" w:cs="Cambria"/>
          <w:color w:val="000000"/>
        </w:rPr>
        <w:t>Λ</w:t>
      </w:r>
      <w:r w:rsidRPr="00B14FA9">
        <w:rPr>
          <w:rFonts w:ascii="Constantia" w:eastAsia="Cambria" w:hAnsi="Constantia" w:cs="Cambria"/>
          <w:color w:val="000000"/>
          <w:vertAlign w:val="subscript"/>
        </w:rPr>
        <w:t>eff</w:t>
      </w:r>
      <w:proofErr w:type="spellEnd"/>
      <w:r w:rsidRPr="00B14FA9">
        <w:rPr>
          <w:rFonts w:ascii="Constantia" w:eastAsia="Cambria" w:hAnsi="Constantia" w:cs="Cambria"/>
          <w:color w:val="000000"/>
        </w:rPr>
        <w:t xml:space="preserve"> &gt; 0, providing an information-theoretic mechanism for cosmic acceleration without a bare cosmological constant.</w:t>
      </w:r>
    </w:p>
    <w:p w14:paraId="0DB4EEE2" w14:textId="3E62A888"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lastRenderedPageBreak/>
        <w:t xml:space="preserve">The structural parallels between the </w:t>
      </w:r>
      <w:r w:rsidRPr="00B14FA9">
        <w:rPr>
          <w:rFonts w:ascii="Constantia" w:eastAsia="Cambria" w:hAnsi="Constantia" w:cs="Cambria"/>
          <w:b/>
          <w:bCs/>
          <w:color w:val="000000"/>
        </w:rPr>
        <w:t>Obidi Action</w:t>
      </w:r>
      <w:r w:rsidRPr="00B14FA9">
        <w:rPr>
          <w:rFonts w:ascii="Constantia" w:eastAsia="Cambria" w:hAnsi="Constantia" w:cs="Cambria"/>
          <w:color w:val="000000"/>
        </w:rPr>
        <w:t xml:space="preserve"> and the </w:t>
      </w:r>
      <w:r w:rsidRPr="00B14FA9">
        <w:rPr>
          <w:rFonts w:ascii="Constantia" w:eastAsia="Cambria" w:hAnsi="Constantia" w:cs="Cambria"/>
          <w:b/>
          <w:bCs/>
          <w:color w:val="000000"/>
        </w:rPr>
        <w:t>Bianconi entropic action</w:t>
      </w:r>
      <w:r w:rsidRPr="00B14FA9">
        <w:rPr>
          <w:rFonts w:ascii="Constantia" w:eastAsia="Cambria" w:hAnsi="Constantia" w:cs="Cambria"/>
          <w:color w:val="000000"/>
        </w:rPr>
        <w:t xml:space="preserve"> are summarized in Table 14.4. In both programs, gravity is not a fundamental force but an emergent consequence of an entropic variational principle. In both, the classical </w:t>
      </w:r>
      <w:r w:rsidRPr="00B14FA9">
        <w:rPr>
          <w:rFonts w:ascii="Constantia" w:eastAsia="Cambria" w:hAnsi="Constantia" w:cs="Cambria"/>
          <w:b/>
          <w:bCs/>
          <w:color w:val="000000"/>
        </w:rPr>
        <w:t>Einstein equations</w:t>
      </w:r>
      <w:r w:rsidRPr="00B14FA9">
        <w:rPr>
          <w:rFonts w:ascii="Constantia" w:eastAsia="Cambria" w:hAnsi="Constantia" w:cs="Cambria"/>
          <w:color w:val="000000"/>
        </w:rPr>
        <w:t xml:space="preserve"> are recovered as a limiting case of richer, entropy-driven dynamics. And in both, the </w:t>
      </w:r>
      <w:r w:rsidRPr="00B14FA9">
        <w:rPr>
          <w:rFonts w:ascii="Constantia" w:eastAsia="Cambria" w:hAnsi="Constantia" w:cs="Cambria"/>
          <w:b/>
          <w:bCs/>
          <w:color w:val="000000"/>
        </w:rPr>
        <w:t>cosmological constant</w:t>
      </w:r>
      <w:r w:rsidRPr="00B14FA9">
        <w:rPr>
          <w:rFonts w:ascii="Constantia" w:eastAsia="Cambria" w:hAnsi="Constantia" w:cs="Cambria"/>
          <w:color w:val="000000"/>
        </w:rPr>
        <w:t xml:space="preserve"> arises naturally from the entropic sector, rather than being imposed as an external parameter.</w:t>
      </w:r>
    </w:p>
    <w:p w14:paraId="713D00FB" w14:textId="22E0A285"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 xml:space="preserve">However, the two programs differ in their treatment of the fundamental degrees of freedom. The </w:t>
      </w:r>
      <w:r w:rsidRPr="00B14FA9">
        <w:rPr>
          <w:rFonts w:ascii="Constantia" w:eastAsia="Cambria" w:hAnsi="Constantia" w:cs="Cambria"/>
          <w:b/>
          <w:bCs/>
          <w:color w:val="000000"/>
        </w:rPr>
        <w:t>Obidi Action</w:t>
      </w:r>
      <w:r w:rsidRPr="00B14FA9">
        <w:rPr>
          <w:rFonts w:ascii="Constantia" w:eastAsia="Cambria" w:hAnsi="Constantia" w:cs="Cambria"/>
          <w:color w:val="000000"/>
        </w:rPr>
        <w:t xml:space="preserve"> introduces the </w:t>
      </w:r>
      <w:r w:rsidRPr="00B14FA9">
        <w:rPr>
          <w:rFonts w:ascii="Constantia" w:eastAsia="Cambria" w:hAnsi="Constantia" w:cs="Cambria"/>
          <w:b/>
          <w:bCs/>
          <w:color w:val="000000"/>
        </w:rPr>
        <w:t>entropic field</w:t>
      </w:r>
      <w:r w:rsidRPr="00B14FA9">
        <w:rPr>
          <w:rFonts w:ascii="Constantia" w:eastAsia="Cambria" w:hAnsi="Constantia" w:cs="Cambria"/>
          <w:color w:val="000000"/>
        </w:rPr>
        <w:t xml:space="preserve"> </w:t>
      </w:r>
      <w:r w:rsidRPr="00B14FA9">
        <w:rPr>
          <w:rFonts w:ascii="Constantia" w:eastAsia="Cambria" w:hAnsi="Constantia" w:cs="Cambria"/>
          <w:i/>
          <w:iCs/>
          <w:color w:val="000000"/>
        </w:rPr>
        <w:t>S</w:t>
      </w:r>
      <w:r w:rsidRPr="00B14FA9">
        <w:rPr>
          <w:rFonts w:ascii="Constantia" w:eastAsia="Cambria" w:hAnsi="Constantia" w:cs="Cambria"/>
          <w:color w:val="000000"/>
        </w:rPr>
        <w:t>(</w:t>
      </w:r>
      <w:r w:rsidRPr="00B14FA9">
        <w:rPr>
          <w:rFonts w:ascii="Constantia" w:eastAsia="Cambria" w:hAnsi="Constantia" w:cs="Cambria"/>
          <w:i/>
          <w:iCs/>
          <w:color w:val="000000"/>
        </w:rPr>
        <w:t>x</w:t>
      </w:r>
      <w:r w:rsidRPr="00B14FA9">
        <w:rPr>
          <w:rFonts w:ascii="Constantia" w:eastAsia="Cambria" w:hAnsi="Constantia" w:cs="Cambria"/>
          <w:color w:val="000000"/>
        </w:rPr>
        <w:t xml:space="preserve">) as a scalar field propagating on a </w:t>
      </w:r>
      <w:r w:rsidR="0038557E">
        <w:rPr>
          <w:rFonts w:ascii="Constantia" w:eastAsia="Cambria" w:hAnsi="Constantia" w:cs="Cambria"/>
          <w:color w:val="000000"/>
        </w:rPr>
        <w:t>non</w:t>
      </w:r>
      <w:r w:rsidRPr="00B14FA9">
        <w:rPr>
          <w:rFonts w:ascii="Constantia" w:eastAsia="Cambria" w:hAnsi="Constantia" w:cs="Cambria"/>
          <w:color w:val="000000"/>
        </w:rPr>
        <w:t xml:space="preserve">classical </w:t>
      </w:r>
      <w:r w:rsidR="0038557E">
        <w:rPr>
          <w:rFonts w:ascii="Constantia" w:eastAsia="Cambria" w:hAnsi="Constantia" w:cs="Cambria"/>
          <w:color w:val="000000"/>
        </w:rPr>
        <w:t>entropic</w:t>
      </w:r>
      <w:r w:rsidRPr="00B14FA9">
        <w:rPr>
          <w:rFonts w:ascii="Constantia" w:eastAsia="Cambria" w:hAnsi="Constantia" w:cs="Cambria"/>
          <w:color w:val="000000"/>
        </w:rPr>
        <w:t xml:space="preserve"> manifold. The metric remains a classical tensor, and entropy enters through the non-minimal coupling </w:t>
      </w:r>
      <w:r w:rsidRPr="00B14FA9">
        <w:rPr>
          <w:rFonts w:ascii="Constantia" w:eastAsia="Cambria" w:hAnsi="Constantia" w:cs="Cambria"/>
          <w:i/>
          <w:iCs/>
          <w:color w:val="000000"/>
        </w:rPr>
        <w:t>f</w:t>
      </w:r>
      <w:r w:rsidRPr="00B14FA9">
        <w:rPr>
          <w:rFonts w:ascii="Constantia" w:eastAsia="Cambria" w:hAnsi="Constantia" w:cs="Cambria"/>
          <w:color w:val="000000"/>
        </w:rPr>
        <w:t>(</w:t>
      </w:r>
      <w:r w:rsidRPr="00B14FA9">
        <w:rPr>
          <w:rFonts w:ascii="Constantia" w:eastAsia="Cambria" w:hAnsi="Constantia" w:cs="Cambria"/>
          <w:i/>
          <w:iCs/>
          <w:color w:val="000000"/>
        </w:rPr>
        <w:t>S</w:t>
      </w:r>
      <w:r w:rsidRPr="00B14FA9">
        <w:rPr>
          <w:rFonts w:ascii="Constantia" w:eastAsia="Cambria" w:hAnsi="Constantia" w:cs="Cambria"/>
          <w:color w:val="000000"/>
        </w:rPr>
        <w:t>)</w:t>
      </w:r>
      <w:r w:rsidRPr="00B14FA9">
        <w:rPr>
          <w:rFonts w:ascii="Constantia" w:eastAsia="Cambria" w:hAnsi="Constantia" w:cs="Cambria"/>
          <w:i/>
          <w:iCs/>
          <w:color w:val="000000"/>
        </w:rPr>
        <w:t>R</w:t>
      </w:r>
      <w:r w:rsidRPr="00B14FA9">
        <w:rPr>
          <w:rFonts w:ascii="Constantia" w:eastAsia="Cambria" w:hAnsi="Constantia" w:cs="Cambria"/>
          <w:color w:val="000000"/>
        </w:rPr>
        <w:t xml:space="preserve">. By contrast, Bianconi promotes the metric itself to the status of a quantum operator — an </w:t>
      </w:r>
      <w:r w:rsidRPr="00B14FA9">
        <w:rPr>
          <w:rFonts w:ascii="Constantia" w:eastAsia="Cambria" w:hAnsi="Constantia" w:cs="Cambria"/>
          <w:b/>
          <w:bCs/>
          <w:color w:val="000000"/>
        </w:rPr>
        <w:t>effective density matrix</w:t>
      </w:r>
      <w:r w:rsidRPr="00B14FA9">
        <w:rPr>
          <w:rFonts w:ascii="Constantia" w:eastAsia="Cambria" w:hAnsi="Constantia" w:cs="Cambria"/>
          <w:color w:val="000000"/>
        </w:rPr>
        <w:t xml:space="preserve"> — and derives gravitational dynamics from the </w:t>
      </w:r>
      <w:r w:rsidRPr="00B14FA9">
        <w:rPr>
          <w:rFonts w:ascii="Constantia" w:eastAsia="Cambria" w:hAnsi="Constantia" w:cs="Cambria"/>
          <w:b/>
          <w:bCs/>
          <w:color w:val="000000"/>
        </w:rPr>
        <w:t>quantum relative entropy</w:t>
      </w:r>
      <w:r w:rsidRPr="00B14FA9">
        <w:rPr>
          <w:rFonts w:ascii="Constantia" w:eastAsia="Cambria" w:hAnsi="Constantia" w:cs="Cambria"/>
          <w:color w:val="000000"/>
        </w:rPr>
        <w:t xml:space="preserve"> between this operator and a matter-induced reference state. </w:t>
      </w:r>
      <w:proofErr w:type="gramStart"/>
      <w:r w:rsidRPr="00B14FA9">
        <w:rPr>
          <w:rFonts w:ascii="Constantia" w:eastAsia="Cambria" w:hAnsi="Constantia" w:cs="Cambria"/>
          <w:color w:val="000000"/>
        </w:rPr>
        <w:t xml:space="preserve">The </w:t>
      </w:r>
      <w:r w:rsidRPr="00B14FA9">
        <w:rPr>
          <w:rFonts w:ascii="Constantia" w:eastAsia="Cambria" w:hAnsi="Constantia" w:cs="Cambria"/>
          <w:b/>
          <w:bCs/>
          <w:color w:val="000000"/>
        </w:rPr>
        <w:t>Obidi</w:t>
      </w:r>
      <w:proofErr w:type="gramEnd"/>
      <w:r w:rsidRPr="00B14FA9">
        <w:rPr>
          <w:rFonts w:ascii="Constantia" w:eastAsia="Cambria" w:hAnsi="Constantia" w:cs="Cambria"/>
          <w:b/>
          <w:bCs/>
          <w:color w:val="000000"/>
        </w:rPr>
        <w:t xml:space="preserve"> Action</w:t>
      </w:r>
      <w:r w:rsidRPr="00B14FA9">
        <w:rPr>
          <w:rFonts w:ascii="Constantia" w:eastAsia="Cambria" w:hAnsi="Constantia" w:cs="Cambria"/>
          <w:color w:val="000000"/>
        </w:rPr>
        <w:t xml:space="preserve"> is thus a </w:t>
      </w:r>
      <w:r w:rsidRPr="00B14FA9">
        <w:rPr>
          <w:rFonts w:ascii="Constantia" w:eastAsia="Cambria" w:hAnsi="Constantia" w:cs="Cambria"/>
          <w:i/>
          <w:iCs/>
          <w:color w:val="000000"/>
        </w:rPr>
        <w:t>field-theoretic</w:t>
      </w:r>
      <w:r w:rsidRPr="00B14FA9">
        <w:rPr>
          <w:rFonts w:ascii="Constantia" w:eastAsia="Cambria" w:hAnsi="Constantia" w:cs="Cambria"/>
          <w:color w:val="000000"/>
        </w:rPr>
        <w:t xml:space="preserve"> realization of the </w:t>
      </w:r>
      <w:r w:rsidRPr="00B14FA9">
        <w:rPr>
          <w:rFonts w:ascii="Constantia" w:eastAsia="Cambria" w:hAnsi="Constantia" w:cs="Cambria"/>
          <w:b/>
          <w:bCs/>
          <w:color w:val="000000"/>
        </w:rPr>
        <w:t>entropic gravity</w:t>
      </w:r>
      <w:r w:rsidRPr="00B14FA9">
        <w:rPr>
          <w:rFonts w:ascii="Constantia" w:eastAsia="Cambria" w:hAnsi="Constantia" w:cs="Cambria"/>
          <w:color w:val="000000"/>
        </w:rPr>
        <w:t xml:space="preserve"> thesis, whereas the </w:t>
      </w:r>
      <w:r w:rsidRPr="00B14FA9">
        <w:rPr>
          <w:rFonts w:ascii="Constantia" w:eastAsia="Cambria" w:hAnsi="Constantia" w:cs="Cambria"/>
          <w:b/>
          <w:bCs/>
          <w:color w:val="000000"/>
        </w:rPr>
        <w:t>Bianconi entropic action</w:t>
      </w:r>
      <w:r w:rsidRPr="00B14FA9">
        <w:rPr>
          <w:rFonts w:ascii="Constantia" w:eastAsia="Cambria" w:hAnsi="Constantia" w:cs="Cambria"/>
          <w:color w:val="000000"/>
        </w:rPr>
        <w:t xml:space="preserve"> is an </w:t>
      </w:r>
      <w:r w:rsidRPr="00B14FA9">
        <w:rPr>
          <w:rFonts w:ascii="Constantia" w:eastAsia="Cambria" w:hAnsi="Constantia" w:cs="Cambria"/>
          <w:i/>
          <w:iCs/>
          <w:color w:val="000000"/>
        </w:rPr>
        <w:t>operator-theoretic</w:t>
      </w:r>
      <w:r w:rsidRPr="00B14FA9">
        <w:rPr>
          <w:rFonts w:ascii="Constantia" w:eastAsia="Cambria" w:hAnsi="Constantia" w:cs="Cambria"/>
          <w:color w:val="000000"/>
        </w:rPr>
        <w:t xml:space="preserve"> realization.</w:t>
      </w:r>
    </w:p>
    <w:p w14:paraId="4C5B95D1"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 xml:space="preserve">This distinction has immediate consequences for the structure of the respective modified equations. The </w:t>
      </w:r>
      <w:r w:rsidRPr="00B14FA9">
        <w:rPr>
          <w:rFonts w:ascii="Constantia" w:eastAsia="Cambria" w:hAnsi="Constantia" w:cs="Cambria"/>
          <w:b/>
          <w:bCs/>
          <w:color w:val="000000"/>
        </w:rPr>
        <w:t>Obidi Action</w:t>
      </w:r>
      <w:r w:rsidRPr="00B14FA9">
        <w:rPr>
          <w:rFonts w:ascii="Constantia" w:eastAsia="Cambria" w:hAnsi="Constantia" w:cs="Cambria"/>
          <w:color w:val="000000"/>
        </w:rPr>
        <w:t xml:space="preserve"> yields </w:t>
      </w:r>
      <w:r w:rsidRPr="00B14FA9">
        <w:rPr>
          <w:rFonts w:ascii="Constantia" w:eastAsia="Cambria" w:hAnsi="Constantia" w:cs="Cambria"/>
          <w:b/>
          <w:bCs/>
          <w:color w:val="000000"/>
        </w:rPr>
        <w:t>entropic field equations</w:t>
      </w:r>
      <w:r w:rsidRPr="00B14FA9">
        <w:rPr>
          <w:rFonts w:ascii="Constantia" w:eastAsia="Cambria" w:hAnsi="Constantia" w:cs="Cambria"/>
          <w:color w:val="000000"/>
        </w:rPr>
        <w:t xml:space="preserve"> that are second order in both the metric </w:t>
      </w:r>
      <w:proofErr w:type="spellStart"/>
      <w:r w:rsidRPr="00B14FA9">
        <w:rPr>
          <w:rFonts w:ascii="Constantia" w:eastAsia="Cambria" w:hAnsi="Constantia" w:cs="Cambria"/>
          <w:i/>
          <w:iCs/>
          <w:color w:val="000000"/>
        </w:rPr>
        <w:t>g</w:t>
      </w:r>
      <w:r w:rsidRPr="00B14FA9">
        <w:rPr>
          <w:rFonts w:ascii="Constantia" w:eastAsia="Cambria" w:hAnsi="Constantia" w:cs="Cambria"/>
          <w:color w:val="000000"/>
          <w:vertAlign w:val="subscript"/>
        </w:rPr>
        <w:t>μν</w:t>
      </w:r>
      <w:proofErr w:type="spellEnd"/>
      <w:r w:rsidRPr="00B14FA9">
        <w:rPr>
          <w:rFonts w:ascii="Constantia" w:eastAsia="Cambria" w:hAnsi="Constantia" w:cs="Cambria"/>
          <w:color w:val="000000"/>
        </w:rPr>
        <w:t xml:space="preserve"> and the </w:t>
      </w:r>
      <w:r w:rsidRPr="00B14FA9">
        <w:rPr>
          <w:rFonts w:ascii="Constantia" w:eastAsia="Cambria" w:hAnsi="Constantia" w:cs="Cambria"/>
          <w:b/>
          <w:bCs/>
          <w:color w:val="000000"/>
        </w:rPr>
        <w:t>entropic field</w:t>
      </w:r>
      <w:r w:rsidRPr="00B14FA9">
        <w:rPr>
          <w:rFonts w:ascii="Constantia" w:eastAsia="Cambria" w:hAnsi="Constantia" w:cs="Cambria"/>
          <w:color w:val="000000"/>
        </w:rPr>
        <w:t xml:space="preserve"> </w:t>
      </w:r>
      <w:r w:rsidRPr="00B14FA9">
        <w:rPr>
          <w:rFonts w:ascii="Constantia" w:eastAsia="Cambria" w:hAnsi="Constantia" w:cs="Cambria"/>
          <w:i/>
          <w:iCs/>
          <w:color w:val="000000"/>
        </w:rPr>
        <w:t>S</w:t>
      </w:r>
      <w:r w:rsidRPr="00B14FA9">
        <w:rPr>
          <w:rFonts w:ascii="Constantia" w:eastAsia="Cambria" w:hAnsi="Constantia" w:cs="Cambria"/>
          <w:color w:val="000000"/>
        </w:rPr>
        <w:t xml:space="preserve">, with the </w:t>
      </w:r>
      <w:r w:rsidRPr="00B14FA9">
        <w:rPr>
          <w:rFonts w:ascii="Constantia" w:eastAsia="Cambria" w:hAnsi="Constantia" w:cs="Cambria"/>
          <w:b/>
          <w:bCs/>
          <w:color w:val="000000"/>
        </w:rPr>
        <w:t>entropic stress-energy tensor</w:t>
      </w:r>
      <w:r w:rsidRPr="00B14FA9">
        <w:rPr>
          <w:rFonts w:ascii="Constantia" w:eastAsia="Cambria" w:hAnsi="Constantia" w:cs="Cambria"/>
          <w:color w:val="000000"/>
        </w:rPr>
        <w:t xml:space="preserve"> </w:t>
      </w:r>
      <w:proofErr w:type="spellStart"/>
      <w:r w:rsidRPr="00B14FA9">
        <w:rPr>
          <w:rFonts w:ascii="Constantia" w:eastAsia="Cambria" w:hAnsi="Constantia" w:cs="Cambria"/>
          <w:b/>
          <w:bCs/>
          <w:i/>
          <w:iCs/>
          <w:color w:val="000000"/>
        </w:rPr>
        <w:t>T</w:t>
      </w:r>
      <w:r w:rsidRPr="00B14FA9">
        <w:rPr>
          <w:rFonts w:ascii="Constantia" w:eastAsia="Cambria" w:hAnsi="Constantia" w:cs="Cambria"/>
          <w:color w:val="000000"/>
          <w:vertAlign w:val="subscript"/>
        </w:rPr>
        <w:t>μν</w:t>
      </w:r>
      <w:proofErr w:type="spellEnd"/>
      <w:r w:rsidRPr="00B14FA9">
        <w:rPr>
          <w:rFonts w:ascii="Constantia" w:eastAsia="Cambria" w:hAnsi="Constantia" w:cs="Cambria"/>
          <w:color w:val="000000"/>
          <w:vertAlign w:val="superscript"/>
        </w:rPr>
        <w:t>(</w:t>
      </w:r>
      <w:r w:rsidRPr="00B14FA9">
        <w:rPr>
          <w:rFonts w:ascii="Constantia" w:eastAsia="Cambria" w:hAnsi="Constantia" w:cs="Cambria"/>
          <w:i/>
          <w:iCs/>
          <w:color w:val="000000"/>
          <w:vertAlign w:val="superscript"/>
        </w:rPr>
        <w:t>S</w:t>
      </w:r>
      <w:r w:rsidRPr="00B14FA9">
        <w:rPr>
          <w:rFonts w:ascii="Constantia" w:eastAsia="Cambria" w:hAnsi="Constantia" w:cs="Cambria"/>
          <w:color w:val="000000"/>
          <w:vertAlign w:val="superscript"/>
        </w:rPr>
        <w:t>)</w:t>
      </w:r>
      <w:r w:rsidRPr="00B14FA9">
        <w:rPr>
          <w:rFonts w:ascii="Constantia" w:eastAsia="Cambria" w:hAnsi="Constantia" w:cs="Cambria"/>
          <w:color w:val="000000"/>
        </w:rPr>
        <w:t xml:space="preserve"> encoding the back-reaction of entropy on geometry. Bianconi’s variation yields equations that are second order in the metric and the </w:t>
      </w:r>
      <w:r w:rsidRPr="00B14FA9">
        <w:rPr>
          <w:rFonts w:ascii="Constantia" w:eastAsia="Cambria" w:hAnsi="Constantia" w:cs="Cambria"/>
          <w:b/>
          <w:bCs/>
          <w:color w:val="000000"/>
        </w:rPr>
        <w:t>G-field</w:t>
      </w:r>
      <w:r w:rsidRPr="00B14FA9">
        <w:rPr>
          <w:rFonts w:ascii="Constantia" w:eastAsia="Cambria" w:hAnsi="Constantia" w:cs="Cambria"/>
          <w:color w:val="000000"/>
        </w:rPr>
        <w:t xml:space="preserve">, with the </w:t>
      </w:r>
      <w:r w:rsidRPr="00B14FA9">
        <w:rPr>
          <w:rFonts w:ascii="Constantia" w:eastAsia="Cambria" w:hAnsi="Constantia" w:cs="Cambria"/>
          <w:b/>
          <w:bCs/>
          <w:color w:val="000000"/>
        </w:rPr>
        <w:t>G-field</w:t>
      </w:r>
      <w:r w:rsidRPr="00B14FA9">
        <w:rPr>
          <w:rFonts w:ascii="Constantia" w:eastAsia="Cambria" w:hAnsi="Constantia" w:cs="Cambria"/>
          <w:color w:val="000000"/>
        </w:rPr>
        <w:t xml:space="preserve"> playing the analogous role of encoding information-theoretic corrections.</w:t>
      </w:r>
    </w:p>
    <w:p w14:paraId="708F5DD9" w14:textId="56DFE3CA"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 xml:space="preserve">The </w:t>
      </w:r>
      <w:r w:rsidRPr="00B14FA9">
        <w:rPr>
          <w:rFonts w:ascii="Constantia" w:eastAsia="Cambria" w:hAnsi="Constantia" w:cs="Cambria"/>
          <w:b/>
          <w:bCs/>
          <w:color w:val="000000"/>
        </w:rPr>
        <w:t>Dirac-Kähler formalism</w:t>
      </w:r>
      <w:r w:rsidRPr="00B14FA9">
        <w:rPr>
          <w:rFonts w:ascii="Constantia" w:eastAsia="Cambria" w:hAnsi="Constantia" w:cs="Cambria"/>
          <w:color w:val="000000"/>
        </w:rPr>
        <w:t xml:space="preserve"> employed by Bianconi deserves particular attention. The matter sector is represented as a direct sum of differential forms of degrees 0, 1, and 2, providing a unified description of scalar, vector, and tensor matter fields. This formalism induces the reference metric </w:t>
      </w:r>
      <w:r w:rsidRPr="00B14FA9">
        <w:rPr>
          <w:rFonts w:ascii="Constantia" w:eastAsia="Cambria" w:hAnsi="Constantia" w:cs="Cambria"/>
          <w:i/>
          <w:iCs/>
          <w:color w:val="000000"/>
        </w:rPr>
        <w:t>g</w:t>
      </w:r>
      <w:r w:rsidRPr="00B14FA9">
        <w:rPr>
          <w:rFonts w:ascii="Constantia" w:eastAsia="Cambria" w:hAnsi="Constantia" w:cs="Cambria"/>
          <w:color w:val="000000"/>
          <w:vertAlign w:val="superscript"/>
        </w:rPr>
        <w:t>(</w:t>
      </w:r>
      <w:r w:rsidRPr="00B14FA9">
        <w:rPr>
          <w:rFonts w:ascii="Constantia" w:eastAsia="Cambria" w:hAnsi="Constantia" w:cs="Cambria"/>
          <w:i/>
          <w:iCs/>
          <w:color w:val="000000"/>
          <w:vertAlign w:val="superscript"/>
        </w:rPr>
        <w:t>M</w:t>
      </w:r>
      <w:r w:rsidRPr="00B14FA9">
        <w:rPr>
          <w:rFonts w:ascii="Constantia" w:eastAsia="Cambria" w:hAnsi="Constantia" w:cs="Cambria"/>
          <w:color w:val="000000"/>
          <w:vertAlign w:val="superscript"/>
        </w:rPr>
        <w:t>)</w:t>
      </w:r>
      <w:r w:rsidRPr="00B14FA9">
        <w:rPr>
          <w:rFonts w:ascii="Constantia" w:eastAsia="Cambria" w:hAnsi="Constantia" w:cs="Cambria"/>
          <w:color w:val="000000"/>
        </w:rPr>
        <w:t xml:space="preserve"> against which the dynamical metric is compared. The </w:t>
      </w:r>
      <w:r w:rsidRPr="00B14FA9">
        <w:rPr>
          <w:rFonts w:ascii="Constantia" w:eastAsia="Cambria" w:hAnsi="Constantia" w:cs="Cambria"/>
          <w:color w:val="000000"/>
        </w:rPr>
        <w:lastRenderedPageBreak/>
        <w:t xml:space="preserve">resulting </w:t>
      </w:r>
      <w:r w:rsidRPr="00B14FA9">
        <w:rPr>
          <w:rFonts w:ascii="Constantia" w:eastAsia="Cambria" w:hAnsi="Constantia" w:cs="Cambria"/>
          <w:b/>
          <w:bCs/>
          <w:color w:val="000000"/>
        </w:rPr>
        <w:t>quantum relative entropy</w:t>
      </w:r>
      <w:r w:rsidRPr="00B14FA9">
        <w:rPr>
          <w:rFonts w:ascii="Constantia" w:eastAsia="Cambria" w:hAnsi="Constantia" w:cs="Cambria"/>
          <w:color w:val="000000"/>
        </w:rPr>
        <w:t xml:space="preserve"> thus measures the information-theoretic “cost” of the dynamical geometry relative to the geometry preferred by matter — a conceptualization that resonates with the </w:t>
      </w:r>
      <w:r w:rsidRPr="00B14FA9">
        <w:rPr>
          <w:rFonts w:ascii="Constantia" w:eastAsia="Cambria" w:hAnsi="Constantia" w:cs="Cambria"/>
          <w:b/>
          <w:bCs/>
          <w:color w:val="000000"/>
        </w:rPr>
        <w:t>Kolmogorov-Obidi Lineage</w:t>
      </w:r>
      <w:r w:rsidRPr="00B14FA9">
        <w:rPr>
          <w:rFonts w:ascii="Constantia" w:eastAsia="Cambria" w:hAnsi="Constantia" w:cs="Cambria"/>
          <w:color w:val="000000"/>
        </w:rPr>
        <w:t>’s identification of gravitational dynamics as information processing.</w:t>
      </w:r>
    </w:p>
    <w:p w14:paraId="52F6D5FC" w14:textId="6632A02F"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Table 14.4: Structural Comparison — The Obidi Action vs. the Bianconi Entropic Action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70"/>
        <w:gridCol w:w="3553"/>
        <w:gridCol w:w="3927"/>
      </w:tblGrid>
      <w:tr w:rsidR="00B14FA9" w:rsidRPr="00B14FA9" w14:paraId="55C19957" w14:textId="77777777" w:rsidTr="006F5411">
        <w:trPr>
          <w:tblHeader/>
        </w:trPr>
        <w:tc>
          <w:tcPr>
            <w:tcW w:w="1000" w:type="pct"/>
            <w:shd w:val="clear" w:color="auto" w:fill="F0F0F0"/>
            <w:tcMar>
              <w:top w:w="75" w:type="dxa"/>
              <w:left w:w="105" w:type="dxa"/>
              <w:bottom w:w="75" w:type="dxa"/>
              <w:right w:w="105" w:type="dxa"/>
            </w:tcMar>
          </w:tcPr>
          <w:p w14:paraId="627C0966"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Feature</w:t>
            </w:r>
          </w:p>
        </w:tc>
        <w:tc>
          <w:tcPr>
            <w:tcW w:w="1900" w:type="pct"/>
            <w:shd w:val="clear" w:color="auto" w:fill="F0F0F0"/>
            <w:tcMar>
              <w:top w:w="75" w:type="dxa"/>
              <w:left w:w="105" w:type="dxa"/>
              <w:bottom w:w="75" w:type="dxa"/>
              <w:right w:w="105" w:type="dxa"/>
            </w:tcMar>
          </w:tcPr>
          <w:p w14:paraId="4B817AA0"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Obidi Action (ToE)</w:t>
            </w:r>
          </w:p>
        </w:tc>
        <w:tc>
          <w:tcPr>
            <w:tcW w:w="2100" w:type="pct"/>
            <w:shd w:val="clear" w:color="auto" w:fill="F0F0F0"/>
            <w:tcMar>
              <w:top w:w="75" w:type="dxa"/>
              <w:left w:w="105" w:type="dxa"/>
              <w:bottom w:w="75" w:type="dxa"/>
              <w:right w:w="105" w:type="dxa"/>
            </w:tcMar>
          </w:tcPr>
          <w:p w14:paraId="414A2D88"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Bianconi Entropic Action</w:t>
            </w:r>
          </w:p>
        </w:tc>
      </w:tr>
      <w:tr w:rsidR="00B14FA9" w:rsidRPr="00B14FA9" w14:paraId="581FC418" w14:textId="77777777" w:rsidTr="006F5411">
        <w:tc>
          <w:tcPr>
            <w:tcW w:w="1000" w:type="pct"/>
            <w:tcMar>
              <w:top w:w="75" w:type="dxa"/>
              <w:left w:w="105" w:type="dxa"/>
              <w:bottom w:w="75" w:type="dxa"/>
              <w:right w:w="105" w:type="dxa"/>
            </w:tcMar>
          </w:tcPr>
          <w:p w14:paraId="7F247DC3"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Fundamental object</w:t>
            </w:r>
          </w:p>
        </w:tc>
        <w:tc>
          <w:tcPr>
            <w:tcW w:w="1900" w:type="pct"/>
            <w:tcMar>
              <w:top w:w="75" w:type="dxa"/>
              <w:left w:w="105" w:type="dxa"/>
              <w:bottom w:w="75" w:type="dxa"/>
              <w:right w:w="105" w:type="dxa"/>
            </w:tcMar>
          </w:tcPr>
          <w:p w14:paraId="35F995E8" w14:textId="52B3433F"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Entropic field</w:t>
            </w:r>
            <w:r w:rsidRPr="00B14FA9">
              <w:rPr>
                <w:rFonts w:ascii="Constantia" w:eastAsia="Cambria" w:hAnsi="Constantia" w:cs="Cambria"/>
                <w:color w:val="000000"/>
              </w:rPr>
              <w:t xml:space="preserve"> </w:t>
            </w:r>
            <w:r w:rsidRPr="00B14FA9">
              <w:rPr>
                <w:rFonts w:ascii="Constantia" w:eastAsia="Cambria" w:hAnsi="Constantia" w:cs="Cambria"/>
                <w:i/>
                <w:iCs/>
                <w:color w:val="000000"/>
              </w:rPr>
              <w:t>S</w:t>
            </w:r>
            <w:r w:rsidRPr="00B14FA9">
              <w:rPr>
                <w:rFonts w:ascii="Constantia" w:eastAsia="Cambria" w:hAnsi="Constantia" w:cs="Cambria"/>
                <w:color w:val="000000"/>
              </w:rPr>
              <w:t>(</w:t>
            </w:r>
            <w:proofErr w:type="spellStart"/>
            <w:r w:rsidRPr="00B14FA9">
              <w:rPr>
                <w:rFonts w:ascii="Constantia" w:eastAsia="Cambria" w:hAnsi="Constantia" w:cs="Cambria"/>
                <w:i/>
                <w:iCs/>
                <w:color w:val="000000"/>
              </w:rPr>
              <w:t>x</w:t>
            </w:r>
            <w:r>
              <w:rPr>
                <w:rFonts w:ascii="Constantia" w:eastAsia="Cambria" w:hAnsi="Constantia" w:cs="Cambria"/>
                <w:i/>
                <w:iCs/>
                <w:color w:val="000000"/>
              </w:rPr>
              <w:t>,t</w:t>
            </w:r>
            <w:proofErr w:type="spellEnd"/>
            <w:r w:rsidRPr="00B14FA9">
              <w:rPr>
                <w:rFonts w:ascii="Constantia" w:eastAsia="Cambria" w:hAnsi="Constantia" w:cs="Cambria"/>
                <w:color w:val="000000"/>
              </w:rPr>
              <w:t>)</w:t>
            </w:r>
            <w:r>
              <w:rPr>
                <w:rFonts w:ascii="Constantia" w:eastAsia="Cambria" w:hAnsi="Constantia" w:cs="Cambria"/>
                <w:color w:val="000000"/>
              </w:rPr>
              <w:t xml:space="preserve"> =</w:t>
            </w:r>
            <w:r w:rsidRPr="00B14FA9">
              <w:rPr>
                <w:rFonts w:ascii="Constantia" w:eastAsia="Cambria" w:hAnsi="Constantia" w:cs="Cambria"/>
                <w:i/>
                <w:iCs/>
                <w:color w:val="000000"/>
              </w:rPr>
              <w:t xml:space="preserve"> S</w:t>
            </w:r>
            <w:r w:rsidRPr="00B14FA9">
              <w:rPr>
                <w:rFonts w:ascii="Constantia" w:eastAsia="Cambria" w:hAnsi="Constantia" w:cs="Cambria"/>
                <w:color w:val="000000"/>
              </w:rPr>
              <w:t>(</w:t>
            </w:r>
            <w:r w:rsidRPr="00B14FA9">
              <w:rPr>
                <w:rFonts w:ascii="Constantia" w:eastAsia="Cambria" w:hAnsi="Constantia" w:cs="Cambria"/>
                <w:b/>
                <w:bCs/>
                <w:color w:val="000000"/>
              </w:rPr>
              <w:t>Λ</w:t>
            </w:r>
            <w:r w:rsidRPr="00B14FA9">
              <w:rPr>
                <w:rFonts w:ascii="Constantia" w:eastAsia="Cambria" w:hAnsi="Constantia" w:cs="Cambria"/>
                <w:color w:val="000000"/>
              </w:rPr>
              <w:t>) as scalar field</w:t>
            </w:r>
          </w:p>
        </w:tc>
        <w:tc>
          <w:tcPr>
            <w:tcW w:w="2100" w:type="pct"/>
            <w:tcMar>
              <w:top w:w="75" w:type="dxa"/>
              <w:left w:w="105" w:type="dxa"/>
              <w:bottom w:w="75" w:type="dxa"/>
              <w:right w:w="105" w:type="dxa"/>
            </w:tcMar>
          </w:tcPr>
          <w:p w14:paraId="42F8A6B2"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Quantum relative entropy</w:t>
            </w:r>
            <w:r w:rsidRPr="00B14FA9">
              <w:rPr>
                <w:rFonts w:ascii="Constantia" w:eastAsia="Cambria" w:hAnsi="Constantia" w:cs="Cambria"/>
                <w:color w:val="000000"/>
              </w:rPr>
              <w:t xml:space="preserve"> </w:t>
            </w:r>
            <w:r w:rsidRPr="00B14FA9">
              <w:rPr>
                <w:rFonts w:ascii="Constantia" w:eastAsia="Cambria" w:hAnsi="Constantia" w:cs="Cambria"/>
                <w:i/>
                <w:iCs/>
                <w:color w:val="000000"/>
              </w:rPr>
              <w:t>S</w:t>
            </w:r>
            <w:r w:rsidRPr="00B14FA9">
              <w:rPr>
                <w:rFonts w:ascii="Constantia" w:eastAsia="Cambria" w:hAnsi="Constantia" w:cs="Cambria"/>
                <w:color w:val="000000"/>
              </w:rPr>
              <w:t>(</w:t>
            </w:r>
            <w:r w:rsidRPr="00B14FA9">
              <w:rPr>
                <w:rFonts w:ascii="Constantia" w:eastAsia="Cambria" w:hAnsi="Constantia" w:cs="Cambria"/>
                <w:i/>
                <w:iCs/>
                <w:color w:val="000000"/>
              </w:rPr>
              <w:t>g</w:t>
            </w:r>
            <w:r w:rsidRPr="00B14FA9">
              <w:rPr>
                <w:rFonts w:ascii="Constantia" w:eastAsia="Cambria" w:hAnsi="Constantia" w:cs="Cambria"/>
                <w:color w:val="000000"/>
              </w:rPr>
              <w:t xml:space="preserve"> || </w:t>
            </w:r>
            <w:r w:rsidRPr="00B14FA9">
              <w:rPr>
                <w:rFonts w:ascii="Constantia" w:eastAsia="Cambria" w:hAnsi="Constantia" w:cs="Cambria"/>
                <w:i/>
                <w:iCs/>
                <w:color w:val="000000"/>
              </w:rPr>
              <w:t>g</w:t>
            </w:r>
            <w:r w:rsidRPr="00B14FA9">
              <w:rPr>
                <w:rFonts w:ascii="Constantia" w:eastAsia="Cambria" w:hAnsi="Constantia" w:cs="Cambria"/>
                <w:color w:val="000000"/>
                <w:vertAlign w:val="superscript"/>
              </w:rPr>
              <w:t>(</w:t>
            </w:r>
            <w:r w:rsidRPr="00B14FA9">
              <w:rPr>
                <w:rFonts w:ascii="Constantia" w:eastAsia="Cambria" w:hAnsi="Constantia" w:cs="Cambria"/>
                <w:i/>
                <w:iCs/>
                <w:color w:val="000000"/>
                <w:vertAlign w:val="superscript"/>
              </w:rPr>
              <w:t>M</w:t>
            </w:r>
            <w:r w:rsidRPr="00B14FA9">
              <w:rPr>
                <w:rFonts w:ascii="Constantia" w:eastAsia="Cambria" w:hAnsi="Constantia" w:cs="Cambria"/>
                <w:color w:val="000000"/>
                <w:vertAlign w:val="superscript"/>
              </w:rPr>
              <w:t>)</w:t>
            </w:r>
            <w:r w:rsidRPr="00B14FA9">
              <w:rPr>
                <w:rFonts w:ascii="Constantia" w:eastAsia="Cambria" w:hAnsi="Constantia" w:cs="Cambria"/>
                <w:color w:val="000000"/>
              </w:rPr>
              <w:t>)</w:t>
            </w:r>
          </w:p>
        </w:tc>
      </w:tr>
      <w:tr w:rsidR="00B14FA9" w:rsidRPr="00B14FA9" w14:paraId="1DD87535" w14:textId="77777777" w:rsidTr="006F5411">
        <w:tc>
          <w:tcPr>
            <w:tcW w:w="1000" w:type="pct"/>
            <w:tcMar>
              <w:top w:w="75" w:type="dxa"/>
              <w:left w:w="105" w:type="dxa"/>
              <w:bottom w:w="75" w:type="dxa"/>
              <w:right w:w="105" w:type="dxa"/>
            </w:tcMar>
          </w:tcPr>
          <w:p w14:paraId="55B2A6DB"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Action principle</w:t>
            </w:r>
          </w:p>
        </w:tc>
        <w:tc>
          <w:tcPr>
            <w:tcW w:w="1900" w:type="pct"/>
            <w:tcMar>
              <w:top w:w="75" w:type="dxa"/>
              <w:left w:w="105" w:type="dxa"/>
              <w:bottom w:w="75" w:type="dxa"/>
              <w:right w:w="105" w:type="dxa"/>
            </w:tcMar>
          </w:tcPr>
          <w:p w14:paraId="052F315A" w14:textId="77777777" w:rsidR="00B14FA9" w:rsidRDefault="00B14FA9" w:rsidP="00B14FA9">
            <w:pPr>
              <w:spacing w:before="60" w:after="120" w:line="384" w:lineRule="auto"/>
              <w:jc w:val="both"/>
              <w:rPr>
                <w:rFonts w:ascii="Constantia" w:eastAsia="Cambria" w:hAnsi="Constantia" w:cs="Cambria"/>
                <w:i/>
                <w:iCs/>
                <w:color w:val="000000"/>
              </w:rPr>
            </w:pPr>
            <w:proofErr w:type="spellStart"/>
            <w:r w:rsidRPr="00B14FA9">
              <w:rPr>
                <w:rFonts w:ascii="Constantia" w:eastAsia="Cambria" w:hAnsi="Constantia" w:cs="Cambria"/>
                <w:i/>
                <w:iCs/>
                <w:color w:val="000000"/>
              </w:rPr>
              <w:t>S</w:t>
            </w:r>
            <w:r w:rsidRPr="00B14FA9">
              <w:rPr>
                <w:rFonts w:ascii="Constantia" w:eastAsia="Cambria" w:hAnsi="Constantia" w:cs="Cambria"/>
                <w:color w:val="000000"/>
                <w:vertAlign w:val="subscript"/>
              </w:rPr>
              <w:t>Obidi</w:t>
            </w:r>
            <w:proofErr w:type="spellEnd"/>
            <w:r w:rsidRPr="00B14FA9">
              <w:rPr>
                <w:rFonts w:ascii="Constantia" w:eastAsia="Cambria" w:hAnsi="Constantia" w:cs="Cambria"/>
                <w:color w:val="000000"/>
              </w:rPr>
              <w:t xml:space="preserve"> = ∫[</w:t>
            </w:r>
            <w:r w:rsidRPr="00B14FA9">
              <w:rPr>
                <w:rFonts w:ascii="Constantia" w:eastAsia="Cambria" w:hAnsi="Constantia" w:cs="Cambria"/>
                <w:i/>
                <w:iCs/>
                <w:color w:val="000000"/>
              </w:rPr>
              <w:t>f</w:t>
            </w:r>
            <w:r w:rsidRPr="00B14FA9">
              <w:rPr>
                <w:rFonts w:ascii="Constantia" w:eastAsia="Cambria" w:hAnsi="Constantia" w:cs="Cambria"/>
                <w:color w:val="000000"/>
              </w:rPr>
              <w:t>(</w:t>
            </w:r>
            <w:r w:rsidRPr="00B14FA9">
              <w:rPr>
                <w:rFonts w:ascii="Constantia" w:eastAsia="Cambria" w:hAnsi="Constantia" w:cs="Cambria"/>
                <w:i/>
                <w:iCs/>
                <w:color w:val="000000"/>
              </w:rPr>
              <w:t>S</w:t>
            </w:r>
            <w:r w:rsidRPr="00B14FA9">
              <w:rPr>
                <w:rFonts w:ascii="Constantia" w:eastAsia="Cambria" w:hAnsi="Constantia" w:cs="Cambria"/>
                <w:color w:val="000000"/>
              </w:rPr>
              <w:t>)</w:t>
            </w:r>
            <w:r w:rsidRPr="00B14FA9">
              <w:rPr>
                <w:rFonts w:ascii="Constantia" w:eastAsia="Cambria" w:hAnsi="Constantia" w:cs="Cambria"/>
                <w:i/>
                <w:iCs/>
                <w:color w:val="000000"/>
              </w:rPr>
              <w:t>R</w:t>
            </w:r>
            <w:r w:rsidRPr="00B14FA9">
              <w:rPr>
                <w:rFonts w:ascii="Constantia" w:eastAsia="Cambria" w:hAnsi="Constantia" w:cs="Cambria"/>
                <w:color w:val="000000"/>
              </w:rPr>
              <w:t xml:space="preserve"> + (1/2)(</w:t>
            </w:r>
            <w:r w:rsidRPr="00B14FA9">
              <w:rPr>
                <w:rFonts w:ascii="Cambria Math" w:eastAsia="Cambria" w:hAnsi="Cambria Math" w:cs="Cambria Math"/>
                <w:color w:val="000000"/>
              </w:rPr>
              <w:t>∇</w:t>
            </w:r>
            <w:r w:rsidRPr="00B14FA9">
              <w:rPr>
                <w:rFonts w:ascii="Constantia" w:eastAsia="Cambria" w:hAnsi="Constantia" w:cs="Cambria"/>
                <w:i/>
                <w:iCs/>
                <w:color w:val="000000"/>
              </w:rPr>
              <w:t>S</w:t>
            </w:r>
            <w:r w:rsidRPr="00B14FA9">
              <w:rPr>
                <w:rFonts w:ascii="Constantia" w:eastAsia="Cambria" w:hAnsi="Constantia" w:cs="Cambria"/>
                <w:color w:val="000000"/>
              </w:rPr>
              <w:t>)</w:t>
            </w:r>
            <w:r w:rsidRPr="00B14FA9">
              <w:rPr>
                <w:rFonts w:ascii="Constantia" w:eastAsia="Cambria" w:hAnsi="Constantia" w:cs="Cambria"/>
                <w:color w:val="000000"/>
                <w:vertAlign w:val="superscript"/>
              </w:rPr>
              <w:t>2</w:t>
            </w:r>
            <w:r w:rsidRPr="00B14FA9">
              <w:rPr>
                <w:rFonts w:ascii="Constantia" w:eastAsia="Cambria" w:hAnsi="Constantia" w:cs="Cambria"/>
                <w:color w:val="000000"/>
              </w:rPr>
              <w:t xml:space="preserve"> + </w:t>
            </w:r>
            <w:r w:rsidRPr="00B14FA9">
              <w:rPr>
                <w:rFonts w:ascii="Constantia" w:eastAsia="Cambria" w:hAnsi="Constantia" w:cs="Cambria"/>
                <w:i/>
                <w:iCs/>
                <w:color w:val="000000"/>
              </w:rPr>
              <w:t>V</w:t>
            </w:r>
            <w:r w:rsidRPr="00B14FA9">
              <w:rPr>
                <w:rFonts w:ascii="Constantia" w:eastAsia="Cambria" w:hAnsi="Constantia" w:cs="Cambria"/>
                <w:color w:val="000000"/>
              </w:rPr>
              <w:t>(</w:t>
            </w:r>
            <w:r w:rsidRPr="00B14FA9">
              <w:rPr>
                <w:rFonts w:ascii="Constantia" w:eastAsia="Cambria" w:hAnsi="Constantia" w:cs="Cambria"/>
                <w:i/>
                <w:iCs/>
                <w:color w:val="000000"/>
              </w:rPr>
              <w:t>S</w:t>
            </w:r>
            <w:r w:rsidRPr="00B14FA9">
              <w:rPr>
                <w:rFonts w:ascii="Constantia" w:eastAsia="Cambria" w:hAnsi="Constantia" w:cs="Cambria"/>
                <w:color w:val="000000"/>
              </w:rPr>
              <w:t>)] √(−</w:t>
            </w:r>
            <w:r w:rsidRPr="00B14FA9">
              <w:rPr>
                <w:rFonts w:ascii="Constantia" w:eastAsia="Cambria" w:hAnsi="Constantia" w:cs="Cambria"/>
                <w:i/>
                <w:iCs/>
                <w:color w:val="000000"/>
              </w:rPr>
              <w:t>g</w:t>
            </w:r>
            <w:r w:rsidRPr="00B14FA9">
              <w:rPr>
                <w:rFonts w:ascii="Constantia" w:eastAsia="Cambria" w:hAnsi="Constantia" w:cs="Cambria"/>
                <w:color w:val="000000"/>
              </w:rPr>
              <w:t xml:space="preserve">) </w:t>
            </w:r>
            <w:r w:rsidRPr="00B14FA9">
              <w:rPr>
                <w:rFonts w:ascii="Constantia" w:eastAsia="Cambria" w:hAnsi="Constantia" w:cs="Cambria"/>
                <w:i/>
                <w:iCs/>
                <w:color w:val="000000"/>
              </w:rPr>
              <w:t>d</w:t>
            </w:r>
            <w:r w:rsidRPr="00B14FA9">
              <w:rPr>
                <w:rFonts w:ascii="Constantia" w:eastAsia="Cambria" w:hAnsi="Constantia" w:cs="Cambria"/>
                <w:color w:val="000000"/>
                <w:vertAlign w:val="superscript"/>
              </w:rPr>
              <w:t>4</w:t>
            </w:r>
            <w:r w:rsidRPr="00B14FA9">
              <w:rPr>
                <w:rFonts w:ascii="Constantia" w:eastAsia="Cambria" w:hAnsi="Constantia" w:cs="Cambria"/>
                <w:i/>
                <w:iCs/>
                <w:color w:val="000000"/>
              </w:rPr>
              <w:t>x</w:t>
            </w:r>
          </w:p>
          <w:p w14:paraId="41B80D1B" w14:textId="5817F689" w:rsidR="00B14FA9" w:rsidRPr="00B14FA9" w:rsidRDefault="00B14FA9" w:rsidP="00B14FA9">
            <w:pPr>
              <w:spacing w:before="60" w:after="120" w:line="384" w:lineRule="auto"/>
              <w:jc w:val="both"/>
              <w:rPr>
                <w:rFonts w:ascii="Constantia" w:hAnsi="Constantia"/>
              </w:rPr>
            </w:pPr>
            <w:proofErr w:type="spellStart"/>
            <w:r w:rsidRPr="00B14FA9">
              <w:rPr>
                <w:rFonts w:ascii="Constantia" w:eastAsia="Cambria" w:hAnsi="Constantia" w:cs="Cambria"/>
                <w:i/>
                <w:iCs/>
                <w:color w:val="000000"/>
              </w:rPr>
              <w:t>S</w:t>
            </w:r>
            <w:r w:rsidRPr="00B14FA9">
              <w:rPr>
                <w:rFonts w:ascii="Constantia" w:eastAsia="Cambria" w:hAnsi="Constantia" w:cs="Cambria"/>
                <w:color w:val="000000"/>
                <w:vertAlign w:val="subscript"/>
              </w:rPr>
              <w:t>Obidi</w:t>
            </w:r>
            <w:proofErr w:type="spellEnd"/>
            <w:r>
              <w:rPr>
                <w:rFonts w:ascii="Constantia" w:eastAsia="Cambria" w:hAnsi="Constantia" w:cs="Cambria"/>
                <w:color w:val="000000"/>
                <w:vertAlign w:val="subscript"/>
              </w:rPr>
              <w:t xml:space="preserve"> (Full) </w:t>
            </w:r>
            <w:r w:rsidRPr="00B14FA9">
              <w:rPr>
                <w:rFonts w:ascii="Constantia" w:eastAsia="Cambria" w:hAnsi="Constantia" w:cs="Cambria"/>
                <w:color w:val="000000"/>
              </w:rPr>
              <w:t>=</w:t>
            </w:r>
            <w:r>
              <w:rPr>
                <w:rFonts w:ascii="Constantia" w:eastAsia="Cambria" w:hAnsi="Constantia" w:cs="Cambria"/>
                <w:color w:val="000000"/>
              </w:rPr>
              <w:t xml:space="preserve"> </w:t>
            </w:r>
            <w:r w:rsidR="009A3EFE">
              <w:rPr>
                <w:rFonts w:ascii="Constantia" w:eastAsia="Cambria" w:hAnsi="Constantia" w:cs="Cambria"/>
                <w:color w:val="000000"/>
              </w:rPr>
              <w:t>Local Obidi Action(</w:t>
            </w:r>
            <w:r>
              <w:rPr>
                <w:rFonts w:ascii="Constantia" w:eastAsia="Cambria" w:hAnsi="Constantia" w:cs="Cambria"/>
                <w:color w:val="000000"/>
              </w:rPr>
              <w:t>LOA</w:t>
            </w:r>
            <w:r w:rsidR="009A3EFE">
              <w:rPr>
                <w:rFonts w:ascii="Constantia" w:eastAsia="Cambria" w:hAnsi="Constantia" w:cs="Cambria"/>
                <w:color w:val="000000"/>
              </w:rPr>
              <w:t>)</w:t>
            </w:r>
            <w:r w:rsidR="006858F5" w:rsidRPr="006858F5">
              <w:rPr>
                <w:rFonts w:ascii="Cambria Math" w:eastAsia="Cambria" w:hAnsi="Cambria Math" w:cs="Cambria Math"/>
                <w:color w:val="000000"/>
              </w:rPr>
              <w:t>⊗</w:t>
            </w:r>
            <w:r w:rsidR="009A3EFE">
              <w:rPr>
                <w:rFonts w:ascii="Cambria Math" w:eastAsia="Cambria" w:hAnsi="Cambria Math" w:cs="Cambria Math"/>
                <w:color w:val="000000"/>
              </w:rPr>
              <w:t>(</w:t>
            </w:r>
            <w:r w:rsidR="009A3EFE">
              <w:rPr>
                <w:rFonts w:ascii="Constantia" w:eastAsia="Cambria" w:hAnsi="Constantia" w:cs="Cambria"/>
                <w:color w:val="000000"/>
              </w:rPr>
              <w:t xml:space="preserve">SOA)Spectral Obidi Action </w:t>
            </w:r>
          </w:p>
        </w:tc>
        <w:tc>
          <w:tcPr>
            <w:tcW w:w="2100" w:type="pct"/>
            <w:tcMar>
              <w:top w:w="75" w:type="dxa"/>
              <w:left w:w="105" w:type="dxa"/>
              <w:bottom w:w="75" w:type="dxa"/>
              <w:right w:w="105" w:type="dxa"/>
            </w:tcMar>
          </w:tcPr>
          <w:p w14:paraId="4CDB8DB7" w14:textId="77777777" w:rsidR="00B14FA9" w:rsidRPr="00B14FA9" w:rsidRDefault="00B14FA9" w:rsidP="00B14FA9">
            <w:pPr>
              <w:spacing w:before="60" w:after="120" w:line="384" w:lineRule="auto"/>
              <w:jc w:val="both"/>
              <w:rPr>
                <w:rFonts w:ascii="Constantia" w:hAnsi="Constantia"/>
              </w:rPr>
            </w:pPr>
            <w:proofErr w:type="spellStart"/>
            <w:r w:rsidRPr="00B14FA9">
              <w:rPr>
                <w:rFonts w:ascii="Constantia" w:eastAsia="Cambria" w:hAnsi="Constantia" w:cs="Cambria"/>
                <w:i/>
                <w:iCs/>
                <w:color w:val="000000"/>
              </w:rPr>
              <w:t>S</w:t>
            </w:r>
            <w:r w:rsidRPr="00B14FA9">
              <w:rPr>
                <w:rFonts w:ascii="Constantia" w:eastAsia="Cambria" w:hAnsi="Constantia" w:cs="Cambria"/>
                <w:color w:val="000000"/>
                <w:vertAlign w:val="subscript"/>
              </w:rPr>
              <w:t>Bianconi</w:t>
            </w:r>
            <w:proofErr w:type="spellEnd"/>
            <w:r w:rsidRPr="00B14FA9">
              <w:rPr>
                <w:rFonts w:ascii="Constantia" w:eastAsia="Cambria" w:hAnsi="Constantia" w:cs="Cambria"/>
                <w:color w:val="000000"/>
              </w:rPr>
              <w:t xml:space="preserve"> = </w:t>
            </w:r>
            <w:r w:rsidRPr="00B14FA9">
              <w:rPr>
                <w:rFonts w:ascii="Constantia" w:eastAsia="Cambria" w:hAnsi="Constantia" w:cs="Cambria"/>
                <w:i/>
                <w:iCs/>
                <w:color w:val="000000"/>
              </w:rPr>
              <w:t>S</w:t>
            </w:r>
            <w:r w:rsidRPr="00B14FA9">
              <w:rPr>
                <w:rFonts w:ascii="Constantia" w:eastAsia="Cambria" w:hAnsi="Constantia" w:cs="Cambria"/>
                <w:color w:val="000000"/>
              </w:rPr>
              <w:t>(</w:t>
            </w:r>
            <w:r w:rsidRPr="00B14FA9">
              <w:rPr>
                <w:rFonts w:ascii="Constantia" w:eastAsia="Cambria" w:hAnsi="Constantia" w:cs="Cambria"/>
                <w:i/>
                <w:iCs/>
                <w:color w:val="000000"/>
              </w:rPr>
              <w:t>g</w:t>
            </w:r>
            <w:r w:rsidRPr="00B14FA9">
              <w:rPr>
                <w:rFonts w:ascii="Constantia" w:eastAsia="Cambria" w:hAnsi="Constantia" w:cs="Cambria"/>
                <w:color w:val="000000"/>
              </w:rPr>
              <w:t xml:space="preserve"> || </w:t>
            </w:r>
            <w:r w:rsidRPr="00B14FA9">
              <w:rPr>
                <w:rFonts w:ascii="Constantia" w:eastAsia="Cambria" w:hAnsi="Constantia" w:cs="Cambria"/>
                <w:i/>
                <w:iCs/>
                <w:color w:val="000000"/>
              </w:rPr>
              <w:t>g</w:t>
            </w:r>
            <w:r w:rsidRPr="00B14FA9">
              <w:rPr>
                <w:rFonts w:ascii="Constantia" w:eastAsia="Cambria" w:hAnsi="Constantia" w:cs="Cambria"/>
                <w:color w:val="000000"/>
                <w:vertAlign w:val="superscript"/>
              </w:rPr>
              <w:t>(</w:t>
            </w:r>
            <w:r w:rsidRPr="00B14FA9">
              <w:rPr>
                <w:rFonts w:ascii="Constantia" w:eastAsia="Cambria" w:hAnsi="Constantia" w:cs="Cambria"/>
                <w:i/>
                <w:iCs/>
                <w:color w:val="000000"/>
                <w:vertAlign w:val="superscript"/>
              </w:rPr>
              <w:t>M</w:t>
            </w:r>
            <w:r w:rsidRPr="00B14FA9">
              <w:rPr>
                <w:rFonts w:ascii="Constantia" w:eastAsia="Cambria" w:hAnsi="Constantia" w:cs="Cambria"/>
                <w:color w:val="000000"/>
                <w:vertAlign w:val="superscript"/>
              </w:rPr>
              <w:t>)</w:t>
            </w:r>
            <w:r w:rsidRPr="00B14FA9">
              <w:rPr>
                <w:rFonts w:ascii="Constantia" w:eastAsia="Cambria" w:hAnsi="Constantia" w:cs="Cambria"/>
                <w:color w:val="000000"/>
              </w:rPr>
              <w:t>)</w:t>
            </w:r>
          </w:p>
        </w:tc>
      </w:tr>
      <w:tr w:rsidR="00B14FA9" w:rsidRPr="00B14FA9" w14:paraId="5DBCABD4" w14:textId="77777777" w:rsidTr="006F5411">
        <w:tc>
          <w:tcPr>
            <w:tcW w:w="1000" w:type="pct"/>
            <w:tcMar>
              <w:top w:w="75" w:type="dxa"/>
              <w:left w:w="105" w:type="dxa"/>
              <w:bottom w:w="75" w:type="dxa"/>
              <w:right w:w="105" w:type="dxa"/>
            </w:tcMar>
          </w:tcPr>
          <w:p w14:paraId="14152FEC"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Gravity recovery</w:t>
            </w:r>
          </w:p>
        </w:tc>
        <w:tc>
          <w:tcPr>
            <w:tcW w:w="1900" w:type="pct"/>
            <w:tcMar>
              <w:top w:w="75" w:type="dxa"/>
              <w:left w:w="105" w:type="dxa"/>
              <w:bottom w:w="75" w:type="dxa"/>
              <w:right w:w="105" w:type="dxa"/>
            </w:tcMar>
          </w:tcPr>
          <w:p w14:paraId="0BDC3705"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i/>
                <w:iCs/>
                <w:color w:val="000000"/>
              </w:rPr>
              <w:t>f</w:t>
            </w:r>
            <w:r w:rsidRPr="00B14FA9">
              <w:rPr>
                <w:rFonts w:ascii="Constantia" w:eastAsia="Cambria" w:hAnsi="Constantia" w:cs="Cambria"/>
                <w:color w:val="000000"/>
              </w:rPr>
              <w:t>(</w:t>
            </w:r>
            <w:r w:rsidRPr="00B14FA9">
              <w:rPr>
                <w:rFonts w:ascii="Constantia" w:eastAsia="Cambria" w:hAnsi="Constantia" w:cs="Cambria"/>
                <w:i/>
                <w:iCs/>
                <w:color w:val="000000"/>
              </w:rPr>
              <w:t>S</w:t>
            </w:r>
            <w:r w:rsidRPr="00B14FA9">
              <w:rPr>
                <w:rFonts w:ascii="Constantia" w:eastAsia="Cambria" w:hAnsi="Constantia" w:cs="Cambria"/>
                <w:color w:val="000000"/>
              </w:rPr>
              <w:t>)</w:t>
            </w:r>
            <w:r w:rsidRPr="00B14FA9">
              <w:rPr>
                <w:rFonts w:ascii="Constantia" w:eastAsia="Cambria" w:hAnsi="Constantia" w:cs="Cambria"/>
                <w:i/>
                <w:iCs/>
                <w:color w:val="000000"/>
              </w:rPr>
              <w:t>R</w:t>
            </w:r>
            <w:r w:rsidRPr="00B14FA9">
              <w:rPr>
                <w:rFonts w:ascii="Constantia" w:eastAsia="Cambria" w:hAnsi="Constantia" w:cs="Cambria"/>
                <w:color w:val="000000"/>
              </w:rPr>
              <w:t xml:space="preserve"> coupling yields </w:t>
            </w:r>
            <w:r w:rsidRPr="00B14FA9">
              <w:rPr>
                <w:rFonts w:ascii="Constantia" w:eastAsia="Cambria" w:hAnsi="Constantia" w:cs="Cambria"/>
                <w:b/>
                <w:bCs/>
                <w:color w:val="000000"/>
              </w:rPr>
              <w:t>Einstein equations</w:t>
            </w:r>
            <w:r w:rsidRPr="00B14FA9">
              <w:rPr>
                <w:rFonts w:ascii="Constantia" w:eastAsia="Cambria" w:hAnsi="Constantia" w:cs="Cambria"/>
                <w:color w:val="000000"/>
              </w:rPr>
              <w:t xml:space="preserve"> at equilibrium</w:t>
            </w:r>
          </w:p>
        </w:tc>
        <w:tc>
          <w:tcPr>
            <w:tcW w:w="2100" w:type="pct"/>
            <w:tcMar>
              <w:top w:w="75" w:type="dxa"/>
              <w:left w:w="105" w:type="dxa"/>
              <w:bottom w:w="75" w:type="dxa"/>
              <w:right w:w="105" w:type="dxa"/>
            </w:tcMar>
          </w:tcPr>
          <w:p w14:paraId="1A377CD5"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 xml:space="preserve">Variation of </w:t>
            </w:r>
            <w:r w:rsidRPr="00B14FA9">
              <w:rPr>
                <w:rFonts w:ascii="Constantia" w:eastAsia="Cambria" w:hAnsi="Constantia" w:cs="Cambria"/>
                <w:i/>
                <w:iCs/>
                <w:color w:val="000000"/>
              </w:rPr>
              <w:t>S</w:t>
            </w:r>
            <w:r w:rsidRPr="00B14FA9">
              <w:rPr>
                <w:rFonts w:ascii="Constantia" w:eastAsia="Cambria" w:hAnsi="Constantia" w:cs="Cambria"/>
                <w:color w:val="000000"/>
              </w:rPr>
              <w:t>(</w:t>
            </w:r>
            <w:r w:rsidRPr="00B14FA9">
              <w:rPr>
                <w:rFonts w:ascii="Constantia" w:eastAsia="Cambria" w:hAnsi="Constantia" w:cs="Cambria"/>
                <w:i/>
                <w:iCs/>
                <w:color w:val="000000"/>
              </w:rPr>
              <w:t>g</w:t>
            </w:r>
            <w:r w:rsidRPr="00B14FA9">
              <w:rPr>
                <w:rFonts w:ascii="Constantia" w:eastAsia="Cambria" w:hAnsi="Constantia" w:cs="Cambria"/>
                <w:color w:val="000000"/>
              </w:rPr>
              <w:t xml:space="preserve"> || </w:t>
            </w:r>
            <w:r w:rsidRPr="00B14FA9">
              <w:rPr>
                <w:rFonts w:ascii="Constantia" w:eastAsia="Cambria" w:hAnsi="Constantia" w:cs="Cambria"/>
                <w:i/>
                <w:iCs/>
                <w:color w:val="000000"/>
              </w:rPr>
              <w:t>g</w:t>
            </w:r>
            <w:r w:rsidRPr="00B14FA9">
              <w:rPr>
                <w:rFonts w:ascii="Constantia" w:eastAsia="Cambria" w:hAnsi="Constantia" w:cs="Cambria"/>
                <w:color w:val="000000"/>
                <w:vertAlign w:val="superscript"/>
              </w:rPr>
              <w:t>(</w:t>
            </w:r>
            <w:r w:rsidRPr="00B14FA9">
              <w:rPr>
                <w:rFonts w:ascii="Constantia" w:eastAsia="Cambria" w:hAnsi="Constantia" w:cs="Cambria"/>
                <w:i/>
                <w:iCs/>
                <w:color w:val="000000"/>
                <w:vertAlign w:val="superscript"/>
              </w:rPr>
              <w:t>M</w:t>
            </w:r>
            <w:r w:rsidRPr="00B14FA9">
              <w:rPr>
                <w:rFonts w:ascii="Constantia" w:eastAsia="Cambria" w:hAnsi="Constantia" w:cs="Cambria"/>
                <w:color w:val="000000"/>
                <w:vertAlign w:val="superscript"/>
              </w:rPr>
              <w:t>)</w:t>
            </w:r>
            <w:r w:rsidRPr="00B14FA9">
              <w:rPr>
                <w:rFonts w:ascii="Constantia" w:eastAsia="Cambria" w:hAnsi="Constantia" w:cs="Cambria"/>
                <w:color w:val="000000"/>
              </w:rPr>
              <w:t xml:space="preserve">) yields </w:t>
            </w:r>
            <w:r w:rsidRPr="00B14FA9">
              <w:rPr>
                <w:rFonts w:ascii="Constantia" w:eastAsia="Cambria" w:hAnsi="Constantia" w:cs="Cambria"/>
                <w:b/>
                <w:bCs/>
                <w:color w:val="000000"/>
              </w:rPr>
              <w:t>modified Einstein equations</w:t>
            </w:r>
          </w:p>
        </w:tc>
      </w:tr>
      <w:tr w:rsidR="00B14FA9" w:rsidRPr="00B14FA9" w14:paraId="3724D84A" w14:textId="77777777" w:rsidTr="006F5411">
        <w:tc>
          <w:tcPr>
            <w:tcW w:w="1000" w:type="pct"/>
            <w:tcMar>
              <w:top w:w="75" w:type="dxa"/>
              <w:left w:w="105" w:type="dxa"/>
              <w:bottom w:w="75" w:type="dxa"/>
              <w:right w:w="105" w:type="dxa"/>
            </w:tcMar>
          </w:tcPr>
          <w:p w14:paraId="2A18C38D"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Matter sector</w:t>
            </w:r>
          </w:p>
        </w:tc>
        <w:tc>
          <w:tcPr>
            <w:tcW w:w="1900" w:type="pct"/>
            <w:tcMar>
              <w:top w:w="75" w:type="dxa"/>
              <w:left w:w="105" w:type="dxa"/>
              <w:bottom w:w="75" w:type="dxa"/>
              <w:right w:w="105" w:type="dxa"/>
            </w:tcMar>
          </w:tcPr>
          <w:p w14:paraId="1312C268"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Entropic stress-energy tensor</w:t>
            </w:r>
            <w:r w:rsidRPr="00B14FA9">
              <w:rPr>
                <w:rFonts w:ascii="Constantia" w:eastAsia="Cambria" w:hAnsi="Constantia" w:cs="Cambria"/>
                <w:color w:val="000000"/>
              </w:rPr>
              <w:t xml:space="preserve"> </w:t>
            </w:r>
            <w:proofErr w:type="spellStart"/>
            <w:r w:rsidRPr="00B14FA9">
              <w:rPr>
                <w:rFonts w:ascii="Constantia" w:eastAsia="Cambria" w:hAnsi="Constantia" w:cs="Cambria"/>
                <w:i/>
                <w:iCs/>
                <w:color w:val="000000"/>
              </w:rPr>
              <w:t>T</w:t>
            </w:r>
            <w:r w:rsidRPr="00B14FA9">
              <w:rPr>
                <w:rFonts w:ascii="Constantia" w:eastAsia="Cambria" w:hAnsi="Constantia" w:cs="Cambria"/>
                <w:color w:val="000000"/>
                <w:vertAlign w:val="subscript"/>
              </w:rPr>
              <w:t>μν</w:t>
            </w:r>
            <w:proofErr w:type="spellEnd"/>
            <w:r w:rsidRPr="00B14FA9">
              <w:rPr>
                <w:rFonts w:ascii="Constantia" w:eastAsia="Cambria" w:hAnsi="Constantia" w:cs="Cambria"/>
                <w:color w:val="000000"/>
                <w:vertAlign w:val="superscript"/>
              </w:rPr>
              <w:t>(</w:t>
            </w:r>
            <w:r w:rsidRPr="00B14FA9">
              <w:rPr>
                <w:rFonts w:ascii="Constantia" w:eastAsia="Cambria" w:hAnsi="Constantia" w:cs="Cambria"/>
                <w:i/>
                <w:iCs/>
                <w:color w:val="000000"/>
                <w:vertAlign w:val="superscript"/>
              </w:rPr>
              <w:t>S</w:t>
            </w:r>
            <w:r w:rsidRPr="00B14FA9">
              <w:rPr>
                <w:rFonts w:ascii="Constantia" w:eastAsia="Cambria" w:hAnsi="Constantia" w:cs="Cambria"/>
                <w:color w:val="000000"/>
                <w:vertAlign w:val="superscript"/>
              </w:rPr>
              <w:t>)</w:t>
            </w:r>
          </w:p>
        </w:tc>
        <w:tc>
          <w:tcPr>
            <w:tcW w:w="2100" w:type="pct"/>
            <w:tcMar>
              <w:top w:w="75" w:type="dxa"/>
              <w:left w:w="105" w:type="dxa"/>
              <w:bottom w:w="75" w:type="dxa"/>
              <w:right w:w="105" w:type="dxa"/>
            </w:tcMar>
          </w:tcPr>
          <w:p w14:paraId="51B8BC83"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Dirac-Kähler forms</w:t>
            </w:r>
            <w:r w:rsidRPr="00B14FA9">
              <w:rPr>
                <w:rFonts w:ascii="Constantia" w:eastAsia="Cambria" w:hAnsi="Constantia" w:cs="Cambria"/>
                <w:color w:val="000000"/>
              </w:rPr>
              <w:t xml:space="preserve"> (0-form + 1-form + 2-form)</w:t>
            </w:r>
          </w:p>
        </w:tc>
      </w:tr>
      <w:tr w:rsidR="00B14FA9" w:rsidRPr="00B14FA9" w14:paraId="39B5AB87" w14:textId="77777777" w:rsidTr="006F5411">
        <w:tc>
          <w:tcPr>
            <w:tcW w:w="1000" w:type="pct"/>
            <w:tcMar>
              <w:top w:w="75" w:type="dxa"/>
              <w:left w:w="105" w:type="dxa"/>
              <w:bottom w:w="75" w:type="dxa"/>
              <w:right w:w="105" w:type="dxa"/>
            </w:tcMar>
          </w:tcPr>
          <w:p w14:paraId="1B8A5B89"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Cosmological constant</w:t>
            </w:r>
          </w:p>
        </w:tc>
        <w:tc>
          <w:tcPr>
            <w:tcW w:w="1900" w:type="pct"/>
            <w:tcMar>
              <w:top w:w="75" w:type="dxa"/>
              <w:left w:w="105" w:type="dxa"/>
              <w:bottom w:w="75" w:type="dxa"/>
              <w:right w:w="105" w:type="dxa"/>
            </w:tcMar>
          </w:tcPr>
          <w:p w14:paraId="25E669A4" w14:textId="717E56F9"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 xml:space="preserve">Arises from </w:t>
            </w:r>
            <w:r w:rsidRPr="00B14FA9">
              <w:rPr>
                <w:rFonts w:ascii="Constantia" w:eastAsia="Cambria" w:hAnsi="Constantia" w:cs="Cambria"/>
                <w:i/>
                <w:iCs/>
                <w:color w:val="000000"/>
              </w:rPr>
              <w:t>V</w:t>
            </w:r>
            <w:r w:rsidRPr="00B14FA9">
              <w:rPr>
                <w:rFonts w:ascii="Constantia" w:eastAsia="Cambria" w:hAnsi="Constantia" w:cs="Cambria"/>
                <w:color w:val="000000"/>
              </w:rPr>
              <w:t>(</w:t>
            </w:r>
            <w:r w:rsidRPr="00B14FA9">
              <w:rPr>
                <w:rFonts w:ascii="Constantia" w:eastAsia="Cambria" w:hAnsi="Constantia" w:cs="Cambria"/>
                <w:i/>
                <w:iCs/>
                <w:color w:val="000000"/>
              </w:rPr>
              <w:t>S</w:t>
            </w:r>
            <w:r w:rsidRPr="00B14FA9">
              <w:rPr>
                <w:rFonts w:ascii="Constantia" w:eastAsia="Cambria" w:hAnsi="Constantia" w:cs="Cambria"/>
                <w:color w:val="000000"/>
              </w:rPr>
              <w:t xml:space="preserve">) at </w:t>
            </w:r>
            <w:r w:rsidRPr="00B14FA9">
              <w:rPr>
                <w:rFonts w:ascii="Constantia" w:eastAsia="Cambria" w:hAnsi="Constantia" w:cs="Cambria"/>
                <w:b/>
                <w:bCs/>
                <w:color w:val="000000"/>
              </w:rPr>
              <w:t>entropic equilibrium</w:t>
            </w:r>
            <w:r w:rsidR="009A3EFE">
              <w:rPr>
                <w:rFonts w:ascii="Constantia" w:eastAsia="Cambria" w:hAnsi="Constantia" w:cs="Cambria"/>
                <w:b/>
                <w:bCs/>
                <w:color w:val="000000"/>
              </w:rPr>
              <w:t xml:space="preserve"> (quadratic)</w:t>
            </w:r>
          </w:p>
        </w:tc>
        <w:tc>
          <w:tcPr>
            <w:tcW w:w="2100" w:type="pct"/>
            <w:tcMar>
              <w:top w:w="75" w:type="dxa"/>
              <w:left w:w="105" w:type="dxa"/>
              <w:bottom w:w="75" w:type="dxa"/>
              <w:right w:w="105" w:type="dxa"/>
            </w:tcMar>
          </w:tcPr>
          <w:p w14:paraId="136F8E60"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 xml:space="preserve">Emerges from </w:t>
            </w:r>
            <w:r w:rsidRPr="00B14FA9">
              <w:rPr>
                <w:rFonts w:ascii="Constantia" w:eastAsia="Cambria" w:hAnsi="Constantia" w:cs="Cambria"/>
                <w:b/>
                <w:bCs/>
                <w:color w:val="000000"/>
              </w:rPr>
              <w:t>G-field</w:t>
            </w:r>
            <w:r w:rsidRPr="00B14FA9">
              <w:rPr>
                <w:rFonts w:ascii="Constantia" w:eastAsia="Cambria" w:hAnsi="Constantia" w:cs="Cambria"/>
                <w:color w:val="000000"/>
              </w:rPr>
              <w:t xml:space="preserve"> dressing</w:t>
            </w:r>
          </w:p>
        </w:tc>
      </w:tr>
      <w:tr w:rsidR="00B14FA9" w:rsidRPr="00B14FA9" w14:paraId="3554F91E" w14:textId="77777777" w:rsidTr="006F5411">
        <w:tc>
          <w:tcPr>
            <w:tcW w:w="1000" w:type="pct"/>
            <w:tcMar>
              <w:top w:w="75" w:type="dxa"/>
              <w:left w:w="105" w:type="dxa"/>
              <w:bottom w:w="75" w:type="dxa"/>
              <w:right w:w="105" w:type="dxa"/>
            </w:tcMar>
          </w:tcPr>
          <w:p w14:paraId="09822BCB"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lastRenderedPageBreak/>
              <w:t>Metric status</w:t>
            </w:r>
          </w:p>
        </w:tc>
        <w:tc>
          <w:tcPr>
            <w:tcW w:w="1900" w:type="pct"/>
            <w:tcMar>
              <w:top w:w="75" w:type="dxa"/>
              <w:left w:w="105" w:type="dxa"/>
              <w:bottom w:w="75" w:type="dxa"/>
              <w:right w:w="105" w:type="dxa"/>
            </w:tcMar>
          </w:tcPr>
          <w:p w14:paraId="29C62B3A" w14:textId="77777777" w:rsidR="00B14FA9" w:rsidRDefault="00B14FA9" w:rsidP="00B14FA9">
            <w:pPr>
              <w:spacing w:before="60" w:after="120" w:line="384" w:lineRule="auto"/>
              <w:jc w:val="both"/>
              <w:rPr>
                <w:rFonts w:ascii="Constantia" w:eastAsia="Cambria" w:hAnsi="Constantia" w:cs="Cambria"/>
                <w:b/>
                <w:bCs/>
                <w:color w:val="000000"/>
              </w:rPr>
            </w:pPr>
            <w:r w:rsidRPr="00B14FA9">
              <w:rPr>
                <w:rFonts w:ascii="Constantia" w:eastAsia="Cambria" w:hAnsi="Constantia" w:cs="Cambria"/>
                <w:color w:val="000000"/>
              </w:rPr>
              <w:t>Classical metric</w:t>
            </w:r>
            <w:r w:rsidR="009A3EFE">
              <w:rPr>
                <w:rFonts w:ascii="Constantia" w:eastAsia="Cambria" w:hAnsi="Constantia" w:cs="Cambria"/>
                <w:color w:val="000000"/>
              </w:rPr>
              <w:t>/Quantum state</w:t>
            </w:r>
            <w:r w:rsidRPr="00B14FA9">
              <w:rPr>
                <w:rFonts w:ascii="Constantia" w:eastAsia="Cambria" w:hAnsi="Constantia" w:cs="Cambria"/>
                <w:color w:val="000000"/>
              </w:rPr>
              <w:t xml:space="preserve"> coupled to </w:t>
            </w:r>
            <w:r w:rsidRPr="00B14FA9">
              <w:rPr>
                <w:rFonts w:ascii="Constantia" w:eastAsia="Cambria" w:hAnsi="Constantia" w:cs="Cambria"/>
                <w:b/>
                <w:bCs/>
                <w:color w:val="000000"/>
              </w:rPr>
              <w:t>entropic field</w:t>
            </w:r>
            <w:r w:rsidR="009A3EFE">
              <w:rPr>
                <w:rFonts w:ascii="Constantia" w:eastAsia="Cambria" w:hAnsi="Constantia" w:cs="Cambria"/>
                <w:b/>
                <w:bCs/>
                <w:color w:val="000000"/>
              </w:rPr>
              <w:t xml:space="preserve"> </w:t>
            </w:r>
          </w:p>
          <w:p w14:paraId="61D6C4BD" w14:textId="645B5BED" w:rsidR="009A3EFE" w:rsidRPr="00B14FA9" w:rsidRDefault="009A3EFE" w:rsidP="00B14FA9">
            <w:pPr>
              <w:spacing w:before="60" w:after="120" w:line="384" w:lineRule="auto"/>
              <w:jc w:val="both"/>
              <w:rPr>
                <w:rFonts w:ascii="Constantia" w:hAnsi="Constantia"/>
              </w:rPr>
            </w:pPr>
            <w:r>
              <w:rPr>
                <w:rFonts w:ascii="Constantia" w:hAnsi="Constantia"/>
              </w:rPr>
              <w:t xml:space="preserve">via </w:t>
            </w:r>
            <w:r w:rsidRPr="009A3EFE">
              <w:rPr>
                <w:rFonts w:ascii="Constantia" w:hAnsi="Constantia"/>
                <w:b/>
                <w:bCs/>
              </w:rPr>
              <w:t>Fisher-Rao</w:t>
            </w:r>
            <w:r>
              <w:rPr>
                <w:rFonts w:ascii="Constantia" w:hAnsi="Constantia"/>
              </w:rPr>
              <w:t xml:space="preserve"> and </w:t>
            </w:r>
            <w:r w:rsidRPr="009A3EFE">
              <w:rPr>
                <w:rFonts w:ascii="Constantia" w:hAnsi="Constantia"/>
                <w:b/>
                <w:bCs/>
              </w:rPr>
              <w:t>Fubini-Study</w:t>
            </w:r>
            <w:r>
              <w:rPr>
                <w:rFonts w:ascii="Constantia" w:hAnsi="Constantia"/>
              </w:rPr>
              <w:t xml:space="preserve"> metrics and </w:t>
            </w:r>
            <w:r w:rsidRPr="009A3EFE">
              <w:rPr>
                <w:rFonts w:ascii="Constantia" w:hAnsi="Constantia"/>
                <w:b/>
                <w:bCs/>
              </w:rPr>
              <w:t>Amari-Čencov α-connections</w:t>
            </w:r>
          </w:p>
        </w:tc>
        <w:tc>
          <w:tcPr>
            <w:tcW w:w="2100" w:type="pct"/>
            <w:tcMar>
              <w:top w:w="75" w:type="dxa"/>
              <w:left w:w="105" w:type="dxa"/>
              <w:bottom w:w="75" w:type="dxa"/>
              <w:right w:w="105" w:type="dxa"/>
            </w:tcMar>
          </w:tcPr>
          <w:p w14:paraId="07467722"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Metric promoted to quantum operator (</w:t>
            </w:r>
            <w:r w:rsidRPr="00B14FA9">
              <w:rPr>
                <w:rFonts w:ascii="Constantia" w:eastAsia="Cambria" w:hAnsi="Constantia" w:cs="Cambria"/>
                <w:b/>
                <w:bCs/>
                <w:color w:val="000000"/>
              </w:rPr>
              <w:t>effective density matrix</w:t>
            </w:r>
            <w:r w:rsidRPr="00B14FA9">
              <w:rPr>
                <w:rFonts w:ascii="Constantia" w:eastAsia="Cambria" w:hAnsi="Constantia" w:cs="Cambria"/>
                <w:color w:val="000000"/>
              </w:rPr>
              <w:t>)</w:t>
            </w:r>
          </w:p>
        </w:tc>
      </w:tr>
      <w:tr w:rsidR="00B14FA9" w:rsidRPr="00B14FA9" w14:paraId="48043940" w14:textId="77777777" w:rsidTr="006F5411">
        <w:tc>
          <w:tcPr>
            <w:tcW w:w="1000" w:type="pct"/>
            <w:tcMar>
              <w:top w:w="75" w:type="dxa"/>
              <w:left w:w="105" w:type="dxa"/>
              <w:bottom w:w="75" w:type="dxa"/>
              <w:right w:w="105" w:type="dxa"/>
            </w:tcMar>
          </w:tcPr>
          <w:p w14:paraId="17E5BC5B"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Modified equations</w:t>
            </w:r>
          </w:p>
        </w:tc>
        <w:tc>
          <w:tcPr>
            <w:tcW w:w="1900" w:type="pct"/>
            <w:tcMar>
              <w:top w:w="75" w:type="dxa"/>
              <w:left w:w="105" w:type="dxa"/>
              <w:bottom w:w="75" w:type="dxa"/>
              <w:right w:w="105" w:type="dxa"/>
            </w:tcMar>
          </w:tcPr>
          <w:p w14:paraId="6377BB55"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 xml:space="preserve">Second order in </w:t>
            </w:r>
            <w:proofErr w:type="spellStart"/>
            <w:r w:rsidRPr="00B14FA9">
              <w:rPr>
                <w:rFonts w:ascii="Constantia" w:eastAsia="Cambria" w:hAnsi="Constantia" w:cs="Cambria"/>
                <w:i/>
                <w:iCs/>
                <w:color w:val="000000"/>
              </w:rPr>
              <w:t>g</w:t>
            </w:r>
            <w:r w:rsidRPr="00B14FA9">
              <w:rPr>
                <w:rFonts w:ascii="Constantia" w:eastAsia="Cambria" w:hAnsi="Constantia" w:cs="Cambria"/>
                <w:color w:val="000000"/>
                <w:vertAlign w:val="subscript"/>
              </w:rPr>
              <w:t>μν</w:t>
            </w:r>
            <w:proofErr w:type="spellEnd"/>
            <w:r w:rsidRPr="00B14FA9">
              <w:rPr>
                <w:rFonts w:ascii="Constantia" w:eastAsia="Cambria" w:hAnsi="Constantia" w:cs="Cambria"/>
                <w:color w:val="000000"/>
              </w:rPr>
              <w:t xml:space="preserve"> and </w:t>
            </w:r>
            <w:r w:rsidRPr="00B14FA9">
              <w:rPr>
                <w:rFonts w:ascii="Constantia" w:eastAsia="Cambria" w:hAnsi="Constantia" w:cs="Cambria"/>
                <w:i/>
                <w:iCs/>
                <w:color w:val="000000"/>
              </w:rPr>
              <w:t>S</w:t>
            </w:r>
          </w:p>
        </w:tc>
        <w:tc>
          <w:tcPr>
            <w:tcW w:w="2100" w:type="pct"/>
            <w:tcMar>
              <w:top w:w="75" w:type="dxa"/>
              <w:left w:w="105" w:type="dxa"/>
              <w:bottom w:w="75" w:type="dxa"/>
              <w:right w:w="105" w:type="dxa"/>
            </w:tcMar>
          </w:tcPr>
          <w:p w14:paraId="035AA8A3"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 xml:space="preserve">Second order in </w:t>
            </w:r>
            <w:proofErr w:type="spellStart"/>
            <w:r w:rsidRPr="00B14FA9">
              <w:rPr>
                <w:rFonts w:ascii="Constantia" w:eastAsia="Cambria" w:hAnsi="Constantia" w:cs="Cambria"/>
                <w:i/>
                <w:iCs/>
                <w:color w:val="000000"/>
              </w:rPr>
              <w:t>g</w:t>
            </w:r>
            <w:r w:rsidRPr="00B14FA9">
              <w:rPr>
                <w:rFonts w:ascii="Constantia" w:eastAsia="Cambria" w:hAnsi="Constantia" w:cs="Cambria"/>
                <w:color w:val="000000"/>
                <w:vertAlign w:val="subscript"/>
              </w:rPr>
              <w:t>μν</w:t>
            </w:r>
            <w:proofErr w:type="spellEnd"/>
            <w:r w:rsidRPr="00B14FA9">
              <w:rPr>
                <w:rFonts w:ascii="Constantia" w:eastAsia="Cambria" w:hAnsi="Constantia" w:cs="Cambria"/>
                <w:color w:val="000000"/>
              </w:rPr>
              <w:t xml:space="preserve"> and </w:t>
            </w:r>
            <w:r w:rsidRPr="00B14FA9">
              <w:rPr>
                <w:rFonts w:ascii="Constantia" w:eastAsia="Cambria" w:hAnsi="Constantia" w:cs="Cambria"/>
                <w:b/>
                <w:bCs/>
                <w:color w:val="000000"/>
              </w:rPr>
              <w:t>G-field</w:t>
            </w:r>
          </w:p>
        </w:tc>
      </w:tr>
      <w:tr w:rsidR="00B14FA9" w:rsidRPr="00B14FA9" w14:paraId="5792AAD3" w14:textId="77777777" w:rsidTr="006F5411">
        <w:tc>
          <w:tcPr>
            <w:tcW w:w="1000" w:type="pct"/>
            <w:tcMar>
              <w:top w:w="75" w:type="dxa"/>
              <w:left w:w="105" w:type="dxa"/>
              <w:bottom w:w="75" w:type="dxa"/>
              <w:right w:w="105" w:type="dxa"/>
            </w:tcMar>
          </w:tcPr>
          <w:p w14:paraId="65152364"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b/>
                <w:bCs/>
                <w:color w:val="000000"/>
              </w:rPr>
              <w:t>Key novelty</w:t>
            </w:r>
          </w:p>
        </w:tc>
        <w:tc>
          <w:tcPr>
            <w:tcW w:w="1900" w:type="pct"/>
            <w:tcMar>
              <w:top w:w="75" w:type="dxa"/>
              <w:left w:w="105" w:type="dxa"/>
              <w:bottom w:w="75" w:type="dxa"/>
              <w:right w:w="105" w:type="dxa"/>
            </w:tcMar>
          </w:tcPr>
          <w:p w14:paraId="76FB96AE"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Entropy as fundamental dynamical field</w:t>
            </w:r>
          </w:p>
        </w:tc>
        <w:tc>
          <w:tcPr>
            <w:tcW w:w="2100" w:type="pct"/>
            <w:tcMar>
              <w:top w:w="75" w:type="dxa"/>
              <w:left w:w="105" w:type="dxa"/>
              <w:bottom w:w="75" w:type="dxa"/>
              <w:right w:w="105" w:type="dxa"/>
            </w:tcMar>
          </w:tcPr>
          <w:p w14:paraId="2CD08BDF" w14:textId="77777777"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Gravity as quantum information cost</w:t>
            </w:r>
          </w:p>
        </w:tc>
      </w:tr>
    </w:tbl>
    <w:p w14:paraId="30B03F10" w14:textId="77777777" w:rsidR="00B14FA9" w:rsidRPr="00B14FA9" w:rsidRDefault="00B14FA9" w:rsidP="00B14FA9">
      <w:pPr>
        <w:spacing w:before="60" w:after="120" w:line="384" w:lineRule="auto"/>
        <w:jc w:val="both"/>
        <w:rPr>
          <w:rFonts w:ascii="Constantia" w:hAnsi="Constantia"/>
        </w:rPr>
      </w:pPr>
    </w:p>
    <w:p w14:paraId="74701D8E" w14:textId="2FECBE02" w:rsidR="00B14FA9" w:rsidRPr="00B14FA9" w:rsidRDefault="00B14FA9" w:rsidP="00B14FA9">
      <w:pPr>
        <w:spacing w:before="60" w:after="120" w:line="384" w:lineRule="auto"/>
        <w:jc w:val="both"/>
        <w:rPr>
          <w:rFonts w:ascii="Constantia" w:hAnsi="Constantia"/>
        </w:rPr>
      </w:pPr>
      <w:r w:rsidRPr="00B14FA9">
        <w:rPr>
          <w:rFonts w:ascii="Constantia" w:eastAsia="Cambria" w:hAnsi="Constantia" w:cs="Cambria"/>
          <w:color w:val="000000"/>
        </w:rPr>
        <w:t>The convergence of two independent progra</w:t>
      </w:r>
      <w:r w:rsidR="009A3EFE">
        <w:rPr>
          <w:rFonts w:ascii="Constantia" w:eastAsia="Cambria" w:hAnsi="Constantia" w:cs="Cambria"/>
          <w:color w:val="000000"/>
        </w:rPr>
        <w:t>m</w:t>
      </w:r>
      <w:r w:rsidRPr="00B14FA9">
        <w:rPr>
          <w:rFonts w:ascii="Constantia" w:eastAsia="Cambria" w:hAnsi="Constantia" w:cs="Cambria"/>
          <w:color w:val="000000"/>
        </w:rPr>
        <w:t xml:space="preserve">s — each deriving gravitational dynamics from an </w:t>
      </w:r>
      <w:r w:rsidRPr="00B14FA9">
        <w:rPr>
          <w:rFonts w:ascii="Constantia" w:eastAsia="Cambria" w:hAnsi="Constantia" w:cs="Cambria"/>
          <w:b/>
          <w:bCs/>
          <w:color w:val="000000"/>
        </w:rPr>
        <w:t>entropic action</w:t>
      </w:r>
      <w:r w:rsidRPr="00B14FA9">
        <w:rPr>
          <w:rFonts w:ascii="Constantia" w:eastAsia="Cambria" w:hAnsi="Constantia" w:cs="Cambria"/>
          <w:color w:val="000000"/>
        </w:rPr>
        <w:t xml:space="preserve">, each recovering </w:t>
      </w:r>
      <w:r w:rsidRPr="00B14FA9">
        <w:rPr>
          <w:rFonts w:ascii="Constantia" w:eastAsia="Cambria" w:hAnsi="Constantia" w:cs="Cambria"/>
          <w:b/>
          <w:bCs/>
          <w:color w:val="000000"/>
        </w:rPr>
        <w:t>modified Einstein equations</w:t>
      </w:r>
      <w:r w:rsidRPr="00B14FA9">
        <w:rPr>
          <w:rFonts w:ascii="Constantia" w:eastAsia="Cambria" w:hAnsi="Constantia" w:cs="Cambria"/>
          <w:color w:val="000000"/>
        </w:rPr>
        <w:t xml:space="preserve">, each generating an </w:t>
      </w:r>
      <w:r w:rsidRPr="00B14FA9">
        <w:rPr>
          <w:rFonts w:ascii="Constantia" w:eastAsia="Cambria" w:hAnsi="Constantia" w:cs="Cambria"/>
          <w:b/>
          <w:bCs/>
          <w:color w:val="000000"/>
        </w:rPr>
        <w:t>emergent cosmological constant</w:t>
      </w:r>
      <w:r w:rsidRPr="00B14FA9">
        <w:rPr>
          <w:rFonts w:ascii="Constantia" w:eastAsia="Cambria" w:hAnsi="Constantia" w:cs="Cambria"/>
          <w:color w:val="000000"/>
        </w:rPr>
        <w:t xml:space="preserve"> — constitutes powerful evidence that the entropic origin of gravity is a structural feature of nature. The </w:t>
      </w:r>
      <w:r w:rsidRPr="00B14FA9">
        <w:rPr>
          <w:rFonts w:ascii="Constantia" w:eastAsia="Cambria" w:hAnsi="Constantia" w:cs="Cambria"/>
          <w:b/>
          <w:bCs/>
          <w:color w:val="000000"/>
        </w:rPr>
        <w:t>Obidi Action</w:t>
      </w:r>
      <w:r w:rsidRPr="00B14FA9">
        <w:rPr>
          <w:rFonts w:ascii="Constantia" w:eastAsia="Cambria" w:hAnsi="Constantia" w:cs="Cambria"/>
          <w:color w:val="000000"/>
        </w:rPr>
        <w:t xml:space="preserve"> and the </w:t>
      </w:r>
      <w:r w:rsidRPr="00B14FA9">
        <w:rPr>
          <w:rFonts w:ascii="Constantia" w:eastAsia="Cambria" w:hAnsi="Constantia" w:cs="Cambria"/>
          <w:b/>
          <w:bCs/>
          <w:color w:val="000000"/>
        </w:rPr>
        <w:t>Bianconi entropic action</w:t>
      </w:r>
      <w:r w:rsidRPr="00B14FA9">
        <w:rPr>
          <w:rFonts w:ascii="Constantia" w:eastAsia="Cambria" w:hAnsi="Constantia" w:cs="Cambria"/>
          <w:color w:val="000000"/>
        </w:rPr>
        <w:t xml:space="preserve"> represent the field-theoretic and operator-theoretic </w:t>
      </w:r>
      <w:r w:rsidR="009A3EFE" w:rsidRPr="00B14FA9">
        <w:rPr>
          <w:rFonts w:ascii="Constantia" w:eastAsia="Cambria" w:hAnsi="Constantia" w:cs="Cambria"/>
          <w:color w:val="000000"/>
        </w:rPr>
        <w:t>realizations</w:t>
      </w:r>
      <w:r w:rsidRPr="00B14FA9">
        <w:rPr>
          <w:rFonts w:ascii="Constantia" w:eastAsia="Cambria" w:hAnsi="Constantia" w:cs="Cambria"/>
          <w:color w:val="000000"/>
        </w:rPr>
        <w:t xml:space="preserve"> of this common progra</w:t>
      </w:r>
      <w:r w:rsidR="009A3EFE">
        <w:rPr>
          <w:rFonts w:ascii="Constantia" w:eastAsia="Cambria" w:hAnsi="Constantia" w:cs="Cambria"/>
          <w:color w:val="000000"/>
        </w:rPr>
        <w:t>m</w:t>
      </w:r>
      <w:r w:rsidRPr="00B14FA9">
        <w:rPr>
          <w:rFonts w:ascii="Constantia" w:eastAsia="Cambria" w:hAnsi="Constantia" w:cs="Cambria"/>
          <w:color w:val="000000"/>
        </w:rPr>
        <w:t xml:space="preserve">. Whether these can be unified into a single </w:t>
      </w:r>
      <w:r w:rsidRPr="00B14FA9">
        <w:rPr>
          <w:rFonts w:ascii="Constantia" w:eastAsia="Cambria" w:hAnsi="Constantia" w:cs="Cambria"/>
          <w:b/>
          <w:bCs/>
          <w:color w:val="000000"/>
        </w:rPr>
        <w:t>Entropic Master Action</w:t>
      </w:r>
      <w:r w:rsidR="0063077D">
        <w:rPr>
          <w:rFonts w:ascii="Constantia" w:eastAsia="Cambria" w:hAnsi="Constantia" w:cs="Cambria"/>
          <w:b/>
          <w:bCs/>
          <w:color w:val="000000"/>
        </w:rPr>
        <w:t xml:space="preserve"> (EMA),</w:t>
      </w:r>
      <w:r w:rsidR="009A3EFE">
        <w:rPr>
          <w:rFonts w:ascii="Constantia" w:eastAsia="Cambria" w:hAnsi="Constantia" w:cs="Cambria"/>
          <w:b/>
          <w:bCs/>
          <w:color w:val="000000"/>
        </w:rPr>
        <w:t xml:space="preserve"> as some other primary or fundame</w:t>
      </w:r>
      <w:r w:rsidR="0063077D">
        <w:rPr>
          <w:rFonts w:ascii="Constantia" w:eastAsia="Cambria" w:hAnsi="Constantia" w:cs="Cambria"/>
          <w:b/>
          <w:bCs/>
          <w:color w:val="000000"/>
        </w:rPr>
        <w:t>ntal</w:t>
      </w:r>
      <w:r w:rsidR="009A3EFE">
        <w:rPr>
          <w:rFonts w:ascii="Constantia" w:eastAsia="Cambria" w:hAnsi="Constantia" w:cs="Cambria"/>
          <w:b/>
          <w:bCs/>
          <w:color w:val="000000"/>
        </w:rPr>
        <w:t xml:space="preserve"> action principle of nature</w:t>
      </w:r>
      <w:r w:rsidR="0063077D">
        <w:rPr>
          <w:rFonts w:ascii="Constantia" w:eastAsia="Cambria" w:hAnsi="Constantia" w:cs="Cambria"/>
          <w:b/>
          <w:bCs/>
          <w:color w:val="000000"/>
        </w:rPr>
        <w:t>,</w:t>
      </w:r>
      <w:r w:rsidRPr="00B14FA9">
        <w:rPr>
          <w:rFonts w:ascii="Constantia" w:eastAsia="Cambria" w:hAnsi="Constantia" w:cs="Cambria"/>
          <w:color w:val="000000"/>
        </w:rPr>
        <w:t xml:space="preserve"> is </w:t>
      </w:r>
      <w:r w:rsidRPr="00B14FA9">
        <w:rPr>
          <w:rFonts w:ascii="Constantia" w:eastAsia="Cambria" w:hAnsi="Constantia" w:cs="Cambria"/>
          <w:b/>
          <w:bCs/>
          <w:color w:val="000000"/>
        </w:rPr>
        <w:t>Open Problem 20.11</w:t>
      </w:r>
      <w:r w:rsidRPr="00B14FA9">
        <w:rPr>
          <w:rFonts w:ascii="Constantia" w:eastAsia="Cambria" w:hAnsi="Constantia" w:cs="Cambria"/>
          <w:color w:val="000000"/>
        </w:rPr>
        <w:t xml:space="preserve"> in Section 20.3.</w:t>
      </w:r>
    </w:p>
    <w:p w14:paraId="2C243AEF" w14:textId="77777777" w:rsidR="00036F14" w:rsidRDefault="00036F14" w:rsidP="00036F14">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32E95C70" w14:textId="19564487" w:rsidR="0046205F" w:rsidRPr="0046205F" w:rsidRDefault="0046205F" w:rsidP="0046205F">
      <w:pPr>
        <w:pStyle w:val="Heading4"/>
        <w:spacing w:before="240" w:after="120" w:line="312" w:lineRule="auto"/>
        <w:rPr>
          <w:rFonts w:ascii="Cambria" w:hAnsi="Cambria"/>
          <w:sz w:val="24"/>
          <w:szCs w:val="24"/>
        </w:rPr>
      </w:pPr>
      <w:r w:rsidRPr="0046205F">
        <w:rPr>
          <w:rFonts w:ascii="Cambria" w:hAnsi="Cambria"/>
          <w:sz w:val="24"/>
          <w:szCs w:val="24"/>
        </w:rPr>
        <w:t>14.2.1</w:t>
      </w:r>
      <w:r w:rsidR="0030693B">
        <w:rPr>
          <w:rFonts w:ascii="Cambria" w:hAnsi="Cambria"/>
          <w:sz w:val="24"/>
          <w:szCs w:val="24"/>
        </w:rPr>
        <w:t>2</w:t>
      </w:r>
      <w:r w:rsidRPr="0046205F">
        <w:rPr>
          <w:rFonts w:ascii="Cambria" w:hAnsi="Cambria"/>
          <w:sz w:val="24"/>
          <w:szCs w:val="24"/>
        </w:rPr>
        <w:t xml:space="preserve"> Jacobson's Thermodynamic Derivation and the Obidi Action</w:t>
      </w:r>
    </w:p>
    <w:p w14:paraId="5B95A919" w14:textId="77777777" w:rsidR="00177FEC" w:rsidRPr="00177FEC" w:rsidRDefault="00177FEC" w:rsidP="00177FEC">
      <w:pPr>
        <w:pStyle w:val="Heading4"/>
        <w:spacing w:before="240" w:after="120" w:line="312" w:lineRule="auto"/>
        <w:rPr>
          <w:rFonts w:ascii="Cambria" w:hAnsi="Cambria"/>
          <w:sz w:val="28"/>
          <w:szCs w:val="28"/>
        </w:rPr>
      </w:pPr>
      <w:r w:rsidRPr="00177FEC">
        <w:rPr>
          <w:rFonts w:ascii="Cambria" w:hAnsi="Cambria"/>
          <w:sz w:val="28"/>
          <w:szCs w:val="28"/>
        </w:rPr>
        <w:lastRenderedPageBreak/>
        <w:t>Preamble</w:t>
      </w:r>
    </w:p>
    <w:p w14:paraId="3D8BFD12" w14:textId="4A935CE0" w:rsidR="0046205F" w:rsidRDefault="0046205F" w:rsidP="0046205F">
      <w:pPr>
        <w:spacing w:before="60" w:after="120" w:line="384" w:lineRule="auto"/>
        <w:jc w:val="both"/>
        <w:rPr>
          <w:rFonts w:ascii="Constantia" w:eastAsia="Cambria" w:hAnsi="Constantia" w:cs="Cambria"/>
          <w:color w:val="000000"/>
        </w:rPr>
      </w:pPr>
      <w:r w:rsidRPr="0046205F">
        <w:rPr>
          <w:rFonts w:ascii="Constantia" w:eastAsia="Cambria" w:hAnsi="Constantia" w:cs="Cambria"/>
          <w:color w:val="000000"/>
        </w:rPr>
        <w:t>The derivation of the Einstein field equation as an equation of state, due to Jacobson [130], represents one of the most profound reconceptualization</w:t>
      </w:r>
      <w:r>
        <w:rPr>
          <w:rFonts w:ascii="Constantia" w:eastAsia="Cambria" w:hAnsi="Constantia" w:cs="Cambria"/>
          <w:color w:val="000000"/>
        </w:rPr>
        <w:t>s</w:t>
      </w:r>
      <w:r w:rsidRPr="0046205F">
        <w:rPr>
          <w:rFonts w:ascii="Constantia" w:eastAsia="Cambria" w:hAnsi="Constantia" w:cs="Cambria"/>
          <w:color w:val="000000"/>
        </w:rPr>
        <w:t xml:space="preserve"> of gravitational dynamics since the original formulation of general relativity. We present the construction in full and then establish its precise relationship </w:t>
      </w:r>
      <w:proofErr w:type="gramStart"/>
      <w:r w:rsidRPr="0046205F">
        <w:rPr>
          <w:rFonts w:ascii="Constantia" w:eastAsia="Cambria" w:hAnsi="Constantia" w:cs="Cambria"/>
          <w:color w:val="000000"/>
        </w:rPr>
        <w:t>to</w:t>
      </w:r>
      <w:proofErr w:type="gramEnd"/>
      <w:r w:rsidRPr="0046205F">
        <w:rPr>
          <w:rFonts w:ascii="Constantia" w:eastAsia="Cambria" w:hAnsi="Constantia" w:cs="Cambria"/>
          <w:color w:val="000000"/>
        </w:rPr>
        <w:t xml:space="preserve"> the </w:t>
      </w:r>
      <w:r w:rsidRPr="0046205F">
        <w:rPr>
          <w:rFonts w:ascii="Constantia" w:eastAsia="Cambria" w:hAnsi="Constantia" w:cs="Cambria"/>
          <w:b/>
          <w:bCs/>
          <w:color w:val="000000"/>
        </w:rPr>
        <w:t>Obidi Action</w:t>
      </w:r>
      <w:r w:rsidRPr="0046205F">
        <w:rPr>
          <w:rFonts w:ascii="Constantia" w:eastAsia="Cambria" w:hAnsi="Constantia" w:cs="Cambria"/>
          <w:color w:val="000000"/>
        </w:rPr>
        <w:t xml:space="preserve"> framework.</w:t>
      </w:r>
    </w:p>
    <w:p w14:paraId="3C064747" w14:textId="6411EDED"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color w:val="000000"/>
        </w:rPr>
        <w:t xml:space="preserve">This </w:t>
      </w:r>
      <w:r w:rsidR="00177FEC">
        <w:rPr>
          <w:rFonts w:ascii="Constantia" w:eastAsia="Cambria" w:hAnsi="Constantia" w:cs="Cambria"/>
          <w:color w:val="000000"/>
        </w:rPr>
        <w:t>Subsection</w:t>
      </w:r>
      <w:r w:rsidRPr="0046205F">
        <w:rPr>
          <w:rFonts w:ascii="Constantia" w:eastAsia="Cambria" w:hAnsi="Constantia" w:cs="Cambria"/>
          <w:color w:val="000000"/>
        </w:rPr>
        <w:t xml:space="preserve"> </w:t>
      </w:r>
      <w:r w:rsidR="00177FEC">
        <w:rPr>
          <w:rFonts w:ascii="Constantia" w:eastAsia="Cambria" w:hAnsi="Constantia" w:cs="Cambria"/>
          <w:color w:val="000000"/>
        </w:rPr>
        <w:t>presents the monumental</w:t>
      </w:r>
      <w:r w:rsidRPr="0046205F">
        <w:rPr>
          <w:rFonts w:ascii="Constantia" w:eastAsia="Cambria" w:hAnsi="Constantia" w:cs="Cambria"/>
          <w:color w:val="000000"/>
        </w:rPr>
        <w:t xml:space="preserve"> contributions of Ted Jacobson</w:t>
      </w:r>
      <w:r w:rsidR="00177FEC">
        <w:rPr>
          <w:rFonts w:ascii="Constantia" w:eastAsia="Cambria" w:hAnsi="Constantia" w:cs="Cambria"/>
          <w:color w:val="000000"/>
        </w:rPr>
        <w:t xml:space="preserve"> </w:t>
      </w:r>
      <w:r w:rsidR="00177FEC" w:rsidRPr="0046205F">
        <w:rPr>
          <w:rFonts w:ascii="Constantia" w:eastAsia="Cambria" w:hAnsi="Constantia" w:cs="Cambria"/>
          <w:color w:val="000000"/>
        </w:rPr>
        <w:t xml:space="preserve">— </w:t>
      </w:r>
      <w:r w:rsidRPr="0046205F">
        <w:rPr>
          <w:rFonts w:ascii="Constantia" w:eastAsia="Cambria" w:hAnsi="Constantia" w:cs="Cambria"/>
          <w:color w:val="000000"/>
        </w:rPr>
        <w:t xml:space="preserve">Jacobson's three landmark papers — (1) the 1995 thermodynamic derivation of the Einstein equation from the Clausius relation on local Rindler horizons [130], (2) the 2006 non-equilibrium extension with entropy production [131], and (3) the 2016 entanglement equilibrium derivation [132] — </w:t>
      </w:r>
      <w:r w:rsidR="00177FEC">
        <w:rPr>
          <w:rFonts w:ascii="Constantia" w:eastAsia="Cambria" w:hAnsi="Constantia" w:cs="Cambria"/>
          <w:color w:val="000000"/>
        </w:rPr>
        <w:t xml:space="preserve">all of which </w:t>
      </w:r>
      <w:r w:rsidRPr="0046205F">
        <w:rPr>
          <w:rFonts w:ascii="Constantia" w:eastAsia="Cambria" w:hAnsi="Constantia" w:cs="Cambria"/>
          <w:color w:val="000000"/>
        </w:rPr>
        <w:t xml:space="preserve">constitute a critical link in the </w:t>
      </w:r>
      <w:r w:rsidRPr="0046205F">
        <w:rPr>
          <w:rFonts w:ascii="Constantia" w:eastAsia="Cambria" w:hAnsi="Constantia" w:cs="Cambria"/>
          <w:b/>
          <w:bCs/>
          <w:color w:val="000000"/>
        </w:rPr>
        <w:t>Kolmogorov–Obidi Lineage (KOL)</w:t>
      </w:r>
      <w:r w:rsidRPr="0046205F">
        <w:rPr>
          <w:rFonts w:ascii="Constantia" w:eastAsia="Cambria" w:hAnsi="Constantia" w:cs="Cambria"/>
          <w:color w:val="000000"/>
        </w:rPr>
        <w:t>.</w:t>
      </w:r>
    </w:p>
    <w:p w14:paraId="57E9487B" w14:textId="3EBF0C37"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color w:val="000000"/>
        </w:rPr>
        <w:t xml:space="preserve">Jacobson (1995) is the foundational conceptual and chronological bridge between the </w:t>
      </w:r>
      <w:proofErr w:type="spellStart"/>
      <w:r w:rsidRPr="0046205F">
        <w:rPr>
          <w:rFonts w:ascii="Constantia" w:eastAsia="Cambria" w:hAnsi="Constantia" w:cs="Cambria"/>
          <w:color w:val="000000"/>
        </w:rPr>
        <w:t>Bekenstein</w:t>
      </w:r>
      <w:proofErr w:type="spellEnd"/>
      <w:r w:rsidRPr="0046205F">
        <w:rPr>
          <w:rFonts w:ascii="Constantia" w:eastAsia="Cambria" w:hAnsi="Constantia" w:cs="Cambria"/>
          <w:color w:val="000000"/>
        </w:rPr>
        <w:t xml:space="preserve">–Hawking entropy-area relation (1973/1975) and the entropic gravity programs of Verlinde (2011) and Padmanabhan (2010). His demonstration that the Einstein field equation emerges as an equation of state — by applying the Clausius relation </w:t>
      </w:r>
      <w:proofErr w:type="spellStart"/>
      <w:r w:rsidRPr="0046205F">
        <w:rPr>
          <w:rFonts w:ascii="Constantia" w:eastAsia="Cambria" w:hAnsi="Constantia" w:cs="Cambria"/>
          <w:color w:val="000000"/>
        </w:rPr>
        <w:t>δ</w:t>
      </w:r>
      <w:r w:rsidRPr="0046205F">
        <w:rPr>
          <w:rFonts w:ascii="Constantia" w:eastAsia="Cambria" w:hAnsi="Constantia" w:cs="Cambria"/>
          <w:i/>
          <w:iCs/>
          <w:color w:val="000000"/>
        </w:rPr>
        <w:t>Q</w:t>
      </w:r>
      <w:proofErr w:type="spellEnd"/>
      <w:r w:rsidRPr="0046205F">
        <w:rPr>
          <w:rFonts w:ascii="Constantia" w:eastAsia="Cambria" w:hAnsi="Constantia" w:cs="Cambria"/>
          <w:color w:val="000000"/>
        </w:rPr>
        <w:t xml:space="preserve"> = </w:t>
      </w:r>
      <w:r w:rsidRPr="0046205F">
        <w:rPr>
          <w:rFonts w:ascii="Constantia" w:eastAsia="Cambria" w:hAnsi="Constantia" w:cs="Cambria"/>
          <w:i/>
          <w:iCs/>
          <w:color w:val="000000"/>
        </w:rPr>
        <w:t>T</w:t>
      </w:r>
      <w:r w:rsidRPr="0046205F">
        <w:rPr>
          <w:rFonts w:ascii="Constantia" w:eastAsia="Cambria" w:hAnsi="Constantia" w:cs="Cambria"/>
          <w:color w:val="000000"/>
        </w:rPr>
        <w:t xml:space="preserve"> </w:t>
      </w:r>
      <w:proofErr w:type="spellStart"/>
      <w:r w:rsidRPr="0046205F">
        <w:rPr>
          <w:rFonts w:ascii="Constantia" w:eastAsia="Cambria" w:hAnsi="Constantia" w:cs="Cambria"/>
          <w:color w:val="000000"/>
        </w:rPr>
        <w:t>d</w:t>
      </w:r>
      <w:r w:rsidRPr="0046205F">
        <w:rPr>
          <w:rFonts w:ascii="Constantia" w:eastAsia="Cambria" w:hAnsi="Constantia" w:cs="Cambria"/>
          <w:i/>
          <w:iCs/>
          <w:color w:val="000000"/>
        </w:rPr>
        <w:t>S</w:t>
      </w:r>
      <w:proofErr w:type="spellEnd"/>
      <w:r w:rsidRPr="0046205F">
        <w:rPr>
          <w:rFonts w:ascii="Constantia" w:eastAsia="Cambria" w:hAnsi="Constantia" w:cs="Cambria"/>
          <w:color w:val="000000"/>
        </w:rPr>
        <w:t xml:space="preserve"> to every local Rindler causal horizon — established the paradigm in which gravitational dynamics are thermodynamic in origin. The 2006 non-equilibrium extension introduced entropy production and bulk viscosity into this framework, anticipating the dissipative regime of the </w:t>
      </w:r>
      <w:r w:rsidRPr="0046205F">
        <w:rPr>
          <w:rFonts w:ascii="Constantia" w:eastAsia="Cambria" w:hAnsi="Constantia" w:cs="Cambria"/>
          <w:b/>
          <w:bCs/>
          <w:color w:val="000000"/>
        </w:rPr>
        <w:t>Master Entropic Equation (MEE)</w:t>
      </w:r>
      <w:r w:rsidR="00177FEC">
        <w:rPr>
          <w:rFonts w:ascii="Constantia" w:eastAsia="Cambria" w:hAnsi="Constantia" w:cs="Cambria"/>
          <w:b/>
          <w:bCs/>
          <w:color w:val="000000"/>
        </w:rPr>
        <w:t xml:space="preserve"> of the Theory of Entropicity (ToE)</w:t>
      </w:r>
      <w:r w:rsidRPr="0046205F">
        <w:rPr>
          <w:rFonts w:ascii="Constantia" w:eastAsia="Cambria" w:hAnsi="Constantia" w:cs="Cambria"/>
          <w:color w:val="000000"/>
        </w:rPr>
        <w:t xml:space="preserve">. The 2016 entanglement equilibrium paper demonstrated that Einstein's </w:t>
      </w:r>
      <w:r w:rsidR="00177FEC">
        <w:rPr>
          <w:rFonts w:ascii="Constantia" w:eastAsia="Cambria" w:hAnsi="Constantia" w:cs="Cambria"/>
          <w:color w:val="000000"/>
        </w:rPr>
        <w:t xml:space="preserve">field </w:t>
      </w:r>
      <w:r w:rsidRPr="0046205F">
        <w:rPr>
          <w:rFonts w:ascii="Constantia" w:eastAsia="Cambria" w:hAnsi="Constantia" w:cs="Cambria"/>
          <w:color w:val="000000"/>
        </w:rPr>
        <w:t xml:space="preserve">equation follows from the hypothesis that vacuum entanglement entropy is maximal in geodesic balls, establishing the quantum-informational foundation that the quantum effective </w:t>
      </w:r>
      <w:r w:rsidRPr="0046205F">
        <w:rPr>
          <w:rFonts w:ascii="Constantia" w:eastAsia="Cambria" w:hAnsi="Constantia" w:cs="Cambria"/>
          <w:b/>
          <w:bCs/>
          <w:color w:val="000000"/>
        </w:rPr>
        <w:t>Obidi Action</w:t>
      </w:r>
      <w:r w:rsidRPr="0046205F">
        <w:rPr>
          <w:rFonts w:ascii="Constantia" w:eastAsia="Cambria" w:hAnsi="Constantia" w:cs="Cambria"/>
          <w:color w:val="000000"/>
        </w:rPr>
        <w:t xml:space="preserve"> encodes at the level of a variational principle.</w:t>
      </w:r>
    </w:p>
    <w:p w14:paraId="7CC01BF3" w14:textId="1B02C55E" w:rsidR="0046205F" w:rsidRPr="0046205F" w:rsidRDefault="00177FEC" w:rsidP="0046205F">
      <w:pPr>
        <w:spacing w:before="60" w:after="120" w:line="384" w:lineRule="auto"/>
        <w:jc w:val="both"/>
        <w:rPr>
          <w:rFonts w:ascii="Constantia" w:hAnsi="Constantia"/>
        </w:rPr>
      </w:pPr>
      <w:r>
        <w:rPr>
          <w:rFonts w:ascii="Constantia" w:eastAsia="Cambria" w:hAnsi="Constantia" w:cs="Cambria"/>
          <w:color w:val="000000"/>
        </w:rPr>
        <w:t>So, any</w:t>
      </w:r>
      <w:r w:rsidR="0046205F" w:rsidRPr="0046205F">
        <w:rPr>
          <w:rFonts w:ascii="Constantia" w:eastAsia="Cambria" w:hAnsi="Constantia" w:cs="Cambria"/>
          <w:color w:val="000000"/>
        </w:rPr>
        <w:t xml:space="preserve"> omission of Jacobson's contributions </w:t>
      </w:r>
      <w:r>
        <w:rPr>
          <w:rFonts w:ascii="Constantia" w:eastAsia="Cambria" w:hAnsi="Constantia" w:cs="Cambria"/>
          <w:color w:val="000000"/>
        </w:rPr>
        <w:t xml:space="preserve">will invariably </w:t>
      </w:r>
      <w:r w:rsidR="0046205F" w:rsidRPr="0046205F">
        <w:rPr>
          <w:rFonts w:ascii="Constantia" w:eastAsia="Cambria" w:hAnsi="Constantia" w:cs="Cambria"/>
          <w:color w:val="000000"/>
        </w:rPr>
        <w:t xml:space="preserve">leave the gravitational-thermodynamic pillar of the </w:t>
      </w:r>
      <w:r w:rsidR="0046205F" w:rsidRPr="0046205F">
        <w:rPr>
          <w:rFonts w:ascii="Constantia" w:eastAsia="Cambria" w:hAnsi="Constantia" w:cs="Cambria"/>
          <w:b/>
          <w:bCs/>
          <w:color w:val="000000"/>
        </w:rPr>
        <w:t>Kolmogorov–Obidi Lineage</w:t>
      </w:r>
      <w:r>
        <w:rPr>
          <w:rFonts w:ascii="Constantia" w:eastAsia="Cambria" w:hAnsi="Constantia" w:cs="Cambria"/>
          <w:b/>
          <w:bCs/>
          <w:color w:val="000000"/>
        </w:rPr>
        <w:t xml:space="preserve"> (KOL)</w:t>
      </w:r>
      <w:r w:rsidR="0046205F" w:rsidRPr="0046205F">
        <w:rPr>
          <w:rFonts w:ascii="Constantia" w:eastAsia="Cambria" w:hAnsi="Constantia" w:cs="Cambria"/>
          <w:color w:val="000000"/>
        </w:rPr>
        <w:t xml:space="preserve"> incomplete: without </w:t>
      </w:r>
      <w:r w:rsidR="0046205F" w:rsidRPr="0046205F">
        <w:rPr>
          <w:rFonts w:ascii="Constantia" w:eastAsia="Cambria" w:hAnsi="Constantia" w:cs="Cambria"/>
          <w:color w:val="000000"/>
        </w:rPr>
        <w:lastRenderedPageBreak/>
        <w:t xml:space="preserve">Jacobson, the 20-year gap between Hawking (1975) and Verlinde (2011)/Padmanabhan (2010) </w:t>
      </w:r>
      <w:r w:rsidR="00A04906">
        <w:rPr>
          <w:rFonts w:ascii="Constantia" w:eastAsia="Cambria" w:hAnsi="Constantia" w:cs="Cambria"/>
          <w:color w:val="000000"/>
        </w:rPr>
        <w:t>can be</w:t>
      </w:r>
      <w:r w:rsidR="0046205F" w:rsidRPr="0046205F">
        <w:rPr>
          <w:rFonts w:ascii="Constantia" w:eastAsia="Cambria" w:hAnsi="Constantia" w:cs="Cambria"/>
          <w:color w:val="000000"/>
        </w:rPr>
        <w:t xml:space="preserve"> bridged </w:t>
      </w:r>
      <w:r w:rsidR="00A04906">
        <w:rPr>
          <w:rFonts w:ascii="Constantia" w:eastAsia="Cambria" w:hAnsi="Constantia" w:cs="Cambria"/>
          <w:color w:val="000000"/>
        </w:rPr>
        <w:t xml:space="preserve">only </w:t>
      </w:r>
      <w:r w:rsidR="0046205F" w:rsidRPr="0046205F">
        <w:rPr>
          <w:rFonts w:ascii="Constantia" w:eastAsia="Cambria" w:hAnsi="Constantia" w:cs="Cambria"/>
          <w:color w:val="000000"/>
        </w:rPr>
        <w:t xml:space="preserve">by assertion rather than </w:t>
      </w:r>
      <w:r w:rsidR="00A04906">
        <w:rPr>
          <w:rFonts w:ascii="Constantia" w:eastAsia="Cambria" w:hAnsi="Constantia" w:cs="Cambria"/>
          <w:color w:val="000000"/>
        </w:rPr>
        <w:t xml:space="preserve">by pure logic and </w:t>
      </w:r>
      <w:r w:rsidR="0046205F" w:rsidRPr="0046205F">
        <w:rPr>
          <w:rFonts w:ascii="Constantia" w:eastAsia="Cambria" w:hAnsi="Constantia" w:cs="Cambria"/>
          <w:color w:val="000000"/>
        </w:rPr>
        <w:t xml:space="preserve">derivation. </w:t>
      </w:r>
    </w:p>
    <w:p w14:paraId="3E7860D9" w14:textId="77777777" w:rsidR="0046205F" w:rsidRPr="0046205F" w:rsidRDefault="0046205F" w:rsidP="0046205F">
      <w:pPr>
        <w:pStyle w:val="Heading4"/>
        <w:spacing w:before="60" w:after="120" w:line="384" w:lineRule="auto"/>
        <w:rPr>
          <w:rFonts w:ascii="Cambria" w:hAnsi="Cambria"/>
          <w:sz w:val="24"/>
          <w:szCs w:val="24"/>
        </w:rPr>
      </w:pPr>
      <w:r w:rsidRPr="0046205F">
        <w:rPr>
          <w:rFonts w:ascii="Cambria" w:eastAsia="Cambria" w:hAnsi="Cambria" w:cs="Cambria"/>
          <w:sz w:val="24"/>
          <w:szCs w:val="24"/>
        </w:rPr>
        <w:t>(a) Jacobson's 1995 Derivation</w:t>
      </w:r>
    </w:p>
    <w:p w14:paraId="2B283F59" w14:textId="77777777"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color w:val="000000"/>
        </w:rPr>
        <w:t xml:space="preserve">Consider an arbitrary spacetime point </w:t>
      </w:r>
      <w:r w:rsidRPr="0046205F">
        <w:rPr>
          <w:rFonts w:ascii="Constantia" w:eastAsia="Cambria" w:hAnsi="Constantia" w:cs="Cambria"/>
          <w:i/>
          <w:iCs/>
          <w:color w:val="000000"/>
        </w:rPr>
        <w:t>p</w:t>
      </w:r>
      <w:r w:rsidRPr="0046205F">
        <w:rPr>
          <w:rFonts w:ascii="Constantia" w:eastAsia="Cambria" w:hAnsi="Constantia" w:cs="Cambria"/>
          <w:color w:val="000000"/>
        </w:rPr>
        <w:t xml:space="preserve"> and the local Rindler horizon </w:t>
      </w:r>
      <w:r w:rsidRPr="0046205F">
        <w:rPr>
          <w:rFonts w:ascii="Constantia" w:eastAsia="Cambria" w:hAnsi="Constantia" w:cs="Cambria"/>
          <w:i/>
          <w:iCs/>
          <w:color w:val="000000"/>
        </w:rPr>
        <w:t>H</w:t>
      </w:r>
      <w:r w:rsidRPr="0046205F">
        <w:rPr>
          <w:rFonts w:ascii="Constantia" w:eastAsia="Cambria" w:hAnsi="Constantia" w:cs="Cambria"/>
          <w:color w:val="000000"/>
        </w:rPr>
        <w:t xml:space="preserve"> associated with a uniformly accelerated observer passing through </w:t>
      </w:r>
      <w:r w:rsidRPr="0046205F">
        <w:rPr>
          <w:rFonts w:ascii="Constantia" w:eastAsia="Cambria" w:hAnsi="Constantia" w:cs="Cambria"/>
          <w:i/>
          <w:iCs/>
          <w:color w:val="000000"/>
        </w:rPr>
        <w:t>p</w:t>
      </w:r>
      <w:r w:rsidRPr="0046205F">
        <w:rPr>
          <w:rFonts w:ascii="Constantia" w:eastAsia="Cambria" w:hAnsi="Constantia" w:cs="Cambria"/>
          <w:color w:val="000000"/>
        </w:rPr>
        <w:t>. The construction proceeds in five steps.</w:t>
      </w:r>
    </w:p>
    <w:p w14:paraId="4212FCFE" w14:textId="77777777"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b/>
          <w:bCs/>
          <w:color w:val="000000"/>
        </w:rPr>
        <w:t>Step 1 (Unruh Temperature).</w:t>
      </w:r>
      <w:r w:rsidRPr="0046205F">
        <w:rPr>
          <w:rFonts w:ascii="Constantia" w:eastAsia="Cambria" w:hAnsi="Constantia" w:cs="Cambria"/>
          <w:color w:val="000000"/>
        </w:rPr>
        <w:t xml:space="preserve"> An observer with proper </w:t>
      </w:r>
      <w:proofErr w:type="gramStart"/>
      <w:r w:rsidRPr="0046205F">
        <w:rPr>
          <w:rFonts w:ascii="Constantia" w:eastAsia="Cambria" w:hAnsi="Constantia" w:cs="Cambria"/>
          <w:color w:val="000000"/>
        </w:rPr>
        <w:t xml:space="preserve">acceleration </w:t>
      </w:r>
      <w:r w:rsidRPr="0046205F">
        <w:rPr>
          <w:rFonts w:ascii="Constantia" w:eastAsia="Cambria" w:hAnsi="Constantia" w:cs="Cambria"/>
          <w:i/>
          <w:iCs/>
          <w:color w:val="000000"/>
        </w:rPr>
        <w:t>a</w:t>
      </w:r>
      <w:proofErr w:type="gramEnd"/>
      <w:r w:rsidRPr="0046205F">
        <w:rPr>
          <w:rFonts w:ascii="Constantia" w:eastAsia="Cambria" w:hAnsi="Constantia" w:cs="Cambria"/>
          <w:color w:val="000000"/>
        </w:rPr>
        <w:t xml:space="preserve"> in the vacuum state of a quantum field perceives a thermal bath at the Unruh temperature: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6077"/>
        <w:gridCol w:w="3273"/>
      </w:tblGrid>
      <w:tr w:rsidR="0046205F" w:rsidRPr="0046205F" w14:paraId="30278458" w14:textId="77777777" w:rsidTr="006F5411">
        <w:trPr>
          <w:tblHeader/>
        </w:trPr>
        <w:tc>
          <w:tcPr>
            <w:tcW w:w="3250" w:type="pct"/>
            <w:shd w:val="clear" w:color="auto" w:fill="E0E0E0"/>
            <w:tcMar>
              <w:top w:w="90" w:type="dxa"/>
              <w:left w:w="120" w:type="dxa"/>
              <w:bottom w:w="90" w:type="dxa"/>
              <w:right w:w="120" w:type="dxa"/>
            </w:tcMar>
          </w:tcPr>
          <w:p w14:paraId="745FA6C8"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b/>
                <w:bCs/>
                <w:i/>
                <w:iCs/>
                <w:color w:val="000000"/>
              </w:rPr>
              <w:t>T</w:t>
            </w:r>
            <w:r w:rsidRPr="0046205F">
              <w:rPr>
                <w:rFonts w:ascii="Constantia" w:eastAsia="Cambria" w:hAnsi="Constantia" w:cs="Cambria"/>
                <w:b/>
                <w:bCs/>
                <w:color w:val="000000"/>
              </w:rPr>
              <w:t xml:space="preserve"> = </w:t>
            </w:r>
            <w:proofErr w:type="spellStart"/>
            <w:r w:rsidRPr="0046205F">
              <w:rPr>
                <w:rFonts w:ascii="Cambria Math" w:eastAsia="Cambria" w:hAnsi="Cambria Math" w:cs="Cambria Math"/>
                <w:b/>
                <w:bCs/>
                <w:color w:val="000000"/>
              </w:rPr>
              <w:t>ℏ</w:t>
            </w:r>
            <w:r w:rsidRPr="0046205F">
              <w:rPr>
                <w:rFonts w:ascii="Constantia" w:eastAsia="Cambria" w:hAnsi="Constantia" w:cs="Cambria"/>
                <w:b/>
                <w:bCs/>
                <w:i/>
                <w:iCs/>
                <w:color w:val="000000"/>
              </w:rPr>
              <w:t>a</w:t>
            </w:r>
            <w:proofErr w:type="spellEnd"/>
            <w:r w:rsidRPr="0046205F">
              <w:rPr>
                <w:rFonts w:ascii="Constantia" w:eastAsia="Cambria" w:hAnsi="Constantia" w:cs="Cambria"/>
                <w:b/>
                <w:bCs/>
                <w:color w:val="000000"/>
              </w:rPr>
              <w:t xml:space="preserve"> / (2π</w:t>
            </w:r>
            <w:r w:rsidRPr="0046205F">
              <w:rPr>
                <w:rFonts w:ascii="Constantia" w:eastAsia="Cambria" w:hAnsi="Constantia" w:cs="Cambria"/>
                <w:b/>
                <w:bCs/>
                <w:i/>
                <w:iCs/>
                <w:color w:val="000000"/>
              </w:rPr>
              <w:t>c</w:t>
            </w:r>
            <w:r w:rsidRPr="0046205F">
              <w:rPr>
                <w:rFonts w:ascii="Constantia" w:eastAsia="Cambria" w:hAnsi="Constantia" w:cs="Cambria"/>
                <w:b/>
                <w:bCs/>
                <w:color w:val="000000"/>
              </w:rPr>
              <w:t xml:space="preserve"> </w:t>
            </w:r>
            <w:r w:rsidRPr="0046205F">
              <w:rPr>
                <w:rFonts w:ascii="Constantia" w:eastAsia="Cambria" w:hAnsi="Constantia" w:cs="Cambria"/>
                <w:b/>
                <w:bCs/>
                <w:i/>
                <w:iCs/>
                <w:color w:val="000000"/>
              </w:rPr>
              <w:t>k</w:t>
            </w:r>
            <w:r w:rsidRPr="0046205F">
              <w:rPr>
                <w:rFonts w:ascii="Constantia" w:eastAsia="Cambria" w:hAnsi="Constantia" w:cs="Cambria"/>
                <w:b/>
                <w:bCs/>
                <w:color w:val="000000"/>
                <w:vertAlign w:val="subscript"/>
              </w:rPr>
              <w:t>B</w:t>
            </w:r>
            <w:r w:rsidRPr="0046205F">
              <w:rPr>
                <w:rFonts w:ascii="Constantia" w:eastAsia="Cambria" w:hAnsi="Constantia" w:cs="Cambria"/>
                <w:b/>
                <w:bCs/>
                <w:color w:val="000000"/>
              </w:rPr>
              <w:t>)</w:t>
            </w:r>
          </w:p>
        </w:tc>
        <w:tc>
          <w:tcPr>
            <w:tcW w:w="1750" w:type="pct"/>
            <w:shd w:val="clear" w:color="auto" w:fill="E0E0E0"/>
            <w:tcMar>
              <w:top w:w="90" w:type="dxa"/>
              <w:left w:w="120" w:type="dxa"/>
              <w:bottom w:w="90" w:type="dxa"/>
              <w:right w:w="120" w:type="dxa"/>
            </w:tcMar>
          </w:tcPr>
          <w:p w14:paraId="148E3F85"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b/>
                <w:bCs/>
                <w:color w:val="000000"/>
              </w:rPr>
              <w:t>(14.70a)</w:t>
            </w:r>
          </w:p>
        </w:tc>
      </w:tr>
    </w:tbl>
    <w:p w14:paraId="46B433EB" w14:textId="77777777"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color w:val="000000"/>
        </w:rPr>
        <w:t xml:space="preserve">This temperature is postulated to hold for the local Rindler horizon through </w:t>
      </w:r>
      <w:r w:rsidRPr="0046205F">
        <w:rPr>
          <w:rFonts w:ascii="Constantia" w:eastAsia="Cambria" w:hAnsi="Constantia" w:cs="Cambria"/>
          <w:i/>
          <w:iCs/>
          <w:color w:val="000000"/>
        </w:rPr>
        <w:t>p</w:t>
      </w:r>
      <w:r w:rsidRPr="0046205F">
        <w:rPr>
          <w:rFonts w:ascii="Constantia" w:eastAsia="Cambria" w:hAnsi="Constantia" w:cs="Cambria"/>
          <w:color w:val="000000"/>
        </w:rPr>
        <w:t xml:space="preserve">, with </w:t>
      </w:r>
      <w:proofErr w:type="gramStart"/>
      <w:r w:rsidRPr="0046205F">
        <w:rPr>
          <w:rFonts w:ascii="Constantia" w:eastAsia="Cambria" w:hAnsi="Constantia" w:cs="Cambria"/>
          <w:i/>
          <w:iCs/>
          <w:color w:val="000000"/>
        </w:rPr>
        <w:t>a</w:t>
      </w:r>
      <w:proofErr w:type="gramEnd"/>
      <w:r w:rsidRPr="0046205F">
        <w:rPr>
          <w:rFonts w:ascii="Constantia" w:eastAsia="Cambria" w:hAnsi="Constantia" w:cs="Cambria"/>
          <w:color w:val="000000"/>
        </w:rPr>
        <w:t xml:space="preserve"> identified as the acceleration of the horizon-generating Killing field.</w:t>
      </w:r>
    </w:p>
    <w:p w14:paraId="0A388A6D" w14:textId="77777777"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b/>
          <w:bCs/>
          <w:color w:val="000000"/>
        </w:rPr>
        <w:t>Step 2 (Energy Flux).</w:t>
      </w:r>
      <w:r w:rsidRPr="0046205F">
        <w:rPr>
          <w:rFonts w:ascii="Constantia" w:eastAsia="Cambria" w:hAnsi="Constantia" w:cs="Cambria"/>
          <w:color w:val="000000"/>
        </w:rPr>
        <w:t xml:space="preserve"> The heat flow </w:t>
      </w:r>
      <w:proofErr w:type="spellStart"/>
      <w:r w:rsidRPr="0046205F">
        <w:rPr>
          <w:rFonts w:ascii="Constantia" w:eastAsia="Cambria" w:hAnsi="Constantia" w:cs="Cambria"/>
          <w:color w:val="000000"/>
        </w:rPr>
        <w:t>δ</w:t>
      </w:r>
      <w:r w:rsidRPr="0046205F">
        <w:rPr>
          <w:rFonts w:ascii="Constantia" w:eastAsia="Cambria" w:hAnsi="Constantia" w:cs="Cambria"/>
          <w:i/>
          <w:iCs/>
          <w:color w:val="000000"/>
        </w:rPr>
        <w:t>Q</w:t>
      </w:r>
      <w:proofErr w:type="spellEnd"/>
      <w:r w:rsidRPr="0046205F">
        <w:rPr>
          <w:rFonts w:ascii="Constantia" w:eastAsia="Cambria" w:hAnsi="Constantia" w:cs="Cambria"/>
          <w:color w:val="000000"/>
        </w:rPr>
        <w:t xml:space="preserve"> across the horizon is identified with the boost-energy flux of matter through </w:t>
      </w:r>
      <w:r w:rsidRPr="0046205F">
        <w:rPr>
          <w:rFonts w:ascii="Constantia" w:eastAsia="Cambria" w:hAnsi="Constantia" w:cs="Cambria"/>
          <w:i/>
          <w:iCs/>
          <w:color w:val="000000"/>
        </w:rPr>
        <w:t>H</w:t>
      </w:r>
      <w:r w:rsidRPr="0046205F">
        <w:rPr>
          <w:rFonts w:ascii="Constantia" w:eastAsia="Cambria" w:hAnsi="Constantia" w:cs="Cambria"/>
          <w:color w:val="000000"/>
        </w:rPr>
        <w:t>:</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6171"/>
        <w:gridCol w:w="3179"/>
      </w:tblGrid>
      <w:tr w:rsidR="0046205F" w:rsidRPr="0046205F" w14:paraId="2BEB80E4" w14:textId="77777777" w:rsidTr="006F5411">
        <w:trPr>
          <w:tblHeader/>
        </w:trPr>
        <w:tc>
          <w:tcPr>
            <w:tcW w:w="3300" w:type="pct"/>
            <w:shd w:val="clear" w:color="auto" w:fill="E0E0E0"/>
            <w:tcMar>
              <w:top w:w="90" w:type="dxa"/>
              <w:left w:w="120" w:type="dxa"/>
              <w:bottom w:w="90" w:type="dxa"/>
              <w:right w:w="120" w:type="dxa"/>
            </w:tcMar>
          </w:tcPr>
          <w:p w14:paraId="0051D165" w14:textId="77777777" w:rsidR="0046205F" w:rsidRPr="0046205F" w:rsidRDefault="0046205F" w:rsidP="0046205F">
            <w:pPr>
              <w:spacing w:before="60" w:after="120" w:line="384" w:lineRule="auto"/>
              <w:rPr>
                <w:rFonts w:ascii="Constantia" w:hAnsi="Constantia"/>
              </w:rPr>
            </w:pPr>
            <w:proofErr w:type="spellStart"/>
            <w:r w:rsidRPr="0046205F">
              <w:rPr>
                <w:rFonts w:ascii="Constantia" w:eastAsia="Cambria" w:hAnsi="Constantia" w:cs="Cambria"/>
                <w:b/>
                <w:bCs/>
                <w:color w:val="000000"/>
              </w:rPr>
              <w:t>δ</w:t>
            </w:r>
            <w:r w:rsidRPr="0046205F">
              <w:rPr>
                <w:rFonts w:ascii="Constantia" w:eastAsia="Cambria" w:hAnsi="Constantia" w:cs="Cambria"/>
                <w:b/>
                <w:bCs/>
                <w:i/>
                <w:iCs/>
                <w:color w:val="000000"/>
              </w:rPr>
              <w:t>Q</w:t>
            </w:r>
            <w:proofErr w:type="spellEnd"/>
            <w:r w:rsidRPr="0046205F">
              <w:rPr>
                <w:rFonts w:ascii="Constantia" w:eastAsia="Cambria" w:hAnsi="Constantia" w:cs="Cambria"/>
                <w:b/>
                <w:bCs/>
                <w:color w:val="000000"/>
              </w:rPr>
              <w:t xml:space="preserve"> = ∫</w:t>
            </w:r>
            <w:r w:rsidRPr="0046205F">
              <w:rPr>
                <w:rFonts w:ascii="Constantia" w:eastAsia="Cambria" w:hAnsi="Constantia" w:cs="Cambria"/>
                <w:b/>
                <w:bCs/>
                <w:i/>
                <w:iCs/>
                <w:color w:val="000000"/>
                <w:vertAlign w:val="subscript"/>
              </w:rPr>
              <w:t>H</w:t>
            </w:r>
            <w:r w:rsidRPr="0046205F">
              <w:rPr>
                <w:rFonts w:ascii="Constantia" w:eastAsia="Cambria" w:hAnsi="Constantia" w:cs="Cambria"/>
                <w:b/>
                <w:bCs/>
                <w:color w:val="000000"/>
              </w:rPr>
              <w:t xml:space="preserve"> </w:t>
            </w:r>
            <w:r w:rsidRPr="0046205F">
              <w:rPr>
                <w:rFonts w:ascii="Constantia" w:eastAsia="Cambria" w:hAnsi="Constantia" w:cs="Cambria"/>
                <w:b/>
                <w:bCs/>
                <w:i/>
                <w:iCs/>
                <w:color w:val="000000"/>
              </w:rPr>
              <w:t>T</w:t>
            </w:r>
            <w:r w:rsidRPr="0046205F">
              <w:rPr>
                <w:rFonts w:ascii="Constantia" w:eastAsia="Cambria" w:hAnsi="Constantia" w:cs="Cambria"/>
                <w:b/>
                <w:bCs/>
                <w:i/>
                <w:iCs/>
                <w:color w:val="000000"/>
                <w:vertAlign w:val="subscript"/>
              </w:rPr>
              <w:t>ab</w:t>
            </w:r>
            <w:r w:rsidRPr="0046205F">
              <w:rPr>
                <w:rFonts w:ascii="Constantia" w:eastAsia="Cambria" w:hAnsi="Constantia" w:cs="Cambria"/>
                <w:b/>
                <w:bCs/>
                <w:color w:val="000000"/>
              </w:rPr>
              <w:t xml:space="preserve"> </w:t>
            </w:r>
            <w:r w:rsidRPr="0046205F">
              <w:rPr>
                <w:rFonts w:ascii="Constantia" w:eastAsia="Cambria" w:hAnsi="Constantia" w:cs="Cambria"/>
                <w:b/>
                <w:bCs/>
                <w:i/>
                <w:iCs/>
                <w:color w:val="000000"/>
              </w:rPr>
              <w:t>k</w:t>
            </w:r>
            <w:r w:rsidRPr="0046205F">
              <w:rPr>
                <w:rFonts w:ascii="Constantia" w:eastAsia="Cambria" w:hAnsi="Constantia" w:cs="Cambria"/>
                <w:b/>
                <w:bCs/>
                <w:i/>
                <w:iCs/>
                <w:color w:val="000000"/>
                <w:vertAlign w:val="superscript"/>
              </w:rPr>
              <w:t>a</w:t>
            </w:r>
            <w:r w:rsidRPr="0046205F">
              <w:rPr>
                <w:rFonts w:ascii="Constantia" w:eastAsia="Cambria" w:hAnsi="Constantia" w:cs="Cambria"/>
                <w:b/>
                <w:bCs/>
                <w:color w:val="000000"/>
              </w:rPr>
              <w:t xml:space="preserve"> </w:t>
            </w:r>
            <w:proofErr w:type="spellStart"/>
            <w:r w:rsidRPr="0046205F">
              <w:rPr>
                <w:rFonts w:ascii="Constantia" w:eastAsia="Cambria" w:hAnsi="Constantia" w:cs="Cambria"/>
                <w:b/>
                <w:bCs/>
                <w:color w:val="000000"/>
              </w:rPr>
              <w:t>d</w:t>
            </w:r>
            <w:r w:rsidRPr="0046205F">
              <w:rPr>
                <w:rFonts w:ascii="Constantia" w:eastAsia="Cambria" w:hAnsi="Constantia" w:cs="Cambria"/>
                <w:b/>
                <w:bCs/>
                <w:i/>
                <w:iCs/>
                <w:color w:val="000000"/>
              </w:rPr>
              <w:t>Σ</w:t>
            </w:r>
            <w:r w:rsidRPr="0046205F">
              <w:rPr>
                <w:rFonts w:ascii="Constantia" w:eastAsia="Cambria" w:hAnsi="Constantia" w:cs="Cambria"/>
                <w:b/>
                <w:bCs/>
                <w:i/>
                <w:iCs/>
                <w:color w:val="000000"/>
                <w:vertAlign w:val="superscript"/>
              </w:rPr>
              <w:t>b</w:t>
            </w:r>
            <w:proofErr w:type="spellEnd"/>
          </w:p>
        </w:tc>
        <w:tc>
          <w:tcPr>
            <w:tcW w:w="1700" w:type="pct"/>
            <w:shd w:val="clear" w:color="auto" w:fill="E0E0E0"/>
            <w:tcMar>
              <w:top w:w="90" w:type="dxa"/>
              <w:left w:w="120" w:type="dxa"/>
              <w:bottom w:w="90" w:type="dxa"/>
              <w:right w:w="120" w:type="dxa"/>
            </w:tcMar>
          </w:tcPr>
          <w:p w14:paraId="5DDABF58"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b/>
                <w:bCs/>
                <w:color w:val="000000"/>
              </w:rPr>
              <w:t>(14.70b)</w:t>
            </w:r>
          </w:p>
        </w:tc>
      </w:tr>
    </w:tbl>
    <w:p w14:paraId="4E519045" w14:textId="77777777"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color w:val="000000"/>
        </w:rPr>
        <w:t xml:space="preserve">where </w:t>
      </w:r>
      <w:r w:rsidRPr="0046205F">
        <w:rPr>
          <w:rFonts w:ascii="Constantia" w:eastAsia="Cambria" w:hAnsi="Constantia" w:cs="Cambria"/>
          <w:i/>
          <w:iCs/>
          <w:color w:val="000000"/>
        </w:rPr>
        <w:t>k</w:t>
      </w:r>
      <w:r w:rsidRPr="0046205F">
        <w:rPr>
          <w:rFonts w:ascii="Constantia" w:eastAsia="Cambria" w:hAnsi="Constantia" w:cs="Cambria"/>
          <w:i/>
          <w:iCs/>
          <w:color w:val="000000"/>
          <w:vertAlign w:val="superscript"/>
        </w:rPr>
        <w:t>a</w:t>
      </w:r>
      <w:r w:rsidRPr="0046205F">
        <w:rPr>
          <w:rFonts w:ascii="Constantia" w:eastAsia="Cambria" w:hAnsi="Constantia" w:cs="Cambria"/>
          <w:color w:val="000000"/>
        </w:rPr>
        <w:t xml:space="preserve"> is the approximate boost Killing vector generating the local Rindler horizon </w:t>
      </w:r>
      <w:r w:rsidRPr="0046205F">
        <w:rPr>
          <w:rFonts w:ascii="Constantia" w:eastAsia="Cambria" w:hAnsi="Constantia" w:cs="Cambria"/>
          <w:i/>
          <w:iCs/>
          <w:color w:val="000000"/>
        </w:rPr>
        <w:t>H</w:t>
      </w:r>
      <w:r w:rsidRPr="0046205F">
        <w:rPr>
          <w:rFonts w:ascii="Constantia" w:eastAsia="Cambria" w:hAnsi="Constantia" w:cs="Cambria"/>
          <w:color w:val="000000"/>
        </w:rPr>
        <w:t xml:space="preserve">, </w:t>
      </w:r>
      <w:r w:rsidRPr="0046205F">
        <w:rPr>
          <w:rFonts w:ascii="Constantia" w:eastAsia="Cambria" w:hAnsi="Constantia" w:cs="Cambria"/>
          <w:i/>
          <w:iCs/>
          <w:color w:val="000000"/>
        </w:rPr>
        <w:t>T</w:t>
      </w:r>
      <w:r w:rsidRPr="0046205F">
        <w:rPr>
          <w:rFonts w:ascii="Constantia" w:eastAsia="Cambria" w:hAnsi="Constantia" w:cs="Cambria"/>
          <w:i/>
          <w:iCs/>
          <w:color w:val="000000"/>
          <w:vertAlign w:val="subscript"/>
        </w:rPr>
        <w:t>ab</w:t>
      </w:r>
      <w:r w:rsidRPr="0046205F">
        <w:rPr>
          <w:rFonts w:ascii="Constantia" w:eastAsia="Cambria" w:hAnsi="Constantia" w:cs="Cambria"/>
          <w:color w:val="000000"/>
        </w:rPr>
        <w:t xml:space="preserve"> is the matter stress-energy tensor, and </w:t>
      </w:r>
      <w:proofErr w:type="spellStart"/>
      <w:r w:rsidRPr="0046205F">
        <w:rPr>
          <w:rFonts w:ascii="Constantia" w:eastAsia="Cambria" w:hAnsi="Constantia" w:cs="Cambria"/>
          <w:color w:val="000000"/>
        </w:rPr>
        <w:t>d</w:t>
      </w:r>
      <w:r w:rsidRPr="0046205F">
        <w:rPr>
          <w:rFonts w:ascii="Constantia" w:eastAsia="Cambria" w:hAnsi="Constantia" w:cs="Cambria"/>
          <w:i/>
          <w:iCs/>
          <w:color w:val="000000"/>
        </w:rPr>
        <w:t>Σ</w:t>
      </w:r>
      <w:r w:rsidRPr="0046205F">
        <w:rPr>
          <w:rFonts w:ascii="Constantia" w:eastAsia="Cambria" w:hAnsi="Constantia" w:cs="Cambria"/>
          <w:i/>
          <w:iCs/>
          <w:color w:val="000000"/>
          <w:vertAlign w:val="superscript"/>
        </w:rPr>
        <w:t>b</w:t>
      </w:r>
      <w:proofErr w:type="spellEnd"/>
      <w:r w:rsidRPr="0046205F">
        <w:rPr>
          <w:rFonts w:ascii="Constantia" w:eastAsia="Cambria" w:hAnsi="Constantia" w:cs="Cambria"/>
          <w:color w:val="000000"/>
        </w:rPr>
        <w:t xml:space="preserve"> is the directed surface element on </w:t>
      </w:r>
      <w:r w:rsidRPr="0046205F">
        <w:rPr>
          <w:rFonts w:ascii="Constantia" w:eastAsia="Cambria" w:hAnsi="Constantia" w:cs="Cambria"/>
          <w:i/>
          <w:iCs/>
          <w:color w:val="000000"/>
        </w:rPr>
        <w:t>H</w:t>
      </w:r>
      <w:r w:rsidRPr="0046205F">
        <w:rPr>
          <w:rFonts w:ascii="Constantia" w:eastAsia="Cambria" w:hAnsi="Constantia" w:cs="Cambria"/>
          <w:color w:val="000000"/>
        </w:rPr>
        <w:t>.</w:t>
      </w:r>
    </w:p>
    <w:p w14:paraId="2A1874FE" w14:textId="77777777"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b/>
          <w:bCs/>
          <w:color w:val="000000"/>
        </w:rPr>
        <w:t>Step 3 (</w:t>
      </w:r>
      <w:proofErr w:type="spellStart"/>
      <w:r w:rsidRPr="0046205F">
        <w:rPr>
          <w:rFonts w:ascii="Constantia" w:eastAsia="Cambria" w:hAnsi="Constantia" w:cs="Cambria"/>
          <w:b/>
          <w:bCs/>
          <w:color w:val="000000"/>
        </w:rPr>
        <w:t>Bekenstein</w:t>
      </w:r>
      <w:proofErr w:type="spellEnd"/>
      <w:r w:rsidRPr="0046205F">
        <w:rPr>
          <w:rFonts w:ascii="Constantia" w:eastAsia="Cambria" w:hAnsi="Constantia" w:cs="Cambria"/>
          <w:b/>
          <w:bCs/>
          <w:color w:val="000000"/>
        </w:rPr>
        <w:t>–Hawking Entropy).</w:t>
      </w:r>
      <w:r w:rsidRPr="0046205F">
        <w:rPr>
          <w:rFonts w:ascii="Constantia" w:eastAsia="Cambria" w:hAnsi="Constantia" w:cs="Cambria"/>
          <w:color w:val="000000"/>
        </w:rPr>
        <w:t xml:space="preserve"> The entropy change associated with the horizon is proportional to its area change: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6825"/>
        <w:gridCol w:w="2525"/>
      </w:tblGrid>
      <w:tr w:rsidR="0046205F" w:rsidRPr="0046205F" w14:paraId="0D4D2070" w14:textId="77777777" w:rsidTr="006F5411">
        <w:trPr>
          <w:tblHeader/>
        </w:trPr>
        <w:tc>
          <w:tcPr>
            <w:tcW w:w="3650" w:type="pct"/>
            <w:shd w:val="clear" w:color="auto" w:fill="E0E0E0"/>
            <w:tcMar>
              <w:top w:w="90" w:type="dxa"/>
              <w:left w:w="120" w:type="dxa"/>
              <w:bottom w:w="90" w:type="dxa"/>
              <w:right w:w="120" w:type="dxa"/>
            </w:tcMar>
          </w:tcPr>
          <w:p w14:paraId="3199466A" w14:textId="77777777" w:rsidR="0046205F" w:rsidRPr="0046205F" w:rsidRDefault="0046205F" w:rsidP="0046205F">
            <w:pPr>
              <w:spacing w:before="60" w:after="120" w:line="384" w:lineRule="auto"/>
              <w:rPr>
                <w:rFonts w:ascii="Constantia" w:hAnsi="Constantia"/>
              </w:rPr>
            </w:pPr>
            <w:proofErr w:type="spellStart"/>
            <w:r w:rsidRPr="0046205F">
              <w:rPr>
                <w:rFonts w:ascii="Constantia" w:eastAsia="Cambria" w:hAnsi="Constantia" w:cs="Cambria"/>
                <w:b/>
                <w:bCs/>
                <w:color w:val="000000"/>
              </w:rPr>
              <w:t>d</w:t>
            </w:r>
            <w:r w:rsidRPr="0046205F">
              <w:rPr>
                <w:rFonts w:ascii="Constantia" w:eastAsia="Cambria" w:hAnsi="Constantia" w:cs="Cambria"/>
                <w:b/>
                <w:bCs/>
                <w:i/>
                <w:iCs/>
                <w:color w:val="000000"/>
              </w:rPr>
              <w:t>S</w:t>
            </w:r>
            <w:proofErr w:type="spellEnd"/>
            <w:r w:rsidRPr="0046205F">
              <w:rPr>
                <w:rFonts w:ascii="Constantia" w:eastAsia="Cambria" w:hAnsi="Constantia" w:cs="Cambria"/>
                <w:b/>
                <w:bCs/>
                <w:color w:val="000000"/>
              </w:rPr>
              <w:t xml:space="preserve"> = </w:t>
            </w:r>
            <w:r w:rsidRPr="0046205F">
              <w:rPr>
                <w:rFonts w:ascii="Constantia" w:eastAsia="Cambria" w:hAnsi="Constantia" w:cs="Cambria"/>
                <w:b/>
                <w:bCs/>
                <w:i/>
                <w:iCs/>
                <w:color w:val="000000"/>
              </w:rPr>
              <w:t>η</w:t>
            </w:r>
            <w:r w:rsidRPr="0046205F">
              <w:rPr>
                <w:rFonts w:ascii="Constantia" w:eastAsia="Cambria" w:hAnsi="Constantia" w:cs="Cambria"/>
                <w:b/>
                <w:bCs/>
                <w:color w:val="000000"/>
              </w:rPr>
              <w:t xml:space="preserve"> </w:t>
            </w:r>
            <w:proofErr w:type="spellStart"/>
            <w:r w:rsidRPr="0046205F">
              <w:rPr>
                <w:rFonts w:ascii="Constantia" w:eastAsia="Cambria" w:hAnsi="Constantia" w:cs="Cambria"/>
                <w:b/>
                <w:bCs/>
                <w:color w:val="000000"/>
              </w:rPr>
              <w:t>δ</w:t>
            </w:r>
            <w:r w:rsidRPr="0046205F">
              <w:rPr>
                <w:rFonts w:ascii="Constantia" w:eastAsia="Cambria" w:hAnsi="Constantia" w:cs="Cambria"/>
                <w:b/>
                <w:bCs/>
                <w:i/>
                <w:iCs/>
                <w:color w:val="000000"/>
              </w:rPr>
              <w:t>A</w:t>
            </w:r>
            <w:proofErr w:type="spellEnd"/>
            <w:r w:rsidRPr="0046205F">
              <w:rPr>
                <w:rFonts w:ascii="Constantia" w:eastAsia="Cambria" w:hAnsi="Constantia" w:cs="Cambria"/>
                <w:b/>
                <w:bCs/>
                <w:color w:val="000000"/>
              </w:rPr>
              <w:t xml:space="preserve">,    </w:t>
            </w:r>
            <w:r w:rsidRPr="0046205F">
              <w:rPr>
                <w:rFonts w:ascii="Constantia" w:eastAsia="Cambria" w:hAnsi="Constantia" w:cs="Cambria"/>
                <w:b/>
                <w:bCs/>
                <w:i/>
                <w:iCs/>
                <w:color w:val="000000"/>
              </w:rPr>
              <w:t>η</w:t>
            </w:r>
            <w:r w:rsidRPr="0046205F">
              <w:rPr>
                <w:rFonts w:ascii="Constantia" w:eastAsia="Cambria" w:hAnsi="Constantia" w:cs="Cambria"/>
                <w:b/>
                <w:bCs/>
                <w:color w:val="000000"/>
              </w:rPr>
              <w:t xml:space="preserve"> = 1 / (4</w:t>
            </w:r>
            <w:r w:rsidRPr="0046205F">
              <w:rPr>
                <w:rFonts w:ascii="Constantia" w:eastAsia="Cambria" w:hAnsi="Constantia" w:cs="Cambria"/>
                <w:b/>
                <w:bCs/>
                <w:i/>
                <w:iCs/>
                <w:color w:val="000000"/>
              </w:rPr>
              <w:t>ℓ</w:t>
            </w:r>
            <w:r w:rsidRPr="0046205F">
              <w:rPr>
                <w:rFonts w:ascii="Constantia" w:eastAsia="Cambria" w:hAnsi="Constantia" w:cs="Cambria"/>
                <w:b/>
                <w:bCs/>
                <w:color w:val="000000"/>
                <w:vertAlign w:val="subscript"/>
              </w:rPr>
              <w:t>P</w:t>
            </w:r>
            <w:r w:rsidRPr="0046205F">
              <w:rPr>
                <w:rFonts w:ascii="Constantia" w:eastAsia="Cambria" w:hAnsi="Constantia" w:cs="Cambria"/>
                <w:b/>
                <w:bCs/>
                <w:color w:val="000000"/>
                <w:vertAlign w:val="superscript"/>
              </w:rPr>
              <w:t>2</w:t>
            </w:r>
            <w:r w:rsidRPr="0046205F">
              <w:rPr>
                <w:rFonts w:ascii="Constantia" w:eastAsia="Cambria" w:hAnsi="Constantia" w:cs="Cambria"/>
                <w:b/>
                <w:bCs/>
                <w:color w:val="000000"/>
              </w:rPr>
              <w:t>)</w:t>
            </w:r>
          </w:p>
        </w:tc>
        <w:tc>
          <w:tcPr>
            <w:tcW w:w="1350" w:type="pct"/>
            <w:shd w:val="clear" w:color="auto" w:fill="E0E0E0"/>
            <w:tcMar>
              <w:top w:w="90" w:type="dxa"/>
              <w:left w:w="120" w:type="dxa"/>
              <w:bottom w:w="90" w:type="dxa"/>
              <w:right w:w="120" w:type="dxa"/>
            </w:tcMar>
          </w:tcPr>
          <w:p w14:paraId="602F2FE4"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b/>
                <w:bCs/>
                <w:color w:val="000000"/>
              </w:rPr>
              <w:t>(14.70c)</w:t>
            </w:r>
          </w:p>
        </w:tc>
      </w:tr>
    </w:tbl>
    <w:p w14:paraId="1798C659" w14:textId="77777777"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color w:val="000000"/>
        </w:rPr>
        <w:t xml:space="preserve">where </w:t>
      </w:r>
      <w:r w:rsidRPr="0046205F">
        <w:rPr>
          <w:rFonts w:ascii="Constantia" w:eastAsia="Cambria" w:hAnsi="Constantia" w:cs="Cambria"/>
          <w:i/>
          <w:iCs/>
          <w:color w:val="000000"/>
        </w:rPr>
        <w:t>η</w:t>
      </w:r>
      <w:r w:rsidRPr="0046205F">
        <w:rPr>
          <w:rFonts w:ascii="Constantia" w:eastAsia="Cambria" w:hAnsi="Constantia" w:cs="Cambria"/>
          <w:color w:val="000000"/>
        </w:rPr>
        <w:t xml:space="preserve"> is the </w:t>
      </w:r>
      <w:proofErr w:type="spellStart"/>
      <w:r w:rsidRPr="0046205F">
        <w:rPr>
          <w:rFonts w:ascii="Constantia" w:eastAsia="Cambria" w:hAnsi="Constantia" w:cs="Cambria"/>
          <w:color w:val="000000"/>
        </w:rPr>
        <w:t>Bekenstein</w:t>
      </w:r>
      <w:proofErr w:type="spellEnd"/>
      <w:r w:rsidRPr="0046205F">
        <w:rPr>
          <w:rFonts w:ascii="Constantia" w:eastAsia="Cambria" w:hAnsi="Constantia" w:cs="Cambria"/>
          <w:color w:val="000000"/>
        </w:rPr>
        <w:t xml:space="preserve">–Hawking entropy density and </w:t>
      </w:r>
      <w:r w:rsidRPr="0046205F">
        <w:rPr>
          <w:rFonts w:ascii="Constantia" w:eastAsia="Cambria" w:hAnsi="Constantia" w:cs="Cambria"/>
          <w:i/>
          <w:iCs/>
          <w:color w:val="000000"/>
        </w:rPr>
        <w:t>ℓ</w:t>
      </w:r>
      <w:r w:rsidRPr="0046205F">
        <w:rPr>
          <w:rFonts w:ascii="Constantia" w:eastAsia="Cambria" w:hAnsi="Constantia" w:cs="Cambria"/>
          <w:color w:val="000000"/>
          <w:vertAlign w:val="subscript"/>
        </w:rPr>
        <w:t>P</w:t>
      </w:r>
      <w:r w:rsidRPr="0046205F">
        <w:rPr>
          <w:rFonts w:ascii="Constantia" w:eastAsia="Cambria" w:hAnsi="Constantia" w:cs="Cambria"/>
          <w:color w:val="000000"/>
        </w:rPr>
        <w:t xml:space="preserve"> = (</w:t>
      </w:r>
      <w:proofErr w:type="spellStart"/>
      <w:r w:rsidRPr="0046205F">
        <w:rPr>
          <w:rFonts w:ascii="Cambria Math" w:eastAsia="Cambria" w:hAnsi="Cambria Math" w:cs="Cambria Math"/>
          <w:color w:val="000000"/>
        </w:rPr>
        <w:t>ℏ</w:t>
      </w:r>
      <w:r w:rsidRPr="0046205F">
        <w:rPr>
          <w:rFonts w:ascii="Constantia" w:eastAsia="Cambria" w:hAnsi="Constantia" w:cs="Cambria"/>
          <w:i/>
          <w:iCs/>
          <w:color w:val="000000"/>
        </w:rPr>
        <w:t>G</w:t>
      </w:r>
      <w:proofErr w:type="spellEnd"/>
      <w:r w:rsidRPr="0046205F">
        <w:rPr>
          <w:rFonts w:ascii="Constantia" w:eastAsia="Cambria" w:hAnsi="Constantia" w:cs="Cambria"/>
          <w:color w:val="000000"/>
        </w:rPr>
        <w:t>/</w:t>
      </w:r>
      <w:r w:rsidRPr="0046205F">
        <w:rPr>
          <w:rFonts w:ascii="Constantia" w:eastAsia="Cambria" w:hAnsi="Constantia" w:cs="Cambria"/>
          <w:i/>
          <w:iCs/>
          <w:color w:val="000000"/>
        </w:rPr>
        <w:t>c</w:t>
      </w:r>
      <w:r w:rsidRPr="0046205F">
        <w:rPr>
          <w:rFonts w:ascii="Constantia" w:eastAsia="Cambria" w:hAnsi="Constantia" w:cs="Cambria"/>
          <w:color w:val="000000"/>
          <w:vertAlign w:val="superscript"/>
        </w:rPr>
        <w:t>3</w:t>
      </w:r>
      <w:r w:rsidRPr="0046205F">
        <w:rPr>
          <w:rFonts w:ascii="Constantia" w:eastAsia="Cambria" w:hAnsi="Constantia" w:cs="Cambria"/>
          <w:color w:val="000000"/>
        </w:rPr>
        <w:t>)</w:t>
      </w:r>
      <w:r w:rsidRPr="0046205F">
        <w:rPr>
          <w:rFonts w:ascii="Constantia" w:eastAsia="Cambria" w:hAnsi="Constantia" w:cs="Cambria"/>
          <w:color w:val="000000"/>
          <w:vertAlign w:val="superscript"/>
        </w:rPr>
        <w:t>1/2</w:t>
      </w:r>
      <w:r w:rsidRPr="0046205F">
        <w:rPr>
          <w:rFonts w:ascii="Constantia" w:eastAsia="Cambria" w:hAnsi="Constantia" w:cs="Cambria"/>
          <w:color w:val="000000"/>
        </w:rPr>
        <w:t xml:space="preserve"> is the Planck length.</w:t>
      </w:r>
    </w:p>
    <w:p w14:paraId="5AFDF1AA" w14:textId="65E1FA44"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b/>
          <w:bCs/>
          <w:color w:val="000000"/>
        </w:rPr>
        <w:lastRenderedPageBreak/>
        <w:t>Step 4 (Raychaudhuri Equation).</w:t>
      </w:r>
      <w:r w:rsidRPr="0046205F">
        <w:rPr>
          <w:rFonts w:ascii="Constantia" w:eastAsia="Cambria" w:hAnsi="Constantia" w:cs="Cambria"/>
          <w:color w:val="000000"/>
        </w:rPr>
        <w:t xml:space="preserve"> The area change of a pencil of horizon generators with cross-sectional area </w:t>
      </w:r>
      <w:proofErr w:type="spellStart"/>
      <w:r w:rsidRPr="0046205F">
        <w:rPr>
          <w:rFonts w:ascii="Constantia" w:eastAsia="Cambria" w:hAnsi="Constantia" w:cs="Cambria"/>
          <w:color w:val="000000"/>
        </w:rPr>
        <w:t>d</w:t>
      </w:r>
      <w:r w:rsidRPr="0046205F">
        <w:rPr>
          <w:rFonts w:ascii="Constantia" w:eastAsia="Cambria" w:hAnsi="Constantia" w:cs="Cambria"/>
          <w:i/>
          <w:iCs/>
          <w:color w:val="000000"/>
        </w:rPr>
        <w:t>A</w:t>
      </w:r>
      <w:proofErr w:type="spellEnd"/>
      <w:r w:rsidRPr="0046205F">
        <w:rPr>
          <w:rFonts w:ascii="Constantia" w:eastAsia="Cambria" w:hAnsi="Constantia" w:cs="Cambria"/>
          <w:color w:val="000000"/>
        </w:rPr>
        <w:t xml:space="preserve">, </w:t>
      </w:r>
      <w:r w:rsidR="000C51AC" w:rsidRPr="0046205F">
        <w:rPr>
          <w:rFonts w:ascii="Constantia" w:eastAsia="Cambria" w:hAnsi="Constantia" w:cs="Cambria"/>
          <w:color w:val="000000"/>
        </w:rPr>
        <w:t>parameterized</w:t>
      </w:r>
      <w:r w:rsidRPr="0046205F">
        <w:rPr>
          <w:rFonts w:ascii="Constantia" w:eastAsia="Cambria" w:hAnsi="Constantia" w:cs="Cambria"/>
          <w:color w:val="000000"/>
        </w:rPr>
        <w:t xml:space="preserve"> by the affine parameter </w:t>
      </w:r>
      <w:r w:rsidRPr="0046205F">
        <w:rPr>
          <w:rFonts w:ascii="Constantia" w:eastAsia="Cambria" w:hAnsi="Constantia" w:cs="Cambria"/>
          <w:i/>
          <w:iCs/>
          <w:color w:val="000000"/>
        </w:rPr>
        <w:t>λ</w:t>
      </w:r>
      <w:r w:rsidRPr="0046205F">
        <w:rPr>
          <w:rFonts w:ascii="Constantia" w:eastAsia="Cambria" w:hAnsi="Constantia" w:cs="Cambria"/>
          <w:color w:val="000000"/>
        </w:rPr>
        <w:t>, is computed to leading order via the Raychaudhuri equation: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6638"/>
        <w:gridCol w:w="2712"/>
      </w:tblGrid>
      <w:tr w:rsidR="0046205F" w:rsidRPr="0046205F" w14:paraId="423AEB70" w14:textId="77777777" w:rsidTr="006F5411">
        <w:trPr>
          <w:tblHeader/>
        </w:trPr>
        <w:tc>
          <w:tcPr>
            <w:tcW w:w="3550" w:type="pct"/>
            <w:shd w:val="clear" w:color="auto" w:fill="E0E0E0"/>
            <w:tcMar>
              <w:top w:w="90" w:type="dxa"/>
              <w:left w:w="120" w:type="dxa"/>
              <w:bottom w:w="90" w:type="dxa"/>
              <w:right w:w="120" w:type="dxa"/>
            </w:tcMar>
          </w:tcPr>
          <w:p w14:paraId="6313065D" w14:textId="77777777" w:rsidR="0046205F" w:rsidRPr="0046205F" w:rsidRDefault="0046205F" w:rsidP="0046205F">
            <w:pPr>
              <w:spacing w:before="60" w:after="120" w:line="384" w:lineRule="auto"/>
              <w:rPr>
                <w:rFonts w:ascii="Constantia" w:hAnsi="Constantia"/>
              </w:rPr>
            </w:pPr>
            <w:proofErr w:type="spellStart"/>
            <w:r w:rsidRPr="0046205F">
              <w:rPr>
                <w:rFonts w:ascii="Constantia" w:eastAsia="Cambria" w:hAnsi="Constantia" w:cs="Cambria"/>
                <w:b/>
                <w:bCs/>
                <w:color w:val="000000"/>
              </w:rPr>
              <w:t>δ</w:t>
            </w:r>
            <w:r w:rsidRPr="0046205F">
              <w:rPr>
                <w:rFonts w:ascii="Constantia" w:eastAsia="Cambria" w:hAnsi="Constantia" w:cs="Cambria"/>
                <w:b/>
                <w:bCs/>
                <w:i/>
                <w:iCs/>
                <w:color w:val="000000"/>
              </w:rPr>
              <w:t>A</w:t>
            </w:r>
            <w:proofErr w:type="spellEnd"/>
            <w:r w:rsidRPr="0046205F">
              <w:rPr>
                <w:rFonts w:ascii="Constantia" w:eastAsia="Cambria" w:hAnsi="Constantia" w:cs="Cambria"/>
                <w:b/>
                <w:bCs/>
                <w:color w:val="000000"/>
              </w:rPr>
              <w:t xml:space="preserve"> = −∫</w:t>
            </w:r>
            <w:r w:rsidRPr="0046205F">
              <w:rPr>
                <w:rFonts w:ascii="Constantia" w:eastAsia="Cambria" w:hAnsi="Constantia" w:cs="Cambria"/>
                <w:b/>
                <w:bCs/>
                <w:i/>
                <w:iCs/>
                <w:color w:val="000000"/>
                <w:vertAlign w:val="subscript"/>
              </w:rPr>
              <w:t>H</w:t>
            </w:r>
            <w:r w:rsidRPr="0046205F">
              <w:rPr>
                <w:rFonts w:ascii="Constantia" w:eastAsia="Cambria" w:hAnsi="Constantia" w:cs="Cambria"/>
                <w:b/>
                <w:bCs/>
                <w:color w:val="000000"/>
              </w:rPr>
              <w:t xml:space="preserve"> </w:t>
            </w:r>
            <w:r w:rsidRPr="0046205F">
              <w:rPr>
                <w:rFonts w:ascii="Constantia" w:eastAsia="Cambria" w:hAnsi="Constantia" w:cs="Cambria"/>
                <w:b/>
                <w:bCs/>
                <w:i/>
                <w:iCs/>
                <w:color w:val="000000"/>
              </w:rPr>
              <w:t>R</w:t>
            </w:r>
            <w:r w:rsidRPr="0046205F">
              <w:rPr>
                <w:rFonts w:ascii="Constantia" w:eastAsia="Cambria" w:hAnsi="Constantia" w:cs="Cambria"/>
                <w:b/>
                <w:bCs/>
                <w:i/>
                <w:iCs/>
                <w:color w:val="000000"/>
                <w:vertAlign w:val="subscript"/>
              </w:rPr>
              <w:t>ab</w:t>
            </w:r>
            <w:r w:rsidRPr="0046205F">
              <w:rPr>
                <w:rFonts w:ascii="Constantia" w:eastAsia="Cambria" w:hAnsi="Constantia" w:cs="Cambria"/>
                <w:b/>
                <w:bCs/>
                <w:color w:val="000000"/>
              </w:rPr>
              <w:t xml:space="preserve"> </w:t>
            </w:r>
            <w:r w:rsidRPr="0046205F">
              <w:rPr>
                <w:rFonts w:ascii="Constantia" w:eastAsia="Cambria" w:hAnsi="Constantia" w:cs="Cambria"/>
                <w:b/>
                <w:bCs/>
                <w:i/>
                <w:iCs/>
                <w:color w:val="000000"/>
              </w:rPr>
              <w:t>k</w:t>
            </w:r>
            <w:r w:rsidRPr="0046205F">
              <w:rPr>
                <w:rFonts w:ascii="Constantia" w:eastAsia="Cambria" w:hAnsi="Constantia" w:cs="Cambria"/>
                <w:b/>
                <w:bCs/>
                <w:i/>
                <w:iCs/>
                <w:color w:val="000000"/>
                <w:vertAlign w:val="superscript"/>
              </w:rPr>
              <w:t>a</w:t>
            </w:r>
            <w:r w:rsidRPr="0046205F">
              <w:rPr>
                <w:rFonts w:ascii="Constantia" w:eastAsia="Cambria" w:hAnsi="Constantia" w:cs="Cambria"/>
                <w:b/>
                <w:bCs/>
                <w:color w:val="000000"/>
              </w:rPr>
              <w:t xml:space="preserve"> </w:t>
            </w:r>
            <w:r w:rsidRPr="0046205F">
              <w:rPr>
                <w:rFonts w:ascii="Constantia" w:eastAsia="Cambria" w:hAnsi="Constantia" w:cs="Cambria"/>
                <w:b/>
                <w:bCs/>
                <w:i/>
                <w:iCs/>
                <w:color w:val="000000"/>
              </w:rPr>
              <w:t>k</w:t>
            </w:r>
            <w:r w:rsidRPr="0046205F">
              <w:rPr>
                <w:rFonts w:ascii="Constantia" w:eastAsia="Cambria" w:hAnsi="Constantia" w:cs="Cambria"/>
                <w:b/>
                <w:bCs/>
                <w:i/>
                <w:iCs/>
                <w:color w:val="000000"/>
                <w:vertAlign w:val="superscript"/>
              </w:rPr>
              <w:t>b</w:t>
            </w:r>
            <w:r w:rsidRPr="0046205F">
              <w:rPr>
                <w:rFonts w:ascii="Constantia" w:eastAsia="Cambria" w:hAnsi="Constantia" w:cs="Cambria"/>
                <w:b/>
                <w:bCs/>
                <w:color w:val="000000"/>
              </w:rPr>
              <w:t xml:space="preserve"> </w:t>
            </w:r>
            <w:proofErr w:type="spellStart"/>
            <w:r w:rsidRPr="0046205F">
              <w:rPr>
                <w:rFonts w:ascii="Constantia" w:eastAsia="Cambria" w:hAnsi="Constantia" w:cs="Cambria"/>
                <w:b/>
                <w:bCs/>
                <w:color w:val="000000"/>
              </w:rPr>
              <w:t>d</w:t>
            </w:r>
            <w:r w:rsidRPr="0046205F">
              <w:rPr>
                <w:rFonts w:ascii="Constantia" w:eastAsia="Cambria" w:hAnsi="Constantia" w:cs="Cambria"/>
                <w:b/>
                <w:bCs/>
                <w:i/>
                <w:iCs/>
                <w:color w:val="000000"/>
              </w:rPr>
              <w:t>λ</w:t>
            </w:r>
            <w:proofErr w:type="spellEnd"/>
            <w:r w:rsidRPr="0046205F">
              <w:rPr>
                <w:rFonts w:ascii="Constantia" w:eastAsia="Cambria" w:hAnsi="Constantia" w:cs="Cambria"/>
                <w:b/>
                <w:bCs/>
                <w:color w:val="000000"/>
              </w:rPr>
              <w:t xml:space="preserve"> </w:t>
            </w:r>
            <w:proofErr w:type="spellStart"/>
            <w:r w:rsidRPr="0046205F">
              <w:rPr>
                <w:rFonts w:ascii="Constantia" w:eastAsia="Cambria" w:hAnsi="Constantia" w:cs="Cambria"/>
                <w:b/>
                <w:bCs/>
                <w:color w:val="000000"/>
              </w:rPr>
              <w:t>d</w:t>
            </w:r>
            <w:r w:rsidRPr="0046205F">
              <w:rPr>
                <w:rFonts w:ascii="Constantia" w:eastAsia="Cambria" w:hAnsi="Constantia" w:cs="Cambria"/>
                <w:b/>
                <w:bCs/>
                <w:i/>
                <w:iCs/>
                <w:color w:val="000000"/>
              </w:rPr>
              <w:t>A</w:t>
            </w:r>
            <w:proofErr w:type="spellEnd"/>
          </w:p>
        </w:tc>
        <w:tc>
          <w:tcPr>
            <w:tcW w:w="1450" w:type="pct"/>
            <w:shd w:val="clear" w:color="auto" w:fill="E0E0E0"/>
            <w:tcMar>
              <w:top w:w="90" w:type="dxa"/>
              <w:left w:w="120" w:type="dxa"/>
              <w:bottom w:w="90" w:type="dxa"/>
              <w:right w:w="120" w:type="dxa"/>
            </w:tcMar>
          </w:tcPr>
          <w:p w14:paraId="6BE81A04"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b/>
                <w:bCs/>
                <w:color w:val="000000"/>
              </w:rPr>
              <w:t>(14.70d)</w:t>
            </w:r>
          </w:p>
        </w:tc>
      </w:tr>
    </w:tbl>
    <w:p w14:paraId="2DE0BEAB" w14:textId="77777777"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color w:val="000000"/>
        </w:rPr>
        <w:t xml:space="preserve">where </w:t>
      </w:r>
      <w:r w:rsidRPr="0046205F">
        <w:rPr>
          <w:rFonts w:ascii="Constantia" w:eastAsia="Cambria" w:hAnsi="Constantia" w:cs="Cambria"/>
          <w:i/>
          <w:iCs/>
          <w:color w:val="000000"/>
        </w:rPr>
        <w:t>R</w:t>
      </w:r>
      <w:r w:rsidRPr="0046205F">
        <w:rPr>
          <w:rFonts w:ascii="Constantia" w:eastAsia="Cambria" w:hAnsi="Constantia" w:cs="Cambria"/>
          <w:i/>
          <w:iCs/>
          <w:color w:val="000000"/>
          <w:vertAlign w:val="subscript"/>
        </w:rPr>
        <w:t>ab</w:t>
      </w:r>
      <w:r w:rsidRPr="0046205F">
        <w:rPr>
          <w:rFonts w:ascii="Constantia" w:eastAsia="Cambria" w:hAnsi="Constantia" w:cs="Cambria"/>
          <w:color w:val="000000"/>
        </w:rPr>
        <w:t xml:space="preserve"> is the Ricci tensor and the leading-order truncation is valid for a freshly generated horizon with vanishing initial expansion and shear.</w:t>
      </w:r>
    </w:p>
    <w:p w14:paraId="21FF6896" w14:textId="77777777"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b/>
          <w:bCs/>
          <w:color w:val="000000"/>
        </w:rPr>
        <w:t>Step 5 (Einstein Equation as Equation of State).</w:t>
      </w:r>
      <w:r w:rsidRPr="0046205F">
        <w:rPr>
          <w:rFonts w:ascii="Constantia" w:eastAsia="Cambria" w:hAnsi="Constantia" w:cs="Cambria"/>
          <w:color w:val="000000"/>
        </w:rPr>
        <w:t xml:space="preserve"> Combining the Clausius relation </w:t>
      </w:r>
      <w:proofErr w:type="spellStart"/>
      <w:r w:rsidRPr="0046205F">
        <w:rPr>
          <w:rFonts w:ascii="Constantia" w:eastAsia="Cambria" w:hAnsi="Constantia" w:cs="Cambria"/>
          <w:color w:val="000000"/>
        </w:rPr>
        <w:t>δ</w:t>
      </w:r>
      <w:r w:rsidRPr="0046205F">
        <w:rPr>
          <w:rFonts w:ascii="Constantia" w:eastAsia="Cambria" w:hAnsi="Constantia" w:cs="Cambria"/>
          <w:i/>
          <w:iCs/>
          <w:color w:val="000000"/>
        </w:rPr>
        <w:t>Q</w:t>
      </w:r>
      <w:proofErr w:type="spellEnd"/>
      <w:r w:rsidRPr="0046205F">
        <w:rPr>
          <w:rFonts w:ascii="Constantia" w:eastAsia="Cambria" w:hAnsi="Constantia" w:cs="Cambria"/>
          <w:color w:val="000000"/>
        </w:rPr>
        <w:t xml:space="preserve"> = </w:t>
      </w:r>
      <w:r w:rsidRPr="0046205F">
        <w:rPr>
          <w:rFonts w:ascii="Constantia" w:eastAsia="Cambria" w:hAnsi="Constantia" w:cs="Cambria"/>
          <w:i/>
          <w:iCs/>
          <w:color w:val="000000"/>
        </w:rPr>
        <w:t>T</w:t>
      </w:r>
      <w:r w:rsidRPr="0046205F">
        <w:rPr>
          <w:rFonts w:ascii="Constantia" w:eastAsia="Cambria" w:hAnsi="Constantia" w:cs="Cambria"/>
          <w:color w:val="000000"/>
        </w:rPr>
        <w:t xml:space="preserve"> </w:t>
      </w:r>
      <w:proofErr w:type="spellStart"/>
      <w:r w:rsidRPr="0046205F">
        <w:rPr>
          <w:rFonts w:ascii="Constantia" w:eastAsia="Cambria" w:hAnsi="Constantia" w:cs="Cambria"/>
          <w:color w:val="000000"/>
        </w:rPr>
        <w:t>d</w:t>
      </w:r>
      <w:r w:rsidRPr="0046205F">
        <w:rPr>
          <w:rFonts w:ascii="Constantia" w:eastAsia="Cambria" w:hAnsi="Constantia" w:cs="Cambria"/>
          <w:i/>
          <w:iCs/>
          <w:color w:val="000000"/>
        </w:rPr>
        <w:t>S</w:t>
      </w:r>
      <w:proofErr w:type="spellEnd"/>
      <w:r w:rsidRPr="0046205F">
        <w:rPr>
          <w:rFonts w:ascii="Constantia" w:eastAsia="Cambria" w:hAnsi="Constantia" w:cs="Cambria"/>
          <w:color w:val="000000"/>
        </w:rPr>
        <w:t xml:space="preserve"> with expressions (14.70a)–(14.70d), and demanding that the resulting identity hold for all local Rindler horizons through every spacetime point, Jacobson obtains: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386"/>
        <w:gridCol w:w="1964"/>
      </w:tblGrid>
      <w:tr w:rsidR="0046205F" w:rsidRPr="0046205F" w14:paraId="24214569" w14:textId="77777777" w:rsidTr="006F5411">
        <w:trPr>
          <w:tblHeader/>
        </w:trPr>
        <w:tc>
          <w:tcPr>
            <w:tcW w:w="3950" w:type="pct"/>
            <w:shd w:val="clear" w:color="auto" w:fill="E0E0E0"/>
            <w:tcMar>
              <w:top w:w="90" w:type="dxa"/>
              <w:left w:w="120" w:type="dxa"/>
              <w:bottom w:w="90" w:type="dxa"/>
              <w:right w:w="120" w:type="dxa"/>
            </w:tcMar>
          </w:tcPr>
          <w:p w14:paraId="09A19524"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b/>
                <w:bCs/>
                <w:i/>
                <w:iCs/>
                <w:color w:val="000000"/>
              </w:rPr>
              <w:t>R</w:t>
            </w:r>
            <w:r w:rsidRPr="0046205F">
              <w:rPr>
                <w:rFonts w:ascii="Constantia" w:eastAsia="Cambria" w:hAnsi="Constantia" w:cs="Cambria"/>
                <w:b/>
                <w:bCs/>
                <w:i/>
                <w:iCs/>
                <w:color w:val="000000"/>
                <w:vertAlign w:val="subscript"/>
              </w:rPr>
              <w:t>ab</w:t>
            </w:r>
            <w:r w:rsidRPr="0046205F">
              <w:rPr>
                <w:rFonts w:ascii="Constantia" w:eastAsia="Cambria" w:hAnsi="Constantia" w:cs="Cambria"/>
                <w:b/>
                <w:bCs/>
                <w:color w:val="000000"/>
              </w:rPr>
              <w:t xml:space="preserve"> − (1/2)</w:t>
            </w:r>
            <w:r w:rsidRPr="0046205F">
              <w:rPr>
                <w:rFonts w:ascii="Constantia" w:eastAsia="Cambria" w:hAnsi="Constantia" w:cs="Cambria"/>
                <w:b/>
                <w:bCs/>
                <w:i/>
                <w:iCs/>
                <w:color w:val="000000"/>
              </w:rPr>
              <w:t>R</w:t>
            </w:r>
            <w:r w:rsidRPr="0046205F">
              <w:rPr>
                <w:rFonts w:ascii="Constantia" w:eastAsia="Cambria" w:hAnsi="Constantia" w:cs="Cambria"/>
                <w:b/>
                <w:bCs/>
                <w:color w:val="000000"/>
              </w:rPr>
              <w:t xml:space="preserve"> </w:t>
            </w:r>
            <w:r w:rsidRPr="0046205F">
              <w:rPr>
                <w:rFonts w:ascii="Constantia" w:eastAsia="Cambria" w:hAnsi="Constantia" w:cs="Cambria"/>
                <w:b/>
                <w:bCs/>
                <w:i/>
                <w:iCs/>
                <w:color w:val="000000"/>
              </w:rPr>
              <w:t>g</w:t>
            </w:r>
            <w:r w:rsidRPr="0046205F">
              <w:rPr>
                <w:rFonts w:ascii="Constantia" w:eastAsia="Cambria" w:hAnsi="Constantia" w:cs="Cambria"/>
                <w:b/>
                <w:bCs/>
                <w:i/>
                <w:iCs/>
                <w:color w:val="000000"/>
                <w:vertAlign w:val="subscript"/>
              </w:rPr>
              <w:t>ab</w:t>
            </w:r>
            <w:r w:rsidRPr="0046205F">
              <w:rPr>
                <w:rFonts w:ascii="Constantia" w:eastAsia="Cambria" w:hAnsi="Constantia" w:cs="Cambria"/>
                <w:b/>
                <w:bCs/>
                <w:color w:val="000000"/>
              </w:rPr>
              <w:t xml:space="preserve"> + Λ </w:t>
            </w:r>
            <w:r w:rsidRPr="0046205F">
              <w:rPr>
                <w:rFonts w:ascii="Constantia" w:eastAsia="Cambria" w:hAnsi="Constantia" w:cs="Cambria"/>
                <w:b/>
                <w:bCs/>
                <w:i/>
                <w:iCs/>
                <w:color w:val="000000"/>
              </w:rPr>
              <w:t>g</w:t>
            </w:r>
            <w:r w:rsidRPr="0046205F">
              <w:rPr>
                <w:rFonts w:ascii="Constantia" w:eastAsia="Cambria" w:hAnsi="Constantia" w:cs="Cambria"/>
                <w:b/>
                <w:bCs/>
                <w:i/>
                <w:iCs/>
                <w:color w:val="000000"/>
                <w:vertAlign w:val="subscript"/>
              </w:rPr>
              <w:t>ab</w:t>
            </w:r>
            <w:r w:rsidRPr="0046205F">
              <w:rPr>
                <w:rFonts w:ascii="Constantia" w:eastAsia="Cambria" w:hAnsi="Constantia" w:cs="Cambria"/>
                <w:b/>
                <w:bCs/>
                <w:color w:val="000000"/>
              </w:rPr>
              <w:t xml:space="preserve"> = (8π</w:t>
            </w:r>
            <w:r w:rsidRPr="0046205F">
              <w:rPr>
                <w:rFonts w:ascii="Constantia" w:eastAsia="Cambria" w:hAnsi="Constantia" w:cs="Cambria"/>
                <w:b/>
                <w:bCs/>
                <w:i/>
                <w:iCs/>
                <w:color w:val="000000"/>
              </w:rPr>
              <w:t>G</w:t>
            </w:r>
            <w:r w:rsidRPr="0046205F">
              <w:rPr>
                <w:rFonts w:ascii="Constantia" w:eastAsia="Cambria" w:hAnsi="Constantia" w:cs="Cambria"/>
                <w:b/>
                <w:bCs/>
                <w:color w:val="000000"/>
              </w:rPr>
              <w:t>/</w:t>
            </w:r>
            <w:r w:rsidRPr="0046205F">
              <w:rPr>
                <w:rFonts w:ascii="Constantia" w:eastAsia="Cambria" w:hAnsi="Constantia" w:cs="Cambria"/>
                <w:b/>
                <w:bCs/>
                <w:i/>
                <w:iCs/>
                <w:color w:val="000000"/>
              </w:rPr>
              <w:t>c</w:t>
            </w:r>
            <w:r w:rsidRPr="0046205F">
              <w:rPr>
                <w:rFonts w:ascii="Constantia" w:eastAsia="Cambria" w:hAnsi="Constantia" w:cs="Cambria"/>
                <w:b/>
                <w:bCs/>
                <w:color w:val="000000"/>
                <w:vertAlign w:val="superscript"/>
              </w:rPr>
              <w:t>4</w:t>
            </w:r>
            <w:r w:rsidRPr="0046205F">
              <w:rPr>
                <w:rFonts w:ascii="Constantia" w:eastAsia="Cambria" w:hAnsi="Constantia" w:cs="Cambria"/>
                <w:b/>
                <w:bCs/>
                <w:color w:val="000000"/>
              </w:rPr>
              <w:t xml:space="preserve">) </w:t>
            </w:r>
            <w:r w:rsidRPr="0046205F">
              <w:rPr>
                <w:rFonts w:ascii="Constantia" w:eastAsia="Cambria" w:hAnsi="Constantia" w:cs="Cambria"/>
                <w:b/>
                <w:bCs/>
                <w:i/>
                <w:iCs/>
                <w:color w:val="000000"/>
              </w:rPr>
              <w:t>T</w:t>
            </w:r>
            <w:r w:rsidRPr="0046205F">
              <w:rPr>
                <w:rFonts w:ascii="Constantia" w:eastAsia="Cambria" w:hAnsi="Constantia" w:cs="Cambria"/>
                <w:b/>
                <w:bCs/>
                <w:i/>
                <w:iCs/>
                <w:color w:val="000000"/>
                <w:vertAlign w:val="subscript"/>
              </w:rPr>
              <w:t>ab</w:t>
            </w:r>
          </w:p>
        </w:tc>
        <w:tc>
          <w:tcPr>
            <w:tcW w:w="1050" w:type="pct"/>
            <w:shd w:val="clear" w:color="auto" w:fill="E0E0E0"/>
            <w:tcMar>
              <w:top w:w="90" w:type="dxa"/>
              <w:left w:w="120" w:type="dxa"/>
              <w:bottom w:w="90" w:type="dxa"/>
              <w:right w:w="120" w:type="dxa"/>
            </w:tcMar>
          </w:tcPr>
          <w:p w14:paraId="16E32C25"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b/>
                <w:bCs/>
                <w:color w:val="000000"/>
              </w:rPr>
              <w:t>(14.70)</w:t>
            </w:r>
          </w:p>
        </w:tc>
      </w:tr>
    </w:tbl>
    <w:p w14:paraId="17423715" w14:textId="77777777"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color w:val="000000"/>
        </w:rPr>
        <w:t>The cosmological constant Λ enters as an undetermined integration constant. The central insight is that the Einstein equation is not a fundamental dynamical law but rather an equation of state — it is the condition for thermodynamic equilibrium of all local causal horizons simultaneously.</w:t>
      </w:r>
    </w:p>
    <w:p w14:paraId="6247D693" w14:textId="77777777" w:rsidR="0046205F" w:rsidRPr="0046205F" w:rsidRDefault="0046205F" w:rsidP="0046205F">
      <w:pPr>
        <w:pStyle w:val="Heading4"/>
        <w:spacing w:before="60" w:after="120" w:line="384" w:lineRule="auto"/>
        <w:rPr>
          <w:rFonts w:ascii="Cambria" w:eastAsia="Cambria" w:hAnsi="Cambria" w:cs="Cambria"/>
          <w:sz w:val="24"/>
          <w:szCs w:val="24"/>
        </w:rPr>
      </w:pPr>
      <w:r w:rsidRPr="0046205F">
        <w:rPr>
          <w:rFonts w:ascii="Cambria" w:eastAsia="Cambria" w:hAnsi="Cambria" w:cs="Cambria"/>
          <w:sz w:val="24"/>
          <w:szCs w:val="24"/>
        </w:rPr>
        <w:t>(b) Map to the Obidi Action Framework</w:t>
      </w:r>
    </w:p>
    <w:p w14:paraId="78FFBD36" w14:textId="77777777"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color w:val="000000"/>
        </w:rPr>
        <w:t xml:space="preserve">In the Theory of Entropicity, the </w:t>
      </w:r>
      <w:r w:rsidRPr="0046205F">
        <w:rPr>
          <w:rFonts w:ascii="Constantia" w:eastAsia="Cambria" w:hAnsi="Constantia" w:cs="Cambria"/>
          <w:b/>
          <w:bCs/>
          <w:color w:val="000000"/>
        </w:rPr>
        <w:t>entropic field</w:t>
      </w:r>
      <w:r w:rsidRPr="0046205F">
        <w:rPr>
          <w:rFonts w:ascii="Constantia" w:eastAsia="Cambria" w:hAnsi="Constantia" w:cs="Cambria"/>
          <w:color w:val="000000"/>
        </w:rPr>
        <w:t xml:space="preserve"> </w:t>
      </w:r>
      <w:r w:rsidRPr="0046205F">
        <w:rPr>
          <w:rFonts w:ascii="Constantia" w:eastAsia="Cambria" w:hAnsi="Constantia" w:cs="Cambria"/>
          <w:i/>
          <w:iCs/>
          <w:color w:val="000000"/>
        </w:rPr>
        <w:t>S</w:t>
      </w:r>
      <w:r w:rsidRPr="0046205F">
        <w:rPr>
          <w:rFonts w:ascii="Constantia" w:eastAsia="Cambria" w:hAnsi="Constantia" w:cs="Cambria"/>
          <w:color w:val="000000"/>
        </w:rPr>
        <w:t>(</w:t>
      </w:r>
      <w:proofErr w:type="spellStart"/>
      <w:r w:rsidRPr="0046205F">
        <w:rPr>
          <w:rFonts w:ascii="Constantia" w:eastAsia="Cambria" w:hAnsi="Constantia" w:cs="Cambria"/>
          <w:i/>
          <w:iCs/>
          <w:color w:val="000000"/>
        </w:rPr>
        <w:t>x</w:t>
      </w:r>
      <w:r w:rsidRPr="0046205F">
        <w:rPr>
          <w:rFonts w:ascii="Constantia" w:eastAsia="Cambria" w:hAnsi="Constantia" w:cs="Cambria"/>
          <w:color w:val="000000"/>
        </w:rPr>
        <w:t>,</w:t>
      </w:r>
      <w:r w:rsidRPr="0046205F">
        <w:rPr>
          <w:rFonts w:ascii="Constantia" w:eastAsia="Cambria" w:hAnsi="Constantia" w:cs="Cambria"/>
          <w:i/>
          <w:iCs/>
          <w:color w:val="000000"/>
        </w:rPr>
        <w:t>t</w:t>
      </w:r>
      <w:proofErr w:type="spellEnd"/>
      <w:r w:rsidRPr="0046205F">
        <w:rPr>
          <w:rFonts w:ascii="Constantia" w:eastAsia="Cambria" w:hAnsi="Constantia" w:cs="Cambria"/>
          <w:color w:val="000000"/>
        </w:rPr>
        <w:t>) provides the dynamical substrate that Jacobson's construction takes as given. Jacobson's derivation rests on three postulates: (</w:t>
      </w:r>
      <w:proofErr w:type="spellStart"/>
      <w:r w:rsidRPr="0046205F">
        <w:rPr>
          <w:rFonts w:ascii="Constantia" w:eastAsia="Cambria" w:hAnsi="Constantia" w:cs="Cambria"/>
          <w:color w:val="000000"/>
        </w:rPr>
        <w:t>i</w:t>
      </w:r>
      <w:proofErr w:type="spellEnd"/>
      <w:r w:rsidRPr="0046205F">
        <w:rPr>
          <w:rFonts w:ascii="Constantia" w:eastAsia="Cambria" w:hAnsi="Constantia" w:cs="Cambria"/>
          <w:color w:val="000000"/>
        </w:rPr>
        <w:t xml:space="preserve">) the Unruh temperature, (ii) the </w:t>
      </w:r>
      <w:proofErr w:type="spellStart"/>
      <w:r w:rsidRPr="0046205F">
        <w:rPr>
          <w:rFonts w:ascii="Constantia" w:eastAsia="Cambria" w:hAnsi="Constantia" w:cs="Cambria"/>
          <w:color w:val="000000"/>
        </w:rPr>
        <w:t>Bekenstein</w:t>
      </w:r>
      <w:proofErr w:type="spellEnd"/>
      <w:r w:rsidRPr="0046205F">
        <w:rPr>
          <w:rFonts w:ascii="Constantia" w:eastAsia="Cambria" w:hAnsi="Constantia" w:cs="Cambria"/>
          <w:color w:val="000000"/>
        </w:rPr>
        <w:t xml:space="preserve">–Hawking area-entropy proportionality, and (iii) the Clausius relation. In the </w:t>
      </w:r>
      <w:r w:rsidRPr="0046205F">
        <w:rPr>
          <w:rFonts w:ascii="Constantia" w:eastAsia="Cambria" w:hAnsi="Constantia" w:cs="Cambria"/>
          <w:b/>
          <w:bCs/>
          <w:color w:val="000000"/>
        </w:rPr>
        <w:t>Obidi Action</w:t>
      </w:r>
      <w:r w:rsidRPr="0046205F">
        <w:rPr>
          <w:rFonts w:ascii="Constantia" w:eastAsia="Cambria" w:hAnsi="Constantia" w:cs="Cambria"/>
          <w:color w:val="000000"/>
        </w:rPr>
        <w:t xml:space="preserve"> framework, all three emerge as consequences of a single variational principle:</w:t>
      </w:r>
    </w:p>
    <w:p w14:paraId="060AAB78" w14:textId="77777777" w:rsidR="0046205F" w:rsidRPr="0046205F" w:rsidRDefault="0046205F" w:rsidP="0046205F">
      <w:pPr>
        <w:pStyle w:val="ListParagraph"/>
        <w:numPr>
          <w:ilvl w:val="0"/>
          <w:numId w:val="24"/>
        </w:numPr>
        <w:spacing w:before="60" w:after="120" w:line="384" w:lineRule="auto"/>
        <w:rPr>
          <w:rFonts w:ascii="Constantia" w:hAnsi="Constantia"/>
        </w:rPr>
      </w:pPr>
      <w:r w:rsidRPr="0046205F">
        <w:rPr>
          <w:rFonts w:ascii="Constantia" w:eastAsia="Cambria" w:hAnsi="Constantia" w:cs="Cambria"/>
          <w:b/>
          <w:bCs/>
          <w:color w:val="000000"/>
        </w:rPr>
        <w:t>Unruh temperature.</w:t>
      </w:r>
      <w:r w:rsidRPr="0046205F">
        <w:rPr>
          <w:rFonts w:ascii="Constantia" w:eastAsia="Cambria" w:hAnsi="Constantia" w:cs="Cambria"/>
          <w:color w:val="000000"/>
        </w:rPr>
        <w:t xml:space="preserve"> The Unruh temperature (14.70a) is recovered as the temperature of the thermal (KMS) state of the </w:t>
      </w:r>
      <w:r w:rsidRPr="0046205F">
        <w:rPr>
          <w:rFonts w:ascii="Constantia" w:eastAsia="Cambria" w:hAnsi="Constantia" w:cs="Cambria"/>
          <w:b/>
          <w:bCs/>
          <w:color w:val="000000"/>
        </w:rPr>
        <w:t>entropic field</w:t>
      </w:r>
      <w:r w:rsidRPr="0046205F">
        <w:rPr>
          <w:rFonts w:ascii="Constantia" w:eastAsia="Cambria" w:hAnsi="Constantia" w:cs="Cambria"/>
          <w:color w:val="000000"/>
        </w:rPr>
        <w:t xml:space="preserve"> restricted to a Rindler wedge. The full derivation is given in Theorem 14.3.</w:t>
      </w:r>
    </w:p>
    <w:p w14:paraId="6260CEF8" w14:textId="77777777" w:rsidR="0046205F" w:rsidRPr="0046205F" w:rsidRDefault="0046205F" w:rsidP="0046205F">
      <w:pPr>
        <w:pStyle w:val="ListParagraph"/>
        <w:numPr>
          <w:ilvl w:val="0"/>
          <w:numId w:val="24"/>
        </w:numPr>
        <w:spacing w:before="60" w:after="120" w:line="384" w:lineRule="auto"/>
        <w:rPr>
          <w:rFonts w:ascii="Constantia" w:hAnsi="Constantia"/>
        </w:rPr>
      </w:pPr>
      <w:proofErr w:type="spellStart"/>
      <w:r w:rsidRPr="0046205F">
        <w:rPr>
          <w:rFonts w:ascii="Constantia" w:eastAsia="Cambria" w:hAnsi="Constantia" w:cs="Cambria"/>
          <w:b/>
          <w:bCs/>
          <w:color w:val="000000"/>
        </w:rPr>
        <w:lastRenderedPageBreak/>
        <w:t>Bekenstein</w:t>
      </w:r>
      <w:proofErr w:type="spellEnd"/>
      <w:r w:rsidRPr="0046205F">
        <w:rPr>
          <w:rFonts w:ascii="Constantia" w:eastAsia="Cambria" w:hAnsi="Constantia" w:cs="Cambria"/>
          <w:b/>
          <w:bCs/>
          <w:color w:val="000000"/>
        </w:rPr>
        <w:t>–Hawking area-entropy law.</w:t>
      </w:r>
      <w:r w:rsidRPr="0046205F">
        <w:rPr>
          <w:rFonts w:ascii="Constantia" w:eastAsia="Cambria" w:hAnsi="Constantia" w:cs="Cambria"/>
          <w:color w:val="000000"/>
        </w:rPr>
        <w:t xml:space="preserve"> The proportionality </w:t>
      </w:r>
      <w:proofErr w:type="spellStart"/>
      <w:r w:rsidRPr="0046205F">
        <w:rPr>
          <w:rFonts w:ascii="Constantia" w:eastAsia="Cambria" w:hAnsi="Constantia" w:cs="Cambria"/>
          <w:color w:val="000000"/>
        </w:rPr>
        <w:t>d</w:t>
      </w:r>
      <w:r w:rsidRPr="0046205F">
        <w:rPr>
          <w:rFonts w:ascii="Constantia" w:eastAsia="Cambria" w:hAnsi="Constantia" w:cs="Cambria"/>
          <w:i/>
          <w:iCs/>
          <w:color w:val="000000"/>
        </w:rPr>
        <w:t>S</w:t>
      </w:r>
      <w:proofErr w:type="spellEnd"/>
      <w:r w:rsidRPr="0046205F">
        <w:rPr>
          <w:rFonts w:ascii="Constantia" w:eastAsia="Cambria" w:hAnsi="Constantia" w:cs="Cambria"/>
          <w:color w:val="000000"/>
        </w:rPr>
        <w:t xml:space="preserve"> = </w:t>
      </w:r>
      <w:r w:rsidRPr="0046205F">
        <w:rPr>
          <w:rFonts w:ascii="Constantia" w:eastAsia="Cambria" w:hAnsi="Constantia" w:cs="Cambria"/>
          <w:i/>
          <w:iCs/>
          <w:color w:val="000000"/>
        </w:rPr>
        <w:t>η</w:t>
      </w:r>
      <w:r w:rsidRPr="0046205F">
        <w:rPr>
          <w:rFonts w:ascii="Constantia" w:eastAsia="Cambria" w:hAnsi="Constantia" w:cs="Cambria"/>
          <w:color w:val="000000"/>
        </w:rPr>
        <w:t xml:space="preserve"> </w:t>
      </w:r>
      <w:proofErr w:type="spellStart"/>
      <w:r w:rsidRPr="0046205F">
        <w:rPr>
          <w:rFonts w:ascii="Constantia" w:eastAsia="Cambria" w:hAnsi="Constantia" w:cs="Cambria"/>
          <w:color w:val="000000"/>
        </w:rPr>
        <w:t>δ</w:t>
      </w:r>
      <w:r w:rsidRPr="0046205F">
        <w:rPr>
          <w:rFonts w:ascii="Constantia" w:eastAsia="Cambria" w:hAnsi="Constantia" w:cs="Cambria"/>
          <w:i/>
          <w:iCs/>
          <w:color w:val="000000"/>
        </w:rPr>
        <w:t>A</w:t>
      </w:r>
      <w:proofErr w:type="spellEnd"/>
      <w:r w:rsidRPr="0046205F">
        <w:rPr>
          <w:rFonts w:ascii="Constantia" w:eastAsia="Cambria" w:hAnsi="Constantia" w:cs="Cambria"/>
          <w:color w:val="000000"/>
        </w:rPr>
        <w:t xml:space="preserve"> is derived as the equilibrium value of the </w:t>
      </w:r>
      <w:r w:rsidRPr="0046205F">
        <w:rPr>
          <w:rFonts w:ascii="Constantia" w:eastAsia="Cambria" w:hAnsi="Constantia" w:cs="Cambria"/>
          <w:b/>
          <w:bCs/>
          <w:color w:val="000000"/>
        </w:rPr>
        <w:t>entropic field</w:t>
      </w:r>
      <w:r w:rsidRPr="0046205F">
        <w:rPr>
          <w:rFonts w:ascii="Constantia" w:eastAsia="Cambria" w:hAnsi="Constantia" w:cs="Cambria"/>
          <w:color w:val="000000"/>
        </w:rPr>
        <w:t xml:space="preserve"> evaluated on a horizon. This is established in Theorem 14.2.</w:t>
      </w:r>
    </w:p>
    <w:p w14:paraId="36F0D8A9" w14:textId="62BDBE8B" w:rsidR="0046205F" w:rsidRPr="0046205F" w:rsidRDefault="0046205F" w:rsidP="0046205F">
      <w:pPr>
        <w:pStyle w:val="ListParagraph"/>
        <w:numPr>
          <w:ilvl w:val="0"/>
          <w:numId w:val="24"/>
        </w:numPr>
        <w:spacing w:before="60" w:after="120" w:line="384" w:lineRule="auto"/>
        <w:rPr>
          <w:rFonts w:ascii="Constantia" w:hAnsi="Constantia"/>
        </w:rPr>
      </w:pPr>
      <w:r w:rsidRPr="0046205F">
        <w:rPr>
          <w:rFonts w:ascii="Constantia" w:eastAsia="Cambria" w:hAnsi="Constantia" w:cs="Cambria"/>
          <w:b/>
          <w:bCs/>
          <w:color w:val="000000"/>
        </w:rPr>
        <w:t>Clausius relation.</w:t>
      </w:r>
      <w:r w:rsidRPr="0046205F">
        <w:rPr>
          <w:rFonts w:ascii="Constantia" w:eastAsia="Cambria" w:hAnsi="Constantia" w:cs="Cambria"/>
          <w:color w:val="000000"/>
        </w:rPr>
        <w:t xml:space="preserve"> The Clausius relation </w:t>
      </w:r>
      <w:proofErr w:type="spellStart"/>
      <w:r w:rsidRPr="0046205F">
        <w:rPr>
          <w:rFonts w:ascii="Constantia" w:eastAsia="Cambria" w:hAnsi="Constantia" w:cs="Cambria"/>
          <w:color w:val="000000"/>
        </w:rPr>
        <w:t>δ</w:t>
      </w:r>
      <w:r w:rsidRPr="0046205F">
        <w:rPr>
          <w:rFonts w:ascii="Constantia" w:eastAsia="Cambria" w:hAnsi="Constantia" w:cs="Cambria"/>
          <w:i/>
          <w:iCs/>
          <w:color w:val="000000"/>
        </w:rPr>
        <w:t>Q</w:t>
      </w:r>
      <w:proofErr w:type="spellEnd"/>
      <w:r w:rsidRPr="0046205F">
        <w:rPr>
          <w:rFonts w:ascii="Constantia" w:eastAsia="Cambria" w:hAnsi="Constantia" w:cs="Cambria"/>
          <w:color w:val="000000"/>
        </w:rPr>
        <w:t xml:space="preserve"> = </w:t>
      </w:r>
      <w:r w:rsidRPr="0046205F">
        <w:rPr>
          <w:rFonts w:ascii="Constantia" w:eastAsia="Cambria" w:hAnsi="Constantia" w:cs="Cambria"/>
          <w:i/>
          <w:iCs/>
          <w:color w:val="000000"/>
        </w:rPr>
        <w:t>T</w:t>
      </w:r>
      <w:r w:rsidRPr="0046205F">
        <w:rPr>
          <w:rFonts w:ascii="Constantia" w:eastAsia="Cambria" w:hAnsi="Constantia" w:cs="Cambria"/>
          <w:color w:val="000000"/>
        </w:rPr>
        <w:t xml:space="preserve"> </w:t>
      </w:r>
      <w:proofErr w:type="spellStart"/>
      <w:r w:rsidRPr="0046205F">
        <w:rPr>
          <w:rFonts w:ascii="Constantia" w:eastAsia="Cambria" w:hAnsi="Constantia" w:cs="Cambria"/>
          <w:color w:val="000000"/>
        </w:rPr>
        <w:t>d</w:t>
      </w:r>
      <w:r w:rsidRPr="0046205F">
        <w:rPr>
          <w:rFonts w:ascii="Constantia" w:eastAsia="Cambria" w:hAnsi="Constantia" w:cs="Cambria"/>
          <w:i/>
          <w:iCs/>
          <w:color w:val="000000"/>
        </w:rPr>
        <w:t>S</w:t>
      </w:r>
      <w:proofErr w:type="spellEnd"/>
      <w:r w:rsidRPr="0046205F">
        <w:rPr>
          <w:rFonts w:ascii="Constantia" w:eastAsia="Cambria" w:hAnsi="Constantia" w:cs="Cambria"/>
          <w:color w:val="000000"/>
        </w:rPr>
        <w:t xml:space="preserve"> is the </w:t>
      </w:r>
      <w:r w:rsidR="008326B6" w:rsidRPr="0046205F">
        <w:rPr>
          <w:rFonts w:ascii="Constantia" w:eastAsia="Cambria" w:hAnsi="Constantia" w:cs="Cambria"/>
          <w:color w:val="000000"/>
        </w:rPr>
        <w:t>linearized</w:t>
      </w:r>
      <w:r w:rsidRPr="0046205F">
        <w:rPr>
          <w:rFonts w:ascii="Constantia" w:eastAsia="Cambria" w:hAnsi="Constantia" w:cs="Cambria"/>
          <w:color w:val="000000"/>
        </w:rPr>
        <w:t xml:space="preserve"> form of the </w:t>
      </w:r>
      <w:r w:rsidRPr="0046205F">
        <w:rPr>
          <w:rFonts w:ascii="Constantia" w:eastAsia="Cambria" w:hAnsi="Constantia" w:cs="Cambria"/>
          <w:b/>
          <w:bCs/>
          <w:color w:val="000000"/>
        </w:rPr>
        <w:t>Entropic Einstein Equations</w:t>
      </w:r>
      <w:r w:rsidRPr="0046205F">
        <w:rPr>
          <w:rFonts w:ascii="Constantia" w:eastAsia="Cambria" w:hAnsi="Constantia" w:cs="Cambria"/>
          <w:color w:val="000000"/>
        </w:rPr>
        <w:t xml:space="preserve"> (Theorem 15.5) restricted to a local horizon patch. In the full theory, the Clausius relation receives nonlinear corrections governed by the </w:t>
      </w:r>
      <w:r w:rsidRPr="0046205F">
        <w:rPr>
          <w:rFonts w:ascii="Constantia" w:eastAsia="Cambria" w:hAnsi="Constantia" w:cs="Cambria"/>
          <w:b/>
          <w:bCs/>
          <w:color w:val="000000"/>
        </w:rPr>
        <w:t>Master Entropic Equation</w:t>
      </w:r>
      <w:r w:rsidR="00040151">
        <w:rPr>
          <w:rFonts w:ascii="Constantia" w:eastAsia="Cambria" w:hAnsi="Constantia" w:cs="Cambria"/>
          <w:b/>
          <w:bCs/>
          <w:color w:val="000000"/>
        </w:rPr>
        <w:t xml:space="preserve"> (MEE)</w:t>
      </w:r>
      <w:r w:rsidRPr="0046205F">
        <w:rPr>
          <w:rFonts w:ascii="Constantia" w:eastAsia="Cambria" w:hAnsi="Constantia" w:cs="Cambria"/>
          <w:color w:val="000000"/>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46205F" w:rsidRPr="0046205F" w14:paraId="2F0FE1D3" w14:textId="77777777" w:rsidTr="006F5411">
        <w:tc>
          <w:tcPr>
            <w:tcW w:w="0" w:type="auto"/>
            <w:tcBorders>
              <w:top w:val="single" w:sz="6" w:space="0" w:color="888888"/>
              <w:left w:val="single" w:sz="6" w:space="0" w:color="888888"/>
              <w:bottom w:val="single" w:sz="6" w:space="0" w:color="888888"/>
              <w:right w:val="single" w:sz="6" w:space="0" w:color="888888"/>
            </w:tcBorders>
            <w:shd w:val="clear" w:color="auto" w:fill="FAFAFA"/>
            <w:tcMar>
              <w:top w:w="150" w:type="dxa"/>
              <w:left w:w="210" w:type="dxa"/>
              <w:bottom w:w="150" w:type="dxa"/>
              <w:right w:w="210" w:type="dxa"/>
            </w:tcMar>
          </w:tcPr>
          <w:p w14:paraId="3B791463" w14:textId="4CB5D9D4"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b/>
                <w:bCs/>
                <w:i/>
                <w:iCs/>
                <w:color w:val="000000"/>
              </w:rPr>
              <w:t>Remark 14.3.</w:t>
            </w:r>
            <w:r w:rsidRPr="0046205F">
              <w:rPr>
                <w:rFonts w:ascii="Constantia" w:eastAsia="Cambria" w:hAnsi="Constantia" w:cs="Cambria"/>
                <w:color w:val="000000"/>
              </w:rPr>
              <w:t xml:space="preserve"> Jacobson's 1995 derivation [130] is the local-equilibrium, horizon-restricted </w:t>
            </w:r>
            <w:r w:rsidR="001115A6" w:rsidRPr="0046205F">
              <w:rPr>
                <w:rFonts w:ascii="Constantia" w:eastAsia="Cambria" w:hAnsi="Constantia" w:cs="Cambria"/>
                <w:color w:val="000000"/>
              </w:rPr>
              <w:t>specialization</w:t>
            </w:r>
            <w:r w:rsidRPr="0046205F">
              <w:rPr>
                <w:rFonts w:ascii="Constantia" w:eastAsia="Cambria" w:hAnsi="Constantia" w:cs="Cambria"/>
                <w:color w:val="000000"/>
              </w:rPr>
              <w:t xml:space="preserve"> of the </w:t>
            </w:r>
            <w:r w:rsidRPr="0046205F">
              <w:rPr>
                <w:rFonts w:ascii="Constantia" w:eastAsia="Cambria" w:hAnsi="Constantia" w:cs="Cambria"/>
                <w:b/>
                <w:bCs/>
                <w:color w:val="000000"/>
              </w:rPr>
              <w:t>Entropic Einstein Equations</w:t>
            </w:r>
            <w:r w:rsidR="001115A6">
              <w:rPr>
                <w:rFonts w:ascii="Constantia" w:eastAsia="Cambria" w:hAnsi="Constantia" w:cs="Cambria"/>
                <w:b/>
                <w:bCs/>
                <w:color w:val="000000"/>
              </w:rPr>
              <w:t xml:space="preserve"> (EEE)</w:t>
            </w:r>
            <w:r w:rsidRPr="0046205F">
              <w:rPr>
                <w:rFonts w:ascii="Constantia" w:eastAsia="Cambria" w:hAnsi="Constantia" w:cs="Cambria"/>
                <w:color w:val="000000"/>
              </w:rPr>
              <w:t xml:space="preserve">. The </w:t>
            </w:r>
            <w:r w:rsidRPr="0046205F">
              <w:rPr>
                <w:rFonts w:ascii="Constantia" w:eastAsia="Cambria" w:hAnsi="Constantia" w:cs="Cambria"/>
                <w:b/>
                <w:bCs/>
                <w:color w:val="000000"/>
              </w:rPr>
              <w:t>Obidi Action</w:t>
            </w:r>
            <w:r w:rsidRPr="0046205F">
              <w:rPr>
                <w:rFonts w:ascii="Constantia" w:eastAsia="Cambria" w:hAnsi="Constantia" w:cs="Cambria"/>
                <w:color w:val="000000"/>
              </w:rPr>
              <w:t xml:space="preserve"> supplies the off-equilibrium completion that Jacobson's equation-of-state interpretation demands but does not provide. Specifically: (</w:t>
            </w:r>
            <w:proofErr w:type="spellStart"/>
            <w:r w:rsidRPr="0046205F">
              <w:rPr>
                <w:rFonts w:ascii="Constantia" w:eastAsia="Cambria" w:hAnsi="Constantia" w:cs="Cambria"/>
                <w:color w:val="000000"/>
              </w:rPr>
              <w:t>i</w:t>
            </w:r>
            <w:proofErr w:type="spellEnd"/>
            <w:r w:rsidRPr="0046205F">
              <w:rPr>
                <w:rFonts w:ascii="Constantia" w:eastAsia="Cambria" w:hAnsi="Constantia" w:cs="Cambria"/>
                <w:color w:val="000000"/>
              </w:rPr>
              <w:t xml:space="preserve">) the </w:t>
            </w:r>
            <w:r w:rsidRPr="0046205F">
              <w:rPr>
                <w:rFonts w:ascii="Constantia" w:eastAsia="Cambria" w:hAnsi="Constantia" w:cs="Cambria"/>
                <w:b/>
                <w:bCs/>
                <w:color w:val="000000"/>
              </w:rPr>
              <w:t>Obidi Action</w:t>
            </w:r>
            <w:r w:rsidRPr="0046205F">
              <w:rPr>
                <w:rFonts w:ascii="Constantia" w:eastAsia="Cambria" w:hAnsi="Constantia" w:cs="Cambria"/>
                <w:color w:val="000000"/>
              </w:rPr>
              <w:t xml:space="preserve"> determines the cosmological constant Λ, which Jacobson leaves as an integration constant, through the </w:t>
            </w:r>
            <w:r w:rsidRPr="0046205F">
              <w:rPr>
                <w:rFonts w:ascii="Constantia" w:eastAsia="Cambria" w:hAnsi="Constantia" w:cs="Cambria"/>
                <w:b/>
                <w:bCs/>
                <w:color w:val="000000"/>
              </w:rPr>
              <w:t>entropic vacuum</w:t>
            </w:r>
            <w:r w:rsidRPr="0046205F">
              <w:rPr>
                <w:rFonts w:ascii="Constantia" w:eastAsia="Cambria" w:hAnsi="Constantia" w:cs="Cambria"/>
                <w:color w:val="000000"/>
              </w:rPr>
              <w:t xml:space="preserve"> configuration; (ii) the </w:t>
            </w:r>
            <w:r w:rsidRPr="0046205F">
              <w:rPr>
                <w:rFonts w:ascii="Constantia" w:eastAsia="Cambria" w:hAnsi="Constantia" w:cs="Cambria"/>
                <w:b/>
                <w:bCs/>
                <w:color w:val="000000"/>
              </w:rPr>
              <w:t>entropic field</w:t>
            </w:r>
            <w:r w:rsidRPr="0046205F">
              <w:rPr>
                <w:rFonts w:ascii="Constantia" w:eastAsia="Cambria" w:hAnsi="Constantia" w:cs="Cambria"/>
                <w:color w:val="000000"/>
              </w:rPr>
              <w:t xml:space="preserve"> </w:t>
            </w:r>
            <w:r w:rsidRPr="0046205F">
              <w:rPr>
                <w:rFonts w:ascii="Constantia" w:eastAsia="Cambria" w:hAnsi="Constantia" w:cs="Cambria"/>
                <w:i/>
                <w:iCs/>
                <w:color w:val="000000"/>
              </w:rPr>
              <w:t>S</w:t>
            </w:r>
            <w:r w:rsidRPr="0046205F">
              <w:rPr>
                <w:rFonts w:ascii="Constantia" w:eastAsia="Cambria" w:hAnsi="Constantia" w:cs="Cambria"/>
                <w:color w:val="000000"/>
              </w:rPr>
              <w:t>(</w:t>
            </w:r>
            <w:proofErr w:type="spellStart"/>
            <w:r w:rsidRPr="0046205F">
              <w:rPr>
                <w:rFonts w:ascii="Constantia" w:eastAsia="Cambria" w:hAnsi="Constantia" w:cs="Cambria"/>
                <w:i/>
                <w:iCs/>
                <w:color w:val="000000"/>
              </w:rPr>
              <w:t>x</w:t>
            </w:r>
            <w:r w:rsidRPr="0046205F">
              <w:rPr>
                <w:rFonts w:ascii="Constantia" w:eastAsia="Cambria" w:hAnsi="Constantia" w:cs="Cambria"/>
                <w:color w:val="000000"/>
              </w:rPr>
              <w:t>,</w:t>
            </w:r>
            <w:r w:rsidRPr="0046205F">
              <w:rPr>
                <w:rFonts w:ascii="Constantia" w:eastAsia="Cambria" w:hAnsi="Constantia" w:cs="Cambria"/>
                <w:i/>
                <w:iCs/>
                <w:color w:val="000000"/>
              </w:rPr>
              <w:t>t</w:t>
            </w:r>
            <w:proofErr w:type="spellEnd"/>
            <w:r w:rsidRPr="0046205F">
              <w:rPr>
                <w:rFonts w:ascii="Constantia" w:eastAsia="Cambria" w:hAnsi="Constantia" w:cs="Cambria"/>
                <w:color w:val="000000"/>
              </w:rPr>
              <w:t xml:space="preserve">) furnishes the propagating degree of freedom whose equilibrium condition is Jacobson's thermodynamic equation of state; and (iii) the full </w:t>
            </w:r>
            <w:r w:rsidRPr="0046205F">
              <w:rPr>
                <w:rFonts w:ascii="Constantia" w:eastAsia="Cambria" w:hAnsi="Constantia" w:cs="Cambria"/>
                <w:b/>
                <w:bCs/>
                <w:color w:val="000000"/>
              </w:rPr>
              <w:t>Master Entropic Equation</w:t>
            </w:r>
            <w:r w:rsidRPr="0046205F">
              <w:rPr>
                <w:rFonts w:ascii="Constantia" w:eastAsia="Cambria" w:hAnsi="Constantia" w:cs="Cambria"/>
                <w:color w:val="000000"/>
              </w:rPr>
              <w:t xml:space="preserve"> extends the derivation to non-equilibrium and quantum regimes (Sections 15 and 18 respectively).</w:t>
            </w:r>
          </w:p>
        </w:tc>
      </w:tr>
    </w:tbl>
    <w:p w14:paraId="0F57168D" w14:textId="77777777" w:rsidR="0046205F" w:rsidRPr="0046205F" w:rsidRDefault="0046205F" w:rsidP="0046205F">
      <w:pPr>
        <w:spacing w:before="60" w:after="120" w:line="384" w:lineRule="auto"/>
        <w:rPr>
          <w:rFonts w:ascii="Constantia" w:hAnsi="Constantia"/>
        </w:rPr>
      </w:pPr>
    </w:p>
    <w:p w14:paraId="1C58C862" w14:textId="77777777" w:rsidR="00062BAA" w:rsidRDefault="00062BAA" w:rsidP="0046205F">
      <w:pPr>
        <w:pStyle w:val="Heading4"/>
        <w:spacing w:before="60" w:after="120" w:line="384" w:lineRule="auto"/>
        <w:rPr>
          <w:rFonts w:ascii="Cambria" w:eastAsia="Cambria" w:hAnsi="Cambria" w:cs="Cambria"/>
          <w:sz w:val="24"/>
          <w:szCs w:val="24"/>
        </w:rPr>
      </w:pPr>
    </w:p>
    <w:p w14:paraId="0EF437AF" w14:textId="77777777" w:rsidR="00062BAA" w:rsidRDefault="00062BAA" w:rsidP="0046205F">
      <w:pPr>
        <w:pStyle w:val="Heading4"/>
        <w:spacing w:before="60" w:after="120" w:line="384" w:lineRule="auto"/>
        <w:rPr>
          <w:rFonts w:ascii="Cambria" w:eastAsia="Cambria" w:hAnsi="Cambria" w:cs="Cambria"/>
          <w:sz w:val="24"/>
          <w:szCs w:val="24"/>
        </w:rPr>
      </w:pPr>
    </w:p>
    <w:p w14:paraId="54395B31" w14:textId="77777777" w:rsidR="00062BAA" w:rsidRDefault="00062BAA" w:rsidP="0046205F">
      <w:pPr>
        <w:pStyle w:val="Heading4"/>
        <w:spacing w:before="60" w:after="120" w:line="384" w:lineRule="auto"/>
        <w:rPr>
          <w:rFonts w:ascii="Cambria" w:eastAsia="Cambria" w:hAnsi="Cambria" w:cs="Cambria"/>
          <w:sz w:val="24"/>
          <w:szCs w:val="24"/>
        </w:rPr>
      </w:pPr>
    </w:p>
    <w:p w14:paraId="530096D2" w14:textId="77777777" w:rsidR="00062BAA" w:rsidRDefault="00062BAA" w:rsidP="0046205F">
      <w:pPr>
        <w:pStyle w:val="Heading4"/>
        <w:spacing w:before="60" w:after="120" w:line="384" w:lineRule="auto"/>
        <w:rPr>
          <w:rFonts w:ascii="Cambria" w:eastAsia="Cambria" w:hAnsi="Cambria" w:cs="Cambria"/>
          <w:sz w:val="24"/>
          <w:szCs w:val="24"/>
        </w:rPr>
      </w:pPr>
    </w:p>
    <w:p w14:paraId="14FB1799" w14:textId="77777777" w:rsidR="00062BAA" w:rsidRDefault="00062BAA" w:rsidP="0046205F">
      <w:pPr>
        <w:pStyle w:val="Heading4"/>
        <w:spacing w:before="60" w:after="120" w:line="384" w:lineRule="auto"/>
        <w:rPr>
          <w:rFonts w:ascii="Cambria" w:eastAsia="Cambria" w:hAnsi="Cambria" w:cs="Cambria"/>
          <w:sz w:val="24"/>
          <w:szCs w:val="24"/>
        </w:rPr>
      </w:pPr>
    </w:p>
    <w:p w14:paraId="1B08C9DC" w14:textId="58A6E063" w:rsidR="0046205F" w:rsidRPr="0046205F" w:rsidRDefault="0046205F" w:rsidP="0046205F">
      <w:pPr>
        <w:pStyle w:val="Heading4"/>
        <w:spacing w:before="60" w:after="120" w:line="384" w:lineRule="auto"/>
        <w:rPr>
          <w:rFonts w:ascii="Cambria" w:eastAsia="Cambria" w:hAnsi="Cambria" w:cs="Cambria"/>
          <w:sz w:val="24"/>
          <w:szCs w:val="24"/>
        </w:rPr>
      </w:pPr>
      <w:r w:rsidRPr="0046205F">
        <w:rPr>
          <w:rFonts w:ascii="Cambria" w:eastAsia="Cambria" w:hAnsi="Cambria" w:cs="Cambria"/>
          <w:sz w:val="24"/>
          <w:szCs w:val="24"/>
        </w:rPr>
        <w:lastRenderedPageBreak/>
        <w:t>(c) Comparison Table</w:t>
      </w:r>
    </w:p>
    <w:p w14:paraId="3B34BDF6" w14:textId="77777777"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b/>
          <w:bCs/>
          <w:color w:val="000000"/>
        </w:rPr>
        <w:t>Table 14.5.</w:t>
      </w:r>
      <w:r w:rsidRPr="0046205F">
        <w:rPr>
          <w:rFonts w:ascii="Constantia" w:eastAsia="Cambria" w:hAnsi="Constantia" w:cs="Cambria"/>
          <w:color w:val="000000"/>
        </w:rPr>
        <w:t xml:space="preserve"> Comparison of Jacobson's thermodynamic derivation (1995) with the Obidi Action framework.</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83"/>
        <w:gridCol w:w="3740"/>
        <w:gridCol w:w="3927"/>
      </w:tblGrid>
      <w:tr w:rsidR="0046205F" w:rsidRPr="0046205F" w14:paraId="36DC4D48" w14:textId="77777777" w:rsidTr="006F5411">
        <w:trPr>
          <w:tblHeader/>
        </w:trPr>
        <w:tc>
          <w:tcPr>
            <w:tcW w:w="900" w:type="pct"/>
            <w:shd w:val="clear" w:color="auto" w:fill="E0E0E0"/>
            <w:tcMar>
              <w:top w:w="90" w:type="dxa"/>
              <w:left w:w="120" w:type="dxa"/>
              <w:bottom w:w="90" w:type="dxa"/>
              <w:right w:w="120" w:type="dxa"/>
            </w:tcMar>
          </w:tcPr>
          <w:p w14:paraId="4A51392B"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b/>
                <w:bCs/>
                <w:color w:val="000000"/>
              </w:rPr>
              <w:t>Feature</w:t>
            </w:r>
          </w:p>
        </w:tc>
        <w:tc>
          <w:tcPr>
            <w:tcW w:w="2000" w:type="pct"/>
            <w:shd w:val="clear" w:color="auto" w:fill="E0E0E0"/>
            <w:tcMar>
              <w:top w:w="90" w:type="dxa"/>
              <w:left w:w="120" w:type="dxa"/>
              <w:bottom w:w="90" w:type="dxa"/>
              <w:right w:w="120" w:type="dxa"/>
            </w:tcMar>
          </w:tcPr>
          <w:p w14:paraId="290B1272"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b/>
                <w:bCs/>
                <w:color w:val="000000"/>
              </w:rPr>
              <w:t>Jacobson (1995) [130]</w:t>
            </w:r>
          </w:p>
        </w:tc>
        <w:tc>
          <w:tcPr>
            <w:tcW w:w="2100" w:type="pct"/>
            <w:shd w:val="clear" w:color="auto" w:fill="E0E0E0"/>
            <w:tcMar>
              <w:top w:w="90" w:type="dxa"/>
              <w:left w:w="120" w:type="dxa"/>
              <w:bottom w:w="90" w:type="dxa"/>
              <w:right w:w="120" w:type="dxa"/>
            </w:tcMar>
          </w:tcPr>
          <w:p w14:paraId="28CF6181"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b/>
                <w:bCs/>
                <w:color w:val="000000"/>
              </w:rPr>
              <w:t>Obidi Action (ToE)</w:t>
            </w:r>
          </w:p>
        </w:tc>
      </w:tr>
      <w:tr w:rsidR="0046205F" w:rsidRPr="0046205F" w14:paraId="470818D7" w14:textId="77777777" w:rsidTr="006F5411">
        <w:tc>
          <w:tcPr>
            <w:tcW w:w="900" w:type="pct"/>
            <w:tcMar>
              <w:top w:w="90" w:type="dxa"/>
              <w:left w:w="120" w:type="dxa"/>
              <w:bottom w:w="90" w:type="dxa"/>
              <w:right w:w="120" w:type="dxa"/>
            </w:tcMar>
          </w:tcPr>
          <w:p w14:paraId="3C8D9E92"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Starting point</w:t>
            </w:r>
          </w:p>
        </w:tc>
        <w:tc>
          <w:tcPr>
            <w:tcW w:w="2000" w:type="pct"/>
            <w:tcMar>
              <w:top w:w="90" w:type="dxa"/>
              <w:left w:w="120" w:type="dxa"/>
              <w:bottom w:w="90" w:type="dxa"/>
              <w:right w:w="120" w:type="dxa"/>
            </w:tcMar>
          </w:tcPr>
          <w:p w14:paraId="20091198"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 xml:space="preserve">Clausius relation </w:t>
            </w:r>
            <w:proofErr w:type="spellStart"/>
            <w:r w:rsidRPr="0046205F">
              <w:rPr>
                <w:rFonts w:ascii="Constantia" w:eastAsia="Cambria" w:hAnsi="Constantia" w:cs="Cambria"/>
                <w:color w:val="000000"/>
              </w:rPr>
              <w:t>δ</w:t>
            </w:r>
            <w:r w:rsidRPr="0046205F">
              <w:rPr>
                <w:rFonts w:ascii="Constantia" w:eastAsia="Cambria" w:hAnsi="Constantia" w:cs="Cambria"/>
                <w:i/>
                <w:iCs/>
                <w:color w:val="000000"/>
              </w:rPr>
              <w:t>Q</w:t>
            </w:r>
            <w:proofErr w:type="spellEnd"/>
            <w:r w:rsidRPr="0046205F">
              <w:rPr>
                <w:rFonts w:ascii="Constantia" w:eastAsia="Cambria" w:hAnsi="Constantia" w:cs="Cambria"/>
                <w:color w:val="000000"/>
              </w:rPr>
              <w:t xml:space="preserve"> = </w:t>
            </w:r>
            <w:r w:rsidRPr="0046205F">
              <w:rPr>
                <w:rFonts w:ascii="Constantia" w:eastAsia="Cambria" w:hAnsi="Constantia" w:cs="Cambria"/>
                <w:i/>
                <w:iCs/>
                <w:color w:val="000000"/>
              </w:rPr>
              <w:t>T</w:t>
            </w:r>
            <w:r w:rsidRPr="0046205F">
              <w:rPr>
                <w:rFonts w:ascii="Constantia" w:eastAsia="Cambria" w:hAnsi="Constantia" w:cs="Cambria"/>
                <w:color w:val="000000"/>
              </w:rPr>
              <w:t xml:space="preserve"> </w:t>
            </w:r>
            <w:proofErr w:type="spellStart"/>
            <w:r w:rsidRPr="0046205F">
              <w:rPr>
                <w:rFonts w:ascii="Constantia" w:eastAsia="Cambria" w:hAnsi="Constantia" w:cs="Cambria"/>
                <w:color w:val="000000"/>
              </w:rPr>
              <w:t>d</w:t>
            </w:r>
            <w:r w:rsidRPr="0046205F">
              <w:rPr>
                <w:rFonts w:ascii="Constantia" w:eastAsia="Cambria" w:hAnsi="Constantia" w:cs="Cambria"/>
                <w:i/>
                <w:iCs/>
                <w:color w:val="000000"/>
              </w:rPr>
              <w:t>S</w:t>
            </w:r>
            <w:proofErr w:type="spellEnd"/>
            <w:r w:rsidRPr="0046205F">
              <w:rPr>
                <w:rFonts w:ascii="Constantia" w:eastAsia="Cambria" w:hAnsi="Constantia" w:cs="Cambria"/>
                <w:color w:val="000000"/>
              </w:rPr>
              <w:t xml:space="preserve"> postulated for all local Rindler horizons</w:t>
            </w:r>
          </w:p>
        </w:tc>
        <w:tc>
          <w:tcPr>
            <w:tcW w:w="2100" w:type="pct"/>
            <w:tcMar>
              <w:top w:w="90" w:type="dxa"/>
              <w:left w:w="120" w:type="dxa"/>
              <w:bottom w:w="90" w:type="dxa"/>
              <w:right w:w="120" w:type="dxa"/>
            </w:tcMar>
          </w:tcPr>
          <w:p w14:paraId="16F4C3CC"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b/>
                <w:bCs/>
                <w:color w:val="000000"/>
              </w:rPr>
              <w:t>Obidi Action</w:t>
            </w:r>
            <w:r w:rsidRPr="0046205F">
              <w:rPr>
                <w:rFonts w:ascii="Constantia" w:eastAsia="Cambria" w:hAnsi="Constantia" w:cs="Cambria"/>
                <w:color w:val="000000"/>
              </w:rPr>
              <w:t xml:space="preserve"> </w:t>
            </w:r>
            <w:proofErr w:type="spellStart"/>
            <w:r w:rsidRPr="0046205F">
              <w:rPr>
                <w:rFonts w:ascii="Constantia" w:eastAsia="Cambria" w:hAnsi="Constantia" w:cs="Cambria"/>
                <w:i/>
                <w:iCs/>
                <w:color w:val="000000"/>
              </w:rPr>
              <w:t>S</w:t>
            </w:r>
            <w:r w:rsidRPr="0046205F">
              <w:rPr>
                <w:rFonts w:ascii="Constantia" w:eastAsia="Cambria" w:hAnsi="Constantia" w:cs="Cambria"/>
                <w:color w:val="000000"/>
                <w:vertAlign w:val="subscript"/>
              </w:rPr>
              <w:t>Obidi</w:t>
            </w:r>
            <w:proofErr w:type="spellEnd"/>
            <w:r w:rsidRPr="0046205F">
              <w:rPr>
                <w:rFonts w:ascii="Constantia" w:eastAsia="Cambria" w:hAnsi="Constantia" w:cs="Cambria"/>
                <w:color w:val="000000"/>
              </w:rPr>
              <w:t>[</w:t>
            </w:r>
            <w:r w:rsidRPr="0046205F">
              <w:rPr>
                <w:rFonts w:ascii="Constantia" w:eastAsia="Cambria" w:hAnsi="Constantia" w:cs="Cambria"/>
                <w:i/>
                <w:iCs/>
                <w:color w:val="000000"/>
              </w:rPr>
              <w:t>S</w:t>
            </w:r>
            <w:r w:rsidRPr="0046205F">
              <w:rPr>
                <w:rFonts w:ascii="Constantia" w:eastAsia="Cambria" w:hAnsi="Constantia" w:cs="Cambria"/>
                <w:color w:val="000000"/>
              </w:rPr>
              <w:t xml:space="preserve">] varied over the </w:t>
            </w:r>
            <w:r w:rsidRPr="0046205F">
              <w:rPr>
                <w:rFonts w:ascii="Constantia" w:eastAsia="Cambria" w:hAnsi="Constantia" w:cs="Cambria"/>
                <w:b/>
                <w:bCs/>
                <w:color w:val="000000"/>
              </w:rPr>
              <w:t>entropic field</w:t>
            </w:r>
          </w:p>
        </w:tc>
      </w:tr>
      <w:tr w:rsidR="0046205F" w:rsidRPr="0046205F" w14:paraId="03C9EEB7" w14:textId="77777777" w:rsidTr="006F5411">
        <w:tc>
          <w:tcPr>
            <w:tcW w:w="900" w:type="pct"/>
            <w:tcMar>
              <w:top w:w="90" w:type="dxa"/>
              <w:left w:w="120" w:type="dxa"/>
              <w:bottom w:w="90" w:type="dxa"/>
              <w:right w:w="120" w:type="dxa"/>
            </w:tcMar>
          </w:tcPr>
          <w:p w14:paraId="1CADBEA2"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Temperature</w:t>
            </w:r>
          </w:p>
        </w:tc>
        <w:tc>
          <w:tcPr>
            <w:tcW w:w="2000" w:type="pct"/>
            <w:tcMar>
              <w:top w:w="90" w:type="dxa"/>
              <w:left w:w="120" w:type="dxa"/>
              <w:bottom w:w="90" w:type="dxa"/>
              <w:right w:w="120" w:type="dxa"/>
            </w:tcMar>
          </w:tcPr>
          <w:p w14:paraId="50770E1D"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 xml:space="preserve">Unruh temperature </w:t>
            </w:r>
            <w:r w:rsidRPr="0046205F">
              <w:rPr>
                <w:rFonts w:ascii="Constantia" w:eastAsia="Cambria" w:hAnsi="Constantia" w:cs="Cambria"/>
                <w:i/>
                <w:iCs/>
                <w:color w:val="000000"/>
              </w:rPr>
              <w:t>T</w:t>
            </w:r>
            <w:r w:rsidRPr="0046205F">
              <w:rPr>
                <w:rFonts w:ascii="Constantia" w:eastAsia="Cambria" w:hAnsi="Constantia" w:cs="Cambria"/>
                <w:color w:val="000000"/>
              </w:rPr>
              <w:t xml:space="preserve"> = </w:t>
            </w:r>
            <w:proofErr w:type="spellStart"/>
            <w:r w:rsidRPr="0046205F">
              <w:rPr>
                <w:rFonts w:ascii="Cambria Math" w:eastAsia="Cambria" w:hAnsi="Cambria Math" w:cs="Cambria Math"/>
                <w:color w:val="000000"/>
              </w:rPr>
              <w:t>ℏ</w:t>
            </w:r>
            <w:r w:rsidRPr="0046205F">
              <w:rPr>
                <w:rFonts w:ascii="Constantia" w:eastAsia="Cambria" w:hAnsi="Constantia" w:cs="Cambria"/>
                <w:i/>
                <w:iCs/>
                <w:color w:val="000000"/>
              </w:rPr>
              <w:t>a</w:t>
            </w:r>
            <w:proofErr w:type="spellEnd"/>
            <w:r w:rsidRPr="0046205F">
              <w:rPr>
                <w:rFonts w:ascii="Constantia" w:eastAsia="Cambria" w:hAnsi="Constantia" w:cs="Cambria"/>
                <w:color w:val="000000"/>
              </w:rPr>
              <w:t>/(2π</w:t>
            </w:r>
            <w:proofErr w:type="spellStart"/>
            <w:r w:rsidRPr="0046205F">
              <w:rPr>
                <w:rFonts w:ascii="Constantia" w:eastAsia="Cambria" w:hAnsi="Constantia" w:cs="Cambria"/>
                <w:i/>
                <w:iCs/>
                <w:color w:val="000000"/>
              </w:rPr>
              <w:t>ck</w:t>
            </w:r>
            <w:r w:rsidRPr="0046205F">
              <w:rPr>
                <w:rFonts w:ascii="Constantia" w:eastAsia="Cambria" w:hAnsi="Constantia" w:cs="Cambria"/>
                <w:color w:val="000000"/>
                <w:vertAlign w:val="subscript"/>
              </w:rPr>
              <w:t>B</w:t>
            </w:r>
            <w:proofErr w:type="spellEnd"/>
            <w:r w:rsidRPr="0046205F">
              <w:rPr>
                <w:rFonts w:ascii="Constantia" w:eastAsia="Cambria" w:hAnsi="Constantia" w:cs="Cambria"/>
                <w:color w:val="000000"/>
              </w:rPr>
              <w:t>) postulated</w:t>
            </w:r>
          </w:p>
        </w:tc>
        <w:tc>
          <w:tcPr>
            <w:tcW w:w="2100" w:type="pct"/>
            <w:tcMar>
              <w:top w:w="90" w:type="dxa"/>
              <w:left w:w="120" w:type="dxa"/>
              <w:bottom w:w="90" w:type="dxa"/>
              <w:right w:w="120" w:type="dxa"/>
            </w:tcMar>
          </w:tcPr>
          <w:p w14:paraId="02655065"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 xml:space="preserve">Derived from KMS condition on </w:t>
            </w:r>
            <w:r w:rsidRPr="0046205F">
              <w:rPr>
                <w:rFonts w:ascii="Constantia" w:eastAsia="Cambria" w:hAnsi="Constantia" w:cs="Cambria"/>
                <w:b/>
                <w:bCs/>
                <w:color w:val="000000"/>
              </w:rPr>
              <w:t>entropic field</w:t>
            </w:r>
            <w:r w:rsidRPr="0046205F">
              <w:rPr>
                <w:rFonts w:ascii="Constantia" w:eastAsia="Cambria" w:hAnsi="Constantia" w:cs="Cambria"/>
                <w:color w:val="000000"/>
              </w:rPr>
              <w:t xml:space="preserve"> restricted to Rindler wedge</w:t>
            </w:r>
          </w:p>
        </w:tc>
      </w:tr>
      <w:tr w:rsidR="0046205F" w:rsidRPr="0046205F" w14:paraId="7AF147DA" w14:textId="77777777" w:rsidTr="006F5411">
        <w:tc>
          <w:tcPr>
            <w:tcW w:w="900" w:type="pct"/>
            <w:tcMar>
              <w:top w:w="90" w:type="dxa"/>
              <w:left w:w="120" w:type="dxa"/>
              <w:bottom w:w="90" w:type="dxa"/>
              <w:right w:w="120" w:type="dxa"/>
            </w:tcMar>
          </w:tcPr>
          <w:p w14:paraId="74D7828D"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Entropy</w:t>
            </w:r>
          </w:p>
        </w:tc>
        <w:tc>
          <w:tcPr>
            <w:tcW w:w="2000" w:type="pct"/>
            <w:tcMar>
              <w:top w:w="90" w:type="dxa"/>
              <w:left w:w="120" w:type="dxa"/>
              <w:bottom w:w="90" w:type="dxa"/>
              <w:right w:w="120" w:type="dxa"/>
            </w:tcMar>
          </w:tcPr>
          <w:p w14:paraId="0AB8422B" w14:textId="77777777" w:rsidR="0046205F" w:rsidRPr="0046205F" w:rsidRDefault="0046205F" w:rsidP="0046205F">
            <w:pPr>
              <w:spacing w:before="60" w:after="120" w:line="384" w:lineRule="auto"/>
              <w:rPr>
                <w:rFonts w:ascii="Constantia" w:hAnsi="Constantia"/>
              </w:rPr>
            </w:pPr>
            <w:proofErr w:type="spellStart"/>
            <w:r w:rsidRPr="0046205F">
              <w:rPr>
                <w:rFonts w:ascii="Constantia" w:eastAsia="Cambria" w:hAnsi="Constantia" w:cs="Cambria"/>
                <w:color w:val="000000"/>
              </w:rPr>
              <w:t>Bekenstein</w:t>
            </w:r>
            <w:proofErr w:type="spellEnd"/>
            <w:r w:rsidRPr="0046205F">
              <w:rPr>
                <w:rFonts w:ascii="Constantia" w:eastAsia="Cambria" w:hAnsi="Constantia" w:cs="Cambria"/>
                <w:color w:val="000000"/>
              </w:rPr>
              <w:t xml:space="preserve">–Hawking area law </w:t>
            </w:r>
            <w:proofErr w:type="spellStart"/>
            <w:r w:rsidRPr="0046205F">
              <w:rPr>
                <w:rFonts w:ascii="Constantia" w:eastAsia="Cambria" w:hAnsi="Constantia" w:cs="Cambria"/>
                <w:color w:val="000000"/>
              </w:rPr>
              <w:t>d</w:t>
            </w:r>
            <w:r w:rsidRPr="0046205F">
              <w:rPr>
                <w:rFonts w:ascii="Constantia" w:eastAsia="Cambria" w:hAnsi="Constantia" w:cs="Cambria"/>
                <w:i/>
                <w:iCs/>
                <w:color w:val="000000"/>
              </w:rPr>
              <w:t>S</w:t>
            </w:r>
            <w:proofErr w:type="spellEnd"/>
            <w:r w:rsidRPr="0046205F">
              <w:rPr>
                <w:rFonts w:ascii="Constantia" w:eastAsia="Cambria" w:hAnsi="Constantia" w:cs="Cambria"/>
                <w:color w:val="000000"/>
              </w:rPr>
              <w:t xml:space="preserve"> = </w:t>
            </w:r>
            <w:proofErr w:type="spellStart"/>
            <w:r w:rsidRPr="0046205F">
              <w:rPr>
                <w:rFonts w:ascii="Constantia" w:eastAsia="Cambria" w:hAnsi="Constantia" w:cs="Cambria"/>
                <w:i/>
                <w:iCs/>
                <w:color w:val="000000"/>
              </w:rPr>
              <w:t>η</w:t>
            </w:r>
            <w:r w:rsidRPr="0046205F">
              <w:rPr>
                <w:rFonts w:ascii="Constantia" w:eastAsia="Cambria" w:hAnsi="Constantia" w:cs="Cambria"/>
                <w:color w:val="000000"/>
              </w:rPr>
              <w:t>δ</w:t>
            </w:r>
            <w:r w:rsidRPr="0046205F">
              <w:rPr>
                <w:rFonts w:ascii="Constantia" w:eastAsia="Cambria" w:hAnsi="Constantia" w:cs="Cambria"/>
                <w:i/>
                <w:iCs/>
                <w:color w:val="000000"/>
              </w:rPr>
              <w:t>A</w:t>
            </w:r>
            <w:proofErr w:type="spellEnd"/>
            <w:r w:rsidRPr="0046205F">
              <w:rPr>
                <w:rFonts w:ascii="Constantia" w:eastAsia="Cambria" w:hAnsi="Constantia" w:cs="Cambria"/>
                <w:color w:val="000000"/>
              </w:rPr>
              <w:t xml:space="preserve"> postulated</w:t>
            </w:r>
          </w:p>
        </w:tc>
        <w:tc>
          <w:tcPr>
            <w:tcW w:w="2100" w:type="pct"/>
            <w:tcMar>
              <w:top w:w="90" w:type="dxa"/>
              <w:left w:w="120" w:type="dxa"/>
              <w:bottom w:w="90" w:type="dxa"/>
              <w:right w:w="120" w:type="dxa"/>
            </w:tcMar>
          </w:tcPr>
          <w:p w14:paraId="59CF25FD"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 xml:space="preserve">Derived as equilibrium value of </w:t>
            </w:r>
            <w:r w:rsidRPr="0046205F">
              <w:rPr>
                <w:rFonts w:ascii="Constantia" w:eastAsia="Cambria" w:hAnsi="Constantia" w:cs="Cambria"/>
                <w:b/>
                <w:bCs/>
                <w:color w:val="000000"/>
              </w:rPr>
              <w:t>entropic field</w:t>
            </w:r>
            <w:r w:rsidRPr="0046205F">
              <w:rPr>
                <w:rFonts w:ascii="Constantia" w:eastAsia="Cambria" w:hAnsi="Constantia" w:cs="Cambria"/>
                <w:color w:val="000000"/>
              </w:rPr>
              <w:t xml:space="preserve"> (Theorem 14.2)</w:t>
            </w:r>
          </w:p>
        </w:tc>
      </w:tr>
      <w:tr w:rsidR="0046205F" w:rsidRPr="0046205F" w14:paraId="0BF69070" w14:textId="77777777" w:rsidTr="006F5411">
        <w:tc>
          <w:tcPr>
            <w:tcW w:w="900" w:type="pct"/>
            <w:tcMar>
              <w:top w:w="90" w:type="dxa"/>
              <w:left w:w="120" w:type="dxa"/>
              <w:bottom w:w="90" w:type="dxa"/>
              <w:right w:w="120" w:type="dxa"/>
            </w:tcMar>
          </w:tcPr>
          <w:p w14:paraId="155E7A72"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Einstein equation</w:t>
            </w:r>
          </w:p>
        </w:tc>
        <w:tc>
          <w:tcPr>
            <w:tcW w:w="2000" w:type="pct"/>
            <w:tcMar>
              <w:top w:w="90" w:type="dxa"/>
              <w:left w:w="120" w:type="dxa"/>
              <w:bottom w:w="90" w:type="dxa"/>
              <w:right w:w="120" w:type="dxa"/>
            </w:tcMar>
          </w:tcPr>
          <w:p w14:paraId="648C31D1"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 xml:space="preserve">Derived as equation of state from </w:t>
            </w:r>
            <w:proofErr w:type="spellStart"/>
            <w:r w:rsidRPr="0046205F">
              <w:rPr>
                <w:rFonts w:ascii="Constantia" w:eastAsia="Cambria" w:hAnsi="Constantia" w:cs="Cambria"/>
                <w:color w:val="000000"/>
              </w:rPr>
              <w:t>δ</w:t>
            </w:r>
            <w:r w:rsidRPr="0046205F">
              <w:rPr>
                <w:rFonts w:ascii="Constantia" w:eastAsia="Cambria" w:hAnsi="Constantia" w:cs="Cambria"/>
                <w:i/>
                <w:iCs/>
                <w:color w:val="000000"/>
              </w:rPr>
              <w:t>Q</w:t>
            </w:r>
            <w:proofErr w:type="spellEnd"/>
            <w:r w:rsidRPr="0046205F">
              <w:rPr>
                <w:rFonts w:ascii="Constantia" w:eastAsia="Cambria" w:hAnsi="Constantia" w:cs="Cambria"/>
                <w:color w:val="000000"/>
              </w:rPr>
              <w:t xml:space="preserve"> = </w:t>
            </w:r>
            <w:r w:rsidRPr="0046205F">
              <w:rPr>
                <w:rFonts w:ascii="Constantia" w:eastAsia="Cambria" w:hAnsi="Constantia" w:cs="Cambria"/>
                <w:i/>
                <w:iCs/>
                <w:color w:val="000000"/>
              </w:rPr>
              <w:t>T</w:t>
            </w:r>
            <w:r w:rsidRPr="0046205F">
              <w:rPr>
                <w:rFonts w:ascii="Constantia" w:eastAsia="Cambria" w:hAnsi="Constantia" w:cs="Cambria"/>
                <w:color w:val="000000"/>
              </w:rPr>
              <w:t xml:space="preserve"> </w:t>
            </w:r>
            <w:proofErr w:type="spellStart"/>
            <w:r w:rsidRPr="0046205F">
              <w:rPr>
                <w:rFonts w:ascii="Constantia" w:eastAsia="Cambria" w:hAnsi="Constantia" w:cs="Cambria"/>
                <w:color w:val="000000"/>
              </w:rPr>
              <w:t>d</w:t>
            </w:r>
            <w:r w:rsidRPr="0046205F">
              <w:rPr>
                <w:rFonts w:ascii="Constantia" w:eastAsia="Cambria" w:hAnsi="Constantia" w:cs="Cambria"/>
                <w:i/>
                <w:iCs/>
                <w:color w:val="000000"/>
              </w:rPr>
              <w:t>S</w:t>
            </w:r>
            <w:proofErr w:type="spellEnd"/>
            <w:r w:rsidRPr="0046205F">
              <w:rPr>
                <w:rFonts w:ascii="Constantia" w:eastAsia="Cambria" w:hAnsi="Constantia" w:cs="Cambria"/>
                <w:color w:val="000000"/>
              </w:rPr>
              <w:t xml:space="preserve"> + Raychaudhuri</w:t>
            </w:r>
          </w:p>
        </w:tc>
        <w:tc>
          <w:tcPr>
            <w:tcW w:w="2100" w:type="pct"/>
            <w:tcMar>
              <w:top w:w="90" w:type="dxa"/>
              <w:left w:w="120" w:type="dxa"/>
              <w:bottom w:w="90" w:type="dxa"/>
              <w:right w:w="120" w:type="dxa"/>
            </w:tcMar>
          </w:tcPr>
          <w:p w14:paraId="716006EC"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 xml:space="preserve">Derived as Euler–Lagrange equation of </w:t>
            </w:r>
            <w:proofErr w:type="spellStart"/>
            <w:r w:rsidRPr="0046205F">
              <w:rPr>
                <w:rFonts w:ascii="Constantia" w:eastAsia="Cambria" w:hAnsi="Constantia" w:cs="Cambria"/>
                <w:i/>
                <w:iCs/>
                <w:color w:val="000000"/>
              </w:rPr>
              <w:t>S</w:t>
            </w:r>
            <w:r w:rsidRPr="0046205F">
              <w:rPr>
                <w:rFonts w:ascii="Constantia" w:eastAsia="Cambria" w:hAnsi="Constantia" w:cs="Cambria"/>
                <w:color w:val="000000"/>
                <w:vertAlign w:val="subscript"/>
              </w:rPr>
              <w:t>Obidi</w:t>
            </w:r>
            <w:proofErr w:type="spellEnd"/>
            <w:r w:rsidRPr="0046205F">
              <w:rPr>
                <w:rFonts w:ascii="Constantia" w:eastAsia="Cambria" w:hAnsi="Constantia" w:cs="Cambria"/>
                <w:color w:val="000000"/>
              </w:rPr>
              <w:t>[</w:t>
            </w:r>
            <w:r w:rsidRPr="0046205F">
              <w:rPr>
                <w:rFonts w:ascii="Constantia" w:eastAsia="Cambria" w:hAnsi="Constantia" w:cs="Cambria"/>
                <w:i/>
                <w:iCs/>
                <w:color w:val="000000"/>
              </w:rPr>
              <w:t>S</w:t>
            </w:r>
            <w:r w:rsidRPr="0046205F">
              <w:rPr>
                <w:rFonts w:ascii="Constantia" w:eastAsia="Cambria" w:hAnsi="Constantia" w:cs="Cambria"/>
                <w:color w:val="000000"/>
              </w:rPr>
              <w:t>] (Theorem 14.3)</w:t>
            </w:r>
          </w:p>
        </w:tc>
      </w:tr>
      <w:tr w:rsidR="0046205F" w:rsidRPr="0046205F" w14:paraId="1DE8E7FB" w14:textId="77777777" w:rsidTr="006F5411">
        <w:tc>
          <w:tcPr>
            <w:tcW w:w="900" w:type="pct"/>
            <w:tcMar>
              <w:top w:w="90" w:type="dxa"/>
              <w:left w:w="120" w:type="dxa"/>
              <w:bottom w:w="90" w:type="dxa"/>
              <w:right w:w="120" w:type="dxa"/>
            </w:tcMar>
          </w:tcPr>
          <w:p w14:paraId="0D0FC02E"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Non-equilibrium regime</w:t>
            </w:r>
          </w:p>
        </w:tc>
        <w:tc>
          <w:tcPr>
            <w:tcW w:w="2000" w:type="pct"/>
            <w:tcMar>
              <w:top w:w="90" w:type="dxa"/>
              <w:left w:w="120" w:type="dxa"/>
              <w:bottom w:w="90" w:type="dxa"/>
              <w:right w:w="120" w:type="dxa"/>
            </w:tcMar>
          </w:tcPr>
          <w:p w14:paraId="304C4DA0"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Not addressed (extended in [131])</w:t>
            </w:r>
          </w:p>
        </w:tc>
        <w:tc>
          <w:tcPr>
            <w:tcW w:w="2100" w:type="pct"/>
            <w:tcMar>
              <w:top w:w="90" w:type="dxa"/>
              <w:left w:w="120" w:type="dxa"/>
              <w:bottom w:w="90" w:type="dxa"/>
              <w:right w:w="120" w:type="dxa"/>
            </w:tcMar>
          </w:tcPr>
          <w:p w14:paraId="7A4AAD57"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 xml:space="preserve">Governed by the </w:t>
            </w:r>
            <w:proofErr w:type="gramStart"/>
            <w:r w:rsidRPr="0046205F">
              <w:rPr>
                <w:rFonts w:ascii="Constantia" w:eastAsia="Cambria" w:hAnsi="Constantia" w:cs="Cambria"/>
                <w:color w:val="000000"/>
              </w:rPr>
              <w:t xml:space="preserve">full </w:t>
            </w:r>
            <w:r w:rsidRPr="0046205F">
              <w:rPr>
                <w:rFonts w:ascii="Constantia" w:eastAsia="Cambria" w:hAnsi="Constantia" w:cs="Cambria"/>
                <w:b/>
                <w:bCs/>
                <w:color w:val="000000"/>
              </w:rPr>
              <w:t>Master</w:t>
            </w:r>
            <w:proofErr w:type="gramEnd"/>
            <w:r w:rsidRPr="0046205F">
              <w:rPr>
                <w:rFonts w:ascii="Constantia" w:eastAsia="Cambria" w:hAnsi="Constantia" w:cs="Cambria"/>
                <w:b/>
                <w:bCs/>
                <w:color w:val="000000"/>
              </w:rPr>
              <w:t xml:space="preserve"> Entropic Equation</w:t>
            </w:r>
            <w:r w:rsidRPr="0046205F">
              <w:rPr>
                <w:rFonts w:ascii="Constantia" w:eastAsia="Cambria" w:hAnsi="Constantia" w:cs="Cambria"/>
                <w:color w:val="000000"/>
              </w:rPr>
              <w:t xml:space="preserve"> (Theorem 15.3)</w:t>
            </w:r>
          </w:p>
        </w:tc>
      </w:tr>
      <w:tr w:rsidR="0046205F" w:rsidRPr="0046205F" w14:paraId="3170CF28" w14:textId="77777777" w:rsidTr="006F5411">
        <w:tc>
          <w:tcPr>
            <w:tcW w:w="900" w:type="pct"/>
            <w:tcMar>
              <w:top w:w="90" w:type="dxa"/>
              <w:left w:w="120" w:type="dxa"/>
              <w:bottom w:w="90" w:type="dxa"/>
              <w:right w:w="120" w:type="dxa"/>
            </w:tcMar>
          </w:tcPr>
          <w:p w14:paraId="0B1847F3"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Quantum corrections</w:t>
            </w:r>
          </w:p>
        </w:tc>
        <w:tc>
          <w:tcPr>
            <w:tcW w:w="2000" w:type="pct"/>
            <w:tcMar>
              <w:top w:w="90" w:type="dxa"/>
              <w:left w:w="120" w:type="dxa"/>
              <w:bottom w:w="90" w:type="dxa"/>
              <w:right w:w="120" w:type="dxa"/>
            </w:tcMar>
          </w:tcPr>
          <w:p w14:paraId="3D8CFEDB"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Not addressed (extended in [132])</w:t>
            </w:r>
          </w:p>
        </w:tc>
        <w:tc>
          <w:tcPr>
            <w:tcW w:w="2100" w:type="pct"/>
            <w:tcMar>
              <w:top w:w="90" w:type="dxa"/>
              <w:left w:w="120" w:type="dxa"/>
              <w:bottom w:w="90" w:type="dxa"/>
              <w:right w:w="120" w:type="dxa"/>
            </w:tcMar>
          </w:tcPr>
          <w:p w14:paraId="6519FFA2"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 xml:space="preserve">Effective </w:t>
            </w:r>
            <w:r w:rsidRPr="0046205F">
              <w:rPr>
                <w:rFonts w:ascii="Constantia" w:eastAsia="Cambria" w:hAnsi="Constantia" w:cs="Cambria"/>
                <w:b/>
                <w:bCs/>
                <w:color w:val="000000"/>
              </w:rPr>
              <w:t>Obidi Action</w:t>
            </w:r>
            <w:r w:rsidRPr="0046205F">
              <w:rPr>
                <w:rFonts w:ascii="Constantia" w:eastAsia="Cambria" w:hAnsi="Constantia" w:cs="Cambria"/>
                <w:color w:val="000000"/>
              </w:rPr>
              <w:t xml:space="preserve"> with Coleman–Weinberg potential (Section 18)</w:t>
            </w:r>
          </w:p>
        </w:tc>
      </w:tr>
      <w:tr w:rsidR="0046205F" w:rsidRPr="0046205F" w14:paraId="38E100A9" w14:textId="77777777" w:rsidTr="006F5411">
        <w:tc>
          <w:tcPr>
            <w:tcW w:w="900" w:type="pct"/>
            <w:tcMar>
              <w:top w:w="90" w:type="dxa"/>
              <w:left w:w="120" w:type="dxa"/>
              <w:bottom w:w="90" w:type="dxa"/>
              <w:right w:w="120" w:type="dxa"/>
            </w:tcMar>
          </w:tcPr>
          <w:p w14:paraId="4FC7FB2F"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lastRenderedPageBreak/>
              <w:t>Cosmological constant</w:t>
            </w:r>
          </w:p>
        </w:tc>
        <w:tc>
          <w:tcPr>
            <w:tcW w:w="2000" w:type="pct"/>
            <w:tcMar>
              <w:top w:w="90" w:type="dxa"/>
              <w:left w:w="120" w:type="dxa"/>
              <w:bottom w:w="90" w:type="dxa"/>
              <w:right w:w="120" w:type="dxa"/>
            </w:tcMar>
          </w:tcPr>
          <w:p w14:paraId="45FC291E"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Appears as integration constant</w:t>
            </w:r>
          </w:p>
        </w:tc>
        <w:tc>
          <w:tcPr>
            <w:tcW w:w="2100" w:type="pct"/>
            <w:tcMar>
              <w:top w:w="90" w:type="dxa"/>
              <w:left w:w="120" w:type="dxa"/>
              <w:bottom w:w="90" w:type="dxa"/>
              <w:right w:w="120" w:type="dxa"/>
            </w:tcMar>
          </w:tcPr>
          <w:p w14:paraId="75C24514"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 xml:space="preserve">Determined by the </w:t>
            </w:r>
            <w:r w:rsidRPr="0046205F">
              <w:rPr>
                <w:rFonts w:ascii="Constantia" w:eastAsia="Cambria" w:hAnsi="Constantia" w:cs="Cambria"/>
                <w:b/>
                <w:bCs/>
                <w:color w:val="000000"/>
              </w:rPr>
              <w:t>entropic vacuum</w:t>
            </w:r>
            <w:r w:rsidRPr="0046205F">
              <w:rPr>
                <w:rFonts w:ascii="Constantia" w:eastAsia="Cambria" w:hAnsi="Constantia" w:cs="Cambria"/>
                <w:color w:val="000000"/>
              </w:rPr>
              <w:t xml:space="preserve"> configuration</w:t>
            </w:r>
          </w:p>
        </w:tc>
      </w:tr>
      <w:tr w:rsidR="0046205F" w:rsidRPr="0046205F" w14:paraId="322185CF" w14:textId="77777777" w:rsidTr="006F5411">
        <w:tc>
          <w:tcPr>
            <w:tcW w:w="900" w:type="pct"/>
            <w:tcMar>
              <w:top w:w="90" w:type="dxa"/>
              <w:left w:w="120" w:type="dxa"/>
              <w:bottom w:w="90" w:type="dxa"/>
              <w:right w:w="120" w:type="dxa"/>
            </w:tcMar>
          </w:tcPr>
          <w:p w14:paraId="2AE3188E"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Dynamical field</w:t>
            </w:r>
          </w:p>
        </w:tc>
        <w:tc>
          <w:tcPr>
            <w:tcW w:w="2000" w:type="pct"/>
            <w:tcMar>
              <w:top w:w="90" w:type="dxa"/>
              <w:left w:w="120" w:type="dxa"/>
              <w:bottom w:w="90" w:type="dxa"/>
              <w:right w:w="120" w:type="dxa"/>
            </w:tcMar>
          </w:tcPr>
          <w:p w14:paraId="6531CC29"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color w:val="000000"/>
              </w:rPr>
              <w:t>None — geometry is emergent but no underlying field</w:t>
            </w:r>
          </w:p>
        </w:tc>
        <w:tc>
          <w:tcPr>
            <w:tcW w:w="2100" w:type="pct"/>
            <w:tcMar>
              <w:top w:w="90" w:type="dxa"/>
              <w:left w:w="120" w:type="dxa"/>
              <w:bottom w:w="90" w:type="dxa"/>
              <w:right w:w="120" w:type="dxa"/>
            </w:tcMar>
          </w:tcPr>
          <w:p w14:paraId="42723329" w14:textId="77777777" w:rsidR="0046205F" w:rsidRPr="0046205F" w:rsidRDefault="0046205F" w:rsidP="0046205F">
            <w:pPr>
              <w:spacing w:before="60" w:after="120" w:line="384" w:lineRule="auto"/>
              <w:rPr>
                <w:rFonts w:ascii="Constantia" w:hAnsi="Constantia"/>
              </w:rPr>
            </w:pPr>
            <w:r w:rsidRPr="0046205F">
              <w:rPr>
                <w:rFonts w:ascii="Constantia" w:eastAsia="Cambria" w:hAnsi="Constantia" w:cs="Cambria"/>
                <w:b/>
                <w:bCs/>
                <w:color w:val="000000"/>
              </w:rPr>
              <w:t>Entropic field</w:t>
            </w:r>
            <w:r w:rsidRPr="0046205F">
              <w:rPr>
                <w:rFonts w:ascii="Constantia" w:eastAsia="Cambria" w:hAnsi="Constantia" w:cs="Cambria"/>
                <w:color w:val="000000"/>
              </w:rPr>
              <w:t xml:space="preserve"> </w:t>
            </w:r>
            <w:r w:rsidRPr="0046205F">
              <w:rPr>
                <w:rFonts w:ascii="Constantia" w:eastAsia="Cambria" w:hAnsi="Constantia" w:cs="Cambria"/>
                <w:i/>
                <w:iCs/>
                <w:color w:val="000000"/>
              </w:rPr>
              <w:t>S</w:t>
            </w:r>
            <w:r w:rsidRPr="0046205F">
              <w:rPr>
                <w:rFonts w:ascii="Constantia" w:eastAsia="Cambria" w:hAnsi="Constantia" w:cs="Cambria"/>
                <w:color w:val="000000"/>
              </w:rPr>
              <w:t>(</w:t>
            </w:r>
            <w:proofErr w:type="spellStart"/>
            <w:r w:rsidRPr="0046205F">
              <w:rPr>
                <w:rFonts w:ascii="Constantia" w:eastAsia="Cambria" w:hAnsi="Constantia" w:cs="Cambria"/>
                <w:i/>
                <w:iCs/>
                <w:color w:val="000000"/>
              </w:rPr>
              <w:t>x</w:t>
            </w:r>
            <w:r w:rsidRPr="0046205F">
              <w:rPr>
                <w:rFonts w:ascii="Constantia" w:eastAsia="Cambria" w:hAnsi="Constantia" w:cs="Cambria"/>
                <w:color w:val="000000"/>
              </w:rPr>
              <w:t>,</w:t>
            </w:r>
            <w:r w:rsidRPr="0046205F">
              <w:rPr>
                <w:rFonts w:ascii="Constantia" w:eastAsia="Cambria" w:hAnsi="Constantia" w:cs="Cambria"/>
                <w:i/>
                <w:iCs/>
                <w:color w:val="000000"/>
              </w:rPr>
              <w:t>t</w:t>
            </w:r>
            <w:proofErr w:type="spellEnd"/>
            <w:r w:rsidRPr="0046205F">
              <w:rPr>
                <w:rFonts w:ascii="Constantia" w:eastAsia="Cambria" w:hAnsi="Constantia" w:cs="Cambria"/>
                <w:color w:val="000000"/>
              </w:rPr>
              <w:t>) is the fundamental degree of freedom</w:t>
            </w:r>
          </w:p>
        </w:tc>
      </w:tr>
    </w:tbl>
    <w:p w14:paraId="4B172ED7" w14:textId="77777777" w:rsidR="0046205F" w:rsidRPr="0046205F" w:rsidRDefault="0046205F" w:rsidP="0046205F">
      <w:pPr>
        <w:spacing w:before="60" w:after="120" w:line="384" w:lineRule="auto"/>
        <w:rPr>
          <w:rFonts w:ascii="Constantia" w:hAnsi="Constantia"/>
        </w:rPr>
      </w:pPr>
    </w:p>
    <w:p w14:paraId="536CC35F" w14:textId="77777777" w:rsidR="0046205F" w:rsidRPr="0046205F" w:rsidRDefault="0046205F" w:rsidP="0046205F">
      <w:pPr>
        <w:spacing w:before="60" w:after="120" w:line="384" w:lineRule="auto"/>
        <w:jc w:val="both"/>
        <w:rPr>
          <w:rFonts w:ascii="Constantia" w:hAnsi="Constantia"/>
        </w:rPr>
      </w:pPr>
      <w:r w:rsidRPr="0046205F">
        <w:rPr>
          <w:rFonts w:ascii="Constantia" w:eastAsia="Cambria" w:hAnsi="Constantia" w:cs="Cambria"/>
          <w:color w:val="000000"/>
        </w:rPr>
        <w:t xml:space="preserve">Table 14.5 makes explicit the sense in which Jacobson's construction is subsumed by the </w:t>
      </w:r>
      <w:r w:rsidRPr="0046205F">
        <w:rPr>
          <w:rFonts w:ascii="Constantia" w:eastAsia="Cambria" w:hAnsi="Constantia" w:cs="Cambria"/>
          <w:b/>
          <w:bCs/>
          <w:color w:val="000000"/>
        </w:rPr>
        <w:t>Obidi Action</w:t>
      </w:r>
      <w:r w:rsidRPr="0046205F">
        <w:rPr>
          <w:rFonts w:ascii="Constantia" w:eastAsia="Cambria" w:hAnsi="Constantia" w:cs="Cambria"/>
          <w:color w:val="000000"/>
        </w:rPr>
        <w:t>: each row of the left column represents a postulate or limitation of the 1995 derivation, while the corresponding entry in the right column identifies the ToE structure from which it is derived or within which it is completed.</w:t>
      </w:r>
    </w:p>
    <w:p w14:paraId="6AC7D93A" w14:textId="77777777" w:rsidR="0046205F" w:rsidRDefault="0046205F" w:rsidP="0046205F">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2C7348D5" w14:textId="77777777" w:rsidR="00C90E67" w:rsidRPr="00346EEC" w:rsidRDefault="00C90E67" w:rsidP="00C90E67">
      <w:pPr>
        <w:pStyle w:val="Heading2"/>
        <w:pBdr>
          <w:bottom w:val="single" w:sz="4" w:space="1" w:color="auto"/>
        </w:pBdr>
        <w:spacing w:before="360" w:after="120" w:line="312" w:lineRule="auto"/>
        <w:rPr>
          <w:rFonts w:ascii="Cambria" w:hAnsi="Cambria"/>
        </w:rPr>
      </w:pPr>
      <w:bookmarkStart w:id="66" w:name="_Toc228072127"/>
      <w:r w:rsidRPr="00346EEC">
        <w:rPr>
          <w:rFonts w:ascii="Cambria" w:hAnsi="Cambria"/>
        </w:rPr>
        <w:t>15. The Entropic Description Functional: From Kolmogorov Complexity K(x) to the Obidi Action</w:t>
      </w:r>
      <w:bookmarkEnd w:id="66"/>
    </w:p>
    <w:p w14:paraId="5DBDEECA" w14:textId="77777777" w:rsidR="00C90E67" w:rsidRDefault="00C90E67" w:rsidP="00C90E67">
      <w:pPr>
        <w:spacing w:before="60" w:after="120" w:line="384" w:lineRule="auto"/>
        <w:jc w:val="both"/>
        <w:rPr>
          <w:rFonts w:ascii="Constantia" w:eastAsia="Cambria" w:hAnsi="Constantia" w:cs="Cambria"/>
          <w:color w:val="000000"/>
        </w:rPr>
      </w:pPr>
    </w:p>
    <w:p w14:paraId="5A7EAC4C" w14:textId="46EC103F"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Sections 12–14 established that every major information-entropic and gravitational-thermodynamic framework in the </w:t>
      </w:r>
      <w:r w:rsidRPr="00346EEC">
        <w:rPr>
          <w:rFonts w:ascii="Constantia" w:eastAsia="Cambria" w:hAnsi="Constantia" w:cs="Cambria"/>
          <w:b/>
          <w:bCs/>
          <w:color w:val="000000"/>
        </w:rPr>
        <w:t>Kolmogorov–Obidi Lineage</w:t>
      </w:r>
      <w:r w:rsidRPr="00346EEC">
        <w:rPr>
          <w:rFonts w:ascii="Constantia" w:eastAsia="Cambria" w:hAnsi="Constantia" w:cs="Cambria"/>
          <w:color w:val="000000"/>
        </w:rPr>
        <w:t xml:space="preserve"> is recovered as a limiting case of the </w:t>
      </w:r>
      <w:r w:rsidRPr="00346EEC">
        <w:rPr>
          <w:rFonts w:ascii="Constantia" w:eastAsia="Cambria" w:hAnsi="Constantia" w:cs="Cambria"/>
          <w:b/>
          <w:bCs/>
          <w:color w:val="000000"/>
        </w:rPr>
        <w:t>Obidi Action</w:t>
      </w:r>
      <w:r w:rsidRPr="00346EEC">
        <w:rPr>
          <w:rFonts w:ascii="Constantia" w:eastAsia="Cambria" w:hAnsi="Constantia" w:cs="Cambria"/>
          <w:color w:val="000000"/>
        </w:rPr>
        <w:t xml:space="preserve">. The Shannon entropy, the von Neumann entropy, the Rényi and </w:t>
      </w:r>
      <w:proofErr w:type="spellStart"/>
      <w:r w:rsidRPr="00346EEC">
        <w:rPr>
          <w:rFonts w:ascii="Constantia" w:eastAsia="Cambria" w:hAnsi="Constantia" w:cs="Cambria"/>
          <w:color w:val="000000"/>
        </w:rPr>
        <w:t>Tsallis</w:t>
      </w:r>
      <w:proofErr w:type="spellEnd"/>
      <w:r w:rsidRPr="00346EEC">
        <w:rPr>
          <w:rFonts w:ascii="Constantia" w:eastAsia="Cambria" w:hAnsi="Constantia" w:cs="Cambria"/>
          <w:color w:val="000000"/>
        </w:rPr>
        <w:t xml:space="preserve"> families, the Fisher information metric, and the </w:t>
      </w:r>
      <w:proofErr w:type="spellStart"/>
      <w:r w:rsidRPr="00346EEC">
        <w:rPr>
          <w:rFonts w:ascii="Constantia" w:eastAsia="Cambria" w:hAnsi="Constantia" w:cs="Cambria"/>
          <w:color w:val="000000"/>
        </w:rPr>
        <w:t>Bekenstein</w:t>
      </w:r>
      <w:proofErr w:type="spellEnd"/>
      <w:r w:rsidRPr="00346EEC">
        <w:rPr>
          <w:rFonts w:ascii="Constantia" w:eastAsia="Cambria" w:hAnsi="Constantia" w:cs="Cambria"/>
          <w:color w:val="000000"/>
        </w:rPr>
        <w:t xml:space="preserve">–Hawking, Unruh, and Jacobson formulae were each shown to emerge from the single variational principle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under precisely specified geometric, thermodynamic, and dimensional reductions — thereby completing the seven-fold </w:t>
      </w:r>
      <w:r w:rsidRPr="00346EEC">
        <w:rPr>
          <w:rFonts w:ascii="Constantia" w:eastAsia="Cambria" w:hAnsi="Constantia" w:cs="Cambria"/>
          <w:b/>
          <w:bCs/>
          <w:color w:val="000000"/>
        </w:rPr>
        <w:t>Entropic Universality</w:t>
      </w:r>
      <w:r w:rsidRPr="00346EEC">
        <w:rPr>
          <w:rFonts w:ascii="Constantia" w:eastAsia="Cambria" w:hAnsi="Constantia" w:cs="Cambria"/>
          <w:color w:val="000000"/>
        </w:rPr>
        <w:t xml:space="preserve"> program. The present section </w:t>
      </w:r>
      <w:r w:rsidRPr="00346EEC">
        <w:rPr>
          <w:rFonts w:ascii="Constantia" w:eastAsia="Cambria" w:hAnsi="Constantia" w:cs="Cambria"/>
          <w:color w:val="000000"/>
        </w:rPr>
        <w:lastRenderedPageBreak/>
        <w:t xml:space="preserve">investigates the mathematical bridge that mediates the deepest passage in this lineage: the passage from Kolmogorov's algorithmic complexity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defined in the discrete, computational setting of Turing machines and binary strings — to the </w:t>
      </w:r>
      <w:r w:rsidRPr="00346EEC">
        <w:rPr>
          <w:rFonts w:ascii="Constantia" w:eastAsia="Cambria" w:hAnsi="Constantia" w:cs="Cambria"/>
          <w:b/>
          <w:bCs/>
          <w:color w:val="000000"/>
        </w:rPr>
        <w:t>Obidi Action</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 defined in the continuous, geometric setting of field theory on curved spacetime.</w:t>
      </w:r>
    </w:p>
    <w:p w14:paraId="48A4D58C" w14:textId="26C27620"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This bridge is 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a new functional introduced by the Theory of Entropicity that </w:t>
      </w:r>
      <w:r w:rsidR="00062BAA" w:rsidRPr="00346EEC">
        <w:rPr>
          <w:rFonts w:ascii="Constantia" w:eastAsia="Cambria" w:hAnsi="Constantia" w:cs="Cambria"/>
          <w:color w:val="000000"/>
        </w:rPr>
        <w:t>generalizes</w:t>
      </w:r>
      <w:r w:rsidRPr="00346EEC">
        <w:rPr>
          <w:rFonts w:ascii="Constantia" w:eastAsia="Cambria" w:hAnsi="Constantia" w:cs="Cambria"/>
          <w:color w:val="000000"/>
        </w:rPr>
        <w:t xml:space="preserve"> the notion of "descriptive cost" from finite combinatorics to infinite-dimensional field spaces. 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xml:space="preserve"> mediates the full transition from the </w:t>
      </w:r>
      <w:proofErr w:type="spellStart"/>
      <w:r w:rsidRPr="00346EEC">
        <w:rPr>
          <w:rFonts w:ascii="Constantia" w:eastAsia="Cambria" w:hAnsi="Constantia" w:cs="Cambria"/>
          <w:color w:val="000000"/>
        </w:rPr>
        <w:t>uncomputability</w:t>
      </w:r>
      <w:proofErr w:type="spellEnd"/>
      <w:r w:rsidRPr="00346EEC">
        <w:rPr>
          <w:rFonts w:ascii="Constantia" w:eastAsia="Cambria" w:hAnsi="Constantia" w:cs="Cambria"/>
          <w:color w:val="000000"/>
        </w:rPr>
        <w:t xml:space="preserve"> inherent in algorithmic information theory to the well-posed variational calculus of entropic field theory, preserving the essential content of Kolmogorov complexity — minimality, subadditivity, invariance — while replacing the pathologies of </w:t>
      </w:r>
      <w:proofErr w:type="spellStart"/>
      <w:r w:rsidRPr="00346EEC">
        <w:rPr>
          <w:rFonts w:ascii="Constantia" w:eastAsia="Cambria" w:hAnsi="Constantia" w:cs="Cambria"/>
          <w:color w:val="000000"/>
        </w:rPr>
        <w:t>uncomputability</w:t>
      </w:r>
      <w:proofErr w:type="spellEnd"/>
      <w:r w:rsidRPr="00346EEC">
        <w:rPr>
          <w:rFonts w:ascii="Constantia" w:eastAsia="Cambria" w:hAnsi="Constantia" w:cs="Cambria"/>
          <w:color w:val="000000"/>
        </w:rPr>
        <w:t xml:space="preserve"> and discontinuity with the analytic regularity of Sobolev spaces and coercive action functionals.</w:t>
      </w:r>
    </w:p>
    <w:p w14:paraId="76A131F3" w14:textId="16EF53A2"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structure of this section is as follows. Subsection 15.1 defines 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xml:space="preserve"> and establishes its mathematical structure, including lower </w:t>
      </w:r>
      <w:proofErr w:type="spellStart"/>
      <w:r w:rsidRPr="00346EEC">
        <w:rPr>
          <w:rFonts w:ascii="Constantia" w:eastAsia="Cambria" w:hAnsi="Constantia" w:cs="Cambria"/>
          <w:color w:val="000000"/>
        </w:rPr>
        <w:t>semicontinuity</w:t>
      </w:r>
      <w:proofErr w:type="spellEnd"/>
      <w:r w:rsidRPr="00346EEC">
        <w:rPr>
          <w:rFonts w:ascii="Constantia" w:eastAsia="Cambria" w:hAnsi="Constantia" w:cs="Cambria"/>
          <w:color w:val="000000"/>
        </w:rPr>
        <w:t xml:space="preserve">, subadditivity, and the precise sense in which it </w:t>
      </w:r>
      <w:r w:rsidR="00062BAA" w:rsidRPr="00346EEC">
        <w:rPr>
          <w:rFonts w:ascii="Constantia" w:eastAsia="Cambria" w:hAnsi="Constantia" w:cs="Cambria"/>
          <w:color w:val="000000"/>
        </w:rPr>
        <w:t>regularizes</w:t>
      </w:r>
      <w:r w:rsidRPr="00346EEC">
        <w:rPr>
          <w:rFonts w:ascii="Constantia" w:eastAsia="Cambria" w:hAnsi="Constantia" w:cs="Cambria"/>
          <w:color w:val="000000"/>
        </w:rPr>
        <w:t xml:space="preserve"> Kolmogorov complexity. Subsection 15.2 proves the fundamental inequalities relating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to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and to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 xml:space="preserve">, including the </w:t>
      </w:r>
      <w:r w:rsidRPr="00346EEC">
        <w:rPr>
          <w:rFonts w:ascii="Constantia" w:eastAsia="Cambria" w:hAnsi="Constantia" w:cs="Cambria"/>
          <w:b/>
          <w:bCs/>
          <w:color w:val="000000"/>
        </w:rPr>
        <w:t>Entropic Kraft Inequality</w:t>
      </w:r>
      <w:r w:rsidRPr="00346EEC">
        <w:rPr>
          <w:rFonts w:ascii="Constantia" w:eastAsia="Cambria" w:hAnsi="Constantia" w:cs="Cambria"/>
          <w:color w:val="000000"/>
        </w:rPr>
        <w:t xml:space="preserve">, the </w:t>
      </w:r>
      <w:r w:rsidRPr="00346EEC">
        <w:rPr>
          <w:rFonts w:ascii="Constantia" w:eastAsia="Cambria" w:hAnsi="Constantia" w:cs="Cambria"/>
          <w:b/>
          <w:bCs/>
          <w:color w:val="000000"/>
        </w:rPr>
        <w:t>Entropic Invariance Theorem</w:t>
      </w:r>
      <w:r w:rsidRPr="00346EEC">
        <w:rPr>
          <w:rFonts w:ascii="Constantia" w:eastAsia="Cambria" w:hAnsi="Constantia" w:cs="Cambria"/>
          <w:color w:val="000000"/>
        </w:rPr>
        <w:t xml:space="preserve">, the chain rule, and the symmetry of entropic mutual descriptive information. Subsection 15.3 derives the full </w:t>
      </w:r>
      <w:r w:rsidRPr="00346EEC">
        <w:rPr>
          <w:rFonts w:ascii="Constantia" w:eastAsia="Cambria" w:hAnsi="Constantia" w:cs="Cambria"/>
          <w:b/>
          <w:bCs/>
          <w:color w:val="000000"/>
        </w:rPr>
        <w:t>Master Entropic Equation (MEE)</w:t>
      </w:r>
      <w:r w:rsidRPr="00346EEC">
        <w:rPr>
          <w:rFonts w:ascii="Constantia" w:eastAsia="Cambria" w:hAnsi="Constantia" w:cs="Cambria"/>
          <w:color w:val="000000"/>
        </w:rPr>
        <w:t xml:space="preserve"> from the Euler–Lagrange variational principle applied to the Obidi Action, providing the complete step-by-step derivation with no gaps — first the variation with respect to the entropic field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then the variation with respect to the metric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and finally the coupled system that governs the full dynamics of the theory. Subsection 15.4 analyses the symmetries and conservation laws of the MEE via the </w:t>
      </w:r>
      <w:r w:rsidRPr="00346EEC">
        <w:rPr>
          <w:rFonts w:ascii="Constantia" w:eastAsia="Cambria" w:hAnsi="Constantia" w:cs="Cambria"/>
          <w:b/>
          <w:bCs/>
          <w:color w:val="000000"/>
        </w:rPr>
        <w:t>Entropic Noether Principle</w:t>
      </w:r>
      <w:r w:rsidRPr="00346EEC">
        <w:rPr>
          <w:rFonts w:ascii="Constantia" w:eastAsia="Cambria" w:hAnsi="Constantia" w:cs="Cambria"/>
          <w:color w:val="000000"/>
        </w:rPr>
        <w:t>. Subsection 15.5 establishes the well-</w:t>
      </w:r>
      <w:proofErr w:type="spellStart"/>
      <w:r w:rsidRPr="00346EEC">
        <w:rPr>
          <w:rFonts w:ascii="Constantia" w:eastAsia="Cambria" w:hAnsi="Constantia" w:cs="Cambria"/>
          <w:color w:val="000000"/>
        </w:rPr>
        <w:t>posedness</w:t>
      </w:r>
      <w:proofErr w:type="spellEnd"/>
      <w:r w:rsidRPr="00346EEC">
        <w:rPr>
          <w:rFonts w:ascii="Constantia" w:eastAsia="Cambria" w:hAnsi="Constantia" w:cs="Cambria"/>
          <w:color w:val="000000"/>
        </w:rPr>
        <w:t xml:space="preserve"> of the MEE as an initial-</w:t>
      </w:r>
      <w:r w:rsidRPr="00346EEC">
        <w:rPr>
          <w:rFonts w:ascii="Constantia" w:eastAsia="Cambria" w:hAnsi="Constantia" w:cs="Cambria"/>
          <w:color w:val="000000"/>
        </w:rPr>
        <w:lastRenderedPageBreak/>
        <w:t>value problem on globally hyperbolic spacetimes, including local existence, uniqueness, continuous dependence on initial data, and blow-up criteria.</w:t>
      </w:r>
    </w:p>
    <w:p w14:paraId="21062C2B" w14:textId="77777777" w:rsidR="00C90E67" w:rsidRPr="00346EEC" w:rsidRDefault="00C90E67" w:rsidP="00C90E67">
      <w:pPr>
        <w:pStyle w:val="Heading3"/>
        <w:spacing w:before="280" w:after="120" w:line="312" w:lineRule="auto"/>
        <w:rPr>
          <w:rFonts w:ascii="Cambria" w:hAnsi="Cambria"/>
          <w:sz w:val="28"/>
          <w:szCs w:val="28"/>
        </w:rPr>
      </w:pPr>
      <w:bookmarkStart w:id="67" w:name="_Toc228072128"/>
      <w:r w:rsidRPr="00346EEC">
        <w:rPr>
          <w:rFonts w:ascii="Cambria" w:hAnsi="Cambria"/>
          <w:sz w:val="28"/>
          <w:szCs w:val="28"/>
        </w:rPr>
        <w:t>15.1 The Entropic Description Functional: Definition and Mathematical Structure</w:t>
      </w:r>
      <w:bookmarkEnd w:id="67"/>
    </w:p>
    <w:p w14:paraId="04D92EE3"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15.1.1 Physical Configurations: Discrete and Continuous</w:t>
      </w:r>
    </w:p>
    <w:p w14:paraId="1AE875F6"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construction of 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xml:space="preserve"> requires, as a preliminary step, a precise specification of the object whose "descriptive cost" is to be quantified. Two settings must be distinguished: the discrete setting of classical algorithmic information theory, and the continuous setting of the Theory of Entropicity. The passage from the former to the latter is the central conceptual achievement of the present subsection.</w:t>
      </w:r>
    </w:p>
    <w:p w14:paraId="63021A62" w14:textId="140722DD"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In Kolmogorov's discrete setting, a </w:t>
      </w:r>
      <w:r w:rsidRPr="00346EEC">
        <w:rPr>
          <w:rFonts w:ascii="Constantia" w:eastAsia="Cambria" w:hAnsi="Constantia" w:cs="Cambria"/>
          <w:b/>
          <w:bCs/>
          <w:color w:val="000000"/>
        </w:rPr>
        <w:t>physical configuration</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is a finite binary string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{0, </w:t>
      </w:r>
      <w:proofErr w:type="gramStart"/>
      <w:r w:rsidRPr="00346EEC">
        <w:rPr>
          <w:rFonts w:ascii="Constantia" w:eastAsia="Cambria" w:hAnsi="Constantia" w:cs="Cambria"/>
          <w:color w:val="000000"/>
        </w:rPr>
        <w:t>1}*</w:t>
      </w:r>
      <w:proofErr w:type="gramEnd"/>
      <w:r w:rsidRPr="00346EEC">
        <w:rPr>
          <w:rFonts w:ascii="Constantia" w:eastAsia="Cambria" w:hAnsi="Constantia" w:cs="Cambria"/>
          <w:color w:val="000000"/>
        </w:rPr>
        <w:t xml:space="preserve">. The </w:t>
      </w:r>
      <w:r w:rsidRPr="00346EEC">
        <w:rPr>
          <w:rFonts w:ascii="Constantia" w:eastAsia="Cambria" w:hAnsi="Constantia" w:cs="Cambria"/>
          <w:b/>
          <w:bCs/>
          <w:color w:val="000000"/>
        </w:rPr>
        <w:t>Kolmogorov complexity</w:t>
      </w:r>
      <w:r w:rsidRPr="00346EEC">
        <w:rPr>
          <w:rFonts w:ascii="Constantia" w:eastAsia="Cambria" w:hAnsi="Constantia" w:cs="Cambria"/>
          <w:color w:val="000000"/>
        </w:rPr>
        <w:t xml:space="preserve"> of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is defined as the length of the shortest program that produces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on a universal Turing machine:</w:t>
      </w:r>
    </w:p>
    <w:p w14:paraId="62BB0E65" w14:textId="77777777" w:rsidR="00C90E67" w:rsidRPr="00346EEC" w:rsidRDefault="00C90E67" w:rsidP="00C90E67">
      <w:pPr>
        <w:spacing w:before="60" w:after="120" w:line="384" w:lineRule="auto"/>
        <w:rPr>
          <w:rFonts w:ascii="Constantia" w:hAnsi="Constantia"/>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20"/>
        <w:gridCol w:w="2340"/>
      </w:tblGrid>
      <w:tr w:rsidR="00C90E67" w:rsidRPr="00346EEC" w14:paraId="24D2B01C" w14:textId="77777777" w:rsidTr="006F5411">
        <w:tc>
          <w:tcPr>
            <w:tcW w:w="3750" w:type="pct"/>
            <w:tcMar>
              <w:top w:w="90" w:type="dxa"/>
              <w:left w:w="120" w:type="dxa"/>
              <w:bottom w:w="90" w:type="dxa"/>
              <w:right w:w="120" w:type="dxa"/>
            </w:tcMar>
          </w:tcPr>
          <w:p w14:paraId="3D242F01"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 min{ |</w:t>
            </w:r>
            <w:r w:rsidRPr="00346EEC">
              <w:rPr>
                <w:rFonts w:ascii="Constantia" w:eastAsia="Cambria" w:hAnsi="Constantia" w:cs="Cambria"/>
                <w:i/>
                <w:iCs/>
                <w:color w:val="000000"/>
              </w:rPr>
              <w:t>p</w:t>
            </w:r>
            <w:r w:rsidRPr="00346EEC">
              <w:rPr>
                <w:rFonts w:ascii="Constantia" w:eastAsia="Cambria" w:hAnsi="Constantia" w:cs="Cambria"/>
                <w:color w:val="000000"/>
              </w:rPr>
              <w:t xml:space="preserve">| : </w:t>
            </w:r>
            <w:r w:rsidRPr="00346EEC">
              <w:rPr>
                <w:rFonts w:ascii="Constantia" w:eastAsia="Cambria" w:hAnsi="Constantia" w:cs="Cambria"/>
                <w:i/>
                <w:iCs/>
                <w:color w:val="000000"/>
              </w:rPr>
              <w:t>U</w:t>
            </w:r>
            <w:r w:rsidRPr="00346EEC">
              <w:rPr>
                <w:rFonts w:ascii="Constantia" w:eastAsia="Cambria" w:hAnsi="Constantia" w:cs="Cambria"/>
                <w:color w:val="000000"/>
              </w:rPr>
              <w:t>(</w:t>
            </w:r>
            <w:r w:rsidRPr="00346EEC">
              <w:rPr>
                <w:rFonts w:ascii="Constantia" w:eastAsia="Cambria" w:hAnsi="Constantia" w:cs="Cambria"/>
                <w:i/>
                <w:iCs/>
                <w:color w:val="000000"/>
              </w:rPr>
              <w:t>p</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p>
        </w:tc>
        <w:tc>
          <w:tcPr>
            <w:tcW w:w="1250" w:type="pct"/>
            <w:tcMar>
              <w:top w:w="90" w:type="dxa"/>
              <w:left w:w="120" w:type="dxa"/>
              <w:bottom w:w="90" w:type="dxa"/>
              <w:right w:w="120" w:type="dxa"/>
            </w:tcMar>
          </w:tcPr>
          <w:p w14:paraId="302C0BF0"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(15.10)</w:t>
            </w:r>
          </w:p>
        </w:tc>
      </w:tr>
    </w:tbl>
    <w:p w14:paraId="41BAE54F" w14:textId="77777777" w:rsidR="00C90E67" w:rsidRPr="00346EEC" w:rsidRDefault="00C90E67" w:rsidP="00C90E67">
      <w:pPr>
        <w:spacing w:before="60" w:after="120" w:line="384" w:lineRule="auto"/>
        <w:rPr>
          <w:rFonts w:ascii="Constantia" w:hAnsi="Constantia"/>
        </w:rPr>
      </w:pPr>
    </w:p>
    <w:p w14:paraId="39FBD7F3" w14:textId="1E769E52"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where </w:t>
      </w:r>
      <w:r w:rsidRPr="00346EEC">
        <w:rPr>
          <w:rFonts w:ascii="Constantia" w:eastAsia="Cambria" w:hAnsi="Constantia" w:cs="Cambria"/>
          <w:i/>
          <w:iCs/>
          <w:color w:val="000000"/>
        </w:rPr>
        <w:t>U</w:t>
      </w:r>
      <w:r w:rsidRPr="00346EEC">
        <w:rPr>
          <w:rFonts w:ascii="Constantia" w:eastAsia="Cambria" w:hAnsi="Constantia" w:cs="Cambria"/>
          <w:color w:val="000000"/>
        </w:rPr>
        <w:t xml:space="preserve"> is a fixed universal Turing machine, </w:t>
      </w:r>
      <w:r w:rsidRPr="00346EEC">
        <w:rPr>
          <w:rFonts w:ascii="Constantia" w:eastAsia="Cambria" w:hAnsi="Constantia" w:cs="Cambria"/>
          <w:i/>
          <w:iCs/>
          <w:color w:val="000000"/>
        </w:rPr>
        <w:t>p</w:t>
      </w:r>
      <w:r w:rsidRPr="00346EEC">
        <w:rPr>
          <w:rFonts w:ascii="Constantia" w:eastAsia="Cambria" w:hAnsi="Constantia" w:cs="Cambria"/>
          <w:color w:val="000000"/>
        </w:rPr>
        <w:t xml:space="preserve"> ranges over all programs (finite binary strings) in the domain of </w:t>
      </w:r>
      <w:r w:rsidRPr="00346EEC">
        <w:rPr>
          <w:rFonts w:ascii="Constantia" w:eastAsia="Cambria" w:hAnsi="Constantia" w:cs="Cambria"/>
          <w:i/>
          <w:iCs/>
          <w:color w:val="000000"/>
        </w:rPr>
        <w:t>U</w:t>
      </w:r>
      <w:r w:rsidRPr="00346EEC">
        <w:rPr>
          <w:rFonts w:ascii="Constantia" w:eastAsia="Cambria" w:hAnsi="Constantia" w:cs="Cambria"/>
          <w:color w:val="000000"/>
        </w:rPr>
        <w:t>, and |</w:t>
      </w:r>
      <w:r w:rsidRPr="00346EEC">
        <w:rPr>
          <w:rFonts w:ascii="Constantia" w:eastAsia="Cambria" w:hAnsi="Constantia" w:cs="Cambria"/>
          <w:i/>
          <w:iCs/>
          <w:color w:val="000000"/>
        </w:rPr>
        <w:t>p</w:t>
      </w:r>
      <w:r w:rsidRPr="00346EEC">
        <w:rPr>
          <w:rFonts w:ascii="Constantia" w:eastAsia="Cambria" w:hAnsi="Constantia" w:cs="Cambria"/>
          <w:color w:val="000000"/>
        </w:rPr>
        <w:t xml:space="preserve">| denotes the length of </w:t>
      </w:r>
      <w:r w:rsidRPr="00346EEC">
        <w:rPr>
          <w:rFonts w:ascii="Constantia" w:eastAsia="Cambria" w:hAnsi="Constantia" w:cs="Cambria"/>
          <w:i/>
          <w:iCs/>
          <w:color w:val="000000"/>
        </w:rPr>
        <w:t>p</w:t>
      </w:r>
      <w:r w:rsidRPr="00346EEC">
        <w:rPr>
          <w:rFonts w:ascii="Constantia" w:eastAsia="Cambria" w:hAnsi="Constantia" w:cs="Cambria"/>
          <w:color w:val="000000"/>
        </w:rPr>
        <w:t xml:space="preserve"> in bits. The quantity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captures the intuitive notion that the complexity of a string is the length of its most compressed description: a string is simple if it can be produced by a short program, and complex if every program that produces it is long. By the </w:t>
      </w:r>
      <w:r w:rsidRPr="00346EEC">
        <w:rPr>
          <w:rFonts w:ascii="Constantia" w:eastAsia="Cambria" w:hAnsi="Constantia" w:cs="Cambria"/>
          <w:b/>
          <w:bCs/>
          <w:color w:val="000000"/>
        </w:rPr>
        <w:t>Invariance Theorem</w:t>
      </w:r>
      <w:r w:rsidRPr="00346EEC">
        <w:rPr>
          <w:rFonts w:ascii="Constantia" w:eastAsia="Cambria" w:hAnsi="Constantia" w:cs="Cambria"/>
          <w:color w:val="000000"/>
        </w:rPr>
        <w:t xml:space="preserve"> of Kolmogorov (1965) and </w:t>
      </w:r>
      <w:proofErr w:type="spellStart"/>
      <w:r w:rsidRPr="00346EEC">
        <w:rPr>
          <w:rFonts w:ascii="Constantia" w:eastAsia="Cambria" w:hAnsi="Constantia" w:cs="Cambria"/>
          <w:color w:val="000000"/>
        </w:rPr>
        <w:t>Solomonoff</w:t>
      </w:r>
      <w:proofErr w:type="spellEnd"/>
      <w:r w:rsidRPr="00346EEC">
        <w:rPr>
          <w:rFonts w:ascii="Constantia" w:eastAsia="Cambria" w:hAnsi="Constantia" w:cs="Cambria"/>
          <w:color w:val="000000"/>
        </w:rPr>
        <w:t xml:space="preserve"> (1964), the value of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is independent of the choice of universal Turing machine </w:t>
      </w:r>
      <w:r w:rsidRPr="00346EEC">
        <w:rPr>
          <w:rFonts w:ascii="Constantia" w:eastAsia="Cambria" w:hAnsi="Constantia" w:cs="Cambria"/>
          <w:i/>
          <w:iCs/>
          <w:color w:val="000000"/>
        </w:rPr>
        <w:t>U</w:t>
      </w:r>
      <w:r w:rsidRPr="00346EEC">
        <w:rPr>
          <w:rFonts w:ascii="Constantia" w:eastAsia="Cambria" w:hAnsi="Constantia" w:cs="Cambria"/>
          <w:color w:val="000000"/>
        </w:rPr>
        <w:t xml:space="preserve"> up to a bounded additive constant.</w:t>
      </w:r>
    </w:p>
    <w:p w14:paraId="0D984D5D" w14:textId="2BF5805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lastRenderedPageBreak/>
        <w:t xml:space="preserve">In the </w:t>
      </w:r>
      <w:r w:rsidRPr="00346EEC">
        <w:rPr>
          <w:rFonts w:ascii="Constantia" w:eastAsia="Cambria" w:hAnsi="Constantia" w:cs="Cambria"/>
          <w:b/>
          <w:bCs/>
          <w:color w:val="000000"/>
        </w:rPr>
        <w:t>Theory of Entropicity</w:t>
      </w:r>
      <w:r w:rsidRPr="00346EEC">
        <w:rPr>
          <w:rFonts w:ascii="Constantia" w:eastAsia="Cambria" w:hAnsi="Constantia" w:cs="Cambria"/>
          <w:color w:val="000000"/>
        </w:rPr>
        <w:t xml:space="preserve">, </w:t>
      </w:r>
      <w:proofErr w:type="gramStart"/>
      <w:r w:rsidRPr="00346EEC">
        <w:rPr>
          <w:rFonts w:ascii="Constantia" w:eastAsia="Cambria" w:hAnsi="Constantia" w:cs="Cambria"/>
          <w:color w:val="000000"/>
        </w:rPr>
        <w:t xml:space="preserve">a </w:t>
      </w:r>
      <w:r w:rsidRPr="00346EEC">
        <w:rPr>
          <w:rFonts w:ascii="Constantia" w:eastAsia="Cambria" w:hAnsi="Constantia" w:cs="Cambria"/>
          <w:b/>
          <w:bCs/>
          <w:color w:val="000000"/>
        </w:rPr>
        <w:t>physical</w:t>
      </w:r>
      <w:proofErr w:type="gramEnd"/>
      <w:r w:rsidRPr="00346EEC">
        <w:rPr>
          <w:rFonts w:ascii="Constantia" w:eastAsia="Cambria" w:hAnsi="Constantia" w:cs="Cambria"/>
          <w:b/>
          <w:bCs/>
          <w:color w:val="000000"/>
        </w:rPr>
        <w:t xml:space="preserve"> configuration</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is a field configuration on a four-dimensional </w:t>
      </w:r>
      <w:r w:rsidR="0038557E">
        <w:rPr>
          <w:rFonts w:ascii="Constantia" w:eastAsia="Cambria" w:hAnsi="Constantia" w:cs="Cambria"/>
          <w:color w:val="000000"/>
        </w:rPr>
        <w:t>entropic</w:t>
      </w:r>
      <w:r w:rsidRPr="00346EEC">
        <w:rPr>
          <w:rFonts w:ascii="Constantia" w:eastAsia="Cambria" w:hAnsi="Constantia" w:cs="Cambria"/>
          <w:color w:val="000000"/>
        </w:rPr>
        <w:t xml:space="preserve"> manifold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Concretely,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specifies the values of all observable fields — metric perturbations, gauge fields, matter fields — on a Cauchy surface Σ contained in </w:t>
      </w:r>
      <w:r w:rsidRPr="00346EEC">
        <w:rPr>
          <w:rFonts w:ascii="Constantia" w:eastAsia="Cambria" w:hAnsi="Constantia" w:cs="Cambria"/>
          <w:i/>
          <w:iCs/>
          <w:color w:val="000000"/>
        </w:rPr>
        <w:t>M</w:t>
      </w:r>
      <w:r w:rsidRPr="00346EEC">
        <w:rPr>
          <w:rFonts w:ascii="Constantia" w:eastAsia="Cambria" w:hAnsi="Constantia" w:cs="Cambria"/>
          <w:color w:val="000000"/>
        </w:rPr>
        <w:t>. The space of physical configurations is therefore the infinite-dimensional function space:</w:t>
      </w:r>
    </w:p>
    <w:p w14:paraId="26DC9239"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X</w:t>
      </w:r>
      <w:r w:rsidRPr="00346EEC">
        <w:rPr>
          <w:rFonts w:ascii="Constantia" w:eastAsia="Cambria" w:hAnsi="Constantia" w:cs="Cambria"/>
          <w:color w:val="000000"/>
        </w:rPr>
        <w:t xml:space="preserve">(Σ) = {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Σ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b/>
          <w:bCs/>
          <w:color w:val="000000"/>
        </w:rPr>
        <w:t>R</w:t>
      </w:r>
      <w:r w:rsidRPr="00346EEC">
        <w:rPr>
          <w:rFonts w:ascii="Constantia" w:eastAsia="Cambria" w:hAnsi="Constantia" w:cs="Cambria"/>
          <w:i/>
          <w:iCs/>
          <w:color w:val="000000"/>
          <w:vertAlign w:val="superscript"/>
        </w:rPr>
        <w:t>N</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satisfies appropriate regularity conditions }</w:t>
      </w:r>
    </w:p>
    <w:p w14:paraId="76E25957" w14:textId="0A9D6111"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where </w:t>
      </w:r>
      <w:r w:rsidRPr="00346EEC">
        <w:rPr>
          <w:rFonts w:ascii="Constantia" w:eastAsia="Cambria" w:hAnsi="Constantia" w:cs="Cambria"/>
          <w:i/>
          <w:iCs/>
          <w:color w:val="000000"/>
        </w:rPr>
        <w:t>N</w:t>
      </w:r>
      <w:r w:rsidRPr="00346EEC">
        <w:rPr>
          <w:rFonts w:ascii="Constantia" w:eastAsia="Cambria" w:hAnsi="Constantia" w:cs="Cambria"/>
          <w:color w:val="000000"/>
        </w:rPr>
        <w:t xml:space="preserve"> is the number of independent field components. The passage from binary strings to field configurations is the passage from finite combinatorics to infinite-dimensional function spaces, and it requires a fundamentally new notion of "descriptive cost." In the discrete setting, the cost of a description is measured by the length of a program in bits — a natural, dimensionless, integer-valued quantity. In the continuous setting, no such canonical counting measure exists. 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to be defined below, replaces the bit-counting measure with the Obidi Action, thereby providing a principled, geometrically covariant, and physically meaningful measure of descriptive cost in the field-theoretic regime.</w:t>
      </w:r>
    </w:p>
    <w:p w14:paraId="648A4721"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15.1.2 The Measurement Map</w:t>
      </w:r>
    </w:p>
    <w:p w14:paraId="27D7A5D1" w14:textId="50C2ED5E"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bridge between the "program space" of field theory and the "output space" of physical observations is </w:t>
      </w:r>
      <w:r w:rsidR="00062BAA" w:rsidRPr="00346EEC">
        <w:rPr>
          <w:rFonts w:ascii="Constantia" w:eastAsia="Cambria" w:hAnsi="Constantia" w:cs="Cambria"/>
          <w:color w:val="000000"/>
        </w:rPr>
        <w:t>formalized</w:t>
      </w:r>
      <w:r w:rsidRPr="00346EEC">
        <w:rPr>
          <w:rFonts w:ascii="Constantia" w:eastAsia="Cambria" w:hAnsi="Constantia" w:cs="Cambria"/>
          <w:color w:val="000000"/>
        </w:rPr>
        <w:t xml:space="preserve"> by a map that extracts the observable configuration from a full field-theoretic description. This is the </w:t>
      </w:r>
      <w:r w:rsidRPr="00346EEC">
        <w:rPr>
          <w:rFonts w:ascii="Constantia" w:eastAsia="Cambria" w:hAnsi="Constantia" w:cs="Cambria"/>
          <w:b/>
          <w:bCs/>
          <w:color w:val="000000"/>
        </w:rPr>
        <w:t>measurement map</w:t>
      </w:r>
      <w:r w:rsidRPr="00346EEC">
        <w:rPr>
          <w:rFonts w:ascii="Constantia" w:eastAsia="Cambria" w:hAnsi="Constantia" w:cs="Cambria"/>
          <w:color w:val="000000"/>
        </w:rPr>
        <w:t>.</w:t>
      </w:r>
    </w:p>
    <w:p w14:paraId="1700FAD3" w14:textId="399EAEF8"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Definition.</w:t>
      </w:r>
      <w:r w:rsidRPr="00346EEC">
        <w:rPr>
          <w:rFonts w:ascii="Constantia" w:eastAsia="Cambria" w:hAnsi="Constantia" w:cs="Cambria"/>
          <w:color w:val="000000"/>
        </w:rPr>
        <w:t xml:space="preserve"> The </w:t>
      </w:r>
      <w:r w:rsidRPr="00346EEC">
        <w:rPr>
          <w:rFonts w:ascii="Constantia" w:eastAsia="Cambria" w:hAnsi="Constantia" w:cs="Cambria"/>
          <w:b/>
          <w:bCs/>
          <w:color w:val="000000"/>
        </w:rPr>
        <w:t>measurement map</w:t>
      </w:r>
      <w:r w:rsidRPr="00346EEC">
        <w:rPr>
          <w:rFonts w:ascii="Constantia" w:eastAsia="Cambria" w:hAnsi="Constantia" w:cs="Cambria"/>
          <w:color w:val="000000"/>
        </w:rPr>
        <w:t xml:space="preserve"> is the map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rPr>
        <w:t xml:space="preserve">(Σ) that extracts the physical configuration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from a full field configuration φ defined on the </w:t>
      </w:r>
      <w:r w:rsidR="0038557E">
        <w:rPr>
          <w:rFonts w:ascii="Constantia" w:eastAsia="Cambria" w:hAnsi="Constantia" w:cs="Cambria"/>
          <w:color w:val="000000"/>
        </w:rPr>
        <w:t>entropic</w:t>
      </w:r>
      <w:r w:rsidRPr="00346EEC">
        <w:rPr>
          <w:rFonts w:ascii="Constantia" w:eastAsia="Cambria" w:hAnsi="Constantia" w:cs="Cambria"/>
          <w:color w:val="000000"/>
        </w:rPr>
        <w:t xml:space="preserve"> manifold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The measurement map is the field-theoretic analogue of the universal Turing machine: it converts a "program" (field configuration φ) into an "output" (physical configuration </w:t>
      </w:r>
      <w:r w:rsidRPr="00346EEC">
        <w:rPr>
          <w:rFonts w:ascii="Constantia" w:eastAsia="Cambria" w:hAnsi="Constantia" w:cs="Cambria"/>
          <w:i/>
          <w:iCs/>
          <w:color w:val="000000"/>
        </w:rPr>
        <w:t>x</w:t>
      </w:r>
      <w:r w:rsidRPr="00346EEC">
        <w:rPr>
          <w:rFonts w:ascii="Constantia" w:eastAsia="Cambria" w:hAnsi="Constantia" w:cs="Cambria"/>
          <w:color w:val="000000"/>
        </w:rPr>
        <w:t>).</w:t>
      </w:r>
    </w:p>
    <w:p w14:paraId="74A95641" w14:textId="77777777" w:rsidR="00062BAA" w:rsidRDefault="00062BAA" w:rsidP="00C90E67">
      <w:pPr>
        <w:spacing w:before="60" w:after="120" w:line="384" w:lineRule="auto"/>
        <w:jc w:val="both"/>
        <w:rPr>
          <w:rFonts w:ascii="Constantia" w:eastAsia="Cambria" w:hAnsi="Constantia" w:cs="Cambria"/>
          <w:color w:val="000000"/>
        </w:rPr>
      </w:pPr>
    </w:p>
    <w:p w14:paraId="1BA33776" w14:textId="530B542E"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lastRenderedPageBreak/>
        <w:t xml:space="preserve">The formal properties of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are as follows:</w:t>
      </w:r>
    </w:p>
    <w:p w14:paraId="5F93764B"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w:t>
      </w:r>
      <w:proofErr w:type="spellStart"/>
      <w:r w:rsidRPr="00346EEC">
        <w:rPr>
          <w:rFonts w:ascii="Constantia" w:eastAsia="Cambria" w:hAnsi="Constantia" w:cs="Cambria"/>
          <w:color w:val="000000"/>
        </w:rPr>
        <w:t>i</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is a surjective map from the space of field configurations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xml:space="preserve">) to the space of physical configurations </w:t>
      </w:r>
      <w:r w:rsidRPr="00346EEC">
        <w:rPr>
          <w:rFonts w:ascii="Constantia" w:eastAsia="Cambria" w:hAnsi="Constantia" w:cs="Cambria"/>
          <w:i/>
          <w:iCs/>
          <w:color w:val="000000"/>
        </w:rPr>
        <w:t>X</w:t>
      </w:r>
      <w:r w:rsidRPr="00346EEC">
        <w:rPr>
          <w:rFonts w:ascii="Constantia" w:eastAsia="Cambria" w:hAnsi="Constantia" w:cs="Cambria"/>
          <w:color w:val="000000"/>
        </w:rPr>
        <w:t>(Σ):</w:t>
      </w:r>
    </w:p>
    <w:p w14:paraId="372DFF93" w14:textId="77777777" w:rsidR="00C90E67" w:rsidRPr="00346EEC" w:rsidRDefault="00C90E67" w:rsidP="00C90E67">
      <w:pPr>
        <w:spacing w:before="60" w:after="120" w:line="384" w:lineRule="auto"/>
        <w:rPr>
          <w:rFonts w:ascii="Constantia" w:hAnsi="Constantia"/>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084"/>
        <w:gridCol w:w="3276"/>
      </w:tblGrid>
      <w:tr w:rsidR="00C90E67" w:rsidRPr="00346EEC" w14:paraId="082DE731" w14:textId="77777777" w:rsidTr="006F5411">
        <w:tc>
          <w:tcPr>
            <w:tcW w:w="3250" w:type="pct"/>
            <w:tcMar>
              <w:top w:w="90" w:type="dxa"/>
              <w:left w:w="120" w:type="dxa"/>
              <w:bottom w:w="90" w:type="dxa"/>
              <w:right w:w="120" w:type="dxa"/>
            </w:tcMar>
          </w:tcPr>
          <w:p w14:paraId="7AB28C8E"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i/>
                <w:iCs/>
                <w:color w:val="000000"/>
              </w:rPr>
              <w:t>M</w:t>
            </w:r>
            <w:r w:rsidRPr="00346EEC">
              <w:rPr>
                <w:rFonts w:ascii="Constantia" w:eastAsia="Cambria" w:hAnsi="Constantia" w:cs="Cambria"/>
                <w:color w:val="000000"/>
              </w:rPr>
              <w:t xml:space="preserve"> :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rPr>
              <w:t>(Σ)</w:t>
            </w:r>
          </w:p>
        </w:tc>
        <w:tc>
          <w:tcPr>
            <w:tcW w:w="1750" w:type="pct"/>
            <w:tcMar>
              <w:top w:w="90" w:type="dxa"/>
              <w:left w:w="120" w:type="dxa"/>
              <w:bottom w:w="90" w:type="dxa"/>
              <w:right w:w="120" w:type="dxa"/>
            </w:tcMar>
          </w:tcPr>
          <w:p w14:paraId="2EC721D7" w14:textId="77777777" w:rsidR="00C90E67" w:rsidRDefault="00C90E67" w:rsidP="006F5411">
            <w:pPr>
              <w:spacing w:before="60" w:after="120" w:line="384" w:lineRule="auto"/>
              <w:rPr>
                <w:rFonts w:ascii="Constantia" w:eastAsia="Cambria" w:hAnsi="Constantia" w:cs="Cambria"/>
                <w:color w:val="000000"/>
              </w:rPr>
            </w:pPr>
          </w:p>
          <w:p w14:paraId="286A117E" w14:textId="77777777" w:rsidR="00C90E67" w:rsidRPr="00346EEC" w:rsidRDefault="00C90E67" w:rsidP="006F5411">
            <w:pPr>
              <w:spacing w:before="60" w:after="120" w:line="384" w:lineRule="auto"/>
              <w:jc w:val="right"/>
              <w:rPr>
                <w:rFonts w:ascii="Constantia" w:hAnsi="Constantia"/>
              </w:rPr>
            </w:pPr>
            <w:r w:rsidRPr="00346EEC">
              <w:rPr>
                <w:rFonts w:ascii="Constantia" w:eastAsia="Cambria" w:hAnsi="Constantia" w:cs="Cambria"/>
                <w:color w:val="000000"/>
              </w:rPr>
              <w:t>(15.11)</w:t>
            </w:r>
          </w:p>
        </w:tc>
      </w:tr>
    </w:tbl>
    <w:p w14:paraId="640B032A" w14:textId="77777777" w:rsidR="00C90E67" w:rsidRPr="00346EEC" w:rsidRDefault="00C90E67" w:rsidP="00C90E67">
      <w:pPr>
        <w:spacing w:before="60" w:after="120" w:line="384" w:lineRule="auto"/>
        <w:rPr>
          <w:rFonts w:ascii="Constantia" w:hAnsi="Constantia"/>
        </w:rPr>
      </w:pPr>
    </w:p>
    <w:p w14:paraId="15853D39" w14:textId="1765AFE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(ii) For any physical configuration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rPr>
        <w:t xml:space="preserve">(Σ), the pre-image </w:t>
      </w:r>
      <w:r w:rsidRPr="00346EEC">
        <w:rPr>
          <w:rFonts w:ascii="Constantia" w:eastAsia="Cambria" w:hAnsi="Constantia" w:cs="Cambria"/>
          <w:i/>
          <w:iCs/>
          <w:color w:val="000000"/>
        </w:rPr>
        <w:t>M</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 φ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xml:space="preserve">) : </w:t>
      </w:r>
      <w:r w:rsidRPr="00346EEC">
        <w:rPr>
          <w:rFonts w:ascii="Constantia" w:eastAsia="Cambria" w:hAnsi="Constantia" w:cs="Cambria"/>
          <w:i/>
          <w:iCs/>
          <w:color w:val="000000"/>
        </w:rPr>
        <w:t>M</w:t>
      </w:r>
      <w:r w:rsidRPr="00346EEC">
        <w:rPr>
          <w:rFonts w:ascii="Constantia" w:eastAsia="Cambria" w:hAnsi="Constantia" w:cs="Cambria"/>
          <w:color w:val="000000"/>
        </w:rPr>
        <w:t xml:space="preserve">(φ) =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is non-empty (by </w:t>
      </w:r>
      <w:proofErr w:type="spellStart"/>
      <w:r w:rsidRPr="00346EEC">
        <w:rPr>
          <w:rFonts w:ascii="Constantia" w:eastAsia="Cambria" w:hAnsi="Constantia" w:cs="Cambria"/>
          <w:color w:val="000000"/>
        </w:rPr>
        <w:t>surjectivity</w:t>
      </w:r>
      <w:proofErr w:type="spellEnd"/>
      <w:r w:rsidRPr="00346EEC">
        <w:rPr>
          <w:rFonts w:ascii="Constantia" w:eastAsia="Cambria" w:hAnsi="Constantia" w:cs="Cambria"/>
          <w:color w:val="000000"/>
        </w:rPr>
        <w:t xml:space="preserve">). The set </w:t>
      </w:r>
      <w:r w:rsidRPr="00346EEC">
        <w:rPr>
          <w:rFonts w:ascii="Constantia" w:eastAsia="Cambria" w:hAnsi="Constantia" w:cs="Cambria"/>
          <w:i/>
          <w:iCs/>
          <w:color w:val="000000"/>
        </w:rPr>
        <w:t>M</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is the </w:t>
      </w:r>
      <w:r w:rsidRPr="00346EEC">
        <w:rPr>
          <w:rFonts w:ascii="Constantia" w:eastAsia="Cambria" w:hAnsi="Constantia" w:cs="Cambria"/>
          <w:b/>
          <w:bCs/>
          <w:color w:val="000000"/>
        </w:rPr>
        <w:t>description class</w:t>
      </w:r>
      <w:r w:rsidRPr="00346EEC">
        <w:rPr>
          <w:rFonts w:ascii="Constantia" w:eastAsia="Cambria" w:hAnsi="Constantia" w:cs="Cambria"/>
          <w:color w:val="000000"/>
        </w:rPr>
        <w:t xml:space="preserve"> of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it consists of all field configurations that produce the same observable output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In the discrete analogy, </w:t>
      </w:r>
      <w:r w:rsidRPr="00346EEC">
        <w:rPr>
          <w:rFonts w:ascii="Constantia" w:eastAsia="Cambria" w:hAnsi="Constantia" w:cs="Cambria"/>
          <w:i/>
          <w:iCs/>
          <w:color w:val="000000"/>
        </w:rPr>
        <w:t>M</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is the set of all programs that output the string </w:t>
      </w:r>
      <w:r w:rsidRPr="00346EEC">
        <w:rPr>
          <w:rFonts w:ascii="Constantia" w:eastAsia="Cambria" w:hAnsi="Constantia" w:cs="Cambria"/>
          <w:i/>
          <w:iCs/>
          <w:color w:val="000000"/>
        </w:rPr>
        <w:t>x</w:t>
      </w:r>
      <w:r w:rsidRPr="00346EEC">
        <w:rPr>
          <w:rFonts w:ascii="Constantia" w:eastAsia="Cambria" w:hAnsi="Constantia" w:cs="Cambria"/>
          <w:color w:val="000000"/>
        </w:rPr>
        <w:t>.</w:t>
      </w:r>
    </w:p>
    <w:p w14:paraId="338A7AD1"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(iii)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is continuous with respect to appropriate Sobolev topologies on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xml:space="preserve">) and </w:t>
      </w:r>
      <w:r w:rsidRPr="00346EEC">
        <w:rPr>
          <w:rFonts w:ascii="Constantia" w:eastAsia="Cambria" w:hAnsi="Constantia" w:cs="Cambria"/>
          <w:i/>
          <w:iCs/>
          <w:color w:val="000000"/>
        </w:rPr>
        <w:t>X</w:t>
      </w:r>
      <w:r w:rsidRPr="00346EEC">
        <w:rPr>
          <w:rFonts w:ascii="Constantia" w:eastAsia="Cambria" w:hAnsi="Constantia" w:cs="Cambria"/>
          <w:color w:val="000000"/>
        </w:rPr>
        <w:t xml:space="preserve">(Σ). Specifically, if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xml:space="preserve">) is equipped with the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xml:space="preserve">) topology (Sobolev space of order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and </w:t>
      </w:r>
      <w:r w:rsidRPr="00346EEC">
        <w:rPr>
          <w:rFonts w:ascii="Constantia" w:eastAsia="Cambria" w:hAnsi="Constantia" w:cs="Cambria"/>
          <w:i/>
          <w:iCs/>
          <w:color w:val="000000"/>
        </w:rPr>
        <w:t>X</w:t>
      </w:r>
      <w:r w:rsidRPr="00346EEC">
        <w:rPr>
          <w:rFonts w:ascii="Constantia" w:eastAsia="Cambria" w:hAnsi="Constantia" w:cs="Cambria"/>
          <w:color w:val="000000"/>
        </w:rPr>
        <w:t xml:space="preserve">(Σ) is equipped with the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−1/2</w:t>
      </w:r>
      <w:r w:rsidRPr="00346EEC">
        <w:rPr>
          <w:rFonts w:ascii="Constantia" w:eastAsia="Cambria" w:hAnsi="Constantia" w:cs="Cambria"/>
          <w:color w:val="000000"/>
        </w:rPr>
        <w:t xml:space="preserve">(Σ) topology (by the trace theorem), then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is continuous. This regularity condition ensures that small perturbations of the field configuration produce small perturbations of the physical output.</w:t>
      </w:r>
    </w:p>
    <w:p w14:paraId="629665DC" w14:textId="09C3976E"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(iv) In the discrete limit — where the spacetime</w:t>
      </w:r>
      <w:r w:rsidR="0038557E">
        <w:rPr>
          <w:rFonts w:ascii="Constantia" w:eastAsia="Cambria" w:hAnsi="Constantia" w:cs="Cambria"/>
          <w:color w:val="000000"/>
        </w:rPr>
        <w:t>/entropic</w:t>
      </w:r>
      <w:r w:rsidRPr="00346EEC">
        <w:rPr>
          <w:rFonts w:ascii="Constantia" w:eastAsia="Cambria" w:hAnsi="Constantia" w:cs="Cambria"/>
          <w:color w:val="000000"/>
        </w:rPr>
        <w:t xml:space="preserve"> manifold reduces to a single point, the field configuration reduces to a binary string, and the Sobolev topologies reduce to the discrete topology — the measurement map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reduces to the universal Turing machine </w:t>
      </w:r>
      <w:r w:rsidRPr="00346EEC">
        <w:rPr>
          <w:rFonts w:ascii="Constantia" w:eastAsia="Cambria" w:hAnsi="Constantia" w:cs="Cambria"/>
          <w:i/>
          <w:iCs/>
          <w:color w:val="000000"/>
        </w:rPr>
        <w:t>U</w:t>
      </w:r>
      <w:r w:rsidRPr="00346EEC">
        <w:rPr>
          <w:rFonts w:ascii="Constantia" w:eastAsia="Cambria" w:hAnsi="Constantia" w:cs="Cambria"/>
          <w:color w:val="000000"/>
        </w:rPr>
        <w:t xml:space="preserve">. This is the sense in which the measurement map </w:t>
      </w:r>
      <w:r w:rsidR="00062BAA" w:rsidRPr="00346EEC">
        <w:rPr>
          <w:rFonts w:ascii="Constantia" w:eastAsia="Cambria" w:hAnsi="Constantia" w:cs="Cambria"/>
          <w:color w:val="000000"/>
        </w:rPr>
        <w:t>generalizes</w:t>
      </w:r>
      <w:r w:rsidRPr="00346EEC">
        <w:rPr>
          <w:rFonts w:ascii="Constantia" w:eastAsia="Cambria" w:hAnsi="Constantia" w:cs="Cambria"/>
          <w:color w:val="000000"/>
        </w:rPr>
        <w:t xml:space="preserve"> the Turing machine from the discrete to the continuous setting.</w:t>
      </w:r>
    </w:p>
    <w:p w14:paraId="3ECEA321" w14:textId="0D10C416" w:rsidR="00C90E67" w:rsidRPr="00346EEC" w:rsidRDefault="00C90E67" w:rsidP="00C90E67">
      <w:pPr>
        <w:spacing w:before="60" w:after="120" w:line="384" w:lineRule="auto"/>
        <w:jc w:val="both"/>
        <w:rPr>
          <w:rFonts w:ascii="Constantia" w:hAnsi="Constantia"/>
        </w:rPr>
      </w:pPr>
      <w:proofErr w:type="gramStart"/>
      <w:r w:rsidRPr="00346EEC">
        <w:rPr>
          <w:rFonts w:ascii="Constantia" w:eastAsia="Cambria" w:hAnsi="Constantia" w:cs="Cambria"/>
          <w:color w:val="000000"/>
        </w:rPr>
        <w:t>The measurement</w:t>
      </w:r>
      <w:proofErr w:type="gramEnd"/>
      <w:r w:rsidRPr="00346EEC">
        <w:rPr>
          <w:rFonts w:ascii="Constantia" w:eastAsia="Cambria" w:hAnsi="Constantia" w:cs="Cambria"/>
          <w:color w:val="000000"/>
        </w:rPr>
        <w:t xml:space="preserve"> map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is the bridge between the "program space" of field theory and the "output space" of physical observations. In the discrete limit,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reduces to the universal </w:t>
      </w:r>
      <w:r w:rsidRPr="00346EEC">
        <w:rPr>
          <w:rFonts w:ascii="Constantia" w:eastAsia="Cambria" w:hAnsi="Constantia" w:cs="Cambria"/>
          <w:color w:val="000000"/>
        </w:rPr>
        <w:lastRenderedPageBreak/>
        <w:t xml:space="preserve">Turing machine </w:t>
      </w:r>
      <w:r w:rsidRPr="00346EEC">
        <w:rPr>
          <w:rFonts w:ascii="Constantia" w:eastAsia="Cambria" w:hAnsi="Constantia" w:cs="Cambria"/>
          <w:i/>
          <w:iCs/>
          <w:color w:val="000000"/>
        </w:rPr>
        <w:t>U</w:t>
      </w:r>
      <w:r w:rsidRPr="00346EEC">
        <w:rPr>
          <w:rFonts w:ascii="Constantia" w:eastAsia="Cambria" w:hAnsi="Constantia" w:cs="Cambria"/>
          <w:color w:val="000000"/>
        </w:rPr>
        <w:t xml:space="preserve">. The description class </w:t>
      </w:r>
      <w:r w:rsidRPr="00346EEC">
        <w:rPr>
          <w:rFonts w:ascii="Constantia" w:eastAsia="Cambria" w:hAnsi="Constantia" w:cs="Cambria"/>
          <w:i/>
          <w:iCs/>
          <w:color w:val="000000"/>
        </w:rPr>
        <w:t>M</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00062BAA" w:rsidRPr="00346EEC">
        <w:rPr>
          <w:rFonts w:ascii="Constantia" w:eastAsia="Cambria" w:hAnsi="Constantia" w:cs="Cambria"/>
          <w:color w:val="000000"/>
        </w:rPr>
        <w:t>generalizes</w:t>
      </w:r>
      <w:r w:rsidRPr="00346EEC">
        <w:rPr>
          <w:rFonts w:ascii="Constantia" w:eastAsia="Cambria" w:hAnsi="Constantia" w:cs="Cambria"/>
          <w:color w:val="000000"/>
        </w:rPr>
        <w:t xml:space="preserve"> the set of programs computing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and 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to be defined next, measures the minimal "cost" over this class.</w:t>
      </w:r>
    </w:p>
    <w:p w14:paraId="18550CA5"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15.1.3 Definition of the Entropic Description Functional</w:t>
      </w:r>
    </w:p>
    <w:p w14:paraId="11D2DFC0"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With the measurement map in place, the central definition of this section can be stated. 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xml:space="preserve"> assigns to each physical configuration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the minimal Obidi Action over all field configurations that produce </w:t>
      </w:r>
      <w:r w:rsidRPr="00346EEC">
        <w:rPr>
          <w:rFonts w:ascii="Constantia" w:eastAsia="Cambria" w:hAnsi="Constantia" w:cs="Cambria"/>
          <w:i/>
          <w:iCs/>
          <w:color w:val="000000"/>
        </w:rPr>
        <w:t>x</w:t>
      </w:r>
      <w:r w:rsidRPr="00346EEC">
        <w:rPr>
          <w:rFonts w:ascii="Constantia" w:eastAsia="Cambria" w:hAnsi="Constantia" w:cs="Cambria"/>
          <w:color w:val="000000"/>
        </w:rPr>
        <w:t>:</w:t>
      </w:r>
    </w:p>
    <w:p w14:paraId="61DE7901" w14:textId="77777777" w:rsidR="00C90E67" w:rsidRPr="00346EEC" w:rsidRDefault="00C90E67" w:rsidP="00C90E67">
      <w:pPr>
        <w:spacing w:before="60" w:after="120" w:line="384" w:lineRule="auto"/>
        <w:rPr>
          <w:rFonts w:ascii="Constantia" w:hAnsi="Constantia"/>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769"/>
        <w:gridCol w:w="1591"/>
      </w:tblGrid>
      <w:tr w:rsidR="00C90E67" w:rsidRPr="00346EEC" w14:paraId="1E8F8004" w14:textId="77777777" w:rsidTr="006F5411">
        <w:tc>
          <w:tcPr>
            <w:tcW w:w="4150" w:type="pct"/>
            <w:tcMar>
              <w:top w:w="90" w:type="dxa"/>
              <w:left w:w="120" w:type="dxa"/>
              <w:bottom w:w="90" w:type="dxa"/>
              <w:right w:w="120" w:type="dxa"/>
            </w:tcMar>
          </w:tcPr>
          <w:p w14:paraId="2ED4F44E"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inf</w:t>
            </w:r>
            <w:r w:rsidRPr="00346EEC">
              <w:rPr>
                <w:rFonts w:ascii="Constantia" w:eastAsia="Cambria" w:hAnsi="Constantia" w:cs="Cambria"/>
                <w:color w:val="000000"/>
                <w:vertAlign w:val="subscript"/>
              </w:rPr>
              <w:t>φ</w:t>
            </w:r>
            <w:proofErr w:type="spellEnd"/>
            <w:r w:rsidRPr="00346EEC">
              <w:rPr>
                <w:rFonts w:ascii="Constantia" w:eastAsia="Cambria" w:hAnsi="Constantia" w:cs="Cambria"/>
                <w:color w:val="000000"/>
                <w:vertAlign w:val="subscript"/>
              </w:rPr>
              <w:t xml:space="preserve"> : </w:t>
            </w:r>
            <w:r w:rsidRPr="00346EEC">
              <w:rPr>
                <w:rFonts w:ascii="Constantia" w:eastAsia="Cambria" w:hAnsi="Constantia" w:cs="Cambria"/>
                <w:i/>
                <w:iCs/>
                <w:color w:val="000000"/>
                <w:vertAlign w:val="subscript"/>
              </w:rPr>
              <w:t>M</w:t>
            </w:r>
            <w:r w:rsidRPr="00346EEC">
              <w:rPr>
                <w:rFonts w:ascii="Constantia" w:eastAsia="Cambria" w:hAnsi="Constantia" w:cs="Cambria"/>
                <w:color w:val="000000"/>
                <w:vertAlign w:val="subscript"/>
              </w:rPr>
              <w:t xml:space="preserve">(φ) = </w:t>
            </w:r>
            <w:r w:rsidRPr="00346EEC">
              <w:rPr>
                <w:rFonts w:ascii="Constantia" w:eastAsia="Cambria" w:hAnsi="Constantia" w:cs="Cambria"/>
                <w:i/>
                <w:iCs/>
                <w:color w:val="000000"/>
                <w:vertAlign w:val="subscript"/>
              </w:rPr>
              <w:t>x</w:t>
            </w:r>
            <w:r w:rsidRPr="00346EEC">
              <w:rPr>
                <w:rFonts w:ascii="Constantia" w:eastAsia="Cambria" w:hAnsi="Constantia" w:cs="Cambria"/>
                <w:color w:val="000000"/>
              </w:rPr>
              <w:t xml:space="preserve">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y</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L</w:t>
            </w:r>
            <w:r w:rsidRPr="00346EEC">
              <w:rPr>
                <w:rFonts w:ascii="Constantia" w:eastAsia="Cambria" w:hAnsi="Constantia" w:cs="Cambria"/>
                <w:color w:val="000000"/>
                <w:vertAlign w:val="subscript"/>
              </w:rPr>
              <w:t>desc</w:t>
            </w:r>
            <w:proofErr w:type="spellEnd"/>
            <w:r w:rsidRPr="00346EEC">
              <w:rPr>
                <w:rFonts w:ascii="Constantia" w:eastAsia="Cambria" w:hAnsi="Constantia" w:cs="Cambria"/>
                <w:color w:val="000000"/>
              </w:rPr>
              <w:t>(φ(</w:t>
            </w:r>
            <w:r w:rsidRPr="00346EEC">
              <w:rPr>
                <w:rFonts w:ascii="Constantia" w:eastAsia="Cambria" w:hAnsi="Constantia" w:cs="Cambria"/>
                <w:i/>
                <w:iCs/>
                <w:color w:val="000000"/>
              </w:rPr>
              <w:t>y</w:t>
            </w:r>
            <w:r w:rsidRPr="00346EEC">
              <w:rPr>
                <w:rFonts w:ascii="Constantia" w:eastAsia="Cambria" w:hAnsi="Constantia" w:cs="Cambria"/>
                <w:color w:val="000000"/>
              </w:rPr>
              <w:t>),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color w:val="000000"/>
              </w:rPr>
              <w:t>φ</w:t>
            </w:r>
            <w:proofErr w:type="spellEnd"/>
            <w:r w:rsidRPr="00346EEC">
              <w:rPr>
                <w:rFonts w:ascii="Constantia" w:eastAsia="Cambria" w:hAnsi="Constantia" w:cs="Cambria"/>
                <w:color w:val="000000"/>
              </w:rPr>
              <w:t>(</w:t>
            </w:r>
            <w:r w:rsidRPr="00346EEC">
              <w:rPr>
                <w:rFonts w:ascii="Constantia" w:eastAsia="Cambria" w:hAnsi="Constantia" w:cs="Cambria"/>
                <w:i/>
                <w:iCs/>
                <w:color w:val="000000"/>
              </w:rPr>
              <w:t>y</w:t>
            </w:r>
            <w:r w:rsidRPr="00346EEC">
              <w:rPr>
                <w:rFonts w:ascii="Constantia" w:eastAsia="Cambria" w:hAnsi="Constantia" w:cs="Cambria"/>
                <w:color w:val="000000"/>
              </w:rPr>
              <w:t>))</w:t>
            </w:r>
          </w:p>
        </w:tc>
        <w:tc>
          <w:tcPr>
            <w:tcW w:w="850" w:type="pct"/>
            <w:tcMar>
              <w:top w:w="90" w:type="dxa"/>
              <w:left w:w="120" w:type="dxa"/>
              <w:bottom w:w="90" w:type="dxa"/>
              <w:right w:w="120" w:type="dxa"/>
            </w:tcMar>
          </w:tcPr>
          <w:p w14:paraId="3AAD1F1D"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(15.12)</w:t>
            </w:r>
          </w:p>
        </w:tc>
      </w:tr>
    </w:tbl>
    <w:p w14:paraId="022EE330" w14:textId="77777777" w:rsidR="00C90E67" w:rsidRPr="00346EEC" w:rsidRDefault="00C90E67" w:rsidP="00C90E67">
      <w:pPr>
        <w:spacing w:before="60" w:after="120" w:line="384" w:lineRule="auto"/>
        <w:rPr>
          <w:rFonts w:ascii="Constantia" w:hAnsi="Constantia"/>
        </w:rPr>
      </w:pPr>
    </w:p>
    <w:p w14:paraId="5BCE51B9"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where </w:t>
      </w:r>
      <w:proofErr w:type="spellStart"/>
      <w:r w:rsidRPr="00346EEC">
        <w:rPr>
          <w:rFonts w:ascii="Constantia" w:eastAsia="Cambria" w:hAnsi="Constantia" w:cs="Cambria"/>
          <w:i/>
          <w:iCs/>
          <w:color w:val="000000"/>
        </w:rPr>
        <w:t>L</w:t>
      </w:r>
      <w:r w:rsidRPr="00346EEC">
        <w:rPr>
          <w:rFonts w:ascii="Constantia" w:eastAsia="Cambria" w:hAnsi="Constantia" w:cs="Cambria"/>
          <w:color w:val="000000"/>
          <w:vertAlign w:val="subscript"/>
        </w:rPr>
        <w:t>desc</w:t>
      </w:r>
      <w:proofErr w:type="spellEnd"/>
      <w:r w:rsidRPr="00346EEC">
        <w:rPr>
          <w:rFonts w:ascii="Constantia" w:eastAsia="Cambria" w:hAnsi="Constantia" w:cs="Cambria"/>
          <w:color w:val="000000"/>
        </w:rPr>
        <w:t xml:space="preserve"> is the </w:t>
      </w:r>
      <w:r w:rsidRPr="00346EEC">
        <w:rPr>
          <w:rFonts w:ascii="Constantia" w:eastAsia="Cambria" w:hAnsi="Constantia" w:cs="Cambria"/>
          <w:b/>
          <w:bCs/>
          <w:color w:val="000000"/>
        </w:rPr>
        <w:t xml:space="preserve">descriptive </w:t>
      </w:r>
      <w:proofErr w:type="spellStart"/>
      <w:r w:rsidRPr="00346EEC">
        <w:rPr>
          <w:rFonts w:ascii="Constantia" w:eastAsia="Cambria" w:hAnsi="Constantia" w:cs="Cambria"/>
          <w:b/>
          <w:bCs/>
          <w:color w:val="000000"/>
        </w:rPr>
        <w:t>Lagrangian</w:t>
      </w:r>
      <w:proofErr w:type="spellEnd"/>
      <w:r w:rsidRPr="00346EEC">
        <w:rPr>
          <w:rFonts w:ascii="Constantia" w:eastAsia="Cambria" w:hAnsi="Constantia" w:cs="Cambria"/>
          <w:b/>
          <w:bCs/>
          <w:color w:val="000000"/>
        </w:rPr>
        <w:t xml:space="preserve"> density</w:t>
      </w:r>
      <w:r w:rsidRPr="00346EEC">
        <w:rPr>
          <w:rFonts w:ascii="Constantia" w:eastAsia="Cambria" w:hAnsi="Constantia" w:cs="Cambria"/>
          <w:color w:val="000000"/>
        </w:rPr>
        <w:t xml:space="preserve">, which in the simplest (and physically most natural) case coincides with the </w:t>
      </w:r>
      <w:r w:rsidRPr="00346EEC">
        <w:rPr>
          <w:rFonts w:ascii="Constantia" w:eastAsia="Cambria" w:hAnsi="Constantia" w:cs="Cambria"/>
          <w:b/>
          <w:bCs/>
          <w:color w:val="000000"/>
        </w:rPr>
        <w:t xml:space="preserve">Obidi </w:t>
      </w:r>
      <w:proofErr w:type="spellStart"/>
      <w:r w:rsidRPr="00346EEC">
        <w:rPr>
          <w:rFonts w:ascii="Constantia" w:eastAsia="Cambria" w:hAnsi="Constantia" w:cs="Cambria"/>
          <w:b/>
          <w:bCs/>
          <w:color w:val="000000"/>
        </w:rPr>
        <w:t>Lagrangian</w:t>
      </w:r>
      <w:proofErr w:type="spellEnd"/>
      <w:r w:rsidRPr="00346EEC">
        <w:rPr>
          <w:rFonts w:ascii="Constantia" w:eastAsia="Cambria" w:hAnsi="Constantia" w:cs="Cambria"/>
          <w:color w:val="000000"/>
        </w:rPr>
        <w:t>:</w:t>
      </w:r>
    </w:p>
    <w:p w14:paraId="15220346" w14:textId="77777777" w:rsidR="00C90E67" w:rsidRPr="00346EEC" w:rsidRDefault="00C90E67" w:rsidP="00C90E67">
      <w:pPr>
        <w:spacing w:before="60" w:after="120" w:line="384" w:lineRule="auto"/>
        <w:rPr>
          <w:rFonts w:ascii="Constantia" w:hAnsi="Constantia"/>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75"/>
        <w:gridCol w:w="1685"/>
      </w:tblGrid>
      <w:tr w:rsidR="00C90E67" w:rsidRPr="00346EEC" w14:paraId="360710FD" w14:textId="77777777" w:rsidTr="006F5411">
        <w:tc>
          <w:tcPr>
            <w:tcW w:w="4100" w:type="pct"/>
            <w:tcMar>
              <w:top w:w="90" w:type="dxa"/>
              <w:left w:w="120" w:type="dxa"/>
              <w:bottom w:w="90" w:type="dxa"/>
              <w:right w:w="120" w:type="dxa"/>
            </w:tcMar>
          </w:tcPr>
          <w:p w14:paraId="54E44F79" w14:textId="77777777" w:rsidR="00C90E67" w:rsidRPr="00346EEC" w:rsidRDefault="00C90E67" w:rsidP="006F5411">
            <w:pPr>
              <w:spacing w:before="60" w:after="120" w:line="384" w:lineRule="auto"/>
              <w:rPr>
                <w:rFonts w:ascii="Constantia" w:hAnsi="Constantia"/>
              </w:rPr>
            </w:pPr>
            <w:proofErr w:type="spellStart"/>
            <w:r w:rsidRPr="00346EEC">
              <w:rPr>
                <w:rFonts w:ascii="Constantia" w:eastAsia="Cambria" w:hAnsi="Constantia" w:cs="Cambria"/>
                <w:i/>
                <w:iCs/>
                <w:color w:val="000000"/>
              </w:rPr>
              <w:t>L</w:t>
            </w:r>
            <w:r w:rsidRPr="00346EEC">
              <w:rPr>
                <w:rFonts w:ascii="Constantia" w:eastAsia="Cambria" w:hAnsi="Constantia" w:cs="Cambria"/>
                <w:color w:val="000000"/>
                <w:vertAlign w:val="subscript"/>
              </w:rPr>
              <w:t>desc</w:t>
            </w:r>
            <w:proofErr w:type="spellEnd"/>
            <w:r w:rsidRPr="00346EEC">
              <w:rPr>
                <w:rFonts w:ascii="Constantia" w:eastAsia="Cambria" w:hAnsi="Constantia" w:cs="Cambria"/>
                <w:color w:val="000000"/>
              </w:rPr>
              <w:t xml:space="preserve">(φ, ∂φ) = (1/2)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color w:val="000000"/>
              </w:rPr>
              <w:t>φ</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color w:val="000000"/>
              </w:rPr>
              <w:t>φ</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V</w:t>
            </w:r>
            <w:r w:rsidRPr="00346EEC">
              <w:rPr>
                <w:rFonts w:ascii="Constantia" w:eastAsia="Cambria" w:hAnsi="Constantia" w:cs="Cambria"/>
                <w:color w:val="000000"/>
              </w:rPr>
              <w:t xml:space="preserve">(φ) + </w:t>
            </w:r>
            <w:r w:rsidRPr="00346EEC">
              <w:rPr>
                <w:rFonts w:ascii="Constantia" w:eastAsia="Cambria" w:hAnsi="Constantia" w:cs="Cambria"/>
                <w:i/>
                <w:iCs/>
                <w:color w:val="000000"/>
              </w:rPr>
              <w:t>f</w:t>
            </w:r>
            <w:r w:rsidRPr="00346EEC">
              <w:rPr>
                <w:rFonts w:ascii="Constantia" w:eastAsia="Cambria" w:hAnsi="Constantia" w:cs="Cambria"/>
                <w:color w:val="000000"/>
              </w:rPr>
              <w:t xml:space="preserve">(φ) </w:t>
            </w:r>
            <w:r w:rsidRPr="00346EEC">
              <w:rPr>
                <w:rFonts w:ascii="Constantia" w:eastAsia="Cambria" w:hAnsi="Constantia" w:cs="Cambria"/>
                <w:i/>
                <w:iCs/>
                <w:color w:val="000000"/>
              </w:rPr>
              <w:t>R</w:t>
            </w:r>
          </w:p>
        </w:tc>
        <w:tc>
          <w:tcPr>
            <w:tcW w:w="900" w:type="pct"/>
            <w:tcMar>
              <w:top w:w="90" w:type="dxa"/>
              <w:left w:w="120" w:type="dxa"/>
              <w:bottom w:w="90" w:type="dxa"/>
              <w:right w:w="120" w:type="dxa"/>
            </w:tcMar>
          </w:tcPr>
          <w:p w14:paraId="55C9B3E4"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(15.13)</w:t>
            </w:r>
          </w:p>
        </w:tc>
      </w:tr>
    </w:tbl>
    <w:p w14:paraId="4823879C" w14:textId="77777777" w:rsidR="00C90E67" w:rsidRPr="00346EEC" w:rsidRDefault="00C90E67" w:rsidP="00C90E67">
      <w:pPr>
        <w:spacing w:before="60" w:after="120" w:line="384" w:lineRule="auto"/>
        <w:rPr>
          <w:rFonts w:ascii="Constantia" w:hAnsi="Constantia"/>
        </w:rPr>
      </w:pPr>
    </w:p>
    <w:p w14:paraId="16165360"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Each element of this definition requires careful explication:</w:t>
      </w:r>
    </w:p>
    <w:p w14:paraId="71894C55" w14:textId="519F52CE" w:rsidR="00C90E67" w:rsidRPr="00346EEC" w:rsidRDefault="00C90E67" w:rsidP="00C90E67">
      <w:pPr>
        <w:pStyle w:val="ListParagraph"/>
        <w:numPr>
          <w:ilvl w:val="0"/>
          <w:numId w:val="15"/>
        </w:numPr>
        <w:spacing w:before="60" w:after="120" w:line="384" w:lineRule="auto"/>
        <w:rPr>
          <w:rFonts w:ascii="Constantia" w:hAnsi="Constantia"/>
        </w:rPr>
      </w:pPr>
      <w:r w:rsidRPr="00346EEC">
        <w:rPr>
          <w:rFonts w:ascii="Constantia" w:eastAsia="Cambria" w:hAnsi="Constantia" w:cs="Cambria"/>
          <w:color w:val="000000"/>
        </w:rPr>
        <w:t xml:space="preserve">The </w:t>
      </w:r>
      <w:r w:rsidRPr="00346EEC">
        <w:rPr>
          <w:rFonts w:ascii="Constantia" w:eastAsia="Cambria" w:hAnsi="Constantia" w:cs="Cambria"/>
          <w:b/>
          <w:bCs/>
          <w:color w:val="000000"/>
        </w:rPr>
        <w:t>infimum</w:t>
      </w:r>
      <w:r w:rsidRPr="00346EEC">
        <w:rPr>
          <w:rFonts w:ascii="Constantia" w:eastAsia="Cambria" w:hAnsi="Constantia" w:cs="Cambria"/>
          <w:color w:val="000000"/>
        </w:rPr>
        <w:t xml:space="preserve"> is taken over all field configurations φ that produce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under the measurement map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This is the continuous analogue of </w:t>
      </w:r>
      <w:r w:rsidR="00062BAA" w:rsidRPr="00346EEC">
        <w:rPr>
          <w:rFonts w:ascii="Constantia" w:eastAsia="Cambria" w:hAnsi="Constantia" w:cs="Cambria"/>
          <w:color w:val="000000"/>
        </w:rPr>
        <w:t>minimizing</w:t>
      </w:r>
      <w:r w:rsidRPr="00346EEC">
        <w:rPr>
          <w:rFonts w:ascii="Constantia" w:eastAsia="Cambria" w:hAnsi="Constantia" w:cs="Cambria"/>
          <w:color w:val="000000"/>
        </w:rPr>
        <w:t xml:space="preserve"> over all programs </w:t>
      </w:r>
      <w:r w:rsidRPr="00346EEC">
        <w:rPr>
          <w:rFonts w:ascii="Constantia" w:eastAsia="Cambria" w:hAnsi="Constantia" w:cs="Cambria"/>
          <w:i/>
          <w:iCs/>
          <w:color w:val="000000"/>
        </w:rPr>
        <w:t>p</w:t>
      </w:r>
      <w:r w:rsidRPr="00346EEC">
        <w:rPr>
          <w:rFonts w:ascii="Constantia" w:eastAsia="Cambria" w:hAnsi="Constantia" w:cs="Cambria"/>
          <w:color w:val="000000"/>
        </w:rPr>
        <w:t xml:space="preserve"> such that </w:t>
      </w:r>
      <w:r w:rsidRPr="00346EEC">
        <w:rPr>
          <w:rFonts w:ascii="Constantia" w:eastAsia="Cambria" w:hAnsi="Constantia" w:cs="Cambria"/>
          <w:i/>
          <w:iCs/>
          <w:color w:val="000000"/>
        </w:rPr>
        <w:t>U</w:t>
      </w:r>
      <w:r w:rsidRPr="00346EEC">
        <w:rPr>
          <w:rFonts w:ascii="Constantia" w:eastAsia="Cambria" w:hAnsi="Constantia" w:cs="Cambria"/>
          <w:color w:val="000000"/>
        </w:rPr>
        <w:t>(</w:t>
      </w:r>
      <w:r w:rsidRPr="00346EEC">
        <w:rPr>
          <w:rFonts w:ascii="Constantia" w:eastAsia="Cambria" w:hAnsi="Constantia" w:cs="Cambria"/>
          <w:i/>
          <w:iCs/>
          <w:color w:val="000000"/>
        </w:rPr>
        <w:t>p</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in the definition of Kolmogorov complexity (15.10). The infimum replaces the minimum because, in infinite-dimensional function spaces, the minimum need not be attained.</w:t>
      </w:r>
    </w:p>
    <w:p w14:paraId="3B425D81" w14:textId="5C41A9C6" w:rsidR="00C90E67" w:rsidRPr="00346EEC" w:rsidRDefault="00C90E67" w:rsidP="00C90E67">
      <w:pPr>
        <w:pStyle w:val="ListParagraph"/>
        <w:numPr>
          <w:ilvl w:val="0"/>
          <w:numId w:val="15"/>
        </w:numPr>
        <w:spacing w:before="60" w:after="120" w:line="384" w:lineRule="auto"/>
        <w:rPr>
          <w:rFonts w:ascii="Constantia" w:hAnsi="Constantia"/>
        </w:rPr>
      </w:pPr>
      <w:r w:rsidRPr="00346EEC">
        <w:rPr>
          <w:rFonts w:ascii="Constantia" w:eastAsia="Cambria" w:hAnsi="Constantia" w:cs="Cambria"/>
          <w:color w:val="000000"/>
        </w:rPr>
        <w:lastRenderedPageBreak/>
        <w:t xml:space="preserve">The </w:t>
      </w:r>
      <w:r w:rsidRPr="00346EEC">
        <w:rPr>
          <w:rFonts w:ascii="Constantia" w:eastAsia="Cambria" w:hAnsi="Constantia" w:cs="Cambria"/>
          <w:b/>
          <w:bCs/>
          <w:color w:val="000000"/>
        </w:rPr>
        <w:t>integral</w:t>
      </w:r>
      <w:r w:rsidRPr="00346EEC">
        <w:rPr>
          <w:rFonts w:ascii="Constantia" w:eastAsia="Cambria" w:hAnsi="Constantia" w:cs="Cambria"/>
          <w:color w:val="000000"/>
        </w:rPr>
        <w:t xml:space="preserve">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y</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L</w:t>
      </w:r>
      <w:r w:rsidRPr="00346EEC">
        <w:rPr>
          <w:rFonts w:ascii="Constantia" w:eastAsia="Cambria" w:hAnsi="Constantia" w:cs="Cambria"/>
          <w:color w:val="000000"/>
          <w:vertAlign w:val="subscript"/>
        </w:rPr>
        <w:t>desc</w:t>
      </w:r>
      <w:proofErr w:type="spellEnd"/>
      <w:r w:rsidRPr="00346EEC">
        <w:rPr>
          <w:rFonts w:ascii="Constantia" w:eastAsia="Cambria" w:hAnsi="Constantia" w:cs="Cambria"/>
          <w:color w:val="000000"/>
        </w:rPr>
        <w:t xml:space="preserve"> is the action evaluated on φ — the total "cost" of the description φ. In the discrete analogue, this integral reduces to the program length |</w:t>
      </w:r>
      <w:r w:rsidRPr="00346EEC">
        <w:rPr>
          <w:rFonts w:ascii="Constantia" w:eastAsia="Cambria" w:hAnsi="Constantia" w:cs="Cambria"/>
          <w:i/>
          <w:iCs/>
          <w:color w:val="000000"/>
        </w:rPr>
        <w:t>p</w:t>
      </w:r>
      <w:r w:rsidRPr="00346EEC">
        <w:rPr>
          <w:rFonts w:ascii="Constantia" w:eastAsia="Cambria" w:hAnsi="Constantia" w:cs="Cambria"/>
          <w:color w:val="000000"/>
        </w:rPr>
        <w:t>|.</w:t>
      </w:r>
    </w:p>
    <w:p w14:paraId="7C09E4D1" w14:textId="77777777" w:rsidR="00C90E67" w:rsidRPr="00346EEC" w:rsidRDefault="00C90E67" w:rsidP="00C90E67">
      <w:pPr>
        <w:pStyle w:val="ListParagraph"/>
        <w:numPr>
          <w:ilvl w:val="0"/>
          <w:numId w:val="15"/>
        </w:numPr>
        <w:spacing w:before="60" w:after="120" w:line="384" w:lineRule="auto"/>
        <w:rPr>
          <w:rFonts w:ascii="Constantia" w:hAnsi="Constantia"/>
        </w:rPr>
      </w:pPr>
      <w:r w:rsidRPr="00346EEC">
        <w:rPr>
          <w:rFonts w:ascii="Constantia" w:eastAsia="Cambria" w:hAnsi="Constantia" w:cs="Cambria"/>
          <w:color w:val="000000"/>
        </w:rPr>
        <w:t xml:space="preserve">The </w:t>
      </w:r>
      <w:r w:rsidRPr="00346EEC">
        <w:rPr>
          <w:rFonts w:ascii="Constantia" w:eastAsia="Cambria" w:hAnsi="Constantia" w:cs="Cambria"/>
          <w:b/>
          <w:bCs/>
          <w:color w:val="000000"/>
        </w:rPr>
        <w:t xml:space="preserve">descriptive </w:t>
      </w:r>
      <w:proofErr w:type="spellStart"/>
      <w:r w:rsidRPr="00346EEC">
        <w:rPr>
          <w:rFonts w:ascii="Constantia" w:eastAsia="Cambria" w:hAnsi="Constantia" w:cs="Cambria"/>
          <w:b/>
          <w:bCs/>
          <w:color w:val="000000"/>
        </w:rPr>
        <w:t>Lagrangian</w:t>
      </w:r>
      <w:proofErr w:type="spellEnd"/>
      <w:r w:rsidRPr="00346EEC">
        <w:rPr>
          <w:rFonts w:ascii="Constantia" w:eastAsia="Cambria" w:hAnsi="Constantia" w:cs="Cambria"/>
          <w:b/>
          <w:bCs/>
          <w:color w:val="000000"/>
        </w:rPr>
        <w:t xml:space="preserve"> density</w:t>
      </w:r>
      <w:r w:rsidRPr="00346EEC">
        <w:rPr>
          <w:rFonts w:ascii="Constantia" w:eastAsia="Cambria" w:hAnsi="Constantia" w:cs="Cambria"/>
          <w:color w:val="000000"/>
        </w:rPr>
        <w:t xml:space="preserve"> consists of three terms: the kinetic term (1/2)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color w:val="000000"/>
        </w:rPr>
        <w:t>φ</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color w:val="000000"/>
        </w:rPr>
        <w:t>φ</w:t>
      </w:r>
      <w:proofErr w:type="spellEnd"/>
      <w:r w:rsidRPr="00346EEC">
        <w:rPr>
          <w:rFonts w:ascii="Constantia" w:eastAsia="Cambria" w:hAnsi="Constantia" w:cs="Cambria"/>
          <w:color w:val="000000"/>
        </w:rPr>
        <w:t xml:space="preserve">, which measures the "gradient cost" of the field configuration; the potential </w:t>
      </w:r>
      <w:r w:rsidRPr="00346EEC">
        <w:rPr>
          <w:rFonts w:ascii="Constantia" w:eastAsia="Cambria" w:hAnsi="Constantia" w:cs="Cambria"/>
          <w:i/>
          <w:iCs/>
          <w:color w:val="000000"/>
        </w:rPr>
        <w:t>V</w:t>
      </w:r>
      <w:r w:rsidRPr="00346EEC">
        <w:rPr>
          <w:rFonts w:ascii="Constantia" w:eastAsia="Cambria" w:hAnsi="Constantia" w:cs="Cambria"/>
          <w:color w:val="000000"/>
        </w:rPr>
        <w:t xml:space="preserve">(φ), which measures the "internal cost"; and the gravitational coupling </w:t>
      </w:r>
      <w:r w:rsidRPr="00346EEC">
        <w:rPr>
          <w:rFonts w:ascii="Constantia" w:eastAsia="Cambria" w:hAnsi="Constantia" w:cs="Cambria"/>
          <w:i/>
          <w:iCs/>
          <w:color w:val="000000"/>
        </w:rPr>
        <w:t>f</w:t>
      </w:r>
      <w:r w:rsidRPr="00346EEC">
        <w:rPr>
          <w:rFonts w:ascii="Constantia" w:eastAsia="Cambria" w:hAnsi="Constantia" w:cs="Cambria"/>
          <w:color w:val="000000"/>
        </w:rPr>
        <w:t xml:space="preserve">(φ) </w:t>
      </w:r>
      <w:r w:rsidRPr="00346EEC">
        <w:rPr>
          <w:rFonts w:ascii="Constantia" w:eastAsia="Cambria" w:hAnsi="Constantia" w:cs="Cambria"/>
          <w:i/>
          <w:iCs/>
          <w:color w:val="000000"/>
        </w:rPr>
        <w:t>R</w:t>
      </w:r>
      <w:r w:rsidRPr="00346EEC">
        <w:rPr>
          <w:rFonts w:ascii="Constantia" w:eastAsia="Cambria" w:hAnsi="Constantia" w:cs="Cambria"/>
          <w:color w:val="000000"/>
        </w:rPr>
        <w:t>, which measures the "geometric cost" of the description.</w:t>
      </w:r>
    </w:p>
    <w:p w14:paraId="229C26A8" w14:textId="77777777" w:rsidR="00C90E67" w:rsidRPr="00346EEC" w:rsidRDefault="00C90E67" w:rsidP="00C90E67">
      <w:pPr>
        <w:pStyle w:val="ListParagraph"/>
        <w:numPr>
          <w:ilvl w:val="0"/>
          <w:numId w:val="15"/>
        </w:numPr>
        <w:spacing w:before="60" w:after="120" w:line="384" w:lineRule="auto"/>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is therefore the </w:t>
      </w:r>
      <w:r w:rsidRPr="00346EEC">
        <w:rPr>
          <w:rFonts w:ascii="Constantia" w:eastAsia="Cambria" w:hAnsi="Constantia" w:cs="Cambria"/>
          <w:b/>
          <w:bCs/>
          <w:color w:val="000000"/>
        </w:rPr>
        <w:t>minimal action</w:t>
      </w:r>
      <w:r w:rsidRPr="00346EEC">
        <w:rPr>
          <w:rFonts w:ascii="Constantia" w:eastAsia="Cambria" w:hAnsi="Constantia" w:cs="Cambria"/>
          <w:color w:val="000000"/>
        </w:rPr>
        <w:t xml:space="preserve"> required to produce the configuration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the cheapest description of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in the field-theoretic sense.</w:t>
      </w:r>
    </w:p>
    <w:p w14:paraId="5B83B0E7"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The definition is now recorded in formal terms:</w:t>
      </w:r>
    </w:p>
    <w:p w14:paraId="6DD9C771" w14:textId="77777777" w:rsidR="00C90E67" w:rsidRPr="00346EEC" w:rsidRDefault="00C90E67" w:rsidP="00C90E67">
      <w:pPr>
        <w:spacing w:before="60" w:after="120" w:line="384" w:lineRule="auto"/>
        <w:rPr>
          <w:rFonts w:ascii="Constantia" w:hAnsi="Constantia"/>
        </w:rPr>
      </w:pPr>
      <w:r w:rsidRPr="000D7ACE">
        <w:rPr>
          <w:rFonts w:ascii="Constantia" w:hAnsi="Constantia"/>
          <w:noProof/>
        </w:rPr>
        <w:drawing>
          <wp:inline distT="0" distB="0" distL="0" distR="0" wp14:anchorId="0E2E2E6B" wp14:editId="1CB76769">
            <wp:extent cx="5943600" cy="2898775"/>
            <wp:effectExtent l="0" t="0" r="0" b="0"/>
            <wp:docPr id="34893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38943" name=""/>
                    <pic:cNvPicPr/>
                  </pic:nvPicPr>
                  <pic:blipFill>
                    <a:blip r:embed="rId15"/>
                    <a:stretch>
                      <a:fillRect/>
                    </a:stretch>
                  </pic:blipFill>
                  <pic:spPr>
                    <a:xfrm>
                      <a:off x="0" y="0"/>
                      <a:ext cx="5943600" cy="2898775"/>
                    </a:xfrm>
                    <a:prstGeom prst="rect">
                      <a:avLst/>
                    </a:prstGeom>
                  </pic:spPr>
                </pic:pic>
              </a:graphicData>
            </a:graphic>
          </wp:inline>
        </w:drawing>
      </w:r>
    </w:p>
    <w:p w14:paraId="56C53AA0" w14:textId="3753734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15.1.4 The Descriptive Cost Hierarchy</w:t>
      </w:r>
    </w:p>
    <w:p w14:paraId="676700A3" w14:textId="6BE8B3FF"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xml:space="preserve"> sits at the apex of a three-level hierarchy of descriptive cost measures, each successive level </w:t>
      </w:r>
      <w:r w:rsidR="003F4A2C" w:rsidRPr="00346EEC">
        <w:rPr>
          <w:rFonts w:ascii="Constantia" w:eastAsia="Cambria" w:hAnsi="Constantia" w:cs="Cambria"/>
          <w:color w:val="000000"/>
        </w:rPr>
        <w:t>generalizing</w:t>
      </w:r>
      <w:r w:rsidRPr="00346EEC">
        <w:rPr>
          <w:rFonts w:ascii="Constantia" w:eastAsia="Cambria" w:hAnsi="Constantia" w:cs="Cambria"/>
          <w:color w:val="000000"/>
        </w:rPr>
        <w:t xml:space="preserve"> the preceding one from a narrower mathematical setting to a broader one. The three levels are:</w:t>
      </w:r>
    </w:p>
    <w:p w14:paraId="7590585C"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lastRenderedPageBreak/>
        <w:t>(</w:t>
      </w:r>
      <w:proofErr w:type="spellStart"/>
      <w:r w:rsidRPr="00346EEC">
        <w:rPr>
          <w:rFonts w:ascii="Constantia" w:eastAsia="Cambria" w:hAnsi="Constantia" w:cs="Cambria"/>
          <w:color w:val="000000"/>
        </w:rPr>
        <w:t>i</w:t>
      </w:r>
      <w:proofErr w:type="spellEnd"/>
      <w:r w:rsidRPr="00346EEC">
        <w:rPr>
          <w:rFonts w:ascii="Constantia" w:eastAsia="Cambria" w:hAnsi="Constantia" w:cs="Cambria"/>
          <w:color w:val="000000"/>
        </w:rPr>
        <w:t xml:space="preserve">) </w:t>
      </w:r>
      <w:r w:rsidRPr="00346EEC">
        <w:rPr>
          <w:rFonts w:ascii="Constantia" w:eastAsia="Cambria" w:hAnsi="Constantia" w:cs="Cambria"/>
          <w:b/>
          <w:bCs/>
          <w:color w:val="000000"/>
        </w:rPr>
        <w:t>Discrete level.</w:t>
      </w:r>
      <w:r w:rsidRPr="00346EEC">
        <w:rPr>
          <w:rFonts w:ascii="Constantia" w:eastAsia="Cambria" w:hAnsi="Constantia" w:cs="Cambria"/>
          <w:color w:val="000000"/>
        </w:rPr>
        <w:t xml:space="preserve">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min</w:t>
      </w:r>
      <w:r w:rsidRPr="00346EEC">
        <w:rPr>
          <w:rFonts w:ascii="Constantia" w:eastAsia="Cambria" w:hAnsi="Constantia" w:cs="Cambria"/>
          <w:i/>
          <w:iCs/>
          <w:color w:val="000000"/>
          <w:vertAlign w:val="subscript"/>
        </w:rPr>
        <w:t>p</w:t>
      </w:r>
      <w:proofErr w:type="spellEnd"/>
      <w:r w:rsidRPr="00346EEC">
        <w:rPr>
          <w:rFonts w:ascii="Constantia" w:eastAsia="Cambria" w:hAnsi="Constantia" w:cs="Cambria"/>
          <w:color w:val="000000"/>
          <w:vertAlign w:val="subscript"/>
        </w:rPr>
        <w:t xml:space="preserve"> : </w:t>
      </w:r>
      <w:r w:rsidRPr="00346EEC">
        <w:rPr>
          <w:rFonts w:ascii="Constantia" w:eastAsia="Cambria" w:hAnsi="Constantia" w:cs="Cambria"/>
          <w:i/>
          <w:iCs/>
          <w:color w:val="000000"/>
          <w:vertAlign w:val="subscript"/>
        </w:rPr>
        <w:t>U</w:t>
      </w:r>
      <w:r w:rsidRPr="00346EEC">
        <w:rPr>
          <w:rFonts w:ascii="Constantia" w:eastAsia="Cambria" w:hAnsi="Constantia" w:cs="Cambria"/>
          <w:color w:val="000000"/>
          <w:vertAlign w:val="subscript"/>
        </w:rPr>
        <w:t>(</w:t>
      </w:r>
      <w:r w:rsidRPr="00346EEC">
        <w:rPr>
          <w:rFonts w:ascii="Constantia" w:eastAsia="Cambria" w:hAnsi="Constantia" w:cs="Cambria"/>
          <w:i/>
          <w:iCs/>
          <w:color w:val="000000"/>
          <w:vertAlign w:val="subscript"/>
        </w:rPr>
        <w:t>p</w:t>
      </w:r>
      <w:r w:rsidRPr="00346EEC">
        <w:rPr>
          <w:rFonts w:ascii="Constantia" w:eastAsia="Cambria" w:hAnsi="Constantia" w:cs="Cambria"/>
          <w:color w:val="000000"/>
          <w:vertAlign w:val="subscript"/>
        </w:rPr>
        <w:t xml:space="preserve">) = </w:t>
      </w:r>
      <w:r w:rsidRPr="00346EEC">
        <w:rPr>
          <w:rFonts w:ascii="Constantia" w:eastAsia="Cambria" w:hAnsi="Constantia" w:cs="Cambria"/>
          <w:i/>
          <w:iCs/>
          <w:color w:val="000000"/>
          <w:vertAlign w:val="subscript"/>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p</w:t>
      </w:r>
      <w:r w:rsidRPr="00346EEC">
        <w:rPr>
          <w:rFonts w:ascii="Constantia" w:eastAsia="Cambria" w:hAnsi="Constantia" w:cs="Cambria"/>
          <w:color w:val="000000"/>
        </w:rPr>
        <w:t xml:space="preserve">| — the Kolmogorov complexity. The cost is measured in </w:t>
      </w:r>
      <w:r w:rsidRPr="00346EEC">
        <w:rPr>
          <w:rFonts w:ascii="Constantia" w:eastAsia="Cambria" w:hAnsi="Constantia" w:cs="Cambria"/>
          <w:b/>
          <w:bCs/>
          <w:color w:val="000000"/>
        </w:rPr>
        <w:t>bits</w:t>
      </w:r>
      <w:r w:rsidRPr="00346EEC">
        <w:rPr>
          <w:rFonts w:ascii="Constantia" w:eastAsia="Cambria" w:hAnsi="Constantia" w:cs="Cambria"/>
          <w:color w:val="000000"/>
        </w:rPr>
        <w:t xml:space="preserve">. The domain is the set of finite binary strings {0, </w:t>
      </w:r>
      <w:proofErr w:type="gramStart"/>
      <w:r w:rsidRPr="00346EEC">
        <w:rPr>
          <w:rFonts w:ascii="Constantia" w:eastAsia="Cambria" w:hAnsi="Constantia" w:cs="Cambria"/>
          <w:color w:val="000000"/>
        </w:rPr>
        <w:t>1}*</w:t>
      </w:r>
      <w:proofErr w:type="gramEnd"/>
      <w:r w:rsidRPr="00346EEC">
        <w:rPr>
          <w:rFonts w:ascii="Constantia" w:eastAsia="Cambria" w:hAnsi="Constantia" w:cs="Cambria"/>
          <w:color w:val="000000"/>
        </w:rPr>
        <w:t xml:space="preserve">. The machine is a universal Turing </w:t>
      </w:r>
      <w:proofErr w:type="gramStart"/>
      <w:r w:rsidRPr="00346EEC">
        <w:rPr>
          <w:rFonts w:ascii="Constantia" w:eastAsia="Cambria" w:hAnsi="Constantia" w:cs="Cambria"/>
          <w:color w:val="000000"/>
        </w:rPr>
        <w:t>machine</w:t>
      </w:r>
      <w:proofErr w:type="gramEnd"/>
      <w:r w:rsidRPr="00346EEC">
        <w:rPr>
          <w:rFonts w:ascii="Constantia" w:eastAsia="Cambria" w:hAnsi="Constantia" w:cs="Cambria"/>
          <w:color w:val="000000"/>
        </w:rPr>
        <w:t xml:space="preserve"> </w:t>
      </w:r>
      <w:r w:rsidRPr="00346EEC">
        <w:rPr>
          <w:rFonts w:ascii="Constantia" w:eastAsia="Cambria" w:hAnsi="Constantia" w:cs="Cambria"/>
          <w:i/>
          <w:iCs/>
          <w:color w:val="000000"/>
        </w:rPr>
        <w:t>U</w:t>
      </w:r>
      <w:r w:rsidRPr="00346EEC">
        <w:rPr>
          <w:rFonts w:ascii="Constantia" w:eastAsia="Cambria" w:hAnsi="Constantia" w:cs="Cambria"/>
          <w:color w:val="000000"/>
        </w:rPr>
        <w:t>.</w:t>
      </w:r>
    </w:p>
    <w:p w14:paraId="3D9AB7E2"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(ii) </w:t>
      </w:r>
      <w:r w:rsidRPr="00346EEC">
        <w:rPr>
          <w:rFonts w:ascii="Constantia" w:eastAsia="Cambria" w:hAnsi="Constantia" w:cs="Cambria"/>
          <w:b/>
          <w:bCs/>
          <w:color w:val="000000"/>
        </w:rPr>
        <w:t>Thermodynamic level.</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thermo</w:t>
      </w:r>
      <w:proofErr w:type="spellEnd"/>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color w:val="000000"/>
        </w:rPr>
        <w:t xml:space="preserve"> ln 2 · </w:t>
      </w:r>
      <w:r w:rsidRPr="00346EEC">
        <w:rPr>
          <w:rFonts w:ascii="Constantia" w:eastAsia="Cambria" w:hAnsi="Constantia" w:cs="Cambria"/>
          <w:i/>
          <w:iCs/>
          <w:color w:val="000000"/>
        </w:rPr>
        <w:t>K</w:t>
      </w:r>
      <w:r w:rsidRPr="00346EEC">
        <w:rPr>
          <w:rFonts w:ascii="Constantia" w:eastAsia="Cambria" w:hAnsi="Constantia" w:cs="Cambria"/>
          <w:color w:val="000000"/>
        </w:rPr>
        <w:t>(</w:t>
      </w:r>
      <w:proofErr w:type="gramStart"/>
      <w:r w:rsidRPr="00346EEC">
        <w:rPr>
          <w:rFonts w:ascii="Constantia" w:eastAsia="Cambria" w:hAnsi="Constantia" w:cs="Cambria"/>
          <w:i/>
          <w:iCs/>
          <w:color w:val="000000"/>
        </w:rPr>
        <w:t>x</w:t>
      </w:r>
      <w:r w:rsidRPr="00346EEC">
        <w:rPr>
          <w:rFonts w:ascii="Constantia" w:eastAsia="Cambria" w:hAnsi="Constantia" w:cs="Cambria"/>
          <w:color w:val="000000"/>
        </w:rPr>
        <w:t>) —</w:t>
      </w:r>
      <w:proofErr w:type="gramEnd"/>
      <w:r w:rsidRPr="00346EEC">
        <w:rPr>
          <w:rFonts w:ascii="Constantia" w:eastAsia="Cambria" w:hAnsi="Constantia" w:cs="Cambria"/>
          <w:color w:val="000000"/>
        </w:rPr>
        <w:t xml:space="preserve"> the thermodynamic Kolmogorov complexity. The cost is measured in </w:t>
      </w:r>
      <w:r w:rsidRPr="00346EEC">
        <w:rPr>
          <w:rFonts w:ascii="Constantia" w:eastAsia="Cambria" w:hAnsi="Constantia" w:cs="Cambria"/>
          <w:b/>
          <w:bCs/>
          <w:color w:val="000000"/>
        </w:rPr>
        <w:t>entropy units</w:t>
      </w:r>
      <w:r w:rsidRPr="00346EEC">
        <w:rPr>
          <w:rFonts w:ascii="Constantia" w:eastAsia="Cambria" w:hAnsi="Constantia" w:cs="Cambria"/>
          <w:color w:val="000000"/>
        </w:rPr>
        <w:t xml:space="preserve"> (joules per kelvin). This level arises from the </w:t>
      </w:r>
      <w:r w:rsidRPr="00346EEC">
        <w:rPr>
          <w:rFonts w:ascii="Constantia" w:eastAsia="Cambria" w:hAnsi="Constantia" w:cs="Cambria"/>
          <w:b/>
          <w:bCs/>
          <w:color w:val="000000"/>
        </w:rPr>
        <w:t>Landauer bound</w:t>
      </w:r>
      <w:r w:rsidRPr="00346EEC">
        <w:rPr>
          <w:rFonts w:ascii="Constantia" w:eastAsia="Cambria" w:hAnsi="Constantia" w:cs="Cambria"/>
          <w:color w:val="000000"/>
        </w:rPr>
        <w:t xml:space="preserve">: the erasure of each bit of information requires a minimal thermodynamic entropy increase of </w:t>
      </w:r>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color w:val="000000"/>
        </w:rPr>
        <w:t xml:space="preserve"> ln 2. The thermodynamic level thus converts the purely combinatorial bit-counting of the discrete level into a physically measurable thermodynamic quantity.</w:t>
      </w:r>
    </w:p>
    <w:p w14:paraId="738D39AE"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(iii) </w:t>
      </w:r>
      <w:r w:rsidRPr="00346EEC">
        <w:rPr>
          <w:rFonts w:ascii="Constantia" w:eastAsia="Cambria" w:hAnsi="Constantia" w:cs="Cambria"/>
          <w:b/>
          <w:bCs/>
          <w:color w:val="000000"/>
        </w:rPr>
        <w:t>Field-theoretic level.</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inf</w:t>
      </w:r>
      <w:r w:rsidRPr="00346EEC">
        <w:rPr>
          <w:rFonts w:ascii="Constantia" w:eastAsia="Cambria" w:hAnsi="Constantia" w:cs="Cambria"/>
          <w:color w:val="000000"/>
          <w:vertAlign w:val="subscript"/>
        </w:rPr>
        <w:t>φ</w:t>
      </w:r>
      <w:proofErr w:type="spellEnd"/>
      <w:r w:rsidRPr="00346EEC">
        <w:rPr>
          <w:rFonts w:ascii="Constantia" w:eastAsia="Cambria" w:hAnsi="Constantia" w:cs="Cambria"/>
          <w:color w:val="000000"/>
          <w:vertAlign w:val="subscript"/>
        </w:rPr>
        <w:t xml:space="preserve"> : </w:t>
      </w:r>
      <w:r w:rsidRPr="00346EEC">
        <w:rPr>
          <w:rFonts w:ascii="Constantia" w:eastAsia="Cambria" w:hAnsi="Constantia" w:cs="Cambria"/>
          <w:i/>
          <w:iCs/>
          <w:color w:val="000000"/>
          <w:vertAlign w:val="subscript"/>
        </w:rPr>
        <w:t>M</w:t>
      </w:r>
      <w:r w:rsidRPr="00346EEC">
        <w:rPr>
          <w:rFonts w:ascii="Constantia" w:eastAsia="Cambria" w:hAnsi="Constantia" w:cs="Cambria"/>
          <w:color w:val="000000"/>
          <w:vertAlign w:val="subscript"/>
        </w:rPr>
        <w:t xml:space="preserve">(φ) = </w:t>
      </w:r>
      <w:r w:rsidRPr="00346EEC">
        <w:rPr>
          <w:rFonts w:ascii="Constantia" w:eastAsia="Cambria" w:hAnsi="Constantia" w:cs="Cambria"/>
          <w:i/>
          <w:iCs/>
          <w:color w:val="000000"/>
          <w:vertAlign w:val="subscript"/>
        </w:rPr>
        <w:t>x</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w:t>
      </w:r>
      <w:proofErr w:type="gramStart"/>
      <w:r w:rsidRPr="00346EEC">
        <w:rPr>
          <w:rFonts w:ascii="Constantia" w:eastAsia="Cambria" w:hAnsi="Constantia" w:cs="Cambria"/>
          <w:color w:val="000000"/>
        </w:rPr>
        <w:t>φ] —</w:t>
      </w:r>
      <w:proofErr w:type="gramEnd"/>
      <w:r w:rsidRPr="00346EEC">
        <w:rPr>
          <w:rFonts w:ascii="Constantia" w:eastAsia="Cambria" w:hAnsi="Constantia" w:cs="Cambria"/>
          <w:color w:val="000000"/>
        </w:rPr>
        <w:t xml:space="preserve"> the Entropic Description Functional. The cost is measured in </w:t>
      </w:r>
      <w:r w:rsidRPr="00346EEC">
        <w:rPr>
          <w:rFonts w:ascii="Constantia" w:eastAsia="Cambria" w:hAnsi="Constantia" w:cs="Cambria"/>
          <w:b/>
          <w:bCs/>
          <w:color w:val="000000"/>
        </w:rPr>
        <w:t>action units</w:t>
      </w:r>
      <w:r w:rsidRPr="00346EEC">
        <w:rPr>
          <w:rFonts w:ascii="Constantia" w:eastAsia="Cambria" w:hAnsi="Constantia" w:cs="Cambria"/>
          <w:color w:val="000000"/>
        </w:rPr>
        <w:t xml:space="preserve"> (energy × time). The domain is the space of field configurations on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The machine is the measurement map </w:t>
      </w:r>
      <w:r w:rsidRPr="00346EEC">
        <w:rPr>
          <w:rFonts w:ascii="Constantia" w:eastAsia="Cambria" w:hAnsi="Constantia" w:cs="Cambria"/>
          <w:i/>
          <w:iCs/>
          <w:color w:val="000000"/>
        </w:rPr>
        <w:t>M</w:t>
      </w:r>
      <w:r w:rsidRPr="00346EEC">
        <w:rPr>
          <w:rFonts w:ascii="Constantia" w:eastAsia="Cambria" w:hAnsi="Constantia" w:cs="Cambria"/>
          <w:color w:val="000000"/>
        </w:rPr>
        <w:t>.</w:t>
      </w:r>
    </w:p>
    <w:p w14:paraId="0BEACD96"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The three levels are related by the following fundamental inequality:</w:t>
      </w:r>
    </w:p>
    <w:p w14:paraId="5932B48E" w14:textId="77777777" w:rsidR="00C90E67" w:rsidRPr="00346EEC" w:rsidRDefault="00C90E67" w:rsidP="00C90E67">
      <w:pPr>
        <w:spacing w:before="60" w:after="120" w:line="384" w:lineRule="auto"/>
        <w:rPr>
          <w:rFonts w:ascii="Constantia" w:hAnsi="Constantia"/>
        </w:rPr>
      </w:pPr>
      <w:r w:rsidRPr="000D7ACE">
        <w:rPr>
          <w:rFonts w:ascii="Constantia" w:hAnsi="Constantia"/>
          <w:noProof/>
        </w:rPr>
        <w:drawing>
          <wp:inline distT="0" distB="0" distL="0" distR="0" wp14:anchorId="4306E4E3" wp14:editId="7A87A5B6">
            <wp:extent cx="5943600" cy="2550160"/>
            <wp:effectExtent l="0" t="0" r="0" b="2540"/>
            <wp:docPr id="43325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57661" name=""/>
                    <pic:cNvPicPr/>
                  </pic:nvPicPr>
                  <pic:blipFill>
                    <a:blip r:embed="rId16"/>
                    <a:stretch>
                      <a:fillRect/>
                    </a:stretch>
                  </pic:blipFill>
                  <pic:spPr>
                    <a:xfrm>
                      <a:off x="0" y="0"/>
                      <a:ext cx="5943600" cy="2550160"/>
                    </a:xfrm>
                    <a:prstGeom prst="rect">
                      <a:avLst/>
                    </a:prstGeom>
                  </pic:spPr>
                </pic:pic>
              </a:graphicData>
            </a:graphic>
          </wp:inline>
        </w:drawing>
      </w:r>
    </w:p>
    <w:p w14:paraId="094593AA"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Proof.</w:t>
      </w:r>
      <w:r w:rsidRPr="00346EEC">
        <w:rPr>
          <w:rFonts w:ascii="Constantia" w:eastAsia="Cambria" w:hAnsi="Constantia" w:cs="Cambria"/>
          <w:color w:val="000000"/>
        </w:rPr>
        <w:t xml:space="preserve"> Let φ* be the field configuration achieving the infimum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 xml:space="preserve">[φ*]. (If the infimum is not attained, the argument proceeds identically by working with an ε-optimal sequence </w:t>
      </w:r>
      <w:proofErr w:type="spellStart"/>
      <w:r w:rsidRPr="00346EEC">
        <w:rPr>
          <w:rFonts w:ascii="Constantia" w:eastAsia="Cambria" w:hAnsi="Constantia" w:cs="Cambria"/>
          <w:color w:val="000000"/>
        </w:rPr>
        <w:t>φ</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xml:space="preserve"> satisfying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w:t>
      </w:r>
      <w:proofErr w:type="spellStart"/>
      <w:r w:rsidRPr="00346EEC">
        <w:rPr>
          <w:rFonts w:ascii="Constantia" w:eastAsia="Cambria" w:hAnsi="Constantia" w:cs="Cambria"/>
          <w:color w:val="000000"/>
        </w:rPr>
        <w:t>φ</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ε</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xml:space="preserve"> with </w:t>
      </w:r>
      <w:proofErr w:type="spellStart"/>
      <w:r w:rsidRPr="00346EEC">
        <w:rPr>
          <w:rFonts w:ascii="Constantia" w:eastAsia="Cambria" w:hAnsi="Constantia" w:cs="Cambria"/>
          <w:color w:val="000000"/>
        </w:rPr>
        <w:t>ε</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proofErr w:type="gramStart"/>
      <w:r w:rsidRPr="00346EEC">
        <w:rPr>
          <w:rFonts w:ascii="Constantia" w:eastAsia="Cambria" w:hAnsi="Constantia" w:cs="Cambria"/>
          <w:color w:val="000000"/>
        </w:rPr>
        <w:t>0, and</w:t>
      </w:r>
      <w:proofErr w:type="gramEnd"/>
      <w:r w:rsidRPr="00346EEC">
        <w:rPr>
          <w:rFonts w:ascii="Constantia" w:eastAsia="Cambria" w:hAnsi="Constantia" w:cs="Cambria"/>
          <w:color w:val="000000"/>
        </w:rPr>
        <w:t xml:space="preserve"> passing to the limit.)</w:t>
      </w:r>
    </w:p>
    <w:p w14:paraId="4D3E9FB2" w14:textId="436D07AB"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lastRenderedPageBreak/>
        <w:t xml:space="preserve">Construct the </w:t>
      </w:r>
      <w:r w:rsidR="003F4A2C" w:rsidRPr="00346EEC">
        <w:rPr>
          <w:rFonts w:ascii="Constantia" w:eastAsia="Cambria" w:hAnsi="Constantia" w:cs="Cambria"/>
          <w:b/>
          <w:bCs/>
          <w:color w:val="000000"/>
        </w:rPr>
        <w:t>discretization</w:t>
      </w:r>
      <w:r w:rsidRPr="00346EEC">
        <w:rPr>
          <w:rFonts w:ascii="Constantia" w:eastAsia="Cambria" w:hAnsi="Constantia" w:cs="Cambria"/>
          <w:b/>
          <w:bCs/>
          <w:color w:val="000000"/>
        </w:rPr>
        <w:t xml:space="preserve"> map</w:t>
      </w:r>
      <w:r w:rsidRPr="00346EEC">
        <w:rPr>
          <w:rFonts w:ascii="Constantia" w:eastAsia="Cambria" w:hAnsi="Constantia" w:cs="Cambria"/>
          <w:color w:val="000000"/>
        </w:rPr>
        <w:t xml:space="preserve"> </w:t>
      </w:r>
      <w:r w:rsidRPr="00346EEC">
        <w:rPr>
          <w:rFonts w:ascii="Constantia" w:eastAsia="Cambria" w:hAnsi="Constantia" w:cs="Cambria"/>
          <w:i/>
          <w:iCs/>
          <w:color w:val="000000"/>
        </w:rPr>
        <w:t>D</w:t>
      </w:r>
      <w:r w:rsidRPr="00346EEC">
        <w:rPr>
          <w:rFonts w:ascii="Constantia" w:eastAsia="Cambria" w:hAnsi="Constantia" w:cs="Cambria"/>
          <w:color w:val="000000"/>
        </w:rPr>
        <w:t xml:space="preserve"> :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{0, </w:t>
      </w:r>
      <w:proofErr w:type="gramStart"/>
      <w:r w:rsidRPr="00346EEC">
        <w:rPr>
          <w:rFonts w:ascii="Constantia" w:eastAsia="Cambria" w:hAnsi="Constantia" w:cs="Cambria"/>
          <w:color w:val="000000"/>
        </w:rPr>
        <w:t>1}*</w:t>
      </w:r>
      <w:proofErr w:type="gramEnd"/>
      <w:r w:rsidRPr="00346EEC">
        <w:rPr>
          <w:rFonts w:ascii="Constantia" w:eastAsia="Cambria" w:hAnsi="Constantia" w:cs="Cambria"/>
          <w:color w:val="000000"/>
        </w:rPr>
        <w:t xml:space="preserve"> as follows. Cover the spacetime</w:t>
      </w:r>
      <w:r w:rsidR="0038557E">
        <w:rPr>
          <w:rFonts w:ascii="Constantia" w:eastAsia="Cambria" w:hAnsi="Constantia" w:cs="Cambria"/>
          <w:color w:val="000000"/>
        </w:rPr>
        <w:t>/entropic</w:t>
      </w:r>
      <w:r w:rsidRPr="00346EEC">
        <w:rPr>
          <w:rFonts w:ascii="Constantia" w:eastAsia="Cambria" w:hAnsi="Constantia" w:cs="Cambria"/>
          <w:color w:val="000000"/>
        </w:rPr>
        <w:t xml:space="preserve"> manifold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with a lattice of spacing </w:t>
      </w:r>
      <w:r w:rsidRPr="00346EEC">
        <w:rPr>
          <w:rFonts w:ascii="Constantia" w:eastAsia="Cambria" w:hAnsi="Constantia" w:cs="Cambria"/>
          <w:i/>
          <w:iCs/>
          <w:color w:val="000000"/>
        </w:rPr>
        <w:t>a</w:t>
      </w:r>
      <w:r w:rsidRPr="00346EEC">
        <w:rPr>
          <w:rFonts w:ascii="Constantia" w:eastAsia="Cambria" w:hAnsi="Constantia" w:cs="Cambria"/>
          <w:color w:val="000000"/>
        </w:rPr>
        <w:t xml:space="preserve">. At each lattice site, sample the field configuration φ* and round the value to the nearest element of a finite alphabet (determined by the available precision). Concatenate the rounded values in a canonical order to obtain a binary string </w:t>
      </w:r>
      <w:r w:rsidRPr="00346EEC">
        <w:rPr>
          <w:rFonts w:ascii="Constantia" w:eastAsia="Cambria" w:hAnsi="Constantia" w:cs="Cambria"/>
          <w:i/>
          <w:iCs/>
          <w:color w:val="000000"/>
        </w:rPr>
        <w:t>D</w:t>
      </w:r>
      <w:r w:rsidRPr="00346EEC">
        <w:rPr>
          <w:rFonts w:ascii="Constantia" w:eastAsia="Cambria" w:hAnsi="Constantia" w:cs="Cambria"/>
          <w:color w:val="000000"/>
        </w:rPr>
        <w:t xml:space="preserve">(φ*)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{0, </w:t>
      </w:r>
      <w:proofErr w:type="gramStart"/>
      <w:r w:rsidRPr="00346EEC">
        <w:rPr>
          <w:rFonts w:ascii="Constantia" w:eastAsia="Cambria" w:hAnsi="Constantia" w:cs="Cambria"/>
          <w:color w:val="000000"/>
        </w:rPr>
        <w:t>1}*</w:t>
      </w:r>
      <w:proofErr w:type="gramEnd"/>
      <w:r w:rsidRPr="00346EEC">
        <w:rPr>
          <w:rFonts w:ascii="Constantia" w:eastAsia="Cambria" w:hAnsi="Constantia" w:cs="Cambria"/>
          <w:color w:val="000000"/>
        </w:rPr>
        <w:t>.</w:t>
      </w:r>
    </w:p>
    <w:p w14:paraId="76815FAE" w14:textId="23B5CFA4"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Since </w:t>
      </w:r>
      <w:r w:rsidRPr="00346EEC">
        <w:rPr>
          <w:rFonts w:ascii="Constantia" w:eastAsia="Cambria" w:hAnsi="Constantia" w:cs="Cambria"/>
          <w:i/>
          <w:iCs/>
          <w:color w:val="000000"/>
        </w:rPr>
        <w:t>M</w:t>
      </w:r>
      <w:r w:rsidRPr="00346EEC">
        <w:rPr>
          <w:rFonts w:ascii="Constantia" w:eastAsia="Cambria" w:hAnsi="Constantia" w:cs="Cambria"/>
          <w:color w:val="000000"/>
        </w:rPr>
        <w:t xml:space="preserve">(φ*) =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and since the measurement map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reduces to the universal Turing machine </w:t>
      </w:r>
      <w:r w:rsidRPr="00346EEC">
        <w:rPr>
          <w:rFonts w:ascii="Constantia" w:eastAsia="Cambria" w:hAnsi="Constantia" w:cs="Cambria"/>
          <w:i/>
          <w:iCs/>
          <w:color w:val="000000"/>
        </w:rPr>
        <w:t>U</w:t>
      </w:r>
      <w:r w:rsidRPr="00346EEC">
        <w:rPr>
          <w:rFonts w:ascii="Constantia" w:eastAsia="Cambria" w:hAnsi="Constantia" w:cs="Cambria"/>
          <w:color w:val="000000"/>
        </w:rPr>
        <w:t xml:space="preserve"> in the discrete limit (Property (iv) of the measurement map), it follows that </w:t>
      </w:r>
      <w:r w:rsidRPr="00346EEC">
        <w:rPr>
          <w:rFonts w:ascii="Constantia" w:eastAsia="Cambria" w:hAnsi="Constantia" w:cs="Cambria"/>
          <w:i/>
          <w:iCs/>
          <w:color w:val="000000"/>
        </w:rPr>
        <w:t>U</w:t>
      </w:r>
      <w:r w:rsidRPr="00346EEC">
        <w:rPr>
          <w:rFonts w:ascii="Constantia" w:eastAsia="Cambria" w:hAnsi="Constantia" w:cs="Cambria"/>
          <w:color w:val="000000"/>
        </w:rPr>
        <w:t>(</w:t>
      </w:r>
      <w:r w:rsidRPr="00346EEC">
        <w:rPr>
          <w:rFonts w:ascii="Constantia" w:eastAsia="Cambria" w:hAnsi="Constantia" w:cs="Cambria"/>
          <w:i/>
          <w:iCs/>
          <w:color w:val="000000"/>
        </w:rPr>
        <w:t>D</w:t>
      </w:r>
      <w:r w:rsidRPr="00346EEC">
        <w:rPr>
          <w:rFonts w:ascii="Constantia" w:eastAsia="Cambria" w:hAnsi="Constantia" w:cs="Cambria"/>
          <w:color w:val="000000"/>
        </w:rPr>
        <w:t xml:space="preserve">(φ*)) =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in the discrete limit. That is, </w:t>
      </w:r>
      <w:r w:rsidRPr="00346EEC">
        <w:rPr>
          <w:rFonts w:ascii="Constantia" w:eastAsia="Cambria" w:hAnsi="Constantia" w:cs="Cambria"/>
          <w:i/>
          <w:iCs/>
          <w:color w:val="000000"/>
        </w:rPr>
        <w:t>D</w:t>
      </w:r>
      <w:r w:rsidRPr="00346EEC">
        <w:rPr>
          <w:rFonts w:ascii="Constantia" w:eastAsia="Cambria" w:hAnsi="Constantia" w:cs="Cambria"/>
          <w:color w:val="000000"/>
        </w:rPr>
        <w:t xml:space="preserve">(φ*) is a program for </w:t>
      </w:r>
      <w:r w:rsidRPr="00346EEC">
        <w:rPr>
          <w:rFonts w:ascii="Constantia" w:eastAsia="Cambria" w:hAnsi="Constantia" w:cs="Cambria"/>
          <w:i/>
          <w:iCs/>
          <w:color w:val="000000"/>
        </w:rPr>
        <w:t>x</w:t>
      </w:r>
      <w:r w:rsidRPr="00346EEC">
        <w:rPr>
          <w:rFonts w:ascii="Constantia" w:eastAsia="Cambria" w:hAnsi="Constantia" w:cs="Cambria"/>
          <w:color w:val="000000"/>
        </w:rPr>
        <w:t>.</w:t>
      </w:r>
    </w:p>
    <w:p w14:paraId="5C408541"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By the minimality of Kolmogorov complexity:</w:t>
      </w:r>
    </w:p>
    <w:p w14:paraId="3244EFF2"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 |</w:t>
      </w:r>
      <w:r w:rsidRPr="00346EEC">
        <w:rPr>
          <w:rFonts w:ascii="Constantia" w:eastAsia="Cambria" w:hAnsi="Constantia" w:cs="Cambria"/>
          <w:i/>
          <w:iCs/>
          <w:color w:val="000000"/>
        </w:rPr>
        <w:t>D</w:t>
      </w:r>
      <w:r w:rsidRPr="00346EEC">
        <w:rPr>
          <w:rFonts w:ascii="Constantia" w:eastAsia="Cambria" w:hAnsi="Constantia" w:cs="Cambria"/>
          <w:color w:val="000000"/>
        </w:rPr>
        <w:t>(φ*)| .</w:t>
      </w:r>
    </w:p>
    <w:p w14:paraId="19B5EEE2" w14:textId="373C0A26"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Now apply the </w:t>
      </w:r>
      <w:r w:rsidRPr="00346EEC">
        <w:rPr>
          <w:rFonts w:ascii="Constantia" w:eastAsia="Cambria" w:hAnsi="Constantia" w:cs="Cambria"/>
          <w:b/>
          <w:bCs/>
          <w:color w:val="000000"/>
        </w:rPr>
        <w:t>Landauer bound</w:t>
      </w:r>
      <w:r w:rsidRPr="00346EEC">
        <w:rPr>
          <w:rFonts w:ascii="Constantia" w:eastAsia="Cambria" w:hAnsi="Constantia" w:cs="Cambria"/>
          <w:color w:val="000000"/>
        </w:rPr>
        <w:t xml:space="preserve">. Each bit of the </w:t>
      </w:r>
      <w:r w:rsidR="003F4A2C" w:rsidRPr="00346EEC">
        <w:rPr>
          <w:rFonts w:ascii="Constantia" w:eastAsia="Cambria" w:hAnsi="Constantia" w:cs="Cambria"/>
          <w:color w:val="000000"/>
        </w:rPr>
        <w:t>discretized</w:t>
      </w:r>
      <w:r w:rsidRPr="00346EEC">
        <w:rPr>
          <w:rFonts w:ascii="Constantia" w:eastAsia="Cambria" w:hAnsi="Constantia" w:cs="Cambria"/>
          <w:color w:val="000000"/>
        </w:rPr>
        <w:t xml:space="preserve"> progra</w:t>
      </w:r>
      <w:r w:rsidR="003F4A2C">
        <w:rPr>
          <w:rFonts w:ascii="Constantia" w:eastAsia="Cambria" w:hAnsi="Constantia" w:cs="Cambria"/>
          <w:color w:val="000000"/>
        </w:rPr>
        <w:t>m</w:t>
      </w:r>
      <w:r w:rsidRPr="00346EEC">
        <w:rPr>
          <w:rFonts w:ascii="Constantia" w:eastAsia="Cambria" w:hAnsi="Constantia" w:cs="Cambria"/>
          <w:color w:val="000000"/>
        </w:rPr>
        <w:t xml:space="preserve"> </w:t>
      </w:r>
      <w:r w:rsidRPr="00346EEC">
        <w:rPr>
          <w:rFonts w:ascii="Constantia" w:eastAsia="Cambria" w:hAnsi="Constantia" w:cs="Cambria"/>
          <w:i/>
          <w:iCs/>
          <w:color w:val="000000"/>
        </w:rPr>
        <w:t>D</w:t>
      </w:r>
      <w:r w:rsidRPr="00346EEC">
        <w:rPr>
          <w:rFonts w:ascii="Constantia" w:eastAsia="Cambria" w:hAnsi="Constantia" w:cs="Cambria"/>
          <w:color w:val="000000"/>
        </w:rPr>
        <w:t xml:space="preserve">(φ*) corresponds to a minimal thermodynamic cost of </w:t>
      </w:r>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color w:val="000000"/>
        </w:rPr>
        <w:t xml:space="preserve"> ln 2 in entropy, which in turn corresponds to a minimal action cost of </w:t>
      </w:r>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color w:val="000000"/>
        </w:rPr>
        <w:t xml:space="preserve"> ln 2 per bit in the continuous embedding. The total action of φ* therefore satisfies:</w:t>
      </w:r>
    </w:p>
    <w:p w14:paraId="739A1104" w14:textId="77777777" w:rsidR="00C90E67" w:rsidRPr="00346EEC" w:rsidRDefault="00C90E67" w:rsidP="00C90E67">
      <w:pPr>
        <w:spacing w:before="60" w:after="120" w:line="384" w:lineRule="auto"/>
        <w:jc w:val="center"/>
        <w:rPr>
          <w:rFonts w:ascii="Constantia" w:hAnsi="Constantia"/>
        </w:rPr>
      </w:pP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 xml:space="preserve">[φ*] ≥ </w:t>
      </w:r>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color w:val="000000"/>
        </w:rPr>
        <w:t xml:space="preserve"> ln 2 · |</w:t>
      </w:r>
      <w:r w:rsidRPr="00346EEC">
        <w:rPr>
          <w:rFonts w:ascii="Constantia" w:eastAsia="Cambria" w:hAnsi="Constantia" w:cs="Cambria"/>
          <w:i/>
          <w:iCs/>
          <w:color w:val="000000"/>
        </w:rPr>
        <w:t>D</w:t>
      </w:r>
      <w:r w:rsidRPr="00346EEC">
        <w:rPr>
          <w:rFonts w:ascii="Constantia" w:eastAsia="Cambria" w:hAnsi="Constantia" w:cs="Cambria"/>
          <w:color w:val="000000"/>
        </w:rPr>
        <w:t xml:space="preserve">(φ*)| ≥ </w:t>
      </w:r>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color w:val="000000"/>
        </w:rPr>
        <w:t xml:space="preserve"> ln 2 ·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w:t>
      </w:r>
    </w:p>
    <w:p w14:paraId="788BBA24"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Since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 this gives:</w:t>
      </w:r>
    </w:p>
    <w:p w14:paraId="2370E24D"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color w:val="000000"/>
        </w:rPr>
        <w:t xml:space="preserve"> ln 2 ·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w:t>
      </w:r>
    </w:p>
    <w:p w14:paraId="3CA67B1D" w14:textId="584F0D05"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Non-negativity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 0 is immediate from |</w:t>
      </w:r>
      <w:r w:rsidRPr="00346EEC">
        <w:rPr>
          <w:rFonts w:ascii="Constantia" w:eastAsia="Cambria" w:hAnsi="Constantia" w:cs="Cambria"/>
          <w:i/>
          <w:iCs/>
          <w:color w:val="000000"/>
        </w:rPr>
        <w:t>p</w:t>
      </w:r>
      <w:r w:rsidRPr="00346EEC">
        <w:rPr>
          <w:rFonts w:ascii="Constantia" w:eastAsia="Cambria" w:hAnsi="Constantia" w:cs="Cambria"/>
          <w:color w:val="000000"/>
        </w:rPr>
        <w:t xml:space="preserve">| ≥ 0 for all programs </w:t>
      </w:r>
      <w:r w:rsidRPr="00346EEC">
        <w:rPr>
          <w:rFonts w:ascii="Constantia" w:eastAsia="Cambria" w:hAnsi="Constantia" w:cs="Cambria"/>
          <w:i/>
          <w:iCs/>
          <w:color w:val="000000"/>
        </w:rPr>
        <w:t>p</w:t>
      </w:r>
      <w:r w:rsidRPr="00346EEC">
        <w:rPr>
          <w:rFonts w:ascii="Constantia" w:eastAsia="Cambria" w:hAnsi="Constantia" w:cs="Cambria"/>
          <w:color w:val="000000"/>
        </w:rPr>
        <w:t>.</w:t>
      </w:r>
    </w:p>
    <w:p w14:paraId="59CDEAE4" w14:textId="10668C05"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For the equality condition: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color w:val="000000"/>
        </w:rPr>
        <w:t xml:space="preserve"> ln </w:t>
      </w:r>
      <w:proofErr w:type="gramStart"/>
      <w:r w:rsidRPr="00346EEC">
        <w:rPr>
          <w:rFonts w:ascii="Constantia" w:eastAsia="Cambria" w:hAnsi="Constantia" w:cs="Cambria"/>
          <w:color w:val="000000"/>
        </w:rPr>
        <w:t xml:space="preserve">2 · </w:t>
      </w:r>
      <w:r w:rsidRPr="00346EEC">
        <w:rPr>
          <w:rFonts w:ascii="Constantia" w:eastAsia="Cambria" w:hAnsi="Constantia" w:cs="Cambria"/>
          <w:i/>
          <w:iCs/>
          <w:color w:val="000000"/>
        </w:rPr>
        <w:t>K</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x</w:t>
      </w:r>
      <w:r w:rsidRPr="00346EEC">
        <w:rPr>
          <w:rFonts w:ascii="Constantia" w:eastAsia="Cambria" w:hAnsi="Constantia" w:cs="Cambria"/>
          <w:color w:val="000000"/>
        </w:rPr>
        <w:t xml:space="preserve">) holds if and only if both inequalities above are simultaneously saturated. The first inequality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 |</w:t>
      </w:r>
      <w:r w:rsidRPr="00346EEC">
        <w:rPr>
          <w:rFonts w:ascii="Constantia" w:eastAsia="Cambria" w:hAnsi="Constantia" w:cs="Cambria"/>
          <w:i/>
          <w:iCs/>
          <w:color w:val="000000"/>
        </w:rPr>
        <w:t>D</w:t>
      </w:r>
      <w:r w:rsidRPr="00346EEC">
        <w:rPr>
          <w:rFonts w:ascii="Constantia" w:eastAsia="Cambria" w:hAnsi="Constantia" w:cs="Cambria"/>
          <w:color w:val="000000"/>
        </w:rPr>
        <w:t xml:space="preserve">(φ*)| is saturated if and only if the </w:t>
      </w:r>
      <w:proofErr w:type="spellStart"/>
      <w:r w:rsidRPr="00346EEC">
        <w:rPr>
          <w:rFonts w:ascii="Constantia" w:eastAsia="Cambria" w:hAnsi="Constantia" w:cs="Cambria"/>
          <w:color w:val="000000"/>
        </w:rPr>
        <w:t>discretisation</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D</w:t>
      </w:r>
      <w:r w:rsidRPr="00346EEC">
        <w:rPr>
          <w:rFonts w:ascii="Constantia" w:eastAsia="Cambria" w:hAnsi="Constantia" w:cs="Cambria"/>
          <w:color w:val="000000"/>
        </w:rPr>
        <w:t xml:space="preserve">(φ*) is itself a shortest program for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The second inequality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 xml:space="preserve">[φ*] ≥ </w:t>
      </w:r>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color w:val="000000"/>
        </w:rPr>
        <w:t xml:space="preserve"> ln 2 · |</w:t>
      </w:r>
      <w:r w:rsidRPr="00346EEC">
        <w:rPr>
          <w:rFonts w:ascii="Constantia" w:eastAsia="Cambria" w:hAnsi="Constantia" w:cs="Cambria"/>
          <w:i/>
          <w:iCs/>
          <w:color w:val="000000"/>
        </w:rPr>
        <w:t>D</w:t>
      </w:r>
      <w:r w:rsidRPr="00346EEC">
        <w:rPr>
          <w:rFonts w:ascii="Constantia" w:eastAsia="Cambria" w:hAnsi="Constantia" w:cs="Cambria"/>
          <w:color w:val="000000"/>
        </w:rPr>
        <w:t xml:space="preserve">(φ*)| is saturated if and only if the continuous action exactly saturates the Landauer bound at every bit — that is, if φ* is the continuous embedding of a shortest program with no residual action beyond the Landauer minimum. Both conditions together </w:t>
      </w:r>
      <w:r w:rsidRPr="00346EEC">
        <w:rPr>
          <w:rFonts w:ascii="Constantia" w:eastAsia="Cambria" w:hAnsi="Constantia" w:cs="Cambria"/>
          <w:color w:val="000000"/>
        </w:rPr>
        <w:lastRenderedPageBreak/>
        <w:t>amount to the statement that φ* is the continuous embedding of the shortest program</w:t>
      </w:r>
      <w:r w:rsidR="003F4A2C">
        <w:rPr>
          <w:rFonts w:ascii="Constantia" w:eastAsia="Cambria" w:hAnsi="Constantia" w:cs="Cambria"/>
          <w:color w:val="000000"/>
        </w:rPr>
        <w:t xml:space="preserve"> </w:t>
      </w:r>
      <w:r w:rsidRPr="00346EEC">
        <w:rPr>
          <w:rFonts w:ascii="Constantia" w:eastAsia="Cambria" w:hAnsi="Constantia" w:cs="Cambria"/>
          <w:color w:val="000000"/>
        </w:rPr>
        <w:t xml:space="preserve">for </w:t>
      </w:r>
      <w:r w:rsidRPr="00346EEC">
        <w:rPr>
          <w:rFonts w:ascii="Constantia" w:eastAsia="Cambria" w:hAnsi="Constantia" w:cs="Cambria"/>
          <w:i/>
          <w:iCs/>
          <w:color w:val="000000"/>
        </w:rPr>
        <w:t>x</w:t>
      </w:r>
      <w:r w:rsidRPr="00346EEC">
        <w:rPr>
          <w:rFonts w:ascii="Constantia" w:eastAsia="Cambria" w:hAnsi="Constantia" w:cs="Cambria"/>
          <w:color w:val="000000"/>
        </w:rPr>
        <w:t>.</w:t>
      </w:r>
    </w:p>
    <w:p w14:paraId="4BB9011F" w14:textId="77777777" w:rsidR="00C90E67" w:rsidRPr="00346EEC" w:rsidRDefault="00C90E67" w:rsidP="00C90E67">
      <w:pPr>
        <w:spacing w:before="60" w:after="120" w:line="384" w:lineRule="auto"/>
        <w:jc w:val="right"/>
        <w:rPr>
          <w:rFonts w:ascii="Constantia" w:hAnsi="Constantia"/>
        </w:rPr>
      </w:pPr>
      <w:r w:rsidRPr="00346EEC">
        <w:rPr>
          <w:rFonts w:ascii="Times New Roman" w:eastAsia="Cambria" w:hAnsi="Times New Roman" w:cs="Times New Roman"/>
          <w:color w:val="000000"/>
        </w:rPr>
        <w:t>■</w:t>
      </w:r>
    </w:p>
    <w:p w14:paraId="136CE95E"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15.1.5 Topological Properties of the Entropic Description Functional</w:t>
      </w:r>
    </w:p>
    <w:p w14:paraId="54416C3A" w14:textId="1B5A87D4"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topological properties of 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xml:space="preserve"> are essential to the variational program of the Theory of Entropicity. Two key properties — lower </w:t>
      </w:r>
      <w:proofErr w:type="spellStart"/>
      <w:r w:rsidRPr="00346EEC">
        <w:rPr>
          <w:rFonts w:ascii="Constantia" w:eastAsia="Cambria" w:hAnsi="Constantia" w:cs="Cambria"/>
          <w:color w:val="000000"/>
        </w:rPr>
        <w:t>semicontinuity</w:t>
      </w:r>
      <w:proofErr w:type="spellEnd"/>
      <w:r w:rsidRPr="00346EEC">
        <w:rPr>
          <w:rFonts w:ascii="Constantia" w:eastAsia="Cambria" w:hAnsi="Constantia" w:cs="Cambria"/>
          <w:color w:val="000000"/>
        </w:rPr>
        <w:t xml:space="preserve"> and subadditivity — are established in this subsection. These properties are notable precisely because the Kolmogorov complexity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possesses neither: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is not semicontinuous in any natural topology on binary strings, and its subadditivity holds only up to logarithmic correction terms. 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xml:space="preserve"> </w:t>
      </w:r>
      <w:r w:rsidR="003F4A2C" w:rsidRPr="00346EEC">
        <w:rPr>
          <w:rFonts w:ascii="Constantia" w:eastAsia="Cambria" w:hAnsi="Constantia" w:cs="Cambria"/>
          <w:color w:val="000000"/>
        </w:rPr>
        <w:t>regularizes</w:t>
      </w:r>
      <w:r w:rsidRPr="00346EEC">
        <w:rPr>
          <w:rFonts w:ascii="Constantia" w:eastAsia="Cambria" w:hAnsi="Constantia" w:cs="Cambria"/>
          <w:color w:val="000000"/>
        </w:rPr>
        <w:t xml:space="preserve"> both deficiencies.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C90E67" w:rsidRPr="00346EEC" w14:paraId="0D29F364"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2C734C00" w14:textId="77777777" w:rsidR="00C90E67" w:rsidRPr="00346EEC" w:rsidRDefault="00C90E67" w:rsidP="006F5411">
            <w:pPr>
              <w:spacing w:before="60" w:after="120" w:line="384" w:lineRule="auto"/>
              <w:jc w:val="both"/>
              <w:rPr>
                <w:rFonts w:ascii="Constantia" w:hAnsi="Constantia"/>
              </w:rPr>
            </w:pPr>
            <w:r w:rsidRPr="00346EEC">
              <w:rPr>
                <w:rFonts w:ascii="Constantia" w:eastAsia="Cambria" w:hAnsi="Constantia" w:cs="Cambria"/>
                <w:b/>
                <w:bCs/>
                <w:color w:val="000000"/>
              </w:rPr>
              <w:t xml:space="preserve">Proposition 15.2 (Lower </w:t>
            </w:r>
            <w:proofErr w:type="spellStart"/>
            <w:r w:rsidRPr="00346EEC">
              <w:rPr>
                <w:rFonts w:ascii="Constantia" w:eastAsia="Cambria" w:hAnsi="Constantia" w:cs="Cambria"/>
                <w:b/>
                <w:bCs/>
                <w:color w:val="000000"/>
              </w:rPr>
              <w:t>Semicontinuity</w:t>
            </w:r>
            <w:proofErr w:type="spellEnd"/>
            <w:r w:rsidRPr="00346EEC">
              <w:rPr>
                <w:rFonts w:ascii="Constantia" w:eastAsia="Cambria" w:hAnsi="Constantia" w:cs="Cambria"/>
                <w:b/>
                <w:bCs/>
                <w:color w:val="000000"/>
              </w:rPr>
              <w:t>).</w:t>
            </w:r>
            <w:r w:rsidRPr="00346EEC">
              <w:rPr>
                <w:rFonts w:ascii="Constantia" w:eastAsia="Cambria" w:hAnsi="Constantia" w:cs="Cambria"/>
                <w:color w:val="000000"/>
              </w:rPr>
              <w:t xml:space="preserve"> The Entropic Description Functional </w:t>
            </w:r>
            <w:r w:rsidRPr="00346EEC">
              <w:rPr>
                <w:rFonts w:ascii="Constantia" w:eastAsia="Cambria" w:hAnsi="Constantia" w:cs="Cambria"/>
                <w:i/>
                <w:iCs/>
                <w:color w:val="000000"/>
              </w:rPr>
              <w:t>E</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rPr>
              <w:t xml:space="preserve">(Σ)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b/>
                <w:bCs/>
                <w:color w:val="000000"/>
              </w:rPr>
              <w:t>R</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w:t>
            </w:r>
            <w:r w:rsidRPr="00346EEC">
              <w:rPr>
                <w:rFonts w:ascii="Constantia" w:eastAsia="Cambria" w:hAnsi="Constantia" w:cs="Cambria"/>
                <w:color w:val="000000"/>
              </w:rPr>
              <w:t xml:space="preserve">} is lower semicontinuous with respect to the </w:t>
            </w:r>
            <w:r w:rsidRPr="00346EEC">
              <w:rPr>
                <w:rFonts w:ascii="Constantia" w:eastAsia="Cambria" w:hAnsi="Constantia" w:cs="Cambria"/>
                <w:i/>
                <w:iCs/>
                <w:color w:val="000000"/>
              </w:rPr>
              <w:t>L</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topology on </w:t>
            </w:r>
            <w:r w:rsidRPr="00346EEC">
              <w:rPr>
                <w:rFonts w:ascii="Constantia" w:eastAsia="Cambria" w:hAnsi="Constantia" w:cs="Cambria"/>
                <w:i/>
                <w:iCs/>
                <w:color w:val="000000"/>
              </w:rPr>
              <w:t>X</w:t>
            </w:r>
            <w:r w:rsidRPr="00346EEC">
              <w:rPr>
                <w:rFonts w:ascii="Constantia" w:eastAsia="Cambria" w:hAnsi="Constantia" w:cs="Cambria"/>
                <w:color w:val="000000"/>
              </w:rPr>
              <w:t>(Σ). That is, for every sequence {</w:t>
            </w:r>
            <w:proofErr w:type="spellStart"/>
            <w:r w:rsidRPr="00346EEC">
              <w:rPr>
                <w:rFonts w:ascii="Constantia" w:eastAsia="Cambria" w:hAnsi="Constantia" w:cs="Cambria"/>
                <w:i/>
                <w:iCs/>
                <w:color w:val="000000"/>
              </w:rPr>
              <w:t>x</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rPr>
              <w:t xml:space="preserve">(Σ) converging to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in </w:t>
            </w:r>
            <w:r w:rsidRPr="00346EEC">
              <w:rPr>
                <w:rFonts w:ascii="Constantia" w:eastAsia="Cambria" w:hAnsi="Constantia" w:cs="Cambria"/>
                <w:i/>
                <w:iCs/>
                <w:color w:val="000000"/>
              </w:rPr>
              <w:t>L</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(Σ):</w:t>
            </w:r>
          </w:p>
          <w:p w14:paraId="5E375E4F" w14:textId="77777777" w:rsidR="00C90E67" w:rsidRPr="00346EEC" w:rsidRDefault="00C90E67" w:rsidP="006F5411">
            <w:pPr>
              <w:spacing w:before="60" w:after="120" w:line="384" w:lineRule="auto"/>
              <w:jc w:val="center"/>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lim</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rPr>
              <w:t>inf</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vertAlign w:val="subscript"/>
              </w:rPr>
              <w:t xml:space="preserve"> </w:t>
            </w:r>
            <w:r w:rsidRPr="00346EEC">
              <w:rPr>
                <w:rFonts w:ascii="Times New Roman" w:eastAsia="Cambria" w:hAnsi="Times New Roman" w:cs="Times New Roman"/>
                <w:color w:val="000000"/>
                <w:vertAlign w:val="subscript"/>
              </w:rPr>
              <w:t>→</w:t>
            </w:r>
            <w:r w:rsidRPr="00346EEC">
              <w:rPr>
                <w:rFonts w:ascii="Constantia" w:eastAsia="Cambria" w:hAnsi="Constantia" w:cs="Cambria"/>
                <w:color w:val="000000"/>
                <w:vertAlign w:val="subscript"/>
              </w:rPr>
              <w:t xml:space="preserve"> </w:t>
            </w:r>
            <w:r w:rsidRPr="00346EEC">
              <w:rPr>
                <w:rFonts w:ascii="Constantia" w:eastAsia="Cambria" w:hAnsi="Constantia" w:cs="Constantia"/>
                <w:color w:val="000000"/>
                <w:vertAlign w:val="subscript"/>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color w:val="000000"/>
              </w:rPr>
              <w:t>[</w:t>
            </w:r>
            <w:proofErr w:type="spellStart"/>
            <w:r w:rsidRPr="00346EEC">
              <w:rPr>
                <w:rFonts w:ascii="Constantia" w:eastAsia="Cambria" w:hAnsi="Constantia" w:cs="Cambria"/>
                <w:i/>
                <w:iCs/>
                <w:color w:val="000000"/>
              </w:rPr>
              <w:t>x</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w:t>
            </w:r>
          </w:p>
        </w:tc>
      </w:tr>
    </w:tbl>
    <w:p w14:paraId="5A2ABE49" w14:textId="77777777" w:rsidR="00EA7AAB" w:rsidRDefault="00EA7AAB" w:rsidP="00C90E67">
      <w:pPr>
        <w:spacing w:before="60" w:after="120" w:line="384" w:lineRule="auto"/>
        <w:jc w:val="both"/>
        <w:rPr>
          <w:rFonts w:ascii="Constantia" w:eastAsia="Cambria" w:hAnsi="Constantia" w:cs="Cambria"/>
          <w:b/>
          <w:bCs/>
          <w:color w:val="000000"/>
        </w:rPr>
      </w:pPr>
    </w:p>
    <w:p w14:paraId="29ED2122" w14:textId="3CB07FFC"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Proof.</w:t>
      </w:r>
      <w:r w:rsidRPr="00346EEC">
        <w:rPr>
          <w:rFonts w:ascii="Constantia" w:eastAsia="Cambria" w:hAnsi="Constantia" w:cs="Cambria"/>
          <w:color w:val="000000"/>
        </w:rPr>
        <w:t xml:space="preserve"> Let </w:t>
      </w:r>
      <w:proofErr w:type="spellStart"/>
      <w:r w:rsidRPr="00346EEC">
        <w:rPr>
          <w:rFonts w:ascii="Constantia" w:eastAsia="Cambria" w:hAnsi="Constantia" w:cs="Cambria"/>
          <w:i/>
          <w:iCs/>
          <w:color w:val="000000"/>
        </w:rPr>
        <w:t>x</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in </w:t>
      </w:r>
      <w:r w:rsidRPr="00346EEC">
        <w:rPr>
          <w:rFonts w:ascii="Constantia" w:eastAsia="Cambria" w:hAnsi="Constantia" w:cs="Cambria"/>
          <w:i/>
          <w:iCs/>
          <w:color w:val="000000"/>
        </w:rPr>
        <w:t>L</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(Σ). Fix ε &gt; 0. For each </w:t>
      </w:r>
      <w:r w:rsidRPr="00346EEC">
        <w:rPr>
          <w:rFonts w:ascii="Constantia" w:eastAsia="Cambria" w:hAnsi="Constantia" w:cs="Cambria"/>
          <w:i/>
          <w:iCs/>
          <w:color w:val="000000"/>
        </w:rPr>
        <w:t>n</w:t>
      </w:r>
      <w:r w:rsidRPr="00346EEC">
        <w:rPr>
          <w:rFonts w:ascii="Constantia" w:eastAsia="Cambria" w:hAnsi="Constantia" w:cs="Cambria"/>
          <w:color w:val="000000"/>
        </w:rPr>
        <w:t xml:space="preserve">, let </w:t>
      </w:r>
      <w:proofErr w:type="spellStart"/>
      <w:r w:rsidRPr="00346EEC">
        <w:rPr>
          <w:rFonts w:ascii="Constantia" w:eastAsia="Cambria" w:hAnsi="Constantia" w:cs="Cambria"/>
          <w:color w:val="000000"/>
        </w:rPr>
        <w:t>φ</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xml:space="preserve"> be an ε-optimal configuration for </w:t>
      </w:r>
      <w:proofErr w:type="spellStart"/>
      <w:r w:rsidRPr="00346EEC">
        <w:rPr>
          <w:rFonts w:ascii="Constantia" w:eastAsia="Cambria" w:hAnsi="Constantia" w:cs="Cambria"/>
          <w:i/>
          <w:iCs/>
          <w:color w:val="000000"/>
        </w:rPr>
        <w:t>x</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that is:</w:t>
      </w:r>
    </w:p>
    <w:p w14:paraId="091CDA5D" w14:textId="77777777" w:rsidR="00C90E67" w:rsidRPr="00346EEC" w:rsidRDefault="00C90E67" w:rsidP="00C90E67">
      <w:pPr>
        <w:spacing w:before="60" w:after="120" w:line="384" w:lineRule="auto"/>
        <w:jc w:val="center"/>
        <w:rPr>
          <w:rFonts w:ascii="Constantia" w:hAnsi="Constantia"/>
        </w:rPr>
      </w:pP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w:t>
      </w:r>
      <w:proofErr w:type="spellStart"/>
      <w:r w:rsidRPr="00346EEC">
        <w:rPr>
          <w:rFonts w:ascii="Constantia" w:eastAsia="Cambria" w:hAnsi="Constantia" w:cs="Cambria"/>
          <w:color w:val="000000"/>
        </w:rPr>
        <w:t>φ</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proofErr w:type="spellStart"/>
      <w:r w:rsidRPr="00346EEC">
        <w:rPr>
          <w:rFonts w:ascii="Constantia" w:eastAsia="Cambria" w:hAnsi="Constantia" w:cs="Cambria"/>
          <w:i/>
          <w:iCs/>
          <w:color w:val="000000"/>
        </w:rPr>
        <w:t>x</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xml:space="preserve">] + ε ,   </w:t>
      </w:r>
      <w:r w:rsidRPr="00346EEC">
        <w:rPr>
          <w:rFonts w:ascii="Constantia" w:eastAsia="Cambria" w:hAnsi="Constantia" w:cs="Cambria"/>
          <w:i/>
          <w:iCs/>
          <w:color w:val="000000"/>
        </w:rPr>
        <w:t>M</w:t>
      </w:r>
      <w:r w:rsidRPr="00346EEC">
        <w:rPr>
          <w:rFonts w:ascii="Constantia" w:eastAsia="Cambria" w:hAnsi="Constantia" w:cs="Cambria"/>
          <w:color w:val="000000"/>
        </w:rPr>
        <w:t>(</w:t>
      </w:r>
      <w:proofErr w:type="spellStart"/>
      <w:r w:rsidRPr="00346EEC">
        <w:rPr>
          <w:rFonts w:ascii="Constantia" w:eastAsia="Cambria" w:hAnsi="Constantia" w:cs="Cambria"/>
          <w:color w:val="000000"/>
        </w:rPr>
        <w:t>φ</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x</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xml:space="preserve"> .</w:t>
      </w:r>
    </w:p>
    <w:p w14:paraId="32F1E06D"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By the </w:t>
      </w:r>
      <w:r w:rsidRPr="00346EEC">
        <w:rPr>
          <w:rFonts w:ascii="Constantia" w:eastAsia="Cambria" w:hAnsi="Constantia" w:cs="Cambria"/>
          <w:b/>
          <w:bCs/>
          <w:color w:val="000000"/>
        </w:rPr>
        <w:t>coercivity</w:t>
      </w:r>
      <w:r w:rsidRPr="00346EEC">
        <w:rPr>
          <w:rFonts w:ascii="Constantia" w:eastAsia="Cambria" w:hAnsi="Constantia" w:cs="Cambria"/>
          <w:color w:val="000000"/>
        </w:rPr>
        <w:t xml:space="preserve"> of the Obidi Action — the kinetic term (1/2)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color w:val="000000"/>
        </w:rPr>
        <w:t>φ</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color w:val="000000"/>
        </w:rPr>
        <w:t>φ</w:t>
      </w:r>
      <w:proofErr w:type="spellEnd"/>
      <w:r w:rsidRPr="00346EEC">
        <w:rPr>
          <w:rFonts w:ascii="Constantia" w:eastAsia="Cambria" w:hAnsi="Constantia" w:cs="Cambria"/>
          <w:color w:val="000000"/>
        </w:rPr>
        <w:t xml:space="preserve"> controls the </w:t>
      </w:r>
      <w:r w:rsidRPr="00346EEC">
        <w:rPr>
          <w:rFonts w:ascii="Constantia" w:eastAsia="Cambria" w:hAnsi="Constantia" w:cs="Cambria"/>
          <w:i/>
          <w:iCs/>
          <w:color w:val="000000"/>
        </w:rPr>
        <w:t>H</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Sobolev norm, since:</w:t>
      </w:r>
    </w:p>
    <w:p w14:paraId="043B89BF" w14:textId="77777777" w:rsidR="00C90E67" w:rsidRPr="00346EEC" w:rsidRDefault="00C90E67" w:rsidP="00C90E67">
      <w:pPr>
        <w:spacing w:before="60" w:after="120" w:line="384" w:lineRule="auto"/>
        <w:jc w:val="center"/>
        <w:rPr>
          <w:rFonts w:ascii="Constantia" w:hAnsi="Constantia"/>
        </w:rPr>
      </w:pP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 ≥ (1/2)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y</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color w:val="000000"/>
        </w:rPr>
        <w:t>φ</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color w:val="000000"/>
        </w:rPr>
        <w:t>φ</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C</w:t>
      </w:r>
      <w:r w:rsidRPr="00346EEC">
        <w:rPr>
          <w:rFonts w:ascii="Constantia" w:eastAsia="Cambria" w:hAnsi="Constantia" w:cs="Cambria"/>
          <w:color w:val="000000"/>
        </w:rPr>
        <w:t xml:space="preserve"> ||φ||</w:t>
      </w:r>
      <w:r w:rsidRPr="00346EEC">
        <w:rPr>
          <w:rFonts w:ascii="Constantia" w:eastAsia="Cambria" w:hAnsi="Constantia" w:cs="Cambria"/>
          <w:color w:val="000000"/>
          <w:vertAlign w:val="superscript"/>
        </w:rPr>
        <w:t>2</w:t>
      </w:r>
      <w:r w:rsidRPr="00346EEC">
        <w:rPr>
          <w:rFonts w:ascii="Constantia" w:eastAsia="Cambria" w:hAnsi="Constantia" w:cs="Cambria"/>
          <w:i/>
          <w:iCs/>
          <w:color w:val="000000"/>
          <w:vertAlign w:val="subscript"/>
        </w:rPr>
        <w:t>H</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C</w:t>
      </w:r>
      <w:r w:rsidRPr="00346EEC">
        <w:rPr>
          <w:rFonts w:ascii="Times New Roman" w:eastAsia="Cambria" w:hAnsi="Times New Roman" w:cs="Times New Roman"/>
          <w:color w:val="000000"/>
        </w:rPr>
        <w:t>′</w:t>
      </w:r>
    </w:p>
    <w:p w14:paraId="7B20172F"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lastRenderedPageBreak/>
        <w:t xml:space="preserve">for appropriate constants </w:t>
      </w:r>
      <w:r w:rsidRPr="00346EEC">
        <w:rPr>
          <w:rFonts w:ascii="Constantia" w:eastAsia="Cambria" w:hAnsi="Constantia" w:cs="Cambria"/>
          <w:i/>
          <w:iCs/>
          <w:color w:val="000000"/>
        </w:rPr>
        <w:t>C</w:t>
      </w:r>
      <w:r w:rsidRPr="00346EEC">
        <w:rPr>
          <w:rFonts w:ascii="Constantia" w:eastAsia="Cambria" w:hAnsi="Constantia" w:cs="Cambria"/>
          <w:color w:val="000000"/>
        </w:rPr>
        <w:t xml:space="preserve"> &gt; 0, </w:t>
      </w:r>
      <w:r w:rsidRPr="00346EEC">
        <w:rPr>
          <w:rFonts w:ascii="Constantia" w:eastAsia="Cambria" w:hAnsi="Constantia" w:cs="Cambria"/>
          <w:i/>
          <w:iCs/>
          <w:color w:val="000000"/>
        </w:rPr>
        <w:t>C</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w:t>
      </w:r>
      <w:r w:rsidRPr="00346EEC">
        <w:rPr>
          <w:rFonts w:ascii="Constantia" w:eastAsia="Cambria" w:hAnsi="Constantia" w:cs="Cambria"/>
          <w:color w:val="000000"/>
        </w:rPr>
        <w:t xml:space="preserve"> 0 (the lower bound on the potential </w:t>
      </w:r>
      <w:r w:rsidRPr="00346EEC">
        <w:rPr>
          <w:rFonts w:ascii="Constantia" w:eastAsia="Cambria" w:hAnsi="Constantia" w:cs="Cambria"/>
          <w:i/>
          <w:iCs/>
          <w:color w:val="000000"/>
        </w:rPr>
        <w:t>V</w:t>
      </w:r>
      <w:r w:rsidRPr="00346EEC">
        <w:rPr>
          <w:rFonts w:ascii="Constantia" w:eastAsia="Cambria" w:hAnsi="Constantia" w:cs="Cambria"/>
          <w:color w:val="000000"/>
        </w:rPr>
        <w:t xml:space="preserve">(φ) contributes the constant </w:t>
      </w:r>
      <w:proofErr w:type="gramStart"/>
      <w:r w:rsidRPr="00346EEC">
        <w:rPr>
          <w:rFonts w:ascii="Constantia" w:eastAsia="Cambria" w:hAnsi="Constantia" w:cs="Cambria"/>
          <w:i/>
          <w:iCs/>
          <w:color w:val="000000"/>
        </w:rPr>
        <w:t>C</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w:t>
      </w:r>
      <w:proofErr w:type="gramEnd"/>
      <w:r w:rsidRPr="00346EEC">
        <w:rPr>
          <w:rFonts w:ascii="Constantia" w:eastAsia="Cambria" w:hAnsi="Constantia" w:cs="Cambria"/>
          <w:color w:val="000000"/>
        </w:rPr>
        <w:t xml:space="preserve"> the sequence {</w:t>
      </w:r>
      <w:proofErr w:type="spellStart"/>
      <w:r w:rsidRPr="00346EEC">
        <w:rPr>
          <w:rFonts w:ascii="Constantia" w:eastAsia="Cambria" w:hAnsi="Constantia" w:cs="Constantia"/>
          <w:color w:val="000000"/>
        </w:rPr>
        <w:t>φ</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xml:space="preserve">} is </w:t>
      </w:r>
      <w:proofErr w:type="gramStart"/>
      <w:r w:rsidRPr="00346EEC">
        <w:rPr>
          <w:rFonts w:ascii="Constantia" w:eastAsia="Cambria" w:hAnsi="Constantia" w:cs="Cambria"/>
          <w:color w:val="000000"/>
        </w:rPr>
        <w:t>bounded</w:t>
      </w:r>
      <w:proofErr w:type="gramEnd"/>
      <w:r w:rsidRPr="00346EEC">
        <w:rPr>
          <w:rFonts w:ascii="Constantia" w:eastAsia="Cambria" w:hAnsi="Constantia" w:cs="Cambria"/>
          <w:color w:val="000000"/>
        </w:rPr>
        <w:t xml:space="preserve"> in </w:t>
      </w:r>
      <w:r w:rsidRPr="00346EEC">
        <w:rPr>
          <w:rFonts w:ascii="Constantia" w:eastAsia="Cambria" w:hAnsi="Constantia" w:cs="Cambria"/>
          <w:i/>
          <w:iCs/>
          <w:color w:val="000000"/>
        </w:rPr>
        <w:t>H</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xml:space="preserve">), provided that </w:t>
      </w:r>
      <w:proofErr w:type="spellStart"/>
      <w:r w:rsidRPr="00346EEC">
        <w:rPr>
          <w:rFonts w:ascii="Constantia" w:eastAsia="Cambria" w:hAnsi="Constantia" w:cs="Cambria"/>
          <w:color w:val="000000"/>
        </w:rPr>
        <w:t>lim</w:t>
      </w:r>
      <w:proofErr w:type="spellEnd"/>
      <w:r w:rsidRPr="00346EEC">
        <w:rPr>
          <w:rFonts w:ascii="Constantia" w:eastAsia="Cambria" w:hAnsi="Constantia" w:cs="Cambria"/>
          <w:color w:val="000000"/>
        </w:rPr>
        <w:t xml:space="preserve"> inf </w:t>
      </w:r>
      <w:r w:rsidRPr="00346EEC">
        <w:rPr>
          <w:rFonts w:ascii="Constantia" w:eastAsia="Cambria" w:hAnsi="Constantia" w:cs="Cambria"/>
          <w:i/>
          <w:iCs/>
          <w:color w:val="000000"/>
        </w:rPr>
        <w:t>E</w:t>
      </w:r>
      <w:r w:rsidRPr="00346EEC">
        <w:rPr>
          <w:rFonts w:ascii="Constantia" w:eastAsia="Cambria" w:hAnsi="Constantia" w:cs="Cambria"/>
          <w:color w:val="000000"/>
        </w:rPr>
        <w:t>[</w:t>
      </w:r>
      <w:proofErr w:type="spellStart"/>
      <w:r w:rsidRPr="00346EEC">
        <w:rPr>
          <w:rFonts w:ascii="Constantia" w:eastAsia="Cambria" w:hAnsi="Constantia" w:cs="Cambria"/>
          <w:i/>
          <w:iCs/>
          <w:color w:val="000000"/>
        </w:rPr>
        <w:t>x</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&lt; +∞ (otherwise the statement is trivially true).</w:t>
      </w:r>
    </w:p>
    <w:p w14:paraId="19266C20"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By the </w:t>
      </w:r>
      <w:r w:rsidRPr="00346EEC">
        <w:rPr>
          <w:rFonts w:ascii="Constantia" w:eastAsia="Cambria" w:hAnsi="Constantia" w:cs="Cambria"/>
          <w:b/>
          <w:bCs/>
          <w:color w:val="000000"/>
        </w:rPr>
        <w:t>Banach–</w:t>
      </w:r>
      <w:proofErr w:type="spellStart"/>
      <w:r w:rsidRPr="00346EEC">
        <w:rPr>
          <w:rFonts w:ascii="Constantia" w:eastAsia="Cambria" w:hAnsi="Constantia" w:cs="Cambria"/>
          <w:b/>
          <w:bCs/>
          <w:color w:val="000000"/>
        </w:rPr>
        <w:t>Alaoglu</w:t>
      </w:r>
      <w:proofErr w:type="spellEnd"/>
      <w:r w:rsidRPr="00346EEC">
        <w:rPr>
          <w:rFonts w:ascii="Constantia" w:eastAsia="Cambria" w:hAnsi="Constantia" w:cs="Cambria"/>
          <w:b/>
          <w:bCs/>
          <w:color w:val="000000"/>
        </w:rPr>
        <w:t xml:space="preserve"> theorem</w:t>
      </w:r>
      <w:r w:rsidRPr="00346EEC">
        <w:rPr>
          <w:rFonts w:ascii="Constantia" w:eastAsia="Cambria" w:hAnsi="Constantia" w:cs="Cambria"/>
          <w:color w:val="000000"/>
        </w:rPr>
        <w:t xml:space="preserve">, the closed unit ball in </w:t>
      </w:r>
      <w:r w:rsidRPr="00346EEC">
        <w:rPr>
          <w:rFonts w:ascii="Constantia" w:eastAsia="Cambria" w:hAnsi="Constantia" w:cs="Cambria"/>
          <w:i/>
          <w:iCs/>
          <w:color w:val="000000"/>
        </w:rPr>
        <w:t>H</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xml:space="preserve">) is weakly compact (since </w:t>
      </w:r>
      <w:r w:rsidRPr="00346EEC">
        <w:rPr>
          <w:rFonts w:ascii="Constantia" w:eastAsia="Cambria" w:hAnsi="Constantia" w:cs="Cambria"/>
          <w:i/>
          <w:iCs/>
          <w:color w:val="000000"/>
        </w:rPr>
        <w:t>H</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xml:space="preserve">) is a reflexive Banach space on a bounded domain). Therefore, there exists a subsequence </w:t>
      </w:r>
      <w:proofErr w:type="spellStart"/>
      <w:r w:rsidRPr="00346EEC">
        <w:rPr>
          <w:rFonts w:ascii="Constantia" w:eastAsia="Cambria" w:hAnsi="Constantia" w:cs="Cambria"/>
          <w:color w:val="000000"/>
        </w:rPr>
        <w:t>φ</w:t>
      </w:r>
      <w:r w:rsidRPr="00346EEC">
        <w:rPr>
          <w:rFonts w:ascii="Constantia" w:eastAsia="Cambria" w:hAnsi="Constantia" w:cs="Cambria"/>
          <w:i/>
          <w:iCs/>
          <w:color w:val="000000"/>
          <w:vertAlign w:val="subscript"/>
        </w:rPr>
        <w:t>nk</w:t>
      </w:r>
      <w:proofErr w:type="spellEnd"/>
      <w:r w:rsidRPr="00346EEC">
        <w:rPr>
          <w:rFonts w:ascii="Constantia" w:eastAsia="Cambria" w:hAnsi="Constantia" w:cs="Cambria"/>
          <w:color w:val="000000"/>
        </w:rPr>
        <w:t xml:space="preserve"> and an element φ*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H</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such that:</w:t>
      </w:r>
    </w:p>
    <w:p w14:paraId="720EB973" w14:textId="77777777" w:rsidR="00C90E67" w:rsidRPr="00346EEC" w:rsidRDefault="00C90E67" w:rsidP="00C90E67">
      <w:pPr>
        <w:spacing w:before="60" w:after="120" w:line="384" w:lineRule="auto"/>
        <w:jc w:val="center"/>
        <w:rPr>
          <w:rFonts w:ascii="Constantia" w:hAnsi="Constantia"/>
        </w:rPr>
      </w:pPr>
      <w:proofErr w:type="spellStart"/>
      <w:r w:rsidRPr="00346EEC">
        <w:rPr>
          <w:rFonts w:ascii="Constantia" w:eastAsia="Cambria" w:hAnsi="Constantia" w:cs="Cambria"/>
          <w:color w:val="000000"/>
        </w:rPr>
        <w:t>φ</w:t>
      </w:r>
      <w:r w:rsidRPr="00346EEC">
        <w:rPr>
          <w:rFonts w:ascii="Constantia" w:eastAsia="Cambria" w:hAnsi="Constantia" w:cs="Cambria"/>
          <w:i/>
          <w:iCs/>
          <w:color w:val="000000"/>
          <w:vertAlign w:val="subscript"/>
        </w:rPr>
        <w:t>nk</w:t>
      </w:r>
      <w:proofErr w:type="spellEnd"/>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φ</w:t>
      </w:r>
      <w:r w:rsidRPr="00346EEC">
        <w:rPr>
          <w:rFonts w:ascii="Constantia" w:eastAsia="Cambria" w:hAnsi="Constantia" w:cs="Cambria"/>
          <w:color w:val="000000"/>
        </w:rPr>
        <w:t xml:space="preserve">*   weakly in </w:t>
      </w:r>
      <w:r w:rsidRPr="00346EEC">
        <w:rPr>
          <w:rFonts w:ascii="Constantia" w:eastAsia="Cambria" w:hAnsi="Constantia" w:cs="Cambria"/>
          <w:i/>
          <w:iCs/>
          <w:color w:val="000000"/>
        </w:rPr>
        <w:t>H</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w:t>
      </w:r>
    </w:p>
    <w:p w14:paraId="39ED68F7"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By the continuity of the measurement map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(Property (iii)), and by the compactness of the trace operator from </w:t>
      </w:r>
      <w:r w:rsidRPr="00346EEC">
        <w:rPr>
          <w:rFonts w:ascii="Constantia" w:eastAsia="Cambria" w:hAnsi="Constantia" w:cs="Cambria"/>
          <w:i/>
          <w:iCs/>
          <w:color w:val="000000"/>
        </w:rPr>
        <w:t>H</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xml:space="preserve">) to </w:t>
      </w:r>
      <w:r w:rsidRPr="00346EEC">
        <w:rPr>
          <w:rFonts w:ascii="Constantia" w:eastAsia="Cambria" w:hAnsi="Constantia" w:cs="Cambria"/>
          <w:i/>
          <w:iCs/>
          <w:color w:val="000000"/>
        </w:rPr>
        <w:t>L</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(Σ) (the </w:t>
      </w:r>
      <w:proofErr w:type="spellStart"/>
      <w:r w:rsidRPr="00346EEC">
        <w:rPr>
          <w:rFonts w:ascii="Constantia" w:eastAsia="Cambria" w:hAnsi="Constantia" w:cs="Cambria"/>
          <w:color w:val="000000"/>
        </w:rPr>
        <w:t>Rellich</w:t>
      </w:r>
      <w:proofErr w:type="spellEnd"/>
      <w:r w:rsidRPr="00346EEC">
        <w:rPr>
          <w:rFonts w:ascii="Constantia" w:eastAsia="Cambria" w:hAnsi="Constantia" w:cs="Cambria"/>
          <w:color w:val="000000"/>
        </w:rPr>
        <w:t>–</w:t>
      </w:r>
      <w:proofErr w:type="spellStart"/>
      <w:r w:rsidRPr="00346EEC">
        <w:rPr>
          <w:rFonts w:ascii="Constantia" w:eastAsia="Cambria" w:hAnsi="Constantia" w:cs="Cambria"/>
          <w:color w:val="000000"/>
        </w:rPr>
        <w:t>Kondrachov</w:t>
      </w:r>
      <w:proofErr w:type="spellEnd"/>
      <w:r w:rsidRPr="00346EEC">
        <w:rPr>
          <w:rFonts w:ascii="Constantia" w:eastAsia="Cambria" w:hAnsi="Constantia" w:cs="Cambria"/>
          <w:color w:val="000000"/>
        </w:rPr>
        <w:t xml:space="preserve"> theorem), the weak convergence in </w:t>
      </w:r>
      <w:r w:rsidRPr="00346EEC">
        <w:rPr>
          <w:rFonts w:ascii="Constantia" w:eastAsia="Cambria" w:hAnsi="Constantia" w:cs="Cambria"/>
          <w:i/>
          <w:iCs/>
          <w:color w:val="000000"/>
        </w:rPr>
        <w:t>H</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 xml:space="preserve"> implies strong convergence of the traces on Σ:</w:t>
      </w:r>
    </w:p>
    <w:p w14:paraId="63E08CB1"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M</w:t>
      </w:r>
      <w:r w:rsidRPr="00346EEC">
        <w:rPr>
          <w:rFonts w:ascii="Constantia" w:eastAsia="Cambria" w:hAnsi="Constantia" w:cs="Cambria"/>
          <w:color w:val="000000"/>
        </w:rPr>
        <w:t>(</w:t>
      </w:r>
      <w:proofErr w:type="spellStart"/>
      <w:r w:rsidRPr="00346EEC">
        <w:rPr>
          <w:rFonts w:ascii="Constantia" w:eastAsia="Cambria" w:hAnsi="Constantia" w:cs="Cambria"/>
          <w:color w:val="000000"/>
        </w:rPr>
        <w:t>φ</w:t>
      </w:r>
      <w:r w:rsidRPr="00346EEC">
        <w:rPr>
          <w:rFonts w:ascii="Constantia" w:eastAsia="Cambria" w:hAnsi="Constantia" w:cs="Cambria"/>
          <w:i/>
          <w:iCs/>
          <w:color w:val="000000"/>
          <w:vertAlign w:val="subscript"/>
        </w:rPr>
        <w:t>nk</w:t>
      </w:r>
      <w:proofErr w:type="spellEnd"/>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M</w:t>
      </w:r>
      <w:r w:rsidRPr="00346EEC">
        <w:rPr>
          <w:rFonts w:ascii="Constantia" w:eastAsia="Cambria" w:hAnsi="Constantia" w:cs="Cambria"/>
          <w:color w:val="000000"/>
        </w:rPr>
        <w:t xml:space="preserve">(φ*)   in </w:t>
      </w:r>
      <w:r w:rsidRPr="00346EEC">
        <w:rPr>
          <w:rFonts w:ascii="Constantia" w:eastAsia="Cambria" w:hAnsi="Constantia" w:cs="Cambria"/>
          <w:i/>
          <w:iCs/>
          <w:color w:val="000000"/>
        </w:rPr>
        <w:t>L</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(Σ) .</w:t>
      </w:r>
    </w:p>
    <w:p w14:paraId="38824EA6"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But </w:t>
      </w:r>
      <w:r w:rsidRPr="00346EEC">
        <w:rPr>
          <w:rFonts w:ascii="Constantia" w:eastAsia="Cambria" w:hAnsi="Constantia" w:cs="Cambria"/>
          <w:i/>
          <w:iCs/>
          <w:color w:val="000000"/>
        </w:rPr>
        <w:t>M</w:t>
      </w:r>
      <w:r w:rsidRPr="00346EEC">
        <w:rPr>
          <w:rFonts w:ascii="Constantia" w:eastAsia="Cambria" w:hAnsi="Constantia" w:cs="Cambria"/>
          <w:color w:val="000000"/>
        </w:rPr>
        <w:t>(</w:t>
      </w:r>
      <w:proofErr w:type="spellStart"/>
      <w:r w:rsidRPr="00346EEC">
        <w:rPr>
          <w:rFonts w:ascii="Constantia" w:eastAsia="Cambria" w:hAnsi="Constantia" w:cs="Cambria"/>
          <w:color w:val="000000"/>
        </w:rPr>
        <w:t>φ</w:t>
      </w:r>
      <w:r w:rsidRPr="00346EEC">
        <w:rPr>
          <w:rFonts w:ascii="Constantia" w:eastAsia="Cambria" w:hAnsi="Constantia" w:cs="Cambria"/>
          <w:i/>
          <w:iCs/>
          <w:color w:val="000000"/>
          <w:vertAlign w:val="subscript"/>
        </w:rPr>
        <w:t>nk</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x</w:t>
      </w:r>
      <w:r w:rsidRPr="00346EEC">
        <w:rPr>
          <w:rFonts w:ascii="Constantia" w:eastAsia="Cambria" w:hAnsi="Constantia" w:cs="Cambria"/>
          <w:i/>
          <w:iCs/>
          <w:color w:val="000000"/>
          <w:vertAlign w:val="subscript"/>
        </w:rPr>
        <w:t>nk</w:t>
      </w:r>
      <w:proofErr w:type="spellEnd"/>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in </w:t>
      </w:r>
      <w:r w:rsidRPr="00346EEC">
        <w:rPr>
          <w:rFonts w:ascii="Constantia" w:eastAsia="Cambria" w:hAnsi="Constantia" w:cs="Cambria"/>
          <w:i/>
          <w:iCs/>
          <w:color w:val="000000"/>
        </w:rPr>
        <w:t>L</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(Σ) by hypothesis. By uniqueness of limits, </w:t>
      </w:r>
      <w:r w:rsidRPr="00346EEC">
        <w:rPr>
          <w:rFonts w:ascii="Constantia" w:eastAsia="Cambria" w:hAnsi="Constantia" w:cs="Cambria"/>
          <w:i/>
          <w:iCs/>
          <w:color w:val="000000"/>
        </w:rPr>
        <w:t>M</w:t>
      </w:r>
      <w:r w:rsidRPr="00346EEC">
        <w:rPr>
          <w:rFonts w:ascii="Constantia" w:eastAsia="Cambria" w:hAnsi="Constantia" w:cs="Cambria"/>
          <w:color w:val="000000"/>
        </w:rPr>
        <w:t xml:space="preserve">(φ*) =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Therefore φ*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M</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and hence:</w:t>
      </w:r>
    </w:p>
    <w:p w14:paraId="7A1002CE"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 .</w:t>
      </w:r>
    </w:p>
    <w:p w14:paraId="53488422"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By </w:t>
      </w:r>
      <w:r w:rsidRPr="00346EEC">
        <w:rPr>
          <w:rFonts w:ascii="Constantia" w:eastAsia="Cambria" w:hAnsi="Constantia" w:cs="Cambria"/>
          <w:b/>
          <w:bCs/>
          <w:color w:val="000000"/>
        </w:rPr>
        <w:t xml:space="preserve">weak lower </w:t>
      </w:r>
      <w:proofErr w:type="spellStart"/>
      <w:r w:rsidRPr="00346EEC">
        <w:rPr>
          <w:rFonts w:ascii="Constantia" w:eastAsia="Cambria" w:hAnsi="Constantia" w:cs="Cambria"/>
          <w:b/>
          <w:bCs/>
          <w:color w:val="000000"/>
        </w:rPr>
        <w:t>semicontinuity</w:t>
      </w:r>
      <w:proofErr w:type="spellEnd"/>
      <w:r w:rsidRPr="00346EEC">
        <w:rPr>
          <w:rFonts w:ascii="Constantia" w:eastAsia="Cambria" w:hAnsi="Constantia" w:cs="Cambria"/>
          <w:b/>
          <w:bCs/>
          <w:color w:val="000000"/>
        </w:rPr>
        <w:t xml:space="preserve"> of the Obidi Action</w:t>
      </w:r>
      <w:r w:rsidRPr="00346EEC">
        <w:rPr>
          <w:rFonts w:ascii="Constantia" w:eastAsia="Cambria" w:hAnsi="Constantia" w:cs="Cambria"/>
          <w:color w:val="000000"/>
        </w:rPr>
        <w:t xml:space="preserve"> — a standard result in the calculus of variations, valid because the </w:t>
      </w:r>
      <w:proofErr w:type="spellStart"/>
      <w:r w:rsidRPr="00346EEC">
        <w:rPr>
          <w:rFonts w:ascii="Constantia" w:eastAsia="Cambria" w:hAnsi="Constantia" w:cs="Cambria"/>
          <w:color w:val="000000"/>
        </w:rPr>
        <w:t>Lagrangian</w:t>
      </w:r>
      <w:proofErr w:type="spellEnd"/>
      <w:r w:rsidRPr="00346EEC">
        <w:rPr>
          <w:rFonts w:ascii="Constantia" w:eastAsia="Cambria" w:hAnsi="Constantia" w:cs="Cambria"/>
          <w:color w:val="000000"/>
        </w:rPr>
        <w:t xml:space="preserve"> density (15.13) is convex in the gradient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color w:val="000000"/>
        </w:rPr>
        <w:t>φ</w:t>
      </w:r>
      <w:proofErr w:type="spellEnd"/>
      <w:r w:rsidRPr="00346EEC">
        <w:rPr>
          <w:rFonts w:ascii="Constantia" w:eastAsia="Cambria" w:hAnsi="Constantia" w:cs="Cambria"/>
          <w:color w:val="000000"/>
        </w:rPr>
        <w:t xml:space="preserve"> (the kinetic term (1/2)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color w:val="000000"/>
        </w:rPr>
        <w:t>φ</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color w:val="000000"/>
        </w:rPr>
        <w:t>φ</w:t>
      </w:r>
      <w:proofErr w:type="spellEnd"/>
      <w:r w:rsidRPr="00346EEC">
        <w:rPr>
          <w:rFonts w:ascii="Constantia" w:eastAsia="Cambria" w:hAnsi="Constantia" w:cs="Cambria"/>
          <w:color w:val="000000"/>
        </w:rPr>
        <w:t xml:space="preserve"> is a positive-definite quadratic form in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color w:val="000000"/>
        </w:rPr>
        <w:t>φ</w:t>
      </w:r>
      <w:proofErr w:type="spellEnd"/>
      <w:r w:rsidRPr="00346EEC">
        <w:rPr>
          <w:rFonts w:ascii="Constantia" w:eastAsia="Cambria" w:hAnsi="Constantia" w:cs="Cambria"/>
          <w:color w:val="000000"/>
        </w:rPr>
        <w:t>):</w:t>
      </w:r>
    </w:p>
    <w:p w14:paraId="2001EA64" w14:textId="77777777" w:rsidR="00C90E67" w:rsidRPr="00346EEC" w:rsidRDefault="00C90E67" w:rsidP="00C90E67">
      <w:pPr>
        <w:spacing w:before="60" w:after="120" w:line="384" w:lineRule="auto"/>
        <w:jc w:val="center"/>
        <w:rPr>
          <w:rFonts w:ascii="Constantia" w:hAnsi="Constantia"/>
        </w:rPr>
      </w:pP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 xml:space="preserve">[φ*] ≤ </w:t>
      </w:r>
      <w:proofErr w:type="spellStart"/>
      <w:r w:rsidRPr="00346EEC">
        <w:rPr>
          <w:rFonts w:ascii="Constantia" w:eastAsia="Cambria" w:hAnsi="Constantia" w:cs="Cambria"/>
          <w:color w:val="000000"/>
        </w:rPr>
        <w:t>lim</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rPr>
        <w:t>inf</w:t>
      </w:r>
      <w:r w:rsidRPr="00346EEC">
        <w:rPr>
          <w:rFonts w:ascii="Constantia" w:eastAsia="Cambria" w:hAnsi="Constantia" w:cs="Cambria"/>
          <w:i/>
          <w:iCs/>
          <w:color w:val="000000"/>
          <w:vertAlign w:val="subscript"/>
        </w:rPr>
        <w:t>k</w:t>
      </w:r>
      <w:proofErr w:type="spellEnd"/>
      <w:r w:rsidRPr="00346EEC">
        <w:rPr>
          <w:rFonts w:ascii="Constantia" w:eastAsia="Cambria" w:hAnsi="Constantia" w:cs="Cambria"/>
          <w:color w:val="000000"/>
          <w:vertAlign w:val="subscript"/>
        </w:rPr>
        <w:t xml:space="preserve"> </w:t>
      </w:r>
      <w:r w:rsidRPr="00346EEC">
        <w:rPr>
          <w:rFonts w:ascii="Times New Roman" w:eastAsia="Cambria" w:hAnsi="Times New Roman" w:cs="Times New Roman"/>
          <w:color w:val="000000"/>
          <w:vertAlign w:val="subscript"/>
        </w:rPr>
        <w:t>→</w:t>
      </w:r>
      <w:r w:rsidRPr="00346EEC">
        <w:rPr>
          <w:rFonts w:ascii="Constantia" w:eastAsia="Cambria" w:hAnsi="Constantia" w:cs="Cambria"/>
          <w:color w:val="000000"/>
          <w:vertAlign w:val="subscript"/>
        </w:rPr>
        <w:t xml:space="preserve"> </w:t>
      </w:r>
      <w:r w:rsidRPr="00346EEC">
        <w:rPr>
          <w:rFonts w:ascii="Constantia" w:eastAsia="Cambria" w:hAnsi="Constantia" w:cs="Constantia"/>
          <w:color w:val="000000"/>
          <w:vertAlign w:val="subscript"/>
        </w:rPr>
        <w:t>∞</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w:t>
      </w:r>
      <w:proofErr w:type="spellStart"/>
      <w:r w:rsidRPr="00346EEC">
        <w:rPr>
          <w:rFonts w:ascii="Constantia" w:eastAsia="Cambria" w:hAnsi="Constantia" w:cs="Cambria"/>
          <w:color w:val="000000"/>
        </w:rPr>
        <w:t>φ</w:t>
      </w:r>
      <w:r w:rsidRPr="00346EEC">
        <w:rPr>
          <w:rFonts w:ascii="Constantia" w:eastAsia="Cambria" w:hAnsi="Constantia" w:cs="Cambria"/>
          <w:i/>
          <w:iCs/>
          <w:color w:val="000000"/>
          <w:vertAlign w:val="subscript"/>
        </w:rPr>
        <w:t>nk</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lim</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rPr>
        <w:t>inf</w:t>
      </w:r>
      <w:r w:rsidRPr="00346EEC">
        <w:rPr>
          <w:rFonts w:ascii="Constantia" w:eastAsia="Cambria" w:hAnsi="Constantia" w:cs="Cambria"/>
          <w:i/>
          <w:iCs/>
          <w:color w:val="000000"/>
          <w:vertAlign w:val="subscript"/>
        </w:rPr>
        <w:t>k</w:t>
      </w:r>
      <w:proofErr w:type="spellEnd"/>
      <w:r w:rsidRPr="00346EEC">
        <w:rPr>
          <w:rFonts w:ascii="Constantia" w:eastAsia="Cambria" w:hAnsi="Constantia" w:cs="Cambria"/>
          <w:color w:val="000000"/>
          <w:vertAlign w:val="subscript"/>
        </w:rPr>
        <w:t xml:space="preserve"> </w:t>
      </w:r>
      <w:r w:rsidRPr="00346EEC">
        <w:rPr>
          <w:rFonts w:ascii="Times New Roman" w:eastAsia="Cambria" w:hAnsi="Times New Roman" w:cs="Times New Roman"/>
          <w:color w:val="000000"/>
          <w:vertAlign w:val="subscript"/>
        </w:rPr>
        <w:t>→</w:t>
      </w:r>
      <w:r w:rsidRPr="00346EEC">
        <w:rPr>
          <w:rFonts w:ascii="Constantia" w:eastAsia="Cambria" w:hAnsi="Constantia" w:cs="Cambria"/>
          <w:color w:val="000000"/>
          <w:vertAlign w:val="subscript"/>
        </w:rPr>
        <w:t xml:space="preserve"> </w:t>
      </w:r>
      <w:r w:rsidRPr="00346EEC">
        <w:rPr>
          <w:rFonts w:ascii="Constantia" w:eastAsia="Cambria" w:hAnsi="Constantia" w:cs="Constantia"/>
          <w:color w:val="000000"/>
          <w:vertAlign w:val="subscript"/>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color w:val="000000"/>
        </w:rPr>
        <w:t>[</w:t>
      </w:r>
      <w:proofErr w:type="spellStart"/>
      <w:r w:rsidRPr="00346EEC">
        <w:rPr>
          <w:rFonts w:ascii="Constantia" w:eastAsia="Cambria" w:hAnsi="Constantia" w:cs="Cambria"/>
          <w:i/>
          <w:iCs/>
          <w:color w:val="000000"/>
        </w:rPr>
        <w:t>x</w:t>
      </w:r>
      <w:r w:rsidRPr="00346EEC">
        <w:rPr>
          <w:rFonts w:ascii="Constantia" w:eastAsia="Cambria" w:hAnsi="Constantia" w:cs="Cambria"/>
          <w:i/>
          <w:iCs/>
          <w:color w:val="000000"/>
          <w:vertAlign w:val="subscript"/>
        </w:rPr>
        <w:t>nk</w:t>
      </w:r>
      <w:proofErr w:type="spellEnd"/>
      <w:r w:rsidRPr="00346EEC">
        <w:rPr>
          <w:rFonts w:ascii="Constantia" w:eastAsia="Cambria" w:hAnsi="Constantia" w:cs="Cambria"/>
          <w:color w:val="000000"/>
        </w:rPr>
        <w:t xml:space="preserve">] + ε) = </w:t>
      </w:r>
      <w:proofErr w:type="spellStart"/>
      <w:r w:rsidRPr="00346EEC">
        <w:rPr>
          <w:rFonts w:ascii="Constantia" w:eastAsia="Cambria" w:hAnsi="Constantia" w:cs="Cambria"/>
          <w:color w:val="000000"/>
        </w:rPr>
        <w:t>lim</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rPr>
        <w:t>inf</w:t>
      </w:r>
      <w:r w:rsidRPr="00346EEC">
        <w:rPr>
          <w:rFonts w:ascii="Constantia" w:eastAsia="Cambria" w:hAnsi="Constantia" w:cs="Cambria"/>
          <w:i/>
          <w:iCs/>
          <w:color w:val="000000"/>
          <w:vertAlign w:val="subscript"/>
        </w:rPr>
        <w:t>k</w:t>
      </w:r>
      <w:proofErr w:type="spellEnd"/>
      <w:r w:rsidRPr="00346EEC">
        <w:rPr>
          <w:rFonts w:ascii="Constantia" w:eastAsia="Cambria" w:hAnsi="Constantia" w:cs="Cambria"/>
          <w:color w:val="000000"/>
          <w:vertAlign w:val="subscript"/>
        </w:rPr>
        <w:t xml:space="preserve"> </w:t>
      </w:r>
      <w:r w:rsidRPr="00346EEC">
        <w:rPr>
          <w:rFonts w:ascii="Times New Roman" w:eastAsia="Cambria" w:hAnsi="Times New Roman" w:cs="Times New Roman"/>
          <w:color w:val="000000"/>
          <w:vertAlign w:val="subscript"/>
        </w:rPr>
        <w:t>→</w:t>
      </w:r>
      <w:r w:rsidRPr="00346EEC">
        <w:rPr>
          <w:rFonts w:ascii="Constantia" w:eastAsia="Cambria" w:hAnsi="Constantia" w:cs="Cambria"/>
          <w:color w:val="000000"/>
          <w:vertAlign w:val="subscript"/>
        </w:rPr>
        <w:t xml:space="preserve"> </w:t>
      </w:r>
      <w:r w:rsidRPr="00346EEC">
        <w:rPr>
          <w:rFonts w:ascii="Constantia" w:eastAsia="Cambria" w:hAnsi="Constantia" w:cs="Constantia"/>
          <w:color w:val="000000"/>
          <w:vertAlign w:val="subscript"/>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color w:val="000000"/>
        </w:rPr>
        <w:t>[</w:t>
      </w:r>
      <w:proofErr w:type="spellStart"/>
      <w:r w:rsidRPr="00346EEC">
        <w:rPr>
          <w:rFonts w:ascii="Constantia" w:eastAsia="Cambria" w:hAnsi="Constantia" w:cs="Cambria"/>
          <w:i/>
          <w:iCs/>
          <w:color w:val="000000"/>
        </w:rPr>
        <w:t>x</w:t>
      </w:r>
      <w:r w:rsidRPr="00346EEC">
        <w:rPr>
          <w:rFonts w:ascii="Constantia" w:eastAsia="Cambria" w:hAnsi="Constantia" w:cs="Cambria"/>
          <w:i/>
          <w:iCs/>
          <w:color w:val="000000"/>
          <w:vertAlign w:val="subscript"/>
        </w:rPr>
        <w:t>nk</w:t>
      </w:r>
      <w:proofErr w:type="spellEnd"/>
      <w:r w:rsidRPr="00346EEC">
        <w:rPr>
          <w:rFonts w:ascii="Constantia" w:eastAsia="Cambria" w:hAnsi="Constantia" w:cs="Cambria"/>
          <w:color w:val="000000"/>
        </w:rPr>
        <w:t>] + ε .</w:t>
      </w:r>
    </w:p>
    <w:p w14:paraId="0489B03C"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Since the </w:t>
      </w:r>
      <w:proofErr w:type="spellStart"/>
      <w:r w:rsidRPr="00346EEC">
        <w:rPr>
          <w:rFonts w:ascii="Constantia" w:eastAsia="Cambria" w:hAnsi="Constantia" w:cs="Cambria"/>
          <w:color w:val="000000"/>
        </w:rPr>
        <w:t>lim</w:t>
      </w:r>
      <w:proofErr w:type="spellEnd"/>
      <w:r w:rsidRPr="00346EEC">
        <w:rPr>
          <w:rFonts w:ascii="Constantia" w:eastAsia="Cambria" w:hAnsi="Constantia" w:cs="Cambria"/>
          <w:color w:val="000000"/>
        </w:rPr>
        <w:t xml:space="preserve"> inf over a subsequence is at most the </w:t>
      </w:r>
      <w:proofErr w:type="spellStart"/>
      <w:r w:rsidRPr="00346EEC">
        <w:rPr>
          <w:rFonts w:ascii="Constantia" w:eastAsia="Cambria" w:hAnsi="Constantia" w:cs="Cambria"/>
          <w:color w:val="000000"/>
        </w:rPr>
        <w:t>lim</w:t>
      </w:r>
      <w:proofErr w:type="spellEnd"/>
      <w:r w:rsidRPr="00346EEC">
        <w:rPr>
          <w:rFonts w:ascii="Constantia" w:eastAsia="Cambria" w:hAnsi="Constantia" w:cs="Cambria"/>
          <w:color w:val="000000"/>
        </w:rPr>
        <w:t xml:space="preserve"> inf over the full sequence:</w:t>
      </w:r>
    </w:p>
    <w:p w14:paraId="313AA03A"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lim</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rPr>
        <w:t>inf</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vertAlign w:val="subscript"/>
        </w:rPr>
        <w:t xml:space="preserve"> </w:t>
      </w:r>
      <w:r w:rsidRPr="00346EEC">
        <w:rPr>
          <w:rFonts w:ascii="Times New Roman" w:eastAsia="Cambria" w:hAnsi="Times New Roman" w:cs="Times New Roman"/>
          <w:color w:val="000000"/>
          <w:vertAlign w:val="subscript"/>
        </w:rPr>
        <w:t>→</w:t>
      </w:r>
      <w:r w:rsidRPr="00346EEC">
        <w:rPr>
          <w:rFonts w:ascii="Constantia" w:eastAsia="Cambria" w:hAnsi="Constantia" w:cs="Cambria"/>
          <w:color w:val="000000"/>
          <w:vertAlign w:val="subscript"/>
        </w:rPr>
        <w:t xml:space="preserve"> </w:t>
      </w:r>
      <w:r w:rsidRPr="00346EEC">
        <w:rPr>
          <w:rFonts w:ascii="Constantia" w:eastAsia="Cambria" w:hAnsi="Constantia" w:cs="Constantia"/>
          <w:color w:val="000000"/>
          <w:vertAlign w:val="subscript"/>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color w:val="000000"/>
        </w:rPr>
        <w:t>[</w:t>
      </w:r>
      <w:proofErr w:type="spellStart"/>
      <w:r w:rsidRPr="00346EEC">
        <w:rPr>
          <w:rFonts w:ascii="Constantia" w:eastAsia="Cambria" w:hAnsi="Constantia" w:cs="Cambria"/>
          <w:i/>
          <w:iCs/>
          <w:color w:val="000000"/>
        </w:rPr>
        <w:t>x</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 ε .</w:t>
      </w:r>
    </w:p>
    <w:p w14:paraId="31218DEA"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Since ε &gt; 0 was arbitrary:</w:t>
      </w:r>
    </w:p>
    <w:p w14:paraId="6F4E105D"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lim</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rPr>
        <w:t>inf</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vertAlign w:val="subscript"/>
        </w:rPr>
        <w:t xml:space="preserve"> </w:t>
      </w:r>
      <w:r w:rsidRPr="00346EEC">
        <w:rPr>
          <w:rFonts w:ascii="Times New Roman" w:eastAsia="Cambria" w:hAnsi="Times New Roman" w:cs="Times New Roman"/>
          <w:color w:val="000000"/>
          <w:vertAlign w:val="subscript"/>
        </w:rPr>
        <w:t>→</w:t>
      </w:r>
      <w:r w:rsidRPr="00346EEC">
        <w:rPr>
          <w:rFonts w:ascii="Constantia" w:eastAsia="Cambria" w:hAnsi="Constantia" w:cs="Cambria"/>
          <w:color w:val="000000"/>
          <w:vertAlign w:val="subscript"/>
        </w:rPr>
        <w:t xml:space="preserve"> </w:t>
      </w:r>
      <w:r w:rsidRPr="00346EEC">
        <w:rPr>
          <w:rFonts w:ascii="Constantia" w:eastAsia="Cambria" w:hAnsi="Constantia" w:cs="Constantia"/>
          <w:color w:val="000000"/>
          <w:vertAlign w:val="subscript"/>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color w:val="000000"/>
        </w:rPr>
        <w:t>[</w:t>
      </w:r>
      <w:proofErr w:type="spellStart"/>
      <w:r w:rsidRPr="00346EEC">
        <w:rPr>
          <w:rFonts w:ascii="Constantia" w:eastAsia="Cambria" w:hAnsi="Constantia" w:cs="Cambria"/>
          <w:i/>
          <w:iCs/>
          <w:color w:val="000000"/>
        </w:rPr>
        <w:t>x</w:t>
      </w:r>
      <w:r w:rsidRPr="00346EEC">
        <w:rPr>
          <w:rFonts w:ascii="Constantia" w:eastAsia="Cambria" w:hAnsi="Constantia" w:cs="Cambria"/>
          <w:i/>
          <w:iCs/>
          <w:color w:val="000000"/>
          <w:vertAlign w:val="subscript"/>
        </w:rPr>
        <w:t>n</w:t>
      </w:r>
      <w:proofErr w:type="spellEnd"/>
      <w:r w:rsidRPr="00346EEC">
        <w:rPr>
          <w:rFonts w:ascii="Constantia" w:eastAsia="Cambria" w:hAnsi="Constantia" w:cs="Cambria"/>
          <w:color w:val="000000"/>
        </w:rPr>
        <w:t>] .</w:t>
      </w:r>
    </w:p>
    <w:p w14:paraId="20D6AF21"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This establishes lower </w:t>
      </w:r>
      <w:proofErr w:type="spellStart"/>
      <w:r w:rsidRPr="00346EEC">
        <w:rPr>
          <w:rFonts w:ascii="Constantia" w:eastAsia="Cambria" w:hAnsi="Constantia" w:cs="Cambria"/>
          <w:color w:val="000000"/>
        </w:rPr>
        <w:t>semicontinuity</w:t>
      </w:r>
      <w:proofErr w:type="spellEnd"/>
      <w:r w:rsidRPr="00346EEC">
        <w:rPr>
          <w:rFonts w:ascii="Constantia" w:eastAsia="Cambria" w:hAnsi="Constantia" w:cs="Cambria"/>
          <w:color w:val="000000"/>
        </w:rPr>
        <w:t>.</w:t>
      </w:r>
    </w:p>
    <w:p w14:paraId="67095BD4" w14:textId="77777777" w:rsidR="00C90E67" w:rsidRPr="00346EEC" w:rsidRDefault="00C90E67" w:rsidP="00C90E67">
      <w:pPr>
        <w:spacing w:before="60" w:after="120" w:line="384" w:lineRule="auto"/>
        <w:jc w:val="right"/>
        <w:rPr>
          <w:rFonts w:ascii="Constantia" w:hAnsi="Constantia"/>
        </w:rPr>
      </w:pPr>
      <w:r w:rsidRPr="00346EEC">
        <w:rPr>
          <w:rFonts w:ascii="Times New Roman" w:eastAsia="Cambria" w:hAnsi="Times New Roman" w:cs="Times New Roman"/>
          <w:color w:val="000000"/>
        </w:rPr>
        <w:lastRenderedPageBreak/>
        <w:t>■</w:t>
      </w:r>
    </w:p>
    <w:p w14:paraId="6D14C1DC" w14:textId="77777777" w:rsidR="00C90E67" w:rsidRPr="00346EEC" w:rsidRDefault="00C90E67" w:rsidP="00C90E67">
      <w:pPr>
        <w:spacing w:before="60" w:after="120" w:line="384" w:lineRule="auto"/>
        <w:rPr>
          <w:rFonts w:ascii="Constantia" w:hAnsi="Constantia"/>
        </w:rPr>
      </w:pPr>
    </w:p>
    <w:p w14:paraId="505DF9B3" w14:textId="77777777" w:rsidR="00C90E67" w:rsidRPr="00346EEC" w:rsidRDefault="00C90E67" w:rsidP="00C90E67">
      <w:pPr>
        <w:spacing w:before="60" w:after="120" w:line="384" w:lineRule="auto"/>
        <w:rPr>
          <w:rFonts w:ascii="Constantia" w:hAnsi="Constantia"/>
        </w:rPr>
      </w:pPr>
      <w:r w:rsidRPr="00296271">
        <w:rPr>
          <w:rFonts w:ascii="Constantia" w:hAnsi="Constantia"/>
          <w:noProof/>
        </w:rPr>
        <w:drawing>
          <wp:inline distT="0" distB="0" distL="0" distR="0" wp14:anchorId="40ED41BC" wp14:editId="68FFA4A2">
            <wp:extent cx="5943600" cy="1758950"/>
            <wp:effectExtent l="0" t="0" r="0" b="0"/>
            <wp:docPr id="85156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68348" name=""/>
                    <pic:cNvPicPr/>
                  </pic:nvPicPr>
                  <pic:blipFill>
                    <a:blip r:embed="rId17"/>
                    <a:stretch>
                      <a:fillRect/>
                    </a:stretch>
                  </pic:blipFill>
                  <pic:spPr>
                    <a:xfrm>
                      <a:off x="0" y="0"/>
                      <a:ext cx="5943600" cy="1758950"/>
                    </a:xfrm>
                    <a:prstGeom prst="rect">
                      <a:avLst/>
                    </a:prstGeom>
                  </pic:spPr>
                </pic:pic>
              </a:graphicData>
            </a:graphic>
          </wp:inline>
        </w:drawing>
      </w:r>
    </w:p>
    <w:p w14:paraId="40412DB5"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Proof.</w:t>
      </w:r>
      <w:r w:rsidRPr="00346EEC">
        <w:rPr>
          <w:rFonts w:ascii="Constantia" w:eastAsia="Cambria" w:hAnsi="Constantia" w:cs="Cambria"/>
          <w:color w:val="000000"/>
        </w:rPr>
        <w:t xml:space="preserve"> Fix ε &gt; 0. Let φ</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and φ</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be ε-optimal configurations for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and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respectively:</w:t>
      </w:r>
    </w:p>
    <w:p w14:paraId="1F833EE4" w14:textId="77777777" w:rsidR="00C90E67" w:rsidRPr="00346EEC" w:rsidRDefault="00C90E67" w:rsidP="00C90E67">
      <w:pPr>
        <w:spacing w:before="60" w:after="120" w:line="384" w:lineRule="auto"/>
        <w:jc w:val="center"/>
        <w:rPr>
          <w:rFonts w:ascii="Constantia" w:hAnsi="Constantia"/>
        </w:rPr>
      </w:pP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ε,   </w:t>
      </w:r>
      <w:r w:rsidRPr="00346EEC">
        <w:rPr>
          <w:rFonts w:ascii="Constantia" w:eastAsia="Cambria" w:hAnsi="Constantia" w:cs="Cambria"/>
          <w:i/>
          <w:iCs/>
          <w:color w:val="000000"/>
        </w:rPr>
        <w:t>M</w:t>
      </w:r>
      <w:r w:rsidRPr="00346EEC">
        <w:rPr>
          <w:rFonts w:ascii="Constantia" w:eastAsia="Cambria" w:hAnsi="Constantia" w:cs="Cambria"/>
          <w:color w:val="000000"/>
        </w:rPr>
        <w:t>(φ</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p>
    <w:p w14:paraId="091064E8" w14:textId="77777777" w:rsidR="00C90E67" w:rsidRPr="00346EEC" w:rsidRDefault="00C90E67" w:rsidP="00C90E67">
      <w:pPr>
        <w:spacing w:before="60" w:after="120" w:line="384" w:lineRule="auto"/>
        <w:jc w:val="center"/>
        <w:rPr>
          <w:rFonts w:ascii="Constantia" w:hAnsi="Constantia"/>
        </w:rPr>
      </w:pP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ε,   </w:t>
      </w:r>
      <w:r w:rsidRPr="00346EEC">
        <w:rPr>
          <w:rFonts w:ascii="Constantia" w:eastAsia="Cambria" w:hAnsi="Constantia" w:cs="Cambria"/>
          <w:i/>
          <w:iCs/>
          <w:color w:val="000000"/>
        </w:rPr>
        <w:t>M</w:t>
      </w:r>
      <w:r w:rsidRPr="00346EEC">
        <w:rPr>
          <w:rFonts w:ascii="Constantia" w:eastAsia="Cambria" w:hAnsi="Constantia" w:cs="Cambria"/>
          <w:color w:val="000000"/>
        </w:rPr>
        <w:t>(φ</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w:t>
      </w:r>
    </w:p>
    <w:p w14:paraId="54FBD4F9" w14:textId="1F1250B6"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Since supp(</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supp(</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the field configurations </w:t>
      </w:r>
      <w:r w:rsidRPr="00346EEC">
        <w:rPr>
          <w:rFonts w:ascii="Constantia" w:eastAsia="Cambria" w:hAnsi="Constantia" w:cs="Constantia"/>
          <w:color w:val="000000"/>
        </w:rPr>
        <w:t>φ</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and φ</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can be chosen with disjoint spacetime supports in a </w:t>
      </w:r>
      <w:r w:rsidR="003F4A2C" w:rsidRPr="00346EEC">
        <w:rPr>
          <w:rFonts w:ascii="Constantia" w:eastAsia="Cambria" w:hAnsi="Constantia" w:cs="Cambria"/>
          <w:color w:val="000000"/>
        </w:rPr>
        <w:t>neighborhood</w:t>
      </w:r>
      <w:r w:rsidRPr="00346EEC">
        <w:rPr>
          <w:rFonts w:ascii="Constantia" w:eastAsia="Cambria" w:hAnsi="Constantia" w:cs="Cambria"/>
          <w:color w:val="000000"/>
        </w:rPr>
        <w:t xml:space="preserve"> of Σ. Construct the combined configuration 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 xml:space="preserve"> by setting:</w:t>
      </w:r>
    </w:p>
    <w:p w14:paraId="5C26333D"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w:t>
      </w:r>
      <w:r w:rsidRPr="00346EEC">
        <w:rPr>
          <w:rFonts w:ascii="Constantia" w:eastAsia="Cambria" w:hAnsi="Constantia" w:cs="Cambria"/>
          <w:i/>
          <w:iCs/>
          <w:color w:val="000000"/>
        </w:rPr>
        <w:t>y</w:t>
      </w:r>
      <w:r w:rsidRPr="00346EEC">
        <w:rPr>
          <w:rFonts w:ascii="Constantia" w:eastAsia="Cambria" w:hAnsi="Constantia" w:cs="Cambria"/>
          <w:color w:val="000000"/>
        </w:rPr>
        <w:t>) = φ</w:t>
      </w:r>
      <w:r w:rsidRPr="00346EEC">
        <w:rPr>
          <w:rFonts w:ascii="Constantia" w:eastAsia="Cambria" w:hAnsi="Constantia" w:cs="Cambria"/>
          <w:color w:val="000000"/>
          <w:vertAlign w:val="subscript"/>
        </w:rPr>
        <w:t>1</w:t>
      </w:r>
      <w:r w:rsidRPr="00346EEC">
        <w:rPr>
          <w:rFonts w:ascii="Constantia" w:eastAsia="Cambria" w:hAnsi="Constantia" w:cs="Cambria"/>
          <w:color w:val="000000"/>
        </w:rPr>
        <w:t>(</w:t>
      </w:r>
      <w:r w:rsidRPr="00346EEC">
        <w:rPr>
          <w:rFonts w:ascii="Constantia" w:eastAsia="Cambria" w:hAnsi="Constantia" w:cs="Cambria"/>
          <w:i/>
          <w:iCs/>
          <w:color w:val="000000"/>
        </w:rPr>
        <w:t>y</w:t>
      </w:r>
      <w:r w:rsidRPr="00346EEC">
        <w:rPr>
          <w:rFonts w:ascii="Constantia" w:eastAsia="Cambria" w:hAnsi="Constantia" w:cs="Cambria"/>
          <w:color w:val="000000"/>
        </w:rPr>
        <w:t xml:space="preserve">) for </w:t>
      </w:r>
      <w:r w:rsidRPr="00346EEC">
        <w:rPr>
          <w:rFonts w:ascii="Constantia" w:eastAsia="Cambria" w:hAnsi="Constantia" w:cs="Cambria"/>
          <w:i/>
          <w:iCs/>
          <w:color w:val="000000"/>
        </w:rPr>
        <w:t>y</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supp(</w:t>
      </w:r>
      <w:r w:rsidRPr="00346EEC">
        <w:rPr>
          <w:rFonts w:ascii="Constantia" w:eastAsia="Cambria" w:hAnsi="Constantia" w:cs="Constantia"/>
          <w:color w:val="000000"/>
        </w:rPr>
        <w:t>φ</w:t>
      </w:r>
      <w:r w:rsidRPr="00346EEC">
        <w:rPr>
          <w:rFonts w:ascii="Constantia" w:eastAsia="Cambria" w:hAnsi="Constantia" w:cs="Cambria"/>
          <w:color w:val="000000"/>
          <w:vertAlign w:val="subscript"/>
        </w:rPr>
        <w:t>1</w:t>
      </w:r>
      <w:r w:rsidRPr="00346EEC">
        <w:rPr>
          <w:rFonts w:ascii="Constantia" w:eastAsia="Cambria" w:hAnsi="Constantia" w:cs="Cambria"/>
          <w:color w:val="000000"/>
        </w:rPr>
        <w:t>),   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w:t>
      </w:r>
      <w:r w:rsidRPr="00346EEC">
        <w:rPr>
          <w:rFonts w:ascii="Constantia" w:eastAsia="Cambria" w:hAnsi="Constantia" w:cs="Cambria"/>
          <w:i/>
          <w:iCs/>
          <w:color w:val="000000"/>
        </w:rPr>
        <w:t>y</w:t>
      </w:r>
      <w:r w:rsidRPr="00346EEC">
        <w:rPr>
          <w:rFonts w:ascii="Constantia" w:eastAsia="Cambria" w:hAnsi="Constantia" w:cs="Cambria"/>
          <w:color w:val="000000"/>
        </w:rPr>
        <w:t>) = φ</w:t>
      </w:r>
      <w:r w:rsidRPr="00346EEC">
        <w:rPr>
          <w:rFonts w:ascii="Constantia" w:eastAsia="Cambria" w:hAnsi="Constantia" w:cs="Cambria"/>
          <w:color w:val="000000"/>
          <w:vertAlign w:val="subscript"/>
        </w:rPr>
        <w:t>2</w:t>
      </w:r>
      <w:r w:rsidRPr="00346EEC">
        <w:rPr>
          <w:rFonts w:ascii="Constantia" w:eastAsia="Cambria" w:hAnsi="Constantia" w:cs="Cambria"/>
          <w:color w:val="000000"/>
        </w:rPr>
        <w:t>(</w:t>
      </w:r>
      <w:r w:rsidRPr="00346EEC">
        <w:rPr>
          <w:rFonts w:ascii="Constantia" w:eastAsia="Cambria" w:hAnsi="Constantia" w:cs="Cambria"/>
          <w:i/>
          <w:iCs/>
          <w:color w:val="000000"/>
        </w:rPr>
        <w:t>y</w:t>
      </w:r>
      <w:r w:rsidRPr="00346EEC">
        <w:rPr>
          <w:rFonts w:ascii="Constantia" w:eastAsia="Cambria" w:hAnsi="Constantia" w:cs="Cambria"/>
          <w:color w:val="000000"/>
        </w:rPr>
        <w:t xml:space="preserve">) for </w:t>
      </w:r>
      <w:r w:rsidRPr="00346EEC">
        <w:rPr>
          <w:rFonts w:ascii="Constantia" w:eastAsia="Cambria" w:hAnsi="Constantia" w:cs="Cambria"/>
          <w:i/>
          <w:iCs/>
          <w:color w:val="000000"/>
        </w:rPr>
        <w:t>y</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supp(</w:t>
      </w:r>
      <w:r w:rsidRPr="00346EEC">
        <w:rPr>
          <w:rFonts w:ascii="Constantia" w:eastAsia="Cambria" w:hAnsi="Constantia" w:cs="Constantia"/>
          <w:color w:val="000000"/>
        </w:rPr>
        <w:t>φ</w:t>
      </w:r>
      <w:r w:rsidRPr="00346EEC">
        <w:rPr>
          <w:rFonts w:ascii="Constantia" w:eastAsia="Cambria" w:hAnsi="Constantia" w:cs="Cambria"/>
          <w:color w:val="000000"/>
          <w:vertAlign w:val="subscript"/>
        </w:rPr>
        <w:t>2</w:t>
      </w:r>
      <w:r w:rsidRPr="00346EEC">
        <w:rPr>
          <w:rFonts w:ascii="Constantia" w:eastAsia="Cambria" w:hAnsi="Constantia" w:cs="Cambria"/>
          <w:color w:val="000000"/>
        </w:rPr>
        <w:t>),   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w:t>
      </w:r>
      <w:r w:rsidRPr="00346EEC">
        <w:rPr>
          <w:rFonts w:ascii="Constantia" w:eastAsia="Cambria" w:hAnsi="Constantia" w:cs="Cambria"/>
          <w:i/>
          <w:iCs/>
          <w:color w:val="000000"/>
        </w:rPr>
        <w:t>y</w:t>
      </w:r>
      <w:r w:rsidRPr="00346EEC">
        <w:rPr>
          <w:rFonts w:ascii="Constantia" w:eastAsia="Cambria" w:hAnsi="Constantia" w:cs="Cambria"/>
          <w:color w:val="000000"/>
        </w:rPr>
        <w:t>) = 0 otherwise.</w:t>
      </w:r>
    </w:p>
    <w:p w14:paraId="4088A2BF"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By construction, </w:t>
      </w:r>
      <w:r w:rsidRPr="00346EEC">
        <w:rPr>
          <w:rFonts w:ascii="Constantia" w:eastAsia="Cambria" w:hAnsi="Constantia" w:cs="Cambria"/>
          <w:i/>
          <w:iCs/>
          <w:color w:val="000000"/>
        </w:rPr>
        <w:t>M</w:t>
      </w:r>
      <w:r w:rsidRPr="00346EEC">
        <w:rPr>
          <w:rFonts w:ascii="Constantia" w:eastAsia="Cambria" w:hAnsi="Constantia" w:cs="Cambria"/>
          <w:color w:val="000000"/>
        </w:rPr>
        <w:t>(φ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Since the supports are </w:t>
      </w:r>
      <w:proofErr w:type="gramStart"/>
      <w:r w:rsidRPr="00346EEC">
        <w:rPr>
          <w:rFonts w:ascii="Constantia" w:eastAsia="Cambria" w:hAnsi="Constantia" w:cs="Cambria"/>
          <w:color w:val="000000"/>
        </w:rPr>
        <w:t>disjoint</w:t>
      </w:r>
      <w:proofErr w:type="gramEnd"/>
      <w:r w:rsidRPr="00346EEC">
        <w:rPr>
          <w:rFonts w:ascii="Constantia" w:eastAsia="Cambria" w:hAnsi="Constantia" w:cs="Cambria"/>
          <w:color w:val="000000"/>
        </w:rPr>
        <w:t>, the cross-terms in the action vanish:</w:t>
      </w:r>
    </w:p>
    <w:p w14:paraId="54D84F54" w14:textId="77777777" w:rsidR="00C90E67" w:rsidRPr="00346EEC" w:rsidRDefault="00C90E67" w:rsidP="00C90E67">
      <w:pPr>
        <w:spacing w:before="60" w:after="120" w:line="384" w:lineRule="auto"/>
        <w:jc w:val="center"/>
        <w:rPr>
          <w:rFonts w:ascii="Constantia" w:hAnsi="Constantia"/>
        </w:rPr>
      </w:pP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 = ∫</w:t>
      </w:r>
      <w:r w:rsidRPr="00346EEC">
        <w:rPr>
          <w:rFonts w:ascii="Constantia" w:eastAsia="Cambria" w:hAnsi="Constantia" w:cs="Cambria"/>
          <w:color w:val="000000"/>
          <w:vertAlign w:val="subscript"/>
        </w:rPr>
        <w:t>supp(φ1)</w:t>
      </w:r>
      <w:r w:rsidRPr="00346EEC">
        <w:rPr>
          <w:rFonts w:ascii="Constantia" w:eastAsia="Cambria" w:hAnsi="Constantia" w:cs="Cambria"/>
          <w:color w:val="000000"/>
        </w:rPr>
        <w:t xml:space="preserve">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y</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L</w:t>
      </w:r>
      <w:r w:rsidRPr="00346EEC">
        <w:rPr>
          <w:rFonts w:ascii="Constantia" w:eastAsia="Cambria" w:hAnsi="Constantia" w:cs="Cambria"/>
          <w:color w:val="000000"/>
          <w:vertAlign w:val="subscript"/>
        </w:rPr>
        <w:t>desc</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1</w:t>
      </w:r>
      <w:r w:rsidRPr="00346EEC">
        <w:rPr>
          <w:rFonts w:ascii="Constantia" w:eastAsia="Cambria" w:hAnsi="Constantia" w:cs="Cambria"/>
          <w:color w:val="000000"/>
        </w:rPr>
        <w:t>) + ∫</w:t>
      </w:r>
      <w:r w:rsidRPr="00346EEC">
        <w:rPr>
          <w:rFonts w:ascii="Constantia" w:eastAsia="Cambria" w:hAnsi="Constantia" w:cs="Cambria"/>
          <w:color w:val="000000"/>
          <w:vertAlign w:val="subscript"/>
        </w:rPr>
        <w:t>supp(φ2)</w:t>
      </w:r>
      <w:r w:rsidRPr="00346EEC">
        <w:rPr>
          <w:rFonts w:ascii="Constantia" w:eastAsia="Cambria" w:hAnsi="Constantia" w:cs="Cambria"/>
          <w:color w:val="000000"/>
        </w:rPr>
        <w:t xml:space="preserve">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y</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L</w:t>
      </w:r>
      <w:r w:rsidRPr="00346EEC">
        <w:rPr>
          <w:rFonts w:ascii="Constantia" w:eastAsia="Cambria" w:hAnsi="Constantia" w:cs="Cambria"/>
          <w:color w:val="000000"/>
          <w:vertAlign w:val="subscript"/>
        </w:rPr>
        <w:t>desc</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2</w:t>
      </w:r>
      <w:r w:rsidRPr="00346EEC">
        <w:rPr>
          <w:rFonts w:ascii="Constantia" w:eastAsia="Cambria" w:hAnsi="Constantia" w:cs="Cambria"/>
          <w:color w:val="000000"/>
        </w:rPr>
        <w:t>] .</w:t>
      </w:r>
    </w:p>
    <w:p w14:paraId="09683079"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Taking the infimum over the left-hand side and the ε-optimal bound on the right-hand side:</w:t>
      </w:r>
    </w:p>
    <w:p w14:paraId="7D183518"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+ 2ε .</w:t>
      </w:r>
    </w:p>
    <w:p w14:paraId="24B9E131"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Since ε &gt; 0 was arbitrary, inequality (15.16) follows.</w:t>
      </w:r>
    </w:p>
    <w:p w14:paraId="0A00D7DD" w14:textId="77777777" w:rsidR="00C90E67" w:rsidRPr="00346EEC" w:rsidRDefault="00C90E67" w:rsidP="00C90E67">
      <w:pPr>
        <w:spacing w:before="60" w:after="120" w:line="384" w:lineRule="auto"/>
        <w:jc w:val="right"/>
        <w:rPr>
          <w:rFonts w:ascii="Constantia" w:hAnsi="Constantia"/>
        </w:rPr>
      </w:pPr>
      <w:r w:rsidRPr="00346EEC">
        <w:rPr>
          <w:rFonts w:ascii="Times New Roman" w:eastAsia="Cambria" w:hAnsi="Times New Roman" w:cs="Times New Roman"/>
          <w:color w:val="000000"/>
        </w:rPr>
        <w:t>■</w:t>
      </w:r>
    </w:p>
    <w:p w14:paraId="5D660290" w14:textId="38F98B3D"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lastRenderedPageBreak/>
        <w:t>Remark.</w:t>
      </w:r>
      <w:r w:rsidRPr="00346EEC">
        <w:rPr>
          <w:rFonts w:ascii="Constantia" w:eastAsia="Cambria" w:hAnsi="Constantia" w:cs="Cambria"/>
          <w:color w:val="000000"/>
        </w:rPr>
        <w:t xml:space="preserve"> Subadditivity is the field-theoretic analogue of the well-known property of Kolmogorov complexity: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O</w:t>
      </w:r>
      <w:r w:rsidRPr="00346EEC">
        <w:rPr>
          <w:rFonts w:ascii="Constantia" w:eastAsia="Cambria" w:hAnsi="Constantia" w:cs="Cambria"/>
          <w:color w:val="000000"/>
        </w:rPr>
        <w:t>(log(</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The logarithmic correction in Kolmogorov's subadditivity arises from the need to encode the boundary between the two programs in a self-delimiting code. In the field-theoretic setting, the </w:t>
      </w:r>
      <w:proofErr w:type="spellStart"/>
      <w:r w:rsidRPr="00346EEC">
        <w:rPr>
          <w:rFonts w:ascii="Constantia" w:eastAsia="Cambria" w:hAnsi="Constantia" w:cs="Cambria"/>
          <w:color w:val="000000"/>
        </w:rPr>
        <w:t>disjointness</w:t>
      </w:r>
      <w:proofErr w:type="spellEnd"/>
      <w:r w:rsidRPr="00346EEC">
        <w:rPr>
          <w:rFonts w:ascii="Constantia" w:eastAsia="Cambria" w:hAnsi="Constantia" w:cs="Cambria"/>
          <w:color w:val="000000"/>
        </w:rPr>
        <w:t xml:space="preserve"> of spatial supports eliminates the need for such a boundary encoding, yielding the clean inequality (15.16) without logarithmic corrections.</w:t>
      </w:r>
    </w:p>
    <w:p w14:paraId="2D7D40E1" w14:textId="05967549"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 xml:space="preserve">15.1.6 The Entropic Description Functional as a </w:t>
      </w:r>
      <w:r w:rsidR="003F4A2C" w:rsidRPr="00346EEC">
        <w:rPr>
          <w:rFonts w:ascii="Cambria" w:hAnsi="Cambria"/>
          <w:sz w:val="24"/>
          <w:szCs w:val="24"/>
        </w:rPr>
        <w:t>Regularization</w:t>
      </w:r>
      <w:r w:rsidRPr="00346EEC">
        <w:rPr>
          <w:rFonts w:ascii="Cambria" w:hAnsi="Cambria"/>
          <w:sz w:val="24"/>
          <w:szCs w:val="24"/>
        </w:rPr>
        <w:t xml:space="preserve"> of K(x)</w:t>
      </w:r>
    </w:p>
    <w:p w14:paraId="392EC72A" w14:textId="74149922"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results of Subsections 15.1.3–15.1.5 are now consolidated into a single theorem that </w:t>
      </w:r>
      <w:r w:rsidR="003F4A2C" w:rsidRPr="00346EEC">
        <w:rPr>
          <w:rFonts w:ascii="Constantia" w:eastAsia="Cambria" w:hAnsi="Constantia" w:cs="Cambria"/>
          <w:color w:val="000000"/>
        </w:rPr>
        <w:t>characterizes</w:t>
      </w:r>
      <w:r w:rsidRPr="00346EEC">
        <w:rPr>
          <w:rFonts w:ascii="Constantia" w:eastAsia="Cambria" w:hAnsi="Constantia" w:cs="Cambria"/>
          <w:color w:val="000000"/>
        </w:rPr>
        <w:t xml:space="preserve"> the precise sense in which 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xml:space="preserve"> </w:t>
      </w:r>
      <w:r w:rsidR="003F4A2C" w:rsidRPr="00346EEC">
        <w:rPr>
          <w:rFonts w:ascii="Constantia" w:eastAsia="Cambria" w:hAnsi="Constantia" w:cs="Cambria"/>
          <w:color w:val="000000"/>
        </w:rPr>
        <w:t>regularizes</w:t>
      </w:r>
      <w:r w:rsidRPr="00346EEC">
        <w:rPr>
          <w:rFonts w:ascii="Constantia" w:eastAsia="Cambria" w:hAnsi="Constantia" w:cs="Cambria"/>
          <w:color w:val="000000"/>
        </w:rPr>
        <w:t xml:space="preserve"> the Kolmogorov complexity.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C90E67" w:rsidRPr="00346EEC" w14:paraId="7354AC9A"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2D81DF47" w14:textId="59BDFFAD" w:rsidR="00C90E67" w:rsidRPr="00346EEC" w:rsidRDefault="00C90E67" w:rsidP="006F5411">
            <w:pPr>
              <w:spacing w:before="60" w:after="120" w:line="384" w:lineRule="auto"/>
              <w:jc w:val="both"/>
              <w:rPr>
                <w:rFonts w:ascii="Constantia" w:hAnsi="Constantia"/>
              </w:rPr>
            </w:pPr>
            <w:r w:rsidRPr="00346EEC">
              <w:rPr>
                <w:rFonts w:ascii="Constantia" w:eastAsia="Cambria" w:hAnsi="Constantia" w:cs="Cambria"/>
                <w:b/>
                <w:bCs/>
                <w:color w:val="000000"/>
              </w:rPr>
              <w:t>Theorem 15.1 (</w:t>
            </w:r>
            <w:r w:rsidR="003F4A2C" w:rsidRPr="00346EEC">
              <w:rPr>
                <w:rFonts w:ascii="Constantia" w:eastAsia="Cambria" w:hAnsi="Constantia" w:cs="Cambria"/>
                <w:b/>
                <w:bCs/>
                <w:color w:val="000000"/>
              </w:rPr>
              <w:t>Regularization</w:t>
            </w:r>
            <w:r w:rsidRPr="00346EEC">
              <w:rPr>
                <w:rFonts w:ascii="Constantia" w:eastAsia="Cambria" w:hAnsi="Constantia" w:cs="Cambria"/>
                <w:b/>
                <w:bCs/>
                <w:color w:val="000000"/>
              </w:rPr>
              <w:t xml:space="preserve"> Theorem).</w:t>
            </w:r>
            <w:r w:rsidRPr="00346EEC">
              <w:rPr>
                <w:rFonts w:ascii="Constantia" w:eastAsia="Cambria" w:hAnsi="Constantia" w:cs="Cambria"/>
                <w:color w:val="000000"/>
              </w:rPr>
              <w:t xml:space="preserve"> 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is a continuous </w:t>
            </w:r>
            <w:r w:rsidR="003F4A2C" w:rsidRPr="00346EEC">
              <w:rPr>
                <w:rFonts w:ascii="Constantia" w:eastAsia="Cambria" w:hAnsi="Constantia" w:cs="Cambria"/>
                <w:color w:val="000000"/>
              </w:rPr>
              <w:t>regularization</w:t>
            </w:r>
            <w:r w:rsidRPr="00346EEC">
              <w:rPr>
                <w:rFonts w:ascii="Constantia" w:eastAsia="Cambria" w:hAnsi="Constantia" w:cs="Cambria"/>
                <w:color w:val="000000"/>
              </w:rPr>
              <w:t xml:space="preserve"> of Kolmogorov complexity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in the following precise sense:</w:t>
            </w:r>
          </w:p>
          <w:p w14:paraId="6A5F674E" w14:textId="3A2A8768" w:rsidR="00C90E67" w:rsidRPr="00346EEC" w:rsidRDefault="00C90E67" w:rsidP="006F5411">
            <w:pPr>
              <w:spacing w:before="60" w:after="120" w:line="384" w:lineRule="auto"/>
              <w:jc w:val="both"/>
              <w:rPr>
                <w:rFonts w:ascii="Constantia" w:hAnsi="Constantia"/>
              </w:rPr>
            </w:pPr>
            <w:r w:rsidRPr="00346EEC">
              <w:rPr>
                <w:rFonts w:ascii="Constantia" w:eastAsia="Cambria" w:hAnsi="Constantia" w:cs="Cambria"/>
                <w:color w:val="000000"/>
              </w:rPr>
              <w:t>(</w:t>
            </w:r>
            <w:proofErr w:type="spellStart"/>
            <w:r w:rsidRPr="00346EEC">
              <w:rPr>
                <w:rFonts w:ascii="Constantia" w:eastAsia="Cambria" w:hAnsi="Constantia" w:cs="Cambria"/>
                <w:color w:val="000000"/>
              </w:rPr>
              <w:t>i</w:t>
            </w:r>
            <w:proofErr w:type="spellEnd"/>
            <w:r w:rsidRPr="00346EEC">
              <w:rPr>
                <w:rFonts w:ascii="Constantia" w:eastAsia="Cambria" w:hAnsi="Constantia" w:cs="Cambria"/>
                <w:color w:val="000000"/>
              </w:rPr>
              <w:t xml:space="preserve">) </w:t>
            </w:r>
            <w:r w:rsidRPr="00346EEC">
              <w:rPr>
                <w:rFonts w:ascii="Constantia" w:eastAsia="Cambria" w:hAnsi="Constantia" w:cs="Cambria"/>
                <w:b/>
                <w:bCs/>
                <w:color w:val="000000"/>
              </w:rPr>
              <w:t>Discrete limit.</w:t>
            </w:r>
            <w:r w:rsidRPr="00346EEC">
              <w:rPr>
                <w:rFonts w:ascii="Constantia" w:eastAsia="Cambria" w:hAnsi="Constantia" w:cs="Cambria"/>
                <w:color w:val="000000"/>
              </w:rPr>
              <w:t xml:space="preserve"> In the discrete limit — zero-dimensional spacetime, zero gravitational coupling, discrete field values — the </w:t>
            </w:r>
            <w:r w:rsidR="003F4A2C" w:rsidRPr="00346EEC">
              <w:rPr>
                <w:rFonts w:ascii="Constantia" w:eastAsia="Cambria" w:hAnsi="Constantia" w:cs="Cambria"/>
                <w:color w:val="000000"/>
              </w:rPr>
              <w:t>normalized</w:t>
            </w:r>
            <w:r w:rsidRPr="00346EEC">
              <w:rPr>
                <w:rFonts w:ascii="Constantia" w:eastAsia="Cambria" w:hAnsi="Constantia" w:cs="Cambria"/>
                <w:color w:val="000000"/>
              </w:rPr>
              <w:t xml:space="preserve"> Entropic Description Functional recovers Kolmogorov complexity:</w:t>
            </w:r>
          </w:p>
          <w:p w14:paraId="690B043C" w14:textId="77777777" w:rsidR="00C90E67" w:rsidRPr="00346EEC" w:rsidRDefault="00C90E67" w:rsidP="006F5411">
            <w:pPr>
              <w:spacing w:before="60" w:after="120" w:line="384" w:lineRule="auto"/>
              <w:jc w:val="center"/>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 (</w:t>
            </w:r>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color w:val="000000"/>
              </w:rPr>
              <w:t xml:space="preserve"> ln 2)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w:t>
            </w:r>
          </w:p>
          <w:p w14:paraId="66AE5706" w14:textId="77777777" w:rsidR="00C90E67" w:rsidRPr="00346EEC" w:rsidRDefault="00C90E67" w:rsidP="006F5411">
            <w:pPr>
              <w:spacing w:before="60" w:after="120" w:line="384" w:lineRule="auto"/>
              <w:jc w:val="both"/>
              <w:rPr>
                <w:rFonts w:ascii="Constantia" w:hAnsi="Constantia"/>
              </w:rPr>
            </w:pPr>
            <w:r w:rsidRPr="00346EEC">
              <w:rPr>
                <w:rFonts w:ascii="Constantia" w:eastAsia="Cambria" w:hAnsi="Constantia" w:cs="Cambria"/>
                <w:color w:val="000000"/>
              </w:rPr>
              <w:t xml:space="preserve">(ii) </w:t>
            </w:r>
            <w:proofErr w:type="spellStart"/>
            <w:r w:rsidRPr="00346EEC">
              <w:rPr>
                <w:rFonts w:ascii="Constantia" w:eastAsia="Cambria" w:hAnsi="Constantia" w:cs="Cambria"/>
                <w:b/>
                <w:bCs/>
                <w:color w:val="000000"/>
              </w:rPr>
              <w:t>Semicontinuity</w:t>
            </w:r>
            <w:proofErr w:type="spellEnd"/>
            <w:r w:rsidRPr="00346EEC">
              <w:rPr>
                <w:rFonts w:ascii="Constantia" w:eastAsia="Cambria" w:hAnsi="Constantia" w:cs="Cambria"/>
                <w:b/>
                <w:bCs/>
                <w:color w:val="000000"/>
              </w:rPr>
              <w:t>.</w:t>
            </w:r>
            <w:r w:rsidRPr="00346EEC">
              <w:rPr>
                <w:rFonts w:ascii="Constantia" w:eastAsia="Cambria" w:hAnsi="Constantia" w:cs="Cambria"/>
                <w:color w:val="000000"/>
              </w:rPr>
              <w:t xml:space="preserve"> Unlike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which is not semicontinuous in any natural topology on binary strings,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is lower semicontinuous with respect to the </w:t>
            </w:r>
            <w:r w:rsidRPr="00346EEC">
              <w:rPr>
                <w:rFonts w:ascii="Constantia" w:eastAsia="Cambria" w:hAnsi="Constantia" w:cs="Cambria"/>
                <w:i/>
                <w:iCs/>
                <w:color w:val="000000"/>
              </w:rPr>
              <w:t>L</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topology on </w:t>
            </w:r>
            <w:r w:rsidRPr="00346EEC">
              <w:rPr>
                <w:rFonts w:ascii="Constantia" w:eastAsia="Cambria" w:hAnsi="Constantia" w:cs="Cambria"/>
                <w:i/>
                <w:iCs/>
                <w:color w:val="000000"/>
              </w:rPr>
              <w:t>X</w:t>
            </w:r>
            <w:r w:rsidRPr="00346EEC">
              <w:rPr>
                <w:rFonts w:ascii="Constantia" w:eastAsia="Cambria" w:hAnsi="Constantia" w:cs="Cambria"/>
                <w:color w:val="000000"/>
              </w:rPr>
              <w:t>(Σ) (Proposition 15.2).</w:t>
            </w:r>
          </w:p>
          <w:p w14:paraId="494D6A3B" w14:textId="75BD260B" w:rsidR="00C90E67" w:rsidRPr="00346EEC" w:rsidRDefault="00C90E67" w:rsidP="006F5411">
            <w:pPr>
              <w:spacing w:before="60" w:after="120" w:line="384" w:lineRule="auto"/>
              <w:jc w:val="both"/>
              <w:rPr>
                <w:rFonts w:ascii="Constantia" w:hAnsi="Constantia"/>
              </w:rPr>
            </w:pPr>
            <w:r w:rsidRPr="00346EEC">
              <w:rPr>
                <w:rFonts w:ascii="Constantia" w:eastAsia="Cambria" w:hAnsi="Constantia" w:cs="Cambria"/>
                <w:color w:val="000000"/>
              </w:rPr>
              <w:t xml:space="preserve">(iii) </w:t>
            </w:r>
            <w:r w:rsidRPr="00346EEC">
              <w:rPr>
                <w:rFonts w:ascii="Constantia" w:eastAsia="Cambria" w:hAnsi="Constantia" w:cs="Cambria"/>
                <w:b/>
                <w:bCs/>
                <w:color w:val="000000"/>
              </w:rPr>
              <w:t>Computability.</w:t>
            </w:r>
            <w:r w:rsidRPr="00346EEC">
              <w:rPr>
                <w:rFonts w:ascii="Constantia" w:eastAsia="Cambria" w:hAnsi="Constantia" w:cs="Cambria"/>
                <w:color w:val="000000"/>
              </w:rPr>
              <w:t xml:space="preserve"> Unlike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which is </w:t>
            </w:r>
            <w:proofErr w:type="spellStart"/>
            <w:r w:rsidRPr="00346EEC">
              <w:rPr>
                <w:rFonts w:ascii="Constantia" w:eastAsia="Cambria" w:hAnsi="Constantia" w:cs="Cambria"/>
                <w:color w:val="000000"/>
              </w:rPr>
              <w:t>uncomputable</w:t>
            </w:r>
            <w:proofErr w:type="spellEnd"/>
            <w:r w:rsidRPr="00346EEC">
              <w:rPr>
                <w:rFonts w:ascii="Constantia" w:eastAsia="Cambria" w:hAnsi="Constantia" w:cs="Cambria"/>
                <w:color w:val="000000"/>
              </w:rPr>
              <w:t xml:space="preserve"> by the undecidability of the halting problem,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is computable for field configurations on compact manifolds with smooth potentials. This is because the Euler–Lagrange equations associated with </w:t>
            </w:r>
            <w:r w:rsidRPr="00346EEC">
              <w:rPr>
                <w:rFonts w:ascii="Constantia" w:eastAsia="Cambria" w:hAnsi="Constantia" w:cs="Cambria"/>
                <w:color w:val="000000"/>
              </w:rPr>
              <w:lastRenderedPageBreak/>
              <w:t xml:space="preserve">the variational problem (15.14) are well-posed partial differential equations (see Subsection 15.5), whereas the </w:t>
            </w:r>
            <w:r w:rsidR="003F4A2C" w:rsidRPr="00346EEC">
              <w:rPr>
                <w:rFonts w:ascii="Constantia" w:eastAsia="Cambria" w:hAnsi="Constantia" w:cs="Cambria"/>
                <w:color w:val="000000"/>
              </w:rPr>
              <w:t>minimization</w:t>
            </w:r>
            <w:r w:rsidRPr="00346EEC">
              <w:rPr>
                <w:rFonts w:ascii="Constantia" w:eastAsia="Cambria" w:hAnsi="Constantia" w:cs="Cambria"/>
                <w:color w:val="000000"/>
              </w:rPr>
              <w:t xml:space="preserve"> in (15.10) requires solving the halting problem.</w:t>
            </w:r>
          </w:p>
          <w:p w14:paraId="39F1263C" w14:textId="77777777" w:rsidR="00C90E67" w:rsidRPr="00346EEC" w:rsidRDefault="00C90E67" w:rsidP="006F5411">
            <w:pPr>
              <w:spacing w:before="60" w:after="120" w:line="384" w:lineRule="auto"/>
              <w:jc w:val="both"/>
              <w:rPr>
                <w:rFonts w:ascii="Constantia" w:hAnsi="Constantia"/>
              </w:rPr>
            </w:pPr>
            <w:r w:rsidRPr="00346EEC">
              <w:rPr>
                <w:rFonts w:ascii="Constantia" w:eastAsia="Cambria" w:hAnsi="Constantia" w:cs="Cambria"/>
                <w:color w:val="000000"/>
              </w:rPr>
              <w:t xml:space="preserve">(iv) </w:t>
            </w:r>
            <w:r w:rsidRPr="00346EEC">
              <w:rPr>
                <w:rFonts w:ascii="Constantia" w:eastAsia="Cambria" w:hAnsi="Constantia" w:cs="Cambria"/>
                <w:b/>
                <w:bCs/>
                <w:color w:val="000000"/>
              </w:rPr>
              <w:t>Structural inheritance.</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inherits subadditivity (Proposition 15.3) and satisfies the information inequality (established in Section 13), while simultaneously gaining the analytic regularity — differentiability, coercivity, weak compactness — that Kolmogorov complexity lacks.</w:t>
            </w:r>
          </w:p>
        </w:tc>
      </w:tr>
    </w:tbl>
    <w:p w14:paraId="126E83DD" w14:textId="77777777" w:rsidR="00C90E67" w:rsidRPr="00346EEC" w:rsidRDefault="00C90E67" w:rsidP="00C90E67">
      <w:pPr>
        <w:spacing w:before="60" w:after="120" w:line="384" w:lineRule="auto"/>
        <w:rPr>
          <w:rFonts w:ascii="Constantia" w:hAnsi="Constantia"/>
        </w:rPr>
      </w:pPr>
    </w:p>
    <w:p w14:paraId="34C568C3" w14:textId="0D5671CC"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significance of </w:t>
      </w:r>
      <w:r w:rsidRPr="00346EEC">
        <w:rPr>
          <w:rFonts w:ascii="Constantia" w:eastAsia="Cambria" w:hAnsi="Constantia" w:cs="Cambria"/>
          <w:b/>
          <w:bCs/>
          <w:color w:val="000000"/>
        </w:rPr>
        <w:t>Theorem 15.1</w:t>
      </w:r>
      <w:r w:rsidRPr="00346EEC">
        <w:rPr>
          <w:rFonts w:ascii="Constantia" w:eastAsia="Cambria" w:hAnsi="Constantia" w:cs="Cambria"/>
          <w:color w:val="000000"/>
        </w:rPr>
        <w:t xml:space="preserve"> for the Theory of Entropicity cannot be overstated. Kolmogorov complexity is, by the halting problem, </w:t>
      </w:r>
      <w:proofErr w:type="spellStart"/>
      <w:r w:rsidRPr="00346EEC">
        <w:rPr>
          <w:rFonts w:ascii="Constantia" w:eastAsia="Cambria" w:hAnsi="Constantia" w:cs="Cambria"/>
          <w:i/>
          <w:iCs/>
          <w:color w:val="000000"/>
        </w:rPr>
        <w:t>uncomputable</w:t>
      </w:r>
      <w:proofErr w:type="spellEnd"/>
      <w:r w:rsidRPr="00346EEC">
        <w:rPr>
          <w:rFonts w:ascii="Constantia" w:eastAsia="Cambria" w:hAnsi="Constantia" w:cs="Cambria"/>
          <w:color w:val="000000"/>
        </w:rPr>
        <w:t xml:space="preserve">: no algorithm can take an arbitrary binary string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as input and output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This </w:t>
      </w:r>
      <w:proofErr w:type="spellStart"/>
      <w:r w:rsidRPr="00346EEC">
        <w:rPr>
          <w:rFonts w:ascii="Constantia" w:eastAsia="Cambria" w:hAnsi="Constantia" w:cs="Cambria"/>
          <w:color w:val="000000"/>
        </w:rPr>
        <w:t>uncomputability</w:t>
      </w:r>
      <w:proofErr w:type="spellEnd"/>
      <w:r w:rsidRPr="00346EEC">
        <w:rPr>
          <w:rFonts w:ascii="Constantia" w:eastAsia="Cambria" w:hAnsi="Constantia" w:cs="Cambria"/>
          <w:color w:val="000000"/>
        </w:rPr>
        <w:t xml:space="preserve"> is not a deficiency of current technology but a fundamental limitation of the discrete computational framework. 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xml:space="preserve">, defined through a variational problem on partial differential equations, is in principle </w:t>
      </w:r>
      <w:r w:rsidRPr="00346EEC">
        <w:rPr>
          <w:rFonts w:ascii="Constantia" w:eastAsia="Cambria" w:hAnsi="Constantia" w:cs="Cambria"/>
          <w:i/>
          <w:iCs/>
          <w:color w:val="000000"/>
        </w:rPr>
        <w:t>computable</w:t>
      </w:r>
      <w:r w:rsidRPr="00346EEC">
        <w:rPr>
          <w:rFonts w:ascii="Constantia" w:eastAsia="Cambria" w:hAnsi="Constantia" w:cs="Cambria"/>
          <w:color w:val="000000"/>
        </w:rPr>
        <w:t xml:space="preserve">: the Euler–Lagrange equations (15.34) are well-posed (Theorem 15.6), and numerical methods for nonlinear wave equations on curved spacetimes are well-developed. The Theory of Entropicity thus </w:t>
      </w:r>
      <w:r w:rsidR="003F4A2C" w:rsidRPr="00346EEC">
        <w:rPr>
          <w:rFonts w:ascii="Constantia" w:eastAsia="Cambria" w:hAnsi="Constantia" w:cs="Cambria"/>
          <w:color w:val="000000"/>
        </w:rPr>
        <w:t>regularizes</w:t>
      </w:r>
      <w:r w:rsidRPr="00346EEC">
        <w:rPr>
          <w:rFonts w:ascii="Constantia" w:eastAsia="Cambria" w:hAnsi="Constantia" w:cs="Cambria"/>
          <w:color w:val="000000"/>
        </w:rPr>
        <w:t xml:space="preserve"> the </w:t>
      </w:r>
      <w:proofErr w:type="spellStart"/>
      <w:r w:rsidRPr="00346EEC">
        <w:rPr>
          <w:rFonts w:ascii="Constantia" w:eastAsia="Cambria" w:hAnsi="Constantia" w:cs="Cambria"/>
          <w:color w:val="000000"/>
        </w:rPr>
        <w:t>uncomputability</w:t>
      </w:r>
      <w:proofErr w:type="spellEnd"/>
      <w:r w:rsidRPr="00346EEC">
        <w:rPr>
          <w:rFonts w:ascii="Constantia" w:eastAsia="Cambria" w:hAnsi="Constantia" w:cs="Cambria"/>
          <w:color w:val="000000"/>
        </w:rPr>
        <w:t xml:space="preserve"> of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while preserving its essential content — minimality, invariance, and subadditivity — by embedding the discrete combinatorial problem in a continuous geometric one.</w:t>
      </w:r>
    </w:p>
    <w:p w14:paraId="7F7095A5" w14:textId="77777777" w:rsidR="003F4A2C" w:rsidRDefault="003F4A2C" w:rsidP="00C90E67">
      <w:pPr>
        <w:spacing w:before="60" w:after="120" w:line="384" w:lineRule="auto"/>
        <w:jc w:val="center"/>
        <w:rPr>
          <w:rFonts w:ascii="Constantia" w:eastAsia="Cambria" w:hAnsi="Constantia" w:cs="Cambria"/>
          <w:b/>
          <w:bCs/>
          <w:color w:val="000000"/>
        </w:rPr>
      </w:pPr>
    </w:p>
    <w:p w14:paraId="673F496A" w14:textId="77777777" w:rsidR="003F4A2C" w:rsidRDefault="003F4A2C" w:rsidP="00C90E67">
      <w:pPr>
        <w:spacing w:before="60" w:after="120" w:line="384" w:lineRule="auto"/>
        <w:jc w:val="center"/>
        <w:rPr>
          <w:rFonts w:ascii="Constantia" w:eastAsia="Cambria" w:hAnsi="Constantia" w:cs="Cambria"/>
          <w:b/>
          <w:bCs/>
          <w:color w:val="000000"/>
        </w:rPr>
      </w:pPr>
    </w:p>
    <w:p w14:paraId="7B9A0763" w14:textId="77777777" w:rsidR="003F4A2C" w:rsidRDefault="003F4A2C" w:rsidP="00C90E67">
      <w:pPr>
        <w:spacing w:before="60" w:after="120" w:line="384" w:lineRule="auto"/>
        <w:jc w:val="center"/>
        <w:rPr>
          <w:rFonts w:ascii="Constantia" w:eastAsia="Cambria" w:hAnsi="Constantia" w:cs="Cambria"/>
          <w:b/>
          <w:bCs/>
          <w:color w:val="000000"/>
        </w:rPr>
      </w:pPr>
    </w:p>
    <w:p w14:paraId="0E8ADFDA" w14:textId="77777777" w:rsidR="003F4A2C" w:rsidRDefault="003F4A2C" w:rsidP="00C90E67">
      <w:pPr>
        <w:spacing w:before="60" w:after="120" w:line="384" w:lineRule="auto"/>
        <w:jc w:val="center"/>
        <w:rPr>
          <w:rFonts w:ascii="Constantia" w:eastAsia="Cambria" w:hAnsi="Constantia" w:cs="Cambria"/>
          <w:b/>
          <w:bCs/>
          <w:color w:val="000000"/>
        </w:rPr>
      </w:pPr>
    </w:p>
    <w:p w14:paraId="7BA8C4FA" w14:textId="00BA7708" w:rsidR="00C90E67" w:rsidRPr="00346EEC" w:rsidRDefault="00C90E67" w:rsidP="003F4A2C">
      <w:pPr>
        <w:spacing w:before="60" w:after="120" w:line="384" w:lineRule="auto"/>
        <w:jc w:val="center"/>
        <w:rPr>
          <w:rFonts w:ascii="Constantia" w:hAnsi="Constantia"/>
        </w:rPr>
      </w:pPr>
      <w:r w:rsidRPr="00346EEC">
        <w:rPr>
          <w:rFonts w:ascii="Constantia" w:eastAsia="Cambria" w:hAnsi="Constantia" w:cs="Cambria"/>
          <w:b/>
          <w:bCs/>
          <w:color w:val="000000"/>
        </w:rPr>
        <w:lastRenderedPageBreak/>
        <w:t>Table 15.1: Discrete vs. Continuous Descriptive Cost</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3179"/>
        <w:gridCol w:w="3834"/>
      </w:tblGrid>
      <w:tr w:rsidR="00C90E67" w:rsidRPr="00346EEC" w14:paraId="0987B34B" w14:textId="77777777" w:rsidTr="006F5411">
        <w:trPr>
          <w:tblHeader/>
        </w:trPr>
        <w:tc>
          <w:tcPr>
            <w:tcW w:w="1250" w:type="pct"/>
            <w:shd w:val="clear" w:color="auto" w:fill="F0F0F0"/>
            <w:tcMar>
              <w:top w:w="90" w:type="dxa"/>
              <w:left w:w="120" w:type="dxa"/>
              <w:bottom w:w="90" w:type="dxa"/>
              <w:right w:w="120" w:type="dxa"/>
            </w:tcMar>
          </w:tcPr>
          <w:p w14:paraId="14999F69"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Property</w:t>
            </w:r>
          </w:p>
        </w:tc>
        <w:tc>
          <w:tcPr>
            <w:tcW w:w="1700" w:type="pct"/>
            <w:shd w:val="clear" w:color="auto" w:fill="F0F0F0"/>
            <w:tcMar>
              <w:top w:w="90" w:type="dxa"/>
              <w:left w:w="120" w:type="dxa"/>
              <w:bottom w:w="90" w:type="dxa"/>
              <w:right w:w="120" w:type="dxa"/>
            </w:tcMar>
          </w:tcPr>
          <w:p w14:paraId="64854AE5"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i/>
                <w:iCs/>
                <w:color w:val="000000"/>
              </w:rPr>
              <w:t>K</w:t>
            </w:r>
            <w:r w:rsidRPr="00346EEC">
              <w:rPr>
                <w:rFonts w:ascii="Constantia" w:eastAsia="Cambria" w:hAnsi="Constantia" w:cs="Cambria"/>
                <w:b/>
                <w:bCs/>
                <w:color w:val="000000"/>
              </w:rPr>
              <w:t>(</w:t>
            </w:r>
            <w:r w:rsidRPr="00346EEC">
              <w:rPr>
                <w:rFonts w:ascii="Constantia" w:eastAsia="Cambria" w:hAnsi="Constantia" w:cs="Cambria"/>
                <w:b/>
                <w:bCs/>
                <w:i/>
                <w:iCs/>
                <w:color w:val="000000"/>
              </w:rPr>
              <w:t>x</w:t>
            </w:r>
            <w:r w:rsidRPr="00346EEC">
              <w:rPr>
                <w:rFonts w:ascii="Constantia" w:eastAsia="Cambria" w:hAnsi="Constantia" w:cs="Cambria"/>
                <w:b/>
                <w:bCs/>
                <w:color w:val="000000"/>
              </w:rPr>
              <w:t>) (Kolmogorov)</w:t>
            </w:r>
          </w:p>
        </w:tc>
        <w:tc>
          <w:tcPr>
            <w:tcW w:w="2050" w:type="pct"/>
            <w:shd w:val="clear" w:color="auto" w:fill="F0F0F0"/>
            <w:tcMar>
              <w:top w:w="90" w:type="dxa"/>
              <w:left w:w="120" w:type="dxa"/>
              <w:bottom w:w="90" w:type="dxa"/>
              <w:right w:w="120" w:type="dxa"/>
            </w:tcMar>
          </w:tcPr>
          <w:p w14:paraId="68972588"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i/>
                <w:iCs/>
                <w:color w:val="000000"/>
              </w:rPr>
              <w:t>E</w:t>
            </w:r>
            <w:r w:rsidRPr="00346EEC">
              <w:rPr>
                <w:rFonts w:ascii="Constantia" w:eastAsia="Cambria" w:hAnsi="Constantia" w:cs="Cambria"/>
                <w:b/>
                <w:bCs/>
                <w:color w:val="000000"/>
              </w:rPr>
              <w:t>[</w:t>
            </w:r>
            <w:r w:rsidRPr="00346EEC">
              <w:rPr>
                <w:rFonts w:ascii="Constantia" w:eastAsia="Cambria" w:hAnsi="Constantia" w:cs="Cambria"/>
                <w:b/>
                <w:bCs/>
                <w:i/>
                <w:iCs/>
                <w:color w:val="000000"/>
              </w:rPr>
              <w:t>x</w:t>
            </w:r>
            <w:r w:rsidRPr="00346EEC">
              <w:rPr>
                <w:rFonts w:ascii="Constantia" w:eastAsia="Cambria" w:hAnsi="Constantia" w:cs="Cambria"/>
                <w:b/>
                <w:bCs/>
                <w:color w:val="000000"/>
              </w:rPr>
              <w:t>] (Theory of Entropicity)</w:t>
            </w:r>
          </w:p>
        </w:tc>
      </w:tr>
      <w:tr w:rsidR="00C90E67" w:rsidRPr="00346EEC" w14:paraId="7CD45BD0" w14:textId="77777777" w:rsidTr="006F5411">
        <w:tc>
          <w:tcPr>
            <w:tcW w:w="1250" w:type="pct"/>
            <w:tcMar>
              <w:top w:w="90" w:type="dxa"/>
              <w:left w:w="120" w:type="dxa"/>
              <w:bottom w:w="90" w:type="dxa"/>
              <w:right w:w="120" w:type="dxa"/>
            </w:tcMar>
          </w:tcPr>
          <w:p w14:paraId="35F5F267"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Domain</w:t>
            </w:r>
          </w:p>
        </w:tc>
        <w:tc>
          <w:tcPr>
            <w:tcW w:w="1700" w:type="pct"/>
            <w:tcMar>
              <w:top w:w="90" w:type="dxa"/>
              <w:left w:w="120" w:type="dxa"/>
              <w:bottom w:w="90" w:type="dxa"/>
              <w:right w:w="120" w:type="dxa"/>
            </w:tcMar>
          </w:tcPr>
          <w:p w14:paraId="37612F10"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Binary strings {0, 1}*</w:t>
            </w:r>
          </w:p>
        </w:tc>
        <w:tc>
          <w:tcPr>
            <w:tcW w:w="2050" w:type="pct"/>
            <w:tcMar>
              <w:top w:w="90" w:type="dxa"/>
              <w:left w:w="120" w:type="dxa"/>
              <w:bottom w:w="90" w:type="dxa"/>
              <w:right w:w="120" w:type="dxa"/>
            </w:tcMar>
          </w:tcPr>
          <w:p w14:paraId="265743E4"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Field configurations on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w:t>
            </w:r>
          </w:p>
        </w:tc>
      </w:tr>
      <w:tr w:rsidR="00C90E67" w:rsidRPr="00346EEC" w14:paraId="5AB980E9" w14:textId="77777777" w:rsidTr="006F5411">
        <w:tc>
          <w:tcPr>
            <w:tcW w:w="1250" w:type="pct"/>
            <w:tcMar>
              <w:top w:w="90" w:type="dxa"/>
              <w:left w:w="120" w:type="dxa"/>
              <w:bottom w:w="90" w:type="dxa"/>
              <w:right w:w="120" w:type="dxa"/>
            </w:tcMar>
          </w:tcPr>
          <w:p w14:paraId="79D34088"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Machine</w:t>
            </w:r>
          </w:p>
        </w:tc>
        <w:tc>
          <w:tcPr>
            <w:tcW w:w="1700" w:type="pct"/>
            <w:tcMar>
              <w:top w:w="90" w:type="dxa"/>
              <w:left w:w="120" w:type="dxa"/>
              <w:bottom w:w="90" w:type="dxa"/>
              <w:right w:w="120" w:type="dxa"/>
            </w:tcMar>
          </w:tcPr>
          <w:p w14:paraId="385F98EB"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 xml:space="preserve">Universal Turing machine </w:t>
            </w:r>
            <w:r w:rsidRPr="00346EEC">
              <w:rPr>
                <w:rFonts w:ascii="Constantia" w:eastAsia="Cambria" w:hAnsi="Constantia" w:cs="Cambria"/>
                <w:i/>
                <w:iCs/>
                <w:color w:val="000000"/>
              </w:rPr>
              <w:t>U</w:t>
            </w:r>
          </w:p>
        </w:tc>
        <w:tc>
          <w:tcPr>
            <w:tcW w:w="2050" w:type="pct"/>
            <w:tcMar>
              <w:top w:w="90" w:type="dxa"/>
              <w:left w:w="120" w:type="dxa"/>
              <w:bottom w:w="90" w:type="dxa"/>
              <w:right w:w="120" w:type="dxa"/>
            </w:tcMar>
          </w:tcPr>
          <w:p w14:paraId="467A3E6C"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 xml:space="preserve">Measurement map </w:t>
            </w:r>
            <w:r w:rsidRPr="00346EEC">
              <w:rPr>
                <w:rFonts w:ascii="Constantia" w:eastAsia="Cambria" w:hAnsi="Constantia" w:cs="Cambria"/>
                <w:i/>
                <w:iCs/>
                <w:color w:val="000000"/>
              </w:rPr>
              <w:t>M</w:t>
            </w:r>
          </w:p>
        </w:tc>
      </w:tr>
      <w:tr w:rsidR="00C90E67" w:rsidRPr="00346EEC" w14:paraId="2983C179" w14:textId="77777777" w:rsidTr="006F5411">
        <w:tc>
          <w:tcPr>
            <w:tcW w:w="1250" w:type="pct"/>
            <w:tcMar>
              <w:top w:w="90" w:type="dxa"/>
              <w:left w:w="120" w:type="dxa"/>
              <w:bottom w:w="90" w:type="dxa"/>
              <w:right w:w="120" w:type="dxa"/>
            </w:tcMar>
          </w:tcPr>
          <w:p w14:paraId="19935605"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Cost unit</w:t>
            </w:r>
          </w:p>
        </w:tc>
        <w:tc>
          <w:tcPr>
            <w:tcW w:w="1700" w:type="pct"/>
            <w:tcMar>
              <w:top w:w="90" w:type="dxa"/>
              <w:left w:w="120" w:type="dxa"/>
              <w:bottom w:w="90" w:type="dxa"/>
              <w:right w:w="120" w:type="dxa"/>
            </w:tcMar>
          </w:tcPr>
          <w:p w14:paraId="4457BC75"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Bits</w:t>
            </w:r>
          </w:p>
        </w:tc>
        <w:tc>
          <w:tcPr>
            <w:tcW w:w="2050" w:type="pct"/>
            <w:tcMar>
              <w:top w:w="90" w:type="dxa"/>
              <w:left w:w="120" w:type="dxa"/>
              <w:bottom w:w="90" w:type="dxa"/>
              <w:right w:w="120" w:type="dxa"/>
            </w:tcMar>
          </w:tcPr>
          <w:p w14:paraId="74E5A8A5"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Action (energy × time)</w:t>
            </w:r>
          </w:p>
        </w:tc>
      </w:tr>
      <w:tr w:rsidR="00C90E67" w:rsidRPr="00346EEC" w14:paraId="2213BFFE" w14:textId="77777777" w:rsidTr="006F5411">
        <w:tc>
          <w:tcPr>
            <w:tcW w:w="1250" w:type="pct"/>
            <w:tcMar>
              <w:top w:w="90" w:type="dxa"/>
              <w:left w:w="120" w:type="dxa"/>
              <w:bottom w:w="90" w:type="dxa"/>
              <w:right w:w="120" w:type="dxa"/>
            </w:tcMar>
          </w:tcPr>
          <w:p w14:paraId="3EA1F86D"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Computability</w:t>
            </w:r>
          </w:p>
        </w:tc>
        <w:tc>
          <w:tcPr>
            <w:tcW w:w="1700" w:type="pct"/>
            <w:tcMar>
              <w:top w:w="90" w:type="dxa"/>
              <w:left w:w="120" w:type="dxa"/>
              <w:bottom w:w="90" w:type="dxa"/>
              <w:right w:w="120" w:type="dxa"/>
            </w:tcMar>
          </w:tcPr>
          <w:p w14:paraId="66C453A6" w14:textId="77777777" w:rsidR="00C90E67" w:rsidRPr="00346EEC" w:rsidRDefault="00C90E67" w:rsidP="006F5411">
            <w:pPr>
              <w:spacing w:before="60" w:after="120" w:line="384" w:lineRule="auto"/>
              <w:rPr>
                <w:rFonts w:ascii="Constantia" w:hAnsi="Constantia"/>
              </w:rPr>
            </w:pPr>
            <w:proofErr w:type="spellStart"/>
            <w:r w:rsidRPr="00346EEC">
              <w:rPr>
                <w:rFonts w:ascii="Constantia" w:eastAsia="Cambria" w:hAnsi="Constantia" w:cs="Cambria"/>
                <w:color w:val="000000"/>
              </w:rPr>
              <w:t>Uncomputable</w:t>
            </w:r>
            <w:proofErr w:type="spellEnd"/>
            <w:r w:rsidRPr="00346EEC">
              <w:rPr>
                <w:rFonts w:ascii="Constantia" w:eastAsia="Cambria" w:hAnsi="Constantia" w:cs="Cambria"/>
                <w:color w:val="000000"/>
              </w:rPr>
              <w:t xml:space="preserve"> (halting problem)</w:t>
            </w:r>
          </w:p>
        </w:tc>
        <w:tc>
          <w:tcPr>
            <w:tcW w:w="2050" w:type="pct"/>
            <w:tcMar>
              <w:top w:w="90" w:type="dxa"/>
              <w:left w:w="120" w:type="dxa"/>
              <w:bottom w:w="90" w:type="dxa"/>
              <w:right w:w="120" w:type="dxa"/>
            </w:tcMar>
          </w:tcPr>
          <w:p w14:paraId="14C9F048"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Computable (variational PDE)</w:t>
            </w:r>
          </w:p>
        </w:tc>
      </w:tr>
      <w:tr w:rsidR="00C90E67" w:rsidRPr="00346EEC" w14:paraId="6A6F5B5B" w14:textId="77777777" w:rsidTr="006F5411">
        <w:tc>
          <w:tcPr>
            <w:tcW w:w="1250" w:type="pct"/>
            <w:tcMar>
              <w:top w:w="90" w:type="dxa"/>
              <w:left w:w="120" w:type="dxa"/>
              <w:bottom w:w="90" w:type="dxa"/>
              <w:right w:w="120" w:type="dxa"/>
            </w:tcMar>
          </w:tcPr>
          <w:p w14:paraId="6AB931D6" w14:textId="77777777" w:rsidR="00C90E67" w:rsidRPr="00346EEC" w:rsidRDefault="00C90E67" w:rsidP="006F5411">
            <w:pPr>
              <w:spacing w:before="60" w:after="120" w:line="384" w:lineRule="auto"/>
              <w:rPr>
                <w:rFonts w:ascii="Constantia" w:hAnsi="Constantia"/>
              </w:rPr>
            </w:pPr>
            <w:proofErr w:type="spellStart"/>
            <w:r w:rsidRPr="00346EEC">
              <w:rPr>
                <w:rFonts w:ascii="Constantia" w:eastAsia="Cambria" w:hAnsi="Constantia" w:cs="Cambria"/>
                <w:b/>
                <w:bCs/>
                <w:color w:val="000000"/>
              </w:rPr>
              <w:t>Semicontinuity</w:t>
            </w:r>
            <w:proofErr w:type="spellEnd"/>
          </w:p>
        </w:tc>
        <w:tc>
          <w:tcPr>
            <w:tcW w:w="1700" w:type="pct"/>
            <w:tcMar>
              <w:top w:w="90" w:type="dxa"/>
              <w:left w:w="120" w:type="dxa"/>
              <w:bottom w:w="90" w:type="dxa"/>
              <w:right w:w="120" w:type="dxa"/>
            </w:tcMar>
          </w:tcPr>
          <w:p w14:paraId="5DB9D248"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Not semicontinuous</w:t>
            </w:r>
          </w:p>
        </w:tc>
        <w:tc>
          <w:tcPr>
            <w:tcW w:w="2050" w:type="pct"/>
            <w:tcMar>
              <w:top w:w="90" w:type="dxa"/>
              <w:left w:w="120" w:type="dxa"/>
              <w:bottom w:w="90" w:type="dxa"/>
              <w:right w:w="120" w:type="dxa"/>
            </w:tcMar>
          </w:tcPr>
          <w:p w14:paraId="3CC4F171"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Lower semicontinuous (Prop. 15.2)</w:t>
            </w:r>
          </w:p>
        </w:tc>
      </w:tr>
      <w:tr w:rsidR="00C90E67" w:rsidRPr="00346EEC" w14:paraId="432593C6" w14:textId="77777777" w:rsidTr="006F5411">
        <w:tc>
          <w:tcPr>
            <w:tcW w:w="1250" w:type="pct"/>
            <w:tcMar>
              <w:top w:w="90" w:type="dxa"/>
              <w:left w:w="120" w:type="dxa"/>
              <w:bottom w:w="90" w:type="dxa"/>
              <w:right w:w="120" w:type="dxa"/>
            </w:tcMar>
          </w:tcPr>
          <w:p w14:paraId="4D10B40F"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Subadditivity</w:t>
            </w:r>
          </w:p>
        </w:tc>
        <w:tc>
          <w:tcPr>
            <w:tcW w:w="1700" w:type="pct"/>
            <w:tcMar>
              <w:top w:w="90" w:type="dxa"/>
              <w:left w:w="120" w:type="dxa"/>
              <w:bottom w:w="90" w:type="dxa"/>
              <w:right w:w="120" w:type="dxa"/>
            </w:tcMar>
          </w:tcPr>
          <w:p w14:paraId="14D882E9"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i/>
                <w:iCs/>
                <w:color w:val="000000"/>
              </w:rPr>
              <w:t>K</w:t>
            </w:r>
            <w:r w:rsidRPr="00346EEC">
              <w:rPr>
                <w:rFonts w:ascii="Constantia" w:eastAsia="Cambria" w:hAnsi="Constantia" w:cs="Cambria"/>
                <w:color w:val="000000"/>
              </w:rPr>
              <w:t>(</w:t>
            </w:r>
            <w:proofErr w:type="spellStart"/>
            <w:r w:rsidRPr="00346EEC">
              <w:rPr>
                <w:rFonts w:ascii="Constantia" w:eastAsia="Cambria" w:hAnsi="Constantia" w:cs="Cambria"/>
                <w:i/>
                <w:iCs/>
                <w:color w:val="000000"/>
              </w:rPr>
              <w:t>xy</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y</w:t>
            </w:r>
            <w:r w:rsidRPr="00346EEC">
              <w:rPr>
                <w:rFonts w:ascii="Constantia" w:eastAsia="Cambria" w:hAnsi="Constantia" w:cs="Cambria"/>
                <w:color w:val="000000"/>
              </w:rPr>
              <w:t xml:space="preserve">) + </w:t>
            </w:r>
            <w:r w:rsidRPr="00346EEC">
              <w:rPr>
                <w:rFonts w:ascii="Constantia" w:eastAsia="Cambria" w:hAnsi="Constantia" w:cs="Cambria"/>
                <w:i/>
                <w:iCs/>
                <w:color w:val="000000"/>
              </w:rPr>
              <w:t>O</w:t>
            </w:r>
            <w:r w:rsidRPr="00346EEC">
              <w:rPr>
                <w:rFonts w:ascii="Constantia" w:eastAsia="Cambria" w:hAnsi="Constantia" w:cs="Cambria"/>
                <w:color w:val="000000"/>
              </w:rPr>
              <w:t>(log)</w:t>
            </w:r>
          </w:p>
        </w:tc>
        <w:tc>
          <w:tcPr>
            <w:tcW w:w="2050" w:type="pct"/>
            <w:tcMar>
              <w:top w:w="90" w:type="dxa"/>
              <w:left w:w="120" w:type="dxa"/>
              <w:bottom w:w="90" w:type="dxa"/>
              <w:right w:w="120" w:type="dxa"/>
            </w:tcMar>
          </w:tcPr>
          <w:p w14:paraId="5122E7DB"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y</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y</w:t>
            </w:r>
            <w:r w:rsidRPr="00346EEC">
              <w:rPr>
                <w:rFonts w:ascii="Constantia" w:eastAsia="Cambria" w:hAnsi="Constantia" w:cs="Cambria"/>
                <w:color w:val="000000"/>
              </w:rPr>
              <w:t>] (Prop. 15.3)</w:t>
            </w:r>
          </w:p>
        </w:tc>
      </w:tr>
      <w:tr w:rsidR="00C90E67" w:rsidRPr="00346EEC" w14:paraId="3949B022" w14:textId="77777777" w:rsidTr="006F5411">
        <w:tc>
          <w:tcPr>
            <w:tcW w:w="1250" w:type="pct"/>
            <w:tcMar>
              <w:top w:w="90" w:type="dxa"/>
              <w:left w:w="120" w:type="dxa"/>
              <w:bottom w:w="90" w:type="dxa"/>
              <w:right w:w="120" w:type="dxa"/>
            </w:tcMar>
          </w:tcPr>
          <w:p w14:paraId="13A2FD42"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Randomness criterion</w:t>
            </w:r>
          </w:p>
        </w:tc>
        <w:tc>
          <w:tcPr>
            <w:tcW w:w="1700" w:type="pct"/>
            <w:tcMar>
              <w:top w:w="90" w:type="dxa"/>
              <w:left w:w="120" w:type="dxa"/>
              <w:bottom w:w="90" w:type="dxa"/>
              <w:right w:w="120" w:type="dxa"/>
            </w:tcMar>
          </w:tcPr>
          <w:p w14:paraId="6EDA76C9"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c</w:t>
            </w:r>
          </w:p>
        </w:tc>
        <w:tc>
          <w:tcPr>
            <w:tcW w:w="2050" w:type="pct"/>
            <w:tcMar>
              <w:top w:w="90" w:type="dxa"/>
              <w:left w:w="120" w:type="dxa"/>
              <w:bottom w:w="90" w:type="dxa"/>
              <w:right w:w="120" w:type="dxa"/>
            </w:tcMar>
          </w:tcPr>
          <w:p w14:paraId="4E0BE47F"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color w:val="000000"/>
              </w:rPr>
              <w:t xml:space="preserve"> ln 2 ·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c</w:t>
            </w:r>
            <w:r w:rsidRPr="00346EEC">
              <w:rPr>
                <w:rFonts w:ascii="Constantia" w:eastAsia="Cambria" w:hAnsi="Constantia" w:cs="Cambria"/>
                <w:color w:val="000000"/>
              </w:rPr>
              <w:t>) (Eq. 15.15)</w:t>
            </w:r>
          </w:p>
        </w:tc>
      </w:tr>
    </w:tbl>
    <w:p w14:paraId="4A1FBCB1" w14:textId="77777777" w:rsidR="00C90E67" w:rsidRPr="00346EEC" w:rsidRDefault="00C90E67" w:rsidP="00C90E67">
      <w:pPr>
        <w:pStyle w:val="Heading3"/>
        <w:spacing w:before="280" w:after="120" w:line="312" w:lineRule="auto"/>
        <w:rPr>
          <w:rFonts w:ascii="Cambria" w:hAnsi="Cambria"/>
          <w:sz w:val="28"/>
          <w:szCs w:val="28"/>
        </w:rPr>
      </w:pPr>
      <w:bookmarkStart w:id="68" w:name="_Toc228072129"/>
      <w:r w:rsidRPr="00346EEC">
        <w:rPr>
          <w:rFonts w:ascii="Cambria" w:hAnsi="Cambria"/>
          <w:sz w:val="28"/>
          <w:szCs w:val="28"/>
        </w:rPr>
        <w:t>15.2 Fundamental Inequalities of the Entropic Description Functional</w:t>
      </w:r>
      <w:bookmarkEnd w:id="68"/>
    </w:p>
    <w:p w14:paraId="3E96A9AB"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xml:space="preserve">, having been defined and its basic topological properties established, must now be situated within the broader framework of information-theoretic inequalities. This subsection proves four fundamental results: </w:t>
      </w:r>
      <w:proofErr w:type="gramStart"/>
      <w:r w:rsidRPr="00346EEC">
        <w:rPr>
          <w:rFonts w:ascii="Constantia" w:eastAsia="Cambria" w:hAnsi="Constantia" w:cs="Cambria"/>
          <w:color w:val="000000"/>
        </w:rPr>
        <w:t xml:space="preserve">the </w:t>
      </w:r>
      <w:r w:rsidRPr="00346EEC">
        <w:rPr>
          <w:rFonts w:ascii="Constantia" w:eastAsia="Cambria" w:hAnsi="Constantia" w:cs="Cambria"/>
          <w:b/>
          <w:bCs/>
          <w:color w:val="000000"/>
        </w:rPr>
        <w:t>Entropic</w:t>
      </w:r>
      <w:proofErr w:type="gramEnd"/>
      <w:r w:rsidRPr="00346EEC">
        <w:rPr>
          <w:rFonts w:ascii="Constantia" w:eastAsia="Cambria" w:hAnsi="Constantia" w:cs="Cambria"/>
          <w:b/>
          <w:bCs/>
          <w:color w:val="000000"/>
        </w:rPr>
        <w:t xml:space="preserve"> Kraft Inequality</w:t>
      </w:r>
      <w:r w:rsidRPr="00346EEC">
        <w:rPr>
          <w:rFonts w:ascii="Constantia" w:eastAsia="Cambria" w:hAnsi="Constantia" w:cs="Cambria"/>
          <w:color w:val="000000"/>
        </w:rPr>
        <w:t xml:space="preserve">, </w:t>
      </w:r>
      <w:proofErr w:type="gramStart"/>
      <w:r w:rsidRPr="00346EEC">
        <w:rPr>
          <w:rFonts w:ascii="Constantia" w:eastAsia="Cambria" w:hAnsi="Constantia" w:cs="Cambria"/>
          <w:color w:val="000000"/>
        </w:rPr>
        <w:t xml:space="preserve">the </w:t>
      </w:r>
      <w:r w:rsidRPr="00346EEC">
        <w:rPr>
          <w:rFonts w:ascii="Constantia" w:eastAsia="Cambria" w:hAnsi="Constantia" w:cs="Cambria"/>
          <w:b/>
          <w:bCs/>
          <w:color w:val="000000"/>
        </w:rPr>
        <w:t>Entropic</w:t>
      </w:r>
      <w:proofErr w:type="gramEnd"/>
      <w:r w:rsidRPr="00346EEC">
        <w:rPr>
          <w:rFonts w:ascii="Constantia" w:eastAsia="Cambria" w:hAnsi="Constantia" w:cs="Cambria"/>
          <w:b/>
          <w:bCs/>
          <w:color w:val="000000"/>
        </w:rPr>
        <w:t xml:space="preserve"> Invariance Theorem</w:t>
      </w:r>
      <w:r w:rsidRPr="00346EEC">
        <w:rPr>
          <w:rFonts w:ascii="Constantia" w:eastAsia="Cambria" w:hAnsi="Constantia" w:cs="Cambria"/>
          <w:color w:val="000000"/>
        </w:rPr>
        <w:t>, the chain rule for composite configurations, and the symmetry of entropic mutual descriptive information.</w:t>
      </w:r>
    </w:p>
    <w:p w14:paraId="34F7D705"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lastRenderedPageBreak/>
        <w:t xml:space="preserve">15.2.1 </w:t>
      </w:r>
      <w:proofErr w:type="gramStart"/>
      <w:r w:rsidRPr="00346EEC">
        <w:rPr>
          <w:rFonts w:ascii="Cambria" w:hAnsi="Cambria"/>
          <w:sz w:val="24"/>
          <w:szCs w:val="24"/>
        </w:rPr>
        <w:t>The Entropic</w:t>
      </w:r>
      <w:proofErr w:type="gramEnd"/>
      <w:r w:rsidRPr="00346EEC">
        <w:rPr>
          <w:rFonts w:ascii="Cambria" w:hAnsi="Cambria"/>
          <w:sz w:val="24"/>
          <w:szCs w:val="24"/>
        </w:rPr>
        <w:t xml:space="preserve"> Kraft Inequality</w:t>
      </w:r>
    </w:p>
    <w:p w14:paraId="2300A2C0" w14:textId="4413406F"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In classical algorithmic information theory, </w:t>
      </w:r>
      <w:proofErr w:type="gramStart"/>
      <w:r w:rsidRPr="00346EEC">
        <w:rPr>
          <w:rFonts w:ascii="Constantia" w:eastAsia="Cambria" w:hAnsi="Constantia" w:cs="Cambria"/>
          <w:color w:val="000000"/>
        </w:rPr>
        <w:t xml:space="preserve">the </w:t>
      </w:r>
      <w:r w:rsidRPr="00346EEC">
        <w:rPr>
          <w:rFonts w:ascii="Constantia" w:eastAsia="Cambria" w:hAnsi="Constantia" w:cs="Cambria"/>
          <w:b/>
          <w:bCs/>
          <w:color w:val="000000"/>
        </w:rPr>
        <w:t>Kraft</w:t>
      </w:r>
      <w:proofErr w:type="gramEnd"/>
      <w:r w:rsidRPr="00346EEC">
        <w:rPr>
          <w:rFonts w:ascii="Constantia" w:eastAsia="Cambria" w:hAnsi="Constantia" w:cs="Cambria"/>
          <w:b/>
          <w:bCs/>
          <w:color w:val="000000"/>
        </w:rPr>
        <w:t xml:space="preserve"> inequality</w:t>
      </w:r>
      <w:r w:rsidRPr="00346EEC">
        <w:rPr>
          <w:rFonts w:ascii="Constantia" w:eastAsia="Cambria" w:hAnsi="Constantia" w:cs="Cambria"/>
          <w:color w:val="000000"/>
        </w:rPr>
        <w:t xml:space="preserve"> constrains the set of program lengths for any prefix-free code: if </w:t>
      </w:r>
      <w:r w:rsidRPr="00346EEC">
        <w:rPr>
          <w:rFonts w:ascii="Constantia" w:eastAsia="Cambria" w:hAnsi="Constantia" w:cs="Cambria"/>
          <w:i/>
          <w:iCs/>
          <w:color w:val="000000"/>
        </w:rPr>
        <w:t>P</w:t>
      </w:r>
      <w:r w:rsidRPr="00346EEC">
        <w:rPr>
          <w:rFonts w:ascii="Constantia" w:eastAsia="Cambria" w:hAnsi="Constantia" w:cs="Cambria"/>
          <w:color w:val="000000"/>
        </w:rPr>
        <w:t xml:space="preserve"> is a prefix-free set of programs for a universal Turing machine </w:t>
      </w:r>
      <w:r w:rsidRPr="00346EEC">
        <w:rPr>
          <w:rFonts w:ascii="Constantia" w:eastAsia="Cambria" w:hAnsi="Constantia" w:cs="Cambria"/>
          <w:i/>
          <w:iCs/>
          <w:color w:val="000000"/>
        </w:rPr>
        <w:t>U</w:t>
      </w:r>
      <w:r w:rsidRPr="00346EEC">
        <w:rPr>
          <w:rFonts w:ascii="Constantia" w:eastAsia="Cambria" w:hAnsi="Constantia" w:cs="Cambria"/>
          <w:color w:val="000000"/>
        </w:rPr>
        <w:t>, then:</w:t>
      </w:r>
    </w:p>
    <w:p w14:paraId="6A70619C" w14:textId="77777777" w:rsidR="00C90E67" w:rsidRPr="00346EEC" w:rsidRDefault="00C90E67" w:rsidP="00C90E67">
      <w:pPr>
        <w:spacing w:before="60" w:after="120" w:line="384" w:lineRule="auto"/>
        <w:jc w:val="center"/>
        <w:rPr>
          <w:rFonts w:ascii="Constantia" w:hAnsi="Constantia"/>
        </w:rPr>
      </w:pPr>
      <w:proofErr w:type="spellStart"/>
      <w:r w:rsidRPr="00346EEC">
        <w:rPr>
          <w:rFonts w:ascii="Constantia" w:eastAsia="Cambria" w:hAnsi="Constantia" w:cs="Cambria"/>
          <w:color w:val="000000"/>
        </w:rPr>
        <w:t>Σ</w:t>
      </w:r>
      <w:r w:rsidRPr="00346EEC">
        <w:rPr>
          <w:rFonts w:ascii="Constantia" w:eastAsia="Cambria" w:hAnsi="Constantia" w:cs="Cambria"/>
          <w:i/>
          <w:iCs/>
          <w:color w:val="000000"/>
          <w:vertAlign w:val="subscript"/>
        </w:rPr>
        <w:t>p</w:t>
      </w:r>
      <w:proofErr w:type="spellEnd"/>
      <w:r w:rsidRPr="00346EEC">
        <w:rPr>
          <w:rFonts w:ascii="Constantia" w:eastAsia="Cambria" w:hAnsi="Constantia" w:cs="Cambria"/>
          <w:color w:val="000000"/>
          <w:vertAlign w:val="subscript"/>
        </w:rPr>
        <w:t xml:space="preserve"> </w:t>
      </w:r>
      <w:r w:rsidRPr="00346EEC">
        <w:rPr>
          <w:rFonts w:ascii="Cambria Math" w:eastAsia="Cambria" w:hAnsi="Cambria Math" w:cs="Cambria Math"/>
          <w:color w:val="000000"/>
          <w:vertAlign w:val="subscript"/>
        </w:rPr>
        <w:t>∈</w:t>
      </w:r>
      <w:r w:rsidRPr="00346EEC">
        <w:rPr>
          <w:rFonts w:ascii="Constantia" w:eastAsia="Cambria" w:hAnsi="Constantia" w:cs="Cambria"/>
          <w:color w:val="000000"/>
          <w:vertAlign w:val="subscript"/>
        </w:rPr>
        <w:t xml:space="preserve"> </w:t>
      </w:r>
      <w:r w:rsidRPr="00346EEC">
        <w:rPr>
          <w:rFonts w:ascii="Constantia" w:eastAsia="Cambria" w:hAnsi="Constantia" w:cs="Cambria"/>
          <w:i/>
          <w:iCs/>
          <w:color w:val="000000"/>
          <w:vertAlign w:val="subscript"/>
        </w:rPr>
        <w:t>P</w:t>
      </w:r>
      <w:r w:rsidRPr="00346EEC">
        <w:rPr>
          <w:rFonts w:ascii="Constantia" w:eastAsia="Cambria" w:hAnsi="Constantia" w:cs="Cambria"/>
          <w:color w:val="000000"/>
        </w:rPr>
        <w:t xml:space="preserve"> 2</w:t>
      </w:r>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p</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 1 .</w:t>
      </w:r>
    </w:p>
    <w:p w14:paraId="745D90E9" w14:textId="3F287A78" w:rsidR="00C90E67" w:rsidRDefault="00C90E67" w:rsidP="00C90E67">
      <w:pPr>
        <w:spacing w:before="60" w:after="120" w:line="384" w:lineRule="auto"/>
        <w:jc w:val="both"/>
        <w:rPr>
          <w:rFonts w:ascii="Constantia" w:eastAsia="Cambria" w:hAnsi="Constantia" w:cs="Cambria"/>
          <w:color w:val="000000"/>
        </w:rPr>
      </w:pPr>
      <w:r w:rsidRPr="00346EEC">
        <w:rPr>
          <w:rFonts w:ascii="Constantia" w:eastAsia="Cambria" w:hAnsi="Constantia" w:cs="Cambria"/>
          <w:color w:val="000000"/>
        </w:rPr>
        <w:t>The Kraft inequality encodes a fundamental counting constraint: the set of all programs of a given length cannot be too large, because the binary tree of programs has finite measure. The entropic analogue replaces the sum over programs with a functional integral over configurations, and the program length with the Entropic Description Functional.</w:t>
      </w:r>
    </w:p>
    <w:p w14:paraId="448D226C" w14:textId="77777777" w:rsidR="00C90E67" w:rsidRPr="00346EEC" w:rsidRDefault="00C90E67" w:rsidP="00C90E67">
      <w:pPr>
        <w:spacing w:before="60" w:after="120" w:line="384" w:lineRule="auto"/>
        <w:jc w:val="both"/>
        <w:rPr>
          <w:rFonts w:ascii="Constantia" w:hAnsi="Constantia"/>
        </w:rPr>
      </w:pPr>
      <w:r w:rsidRPr="00296271">
        <w:rPr>
          <w:rFonts w:ascii="Constantia" w:hAnsi="Constantia"/>
          <w:noProof/>
        </w:rPr>
        <w:drawing>
          <wp:inline distT="0" distB="0" distL="0" distR="0" wp14:anchorId="325BC4CD" wp14:editId="0599C02C">
            <wp:extent cx="5943600" cy="2423795"/>
            <wp:effectExtent l="0" t="0" r="0" b="0"/>
            <wp:docPr id="113698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80307" name=""/>
                    <pic:cNvPicPr/>
                  </pic:nvPicPr>
                  <pic:blipFill>
                    <a:blip r:embed="rId18"/>
                    <a:stretch>
                      <a:fillRect/>
                    </a:stretch>
                  </pic:blipFill>
                  <pic:spPr>
                    <a:xfrm>
                      <a:off x="0" y="0"/>
                      <a:ext cx="5943600" cy="2423795"/>
                    </a:xfrm>
                    <a:prstGeom prst="rect">
                      <a:avLst/>
                    </a:prstGeom>
                  </pic:spPr>
                </pic:pic>
              </a:graphicData>
            </a:graphic>
          </wp:inline>
        </w:drawing>
      </w:r>
    </w:p>
    <w:p w14:paraId="756E52BC"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Proof.</w:t>
      </w:r>
      <w:r w:rsidRPr="00346EEC">
        <w:rPr>
          <w:rFonts w:ascii="Constantia" w:eastAsia="Cambria" w:hAnsi="Constantia" w:cs="Cambria"/>
          <w:color w:val="000000"/>
        </w:rPr>
        <w:t xml:space="preserve"> </w:t>
      </w:r>
      <w:proofErr w:type="gramStart"/>
      <w:r w:rsidRPr="00346EEC">
        <w:rPr>
          <w:rFonts w:ascii="Constantia" w:eastAsia="Cambria" w:hAnsi="Constantia" w:cs="Cambria"/>
          <w:color w:val="000000"/>
        </w:rPr>
        <w:t>By Definition 15.1</w:t>
      </w:r>
      <w:proofErr w:type="gramEnd"/>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inf</w:t>
      </w:r>
      <w:r w:rsidRPr="00346EEC">
        <w:rPr>
          <w:rFonts w:ascii="Constantia" w:eastAsia="Cambria" w:hAnsi="Constantia" w:cs="Cambria"/>
          <w:color w:val="000000"/>
          <w:vertAlign w:val="subscript"/>
        </w:rPr>
        <w:t>φ</w:t>
      </w:r>
      <w:proofErr w:type="spellEnd"/>
      <w:r w:rsidRPr="00346EEC">
        <w:rPr>
          <w:rFonts w:ascii="Constantia" w:eastAsia="Cambria" w:hAnsi="Constantia" w:cs="Cambria"/>
          <w:color w:val="000000"/>
          <w:vertAlign w:val="subscript"/>
        </w:rPr>
        <w:t xml:space="preserve"> </w:t>
      </w:r>
      <w:r w:rsidRPr="00346EEC">
        <w:rPr>
          <w:rFonts w:ascii="Cambria Math" w:eastAsia="Cambria" w:hAnsi="Cambria Math" w:cs="Cambria Math"/>
          <w:color w:val="000000"/>
          <w:vertAlign w:val="subscript"/>
        </w:rPr>
        <w:t>∈</w:t>
      </w:r>
      <w:r w:rsidRPr="00346EEC">
        <w:rPr>
          <w:rFonts w:ascii="Constantia" w:eastAsia="Cambria" w:hAnsi="Constantia" w:cs="Cambria"/>
          <w:color w:val="000000"/>
          <w:vertAlign w:val="subscript"/>
        </w:rPr>
        <w:t xml:space="preserve"> </w:t>
      </w:r>
      <w:r w:rsidRPr="00346EEC">
        <w:rPr>
          <w:rFonts w:ascii="Constantia" w:eastAsia="Cambria" w:hAnsi="Constantia" w:cs="Cambria"/>
          <w:i/>
          <w:iCs/>
          <w:color w:val="000000"/>
          <w:vertAlign w:val="subscript"/>
        </w:rPr>
        <w:t>M</w:t>
      </w:r>
      <w:r w:rsidRPr="00346EEC">
        <w:rPr>
          <w:rFonts w:ascii="Constantia" w:eastAsia="Cambria" w:hAnsi="Constantia" w:cs="Cambria"/>
          <w:color w:val="000000"/>
          <w:vertAlign w:val="superscript"/>
        </w:rPr>
        <w:t>−1</w:t>
      </w:r>
      <w:r w:rsidRPr="00346EEC">
        <w:rPr>
          <w:rFonts w:ascii="Constantia" w:eastAsia="Cambria" w:hAnsi="Constantia" w:cs="Cambria"/>
          <w:color w:val="000000"/>
          <w:vertAlign w:val="subscript"/>
        </w:rPr>
        <w:t>(</w:t>
      </w:r>
      <w:r w:rsidRPr="00346EEC">
        <w:rPr>
          <w:rFonts w:ascii="Constantia" w:eastAsia="Cambria" w:hAnsi="Constantia" w:cs="Cambria"/>
          <w:i/>
          <w:iCs/>
          <w:color w:val="000000"/>
          <w:vertAlign w:val="subscript"/>
        </w:rPr>
        <w:t>x</w:t>
      </w:r>
      <w:r w:rsidRPr="00346EEC">
        <w:rPr>
          <w:rFonts w:ascii="Constantia" w:eastAsia="Cambria" w:hAnsi="Constantia" w:cs="Cambria"/>
          <w:color w:val="000000"/>
          <w:vertAlign w:val="subscript"/>
        </w:rPr>
        <w:t>)</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 xml:space="preserve">[φ]. Therefore, for every φ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M</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w:t>
      </w:r>
    </w:p>
    <w:p w14:paraId="2468FDC5"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 ,</w:t>
      </w:r>
    </w:p>
    <w:p w14:paraId="6ADC31A0"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which implies:</w:t>
      </w:r>
    </w:p>
    <w:p w14:paraId="1C68B6C5"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exp(−</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i/>
          <w:iCs/>
          <w:color w:val="000000"/>
        </w:rPr>
        <w:t>T</w:t>
      </w:r>
      <w:proofErr w:type="spellEnd"/>
      <w:r w:rsidRPr="00346EEC">
        <w:rPr>
          <w:rFonts w:ascii="Constantia" w:eastAsia="Cambria" w:hAnsi="Constantia" w:cs="Cambria"/>
          <w:color w:val="000000"/>
        </w:rPr>
        <w:t>) ≥ exp(−</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 xml:space="preserve">[φ] / </w:t>
      </w:r>
      <w:proofErr w:type="spellStart"/>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i/>
          <w:iCs/>
          <w:color w:val="000000"/>
        </w:rPr>
        <w:t>T</w:t>
      </w:r>
      <w:proofErr w:type="spellEnd"/>
      <w:r w:rsidRPr="00346EEC">
        <w:rPr>
          <w:rFonts w:ascii="Constantia" w:eastAsia="Cambria" w:hAnsi="Constantia" w:cs="Cambria"/>
          <w:color w:val="000000"/>
        </w:rPr>
        <w:t>) .</w:t>
      </w:r>
    </w:p>
    <w:p w14:paraId="78386FEA"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Integrating over configurations: the </w:t>
      </w:r>
      <w:r w:rsidRPr="00346EEC">
        <w:rPr>
          <w:rFonts w:ascii="Constantia" w:eastAsia="Cambria" w:hAnsi="Constantia" w:cs="Cambria"/>
          <w:b/>
          <w:bCs/>
          <w:color w:val="000000"/>
        </w:rPr>
        <w:t>Vuli-Ndlela partition function</w:t>
      </w:r>
      <w:r w:rsidRPr="00346EEC">
        <w:rPr>
          <w:rFonts w:ascii="Constantia" w:eastAsia="Cambria" w:hAnsi="Constantia" w:cs="Cambria"/>
          <w:color w:val="000000"/>
        </w:rPr>
        <w:t xml:space="preserve"> is defined as:</w:t>
      </w:r>
    </w:p>
    <w:p w14:paraId="282A67BC"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Z</w:t>
      </w:r>
      <w:r w:rsidRPr="00346EEC">
        <w:rPr>
          <w:rFonts w:ascii="Constantia" w:eastAsia="Cambria" w:hAnsi="Constantia" w:cs="Cambria"/>
          <w:color w:val="000000"/>
          <w:vertAlign w:val="subscript"/>
        </w:rPr>
        <w:t>VNI</w:t>
      </w:r>
      <w:r w:rsidRPr="00346EEC">
        <w:rPr>
          <w:rFonts w:ascii="Constantia" w:eastAsia="Cambria" w:hAnsi="Constantia" w:cs="Cambria"/>
          <w:color w:val="000000"/>
        </w:rPr>
        <w:t xml:space="preserve"> = ∫</w:t>
      </w:r>
      <w:r w:rsidRPr="00346EEC">
        <w:rPr>
          <w:rFonts w:ascii="Constantia" w:eastAsia="Cambria" w:hAnsi="Constantia" w:cs="Cambria"/>
          <w:i/>
          <w:iCs/>
          <w:color w:val="000000"/>
          <w:vertAlign w:val="subscript"/>
        </w:rPr>
        <w:t>F</w:t>
      </w:r>
      <w:r w:rsidRPr="00346EEC">
        <w:rPr>
          <w:rFonts w:ascii="Constantia" w:eastAsia="Cambria" w:hAnsi="Constantia" w:cs="Cambria"/>
          <w:color w:val="000000"/>
          <w:vertAlign w:val="subscript"/>
        </w:rPr>
        <w:t>(</w:t>
      </w:r>
      <w:r w:rsidRPr="00346EEC">
        <w:rPr>
          <w:rFonts w:ascii="Constantia" w:eastAsia="Cambria" w:hAnsi="Constantia" w:cs="Cambria"/>
          <w:i/>
          <w:iCs/>
          <w:color w:val="000000"/>
          <w:vertAlign w:val="subscript"/>
        </w:rPr>
        <w:t>M</w:t>
      </w:r>
      <w:r w:rsidRPr="00346EEC">
        <w:rPr>
          <w:rFonts w:ascii="Constantia" w:eastAsia="Cambria" w:hAnsi="Constantia" w:cs="Cambria"/>
          <w:color w:val="000000"/>
          <w:vertAlign w:val="subscript"/>
        </w:rPr>
        <w:t>)</w:t>
      </w:r>
      <w:r w:rsidRPr="00346EEC">
        <w:rPr>
          <w:rFonts w:ascii="Constantia" w:eastAsia="Cambria" w:hAnsi="Constantia" w:cs="Cambria"/>
          <w:color w:val="000000"/>
        </w:rPr>
        <w:t xml:space="preserve"> exp(−</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 xml:space="preserve">[φ] / </w:t>
      </w:r>
      <w:proofErr w:type="spellStart"/>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i/>
          <w:iCs/>
          <w:color w:val="000000"/>
        </w:rPr>
        <w:t>T</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D</w:t>
      </w:r>
      <w:r w:rsidRPr="00346EEC">
        <w:rPr>
          <w:rFonts w:ascii="Constantia" w:eastAsia="Cambria" w:hAnsi="Constantia" w:cs="Cambria"/>
          <w:color w:val="000000"/>
        </w:rPr>
        <w:t>[φ] .</w:t>
      </w:r>
    </w:p>
    <w:p w14:paraId="7DDA575B"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lastRenderedPageBreak/>
        <w:t xml:space="preserve">Now decompose the functional integral over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xml:space="preserve">) by </w:t>
      </w:r>
      <w:proofErr w:type="spellStart"/>
      <w:r w:rsidRPr="00346EEC">
        <w:rPr>
          <w:rFonts w:ascii="Constantia" w:eastAsia="Cambria" w:hAnsi="Constantia" w:cs="Cambria"/>
          <w:color w:val="000000"/>
        </w:rPr>
        <w:t>fibring</w:t>
      </w:r>
      <w:proofErr w:type="spellEnd"/>
      <w:r w:rsidRPr="00346EEC">
        <w:rPr>
          <w:rFonts w:ascii="Constantia" w:eastAsia="Cambria" w:hAnsi="Constantia" w:cs="Cambria"/>
          <w:color w:val="000000"/>
        </w:rPr>
        <w:t xml:space="preserve"> over the measurement map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Each φ lies in exactly one </w:t>
      </w:r>
      <w:proofErr w:type="spellStart"/>
      <w:r w:rsidRPr="00346EEC">
        <w:rPr>
          <w:rFonts w:ascii="Constantia" w:eastAsia="Cambria" w:hAnsi="Constantia" w:cs="Cambria"/>
          <w:color w:val="000000"/>
        </w:rPr>
        <w:t>fibre</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M</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for some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rPr>
        <w:t>(Σ):</w:t>
      </w:r>
    </w:p>
    <w:p w14:paraId="3C5649E0"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Z</w:t>
      </w:r>
      <w:r w:rsidRPr="00346EEC">
        <w:rPr>
          <w:rFonts w:ascii="Constantia" w:eastAsia="Cambria" w:hAnsi="Constantia" w:cs="Cambria"/>
          <w:color w:val="000000"/>
          <w:vertAlign w:val="subscript"/>
        </w:rPr>
        <w:t>VNI</w:t>
      </w:r>
      <w:r w:rsidRPr="00346EEC">
        <w:rPr>
          <w:rFonts w:ascii="Constantia" w:eastAsia="Cambria" w:hAnsi="Constantia" w:cs="Cambria"/>
          <w:color w:val="000000"/>
        </w:rPr>
        <w:t xml:space="preserve"> = ∫</w:t>
      </w:r>
      <w:r w:rsidRPr="00346EEC">
        <w:rPr>
          <w:rFonts w:ascii="Constantia" w:eastAsia="Cambria" w:hAnsi="Constantia" w:cs="Cambria"/>
          <w:i/>
          <w:iCs/>
          <w:color w:val="000000"/>
          <w:vertAlign w:val="subscript"/>
        </w:rPr>
        <w:t>X</w:t>
      </w:r>
      <w:r w:rsidRPr="00346EEC">
        <w:rPr>
          <w:rFonts w:ascii="Constantia" w:eastAsia="Cambria" w:hAnsi="Constantia" w:cs="Cambria"/>
          <w:color w:val="000000"/>
          <w:vertAlign w:val="subscript"/>
        </w:rPr>
        <w:t>(Σ)</w:t>
      </w:r>
      <w:r w:rsidRPr="00346EEC">
        <w:rPr>
          <w:rFonts w:ascii="Constantia" w:eastAsia="Cambria" w:hAnsi="Constantia" w:cs="Cambria"/>
          <w:color w:val="000000"/>
        </w:rPr>
        <w:t xml:space="preserve"> </w:t>
      </w:r>
      <w:r w:rsidRPr="00346EEC">
        <w:rPr>
          <w:rFonts w:ascii="Constantia" w:eastAsia="Cambria" w:hAnsi="Constantia" w:cs="Cambria"/>
          <w:i/>
          <w:iCs/>
          <w:color w:val="000000"/>
        </w:rPr>
        <w:t>D</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w:t>
      </w:r>
      <w:r w:rsidRPr="00346EEC">
        <w:rPr>
          <w:rFonts w:ascii="Constantia" w:eastAsia="Cambria" w:hAnsi="Constantia" w:cs="Cambria"/>
          <w:i/>
          <w:iCs/>
          <w:color w:val="000000"/>
          <w:vertAlign w:val="subscript"/>
        </w:rPr>
        <w:t>M</w:t>
      </w:r>
      <w:r w:rsidRPr="00346EEC">
        <w:rPr>
          <w:rFonts w:ascii="Constantia" w:eastAsia="Cambria" w:hAnsi="Constantia" w:cs="Cambria"/>
          <w:color w:val="000000"/>
          <w:vertAlign w:val="superscript"/>
        </w:rPr>
        <w:t>−1</w:t>
      </w:r>
      <w:r w:rsidRPr="00346EEC">
        <w:rPr>
          <w:rFonts w:ascii="Constantia" w:eastAsia="Cambria" w:hAnsi="Constantia" w:cs="Cambria"/>
          <w:color w:val="000000"/>
          <w:vertAlign w:val="subscript"/>
        </w:rPr>
        <w:t>(</w:t>
      </w:r>
      <w:r w:rsidRPr="00346EEC">
        <w:rPr>
          <w:rFonts w:ascii="Constantia" w:eastAsia="Cambria" w:hAnsi="Constantia" w:cs="Cambria"/>
          <w:i/>
          <w:iCs/>
          <w:color w:val="000000"/>
          <w:vertAlign w:val="subscript"/>
        </w:rPr>
        <w:t>x</w:t>
      </w:r>
      <w:r w:rsidRPr="00346EEC">
        <w:rPr>
          <w:rFonts w:ascii="Constantia" w:eastAsia="Cambria" w:hAnsi="Constantia" w:cs="Cambria"/>
          <w:color w:val="000000"/>
          <w:vertAlign w:val="subscript"/>
        </w:rPr>
        <w:t>)</w:t>
      </w:r>
      <w:r w:rsidRPr="00346EEC">
        <w:rPr>
          <w:rFonts w:ascii="Constantia" w:eastAsia="Cambria" w:hAnsi="Constantia" w:cs="Cambria"/>
          <w:color w:val="000000"/>
        </w:rPr>
        <w:t xml:space="preserve"> exp(−</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 xml:space="preserve">[φ] / </w:t>
      </w:r>
      <w:proofErr w:type="spellStart"/>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i/>
          <w:iCs/>
          <w:color w:val="000000"/>
        </w:rPr>
        <w:t>T</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D</w:t>
      </w:r>
      <w:r w:rsidRPr="00346EEC">
        <w:rPr>
          <w:rFonts w:ascii="Constantia" w:eastAsia="Cambria" w:hAnsi="Constantia" w:cs="Cambria"/>
          <w:color w:val="000000"/>
        </w:rPr>
        <w:t xml:space="preserve">[φ | </w:t>
      </w:r>
      <w:r w:rsidRPr="00346EEC">
        <w:rPr>
          <w:rFonts w:ascii="Constantia" w:eastAsia="Cambria" w:hAnsi="Constantia" w:cs="Cambria"/>
          <w:i/>
          <w:iCs/>
          <w:color w:val="000000"/>
        </w:rPr>
        <w:t>x</w:t>
      </w:r>
      <w:r w:rsidRPr="00346EEC">
        <w:rPr>
          <w:rFonts w:ascii="Constantia" w:eastAsia="Cambria" w:hAnsi="Constantia" w:cs="Cambria"/>
          <w:color w:val="000000"/>
        </w:rPr>
        <w:t>] .</w:t>
      </w:r>
    </w:p>
    <w:p w14:paraId="555CEE1D"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By Jensen's inequality applied to the convex function exp(−· / </w:t>
      </w:r>
      <w:proofErr w:type="spellStart"/>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i/>
          <w:iCs/>
          <w:color w:val="000000"/>
        </w:rPr>
        <w:t>T</w:t>
      </w:r>
      <w:proofErr w:type="spellEnd"/>
      <w:r w:rsidRPr="00346EEC">
        <w:rPr>
          <w:rFonts w:ascii="Constantia" w:eastAsia="Cambria" w:hAnsi="Constantia" w:cs="Cambria"/>
          <w:color w:val="000000"/>
        </w:rPr>
        <w:t>) and the definition of the infimum:</w:t>
      </w:r>
    </w:p>
    <w:p w14:paraId="6927C345"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w:t>
      </w:r>
      <w:r w:rsidRPr="00346EEC">
        <w:rPr>
          <w:rFonts w:ascii="Constantia" w:eastAsia="Cambria" w:hAnsi="Constantia" w:cs="Cambria"/>
          <w:i/>
          <w:iCs/>
          <w:color w:val="000000"/>
          <w:vertAlign w:val="subscript"/>
        </w:rPr>
        <w:t>M</w:t>
      </w:r>
      <w:r w:rsidRPr="00346EEC">
        <w:rPr>
          <w:rFonts w:ascii="Constantia" w:eastAsia="Cambria" w:hAnsi="Constantia" w:cs="Cambria"/>
          <w:color w:val="000000"/>
          <w:vertAlign w:val="superscript"/>
        </w:rPr>
        <w:t>−1</w:t>
      </w:r>
      <w:r w:rsidRPr="00346EEC">
        <w:rPr>
          <w:rFonts w:ascii="Constantia" w:eastAsia="Cambria" w:hAnsi="Constantia" w:cs="Cambria"/>
          <w:color w:val="000000"/>
          <w:vertAlign w:val="subscript"/>
        </w:rPr>
        <w:t>(</w:t>
      </w:r>
      <w:r w:rsidRPr="00346EEC">
        <w:rPr>
          <w:rFonts w:ascii="Constantia" w:eastAsia="Cambria" w:hAnsi="Constantia" w:cs="Cambria"/>
          <w:i/>
          <w:iCs/>
          <w:color w:val="000000"/>
          <w:vertAlign w:val="subscript"/>
        </w:rPr>
        <w:t>x</w:t>
      </w:r>
      <w:r w:rsidRPr="00346EEC">
        <w:rPr>
          <w:rFonts w:ascii="Constantia" w:eastAsia="Cambria" w:hAnsi="Constantia" w:cs="Cambria"/>
          <w:color w:val="000000"/>
          <w:vertAlign w:val="subscript"/>
        </w:rPr>
        <w:t>)</w:t>
      </w:r>
      <w:r w:rsidRPr="00346EEC">
        <w:rPr>
          <w:rFonts w:ascii="Constantia" w:eastAsia="Cambria" w:hAnsi="Constantia" w:cs="Cambria"/>
          <w:color w:val="000000"/>
        </w:rPr>
        <w:t xml:space="preserve"> exp(−</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 xml:space="preserve">[φ] / </w:t>
      </w:r>
      <w:proofErr w:type="spellStart"/>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i/>
          <w:iCs/>
          <w:color w:val="000000"/>
        </w:rPr>
        <w:t>T</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D</w:t>
      </w:r>
      <w:r w:rsidRPr="00346EEC">
        <w:rPr>
          <w:rFonts w:ascii="Constantia" w:eastAsia="Cambria" w:hAnsi="Constantia" w:cs="Cambria"/>
          <w:color w:val="000000"/>
        </w:rPr>
        <w:t xml:space="preserve">[φ | </w:t>
      </w:r>
      <w:r w:rsidRPr="00346EEC">
        <w:rPr>
          <w:rFonts w:ascii="Constantia" w:eastAsia="Cambria" w:hAnsi="Constantia" w:cs="Cambria"/>
          <w:i/>
          <w:iCs/>
          <w:color w:val="000000"/>
        </w:rPr>
        <w:t>x</w:t>
      </w:r>
      <w:r w:rsidRPr="00346EEC">
        <w:rPr>
          <w:rFonts w:ascii="Constantia" w:eastAsia="Cambria" w:hAnsi="Constantia" w:cs="Cambria"/>
          <w:color w:val="000000"/>
        </w:rPr>
        <w:t>] ≥ exp(−</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i/>
          <w:iCs/>
          <w:color w:val="000000"/>
        </w:rPr>
        <w:t>T</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D</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w:t>
      </w:r>
    </w:p>
    <w:p w14:paraId="357B2E1F"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Absorbing the </w:t>
      </w:r>
      <w:proofErr w:type="spellStart"/>
      <w:r w:rsidRPr="00346EEC">
        <w:rPr>
          <w:rFonts w:ascii="Constantia" w:eastAsia="Cambria" w:hAnsi="Constantia" w:cs="Cambria"/>
          <w:color w:val="000000"/>
        </w:rPr>
        <w:t>fibre</w:t>
      </w:r>
      <w:proofErr w:type="spellEnd"/>
      <w:r w:rsidRPr="00346EEC">
        <w:rPr>
          <w:rFonts w:ascii="Constantia" w:eastAsia="Cambria" w:hAnsi="Constantia" w:cs="Cambria"/>
          <w:color w:val="000000"/>
        </w:rPr>
        <w:t xml:space="preserve"> measure into the configuration-space measure </w:t>
      </w:r>
      <w:r w:rsidRPr="00346EEC">
        <w:rPr>
          <w:rFonts w:ascii="Constantia" w:eastAsia="Cambria" w:hAnsi="Constantia" w:cs="Cambria"/>
          <w:i/>
          <w:iCs/>
          <w:color w:val="000000"/>
        </w:rPr>
        <w:t>D</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and integrating:</w:t>
      </w:r>
    </w:p>
    <w:p w14:paraId="51A51EFF"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Z</w:t>
      </w:r>
      <w:r w:rsidRPr="00346EEC">
        <w:rPr>
          <w:rFonts w:ascii="Constantia" w:eastAsia="Cambria" w:hAnsi="Constantia" w:cs="Cambria"/>
          <w:color w:val="000000"/>
          <w:vertAlign w:val="subscript"/>
        </w:rPr>
        <w:t>VNI</w:t>
      </w:r>
      <w:r w:rsidRPr="00346EEC">
        <w:rPr>
          <w:rFonts w:ascii="Constantia" w:eastAsia="Cambria" w:hAnsi="Constantia" w:cs="Cambria"/>
          <w:color w:val="000000"/>
        </w:rPr>
        <w:t xml:space="preserve"> ≥ ∫</w:t>
      </w:r>
      <w:r w:rsidRPr="00346EEC">
        <w:rPr>
          <w:rFonts w:ascii="Constantia" w:eastAsia="Cambria" w:hAnsi="Constantia" w:cs="Cambria"/>
          <w:i/>
          <w:iCs/>
          <w:color w:val="000000"/>
          <w:vertAlign w:val="subscript"/>
        </w:rPr>
        <w:t>X</w:t>
      </w:r>
      <w:r w:rsidRPr="00346EEC">
        <w:rPr>
          <w:rFonts w:ascii="Constantia" w:eastAsia="Cambria" w:hAnsi="Constantia" w:cs="Cambria"/>
          <w:color w:val="000000"/>
          <w:vertAlign w:val="subscript"/>
        </w:rPr>
        <w:t>(Σ)</w:t>
      </w:r>
      <w:r w:rsidRPr="00346EEC">
        <w:rPr>
          <w:rFonts w:ascii="Constantia" w:eastAsia="Cambria" w:hAnsi="Constantia" w:cs="Cambria"/>
          <w:color w:val="000000"/>
        </w:rPr>
        <w:t xml:space="preserve"> exp(−</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k</w:t>
      </w:r>
      <w:r w:rsidRPr="00346EEC">
        <w:rPr>
          <w:rFonts w:ascii="Constantia" w:eastAsia="Cambria" w:hAnsi="Constantia" w:cs="Cambria"/>
          <w:color w:val="000000"/>
          <w:vertAlign w:val="subscript"/>
        </w:rPr>
        <w:t>B</w:t>
      </w:r>
      <w:r w:rsidRPr="00346EEC">
        <w:rPr>
          <w:rFonts w:ascii="Constantia" w:eastAsia="Cambria" w:hAnsi="Constantia" w:cs="Cambria"/>
          <w:i/>
          <w:iCs/>
          <w:color w:val="000000"/>
        </w:rPr>
        <w:t>T</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D</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w:t>
      </w:r>
    </w:p>
    <w:p w14:paraId="46A2FE45"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This is precisely the </w:t>
      </w:r>
      <w:r w:rsidRPr="00346EEC">
        <w:rPr>
          <w:rFonts w:ascii="Constantia" w:eastAsia="Cambria" w:hAnsi="Constantia" w:cs="Cambria"/>
          <w:b/>
          <w:bCs/>
          <w:color w:val="000000"/>
        </w:rPr>
        <w:t>Entropic Kraft Inequality</w:t>
      </w:r>
      <w:r w:rsidRPr="00346EEC">
        <w:rPr>
          <w:rFonts w:ascii="Constantia" w:eastAsia="Cambria" w:hAnsi="Constantia" w:cs="Cambria"/>
          <w:color w:val="000000"/>
        </w:rPr>
        <w:t xml:space="preserve"> (15.17).</w:t>
      </w:r>
    </w:p>
    <w:p w14:paraId="76016A8A" w14:textId="77777777" w:rsidR="00C90E67" w:rsidRPr="00346EEC" w:rsidRDefault="00C90E67" w:rsidP="00C90E67">
      <w:pPr>
        <w:spacing w:before="60" w:after="120" w:line="384" w:lineRule="auto"/>
        <w:jc w:val="right"/>
        <w:rPr>
          <w:rFonts w:ascii="Constantia" w:hAnsi="Constantia"/>
        </w:rPr>
      </w:pPr>
      <w:r w:rsidRPr="00346EEC">
        <w:rPr>
          <w:rFonts w:ascii="Times New Roman" w:eastAsia="Cambria" w:hAnsi="Times New Roman" w:cs="Times New Roman"/>
          <w:color w:val="000000"/>
        </w:rPr>
        <w:t>■</w:t>
      </w:r>
    </w:p>
    <w:p w14:paraId="2F61294B"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15.2.2 The Entropic Invariance Theorem</w:t>
      </w:r>
    </w:p>
    <w:p w14:paraId="3D79F125" w14:textId="77777777" w:rsidR="00C90E67" w:rsidRDefault="00C90E67" w:rsidP="00C90E67">
      <w:pPr>
        <w:spacing w:before="60" w:after="120" w:line="384" w:lineRule="auto"/>
        <w:jc w:val="both"/>
        <w:rPr>
          <w:rFonts w:ascii="Constantia" w:eastAsia="Cambria" w:hAnsi="Constantia" w:cs="Cambria"/>
          <w:color w:val="000000"/>
        </w:rPr>
      </w:pPr>
      <w:r w:rsidRPr="00346EEC">
        <w:rPr>
          <w:rFonts w:ascii="Constantia" w:eastAsia="Cambria" w:hAnsi="Constantia" w:cs="Cambria"/>
          <w:color w:val="000000"/>
        </w:rPr>
        <w:t xml:space="preserve">The classical </w:t>
      </w:r>
      <w:r w:rsidRPr="00346EEC">
        <w:rPr>
          <w:rFonts w:ascii="Constantia" w:eastAsia="Cambria" w:hAnsi="Constantia" w:cs="Cambria"/>
          <w:b/>
          <w:bCs/>
          <w:color w:val="000000"/>
        </w:rPr>
        <w:t>Invariance Theorem</w:t>
      </w:r>
      <w:r w:rsidRPr="00346EEC">
        <w:rPr>
          <w:rFonts w:ascii="Constantia" w:eastAsia="Cambria" w:hAnsi="Constantia" w:cs="Cambria"/>
          <w:color w:val="000000"/>
        </w:rPr>
        <w:t xml:space="preserve"> of Kolmogorov (1965) asserts that the Kolmogorov complexity is independent of the choice of universal Turing machine up to a bounded additive constant. This result is the foundation of algorithmic information theory: it ensures that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is a property of the string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itself, not of the </w:t>
      </w:r>
      <w:proofErr w:type="gramStart"/>
      <w:r w:rsidRPr="00346EEC">
        <w:rPr>
          <w:rFonts w:ascii="Constantia" w:eastAsia="Cambria" w:hAnsi="Constantia" w:cs="Cambria"/>
          <w:color w:val="000000"/>
        </w:rPr>
        <w:t>particular machine</w:t>
      </w:r>
      <w:proofErr w:type="gramEnd"/>
      <w:r w:rsidRPr="00346EEC">
        <w:rPr>
          <w:rFonts w:ascii="Constantia" w:eastAsia="Cambria" w:hAnsi="Constantia" w:cs="Cambria"/>
          <w:color w:val="000000"/>
        </w:rPr>
        <w:t xml:space="preserve"> used to compute it. The following theorem establishes the field-theoretic analogue.</w:t>
      </w:r>
    </w:p>
    <w:p w14:paraId="0A24FC8D" w14:textId="77777777" w:rsidR="00C90E67" w:rsidRPr="00346EEC" w:rsidRDefault="00C90E67" w:rsidP="00C90E67">
      <w:pPr>
        <w:spacing w:before="60" w:after="120" w:line="384" w:lineRule="auto"/>
        <w:jc w:val="both"/>
        <w:rPr>
          <w:rFonts w:ascii="Constantia" w:hAnsi="Constantia"/>
        </w:rPr>
      </w:pPr>
      <w:r w:rsidRPr="00296271">
        <w:rPr>
          <w:rFonts w:ascii="Constantia" w:hAnsi="Constantia"/>
          <w:noProof/>
        </w:rPr>
        <w:lastRenderedPageBreak/>
        <w:drawing>
          <wp:inline distT="0" distB="0" distL="0" distR="0" wp14:anchorId="766E0756" wp14:editId="761C66A6">
            <wp:extent cx="5943600" cy="3226435"/>
            <wp:effectExtent l="0" t="0" r="0" b="0"/>
            <wp:docPr id="56199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95056" name=""/>
                    <pic:cNvPicPr/>
                  </pic:nvPicPr>
                  <pic:blipFill>
                    <a:blip r:embed="rId19"/>
                    <a:stretch>
                      <a:fillRect/>
                    </a:stretch>
                  </pic:blipFill>
                  <pic:spPr>
                    <a:xfrm>
                      <a:off x="0" y="0"/>
                      <a:ext cx="5943600" cy="3226435"/>
                    </a:xfrm>
                    <a:prstGeom prst="rect">
                      <a:avLst/>
                    </a:prstGeom>
                  </pic:spPr>
                </pic:pic>
              </a:graphicData>
            </a:graphic>
          </wp:inline>
        </w:drawing>
      </w:r>
    </w:p>
    <w:p w14:paraId="47F9541C"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Proof.</w:t>
      </w:r>
      <w:r w:rsidRPr="00346EEC">
        <w:rPr>
          <w:rFonts w:ascii="Constantia" w:eastAsia="Cambria" w:hAnsi="Constantia" w:cs="Cambria"/>
          <w:color w:val="000000"/>
        </w:rPr>
        <w:t xml:space="preserve"> The proof follows the structure of the classical invariance theorem, adapted to the continuous setting.</w:t>
      </w:r>
    </w:p>
    <w:p w14:paraId="431C9A6D"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i/>
          <w:iCs/>
          <w:color w:val="000000"/>
        </w:rPr>
        <w:t>Step 1. Construction of the compiler configuration.</w:t>
      </w:r>
      <w:r w:rsidRPr="00346EEC">
        <w:rPr>
          <w:rFonts w:ascii="Constantia" w:eastAsia="Cambria" w:hAnsi="Constantia" w:cs="Cambria"/>
          <w:color w:val="000000"/>
        </w:rPr>
        <w:t xml:space="preserve"> Since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and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are both surjective maps onto </w:t>
      </w:r>
      <w:r w:rsidRPr="00346EEC">
        <w:rPr>
          <w:rFonts w:ascii="Constantia" w:eastAsia="Cambria" w:hAnsi="Constantia" w:cs="Cambria"/>
          <w:i/>
          <w:iCs/>
          <w:color w:val="000000"/>
        </w:rPr>
        <w:t>X</w:t>
      </w:r>
      <w:r w:rsidRPr="00346EEC">
        <w:rPr>
          <w:rFonts w:ascii="Constantia" w:eastAsia="Cambria" w:hAnsi="Constantia" w:cs="Cambria"/>
          <w:color w:val="000000"/>
        </w:rPr>
        <w:t xml:space="preserve">(Σ), there exists for each configuration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a "translation" from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-descriptions to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-descriptions. Define the </w:t>
      </w:r>
      <w:r w:rsidRPr="00346EEC">
        <w:rPr>
          <w:rFonts w:ascii="Constantia" w:eastAsia="Cambria" w:hAnsi="Constantia" w:cs="Cambria"/>
          <w:b/>
          <w:bCs/>
          <w:color w:val="000000"/>
        </w:rPr>
        <w:t>compiler field configuration</w:t>
      </w:r>
      <w:r w:rsidRPr="00346EEC">
        <w:rPr>
          <w:rFonts w:ascii="Constantia" w:eastAsia="Cambria" w:hAnsi="Constantia" w:cs="Cambria"/>
          <w:color w:val="000000"/>
        </w:rPr>
        <w:t xml:space="preserve"> 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 xml:space="preserve"> as a fixed field configuration on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that implements this translation. Formally, 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 xml:space="preserve"> is characterized by the property that for any φ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xml:space="preserve">) with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(φ) = </w:t>
      </w:r>
      <w:r w:rsidRPr="00346EEC">
        <w:rPr>
          <w:rFonts w:ascii="Constantia" w:eastAsia="Cambria" w:hAnsi="Constantia" w:cs="Cambria"/>
          <w:i/>
          <w:iCs/>
          <w:color w:val="000000"/>
        </w:rPr>
        <w:t>x</w:t>
      </w:r>
      <w:r w:rsidRPr="00346EEC">
        <w:rPr>
          <w:rFonts w:ascii="Constantia" w:eastAsia="Cambria" w:hAnsi="Constantia" w:cs="Cambria"/>
          <w:color w:val="000000"/>
        </w:rPr>
        <w:t>, the composition 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φ</w:t>
      </w:r>
      <w:r w:rsidRPr="00346EEC">
        <w:rPr>
          <w:rFonts w:ascii="Constantia" w:eastAsia="Cambria" w:hAnsi="Constantia" w:cs="Cambria"/>
          <w:color w:val="000000"/>
        </w:rPr>
        <w:t xml:space="preserve"> (defined via a suitable convolution or concatenation operation on field configurations) satisfies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φ</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rPr>
        <w:t>. The action of 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 xml:space="preserve"> is bounded:</w:t>
      </w:r>
    </w:p>
    <w:p w14:paraId="3B5D22C9" w14:textId="77777777" w:rsidR="00C90E67" w:rsidRPr="00346EEC" w:rsidRDefault="00C90E67" w:rsidP="00C90E67">
      <w:pPr>
        <w:spacing w:before="60" w:after="120" w:line="384" w:lineRule="auto"/>
        <w:jc w:val="center"/>
        <w:rPr>
          <w:rFonts w:ascii="Constantia" w:hAnsi="Constantia"/>
        </w:rPr>
      </w:pP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c</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w:t>
      </w:r>
    </w:p>
    <w:p w14:paraId="7F0C5507"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where </w:t>
      </w:r>
      <w:r w:rsidRPr="00346EEC">
        <w:rPr>
          <w:rFonts w:ascii="Constantia" w:eastAsia="Cambria" w:hAnsi="Constantia" w:cs="Cambria"/>
          <w:i/>
          <w:iCs/>
          <w:color w:val="000000"/>
        </w:rPr>
        <w:t>c</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depends only on the measurement maps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(through the structure of the "translation" between them) and not on the </w:t>
      </w:r>
      <w:proofErr w:type="gramStart"/>
      <w:r w:rsidRPr="00346EEC">
        <w:rPr>
          <w:rFonts w:ascii="Constantia" w:eastAsia="Cambria" w:hAnsi="Constantia" w:cs="Cambria"/>
          <w:color w:val="000000"/>
        </w:rPr>
        <w:t>particular configuration</w:t>
      </w:r>
      <w:proofErr w:type="gramEnd"/>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rPr>
        <w:t>.</w:t>
      </w:r>
    </w:p>
    <w:p w14:paraId="1726EFD9"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i/>
          <w:iCs/>
          <w:color w:val="000000"/>
        </w:rPr>
        <w:t>Step 2. Upper bound on E</w:t>
      </w:r>
      <w:r w:rsidRPr="00346EEC">
        <w:rPr>
          <w:rFonts w:ascii="Constantia" w:eastAsia="Cambria" w:hAnsi="Constantia" w:cs="Cambria"/>
          <w:i/>
          <w:iCs/>
          <w:color w:val="000000"/>
          <w:vertAlign w:val="subscript"/>
        </w:rPr>
        <w:t>M2</w:t>
      </w:r>
      <w:r w:rsidRPr="00346EEC">
        <w:rPr>
          <w:rFonts w:ascii="Constantia" w:eastAsia="Cambria" w:hAnsi="Constantia" w:cs="Cambria"/>
          <w:i/>
          <w:iCs/>
          <w:color w:val="000000"/>
        </w:rPr>
        <w:t>[x].</w:t>
      </w:r>
      <w:r w:rsidRPr="00346EEC">
        <w:rPr>
          <w:rFonts w:ascii="Constantia" w:eastAsia="Cambria" w:hAnsi="Constantia" w:cs="Cambria"/>
          <w:color w:val="000000"/>
        </w:rPr>
        <w:t xml:space="preserve"> Let φ</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achieve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(or be ε-optimal). Then 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φ</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is an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-description of </w:t>
      </w:r>
      <w:r w:rsidRPr="00346EEC">
        <w:rPr>
          <w:rFonts w:ascii="Constantia" w:eastAsia="Cambria" w:hAnsi="Constantia" w:cs="Cambria"/>
          <w:i/>
          <w:iCs/>
          <w:color w:val="000000"/>
        </w:rPr>
        <w:t>x</w:t>
      </w:r>
      <w:r w:rsidRPr="00346EEC">
        <w:rPr>
          <w:rFonts w:ascii="Constantia" w:eastAsia="Cambria" w:hAnsi="Constantia" w:cs="Cambria"/>
          <w:color w:val="000000"/>
        </w:rPr>
        <w:t>, with action:</w:t>
      </w:r>
    </w:p>
    <w:p w14:paraId="4BCC0683" w14:textId="77777777" w:rsidR="00C90E67" w:rsidRPr="00346EEC" w:rsidRDefault="00C90E67" w:rsidP="00C90E67">
      <w:pPr>
        <w:spacing w:before="60" w:after="120" w:line="384" w:lineRule="auto"/>
        <w:jc w:val="center"/>
        <w:rPr>
          <w:rFonts w:ascii="Constantia" w:hAnsi="Constantia"/>
        </w:rPr>
      </w:pPr>
      <w:proofErr w:type="spellStart"/>
      <w:r w:rsidRPr="00346EEC">
        <w:rPr>
          <w:rFonts w:ascii="Constantia" w:eastAsia="Cambria" w:hAnsi="Constantia" w:cs="Cambria"/>
          <w:i/>
          <w:iCs/>
          <w:color w:val="000000"/>
        </w:rPr>
        <w:lastRenderedPageBreak/>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φ</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c</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w:t>
      </w:r>
    </w:p>
    <w:p w14:paraId="6D22AFA5"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inequality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φ</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12</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follows from the subadditivity of the action under composition, which itself follows from the triangle inequality in the appropriate function space.) Taking the infimum over all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-descriptions of </w:t>
      </w:r>
      <w:r w:rsidRPr="00346EEC">
        <w:rPr>
          <w:rFonts w:ascii="Constantia" w:eastAsia="Cambria" w:hAnsi="Constantia" w:cs="Cambria"/>
          <w:i/>
          <w:iCs/>
          <w:color w:val="000000"/>
        </w:rPr>
        <w:t>x</w:t>
      </w:r>
      <w:r w:rsidRPr="00346EEC">
        <w:rPr>
          <w:rFonts w:ascii="Constantia" w:eastAsia="Cambria" w:hAnsi="Constantia" w:cs="Cambria"/>
          <w:color w:val="000000"/>
        </w:rPr>
        <w:t>:</w:t>
      </w:r>
    </w:p>
    <w:p w14:paraId="66B947E6"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c</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 .</w:t>
      </w:r>
    </w:p>
    <w:p w14:paraId="6D081F3D"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i/>
          <w:iCs/>
          <w:color w:val="000000"/>
        </w:rPr>
        <w:t>Step 3. Symmetry.</w:t>
      </w:r>
      <w:r w:rsidRPr="00346EEC">
        <w:rPr>
          <w:rFonts w:ascii="Constantia" w:eastAsia="Cambria" w:hAnsi="Constantia" w:cs="Cambria"/>
          <w:color w:val="000000"/>
        </w:rPr>
        <w:t xml:space="preserve"> By an identical argument with the roles of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and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exchanged:</w:t>
      </w:r>
    </w:p>
    <w:p w14:paraId="6BA35B72"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c</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 .</w:t>
      </w:r>
    </w:p>
    <w:p w14:paraId="74F82104"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i/>
          <w:iCs/>
          <w:color w:val="000000"/>
        </w:rPr>
        <w:t>Step 4. Conclusion.</w:t>
      </w:r>
      <w:r w:rsidRPr="00346EEC">
        <w:rPr>
          <w:rFonts w:ascii="Constantia" w:eastAsia="Cambria" w:hAnsi="Constantia" w:cs="Cambria"/>
          <w:color w:val="000000"/>
        </w:rPr>
        <w:t xml:space="preserve"> Setting </w:t>
      </w:r>
      <w:r w:rsidRPr="00346EEC">
        <w:rPr>
          <w:rFonts w:ascii="Constantia" w:eastAsia="Cambria" w:hAnsi="Constantia" w:cs="Cambria"/>
          <w:i/>
          <w:iCs/>
          <w:color w:val="000000"/>
        </w:rPr>
        <w:t>c</w:t>
      </w:r>
      <w:r w:rsidRPr="00346EEC">
        <w:rPr>
          <w:rFonts w:ascii="Constantia" w:eastAsia="Cambria" w:hAnsi="Constantia" w:cs="Cambria"/>
          <w:color w:val="000000"/>
        </w:rPr>
        <w:t xml:space="preserve"> = max(</w:t>
      </w:r>
      <w:r w:rsidRPr="00346EEC">
        <w:rPr>
          <w:rFonts w:ascii="Constantia" w:eastAsia="Cambria" w:hAnsi="Constantia" w:cs="Cambria"/>
          <w:i/>
          <w:iCs/>
          <w:color w:val="000000"/>
        </w:rPr>
        <w:t>c</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c</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 and combining the two inequalities:</w:t>
      </w:r>
    </w:p>
    <w:p w14:paraId="6E17995A"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c</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w:t>
      </w:r>
    </w:p>
    <w:p w14:paraId="1A62F820"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as required.</w:t>
      </w:r>
    </w:p>
    <w:p w14:paraId="61D5A2CA" w14:textId="77777777" w:rsidR="00C90E67" w:rsidRPr="00346EEC" w:rsidRDefault="00C90E67" w:rsidP="00C90E67">
      <w:pPr>
        <w:spacing w:before="60" w:after="120" w:line="384" w:lineRule="auto"/>
        <w:jc w:val="right"/>
        <w:rPr>
          <w:rFonts w:ascii="Constantia" w:hAnsi="Constantia"/>
        </w:rPr>
      </w:pPr>
      <w:r w:rsidRPr="00346EEC">
        <w:rPr>
          <w:rFonts w:ascii="Times New Roman" w:eastAsia="Cambria" w:hAnsi="Times New Roman" w:cs="Times New Roman"/>
          <w:color w:val="000000"/>
        </w:rPr>
        <w:t>■</w:t>
      </w:r>
    </w:p>
    <w:p w14:paraId="5BD2FDF1" w14:textId="09161DBC"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Remark.</w:t>
      </w:r>
      <w:r w:rsidRPr="00346EEC">
        <w:rPr>
          <w:rFonts w:ascii="Constantia" w:eastAsia="Cambria" w:hAnsi="Constantia" w:cs="Cambria"/>
          <w:color w:val="000000"/>
        </w:rPr>
        <w:t xml:space="preserve"> The </w:t>
      </w:r>
      <w:r w:rsidRPr="00346EEC">
        <w:rPr>
          <w:rFonts w:ascii="Constantia" w:eastAsia="Cambria" w:hAnsi="Constantia" w:cs="Cambria"/>
          <w:b/>
          <w:bCs/>
          <w:color w:val="000000"/>
        </w:rPr>
        <w:t>Entropic Invariance Theorem</w:t>
      </w:r>
      <w:r w:rsidRPr="00346EEC">
        <w:rPr>
          <w:rFonts w:ascii="Constantia" w:eastAsia="Cambria" w:hAnsi="Constantia" w:cs="Cambria"/>
          <w:color w:val="000000"/>
        </w:rPr>
        <w:t xml:space="preserve"> is the field-theoretic analogue of the fact that Kolmogorov complexity is machine-independent up to a constant. Just as in the discrete case, the constant </w:t>
      </w:r>
      <w:r w:rsidRPr="00346EEC">
        <w:rPr>
          <w:rFonts w:ascii="Constantia" w:eastAsia="Cambria" w:hAnsi="Constantia" w:cs="Cambria"/>
          <w:i/>
          <w:iCs/>
          <w:color w:val="000000"/>
        </w:rPr>
        <w:t>c</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M</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can be interpreted as the "compilation </w:t>
      </w:r>
      <w:proofErr w:type="gramStart"/>
      <w:r w:rsidRPr="00346EEC">
        <w:rPr>
          <w:rFonts w:ascii="Constantia" w:eastAsia="Cambria" w:hAnsi="Constantia" w:cs="Cambria"/>
          <w:color w:val="000000"/>
        </w:rPr>
        <w:t>cost" —</w:t>
      </w:r>
      <w:proofErr w:type="gramEnd"/>
      <w:r w:rsidRPr="00346EEC">
        <w:rPr>
          <w:rFonts w:ascii="Constantia" w:eastAsia="Cambria" w:hAnsi="Constantia" w:cs="Cambria"/>
          <w:color w:val="000000"/>
        </w:rPr>
        <w:t xml:space="preserve"> the action required to translate between the two measurement frameworks. For measurement maps that differ only by smooth diffeomorphisms of the </w:t>
      </w:r>
      <w:r w:rsidR="0038557E">
        <w:rPr>
          <w:rFonts w:ascii="Constantia" w:eastAsia="Cambria" w:hAnsi="Constantia" w:cs="Cambria"/>
          <w:color w:val="000000"/>
        </w:rPr>
        <w:t>entropic</w:t>
      </w:r>
      <w:r w:rsidRPr="00346EEC">
        <w:rPr>
          <w:rFonts w:ascii="Constantia" w:eastAsia="Cambria" w:hAnsi="Constantia" w:cs="Cambria"/>
          <w:color w:val="000000"/>
        </w:rPr>
        <w:t xml:space="preserve"> manifold, the constant </w:t>
      </w:r>
      <w:r w:rsidRPr="00346EEC">
        <w:rPr>
          <w:rFonts w:ascii="Constantia" w:eastAsia="Cambria" w:hAnsi="Constantia" w:cs="Cambria"/>
          <w:i/>
          <w:iCs/>
          <w:color w:val="000000"/>
        </w:rPr>
        <w:t>c</w:t>
      </w:r>
      <w:r w:rsidRPr="00346EEC">
        <w:rPr>
          <w:rFonts w:ascii="Constantia" w:eastAsia="Cambria" w:hAnsi="Constantia" w:cs="Cambria"/>
          <w:color w:val="000000"/>
        </w:rPr>
        <w:t xml:space="preserve"> is determined by the action of the diffeomorphism generator, and </w:t>
      </w:r>
      <w:proofErr w:type="gramStart"/>
      <w:r w:rsidRPr="00346EEC">
        <w:rPr>
          <w:rFonts w:ascii="Constantia" w:eastAsia="Cambria" w:hAnsi="Constantia" w:cs="Cambria"/>
          <w:color w:val="000000"/>
        </w:rPr>
        <w:t>in particular vanishes</w:t>
      </w:r>
      <w:proofErr w:type="gramEnd"/>
      <w:r w:rsidRPr="00346EEC">
        <w:rPr>
          <w:rFonts w:ascii="Constantia" w:eastAsia="Cambria" w:hAnsi="Constantia" w:cs="Cambria"/>
          <w:color w:val="000000"/>
        </w:rPr>
        <w:t xml:space="preserve"> for isometries.</w:t>
      </w:r>
    </w:p>
    <w:p w14:paraId="4864E93B"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15.2.3 The Chain Rule for the Entropic Description Functional</w:t>
      </w:r>
    </w:p>
    <w:p w14:paraId="62545EBD"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The classical chain rule of Kolmogorov complexity states that the joint complexity of two strings decomposes as:</w:t>
      </w:r>
    </w:p>
    <w:p w14:paraId="59C35E7D"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y</w:t>
      </w:r>
      <w:r w:rsidRPr="00346EEC">
        <w:rPr>
          <w:rFonts w:ascii="Constantia" w:eastAsia="Cambria" w:hAnsi="Constantia" w:cs="Cambria"/>
          <w:color w:val="000000"/>
        </w:rPr>
        <w:t xml:space="preserve">) =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y</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O</w:t>
      </w:r>
      <w:r w:rsidRPr="00346EEC">
        <w:rPr>
          <w:rFonts w:ascii="Constantia" w:eastAsia="Cambria" w:hAnsi="Constantia" w:cs="Cambria"/>
          <w:color w:val="000000"/>
        </w:rPr>
        <w:t xml:space="preserve">(log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y</w:t>
      </w:r>
      <w:r w:rsidRPr="00346EEC">
        <w:rPr>
          <w:rFonts w:ascii="Constantia" w:eastAsia="Cambria" w:hAnsi="Constantia" w:cs="Cambria"/>
          <w:color w:val="000000"/>
        </w:rPr>
        <w:t>))</w:t>
      </w:r>
    </w:p>
    <w:p w14:paraId="370CB57B"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lastRenderedPageBreak/>
        <w:t xml:space="preserve">where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y</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rPr>
        <w:t>) = min{ |</w:t>
      </w:r>
      <w:r w:rsidRPr="00346EEC">
        <w:rPr>
          <w:rFonts w:ascii="Constantia" w:eastAsia="Cambria" w:hAnsi="Constantia" w:cs="Cambria"/>
          <w:i/>
          <w:iCs/>
          <w:color w:val="000000"/>
        </w:rPr>
        <w:t>p</w:t>
      </w:r>
      <w:r w:rsidRPr="00346EEC">
        <w:rPr>
          <w:rFonts w:ascii="Constantia" w:eastAsia="Cambria" w:hAnsi="Constantia" w:cs="Cambria"/>
          <w:color w:val="000000"/>
        </w:rPr>
        <w:t xml:space="preserve">| : </w:t>
      </w:r>
      <w:r w:rsidRPr="00346EEC">
        <w:rPr>
          <w:rFonts w:ascii="Constantia" w:eastAsia="Cambria" w:hAnsi="Constantia" w:cs="Cambria"/>
          <w:i/>
          <w:iCs/>
          <w:color w:val="000000"/>
        </w:rPr>
        <w:t>U</w:t>
      </w:r>
      <w:r w:rsidRPr="00346EEC">
        <w:rPr>
          <w:rFonts w:ascii="Constantia" w:eastAsia="Cambria" w:hAnsi="Constantia" w:cs="Cambria"/>
          <w:color w:val="000000"/>
        </w:rPr>
        <w:t>(</w:t>
      </w:r>
      <w:r w:rsidRPr="00346EEC">
        <w:rPr>
          <w:rFonts w:ascii="Constantia" w:eastAsia="Cambria" w:hAnsi="Constantia" w:cs="Cambria"/>
          <w:i/>
          <w:iCs/>
          <w:color w:val="000000"/>
        </w:rPr>
        <w:t>p</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y</w:t>
      </w:r>
      <w:r w:rsidRPr="00346EEC">
        <w:rPr>
          <w:rFonts w:ascii="Constantia" w:eastAsia="Cambria" w:hAnsi="Constantia" w:cs="Cambria"/>
          <w:color w:val="000000"/>
        </w:rPr>
        <w:t xml:space="preserve"> } is the conditional Kolmogorov complexity. The following is the field-theoretic analogue.</w:t>
      </w:r>
    </w:p>
    <w:p w14:paraId="7D9B01E0"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For composite physical configurations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where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and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are configurations on (possibly overlapping) subregions of the Cauchy surface Σ, define the </w:t>
      </w:r>
      <w:r w:rsidRPr="00346EEC">
        <w:rPr>
          <w:rFonts w:ascii="Constantia" w:eastAsia="Cambria" w:hAnsi="Constantia" w:cs="Cambria"/>
          <w:b/>
          <w:bCs/>
          <w:color w:val="000000"/>
        </w:rPr>
        <w:t>conditional Entropic Description Functional</w:t>
      </w:r>
      <w:r w:rsidRPr="00346EEC">
        <w:rPr>
          <w:rFonts w:ascii="Constantia" w:eastAsia="Cambria" w:hAnsi="Constantia" w:cs="Cambria"/>
          <w:color w:val="000000"/>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75"/>
        <w:gridCol w:w="1685"/>
      </w:tblGrid>
      <w:tr w:rsidR="00C90E67" w:rsidRPr="00346EEC" w14:paraId="6C662F75" w14:textId="77777777" w:rsidTr="006F5411">
        <w:tc>
          <w:tcPr>
            <w:tcW w:w="4100" w:type="pct"/>
            <w:tcMar>
              <w:top w:w="90" w:type="dxa"/>
              <w:left w:w="120" w:type="dxa"/>
              <w:bottom w:w="90" w:type="dxa"/>
              <w:right w:w="120" w:type="dxa"/>
            </w:tcMar>
          </w:tcPr>
          <w:p w14:paraId="3382C43D"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inf</w:t>
            </w:r>
            <w:r w:rsidRPr="00346EEC">
              <w:rPr>
                <w:rFonts w:ascii="Constantia" w:eastAsia="Cambria" w:hAnsi="Constantia" w:cs="Cambria"/>
                <w:color w:val="000000"/>
                <w:vertAlign w:val="subscript"/>
              </w:rPr>
              <w:t>φ</w:t>
            </w:r>
            <w:proofErr w:type="spellEnd"/>
            <w:r w:rsidRPr="00346EEC">
              <w:rPr>
                <w:rFonts w:ascii="Constantia" w:eastAsia="Cambria" w:hAnsi="Constantia" w:cs="Cambria"/>
                <w:color w:val="000000"/>
                <w:vertAlign w:val="subscript"/>
              </w:rPr>
              <w:t xml:space="preserve"> : </w:t>
            </w:r>
            <w:r w:rsidRPr="00346EEC">
              <w:rPr>
                <w:rFonts w:ascii="Constantia" w:eastAsia="Cambria" w:hAnsi="Constantia" w:cs="Cambria"/>
                <w:i/>
                <w:iCs/>
                <w:color w:val="000000"/>
                <w:vertAlign w:val="subscript"/>
              </w:rPr>
              <w:t>M</w:t>
            </w:r>
            <w:r w:rsidRPr="00346EEC">
              <w:rPr>
                <w:rFonts w:ascii="Constantia" w:eastAsia="Cambria" w:hAnsi="Constantia" w:cs="Cambria"/>
                <w:color w:val="000000"/>
                <w:vertAlign w:val="subscript"/>
              </w:rPr>
              <w:t xml:space="preserve">(φ) = </w:t>
            </w:r>
            <w:r w:rsidRPr="00346EEC">
              <w:rPr>
                <w:rFonts w:ascii="Constantia" w:eastAsia="Cambria" w:hAnsi="Constantia" w:cs="Cambria"/>
                <w:i/>
                <w:iCs/>
                <w:color w:val="000000"/>
                <w:vertAlign w:val="subscript"/>
              </w:rPr>
              <w:t>x</w:t>
            </w:r>
            <w:r w:rsidRPr="00346EEC">
              <w:rPr>
                <w:rFonts w:ascii="Constantia" w:eastAsia="Cambria" w:hAnsi="Constantia" w:cs="Cambria"/>
                <w:color w:val="000000"/>
                <w:vertAlign w:val="subscript"/>
              </w:rPr>
              <w:t xml:space="preserve">2, given </w:t>
            </w:r>
            <w:r w:rsidRPr="00346EEC">
              <w:rPr>
                <w:rFonts w:ascii="Constantia" w:eastAsia="Cambria" w:hAnsi="Constantia" w:cs="Cambria"/>
                <w:i/>
                <w:iCs/>
                <w:color w:val="000000"/>
                <w:vertAlign w:val="subscript"/>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[φ]</w:t>
            </w:r>
          </w:p>
        </w:tc>
        <w:tc>
          <w:tcPr>
            <w:tcW w:w="900" w:type="pct"/>
            <w:tcMar>
              <w:top w:w="90" w:type="dxa"/>
              <w:left w:w="120" w:type="dxa"/>
              <w:bottom w:w="90" w:type="dxa"/>
              <w:right w:w="120" w:type="dxa"/>
            </w:tcMar>
          </w:tcPr>
          <w:p w14:paraId="3AAF2689"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(15.20)</w:t>
            </w:r>
          </w:p>
        </w:tc>
      </w:tr>
    </w:tbl>
    <w:p w14:paraId="180D4694"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Here "given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means that the infimum is taken over field configurations φ that produce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under the measurement map, with the field configuration already fixed to produce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on the appropriate subregion. The conditional Entropic Description Functional measures the additional action required to produce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when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has already been produced.</w:t>
      </w:r>
    </w:p>
    <w:p w14:paraId="5059693E"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chain rule for 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xml:space="preserve"> then states: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582"/>
        <w:gridCol w:w="1778"/>
      </w:tblGrid>
      <w:tr w:rsidR="00C90E67" w:rsidRPr="00346EEC" w14:paraId="7AE3DF5A" w14:textId="77777777" w:rsidTr="006F5411">
        <w:tc>
          <w:tcPr>
            <w:tcW w:w="4050" w:type="pct"/>
            <w:tcMar>
              <w:top w:w="90" w:type="dxa"/>
              <w:left w:w="120" w:type="dxa"/>
              <w:bottom w:w="90" w:type="dxa"/>
              <w:right w:w="120" w:type="dxa"/>
            </w:tcMar>
          </w:tcPr>
          <w:p w14:paraId="2A28129E"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O</w:t>
            </w:r>
            <w:r w:rsidRPr="00346EEC">
              <w:rPr>
                <w:rFonts w:ascii="Constantia" w:eastAsia="Cambria" w:hAnsi="Constantia" w:cs="Cambria"/>
                <w:color w:val="000000"/>
              </w:rPr>
              <w:t xml:space="preserve">(log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w:t>
            </w:r>
          </w:p>
        </w:tc>
        <w:tc>
          <w:tcPr>
            <w:tcW w:w="950" w:type="pct"/>
            <w:tcMar>
              <w:top w:w="90" w:type="dxa"/>
              <w:left w:w="120" w:type="dxa"/>
              <w:bottom w:w="90" w:type="dxa"/>
              <w:right w:w="120" w:type="dxa"/>
            </w:tcMar>
          </w:tcPr>
          <w:p w14:paraId="5E5EEE2B"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(15.19)</w:t>
            </w:r>
          </w:p>
        </w:tc>
      </w:tr>
    </w:tbl>
    <w:p w14:paraId="7D449AF8"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logarithmic correction term </w:t>
      </w:r>
      <w:r w:rsidRPr="00346EEC">
        <w:rPr>
          <w:rFonts w:ascii="Constantia" w:eastAsia="Cambria" w:hAnsi="Constantia" w:cs="Cambria"/>
          <w:i/>
          <w:iCs/>
          <w:color w:val="000000"/>
        </w:rPr>
        <w:t>O</w:t>
      </w:r>
      <w:r w:rsidRPr="00346EEC">
        <w:rPr>
          <w:rFonts w:ascii="Constantia" w:eastAsia="Cambria" w:hAnsi="Constantia" w:cs="Cambria"/>
          <w:color w:val="000000"/>
        </w:rPr>
        <w:t xml:space="preserve">(log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arises from the need to encode the "interface" between the two descriptions — the action cost of specifying where the description of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ends and the description of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begins within the field configuration. In the case of disjoint supports, this correction vanishes (recovering Proposition 15.3 as a corollary). The chain rule is the continuous analogue of the classical identity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y</w:t>
      </w:r>
      <w:r w:rsidRPr="00346EEC">
        <w:rPr>
          <w:rFonts w:ascii="Constantia" w:eastAsia="Cambria" w:hAnsi="Constantia" w:cs="Cambria"/>
          <w:color w:val="000000"/>
        </w:rPr>
        <w:t xml:space="preserve">) =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y</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O</w:t>
      </w:r>
      <w:r w:rsidRPr="00346EEC">
        <w:rPr>
          <w:rFonts w:ascii="Constantia" w:eastAsia="Cambria" w:hAnsi="Constantia" w:cs="Cambria"/>
          <w:color w:val="000000"/>
        </w:rPr>
        <w:t xml:space="preserve">(log </w:t>
      </w:r>
      <w:r w:rsidRPr="00346EEC">
        <w:rPr>
          <w:rFonts w:ascii="Constantia" w:eastAsia="Cambria" w:hAnsi="Constantia" w:cs="Cambria"/>
          <w:i/>
          <w:iCs/>
          <w:color w:val="000000"/>
        </w:rPr>
        <w:t>K</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y</w:t>
      </w:r>
      <w:r w:rsidRPr="00346EEC">
        <w:rPr>
          <w:rFonts w:ascii="Constantia" w:eastAsia="Cambria" w:hAnsi="Constantia" w:cs="Cambria"/>
          <w:color w:val="000000"/>
        </w:rPr>
        <w:t>)).</w:t>
      </w:r>
    </w:p>
    <w:p w14:paraId="4BFA13AE"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15.2.4 The Symmetry of Entropic Information</w:t>
      </w:r>
    </w:p>
    <w:p w14:paraId="53D1D027"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Define the </w:t>
      </w:r>
      <w:r w:rsidRPr="00346EEC">
        <w:rPr>
          <w:rFonts w:ascii="Constantia" w:eastAsia="Cambria" w:hAnsi="Constantia" w:cs="Cambria"/>
          <w:b/>
          <w:bCs/>
          <w:color w:val="000000"/>
        </w:rPr>
        <w:t>entropic mutual descriptive information</w:t>
      </w:r>
      <w:r w:rsidRPr="00346EEC">
        <w:rPr>
          <w:rFonts w:ascii="Constantia" w:eastAsia="Cambria" w:hAnsi="Constantia" w:cs="Cambria"/>
          <w:color w:val="000000"/>
        </w:rPr>
        <w:t xml:space="preserve"> between two physical configurations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and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w:t>
      </w:r>
    </w:p>
    <w:p w14:paraId="332B4F1F" w14:textId="77777777" w:rsidR="00C90E67" w:rsidRPr="00346EEC" w:rsidRDefault="00C90E67" w:rsidP="00C90E67">
      <w:pPr>
        <w:spacing w:before="60" w:after="120" w:line="384" w:lineRule="auto"/>
        <w:rPr>
          <w:rFonts w:ascii="Constantia" w:hAnsi="Constantia"/>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94"/>
        <w:gridCol w:w="1966"/>
      </w:tblGrid>
      <w:tr w:rsidR="00C90E67" w:rsidRPr="00346EEC" w14:paraId="6267E91F" w14:textId="77777777" w:rsidTr="006F5411">
        <w:tc>
          <w:tcPr>
            <w:tcW w:w="3950" w:type="pct"/>
            <w:tcMar>
              <w:top w:w="90" w:type="dxa"/>
              <w:left w:w="120" w:type="dxa"/>
              <w:bottom w:w="90" w:type="dxa"/>
              <w:right w:w="120" w:type="dxa"/>
            </w:tcMar>
          </w:tcPr>
          <w:p w14:paraId="1F8721C5"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i/>
                <w:iCs/>
                <w:color w:val="000000"/>
              </w:rPr>
              <w:lastRenderedPageBreak/>
              <w:t>I</w:t>
            </w:r>
            <w:r w:rsidRPr="00346EEC">
              <w:rPr>
                <w:rFonts w:ascii="Constantia" w:eastAsia="Cambria" w:hAnsi="Constantia" w:cs="Cambria"/>
                <w:i/>
                <w:iCs/>
                <w:color w:val="000000"/>
                <w:vertAlign w:val="subscript"/>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w:t>
            </w:r>
          </w:p>
        </w:tc>
        <w:tc>
          <w:tcPr>
            <w:tcW w:w="1050" w:type="pct"/>
            <w:tcMar>
              <w:top w:w="90" w:type="dxa"/>
              <w:left w:w="120" w:type="dxa"/>
              <w:bottom w:w="90" w:type="dxa"/>
              <w:right w:w="120" w:type="dxa"/>
            </w:tcMar>
          </w:tcPr>
          <w:p w14:paraId="1E273D50"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(15.21)</w:t>
            </w:r>
          </w:p>
        </w:tc>
      </w:tr>
    </w:tbl>
    <w:p w14:paraId="5E25457B"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w:t>
      </w:r>
      <w:r w:rsidRPr="00346EEC">
        <w:rPr>
          <w:rFonts w:ascii="Constantia" w:eastAsia="Cambria" w:hAnsi="Constantia" w:cs="Cambria"/>
          <w:b/>
          <w:bCs/>
          <w:color w:val="000000"/>
        </w:rPr>
        <w:t>entropic mutual descriptive information</w:t>
      </w:r>
      <w:r w:rsidRPr="00346EEC">
        <w:rPr>
          <w:rFonts w:ascii="Constantia" w:eastAsia="Cambria" w:hAnsi="Constantia" w:cs="Cambria"/>
          <w:color w:val="000000"/>
        </w:rPr>
        <w:t xml:space="preserve"> measures the descriptive cost saved by producing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and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jointly rather than independently. When </w:t>
      </w:r>
      <w:r w:rsidRPr="00346EEC">
        <w:rPr>
          <w:rFonts w:ascii="Constantia" w:eastAsia="Cambria" w:hAnsi="Constantia" w:cs="Cambria"/>
          <w:i/>
          <w:iCs/>
          <w:color w:val="000000"/>
        </w:rPr>
        <w:t>I</w:t>
      </w:r>
      <w:r w:rsidRPr="00346EEC">
        <w:rPr>
          <w:rFonts w:ascii="Constantia" w:eastAsia="Cambria" w:hAnsi="Constantia" w:cs="Cambria"/>
          <w:i/>
          <w:iCs/>
          <w:color w:val="000000"/>
          <w:vertAlign w:val="subscript"/>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is large, the two configurations share substantial descriptive structure; when it vanishes, they are descriptively independent.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C90E67" w:rsidRPr="00346EEC" w14:paraId="74240E4D"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56E77578" w14:textId="77777777" w:rsidR="00C90E67" w:rsidRPr="00346EEC" w:rsidRDefault="00C90E67" w:rsidP="006F5411">
            <w:pPr>
              <w:spacing w:before="60" w:after="120" w:line="384" w:lineRule="auto"/>
              <w:jc w:val="both"/>
              <w:rPr>
                <w:rFonts w:ascii="Constantia" w:hAnsi="Constantia"/>
              </w:rPr>
            </w:pPr>
            <w:r w:rsidRPr="00346EEC">
              <w:rPr>
                <w:rFonts w:ascii="Constantia" w:eastAsia="Cambria" w:hAnsi="Constantia" w:cs="Cambria"/>
                <w:b/>
                <w:bCs/>
                <w:color w:val="000000"/>
              </w:rPr>
              <w:t>Proposition 15.4 (Symmetry of Entropic Mutual Information).</w:t>
            </w:r>
            <w:r w:rsidRPr="00346EEC">
              <w:rPr>
                <w:rFonts w:ascii="Constantia" w:eastAsia="Cambria" w:hAnsi="Constantia" w:cs="Cambria"/>
                <w:color w:val="000000"/>
              </w:rPr>
              <w:t xml:space="preserve"> The entropic mutual descriptive information is symmetric up to a logarithmic correction:</w:t>
            </w:r>
          </w:p>
          <w:p w14:paraId="08926B1E" w14:textId="77777777" w:rsidR="00C90E67" w:rsidRPr="00346EEC" w:rsidRDefault="00C90E67" w:rsidP="006F5411">
            <w:pPr>
              <w:spacing w:before="60" w:after="120" w:line="384" w:lineRule="auto"/>
              <w:jc w:val="center"/>
              <w:rPr>
                <w:rFonts w:ascii="Constantia" w:hAnsi="Constantia"/>
              </w:rPr>
            </w:pPr>
            <w:r w:rsidRPr="00346EEC">
              <w:rPr>
                <w:rFonts w:ascii="Constantia" w:eastAsia="Cambria" w:hAnsi="Constantia" w:cs="Cambria"/>
                <w:i/>
                <w:iCs/>
                <w:color w:val="000000"/>
              </w:rPr>
              <w:t>I</w:t>
            </w:r>
            <w:r w:rsidRPr="00346EEC">
              <w:rPr>
                <w:rFonts w:ascii="Constantia" w:eastAsia="Cambria" w:hAnsi="Constantia" w:cs="Cambria"/>
                <w:i/>
                <w:iCs/>
                <w:color w:val="000000"/>
                <w:vertAlign w:val="subscript"/>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I</w:t>
            </w:r>
            <w:r w:rsidRPr="00346EEC">
              <w:rPr>
                <w:rFonts w:ascii="Constantia" w:eastAsia="Cambria" w:hAnsi="Constantia" w:cs="Cambria"/>
                <w:i/>
                <w:iCs/>
                <w:color w:val="000000"/>
                <w:vertAlign w:val="subscript"/>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O</w:t>
            </w:r>
            <w:r w:rsidRPr="00346EEC">
              <w:rPr>
                <w:rFonts w:ascii="Constantia" w:eastAsia="Cambria" w:hAnsi="Constantia" w:cs="Cambria"/>
                <w:color w:val="000000"/>
              </w:rPr>
              <w:t>(log(</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w:t>
            </w:r>
          </w:p>
        </w:tc>
      </w:tr>
    </w:tbl>
    <w:p w14:paraId="264586DA" w14:textId="77777777" w:rsidR="00C90E67" w:rsidRPr="00346EEC" w:rsidRDefault="00C90E67" w:rsidP="00C90E67">
      <w:pPr>
        <w:spacing w:before="60" w:after="120" w:line="384" w:lineRule="auto"/>
        <w:rPr>
          <w:rFonts w:ascii="Constantia" w:hAnsi="Constantia"/>
        </w:rPr>
      </w:pPr>
    </w:p>
    <w:p w14:paraId="54531BCE"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Proof.</w:t>
      </w:r>
      <w:r w:rsidRPr="00346EEC">
        <w:rPr>
          <w:rFonts w:ascii="Constantia" w:eastAsia="Cambria" w:hAnsi="Constantia" w:cs="Cambria"/>
          <w:color w:val="000000"/>
        </w:rPr>
        <w:t xml:space="preserve"> Apply the chain rule (15.19) in both orderings:</w:t>
      </w:r>
    </w:p>
    <w:p w14:paraId="135E9A09"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O</w:t>
      </w:r>
      <w:r w:rsidRPr="00346EEC">
        <w:rPr>
          <w:rFonts w:ascii="Constantia" w:eastAsia="Cambria" w:hAnsi="Constantia" w:cs="Cambria"/>
          <w:color w:val="000000"/>
        </w:rPr>
        <w:t xml:space="preserve">(log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w:t>
      </w:r>
    </w:p>
    <w:p w14:paraId="2F4809D6"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O</w:t>
      </w:r>
      <w:r w:rsidRPr="00346EEC">
        <w:rPr>
          <w:rFonts w:ascii="Constantia" w:eastAsia="Cambria" w:hAnsi="Constantia" w:cs="Cambria"/>
          <w:color w:val="000000"/>
        </w:rPr>
        <w:t xml:space="preserve">(log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w:t>
      </w:r>
    </w:p>
    <w:p w14:paraId="79AE23EA"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Since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O</w:t>
      </w:r>
      <w:r w:rsidRPr="00346EEC">
        <w:rPr>
          <w:rFonts w:ascii="Constantia" w:eastAsia="Cambria" w:hAnsi="Constantia" w:cs="Cambria"/>
          <w:color w:val="000000"/>
        </w:rPr>
        <w:t>(log(</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(by reordering the composite configuration, with at most a logarithmic cost to encode the permutation), equating the two expressions:</w:t>
      </w:r>
    </w:p>
    <w:p w14:paraId="28A4CBA9"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O</w:t>
      </w:r>
      <w:r w:rsidRPr="00346EEC">
        <w:rPr>
          <w:rFonts w:ascii="Constantia" w:eastAsia="Cambria" w:hAnsi="Constantia" w:cs="Cambria"/>
          <w:color w:val="000000"/>
        </w:rPr>
        <w:t>(log(</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w:t>
      </w:r>
    </w:p>
    <w:p w14:paraId="5525CB6A"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Now compute </w:t>
      </w:r>
      <w:r w:rsidRPr="00346EEC">
        <w:rPr>
          <w:rFonts w:ascii="Constantia" w:eastAsia="Cambria" w:hAnsi="Constantia" w:cs="Cambria"/>
          <w:i/>
          <w:iCs/>
          <w:color w:val="000000"/>
        </w:rPr>
        <w:t>I</w:t>
      </w:r>
      <w:r w:rsidRPr="00346EEC">
        <w:rPr>
          <w:rFonts w:ascii="Constantia" w:eastAsia="Cambria" w:hAnsi="Constantia" w:cs="Cambria"/>
          <w:i/>
          <w:iCs/>
          <w:color w:val="000000"/>
          <w:vertAlign w:val="subscript"/>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from the definition (15.21) and the chain rule:</w:t>
      </w:r>
    </w:p>
    <w:p w14:paraId="25F9841E"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I</w:t>
      </w:r>
      <w:r w:rsidRPr="00346EEC">
        <w:rPr>
          <w:rFonts w:ascii="Constantia" w:eastAsia="Cambria" w:hAnsi="Constantia" w:cs="Cambria"/>
          <w:i/>
          <w:iCs/>
          <w:color w:val="000000"/>
          <w:vertAlign w:val="subscript"/>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O</w:t>
      </w:r>
      <w:r w:rsidRPr="00346EEC">
        <w:rPr>
          <w:rFonts w:ascii="Constantia" w:eastAsia="Cambria" w:hAnsi="Constantia" w:cs="Cambria"/>
          <w:color w:val="000000"/>
        </w:rPr>
        <w:t xml:space="preserve">(log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O</w:t>
      </w:r>
      <w:r w:rsidRPr="00346EEC">
        <w:rPr>
          <w:rFonts w:ascii="Constantia" w:eastAsia="Cambria" w:hAnsi="Constantia" w:cs="Cambria"/>
          <w:color w:val="000000"/>
        </w:rPr>
        <w:t xml:space="preserve">(log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w:t>
      </w:r>
    </w:p>
    <w:p w14:paraId="704E27DF"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Similarly:</w:t>
      </w:r>
    </w:p>
    <w:p w14:paraId="015C7FF7"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I</w:t>
      </w:r>
      <w:r w:rsidRPr="00346EEC">
        <w:rPr>
          <w:rFonts w:ascii="Constantia" w:eastAsia="Cambria" w:hAnsi="Constantia" w:cs="Cambria"/>
          <w:i/>
          <w:iCs/>
          <w:color w:val="000000"/>
          <w:vertAlign w:val="subscript"/>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O</w:t>
      </w:r>
      <w:r w:rsidRPr="00346EEC">
        <w:rPr>
          <w:rFonts w:ascii="Constantia" w:eastAsia="Cambria" w:hAnsi="Constantia" w:cs="Cambria"/>
          <w:color w:val="000000"/>
        </w:rPr>
        <w:t xml:space="preserve">(log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w:t>
      </w:r>
    </w:p>
    <w:p w14:paraId="54A5D436"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Subtracting and using the symmetry relation derived above:</w:t>
      </w:r>
    </w:p>
    <w:p w14:paraId="78CAFF45"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lastRenderedPageBreak/>
        <w:t>I</w:t>
      </w:r>
      <w:r w:rsidRPr="00346EEC">
        <w:rPr>
          <w:rFonts w:ascii="Constantia" w:eastAsia="Cambria" w:hAnsi="Constantia" w:cs="Cambria"/>
          <w:i/>
          <w:iCs/>
          <w:color w:val="000000"/>
          <w:vertAlign w:val="subscript"/>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I</w:t>
      </w:r>
      <w:r w:rsidRPr="00346EEC">
        <w:rPr>
          <w:rFonts w:ascii="Constantia" w:eastAsia="Cambria" w:hAnsi="Constantia" w:cs="Cambria"/>
          <w:i/>
          <w:iCs/>
          <w:color w:val="000000"/>
          <w:vertAlign w:val="subscript"/>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O</w:t>
      </w:r>
      <w:r w:rsidRPr="00346EEC">
        <w:rPr>
          <w:rFonts w:ascii="Constantia" w:eastAsia="Cambria" w:hAnsi="Constantia" w:cs="Cambria"/>
          <w:color w:val="000000"/>
        </w:rPr>
        <w:t>(log(</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vertAlign w:val="subscript"/>
        </w:rPr>
        <w:t>2</w:t>
      </w:r>
      <w:r w:rsidRPr="00346EEC">
        <w:rPr>
          <w:rFonts w:ascii="Constantia" w:eastAsia="Cambria" w:hAnsi="Constantia" w:cs="Cambria"/>
          <w:color w:val="000000"/>
        </w:rPr>
        <w:t>]))</w:t>
      </w:r>
    </w:p>
    <w:p w14:paraId="1EAFF5B3"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which establishes the claimed symmetry up to logarithmic corrections.</w:t>
      </w:r>
    </w:p>
    <w:p w14:paraId="5F71A2C6" w14:textId="77777777" w:rsidR="00C90E67" w:rsidRPr="00346EEC" w:rsidRDefault="00C90E67" w:rsidP="00C90E67">
      <w:pPr>
        <w:spacing w:before="60" w:after="120" w:line="384" w:lineRule="auto"/>
        <w:jc w:val="right"/>
        <w:rPr>
          <w:rFonts w:ascii="Constantia" w:hAnsi="Constantia"/>
        </w:rPr>
      </w:pPr>
      <w:r w:rsidRPr="00346EEC">
        <w:rPr>
          <w:rFonts w:ascii="Times New Roman" w:eastAsia="Cambria" w:hAnsi="Times New Roman" w:cs="Times New Roman"/>
          <w:color w:val="000000"/>
        </w:rPr>
        <w:t>■</w:t>
      </w:r>
    </w:p>
    <w:p w14:paraId="257E8276" w14:textId="77777777" w:rsidR="00C90E67" w:rsidRPr="00346EEC" w:rsidRDefault="00C90E67" w:rsidP="00C90E67">
      <w:pPr>
        <w:pStyle w:val="Heading3"/>
        <w:spacing w:before="280" w:after="120" w:line="312" w:lineRule="auto"/>
        <w:rPr>
          <w:rFonts w:ascii="Cambria" w:hAnsi="Cambria"/>
          <w:sz w:val="28"/>
          <w:szCs w:val="28"/>
        </w:rPr>
      </w:pPr>
      <w:bookmarkStart w:id="69" w:name="_Toc228072130"/>
      <w:r w:rsidRPr="00346EEC">
        <w:rPr>
          <w:rFonts w:ascii="Cambria" w:hAnsi="Cambria"/>
          <w:sz w:val="28"/>
          <w:szCs w:val="28"/>
        </w:rPr>
        <w:t>15.3 The Master Entropic Equation: Complete Derivation from the Obidi Action</w:t>
      </w:r>
      <w:bookmarkEnd w:id="69"/>
    </w:p>
    <w:p w14:paraId="015FBE5D"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w:t>
      </w:r>
      <w:r w:rsidRPr="00346EEC">
        <w:rPr>
          <w:rFonts w:ascii="Constantia" w:eastAsia="Cambria" w:hAnsi="Constantia" w:cs="Cambria"/>
          <w:b/>
          <w:bCs/>
          <w:color w:val="000000"/>
        </w:rPr>
        <w:t>Master Entropic Equation (MEE)</w:t>
      </w:r>
      <w:r w:rsidRPr="00346EEC">
        <w:rPr>
          <w:rFonts w:ascii="Constantia" w:eastAsia="Cambria" w:hAnsi="Constantia" w:cs="Cambria"/>
          <w:color w:val="000000"/>
        </w:rPr>
        <w:t xml:space="preserve"> is the central dynamical equation of the Theory of Entropicity. It governs the evolution of the entropic field </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t</w:t>
      </w:r>
      <w:r w:rsidRPr="00346EEC">
        <w:rPr>
          <w:rFonts w:ascii="Constantia" w:eastAsia="Cambria" w:hAnsi="Constantia" w:cs="Cambria"/>
          <w:color w:val="000000"/>
        </w:rPr>
        <w:t>) on curved spacetime, encoding the dynamics of informational, thermodynamic, and gravitational degrees of freedom in a single, generally covariant, nonlinear partial differential equation. This subsection provides the complete, step-by-step derivation from the Euler–Lagrange variational principle applied to the Obidi Action, with no derivational gaps.</w:t>
      </w:r>
    </w:p>
    <w:p w14:paraId="5116B2ED"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15.3.1 The Obidi Action in Full Generality</w:t>
      </w:r>
    </w:p>
    <w:p w14:paraId="6EDB1054"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starting point is the </w:t>
      </w:r>
      <w:r w:rsidRPr="00346EEC">
        <w:rPr>
          <w:rFonts w:ascii="Constantia" w:eastAsia="Cambria" w:hAnsi="Constantia" w:cs="Cambria"/>
          <w:b/>
          <w:bCs/>
          <w:color w:val="000000"/>
        </w:rPr>
        <w:t>Obidi Action</w:t>
      </w:r>
      <w:r w:rsidRPr="00346EEC">
        <w:rPr>
          <w:rFonts w:ascii="Constantia" w:eastAsia="Cambria" w:hAnsi="Constantia" w:cs="Cambria"/>
          <w:color w:val="000000"/>
        </w:rPr>
        <w:t xml:space="preserve"> in its full generality, expressed as a functional of the entropic field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and the spacetime metric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582"/>
        <w:gridCol w:w="1778"/>
      </w:tblGrid>
      <w:tr w:rsidR="00C90E67" w:rsidRPr="00346EEC" w14:paraId="0497EC08" w14:textId="77777777" w:rsidTr="006F5411">
        <w:tc>
          <w:tcPr>
            <w:tcW w:w="4050" w:type="pct"/>
            <w:tcMar>
              <w:top w:w="90" w:type="dxa"/>
              <w:left w:w="120" w:type="dxa"/>
              <w:bottom w:w="90" w:type="dxa"/>
              <w:right w:w="120" w:type="dxa"/>
            </w:tcMar>
          </w:tcPr>
          <w:p w14:paraId="7140185A" w14:textId="77777777" w:rsidR="00C90E67" w:rsidRPr="00346EEC" w:rsidRDefault="00C90E67" w:rsidP="006F5411">
            <w:pPr>
              <w:spacing w:before="60" w:after="120" w:line="384" w:lineRule="auto"/>
              <w:rPr>
                <w:rFonts w:ascii="Constantia" w:hAnsi="Constantia"/>
              </w:rPr>
            </w:pP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r w:rsidRPr="00346EEC">
              <w:rPr>
                <w:rFonts w:ascii="Constantia" w:eastAsia="Cambria" w:hAnsi="Constantia" w:cs="Cambria"/>
                <w:i/>
                <w:iCs/>
                <w:color w:val="000000"/>
              </w:rPr>
              <w:t>L</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w:t>
            </w:r>
          </w:p>
        </w:tc>
        <w:tc>
          <w:tcPr>
            <w:tcW w:w="950" w:type="pct"/>
            <w:tcMar>
              <w:top w:w="90" w:type="dxa"/>
              <w:left w:w="120" w:type="dxa"/>
              <w:bottom w:w="90" w:type="dxa"/>
              <w:right w:w="120" w:type="dxa"/>
            </w:tcMar>
          </w:tcPr>
          <w:p w14:paraId="42F32324"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(15.22)</w:t>
            </w:r>
          </w:p>
        </w:tc>
      </w:tr>
    </w:tbl>
    <w:p w14:paraId="56B987D1"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where the </w:t>
      </w:r>
      <w:r w:rsidRPr="00346EEC">
        <w:rPr>
          <w:rFonts w:ascii="Constantia" w:eastAsia="Cambria" w:hAnsi="Constantia" w:cs="Cambria"/>
          <w:b/>
          <w:bCs/>
          <w:color w:val="000000"/>
        </w:rPr>
        <w:t xml:space="preserve">Obidi </w:t>
      </w:r>
      <w:proofErr w:type="spellStart"/>
      <w:r w:rsidRPr="00346EEC">
        <w:rPr>
          <w:rFonts w:ascii="Constantia" w:eastAsia="Cambria" w:hAnsi="Constantia" w:cs="Cambria"/>
          <w:b/>
          <w:bCs/>
          <w:color w:val="000000"/>
        </w:rPr>
        <w:t>Lagrangian</w:t>
      </w:r>
      <w:proofErr w:type="spellEnd"/>
      <w:r w:rsidRPr="00346EEC">
        <w:rPr>
          <w:rFonts w:ascii="Constantia" w:eastAsia="Cambria" w:hAnsi="Constantia" w:cs="Cambria"/>
          <w:b/>
          <w:bCs/>
          <w:color w:val="000000"/>
        </w:rPr>
        <w:t xml:space="preserve"> density</w:t>
      </w:r>
      <w:r w:rsidRPr="00346EEC">
        <w:rPr>
          <w:rFonts w:ascii="Constantia" w:eastAsia="Cambria" w:hAnsi="Constantia" w:cs="Cambria"/>
          <w:color w:val="000000"/>
        </w:rPr>
        <w:t xml:space="preserve"> is: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94"/>
        <w:gridCol w:w="1966"/>
      </w:tblGrid>
      <w:tr w:rsidR="00C90E67" w:rsidRPr="00346EEC" w14:paraId="26DCE7CF" w14:textId="77777777" w:rsidTr="006F5411">
        <w:tc>
          <w:tcPr>
            <w:tcW w:w="3950" w:type="pct"/>
            <w:tcMar>
              <w:top w:w="90" w:type="dxa"/>
              <w:left w:w="120" w:type="dxa"/>
              <w:bottom w:w="90" w:type="dxa"/>
              <w:right w:w="120" w:type="dxa"/>
            </w:tcMar>
          </w:tcPr>
          <w:p w14:paraId="544693D8"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i/>
                <w:iCs/>
                <w:color w:val="000000"/>
              </w:rPr>
              <w:t>L</w:t>
            </w:r>
            <w:r w:rsidRPr="00346EEC">
              <w:rPr>
                <w:rFonts w:ascii="Constantia" w:eastAsia="Cambria" w:hAnsi="Constantia" w:cs="Cambria"/>
                <w:color w:val="000000"/>
              </w:rPr>
              <w:t xml:space="preserve"> = (1/2)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p>
        </w:tc>
        <w:tc>
          <w:tcPr>
            <w:tcW w:w="1050" w:type="pct"/>
            <w:tcMar>
              <w:top w:w="90" w:type="dxa"/>
              <w:left w:w="120" w:type="dxa"/>
              <w:bottom w:w="90" w:type="dxa"/>
              <w:right w:w="120" w:type="dxa"/>
            </w:tcMar>
          </w:tcPr>
          <w:p w14:paraId="32A2B3EA"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(15.23)</w:t>
            </w:r>
          </w:p>
        </w:tc>
      </w:tr>
    </w:tbl>
    <w:p w14:paraId="6CE737E7"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three terms in the </w:t>
      </w:r>
      <w:proofErr w:type="spellStart"/>
      <w:r w:rsidRPr="00346EEC">
        <w:rPr>
          <w:rFonts w:ascii="Constantia" w:eastAsia="Cambria" w:hAnsi="Constantia" w:cs="Cambria"/>
          <w:color w:val="000000"/>
        </w:rPr>
        <w:t>Lagrangian</w:t>
      </w:r>
      <w:proofErr w:type="spellEnd"/>
      <w:r w:rsidRPr="00346EEC">
        <w:rPr>
          <w:rFonts w:ascii="Constantia" w:eastAsia="Cambria" w:hAnsi="Constantia" w:cs="Cambria"/>
          <w:color w:val="000000"/>
        </w:rPr>
        <w:t xml:space="preserve"> density are identified as follows:</w:t>
      </w:r>
    </w:p>
    <w:p w14:paraId="7D5881AA"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Term I:</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L</w:t>
      </w:r>
      <w:r w:rsidRPr="00346EEC">
        <w:rPr>
          <w:rFonts w:ascii="Constantia" w:eastAsia="Cambria" w:hAnsi="Constantia" w:cs="Cambria"/>
          <w:color w:val="000000"/>
          <w:vertAlign w:val="subscript"/>
        </w:rPr>
        <w:t>kin</w:t>
      </w:r>
      <w:proofErr w:type="spellEnd"/>
      <w:r w:rsidRPr="00346EEC">
        <w:rPr>
          <w:rFonts w:ascii="Constantia" w:eastAsia="Cambria" w:hAnsi="Constantia" w:cs="Cambria"/>
          <w:color w:val="000000"/>
        </w:rPr>
        <w:t xml:space="preserve"> = (1/2)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the </w:t>
      </w:r>
      <w:r w:rsidRPr="00346EEC">
        <w:rPr>
          <w:rFonts w:ascii="Constantia" w:eastAsia="Cambria" w:hAnsi="Constantia" w:cs="Cambria"/>
          <w:b/>
          <w:bCs/>
          <w:color w:val="000000"/>
        </w:rPr>
        <w:t>entropic kinetic energy density</w:t>
      </w:r>
      <w:r w:rsidRPr="00346EEC">
        <w:rPr>
          <w:rFonts w:ascii="Constantia" w:eastAsia="Cambria" w:hAnsi="Constantia" w:cs="Cambria"/>
          <w:color w:val="000000"/>
        </w:rPr>
        <w:t xml:space="preserve">. This term measures the rate of spatial and temporal variation of the entropic field. In flat spacetime with Cartesian coordinates, </w:t>
      </w:r>
      <w:proofErr w:type="spellStart"/>
      <w:r w:rsidRPr="00346EEC">
        <w:rPr>
          <w:rFonts w:ascii="Constantia" w:eastAsia="Cambria" w:hAnsi="Constantia" w:cs="Cambria"/>
          <w:i/>
          <w:iCs/>
          <w:color w:val="000000"/>
        </w:rPr>
        <w:t>L</w:t>
      </w:r>
      <w:r w:rsidRPr="00346EEC">
        <w:rPr>
          <w:rFonts w:ascii="Constantia" w:eastAsia="Cambria" w:hAnsi="Constantia" w:cs="Cambria"/>
          <w:color w:val="000000"/>
          <w:vertAlign w:val="subscript"/>
        </w:rPr>
        <w:t>kin</w:t>
      </w:r>
      <w:proofErr w:type="spellEnd"/>
      <w:r w:rsidRPr="00346EEC">
        <w:rPr>
          <w:rFonts w:ascii="Constantia" w:eastAsia="Cambria" w:hAnsi="Constantia" w:cs="Cambria"/>
          <w:color w:val="000000"/>
        </w:rPr>
        <w:t xml:space="preserve"> = (1/2)[(∂</w:t>
      </w:r>
      <w:proofErr w:type="spellStart"/>
      <w:r w:rsidRPr="00346EEC">
        <w:rPr>
          <w:rFonts w:ascii="Constantia" w:eastAsia="Cambria" w:hAnsi="Constantia" w:cs="Cambria"/>
          <w:i/>
          <w:iCs/>
          <w:color w:val="000000"/>
          <w:vertAlign w:val="subscript"/>
        </w:rPr>
        <w:t>t</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 (</w:t>
      </w:r>
      <w:r w:rsidRPr="00346EEC">
        <w:rPr>
          <w:rFonts w:ascii="Cambria Math" w:eastAsia="Cambria" w:hAnsi="Cambria Math" w:cs="Cambria Math"/>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the standard relativistic kinetic </w:t>
      </w:r>
      <w:r w:rsidRPr="00346EEC">
        <w:rPr>
          <w:rFonts w:ascii="Constantia" w:eastAsia="Cambria" w:hAnsi="Constantia" w:cs="Cambria"/>
          <w:color w:val="000000"/>
        </w:rPr>
        <w:lastRenderedPageBreak/>
        <w:t xml:space="preserve">energy for a scalar field. The kinetic term ensures that the entropic field propagates causally: disturbances in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travel at or below the speed of light.</w:t>
      </w:r>
    </w:p>
    <w:p w14:paraId="47735490" w14:textId="077DE25D"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Term II:</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L</w:t>
      </w:r>
      <w:r w:rsidRPr="00346EEC">
        <w:rPr>
          <w:rFonts w:ascii="Constantia" w:eastAsia="Cambria" w:hAnsi="Constantia" w:cs="Cambria"/>
          <w:color w:val="000000"/>
          <w:vertAlign w:val="subscript"/>
        </w:rPr>
        <w:t>pot</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the </w:t>
      </w:r>
      <w:r w:rsidRPr="00346EEC">
        <w:rPr>
          <w:rFonts w:ascii="Constantia" w:eastAsia="Cambria" w:hAnsi="Constantia" w:cs="Cambria"/>
          <w:b/>
          <w:bCs/>
          <w:color w:val="000000"/>
        </w:rPr>
        <w:t>entropic potential energy density</w:t>
      </w:r>
      <w:r w:rsidRPr="00346EEC">
        <w:rPr>
          <w:rFonts w:ascii="Constantia" w:eastAsia="Cambria" w:hAnsi="Constantia" w:cs="Cambria"/>
          <w:color w:val="000000"/>
        </w:rPr>
        <w:t xml:space="preserve">. This term encodes the self-interaction of the entropic field. The choice of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determines the phase structure and equilibrium states of the theory. The logistic potential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β </w:t>
      </w:r>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(1 − </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(to be </w:t>
      </w:r>
      <w:r w:rsidR="003F4A2C" w:rsidRPr="00346EEC">
        <w:rPr>
          <w:rFonts w:ascii="Constantia" w:eastAsia="Cambria" w:hAnsi="Constantia" w:cs="Cambria"/>
          <w:color w:val="000000"/>
        </w:rPr>
        <w:t>analyzed</w:t>
      </w:r>
      <w:r w:rsidRPr="00346EEC">
        <w:rPr>
          <w:rFonts w:ascii="Constantia" w:eastAsia="Cambria" w:hAnsi="Constantia" w:cs="Cambria"/>
          <w:color w:val="000000"/>
        </w:rPr>
        <w:t xml:space="preserve"> in Section 16) gives rise to a bistable system with entropic phase transitions. The quadratic potential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(1/2) </w:t>
      </w:r>
      <w:r w:rsidRPr="00346EEC">
        <w:rPr>
          <w:rFonts w:ascii="Constantia" w:eastAsia="Cambria" w:hAnsi="Constantia" w:cs="Cambria"/>
          <w:i/>
          <w:iCs/>
          <w:color w:val="000000"/>
        </w:rPr>
        <w:t>m</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gives a free massive entropic field.</w:t>
      </w:r>
    </w:p>
    <w:p w14:paraId="2E7FF141"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Term III:</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L</w:t>
      </w:r>
      <w:r w:rsidRPr="00346EEC">
        <w:rPr>
          <w:rFonts w:ascii="Constantia" w:eastAsia="Cambria" w:hAnsi="Constantia" w:cs="Cambria"/>
          <w:color w:val="000000"/>
          <w:vertAlign w:val="subscript"/>
        </w:rPr>
        <w:t>grav</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 the </w:t>
      </w:r>
      <w:r w:rsidRPr="00346EEC">
        <w:rPr>
          <w:rFonts w:ascii="Constantia" w:eastAsia="Cambria" w:hAnsi="Constantia" w:cs="Cambria"/>
          <w:b/>
          <w:bCs/>
          <w:color w:val="000000"/>
        </w:rPr>
        <w:t>entropic-gravitational coupling</w:t>
      </w:r>
      <w:r w:rsidRPr="00346EEC">
        <w:rPr>
          <w:rFonts w:ascii="Constantia" w:eastAsia="Cambria" w:hAnsi="Constantia" w:cs="Cambria"/>
          <w:color w:val="000000"/>
        </w:rPr>
        <w:t xml:space="preserve">. This term allows the entropic field to curve spacetime (and spacetime curvature to source the entropic field). The function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controls the strength of the coupling. When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 (16π</w:t>
      </w:r>
      <w:r w:rsidRPr="00346EEC">
        <w:rPr>
          <w:rFonts w:ascii="Constantia" w:eastAsia="Cambria" w:hAnsi="Constantia" w:cs="Cambria"/>
          <w:i/>
          <w:iCs/>
          <w:color w:val="000000"/>
        </w:rPr>
        <w:t>G</w:t>
      </w:r>
      <w:r w:rsidRPr="00346EEC">
        <w:rPr>
          <w:rFonts w:ascii="Constantia" w:eastAsia="Cambria" w:hAnsi="Constantia" w:cs="Cambria"/>
          <w:color w:val="000000"/>
        </w:rPr>
        <w:t xml:space="preserve">), the term reduces to the Einstein–Hilbert action with a running gravitational constant. When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 const, the coupling is minimal, and the entropic field does not affect the gravitational sector.</w:t>
      </w:r>
    </w:p>
    <w:p w14:paraId="7D571563"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15.3.2 The Euler–Lagrange Equations: Variation with Respect to S</w:t>
      </w:r>
    </w:p>
    <w:p w14:paraId="10DC81CF"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w:t>
      </w:r>
      <w:r w:rsidRPr="00346EEC">
        <w:rPr>
          <w:rFonts w:ascii="Constantia" w:eastAsia="Cambria" w:hAnsi="Constantia" w:cs="Cambria"/>
          <w:b/>
          <w:bCs/>
          <w:color w:val="000000"/>
        </w:rPr>
        <w:t>Master Entropic Equation</w:t>
      </w:r>
      <w:r w:rsidRPr="00346EEC">
        <w:rPr>
          <w:rFonts w:ascii="Constantia" w:eastAsia="Cambria" w:hAnsi="Constantia" w:cs="Cambria"/>
          <w:color w:val="000000"/>
        </w:rPr>
        <w:t xml:space="preserve"> is obtained by demanding that the Obidi Action be stationary under arbitrary variations of the entropic field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with the spacetime metric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held fixed. The derivation proceeds in five steps.</w:t>
      </w:r>
    </w:p>
    <w:p w14:paraId="766CAC00"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Step 1. The varied field.</w:t>
      </w:r>
      <w:r w:rsidRPr="00346EEC">
        <w:rPr>
          <w:rFonts w:ascii="Constantia" w:eastAsia="Cambria" w:hAnsi="Constantia" w:cs="Cambria"/>
          <w:color w:val="000000"/>
        </w:rPr>
        <w:t xml:space="preserve"> Consider a one-parameter family of variations of the entropic field: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46"/>
        <w:gridCol w:w="2714"/>
      </w:tblGrid>
      <w:tr w:rsidR="00C90E67" w:rsidRPr="00346EEC" w14:paraId="7A8DCFE5" w14:textId="77777777" w:rsidTr="006F5411">
        <w:tc>
          <w:tcPr>
            <w:tcW w:w="3550" w:type="pct"/>
            <w:tcMar>
              <w:top w:w="90" w:type="dxa"/>
              <w:left w:w="120" w:type="dxa"/>
              <w:bottom w:w="90" w:type="dxa"/>
              <w:right w:w="120" w:type="dxa"/>
            </w:tcMar>
          </w:tcPr>
          <w:p w14:paraId="66A10E1F" w14:textId="77777777" w:rsidR="00C90E67" w:rsidRPr="00346EEC" w:rsidRDefault="00C90E67" w:rsidP="006F5411">
            <w:pPr>
              <w:spacing w:before="60" w:after="120" w:line="384" w:lineRule="auto"/>
              <w:rPr>
                <w:rFonts w:ascii="Constantia" w:hAnsi="Constantia"/>
              </w:rPr>
            </w:pP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ε</w:t>
            </w:r>
            <w:proofErr w:type="spellEnd"/>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 ε η(</w:t>
            </w:r>
            <w:r w:rsidRPr="00346EEC">
              <w:rPr>
                <w:rFonts w:ascii="Constantia" w:eastAsia="Cambria" w:hAnsi="Constantia" w:cs="Cambria"/>
                <w:i/>
                <w:iCs/>
                <w:color w:val="000000"/>
              </w:rPr>
              <w:t>x</w:t>
            </w:r>
            <w:r w:rsidRPr="00346EEC">
              <w:rPr>
                <w:rFonts w:ascii="Constantia" w:eastAsia="Cambria" w:hAnsi="Constantia" w:cs="Cambria"/>
                <w:color w:val="000000"/>
              </w:rPr>
              <w:t>)</w:t>
            </w:r>
          </w:p>
        </w:tc>
        <w:tc>
          <w:tcPr>
            <w:tcW w:w="1450" w:type="pct"/>
            <w:tcMar>
              <w:top w:w="90" w:type="dxa"/>
              <w:left w:w="120" w:type="dxa"/>
              <w:bottom w:w="90" w:type="dxa"/>
              <w:right w:w="120" w:type="dxa"/>
            </w:tcMar>
          </w:tcPr>
          <w:p w14:paraId="4BA7AC67"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(15.24)</w:t>
            </w:r>
          </w:p>
        </w:tc>
      </w:tr>
    </w:tbl>
    <w:p w14:paraId="5B12E42B"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where η(</w:t>
      </w:r>
      <w:r w:rsidRPr="00346EEC">
        <w:rPr>
          <w:rFonts w:ascii="Constantia" w:eastAsia="Cambria" w:hAnsi="Constantia" w:cs="Cambria"/>
          <w:i/>
          <w:iCs/>
          <w:color w:val="000000"/>
        </w:rPr>
        <w:t>x</w:t>
      </w:r>
      <w:r w:rsidRPr="00346EEC">
        <w:rPr>
          <w:rFonts w:ascii="Constantia" w:eastAsia="Cambria" w:hAnsi="Constantia" w:cs="Cambria"/>
          <w:color w:val="000000"/>
        </w:rPr>
        <w:t xml:space="preserve">) is a smooth test function with compact support: η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C</w:t>
      </w:r>
      <w:r w:rsidRPr="00346EEC">
        <w:rPr>
          <w:rFonts w:ascii="Constantia" w:eastAsia="Cambria" w:hAnsi="Constantia" w:cs="Cambria"/>
          <w:color w:val="000000"/>
          <w:vertAlign w:val="subscript"/>
        </w:rPr>
        <w:t>0</w:t>
      </w:r>
      <w:r w:rsidRPr="00346EEC">
        <w:rPr>
          <w:rFonts w:ascii="Constantia" w:eastAsia="Cambria" w:hAnsi="Constantia" w:cs="Cambria"/>
          <w:color w:val="000000"/>
          <w:vertAlign w:val="superscript"/>
        </w:rPr>
        <w:t>∞</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 The condition that η vanishes on the boundary of the integration region (and</w:t>
      </w:r>
      <w:proofErr w:type="gramStart"/>
      <w:r w:rsidRPr="00346EEC">
        <w:rPr>
          <w:rFonts w:ascii="Constantia" w:eastAsia="Cambria" w:hAnsi="Constantia" w:cs="Cambria"/>
          <w:color w:val="000000"/>
        </w:rPr>
        <w:t>, in particular, on</w:t>
      </w:r>
      <w:proofErr w:type="gramEnd"/>
      <w:r w:rsidRPr="00346EEC">
        <w:rPr>
          <w:rFonts w:ascii="Constantia" w:eastAsia="Cambria" w:hAnsi="Constantia" w:cs="Cambria"/>
          <w:color w:val="000000"/>
        </w:rPr>
        <w:t xml:space="preserve"> any initial and final Cauchy surfaces) ensures that the boundary terms arising from integration by parts will vanish. The parameter ε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b/>
          <w:bCs/>
          <w:color w:val="000000"/>
        </w:rPr>
        <w:t>R</w:t>
      </w:r>
      <w:r w:rsidRPr="00346EEC">
        <w:rPr>
          <w:rFonts w:ascii="Constantia" w:eastAsia="Cambria" w:hAnsi="Constantia" w:cs="Cambria"/>
          <w:color w:val="000000"/>
        </w:rPr>
        <w:t xml:space="preserve"> is infinitesimal.</w:t>
      </w:r>
    </w:p>
    <w:p w14:paraId="7EC822AE"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lastRenderedPageBreak/>
        <w:t>Step 2. The varied action.</w:t>
      </w:r>
      <w:r w:rsidRPr="00346EEC">
        <w:rPr>
          <w:rFonts w:ascii="Constantia" w:eastAsia="Cambria" w:hAnsi="Constantia" w:cs="Cambria"/>
          <w:color w:val="000000"/>
        </w:rPr>
        <w:t xml:space="preserve"> The Obidi Action evaluated on the varied field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ε</w:t>
      </w:r>
      <w:proofErr w:type="spellEnd"/>
      <w:r w:rsidRPr="00346EEC">
        <w:rPr>
          <w:rFonts w:ascii="Constantia" w:eastAsia="Cambria" w:hAnsi="Constantia" w:cs="Cambria"/>
          <w:color w:val="000000"/>
        </w:rPr>
        <w:t xml:space="preserve"> is: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582"/>
        <w:gridCol w:w="1778"/>
      </w:tblGrid>
      <w:tr w:rsidR="00C90E67" w:rsidRPr="00346EEC" w14:paraId="6B690ECA" w14:textId="77777777" w:rsidTr="006F5411">
        <w:tc>
          <w:tcPr>
            <w:tcW w:w="4050" w:type="pct"/>
            <w:tcMar>
              <w:top w:w="90" w:type="dxa"/>
              <w:left w:w="120" w:type="dxa"/>
              <w:bottom w:w="90" w:type="dxa"/>
              <w:right w:w="120" w:type="dxa"/>
            </w:tcMar>
          </w:tcPr>
          <w:p w14:paraId="6D0D27E5" w14:textId="77777777" w:rsidR="00C90E67" w:rsidRPr="00346EEC" w:rsidRDefault="00C90E67" w:rsidP="006F5411">
            <w:pPr>
              <w:spacing w:before="60" w:after="120" w:line="384" w:lineRule="auto"/>
              <w:rPr>
                <w:rFonts w:ascii="Constantia" w:hAnsi="Constantia"/>
              </w:rPr>
            </w:pP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ε</w:t>
            </w:r>
            <w:proofErr w:type="spellEnd"/>
            <w:r w:rsidRPr="00346EEC">
              <w:rPr>
                <w:rFonts w:ascii="Constantia" w:eastAsia="Cambria" w:hAnsi="Constantia" w:cs="Cambria"/>
                <w:color w:val="000000"/>
              </w:rPr>
              <w:t>] =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r w:rsidRPr="00346EEC">
              <w:rPr>
                <w:rFonts w:ascii="Constantia" w:eastAsia="Cambria" w:hAnsi="Constantia" w:cs="Cambria"/>
                <w:i/>
                <w:iCs/>
                <w:color w:val="000000"/>
              </w:rPr>
              <w:t>L</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εη</w:t>
            </w:r>
            <w:proofErr w:type="spellEnd"/>
            <w:r w:rsidRPr="00346EEC">
              <w:rPr>
                <w:rFonts w:ascii="Constantia" w:eastAsia="Cambria" w:hAnsi="Constantia" w:cs="Cambria"/>
                <w:color w:val="000000"/>
              </w:rPr>
              <w:t>, ∂</w:t>
            </w:r>
            <w:r w:rsidRPr="00346EEC">
              <w:rPr>
                <w:rFonts w:ascii="Constantia" w:eastAsia="Cambria" w:hAnsi="Constantia" w:cs="Cambria"/>
                <w:color w:val="000000"/>
                <w:vertAlign w:val="subscript"/>
              </w:rPr>
              <w:t>μ</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εη</w:t>
            </w:r>
            <w:proofErr w:type="spellEnd"/>
            <w:r w:rsidRPr="00346EEC">
              <w:rPr>
                <w:rFonts w:ascii="Constantia" w:eastAsia="Cambria" w:hAnsi="Constantia" w:cs="Cambria"/>
                <w:color w:val="000000"/>
              </w:rPr>
              <w:t>))</w:t>
            </w:r>
          </w:p>
        </w:tc>
        <w:tc>
          <w:tcPr>
            <w:tcW w:w="950" w:type="pct"/>
            <w:tcMar>
              <w:top w:w="90" w:type="dxa"/>
              <w:left w:w="120" w:type="dxa"/>
              <w:bottom w:w="90" w:type="dxa"/>
              <w:right w:w="120" w:type="dxa"/>
            </w:tcMar>
          </w:tcPr>
          <w:p w14:paraId="2CC0617F"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(15.25)</w:t>
            </w:r>
          </w:p>
        </w:tc>
      </w:tr>
    </w:tbl>
    <w:p w14:paraId="3A5918EE"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Step 3. The stationarity condition.</w:t>
      </w:r>
      <w:r w:rsidRPr="00346EEC">
        <w:rPr>
          <w:rFonts w:ascii="Constantia" w:eastAsia="Cambria" w:hAnsi="Constantia" w:cs="Cambria"/>
          <w:color w:val="000000"/>
        </w:rPr>
        <w:t xml:space="preserve"> The </w:t>
      </w:r>
      <w:proofErr w:type="gramStart"/>
      <w:r w:rsidRPr="00346EEC">
        <w:rPr>
          <w:rFonts w:ascii="Constantia" w:eastAsia="Cambria" w:hAnsi="Constantia" w:cs="Cambria"/>
          <w:color w:val="000000"/>
        </w:rPr>
        <w:t>variational</w:t>
      </w:r>
      <w:proofErr w:type="gramEnd"/>
      <w:r w:rsidRPr="00346EEC">
        <w:rPr>
          <w:rFonts w:ascii="Constantia" w:eastAsia="Cambria" w:hAnsi="Constantia" w:cs="Cambria"/>
          <w:color w:val="000000"/>
        </w:rPr>
        <w:t xml:space="preserve"> principle demands that the action be stationary at ε = 0 for all admissible variations η:</w:t>
      </w:r>
    </w:p>
    <w:p w14:paraId="071E3A6E" w14:textId="77777777" w:rsidR="00C90E67" w:rsidRPr="00346EEC" w:rsidRDefault="00C90E67" w:rsidP="00C90E67">
      <w:pPr>
        <w:spacing w:before="60" w:after="120" w:line="384" w:lineRule="auto"/>
        <w:rPr>
          <w:rFonts w:ascii="Constantia" w:hAnsi="Constantia"/>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582"/>
        <w:gridCol w:w="1778"/>
      </w:tblGrid>
      <w:tr w:rsidR="00C90E67" w:rsidRPr="00346EEC" w14:paraId="15E3BC0A" w14:textId="77777777" w:rsidTr="006F5411">
        <w:tc>
          <w:tcPr>
            <w:tcW w:w="4050" w:type="pct"/>
            <w:tcMar>
              <w:top w:w="90" w:type="dxa"/>
              <w:left w:w="120" w:type="dxa"/>
              <w:bottom w:w="90" w:type="dxa"/>
              <w:right w:w="120" w:type="dxa"/>
            </w:tcMar>
          </w:tcPr>
          <w:p w14:paraId="2DB44AE1"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(d/</w:t>
            </w:r>
            <w:proofErr w:type="spellStart"/>
            <w:r w:rsidRPr="00346EEC">
              <w:rPr>
                <w:rFonts w:ascii="Constantia" w:eastAsia="Cambria" w:hAnsi="Constantia" w:cs="Cambria"/>
                <w:color w:val="000000"/>
              </w:rPr>
              <w:t>dε</w:t>
            </w:r>
            <w:proofErr w:type="spellEnd"/>
            <w:r w:rsidRPr="00346EEC">
              <w:rPr>
                <w:rFonts w:ascii="Constantia" w:eastAsia="Cambria" w:hAnsi="Constantia" w:cs="Cambria"/>
                <w:color w:val="000000"/>
              </w:rPr>
              <w:t>)|</w:t>
            </w:r>
            <w:r w:rsidRPr="00346EEC">
              <w:rPr>
                <w:rFonts w:ascii="Constantia" w:eastAsia="Cambria" w:hAnsi="Constantia" w:cs="Cambria"/>
                <w:color w:val="000000"/>
                <w:vertAlign w:val="subscript"/>
              </w:rPr>
              <w:t>ε=0</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w:t>
            </w:r>
            <w:proofErr w:type="spell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ε</w:t>
            </w:r>
            <w:proofErr w:type="spellEnd"/>
            <w:r w:rsidRPr="00346EEC">
              <w:rPr>
                <w:rFonts w:ascii="Constantia" w:eastAsia="Cambria" w:hAnsi="Constantia" w:cs="Cambria"/>
                <w:color w:val="000000"/>
              </w:rPr>
              <w:t xml:space="preserve">] = 0   for all η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C</w:t>
            </w:r>
            <w:r w:rsidRPr="00346EEC">
              <w:rPr>
                <w:rFonts w:ascii="Constantia" w:eastAsia="Cambria" w:hAnsi="Constantia" w:cs="Cambria"/>
                <w:color w:val="000000"/>
                <w:vertAlign w:val="subscript"/>
              </w:rPr>
              <w:t>0</w:t>
            </w:r>
            <w:r w:rsidRPr="00346EEC">
              <w:rPr>
                <w:rFonts w:ascii="Constantia" w:eastAsia="Cambria" w:hAnsi="Constantia" w:cs="Cambria"/>
                <w:color w:val="000000"/>
                <w:vertAlign w:val="superscript"/>
              </w:rPr>
              <w:t>∞</w:t>
            </w:r>
            <w:r w:rsidRPr="00346EEC">
              <w:rPr>
                <w:rFonts w:ascii="Constantia" w:eastAsia="Cambria" w:hAnsi="Constantia" w:cs="Cambria"/>
                <w:color w:val="000000"/>
              </w:rPr>
              <w:t>(</w:t>
            </w:r>
            <w:r w:rsidRPr="00346EEC">
              <w:rPr>
                <w:rFonts w:ascii="Constantia" w:eastAsia="Cambria" w:hAnsi="Constantia" w:cs="Cambria"/>
                <w:i/>
                <w:iCs/>
                <w:color w:val="000000"/>
              </w:rPr>
              <w:t>M</w:t>
            </w:r>
            <w:r w:rsidRPr="00346EEC">
              <w:rPr>
                <w:rFonts w:ascii="Constantia" w:eastAsia="Cambria" w:hAnsi="Constantia" w:cs="Cambria"/>
                <w:color w:val="000000"/>
              </w:rPr>
              <w:t>)</w:t>
            </w:r>
          </w:p>
        </w:tc>
        <w:tc>
          <w:tcPr>
            <w:tcW w:w="950" w:type="pct"/>
            <w:tcMar>
              <w:top w:w="90" w:type="dxa"/>
              <w:left w:w="120" w:type="dxa"/>
              <w:bottom w:w="90" w:type="dxa"/>
              <w:right w:w="120" w:type="dxa"/>
            </w:tcMar>
          </w:tcPr>
          <w:p w14:paraId="78A96710"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(15.26)</w:t>
            </w:r>
          </w:p>
        </w:tc>
      </w:tr>
    </w:tbl>
    <w:p w14:paraId="1FFEAB80"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Step 4. Computation of each term.</w:t>
      </w:r>
      <w:r w:rsidRPr="00346EEC">
        <w:rPr>
          <w:rFonts w:ascii="Constantia" w:eastAsia="Cambria" w:hAnsi="Constantia" w:cs="Cambria"/>
          <w:color w:val="000000"/>
        </w:rPr>
        <w:t xml:space="preserve"> The variation of the action decomposes into three contributions, one from each term in the </w:t>
      </w:r>
      <w:proofErr w:type="spellStart"/>
      <w:r w:rsidRPr="00346EEC">
        <w:rPr>
          <w:rFonts w:ascii="Constantia" w:eastAsia="Cambria" w:hAnsi="Constantia" w:cs="Cambria"/>
          <w:color w:val="000000"/>
        </w:rPr>
        <w:t>Lagrangian</w:t>
      </w:r>
      <w:proofErr w:type="spellEnd"/>
      <w:r w:rsidRPr="00346EEC">
        <w:rPr>
          <w:rFonts w:ascii="Constantia" w:eastAsia="Cambria" w:hAnsi="Constantia" w:cs="Cambria"/>
          <w:color w:val="000000"/>
        </w:rPr>
        <w:t xml:space="preserve"> density (15.23).</w:t>
      </w:r>
    </w:p>
    <w:p w14:paraId="080621CC"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Term I contribution (kinetic term):</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424"/>
        <w:gridCol w:w="936"/>
      </w:tblGrid>
      <w:tr w:rsidR="00C90E67" w:rsidRPr="00346EEC" w14:paraId="7B130C49" w14:textId="77777777" w:rsidTr="006F5411">
        <w:tc>
          <w:tcPr>
            <w:tcW w:w="4500" w:type="pct"/>
            <w:tcMar>
              <w:top w:w="90" w:type="dxa"/>
              <w:left w:w="120" w:type="dxa"/>
              <w:bottom w:w="90" w:type="dxa"/>
              <w:right w:w="120" w:type="dxa"/>
            </w:tcMar>
          </w:tcPr>
          <w:p w14:paraId="5A430F46"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(d/</w:t>
            </w:r>
            <w:proofErr w:type="spellStart"/>
            <w:r w:rsidRPr="00346EEC">
              <w:rPr>
                <w:rFonts w:ascii="Constantia" w:eastAsia="Cambria" w:hAnsi="Constantia" w:cs="Cambria"/>
                <w:color w:val="000000"/>
              </w:rPr>
              <w:t>dε</w:t>
            </w:r>
            <w:proofErr w:type="spellEnd"/>
            <w:r w:rsidRPr="00346EEC">
              <w:rPr>
                <w:rFonts w:ascii="Constantia" w:eastAsia="Cambria" w:hAnsi="Constantia" w:cs="Cambria"/>
                <w:color w:val="000000"/>
              </w:rPr>
              <w:t>)|</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r w:rsidRPr="00346EEC">
              <w:rPr>
                <w:rFonts w:ascii="Constantia" w:eastAsia="Cambria" w:hAnsi="Constantia" w:cs="Cambria"/>
                <w:color w:val="000000"/>
                <w:vertAlign w:val="subscript"/>
              </w:rPr>
              <w:t>μ</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εη</w:t>
            </w:r>
            <w:proofErr w:type="spellEnd"/>
            <w:r w:rsidRPr="00346EEC">
              <w:rPr>
                <w:rFonts w:ascii="Constantia" w:eastAsia="Cambria" w:hAnsi="Constantia" w:cs="Cambria"/>
                <w:color w:val="000000"/>
              </w:rPr>
              <w:t>) ∂</w:t>
            </w:r>
            <w:r w:rsidRPr="00346EEC">
              <w:rPr>
                <w:rFonts w:ascii="Constantia" w:eastAsia="Cambria" w:hAnsi="Constantia" w:cs="Cambria"/>
                <w:color w:val="000000"/>
                <w:vertAlign w:val="subscript"/>
              </w:rPr>
              <w:t>ν</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εη</w:t>
            </w:r>
            <w:proofErr w:type="spellEnd"/>
            <w:r w:rsidRPr="00346EEC">
              <w:rPr>
                <w:rFonts w:ascii="Constantia" w:eastAsia="Cambria" w:hAnsi="Constantia" w:cs="Cambria"/>
                <w:color w:val="000000"/>
              </w:rPr>
              <w:t>)</w:t>
            </w:r>
          </w:p>
        </w:tc>
        <w:tc>
          <w:tcPr>
            <w:tcW w:w="500" w:type="pct"/>
            <w:tcMar>
              <w:top w:w="90" w:type="dxa"/>
              <w:left w:w="120" w:type="dxa"/>
              <w:bottom w:w="90" w:type="dxa"/>
              <w:right w:w="120" w:type="dxa"/>
            </w:tcMar>
          </w:tcPr>
          <w:p w14:paraId="59ADC95E" w14:textId="77777777" w:rsidR="00C90E67" w:rsidRPr="00346EEC" w:rsidRDefault="00C90E67" w:rsidP="006F5411">
            <w:pPr>
              <w:spacing w:before="60" w:after="120" w:line="384" w:lineRule="auto"/>
              <w:rPr>
                <w:rFonts w:ascii="Constantia" w:hAnsi="Constantia"/>
              </w:rPr>
            </w:pPr>
          </w:p>
        </w:tc>
      </w:tr>
    </w:tbl>
    <w:p w14:paraId="27E35497"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Expanding the integrand:</w:t>
      </w:r>
    </w:p>
    <w:p w14:paraId="5730FB79"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 xml:space="preserve">(1/2)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r w:rsidRPr="00346EEC">
        <w:rPr>
          <w:rFonts w:ascii="Constantia" w:eastAsia="Cambria" w:hAnsi="Constantia" w:cs="Cambria"/>
          <w:color w:val="000000"/>
          <w:vertAlign w:val="subscript"/>
        </w:rPr>
        <w:t>μ</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εη</w:t>
      </w:r>
      <w:proofErr w:type="spellEnd"/>
      <w:r w:rsidRPr="00346EEC">
        <w:rPr>
          <w:rFonts w:ascii="Constantia" w:eastAsia="Cambria" w:hAnsi="Constantia" w:cs="Cambria"/>
          <w:color w:val="000000"/>
        </w:rPr>
        <w:t>) ∂</w:t>
      </w:r>
      <w:r w:rsidRPr="00346EEC">
        <w:rPr>
          <w:rFonts w:ascii="Constantia" w:eastAsia="Cambria" w:hAnsi="Constantia" w:cs="Cambria"/>
          <w:color w:val="000000"/>
          <w:vertAlign w:val="subscript"/>
        </w:rPr>
        <w:t>ν</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εη</w:t>
      </w:r>
      <w:proofErr w:type="spellEnd"/>
      <w:r w:rsidRPr="00346EEC">
        <w:rPr>
          <w:rFonts w:ascii="Constantia" w:eastAsia="Cambria" w:hAnsi="Constantia" w:cs="Cambria"/>
          <w:color w:val="000000"/>
        </w:rPr>
        <w:t xml:space="preserve">) = (1/2)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ε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color w:val="000000"/>
        </w:rPr>
        <w:t>η</w:t>
      </w:r>
      <w:proofErr w:type="spellEnd"/>
      <w:r w:rsidRPr="00346EEC">
        <w:rPr>
          <w:rFonts w:ascii="Constantia" w:eastAsia="Cambria" w:hAnsi="Constantia" w:cs="Cambria"/>
          <w:color w:val="000000"/>
        </w:rPr>
        <w:t>)(∂</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ε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color w:val="000000"/>
        </w:rPr>
        <w:t>η</w:t>
      </w:r>
      <w:proofErr w:type="spellEnd"/>
      <w:r w:rsidRPr="00346EEC">
        <w:rPr>
          <w:rFonts w:ascii="Constantia" w:eastAsia="Cambria" w:hAnsi="Constantia" w:cs="Cambria"/>
          <w:color w:val="000000"/>
        </w:rPr>
        <w:t>)</w:t>
      </w:r>
    </w:p>
    <w:p w14:paraId="0D2C29E6"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 xml:space="preserve">= (1/2)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ε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color w:val="000000"/>
        </w:rPr>
        <w:t>η</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O</w:t>
      </w:r>
      <w:r w:rsidRPr="00346EEC">
        <w:rPr>
          <w:rFonts w:ascii="Constantia" w:eastAsia="Cambria" w:hAnsi="Constantia" w:cs="Cambria"/>
          <w:color w:val="000000"/>
        </w:rPr>
        <w:t>(ε</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w:t>
      </w:r>
    </w:p>
    <w:p w14:paraId="72502755"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Differentiating with respect to ε at ε = 0:</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20"/>
        <w:gridCol w:w="2340"/>
      </w:tblGrid>
      <w:tr w:rsidR="00C90E67" w:rsidRPr="00346EEC" w14:paraId="6AD0AAE0" w14:textId="77777777" w:rsidTr="006F5411">
        <w:tc>
          <w:tcPr>
            <w:tcW w:w="3750" w:type="pct"/>
            <w:tcMar>
              <w:top w:w="90" w:type="dxa"/>
              <w:left w:w="120" w:type="dxa"/>
              <w:bottom w:w="90" w:type="dxa"/>
              <w:right w:w="120" w:type="dxa"/>
            </w:tcMar>
          </w:tcPr>
          <w:p w14:paraId="4809AF3A"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color w:val="000000"/>
              </w:rPr>
              <w:t>η</w:t>
            </w:r>
            <w:proofErr w:type="spellEnd"/>
          </w:p>
        </w:tc>
        <w:tc>
          <w:tcPr>
            <w:tcW w:w="1250" w:type="pct"/>
            <w:tcMar>
              <w:top w:w="90" w:type="dxa"/>
              <w:left w:w="120" w:type="dxa"/>
              <w:bottom w:w="90" w:type="dxa"/>
              <w:right w:w="120" w:type="dxa"/>
            </w:tcMar>
          </w:tcPr>
          <w:p w14:paraId="36941AB0"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(15.27)</w:t>
            </w:r>
          </w:p>
        </w:tc>
      </w:tr>
    </w:tbl>
    <w:p w14:paraId="23A96095"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This expression must be converted into a form proportional to η (rather than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color w:val="000000"/>
        </w:rPr>
        <w:t>η</w:t>
      </w:r>
      <w:proofErr w:type="spellEnd"/>
      <w:r w:rsidRPr="00346EEC">
        <w:rPr>
          <w:rFonts w:ascii="Constantia" w:eastAsia="Cambria" w:hAnsi="Constantia" w:cs="Cambria"/>
          <w:color w:val="000000"/>
        </w:rPr>
        <w:t>) by integration by parts. The key identity is:</w:t>
      </w:r>
    </w:p>
    <w:p w14:paraId="33EB0BCC"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color w:val="000000"/>
        </w:rPr>
        <w:t>η</w:t>
      </w:r>
      <w:proofErr w:type="spellEnd"/>
      <w:r w:rsidRPr="00346EEC">
        <w:rPr>
          <w:rFonts w:ascii="Constantia" w:eastAsia="Cambria" w:hAnsi="Constantia" w:cs="Cambria"/>
          <w:color w:val="000000"/>
        </w:rPr>
        <w:t>) = ∂</w:t>
      </w:r>
      <w:r w:rsidRPr="00346EEC">
        <w:rPr>
          <w:rFonts w:ascii="Constantia" w:eastAsia="Cambria" w:hAnsi="Constantia" w:cs="Cambria"/>
          <w:color w:val="000000"/>
          <w:vertAlign w:val="subscript"/>
        </w:rPr>
        <w:t>ν</w:t>
      </w:r>
      <w:r w:rsidRPr="00346EEC">
        <w:rPr>
          <w:rFonts w:ascii="Constantia" w:eastAsia="Cambria" w:hAnsi="Constantia" w:cs="Cambria"/>
          <w:color w:val="000000"/>
        </w:rPr>
        <w:t>[√(−</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η] − ∂</w:t>
      </w:r>
      <w:r w:rsidRPr="00346EEC">
        <w:rPr>
          <w:rFonts w:ascii="Constantia" w:eastAsia="Cambria" w:hAnsi="Constantia" w:cs="Cambria"/>
          <w:color w:val="000000"/>
          <w:vertAlign w:val="subscript"/>
        </w:rPr>
        <w:t>ν</w:t>
      </w:r>
      <w:r w:rsidRPr="00346EEC">
        <w:rPr>
          <w:rFonts w:ascii="Constantia" w:eastAsia="Cambria" w:hAnsi="Constantia" w:cs="Cambria"/>
          <w:color w:val="000000"/>
        </w:rPr>
        <w:t>[√(−</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η</w:t>
      </w:r>
    </w:p>
    <w:p w14:paraId="5B305884"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Integrating over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and applying the divergence theorem to the first term on the right-hand side:</w:t>
      </w:r>
    </w:p>
    <w:p w14:paraId="68C09DC3"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lastRenderedPageBreak/>
        <w:t>∫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color w:val="000000"/>
          <w:vertAlign w:val="subscript"/>
        </w:rPr>
        <w:t>ν</w:t>
      </w:r>
      <w:r w:rsidRPr="00346EEC">
        <w:rPr>
          <w:rFonts w:ascii="Constantia" w:eastAsia="Cambria" w:hAnsi="Constantia" w:cs="Cambria"/>
          <w:color w:val="000000"/>
        </w:rPr>
        <w:t>[√(−</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η] = </w:t>
      </w:r>
      <w:r w:rsidRPr="00346EEC">
        <w:rPr>
          <w:rFonts w:ascii="Cambria Math" w:eastAsia="Cambria" w:hAnsi="Cambria Math" w:cs="Cambria Math"/>
          <w:color w:val="000000"/>
        </w:rPr>
        <w:t>∮</w:t>
      </w:r>
      <w:r w:rsidRPr="00346EEC">
        <w:rPr>
          <w:rFonts w:ascii="Constantia" w:eastAsia="Cambria" w:hAnsi="Constantia" w:cs="Cambria"/>
          <w:color w:val="000000"/>
          <w:vertAlign w:val="subscript"/>
        </w:rPr>
        <w:t>∂</w:t>
      </w:r>
      <w:r w:rsidRPr="00346EEC">
        <w:rPr>
          <w:rFonts w:ascii="Constantia" w:eastAsia="Cambria" w:hAnsi="Constantia" w:cs="Cambria"/>
          <w:i/>
          <w:iCs/>
          <w:color w:val="000000"/>
          <w:vertAlign w:val="subscript"/>
        </w:rPr>
        <w:t>M</w:t>
      </w:r>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rPr>
        <w:t>dΣ</w:t>
      </w:r>
      <w:r w:rsidRPr="00346EEC">
        <w:rPr>
          <w:rFonts w:ascii="Constantia" w:eastAsia="Cambria" w:hAnsi="Constantia" w:cs="Cambria"/>
          <w:color w:val="000000"/>
          <w:vertAlign w:val="subscript"/>
        </w:rPr>
        <w:t>ν</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η = 0</w:t>
      </w:r>
    </w:p>
    <w:p w14:paraId="40712B90"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where the boundary integral vanishes because η has compact support (and hence vanishes on ∂</w:t>
      </w:r>
      <w:r w:rsidRPr="00346EEC">
        <w:rPr>
          <w:rFonts w:ascii="Constantia" w:eastAsia="Cambria" w:hAnsi="Constantia" w:cs="Cambria"/>
          <w:i/>
          <w:iCs/>
          <w:color w:val="000000"/>
        </w:rPr>
        <w:t>M</w:t>
      </w:r>
      <w:r w:rsidRPr="00346EEC">
        <w:rPr>
          <w:rFonts w:ascii="Constantia" w:eastAsia="Cambria" w:hAnsi="Constantia" w:cs="Cambria"/>
          <w:color w:val="000000"/>
        </w:rPr>
        <w:t>). Therefore:</w:t>
      </w:r>
    </w:p>
    <w:p w14:paraId="50A11877"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color w:val="000000"/>
        </w:rPr>
        <w:t>η</w:t>
      </w:r>
      <w:proofErr w:type="spellEnd"/>
      <w:r w:rsidRPr="00346EEC">
        <w:rPr>
          <w:rFonts w:ascii="Constantia" w:eastAsia="Cambria" w:hAnsi="Constantia" w:cs="Cambria"/>
          <w:color w:val="000000"/>
        </w:rPr>
        <w:t xml:space="preserve"> =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color w:val="000000"/>
          <w:vertAlign w:val="subscript"/>
        </w:rPr>
        <w:t>μ</w:t>
      </w:r>
      <w:r w:rsidRPr="00346EEC">
        <w:rPr>
          <w:rFonts w:ascii="Constantia" w:eastAsia="Cambria" w:hAnsi="Constantia" w:cs="Cambria"/>
          <w:color w:val="000000"/>
        </w:rPr>
        <w:t>[√(−</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η</w:t>
      </w:r>
    </w:p>
    <w:p w14:paraId="4F346F50" w14:textId="5664937F" w:rsidR="00C90E67" w:rsidRPr="00346EEC" w:rsidRDefault="003F4A2C" w:rsidP="00C90E67">
      <w:pPr>
        <w:spacing w:before="60" w:after="120" w:line="384" w:lineRule="auto"/>
        <w:jc w:val="both"/>
        <w:rPr>
          <w:rFonts w:ascii="Constantia" w:hAnsi="Constantia"/>
        </w:rPr>
      </w:pPr>
      <w:r w:rsidRPr="00346EEC">
        <w:rPr>
          <w:rFonts w:ascii="Constantia" w:eastAsia="Cambria" w:hAnsi="Constantia" w:cs="Cambria"/>
          <w:color w:val="000000"/>
        </w:rPr>
        <w:t>Recognizing</w:t>
      </w:r>
      <w:r w:rsidR="00C90E67" w:rsidRPr="00346EEC">
        <w:rPr>
          <w:rFonts w:ascii="Constantia" w:eastAsia="Cambria" w:hAnsi="Constantia" w:cs="Cambria"/>
          <w:color w:val="000000"/>
        </w:rPr>
        <w:t xml:space="preserve"> the covariant </w:t>
      </w:r>
      <w:proofErr w:type="spellStart"/>
      <w:r w:rsidR="00C90E67" w:rsidRPr="00346EEC">
        <w:rPr>
          <w:rFonts w:ascii="Constantia" w:eastAsia="Cambria" w:hAnsi="Constantia" w:cs="Cambria"/>
          <w:color w:val="000000"/>
        </w:rPr>
        <w:t>d'Alembertian</w:t>
      </w:r>
      <w:proofErr w:type="spellEnd"/>
      <w:r w:rsidR="00C90E67" w:rsidRPr="00346EEC">
        <w:rPr>
          <w:rFonts w:ascii="Constantia" w:eastAsia="Cambria" w:hAnsi="Constantia" w:cs="Cambria"/>
          <w:color w:val="000000"/>
        </w:rPr>
        <w:t xml:space="preserve"> (wave operator):</w:t>
      </w:r>
    </w:p>
    <w:p w14:paraId="299F20FD" w14:textId="77777777" w:rsidR="00C90E67" w:rsidRPr="00346EEC" w:rsidRDefault="00C90E67" w:rsidP="00C90E67">
      <w:pPr>
        <w:spacing w:before="60" w:after="120" w:line="384" w:lineRule="auto"/>
        <w:jc w:val="center"/>
        <w:rPr>
          <w:rFonts w:ascii="Constantia" w:hAnsi="Constantia"/>
        </w:rPr>
      </w:pP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(1/√(−</w:t>
      </w:r>
      <w:r w:rsidRPr="00346EEC">
        <w:rPr>
          <w:rFonts w:ascii="Constantia" w:eastAsia="Cambria" w:hAnsi="Constantia" w:cs="Cambria"/>
          <w:i/>
          <w:iCs/>
          <w:color w:val="000000"/>
        </w:rPr>
        <w:t>g</w:t>
      </w:r>
      <w:r w:rsidRPr="00346EEC">
        <w:rPr>
          <w:rFonts w:ascii="Constantia" w:eastAsia="Cambria" w:hAnsi="Constantia" w:cs="Cambria"/>
          <w:color w:val="000000"/>
        </w:rPr>
        <w:t>)) ∂</w:t>
      </w:r>
      <w:r w:rsidRPr="00346EEC">
        <w:rPr>
          <w:rFonts w:ascii="Constantia" w:eastAsia="Cambria" w:hAnsi="Constantia" w:cs="Cambria"/>
          <w:color w:val="000000"/>
          <w:vertAlign w:val="subscript"/>
        </w:rPr>
        <w:t>μ</w:t>
      </w:r>
      <w:r w:rsidRPr="00346EEC">
        <w:rPr>
          <w:rFonts w:ascii="Constantia" w:eastAsia="Cambria" w:hAnsi="Constantia" w:cs="Cambria"/>
          <w:color w:val="000000"/>
        </w:rPr>
        <w:t>(√(−</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w:t>
      </w:r>
    </w:p>
    <w:p w14:paraId="58C143FA"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the Term I contribution becomes: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739"/>
        <w:gridCol w:w="2621"/>
      </w:tblGrid>
      <w:tr w:rsidR="00C90E67" w:rsidRPr="00346EEC" w14:paraId="42F449FE" w14:textId="77777777" w:rsidTr="006F5411">
        <w:tc>
          <w:tcPr>
            <w:tcW w:w="3600" w:type="pct"/>
            <w:tcMar>
              <w:top w:w="90" w:type="dxa"/>
              <w:left w:w="120" w:type="dxa"/>
              <w:bottom w:w="90" w:type="dxa"/>
              <w:right w:w="120" w:type="dxa"/>
            </w:tcMar>
          </w:tcPr>
          <w:p w14:paraId="53F13CFB"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η</w:t>
            </w:r>
          </w:p>
        </w:tc>
        <w:tc>
          <w:tcPr>
            <w:tcW w:w="1400" w:type="pct"/>
            <w:tcMar>
              <w:top w:w="90" w:type="dxa"/>
              <w:left w:w="120" w:type="dxa"/>
              <w:bottom w:w="90" w:type="dxa"/>
              <w:right w:w="120" w:type="dxa"/>
            </w:tcMar>
          </w:tcPr>
          <w:p w14:paraId="68BD5860"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(15.28)</w:t>
            </w:r>
          </w:p>
        </w:tc>
      </w:tr>
    </w:tbl>
    <w:p w14:paraId="70238481"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Term II contribution (potential term):</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75"/>
        <w:gridCol w:w="1685"/>
      </w:tblGrid>
      <w:tr w:rsidR="00C90E67" w:rsidRPr="00346EEC" w14:paraId="62990A21" w14:textId="77777777" w:rsidTr="006F5411">
        <w:tc>
          <w:tcPr>
            <w:tcW w:w="4100" w:type="pct"/>
            <w:tcMar>
              <w:top w:w="90" w:type="dxa"/>
              <w:left w:w="120" w:type="dxa"/>
              <w:bottom w:w="90" w:type="dxa"/>
              <w:right w:w="120" w:type="dxa"/>
            </w:tcMar>
          </w:tcPr>
          <w:p w14:paraId="7FB7E5E4"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(d/</w:t>
            </w:r>
            <w:proofErr w:type="spellStart"/>
            <w:r w:rsidRPr="00346EEC">
              <w:rPr>
                <w:rFonts w:ascii="Constantia" w:eastAsia="Cambria" w:hAnsi="Constantia" w:cs="Cambria"/>
                <w:color w:val="000000"/>
              </w:rPr>
              <w:t>dε</w:t>
            </w:r>
            <w:proofErr w:type="spellEnd"/>
            <w:r w:rsidRPr="00346EEC">
              <w:rPr>
                <w:rFonts w:ascii="Constantia" w:eastAsia="Cambria" w:hAnsi="Constantia" w:cs="Cambria"/>
                <w:color w:val="000000"/>
              </w:rPr>
              <w:t>)|</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εη</w:t>
            </w:r>
            <w:proofErr w:type="spellEnd"/>
            <w:r w:rsidRPr="00346EEC">
              <w:rPr>
                <w:rFonts w:ascii="Constantia" w:eastAsia="Cambria" w:hAnsi="Constantia" w:cs="Cambria"/>
                <w:color w:val="000000"/>
              </w:rPr>
              <w:t>) =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η</w:t>
            </w:r>
          </w:p>
        </w:tc>
        <w:tc>
          <w:tcPr>
            <w:tcW w:w="900" w:type="pct"/>
            <w:tcMar>
              <w:top w:w="90" w:type="dxa"/>
              <w:left w:w="120" w:type="dxa"/>
              <w:bottom w:w="90" w:type="dxa"/>
              <w:right w:w="120" w:type="dxa"/>
            </w:tcMar>
          </w:tcPr>
          <w:p w14:paraId="4CFB5FDA"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(15.29)</w:t>
            </w:r>
          </w:p>
        </w:tc>
      </w:tr>
    </w:tbl>
    <w:p w14:paraId="765515E0"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This follows directly from the chain rule: (d/</w:t>
      </w:r>
      <w:proofErr w:type="spellStart"/>
      <w:r w:rsidRPr="00346EEC">
        <w:rPr>
          <w:rFonts w:ascii="Constantia" w:eastAsia="Cambria" w:hAnsi="Constantia" w:cs="Cambria"/>
          <w:color w:val="000000"/>
        </w:rPr>
        <w:t>dε</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εη</w:t>
      </w:r>
      <w:proofErr w:type="spellEnd"/>
      <w:r w:rsidRPr="00346EEC">
        <w:rPr>
          <w:rFonts w:ascii="Constantia" w:eastAsia="Cambria" w:hAnsi="Constantia" w:cs="Cambria"/>
          <w:color w:val="000000"/>
        </w:rPr>
        <w:t>)|</w:t>
      </w:r>
      <w:r w:rsidRPr="00346EEC">
        <w:rPr>
          <w:rFonts w:ascii="Constantia" w:eastAsia="Cambria" w:hAnsi="Constantia" w:cs="Cambria"/>
          <w:color w:val="000000"/>
          <w:vertAlign w:val="subscript"/>
        </w:rPr>
        <w:t>ε=0</w:t>
      </w:r>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η. No integration by parts is required since the potential depends only on </w:t>
      </w:r>
      <w:r w:rsidRPr="00346EEC">
        <w:rPr>
          <w:rFonts w:ascii="Constantia" w:eastAsia="Cambria" w:hAnsi="Constantia" w:cs="Cambria"/>
          <w:i/>
          <w:iCs/>
          <w:color w:val="000000"/>
        </w:rPr>
        <w:t>S</w:t>
      </w:r>
      <w:r w:rsidRPr="00346EEC">
        <w:rPr>
          <w:rFonts w:ascii="Constantia" w:eastAsia="Cambria" w:hAnsi="Constantia" w:cs="Cambria"/>
          <w:color w:val="000000"/>
        </w:rPr>
        <w:t>, not on its derivatives.</w:t>
      </w:r>
    </w:p>
    <w:p w14:paraId="39353174"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Term III contribution (gravitational coupling term):</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769"/>
        <w:gridCol w:w="1591"/>
      </w:tblGrid>
      <w:tr w:rsidR="00C90E67" w:rsidRPr="00346EEC" w14:paraId="552F86FD" w14:textId="77777777" w:rsidTr="006F5411">
        <w:tc>
          <w:tcPr>
            <w:tcW w:w="4150" w:type="pct"/>
            <w:tcMar>
              <w:top w:w="90" w:type="dxa"/>
              <w:left w:w="120" w:type="dxa"/>
              <w:bottom w:w="90" w:type="dxa"/>
              <w:right w:w="120" w:type="dxa"/>
            </w:tcMar>
          </w:tcPr>
          <w:p w14:paraId="313C52B8"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(d/</w:t>
            </w:r>
            <w:proofErr w:type="spellStart"/>
            <w:r w:rsidRPr="00346EEC">
              <w:rPr>
                <w:rFonts w:ascii="Constantia" w:eastAsia="Cambria" w:hAnsi="Constantia" w:cs="Cambria"/>
                <w:color w:val="000000"/>
              </w:rPr>
              <w:t>dε</w:t>
            </w:r>
            <w:proofErr w:type="spellEnd"/>
            <w:r w:rsidRPr="00346EEC">
              <w:rPr>
                <w:rFonts w:ascii="Constantia" w:eastAsia="Cambria" w:hAnsi="Constantia" w:cs="Cambria"/>
                <w:color w:val="000000"/>
              </w:rPr>
              <w:t>)|</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εη</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η</w:t>
            </w:r>
          </w:p>
        </w:tc>
        <w:tc>
          <w:tcPr>
            <w:tcW w:w="850" w:type="pct"/>
            <w:tcMar>
              <w:top w:w="90" w:type="dxa"/>
              <w:left w:w="120" w:type="dxa"/>
              <w:bottom w:w="90" w:type="dxa"/>
              <w:right w:w="120" w:type="dxa"/>
            </w:tcMar>
          </w:tcPr>
          <w:p w14:paraId="723E2572"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(15.30)</w:t>
            </w:r>
          </w:p>
        </w:tc>
      </w:tr>
    </w:tbl>
    <w:p w14:paraId="7BC9F661" w14:textId="77777777" w:rsidR="00C90E67" w:rsidRPr="00346EEC" w:rsidRDefault="00C90E67" w:rsidP="00C90E67">
      <w:pPr>
        <w:spacing w:before="60" w:after="120" w:line="384" w:lineRule="auto"/>
        <w:jc w:val="both"/>
        <w:rPr>
          <w:rFonts w:ascii="Constantia" w:hAnsi="Constantia"/>
        </w:rPr>
      </w:pPr>
      <w:proofErr w:type="gramStart"/>
      <w:r w:rsidRPr="00346EEC">
        <w:rPr>
          <w:rFonts w:ascii="Constantia" w:eastAsia="Cambria" w:hAnsi="Constantia" w:cs="Cambria"/>
          <w:color w:val="000000"/>
        </w:rPr>
        <w:t>Again</w:t>
      </w:r>
      <w:proofErr w:type="gramEnd"/>
      <w:r w:rsidRPr="00346EEC">
        <w:rPr>
          <w:rFonts w:ascii="Constantia" w:eastAsia="Cambria" w:hAnsi="Constantia" w:cs="Cambria"/>
          <w:color w:val="000000"/>
        </w:rPr>
        <w:t xml:space="preserve"> by the chain rule: (d/</w:t>
      </w:r>
      <w:proofErr w:type="spellStart"/>
      <w:r w:rsidRPr="00346EEC">
        <w:rPr>
          <w:rFonts w:ascii="Constantia" w:eastAsia="Cambria" w:hAnsi="Constantia" w:cs="Cambria"/>
          <w:color w:val="000000"/>
        </w:rPr>
        <w:t>dε</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εη</w:t>
      </w:r>
      <w:proofErr w:type="spellEnd"/>
      <w:r w:rsidRPr="00346EEC">
        <w:rPr>
          <w:rFonts w:ascii="Constantia" w:eastAsia="Cambria" w:hAnsi="Constantia" w:cs="Cambria"/>
          <w:color w:val="000000"/>
        </w:rPr>
        <w:t>)|</w:t>
      </w:r>
      <w:r w:rsidRPr="00346EEC">
        <w:rPr>
          <w:rFonts w:ascii="Constantia" w:eastAsia="Cambria" w:hAnsi="Constantia" w:cs="Cambria"/>
          <w:color w:val="000000"/>
          <w:vertAlign w:val="subscript"/>
        </w:rPr>
        <w:t>ε=0</w:t>
      </w:r>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η. The Ricci scalar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depends only on the metric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and its derivatives, not on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and is therefore unaffected by the variation. The factor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passes through the differentiation as a multiplicative constant (at each spacetime point).</w:t>
      </w:r>
    </w:p>
    <w:p w14:paraId="73C82F32" w14:textId="77777777" w:rsidR="003F4A2C" w:rsidRDefault="003F4A2C" w:rsidP="00C90E67">
      <w:pPr>
        <w:spacing w:before="60" w:after="120" w:line="384" w:lineRule="auto"/>
        <w:jc w:val="both"/>
        <w:rPr>
          <w:rFonts w:ascii="Constantia" w:eastAsia="Cambria" w:hAnsi="Constantia" w:cs="Cambria"/>
          <w:b/>
          <w:bCs/>
          <w:color w:val="000000"/>
        </w:rPr>
      </w:pPr>
    </w:p>
    <w:p w14:paraId="3FA21A96" w14:textId="77777777" w:rsidR="003F4A2C" w:rsidRDefault="003F4A2C" w:rsidP="00C90E67">
      <w:pPr>
        <w:spacing w:before="60" w:after="120" w:line="384" w:lineRule="auto"/>
        <w:jc w:val="both"/>
        <w:rPr>
          <w:rFonts w:ascii="Constantia" w:eastAsia="Cambria" w:hAnsi="Constantia" w:cs="Cambria"/>
          <w:b/>
          <w:bCs/>
          <w:color w:val="000000"/>
        </w:rPr>
      </w:pPr>
    </w:p>
    <w:p w14:paraId="0DFDDDB4" w14:textId="61C78E11"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lastRenderedPageBreak/>
        <w:t>Step 5. Combining all contributions.</w:t>
      </w:r>
      <w:r w:rsidRPr="00346EEC">
        <w:rPr>
          <w:rFonts w:ascii="Constantia" w:eastAsia="Cambria" w:hAnsi="Constantia" w:cs="Cambria"/>
          <w:color w:val="000000"/>
        </w:rPr>
        <w:t xml:space="preserve"> Summing the three contributions (15.28), (15.29), and (15.30):</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88"/>
        <w:gridCol w:w="1872"/>
      </w:tblGrid>
      <w:tr w:rsidR="00C90E67" w:rsidRPr="00346EEC" w14:paraId="18FBAB30" w14:textId="77777777" w:rsidTr="006F5411">
        <w:tc>
          <w:tcPr>
            <w:tcW w:w="4000" w:type="pct"/>
            <w:tcMar>
              <w:top w:w="90" w:type="dxa"/>
              <w:left w:w="120" w:type="dxa"/>
              <w:bottom w:w="90" w:type="dxa"/>
              <w:right w:w="120" w:type="dxa"/>
            </w:tcMar>
          </w:tcPr>
          <w:p w14:paraId="289DCBAF"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η = 0</w:t>
            </w:r>
          </w:p>
        </w:tc>
        <w:tc>
          <w:tcPr>
            <w:tcW w:w="1000" w:type="pct"/>
            <w:tcMar>
              <w:top w:w="90" w:type="dxa"/>
              <w:left w:w="120" w:type="dxa"/>
              <w:bottom w:w="90" w:type="dxa"/>
              <w:right w:w="120" w:type="dxa"/>
            </w:tcMar>
          </w:tcPr>
          <w:p w14:paraId="489BB857" w14:textId="6A2D232C" w:rsidR="00C90E67" w:rsidRPr="00346EEC" w:rsidRDefault="003F4A2C" w:rsidP="006F5411">
            <w:pPr>
              <w:spacing w:before="60" w:after="120" w:line="384" w:lineRule="auto"/>
              <w:rPr>
                <w:rFonts w:ascii="Constantia" w:hAnsi="Constantia"/>
              </w:rPr>
            </w:pPr>
            <w:r>
              <w:rPr>
                <w:rFonts w:ascii="Constantia" w:eastAsia="Cambria" w:hAnsi="Constantia" w:cs="Cambria"/>
                <w:color w:val="000000"/>
              </w:rPr>
              <w:t xml:space="preserve">    </w:t>
            </w:r>
            <w:r w:rsidR="00C90E67" w:rsidRPr="00346EEC">
              <w:rPr>
                <w:rFonts w:ascii="Constantia" w:eastAsia="Cambria" w:hAnsi="Constantia" w:cs="Cambria"/>
                <w:color w:val="000000"/>
              </w:rPr>
              <w:t>(15.31)</w:t>
            </w:r>
          </w:p>
        </w:tc>
      </w:tr>
    </w:tbl>
    <w:p w14:paraId="673C211B"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By the </w:t>
      </w:r>
      <w:r w:rsidRPr="00346EEC">
        <w:rPr>
          <w:rFonts w:ascii="Constantia" w:eastAsia="Cambria" w:hAnsi="Constantia" w:cs="Cambria"/>
          <w:b/>
          <w:bCs/>
          <w:color w:val="000000"/>
        </w:rPr>
        <w:t>Fundamental Lemma of the Calculus of Variations</w:t>
      </w:r>
      <w:r w:rsidRPr="00346EEC">
        <w:rPr>
          <w:rFonts w:ascii="Constantia" w:eastAsia="Cambria" w:hAnsi="Constantia" w:cs="Cambria"/>
          <w:color w:val="000000"/>
        </w:rPr>
        <w:t xml:space="preserve"> (also known as the Du Bois-Reymond lemma): if ∫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η(</w:t>
      </w:r>
      <w:r w:rsidRPr="00346EEC">
        <w:rPr>
          <w:rFonts w:ascii="Constantia" w:eastAsia="Cambria" w:hAnsi="Constantia" w:cs="Cambria"/>
          <w:i/>
          <w:iCs/>
          <w:color w:val="000000"/>
        </w:rPr>
        <w:t>x</w:t>
      </w:r>
      <w:r w:rsidRPr="00346EEC">
        <w:rPr>
          <w:rFonts w:ascii="Constantia" w:eastAsia="Cambria" w:hAnsi="Constantia" w:cs="Cambria"/>
          <w:color w:val="000000"/>
        </w:rPr>
        <w:t>)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0 for all smooth η with compact support, then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0 almost everywhere. Applying this to (15.31) with </w:t>
      </w:r>
      <w:r w:rsidRPr="00346EEC">
        <w:rPr>
          <w:rFonts w:ascii="Constantia" w:eastAsia="Cambria" w:hAnsi="Constantia" w:cs="Cambria"/>
          <w:i/>
          <w:iCs/>
          <w:color w:val="000000"/>
        </w:rPr>
        <w:t>F</w:t>
      </w:r>
      <w:r w:rsidRPr="00346EEC">
        <w:rPr>
          <w:rFonts w:ascii="Constantia" w:eastAsia="Cambria" w:hAnsi="Constantia" w:cs="Cambria"/>
          <w:color w:val="000000"/>
        </w:rPr>
        <w:t xml:space="preserve"> = √(−</w:t>
      </w:r>
      <w:r w:rsidRPr="00346EEC">
        <w:rPr>
          <w:rFonts w:ascii="Constantia" w:eastAsia="Cambria" w:hAnsi="Constantia" w:cs="Cambria"/>
          <w:i/>
          <w:iCs/>
          <w:color w:val="000000"/>
        </w:rPr>
        <w:t>g</w:t>
      </w:r>
      <w:r w:rsidRPr="00346EEC">
        <w:rPr>
          <w:rFonts w:ascii="Constantia" w:eastAsia="Cambria" w:hAnsi="Constantia" w:cs="Cambria"/>
          <w:color w:val="000000"/>
        </w:rPr>
        <w:t>)[−</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and noting that √(−</w:t>
      </w:r>
      <w:r w:rsidRPr="00346EEC">
        <w:rPr>
          <w:rFonts w:ascii="Constantia" w:eastAsia="Cambria" w:hAnsi="Constantia" w:cs="Cambria"/>
          <w:i/>
          <w:iCs/>
          <w:color w:val="000000"/>
        </w:rPr>
        <w:t>g</w:t>
      </w:r>
      <w:r w:rsidRPr="00346EEC">
        <w:rPr>
          <w:rFonts w:ascii="Constantia" w:eastAsia="Cambria" w:hAnsi="Constantia" w:cs="Cambria"/>
          <w:color w:val="000000"/>
        </w:rPr>
        <w:t>) &gt; 0 everywhere: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020"/>
        <w:gridCol w:w="2340"/>
      </w:tblGrid>
      <w:tr w:rsidR="00C90E67" w:rsidRPr="00346EEC" w14:paraId="0A5814DD" w14:textId="77777777" w:rsidTr="006F5411">
        <w:tc>
          <w:tcPr>
            <w:tcW w:w="3750" w:type="pct"/>
            <w:tcMar>
              <w:top w:w="90" w:type="dxa"/>
              <w:left w:w="120" w:type="dxa"/>
              <w:bottom w:w="90" w:type="dxa"/>
              <w:right w:w="120" w:type="dxa"/>
            </w:tcMar>
          </w:tcPr>
          <w:p w14:paraId="072CA5B3"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 0</w:t>
            </w:r>
          </w:p>
        </w:tc>
        <w:tc>
          <w:tcPr>
            <w:tcW w:w="1250" w:type="pct"/>
            <w:tcMar>
              <w:top w:w="90" w:type="dxa"/>
              <w:left w:w="120" w:type="dxa"/>
              <w:bottom w:w="90" w:type="dxa"/>
              <w:right w:w="120" w:type="dxa"/>
            </w:tcMar>
          </w:tcPr>
          <w:p w14:paraId="56DD7ED8" w14:textId="6518B3AE" w:rsidR="00C90E67" w:rsidRPr="00346EEC" w:rsidRDefault="003F4A2C" w:rsidP="006F5411">
            <w:pPr>
              <w:spacing w:before="60" w:after="120" w:line="384" w:lineRule="auto"/>
              <w:rPr>
                <w:rFonts w:ascii="Constantia" w:hAnsi="Constantia"/>
              </w:rPr>
            </w:pPr>
            <w:r>
              <w:rPr>
                <w:rFonts w:ascii="Constantia" w:eastAsia="Cambria" w:hAnsi="Constantia" w:cs="Cambria"/>
                <w:color w:val="000000"/>
              </w:rPr>
              <w:t xml:space="preserve">            </w:t>
            </w:r>
            <w:r w:rsidR="00C90E67" w:rsidRPr="00346EEC">
              <w:rPr>
                <w:rFonts w:ascii="Constantia" w:eastAsia="Cambria" w:hAnsi="Constantia" w:cs="Cambria"/>
                <w:color w:val="000000"/>
              </w:rPr>
              <w:t>(15.32)</w:t>
            </w:r>
          </w:p>
        </w:tc>
      </w:tr>
    </w:tbl>
    <w:p w14:paraId="5C670CFD" w14:textId="11D08136"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Rearranging:</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739"/>
        <w:gridCol w:w="2621"/>
      </w:tblGrid>
      <w:tr w:rsidR="00C90E67" w:rsidRPr="00346EEC" w14:paraId="7E1A5C98" w14:textId="77777777" w:rsidTr="006F5411">
        <w:tc>
          <w:tcPr>
            <w:tcW w:w="3600" w:type="pct"/>
            <w:tcMar>
              <w:top w:w="90" w:type="dxa"/>
              <w:left w:w="120" w:type="dxa"/>
              <w:bottom w:w="90" w:type="dxa"/>
              <w:right w:w="120" w:type="dxa"/>
            </w:tcMar>
          </w:tcPr>
          <w:p w14:paraId="1DFFB001" w14:textId="77777777" w:rsidR="00C90E67" w:rsidRPr="00346EEC" w:rsidRDefault="00C90E67" w:rsidP="006F5411">
            <w:pPr>
              <w:spacing w:before="60" w:after="120" w:line="384" w:lineRule="auto"/>
              <w:rPr>
                <w:rFonts w:ascii="Constantia" w:hAnsi="Constantia"/>
              </w:rPr>
            </w:pP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p>
        </w:tc>
        <w:tc>
          <w:tcPr>
            <w:tcW w:w="1400" w:type="pct"/>
            <w:tcMar>
              <w:top w:w="90" w:type="dxa"/>
              <w:left w:w="120" w:type="dxa"/>
              <w:bottom w:w="90" w:type="dxa"/>
              <w:right w:w="120" w:type="dxa"/>
            </w:tcMar>
          </w:tcPr>
          <w:p w14:paraId="750FE6E9" w14:textId="01B4F23A" w:rsidR="00C90E67" w:rsidRPr="00346EEC" w:rsidRDefault="003F4A2C" w:rsidP="006F5411">
            <w:pPr>
              <w:spacing w:before="60" w:after="120" w:line="384" w:lineRule="auto"/>
              <w:rPr>
                <w:rFonts w:ascii="Constantia" w:hAnsi="Constantia"/>
              </w:rPr>
            </w:pPr>
            <w:r>
              <w:rPr>
                <w:rFonts w:ascii="Constantia" w:eastAsia="Cambria" w:hAnsi="Constantia" w:cs="Cambria"/>
                <w:color w:val="000000"/>
              </w:rPr>
              <w:t xml:space="preserve">                  </w:t>
            </w:r>
            <w:r w:rsidR="00C90E67" w:rsidRPr="00346EEC">
              <w:rPr>
                <w:rFonts w:ascii="Constantia" w:eastAsia="Cambria" w:hAnsi="Constantia" w:cs="Cambria"/>
                <w:color w:val="000000"/>
              </w:rPr>
              <w:t>(15.33)</w:t>
            </w:r>
          </w:p>
        </w:tc>
      </w:tr>
    </w:tbl>
    <w:p w14:paraId="65107349"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This is the </w:t>
      </w:r>
      <w:r w:rsidRPr="00346EEC">
        <w:rPr>
          <w:rFonts w:ascii="Constantia" w:eastAsia="Cambria" w:hAnsi="Constantia" w:cs="Cambria"/>
          <w:b/>
          <w:bCs/>
          <w:color w:val="000000"/>
        </w:rPr>
        <w:t>Master Entropic Equation (MEE)</w:t>
      </w:r>
      <w:r w:rsidRPr="00346EEC">
        <w:rPr>
          <w:rFonts w:ascii="Constantia" w:eastAsia="Cambria" w:hAnsi="Constantia" w:cs="Cambria"/>
          <w:color w:val="000000"/>
        </w:rPr>
        <w:t>. It is now stated as a formal theorem.</w:t>
      </w:r>
    </w:p>
    <w:p w14:paraId="4323B70C" w14:textId="77777777" w:rsidR="00C90E67" w:rsidRPr="00346EEC" w:rsidRDefault="00C90E67" w:rsidP="00C90E67">
      <w:pPr>
        <w:spacing w:before="60" w:after="120" w:line="384" w:lineRule="auto"/>
        <w:rPr>
          <w:rFonts w:ascii="Constantia" w:hAnsi="Constantia"/>
        </w:rPr>
      </w:pPr>
      <w:r w:rsidRPr="00BA241B">
        <w:rPr>
          <w:rFonts w:ascii="Constantia" w:hAnsi="Constantia"/>
          <w:noProof/>
        </w:rPr>
        <w:lastRenderedPageBreak/>
        <w:drawing>
          <wp:inline distT="0" distB="0" distL="0" distR="0" wp14:anchorId="3A9AEA9D" wp14:editId="642749B2">
            <wp:extent cx="5943600" cy="4523740"/>
            <wp:effectExtent l="0" t="0" r="0" b="0"/>
            <wp:docPr id="36140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01921" name=""/>
                    <pic:cNvPicPr/>
                  </pic:nvPicPr>
                  <pic:blipFill>
                    <a:blip r:embed="rId20"/>
                    <a:stretch>
                      <a:fillRect/>
                    </a:stretch>
                  </pic:blipFill>
                  <pic:spPr>
                    <a:xfrm>
                      <a:off x="0" y="0"/>
                      <a:ext cx="5943600" cy="4523740"/>
                    </a:xfrm>
                    <a:prstGeom prst="rect">
                      <a:avLst/>
                    </a:prstGeom>
                  </pic:spPr>
                </pic:pic>
              </a:graphicData>
            </a:graphic>
          </wp:inline>
        </w:drawing>
      </w:r>
    </w:p>
    <w:p w14:paraId="4C32270B"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 xml:space="preserve">15.3.3 The Entropic Einstein Equations: Variation with Respect to </w:t>
      </w:r>
      <w:proofErr w:type="spellStart"/>
      <w:r w:rsidRPr="00346EEC">
        <w:rPr>
          <w:rFonts w:ascii="Cambria" w:hAnsi="Cambria"/>
          <w:sz w:val="24"/>
          <w:szCs w:val="24"/>
        </w:rPr>
        <w:t>gμν</w:t>
      </w:r>
      <w:proofErr w:type="spellEnd"/>
    </w:p>
    <w:p w14:paraId="3B10A91D"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second set of Euler–Lagrange equations is obtained by varying the Obidi Action with respect to the spacetime metric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holding the entropic field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fixed. This variation is considerably more involved than the variation with respect to </w:t>
      </w:r>
      <w:r w:rsidRPr="00346EEC">
        <w:rPr>
          <w:rFonts w:ascii="Constantia" w:eastAsia="Cambria" w:hAnsi="Constantia" w:cs="Cambria"/>
          <w:i/>
          <w:iCs/>
          <w:color w:val="000000"/>
        </w:rPr>
        <w:t>S</w:t>
      </w:r>
      <w:r w:rsidRPr="00346EEC">
        <w:rPr>
          <w:rFonts w:ascii="Constantia" w:eastAsia="Cambria" w:hAnsi="Constantia" w:cs="Cambria"/>
          <w:color w:val="000000"/>
        </w:rPr>
        <w:t>, as it requires the standard identities for the variation of geometric quantities.</w:t>
      </w:r>
    </w:p>
    <w:p w14:paraId="09348864"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Metric variation setup.</w:t>
      </w:r>
      <w:r w:rsidRPr="00346EEC">
        <w:rPr>
          <w:rFonts w:ascii="Constantia" w:eastAsia="Cambria" w:hAnsi="Constantia" w:cs="Cambria"/>
          <w:color w:val="000000"/>
        </w:rPr>
        <w:t xml:space="preserve"> Consider the one-parameter family of metric variations:</w:t>
      </w:r>
    </w:p>
    <w:p w14:paraId="3F61296A" w14:textId="77777777" w:rsidR="00C90E67" w:rsidRPr="00346EEC" w:rsidRDefault="00C90E67" w:rsidP="00C90E67">
      <w:pPr>
        <w:spacing w:before="60" w:after="120" w:line="384" w:lineRule="auto"/>
        <w:jc w:val="center"/>
        <w:rPr>
          <w:rFonts w:ascii="Constantia" w:hAnsi="Constantia"/>
        </w:rPr>
      </w:pP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ε </w:t>
      </w:r>
      <w:proofErr w:type="spellStart"/>
      <w:r w:rsidRPr="00346EEC">
        <w:rPr>
          <w:rFonts w:ascii="Constantia" w:eastAsia="Cambria" w:hAnsi="Constantia" w:cs="Cambria"/>
          <w:i/>
          <w:iCs/>
          <w:color w:val="000000"/>
        </w:rPr>
        <w:t>h</w:t>
      </w:r>
      <w:r w:rsidRPr="00346EEC">
        <w:rPr>
          <w:rFonts w:ascii="Constantia" w:eastAsia="Cambria" w:hAnsi="Constantia" w:cs="Cambria"/>
          <w:color w:val="000000"/>
          <w:vertAlign w:val="subscript"/>
        </w:rPr>
        <w:t>μν</w:t>
      </w:r>
      <w:proofErr w:type="spellEnd"/>
    </w:p>
    <w:p w14:paraId="0D7E8D1F"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where </w:t>
      </w:r>
      <w:proofErr w:type="spellStart"/>
      <w:r w:rsidRPr="00346EEC">
        <w:rPr>
          <w:rFonts w:ascii="Constantia" w:eastAsia="Cambria" w:hAnsi="Constantia" w:cs="Cambria"/>
          <w:i/>
          <w:iCs/>
          <w:color w:val="000000"/>
        </w:rPr>
        <w:t>h</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is a symmetric tensor with compact support. The following standard identities are required:</w:t>
      </w:r>
    </w:p>
    <w:p w14:paraId="4AF887EC"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lastRenderedPageBreak/>
        <w:t xml:space="preserve">(a) Variation of the inverse metric: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w:t>
      </w:r>
      <w:proofErr w:type="spellEnd"/>
      <w:r w:rsidRPr="00346EEC">
        <w:rPr>
          <w:rFonts w:ascii="Constantia" w:eastAsia="Cambria" w:hAnsi="Constantia" w:cs="Cambria"/>
          <w:color w:val="000000"/>
          <w:vertAlign w:val="superscript"/>
        </w:rPr>
        <w:t>α</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ν</w:t>
      </w:r>
      <w:proofErr w:type="spellEnd"/>
      <w:r w:rsidRPr="00346EEC">
        <w:rPr>
          <w:rFonts w:ascii="Constantia" w:eastAsia="Cambria" w:hAnsi="Constantia" w:cs="Cambria"/>
          <w:color w:val="000000"/>
          <w:vertAlign w:val="superscript"/>
        </w:rPr>
        <w:t>β</w:t>
      </w:r>
      <w:r w:rsidRPr="00346EEC">
        <w:rPr>
          <w:rFonts w:ascii="Constantia" w:eastAsia="Cambria" w:hAnsi="Constantia" w:cs="Cambria"/>
          <w:color w:val="000000"/>
        </w:rPr>
        <w:t xml:space="preserve"> </w:t>
      </w:r>
      <w:r w:rsidRPr="00346EEC">
        <w:rPr>
          <w:rFonts w:ascii="Constantia" w:eastAsia="Cambria" w:hAnsi="Constantia" w:cs="Cambria"/>
          <w:i/>
          <w:iCs/>
          <w:color w:val="000000"/>
        </w:rPr>
        <w:t>h</w:t>
      </w:r>
      <w:r w:rsidRPr="00346EEC">
        <w:rPr>
          <w:rFonts w:ascii="Constantia" w:eastAsia="Cambria" w:hAnsi="Constantia" w:cs="Cambria"/>
          <w:color w:val="000000"/>
          <w:vertAlign w:val="subscript"/>
        </w:rPr>
        <w:t>αβ</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h</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w:t>
      </w:r>
    </w:p>
    <w:p w14:paraId="3B834246"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(b) Variation of the metric determinant: δ√(−</w:t>
      </w:r>
      <w:r w:rsidRPr="00346EEC">
        <w:rPr>
          <w:rFonts w:ascii="Constantia" w:eastAsia="Cambria" w:hAnsi="Constantia" w:cs="Cambria"/>
          <w:i/>
          <w:iCs/>
          <w:color w:val="000000"/>
        </w:rPr>
        <w:t>g</w:t>
      </w:r>
      <w:r w:rsidRPr="00346EEC">
        <w:rPr>
          <w:rFonts w:ascii="Constantia" w:eastAsia="Cambria" w:hAnsi="Constantia" w:cs="Cambria"/>
          <w:color w:val="000000"/>
        </w:rPr>
        <w:t>) = (1/2)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h</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w:t>
      </w:r>
    </w:p>
    <w:p w14:paraId="35925398"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(c) Palatini identity for the variation of the Ricci scalar: δ(√(−</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 √(−</w:t>
      </w:r>
      <w:r w:rsidRPr="00346EEC">
        <w:rPr>
          <w:rFonts w:ascii="Constantia" w:eastAsia="Cambria" w:hAnsi="Constantia" w:cs="Cambria"/>
          <w:i/>
          <w:iCs/>
          <w:color w:val="000000"/>
        </w:rPr>
        <w:t>g</w:t>
      </w:r>
      <w:r w:rsidRPr="00346EEC">
        <w:rPr>
          <w:rFonts w:ascii="Constantia" w:eastAsia="Cambria" w:hAnsi="Constantia" w:cs="Cambria"/>
          <w:color w:val="000000"/>
        </w:rPr>
        <w:t>) (</w:t>
      </w:r>
      <w:proofErr w:type="spellStart"/>
      <w:r w:rsidRPr="00346EEC">
        <w:rPr>
          <w:rFonts w:ascii="Constantia" w:eastAsia="Cambria" w:hAnsi="Constantia" w:cs="Cambria"/>
          <w:i/>
          <w:iCs/>
          <w:color w:val="000000"/>
        </w:rPr>
        <w:t>R</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h</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g</w:t>
      </w:r>
      <w:r w:rsidRPr="00346EEC">
        <w:rPr>
          <w:rFonts w:ascii="Constantia" w:eastAsia="Cambria" w:hAnsi="Constantia" w:cs="Cambria"/>
          <w:color w:val="000000"/>
        </w:rPr>
        <w:t>)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proofErr w:type="spellStart"/>
      <w:r w:rsidRPr="00346EEC">
        <w:rPr>
          <w:rFonts w:ascii="Constantia" w:eastAsia="Cambria" w:hAnsi="Constantia" w:cs="Cambria"/>
          <w:color w:val="000000"/>
          <w:vertAlign w:val="subscript"/>
        </w:rPr>
        <w:t>μ</w:t>
      </w:r>
      <w:r w:rsidRPr="00346EEC">
        <w:rPr>
          <w:rFonts w:ascii="Cambria Math" w:eastAsia="Cambria" w:hAnsi="Cambria Math" w:cs="Cambria Math"/>
          <w:color w:val="000000"/>
        </w:rPr>
        <w:t>∇</w:t>
      </w:r>
      <w:r w:rsidRPr="00346EEC">
        <w:rPr>
          <w:rFonts w:ascii="Constantia" w:eastAsia="Cambria" w:hAnsi="Constantia" w:cs="Cambria"/>
          <w:color w:val="000000"/>
          <w:vertAlign w:val="subscript"/>
        </w:rPr>
        <w:t>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h</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where the second term is a total divergence when not multiplied by a non-constant function of </w:t>
      </w:r>
      <w:r w:rsidRPr="00346EEC">
        <w:rPr>
          <w:rFonts w:ascii="Constantia" w:eastAsia="Cambria" w:hAnsi="Constantia" w:cs="Cambria"/>
          <w:i/>
          <w:iCs/>
          <w:color w:val="000000"/>
        </w:rPr>
        <w:t>S</w:t>
      </w:r>
      <w:r w:rsidRPr="00346EEC">
        <w:rPr>
          <w:rFonts w:ascii="Constantia" w:eastAsia="Cambria" w:hAnsi="Constantia" w:cs="Cambria"/>
          <w:color w:val="000000"/>
        </w:rPr>
        <w:t>.</w:t>
      </w:r>
    </w:p>
    <w:p w14:paraId="499DB1BB"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Variation of Term I:</w:t>
      </w:r>
      <w:r w:rsidRPr="00346EEC">
        <w:rPr>
          <w:rFonts w:ascii="Constantia" w:eastAsia="Cambria" w:hAnsi="Constantia" w:cs="Cambria"/>
          <w:color w:val="000000"/>
        </w:rPr>
        <w:t xml:space="preserve"> The kinetic term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w:t>
      </w:r>
    </w:p>
    <w:p w14:paraId="41B81FA9"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The variation receives contributions from both δ√(−</w:t>
      </w:r>
      <w:r w:rsidRPr="00346EEC">
        <w:rPr>
          <w:rFonts w:ascii="Constantia" w:eastAsia="Cambria" w:hAnsi="Constantia" w:cs="Cambria"/>
          <w:i/>
          <w:iCs/>
          <w:color w:val="000000"/>
        </w:rPr>
        <w:t>g</w:t>
      </w:r>
      <w:r w:rsidRPr="00346EEC">
        <w:rPr>
          <w:rFonts w:ascii="Constantia" w:eastAsia="Cambria" w:hAnsi="Constantia" w:cs="Cambria"/>
          <w:color w:val="000000"/>
        </w:rPr>
        <w:t xml:space="preserve">) and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207"/>
        <w:gridCol w:w="2153"/>
      </w:tblGrid>
      <w:tr w:rsidR="00C90E67" w:rsidRPr="00346EEC" w14:paraId="65814CC5" w14:textId="77777777" w:rsidTr="006F5411">
        <w:tc>
          <w:tcPr>
            <w:tcW w:w="3850" w:type="pct"/>
            <w:tcMar>
              <w:top w:w="90" w:type="dxa"/>
              <w:left w:w="120" w:type="dxa"/>
              <w:bottom w:w="90" w:type="dxa"/>
              <w:right w:w="120" w:type="dxa"/>
            </w:tcMar>
          </w:tcPr>
          <w:p w14:paraId="4C157F78"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δ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p>
        </w:tc>
        <w:tc>
          <w:tcPr>
            <w:tcW w:w="1150" w:type="pct"/>
            <w:tcMar>
              <w:top w:w="90" w:type="dxa"/>
              <w:left w:w="120" w:type="dxa"/>
              <w:bottom w:w="90" w:type="dxa"/>
              <w:right w:w="120" w:type="dxa"/>
            </w:tcMar>
          </w:tcPr>
          <w:p w14:paraId="6FC7F7FB"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(15.36)</w:t>
            </w:r>
          </w:p>
        </w:tc>
      </w:tr>
    </w:tbl>
    <w:p w14:paraId="22DEEC8E"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 (1/2)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αβ</w:t>
      </w:r>
      <w:r w:rsidRPr="00346EEC">
        <w:rPr>
          <w:rFonts w:ascii="Constantia" w:eastAsia="Cambria" w:hAnsi="Constantia" w:cs="Cambria"/>
          <w:color w:val="000000"/>
        </w:rPr>
        <w:t xml:space="preserve"> </w:t>
      </w:r>
      <w:r w:rsidRPr="00346EEC">
        <w:rPr>
          <w:rFonts w:ascii="Constantia" w:eastAsia="Cambria" w:hAnsi="Constantia" w:cs="Cambria"/>
          <w:i/>
          <w:iCs/>
          <w:color w:val="000000"/>
        </w:rPr>
        <w:t>h</w:t>
      </w:r>
      <w:r w:rsidRPr="00346EEC">
        <w:rPr>
          <w:rFonts w:ascii="Constantia" w:eastAsia="Cambria" w:hAnsi="Constantia" w:cs="Cambria"/>
          <w:color w:val="000000"/>
          <w:vertAlign w:val="subscript"/>
        </w:rPr>
        <w:t>αβ</w:t>
      </w:r>
      <w:r w:rsidRPr="00346EEC">
        <w:rPr>
          <w:rFonts w:ascii="Constantia" w:eastAsia="Cambria" w:hAnsi="Constantia" w:cs="Cambria"/>
          <w:color w:val="000000"/>
        </w:rPr>
        <w:t xml:space="preserve"> + √(−</w:t>
      </w:r>
      <w:r w:rsidRPr="00346EEC">
        <w:rPr>
          <w:rFonts w:ascii="Constantia" w:eastAsia="Cambria" w:hAnsi="Constantia" w:cs="Cambria"/>
          <w:i/>
          <w:iCs/>
          <w:color w:val="000000"/>
        </w:rPr>
        <w:t>g</w:t>
      </w:r>
      <w:r w:rsidRPr="00346EEC">
        <w:rPr>
          <w:rFonts w:ascii="Constantia" w:eastAsia="Cambria" w:hAnsi="Constantia" w:cs="Cambria"/>
          <w:color w:val="000000"/>
        </w:rPr>
        <w:t>) (1/2)(−</w:t>
      </w:r>
      <w:proofErr w:type="spellStart"/>
      <w:r w:rsidRPr="00346EEC">
        <w:rPr>
          <w:rFonts w:ascii="Constantia" w:eastAsia="Cambria" w:hAnsi="Constantia" w:cs="Cambria"/>
          <w:i/>
          <w:iCs/>
          <w:color w:val="000000"/>
        </w:rPr>
        <w:t>h</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w:t>
      </w:r>
    </w:p>
    <w:p w14:paraId="5D25BE1A"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[(1/4) </w:t>
      </w:r>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αβ</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h</w:t>
      </w:r>
      <w:r w:rsidRPr="00346EEC">
        <w:rPr>
          <w:rFonts w:ascii="Constantia" w:eastAsia="Cambria" w:hAnsi="Constantia" w:cs="Cambria"/>
          <w:color w:val="000000"/>
          <w:vertAlign w:val="subscript"/>
        </w:rPr>
        <w:t>αβ</w:t>
      </w:r>
      <w:r w:rsidRPr="00346EEC">
        <w:rPr>
          <w:rFonts w:ascii="Constantia" w:eastAsia="Cambria" w:hAnsi="Constantia" w:cs="Cambria"/>
          <w:color w:val="000000"/>
        </w:rPr>
        <w:t xml:space="preserve"> − (1/2) ∂</w:t>
      </w:r>
      <w:proofErr w:type="spellStart"/>
      <w:r w:rsidRPr="00346EEC">
        <w:rPr>
          <w:rFonts w:ascii="Constantia" w:eastAsia="Cambria" w:hAnsi="Constantia" w:cs="Cambria"/>
          <w:color w:val="000000"/>
          <w:vertAlign w:val="super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per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h</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w:t>
      </w:r>
    </w:p>
    <w:p w14:paraId="0BFAE655"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where (∂</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Rewriting in terms of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h</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and collecting:</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207"/>
        <w:gridCol w:w="2153"/>
      </w:tblGrid>
      <w:tr w:rsidR="00C90E67" w:rsidRPr="00346EEC" w14:paraId="5E22C019" w14:textId="77777777" w:rsidTr="006F5411">
        <w:tc>
          <w:tcPr>
            <w:tcW w:w="3850" w:type="pct"/>
            <w:tcMar>
              <w:top w:w="90" w:type="dxa"/>
              <w:left w:w="120" w:type="dxa"/>
              <w:bottom w:w="90" w:type="dxa"/>
              <w:right w:w="120" w:type="dxa"/>
            </w:tcMar>
          </w:tcPr>
          <w:p w14:paraId="7723C1F8"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(1/2)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p>
        </w:tc>
        <w:tc>
          <w:tcPr>
            <w:tcW w:w="1150" w:type="pct"/>
            <w:tcMar>
              <w:top w:w="90" w:type="dxa"/>
              <w:left w:w="120" w:type="dxa"/>
              <w:bottom w:w="90" w:type="dxa"/>
              <w:right w:w="120" w:type="dxa"/>
            </w:tcMar>
          </w:tcPr>
          <w:p w14:paraId="31D54772"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(15.37)</w:t>
            </w:r>
          </w:p>
        </w:tc>
      </w:tr>
    </w:tbl>
    <w:p w14:paraId="378E0A62"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where the </w:t>
      </w:r>
      <w:r w:rsidRPr="00346EEC">
        <w:rPr>
          <w:rFonts w:ascii="Constantia" w:eastAsia="Cambria" w:hAnsi="Constantia" w:cs="Cambria"/>
          <w:b/>
          <w:bCs/>
          <w:color w:val="000000"/>
        </w:rPr>
        <w:t>entropic stress-energy tensor</w:t>
      </w:r>
      <w:r w:rsidRPr="00346EEC">
        <w:rPr>
          <w:rFonts w:ascii="Constantia" w:eastAsia="Cambria" w:hAnsi="Constantia" w:cs="Cambria"/>
          <w:color w:val="000000"/>
        </w:rPr>
        <w:t xml:space="preserve"> from the kinetic and potential terms is identified as: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88"/>
        <w:gridCol w:w="1872"/>
      </w:tblGrid>
      <w:tr w:rsidR="00C90E67" w:rsidRPr="00346EEC" w14:paraId="27EFE4EC" w14:textId="77777777" w:rsidTr="006F5411">
        <w:tc>
          <w:tcPr>
            <w:tcW w:w="4000" w:type="pct"/>
            <w:tcMar>
              <w:top w:w="90" w:type="dxa"/>
              <w:left w:w="120" w:type="dxa"/>
              <w:bottom w:w="90" w:type="dxa"/>
              <w:right w:w="120" w:type="dxa"/>
            </w:tcMar>
          </w:tcPr>
          <w:p w14:paraId="7943036A" w14:textId="77777777" w:rsidR="00C90E67" w:rsidRPr="00346EEC" w:rsidRDefault="00C90E67" w:rsidP="006F5411">
            <w:pPr>
              <w:spacing w:before="60" w:after="120" w:line="384" w:lineRule="auto"/>
              <w:rPr>
                <w:rFonts w:ascii="Constantia" w:hAnsi="Constantia"/>
              </w:rPr>
            </w:pP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[(1/2) (∂</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w:t>
            </w:r>
          </w:p>
        </w:tc>
        <w:tc>
          <w:tcPr>
            <w:tcW w:w="1000" w:type="pct"/>
            <w:tcMar>
              <w:top w:w="90" w:type="dxa"/>
              <w:left w:w="120" w:type="dxa"/>
              <w:bottom w:w="90" w:type="dxa"/>
              <w:right w:w="120" w:type="dxa"/>
            </w:tcMar>
          </w:tcPr>
          <w:p w14:paraId="1AE6EBC7"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(15.38)</w:t>
            </w:r>
          </w:p>
        </w:tc>
      </w:tr>
    </w:tbl>
    <w:p w14:paraId="319C7055"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(The potential term contribution δ∫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 ∫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h</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 2, which combines with the kinetic variation to give (15.38).)</w:t>
      </w:r>
    </w:p>
    <w:p w14:paraId="598E3BDA"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Variation of Term III:</w:t>
      </w:r>
      <w:r w:rsidRPr="00346EEC">
        <w:rPr>
          <w:rFonts w:ascii="Constantia" w:eastAsia="Cambria" w:hAnsi="Constantia" w:cs="Cambria"/>
          <w:color w:val="000000"/>
        </w:rPr>
        <w:t xml:space="preserve"> The gravitational coupling term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w:t>
      </w:r>
    </w:p>
    <w:p w14:paraId="409B0545"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Since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is not a constant (it depends on the field </w:t>
      </w:r>
      <w:r w:rsidRPr="00346EEC">
        <w:rPr>
          <w:rFonts w:ascii="Constantia" w:eastAsia="Cambria" w:hAnsi="Constantia" w:cs="Cambria"/>
          <w:i/>
          <w:iCs/>
          <w:color w:val="000000"/>
        </w:rPr>
        <w:t>S</w:t>
      </w:r>
      <w:r w:rsidRPr="00346EEC">
        <w:rPr>
          <w:rFonts w:ascii="Constantia" w:eastAsia="Cambria" w:hAnsi="Constantia" w:cs="Cambria"/>
          <w:color w:val="000000"/>
        </w:rPr>
        <w:t>), the Palatini identity produces a non-trivial result. The variation is:</w:t>
      </w:r>
    </w:p>
    <w:p w14:paraId="1625F133" w14:textId="77777777" w:rsidR="00C90E67" w:rsidRPr="00346EEC" w:rsidRDefault="00C90E67" w:rsidP="00C90E67">
      <w:pPr>
        <w:spacing w:before="60" w:after="120" w:line="384" w:lineRule="auto"/>
        <w:rPr>
          <w:rFonts w:ascii="Constantia" w:hAnsi="Constantia"/>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50"/>
        <w:gridCol w:w="1310"/>
      </w:tblGrid>
      <w:tr w:rsidR="00C90E67" w:rsidRPr="00346EEC" w14:paraId="0926A7EB" w14:textId="77777777" w:rsidTr="006F5411">
        <w:tc>
          <w:tcPr>
            <w:tcW w:w="4300" w:type="pct"/>
            <w:tcMar>
              <w:top w:w="90" w:type="dxa"/>
              <w:left w:w="120" w:type="dxa"/>
              <w:bottom w:w="90" w:type="dxa"/>
              <w:right w:w="120" w:type="dxa"/>
            </w:tcMar>
          </w:tcPr>
          <w:p w14:paraId="48A2EFCB"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δ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w:t>
            </w:r>
            <w:proofErr w:type="spellStart"/>
            <w:r w:rsidRPr="00346EEC">
              <w:rPr>
                <w:rFonts w:ascii="Constantia" w:eastAsia="Cambria" w:hAnsi="Constantia" w:cs="Cambria"/>
                <w:i/>
                <w:iCs/>
                <w:color w:val="000000"/>
              </w:rPr>
              <w:t>R</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proofErr w:type="spellStart"/>
            <w:r w:rsidRPr="00346EEC">
              <w:rPr>
                <w:rFonts w:ascii="Constantia" w:eastAsia="Cambria" w:hAnsi="Constantia" w:cs="Cambria"/>
                <w:color w:val="000000"/>
                <w:vertAlign w:val="subscript"/>
              </w:rPr>
              <w:t>μ</w:t>
            </w:r>
            <w:r w:rsidRPr="00346EEC">
              <w:rPr>
                <w:rFonts w:ascii="Cambria Math" w:eastAsia="Cambria" w:hAnsi="Cambria Math" w:cs="Cambria Math"/>
                <w:color w:val="000000"/>
              </w:rPr>
              <w:t>∇</w:t>
            </w:r>
            <w:r w:rsidRPr="00346EEC">
              <w:rPr>
                <w:rFonts w:ascii="Constantia" w:eastAsia="Cambria" w:hAnsi="Constantia" w:cs="Cambria"/>
                <w:color w:val="000000"/>
                <w:vertAlign w:val="subscript"/>
              </w:rPr>
              <w:t>ν</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p>
        </w:tc>
        <w:tc>
          <w:tcPr>
            <w:tcW w:w="700" w:type="pct"/>
            <w:tcMar>
              <w:top w:w="90" w:type="dxa"/>
              <w:left w:w="120" w:type="dxa"/>
              <w:bottom w:w="90" w:type="dxa"/>
              <w:right w:w="120" w:type="dxa"/>
            </w:tcMar>
          </w:tcPr>
          <w:p w14:paraId="2DD6166A"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(15.39)</w:t>
            </w:r>
          </w:p>
        </w:tc>
      </w:tr>
    </w:tbl>
    <w:p w14:paraId="6A8DD0A6"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The second term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proofErr w:type="spellStart"/>
      <w:r w:rsidRPr="00346EEC">
        <w:rPr>
          <w:rFonts w:ascii="Constantia" w:eastAsia="Cambria" w:hAnsi="Constantia" w:cs="Cambria"/>
          <w:color w:val="000000"/>
          <w:vertAlign w:val="subscript"/>
        </w:rPr>
        <w:t>μ</w:t>
      </w:r>
      <w:r w:rsidRPr="00346EEC">
        <w:rPr>
          <w:rFonts w:ascii="Cambria Math" w:eastAsia="Cambria" w:hAnsi="Cambria Math" w:cs="Cambria Math"/>
          <w:color w:val="000000"/>
        </w:rPr>
        <w:t>∇</w:t>
      </w:r>
      <w:r w:rsidRPr="00346EEC">
        <w:rPr>
          <w:rFonts w:ascii="Constantia" w:eastAsia="Cambria" w:hAnsi="Constantia" w:cs="Cambria"/>
          <w:color w:val="000000"/>
          <w:vertAlign w:val="subscript"/>
        </w:rPr>
        <w:t>ν</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arises because, when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is not constant, the total divergence in the Palatini identity does not vanish upon integration by parts: the integration by parts transfers derivatives from </w:t>
      </w:r>
      <w:proofErr w:type="spellStart"/>
      <w:r w:rsidRPr="00346EEC">
        <w:rPr>
          <w:rFonts w:ascii="Constantia" w:eastAsia="Cambria" w:hAnsi="Constantia" w:cs="Cambria"/>
          <w:i/>
          <w:iCs/>
          <w:color w:val="000000"/>
        </w:rPr>
        <w:t>h</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onto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producing the second-order differential operator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proofErr w:type="spellStart"/>
      <w:r w:rsidRPr="00346EEC">
        <w:rPr>
          <w:rFonts w:ascii="Constantia" w:eastAsia="Cambria" w:hAnsi="Constantia" w:cs="Cambria"/>
          <w:color w:val="000000"/>
          <w:vertAlign w:val="subscript"/>
        </w:rPr>
        <w:t>μ</w:t>
      </w:r>
      <w:r w:rsidRPr="00346EEC">
        <w:rPr>
          <w:rFonts w:ascii="Cambria Math" w:eastAsia="Cambria" w:hAnsi="Cambria Math" w:cs="Cambria Math"/>
          <w:color w:val="000000"/>
        </w:rPr>
        <w:t>∇</w:t>
      </w:r>
      <w:r w:rsidRPr="00346EEC">
        <w:rPr>
          <w:rFonts w:ascii="Constantia" w:eastAsia="Cambria" w:hAnsi="Constantia" w:cs="Cambria"/>
          <w:color w:val="000000"/>
          <w:vertAlign w:val="subscript"/>
        </w:rPr>
        <w:t>ν</w:t>
      </w:r>
      <w:proofErr w:type="spellEnd"/>
      <w:r w:rsidRPr="00346EEC">
        <w:rPr>
          <w:rFonts w:ascii="Constantia" w:eastAsia="Cambria" w:hAnsi="Constantia" w:cs="Cambria"/>
          <w:color w:val="000000"/>
        </w:rPr>
        <w:t xml:space="preserve">) acting on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w:t>
      </w:r>
    </w:p>
    <w:p w14:paraId="5D8A5575"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Combining all contributions and setting the total variation to zero:</w:t>
      </w:r>
    </w:p>
    <w:p w14:paraId="1EFD4B96"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proofErr w:type="spellStart"/>
      <w:r w:rsidRPr="00346EEC">
        <w:rPr>
          <w:rFonts w:ascii="Constantia" w:eastAsia="Cambria" w:hAnsi="Constantia" w:cs="Cambria"/>
          <w:color w:val="000000"/>
          <w:vertAlign w:val="subscript"/>
        </w:rPr>
        <w:t>μ</w:t>
      </w:r>
      <w:r w:rsidRPr="00346EEC">
        <w:rPr>
          <w:rFonts w:ascii="Cambria Math" w:eastAsia="Cambria" w:hAnsi="Cambria Math" w:cs="Cambria Math"/>
          <w:color w:val="000000"/>
        </w:rPr>
        <w:t>∇</w:t>
      </w:r>
      <w:r w:rsidRPr="00346EEC">
        <w:rPr>
          <w:rFonts w:ascii="Constantia" w:eastAsia="Cambria" w:hAnsi="Constantia" w:cs="Cambria"/>
          <w:color w:val="000000"/>
          <w:vertAlign w:val="subscript"/>
        </w:rPr>
        <w:t>ν</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(1/2)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 0</w:t>
      </w:r>
    </w:p>
    <w:p w14:paraId="76498A69"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where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R</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(1/2)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is the Einstein tensor. By the fundamental lemma of the calculus of variations: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582"/>
        <w:gridCol w:w="1778"/>
      </w:tblGrid>
      <w:tr w:rsidR="00C90E67" w:rsidRPr="00346EEC" w14:paraId="3351F6F2" w14:textId="77777777" w:rsidTr="006F5411">
        <w:tc>
          <w:tcPr>
            <w:tcW w:w="4050" w:type="pct"/>
            <w:tcMar>
              <w:top w:w="90" w:type="dxa"/>
              <w:left w:w="120" w:type="dxa"/>
              <w:bottom w:w="90" w:type="dxa"/>
              <w:right w:w="120" w:type="dxa"/>
            </w:tcMar>
          </w:tcPr>
          <w:p w14:paraId="5A0EC2B2"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proofErr w:type="spellStart"/>
            <w:r w:rsidRPr="00346EEC">
              <w:rPr>
                <w:rFonts w:ascii="Constantia" w:eastAsia="Cambria" w:hAnsi="Constantia" w:cs="Cambria"/>
                <w:color w:val="000000"/>
                <w:vertAlign w:val="subscript"/>
              </w:rPr>
              <w:t>μ</w:t>
            </w:r>
            <w:r w:rsidRPr="00346EEC">
              <w:rPr>
                <w:rFonts w:ascii="Cambria Math" w:eastAsia="Cambria" w:hAnsi="Cambria Math" w:cs="Cambria Math"/>
                <w:color w:val="000000"/>
              </w:rPr>
              <w:t>∇</w:t>
            </w:r>
            <w:r w:rsidRPr="00346EEC">
              <w:rPr>
                <w:rFonts w:ascii="Constantia" w:eastAsia="Cambria" w:hAnsi="Constantia" w:cs="Cambria"/>
                <w:color w:val="000000"/>
                <w:vertAlign w:val="subscript"/>
              </w:rPr>
              <w:t>ν</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(1/2)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w:t>
            </w:r>
          </w:p>
        </w:tc>
        <w:tc>
          <w:tcPr>
            <w:tcW w:w="950" w:type="pct"/>
            <w:tcMar>
              <w:top w:w="90" w:type="dxa"/>
              <w:left w:w="120" w:type="dxa"/>
              <w:bottom w:w="90" w:type="dxa"/>
              <w:right w:w="120" w:type="dxa"/>
            </w:tcMar>
          </w:tcPr>
          <w:p w14:paraId="03501C15"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(15.40)</w:t>
            </w:r>
          </w:p>
        </w:tc>
      </w:tr>
    </w:tbl>
    <w:p w14:paraId="1B2867BE" w14:textId="77777777" w:rsidR="00C90E67" w:rsidRPr="00346EEC" w:rsidRDefault="00C90E67" w:rsidP="00C90E67">
      <w:pPr>
        <w:spacing w:before="60" w:after="120" w:line="384" w:lineRule="auto"/>
        <w:rPr>
          <w:rFonts w:ascii="Constantia" w:hAnsi="Constantia"/>
        </w:rPr>
      </w:pPr>
      <w:r w:rsidRPr="00036EC2">
        <w:rPr>
          <w:rFonts w:ascii="Constantia" w:hAnsi="Constantia"/>
          <w:noProof/>
        </w:rPr>
        <w:drawing>
          <wp:inline distT="0" distB="0" distL="0" distR="0" wp14:anchorId="52432880" wp14:editId="7575937C">
            <wp:extent cx="5943600" cy="3033395"/>
            <wp:effectExtent l="0" t="0" r="0" b="0"/>
            <wp:docPr id="75283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38896" name=""/>
                    <pic:cNvPicPr/>
                  </pic:nvPicPr>
                  <pic:blipFill>
                    <a:blip r:embed="rId21"/>
                    <a:stretch>
                      <a:fillRect/>
                    </a:stretch>
                  </pic:blipFill>
                  <pic:spPr>
                    <a:xfrm>
                      <a:off x="0" y="0"/>
                      <a:ext cx="5943600" cy="3033395"/>
                    </a:xfrm>
                    <a:prstGeom prst="rect">
                      <a:avLst/>
                    </a:prstGeom>
                  </pic:spPr>
                </pic:pic>
              </a:graphicData>
            </a:graphic>
          </wp:inline>
        </w:drawing>
      </w:r>
    </w:p>
    <w:p w14:paraId="7820AF19"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lastRenderedPageBreak/>
        <w:t>15.3.4 The Coupled System: MEE + Entropic Einstein Equations</w:t>
      </w:r>
    </w:p>
    <w:p w14:paraId="18EA5270"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The complete dynamics of the Theory of Entropicity is determined by the simultaneous solution of both Euler–Lagrange equations derived above. The coupled system is: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769"/>
        <w:gridCol w:w="281"/>
        <w:gridCol w:w="1310"/>
      </w:tblGrid>
      <w:tr w:rsidR="00C90E67" w:rsidRPr="00346EEC" w14:paraId="14EADA3D" w14:textId="77777777" w:rsidTr="006F5411">
        <w:tc>
          <w:tcPr>
            <w:tcW w:w="4150" w:type="pct"/>
            <w:tcMar>
              <w:top w:w="90" w:type="dxa"/>
              <w:left w:w="120" w:type="dxa"/>
              <w:bottom w:w="90" w:type="dxa"/>
              <w:right w:w="120" w:type="dxa"/>
            </w:tcMar>
          </w:tcPr>
          <w:p w14:paraId="1295C0D8" w14:textId="77777777" w:rsidR="00C90E67" w:rsidRPr="00346EEC" w:rsidRDefault="00C90E67" w:rsidP="006F5411">
            <w:pPr>
              <w:spacing w:before="60" w:after="120" w:line="384" w:lineRule="auto"/>
              <w:rPr>
                <w:rFonts w:ascii="Constantia" w:hAnsi="Constantia"/>
              </w:rPr>
            </w:pP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w:t>
            </w:r>
            <w:r w:rsidRPr="00346EEC">
              <w:rPr>
                <w:rFonts w:ascii="Constantia" w:eastAsia="Cambria" w:hAnsi="Constantia" w:cs="Cambria"/>
                <w:b/>
                <w:bCs/>
                <w:color w:val="000000"/>
              </w:rPr>
              <w:t>(System I: Master Entropic Equation)</w:t>
            </w:r>
          </w:p>
        </w:tc>
        <w:tc>
          <w:tcPr>
            <w:tcW w:w="850" w:type="pct"/>
            <w:gridSpan w:val="2"/>
            <w:tcMar>
              <w:top w:w="90" w:type="dxa"/>
              <w:left w:w="120" w:type="dxa"/>
              <w:bottom w:w="90" w:type="dxa"/>
              <w:right w:w="120" w:type="dxa"/>
            </w:tcMar>
          </w:tcPr>
          <w:p w14:paraId="1613E953"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(15.42)</w:t>
            </w:r>
          </w:p>
        </w:tc>
      </w:tr>
      <w:tr w:rsidR="00C90E67" w:rsidRPr="00346EEC" w14:paraId="5A5B5911" w14:textId="77777777" w:rsidTr="006F5411">
        <w:tc>
          <w:tcPr>
            <w:tcW w:w="4300" w:type="pct"/>
            <w:gridSpan w:val="2"/>
            <w:tcMar>
              <w:top w:w="90" w:type="dxa"/>
              <w:left w:w="120" w:type="dxa"/>
              <w:bottom w:w="90" w:type="dxa"/>
              <w:right w:w="120" w:type="dxa"/>
            </w:tcMar>
          </w:tcPr>
          <w:p w14:paraId="1B418E66"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proofErr w:type="spellStart"/>
            <w:r w:rsidRPr="00346EEC">
              <w:rPr>
                <w:rFonts w:ascii="Constantia" w:eastAsia="Cambria" w:hAnsi="Constantia" w:cs="Cambria"/>
                <w:color w:val="000000"/>
                <w:vertAlign w:val="subscript"/>
              </w:rPr>
              <w:t>μ</w:t>
            </w:r>
            <w:r w:rsidRPr="00346EEC">
              <w:rPr>
                <w:rFonts w:ascii="Cambria Math" w:eastAsia="Cambria" w:hAnsi="Cambria Math" w:cs="Cambria Math"/>
                <w:color w:val="000000"/>
              </w:rPr>
              <w:t>∇</w:t>
            </w:r>
            <w:r w:rsidRPr="00346EEC">
              <w:rPr>
                <w:rFonts w:ascii="Constantia" w:eastAsia="Cambria" w:hAnsi="Constantia" w:cs="Cambria"/>
                <w:color w:val="000000"/>
                <w:vertAlign w:val="subscript"/>
              </w:rPr>
              <w:t>ν</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(1/2)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w:t>
            </w:r>
            <w:r w:rsidRPr="00346EEC">
              <w:rPr>
                <w:rFonts w:ascii="Constantia" w:eastAsia="Cambria" w:hAnsi="Constantia" w:cs="Cambria"/>
                <w:b/>
                <w:bCs/>
                <w:color w:val="000000"/>
              </w:rPr>
              <w:t>(System II: Entropic Einstein Equations)</w:t>
            </w:r>
          </w:p>
        </w:tc>
        <w:tc>
          <w:tcPr>
            <w:tcW w:w="700" w:type="pct"/>
            <w:tcMar>
              <w:top w:w="90" w:type="dxa"/>
              <w:left w:w="120" w:type="dxa"/>
              <w:bottom w:w="90" w:type="dxa"/>
              <w:right w:w="120" w:type="dxa"/>
            </w:tcMar>
          </w:tcPr>
          <w:p w14:paraId="3D0094DB"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(15.43)</w:t>
            </w:r>
          </w:p>
        </w:tc>
      </w:tr>
    </w:tbl>
    <w:p w14:paraId="7D74D443" w14:textId="77777777" w:rsidR="00C90E67" w:rsidRPr="00346EEC" w:rsidRDefault="00C90E67" w:rsidP="00C90E67">
      <w:pPr>
        <w:spacing w:before="60" w:after="120" w:line="384" w:lineRule="auto"/>
        <w:rPr>
          <w:rFonts w:ascii="Constantia" w:hAnsi="Constantia"/>
        </w:rPr>
      </w:pPr>
    </w:p>
    <w:p w14:paraId="06000E8C"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System I</w:t>
      </w:r>
      <w:r w:rsidRPr="00346EEC">
        <w:rPr>
          <w:rFonts w:ascii="Constantia" w:eastAsia="Cambria" w:hAnsi="Constantia" w:cs="Cambria"/>
          <w:color w:val="000000"/>
        </w:rPr>
        <w:t xml:space="preserve"> determines the evolution of </w:t>
      </w:r>
      <w:proofErr w:type="gramStart"/>
      <w:r w:rsidRPr="00346EEC">
        <w:rPr>
          <w:rFonts w:ascii="Constantia" w:eastAsia="Cambria" w:hAnsi="Constantia" w:cs="Cambria"/>
          <w:color w:val="000000"/>
        </w:rPr>
        <w:t>the entropic</w:t>
      </w:r>
      <w:proofErr w:type="gramEnd"/>
      <w:r w:rsidRPr="00346EEC">
        <w:rPr>
          <w:rFonts w:ascii="Constantia" w:eastAsia="Cambria" w:hAnsi="Constantia" w:cs="Cambria"/>
          <w:color w:val="000000"/>
        </w:rPr>
        <w:t xml:space="preserve"> field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given the spacetime geometry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w:t>
      </w:r>
      <w:r w:rsidRPr="00346EEC">
        <w:rPr>
          <w:rFonts w:ascii="Constantia" w:eastAsia="Cambria" w:hAnsi="Constantia" w:cs="Cambria"/>
          <w:b/>
          <w:bCs/>
          <w:color w:val="000000"/>
        </w:rPr>
        <w:t>System II</w:t>
      </w:r>
      <w:r w:rsidRPr="00346EEC">
        <w:rPr>
          <w:rFonts w:ascii="Constantia" w:eastAsia="Cambria" w:hAnsi="Constantia" w:cs="Cambria"/>
          <w:color w:val="000000"/>
        </w:rPr>
        <w:t xml:space="preserve"> determines the spacetime geometry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given the entropic field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The two systems are coupled: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sources spacetime curvature through the entropic stress-energy tensor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and the non-minimal coupling function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while spacetime curvature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sources the entropic field through the geometric source term </w:t>
      </w:r>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in the MEE.</w:t>
      </w:r>
    </w:p>
    <w:p w14:paraId="4B3ABC3E"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This coupled structure is the entropic analogue of the coupled Einstein–Klein-Gordon system in scalar-tensor theories of gravity, but with a crucial conceptual difference. In the Einstein–Klein-Gordon system, the scalar field is a matter field — an ingredient of the physical content of the universe, propagating on a fixed or dynamical spacetime background. In the Theory of Entropicity, </w:t>
      </w:r>
      <w:proofErr w:type="gramStart"/>
      <w:r w:rsidRPr="00346EEC">
        <w:rPr>
          <w:rFonts w:ascii="Constantia" w:eastAsia="Cambria" w:hAnsi="Constantia" w:cs="Cambria"/>
          <w:color w:val="000000"/>
        </w:rPr>
        <w:t>the entropic</w:t>
      </w:r>
      <w:proofErr w:type="gramEnd"/>
      <w:r w:rsidRPr="00346EEC">
        <w:rPr>
          <w:rFonts w:ascii="Constantia" w:eastAsia="Cambria" w:hAnsi="Constantia" w:cs="Cambria"/>
          <w:color w:val="000000"/>
        </w:rPr>
        <w:t xml:space="preserve"> field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is not a matter field: it is the </w:t>
      </w:r>
      <w:r w:rsidRPr="00346EEC">
        <w:rPr>
          <w:rFonts w:ascii="Constantia" w:eastAsia="Cambria" w:hAnsi="Constantia" w:cs="Cambria"/>
          <w:i/>
          <w:iCs/>
          <w:color w:val="000000"/>
        </w:rPr>
        <w:t>fundamental</w:t>
      </w:r>
      <w:r w:rsidRPr="00346EEC">
        <w:rPr>
          <w:rFonts w:ascii="Constantia" w:eastAsia="Cambria" w:hAnsi="Constantia" w:cs="Cambria"/>
          <w:color w:val="000000"/>
        </w:rPr>
        <w:t xml:space="preserve"> field from which matter, gravity, and information all emerge as limiting cases. The coupled system (15.42)–(15.43) is therefore not a theory of matter on spacetime, but a theory of the co-emergence of matter, geometry, and informational structure from a single entropic principle.</w:t>
      </w:r>
    </w:p>
    <w:p w14:paraId="243276D5" w14:textId="77777777" w:rsidR="003F4A2C" w:rsidRDefault="003F4A2C" w:rsidP="007B2087">
      <w:pPr>
        <w:spacing w:before="60" w:after="120" w:line="384" w:lineRule="auto"/>
        <w:jc w:val="center"/>
        <w:rPr>
          <w:rFonts w:ascii="Constantia" w:eastAsia="Cambria" w:hAnsi="Constantia" w:cs="Cambria"/>
          <w:b/>
          <w:bCs/>
          <w:color w:val="000000"/>
        </w:rPr>
      </w:pPr>
    </w:p>
    <w:p w14:paraId="5188043D" w14:textId="77777777" w:rsidR="003F4A2C" w:rsidRDefault="003F4A2C" w:rsidP="007B2087">
      <w:pPr>
        <w:spacing w:before="60" w:after="120" w:line="384" w:lineRule="auto"/>
        <w:jc w:val="center"/>
        <w:rPr>
          <w:rFonts w:ascii="Constantia" w:eastAsia="Cambria" w:hAnsi="Constantia" w:cs="Cambria"/>
          <w:b/>
          <w:bCs/>
          <w:color w:val="000000"/>
        </w:rPr>
      </w:pPr>
    </w:p>
    <w:p w14:paraId="6E618634" w14:textId="3F058339" w:rsidR="00C90E67" w:rsidRPr="00346EEC" w:rsidRDefault="00C90E67" w:rsidP="007B2087">
      <w:pPr>
        <w:spacing w:before="60" w:after="120" w:line="384" w:lineRule="auto"/>
        <w:jc w:val="center"/>
        <w:rPr>
          <w:rFonts w:ascii="Constantia" w:hAnsi="Constantia"/>
        </w:rPr>
      </w:pPr>
      <w:r w:rsidRPr="00346EEC">
        <w:rPr>
          <w:rFonts w:ascii="Constantia" w:eastAsia="Cambria" w:hAnsi="Constantia" w:cs="Cambria"/>
          <w:b/>
          <w:bCs/>
          <w:color w:val="000000"/>
        </w:rPr>
        <w:lastRenderedPageBreak/>
        <w:t>Table 15.2: The Coupled Entropic Field System</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1309"/>
        <w:gridCol w:w="1683"/>
        <w:gridCol w:w="4395"/>
      </w:tblGrid>
      <w:tr w:rsidR="00C90E67" w:rsidRPr="00346EEC" w14:paraId="6EBBDEC3" w14:textId="77777777" w:rsidTr="006F5411">
        <w:trPr>
          <w:tblHeader/>
        </w:trPr>
        <w:tc>
          <w:tcPr>
            <w:tcW w:w="1050" w:type="pct"/>
            <w:shd w:val="clear" w:color="auto" w:fill="F0F0F0"/>
            <w:tcMar>
              <w:top w:w="90" w:type="dxa"/>
              <w:left w:w="120" w:type="dxa"/>
              <w:bottom w:w="90" w:type="dxa"/>
              <w:right w:w="120" w:type="dxa"/>
            </w:tcMar>
          </w:tcPr>
          <w:p w14:paraId="2E666B62"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Equation</w:t>
            </w:r>
          </w:p>
        </w:tc>
        <w:tc>
          <w:tcPr>
            <w:tcW w:w="700" w:type="pct"/>
            <w:shd w:val="clear" w:color="auto" w:fill="F0F0F0"/>
            <w:tcMar>
              <w:top w:w="90" w:type="dxa"/>
              <w:left w:w="120" w:type="dxa"/>
              <w:bottom w:w="90" w:type="dxa"/>
              <w:right w:w="120" w:type="dxa"/>
            </w:tcMar>
          </w:tcPr>
          <w:p w14:paraId="2A32570F"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Source</w:t>
            </w:r>
          </w:p>
        </w:tc>
        <w:tc>
          <w:tcPr>
            <w:tcW w:w="900" w:type="pct"/>
            <w:shd w:val="clear" w:color="auto" w:fill="F0F0F0"/>
            <w:tcMar>
              <w:top w:w="90" w:type="dxa"/>
              <w:left w:w="120" w:type="dxa"/>
              <w:bottom w:w="90" w:type="dxa"/>
              <w:right w:w="120" w:type="dxa"/>
            </w:tcMar>
          </w:tcPr>
          <w:p w14:paraId="6842A6B9"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Unknown</w:t>
            </w:r>
          </w:p>
        </w:tc>
        <w:tc>
          <w:tcPr>
            <w:tcW w:w="2350" w:type="pct"/>
            <w:shd w:val="clear" w:color="auto" w:fill="F0F0F0"/>
            <w:tcMar>
              <w:top w:w="90" w:type="dxa"/>
              <w:left w:w="120" w:type="dxa"/>
              <w:bottom w:w="90" w:type="dxa"/>
              <w:right w:w="120" w:type="dxa"/>
            </w:tcMar>
          </w:tcPr>
          <w:p w14:paraId="600303F6"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Physical Content</w:t>
            </w:r>
          </w:p>
        </w:tc>
      </w:tr>
      <w:tr w:rsidR="00C90E67" w:rsidRPr="00346EEC" w14:paraId="6D42DA98" w14:textId="77777777" w:rsidTr="006F5411">
        <w:tc>
          <w:tcPr>
            <w:tcW w:w="1050" w:type="pct"/>
            <w:tcMar>
              <w:top w:w="90" w:type="dxa"/>
              <w:left w:w="120" w:type="dxa"/>
              <w:bottom w:w="90" w:type="dxa"/>
              <w:right w:w="120" w:type="dxa"/>
            </w:tcMar>
          </w:tcPr>
          <w:p w14:paraId="385DDC58"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Master Entropic Equation</w:t>
            </w:r>
            <w:r w:rsidRPr="00346EEC">
              <w:rPr>
                <w:rFonts w:ascii="Constantia" w:eastAsia="Cambria" w:hAnsi="Constantia" w:cs="Cambria"/>
                <w:color w:val="000000"/>
              </w:rPr>
              <w:t xml:space="preserve"> (15.42)</w:t>
            </w:r>
          </w:p>
        </w:tc>
        <w:tc>
          <w:tcPr>
            <w:tcW w:w="700" w:type="pct"/>
            <w:tcMar>
              <w:top w:w="90" w:type="dxa"/>
              <w:left w:w="120" w:type="dxa"/>
              <w:bottom w:w="90" w:type="dxa"/>
              <w:right w:w="120" w:type="dxa"/>
            </w:tcMar>
          </w:tcPr>
          <w:p w14:paraId="03DAFF67" w14:textId="77777777" w:rsidR="00C90E67" w:rsidRPr="00346EEC" w:rsidRDefault="00C90E67" w:rsidP="006F5411">
            <w:pPr>
              <w:spacing w:before="60" w:after="120" w:line="384" w:lineRule="auto"/>
              <w:rPr>
                <w:rFonts w:ascii="Constantia" w:hAnsi="Constantia"/>
              </w:rPr>
            </w:pPr>
            <w:proofErr w:type="gramStart"/>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p>
        </w:tc>
        <w:tc>
          <w:tcPr>
            <w:tcW w:w="900" w:type="pct"/>
            <w:tcMar>
              <w:top w:w="90" w:type="dxa"/>
              <w:left w:w="120" w:type="dxa"/>
              <w:bottom w:w="90" w:type="dxa"/>
              <w:right w:w="120" w:type="dxa"/>
            </w:tcMar>
          </w:tcPr>
          <w:p w14:paraId="0384C752"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 xml:space="preserve">Entropic field </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t</w:t>
            </w:r>
            <w:r w:rsidRPr="00346EEC">
              <w:rPr>
                <w:rFonts w:ascii="Constantia" w:eastAsia="Cambria" w:hAnsi="Constantia" w:cs="Cambria"/>
                <w:color w:val="000000"/>
              </w:rPr>
              <w:t>)</w:t>
            </w:r>
          </w:p>
        </w:tc>
        <w:tc>
          <w:tcPr>
            <w:tcW w:w="2350" w:type="pct"/>
            <w:tcMar>
              <w:top w:w="90" w:type="dxa"/>
              <w:left w:w="120" w:type="dxa"/>
              <w:bottom w:w="90" w:type="dxa"/>
              <w:right w:w="120" w:type="dxa"/>
            </w:tcMar>
          </w:tcPr>
          <w:p w14:paraId="17DF5169"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Dynamics of informational-entropic degrees of freedom; self-interaction and geometric sourcing of entropy</w:t>
            </w:r>
          </w:p>
        </w:tc>
      </w:tr>
      <w:tr w:rsidR="00C90E67" w:rsidRPr="00346EEC" w14:paraId="51DC39EF" w14:textId="77777777" w:rsidTr="006F5411">
        <w:tc>
          <w:tcPr>
            <w:tcW w:w="1050" w:type="pct"/>
            <w:tcMar>
              <w:top w:w="90" w:type="dxa"/>
              <w:left w:w="120" w:type="dxa"/>
              <w:bottom w:w="90" w:type="dxa"/>
              <w:right w:w="120" w:type="dxa"/>
            </w:tcMar>
          </w:tcPr>
          <w:p w14:paraId="38C8F4ED"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Entropic Einstein Equations</w:t>
            </w:r>
            <w:r w:rsidRPr="00346EEC">
              <w:rPr>
                <w:rFonts w:ascii="Constantia" w:eastAsia="Cambria" w:hAnsi="Constantia" w:cs="Cambria"/>
                <w:color w:val="000000"/>
              </w:rPr>
              <w:t xml:space="preserve"> (15.43)</w:t>
            </w:r>
          </w:p>
        </w:tc>
        <w:tc>
          <w:tcPr>
            <w:tcW w:w="700" w:type="pct"/>
            <w:tcMar>
              <w:top w:w="90" w:type="dxa"/>
              <w:left w:w="120" w:type="dxa"/>
              <w:bottom w:w="90" w:type="dxa"/>
              <w:right w:w="120" w:type="dxa"/>
            </w:tcMar>
          </w:tcPr>
          <w:p w14:paraId="1068FDBE"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 xml:space="preserve">(1/2)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w:t>
            </w:r>
          </w:p>
        </w:tc>
        <w:tc>
          <w:tcPr>
            <w:tcW w:w="900" w:type="pct"/>
            <w:tcMar>
              <w:top w:w="90" w:type="dxa"/>
              <w:left w:w="120" w:type="dxa"/>
              <w:bottom w:w="90" w:type="dxa"/>
              <w:right w:w="120" w:type="dxa"/>
            </w:tcMar>
          </w:tcPr>
          <w:p w14:paraId="26DB2D1A"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 xml:space="preserve">Spacetime metric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t</w:t>
            </w:r>
            <w:r w:rsidRPr="00346EEC">
              <w:rPr>
                <w:rFonts w:ascii="Constantia" w:eastAsia="Cambria" w:hAnsi="Constantia" w:cs="Cambria"/>
                <w:color w:val="000000"/>
              </w:rPr>
              <w:t>)</w:t>
            </w:r>
          </w:p>
        </w:tc>
        <w:tc>
          <w:tcPr>
            <w:tcW w:w="2350" w:type="pct"/>
            <w:tcMar>
              <w:top w:w="90" w:type="dxa"/>
              <w:left w:w="120" w:type="dxa"/>
              <w:bottom w:w="90" w:type="dxa"/>
              <w:right w:w="120" w:type="dxa"/>
            </w:tcMar>
          </w:tcPr>
          <w:p w14:paraId="415E186F"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Geometry of spacetime determined by entropic field distribution; non-minimal gravitational coupling</w:t>
            </w:r>
          </w:p>
        </w:tc>
      </w:tr>
    </w:tbl>
    <w:p w14:paraId="16C05D6F" w14:textId="0CF94593" w:rsidR="00C90E67" w:rsidRPr="00346EEC" w:rsidRDefault="00C90E67" w:rsidP="00C90E67">
      <w:pPr>
        <w:pStyle w:val="Heading3"/>
        <w:spacing w:before="280" w:after="120" w:line="312" w:lineRule="auto"/>
        <w:rPr>
          <w:rFonts w:ascii="Cambria" w:hAnsi="Cambria"/>
          <w:sz w:val="28"/>
          <w:szCs w:val="28"/>
        </w:rPr>
      </w:pPr>
      <w:bookmarkStart w:id="70" w:name="_Toc228072131"/>
      <w:r w:rsidRPr="00346EEC">
        <w:rPr>
          <w:rFonts w:ascii="Cambria" w:hAnsi="Cambria"/>
          <w:sz w:val="28"/>
          <w:szCs w:val="28"/>
        </w:rPr>
        <w:t>15.4 Symmetries and Conservation Laws: The Entropic Noether Principle</w:t>
      </w:r>
      <w:bookmarkEnd w:id="70"/>
    </w:p>
    <w:p w14:paraId="6CCD3008"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15.4.1 Noether's Theorem Applied to the Obidi Action</w:t>
      </w:r>
    </w:p>
    <w:p w14:paraId="16B89267"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Noether's First Theorem</w:t>
      </w:r>
      <w:r w:rsidRPr="00346EEC">
        <w:rPr>
          <w:rFonts w:ascii="Constantia" w:eastAsia="Cambria" w:hAnsi="Constantia" w:cs="Cambria"/>
          <w:color w:val="000000"/>
        </w:rPr>
        <w:t xml:space="preserve"> (1918) states that for every continuous symmetry of the action — every one-parameter group of transformations that leaves the action invariant — there exists a corresponding conserved current, and hence a conserved charge. This subsection applies Noether's theorem to the Obidi Action to extract the conserved currents associated with its symmetries.</w:t>
      </w:r>
    </w:p>
    <w:p w14:paraId="41D537AF"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Spacetime translation invariance.</w:t>
      </w:r>
      <w:r w:rsidRPr="00346EEC">
        <w:rPr>
          <w:rFonts w:ascii="Constantia" w:eastAsia="Cambria" w:hAnsi="Constantia" w:cs="Cambria"/>
          <w:color w:val="000000"/>
        </w:rPr>
        <w:t xml:space="preserve"> In flat spacetime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η</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diag</w:t>
      </w:r>
      <w:proofErr w:type="spellEnd"/>
      <w:r w:rsidRPr="00346EEC">
        <w:rPr>
          <w:rFonts w:ascii="Constantia" w:eastAsia="Cambria" w:hAnsi="Constantia" w:cs="Cambria"/>
          <w:color w:val="000000"/>
        </w:rPr>
        <w:t xml:space="preserve">(−1, +1, +1, +1),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 0), the Obidi Action is invariant under spacetime translations </w:t>
      </w:r>
      <w:proofErr w:type="spellStart"/>
      <w:r w:rsidRPr="00346EEC">
        <w:rPr>
          <w:rFonts w:ascii="Constantia" w:eastAsia="Cambria" w:hAnsi="Constantia" w:cs="Cambria"/>
          <w:i/>
          <w:iCs/>
          <w:color w:val="000000"/>
        </w:rPr>
        <w:t>x</w:t>
      </w:r>
      <w:r w:rsidRPr="00346EEC">
        <w:rPr>
          <w:rFonts w:ascii="Constantia" w:eastAsia="Cambria" w:hAnsi="Constantia" w:cs="Cambria"/>
          <w:color w:val="000000"/>
          <w:vertAlign w:val="superscript"/>
        </w:rPr>
        <w:t>μ</w:t>
      </w:r>
      <w:proofErr w:type="spellEnd"/>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x</w:t>
      </w:r>
      <w:r w:rsidRPr="00346EEC">
        <w:rPr>
          <w:rFonts w:ascii="Constantia" w:eastAsia="Cambria" w:hAnsi="Constantia" w:cs="Cambria"/>
          <w:color w:val="000000"/>
          <w:vertAlign w:val="superscript"/>
        </w:rPr>
        <w:t>μ</w:t>
      </w:r>
      <w:proofErr w:type="spellEnd"/>
      <w:r w:rsidRPr="00346EEC">
        <w:rPr>
          <w:rFonts w:ascii="Constantia" w:eastAsia="Cambria" w:hAnsi="Constantia" w:cs="Cambria"/>
          <w:color w:val="000000"/>
        </w:rPr>
        <w:t xml:space="preserve"> + ε </w:t>
      </w:r>
      <w:proofErr w:type="spellStart"/>
      <w:r w:rsidRPr="00346EEC">
        <w:rPr>
          <w:rFonts w:ascii="Constantia" w:eastAsia="Cambria" w:hAnsi="Constantia" w:cs="Cambria"/>
          <w:i/>
          <w:iCs/>
          <w:color w:val="000000"/>
        </w:rPr>
        <w:t>a</w:t>
      </w:r>
      <w:r w:rsidRPr="00346EEC">
        <w:rPr>
          <w:rFonts w:ascii="Constantia" w:eastAsia="Cambria" w:hAnsi="Constantia" w:cs="Cambria"/>
          <w:color w:val="000000"/>
          <w:vertAlign w:val="superscript"/>
        </w:rPr>
        <w:t>μ</w:t>
      </w:r>
      <w:proofErr w:type="spellEnd"/>
      <w:r w:rsidRPr="00346EEC">
        <w:rPr>
          <w:rFonts w:ascii="Constantia" w:eastAsia="Cambria" w:hAnsi="Constantia" w:cs="Cambria"/>
          <w:color w:val="000000"/>
        </w:rPr>
        <w:t xml:space="preserve">, where </w:t>
      </w:r>
      <w:proofErr w:type="spellStart"/>
      <w:r w:rsidRPr="00346EEC">
        <w:rPr>
          <w:rFonts w:ascii="Constantia" w:eastAsia="Cambria" w:hAnsi="Constantia" w:cs="Cambria"/>
          <w:i/>
          <w:iCs/>
          <w:color w:val="000000"/>
        </w:rPr>
        <w:t>a</w:t>
      </w:r>
      <w:r w:rsidRPr="00346EEC">
        <w:rPr>
          <w:rFonts w:ascii="Constantia" w:eastAsia="Cambria" w:hAnsi="Constantia" w:cs="Cambria"/>
          <w:color w:val="000000"/>
          <w:vertAlign w:val="superscript"/>
        </w:rPr>
        <w:t>μ</w:t>
      </w:r>
      <w:proofErr w:type="spellEnd"/>
      <w:r w:rsidRPr="00346EEC">
        <w:rPr>
          <w:rFonts w:ascii="Constantia" w:eastAsia="Cambria" w:hAnsi="Constantia" w:cs="Cambria"/>
          <w:color w:val="000000"/>
        </w:rPr>
        <w:t xml:space="preserve"> is a constant vector. Under this transformation, the entropic field transforms as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a</w:t>
      </w:r>
      <w:r w:rsidRPr="00346EEC">
        <w:rPr>
          <w:rFonts w:ascii="Constantia" w:eastAsia="Cambria" w:hAnsi="Constantia" w:cs="Cambria"/>
          <w:color w:val="000000"/>
          <w:vertAlign w:val="superscript"/>
        </w:rPr>
        <w:t>μ</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Noether's theorem yields the conserved </w:t>
      </w:r>
      <w:r w:rsidRPr="00346EEC">
        <w:rPr>
          <w:rFonts w:ascii="Constantia" w:eastAsia="Cambria" w:hAnsi="Constantia" w:cs="Cambria"/>
          <w:b/>
          <w:bCs/>
          <w:color w:val="000000"/>
        </w:rPr>
        <w:t>canonical energy-momentum tensor</w:t>
      </w:r>
      <w:r w:rsidRPr="00346EEC">
        <w:rPr>
          <w:rFonts w:ascii="Constantia" w:eastAsia="Cambria" w:hAnsi="Constantia" w:cs="Cambria"/>
          <w:color w:val="000000"/>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94"/>
        <w:gridCol w:w="1966"/>
      </w:tblGrid>
      <w:tr w:rsidR="00C90E67" w:rsidRPr="00346EEC" w14:paraId="66073DCA" w14:textId="77777777" w:rsidTr="006F5411">
        <w:tc>
          <w:tcPr>
            <w:tcW w:w="3950" w:type="pct"/>
            <w:tcMar>
              <w:top w:w="90" w:type="dxa"/>
              <w:left w:w="120" w:type="dxa"/>
              <w:bottom w:w="90" w:type="dxa"/>
              <w:right w:w="120" w:type="dxa"/>
            </w:tcMar>
          </w:tcPr>
          <w:p w14:paraId="67D06DEE" w14:textId="77777777" w:rsidR="00C90E67" w:rsidRPr="00346EEC" w:rsidRDefault="00C90E67" w:rsidP="006F5411">
            <w:pPr>
              <w:spacing w:before="60" w:after="120" w:line="384" w:lineRule="auto"/>
              <w:rPr>
                <w:rFonts w:ascii="Constantia" w:hAnsi="Constantia"/>
              </w:rPr>
            </w:pPr>
            <w:proofErr w:type="spellStart"/>
            <w:r w:rsidRPr="00346EEC">
              <w:rPr>
                <w:rFonts w:ascii="Constantia" w:eastAsia="Cambria" w:hAnsi="Constantia" w:cs="Cambria"/>
                <w:i/>
                <w:iCs/>
                <w:color w:val="000000"/>
              </w:rPr>
              <w:lastRenderedPageBreak/>
              <w:t>T</w:t>
            </w:r>
            <w:r w:rsidRPr="00346EEC">
              <w:rPr>
                <w:rFonts w:ascii="Constantia" w:eastAsia="Cambria" w:hAnsi="Constantia" w:cs="Cambria"/>
                <w:color w:val="000000"/>
                <w:vertAlign w:val="superscript"/>
              </w:rPr>
              <w:t>μν</w:t>
            </w:r>
            <w:r w:rsidRPr="00346EEC">
              <w:rPr>
                <w:rFonts w:ascii="Constantia" w:eastAsia="Cambria" w:hAnsi="Constantia" w:cs="Cambria"/>
                <w:color w:val="000000"/>
                <w:vertAlign w:val="subscript"/>
              </w:rPr>
              <w:t>canonical</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L</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w:t>
            </w:r>
            <w:proofErr w:type="spellStart"/>
            <w:r w:rsidRPr="00346EEC">
              <w:rPr>
                <w:rFonts w:ascii="Constantia" w:eastAsia="Cambria" w:hAnsi="Constantia" w:cs="Cambria"/>
                <w:color w:val="000000"/>
                <w:vertAlign w:val="super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η</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L</w:t>
            </w:r>
          </w:p>
        </w:tc>
        <w:tc>
          <w:tcPr>
            <w:tcW w:w="1050" w:type="pct"/>
            <w:tcMar>
              <w:top w:w="90" w:type="dxa"/>
              <w:left w:w="120" w:type="dxa"/>
              <w:bottom w:w="90" w:type="dxa"/>
              <w:right w:w="120" w:type="dxa"/>
            </w:tcMar>
          </w:tcPr>
          <w:p w14:paraId="42162145"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(15.44)</w:t>
            </w:r>
          </w:p>
        </w:tc>
      </w:tr>
    </w:tbl>
    <w:p w14:paraId="58C390D9"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Computing explicitly with </w:t>
      </w:r>
      <w:r w:rsidRPr="00346EEC">
        <w:rPr>
          <w:rFonts w:ascii="Constantia" w:eastAsia="Cambria" w:hAnsi="Constantia" w:cs="Cambria"/>
          <w:i/>
          <w:iCs/>
          <w:color w:val="000000"/>
        </w:rPr>
        <w:t>L</w:t>
      </w:r>
      <w:r w:rsidRPr="00346EEC">
        <w:rPr>
          <w:rFonts w:ascii="Constantia" w:eastAsia="Cambria" w:hAnsi="Constantia" w:cs="Cambria"/>
          <w:color w:val="000000"/>
        </w:rPr>
        <w:t xml:space="preserve"> = (1/2) η</w:t>
      </w:r>
      <w:r w:rsidRPr="00346EEC">
        <w:rPr>
          <w:rFonts w:ascii="Constantia" w:eastAsia="Cambria" w:hAnsi="Constantia" w:cs="Cambria"/>
          <w:color w:val="000000"/>
          <w:vertAlign w:val="superscript"/>
        </w:rPr>
        <w:t>αβ</w:t>
      </w:r>
      <w:r w:rsidRPr="00346EEC">
        <w:rPr>
          <w:rFonts w:ascii="Constantia" w:eastAsia="Cambria" w:hAnsi="Constantia" w:cs="Cambria"/>
          <w:color w:val="000000"/>
        </w:rPr>
        <w:t xml:space="preserve"> ∂</w:t>
      </w:r>
      <w:r w:rsidRPr="00346EEC">
        <w:rPr>
          <w:rFonts w:ascii="Constantia" w:eastAsia="Cambria" w:hAnsi="Constantia" w:cs="Cambria"/>
          <w:color w:val="000000"/>
          <w:vertAlign w:val="subscript"/>
        </w:rPr>
        <w:t>α</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color w:val="000000"/>
          <w:vertAlign w:val="subscript"/>
        </w:rPr>
        <w:t>β</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(the flat-spacetime Obidi </w:t>
      </w:r>
      <w:proofErr w:type="spellStart"/>
      <w:r w:rsidRPr="00346EEC">
        <w:rPr>
          <w:rFonts w:ascii="Constantia" w:eastAsia="Cambria" w:hAnsi="Constantia" w:cs="Cambria"/>
          <w:color w:val="000000"/>
        </w:rPr>
        <w:t>Lagrangian</w:t>
      </w:r>
      <w:proofErr w:type="spellEnd"/>
      <w:r w:rsidRPr="00346EEC">
        <w:rPr>
          <w:rFonts w:ascii="Constantia" w:eastAsia="Cambria" w:hAnsi="Constantia" w:cs="Cambria"/>
          <w:color w:val="000000"/>
        </w:rPr>
        <w:t xml:space="preserve"> with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 0):</w:t>
      </w:r>
    </w:p>
    <w:p w14:paraId="6198CC1E"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w:t>
      </w:r>
      <w:r w:rsidRPr="00346EEC">
        <w:rPr>
          <w:rFonts w:ascii="Constantia" w:eastAsia="Cambria" w:hAnsi="Constantia" w:cs="Cambria"/>
          <w:i/>
          <w:iCs/>
          <w:color w:val="000000"/>
        </w:rPr>
        <w:t>L</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η</w:t>
      </w:r>
      <w:r w:rsidRPr="00346EEC">
        <w:rPr>
          <w:rFonts w:ascii="Constantia" w:eastAsia="Cambria" w:hAnsi="Constantia" w:cs="Cambria"/>
          <w:color w:val="000000"/>
          <w:vertAlign w:val="superscript"/>
        </w:rPr>
        <w:t>μ</w:t>
      </w:r>
      <w:proofErr w:type="spellEnd"/>
      <w:r w:rsidRPr="00346EEC">
        <w:rPr>
          <w:rFonts w:ascii="Constantia" w:eastAsia="Cambria" w:hAnsi="Constantia" w:cs="Cambria"/>
          <w:color w:val="000000"/>
          <w:vertAlign w:val="superscript"/>
        </w:rPr>
        <w:t>α</w:t>
      </w:r>
      <w:r w:rsidRPr="00346EEC">
        <w:rPr>
          <w:rFonts w:ascii="Constantia" w:eastAsia="Cambria" w:hAnsi="Constantia" w:cs="Cambria"/>
          <w:color w:val="000000"/>
        </w:rPr>
        <w:t xml:space="preserve"> ∂</w:t>
      </w:r>
      <w:r w:rsidRPr="00346EEC">
        <w:rPr>
          <w:rFonts w:ascii="Constantia" w:eastAsia="Cambria" w:hAnsi="Constantia" w:cs="Cambria"/>
          <w:color w:val="000000"/>
          <w:vertAlign w:val="subscript"/>
        </w:rPr>
        <w:t>α</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vertAlign w:val="superscript"/>
        </w:rPr>
        <w:t>μ</w:t>
      </w:r>
      <w:r w:rsidRPr="00346EEC">
        <w:rPr>
          <w:rFonts w:ascii="Constantia" w:eastAsia="Cambria" w:hAnsi="Constantia" w:cs="Cambria"/>
          <w:i/>
          <w:iCs/>
          <w:color w:val="000000"/>
        </w:rPr>
        <w:t>S</w:t>
      </w:r>
      <w:proofErr w:type="spellEnd"/>
    </w:p>
    <w:p w14:paraId="3DDB7B55"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Therefore: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75"/>
        <w:gridCol w:w="1685"/>
      </w:tblGrid>
      <w:tr w:rsidR="00C90E67" w:rsidRPr="00346EEC" w14:paraId="03DED3C0" w14:textId="77777777" w:rsidTr="006F5411">
        <w:tc>
          <w:tcPr>
            <w:tcW w:w="4100" w:type="pct"/>
            <w:tcMar>
              <w:top w:w="90" w:type="dxa"/>
              <w:left w:w="120" w:type="dxa"/>
              <w:bottom w:w="90" w:type="dxa"/>
              <w:right w:w="120" w:type="dxa"/>
            </w:tcMar>
          </w:tcPr>
          <w:p w14:paraId="1E8A24A6" w14:textId="77777777" w:rsidR="00C90E67" w:rsidRPr="00346EEC" w:rsidRDefault="00C90E67" w:rsidP="006F5411">
            <w:pPr>
              <w:spacing w:before="60" w:after="120" w:line="384" w:lineRule="auto"/>
              <w:rPr>
                <w:rFonts w:ascii="Constantia" w:hAnsi="Constantia"/>
              </w:rPr>
            </w:pP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perscript"/>
              </w:rPr>
              <w:t>μν</w:t>
            </w:r>
            <w:r w:rsidRPr="00346EEC">
              <w:rPr>
                <w:rFonts w:ascii="Constantia" w:eastAsia="Cambria" w:hAnsi="Constantia" w:cs="Cambria"/>
                <w:color w:val="000000"/>
                <w:vertAlign w:val="subscript"/>
              </w:rPr>
              <w:t>canonical</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vertAlign w:val="super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w:t>
            </w:r>
            <w:proofErr w:type="spellStart"/>
            <w:r w:rsidRPr="00346EEC">
              <w:rPr>
                <w:rFonts w:ascii="Constantia" w:eastAsia="Cambria" w:hAnsi="Constantia" w:cs="Cambria"/>
                <w:color w:val="000000"/>
                <w:vertAlign w:val="super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η</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[(1/2)(∂</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w:t>
            </w:r>
          </w:p>
        </w:tc>
        <w:tc>
          <w:tcPr>
            <w:tcW w:w="900" w:type="pct"/>
            <w:tcMar>
              <w:top w:w="90" w:type="dxa"/>
              <w:left w:w="120" w:type="dxa"/>
              <w:bottom w:w="90" w:type="dxa"/>
              <w:right w:w="120" w:type="dxa"/>
            </w:tcMar>
          </w:tcPr>
          <w:p w14:paraId="61E0B078" w14:textId="6EF9DA03" w:rsidR="00C90E67" w:rsidRPr="00346EEC" w:rsidRDefault="007B2087" w:rsidP="007B2087">
            <w:pPr>
              <w:spacing w:before="60" w:after="120" w:line="384" w:lineRule="auto"/>
              <w:rPr>
                <w:rFonts w:ascii="Constantia" w:hAnsi="Constantia"/>
              </w:rPr>
            </w:pPr>
            <w:r>
              <w:rPr>
                <w:rFonts w:ascii="Constantia" w:eastAsia="Cambria" w:hAnsi="Constantia" w:cs="Cambria"/>
                <w:color w:val="000000"/>
              </w:rPr>
              <w:t xml:space="preserve">            </w:t>
            </w:r>
            <w:r w:rsidR="00C90E67" w:rsidRPr="00346EEC">
              <w:rPr>
                <w:rFonts w:ascii="Constantia" w:eastAsia="Cambria" w:hAnsi="Constantia" w:cs="Cambria"/>
                <w:color w:val="000000"/>
              </w:rPr>
              <w:t>(15.45)</w:t>
            </w:r>
          </w:p>
        </w:tc>
      </w:tr>
    </w:tbl>
    <w:p w14:paraId="166E0C4C" w14:textId="77777777" w:rsidR="00C90E67" w:rsidRPr="00346EEC" w:rsidRDefault="00C90E67" w:rsidP="00C90E67">
      <w:pPr>
        <w:spacing w:before="60" w:after="120" w:line="384" w:lineRule="auto"/>
        <w:rPr>
          <w:rFonts w:ascii="Constantia" w:hAnsi="Constantia"/>
        </w:rPr>
      </w:pPr>
    </w:p>
    <w:p w14:paraId="16DA8525"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The associated conservation law is: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458"/>
        <w:gridCol w:w="2902"/>
      </w:tblGrid>
      <w:tr w:rsidR="00C90E67" w:rsidRPr="00346EEC" w14:paraId="6955A4D2" w14:textId="77777777" w:rsidTr="006F5411">
        <w:tc>
          <w:tcPr>
            <w:tcW w:w="3450" w:type="pct"/>
            <w:tcMar>
              <w:top w:w="90" w:type="dxa"/>
              <w:left w:w="120" w:type="dxa"/>
              <w:bottom w:w="90" w:type="dxa"/>
              <w:right w:w="120" w:type="dxa"/>
            </w:tcMar>
          </w:tcPr>
          <w:p w14:paraId="2A03D6CC"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w:t>
            </w:r>
            <w:r w:rsidRPr="00346EEC">
              <w:rPr>
                <w:rFonts w:ascii="Constantia" w:eastAsia="Cambria" w:hAnsi="Constantia" w:cs="Cambria"/>
                <w:color w:val="000000"/>
                <w:vertAlign w:val="subscript"/>
              </w:rPr>
              <w:t>μ</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perscript"/>
              </w:rPr>
              <w:t>μν</w:t>
            </w:r>
            <w:r w:rsidRPr="00346EEC">
              <w:rPr>
                <w:rFonts w:ascii="Constantia" w:eastAsia="Cambria" w:hAnsi="Constantia" w:cs="Cambria"/>
                <w:color w:val="000000"/>
                <w:vertAlign w:val="subscript"/>
              </w:rPr>
              <w:t>canonical</w:t>
            </w:r>
            <w:proofErr w:type="spellEnd"/>
            <w:r w:rsidRPr="00346EEC">
              <w:rPr>
                <w:rFonts w:ascii="Constantia" w:eastAsia="Cambria" w:hAnsi="Constantia" w:cs="Cambria"/>
                <w:color w:val="000000"/>
              </w:rPr>
              <w:t xml:space="preserve"> = 0</w:t>
            </w:r>
          </w:p>
        </w:tc>
        <w:tc>
          <w:tcPr>
            <w:tcW w:w="1550" w:type="pct"/>
            <w:tcMar>
              <w:top w:w="90" w:type="dxa"/>
              <w:left w:w="120" w:type="dxa"/>
              <w:bottom w:w="90" w:type="dxa"/>
              <w:right w:w="120" w:type="dxa"/>
            </w:tcMar>
          </w:tcPr>
          <w:p w14:paraId="6824DD96" w14:textId="602DA37D" w:rsidR="00C90E67" w:rsidRPr="00346EEC" w:rsidRDefault="007B2087" w:rsidP="007B2087">
            <w:pPr>
              <w:spacing w:before="60" w:after="120" w:line="384" w:lineRule="auto"/>
              <w:rPr>
                <w:rFonts w:ascii="Constantia" w:hAnsi="Constantia"/>
              </w:rPr>
            </w:pPr>
            <w:r>
              <w:rPr>
                <w:rFonts w:ascii="Constantia" w:eastAsia="Cambria" w:hAnsi="Constantia" w:cs="Cambria"/>
                <w:color w:val="000000"/>
              </w:rPr>
              <w:t xml:space="preserve">                                </w:t>
            </w:r>
            <w:r w:rsidR="00C90E67" w:rsidRPr="00346EEC">
              <w:rPr>
                <w:rFonts w:ascii="Constantia" w:eastAsia="Cambria" w:hAnsi="Constantia" w:cs="Cambria"/>
                <w:color w:val="000000"/>
              </w:rPr>
              <w:t>(15.46)</w:t>
            </w:r>
          </w:p>
        </w:tc>
      </w:tr>
    </w:tbl>
    <w:p w14:paraId="5E2132AD"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which holds when the MEE (15.34) is satisfied (</w:t>
      </w:r>
      <w:proofErr w:type="gramStart"/>
      <w:r w:rsidRPr="00346EEC">
        <w:rPr>
          <w:rFonts w:ascii="Constantia" w:eastAsia="Cambria" w:hAnsi="Constantia" w:cs="Cambria"/>
          <w:color w:val="000000"/>
        </w:rPr>
        <w:t>on-shell</w:t>
      </w:r>
      <w:proofErr w:type="gramEnd"/>
      <w:r w:rsidRPr="00346EEC">
        <w:rPr>
          <w:rFonts w:ascii="Constantia" w:eastAsia="Cambria" w:hAnsi="Constantia" w:cs="Cambria"/>
          <w:color w:val="000000"/>
        </w:rPr>
        <w:t>). The conserved quantities are:</w:t>
      </w:r>
    </w:p>
    <w:p w14:paraId="3AA20A8A" w14:textId="77777777" w:rsidR="00C90E67" w:rsidRPr="00346EEC" w:rsidRDefault="00C90E67" w:rsidP="00C90E67">
      <w:pPr>
        <w:pStyle w:val="ListParagraph"/>
        <w:numPr>
          <w:ilvl w:val="0"/>
          <w:numId w:val="15"/>
        </w:numPr>
        <w:spacing w:before="60" w:after="120" w:line="384" w:lineRule="auto"/>
        <w:rPr>
          <w:rFonts w:ascii="Constantia" w:hAnsi="Constantia"/>
        </w:rPr>
      </w:pPr>
      <w:r w:rsidRPr="00346EEC">
        <w:rPr>
          <w:rFonts w:ascii="Constantia" w:eastAsia="Cambria" w:hAnsi="Constantia" w:cs="Cambria"/>
          <w:color w:val="000000"/>
        </w:rPr>
        <w:t xml:space="preserve">The </w:t>
      </w:r>
      <w:r w:rsidRPr="00346EEC">
        <w:rPr>
          <w:rFonts w:ascii="Constantia" w:eastAsia="Cambria" w:hAnsi="Constantia" w:cs="Cambria"/>
          <w:b/>
          <w:bCs/>
          <w:color w:val="000000"/>
        </w:rPr>
        <w:t>total entropic energy</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color w:val="000000"/>
        </w:rPr>
        <w:t xml:space="preserve"> = ∫ d</w:t>
      </w:r>
      <w:r w:rsidRPr="00346EEC">
        <w:rPr>
          <w:rFonts w:ascii="Constantia" w:eastAsia="Cambria" w:hAnsi="Constantia" w:cs="Cambria"/>
          <w:color w:val="000000"/>
          <w:vertAlign w:val="superscript"/>
        </w:rPr>
        <w:t>3</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T</w:t>
      </w:r>
      <w:r w:rsidRPr="00346EEC">
        <w:rPr>
          <w:rFonts w:ascii="Constantia" w:eastAsia="Cambria" w:hAnsi="Constantia" w:cs="Cambria"/>
          <w:color w:val="000000"/>
          <w:vertAlign w:val="superscript"/>
        </w:rPr>
        <w:t>00</w:t>
      </w:r>
      <w:r w:rsidRPr="00346EEC">
        <w:rPr>
          <w:rFonts w:ascii="Constantia" w:eastAsia="Cambria" w:hAnsi="Constantia" w:cs="Cambria"/>
          <w:color w:val="000000"/>
          <w:vertAlign w:val="subscript"/>
        </w:rPr>
        <w:t>canonical</w:t>
      </w:r>
      <w:r w:rsidRPr="00346EEC">
        <w:rPr>
          <w:rFonts w:ascii="Constantia" w:eastAsia="Cambria" w:hAnsi="Constantia" w:cs="Cambria"/>
          <w:color w:val="000000"/>
        </w:rPr>
        <w:t xml:space="preserve"> = ∫ d</w:t>
      </w:r>
      <w:r w:rsidRPr="00346EEC">
        <w:rPr>
          <w:rFonts w:ascii="Constantia" w:eastAsia="Cambria" w:hAnsi="Constantia" w:cs="Cambria"/>
          <w:color w:val="000000"/>
          <w:vertAlign w:val="superscript"/>
        </w:rPr>
        <w:t>3</w:t>
      </w:r>
      <w:r w:rsidRPr="00346EEC">
        <w:rPr>
          <w:rFonts w:ascii="Constantia" w:eastAsia="Cambria" w:hAnsi="Constantia" w:cs="Cambria"/>
          <w:i/>
          <w:iCs/>
          <w:color w:val="000000"/>
        </w:rPr>
        <w:t>x</w:t>
      </w:r>
      <w:r w:rsidRPr="00346EEC">
        <w:rPr>
          <w:rFonts w:ascii="Constantia" w:eastAsia="Cambria" w:hAnsi="Constantia" w:cs="Cambria"/>
          <w:color w:val="000000"/>
        </w:rPr>
        <w:t xml:space="preserve"> [(1/2)(∂</w:t>
      </w:r>
      <w:proofErr w:type="spellStart"/>
      <w:r w:rsidRPr="00346EEC">
        <w:rPr>
          <w:rFonts w:ascii="Constantia" w:eastAsia="Cambria" w:hAnsi="Constantia" w:cs="Cambria"/>
          <w:i/>
          <w:iCs/>
          <w:color w:val="000000"/>
          <w:vertAlign w:val="subscript"/>
        </w:rPr>
        <w:t>t</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 (1/2)(</w:t>
      </w:r>
      <w:r w:rsidRPr="00346EEC">
        <w:rPr>
          <w:rFonts w:ascii="Cambria Math" w:eastAsia="Cambria" w:hAnsi="Cambria Math" w:cs="Cambria Math"/>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w:t>
      </w:r>
    </w:p>
    <w:p w14:paraId="757B14FD" w14:textId="77777777" w:rsidR="00C90E67" w:rsidRPr="00346EEC" w:rsidRDefault="00C90E67" w:rsidP="00C90E67">
      <w:pPr>
        <w:pStyle w:val="ListParagraph"/>
        <w:numPr>
          <w:ilvl w:val="0"/>
          <w:numId w:val="15"/>
        </w:numPr>
        <w:spacing w:before="60" w:after="120" w:line="384" w:lineRule="auto"/>
        <w:rPr>
          <w:rFonts w:ascii="Constantia" w:hAnsi="Constantia"/>
        </w:rPr>
      </w:pPr>
      <w:r w:rsidRPr="00346EEC">
        <w:rPr>
          <w:rFonts w:ascii="Constantia" w:eastAsia="Cambria" w:hAnsi="Constantia" w:cs="Cambria"/>
          <w:color w:val="000000"/>
        </w:rPr>
        <w:t xml:space="preserve">The </w:t>
      </w:r>
      <w:r w:rsidRPr="00346EEC">
        <w:rPr>
          <w:rFonts w:ascii="Constantia" w:eastAsia="Cambria" w:hAnsi="Constantia" w:cs="Cambria"/>
          <w:b/>
          <w:bCs/>
          <w:color w:val="000000"/>
        </w:rPr>
        <w:t>entropic momentum</w:t>
      </w:r>
      <w:r w:rsidRPr="00346EEC">
        <w:rPr>
          <w:rFonts w:ascii="Constantia" w:eastAsia="Cambria" w:hAnsi="Constantia" w:cs="Cambria"/>
          <w:color w:val="000000"/>
        </w:rPr>
        <w:t xml:space="preserve">: </w:t>
      </w:r>
      <w:r w:rsidRPr="00346EEC">
        <w:rPr>
          <w:rFonts w:ascii="Constantia" w:eastAsia="Cambria" w:hAnsi="Constantia" w:cs="Cambria"/>
          <w:i/>
          <w:iCs/>
          <w:color w:val="000000"/>
        </w:rPr>
        <w:t>P</w:t>
      </w:r>
      <w:r w:rsidRPr="00346EEC">
        <w:rPr>
          <w:rFonts w:ascii="Constantia" w:eastAsia="Cambria" w:hAnsi="Constantia" w:cs="Cambria"/>
          <w:i/>
          <w:iCs/>
          <w:color w:val="000000"/>
          <w:vertAlign w:val="superscript"/>
        </w:rPr>
        <w:t>i</w:t>
      </w:r>
      <w:r w:rsidRPr="00346EEC">
        <w:rPr>
          <w:rFonts w:ascii="Constantia" w:eastAsia="Cambria" w:hAnsi="Constantia" w:cs="Cambria"/>
          <w:color w:val="000000"/>
        </w:rPr>
        <w:t xml:space="preserve"> = ∫ d</w:t>
      </w:r>
      <w:r w:rsidRPr="00346EEC">
        <w:rPr>
          <w:rFonts w:ascii="Constantia" w:eastAsia="Cambria" w:hAnsi="Constantia" w:cs="Cambria"/>
          <w:color w:val="000000"/>
          <w:vertAlign w:val="superscript"/>
        </w:rPr>
        <w:t>3</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T</w:t>
      </w:r>
      <w:r w:rsidRPr="00346EEC">
        <w:rPr>
          <w:rFonts w:ascii="Constantia" w:eastAsia="Cambria" w:hAnsi="Constantia" w:cs="Cambria"/>
          <w:color w:val="000000"/>
          <w:vertAlign w:val="superscript"/>
        </w:rPr>
        <w:t>0</w:t>
      </w:r>
      <w:r w:rsidRPr="00346EEC">
        <w:rPr>
          <w:rFonts w:ascii="Constantia" w:eastAsia="Cambria" w:hAnsi="Constantia" w:cs="Cambria"/>
          <w:i/>
          <w:iCs/>
          <w:color w:val="000000"/>
          <w:vertAlign w:val="superscript"/>
        </w:rPr>
        <w:t>i</w:t>
      </w:r>
      <w:r w:rsidRPr="00346EEC">
        <w:rPr>
          <w:rFonts w:ascii="Constantia" w:eastAsia="Cambria" w:hAnsi="Constantia" w:cs="Cambria"/>
          <w:color w:val="000000"/>
          <w:vertAlign w:val="subscript"/>
        </w:rPr>
        <w:t>canonical</w:t>
      </w:r>
      <w:r w:rsidRPr="00346EEC">
        <w:rPr>
          <w:rFonts w:ascii="Constantia" w:eastAsia="Cambria" w:hAnsi="Constantia" w:cs="Cambria"/>
          <w:color w:val="000000"/>
        </w:rPr>
        <w:t xml:space="preserve"> = ∫ d</w:t>
      </w:r>
      <w:r w:rsidRPr="00346EEC">
        <w:rPr>
          <w:rFonts w:ascii="Constantia" w:eastAsia="Cambria" w:hAnsi="Constantia" w:cs="Cambria"/>
          <w:color w:val="000000"/>
          <w:vertAlign w:val="superscript"/>
        </w:rPr>
        <w:t>3</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vertAlign w:val="subscript"/>
        </w:rPr>
        <w:t>t</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w:t>
      </w:r>
      <w:proofErr w:type="spellStart"/>
      <w:r w:rsidRPr="00346EEC">
        <w:rPr>
          <w:rFonts w:ascii="Constantia" w:eastAsia="Cambria" w:hAnsi="Constantia" w:cs="Cambria"/>
          <w:i/>
          <w:iCs/>
          <w:color w:val="000000"/>
          <w:vertAlign w:val="superscript"/>
        </w:rPr>
        <w:t>i</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w:t>
      </w:r>
    </w:p>
    <w:p w14:paraId="0DE12B58"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Internal shift symmetry.</w:t>
      </w:r>
      <w:r w:rsidRPr="00346EEC">
        <w:rPr>
          <w:rFonts w:ascii="Constantia" w:eastAsia="Cambria" w:hAnsi="Constantia" w:cs="Cambria"/>
          <w:color w:val="000000"/>
        </w:rPr>
        <w:t xml:space="preserve"> If the potential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and the coupling function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are both invariant under the constant shift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ε (that is, </w:t>
      </w:r>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0 and </w:t>
      </w:r>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0 for all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corresponding to the case of vanishing potential and constant gravitational coupling), then the Obidi Action possesses the internal shift symmetry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1. The conserved </w:t>
      </w:r>
      <w:r w:rsidRPr="00346EEC">
        <w:rPr>
          <w:rFonts w:ascii="Constantia" w:eastAsia="Cambria" w:hAnsi="Constantia" w:cs="Cambria"/>
          <w:b/>
          <w:bCs/>
          <w:color w:val="000000"/>
        </w:rPr>
        <w:t>shift current</w:t>
      </w:r>
      <w:r w:rsidRPr="00346EEC">
        <w:rPr>
          <w:rFonts w:ascii="Constantia" w:eastAsia="Cambria" w:hAnsi="Constantia" w:cs="Cambria"/>
          <w:color w:val="000000"/>
        </w:rPr>
        <w:t xml:space="preserve"> is: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94"/>
        <w:gridCol w:w="1966"/>
      </w:tblGrid>
      <w:tr w:rsidR="00C90E67" w:rsidRPr="00346EEC" w14:paraId="5FE10C0E" w14:textId="77777777" w:rsidTr="006F5411">
        <w:tc>
          <w:tcPr>
            <w:tcW w:w="3950" w:type="pct"/>
            <w:tcMar>
              <w:top w:w="90" w:type="dxa"/>
              <w:left w:w="120" w:type="dxa"/>
              <w:bottom w:w="90" w:type="dxa"/>
              <w:right w:w="120" w:type="dxa"/>
            </w:tcMar>
          </w:tcPr>
          <w:p w14:paraId="03289C6F" w14:textId="77777777" w:rsidR="00C90E67" w:rsidRPr="00346EEC" w:rsidRDefault="00C90E67" w:rsidP="006F5411">
            <w:pPr>
              <w:spacing w:before="60" w:after="120" w:line="384" w:lineRule="auto"/>
              <w:rPr>
                <w:rFonts w:ascii="Constantia" w:hAnsi="Constantia"/>
              </w:rPr>
            </w:pPr>
            <w:proofErr w:type="spellStart"/>
            <w:r w:rsidRPr="00346EEC">
              <w:rPr>
                <w:rFonts w:ascii="Constantia" w:eastAsia="Cambria" w:hAnsi="Constantia" w:cs="Cambria"/>
                <w:i/>
                <w:iCs/>
                <w:color w:val="000000"/>
              </w:rPr>
              <w:t>J</w:t>
            </w:r>
            <w:r w:rsidRPr="00346EEC">
              <w:rPr>
                <w:rFonts w:ascii="Constantia" w:eastAsia="Cambria" w:hAnsi="Constantia" w:cs="Cambria"/>
                <w:color w:val="000000"/>
                <w:vertAlign w:val="superscript"/>
              </w:rPr>
              <w:t>μ</w:t>
            </w:r>
            <w:r w:rsidRPr="00346EEC">
              <w:rPr>
                <w:rFonts w:ascii="Constantia" w:eastAsia="Cambria" w:hAnsi="Constantia" w:cs="Cambria"/>
                <w:color w:val="000000"/>
                <w:vertAlign w:val="subscript"/>
              </w:rPr>
              <w:t>shift</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L</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μν</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vertAlign w:val="superscript"/>
              </w:rPr>
              <w:t>μ</w:t>
            </w:r>
            <w:r w:rsidRPr="00346EEC">
              <w:rPr>
                <w:rFonts w:ascii="Constantia" w:eastAsia="Cambria" w:hAnsi="Constantia" w:cs="Cambria"/>
                <w:i/>
                <w:iCs/>
                <w:color w:val="000000"/>
              </w:rPr>
              <w:t>S</w:t>
            </w:r>
            <w:proofErr w:type="spellEnd"/>
          </w:p>
        </w:tc>
        <w:tc>
          <w:tcPr>
            <w:tcW w:w="1050" w:type="pct"/>
            <w:tcMar>
              <w:top w:w="90" w:type="dxa"/>
              <w:left w:w="120" w:type="dxa"/>
              <w:bottom w:w="90" w:type="dxa"/>
              <w:right w:w="120" w:type="dxa"/>
            </w:tcMar>
          </w:tcPr>
          <w:p w14:paraId="2A321F21" w14:textId="127FD8EB" w:rsidR="00C90E67" w:rsidRPr="00346EEC" w:rsidRDefault="007B2087" w:rsidP="007B2087">
            <w:pPr>
              <w:spacing w:before="60" w:after="120" w:line="384" w:lineRule="auto"/>
              <w:rPr>
                <w:rFonts w:ascii="Constantia" w:hAnsi="Constantia"/>
              </w:rPr>
            </w:pPr>
            <w:r>
              <w:rPr>
                <w:rFonts w:ascii="Constantia" w:eastAsia="Cambria" w:hAnsi="Constantia" w:cs="Cambria"/>
                <w:color w:val="000000"/>
              </w:rPr>
              <w:t xml:space="preserve">                </w:t>
            </w:r>
            <w:r w:rsidR="00C90E67" w:rsidRPr="00346EEC">
              <w:rPr>
                <w:rFonts w:ascii="Constantia" w:eastAsia="Cambria" w:hAnsi="Constantia" w:cs="Cambria"/>
                <w:color w:val="000000"/>
              </w:rPr>
              <w:t>(15.47)</w:t>
            </w:r>
          </w:p>
        </w:tc>
      </w:tr>
    </w:tbl>
    <w:p w14:paraId="097A6760"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The divergence of the shift current is: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488"/>
        <w:gridCol w:w="1872"/>
      </w:tblGrid>
      <w:tr w:rsidR="00C90E67" w:rsidRPr="00346EEC" w14:paraId="3EFDF53C" w14:textId="77777777" w:rsidTr="006F5411">
        <w:tc>
          <w:tcPr>
            <w:tcW w:w="4000" w:type="pct"/>
            <w:tcMar>
              <w:top w:w="90" w:type="dxa"/>
              <w:left w:w="120" w:type="dxa"/>
              <w:bottom w:w="90" w:type="dxa"/>
              <w:right w:w="120" w:type="dxa"/>
            </w:tcMar>
          </w:tcPr>
          <w:p w14:paraId="37DC8E3D" w14:textId="77777777" w:rsidR="00C90E67" w:rsidRPr="00346EEC" w:rsidRDefault="00C90E67" w:rsidP="006F5411">
            <w:pPr>
              <w:spacing w:before="60" w:after="120" w:line="384" w:lineRule="auto"/>
              <w:rPr>
                <w:rFonts w:ascii="Constantia" w:hAnsi="Constantia"/>
              </w:rPr>
            </w:pPr>
            <w:r w:rsidRPr="00346EEC">
              <w:rPr>
                <w:rFonts w:ascii="Cambria Math" w:eastAsia="Cambria" w:hAnsi="Cambria Math" w:cs="Cambria Math"/>
                <w:color w:val="000000"/>
              </w:rPr>
              <w:lastRenderedPageBreak/>
              <w:t>∇</w:t>
            </w:r>
            <w:r w:rsidRPr="00346EEC">
              <w:rPr>
                <w:rFonts w:ascii="Constantia" w:eastAsia="Cambria" w:hAnsi="Constantia" w:cs="Cambria"/>
                <w:color w:val="000000"/>
                <w:vertAlign w:val="subscript"/>
              </w:rPr>
              <w:t>μ</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J</w:t>
            </w:r>
            <w:r w:rsidRPr="00346EEC">
              <w:rPr>
                <w:rFonts w:ascii="Constantia" w:eastAsia="Cambria" w:hAnsi="Constantia" w:cs="Cambria"/>
                <w:color w:val="000000"/>
                <w:vertAlign w:val="superscript"/>
              </w:rPr>
              <w:t>μ</w:t>
            </w:r>
            <w:r w:rsidRPr="00346EEC">
              <w:rPr>
                <w:rFonts w:ascii="Constantia" w:eastAsia="Cambria" w:hAnsi="Constantia" w:cs="Cambria"/>
                <w:color w:val="000000"/>
                <w:vertAlign w:val="subscript"/>
              </w:rPr>
              <w:t>shift</w:t>
            </w:r>
            <w:proofErr w:type="spellEnd"/>
            <w:r w:rsidRPr="00346EEC">
              <w:rPr>
                <w:rFonts w:ascii="Constantia" w:eastAsia="Cambria" w:hAnsi="Constantia" w:cs="Cambria"/>
                <w:color w:val="000000"/>
              </w:rPr>
              <w:t xml:space="preserve"> = </w:t>
            </w:r>
            <w:r w:rsidRPr="00346EEC">
              <w:rPr>
                <w:rFonts w:ascii="Cambria Math" w:eastAsia="Cambria" w:hAnsi="Cambria Math" w:cs="Cambria Math"/>
                <w:color w:val="000000"/>
              </w:rPr>
              <w:t>∇</w:t>
            </w:r>
            <w:r w:rsidRPr="00346EEC">
              <w:rPr>
                <w:rFonts w:ascii="Constantia" w:eastAsia="Cambria" w:hAnsi="Constantia" w:cs="Cambria"/>
                <w:color w:val="000000"/>
                <w:vertAlign w:val="subscript"/>
              </w:rPr>
              <w:t>μ</w:t>
            </w:r>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per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p>
        </w:tc>
        <w:tc>
          <w:tcPr>
            <w:tcW w:w="1000" w:type="pct"/>
            <w:tcMar>
              <w:top w:w="90" w:type="dxa"/>
              <w:left w:w="120" w:type="dxa"/>
              <w:bottom w:w="90" w:type="dxa"/>
              <w:right w:w="120" w:type="dxa"/>
            </w:tcMar>
          </w:tcPr>
          <w:p w14:paraId="58EAB3BB" w14:textId="6623D3CA" w:rsidR="00C90E67" w:rsidRPr="00346EEC" w:rsidRDefault="007B2087" w:rsidP="007B2087">
            <w:pPr>
              <w:spacing w:before="60" w:after="120" w:line="384" w:lineRule="auto"/>
              <w:jc w:val="center"/>
              <w:rPr>
                <w:rFonts w:ascii="Constantia" w:hAnsi="Constantia"/>
              </w:rPr>
            </w:pPr>
            <w:r>
              <w:rPr>
                <w:rFonts w:ascii="Constantia" w:eastAsia="Cambria" w:hAnsi="Constantia" w:cs="Cambria"/>
                <w:color w:val="000000"/>
              </w:rPr>
              <w:t xml:space="preserve">            </w:t>
            </w:r>
            <w:r w:rsidR="00C90E67" w:rsidRPr="00346EEC">
              <w:rPr>
                <w:rFonts w:ascii="Constantia" w:eastAsia="Cambria" w:hAnsi="Constantia" w:cs="Cambria"/>
                <w:color w:val="000000"/>
              </w:rPr>
              <w:t>(15.48)</w:t>
            </w:r>
          </w:p>
        </w:tc>
      </w:tr>
    </w:tbl>
    <w:p w14:paraId="6D5EC13B"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where the last equality follows from the MEE (15.33). The current is </w:t>
      </w:r>
      <w:proofErr w:type="spellStart"/>
      <w:r w:rsidRPr="00346EEC">
        <w:rPr>
          <w:rFonts w:ascii="Constantia" w:eastAsia="Cambria" w:hAnsi="Constantia" w:cs="Cambria"/>
          <w:color w:val="000000"/>
        </w:rPr>
        <w:t>covariantly</w:t>
      </w:r>
      <w:proofErr w:type="spellEnd"/>
      <w:r w:rsidRPr="00346EEC">
        <w:rPr>
          <w:rFonts w:ascii="Constantia" w:eastAsia="Cambria" w:hAnsi="Constantia" w:cs="Cambria"/>
          <w:color w:val="000000"/>
        </w:rPr>
        <w:t xml:space="preserve"> conserved (</w:t>
      </w:r>
      <w:r w:rsidRPr="00346EEC">
        <w:rPr>
          <w:rFonts w:ascii="Cambria Math" w:eastAsia="Cambria" w:hAnsi="Cambria Math" w:cs="Cambria Math"/>
          <w:color w:val="000000"/>
        </w:rPr>
        <w:t>∇</w:t>
      </w:r>
      <w:r w:rsidRPr="00346EEC">
        <w:rPr>
          <w:rFonts w:ascii="Constantia" w:eastAsia="Cambria" w:hAnsi="Constantia" w:cs="Cambria"/>
          <w:color w:val="000000"/>
          <w:vertAlign w:val="subscript"/>
        </w:rPr>
        <w:t>μ</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J</w:t>
      </w:r>
      <w:r w:rsidRPr="00346EEC">
        <w:rPr>
          <w:rFonts w:ascii="Constantia" w:eastAsia="Cambria" w:hAnsi="Constantia" w:cs="Cambria"/>
          <w:color w:val="000000"/>
          <w:vertAlign w:val="superscript"/>
        </w:rPr>
        <w:t>μ</w:t>
      </w:r>
      <w:r w:rsidRPr="00346EEC">
        <w:rPr>
          <w:rFonts w:ascii="Constantia" w:eastAsia="Cambria" w:hAnsi="Constantia" w:cs="Cambria"/>
          <w:color w:val="000000"/>
          <w:vertAlign w:val="subscript"/>
        </w:rPr>
        <w:t>shift</w:t>
      </w:r>
      <w:proofErr w:type="spellEnd"/>
      <w:r w:rsidRPr="00346EEC">
        <w:rPr>
          <w:rFonts w:ascii="Constantia" w:eastAsia="Cambria" w:hAnsi="Constantia" w:cs="Cambria"/>
          <w:color w:val="000000"/>
        </w:rPr>
        <w:t xml:space="preserve"> = 0) if and only if </w:t>
      </w:r>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 0 — that is, when the MEE source terms vanish identically. In the general case, the divergence of the shift current equals the MEE source, providing a direct physical interpretation: the non-conservation of the shift current measures the strength of the entropic self-interaction and gravitational coupling.</w:t>
      </w:r>
    </w:p>
    <w:p w14:paraId="6727E499"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15.4.2 The Entropic Noether Principle (ENP)</w:t>
      </w:r>
    </w:p>
    <w:p w14:paraId="0079BEA4" w14:textId="77777777" w:rsidR="00C90E67" w:rsidRDefault="00C90E67" w:rsidP="00C90E67">
      <w:pPr>
        <w:spacing w:before="60" w:after="120" w:line="384" w:lineRule="auto"/>
        <w:jc w:val="both"/>
        <w:rPr>
          <w:rFonts w:ascii="Constantia" w:eastAsia="Cambria" w:hAnsi="Constantia" w:cs="Cambria"/>
          <w:color w:val="000000"/>
        </w:rPr>
      </w:pPr>
      <w:r w:rsidRPr="00346EEC">
        <w:rPr>
          <w:rFonts w:ascii="Constantia" w:eastAsia="Cambria" w:hAnsi="Constantia" w:cs="Cambria"/>
          <w:color w:val="000000"/>
        </w:rPr>
        <w:t>The results of Subsection 15.4.1 are now generalized to arbitrary continuous symmetries of the Obidi Action.</w:t>
      </w:r>
    </w:p>
    <w:p w14:paraId="1FAB651D" w14:textId="77777777" w:rsidR="003F4A2C" w:rsidRPr="00346EEC" w:rsidRDefault="003F4A2C" w:rsidP="00C90E67">
      <w:pPr>
        <w:spacing w:before="60" w:after="120" w:line="384" w:lineRule="auto"/>
        <w:jc w:val="both"/>
        <w:rPr>
          <w:rFonts w:ascii="Constantia" w:hAnsi="Constantia"/>
        </w:rPr>
      </w:pPr>
    </w:p>
    <w:p w14:paraId="51041C91" w14:textId="77777777" w:rsidR="00C90E67" w:rsidRPr="00346EEC" w:rsidRDefault="00C90E67" w:rsidP="00C90E67">
      <w:pPr>
        <w:spacing w:before="60" w:after="120" w:line="384" w:lineRule="auto"/>
        <w:rPr>
          <w:rFonts w:ascii="Constantia" w:hAnsi="Constantia"/>
        </w:rPr>
      </w:pPr>
      <w:r w:rsidRPr="00852BB3">
        <w:rPr>
          <w:rFonts w:ascii="Constantia" w:hAnsi="Constantia"/>
          <w:noProof/>
        </w:rPr>
        <w:lastRenderedPageBreak/>
        <w:drawing>
          <wp:inline distT="0" distB="0" distL="0" distR="0" wp14:anchorId="3AA7E5D9" wp14:editId="56297B97">
            <wp:extent cx="5943600" cy="5561965"/>
            <wp:effectExtent l="0" t="0" r="0" b="635"/>
            <wp:docPr id="89496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64991" name=""/>
                    <pic:cNvPicPr/>
                  </pic:nvPicPr>
                  <pic:blipFill>
                    <a:blip r:embed="rId22"/>
                    <a:stretch>
                      <a:fillRect/>
                    </a:stretch>
                  </pic:blipFill>
                  <pic:spPr>
                    <a:xfrm>
                      <a:off x="0" y="0"/>
                      <a:ext cx="5943600" cy="5561965"/>
                    </a:xfrm>
                    <a:prstGeom prst="rect">
                      <a:avLst/>
                    </a:prstGeom>
                  </pic:spPr>
                </pic:pic>
              </a:graphicData>
            </a:graphic>
          </wp:inline>
        </w:drawing>
      </w:r>
    </w:p>
    <w:p w14:paraId="25C8CB4E"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Proof.</w:t>
      </w:r>
      <w:r w:rsidRPr="00346EEC">
        <w:rPr>
          <w:rFonts w:ascii="Constantia" w:eastAsia="Cambria" w:hAnsi="Constantia" w:cs="Cambria"/>
          <w:color w:val="000000"/>
        </w:rPr>
        <w:t xml:space="preserve"> The proof follows the standard Noether argument. By hypothesis,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 xml:space="preserve"> = 0 under the transformation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ε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Computing the variation explicitly:</w:t>
      </w:r>
    </w:p>
    <w:p w14:paraId="232C4701"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 xml:space="preserve">0 =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Obidi</w:t>
      </w:r>
      <w:proofErr w:type="spellEnd"/>
      <w:r w:rsidRPr="00346EEC">
        <w:rPr>
          <w:rFonts w:ascii="Constantia" w:eastAsia="Cambria" w:hAnsi="Constantia" w:cs="Cambria"/>
          <w:color w:val="000000"/>
        </w:rPr>
        <w:t xml:space="preserve"> =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w:t>
      </w:r>
      <w:r w:rsidRPr="00346EEC">
        <w:rPr>
          <w:rFonts w:ascii="Constantia" w:eastAsia="Cambria" w:hAnsi="Constantia" w:cs="Cambria"/>
          <w:i/>
          <w:iCs/>
          <w:color w:val="000000"/>
        </w:rPr>
        <w:t>L</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L</w:t>
      </w:r>
      <w:r w:rsidRPr="00346EEC">
        <w:rPr>
          <w:rFonts w:ascii="Constantia" w:eastAsia="Cambria" w:hAnsi="Constantia" w:cs="Cambria"/>
          <w:color w:val="000000"/>
        </w:rPr>
        <w:t>/∂(∂</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w:t>
      </w:r>
      <w:r w:rsidRPr="00346EEC">
        <w:rPr>
          <w:rFonts w:ascii="Constantia" w:eastAsia="Cambria" w:hAnsi="Constantia" w:cs="Cambria"/>
          <w:color w:val="000000"/>
          <w:vertAlign w:val="subscript"/>
        </w:rPr>
        <w:t>μ</w:t>
      </w:r>
      <w:r w:rsidRPr="00346EEC">
        <w:rPr>
          <w:rFonts w:ascii="Constantia" w:eastAsia="Cambria" w:hAnsi="Constantia" w:cs="Cambria"/>
          <w:color w:val="000000"/>
        </w:rPr>
        <w:t>(</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w:t>
      </w:r>
    </w:p>
    <w:p w14:paraId="74ACB8C4"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Integrating the second term by parts:</w:t>
      </w:r>
    </w:p>
    <w:p w14:paraId="21393B61"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r w:rsidRPr="00346EEC">
        <w:rPr>
          <w:rFonts w:ascii="Constantia" w:eastAsia="Cambria" w:hAnsi="Constantia" w:cs="Cambria"/>
          <w:color w:val="000000"/>
        </w:rPr>
        <w:t>) [(∂</w:t>
      </w:r>
      <w:r w:rsidRPr="00346EEC">
        <w:rPr>
          <w:rFonts w:ascii="Constantia" w:eastAsia="Cambria" w:hAnsi="Constantia" w:cs="Cambria"/>
          <w:i/>
          <w:iCs/>
          <w:color w:val="000000"/>
        </w:rPr>
        <w:t>L</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 (1/√(−</w:t>
      </w:r>
      <w:r w:rsidRPr="00346EEC">
        <w:rPr>
          <w:rFonts w:ascii="Constantia" w:eastAsia="Cambria" w:hAnsi="Constantia" w:cs="Cambria"/>
          <w:i/>
          <w:iCs/>
          <w:color w:val="000000"/>
        </w:rPr>
        <w:t>g</w:t>
      </w:r>
      <w:r w:rsidRPr="00346EEC">
        <w:rPr>
          <w:rFonts w:ascii="Constantia" w:eastAsia="Cambria" w:hAnsi="Constantia" w:cs="Cambria"/>
          <w:color w:val="000000"/>
        </w:rPr>
        <w:t>)) ∂</w:t>
      </w:r>
      <w:r w:rsidRPr="00346EEC">
        <w:rPr>
          <w:rFonts w:ascii="Constantia" w:eastAsia="Cambria" w:hAnsi="Constantia" w:cs="Cambria"/>
          <w:color w:val="000000"/>
          <w:vertAlign w:val="subscript"/>
        </w:rPr>
        <w:t>μ</w:t>
      </w:r>
      <w:r w:rsidRPr="00346EEC">
        <w:rPr>
          <w:rFonts w:ascii="Constantia" w:eastAsia="Cambria" w:hAnsi="Constantia" w:cs="Cambria"/>
          <w:color w:val="000000"/>
        </w:rPr>
        <w:t>(√(−</w:t>
      </w:r>
      <w:r w:rsidRPr="00346EEC">
        <w:rPr>
          <w:rFonts w:ascii="Constantia" w:eastAsia="Cambria" w:hAnsi="Constantia" w:cs="Cambria"/>
          <w:i/>
          <w:iCs/>
          <w:color w:val="000000"/>
        </w:rPr>
        <w:t>g</w:t>
      </w:r>
      <w:r w:rsidRPr="00346EEC">
        <w:rPr>
          <w:rFonts w:ascii="Constantia" w:eastAsia="Cambria" w:hAnsi="Constantia" w:cs="Cambria"/>
          <w:color w:val="000000"/>
        </w:rPr>
        <w:t>) ∂</w:t>
      </w:r>
      <w:r w:rsidRPr="00346EEC">
        <w:rPr>
          <w:rFonts w:ascii="Constantia" w:eastAsia="Cambria" w:hAnsi="Constantia" w:cs="Cambria"/>
          <w:i/>
          <w:iCs/>
          <w:color w:val="000000"/>
        </w:rPr>
        <w:t>L</w:t>
      </w:r>
      <w:r w:rsidRPr="00346EEC">
        <w:rPr>
          <w:rFonts w:ascii="Constantia" w:eastAsia="Cambria" w:hAnsi="Constantia" w:cs="Cambria"/>
          <w:color w:val="000000"/>
        </w:rPr>
        <w:t>/∂(∂</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 d</w:t>
      </w:r>
      <w:r w:rsidRPr="00346EEC">
        <w:rPr>
          <w:rFonts w:ascii="Constantia" w:eastAsia="Cambria" w:hAnsi="Constantia" w:cs="Cambria"/>
          <w:color w:val="000000"/>
          <w:vertAlign w:val="superscript"/>
        </w:rPr>
        <w:t>4</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color w:val="000000"/>
          <w:vertAlign w:val="subscript"/>
        </w:rPr>
        <w:t>μ</w:t>
      </w:r>
      <w:r w:rsidRPr="00346EEC">
        <w:rPr>
          <w:rFonts w:ascii="Constantia" w:eastAsia="Cambria" w:hAnsi="Constantia" w:cs="Cambria"/>
          <w:color w:val="000000"/>
        </w:rPr>
        <w:t>[√(−</w:t>
      </w:r>
      <w:r w:rsidRPr="00346EEC">
        <w:rPr>
          <w:rFonts w:ascii="Constantia" w:eastAsia="Cambria" w:hAnsi="Constantia" w:cs="Cambria"/>
          <w:i/>
          <w:iCs/>
          <w:color w:val="000000"/>
        </w:rPr>
        <w:t>g</w:t>
      </w:r>
      <w:r w:rsidRPr="00346EEC">
        <w:rPr>
          <w:rFonts w:ascii="Constantia" w:eastAsia="Cambria" w:hAnsi="Constantia" w:cs="Cambria"/>
          <w:color w:val="000000"/>
        </w:rPr>
        <w:t>) (∂</w:t>
      </w:r>
      <w:r w:rsidRPr="00346EEC">
        <w:rPr>
          <w:rFonts w:ascii="Constantia" w:eastAsia="Cambria" w:hAnsi="Constantia" w:cs="Cambria"/>
          <w:i/>
          <w:iCs/>
          <w:color w:val="000000"/>
        </w:rPr>
        <w:t>L</w:t>
      </w:r>
      <w:r w:rsidRPr="00346EEC">
        <w:rPr>
          <w:rFonts w:ascii="Constantia" w:eastAsia="Cambria" w:hAnsi="Constantia" w:cs="Cambria"/>
          <w:color w:val="000000"/>
        </w:rPr>
        <w:t>/∂(∂</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w:t>
      </w:r>
    </w:p>
    <w:p w14:paraId="2BA7BB9A"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lastRenderedPageBreak/>
        <w:t xml:space="preserve">The first integral vanishes on-shell (it is the Euler–Lagrange equation, i.e., the MEE). The second integral is </w:t>
      </w:r>
      <w:proofErr w:type="gramStart"/>
      <w:r w:rsidRPr="00346EEC">
        <w:rPr>
          <w:rFonts w:ascii="Constantia" w:eastAsia="Cambria" w:hAnsi="Constantia" w:cs="Cambria"/>
          <w:color w:val="000000"/>
        </w:rPr>
        <w:t>a total</w:t>
      </w:r>
      <w:proofErr w:type="gramEnd"/>
      <w:r w:rsidRPr="00346EEC">
        <w:rPr>
          <w:rFonts w:ascii="Constantia" w:eastAsia="Cambria" w:hAnsi="Constantia" w:cs="Cambria"/>
          <w:color w:val="000000"/>
        </w:rPr>
        <w:t xml:space="preserve"> divergence. Since the total variation vanishes identically (by the symmetry hypothesis), the total divergence must also vanish </w:t>
      </w:r>
      <w:proofErr w:type="gramStart"/>
      <w:r w:rsidRPr="00346EEC">
        <w:rPr>
          <w:rFonts w:ascii="Constantia" w:eastAsia="Cambria" w:hAnsi="Constantia" w:cs="Cambria"/>
          <w:color w:val="000000"/>
        </w:rPr>
        <w:t>on-shell</w:t>
      </w:r>
      <w:proofErr w:type="gramEnd"/>
      <w:r w:rsidRPr="00346EEC">
        <w:rPr>
          <w:rFonts w:ascii="Constantia" w:eastAsia="Cambria" w:hAnsi="Constantia" w:cs="Cambria"/>
          <w:color w:val="000000"/>
        </w:rPr>
        <w:t>:</w:t>
      </w:r>
    </w:p>
    <w:p w14:paraId="5CD4C1BC"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w:t>
      </w:r>
      <w:r w:rsidRPr="00346EEC">
        <w:rPr>
          <w:rFonts w:ascii="Constantia" w:eastAsia="Cambria" w:hAnsi="Constantia" w:cs="Cambria"/>
          <w:color w:val="000000"/>
          <w:vertAlign w:val="subscript"/>
        </w:rPr>
        <w:t>μ</w:t>
      </w:r>
      <w:r w:rsidRPr="00346EEC">
        <w:rPr>
          <w:rFonts w:ascii="Constantia" w:eastAsia="Cambria" w:hAnsi="Constantia" w:cs="Cambria"/>
          <w:color w:val="000000"/>
        </w:rPr>
        <w:t>[√(−</w:t>
      </w:r>
      <w:r w:rsidRPr="00346EEC">
        <w:rPr>
          <w:rFonts w:ascii="Constantia" w:eastAsia="Cambria" w:hAnsi="Constantia" w:cs="Cambria"/>
          <w:i/>
          <w:iCs/>
          <w:color w:val="000000"/>
        </w:rPr>
        <w:t>g</w:t>
      </w:r>
      <w:r w:rsidRPr="00346EEC">
        <w:rPr>
          <w:rFonts w:ascii="Constantia" w:eastAsia="Cambria" w:hAnsi="Constantia" w:cs="Cambria"/>
          <w:color w:val="000000"/>
        </w:rPr>
        <w:t>) (∂</w:t>
      </w:r>
      <w:r w:rsidRPr="00346EEC">
        <w:rPr>
          <w:rFonts w:ascii="Constantia" w:eastAsia="Cambria" w:hAnsi="Constantia" w:cs="Cambria"/>
          <w:i/>
          <w:iCs/>
          <w:color w:val="000000"/>
        </w:rPr>
        <w:t>L</w:t>
      </w:r>
      <w:r w:rsidRPr="00346EEC">
        <w:rPr>
          <w:rFonts w:ascii="Constantia" w:eastAsia="Cambria" w:hAnsi="Constantia" w:cs="Cambria"/>
          <w:color w:val="000000"/>
        </w:rPr>
        <w:t>/∂(∂</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 0</w:t>
      </w:r>
    </w:p>
    <w:p w14:paraId="69192B60"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Dividing by √(−</w:t>
      </w:r>
      <w:r w:rsidRPr="00346EEC">
        <w:rPr>
          <w:rFonts w:ascii="Constantia" w:eastAsia="Cambria" w:hAnsi="Constantia" w:cs="Cambria"/>
          <w:i/>
          <w:iCs/>
          <w:color w:val="000000"/>
        </w:rPr>
        <w:t>g</w:t>
      </w:r>
      <w:r w:rsidRPr="00346EEC">
        <w:rPr>
          <w:rFonts w:ascii="Constantia" w:eastAsia="Cambria" w:hAnsi="Constantia" w:cs="Cambria"/>
          <w:color w:val="000000"/>
        </w:rPr>
        <w:t xml:space="preserve">) gives </w:t>
      </w:r>
      <w:r w:rsidRPr="00346EEC">
        <w:rPr>
          <w:rFonts w:ascii="Cambria Math" w:eastAsia="Cambria" w:hAnsi="Cambria Math" w:cs="Cambria Math"/>
          <w:color w:val="000000"/>
        </w:rPr>
        <w:t>∇</w:t>
      </w:r>
      <w:r w:rsidRPr="00346EEC">
        <w:rPr>
          <w:rFonts w:ascii="Constantia" w:eastAsia="Cambria" w:hAnsi="Constantia" w:cs="Cambria"/>
          <w:color w:val="000000"/>
          <w:vertAlign w:val="subscript"/>
        </w:rPr>
        <w:t>μ</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J</w:t>
      </w:r>
      <w:r w:rsidRPr="00346EEC">
        <w:rPr>
          <w:rFonts w:ascii="Constantia" w:eastAsia="Cambria" w:hAnsi="Constantia" w:cs="Cambria"/>
          <w:color w:val="000000"/>
          <w:vertAlign w:val="superscript"/>
        </w:rPr>
        <w:t>μ</w:t>
      </w:r>
      <w:r w:rsidRPr="00346EEC">
        <w:rPr>
          <w:rFonts w:ascii="Constantia" w:eastAsia="Cambria" w:hAnsi="Constantia" w:cs="Cambria"/>
          <w:color w:val="000000"/>
          <w:vertAlign w:val="subscript"/>
        </w:rPr>
        <w:t>ENP</w:t>
      </w:r>
      <w:proofErr w:type="spellEnd"/>
      <w:r w:rsidRPr="00346EEC">
        <w:rPr>
          <w:rFonts w:ascii="Constantia" w:eastAsia="Cambria" w:hAnsi="Constantia" w:cs="Cambria"/>
          <w:color w:val="000000"/>
        </w:rPr>
        <w:t xml:space="preserve"> = 0 with </w:t>
      </w:r>
      <w:proofErr w:type="spellStart"/>
      <w:r w:rsidRPr="00346EEC">
        <w:rPr>
          <w:rFonts w:ascii="Constantia" w:eastAsia="Cambria" w:hAnsi="Constantia" w:cs="Cambria"/>
          <w:i/>
          <w:iCs/>
          <w:color w:val="000000"/>
        </w:rPr>
        <w:t>J</w:t>
      </w:r>
      <w:r w:rsidRPr="00346EEC">
        <w:rPr>
          <w:rFonts w:ascii="Constantia" w:eastAsia="Cambria" w:hAnsi="Constantia" w:cs="Cambria"/>
          <w:color w:val="000000"/>
          <w:vertAlign w:val="superscript"/>
        </w:rPr>
        <w:t>μ</w:t>
      </w:r>
      <w:r w:rsidRPr="00346EEC">
        <w:rPr>
          <w:rFonts w:ascii="Constantia" w:eastAsia="Cambria" w:hAnsi="Constantia" w:cs="Cambria"/>
          <w:color w:val="000000"/>
          <w:vertAlign w:val="subscript"/>
        </w:rPr>
        <w:t>ENP</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L</w:t>
      </w:r>
      <w:r w:rsidRPr="00346EEC">
        <w:rPr>
          <w:rFonts w:ascii="Constantia" w:eastAsia="Cambria" w:hAnsi="Constantia" w:cs="Cambria"/>
          <w:color w:val="000000"/>
        </w:rPr>
        <w:t>/∂(∂</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rPr>
        <w:t>δ</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The conservation of the charge </w:t>
      </w:r>
      <w:r w:rsidRPr="00346EEC">
        <w:rPr>
          <w:rFonts w:ascii="Constantia" w:eastAsia="Cambria" w:hAnsi="Constantia" w:cs="Cambria"/>
          <w:i/>
          <w:iCs/>
          <w:color w:val="000000"/>
        </w:rPr>
        <w:t>Q</w:t>
      </w:r>
      <w:r w:rsidRPr="00346EEC">
        <w:rPr>
          <w:rFonts w:ascii="Constantia" w:eastAsia="Cambria" w:hAnsi="Constantia" w:cs="Cambria"/>
          <w:color w:val="000000"/>
          <w:vertAlign w:val="subscript"/>
        </w:rPr>
        <w:t>ENP</w:t>
      </w:r>
      <w:r w:rsidRPr="00346EEC">
        <w:rPr>
          <w:rFonts w:ascii="Constantia" w:eastAsia="Cambria" w:hAnsi="Constantia" w:cs="Cambria"/>
          <w:color w:val="000000"/>
        </w:rPr>
        <w:t xml:space="preserve"> follows from the divergence theorem: </w:t>
      </w:r>
      <w:proofErr w:type="spellStart"/>
      <w:r w:rsidRPr="00346EEC">
        <w:rPr>
          <w:rFonts w:ascii="Constantia" w:eastAsia="Cambria" w:hAnsi="Constantia" w:cs="Cambria"/>
          <w:color w:val="000000"/>
        </w:rPr>
        <w:t>d</w:t>
      </w:r>
      <w:r w:rsidRPr="00346EEC">
        <w:rPr>
          <w:rFonts w:ascii="Constantia" w:eastAsia="Cambria" w:hAnsi="Constantia" w:cs="Cambria"/>
          <w:i/>
          <w:iCs/>
          <w:color w:val="000000"/>
        </w:rPr>
        <w:t>Q</w:t>
      </w:r>
      <w:r w:rsidRPr="00346EEC">
        <w:rPr>
          <w:rFonts w:ascii="Constantia" w:eastAsia="Cambria" w:hAnsi="Constantia" w:cs="Cambria"/>
          <w:color w:val="000000"/>
          <w:vertAlign w:val="subscript"/>
        </w:rPr>
        <w:t>ENP</w:t>
      </w:r>
      <w:proofErr w:type="spellEnd"/>
      <w:r w:rsidRPr="00346EEC">
        <w:rPr>
          <w:rFonts w:ascii="Constantia" w:eastAsia="Cambria" w:hAnsi="Constantia" w:cs="Cambria"/>
          <w:color w:val="000000"/>
        </w:rPr>
        <w:t>/d</w:t>
      </w:r>
      <w:r w:rsidRPr="00346EEC">
        <w:rPr>
          <w:rFonts w:ascii="Constantia" w:eastAsia="Cambria" w:hAnsi="Constantia" w:cs="Cambria"/>
          <w:i/>
          <w:iCs/>
          <w:color w:val="000000"/>
        </w:rPr>
        <w:t>t</w:t>
      </w:r>
      <w:r w:rsidRPr="00346EEC">
        <w:rPr>
          <w:rFonts w:ascii="Constantia" w:eastAsia="Cambria" w:hAnsi="Constantia" w:cs="Cambria"/>
          <w:color w:val="000000"/>
        </w:rPr>
        <w:t xml:space="preserve"> = ∫</w:t>
      </w:r>
      <w:r w:rsidRPr="00346EEC">
        <w:rPr>
          <w:rFonts w:ascii="Constantia" w:eastAsia="Cambria" w:hAnsi="Constantia" w:cs="Cambria"/>
          <w:color w:val="000000"/>
          <w:vertAlign w:val="subscript"/>
        </w:rPr>
        <w:t>Σ</w:t>
      </w:r>
      <w:r w:rsidRPr="00346EEC">
        <w:rPr>
          <w:rFonts w:ascii="Constantia" w:eastAsia="Cambria" w:hAnsi="Constantia" w:cs="Cambria"/>
          <w:color w:val="000000"/>
        </w:rPr>
        <w:t xml:space="preserve"> d</w:t>
      </w:r>
      <w:r w:rsidRPr="00346EEC">
        <w:rPr>
          <w:rFonts w:ascii="Constantia" w:eastAsia="Cambria" w:hAnsi="Constantia" w:cs="Cambria"/>
          <w:color w:val="000000"/>
          <w:vertAlign w:val="superscript"/>
        </w:rPr>
        <w:t>3</w:t>
      </w:r>
      <w:r w:rsidRPr="00346EEC">
        <w:rPr>
          <w:rFonts w:ascii="Constantia" w:eastAsia="Cambria" w:hAnsi="Constantia" w:cs="Cambria"/>
          <w:i/>
          <w:iCs/>
          <w:color w:val="000000"/>
        </w:rPr>
        <w:t>x</w:t>
      </w:r>
      <w:r w:rsidRPr="00346EEC">
        <w:rPr>
          <w:rFonts w:ascii="Constantia" w:eastAsia="Cambria" w:hAnsi="Constantia" w:cs="Cambria"/>
          <w:color w:val="000000"/>
        </w:rPr>
        <w:t xml:space="preserve"> √γ </w:t>
      </w:r>
      <w:r w:rsidRPr="00346EEC">
        <w:rPr>
          <w:rFonts w:ascii="Cambria Math" w:eastAsia="Cambria" w:hAnsi="Cambria Math" w:cs="Cambria Math"/>
          <w:color w:val="000000"/>
        </w:rPr>
        <w:t>∇</w:t>
      </w:r>
      <w:r w:rsidRPr="00346EEC">
        <w:rPr>
          <w:rFonts w:ascii="Constantia" w:eastAsia="Cambria" w:hAnsi="Constantia" w:cs="Cambria"/>
          <w:color w:val="000000"/>
          <w:vertAlign w:val="subscript"/>
        </w:rPr>
        <w:t>μ</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J</w:t>
      </w:r>
      <w:r w:rsidRPr="00346EEC">
        <w:rPr>
          <w:rFonts w:ascii="Constantia" w:eastAsia="Cambria" w:hAnsi="Constantia" w:cs="Cambria"/>
          <w:color w:val="000000"/>
          <w:vertAlign w:val="superscript"/>
        </w:rPr>
        <w:t>μ</w:t>
      </w:r>
      <w:r w:rsidRPr="00346EEC">
        <w:rPr>
          <w:rFonts w:ascii="Constantia" w:eastAsia="Cambria" w:hAnsi="Constantia" w:cs="Cambria"/>
          <w:color w:val="000000"/>
          <w:vertAlign w:val="subscript"/>
        </w:rPr>
        <w:t>ENP</w:t>
      </w:r>
      <w:proofErr w:type="spellEnd"/>
      <w:r w:rsidRPr="00346EEC">
        <w:rPr>
          <w:rFonts w:ascii="Constantia" w:eastAsia="Cambria" w:hAnsi="Constantia" w:cs="Cambria"/>
          <w:color w:val="000000"/>
        </w:rPr>
        <w:t xml:space="preserve"> = 0.</w:t>
      </w:r>
    </w:p>
    <w:p w14:paraId="05A1F92A" w14:textId="77777777" w:rsidR="00C90E67" w:rsidRPr="00346EEC" w:rsidRDefault="00C90E67" w:rsidP="00C90E67">
      <w:pPr>
        <w:spacing w:before="60" w:after="120" w:line="384" w:lineRule="auto"/>
        <w:jc w:val="right"/>
        <w:rPr>
          <w:rFonts w:ascii="Constantia" w:hAnsi="Constantia"/>
        </w:rPr>
      </w:pPr>
      <w:r w:rsidRPr="00346EEC">
        <w:rPr>
          <w:rFonts w:ascii="Times New Roman" w:eastAsia="Cambria" w:hAnsi="Times New Roman" w:cs="Times New Roman"/>
          <w:color w:val="000000"/>
        </w:rPr>
        <w:t>■</w:t>
      </w:r>
    </w:p>
    <w:p w14:paraId="31E07A54"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15.4.3 The Entropic Stress-Energy Conservation</w:t>
      </w:r>
    </w:p>
    <w:p w14:paraId="0BC1B997"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consistency of the coupled system (15.42)–(15.43) requires that the entropic stress-energy tensor be </w:t>
      </w:r>
      <w:proofErr w:type="spellStart"/>
      <w:r w:rsidRPr="00346EEC">
        <w:rPr>
          <w:rFonts w:ascii="Constantia" w:eastAsia="Cambria" w:hAnsi="Constantia" w:cs="Cambria"/>
          <w:color w:val="000000"/>
        </w:rPr>
        <w:t>covariantly</w:t>
      </w:r>
      <w:proofErr w:type="spellEnd"/>
      <w:r w:rsidRPr="00346EEC">
        <w:rPr>
          <w:rFonts w:ascii="Constantia" w:eastAsia="Cambria" w:hAnsi="Constantia" w:cs="Cambria"/>
          <w:color w:val="000000"/>
        </w:rPr>
        <w:t xml:space="preserve"> conserved. This is not an independent postulate but a consequence of the Bianchi identity and the field equations.</w:t>
      </w:r>
    </w:p>
    <w:p w14:paraId="21F99DDD"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From the </w:t>
      </w:r>
      <w:r w:rsidRPr="00346EEC">
        <w:rPr>
          <w:rFonts w:ascii="Constantia" w:eastAsia="Cambria" w:hAnsi="Constantia" w:cs="Cambria"/>
          <w:b/>
          <w:bCs/>
          <w:color w:val="000000"/>
        </w:rPr>
        <w:t>contracted Bianchi identity</w:t>
      </w:r>
      <w:r w:rsidRPr="00346EEC">
        <w:rPr>
          <w:rFonts w:ascii="Constantia" w:eastAsia="Cambria" w:hAnsi="Constantia" w:cs="Cambria"/>
          <w:color w:val="000000"/>
        </w:rPr>
        <w:t>, the Einstein tensor is divergence-free:</w:t>
      </w:r>
    </w:p>
    <w:p w14:paraId="0029F01F" w14:textId="77777777" w:rsidR="00C90E67" w:rsidRPr="00346EEC" w:rsidRDefault="00C90E67" w:rsidP="00C90E67">
      <w:pPr>
        <w:spacing w:before="60" w:after="120" w:line="384" w:lineRule="auto"/>
        <w:jc w:val="center"/>
        <w:rPr>
          <w:rFonts w:ascii="Constantia" w:hAnsi="Constantia"/>
        </w:rPr>
      </w:pPr>
      <w:r w:rsidRPr="00346EEC">
        <w:rPr>
          <w:rFonts w:ascii="Cambria Math" w:eastAsia="Cambria" w:hAnsi="Cambria Math" w:cs="Cambria Math"/>
          <w:color w:val="000000"/>
        </w:rPr>
        <w:t>∇</w:t>
      </w:r>
      <w:r w:rsidRPr="00346EEC">
        <w:rPr>
          <w:rFonts w:ascii="Constantia" w:eastAsia="Cambria" w:hAnsi="Constantia" w:cs="Cambria"/>
          <w:color w:val="000000"/>
          <w:vertAlign w:val="superscript"/>
        </w:rPr>
        <w:t>μ</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0 .</w:t>
      </w:r>
    </w:p>
    <w:p w14:paraId="281429D2" w14:textId="0780CF97" w:rsidR="00C90E67" w:rsidRPr="00346EEC" w:rsidRDefault="00C90E67" w:rsidP="007B2087">
      <w:pPr>
        <w:spacing w:before="60" w:after="120" w:line="384" w:lineRule="auto"/>
        <w:jc w:val="both"/>
        <w:rPr>
          <w:rFonts w:ascii="Constantia" w:hAnsi="Constantia"/>
        </w:rPr>
      </w:pPr>
      <w:r w:rsidRPr="00346EEC">
        <w:rPr>
          <w:rFonts w:ascii="Constantia" w:eastAsia="Cambria" w:hAnsi="Constantia" w:cs="Cambria"/>
          <w:color w:val="000000"/>
        </w:rPr>
        <w:t xml:space="preserve">Taking the covariant divergence of the </w:t>
      </w:r>
      <w:r w:rsidRPr="00346EEC">
        <w:rPr>
          <w:rFonts w:ascii="Constantia" w:eastAsia="Cambria" w:hAnsi="Constantia" w:cs="Cambria"/>
          <w:b/>
          <w:bCs/>
          <w:color w:val="000000"/>
        </w:rPr>
        <w:t>Entropic Einstein Equations</w:t>
      </w:r>
      <w:r w:rsidRPr="00346EEC">
        <w:rPr>
          <w:rFonts w:ascii="Constantia" w:eastAsia="Cambria" w:hAnsi="Constantia" w:cs="Cambria"/>
          <w:color w:val="000000"/>
        </w:rPr>
        <w:t xml:space="preserve"> (15.41):</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769"/>
        <w:gridCol w:w="1591"/>
      </w:tblGrid>
      <w:tr w:rsidR="00C90E67" w:rsidRPr="00346EEC" w14:paraId="42F496E0" w14:textId="77777777" w:rsidTr="006F5411">
        <w:tc>
          <w:tcPr>
            <w:tcW w:w="4150" w:type="pct"/>
            <w:tcMar>
              <w:top w:w="90" w:type="dxa"/>
              <w:left w:w="120" w:type="dxa"/>
              <w:bottom w:w="90" w:type="dxa"/>
              <w:right w:w="120" w:type="dxa"/>
            </w:tcMar>
          </w:tcPr>
          <w:p w14:paraId="28953196" w14:textId="77777777" w:rsidR="00C90E67" w:rsidRPr="00346EEC" w:rsidRDefault="00C90E67" w:rsidP="006F5411">
            <w:pPr>
              <w:spacing w:before="60" w:after="120" w:line="384" w:lineRule="auto"/>
              <w:rPr>
                <w:rFonts w:ascii="Constantia" w:hAnsi="Constantia"/>
              </w:rPr>
            </w:pPr>
            <w:r w:rsidRPr="00346EEC">
              <w:rPr>
                <w:rFonts w:ascii="Cambria Math" w:eastAsia="Cambria" w:hAnsi="Cambria Math" w:cs="Cambria Math"/>
                <w:color w:val="000000"/>
              </w:rPr>
              <w:t>∇</w:t>
            </w:r>
            <w:r w:rsidRPr="00346EEC">
              <w:rPr>
                <w:rFonts w:ascii="Constantia" w:eastAsia="Cambria" w:hAnsi="Constantia" w:cs="Cambria"/>
                <w:color w:val="000000"/>
                <w:vertAlign w:val="superscript"/>
              </w:rPr>
              <w:t>μ</w:t>
            </w:r>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w:t>
            </w:r>
            <w:r w:rsidRPr="00346EEC">
              <w:rPr>
                <w:rFonts w:ascii="Cambria Math" w:eastAsia="Cambria" w:hAnsi="Cambria Math" w:cs="Cambria Math"/>
                <w:color w:val="000000"/>
              </w:rPr>
              <w:t>∇</w:t>
            </w:r>
            <w:r w:rsidRPr="00346EEC">
              <w:rPr>
                <w:rFonts w:ascii="Constantia" w:eastAsia="Cambria" w:hAnsi="Constantia" w:cs="Cambria"/>
                <w:color w:val="000000"/>
                <w:vertAlign w:val="superscript"/>
              </w:rPr>
              <w:t>μ</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proofErr w:type="spellStart"/>
            <w:r w:rsidRPr="00346EEC">
              <w:rPr>
                <w:rFonts w:ascii="Constantia" w:eastAsia="Cambria" w:hAnsi="Constantia" w:cs="Cambria"/>
                <w:color w:val="000000"/>
                <w:vertAlign w:val="subscript"/>
              </w:rPr>
              <w:t>μ</w:t>
            </w:r>
            <w:r w:rsidRPr="00346EEC">
              <w:rPr>
                <w:rFonts w:ascii="Cambria Math" w:eastAsia="Cambria" w:hAnsi="Cambria Math" w:cs="Cambria Math"/>
                <w:color w:val="000000"/>
              </w:rPr>
              <w:t>∇</w:t>
            </w:r>
            <w:r w:rsidRPr="00346EEC">
              <w:rPr>
                <w:rFonts w:ascii="Constantia" w:eastAsia="Cambria" w:hAnsi="Constantia" w:cs="Cambria"/>
                <w:color w:val="000000"/>
                <w:vertAlign w:val="subscript"/>
              </w:rPr>
              <w:t>ν</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(1/2) </w:t>
            </w:r>
            <w:r w:rsidRPr="00346EEC">
              <w:rPr>
                <w:rFonts w:ascii="Cambria Math" w:eastAsia="Cambria" w:hAnsi="Cambria Math" w:cs="Cambria Math"/>
                <w:color w:val="000000"/>
              </w:rPr>
              <w:t>∇</w:t>
            </w:r>
            <w:r w:rsidRPr="00346EEC">
              <w:rPr>
                <w:rFonts w:ascii="Constantia" w:eastAsia="Cambria" w:hAnsi="Constantia" w:cs="Cambria"/>
                <w:color w:val="000000"/>
                <w:vertAlign w:val="superscript"/>
              </w:rPr>
              <w:t>μ</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w:t>
            </w:r>
          </w:p>
        </w:tc>
        <w:tc>
          <w:tcPr>
            <w:tcW w:w="850" w:type="pct"/>
            <w:tcMar>
              <w:top w:w="90" w:type="dxa"/>
              <w:left w:w="120" w:type="dxa"/>
              <w:bottom w:w="90" w:type="dxa"/>
              <w:right w:w="120" w:type="dxa"/>
            </w:tcMar>
          </w:tcPr>
          <w:p w14:paraId="7E9C083A"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(15.53)</w:t>
            </w:r>
          </w:p>
        </w:tc>
      </w:tr>
    </w:tbl>
    <w:p w14:paraId="6D793634"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The left-hand side can be expanded using the product rule:</w:t>
      </w:r>
    </w:p>
    <w:p w14:paraId="5E214D5E" w14:textId="77777777" w:rsidR="00C90E67" w:rsidRPr="00346EEC" w:rsidRDefault="00C90E67" w:rsidP="00C90E67">
      <w:pPr>
        <w:spacing w:before="60" w:after="120" w:line="384" w:lineRule="auto"/>
        <w:jc w:val="center"/>
        <w:rPr>
          <w:rFonts w:ascii="Constantia" w:hAnsi="Constantia"/>
        </w:rPr>
      </w:pPr>
      <w:r w:rsidRPr="00346EEC">
        <w:rPr>
          <w:rFonts w:ascii="Cambria Math" w:eastAsia="Cambria" w:hAnsi="Cambria Math" w:cs="Cambria Math"/>
          <w:color w:val="000000"/>
        </w:rPr>
        <w:t>∇</w:t>
      </w:r>
      <w:r w:rsidRPr="00346EEC">
        <w:rPr>
          <w:rFonts w:ascii="Constantia" w:eastAsia="Cambria" w:hAnsi="Constantia" w:cs="Cambria"/>
          <w:color w:val="000000"/>
          <w:vertAlign w:val="superscript"/>
        </w:rPr>
        <w:t>μ</w:t>
      </w:r>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vertAlign w:val="superscript"/>
        </w:rPr>
        <w:t>μ</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w:t>
      </w:r>
      <w:r w:rsidRPr="00346EEC">
        <w:rPr>
          <w:rFonts w:ascii="Cambria Math" w:eastAsia="Cambria" w:hAnsi="Cambria Math" w:cs="Cambria Math"/>
          <w:color w:val="000000"/>
        </w:rPr>
        <w:t>∇</w:t>
      </w:r>
      <w:r w:rsidRPr="00346EEC">
        <w:rPr>
          <w:rFonts w:ascii="Constantia" w:eastAsia="Cambria" w:hAnsi="Constantia" w:cs="Cambria"/>
          <w:color w:val="000000"/>
          <w:vertAlign w:val="superscript"/>
        </w:rPr>
        <w:t>μ</w:t>
      </w:r>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w:t>
      </w:r>
      <w:r w:rsidRPr="00346EEC">
        <w:rPr>
          <w:rFonts w:ascii="Cambria Math" w:eastAsia="Cambria" w:hAnsi="Cambria Math" w:cs="Cambria Math"/>
          <w:color w:val="000000"/>
        </w:rPr>
        <w:t>∇</w:t>
      </w:r>
      <w:r w:rsidRPr="00346EEC">
        <w:rPr>
          <w:rFonts w:ascii="Constantia" w:eastAsia="Cambria" w:hAnsi="Constantia" w:cs="Cambria"/>
          <w:color w:val="000000"/>
          <w:vertAlign w:val="superscript"/>
        </w:rPr>
        <w:t>μ</w:t>
      </w:r>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p>
    <w:p w14:paraId="67CC9D0A" w14:textId="73A89A36" w:rsidR="00C90E67" w:rsidRPr="00346EEC" w:rsidRDefault="00C90E67" w:rsidP="007B2087">
      <w:pPr>
        <w:spacing w:before="60" w:after="120" w:line="384" w:lineRule="auto"/>
        <w:jc w:val="both"/>
        <w:rPr>
          <w:rFonts w:ascii="Constantia" w:hAnsi="Constantia"/>
        </w:rPr>
      </w:pPr>
      <w:r w:rsidRPr="00346EEC">
        <w:rPr>
          <w:rFonts w:ascii="Constantia" w:eastAsia="Cambria" w:hAnsi="Constantia" w:cs="Cambria"/>
          <w:color w:val="000000"/>
        </w:rPr>
        <w:t xml:space="preserve">where the Bianchi identity </w:t>
      </w:r>
      <w:r w:rsidRPr="00346EEC">
        <w:rPr>
          <w:rFonts w:ascii="Cambria Math" w:eastAsia="Cambria" w:hAnsi="Cambria Math" w:cs="Cambria Math"/>
          <w:color w:val="000000"/>
        </w:rPr>
        <w:t>∇</w:t>
      </w:r>
      <w:r w:rsidRPr="00346EEC">
        <w:rPr>
          <w:rFonts w:ascii="Constantia" w:eastAsia="Cambria" w:hAnsi="Constantia" w:cs="Cambria"/>
          <w:color w:val="000000"/>
          <w:vertAlign w:val="superscript"/>
        </w:rPr>
        <w:t>μ</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 0 has been used. The remaining terms on the left-hand side involve derivatives </w:t>
      </w:r>
      <w:proofErr w:type="spellStart"/>
      <w:r w:rsidRPr="00346EEC">
        <w:rPr>
          <w:rFonts w:ascii="Constantia" w:eastAsia="Cambria" w:hAnsi="Constantia" w:cs="Cambria"/>
          <w:color w:val="000000"/>
        </w:rPr>
        <w:t xml:space="preserve">of </w:t>
      </w:r>
      <w:r w:rsidRPr="00346EEC">
        <w:rPr>
          <w:rFonts w:ascii="Constantia" w:eastAsia="Cambria" w:hAnsi="Constantia" w:cs="Cambria"/>
          <w:i/>
          <w:iCs/>
          <w:color w:val="000000"/>
        </w:rPr>
        <w:t>f</w:t>
      </w:r>
      <w:proofErr w:type="spellEnd"/>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and hence derivatives of </w:t>
      </w:r>
      <w:r w:rsidRPr="00346EEC">
        <w:rPr>
          <w:rFonts w:ascii="Constantia" w:eastAsia="Cambria" w:hAnsi="Constantia" w:cs="Cambria"/>
          <w:i/>
          <w:iCs/>
          <w:color w:val="000000"/>
        </w:rPr>
        <w:t>S</w:t>
      </w:r>
      <w:r w:rsidRPr="00346EEC">
        <w:rPr>
          <w:rFonts w:ascii="Constantia" w:eastAsia="Cambria" w:hAnsi="Constantia" w:cs="Cambria"/>
          <w:color w:val="000000"/>
        </w:rPr>
        <w:t>. When the MEE (15.42) is simultaneously satisfied, these terms combine to produce a total cancellation, yielding:</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897"/>
        <w:gridCol w:w="3463"/>
      </w:tblGrid>
      <w:tr w:rsidR="00C90E67" w:rsidRPr="00346EEC" w14:paraId="749C0435" w14:textId="77777777" w:rsidTr="006F5411">
        <w:tc>
          <w:tcPr>
            <w:tcW w:w="3150" w:type="pct"/>
            <w:tcMar>
              <w:top w:w="90" w:type="dxa"/>
              <w:left w:w="120" w:type="dxa"/>
              <w:bottom w:w="90" w:type="dxa"/>
              <w:right w:w="120" w:type="dxa"/>
            </w:tcMar>
          </w:tcPr>
          <w:p w14:paraId="2FB187F0" w14:textId="77777777" w:rsidR="00C90E67" w:rsidRPr="00346EEC" w:rsidRDefault="00C90E67" w:rsidP="006F5411">
            <w:pPr>
              <w:spacing w:before="60" w:after="120" w:line="384" w:lineRule="auto"/>
              <w:rPr>
                <w:rFonts w:ascii="Constantia" w:hAnsi="Constantia"/>
              </w:rPr>
            </w:pPr>
            <w:r w:rsidRPr="00346EEC">
              <w:rPr>
                <w:rFonts w:ascii="Cambria Math" w:eastAsia="Cambria" w:hAnsi="Cambria Math" w:cs="Cambria Math"/>
                <w:color w:val="000000"/>
              </w:rPr>
              <w:t>∇</w:t>
            </w:r>
            <w:r w:rsidRPr="00346EEC">
              <w:rPr>
                <w:rFonts w:ascii="Constantia" w:eastAsia="Cambria" w:hAnsi="Constantia" w:cs="Cambria"/>
                <w:color w:val="000000"/>
                <w:vertAlign w:val="superscript"/>
              </w:rPr>
              <w:t>μ</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 0</w:t>
            </w:r>
          </w:p>
        </w:tc>
        <w:tc>
          <w:tcPr>
            <w:tcW w:w="1850" w:type="pct"/>
            <w:tcMar>
              <w:top w:w="90" w:type="dxa"/>
              <w:left w:w="120" w:type="dxa"/>
              <w:bottom w:w="90" w:type="dxa"/>
              <w:right w:w="120" w:type="dxa"/>
            </w:tcMar>
          </w:tcPr>
          <w:p w14:paraId="48B8CCF7" w14:textId="580152E4" w:rsidR="00C90E67" w:rsidRPr="00346EEC" w:rsidRDefault="007B2087" w:rsidP="006F5411">
            <w:pPr>
              <w:spacing w:before="60" w:after="120" w:line="384" w:lineRule="auto"/>
              <w:rPr>
                <w:rFonts w:ascii="Constantia" w:hAnsi="Constantia"/>
              </w:rPr>
            </w:pPr>
            <w:r>
              <w:rPr>
                <w:rFonts w:ascii="Constantia" w:eastAsia="Cambria" w:hAnsi="Constantia" w:cs="Cambria"/>
                <w:color w:val="000000"/>
              </w:rPr>
              <w:t xml:space="preserve">                               </w:t>
            </w:r>
            <w:r w:rsidR="00C90E67" w:rsidRPr="00346EEC">
              <w:rPr>
                <w:rFonts w:ascii="Constantia" w:eastAsia="Cambria" w:hAnsi="Constantia" w:cs="Cambria"/>
                <w:color w:val="000000"/>
              </w:rPr>
              <w:t>(15.54)</w:t>
            </w:r>
          </w:p>
        </w:tc>
      </w:tr>
    </w:tbl>
    <w:p w14:paraId="448906FB"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lastRenderedPageBreak/>
        <w:t xml:space="preserve">The detailed verification proceeds as follows. Compute </w:t>
      </w:r>
      <w:r w:rsidRPr="00346EEC">
        <w:rPr>
          <w:rFonts w:ascii="Cambria Math" w:eastAsia="Cambria" w:hAnsi="Cambria Math" w:cs="Cambria Math"/>
          <w:color w:val="000000"/>
        </w:rPr>
        <w:t>∇</w:t>
      </w:r>
      <w:r w:rsidRPr="00346EEC">
        <w:rPr>
          <w:rFonts w:ascii="Constantia" w:eastAsia="Cambria" w:hAnsi="Constantia" w:cs="Cambria"/>
          <w:color w:val="000000"/>
          <w:vertAlign w:val="superscript"/>
        </w:rPr>
        <w:t>μ</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directly from (15.38):</w:t>
      </w:r>
    </w:p>
    <w:p w14:paraId="57DDA83E" w14:textId="77777777" w:rsidR="00C90E67" w:rsidRPr="00346EEC" w:rsidRDefault="00C90E67" w:rsidP="00C90E67">
      <w:pPr>
        <w:spacing w:before="60" w:after="120" w:line="384" w:lineRule="auto"/>
        <w:jc w:val="center"/>
        <w:rPr>
          <w:rFonts w:ascii="Constantia" w:hAnsi="Constantia"/>
        </w:rPr>
      </w:pPr>
      <w:r w:rsidRPr="00346EEC">
        <w:rPr>
          <w:rFonts w:ascii="Cambria Math" w:eastAsia="Cambria" w:hAnsi="Cambria Math" w:cs="Cambria Math"/>
          <w:color w:val="000000"/>
        </w:rPr>
        <w:t>∇</w:t>
      </w:r>
      <w:r w:rsidRPr="00346EEC">
        <w:rPr>
          <w:rFonts w:ascii="Constantia" w:eastAsia="Cambria" w:hAnsi="Constantia" w:cs="Cambria"/>
          <w:color w:val="000000"/>
          <w:vertAlign w:val="superscript"/>
        </w:rPr>
        <w:t>μ</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vertAlign w:val="super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w:t>
      </w:r>
      <w:r w:rsidRPr="00346EEC">
        <w:rPr>
          <w:rFonts w:ascii="Cambria Math" w:eastAsia="Cambria" w:hAnsi="Cambria Math" w:cs="Cambria Math"/>
          <w:color w:val="000000"/>
        </w:rPr>
        <w:t>∇</w:t>
      </w:r>
      <w:proofErr w:type="spellStart"/>
      <w:r w:rsidRPr="00346EEC">
        <w:rPr>
          <w:rFonts w:ascii="Constantia" w:eastAsia="Cambria" w:hAnsi="Constantia" w:cs="Cambria"/>
          <w:color w:val="000000"/>
          <w:vertAlign w:val="subscript"/>
        </w:rPr>
        <w:t>μ</w:t>
      </w:r>
      <w:r w:rsidRPr="00346EEC">
        <w:rPr>
          <w:rFonts w:ascii="Constantia" w:eastAsia="Cambria" w:hAnsi="Constantia" w:cs="Cambria"/>
          <w:color w:val="000000"/>
        </w:rPr>
        <w:t>∂</w:t>
      </w:r>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 ∂</w:t>
      </w:r>
      <w:r w:rsidRPr="00346EEC">
        <w:rPr>
          <w:rFonts w:ascii="Constantia" w:eastAsia="Cambria" w:hAnsi="Constantia" w:cs="Cambria"/>
          <w:color w:val="000000"/>
          <w:vertAlign w:val="subscript"/>
        </w:rPr>
        <w:t>ν</w:t>
      </w:r>
      <w:r w:rsidRPr="00346EEC">
        <w:rPr>
          <w:rFonts w:ascii="Constantia" w:eastAsia="Cambria" w:hAnsi="Constantia" w:cs="Cambria"/>
          <w:color w:val="000000"/>
        </w:rPr>
        <w:t>[(1/2)(∂</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p>
    <w:p w14:paraId="6D8C434A"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The second and third terms cancel by the identity ∂</w:t>
      </w:r>
      <w:r w:rsidRPr="00346EEC">
        <w:rPr>
          <w:rFonts w:ascii="Constantia" w:eastAsia="Cambria" w:hAnsi="Constantia" w:cs="Cambria"/>
          <w:color w:val="000000"/>
          <w:vertAlign w:val="subscript"/>
        </w:rPr>
        <w:t>ν</w:t>
      </w:r>
      <w:r w:rsidRPr="00346EEC">
        <w:rPr>
          <w:rFonts w:ascii="Constantia" w:eastAsia="Cambria" w:hAnsi="Constantia" w:cs="Cambria"/>
          <w:color w:val="000000"/>
        </w:rPr>
        <w:t xml:space="preserve">[(1/2) </w:t>
      </w:r>
      <w:r w:rsidRPr="00346EEC">
        <w:rPr>
          <w:rFonts w:ascii="Constantia" w:eastAsia="Cambria" w:hAnsi="Constantia" w:cs="Cambria"/>
          <w:i/>
          <w:iCs/>
          <w:color w:val="000000"/>
        </w:rPr>
        <w:t>g</w:t>
      </w:r>
      <w:r w:rsidRPr="00346EEC">
        <w:rPr>
          <w:rFonts w:ascii="Constantia" w:eastAsia="Cambria" w:hAnsi="Constantia" w:cs="Cambria"/>
          <w:color w:val="000000"/>
          <w:vertAlign w:val="superscript"/>
        </w:rPr>
        <w:t>αβ</w:t>
      </w:r>
      <w:r w:rsidRPr="00346EEC">
        <w:rPr>
          <w:rFonts w:ascii="Constantia" w:eastAsia="Cambria" w:hAnsi="Constantia" w:cs="Cambria"/>
          <w:color w:val="000000"/>
        </w:rPr>
        <w:t xml:space="preserve"> ∂</w:t>
      </w:r>
      <w:r w:rsidRPr="00346EEC">
        <w:rPr>
          <w:rFonts w:ascii="Constantia" w:eastAsia="Cambria" w:hAnsi="Constantia" w:cs="Cambria"/>
          <w:color w:val="000000"/>
          <w:vertAlign w:val="subscript"/>
        </w:rPr>
        <w:t>α</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color w:val="000000"/>
          <w:vertAlign w:val="subscript"/>
        </w:rPr>
        <w:t>β</w:t>
      </w:r>
      <w:r w:rsidRPr="00346EEC">
        <w:rPr>
          <w:rFonts w:ascii="Constantia" w:eastAsia="Cambria" w:hAnsi="Constantia" w:cs="Cambria"/>
          <w:i/>
          <w:iCs/>
          <w:color w:val="000000"/>
        </w:rPr>
        <w:t>S</w:t>
      </w:r>
      <w:r w:rsidRPr="00346EEC">
        <w:rPr>
          <w:rFonts w:ascii="Constantia" w:eastAsia="Cambria" w:hAnsi="Constantia" w:cs="Cambria"/>
          <w:color w:val="000000"/>
        </w:rPr>
        <w:t>] = (∂</w:t>
      </w:r>
      <w:proofErr w:type="spellStart"/>
      <w:r w:rsidRPr="00346EEC">
        <w:rPr>
          <w:rFonts w:ascii="Constantia" w:eastAsia="Cambria" w:hAnsi="Constantia" w:cs="Cambria"/>
          <w:color w:val="000000"/>
          <w:vertAlign w:val="super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w:t>
      </w:r>
      <w:r w:rsidRPr="00346EEC">
        <w:rPr>
          <w:rFonts w:ascii="Cambria Math" w:eastAsia="Cambria" w:hAnsi="Cambria Math" w:cs="Cambria Math"/>
          <w:color w:val="000000"/>
        </w:rPr>
        <w:t>∇</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color w:val="000000"/>
        </w:rPr>
        <w:t>∂</w:t>
      </w:r>
      <w:r w:rsidRPr="00346EEC">
        <w:rPr>
          <w:rFonts w:ascii="Constantia" w:eastAsia="Cambria" w:hAnsi="Constantia" w:cs="Cambria"/>
          <w:color w:val="000000"/>
          <w:vertAlign w:val="subscript"/>
        </w:rPr>
        <w:t>μ</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(in coordinates where the metric is compatible with the connection). This leaves:</w:t>
      </w:r>
    </w:p>
    <w:p w14:paraId="38FE55E2" w14:textId="77777777" w:rsidR="00C90E67" w:rsidRPr="00346EEC" w:rsidRDefault="00C90E67" w:rsidP="00C90E67">
      <w:pPr>
        <w:spacing w:before="60" w:after="120" w:line="384" w:lineRule="auto"/>
        <w:jc w:val="center"/>
        <w:rPr>
          <w:rFonts w:ascii="Constantia" w:hAnsi="Constantia"/>
        </w:rPr>
      </w:pPr>
      <w:r w:rsidRPr="00346EEC">
        <w:rPr>
          <w:rFonts w:ascii="Cambria Math" w:eastAsia="Cambria" w:hAnsi="Cambria Math" w:cs="Cambria Math"/>
          <w:color w:val="000000"/>
        </w:rPr>
        <w:t>∇</w:t>
      </w:r>
      <w:r w:rsidRPr="00346EEC">
        <w:rPr>
          <w:rFonts w:ascii="Constantia" w:eastAsia="Cambria" w:hAnsi="Constantia" w:cs="Cambria"/>
          <w:color w:val="000000"/>
          <w:vertAlign w:val="superscript"/>
        </w:rPr>
        <w:t>μ</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p>
    <w:p w14:paraId="10319D71"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where the MEE (15.33) has been used in the last step. When the Entropic Einstein Equations (15.41) are also satisfied, the geometric contribution from the </w:t>
      </w:r>
      <w:r w:rsidRPr="00346EEC">
        <w:rPr>
          <w:rFonts w:ascii="Cambria Math" w:eastAsia="Cambria" w:hAnsi="Cambria Math" w:cs="Cambria Math"/>
          <w:color w:val="000000"/>
        </w:rPr>
        <w:t>∇</w:t>
      </w:r>
      <w:r w:rsidRPr="00346EEC">
        <w:rPr>
          <w:rFonts w:ascii="Constantia" w:eastAsia="Cambria" w:hAnsi="Constantia" w:cs="Cambria"/>
          <w:color w:val="000000"/>
          <w:vertAlign w:val="superscript"/>
        </w:rPr>
        <w:t>μ</w:t>
      </w:r>
      <w:r w:rsidRPr="00346EEC">
        <w:rPr>
          <w:rFonts w:ascii="Constantia" w:eastAsia="Cambria" w:hAnsi="Constantia" w:cs="Cambria"/>
          <w:color w:val="000000"/>
        </w:rPr>
        <w:t>[(</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proofErr w:type="spellStart"/>
      <w:r w:rsidRPr="00346EEC">
        <w:rPr>
          <w:rFonts w:ascii="Constantia" w:eastAsia="Cambria" w:hAnsi="Constantia" w:cs="Cambria"/>
          <w:color w:val="000000"/>
          <w:vertAlign w:val="subscript"/>
        </w:rPr>
        <w:t>μ</w:t>
      </w:r>
      <w:r w:rsidRPr="00346EEC">
        <w:rPr>
          <w:rFonts w:ascii="Cambria Math" w:eastAsia="Cambria" w:hAnsi="Cambria Math" w:cs="Cambria Math"/>
          <w:color w:val="000000"/>
        </w:rPr>
        <w:t>∇</w:t>
      </w:r>
      <w:r w:rsidRPr="00346EEC">
        <w:rPr>
          <w:rFonts w:ascii="Constantia" w:eastAsia="Cambria" w:hAnsi="Constantia" w:cs="Cambria"/>
          <w:color w:val="000000"/>
          <w:vertAlign w:val="subscript"/>
        </w:rPr>
        <w:t>ν</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term in (15.53) exactly cancels the </w:t>
      </w:r>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w:t>
      </w:r>
      <w:proofErr w:type="spellStart"/>
      <w:r w:rsidRPr="00346EEC">
        <w:rPr>
          <w:rFonts w:ascii="Constantia" w:eastAsia="Cambria" w:hAnsi="Constantia" w:cs="Cambria"/>
          <w:color w:val="000000"/>
          <w:vertAlign w:val="subscript"/>
        </w:rPr>
        <w:t>ν</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term, yielding the clean conservation law (15.54).</w:t>
      </w:r>
    </w:p>
    <w:p w14:paraId="5A719F76" w14:textId="77777777" w:rsidR="00C90E67" w:rsidRDefault="00C90E67" w:rsidP="00C90E67">
      <w:pPr>
        <w:spacing w:before="60" w:after="120" w:line="384" w:lineRule="auto"/>
        <w:jc w:val="both"/>
        <w:rPr>
          <w:rFonts w:ascii="Constantia" w:eastAsia="Cambria" w:hAnsi="Constantia" w:cs="Cambria"/>
          <w:color w:val="000000"/>
        </w:rPr>
      </w:pPr>
      <w:r w:rsidRPr="00346EEC">
        <w:rPr>
          <w:rFonts w:ascii="Constantia" w:eastAsia="Cambria" w:hAnsi="Constantia" w:cs="Cambria"/>
          <w:b/>
          <w:bCs/>
          <w:color w:val="000000"/>
        </w:rPr>
        <w:t>Summary.</w:t>
      </w:r>
      <w:r w:rsidRPr="00346EEC">
        <w:rPr>
          <w:rFonts w:ascii="Constantia" w:eastAsia="Cambria" w:hAnsi="Constantia" w:cs="Cambria"/>
          <w:color w:val="000000"/>
        </w:rPr>
        <w:t xml:space="preserve"> The </w:t>
      </w:r>
      <w:r w:rsidRPr="00346EEC">
        <w:rPr>
          <w:rFonts w:ascii="Constantia" w:eastAsia="Cambria" w:hAnsi="Constantia" w:cs="Cambria"/>
          <w:b/>
          <w:bCs/>
          <w:color w:val="000000"/>
        </w:rPr>
        <w:t>entropic stress-energy tensor</w:t>
      </w:r>
      <w:r w:rsidRPr="00346EEC">
        <w:rPr>
          <w:rFonts w:ascii="Constantia" w:eastAsia="Cambria" w:hAnsi="Constantia" w:cs="Cambria"/>
          <w:color w:val="000000"/>
        </w:rPr>
        <w:t xml:space="preserve"> is </w:t>
      </w:r>
      <w:proofErr w:type="spellStart"/>
      <w:r w:rsidRPr="00346EEC">
        <w:rPr>
          <w:rFonts w:ascii="Constantia" w:eastAsia="Cambria" w:hAnsi="Constantia" w:cs="Cambria"/>
          <w:color w:val="000000"/>
        </w:rPr>
        <w:t>covariantly</w:t>
      </w:r>
      <w:proofErr w:type="spellEnd"/>
      <w:r w:rsidRPr="00346EEC">
        <w:rPr>
          <w:rFonts w:ascii="Constantia" w:eastAsia="Cambria" w:hAnsi="Constantia" w:cs="Cambria"/>
          <w:color w:val="000000"/>
        </w:rPr>
        <w:t xml:space="preserve"> conserved when both the </w:t>
      </w:r>
      <w:r w:rsidRPr="00346EEC">
        <w:rPr>
          <w:rFonts w:ascii="Constantia" w:eastAsia="Cambria" w:hAnsi="Constantia" w:cs="Cambria"/>
          <w:b/>
          <w:bCs/>
          <w:color w:val="000000"/>
        </w:rPr>
        <w:t>Master Entropic Equation</w:t>
      </w:r>
      <w:r w:rsidRPr="00346EEC">
        <w:rPr>
          <w:rFonts w:ascii="Constantia" w:eastAsia="Cambria" w:hAnsi="Constantia" w:cs="Cambria"/>
          <w:color w:val="000000"/>
        </w:rPr>
        <w:t xml:space="preserve"> and the </w:t>
      </w:r>
      <w:r w:rsidRPr="00346EEC">
        <w:rPr>
          <w:rFonts w:ascii="Constantia" w:eastAsia="Cambria" w:hAnsi="Constantia" w:cs="Cambria"/>
          <w:b/>
          <w:bCs/>
          <w:color w:val="000000"/>
        </w:rPr>
        <w:t>Entropic Einstein Equations</w:t>
      </w:r>
      <w:r w:rsidRPr="00346EEC">
        <w:rPr>
          <w:rFonts w:ascii="Constantia" w:eastAsia="Cambria" w:hAnsi="Constantia" w:cs="Cambria"/>
          <w:color w:val="000000"/>
        </w:rPr>
        <w:t xml:space="preserve"> are simultaneously satisfied. This is the consistency condition of the coupled system: neither equation alone guarantees conservation, but the two equations together — as Euler–Lagrange equations of a single action principle — ensure it automatically through the Bianchi identity. This is the entropic analogue of the standard result in general relativity that </w:t>
      </w:r>
      <w:proofErr w:type="gramStart"/>
      <w:r w:rsidRPr="00346EEC">
        <w:rPr>
          <w:rFonts w:ascii="Constantia" w:eastAsia="Cambria" w:hAnsi="Constantia" w:cs="Cambria"/>
          <w:color w:val="000000"/>
        </w:rPr>
        <w:t>the matter</w:t>
      </w:r>
      <w:proofErr w:type="gramEnd"/>
      <w:r w:rsidRPr="00346EEC">
        <w:rPr>
          <w:rFonts w:ascii="Constantia" w:eastAsia="Cambria" w:hAnsi="Constantia" w:cs="Cambria"/>
          <w:color w:val="000000"/>
        </w:rPr>
        <w:t xml:space="preserve"> stress-energy tensor is </w:t>
      </w:r>
      <w:proofErr w:type="spellStart"/>
      <w:r w:rsidRPr="00346EEC">
        <w:rPr>
          <w:rFonts w:ascii="Constantia" w:eastAsia="Cambria" w:hAnsi="Constantia" w:cs="Cambria"/>
          <w:color w:val="000000"/>
        </w:rPr>
        <w:t>covariantly</w:t>
      </w:r>
      <w:proofErr w:type="spellEnd"/>
      <w:r w:rsidRPr="00346EEC">
        <w:rPr>
          <w:rFonts w:ascii="Constantia" w:eastAsia="Cambria" w:hAnsi="Constantia" w:cs="Cambria"/>
          <w:color w:val="000000"/>
        </w:rPr>
        <w:t xml:space="preserve"> conserved </w:t>
      </w:r>
      <w:proofErr w:type="gramStart"/>
      <w:r w:rsidRPr="00346EEC">
        <w:rPr>
          <w:rFonts w:ascii="Constantia" w:eastAsia="Cambria" w:hAnsi="Constantia" w:cs="Cambria"/>
          <w:color w:val="000000"/>
        </w:rPr>
        <w:t>as a consequence of</w:t>
      </w:r>
      <w:proofErr w:type="gramEnd"/>
      <w:r w:rsidRPr="00346EEC">
        <w:rPr>
          <w:rFonts w:ascii="Constantia" w:eastAsia="Cambria" w:hAnsi="Constantia" w:cs="Cambria"/>
          <w:color w:val="000000"/>
        </w:rPr>
        <w:t xml:space="preserve"> the Einstein equations and the Bianchi identity.</w:t>
      </w:r>
    </w:p>
    <w:p w14:paraId="0CA000C7" w14:textId="77777777" w:rsidR="0076334A" w:rsidRDefault="0076334A" w:rsidP="0076334A">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1D50E161" w14:textId="2F48D674" w:rsidR="0076334A" w:rsidRPr="0076334A" w:rsidRDefault="0076334A" w:rsidP="0076334A">
      <w:pPr>
        <w:pStyle w:val="Heading4"/>
        <w:spacing w:before="240" w:after="120" w:line="312" w:lineRule="auto"/>
        <w:rPr>
          <w:rFonts w:ascii="Cambria" w:hAnsi="Cambria"/>
          <w:sz w:val="24"/>
          <w:szCs w:val="24"/>
        </w:rPr>
      </w:pPr>
      <w:r w:rsidRPr="0076334A">
        <w:rPr>
          <w:rFonts w:ascii="Cambria" w:hAnsi="Cambria"/>
          <w:sz w:val="24"/>
          <w:szCs w:val="24"/>
        </w:rPr>
        <w:t xml:space="preserve">15.4.4 Jacobson's Non-Equilibrium Extension and the </w:t>
      </w:r>
      <w:r w:rsidR="009F7734">
        <w:rPr>
          <w:rFonts w:ascii="Cambria" w:hAnsi="Cambria"/>
          <w:sz w:val="24"/>
          <w:szCs w:val="24"/>
        </w:rPr>
        <w:t>ToE Master Entropic Equation (</w:t>
      </w:r>
      <w:r w:rsidRPr="0076334A">
        <w:rPr>
          <w:rFonts w:ascii="Cambria" w:hAnsi="Cambria"/>
          <w:sz w:val="24"/>
          <w:szCs w:val="24"/>
        </w:rPr>
        <w:t>MEE</w:t>
      </w:r>
      <w:r w:rsidR="009F7734">
        <w:rPr>
          <w:rFonts w:ascii="Cambria" w:hAnsi="Cambria"/>
          <w:sz w:val="24"/>
          <w:szCs w:val="24"/>
        </w:rPr>
        <w:t>)</w:t>
      </w:r>
    </w:p>
    <w:p w14:paraId="42E2F884" w14:textId="77777777" w:rsidR="0076334A" w:rsidRPr="0076334A" w:rsidRDefault="0076334A" w:rsidP="0076334A">
      <w:pPr>
        <w:pStyle w:val="Heading4"/>
        <w:spacing w:before="240" w:after="120" w:line="312" w:lineRule="auto"/>
        <w:rPr>
          <w:rFonts w:ascii="Cambria" w:hAnsi="Cambria"/>
          <w:sz w:val="28"/>
          <w:szCs w:val="28"/>
        </w:rPr>
      </w:pPr>
      <w:r w:rsidRPr="0076334A">
        <w:rPr>
          <w:rFonts w:ascii="Cambria" w:hAnsi="Cambria"/>
          <w:sz w:val="28"/>
          <w:szCs w:val="28"/>
        </w:rPr>
        <w:t>(a) The Eling–</w:t>
      </w:r>
      <w:proofErr w:type="spellStart"/>
      <w:r w:rsidRPr="0076334A">
        <w:rPr>
          <w:rFonts w:ascii="Cambria" w:hAnsi="Cambria"/>
          <w:sz w:val="28"/>
          <w:szCs w:val="28"/>
        </w:rPr>
        <w:t>Guedens</w:t>
      </w:r>
      <w:proofErr w:type="spellEnd"/>
      <w:r w:rsidRPr="0076334A">
        <w:rPr>
          <w:rFonts w:ascii="Cambria" w:hAnsi="Cambria"/>
          <w:sz w:val="28"/>
          <w:szCs w:val="28"/>
        </w:rPr>
        <w:t>–Jacobson Entropy Balance</w:t>
      </w:r>
    </w:p>
    <w:p w14:paraId="6A891A4E" w14:textId="521B047D" w:rsidR="0076334A" w:rsidRPr="0076334A" w:rsidRDefault="0076334A" w:rsidP="0076334A">
      <w:pPr>
        <w:spacing w:before="60" w:after="120" w:line="384" w:lineRule="auto"/>
        <w:jc w:val="both"/>
        <w:rPr>
          <w:rFonts w:ascii="Constantia" w:hAnsi="Constantia"/>
        </w:rPr>
      </w:pPr>
      <w:r w:rsidRPr="0076334A">
        <w:rPr>
          <w:rFonts w:ascii="Constantia" w:eastAsia="Cambria" w:hAnsi="Constantia" w:cs="Cambria"/>
          <w:color w:val="000000"/>
        </w:rPr>
        <w:t xml:space="preserve">Eling, </w:t>
      </w:r>
      <w:proofErr w:type="spellStart"/>
      <w:r w:rsidRPr="0076334A">
        <w:rPr>
          <w:rFonts w:ascii="Constantia" w:eastAsia="Cambria" w:hAnsi="Constantia" w:cs="Cambria"/>
          <w:color w:val="000000"/>
        </w:rPr>
        <w:t>Guedens</w:t>
      </w:r>
      <w:proofErr w:type="spellEnd"/>
      <w:r w:rsidRPr="0076334A">
        <w:rPr>
          <w:rFonts w:ascii="Constantia" w:eastAsia="Cambria" w:hAnsi="Constantia" w:cs="Cambria"/>
          <w:color w:val="000000"/>
        </w:rPr>
        <w:t>, and Jacobson [131] extended the thermodynamic derivation of the Einstein equation to the non-equilibrium regime by replacing the reversible Clausius relation with the entropy balance relation: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6077"/>
        <w:gridCol w:w="3273"/>
      </w:tblGrid>
      <w:tr w:rsidR="0076334A" w:rsidRPr="0076334A" w14:paraId="23DD58EC" w14:textId="77777777" w:rsidTr="006F5411">
        <w:trPr>
          <w:tblHeader/>
        </w:trPr>
        <w:tc>
          <w:tcPr>
            <w:tcW w:w="3250" w:type="pct"/>
            <w:shd w:val="clear" w:color="auto" w:fill="E0E0E0"/>
            <w:tcMar>
              <w:top w:w="90" w:type="dxa"/>
              <w:left w:w="120" w:type="dxa"/>
              <w:bottom w:w="90" w:type="dxa"/>
              <w:right w:w="120" w:type="dxa"/>
            </w:tcMar>
          </w:tcPr>
          <w:p w14:paraId="28C310EF" w14:textId="77777777" w:rsidR="0076334A" w:rsidRPr="0076334A" w:rsidRDefault="0076334A" w:rsidP="0076334A">
            <w:pPr>
              <w:spacing w:before="60" w:after="120" w:line="384" w:lineRule="auto"/>
              <w:rPr>
                <w:rFonts w:ascii="Constantia" w:hAnsi="Constantia"/>
              </w:rPr>
            </w:pPr>
            <w:proofErr w:type="spellStart"/>
            <w:r w:rsidRPr="0076334A">
              <w:rPr>
                <w:rFonts w:ascii="Constantia" w:eastAsia="Cambria" w:hAnsi="Constantia" w:cs="Cambria"/>
                <w:b/>
                <w:bCs/>
                <w:color w:val="000000"/>
              </w:rPr>
              <w:lastRenderedPageBreak/>
              <w:t>d</w:t>
            </w:r>
            <w:r w:rsidRPr="0076334A">
              <w:rPr>
                <w:rFonts w:ascii="Constantia" w:eastAsia="Cambria" w:hAnsi="Constantia" w:cs="Cambria"/>
                <w:b/>
                <w:bCs/>
                <w:i/>
                <w:iCs/>
                <w:color w:val="000000"/>
              </w:rPr>
              <w:t>S</w:t>
            </w:r>
            <w:proofErr w:type="spellEnd"/>
            <w:r w:rsidRPr="0076334A">
              <w:rPr>
                <w:rFonts w:ascii="Constantia" w:eastAsia="Cambria" w:hAnsi="Constantia" w:cs="Cambria"/>
                <w:b/>
                <w:bCs/>
                <w:color w:val="000000"/>
              </w:rPr>
              <w:t xml:space="preserve"> = </w:t>
            </w:r>
            <w:proofErr w:type="spellStart"/>
            <w:r w:rsidRPr="0076334A">
              <w:rPr>
                <w:rFonts w:ascii="Constantia" w:eastAsia="Cambria" w:hAnsi="Constantia" w:cs="Cambria"/>
                <w:b/>
                <w:bCs/>
                <w:color w:val="000000"/>
              </w:rPr>
              <w:t>δ</w:t>
            </w:r>
            <w:r w:rsidRPr="0076334A">
              <w:rPr>
                <w:rFonts w:ascii="Constantia" w:eastAsia="Cambria" w:hAnsi="Constantia" w:cs="Cambria"/>
                <w:b/>
                <w:bCs/>
                <w:i/>
                <w:iCs/>
                <w:color w:val="000000"/>
              </w:rPr>
              <w:t>Q</w:t>
            </w:r>
            <w:proofErr w:type="spellEnd"/>
            <w:r w:rsidRPr="0076334A">
              <w:rPr>
                <w:rFonts w:ascii="Constantia" w:eastAsia="Cambria" w:hAnsi="Constantia" w:cs="Cambria"/>
                <w:b/>
                <w:bCs/>
                <w:color w:val="000000"/>
              </w:rPr>
              <w:t>/</w:t>
            </w:r>
            <w:r w:rsidRPr="0076334A">
              <w:rPr>
                <w:rFonts w:ascii="Constantia" w:eastAsia="Cambria" w:hAnsi="Constantia" w:cs="Cambria"/>
                <w:b/>
                <w:bCs/>
                <w:i/>
                <w:iCs/>
                <w:color w:val="000000"/>
              </w:rPr>
              <w:t>T</w:t>
            </w:r>
            <w:r w:rsidRPr="0076334A">
              <w:rPr>
                <w:rFonts w:ascii="Constantia" w:eastAsia="Cambria" w:hAnsi="Constantia" w:cs="Cambria"/>
                <w:b/>
                <w:bCs/>
                <w:color w:val="000000"/>
              </w:rPr>
              <w:t xml:space="preserve"> + </w:t>
            </w:r>
            <w:proofErr w:type="spellStart"/>
            <w:r w:rsidRPr="0076334A">
              <w:rPr>
                <w:rFonts w:ascii="Constantia" w:eastAsia="Cambria" w:hAnsi="Constantia" w:cs="Cambria"/>
                <w:b/>
                <w:bCs/>
                <w:color w:val="000000"/>
              </w:rPr>
              <w:t>d</w:t>
            </w:r>
            <w:r w:rsidRPr="0076334A">
              <w:rPr>
                <w:rFonts w:ascii="Constantia" w:eastAsia="Cambria" w:hAnsi="Constantia" w:cs="Cambria"/>
                <w:b/>
                <w:bCs/>
                <w:color w:val="000000"/>
                <w:vertAlign w:val="subscript"/>
              </w:rPr>
              <w:t>i</w:t>
            </w:r>
            <w:r w:rsidRPr="0076334A">
              <w:rPr>
                <w:rFonts w:ascii="Constantia" w:eastAsia="Cambria" w:hAnsi="Constantia" w:cs="Cambria"/>
                <w:b/>
                <w:bCs/>
                <w:i/>
                <w:iCs/>
                <w:color w:val="000000"/>
              </w:rPr>
              <w:t>S</w:t>
            </w:r>
            <w:proofErr w:type="spellEnd"/>
          </w:p>
        </w:tc>
        <w:tc>
          <w:tcPr>
            <w:tcW w:w="1750" w:type="pct"/>
            <w:shd w:val="clear" w:color="auto" w:fill="E0E0E0"/>
            <w:tcMar>
              <w:top w:w="90" w:type="dxa"/>
              <w:left w:w="120" w:type="dxa"/>
              <w:bottom w:w="90" w:type="dxa"/>
              <w:right w:w="120" w:type="dxa"/>
            </w:tcMar>
          </w:tcPr>
          <w:p w14:paraId="5E6D5832" w14:textId="77777777" w:rsidR="0076334A" w:rsidRPr="0076334A" w:rsidRDefault="0076334A" w:rsidP="0076334A">
            <w:pPr>
              <w:spacing w:before="60" w:after="120" w:line="384" w:lineRule="auto"/>
              <w:rPr>
                <w:rFonts w:ascii="Constantia" w:hAnsi="Constantia"/>
              </w:rPr>
            </w:pPr>
            <w:r w:rsidRPr="0076334A">
              <w:rPr>
                <w:rFonts w:ascii="Constantia" w:eastAsia="Cambria" w:hAnsi="Constantia" w:cs="Cambria"/>
                <w:b/>
                <w:bCs/>
                <w:color w:val="000000"/>
              </w:rPr>
              <w:t>(15.62)</w:t>
            </w:r>
          </w:p>
        </w:tc>
      </w:tr>
    </w:tbl>
    <w:p w14:paraId="5B2353A6" w14:textId="099E5C06" w:rsidR="0076334A" w:rsidRPr="0076334A" w:rsidRDefault="0076334A" w:rsidP="0076334A">
      <w:pPr>
        <w:spacing w:before="60" w:after="120" w:line="384" w:lineRule="auto"/>
        <w:jc w:val="both"/>
        <w:rPr>
          <w:rFonts w:ascii="Constantia" w:hAnsi="Constantia"/>
        </w:rPr>
      </w:pPr>
      <w:r w:rsidRPr="0076334A">
        <w:rPr>
          <w:rFonts w:ascii="Constantia" w:eastAsia="Cambria" w:hAnsi="Constantia" w:cs="Cambria"/>
          <w:color w:val="000000"/>
        </w:rPr>
        <w:t xml:space="preserve">where </w:t>
      </w:r>
      <w:proofErr w:type="spellStart"/>
      <w:r w:rsidRPr="0076334A">
        <w:rPr>
          <w:rFonts w:ascii="Constantia" w:eastAsia="Cambria" w:hAnsi="Constantia" w:cs="Cambria"/>
          <w:color w:val="000000"/>
        </w:rPr>
        <w:t>d</w:t>
      </w:r>
      <w:r w:rsidRPr="0076334A">
        <w:rPr>
          <w:rFonts w:ascii="Constantia" w:eastAsia="Cambria" w:hAnsi="Constantia" w:cs="Cambria"/>
          <w:color w:val="000000"/>
          <w:vertAlign w:val="subscript"/>
        </w:rPr>
        <w:t>i</w:t>
      </w:r>
      <w:r w:rsidRPr="0076334A">
        <w:rPr>
          <w:rFonts w:ascii="Constantia" w:eastAsia="Cambria" w:hAnsi="Constantia" w:cs="Cambria"/>
          <w:i/>
          <w:iCs/>
          <w:color w:val="000000"/>
        </w:rPr>
        <w:t>S</w:t>
      </w:r>
      <w:proofErr w:type="spellEnd"/>
      <w:r w:rsidRPr="0076334A">
        <w:rPr>
          <w:rFonts w:ascii="Constantia" w:eastAsia="Cambria" w:hAnsi="Constantia" w:cs="Cambria"/>
          <w:color w:val="000000"/>
        </w:rPr>
        <w:t xml:space="preserve"> ≥ 0 is the internal entropy production term associated with irreversible processes at the horizon. In the 1995 equilibrium derivation, </w:t>
      </w:r>
      <w:proofErr w:type="spellStart"/>
      <w:r w:rsidRPr="0076334A">
        <w:rPr>
          <w:rFonts w:ascii="Constantia" w:eastAsia="Cambria" w:hAnsi="Constantia" w:cs="Cambria"/>
          <w:color w:val="000000"/>
        </w:rPr>
        <w:t>d</w:t>
      </w:r>
      <w:r w:rsidRPr="0076334A">
        <w:rPr>
          <w:rFonts w:ascii="Constantia" w:eastAsia="Cambria" w:hAnsi="Constantia" w:cs="Cambria"/>
          <w:color w:val="000000"/>
          <w:vertAlign w:val="subscript"/>
        </w:rPr>
        <w:t>i</w:t>
      </w:r>
      <w:r w:rsidRPr="0076334A">
        <w:rPr>
          <w:rFonts w:ascii="Constantia" w:eastAsia="Cambria" w:hAnsi="Constantia" w:cs="Cambria"/>
          <w:i/>
          <w:iCs/>
          <w:color w:val="000000"/>
        </w:rPr>
        <w:t>S</w:t>
      </w:r>
      <w:proofErr w:type="spellEnd"/>
      <w:r w:rsidRPr="0076334A">
        <w:rPr>
          <w:rFonts w:ascii="Constantia" w:eastAsia="Cambria" w:hAnsi="Constantia" w:cs="Cambria"/>
          <w:color w:val="000000"/>
        </w:rPr>
        <w:t xml:space="preserve"> = 0 identically, and the Clausius relation is exact. The 2006 extension recognizes that this assumption fails in two physically important regimes:</w:t>
      </w:r>
    </w:p>
    <w:p w14:paraId="754CDBBF" w14:textId="77777777" w:rsidR="0076334A" w:rsidRPr="0076334A" w:rsidRDefault="0076334A" w:rsidP="0076334A">
      <w:pPr>
        <w:pStyle w:val="ListParagraph"/>
        <w:numPr>
          <w:ilvl w:val="0"/>
          <w:numId w:val="25"/>
        </w:numPr>
        <w:spacing w:before="60" w:after="120" w:line="384" w:lineRule="auto"/>
        <w:rPr>
          <w:rFonts w:ascii="Constantia" w:hAnsi="Constantia"/>
        </w:rPr>
      </w:pPr>
      <w:r w:rsidRPr="0076334A">
        <w:rPr>
          <w:rFonts w:ascii="Constantia" w:eastAsia="Cambria" w:hAnsi="Constantia" w:cs="Cambria"/>
          <w:b/>
          <w:bCs/>
          <w:color w:val="000000"/>
        </w:rPr>
        <w:t>Higher-curvature gravity.</w:t>
      </w:r>
      <w:r w:rsidRPr="0076334A">
        <w:rPr>
          <w:rFonts w:ascii="Constantia" w:eastAsia="Cambria" w:hAnsi="Constantia" w:cs="Cambria"/>
          <w:color w:val="000000"/>
        </w:rPr>
        <w:t xml:space="preserve"> When </w:t>
      </w:r>
      <w:proofErr w:type="gramStart"/>
      <w:r w:rsidRPr="0076334A">
        <w:rPr>
          <w:rFonts w:ascii="Constantia" w:eastAsia="Cambria" w:hAnsi="Constantia" w:cs="Cambria"/>
          <w:color w:val="000000"/>
        </w:rPr>
        <w:t>the gravitational</w:t>
      </w:r>
      <w:proofErr w:type="gramEnd"/>
      <w:r w:rsidRPr="0076334A">
        <w:rPr>
          <w:rFonts w:ascii="Constantia" w:eastAsia="Cambria" w:hAnsi="Constantia" w:cs="Cambria"/>
          <w:color w:val="000000"/>
        </w:rPr>
        <w:t xml:space="preserve"> entropy is a polynomial in the Ricci scalar (as in </w:t>
      </w:r>
      <w:r w:rsidRPr="0076334A">
        <w:rPr>
          <w:rFonts w:ascii="Constantia" w:eastAsia="Cambria" w:hAnsi="Constantia" w:cs="Cambria"/>
          <w:i/>
          <w:iCs/>
          <w:color w:val="000000"/>
        </w:rPr>
        <w:t>f</w:t>
      </w:r>
      <w:r w:rsidRPr="0076334A">
        <w:rPr>
          <w:rFonts w:ascii="Constantia" w:eastAsia="Cambria" w:hAnsi="Constantia" w:cs="Cambria"/>
          <w:color w:val="000000"/>
        </w:rPr>
        <w:t>(</w:t>
      </w:r>
      <w:r w:rsidRPr="0076334A">
        <w:rPr>
          <w:rFonts w:ascii="Constantia" w:eastAsia="Cambria" w:hAnsi="Constantia" w:cs="Cambria"/>
          <w:i/>
          <w:iCs/>
          <w:color w:val="000000"/>
        </w:rPr>
        <w:t>R</w:t>
      </w:r>
      <w:r w:rsidRPr="0076334A">
        <w:rPr>
          <w:rFonts w:ascii="Constantia" w:eastAsia="Cambria" w:hAnsi="Constantia" w:cs="Cambria"/>
          <w:color w:val="000000"/>
        </w:rPr>
        <w:t xml:space="preserve">) theories), the equilibrium Clausius relation is insufficient to derive the field equations. A bulk viscosity entropy production term </w:t>
      </w:r>
      <w:proofErr w:type="spellStart"/>
      <w:r w:rsidRPr="0076334A">
        <w:rPr>
          <w:rFonts w:ascii="Constantia" w:eastAsia="Cambria" w:hAnsi="Constantia" w:cs="Cambria"/>
          <w:color w:val="000000"/>
        </w:rPr>
        <w:t>d</w:t>
      </w:r>
      <w:r w:rsidRPr="0076334A">
        <w:rPr>
          <w:rFonts w:ascii="Constantia" w:eastAsia="Cambria" w:hAnsi="Constantia" w:cs="Cambria"/>
          <w:color w:val="000000"/>
          <w:vertAlign w:val="subscript"/>
        </w:rPr>
        <w:t>i</w:t>
      </w:r>
      <w:r w:rsidRPr="0076334A">
        <w:rPr>
          <w:rFonts w:ascii="Constantia" w:eastAsia="Cambria" w:hAnsi="Constantia" w:cs="Cambria"/>
          <w:i/>
          <w:iCs/>
          <w:color w:val="000000"/>
        </w:rPr>
        <w:t>S</w:t>
      </w:r>
      <w:proofErr w:type="spellEnd"/>
      <w:r w:rsidRPr="0076334A">
        <w:rPr>
          <w:rFonts w:ascii="Constantia" w:eastAsia="Cambria" w:hAnsi="Constantia" w:cs="Cambria"/>
          <w:color w:val="000000"/>
        </w:rPr>
        <w:t xml:space="preserve"> = −</w:t>
      </w:r>
      <w:r w:rsidRPr="0076334A">
        <w:rPr>
          <w:rFonts w:ascii="Constantia" w:eastAsia="Cambria" w:hAnsi="Constantia" w:cs="Cambria"/>
          <w:i/>
          <w:iCs/>
          <w:color w:val="000000"/>
        </w:rPr>
        <w:t>ζ</w:t>
      </w:r>
      <w:r w:rsidRPr="0076334A">
        <w:rPr>
          <w:rFonts w:ascii="Constantia" w:eastAsia="Cambria" w:hAnsi="Constantia" w:cs="Cambria"/>
          <w:color w:val="000000"/>
        </w:rPr>
        <w:t xml:space="preserve"> </w:t>
      </w:r>
      <w:r w:rsidRPr="0076334A">
        <w:rPr>
          <w:rFonts w:ascii="Constantia" w:eastAsia="Cambria" w:hAnsi="Constantia" w:cs="Cambria"/>
          <w:i/>
          <w:iCs/>
          <w:color w:val="000000"/>
        </w:rPr>
        <w:t>θ</w:t>
      </w:r>
      <w:r w:rsidRPr="0076334A">
        <w:rPr>
          <w:rFonts w:ascii="Constantia" w:eastAsia="Cambria" w:hAnsi="Constantia" w:cs="Cambria"/>
          <w:color w:val="000000"/>
          <w:vertAlign w:val="superscript"/>
        </w:rPr>
        <w:t>2</w:t>
      </w:r>
      <w:r w:rsidRPr="0076334A">
        <w:rPr>
          <w:rFonts w:ascii="Constantia" w:eastAsia="Cambria" w:hAnsi="Constantia" w:cs="Cambria"/>
          <w:color w:val="000000"/>
        </w:rPr>
        <w:t xml:space="preserve"> </w:t>
      </w:r>
      <w:proofErr w:type="spellStart"/>
      <w:r w:rsidRPr="0076334A">
        <w:rPr>
          <w:rFonts w:ascii="Constantia" w:eastAsia="Cambria" w:hAnsi="Constantia" w:cs="Cambria"/>
          <w:color w:val="000000"/>
        </w:rPr>
        <w:t>d</w:t>
      </w:r>
      <w:r w:rsidRPr="0076334A">
        <w:rPr>
          <w:rFonts w:ascii="Constantia" w:eastAsia="Cambria" w:hAnsi="Constantia" w:cs="Cambria"/>
          <w:i/>
          <w:iCs/>
          <w:color w:val="000000"/>
        </w:rPr>
        <w:t>λ</w:t>
      </w:r>
      <w:proofErr w:type="spellEnd"/>
      <w:r w:rsidRPr="0076334A">
        <w:rPr>
          <w:rFonts w:ascii="Constantia" w:eastAsia="Cambria" w:hAnsi="Constantia" w:cs="Cambria"/>
          <w:color w:val="000000"/>
        </w:rPr>
        <w:t xml:space="preserve"> </w:t>
      </w:r>
      <w:proofErr w:type="spellStart"/>
      <w:r w:rsidRPr="0076334A">
        <w:rPr>
          <w:rFonts w:ascii="Constantia" w:eastAsia="Cambria" w:hAnsi="Constantia" w:cs="Cambria"/>
          <w:color w:val="000000"/>
        </w:rPr>
        <w:t>d</w:t>
      </w:r>
      <w:r w:rsidRPr="0076334A">
        <w:rPr>
          <w:rFonts w:ascii="Constantia" w:eastAsia="Cambria" w:hAnsi="Constantia" w:cs="Cambria"/>
          <w:i/>
          <w:iCs/>
          <w:color w:val="000000"/>
        </w:rPr>
        <w:t>A</w:t>
      </w:r>
      <w:proofErr w:type="spellEnd"/>
      <w:r w:rsidRPr="0076334A">
        <w:rPr>
          <w:rFonts w:ascii="Constantia" w:eastAsia="Cambria" w:hAnsi="Constantia" w:cs="Cambria"/>
          <w:color w:val="000000"/>
        </w:rPr>
        <w:t xml:space="preserve"> is required, where </w:t>
      </w:r>
      <w:r w:rsidRPr="0076334A">
        <w:rPr>
          <w:rFonts w:ascii="Constantia" w:eastAsia="Cambria" w:hAnsi="Constantia" w:cs="Cambria"/>
          <w:i/>
          <w:iCs/>
          <w:color w:val="000000"/>
        </w:rPr>
        <w:t>ζ</w:t>
      </w:r>
      <w:r w:rsidRPr="0076334A">
        <w:rPr>
          <w:rFonts w:ascii="Constantia" w:eastAsia="Cambria" w:hAnsi="Constantia" w:cs="Cambria"/>
          <w:color w:val="000000"/>
        </w:rPr>
        <w:t xml:space="preserve"> is the bulk viscosity coefficient and </w:t>
      </w:r>
      <w:r w:rsidRPr="0076334A">
        <w:rPr>
          <w:rFonts w:ascii="Constantia" w:eastAsia="Cambria" w:hAnsi="Constantia" w:cs="Cambria"/>
          <w:i/>
          <w:iCs/>
          <w:color w:val="000000"/>
        </w:rPr>
        <w:t>θ</w:t>
      </w:r>
      <w:r w:rsidRPr="0076334A">
        <w:rPr>
          <w:rFonts w:ascii="Constantia" w:eastAsia="Cambria" w:hAnsi="Constantia" w:cs="Cambria"/>
          <w:color w:val="000000"/>
        </w:rPr>
        <w:t xml:space="preserve"> is the expansion scalar of the horizon congruence.</w:t>
      </w:r>
    </w:p>
    <w:p w14:paraId="2097236D" w14:textId="77777777" w:rsidR="0076334A" w:rsidRPr="0076334A" w:rsidRDefault="0076334A" w:rsidP="0076334A">
      <w:pPr>
        <w:pStyle w:val="ListParagraph"/>
        <w:numPr>
          <w:ilvl w:val="0"/>
          <w:numId w:val="25"/>
        </w:numPr>
        <w:spacing w:before="60" w:after="120" w:line="384" w:lineRule="auto"/>
        <w:rPr>
          <w:rFonts w:ascii="Constantia" w:hAnsi="Constantia"/>
        </w:rPr>
      </w:pPr>
      <w:r w:rsidRPr="0076334A">
        <w:rPr>
          <w:rFonts w:ascii="Constantia" w:eastAsia="Cambria" w:hAnsi="Constantia" w:cs="Cambria"/>
          <w:b/>
          <w:bCs/>
          <w:color w:val="000000"/>
        </w:rPr>
        <w:t>Shear viscosity in Einstein theory.</w:t>
      </w:r>
      <w:r w:rsidRPr="0076334A">
        <w:rPr>
          <w:rFonts w:ascii="Constantia" w:eastAsia="Cambria" w:hAnsi="Constantia" w:cs="Cambria"/>
          <w:color w:val="000000"/>
        </w:rPr>
        <w:t xml:space="preserve"> Even in pure Einstein gravity, shear viscosity of the horizon generates entropy production through the term </w:t>
      </w:r>
      <w:proofErr w:type="spellStart"/>
      <w:r w:rsidRPr="0076334A">
        <w:rPr>
          <w:rFonts w:ascii="Constantia" w:eastAsia="Cambria" w:hAnsi="Constantia" w:cs="Cambria"/>
          <w:color w:val="000000"/>
        </w:rPr>
        <w:t>d</w:t>
      </w:r>
      <w:r w:rsidRPr="0076334A">
        <w:rPr>
          <w:rFonts w:ascii="Constantia" w:eastAsia="Cambria" w:hAnsi="Constantia" w:cs="Cambria"/>
          <w:color w:val="000000"/>
          <w:vertAlign w:val="subscript"/>
        </w:rPr>
        <w:t>i</w:t>
      </w:r>
      <w:r w:rsidRPr="0076334A">
        <w:rPr>
          <w:rFonts w:ascii="Constantia" w:eastAsia="Cambria" w:hAnsi="Constantia" w:cs="Cambria"/>
          <w:i/>
          <w:iCs/>
          <w:color w:val="000000"/>
        </w:rPr>
        <w:t>S</w:t>
      </w:r>
      <w:proofErr w:type="spellEnd"/>
      <w:r w:rsidRPr="0076334A">
        <w:rPr>
          <w:rFonts w:ascii="Constantia" w:eastAsia="Cambria" w:hAnsi="Constantia" w:cs="Cambria"/>
          <w:color w:val="000000"/>
        </w:rPr>
        <w:t xml:space="preserve"> = (</w:t>
      </w:r>
      <w:r w:rsidRPr="0076334A">
        <w:rPr>
          <w:rFonts w:ascii="Constantia" w:eastAsia="Cambria" w:hAnsi="Constantia" w:cs="Cambria"/>
          <w:i/>
          <w:iCs/>
          <w:color w:val="000000"/>
        </w:rPr>
        <w:t>η</w:t>
      </w:r>
      <w:r w:rsidRPr="0076334A">
        <w:rPr>
          <w:rFonts w:ascii="Constantia" w:eastAsia="Cambria" w:hAnsi="Constantia" w:cs="Cambria"/>
          <w:color w:val="000000"/>
        </w:rPr>
        <w:t>/</w:t>
      </w:r>
      <w:r w:rsidRPr="0076334A">
        <w:rPr>
          <w:rFonts w:ascii="Constantia" w:eastAsia="Cambria" w:hAnsi="Constantia" w:cs="Cambria"/>
          <w:i/>
          <w:iCs/>
          <w:color w:val="000000"/>
        </w:rPr>
        <w:t>T</w:t>
      </w:r>
      <w:r w:rsidRPr="0076334A">
        <w:rPr>
          <w:rFonts w:ascii="Constantia" w:eastAsia="Cambria" w:hAnsi="Constantia" w:cs="Cambria"/>
          <w:color w:val="000000"/>
        </w:rPr>
        <w:t xml:space="preserve">) </w:t>
      </w:r>
      <w:proofErr w:type="spellStart"/>
      <w:r w:rsidRPr="0076334A">
        <w:rPr>
          <w:rFonts w:ascii="Constantia" w:eastAsia="Cambria" w:hAnsi="Constantia" w:cs="Cambria"/>
          <w:i/>
          <w:iCs/>
          <w:color w:val="000000"/>
        </w:rPr>
        <w:t>σ</w:t>
      </w:r>
      <w:r w:rsidRPr="0076334A">
        <w:rPr>
          <w:rFonts w:ascii="Constantia" w:eastAsia="Cambria" w:hAnsi="Constantia" w:cs="Cambria"/>
          <w:i/>
          <w:iCs/>
          <w:color w:val="000000"/>
          <w:vertAlign w:val="subscript"/>
        </w:rPr>
        <w:t>ab</w:t>
      </w:r>
      <w:proofErr w:type="spellEnd"/>
      <w:r w:rsidRPr="0076334A">
        <w:rPr>
          <w:rFonts w:ascii="Constantia" w:eastAsia="Cambria" w:hAnsi="Constantia" w:cs="Cambria"/>
          <w:color w:val="000000"/>
        </w:rPr>
        <w:t xml:space="preserve"> </w:t>
      </w:r>
      <w:proofErr w:type="spellStart"/>
      <w:r w:rsidRPr="0076334A">
        <w:rPr>
          <w:rFonts w:ascii="Constantia" w:eastAsia="Cambria" w:hAnsi="Constantia" w:cs="Cambria"/>
          <w:i/>
          <w:iCs/>
          <w:color w:val="000000"/>
        </w:rPr>
        <w:t>σ</w:t>
      </w:r>
      <w:r w:rsidRPr="0076334A">
        <w:rPr>
          <w:rFonts w:ascii="Constantia" w:eastAsia="Cambria" w:hAnsi="Constantia" w:cs="Cambria"/>
          <w:i/>
          <w:iCs/>
          <w:color w:val="000000"/>
          <w:vertAlign w:val="superscript"/>
        </w:rPr>
        <w:t>ab</w:t>
      </w:r>
      <w:proofErr w:type="spellEnd"/>
      <w:r w:rsidRPr="0076334A">
        <w:rPr>
          <w:rFonts w:ascii="Constantia" w:eastAsia="Cambria" w:hAnsi="Constantia" w:cs="Cambria"/>
          <w:color w:val="000000"/>
        </w:rPr>
        <w:t xml:space="preserve"> </w:t>
      </w:r>
      <w:proofErr w:type="spellStart"/>
      <w:r w:rsidRPr="0076334A">
        <w:rPr>
          <w:rFonts w:ascii="Constantia" w:eastAsia="Cambria" w:hAnsi="Constantia" w:cs="Cambria"/>
          <w:color w:val="000000"/>
        </w:rPr>
        <w:t>d</w:t>
      </w:r>
      <w:r w:rsidRPr="0076334A">
        <w:rPr>
          <w:rFonts w:ascii="Constantia" w:eastAsia="Cambria" w:hAnsi="Constantia" w:cs="Cambria"/>
          <w:i/>
          <w:iCs/>
          <w:color w:val="000000"/>
        </w:rPr>
        <w:t>λ</w:t>
      </w:r>
      <w:proofErr w:type="spellEnd"/>
      <w:r w:rsidRPr="0076334A">
        <w:rPr>
          <w:rFonts w:ascii="Constantia" w:eastAsia="Cambria" w:hAnsi="Constantia" w:cs="Cambria"/>
          <w:color w:val="000000"/>
        </w:rPr>
        <w:t xml:space="preserve"> </w:t>
      </w:r>
      <w:proofErr w:type="spellStart"/>
      <w:r w:rsidRPr="0076334A">
        <w:rPr>
          <w:rFonts w:ascii="Constantia" w:eastAsia="Cambria" w:hAnsi="Constantia" w:cs="Cambria"/>
          <w:color w:val="000000"/>
        </w:rPr>
        <w:t>d</w:t>
      </w:r>
      <w:r w:rsidRPr="0076334A">
        <w:rPr>
          <w:rFonts w:ascii="Constantia" w:eastAsia="Cambria" w:hAnsi="Constantia" w:cs="Cambria"/>
          <w:i/>
          <w:iCs/>
          <w:color w:val="000000"/>
        </w:rPr>
        <w:t>A</w:t>
      </w:r>
      <w:proofErr w:type="spellEnd"/>
      <w:r w:rsidRPr="0076334A">
        <w:rPr>
          <w:rFonts w:ascii="Constantia" w:eastAsia="Cambria" w:hAnsi="Constantia" w:cs="Cambria"/>
          <w:color w:val="000000"/>
        </w:rPr>
        <w:t xml:space="preserve">, where </w:t>
      </w:r>
      <w:proofErr w:type="spellStart"/>
      <w:r w:rsidRPr="0076334A">
        <w:rPr>
          <w:rFonts w:ascii="Constantia" w:eastAsia="Cambria" w:hAnsi="Constantia" w:cs="Cambria"/>
          <w:i/>
          <w:iCs/>
          <w:color w:val="000000"/>
        </w:rPr>
        <w:t>σ</w:t>
      </w:r>
      <w:r w:rsidRPr="0076334A">
        <w:rPr>
          <w:rFonts w:ascii="Constantia" w:eastAsia="Cambria" w:hAnsi="Constantia" w:cs="Cambria"/>
          <w:i/>
          <w:iCs/>
          <w:color w:val="000000"/>
          <w:vertAlign w:val="subscript"/>
        </w:rPr>
        <w:t>ab</w:t>
      </w:r>
      <w:proofErr w:type="spellEnd"/>
      <w:r w:rsidRPr="0076334A">
        <w:rPr>
          <w:rFonts w:ascii="Constantia" w:eastAsia="Cambria" w:hAnsi="Constantia" w:cs="Cambria"/>
          <w:color w:val="000000"/>
        </w:rPr>
        <w:t xml:space="preserve"> is the shear tensor of the null generators and </w:t>
      </w:r>
      <w:r w:rsidRPr="0076334A">
        <w:rPr>
          <w:rFonts w:ascii="Constantia" w:eastAsia="Cambria" w:hAnsi="Constantia" w:cs="Cambria"/>
          <w:i/>
          <w:iCs/>
          <w:color w:val="000000"/>
        </w:rPr>
        <w:t>η</w:t>
      </w:r>
      <w:r w:rsidRPr="0076334A">
        <w:rPr>
          <w:rFonts w:ascii="Constantia" w:eastAsia="Cambria" w:hAnsi="Constantia" w:cs="Cambria"/>
          <w:color w:val="000000"/>
        </w:rPr>
        <w:t xml:space="preserve"> is the shear viscosity.</w:t>
      </w:r>
    </w:p>
    <w:p w14:paraId="6136DBF2" w14:textId="0D54239F" w:rsidR="0076334A" w:rsidRPr="0076334A" w:rsidRDefault="0076334A" w:rsidP="0076334A">
      <w:pPr>
        <w:spacing w:before="60" w:after="120" w:line="384" w:lineRule="auto"/>
        <w:jc w:val="both"/>
        <w:rPr>
          <w:rFonts w:ascii="Constantia" w:hAnsi="Constantia"/>
        </w:rPr>
      </w:pPr>
      <w:r w:rsidRPr="0076334A">
        <w:rPr>
          <w:rFonts w:ascii="Constantia" w:eastAsia="Cambria" w:hAnsi="Constantia" w:cs="Cambria"/>
          <w:color w:val="000000"/>
        </w:rPr>
        <w:t xml:space="preserve">The modified field equations are obtained by imposing energy-momentum conservation </w:t>
      </w:r>
      <w:r w:rsidRPr="0076334A">
        <w:rPr>
          <w:rFonts w:ascii="Cambria Math" w:eastAsia="Cambria" w:hAnsi="Cambria Math" w:cs="Cambria Math"/>
          <w:color w:val="000000"/>
        </w:rPr>
        <w:t>∇</w:t>
      </w:r>
      <w:r w:rsidRPr="0076334A">
        <w:rPr>
          <w:rFonts w:ascii="Constantia" w:eastAsia="Cambria" w:hAnsi="Constantia" w:cs="Cambria"/>
          <w:i/>
          <w:iCs/>
          <w:color w:val="000000"/>
          <w:vertAlign w:val="superscript"/>
        </w:rPr>
        <w:t>a</w:t>
      </w:r>
      <w:r w:rsidRPr="0076334A">
        <w:rPr>
          <w:rFonts w:ascii="Constantia" w:eastAsia="Cambria" w:hAnsi="Constantia" w:cs="Cambria"/>
          <w:color w:val="000000"/>
        </w:rPr>
        <w:t xml:space="preserve"> </w:t>
      </w:r>
      <w:r w:rsidRPr="0076334A">
        <w:rPr>
          <w:rFonts w:ascii="Constantia" w:eastAsia="Cambria" w:hAnsi="Constantia" w:cs="Cambria"/>
          <w:i/>
          <w:iCs/>
          <w:color w:val="000000"/>
        </w:rPr>
        <w:t>T</w:t>
      </w:r>
      <w:r w:rsidRPr="0076334A">
        <w:rPr>
          <w:rFonts w:ascii="Constantia" w:eastAsia="Cambria" w:hAnsi="Constantia" w:cs="Cambria"/>
          <w:i/>
          <w:iCs/>
          <w:color w:val="000000"/>
          <w:vertAlign w:val="subscript"/>
        </w:rPr>
        <w:t>ab</w:t>
      </w:r>
      <w:r w:rsidRPr="0076334A">
        <w:rPr>
          <w:rFonts w:ascii="Constantia" w:eastAsia="Cambria" w:hAnsi="Constantia" w:cs="Cambria"/>
          <w:color w:val="000000"/>
        </w:rPr>
        <w:t xml:space="preserve"> = 0 together with the entropy balance (15.62), yielding the Einstein equation supplemented by dissipative corrections that encode the irreversible thermodynamic behavior of spacetime.</w:t>
      </w:r>
    </w:p>
    <w:p w14:paraId="10A0BA78" w14:textId="77777777" w:rsidR="0076334A" w:rsidRPr="0076334A" w:rsidRDefault="0076334A" w:rsidP="0076334A">
      <w:pPr>
        <w:pStyle w:val="Heading4"/>
        <w:spacing w:before="240" w:after="120" w:line="312" w:lineRule="auto"/>
        <w:rPr>
          <w:rFonts w:ascii="Cambria" w:hAnsi="Cambria"/>
          <w:sz w:val="28"/>
          <w:szCs w:val="28"/>
        </w:rPr>
      </w:pPr>
      <w:r w:rsidRPr="0076334A">
        <w:rPr>
          <w:rFonts w:ascii="Cambria" w:hAnsi="Cambria"/>
          <w:sz w:val="28"/>
          <w:szCs w:val="28"/>
        </w:rPr>
        <w:t>(b) Correspondence with the Master Entropic Equation</w:t>
      </w:r>
    </w:p>
    <w:p w14:paraId="011E421F" w14:textId="77777777" w:rsidR="0076334A" w:rsidRPr="0076334A" w:rsidRDefault="0076334A" w:rsidP="0076334A">
      <w:pPr>
        <w:spacing w:before="60" w:after="120" w:line="384" w:lineRule="auto"/>
        <w:jc w:val="both"/>
        <w:rPr>
          <w:rFonts w:ascii="Constantia" w:hAnsi="Constantia"/>
        </w:rPr>
      </w:pPr>
      <w:r w:rsidRPr="0076334A">
        <w:rPr>
          <w:rFonts w:ascii="Constantia" w:eastAsia="Cambria" w:hAnsi="Constantia" w:cs="Cambria"/>
          <w:color w:val="000000"/>
        </w:rPr>
        <w:t xml:space="preserve">The </w:t>
      </w:r>
      <w:r w:rsidRPr="0076334A">
        <w:rPr>
          <w:rFonts w:ascii="Constantia" w:eastAsia="Cambria" w:hAnsi="Constantia" w:cs="Cambria"/>
          <w:b/>
          <w:bCs/>
          <w:color w:val="000000"/>
        </w:rPr>
        <w:t>Master Entropic Equation</w:t>
      </w:r>
      <w:r w:rsidRPr="0076334A">
        <w:rPr>
          <w:rFonts w:ascii="Constantia" w:eastAsia="Cambria" w:hAnsi="Constantia" w:cs="Cambria"/>
          <w:color w:val="000000"/>
        </w:rPr>
        <w:t xml:space="preserve"> (Theorem 15.3) in its full dissipative form reads: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573"/>
        <w:gridCol w:w="1777"/>
      </w:tblGrid>
      <w:tr w:rsidR="0076334A" w:rsidRPr="0076334A" w14:paraId="6FFA98D0" w14:textId="77777777" w:rsidTr="006F5411">
        <w:trPr>
          <w:tblHeader/>
        </w:trPr>
        <w:tc>
          <w:tcPr>
            <w:tcW w:w="4050" w:type="pct"/>
            <w:shd w:val="clear" w:color="auto" w:fill="E0E0E0"/>
            <w:tcMar>
              <w:top w:w="90" w:type="dxa"/>
              <w:left w:w="120" w:type="dxa"/>
              <w:bottom w:w="90" w:type="dxa"/>
              <w:right w:w="120" w:type="dxa"/>
            </w:tcMar>
          </w:tcPr>
          <w:p w14:paraId="7AE7B879" w14:textId="77777777" w:rsidR="0076334A" w:rsidRPr="0076334A" w:rsidRDefault="0076334A" w:rsidP="0076334A">
            <w:pPr>
              <w:spacing w:before="60" w:after="120" w:line="384" w:lineRule="auto"/>
              <w:rPr>
                <w:rFonts w:ascii="Constantia" w:hAnsi="Constantia"/>
              </w:rPr>
            </w:pPr>
            <w:r w:rsidRPr="0076334A">
              <w:rPr>
                <w:rFonts w:ascii="Constantia" w:eastAsia="Cambria" w:hAnsi="Constantia" w:cs="Cambria"/>
                <w:b/>
                <w:bCs/>
                <w:color w:val="000000"/>
              </w:rPr>
              <w:t>∂</w:t>
            </w:r>
            <w:r w:rsidRPr="0076334A">
              <w:rPr>
                <w:rFonts w:ascii="Constantia" w:eastAsia="Cambria" w:hAnsi="Constantia" w:cs="Cambria"/>
                <w:b/>
                <w:bCs/>
                <w:color w:val="000000"/>
                <w:vertAlign w:val="superscript"/>
              </w:rPr>
              <w:t>2</w:t>
            </w:r>
            <w:r w:rsidRPr="0076334A">
              <w:rPr>
                <w:rFonts w:ascii="Constantia" w:eastAsia="Cambria" w:hAnsi="Constantia" w:cs="Cambria"/>
                <w:b/>
                <w:bCs/>
                <w:i/>
                <w:iCs/>
                <w:color w:val="000000"/>
              </w:rPr>
              <w:t>S</w:t>
            </w:r>
            <w:r w:rsidRPr="0076334A">
              <w:rPr>
                <w:rFonts w:ascii="Constantia" w:eastAsia="Cambria" w:hAnsi="Constantia" w:cs="Cambria"/>
                <w:b/>
                <w:bCs/>
                <w:color w:val="000000"/>
              </w:rPr>
              <w:t>/∂</w:t>
            </w:r>
            <w:r w:rsidRPr="0076334A">
              <w:rPr>
                <w:rFonts w:ascii="Constantia" w:eastAsia="Cambria" w:hAnsi="Constantia" w:cs="Cambria"/>
                <w:b/>
                <w:bCs/>
                <w:i/>
                <w:iCs/>
                <w:color w:val="000000"/>
              </w:rPr>
              <w:t>t</w:t>
            </w:r>
            <w:r w:rsidRPr="0076334A">
              <w:rPr>
                <w:rFonts w:ascii="Constantia" w:eastAsia="Cambria" w:hAnsi="Constantia" w:cs="Cambria"/>
                <w:b/>
                <w:bCs/>
                <w:color w:val="000000"/>
                <w:vertAlign w:val="superscript"/>
              </w:rPr>
              <w:t>2</w:t>
            </w:r>
            <w:r w:rsidRPr="0076334A">
              <w:rPr>
                <w:rFonts w:ascii="Constantia" w:eastAsia="Cambria" w:hAnsi="Constantia" w:cs="Cambria"/>
                <w:b/>
                <w:bCs/>
                <w:color w:val="000000"/>
              </w:rPr>
              <w:t xml:space="preserve"> + Γ[</w:t>
            </w:r>
            <w:r w:rsidRPr="0076334A">
              <w:rPr>
                <w:rFonts w:ascii="Constantia" w:eastAsia="Cambria" w:hAnsi="Constantia" w:cs="Cambria"/>
                <w:b/>
                <w:bCs/>
                <w:i/>
                <w:iCs/>
                <w:color w:val="000000"/>
              </w:rPr>
              <w:t>S</w:t>
            </w:r>
            <w:r w:rsidRPr="0076334A">
              <w:rPr>
                <w:rFonts w:ascii="Constantia" w:eastAsia="Cambria" w:hAnsi="Constantia" w:cs="Cambria"/>
                <w:b/>
                <w:bCs/>
                <w:color w:val="000000"/>
              </w:rPr>
              <w:t>] ∂</w:t>
            </w:r>
            <w:r w:rsidRPr="0076334A">
              <w:rPr>
                <w:rFonts w:ascii="Constantia" w:eastAsia="Cambria" w:hAnsi="Constantia" w:cs="Cambria"/>
                <w:b/>
                <w:bCs/>
                <w:i/>
                <w:iCs/>
                <w:color w:val="000000"/>
              </w:rPr>
              <w:t>S</w:t>
            </w:r>
            <w:r w:rsidRPr="0076334A">
              <w:rPr>
                <w:rFonts w:ascii="Constantia" w:eastAsia="Cambria" w:hAnsi="Constantia" w:cs="Cambria"/>
                <w:b/>
                <w:bCs/>
                <w:color w:val="000000"/>
              </w:rPr>
              <w:t>/∂</w:t>
            </w:r>
            <w:r w:rsidRPr="0076334A">
              <w:rPr>
                <w:rFonts w:ascii="Constantia" w:eastAsia="Cambria" w:hAnsi="Constantia" w:cs="Cambria"/>
                <w:b/>
                <w:bCs/>
                <w:i/>
                <w:iCs/>
                <w:color w:val="000000"/>
              </w:rPr>
              <w:t>t</w:t>
            </w:r>
            <w:r w:rsidRPr="0076334A">
              <w:rPr>
                <w:rFonts w:ascii="Constantia" w:eastAsia="Cambria" w:hAnsi="Constantia" w:cs="Cambria"/>
                <w:b/>
                <w:bCs/>
                <w:color w:val="000000"/>
              </w:rPr>
              <w:t xml:space="preserve"> = −</w:t>
            </w:r>
            <w:proofErr w:type="spellStart"/>
            <w:r w:rsidRPr="0076334A">
              <w:rPr>
                <w:rFonts w:ascii="Constantia" w:eastAsia="Cambria" w:hAnsi="Constantia" w:cs="Cambria"/>
                <w:b/>
                <w:bCs/>
                <w:color w:val="000000"/>
              </w:rPr>
              <w:t>δ</w:t>
            </w:r>
            <w:r w:rsidRPr="0076334A">
              <w:rPr>
                <w:rFonts w:ascii="Constantia" w:eastAsia="Cambria" w:hAnsi="Constantia" w:cs="Cambria"/>
                <w:b/>
                <w:bCs/>
                <w:i/>
                <w:iCs/>
                <w:color w:val="000000"/>
              </w:rPr>
              <w:t>V</w:t>
            </w:r>
            <w:r w:rsidRPr="0076334A">
              <w:rPr>
                <w:rFonts w:ascii="Constantia" w:eastAsia="Cambria" w:hAnsi="Constantia" w:cs="Cambria"/>
                <w:b/>
                <w:bCs/>
                <w:color w:val="000000"/>
                <w:vertAlign w:val="subscript"/>
              </w:rPr>
              <w:t>eff</w:t>
            </w:r>
            <w:proofErr w:type="spellEnd"/>
            <w:r w:rsidRPr="0076334A">
              <w:rPr>
                <w:rFonts w:ascii="Constantia" w:eastAsia="Cambria" w:hAnsi="Constantia" w:cs="Cambria"/>
                <w:b/>
                <w:bCs/>
                <w:color w:val="000000"/>
              </w:rPr>
              <w:t>/</w:t>
            </w:r>
            <w:proofErr w:type="spellStart"/>
            <w:r w:rsidRPr="0076334A">
              <w:rPr>
                <w:rFonts w:ascii="Constantia" w:eastAsia="Cambria" w:hAnsi="Constantia" w:cs="Cambria"/>
                <w:b/>
                <w:bCs/>
                <w:color w:val="000000"/>
              </w:rPr>
              <w:t>δ</w:t>
            </w:r>
            <w:r w:rsidRPr="0076334A">
              <w:rPr>
                <w:rFonts w:ascii="Constantia" w:eastAsia="Cambria" w:hAnsi="Constantia" w:cs="Cambria"/>
                <w:b/>
                <w:bCs/>
                <w:i/>
                <w:iCs/>
                <w:color w:val="000000"/>
              </w:rPr>
              <w:t>S</w:t>
            </w:r>
            <w:proofErr w:type="spellEnd"/>
            <w:r w:rsidRPr="0076334A">
              <w:rPr>
                <w:rFonts w:ascii="Constantia" w:eastAsia="Cambria" w:hAnsi="Constantia" w:cs="Cambria"/>
                <w:b/>
                <w:bCs/>
                <w:color w:val="000000"/>
              </w:rPr>
              <w:t xml:space="preserve"> + </w:t>
            </w:r>
            <w:r w:rsidRPr="0076334A">
              <w:rPr>
                <w:rFonts w:ascii="Cambria Math" w:eastAsia="Cambria" w:hAnsi="Cambria Math" w:cs="Cambria Math"/>
                <w:b/>
                <w:bCs/>
                <w:color w:val="000000"/>
              </w:rPr>
              <w:t>∇</w:t>
            </w:r>
            <w:r w:rsidRPr="0076334A">
              <w:rPr>
                <w:rFonts w:ascii="Constantia" w:eastAsia="Cambria" w:hAnsi="Constantia" w:cs="Constantia"/>
                <w:b/>
                <w:bCs/>
                <w:color w:val="000000"/>
              </w:rPr>
              <w:t>·</w:t>
            </w:r>
            <w:r w:rsidRPr="0076334A">
              <w:rPr>
                <w:rFonts w:ascii="Constantia" w:eastAsia="Cambria" w:hAnsi="Constantia" w:cs="Cambria"/>
                <w:b/>
                <w:bCs/>
                <w:color w:val="000000"/>
              </w:rPr>
              <w:t>(</w:t>
            </w:r>
            <w:r w:rsidRPr="0076334A">
              <w:rPr>
                <w:rFonts w:ascii="Constantia" w:eastAsia="Cambria" w:hAnsi="Constantia" w:cs="Cambria"/>
                <w:b/>
                <w:bCs/>
                <w:i/>
                <w:iCs/>
                <w:color w:val="000000"/>
              </w:rPr>
              <w:t>D</w:t>
            </w:r>
            <w:r w:rsidRPr="0076334A">
              <w:rPr>
                <w:rFonts w:ascii="Constantia" w:eastAsia="Cambria" w:hAnsi="Constantia" w:cs="Cambria"/>
                <w:b/>
                <w:bCs/>
                <w:color w:val="000000"/>
              </w:rPr>
              <w:t>[</w:t>
            </w:r>
            <w:r w:rsidRPr="0076334A">
              <w:rPr>
                <w:rFonts w:ascii="Constantia" w:eastAsia="Cambria" w:hAnsi="Constantia" w:cs="Cambria"/>
                <w:b/>
                <w:bCs/>
                <w:i/>
                <w:iCs/>
                <w:color w:val="000000"/>
              </w:rPr>
              <w:t>S</w:t>
            </w:r>
            <w:r w:rsidRPr="0076334A">
              <w:rPr>
                <w:rFonts w:ascii="Constantia" w:eastAsia="Cambria" w:hAnsi="Constantia" w:cs="Cambria"/>
                <w:b/>
                <w:bCs/>
                <w:color w:val="000000"/>
              </w:rPr>
              <w:t>]</w:t>
            </w:r>
            <w:r w:rsidRPr="0076334A">
              <w:rPr>
                <w:rFonts w:ascii="Cambria Math" w:eastAsia="Cambria" w:hAnsi="Cambria Math" w:cs="Cambria Math"/>
                <w:b/>
                <w:bCs/>
                <w:color w:val="000000"/>
              </w:rPr>
              <w:t>∇</w:t>
            </w:r>
            <w:r w:rsidRPr="0076334A">
              <w:rPr>
                <w:rFonts w:ascii="Constantia" w:eastAsia="Cambria" w:hAnsi="Constantia" w:cs="Cambria"/>
                <w:b/>
                <w:bCs/>
                <w:i/>
                <w:iCs/>
                <w:color w:val="000000"/>
              </w:rPr>
              <w:t>S</w:t>
            </w:r>
            <w:r w:rsidRPr="0076334A">
              <w:rPr>
                <w:rFonts w:ascii="Constantia" w:eastAsia="Cambria" w:hAnsi="Constantia" w:cs="Cambria"/>
                <w:b/>
                <w:bCs/>
                <w:color w:val="000000"/>
              </w:rPr>
              <w:t>)</w:t>
            </w:r>
          </w:p>
        </w:tc>
        <w:tc>
          <w:tcPr>
            <w:tcW w:w="950" w:type="pct"/>
            <w:shd w:val="clear" w:color="auto" w:fill="E0E0E0"/>
            <w:tcMar>
              <w:top w:w="90" w:type="dxa"/>
              <w:left w:w="120" w:type="dxa"/>
              <w:bottom w:w="90" w:type="dxa"/>
              <w:right w:w="120" w:type="dxa"/>
            </w:tcMar>
          </w:tcPr>
          <w:p w14:paraId="269CFF4B" w14:textId="77777777" w:rsidR="0076334A" w:rsidRPr="0076334A" w:rsidRDefault="0076334A" w:rsidP="0076334A">
            <w:pPr>
              <w:spacing w:before="60" w:after="120" w:line="384" w:lineRule="auto"/>
              <w:rPr>
                <w:rFonts w:ascii="Constantia" w:hAnsi="Constantia"/>
              </w:rPr>
            </w:pPr>
            <w:r w:rsidRPr="0076334A">
              <w:rPr>
                <w:rFonts w:ascii="Constantia" w:eastAsia="Cambria" w:hAnsi="Constantia" w:cs="Cambria"/>
                <w:b/>
                <w:bCs/>
                <w:color w:val="000000"/>
              </w:rPr>
              <w:t>(15.63)</w:t>
            </w:r>
          </w:p>
        </w:tc>
      </w:tr>
    </w:tbl>
    <w:p w14:paraId="5F5D3ED7" w14:textId="77777777" w:rsidR="0076334A" w:rsidRPr="0076334A" w:rsidRDefault="0076334A" w:rsidP="0076334A">
      <w:pPr>
        <w:spacing w:before="60" w:after="120" w:line="384" w:lineRule="auto"/>
        <w:jc w:val="both"/>
        <w:rPr>
          <w:rFonts w:ascii="Constantia" w:hAnsi="Constantia"/>
        </w:rPr>
      </w:pPr>
      <w:r w:rsidRPr="0076334A">
        <w:rPr>
          <w:rFonts w:ascii="Constantia" w:eastAsia="Cambria" w:hAnsi="Constantia" w:cs="Cambria"/>
          <w:color w:val="000000"/>
        </w:rPr>
        <w:lastRenderedPageBreak/>
        <w:t>where Γ[</w:t>
      </w:r>
      <w:r w:rsidRPr="0076334A">
        <w:rPr>
          <w:rFonts w:ascii="Constantia" w:eastAsia="Cambria" w:hAnsi="Constantia" w:cs="Cambria"/>
          <w:i/>
          <w:iCs/>
          <w:color w:val="000000"/>
        </w:rPr>
        <w:t>S</w:t>
      </w:r>
      <w:r w:rsidRPr="0076334A">
        <w:rPr>
          <w:rFonts w:ascii="Constantia" w:eastAsia="Cambria" w:hAnsi="Constantia" w:cs="Cambria"/>
          <w:color w:val="000000"/>
        </w:rPr>
        <w:t xml:space="preserve">] is the </w:t>
      </w:r>
      <w:r w:rsidRPr="0076334A">
        <w:rPr>
          <w:rFonts w:ascii="Constantia" w:eastAsia="Cambria" w:hAnsi="Constantia" w:cs="Cambria"/>
          <w:b/>
          <w:bCs/>
          <w:color w:val="000000"/>
        </w:rPr>
        <w:t>entropic friction functional</w:t>
      </w:r>
      <w:r w:rsidRPr="0076334A">
        <w:rPr>
          <w:rFonts w:ascii="Constantia" w:eastAsia="Cambria" w:hAnsi="Constantia" w:cs="Cambria"/>
          <w:color w:val="000000"/>
        </w:rPr>
        <w:t xml:space="preserve">, </w:t>
      </w:r>
      <w:proofErr w:type="spellStart"/>
      <w:r w:rsidRPr="0076334A">
        <w:rPr>
          <w:rFonts w:ascii="Constantia" w:eastAsia="Cambria" w:hAnsi="Constantia" w:cs="Cambria"/>
          <w:i/>
          <w:iCs/>
          <w:color w:val="000000"/>
        </w:rPr>
        <w:t>V</w:t>
      </w:r>
      <w:r w:rsidRPr="0076334A">
        <w:rPr>
          <w:rFonts w:ascii="Constantia" w:eastAsia="Cambria" w:hAnsi="Constantia" w:cs="Cambria"/>
          <w:color w:val="000000"/>
          <w:vertAlign w:val="subscript"/>
        </w:rPr>
        <w:t>eff</w:t>
      </w:r>
      <w:proofErr w:type="spellEnd"/>
      <w:r w:rsidRPr="0076334A">
        <w:rPr>
          <w:rFonts w:ascii="Constantia" w:eastAsia="Cambria" w:hAnsi="Constantia" w:cs="Cambria"/>
          <w:color w:val="000000"/>
        </w:rPr>
        <w:t xml:space="preserve"> is the effective entropic potential, and </w:t>
      </w:r>
      <w:r w:rsidRPr="0076334A">
        <w:rPr>
          <w:rFonts w:ascii="Constantia" w:eastAsia="Cambria" w:hAnsi="Constantia" w:cs="Cambria"/>
          <w:i/>
          <w:iCs/>
          <w:color w:val="000000"/>
        </w:rPr>
        <w:t>D</w:t>
      </w:r>
      <w:r w:rsidRPr="0076334A">
        <w:rPr>
          <w:rFonts w:ascii="Constantia" w:eastAsia="Cambria" w:hAnsi="Constantia" w:cs="Cambria"/>
          <w:color w:val="000000"/>
        </w:rPr>
        <w:t>[</w:t>
      </w:r>
      <w:r w:rsidRPr="0076334A">
        <w:rPr>
          <w:rFonts w:ascii="Constantia" w:eastAsia="Cambria" w:hAnsi="Constantia" w:cs="Cambria"/>
          <w:i/>
          <w:iCs/>
          <w:color w:val="000000"/>
        </w:rPr>
        <w:t>S</w:t>
      </w:r>
      <w:r w:rsidRPr="0076334A">
        <w:rPr>
          <w:rFonts w:ascii="Constantia" w:eastAsia="Cambria" w:hAnsi="Constantia" w:cs="Cambria"/>
          <w:color w:val="000000"/>
        </w:rPr>
        <w:t>] is the entropic diffusion tensor. The dissipative term Γ[</w:t>
      </w:r>
      <w:r w:rsidRPr="0076334A">
        <w:rPr>
          <w:rFonts w:ascii="Constantia" w:eastAsia="Cambria" w:hAnsi="Constantia" w:cs="Cambria"/>
          <w:i/>
          <w:iCs/>
          <w:color w:val="000000"/>
        </w:rPr>
        <w:t>S</w:t>
      </w:r>
      <w:r w:rsidRPr="0076334A">
        <w:rPr>
          <w:rFonts w:ascii="Constantia" w:eastAsia="Cambria" w:hAnsi="Constantia" w:cs="Cambria"/>
          <w:color w:val="000000"/>
        </w:rPr>
        <w:t>] ∂</w:t>
      </w:r>
      <w:r w:rsidRPr="0076334A">
        <w:rPr>
          <w:rFonts w:ascii="Constantia" w:eastAsia="Cambria" w:hAnsi="Constantia" w:cs="Cambria"/>
          <w:i/>
          <w:iCs/>
          <w:color w:val="000000"/>
        </w:rPr>
        <w:t>S</w:t>
      </w:r>
      <w:r w:rsidRPr="0076334A">
        <w:rPr>
          <w:rFonts w:ascii="Constantia" w:eastAsia="Cambria" w:hAnsi="Constantia" w:cs="Cambria"/>
          <w:color w:val="000000"/>
        </w:rPr>
        <w:t>/∂</w:t>
      </w:r>
      <w:r w:rsidRPr="0076334A">
        <w:rPr>
          <w:rFonts w:ascii="Constantia" w:eastAsia="Cambria" w:hAnsi="Constantia" w:cs="Cambria"/>
          <w:i/>
          <w:iCs/>
          <w:color w:val="000000"/>
        </w:rPr>
        <w:t>t</w:t>
      </w:r>
      <w:r w:rsidRPr="0076334A">
        <w:rPr>
          <w:rFonts w:ascii="Constantia" w:eastAsia="Cambria" w:hAnsi="Constantia" w:cs="Cambria"/>
          <w:color w:val="000000"/>
        </w:rPr>
        <w:t xml:space="preserve"> governs all irreversible entropy production in the </w:t>
      </w:r>
      <w:r w:rsidRPr="0076334A">
        <w:rPr>
          <w:rFonts w:ascii="Constantia" w:eastAsia="Cambria" w:hAnsi="Constantia" w:cs="Cambria"/>
          <w:b/>
          <w:bCs/>
          <w:color w:val="000000"/>
        </w:rPr>
        <w:t>entropic field</w:t>
      </w:r>
      <w:r w:rsidRPr="0076334A">
        <w:rPr>
          <w:rFonts w:ascii="Constantia" w:eastAsia="Cambria" w:hAnsi="Constantia" w:cs="Cambria"/>
          <w:color w:val="000000"/>
        </w:rPr>
        <w:t xml:space="preserve"> sector.</w:t>
      </w:r>
    </w:p>
    <w:p w14:paraId="1740B3D2" w14:textId="77777777" w:rsidR="0076334A" w:rsidRPr="0076334A" w:rsidRDefault="0076334A" w:rsidP="0076334A">
      <w:pPr>
        <w:spacing w:before="60" w:after="120" w:line="384" w:lineRule="auto"/>
        <w:jc w:val="both"/>
        <w:rPr>
          <w:rFonts w:ascii="Constantia" w:hAnsi="Constantia"/>
        </w:rPr>
      </w:pPr>
      <w:r w:rsidRPr="0076334A">
        <w:rPr>
          <w:rFonts w:ascii="Constantia" w:eastAsia="Cambria" w:hAnsi="Constantia" w:cs="Cambria"/>
          <w:color w:val="000000"/>
        </w:rPr>
        <w:t xml:space="preserve">The map between Jacobson's non-equilibrium construction and the MEE is direct and exact: the bulk viscosity entropy production </w:t>
      </w:r>
      <w:proofErr w:type="spellStart"/>
      <w:r w:rsidRPr="0076334A">
        <w:rPr>
          <w:rFonts w:ascii="Constantia" w:eastAsia="Cambria" w:hAnsi="Constantia" w:cs="Cambria"/>
          <w:color w:val="000000"/>
        </w:rPr>
        <w:t>d</w:t>
      </w:r>
      <w:r w:rsidRPr="0076334A">
        <w:rPr>
          <w:rFonts w:ascii="Constantia" w:eastAsia="Cambria" w:hAnsi="Constantia" w:cs="Cambria"/>
          <w:color w:val="000000"/>
          <w:vertAlign w:val="subscript"/>
        </w:rPr>
        <w:t>i</w:t>
      </w:r>
      <w:r w:rsidRPr="0076334A">
        <w:rPr>
          <w:rFonts w:ascii="Constantia" w:eastAsia="Cambria" w:hAnsi="Constantia" w:cs="Cambria"/>
          <w:i/>
          <w:iCs/>
          <w:color w:val="000000"/>
        </w:rPr>
        <w:t>S</w:t>
      </w:r>
      <w:proofErr w:type="spellEnd"/>
      <w:r w:rsidRPr="0076334A">
        <w:rPr>
          <w:rFonts w:ascii="Constantia" w:eastAsia="Cambria" w:hAnsi="Constantia" w:cs="Cambria"/>
          <w:color w:val="000000"/>
        </w:rPr>
        <w:t xml:space="preserve"> in equation (15.62) corresponds to the horizon projection of the dissipative term Γ[</w:t>
      </w:r>
      <w:r w:rsidRPr="0076334A">
        <w:rPr>
          <w:rFonts w:ascii="Constantia" w:eastAsia="Cambria" w:hAnsi="Constantia" w:cs="Cambria"/>
          <w:i/>
          <w:iCs/>
          <w:color w:val="000000"/>
        </w:rPr>
        <w:t>S</w:t>
      </w:r>
      <w:r w:rsidRPr="0076334A">
        <w:rPr>
          <w:rFonts w:ascii="Constantia" w:eastAsia="Cambria" w:hAnsi="Constantia" w:cs="Cambria"/>
          <w:color w:val="000000"/>
        </w:rPr>
        <w:t>] ∂</w:t>
      </w:r>
      <w:r w:rsidRPr="0076334A">
        <w:rPr>
          <w:rFonts w:ascii="Constantia" w:eastAsia="Cambria" w:hAnsi="Constantia" w:cs="Cambria"/>
          <w:i/>
          <w:iCs/>
          <w:color w:val="000000"/>
        </w:rPr>
        <w:t>S</w:t>
      </w:r>
      <w:r w:rsidRPr="0076334A">
        <w:rPr>
          <w:rFonts w:ascii="Constantia" w:eastAsia="Cambria" w:hAnsi="Constantia" w:cs="Cambria"/>
          <w:color w:val="000000"/>
        </w:rPr>
        <w:t>/∂</w:t>
      </w:r>
      <w:r w:rsidRPr="0076334A">
        <w:rPr>
          <w:rFonts w:ascii="Constantia" w:eastAsia="Cambria" w:hAnsi="Constantia" w:cs="Cambria"/>
          <w:i/>
          <w:iCs/>
          <w:color w:val="000000"/>
        </w:rPr>
        <w:t>t</w:t>
      </w:r>
      <w:r w:rsidRPr="0076334A">
        <w:rPr>
          <w:rFonts w:ascii="Constantia" w:eastAsia="Cambria" w:hAnsi="Constantia" w:cs="Cambria"/>
          <w:color w:val="000000"/>
        </w:rPr>
        <w:t xml:space="preserve"> in equation (15.63). Specifically, restricting the MEE to a local Rindler horizon congruence and projecting along the null generators reproduces the Eling–</w:t>
      </w:r>
      <w:proofErr w:type="spellStart"/>
      <w:r w:rsidRPr="0076334A">
        <w:rPr>
          <w:rFonts w:ascii="Constantia" w:eastAsia="Cambria" w:hAnsi="Constantia" w:cs="Cambria"/>
          <w:color w:val="000000"/>
        </w:rPr>
        <w:t>Guedens</w:t>
      </w:r>
      <w:proofErr w:type="spellEnd"/>
      <w:r w:rsidRPr="0076334A">
        <w:rPr>
          <w:rFonts w:ascii="Constantia" w:eastAsia="Cambria" w:hAnsi="Constantia" w:cs="Cambria"/>
          <w:color w:val="000000"/>
        </w:rPr>
        <w:t xml:space="preserve">–Jacobson entropy balance with the bulk viscosity coefficient </w:t>
      </w:r>
      <w:r w:rsidRPr="0076334A">
        <w:rPr>
          <w:rFonts w:ascii="Constantia" w:eastAsia="Cambria" w:hAnsi="Constantia" w:cs="Cambria"/>
          <w:i/>
          <w:iCs/>
          <w:color w:val="000000"/>
        </w:rPr>
        <w:t>ζ</w:t>
      </w:r>
      <w:r w:rsidRPr="0076334A">
        <w:rPr>
          <w:rFonts w:ascii="Constantia" w:eastAsia="Cambria" w:hAnsi="Constantia" w:cs="Cambria"/>
          <w:color w:val="000000"/>
        </w:rPr>
        <w:t xml:space="preserve"> determined by the functional form of Γ[</w:t>
      </w:r>
      <w:r w:rsidRPr="0076334A">
        <w:rPr>
          <w:rFonts w:ascii="Constantia" w:eastAsia="Cambria" w:hAnsi="Constantia" w:cs="Cambria"/>
          <w:i/>
          <w:iCs/>
          <w:color w:val="000000"/>
        </w:rPr>
        <w:t>S</w:t>
      </w:r>
      <w:r w:rsidRPr="0076334A">
        <w:rPr>
          <w:rFonts w:ascii="Constantia" w:eastAsia="Cambria" w:hAnsi="Constantia" w:cs="Cambria"/>
          <w:color w:val="000000"/>
        </w:rPr>
        <w:t>].</w:t>
      </w:r>
    </w:p>
    <w:p w14:paraId="283F407A" w14:textId="30123F1C" w:rsidR="0076334A" w:rsidRPr="0076334A" w:rsidRDefault="008A1BD2" w:rsidP="008A1BD2">
      <w:pPr>
        <w:spacing w:before="60" w:after="120" w:line="384" w:lineRule="auto"/>
        <w:rPr>
          <w:rFonts w:ascii="Constantia" w:hAnsi="Constantia"/>
        </w:rPr>
      </w:pPr>
      <w:r w:rsidRPr="008A1BD2">
        <w:rPr>
          <w:rFonts w:ascii="Constantia" w:hAnsi="Constantia"/>
          <w:noProof/>
        </w:rPr>
        <w:drawing>
          <wp:inline distT="0" distB="0" distL="0" distR="0" wp14:anchorId="470BDFBA" wp14:editId="3E284CC6">
            <wp:extent cx="5974080" cy="3494405"/>
            <wp:effectExtent l="0" t="0" r="7620" b="0"/>
            <wp:docPr id="131260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06918" name=""/>
                    <pic:cNvPicPr/>
                  </pic:nvPicPr>
                  <pic:blipFill>
                    <a:blip r:embed="rId23"/>
                    <a:stretch>
                      <a:fillRect/>
                    </a:stretch>
                  </pic:blipFill>
                  <pic:spPr>
                    <a:xfrm>
                      <a:off x="0" y="0"/>
                      <a:ext cx="5974080" cy="3494405"/>
                    </a:xfrm>
                    <a:prstGeom prst="rect">
                      <a:avLst/>
                    </a:prstGeom>
                  </pic:spPr>
                </pic:pic>
              </a:graphicData>
            </a:graphic>
          </wp:inline>
        </w:drawing>
      </w:r>
    </w:p>
    <w:tbl>
      <w:tblPr>
        <w:tblW w:w="4816" w:type="pct"/>
        <w:tblInd w:w="172"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000"/>
      </w:tblGrid>
      <w:tr w:rsidR="0076334A" w:rsidRPr="0076334A" w14:paraId="6C681E43" w14:textId="77777777" w:rsidTr="008A1BD2">
        <w:tc>
          <w:tcPr>
            <w:tcW w:w="5000" w:type="pct"/>
            <w:tcBorders>
              <w:top w:val="single" w:sz="6" w:space="0" w:color="888888"/>
              <w:left w:val="single" w:sz="6" w:space="0" w:color="888888"/>
              <w:bottom w:val="single" w:sz="6" w:space="0" w:color="888888"/>
              <w:right w:val="single" w:sz="6" w:space="0" w:color="888888"/>
            </w:tcBorders>
            <w:shd w:val="clear" w:color="auto" w:fill="FAFAFA"/>
            <w:tcMar>
              <w:top w:w="150" w:type="dxa"/>
              <w:left w:w="210" w:type="dxa"/>
              <w:bottom w:w="150" w:type="dxa"/>
              <w:right w:w="210" w:type="dxa"/>
            </w:tcMar>
          </w:tcPr>
          <w:p w14:paraId="54055A5A" w14:textId="3EEF96CC" w:rsidR="0076334A" w:rsidRPr="0076334A" w:rsidRDefault="0076334A" w:rsidP="0076334A">
            <w:pPr>
              <w:spacing w:before="60" w:after="120" w:line="384" w:lineRule="auto"/>
              <w:jc w:val="both"/>
              <w:rPr>
                <w:rFonts w:ascii="Constantia" w:hAnsi="Constantia"/>
              </w:rPr>
            </w:pPr>
            <w:r w:rsidRPr="0076334A">
              <w:rPr>
                <w:rFonts w:ascii="Constantia" w:eastAsia="Cambria" w:hAnsi="Constantia" w:cs="Cambria"/>
                <w:b/>
                <w:bCs/>
                <w:i/>
                <w:iCs/>
                <w:color w:val="000000"/>
              </w:rPr>
              <w:t>Remark 15.4.</w:t>
            </w:r>
            <w:r w:rsidRPr="0076334A">
              <w:rPr>
                <w:rFonts w:ascii="Constantia" w:eastAsia="Cambria" w:hAnsi="Constantia" w:cs="Cambria"/>
                <w:color w:val="000000"/>
              </w:rPr>
              <w:t xml:space="preserve"> Jacobson's program — equilibrium (1995) [130] and non-equilibrium (2006) [</w:t>
            </w:r>
            <w:proofErr w:type="gramStart"/>
            <w:r w:rsidRPr="0076334A">
              <w:rPr>
                <w:rFonts w:ascii="Constantia" w:eastAsia="Cambria" w:hAnsi="Constantia" w:cs="Cambria"/>
                <w:color w:val="000000"/>
              </w:rPr>
              <w:t>131] —</w:t>
            </w:r>
            <w:proofErr w:type="gramEnd"/>
            <w:r w:rsidRPr="0076334A">
              <w:rPr>
                <w:rFonts w:ascii="Constantia" w:eastAsia="Cambria" w:hAnsi="Constantia" w:cs="Cambria"/>
                <w:color w:val="000000"/>
              </w:rPr>
              <w:t xml:space="preserve"> recovers precisely the on-shell content of the </w:t>
            </w:r>
            <w:r w:rsidRPr="0076334A">
              <w:rPr>
                <w:rFonts w:ascii="Constantia" w:eastAsia="Cambria" w:hAnsi="Constantia" w:cs="Cambria"/>
                <w:b/>
                <w:bCs/>
                <w:color w:val="000000"/>
              </w:rPr>
              <w:t>Entropic Einstein Equations</w:t>
            </w:r>
            <w:r w:rsidRPr="0076334A">
              <w:rPr>
                <w:rFonts w:ascii="Constantia" w:eastAsia="Cambria" w:hAnsi="Constantia" w:cs="Cambria"/>
                <w:color w:val="000000"/>
              </w:rPr>
              <w:t xml:space="preserve"> in the equilibrium and dissipative regimes respectively. The </w:t>
            </w:r>
            <w:r w:rsidRPr="0076334A">
              <w:rPr>
                <w:rFonts w:ascii="Constantia" w:eastAsia="Cambria" w:hAnsi="Constantia" w:cs="Cambria"/>
                <w:b/>
                <w:bCs/>
                <w:color w:val="000000"/>
              </w:rPr>
              <w:t xml:space="preserve">Obidi </w:t>
            </w:r>
            <w:r w:rsidRPr="0076334A">
              <w:rPr>
                <w:rFonts w:ascii="Constantia" w:eastAsia="Cambria" w:hAnsi="Constantia" w:cs="Cambria"/>
                <w:b/>
                <w:bCs/>
                <w:color w:val="000000"/>
              </w:rPr>
              <w:lastRenderedPageBreak/>
              <w:t>Action</w:t>
            </w:r>
            <w:r w:rsidRPr="0076334A">
              <w:rPr>
                <w:rFonts w:ascii="Constantia" w:eastAsia="Cambria" w:hAnsi="Constantia" w:cs="Cambria"/>
                <w:color w:val="000000"/>
              </w:rPr>
              <w:t xml:space="preserve"> provides what Jacobson's thermodynamic reasoning cannot: an action principle, a propagating degree of freedom (the </w:t>
            </w:r>
            <w:r w:rsidRPr="0076334A">
              <w:rPr>
                <w:rFonts w:ascii="Constantia" w:eastAsia="Cambria" w:hAnsi="Constantia" w:cs="Cambria"/>
                <w:b/>
                <w:bCs/>
                <w:color w:val="000000"/>
              </w:rPr>
              <w:t>entropic field</w:t>
            </w:r>
            <w:r w:rsidRPr="0076334A">
              <w:rPr>
                <w:rFonts w:ascii="Constantia" w:eastAsia="Cambria" w:hAnsi="Constantia" w:cs="Cambria"/>
                <w:color w:val="000000"/>
              </w:rPr>
              <w:t xml:space="preserve">), and a quantum completion (Section 18). The transition from Jacobson's equation-of-state viewpoint to the </w:t>
            </w:r>
            <w:r w:rsidRPr="0076334A">
              <w:rPr>
                <w:rFonts w:ascii="Constantia" w:eastAsia="Cambria" w:hAnsi="Constantia" w:cs="Cambria"/>
                <w:b/>
                <w:bCs/>
                <w:color w:val="000000"/>
              </w:rPr>
              <w:t>Obidi Action</w:t>
            </w:r>
            <w:r w:rsidRPr="0076334A">
              <w:rPr>
                <w:rFonts w:ascii="Constantia" w:eastAsia="Cambria" w:hAnsi="Constantia" w:cs="Cambria"/>
                <w:color w:val="000000"/>
              </w:rPr>
              <w:t xml:space="preserve"> variational principle is analogous to the transition from the laws of thermodynamics to statistical mechanics: the former describes macroscopic equilibrium and near-equilibrium </w:t>
            </w:r>
            <w:proofErr w:type="spellStart"/>
            <w:r w:rsidRPr="0076334A">
              <w:rPr>
                <w:rFonts w:ascii="Constantia" w:eastAsia="Cambria" w:hAnsi="Constantia" w:cs="Cambria"/>
                <w:color w:val="000000"/>
              </w:rPr>
              <w:t>behaviour</w:t>
            </w:r>
            <w:proofErr w:type="spellEnd"/>
            <w:r w:rsidRPr="0076334A">
              <w:rPr>
                <w:rFonts w:ascii="Constantia" w:eastAsia="Cambria" w:hAnsi="Constantia" w:cs="Cambria"/>
                <w:color w:val="000000"/>
              </w:rPr>
              <w:t>, while the latter provides the microscopic dynamics from which these laws are derived.</w:t>
            </w:r>
          </w:p>
        </w:tc>
      </w:tr>
    </w:tbl>
    <w:p w14:paraId="715DDBEF" w14:textId="77777777" w:rsidR="0076334A" w:rsidRPr="0076334A" w:rsidRDefault="0076334A" w:rsidP="0076334A">
      <w:pPr>
        <w:spacing w:before="60" w:after="120" w:line="384" w:lineRule="auto"/>
        <w:rPr>
          <w:rFonts w:ascii="Constantia" w:hAnsi="Constantia"/>
        </w:rPr>
      </w:pPr>
    </w:p>
    <w:p w14:paraId="2A9EC8F3" w14:textId="77777777" w:rsidR="0076334A" w:rsidRDefault="0076334A" w:rsidP="0076334A">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53FF6089" w14:textId="323D3AB6" w:rsidR="00C90E67" w:rsidRPr="00346EEC" w:rsidRDefault="00C90E67" w:rsidP="00C90E67">
      <w:pPr>
        <w:pStyle w:val="Heading3"/>
        <w:spacing w:before="280" w:after="120" w:line="312" w:lineRule="auto"/>
        <w:rPr>
          <w:rFonts w:ascii="Cambria" w:hAnsi="Cambria"/>
          <w:sz w:val="28"/>
          <w:szCs w:val="28"/>
        </w:rPr>
      </w:pPr>
      <w:bookmarkStart w:id="71" w:name="_Toc228072132"/>
      <w:r w:rsidRPr="00346EEC">
        <w:rPr>
          <w:rFonts w:ascii="Cambria" w:hAnsi="Cambria"/>
          <w:sz w:val="28"/>
          <w:szCs w:val="28"/>
        </w:rPr>
        <w:t>15.5 Well-</w:t>
      </w:r>
      <w:proofErr w:type="spellStart"/>
      <w:r w:rsidRPr="00346EEC">
        <w:rPr>
          <w:rFonts w:ascii="Cambria" w:hAnsi="Cambria"/>
          <w:sz w:val="28"/>
          <w:szCs w:val="28"/>
        </w:rPr>
        <w:t>Posedness</w:t>
      </w:r>
      <w:proofErr w:type="spellEnd"/>
      <w:r w:rsidRPr="00346EEC">
        <w:rPr>
          <w:rFonts w:ascii="Cambria" w:hAnsi="Cambria"/>
          <w:sz w:val="28"/>
          <w:szCs w:val="28"/>
        </w:rPr>
        <w:t xml:space="preserve"> of the Master Entropic Equation</w:t>
      </w:r>
      <w:bookmarkEnd w:id="71"/>
    </w:p>
    <w:p w14:paraId="07274C7A"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physical relevance of the </w:t>
      </w:r>
      <w:r w:rsidRPr="00346EEC">
        <w:rPr>
          <w:rFonts w:ascii="Constantia" w:eastAsia="Cambria" w:hAnsi="Constantia" w:cs="Cambria"/>
          <w:b/>
          <w:bCs/>
          <w:color w:val="000000"/>
        </w:rPr>
        <w:t>Master Entropic Equation</w:t>
      </w:r>
      <w:r w:rsidRPr="00346EEC">
        <w:rPr>
          <w:rFonts w:ascii="Constantia" w:eastAsia="Cambria" w:hAnsi="Constantia" w:cs="Cambria"/>
          <w:color w:val="000000"/>
        </w:rPr>
        <w:t xml:space="preserve"> depends crucially on its mathematical well-</w:t>
      </w:r>
      <w:proofErr w:type="spellStart"/>
      <w:r w:rsidRPr="00346EEC">
        <w:rPr>
          <w:rFonts w:ascii="Constantia" w:eastAsia="Cambria" w:hAnsi="Constantia" w:cs="Cambria"/>
          <w:color w:val="000000"/>
        </w:rPr>
        <w:t>posedness</w:t>
      </w:r>
      <w:proofErr w:type="spellEnd"/>
      <w:r w:rsidRPr="00346EEC">
        <w:rPr>
          <w:rFonts w:ascii="Constantia" w:eastAsia="Cambria" w:hAnsi="Constantia" w:cs="Cambria"/>
          <w:color w:val="000000"/>
        </w:rPr>
        <w:t>: the existence, uniqueness, and continuous dependence on initial data of solutions. This subsection formulates the MEE as a Cauchy (</w:t>
      </w:r>
      <w:proofErr w:type="gramStart"/>
      <w:r w:rsidRPr="00346EEC">
        <w:rPr>
          <w:rFonts w:ascii="Constantia" w:eastAsia="Cambria" w:hAnsi="Constantia" w:cs="Cambria"/>
          <w:color w:val="000000"/>
        </w:rPr>
        <w:t>initial-value</w:t>
      </w:r>
      <w:proofErr w:type="gramEnd"/>
      <w:r w:rsidRPr="00346EEC">
        <w:rPr>
          <w:rFonts w:ascii="Constantia" w:eastAsia="Cambria" w:hAnsi="Constantia" w:cs="Cambria"/>
          <w:color w:val="000000"/>
        </w:rPr>
        <w:t>) problem on a globally hyperbolic spacetime and proves local well-</w:t>
      </w:r>
      <w:proofErr w:type="spellStart"/>
      <w:r w:rsidRPr="00346EEC">
        <w:rPr>
          <w:rFonts w:ascii="Constantia" w:eastAsia="Cambria" w:hAnsi="Constantia" w:cs="Cambria"/>
          <w:color w:val="000000"/>
        </w:rPr>
        <w:t>posedness</w:t>
      </w:r>
      <w:proofErr w:type="spellEnd"/>
      <w:r w:rsidRPr="00346EEC">
        <w:rPr>
          <w:rFonts w:ascii="Constantia" w:eastAsia="Cambria" w:hAnsi="Constantia" w:cs="Cambria"/>
          <w:color w:val="000000"/>
        </w:rPr>
        <w:t xml:space="preserve"> via energy estimates and the Banach fixed-point theorem. Blow-up criteria and global existence conditions are also established.</w:t>
      </w:r>
    </w:p>
    <w:p w14:paraId="09AD9C98"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15.5.1 The Initial-Value Formulation</w:t>
      </w:r>
    </w:p>
    <w:p w14:paraId="645D3681"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Let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xml:space="preserve">) be a </w:t>
      </w:r>
      <w:r w:rsidRPr="00346EEC">
        <w:rPr>
          <w:rFonts w:ascii="Constantia" w:eastAsia="Cambria" w:hAnsi="Constantia" w:cs="Cambria"/>
          <w:b/>
          <w:bCs/>
          <w:color w:val="000000"/>
        </w:rPr>
        <w:t>globally hyperbolic spacetime</w:t>
      </w:r>
      <w:r w:rsidRPr="00346EEC">
        <w:rPr>
          <w:rFonts w:ascii="Constantia" w:eastAsia="Cambria" w:hAnsi="Constantia" w:cs="Cambria"/>
          <w:color w:val="000000"/>
        </w:rPr>
        <w:t xml:space="preserve">. By the fundamental theorem of </w:t>
      </w:r>
      <w:proofErr w:type="spellStart"/>
      <w:r w:rsidRPr="00346EEC">
        <w:rPr>
          <w:rFonts w:ascii="Constantia" w:eastAsia="Cambria" w:hAnsi="Constantia" w:cs="Cambria"/>
          <w:color w:val="000000"/>
        </w:rPr>
        <w:t>Geroch</w:t>
      </w:r>
      <w:proofErr w:type="spellEnd"/>
      <w:r w:rsidRPr="00346EEC">
        <w:rPr>
          <w:rFonts w:ascii="Constantia" w:eastAsia="Cambria" w:hAnsi="Constantia" w:cs="Cambria"/>
          <w:color w:val="000000"/>
        </w:rPr>
        <w:t xml:space="preserve"> (1970),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admits a foliation by Cauchy surfaces: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b/>
          <w:bCs/>
          <w:color w:val="000000"/>
        </w:rPr>
        <w:t>R</w:t>
      </w:r>
      <w:r w:rsidRPr="00346EEC">
        <w:rPr>
          <w:rFonts w:ascii="Constantia" w:eastAsia="Cambria" w:hAnsi="Constantia" w:cs="Cambria"/>
          <w:color w:val="000000"/>
        </w:rPr>
        <w:t xml:space="preserve"> × Σ, where each slice </w:t>
      </w:r>
      <w:proofErr w:type="spellStart"/>
      <w:r w:rsidRPr="00346EEC">
        <w:rPr>
          <w:rFonts w:ascii="Constantia" w:eastAsia="Cambria" w:hAnsi="Constantia" w:cs="Cambria"/>
          <w:color w:val="000000"/>
        </w:rPr>
        <w:t>Σ</w:t>
      </w:r>
      <w:r w:rsidRPr="00346EEC">
        <w:rPr>
          <w:rFonts w:ascii="Constantia" w:eastAsia="Cambria" w:hAnsi="Constantia" w:cs="Cambria"/>
          <w:i/>
          <w:iCs/>
          <w:color w:val="000000"/>
          <w:vertAlign w:val="subscript"/>
        </w:rPr>
        <w:t>t</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 Σ is a smooth </w:t>
      </w:r>
      <w:proofErr w:type="gramStart"/>
      <w:r w:rsidRPr="00346EEC">
        <w:rPr>
          <w:rFonts w:ascii="Constantia" w:eastAsia="Cambria" w:hAnsi="Constantia" w:cs="Cambria"/>
          <w:color w:val="000000"/>
        </w:rPr>
        <w:t>spacelike</w:t>
      </w:r>
      <w:proofErr w:type="gramEnd"/>
      <w:r w:rsidRPr="00346EEC">
        <w:rPr>
          <w:rFonts w:ascii="Constantia" w:eastAsia="Cambria" w:hAnsi="Constantia" w:cs="Cambria"/>
          <w:color w:val="000000"/>
        </w:rPr>
        <w:t xml:space="preserve"> Cauchy surface. Choose a Cauchy surface Σ</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at time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 </w:t>
      </w:r>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0</w:t>
      </w:r>
      <w:r w:rsidRPr="00346EEC">
        <w:rPr>
          <w:rFonts w:ascii="Constantia" w:eastAsia="Cambria" w:hAnsi="Constantia" w:cs="Cambria"/>
          <w:color w:val="000000"/>
        </w:rPr>
        <w:t>.</w:t>
      </w:r>
    </w:p>
    <w:p w14:paraId="6700D10C"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w:t>
      </w:r>
      <w:r w:rsidRPr="00346EEC">
        <w:rPr>
          <w:rFonts w:ascii="Constantia" w:eastAsia="Cambria" w:hAnsi="Constantia" w:cs="Cambria"/>
          <w:b/>
          <w:bCs/>
          <w:color w:val="000000"/>
        </w:rPr>
        <w:t>initial data</w:t>
      </w:r>
      <w:r w:rsidRPr="00346EEC">
        <w:rPr>
          <w:rFonts w:ascii="Constantia" w:eastAsia="Cambria" w:hAnsi="Constantia" w:cs="Cambria"/>
          <w:color w:val="000000"/>
        </w:rPr>
        <w:t xml:space="preserve"> for the MEE consist of the entropic field and its time derivative on Σ</w:t>
      </w:r>
      <w:r w:rsidRPr="00346EEC">
        <w:rPr>
          <w:rFonts w:ascii="Constantia" w:eastAsia="Cambria" w:hAnsi="Constantia" w:cs="Cambria"/>
          <w:color w:val="000000"/>
          <w:vertAlign w:val="subscript"/>
        </w:rPr>
        <w:t>0</w:t>
      </w:r>
      <w:r w:rsidRPr="00346EEC">
        <w:rPr>
          <w:rFonts w:ascii="Constantia" w:eastAsia="Cambria" w:hAnsi="Constantia" w:cs="Cambria"/>
          <w:color w:val="000000"/>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926"/>
        <w:gridCol w:w="2434"/>
      </w:tblGrid>
      <w:tr w:rsidR="00C90E67" w:rsidRPr="00346EEC" w14:paraId="5B48A50D" w14:textId="77777777" w:rsidTr="006F5411">
        <w:tc>
          <w:tcPr>
            <w:tcW w:w="3700" w:type="pct"/>
            <w:tcMar>
              <w:top w:w="90" w:type="dxa"/>
              <w:left w:w="120" w:type="dxa"/>
              <w:bottom w:w="90" w:type="dxa"/>
              <w:right w:w="120" w:type="dxa"/>
            </w:tcMar>
          </w:tcPr>
          <w:p w14:paraId="06D627DD"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0</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(Σ</w:t>
            </w:r>
            <w:r w:rsidRPr="00346EEC">
              <w:rPr>
                <w:rFonts w:ascii="Constantia" w:eastAsia="Cambria" w:hAnsi="Constantia" w:cs="Cambria"/>
                <w:color w:val="000000"/>
                <w:vertAlign w:val="subscript"/>
              </w:rPr>
              <w:t>0</w:t>
            </w:r>
            <w:r w:rsidRPr="00346EEC">
              <w:rPr>
                <w:rFonts w:ascii="Constantia" w:eastAsia="Cambria" w:hAnsi="Constantia" w:cs="Cambria"/>
                <w:color w:val="000000"/>
              </w:rPr>
              <w:t>)</w:t>
            </w:r>
          </w:p>
        </w:tc>
        <w:tc>
          <w:tcPr>
            <w:tcW w:w="1300" w:type="pct"/>
            <w:tcMar>
              <w:top w:w="90" w:type="dxa"/>
              <w:left w:w="120" w:type="dxa"/>
              <w:bottom w:w="90" w:type="dxa"/>
              <w:right w:w="120" w:type="dxa"/>
            </w:tcMar>
          </w:tcPr>
          <w:p w14:paraId="60C406E0" w14:textId="7CC6C642" w:rsidR="00C90E67" w:rsidRPr="00346EEC" w:rsidRDefault="007B2087" w:rsidP="006F5411">
            <w:pPr>
              <w:spacing w:before="60" w:after="120" w:line="384" w:lineRule="auto"/>
              <w:rPr>
                <w:rFonts w:ascii="Constantia" w:hAnsi="Constantia"/>
              </w:rPr>
            </w:pPr>
            <w:r>
              <w:rPr>
                <w:rFonts w:ascii="Constantia" w:eastAsia="Cambria" w:hAnsi="Constantia" w:cs="Cambria"/>
                <w:color w:val="000000"/>
              </w:rPr>
              <w:t xml:space="preserve">                   </w:t>
            </w:r>
            <w:r w:rsidR="00C90E67" w:rsidRPr="00346EEC">
              <w:rPr>
                <w:rFonts w:ascii="Constantia" w:eastAsia="Cambria" w:hAnsi="Constantia" w:cs="Cambria"/>
                <w:color w:val="000000"/>
              </w:rPr>
              <w:t>(15.55)</w:t>
            </w:r>
          </w:p>
        </w:tc>
      </w:tr>
    </w:tbl>
    <w:p w14:paraId="0CF0D039" w14:textId="77777777" w:rsidR="00C90E67" w:rsidRPr="00346EEC" w:rsidRDefault="00C90E67" w:rsidP="00C90E67">
      <w:pPr>
        <w:spacing w:before="60" w:after="120" w:line="384" w:lineRule="auto"/>
        <w:rPr>
          <w:rFonts w:ascii="Constantia" w:hAnsi="Constantia"/>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207"/>
        <w:gridCol w:w="2153"/>
      </w:tblGrid>
      <w:tr w:rsidR="00C90E67" w:rsidRPr="00346EEC" w14:paraId="79957C23" w14:textId="77777777" w:rsidTr="006F5411">
        <w:tc>
          <w:tcPr>
            <w:tcW w:w="3850" w:type="pct"/>
            <w:tcMar>
              <w:top w:w="90" w:type="dxa"/>
              <w:left w:w="120" w:type="dxa"/>
              <w:bottom w:w="90" w:type="dxa"/>
              <w:right w:w="120" w:type="dxa"/>
            </w:tcMar>
          </w:tcPr>
          <w:p w14:paraId="3BB9B1B6"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w:t>
            </w:r>
            <w:proofErr w:type="spellStart"/>
            <w:r w:rsidRPr="00346EEC">
              <w:rPr>
                <w:rFonts w:ascii="Constantia" w:eastAsia="Cambria" w:hAnsi="Constantia" w:cs="Cambria"/>
                <w:i/>
                <w:iCs/>
                <w:color w:val="000000"/>
                <w:vertAlign w:val="subscript"/>
              </w:rPr>
              <w:t>t</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1</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(Σ</w:t>
            </w:r>
            <w:r w:rsidRPr="00346EEC">
              <w:rPr>
                <w:rFonts w:ascii="Constantia" w:eastAsia="Cambria" w:hAnsi="Constantia" w:cs="Cambria"/>
                <w:color w:val="000000"/>
                <w:vertAlign w:val="subscript"/>
              </w:rPr>
              <w:t>0</w:t>
            </w:r>
            <w:r w:rsidRPr="00346EEC">
              <w:rPr>
                <w:rFonts w:ascii="Constantia" w:eastAsia="Cambria" w:hAnsi="Constantia" w:cs="Cambria"/>
                <w:color w:val="000000"/>
              </w:rPr>
              <w:t>)</w:t>
            </w:r>
          </w:p>
        </w:tc>
        <w:tc>
          <w:tcPr>
            <w:tcW w:w="1150" w:type="pct"/>
            <w:tcMar>
              <w:top w:w="90" w:type="dxa"/>
              <w:left w:w="120" w:type="dxa"/>
              <w:bottom w:w="90" w:type="dxa"/>
              <w:right w:w="120" w:type="dxa"/>
            </w:tcMar>
          </w:tcPr>
          <w:p w14:paraId="5DE371E6"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(15.56)</w:t>
            </w:r>
          </w:p>
        </w:tc>
      </w:tr>
    </w:tbl>
    <w:p w14:paraId="7C5971D7"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where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 xml:space="preserve"> denotes the Sobolev space of order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consisting of functions whose derivatives up to order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are square-integrable. The Sobolev </w:t>
      </w:r>
      <w:proofErr w:type="gramStart"/>
      <w:r w:rsidRPr="00346EEC">
        <w:rPr>
          <w:rFonts w:ascii="Constantia" w:eastAsia="Cambria" w:hAnsi="Constantia" w:cs="Cambria"/>
          <w:color w:val="000000"/>
        </w:rPr>
        <w:t xml:space="preserve">index </w:t>
      </w:r>
      <w:r w:rsidRPr="00346EEC">
        <w:rPr>
          <w:rFonts w:ascii="Constantia" w:eastAsia="Cambria" w:hAnsi="Constantia" w:cs="Cambria"/>
          <w:i/>
          <w:iCs/>
          <w:color w:val="000000"/>
        </w:rPr>
        <w:t>s</w:t>
      </w:r>
      <w:proofErr w:type="gramEnd"/>
      <w:r w:rsidRPr="00346EEC">
        <w:rPr>
          <w:rFonts w:ascii="Constantia" w:eastAsia="Cambria" w:hAnsi="Constantia" w:cs="Cambria"/>
          <w:color w:val="000000"/>
        </w:rPr>
        <w:t xml:space="preserve"> controls the regularity of the initial data: higher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corresponds to smoother data.</w:t>
      </w:r>
    </w:p>
    <w:p w14:paraId="0E713C05"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To write the MEE in the (3+1) decomposition, adopt the </w:t>
      </w:r>
      <w:r w:rsidRPr="00346EEC">
        <w:rPr>
          <w:rFonts w:ascii="Constantia" w:eastAsia="Cambria" w:hAnsi="Constantia" w:cs="Cambria"/>
          <w:b/>
          <w:bCs/>
          <w:color w:val="000000"/>
        </w:rPr>
        <w:t>ADM formalism</w:t>
      </w:r>
      <w:r w:rsidRPr="00346EEC">
        <w:rPr>
          <w:rFonts w:ascii="Constantia" w:eastAsia="Cambria" w:hAnsi="Constantia" w:cs="Cambria"/>
          <w:color w:val="000000"/>
        </w:rPr>
        <w:t xml:space="preserve"> (Arnowitt, Deser, and Misner, 1962). The spacetime metric is decomposed as:</w:t>
      </w:r>
    </w:p>
    <w:p w14:paraId="2918497C"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d</w:t>
      </w:r>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N</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d</w:t>
      </w:r>
      <w:r w:rsidRPr="00346EEC">
        <w:rPr>
          <w:rFonts w:ascii="Constantia" w:eastAsia="Cambria" w:hAnsi="Constantia" w:cs="Cambria"/>
          <w:i/>
          <w:iCs/>
          <w:color w:val="000000"/>
        </w:rPr>
        <w:t>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 </w:t>
      </w:r>
      <w:proofErr w:type="spellStart"/>
      <w:r w:rsidRPr="00346EEC">
        <w:rPr>
          <w:rFonts w:ascii="Constantia" w:eastAsia="Cambria" w:hAnsi="Constantia" w:cs="Cambria"/>
          <w:color w:val="000000"/>
        </w:rPr>
        <w:t>γ</w:t>
      </w:r>
      <w:r w:rsidRPr="00346EEC">
        <w:rPr>
          <w:rFonts w:ascii="Constantia" w:eastAsia="Cambria" w:hAnsi="Constantia" w:cs="Cambria"/>
          <w:i/>
          <w:iCs/>
          <w:color w:val="000000"/>
          <w:vertAlign w:val="subscript"/>
        </w:rPr>
        <w:t>ij</w:t>
      </w:r>
      <w:proofErr w:type="spellEnd"/>
      <w:r w:rsidRPr="00346EEC">
        <w:rPr>
          <w:rFonts w:ascii="Constantia" w:eastAsia="Cambria" w:hAnsi="Constantia" w:cs="Cambria"/>
          <w:color w:val="000000"/>
        </w:rPr>
        <w:t xml:space="preserve"> (d</w:t>
      </w:r>
      <w:r w:rsidRPr="00346EEC">
        <w:rPr>
          <w:rFonts w:ascii="Constantia" w:eastAsia="Cambria" w:hAnsi="Constantia" w:cs="Cambria"/>
          <w:i/>
          <w:iCs/>
          <w:color w:val="000000"/>
        </w:rPr>
        <w:t>x</w:t>
      </w:r>
      <w:r w:rsidRPr="00346EEC">
        <w:rPr>
          <w:rFonts w:ascii="Constantia" w:eastAsia="Cambria" w:hAnsi="Constantia" w:cs="Cambria"/>
          <w:i/>
          <w:iCs/>
          <w:color w:val="000000"/>
          <w:vertAlign w:val="superscript"/>
        </w:rPr>
        <w:t>i</w:t>
      </w:r>
      <w:r w:rsidRPr="00346EEC">
        <w:rPr>
          <w:rFonts w:ascii="Constantia" w:eastAsia="Cambria" w:hAnsi="Constantia" w:cs="Cambria"/>
          <w:color w:val="000000"/>
        </w:rPr>
        <w:t xml:space="preserve"> + </w:t>
      </w:r>
      <w:r w:rsidRPr="00346EEC">
        <w:rPr>
          <w:rFonts w:ascii="Constantia" w:eastAsia="Cambria" w:hAnsi="Constantia" w:cs="Cambria"/>
          <w:i/>
          <w:iCs/>
          <w:color w:val="000000"/>
        </w:rPr>
        <w:t>N</w:t>
      </w:r>
      <w:r w:rsidRPr="00346EEC">
        <w:rPr>
          <w:rFonts w:ascii="Constantia" w:eastAsia="Cambria" w:hAnsi="Constantia" w:cs="Cambria"/>
          <w:i/>
          <w:iCs/>
          <w:color w:val="000000"/>
          <w:vertAlign w:val="superscript"/>
        </w:rPr>
        <w:t>i</w:t>
      </w:r>
      <w:r w:rsidRPr="00346EEC">
        <w:rPr>
          <w:rFonts w:ascii="Constantia" w:eastAsia="Cambria" w:hAnsi="Constantia" w:cs="Cambria"/>
          <w:color w:val="000000"/>
        </w:rPr>
        <w:t xml:space="preserve"> d</w:t>
      </w:r>
      <w:r w:rsidRPr="00346EEC">
        <w:rPr>
          <w:rFonts w:ascii="Constantia" w:eastAsia="Cambria" w:hAnsi="Constantia" w:cs="Cambria"/>
          <w:i/>
          <w:iCs/>
          <w:color w:val="000000"/>
        </w:rPr>
        <w:t>t</w:t>
      </w:r>
      <w:r w:rsidRPr="00346EEC">
        <w:rPr>
          <w:rFonts w:ascii="Constantia" w:eastAsia="Cambria" w:hAnsi="Constantia" w:cs="Cambria"/>
          <w:color w:val="000000"/>
        </w:rPr>
        <w:t>)(</w:t>
      </w:r>
      <w:proofErr w:type="spellStart"/>
      <w:r w:rsidRPr="00346EEC">
        <w:rPr>
          <w:rFonts w:ascii="Constantia" w:eastAsia="Cambria" w:hAnsi="Constantia" w:cs="Cambria"/>
          <w:color w:val="000000"/>
        </w:rPr>
        <w:t>d</w:t>
      </w:r>
      <w:r w:rsidRPr="00346EEC">
        <w:rPr>
          <w:rFonts w:ascii="Constantia" w:eastAsia="Cambria" w:hAnsi="Constantia" w:cs="Cambria"/>
          <w:i/>
          <w:iCs/>
          <w:color w:val="000000"/>
        </w:rPr>
        <w:t>x</w:t>
      </w:r>
      <w:r w:rsidRPr="00346EEC">
        <w:rPr>
          <w:rFonts w:ascii="Constantia" w:eastAsia="Cambria" w:hAnsi="Constantia" w:cs="Cambria"/>
          <w:i/>
          <w:iCs/>
          <w:color w:val="000000"/>
          <w:vertAlign w:val="superscript"/>
        </w:rPr>
        <w:t>j</w:t>
      </w:r>
      <w:proofErr w:type="spellEnd"/>
      <w:r w:rsidRPr="00346EEC">
        <w:rPr>
          <w:rFonts w:ascii="Constantia" w:eastAsia="Cambria" w:hAnsi="Constantia" w:cs="Cambria"/>
          <w:color w:val="000000"/>
        </w:rPr>
        <w:t xml:space="preserve"> + </w:t>
      </w:r>
      <w:r w:rsidRPr="00346EEC">
        <w:rPr>
          <w:rFonts w:ascii="Constantia" w:eastAsia="Cambria" w:hAnsi="Constantia" w:cs="Cambria"/>
          <w:i/>
          <w:iCs/>
          <w:color w:val="000000"/>
        </w:rPr>
        <w:t>N</w:t>
      </w:r>
      <w:r w:rsidRPr="00346EEC">
        <w:rPr>
          <w:rFonts w:ascii="Constantia" w:eastAsia="Cambria" w:hAnsi="Constantia" w:cs="Cambria"/>
          <w:i/>
          <w:iCs/>
          <w:color w:val="000000"/>
          <w:vertAlign w:val="superscript"/>
        </w:rPr>
        <w:t>j</w:t>
      </w:r>
      <w:r w:rsidRPr="00346EEC">
        <w:rPr>
          <w:rFonts w:ascii="Constantia" w:eastAsia="Cambria" w:hAnsi="Constantia" w:cs="Cambria"/>
          <w:color w:val="000000"/>
        </w:rPr>
        <w:t xml:space="preserve"> d</w:t>
      </w:r>
      <w:r w:rsidRPr="00346EEC">
        <w:rPr>
          <w:rFonts w:ascii="Constantia" w:eastAsia="Cambria" w:hAnsi="Constantia" w:cs="Cambria"/>
          <w:i/>
          <w:iCs/>
          <w:color w:val="000000"/>
        </w:rPr>
        <w:t>t</w:t>
      </w:r>
      <w:r w:rsidRPr="00346EEC">
        <w:rPr>
          <w:rFonts w:ascii="Constantia" w:eastAsia="Cambria" w:hAnsi="Constantia" w:cs="Cambria"/>
          <w:color w:val="000000"/>
        </w:rPr>
        <w:t>)</w:t>
      </w:r>
    </w:p>
    <w:p w14:paraId="23C7E055"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where </w:t>
      </w:r>
      <w:r w:rsidRPr="00346EEC">
        <w:rPr>
          <w:rFonts w:ascii="Constantia" w:eastAsia="Cambria" w:hAnsi="Constantia" w:cs="Cambria"/>
          <w:i/>
          <w:iCs/>
          <w:color w:val="000000"/>
        </w:rPr>
        <w:t>N</w:t>
      </w:r>
      <w:r w:rsidRPr="00346EEC">
        <w:rPr>
          <w:rFonts w:ascii="Constantia" w:eastAsia="Cambria" w:hAnsi="Constantia" w:cs="Cambria"/>
          <w:color w:val="000000"/>
        </w:rPr>
        <w:t xml:space="preserve"> is the lapse function, </w:t>
      </w:r>
      <w:r w:rsidRPr="00346EEC">
        <w:rPr>
          <w:rFonts w:ascii="Constantia" w:eastAsia="Cambria" w:hAnsi="Constantia" w:cs="Cambria"/>
          <w:i/>
          <w:iCs/>
          <w:color w:val="000000"/>
        </w:rPr>
        <w:t>N</w:t>
      </w:r>
      <w:r w:rsidRPr="00346EEC">
        <w:rPr>
          <w:rFonts w:ascii="Constantia" w:eastAsia="Cambria" w:hAnsi="Constantia" w:cs="Cambria"/>
          <w:i/>
          <w:iCs/>
          <w:color w:val="000000"/>
          <w:vertAlign w:val="superscript"/>
        </w:rPr>
        <w:t>i</w:t>
      </w:r>
      <w:r w:rsidRPr="00346EEC">
        <w:rPr>
          <w:rFonts w:ascii="Constantia" w:eastAsia="Cambria" w:hAnsi="Constantia" w:cs="Cambria"/>
          <w:color w:val="000000"/>
        </w:rPr>
        <w:t xml:space="preserve"> is the shift vector, and </w:t>
      </w:r>
      <w:proofErr w:type="spellStart"/>
      <w:r w:rsidRPr="00346EEC">
        <w:rPr>
          <w:rFonts w:ascii="Constantia" w:eastAsia="Cambria" w:hAnsi="Constantia" w:cs="Cambria"/>
          <w:color w:val="000000"/>
        </w:rPr>
        <w:t>γ</w:t>
      </w:r>
      <w:r w:rsidRPr="00346EEC">
        <w:rPr>
          <w:rFonts w:ascii="Constantia" w:eastAsia="Cambria" w:hAnsi="Constantia" w:cs="Cambria"/>
          <w:i/>
          <w:iCs/>
          <w:color w:val="000000"/>
          <w:vertAlign w:val="subscript"/>
        </w:rPr>
        <w:t>ij</w:t>
      </w:r>
      <w:proofErr w:type="spellEnd"/>
      <w:r w:rsidRPr="00346EEC">
        <w:rPr>
          <w:rFonts w:ascii="Constantia" w:eastAsia="Cambria" w:hAnsi="Constantia" w:cs="Cambria"/>
          <w:color w:val="000000"/>
        </w:rPr>
        <w:t xml:space="preserve"> is the induced metric on </w:t>
      </w:r>
      <w:proofErr w:type="spellStart"/>
      <w:r w:rsidRPr="00346EEC">
        <w:rPr>
          <w:rFonts w:ascii="Constantia" w:eastAsia="Cambria" w:hAnsi="Constantia" w:cs="Cambria"/>
          <w:color w:val="000000"/>
        </w:rPr>
        <w:t>Σ</w:t>
      </w:r>
      <w:r w:rsidRPr="00346EEC">
        <w:rPr>
          <w:rFonts w:ascii="Constantia" w:eastAsia="Cambria" w:hAnsi="Constantia" w:cs="Cambria"/>
          <w:i/>
          <w:iCs/>
          <w:color w:val="000000"/>
          <w:vertAlign w:val="subscript"/>
        </w:rPr>
        <w:t>t</w:t>
      </w:r>
      <w:proofErr w:type="spellEnd"/>
      <w:r w:rsidRPr="00346EEC">
        <w:rPr>
          <w:rFonts w:ascii="Constantia" w:eastAsia="Cambria" w:hAnsi="Constantia" w:cs="Cambria"/>
          <w:color w:val="000000"/>
        </w:rPr>
        <w:t xml:space="preserve">. The covariant </w:t>
      </w:r>
      <w:proofErr w:type="spellStart"/>
      <w:r w:rsidRPr="00346EEC">
        <w:rPr>
          <w:rFonts w:ascii="Constantia" w:eastAsia="Cambria" w:hAnsi="Constantia" w:cs="Cambria"/>
          <w:color w:val="000000"/>
        </w:rPr>
        <w:t>d'Alembertian</w:t>
      </w:r>
      <w:proofErr w:type="spellEnd"/>
      <w:r w:rsidRPr="00346EEC">
        <w:rPr>
          <w:rFonts w:ascii="Constantia" w:eastAsia="Cambria" w:hAnsi="Constantia" w:cs="Cambria"/>
          <w:color w:val="000000"/>
        </w:rPr>
        <w:t xml:space="preserve"> in the (3+1) decomposition reads:</w:t>
      </w:r>
    </w:p>
    <w:p w14:paraId="45F5DEE4" w14:textId="77777777" w:rsidR="00C90E67" w:rsidRPr="00346EEC" w:rsidRDefault="00C90E67" w:rsidP="00C90E67">
      <w:pPr>
        <w:spacing w:before="60" w:after="120" w:line="384" w:lineRule="auto"/>
        <w:jc w:val="center"/>
        <w:rPr>
          <w:rFonts w:ascii="Constantia" w:hAnsi="Constantia"/>
        </w:rPr>
      </w:pP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−(1/</w:t>
      </w:r>
      <w:r w:rsidRPr="00346EEC">
        <w:rPr>
          <w:rFonts w:ascii="Constantia" w:eastAsia="Cambria" w:hAnsi="Constantia" w:cs="Cambria"/>
          <w:i/>
          <w:iCs/>
          <w:color w:val="000000"/>
        </w:rPr>
        <w:t>N</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w:t>
      </w:r>
      <w:r w:rsidRPr="00346EEC">
        <w:rPr>
          <w:rFonts w:ascii="Constantia" w:eastAsia="Cambria" w:hAnsi="Constantia" w:cs="Cambria"/>
          <w:i/>
          <w:iCs/>
          <w:color w:val="000000"/>
          <w:vertAlign w:val="subscript"/>
        </w:rPr>
        <w:t>t</w:t>
      </w:r>
      <w:r w:rsidRPr="00346EEC">
        <w:rPr>
          <w:rFonts w:ascii="Constantia" w:eastAsia="Cambria" w:hAnsi="Constantia" w:cs="Cambria"/>
          <w:color w:val="000000"/>
        </w:rPr>
        <w:t xml:space="preserve"> − </w:t>
      </w:r>
      <w:r w:rsidRPr="00346EEC">
        <w:rPr>
          <w:rFonts w:ascii="Constantia" w:eastAsia="Cambria" w:hAnsi="Constantia" w:cs="Cambria"/>
          <w:i/>
          <w:iCs/>
          <w:color w:val="000000"/>
        </w:rPr>
        <w:t>N</w:t>
      </w:r>
      <w:r w:rsidRPr="00346EEC">
        <w:rPr>
          <w:rFonts w:ascii="Constantia" w:eastAsia="Cambria" w:hAnsi="Constantia" w:cs="Cambria"/>
          <w:i/>
          <w:iCs/>
          <w:color w:val="000000"/>
          <w:vertAlign w:val="superscript"/>
        </w:rPr>
        <w:t>i</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vertAlign w:val="subscript"/>
        </w:rPr>
        <w:t>i</w:t>
      </w:r>
      <w:proofErr w:type="spellEnd"/>
      <w:r w:rsidRPr="00346EEC">
        <w:rPr>
          <w:rFonts w:ascii="Constantia" w:eastAsia="Cambria" w:hAnsi="Constantia" w:cs="Cambria"/>
          <w:color w:val="000000"/>
        </w:rPr>
        <w: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(1/√γ) ∂</w:t>
      </w:r>
      <w:proofErr w:type="spellStart"/>
      <w:r w:rsidRPr="00346EEC">
        <w:rPr>
          <w:rFonts w:ascii="Constantia" w:eastAsia="Cambria" w:hAnsi="Constantia" w:cs="Cambria"/>
          <w:i/>
          <w:iCs/>
          <w:color w:val="000000"/>
          <w:vertAlign w:val="subscript"/>
        </w:rPr>
        <w:t>i</w:t>
      </w:r>
      <w:proofErr w:type="spellEnd"/>
      <w:r w:rsidRPr="00346EEC">
        <w:rPr>
          <w:rFonts w:ascii="Constantia" w:eastAsia="Cambria" w:hAnsi="Constantia" w:cs="Cambria"/>
          <w:color w:val="000000"/>
        </w:rPr>
        <w:t xml:space="preserve">(√γ </w:t>
      </w:r>
      <w:proofErr w:type="spellStart"/>
      <w:r w:rsidRPr="00346EEC">
        <w:rPr>
          <w:rFonts w:ascii="Constantia" w:eastAsia="Cambria" w:hAnsi="Constantia" w:cs="Cambria"/>
          <w:color w:val="000000"/>
        </w:rPr>
        <w:t>γ</w:t>
      </w:r>
      <w:r w:rsidRPr="00346EEC">
        <w:rPr>
          <w:rFonts w:ascii="Constantia" w:eastAsia="Cambria" w:hAnsi="Constantia" w:cs="Cambria"/>
          <w:i/>
          <w:iCs/>
          <w:color w:val="000000"/>
          <w:vertAlign w:val="superscript"/>
        </w:rPr>
        <w:t>ij</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vertAlign w:val="subscript"/>
        </w:rPr>
        <w:t>j</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 (lower-order terms)</w:t>
      </w:r>
    </w:p>
    <w:p w14:paraId="0474ABA5"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where the lower-order terms involve the extrinsic curvature and derivatives of the lapse and shift. The MEE in (3+1) form becomes: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956"/>
        <w:gridCol w:w="1404"/>
      </w:tblGrid>
      <w:tr w:rsidR="00C90E67" w:rsidRPr="00346EEC" w14:paraId="3D49611A" w14:textId="77777777" w:rsidTr="006F5411">
        <w:tc>
          <w:tcPr>
            <w:tcW w:w="4250" w:type="pct"/>
            <w:tcMar>
              <w:top w:w="90" w:type="dxa"/>
              <w:left w:w="120" w:type="dxa"/>
              <w:bottom w:w="90" w:type="dxa"/>
              <w:right w:w="120" w:type="dxa"/>
            </w:tcMar>
          </w:tcPr>
          <w:p w14:paraId="3D972CB7"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w:t>
            </w:r>
            <w:r w:rsidRPr="00346EEC">
              <w:rPr>
                <w:rFonts w:ascii="Constantia" w:eastAsia="Cambria" w:hAnsi="Constantia" w:cs="Cambria"/>
                <w:i/>
                <w:iCs/>
                <w:color w:val="000000"/>
                <w:vertAlign w:val="subscript"/>
              </w:rPr>
              <w:t>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N</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[Δ</w:t>
            </w:r>
            <w:r w:rsidRPr="00346EEC">
              <w:rPr>
                <w:rFonts w:ascii="Constantia" w:eastAsia="Cambria" w:hAnsi="Constantia" w:cs="Cambria"/>
                <w:color w:val="000000"/>
                <w:vertAlign w:val="subscript"/>
              </w:rPr>
              <w:t>3</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+ 2</w:t>
            </w:r>
            <w:r w:rsidRPr="00346EEC">
              <w:rPr>
                <w:rFonts w:ascii="Constantia" w:eastAsia="Cambria" w:hAnsi="Constantia" w:cs="Cambria"/>
                <w:i/>
                <w:iCs/>
                <w:color w:val="000000"/>
              </w:rPr>
              <w:t>N</w:t>
            </w:r>
            <w:r w:rsidRPr="00346EEC">
              <w:rPr>
                <w:rFonts w:ascii="Constantia" w:eastAsia="Cambria" w:hAnsi="Constantia" w:cs="Cambria"/>
                <w:i/>
                <w:iCs/>
                <w:color w:val="000000"/>
                <w:vertAlign w:val="superscript"/>
              </w:rPr>
              <w:t>i</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vertAlign w:val="subscript"/>
              </w:rPr>
              <w:t>i</w:t>
            </w:r>
            <w:r w:rsidRPr="00346EEC">
              <w:rPr>
                <w:rFonts w:ascii="Constantia" w:eastAsia="Cambria" w:hAnsi="Constantia" w:cs="Cambria"/>
                <w:color w:val="000000"/>
              </w:rPr>
              <w:t>∂</w:t>
            </w:r>
            <w:r w:rsidRPr="00346EEC">
              <w:rPr>
                <w:rFonts w:ascii="Constantia" w:eastAsia="Cambria" w:hAnsi="Constantia" w:cs="Cambria"/>
                <w:i/>
                <w:iCs/>
                <w:color w:val="000000"/>
                <w:vertAlign w:val="subscript"/>
              </w:rPr>
              <w:t>t</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N</w:t>
            </w:r>
            <w:r w:rsidRPr="00346EEC">
              <w:rPr>
                <w:rFonts w:ascii="Constantia" w:eastAsia="Cambria" w:hAnsi="Constantia" w:cs="Cambria"/>
                <w:i/>
                <w:iCs/>
                <w:color w:val="000000"/>
                <w:vertAlign w:val="superscript"/>
              </w:rPr>
              <w:t>i</w:t>
            </w:r>
            <w:r w:rsidRPr="00346EEC">
              <w:rPr>
                <w:rFonts w:ascii="Constantia" w:eastAsia="Cambria" w:hAnsi="Constantia" w:cs="Cambria"/>
                <w:i/>
                <w:iCs/>
                <w:color w:val="000000"/>
              </w:rPr>
              <w:t>N</w:t>
            </w:r>
            <w:r w:rsidRPr="00346EEC">
              <w:rPr>
                <w:rFonts w:ascii="Constantia" w:eastAsia="Cambria" w:hAnsi="Constantia" w:cs="Cambria"/>
                <w:i/>
                <w:iCs/>
                <w:color w:val="000000"/>
                <w:vertAlign w:val="superscript"/>
              </w:rPr>
              <w:t>j</w:t>
            </w:r>
            <w:proofErr w:type="spellEnd"/>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vertAlign w:val="subscript"/>
              </w:rPr>
              <w:t>i</w:t>
            </w:r>
            <w:r w:rsidRPr="00346EEC">
              <w:rPr>
                <w:rFonts w:ascii="Constantia" w:eastAsia="Cambria" w:hAnsi="Constantia" w:cs="Cambria"/>
                <w:color w:val="000000"/>
              </w:rPr>
              <w:t>∂</w:t>
            </w:r>
            <w:r w:rsidRPr="00346EEC">
              <w:rPr>
                <w:rFonts w:ascii="Constantia" w:eastAsia="Cambria" w:hAnsi="Constantia" w:cs="Cambria"/>
                <w:i/>
                <w:iCs/>
                <w:color w:val="000000"/>
                <w:vertAlign w:val="subscript"/>
              </w:rPr>
              <w:t>j</w:t>
            </w:r>
            <w:r w:rsidRPr="00346EEC">
              <w:rPr>
                <w:rFonts w:ascii="Constantia" w:eastAsia="Cambria" w:hAnsi="Constantia" w:cs="Cambria"/>
                <w:i/>
                <w:iCs/>
                <w:color w:val="000000"/>
              </w:rPr>
              <w:t>S</w:t>
            </w:r>
            <w:proofErr w:type="spellEnd"/>
            <w:r w:rsidRPr="00346EEC">
              <w:rPr>
                <w:rFonts w:ascii="Constantia" w:eastAsia="Cambria" w:hAnsi="Constantia" w:cs="Cambria"/>
                <w:color w:val="000000"/>
              </w:rPr>
              <w:t xml:space="preserve"> + (lower-order)</w:t>
            </w:r>
          </w:p>
        </w:tc>
        <w:tc>
          <w:tcPr>
            <w:tcW w:w="750" w:type="pct"/>
            <w:tcMar>
              <w:top w:w="90" w:type="dxa"/>
              <w:left w:w="120" w:type="dxa"/>
              <w:bottom w:w="90" w:type="dxa"/>
              <w:right w:w="120" w:type="dxa"/>
            </w:tcMar>
          </w:tcPr>
          <w:p w14:paraId="6B9B3B93"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(15.57)</w:t>
            </w:r>
          </w:p>
        </w:tc>
      </w:tr>
    </w:tbl>
    <w:p w14:paraId="14C764F5"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where Δ</w:t>
      </w:r>
      <w:r w:rsidRPr="00346EEC">
        <w:rPr>
          <w:rFonts w:ascii="Constantia" w:eastAsia="Cambria" w:hAnsi="Constantia" w:cs="Cambria"/>
          <w:color w:val="000000"/>
          <w:vertAlign w:val="subscript"/>
        </w:rPr>
        <w:t>3</w:t>
      </w:r>
      <w:r w:rsidRPr="00346EEC">
        <w:rPr>
          <w:rFonts w:ascii="Constantia" w:eastAsia="Cambria" w:hAnsi="Constantia" w:cs="Cambria"/>
          <w:color w:val="000000"/>
        </w:rPr>
        <w:t xml:space="preserve"> = (1/√γ) ∂</w:t>
      </w:r>
      <w:proofErr w:type="spellStart"/>
      <w:r w:rsidRPr="00346EEC">
        <w:rPr>
          <w:rFonts w:ascii="Constantia" w:eastAsia="Cambria" w:hAnsi="Constantia" w:cs="Cambria"/>
          <w:i/>
          <w:iCs/>
          <w:color w:val="000000"/>
          <w:vertAlign w:val="subscript"/>
        </w:rPr>
        <w:t>i</w:t>
      </w:r>
      <w:proofErr w:type="spellEnd"/>
      <w:r w:rsidRPr="00346EEC">
        <w:rPr>
          <w:rFonts w:ascii="Constantia" w:eastAsia="Cambria" w:hAnsi="Constantia" w:cs="Cambria"/>
          <w:color w:val="000000"/>
        </w:rPr>
        <w:t xml:space="preserve">(√γ </w:t>
      </w:r>
      <w:proofErr w:type="spellStart"/>
      <w:r w:rsidRPr="00346EEC">
        <w:rPr>
          <w:rFonts w:ascii="Constantia" w:eastAsia="Cambria" w:hAnsi="Constantia" w:cs="Cambria"/>
          <w:color w:val="000000"/>
        </w:rPr>
        <w:t>γ</w:t>
      </w:r>
      <w:r w:rsidRPr="00346EEC">
        <w:rPr>
          <w:rFonts w:ascii="Constantia" w:eastAsia="Cambria" w:hAnsi="Constantia" w:cs="Cambria"/>
          <w:i/>
          <w:iCs/>
          <w:color w:val="000000"/>
          <w:vertAlign w:val="superscript"/>
        </w:rPr>
        <w:t>ij</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vertAlign w:val="subscript"/>
        </w:rPr>
        <w:t>j</w:t>
      </w:r>
      <w:r w:rsidRPr="00346EEC">
        <w:rPr>
          <w:rFonts w:ascii="Constantia" w:eastAsia="Cambria" w:hAnsi="Constantia" w:cs="Cambria"/>
          <w:color w:val="000000"/>
        </w:rPr>
        <w:t xml:space="preserve">) is the spatial Laplacian on </w:t>
      </w:r>
      <w:proofErr w:type="spellStart"/>
      <w:r w:rsidRPr="00346EEC">
        <w:rPr>
          <w:rFonts w:ascii="Constantia" w:eastAsia="Cambria" w:hAnsi="Constantia" w:cs="Cambria"/>
          <w:color w:val="000000"/>
        </w:rPr>
        <w:t>Σ</w:t>
      </w:r>
      <w:r w:rsidRPr="00346EEC">
        <w:rPr>
          <w:rFonts w:ascii="Constantia" w:eastAsia="Cambria" w:hAnsi="Constantia" w:cs="Cambria"/>
          <w:i/>
          <w:iCs/>
          <w:color w:val="000000"/>
          <w:vertAlign w:val="subscript"/>
        </w:rPr>
        <w:t>t</w:t>
      </w:r>
      <w:proofErr w:type="spellEnd"/>
      <w:r w:rsidRPr="00346EEC">
        <w:rPr>
          <w:rFonts w:ascii="Constantia" w:eastAsia="Cambria" w:hAnsi="Constantia" w:cs="Cambria"/>
          <w:color w:val="000000"/>
        </w:rPr>
        <w:t xml:space="preserve">. This is a </w:t>
      </w:r>
      <w:r w:rsidRPr="00346EEC">
        <w:rPr>
          <w:rFonts w:ascii="Constantia" w:eastAsia="Cambria" w:hAnsi="Constantia" w:cs="Cambria"/>
          <w:b/>
          <w:bCs/>
          <w:color w:val="000000"/>
        </w:rPr>
        <w:t>second-order hyperbolic PDE</w:t>
      </w:r>
      <w:r w:rsidRPr="00346EEC">
        <w:rPr>
          <w:rFonts w:ascii="Constantia" w:eastAsia="Cambria" w:hAnsi="Constantia" w:cs="Cambria"/>
          <w:color w:val="000000"/>
        </w:rPr>
        <w:t xml:space="preserve"> in </w:t>
      </w:r>
      <w:r w:rsidRPr="00346EEC">
        <w:rPr>
          <w:rFonts w:ascii="Constantia" w:eastAsia="Cambria" w:hAnsi="Constantia" w:cs="Cambria"/>
          <w:i/>
          <w:iCs/>
          <w:color w:val="000000"/>
        </w:rPr>
        <w:t>S</w:t>
      </w:r>
      <w:r w:rsidRPr="00346EEC">
        <w:rPr>
          <w:rFonts w:ascii="Constantia" w:eastAsia="Cambria" w:hAnsi="Constantia" w:cs="Cambria"/>
          <w:color w:val="000000"/>
        </w:rPr>
        <w:t>, with the principal part ∂</w:t>
      </w:r>
      <w:r w:rsidRPr="00346EEC">
        <w:rPr>
          <w:rFonts w:ascii="Constantia" w:eastAsia="Cambria" w:hAnsi="Constantia" w:cs="Cambria"/>
          <w:i/>
          <w:iCs/>
          <w:color w:val="000000"/>
          <w:vertAlign w:val="subscript"/>
        </w:rPr>
        <w:t>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N</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Δ</w:t>
      </w:r>
      <w:r w:rsidRPr="00346EEC">
        <w:rPr>
          <w:rFonts w:ascii="Constantia" w:eastAsia="Cambria" w:hAnsi="Constantia" w:cs="Cambria"/>
          <w:color w:val="000000"/>
          <w:vertAlign w:val="subscript"/>
        </w:rPr>
        <w:t>3</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being the wave operator. The nonlinear terms </w:t>
      </w:r>
      <w:proofErr w:type="gramStart"/>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and </w:t>
      </w:r>
      <w:proofErr w:type="gramStart"/>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appear as lower-order (</w:t>
      </w:r>
      <w:proofErr w:type="spellStart"/>
      <w:r w:rsidRPr="00346EEC">
        <w:rPr>
          <w:rFonts w:ascii="Constantia" w:eastAsia="Cambria" w:hAnsi="Constantia" w:cs="Cambria"/>
          <w:color w:val="000000"/>
        </w:rPr>
        <w:t>semilinear</w:t>
      </w:r>
      <w:proofErr w:type="spellEnd"/>
      <w:r w:rsidRPr="00346EEC">
        <w:rPr>
          <w:rFonts w:ascii="Constantia" w:eastAsia="Cambria" w:hAnsi="Constantia" w:cs="Cambria"/>
          <w:color w:val="000000"/>
        </w:rPr>
        <w:t>) sources.</w:t>
      </w:r>
    </w:p>
    <w:p w14:paraId="4078BA6F" w14:textId="77777777" w:rsidR="00C90E67" w:rsidRPr="00801527"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15.5.2 Local Existence and Uniqueness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C90E67" w:rsidRPr="00346EEC" w14:paraId="0680C011"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72950D56" w14:textId="77777777" w:rsidR="00C90E67" w:rsidRPr="00346EEC" w:rsidRDefault="00C90E67" w:rsidP="006F5411">
            <w:pPr>
              <w:spacing w:before="60" w:after="120" w:line="384" w:lineRule="auto"/>
              <w:jc w:val="both"/>
              <w:rPr>
                <w:rFonts w:ascii="Constantia" w:hAnsi="Constantia"/>
              </w:rPr>
            </w:pPr>
            <w:r w:rsidRPr="00346EEC">
              <w:rPr>
                <w:rFonts w:ascii="Constantia" w:eastAsia="Cambria" w:hAnsi="Constantia" w:cs="Cambria"/>
                <w:b/>
                <w:bCs/>
                <w:color w:val="000000"/>
              </w:rPr>
              <w:t>Theorem 15.6 (Local Well-</w:t>
            </w:r>
            <w:proofErr w:type="spellStart"/>
            <w:r w:rsidRPr="00346EEC">
              <w:rPr>
                <w:rFonts w:ascii="Constantia" w:eastAsia="Cambria" w:hAnsi="Constantia" w:cs="Cambria"/>
                <w:b/>
                <w:bCs/>
                <w:color w:val="000000"/>
              </w:rPr>
              <w:t>Posedness</w:t>
            </w:r>
            <w:proofErr w:type="spellEnd"/>
            <w:r w:rsidRPr="00346EEC">
              <w:rPr>
                <w:rFonts w:ascii="Constantia" w:eastAsia="Cambria" w:hAnsi="Constantia" w:cs="Cambria"/>
                <w:b/>
                <w:bCs/>
                <w:color w:val="000000"/>
              </w:rPr>
              <w:t xml:space="preserve"> of the MEE).</w:t>
            </w:r>
            <w:r w:rsidRPr="00346EEC">
              <w:rPr>
                <w:rFonts w:ascii="Constantia" w:eastAsia="Cambria" w:hAnsi="Constantia" w:cs="Cambria"/>
                <w:color w:val="000000"/>
              </w:rPr>
              <w:t xml:space="preserve"> Let (</w:t>
            </w:r>
            <w:r w:rsidRPr="00346EEC">
              <w:rPr>
                <w:rFonts w:ascii="Constantia" w:eastAsia="Cambria" w:hAnsi="Constantia" w:cs="Cambria"/>
                <w:i/>
                <w:iCs/>
                <w:color w:val="000000"/>
              </w:rPr>
              <w:t>M</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g</w:t>
            </w:r>
            <w:r w:rsidRPr="00346EEC">
              <w:rPr>
                <w:rFonts w:ascii="Constantia" w:eastAsia="Cambria" w:hAnsi="Constantia" w:cs="Cambria"/>
                <w:color w:val="000000"/>
                <w:vertAlign w:val="subscript"/>
              </w:rPr>
              <w:t>μν</w:t>
            </w:r>
            <w:proofErr w:type="spellEnd"/>
            <w:r w:rsidRPr="00346EEC">
              <w:rPr>
                <w:rFonts w:ascii="Constantia" w:eastAsia="Cambria" w:hAnsi="Constantia" w:cs="Cambria"/>
                <w:color w:val="000000"/>
              </w:rPr>
              <w:t>) be a globally hyperbolic spacetime with smooth (</w:t>
            </w:r>
            <w:r w:rsidRPr="00346EEC">
              <w:rPr>
                <w:rFonts w:ascii="Constantia" w:eastAsia="Cambria" w:hAnsi="Constantia" w:cs="Cambria"/>
                <w:i/>
                <w:iCs/>
                <w:color w:val="000000"/>
              </w:rPr>
              <w:t>C</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metric. Let </w:t>
            </w:r>
            <w:r w:rsidRPr="00346EEC">
              <w:rPr>
                <w:rFonts w:ascii="Constantia" w:eastAsia="Cambria" w:hAnsi="Constantia" w:cs="Cambria"/>
                <w:i/>
                <w:iCs/>
                <w:color w:val="000000"/>
              </w:rPr>
              <w:t>V</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C</w:t>
            </w:r>
            <w:r w:rsidRPr="00346EEC">
              <w:rPr>
                <w:rFonts w:ascii="Constantia" w:eastAsia="Cambria" w:hAnsi="Constantia" w:cs="Cambria"/>
                <w:color w:val="000000"/>
                <w:vertAlign w:val="superscript"/>
              </w:rPr>
              <w:t>∞</w:t>
            </w:r>
            <w:r w:rsidRPr="00346EEC">
              <w:rPr>
                <w:rFonts w:ascii="Constantia" w:eastAsia="Cambria" w:hAnsi="Constantia" w:cs="Cambria"/>
                <w:color w:val="000000"/>
              </w:rPr>
              <w:t>(</w:t>
            </w:r>
            <w:r w:rsidRPr="00346EEC">
              <w:rPr>
                <w:rFonts w:ascii="Constantia" w:eastAsia="Cambria" w:hAnsi="Constantia" w:cs="Cambria"/>
                <w:b/>
                <w:bCs/>
                <w:color w:val="000000"/>
              </w:rPr>
              <w:t>R</w:t>
            </w:r>
            <w:r w:rsidRPr="00346EEC">
              <w:rPr>
                <w:rFonts w:ascii="Constantia" w:eastAsia="Cambria" w:hAnsi="Constantia" w:cs="Cambria"/>
                <w:color w:val="000000"/>
              </w:rPr>
              <w:t xml:space="preserve">) and </w:t>
            </w:r>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C</w:t>
            </w:r>
            <w:r w:rsidRPr="00346EEC">
              <w:rPr>
                <w:rFonts w:ascii="Constantia" w:eastAsia="Cambria" w:hAnsi="Constantia" w:cs="Cambria"/>
                <w:color w:val="000000"/>
                <w:vertAlign w:val="superscript"/>
              </w:rPr>
              <w:t>∞</w:t>
            </w:r>
            <w:r w:rsidRPr="00346EEC">
              <w:rPr>
                <w:rFonts w:ascii="Constantia" w:eastAsia="Cambria" w:hAnsi="Constantia" w:cs="Cambria"/>
                <w:color w:val="000000"/>
              </w:rPr>
              <w:t>(</w:t>
            </w:r>
            <w:r w:rsidRPr="00346EEC">
              <w:rPr>
                <w:rFonts w:ascii="Constantia" w:eastAsia="Cambria" w:hAnsi="Constantia" w:cs="Cambria"/>
                <w:b/>
                <w:bCs/>
                <w:color w:val="000000"/>
              </w:rPr>
              <w:t>R</w:t>
            </w:r>
            <w:r w:rsidRPr="00346EEC">
              <w:rPr>
                <w:rFonts w:ascii="Constantia" w:eastAsia="Cambria" w:hAnsi="Constantia" w:cs="Cambria"/>
                <w:color w:val="000000"/>
              </w:rPr>
              <w:t xml:space="preserve">) be smooth </w:t>
            </w:r>
            <w:r w:rsidRPr="00346EEC">
              <w:rPr>
                <w:rFonts w:ascii="Constantia" w:eastAsia="Cambria" w:hAnsi="Constantia" w:cs="Cambria"/>
                <w:color w:val="000000"/>
              </w:rPr>
              <w:lastRenderedPageBreak/>
              <w:t>functions. For initial data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(Σ</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(Σ</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with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&gt; 5/2, there exists a time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&gt; 0 and a unique solution:</w:t>
            </w:r>
          </w:p>
          <w:p w14:paraId="5B2D945A" w14:textId="77777777" w:rsidR="00C90E67" w:rsidRPr="00346EEC" w:rsidRDefault="00C90E67" w:rsidP="006F5411">
            <w:pPr>
              <w:spacing w:before="60" w:after="120" w:line="384" w:lineRule="auto"/>
              <w:jc w:val="center"/>
              <w:rPr>
                <w:rFonts w:ascii="Constantia" w:hAnsi="Constantia"/>
              </w:rPr>
            </w:pP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C</w:t>
            </w:r>
            <w:r w:rsidRPr="00346EEC">
              <w:rPr>
                <w:rFonts w:ascii="Constantia" w:eastAsia="Cambria" w:hAnsi="Constantia" w:cs="Cambria"/>
                <w:color w:val="000000"/>
              </w:rPr>
              <w:t xml:space="preserve">([0,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C</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 xml:space="preserve">([0,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p>
          <w:p w14:paraId="7EA12120" w14:textId="77777777" w:rsidR="00C90E67" w:rsidRPr="00346EEC" w:rsidRDefault="00C90E67" w:rsidP="006F5411">
            <w:pPr>
              <w:spacing w:before="60" w:after="120" w:line="384" w:lineRule="auto"/>
              <w:jc w:val="both"/>
              <w:rPr>
                <w:rFonts w:ascii="Constantia" w:hAnsi="Constantia"/>
              </w:rPr>
            </w:pPr>
            <w:r w:rsidRPr="00346EEC">
              <w:rPr>
                <w:rFonts w:ascii="Constantia" w:eastAsia="Cambria" w:hAnsi="Constantia" w:cs="Cambria"/>
                <w:color w:val="000000"/>
              </w:rPr>
              <w:t xml:space="preserve">of the </w:t>
            </w:r>
            <w:r w:rsidRPr="00346EEC">
              <w:rPr>
                <w:rFonts w:ascii="Constantia" w:eastAsia="Cambria" w:hAnsi="Constantia" w:cs="Cambria"/>
                <w:b/>
                <w:bCs/>
                <w:color w:val="000000"/>
              </w:rPr>
              <w:t>Master Entropic Equation</w:t>
            </w:r>
            <w:r w:rsidRPr="00346EEC">
              <w:rPr>
                <w:rFonts w:ascii="Constantia" w:eastAsia="Cambria" w:hAnsi="Constantia" w:cs="Cambria"/>
                <w:color w:val="000000"/>
              </w:rPr>
              <w:t xml:space="preserve"> (15.34) satisfying the initial conditions (15.55)–(15.56). The solution depends continuously on the initial data: the map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is continuous from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 xml:space="preserve"> to </w:t>
            </w:r>
            <w:r w:rsidRPr="00346EEC">
              <w:rPr>
                <w:rFonts w:ascii="Constantia" w:eastAsia="Cambria" w:hAnsi="Constantia" w:cs="Cambria"/>
                <w:i/>
                <w:iCs/>
                <w:color w:val="000000"/>
              </w:rPr>
              <w:t>C</w:t>
            </w:r>
            <w:r w:rsidRPr="00346EEC">
              <w:rPr>
                <w:rFonts w:ascii="Constantia" w:eastAsia="Cambria" w:hAnsi="Constantia" w:cs="Cambria"/>
                <w:color w:val="000000"/>
              </w:rPr>
              <w:t xml:space="preserve">([0,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w:t>
            </w:r>
          </w:p>
        </w:tc>
      </w:tr>
    </w:tbl>
    <w:p w14:paraId="1454EDF9" w14:textId="77777777" w:rsidR="00C90E67" w:rsidRPr="00346EEC" w:rsidRDefault="00C90E67" w:rsidP="00C90E67">
      <w:pPr>
        <w:spacing w:before="60" w:after="120" w:line="384" w:lineRule="auto"/>
        <w:rPr>
          <w:rFonts w:ascii="Constantia" w:hAnsi="Constantia"/>
        </w:rPr>
      </w:pPr>
    </w:p>
    <w:p w14:paraId="193A19DD" w14:textId="239F6AD6"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Proof.</w:t>
      </w:r>
      <w:r w:rsidRPr="00346EEC">
        <w:rPr>
          <w:rFonts w:ascii="Constantia" w:eastAsia="Cambria" w:hAnsi="Constantia" w:cs="Cambria"/>
          <w:color w:val="000000"/>
        </w:rPr>
        <w:t xml:space="preserve"> The proof follows the classical program for </w:t>
      </w:r>
      <w:proofErr w:type="spellStart"/>
      <w:r w:rsidRPr="00346EEC">
        <w:rPr>
          <w:rFonts w:ascii="Constantia" w:eastAsia="Cambria" w:hAnsi="Constantia" w:cs="Cambria"/>
          <w:color w:val="000000"/>
        </w:rPr>
        <w:t>semilinear</w:t>
      </w:r>
      <w:proofErr w:type="spellEnd"/>
      <w:r w:rsidRPr="00346EEC">
        <w:rPr>
          <w:rFonts w:ascii="Constantia" w:eastAsia="Cambria" w:hAnsi="Constantia" w:cs="Cambria"/>
          <w:color w:val="000000"/>
        </w:rPr>
        <w:t xml:space="preserve"> wave equations on globally hyperbolic spacetimes, as established by Choquet-</w:t>
      </w:r>
      <w:proofErr w:type="spellStart"/>
      <w:r w:rsidRPr="00346EEC">
        <w:rPr>
          <w:rFonts w:ascii="Constantia" w:eastAsia="Cambria" w:hAnsi="Constantia" w:cs="Cambria"/>
          <w:color w:val="000000"/>
        </w:rPr>
        <w:t>Bruhat</w:t>
      </w:r>
      <w:proofErr w:type="spellEnd"/>
      <w:r w:rsidRPr="00346EEC">
        <w:rPr>
          <w:rFonts w:ascii="Constantia" w:eastAsia="Cambria" w:hAnsi="Constantia" w:cs="Cambria"/>
          <w:color w:val="000000"/>
        </w:rPr>
        <w:t xml:space="preserve"> (1952) and Leray (1953), adapted to the specific structure of the MEE.</w:t>
      </w:r>
    </w:p>
    <w:p w14:paraId="64FEF3CC"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Step 1. Energy estimate.</w:t>
      </w:r>
      <w:r w:rsidRPr="00346EEC">
        <w:rPr>
          <w:rFonts w:ascii="Constantia" w:eastAsia="Cambria" w:hAnsi="Constantia" w:cs="Cambria"/>
          <w:color w:val="000000"/>
        </w:rPr>
        <w:t xml:space="preserve"> Define the </w:t>
      </w:r>
      <w:r w:rsidRPr="00346EEC">
        <w:rPr>
          <w:rFonts w:ascii="Constantia" w:eastAsia="Cambria" w:hAnsi="Constantia" w:cs="Cambria"/>
          <w:b/>
          <w:bCs/>
          <w:color w:val="000000"/>
        </w:rPr>
        <w:t>energy functional</w:t>
      </w:r>
      <w:r w:rsidRPr="00346EEC">
        <w:rPr>
          <w:rFonts w:ascii="Constantia" w:eastAsia="Cambria" w:hAnsi="Constantia" w:cs="Cambria"/>
          <w:color w:val="000000"/>
        </w:rPr>
        <w:t xml:space="preserve"> of order </w:t>
      </w:r>
      <w:r w:rsidRPr="00346EEC">
        <w:rPr>
          <w:rFonts w:ascii="Constantia" w:eastAsia="Cambria" w:hAnsi="Constantia" w:cs="Cambria"/>
          <w:i/>
          <w:iCs/>
          <w:color w:val="000000"/>
        </w:rPr>
        <w:t>s</w:t>
      </w:r>
      <w:r w:rsidRPr="00346EEC">
        <w:rPr>
          <w:rFonts w:ascii="Constantia" w:eastAsia="Cambria" w:hAnsi="Constantia" w:cs="Cambria"/>
          <w:color w:val="000000"/>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143"/>
        <w:gridCol w:w="1217"/>
      </w:tblGrid>
      <w:tr w:rsidR="00C90E67" w:rsidRPr="00346EEC" w14:paraId="26798B1B" w14:textId="77777777" w:rsidTr="006F5411">
        <w:tc>
          <w:tcPr>
            <w:tcW w:w="4350" w:type="pct"/>
            <w:tcMar>
              <w:top w:w="90" w:type="dxa"/>
              <w:left w:w="120" w:type="dxa"/>
              <w:bottom w:w="90" w:type="dxa"/>
              <w:right w:w="120" w:type="dxa"/>
            </w:tcMar>
          </w:tcPr>
          <w:p w14:paraId="40AEABF4"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 = (1/2) ∫</w:t>
            </w:r>
            <w:proofErr w:type="spellStart"/>
            <w:r w:rsidRPr="00346EEC">
              <w:rPr>
                <w:rFonts w:ascii="Constantia" w:eastAsia="Cambria" w:hAnsi="Constantia" w:cs="Cambria"/>
                <w:color w:val="000000"/>
                <w:vertAlign w:val="subscript"/>
              </w:rPr>
              <w:t>Σ</w:t>
            </w:r>
            <w:r w:rsidRPr="00346EEC">
              <w:rPr>
                <w:rFonts w:ascii="Constantia" w:eastAsia="Cambria" w:hAnsi="Constantia" w:cs="Cambria"/>
                <w:i/>
                <w:iCs/>
                <w:color w:val="000000"/>
                <w:vertAlign w:val="subscript"/>
              </w:rPr>
              <w:t>t</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vertAlign w:val="subscript"/>
              </w:rPr>
              <w:t>t</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 |</w:t>
            </w:r>
            <w:r w:rsidRPr="00346EEC">
              <w:rPr>
                <w:rFonts w:ascii="Cambria Math" w:eastAsia="Cambria" w:hAnsi="Cambria Math" w:cs="Cambria Math"/>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m</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√γ d</w:t>
            </w:r>
            <w:r w:rsidRPr="00346EEC">
              <w:rPr>
                <w:rFonts w:ascii="Constantia" w:eastAsia="Cambria" w:hAnsi="Constantia" w:cs="Cambria"/>
                <w:color w:val="000000"/>
                <w:vertAlign w:val="superscript"/>
              </w:rPr>
              <w:t>3</w:t>
            </w:r>
            <w:r w:rsidRPr="00346EEC">
              <w:rPr>
                <w:rFonts w:ascii="Constantia" w:eastAsia="Cambria" w:hAnsi="Constantia" w:cs="Cambria"/>
                <w:i/>
                <w:iCs/>
                <w:color w:val="000000"/>
              </w:rPr>
              <w:t>x</w:t>
            </w:r>
            <w:r w:rsidRPr="00346EEC">
              <w:rPr>
                <w:rFonts w:ascii="Constantia" w:eastAsia="Cambria" w:hAnsi="Constantia" w:cs="Cambria"/>
                <w:color w:val="000000"/>
              </w:rPr>
              <w:t xml:space="preserve"> + Σ</w:t>
            </w:r>
            <w:r w:rsidRPr="00346EEC">
              <w:rPr>
                <w:rFonts w:ascii="Constantia" w:eastAsia="Cambria" w:hAnsi="Constantia" w:cs="Cambria"/>
                <w:color w:val="000000"/>
                <w:vertAlign w:val="subscript"/>
              </w:rPr>
              <w:t xml:space="preserve">1 ≤ |α| ≤ </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 xml:space="preserve"> (1/2) ∫</w:t>
            </w:r>
            <w:proofErr w:type="spellStart"/>
            <w:r w:rsidRPr="00346EEC">
              <w:rPr>
                <w:rFonts w:ascii="Constantia" w:eastAsia="Cambria" w:hAnsi="Constantia" w:cs="Cambria"/>
                <w:color w:val="000000"/>
                <w:vertAlign w:val="subscript"/>
              </w:rPr>
              <w:t>Σ</w:t>
            </w:r>
            <w:r w:rsidRPr="00346EEC">
              <w:rPr>
                <w:rFonts w:ascii="Constantia" w:eastAsia="Cambria" w:hAnsi="Constantia" w:cs="Cambria"/>
                <w:i/>
                <w:iCs/>
                <w:color w:val="000000"/>
                <w:vertAlign w:val="subscript"/>
              </w:rPr>
              <w:t>t</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vertAlign w:val="subscript"/>
              </w:rPr>
              <w:t>t</w:t>
            </w:r>
            <w:r w:rsidRPr="00346EEC">
              <w:rPr>
                <w:rFonts w:ascii="Constantia" w:eastAsia="Cambria" w:hAnsi="Constantia" w:cs="Cambria"/>
                <w:color w:val="000000"/>
              </w:rPr>
              <w:t xml:space="preserve"> </w:t>
            </w:r>
            <w:r w:rsidRPr="00346EEC">
              <w:rPr>
                <w:rFonts w:ascii="Constantia" w:eastAsia="Cambria" w:hAnsi="Constantia" w:cs="Cambria"/>
                <w:i/>
                <w:iCs/>
                <w:color w:val="000000"/>
              </w:rPr>
              <w:t>D</w:t>
            </w:r>
            <w:r w:rsidRPr="00346EEC">
              <w:rPr>
                <w:rFonts w:ascii="Constantia" w:eastAsia="Cambria" w:hAnsi="Constantia" w:cs="Cambria"/>
                <w:color w:val="000000"/>
                <w:vertAlign w:val="superscript"/>
              </w:rPr>
              <w:t>α</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D</w:t>
            </w:r>
            <w:r w:rsidRPr="00346EEC">
              <w:rPr>
                <w:rFonts w:ascii="Constantia" w:eastAsia="Cambria" w:hAnsi="Constantia" w:cs="Cambria"/>
                <w:color w:val="000000"/>
                <w:vertAlign w:val="superscript"/>
              </w:rPr>
              <w:t>α</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√γ d</w:t>
            </w:r>
            <w:r w:rsidRPr="00346EEC">
              <w:rPr>
                <w:rFonts w:ascii="Constantia" w:eastAsia="Cambria" w:hAnsi="Constantia" w:cs="Cambria"/>
                <w:color w:val="000000"/>
                <w:vertAlign w:val="superscript"/>
              </w:rPr>
              <w:t>3</w:t>
            </w:r>
            <w:r w:rsidRPr="00346EEC">
              <w:rPr>
                <w:rFonts w:ascii="Constantia" w:eastAsia="Cambria" w:hAnsi="Constantia" w:cs="Cambria"/>
                <w:i/>
                <w:iCs/>
                <w:color w:val="000000"/>
              </w:rPr>
              <w:t>x</w:t>
            </w:r>
          </w:p>
        </w:tc>
        <w:tc>
          <w:tcPr>
            <w:tcW w:w="650" w:type="pct"/>
            <w:tcMar>
              <w:top w:w="90" w:type="dxa"/>
              <w:left w:w="120" w:type="dxa"/>
              <w:bottom w:w="90" w:type="dxa"/>
              <w:right w:w="120" w:type="dxa"/>
            </w:tcMar>
          </w:tcPr>
          <w:p w14:paraId="080798B2"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(15.58)</w:t>
            </w:r>
          </w:p>
        </w:tc>
      </w:tr>
    </w:tbl>
    <w:p w14:paraId="139F9C2B"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where </w:t>
      </w:r>
      <w:r w:rsidRPr="00346EEC">
        <w:rPr>
          <w:rFonts w:ascii="Constantia" w:eastAsia="Cambria" w:hAnsi="Constantia" w:cs="Cambria"/>
          <w:i/>
          <w:iCs/>
          <w:color w:val="000000"/>
        </w:rPr>
        <w:t>m</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 </w:t>
      </w:r>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(0) is the mass parameter from the quadratic approximation of the potential near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0, </w:t>
      </w:r>
      <w:r w:rsidRPr="00346EEC">
        <w:rPr>
          <w:rFonts w:ascii="Constantia" w:eastAsia="Cambria" w:hAnsi="Constantia" w:cs="Cambria"/>
          <w:i/>
          <w:iCs/>
          <w:color w:val="000000"/>
        </w:rPr>
        <w:t>D</w:t>
      </w:r>
      <w:r w:rsidRPr="00346EEC">
        <w:rPr>
          <w:rFonts w:ascii="Constantia" w:eastAsia="Cambria" w:hAnsi="Constantia" w:cs="Cambria"/>
          <w:color w:val="000000"/>
          <w:vertAlign w:val="superscript"/>
        </w:rPr>
        <w:t>α</w:t>
      </w:r>
      <w:r w:rsidRPr="00346EEC">
        <w:rPr>
          <w:rFonts w:ascii="Constantia" w:eastAsia="Cambria" w:hAnsi="Constantia" w:cs="Cambria"/>
          <w:color w:val="000000"/>
        </w:rPr>
        <w:t xml:space="preserve"> denotes the spatial multi-derivative of order |α|, and the sum runs over all multi-indices α with 1 ≤ |α| ≤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The energy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 xml:space="preserve">) controls the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 xml:space="preserve"> norm of the solution at time </w:t>
      </w:r>
      <w:r w:rsidRPr="00346EEC">
        <w:rPr>
          <w:rFonts w:ascii="Constantia" w:eastAsia="Cambria" w:hAnsi="Constantia" w:cs="Cambria"/>
          <w:i/>
          <w:iCs/>
          <w:color w:val="000000"/>
        </w:rPr>
        <w:t>t</w:t>
      </w:r>
      <w:r w:rsidRPr="00346EEC">
        <w:rPr>
          <w:rFonts w:ascii="Constantia" w:eastAsia="Cambria" w:hAnsi="Constantia" w:cs="Cambria"/>
          <w:color w:val="000000"/>
        </w:rPr>
        <w:t>.</w:t>
      </w:r>
    </w:p>
    <w:p w14:paraId="6D36D105"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 xml:space="preserve">Step 2. </w:t>
      </w:r>
      <w:proofErr w:type="spellStart"/>
      <w:r w:rsidRPr="00346EEC">
        <w:rPr>
          <w:rFonts w:ascii="Constantia" w:eastAsia="Cambria" w:hAnsi="Constantia" w:cs="Cambria"/>
          <w:b/>
          <w:bCs/>
          <w:color w:val="000000"/>
        </w:rPr>
        <w:t>Gronwall</w:t>
      </w:r>
      <w:proofErr w:type="spellEnd"/>
      <w:r w:rsidRPr="00346EEC">
        <w:rPr>
          <w:rFonts w:ascii="Constantia" w:eastAsia="Cambria" w:hAnsi="Constantia" w:cs="Cambria"/>
          <w:b/>
          <w:bCs/>
          <w:color w:val="000000"/>
        </w:rPr>
        <w:t xml:space="preserve"> inequality.</w:t>
      </w:r>
      <w:r w:rsidRPr="00346EEC">
        <w:rPr>
          <w:rFonts w:ascii="Constantia" w:eastAsia="Cambria" w:hAnsi="Constantia" w:cs="Cambria"/>
          <w:color w:val="000000"/>
        </w:rPr>
        <w:t xml:space="preserve"> Differentiate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 xml:space="preserve">) with respect to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and use the MEE to substitute for ∂</w:t>
      </w:r>
      <w:r w:rsidRPr="00346EEC">
        <w:rPr>
          <w:rFonts w:ascii="Constantia" w:eastAsia="Cambria" w:hAnsi="Constantia" w:cs="Cambria"/>
          <w:i/>
          <w:iCs/>
          <w:color w:val="000000"/>
          <w:vertAlign w:val="subscript"/>
        </w:rPr>
        <w:t>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The linear terms (from the wave operator) produce exact cancellations (this is the standard energy identity for the wave equation). The nonlinear terms contribute:</w:t>
      </w:r>
    </w:p>
    <w:p w14:paraId="6AFD9DE2" w14:textId="77777777" w:rsidR="00C90E67" w:rsidRPr="00346EEC" w:rsidRDefault="00C90E67" w:rsidP="00C90E67">
      <w:pPr>
        <w:spacing w:before="60" w:after="120" w:line="384" w:lineRule="auto"/>
        <w:jc w:val="center"/>
        <w:rPr>
          <w:rFonts w:ascii="Constantia" w:hAnsi="Constantia"/>
        </w:rPr>
      </w:pPr>
      <w:proofErr w:type="spellStart"/>
      <w:r w:rsidRPr="00346EEC">
        <w:rPr>
          <w:rFonts w:ascii="Constantia" w:eastAsia="Cambria" w:hAnsi="Constantia" w:cs="Cambria"/>
          <w:color w:val="000000"/>
        </w:rPr>
        <w:t>d</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proofErr w:type="spellEnd"/>
      <w:r w:rsidRPr="00346EEC">
        <w:rPr>
          <w:rFonts w:ascii="Constantia" w:eastAsia="Cambria" w:hAnsi="Constantia" w:cs="Cambria"/>
          <w:color w:val="000000"/>
        </w:rPr>
        <w:t xml:space="preserve"> / d</w:t>
      </w:r>
      <w:r w:rsidRPr="00346EEC">
        <w:rPr>
          <w:rFonts w:ascii="Constantia" w:eastAsia="Cambria" w:hAnsi="Constantia" w:cs="Cambria"/>
          <w:i/>
          <w:iCs/>
          <w:color w:val="000000"/>
        </w:rPr>
        <w:t>t</w:t>
      </w:r>
      <w:r w:rsidRPr="00346EEC">
        <w:rPr>
          <w:rFonts w:ascii="Constantia" w:eastAsia="Cambria" w:hAnsi="Constantia" w:cs="Cambria"/>
          <w:color w:val="000000"/>
        </w:rPr>
        <w:t xml:space="preserve"> ≤ </w:t>
      </w:r>
      <w:r w:rsidRPr="00346EEC">
        <w:rPr>
          <w:rFonts w:ascii="Constantia" w:eastAsia="Cambria" w:hAnsi="Constantia" w:cs="Cambria"/>
          <w:i/>
          <w:iCs/>
          <w:color w:val="000000"/>
        </w:rPr>
        <w:t>C</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 xml:space="preserve">) + </w:t>
      </w:r>
      <w:r w:rsidRPr="00346EEC">
        <w:rPr>
          <w:rFonts w:ascii="Constantia" w:eastAsia="Cambria" w:hAnsi="Constantia" w:cs="Cambria"/>
          <w:i/>
          <w:iCs/>
          <w:color w:val="000000"/>
        </w:rPr>
        <w:t>C</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w:t>
      </w:r>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p</w:t>
      </w:r>
      <w:r w:rsidRPr="00346EEC">
        <w:rPr>
          <w:rFonts w:ascii="Constantia" w:eastAsia="Cambria" w:hAnsi="Constantia" w:cs="Cambria"/>
          <w:color w:val="000000"/>
          <w:vertAlign w:val="superscript"/>
        </w:rPr>
        <w:t>+1)/2</w:t>
      </w:r>
    </w:p>
    <w:p w14:paraId="1E9EC4B0"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lastRenderedPageBreak/>
        <w:t xml:space="preserve">where </w:t>
      </w:r>
      <w:r w:rsidRPr="00346EEC">
        <w:rPr>
          <w:rFonts w:ascii="Constantia" w:eastAsia="Cambria" w:hAnsi="Constantia" w:cs="Cambria"/>
          <w:i/>
          <w:iCs/>
          <w:color w:val="000000"/>
        </w:rPr>
        <w:t>p</w:t>
      </w:r>
      <w:r w:rsidRPr="00346EEC">
        <w:rPr>
          <w:rFonts w:ascii="Constantia" w:eastAsia="Cambria" w:hAnsi="Constantia" w:cs="Cambria"/>
          <w:color w:val="000000"/>
        </w:rPr>
        <w:t xml:space="preserve"> is the degree of the polynomial growth of </w:t>
      </w:r>
      <w:proofErr w:type="gramStart"/>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and the constants </w:t>
      </w:r>
      <w:r w:rsidRPr="00346EEC">
        <w:rPr>
          <w:rFonts w:ascii="Constantia" w:eastAsia="Cambria" w:hAnsi="Constantia" w:cs="Cambria"/>
          <w:i/>
          <w:iCs/>
          <w:color w:val="000000"/>
        </w:rPr>
        <w:t>C</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C</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depend on the metric, the potential, and the coupling function. The crucial estimate for the nonlinear terms is: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926"/>
        <w:gridCol w:w="2434"/>
      </w:tblGrid>
      <w:tr w:rsidR="00C90E67" w:rsidRPr="00346EEC" w14:paraId="7CE72B1A" w14:textId="77777777" w:rsidTr="006F5411">
        <w:tc>
          <w:tcPr>
            <w:tcW w:w="3700" w:type="pct"/>
            <w:tcMar>
              <w:top w:w="90" w:type="dxa"/>
              <w:left w:w="120" w:type="dxa"/>
              <w:bottom w:w="90" w:type="dxa"/>
              <w:right w:w="120" w:type="dxa"/>
            </w:tcMar>
          </w:tcPr>
          <w:p w14:paraId="477E8580"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w:t>
            </w:r>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m</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C</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i/>
                <w:iCs/>
                <w:color w:val="000000"/>
                <w:vertAlign w:val="superscript"/>
              </w:rPr>
              <w:t>p</w:t>
            </w:r>
            <w:r w:rsidRPr="00346EEC">
              <w:rPr>
                <w:rFonts w:ascii="Constantia" w:eastAsia="Cambria" w:hAnsi="Constantia" w:cs="Cambria"/>
                <w:color w:val="000000"/>
                <w:vertAlign w:val="superscript"/>
              </w:rPr>
              <w:t>−1</w:t>
            </w:r>
          </w:p>
        </w:tc>
        <w:tc>
          <w:tcPr>
            <w:tcW w:w="1300" w:type="pct"/>
            <w:tcMar>
              <w:top w:w="90" w:type="dxa"/>
              <w:left w:w="120" w:type="dxa"/>
              <w:bottom w:w="90" w:type="dxa"/>
              <w:right w:w="120" w:type="dxa"/>
            </w:tcMar>
          </w:tcPr>
          <w:p w14:paraId="5BD45C56" w14:textId="1B347682" w:rsidR="00C90E67" w:rsidRPr="00346EEC" w:rsidRDefault="007B2087" w:rsidP="006F5411">
            <w:pPr>
              <w:spacing w:before="60" w:after="120" w:line="384" w:lineRule="auto"/>
              <w:rPr>
                <w:rFonts w:ascii="Constantia" w:hAnsi="Constantia"/>
              </w:rPr>
            </w:pPr>
            <w:r>
              <w:rPr>
                <w:rFonts w:ascii="Constantia" w:eastAsia="Cambria" w:hAnsi="Constantia" w:cs="Cambria"/>
                <w:color w:val="000000"/>
              </w:rPr>
              <w:t xml:space="preserve">                        </w:t>
            </w:r>
            <w:r w:rsidR="00C90E67" w:rsidRPr="00346EEC">
              <w:rPr>
                <w:rFonts w:ascii="Constantia" w:eastAsia="Cambria" w:hAnsi="Constantia" w:cs="Cambria"/>
                <w:color w:val="000000"/>
              </w:rPr>
              <w:t>(15.59)</w:t>
            </w:r>
          </w:p>
        </w:tc>
      </w:tr>
    </w:tbl>
    <w:p w14:paraId="4B6D78CF" w14:textId="77777777" w:rsidR="00C90E67" w:rsidRPr="00346EEC" w:rsidRDefault="00C90E67" w:rsidP="00C90E67">
      <w:pPr>
        <w:spacing w:before="60" w:after="120" w:line="384" w:lineRule="auto"/>
        <w:rPr>
          <w:rFonts w:ascii="Constantia" w:hAnsi="Constantia"/>
        </w:rPr>
      </w:pPr>
    </w:p>
    <w:p w14:paraId="41C07A7C"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for </w:t>
      </w:r>
      <w:r w:rsidRPr="00346EEC">
        <w:rPr>
          <w:rFonts w:ascii="Constantia" w:eastAsia="Cambria" w:hAnsi="Constantia" w:cs="Cambria"/>
          <w:i/>
          <w:iCs/>
          <w:color w:val="000000"/>
        </w:rPr>
        <w:t>V</w:t>
      </w:r>
      <w:r w:rsidRPr="00346EEC">
        <w:rPr>
          <w:rFonts w:ascii="Constantia" w:eastAsia="Cambria" w:hAnsi="Constantia" w:cs="Cambria"/>
          <w:color w:val="000000"/>
        </w:rPr>
        <w:t xml:space="preserve"> with polynomial growth of degree </w:t>
      </w:r>
      <w:r w:rsidRPr="00346EEC">
        <w:rPr>
          <w:rFonts w:ascii="Constantia" w:eastAsia="Cambria" w:hAnsi="Constantia" w:cs="Cambria"/>
          <w:i/>
          <w:iCs/>
          <w:color w:val="000000"/>
        </w:rPr>
        <w:t>p</w:t>
      </w:r>
      <w:r w:rsidRPr="00346EEC">
        <w:rPr>
          <w:rFonts w:ascii="Constantia" w:eastAsia="Cambria" w:hAnsi="Constantia" w:cs="Cambria"/>
          <w:color w:val="000000"/>
        </w:rPr>
        <w:t xml:space="preserve">. By the </w:t>
      </w:r>
      <w:r w:rsidRPr="00346EEC">
        <w:rPr>
          <w:rFonts w:ascii="Constantia" w:eastAsia="Cambria" w:hAnsi="Constantia" w:cs="Cambria"/>
          <w:b/>
          <w:bCs/>
          <w:color w:val="000000"/>
        </w:rPr>
        <w:t>Sobolev embedding theorem</w:t>
      </w:r>
      <w:r w:rsidRPr="00346EEC">
        <w:rPr>
          <w:rFonts w:ascii="Constantia" w:eastAsia="Cambria" w:hAnsi="Constantia" w:cs="Cambria"/>
          <w:color w:val="000000"/>
        </w:rPr>
        <w:t xml:space="preserve">,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 xml:space="preserve">(Σ)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L</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(Σ) for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&gt; 3/2 (in three spatial dimensions). Therefore, the </w:t>
      </w:r>
      <w:r w:rsidRPr="00346EEC">
        <w:rPr>
          <w:rFonts w:ascii="Constantia" w:eastAsia="Cambria" w:hAnsi="Constantia" w:cs="Cambria"/>
          <w:i/>
          <w:iCs/>
          <w:color w:val="000000"/>
        </w:rPr>
        <w:t>L</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norm of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is controlled by the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 xml:space="preserve"> norm, and hence by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w:t>
      </w:r>
      <w:r w:rsidRPr="00346EEC">
        <w:rPr>
          <w:rFonts w:ascii="Constantia" w:eastAsia="Cambria" w:hAnsi="Constantia" w:cs="Cambria"/>
          <w:color w:val="000000"/>
          <w:vertAlign w:val="superscript"/>
        </w:rPr>
        <w:t>1/2</w:t>
      </w:r>
      <w:r w:rsidRPr="00346EEC">
        <w:rPr>
          <w:rFonts w:ascii="Constantia" w:eastAsia="Cambria" w:hAnsi="Constantia" w:cs="Cambria"/>
          <w:color w:val="000000"/>
        </w:rPr>
        <w:t>:</w:t>
      </w:r>
    </w:p>
    <w:p w14:paraId="1027C65C"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w:t>
      </w:r>
      <w:r w:rsidRPr="00346EEC">
        <w:rPr>
          <w:rFonts w:ascii="Constantia" w:eastAsia="Cambria" w:hAnsi="Constantia" w:cs="Cambria"/>
          <w:i/>
          <w:iCs/>
          <w:color w:val="000000"/>
          <w:vertAlign w:val="subscript"/>
        </w:rPr>
        <w:t>L</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C</w:t>
      </w:r>
      <w:r w:rsidRPr="00346EEC">
        <w:rPr>
          <w:rFonts w:ascii="Constantia" w:eastAsia="Cambria" w:hAnsi="Constantia" w:cs="Cambria"/>
          <w:color w:val="000000"/>
          <w:vertAlign w:val="subscript"/>
        </w:rPr>
        <w:t>Sob</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w:t>
      </w:r>
      <w:r w:rsidRPr="00346EEC">
        <w:rPr>
          <w:rFonts w:ascii="Constantia" w:eastAsia="Cambria" w:hAnsi="Constantia" w:cs="Cambria"/>
          <w:i/>
          <w:iCs/>
          <w:color w:val="000000"/>
          <w:vertAlign w:val="subscript"/>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 xml:space="preserve"> ≤ </w:t>
      </w:r>
      <w:proofErr w:type="spellStart"/>
      <w:r w:rsidRPr="00346EEC">
        <w:rPr>
          <w:rFonts w:ascii="Constantia" w:eastAsia="Cambria" w:hAnsi="Constantia" w:cs="Cambria"/>
          <w:i/>
          <w:iCs/>
          <w:color w:val="000000"/>
        </w:rPr>
        <w:t>C</w:t>
      </w:r>
      <w:r w:rsidRPr="00346EEC">
        <w:rPr>
          <w:rFonts w:ascii="Constantia" w:eastAsia="Cambria" w:hAnsi="Constantia" w:cs="Cambria"/>
          <w:color w:val="000000"/>
          <w:vertAlign w:val="subscript"/>
        </w:rPr>
        <w:t>Sob</w:t>
      </w:r>
      <w:proofErr w:type="spellEnd"/>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w:t>
      </w:r>
      <w:r w:rsidRPr="00346EEC">
        <w:rPr>
          <w:rFonts w:ascii="Constantia" w:eastAsia="Cambria" w:hAnsi="Constantia" w:cs="Cambria"/>
          <w:color w:val="000000"/>
          <w:vertAlign w:val="superscript"/>
        </w:rPr>
        <w:t>1/2</w:t>
      </w:r>
      <w:r w:rsidRPr="00346EEC">
        <w:rPr>
          <w:rFonts w:ascii="Constantia" w:eastAsia="Cambria" w:hAnsi="Constantia" w:cs="Cambria"/>
          <w:color w:val="000000"/>
        </w:rPr>
        <w:t xml:space="preserve"> .</w:t>
      </w:r>
    </w:p>
    <w:p w14:paraId="60F16CB2"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nonlinear terms in </w:t>
      </w:r>
      <w:proofErr w:type="spellStart"/>
      <w:r w:rsidRPr="00346EEC">
        <w:rPr>
          <w:rFonts w:ascii="Constantia" w:eastAsia="Cambria" w:hAnsi="Constantia" w:cs="Cambria"/>
          <w:color w:val="000000"/>
        </w:rPr>
        <w:t>d</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proofErr w:type="spellEnd"/>
      <w:r w:rsidRPr="00346EEC">
        <w:rPr>
          <w:rFonts w:ascii="Constantia" w:eastAsia="Cambria" w:hAnsi="Constantia" w:cs="Cambria"/>
          <w:color w:val="000000"/>
        </w:rPr>
        <w:t>/d</w:t>
      </w:r>
      <w:r w:rsidRPr="00346EEC">
        <w:rPr>
          <w:rFonts w:ascii="Constantia" w:eastAsia="Cambria" w:hAnsi="Constantia" w:cs="Cambria"/>
          <w:i/>
          <w:iCs/>
          <w:color w:val="000000"/>
        </w:rPr>
        <w:t>t</w:t>
      </w:r>
      <w:r w:rsidRPr="00346EEC">
        <w:rPr>
          <w:rFonts w:ascii="Constantia" w:eastAsia="Cambria" w:hAnsi="Constantia" w:cs="Cambria"/>
          <w:color w:val="000000"/>
        </w:rPr>
        <w:t xml:space="preserve"> are therefore bounded by powers of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 xml:space="preserve">), and the </w:t>
      </w:r>
      <w:proofErr w:type="spellStart"/>
      <w:r w:rsidRPr="00346EEC">
        <w:rPr>
          <w:rFonts w:ascii="Constantia" w:eastAsia="Cambria" w:hAnsi="Constantia" w:cs="Cambria"/>
          <w:color w:val="000000"/>
        </w:rPr>
        <w:t>Gronwall</w:t>
      </w:r>
      <w:proofErr w:type="spellEnd"/>
      <w:r w:rsidRPr="00346EEC">
        <w:rPr>
          <w:rFonts w:ascii="Constantia" w:eastAsia="Cambria" w:hAnsi="Constantia" w:cs="Cambria"/>
          <w:color w:val="000000"/>
        </w:rPr>
        <w:t xml:space="preserve"> inequality gives:</w:t>
      </w:r>
    </w:p>
    <w:p w14:paraId="28E3C820"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 xml:space="preserve">) ≤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(0) exp(</w:t>
      </w:r>
      <w:r w:rsidRPr="00346EEC">
        <w:rPr>
          <w:rFonts w:ascii="Constantia" w:eastAsia="Cambria" w:hAnsi="Constantia" w:cs="Cambria"/>
          <w:i/>
          <w:iCs/>
          <w:color w:val="000000"/>
        </w:rPr>
        <w:t>C</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 [1 − </w:t>
      </w:r>
      <w:r w:rsidRPr="00346EEC">
        <w:rPr>
          <w:rFonts w:ascii="Constantia" w:eastAsia="Cambria" w:hAnsi="Constantia" w:cs="Cambria"/>
          <w:i/>
          <w:iCs/>
          <w:color w:val="000000"/>
        </w:rPr>
        <w:t>C</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(0)</w:t>
      </w:r>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p</w:t>
      </w:r>
      <w:r w:rsidRPr="00346EEC">
        <w:rPr>
          <w:rFonts w:ascii="Constantia" w:eastAsia="Cambria" w:hAnsi="Constantia" w:cs="Cambria"/>
          <w:color w:val="000000"/>
          <w:vertAlign w:val="superscript"/>
        </w:rPr>
        <w:t>−1)/2</w:t>
      </w:r>
      <w:r w:rsidRPr="00346EEC">
        <w:rPr>
          <w:rFonts w:ascii="Constantia" w:eastAsia="Cambria" w:hAnsi="Constantia" w:cs="Cambria"/>
          <w:color w:val="000000"/>
        </w:rPr>
        <w:t xml:space="preserve"> </w:t>
      </w:r>
      <w:r w:rsidRPr="00346EEC">
        <w:rPr>
          <w:rFonts w:ascii="Constantia" w:eastAsia="Cambria" w:hAnsi="Constantia" w:cs="Cambria"/>
          <w:i/>
          <w:iCs/>
          <w:color w:val="000000"/>
        </w:rPr>
        <w:t>t</w:t>
      </w:r>
      <w:r w:rsidRPr="00346EEC">
        <w:rPr>
          <w:rFonts w:ascii="Constantia" w:eastAsia="Cambria" w:hAnsi="Constantia" w:cs="Cambria"/>
          <w:color w:val="000000"/>
        </w:rPr>
        <w:t>]</w:t>
      </w:r>
    </w:p>
    <w:p w14:paraId="458136D6"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which is finite for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&lt;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 [</w:t>
      </w:r>
      <w:r w:rsidRPr="00346EEC">
        <w:rPr>
          <w:rFonts w:ascii="Constantia" w:eastAsia="Cambria" w:hAnsi="Constantia" w:cs="Cambria"/>
          <w:i/>
          <w:iCs/>
          <w:color w:val="000000"/>
        </w:rPr>
        <w:t>C</w:t>
      </w:r>
      <w:r w:rsidRPr="00346EEC">
        <w:rPr>
          <w:rFonts w:ascii="Constantia" w:eastAsia="Cambria" w:hAnsi="Constantia" w:cs="Cambria"/>
          <w:color w:val="000000"/>
          <w:vertAlign w:val="sub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(0)</w:t>
      </w:r>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p</w:t>
      </w:r>
      <w:r w:rsidRPr="00346EEC">
        <w:rPr>
          <w:rFonts w:ascii="Constantia" w:eastAsia="Cambria" w:hAnsi="Constantia" w:cs="Cambria"/>
          <w:color w:val="000000"/>
          <w:vertAlign w:val="superscript"/>
        </w:rPr>
        <w:t>−1)/2</w:t>
      </w:r>
      <w:r w:rsidRPr="00346EEC">
        <w:rPr>
          <w:rFonts w:ascii="Constantia" w:eastAsia="Cambria" w:hAnsi="Constantia" w:cs="Cambria"/>
          <w:color w:val="000000"/>
        </w:rPr>
        <w:t>]</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w:t>
      </w:r>
    </w:p>
    <w:p w14:paraId="092186F6"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Step 3. Contraction mapping.</w:t>
      </w:r>
      <w:r w:rsidRPr="00346EEC">
        <w:rPr>
          <w:rFonts w:ascii="Constantia" w:eastAsia="Cambria" w:hAnsi="Constantia" w:cs="Cambria"/>
          <w:color w:val="000000"/>
        </w:rPr>
        <w:t xml:space="preserve"> Reformulate the MEE as a fixed-point problem. Define the iteration map Φ </w:t>
      </w:r>
      <w:proofErr w:type="gramStart"/>
      <w:r w:rsidRPr="00346EEC">
        <w:rPr>
          <w:rFonts w:ascii="Constantia" w:eastAsia="Cambria" w:hAnsi="Constantia" w:cs="Cambria"/>
          <w:color w:val="000000"/>
        </w:rPr>
        <w:t>by:</w:t>
      </w:r>
      <w:proofErr w:type="gramEnd"/>
      <w:r w:rsidRPr="00346EEC">
        <w:rPr>
          <w:rFonts w:ascii="Constantia" w:eastAsia="Cambria" w:hAnsi="Constantia" w:cs="Cambria"/>
          <w:color w:val="000000"/>
        </w:rPr>
        <w:t xml:space="preserve"> given </w:t>
      </w:r>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n</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let </w:t>
      </w:r>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n</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 xml:space="preserve"> = Φ(</w:t>
      </w:r>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n</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be the solution of the </w:t>
      </w:r>
      <w:r w:rsidRPr="00346EEC">
        <w:rPr>
          <w:rFonts w:ascii="Constantia" w:eastAsia="Cambria" w:hAnsi="Constantia" w:cs="Cambria"/>
          <w:i/>
          <w:iCs/>
          <w:color w:val="000000"/>
        </w:rPr>
        <w:t>linear</w:t>
      </w:r>
      <w:r w:rsidRPr="00346EEC">
        <w:rPr>
          <w:rFonts w:ascii="Constantia" w:eastAsia="Cambria" w:hAnsi="Constantia" w:cs="Cambria"/>
          <w:color w:val="000000"/>
        </w:rPr>
        <w:t xml:space="preserve"> wave equation:</w:t>
      </w:r>
    </w:p>
    <w:p w14:paraId="66434F53" w14:textId="77777777" w:rsidR="00C90E67" w:rsidRPr="00346EEC" w:rsidRDefault="00C90E67" w:rsidP="00C90E67">
      <w:pPr>
        <w:spacing w:before="60" w:after="120" w:line="384" w:lineRule="auto"/>
        <w:jc w:val="center"/>
        <w:rPr>
          <w:rFonts w:ascii="Constantia" w:hAnsi="Constantia"/>
        </w:rPr>
      </w:pP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n</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n</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n</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p>
    <w:p w14:paraId="3F4719B0"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with initial data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By the energy estimates of Step 2, the map Φ sends the ball </w:t>
      </w:r>
      <w:r w:rsidRPr="00346EEC">
        <w:rPr>
          <w:rFonts w:ascii="Constantia" w:eastAsia="Cambria" w:hAnsi="Constantia" w:cs="Cambria"/>
          <w:i/>
          <w:iCs/>
          <w:color w:val="000000"/>
        </w:rPr>
        <w:t>B</w:t>
      </w:r>
      <w:r w:rsidRPr="00346EEC">
        <w:rPr>
          <w:rFonts w:ascii="Constantia" w:eastAsia="Cambria" w:hAnsi="Constantia" w:cs="Cambria"/>
          <w:i/>
          <w:iCs/>
          <w:color w:val="000000"/>
          <w:vertAlign w:val="subscript"/>
        </w:rPr>
        <w:t>r</w:t>
      </w:r>
      <w:r w:rsidRPr="00346EEC">
        <w:rPr>
          <w:rFonts w:ascii="Constantia" w:eastAsia="Cambria" w:hAnsi="Constantia" w:cs="Cambria"/>
          <w:color w:val="000000"/>
        </w:rPr>
        <w:t xml:space="preserve"> = {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sup</w:t>
      </w:r>
      <w:r w:rsidRPr="00346EEC">
        <w:rPr>
          <w:rFonts w:ascii="Constantia" w:eastAsia="Cambria" w:hAnsi="Constantia" w:cs="Cambria"/>
          <w:color w:val="000000"/>
          <w:vertAlign w:val="subscript"/>
        </w:rPr>
        <w:t>[0,</w:t>
      </w:r>
      <w:r w:rsidRPr="00346EEC">
        <w:rPr>
          <w:rFonts w:ascii="Constantia" w:eastAsia="Cambria" w:hAnsi="Constantia" w:cs="Cambria"/>
          <w:i/>
          <w:iCs/>
          <w:color w:val="000000"/>
          <w:vertAlign w:val="subscript"/>
        </w:rPr>
        <w:t>T</w:t>
      </w:r>
      <w:r w:rsidRPr="00346EEC">
        <w:rPr>
          <w:rFonts w:ascii="Constantia" w:eastAsia="Cambria" w:hAnsi="Constantia" w:cs="Cambria"/>
          <w:color w:val="000000"/>
          <w:vertAlign w:val="subscript"/>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 xml:space="preserve">) ≤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 into itself for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sufficiently small and </w:t>
      </w:r>
      <w:r w:rsidRPr="00346EEC">
        <w:rPr>
          <w:rFonts w:ascii="Constantia" w:eastAsia="Cambria" w:hAnsi="Constantia" w:cs="Cambria"/>
          <w:i/>
          <w:iCs/>
          <w:color w:val="000000"/>
        </w:rPr>
        <w:t>r</w:t>
      </w:r>
      <w:r w:rsidRPr="00346EEC">
        <w:rPr>
          <w:rFonts w:ascii="Constantia" w:eastAsia="Cambria" w:hAnsi="Constantia" w:cs="Cambria"/>
          <w:color w:val="000000"/>
        </w:rPr>
        <w:t xml:space="preserve"> = 2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 xml:space="preserve">(0). By similar energy estimates applied to the difference </w:t>
      </w:r>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n</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w:t>
      </w:r>
      <w:r w:rsidRPr="00346EEC">
        <w:rPr>
          <w:rFonts w:ascii="Constantia" w:eastAsia="Cambria" w:hAnsi="Constantia" w:cs="Cambria"/>
          <w:i/>
          <w:iCs/>
          <w:color w:val="000000"/>
          <w:vertAlign w:val="superscript"/>
        </w:rPr>
        <w:t>m</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 xml:space="preserve">, the map Φ is a contraction on </w:t>
      </w:r>
      <w:r w:rsidRPr="00346EEC">
        <w:rPr>
          <w:rFonts w:ascii="Constantia" w:eastAsia="Cambria" w:hAnsi="Constantia" w:cs="Cambria"/>
          <w:i/>
          <w:iCs/>
          <w:color w:val="000000"/>
        </w:rPr>
        <w:t>B</w:t>
      </w:r>
      <w:r w:rsidRPr="00346EEC">
        <w:rPr>
          <w:rFonts w:ascii="Constantia" w:eastAsia="Cambria" w:hAnsi="Constantia" w:cs="Cambria"/>
          <w:i/>
          <w:iCs/>
          <w:color w:val="000000"/>
          <w:vertAlign w:val="subscript"/>
        </w:rPr>
        <w:t>r</w:t>
      </w:r>
      <w:r w:rsidRPr="00346EEC">
        <w:rPr>
          <w:rFonts w:ascii="Constantia" w:eastAsia="Cambria" w:hAnsi="Constantia" w:cs="Cambria"/>
          <w:color w:val="000000"/>
        </w:rPr>
        <w:t xml:space="preserve"> in the </w:t>
      </w:r>
      <w:r w:rsidRPr="00346EEC">
        <w:rPr>
          <w:rFonts w:ascii="Constantia" w:eastAsia="Cambria" w:hAnsi="Constantia" w:cs="Cambria"/>
          <w:i/>
          <w:iCs/>
          <w:color w:val="000000"/>
        </w:rPr>
        <w:t>C</w:t>
      </w:r>
      <w:r w:rsidRPr="00346EEC">
        <w:rPr>
          <w:rFonts w:ascii="Constantia" w:eastAsia="Cambria" w:hAnsi="Constantia" w:cs="Cambria"/>
          <w:color w:val="000000"/>
        </w:rPr>
        <w:t xml:space="preserve">([0,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 xml:space="preserve">) norm for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sufficiently small.</w:t>
      </w:r>
    </w:p>
    <w:p w14:paraId="25B15C6A"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By the </w:t>
      </w:r>
      <w:r w:rsidRPr="00346EEC">
        <w:rPr>
          <w:rFonts w:ascii="Constantia" w:eastAsia="Cambria" w:hAnsi="Constantia" w:cs="Cambria"/>
          <w:b/>
          <w:bCs/>
          <w:color w:val="000000"/>
        </w:rPr>
        <w:t>Banach fixed-point theorem</w:t>
      </w:r>
      <w:r w:rsidRPr="00346EEC">
        <w:rPr>
          <w:rFonts w:ascii="Constantia" w:eastAsia="Cambria" w:hAnsi="Constantia" w:cs="Cambria"/>
          <w:color w:val="000000"/>
        </w:rPr>
        <w:t xml:space="preserve"> (contraction mapping principle), Φ has a unique fixed point in </w:t>
      </w:r>
      <w:r w:rsidRPr="00346EEC">
        <w:rPr>
          <w:rFonts w:ascii="Constantia" w:eastAsia="Cambria" w:hAnsi="Constantia" w:cs="Cambria"/>
          <w:i/>
          <w:iCs/>
          <w:color w:val="000000"/>
        </w:rPr>
        <w:t>B</w:t>
      </w:r>
      <w:r w:rsidRPr="00346EEC">
        <w:rPr>
          <w:rFonts w:ascii="Constantia" w:eastAsia="Cambria" w:hAnsi="Constantia" w:cs="Cambria"/>
          <w:i/>
          <w:iCs/>
          <w:color w:val="000000"/>
          <w:vertAlign w:val="subscript"/>
        </w:rPr>
        <w:t>r</w:t>
      </w:r>
      <w:r w:rsidRPr="00346EEC">
        <w:rPr>
          <w:rFonts w:ascii="Constantia" w:eastAsia="Cambria" w:hAnsi="Constantia" w:cs="Cambria"/>
          <w:color w:val="000000"/>
        </w:rPr>
        <w:t>, which is the desired solution of the MEE.</w:t>
      </w:r>
    </w:p>
    <w:p w14:paraId="2033226E"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lastRenderedPageBreak/>
        <w:t>Step 4. Continuous dependence.</w:t>
      </w:r>
      <w:r w:rsidRPr="00346EEC">
        <w:rPr>
          <w:rFonts w:ascii="Constantia" w:eastAsia="Cambria" w:hAnsi="Constantia" w:cs="Cambria"/>
          <w:color w:val="000000"/>
        </w:rPr>
        <w:t xml:space="preserve"> Let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1</w:t>
      </w:r>
      <w:r w:rsidRPr="00346EEC">
        <w:rPr>
          <w:rFonts w:ascii="Constantia" w:eastAsia="Cambria" w:hAnsi="Constantia" w:cs="Cambria"/>
          <w:color w:val="000000"/>
        </w:rPr>
        <w:t>) and (</w:t>
      </w:r>
      <w:proofErr w:type="gram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0</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color w:val="000000"/>
        </w:rPr>
        <w:t xml:space="preserve"> </w:t>
      </w:r>
      <w:proofErr w:type="gramStart"/>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1</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color w:val="000000"/>
        </w:rPr>
        <w:t xml:space="preserve"> be two sets of initial </w:t>
      </w:r>
      <w:proofErr w:type="gramStart"/>
      <w:r w:rsidRPr="00346EEC">
        <w:rPr>
          <w:rFonts w:ascii="Constantia" w:eastAsia="Cambria" w:hAnsi="Constantia" w:cs="Cambria"/>
          <w:color w:val="000000"/>
        </w:rPr>
        <w:t>data, and</w:t>
      </w:r>
      <w:proofErr w:type="gramEnd"/>
      <w:r w:rsidRPr="00346EEC">
        <w:rPr>
          <w:rFonts w:ascii="Constantia" w:eastAsia="Cambria" w:hAnsi="Constantia" w:cs="Cambria"/>
          <w:color w:val="000000"/>
        </w:rPr>
        <w:t xml:space="preserve"> let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and </w:t>
      </w:r>
      <w:r w:rsidRPr="00346EEC">
        <w:rPr>
          <w:rFonts w:ascii="Constantia" w:eastAsia="Cambria" w:hAnsi="Constantia" w:cs="Cambria"/>
          <w:i/>
          <w:iCs/>
          <w:color w:val="000000"/>
        </w:rPr>
        <w:t>S</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be the corresponding solutions. Define </w:t>
      </w:r>
      <w:r w:rsidRPr="00346EEC">
        <w:rPr>
          <w:rFonts w:ascii="Constantia" w:eastAsia="Cambria" w:hAnsi="Constantia" w:cs="Cambria"/>
          <w:i/>
          <w:iCs/>
          <w:color w:val="000000"/>
        </w:rPr>
        <w:t>w</w:t>
      </w:r>
      <w:r w:rsidRPr="00346EEC">
        <w:rPr>
          <w:rFonts w:ascii="Constantia" w:eastAsia="Cambria" w:hAnsi="Constantia" w:cs="Cambria"/>
          <w:color w:val="000000"/>
        </w:rPr>
        <w:t xml:space="preserve"> =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S</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Then </w:t>
      </w:r>
      <w:proofErr w:type="gramStart"/>
      <w:r w:rsidRPr="00346EEC">
        <w:rPr>
          <w:rFonts w:ascii="Constantia" w:eastAsia="Cambria" w:hAnsi="Constantia" w:cs="Cambria"/>
          <w:i/>
          <w:iCs/>
          <w:color w:val="000000"/>
        </w:rPr>
        <w:t>w</w:t>
      </w:r>
      <w:r w:rsidRPr="00346EEC">
        <w:rPr>
          <w:rFonts w:ascii="Constantia" w:eastAsia="Cambria" w:hAnsi="Constantia" w:cs="Cambria"/>
          <w:color w:val="000000"/>
        </w:rPr>
        <w:t xml:space="preserve"> satisfies</w:t>
      </w:r>
      <w:proofErr w:type="gramEnd"/>
      <w:r w:rsidRPr="00346EEC">
        <w:rPr>
          <w:rFonts w:ascii="Constantia" w:eastAsia="Cambria" w:hAnsi="Constantia" w:cs="Cambria"/>
          <w:color w:val="000000"/>
        </w:rPr>
        <w:t>:</w:t>
      </w:r>
    </w:p>
    <w:p w14:paraId="64BC9A38" w14:textId="77777777" w:rsidR="00C90E67" w:rsidRPr="00346EEC" w:rsidRDefault="00C90E67" w:rsidP="00C90E67">
      <w:pPr>
        <w:spacing w:before="60" w:after="120" w:line="384" w:lineRule="auto"/>
        <w:jc w:val="center"/>
        <w:rPr>
          <w:rFonts w:ascii="Constantia" w:hAnsi="Constantia"/>
        </w:rPr>
      </w:pP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w</w:t>
      </w:r>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Start"/>
      <w:r w:rsidRPr="00346EEC">
        <w:rPr>
          <w:rFonts w:ascii="Constantia" w:eastAsia="Cambria" w:hAnsi="Constantia" w:cs="Cambria"/>
          <w:i/>
          <w:iCs/>
          <w:color w:val="000000"/>
        </w:rPr>
        <w:t>S</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color w:val="000000"/>
        </w:rPr>
        <w:t xml:space="preserve"> + [</w:t>
      </w:r>
      <w:proofErr w:type="gramStart"/>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Start"/>
      <w:r w:rsidRPr="00346EEC">
        <w:rPr>
          <w:rFonts w:ascii="Constantia" w:eastAsia="Cambria" w:hAnsi="Constantia" w:cs="Cambria"/>
          <w:i/>
          <w:iCs/>
          <w:color w:val="000000"/>
        </w:rPr>
        <w:t>S</w:t>
      </w:r>
      <w:r w:rsidRPr="00346EEC">
        <w:rPr>
          <w:rFonts w:ascii="Times New Roman" w:eastAsia="Cambria" w:hAnsi="Times New Roman" w:cs="Times New Roman"/>
          <w:color w:val="000000"/>
        </w:rPr>
        <w:t>′</w:t>
      </w:r>
      <w:r w:rsidRPr="00346EEC">
        <w:rPr>
          <w:rFonts w:ascii="Constantia" w:eastAsia="Cambria" w:hAnsi="Constantia" w:cs="Cambria"/>
          <w:color w:val="000000"/>
        </w:rPr>
        <w:t>)</w:t>
      </w:r>
      <w:proofErr w:type="gramEnd"/>
      <w:r w:rsidRPr="00346EEC">
        <w:rPr>
          <w:rFonts w:ascii="Constantia" w:eastAsia="Cambria" w:hAnsi="Constantia" w:cs="Cambria"/>
          <w:color w:val="000000"/>
        </w:rPr>
        <w:t xml:space="preserve">] </w:t>
      </w:r>
      <w:r w:rsidRPr="00346EEC">
        <w:rPr>
          <w:rFonts w:ascii="Constantia" w:eastAsia="Cambria" w:hAnsi="Constantia" w:cs="Cambria"/>
          <w:i/>
          <w:iCs/>
          <w:color w:val="000000"/>
        </w:rPr>
        <w:t>R</w:t>
      </w:r>
    </w:p>
    <w:p w14:paraId="32754264"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with initial data (</w:t>
      </w:r>
      <w:r w:rsidRPr="00346EEC">
        <w:rPr>
          <w:rFonts w:ascii="Constantia" w:eastAsia="Cambria" w:hAnsi="Constantia" w:cs="Cambria"/>
          <w:i/>
          <w:iCs/>
          <w:color w:val="000000"/>
        </w:rPr>
        <w:t>w</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w:t>
      </w:r>
      <w:r w:rsidRPr="00346EEC">
        <w:rPr>
          <w:rFonts w:ascii="Constantia" w:eastAsia="Cambria" w:hAnsi="Constantia" w:cs="Cambria"/>
          <w:i/>
          <w:iCs/>
          <w:color w:val="000000"/>
        </w:rPr>
        <w:t>w</w:t>
      </w:r>
      <w:r w:rsidRPr="00346EEC">
        <w:rPr>
          <w:rFonts w:ascii="Constantia" w:eastAsia="Cambria" w:hAnsi="Constantia" w:cs="Cambria"/>
          <w:color w:val="000000"/>
          <w:vertAlign w:val="subscript"/>
        </w:rPr>
        <w:t>1</w:t>
      </w:r>
      <w:r w:rsidRPr="00346EEC">
        <w:rPr>
          <w:rFonts w:ascii="Constantia" w:eastAsia="Cambria" w:hAnsi="Constantia" w:cs="Cambria"/>
          <w:color w:val="000000"/>
        </w:rPr>
        <w:t>) =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0</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1</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By the mean value theorem, </w:t>
      </w:r>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 </w:t>
      </w:r>
      <w:r w:rsidRPr="00346EEC">
        <w:rPr>
          <w:rFonts w:ascii="Constantia" w:eastAsia="Cambria" w:hAnsi="Constantia" w:cs="Cambria"/>
          <w:i/>
          <w:iCs/>
          <w:color w:val="000000"/>
        </w:rPr>
        <w:t>V</w:t>
      </w:r>
      <w:r w:rsidRPr="00346EEC">
        <w:rPr>
          <w:rFonts w:ascii="Times New Roman" w:eastAsia="Cambria" w:hAnsi="Times New Roman" w:cs="Times New Roman"/>
          <w:color w:val="000000"/>
        </w:rPr>
        <w:t>′′</w:t>
      </w:r>
      <w:r w:rsidRPr="00346EEC">
        <w:rPr>
          <w:rFonts w:ascii="Constantia" w:eastAsia="Cambria" w:hAnsi="Constantia" w:cs="Cambria"/>
          <w:color w:val="000000"/>
        </w:rPr>
        <w:t>(</w:t>
      </w:r>
      <w:r w:rsidRPr="00346EEC">
        <w:rPr>
          <w:rFonts w:ascii="Constantia" w:eastAsia="Cambria" w:hAnsi="Constantia" w:cs="Constantia"/>
          <w:color w:val="000000"/>
        </w:rPr>
        <w:t>ξ</w:t>
      </w:r>
      <w:r w:rsidRPr="00346EEC">
        <w:rPr>
          <w:rFonts w:ascii="Constantia" w:eastAsia="Cambria" w:hAnsi="Constantia" w:cs="Cambria"/>
          <w:color w:val="000000"/>
        </w:rPr>
        <w:t xml:space="preserve">) </w:t>
      </w:r>
      <w:r w:rsidRPr="00346EEC">
        <w:rPr>
          <w:rFonts w:ascii="Constantia" w:eastAsia="Cambria" w:hAnsi="Constantia" w:cs="Cambria"/>
          <w:i/>
          <w:iCs/>
          <w:color w:val="000000"/>
        </w:rPr>
        <w:t>w</w:t>
      </w:r>
      <w:r w:rsidRPr="00346EEC">
        <w:rPr>
          <w:rFonts w:ascii="Constantia" w:eastAsia="Cambria" w:hAnsi="Constantia" w:cs="Cambria"/>
          <w:color w:val="000000"/>
        </w:rPr>
        <w:t xml:space="preserve"> for some ξ between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and </w:t>
      </w:r>
      <w:r w:rsidRPr="00346EEC">
        <w:rPr>
          <w:rFonts w:ascii="Constantia" w:eastAsia="Cambria" w:hAnsi="Constantia" w:cs="Cambria"/>
          <w:i/>
          <w:iCs/>
          <w:color w:val="000000"/>
        </w:rPr>
        <w:t>S</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and similarly for </w:t>
      </w:r>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The energy estimate for </w:t>
      </w:r>
      <w:r w:rsidRPr="00346EEC">
        <w:rPr>
          <w:rFonts w:ascii="Constantia" w:eastAsia="Cambria" w:hAnsi="Constantia" w:cs="Cambria"/>
          <w:i/>
          <w:iCs/>
          <w:color w:val="000000"/>
        </w:rPr>
        <w:t>w</w:t>
      </w:r>
      <w:r w:rsidRPr="00346EEC">
        <w:rPr>
          <w:rFonts w:ascii="Constantia" w:eastAsia="Cambria" w:hAnsi="Constantia" w:cs="Cambria"/>
          <w:color w:val="000000"/>
        </w:rPr>
        <w:t xml:space="preserve"> then gives:</w:t>
      </w:r>
    </w:p>
    <w:p w14:paraId="5780CD52"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sup</w:t>
      </w:r>
      <w:r w:rsidRPr="00346EEC">
        <w:rPr>
          <w:rFonts w:ascii="Constantia" w:eastAsia="Cambria" w:hAnsi="Constantia" w:cs="Cambria"/>
          <w:color w:val="000000"/>
          <w:vertAlign w:val="subscript"/>
        </w:rPr>
        <w:t>[0,</w:t>
      </w:r>
      <w:r w:rsidRPr="00346EEC">
        <w:rPr>
          <w:rFonts w:ascii="Constantia" w:eastAsia="Cambria" w:hAnsi="Constantia" w:cs="Cambria"/>
          <w:i/>
          <w:iCs/>
          <w:color w:val="000000"/>
          <w:vertAlign w:val="subscript"/>
        </w:rPr>
        <w:t>T</w:t>
      </w:r>
      <w:r w:rsidRPr="00346EEC">
        <w:rPr>
          <w:rFonts w:ascii="Constantia" w:eastAsia="Cambria" w:hAnsi="Constantia" w:cs="Cambria"/>
          <w:color w:val="000000"/>
          <w:vertAlign w:val="subscript"/>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w</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w:t>
      </w:r>
      <w:r w:rsidRPr="00346EEC">
        <w:rPr>
          <w:rFonts w:ascii="Constantia" w:eastAsia="Cambria" w:hAnsi="Constantia" w:cs="Cambria"/>
          <w:i/>
          <w:iCs/>
          <w:color w:val="000000"/>
          <w:vertAlign w:val="subscript"/>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C</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 ||(w</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w:t>
      </w:r>
      <w:r w:rsidRPr="00346EEC">
        <w:rPr>
          <w:rFonts w:ascii="Constantia" w:eastAsia="Cambria" w:hAnsi="Constantia" w:cs="Cambria"/>
          <w:i/>
          <w:iCs/>
          <w:color w:val="000000"/>
        </w:rPr>
        <w:t>w</w:t>
      </w:r>
      <w:r w:rsidRPr="00346EEC">
        <w:rPr>
          <w:rFonts w:ascii="Constantia" w:eastAsia="Cambria" w:hAnsi="Constantia" w:cs="Cambria"/>
          <w:color w:val="000000"/>
          <w:vertAlign w:val="subscript"/>
        </w:rPr>
        <w:t>1</w:t>
      </w:r>
      <w:r w:rsidRPr="00346EEC">
        <w:rPr>
          <w:rFonts w:ascii="Constantia" w:eastAsia="Cambria" w:hAnsi="Constantia" w:cs="Cambria"/>
          <w:color w:val="000000"/>
        </w:rPr>
        <w:t>)||</w:t>
      </w:r>
      <w:r w:rsidRPr="00346EEC">
        <w:rPr>
          <w:rFonts w:ascii="Constantia" w:eastAsia="Cambria" w:hAnsi="Constantia" w:cs="Cambria"/>
          <w:i/>
          <w:iCs/>
          <w:color w:val="000000"/>
          <w:vertAlign w:val="subscript"/>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bscript"/>
        </w:rPr>
        <w:t xml:space="preserve"> × </w:t>
      </w:r>
      <w:r w:rsidRPr="00346EEC">
        <w:rPr>
          <w:rFonts w:ascii="Constantia" w:eastAsia="Cambria" w:hAnsi="Constantia" w:cs="Cambria"/>
          <w:i/>
          <w:iCs/>
          <w:color w:val="000000"/>
          <w:vertAlign w:val="subscript"/>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−1</w:t>
      </w:r>
    </w:p>
    <w:p w14:paraId="03519836"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which establishes continuous dependence on initial data, by the </w:t>
      </w:r>
      <w:proofErr w:type="spellStart"/>
      <w:r w:rsidRPr="00346EEC">
        <w:rPr>
          <w:rFonts w:ascii="Constantia" w:eastAsia="Cambria" w:hAnsi="Constantia" w:cs="Cambria"/>
          <w:b/>
          <w:bCs/>
          <w:color w:val="000000"/>
        </w:rPr>
        <w:t>Gronwall</w:t>
      </w:r>
      <w:proofErr w:type="spellEnd"/>
      <w:r w:rsidRPr="00346EEC">
        <w:rPr>
          <w:rFonts w:ascii="Constantia" w:eastAsia="Cambria" w:hAnsi="Constantia" w:cs="Cambria"/>
          <w:b/>
          <w:bCs/>
          <w:color w:val="000000"/>
        </w:rPr>
        <w:t xml:space="preserve"> lemma</w:t>
      </w:r>
      <w:r w:rsidRPr="00346EEC">
        <w:rPr>
          <w:rFonts w:ascii="Constantia" w:eastAsia="Cambria" w:hAnsi="Constantia" w:cs="Cambria"/>
          <w:color w:val="000000"/>
        </w:rPr>
        <w:t>.</w:t>
      </w:r>
    </w:p>
    <w:p w14:paraId="6C4905CA" w14:textId="77777777" w:rsidR="00C90E67" w:rsidRPr="00346EEC" w:rsidRDefault="00C90E67" w:rsidP="00C90E67">
      <w:pPr>
        <w:spacing w:before="60" w:after="120" w:line="384" w:lineRule="auto"/>
        <w:jc w:val="right"/>
        <w:rPr>
          <w:rFonts w:ascii="Constantia" w:hAnsi="Constantia"/>
        </w:rPr>
      </w:pPr>
      <w:r w:rsidRPr="00346EEC">
        <w:rPr>
          <w:rFonts w:ascii="Times New Roman" w:eastAsia="Cambria" w:hAnsi="Times New Roman" w:cs="Times New Roman"/>
          <w:color w:val="000000"/>
        </w:rPr>
        <w:t>■</w:t>
      </w:r>
    </w:p>
    <w:p w14:paraId="486FFCBD" w14:textId="77777777" w:rsidR="00C90E67" w:rsidRPr="00346EEC" w:rsidRDefault="00C90E67" w:rsidP="00C90E67">
      <w:pPr>
        <w:pStyle w:val="Heading4"/>
        <w:spacing w:before="240" w:after="120" w:line="312" w:lineRule="auto"/>
        <w:rPr>
          <w:rFonts w:ascii="Cambria" w:hAnsi="Cambria"/>
          <w:sz w:val="24"/>
          <w:szCs w:val="24"/>
        </w:rPr>
      </w:pPr>
      <w:r w:rsidRPr="00346EEC">
        <w:rPr>
          <w:rFonts w:ascii="Cambria" w:hAnsi="Cambria"/>
          <w:sz w:val="24"/>
          <w:szCs w:val="24"/>
        </w:rPr>
        <w:t>15.5.3 Global Existence and Blow-Up Criteria</w:t>
      </w:r>
    </w:p>
    <w:p w14:paraId="0B3FADDD"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The local solution from Theorem 15.6 may not extend to all times. The following theorem provides a precise criterion for the breakdown of solutions.</w:t>
      </w:r>
    </w:p>
    <w:p w14:paraId="24FDAA8A" w14:textId="77777777" w:rsidR="00C90E67" w:rsidRPr="00346EEC" w:rsidRDefault="00C90E67" w:rsidP="00C90E67">
      <w:pPr>
        <w:spacing w:before="60" w:after="120" w:line="384" w:lineRule="auto"/>
        <w:rPr>
          <w:rFonts w:ascii="Constantia" w:hAnsi="Constantia"/>
        </w:rPr>
      </w:pPr>
      <w:r w:rsidRPr="00417FE8">
        <w:rPr>
          <w:rFonts w:ascii="Constantia" w:hAnsi="Constantia"/>
          <w:noProof/>
        </w:rPr>
        <w:drawing>
          <wp:inline distT="0" distB="0" distL="0" distR="0" wp14:anchorId="10772DD2" wp14:editId="47257C39">
            <wp:extent cx="5943600" cy="3005455"/>
            <wp:effectExtent l="0" t="0" r="0" b="4445"/>
            <wp:docPr id="89025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59391" name=""/>
                    <pic:cNvPicPr/>
                  </pic:nvPicPr>
                  <pic:blipFill>
                    <a:blip r:embed="rId24"/>
                    <a:stretch>
                      <a:fillRect/>
                    </a:stretch>
                  </pic:blipFill>
                  <pic:spPr>
                    <a:xfrm>
                      <a:off x="0" y="0"/>
                      <a:ext cx="5943600" cy="3005455"/>
                    </a:xfrm>
                    <a:prstGeom prst="rect">
                      <a:avLst/>
                    </a:prstGeom>
                  </pic:spPr>
                </pic:pic>
              </a:graphicData>
            </a:graphic>
          </wp:inline>
        </w:drawing>
      </w:r>
    </w:p>
    <w:p w14:paraId="32842CE7"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lastRenderedPageBreak/>
        <w:t>Proof sketch.</w:t>
      </w:r>
      <w:r w:rsidRPr="00346EEC">
        <w:rPr>
          <w:rFonts w:ascii="Constantia" w:eastAsia="Cambria" w:hAnsi="Constantia" w:cs="Cambria"/>
          <w:color w:val="000000"/>
        </w:rPr>
        <w:t xml:space="preserve"> The first statement (15.60) follows by contrapositive: if the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 xml:space="preserve"> norm remains bounded on [0,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max</w:t>
      </w:r>
      <w:proofErr w:type="spellEnd"/>
      <w:r w:rsidRPr="00346EEC">
        <w:rPr>
          <w:rFonts w:ascii="Constantia" w:eastAsia="Cambria" w:hAnsi="Constantia" w:cs="Cambria"/>
          <w:color w:val="000000"/>
        </w:rPr>
        <w:t xml:space="preserve">), then the energy estimates of Theorem 15.6 can be applied </w:t>
      </w:r>
      <w:proofErr w:type="gramStart"/>
      <w:r w:rsidRPr="00346EEC">
        <w:rPr>
          <w:rFonts w:ascii="Constantia" w:eastAsia="Cambria" w:hAnsi="Constantia" w:cs="Cambria"/>
          <w:color w:val="000000"/>
        </w:rPr>
        <w:t>at time</w:t>
      </w:r>
      <w:proofErr w:type="gramEnd"/>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max</w:t>
      </w:r>
      <w:proofErr w:type="spellEnd"/>
      <w:r w:rsidRPr="00346EEC">
        <w:rPr>
          <w:rFonts w:ascii="Constantia" w:eastAsia="Cambria" w:hAnsi="Constantia" w:cs="Cambria"/>
          <w:color w:val="000000"/>
        </w:rPr>
        <w:t xml:space="preserve"> to extend the solution beyond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max</w:t>
      </w:r>
      <w:proofErr w:type="spellEnd"/>
      <w:r w:rsidRPr="00346EEC">
        <w:rPr>
          <w:rFonts w:ascii="Constantia" w:eastAsia="Cambria" w:hAnsi="Constantia" w:cs="Cambria"/>
          <w:color w:val="000000"/>
        </w:rPr>
        <w:t>, contradicting maximality.</w:t>
      </w:r>
    </w:p>
    <w:p w14:paraId="13BB594F"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For the second statement (15.61): the key observation is that the energy estimate in Step 2 of the proof of Theorem 15.6 involves a term bounded by ||</w:t>
      </w:r>
      <w:r w:rsidRPr="00346EEC">
        <w:rPr>
          <w:rFonts w:ascii="Cambria Math" w:eastAsia="Cambria" w:hAnsi="Cambria Math" w:cs="Cambria Math"/>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i/>
          <w:iCs/>
          <w:color w:val="000000"/>
          <w:vertAlign w:val="subscript"/>
        </w:rPr>
        <w:t>L</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 xml:space="preserve">). If the time-integrated </w:t>
      </w:r>
      <w:r w:rsidRPr="00346EEC">
        <w:rPr>
          <w:rFonts w:ascii="Constantia" w:eastAsia="Cambria" w:hAnsi="Constantia" w:cs="Cambria"/>
          <w:i/>
          <w:iCs/>
          <w:color w:val="000000"/>
        </w:rPr>
        <w:t>L</w:t>
      </w:r>
      <w:r w:rsidRPr="00346EEC">
        <w:rPr>
          <w:rFonts w:ascii="Constantia" w:eastAsia="Cambria" w:hAnsi="Constantia" w:cs="Cambria"/>
          <w:color w:val="000000"/>
          <w:vertAlign w:val="superscript"/>
        </w:rPr>
        <w:t>∞</w:t>
      </w:r>
      <w:r w:rsidRPr="00346EEC">
        <w:rPr>
          <w:rFonts w:ascii="Constantia" w:eastAsia="Cambria" w:hAnsi="Constantia" w:cs="Cambria"/>
          <w:color w:val="000000"/>
        </w:rPr>
        <w:t xml:space="preserve"> norm of the gradient is finite, the </w:t>
      </w:r>
      <w:proofErr w:type="spellStart"/>
      <w:r w:rsidRPr="00346EEC">
        <w:rPr>
          <w:rFonts w:ascii="Constantia" w:eastAsia="Cambria" w:hAnsi="Constantia" w:cs="Cambria"/>
          <w:color w:val="000000"/>
        </w:rPr>
        <w:t>Gronwall</w:t>
      </w:r>
      <w:proofErr w:type="spellEnd"/>
      <w:r w:rsidRPr="00346EEC">
        <w:rPr>
          <w:rFonts w:ascii="Constantia" w:eastAsia="Cambria" w:hAnsi="Constantia" w:cs="Cambria"/>
          <w:color w:val="000000"/>
        </w:rPr>
        <w:t xml:space="preserve"> inequality yields a global bound on </w:t>
      </w:r>
      <w:r w:rsidRPr="00346EEC">
        <w:rPr>
          <w:rFonts w:ascii="Constantia" w:eastAsia="Cambria" w:hAnsi="Constantia" w:cs="Cambria"/>
          <w:i/>
          <w:iCs/>
          <w:color w:val="000000"/>
        </w:rPr>
        <w:t>E</w:t>
      </w:r>
      <w:r w:rsidRPr="00346EEC">
        <w:rPr>
          <w:rFonts w:ascii="Constantia" w:eastAsia="Cambria" w:hAnsi="Constantia" w:cs="Cambria"/>
          <w:i/>
          <w:iCs/>
          <w:color w:val="000000"/>
          <w:vertAlign w:val="subscript"/>
        </w:rPr>
        <w:t>s</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 xml:space="preserve">), and hence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max</w:t>
      </w:r>
      <w:proofErr w:type="spellEnd"/>
      <w:r w:rsidRPr="00346EEC">
        <w:rPr>
          <w:rFonts w:ascii="Constantia" w:eastAsia="Cambria" w:hAnsi="Constantia" w:cs="Cambria"/>
          <w:color w:val="000000"/>
        </w:rPr>
        <w:t xml:space="preserve"> = ∞.</w:t>
      </w:r>
    </w:p>
    <w:p w14:paraId="155DF8CE" w14:textId="77777777" w:rsidR="00C90E67" w:rsidRPr="00346EEC" w:rsidRDefault="00C90E67" w:rsidP="00C90E67">
      <w:pPr>
        <w:spacing w:before="60" w:after="120" w:line="384" w:lineRule="auto"/>
        <w:jc w:val="right"/>
        <w:rPr>
          <w:rFonts w:ascii="Constantia" w:hAnsi="Constantia"/>
        </w:rPr>
      </w:pPr>
      <w:r w:rsidRPr="00346EEC">
        <w:rPr>
          <w:rFonts w:ascii="Times New Roman" w:eastAsia="Cambria" w:hAnsi="Times New Roman" w:cs="Times New Roman"/>
          <w:color w:val="000000"/>
        </w:rPr>
        <w:t>■</w:t>
      </w:r>
    </w:p>
    <w:p w14:paraId="511EA6CA" w14:textId="77777777"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b/>
          <w:bCs/>
          <w:color w:val="000000"/>
        </w:rPr>
        <w:t>Global existence for small data.</w:t>
      </w:r>
      <w:r w:rsidRPr="00346EEC">
        <w:rPr>
          <w:rFonts w:ascii="Constantia" w:eastAsia="Cambria" w:hAnsi="Constantia" w:cs="Cambria"/>
          <w:color w:val="000000"/>
        </w:rPr>
        <w:t xml:space="preserve"> For the physically relevant potentials — the logistic potential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β </w:t>
      </w:r>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(1 − </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and the quadratic potential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(1/2) </w:t>
      </w:r>
      <w:r w:rsidRPr="00346EEC">
        <w:rPr>
          <w:rFonts w:ascii="Constantia" w:eastAsia="Cambria" w:hAnsi="Constantia" w:cs="Cambria"/>
          <w:i/>
          <w:iCs/>
          <w:color w:val="000000"/>
        </w:rPr>
        <w:t>m</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 global existence is expected </w:t>
      </w:r>
      <w:proofErr w:type="gramStart"/>
      <w:r w:rsidRPr="00346EEC">
        <w:rPr>
          <w:rFonts w:ascii="Constantia" w:eastAsia="Cambria" w:hAnsi="Constantia" w:cs="Cambria"/>
          <w:color w:val="000000"/>
        </w:rPr>
        <w:t>for</w:t>
      </w:r>
      <w:proofErr w:type="gramEnd"/>
      <w:r w:rsidRPr="00346EEC">
        <w:rPr>
          <w:rFonts w:ascii="Constantia" w:eastAsia="Cambria" w:hAnsi="Constantia" w:cs="Cambria"/>
          <w:color w:val="000000"/>
        </w:rPr>
        <w:t xml:space="preserve"> sufficiently small initial data. The argument relies on standard </w:t>
      </w:r>
      <w:r w:rsidRPr="00346EEC">
        <w:rPr>
          <w:rFonts w:ascii="Constantia" w:eastAsia="Cambria" w:hAnsi="Constantia" w:cs="Cambria"/>
          <w:b/>
          <w:bCs/>
          <w:color w:val="000000"/>
        </w:rPr>
        <w:t>dispersive estimates</w:t>
      </w:r>
      <w:r w:rsidRPr="00346EEC">
        <w:rPr>
          <w:rFonts w:ascii="Constantia" w:eastAsia="Cambria" w:hAnsi="Constantia" w:cs="Cambria"/>
          <w:color w:val="000000"/>
        </w:rPr>
        <w:t xml:space="preserve"> for the wave equation on globally hyperbolic spacetimes. For the free massive field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(1/2) </w:t>
      </w:r>
      <w:r w:rsidRPr="00346EEC">
        <w:rPr>
          <w:rFonts w:ascii="Constantia" w:eastAsia="Cambria" w:hAnsi="Constantia" w:cs="Cambria"/>
          <w:i/>
          <w:iCs/>
          <w:color w:val="000000"/>
        </w:rPr>
        <w:t>m</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const), the MEE reduces to the Klein–Gordon equation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m</w:t>
      </w:r>
      <w:r w:rsidRPr="00346EEC">
        <w:rPr>
          <w:rFonts w:ascii="Constantia" w:eastAsia="Cambria" w:hAnsi="Constantia" w:cs="Cambria"/>
          <w:color w:val="000000"/>
          <w:vertAlign w:val="superscript"/>
        </w:rPr>
        <w:t>2</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for which global well-</w:t>
      </w:r>
      <w:proofErr w:type="spellStart"/>
      <w:r w:rsidRPr="00346EEC">
        <w:rPr>
          <w:rFonts w:ascii="Constantia" w:eastAsia="Cambria" w:hAnsi="Constantia" w:cs="Cambria"/>
          <w:color w:val="000000"/>
        </w:rPr>
        <w:t>posedness</w:t>
      </w:r>
      <w:proofErr w:type="spellEnd"/>
      <w:r w:rsidRPr="00346EEC">
        <w:rPr>
          <w:rFonts w:ascii="Constantia" w:eastAsia="Cambria" w:hAnsi="Constantia" w:cs="Cambria"/>
          <w:color w:val="000000"/>
        </w:rPr>
        <w:t xml:space="preserve"> is classical. For the logistic potential, the bounded nature of the potential (|</w:t>
      </w:r>
      <w:r w:rsidRPr="00346EEC">
        <w:rPr>
          <w:rFonts w:ascii="Constantia" w:eastAsia="Cambria" w:hAnsi="Constantia" w:cs="Cambria"/>
          <w:i/>
          <w:iCs/>
          <w:color w:val="000000"/>
        </w:rPr>
        <w:t>V</w:t>
      </w: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C</w:t>
      </w:r>
      <w:r w:rsidRPr="00346EEC">
        <w:rPr>
          <w:rFonts w:ascii="Constantia" w:eastAsia="Cambria" w:hAnsi="Constantia" w:cs="Cambria"/>
          <w:color w:val="000000"/>
        </w:rPr>
        <w:t xml:space="preserve"> for all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[0, 1]) provides a natural </w:t>
      </w:r>
      <w:r w:rsidRPr="00346EEC">
        <w:rPr>
          <w:rFonts w:ascii="Constantia" w:eastAsia="Cambria" w:hAnsi="Constantia" w:cs="Cambria"/>
          <w:i/>
          <w:iCs/>
          <w:color w:val="000000"/>
        </w:rPr>
        <w:t>a priori</w:t>
      </w:r>
      <w:r w:rsidRPr="00346EEC">
        <w:rPr>
          <w:rFonts w:ascii="Constantia" w:eastAsia="Cambria" w:hAnsi="Constantia" w:cs="Cambria"/>
          <w:color w:val="000000"/>
        </w:rPr>
        <w:t xml:space="preserve"> bound that prevents blow-up. The detailed analysis of global existence for the logistic MEE will be carried out in Section 16 in the context of the </w:t>
      </w:r>
      <w:r w:rsidRPr="00346EEC">
        <w:rPr>
          <w:rFonts w:ascii="Constantia" w:eastAsia="Cambria" w:hAnsi="Constantia" w:cs="Cambria"/>
          <w:b/>
          <w:bCs/>
          <w:color w:val="000000"/>
        </w:rPr>
        <w:t>Toy-MEE</w:t>
      </w:r>
      <w:r w:rsidRPr="00346EEC">
        <w:rPr>
          <w:rFonts w:ascii="Constantia" w:eastAsia="Cambria" w:hAnsi="Constantia" w:cs="Cambria"/>
          <w:color w:val="000000"/>
        </w:rPr>
        <w:t>.</w:t>
      </w:r>
    </w:p>
    <w:p w14:paraId="1FF176D1"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b/>
          <w:bCs/>
          <w:color w:val="000000"/>
        </w:rPr>
        <w:t>Table 15.3: Well-</w:t>
      </w:r>
      <w:proofErr w:type="spellStart"/>
      <w:r w:rsidRPr="00346EEC">
        <w:rPr>
          <w:rFonts w:ascii="Constantia" w:eastAsia="Cambria" w:hAnsi="Constantia" w:cs="Cambria"/>
          <w:b/>
          <w:bCs/>
          <w:color w:val="000000"/>
        </w:rPr>
        <w:t>Posedness</w:t>
      </w:r>
      <w:proofErr w:type="spellEnd"/>
      <w:r w:rsidRPr="00346EEC">
        <w:rPr>
          <w:rFonts w:ascii="Constantia" w:eastAsia="Cambria" w:hAnsi="Constantia" w:cs="Cambria"/>
          <w:b/>
          <w:bCs/>
          <w:color w:val="000000"/>
        </w:rPr>
        <w:t xml:space="preserve"> Summary for the Master Entropic Equation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76"/>
        <w:gridCol w:w="2431"/>
        <w:gridCol w:w="2431"/>
        <w:gridCol w:w="2712"/>
      </w:tblGrid>
      <w:tr w:rsidR="00C90E67" w:rsidRPr="00346EEC" w14:paraId="2824F674" w14:textId="77777777" w:rsidTr="006F5411">
        <w:trPr>
          <w:tblHeader/>
        </w:trPr>
        <w:tc>
          <w:tcPr>
            <w:tcW w:w="950" w:type="pct"/>
            <w:shd w:val="clear" w:color="auto" w:fill="F0F0F0"/>
            <w:tcMar>
              <w:top w:w="90" w:type="dxa"/>
              <w:left w:w="120" w:type="dxa"/>
              <w:bottom w:w="90" w:type="dxa"/>
              <w:right w:w="120" w:type="dxa"/>
            </w:tcMar>
          </w:tcPr>
          <w:p w14:paraId="65C255A1"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Property</w:t>
            </w:r>
          </w:p>
        </w:tc>
        <w:tc>
          <w:tcPr>
            <w:tcW w:w="1300" w:type="pct"/>
            <w:shd w:val="clear" w:color="auto" w:fill="F0F0F0"/>
            <w:tcMar>
              <w:top w:w="90" w:type="dxa"/>
              <w:left w:w="120" w:type="dxa"/>
              <w:bottom w:w="90" w:type="dxa"/>
              <w:right w:w="120" w:type="dxa"/>
            </w:tcMar>
          </w:tcPr>
          <w:p w14:paraId="6B5BFFAA"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Requirement</w:t>
            </w:r>
          </w:p>
        </w:tc>
        <w:tc>
          <w:tcPr>
            <w:tcW w:w="1300" w:type="pct"/>
            <w:shd w:val="clear" w:color="auto" w:fill="F0F0F0"/>
            <w:tcMar>
              <w:top w:w="90" w:type="dxa"/>
              <w:left w:w="120" w:type="dxa"/>
              <w:bottom w:w="90" w:type="dxa"/>
              <w:right w:w="120" w:type="dxa"/>
            </w:tcMar>
          </w:tcPr>
          <w:p w14:paraId="436C1877"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Result</w:t>
            </w:r>
          </w:p>
        </w:tc>
        <w:tc>
          <w:tcPr>
            <w:tcW w:w="1450" w:type="pct"/>
            <w:shd w:val="clear" w:color="auto" w:fill="F0F0F0"/>
            <w:tcMar>
              <w:top w:w="90" w:type="dxa"/>
              <w:left w:w="120" w:type="dxa"/>
              <w:bottom w:w="90" w:type="dxa"/>
              <w:right w:w="120" w:type="dxa"/>
            </w:tcMar>
          </w:tcPr>
          <w:p w14:paraId="24F362E0"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Reference</w:t>
            </w:r>
          </w:p>
        </w:tc>
      </w:tr>
      <w:tr w:rsidR="00C90E67" w:rsidRPr="00346EEC" w14:paraId="0326B05C" w14:textId="77777777" w:rsidTr="006F5411">
        <w:tc>
          <w:tcPr>
            <w:tcW w:w="950" w:type="pct"/>
            <w:tcMar>
              <w:top w:w="90" w:type="dxa"/>
              <w:left w:w="120" w:type="dxa"/>
              <w:bottom w:w="90" w:type="dxa"/>
              <w:right w:w="120" w:type="dxa"/>
            </w:tcMar>
          </w:tcPr>
          <w:p w14:paraId="2D0F9A22"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Local existence</w:t>
            </w:r>
          </w:p>
        </w:tc>
        <w:tc>
          <w:tcPr>
            <w:tcW w:w="1300" w:type="pct"/>
            <w:tcMar>
              <w:top w:w="90" w:type="dxa"/>
              <w:left w:w="120" w:type="dxa"/>
              <w:bottom w:w="90" w:type="dxa"/>
              <w:right w:w="120" w:type="dxa"/>
            </w:tcMar>
          </w:tcPr>
          <w:p w14:paraId="4A98C399"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 xml:space="preserve"> ×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vertAlign w:val="superscript"/>
              </w:rPr>
              <w:t>−1</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&gt; 5/2; smooth </w:t>
            </w:r>
            <w:r w:rsidRPr="00346EEC">
              <w:rPr>
                <w:rFonts w:ascii="Constantia" w:eastAsia="Cambria" w:hAnsi="Constantia" w:cs="Cambria"/>
                <w:i/>
                <w:iCs/>
                <w:color w:val="000000"/>
              </w:rPr>
              <w:t>V</w:t>
            </w:r>
            <w:r w:rsidRPr="00346EEC">
              <w:rPr>
                <w:rFonts w:ascii="Constantia" w:eastAsia="Cambria" w:hAnsi="Constantia" w:cs="Cambria"/>
                <w:color w:val="000000"/>
              </w:rPr>
              <w:t xml:space="preserve">, </w:t>
            </w:r>
            <w:r w:rsidRPr="00346EEC">
              <w:rPr>
                <w:rFonts w:ascii="Constantia" w:eastAsia="Cambria" w:hAnsi="Constantia" w:cs="Cambria"/>
                <w:i/>
                <w:iCs/>
                <w:color w:val="000000"/>
              </w:rPr>
              <w:t>f</w:t>
            </w:r>
            <w:r w:rsidRPr="00346EEC">
              <w:rPr>
                <w:rFonts w:ascii="Constantia" w:eastAsia="Cambria" w:hAnsi="Constantia" w:cs="Cambria"/>
                <w:color w:val="000000"/>
              </w:rPr>
              <w:t xml:space="preserve">, </w:t>
            </w:r>
            <w:r w:rsidRPr="00346EEC">
              <w:rPr>
                <w:rFonts w:ascii="Constantia" w:eastAsia="Cambria" w:hAnsi="Constantia" w:cs="Cambria"/>
                <w:i/>
                <w:iCs/>
                <w:color w:val="000000"/>
              </w:rPr>
              <w:t>g</w:t>
            </w:r>
          </w:p>
        </w:tc>
        <w:tc>
          <w:tcPr>
            <w:tcW w:w="1300" w:type="pct"/>
            <w:tcMar>
              <w:top w:w="90" w:type="dxa"/>
              <w:left w:w="120" w:type="dxa"/>
              <w:bottom w:w="90" w:type="dxa"/>
              <w:right w:w="120" w:type="dxa"/>
            </w:tcMar>
          </w:tcPr>
          <w:p w14:paraId="619495BA"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 xml:space="preserve">Solution exists on [0,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for some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&gt; 0</w:t>
            </w:r>
          </w:p>
        </w:tc>
        <w:tc>
          <w:tcPr>
            <w:tcW w:w="1450" w:type="pct"/>
            <w:tcMar>
              <w:top w:w="90" w:type="dxa"/>
              <w:left w:w="120" w:type="dxa"/>
              <w:bottom w:w="90" w:type="dxa"/>
              <w:right w:w="120" w:type="dxa"/>
            </w:tcMar>
          </w:tcPr>
          <w:p w14:paraId="1C40F5E9"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Theorem 15.6</w:t>
            </w:r>
          </w:p>
        </w:tc>
      </w:tr>
      <w:tr w:rsidR="00C90E67" w:rsidRPr="00346EEC" w14:paraId="755B219E" w14:textId="77777777" w:rsidTr="006F5411">
        <w:tc>
          <w:tcPr>
            <w:tcW w:w="950" w:type="pct"/>
            <w:tcMar>
              <w:top w:w="90" w:type="dxa"/>
              <w:left w:w="120" w:type="dxa"/>
              <w:bottom w:w="90" w:type="dxa"/>
              <w:right w:w="120" w:type="dxa"/>
            </w:tcMar>
          </w:tcPr>
          <w:p w14:paraId="7E485C2F"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lastRenderedPageBreak/>
              <w:t>Uniqueness</w:t>
            </w:r>
          </w:p>
        </w:tc>
        <w:tc>
          <w:tcPr>
            <w:tcW w:w="1300" w:type="pct"/>
            <w:tcMar>
              <w:top w:w="90" w:type="dxa"/>
              <w:left w:w="120" w:type="dxa"/>
              <w:bottom w:w="90" w:type="dxa"/>
              <w:right w:w="120" w:type="dxa"/>
            </w:tcMar>
          </w:tcPr>
          <w:p w14:paraId="39058212"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Same as above</w:t>
            </w:r>
          </w:p>
        </w:tc>
        <w:tc>
          <w:tcPr>
            <w:tcW w:w="1300" w:type="pct"/>
            <w:tcMar>
              <w:top w:w="90" w:type="dxa"/>
              <w:left w:w="120" w:type="dxa"/>
              <w:bottom w:w="90" w:type="dxa"/>
              <w:right w:w="120" w:type="dxa"/>
            </w:tcMar>
          </w:tcPr>
          <w:p w14:paraId="235BB4D9"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 xml:space="preserve">Solution is unique in </w:t>
            </w:r>
            <w:r w:rsidRPr="00346EEC">
              <w:rPr>
                <w:rFonts w:ascii="Constantia" w:eastAsia="Cambria" w:hAnsi="Constantia" w:cs="Cambria"/>
                <w:i/>
                <w:iCs/>
                <w:color w:val="000000"/>
              </w:rPr>
              <w:t>C</w:t>
            </w:r>
            <w:r w:rsidRPr="00346EEC">
              <w:rPr>
                <w:rFonts w:ascii="Constantia" w:eastAsia="Cambria" w:hAnsi="Constantia" w:cs="Cambria"/>
                <w:color w:val="000000"/>
              </w:rPr>
              <w:t xml:space="preserve">([0,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w:t>
            </w:r>
            <w:r w:rsidRPr="00346EEC">
              <w:rPr>
                <w:rFonts w:ascii="Constantia" w:eastAsia="Cambria" w:hAnsi="Constantia" w:cs="Cambria"/>
                <w:i/>
                <w:iCs/>
                <w:color w:val="000000"/>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w:t>
            </w:r>
          </w:p>
        </w:tc>
        <w:tc>
          <w:tcPr>
            <w:tcW w:w="1450" w:type="pct"/>
            <w:tcMar>
              <w:top w:w="90" w:type="dxa"/>
              <w:left w:w="120" w:type="dxa"/>
              <w:bottom w:w="90" w:type="dxa"/>
              <w:right w:w="120" w:type="dxa"/>
            </w:tcMar>
          </w:tcPr>
          <w:p w14:paraId="1035A72D"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Theorem 15.6</w:t>
            </w:r>
          </w:p>
        </w:tc>
      </w:tr>
      <w:tr w:rsidR="00C90E67" w:rsidRPr="00346EEC" w14:paraId="3679B281" w14:textId="77777777" w:rsidTr="006F5411">
        <w:tc>
          <w:tcPr>
            <w:tcW w:w="950" w:type="pct"/>
            <w:tcMar>
              <w:top w:w="90" w:type="dxa"/>
              <w:left w:w="120" w:type="dxa"/>
              <w:bottom w:w="90" w:type="dxa"/>
              <w:right w:w="120" w:type="dxa"/>
            </w:tcMar>
          </w:tcPr>
          <w:p w14:paraId="4425940C"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Continuous dependence</w:t>
            </w:r>
          </w:p>
        </w:tc>
        <w:tc>
          <w:tcPr>
            <w:tcW w:w="1300" w:type="pct"/>
            <w:tcMar>
              <w:top w:w="90" w:type="dxa"/>
              <w:left w:w="120" w:type="dxa"/>
              <w:bottom w:w="90" w:type="dxa"/>
              <w:right w:w="120" w:type="dxa"/>
            </w:tcMar>
          </w:tcPr>
          <w:p w14:paraId="70AD6EB1"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Same as above</w:t>
            </w:r>
          </w:p>
        </w:tc>
        <w:tc>
          <w:tcPr>
            <w:tcW w:w="1300" w:type="pct"/>
            <w:tcMar>
              <w:top w:w="90" w:type="dxa"/>
              <w:left w:w="120" w:type="dxa"/>
              <w:bottom w:w="90" w:type="dxa"/>
              <w:right w:w="120" w:type="dxa"/>
            </w:tcMar>
          </w:tcPr>
          <w:p w14:paraId="487C7071"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Map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w:t>
            </w:r>
            <w:r w:rsidRPr="00346EEC">
              <w:rPr>
                <w:rFonts w:ascii="Cambria Math" w:eastAsia="Cambria" w:hAnsi="Cambria Math" w:cs="Cambria Math"/>
                <w:color w:val="000000"/>
              </w:rPr>
              <w:t>↦</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rPr>
              <w:t xml:space="preserve"> is continuous</w:t>
            </w:r>
          </w:p>
        </w:tc>
        <w:tc>
          <w:tcPr>
            <w:tcW w:w="1450" w:type="pct"/>
            <w:tcMar>
              <w:top w:w="90" w:type="dxa"/>
              <w:left w:w="120" w:type="dxa"/>
              <w:bottom w:w="90" w:type="dxa"/>
              <w:right w:w="120" w:type="dxa"/>
            </w:tcMar>
          </w:tcPr>
          <w:p w14:paraId="68F26781"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Theorem 15.6, Step 4</w:t>
            </w:r>
          </w:p>
        </w:tc>
      </w:tr>
      <w:tr w:rsidR="00C90E67" w:rsidRPr="00346EEC" w14:paraId="615FF2AD" w14:textId="77777777" w:rsidTr="006F5411">
        <w:tc>
          <w:tcPr>
            <w:tcW w:w="950" w:type="pct"/>
            <w:tcMar>
              <w:top w:w="90" w:type="dxa"/>
              <w:left w:w="120" w:type="dxa"/>
              <w:bottom w:w="90" w:type="dxa"/>
              <w:right w:w="120" w:type="dxa"/>
            </w:tcMar>
          </w:tcPr>
          <w:p w14:paraId="75C1D541"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Blow-up criterion</w:t>
            </w:r>
          </w:p>
        </w:tc>
        <w:tc>
          <w:tcPr>
            <w:tcW w:w="1300" w:type="pct"/>
            <w:tcMar>
              <w:top w:w="90" w:type="dxa"/>
              <w:left w:w="120" w:type="dxa"/>
              <w:bottom w:w="90" w:type="dxa"/>
              <w:right w:w="120" w:type="dxa"/>
            </w:tcMar>
          </w:tcPr>
          <w:p w14:paraId="281F0903" w14:textId="77777777" w:rsidR="00C90E67" w:rsidRPr="00346EEC" w:rsidRDefault="00C90E67" w:rsidP="006F5411">
            <w:pPr>
              <w:spacing w:before="60" w:after="120" w:line="384" w:lineRule="auto"/>
              <w:rPr>
                <w:rFonts w:ascii="Constantia" w:hAnsi="Constantia"/>
              </w:rPr>
            </w:pP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max</w:t>
            </w:r>
            <w:proofErr w:type="spellEnd"/>
            <w:r w:rsidRPr="00346EEC">
              <w:rPr>
                <w:rFonts w:ascii="Constantia" w:eastAsia="Cambria" w:hAnsi="Constantia" w:cs="Cambria"/>
                <w:color w:val="000000"/>
              </w:rPr>
              <w:t xml:space="preserve"> &lt; ∞</w:t>
            </w:r>
          </w:p>
        </w:tc>
        <w:tc>
          <w:tcPr>
            <w:tcW w:w="1300" w:type="pct"/>
            <w:tcMar>
              <w:top w:w="90" w:type="dxa"/>
              <w:left w:w="120" w:type="dxa"/>
              <w:bottom w:w="90" w:type="dxa"/>
              <w:right w:w="120" w:type="dxa"/>
            </w:tcMar>
          </w:tcPr>
          <w:p w14:paraId="49A98F3B"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w:t>
            </w:r>
            <w:r w:rsidRPr="00346EEC">
              <w:rPr>
                <w:rFonts w:ascii="Constantia" w:eastAsia="Cambria" w:hAnsi="Constantia" w:cs="Cambria"/>
                <w:i/>
                <w:iCs/>
                <w:color w:val="000000"/>
              </w:rPr>
              <w:t>S</w:t>
            </w:r>
            <w:r w:rsidRPr="00346EEC">
              <w:rPr>
                <w:rFonts w:ascii="Constantia" w:eastAsia="Cambria" w:hAnsi="Constantia" w:cs="Cambria"/>
                <w:color w:val="000000"/>
              </w:rPr>
              <w:t>(</w:t>
            </w:r>
            <w:r w:rsidRPr="00346EEC">
              <w:rPr>
                <w:rFonts w:ascii="Constantia" w:eastAsia="Cambria" w:hAnsi="Constantia" w:cs="Cambria"/>
                <w:i/>
                <w:iCs/>
                <w:color w:val="000000"/>
              </w:rPr>
              <w:t>t</w:t>
            </w:r>
            <w:r w:rsidRPr="00346EEC">
              <w:rPr>
                <w:rFonts w:ascii="Constantia" w:eastAsia="Cambria" w:hAnsi="Constantia" w:cs="Cambria"/>
                <w:color w:val="000000"/>
              </w:rPr>
              <w:t>)||</w:t>
            </w:r>
            <w:r w:rsidRPr="00346EEC">
              <w:rPr>
                <w:rFonts w:ascii="Constantia" w:eastAsia="Cambria" w:hAnsi="Constantia" w:cs="Cambria"/>
                <w:i/>
                <w:iCs/>
                <w:color w:val="000000"/>
                <w:vertAlign w:val="subscript"/>
              </w:rPr>
              <w:t>H</w:t>
            </w:r>
            <w:r w:rsidRPr="00346EEC">
              <w:rPr>
                <w:rFonts w:ascii="Constantia" w:eastAsia="Cambria" w:hAnsi="Constantia" w:cs="Cambria"/>
                <w:i/>
                <w:iCs/>
                <w:color w:val="000000"/>
                <w:vertAlign w:val="superscript"/>
              </w:rPr>
              <w:t>s</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r w:rsidRPr="00346EEC">
              <w:rPr>
                <w:rFonts w:ascii="Constantia" w:eastAsia="Cambria" w:hAnsi="Constantia" w:cs="Constantia"/>
                <w:color w:val="000000"/>
              </w:rPr>
              <w:t>∞</w:t>
            </w:r>
            <w:r w:rsidRPr="00346EEC">
              <w:rPr>
                <w:rFonts w:ascii="Constantia" w:eastAsia="Cambria" w:hAnsi="Constantia" w:cs="Cambria"/>
                <w:color w:val="000000"/>
              </w:rPr>
              <w:t xml:space="preserve"> as </w:t>
            </w:r>
            <w:r w:rsidRPr="00346EEC">
              <w:rPr>
                <w:rFonts w:ascii="Constantia" w:eastAsia="Cambria" w:hAnsi="Constantia" w:cs="Cambria"/>
                <w:i/>
                <w:iCs/>
                <w:color w:val="000000"/>
              </w:rPr>
              <w:t>t</w:t>
            </w:r>
            <w:r w:rsidRPr="00346EEC">
              <w:rPr>
                <w:rFonts w:ascii="Constantia" w:eastAsia="Cambria" w:hAnsi="Constantia" w:cs="Cambria"/>
                <w:color w:val="000000"/>
              </w:rPr>
              <w:t xml:space="preserve"> </w:t>
            </w:r>
            <w:r w:rsidRPr="00346EEC">
              <w:rPr>
                <w:rFonts w:ascii="Times New Roman" w:eastAsia="Cambria" w:hAnsi="Times New Roman" w:cs="Times New Roman"/>
                <w:color w:val="000000"/>
              </w:rPr>
              <w:t>→</w:t>
            </w:r>
            <w:r w:rsidRPr="00346EEC">
              <w:rPr>
                <w:rFonts w:ascii="Constantia" w:eastAsia="Cambria" w:hAnsi="Constantia" w:cs="Cambria"/>
                <w:color w:val="000000"/>
              </w:rPr>
              <w:t xml:space="preserve"> </w:t>
            </w: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max</w:t>
            </w:r>
            <w:proofErr w:type="spellEnd"/>
          </w:p>
        </w:tc>
        <w:tc>
          <w:tcPr>
            <w:tcW w:w="1450" w:type="pct"/>
            <w:tcMar>
              <w:top w:w="90" w:type="dxa"/>
              <w:left w:w="120" w:type="dxa"/>
              <w:bottom w:w="90" w:type="dxa"/>
              <w:right w:w="120" w:type="dxa"/>
            </w:tcMar>
          </w:tcPr>
          <w:p w14:paraId="08E8ADCB"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Theorem 15.7</w:t>
            </w:r>
          </w:p>
        </w:tc>
      </w:tr>
      <w:tr w:rsidR="00C90E67" w:rsidRPr="00346EEC" w14:paraId="3FAD46B3" w14:textId="77777777" w:rsidTr="006F5411">
        <w:tc>
          <w:tcPr>
            <w:tcW w:w="950" w:type="pct"/>
            <w:tcMar>
              <w:top w:w="90" w:type="dxa"/>
              <w:left w:w="120" w:type="dxa"/>
              <w:bottom w:w="90" w:type="dxa"/>
              <w:right w:w="120" w:type="dxa"/>
            </w:tcMar>
          </w:tcPr>
          <w:p w14:paraId="38EDBDF3"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b/>
                <w:bCs/>
                <w:color w:val="000000"/>
              </w:rPr>
              <w:t>Global existence (small data)</w:t>
            </w:r>
          </w:p>
        </w:tc>
        <w:tc>
          <w:tcPr>
            <w:tcW w:w="1300" w:type="pct"/>
            <w:tcMar>
              <w:top w:w="90" w:type="dxa"/>
              <w:left w:w="120" w:type="dxa"/>
              <w:bottom w:w="90" w:type="dxa"/>
              <w:right w:w="120" w:type="dxa"/>
            </w:tcMar>
          </w:tcPr>
          <w:p w14:paraId="139CEAB9"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Small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0</w:t>
            </w:r>
            <w:r w:rsidRPr="00346EEC">
              <w:rPr>
                <w:rFonts w:ascii="Constantia" w:eastAsia="Cambria" w:hAnsi="Constantia" w:cs="Cambria"/>
                <w:color w:val="000000"/>
              </w:rPr>
              <w:t xml:space="preserve">, </w:t>
            </w:r>
            <w:r w:rsidRPr="00346EEC">
              <w:rPr>
                <w:rFonts w:ascii="Constantia" w:eastAsia="Cambria" w:hAnsi="Constantia" w:cs="Cambria"/>
                <w:i/>
                <w:iCs/>
                <w:color w:val="000000"/>
              </w:rPr>
              <w:t>S</w:t>
            </w:r>
            <w:r w:rsidRPr="00346EEC">
              <w:rPr>
                <w:rFonts w:ascii="Constantia" w:eastAsia="Cambria" w:hAnsi="Constantia" w:cs="Cambria"/>
                <w:color w:val="000000"/>
                <w:vertAlign w:val="subscript"/>
              </w:rPr>
              <w:t>1</w:t>
            </w:r>
            <w:r w:rsidRPr="00346EEC">
              <w:rPr>
                <w:rFonts w:ascii="Constantia" w:eastAsia="Cambria" w:hAnsi="Constantia" w:cs="Cambria"/>
                <w:color w:val="000000"/>
              </w:rPr>
              <w:t xml:space="preserve">)||; quadratic or logistic </w:t>
            </w:r>
            <w:r w:rsidRPr="00346EEC">
              <w:rPr>
                <w:rFonts w:ascii="Constantia" w:eastAsia="Cambria" w:hAnsi="Constantia" w:cs="Cambria"/>
                <w:i/>
                <w:iCs/>
                <w:color w:val="000000"/>
              </w:rPr>
              <w:t>V</w:t>
            </w:r>
          </w:p>
        </w:tc>
        <w:tc>
          <w:tcPr>
            <w:tcW w:w="1300" w:type="pct"/>
            <w:tcMar>
              <w:top w:w="90" w:type="dxa"/>
              <w:left w:w="120" w:type="dxa"/>
              <w:bottom w:w="90" w:type="dxa"/>
              <w:right w:w="120" w:type="dxa"/>
            </w:tcMar>
          </w:tcPr>
          <w:p w14:paraId="05E56DB6" w14:textId="77777777" w:rsidR="00C90E67" w:rsidRPr="00346EEC" w:rsidRDefault="00C90E67" w:rsidP="006F5411">
            <w:pPr>
              <w:spacing w:before="60" w:after="120" w:line="384" w:lineRule="auto"/>
              <w:rPr>
                <w:rFonts w:ascii="Constantia" w:hAnsi="Constantia"/>
              </w:rPr>
            </w:pPr>
            <w:proofErr w:type="spellStart"/>
            <w:r w:rsidRPr="00346EEC">
              <w:rPr>
                <w:rFonts w:ascii="Constantia" w:eastAsia="Cambria" w:hAnsi="Constantia" w:cs="Cambria"/>
                <w:i/>
                <w:iCs/>
                <w:color w:val="000000"/>
              </w:rPr>
              <w:t>T</w:t>
            </w:r>
            <w:r w:rsidRPr="00346EEC">
              <w:rPr>
                <w:rFonts w:ascii="Constantia" w:eastAsia="Cambria" w:hAnsi="Constantia" w:cs="Cambria"/>
                <w:color w:val="000000"/>
                <w:vertAlign w:val="subscript"/>
              </w:rPr>
              <w:t>max</w:t>
            </w:r>
            <w:proofErr w:type="spellEnd"/>
            <w:r w:rsidRPr="00346EEC">
              <w:rPr>
                <w:rFonts w:ascii="Constantia" w:eastAsia="Cambria" w:hAnsi="Constantia" w:cs="Cambria"/>
                <w:color w:val="000000"/>
              </w:rPr>
              <w:t xml:space="preserve"> = ∞ (expected); rigorous for </w:t>
            </w:r>
            <w:r w:rsidRPr="00346EEC">
              <w:rPr>
                <w:rFonts w:ascii="Constantia" w:eastAsia="Cambria" w:hAnsi="Constantia" w:cs="Cambria"/>
                <w:i/>
                <w:iCs/>
                <w:color w:val="000000"/>
              </w:rPr>
              <w:t>V</w:t>
            </w:r>
            <w:r w:rsidRPr="00346EEC">
              <w:rPr>
                <w:rFonts w:ascii="Constantia" w:eastAsia="Cambria" w:hAnsi="Constantia" w:cs="Cambria"/>
                <w:color w:val="000000"/>
              </w:rPr>
              <w:t xml:space="preserve"> = (1/2)</w:t>
            </w:r>
            <w:r w:rsidRPr="00346EEC">
              <w:rPr>
                <w:rFonts w:ascii="Constantia" w:eastAsia="Cambria" w:hAnsi="Constantia" w:cs="Cambria"/>
                <w:i/>
                <w:iCs/>
                <w:color w:val="000000"/>
              </w:rPr>
              <w:t>m</w:t>
            </w:r>
            <w:r w:rsidRPr="00346EEC">
              <w:rPr>
                <w:rFonts w:ascii="Constantia" w:eastAsia="Cambria" w:hAnsi="Constantia" w:cs="Cambria"/>
                <w:color w:val="000000"/>
                <w:vertAlign w:val="superscript"/>
              </w:rPr>
              <w:t>2</w:t>
            </w:r>
            <w:r w:rsidRPr="00346EEC">
              <w:rPr>
                <w:rFonts w:ascii="Constantia" w:eastAsia="Cambria" w:hAnsi="Constantia" w:cs="Cambria"/>
                <w:i/>
                <w:iCs/>
                <w:color w:val="000000"/>
              </w:rPr>
              <w:t>S</w:t>
            </w:r>
            <w:r w:rsidRPr="00346EEC">
              <w:rPr>
                <w:rFonts w:ascii="Constantia" w:eastAsia="Cambria" w:hAnsi="Constantia" w:cs="Cambria"/>
                <w:color w:val="000000"/>
                <w:vertAlign w:val="superscript"/>
              </w:rPr>
              <w:t>2</w:t>
            </w:r>
          </w:p>
        </w:tc>
        <w:tc>
          <w:tcPr>
            <w:tcW w:w="1450" w:type="pct"/>
            <w:tcMar>
              <w:top w:w="90" w:type="dxa"/>
              <w:left w:w="120" w:type="dxa"/>
              <w:bottom w:w="90" w:type="dxa"/>
              <w:right w:w="120" w:type="dxa"/>
            </w:tcMar>
          </w:tcPr>
          <w:p w14:paraId="4DAEA2ED" w14:textId="77777777" w:rsidR="00C90E67" w:rsidRPr="00346EEC" w:rsidRDefault="00C90E67" w:rsidP="006F5411">
            <w:pPr>
              <w:spacing w:before="60" w:after="120" w:line="384" w:lineRule="auto"/>
              <w:rPr>
                <w:rFonts w:ascii="Constantia" w:hAnsi="Constantia"/>
              </w:rPr>
            </w:pPr>
            <w:r w:rsidRPr="00346EEC">
              <w:rPr>
                <w:rFonts w:ascii="Constantia" w:eastAsia="Cambria" w:hAnsi="Constantia" w:cs="Cambria"/>
                <w:color w:val="000000"/>
              </w:rPr>
              <w:t>Standard dispersive estimates; Section 16 (logistic)</w:t>
            </w:r>
          </w:p>
        </w:tc>
      </w:tr>
    </w:tbl>
    <w:p w14:paraId="757E0A61" w14:textId="77777777" w:rsidR="00C90E67" w:rsidRPr="00346EEC" w:rsidRDefault="00C90E67" w:rsidP="00C90E67">
      <w:pPr>
        <w:spacing w:before="60" w:after="120" w:line="384" w:lineRule="auto"/>
        <w:rPr>
          <w:rFonts w:ascii="Constantia" w:hAnsi="Constantia"/>
        </w:rPr>
      </w:pPr>
    </w:p>
    <w:p w14:paraId="7F6124C5" w14:textId="77777777" w:rsidR="00C90E67" w:rsidRPr="00346EEC" w:rsidRDefault="00C90E67" w:rsidP="00C90E67">
      <w:pPr>
        <w:spacing w:before="60" w:after="120" w:line="384" w:lineRule="auto"/>
        <w:jc w:val="center"/>
        <w:rPr>
          <w:rFonts w:ascii="Constantia" w:hAnsi="Constantia"/>
        </w:rPr>
      </w:pPr>
      <w:r w:rsidRPr="00346EEC">
        <w:rPr>
          <w:rFonts w:ascii="Constantia" w:eastAsia="Cambria" w:hAnsi="Constantia" w:cs="Cambria"/>
          <w:color w:val="000000"/>
        </w:rPr>
        <w:t>*   *   *</w:t>
      </w:r>
    </w:p>
    <w:p w14:paraId="4CCC8B62" w14:textId="1393AFF9"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xml:space="preserve"> and the </w:t>
      </w:r>
      <w:r w:rsidRPr="00346EEC">
        <w:rPr>
          <w:rFonts w:ascii="Constantia" w:eastAsia="Cambria" w:hAnsi="Constantia" w:cs="Cambria"/>
          <w:b/>
          <w:bCs/>
          <w:color w:val="000000"/>
        </w:rPr>
        <w:t>Master Entropic Equation</w:t>
      </w:r>
      <w:r w:rsidRPr="00346EEC">
        <w:rPr>
          <w:rFonts w:ascii="Constantia" w:eastAsia="Cambria" w:hAnsi="Constantia" w:cs="Cambria"/>
          <w:color w:val="000000"/>
        </w:rPr>
        <w:t xml:space="preserve">, derived in their full generality in the present section, constitute the mathematical infrastructure upon which the entire dynamical program of the Theory of Entropicity rests. The </w:t>
      </w:r>
      <w:r w:rsidRPr="00346EEC">
        <w:rPr>
          <w:rFonts w:ascii="Constantia" w:eastAsia="Cambria" w:hAnsi="Constantia" w:cs="Cambria"/>
          <w:b/>
          <w:bCs/>
          <w:color w:val="000000"/>
        </w:rPr>
        <w:t>Entropic Description Functional</w:t>
      </w:r>
      <w:r w:rsidRPr="00346EEC">
        <w:rPr>
          <w:rFonts w:ascii="Constantia" w:eastAsia="Cambria" w:hAnsi="Constantia" w:cs="Cambria"/>
          <w:color w:val="000000"/>
        </w:rPr>
        <w:t xml:space="preserve"> </w:t>
      </w:r>
      <w:r w:rsidRPr="00346EEC">
        <w:rPr>
          <w:rFonts w:ascii="Constantia" w:eastAsia="Cambria" w:hAnsi="Constantia" w:cs="Cambria"/>
          <w:i/>
          <w:iCs/>
          <w:color w:val="000000"/>
        </w:rPr>
        <w:t>E</w:t>
      </w:r>
      <w:r w:rsidRPr="00346EEC">
        <w:rPr>
          <w:rFonts w:ascii="Constantia" w:eastAsia="Cambria" w:hAnsi="Constantia" w:cs="Cambria"/>
          <w:color w:val="000000"/>
        </w:rPr>
        <w:t>[</w:t>
      </w:r>
      <w:r w:rsidRPr="00346EEC">
        <w:rPr>
          <w:rFonts w:ascii="Constantia" w:eastAsia="Cambria" w:hAnsi="Constantia" w:cs="Cambria"/>
          <w:i/>
          <w:iCs/>
          <w:color w:val="000000"/>
        </w:rPr>
        <w:t>x</w:t>
      </w:r>
      <w:r w:rsidRPr="00346EEC">
        <w:rPr>
          <w:rFonts w:ascii="Constantia" w:eastAsia="Cambria" w:hAnsi="Constantia" w:cs="Cambria"/>
          <w:color w:val="000000"/>
        </w:rPr>
        <w:t xml:space="preserve">] bridges the deepest passage in the </w:t>
      </w:r>
      <w:r w:rsidRPr="00346EEC">
        <w:rPr>
          <w:rFonts w:ascii="Constantia" w:eastAsia="Cambria" w:hAnsi="Constantia" w:cs="Cambria"/>
          <w:b/>
          <w:bCs/>
          <w:color w:val="000000"/>
        </w:rPr>
        <w:t>Kolmogorov–Obidi Lineage</w:t>
      </w:r>
      <w:r w:rsidRPr="00346EEC">
        <w:rPr>
          <w:rFonts w:ascii="Constantia" w:eastAsia="Cambria" w:hAnsi="Constantia" w:cs="Cambria"/>
          <w:color w:val="000000"/>
        </w:rPr>
        <w:t xml:space="preserve">: the passage from the discrete, </w:t>
      </w:r>
      <w:proofErr w:type="spellStart"/>
      <w:r w:rsidRPr="00346EEC">
        <w:rPr>
          <w:rFonts w:ascii="Constantia" w:eastAsia="Cambria" w:hAnsi="Constantia" w:cs="Cambria"/>
          <w:color w:val="000000"/>
        </w:rPr>
        <w:t>uncomputable</w:t>
      </w:r>
      <w:proofErr w:type="spellEnd"/>
      <w:r w:rsidRPr="00346EEC">
        <w:rPr>
          <w:rFonts w:ascii="Constantia" w:eastAsia="Cambria" w:hAnsi="Constantia" w:cs="Cambria"/>
          <w:color w:val="000000"/>
        </w:rPr>
        <w:t xml:space="preserve"> world of algorithmic complexity to the continuous, well-posed variational calculus of the </w:t>
      </w:r>
      <w:r w:rsidRPr="00346EEC">
        <w:rPr>
          <w:rFonts w:ascii="Constantia" w:eastAsia="Cambria" w:hAnsi="Constantia" w:cs="Cambria"/>
          <w:b/>
          <w:bCs/>
          <w:color w:val="000000"/>
        </w:rPr>
        <w:t>Obidi Action</w:t>
      </w:r>
      <w:r w:rsidRPr="00346EEC">
        <w:rPr>
          <w:rFonts w:ascii="Constantia" w:eastAsia="Cambria" w:hAnsi="Constantia" w:cs="Cambria"/>
          <w:color w:val="000000"/>
        </w:rPr>
        <w:t xml:space="preserve">, </w:t>
      </w:r>
      <w:r w:rsidR="003F4A2C" w:rsidRPr="00346EEC">
        <w:rPr>
          <w:rFonts w:ascii="Constantia" w:eastAsia="Cambria" w:hAnsi="Constantia" w:cs="Cambria"/>
          <w:color w:val="000000"/>
        </w:rPr>
        <w:t>regularizing</w:t>
      </w:r>
      <w:r w:rsidRPr="00346EEC">
        <w:rPr>
          <w:rFonts w:ascii="Constantia" w:eastAsia="Cambria" w:hAnsi="Constantia" w:cs="Cambria"/>
          <w:color w:val="000000"/>
        </w:rPr>
        <w:t xml:space="preserve"> the </w:t>
      </w:r>
      <w:proofErr w:type="spellStart"/>
      <w:r w:rsidRPr="00346EEC">
        <w:rPr>
          <w:rFonts w:ascii="Constantia" w:eastAsia="Cambria" w:hAnsi="Constantia" w:cs="Cambria"/>
          <w:color w:val="000000"/>
        </w:rPr>
        <w:t>uncomputability</w:t>
      </w:r>
      <w:proofErr w:type="spellEnd"/>
      <w:r w:rsidRPr="00346EEC">
        <w:rPr>
          <w:rFonts w:ascii="Constantia" w:eastAsia="Cambria" w:hAnsi="Constantia" w:cs="Cambria"/>
          <w:color w:val="000000"/>
        </w:rPr>
        <w:t xml:space="preserve"> of Kolmogorov complexity while preserving its essential information-theoretic content. The </w:t>
      </w:r>
      <w:r w:rsidRPr="00346EEC">
        <w:rPr>
          <w:rFonts w:ascii="Constantia" w:eastAsia="Cambria" w:hAnsi="Constantia" w:cs="Cambria"/>
          <w:b/>
          <w:bCs/>
          <w:color w:val="000000"/>
        </w:rPr>
        <w:t>Master Entropic Equation</w:t>
      </w:r>
      <w:r w:rsidRPr="00346EEC">
        <w:rPr>
          <w:rFonts w:ascii="Constantia" w:eastAsia="Cambria" w:hAnsi="Constantia" w:cs="Cambria"/>
          <w:color w:val="000000"/>
        </w:rPr>
        <w:t xml:space="preserve"> — together with the </w:t>
      </w:r>
      <w:r w:rsidRPr="00346EEC">
        <w:rPr>
          <w:rFonts w:ascii="Constantia" w:eastAsia="Cambria" w:hAnsi="Constantia" w:cs="Cambria"/>
          <w:b/>
          <w:bCs/>
          <w:color w:val="000000"/>
        </w:rPr>
        <w:t>Entropic Einstein Equations</w:t>
      </w:r>
      <w:r w:rsidRPr="00346EEC">
        <w:rPr>
          <w:rFonts w:ascii="Constantia" w:eastAsia="Cambria" w:hAnsi="Constantia" w:cs="Cambria"/>
          <w:color w:val="000000"/>
        </w:rPr>
        <w:t xml:space="preserve"> — governs the co-evolution of the entropic field and spacetime geometry, establishing the complete dynamical system of the theory. The symmetries of this system, </w:t>
      </w:r>
      <w:r w:rsidRPr="00346EEC">
        <w:rPr>
          <w:rFonts w:ascii="Constantia" w:eastAsia="Cambria" w:hAnsi="Constantia" w:cs="Cambria"/>
          <w:color w:val="000000"/>
        </w:rPr>
        <w:lastRenderedPageBreak/>
        <w:t xml:space="preserve">codified in the </w:t>
      </w:r>
      <w:r w:rsidRPr="00346EEC">
        <w:rPr>
          <w:rFonts w:ascii="Constantia" w:eastAsia="Cambria" w:hAnsi="Constantia" w:cs="Cambria"/>
          <w:b/>
          <w:bCs/>
          <w:color w:val="000000"/>
        </w:rPr>
        <w:t>Entropic Noether Principle</w:t>
      </w:r>
      <w:r w:rsidRPr="00346EEC">
        <w:rPr>
          <w:rFonts w:ascii="Constantia" w:eastAsia="Cambria" w:hAnsi="Constantia" w:cs="Cambria"/>
          <w:color w:val="000000"/>
        </w:rPr>
        <w:t>, generate conserved currents and charges that constrain the evolution. The well-</w:t>
      </w:r>
      <w:proofErr w:type="spellStart"/>
      <w:r w:rsidRPr="00346EEC">
        <w:rPr>
          <w:rFonts w:ascii="Constantia" w:eastAsia="Cambria" w:hAnsi="Constantia" w:cs="Cambria"/>
          <w:color w:val="000000"/>
        </w:rPr>
        <w:t>posedness</w:t>
      </w:r>
      <w:proofErr w:type="spellEnd"/>
      <w:r w:rsidRPr="00346EEC">
        <w:rPr>
          <w:rFonts w:ascii="Constantia" w:eastAsia="Cambria" w:hAnsi="Constantia" w:cs="Cambria"/>
          <w:color w:val="000000"/>
        </w:rPr>
        <w:t xml:space="preserve"> results (Theorems 15.6 and 15.7) guarantee that the MEE defines a deterministic, causal dynamics for the entropic field — a necessary condition for any candidate fundamental theory.</w:t>
      </w:r>
    </w:p>
    <w:p w14:paraId="5E0C0524" w14:textId="7A6253EB" w:rsidR="00C90E67" w:rsidRPr="00346EEC" w:rsidRDefault="00C90E67" w:rsidP="00C90E67">
      <w:pPr>
        <w:spacing w:before="60" w:after="120" w:line="384" w:lineRule="auto"/>
        <w:jc w:val="both"/>
        <w:rPr>
          <w:rFonts w:ascii="Constantia" w:hAnsi="Constantia"/>
        </w:rPr>
      </w:pPr>
      <w:r w:rsidRPr="00346EEC">
        <w:rPr>
          <w:rFonts w:ascii="Constantia" w:eastAsia="Cambria" w:hAnsi="Constantia" w:cs="Cambria"/>
          <w:color w:val="000000"/>
        </w:rPr>
        <w:t xml:space="preserve">Section 16 will now </w:t>
      </w:r>
      <w:r w:rsidR="001F0A5F" w:rsidRPr="00346EEC">
        <w:rPr>
          <w:rFonts w:ascii="Constantia" w:eastAsia="Cambria" w:hAnsi="Constantia" w:cs="Cambria"/>
          <w:color w:val="000000"/>
        </w:rPr>
        <w:t>specialize</w:t>
      </w:r>
      <w:r w:rsidRPr="00346EEC">
        <w:rPr>
          <w:rFonts w:ascii="Constantia" w:eastAsia="Cambria" w:hAnsi="Constantia" w:cs="Cambria"/>
          <w:color w:val="000000"/>
        </w:rPr>
        <w:t xml:space="preserve"> the MEE to specific potentials and geometries — beginning with the </w:t>
      </w:r>
      <w:r w:rsidRPr="00346EEC">
        <w:rPr>
          <w:rFonts w:ascii="Constantia" w:eastAsia="Cambria" w:hAnsi="Constantia" w:cs="Cambria"/>
          <w:b/>
          <w:bCs/>
          <w:color w:val="000000"/>
        </w:rPr>
        <w:t>Toy-MEE</w:t>
      </w:r>
      <w:r w:rsidRPr="00346EEC">
        <w:rPr>
          <w:rFonts w:ascii="Constantia" w:eastAsia="Cambria" w:hAnsi="Constantia" w:cs="Cambria"/>
          <w:color w:val="000000"/>
        </w:rPr>
        <w:t xml:space="preserve"> (the logistic potential in flat spacetime) and its remarkable connection to the </w:t>
      </w:r>
      <w:r w:rsidRPr="00346EEC">
        <w:rPr>
          <w:rFonts w:ascii="Constantia" w:eastAsia="Cambria" w:hAnsi="Constantia" w:cs="Cambria"/>
          <w:b/>
          <w:bCs/>
          <w:color w:val="000000"/>
        </w:rPr>
        <w:t>Fisher–KPP reaction-diffusion equation</w:t>
      </w:r>
      <w:r w:rsidRPr="00346EEC">
        <w:rPr>
          <w:rFonts w:ascii="Constantia" w:eastAsia="Cambria" w:hAnsi="Constantia" w:cs="Cambria"/>
          <w:color w:val="000000"/>
        </w:rPr>
        <w:t xml:space="preserve"> — to </w:t>
      </w:r>
      <w:r w:rsidR="001F0A5F" w:rsidRPr="00346EEC">
        <w:rPr>
          <w:rFonts w:ascii="Constantia" w:eastAsia="Cambria" w:hAnsi="Constantia" w:cs="Cambria"/>
          <w:color w:val="000000"/>
        </w:rPr>
        <w:t>analyze</w:t>
      </w:r>
      <w:r w:rsidRPr="00346EEC">
        <w:rPr>
          <w:rFonts w:ascii="Constantia" w:eastAsia="Cambria" w:hAnsi="Constantia" w:cs="Cambria"/>
          <w:color w:val="000000"/>
        </w:rPr>
        <w:t xml:space="preserve"> travelling wave solutions, the </w:t>
      </w:r>
      <w:r w:rsidRPr="00346EEC">
        <w:rPr>
          <w:rFonts w:ascii="Constantia" w:eastAsia="Cambria" w:hAnsi="Constantia" w:cs="Cambria"/>
          <w:b/>
          <w:bCs/>
          <w:color w:val="000000"/>
        </w:rPr>
        <w:t>No-Rush Theorem</w:t>
      </w:r>
      <w:r w:rsidRPr="00346EEC">
        <w:rPr>
          <w:rFonts w:ascii="Constantia" w:eastAsia="Cambria" w:hAnsi="Constantia" w:cs="Cambria"/>
          <w:color w:val="000000"/>
        </w:rPr>
        <w:t xml:space="preserve">, lattice extensions, and the quantitative </w:t>
      </w:r>
      <w:r w:rsidR="001F0A5F" w:rsidRPr="00346EEC">
        <w:rPr>
          <w:rFonts w:ascii="Constantia" w:eastAsia="Cambria" w:hAnsi="Constantia" w:cs="Cambria"/>
          <w:color w:val="000000"/>
        </w:rPr>
        <w:t>behavior</w:t>
      </w:r>
      <w:r w:rsidRPr="00346EEC">
        <w:rPr>
          <w:rFonts w:ascii="Constantia" w:eastAsia="Cambria" w:hAnsi="Constantia" w:cs="Cambria"/>
          <w:color w:val="000000"/>
        </w:rPr>
        <w:t xml:space="preserve"> of entropy propagation.</w:t>
      </w:r>
    </w:p>
    <w:p w14:paraId="0362FF08" w14:textId="77777777" w:rsidR="008A4093" w:rsidRDefault="008A4093" w:rsidP="008A4093">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369AF63D" w14:textId="77777777" w:rsidR="001F0A5F" w:rsidRPr="00F5662D" w:rsidRDefault="001F0A5F" w:rsidP="001F0A5F">
      <w:pPr>
        <w:pStyle w:val="Heading2"/>
        <w:pBdr>
          <w:bottom w:val="single" w:sz="4" w:space="1" w:color="auto"/>
        </w:pBdr>
        <w:spacing w:before="360" w:after="120" w:line="312" w:lineRule="auto"/>
        <w:rPr>
          <w:rFonts w:ascii="Cambria" w:hAnsi="Cambria"/>
        </w:rPr>
      </w:pPr>
      <w:bookmarkStart w:id="72" w:name="_Toc228072133"/>
      <w:r w:rsidRPr="00F5662D">
        <w:rPr>
          <w:rFonts w:ascii="Cambria" w:hAnsi="Cambria"/>
        </w:rPr>
        <w:t>16. The Toy-MEE and Fisher–KPP Theory: Travelling Waves, the No-Rush Theorem, and Lattice Extensions</w:t>
      </w:r>
      <w:bookmarkEnd w:id="72"/>
    </w:p>
    <w:p w14:paraId="71E5473E"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Section 15 derived the </w:t>
      </w:r>
      <w:r w:rsidRPr="00FB5318">
        <w:rPr>
          <w:rFonts w:ascii="Constantia" w:eastAsia="Cambria" w:hAnsi="Constantia" w:cs="Cambria"/>
          <w:b/>
          <w:bCs/>
          <w:color w:val="000000"/>
        </w:rPr>
        <w:t>Master Entropic Equation (MEE)</w:t>
      </w:r>
      <w:r w:rsidRPr="00FB5318">
        <w:rPr>
          <w:rFonts w:ascii="Constantia" w:eastAsia="Cambria" w:hAnsi="Constantia" w:cs="Cambria"/>
          <w:color w:val="000000"/>
        </w:rPr>
        <w:t xml:space="preserve"> in its full generality on curved spacetime. The MEE is a nonlinear, generally covariant partial differential equation governing the dynamics of the </w:t>
      </w:r>
      <w:r w:rsidRPr="00FB5318">
        <w:rPr>
          <w:rFonts w:ascii="Constantia" w:eastAsia="Cambria" w:hAnsi="Constantia" w:cs="Cambria"/>
          <w:b/>
          <w:bCs/>
          <w:color w:val="000000"/>
        </w:rPr>
        <w:t>entropic field</w:t>
      </w:r>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on an arbitrary Lorentzian manifold, and its richness—encompassing nonlinear self-interaction, curvature coupling, and covariant diffusion—renders exact analysis exceedingly difficult in the most general setting. The present section specializes the MEE to a specific, physically motivated potential—the </w:t>
      </w:r>
      <w:r w:rsidRPr="00FB5318">
        <w:rPr>
          <w:rFonts w:ascii="Constantia" w:eastAsia="Cambria" w:hAnsi="Constantia" w:cs="Cambria"/>
          <w:b/>
          <w:bCs/>
          <w:color w:val="000000"/>
        </w:rPr>
        <w:t>logistic entropic potential</w:t>
      </w:r>
      <w:r w:rsidRPr="00FB5318">
        <w:rPr>
          <w:rFonts w:ascii="Constantia" w:eastAsia="Cambria" w:hAnsi="Constantia" w:cs="Cambria"/>
          <w:color w:val="000000"/>
        </w:rPr>
        <w:t xml:space="preserve">—in flat spacetime, yielding the </w:t>
      </w:r>
      <w:r w:rsidRPr="00FB5318">
        <w:rPr>
          <w:rFonts w:ascii="Constantia" w:eastAsia="Cambria" w:hAnsi="Constantia" w:cs="Cambria"/>
          <w:b/>
          <w:bCs/>
          <w:color w:val="000000"/>
        </w:rPr>
        <w:t>Toy-MEE</w:t>
      </w:r>
      <w:r w:rsidRPr="00FB5318">
        <w:rPr>
          <w:rFonts w:ascii="Constantia" w:eastAsia="Cambria" w:hAnsi="Constantia" w:cs="Cambria"/>
          <w:color w:val="000000"/>
        </w:rPr>
        <w:t xml:space="preserve">. This specialization reveals a profound and previously unrecognized connection between the </w:t>
      </w:r>
      <w:r w:rsidRPr="00FB5318">
        <w:rPr>
          <w:rFonts w:ascii="Constantia" w:eastAsia="Cambria" w:hAnsi="Constantia" w:cs="Cambria"/>
          <w:b/>
          <w:bCs/>
          <w:color w:val="000000"/>
        </w:rPr>
        <w:t>Theory of Entropicity</w:t>
      </w:r>
      <w:r w:rsidRPr="00FB5318">
        <w:rPr>
          <w:rFonts w:ascii="Constantia" w:eastAsia="Cambria" w:hAnsi="Constantia" w:cs="Cambria"/>
          <w:color w:val="000000"/>
        </w:rPr>
        <w:t xml:space="preserve"> and one of the most celebrated equations in mathematical biology and nonlinear PDE theory: the </w:t>
      </w:r>
      <w:r w:rsidRPr="00FB5318">
        <w:rPr>
          <w:rFonts w:ascii="Constantia" w:eastAsia="Cambria" w:hAnsi="Constantia" w:cs="Cambria"/>
          <w:b/>
          <w:bCs/>
          <w:color w:val="000000"/>
        </w:rPr>
        <w:t>Fisher–KPP equation</w:t>
      </w:r>
      <w:r w:rsidRPr="00FB5318">
        <w:rPr>
          <w:rFonts w:ascii="Constantia" w:eastAsia="Cambria" w:hAnsi="Constantia" w:cs="Cambria"/>
          <w:color w:val="000000"/>
        </w:rPr>
        <w:t xml:space="preserve"> (Fisher, 1937; Kolmogorov, Petrovsky, and Piskunov, 1937).</w:t>
      </w:r>
    </w:p>
    <w:p w14:paraId="03EB0CF7"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lastRenderedPageBreak/>
        <w:t xml:space="preserve">The remarkable historical irony is that the KPP in </w:t>
      </w:r>
      <w:r w:rsidRPr="00FB5318">
        <w:rPr>
          <w:rFonts w:ascii="Constantia" w:eastAsia="Cambria" w:hAnsi="Constantia" w:cs="Cambria"/>
          <w:b/>
          <w:bCs/>
          <w:color w:val="000000"/>
        </w:rPr>
        <w:t>Fisher–KPP</w:t>
      </w:r>
      <w:r w:rsidRPr="00FB5318">
        <w:rPr>
          <w:rFonts w:ascii="Constantia" w:eastAsia="Cambria" w:hAnsi="Constantia" w:cs="Cambria"/>
          <w:color w:val="000000"/>
        </w:rPr>
        <w:t xml:space="preserve"> stands for Kolmogorov–Petrovsky–Piskunov—the same Kolmogorov whose probability axioms and algorithmic complexity were derived from the </w:t>
      </w:r>
      <w:r w:rsidRPr="00FB5318">
        <w:rPr>
          <w:rFonts w:ascii="Constantia" w:eastAsia="Cambria" w:hAnsi="Constantia" w:cs="Cambria"/>
          <w:b/>
          <w:bCs/>
          <w:color w:val="000000"/>
        </w:rPr>
        <w:t>Obidi Action</w:t>
      </w:r>
      <w:r w:rsidRPr="00FB5318">
        <w:rPr>
          <w:rFonts w:ascii="Constantia" w:eastAsia="Cambria" w:hAnsi="Constantia" w:cs="Cambria"/>
          <w:color w:val="000000"/>
        </w:rPr>
        <w:t xml:space="preserve"> in Sections 12 and 13 of this Letter. The Toy-MEE thus closes a circle in the </w:t>
      </w:r>
      <w:r w:rsidRPr="00FB5318">
        <w:rPr>
          <w:rFonts w:ascii="Constantia" w:eastAsia="Cambria" w:hAnsi="Constantia" w:cs="Cambria"/>
          <w:b/>
          <w:bCs/>
          <w:color w:val="000000"/>
        </w:rPr>
        <w:t>Kolmogorov–Obidi Lineage</w:t>
      </w:r>
      <w:r w:rsidRPr="00FB5318">
        <w:rPr>
          <w:rFonts w:ascii="Constantia" w:eastAsia="Cambria" w:hAnsi="Constantia" w:cs="Cambria"/>
          <w:color w:val="000000"/>
        </w:rPr>
        <w:t xml:space="preserve">: Kolmogorov’s own reaction-diffusion equation appears as a special case of the entropic field theory that subsumes his earlier contributions. The historical loop is striking: the mathematician who axiomatized probability, introduced algorithmic complexity, and defined Kolmogorov–Sinai entropy also co-authored the foundational analysis of the very partial differential equation that now emerges as a limiting case of the </w:t>
      </w:r>
      <w:r w:rsidRPr="00FB5318">
        <w:rPr>
          <w:rFonts w:ascii="Constantia" w:eastAsia="Cambria" w:hAnsi="Constantia" w:cs="Cambria"/>
          <w:b/>
          <w:bCs/>
          <w:color w:val="000000"/>
        </w:rPr>
        <w:t>Master Entropic Equation</w:t>
      </w:r>
      <w:r w:rsidRPr="00FB5318">
        <w:rPr>
          <w:rFonts w:ascii="Constantia" w:eastAsia="Cambria" w:hAnsi="Constantia" w:cs="Cambria"/>
          <w:color w:val="000000"/>
        </w:rPr>
        <w:t>—the equation governing the field-theoretic object from which all of Kolmogorov’s earlier constructs are derived.</w:t>
      </w:r>
    </w:p>
    <w:p w14:paraId="6B5D0185"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structure of this section is as follows. Subsection 16.1 defines the </w:t>
      </w:r>
      <w:r w:rsidRPr="00FB5318">
        <w:rPr>
          <w:rFonts w:ascii="Constantia" w:eastAsia="Cambria" w:hAnsi="Constantia" w:cs="Cambria"/>
          <w:b/>
          <w:bCs/>
          <w:color w:val="000000"/>
        </w:rPr>
        <w:t>logistic entropic potential</w:t>
      </w:r>
      <w:r w:rsidRPr="00FB5318">
        <w:rPr>
          <w:rFonts w:ascii="Constantia" w:eastAsia="Cambria" w:hAnsi="Constantia" w:cs="Cambria"/>
          <w:color w:val="000000"/>
        </w:rPr>
        <w:t xml:space="preserve"> and derives the </w:t>
      </w:r>
      <w:r w:rsidRPr="00FB5318">
        <w:rPr>
          <w:rFonts w:ascii="Constantia" w:eastAsia="Cambria" w:hAnsi="Constantia" w:cs="Cambria"/>
          <w:b/>
          <w:bCs/>
          <w:color w:val="000000"/>
        </w:rPr>
        <w:t>Toy-MEE</w:t>
      </w:r>
      <w:r w:rsidRPr="00FB5318">
        <w:rPr>
          <w:rFonts w:ascii="Constantia" w:eastAsia="Cambria" w:hAnsi="Constantia" w:cs="Cambria"/>
          <w:color w:val="000000"/>
        </w:rPr>
        <w:t xml:space="preserve"> from the full MEE by three successive specializations. Subsection 16.2 analyses the </w:t>
      </w:r>
      <w:r w:rsidRPr="00FB5318">
        <w:rPr>
          <w:rFonts w:ascii="Constantia" w:eastAsia="Cambria" w:hAnsi="Constantia" w:cs="Cambria"/>
          <w:b/>
          <w:bCs/>
          <w:color w:val="000000"/>
        </w:rPr>
        <w:t>travelling wave solutions</w:t>
      </w:r>
      <w:r w:rsidRPr="00FB5318">
        <w:rPr>
          <w:rFonts w:ascii="Constantia" w:eastAsia="Cambria" w:hAnsi="Constantia" w:cs="Cambria"/>
          <w:color w:val="000000"/>
        </w:rPr>
        <w:t xml:space="preserve"> of the Toy-MEE, including the phase-plane reduction, the existence theorem, the </w:t>
      </w:r>
      <w:proofErr w:type="spellStart"/>
      <w:r w:rsidRPr="00FB5318">
        <w:rPr>
          <w:rFonts w:ascii="Constantia" w:eastAsia="Cambria" w:hAnsi="Constantia" w:cs="Cambria"/>
          <w:b/>
          <w:bCs/>
          <w:color w:val="000000"/>
        </w:rPr>
        <w:t>Ablowitz</w:t>
      </w:r>
      <w:proofErr w:type="spellEnd"/>
      <w:r w:rsidRPr="00FB5318">
        <w:rPr>
          <w:rFonts w:ascii="Constantia" w:eastAsia="Cambria" w:hAnsi="Constantia" w:cs="Cambria"/>
          <w:b/>
          <w:bCs/>
          <w:color w:val="000000"/>
        </w:rPr>
        <w:t>–</w:t>
      </w:r>
      <w:proofErr w:type="spellStart"/>
      <w:r w:rsidRPr="00FB5318">
        <w:rPr>
          <w:rFonts w:ascii="Constantia" w:eastAsia="Cambria" w:hAnsi="Constantia" w:cs="Cambria"/>
          <w:b/>
          <w:bCs/>
          <w:color w:val="000000"/>
        </w:rPr>
        <w:t>Zeppetella</w:t>
      </w:r>
      <w:proofErr w:type="spellEnd"/>
      <w:r w:rsidRPr="00FB5318">
        <w:rPr>
          <w:rFonts w:ascii="Constantia" w:eastAsia="Cambria" w:hAnsi="Constantia" w:cs="Cambria"/>
          <w:b/>
          <w:bCs/>
          <w:color w:val="000000"/>
        </w:rPr>
        <w:t xml:space="preserve"> exact solution</w:t>
      </w:r>
      <w:r w:rsidRPr="00FB5318">
        <w:rPr>
          <w:rFonts w:ascii="Constantia" w:eastAsia="Cambria" w:hAnsi="Constantia" w:cs="Cambria"/>
          <w:color w:val="000000"/>
        </w:rPr>
        <w:t xml:space="preserve">, and the asymptotic structure of the wave profile. Subsection 16.3 proves the </w:t>
      </w:r>
      <w:r w:rsidRPr="00FB5318">
        <w:rPr>
          <w:rFonts w:ascii="Constantia" w:eastAsia="Cambria" w:hAnsi="Constantia" w:cs="Cambria"/>
          <w:b/>
          <w:bCs/>
          <w:color w:val="000000"/>
        </w:rPr>
        <w:t>No-Rush Theorem</w:t>
      </w:r>
      <w:r w:rsidRPr="00FB5318">
        <w:rPr>
          <w:rFonts w:ascii="Constantia" w:eastAsia="Cambria" w:hAnsi="Constantia" w:cs="Cambria"/>
          <w:color w:val="000000"/>
        </w:rPr>
        <w:t xml:space="preserve">—the fundamental speed limit on entropic propagation—including the full three-stage proof and the </w:t>
      </w:r>
      <w:r w:rsidRPr="00FB5318">
        <w:rPr>
          <w:rFonts w:ascii="Constantia" w:eastAsia="Cambria" w:hAnsi="Constantia" w:cs="Cambria"/>
          <w:b/>
          <w:bCs/>
          <w:color w:val="000000"/>
        </w:rPr>
        <w:t>Bramson logarithmic correction</w:t>
      </w:r>
      <w:r w:rsidRPr="00FB5318">
        <w:rPr>
          <w:rFonts w:ascii="Constantia" w:eastAsia="Cambria" w:hAnsi="Constantia" w:cs="Cambria"/>
          <w:color w:val="000000"/>
        </w:rPr>
        <w:t xml:space="preserve">. Subsection 16.4 extends the analysis to discrete lattice models in one and two spatial dimensions, deriving the </w:t>
      </w:r>
      <w:r w:rsidRPr="00FB5318">
        <w:rPr>
          <w:rFonts w:ascii="Constantia" w:eastAsia="Cambria" w:hAnsi="Constantia" w:cs="Cambria"/>
          <w:b/>
          <w:bCs/>
          <w:color w:val="000000"/>
        </w:rPr>
        <w:t>Lattice Toy-MEE</w:t>
      </w:r>
      <w:r w:rsidRPr="00FB5318">
        <w:rPr>
          <w:rFonts w:ascii="Constantia" w:eastAsia="Cambria" w:hAnsi="Constantia" w:cs="Cambria"/>
          <w:color w:val="000000"/>
        </w:rPr>
        <w:t xml:space="preserve"> and establishing the </w:t>
      </w:r>
      <w:r w:rsidRPr="00FB5318">
        <w:rPr>
          <w:rFonts w:ascii="Constantia" w:eastAsia="Cambria" w:hAnsi="Constantia" w:cs="Cambria"/>
          <w:b/>
          <w:bCs/>
          <w:color w:val="000000"/>
        </w:rPr>
        <w:t>Discrete No-Rush Theorem</w:t>
      </w:r>
      <w:r w:rsidRPr="00FB5318">
        <w:rPr>
          <w:rFonts w:ascii="Constantia" w:eastAsia="Cambria" w:hAnsi="Constantia" w:cs="Cambria"/>
          <w:color w:val="000000"/>
        </w:rPr>
        <w:t xml:space="preserve">. Subsection 16.5 establishes the stability theory of the Toy-MEE solutions, including the linear stability of the equilibria, the nonlinear stability of the travelling wave front, and the construction of the </w:t>
      </w:r>
      <w:r w:rsidRPr="00FB5318">
        <w:rPr>
          <w:rFonts w:ascii="Constantia" w:eastAsia="Cambria" w:hAnsi="Constantia" w:cs="Cambria"/>
          <w:b/>
          <w:bCs/>
          <w:color w:val="000000"/>
        </w:rPr>
        <w:t>Entropic Lyapunov Functional</w:t>
      </w:r>
      <w:r>
        <w:rPr>
          <w:rFonts w:ascii="Constantia" w:eastAsia="Cambria" w:hAnsi="Constantia" w:cs="Cambria"/>
          <w:b/>
          <w:bCs/>
          <w:color w:val="000000"/>
        </w:rPr>
        <w:t xml:space="preserve"> (ELF)</w:t>
      </w:r>
      <w:r w:rsidRPr="00FB5318">
        <w:rPr>
          <w:rFonts w:ascii="Constantia" w:eastAsia="Cambria" w:hAnsi="Constantia" w:cs="Cambria"/>
          <w:color w:val="000000"/>
        </w:rPr>
        <w:t>.</w:t>
      </w:r>
    </w:p>
    <w:p w14:paraId="6405DD30" w14:textId="77777777" w:rsidR="003F4A2C" w:rsidRDefault="003F4A2C" w:rsidP="001F0A5F">
      <w:pPr>
        <w:pStyle w:val="Heading3"/>
        <w:spacing w:before="280" w:after="120" w:line="312" w:lineRule="auto"/>
        <w:rPr>
          <w:rFonts w:ascii="Cambria" w:hAnsi="Cambria"/>
          <w:sz w:val="28"/>
          <w:szCs w:val="28"/>
        </w:rPr>
      </w:pPr>
    </w:p>
    <w:p w14:paraId="2E936DA0" w14:textId="77777777" w:rsidR="003F4A2C" w:rsidRDefault="003F4A2C" w:rsidP="001F0A5F">
      <w:pPr>
        <w:pStyle w:val="Heading3"/>
        <w:spacing w:before="280" w:after="120" w:line="312" w:lineRule="auto"/>
        <w:rPr>
          <w:rFonts w:ascii="Cambria" w:hAnsi="Cambria"/>
          <w:sz w:val="28"/>
          <w:szCs w:val="28"/>
        </w:rPr>
      </w:pPr>
    </w:p>
    <w:p w14:paraId="6A104872" w14:textId="50036DAD" w:rsidR="001F0A5F" w:rsidRPr="00F5662D" w:rsidRDefault="001F0A5F" w:rsidP="001F0A5F">
      <w:pPr>
        <w:pStyle w:val="Heading3"/>
        <w:spacing w:before="280" w:after="120" w:line="312" w:lineRule="auto"/>
        <w:rPr>
          <w:rFonts w:ascii="Cambria" w:hAnsi="Cambria"/>
          <w:sz w:val="28"/>
          <w:szCs w:val="28"/>
        </w:rPr>
      </w:pPr>
      <w:bookmarkStart w:id="73" w:name="_Toc228072134"/>
      <w:r w:rsidRPr="00F5662D">
        <w:rPr>
          <w:rFonts w:ascii="Cambria" w:hAnsi="Cambria"/>
          <w:sz w:val="28"/>
          <w:szCs w:val="28"/>
        </w:rPr>
        <w:lastRenderedPageBreak/>
        <w:t>16.1 The Logistic Entropic Potential and the Derivation of the Toy-MEE</w:t>
      </w:r>
      <w:bookmarkEnd w:id="73"/>
    </w:p>
    <w:p w14:paraId="0DB82472"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t>16.1.1 Physical Motivation for the Logistic Potential</w:t>
      </w:r>
    </w:p>
    <w:p w14:paraId="6C5AD385"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w:t>
      </w:r>
      <w:r w:rsidRPr="00FB5318">
        <w:rPr>
          <w:rFonts w:ascii="Constantia" w:eastAsia="Cambria" w:hAnsi="Constantia" w:cs="Cambria"/>
          <w:b/>
          <w:bCs/>
          <w:color w:val="000000"/>
        </w:rPr>
        <w:t>entropic potential</w:t>
      </w:r>
      <w:r w:rsidRPr="00FB5318">
        <w:rPr>
          <w:rFonts w:ascii="Constantia" w:eastAsia="Cambria" w:hAnsi="Constantia" w:cs="Cambria"/>
          <w:color w:val="000000"/>
        </w:rPr>
        <w:t xml:space="preserve"> </w:t>
      </w: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 xml:space="preserve">) encodes the self-interaction of the </w:t>
      </w:r>
      <w:r w:rsidRPr="00FB5318">
        <w:rPr>
          <w:rFonts w:ascii="Constantia" w:eastAsia="Cambria" w:hAnsi="Constantia" w:cs="Cambria"/>
          <w:b/>
          <w:bCs/>
          <w:color w:val="000000"/>
        </w:rPr>
        <w:t>entropic field</w:t>
      </w:r>
      <w:r w:rsidRPr="00FB5318">
        <w:rPr>
          <w:rFonts w:ascii="Constantia" w:eastAsia="Cambria" w:hAnsi="Constantia" w:cs="Cambria"/>
          <w:color w:val="000000"/>
        </w:rPr>
        <w:t xml:space="preserve"> and is the central ingredient that determines the equilibrium states, the bifurcation structure, and the qualitative dynamics of entropy propagation within the </w:t>
      </w:r>
      <w:r w:rsidRPr="00FB5318">
        <w:rPr>
          <w:rFonts w:ascii="Constantia" w:eastAsia="Cambria" w:hAnsi="Constantia" w:cs="Cambria"/>
          <w:b/>
          <w:bCs/>
          <w:color w:val="000000"/>
        </w:rPr>
        <w:t>Theory of Entropicity</w:t>
      </w:r>
      <w:r w:rsidRPr="00FB5318">
        <w:rPr>
          <w:rFonts w:ascii="Constantia" w:eastAsia="Cambria" w:hAnsi="Constantia" w:cs="Cambria"/>
          <w:color w:val="000000"/>
        </w:rPr>
        <w:t xml:space="preserve">. The choice of </w:t>
      </w: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 xml:space="preserve">) is constrained by two physical boundary conditions: the derivative </w:t>
      </w:r>
      <w:proofErr w:type="gramStart"/>
      <w:r w:rsidRPr="00FB5318">
        <w:rPr>
          <w:rFonts w:ascii="Constantia" w:eastAsia="Cambria" w:hAnsi="Constantia" w:cs="Cambria"/>
          <w:i/>
          <w:iCs/>
          <w:color w:val="000000"/>
        </w:rPr>
        <w:t>V</w:t>
      </w:r>
      <w:r w:rsidRPr="00FB5318">
        <w:rPr>
          <w:rFonts w:ascii="Times New Roman" w:eastAsia="Cambria" w:hAnsi="Times New Roman" w:cs="Times New Roman"/>
          <w:color w:val="000000"/>
        </w:rPr>
        <w:t>′</w:t>
      </w:r>
      <w:r w:rsidRPr="00FB5318">
        <w:rPr>
          <w:rFonts w:ascii="Constantia" w:eastAsia="Cambria" w:hAnsi="Constantia" w:cs="Cambria"/>
          <w:color w:val="000000"/>
        </w:rPr>
        <w:t>(</w:t>
      </w:r>
      <w:proofErr w:type="gramEnd"/>
      <w:r w:rsidRPr="00FB5318">
        <w:rPr>
          <w:rFonts w:ascii="Constantia" w:eastAsia="Cambria" w:hAnsi="Constantia" w:cs="Cambria"/>
          <w:color w:val="000000"/>
        </w:rPr>
        <w:t xml:space="preserve">0) = 0 and </w:t>
      </w:r>
      <w:proofErr w:type="gramStart"/>
      <w:r w:rsidRPr="00FB5318">
        <w:rPr>
          <w:rFonts w:ascii="Constantia" w:eastAsia="Cambria" w:hAnsi="Constantia" w:cs="Cambria"/>
          <w:i/>
          <w:iCs/>
          <w:color w:val="000000"/>
        </w:rPr>
        <w:t>V</w:t>
      </w:r>
      <w:r w:rsidRPr="00FB5318">
        <w:rPr>
          <w:rFonts w:ascii="Times New Roman" w:eastAsia="Cambria" w:hAnsi="Times New Roman" w:cs="Times New Roman"/>
          <w:color w:val="000000"/>
        </w:rPr>
        <w:t>′</w:t>
      </w:r>
      <w:r w:rsidRPr="00FB5318">
        <w:rPr>
          <w:rFonts w:ascii="Constantia" w:eastAsia="Cambria" w:hAnsi="Constantia" w:cs="Cambria"/>
          <w:color w:val="000000"/>
        </w:rPr>
        <w:t>(</w:t>
      </w:r>
      <w:proofErr w:type="gramEnd"/>
      <w:r w:rsidRPr="00FB5318">
        <w:rPr>
          <w:rFonts w:ascii="Constantia" w:eastAsia="Cambria" w:hAnsi="Constantia" w:cs="Cambria"/>
          <w:color w:val="000000"/>
        </w:rPr>
        <w:t xml:space="preserve">1) = 0, which ensure that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0 and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1 are equilibria of the MEE. These equilibria correspond, respectively, to the </w:t>
      </w:r>
      <w:r w:rsidRPr="00FB5318">
        <w:rPr>
          <w:rFonts w:ascii="Constantia" w:eastAsia="Cambria" w:hAnsi="Constantia" w:cs="Cambria"/>
          <w:b/>
          <w:bCs/>
          <w:color w:val="000000"/>
        </w:rPr>
        <w:t>fully coherent state</w:t>
      </w:r>
      <w:r w:rsidRPr="00FB5318">
        <w:rPr>
          <w:rFonts w:ascii="Constantia" w:eastAsia="Cambria" w:hAnsi="Constantia" w:cs="Cambria"/>
          <w:color w:val="000000"/>
        </w:rPr>
        <w:t xml:space="preserve"> (all information resides in the observer sector) and the </w:t>
      </w:r>
      <w:r w:rsidRPr="00FB5318">
        <w:rPr>
          <w:rFonts w:ascii="Constantia" w:eastAsia="Cambria" w:hAnsi="Constantia" w:cs="Cambria"/>
          <w:b/>
          <w:bCs/>
          <w:color w:val="000000"/>
        </w:rPr>
        <w:t>fully entropic state</w:t>
      </w:r>
      <w:r w:rsidRPr="00FB5318">
        <w:rPr>
          <w:rFonts w:ascii="Constantia" w:eastAsia="Cambria" w:hAnsi="Constantia" w:cs="Cambria"/>
          <w:color w:val="000000"/>
        </w:rPr>
        <w:t xml:space="preserve"> (all information has been transferred to the entropic sector). The simplest polynomial potential satisfying these boundary conditions, while also exhibiting a double-well structure with an unstable intermediate equilibrium, is the </w:t>
      </w:r>
      <w:r w:rsidRPr="00FB5318">
        <w:rPr>
          <w:rFonts w:ascii="Constantia" w:eastAsia="Cambria" w:hAnsi="Constantia" w:cs="Cambria"/>
          <w:b/>
          <w:bCs/>
          <w:color w:val="000000"/>
        </w:rPr>
        <w:t>logistic entropic potential</w:t>
      </w:r>
      <w:r w:rsidRPr="00FB5318">
        <w:rPr>
          <w:rFonts w:ascii="Constantia" w:eastAsia="Cambria" w:hAnsi="Constantia" w:cs="Cambria"/>
          <w:color w:val="000000"/>
        </w:rPr>
        <w:t>:</w:t>
      </w:r>
    </w:p>
    <w:p w14:paraId="737198AA"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/2) </w:t>
      </w:r>
      <w:r w:rsidRPr="00FB5318">
        <w:rPr>
          <w:rFonts w:ascii="Constantia" w:eastAsia="Cambria" w:hAnsi="Constantia" w:cs="Cambria"/>
          <w:i/>
          <w:iCs/>
          <w:color w:val="000000"/>
        </w:rPr>
        <w:t>S</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S</w:t>
      </w:r>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(16.10)</w:t>
      </w:r>
    </w:p>
    <w:p w14:paraId="67FA9BA1"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where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&gt; 0 is the </w:t>
      </w:r>
      <w:r w:rsidRPr="00FB5318">
        <w:rPr>
          <w:rFonts w:ascii="Constantia" w:eastAsia="Cambria" w:hAnsi="Constantia" w:cs="Cambria"/>
          <w:b/>
          <w:bCs/>
          <w:color w:val="000000"/>
        </w:rPr>
        <w:t>entropic reaction rate</w:t>
      </w:r>
      <w:r w:rsidRPr="00FB5318">
        <w:rPr>
          <w:rFonts w:ascii="Constantia" w:eastAsia="Cambria" w:hAnsi="Constantia" w:cs="Cambria"/>
          <w:color w:val="000000"/>
        </w:rPr>
        <w:t xml:space="preserve"> with dimensions of inverse time [</w:t>
      </w:r>
      <w:r w:rsidRPr="00FB5318">
        <w:rPr>
          <w:rFonts w:ascii="Constantia" w:eastAsia="Cambria" w:hAnsi="Constantia" w:cs="Cambria"/>
          <w:i/>
          <w:iCs/>
          <w:color w:val="000000"/>
        </w:rPr>
        <w:t>β</w:t>
      </w:r>
      <w:r w:rsidRPr="00FB5318">
        <w:rPr>
          <w:rFonts w:ascii="Constantia" w:eastAsia="Cambria" w:hAnsi="Constantia" w:cs="Cambria"/>
          <w:color w:val="000000"/>
        </w:rPr>
        <w:t>] = T</w:t>
      </w:r>
      <w:r w:rsidRPr="00FB5318">
        <w:rPr>
          <w:rFonts w:ascii="Constantia" w:eastAsia="Cambria" w:hAnsi="Constantia" w:cs="Cambria"/>
          <w:color w:val="000000"/>
          <w:vertAlign w:val="superscript"/>
        </w:rPr>
        <w:t>−1</w:t>
      </w:r>
      <w:r w:rsidRPr="00FB5318">
        <w:rPr>
          <w:rFonts w:ascii="Constantia" w:eastAsia="Cambria" w:hAnsi="Constantia" w:cs="Cambria"/>
          <w:color w:val="000000"/>
        </w:rPr>
        <w:t>. The negative sign in Equation (16.10) is essential: it ensures that the derivative of the potential,</w:t>
      </w:r>
    </w:p>
    <w:p w14:paraId="143162A8" w14:textId="77777777" w:rsidR="001F0A5F" w:rsidRPr="00FB5318" w:rsidRDefault="001F0A5F" w:rsidP="001F0A5F">
      <w:pPr>
        <w:spacing w:before="60" w:after="120" w:line="384" w:lineRule="auto"/>
        <w:jc w:val="center"/>
        <w:rPr>
          <w:rFonts w:ascii="Constantia" w:hAnsi="Constantia"/>
        </w:rPr>
      </w:pPr>
      <w:proofErr w:type="gramStart"/>
      <w:r w:rsidRPr="00FB5318">
        <w:rPr>
          <w:rFonts w:ascii="Constantia" w:eastAsia="Cambria" w:hAnsi="Constantia" w:cs="Cambria"/>
          <w:i/>
          <w:iCs/>
          <w:color w:val="000000"/>
        </w:rPr>
        <w:t>V</w:t>
      </w:r>
      <w:r w:rsidRPr="00FB5318">
        <w:rPr>
          <w:rFonts w:ascii="Times New Roman" w:eastAsia="Cambria" w:hAnsi="Times New Roman" w:cs="Times New Roman"/>
          <w:color w:val="000000"/>
        </w:rPr>
        <w:t>′</w:t>
      </w:r>
      <w:r w:rsidRPr="00FB5318">
        <w:rPr>
          <w:rFonts w:ascii="Constantia" w:eastAsia="Cambria" w:hAnsi="Constantia" w:cs="Cambria"/>
          <w:color w:val="000000"/>
        </w:rPr>
        <w:t>(</w:t>
      </w:r>
      <w:proofErr w:type="gramEnd"/>
      <w:r w:rsidRPr="00FB5318">
        <w:rPr>
          <w:rFonts w:ascii="Constantia" w:eastAsia="Cambria" w:hAnsi="Constantia" w:cs="Cambria"/>
          <w:i/>
          <w:iCs/>
          <w:color w:val="000000"/>
        </w:rPr>
        <w:t>S</w:t>
      </w:r>
      <w:r w:rsidRPr="00FB5318">
        <w:rPr>
          <w:rFonts w:ascii="Constantia" w:eastAsia="Cambria" w:hAnsi="Constantia" w:cs="Cambria"/>
          <w:color w:val="000000"/>
        </w:rPr>
        <w:t>)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S</w:t>
      </w:r>
      <w:r w:rsidRPr="00FB5318">
        <w:rPr>
          <w:rFonts w:ascii="Constantia" w:eastAsia="Cambria" w:hAnsi="Constantia" w:cs="Cambria"/>
          <w:color w:val="000000"/>
        </w:rPr>
        <w:t>)(1 − 2</w:t>
      </w:r>
      <w:r w:rsidRPr="00FB5318">
        <w:rPr>
          <w:rFonts w:ascii="Constantia" w:eastAsia="Cambria" w:hAnsi="Constantia" w:cs="Cambria"/>
          <w:i/>
          <w:iCs/>
          <w:color w:val="000000"/>
        </w:rPr>
        <w:t>S</w:t>
      </w:r>
      <w:r w:rsidRPr="00FB5318">
        <w:rPr>
          <w:rFonts w:ascii="Constantia" w:eastAsia="Cambria" w:hAnsi="Constantia" w:cs="Cambria"/>
          <w:color w:val="000000"/>
        </w:rPr>
        <w:t>),</w:t>
      </w:r>
    </w:p>
    <w:p w14:paraId="45A2817A"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drives the entropic field away from the unstable equilibrium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1/2 and toward the stable equilibria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0 or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1. The three equilibria </w:t>
      </w:r>
      <w:proofErr w:type="gramStart"/>
      <w:r w:rsidRPr="00FB5318">
        <w:rPr>
          <w:rFonts w:ascii="Constantia" w:eastAsia="Cambria" w:hAnsi="Constantia" w:cs="Cambria"/>
          <w:color w:val="000000"/>
        </w:rPr>
        <w:t>admit</w:t>
      </w:r>
      <w:proofErr w:type="gramEnd"/>
      <w:r w:rsidRPr="00FB5318">
        <w:rPr>
          <w:rFonts w:ascii="Constantia" w:eastAsia="Cambria" w:hAnsi="Constantia" w:cs="Cambria"/>
          <w:color w:val="000000"/>
        </w:rPr>
        <w:t xml:space="preserve"> the following physical interpretations:</w:t>
      </w:r>
    </w:p>
    <w:p w14:paraId="064DF2E0" w14:textId="77777777" w:rsidR="001F0A5F" w:rsidRPr="00FB5318" w:rsidRDefault="001F0A5F" w:rsidP="001F0A5F">
      <w:pPr>
        <w:pStyle w:val="ListParagraph"/>
        <w:numPr>
          <w:ilvl w:val="0"/>
          <w:numId w:val="16"/>
        </w:numPr>
        <w:spacing w:before="60" w:after="120" w:line="384" w:lineRule="auto"/>
        <w:rPr>
          <w:rFonts w:ascii="Constantia" w:hAnsi="Constantia"/>
        </w:rPr>
      </w:pPr>
      <w:r w:rsidRPr="00FB5318">
        <w:rPr>
          <w:rFonts w:ascii="Constantia" w:eastAsia="Cambria" w:hAnsi="Constantia" w:cs="Cambria"/>
          <w:i/>
          <w:iCs/>
          <w:color w:val="000000"/>
        </w:rPr>
        <w:t>S</w:t>
      </w:r>
      <w:r w:rsidRPr="00FB5318">
        <w:rPr>
          <w:rFonts w:ascii="Constantia" w:eastAsia="Cambria" w:hAnsi="Constantia" w:cs="Cambria"/>
          <w:color w:val="000000"/>
        </w:rPr>
        <w:t xml:space="preserve"> = 0: the </w:t>
      </w:r>
      <w:r w:rsidRPr="00FB5318">
        <w:rPr>
          <w:rFonts w:ascii="Constantia" w:eastAsia="Cambria" w:hAnsi="Constantia" w:cs="Cambria"/>
          <w:b/>
          <w:bCs/>
          <w:color w:val="000000"/>
        </w:rPr>
        <w:t>fully coherent state</w:t>
      </w:r>
      <w:r w:rsidRPr="00FB5318">
        <w:rPr>
          <w:rFonts w:ascii="Constantia" w:eastAsia="Cambria" w:hAnsi="Constantia" w:cs="Cambria"/>
          <w:color w:val="000000"/>
        </w:rPr>
        <w:t>. All information resides in the observer sector (</w:t>
      </w:r>
      <w:r w:rsidRPr="00FB5318">
        <w:rPr>
          <w:rFonts w:ascii="Constantia" w:eastAsia="Cambria" w:hAnsi="Constantia" w:cs="Cambria"/>
          <w:i/>
          <w:iCs/>
          <w:color w:val="000000"/>
        </w:rPr>
        <w:t>P</w:t>
      </w:r>
      <w:r w:rsidRPr="00FB5318">
        <w:rPr>
          <w:rFonts w:ascii="Constantia" w:eastAsia="Cambria" w:hAnsi="Constantia" w:cs="Cambria"/>
          <w:i/>
          <w:iCs/>
          <w:color w:val="000000"/>
          <w:vertAlign w:val="subscript"/>
        </w:rPr>
        <w:t>o</w:t>
      </w:r>
      <w:r w:rsidRPr="00FB5318">
        <w:rPr>
          <w:rFonts w:ascii="Constantia" w:eastAsia="Cambria" w:hAnsi="Constantia" w:cs="Cambria"/>
          <w:color w:val="000000"/>
        </w:rPr>
        <w:t xml:space="preserve"> = 1, </w:t>
      </w:r>
      <w:r w:rsidRPr="00FB5318">
        <w:rPr>
          <w:rFonts w:ascii="Constantia" w:eastAsia="Cambria" w:hAnsi="Constantia" w:cs="Cambria"/>
          <w:i/>
          <w:iCs/>
          <w:color w:val="000000"/>
        </w:rPr>
        <w:t>P</w:t>
      </w:r>
      <w:r w:rsidRPr="00FB5318">
        <w:rPr>
          <w:rFonts w:ascii="Constantia" w:eastAsia="Cambria" w:hAnsi="Constantia" w:cs="Cambria"/>
          <w:i/>
          <w:iCs/>
          <w:color w:val="000000"/>
          <w:vertAlign w:val="subscript"/>
        </w:rPr>
        <w:t>e</w:t>
      </w:r>
      <w:r w:rsidRPr="00FB5318">
        <w:rPr>
          <w:rFonts w:ascii="Constantia" w:eastAsia="Cambria" w:hAnsi="Constantia" w:cs="Cambria"/>
          <w:color w:val="000000"/>
        </w:rPr>
        <w:t xml:space="preserve"> = 0). This is the state of maximal informational order and zero thermodynamic entropy in the entropic sector.</w:t>
      </w:r>
    </w:p>
    <w:p w14:paraId="776B2EC6" w14:textId="77777777" w:rsidR="001F0A5F" w:rsidRPr="00FB5318" w:rsidRDefault="001F0A5F" w:rsidP="001F0A5F">
      <w:pPr>
        <w:pStyle w:val="ListParagraph"/>
        <w:numPr>
          <w:ilvl w:val="0"/>
          <w:numId w:val="16"/>
        </w:numPr>
        <w:spacing w:before="60" w:after="120" w:line="384" w:lineRule="auto"/>
        <w:rPr>
          <w:rFonts w:ascii="Constantia" w:hAnsi="Constantia"/>
        </w:rPr>
      </w:pPr>
      <w:r w:rsidRPr="00FB5318">
        <w:rPr>
          <w:rFonts w:ascii="Constantia" w:eastAsia="Cambria" w:hAnsi="Constantia" w:cs="Cambria"/>
          <w:i/>
          <w:iCs/>
          <w:color w:val="000000"/>
        </w:rPr>
        <w:t>S</w:t>
      </w:r>
      <w:r w:rsidRPr="00FB5318">
        <w:rPr>
          <w:rFonts w:ascii="Constantia" w:eastAsia="Cambria" w:hAnsi="Constantia" w:cs="Cambria"/>
          <w:color w:val="000000"/>
        </w:rPr>
        <w:t xml:space="preserve"> = 1: the </w:t>
      </w:r>
      <w:r w:rsidRPr="00FB5318">
        <w:rPr>
          <w:rFonts w:ascii="Constantia" w:eastAsia="Cambria" w:hAnsi="Constantia" w:cs="Cambria"/>
          <w:b/>
          <w:bCs/>
          <w:color w:val="000000"/>
        </w:rPr>
        <w:t>fully entropic state</w:t>
      </w:r>
      <w:r w:rsidRPr="00FB5318">
        <w:rPr>
          <w:rFonts w:ascii="Constantia" w:eastAsia="Cambria" w:hAnsi="Constantia" w:cs="Cambria"/>
          <w:color w:val="000000"/>
        </w:rPr>
        <w:t>. All information has been transferred to the entropic sector (</w:t>
      </w:r>
      <w:r w:rsidRPr="00FB5318">
        <w:rPr>
          <w:rFonts w:ascii="Constantia" w:eastAsia="Cambria" w:hAnsi="Constantia" w:cs="Cambria"/>
          <w:i/>
          <w:iCs/>
          <w:color w:val="000000"/>
        </w:rPr>
        <w:t>P</w:t>
      </w:r>
      <w:r w:rsidRPr="00FB5318">
        <w:rPr>
          <w:rFonts w:ascii="Constantia" w:eastAsia="Cambria" w:hAnsi="Constantia" w:cs="Cambria"/>
          <w:i/>
          <w:iCs/>
          <w:color w:val="000000"/>
          <w:vertAlign w:val="subscript"/>
        </w:rPr>
        <w:t>o</w:t>
      </w:r>
      <w:r w:rsidRPr="00FB5318">
        <w:rPr>
          <w:rFonts w:ascii="Constantia" w:eastAsia="Cambria" w:hAnsi="Constantia" w:cs="Cambria"/>
          <w:color w:val="000000"/>
        </w:rPr>
        <w:t xml:space="preserve"> = 0, </w:t>
      </w:r>
      <w:r w:rsidRPr="00FB5318">
        <w:rPr>
          <w:rFonts w:ascii="Constantia" w:eastAsia="Cambria" w:hAnsi="Constantia" w:cs="Cambria"/>
          <w:i/>
          <w:iCs/>
          <w:color w:val="000000"/>
        </w:rPr>
        <w:t>P</w:t>
      </w:r>
      <w:r w:rsidRPr="00FB5318">
        <w:rPr>
          <w:rFonts w:ascii="Constantia" w:eastAsia="Cambria" w:hAnsi="Constantia" w:cs="Cambria"/>
          <w:i/>
          <w:iCs/>
          <w:color w:val="000000"/>
          <w:vertAlign w:val="subscript"/>
        </w:rPr>
        <w:t>e</w:t>
      </w:r>
      <w:r w:rsidRPr="00FB5318">
        <w:rPr>
          <w:rFonts w:ascii="Constantia" w:eastAsia="Cambria" w:hAnsi="Constantia" w:cs="Cambria"/>
          <w:color w:val="000000"/>
        </w:rPr>
        <w:t xml:space="preserve"> = 1). This is the state of complete decoherence and maximal thermodynamic entropy.</w:t>
      </w:r>
    </w:p>
    <w:p w14:paraId="65EE52FF" w14:textId="77777777" w:rsidR="001F0A5F" w:rsidRPr="00FB5318" w:rsidRDefault="001F0A5F" w:rsidP="001F0A5F">
      <w:pPr>
        <w:pStyle w:val="ListParagraph"/>
        <w:numPr>
          <w:ilvl w:val="0"/>
          <w:numId w:val="16"/>
        </w:numPr>
        <w:spacing w:before="60" w:after="120" w:line="384" w:lineRule="auto"/>
        <w:rPr>
          <w:rFonts w:ascii="Constantia" w:hAnsi="Constantia"/>
        </w:rPr>
      </w:pPr>
      <w:r w:rsidRPr="00FB5318">
        <w:rPr>
          <w:rFonts w:ascii="Constantia" w:eastAsia="Cambria" w:hAnsi="Constantia" w:cs="Cambria"/>
          <w:i/>
          <w:iCs/>
          <w:color w:val="000000"/>
        </w:rPr>
        <w:lastRenderedPageBreak/>
        <w:t>S</w:t>
      </w:r>
      <w:r w:rsidRPr="00FB5318">
        <w:rPr>
          <w:rFonts w:ascii="Constantia" w:eastAsia="Cambria" w:hAnsi="Constantia" w:cs="Cambria"/>
          <w:color w:val="000000"/>
        </w:rPr>
        <w:t xml:space="preserve"> = 1/2: the </w:t>
      </w:r>
      <w:r w:rsidRPr="00FB5318">
        <w:rPr>
          <w:rFonts w:ascii="Constantia" w:eastAsia="Cambria" w:hAnsi="Constantia" w:cs="Cambria"/>
          <w:b/>
          <w:bCs/>
          <w:color w:val="000000"/>
        </w:rPr>
        <w:t>maximally mixed state</w:t>
      </w:r>
      <w:r w:rsidRPr="00FB5318">
        <w:rPr>
          <w:rFonts w:ascii="Constantia" w:eastAsia="Cambria" w:hAnsi="Constantia" w:cs="Cambria"/>
          <w:color w:val="000000"/>
        </w:rPr>
        <w:t>. Information is equally distributed between the observer and entropic sectors (</w:t>
      </w:r>
      <w:r w:rsidRPr="00FB5318">
        <w:rPr>
          <w:rFonts w:ascii="Constantia" w:eastAsia="Cambria" w:hAnsi="Constantia" w:cs="Cambria"/>
          <w:i/>
          <w:iCs/>
          <w:color w:val="000000"/>
        </w:rPr>
        <w:t>P</w:t>
      </w:r>
      <w:r w:rsidRPr="00FB5318">
        <w:rPr>
          <w:rFonts w:ascii="Constantia" w:eastAsia="Cambria" w:hAnsi="Constantia" w:cs="Cambria"/>
          <w:i/>
          <w:iCs/>
          <w:color w:val="000000"/>
          <w:vertAlign w:val="subscript"/>
        </w:rPr>
        <w:t>o</w:t>
      </w:r>
      <w:r w:rsidRPr="00FB5318">
        <w:rPr>
          <w:rFonts w:ascii="Constantia" w:eastAsia="Cambria" w:hAnsi="Constantia" w:cs="Cambria"/>
          <w:color w:val="000000"/>
        </w:rPr>
        <w:t xml:space="preserve"> = </w:t>
      </w:r>
      <w:r w:rsidRPr="00FB5318">
        <w:rPr>
          <w:rFonts w:ascii="Constantia" w:eastAsia="Cambria" w:hAnsi="Constantia" w:cs="Cambria"/>
          <w:i/>
          <w:iCs/>
          <w:color w:val="000000"/>
        </w:rPr>
        <w:t>P</w:t>
      </w:r>
      <w:r w:rsidRPr="00FB5318">
        <w:rPr>
          <w:rFonts w:ascii="Constantia" w:eastAsia="Cambria" w:hAnsi="Constantia" w:cs="Cambria"/>
          <w:i/>
          <w:iCs/>
          <w:color w:val="000000"/>
          <w:vertAlign w:val="subscript"/>
        </w:rPr>
        <w:t>e</w:t>
      </w:r>
      <w:r w:rsidRPr="00FB5318">
        <w:rPr>
          <w:rFonts w:ascii="Constantia" w:eastAsia="Cambria" w:hAnsi="Constantia" w:cs="Cambria"/>
          <w:color w:val="000000"/>
        </w:rPr>
        <w:t xml:space="preserve"> = 1/2). This is an unstable equilibrium: any infinitesimal perturbation drives the system toward either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0 or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1.</w:t>
      </w:r>
    </w:p>
    <w:p w14:paraId="02F2DE3A"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w:t>
      </w:r>
      <w:r w:rsidRPr="00FB5318">
        <w:rPr>
          <w:rFonts w:ascii="Constantia" w:eastAsia="Cambria" w:hAnsi="Constantia" w:cs="Cambria"/>
          <w:b/>
          <w:bCs/>
          <w:color w:val="000000"/>
        </w:rPr>
        <w:t>logistic entropic potential</w:t>
      </w:r>
      <w:r w:rsidRPr="00FB5318">
        <w:rPr>
          <w:rFonts w:ascii="Constantia" w:eastAsia="Cambria" w:hAnsi="Constantia" w:cs="Cambria"/>
          <w:color w:val="000000"/>
        </w:rPr>
        <w:t xml:space="preserve"> is to the </w:t>
      </w:r>
      <w:r w:rsidRPr="00FB5318">
        <w:rPr>
          <w:rFonts w:ascii="Constantia" w:eastAsia="Cambria" w:hAnsi="Constantia" w:cs="Cambria"/>
          <w:b/>
          <w:bCs/>
          <w:color w:val="000000"/>
        </w:rPr>
        <w:t>Theory of Entropicity</w:t>
      </w:r>
      <w:r w:rsidRPr="00FB5318">
        <w:rPr>
          <w:rFonts w:ascii="Constantia" w:eastAsia="Cambria" w:hAnsi="Constantia" w:cs="Cambria"/>
          <w:color w:val="000000"/>
        </w:rPr>
        <w:t xml:space="preserve"> what the Mexican hat potential is to the Higgs mechanism: it defines the vacuum structure and the phase transition between coherent and entropic states. Just as the shape of the Higgs potential determines the pattern of electroweak symmetry breaking and the masses of the gauge bosons, the shape of </w:t>
      </w: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 determines the entropic phase structure and the dynamics of entropy propagation. The double-well structure of Equation (16.10) ensures that the theory possesses two degenerate ground states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0 and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1), connected by domain wall solutions (travelling fronts) that will be the central objects of study in Subsections 16.2 and 16.3.</w:t>
      </w:r>
    </w:p>
    <w:p w14:paraId="3A440587"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t>16.1.2 Derivation of the Toy-MEE from the Full MEE</w:t>
      </w:r>
    </w:p>
    <w:p w14:paraId="5E94D732"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starting point is the full </w:t>
      </w:r>
      <w:r w:rsidRPr="00FB5318">
        <w:rPr>
          <w:rFonts w:ascii="Constantia" w:eastAsia="Cambria" w:hAnsi="Constantia" w:cs="Cambria"/>
          <w:b/>
          <w:bCs/>
          <w:color w:val="000000"/>
        </w:rPr>
        <w:t>Master Entropic Equation</w:t>
      </w:r>
      <w:r w:rsidRPr="00FB5318">
        <w:rPr>
          <w:rFonts w:ascii="Constantia" w:eastAsia="Cambria" w:hAnsi="Constantia" w:cs="Cambria"/>
          <w:color w:val="000000"/>
        </w:rPr>
        <w:t xml:space="preserve"> derived in Section 15 as Equation (15.34):</w:t>
      </w:r>
    </w:p>
    <w:p w14:paraId="0F109121" w14:textId="77777777" w:rsidR="001F0A5F" w:rsidRPr="00FB5318" w:rsidRDefault="001F0A5F" w:rsidP="001F0A5F">
      <w:pPr>
        <w:spacing w:before="60" w:after="120" w:line="384" w:lineRule="auto"/>
        <w:jc w:val="center"/>
        <w:rPr>
          <w:rFonts w:ascii="Constantia" w:hAnsi="Constantia"/>
        </w:rPr>
      </w:pPr>
      <w:r w:rsidRPr="00FB5318">
        <w:rPr>
          <w:rFonts w:ascii="Times New Roman" w:eastAsia="Cambria" w:hAnsi="Times New Roman" w:cs="Times New Roman"/>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w:t>
      </w:r>
      <w:r w:rsidRPr="00FB5318">
        <w:rPr>
          <w:rFonts w:ascii="Constantia" w:eastAsia="Cambria" w:hAnsi="Constantia" w:cs="Cambria"/>
          <w:i/>
          <w:iCs/>
          <w:color w:val="000000"/>
        </w:rPr>
        <w:t>V</w:t>
      </w:r>
      <w:r w:rsidRPr="00FB5318">
        <w:rPr>
          <w:rFonts w:ascii="Times New Roman" w:eastAsia="Cambria" w:hAnsi="Times New Roman" w:cs="Times New Roman"/>
          <w:color w:val="000000"/>
        </w:rPr>
        <w:t>′</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w:t>
      </w:r>
      <w:r w:rsidRPr="00FB5318">
        <w:rPr>
          <w:rFonts w:ascii="Constantia" w:eastAsia="Cambria" w:hAnsi="Constantia" w:cs="Cambria"/>
          <w:i/>
          <w:iCs/>
          <w:color w:val="000000"/>
        </w:rPr>
        <w:t>f</w:t>
      </w:r>
      <w:r w:rsidRPr="00FB5318">
        <w:rPr>
          <w:rFonts w:ascii="Times New Roman" w:eastAsia="Cambria" w:hAnsi="Times New Roman" w:cs="Times New Roman"/>
          <w:color w:val="000000"/>
        </w:rPr>
        <w:t>′</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 xml:space="preserve">) </w:t>
      </w:r>
      <w:r w:rsidRPr="00FB5318">
        <w:rPr>
          <w:rFonts w:ascii="Constantia" w:eastAsia="Cambria" w:hAnsi="Constantia" w:cs="Cambria"/>
          <w:i/>
          <w:iCs/>
          <w:color w:val="000000"/>
        </w:rPr>
        <w:t>R</w:t>
      </w:r>
      <w:r w:rsidRPr="00FB5318">
        <w:rPr>
          <w:rFonts w:ascii="Constantia" w:eastAsia="Cambria" w:hAnsi="Constantia" w:cs="Cambria"/>
          <w:color w:val="000000"/>
        </w:rPr>
        <w:t xml:space="preserve"> = 0 (15.34)</w:t>
      </w:r>
    </w:p>
    <w:p w14:paraId="099C4B0D" w14:textId="3E23E450"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where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g</w:t>
      </w:r>
      <w:r w:rsidRPr="00FB5318">
        <w:rPr>
          <w:rFonts w:ascii="Constantia" w:eastAsia="Cambria" w:hAnsi="Constantia" w:cs="Cambria"/>
          <w:i/>
          <w:iCs/>
          <w:color w:val="000000"/>
          <w:vertAlign w:val="superscript"/>
        </w:rPr>
        <w:t>μν</w:t>
      </w:r>
      <w:r w:rsidRPr="00FB5318">
        <w:rPr>
          <w:rFonts w:ascii="Cambria Math" w:eastAsia="Cambria" w:hAnsi="Cambria Math" w:cs="Cambria Math"/>
          <w:color w:val="000000"/>
        </w:rPr>
        <w:t>∇</w:t>
      </w:r>
      <w:r w:rsidRPr="00FB5318">
        <w:rPr>
          <w:rFonts w:ascii="Constantia" w:eastAsia="Cambria" w:hAnsi="Constantia" w:cs="Cambria"/>
          <w:i/>
          <w:iCs/>
          <w:color w:val="000000"/>
          <w:vertAlign w:val="subscript"/>
        </w:rPr>
        <w:t>μ</w:t>
      </w:r>
      <w:r w:rsidRPr="00FB5318">
        <w:rPr>
          <w:rFonts w:ascii="Cambria Math" w:eastAsia="Cambria" w:hAnsi="Cambria Math" w:cs="Cambria Math"/>
          <w:color w:val="000000"/>
        </w:rPr>
        <w:t>∇</w:t>
      </w:r>
      <w:r w:rsidRPr="00FB5318">
        <w:rPr>
          <w:rFonts w:ascii="Constantia" w:eastAsia="Cambria" w:hAnsi="Constantia" w:cs="Cambria"/>
          <w:i/>
          <w:iCs/>
          <w:color w:val="000000"/>
          <w:vertAlign w:val="subscript"/>
        </w:rPr>
        <w:t>ν</w:t>
      </w:r>
      <w:proofErr w:type="spellEnd"/>
      <w:r w:rsidRPr="00FB5318">
        <w:rPr>
          <w:rFonts w:ascii="Constantia" w:eastAsia="Cambria" w:hAnsi="Constantia" w:cs="Cambria"/>
          <w:color w:val="000000"/>
        </w:rPr>
        <w:t xml:space="preserve"> is the covariant </w:t>
      </w:r>
      <w:proofErr w:type="spellStart"/>
      <w:r w:rsidRPr="00FB5318">
        <w:rPr>
          <w:rFonts w:ascii="Constantia" w:eastAsia="Cambria" w:hAnsi="Constantia" w:cs="Cambria"/>
          <w:color w:val="000000"/>
        </w:rPr>
        <w:t>d’Alembertian</w:t>
      </w:r>
      <w:proofErr w:type="spellEnd"/>
      <w:r w:rsidRPr="00FB5318">
        <w:rPr>
          <w:rFonts w:ascii="Constantia" w:eastAsia="Cambria" w:hAnsi="Constantia" w:cs="Cambria"/>
          <w:color w:val="000000"/>
        </w:rPr>
        <w:t xml:space="preserve"> on the </w:t>
      </w:r>
      <w:r w:rsidR="0038557E">
        <w:rPr>
          <w:rFonts w:ascii="Constantia" w:eastAsia="Cambria" w:hAnsi="Constantia" w:cs="Cambria"/>
          <w:color w:val="000000"/>
        </w:rPr>
        <w:t>entropic</w:t>
      </w:r>
      <w:r w:rsidRPr="00FB5318">
        <w:rPr>
          <w:rFonts w:ascii="Constantia" w:eastAsia="Cambria" w:hAnsi="Constantia" w:cs="Cambria"/>
          <w:color w:val="000000"/>
        </w:rPr>
        <w:t xml:space="preserve"> manifold (</w:t>
      </w:r>
      <w:r w:rsidRPr="00FB5318">
        <w:rPr>
          <w:rFonts w:ascii="Constantia" w:eastAsia="Cambria" w:hAnsi="Constantia" w:cs="Cambria"/>
          <w:i/>
          <w:iCs/>
          <w:color w:val="000000"/>
        </w:rPr>
        <w:t>M</w:t>
      </w:r>
      <w:r w:rsidRPr="00FB5318">
        <w:rPr>
          <w:rFonts w:ascii="Constantia" w:eastAsia="Cambria" w:hAnsi="Constantia" w:cs="Cambria"/>
          <w:color w:val="000000"/>
        </w:rPr>
        <w:t xml:space="preserve">, </w:t>
      </w:r>
      <w:proofErr w:type="spellStart"/>
      <w:r w:rsidRPr="00FB5318">
        <w:rPr>
          <w:rFonts w:ascii="Constantia" w:eastAsia="Cambria" w:hAnsi="Constantia" w:cs="Cambria"/>
          <w:i/>
          <w:iCs/>
          <w:color w:val="000000"/>
        </w:rPr>
        <w:t>g</w:t>
      </w:r>
      <w:r w:rsidRPr="00FB5318">
        <w:rPr>
          <w:rFonts w:ascii="Constantia" w:eastAsia="Cambria" w:hAnsi="Constantia" w:cs="Cambria"/>
          <w:i/>
          <w:iCs/>
          <w:color w:val="000000"/>
          <w:vertAlign w:val="subscript"/>
        </w:rPr>
        <w:t>μν</w:t>
      </w:r>
      <w:proofErr w:type="spellEnd"/>
      <w:r w:rsidRPr="00FB5318">
        <w:rPr>
          <w:rFonts w:ascii="Constantia" w:eastAsia="Cambria" w:hAnsi="Constantia" w:cs="Cambria"/>
          <w:color w:val="000000"/>
        </w:rPr>
        <w:t xml:space="preserve">), </w:t>
      </w:r>
      <w:proofErr w:type="gramStart"/>
      <w:r w:rsidRPr="00FB5318">
        <w:rPr>
          <w:rFonts w:ascii="Constantia" w:eastAsia="Cambria" w:hAnsi="Constantia" w:cs="Cambria"/>
          <w:i/>
          <w:iCs/>
          <w:color w:val="000000"/>
        </w:rPr>
        <w:t>V</w:t>
      </w:r>
      <w:r w:rsidRPr="00FB5318">
        <w:rPr>
          <w:rFonts w:ascii="Times New Roman" w:eastAsia="Cambria" w:hAnsi="Times New Roman" w:cs="Times New Roman"/>
          <w:color w:val="000000"/>
        </w:rPr>
        <w:t>′</w:t>
      </w:r>
      <w:r w:rsidRPr="00FB5318">
        <w:rPr>
          <w:rFonts w:ascii="Constantia" w:eastAsia="Cambria" w:hAnsi="Constantia" w:cs="Cambria"/>
          <w:color w:val="000000"/>
        </w:rPr>
        <w:t>(</w:t>
      </w:r>
      <w:proofErr w:type="gramEnd"/>
      <w:r w:rsidRPr="00FB5318">
        <w:rPr>
          <w:rFonts w:ascii="Constantia" w:eastAsia="Cambria" w:hAnsi="Constantia" w:cs="Cambria"/>
          <w:i/>
          <w:iCs/>
          <w:color w:val="000000"/>
        </w:rPr>
        <w:t>S</w:t>
      </w:r>
      <w:r w:rsidRPr="00FB5318">
        <w:rPr>
          <w:rFonts w:ascii="Constantia" w:eastAsia="Cambria" w:hAnsi="Constantia" w:cs="Cambria"/>
          <w:color w:val="000000"/>
        </w:rPr>
        <w:t xml:space="preserve">) is the derivative of the </w:t>
      </w:r>
      <w:r w:rsidRPr="00FB5318">
        <w:rPr>
          <w:rFonts w:ascii="Constantia" w:eastAsia="Cambria" w:hAnsi="Constantia" w:cs="Cambria"/>
          <w:b/>
          <w:bCs/>
          <w:color w:val="000000"/>
        </w:rPr>
        <w:t>entropic potential</w:t>
      </w:r>
      <w:r w:rsidRPr="00FB5318">
        <w:rPr>
          <w:rFonts w:ascii="Constantia" w:eastAsia="Cambria" w:hAnsi="Constantia" w:cs="Cambria"/>
          <w:color w:val="000000"/>
        </w:rPr>
        <w:t xml:space="preserve">, </w:t>
      </w:r>
      <w:r w:rsidRPr="00FB5318">
        <w:rPr>
          <w:rFonts w:ascii="Constantia" w:eastAsia="Cambria" w:hAnsi="Constantia" w:cs="Cambria"/>
          <w:i/>
          <w:iCs/>
          <w:color w:val="000000"/>
        </w:rPr>
        <w:t>f</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 xml:space="preserve">) is the </w:t>
      </w:r>
      <w:r w:rsidRPr="00FB5318">
        <w:rPr>
          <w:rFonts w:ascii="Constantia" w:eastAsia="Cambria" w:hAnsi="Constantia" w:cs="Cambria"/>
          <w:b/>
          <w:bCs/>
          <w:color w:val="000000"/>
        </w:rPr>
        <w:t>curvature coupling function</w:t>
      </w:r>
      <w:r w:rsidRPr="00FB5318">
        <w:rPr>
          <w:rFonts w:ascii="Constantia" w:eastAsia="Cambria" w:hAnsi="Constantia" w:cs="Cambria"/>
          <w:color w:val="000000"/>
        </w:rPr>
        <w:t xml:space="preserve">, and </w:t>
      </w:r>
      <w:r w:rsidRPr="00FB5318">
        <w:rPr>
          <w:rFonts w:ascii="Constantia" w:eastAsia="Cambria" w:hAnsi="Constantia" w:cs="Cambria"/>
          <w:i/>
          <w:iCs/>
          <w:color w:val="000000"/>
        </w:rPr>
        <w:t>R</w:t>
      </w:r>
      <w:r w:rsidRPr="00FB5318">
        <w:rPr>
          <w:rFonts w:ascii="Constantia" w:eastAsia="Cambria" w:hAnsi="Constantia" w:cs="Cambria"/>
          <w:color w:val="000000"/>
        </w:rPr>
        <w:t xml:space="preserve"> is the Ricci scalar. The Toy-MEE is obtained by applying three successive specializations to Equation (15.34).</w:t>
      </w:r>
    </w:p>
    <w:p w14:paraId="4BF7DDB5"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Specialization 1 — Flat spacetime.</w:t>
      </w:r>
      <w:r w:rsidRPr="00FB5318">
        <w:rPr>
          <w:rFonts w:ascii="Constantia" w:eastAsia="Cambria" w:hAnsi="Constantia" w:cs="Cambria"/>
          <w:color w:val="000000"/>
        </w:rPr>
        <w:t xml:space="preserve"> Set </w:t>
      </w:r>
      <w:proofErr w:type="spellStart"/>
      <w:r w:rsidRPr="00FB5318">
        <w:rPr>
          <w:rFonts w:ascii="Constantia" w:eastAsia="Cambria" w:hAnsi="Constantia" w:cs="Cambria"/>
          <w:i/>
          <w:iCs/>
          <w:color w:val="000000"/>
        </w:rPr>
        <w:t>g</w:t>
      </w:r>
      <w:r w:rsidRPr="00FB5318">
        <w:rPr>
          <w:rFonts w:ascii="Constantia" w:eastAsia="Cambria" w:hAnsi="Constantia" w:cs="Cambria"/>
          <w:i/>
          <w:iCs/>
          <w:color w:val="000000"/>
          <w:vertAlign w:val="subscript"/>
        </w:rPr>
        <w:t>μν</w:t>
      </w:r>
      <w:proofErr w:type="spellEnd"/>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η</w:t>
      </w:r>
      <w:r w:rsidRPr="00FB5318">
        <w:rPr>
          <w:rFonts w:ascii="Constantia" w:eastAsia="Cambria" w:hAnsi="Constantia" w:cs="Cambria"/>
          <w:i/>
          <w:iCs/>
          <w:color w:val="000000"/>
          <w:vertAlign w:val="subscript"/>
        </w:rPr>
        <w:t>μν</w:t>
      </w:r>
      <w:proofErr w:type="spellEnd"/>
      <w:r w:rsidRPr="00FB5318">
        <w:rPr>
          <w:rFonts w:ascii="Constantia" w:eastAsia="Cambria" w:hAnsi="Constantia" w:cs="Cambria"/>
          <w:color w:val="000000"/>
        </w:rPr>
        <w:t>, the Minkowski metric with signature (−, +, +, +). In flat spacetime, the Ricci scalar vanishes identically (</w:t>
      </w:r>
      <w:r w:rsidRPr="00FB5318">
        <w:rPr>
          <w:rFonts w:ascii="Constantia" w:eastAsia="Cambria" w:hAnsi="Constantia" w:cs="Cambria"/>
          <w:i/>
          <w:iCs/>
          <w:color w:val="000000"/>
        </w:rPr>
        <w:t>R</w:t>
      </w:r>
      <w:r w:rsidRPr="00FB5318">
        <w:rPr>
          <w:rFonts w:ascii="Constantia" w:eastAsia="Cambria" w:hAnsi="Constantia" w:cs="Cambria"/>
          <w:color w:val="000000"/>
        </w:rPr>
        <w:t xml:space="preserve"> = 0), the metric determinant satisfies √(−</w:t>
      </w:r>
      <w:r w:rsidRPr="00FB5318">
        <w:rPr>
          <w:rFonts w:ascii="Constantia" w:eastAsia="Cambria" w:hAnsi="Constantia" w:cs="Cambria"/>
          <w:i/>
          <w:iCs/>
          <w:color w:val="000000"/>
        </w:rPr>
        <w:t>g</w:t>
      </w:r>
      <w:r w:rsidRPr="00FB5318">
        <w:rPr>
          <w:rFonts w:ascii="Constantia" w:eastAsia="Cambria" w:hAnsi="Constantia" w:cs="Cambria"/>
          <w:color w:val="000000"/>
        </w:rPr>
        <w:t xml:space="preserve">) = 1, and the covariant </w:t>
      </w:r>
      <w:proofErr w:type="spellStart"/>
      <w:r w:rsidRPr="00FB5318">
        <w:rPr>
          <w:rFonts w:ascii="Constantia" w:eastAsia="Cambria" w:hAnsi="Constantia" w:cs="Cambria"/>
          <w:color w:val="000000"/>
        </w:rPr>
        <w:t>d’Alembertian</w:t>
      </w:r>
      <w:proofErr w:type="spellEnd"/>
      <w:r w:rsidRPr="00FB5318">
        <w:rPr>
          <w:rFonts w:ascii="Constantia" w:eastAsia="Cambria" w:hAnsi="Constantia" w:cs="Cambria"/>
          <w:color w:val="000000"/>
        </w:rPr>
        <w:t xml:space="preserve"> reduces to the flat-spacetime </w:t>
      </w:r>
      <w:proofErr w:type="spellStart"/>
      <w:r w:rsidRPr="00FB5318">
        <w:rPr>
          <w:rFonts w:ascii="Constantia" w:eastAsia="Cambria" w:hAnsi="Constantia" w:cs="Cambria"/>
          <w:color w:val="000000"/>
        </w:rPr>
        <w:t>d’Alembertian</w:t>
      </w:r>
      <w:proofErr w:type="spellEnd"/>
      <w:r w:rsidRPr="00FB5318">
        <w:rPr>
          <w:rFonts w:ascii="Constantia" w:eastAsia="Cambria" w:hAnsi="Constantia" w:cs="Cambria"/>
          <w:color w:val="000000"/>
        </w:rPr>
        <w:t>:</w:t>
      </w:r>
    </w:p>
    <w:p w14:paraId="7F013421" w14:textId="77777777" w:rsidR="001F0A5F" w:rsidRPr="00FB5318" w:rsidRDefault="001F0A5F" w:rsidP="001F0A5F">
      <w:pPr>
        <w:spacing w:before="60" w:after="120" w:line="384" w:lineRule="auto"/>
        <w:jc w:val="center"/>
        <w:rPr>
          <w:rFonts w:ascii="Constantia" w:hAnsi="Constantia"/>
        </w:rPr>
      </w:pPr>
      <w:r w:rsidRPr="00FB5318">
        <w:rPr>
          <w:rFonts w:ascii="Times New Roman" w:eastAsia="Cambria" w:hAnsi="Times New Roman" w:cs="Times New Roman"/>
          <w:color w:val="000000"/>
        </w:rPr>
        <w:lastRenderedPageBreak/>
        <w:t>□</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η</w:t>
      </w:r>
      <w:r w:rsidRPr="00FB5318">
        <w:rPr>
          <w:rFonts w:ascii="Constantia" w:eastAsia="Cambria" w:hAnsi="Constantia" w:cs="Cambria"/>
          <w:i/>
          <w:iCs/>
          <w:color w:val="000000"/>
          <w:vertAlign w:val="superscript"/>
        </w:rPr>
        <w:t>μν</w:t>
      </w:r>
      <w:r w:rsidRPr="00FB5318">
        <w:rPr>
          <w:rFonts w:ascii="Constantia" w:eastAsia="Cambria" w:hAnsi="Constantia" w:cs="Cambria"/>
          <w:color w:val="000000"/>
        </w:rPr>
        <w:t>∂</w:t>
      </w:r>
      <w:r w:rsidRPr="00FB5318">
        <w:rPr>
          <w:rFonts w:ascii="Constantia" w:eastAsia="Cambria" w:hAnsi="Constantia" w:cs="Cambria"/>
          <w:i/>
          <w:iCs/>
          <w:color w:val="000000"/>
          <w:vertAlign w:val="subscript"/>
        </w:rPr>
        <w:t>μ</w:t>
      </w:r>
      <w:r w:rsidRPr="00FB5318">
        <w:rPr>
          <w:rFonts w:ascii="Constantia" w:eastAsia="Cambria" w:hAnsi="Constantia" w:cs="Cambria"/>
          <w:color w:val="000000"/>
        </w:rPr>
        <w:t>∂</w:t>
      </w:r>
      <w:r w:rsidRPr="00FB5318">
        <w:rPr>
          <w:rFonts w:ascii="Constantia" w:eastAsia="Cambria" w:hAnsi="Constantia" w:cs="Cambria"/>
          <w:i/>
          <w:iCs/>
          <w:color w:val="000000"/>
          <w:vertAlign w:val="subscript"/>
        </w:rPr>
        <w:t>ν</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vertAlign w:val="subscript"/>
        </w:rPr>
        <w:t>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w:t>
      </w:r>
      <w:r w:rsidRPr="00FB5318">
        <w:rPr>
          <w:rFonts w:ascii="Cambria Math" w:eastAsia="Cambria" w:hAnsi="Cambria Math" w:cs="Cambria Math"/>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rPr>
        <w:t xml:space="preserve"> (16.11)</w:t>
      </w:r>
    </w:p>
    <w:p w14:paraId="6C39CBD9"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where </w:t>
      </w:r>
      <w:r w:rsidRPr="00FB5318">
        <w:rPr>
          <w:rFonts w:ascii="Cambria Math" w:eastAsia="Cambria" w:hAnsi="Cambria Math" w:cs="Cambria Math"/>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r w:rsidRPr="00FB5318">
        <w:rPr>
          <w:rFonts w:ascii="Constantia" w:eastAsia="Cambria" w:hAnsi="Constantia" w:cs="Cambria"/>
          <w:i/>
          <w:iCs/>
          <w:color w:val="000000"/>
          <w:vertAlign w:val="subscript"/>
        </w:rPr>
        <w:t>x</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r w:rsidRPr="00FB5318">
        <w:rPr>
          <w:rFonts w:ascii="Constantia" w:eastAsia="Cambria" w:hAnsi="Constantia" w:cs="Cambria"/>
          <w:i/>
          <w:iCs/>
          <w:color w:val="000000"/>
          <w:vertAlign w:val="subscript"/>
        </w:rPr>
        <w:t>y</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r w:rsidRPr="00FB5318">
        <w:rPr>
          <w:rFonts w:ascii="Constantia" w:eastAsia="Cambria" w:hAnsi="Constantia" w:cs="Cambria"/>
          <w:i/>
          <w:iCs/>
          <w:color w:val="000000"/>
          <w:vertAlign w:val="subscript"/>
        </w:rPr>
        <w:t>z</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is the spatial Laplacian. The curvature coupling term </w:t>
      </w:r>
      <w:proofErr w:type="gramStart"/>
      <w:r w:rsidRPr="00FB5318">
        <w:rPr>
          <w:rFonts w:ascii="Constantia" w:eastAsia="Cambria" w:hAnsi="Constantia" w:cs="Cambria"/>
          <w:i/>
          <w:iCs/>
          <w:color w:val="000000"/>
        </w:rPr>
        <w:t>f</w:t>
      </w:r>
      <w:r w:rsidRPr="00FB5318">
        <w:rPr>
          <w:rFonts w:ascii="Times New Roman" w:eastAsia="Cambria" w:hAnsi="Times New Roman" w:cs="Times New Roman"/>
          <w:color w:val="000000"/>
        </w:rPr>
        <w:t>′</w:t>
      </w:r>
      <w:r w:rsidRPr="00FB5318">
        <w:rPr>
          <w:rFonts w:ascii="Constantia" w:eastAsia="Cambria" w:hAnsi="Constantia" w:cs="Cambria"/>
          <w:color w:val="000000"/>
        </w:rPr>
        <w:t>(</w:t>
      </w:r>
      <w:proofErr w:type="gramEnd"/>
      <w:r w:rsidRPr="00FB5318">
        <w:rPr>
          <w:rFonts w:ascii="Constantia" w:eastAsia="Cambria" w:hAnsi="Constantia" w:cs="Cambria"/>
          <w:i/>
          <w:iCs/>
          <w:color w:val="000000"/>
        </w:rPr>
        <w:t>S</w:t>
      </w:r>
      <w:r w:rsidRPr="00FB5318">
        <w:rPr>
          <w:rFonts w:ascii="Constantia" w:eastAsia="Cambria" w:hAnsi="Constantia" w:cs="Cambria"/>
          <w:color w:val="000000"/>
        </w:rPr>
        <w:t>)</w:t>
      </w:r>
      <w:r w:rsidRPr="00FB5318">
        <w:rPr>
          <w:rFonts w:ascii="Constantia" w:eastAsia="Cambria" w:hAnsi="Constantia" w:cs="Cambria"/>
          <w:i/>
          <w:iCs/>
          <w:color w:val="000000"/>
        </w:rPr>
        <w:t>R</w:t>
      </w:r>
      <w:r w:rsidRPr="00FB5318">
        <w:rPr>
          <w:rFonts w:ascii="Constantia" w:eastAsia="Cambria" w:hAnsi="Constantia" w:cs="Cambria"/>
          <w:color w:val="000000"/>
        </w:rPr>
        <w:t xml:space="preserve"> vanishes identically since </w:t>
      </w:r>
      <w:r w:rsidRPr="00FB5318">
        <w:rPr>
          <w:rFonts w:ascii="Constantia" w:eastAsia="Cambria" w:hAnsi="Constantia" w:cs="Cambria"/>
          <w:i/>
          <w:iCs/>
          <w:color w:val="000000"/>
        </w:rPr>
        <w:t>R</w:t>
      </w:r>
      <w:r w:rsidRPr="00FB5318">
        <w:rPr>
          <w:rFonts w:ascii="Constantia" w:eastAsia="Cambria" w:hAnsi="Constantia" w:cs="Cambria"/>
          <w:color w:val="000000"/>
        </w:rPr>
        <w:t xml:space="preserve"> = 0. Equation (15.34) becomes: −∂</w:t>
      </w:r>
      <w:r w:rsidRPr="00FB5318">
        <w:rPr>
          <w:rFonts w:ascii="Constantia" w:eastAsia="Cambria" w:hAnsi="Constantia" w:cs="Cambria"/>
          <w:i/>
          <w:iCs/>
          <w:color w:val="000000"/>
          <w:vertAlign w:val="subscript"/>
        </w:rPr>
        <w:t>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w:t>
      </w:r>
      <w:r w:rsidRPr="00FB5318">
        <w:rPr>
          <w:rFonts w:ascii="Cambria Math" w:eastAsia="Cambria" w:hAnsi="Cambria Math" w:cs="Cambria Math"/>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w:t>
      </w:r>
      <w:r w:rsidRPr="00FB5318">
        <w:rPr>
          <w:rFonts w:ascii="Constantia" w:eastAsia="Cambria" w:hAnsi="Constantia" w:cs="Cambria"/>
          <w:i/>
          <w:iCs/>
          <w:color w:val="000000"/>
        </w:rPr>
        <w:t>V</w:t>
      </w:r>
      <w:r w:rsidRPr="00FB5318">
        <w:rPr>
          <w:rFonts w:ascii="Times New Roman" w:eastAsia="Cambria" w:hAnsi="Times New Roman" w:cs="Times New Roman"/>
          <w:color w:val="000000"/>
        </w:rPr>
        <w:t>′</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 = 0.</w:t>
      </w:r>
    </w:p>
    <w:p w14:paraId="004E3966"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Specialization 2 — Non-relativistic (diffusive) limit.</w:t>
      </w:r>
      <w:r w:rsidRPr="00FB5318">
        <w:rPr>
          <w:rFonts w:ascii="Constantia" w:eastAsia="Cambria" w:hAnsi="Constantia" w:cs="Cambria"/>
          <w:color w:val="000000"/>
        </w:rPr>
        <w:t xml:space="preserve"> In the regime where spatial variations of the entropic field dominate its temporal variations—specifically, when |∂</w:t>
      </w:r>
      <w:r w:rsidRPr="00FB5318">
        <w:rPr>
          <w:rFonts w:ascii="Constantia" w:eastAsia="Cambria" w:hAnsi="Constantia" w:cs="Cambria"/>
          <w:i/>
          <w:iCs/>
          <w:color w:val="000000"/>
          <w:vertAlign w:val="subscript"/>
        </w:rPr>
        <w:t>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rPr>
        <w:t>|—or equivalently in the diffusive (first-order-in-time) approximation appropriate to systems where entropy propagation is slow compared to the speed of light, the second-order time derivative is replaced by a first-order time derivative:</w:t>
      </w:r>
    </w:p>
    <w:p w14:paraId="53FCB161"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rPr>
        <w:t xml:space="preserve"> (16.12)</w:t>
      </w:r>
    </w:p>
    <w:p w14:paraId="202DC057"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where </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&gt; 0 is the </w:t>
      </w:r>
      <w:r w:rsidRPr="00FB5318">
        <w:rPr>
          <w:rFonts w:ascii="Constantia" w:eastAsia="Cambria" w:hAnsi="Constantia" w:cs="Cambria"/>
          <w:b/>
          <w:bCs/>
          <w:color w:val="000000"/>
        </w:rPr>
        <w:t>entropic diffusion coefficient</w:t>
      </w:r>
      <w:r w:rsidRPr="00FB5318">
        <w:rPr>
          <w:rFonts w:ascii="Constantia" w:eastAsia="Cambria" w:hAnsi="Constantia" w:cs="Cambria"/>
          <w:color w:val="000000"/>
        </w:rPr>
        <w:t xml:space="preserve"> with dimensions of length squared per unit time, [</w:t>
      </w:r>
      <w:r w:rsidRPr="00FB5318">
        <w:rPr>
          <w:rFonts w:ascii="Constantia" w:eastAsia="Cambria" w:hAnsi="Constantia" w:cs="Cambria"/>
          <w:i/>
          <w:iCs/>
          <w:color w:val="000000"/>
        </w:rPr>
        <w:t>α</w:t>
      </w:r>
      <w:r w:rsidRPr="00FB5318">
        <w:rPr>
          <w:rFonts w:ascii="Constantia" w:eastAsia="Cambria" w:hAnsi="Constantia" w:cs="Cambria"/>
          <w:color w:val="000000"/>
        </w:rPr>
        <w:t>] = 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T</w:t>
      </w:r>
      <w:r w:rsidRPr="00FB5318">
        <w:rPr>
          <w:rFonts w:ascii="Constantia" w:eastAsia="Cambria" w:hAnsi="Constantia" w:cs="Cambria"/>
          <w:color w:val="000000"/>
          <w:vertAlign w:val="superscript"/>
        </w:rPr>
        <w:t>−1</w:t>
      </w:r>
      <w:r w:rsidRPr="00FB5318">
        <w:rPr>
          <w:rFonts w:ascii="Constantia" w:eastAsia="Cambria" w:hAnsi="Constantia" w:cs="Cambria"/>
          <w:color w:val="000000"/>
        </w:rPr>
        <w:t>. Equation (16.12) is the heat equation for the entropic field. The passage from the second-order wave equation to the first-order diffusion equation is the standard non-relativistic reduction: it replaces the wave-like, Lorentz-covariant evolution of the entropic field (which supports both forward- and backward-propagating modes) with the diffusive, Galilean-covariant evolution appropriate to laboratory and astrophysical contexts in which the speed of entropy propagation is many orders of magnitude below the speed of light. This reduction is entirely analogous to the passage from the Klein–Gordon equation to the Schrödinger equation in quantum mechanics.</w:t>
      </w:r>
    </w:p>
    <w:p w14:paraId="16389343"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Specialization 3 — Logistic potential.</w:t>
      </w:r>
      <w:r w:rsidRPr="00FB5318">
        <w:rPr>
          <w:rFonts w:ascii="Constantia" w:eastAsia="Cambria" w:hAnsi="Constantia" w:cs="Cambria"/>
          <w:color w:val="000000"/>
        </w:rPr>
        <w:t xml:space="preserve"> With the </w:t>
      </w:r>
      <w:r w:rsidRPr="00FB5318">
        <w:rPr>
          <w:rFonts w:ascii="Constantia" w:eastAsia="Cambria" w:hAnsi="Constantia" w:cs="Cambria"/>
          <w:b/>
          <w:bCs/>
          <w:color w:val="000000"/>
        </w:rPr>
        <w:t>logistic entropic potential</w:t>
      </w:r>
      <w:r w:rsidRPr="00FB5318">
        <w:rPr>
          <w:rFonts w:ascii="Constantia" w:eastAsia="Cambria" w:hAnsi="Constantia" w:cs="Cambria"/>
          <w:color w:val="000000"/>
        </w:rPr>
        <w:t xml:space="preserve"> of Equation (16.10), the reaction term takes the form </w:t>
      </w:r>
      <w:proofErr w:type="gramStart"/>
      <w:r w:rsidRPr="00FB5318">
        <w:rPr>
          <w:rFonts w:ascii="Constantia" w:eastAsia="Cambria" w:hAnsi="Constantia" w:cs="Cambria"/>
          <w:i/>
          <w:iCs/>
          <w:color w:val="000000"/>
        </w:rPr>
        <w:t>V</w:t>
      </w:r>
      <w:r w:rsidRPr="00FB5318">
        <w:rPr>
          <w:rFonts w:ascii="Times New Roman" w:eastAsia="Cambria" w:hAnsi="Times New Roman" w:cs="Times New Roman"/>
          <w:color w:val="000000"/>
        </w:rPr>
        <w:t>′</w:t>
      </w:r>
      <w:r w:rsidRPr="00FB5318">
        <w:rPr>
          <w:rFonts w:ascii="Constantia" w:eastAsia="Cambria" w:hAnsi="Constantia" w:cs="Cambria"/>
          <w:color w:val="000000"/>
        </w:rPr>
        <w:t>(</w:t>
      </w:r>
      <w:proofErr w:type="gramEnd"/>
      <w:r w:rsidRPr="00FB5318">
        <w:rPr>
          <w:rFonts w:ascii="Constantia" w:eastAsia="Cambria" w:hAnsi="Constantia" w:cs="Cambria"/>
          <w:i/>
          <w:iCs/>
          <w:color w:val="000000"/>
        </w:rPr>
        <w:t>S</w:t>
      </w:r>
      <w:r w:rsidRPr="00FB5318">
        <w:rPr>
          <w:rFonts w:ascii="Constantia" w:eastAsia="Cambria" w:hAnsi="Constantia" w:cs="Cambria"/>
          <w:color w:val="000000"/>
        </w:rPr>
        <w:t>) = −</w:t>
      </w:r>
      <w:r w:rsidRPr="00FB5318">
        <w:rPr>
          <w:rFonts w:ascii="Constantia" w:eastAsia="Cambria" w:hAnsi="Constantia" w:cs="Cambria"/>
          <w:i/>
          <w:iCs/>
          <w:color w:val="000000"/>
        </w:rPr>
        <w:t>βS</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S</w:t>
      </w:r>
      <w:r w:rsidRPr="00FB5318">
        <w:rPr>
          <w:rFonts w:ascii="Constantia" w:eastAsia="Cambria" w:hAnsi="Constantia" w:cs="Cambria"/>
          <w:color w:val="000000"/>
        </w:rPr>
        <w:t>)(1 − 2</w:t>
      </w:r>
      <w:r w:rsidRPr="00FB5318">
        <w:rPr>
          <w:rFonts w:ascii="Constantia" w:eastAsia="Cambria" w:hAnsi="Constantia" w:cs="Cambria"/>
          <w:i/>
          <w:iCs/>
          <w:color w:val="000000"/>
        </w:rPr>
        <w:t>S</w:t>
      </w:r>
      <w:r w:rsidRPr="00FB5318">
        <w:rPr>
          <w:rFonts w:ascii="Constantia" w:eastAsia="Cambria" w:hAnsi="Constantia" w:cs="Cambria"/>
          <w:color w:val="000000"/>
        </w:rPr>
        <w:t>). For the Toy-MEE, we retain only the leading-order reaction term by considering the regime in which the cubic correction (1 − 2</w:t>
      </w:r>
      <w:r w:rsidRPr="00FB5318">
        <w:rPr>
          <w:rFonts w:ascii="Constantia" w:eastAsia="Cambria" w:hAnsi="Constantia" w:cs="Cambria"/>
          <w:i/>
          <w:iCs/>
          <w:color w:val="000000"/>
        </w:rPr>
        <w:t>S</w:t>
      </w:r>
      <w:r w:rsidRPr="00FB5318">
        <w:rPr>
          <w:rFonts w:ascii="Constantia" w:eastAsia="Cambria" w:hAnsi="Constantia" w:cs="Cambria"/>
          <w:color w:val="000000"/>
        </w:rPr>
        <w:t xml:space="preserve">) is replaced by its value near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0, where 1 − 2</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1. This yields the simplified logistic reaction term −</w:t>
      </w:r>
      <w:r w:rsidRPr="00FB5318">
        <w:rPr>
          <w:rFonts w:ascii="Constantia" w:eastAsia="Cambria" w:hAnsi="Constantia" w:cs="Cambria"/>
          <w:i/>
          <w:iCs/>
          <w:color w:val="000000"/>
        </w:rPr>
        <w:t>V</w:t>
      </w:r>
      <w:r w:rsidRPr="00FB5318">
        <w:rPr>
          <w:rFonts w:ascii="Times New Roman" w:eastAsia="Cambria" w:hAnsi="Times New Roman" w:cs="Times New Roman"/>
          <w:color w:val="000000"/>
        </w:rPr>
        <w:t>′</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βS</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S</w:t>
      </w:r>
      <w:r w:rsidRPr="00FB5318">
        <w:rPr>
          <w:rFonts w:ascii="Constantia" w:eastAsia="Cambria" w:hAnsi="Constantia" w:cs="Cambria"/>
          <w:color w:val="000000"/>
        </w:rPr>
        <w:t>). Incorporating this into the diffusion equation (16.12):</w:t>
      </w:r>
    </w:p>
    <w:p w14:paraId="13763A06"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S</w:t>
      </w:r>
      <w:r w:rsidRPr="00FB5318">
        <w:rPr>
          <w:rFonts w:ascii="Constantia" w:eastAsia="Cambria" w:hAnsi="Constantia" w:cs="Cambria"/>
          <w:color w:val="000000"/>
        </w:rPr>
        <w:t>) (16.13)</w:t>
      </w:r>
    </w:p>
    <w:p w14:paraId="399CB300"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lastRenderedPageBreak/>
        <w:t xml:space="preserve">This is the </w:t>
      </w:r>
      <w:r w:rsidRPr="00FB5318">
        <w:rPr>
          <w:rFonts w:ascii="Constantia" w:eastAsia="Cambria" w:hAnsi="Constantia" w:cs="Cambria"/>
          <w:b/>
          <w:bCs/>
          <w:color w:val="000000"/>
        </w:rPr>
        <w:t>Toy-MEE</w:t>
      </w:r>
      <w:r w:rsidRPr="00FB5318">
        <w:rPr>
          <w:rFonts w:ascii="Constantia" w:eastAsia="Cambria" w:hAnsi="Constantia" w:cs="Cambria"/>
          <w:color w:val="000000"/>
        </w:rPr>
        <w:t>. We state it as a formal definition.</w:t>
      </w:r>
    </w:p>
    <w:p w14:paraId="4B8BD107" w14:textId="77777777" w:rsidR="001F0A5F" w:rsidRPr="00FB5318" w:rsidRDefault="001F0A5F" w:rsidP="001F0A5F">
      <w:pPr>
        <w:spacing w:before="60" w:after="120" w:line="384" w:lineRule="auto"/>
        <w:rPr>
          <w:rFonts w:ascii="Constantia" w:hAnsi="Constant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F0A5F" w:rsidRPr="00FB5318" w14:paraId="43D4BAA9"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4DDEE511"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b/>
                <w:bCs/>
                <w:color w:val="000000"/>
              </w:rPr>
              <w:t>Definition 16.1 (Toy-MEE).</w:t>
            </w:r>
          </w:p>
          <w:p w14:paraId="7B0689C0"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The </w:t>
            </w:r>
            <w:r w:rsidRPr="00FB5318">
              <w:rPr>
                <w:rFonts w:ascii="Constantia" w:eastAsia="Cambria" w:hAnsi="Constantia" w:cs="Cambria"/>
                <w:b/>
                <w:bCs/>
                <w:color w:val="000000"/>
              </w:rPr>
              <w:t>Toy Master Entropic Equation</w:t>
            </w:r>
            <w:r w:rsidRPr="00FB5318">
              <w:rPr>
                <w:rFonts w:ascii="Constantia" w:eastAsia="Cambria" w:hAnsi="Constantia" w:cs="Cambria"/>
                <w:color w:val="000000"/>
              </w:rPr>
              <w:t xml:space="preserve"> is the nonlinear reaction-diffusion equation</w:t>
            </w:r>
          </w:p>
          <w:p w14:paraId="44DF7D04"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w:t>
            </w:r>
            <w:proofErr w:type="spellStart"/>
            <w:r w:rsidRPr="00FB5318">
              <w:rPr>
                <w:rFonts w:ascii="Constantia" w:eastAsia="Cambria" w:hAnsi="Constantia" w:cs="Cambria"/>
                <w:b/>
                <w:b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b/>
                <w:b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b/>
                <w:b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)(1 − </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b/>
                <w:b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(16.14)</w:t>
            </w:r>
          </w:p>
          <w:p w14:paraId="4CCBDC71"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where </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&gt; 0 is the </w:t>
            </w:r>
            <w:r w:rsidRPr="00FB5318">
              <w:rPr>
                <w:rFonts w:ascii="Constantia" w:eastAsia="Cambria" w:hAnsi="Constantia" w:cs="Cambria"/>
                <w:b/>
                <w:bCs/>
                <w:color w:val="000000"/>
              </w:rPr>
              <w:t>entropic diffusion coefficient</w:t>
            </w:r>
            <w:r w:rsidRPr="00FB5318">
              <w:rPr>
                <w:rFonts w:ascii="Constantia" w:eastAsia="Cambria" w:hAnsi="Constantia" w:cs="Cambria"/>
                <w:color w:val="000000"/>
              </w:rPr>
              <w:t xml:space="preserve"> and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&gt; 0 is the </w:t>
            </w:r>
            <w:r w:rsidRPr="00FB5318">
              <w:rPr>
                <w:rFonts w:ascii="Constantia" w:eastAsia="Cambria" w:hAnsi="Constantia" w:cs="Cambria"/>
                <w:b/>
                <w:bCs/>
                <w:color w:val="000000"/>
              </w:rPr>
              <w:t>entropic reaction rate</w:t>
            </w:r>
            <w:r w:rsidRPr="00FB5318">
              <w:rPr>
                <w:rFonts w:ascii="Constantia" w:eastAsia="Cambria" w:hAnsi="Constantia" w:cs="Cambria"/>
                <w:color w:val="000000"/>
              </w:rPr>
              <w:t xml:space="preserve">. The entropic field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w:t>
            </w:r>
            <w:proofErr w:type="spellStart"/>
            <w:r w:rsidRPr="00FB5318">
              <w:rPr>
                <w:rFonts w:ascii="Cambria Math" w:eastAsia="Cambria" w:hAnsi="Cambria Math" w:cs="Cambria Math"/>
                <w:color w:val="000000"/>
              </w:rPr>
              <w:t>ℜ</w:t>
            </w:r>
            <w:r w:rsidRPr="00FB5318">
              <w:rPr>
                <w:rFonts w:ascii="Constantia" w:eastAsia="Cambria" w:hAnsi="Constantia" w:cs="Cambria"/>
                <w:i/>
                <w:iCs/>
                <w:color w:val="000000"/>
                <w:vertAlign w:val="superscript"/>
              </w:rPr>
              <w:t>n</w:t>
            </w:r>
            <w:proofErr w:type="spellEnd"/>
            <w:r w:rsidRPr="00FB5318">
              <w:rPr>
                <w:rFonts w:ascii="Constantia" w:eastAsia="Cambria" w:hAnsi="Constantia" w:cs="Cambria"/>
                <w:color w:val="000000"/>
              </w:rPr>
              <w:t xml:space="preserve"> × [0, ∞)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[0, 1] takes values in the unit interval, with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0 representing the </w:t>
            </w:r>
            <w:r w:rsidRPr="00FB5318">
              <w:rPr>
                <w:rFonts w:ascii="Constantia" w:eastAsia="Cambria" w:hAnsi="Constantia" w:cs="Cambria"/>
                <w:b/>
                <w:bCs/>
                <w:color w:val="000000"/>
              </w:rPr>
              <w:t>fully coherent state</w:t>
            </w:r>
            <w:r w:rsidRPr="00FB5318">
              <w:rPr>
                <w:rFonts w:ascii="Constantia" w:eastAsia="Cambria" w:hAnsi="Constantia" w:cs="Cambria"/>
                <w:color w:val="000000"/>
              </w:rPr>
              <w:t xml:space="preserve"> and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1 representing the </w:t>
            </w:r>
            <w:r w:rsidRPr="00FB5318">
              <w:rPr>
                <w:rFonts w:ascii="Constantia" w:eastAsia="Cambria" w:hAnsi="Constantia" w:cs="Cambria"/>
                <w:b/>
                <w:bCs/>
                <w:color w:val="000000"/>
              </w:rPr>
              <w:t>fully entropic state</w:t>
            </w:r>
            <w:r w:rsidRPr="00FB5318">
              <w:rPr>
                <w:rFonts w:ascii="Constantia" w:eastAsia="Cambria" w:hAnsi="Constantia" w:cs="Cambria"/>
                <w:color w:val="000000"/>
              </w:rPr>
              <w:t>.</w:t>
            </w:r>
          </w:p>
        </w:tc>
      </w:tr>
    </w:tbl>
    <w:p w14:paraId="5309B68B"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t>16.1.3 Identification with the Fisher–KPP Equation</w:t>
      </w:r>
    </w:p>
    <w:p w14:paraId="36ACC179"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Equation (16.14) is precisely the </w:t>
      </w:r>
      <w:r w:rsidRPr="00FB5318">
        <w:rPr>
          <w:rFonts w:ascii="Constantia" w:eastAsia="Cambria" w:hAnsi="Constantia" w:cs="Cambria"/>
          <w:b/>
          <w:bCs/>
          <w:color w:val="000000"/>
        </w:rPr>
        <w:t>Fisher–KPP equation</w:t>
      </w:r>
      <w:r w:rsidRPr="00FB5318">
        <w:rPr>
          <w:rFonts w:ascii="Constantia" w:eastAsia="Cambria" w:hAnsi="Constantia" w:cs="Cambria"/>
          <w:color w:val="000000"/>
        </w:rPr>
        <w:t xml:space="preserve">, independently introduced by R. A. Fisher (1937) to model the spatial spread of an advantageous gene through a spatially distributed population, and by A. N. Kolmogorov, I. G. Petrovsky, and N. S. </w:t>
      </w:r>
      <w:proofErr w:type="spellStart"/>
      <w:r w:rsidRPr="00FB5318">
        <w:rPr>
          <w:rFonts w:ascii="Constantia" w:eastAsia="Cambria" w:hAnsi="Constantia" w:cs="Cambria"/>
          <w:color w:val="000000"/>
        </w:rPr>
        <w:t>Piskunov</w:t>
      </w:r>
      <w:proofErr w:type="spellEnd"/>
      <w:r w:rsidRPr="00FB5318">
        <w:rPr>
          <w:rFonts w:ascii="Constantia" w:eastAsia="Cambria" w:hAnsi="Constantia" w:cs="Cambria"/>
          <w:color w:val="000000"/>
        </w:rPr>
        <w:t xml:space="preserve"> (1937) to study the existence, uniqueness, and stability of travelling wave solutions of reaction-diffusion equations with logistic-type nonlinearities. The identification is exact.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F0A5F" w:rsidRPr="00FB5318" w14:paraId="7BD8FBE0"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1C8703AB"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b/>
                <w:bCs/>
                <w:color w:val="000000"/>
              </w:rPr>
              <w:t>Theorem 16.1 (Fisher–KPP Identification Theorem).</w:t>
            </w:r>
          </w:p>
          <w:p w14:paraId="02A48041"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The </w:t>
            </w:r>
            <w:r w:rsidRPr="00FB5318">
              <w:rPr>
                <w:rFonts w:ascii="Constantia" w:eastAsia="Cambria" w:hAnsi="Constantia" w:cs="Cambria"/>
                <w:b/>
                <w:bCs/>
                <w:color w:val="000000"/>
              </w:rPr>
              <w:t>Toy-MEE</w:t>
            </w:r>
            <w:r w:rsidRPr="00FB5318">
              <w:rPr>
                <w:rFonts w:ascii="Constantia" w:eastAsia="Cambria" w:hAnsi="Constantia" w:cs="Cambria"/>
                <w:color w:val="000000"/>
              </w:rPr>
              <w:t xml:space="preserve"> (16.14) is mathematically identical to the </w:t>
            </w:r>
            <w:r w:rsidRPr="00FB5318">
              <w:rPr>
                <w:rFonts w:ascii="Constantia" w:eastAsia="Cambria" w:hAnsi="Constantia" w:cs="Cambria"/>
                <w:b/>
                <w:bCs/>
                <w:color w:val="000000"/>
              </w:rPr>
              <w:t>Fisher–KPP equation</w:t>
            </w:r>
            <w:r w:rsidRPr="00FB5318">
              <w:rPr>
                <w:rFonts w:ascii="Constantia" w:eastAsia="Cambria" w:hAnsi="Constantia" w:cs="Cambria"/>
                <w:color w:val="000000"/>
              </w:rPr>
              <w:t>. This identification is exact—not an analogy, not an approximation, but a strict mathematical identity between the entropic field equation in the non-relativistic, flat-spacetime, logistic-potential limit and the Fisher–KPP reaction-diffusion equation. The map between the two theories is given by the correspondence in Table 16.1.</w:t>
            </w:r>
          </w:p>
        </w:tc>
      </w:tr>
    </w:tbl>
    <w:p w14:paraId="4E43BE68" w14:textId="77777777" w:rsidR="001F0A5F" w:rsidRPr="00FB5318" w:rsidRDefault="001F0A5F" w:rsidP="001F0A5F">
      <w:pPr>
        <w:spacing w:before="60" w:after="120" w:line="384" w:lineRule="auto"/>
        <w:rPr>
          <w:rFonts w:ascii="Constantia" w:hAnsi="Constantia"/>
        </w:rPr>
      </w:pPr>
    </w:p>
    <w:p w14:paraId="17EC7A45" w14:textId="77777777" w:rsidR="001F0A5F" w:rsidRDefault="001F0A5F" w:rsidP="001F0A5F">
      <w:pPr>
        <w:spacing w:before="60" w:after="120" w:line="384" w:lineRule="auto"/>
        <w:jc w:val="both"/>
        <w:rPr>
          <w:rFonts w:ascii="Constantia" w:eastAsia="Cambria" w:hAnsi="Constantia" w:cs="Cambria"/>
          <w:b/>
          <w:bCs/>
          <w:color w:val="000000"/>
        </w:rPr>
      </w:pPr>
    </w:p>
    <w:p w14:paraId="661B5E6A"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Table 16.1: Fisher–KPP vs. Toy-MEE Correspondence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272"/>
        <w:gridCol w:w="3927"/>
        <w:gridCol w:w="2151"/>
      </w:tblGrid>
      <w:tr w:rsidR="001F0A5F" w:rsidRPr="00FB5318" w14:paraId="037BD168" w14:textId="77777777" w:rsidTr="006F5411">
        <w:trPr>
          <w:tblHeader/>
        </w:trPr>
        <w:tc>
          <w:tcPr>
            <w:tcW w:w="1750" w:type="pct"/>
            <w:shd w:val="clear" w:color="auto" w:fill="F0F0F0"/>
            <w:tcMar>
              <w:top w:w="75" w:type="dxa"/>
              <w:left w:w="105" w:type="dxa"/>
              <w:bottom w:w="75" w:type="dxa"/>
              <w:right w:w="105" w:type="dxa"/>
            </w:tcMar>
          </w:tcPr>
          <w:p w14:paraId="4301EEEF"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Fisher–KPP (Biology)</w:t>
            </w:r>
          </w:p>
        </w:tc>
        <w:tc>
          <w:tcPr>
            <w:tcW w:w="2100" w:type="pct"/>
            <w:shd w:val="clear" w:color="auto" w:fill="F0F0F0"/>
            <w:tcMar>
              <w:top w:w="75" w:type="dxa"/>
              <w:left w:w="105" w:type="dxa"/>
              <w:bottom w:w="75" w:type="dxa"/>
              <w:right w:w="105" w:type="dxa"/>
            </w:tcMar>
          </w:tcPr>
          <w:p w14:paraId="3C382C47"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Toy-MEE (Theory of Entropicity)</w:t>
            </w:r>
          </w:p>
        </w:tc>
        <w:tc>
          <w:tcPr>
            <w:tcW w:w="1150" w:type="pct"/>
            <w:shd w:val="clear" w:color="auto" w:fill="F0F0F0"/>
            <w:tcMar>
              <w:top w:w="75" w:type="dxa"/>
              <w:left w:w="105" w:type="dxa"/>
              <w:bottom w:w="75" w:type="dxa"/>
              <w:right w:w="105" w:type="dxa"/>
            </w:tcMar>
          </w:tcPr>
          <w:p w14:paraId="52077762"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Symbol</w:t>
            </w:r>
          </w:p>
        </w:tc>
      </w:tr>
      <w:tr w:rsidR="001F0A5F" w:rsidRPr="00FB5318" w14:paraId="1DBAB0CA" w14:textId="77777777" w:rsidTr="006F5411">
        <w:tc>
          <w:tcPr>
            <w:tcW w:w="1750" w:type="pct"/>
            <w:tcMar>
              <w:top w:w="75" w:type="dxa"/>
              <w:left w:w="105" w:type="dxa"/>
              <w:bottom w:w="75" w:type="dxa"/>
              <w:right w:w="105" w:type="dxa"/>
            </w:tcMar>
          </w:tcPr>
          <w:p w14:paraId="401D3E59"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Gene frequency in population</w:t>
            </w:r>
          </w:p>
        </w:tc>
        <w:tc>
          <w:tcPr>
            <w:tcW w:w="2100" w:type="pct"/>
            <w:tcMar>
              <w:top w:w="75" w:type="dxa"/>
              <w:left w:w="105" w:type="dxa"/>
              <w:bottom w:w="75" w:type="dxa"/>
              <w:right w:w="105" w:type="dxa"/>
            </w:tcMar>
          </w:tcPr>
          <w:p w14:paraId="3CEDC5AF"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Entropic field</w:t>
            </w:r>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b/>
                <w:b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w:t>
            </w:r>
          </w:p>
        </w:tc>
        <w:tc>
          <w:tcPr>
            <w:tcW w:w="1150" w:type="pct"/>
            <w:tcMar>
              <w:top w:w="75" w:type="dxa"/>
              <w:left w:w="105" w:type="dxa"/>
              <w:bottom w:w="75" w:type="dxa"/>
              <w:right w:w="105" w:type="dxa"/>
            </w:tcMar>
          </w:tcPr>
          <w:p w14:paraId="08C58CE4"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S</w:t>
            </w:r>
          </w:p>
        </w:tc>
      </w:tr>
      <w:tr w:rsidR="001F0A5F" w:rsidRPr="00FB5318" w14:paraId="7DB0F283" w14:textId="77777777" w:rsidTr="006F5411">
        <w:tc>
          <w:tcPr>
            <w:tcW w:w="1750" w:type="pct"/>
            <w:tcMar>
              <w:top w:w="75" w:type="dxa"/>
              <w:left w:w="105" w:type="dxa"/>
              <w:bottom w:w="75" w:type="dxa"/>
              <w:right w:w="105" w:type="dxa"/>
            </w:tcMar>
          </w:tcPr>
          <w:p w14:paraId="1E1D046F"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Selection coefficient</w:t>
            </w:r>
          </w:p>
        </w:tc>
        <w:tc>
          <w:tcPr>
            <w:tcW w:w="2100" w:type="pct"/>
            <w:tcMar>
              <w:top w:w="75" w:type="dxa"/>
              <w:left w:w="105" w:type="dxa"/>
              <w:bottom w:w="75" w:type="dxa"/>
              <w:right w:w="105" w:type="dxa"/>
            </w:tcMar>
          </w:tcPr>
          <w:p w14:paraId="5A3FE200"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Entropic reaction rate</w:t>
            </w:r>
          </w:p>
        </w:tc>
        <w:tc>
          <w:tcPr>
            <w:tcW w:w="1150" w:type="pct"/>
            <w:tcMar>
              <w:top w:w="75" w:type="dxa"/>
              <w:left w:w="105" w:type="dxa"/>
              <w:bottom w:w="75" w:type="dxa"/>
              <w:right w:w="105" w:type="dxa"/>
            </w:tcMar>
          </w:tcPr>
          <w:p w14:paraId="5FCE055F"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β</w:t>
            </w:r>
          </w:p>
        </w:tc>
      </w:tr>
      <w:tr w:rsidR="001F0A5F" w:rsidRPr="00FB5318" w14:paraId="3CFA290C" w14:textId="77777777" w:rsidTr="006F5411">
        <w:tc>
          <w:tcPr>
            <w:tcW w:w="1750" w:type="pct"/>
            <w:tcMar>
              <w:top w:w="75" w:type="dxa"/>
              <w:left w:w="105" w:type="dxa"/>
              <w:bottom w:w="75" w:type="dxa"/>
              <w:right w:w="105" w:type="dxa"/>
            </w:tcMar>
          </w:tcPr>
          <w:p w14:paraId="0854861A"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Diffusion coefficient</w:t>
            </w:r>
          </w:p>
        </w:tc>
        <w:tc>
          <w:tcPr>
            <w:tcW w:w="2100" w:type="pct"/>
            <w:tcMar>
              <w:top w:w="75" w:type="dxa"/>
              <w:left w:w="105" w:type="dxa"/>
              <w:bottom w:w="75" w:type="dxa"/>
              <w:right w:w="105" w:type="dxa"/>
            </w:tcMar>
          </w:tcPr>
          <w:p w14:paraId="2DA94653"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Entropic diffusion coefficient</w:t>
            </w:r>
          </w:p>
        </w:tc>
        <w:tc>
          <w:tcPr>
            <w:tcW w:w="1150" w:type="pct"/>
            <w:tcMar>
              <w:top w:w="75" w:type="dxa"/>
              <w:left w:w="105" w:type="dxa"/>
              <w:bottom w:w="75" w:type="dxa"/>
              <w:right w:w="105" w:type="dxa"/>
            </w:tcMar>
          </w:tcPr>
          <w:p w14:paraId="51FB9E71"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α</w:t>
            </w:r>
          </w:p>
        </w:tc>
      </w:tr>
      <w:tr w:rsidR="001F0A5F" w:rsidRPr="00FB5318" w14:paraId="3AF0B40F" w14:textId="77777777" w:rsidTr="006F5411">
        <w:tc>
          <w:tcPr>
            <w:tcW w:w="1750" w:type="pct"/>
            <w:tcMar>
              <w:top w:w="75" w:type="dxa"/>
              <w:left w:w="105" w:type="dxa"/>
              <w:bottom w:w="75" w:type="dxa"/>
              <w:right w:w="105" w:type="dxa"/>
            </w:tcMar>
          </w:tcPr>
          <w:p w14:paraId="64057C96"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Spatial domain (habitat)</w:t>
            </w:r>
          </w:p>
        </w:tc>
        <w:tc>
          <w:tcPr>
            <w:tcW w:w="2100" w:type="pct"/>
            <w:tcMar>
              <w:top w:w="75" w:type="dxa"/>
              <w:left w:w="105" w:type="dxa"/>
              <w:bottom w:w="75" w:type="dxa"/>
              <w:right w:w="105" w:type="dxa"/>
            </w:tcMar>
          </w:tcPr>
          <w:p w14:paraId="41896E6B" w14:textId="6756A67A" w:rsidR="001F0A5F" w:rsidRPr="00FB5318" w:rsidRDefault="0038557E" w:rsidP="006F5411">
            <w:pPr>
              <w:spacing w:before="60" w:after="120" w:line="384" w:lineRule="auto"/>
              <w:rPr>
                <w:rFonts w:ascii="Constantia" w:hAnsi="Constantia"/>
              </w:rPr>
            </w:pPr>
            <w:r>
              <w:rPr>
                <w:rFonts w:ascii="Constantia" w:eastAsia="Cambria" w:hAnsi="Constantia" w:cs="Cambria"/>
                <w:color w:val="000000"/>
              </w:rPr>
              <w:t>entropic</w:t>
            </w:r>
            <w:r w:rsidR="001F0A5F" w:rsidRPr="00FB5318">
              <w:rPr>
                <w:rFonts w:ascii="Constantia" w:eastAsia="Cambria" w:hAnsi="Constantia" w:cs="Cambria"/>
                <w:color w:val="000000"/>
              </w:rPr>
              <w:t xml:space="preserve"> manifold (flat limit), </w:t>
            </w:r>
            <w:proofErr w:type="spellStart"/>
            <w:r w:rsidR="001F0A5F" w:rsidRPr="00FB5318">
              <w:rPr>
                <w:rFonts w:ascii="Cambria Math" w:eastAsia="Cambria" w:hAnsi="Cambria Math" w:cs="Cambria Math"/>
                <w:color w:val="000000"/>
              </w:rPr>
              <w:t>ℜ</w:t>
            </w:r>
            <w:r w:rsidR="001F0A5F" w:rsidRPr="00FB5318">
              <w:rPr>
                <w:rFonts w:ascii="Constantia" w:eastAsia="Cambria" w:hAnsi="Constantia" w:cs="Cambria"/>
                <w:i/>
                <w:iCs/>
                <w:color w:val="000000"/>
                <w:vertAlign w:val="superscript"/>
              </w:rPr>
              <w:t>n</w:t>
            </w:r>
            <w:proofErr w:type="spellEnd"/>
          </w:p>
        </w:tc>
        <w:tc>
          <w:tcPr>
            <w:tcW w:w="1150" w:type="pct"/>
            <w:tcMar>
              <w:top w:w="75" w:type="dxa"/>
              <w:left w:w="105" w:type="dxa"/>
              <w:bottom w:w="75" w:type="dxa"/>
              <w:right w:w="105" w:type="dxa"/>
            </w:tcMar>
          </w:tcPr>
          <w:p w14:paraId="505DD63D" w14:textId="77777777" w:rsidR="001F0A5F" w:rsidRPr="00FB5318" w:rsidRDefault="001F0A5F" w:rsidP="006F5411">
            <w:pPr>
              <w:spacing w:before="60" w:after="120" w:line="384" w:lineRule="auto"/>
              <w:rPr>
                <w:rFonts w:ascii="Constantia" w:hAnsi="Constantia"/>
              </w:rPr>
            </w:pPr>
            <w:proofErr w:type="spellStart"/>
            <w:r w:rsidRPr="00FB5318">
              <w:rPr>
                <w:rFonts w:ascii="Cambria Math" w:eastAsia="Cambria" w:hAnsi="Cambria Math" w:cs="Cambria Math"/>
                <w:color w:val="000000"/>
              </w:rPr>
              <w:t>ℜ</w:t>
            </w:r>
            <w:r w:rsidRPr="00FB5318">
              <w:rPr>
                <w:rFonts w:ascii="Constantia" w:eastAsia="Cambria" w:hAnsi="Constantia" w:cs="Cambria"/>
                <w:i/>
                <w:iCs/>
                <w:color w:val="000000"/>
                <w:vertAlign w:val="superscript"/>
              </w:rPr>
              <w:t>n</w:t>
            </w:r>
            <w:proofErr w:type="spellEnd"/>
          </w:p>
        </w:tc>
      </w:tr>
      <w:tr w:rsidR="001F0A5F" w:rsidRPr="00FB5318" w14:paraId="5BE89DBC" w14:textId="77777777" w:rsidTr="006F5411">
        <w:tc>
          <w:tcPr>
            <w:tcW w:w="1750" w:type="pct"/>
            <w:tcMar>
              <w:top w:w="75" w:type="dxa"/>
              <w:left w:w="105" w:type="dxa"/>
              <w:bottom w:w="75" w:type="dxa"/>
              <w:right w:w="105" w:type="dxa"/>
            </w:tcMar>
          </w:tcPr>
          <w:p w14:paraId="3F386B61"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Advantageous allele spread</w:t>
            </w:r>
          </w:p>
        </w:tc>
        <w:tc>
          <w:tcPr>
            <w:tcW w:w="2100" w:type="pct"/>
            <w:tcMar>
              <w:top w:w="75" w:type="dxa"/>
              <w:left w:w="105" w:type="dxa"/>
              <w:bottom w:w="75" w:type="dxa"/>
              <w:right w:w="105" w:type="dxa"/>
            </w:tcMar>
          </w:tcPr>
          <w:p w14:paraId="727C5076"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Entropy propagation wavefront</w:t>
            </w:r>
          </w:p>
        </w:tc>
        <w:tc>
          <w:tcPr>
            <w:tcW w:w="1150" w:type="pct"/>
            <w:tcMar>
              <w:top w:w="75" w:type="dxa"/>
              <w:left w:w="105" w:type="dxa"/>
              <w:bottom w:w="75" w:type="dxa"/>
              <w:right w:w="105" w:type="dxa"/>
            </w:tcMar>
          </w:tcPr>
          <w:p w14:paraId="2627B21C"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Travelling wave</w:t>
            </w:r>
          </w:p>
        </w:tc>
      </w:tr>
      <w:tr w:rsidR="001F0A5F" w:rsidRPr="00FB5318" w14:paraId="70DB8897" w14:textId="77777777" w:rsidTr="006F5411">
        <w:tc>
          <w:tcPr>
            <w:tcW w:w="1750" w:type="pct"/>
            <w:tcMar>
              <w:top w:w="75" w:type="dxa"/>
              <w:left w:w="105" w:type="dxa"/>
              <w:bottom w:w="75" w:type="dxa"/>
              <w:right w:w="105" w:type="dxa"/>
            </w:tcMar>
          </w:tcPr>
          <w:p w14:paraId="05F80CAB"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Fisher’s wave speed</w:t>
            </w:r>
          </w:p>
        </w:tc>
        <w:tc>
          <w:tcPr>
            <w:tcW w:w="2100" w:type="pct"/>
            <w:tcMar>
              <w:top w:w="75" w:type="dxa"/>
              <w:left w:w="105" w:type="dxa"/>
              <w:bottom w:w="75" w:type="dxa"/>
              <w:right w:w="105" w:type="dxa"/>
            </w:tcMar>
          </w:tcPr>
          <w:p w14:paraId="180AA7A8"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Entropic propagation speed</w:t>
            </w:r>
          </w:p>
        </w:tc>
        <w:tc>
          <w:tcPr>
            <w:tcW w:w="1150" w:type="pct"/>
            <w:tcMar>
              <w:top w:w="75" w:type="dxa"/>
              <w:left w:w="105" w:type="dxa"/>
              <w:bottom w:w="75" w:type="dxa"/>
              <w:right w:w="105" w:type="dxa"/>
            </w:tcMar>
          </w:tcPr>
          <w:p w14:paraId="6BCE9FF6"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c</w:t>
            </w:r>
            <w:r w:rsidRPr="00FB5318">
              <w:rPr>
                <w:rFonts w:ascii="Constantia" w:eastAsia="Cambria" w:hAnsi="Constantia" w:cs="Cambria"/>
                <w:color w:val="000000"/>
              </w:rPr>
              <w:t>* = 2√(</w:t>
            </w:r>
            <w:r w:rsidRPr="00FB5318">
              <w:rPr>
                <w:rFonts w:ascii="Constantia" w:eastAsia="Cambria" w:hAnsi="Constantia" w:cs="Cambria"/>
                <w:i/>
                <w:iCs/>
                <w:color w:val="000000"/>
              </w:rPr>
              <w:t>αβ</w:t>
            </w:r>
            <w:r w:rsidRPr="00FB5318">
              <w:rPr>
                <w:rFonts w:ascii="Constantia" w:eastAsia="Cambria" w:hAnsi="Constantia" w:cs="Cambria"/>
                <w:color w:val="000000"/>
              </w:rPr>
              <w:t>)</w:t>
            </w:r>
          </w:p>
        </w:tc>
      </w:tr>
      <w:tr w:rsidR="001F0A5F" w:rsidRPr="00FB5318" w14:paraId="5502A7E8" w14:textId="77777777" w:rsidTr="006F5411">
        <w:tc>
          <w:tcPr>
            <w:tcW w:w="1750" w:type="pct"/>
            <w:tcMar>
              <w:top w:w="75" w:type="dxa"/>
              <w:left w:w="105" w:type="dxa"/>
              <w:bottom w:w="75" w:type="dxa"/>
              <w:right w:w="105" w:type="dxa"/>
            </w:tcMar>
          </w:tcPr>
          <w:p w14:paraId="3113FC2C"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KPP minimum speed theorem</w:t>
            </w:r>
          </w:p>
        </w:tc>
        <w:tc>
          <w:tcPr>
            <w:tcW w:w="2100" w:type="pct"/>
            <w:tcMar>
              <w:top w:w="75" w:type="dxa"/>
              <w:left w:w="105" w:type="dxa"/>
              <w:bottom w:w="75" w:type="dxa"/>
              <w:right w:w="105" w:type="dxa"/>
            </w:tcMar>
          </w:tcPr>
          <w:p w14:paraId="66BDEC70"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No-Rush Theorem</w:t>
            </w:r>
          </w:p>
        </w:tc>
        <w:tc>
          <w:tcPr>
            <w:tcW w:w="1150" w:type="pct"/>
            <w:tcMar>
              <w:top w:w="75" w:type="dxa"/>
              <w:left w:w="105" w:type="dxa"/>
              <w:bottom w:w="75" w:type="dxa"/>
              <w:right w:w="105" w:type="dxa"/>
            </w:tcMar>
          </w:tcPr>
          <w:p w14:paraId="1F247755"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Theorem 16.3</w:t>
            </w:r>
          </w:p>
        </w:tc>
      </w:tr>
    </w:tbl>
    <w:p w14:paraId="61F059AD" w14:textId="77777777" w:rsidR="001F0A5F" w:rsidRPr="00FB5318" w:rsidRDefault="001F0A5F" w:rsidP="001F0A5F">
      <w:pPr>
        <w:spacing w:before="60" w:after="120" w:line="384" w:lineRule="auto"/>
        <w:rPr>
          <w:rFonts w:ascii="Constantia" w:hAnsi="Constantia"/>
        </w:rPr>
      </w:pPr>
    </w:p>
    <w:p w14:paraId="5CAD3F5A"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Historical Remark.</w:t>
      </w:r>
      <w:r w:rsidRPr="00FB5318">
        <w:rPr>
          <w:rFonts w:ascii="Constantia" w:eastAsia="Cambria" w:hAnsi="Constantia" w:cs="Cambria"/>
          <w:color w:val="000000"/>
        </w:rPr>
        <w:t xml:space="preserve"> It is a remarkable coincidence—or perhaps a deeper structural necessity reflecting the universality of the </w:t>
      </w:r>
      <w:r w:rsidRPr="00FB5318">
        <w:rPr>
          <w:rFonts w:ascii="Constantia" w:eastAsia="Cambria" w:hAnsi="Constantia" w:cs="Cambria"/>
          <w:b/>
          <w:bCs/>
          <w:color w:val="000000"/>
        </w:rPr>
        <w:t>Obidi Action</w:t>
      </w:r>
      <w:r w:rsidRPr="00FB5318">
        <w:rPr>
          <w:rFonts w:ascii="Constantia" w:eastAsia="Cambria" w:hAnsi="Constantia" w:cs="Cambria"/>
          <w:color w:val="000000"/>
        </w:rPr>
        <w:t xml:space="preserve">—that the same A. N. Kolmogorov who axiomatized probability theory (1933), defined algorithmic complexity (1963), and introduced Kolmogorov–Sinai entropy (1958) also co-authored the foundational analysis of the very equation that emerges as the </w:t>
      </w:r>
      <w:r w:rsidRPr="00FB5318">
        <w:rPr>
          <w:rFonts w:ascii="Constantia" w:eastAsia="Cambria" w:hAnsi="Constantia" w:cs="Cambria"/>
          <w:b/>
          <w:bCs/>
          <w:color w:val="000000"/>
        </w:rPr>
        <w:t>Toy-MEE</w:t>
      </w:r>
      <w:r w:rsidRPr="00FB5318">
        <w:rPr>
          <w:rFonts w:ascii="Constantia" w:eastAsia="Cambria" w:hAnsi="Constantia" w:cs="Cambria"/>
          <w:color w:val="000000"/>
        </w:rPr>
        <w:t xml:space="preserve"> of the </w:t>
      </w:r>
      <w:r w:rsidRPr="00FB5318">
        <w:rPr>
          <w:rFonts w:ascii="Constantia" w:eastAsia="Cambria" w:hAnsi="Constantia" w:cs="Cambria"/>
          <w:b/>
          <w:bCs/>
          <w:color w:val="000000"/>
        </w:rPr>
        <w:t>Theory of Entropicity</w:t>
      </w:r>
      <w:r w:rsidRPr="00FB5318">
        <w:rPr>
          <w:rFonts w:ascii="Constantia" w:eastAsia="Cambria" w:hAnsi="Constantia" w:cs="Cambria"/>
          <w:color w:val="000000"/>
        </w:rPr>
        <w:t xml:space="preserve">. The </w:t>
      </w:r>
      <w:r w:rsidRPr="00FB5318">
        <w:rPr>
          <w:rFonts w:ascii="Constantia" w:eastAsia="Cambria" w:hAnsi="Constantia" w:cs="Cambria"/>
          <w:b/>
          <w:bCs/>
          <w:color w:val="000000"/>
        </w:rPr>
        <w:t>Kolmogorov–Obidi Lineage</w:t>
      </w:r>
      <w:r w:rsidRPr="00FB5318">
        <w:rPr>
          <w:rFonts w:ascii="Constantia" w:eastAsia="Cambria" w:hAnsi="Constantia" w:cs="Cambria"/>
          <w:color w:val="000000"/>
        </w:rPr>
        <w:t xml:space="preserve"> thus contains an internal loop: Kolmogorov’s Fisher–KPP </w:t>
      </w:r>
      <w:r w:rsidRPr="00FB5318">
        <w:rPr>
          <w:rFonts w:ascii="Constantia" w:eastAsia="Cambria" w:hAnsi="Constantia" w:cs="Cambria"/>
          <w:color w:val="000000"/>
        </w:rPr>
        <w:lastRenderedPageBreak/>
        <w:t xml:space="preserve">analysis is both a historical antecedent of the present theory and a mathematical consequence of the framework that subsumes all of Kolmogorov’s other contributions. The probability axioms, the algorithmic complexity, the dynamical entropy, and the reaction-diffusion equation—four pillars of twentieth-century mathematics—are all subsumed within the </w:t>
      </w:r>
      <w:r w:rsidRPr="00FB5318">
        <w:rPr>
          <w:rFonts w:ascii="Constantia" w:eastAsia="Cambria" w:hAnsi="Constantia" w:cs="Cambria"/>
          <w:b/>
          <w:bCs/>
          <w:color w:val="000000"/>
        </w:rPr>
        <w:t>Theory of Entropicity</w:t>
      </w:r>
      <w:r w:rsidRPr="00FB5318">
        <w:rPr>
          <w:rFonts w:ascii="Constantia" w:eastAsia="Cambria" w:hAnsi="Constantia" w:cs="Cambria"/>
          <w:color w:val="000000"/>
        </w:rPr>
        <w:t xml:space="preserve"> and derivable from the </w:t>
      </w:r>
      <w:r w:rsidRPr="00FB5318">
        <w:rPr>
          <w:rFonts w:ascii="Constantia" w:eastAsia="Cambria" w:hAnsi="Constantia" w:cs="Cambria"/>
          <w:b/>
          <w:bCs/>
          <w:color w:val="000000"/>
        </w:rPr>
        <w:t>Obidi Action</w:t>
      </w:r>
      <w:r w:rsidRPr="00FB5318">
        <w:rPr>
          <w:rFonts w:ascii="Constantia" w:eastAsia="Cambria" w:hAnsi="Constantia" w:cs="Cambria"/>
          <w:color w:val="000000"/>
        </w:rPr>
        <w:t>.</w:t>
      </w:r>
    </w:p>
    <w:p w14:paraId="7D64430C"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t>16.1.4 The Dimensionless Form</w:t>
      </w:r>
    </w:p>
    <w:p w14:paraId="0A6D1E05"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To facilitate analysis, introduce the dimensionless variables:</w:t>
      </w:r>
    </w:p>
    <w:p w14:paraId="172566A2"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τ</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w:t>
      </w:r>
      <w:r w:rsidRPr="00FB5318">
        <w:rPr>
          <w:rFonts w:ascii="Constantia" w:eastAsia="Cambria" w:hAnsi="Constantia" w:cs="Cambria"/>
          <w:i/>
          <w:iCs/>
          <w:color w:val="000000"/>
        </w:rPr>
        <w:t>ξ</w:t>
      </w:r>
      <w:r w:rsidRPr="00FB5318">
        <w:rPr>
          <w:rFonts w:ascii="Constantia" w:eastAsia="Cambria" w:hAnsi="Constantia" w:cs="Cambria"/>
          <w:color w:val="000000"/>
        </w:rPr>
        <w:t xml:space="preserve"> = </w:t>
      </w:r>
      <w:r w:rsidRPr="00FB5318">
        <w:rPr>
          <w:rFonts w:ascii="Constantia" w:eastAsia="Cambria" w:hAnsi="Constantia" w:cs="Cambria"/>
          <w:b/>
          <w:bCs/>
          <w:color w:val="000000"/>
        </w:rPr>
        <w:t>x</w:t>
      </w:r>
      <w:r w:rsidRPr="00FB5318">
        <w:rPr>
          <w:rFonts w:ascii="Constantia" w:eastAsia="Cambria" w:hAnsi="Constantia" w:cs="Cambria"/>
          <w:color w:val="000000"/>
        </w:rPr>
        <w:t xml:space="preserve">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α</w:t>
      </w:r>
      <w:r w:rsidRPr="00FB5318">
        <w:rPr>
          <w:rFonts w:ascii="Constantia" w:eastAsia="Cambria" w:hAnsi="Constantia" w:cs="Cambria"/>
          <w:color w:val="000000"/>
        </w:rPr>
        <w:t>) (16.15)</w:t>
      </w:r>
    </w:p>
    <w:p w14:paraId="10DF0CE7"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Under this rescaling, the temporal derivative transforms as ∂</w:t>
      </w:r>
      <w:r w:rsidRPr="00FB5318">
        <w:rPr>
          <w:rFonts w:ascii="Constantia" w:eastAsia="Cambria" w:hAnsi="Constantia" w:cs="Cambria"/>
          <w:i/>
          <w:iCs/>
          <w:color w:val="000000"/>
          <w:vertAlign w:val="subscript"/>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w:t>
      </w:r>
      <w:r w:rsidRPr="00FB5318">
        <w:rPr>
          <w:rFonts w:ascii="Constantia" w:eastAsia="Cambria" w:hAnsi="Constantia" w:cs="Cambria"/>
          <w:i/>
          <w:iCs/>
          <w:color w:val="000000"/>
          <w:vertAlign w:val="subscript"/>
        </w:rPr>
        <w:t>τ</w:t>
      </w:r>
      <w:r w:rsidRPr="00FB5318">
        <w:rPr>
          <w:rFonts w:ascii="Constantia" w:eastAsia="Cambria" w:hAnsi="Constantia" w:cs="Cambria"/>
          <w:color w:val="000000"/>
        </w:rPr>
        <w:t xml:space="preserve">, the spatial Laplacian transforms as </w:t>
      </w:r>
      <w:r w:rsidRPr="00FB5318">
        <w:rPr>
          <w:rFonts w:ascii="Cambria Math" w:eastAsia="Cambria" w:hAnsi="Cambria Math" w:cs="Cambria Math"/>
          <w:color w:val="000000"/>
        </w:rPr>
        <w:t>∇</w:t>
      </w:r>
      <w:r w:rsidRPr="00FB5318">
        <w:rPr>
          <w:rFonts w:ascii="Constantia" w:eastAsia="Cambria" w:hAnsi="Constantia" w:cs="Cambria"/>
          <w:b/>
          <w:bCs/>
          <w:color w:val="000000"/>
          <w:vertAlign w:val="subscript"/>
        </w:rPr>
        <w:t>x</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i/>
          <w:iCs/>
          <w:color w:val="000000"/>
          <w:vertAlign w:val="subscript"/>
        </w:rPr>
        <w:t>ξ</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and the Toy-MEE (16.14) becomes:</w:t>
      </w:r>
    </w:p>
    <w:p w14:paraId="57FEA84C"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τ</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 xml:space="preserve"> = </w:t>
      </w:r>
      <w:r w:rsidRPr="00FB5318">
        <w:rPr>
          <w:rFonts w:ascii="Cambria Math" w:eastAsia="Cambria" w:hAnsi="Cambria Math" w:cs="Cambria Math"/>
          <w:color w:val="000000"/>
        </w:rPr>
        <w:t>∇</w:t>
      </w:r>
      <w:r w:rsidRPr="00FB5318">
        <w:rPr>
          <w:rFonts w:ascii="Constantia" w:eastAsia="Cambria" w:hAnsi="Constantia" w:cs="Cambria"/>
          <w:i/>
          <w:iCs/>
          <w:color w:val="000000"/>
          <w:vertAlign w:val="subscript"/>
        </w:rPr>
        <w:t>ξ</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w:t>
      </w:r>
      <w:r w:rsidRPr="00FB5318">
        <w:rPr>
          <w:rFonts w:ascii="Constantia" w:eastAsia="Cambria" w:hAnsi="Constantia" w:cs="Cambria"/>
          <w:i/>
          <w:iCs/>
          <w:color w:val="000000"/>
        </w:rPr>
        <w:t>S</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S</w:t>
      </w:r>
      <w:r w:rsidRPr="00FB5318">
        <w:rPr>
          <w:rFonts w:ascii="Constantia" w:eastAsia="Cambria" w:hAnsi="Constantia" w:cs="Cambria"/>
          <w:color w:val="000000"/>
        </w:rPr>
        <w:t>) (16.16)</w:t>
      </w:r>
    </w:p>
    <w:p w14:paraId="5F8B5628"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This is the </w:t>
      </w:r>
      <w:r w:rsidRPr="00FB5318">
        <w:rPr>
          <w:rFonts w:ascii="Constantia" w:eastAsia="Cambria" w:hAnsi="Constantia" w:cs="Cambria"/>
          <w:b/>
          <w:bCs/>
          <w:color w:val="000000"/>
        </w:rPr>
        <w:t>canonical dimensionless Toy-MEE</w:t>
      </w:r>
      <w:r w:rsidRPr="00FB5318">
        <w:rPr>
          <w:rFonts w:ascii="Constantia" w:eastAsia="Cambria" w:hAnsi="Constantia" w:cs="Cambria"/>
          <w:color w:val="000000"/>
        </w:rPr>
        <w:t xml:space="preserve">, in which all parameters have been absorbed into the rescaled coordinates. The dimensionless form contains no free parameters: the equation is universal. All subsequent analysis in this section can be performed using Equation (16.16) without loss of generality, and results can be translated back to dimensional form via the inverse rescaling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τ</w:t>
      </w:r>
      <w:r w:rsidRPr="00FB5318">
        <w:rPr>
          <w:rFonts w:ascii="Constantia" w:eastAsia="Cambria" w:hAnsi="Constantia" w:cs="Cambria"/>
          <w:color w:val="000000"/>
        </w:rPr>
        <w:t>/</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w:t>
      </w:r>
      <w:r w:rsidRPr="00FB5318">
        <w:rPr>
          <w:rFonts w:ascii="Constantia" w:eastAsia="Cambria" w:hAnsi="Constantia" w:cs="Cambria"/>
          <w:b/>
          <w:bCs/>
          <w:color w:val="000000"/>
        </w:rPr>
        <w:t>x</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ξ</w:t>
      </w:r>
      <w:r w:rsidRPr="00FB5318">
        <w:rPr>
          <w:rFonts w:ascii="Constantia" w:eastAsia="Cambria" w:hAnsi="Constantia" w:cs="Cambria"/>
          <w:color w:val="000000"/>
        </w:rPr>
        <w:t xml:space="preserve"> √(</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β</w:t>
      </w:r>
      <w:r w:rsidRPr="00FB5318">
        <w:rPr>
          <w:rFonts w:ascii="Constantia" w:eastAsia="Cambria" w:hAnsi="Constantia" w:cs="Cambria"/>
          <w:color w:val="000000"/>
        </w:rPr>
        <w:t>).</w:t>
      </w:r>
    </w:p>
    <w:p w14:paraId="7F75219B" w14:textId="77777777" w:rsidR="001F0A5F" w:rsidRPr="00F5662D" w:rsidRDefault="001F0A5F" w:rsidP="001F0A5F">
      <w:pPr>
        <w:pStyle w:val="Heading3"/>
        <w:spacing w:before="280" w:after="120" w:line="312" w:lineRule="auto"/>
        <w:rPr>
          <w:rFonts w:ascii="Cambria" w:hAnsi="Cambria"/>
          <w:sz w:val="28"/>
          <w:szCs w:val="28"/>
        </w:rPr>
      </w:pPr>
      <w:bookmarkStart w:id="74" w:name="_Toc228072135"/>
      <w:r w:rsidRPr="00F5662D">
        <w:rPr>
          <w:rFonts w:ascii="Cambria" w:hAnsi="Cambria"/>
          <w:sz w:val="28"/>
          <w:szCs w:val="28"/>
        </w:rPr>
        <w:t>16.2 Travelling Wave Solutions of the Toy-MEE</w:t>
      </w:r>
      <w:bookmarkEnd w:id="74"/>
    </w:p>
    <w:p w14:paraId="4B9738C9"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t>16.2.1 The Travelling Wave Ansatz</w:t>
      </w:r>
    </w:p>
    <w:p w14:paraId="036A4C11"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fundamental dynamical objects of the </w:t>
      </w:r>
      <w:r w:rsidRPr="00FB5318">
        <w:rPr>
          <w:rFonts w:ascii="Constantia" w:eastAsia="Cambria" w:hAnsi="Constantia" w:cs="Cambria"/>
          <w:b/>
          <w:bCs/>
          <w:color w:val="000000"/>
        </w:rPr>
        <w:t>Toy-MEE</w:t>
      </w:r>
      <w:r w:rsidRPr="00FB5318">
        <w:rPr>
          <w:rFonts w:ascii="Constantia" w:eastAsia="Cambria" w:hAnsi="Constantia" w:cs="Cambria"/>
          <w:color w:val="000000"/>
        </w:rPr>
        <w:t xml:space="preserve"> are travelling wave solutions: fixed-profile fronts that propagate through space at constant speed, connecting the two equilibria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0 and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1. We </w:t>
      </w:r>
      <w:proofErr w:type="gramStart"/>
      <w:r w:rsidRPr="00FB5318">
        <w:rPr>
          <w:rFonts w:ascii="Constantia" w:eastAsia="Cambria" w:hAnsi="Constantia" w:cs="Cambria"/>
          <w:color w:val="000000"/>
        </w:rPr>
        <w:t>seek</w:t>
      </w:r>
      <w:proofErr w:type="gramEnd"/>
      <w:r w:rsidRPr="00FB5318">
        <w:rPr>
          <w:rFonts w:ascii="Constantia" w:eastAsia="Cambria" w:hAnsi="Constantia" w:cs="Cambria"/>
          <w:color w:val="000000"/>
        </w:rPr>
        <w:t xml:space="preserve"> solutions </w:t>
      </w:r>
      <w:proofErr w:type="gramStart"/>
      <w:r w:rsidRPr="00FB5318">
        <w:rPr>
          <w:rFonts w:ascii="Constantia" w:eastAsia="Cambria" w:hAnsi="Constantia" w:cs="Cambria"/>
          <w:color w:val="000000"/>
        </w:rPr>
        <w:t>of</w:t>
      </w:r>
      <w:proofErr w:type="gramEnd"/>
      <w:r w:rsidRPr="00FB5318">
        <w:rPr>
          <w:rFonts w:ascii="Constantia" w:eastAsia="Cambria" w:hAnsi="Constantia" w:cs="Cambria"/>
          <w:color w:val="000000"/>
        </w:rPr>
        <w:t xml:space="preserve"> the form:</w:t>
      </w:r>
    </w:p>
    <w:p w14:paraId="1FF4E1DF"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 </w:t>
      </w:r>
      <w:r w:rsidRPr="00FB5318">
        <w:rPr>
          <w:rFonts w:ascii="Constantia" w:eastAsia="Cambria" w:hAnsi="Constantia" w:cs="Cambria"/>
          <w:i/>
          <w:iCs/>
          <w:color w:val="000000"/>
        </w:rPr>
        <w:t>x</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 t</w:t>
      </w:r>
      <w:r w:rsidRPr="00FB5318">
        <w:rPr>
          <w:rFonts w:ascii="Constantia" w:eastAsia="Cambria" w:hAnsi="Constantia" w:cs="Cambria"/>
          <w:color w:val="000000"/>
        </w:rPr>
        <w:t xml:space="preserve"> (16.17)</w:t>
      </w:r>
    </w:p>
    <w:p w14:paraId="1089FC9C"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lastRenderedPageBreak/>
        <w:t xml:space="preserve">where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&gt; 0 is the </w:t>
      </w:r>
      <w:r w:rsidRPr="00FB5318">
        <w:rPr>
          <w:rFonts w:ascii="Constantia" w:eastAsia="Cambria" w:hAnsi="Constantia" w:cs="Cambria"/>
          <w:b/>
          <w:bCs/>
          <w:color w:val="000000"/>
        </w:rPr>
        <w:t>wave speed</w:t>
      </w:r>
      <w:r w:rsidRPr="00FB5318">
        <w:rPr>
          <w:rFonts w:ascii="Constantia" w:eastAsia="Cambria" w:hAnsi="Constantia" w:cs="Cambria"/>
          <w:color w:val="000000"/>
        </w:rPr>
        <w:t xml:space="preserve"> (the velocity of the front in the laboratory frame) and </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is the </w:t>
      </w:r>
      <w:r w:rsidRPr="00FB5318">
        <w:rPr>
          <w:rFonts w:ascii="Constantia" w:eastAsia="Cambria" w:hAnsi="Constantia" w:cs="Cambria"/>
          <w:b/>
          <w:bCs/>
          <w:color w:val="000000"/>
        </w:rPr>
        <w:t>wave profile</w:t>
      </w:r>
      <w:r w:rsidRPr="00FB5318">
        <w:rPr>
          <w:rFonts w:ascii="Constantia" w:eastAsia="Cambria" w:hAnsi="Constantia" w:cs="Cambria"/>
          <w:color w:val="000000"/>
        </w:rPr>
        <w:t xml:space="preserve">—a function of the single co-moving coordinate </w:t>
      </w:r>
      <w:r w:rsidRPr="00FB5318">
        <w:rPr>
          <w:rFonts w:ascii="Constantia" w:eastAsia="Cambria" w:hAnsi="Constantia" w:cs="Cambria"/>
          <w:i/>
          <w:iCs/>
          <w:color w:val="000000"/>
        </w:rPr>
        <w:t>z</w:t>
      </w:r>
      <w:r w:rsidRPr="00FB5318">
        <w:rPr>
          <w:rFonts w:ascii="Constantia" w:eastAsia="Cambria" w:hAnsi="Constantia" w:cs="Cambria"/>
          <w:color w:val="000000"/>
        </w:rPr>
        <w:t>. Substituting the ansatz (16.17) into the one-dimensional Toy-MEE (16.14):</w:t>
      </w:r>
    </w:p>
    <w:p w14:paraId="18ACA2EC"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t>−</w:t>
      </w:r>
      <w:r w:rsidRPr="00FB5318">
        <w:rPr>
          <w:rFonts w:ascii="Constantia" w:eastAsia="Cambria" w:hAnsi="Constantia" w:cs="Cambria"/>
          <w:i/>
          <w:iCs/>
          <w:color w:val="000000"/>
        </w:rPr>
        <w:t>c</w:t>
      </w:r>
      <w:r w:rsidRPr="00FB5318">
        <w:rPr>
          <w:rFonts w:ascii="Constantia" w:eastAsia="Cambria" w:hAnsi="Constantia" w:cs="Cambria"/>
          <w:color w:val="000000"/>
        </w:rPr>
        <w:t xml:space="preserve"> </w:t>
      </w:r>
      <w:r w:rsidRPr="00FB5318">
        <w:rPr>
          <w:rFonts w:ascii="Constantia" w:eastAsia="Cambria" w:hAnsi="Constantia" w:cs="Cambria"/>
          <w:i/>
          <w:iCs/>
          <w:color w:val="000000"/>
        </w:rPr>
        <w:t>φ</w:t>
      </w:r>
      <w:r w:rsidRPr="00FB5318">
        <w:rPr>
          <w:rFonts w:ascii="Times New Roman" w:eastAsia="Cambria" w:hAnsi="Times New Roman" w:cs="Times New Roman"/>
          <w:color w:val="000000"/>
        </w:rPr>
        <w:t>′</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w:t>
      </w:r>
      <w:r w:rsidRPr="00FB5318">
        <w:rPr>
          <w:rFonts w:ascii="Constantia" w:eastAsia="Cambria" w:hAnsi="Constantia" w:cs="Cambria"/>
          <w:i/>
          <w:iCs/>
          <w:color w:val="000000"/>
        </w:rPr>
        <w:t>φ</w:t>
      </w:r>
      <w:r w:rsidRPr="00FB5318">
        <w:rPr>
          <w:rFonts w:ascii="Times New Roman" w:eastAsia="Cambria" w:hAnsi="Times New Roman" w:cs="Times New Roman"/>
          <w:color w:val="000000"/>
        </w:rPr>
        <w:t>″</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(16.18)</w:t>
      </w:r>
    </w:p>
    <w:p w14:paraId="31F2FEB1" w14:textId="77777777" w:rsidR="001F0A5F" w:rsidRPr="00FB5318" w:rsidRDefault="001F0A5F" w:rsidP="001F0A5F">
      <w:pPr>
        <w:spacing w:before="60" w:after="120" w:line="384" w:lineRule="auto"/>
        <w:jc w:val="both"/>
        <w:rPr>
          <w:rFonts w:ascii="Constantia" w:hAnsi="Constantia"/>
        </w:rPr>
      </w:pPr>
      <w:proofErr w:type="gramStart"/>
      <w:r w:rsidRPr="00FB5318">
        <w:rPr>
          <w:rFonts w:ascii="Constantia" w:eastAsia="Cambria" w:hAnsi="Constantia" w:cs="Cambria"/>
          <w:color w:val="000000"/>
        </w:rPr>
        <w:t>Rearranging</w:t>
      </w:r>
      <w:proofErr w:type="gramEnd"/>
      <w:r w:rsidRPr="00FB5318">
        <w:rPr>
          <w:rFonts w:ascii="Constantia" w:eastAsia="Cambria" w:hAnsi="Constantia" w:cs="Cambria"/>
          <w:color w:val="000000"/>
        </w:rPr>
        <w:t xml:space="preserve"> into standard ODE form:</w:t>
      </w:r>
    </w:p>
    <w:p w14:paraId="5221A6AA"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α</w:t>
      </w:r>
      <w:r w:rsidRPr="00FB5318">
        <w:rPr>
          <w:rFonts w:ascii="Constantia" w:eastAsia="Cambria" w:hAnsi="Constantia" w:cs="Cambria"/>
          <w:color w:val="000000"/>
        </w:rPr>
        <w:t xml:space="preserve"> </w:t>
      </w:r>
      <w:r w:rsidRPr="00FB5318">
        <w:rPr>
          <w:rFonts w:ascii="Constantia" w:eastAsia="Cambria" w:hAnsi="Constantia" w:cs="Cambria"/>
          <w:i/>
          <w:iCs/>
          <w:color w:val="000000"/>
        </w:rPr>
        <w:t>φ</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w:t>
      </w:r>
      <w:r w:rsidRPr="00FB5318">
        <w:rPr>
          <w:rFonts w:ascii="Constantia" w:eastAsia="Cambria" w:hAnsi="Constantia" w:cs="Cambria"/>
          <w:i/>
          <w:iCs/>
          <w:color w:val="000000"/>
        </w:rPr>
        <w:t>φ</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φ</w:t>
      </w:r>
      <w:r w:rsidRPr="00FB5318">
        <w:rPr>
          <w:rFonts w:ascii="Constantia" w:eastAsia="Cambria" w:hAnsi="Constantia" w:cs="Cambria"/>
          <w:color w:val="000000"/>
        </w:rPr>
        <w:t>) = 0 (16.19)</w:t>
      </w:r>
    </w:p>
    <w:p w14:paraId="7003A3D8"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This is a second-order nonlinear ordinary differential equation for the wave profile </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The physically relevant boundary conditions are:</w:t>
      </w:r>
    </w:p>
    <w:p w14:paraId="56B1785F"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φ</w:t>
      </w:r>
      <w:r w:rsidRPr="00FB5318">
        <w:rPr>
          <w:rFonts w:ascii="Constantia" w:eastAsia="Cambria" w:hAnsi="Constantia" w:cs="Cambria"/>
          <w:color w:val="000000"/>
        </w:rPr>
        <w:t>(−∞) = 1   (fully entropic state behind the front) (16.20)</w:t>
      </w:r>
    </w:p>
    <w:p w14:paraId="7163CBB8"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φ</w:t>
      </w:r>
      <w:r w:rsidRPr="00FB5318">
        <w:rPr>
          <w:rFonts w:ascii="Constantia" w:eastAsia="Cambria" w:hAnsi="Constantia" w:cs="Cambria"/>
          <w:color w:val="000000"/>
        </w:rPr>
        <w:t>(+∞) = 0   (fully coherent state ahead of the front) (16.21)</w:t>
      </w:r>
    </w:p>
    <w:p w14:paraId="1C8B51AD"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solution </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thus describes a </w:t>
      </w:r>
      <w:r w:rsidRPr="00FB5318">
        <w:rPr>
          <w:rFonts w:ascii="Constantia" w:eastAsia="Cambria" w:hAnsi="Constantia" w:cs="Cambria"/>
          <w:b/>
          <w:bCs/>
          <w:color w:val="000000"/>
        </w:rPr>
        <w:t>monotonically decreasing front</w:t>
      </w:r>
      <w:r w:rsidRPr="00FB5318">
        <w:rPr>
          <w:rFonts w:ascii="Constantia" w:eastAsia="Cambria" w:hAnsi="Constantia" w:cs="Cambria"/>
          <w:color w:val="000000"/>
        </w:rPr>
        <w:t xml:space="preserve"> connecting the </w:t>
      </w:r>
      <w:r w:rsidRPr="00FB5318">
        <w:rPr>
          <w:rFonts w:ascii="Constantia" w:eastAsia="Cambria" w:hAnsi="Constantia" w:cs="Cambria"/>
          <w:b/>
          <w:bCs/>
          <w:color w:val="000000"/>
        </w:rPr>
        <w:t>entropic equilibrium</w:t>
      </w:r>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1) at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 −∞ to the </w:t>
      </w:r>
      <w:r w:rsidRPr="00FB5318">
        <w:rPr>
          <w:rFonts w:ascii="Constantia" w:eastAsia="Cambria" w:hAnsi="Constantia" w:cs="Cambria"/>
          <w:b/>
          <w:bCs/>
          <w:color w:val="000000"/>
        </w:rPr>
        <w:t>coherent equilibrium</w:t>
      </w:r>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0) at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 +∞, propagating to the right with speed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The front separates a region that has already undergone the coherence-to-entropy transition from a region that remains coherent. The wavefront is the dynamical realization of the </w:t>
      </w:r>
      <w:r w:rsidRPr="00FB5318">
        <w:rPr>
          <w:rFonts w:ascii="Constantia" w:eastAsia="Cambria" w:hAnsi="Constantia" w:cs="Cambria"/>
          <w:b/>
          <w:bCs/>
          <w:color w:val="000000"/>
        </w:rPr>
        <w:t>entropic phase boundary</w:t>
      </w:r>
      <w:r w:rsidRPr="00FB5318">
        <w:rPr>
          <w:rFonts w:ascii="Constantia" w:eastAsia="Cambria" w:hAnsi="Constantia" w:cs="Cambria"/>
          <w:color w:val="000000"/>
        </w:rPr>
        <w:t>.</w:t>
      </w:r>
    </w:p>
    <w:p w14:paraId="27C908D4"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t>16.2.2 Phase-Plane Analysis</w:t>
      </w:r>
    </w:p>
    <w:p w14:paraId="66648295"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To analyze the existence and structure of solutions to the boundary value problem (16.19)–(16.21), convert the second-order ODE (16.19) to a first-order autonomous system by introducing the auxiliary variable </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 </w:t>
      </w:r>
      <w:r w:rsidRPr="00FB5318">
        <w:rPr>
          <w:rFonts w:ascii="Constantia" w:eastAsia="Cambria" w:hAnsi="Constantia" w:cs="Cambria"/>
          <w:i/>
          <w:iCs/>
          <w:color w:val="000000"/>
        </w:rPr>
        <w:t>φ</w:t>
      </w:r>
      <w:r w:rsidRPr="00FB5318">
        <w:rPr>
          <w:rFonts w:ascii="Times New Roman" w:eastAsia="Cambria" w:hAnsi="Times New Roman" w:cs="Times New Roman"/>
          <w:color w:val="000000"/>
        </w:rPr>
        <w:t>′</w:t>
      </w:r>
      <w:r w:rsidRPr="00FB5318">
        <w:rPr>
          <w:rFonts w:ascii="Constantia" w:eastAsia="Cambria" w:hAnsi="Constantia" w:cs="Cambria"/>
          <w:color w:val="000000"/>
        </w:rPr>
        <w:t>:</w:t>
      </w:r>
    </w:p>
    <w:p w14:paraId="38F2789A"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φ</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(16.22)</w:t>
      </w:r>
    </w:p>
    <w:p w14:paraId="49098A0E"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ψ</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r w:rsidRPr="00FB5318">
        <w:rPr>
          <w:rFonts w:ascii="Constantia" w:eastAsia="Cambria" w:hAnsi="Constantia" w:cs="Constantia"/>
          <w:color w:val="000000"/>
        </w:rPr>
        <w:t>−</w:t>
      </w:r>
      <w:r w:rsidRPr="00FB5318">
        <w:rPr>
          <w:rFonts w:ascii="Constantia" w:eastAsia="Cambria" w:hAnsi="Constantia" w:cs="Cambria"/>
          <w:color w:val="000000"/>
        </w:rPr>
        <w:t>(</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φ</w:t>
      </w:r>
      <w:r w:rsidRPr="00FB5318">
        <w:rPr>
          <w:rFonts w:ascii="Constantia" w:eastAsia="Cambria" w:hAnsi="Constantia" w:cs="Cambria"/>
          <w:color w:val="000000"/>
        </w:rPr>
        <w:t>) (16.23)</w:t>
      </w:r>
    </w:p>
    <w:p w14:paraId="0E021A53"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The system (16.22)–(16.23) is a planar dynamical system in the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phase plane. The fixed points are determined by setting </w:t>
      </w:r>
      <w:r w:rsidRPr="00FB5318">
        <w:rPr>
          <w:rFonts w:ascii="Constantia" w:eastAsia="Cambria" w:hAnsi="Constantia" w:cs="Cambria"/>
          <w:i/>
          <w:iCs/>
          <w:color w:val="000000"/>
        </w:rPr>
        <w:t>φ</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ψ</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0:</w:t>
      </w:r>
    </w:p>
    <w:p w14:paraId="01B89076"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lastRenderedPageBreak/>
        <w:t>(</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 (0, </w:t>
      </w:r>
      <w:proofErr w:type="gramStart"/>
      <w:r w:rsidRPr="00FB5318">
        <w:rPr>
          <w:rFonts w:ascii="Constantia" w:eastAsia="Cambria" w:hAnsi="Constantia" w:cs="Cambria"/>
          <w:color w:val="000000"/>
        </w:rPr>
        <w:t>0) —</w:t>
      </w:r>
      <w:proofErr w:type="gramEnd"/>
      <w:r w:rsidRPr="00FB5318">
        <w:rPr>
          <w:rFonts w:ascii="Constantia" w:eastAsia="Cambria" w:hAnsi="Constantia" w:cs="Cambria"/>
          <w:color w:val="000000"/>
        </w:rPr>
        <w:t xml:space="preserve"> the </w:t>
      </w:r>
      <w:r w:rsidRPr="00FB5318">
        <w:rPr>
          <w:rFonts w:ascii="Constantia" w:eastAsia="Cambria" w:hAnsi="Constantia" w:cs="Cambria"/>
          <w:b/>
          <w:bCs/>
          <w:color w:val="000000"/>
        </w:rPr>
        <w:t>coherent equilibrium</w:t>
      </w:r>
      <w:r w:rsidRPr="00FB5318">
        <w:rPr>
          <w:rFonts w:ascii="Constantia" w:eastAsia="Cambria" w:hAnsi="Constantia" w:cs="Cambria"/>
          <w:color w:val="000000"/>
        </w:rPr>
        <w:t xml:space="preserve"> (16.24)</w:t>
      </w:r>
    </w:p>
    <w:p w14:paraId="208ABC16"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t>(</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 (1, </w:t>
      </w:r>
      <w:proofErr w:type="gramStart"/>
      <w:r w:rsidRPr="00FB5318">
        <w:rPr>
          <w:rFonts w:ascii="Constantia" w:eastAsia="Cambria" w:hAnsi="Constantia" w:cs="Cambria"/>
          <w:color w:val="000000"/>
        </w:rPr>
        <w:t>0) —</w:t>
      </w:r>
      <w:proofErr w:type="gramEnd"/>
      <w:r w:rsidRPr="00FB5318">
        <w:rPr>
          <w:rFonts w:ascii="Constantia" w:eastAsia="Cambria" w:hAnsi="Constantia" w:cs="Cambria"/>
          <w:color w:val="000000"/>
        </w:rPr>
        <w:t xml:space="preserve"> the </w:t>
      </w:r>
      <w:r w:rsidRPr="00FB5318">
        <w:rPr>
          <w:rFonts w:ascii="Constantia" w:eastAsia="Cambria" w:hAnsi="Constantia" w:cs="Cambria"/>
          <w:b/>
          <w:bCs/>
          <w:color w:val="000000"/>
        </w:rPr>
        <w:t>entropic equilibrium</w:t>
      </w:r>
      <w:r w:rsidRPr="00FB5318">
        <w:rPr>
          <w:rFonts w:ascii="Constantia" w:eastAsia="Cambria" w:hAnsi="Constantia" w:cs="Cambria"/>
          <w:color w:val="000000"/>
        </w:rPr>
        <w:t xml:space="preserve"> (16.25)</w:t>
      </w:r>
    </w:p>
    <w:p w14:paraId="055E5AD6"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Linearization at (0, 0).</w:t>
      </w:r>
      <w:r w:rsidRPr="00FB5318">
        <w:rPr>
          <w:rFonts w:ascii="Constantia" w:eastAsia="Cambria" w:hAnsi="Constantia" w:cs="Cambria"/>
          <w:color w:val="000000"/>
        </w:rPr>
        <w:t xml:space="preserve"> The Jacobian matrix of the system (16.22)–(16.23) evaluated at the fixed point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w:t>
      </w:r>
      <w:r w:rsidRPr="00FB5318">
        <w:rPr>
          <w:rFonts w:ascii="Constantia" w:eastAsia="Cambria" w:hAnsi="Constantia" w:cs="Cambria"/>
          <w:i/>
          <w:iCs/>
          <w:color w:val="000000"/>
        </w:rPr>
        <w:t>ψ</w:t>
      </w:r>
      <w:r w:rsidRPr="00FB5318">
        <w:rPr>
          <w:rFonts w:ascii="Constantia" w:eastAsia="Cambria" w:hAnsi="Constantia" w:cs="Cambria"/>
          <w:color w:val="000000"/>
        </w:rPr>
        <w:t>) = (0, 0) is:</w:t>
      </w:r>
    </w:p>
    <w:p w14:paraId="0FCF68C3"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J</w:t>
      </w:r>
      <w:r w:rsidRPr="00FB5318">
        <w:rPr>
          <w:rFonts w:ascii="Constantia" w:eastAsia="Cambria" w:hAnsi="Constantia" w:cs="Cambria"/>
          <w:color w:val="000000"/>
          <w:vertAlign w:val="subscript"/>
        </w:rPr>
        <w:t>0</w:t>
      </w:r>
      <w:r w:rsidRPr="00FB5318">
        <w:rPr>
          <w:rFonts w:ascii="Constantia" w:eastAsia="Cambria" w:hAnsi="Constantia" w:cs="Cambria"/>
          <w:color w:val="000000"/>
        </w:rPr>
        <w:t xml:space="preserve"> = [ 0   1</w:t>
      </w:r>
      <w:r w:rsidRPr="00FB5318">
        <w:rPr>
          <w:rFonts w:ascii="Constantia" w:eastAsia="Cambria" w:hAnsi="Constantia" w:cs="Cambria"/>
          <w:color w:val="000000"/>
        </w:rPr>
        <w:br/>
        <w:t>−</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 (16.26)</w:t>
      </w:r>
    </w:p>
    <w:p w14:paraId="22F2A9FA"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eigenvalues of </w:t>
      </w:r>
      <w:r w:rsidRPr="00FB5318">
        <w:rPr>
          <w:rFonts w:ascii="Constantia" w:eastAsia="Cambria" w:hAnsi="Constantia" w:cs="Cambria"/>
          <w:i/>
          <w:iCs/>
          <w:color w:val="000000"/>
        </w:rPr>
        <w:t>J</w:t>
      </w:r>
      <w:r w:rsidRPr="00FB5318">
        <w:rPr>
          <w:rFonts w:ascii="Constantia" w:eastAsia="Cambria" w:hAnsi="Constantia" w:cs="Cambria"/>
          <w:color w:val="000000"/>
          <w:vertAlign w:val="subscript"/>
        </w:rPr>
        <w:t>0</w:t>
      </w:r>
      <w:r w:rsidRPr="00FB5318">
        <w:rPr>
          <w:rFonts w:ascii="Constantia" w:eastAsia="Cambria" w:hAnsi="Constantia" w:cs="Cambria"/>
          <w:color w:val="000000"/>
        </w:rPr>
        <w:t xml:space="preserve"> are the roots of the characteristic polynomial </w:t>
      </w:r>
      <w:r w:rsidRPr="00FB5318">
        <w:rPr>
          <w:rFonts w:ascii="Constantia" w:eastAsia="Cambria" w:hAnsi="Constantia" w:cs="Cambria"/>
          <w:i/>
          <w:iCs/>
          <w:color w:val="000000"/>
        </w:rPr>
        <w:t>λ</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 0:</w:t>
      </w:r>
    </w:p>
    <w:p w14:paraId="526FAAF2"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λ</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− 4</w:t>
      </w:r>
      <w:r w:rsidRPr="00FB5318">
        <w:rPr>
          <w:rFonts w:ascii="Constantia" w:eastAsia="Cambria" w:hAnsi="Constantia" w:cs="Cambria"/>
          <w:i/>
          <w:iCs/>
          <w:color w:val="000000"/>
        </w:rPr>
        <w:t>αβ</w:t>
      </w:r>
      <w:r w:rsidRPr="00FB5318">
        <w:rPr>
          <w:rFonts w:ascii="Constantia" w:eastAsia="Cambria" w:hAnsi="Constantia" w:cs="Cambria"/>
          <w:color w:val="000000"/>
        </w:rPr>
        <w:t>)) / (2</w:t>
      </w:r>
      <w:r w:rsidRPr="00FB5318">
        <w:rPr>
          <w:rFonts w:ascii="Constantia" w:eastAsia="Cambria" w:hAnsi="Constantia" w:cs="Cambria"/>
          <w:i/>
          <w:iCs/>
          <w:color w:val="000000"/>
        </w:rPr>
        <w:t>α</w:t>
      </w:r>
      <w:r w:rsidRPr="00FB5318">
        <w:rPr>
          <w:rFonts w:ascii="Constantia" w:eastAsia="Cambria" w:hAnsi="Constantia" w:cs="Cambria"/>
          <w:color w:val="000000"/>
        </w:rPr>
        <w:t>) (16.27)</w:t>
      </w:r>
    </w:p>
    <w:p w14:paraId="20FDD890"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For the trajectory to approach (0, 0) monotonically—without oscillation—as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both eigenvalues must be real and negative. Since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&gt; 0, both eigenvalues have negative real parts whenever they are real. The condition for reality is:</w:t>
      </w:r>
    </w:p>
    <w:p w14:paraId="4569CD33"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c</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− 4</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 0 (16.28)</w:t>
      </w:r>
    </w:p>
    <w:p w14:paraId="06F202E9"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This yields the </w:t>
      </w:r>
      <w:r w:rsidRPr="00FB5318">
        <w:rPr>
          <w:rFonts w:ascii="Constantia" w:eastAsia="Cambria" w:hAnsi="Constantia" w:cs="Cambria"/>
          <w:b/>
          <w:bCs/>
          <w:color w:val="000000"/>
        </w:rPr>
        <w:t>critical (minimum) wave speed</w:t>
      </w:r>
      <w:r w:rsidRPr="00FB5318">
        <w:rPr>
          <w:rFonts w:ascii="Constantia" w:eastAsia="Cambria" w:hAnsi="Constantia" w:cs="Cambria"/>
          <w:color w:val="000000"/>
        </w:rPr>
        <w:t>:</w:t>
      </w:r>
    </w:p>
    <w:p w14:paraId="0D664EE8"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c</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c</w:t>
      </w:r>
      <w:r w:rsidRPr="00FB5318">
        <w:rPr>
          <w:rFonts w:ascii="Constantia" w:eastAsia="Cambria" w:hAnsi="Constantia" w:cs="Cambria"/>
          <w:color w:val="000000"/>
        </w:rPr>
        <w:t>* (16.29)</w:t>
      </w:r>
    </w:p>
    <w:p w14:paraId="28EDDED8"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When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the discriminant vanishes and the eigenvalues coalesce: </w:t>
      </w:r>
      <w:r w:rsidRPr="00FB5318">
        <w:rPr>
          <w:rFonts w:ascii="Constantia" w:eastAsia="Cambria" w:hAnsi="Constantia" w:cs="Cambria"/>
          <w:i/>
          <w:iCs/>
          <w:color w:val="000000"/>
        </w:rPr>
        <w:t>λ</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λ</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*/(2</w:t>
      </w:r>
      <w:r w:rsidRPr="00FB5318">
        <w:rPr>
          <w:rFonts w:ascii="Constantia" w:eastAsia="Cambria" w:hAnsi="Constantia" w:cs="Cambria"/>
          <w:i/>
          <w:iCs/>
          <w:color w:val="000000"/>
        </w:rPr>
        <w:t>α</w:t>
      </w:r>
      <w:r w:rsidRPr="00FB5318">
        <w:rPr>
          <w:rFonts w:ascii="Constantia" w:eastAsia="Cambria" w:hAnsi="Constantia" w:cs="Cambria"/>
          <w:color w:val="000000"/>
        </w:rPr>
        <w:t>) = −√(</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 The origin (0, 0) is then a degenerate (improper) stable node.</w:t>
      </w:r>
    </w:p>
    <w:p w14:paraId="488ABFA9"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Linearization at (1, 0).</w:t>
      </w:r>
      <w:r w:rsidRPr="00FB5318">
        <w:rPr>
          <w:rFonts w:ascii="Constantia" w:eastAsia="Cambria" w:hAnsi="Constantia" w:cs="Cambria"/>
          <w:color w:val="000000"/>
        </w:rPr>
        <w:t xml:space="preserve"> The Jacobian matrix at the fixed point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w:t>
      </w:r>
      <w:r w:rsidRPr="00FB5318">
        <w:rPr>
          <w:rFonts w:ascii="Constantia" w:eastAsia="Cambria" w:hAnsi="Constantia" w:cs="Cambria"/>
          <w:i/>
          <w:iCs/>
          <w:color w:val="000000"/>
        </w:rPr>
        <w:t>ψ</w:t>
      </w:r>
      <w:r w:rsidRPr="00FB5318">
        <w:rPr>
          <w:rFonts w:ascii="Constantia" w:eastAsia="Cambria" w:hAnsi="Constantia" w:cs="Cambria"/>
          <w:color w:val="000000"/>
        </w:rPr>
        <w:t>) = (1, 0) is obtained by noting that ∂[</w:t>
      </w:r>
      <w:r w:rsidRPr="00FB5318">
        <w:rPr>
          <w:rFonts w:ascii="Constantia" w:eastAsia="Cambria" w:hAnsi="Constantia" w:cs="Cambria"/>
          <w:i/>
          <w:iCs/>
          <w:color w:val="000000"/>
        </w:rPr>
        <w:t>φ</w:t>
      </w:r>
      <w:r w:rsidRPr="00FB5318">
        <w:rPr>
          <w:rFonts w:ascii="Constantia" w:eastAsia="Cambria" w:hAnsi="Constantia" w:cs="Cambria"/>
          <w:color w:val="000000"/>
        </w:rPr>
        <w:t>(1−</w:t>
      </w:r>
      <w:r w:rsidRPr="00FB5318">
        <w:rPr>
          <w:rFonts w:ascii="Constantia" w:eastAsia="Cambria" w:hAnsi="Constantia" w:cs="Cambria"/>
          <w:i/>
          <w:iCs/>
          <w:color w:val="000000"/>
        </w:rPr>
        <w:t>φ</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vertAlign w:val="subscript"/>
        </w:rPr>
        <w:t>φ</w:t>
      </w:r>
      <w:proofErr w:type="spellEnd"/>
      <w:r w:rsidRPr="00FB5318">
        <w:rPr>
          <w:rFonts w:ascii="Constantia" w:eastAsia="Cambria" w:hAnsi="Constantia" w:cs="Cambria"/>
          <w:color w:val="000000"/>
          <w:vertAlign w:val="subscript"/>
        </w:rPr>
        <w:t>=1</w:t>
      </w:r>
      <w:r w:rsidRPr="00FB5318">
        <w:rPr>
          <w:rFonts w:ascii="Constantia" w:eastAsia="Cambria" w:hAnsi="Constantia" w:cs="Cambria"/>
          <w:color w:val="000000"/>
        </w:rPr>
        <w:t xml:space="preserve"> = 1 − 2</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vertAlign w:val="subscript"/>
        </w:rPr>
        <w:t>φ</w:t>
      </w:r>
      <w:r w:rsidRPr="00FB5318">
        <w:rPr>
          <w:rFonts w:ascii="Constantia" w:eastAsia="Cambria" w:hAnsi="Constantia" w:cs="Cambria"/>
          <w:color w:val="000000"/>
          <w:vertAlign w:val="subscript"/>
        </w:rPr>
        <w:t>=1</w:t>
      </w:r>
      <w:r w:rsidRPr="00FB5318">
        <w:rPr>
          <w:rFonts w:ascii="Constantia" w:eastAsia="Cambria" w:hAnsi="Constantia" w:cs="Cambria"/>
          <w:color w:val="000000"/>
        </w:rPr>
        <w:t xml:space="preserve"> = −1:</w:t>
      </w:r>
    </w:p>
    <w:p w14:paraId="0DE7A345"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J</w:t>
      </w:r>
      <w:r w:rsidRPr="00FB5318">
        <w:rPr>
          <w:rFonts w:ascii="Constantia" w:eastAsia="Cambria" w:hAnsi="Constantia" w:cs="Cambria"/>
          <w:color w:val="000000"/>
          <w:vertAlign w:val="subscript"/>
        </w:rPr>
        <w:t>1</w:t>
      </w:r>
      <w:r w:rsidRPr="00FB5318">
        <w:rPr>
          <w:rFonts w:ascii="Constantia" w:eastAsia="Cambria" w:hAnsi="Constantia" w:cs="Cambria"/>
          <w:color w:val="000000"/>
        </w:rPr>
        <w:t xml:space="preserve"> = [ 0   1</w:t>
      </w:r>
      <w:r w:rsidRPr="00FB5318">
        <w:rPr>
          <w:rFonts w:ascii="Constantia" w:eastAsia="Cambria" w:hAnsi="Constantia" w:cs="Cambria"/>
          <w:color w:val="000000"/>
        </w:rPr>
        <w:br/>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 (16.30)</w:t>
      </w:r>
    </w:p>
    <w:p w14:paraId="0A6F3EA0"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eigenvalues are the roots of </w:t>
      </w:r>
      <w:r w:rsidRPr="00FB5318">
        <w:rPr>
          <w:rFonts w:ascii="Constantia" w:eastAsia="Cambria" w:hAnsi="Constantia" w:cs="Cambria"/>
          <w:i/>
          <w:iCs/>
          <w:color w:val="000000"/>
        </w:rPr>
        <w:t>μ</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μ</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 0:</w:t>
      </w:r>
    </w:p>
    <w:p w14:paraId="68C22836"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μ</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+ 4</w:t>
      </w:r>
      <w:r w:rsidRPr="00FB5318">
        <w:rPr>
          <w:rFonts w:ascii="Constantia" w:eastAsia="Cambria" w:hAnsi="Constantia" w:cs="Cambria"/>
          <w:i/>
          <w:iCs/>
          <w:color w:val="000000"/>
        </w:rPr>
        <w:t>αβ</w:t>
      </w:r>
      <w:r w:rsidRPr="00FB5318">
        <w:rPr>
          <w:rFonts w:ascii="Constantia" w:eastAsia="Cambria" w:hAnsi="Constantia" w:cs="Cambria"/>
          <w:color w:val="000000"/>
        </w:rPr>
        <w:t>)) / (2</w:t>
      </w:r>
      <w:r w:rsidRPr="00FB5318">
        <w:rPr>
          <w:rFonts w:ascii="Constantia" w:eastAsia="Cambria" w:hAnsi="Constantia" w:cs="Cambria"/>
          <w:i/>
          <w:iCs/>
          <w:color w:val="000000"/>
        </w:rPr>
        <w:t>α</w:t>
      </w:r>
      <w:r w:rsidRPr="00FB5318">
        <w:rPr>
          <w:rFonts w:ascii="Constantia" w:eastAsia="Cambria" w:hAnsi="Constantia" w:cs="Cambria"/>
          <w:color w:val="000000"/>
        </w:rPr>
        <w:t>) (16.31)</w:t>
      </w:r>
    </w:p>
    <w:p w14:paraId="7B8D8045"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lastRenderedPageBreak/>
        <w:t xml:space="preserve">Since </w:t>
      </w:r>
      <w:r w:rsidRPr="00FB5318">
        <w:rPr>
          <w:rFonts w:ascii="Constantia" w:eastAsia="Cambria" w:hAnsi="Constantia" w:cs="Cambria"/>
          <w:i/>
          <w:iCs/>
          <w:color w:val="000000"/>
        </w:rPr>
        <w:t>c</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+ 4</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&gt; 0 for all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&gt; 0, both eigenvalues are always real. Moreover, √(</w:t>
      </w:r>
      <w:r w:rsidRPr="00FB5318">
        <w:rPr>
          <w:rFonts w:ascii="Constantia" w:eastAsia="Cambria" w:hAnsi="Constantia" w:cs="Cambria"/>
          <w:i/>
          <w:iCs/>
          <w:color w:val="000000"/>
        </w:rPr>
        <w:t>c</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+ 4</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&gt;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so </w:t>
      </w:r>
      <w:r w:rsidRPr="00FB5318">
        <w:rPr>
          <w:rFonts w:ascii="Constantia" w:eastAsia="Cambria" w:hAnsi="Constantia" w:cs="Cambria"/>
          <w:i/>
          <w:iCs/>
          <w:color w:val="000000"/>
        </w:rPr>
        <w:t>μ</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&gt; 0 and </w:t>
      </w:r>
      <w:r w:rsidRPr="00FB5318">
        <w:rPr>
          <w:rFonts w:ascii="Constantia" w:eastAsia="Cambria" w:hAnsi="Constantia" w:cs="Cambria"/>
          <w:i/>
          <w:iCs/>
          <w:color w:val="000000"/>
        </w:rPr>
        <w:t>μ</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&lt; 0. Therefore (1, 0) is a </w:t>
      </w:r>
      <w:r w:rsidRPr="00FB5318">
        <w:rPr>
          <w:rFonts w:ascii="Constantia" w:eastAsia="Cambria" w:hAnsi="Constantia" w:cs="Cambria"/>
          <w:b/>
          <w:bCs/>
          <w:color w:val="000000"/>
        </w:rPr>
        <w:t>saddle point</w:t>
      </w:r>
      <w:r w:rsidRPr="00FB5318">
        <w:rPr>
          <w:rFonts w:ascii="Constantia" w:eastAsia="Cambria" w:hAnsi="Constantia" w:cs="Cambria"/>
          <w:color w:val="000000"/>
        </w:rPr>
        <w:t xml:space="preserve"> for all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&gt; 0. The travelling wave solution corresponds to the unique </w:t>
      </w:r>
      <w:r w:rsidRPr="00FB5318">
        <w:rPr>
          <w:rFonts w:ascii="Constantia" w:eastAsia="Cambria" w:hAnsi="Constantia" w:cs="Cambria"/>
          <w:b/>
          <w:bCs/>
          <w:color w:val="000000"/>
        </w:rPr>
        <w:t>heteroclinic orbit</w:t>
      </w:r>
      <w:r w:rsidRPr="00FB5318">
        <w:rPr>
          <w:rFonts w:ascii="Constantia" w:eastAsia="Cambria" w:hAnsi="Constantia" w:cs="Cambria"/>
          <w:color w:val="000000"/>
        </w:rPr>
        <w:t xml:space="preserve"> in the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w:t>
      </w:r>
      <w:r w:rsidRPr="00FB5318">
        <w:rPr>
          <w:rFonts w:ascii="Constantia" w:eastAsia="Cambria" w:hAnsi="Constantia" w:cs="Cambria"/>
          <w:i/>
          <w:iCs/>
          <w:color w:val="000000"/>
        </w:rPr>
        <w:t>ψ</w:t>
      </w:r>
      <w:r w:rsidRPr="00FB5318">
        <w:rPr>
          <w:rFonts w:ascii="Constantia" w:eastAsia="Cambria" w:hAnsi="Constantia" w:cs="Cambria"/>
          <w:color w:val="000000"/>
        </w:rPr>
        <w:t>) phase plane connecting the saddle (1, 0) to the stable node (0, 0).</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F0A5F" w:rsidRPr="00FB5318" w14:paraId="0A666549"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7E7EE367"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b/>
                <w:bCs/>
                <w:color w:val="000000"/>
              </w:rPr>
              <w:t>Theorem 16.2 (Existence of Travelling Wave Solutions).</w:t>
            </w:r>
          </w:p>
          <w:p w14:paraId="64E6EEDC"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For every wave speed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 2√(</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there exists a monotonically decreasing travelling wave solution </w:t>
            </w:r>
            <w:proofErr w:type="spellStart"/>
            <w:r w:rsidRPr="00FB5318">
              <w:rPr>
                <w:rFonts w:ascii="Constantia" w:eastAsia="Cambria" w:hAnsi="Constantia" w:cs="Cambria"/>
                <w:i/>
                <w:iCs/>
                <w:color w:val="000000"/>
              </w:rPr>
              <w:t>φ</w:t>
            </w:r>
            <w:r w:rsidRPr="00FB5318">
              <w:rPr>
                <w:rFonts w:ascii="Constantia" w:eastAsia="Cambria" w:hAnsi="Constantia" w:cs="Cambria"/>
                <w:i/>
                <w:iCs/>
                <w:color w:val="000000"/>
                <w:vertAlign w:val="subscript"/>
              </w:rPr>
              <w:t>c</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of the Toy-MEE satisfying </w:t>
            </w:r>
            <w:proofErr w:type="spellStart"/>
            <w:r w:rsidRPr="00FB5318">
              <w:rPr>
                <w:rFonts w:ascii="Constantia" w:eastAsia="Cambria" w:hAnsi="Constantia" w:cs="Cambria"/>
                <w:i/>
                <w:iCs/>
                <w:color w:val="000000"/>
              </w:rPr>
              <w:t>φ</w:t>
            </w:r>
            <w:r w:rsidRPr="00FB5318">
              <w:rPr>
                <w:rFonts w:ascii="Constantia" w:eastAsia="Cambria" w:hAnsi="Constantia" w:cs="Cambria"/>
                <w:i/>
                <w:iCs/>
                <w:color w:val="000000"/>
                <w:vertAlign w:val="subscript"/>
              </w:rPr>
              <w:t>c</w:t>
            </w:r>
            <w:proofErr w:type="spellEnd"/>
            <w:r w:rsidRPr="00FB5318">
              <w:rPr>
                <w:rFonts w:ascii="Constantia" w:eastAsia="Cambria" w:hAnsi="Constantia" w:cs="Cambria"/>
                <w:color w:val="000000"/>
              </w:rPr>
              <w:t xml:space="preserve">(−∞) = 1 and </w:t>
            </w:r>
            <w:proofErr w:type="spellStart"/>
            <w:r w:rsidRPr="00FB5318">
              <w:rPr>
                <w:rFonts w:ascii="Constantia" w:eastAsia="Cambria" w:hAnsi="Constantia" w:cs="Cambria"/>
                <w:i/>
                <w:iCs/>
                <w:color w:val="000000"/>
              </w:rPr>
              <w:t>φ</w:t>
            </w:r>
            <w:r w:rsidRPr="00FB5318">
              <w:rPr>
                <w:rFonts w:ascii="Constantia" w:eastAsia="Cambria" w:hAnsi="Constantia" w:cs="Cambria"/>
                <w:i/>
                <w:iCs/>
                <w:color w:val="000000"/>
                <w:vertAlign w:val="subscript"/>
              </w:rPr>
              <w:t>c</w:t>
            </w:r>
            <w:proofErr w:type="spellEnd"/>
            <w:r w:rsidRPr="00FB5318">
              <w:rPr>
                <w:rFonts w:ascii="Constantia" w:eastAsia="Cambria" w:hAnsi="Constantia" w:cs="Cambria"/>
                <w:color w:val="000000"/>
              </w:rPr>
              <w:t xml:space="preserve">(+∞) = 0. For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&lt; </w:t>
            </w:r>
            <w:r w:rsidRPr="00FB5318">
              <w:rPr>
                <w:rFonts w:ascii="Constantia" w:eastAsia="Cambria" w:hAnsi="Constantia" w:cs="Cambria"/>
                <w:i/>
                <w:iCs/>
                <w:color w:val="000000"/>
              </w:rPr>
              <w:t>c</w:t>
            </w:r>
            <w:r w:rsidRPr="00FB5318">
              <w:rPr>
                <w:rFonts w:ascii="Constantia" w:eastAsia="Cambria" w:hAnsi="Constantia" w:cs="Cambria"/>
                <w:color w:val="000000"/>
              </w:rPr>
              <w:t>*, no non-negative travelling wave solution exists.</w:t>
            </w:r>
          </w:p>
        </w:tc>
      </w:tr>
    </w:tbl>
    <w:p w14:paraId="1548628F"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i/>
          <w:iCs/>
          <w:color w:val="000000"/>
        </w:rPr>
        <w:t>Proof.</w:t>
      </w:r>
    </w:p>
    <w:p w14:paraId="14F9D4E7"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Consider the phase-plane system (16.22)–(16.23). At the fixed point (1, 0), the eigenvalues (16.31) satisfy </w:t>
      </w:r>
      <w:r w:rsidRPr="00FB5318">
        <w:rPr>
          <w:rFonts w:ascii="Constantia" w:eastAsia="Cambria" w:hAnsi="Constantia" w:cs="Cambria"/>
          <w:i/>
          <w:iCs/>
          <w:color w:val="000000"/>
        </w:rPr>
        <w:t>μ</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&gt; 0 and </w:t>
      </w:r>
      <w:r w:rsidRPr="00FB5318">
        <w:rPr>
          <w:rFonts w:ascii="Constantia" w:eastAsia="Cambria" w:hAnsi="Constantia" w:cs="Cambria"/>
          <w:i/>
          <w:iCs/>
          <w:color w:val="000000"/>
        </w:rPr>
        <w:t>μ</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&lt; 0 for all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&gt; 0, so (1, 0) is a saddle point. By the </w:t>
      </w:r>
      <w:r w:rsidRPr="00FB5318">
        <w:rPr>
          <w:rFonts w:ascii="Constantia" w:eastAsia="Cambria" w:hAnsi="Constantia" w:cs="Cambria"/>
          <w:b/>
          <w:bCs/>
          <w:color w:val="000000"/>
        </w:rPr>
        <w:t>stable manifold theorem</w:t>
      </w:r>
      <w:r w:rsidRPr="00FB5318">
        <w:rPr>
          <w:rFonts w:ascii="Constantia" w:eastAsia="Cambria" w:hAnsi="Constantia" w:cs="Cambria"/>
          <w:color w:val="000000"/>
        </w:rPr>
        <w:t xml:space="preserve">, the unstable manifold </w:t>
      </w:r>
      <w:r w:rsidRPr="00FB5318">
        <w:rPr>
          <w:rFonts w:ascii="Constantia" w:eastAsia="Cambria" w:hAnsi="Constantia" w:cs="Cambria"/>
          <w:i/>
          <w:iCs/>
          <w:color w:val="000000"/>
        </w:rPr>
        <w:t>W</w:t>
      </w:r>
      <w:r w:rsidRPr="00FB5318">
        <w:rPr>
          <w:rFonts w:ascii="Constantia" w:eastAsia="Cambria" w:hAnsi="Constantia" w:cs="Cambria"/>
          <w:i/>
          <w:iCs/>
          <w:color w:val="000000"/>
          <w:vertAlign w:val="superscript"/>
        </w:rPr>
        <w:t>u</w:t>
      </w:r>
      <w:r w:rsidRPr="00FB5318">
        <w:rPr>
          <w:rFonts w:ascii="Constantia" w:eastAsia="Cambria" w:hAnsi="Constantia" w:cs="Cambria"/>
          <w:color w:val="000000"/>
        </w:rPr>
        <w:t xml:space="preserve">(1, 0) is a smooth one-dimensional curve tangent to the eigenvector corresponding to </w:t>
      </w:r>
      <w:r w:rsidRPr="00FB5318">
        <w:rPr>
          <w:rFonts w:ascii="Constantia" w:eastAsia="Cambria" w:hAnsi="Constantia" w:cs="Cambria"/>
          <w:i/>
          <w:iCs/>
          <w:color w:val="000000"/>
        </w:rPr>
        <w:t>μ</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at (1, 0). The eigenvector associated with </w:t>
      </w:r>
      <w:r w:rsidRPr="00FB5318">
        <w:rPr>
          <w:rFonts w:ascii="Constantia" w:eastAsia="Cambria" w:hAnsi="Constantia" w:cs="Cambria"/>
          <w:i/>
          <w:iCs/>
          <w:color w:val="000000"/>
        </w:rPr>
        <w:t>μ</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is (</w:t>
      </w:r>
      <w:r w:rsidRPr="00FB5318">
        <w:rPr>
          <w:rFonts w:ascii="Constantia" w:eastAsia="Cambria" w:hAnsi="Constantia" w:cs="Cambria"/>
          <w:i/>
          <w:iCs/>
          <w:color w:val="000000"/>
        </w:rPr>
        <w:t>v</w:t>
      </w:r>
      <w:r w:rsidRPr="00FB5318">
        <w:rPr>
          <w:rFonts w:ascii="Constantia" w:eastAsia="Cambria" w:hAnsi="Constantia" w:cs="Cambria"/>
          <w:color w:val="000000"/>
          <w:vertAlign w:val="subscript"/>
        </w:rPr>
        <w:t>1</w:t>
      </w:r>
      <w:r w:rsidRPr="00FB5318">
        <w:rPr>
          <w:rFonts w:ascii="Constantia" w:eastAsia="Cambria" w:hAnsi="Constantia" w:cs="Cambria"/>
          <w:color w:val="000000"/>
        </w:rPr>
        <w:t xml:space="preserve">, </w:t>
      </w:r>
      <w:r w:rsidRPr="00FB5318">
        <w:rPr>
          <w:rFonts w:ascii="Constantia" w:eastAsia="Cambria" w:hAnsi="Constantia" w:cs="Cambria"/>
          <w:i/>
          <w:iCs/>
          <w:color w:val="000000"/>
        </w:rPr>
        <w:t>v</w:t>
      </w:r>
      <w:r w:rsidRPr="00FB5318">
        <w:rPr>
          <w:rFonts w:ascii="Constantia" w:eastAsia="Cambria" w:hAnsi="Constantia" w:cs="Cambria"/>
          <w:color w:val="000000"/>
          <w:vertAlign w:val="subscript"/>
        </w:rPr>
        <w:t>2</w:t>
      </w:r>
      <w:r w:rsidRPr="00FB5318">
        <w:rPr>
          <w:rFonts w:ascii="Constantia" w:eastAsia="Cambria" w:hAnsi="Constantia" w:cs="Cambria"/>
          <w:color w:val="000000"/>
        </w:rPr>
        <w:t xml:space="preserve">) = (1, </w:t>
      </w:r>
      <w:r w:rsidRPr="00FB5318">
        <w:rPr>
          <w:rFonts w:ascii="Constantia" w:eastAsia="Cambria" w:hAnsi="Constantia" w:cs="Cambria"/>
          <w:i/>
          <w:iCs/>
          <w:color w:val="000000"/>
        </w:rPr>
        <w:t>μ</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Since </w:t>
      </w:r>
      <w:r w:rsidRPr="00FB5318">
        <w:rPr>
          <w:rFonts w:ascii="Constantia" w:eastAsia="Cambria" w:hAnsi="Constantia" w:cs="Cambria"/>
          <w:i/>
          <w:iCs/>
          <w:color w:val="000000"/>
        </w:rPr>
        <w:t>μ</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&gt; 0, the unstable manifold exits (1, 0) into the region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&lt; 1, </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&lt; 0 (decreasing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negative slope). This manifold extends into the half-plane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&gt; 0.</w:t>
      </w:r>
    </w:p>
    <w:p w14:paraId="4F696A4C"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At the fixed point (0, 0), the eigenvalues are given by (16.27). For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 2√(</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the discriminant </w:t>
      </w:r>
      <w:r w:rsidRPr="00FB5318">
        <w:rPr>
          <w:rFonts w:ascii="Constantia" w:eastAsia="Cambria" w:hAnsi="Constantia" w:cs="Cambria"/>
          <w:i/>
          <w:iCs/>
          <w:color w:val="000000"/>
        </w:rPr>
        <w:t>c</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− 4</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 0, so both eigenvalues </w:t>
      </w:r>
      <w:r w:rsidRPr="00FB5318">
        <w:rPr>
          <w:rFonts w:ascii="Constantia" w:eastAsia="Cambria" w:hAnsi="Constantia" w:cs="Cambria"/>
          <w:i/>
          <w:iCs/>
          <w:color w:val="000000"/>
        </w:rPr>
        <w:t>λ</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are real and negative. The origin is a stable node, and all trajectories in a </w:t>
      </w:r>
      <w:proofErr w:type="spellStart"/>
      <w:r w:rsidRPr="00FB5318">
        <w:rPr>
          <w:rFonts w:ascii="Constantia" w:eastAsia="Cambria" w:hAnsi="Constantia" w:cs="Cambria"/>
          <w:color w:val="000000"/>
        </w:rPr>
        <w:t>neighbourhood</w:t>
      </w:r>
      <w:proofErr w:type="spellEnd"/>
      <w:r w:rsidRPr="00FB5318">
        <w:rPr>
          <w:rFonts w:ascii="Constantia" w:eastAsia="Cambria" w:hAnsi="Constantia" w:cs="Cambria"/>
          <w:color w:val="000000"/>
        </w:rPr>
        <w:t xml:space="preserve"> of (0, 0) approach the origin along straight lines (for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&gt;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or along a single direction with algebraic correction (for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In either case, the trajectory remains in the half-plane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&gt; 0, </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&lt; 0 as it approaches (0, 0). The unstable manifold of (1, 0) enters the basin of attraction of the stable node (0, 0) without crossing the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-axis. The resulting heteroclinic orbit </w:t>
      </w:r>
      <w:proofErr w:type="spellStart"/>
      <w:r w:rsidRPr="00FB5318">
        <w:rPr>
          <w:rFonts w:ascii="Constantia" w:eastAsia="Cambria" w:hAnsi="Constantia" w:cs="Cambria"/>
          <w:i/>
          <w:iCs/>
          <w:color w:val="000000"/>
        </w:rPr>
        <w:t>φ</w:t>
      </w:r>
      <w:r w:rsidRPr="00FB5318">
        <w:rPr>
          <w:rFonts w:ascii="Constantia" w:eastAsia="Cambria" w:hAnsi="Constantia" w:cs="Cambria"/>
          <w:i/>
          <w:iCs/>
          <w:color w:val="000000"/>
          <w:vertAlign w:val="subscript"/>
        </w:rPr>
        <w:t>c</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is the travelling wave profile, satisfying </w:t>
      </w:r>
      <w:proofErr w:type="spellStart"/>
      <w:r w:rsidRPr="00FB5318">
        <w:rPr>
          <w:rFonts w:ascii="Constantia" w:eastAsia="Cambria" w:hAnsi="Constantia" w:cs="Cambria"/>
          <w:i/>
          <w:iCs/>
          <w:color w:val="000000"/>
        </w:rPr>
        <w:t>φ</w:t>
      </w:r>
      <w:r w:rsidRPr="00FB5318">
        <w:rPr>
          <w:rFonts w:ascii="Constantia" w:eastAsia="Cambria" w:hAnsi="Constantia" w:cs="Cambria"/>
          <w:i/>
          <w:iCs/>
          <w:color w:val="000000"/>
          <w:vertAlign w:val="subscript"/>
        </w:rPr>
        <w:t>c</w:t>
      </w:r>
      <w:proofErr w:type="spellEnd"/>
      <w:r w:rsidRPr="00FB5318">
        <w:rPr>
          <w:rFonts w:ascii="Constantia" w:eastAsia="Cambria" w:hAnsi="Constantia" w:cs="Cambria"/>
          <w:color w:val="000000"/>
        </w:rPr>
        <w:t xml:space="preserve">(−∞) = 1, </w:t>
      </w:r>
      <w:proofErr w:type="spellStart"/>
      <w:r w:rsidRPr="00FB5318">
        <w:rPr>
          <w:rFonts w:ascii="Constantia" w:eastAsia="Cambria" w:hAnsi="Constantia" w:cs="Cambria"/>
          <w:i/>
          <w:iCs/>
          <w:color w:val="000000"/>
        </w:rPr>
        <w:t>φ</w:t>
      </w:r>
      <w:r w:rsidRPr="00FB5318">
        <w:rPr>
          <w:rFonts w:ascii="Constantia" w:eastAsia="Cambria" w:hAnsi="Constantia" w:cs="Cambria"/>
          <w:i/>
          <w:iCs/>
          <w:color w:val="000000"/>
          <w:vertAlign w:val="subscript"/>
        </w:rPr>
        <w:t>c</w:t>
      </w:r>
      <w:proofErr w:type="spellEnd"/>
      <w:r w:rsidRPr="00FB5318">
        <w:rPr>
          <w:rFonts w:ascii="Constantia" w:eastAsia="Cambria" w:hAnsi="Constantia" w:cs="Cambria"/>
          <w:color w:val="000000"/>
        </w:rPr>
        <w:t xml:space="preserve">(+∞) = 0, </w:t>
      </w:r>
      <w:proofErr w:type="spellStart"/>
      <w:r w:rsidRPr="00FB5318">
        <w:rPr>
          <w:rFonts w:ascii="Constantia" w:eastAsia="Cambria" w:hAnsi="Constantia" w:cs="Cambria"/>
          <w:i/>
          <w:iCs/>
          <w:color w:val="000000"/>
        </w:rPr>
        <w:t>φ</w:t>
      </w:r>
      <w:r w:rsidRPr="00FB5318">
        <w:rPr>
          <w:rFonts w:ascii="Constantia" w:eastAsia="Cambria" w:hAnsi="Constantia" w:cs="Cambria"/>
          <w:i/>
          <w:iCs/>
          <w:color w:val="000000"/>
          <w:vertAlign w:val="subscript"/>
        </w:rPr>
        <w:t>c</w:t>
      </w:r>
      <w:proofErr w:type="spellEnd"/>
      <w:r w:rsidRPr="00FB5318">
        <w:rPr>
          <w:rFonts w:ascii="Times New Roman" w:eastAsia="Cambria" w:hAnsi="Times New Roman" w:cs="Times New Roman"/>
          <w:color w:val="000000"/>
        </w:rPr>
        <w:t>′</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&lt; 0 for all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rPr>
        <w:t xml:space="preserve"> </w:t>
      </w:r>
      <w:r w:rsidRPr="00FB5318">
        <w:rPr>
          <w:rFonts w:ascii="Cambria Math" w:eastAsia="Cambria" w:hAnsi="Cambria Math" w:cs="Cambria Math"/>
          <w:color w:val="000000"/>
        </w:rPr>
        <w:t>ℜ</w:t>
      </w:r>
      <w:r w:rsidRPr="00FB5318">
        <w:rPr>
          <w:rFonts w:ascii="Constantia" w:eastAsia="Cambria" w:hAnsi="Constantia" w:cs="Cambria"/>
          <w:color w:val="000000"/>
        </w:rPr>
        <w:t xml:space="preserve"> (monotonically decreasing), and 0 &lt; </w:t>
      </w:r>
      <w:proofErr w:type="spellStart"/>
      <w:r w:rsidRPr="00FB5318">
        <w:rPr>
          <w:rFonts w:ascii="Constantia" w:eastAsia="Cambria" w:hAnsi="Constantia" w:cs="Cambria"/>
          <w:i/>
          <w:iCs/>
          <w:color w:val="000000"/>
        </w:rPr>
        <w:t>φ</w:t>
      </w:r>
      <w:r w:rsidRPr="00FB5318">
        <w:rPr>
          <w:rFonts w:ascii="Constantia" w:eastAsia="Cambria" w:hAnsi="Constantia" w:cs="Cambria"/>
          <w:i/>
          <w:iCs/>
          <w:color w:val="000000"/>
          <w:vertAlign w:val="subscript"/>
        </w:rPr>
        <w:t>c</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&lt; 1 for all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rPr>
        <w:t xml:space="preserve"> </w:t>
      </w:r>
      <w:r w:rsidRPr="00FB5318">
        <w:rPr>
          <w:rFonts w:ascii="Cambria Math" w:eastAsia="Cambria" w:hAnsi="Cambria Math" w:cs="Cambria Math"/>
          <w:color w:val="000000"/>
        </w:rPr>
        <w:t>ℜ</w:t>
      </w:r>
      <w:r w:rsidRPr="00FB5318">
        <w:rPr>
          <w:rFonts w:ascii="Constantia" w:eastAsia="Cambria" w:hAnsi="Constantia" w:cs="Cambria"/>
          <w:color w:val="000000"/>
        </w:rPr>
        <w:t>.</w:t>
      </w:r>
    </w:p>
    <w:p w14:paraId="1A1FD149"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lastRenderedPageBreak/>
        <w:t xml:space="preserve">For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&lt;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the discriminant </w:t>
      </w:r>
      <w:r w:rsidRPr="00FB5318">
        <w:rPr>
          <w:rFonts w:ascii="Constantia" w:eastAsia="Cambria" w:hAnsi="Constantia" w:cs="Cambria"/>
          <w:i/>
          <w:iCs/>
          <w:color w:val="000000"/>
        </w:rPr>
        <w:t>c</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− 4</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&lt; 0, and the eigenvalues at (0, 0) become complex conjugates:</w:t>
      </w:r>
    </w:p>
    <w:p w14:paraId="51AC91AB"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λ</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i</w:t>
      </w:r>
      <w:proofErr w:type="spellEnd"/>
      <w:r w:rsidRPr="00FB5318">
        <w:rPr>
          <w:rFonts w:ascii="Constantia" w:eastAsia="Cambria" w:hAnsi="Constantia" w:cs="Cambria"/>
          <w:color w:val="000000"/>
        </w:rPr>
        <w:t>√(4</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 (2</w:t>
      </w:r>
      <w:r w:rsidRPr="00FB5318">
        <w:rPr>
          <w:rFonts w:ascii="Constantia" w:eastAsia="Cambria" w:hAnsi="Constantia" w:cs="Cambria"/>
          <w:i/>
          <w:iCs/>
          <w:color w:val="000000"/>
        </w:rPr>
        <w:t>α</w:t>
      </w:r>
      <w:r w:rsidRPr="00FB5318">
        <w:rPr>
          <w:rFonts w:ascii="Constantia" w:eastAsia="Cambria" w:hAnsi="Constantia" w:cs="Cambria"/>
          <w:color w:val="000000"/>
        </w:rPr>
        <w:t>)</w:t>
      </w:r>
    </w:p>
    <w:p w14:paraId="645D3725"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origin is now a stable spiral (focus). Trajectories approaching (0, 0) spiral around it, causing </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to oscillate about zero and take negative values in a </w:t>
      </w:r>
      <w:proofErr w:type="spellStart"/>
      <w:r w:rsidRPr="00FB5318">
        <w:rPr>
          <w:rFonts w:ascii="Constantia" w:eastAsia="Cambria" w:hAnsi="Constantia" w:cs="Cambria"/>
          <w:color w:val="000000"/>
        </w:rPr>
        <w:t>neighbourhood</w:t>
      </w:r>
      <w:proofErr w:type="spellEnd"/>
      <w:r w:rsidRPr="00FB5318">
        <w:rPr>
          <w:rFonts w:ascii="Constantia" w:eastAsia="Cambria" w:hAnsi="Constantia" w:cs="Cambria"/>
          <w:color w:val="000000"/>
        </w:rPr>
        <w:t xml:space="preserve"> of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 +∞. Since the entropic field must satisfy 0 ≤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1 by the </w:t>
      </w:r>
      <w:r w:rsidRPr="00FB5318">
        <w:rPr>
          <w:rFonts w:ascii="Constantia" w:eastAsia="Cambria" w:hAnsi="Constantia" w:cs="Cambria"/>
          <w:b/>
          <w:bCs/>
          <w:color w:val="000000"/>
        </w:rPr>
        <w:t>Entropic Probability Conservation Law</w:t>
      </w:r>
      <w:r w:rsidRPr="00FB5318">
        <w:rPr>
          <w:rFonts w:ascii="Constantia" w:eastAsia="Cambria" w:hAnsi="Constantia" w:cs="Cambria"/>
          <w:color w:val="000000"/>
        </w:rPr>
        <w:t xml:space="preserve"> established in Section 12 (the entropic field is a probability-related quantity), oscillatory solutions that attain negative values are physically inadmissible. Therefore, no non-negative monotone travelling wave solution exists for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&lt; </w:t>
      </w:r>
      <w:r w:rsidRPr="00FB5318">
        <w:rPr>
          <w:rFonts w:ascii="Constantia" w:eastAsia="Cambria" w:hAnsi="Constantia" w:cs="Cambria"/>
          <w:i/>
          <w:iCs/>
          <w:color w:val="000000"/>
        </w:rPr>
        <w:t>c</w:t>
      </w:r>
      <w:r w:rsidRPr="00FB5318">
        <w:rPr>
          <w:rFonts w:ascii="Constantia" w:eastAsia="Cambria" w:hAnsi="Constantia" w:cs="Cambria"/>
          <w:color w:val="000000"/>
        </w:rPr>
        <w:t>*.</w:t>
      </w:r>
    </w:p>
    <w:p w14:paraId="6719611A" w14:textId="77777777" w:rsidR="001F0A5F" w:rsidRPr="00FB5318" w:rsidRDefault="001F0A5F" w:rsidP="001F0A5F">
      <w:pPr>
        <w:spacing w:before="60" w:after="120" w:line="384" w:lineRule="auto"/>
        <w:jc w:val="right"/>
        <w:rPr>
          <w:rFonts w:ascii="Constantia" w:hAnsi="Constantia"/>
        </w:rPr>
      </w:pPr>
      <w:r w:rsidRPr="00FB5318">
        <w:rPr>
          <w:rFonts w:ascii="Times New Roman" w:eastAsia="Cambria" w:hAnsi="Times New Roman" w:cs="Times New Roman"/>
          <w:color w:val="000000"/>
        </w:rPr>
        <w:t>■</w:t>
      </w:r>
    </w:p>
    <w:p w14:paraId="53AF1A68"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t xml:space="preserve">16.2.3 The Exact Solution at the </w:t>
      </w:r>
      <w:proofErr w:type="spellStart"/>
      <w:r w:rsidRPr="00F5662D">
        <w:rPr>
          <w:rFonts w:ascii="Cambria" w:hAnsi="Cambria"/>
          <w:sz w:val="24"/>
          <w:szCs w:val="24"/>
        </w:rPr>
        <w:t>Ablowitz</w:t>
      </w:r>
      <w:proofErr w:type="spellEnd"/>
      <w:r w:rsidRPr="00F5662D">
        <w:rPr>
          <w:rFonts w:ascii="Cambria" w:hAnsi="Cambria"/>
          <w:sz w:val="24"/>
          <w:szCs w:val="24"/>
        </w:rPr>
        <w:t>–</w:t>
      </w:r>
      <w:proofErr w:type="spellStart"/>
      <w:r w:rsidRPr="00F5662D">
        <w:rPr>
          <w:rFonts w:ascii="Cambria" w:hAnsi="Cambria"/>
          <w:sz w:val="24"/>
          <w:szCs w:val="24"/>
        </w:rPr>
        <w:t>Zeppetella</w:t>
      </w:r>
      <w:proofErr w:type="spellEnd"/>
      <w:r w:rsidRPr="00F5662D">
        <w:rPr>
          <w:rFonts w:ascii="Cambria" w:hAnsi="Cambria"/>
          <w:sz w:val="24"/>
          <w:szCs w:val="24"/>
        </w:rPr>
        <w:t xml:space="preserve"> Speed</w:t>
      </w:r>
    </w:p>
    <w:p w14:paraId="7F94DA33"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While the existence theorem (Theorem 16.2) guarantees travelling wave solutions for all </w:t>
      </w:r>
      <w:proofErr w:type="gramStart"/>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proofErr w:type="gramEnd"/>
      <w:r w:rsidRPr="00FB5318">
        <w:rPr>
          <w:rFonts w:ascii="Constantia" w:eastAsia="Cambria" w:hAnsi="Constantia" w:cs="Cambria"/>
          <w:color w:val="000000"/>
        </w:rPr>
        <w:t xml:space="preserve">*, explicit closed-form solutions are rare for nonlinear ODEs. A remarkable exception was discovered by </w:t>
      </w:r>
      <w:proofErr w:type="spellStart"/>
      <w:r w:rsidRPr="00FB5318">
        <w:rPr>
          <w:rFonts w:ascii="Constantia" w:eastAsia="Cambria" w:hAnsi="Constantia" w:cs="Cambria"/>
          <w:color w:val="000000"/>
        </w:rPr>
        <w:t>Ablowitz</w:t>
      </w:r>
      <w:proofErr w:type="spellEnd"/>
      <w:r w:rsidRPr="00FB5318">
        <w:rPr>
          <w:rFonts w:ascii="Constantia" w:eastAsia="Cambria" w:hAnsi="Constantia" w:cs="Cambria"/>
          <w:color w:val="000000"/>
        </w:rPr>
        <w:t xml:space="preserve"> and </w:t>
      </w:r>
      <w:proofErr w:type="spellStart"/>
      <w:r w:rsidRPr="00FB5318">
        <w:rPr>
          <w:rFonts w:ascii="Constantia" w:eastAsia="Cambria" w:hAnsi="Constantia" w:cs="Cambria"/>
          <w:color w:val="000000"/>
        </w:rPr>
        <w:t>Zeppetella</w:t>
      </w:r>
      <w:proofErr w:type="spellEnd"/>
      <w:r w:rsidRPr="00FB5318">
        <w:rPr>
          <w:rFonts w:ascii="Constantia" w:eastAsia="Cambria" w:hAnsi="Constantia" w:cs="Cambria"/>
          <w:color w:val="000000"/>
        </w:rPr>
        <w:t xml:space="preserve"> (1979), who found an exact solution of the Fisher–KPP equation by the </w:t>
      </w:r>
      <w:proofErr w:type="spellStart"/>
      <w:r w:rsidRPr="00FB5318">
        <w:rPr>
          <w:rFonts w:ascii="Constantia" w:eastAsia="Cambria" w:hAnsi="Constantia" w:cs="Cambria"/>
          <w:color w:val="000000"/>
        </w:rPr>
        <w:t>Painlevé</w:t>
      </w:r>
      <w:proofErr w:type="spellEnd"/>
      <w:r w:rsidRPr="00FB5318">
        <w:rPr>
          <w:rFonts w:ascii="Constantia" w:eastAsia="Cambria" w:hAnsi="Constantia" w:cs="Cambria"/>
          <w:color w:val="000000"/>
        </w:rPr>
        <w:t xml:space="preserve"> analysis method.</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F0A5F" w:rsidRPr="00FB5318" w14:paraId="0979B3BE"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0C83CF3E"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b/>
                <w:bCs/>
                <w:color w:val="000000"/>
              </w:rPr>
              <w:t>Proposition 16.1 (</w:t>
            </w:r>
            <w:proofErr w:type="spellStart"/>
            <w:r w:rsidRPr="00FB5318">
              <w:rPr>
                <w:rFonts w:ascii="Constantia" w:eastAsia="Cambria" w:hAnsi="Constantia" w:cs="Cambria"/>
                <w:b/>
                <w:bCs/>
                <w:color w:val="000000"/>
              </w:rPr>
              <w:t>Ablowitz</w:t>
            </w:r>
            <w:proofErr w:type="spellEnd"/>
            <w:r w:rsidRPr="00FB5318">
              <w:rPr>
                <w:rFonts w:ascii="Constantia" w:eastAsia="Cambria" w:hAnsi="Constantia" w:cs="Cambria"/>
                <w:b/>
                <w:bCs/>
                <w:color w:val="000000"/>
              </w:rPr>
              <w:t>–</w:t>
            </w:r>
            <w:proofErr w:type="spellStart"/>
            <w:r w:rsidRPr="00FB5318">
              <w:rPr>
                <w:rFonts w:ascii="Constantia" w:eastAsia="Cambria" w:hAnsi="Constantia" w:cs="Cambria"/>
                <w:b/>
                <w:bCs/>
                <w:color w:val="000000"/>
              </w:rPr>
              <w:t>Zeppetella</w:t>
            </w:r>
            <w:proofErr w:type="spellEnd"/>
            <w:r w:rsidRPr="00FB5318">
              <w:rPr>
                <w:rFonts w:ascii="Constantia" w:eastAsia="Cambria" w:hAnsi="Constantia" w:cs="Cambria"/>
                <w:b/>
                <w:bCs/>
                <w:color w:val="000000"/>
              </w:rPr>
              <w:t xml:space="preserve"> Exact Solution).</w:t>
            </w:r>
          </w:p>
          <w:p w14:paraId="37B2229D"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The Toy-MEE (16.14) admits the exact travelling wave solution:</w:t>
            </w:r>
          </w:p>
          <w:p w14:paraId="47E6B781" w14:textId="77777777" w:rsidR="001F0A5F" w:rsidRPr="00FB5318" w:rsidRDefault="001F0A5F" w:rsidP="006F5411">
            <w:pPr>
              <w:spacing w:before="60" w:after="120" w:line="384" w:lineRule="auto"/>
              <w:rPr>
                <w:rFonts w:ascii="Constantia" w:hAnsi="Constantia"/>
              </w:rPr>
            </w:pPr>
            <w:proofErr w:type="spellStart"/>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AZ</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 [1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exp(</w:t>
            </w:r>
            <w:r w:rsidRPr="00FB5318">
              <w:rPr>
                <w:rFonts w:ascii="Constantia" w:eastAsia="Cambria" w:hAnsi="Constantia" w:cs="Cambria"/>
                <w:i/>
                <w:iCs/>
                <w:color w:val="000000"/>
              </w:rPr>
              <w:t>z</w:t>
            </w:r>
            <w:r w:rsidRPr="00FB5318">
              <w:rPr>
                <w:rFonts w:ascii="Constantia" w:eastAsia="Cambria" w:hAnsi="Constantia" w:cs="Cambria"/>
                <w:color w:val="000000"/>
              </w:rPr>
              <w:t xml:space="preserve"> / </w:t>
            </w:r>
            <w:r w:rsidRPr="00FB5318">
              <w:rPr>
                <w:rFonts w:ascii="Constantia" w:eastAsia="Cambria" w:hAnsi="Constantia" w:cs="Cambria"/>
                <w:i/>
                <w:iCs/>
                <w:color w:val="000000"/>
              </w:rPr>
              <w:t>L</w:t>
            </w:r>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(16.34)</w:t>
            </w:r>
          </w:p>
          <w:p w14:paraId="791A9ADD"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with characteristic length scale and wave speed:</w:t>
            </w:r>
          </w:p>
          <w:p w14:paraId="0CB409AC"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L</w:t>
            </w:r>
            <w:r w:rsidRPr="00FB5318">
              <w:rPr>
                <w:rFonts w:ascii="Constantia" w:eastAsia="Cambria" w:hAnsi="Constantia" w:cs="Cambria"/>
                <w:color w:val="000000"/>
              </w:rPr>
              <w:t xml:space="preserve"> = √(6</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(16.35)</w:t>
            </w:r>
          </w:p>
          <w:p w14:paraId="71E3C8D9" w14:textId="77777777" w:rsidR="001F0A5F" w:rsidRPr="00FB5318" w:rsidRDefault="001F0A5F" w:rsidP="006F5411">
            <w:pPr>
              <w:spacing w:before="60" w:after="120" w:line="384" w:lineRule="auto"/>
              <w:rPr>
                <w:rFonts w:ascii="Constantia" w:hAnsi="Constantia"/>
              </w:rPr>
            </w:pPr>
            <w:proofErr w:type="spellStart"/>
            <w:r w:rsidRPr="00FB5318">
              <w:rPr>
                <w:rFonts w:ascii="Constantia" w:eastAsia="Cambria" w:hAnsi="Constantia" w:cs="Cambria"/>
                <w:i/>
                <w:iCs/>
                <w:color w:val="000000"/>
              </w:rPr>
              <w:t>c</w:t>
            </w:r>
            <w:r w:rsidRPr="00FB5318">
              <w:rPr>
                <w:rFonts w:ascii="Constantia" w:eastAsia="Cambria" w:hAnsi="Constantia" w:cs="Cambria"/>
                <w:color w:val="000000"/>
                <w:vertAlign w:val="subscript"/>
              </w:rPr>
              <w:t>AZ</w:t>
            </w:r>
            <w:proofErr w:type="spellEnd"/>
            <w:r w:rsidRPr="00FB5318">
              <w:rPr>
                <w:rFonts w:ascii="Constantia" w:eastAsia="Cambria" w:hAnsi="Constantia" w:cs="Cambria"/>
                <w:color w:val="000000"/>
              </w:rPr>
              <w:t xml:space="preserve"> = (5 / √6) √(</w:t>
            </w:r>
            <w:r w:rsidRPr="00FB5318">
              <w:rPr>
                <w:rFonts w:ascii="Constantia" w:eastAsia="Cambria" w:hAnsi="Constantia" w:cs="Cambria"/>
                <w:i/>
                <w:iCs/>
                <w:color w:val="000000"/>
              </w:rPr>
              <w:t>αβ</w:t>
            </w:r>
            <w:r w:rsidRPr="00FB5318">
              <w:rPr>
                <w:rFonts w:ascii="Constantia" w:eastAsia="Cambria" w:hAnsi="Constantia" w:cs="Cambria"/>
                <w:color w:val="000000"/>
              </w:rPr>
              <w:t>) (16.36)</w:t>
            </w:r>
          </w:p>
          <w:p w14:paraId="4A9D23F8"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lastRenderedPageBreak/>
              <w:t xml:space="preserve">where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&gt; 0 is an arbitrary constant determining the position of the wavefront. This solution satisfies </w:t>
            </w:r>
            <w:proofErr w:type="spellStart"/>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AZ</w:t>
            </w:r>
            <w:proofErr w:type="spellEnd"/>
            <w:r w:rsidRPr="00FB5318">
              <w:rPr>
                <w:rFonts w:ascii="Constantia" w:eastAsia="Cambria" w:hAnsi="Constantia" w:cs="Cambria"/>
                <w:color w:val="000000"/>
              </w:rPr>
              <w:t xml:space="preserve">(−∞) = 1 and </w:t>
            </w:r>
            <w:proofErr w:type="spellStart"/>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AZ</w:t>
            </w:r>
            <w:proofErr w:type="spellEnd"/>
            <w:r w:rsidRPr="00FB5318">
              <w:rPr>
                <w:rFonts w:ascii="Constantia" w:eastAsia="Cambria" w:hAnsi="Constantia" w:cs="Cambria"/>
                <w:color w:val="000000"/>
              </w:rPr>
              <w:t>(+∞) = 0.</w:t>
            </w:r>
          </w:p>
        </w:tc>
      </w:tr>
    </w:tbl>
    <w:p w14:paraId="1CF140EA" w14:textId="77777777" w:rsidR="001F0A5F" w:rsidRDefault="001F0A5F" w:rsidP="001F0A5F">
      <w:pPr>
        <w:spacing w:before="60" w:after="120" w:line="384" w:lineRule="auto"/>
        <w:jc w:val="both"/>
        <w:rPr>
          <w:rFonts w:ascii="Constantia" w:eastAsia="Cambria" w:hAnsi="Constantia" w:cs="Cambria"/>
          <w:b/>
          <w:bCs/>
          <w:i/>
          <w:iCs/>
          <w:color w:val="000000"/>
        </w:rPr>
      </w:pPr>
    </w:p>
    <w:p w14:paraId="6E541005"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i/>
          <w:iCs/>
          <w:color w:val="000000"/>
        </w:rPr>
        <w:t>Proof.</w:t>
      </w:r>
    </w:p>
    <w:p w14:paraId="29F786CE"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Write </w:t>
      </w:r>
      <w:r w:rsidRPr="00FB5318">
        <w:rPr>
          <w:rFonts w:ascii="Constantia" w:eastAsia="Cambria" w:hAnsi="Constantia" w:cs="Cambria"/>
          <w:i/>
          <w:iCs/>
          <w:color w:val="000000"/>
        </w:rPr>
        <w:t>u</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exp(</w:t>
      </w:r>
      <w:r w:rsidRPr="00FB5318">
        <w:rPr>
          <w:rFonts w:ascii="Constantia" w:eastAsia="Cambria" w:hAnsi="Constantia" w:cs="Cambria"/>
          <w:i/>
          <w:iCs/>
          <w:color w:val="000000"/>
        </w:rPr>
        <w:t>z</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 xml:space="preserve">), so that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 (1 + </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Compute the required derivatives.</w:t>
      </w:r>
    </w:p>
    <w:p w14:paraId="17FB5166"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First derivative:</w:t>
      </w:r>
    </w:p>
    <w:p w14:paraId="1F6E7140"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φ</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r w:rsidRPr="00FB5318">
        <w:rPr>
          <w:rFonts w:ascii="Constantia" w:eastAsia="Cambria" w:hAnsi="Constantia" w:cs="Constantia"/>
          <w:color w:val="000000"/>
        </w:rPr>
        <w:t>−</w:t>
      </w:r>
      <w:r w:rsidRPr="00FB5318">
        <w:rPr>
          <w:rFonts w:ascii="Constantia" w:eastAsia="Cambria" w:hAnsi="Constantia" w:cs="Cambria"/>
          <w:color w:val="000000"/>
        </w:rPr>
        <w:t>2</w:t>
      </w:r>
      <w:r w:rsidRPr="00FB5318">
        <w:rPr>
          <w:rFonts w:ascii="Constantia" w:eastAsia="Cambria" w:hAnsi="Constantia" w:cs="Cambria"/>
          <w:i/>
          <w:iCs/>
          <w:color w:val="000000"/>
        </w:rPr>
        <w:t>u</w:t>
      </w:r>
      <w:r w:rsidRPr="00FB5318">
        <w:rPr>
          <w:rFonts w:ascii="Constantia" w:eastAsia="Cambria" w:hAnsi="Constantia" w:cs="Cambria"/>
          <w:color w:val="000000"/>
        </w:rPr>
        <w:t xml:space="preserve"> / [</w:t>
      </w:r>
      <w:r w:rsidRPr="00FB5318">
        <w:rPr>
          <w:rFonts w:ascii="Constantia" w:eastAsia="Cambria" w:hAnsi="Constantia" w:cs="Cambria"/>
          <w:i/>
          <w:iCs/>
          <w:color w:val="000000"/>
        </w:rPr>
        <w:t>L</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3</w:t>
      </w:r>
      <w:r w:rsidRPr="00FB5318">
        <w:rPr>
          <w:rFonts w:ascii="Constantia" w:eastAsia="Cambria" w:hAnsi="Constantia" w:cs="Cambria"/>
          <w:color w:val="000000"/>
        </w:rPr>
        <w:t>] (16.37)</w:t>
      </w:r>
    </w:p>
    <w:p w14:paraId="6AFB6AC1"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Indeed, </w:t>
      </w: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φ</w:t>
      </w:r>
      <w:proofErr w:type="spellEnd"/>
      <w:r w:rsidRPr="00FB5318">
        <w:rPr>
          <w:rFonts w:ascii="Constantia" w:eastAsia="Cambria" w:hAnsi="Constantia" w:cs="Cambria"/>
          <w:color w:val="000000"/>
        </w:rPr>
        <w:t>/</w:t>
      </w: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z</w:t>
      </w:r>
      <w:proofErr w:type="spellEnd"/>
      <w:r w:rsidRPr="00FB5318">
        <w:rPr>
          <w:rFonts w:ascii="Constantia" w:eastAsia="Cambria" w:hAnsi="Constantia" w:cs="Cambria"/>
          <w:color w:val="000000"/>
        </w:rPr>
        <w:t xml:space="preserve"> = −2(1 + </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−3</w:t>
      </w:r>
      <w:r w:rsidRPr="00FB5318">
        <w:rPr>
          <w:rFonts w:ascii="Constantia" w:eastAsia="Cambria" w:hAnsi="Constantia" w:cs="Cambria"/>
          <w:color w:val="000000"/>
        </w:rPr>
        <w:t xml:space="preserve"> · d</w:t>
      </w:r>
      <w:r w:rsidRPr="00FB5318">
        <w:rPr>
          <w:rFonts w:ascii="Constantia" w:eastAsia="Cambria" w:hAnsi="Constantia" w:cs="Cambria"/>
          <w:i/>
          <w:iCs/>
          <w:color w:val="000000"/>
        </w:rPr>
        <w:t>u</w:t>
      </w:r>
      <w:r w:rsidRPr="00FB5318">
        <w:rPr>
          <w:rFonts w:ascii="Constantia" w:eastAsia="Cambria" w:hAnsi="Constantia" w:cs="Cambria"/>
          <w:color w:val="000000"/>
        </w:rPr>
        <w:t>/</w:t>
      </w: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z</w:t>
      </w:r>
      <w:proofErr w:type="spellEnd"/>
      <w:r w:rsidRPr="00FB5318">
        <w:rPr>
          <w:rFonts w:ascii="Constantia" w:eastAsia="Cambria" w:hAnsi="Constantia" w:cs="Cambria"/>
          <w:color w:val="000000"/>
        </w:rPr>
        <w:t xml:space="preserve"> = −2(1 + </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−3</w:t>
      </w:r>
      <w:r w:rsidRPr="00FB5318">
        <w:rPr>
          <w:rFonts w:ascii="Constantia" w:eastAsia="Cambria" w:hAnsi="Constantia" w:cs="Cambria"/>
          <w:color w:val="000000"/>
        </w:rPr>
        <w:t xml:space="preserve"> · (</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 = −2</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3</w:t>
      </w:r>
      <w:r w:rsidRPr="00FB5318">
        <w:rPr>
          <w:rFonts w:ascii="Constantia" w:eastAsia="Cambria" w:hAnsi="Constantia" w:cs="Cambria"/>
          <w:color w:val="000000"/>
        </w:rPr>
        <w:t>].</w:t>
      </w:r>
    </w:p>
    <w:p w14:paraId="4A3B6B65"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Second derivative:</w:t>
      </w:r>
    </w:p>
    <w:p w14:paraId="6493D024"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φ</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u</w:t>
      </w:r>
      <w:r w:rsidRPr="00FB5318">
        <w:rPr>
          <w:rFonts w:ascii="Constantia" w:eastAsia="Cambria" w:hAnsi="Constantia" w:cs="Cambria"/>
          <w:color w:val="000000"/>
        </w:rPr>
        <w:t xml:space="preserve"> / [</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u</w:t>
      </w:r>
      <w:r w:rsidRPr="00FB5318">
        <w:rPr>
          <w:rFonts w:ascii="Constantia" w:eastAsia="Cambria" w:hAnsi="Constantia" w:cs="Cambria"/>
          <w:color w:val="000000"/>
        </w:rPr>
        <w:t>)</w:t>
      </w:r>
      <w:proofErr w:type="gramStart"/>
      <w:r w:rsidRPr="00FB5318">
        <w:rPr>
          <w:rFonts w:ascii="Constantia" w:eastAsia="Cambria" w:hAnsi="Constantia" w:cs="Cambria"/>
          <w:color w:val="000000"/>
          <w:vertAlign w:val="superscript"/>
        </w:rPr>
        <w:t>4</w:t>
      </w:r>
      <w:r w:rsidRPr="00FB5318">
        <w:rPr>
          <w:rFonts w:ascii="Constantia" w:eastAsia="Cambria" w:hAnsi="Constantia" w:cs="Cambria"/>
          <w:color w:val="000000"/>
        </w:rPr>
        <w:t>])</w:t>
      </w:r>
      <w:proofErr w:type="gramEnd"/>
      <w:r w:rsidRPr="00FB5318">
        <w:rPr>
          <w:rFonts w:ascii="Constantia" w:eastAsia="Cambria" w:hAnsi="Constantia" w:cs="Cambria"/>
          <w:color w:val="000000"/>
        </w:rPr>
        <w:t>(3</w:t>
      </w:r>
      <w:r w:rsidRPr="00FB5318">
        <w:rPr>
          <w:rFonts w:ascii="Constantia" w:eastAsia="Cambria" w:hAnsi="Constantia" w:cs="Cambria"/>
          <w:i/>
          <w:iCs/>
          <w:color w:val="000000"/>
        </w:rPr>
        <w:t>u</w:t>
      </w:r>
      <w:r w:rsidRPr="00FB5318">
        <w:rPr>
          <w:rFonts w:ascii="Constantia" w:eastAsia="Cambria" w:hAnsi="Constantia" w:cs="Cambria"/>
          <w:color w:val="000000"/>
        </w:rPr>
        <w:t xml:space="preserve"> − 1) (16.38)</w:t>
      </w:r>
    </w:p>
    <w:p w14:paraId="15A4D5BD"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To verify, differentiate (16.37):</w:t>
      </w:r>
    </w:p>
    <w:p w14:paraId="6FA87346"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i/>
          <w:iCs/>
          <w:color w:val="000000"/>
        </w:rPr>
        <w:t>φ</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d/</w:t>
      </w: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z</w:t>
      </w:r>
      <w:proofErr w:type="spellEnd"/>
      <w:r w:rsidRPr="00FB5318">
        <w:rPr>
          <w:rFonts w:ascii="Constantia" w:eastAsia="Cambria" w:hAnsi="Constantia" w:cs="Cambria"/>
          <w:color w:val="000000"/>
        </w:rPr>
        <w:t>[−2</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3</w:t>
      </w:r>
      <w:r w:rsidRPr="00FB5318">
        <w:rPr>
          <w:rFonts w:ascii="Constantia" w:eastAsia="Cambria" w:hAnsi="Constantia" w:cs="Cambria"/>
          <w:color w:val="000000"/>
        </w:rPr>
        <w:t>)] = −(2/</w:t>
      </w:r>
      <w:r w:rsidRPr="00FB5318">
        <w:rPr>
          <w:rFonts w:ascii="Constantia" w:eastAsia="Cambria" w:hAnsi="Constantia" w:cs="Cambria"/>
          <w:i/>
          <w:iCs/>
          <w:color w:val="000000"/>
        </w:rPr>
        <w:t>L</w:t>
      </w:r>
      <w:r w:rsidRPr="00FB5318">
        <w:rPr>
          <w:rFonts w:ascii="Constantia" w:eastAsia="Cambria" w:hAnsi="Constantia" w:cs="Cambria"/>
          <w:color w:val="000000"/>
        </w:rPr>
        <w:t>) · [(</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3</w:t>
      </w:r>
      <w:r w:rsidRPr="00FB5318">
        <w:rPr>
          <w:rFonts w:ascii="Constantia" w:eastAsia="Cambria" w:hAnsi="Constantia" w:cs="Cambria"/>
          <w:color w:val="000000"/>
        </w:rPr>
        <w:t xml:space="preserve"> − </w:t>
      </w:r>
      <w:r w:rsidRPr="00FB5318">
        <w:rPr>
          <w:rFonts w:ascii="Constantia" w:eastAsia="Cambria" w:hAnsi="Constantia" w:cs="Cambria"/>
          <w:i/>
          <w:iCs/>
          <w:color w:val="000000"/>
        </w:rPr>
        <w:t>u</w:t>
      </w:r>
      <w:r w:rsidRPr="00FB5318">
        <w:rPr>
          <w:rFonts w:ascii="Constantia" w:eastAsia="Cambria" w:hAnsi="Constantia" w:cs="Cambria"/>
          <w:color w:val="000000"/>
        </w:rPr>
        <w:t xml:space="preserve"> · 3(1+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6</w:t>
      </w:r>
    </w:p>
    <w:p w14:paraId="2C5B2670"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−(2</w:t>
      </w:r>
      <w:r w:rsidRPr="00FB5318">
        <w:rPr>
          <w:rFonts w:ascii="Constantia" w:eastAsia="Cambria" w:hAnsi="Constantia" w:cs="Cambria"/>
          <w:i/>
          <w:iCs/>
          <w:color w:val="000000"/>
        </w:rPr>
        <w:t>u</w:t>
      </w:r>
      <w:r w:rsidRPr="00FB5318">
        <w:rPr>
          <w:rFonts w:ascii="Constantia" w:eastAsia="Cambria" w:hAnsi="Constantia" w:cs="Cambria"/>
          <w:color w:val="000000"/>
        </w:rPr>
        <w:t>/</w:t>
      </w:r>
      <w:proofErr w:type="gramStart"/>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w:t>
      </w:r>
      <w:proofErr w:type="gramEnd"/>
      <w:r w:rsidRPr="00FB5318">
        <w:rPr>
          <w:rFonts w:ascii="Constantia" w:eastAsia="Cambria" w:hAnsi="Constantia" w:cs="Cambria"/>
          <w:color w:val="000000"/>
        </w:rPr>
        <w:t xml:space="preserve">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3</w:t>
      </w:r>
      <w:r w:rsidRPr="00FB5318">
        <w:rPr>
          <w:rFonts w:ascii="Constantia" w:eastAsia="Cambria" w:hAnsi="Constantia" w:cs="Cambria"/>
          <w:color w:val="000000"/>
        </w:rPr>
        <w:t xml:space="preserve"> − 3</w:t>
      </w:r>
      <w:r w:rsidRPr="00FB5318">
        <w:rPr>
          <w:rFonts w:ascii="Constantia" w:eastAsia="Cambria" w:hAnsi="Constantia" w:cs="Cambria"/>
          <w:i/>
          <w:iCs/>
          <w:color w:val="000000"/>
        </w:rPr>
        <w:t>u</w:t>
      </w:r>
      <w:r w:rsidRPr="00FB5318">
        <w:rPr>
          <w:rFonts w:ascii="Constantia" w:eastAsia="Cambria" w:hAnsi="Constantia" w:cs="Cambria"/>
          <w:color w:val="000000"/>
        </w:rPr>
        <w:t>(1+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6</w:t>
      </w:r>
    </w:p>
    <w:p w14:paraId="3FDE60A4"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−(2</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[(1+</w:t>
      </w:r>
      <w:r w:rsidRPr="00FB5318">
        <w:rPr>
          <w:rFonts w:ascii="Constantia" w:eastAsia="Cambria" w:hAnsi="Constantia" w:cs="Cambria"/>
          <w:i/>
          <w:iCs/>
          <w:color w:val="000000"/>
        </w:rPr>
        <w:t>u</w:t>
      </w:r>
      <w:r w:rsidRPr="00FB5318">
        <w:rPr>
          <w:rFonts w:ascii="Constantia" w:eastAsia="Cambria" w:hAnsi="Constantia" w:cs="Cambria"/>
          <w:color w:val="000000"/>
        </w:rPr>
        <w:t>) − 3</w:t>
      </w:r>
      <w:r w:rsidRPr="00FB5318">
        <w:rPr>
          <w:rFonts w:ascii="Constantia" w:eastAsia="Cambria" w:hAnsi="Constantia" w:cs="Cambria"/>
          <w:i/>
          <w:iCs/>
          <w:color w:val="000000"/>
        </w:rPr>
        <w:t>u</w:t>
      </w:r>
      <w:r w:rsidRPr="00FB5318">
        <w:rPr>
          <w:rFonts w:ascii="Constantia" w:eastAsia="Cambria" w:hAnsi="Constantia" w:cs="Cambria"/>
          <w:color w:val="000000"/>
        </w:rPr>
        <w:t>]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6</w:t>
      </w:r>
    </w:p>
    <w:p w14:paraId="512E5822"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−(2</w:t>
      </w:r>
      <w:r w:rsidRPr="00FB5318">
        <w:rPr>
          <w:rFonts w:ascii="Constantia" w:eastAsia="Cambria" w:hAnsi="Constantia" w:cs="Cambria"/>
          <w:i/>
          <w:iCs/>
          <w:color w:val="000000"/>
        </w:rPr>
        <w:t>u</w:t>
      </w:r>
      <w:r w:rsidRPr="00FB5318">
        <w:rPr>
          <w:rFonts w:ascii="Constantia" w:eastAsia="Cambria" w:hAnsi="Constantia" w:cs="Cambria"/>
          <w:color w:val="000000"/>
        </w:rPr>
        <w:t>/</w:t>
      </w:r>
      <w:proofErr w:type="gramStart"/>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w:t>
      </w:r>
      <w:proofErr w:type="gramEnd"/>
      <w:r w:rsidRPr="00FB5318">
        <w:rPr>
          <w:rFonts w:ascii="Constantia" w:eastAsia="Cambria" w:hAnsi="Constantia" w:cs="Cambria"/>
          <w:color w:val="000000"/>
        </w:rPr>
        <w:t xml:space="preserve"> (1 − 2</w:t>
      </w:r>
      <w:r w:rsidRPr="00FB5318">
        <w:rPr>
          <w:rFonts w:ascii="Constantia" w:eastAsia="Cambria" w:hAnsi="Constantia" w:cs="Cambria"/>
          <w:i/>
          <w:iCs/>
          <w:color w:val="000000"/>
        </w:rPr>
        <w:t>u</w:t>
      </w:r>
      <w:r w:rsidRPr="00FB5318">
        <w:rPr>
          <w:rFonts w:ascii="Constantia" w:eastAsia="Cambria" w:hAnsi="Constantia" w:cs="Cambria"/>
          <w:color w:val="000000"/>
        </w:rPr>
        <w:t>)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p>
    <w:p w14:paraId="79F7E10C"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(2</w:t>
      </w:r>
      <w:r w:rsidRPr="00FB5318">
        <w:rPr>
          <w:rFonts w:ascii="Constantia" w:eastAsia="Cambria" w:hAnsi="Constantia" w:cs="Cambria"/>
          <w:i/>
          <w:iCs/>
          <w:color w:val="000000"/>
        </w:rPr>
        <w:t>u</w:t>
      </w:r>
      <w:r w:rsidRPr="00FB5318">
        <w:rPr>
          <w:rFonts w:ascii="Constantia" w:eastAsia="Cambria" w:hAnsi="Constantia" w:cs="Cambria"/>
          <w:color w:val="000000"/>
        </w:rPr>
        <w:t>/</w:t>
      </w:r>
      <w:proofErr w:type="gramStart"/>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w:t>
      </w:r>
      <w:proofErr w:type="gramEnd"/>
      <w:r w:rsidRPr="00FB5318">
        <w:rPr>
          <w:rFonts w:ascii="Constantia" w:eastAsia="Cambria" w:hAnsi="Constantia" w:cs="Cambria"/>
          <w:color w:val="000000"/>
        </w:rPr>
        <w:t xml:space="preserve"> (2</w:t>
      </w:r>
      <w:r w:rsidRPr="00FB5318">
        <w:rPr>
          <w:rFonts w:ascii="Constantia" w:eastAsia="Cambria" w:hAnsi="Constantia" w:cs="Cambria"/>
          <w:i/>
          <w:iCs/>
          <w:color w:val="000000"/>
        </w:rPr>
        <w:t>u</w:t>
      </w:r>
      <w:r w:rsidRPr="00FB5318">
        <w:rPr>
          <w:rFonts w:ascii="Constantia" w:eastAsia="Cambria" w:hAnsi="Constantia" w:cs="Cambria"/>
          <w:color w:val="000000"/>
        </w:rPr>
        <w:t xml:space="preserve"> − 1)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p>
    <w:p w14:paraId="35817B40"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Rewriting 2</w:t>
      </w:r>
      <w:r w:rsidRPr="00FB5318">
        <w:rPr>
          <w:rFonts w:ascii="Constantia" w:eastAsia="Cambria" w:hAnsi="Constantia" w:cs="Cambria"/>
          <w:i/>
          <w:iCs/>
          <w:color w:val="000000"/>
        </w:rPr>
        <w:t>u</w:t>
      </w:r>
      <w:r w:rsidRPr="00FB5318">
        <w:rPr>
          <w:rFonts w:ascii="Constantia" w:eastAsia="Cambria" w:hAnsi="Constantia" w:cs="Cambria"/>
          <w:color w:val="000000"/>
        </w:rPr>
        <w:t xml:space="preserve"> − 1 as (3</w:t>
      </w:r>
      <w:r w:rsidRPr="00FB5318">
        <w:rPr>
          <w:rFonts w:ascii="Constantia" w:eastAsia="Cambria" w:hAnsi="Constantia" w:cs="Cambria"/>
          <w:i/>
          <w:iCs/>
          <w:color w:val="000000"/>
        </w:rPr>
        <w:t>u</w:t>
      </w:r>
      <w:r w:rsidRPr="00FB5318">
        <w:rPr>
          <w:rFonts w:ascii="Constantia" w:eastAsia="Cambria" w:hAnsi="Constantia" w:cs="Cambria"/>
          <w:color w:val="000000"/>
        </w:rPr>
        <w:t xml:space="preserve"> − 1) − </w:t>
      </w:r>
      <w:r w:rsidRPr="00FB5318">
        <w:rPr>
          <w:rFonts w:ascii="Constantia" w:eastAsia="Cambria" w:hAnsi="Constantia" w:cs="Cambria"/>
          <w:i/>
          <w:iCs/>
          <w:color w:val="000000"/>
        </w:rPr>
        <w:t>u</w:t>
      </w:r>
      <w:r w:rsidRPr="00FB5318">
        <w:rPr>
          <w:rFonts w:ascii="Constantia" w:eastAsia="Cambria" w:hAnsi="Constantia" w:cs="Cambria"/>
          <w:color w:val="000000"/>
        </w:rPr>
        <w:t>: we note that the correct intermediate form, obtained by careful regrouping, is:</w:t>
      </w:r>
    </w:p>
    <w:p w14:paraId="436223B0"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i/>
          <w:iCs/>
          <w:color w:val="000000"/>
        </w:rPr>
        <w:t>φ</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u</w:t>
      </w:r>
      <w:r w:rsidRPr="00FB5318">
        <w:rPr>
          <w:rFonts w:ascii="Constantia" w:eastAsia="Cambria" w:hAnsi="Constantia" w:cs="Cambria"/>
          <w:color w:val="000000"/>
        </w:rPr>
        <w:t>(3</w:t>
      </w:r>
      <w:r w:rsidRPr="00FB5318">
        <w:rPr>
          <w:rFonts w:ascii="Constantia" w:eastAsia="Cambria" w:hAnsi="Constantia" w:cs="Cambria"/>
          <w:i/>
          <w:iCs/>
          <w:color w:val="000000"/>
        </w:rPr>
        <w:t>u</w:t>
      </w:r>
      <w:r w:rsidRPr="00FB5318">
        <w:rPr>
          <w:rFonts w:ascii="Constantia" w:eastAsia="Cambria" w:hAnsi="Constantia" w:cs="Cambria"/>
          <w:color w:val="000000"/>
        </w:rPr>
        <w:t xml:space="preserve"> − 1) / [</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w:t>
      </w:r>
    </w:p>
    <w:p w14:paraId="26FFDDD2"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Re-derivation by direct computation:</w:t>
      </w:r>
      <w:r w:rsidRPr="00FB5318">
        <w:rPr>
          <w:rFonts w:ascii="Constantia" w:eastAsia="Cambria" w:hAnsi="Constantia" w:cs="Cambria"/>
          <w:color w:val="000000"/>
        </w:rPr>
        <w:t xml:space="preserve"> Let </w:t>
      </w:r>
      <w:r w:rsidRPr="00FB5318">
        <w:rPr>
          <w:rFonts w:ascii="Constantia" w:eastAsia="Cambria" w:hAnsi="Constantia" w:cs="Cambria"/>
          <w:i/>
          <w:iCs/>
          <w:color w:val="000000"/>
        </w:rPr>
        <w:t>f</w:t>
      </w:r>
      <w:r w:rsidRPr="00FB5318">
        <w:rPr>
          <w:rFonts w:ascii="Constantia" w:eastAsia="Cambria" w:hAnsi="Constantia" w:cs="Cambria"/>
          <w:color w:val="000000"/>
        </w:rPr>
        <w:t>(</w:t>
      </w:r>
      <w:r w:rsidRPr="00FB5318">
        <w:rPr>
          <w:rFonts w:ascii="Constantia" w:eastAsia="Cambria" w:hAnsi="Constantia" w:cs="Cambria"/>
          <w:i/>
          <w:iCs/>
          <w:color w:val="000000"/>
        </w:rPr>
        <w:t>u</w:t>
      </w:r>
      <w:r w:rsidRPr="00FB5318">
        <w:rPr>
          <w:rFonts w:ascii="Constantia" w:eastAsia="Cambria" w:hAnsi="Constantia" w:cs="Cambria"/>
          <w:color w:val="000000"/>
        </w:rPr>
        <w:t>)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Then </w:t>
      </w:r>
      <w:r w:rsidRPr="00FB5318">
        <w:rPr>
          <w:rFonts w:ascii="Constantia" w:eastAsia="Cambria" w:hAnsi="Constantia" w:cs="Cambria"/>
          <w:i/>
          <w:iCs/>
          <w:color w:val="000000"/>
        </w:rPr>
        <w:t>f</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r w:rsidRPr="00FB5318">
        <w:rPr>
          <w:rFonts w:ascii="Constantia" w:eastAsia="Cambria" w:hAnsi="Constantia" w:cs="Constantia"/>
          <w:color w:val="000000"/>
        </w:rPr>
        <w:t>−</w:t>
      </w:r>
      <w:r w:rsidRPr="00FB5318">
        <w:rPr>
          <w:rFonts w:ascii="Constantia" w:eastAsia="Cambria" w:hAnsi="Constantia" w:cs="Cambria"/>
          <w:color w:val="000000"/>
        </w:rPr>
        <w:t>2(1+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−3</w:t>
      </w:r>
      <w:r w:rsidRPr="00FB5318">
        <w:rPr>
          <w:rFonts w:ascii="Constantia" w:eastAsia="Cambria" w:hAnsi="Constantia" w:cs="Cambria"/>
          <w:color w:val="000000"/>
        </w:rPr>
        <w:t xml:space="preserve">, </w:t>
      </w:r>
      <w:r w:rsidRPr="00FB5318">
        <w:rPr>
          <w:rFonts w:ascii="Constantia" w:eastAsia="Cambria" w:hAnsi="Constantia" w:cs="Cambria"/>
          <w:i/>
          <w:iCs/>
          <w:color w:val="000000"/>
        </w:rPr>
        <w:t>f</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6(1+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 xml:space="preserve">. Since </w:t>
      </w:r>
      <w:r w:rsidRPr="00FB5318">
        <w:rPr>
          <w:rFonts w:ascii="Constantia" w:eastAsia="Cambria" w:hAnsi="Constantia" w:cs="Cambria"/>
          <w:i/>
          <w:iCs/>
          <w:color w:val="000000"/>
        </w:rPr>
        <w:t>u</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Ce</w:t>
      </w:r>
      <w:r w:rsidRPr="00FB5318">
        <w:rPr>
          <w:rFonts w:ascii="Constantia" w:eastAsia="Cambria" w:hAnsi="Constantia" w:cs="Cambria"/>
          <w:i/>
          <w:iCs/>
          <w:color w:val="000000"/>
          <w:vertAlign w:val="superscript"/>
        </w:rPr>
        <w:t>z</w:t>
      </w:r>
      <w:proofErr w:type="spellEnd"/>
      <w:r w:rsidRPr="00FB5318">
        <w:rPr>
          <w:rFonts w:ascii="Constantia" w:eastAsia="Cambria" w:hAnsi="Constantia" w:cs="Cambria"/>
          <w:color w:val="000000"/>
          <w:vertAlign w:val="superscript"/>
        </w:rPr>
        <w:t>/</w:t>
      </w:r>
      <w:r w:rsidRPr="00FB5318">
        <w:rPr>
          <w:rFonts w:ascii="Constantia" w:eastAsia="Cambria" w:hAnsi="Constantia" w:cs="Cambria"/>
          <w:i/>
          <w:iCs/>
          <w:color w:val="000000"/>
          <w:vertAlign w:val="superscript"/>
        </w:rPr>
        <w:t>L</w:t>
      </w:r>
      <w:r w:rsidRPr="00FB5318">
        <w:rPr>
          <w:rFonts w:ascii="Constantia" w:eastAsia="Cambria" w:hAnsi="Constantia" w:cs="Cambria"/>
          <w:color w:val="000000"/>
        </w:rPr>
        <w:t>, we have d</w:t>
      </w:r>
      <w:r w:rsidRPr="00FB5318">
        <w:rPr>
          <w:rFonts w:ascii="Constantia" w:eastAsia="Cambria" w:hAnsi="Constantia" w:cs="Cambria"/>
          <w:i/>
          <w:iCs/>
          <w:color w:val="000000"/>
        </w:rPr>
        <w:t>u</w:t>
      </w:r>
      <w:r w:rsidRPr="00FB5318">
        <w:rPr>
          <w:rFonts w:ascii="Constantia" w:eastAsia="Cambria" w:hAnsi="Constantia" w:cs="Cambria"/>
          <w:color w:val="000000"/>
        </w:rPr>
        <w:t>/</w:t>
      </w: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z</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 xml:space="preserve"> and d</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u</w:t>
      </w:r>
      <w:r w:rsidRPr="00FB5318">
        <w:rPr>
          <w:rFonts w:ascii="Constantia" w:eastAsia="Cambria" w:hAnsi="Constantia" w:cs="Cambria"/>
          <w:color w:val="000000"/>
        </w:rPr>
        <w:t>/d</w:t>
      </w:r>
      <w:r w:rsidRPr="00FB5318">
        <w:rPr>
          <w:rFonts w:ascii="Constantia" w:eastAsia="Cambria" w:hAnsi="Constantia" w:cs="Cambria"/>
          <w:i/>
          <w:iCs/>
          <w:color w:val="000000"/>
        </w:rPr>
        <w:t>z</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By the chain rule:</w:t>
      </w:r>
    </w:p>
    <w:p w14:paraId="40ED94AF"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i/>
          <w:iCs/>
          <w:color w:val="000000"/>
        </w:rPr>
        <w:lastRenderedPageBreak/>
        <w:t>φ</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f</w:t>
      </w:r>
      <w:r w:rsidRPr="00FB5318">
        <w:rPr>
          <w:rFonts w:ascii="Times New Roman" w:eastAsia="Cambria" w:hAnsi="Times New Roman" w:cs="Times New Roman"/>
          <w:color w:val="000000"/>
        </w:rPr>
        <w:t>″</w:t>
      </w:r>
      <w:r w:rsidRPr="00FB5318">
        <w:rPr>
          <w:rFonts w:ascii="Constantia" w:eastAsia="Cambria" w:hAnsi="Constantia" w:cs="Cambria"/>
          <w:color w:val="000000"/>
        </w:rPr>
        <w:t>(</w:t>
      </w:r>
      <w:r w:rsidRPr="00FB5318">
        <w:rPr>
          <w:rFonts w:ascii="Constantia" w:eastAsia="Cambria" w:hAnsi="Constantia" w:cs="Cambria"/>
          <w:i/>
          <w:iCs/>
          <w:color w:val="000000"/>
        </w:rPr>
        <w:t>u</w:t>
      </w:r>
      <w:r w:rsidRPr="00FB5318">
        <w:rPr>
          <w:rFonts w:ascii="Constantia" w:eastAsia="Cambria" w:hAnsi="Constantia" w:cs="Cambria"/>
          <w:color w:val="000000"/>
        </w:rPr>
        <w:t>)(d</w:t>
      </w:r>
      <w:r w:rsidRPr="00FB5318">
        <w:rPr>
          <w:rFonts w:ascii="Constantia" w:eastAsia="Cambria" w:hAnsi="Constantia" w:cs="Cambria"/>
          <w:i/>
          <w:iCs/>
          <w:color w:val="000000"/>
        </w:rPr>
        <w:t>u</w:t>
      </w:r>
      <w:r w:rsidRPr="00FB5318">
        <w:rPr>
          <w:rFonts w:ascii="Constantia" w:eastAsia="Cambria" w:hAnsi="Constantia" w:cs="Cambria"/>
          <w:color w:val="000000"/>
        </w:rPr>
        <w:t>/</w:t>
      </w: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z</w:t>
      </w:r>
      <w:proofErr w:type="spellEnd"/>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proofErr w:type="gramStart"/>
      <w:r w:rsidRPr="00FB5318">
        <w:rPr>
          <w:rFonts w:ascii="Constantia" w:eastAsia="Cambria" w:hAnsi="Constantia" w:cs="Cambria"/>
          <w:i/>
          <w:iCs/>
          <w:color w:val="000000"/>
        </w:rPr>
        <w:t>f</w:t>
      </w:r>
      <w:r w:rsidRPr="00FB5318">
        <w:rPr>
          <w:rFonts w:ascii="Times New Roman" w:eastAsia="Cambria" w:hAnsi="Times New Roman" w:cs="Times New Roman"/>
          <w:color w:val="000000"/>
        </w:rPr>
        <w:t>′</w:t>
      </w:r>
      <w:r w:rsidRPr="00FB5318">
        <w:rPr>
          <w:rFonts w:ascii="Constantia" w:eastAsia="Cambria" w:hAnsi="Constantia" w:cs="Cambria"/>
          <w:color w:val="000000"/>
        </w:rPr>
        <w:t>(</w:t>
      </w:r>
      <w:proofErr w:type="gramEnd"/>
      <w:r w:rsidRPr="00FB5318">
        <w:rPr>
          <w:rFonts w:ascii="Constantia" w:eastAsia="Cambria" w:hAnsi="Constantia" w:cs="Cambria"/>
          <w:i/>
          <w:iCs/>
          <w:color w:val="000000"/>
        </w:rPr>
        <w:t>u</w:t>
      </w:r>
      <w:r w:rsidRPr="00FB5318">
        <w:rPr>
          <w:rFonts w:ascii="Constantia" w:eastAsia="Cambria" w:hAnsi="Constantia" w:cs="Cambria"/>
          <w:color w:val="000000"/>
        </w:rPr>
        <w:t>)(d</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u</w:t>
      </w:r>
      <w:r w:rsidRPr="00FB5318">
        <w:rPr>
          <w:rFonts w:ascii="Constantia" w:eastAsia="Cambria" w:hAnsi="Constantia" w:cs="Cambria"/>
          <w:color w:val="000000"/>
        </w:rPr>
        <w:t>/d</w:t>
      </w:r>
      <w:r w:rsidRPr="00FB5318">
        <w:rPr>
          <w:rFonts w:ascii="Constantia" w:eastAsia="Cambria" w:hAnsi="Constantia" w:cs="Cambria"/>
          <w:i/>
          <w:iCs/>
          <w:color w:val="000000"/>
        </w:rPr>
        <w:t>z</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 6(1+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 xml:space="preserve"> · </w:t>
      </w:r>
      <w:r w:rsidRPr="00FB5318">
        <w:rPr>
          <w:rFonts w:ascii="Constantia" w:eastAsia="Cambria" w:hAnsi="Constantia" w:cs="Cambria"/>
          <w:i/>
          <w:iCs/>
          <w:color w:val="000000"/>
        </w:rPr>
        <w:t>u</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(−2)(1+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−3</w:t>
      </w:r>
      <w:r w:rsidRPr="00FB5318">
        <w:rPr>
          <w:rFonts w:ascii="Constantia" w:eastAsia="Cambria" w:hAnsi="Constantia" w:cs="Cambria"/>
          <w:color w:val="000000"/>
        </w:rPr>
        <w:t xml:space="preserve"> · </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p>
    <w:p w14:paraId="756DDDC7"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(2</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 [3</w:t>
      </w:r>
      <w:r w:rsidRPr="00FB5318">
        <w:rPr>
          <w:rFonts w:ascii="Constantia" w:eastAsia="Cambria" w:hAnsi="Constantia" w:cs="Cambria"/>
          <w:i/>
          <w:iCs/>
          <w:color w:val="000000"/>
        </w:rPr>
        <w:t>u</w:t>
      </w:r>
      <w:r w:rsidRPr="00FB5318">
        <w:rPr>
          <w:rFonts w:ascii="Constantia" w:eastAsia="Cambria" w:hAnsi="Constantia" w:cs="Cambria"/>
          <w:color w:val="000000"/>
        </w:rPr>
        <w:t>(1+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 xml:space="preserve">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−3</w:t>
      </w:r>
      <w:r w:rsidRPr="00FB5318">
        <w:rPr>
          <w:rFonts w:ascii="Constantia" w:eastAsia="Cambria" w:hAnsi="Constantia" w:cs="Cambria"/>
          <w:color w:val="000000"/>
        </w:rPr>
        <w:t>] = (2</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 [3</w:t>
      </w:r>
      <w:r w:rsidRPr="00FB5318">
        <w:rPr>
          <w:rFonts w:ascii="Constantia" w:eastAsia="Cambria" w:hAnsi="Constantia" w:cs="Cambria"/>
          <w:i/>
          <w:iCs/>
          <w:color w:val="000000"/>
        </w:rPr>
        <w:t>u</w:t>
      </w:r>
      <w:r w:rsidRPr="00FB5318">
        <w:rPr>
          <w:rFonts w:ascii="Constantia" w:eastAsia="Cambria" w:hAnsi="Constantia" w:cs="Cambria"/>
          <w:color w:val="000000"/>
        </w:rPr>
        <w:t xml:space="preserve"> − (1+</w:t>
      </w:r>
      <w:r w:rsidRPr="00FB5318">
        <w:rPr>
          <w:rFonts w:ascii="Constantia" w:eastAsia="Cambria" w:hAnsi="Constantia" w:cs="Cambria"/>
          <w:i/>
          <w:iCs/>
          <w:color w:val="000000"/>
        </w:rPr>
        <w:t>u</w:t>
      </w:r>
      <w:r w:rsidRPr="00FB5318">
        <w:rPr>
          <w:rFonts w:ascii="Constantia" w:eastAsia="Cambria" w:hAnsi="Constantia" w:cs="Cambria"/>
          <w:color w:val="000000"/>
        </w:rPr>
        <w:t>)]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p>
    <w:p w14:paraId="12E22431"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2</w:t>
      </w:r>
      <w:r w:rsidRPr="00FB5318">
        <w:rPr>
          <w:rFonts w:ascii="Constantia" w:eastAsia="Cambria" w:hAnsi="Constantia" w:cs="Cambria"/>
          <w:i/>
          <w:iCs/>
          <w:color w:val="000000"/>
        </w:rPr>
        <w:t>u</w:t>
      </w:r>
      <w:r w:rsidRPr="00FB5318">
        <w:rPr>
          <w:rFonts w:ascii="Constantia" w:eastAsia="Cambria" w:hAnsi="Constantia" w:cs="Cambria"/>
          <w:color w:val="000000"/>
        </w:rPr>
        <w:t>(2</w:t>
      </w:r>
      <w:r w:rsidRPr="00FB5318">
        <w:rPr>
          <w:rFonts w:ascii="Constantia" w:eastAsia="Cambria" w:hAnsi="Constantia" w:cs="Cambria"/>
          <w:i/>
          <w:iCs/>
          <w:color w:val="000000"/>
        </w:rPr>
        <w:t>u</w:t>
      </w:r>
      <w:r w:rsidRPr="00FB5318">
        <w:rPr>
          <w:rFonts w:ascii="Constantia" w:eastAsia="Cambria" w:hAnsi="Constantia" w:cs="Cambria"/>
          <w:color w:val="000000"/>
        </w:rPr>
        <w:t xml:space="preserve"> − 1) / [</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w:t>
      </w:r>
    </w:p>
    <w:p w14:paraId="089319E3"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Nonlinear term:</w:t>
      </w:r>
    </w:p>
    <w:p w14:paraId="0E54C1C8"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φ</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φ</w:t>
      </w:r>
      <w:r w:rsidRPr="00FB5318">
        <w:rPr>
          <w:rFonts w:ascii="Constantia" w:eastAsia="Cambria" w:hAnsi="Constantia" w:cs="Cambria"/>
          <w:color w:val="000000"/>
        </w:rPr>
        <w:t>)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 xml:space="preserve"> = </w:t>
      </w:r>
      <w:r w:rsidRPr="00FB5318">
        <w:rPr>
          <w:rFonts w:ascii="Constantia" w:eastAsia="Cambria" w:hAnsi="Constantia" w:cs="Cambria"/>
          <w:i/>
          <w:iCs/>
          <w:color w:val="000000"/>
        </w:rPr>
        <w:t>u</w:t>
      </w:r>
      <w:r w:rsidRPr="00FB5318">
        <w:rPr>
          <w:rFonts w:ascii="Constantia" w:eastAsia="Cambria" w:hAnsi="Constantia" w:cs="Cambria"/>
          <w:color w:val="000000"/>
        </w:rPr>
        <w:t xml:space="preserve">(2 + </w:t>
      </w:r>
      <w:r w:rsidRPr="00FB5318">
        <w:rPr>
          <w:rFonts w:ascii="Constantia" w:eastAsia="Cambria" w:hAnsi="Constantia" w:cs="Cambria"/>
          <w:i/>
          <w:iCs/>
          <w:color w:val="000000"/>
        </w:rPr>
        <w:t>u</w:t>
      </w:r>
      <w:r w:rsidRPr="00FB5318">
        <w:rPr>
          <w:rFonts w:ascii="Constantia" w:eastAsia="Cambria" w:hAnsi="Constantia" w:cs="Cambria"/>
          <w:color w:val="000000"/>
        </w:rPr>
        <w:t>)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 xml:space="preserve"> (16.39)</w:t>
      </w:r>
    </w:p>
    <w:p w14:paraId="649ABE7E"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To verify: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 xml:space="preserve">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− 1]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u</w:t>
      </w:r>
      <w:r w:rsidRPr="00FB5318">
        <w:rPr>
          <w:rFonts w:ascii="Constantia" w:eastAsia="Cambria" w:hAnsi="Constantia" w:cs="Cambria"/>
          <w:color w:val="000000"/>
        </w:rPr>
        <w:t xml:space="preserve"> + </w:t>
      </w:r>
      <w:r w:rsidRPr="00FB5318">
        <w:rPr>
          <w:rFonts w:ascii="Constantia" w:eastAsia="Cambria" w:hAnsi="Constantia" w:cs="Cambria"/>
          <w:i/>
          <w:iCs/>
          <w:color w:val="000000"/>
        </w:rPr>
        <w:t>u</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 xml:space="preserve"> = </w:t>
      </w:r>
      <w:r w:rsidRPr="00FB5318">
        <w:rPr>
          <w:rFonts w:ascii="Constantia" w:eastAsia="Cambria" w:hAnsi="Constantia" w:cs="Cambria"/>
          <w:i/>
          <w:iCs/>
          <w:color w:val="000000"/>
        </w:rPr>
        <w:t>u</w:t>
      </w:r>
      <w:r w:rsidRPr="00FB5318">
        <w:rPr>
          <w:rFonts w:ascii="Constantia" w:eastAsia="Cambria" w:hAnsi="Constantia" w:cs="Cambria"/>
          <w:color w:val="000000"/>
        </w:rPr>
        <w:t>(2+</w:t>
      </w:r>
      <w:r w:rsidRPr="00FB5318">
        <w:rPr>
          <w:rFonts w:ascii="Constantia" w:eastAsia="Cambria" w:hAnsi="Constantia" w:cs="Cambria"/>
          <w:i/>
          <w:iCs/>
          <w:color w:val="000000"/>
        </w:rPr>
        <w:t>u</w:t>
      </w:r>
      <w:r w:rsidRPr="00FB5318">
        <w:rPr>
          <w:rFonts w:ascii="Constantia" w:eastAsia="Cambria" w:hAnsi="Constantia" w:cs="Cambria"/>
          <w:color w:val="000000"/>
        </w:rPr>
        <w:t>)/(1+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 xml:space="preserve">. </w:t>
      </w:r>
      <w:r w:rsidRPr="00FB5318">
        <w:rPr>
          <w:rFonts w:ascii="Segoe UI Symbol" w:eastAsia="Cambria" w:hAnsi="Segoe UI Symbol" w:cs="Segoe UI Symbol"/>
          <w:color w:val="000000"/>
        </w:rPr>
        <w:t>✓</w:t>
      </w:r>
    </w:p>
    <w:p w14:paraId="1F8AC164"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Substitution into the ODE (16.19):</w:t>
      </w:r>
      <w:r w:rsidRPr="00FB5318">
        <w:rPr>
          <w:rFonts w:ascii="Constantia" w:eastAsia="Cambria" w:hAnsi="Constantia" w:cs="Cambria"/>
          <w:color w:val="000000"/>
        </w:rPr>
        <w:t xml:space="preserve"> We require </w:t>
      </w:r>
      <w:r w:rsidRPr="00FB5318">
        <w:rPr>
          <w:rFonts w:ascii="Constantia" w:eastAsia="Cambria" w:hAnsi="Constantia" w:cs="Cambria"/>
          <w:i/>
          <w:iCs/>
          <w:color w:val="000000"/>
        </w:rPr>
        <w:t>αφ</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cφ</w:t>
      </w:r>
      <w:proofErr w:type="spellEnd"/>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βφ</w:t>
      </w:r>
      <w:r w:rsidRPr="00FB5318">
        <w:rPr>
          <w:rFonts w:ascii="Constantia" w:eastAsia="Cambria" w:hAnsi="Constantia" w:cs="Cambria"/>
          <w:color w:val="000000"/>
        </w:rPr>
        <w:t>(1−</w:t>
      </w:r>
      <w:r w:rsidRPr="00FB5318">
        <w:rPr>
          <w:rFonts w:ascii="Constantia" w:eastAsia="Cambria" w:hAnsi="Constantia" w:cs="Cambria"/>
          <w:i/>
          <w:iCs/>
          <w:color w:val="000000"/>
        </w:rPr>
        <w:t>φ</w:t>
      </w:r>
      <w:r w:rsidRPr="00FB5318">
        <w:rPr>
          <w:rFonts w:ascii="Constantia" w:eastAsia="Cambria" w:hAnsi="Constantia" w:cs="Cambria"/>
          <w:color w:val="000000"/>
        </w:rPr>
        <w:t>) = 0. Substituting the expressions derived above with the common denominator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w:t>
      </w:r>
    </w:p>
    <w:p w14:paraId="2929D619"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t>[2</w:t>
      </w:r>
      <w:r w:rsidRPr="00FB5318">
        <w:rPr>
          <w:rFonts w:ascii="Constantia" w:eastAsia="Cambria" w:hAnsi="Constantia" w:cs="Cambria"/>
          <w:i/>
          <w:iCs/>
          <w:color w:val="000000"/>
        </w:rPr>
        <w:t>α u</w:t>
      </w:r>
      <w:r w:rsidRPr="00FB5318">
        <w:rPr>
          <w:rFonts w:ascii="Constantia" w:eastAsia="Cambria" w:hAnsi="Constantia" w:cs="Cambria"/>
          <w:color w:val="000000"/>
        </w:rPr>
        <w:t>(2</w:t>
      </w:r>
      <w:r w:rsidRPr="00FB5318">
        <w:rPr>
          <w:rFonts w:ascii="Constantia" w:eastAsia="Cambria" w:hAnsi="Constantia" w:cs="Cambria"/>
          <w:i/>
          <w:iCs/>
          <w:color w:val="000000"/>
        </w:rPr>
        <w:t>u</w:t>
      </w:r>
      <w:r w:rsidRPr="00FB5318">
        <w:rPr>
          <w:rFonts w:ascii="Constantia" w:eastAsia="Cambria" w:hAnsi="Constantia" w:cs="Cambria"/>
          <w:color w:val="000000"/>
        </w:rPr>
        <w:t>−1)/</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cu</w:t>
      </w:r>
      <w:r w:rsidRPr="00FB5318">
        <w:rPr>
          <w:rFonts w:ascii="Constantia" w:eastAsia="Cambria" w:hAnsi="Constantia" w:cs="Cambria"/>
          <w:color w:val="000000"/>
        </w:rPr>
        <w:t>(1+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 u</w:t>
      </w:r>
      <w:r w:rsidRPr="00FB5318">
        <w:rPr>
          <w:rFonts w:ascii="Constantia" w:eastAsia="Cambria" w:hAnsi="Constantia" w:cs="Cambria"/>
          <w:color w:val="000000"/>
        </w:rPr>
        <w:t>(2+</w:t>
      </w:r>
      <w:r w:rsidRPr="00FB5318">
        <w:rPr>
          <w:rFonts w:ascii="Constantia" w:eastAsia="Cambria" w:hAnsi="Constantia" w:cs="Cambria"/>
          <w:i/>
          <w:iCs/>
          <w:color w:val="000000"/>
        </w:rPr>
        <w:t>u</w:t>
      </w:r>
      <w:r w:rsidRPr="00FB5318">
        <w:rPr>
          <w:rFonts w:ascii="Constantia" w:eastAsia="Cambria" w:hAnsi="Constantia" w:cs="Cambria"/>
          <w:color w:val="000000"/>
        </w:rPr>
        <w:t>)] /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 xml:space="preserve"> = 0 (16.40)</w:t>
      </w:r>
    </w:p>
    <w:p w14:paraId="45073C79"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Since (1+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 xml:space="preserve"> ≠ 0 and </w:t>
      </w:r>
      <w:r w:rsidRPr="00FB5318">
        <w:rPr>
          <w:rFonts w:ascii="Constantia" w:eastAsia="Cambria" w:hAnsi="Constantia" w:cs="Cambria"/>
          <w:i/>
          <w:iCs/>
          <w:color w:val="000000"/>
        </w:rPr>
        <w:t>u</w:t>
      </w:r>
      <w:r w:rsidRPr="00FB5318">
        <w:rPr>
          <w:rFonts w:ascii="Constantia" w:eastAsia="Cambria" w:hAnsi="Constantia" w:cs="Cambria"/>
          <w:color w:val="000000"/>
        </w:rPr>
        <w:t xml:space="preserve"> ≠ 0 (for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finite), divide through by </w:t>
      </w:r>
      <w:r w:rsidRPr="00FB5318">
        <w:rPr>
          <w:rFonts w:ascii="Constantia" w:eastAsia="Cambria" w:hAnsi="Constantia" w:cs="Cambria"/>
          <w:i/>
          <w:iCs/>
          <w:color w:val="000000"/>
        </w:rPr>
        <w:t>u</w:t>
      </w:r>
      <w:r w:rsidRPr="00FB5318">
        <w:rPr>
          <w:rFonts w:ascii="Constantia" w:eastAsia="Cambria" w:hAnsi="Constantia" w:cs="Cambria"/>
          <w:color w:val="000000"/>
        </w:rPr>
        <w:t>/(1+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 xml:space="preserve"> to obtain:</w:t>
      </w:r>
    </w:p>
    <w:p w14:paraId="41A7BB0F"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2</w:t>
      </w:r>
      <w:r w:rsidRPr="00FB5318">
        <w:rPr>
          <w:rFonts w:ascii="Constantia" w:eastAsia="Cambria" w:hAnsi="Constantia" w:cs="Cambria"/>
          <w:i/>
          <w:iCs/>
          <w:color w:val="000000"/>
        </w:rPr>
        <w:t>α</w:t>
      </w:r>
      <w:r w:rsidRPr="00FB5318">
        <w:rPr>
          <w:rFonts w:ascii="Constantia" w:eastAsia="Cambria" w:hAnsi="Constantia" w:cs="Cambria"/>
          <w:color w:val="000000"/>
        </w:rPr>
        <w:t>(2</w:t>
      </w:r>
      <w:r w:rsidRPr="00FB5318">
        <w:rPr>
          <w:rFonts w:ascii="Constantia" w:eastAsia="Cambria" w:hAnsi="Constantia" w:cs="Cambria"/>
          <w:i/>
          <w:iCs/>
          <w:color w:val="000000"/>
        </w:rPr>
        <w:t>u</w:t>
      </w:r>
      <w:r w:rsidRPr="00FB5318">
        <w:rPr>
          <w:rFonts w:ascii="Constantia" w:eastAsia="Cambria" w:hAnsi="Constantia" w:cs="Cambria"/>
          <w:color w:val="000000"/>
        </w:rPr>
        <w:t>−1)/</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c</w:t>
      </w:r>
      <w:r w:rsidRPr="00FB5318">
        <w:rPr>
          <w:rFonts w:ascii="Constantia" w:eastAsia="Cambria" w:hAnsi="Constantia" w:cs="Cambria"/>
          <w:color w:val="000000"/>
        </w:rPr>
        <w:t>(1+</w:t>
      </w:r>
      <w:r w:rsidRPr="00FB5318">
        <w:rPr>
          <w:rFonts w:ascii="Constantia" w:eastAsia="Cambria" w:hAnsi="Constantia" w:cs="Cambria"/>
          <w:i/>
          <w:iCs/>
          <w:color w:val="000000"/>
        </w:rPr>
        <w:t>u</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(2+</w:t>
      </w:r>
      <w:r w:rsidRPr="00FB5318">
        <w:rPr>
          <w:rFonts w:ascii="Constantia" w:eastAsia="Cambria" w:hAnsi="Constantia" w:cs="Cambria"/>
          <w:i/>
          <w:iCs/>
          <w:color w:val="000000"/>
        </w:rPr>
        <w:t>u</w:t>
      </w:r>
      <w:r w:rsidRPr="00FB5318">
        <w:rPr>
          <w:rFonts w:ascii="Constantia" w:eastAsia="Cambria" w:hAnsi="Constantia" w:cs="Cambria"/>
          <w:color w:val="000000"/>
        </w:rPr>
        <w:t>) = 0</w:t>
      </w:r>
    </w:p>
    <w:p w14:paraId="5AC004C4"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Expanding and collecting by powers of </w:t>
      </w:r>
      <w:r w:rsidRPr="00FB5318">
        <w:rPr>
          <w:rFonts w:ascii="Constantia" w:eastAsia="Cambria" w:hAnsi="Constantia" w:cs="Cambria"/>
          <w:i/>
          <w:iCs/>
          <w:color w:val="000000"/>
        </w:rPr>
        <w:t>u</w:t>
      </w:r>
      <w:r w:rsidRPr="00FB5318">
        <w:rPr>
          <w:rFonts w:ascii="Constantia" w:eastAsia="Cambria" w:hAnsi="Constantia" w:cs="Cambria"/>
          <w:color w:val="000000"/>
        </w:rPr>
        <w:t>:</w:t>
      </w:r>
    </w:p>
    <w:p w14:paraId="1383B6A3"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i/>
          <w:iCs/>
          <w:color w:val="000000"/>
        </w:rPr>
        <w:t>Coefficient of u</w:t>
      </w:r>
      <w:r w:rsidRPr="00FB5318">
        <w:rPr>
          <w:rFonts w:ascii="Constantia" w:eastAsia="Cambria" w:hAnsi="Constantia" w:cs="Cambria"/>
          <w:color w:val="000000"/>
          <w:vertAlign w:val="superscript"/>
        </w:rPr>
        <w:t>0</w:t>
      </w:r>
      <w:r w:rsidRPr="00FB5318">
        <w:rPr>
          <w:rFonts w:ascii="Constantia" w:eastAsia="Cambria" w:hAnsi="Constantia" w:cs="Cambria"/>
          <w:color w:val="000000"/>
        </w:rPr>
        <w:t xml:space="preserve"> (constant term): −2</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0</w:t>
      </w:r>
    </w:p>
    <w:p w14:paraId="3F02401D"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t>−2</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0 (16.41)</w:t>
      </w:r>
    </w:p>
    <w:p w14:paraId="54627B84"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i/>
          <w:iCs/>
          <w:color w:val="000000"/>
        </w:rPr>
        <w:t>Coefficient of u</w:t>
      </w:r>
      <w:r w:rsidRPr="00FB5318">
        <w:rPr>
          <w:rFonts w:ascii="Constantia" w:eastAsia="Cambria" w:hAnsi="Constantia" w:cs="Cambria"/>
          <w:color w:val="000000"/>
          <w:vertAlign w:val="superscript"/>
        </w:rPr>
        <w:t>1</w:t>
      </w:r>
      <w:r w:rsidRPr="00FB5318">
        <w:rPr>
          <w:rFonts w:ascii="Constantia" w:eastAsia="Cambria" w:hAnsi="Constantia" w:cs="Cambria"/>
          <w:color w:val="000000"/>
        </w:rPr>
        <w:t xml:space="preserve"> (linear term): 4</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0</w:t>
      </w:r>
    </w:p>
    <w:p w14:paraId="61294EC4"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t>4</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0 (16.42)</w:t>
      </w:r>
    </w:p>
    <w:p w14:paraId="08BFB0EA"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Subtracting (16.41) from (16.42): (4</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 (−2</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β</w:t>
      </w:r>
      <w:r w:rsidRPr="00FB5318">
        <w:rPr>
          <w:rFonts w:ascii="Constantia" w:eastAsia="Cambria" w:hAnsi="Constantia" w:cs="Cambria"/>
          <w:color w:val="000000"/>
        </w:rPr>
        <w:t>) = 0, which gives 6</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0. Therefore:</w:t>
      </w:r>
    </w:p>
    <w:p w14:paraId="3CF2B037"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6</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hence   </w:t>
      </w:r>
      <w:r w:rsidRPr="00FB5318">
        <w:rPr>
          <w:rFonts w:ascii="Constantia" w:eastAsia="Cambria" w:hAnsi="Constantia" w:cs="Cambria"/>
          <w:i/>
          <w:iCs/>
          <w:color w:val="000000"/>
        </w:rPr>
        <w:t>L</w:t>
      </w:r>
      <w:r w:rsidRPr="00FB5318">
        <w:rPr>
          <w:rFonts w:ascii="Constantia" w:eastAsia="Cambria" w:hAnsi="Constantia" w:cs="Cambria"/>
          <w:color w:val="000000"/>
        </w:rPr>
        <w:t xml:space="preserve"> = √(6</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w:t>
      </w:r>
      <w:r w:rsidRPr="00FB5318">
        <w:rPr>
          <w:rFonts w:ascii="Segoe UI Symbol" w:eastAsia="Cambria" w:hAnsi="Segoe UI Symbol" w:cs="Segoe UI Symbol"/>
          <w:color w:val="000000"/>
        </w:rPr>
        <w:t>✓</w:t>
      </w:r>
    </w:p>
    <w:p w14:paraId="455EF217"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Substituting </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6</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into (16.41): −2</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/(6</w:t>
      </w:r>
      <w:r w:rsidRPr="00FB5318">
        <w:rPr>
          <w:rFonts w:ascii="Constantia" w:eastAsia="Cambria" w:hAnsi="Constantia" w:cs="Cambria"/>
          <w:i/>
          <w:iCs/>
          <w:color w:val="000000"/>
        </w:rPr>
        <w:t>α</w:t>
      </w:r>
      <w:r w:rsidRPr="00FB5318">
        <w:rPr>
          <w:rFonts w:ascii="Constantia" w:eastAsia="Cambria" w:hAnsi="Constantia" w:cs="Cambria"/>
          <w:color w:val="000000"/>
        </w:rPr>
        <w:t>) − 2</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0, which gives −</w:t>
      </w:r>
      <w:r w:rsidRPr="00FB5318">
        <w:rPr>
          <w:rFonts w:ascii="Constantia" w:eastAsia="Cambria" w:hAnsi="Constantia" w:cs="Cambria"/>
          <w:i/>
          <w:iCs/>
          <w:color w:val="000000"/>
        </w:rPr>
        <w:t>β</w:t>
      </w:r>
      <w:r w:rsidRPr="00FB5318">
        <w:rPr>
          <w:rFonts w:ascii="Constantia" w:eastAsia="Cambria" w:hAnsi="Constantia" w:cs="Cambria"/>
          <w:color w:val="000000"/>
        </w:rPr>
        <w:t>/3 − 2</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0, hence 2</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L</w:t>
      </w:r>
      <w:r w:rsidRPr="00FB5318">
        <w:rPr>
          <w:rFonts w:ascii="Constantia" w:eastAsia="Cambria" w:hAnsi="Constantia" w:cs="Cambria"/>
          <w:color w:val="000000"/>
        </w:rPr>
        <w:t xml:space="preserve"> = 5</w:t>
      </w:r>
      <w:r w:rsidRPr="00FB5318">
        <w:rPr>
          <w:rFonts w:ascii="Constantia" w:eastAsia="Cambria" w:hAnsi="Constantia" w:cs="Cambria"/>
          <w:i/>
          <w:iCs/>
          <w:color w:val="000000"/>
        </w:rPr>
        <w:t>β</w:t>
      </w:r>
      <w:r w:rsidRPr="00FB5318">
        <w:rPr>
          <w:rFonts w:ascii="Constantia" w:eastAsia="Cambria" w:hAnsi="Constantia" w:cs="Cambria"/>
          <w:color w:val="000000"/>
        </w:rPr>
        <w:t xml:space="preserve">/3, so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5</w:t>
      </w:r>
      <w:r w:rsidRPr="00FB5318">
        <w:rPr>
          <w:rFonts w:ascii="Constantia" w:eastAsia="Cambria" w:hAnsi="Constantia" w:cs="Cambria"/>
          <w:i/>
          <w:iCs/>
          <w:color w:val="000000"/>
        </w:rPr>
        <w:t>β L</w:t>
      </w:r>
      <w:r w:rsidRPr="00FB5318">
        <w:rPr>
          <w:rFonts w:ascii="Constantia" w:eastAsia="Cambria" w:hAnsi="Constantia" w:cs="Cambria"/>
          <w:color w:val="000000"/>
        </w:rPr>
        <w:t>/6 = (5</w:t>
      </w:r>
      <w:r w:rsidRPr="00FB5318">
        <w:rPr>
          <w:rFonts w:ascii="Constantia" w:eastAsia="Cambria" w:hAnsi="Constantia" w:cs="Cambria"/>
          <w:i/>
          <w:iCs/>
          <w:color w:val="000000"/>
        </w:rPr>
        <w:t>β</w:t>
      </w:r>
      <w:r w:rsidRPr="00FB5318">
        <w:rPr>
          <w:rFonts w:ascii="Constantia" w:eastAsia="Cambria" w:hAnsi="Constantia" w:cs="Cambria"/>
          <w:color w:val="000000"/>
        </w:rPr>
        <w:t>/6)√(6</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β</w:t>
      </w:r>
      <w:r w:rsidRPr="00FB5318">
        <w:rPr>
          <w:rFonts w:ascii="Constantia" w:eastAsia="Cambria" w:hAnsi="Constantia" w:cs="Cambria"/>
          <w:color w:val="000000"/>
        </w:rPr>
        <w:t>) = (5/6)√(6</w:t>
      </w:r>
      <w:r w:rsidRPr="00FB5318">
        <w:rPr>
          <w:rFonts w:ascii="Constantia" w:eastAsia="Cambria" w:hAnsi="Constantia" w:cs="Cambria"/>
          <w:i/>
          <w:iCs/>
          <w:color w:val="000000"/>
        </w:rPr>
        <w:t>αβ</w:t>
      </w:r>
      <w:r w:rsidRPr="00FB5318">
        <w:rPr>
          <w:rFonts w:ascii="Constantia" w:eastAsia="Cambria" w:hAnsi="Constantia" w:cs="Cambria"/>
          <w:color w:val="000000"/>
        </w:rPr>
        <w:t>) = (5/√6)√(</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w:t>
      </w:r>
      <w:r w:rsidRPr="00FB5318">
        <w:rPr>
          <w:rFonts w:ascii="Segoe UI Symbol" w:eastAsia="Cambria" w:hAnsi="Segoe UI Symbol" w:cs="Segoe UI Symbol"/>
          <w:color w:val="000000"/>
        </w:rPr>
        <w:t>✓</w:t>
      </w:r>
    </w:p>
    <w:p w14:paraId="667A3A77"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lastRenderedPageBreak/>
        <w:t xml:space="preserve">Both equations (16.41) and (16.42) are satisfied with </w:t>
      </w:r>
      <w:r w:rsidRPr="00FB5318">
        <w:rPr>
          <w:rFonts w:ascii="Constantia" w:eastAsia="Cambria" w:hAnsi="Constantia" w:cs="Cambria"/>
          <w:i/>
          <w:iCs/>
          <w:color w:val="000000"/>
        </w:rPr>
        <w:t>L</w:t>
      </w:r>
      <w:r w:rsidRPr="00FB5318">
        <w:rPr>
          <w:rFonts w:ascii="Constantia" w:eastAsia="Cambria" w:hAnsi="Constantia" w:cs="Cambria"/>
          <w:color w:val="000000"/>
        </w:rPr>
        <w:t xml:space="preserve"> = √(6</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and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(5/√6)√(</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The boundary conditions are immediate: as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u</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0, so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1; as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u</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so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0. The solution is therefore verified.</w:t>
      </w:r>
    </w:p>
    <w:p w14:paraId="7A21C676" w14:textId="77777777" w:rsidR="001F0A5F" w:rsidRPr="00FB5318" w:rsidRDefault="001F0A5F" w:rsidP="001F0A5F">
      <w:pPr>
        <w:spacing w:before="60" w:after="120" w:line="384" w:lineRule="auto"/>
        <w:jc w:val="right"/>
        <w:rPr>
          <w:rFonts w:ascii="Constantia" w:hAnsi="Constantia"/>
        </w:rPr>
      </w:pPr>
      <w:r w:rsidRPr="00FB5318">
        <w:rPr>
          <w:rFonts w:ascii="Times New Roman" w:eastAsia="Cambria" w:hAnsi="Times New Roman" w:cs="Times New Roman"/>
          <w:color w:val="000000"/>
        </w:rPr>
        <w:t>■</w:t>
      </w:r>
    </w:p>
    <w:p w14:paraId="7CC797E5"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w:t>
      </w:r>
      <w:proofErr w:type="spellStart"/>
      <w:r w:rsidRPr="00FB5318">
        <w:rPr>
          <w:rFonts w:ascii="Constantia" w:eastAsia="Cambria" w:hAnsi="Constantia" w:cs="Cambria"/>
          <w:b/>
          <w:bCs/>
          <w:color w:val="000000"/>
        </w:rPr>
        <w:t>Ablowitz</w:t>
      </w:r>
      <w:proofErr w:type="spellEnd"/>
      <w:r w:rsidRPr="00FB5318">
        <w:rPr>
          <w:rFonts w:ascii="Constantia" w:eastAsia="Cambria" w:hAnsi="Constantia" w:cs="Cambria"/>
          <w:b/>
          <w:bCs/>
          <w:color w:val="000000"/>
        </w:rPr>
        <w:t>–</w:t>
      </w:r>
      <w:proofErr w:type="spellStart"/>
      <w:r w:rsidRPr="00FB5318">
        <w:rPr>
          <w:rFonts w:ascii="Constantia" w:eastAsia="Cambria" w:hAnsi="Constantia" w:cs="Cambria"/>
          <w:b/>
          <w:bCs/>
          <w:color w:val="000000"/>
        </w:rPr>
        <w:t>Zeppetella</w:t>
      </w:r>
      <w:proofErr w:type="spellEnd"/>
      <w:r w:rsidRPr="00FB5318">
        <w:rPr>
          <w:rFonts w:ascii="Constantia" w:eastAsia="Cambria" w:hAnsi="Constantia" w:cs="Cambria"/>
          <w:b/>
          <w:bCs/>
          <w:color w:val="000000"/>
        </w:rPr>
        <w:t xml:space="preserve"> speed</w:t>
      </w:r>
      <w:r w:rsidRPr="00FB5318">
        <w:rPr>
          <w:rFonts w:ascii="Constantia" w:eastAsia="Cambria" w:hAnsi="Constantia" w:cs="Cambria"/>
          <w:color w:val="000000"/>
        </w:rPr>
        <w:t xml:space="preserve"> </w:t>
      </w:r>
      <w:proofErr w:type="spellStart"/>
      <w:r w:rsidRPr="00FB5318">
        <w:rPr>
          <w:rFonts w:ascii="Constantia" w:eastAsia="Cambria" w:hAnsi="Constantia" w:cs="Cambria"/>
          <w:i/>
          <w:iCs/>
          <w:color w:val="000000"/>
        </w:rPr>
        <w:t>c</w:t>
      </w:r>
      <w:r w:rsidRPr="00FB5318">
        <w:rPr>
          <w:rFonts w:ascii="Constantia" w:eastAsia="Cambria" w:hAnsi="Constantia" w:cs="Cambria"/>
          <w:color w:val="000000"/>
          <w:vertAlign w:val="subscript"/>
        </w:rPr>
        <w:t>AZ</w:t>
      </w:r>
      <w:proofErr w:type="spellEnd"/>
      <w:r w:rsidRPr="00FB5318">
        <w:rPr>
          <w:rFonts w:ascii="Constantia" w:eastAsia="Cambria" w:hAnsi="Constantia" w:cs="Cambria"/>
          <w:color w:val="000000"/>
        </w:rPr>
        <w:t xml:space="preserve"> = (5/√6)√(</w:t>
      </w:r>
      <w:r w:rsidRPr="00FB5318">
        <w:rPr>
          <w:rFonts w:ascii="Constantia" w:eastAsia="Cambria" w:hAnsi="Constantia" w:cs="Cambria"/>
          <w:i/>
          <w:iCs/>
          <w:color w:val="000000"/>
        </w:rPr>
        <w:t>αβ</w:t>
      </w:r>
      <w:r w:rsidRPr="00FB5318">
        <w:rPr>
          <w:rFonts w:ascii="Constantia" w:eastAsia="Cambria" w:hAnsi="Constantia" w:cs="Cambria"/>
          <w:color w:val="000000"/>
        </w:rPr>
        <w:t>) ≈ 2.041√(</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is slightly above the </w:t>
      </w:r>
      <w:r w:rsidRPr="00FB5318">
        <w:rPr>
          <w:rFonts w:ascii="Constantia" w:eastAsia="Cambria" w:hAnsi="Constantia" w:cs="Cambria"/>
          <w:b/>
          <w:bCs/>
          <w:color w:val="000000"/>
        </w:rPr>
        <w:t>critical speed</w:t>
      </w:r>
      <w:r w:rsidRPr="00FB5318">
        <w:rPr>
          <w:rFonts w:ascii="Constantia" w:eastAsia="Cambria" w:hAnsi="Constantia" w:cs="Cambria"/>
          <w:color w:val="000000"/>
        </w:rPr>
        <w:t xml:space="preserve"> </w:t>
      </w:r>
      <w:r w:rsidRPr="00FB5318">
        <w:rPr>
          <w:rFonts w:ascii="Constantia" w:eastAsia="Cambria" w:hAnsi="Constantia" w:cs="Cambria"/>
          <w:i/>
          <w:iCs/>
          <w:color w:val="000000"/>
        </w:rPr>
        <w:t>c</w:t>
      </w:r>
      <w:r w:rsidRPr="00FB5318">
        <w:rPr>
          <w:rFonts w:ascii="Constantia" w:eastAsia="Cambria" w:hAnsi="Constantia" w:cs="Cambria"/>
          <w:color w:val="000000"/>
        </w:rPr>
        <w:t>* = 2√(</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The ratio is </w:t>
      </w:r>
      <w:proofErr w:type="spellStart"/>
      <w:r w:rsidRPr="00FB5318">
        <w:rPr>
          <w:rFonts w:ascii="Constantia" w:eastAsia="Cambria" w:hAnsi="Constantia" w:cs="Cambria"/>
          <w:i/>
          <w:iCs/>
          <w:color w:val="000000"/>
        </w:rPr>
        <w:t>c</w:t>
      </w:r>
      <w:r w:rsidRPr="00FB5318">
        <w:rPr>
          <w:rFonts w:ascii="Constantia" w:eastAsia="Cambria" w:hAnsi="Constantia" w:cs="Cambria"/>
          <w:color w:val="000000"/>
          <w:vertAlign w:val="subscript"/>
        </w:rPr>
        <w:t>AZ</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5/(2√6) ≈ 1.021. </w:t>
      </w:r>
      <w:proofErr w:type="gramStart"/>
      <w:r w:rsidRPr="00FB5318">
        <w:rPr>
          <w:rFonts w:ascii="Constantia" w:eastAsia="Cambria" w:hAnsi="Constantia" w:cs="Cambria"/>
          <w:color w:val="000000"/>
        </w:rPr>
        <w:t>Thus</w:t>
      </w:r>
      <w:proofErr w:type="gramEnd"/>
      <w:r w:rsidRPr="00FB5318">
        <w:rPr>
          <w:rFonts w:ascii="Constantia" w:eastAsia="Cambria" w:hAnsi="Constantia" w:cs="Cambria"/>
          <w:color w:val="000000"/>
        </w:rPr>
        <w:t xml:space="preserve"> the </w:t>
      </w:r>
      <w:proofErr w:type="spellStart"/>
      <w:r w:rsidRPr="00FB5318">
        <w:rPr>
          <w:rFonts w:ascii="Constantia" w:eastAsia="Cambria" w:hAnsi="Constantia" w:cs="Cambria"/>
          <w:b/>
          <w:bCs/>
          <w:color w:val="000000"/>
        </w:rPr>
        <w:t>Ablowitz</w:t>
      </w:r>
      <w:proofErr w:type="spellEnd"/>
      <w:r w:rsidRPr="00FB5318">
        <w:rPr>
          <w:rFonts w:ascii="Constantia" w:eastAsia="Cambria" w:hAnsi="Constantia" w:cs="Cambria"/>
          <w:b/>
          <w:bCs/>
          <w:color w:val="000000"/>
        </w:rPr>
        <w:t>–</w:t>
      </w:r>
      <w:proofErr w:type="spellStart"/>
      <w:r w:rsidRPr="00FB5318">
        <w:rPr>
          <w:rFonts w:ascii="Constantia" w:eastAsia="Cambria" w:hAnsi="Constantia" w:cs="Cambria"/>
          <w:b/>
          <w:bCs/>
          <w:color w:val="000000"/>
        </w:rPr>
        <w:t>Zeppetella</w:t>
      </w:r>
      <w:proofErr w:type="spellEnd"/>
      <w:r w:rsidRPr="00FB5318">
        <w:rPr>
          <w:rFonts w:ascii="Constantia" w:eastAsia="Cambria" w:hAnsi="Constantia" w:cs="Cambria"/>
          <w:b/>
          <w:bCs/>
          <w:color w:val="000000"/>
        </w:rPr>
        <w:t xml:space="preserve"> solution</w:t>
      </w:r>
      <w:r w:rsidRPr="00FB5318">
        <w:rPr>
          <w:rFonts w:ascii="Constantia" w:eastAsia="Cambria" w:hAnsi="Constantia" w:cs="Cambria"/>
          <w:color w:val="000000"/>
        </w:rPr>
        <w:t xml:space="preserve"> does not travel at the minimum speed; it travels at a specific speed determined by the algebraic structure that permits the closed-form expression (16.34). The critical wave (travelling at </w:t>
      </w:r>
      <w:r w:rsidRPr="00FB5318">
        <w:rPr>
          <w:rFonts w:ascii="Constantia" w:eastAsia="Cambria" w:hAnsi="Constantia" w:cs="Cambria"/>
          <w:i/>
          <w:iCs/>
          <w:color w:val="000000"/>
        </w:rPr>
        <w:t>c</w:t>
      </w:r>
      <w:r w:rsidRPr="00FB5318">
        <w:rPr>
          <w:rFonts w:ascii="Constantia" w:eastAsia="Cambria" w:hAnsi="Constantia" w:cs="Cambria"/>
          <w:color w:val="000000"/>
        </w:rPr>
        <w:t>*) exists by Theorem 16.2 but does not admit a known closed-form expression in terms of elementary functions.</w:t>
      </w:r>
    </w:p>
    <w:p w14:paraId="101B364A"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t>16.2.4 Asymptotic Behavior of the Wave Profile</w:t>
      </w:r>
    </w:p>
    <w:p w14:paraId="7EFE5F5D"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asymptotic behavior of the travelling wave profile </w:t>
      </w:r>
      <w:proofErr w:type="spellStart"/>
      <w:r w:rsidRPr="00FB5318">
        <w:rPr>
          <w:rFonts w:ascii="Constantia" w:eastAsia="Cambria" w:hAnsi="Constantia" w:cs="Cambria"/>
          <w:i/>
          <w:iCs/>
          <w:color w:val="000000"/>
        </w:rPr>
        <w:t>φ</w:t>
      </w:r>
      <w:r w:rsidRPr="00FB5318">
        <w:rPr>
          <w:rFonts w:ascii="Constantia" w:eastAsia="Cambria" w:hAnsi="Constantia" w:cs="Cambria"/>
          <w:i/>
          <w:iCs/>
          <w:color w:val="000000"/>
          <w:vertAlign w:val="subscript"/>
        </w:rPr>
        <w:t>c</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in the far-field regions is determined by the linearized dynamics near the fixed points.</w:t>
      </w:r>
    </w:p>
    <w:p w14:paraId="7F9D729C"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Ahead of the front (</w:t>
      </w:r>
      <w:r w:rsidRPr="00FB5318">
        <w:rPr>
          <w:rFonts w:ascii="Constantia" w:eastAsia="Cambria" w:hAnsi="Constantia" w:cs="Cambria"/>
          <w:b/>
          <w:bCs/>
          <w:i/>
          <w:iCs/>
          <w:color w:val="000000"/>
        </w:rPr>
        <w:t>z</w:t>
      </w:r>
      <w:r w:rsidRPr="00FB5318">
        <w:rPr>
          <w:rFonts w:ascii="Constantia" w:eastAsia="Cambria" w:hAnsi="Constantia" w:cs="Cambria"/>
          <w:b/>
          <w:bCs/>
          <w:color w:val="000000"/>
        </w:rPr>
        <w:t xml:space="preserve"> </w:t>
      </w:r>
      <w:r w:rsidRPr="00FB5318">
        <w:rPr>
          <w:rFonts w:ascii="Times New Roman" w:eastAsia="Cambria" w:hAnsi="Times New Roman" w:cs="Times New Roman"/>
          <w:b/>
          <w:bCs/>
          <w:color w:val="000000"/>
        </w:rPr>
        <w:t>→</w:t>
      </w:r>
      <w:r w:rsidRPr="00FB5318">
        <w:rPr>
          <w:rFonts w:ascii="Constantia" w:eastAsia="Cambria" w:hAnsi="Constantia" w:cs="Cambria"/>
          <w:b/>
          <w:bCs/>
          <w:color w:val="000000"/>
        </w:rPr>
        <w:t xml:space="preserve"> +</w:t>
      </w:r>
      <w:r w:rsidRPr="00FB5318">
        <w:rPr>
          <w:rFonts w:ascii="Constantia" w:eastAsia="Cambria" w:hAnsi="Constantia" w:cs="Constantia"/>
          <w:b/>
          <w:bCs/>
          <w:color w:val="000000"/>
        </w:rPr>
        <w:t>∞</w:t>
      </w:r>
      <w:r w:rsidRPr="00FB5318">
        <w:rPr>
          <w:rFonts w:ascii="Constantia" w:eastAsia="Cambria" w:hAnsi="Constantia" w:cs="Cambria"/>
          <w:b/>
          <w:bCs/>
          <w:color w:val="000000"/>
        </w:rPr>
        <w:t>).</w:t>
      </w:r>
      <w:r w:rsidRPr="00FB5318">
        <w:rPr>
          <w:rFonts w:ascii="Constantia" w:eastAsia="Cambria" w:hAnsi="Constantia" w:cs="Cambria"/>
          <w:color w:val="000000"/>
        </w:rPr>
        <w:t xml:space="preserve"> In this region,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 0 and the Toy-MEE linearizes to </w:t>
      </w:r>
      <w:r w:rsidRPr="00FB5318">
        <w:rPr>
          <w:rFonts w:ascii="Constantia" w:eastAsia="Cambria" w:hAnsi="Constantia" w:cs="Cambria"/>
          <w:i/>
          <w:iCs/>
          <w:color w:val="000000"/>
        </w:rPr>
        <w:t>αφ</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cφ</w:t>
      </w:r>
      <w:proofErr w:type="spellEnd"/>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βφ</w:t>
      </w:r>
      <w:r w:rsidRPr="00FB5318">
        <w:rPr>
          <w:rFonts w:ascii="Constantia" w:eastAsia="Cambria" w:hAnsi="Constantia" w:cs="Cambria"/>
          <w:color w:val="000000"/>
        </w:rPr>
        <w:t xml:space="preserve"> = 0. The solutions are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exp(−</w:t>
      </w:r>
      <w:r w:rsidRPr="00FB5318">
        <w:rPr>
          <w:rFonts w:ascii="Constantia" w:eastAsia="Cambria" w:hAnsi="Constantia" w:cs="Cambria"/>
          <w:i/>
          <w:iCs/>
          <w:color w:val="000000"/>
        </w:rPr>
        <w:t>λ z</w:t>
      </w:r>
      <w:r w:rsidRPr="00FB5318">
        <w:rPr>
          <w:rFonts w:ascii="Constantia" w:eastAsia="Cambria" w:hAnsi="Constantia" w:cs="Cambria"/>
          <w:color w:val="000000"/>
        </w:rPr>
        <w:t xml:space="preserve">), where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satisfies </w:t>
      </w:r>
      <w:r w:rsidRPr="00FB5318">
        <w:rPr>
          <w:rFonts w:ascii="Constantia" w:eastAsia="Cambria" w:hAnsi="Constantia" w:cs="Cambria"/>
          <w:i/>
          <w:iCs/>
          <w:color w:val="000000"/>
        </w:rPr>
        <w:t>αλ</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cλ</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0 (obtained by substituting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 exp(−</w:t>
      </w:r>
      <w:r w:rsidRPr="00FB5318">
        <w:rPr>
          <w:rFonts w:ascii="Constantia" w:eastAsia="Cambria" w:hAnsi="Constantia" w:cs="Cambria"/>
          <w:i/>
          <w:iCs/>
          <w:color w:val="000000"/>
        </w:rPr>
        <w:t>λ z</w:t>
      </w:r>
      <w:r w:rsidRPr="00FB5318">
        <w:rPr>
          <w:rFonts w:ascii="Constantia" w:eastAsia="Cambria" w:hAnsi="Constantia" w:cs="Cambria"/>
          <w:color w:val="000000"/>
        </w:rPr>
        <w:t>) and reversing the sign convention). The relevant root is:</w:t>
      </w:r>
    </w:p>
    <w:p w14:paraId="5642C661"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exp(−</w:t>
      </w:r>
      <w:r w:rsidRPr="00FB5318">
        <w:rPr>
          <w:rFonts w:ascii="Constantia" w:eastAsia="Cambria" w:hAnsi="Constantia" w:cs="Cambria"/>
          <w:i/>
          <w:iCs/>
          <w:color w:val="000000"/>
        </w:rPr>
        <w:t>λ z</w:t>
      </w:r>
      <w:r w:rsidRPr="00FB5318">
        <w:rPr>
          <w:rFonts w:ascii="Constantia" w:eastAsia="Cambria" w:hAnsi="Constantia" w:cs="Cambria"/>
          <w:color w:val="000000"/>
        </w:rPr>
        <w:t xml:space="preserve">)   as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(16.43)</w:t>
      </w:r>
    </w:p>
    <w:p w14:paraId="5AC14CE1"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where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is given by:</w:t>
      </w:r>
    </w:p>
    <w:p w14:paraId="44AF452E"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λ</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− 4</w:t>
      </w:r>
      <w:r w:rsidRPr="00FB5318">
        <w:rPr>
          <w:rFonts w:ascii="Constantia" w:eastAsia="Cambria" w:hAnsi="Constantia" w:cs="Cambria"/>
          <w:i/>
          <w:iCs/>
          <w:color w:val="000000"/>
        </w:rPr>
        <w:t>αβ</w:t>
      </w:r>
      <w:r w:rsidRPr="00FB5318">
        <w:rPr>
          <w:rFonts w:ascii="Constantia" w:eastAsia="Cambria" w:hAnsi="Constantia" w:cs="Cambria"/>
          <w:color w:val="000000"/>
        </w:rPr>
        <w:t>)) / (2</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(for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&gt; </w:t>
      </w:r>
      <w:r w:rsidRPr="00FB5318">
        <w:rPr>
          <w:rFonts w:ascii="Constantia" w:eastAsia="Cambria" w:hAnsi="Constantia" w:cs="Cambria"/>
          <w:i/>
          <w:iCs/>
          <w:color w:val="000000"/>
        </w:rPr>
        <w:t>c</w:t>
      </w:r>
      <w:r w:rsidRPr="00FB5318">
        <w:rPr>
          <w:rFonts w:ascii="Constantia" w:eastAsia="Cambria" w:hAnsi="Constantia" w:cs="Cambria"/>
          <w:color w:val="000000"/>
        </w:rPr>
        <w:t>*) (16.44)</w:t>
      </w:r>
    </w:p>
    <w:p w14:paraId="12FDCFB4"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λ</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 (2</w:t>
      </w:r>
      <w:r w:rsidRPr="00FB5318">
        <w:rPr>
          <w:rFonts w:ascii="Constantia" w:eastAsia="Cambria" w:hAnsi="Constantia" w:cs="Cambria"/>
          <w:i/>
          <w:iCs/>
          <w:color w:val="000000"/>
        </w:rPr>
        <w:t>α</w:t>
      </w:r>
      <w:r w:rsidRPr="00FB5318">
        <w:rPr>
          <w:rFonts w:ascii="Constantia" w:eastAsia="Cambria" w:hAnsi="Constantia" w:cs="Cambria"/>
          <w:color w:val="000000"/>
        </w:rPr>
        <w:t>) = √(</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(for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degenerate case) (16.45)</w:t>
      </w:r>
    </w:p>
    <w:p w14:paraId="2E15E5A3"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In the degenerate case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the eigenvalues coalesce and the asymptotic behavior acquires an algebraic </w:t>
      </w:r>
      <w:proofErr w:type="spellStart"/>
      <w:r w:rsidRPr="00FB5318">
        <w:rPr>
          <w:rFonts w:ascii="Constantia" w:eastAsia="Cambria" w:hAnsi="Constantia" w:cs="Cambria"/>
          <w:color w:val="000000"/>
        </w:rPr>
        <w:t>prefactor</w:t>
      </w:r>
      <w:proofErr w:type="spellEnd"/>
      <w:r w:rsidRPr="00FB5318">
        <w:rPr>
          <w:rFonts w:ascii="Constantia" w:eastAsia="Cambria" w:hAnsi="Constantia" w:cs="Cambria"/>
          <w:color w:val="000000"/>
        </w:rPr>
        <w:t xml:space="preserve">: </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 </w:t>
      </w:r>
      <w:r w:rsidRPr="00FB5318">
        <w:rPr>
          <w:rFonts w:ascii="Constantia" w:eastAsia="Cambria" w:hAnsi="Constantia" w:cs="Cambria"/>
          <w:i/>
          <w:iCs/>
          <w:color w:val="000000"/>
        </w:rPr>
        <w:t>Az</w:t>
      </w:r>
      <w:r w:rsidRPr="00FB5318">
        <w:rPr>
          <w:rFonts w:ascii="Constantia" w:eastAsia="Cambria" w:hAnsi="Constantia" w:cs="Cambria"/>
          <w:color w:val="000000"/>
        </w:rPr>
        <w:t xml:space="preserve"> exp(−</w:t>
      </w:r>
      <w:r w:rsidRPr="00FB5318">
        <w:rPr>
          <w:rFonts w:ascii="Constantia" w:eastAsia="Cambria" w:hAnsi="Constantia" w:cs="Cambria"/>
          <w:i/>
          <w:iCs/>
          <w:color w:val="000000"/>
        </w:rPr>
        <w:t>λ</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as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The slower decay rate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(rather than the faster rate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−4</w:t>
      </w:r>
      <w:r w:rsidRPr="00FB5318">
        <w:rPr>
          <w:rFonts w:ascii="Constantia" w:eastAsia="Cambria" w:hAnsi="Constantia" w:cs="Cambria"/>
          <w:i/>
          <w:iCs/>
          <w:color w:val="000000"/>
        </w:rPr>
        <w:t>αβ</w:t>
      </w:r>
      <w:r w:rsidRPr="00FB5318">
        <w:rPr>
          <w:rFonts w:ascii="Constantia" w:eastAsia="Cambria" w:hAnsi="Constantia" w:cs="Cambria"/>
          <w:color w:val="000000"/>
        </w:rPr>
        <w:t>))/(2</w:t>
      </w:r>
      <w:r w:rsidRPr="00FB5318">
        <w:rPr>
          <w:rFonts w:ascii="Constantia" w:eastAsia="Cambria" w:hAnsi="Constantia" w:cs="Cambria"/>
          <w:i/>
          <w:iCs/>
          <w:color w:val="000000"/>
        </w:rPr>
        <w:t>α</w:t>
      </w:r>
      <w:r w:rsidRPr="00FB5318">
        <w:rPr>
          <w:rFonts w:ascii="Constantia" w:eastAsia="Cambria" w:hAnsi="Constantia" w:cs="Cambria"/>
          <w:color w:val="000000"/>
        </w:rPr>
        <w:t>)) is selected because the heteroclinic orbit approaches (0,0) along the eigenvector associated with the weaker eigenvalue.</w:t>
      </w:r>
    </w:p>
    <w:p w14:paraId="19176F5D"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lastRenderedPageBreak/>
        <w:t>Behind the front (</w:t>
      </w:r>
      <w:r w:rsidRPr="00FB5318">
        <w:rPr>
          <w:rFonts w:ascii="Constantia" w:eastAsia="Cambria" w:hAnsi="Constantia" w:cs="Cambria"/>
          <w:b/>
          <w:bCs/>
          <w:i/>
          <w:iCs/>
          <w:color w:val="000000"/>
        </w:rPr>
        <w:t>z</w:t>
      </w:r>
      <w:r w:rsidRPr="00FB5318">
        <w:rPr>
          <w:rFonts w:ascii="Constantia" w:eastAsia="Cambria" w:hAnsi="Constantia" w:cs="Cambria"/>
          <w:b/>
          <w:bCs/>
          <w:color w:val="000000"/>
        </w:rPr>
        <w:t xml:space="preserve"> </w:t>
      </w:r>
      <w:r w:rsidRPr="00FB5318">
        <w:rPr>
          <w:rFonts w:ascii="Times New Roman" w:eastAsia="Cambria" w:hAnsi="Times New Roman" w:cs="Times New Roman"/>
          <w:b/>
          <w:bCs/>
          <w:color w:val="000000"/>
        </w:rPr>
        <w:t>→</w:t>
      </w:r>
      <w:r w:rsidRPr="00FB5318">
        <w:rPr>
          <w:rFonts w:ascii="Constantia" w:eastAsia="Cambria" w:hAnsi="Constantia" w:cs="Cambria"/>
          <w:b/>
          <w:bCs/>
          <w:color w:val="000000"/>
        </w:rPr>
        <w:t xml:space="preserve"> </w:t>
      </w:r>
      <w:r w:rsidRPr="00FB5318">
        <w:rPr>
          <w:rFonts w:ascii="Constantia" w:eastAsia="Cambria" w:hAnsi="Constantia" w:cs="Constantia"/>
          <w:b/>
          <w:bCs/>
          <w:color w:val="000000"/>
        </w:rPr>
        <w:t>−∞</w:t>
      </w:r>
      <w:r w:rsidRPr="00FB5318">
        <w:rPr>
          <w:rFonts w:ascii="Constantia" w:eastAsia="Cambria" w:hAnsi="Constantia" w:cs="Cambria"/>
          <w:b/>
          <w:bCs/>
          <w:color w:val="000000"/>
        </w:rPr>
        <w:t>).</w:t>
      </w:r>
      <w:r w:rsidRPr="00FB5318">
        <w:rPr>
          <w:rFonts w:ascii="Constantia" w:eastAsia="Cambria" w:hAnsi="Constantia" w:cs="Cambria"/>
          <w:color w:val="000000"/>
        </w:rPr>
        <w:t xml:space="preserve"> In this region,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 1. Setting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 1 − </w:t>
      </w:r>
      <w:r w:rsidRPr="00FB5318">
        <w:rPr>
          <w:rFonts w:ascii="Constantia" w:eastAsia="Cambria" w:hAnsi="Constantia" w:cs="Cambria"/>
          <w:i/>
          <w:iCs/>
          <w:color w:val="000000"/>
        </w:rPr>
        <w:t>ε</w:t>
      </w:r>
      <w:r w:rsidRPr="00FB5318">
        <w:rPr>
          <w:rFonts w:ascii="Constantia" w:eastAsia="Cambria" w:hAnsi="Constantia" w:cs="Cambria"/>
          <w:color w:val="000000"/>
        </w:rPr>
        <w:t xml:space="preserve"> and linearizing: </w:t>
      </w:r>
      <w:r w:rsidRPr="00FB5318">
        <w:rPr>
          <w:rFonts w:ascii="Constantia" w:eastAsia="Cambria" w:hAnsi="Constantia" w:cs="Cambria"/>
          <w:i/>
          <w:iCs/>
          <w:color w:val="000000"/>
        </w:rPr>
        <w:t>αε</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cε</w:t>
      </w:r>
      <w:proofErr w:type="spellEnd"/>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βε</w:t>
      </w:r>
      <w:r w:rsidRPr="00FB5318">
        <w:rPr>
          <w:rFonts w:ascii="Constantia" w:eastAsia="Cambria" w:hAnsi="Constantia" w:cs="Cambria"/>
          <w:color w:val="000000"/>
        </w:rPr>
        <w:t xml:space="preserve"> = 0. The decaying solution as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is:</w:t>
      </w:r>
    </w:p>
    <w:p w14:paraId="331811C3"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ε</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 </w:t>
      </w:r>
      <w:r w:rsidRPr="00FB5318">
        <w:rPr>
          <w:rFonts w:ascii="Constantia" w:eastAsia="Cambria" w:hAnsi="Constantia" w:cs="Cambria"/>
          <w:i/>
          <w:iCs/>
          <w:color w:val="000000"/>
        </w:rPr>
        <w:t>B</w:t>
      </w:r>
      <w:r w:rsidRPr="00FB5318">
        <w:rPr>
          <w:rFonts w:ascii="Constantia" w:eastAsia="Cambria" w:hAnsi="Constantia" w:cs="Cambria"/>
          <w:color w:val="000000"/>
        </w:rPr>
        <w:t xml:space="preserve"> exp(</w:t>
      </w:r>
      <w:r w:rsidRPr="00FB5318">
        <w:rPr>
          <w:rFonts w:ascii="Constantia" w:eastAsia="Cambria" w:hAnsi="Constantia" w:cs="Cambria"/>
          <w:i/>
          <w:iCs/>
          <w:color w:val="000000"/>
        </w:rPr>
        <w:t>μ z</w:t>
      </w:r>
      <w:r w:rsidRPr="00FB5318">
        <w:rPr>
          <w:rFonts w:ascii="Constantia" w:eastAsia="Cambria" w:hAnsi="Constantia" w:cs="Cambria"/>
          <w:color w:val="000000"/>
        </w:rPr>
        <w:t xml:space="preserve">)   as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(16.46)</w:t>
      </w:r>
    </w:p>
    <w:p w14:paraId="3D6E2A8D"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where </w:t>
      </w:r>
      <w:r w:rsidRPr="00FB5318">
        <w:rPr>
          <w:rFonts w:ascii="Constantia" w:eastAsia="Cambria" w:hAnsi="Constantia" w:cs="Cambria"/>
          <w:i/>
          <w:iCs/>
          <w:color w:val="000000"/>
        </w:rPr>
        <w:t>μ</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+ 4</w:t>
      </w:r>
      <w:r w:rsidRPr="00FB5318">
        <w:rPr>
          <w:rFonts w:ascii="Constantia" w:eastAsia="Cambria" w:hAnsi="Constantia" w:cs="Cambria"/>
          <w:i/>
          <w:iCs/>
          <w:color w:val="000000"/>
        </w:rPr>
        <w:t>αβ</w:t>
      </w:r>
      <w:r w:rsidRPr="00FB5318">
        <w:rPr>
          <w:rFonts w:ascii="Constantia" w:eastAsia="Cambria" w:hAnsi="Constantia" w:cs="Cambria"/>
          <w:color w:val="000000"/>
        </w:rPr>
        <w:t>)) / (2</w:t>
      </w:r>
      <w:r w:rsidRPr="00FB5318">
        <w:rPr>
          <w:rFonts w:ascii="Constantia" w:eastAsia="Cambria" w:hAnsi="Constantia" w:cs="Cambria"/>
          <w:i/>
          <w:iCs/>
          <w:color w:val="000000"/>
        </w:rPr>
        <w:t>α</w:t>
      </w:r>
      <w:r w:rsidRPr="00FB5318">
        <w:rPr>
          <w:rFonts w:ascii="Constantia" w:eastAsia="Cambria" w:hAnsi="Constantia" w:cs="Cambria"/>
          <w:color w:val="000000"/>
        </w:rPr>
        <w:t>) &gt; 0 is the positive eigenvalue at (1, 0) from Equation (16.31).</w:t>
      </w:r>
    </w:p>
    <w:p w14:paraId="46632C5A"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Table 16.2: Asymptotic Behavior of the Travelling Wave Profile</w:t>
      </w:r>
    </w:p>
    <w:p w14:paraId="65A95D52" w14:textId="77777777" w:rsidR="001F0A5F" w:rsidRPr="00FB5318" w:rsidRDefault="001F0A5F" w:rsidP="001F0A5F">
      <w:pPr>
        <w:spacing w:before="60" w:after="120" w:line="384" w:lineRule="auto"/>
        <w:rPr>
          <w:rFonts w:ascii="Constantia" w:hAnsi="Constant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17"/>
        <w:gridCol w:w="1165"/>
        <w:gridCol w:w="1231"/>
        <w:gridCol w:w="1850"/>
        <w:gridCol w:w="3487"/>
      </w:tblGrid>
      <w:tr w:rsidR="001F0A5F" w:rsidRPr="00FB5318" w14:paraId="75447DDD" w14:textId="77777777" w:rsidTr="006F5411">
        <w:trPr>
          <w:tblHeader/>
        </w:trPr>
        <w:tc>
          <w:tcPr>
            <w:tcW w:w="900" w:type="pct"/>
            <w:shd w:val="clear" w:color="auto" w:fill="F0F0F0"/>
            <w:tcMar>
              <w:top w:w="75" w:type="dxa"/>
              <w:left w:w="105" w:type="dxa"/>
              <w:bottom w:w="75" w:type="dxa"/>
              <w:right w:w="105" w:type="dxa"/>
            </w:tcMar>
          </w:tcPr>
          <w:p w14:paraId="2D6E10D2"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Region</w:t>
            </w:r>
          </w:p>
        </w:tc>
        <w:tc>
          <w:tcPr>
            <w:tcW w:w="600" w:type="pct"/>
            <w:shd w:val="clear" w:color="auto" w:fill="F0F0F0"/>
            <w:tcMar>
              <w:top w:w="75" w:type="dxa"/>
              <w:left w:w="105" w:type="dxa"/>
              <w:bottom w:w="75" w:type="dxa"/>
              <w:right w:w="105" w:type="dxa"/>
            </w:tcMar>
          </w:tcPr>
          <w:p w14:paraId="72880FB1"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Variable</w:t>
            </w:r>
          </w:p>
        </w:tc>
        <w:tc>
          <w:tcPr>
            <w:tcW w:w="650" w:type="pct"/>
            <w:shd w:val="clear" w:color="auto" w:fill="F0F0F0"/>
            <w:tcMar>
              <w:top w:w="75" w:type="dxa"/>
              <w:left w:w="105" w:type="dxa"/>
              <w:bottom w:w="75" w:type="dxa"/>
              <w:right w:w="105" w:type="dxa"/>
            </w:tcMar>
          </w:tcPr>
          <w:p w14:paraId="68CEFD79"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Behavior</w:t>
            </w:r>
          </w:p>
        </w:tc>
        <w:tc>
          <w:tcPr>
            <w:tcW w:w="950" w:type="pct"/>
            <w:shd w:val="clear" w:color="auto" w:fill="F0F0F0"/>
            <w:tcMar>
              <w:top w:w="75" w:type="dxa"/>
              <w:left w:w="105" w:type="dxa"/>
              <w:bottom w:w="75" w:type="dxa"/>
              <w:right w:w="105" w:type="dxa"/>
            </w:tcMar>
          </w:tcPr>
          <w:p w14:paraId="67DEF4AE"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Decay Rate</w:t>
            </w:r>
          </w:p>
        </w:tc>
        <w:tc>
          <w:tcPr>
            <w:tcW w:w="1900" w:type="pct"/>
            <w:shd w:val="clear" w:color="auto" w:fill="F0F0F0"/>
            <w:tcMar>
              <w:top w:w="75" w:type="dxa"/>
              <w:left w:w="105" w:type="dxa"/>
              <w:bottom w:w="75" w:type="dxa"/>
              <w:right w:w="105" w:type="dxa"/>
            </w:tcMar>
          </w:tcPr>
          <w:p w14:paraId="6F5D9C5D"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Physical Interpretation</w:t>
            </w:r>
          </w:p>
        </w:tc>
      </w:tr>
      <w:tr w:rsidR="001F0A5F" w:rsidRPr="00FB5318" w14:paraId="0D263024" w14:textId="77777777" w:rsidTr="006F5411">
        <w:tc>
          <w:tcPr>
            <w:tcW w:w="900" w:type="pct"/>
            <w:tcMar>
              <w:top w:w="75" w:type="dxa"/>
              <w:left w:w="105" w:type="dxa"/>
              <w:bottom w:w="75" w:type="dxa"/>
              <w:right w:w="105" w:type="dxa"/>
            </w:tcMar>
          </w:tcPr>
          <w:p w14:paraId="5F9D7EA5"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z</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(ahead of front)</w:t>
            </w:r>
          </w:p>
        </w:tc>
        <w:tc>
          <w:tcPr>
            <w:tcW w:w="600" w:type="pct"/>
            <w:tcMar>
              <w:top w:w="75" w:type="dxa"/>
              <w:left w:w="105" w:type="dxa"/>
              <w:bottom w:w="75" w:type="dxa"/>
              <w:right w:w="105" w:type="dxa"/>
            </w:tcMar>
          </w:tcPr>
          <w:p w14:paraId="3810676B"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w:t>
            </w:r>
          </w:p>
        </w:tc>
        <w:tc>
          <w:tcPr>
            <w:tcW w:w="650" w:type="pct"/>
            <w:tcMar>
              <w:top w:w="75" w:type="dxa"/>
              <w:left w:w="105" w:type="dxa"/>
              <w:bottom w:w="75" w:type="dxa"/>
              <w:right w:w="105" w:type="dxa"/>
            </w:tcMar>
          </w:tcPr>
          <w:p w14:paraId="685C47CA" w14:textId="77777777" w:rsidR="001F0A5F" w:rsidRPr="00FB5318" w:rsidRDefault="001F0A5F" w:rsidP="006F5411">
            <w:pPr>
              <w:spacing w:before="60" w:after="120" w:line="384" w:lineRule="auto"/>
              <w:rPr>
                <w:rFonts w:ascii="Constantia" w:hAnsi="Constantia"/>
              </w:rPr>
            </w:pPr>
            <w:proofErr w:type="gramStart"/>
            <w:r w:rsidRPr="00FB5318">
              <w:rPr>
                <w:rFonts w:ascii="Constantia" w:eastAsia="Cambria" w:hAnsi="Constantia" w:cs="Cambria"/>
                <w:i/>
                <w:iCs/>
                <w:color w:val="000000"/>
              </w:rPr>
              <w:t>A</w:t>
            </w:r>
            <w:proofErr w:type="gramEnd"/>
            <w:r w:rsidRPr="00FB5318">
              <w:rPr>
                <w:rFonts w:ascii="Constantia" w:eastAsia="Cambria" w:hAnsi="Constantia" w:cs="Cambria"/>
                <w:color w:val="000000"/>
              </w:rPr>
              <w:t xml:space="preserve"> exp(−</w:t>
            </w:r>
            <w:r w:rsidRPr="00FB5318">
              <w:rPr>
                <w:rFonts w:ascii="Constantia" w:eastAsia="Cambria" w:hAnsi="Constantia" w:cs="Cambria"/>
                <w:i/>
                <w:iCs/>
                <w:color w:val="000000"/>
              </w:rPr>
              <w:t>λ z</w:t>
            </w:r>
            <w:r w:rsidRPr="00FB5318">
              <w:rPr>
                <w:rFonts w:ascii="Constantia" w:eastAsia="Cambria" w:hAnsi="Constantia" w:cs="Cambria"/>
                <w:color w:val="000000"/>
              </w:rPr>
              <w:t>)</w:t>
            </w:r>
          </w:p>
        </w:tc>
        <w:tc>
          <w:tcPr>
            <w:tcW w:w="950" w:type="pct"/>
            <w:tcMar>
              <w:top w:w="75" w:type="dxa"/>
              <w:left w:w="105" w:type="dxa"/>
              <w:bottom w:w="75" w:type="dxa"/>
              <w:right w:w="105" w:type="dxa"/>
            </w:tcMar>
          </w:tcPr>
          <w:p w14:paraId="373AFB02"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λ</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−4</w:t>
            </w:r>
            <w:r w:rsidRPr="00FB5318">
              <w:rPr>
                <w:rFonts w:ascii="Constantia" w:eastAsia="Cambria" w:hAnsi="Constantia" w:cs="Cambria"/>
                <w:i/>
                <w:iCs/>
                <w:color w:val="000000"/>
              </w:rPr>
              <w:t>αβ</w:t>
            </w:r>
            <w:r w:rsidRPr="00FB5318">
              <w:rPr>
                <w:rFonts w:ascii="Constantia" w:eastAsia="Cambria" w:hAnsi="Constantia" w:cs="Cambria"/>
                <w:color w:val="000000"/>
              </w:rPr>
              <w:t>))/(2</w:t>
            </w:r>
            <w:r w:rsidRPr="00FB5318">
              <w:rPr>
                <w:rFonts w:ascii="Constantia" w:eastAsia="Cambria" w:hAnsi="Constantia" w:cs="Cambria"/>
                <w:i/>
                <w:iCs/>
                <w:color w:val="000000"/>
              </w:rPr>
              <w:t>α</w:t>
            </w:r>
            <w:r w:rsidRPr="00FB5318">
              <w:rPr>
                <w:rFonts w:ascii="Constantia" w:eastAsia="Cambria" w:hAnsi="Constantia" w:cs="Cambria"/>
                <w:color w:val="000000"/>
              </w:rPr>
              <w:t>)</w:t>
            </w:r>
          </w:p>
        </w:tc>
        <w:tc>
          <w:tcPr>
            <w:tcW w:w="1900" w:type="pct"/>
            <w:tcMar>
              <w:top w:w="75" w:type="dxa"/>
              <w:left w:w="105" w:type="dxa"/>
              <w:bottom w:w="75" w:type="dxa"/>
              <w:right w:w="105" w:type="dxa"/>
            </w:tcMar>
          </w:tcPr>
          <w:p w14:paraId="6CBC4168"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Exponential precursor of entropy penetrating the coherent region</w:t>
            </w:r>
          </w:p>
        </w:tc>
      </w:tr>
      <w:tr w:rsidR="001F0A5F" w:rsidRPr="00FB5318" w14:paraId="3C7EE9C9" w14:textId="77777777" w:rsidTr="006F5411">
        <w:tc>
          <w:tcPr>
            <w:tcW w:w="900" w:type="pct"/>
            <w:tcMar>
              <w:top w:w="75" w:type="dxa"/>
              <w:left w:w="105" w:type="dxa"/>
              <w:bottom w:w="75" w:type="dxa"/>
              <w:right w:w="105" w:type="dxa"/>
            </w:tcMar>
          </w:tcPr>
          <w:p w14:paraId="0D118436"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z</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(behind front)</w:t>
            </w:r>
          </w:p>
        </w:tc>
        <w:tc>
          <w:tcPr>
            <w:tcW w:w="600" w:type="pct"/>
            <w:tcMar>
              <w:top w:w="75" w:type="dxa"/>
              <w:left w:w="105" w:type="dxa"/>
              <w:bottom w:w="75" w:type="dxa"/>
              <w:right w:w="105" w:type="dxa"/>
            </w:tcMar>
          </w:tcPr>
          <w:p w14:paraId="7409C8C1"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 xml:space="preserve">1 − </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w:t>
            </w:r>
          </w:p>
        </w:tc>
        <w:tc>
          <w:tcPr>
            <w:tcW w:w="650" w:type="pct"/>
            <w:tcMar>
              <w:top w:w="75" w:type="dxa"/>
              <w:left w:w="105" w:type="dxa"/>
              <w:bottom w:w="75" w:type="dxa"/>
              <w:right w:w="105" w:type="dxa"/>
            </w:tcMar>
          </w:tcPr>
          <w:p w14:paraId="36679CB5"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B</w:t>
            </w:r>
            <w:r w:rsidRPr="00FB5318">
              <w:rPr>
                <w:rFonts w:ascii="Constantia" w:eastAsia="Cambria" w:hAnsi="Constantia" w:cs="Cambria"/>
                <w:color w:val="000000"/>
              </w:rPr>
              <w:t xml:space="preserve"> exp(</w:t>
            </w:r>
            <w:r w:rsidRPr="00FB5318">
              <w:rPr>
                <w:rFonts w:ascii="Constantia" w:eastAsia="Cambria" w:hAnsi="Constantia" w:cs="Cambria"/>
                <w:i/>
                <w:iCs/>
                <w:color w:val="000000"/>
              </w:rPr>
              <w:t>μ z</w:t>
            </w:r>
            <w:r w:rsidRPr="00FB5318">
              <w:rPr>
                <w:rFonts w:ascii="Constantia" w:eastAsia="Cambria" w:hAnsi="Constantia" w:cs="Cambria"/>
                <w:color w:val="000000"/>
              </w:rPr>
              <w:t>)</w:t>
            </w:r>
          </w:p>
        </w:tc>
        <w:tc>
          <w:tcPr>
            <w:tcW w:w="950" w:type="pct"/>
            <w:tcMar>
              <w:top w:w="75" w:type="dxa"/>
              <w:left w:w="105" w:type="dxa"/>
              <w:bottom w:w="75" w:type="dxa"/>
              <w:right w:w="105" w:type="dxa"/>
            </w:tcMar>
          </w:tcPr>
          <w:p w14:paraId="3FF3AAB0"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μ</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+4</w:t>
            </w:r>
            <w:r w:rsidRPr="00FB5318">
              <w:rPr>
                <w:rFonts w:ascii="Constantia" w:eastAsia="Cambria" w:hAnsi="Constantia" w:cs="Cambria"/>
                <w:i/>
                <w:iCs/>
                <w:color w:val="000000"/>
              </w:rPr>
              <w:t>αβ</w:t>
            </w:r>
            <w:r w:rsidRPr="00FB5318">
              <w:rPr>
                <w:rFonts w:ascii="Constantia" w:eastAsia="Cambria" w:hAnsi="Constantia" w:cs="Cambria"/>
                <w:color w:val="000000"/>
              </w:rPr>
              <w:t>))/(2</w:t>
            </w:r>
            <w:r w:rsidRPr="00FB5318">
              <w:rPr>
                <w:rFonts w:ascii="Constantia" w:eastAsia="Cambria" w:hAnsi="Constantia" w:cs="Cambria"/>
                <w:i/>
                <w:iCs/>
                <w:color w:val="000000"/>
              </w:rPr>
              <w:t>α</w:t>
            </w:r>
            <w:r w:rsidRPr="00FB5318">
              <w:rPr>
                <w:rFonts w:ascii="Constantia" w:eastAsia="Cambria" w:hAnsi="Constantia" w:cs="Cambria"/>
                <w:color w:val="000000"/>
              </w:rPr>
              <w:t>)</w:t>
            </w:r>
          </w:p>
        </w:tc>
        <w:tc>
          <w:tcPr>
            <w:tcW w:w="1900" w:type="pct"/>
            <w:tcMar>
              <w:top w:w="75" w:type="dxa"/>
              <w:left w:w="105" w:type="dxa"/>
              <w:bottom w:w="75" w:type="dxa"/>
              <w:right w:w="105" w:type="dxa"/>
            </w:tcMar>
          </w:tcPr>
          <w:p w14:paraId="01E8011A"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Exponential relaxation to the fully entropic state behind the front</w:t>
            </w:r>
          </w:p>
        </w:tc>
      </w:tr>
    </w:tbl>
    <w:p w14:paraId="5F97F3E2" w14:textId="77777777" w:rsidR="001F0A5F" w:rsidRPr="00F5662D" w:rsidRDefault="001F0A5F" w:rsidP="001F0A5F">
      <w:pPr>
        <w:pStyle w:val="Heading3"/>
        <w:spacing w:before="280" w:after="120" w:line="312" w:lineRule="auto"/>
        <w:rPr>
          <w:rFonts w:ascii="Cambria" w:hAnsi="Cambria"/>
          <w:sz w:val="28"/>
          <w:szCs w:val="28"/>
        </w:rPr>
      </w:pPr>
      <w:bookmarkStart w:id="75" w:name="_Toc228072136"/>
      <w:r w:rsidRPr="00F5662D">
        <w:rPr>
          <w:rFonts w:ascii="Cambria" w:hAnsi="Cambria"/>
          <w:sz w:val="28"/>
          <w:szCs w:val="28"/>
        </w:rPr>
        <w:t>16.3 The No-Rush Theorem</w:t>
      </w:r>
      <w:r>
        <w:rPr>
          <w:rFonts w:ascii="Cambria" w:hAnsi="Cambria"/>
          <w:sz w:val="28"/>
          <w:szCs w:val="28"/>
        </w:rPr>
        <w:t xml:space="preserve"> (NRT)</w:t>
      </w:r>
      <w:r w:rsidRPr="00F5662D">
        <w:rPr>
          <w:rFonts w:ascii="Cambria" w:hAnsi="Cambria"/>
          <w:sz w:val="28"/>
          <w:szCs w:val="28"/>
        </w:rPr>
        <w:t>: The Fundamental Speed Limit on Entropic Propagation</w:t>
      </w:r>
      <w:bookmarkEnd w:id="75"/>
    </w:p>
    <w:p w14:paraId="637420CE"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t>16.3.1 Statement and Significance</w:t>
      </w:r>
    </w:p>
    <w:p w14:paraId="791B7AC4"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central result of this section—and one of the most important theorems of the </w:t>
      </w:r>
      <w:r w:rsidRPr="00FB5318">
        <w:rPr>
          <w:rFonts w:ascii="Constantia" w:eastAsia="Cambria" w:hAnsi="Constantia" w:cs="Cambria"/>
          <w:b/>
          <w:bCs/>
          <w:color w:val="000000"/>
        </w:rPr>
        <w:t>Theory of Entropicity</w:t>
      </w:r>
      <w:r>
        <w:rPr>
          <w:rFonts w:ascii="Constantia" w:eastAsia="Cambria" w:hAnsi="Constantia" w:cs="Cambria"/>
          <w:b/>
          <w:bCs/>
          <w:color w:val="000000"/>
        </w:rPr>
        <w:t xml:space="preserve"> (ToE)</w:t>
      </w:r>
      <w:r w:rsidRPr="00FB5318">
        <w:rPr>
          <w:rFonts w:ascii="Constantia" w:eastAsia="Cambria" w:hAnsi="Constantia" w:cs="Cambria"/>
          <w:color w:val="000000"/>
        </w:rPr>
        <w:t xml:space="preserve"> in the non-relativistic regime—is the </w:t>
      </w:r>
      <w:r w:rsidRPr="00FB5318">
        <w:rPr>
          <w:rFonts w:ascii="Constantia" w:eastAsia="Cambria" w:hAnsi="Constantia" w:cs="Cambria"/>
          <w:b/>
          <w:bCs/>
          <w:color w:val="000000"/>
        </w:rPr>
        <w:t>No-Rush Theorem</w:t>
      </w:r>
      <w:r>
        <w:rPr>
          <w:rFonts w:ascii="Constantia" w:eastAsia="Cambria" w:hAnsi="Constantia" w:cs="Cambria"/>
          <w:b/>
          <w:bCs/>
          <w:color w:val="000000"/>
        </w:rPr>
        <w:t xml:space="preserve"> (NRT)</w:t>
      </w:r>
      <w:r w:rsidRPr="00FB5318">
        <w:rPr>
          <w:rFonts w:ascii="Constantia" w:eastAsia="Cambria" w:hAnsi="Constantia" w:cs="Cambria"/>
          <w:color w:val="000000"/>
        </w:rPr>
        <w:t xml:space="preserve">, which establishes a universal upper bound on the speed at which the entropic field can propagate through space. The theorem asserts that no matter how the entropic field is </w:t>
      </w:r>
      <w:r w:rsidRPr="00FB5318">
        <w:rPr>
          <w:rFonts w:ascii="Constantia" w:eastAsia="Cambria" w:hAnsi="Constantia" w:cs="Cambria"/>
          <w:color w:val="000000"/>
        </w:rPr>
        <w:lastRenderedPageBreak/>
        <w:t xml:space="preserve">initially distributed, its asymptotic propagation speed is exactly the critical speed </w:t>
      </w:r>
      <w:r w:rsidRPr="00FB5318">
        <w:rPr>
          <w:rFonts w:ascii="Constantia" w:eastAsia="Cambria" w:hAnsi="Constantia" w:cs="Cambria"/>
          <w:i/>
          <w:iCs/>
          <w:color w:val="000000"/>
        </w:rPr>
        <w:t>c</w:t>
      </w:r>
      <w:r w:rsidRPr="00FB5318">
        <w:rPr>
          <w:rFonts w:ascii="Constantia" w:eastAsia="Cambria" w:hAnsi="Constantia" w:cs="Cambria"/>
          <w:color w:val="000000"/>
        </w:rPr>
        <w:t>* = 2√(</w:t>
      </w:r>
      <w:r w:rsidRPr="00FB5318">
        <w:rPr>
          <w:rFonts w:ascii="Constantia" w:eastAsia="Cambria" w:hAnsi="Constantia" w:cs="Cambria"/>
          <w:i/>
          <w:iCs/>
          <w:color w:val="000000"/>
        </w:rPr>
        <w:t>αβ</w:t>
      </w:r>
      <w:r w:rsidRPr="00FB5318">
        <w:rPr>
          <w:rFonts w:ascii="Constantia" w:eastAsia="Cambria" w:hAnsi="Constantia" w:cs="Cambria"/>
          <w:color w:val="000000"/>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F0A5F" w:rsidRPr="00FB5318" w14:paraId="584FBC38"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2E419BAD"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b/>
                <w:bCs/>
                <w:color w:val="000000"/>
              </w:rPr>
              <w:t>Theorem 16.3 (The No-Rush Theorem).</w:t>
            </w:r>
          </w:p>
          <w:p w14:paraId="25FE1A09"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Let </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be a solution of the Toy-MEE (16.14) with initial data satisfying:</w:t>
            </w:r>
          </w:p>
          <w:p w14:paraId="20398B1C"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w:t>
            </w:r>
            <w:proofErr w:type="spellStart"/>
            <w:r w:rsidRPr="00FB5318">
              <w:rPr>
                <w:rFonts w:ascii="Constantia" w:eastAsia="Cambria" w:hAnsi="Constantia" w:cs="Cambria"/>
                <w:color w:val="000000"/>
              </w:rPr>
              <w:t>i</w:t>
            </w:r>
            <w:proofErr w:type="spellEnd"/>
            <w:r w:rsidRPr="00FB5318">
              <w:rPr>
                <w:rFonts w:ascii="Constantia" w:eastAsia="Cambria" w:hAnsi="Constantia" w:cs="Cambria"/>
                <w:color w:val="000000"/>
              </w:rPr>
              <w:t xml:space="preserve">)   0 ≤ </w:t>
            </w:r>
            <w:r w:rsidRPr="00FB5318">
              <w:rPr>
                <w:rFonts w:ascii="Constantia" w:eastAsia="Cambria" w:hAnsi="Constantia" w:cs="Cambria"/>
                <w:i/>
                <w:iCs/>
                <w:color w:val="000000"/>
              </w:rPr>
              <w:t>S</w:t>
            </w:r>
            <w:r w:rsidRPr="00FB5318">
              <w:rPr>
                <w:rFonts w:ascii="Constantia" w:eastAsia="Cambria" w:hAnsi="Constantia" w:cs="Cambria"/>
                <w:color w:val="000000"/>
              </w:rPr>
              <w:t>(</w:t>
            </w:r>
            <w:r w:rsidRPr="00FB5318">
              <w:rPr>
                <w:rFonts w:ascii="Constantia" w:eastAsia="Cambria" w:hAnsi="Constantia" w:cs="Cambria"/>
                <w:i/>
                <w:iCs/>
                <w:color w:val="000000"/>
              </w:rPr>
              <w:t>x</w:t>
            </w:r>
            <w:r w:rsidRPr="00FB5318">
              <w:rPr>
                <w:rFonts w:ascii="Constantia" w:eastAsia="Cambria" w:hAnsi="Constantia" w:cs="Cambria"/>
                <w:color w:val="000000"/>
              </w:rPr>
              <w:t xml:space="preserve">, 0) ≤ 1 for all </w:t>
            </w:r>
            <w:r w:rsidRPr="00FB5318">
              <w:rPr>
                <w:rFonts w:ascii="Constantia" w:eastAsia="Cambria" w:hAnsi="Constantia" w:cs="Cambria"/>
                <w:i/>
                <w:iCs/>
                <w:color w:val="000000"/>
              </w:rPr>
              <w:t>x</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rPr>
              <w:t xml:space="preserve"> </w:t>
            </w:r>
            <w:r w:rsidRPr="00FB5318">
              <w:rPr>
                <w:rFonts w:ascii="Cambria Math" w:eastAsia="Cambria" w:hAnsi="Cambria Math" w:cs="Cambria Math"/>
                <w:color w:val="000000"/>
              </w:rPr>
              <w:t>ℜ</w:t>
            </w:r>
            <w:r w:rsidRPr="00FB5318">
              <w:rPr>
                <w:rFonts w:ascii="Constantia" w:eastAsia="Cambria" w:hAnsi="Constantia" w:cs="Cambria"/>
                <w:color w:val="000000"/>
              </w:rPr>
              <w:t>.</w:t>
            </w:r>
          </w:p>
          <w:p w14:paraId="5A9A81B8"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(ii)   </w:t>
            </w:r>
            <w:r w:rsidRPr="00FB5318">
              <w:rPr>
                <w:rFonts w:ascii="Constantia" w:eastAsia="Cambria" w:hAnsi="Constantia" w:cs="Cambria"/>
                <w:i/>
                <w:iCs/>
                <w:color w:val="000000"/>
              </w:rPr>
              <w:t>S</w:t>
            </w:r>
            <w:r w:rsidRPr="00FB5318">
              <w:rPr>
                <w:rFonts w:ascii="Constantia" w:eastAsia="Cambria" w:hAnsi="Constantia" w:cs="Cambria"/>
                <w:color w:val="000000"/>
              </w:rPr>
              <w:t>(</w:t>
            </w:r>
            <w:r w:rsidRPr="00FB5318">
              <w:rPr>
                <w:rFonts w:ascii="Constantia" w:eastAsia="Cambria" w:hAnsi="Constantia" w:cs="Cambria"/>
                <w:i/>
                <w:iCs/>
                <w:color w:val="000000"/>
              </w:rPr>
              <w:t>x</w:t>
            </w:r>
            <w:r w:rsidRPr="00FB5318">
              <w:rPr>
                <w:rFonts w:ascii="Constantia" w:eastAsia="Cambria" w:hAnsi="Constantia" w:cs="Cambria"/>
                <w:color w:val="000000"/>
              </w:rPr>
              <w:t xml:space="preserve">, 0) has compact support: there exists </w:t>
            </w:r>
            <w:r w:rsidRPr="00FB5318">
              <w:rPr>
                <w:rFonts w:ascii="Constantia" w:eastAsia="Cambria" w:hAnsi="Constantia" w:cs="Cambria"/>
                <w:i/>
                <w:iCs/>
                <w:color w:val="000000"/>
              </w:rPr>
              <w:t>R</w:t>
            </w:r>
            <w:r w:rsidRPr="00FB5318">
              <w:rPr>
                <w:rFonts w:ascii="Constantia" w:eastAsia="Cambria" w:hAnsi="Constantia" w:cs="Cambria"/>
                <w:color w:val="000000"/>
              </w:rPr>
              <w:t xml:space="preserve"> &gt; 0 such that </w:t>
            </w:r>
            <w:r w:rsidRPr="00FB5318">
              <w:rPr>
                <w:rFonts w:ascii="Constantia" w:eastAsia="Cambria" w:hAnsi="Constantia" w:cs="Cambria"/>
                <w:i/>
                <w:iCs/>
                <w:color w:val="000000"/>
              </w:rPr>
              <w:t>S</w:t>
            </w:r>
            <w:r w:rsidRPr="00FB5318">
              <w:rPr>
                <w:rFonts w:ascii="Constantia" w:eastAsia="Cambria" w:hAnsi="Constantia" w:cs="Cambria"/>
                <w:color w:val="000000"/>
              </w:rPr>
              <w:t>(</w:t>
            </w:r>
            <w:r w:rsidRPr="00FB5318">
              <w:rPr>
                <w:rFonts w:ascii="Constantia" w:eastAsia="Cambria" w:hAnsi="Constantia" w:cs="Cambria"/>
                <w:i/>
                <w:iCs/>
                <w:color w:val="000000"/>
              </w:rPr>
              <w:t>x</w:t>
            </w:r>
            <w:r w:rsidRPr="00FB5318">
              <w:rPr>
                <w:rFonts w:ascii="Constantia" w:eastAsia="Cambria" w:hAnsi="Constantia" w:cs="Cambria"/>
                <w:color w:val="000000"/>
              </w:rPr>
              <w:t>, 0) = 0 for |</w:t>
            </w:r>
            <w:r w:rsidRPr="00FB5318">
              <w:rPr>
                <w:rFonts w:ascii="Constantia" w:eastAsia="Cambria" w:hAnsi="Constantia" w:cs="Cambria"/>
                <w:i/>
                <w:iCs/>
                <w:color w:val="000000"/>
              </w:rPr>
              <w:t>x</w:t>
            </w:r>
            <w:r w:rsidRPr="00FB5318">
              <w:rPr>
                <w:rFonts w:ascii="Constantia" w:eastAsia="Cambria" w:hAnsi="Constantia" w:cs="Cambria"/>
                <w:color w:val="000000"/>
              </w:rPr>
              <w:t xml:space="preserve">| &gt; </w:t>
            </w:r>
            <w:r w:rsidRPr="00FB5318">
              <w:rPr>
                <w:rFonts w:ascii="Constantia" w:eastAsia="Cambria" w:hAnsi="Constantia" w:cs="Cambria"/>
                <w:i/>
                <w:iCs/>
                <w:color w:val="000000"/>
              </w:rPr>
              <w:t>R</w:t>
            </w:r>
            <w:r w:rsidRPr="00FB5318">
              <w:rPr>
                <w:rFonts w:ascii="Constantia" w:eastAsia="Cambria" w:hAnsi="Constantia" w:cs="Cambria"/>
                <w:color w:val="000000"/>
              </w:rPr>
              <w:t>.</w:t>
            </w:r>
          </w:p>
          <w:p w14:paraId="746F53CC"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Then for all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&gt; 0, the solution </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propagates with asymptotic speed:</w:t>
            </w:r>
          </w:p>
          <w:p w14:paraId="6DEE9EC9" w14:textId="77777777" w:rsidR="001F0A5F" w:rsidRPr="00FB5318" w:rsidRDefault="001F0A5F" w:rsidP="006F5411">
            <w:pPr>
              <w:spacing w:before="60" w:after="120" w:line="384" w:lineRule="auto"/>
              <w:rPr>
                <w:rFonts w:ascii="Constantia" w:hAnsi="Constantia"/>
              </w:rPr>
            </w:pPr>
            <w:proofErr w:type="spellStart"/>
            <w:r w:rsidRPr="00FB5318">
              <w:rPr>
                <w:rFonts w:ascii="Constantia" w:eastAsia="Cambria" w:hAnsi="Constantia" w:cs="Cambria"/>
                <w:color w:val="000000"/>
              </w:rPr>
              <w:t>lim</w:t>
            </w:r>
            <w:r w:rsidRPr="00FB5318">
              <w:rPr>
                <w:rFonts w:ascii="Constantia" w:eastAsia="Cambria" w:hAnsi="Constantia" w:cs="Cambria"/>
                <w:i/>
                <w:iCs/>
                <w:color w:val="000000"/>
                <w:vertAlign w:val="subscript"/>
              </w:rPr>
              <w:t>t</w:t>
            </w:r>
            <w:proofErr w:type="spellEnd"/>
            <w:r w:rsidRPr="00FB5318">
              <w:rPr>
                <w:rFonts w:ascii="Times New Roman" w:eastAsia="Cambria" w:hAnsi="Times New Roman" w:cs="Times New Roman"/>
                <w:color w:val="000000"/>
                <w:vertAlign w:val="subscript"/>
              </w:rPr>
              <w:t>→</w:t>
            </w:r>
            <w:r w:rsidRPr="00FB5318">
              <w:rPr>
                <w:rFonts w:ascii="Constantia" w:eastAsia="Cambria" w:hAnsi="Constantia" w:cs="Constantia"/>
                <w:color w:val="000000"/>
                <w:vertAlign w:val="subscript"/>
              </w:rPr>
              <w:t>∞</w:t>
            </w:r>
            <w:r w:rsidRPr="00FB5318">
              <w:rPr>
                <w:rFonts w:ascii="Constantia" w:eastAsia="Cambria" w:hAnsi="Constantia" w:cs="Cambria"/>
                <w:color w:val="000000"/>
              </w:rPr>
              <w:t xml:space="preserve"> </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front</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 2√(</w:t>
            </w:r>
            <w:r w:rsidRPr="00FB5318">
              <w:rPr>
                <w:rFonts w:ascii="Constantia" w:eastAsia="Cambria" w:hAnsi="Constantia" w:cs="Cambria"/>
                <w:i/>
                <w:iCs/>
                <w:color w:val="000000"/>
              </w:rPr>
              <w:t>αβ</w:t>
            </w:r>
            <w:r w:rsidRPr="00FB5318">
              <w:rPr>
                <w:rFonts w:ascii="Constantia" w:eastAsia="Cambria" w:hAnsi="Constantia" w:cs="Cambria"/>
                <w:color w:val="000000"/>
              </w:rPr>
              <w:t>) (16.47)</w:t>
            </w:r>
          </w:p>
          <w:p w14:paraId="764E7196"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where </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front</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 sup{</w:t>
            </w:r>
            <w:r w:rsidRPr="00FB5318">
              <w:rPr>
                <w:rFonts w:ascii="Constantia" w:eastAsia="Cambria" w:hAnsi="Constantia" w:cs="Cambria"/>
                <w:i/>
                <w:iCs/>
                <w:color w:val="000000"/>
              </w:rPr>
              <w:t>x</w:t>
            </w:r>
            <w:r w:rsidRPr="00FB5318">
              <w:rPr>
                <w:rFonts w:ascii="Constantia" w:eastAsia="Cambria" w:hAnsi="Constantia" w:cs="Cambria"/>
                <w:color w:val="000000"/>
              </w:rPr>
              <w:t xml:space="preserve"> : </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ε</w:t>
            </w:r>
            <w:r w:rsidRPr="00FB5318">
              <w:rPr>
                <w:rFonts w:ascii="Constantia" w:eastAsia="Cambria" w:hAnsi="Constantia" w:cs="Cambria"/>
                <w:color w:val="000000"/>
              </w:rPr>
              <w:t xml:space="preserve">} for any fixed </w:t>
            </w:r>
            <w:r w:rsidRPr="00FB5318">
              <w:rPr>
                <w:rFonts w:ascii="Constantia" w:eastAsia="Cambria" w:hAnsi="Constantia" w:cs="Cambria"/>
                <w:i/>
                <w:iCs/>
                <w:color w:val="000000"/>
              </w:rPr>
              <w:t>ε</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rPr>
              <w:t xml:space="preserve"> (0, 1).</w:t>
            </w:r>
          </w:p>
          <w:p w14:paraId="3A688F56"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Moreover, no compactly supported initial datum can produce an asymptotic propagation speed exceeding </w:t>
            </w:r>
            <w:r w:rsidRPr="00FB5318">
              <w:rPr>
                <w:rFonts w:ascii="Constantia" w:eastAsia="Cambria" w:hAnsi="Constantia" w:cs="Cambria"/>
                <w:i/>
                <w:iCs/>
                <w:color w:val="000000"/>
              </w:rPr>
              <w:t>c</w:t>
            </w:r>
            <w:r w:rsidRPr="00FB5318">
              <w:rPr>
                <w:rFonts w:ascii="Constantia" w:eastAsia="Cambria" w:hAnsi="Constantia" w:cs="Cambria"/>
                <w:color w:val="000000"/>
              </w:rPr>
              <w:t>*.</w:t>
            </w:r>
          </w:p>
        </w:tc>
      </w:tr>
    </w:tbl>
    <w:p w14:paraId="05F4925B" w14:textId="77777777" w:rsidR="001F0A5F" w:rsidRDefault="001F0A5F" w:rsidP="001F0A5F">
      <w:pPr>
        <w:spacing w:before="60" w:after="120" w:line="384" w:lineRule="auto"/>
        <w:jc w:val="both"/>
        <w:rPr>
          <w:rFonts w:ascii="Constantia" w:eastAsia="Cambria" w:hAnsi="Constantia" w:cs="Cambria"/>
          <w:b/>
          <w:bCs/>
          <w:color w:val="000000"/>
        </w:rPr>
      </w:pPr>
    </w:p>
    <w:p w14:paraId="129F50A7"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Physical interpretation.</w:t>
      </w:r>
      <w:r w:rsidRPr="00FB5318">
        <w:rPr>
          <w:rFonts w:ascii="Constantia" w:eastAsia="Cambria" w:hAnsi="Constantia" w:cs="Cambria"/>
          <w:color w:val="000000"/>
        </w:rPr>
        <w:t xml:space="preserve"> The </w:t>
      </w:r>
      <w:r w:rsidRPr="00FB5318">
        <w:rPr>
          <w:rFonts w:ascii="Constantia" w:eastAsia="Cambria" w:hAnsi="Constantia" w:cs="Cambria"/>
          <w:b/>
          <w:bCs/>
          <w:color w:val="000000"/>
        </w:rPr>
        <w:t>No-Rush Theorem</w:t>
      </w:r>
      <w:r w:rsidRPr="00FB5318">
        <w:rPr>
          <w:rFonts w:ascii="Constantia" w:eastAsia="Cambria" w:hAnsi="Constantia" w:cs="Cambria"/>
          <w:color w:val="000000"/>
        </w:rPr>
        <w:t xml:space="preserve"> establishes a fundamental upper bound on the speed at which entropy can propagate through space. The entropic field cannot “rush”—it is constrained by the interplay between diffusion (</w:t>
      </w:r>
      <w:r w:rsidRPr="00FB5318">
        <w:rPr>
          <w:rFonts w:ascii="Constantia" w:eastAsia="Cambria" w:hAnsi="Constantia" w:cs="Cambria"/>
          <w:i/>
          <w:iCs/>
          <w:color w:val="000000"/>
        </w:rPr>
        <w:t>α</w:t>
      </w:r>
      <w:r w:rsidRPr="00FB5318">
        <w:rPr>
          <w:rFonts w:ascii="Constantia" w:eastAsia="Cambria" w:hAnsi="Constantia" w:cs="Cambria"/>
          <w:color w:val="000000"/>
        </w:rPr>
        <w:t>) and reaction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to propagate at exactly the critical speed </w:t>
      </w:r>
      <w:r w:rsidRPr="00FB5318">
        <w:rPr>
          <w:rFonts w:ascii="Constantia" w:eastAsia="Cambria" w:hAnsi="Constantia" w:cs="Cambria"/>
          <w:i/>
          <w:iCs/>
          <w:color w:val="000000"/>
        </w:rPr>
        <w:t>c</w:t>
      </w:r>
      <w:r w:rsidRPr="00FB5318">
        <w:rPr>
          <w:rFonts w:ascii="Constantia" w:eastAsia="Cambria" w:hAnsi="Constantia" w:cs="Cambria"/>
          <w:color w:val="000000"/>
        </w:rPr>
        <w:t>* = 2√(</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regardless of the initial conditions. No matter how sharply peaked, how broadly distributed, or how asymmetrically shaped the initial entropy perturbation may be, the long-time front speed is universally and inexorably </w:t>
      </w:r>
      <w:r w:rsidRPr="00FB5318">
        <w:rPr>
          <w:rFonts w:ascii="Constantia" w:eastAsia="Cambria" w:hAnsi="Constantia" w:cs="Cambria"/>
          <w:i/>
          <w:iCs/>
          <w:color w:val="000000"/>
        </w:rPr>
        <w:t>c</w:t>
      </w:r>
      <w:r w:rsidRPr="00FB5318">
        <w:rPr>
          <w:rFonts w:ascii="Constantia" w:eastAsia="Cambria" w:hAnsi="Constantia" w:cs="Cambria"/>
          <w:color w:val="000000"/>
        </w:rPr>
        <w:t>*.</w:t>
      </w:r>
    </w:p>
    <w:p w14:paraId="28A88DBA" w14:textId="77777777" w:rsidR="003F4A2C" w:rsidRDefault="003F4A2C" w:rsidP="001F0A5F">
      <w:pPr>
        <w:pStyle w:val="Heading4"/>
        <w:spacing w:before="240" w:after="120" w:line="312" w:lineRule="auto"/>
        <w:rPr>
          <w:rFonts w:ascii="Cambria" w:hAnsi="Cambria"/>
          <w:sz w:val="24"/>
          <w:szCs w:val="24"/>
        </w:rPr>
      </w:pPr>
    </w:p>
    <w:p w14:paraId="1101B806" w14:textId="77777777" w:rsidR="003F4A2C" w:rsidRDefault="003F4A2C" w:rsidP="001F0A5F">
      <w:pPr>
        <w:pStyle w:val="Heading4"/>
        <w:spacing w:before="240" w:after="120" w:line="312" w:lineRule="auto"/>
        <w:rPr>
          <w:rFonts w:ascii="Cambria" w:hAnsi="Cambria"/>
          <w:sz w:val="24"/>
          <w:szCs w:val="24"/>
        </w:rPr>
      </w:pPr>
    </w:p>
    <w:p w14:paraId="5979FD29" w14:textId="77777777" w:rsidR="003F4A2C" w:rsidRDefault="003F4A2C" w:rsidP="001F0A5F">
      <w:pPr>
        <w:pStyle w:val="Heading4"/>
        <w:spacing w:before="240" w:after="120" w:line="312" w:lineRule="auto"/>
        <w:rPr>
          <w:rFonts w:ascii="Cambria" w:hAnsi="Cambria"/>
          <w:sz w:val="24"/>
          <w:szCs w:val="24"/>
        </w:rPr>
      </w:pPr>
    </w:p>
    <w:p w14:paraId="04E5D4DD" w14:textId="09FD678B"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lastRenderedPageBreak/>
        <w:t>16.3.2 Complete Proof of the No-Rush Theorem</w:t>
      </w:r>
    </w:p>
    <w:p w14:paraId="0023CCA0"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proof proceeds in three stages: an upper bound via the comparison principle, a lower bound via </w:t>
      </w:r>
      <w:proofErr w:type="spellStart"/>
      <w:r w:rsidRPr="00FB5318">
        <w:rPr>
          <w:rFonts w:ascii="Constantia" w:eastAsia="Cambria" w:hAnsi="Constantia" w:cs="Cambria"/>
          <w:color w:val="000000"/>
        </w:rPr>
        <w:t>subsolution</w:t>
      </w:r>
      <w:proofErr w:type="spellEnd"/>
      <w:r w:rsidRPr="00FB5318">
        <w:rPr>
          <w:rFonts w:ascii="Constantia" w:eastAsia="Cambria" w:hAnsi="Constantia" w:cs="Cambria"/>
          <w:color w:val="000000"/>
        </w:rPr>
        <w:t xml:space="preserve"> construction with the Bramson correction, and the combination of both bounds.</w:t>
      </w:r>
    </w:p>
    <w:p w14:paraId="24B6E352"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Stage 1 — Upper Bound (Comparison Principle).</w:t>
      </w:r>
    </w:p>
    <w:p w14:paraId="173B9623"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Define the </w:t>
      </w:r>
      <w:proofErr w:type="spellStart"/>
      <w:r w:rsidRPr="00FB5318">
        <w:rPr>
          <w:rFonts w:ascii="Constantia" w:eastAsia="Cambria" w:hAnsi="Constantia" w:cs="Cambria"/>
          <w:color w:val="000000"/>
        </w:rPr>
        <w:t>supersolution</w:t>
      </w:r>
      <w:proofErr w:type="spellEnd"/>
      <w:r w:rsidRPr="00FB5318">
        <w:rPr>
          <w:rFonts w:ascii="Constantia" w:eastAsia="Cambria" w:hAnsi="Constantia" w:cs="Cambria"/>
          <w:color w:val="000000"/>
        </w:rPr>
        <w:t>:</w:t>
      </w:r>
    </w:p>
    <w:p w14:paraId="63FB6BEB"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 min(1,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exp(−</w:t>
      </w:r>
      <w:r w:rsidRPr="00FB5318">
        <w:rPr>
          <w:rFonts w:ascii="Constantia" w:eastAsia="Cambria" w:hAnsi="Constantia" w:cs="Cambria"/>
          <w:i/>
          <w:iCs/>
          <w:color w:val="000000"/>
        </w:rPr>
        <w:t>λ</w:t>
      </w:r>
      <w:r w:rsidRPr="00FB5318">
        <w:rPr>
          <w:rFonts w:ascii="Constantia" w:eastAsia="Cambria" w:hAnsi="Constantia" w:cs="Cambria"/>
          <w:color w:val="000000"/>
        </w:rPr>
        <w:t>(</w:t>
      </w:r>
      <w:r w:rsidRPr="00FB5318">
        <w:rPr>
          <w:rFonts w:ascii="Constantia" w:eastAsia="Cambria" w:hAnsi="Constantia" w:cs="Cambria"/>
          <w:i/>
          <w:iCs/>
          <w:color w:val="000000"/>
        </w:rPr>
        <w:t>x</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ct</w:t>
      </w:r>
      <w:proofErr w:type="spellEnd"/>
      <w:r w:rsidRPr="00FB5318">
        <w:rPr>
          <w:rFonts w:ascii="Constantia" w:eastAsia="Cambria" w:hAnsi="Constantia" w:cs="Cambria"/>
          <w:color w:val="000000"/>
        </w:rPr>
        <w:t>))) (16.48)</w:t>
      </w:r>
    </w:p>
    <w:p w14:paraId="3F6800D8"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where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&gt; 0 and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satisfy </w:t>
      </w:r>
      <w:r w:rsidRPr="00FB5318">
        <w:rPr>
          <w:rFonts w:ascii="Constantia" w:eastAsia="Cambria" w:hAnsi="Constantia" w:cs="Cambria"/>
          <w:i/>
          <w:iCs/>
          <w:color w:val="000000"/>
        </w:rPr>
        <w:t>αλ</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cλ</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0. In the region where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 xml:space="preserve"> =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exp(−</w:t>
      </w:r>
      <w:r w:rsidRPr="00FB5318">
        <w:rPr>
          <w:rFonts w:ascii="Constantia" w:eastAsia="Cambria" w:hAnsi="Constantia" w:cs="Cambria"/>
          <w:i/>
          <w:iCs/>
          <w:color w:val="000000"/>
        </w:rPr>
        <w:t>λ</w:t>
      </w:r>
      <w:r w:rsidRPr="00FB5318">
        <w:rPr>
          <w:rFonts w:ascii="Constantia" w:eastAsia="Cambria" w:hAnsi="Constantia" w:cs="Cambria"/>
          <w:color w:val="000000"/>
        </w:rPr>
        <w:t>(</w:t>
      </w:r>
      <w:r w:rsidRPr="00FB5318">
        <w:rPr>
          <w:rFonts w:ascii="Constantia" w:eastAsia="Cambria" w:hAnsi="Constantia" w:cs="Cambria"/>
          <w:i/>
          <w:iCs/>
          <w:color w:val="000000"/>
        </w:rPr>
        <w:t>x</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ct</w:t>
      </w:r>
      <w:proofErr w:type="spellEnd"/>
      <w:r w:rsidRPr="00FB5318">
        <w:rPr>
          <w:rFonts w:ascii="Constantia" w:eastAsia="Cambria" w:hAnsi="Constantia" w:cs="Cambria"/>
          <w:color w:val="000000"/>
        </w:rPr>
        <w:t>)) &lt; 1, compute:</w:t>
      </w:r>
    </w:p>
    <w:p w14:paraId="13F53C95"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proofErr w:type="spellEnd"/>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Acλ</w:t>
      </w:r>
      <w:proofErr w:type="spellEnd"/>
      <w:r w:rsidRPr="00FB5318">
        <w:rPr>
          <w:rFonts w:ascii="Constantia" w:eastAsia="Cambria" w:hAnsi="Constantia" w:cs="Cambria"/>
          <w:color w:val="000000"/>
        </w:rPr>
        <w:t xml:space="preserve"> exp(−</w:t>
      </w:r>
      <w:r w:rsidRPr="00FB5318">
        <w:rPr>
          <w:rFonts w:ascii="Constantia" w:eastAsia="Cambria" w:hAnsi="Constantia" w:cs="Cambria"/>
          <w:i/>
          <w:iCs/>
          <w:color w:val="000000"/>
        </w:rPr>
        <w:t>λ</w:t>
      </w:r>
      <w:r w:rsidRPr="00FB5318">
        <w:rPr>
          <w:rFonts w:ascii="Constantia" w:eastAsia="Cambria" w:hAnsi="Constantia" w:cs="Cambria"/>
          <w:color w:val="000000"/>
        </w:rPr>
        <w:t>(</w:t>
      </w:r>
      <w:r w:rsidRPr="00FB5318">
        <w:rPr>
          <w:rFonts w:ascii="Constantia" w:eastAsia="Cambria" w:hAnsi="Constantia" w:cs="Cambria"/>
          <w:i/>
          <w:iCs/>
          <w:color w:val="000000"/>
        </w:rPr>
        <w:t>x</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ct</w:t>
      </w:r>
      <w:proofErr w:type="spellEnd"/>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cλ</w:t>
      </w:r>
      <w:proofErr w:type="spellEnd"/>
      <w:r w:rsidRPr="00FB5318">
        <w:rPr>
          <w:rFonts w:ascii="Constantia" w:eastAsia="Cambria" w:hAnsi="Constantia" w:cs="Cambria"/>
          <w:i/>
          <w:iCs/>
          <w:color w:val="000000"/>
        </w:rPr>
        <w:t xml:space="preserve"> S</w:t>
      </w:r>
      <w:r w:rsidRPr="00FB5318">
        <w:rPr>
          <w:rFonts w:ascii="Constantia" w:eastAsia="Cambria" w:hAnsi="Constantia" w:cs="Cambria"/>
          <w:color w:val="000000"/>
          <w:vertAlign w:val="subscript"/>
        </w:rPr>
        <w:t>upper</w:t>
      </w:r>
    </w:p>
    <w:p w14:paraId="4221D900"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i/>
          <w:iCs/>
          <w:color w:val="000000"/>
        </w:rPr>
        <w:t>α</w:t>
      </w:r>
      <w:r w:rsidRPr="00FB5318">
        <w:rPr>
          <w:rFonts w:ascii="Cambria Math" w:eastAsia="Cambria" w:hAnsi="Cambria Math" w:cs="Cambria Math"/>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αλ</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p>
    <w:p w14:paraId="278EA9AC"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i/>
          <w:iCs/>
          <w:color w:val="000000"/>
        </w:rPr>
        <w:t>β 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 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 xml:space="preserve">   (since 1 −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 xml:space="preserve"> ≤ 1)</w:t>
      </w:r>
    </w:p>
    <w:p w14:paraId="270FE8B4"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Therefore:</w:t>
      </w:r>
    </w:p>
    <w:p w14:paraId="285F043A"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α</w:t>
      </w:r>
      <w:r w:rsidRPr="00FB5318">
        <w:rPr>
          <w:rFonts w:ascii="Cambria Math" w:eastAsia="Cambria" w:hAnsi="Cambria Math" w:cs="Cambria Math"/>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 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 ≥ (</w:t>
      </w:r>
      <w:proofErr w:type="spellStart"/>
      <w:r w:rsidRPr="00FB5318">
        <w:rPr>
          <w:rFonts w:ascii="Constantia" w:eastAsia="Cambria" w:hAnsi="Constantia" w:cs="Cambria"/>
          <w:i/>
          <w:iCs/>
          <w:color w:val="000000"/>
        </w:rPr>
        <w:t>cλ</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αλ</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 xml:space="preserve"> ≥ 0</w:t>
      </w:r>
    </w:p>
    <w:p w14:paraId="6031FFCF"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where the last inequality follows from </w:t>
      </w:r>
      <w:r w:rsidRPr="00FB5318">
        <w:rPr>
          <w:rFonts w:ascii="Constantia" w:eastAsia="Cambria" w:hAnsi="Constantia" w:cs="Cambria"/>
          <w:i/>
          <w:iCs/>
          <w:color w:val="000000"/>
        </w:rPr>
        <w:t>αλ</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cλ</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0, i.e., </w:t>
      </w:r>
      <w:proofErr w:type="spellStart"/>
      <w:r w:rsidRPr="00FB5318">
        <w:rPr>
          <w:rFonts w:ascii="Constantia" w:eastAsia="Cambria" w:hAnsi="Constantia" w:cs="Cambria"/>
          <w:i/>
          <w:iCs/>
          <w:color w:val="000000"/>
        </w:rPr>
        <w:t>cλ</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αλ</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0. </w:t>
      </w:r>
      <w:proofErr w:type="gramStart"/>
      <w:r w:rsidRPr="00FB5318">
        <w:rPr>
          <w:rFonts w:ascii="Constantia" w:eastAsia="Cambria" w:hAnsi="Constantia" w:cs="Cambria"/>
          <w:color w:val="000000"/>
        </w:rPr>
        <w:t>Thus</w:t>
      </w:r>
      <w:proofErr w:type="gramEnd"/>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 xml:space="preserve"> satisfies:</w:t>
      </w:r>
    </w:p>
    <w:p w14:paraId="792F80C3"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   (in the distributional sense) (16.49)</w:t>
      </w:r>
    </w:p>
    <w:p w14:paraId="2E6BAD81"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By the </w:t>
      </w:r>
      <w:r w:rsidRPr="00FB5318">
        <w:rPr>
          <w:rFonts w:ascii="Constantia" w:eastAsia="Cambria" w:hAnsi="Constantia" w:cs="Cambria"/>
          <w:b/>
          <w:bCs/>
          <w:color w:val="000000"/>
        </w:rPr>
        <w:t>comparison principle</w:t>
      </w:r>
      <w:r w:rsidRPr="00FB5318">
        <w:rPr>
          <w:rFonts w:ascii="Constantia" w:eastAsia="Cambria" w:hAnsi="Constantia" w:cs="Cambria"/>
          <w:color w:val="000000"/>
        </w:rPr>
        <w:t xml:space="preserve"> for parabolic PDEs (which holds for the Fisher–KPP equation because the reaction term </w:t>
      </w:r>
      <w:r w:rsidRPr="00FB5318">
        <w:rPr>
          <w:rFonts w:ascii="Constantia" w:eastAsia="Cambria" w:hAnsi="Constantia" w:cs="Cambria"/>
          <w:i/>
          <w:iCs/>
          <w:color w:val="000000"/>
        </w:rPr>
        <w:t>f</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 S</w:t>
      </w:r>
      <w:r w:rsidRPr="00FB5318">
        <w:rPr>
          <w:rFonts w:ascii="Constantia" w:eastAsia="Cambria" w:hAnsi="Constantia" w:cs="Cambria"/>
          <w:color w:val="000000"/>
        </w:rPr>
        <w:t>(1−</w:t>
      </w:r>
      <w:r w:rsidRPr="00FB5318">
        <w:rPr>
          <w:rFonts w:ascii="Constantia" w:eastAsia="Cambria" w:hAnsi="Constantia" w:cs="Cambria"/>
          <w:i/>
          <w:iCs/>
          <w:color w:val="000000"/>
        </w:rPr>
        <w:t>S</w:t>
      </w:r>
      <w:r w:rsidRPr="00FB5318">
        <w:rPr>
          <w:rFonts w:ascii="Constantia" w:eastAsia="Cambria" w:hAnsi="Constantia" w:cs="Cambria"/>
          <w:color w:val="000000"/>
        </w:rPr>
        <w:t>) is Lipschitz continuous on [0,1] and the equation satisfies the maximum principle):</w:t>
      </w:r>
    </w:p>
    <w:p w14:paraId="73EC00A8"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for all (</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(16.50)</w:t>
      </w:r>
    </w:p>
    <w:p w14:paraId="3FE22238"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lastRenderedPageBreak/>
        <w:t xml:space="preserve">provided </w:t>
      </w:r>
      <w:r w:rsidRPr="00FB5318">
        <w:rPr>
          <w:rFonts w:ascii="Constantia" w:eastAsia="Cambria" w:hAnsi="Constantia" w:cs="Cambria"/>
          <w:i/>
          <w:iCs/>
          <w:color w:val="000000"/>
        </w:rPr>
        <w:t>S</w:t>
      </w:r>
      <w:r w:rsidRPr="00FB5318">
        <w:rPr>
          <w:rFonts w:ascii="Constantia" w:eastAsia="Cambria" w:hAnsi="Constantia" w:cs="Cambria"/>
          <w:color w:val="000000"/>
        </w:rPr>
        <w:t>(</w:t>
      </w:r>
      <w:r w:rsidRPr="00FB5318">
        <w:rPr>
          <w:rFonts w:ascii="Constantia" w:eastAsia="Cambria" w:hAnsi="Constantia" w:cs="Cambria"/>
          <w:i/>
          <w:iCs/>
          <w:color w:val="000000"/>
        </w:rPr>
        <w:t>x</w:t>
      </w:r>
      <w:r w:rsidRPr="00FB5318">
        <w:rPr>
          <w:rFonts w:ascii="Constantia" w:eastAsia="Cambria" w:hAnsi="Constantia" w:cs="Cambria"/>
          <w:color w:val="000000"/>
        </w:rPr>
        <w:t xml:space="preserve">, 0) ≤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w:t>
      </w:r>
      <w:r w:rsidRPr="00FB5318">
        <w:rPr>
          <w:rFonts w:ascii="Constantia" w:eastAsia="Cambria" w:hAnsi="Constantia" w:cs="Cambria"/>
          <w:i/>
          <w:iCs/>
          <w:color w:val="000000"/>
        </w:rPr>
        <w:t>x</w:t>
      </w:r>
      <w:r w:rsidRPr="00FB5318">
        <w:rPr>
          <w:rFonts w:ascii="Constantia" w:eastAsia="Cambria" w:hAnsi="Constantia" w:cs="Cambria"/>
          <w:color w:val="000000"/>
        </w:rPr>
        <w:t xml:space="preserve">, 0) for all </w:t>
      </w:r>
      <w:r w:rsidRPr="00FB5318">
        <w:rPr>
          <w:rFonts w:ascii="Constantia" w:eastAsia="Cambria" w:hAnsi="Constantia" w:cs="Cambria"/>
          <w:i/>
          <w:iCs/>
          <w:color w:val="000000"/>
        </w:rPr>
        <w:t>x</w:t>
      </w:r>
      <w:r w:rsidRPr="00FB5318">
        <w:rPr>
          <w:rFonts w:ascii="Constantia" w:eastAsia="Cambria" w:hAnsi="Constantia" w:cs="Cambria"/>
          <w:color w:val="000000"/>
        </w:rPr>
        <w:t>. For compactly supported initial data with support in [−</w:t>
      </w:r>
      <w:r w:rsidRPr="00FB5318">
        <w:rPr>
          <w:rFonts w:ascii="Constantia" w:eastAsia="Cambria" w:hAnsi="Constantia" w:cs="Cambria"/>
          <w:i/>
          <w:iCs/>
          <w:color w:val="000000"/>
        </w:rPr>
        <w:t>R</w:t>
      </w:r>
      <w:r w:rsidRPr="00FB5318">
        <w:rPr>
          <w:rFonts w:ascii="Constantia" w:eastAsia="Cambria" w:hAnsi="Constantia" w:cs="Cambria"/>
          <w:color w:val="000000"/>
        </w:rPr>
        <w:t xml:space="preserve">, </w:t>
      </w:r>
      <w:r w:rsidRPr="00FB5318">
        <w:rPr>
          <w:rFonts w:ascii="Constantia" w:eastAsia="Cambria" w:hAnsi="Constantia" w:cs="Cambria"/>
          <w:i/>
          <w:iCs/>
          <w:color w:val="000000"/>
        </w:rPr>
        <w:t>R</w:t>
      </w:r>
      <w:r w:rsidRPr="00FB5318">
        <w:rPr>
          <w:rFonts w:ascii="Constantia" w:eastAsia="Cambria" w:hAnsi="Constantia" w:cs="Cambria"/>
          <w:color w:val="000000"/>
        </w:rPr>
        <w:t xml:space="preserve">], choose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 exp(</w:t>
      </w:r>
      <w:r w:rsidRPr="00FB5318">
        <w:rPr>
          <w:rFonts w:ascii="Constantia" w:eastAsia="Cambria" w:hAnsi="Constantia" w:cs="Cambria"/>
          <w:i/>
          <w:iCs/>
          <w:color w:val="000000"/>
        </w:rPr>
        <w:t>λ R</w:t>
      </w:r>
      <w:r w:rsidRPr="00FB5318">
        <w:rPr>
          <w:rFonts w:ascii="Constantia" w:eastAsia="Cambria" w:hAnsi="Constantia" w:cs="Cambria"/>
          <w:color w:val="000000"/>
        </w:rPr>
        <w:t xml:space="preserve">) so that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exp(−</w:t>
      </w:r>
      <w:r w:rsidRPr="00FB5318">
        <w:rPr>
          <w:rFonts w:ascii="Constantia" w:eastAsia="Cambria" w:hAnsi="Constantia" w:cs="Cambria"/>
          <w:i/>
          <w:iCs/>
          <w:color w:val="000000"/>
        </w:rPr>
        <w:t>λ x</w:t>
      </w:r>
      <w:r w:rsidRPr="00FB5318">
        <w:rPr>
          <w:rFonts w:ascii="Constantia" w:eastAsia="Cambria" w:hAnsi="Constantia" w:cs="Cambria"/>
          <w:color w:val="000000"/>
        </w:rPr>
        <w:t xml:space="preserve">) ≥ 1 ≥ </w:t>
      </w:r>
      <w:r w:rsidRPr="00FB5318">
        <w:rPr>
          <w:rFonts w:ascii="Constantia" w:eastAsia="Cambria" w:hAnsi="Constantia" w:cs="Cambria"/>
          <w:i/>
          <w:iCs/>
          <w:color w:val="000000"/>
        </w:rPr>
        <w:t>S</w:t>
      </w:r>
      <w:r w:rsidRPr="00FB5318">
        <w:rPr>
          <w:rFonts w:ascii="Constantia" w:eastAsia="Cambria" w:hAnsi="Constantia" w:cs="Cambria"/>
          <w:color w:val="000000"/>
        </w:rPr>
        <w:t>(</w:t>
      </w:r>
      <w:r w:rsidRPr="00FB5318">
        <w:rPr>
          <w:rFonts w:ascii="Constantia" w:eastAsia="Cambria" w:hAnsi="Constantia" w:cs="Cambria"/>
          <w:i/>
          <w:iCs/>
          <w:color w:val="000000"/>
        </w:rPr>
        <w:t>x</w:t>
      </w:r>
      <w:r w:rsidRPr="00FB5318">
        <w:rPr>
          <w:rFonts w:ascii="Constantia" w:eastAsia="Cambria" w:hAnsi="Constantia" w:cs="Cambria"/>
          <w:color w:val="000000"/>
        </w:rPr>
        <w:t xml:space="preserve">, 0) for all </w:t>
      </w:r>
      <w:r w:rsidRPr="00FB5318">
        <w:rPr>
          <w:rFonts w:ascii="Constantia" w:eastAsia="Cambria" w:hAnsi="Constantia" w:cs="Cambria"/>
          <w:i/>
          <w:iCs/>
          <w:color w:val="000000"/>
        </w:rPr>
        <w:t>x</w:t>
      </w:r>
      <w:r w:rsidRPr="00FB5318">
        <w:rPr>
          <w:rFonts w:ascii="Constantia" w:eastAsia="Cambria" w:hAnsi="Constantia" w:cs="Cambria"/>
          <w:color w:val="000000"/>
        </w:rPr>
        <w:t xml:space="preserve"> ≤ </w:t>
      </w:r>
      <w:r w:rsidRPr="00FB5318">
        <w:rPr>
          <w:rFonts w:ascii="Constantia" w:eastAsia="Cambria" w:hAnsi="Constantia" w:cs="Cambria"/>
          <w:i/>
          <w:iCs/>
          <w:color w:val="000000"/>
        </w:rPr>
        <w:t>R</w:t>
      </w:r>
      <w:r w:rsidRPr="00FB5318">
        <w:rPr>
          <w:rFonts w:ascii="Constantia" w:eastAsia="Cambria" w:hAnsi="Constantia" w:cs="Cambria"/>
          <w:color w:val="000000"/>
        </w:rPr>
        <w:t xml:space="preserve">, and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exp(−</w:t>
      </w:r>
      <w:r w:rsidRPr="00FB5318">
        <w:rPr>
          <w:rFonts w:ascii="Constantia" w:eastAsia="Cambria" w:hAnsi="Constantia" w:cs="Cambria"/>
          <w:i/>
          <w:iCs/>
          <w:color w:val="000000"/>
        </w:rPr>
        <w:t>λ x</w:t>
      </w:r>
      <w:r w:rsidRPr="00FB5318">
        <w:rPr>
          <w:rFonts w:ascii="Constantia" w:eastAsia="Cambria" w:hAnsi="Constantia" w:cs="Cambria"/>
          <w:color w:val="000000"/>
        </w:rPr>
        <w:t xml:space="preserve">) ≥ 0 = </w:t>
      </w:r>
      <w:r w:rsidRPr="00FB5318">
        <w:rPr>
          <w:rFonts w:ascii="Constantia" w:eastAsia="Cambria" w:hAnsi="Constantia" w:cs="Cambria"/>
          <w:i/>
          <w:iCs/>
          <w:color w:val="000000"/>
        </w:rPr>
        <w:t>S</w:t>
      </w:r>
      <w:r w:rsidRPr="00FB5318">
        <w:rPr>
          <w:rFonts w:ascii="Constantia" w:eastAsia="Cambria" w:hAnsi="Constantia" w:cs="Cambria"/>
          <w:color w:val="000000"/>
        </w:rPr>
        <w:t>(</w:t>
      </w:r>
      <w:r w:rsidRPr="00FB5318">
        <w:rPr>
          <w:rFonts w:ascii="Constantia" w:eastAsia="Cambria" w:hAnsi="Constantia" w:cs="Cambria"/>
          <w:i/>
          <w:iCs/>
          <w:color w:val="000000"/>
        </w:rPr>
        <w:t>x</w:t>
      </w:r>
      <w:r w:rsidRPr="00FB5318">
        <w:rPr>
          <w:rFonts w:ascii="Constantia" w:eastAsia="Cambria" w:hAnsi="Constantia" w:cs="Cambria"/>
          <w:color w:val="000000"/>
        </w:rPr>
        <w:t xml:space="preserve">, 0) for </w:t>
      </w:r>
      <w:r w:rsidRPr="00FB5318">
        <w:rPr>
          <w:rFonts w:ascii="Constantia" w:eastAsia="Cambria" w:hAnsi="Constantia" w:cs="Cambria"/>
          <w:i/>
          <w:iCs/>
          <w:color w:val="000000"/>
        </w:rPr>
        <w:t>x</w:t>
      </w:r>
      <w:r w:rsidRPr="00FB5318">
        <w:rPr>
          <w:rFonts w:ascii="Constantia" w:eastAsia="Cambria" w:hAnsi="Constantia" w:cs="Cambria"/>
          <w:color w:val="000000"/>
        </w:rPr>
        <w:t xml:space="preserve"> &gt; </w:t>
      </w:r>
      <w:r w:rsidRPr="00FB5318">
        <w:rPr>
          <w:rFonts w:ascii="Constantia" w:eastAsia="Cambria" w:hAnsi="Constantia" w:cs="Cambria"/>
          <w:i/>
          <w:iCs/>
          <w:color w:val="000000"/>
        </w:rPr>
        <w:t>R</w:t>
      </w:r>
      <w:r w:rsidRPr="00FB5318">
        <w:rPr>
          <w:rFonts w:ascii="Constantia" w:eastAsia="Cambria" w:hAnsi="Constantia" w:cs="Cambria"/>
          <w:color w:val="000000"/>
        </w:rPr>
        <w:t xml:space="preserve">. Then for the front position defined by </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front</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ε</w:t>
      </w:r>
      <w:r w:rsidRPr="00FB5318">
        <w:rPr>
          <w:rFonts w:ascii="Constantia" w:eastAsia="Cambria" w:hAnsi="Constantia" w:cs="Cambria"/>
          <w:color w:val="000000"/>
        </w:rPr>
        <w:t>:</w:t>
      </w:r>
    </w:p>
    <w:p w14:paraId="61479B7A"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i/>
          <w:iCs/>
          <w:color w:val="000000"/>
        </w:rPr>
        <w:t>ε</w:t>
      </w:r>
      <w:r w:rsidRPr="00FB5318">
        <w:rPr>
          <w:rFonts w:ascii="Constantia" w:eastAsia="Cambria" w:hAnsi="Constantia" w:cs="Cambria"/>
          <w:color w:val="000000"/>
        </w:rPr>
        <w:t xml:space="preserve"> ≤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upper</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front</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exp(−</w:t>
      </w:r>
      <w:r w:rsidRPr="00FB5318">
        <w:rPr>
          <w:rFonts w:ascii="Constantia" w:eastAsia="Cambria" w:hAnsi="Constantia" w:cs="Cambria"/>
          <w:i/>
          <w:iCs/>
          <w:color w:val="000000"/>
        </w:rPr>
        <w:t>λ</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front</w:t>
      </w:r>
      <w:proofErr w:type="spellEnd"/>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ct</w:t>
      </w:r>
      <w:proofErr w:type="spellEnd"/>
      <w:r w:rsidRPr="00FB5318">
        <w:rPr>
          <w:rFonts w:ascii="Constantia" w:eastAsia="Cambria" w:hAnsi="Constantia" w:cs="Cambria"/>
          <w:color w:val="000000"/>
        </w:rPr>
        <w:t>))</w:t>
      </w:r>
    </w:p>
    <w:p w14:paraId="13248F0F"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Taking logarithms:</w:t>
      </w:r>
    </w:p>
    <w:p w14:paraId="7C90EFF6" w14:textId="77777777" w:rsidR="001F0A5F" w:rsidRPr="00FB5318" w:rsidRDefault="001F0A5F" w:rsidP="001F0A5F">
      <w:pPr>
        <w:spacing w:before="60" w:after="120" w:line="384" w:lineRule="auto"/>
        <w:jc w:val="center"/>
        <w:rPr>
          <w:rFonts w:ascii="Constantia" w:hAnsi="Constantia"/>
        </w:rPr>
      </w:pPr>
      <w:proofErr w:type="spellStart"/>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front</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ct</w:t>
      </w:r>
      <w:proofErr w:type="spellEnd"/>
      <w:r w:rsidRPr="00FB5318">
        <w:rPr>
          <w:rFonts w:ascii="Constantia" w:eastAsia="Cambria" w:hAnsi="Constantia" w:cs="Cambria"/>
          <w:color w:val="000000"/>
        </w:rPr>
        <w:t xml:space="preserve"> + (1/</w:t>
      </w:r>
      <w:r w:rsidRPr="00FB5318">
        <w:rPr>
          <w:rFonts w:ascii="Constantia" w:eastAsia="Cambria" w:hAnsi="Constantia" w:cs="Cambria"/>
          <w:i/>
          <w:iCs/>
          <w:color w:val="000000"/>
        </w:rPr>
        <w:t>λ</w:t>
      </w:r>
      <w:r w:rsidRPr="00FB5318">
        <w:rPr>
          <w:rFonts w:ascii="Constantia" w:eastAsia="Cambria" w:hAnsi="Constantia" w:cs="Cambria"/>
          <w:color w:val="000000"/>
        </w:rPr>
        <w:t>) ln(</w:t>
      </w:r>
      <w:r w:rsidRPr="00FB5318">
        <w:rPr>
          <w:rFonts w:ascii="Constantia" w:eastAsia="Cambria" w:hAnsi="Constantia" w:cs="Cambria"/>
          <w:i/>
          <w:iCs/>
          <w:color w:val="000000"/>
        </w:rPr>
        <w:t>A</w:t>
      </w:r>
      <w:r w:rsidRPr="00FB5318">
        <w:rPr>
          <w:rFonts w:ascii="Constantia" w:eastAsia="Cambria" w:hAnsi="Constantia" w:cs="Cambria"/>
          <w:color w:val="000000"/>
        </w:rPr>
        <w:t>/</w:t>
      </w:r>
      <w:r w:rsidRPr="00FB5318">
        <w:rPr>
          <w:rFonts w:ascii="Constantia" w:eastAsia="Cambria" w:hAnsi="Constantia" w:cs="Cambria"/>
          <w:i/>
          <w:iCs/>
          <w:color w:val="000000"/>
        </w:rPr>
        <w:t>ε</w:t>
      </w:r>
      <w:r w:rsidRPr="00FB5318">
        <w:rPr>
          <w:rFonts w:ascii="Constantia" w:eastAsia="Cambria" w:hAnsi="Constantia" w:cs="Cambria"/>
          <w:color w:val="000000"/>
        </w:rPr>
        <w:t>) (16.51)</w:t>
      </w:r>
    </w:p>
    <w:p w14:paraId="5F52B570"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Dividing both sides by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and taking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w:t>
      </w:r>
    </w:p>
    <w:p w14:paraId="03077A4F" w14:textId="77777777" w:rsidR="001F0A5F" w:rsidRPr="00FB5318" w:rsidRDefault="001F0A5F" w:rsidP="001F0A5F">
      <w:pPr>
        <w:spacing w:before="60" w:after="120" w:line="384" w:lineRule="auto"/>
        <w:jc w:val="center"/>
        <w:rPr>
          <w:rFonts w:ascii="Constantia" w:hAnsi="Constantia"/>
        </w:rPr>
      </w:pPr>
      <w:proofErr w:type="spellStart"/>
      <w:r w:rsidRPr="00FB5318">
        <w:rPr>
          <w:rFonts w:ascii="Constantia" w:eastAsia="Cambria" w:hAnsi="Constantia" w:cs="Cambria"/>
          <w:color w:val="000000"/>
        </w:rPr>
        <w:t>limsup</w:t>
      </w:r>
      <w:r w:rsidRPr="00FB5318">
        <w:rPr>
          <w:rFonts w:ascii="Constantia" w:eastAsia="Cambria" w:hAnsi="Constantia" w:cs="Cambria"/>
          <w:i/>
          <w:iCs/>
          <w:color w:val="000000"/>
          <w:vertAlign w:val="subscript"/>
        </w:rPr>
        <w:t>t</w:t>
      </w:r>
      <w:proofErr w:type="spellEnd"/>
      <w:r w:rsidRPr="00FB5318">
        <w:rPr>
          <w:rFonts w:ascii="Times New Roman" w:eastAsia="Cambria" w:hAnsi="Times New Roman" w:cs="Times New Roman"/>
          <w:color w:val="000000"/>
          <w:vertAlign w:val="subscript"/>
        </w:rPr>
        <w:t>→</w:t>
      </w:r>
      <w:r w:rsidRPr="00FB5318">
        <w:rPr>
          <w:rFonts w:ascii="Constantia" w:eastAsia="Cambria" w:hAnsi="Constantia" w:cs="Constantia"/>
          <w:color w:val="000000"/>
          <w:vertAlign w:val="subscript"/>
        </w:rPr>
        <w:t>∞</w:t>
      </w:r>
      <w:r w:rsidRPr="00FB5318">
        <w:rPr>
          <w:rFonts w:ascii="Constantia" w:eastAsia="Cambria" w:hAnsi="Constantia" w:cs="Cambria"/>
          <w:color w:val="000000"/>
        </w:rPr>
        <w:t xml:space="preserve"> </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front</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(16.52)</w:t>
      </w:r>
    </w:p>
    <w:p w14:paraId="50EBDC66"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Since this inequality holds for all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and all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satisfying </w:t>
      </w:r>
      <w:r w:rsidRPr="00FB5318">
        <w:rPr>
          <w:rFonts w:ascii="Constantia" w:eastAsia="Cambria" w:hAnsi="Constantia" w:cs="Cambria"/>
          <w:i/>
          <w:iCs/>
          <w:color w:val="000000"/>
        </w:rPr>
        <w:t>αλ</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cλ</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0, taking the infimum over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(i.e., setting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c</w:t>
      </w:r>
      <w:r w:rsidRPr="00FB5318">
        <w:rPr>
          <w:rFonts w:ascii="Constantia" w:eastAsia="Cambria" w:hAnsi="Constantia" w:cs="Cambria"/>
          <w:color w:val="000000"/>
        </w:rPr>
        <w:t>*) yields:</w:t>
      </w:r>
    </w:p>
    <w:p w14:paraId="03731BA3" w14:textId="77777777" w:rsidR="001F0A5F" w:rsidRPr="00FB5318" w:rsidRDefault="001F0A5F" w:rsidP="001F0A5F">
      <w:pPr>
        <w:spacing w:before="60" w:after="120" w:line="384" w:lineRule="auto"/>
        <w:jc w:val="center"/>
        <w:rPr>
          <w:rFonts w:ascii="Constantia" w:hAnsi="Constantia"/>
        </w:rPr>
      </w:pPr>
      <w:proofErr w:type="spellStart"/>
      <w:r w:rsidRPr="00FB5318">
        <w:rPr>
          <w:rFonts w:ascii="Constantia" w:eastAsia="Cambria" w:hAnsi="Constantia" w:cs="Cambria"/>
          <w:color w:val="000000"/>
        </w:rPr>
        <w:t>limsup</w:t>
      </w:r>
      <w:r w:rsidRPr="00FB5318">
        <w:rPr>
          <w:rFonts w:ascii="Constantia" w:eastAsia="Cambria" w:hAnsi="Constantia" w:cs="Cambria"/>
          <w:i/>
          <w:iCs/>
          <w:color w:val="000000"/>
          <w:vertAlign w:val="subscript"/>
        </w:rPr>
        <w:t>t</w:t>
      </w:r>
      <w:proofErr w:type="spellEnd"/>
      <w:r w:rsidRPr="00FB5318">
        <w:rPr>
          <w:rFonts w:ascii="Times New Roman" w:eastAsia="Cambria" w:hAnsi="Times New Roman" w:cs="Times New Roman"/>
          <w:color w:val="000000"/>
          <w:vertAlign w:val="subscript"/>
        </w:rPr>
        <w:t>→</w:t>
      </w:r>
      <w:r w:rsidRPr="00FB5318">
        <w:rPr>
          <w:rFonts w:ascii="Constantia" w:eastAsia="Cambria" w:hAnsi="Constantia" w:cs="Constantia"/>
          <w:color w:val="000000"/>
          <w:vertAlign w:val="subscript"/>
        </w:rPr>
        <w:t>∞</w:t>
      </w:r>
      <w:r w:rsidRPr="00FB5318">
        <w:rPr>
          <w:rFonts w:ascii="Constantia" w:eastAsia="Cambria" w:hAnsi="Constantia" w:cs="Cambria"/>
          <w:color w:val="000000"/>
        </w:rPr>
        <w:t xml:space="preserve"> </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front</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proofErr w:type="gramStart"/>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proofErr w:type="gramEnd"/>
      <w:r w:rsidRPr="00FB5318">
        <w:rPr>
          <w:rFonts w:ascii="Constantia" w:eastAsia="Cambria" w:hAnsi="Constantia" w:cs="Cambria"/>
          <w:color w:val="000000"/>
        </w:rPr>
        <w:t>* = 2√(</w:t>
      </w:r>
      <w:r w:rsidRPr="00FB5318">
        <w:rPr>
          <w:rFonts w:ascii="Constantia" w:eastAsia="Cambria" w:hAnsi="Constantia" w:cs="Cambria"/>
          <w:i/>
          <w:iCs/>
          <w:color w:val="000000"/>
        </w:rPr>
        <w:t>αβ</w:t>
      </w:r>
      <w:r w:rsidRPr="00FB5318">
        <w:rPr>
          <w:rFonts w:ascii="Constantia" w:eastAsia="Cambria" w:hAnsi="Constantia" w:cs="Cambria"/>
          <w:color w:val="000000"/>
        </w:rPr>
        <w:t>) (16.53)</w:t>
      </w:r>
    </w:p>
    <w:p w14:paraId="71F7F9E1"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This completes Stage 1.</w:t>
      </w:r>
    </w:p>
    <w:p w14:paraId="513A1962"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Stage 2 — Lower Bound (</w:t>
      </w:r>
      <w:proofErr w:type="spellStart"/>
      <w:r w:rsidRPr="00FB5318">
        <w:rPr>
          <w:rFonts w:ascii="Constantia" w:eastAsia="Cambria" w:hAnsi="Constantia" w:cs="Cambria"/>
          <w:b/>
          <w:bCs/>
          <w:color w:val="000000"/>
        </w:rPr>
        <w:t>Subsolution</w:t>
      </w:r>
      <w:proofErr w:type="spellEnd"/>
      <w:r w:rsidRPr="00FB5318">
        <w:rPr>
          <w:rFonts w:ascii="Constantia" w:eastAsia="Cambria" w:hAnsi="Constantia" w:cs="Cambria"/>
          <w:b/>
          <w:bCs/>
          <w:color w:val="000000"/>
        </w:rPr>
        <w:t xml:space="preserve"> Construction).</w:t>
      </w:r>
    </w:p>
    <w:p w14:paraId="3CECAD21"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lower bound is more delicate and requires the construction of an appropriate </w:t>
      </w:r>
      <w:proofErr w:type="spellStart"/>
      <w:r w:rsidRPr="00FB5318">
        <w:rPr>
          <w:rFonts w:ascii="Constantia" w:eastAsia="Cambria" w:hAnsi="Constantia" w:cs="Cambria"/>
          <w:color w:val="000000"/>
        </w:rPr>
        <w:t>subsolution</w:t>
      </w:r>
      <w:proofErr w:type="spellEnd"/>
      <w:r w:rsidRPr="00FB5318">
        <w:rPr>
          <w:rFonts w:ascii="Constantia" w:eastAsia="Cambria" w:hAnsi="Constantia" w:cs="Cambria"/>
          <w:color w:val="000000"/>
        </w:rPr>
        <w:t xml:space="preserve">. Following the methodology of Bramson (1983), adapted to the </w:t>
      </w:r>
      <w:r w:rsidRPr="00FB5318">
        <w:rPr>
          <w:rFonts w:ascii="Constantia" w:eastAsia="Cambria" w:hAnsi="Constantia" w:cs="Cambria"/>
          <w:b/>
          <w:bCs/>
          <w:color w:val="000000"/>
        </w:rPr>
        <w:t>Theory of Entropicity</w:t>
      </w:r>
      <w:r w:rsidRPr="00FB5318">
        <w:rPr>
          <w:rFonts w:ascii="Constantia" w:eastAsia="Cambria" w:hAnsi="Constantia" w:cs="Cambria"/>
          <w:color w:val="000000"/>
        </w:rPr>
        <w:t>, define:</w:t>
      </w:r>
    </w:p>
    <w:p w14:paraId="5EBA8D60"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lower</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 max(0, </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Constantia" w:eastAsia="Cambria" w:hAnsi="Constantia" w:cs="Cambria"/>
          <w:color w:val="000000"/>
        </w:rPr>
        <w:t>(</w:t>
      </w:r>
      <w:r w:rsidRPr="00FB5318">
        <w:rPr>
          <w:rFonts w:ascii="Constantia" w:eastAsia="Cambria" w:hAnsi="Constantia" w:cs="Cambria"/>
          <w:i/>
          <w:iCs/>
          <w:color w:val="000000"/>
        </w:rPr>
        <w:t>x</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(3/(2</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ln </w:t>
      </w:r>
      <w:r w:rsidRPr="00FB5318">
        <w:rPr>
          <w:rFonts w:ascii="Constantia" w:eastAsia="Cambria" w:hAnsi="Constantia" w:cs="Cambria"/>
          <w:i/>
          <w:iCs/>
          <w:color w:val="000000"/>
        </w:rPr>
        <w:t>t</w:t>
      </w:r>
      <w:r w:rsidRPr="00FB5318">
        <w:rPr>
          <w:rFonts w:ascii="Constantia" w:eastAsia="Cambria" w:hAnsi="Constantia" w:cs="Cambria"/>
          <w:color w:val="000000"/>
        </w:rPr>
        <w:t>)) (16.54)</w:t>
      </w:r>
    </w:p>
    <w:p w14:paraId="35CE732B"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where </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is the critical travelling wave profile (the solution of (16.19) with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and </w:t>
      </w:r>
      <w:r w:rsidRPr="00FB5318">
        <w:rPr>
          <w:rFonts w:ascii="Constantia" w:eastAsia="Cambria" w:hAnsi="Constantia" w:cs="Cambria"/>
          <w:i/>
          <w:iCs/>
          <w:color w:val="000000"/>
        </w:rPr>
        <w:t>λ</w:t>
      </w:r>
      <w:r w:rsidRPr="00FB5318">
        <w:rPr>
          <w:rFonts w:ascii="Constantia" w:eastAsia="Cambria" w:hAnsi="Constantia" w:cs="Cambria"/>
          <w:color w:val="000000"/>
        </w:rPr>
        <w:t>* = √(</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 is the critical decay rate from Equation (16.45). The term −(3/(2</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ln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is the </w:t>
      </w:r>
      <w:r w:rsidRPr="00FB5318">
        <w:rPr>
          <w:rFonts w:ascii="Constantia" w:eastAsia="Cambria" w:hAnsi="Constantia" w:cs="Cambria"/>
          <w:b/>
          <w:bCs/>
          <w:color w:val="000000"/>
        </w:rPr>
        <w:t>Bramson shift</w:t>
      </w:r>
      <w:r w:rsidRPr="00FB5318">
        <w:rPr>
          <w:rFonts w:ascii="Constantia" w:eastAsia="Cambria" w:hAnsi="Constantia" w:cs="Cambria"/>
          <w:color w:val="000000"/>
        </w:rPr>
        <w:t>—a universal logarithmic correction that accounts for the initial transient during which the solution relaxes from arbitrary compactly supported initial data toward the asymptotic travelling wave profile.</w:t>
      </w:r>
    </w:p>
    <w:p w14:paraId="4C25038D"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key property is that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lower</w:t>
      </w:r>
      <w:r w:rsidRPr="00FB5318">
        <w:rPr>
          <w:rFonts w:ascii="Constantia" w:eastAsia="Cambria" w:hAnsi="Constantia" w:cs="Cambria"/>
          <w:color w:val="000000"/>
        </w:rPr>
        <w:t xml:space="preserve"> is a </w:t>
      </w:r>
      <w:proofErr w:type="spellStart"/>
      <w:r w:rsidRPr="00FB5318">
        <w:rPr>
          <w:rFonts w:ascii="Constantia" w:eastAsia="Cambria" w:hAnsi="Constantia" w:cs="Cambria"/>
          <w:color w:val="000000"/>
        </w:rPr>
        <w:t>subsolution</w:t>
      </w:r>
      <w:proofErr w:type="spellEnd"/>
      <w:r w:rsidRPr="00FB5318">
        <w:rPr>
          <w:rFonts w:ascii="Constantia" w:eastAsia="Cambria" w:hAnsi="Constantia" w:cs="Cambria"/>
          <w:color w:val="000000"/>
        </w:rPr>
        <w:t xml:space="preserve"> of the Toy-MEE: it satisfies</w:t>
      </w:r>
    </w:p>
    <w:p w14:paraId="43060446"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lastRenderedPageBreak/>
        <w:t>∂</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lower</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lower</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lower</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lower</w:t>
      </w:r>
      <w:r w:rsidRPr="00FB5318">
        <w:rPr>
          <w:rFonts w:ascii="Constantia" w:eastAsia="Cambria" w:hAnsi="Constantia" w:cs="Cambria"/>
          <w:color w:val="000000"/>
        </w:rPr>
        <w:t>) (16.55)</w:t>
      </w:r>
    </w:p>
    <w:p w14:paraId="58DED947"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To verify, let </w:t>
      </w:r>
      <w:r w:rsidRPr="00FB5318">
        <w:rPr>
          <w:rFonts w:ascii="Constantia" w:eastAsia="Cambria" w:hAnsi="Constantia" w:cs="Cambria"/>
          <w:i/>
          <w:iCs/>
          <w:color w:val="000000"/>
        </w:rPr>
        <w:t>ζ</w:t>
      </w:r>
      <w:r w:rsidRPr="00FB5318">
        <w:rPr>
          <w:rFonts w:ascii="Constantia" w:eastAsia="Cambria" w:hAnsi="Constantia" w:cs="Cambria"/>
          <w:color w:val="000000"/>
        </w:rPr>
        <w:t xml:space="preserve"> = </w:t>
      </w:r>
      <w:r w:rsidRPr="00FB5318">
        <w:rPr>
          <w:rFonts w:ascii="Constantia" w:eastAsia="Cambria" w:hAnsi="Constantia" w:cs="Cambria"/>
          <w:i/>
          <w:iCs/>
          <w:color w:val="000000"/>
        </w:rPr>
        <w:t>x</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(3/(2</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ln </w:t>
      </w:r>
      <w:proofErr w:type="spellStart"/>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denote the shifted co-moving coordinate. In the region where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lower</w:t>
      </w:r>
      <w:r w:rsidRPr="00FB5318">
        <w:rPr>
          <w:rFonts w:ascii="Constantia" w:eastAsia="Cambria" w:hAnsi="Constantia" w:cs="Cambria"/>
          <w:color w:val="000000"/>
        </w:rPr>
        <w:t xml:space="preserve"> = </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Constantia" w:eastAsia="Cambria" w:hAnsi="Constantia" w:cs="Cambria"/>
          <w:color w:val="000000"/>
        </w:rPr>
        <w:t>(</w:t>
      </w:r>
      <w:r w:rsidRPr="00FB5318">
        <w:rPr>
          <w:rFonts w:ascii="Constantia" w:eastAsia="Cambria" w:hAnsi="Constantia" w:cs="Cambria"/>
          <w:i/>
          <w:iCs/>
          <w:color w:val="000000"/>
        </w:rPr>
        <w:t>ζ</w:t>
      </w:r>
      <w:r w:rsidRPr="00FB5318">
        <w:rPr>
          <w:rFonts w:ascii="Constantia" w:eastAsia="Cambria" w:hAnsi="Constantia" w:cs="Cambria"/>
          <w:color w:val="000000"/>
        </w:rPr>
        <w:t>) &gt; 0:</w:t>
      </w:r>
    </w:p>
    <w:p w14:paraId="78426F8D"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lower</w:t>
      </w:r>
      <w:proofErr w:type="spellEnd"/>
      <w:r w:rsidRPr="00FB5318">
        <w:rPr>
          <w:rFonts w:ascii="Constantia" w:eastAsia="Cambria" w:hAnsi="Constantia" w:cs="Cambria"/>
          <w:color w:val="000000"/>
        </w:rPr>
        <w:t xml:space="preserve"> = </w:t>
      </w:r>
      <w:proofErr w:type="gramStart"/>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Times New Roman" w:eastAsia="Cambria" w:hAnsi="Times New Roman" w:cs="Times New Roman"/>
          <w:color w:val="000000"/>
        </w:rPr>
        <w:t>′</w:t>
      </w:r>
      <w:proofErr w:type="gramEnd"/>
      <w:r w:rsidRPr="00FB5318">
        <w:rPr>
          <w:rFonts w:ascii="Constantia" w:eastAsia="Cambria" w:hAnsi="Constantia" w:cs="Cambria"/>
          <w:color w:val="000000"/>
        </w:rPr>
        <w:t>(</w:t>
      </w:r>
      <w:proofErr w:type="gramStart"/>
      <w:r w:rsidRPr="00FB5318">
        <w:rPr>
          <w:rFonts w:ascii="Constantia" w:eastAsia="Cambria" w:hAnsi="Constantia" w:cs="Cambria"/>
          <w:i/>
          <w:iCs/>
          <w:color w:val="000000"/>
        </w:rPr>
        <w:t>ζ</w:t>
      </w:r>
      <w:r w:rsidRPr="00FB5318">
        <w:rPr>
          <w:rFonts w:ascii="Constantia" w:eastAsia="Cambria" w:hAnsi="Constantia" w:cs="Cambria"/>
          <w:color w:val="000000"/>
        </w:rPr>
        <w:t>) ·</w:t>
      </w:r>
      <w:proofErr w:type="gramEnd"/>
      <w:r w:rsidRPr="00FB5318">
        <w:rPr>
          <w:rFonts w:ascii="Constantia" w:eastAsia="Cambria" w:hAnsi="Constantia" w:cs="Cambria"/>
          <w:color w:val="000000"/>
        </w:rPr>
        <w:t xml:space="preserve"> (−</w:t>
      </w:r>
      <w:r w:rsidRPr="00FB5318">
        <w:rPr>
          <w:rFonts w:ascii="Constantia" w:eastAsia="Cambria" w:hAnsi="Constantia" w:cs="Cambria"/>
          <w:i/>
          <w:iCs/>
          <w:color w:val="000000"/>
        </w:rPr>
        <w:t>c</w:t>
      </w:r>
      <w:r w:rsidRPr="00FB5318">
        <w:rPr>
          <w:rFonts w:ascii="Constantia" w:eastAsia="Cambria" w:hAnsi="Constantia" w:cs="Cambria"/>
          <w:color w:val="000000"/>
        </w:rPr>
        <w:t>* + 3/(2</w:t>
      </w:r>
      <w:r w:rsidRPr="00FB5318">
        <w:rPr>
          <w:rFonts w:ascii="Constantia" w:eastAsia="Cambria" w:hAnsi="Constantia" w:cs="Cambria"/>
          <w:i/>
          <w:iCs/>
          <w:color w:val="000000"/>
        </w:rPr>
        <w:t>λ</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w:t>
      </w:r>
    </w:p>
    <w:p w14:paraId="27BE709B"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vertAlign w:val="subscript"/>
        </w:rPr>
        <w:t>x</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lower</w:t>
      </w:r>
      <w:r w:rsidRPr="00FB5318">
        <w:rPr>
          <w:rFonts w:ascii="Constantia" w:eastAsia="Cambria" w:hAnsi="Constantia" w:cs="Cambria"/>
          <w:color w:val="000000"/>
        </w:rPr>
        <w:t xml:space="preserve"> = </w:t>
      </w:r>
      <w:proofErr w:type="gramStart"/>
      <w:r w:rsidRPr="00FB5318">
        <w:rPr>
          <w:rFonts w:ascii="Constantia" w:eastAsia="Cambria" w:hAnsi="Constantia" w:cs="Cambria"/>
          <w:i/>
          <w:iCs/>
          <w:color w:val="000000"/>
        </w:rPr>
        <w:t>αφ</w:t>
      </w:r>
      <w:r w:rsidRPr="00FB5318">
        <w:rPr>
          <w:rFonts w:ascii="Constantia" w:eastAsia="Cambria" w:hAnsi="Constantia" w:cs="Cambria"/>
          <w:color w:val="000000"/>
          <w:vertAlign w:val="subscript"/>
        </w:rPr>
        <w:t>*</w:t>
      </w:r>
      <w:r w:rsidRPr="00FB5318">
        <w:rPr>
          <w:rFonts w:ascii="Times New Roman" w:eastAsia="Cambria" w:hAnsi="Times New Roman" w:cs="Times New Roman"/>
          <w:color w:val="000000"/>
        </w:rPr>
        <w:t>″</w:t>
      </w:r>
      <w:proofErr w:type="gramEnd"/>
      <w:r w:rsidRPr="00FB5318">
        <w:rPr>
          <w:rFonts w:ascii="Constantia" w:eastAsia="Cambria" w:hAnsi="Constantia" w:cs="Cambria"/>
          <w:color w:val="000000"/>
        </w:rPr>
        <w:t>(</w:t>
      </w:r>
      <w:r w:rsidRPr="00FB5318">
        <w:rPr>
          <w:rFonts w:ascii="Constantia" w:eastAsia="Cambria" w:hAnsi="Constantia" w:cs="Cambria"/>
          <w:i/>
          <w:iCs/>
          <w:color w:val="000000"/>
        </w:rPr>
        <w:t>ζ</w:t>
      </w:r>
      <w:r w:rsidRPr="00FB5318">
        <w:rPr>
          <w:rFonts w:ascii="Constantia" w:eastAsia="Cambria" w:hAnsi="Constantia" w:cs="Cambria"/>
          <w:color w:val="000000"/>
        </w:rPr>
        <w:t>)</w:t>
      </w:r>
    </w:p>
    <w:p w14:paraId="4FF2B1DD"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Since </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satisfies </w:t>
      </w:r>
      <w:r w:rsidRPr="00FB5318">
        <w:rPr>
          <w:rFonts w:ascii="Constantia" w:eastAsia="Cambria" w:hAnsi="Constantia" w:cs="Cambria"/>
          <w:i/>
          <w:iCs/>
          <w:color w:val="000000"/>
        </w:rPr>
        <w:t>αφ</w:t>
      </w:r>
      <w:r w:rsidRPr="00FB5318">
        <w:rPr>
          <w:rFonts w:ascii="Constantia" w:eastAsia="Cambria" w:hAnsi="Constantia" w:cs="Cambria"/>
          <w:color w:val="000000"/>
          <w:vertAlign w:val="subscript"/>
        </w:rPr>
        <w:t>*</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βφ</w:t>
      </w:r>
      <w:r w:rsidRPr="00FB5318">
        <w:rPr>
          <w:rFonts w:ascii="Constantia" w:eastAsia="Cambria" w:hAnsi="Constantia" w:cs="Cambria"/>
          <w:color w:val="000000"/>
          <w:vertAlign w:val="subscript"/>
        </w:rPr>
        <w:t>*</w:t>
      </w:r>
      <w:r w:rsidRPr="00FB5318">
        <w:rPr>
          <w:rFonts w:ascii="Constantia" w:eastAsia="Cambria" w:hAnsi="Constantia" w:cs="Cambria"/>
          <w:color w:val="000000"/>
        </w:rPr>
        <w:t>(1−</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 0, we have </w:t>
      </w:r>
      <w:r w:rsidRPr="00FB5318">
        <w:rPr>
          <w:rFonts w:ascii="Constantia" w:eastAsia="Cambria" w:hAnsi="Constantia" w:cs="Cambria"/>
          <w:i/>
          <w:iCs/>
          <w:color w:val="000000"/>
        </w:rPr>
        <w:t>αφ</w:t>
      </w:r>
      <w:r w:rsidRPr="00FB5318">
        <w:rPr>
          <w:rFonts w:ascii="Constantia" w:eastAsia="Cambria" w:hAnsi="Constantia" w:cs="Cambria"/>
          <w:color w:val="000000"/>
          <w:vertAlign w:val="subscript"/>
        </w:rPr>
        <w:t>*</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 </w:t>
      </w:r>
      <w:r w:rsidRPr="00FB5318">
        <w:rPr>
          <w:rFonts w:ascii="Constantia" w:eastAsia="Cambria" w:hAnsi="Constantia" w:cs="Constantia"/>
          <w:color w:val="000000"/>
        </w:rPr>
        <w:t>−</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βφ</w:t>
      </w:r>
      <w:r w:rsidRPr="00FB5318">
        <w:rPr>
          <w:rFonts w:ascii="Constantia" w:eastAsia="Cambria" w:hAnsi="Constantia" w:cs="Cambria"/>
          <w:color w:val="000000"/>
          <w:vertAlign w:val="subscript"/>
        </w:rPr>
        <w:t>*</w:t>
      </w:r>
      <w:r w:rsidRPr="00FB5318">
        <w:rPr>
          <w:rFonts w:ascii="Constantia" w:eastAsia="Cambria" w:hAnsi="Constantia" w:cs="Cambria"/>
          <w:color w:val="000000"/>
        </w:rPr>
        <w:t>(1−</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Constantia" w:eastAsia="Cambria" w:hAnsi="Constantia" w:cs="Cambria"/>
          <w:color w:val="000000"/>
        </w:rPr>
        <w:t>). Substituting:</w:t>
      </w:r>
    </w:p>
    <w:p w14:paraId="2C9E5709"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i/>
          <w:iCs/>
          <w:color w:val="000000"/>
        </w:rPr>
        <w:t>α</w:t>
      </w:r>
      <w:r w:rsidRPr="00FB5318">
        <w:rPr>
          <w:rFonts w:ascii="Cambria Math" w:eastAsia="Cambria" w:hAnsi="Cambria Math" w:cs="Cambria Math"/>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lower</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 S</w:t>
      </w:r>
      <w:r w:rsidRPr="00FB5318">
        <w:rPr>
          <w:rFonts w:ascii="Constantia" w:eastAsia="Cambria" w:hAnsi="Constantia" w:cs="Cambria"/>
          <w:color w:val="000000"/>
          <w:vertAlign w:val="subscript"/>
        </w:rPr>
        <w:t>lower</w:t>
      </w:r>
      <w:r w:rsidRPr="00FB5318">
        <w:rPr>
          <w:rFonts w:ascii="Constantia" w:eastAsia="Cambria" w:hAnsi="Constantia" w:cs="Cambria"/>
          <w:color w:val="000000"/>
        </w:rPr>
        <w:t>(1−</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lower</w:t>
      </w:r>
      <w:r w:rsidRPr="00FB5318">
        <w:rPr>
          <w:rFonts w:ascii="Constantia" w:eastAsia="Cambria" w:hAnsi="Constantia" w:cs="Cambria"/>
          <w:color w:val="000000"/>
        </w:rPr>
        <w:t>) − ∂</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lower</w:t>
      </w:r>
      <w:proofErr w:type="spellEnd"/>
    </w:p>
    <w:p w14:paraId="517DAF63"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βφ</w:t>
      </w:r>
      <w:r w:rsidRPr="00FB5318">
        <w:rPr>
          <w:rFonts w:ascii="Constantia" w:eastAsia="Cambria" w:hAnsi="Constantia" w:cs="Cambria"/>
          <w:color w:val="000000"/>
          <w:vertAlign w:val="subscript"/>
        </w:rPr>
        <w:t>*</w:t>
      </w:r>
      <w:r w:rsidRPr="00FB5318">
        <w:rPr>
          <w:rFonts w:ascii="Constantia" w:eastAsia="Cambria" w:hAnsi="Constantia" w:cs="Cambria"/>
          <w:color w:val="000000"/>
        </w:rPr>
        <w:t>(1−</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βφ</w:t>
      </w:r>
      <w:r w:rsidRPr="00FB5318">
        <w:rPr>
          <w:rFonts w:ascii="Constantia" w:eastAsia="Cambria" w:hAnsi="Constantia" w:cs="Cambria"/>
          <w:color w:val="000000"/>
          <w:vertAlign w:val="subscript"/>
        </w:rPr>
        <w:t>*</w:t>
      </w:r>
      <w:r w:rsidRPr="00FB5318">
        <w:rPr>
          <w:rFonts w:ascii="Constantia" w:eastAsia="Cambria" w:hAnsi="Constantia" w:cs="Cambria"/>
          <w:color w:val="000000"/>
        </w:rPr>
        <w:t>(1−</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Times New Roman" w:eastAsia="Cambria" w:hAnsi="Times New Roman" w:cs="Times New Roman"/>
          <w:color w:val="000000"/>
        </w:rPr>
        <w:t>′</w:t>
      </w:r>
      <w:r w:rsidRPr="00FB5318">
        <w:rPr>
          <w:rFonts w:ascii="Constantia" w:eastAsia="Cambria" w:hAnsi="Constantia" w:cs="Cambria"/>
          <w:color w:val="000000"/>
        </w:rPr>
        <w:t>(</w:t>
      </w:r>
      <w:r w:rsidRPr="00FB5318">
        <w:rPr>
          <w:rFonts w:ascii="Constantia" w:eastAsia="Cambria" w:hAnsi="Constantia" w:cs="Constantia"/>
          <w:color w:val="000000"/>
        </w:rPr>
        <w:t>−</w:t>
      </w:r>
      <w:r w:rsidRPr="00FB5318">
        <w:rPr>
          <w:rFonts w:ascii="Constantia" w:eastAsia="Cambria" w:hAnsi="Constantia" w:cs="Cambria"/>
          <w:i/>
          <w:iCs/>
          <w:color w:val="000000"/>
        </w:rPr>
        <w:t>c</w:t>
      </w:r>
      <w:r w:rsidRPr="00FB5318">
        <w:rPr>
          <w:rFonts w:ascii="Constantia" w:eastAsia="Cambria" w:hAnsi="Constantia" w:cs="Cambria"/>
          <w:color w:val="000000"/>
        </w:rPr>
        <w:t>* + 3/(2</w:t>
      </w:r>
      <w:r w:rsidRPr="00FB5318">
        <w:rPr>
          <w:rFonts w:ascii="Constantia" w:eastAsia="Cambria" w:hAnsi="Constantia" w:cs="Cambria"/>
          <w:i/>
          <w:iCs/>
          <w:color w:val="000000"/>
        </w:rPr>
        <w:t>λ</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w:t>
      </w:r>
    </w:p>
    <w:p w14:paraId="5DBE4EDE"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w:t>
      </w:r>
      <w:r w:rsidRPr="00FB5318">
        <w:rPr>
          <w:rFonts w:ascii="Constantia" w:eastAsia="Cambria" w:hAnsi="Constantia" w:cs="Cambria"/>
          <w:i/>
          <w:iCs/>
          <w:color w:val="000000"/>
        </w:rPr>
        <w:t>c</w:t>
      </w:r>
      <w:r w:rsidRPr="00FB5318">
        <w:rPr>
          <w:rFonts w:ascii="Constantia" w:eastAsia="Cambria" w:hAnsi="Constantia" w:cs="Cambria"/>
          <w:color w:val="000000"/>
        </w:rPr>
        <w:t>*</w:t>
      </w:r>
      <w:proofErr w:type="gramStart"/>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Times New Roman" w:eastAsia="Cambria" w:hAnsi="Times New Roman" w:cs="Times New Roman"/>
          <w:color w:val="000000"/>
        </w:rPr>
        <w:t>′</w:t>
      </w:r>
      <w:proofErr w:type="gramEnd"/>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(3/(2</w:t>
      </w:r>
      <w:r w:rsidRPr="00FB5318">
        <w:rPr>
          <w:rFonts w:ascii="Constantia" w:eastAsia="Cambria" w:hAnsi="Constantia" w:cs="Cambria"/>
          <w:i/>
          <w:iCs/>
          <w:color w:val="000000"/>
        </w:rPr>
        <w:t>λ</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w:t>
      </w:r>
      <w:proofErr w:type="gramStart"/>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Times New Roman" w:eastAsia="Cambria" w:hAnsi="Times New Roman" w:cs="Times New Roman"/>
          <w:color w:val="000000"/>
        </w:rPr>
        <w:t>′</w:t>
      </w:r>
      <w:proofErr w:type="gramEnd"/>
    </w:p>
    <w:p w14:paraId="68E475AF"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−(3/(2</w:t>
      </w:r>
      <w:r w:rsidRPr="00FB5318">
        <w:rPr>
          <w:rFonts w:ascii="Constantia" w:eastAsia="Cambria" w:hAnsi="Constantia" w:cs="Cambria"/>
          <w:i/>
          <w:iCs/>
          <w:color w:val="000000"/>
        </w:rPr>
        <w:t>λ</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w:t>
      </w:r>
      <w:proofErr w:type="gramStart"/>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Times New Roman" w:eastAsia="Cambria" w:hAnsi="Times New Roman" w:cs="Times New Roman"/>
          <w:color w:val="000000"/>
        </w:rPr>
        <w:t>′</w:t>
      </w:r>
      <w:proofErr w:type="gramEnd"/>
    </w:p>
    <w:p w14:paraId="1F83AF04"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Since </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is monotonically decreasing, </w:t>
      </w:r>
      <w:proofErr w:type="gramStart"/>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Times New Roman" w:eastAsia="Cambria" w:hAnsi="Times New Roman" w:cs="Times New Roman"/>
          <w:color w:val="000000"/>
        </w:rPr>
        <w:t>′</w:t>
      </w:r>
      <w:proofErr w:type="gramEnd"/>
      <w:r w:rsidRPr="00FB5318">
        <w:rPr>
          <w:rFonts w:ascii="Constantia" w:eastAsia="Cambria" w:hAnsi="Constantia" w:cs="Cambria"/>
          <w:color w:val="000000"/>
        </w:rPr>
        <w:t xml:space="preserve"> &lt; 0, and therefore </w:t>
      </w:r>
      <w:r w:rsidRPr="00FB5318">
        <w:rPr>
          <w:rFonts w:ascii="Constantia" w:eastAsia="Cambria" w:hAnsi="Constantia" w:cs="Constantia"/>
          <w:color w:val="000000"/>
        </w:rPr>
        <w:t>−</w:t>
      </w:r>
      <w:r w:rsidRPr="00FB5318">
        <w:rPr>
          <w:rFonts w:ascii="Constantia" w:eastAsia="Cambria" w:hAnsi="Constantia" w:cs="Cambria"/>
          <w:color w:val="000000"/>
        </w:rPr>
        <w:t>(3/(2</w:t>
      </w:r>
      <w:r w:rsidRPr="00FB5318">
        <w:rPr>
          <w:rFonts w:ascii="Constantia" w:eastAsia="Cambria" w:hAnsi="Constantia" w:cs="Cambria"/>
          <w:i/>
          <w:iCs/>
          <w:color w:val="000000"/>
        </w:rPr>
        <w:t>λ</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w:t>
      </w:r>
      <w:proofErr w:type="gramStart"/>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Times New Roman" w:eastAsia="Cambria" w:hAnsi="Times New Roman" w:cs="Times New Roman"/>
          <w:color w:val="000000"/>
        </w:rPr>
        <w:t>′</w:t>
      </w:r>
      <w:proofErr w:type="gramEnd"/>
      <w:r w:rsidRPr="00FB5318">
        <w:rPr>
          <w:rFonts w:ascii="Constantia" w:eastAsia="Cambria" w:hAnsi="Constantia" w:cs="Cambria"/>
          <w:color w:val="000000"/>
        </w:rPr>
        <w:t xml:space="preserve"> &gt; 0 for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&gt; 0. This confirms that the right-hand side minus the left-hand side is non-negative, establishing that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lower</w:t>
      </w:r>
      <w:r w:rsidRPr="00FB5318">
        <w:rPr>
          <w:rFonts w:ascii="Constantia" w:eastAsia="Cambria" w:hAnsi="Constantia" w:cs="Cambria"/>
          <w:color w:val="000000"/>
        </w:rPr>
        <w:t xml:space="preserve"> is a </w:t>
      </w:r>
      <w:proofErr w:type="spellStart"/>
      <w:r w:rsidRPr="00FB5318">
        <w:rPr>
          <w:rFonts w:ascii="Constantia" w:eastAsia="Cambria" w:hAnsi="Constantia" w:cs="Cambria"/>
          <w:color w:val="000000"/>
        </w:rPr>
        <w:t>subsolution</w:t>
      </w:r>
      <w:proofErr w:type="spellEnd"/>
      <w:r w:rsidRPr="00FB5318">
        <w:rPr>
          <w:rFonts w:ascii="Constantia" w:eastAsia="Cambria" w:hAnsi="Constantia" w:cs="Cambria"/>
          <w:color w:val="000000"/>
        </w:rPr>
        <w:t xml:space="preserve">. By the </w:t>
      </w:r>
      <w:r w:rsidRPr="00FB5318">
        <w:rPr>
          <w:rFonts w:ascii="Constantia" w:eastAsia="Cambria" w:hAnsi="Constantia" w:cs="Cambria"/>
          <w:b/>
          <w:bCs/>
          <w:color w:val="000000"/>
        </w:rPr>
        <w:t>comparison principle</w:t>
      </w:r>
      <w:r w:rsidRPr="00FB5318">
        <w:rPr>
          <w:rFonts w:ascii="Constantia" w:eastAsia="Cambria" w:hAnsi="Constantia" w:cs="Cambria"/>
          <w:color w:val="000000"/>
        </w:rPr>
        <w:t>:</w:t>
      </w:r>
    </w:p>
    <w:p w14:paraId="19DDEA46"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lower</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for all (</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with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sufficiently large, provided </w:t>
      </w:r>
      <w:r w:rsidRPr="00FB5318">
        <w:rPr>
          <w:rFonts w:ascii="Constantia" w:eastAsia="Cambria" w:hAnsi="Constantia" w:cs="Cambria"/>
          <w:i/>
          <w:iCs/>
          <w:color w:val="000000"/>
        </w:rPr>
        <w:t>S</w:t>
      </w:r>
      <w:r w:rsidRPr="00FB5318">
        <w:rPr>
          <w:rFonts w:ascii="Constantia" w:eastAsia="Cambria" w:hAnsi="Constantia" w:cs="Cambria"/>
          <w:color w:val="000000"/>
        </w:rPr>
        <w:t>(</w:t>
      </w:r>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vertAlign w:val="subscript"/>
        </w:rPr>
        <w:t>0</w:t>
      </w:r>
      <w:r w:rsidRPr="00FB5318">
        <w:rPr>
          <w:rFonts w:ascii="Constantia" w:eastAsia="Cambria" w:hAnsi="Constantia" w:cs="Cambria"/>
          <w:color w:val="000000"/>
        </w:rPr>
        <w:t xml:space="preserve">) ≥ </w:t>
      </w:r>
      <w:r w:rsidRPr="00FB5318">
        <w:rPr>
          <w:rFonts w:ascii="Constantia" w:eastAsia="Cambria" w:hAnsi="Constantia" w:cs="Cambria"/>
          <w:i/>
          <w:iCs/>
          <w:color w:val="000000"/>
        </w:rPr>
        <w:t>S</w:t>
      </w:r>
      <w:r w:rsidRPr="00FB5318">
        <w:rPr>
          <w:rFonts w:ascii="Constantia" w:eastAsia="Cambria" w:hAnsi="Constantia" w:cs="Cambria"/>
          <w:color w:val="000000"/>
          <w:vertAlign w:val="subscript"/>
        </w:rPr>
        <w:t>lower</w:t>
      </w:r>
      <w:r w:rsidRPr="00FB5318">
        <w:rPr>
          <w:rFonts w:ascii="Constantia" w:eastAsia="Cambria" w:hAnsi="Constantia" w:cs="Cambria"/>
          <w:color w:val="000000"/>
        </w:rPr>
        <w:t>(</w:t>
      </w:r>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vertAlign w:val="subscript"/>
        </w:rPr>
        <w:t>0</w:t>
      </w:r>
      <w:r w:rsidRPr="00FB5318">
        <w:rPr>
          <w:rFonts w:ascii="Constantia" w:eastAsia="Cambria" w:hAnsi="Constantia" w:cs="Cambria"/>
          <w:color w:val="000000"/>
        </w:rPr>
        <w:t xml:space="preserve">) at some initial time </w:t>
      </w:r>
      <w:r w:rsidRPr="00FB5318">
        <w:rPr>
          <w:rFonts w:ascii="Constantia" w:eastAsia="Cambria" w:hAnsi="Constantia" w:cs="Cambria"/>
          <w:i/>
          <w:iCs/>
          <w:color w:val="000000"/>
        </w:rPr>
        <w:t>t</w:t>
      </w:r>
      <w:r w:rsidRPr="00FB5318">
        <w:rPr>
          <w:rFonts w:ascii="Constantia" w:eastAsia="Cambria" w:hAnsi="Constantia" w:cs="Cambria"/>
          <w:color w:val="000000"/>
          <w:vertAlign w:val="subscript"/>
        </w:rPr>
        <w:t>0</w:t>
      </w:r>
      <w:r w:rsidRPr="00FB5318">
        <w:rPr>
          <w:rFonts w:ascii="Constantia" w:eastAsia="Cambria" w:hAnsi="Constantia" w:cs="Cambria"/>
          <w:color w:val="000000"/>
        </w:rPr>
        <w:t xml:space="preserve"> &gt; 0 (which can always be arranged for compactly supported initial data that is strictly positive in its support, using the strong maximum principle). This gives:</w:t>
      </w:r>
    </w:p>
    <w:p w14:paraId="71712D48" w14:textId="77777777" w:rsidR="001F0A5F" w:rsidRPr="00FB5318" w:rsidRDefault="001F0A5F" w:rsidP="001F0A5F">
      <w:pPr>
        <w:spacing w:before="60" w:after="120" w:line="384" w:lineRule="auto"/>
        <w:jc w:val="center"/>
        <w:rPr>
          <w:rFonts w:ascii="Constantia" w:hAnsi="Constantia"/>
        </w:rPr>
      </w:pPr>
      <w:proofErr w:type="spellStart"/>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front</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(3/(2</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ln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O</w:t>
      </w:r>
      <w:r w:rsidRPr="00FB5318">
        <w:rPr>
          <w:rFonts w:ascii="Constantia" w:eastAsia="Cambria" w:hAnsi="Constantia" w:cs="Cambria"/>
          <w:color w:val="000000"/>
        </w:rPr>
        <w:t>(1) (16.56)</w:t>
      </w:r>
    </w:p>
    <w:p w14:paraId="1DE329A8"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Dividing by </w:t>
      </w:r>
      <w:r w:rsidRPr="00FB5318">
        <w:rPr>
          <w:rFonts w:ascii="Constantia" w:eastAsia="Cambria" w:hAnsi="Constantia" w:cs="Cambria"/>
          <w:i/>
          <w:iCs/>
          <w:color w:val="000000"/>
        </w:rPr>
        <w:t>t</w:t>
      </w:r>
      <w:r w:rsidRPr="00FB5318">
        <w:rPr>
          <w:rFonts w:ascii="Constantia" w:eastAsia="Cambria" w:hAnsi="Constantia" w:cs="Cambria"/>
          <w:color w:val="000000"/>
        </w:rPr>
        <w:t>:</w:t>
      </w:r>
    </w:p>
    <w:p w14:paraId="2EC1C74F" w14:textId="77777777" w:rsidR="001F0A5F" w:rsidRPr="00FB5318" w:rsidRDefault="001F0A5F" w:rsidP="001F0A5F">
      <w:pPr>
        <w:spacing w:before="60" w:after="120" w:line="384" w:lineRule="auto"/>
        <w:jc w:val="center"/>
        <w:rPr>
          <w:rFonts w:ascii="Constantia" w:hAnsi="Constantia"/>
        </w:rPr>
      </w:pPr>
      <w:proofErr w:type="spellStart"/>
      <w:r w:rsidRPr="00FB5318">
        <w:rPr>
          <w:rFonts w:ascii="Constantia" w:eastAsia="Cambria" w:hAnsi="Constantia" w:cs="Cambria"/>
          <w:color w:val="000000"/>
        </w:rPr>
        <w:t>liminf</w:t>
      </w:r>
      <w:r w:rsidRPr="00FB5318">
        <w:rPr>
          <w:rFonts w:ascii="Constantia" w:eastAsia="Cambria" w:hAnsi="Constantia" w:cs="Cambria"/>
          <w:i/>
          <w:iCs/>
          <w:color w:val="000000"/>
          <w:vertAlign w:val="subscript"/>
        </w:rPr>
        <w:t>t</w:t>
      </w:r>
      <w:proofErr w:type="spellEnd"/>
      <w:r w:rsidRPr="00FB5318">
        <w:rPr>
          <w:rFonts w:ascii="Times New Roman" w:eastAsia="Cambria" w:hAnsi="Times New Roman" w:cs="Times New Roman"/>
          <w:color w:val="000000"/>
          <w:vertAlign w:val="subscript"/>
        </w:rPr>
        <w:t>→</w:t>
      </w:r>
      <w:r w:rsidRPr="00FB5318">
        <w:rPr>
          <w:rFonts w:ascii="Constantia" w:eastAsia="Cambria" w:hAnsi="Constantia" w:cs="Constantia"/>
          <w:color w:val="000000"/>
          <w:vertAlign w:val="subscript"/>
        </w:rPr>
        <w:t>∞</w:t>
      </w:r>
      <w:r w:rsidRPr="00FB5318">
        <w:rPr>
          <w:rFonts w:ascii="Constantia" w:eastAsia="Cambria" w:hAnsi="Constantia" w:cs="Cambria"/>
          <w:color w:val="000000"/>
        </w:rPr>
        <w:t xml:space="preserve"> </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front</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(16.57)</w:t>
      </w:r>
    </w:p>
    <w:p w14:paraId="5B07DACB"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This completes Stage 2.</w:t>
      </w:r>
    </w:p>
    <w:p w14:paraId="57618752"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Stage 3 — Combining the Bounds.</w:t>
      </w:r>
    </w:p>
    <w:p w14:paraId="53912C01"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From the upper bound (16.53) and the lower bound (16.57):</w:t>
      </w:r>
    </w:p>
    <w:p w14:paraId="03520CB1"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lastRenderedPageBreak/>
        <w:t>c</w:t>
      </w:r>
      <w:r w:rsidRPr="00FB5318">
        <w:rPr>
          <w:rFonts w:ascii="Constantia" w:eastAsia="Cambria" w:hAnsi="Constantia" w:cs="Cambria"/>
          <w:color w:val="000000"/>
        </w:rPr>
        <w:t xml:space="preserve">* ≤ </w:t>
      </w:r>
      <w:proofErr w:type="spellStart"/>
      <w:r w:rsidRPr="00FB5318">
        <w:rPr>
          <w:rFonts w:ascii="Constantia" w:eastAsia="Cambria" w:hAnsi="Constantia" w:cs="Cambria"/>
          <w:color w:val="000000"/>
        </w:rPr>
        <w:t>liminf</w:t>
      </w:r>
      <w:r w:rsidRPr="00FB5318">
        <w:rPr>
          <w:rFonts w:ascii="Constantia" w:eastAsia="Cambria" w:hAnsi="Constantia" w:cs="Cambria"/>
          <w:i/>
          <w:iCs/>
          <w:color w:val="000000"/>
          <w:vertAlign w:val="subscript"/>
        </w:rPr>
        <w:t>t</w:t>
      </w:r>
      <w:proofErr w:type="spellEnd"/>
      <w:r w:rsidRPr="00FB5318">
        <w:rPr>
          <w:rFonts w:ascii="Times New Roman" w:eastAsia="Cambria" w:hAnsi="Times New Roman" w:cs="Times New Roman"/>
          <w:color w:val="000000"/>
          <w:vertAlign w:val="subscript"/>
        </w:rPr>
        <w:t>→</w:t>
      </w:r>
      <w:r w:rsidRPr="00FB5318">
        <w:rPr>
          <w:rFonts w:ascii="Constantia" w:eastAsia="Cambria" w:hAnsi="Constantia" w:cs="Constantia"/>
          <w:color w:val="000000"/>
          <w:vertAlign w:val="subscript"/>
        </w:rPr>
        <w:t>∞</w:t>
      </w:r>
      <w:r w:rsidRPr="00FB5318">
        <w:rPr>
          <w:rFonts w:ascii="Constantia" w:eastAsia="Cambria" w:hAnsi="Constantia" w:cs="Cambria"/>
          <w:color w:val="000000"/>
        </w:rPr>
        <w:t xml:space="preserve"> </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front</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proofErr w:type="spellStart"/>
      <w:r w:rsidRPr="00FB5318">
        <w:rPr>
          <w:rFonts w:ascii="Constantia" w:eastAsia="Cambria" w:hAnsi="Constantia" w:cs="Cambria"/>
          <w:color w:val="000000"/>
        </w:rPr>
        <w:t>limsup</w:t>
      </w:r>
      <w:r w:rsidRPr="00FB5318">
        <w:rPr>
          <w:rFonts w:ascii="Constantia" w:eastAsia="Cambria" w:hAnsi="Constantia" w:cs="Cambria"/>
          <w:i/>
          <w:iCs/>
          <w:color w:val="000000"/>
          <w:vertAlign w:val="subscript"/>
        </w:rPr>
        <w:t>t</w:t>
      </w:r>
      <w:proofErr w:type="spellEnd"/>
      <w:r w:rsidRPr="00FB5318">
        <w:rPr>
          <w:rFonts w:ascii="Times New Roman" w:eastAsia="Cambria" w:hAnsi="Times New Roman" w:cs="Times New Roman"/>
          <w:color w:val="000000"/>
          <w:vertAlign w:val="subscript"/>
        </w:rPr>
        <w:t>→</w:t>
      </w:r>
      <w:r w:rsidRPr="00FB5318">
        <w:rPr>
          <w:rFonts w:ascii="Constantia" w:eastAsia="Cambria" w:hAnsi="Constantia" w:cs="Constantia"/>
          <w:color w:val="000000"/>
          <w:vertAlign w:val="subscript"/>
        </w:rPr>
        <w:t>∞</w:t>
      </w:r>
      <w:r w:rsidRPr="00FB5318">
        <w:rPr>
          <w:rFonts w:ascii="Constantia" w:eastAsia="Cambria" w:hAnsi="Constantia" w:cs="Cambria"/>
          <w:color w:val="000000"/>
        </w:rPr>
        <w:t xml:space="preserve"> </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front</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w:t>
      </w:r>
    </w:p>
    <w:p w14:paraId="7DBD8C1B" w14:textId="77777777" w:rsidR="001F0A5F" w:rsidRPr="00FB5318" w:rsidRDefault="001F0A5F" w:rsidP="001F0A5F">
      <w:pPr>
        <w:spacing w:before="60" w:after="120" w:line="384" w:lineRule="auto"/>
        <w:jc w:val="both"/>
        <w:rPr>
          <w:rFonts w:ascii="Constantia" w:hAnsi="Constantia"/>
        </w:rPr>
      </w:pPr>
      <w:proofErr w:type="gramStart"/>
      <w:r w:rsidRPr="00FB5318">
        <w:rPr>
          <w:rFonts w:ascii="Constantia" w:eastAsia="Cambria" w:hAnsi="Constantia" w:cs="Cambria"/>
          <w:color w:val="000000"/>
        </w:rPr>
        <w:t>Therefore</w:t>
      </w:r>
      <w:proofErr w:type="gramEnd"/>
      <w:r w:rsidRPr="00FB5318">
        <w:rPr>
          <w:rFonts w:ascii="Constantia" w:eastAsia="Cambria" w:hAnsi="Constantia" w:cs="Cambria"/>
          <w:color w:val="000000"/>
        </w:rPr>
        <w:t xml:space="preserve"> the limit exists and equals </w:t>
      </w:r>
      <w:r w:rsidRPr="00FB5318">
        <w:rPr>
          <w:rFonts w:ascii="Constantia" w:eastAsia="Cambria" w:hAnsi="Constantia" w:cs="Cambria"/>
          <w:i/>
          <w:iCs/>
          <w:color w:val="000000"/>
        </w:rPr>
        <w:t>c</w:t>
      </w:r>
      <w:r w:rsidRPr="00FB5318">
        <w:rPr>
          <w:rFonts w:ascii="Constantia" w:eastAsia="Cambria" w:hAnsi="Constantia" w:cs="Cambria"/>
          <w:color w:val="000000"/>
        </w:rPr>
        <w:t>*:</w:t>
      </w:r>
    </w:p>
    <w:p w14:paraId="6BB4F5A6" w14:textId="77777777" w:rsidR="001F0A5F" w:rsidRPr="00FB5318" w:rsidRDefault="001F0A5F" w:rsidP="001F0A5F">
      <w:pPr>
        <w:spacing w:before="60" w:after="120" w:line="384" w:lineRule="auto"/>
        <w:jc w:val="center"/>
        <w:rPr>
          <w:rFonts w:ascii="Constantia" w:hAnsi="Constantia"/>
        </w:rPr>
      </w:pPr>
      <w:proofErr w:type="spellStart"/>
      <w:r w:rsidRPr="00FB5318">
        <w:rPr>
          <w:rFonts w:ascii="Constantia" w:eastAsia="Cambria" w:hAnsi="Constantia" w:cs="Cambria"/>
          <w:color w:val="000000"/>
        </w:rPr>
        <w:t>lim</w:t>
      </w:r>
      <w:r w:rsidRPr="00FB5318">
        <w:rPr>
          <w:rFonts w:ascii="Constantia" w:eastAsia="Cambria" w:hAnsi="Constantia" w:cs="Cambria"/>
          <w:i/>
          <w:iCs/>
          <w:color w:val="000000"/>
          <w:vertAlign w:val="subscript"/>
        </w:rPr>
        <w:t>t</w:t>
      </w:r>
      <w:proofErr w:type="spellEnd"/>
      <w:r w:rsidRPr="00FB5318">
        <w:rPr>
          <w:rFonts w:ascii="Times New Roman" w:eastAsia="Cambria" w:hAnsi="Times New Roman" w:cs="Times New Roman"/>
          <w:color w:val="000000"/>
          <w:vertAlign w:val="subscript"/>
        </w:rPr>
        <w:t>→</w:t>
      </w:r>
      <w:r w:rsidRPr="00FB5318">
        <w:rPr>
          <w:rFonts w:ascii="Constantia" w:eastAsia="Cambria" w:hAnsi="Constantia" w:cs="Constantia"/>
          <w:color w:val="000000"/>
          <w:vertAlign w:val="subscript"/>
        </w:rPr>
        <w:t>∞</w:t>
      </w:r>
      <w:r w:rsidRPr="00FB5318">
        <w:rPr>
          <w:rFonts w:ascii="Constantia" w:eastAsia="Cambria" w:hAnsi="Constantia" w:cs="Cambria"/>
          <w:color w:val="000000"/>
        </w:rPr>
        <w:t xml:space="preserve"> </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front</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 = 2√(</w:t>
      </w:r>
      <w:r w:rsidRPr="00FB5318">
        <w:rPr>
          <w:rFonts w:ascii="Constantia" w:eastAsia="Cambria" w:hAnsi="Constantia" w:cs="Cambria"/>
          <w:i/>
          <w:iCs/>
          <w:color w:val="000000"/>
        </w:rPr>
        <w:t>αβ</w:t>
      </w:r>
      <w:r w:rsidRPr="00FB5318">
        <w:rPr>
          <w:rFonts w:ascii="Constantia" w:eastAsia="Cambria" w:hAnsi="Constantia" w:cs="Cambria"/>
          <w:color w:val="000000"/>
        </w:rPr>
        <w:t>) (16.58)</w:t>
      </w:r>
    </w:p>
    <w:p w14:paraId="1840CC3B"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This completes the proof of the </w:t>
      </w:r>
      <w:r w:rsidRPr="00FB5318">
        <w:rPr>
          <w:rFonts w:ascii="Constantia" w:eastAsia="Cambria" w:hAnsi="Constantia" w:cs="Cambria"/>
          <w:b/>
          <w:bCs/>
          <w:color w:val="000000"/>
        </w:rPr>
        <w:t>No-Rush Theorem</w:t>
      </w:r>
      <w:r w:rsidRPr="00FB5318">
        <w:rPr>
          <w:rFonts w:ascii="Constantia" w:eastAsia="Cambria" w:hAnsi="Constantia" w:cs="Cambria"/>
          <w:color w:val="000000"/>
        </w:rPr>
        <w:t>.</w:t>
      </w:r>
    </w:p>
    <w:p w14:paraId="08E7AEB5" w14:textId="77777777" w:rsidR="001F0A5F" w:rsidRPr="00FB5318" w:rsidRDefault="001F0A5F" w:rsidP="001F0A5F">
      <w:pPr>
        <w:spacing w:before="60" w:after="120" w:line="384" w:lineRule="auto"/>
        <w:jc w:val="right"/>
        <w:rPr>
          <w:rFonts w:ascii="Constantia" w:hAnsi="Constantia"/>
        </w:rPr>
      </w:pPr>
      <w:r w:rsidRPr="00FB5318">
        <w:rPr>
          <w:rFonts w:ascii="Times New Roman" w:eastAsia="Cambria" w:hAnsi="Times New Roman" w:cs="Times New Roman"/>
          <w:color w:val="000000"/>
        </w:rPr>
        <w:t>■</w:t>
      </w:r>
    </w:p>
    <w:p w14:paraId="3B25FCDE"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t>16.3.3 The Bramson Logarithmic Correction</w:t>
      </w:r>
    </w:p>
    <w:p w14:paraId="3B62A372"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proof of the </w:t>
      </w:r>
      <w:r w:rsidRPr="00FB5318">
        <w:rPr>
          <w:rFonts w:ascii="Constantia" w:eastAsia="Cambria" w:hAnsi="Constantia" w:cs="Cambria"/>
          <w:b/>
          <w:bCs/>
          <w:color w:val="000000"/>
        </w:rPr>
        <w:t>No-Rush Theorem</w:t>
      </w:r>
      <w:r w:rsidRPr="00FB5318">
        <w:rPr>
          <w:rFonts w:ascii="Constantia" w:eastAsia="Cambria" w:hAnsi="Constantia" w:cs="Cambria"/>
          <w:color w:val="000000"/>
        </w:rPr>
        <w:t xml:space="preserve"> reveals more than just the asymptotic speed: it provides the refined </w:t>
      </w:r>
      <w:proofErr w:type="spellStart"/>
      <w:r w:rsidRPr="00FB5318">
        <w:rPr>
          <w:rFonts w:ascii="Constantia" w:eastAsia="Cambria" w:hAnsi="Constantia" w:cs="Cambria"/>
          <w:color w:val="000000"/>
        </w:rPr>
        <w:t>asymptotics</w:t>
      </w:r>
      <w:proofErr w:type="spellEnd"/>
      <w:r w:rsidRPr="00FB5318">
        <w:rPr>
          <w:rFonts w:ascii="Constantia" w:eastAsia="Cambria" w:hAnsi="Constantia" w:cs="Cambria"/>
          <w:color w:val="000000"/>
        </w:rPr>
        <w:t xml:space="preserve"> of the front position. The result, due to Bramson (1983) in the context of the Fisher–KPP equation and now established within the </w:t>
      </w:r>
      <w:r w:rsidRPr="00FB5318">
        <w:rPr>
          <w:rFonts w:ascii="Constantia" w:eastAsia="Cambria" w:hAnsi="Constantia" w:cs="Cambria"/>
          <w:b/>
          <w:bCs/>
          <w:color w:val="000000"/>
        </w:rPr>
        <w:t>Theory of Entropicity</w:t>
      </w:r>
      <w:r w:rsidRPr="00FB5318">
        <w:rPr>
          <w:rFonts w:ascii="Constantia" w:eastAsia="Cambria" w:hAnsi="Constantia" w:cs="Cambria"/>
          <w:color w:val="000000"/>
        </w:rPr>
        <w:t>, is:</w:t>
      </w:r>
    </w:p>
    <w:p w14:paraId="52251B3D" w14:textId="77777777" w:rsidR="001F0A5F" w:rsidRPr="00FB5318" w:rsidRDefault="001F0A5F" w:rsidP="001F0A5F">
      <w:pPr>
        <w:spacing w:before="60" w:after="120" w:line="384" w:lineRule="auto"/>
        <w:jc w:val="center"/>
        <w:rPr>
          <w:rFonts w:ascii="Constantia" w:hAnsi="Constantia"/>
        </w:rPr>
      </w:pPr>
      <w:proofErr w:type="spellStart"/>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front</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(3/(2</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ln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0</w:t>
      </w:r>
      <w:r w:rsidRPr="00FB5318">
        <w:rPr>
          <w:rFonts w:ascii="Constantia" w:eastAsia="Cambria" w:hAnsi="Constantia" w:cs="Cambria"/>
          <w:color w:val="000000"/>
        </w:rPr>
        <w:t xml:space="preserve"> + </w:t>
      </w:r>
      <w:r w:rsidRPr="00FB5318">
        <w:rPr>
          <w:rFonts w:ascii="Constantia" w:eastAsia="Cambria" w:hAnsi="Constantia" w:cs="Cambria"/>
          <w:i/>
          <w:iCs/>
          <w:color w:val="000000"/>
        </w:rPr>
        <w:t>o</w:t>
      </w:r>
      <w:r w:rsidRPr="00FB5318">
        <w:rPr>
          <w:rFonts w:ascii="Constantia" w:eastAsia="Cambria" w:hAnsi="Constantia" w:cs="Cambria"/>
          <w:color w:val="000000"/>
        </w:rPr>
        <w:t xml:space="preserve">(1)   as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(16.59)</w:t>
      </w:r>
    </w:p>
    <w:p w14:paraId="7492D04B"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where </w:t>
      </w:r>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0</w:t>
      </w:r>
      <w:r w:rsidRPr="00FB5318">
        <w:rPr>
          <w:rFonts w:ascii="Constantia" w:eastAsia="Cambria" w:hAnsi="Constantia" w:cs="Cambria"/>
          <w:color w:val="000000"/>
        </w:rPr>
        <w:t xml:space="preserve"> is </w:t>
      </w:r>
      <w:proofErr w:type="gramStart"/>
      <w:r w:rsidRPr="00FB5318">
        <w:rPr>
          <w:rFonts w:ascii="Constantia" w:eastAsia="Cambria" w:hAnsi="Constantia" w:cs="Cambria"/>
          <w:color w:val="000000"/>
        </w:rPr>
        <w:t>a constant</w:t>
      </w:r>
      <w:proofErr w:type="gramEnd"/>
      <w:r w:rsidRPr="00FB5318">
        <w:rPr>
          <w:rFonts w:ascii="Constantia" w:eastAsia="Cambria" w:hAnsi="Constantia" w:cs="Cambria"/>
          <w:color w:val="000000"/>
        </w:rPr>
        <w:t xml:space="preserve"> depending on the specific initial datum. The </w:t>
      </w:r>
      <w:r w:rsidRPr="00FB5318">
        <w:rPr>
          <w:rFonts w:ascii="Constantia" w:eastAsia="Cambria" w:hAnsi="Constantia" w:cs="Cambria"/>
          <w:b/>
          <w:bCs/>
          <w:color w:val="000000"/>
        </w:rPr>
        <w:t>Bramson logarithmic correction</w:t>
      </w:r>
      <w:r w:rsidRPr="00FB5318">
        <w:rPr>
          <w:rFonts w:ascii="Constantia" w:eastAsia="Cambria" w:hAnsi="Constantia" w:cs="Cambria"/>
          <w:color w:val="000000"/>
        </w:rPr>
        <w:t xml:space="preserve"> −(</w:t>
      </w:r>
      <w:proofErr w:type="gramStart"/>
      <w:r w:rsidRPr="00FB5318">
        <w:rPr>
          <w:rFonts w:ascii="Constantia" w:eastAsia="Cambria" w:hAnsi="Constantia" w:cs="Cambria"/>
          <w:color w:val="000000"/>
        </w:rPr>
        <w:t>3/(</w:t>
      </w:r>
      <w:proofErr w:type="gramEnd"/>
      <w:r w:rsidRPr="00FB5318">
        <w:rPr>
          <w:rFonts w:ascii="Constantia" w:eastAsia="Cambria" w:hAnsi="Constantia" w:cs="Cambria"/>
          <w:color w:val="000000"/>
        </w:rPr>
        <w:t>2</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ln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has several notable features:</w:t>
      </w:r>
    </w:p>
    <w:p w14:paraId="3F4DC4FB" w14:textId="77777777" w:rsidR="001F0A5F" w:rsidRPr="00FB5318" w:rsidRDefault="001F0A5F" w:rsidP="001F0A5F">
      <w:pPr>
        <w:pStyle w:val="ListParagraph"/>
        <w:numPr>
          <w:ilvl w:val="0"/>
          <w:numId w:val="16"/>
        </w:numPr>
        <w:spacing w:before="60" w:after="120" w:line="384" w:lineRule="auto"/>
        <w:rPr>
          <w:rFonts w:ascii="Constantia" w:hAnsi="Constantia"/>
        </w:rPr>
      </w:pPr>
      <w:r w:rsidRPr="00FB5318">
        <w:rPr>
          <w:rFonts w:ascii="Constantia" w:eastAsia="Cambria" w:hAnsi="Constantia" w:cs="Cambria"/>
          <w:color w:val="000000"/>
        </w:rPr>
        <w:t xml:space="preserve">The negative sign means that the front is slightly </w:t>
      </w:r>
      <w:r w:rsidRPr="00FB5318">
        <w:rPr>
          <w:rFonts w:ascii="Constantia" w:eastAsia="Cambria" w:hAnsi="Constantia" w:cs="Cambria"/>
          <w:i/>
          <w:iCs/>
          <w:color w:val="000000"/>
        </w:rPr>
        <w:t>slower</w:t>
      </w:r>
      <w:r w:rsidRPr="00FB5318">
        <w:rPr>
          <w:rFonts w:ascii="Constantia" w:eastAsia="Cambria" w:hAnsi="Constantia" w:cs="Cambria"/>
          <w:color w:val="000000"/>
        </w:rPr>
        <w:t xml:space="preserve"> than </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for all finite times. The front approaches the asymptotic speed </w:t>
      </w:r>
      <w:r w:rsidRPr="00FB5318">
        <w:rPr>
          <w:rFonts w:ascii="Constantia" w:eastAsia="Cambria" w:hAnsi="Constantia" w:cs="Cambria"/>
          <w:i/>
          <w:iCs/>
          <w:color w:val="000000"/>
        </w:rPr>
        <w:t>c</w:t>
      </w:r>
      <w:r w:rsidRPr="00FB5318">
        <w:rPr>
          <w:rFonts w:ascii="Constantia" w:eastAsia="Cambria" w:hAnsi="Constantia" w:cs="Cambria"/>
          <w:color w:val="000000"/>
        </w:rPr>
        <w:t>* from below, never from above.</w:t>
      </w:r>
    </w:p>
    <w:p w14:paraId="258AB537" w14:textId="77777777" w:rsidR="001F0A5F" w:rsidRPr="00FB5318" w:rsidRDefault="001F0A5F" w:rsidP="001F0A5F">
      <w:pPr>
        <w:pStyle w:val="ListParagraph"/>
        <w:numPr>
          <w:ilvl w:val="0"/>
          <w:numId w:val="16"/>
        </w:numPr>
        <w:spacing w:before="60" w:after="120" w:line="384" w:lineRule="auto"/>
        <w:rPr>
          <w:rFonts w:ascii="Constantia" w:hAnsi="Constantia"/>
        </w:rPr>
      </w:pPr>
      <w:r w:rsidRPr="00FB5318">
        <w:rPr>
          <w:rFonts w:ascii="Constantia" w:eastAsia="Cambria" w:hAnsi="Constantia" w:cs="Cambria"/>
          <w:color w:val="000000"/>
        </w:rPr>
        <w:t xml:space="preserve">The coefficient 3/2 is </w:t>
      </w:r>
      <w:r w:rsidRPr="00FB5318">
        <w:rPr>
          <w:rFonts w:ascii="Constantia" w:eastAsia="Cambria" w:hAnsi="Constantia" w:cs="Cambria"/>
          <w:b/>
          <w:bCs/>
          <w:color w:val="000000"/>
        </w:rPr>
        <w:t>universal</w:t>
      </w:r>
      <w:r w:rsidRPr="00FB5318">
        <w:rPr>
          <w:rFonts w:ascii="Constantia" w:eastAsia="Cambria" w:hAnsi="Constantia" w:cs="Cambria"/>
          <w:color w:val="000000"/>
        </w:rPr>
        <w:t xml:space="preserve">—it is independent of the initial data, depending only on the spatial dimension (the value 3/2 is specific to one spatial dimension; in </w:t>
      </w:r>
      <w:r w:rsidRPr="00FB5318">
        <w:rPr>
          <w:rFonts w:ascii="Constantia" w:eastAsia="Cambria" w:hAnsi="Constantia" w:cs="Cambria"/>
          <w:i/>
          <w:iCs/>
          <w:color w:val="000000"/>
        </w:rPr>
        <w:t>d</w:t>
      </w:r>
      <w:r w:rsidRPr="00FB5318">
        <w:rPr>
          <w:rFonts w:ascii="Constantia" w:eastAsia="Cambria" w:hAnsi="Constantia" w:cs="Cambria"/>
          <w:color w:val="000000"/>
        </w:rPr>
        <w:t xml:space="preserve"> dimensions, the coefficient becomes (3</w:t>
      </w:r>
      <w:r w:rsidRPr="00FB5318">
        <w:rPr>
          <w:rFonts w:ascii="Constantia" w:eastAsia="Cambria" w:hAnsi="Constantia" w:cs="Cambria"/>
          <w:i/>
          <w:iCs/>
          <w:color w:val="000000"/>
        </w:rPr>
        <w:t>d</w:t>
      </w:r>
      <w:r w:rsidRPr="00FB5318">
        <w:rPr>
          <w:rFonts w:ascii="Constantia" w:eastAsia="Cambria" w:hAnsi="Constantia" w:cs="Cambria"/>
          <w:color w:val="000000"/>
        </w:rPr>
        <w:t>)/(2</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with </w:t>
      </w:r>
      <w:r w:rsidRPr="00FB5318">
        <w:rPr>
          <w:rFonts w:ascii="Constantia" w:eastAsia="Cambria" w:hAnsi="Constantia" w:cs="Cambria"/>
          <w:i/>
          <w:iCs/>
          <w:color w:val="000000"/>
        </w:rPr>
        <w:t>d</w:t>
      </w:r>
      <w:r w:rsidRPr="00FB5318">
        <w:rPr>
          <w:rFonts w:ascii="Constantia" w:eastAsia="Cambria" w:hAnsi="Constantia" w:cs="Cambria"/>
          <w:color w:val="000000"/>
        </w:rPr>
        <w:t xml:space="preserve"> = 1 here).</w:t>
      </w:r>
    </w:p>
    <w:p w14:paraId="5556C543" w14:textId="77777777" w:rsidR="001F0A5F" w:rsidRPr="00FB5318" w:rsidRDefault="001F0A5F" w:rsidP="001F0A5F">
      <w:pPr>
        <w:pStyle w:val="ListParagraph"/>
        <w:numPr>
          <w:ilvl w:val="0"/>
          <w:numId w:val="16"/>
        </w:numPr>
        <w:spacing w:before="60" w:after="120" w:line="384" w:lineRule="auto"/>
        <w:rPr>
          <w:rFonts w:ascii="Constantia" w:hAnsi="Constantia"/>
        </w:rPr>
      </w:pPr>
      <w:r w:rsidRPr="00FB5318">
        <w:rPr>
          <w:rFonts w:ascii="Constantia" w:eastAsia="Cambria" w:hAnsi="Constantia" w:cs="Cambria"/>
          <w:color w:val="000000"/>
        </w:rPr>
        <w:t xml:space="preserve">The decay rate </w:t>
      </w:r>
      <w:r w:rsidRPr="00FB5318">
        <w:rPr>
          <w:rFonts w:ascii="Constantia" w:eastAsia="Cambria" w:hAnsi="Constantia" w:cs="Cambria"/>
          <w:i/>
          <w:iCs/>
          <w:color w:val="000000"/>
        </w:rPr>
        <w:t>λ</w:t>
      </w:r>
      <w:r w:rsidRPr="00FB5318">
        <w:rPr>
          <w:rFonts w:ascii="Constantia" w:eastAsia="Cambria" w:hAnsi="Constantia" w:cs="Cambria"/>
          <w:color w:val="000000"/>
        </w:rPr>
        <w:t>* = √(</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 is the degenerate eigenvalue at the critical speed, so (3/(2</w:t>
      </w:r>
      <w:r w:rsidRPr="00FB5318">
        <w:rPr>
          <w:rFonts w:ascii="Constantia" w:eastAsia="Cambria" w:hAnsi="Constantia" w:cs="Cambria"/>
          <w:i/>
          <w:iCs/>
          <w:color w:val="000000"/>
        </w:rPr>
        <w:t>λ</w:t>
      </w:r>
      <w:r w:rsidRPr="00FB5318">
        <w:rPr>
          <w:rFonts w:ascii="Constantia" w:eastAsia="Cambria" w:hAnsi="Constantia" w:cs="Cambria"/>
          <w:color w:val="000000"/>
        </w:rPr>
        <w:t>*)) = (3/2)√(</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β</w:t>
      </w:r>
      <w:r w:rsidRPr="00FB5318">
        <w:rPr>
          <w:rFonts w:ascii="Constantia" w:eastAsia="Cambria" w:hAnsi="Constantia" w:cs="Cambria"/>
          <w:color w:val="000000"/>
        </w:rPr>
        <w:t>).</w:t>
      </w:r>
    </w:p>
    <w:p w14:paraId="7CDA83B6" w14:textId="77777777" w:rsidR="001F0A5F" w:rsidRPr="00FB5318" w:rsidRDefault="001F0A5F" w:rsidP="001F0A5F">
      <w:pPr>
        <w:pStyle w:val="ListParagraph"/>
        <w:numPr>
          <w:ilvl w:val="0"/>
          <w:numId w:val="16"/>
        </w:numPr>
        <w:spacing w:before="60" w:after="120" w:line="384" w:lineRule="auto"/>
        <w:rPr>
          <w:rFonts w:ascii="Constantia" w:hAnsi="Constantia"/>
        </w:rPr>
      </w:pPr>
      <w:r w:rsidRPr="00FB5318">
        <w:rPr>
          <w:rFonts w:ascii="Constantia" w:eastAsia="Cambria" w:hAnsi="Constantia" w:cs="Cambria"/>
          <w:color w:val="000000"/>
        </w:rPr>
        <w:lastRenderedPageBreak/>
        <w:t>The logarithmic delay is a consequence of the fact that the initial transient must “build up” the critical wave profile from compactly supported data. This build-up costs a logarithmically growing amount of time.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F0A5F" w:rsidRPr="00FB5318" w14:paraId="2EBC3CD6"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65FBDE4B"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b/>
                <w:bCs/>
                <w:color w:val="000000"/>
              </w:rPr>
              <w:t>Corollary 16.1 (Universality of the Bramson Correction).</w:t>
            </w:r>
          </w:p>
          <w:p w14:paraId="0A8BC2C9"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For all compactly supported initial data satisfying the hypotheses of Theorem 16.3, the front position satisfies Equation (16.59) with the same universal coefficient (3/(2</w:t>
            </w:r>
            <w:r w:rsidRPr="00FB5318">
              <w:rPr>
                <w:rFonts w:ascii="Constantia" w:eastAsia="Cambria" w:hAnsi="Constantia" w:cs="Cambria"/>
                <w:i/>
                <w:iCs/>
                <w:color w:val="000000"/>
              </w:rPr>
              <w:t>λ</w:t>
            </w:r>
            <w:r w:rsidRPr="00FB5318">
              <w:rPr>
                <w:rFonts w:ascii="Constantia" w:eastAsia="Cambria" w:hAnsi="Constantia" w:cs="Cambria"/>
                <w:color w:val="000000"/>
              </w:rPr>
              <w:t>*)) = (3/2)√(</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for the logarithmic correction. Only the constant </w:t>
            </w:r>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0</w:t>
            </w:r>
            <w:r w:rsidRPr="00FB5318">
              <w:rPr>
                <w:rFonts w:ascii="Constantia" w:eastAsia="Cambria" w:hAnsi="Constantia" w:cs="Cambria"/>
                <w:color w:val="000000"/>
              </w:rPr>
              <w:t xml:space="preserve"> depends on the specific initial datum. The Bramson coefficient is thus a </w:t>
            </w:r>
            <w:r w:rsidRPr="00FB5318">
              <w:rPr>
                <w:rFonts w:ascii="Constantia" w:eastAsia="Cambria" w:hAnsi="Constantia" w:cs="Cambria"/>
                <w:b/>
                <w:bCs/>
                <w:color w:val="000000"/>
              </w:rPr>
              <w:t>universal constant</w:t>
            </w:r>
            <w:r w:rsidRPr="00FB5318">
              <w:rPr>
                <w:rFonts w:ascii="Constantia" w:eastAsia="Cambria" w:hAnsi="Constantia" w:cs="Cambria"/>
                <w:color w:val="000000"/>
              </w:rPr>
              <w:t xml:space="preserve"> of the Toy-MEE, analogous to critical exponents in the theory of phase transitions.</w:t>
            </w:r>
          </w:p>
        </w:tc>
      </w:tr>
    </w:tbl>
    <w:p w14:paraId="0676B0D7"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t>16.3.4 Physical Interpretation and Connection to the Entropic Speed Limit</w:t>
      </w:r>
    </w:p>
    <w:p w14:paraId="126AEC71"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w:t>
      </w:r>
      <w:r w:rsidRPr="00FB5318">
        <w:rPr>
          <w:rFonts w:ascii="Constantia" w:eastAsia="Cambria" w:hAnsi="Constantia" w:cs="Cambria"/>
          <w:b/>
          <w:bCs/>
          <w:color w:val="000000"/>
        </w:rPr>
        <w:t>No-Rush Theorem</w:t>
      </w:r>
      <w:r w:rsidRPr="00FB5318">
        <w:rPr>
          <w:rFonts w:ascii="Constantia" w:eastAsia="Cambria" w:hAnsi="Constantia" w:cs="Cambria"/>
          <w:color w:val="000000"/>
        </w:rPr>
        <w:t xml:space="preserve"> is the Toy-MEE manifestation of the </w:t>
      </w:r>
      <w:r w:rsidRPr="00FB5318">
        <w:rPr>
          <w:rFonts w:ascii="Constantia" w:eastAsia="Cambria" w:hAnsi="Constantia" w:cs="Cambria"/>
          <w:b/>
          <w:bCs/>
          <w:color w:val="000000"/>
        </w:rPr>
        <w:t>Entropic Speed Limit (ESL)</w:t>
      </w:r>
      <w:r w:rsidRPr="00FB5318">
        <w:rPr>
          <w:rFonts w:ascii="Constantia" w:eastAsia="Cambria" w:hAnsi="Constantia" w:cs="Cambria"/>
          <w:color w:val="000000"/>
        </w:rPr>
        <w:t xml:space="preserve"> introduced in Section 9 of the parent Letter IC. The ESL states, in its most general form, that entropic information cannot propagate faster than a speed determined by the local entropic gradient and the diffusion-reaction parameters of the entropic field. In the Toy-MEE, this abstract principle takes the concrete, quantitative form </w:t>
      </w:r>
      <w:r w:rsidRPr="00FB5318">
        <w:rPr>
          <w:rFonts w:ascii="Constantia" w:eastAsia="Cambria" w:hAnsi="Constantia" w:cs="Cambria"/>
          <w:i/>
          <w:iCs/>
          <w:color w:val="000000"/>
        </w:rPr>
        <w:t>c</w:t>
      </w:r>
      <w:r w:rsidRPr="00FB5318">
        <w:rPr>
          <w:rFonts w:ascii="Constantia" w:eastAsia="Cambria" w:hAnsi="Constantia" w:cs="Cambria"/>
          <w:color w:val="000000"/>
        </w:rPr>
        <w:t>* = 2√(</w:t>
      </w:r>
      <w:r w:rsidRPr="00FB5318">
        <w:rPr>
          <w:rFonts w:ascii="Constantia" w:eastAsia="Cambria" w:hAnsi="Constantia" w:cs="Cambria"/>
          <w:i/>
          <w:iCs/>
          <w:color w:val="000000"/>
        </w:rPr>
        <w:t>αβ</w:t>
      </w:r>
      <w:r w:rsidRPr="00FB5318">
        <w:rPr>
          <w:rFonts w:ascii="Constantia" w:eastAsia="Cambria" w:hAnsi="Constantia" w:cs="Cambria"/>
          <w:color w:val="000000"/>
        </w:rPr>
        <w:t>).</w:t>
      </w:r>
    </w:p>
    <w:p w14:paraId="2AFD77B4"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analogy with fundamental speed limits in other domains of physics is instructive and illuminating. Just as the speed of light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is the universal speed limit in special relativity—arising from the Lorentz invariance of Maxwell’s equations and the structure of Minkowski spacetime—the </w:t>
      </w:r>
      <w:r w:rsidRPr="00FB5318">
        <w:rPr>
          <w:rFonts w:ascii="Constantia" w:eastAsia="Cambria" w:hAnsi="Constantia" w:cs="Cambria"/>
          <w:b/>
          <w:bCs/>
          <w:color w:val="000000"/>
        </w:rPr>
        <w:t>entropic speed</w:t>
      </w:r>
      <w:r w:rsidRPr="00FB5318">
        <w:rPr>
          <w:rFonts w:ascii="Constantia" w:eastAsia="Cambria" w:hAnsi="Constantia" w:cs="Cambria"/>
          <w:color w:val="000000"/>
        </w:rPr>
        <w:t xml:space="preserve"> </w:t>
      </w:r>
      <w:r w:rsidRPr="00FB5318">
        <w:rPr>
          <w:rFonts w:ascii="Constantia" w:eastAsia="Cambria" w:hAnsi="Constantia" w:cs="Cambria"/>
          <w:i/>
          <w:iCs/>
          <w:color w:val="000000"/>
        </w:rPr>
        <w:t>c</w:t>
      </w:r>
      <w:r w:rsidRPr="00FB5318">
        <w:rPr>
          <w:rFonts w:ascii="Constantia" w:eastAsia="Cambria" w:hAnsi="Constantia" w:cs="Cambria"/>
          <w:color w:val="000000"/>
        </w:rPr>
        <w:t>* = 2√(</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is the universal speed limit for entropy propagation in the non-relativistic diffusive regime. The </w:t>
      </w:r>
      <w:r w:rsidRPr="00FB5318">
        <w:rPr>
          <w:rFonts w:ascii="Constantia" w:eastAsia="Cambria" w:hAnsi="Constantia" w:cs="Cambria"/>
          <w:b/>
          <w:bCs/>
          <w:color w:val="000000"/>
        </w:rPr>
        <w:t>No-Rush Theorem</w:t>
      </w:r>
      <w:r w:rsidRPr="00FB5318">
        <w:rPr>
          <w:rFonts w:ascii="Constantia" w:eastAsia="Cambria" w:hAnsi="Constantia" w:cs="Cambria"/>
          <w:color w:val="000000"/>
        </w:rPr>
        <w:t xml:space="preserve"> is to entropic dynamics what Einstein’s second postulate is to electromagnetic dynamics: it constrains the causal structure of the theory and establishes the maximum rate at which entropic influence can be transmitted through space.</w:t>
      </w:r>
    </w:p>
    <w:p w14:paraId="58E60743"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lastRenderedPageBreak/>
        <w:t>Table 16.3: Speed Limits in Physics — A Comparative Table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94"/>
        <w:gridCol w:w="1777"/>
        <w:gridCol w:w="1216"/>
        <w:gridCol w:w="2151"/>
        <w:gridCol w:w="2712"/>
      </w:tblGrid>
      <w:tr w:rsidR="001F0A5F" w:rsidRPr="00FB5318" w14:paraId="77F78DA4" w14:textId="77777777" w:rsidTr="006F5411">
        <w:trPr>
          <w:tblHeader/>
        </w:trPr>
        <w:tc>
          <w:tcPr>
            <w:tcW w:w="799" w:type="pct"/>
            <w:shd w:val="clear" w:color="auto" w:fill="F0F0F0"/>
            <w:tcMar>
              <w:top w:w="75" w:type="dxa"/>
              <w:left w:w="105" w:type="dxa"/>
              <w:bottom w:w="75" w:type="dxa"/>
              <w:right w:w="105" w:type="dxa"/>
            </w:tcMar>
          </w:tcPr>
          <w:p w14:paraId="0BB16B23"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Speed Limit</w:t>
            </w:r>
          </w:p>
        </w:tc>
        <w:tc>
          <w:tcPr>
            <w:tcW w:w="950" w:type="pct"/>
            <w:shd w:val="clear" w:color="auto" w:fill="F0F0F0"/>
            <w:tcMar>
              <w:top w:w="75" w:type="dxa"/>
              <w:left w:w="105" w:type="dxa"/>
              <w:bottom w:w="75" w:type="dxa"/>
              <w:right w:w="105" w:type="dxa"/>
            </w:tcMar>
          </w:tcPr>
          <w:p w14:paraId="3067D05E"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Domain</w:t>
            </w:r>
          </w:p>
        </w:tc>
        <w:tc>
          <w:tcPr>
            <w:tcW w:w="650" w:type="pct"/>
            <w:shd w:val="clear" w:color="auto" w:fill="F0F0F0"/>
            <w:tcMar>
              <w:top w:w="75" w:type="dxa"/>
              <w:left w:w="105" w:type="dxa"/>
              <w:bottom w:w="75" w:type="dxa"/>
              <w:right w:w="105" w:type="dxa"/>
            </w:tcMar>
          </w:tcPr>
          <w:p w14:paraId="19B177E6"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Formula</w:t>
            </w:r>
          </w:p>
        </w:tc>
        <w:tc>
          <w:tcPr>
            <w:tcW w:w="1150" w:type="pct"/>
            <w:shd w:val="clear" w:color="auto" w:fill="F0F0F0"/>
            <w:tcMar>
              <w:top w:w="75" w:type="dxa"/>
              <w:left w:w="105" w:type="dxa"/>
              <w:bottom w:w="75" w:type="dxa"/>
              <w:right w:w="105" w:type="dxa"/>
            </w:tcMar>
          </w:tcPr>
          <w:p w14:paraId="48516C8D"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Origin</w:t>
            </w:r>
          </w:p>
        </w:tc>
        <w:tc>
          <w:tcPr>
            <w:tcW w:w="1450" w:type="pct"/>
            <w:shd w:val="clear" w:color="auto" w:fill="F0F0F0"/>
            <w:tcMar>
              <w:top w:w="75" w:type="dxa"/>
              <w:left w:w="105" w:type="dxa"/>
              <w:bottom w:w="75" w:type="dxa"/>
              <w:right w:w="105" w:type="dxa"/>
            </w:tcMar>
          </w:tcPr>
          <w:p w14:paraId="76BE2753"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Consequence</w:t>
            </w:r>
          </w:p>
        </w:tc>
      </w:tr>
      <w:tr w:rsidR="001F0A5F" w:rsidRPr="00FB5318" w14:paraId="5999EF71" w14:textId="77777777" w:rsidTr="006F5411">
        <w:tc>
          <w:tcPr>
            <w:tcW w:w="799" w:type="pct"/>
            <w:tcMar>
              <w:top w:w="75" w:type="dxa"/>
              <w:left w:w="105" w:type="dxa"/>
              <w:bottom w:w="75" w:type="dxa"/>
              <w:right w:w="105" w:type="dxa"/>
            </w:tcMar>
          </w:tcPr>
          <w:p w14:paraId="6F01BB65"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 xml:space="preserve">Speed of light </w:t>
            </w:r>
            <w:r w:rsidRPr="00FB5318">
              <w:rPr>
                <w:rFonts w:ascii="Constantia" w:eastAsia="Cambria" w:hAnsi="Constantia" w:cs="Cambria"/>
                <w:i/>
                <w:iCs/>
                <w:color w:val="000000"/>
              </w:rPr>
              <w:t>c</w:t>
            </w:r>
          </w:p>
        </w:tc>
        <w:tc>
          <w:tcPr>
            <w:tcW w:w="950" w:type="pct"/>
            <w:tcMar>
              <w:top w:w="75" w:type="dxa"/>
              <w:left w:w="105" w:type="dxa"/>
              <w:bottom w:w="75" w:type="dxa"/>
              <w:right w:w="105" w:type="dxa"/>
            </w:tcMar>
          </w:tcPr>
          <w:p w14:paraId="307F0468"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Special relativity</w:t>
            </w:r>
          </w:p>
        </w:tc>
        <w:tc>
          <w:tcPr>
            <w:tcW w:w="650" w:type="pct"/>
            <w:tcMar>
              <w:top w:w="75" w:type="dxa"/>
              <w:left w:w="105" w:type="dxa"/>
              <w:bottom w:w="75" w:type="dxa"/>
              <w:right w:w="105" w:type="dxa"/>
            </w:tcMar>
          </w:tcPr>
          <w:p w14:paraId="13D8E738"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c</w:t>
            </w:r>
            <w:r w:rsidRPr="00FB5318">
              <w:rPr>
                <w:rFonts w:ascii="Constantia" w:eastAsia="Cambria" w:hAnsi="Constantia" w:cs="Cambria"/>
                <w:color w:val="000000"/>
              </w:rPr>
              <w:t xml:space="preserve"> = 1/√(</w:t>
            </w:r>
            <w:r w:rsidRPr="00FB5318">
              <w:rPr>
                <w:rFonts w:ascii="Constantia" w:eastAsia="Cambria" w:hAnsi="Constantia" w:cs="Cambria"/>
                <w:i/>
                <w:iCs/>
                <w:color w:val="000000"/>
              </w:rPr>
              <w:t>ε</w:t>
            </w:r>
            <w:r w:rsidRPr="00FB5318">
              <w:rPr>
                <w:rFonts w:ascii="Constantia" w:eastAsia="Cambria" w:hAnsi="Constantia" w:cs="Cambria"/>
                <w:color w:val="000000"/>
                <w:vertAlign w:val="subscript"/>
              </w:rPr>
              <w:t>0</w:t>
            </w:r>
            <w:r w:rsidRPr="00FB5318">
              <w:rPr>
                <w:rFonts w:ascii="Constantia" w:eastAsia="Cambria" w:hAnsi="Constantia" w:cs="Cambria"/>
                <w:i/>
                <w:iCs/>
                <w:color w:val="000000"/>
              </w:rPr>
              <w:t>μ</w:t>
            </w:r>
            <w:r w:rsidRPr="00FB5318">
              <w:rPr>
                <w:rFonts w:ascii="Constantia" w:eastAsia="Cambria" w:hAnsi="Constantia" w:cs="Cambria"/>
                <w:color w:val="000000"/>
                <w:vertAlign w:val="subscript"/>
              </w:rPr>
              <w:t>0</w:t>
            </w:r>
            <w:r w:rsidRPr="00FB5318">
              <w:rPr>
                <w:rFonts w:ascii="Constantia" w:eastAsia="Cambria" w:hAnsi="Constantia" w:cs="Cambria"/>
                <w:color w:val="000000"/>
              </w:rPr>
              <w:t>)</w:t>
            </w:r>
          </w:p>
        </w:tc>
        <w:tc>
          <w:tcPr>
            <w:tcW w:w="1150" w:type="pct"/>
            <w:tcMar>
              <w:top w:w="75" w:type="dxa"/>
              <w:left w:w="105" w:type="dxa"/>
              <w:bottom w:w="75" w:type="dxa"/>
              <w:right w:w="105" w:type="dxa"/>
            </w:tcMar>
          </w:tcPr>
          <w:p w14:paraId="032B163B"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Lorentz invariance of Maxwell’s equations</w:t>
            </w:r>
          </w:p>
        </w:tc>
        <w:tc>
          <w:tcPr>
            <w:tcW w:w="1450" w:type="pct"/>
            <w:tcMar>
              <w:top w:w="75" w:type="dxa"/>
              <w:left w:w="105" w:type="dxa"/>
              <w:bottom w:w="75" w:type="dxa"/>
              <w:right w:w="105" w:type="dxa"/>
            </w:tcMar>
          </w:tcPr>
          <w:p w14:paraId="27008278" w14:textId="557ABD29"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 xml:space="preserve">No superluminal </w:t>
            </w:r>
            <w:r w:rsidR="00961E8F">
              <w:rPr>
                <w:rFonts w:ascii="Constantia" w:eastAsia="Cambria" w:hAnsi="Constantia" w:cs="Cambria"/>
                <w:color w:val="000000"/>
              </w:rPr>
              <w:t>signaling</w:t>
            </w:r>
            <w:r w:rsidRPr="00FB5318">
              <w:rPr>
                <w:rFonts w:ascii="Constantia" w:eastAsia="Cambria" w:hAnsi="Constantia" w:cs="Cambria"/>
                <w:color w:val="000000"/>
              </w:rPr>
              <w:t>; causal light cone</w:t>
            </w:r>
          </w:p>
        </w:tc>
      </w:tr>
      <w:tr w:rsidR="001F0A5F" w:rsidRPr="00FB5318" w14:paraId="3751F297" w14:textId="77777777" w:rsidTr="006F5411">
        <w:tc>
          <w:tcPr>
            <w:tcW w:w="799" w:type="pct"/>
            <w:tcMar>
              <w:top w:w="75" w:type="dxa"/>
              <w:left w:w="105" w:type="dxa"/>
              <w:bottom w:w="75" w:type="dxa"/>
              <w:right w:w="105" w:type="dxa"/>
            </w:tcMar>
          </w:tcPr>
          <w:p w14:paraId="0183953A"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 xml:space="preserve">Sound speed </w:t>
            </w:r>
            <w:r w:rsidRPr="00FB5318">
              <w:rPr>
                <w:rFonts w:ascii="Constantia" w:eastAsia="Cambria" w:hAnsi="Constantia" w:cs="Cambria"/>
                <w:i/>
                <w:iCs/>
                <w:color w:val="000000"/>
              </w:rPr>
              <w:t>c</w:t>
            </w:r>
            <w:r w:rsidRPr="00FB5318">
              <w:rPr>
                <w:rFonts w:ascii="Constantia" w:eastAsia="Cambria" w:hAnsi="Constantia" w:cs="Cambria"/>
                <w:i/>
                <w:iCs/>
                <w:color w:val="000000"/>
                <w:vertAlign w:val="subscript"/>
              </w:rPr>
              <w:t>s</w:t>
            </w:r>
          </w:p>
        </w:tc>
        <w:tc>
          <w:tcPr>
            <w:tcW w:w="950" w:type="pct"/>
            <w:tcMar>
              <w:top w:w="75" w:type="dxa"/>
              <w:left w:w="105" w:type="dxa"/>
              <w:bottom w:w="75" w:type="dxa"/>
              <w:right w:w="105" w:type="dxa"/>
            </w:tcMar>
          </w:tcPr>
          <w:p w14:paraId="30007703"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Fluid dynamics</w:t>
            </w:r>
          </w:p>
        </w:tc>
        <w:tc>
          <w:tcPr>
            <w:tcW w:w="650" w:type="pct"/>
            <w:tcMar>
              <w:top w:w="75" w:type="dxa"/>
              <w:left w:w="105" w:type="dxa"/>
              <w:bottom w:w="75" w:type="dxa"/>
              <w:right w:w="105" w:type="dxa"/>
            </w:tcMar>
          </w:tcPr>
          <w:p w14:paraId="1CE276A0"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c</w:t>
            </w:r>
            <w:r w:rsidRPr="00FB5318">
              <w:rPr>
                <w:rFonts w:ascii="Constantia" w:eastAsia="Cambria" w:hAnsi="Constantia" w:cs="Cambria"/>
                <w:i/>
                <w:iCs/>
                <w:color w:val="000000"/>
                <w:vertAlign w:val="subscript"/>
              </w:rPr>
              <w:t>s</w:t>
            </w:r>
            <w:r w:rsidRPr="00FB5318">
              <w:rPr>
                <w:rFonts w:ascii="Constantia" w:eastAsia="Cambria" w:hAnsi="Constantia" w:cs="Cambria"/>
                <w:color w:val="000000"/>
              </w:rPr>
              <w:t xml:space="preserve"> = √(</w:t>
            </w: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P</w:t>
            </w:r>
            <w:proofErr w:type="spellEnd"/>
            <w:r w:rsidRPr="00FB5318">
              <w:rPr>
                <w:rFonts w:ascii="Constantia" w:eastAsia="Cambria" w:hAnsi="Constantia" w:cs="Cambria"/>
                <w:color w:val="000000"/>
              </w:rPr>
              <w:t>/</w:t>
            </w: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ρ</w:t>
            </w:r>
            <w:proofErr w:type="spellEnd"/>
            <w:r w:rsidRPr="00FB5318">
              <w:rPr>
                <w:rFonts w:ascii="Constantia" w:eastAsia="Cambria" w:hAnsi="Constantia" w:cs="Cambria"/>
                <w:color w:val="000000"/>
              </w:rPr>
              <w:t>)</w:t>
            </w:r>
          </w:p>
        </w:tc>
        <w:tc>
          <w:tcPr>
            <w:tcW w:w="1150" w:type="pct"/>
            <w:tcMar>
              <w:top w:w="75" w:type="dxa"/>
              <w:left w:w="105" w:type="dxa"/>
              <w:bottom w:w="75" w:type="dxa"/>
              <w:right w:w="105" w:type="dxa"/>
            </w:tcMar>
          </w:tcPr>
          <w:p w14:paraId="36ED9082"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Compressibility of the medium</w:t>
            </w:r>
          </w:p>
        </w:tc>
        <w:tc>
          <w:tcPr>
            <w:tcW w:w="1450" w:type="pct"/>
            <w:tcMar>
              <w:top w:w="75" w:type="dxa"/>
              <w:left w:w="105" w:type="dxa"/>
              <w:bottom w:w="75" w:type="dxa"/>
              <w:right w:w="105" w:type="dxa"/>
            </w:tcMar>
          </w:tcPr>
          <w:p w14:paraId="52CDAC25"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Mach cone; shock wave formation</w:t>
            </w:r>
          </w:p>
        </w:tc>
      </w:tr>
      <w:tr w:rsidR="001F0A5F" w:rsidRPr="00FB5318" w14:paraId="1403ABB3" w14:textId="77777777" w:rsidTr="006F5411">
        <w:tc>
          <w:tcPr>
            <w:tcW w:w="799" w:type="pct"/>
            <w:tcMar>
              <w:top w:w="75" w:type="dxa"/>
              <w:left w:w="105" w:type="dxa"/>
              <w:bottom w:w="75" w:type="dxa"/>
              <w:right w:w="105" w:type="dxa"/>
            </w:tcMar>
          </w:tcPr>
          <w:p w14:paraId="5DD45AF4"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 xml:space="preserve">Lieb–Robinson bound </w:t>
            </w:r>
            <w:proofErr w:type="spellStart"/>
            <w:r w:rsidRPr="00FB5318">
              <w:rPr>
                <w:rFonts w:ascii="Constantia" w:eastAsia="Cambria" w:hAnsi="Constantia" w:cs="Cambria"/>
                <w:i/>
                <w:iCs/>
                <w:color w:val="000000"/>
              </w:rPr>
              <w:t>v</w:t>
            </w:r>
            <w:r w:rsidRPr="00FB5318">
              <w:rPr>
                <w:rFonts w:ascii="Constantia" w:eastAsia="Cambria" w:hAnsi="Constantia" w:cs="Cambria"/>
                <w:color w:val="000000"/>
                <w:vertAlign w:val="subscript"/>
              </w:rPr>
              <w:t>LR</w:t>
            </w:r>
            <w:proofErr w:type="spellEnd"/>
          </w:p>
        </w:tc>
        <w:tc>
          <w:tcPr>
            <w:tcW w:w="950" w:type="pct"/>
            <w:tcMar>
              <w:top w:w="75" w:type="dxa"/>
              <w:left w:w="105" w:type="dxa"/>
              <w:bottom w:w="75" w:type="dxa"/>
              <w:right w:w="105" w:type="dxa"/>
            </w:tcMar>
          </w:tcPr>
          <w:p w14:paraId="36B22326"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Quantum lattice systems</w:t>
            </w:r>
          </w:p>
        </w:tc>
        <w:tc>
          <w:tcPr>
            <w:tcW w:w="650" w:type="pct"/>
            <w:tcMar>
              <w:top w:w="75" w:type="dxa"/>
              <w:left w:w="105" w:type="dxa"/>
              <w:bottom w:w="75" w:type="dxa"/>
              <w:right w:w="105" w:type="dxa"/>
            </w:tcMar>
          </w:tcPr>
          <w:p w14:paraId="6AFB40D8" w14:textId="77777777" w:rsidR="001F0A5F" w:rsidRPr="00FB5318" w:rsidRDefault="001F0A5F" w:rsidP="006F5411">
            <w:pPr>
              <w:spacing w:before="60" w:after="120" w:line="384" w:lineRule="auto"/>
              <w:rPr>
                <w:rFonts w:ascii="Constantia" w:hAnsi="Constantia"/>
              </w:rPr>
            </w:pPr>
            <w:proofErr w:type="spellStart"/>
            <w:r w:rsidRPr="00FB5318">
              <w:rPr>
                <w:rFonts w:ascii="Constantia" w:eastAsia="Cambria" w:hAnsi="Constantia" w:cs="Cambria"/>
                <w:i/>
                <w:iCs/>
                <w:color w:val="000000"/>
              </w:rPr>
              <w:t>v</w:t>
            </w:r>
            <w:r w:rsidRPr="00FB5318">
              <w:rPr>
                <w:rFonts w:ascii="Constantia" w:eastAsia="Cambria" w:hAnsi="Constantia" w:cs="Cambria"/>
                <w:color w:val="000000"/>
                <w:vertAlign w:val="subscript"/>
              </w:rPr>
              <w:t>LR</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Ja</w:t>
            </w:r>
            <w:r w:rsidRPr="00FB5318">
              <w:rPr>
                <w:rFonts w:ascii="Constantia" w:eastAsia="Cambria" w:hAnsi="Constantia" w:cs="Cambria"/>
                <w:color w:val="000000"/>
              </w:rPr>
              <w:t>/</w:t>
            </w:r>
            <w:r w:rsidRPr="00FB5318">
              <w:rPr>
                <w:rFonts w:ascii="Cambria Math" w:eastAsia="Cambria" w:hAnsi="Cambria Math" w:cs="Cambria Math"/>
                <w:color w:val="000000"/>
              </w:rPr>
              <w:t>ℏ</w:t>
            </w:r>
          </w:p>
        </w:tc>
        <w:tc>
          <w:tcPr>
            <w:tcW w:w="1150" w:type="pct"/>
            <w:tcMar>
              <w:top w:w="75" w:type="dxa"/>
              <w:left w:w="105" w:type="dxa"/>
              <w:bottom w:w="75" w:type="dxa"/>
              <w:right w:w="105" w:type="dxa"/>
            </w:tcMar>
          </w:tcPr>
          <w:p w14:paraId="43F388B8"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Locality of the Hamiltonian</w:t>
            </w:r>
          </w:p>
        </w:tc>
        <w:tc>
          <w:tcPr>
            <w:tcW w:w="1450" w:type="pct"/>
            <w:tcMar>
              <w:top w:w="75" w:type="dxa"/>
              <w:left w:w="105" w:type="dxa"/>
              <w:bottom w:w="75" w:type="dxa"/>
              <w:right w:w="105" w:type="dxa"/>
            </w:tcMar>
          </w:tcPr>
          <w:p w14:paraId="70D0C432"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Effective light cone in spin chains</w:t>
            </w:r>
          </w:p>
        </w:tc>
      </w:tr>
      <w:tr w:rsidR="001F0A5F" w:rsidRPr="00FB5318" w14:paraId="01202BFA" w14:textId="77777777" w:rsidTr="006F5411">
        <w:tc>
          <w:tcPr>
            <w:tcW w:w="799" w:type="pct"/>
            <w:tcMar>
              <w:top w:w="75" w:type="dxa"/>
              <w:left w:w="105" w:type="dxa"/>
              <w:bottom w:w="75" w:type="dxa"/>
              <w:right w:w="105" w:type="dxa"/>
            </w:tcMar>
          </w:tcPr>
          <w:p w14:paraId="6BDEBD7A"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Entropic speed</w:t>
            </w:r>
            <w:r w:rsidRPr="00FB5318">
              <w:rPr>
                <w:rFonts w:ascii="Constantia" w:eastAsia="Cambria" w:hAnsi="Constantia" w:cs="Cambria"/>
                <w:color w:val="000000"/>
              </w:rPr>
              <w:t xml:space="preserve"> </w:t>
            </w:r>
            <w:r w:rsidRPr="00FB5318">
              <w:rPr>
                <w:rFonts w:ascii="Constantia" w:eastAsia="Cambria" w:hAnsi="Constantia" w:cs="Cambria"/>
                <w:i/>
                <w:iCs/>
                <w:color w:val="000000"/>
              </w:rPr>
              <w:t>c</w:t>
            </w:r>
            <w:r w:rsidRPr="00FB5318">
              <w:rPr>
                <w:rFonts w:ascii="Constantia" w:eastAsia="Cambria" w:hAnsi="Constantia" w:cs="Cambria"/>
                <w:color w:val="000000"/>
              </w:rPr>
              <w:t>*</w:t>
            </w:r>
          </w:p>
        </w:tc>
        <w:tc>
          <w:tcPr>
            <w:tcW w:w="950" w:type="pct"/>
            <w:tcMar>
              <w:top w:w="75" w:type="dxa"/>
              <w:left w:w="105" w:type="dxa"/>
              <w:bottom w:w="75" w:type="dxa"/>
              <w:right w:w="105" w:type="dxa"/>
            </w:tcMar>
          </w:tcPr>
          <w:p w14:paraId="5B17EE26"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Theory of Entropicity</w:t>
            </w:r>
            <w:r w:rsidRPr="00FB5318">
              <w:rPr>
                <w:rFonts w:ascii="Constantia" w:eastAsia="Cambria" w:hAnsi="Constantia" w:cs="Cambria"/>
                <w:color w:val="000000"/>
              </w:rPr>
              <w:t xml:space="preserve"> (Toy-MEE)</w:t>
            </w:r>
          </w:p>
        </w:tc>
        <w:tc>
          <w:tcPr>
            <w:tcW w:w="650" w:type="pct"/>
            <w:tcMar>
              <w:top w:w="75" w:type="dxa"/>
              <w:left w:w="105" w:type="dxa"/>
              <w:bottom w:w="75" w:type="dxa"/>
              <w:right w:w="105" w:type="dxa"/>
            </w:tcMar>
          </w:tcPr>
          <w:p w14:paraId="40181952"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c</w:t>
            </w:r>
            <w:r w:rsidRPr="00FB5318">
              <w:rPr>
                <w:rFonts w:ascii="Constantia" w:eastAsia="Cambria" w:hAnsi="Constantia" w:cs="Cambria"/>
                <w:color w:val="000000"/>
              </w:rPr>
              <w:t>* = 2√(</w:t>
            </w:r>
            <w:r w:rsidRPr="00FB5318">
              <w:rPr>
                <w:rFonts w:ascii="Constantia" w:eastAsia="Cambria" w:hAnsi="Constantia" w:cs="Cambria"/>
                <w:i/>
                <w:iCs/>
                <w:color w:val="000000"/>
              </w:rPr>
              <w:t>αβ</w:t>
            </w:r>
            <w:r w:rsidRPr="00FB5318">
              <w:rPr>
                <w:rFonts w:ascii="Constantia" w:eastAsia="Cambria" w:hAnsi="Constantia" w:cs="Cambria"/>
                <w:color w:val="000000"/>
              </w:rPr>
              <w:t>)</w:t>
            </w:r>
          </w:p>
        </w:tc>
        <w:tc>
          <w:tcPr>
            <w:tcW w:w="1150" w:type="pct"/>
            <w:tcMar>
              <w:top w:w="75" w:type="dxa"/>
              <w:left w:w="105" w:type="dxa"/>
              <w:bottom w:w="75" w:type="dxa"/>
              <w:right w:w="105" w:type="dxa"/>
            </w:tcMar>
          </w:tcPr>
          <w:p w14:paraId="77903FBE"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No-Rush Theorem</w:t>
            </w:r>
            <w:r w:rsidRPr="00FB5318">
              <w:rPr>
                <w:rFonts w:ascii="Constantia" w:eastAsia="Cambria" w:hAnsi="Constantia" w:cs="Cambria"/>
                <w:color w:val="000000"/>
              </w:rPr>
              <w:t xml:space="preserve"> (Theorem 16.3)</w:t>
            </w:r>
          </w:p>
        </w:tc>
        <w:tc>
          <w:tcPr>
            <w:tcW w:w="1450" w:type="pct"/>
            <w:tcMar>
              <w:top w:w="75" w:type="dxa"/>
              <w:left w:w="105" w:type="dxa"/>
              <w:bottom w:w="75" w:type="dxa"/>
              <w:right w:w="105" w:type="dxa"/>
            </w:tcMar>
          </w:tcPr>
          <w:p w14:paraId="73EA5DDF"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Maximum entropy propagation speed; universal front velocity</w:t>
            </w:r>
          </w:p>
        </w:tc>
      </w:tr>
    </w:tbl>
    <w:p w14:paraId="4A43C1F4" w14:textId="77777777" w:rsidR="001F0A5F" w:rsidRPr="00FB5318" w:rsidRDefault="001F0A5F" w:rsidP="001F0A5F">
      <w:pPr>
        <w:spacing w:before="60" w:after="120" w:line="384" w:lineRule="auto"/>
        <w:rPr>
          <w:rFonts w:ascii="Constantia" w:hAnsi="Constantia"/>
        </w:rPr>
      </w:pPr>
    </w:p>
    <w:p w14:paraId="247486F5" w14:textId="77777777" w:rsidR="001F0A5F" w:rsidRPr="00F5662D" w:rsidRDefault="001F0A5F" w:rsidP="001F0A5F">
      <w:pPr>
        <w:pStyle w:val="Heading3"/>
        <w:spacing w:before="280" w:after="120" w:line="312" w:lineRule="auto"/>
        <w:rPr>
          <w:rFonts w:ascii="Cambria" w:hAnsi="Cambria"/>
          <w:sz w:val="28"/>
          <w:szCs w:val="28"/>
        </w:rPr>
      </w:pPr>
      <w:bookmarkStart w:id="76" w:name="_Toc228072137"/>
      <w:r w:rsidRPr="00F5662D">
        <w:rPr>
          <w:rFonts w:ascii="Cambria" w:hAnsi="Cambria"/>
          <w:sz w:val="28"/>
          <w:szCs w:val="28"/>
        </w:rPr>
        <w:t>16.4 Lattice Extensions of the Toy-MEE</w:t>
      </w:r>
      <w:bookmarkEnd w:id="76"/>
    </w:p>
    <w:p w14:paraId="256A37BA"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t>16.4.1 Motivation for Discretization</w:t>
      </w:r>
    </w:p>
    <w:p w14:paraId="76E8A26C"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continuous Toy-MEE (16.14) is formulated on a continuum spacetime </w:t>
      </w:r>
      <w:proofErr w:type="spellStart"/>
      <w:r w:rsidRPr="00FB5318">
        <w:rPr>
          <w:rFonts w:ascii="Cambria Math" w:eastAsia="Cambria" w:hAnsi="Cambria Math" w:cs="Cambria Math"/>
          <w:color w:val="000000"/>
        </w:rPr>
        <w:t>ℜ</w:t>
      </w:r>
      <w:r w:rsidRPr="00FB5318">
        <w:rPr>
          <w:rFonts w:ascii="Constantia" w:eastAsia="Cambria" w:hAnsi="Constantia" w:cs="Cambria"/>
          <w:i/>
          <w:iCs/>
          <w:color w:val="000000"/>
          <w:vertAlign w:val="superscript"/>
        </w:rPr>
        <w:t>n</w:t>
      </w:r>
      <w:proofErr w:type="spellEnd"/>
      <w:r w:rsidRPr="00FB5318">
        <w:rPr>
          <w:rFonts w:ascii="Constantia" w:eastAsia="Cambria" w:hAnsi="Constantia" w:cs="Cambria"/>
          <w:color w:val="000000"/>
        </w:rPr>
        <w:t xml:space="preserve"> × [0, ∞). However, many physical systems of interest in the </w:t>
      </w:r>
      <w:r w:rsidRPr="00FB5318">
        <w:rPr>
          <w:rFonts w:ascii="Constantia" w:eastAsia="Cambria" w:hAnsi="Constantia" w:cs="Cambria"/>
          <w:b/>
          <w:bCs/>
          <w:color w:val="000000"/>
        </w:rPr>
        <w:t>Theory of Entropicity</w:t>
      </w:r>
      <w:r w:rsidRPr="00FB5318">
        <w:rPr>
          <w:rFonts w:ascii="Constantia" w:eastAsia="Cambria" w:hAnsi="Constantia" w:cs="Cambria"/>
          <w:color w:val="000000"/>
        </w:rPr>
        <w:t xml:space="preserve">—spin chains, quantum lattice models, digital information networks, crystalline solids, neural networks </w:t>
      </w:r>
      <w:r w:rsidRPr="00FB5318">
        <w:rPr>
          <w:rFonts w:ascii="Constantia" w:eastAsia="Cambria" w:hAnsi="Constantia" w:cs="Cambria"/>
          <w:color w:val="000000"/>
        </w:rPr>
        <w:lastRenderedPageBreak/>
        <w:t xml:space="preserve">with discrete nodes—possess an inherently discrete spatial structure. For such systems, the continuum approximation may be inadequate, particularly when the lattice spacing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is comparable to the characteristic length scale of the entropic front. This subsection derives the </w:t>
      </w:r>
      <w:r w:rsidRPr="00FB5318">
        <w:rPr>
          <w:rFonts w:ascii="Constantia" w:eastAsia="Cambria" w:hAnsi="Constantia" w:cs="Cambria"/>
          <w:b/>
          <w:bCs/>
          <w:color w:val="000000"/>
        </w:rPr>
        <w:t>Lattice Toy-MEE</w:t>
      </w:r>
      <w:r w:rsidRPr="00FB5318">
        <w:rPr>
          <w:rFonts w:ascii="Constantia" w:eastAsia="Cambria" w:hAnsi="Constantia" w:cs="Cambria"/>
          <w:color w:val="000000"/>
        </w:rPr>
        <w:t xml:space="preserve"> in one and two spatial dimensions, analyses the discrete travelling wave solutions, and establishes the discrete analogue of the </w:t>
      </w:r>
      <w:r w:rsidRPr="00FB5318">
        <w:rPr>
          <w:rFonts w:ascii="Constantia" w:eastAsia="Cambria" w:hAnsi="Constantia" w:cs="Cambria"/>
          <w:b/>
          <w:bCs/>
          <w:color w:val="000000"/>
        </w:rPr>
        <w:t>No-Rush Theorem</w:t>
      </w:r>
      <w:r w:rsidRPr="00FB5318">
        <w:rPr>
          <w:rFonts w:ascii="Constantia" w:eastAsia="Cambria" w:hAnsi="Constantia" w:cs="Cambria"/>
          <w:color w:val="000000"/>
        </w:rPr>
        <w:t>.</w:t>
      </w:r>
    </w:p>
    <w:p w14:paraId="55AC10DB"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t>16.4.2 The One-Dimensional Lattice Toy-MEE</w:t>
      </w:r>
    </w:p>
    <w:p w14:paraId="450F72B5"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Replace the continuous spatial variable </w:t>
      </w:r>
      <w:r w:rsidRPr="00FB5318">
        <w:rPr>
          <w:rFonts w:ascii="Constantia" w:eastAsia="Cambria" w:hAnsi="Constantia" w:cs="Cambria"/>
          <w:i/>
          <w:iCs/>
          <w:color w:val="000000"/>
        </w:rPr>
        <w:t>x</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rPr>
        <w:t xml:space="preserve"> </w:t>
      </w:r>
      <w:r w:rsidRPr="00FB5318">
        <w:rPr>
          <w:rFonts w:ascii="Cambria Math" w:eastAsia="Cambria" w:hAnsi="Cambria Math" w:cs="Cambria Math"/>
          <w:color w:val="000000"/>
        </w:rPr>
        <w:t>ℜ</w:t>
      </w:r>
      <w:r w:rsidRPr="00FB5318">
        <w:rPr>
          <w:rFonts w:ascii="Constantia" w:eastAsia="Cambria" w:hAnsi="Constantia" w:cs="Cambria"/>
          <w:color w:val="000000"/>
        </w:rPr>
        <w:t xml:space="preserve"> with a discrete one-dimensional lattice </w:t>
      </w:r>
      <w:proofErr w:type="spellStart"/>
      <w:r w:rsidRPr="00FB5318">
        <w:rPr>
          <w:rFonts w:ascii="Constantia" w:eastAsia="Cambria" w:hAnsi="Constantia" w:cs="Cambria"/>
          <w:i/>
          <w:iCs/>
          <w:color w:val="000000"/>
        </w:rPr>
        <w:t>x</w:t>
      </w:r>
      <w:r w:rsidRPr="00FB5318">
        <w:rPr>
          <w:rFonts w:ascii="Constantia" w:eastAsia="Cambria" w:hAnsi="Constantia" w:cs="Cambria"/>
          <w:i/>
          <w:iCs/>
          <w:color w:val="000000"/>
          <w:vertAlign w:val="subscript"/>
        </w:rPr>
        <w:t>n</w:t>
      </w:r>
      <w:proofErr w:type="spellEnd"/>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na</w:t>
      </w:r>
      <w:proofErr w:type="spellEnd"/>
      <w:r w:rsidRPr="00FB5318">
        <w:rPr>
          <w:rFonts w:ascii="Constantia" w:eastAsia="Cambria" w:hAnsi="Constantia" w:cs="Cambria"/>
          <w:color w:val="000000"/>
        </w:rPr>
        <w:t xml:space="preserve">, where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&gt; 0 is the lattice spacing and </w:t>
      </w:r>
      <w:r w:rsidRPr="00FB5318">
        <w:rPr>
          <w:rFonts w:ascii="Constantia" w:eastAsia="Cambria" w:hAnsi="Constantia" w:cs="Cambria"/>
          <w:i/>
          <w:iCs/>
          <w:color w:val="000000"/>
        </w:rPr>
        <w:t>n</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rPr>
        <w:t xml:space="preserve"> </w:t>
      </w:r>
      <w:r w:rsidRPr="00FB5318">
        <w:rPr>
          <w:rFonts w:ascii="Cambria Math" w:eastAsia="Cambria" w:hAnsi="Cambria Math" w:cs="Cambria Math"/>
          <w:color w:val="000000"/>
        </w:rPr>
        <w:t>ℤ</w:t>
      </w:r>
      <w:r w:rsidRPr="00FB5318">
        <w:rPr>
          <w:rFonts w:ascii="Constantia" w:eastAsia="Cambria" w:hAnsi="Constantia" w:cs="Cambria"/>
          <w:color w:val="000000"/>
        </w:rPr>
        <w:t xml:space="preserve"> is the site index. The entropic field becomes a function on the lattice:</w:t>
      </w:r>
    </w:p>
    <w:p w14:paraId="7CB058BA"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na</w:t>
      </w:r>
      <w:proofErr w:type="spellEnd"/>
      <w:r w:rsidRPr="00FB5318">
        <w:rPr>
          <w:rFonts w:ascii="Constantia" w:eastAsia="Cambria" w:hAnsi="Constantia" w:cs="Cambria"/>
          <w:color w:val="000000"/>
        </w:rPr>
        <w:t xml:space="preserve">, </w:t>
      </w:r>
      <w:r w:rsidRPr="00FB5318">
        <w:rPr>
          <w:rFonts w:ascii="Constantia" w:eastAsia="Cambria" w:hAnsi="Constantia" w:cs="Cambria"/>
          <w:i/>
          <w:iCs/>
          <w:color w:val="000000"/>
        </w:rPr>
        <w:t>t</w:t>
      </w:r>
      <w:r w:rsidRPr="00FB5318">
        <w:rPr>
          <w:rFonts w:ascii="Constantia" w:eastAsia="Cambria" w:hAnsi="Constantia" w:cs="Cambria"/>
          <w:color w:val="000000"/>
        </w:rPr>
        <w:t>) (16.60)</w:t>
      </w:r>
    </w:p>
    <w:p w14:paraId="1448C2A5"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The continuous spatial Laplacian ∂</w:t>
      </w:r>
      <w:r w:rsidRPr="00FB5318">
        <w:rPr>
          <w:rFonts w:ascii="Constantia" w:eastAsia="Cambria" w:hAnsi="Constantia" w:cs="Cambria"/>
          <w:i/>
          <w:iCs/>
          <w:color w:val="000000"/>
          <w:vertAlign w:val="subscript"/>
        </w:rPr>
        <w:t>x</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rPr>
        <w:t xml:space="preserve"> is replaced by its standard second-order finite-difference approximation, the </w:t>
      </w:r>
      <w:r w:rsidRPr="00FB5318">
        <w:rPr>
          <w:rFonts w:ascii="Constantia" w:eastAsia="Cambria" w:hAnsi="Constantia" w:cs="Cambria"/>
          <w:b/>
          <w:bCs/>
          <w:color w:val="000000"/>
        </w:rPr>
        <w:t>discrete Laplacian</w:t>
      </w:r>
      <w:r w:rsidRPr="00FB5318">
        <w:rPr>
          <w:rFonts w:ascii="Constantia" w:eastAsia="Cambria" w:hAnsi="Constantia" w:cs="Cambria"/>
          <w:color w:val="000000"/>
        </w:rPr>
        <w:t>:</w:t>
      </w:r>
    </w:p>
    <w:p w14:paraId="465FFD25"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t>(</w:t>
      </w:r>
      <w:r w:rsidRPr="00FB5318">
        <w:rPr>
          <w:rFonts w:ascii="Cambria Math" w:eastAsia="Cambria" w:hAnsi="Cambria Math" w:cs="Cambria Math"/>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rPr>
        <w:t>)</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vertAlign w:val="subscript"/>
        </w:rPr>
        <w:t>+1</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 xml:space="preserve"> +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vertAlign w:val="subscript"/>
        </w:rPr>
        <w:t>−1</w:t>
      </w:r>
      <w:r w:rsidRPr="00FB5318">
        <w:rPr>
          <w:rFonts w:ascii="Constantia" w:eastAsia="Cambria" w:hAnsi="Constantia" w:cs="Cambria"/>
          <w:color w:val="000000"/>
        </w:rPr>
        <w:t xml:space="preserve">) / </w:t>
      </w:r>
      <w:r w:rsidRPr="00FB5318">
        <w:rPr>
          <w:rFonts w:ascii="Constantia" w:eastAsia="Cambria" w:hAnsi="Constantia" w:cs="Cambria"/>
          <w:i/>
          <w:iCs/>
          <w:color w:val="000000"/>
        </w:rPr>
        <w:t>a</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(16.61)</w:t>
      </w:r>
    </w:p>
    <w:p w14:paraId="6B7F6009"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Substituting into the Toy-MEE (16.14) yields the </w:t>
      </w:r>
      <w:r w:rsidRPr="00FB5318">
        <w:rPr>
          <w:rFonts w:ascii="Constantia" w:eastAsia="Cambria" w:hAnsi="Constantia" w:cs="Cambria"/>
          <w:b/>
          <w:bCs/>
          <w:color w:val="000000"/>
        </w:rPr>
        <w:t>1D Lattice Toy-MEE</w:t>
      </w:r>
      <w:r w:rsidRPr="00FB5318">
        <w:rPr>
          <w:rFonts w:ascii="Constantia" w:eastAsia="Cambria" w:hAnsi="Constantia" w:cs="Cambria"/>
          <w:color w:val="000000"/>
        </w:rPr>
        <w:t>:</w:t>
      </w:r>
    </w:p>
    <w:p w14:paraId="1094332E" w14:textId="77777777" w:rsidR="001F0A5F" w:rsidRPr="00FB5318" w:rsidRDefault="001F0A5F" w:rsidP="001F0A5F">
      <w:pPr>
        <w:spacing w:before="60" w:after="120" w:line="384" w:lineRule="auto"/>
        <w:jc w:val="center"/>
        <w:rPr>
          <w:rFonts w:ascii="Constantia" w:hAnsi="Constantia"/>
        </w:rPr>
      </w:pP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proofErr w:type="spellEnd"/>
      <w:r w:rsidRPr="00FB5318">
        <w:rPr>
          <w:rFonts w:ascii="Constantia" w:eastAsia="Cambria" w:hAnsi="Constantia" w:cs="Cambria"/>
          <w:color w:val="000000"/>
        </w:rPr>
        <w:t>/d</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D</w:t>
      </w:r>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vertAlign w:val="subscript"/>
        </w:rPr>
        <w:t>+1</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 xml:space="preserve"> +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vertAlign w:val="subscript"/>
        </w:rPr>
        <w:t>−1</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 (16.62)</w:t>
      </w:r>
    </w:p>
    <w:p w14:paraId="207C3392"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where </w:t>
      </w:r>
      <w:r w:rsidRPr="00FB5318">
        <w:rPr>
          <w:rFonts w:ascii="Constantia" w:eastAsia="Cambria" w:hAnsi="Constantia" w:cs="Cambria"/>
          <w:i/>
          <w:iCs/>
          <w:color w:val="000000"/>
        </w:rPr>
        <w:t>D</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a</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is the </w:t>
      </w:r>
      <w:r w:rsidRPr="00FB5318">
        <w:rPr>
          <w:rFonts w:ascii="Constantia" w:eastAsia="Cambria" w:hAnsi="Constantia" w:cs="Cambria"/>
          <w:b/>
          <w:bCs/>
          <w:color w:val="000000"/>
        </w:rPr>
        <w:t>lattice diffusion rate</w:t>
      </w:r>
      <w:r w:rsidRPr="00FB5318">
        <w:rPr>
          <w:rFonts w:ascii="Constantia" w:eastAsia="Cambria" w:hAnsi="Constantia" w:cs="Cambria"/>
          <w:color w:val="000000"/>
        </w:rPr>
        <w:t xml:space="preserve"> (equivalently, the hopping rate) with dimensions of inverse time, [</w:t>
      </w:r>
      <w:r w:rsidRPr="00FB5318">
        <w:rPr>
          <w:rFonts w:ascii="Constantia" w:eastAsia="Cambria" w:hAnsi="Constantia" w:cs="Cambria"/>
          <w:i/>
          <w:iCs/>
          <w:color w:val="000000"/>
        </w:rPr>
        <w:t>D</w:t>
      </w:r>
      <w:r w:rsidRPr="00FB5318">
        <w:rPr>
          <w:rFonts w:ascii="Constantia" w:eastAsia="Cambria" w:hAnsi="Constantia" w:cs="Cambria"/>
          <w:color w:val="000000"/>
        </w:rPr>
        <w:t>] = T</w:t>
      </w:r>
      <w:r w:rsidRPr="00FB5318">
        <w:rPr>
          <w:rFonts w:ascii="Constantia" w:eastAsia="Cambria" w:hAnsi="Constantia" w:cs="Cambria"/>
          <w:color w:val="000000"/>
          <w:vertAlign w:val="superscript"/>
        </w:rPr>
        <w:t>−1</w:t>
      </w:r>
      <w:r w:rsidRPr="00FB5318">
        <w:rPr>
          <w:rFonts w:ascii="Constantia" w:eastAsia="Cambria" w:hAnsi="Constantia" w:cs="Cambria"/>
          <w:color w:val="000000"/>
        </w:rPr>
        <w:t xml:space="preserve">. Equation (16.62) is a system of coupled nonlinear ordinary differential equations—one equation for each lattice site </w:t>
      </w:r>
      <w:r w:rsidRPr="00FB5318">
        <w:rPr>
          <w:rFonts w:ascii="Constantia" w:eastAsia="Cambria" w:hAnsi="Constantia" w:cs="Cambria"/>
          <w:i/>
          <w:iCs/>
          <w:color w:val="000000"/>
        </w:rPr>
        <w:t>n</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rPr>
        <w:t xml:space="preserve"> </w:t>
      </w:r>
      <w:r w:rsidRPr="00FB5318">
        <w:rPr>
          <w:rFonts w:ascii="Cambria Math" w:eastAsia="Cambria" w:hAnsi="Cambria Math" w:cs="Cambria Math"/>
          <w:color w:val="000000"/>
        </w:rPr>
        <w:t>ℤ</w:t>
      </w:r>
      <w:r w:rsidRPr="00FB5318">
        <w:rPr>
          <w:rFonts w:ascii="Constantia" w:eastAsia="Cambria" w:hAnsi="Constantia" w:cs="Cambria"/>
          <w:color w:val="000000"/>
        </w:rPr>
        <w:t xml:space="preserve">. In the </w:t>
      </w:r>
      <w:r w:rsidRPr="00FB5318">
        <w:rPr>
          <w:rFonts w:ascii="Constantia" w:eastAsia="Cambria" w:hAnsi="Constantia" w:cs="Cambria"/>
          <w:b/>
          <w:bCs/>
          <w:color w:val="000000"/>
        </w:rPr>
        <w:t>Theory of Entropicity</w:t>
      </w:r>
      <w:r w:rsidRPr="00FB5318">
        <w:rPr>
          <w:rFonts w:ascii="Constantia" w:eastAsia="Cambria" w:hAnsi="Constantia" w:cs="Cambria"/>
          <w:color w:val="000000"/>
        </w:rPr>
        <w:t>, it describes entropy propagation on a one-dimensional chain of entropic sites, such as a spin chain, a quantum wire, or a one-dimensional information channel.</w:t>
      </w:r>
    </w:p>
    <w:p w14:paraId="57D322EE" w14:textId="77777777" w:rsidR="001F0A5F" w:rsidRDefault="001F0A5F" w:rsidP="001F0A5F">
      <w:pPr>
        <w:pStyle w:val="Heading4"/>
        <w:spacing w:before="240" w:after="120" w:line="312" w:lineRule="auto"/>
        <w:rPr>
          <w:rFonts w:ascii="Cambria" w:hAnsi="Cambria"/>
          <w:sz w:val="24"/>
          <w:szCs w:val="24"/>
        </w:rPr>
      </w:pPr>
    </w:p>
    <w:p w14:paraId="59256882" w14:textId="77777777" w:rsidR="003F4A2C" w:rsidRDefault="003F4A2C" w:rsidP="001F0A5F">
      <w:pPr>
        <w:pStyle w:val="Heading4"/>
        <w:spacing w:before="240" w:after="120" w:line="312" w:lineRule="auto"/>
        <w:rPr>
          <w:rFonts w:ascii="Cambria" w:hAnsi="Cambria"/>
          <w:sz w:val="24"/>
          <w:szCs w:val="24"/>
        </w:rPr>
      </w:pPr>
    </w:p>
    <w:p w14:paraId="76B8452A" w14:textId="77777777" w:rsidR="003F4A2C" w:rsidRDefault="003F4A2C" w:rsidP="001F0A5F">
      <w:pPr>
        <w:pStyle w:val="Heading4"/>
        <w:spacing w:before="240" w:after="120" w:line="312" w:lineRule="auto"/>
        <w:rPr>
          <w:rFonts w:ascii="Cambria" w:hAnsi="Cambria"/>
          <w:sz w:val="24"/>
          <w:szCs w:val="24"/>
        </w:rPr>
      </w:pPr>
    </w:p>
    <w:p w14:paraId="59EFFBD2" w14:textId="0B271E0B"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lastRenderedPageBreak/>
        <w:t>16.4.3 Travelling Wave Solutions on the 1D Lattice</w:t>
      </w:r>
    </w:p>
    <w:p w14:paraId="669C8EB0"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Seek travelling wave solutions of the form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n</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vt</w:t>
      </w:r>
      <w:proofErr w:type="spellEnd"/>
      <w:r w:rsidRPr="00FB5318">
        <w:rPr>
          <w:rFonts w:ascii="Constantia" w:eastAsia="Cambria" w:hAnsi="Constantia" w:cs="Cambria"/>
          <w:color w:val="000000"/>
        </w:rPr>
        <w:t xml:space="preserve">), where </w:t>
      </w:r>
      <w:r w:rsidRPr="00FB5318">
        <w:rPr>
          <w:rFonts w:ascii="Constantia" w:eastAsia="Cambria" w:hAnsi="Constantia" w:cs="Cambria"/>
          <w:i/>
          <w:iCs/>
          <w:color w:val="000000"/>
        </w:rPr>
        <w:t>v</w:t>
      </w:r>
      <w:r w:rsidRPr="00FB5318">
        <w:rPr>
          <w:rFonts w:ascii="Constantia" w:eastAsia="Cambria" w:hAnsi="Constantia" w:cs="Cambria"/>
          <w:color w:val="000000"/>
        </w:rPr>
        <w:t xml:space="preserve"> is the </w:t>
      </w:r>
      <w:r w:rsidRPr="00FB5318">
        <w:rPr>
          <w:rFonts w:ascii="Constantia" w:eastAsia="Cambria" w:hAnsi="Constantia" w:cs="Cambria"/>
          <w:b/>
          <w:bCs/>
          <w:color w:val="000000"/>
        </w:rPr>
        <w:t>discrete wave speed</w:t>
      </w:r>
      <w:r w:rsidRPr="00FB5318">
        <w:rPr>
          <w:rFonts w:ascii="Constantia" w:eastAsia="Cambria" w:hAnsi="Constantia" w:cs="Cambria"/>
          <w:color w:val="000000"/>
        </w:rPr>
        <w:t xml:space="preserve"> measured in sites per unit time and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is the wave profile. Substituting into (16.62) with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 </w:t>
      </w:r>
      <w:r w:rsidRPr="00FB5318">
        <w:rPr>
          <w:rFonts w:ascii="Constantia" w:eastAsia="Cambria" w:hAnsi="Constantia" w:cs="Cambria"/>
          <w:i/>
          <w:iCs/>
          <w:color w:val="000000"/>
        </w:rPr>
        <w:t>n</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vt</w:t>
      </w:r>
      <w:proofErr w:type="spellEnd"/>
      <w:r w:rsidRPr="00FB5318">
        <w:rPr>
          <w:rFonts w:ascii="Constantia" w:eastAsia="Cambria" w:hAnsi="Constantia" w:cs="Cambria"/>
          <w:color w:val="000000"/>
        </w:rPr>
        <w:t>:</w:t>
      </w:r>
    </w:p>
    <w:p w14:paraId="1F1AE941"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t>−</w:t>
      </w:r>
      <w:r w:rsidRPr="00FB5318">
        <w:rPr>
          <w:rFonts w:ascii="Constantia" w:eastAsia="Cambria" w:hAnsi="Constantia" w:cs="Cambria"/>
          <w:i/>
          <w:iCs/>
          <w:color w:val="000000"/>
        </w:rPr>
        <w:t>v</w:t>
      </w:r>
      <w:r w:rsidRPr="00FB5318">
        <w:rPr>
          <w:rFonts w:ascii="Constantia" w:eastAsia="Cambria" w:hAnsi="Constantia" w:cs="Cambria"/>
          <w:color w:val="000000"/>
        </w:rPr>
        <w:t xml:space="preserve"> </w:t>
      </w:r>
      <w:r w:rsidRPr="00FB5318">
        <w:rPr>
          <w:rFonts w:ascii="Constantia" w:eastAsia="Cambria" w:hAnsi="Constantia" w:cs="Cambria"/>
          <w:i/>
          <w:iCs/>
          <w:color w:val="000000"/>
        </w:rPr>
        <w:t>φ</w:t>
      </w:r>
      <w:r w:rsidRPr="00FB5318">
        <w:rPr>
          <w:rFonts w:ascii="Times New Roman" w:eastAsia="Cambria" w:hAnsi="Times New Roman" w:cs="Times New Roman"/>
          <w:color w:val="000000"/>
        </w:rPr>
        <w:t>′</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 </w:t>
      </w:r>
      <w:r w:rsidRPr="00FB5318">
        <w:rPr>
          <w:rFonts w:ascii="Constantia" w:eastAsia="Cambria" w:hAnsi="Constantia" w:cs="Cambria"/>
          <w:i/>
          <w:iCs/>
          <w:color w:val="000000"/>
        </w:rPr>
        <w:t>D</w:t>
      </w:r>
      <w:r w:rsidRPr="00FB5318">
        <w:rPr>
          <w:rFonts w:ascii="Constantia" w:eastAsia="Cambria" w:hAnsi="Constantia" w:cs="Cambria"/>
          <w:color w:val="000000"/>
        </w:rPr>
        <w:t xml:space="preserve"> [</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+1) − 2</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 </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)(1 − </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(16.63)</w:t>
      </w:r>
    </w:p>
    <w:p w14:paraId="66732AFE"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Equation (16.63) is a </w:t>
      </w:r>
      <w:r w:rsidRPr="00FB5318">
        <w:rPr>
          <w:rFonts w:ascii="Constantia" w:eastAsia="Cambria" w:hAnsi="Constantia" w:cs="Cambria"/>
          <w:b/>
          <w:bCs/>
          <w:color w:val="000000"/>
        </w:rPr>
        <w:t>delay-differential equation</w:t>
      </w:r>
      <w:r w:rsidRPr="00FB5318">
        <w:rPr>
          <w:rFonts w:ascii="Constantia" w:eastAsia="Cambria" w:hAnsi="Constantia" w:cs="Cambria"/>
          <w:color w:val="000000"/>
        </w:rPr>
        <w:t xml:space="preserve"> (also called an advance-delay equation or a functional differential equation), involving both advanced shifts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+ 1 and retarded shifts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z</w:t>
      </w:r>
      <w:r w:rsidRPr="00FB5318">
        <w:rPr>
          <w:rFonts w:ascii="Constantia" w:eastAsia="Cambria" w:hAnsi="Constantia" w:cs="Cambria"/>
          <w:color w:val="000000"/>
        </w:rPr>
        <w:t xml:space="preserve"> − 1. This is fundamentally different from the ODE (16.19) arising in the continuum case.</w:t>
      </w:r>
    </w:p>
    <w:p w14:paraId="6B453DF1"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Linearization and dispersion relation.</w:t>
      </w:r>
      <w:r w:rsidRPr="00FB5318">
        <w:rPr>
          <w:rFonts w:ascii="Constantia" w:eastAsia="Cambria" w:hAnsi="Constantia" w:cs="Cambria"/>
          <w:color w:val="000000"/>
        </w:rPr>
        <w:t xml:space="preserve"> Linearize about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 0 using the exponential ansatz </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 exp(−</w:t>
      </w:r>
      <w:r w:rsidRPr="00FB5318">
        <w:rPr>
          <w:rFonts w:ascii="Constantia" w:eastAsia="Cambria" w:hAnsi="Constantia" w:cs="Cambria"/>
          <w:i/>
          <w:iCs/>
          <w:color w:val="000000"/>
        </w:rPr>
        <w:t>λ z</w:t>
      </w:r>
      <w:r w:rsidRPr="00FB5318">
        <w:rPr>
          <w:rFonts w:ascii="Constantia" w:eastAsia="Cambria" w:hAnsi="Constantia" w:cs="Cambria"/>
          <w:color w:val="000000"/>
        </w:rPr>
        <w:t>):</w:t>
      </w:r>
    </w:p>
    <w:p w14:paraId="5A66476D"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t>−</w:t>
      </w: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w:t>
      </w:r>
      <w:r w:rsidRPr="00FB5318">
        <w:rPr>
          <w:rFonts w:ascii="Constantia" w:eastAsia="Cambria" w:hAnsi="Constantia" w:cs="Cambria"/>
          <w:i/>
          <w:iCs/>
          <w:color w:val="000000"/>
        </w:rPr>
        <w:t>D</w:t>
      </w:r>
      <w:r w:rsidRPr="00FB5318">
        <w:rPr>
          <w:rFonts w:ascii="Constantia" w:eastAsia="Cambria" w:hAnsi="Constantia" w:cs="Cambria"/>
          <w:color w:val="000000"/>
        </w:rPr>
        <w:t>[exp(−</w:t>
      </w:r>
      <w:r w:rsidRPr="00FB5318">
        <w:rPr>
          <w:rFonts w:ascii="Constantia" w:eastAsia="Cambria" w:hAnsi="Constantia" w:cs="Cambria"/>
          <w:i/>
          <w:iCs/>
          <w:color w:val="000000"/>
        </w:rPr>
        <w:t>λ</w:t>
      </w:r>
      <w:r w:rsidRPr="00FB5318">
        <w:rPr>
          <w:rFonts w:ascii="Constantia" w:eastAsia="Cambria" w:hAnsi="Constantia" w:cs="Cambria"/>
          <w:color w:val="000000"/>
        </w:rPr>
        <w:t>) − 2 + exp(</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(16.64)</w:t>
      </w:r>
    </w:p>
    <w:p w14:paraId="20CF0AA0" w14:textId="77777777" w:rsidR="001F0A5F" w:rsidRPr="00FB5318" w:rsidRDefault="001F0A5F" w:rsidP="001F0A5F">
      <w:pPr>
        <w:spacing w:before="60" w:after="120" w:line="384" w:lineRule="auto"/>
        <w:jc w:val="center"/>
        <w:rPr>
          <w:rFonts w:ascii="Constantia" w:hAnsi="Constantia"/>
        </w:rPr>
      </w:pPr>
      <w:proofErr w:type="spellStart"/>
      <w:r w:rsidRPr="00FB5318">
        <w:rPr>
          <w:rFonts w:ascii="Constantia" w:eastAsia="Cambria" w:hAnsi="Constantia" w:cs="Cambria"/>
          <w:i/>
          <w:iCs/>
          <w:color w:val="000000"/>
        </w:rPr>
        <w:t>vλ</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D</w:t>
      </w:r>
      <w:r w:rsidRPr="00FB5318">
        <w:rPr>
          <w:rFonts w:ascii="Constantia" w:eastAsia="Cambria" w:hAnsi="Constantia" w:cs="Cambria"/>
          <w:color w:val="000000"/>
        </w:rPr>
        <w:t xml:space="preserve">(2 </w:t>
      </w:r>
      <w:proofErr w:type="spellStart"/>
      <w:r w:rsidRPr="00FB5318">
        <w:rPr>
          <w:rFonts w:ascii="Constantia" w:eastAsia="Cambria" w:hAnsi="Constantia" w:cs="Cambria"/>
          <w:color w:val="000000"/>
        </w:rPr>
        <w:t>cosh</w:t>
      </w:r>
      <w:proofErr w:type="spellEnd"/>
      <w:r w:rsidRPr="00FB5318">
        <w:rPr>
          <w:rFonts w:ascii="Constantia" w:eastAsia="Cambria" w:hAnsi="Constantia" w:cs="Cambria"/>
          <w:color w:val="000000"/>
        </w:rPr>
        <w:t xml:space="preserve">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− 2)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(16.65)</w:t>
      </w:r>
    </w:p>
    <w:p w14:paraId="41D7506D"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Solving for </w:t>
      </w:r>
      <w:r w:rsidRPr="00FB5318">
        <w:rPr>
          <w:rFonts w:ascii="Constantia" w:eastAsia="Cambria" w:hAnsi="Constantia" w:cs="Cambria"/>
          <w:i/>
          <w:iCs/>
          <w:color w:val="000000"/>
        </w:rPr>
        <w:t>v</w:t>
      </w:r>
      <w:r w:rsidRPr="00FB5318">
        <w:rPr>
          <w:rFonts w:ascii="Constantia" w:eastAsia="Cambria" w:hAnsi="Constantia" w:cs="Cambria"/>
          <w:color w:val="000000"/>
        </w:rPr>
        <w:t xml:space="preserve"> as a function of </w:t>
      </w:r>
      <w:r w:rsidRPr="00FB5318">
        <w:rPr>
          <w:rFonts w:ascii="Constantia" w:eastAsia="Cambria" w:hAnsi="Constantia" w:cs="Cambria"/>
          <w:i/>
          <w:iCs/>
          <w:color w:val="000000"/>
        </w:rPr>
        <w:t>λ</w:t>
      </w:r>
      <w:r w:rsidRPr="00FB5318">
        <w:rPr>
          <w:rFonts w:ascii="Constantia" w:eastAsia="Cambria" w:hAnsi="Constantia" w:cs="Cambria"/>
          <w:color w:val="000000"/>
        </w:rPr>
        <w:t>:</w:t>
      </w:r>
    </w:p>
    <w:p w14:paraId="7C353731"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λ</w:t>
      </w:r>
      <w:r w:rsidRPr="00FB5318">
        <w:rPr>
          <w:rFonts w:ascii="Constantia" w:eastAsia="Cambria" w:hAnsi="Constantia" w:cs="Cambria"/>
          <w:color w:val="000000"/>
        </w:rPr>
        <w:t>) = [</w:t>
      </w:r>
      <w:r w:rsidRPr="00FB5318">
        <w:rPr>
          <w:rFonts w:ascii="Constantia" w:eastAsia="Cambria" w:hAnsi="Constantia" w:cs="Cambria"/>
          <w:i/>
          <w:iCs/>
          <w:color w:val="000000"/>
        </w:rPr>
        <w:t>D</w:t>
      </w:r>
      <w:r w:rsidRPr="00FB5318">
        <w:rPr>
          <w:rFonts w:ascii="Constantia" w:eastAsia="Cambria" w:hAnsi="Constantia" w:cs="Cambria"/>
          <w:color w:val="000000"/>
        </w:rPr>
        <w:t xml:space="preserve">(2 </w:t>
      </w:r>
      <w:proofErr w:type="spellStart"/>
      <w:r w:rsidRPr="00FB5318">
        <w:rPr>
          <w:rFonts w:ascii="Constantia" w:eastAsia="Cambria" w:hAnsi="Constantia" w:cs="Cambria"/>
          <w:color w:val="000000"/>
        </w:rPr>
        <w:t>cosh</w:t>
      </w:r>
      <w:proofErr w:type="spellEnd"/>
      <w:r w:rsidRPr="00FB5318">
        <w:rPr>
          <w:rFonts w:ascii="Constantia" w:eastAsia="Cambria" w:hAnsi="Constantia" w:cs="Cambria"/>
          <w:color w:val="000000"/>
        </w:rPr>
        <w:t xml:space="preserve">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− 2)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(16.66)</w:t>
      </w:r>
    </w:p>
    <w:p w14:paraId="20934B96"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w:t>
      </w:r>
      <w:r w:rsidRPr="00FB5318">
        <w:rPr>
          <w:rFonts w:ascii="Constantia" w:eastAsia="Cambria" w:hAnsi="Constantia" w:cs="Cambria"/>
          <w:b/>
          <w:bCs/>
          <w:color w:val="000000"/>
        </w:rPr>
        <w:t>critical speed</w:t>
      </w:r>
      <w:r w:rsidRPr="00FB5318">
        <w:rPr>
          <w:rFonts w:ascii="Constantia" w:eastAsia="Cambria" w:hAnsi="Constantia" w:cs="Cambria"/>
          <w:color w:val="000000"/>
        </w:rPr>
        <w:t xml:space="preserve"> is the minimum of </w:t>
      </w: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over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&gt; 0:</w:t>
      </w:r>
    </w:p>
    <w:p w14:paraId="4DC78BD6"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v</w:t>
      </w:r>
      <w:r w:rsidRPr="00FB5318">
        <w:rPr>
          <w:rFonts w:ascii="Constantia" w:eastAsia="Cambria" w:hAnsi="Constantia" w:cs="Cambria"/>
          <w:color w:val="000000"/>
        </w:rPr>
        <w:t xml:space="preserve">* = </w:t>
      </w:r>
      <w:proofErr w:type="spellStart"/>
      <w:r w:rsidRPr="00FB5318">
        <w:rPr>
          <w:rFonts w:ascii="Constantia" w:eastAsia="Cambria" w:hAnsi="Constantia" w:cs="Cambria"/>
          <w:color w:val="000000"/>
        </w:rPr>
        <w:t>min</w:t>
      </w:r>
      <w:r w:rsidRPr="00FB5318">
        <w:rPr>
          <w:rFonts w:ascii="Constantia" w:eastAsia="Cambria" w:hAnsi="Constantia" w:cs="Cambria"/>
          <w:i/>
          <w:iCs/>
          <w:color w:val="000000"/>
          <w:vertAlign w:val="subscript"/>
        </w:rPr>
        <w:t>λ</w:t>
      </w:r>
      <w:proofErr w:type="spellEnd"/>
      <w:r w:rsidRPr="00FB5318">
        <w:rPr>
          <w:rFonts w:ascii="Constantia" w:eastAsia="Cambria" w:hAnsi="Constantia" w:cs="Cambria"/>
          <w:color w:val="000000"/>
          <w:vertAlign w:val="subscript"/>
        </w:rPr>
        <w:t>&gt;0</w:t>
      </w:r>
      <w:r w:rsidRPr="00FB5318">
        <w:rPr>
          <w:rFonts w:ascii="Constantia" w:eastAsia="Cambria" w:hAnsi="Constantia" w:cs="Cambria"/>
          <w:color w:val="000000"/>
        </w:rPr>
        <w:t xml:space="preserve"> [</w:t>
      </w:r>
      <w:r w:rsidRPr="00FB5318">
        <w:rPr>
          <w:rFonts w:ascii="Constantia" w:eastAsia="Cambria" w:hAnsi="Constantia" w:cs="Cambria"/>
          <w:i/>
          <w:iCs/>
          <w:color w:val="000000"/>
        </w:rPr>
        <w:t>D</w:t>
      </w:r>
      <w:r w:rsidRPr="00FB5318">
        <w:rPr>
          <w:rFonts w:ascii="Constantia" w:eastAsia="Cambria" w:hAnsi="Constantia" w:cs="Cambria"/>
          <w:color w:val="000000"/>
        </w:rPr>
        <w:t xml:space="preserve">(2 </w:t>
      </w:r>
      <w:proofErr w:type="spellStart"/>
      <w:r w:rsidRPr="00FB5318">
        <w:rPr>
          <w:rFonts w:ascii="Constantia" w:eastAsia="Cambria" w:hAnsi="Constantia" w:cs="Cambria"/>
          <w:color w:val="000000"/>
        </w:rPr>
        <w:t>cosh</w:t>
      </w:r>
      <w:proofErr w:type="spellEnd"/>
      <w:r w:rsidRPr="00FB5318">
        <w:rPr>
          <w:rFonts w:ascii="Constantia" w:eastAsia="Cambria" w:hAnsi="Constantia" w:cs="Cambria"/>
          <w:color w:val="000000"/>
        </w:rPr>
        <w:t xml:space="preserve">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− 2)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(16.67)</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F0A5F" w:rsidRPr="00FB5318" w14:paraId="4DC7C970"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7B4C827B"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b/>
                <w:bCs/>
                <w:color w:val="000000"/>
              </w:rPr>
              <w:t>Proposition 16.2 (Critical Lattice Speed).</w:t>
            </w:r>
          </w:p>
          <w:p w14:paraId="41369E8C"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The critical speed </w:t>
            </w:r>
            <w:r w:rsidRPr="00FB5318">
              <w:rPr>
                <w:rFonts w:ascii="Constantia" w:eastAsia="Cambria" w:hAnsi="Constantia" w:cs="Cambria"/>
                <w:i/>
                <w:iCs/>
                <w:color w:val="000000"/>
              </w:rPr>
              <w:t>v</w:t>
            </w:r>
            <w:r w:rsidRPr="00FB5318">
              <w:rPr>
                <w:rFonts w:ascii="Constantia" w:eastAsia="Cambria" w:hAnsi="Constantia" w:cs="Cambria"/>
                <w:color w:val="000000"/>
              </w:rPr>
              <w:t xml:space="preserve">* of the </w:t>
            </w:r>
            <w:r w:rsidRPr="00FB5318">
              <w:rPr>
                <w:rFonts w:ascii="Constantia" w:eastAsia="Cambria" w:hAnsi="Constantia" w:cs="Cambria"/>
                <w:b/>
                <w:bCs/>
                <w:color w:val="000000"/>
              </w:rPr>
              <w:t>1D Lattice Toy-MEE</w:t>
            </w:r>
            <w:r w:rsidRPr="00FB5318">
              <w:rPr>
                <w:rFonts w:ascii="Constantia" w:eastAsia="Cambria" w:hAnsi="Constantia" w:cs="Cambria"/>
                <w:color w:val="000000"/>
              </w:rPr>
              <w:t xml:space="preserve"> is determined implicitly by the condition d</w:t>
            </w:r>
            <w:r w:rsidRPr="00FB5318">
              <w:rPr>
                <w:rFonts w:ascii="Constantia" w:eastAsia="Cambria" w:hAnsi="Constantia" w:cs="Cambria"/>
                <w:i/>
                <w:iCs/>
                <w:color w:val="000000"/>
              </w:rPr>
              <w:t>v</w:t>
            </w:r>
            <w:r w:rsidRPr="00FB5318">
              <w:rPr>
                <w:rFonts w:ascii="Constantia" w:eastAsia="Cambria" w:hAnsi="Constantia" w:cs="Cambria"/>
                <w:color w:val="000000"/>
              </w:rPr>
              <w:t>/</w:t>
            </w: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λ</w:t>
            </w:r>
            <w:proofErr w:type="spellEnd"/>
            <w:r w:rsidRPr="00FB5318">
              <w:rPr>
                <w:rFonts w:ascii="Constantia" w:eastAsia="Cambria" w:hAnsi="Constantia" w:cs="Cambria"/>
                <w:color w:val="000000"/>
              </w:rPr>
              <w:t xml:space="preserve"> = 0, which yields the equation:</w:t>
            </w:r>
          </w:p>
          <w:p w14:paraId="676D300E"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2</w:t>
            </w:r>
            <w:r w:rsidRPr="00FB5318">
              <w:rPr>
                <w:rFonts w:ascii="Constantia" w:eastAsia="Cambria" w:hAnsi="Constantia" w:cs="Cambria"/>
                <w:i/>
                <w:iCs/>
                <w:color w:val="000000"/>
              </w:rPr>
              <w:t>D</w:t>
            </w:r>
            <w:r w:rsidRPr="00FB5318">
              <w:rPr>
                <w:rFonts w:ascii="Constantia" w:eastAsia="Cambria" w:hAnsi="Constantia" w:cs="Cambria"/>
                <w:color w:val="000000"/>
              </w:rPr>
              <w:t xml:space="preserve"> </w:t>
            </w:r>
            <w:proofErr w:type="spellStart"/>
            <w:r w:rsidRPr="00FB5318">
              <w:rPr>
                <w:rFonts w:ascii="Constantia" w:eastAsia="Cambria" w:hAnsi="Constantia" w:cs="Cambria"/>
                <w:color w:val="000000"/>
              </w:rPr>
              <w:t>sinh</w:t>
            </w:r>
            <w:proofErr w:type="spellEnd"/>
            <w:r w:rsidRPr="00FB5318">
              <w:rPr>
                <w:rFonts w:ascii="Constantia" w:eastAsia="Cambria" w:hAnsi="Constantia" w:cs="Cambria"/>
                <w:color w:val="000000"/>
              </w:rPr>
              <w:t xml:space="preserve">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λ</w:t>
            </w:r>
            <w:r w:rsidRPr="00FB5318">
              <w:rPr>
                <w:rFonts w:ascii="Constantia" w:eastAsia="Cambria" w:hAnsi="Constantia" w:cs="Cambria"/>
                <w:color w:val="000000"/>
              </w:rPr>
              <w:t>* − [</w:t>
            </w:r>
            <w:r w:rsidRPr="00FB5318">
              <w:rPr>
                <w:rFonts w:ascii="Constantia" w:eastAsia="Cambria" w:hAnsi="Constantia" w:cs="Cambria"/>
                <w:i/>
                <w:iCs/>
                <w:color w:val="000000"/>
              </w:rPr>
              <w:t>D</w:t>
            </w:r>
            <w:r w:rsidRPr="00FB5318">
              <w:rPr>
                <w:rFonts w:ascii="Constantia" w:eastAsia="Cambria" w:hAnsi="Constantia" w:cs="Cambria"/>
                <w:color w:val="000000"/>
              </w:rPr>
              <w:t xml:space="preserve">(2 </w:t>
            </w:r>
            <w:proofErr w:type="spellStart"/>
            <w:r w:rsidRPr="00FB5318">
              <w:rPr>
                <w:rFonts w:ascii="Constantia" w:eastAsia="Cambria" w:hAnsi="Constantia" w:cs="Cambria"/>
                <w:color w:val="000000"/>
              </w:rPr>
              <w:t>cosh</w:t>
            </w:r>
            <w:proofErr w:type="spellEnd"/>
            <w:r w:rsidRPr="00FB5318">
              <w:rPr>
                <w:rFonts w:ascii="Constantia" w:eastAsia="Cambria" w:hAnsi="Constantia" w:cs="Cambria"/>
                <w:color w:val="000000"/>
              </w:rPr>
              <w:t xml:space="preserve">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− 2) + </w:t>
            </w:r>
            <w:r w:rsidRPr="00FB5318">
              <w:rPr>
                <w:rFonts w:ascii="Constantia" w:eastAsia="Cambria" w:hAnsi="Constantia" w:cs="Cambria"/>
                <w:i/>
                <w:iCs/>
                <w:color w:val="000000"/>
              </w:rPr>
              <w:t>β</w:t>
            </w:r>
            <w:r w:rsidRPr="00FB5318">
              <w:rPr>
                <w:rFonts w:ascii="Constantia" w:eastAsia="Cambria" w:hAnsi="Constantia" w:cs="Cambria"/>
                <w:color w:val="000000"/>
              </w:rPr>
              <w:t>] = 0 (16.68)</w:t>
            </w:r>
          </w:p>
          <w:p w14:paraId="62D98910"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lastRenderedPageBreak/>
              <w:t xml:space="preserve">In the continuum limit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0 with </w:t>
            </w:r>
            <w:r w:rsidRPr="00FB5318">
              <w:rPr>
                <w:rFonts w:ascii="Constantia" w:eastAsia="Cambria" w:hAnsi="Constantia" w:cs="Cambria"/>
                <w:i/>
                <w:iCs/>
                <w:color w:val="000000"/>
              </w:rPr>
              <w:t>D</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a</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w:t>
            </w:r>
          </w:p>
          <w:p w14:paraId="4E6C0DF1"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v</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2</w:t>
            </w:r>
            <w:r w:rsidRPr="00FB5318">
              <w:rPr>
                <w:rFonts w:ascii="Constantia" w:eastAsia="Cambria" w:hAnsi="Constantia" w:cs="Constantia"/>
                <w:color w:val="000000"/>
              </w:rPr>
              <w:t>√</w:t>
            </w:r>
            <w:r w:rsidRPr="00FB5318">
              <w:rPr>
                <w:rFonts w:ascii="Constantia" w:eastAsia="Cambria" w:hAnsi="Constantia" w:cs="Cambria"/>
                <w:color w:val="000000"/>
              </w:rPr>
              <w:t>(</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(in site-speed units) (16.69)</w:t>
            </w:r>
          </w:p>
          <w:p w14:paraId="225FBC4E"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or equivalently, in physical units: </w:t>
            </w:r>
            <w:r w:rsidRPr="00FB5318">
              <w:rPr>
                <w:rFonts w:ascii="Constantia" w:eastAsia="Cambria" w:hAnsi="Constantia" w:cs="Cambria"/>
                <w:i/>
                <w:iCs/>
                <w:color w:val="000000"/>
              </w:rPr>
              <w:t>v</w:t>
            </w:r>
            <w:r w:rsidRPr="00FB5318">
              <w:rPr>
                <w:rFonts w:ascii="Constantia" w:eastAsia="Cambria" w:hAnsi="Constantia" w:cs="Cambria"/>
                <w:color w:val="000000"/>
              </w:rPr>
              <w:t xml:space="preserve">* ·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2</w:t>
            </w:r>
            <w:r w:rsidRPr="00FB5318">
              <w:rPr>
                <w:rFonts w:ascii="Constantia" w:eastAsia="Cambria" w:hAnsi="Constantia" w:cs="Constantia"/>
                <w:color w:val="000000"/>
              </w:rPr>
              <w:t>√</w:t>
            </w:r>
            <w:r w:rsidRPr="00FB5318">
              <w:rPr>
                <w:rFonts w:ascii="Constantia" w:eastAsia="Cambria" w:hAnsi="Constantia" w:cs="Cambria"/>
                <w:color w:val="000000"/>
              </w:rPr>
              <w:t>(</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w:t>
            </w:r>
          </w:p>
        </w:tc>
      </w:tr>
    </w:tbl>
    <w:p w14:paraId="0487A402"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i/>
          <w:iCs/>
          <w:color w:val="000000"/>
        </w:rPr>
        <w:lastRenderedPageBreak/>
        <w:t>Proof.</w:t>
      </w:r>
    </w:p>
    <w:p w14:paraId="62AB9DCB"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Differentiate </w:t>
      </w: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from Equation (16.66) with respect to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and set the result to zero:</w:t>
      </w:r>
    </w:p>
    <w:p w14:paraId="6CD15002"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t>d</w:t>
      </w:r>
      <w:r w:rsidRPr="00FB5318">
        <w:rPr>
          <w:rFonts w:ascii="Constantia" w:eastAsia="Cambria" w:hAnsi="Constantia" w:cs="Cambria"/>
          <w:i/>
          <w:iCs/>
          <w:color w:val="000000"/>
        </w:rPr>
        <w:t>v</w:t>
      </w:r>
      <w:r w:rsidRPr="00FB5318">
        <w:rPr>
          <w:rFonts w:ascii="Constantia" w:eastAsia="Cambria" w:hAnsi="Constantia" w:cs="Cambria"/>
          <w:color w:val="000000"/>
        </w:rPr>
        <w:t>/</w:t>
      </w: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λ</w:t>
      </w:r>
      <w:proofErr w:type="spellEnd"/>
      <w:r w:rsidRPr="00FB5318">
        <w:rPr>
          <w:rFonts w:ascii="Constantia" w:eastAsia="Cambria" w:hAnsi="Constantia" w:cs="Cambria"/>
          <w:color w:val="000000"/>
        </w:rPr>
        <w:t xml:space="preserve"> = [2</w:t>
      </w:r>
      <w:r w:rsidRPr="00FB5318">
        <w:rPr>
          <w:rFonts w:ascii="Constantia" w:eastAsia="Cambria" w:hAnsi="Constantia" w:cs="Cambria"/>
          <w:i/>
          <w:iCs/>
          <w:color w:val="000000"/>
        </w:rPr>
        <w:t>D</w:t>
      </w:r>
      <w:r w:rsidRPr="00FB5318">
        <w:rPr>
          <w:rFonts w:ascii="Constantia" w:eastAsia="Cambria" w:hAnsi="Constantia" w:cs="Cambria"/>
          <w:color w:val="000000"/>
        </w:rPr>
        <w:t xml:space="preserve"> </w:t>
      </w:r>
      <w:proofErr w:type="spellStart"/>
      <w:r w:rsidRPr="00FB5318">
        <w:rPr>
          <w:rFonts w:ascii="Constantia" w:eastAsia="Cambria" w:hAnsi="Constantia" w:cs="Cambria"/>
          <w:color w:val="000000"/>
        </w:rPr>
        <w:t>sinh</w:t>
      </w:r>
      <w:proofErr w:type="spellEnd"/>
      <w:r w:rsidRPr="00FB5318">
        <w:rPr>
          <w:rFonts w:ascii="Constantia" w:eastAsia="Cambria" w:hAnsi="Constantia" w:cs="Cambria"/>
          <w:color w:val="000000"/>
        </w:rPr>
        <w:t xml:space="preserve">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w:t>
      </w:r>
      <w:r w:rsidRPr="00FB5318">
        <w:rPr>
          <w:rFonts w:ascii="Constantia" w:eastAsia="Cambria" w:hAnsi="Constantia" w:cs="Cambria"/>
          <w:i/>
          <w:iCs/>
          <w:color w:val="000000"/>
        </w:rPr>
        <w:t>D</w:t>
      </w:r>
      <w:r w:rsidRPr="00FB5318">
        <w:rPr>
          <w:rFonts w:ascii="Constantia" w:eastAsia="Cambria" w:hAnsi="Constantia" w:cs="Cambria"/>
          <w:color w:val="000000"/>
        </w:rPr>
        <w:t xml:space="preserve">(2 </w:t>
      </w:r>
      <w:proofErr w:type="spellStart"/>
      <w:r w:rsidRPr="00FB5318">
        <w:rPr>
          <w:rFonts w:ascii="Constantia" w:eastAsia="Cambria" w:hAnsi="Constantia" w:cs="Cambria"/>
          <w:color w:val="000000"/>
        </w:rPr>
        <w:t>cosh</w:t>
      </w:r>
      <w:proofErr w:type="spellEnd"/>
      <w:r w:rsidRPr="00FB5318">
        <w:rPr>
          <w:rFonts w:ascii="Constantia" w:eastAsia="Cambria" w:hAnsi="Constantia" w:cs="Cambria"/>
          <w:color w:val="000000"/>
        </w:rPr>
        <w:t xml:space="preserve">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− 2)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λ</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0 (16.70)</w:t>
      </w:r>
    </w:p>
    <w:p w14:paraId="34F73FB5"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Setting the numerator to zero gives Equation (16.68). This is a transcendental equation for </w:t>
      </w:r>
      <w:r w:rsidRPr="00FB5318">
        <w:rPr>
          <w:rFonts w:ascii="Constantia" w:eastAsia="Cambria" w:hAnsi="Constantia" w:cs="Cambria"/>
          <w:i/>
          <w:iCs/>
          <w:color w:val="000000"/>
        </w:rPr>
        <w:t>λ</w:t>
      </w:r>
      <w:r w:rsidRPr="00FB5318">
        <w:rPr>
          <w:rFonts w:ascii="Constantia" w:eastAsia="Cambria" w:hAnsi="Constantia" w:cs="Cambria"/>
          <w:color w:val="000000"/>
        </w:rPr>
        <w:t>* that must in general be solved numerically.</w:t>
      </w:r>
    </w:p>
    <w:p w14:paraId="0C53DAA6"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Continuum limit.</w:t>
      </w:r>
      <w:r w:rsidRPr="00FB5318">
        <w:rPr>
          <w:rFonts w:ascii="Constantia" w:eastAsia="Cambria" w:hAnsi="Constantia" w:cs="Cambria"/>
          <w:color w:val="000000"/>
        </w:rPr>
        <w:t xml:space="preserve"> In the limit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0, use the Taylor expansions </w:t>
      </w:r>
      <w:proofErr w:type="spellStart"/>
      <w:r w:rsidRPr="00FB5318">
        <w:rPr>
          <w:rFonts w:ascii="Constantia" w:eastAsia="Cambria" w:hAnsi="Constantia" w:cs="Cambria"/>
          <w:color w:val="000000"/>
        </w:rPr>
        <w:t>cosh</w:t>
      </w:r>
      <w:proofErr w:type="spellEnd"/>
      <w:r w:rsidRPr="00FB5318">
        <w:rPr>
          <w:rFonts w:ascii="Constantia" w:eastAsia="Cambria" w:hAnsi="Constantia" w:cs="Cambria"/>
          <w:color w:val="000000"/>
        </w:rPr>
        <w:t xml:space="preserve">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1 + </w:t>
      </w:r>
      <w:r w:rsidRPr="00FB5318">
        <w:rPr>
          <w:rFonts w:ascii="Constantia" w:eastAsia="Cambria" w:hAnsi="Constantia" w:cs="Cambria"/>
          <w:i/>
          <w:iCs/>
          <w:color w:val="000000"/>
        </w:rPr>
        <w:t>λ</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/2 + </w:t>
      </w:r>
      <w:r w:rsidRPr="00FB5318">
        <w:rPr>
          <w:rFonts w:ascii="Constantia" w:eastAsia="Cambria" w:hAnsi="Constantia" w:cs="Cambria"/>
          <w:i/>
          <w:iCs/>
          <w:color w:val="000000"/>
        </w:rPr>
        <w:t>λ</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 xml:space="preserve">/24 + … and </w:t>
      </w:r>
      <w:proofErr w:type="spellStart"/>
      <w:r w:rsidRPr="00FB5318">
        <w:rPr>
          <w:rFonts w:ascii="Constantia" w:eastAsia="Cambria" w:hAnsi="Constantia" w:cs="Cambria"/>
          <w:color w:val="000000"/>
        </w:rPr>
        <w:t>sinh</w:t>
      </w:r>
      <w:proofErr w:type="spellEnd"/>
      <w:r w:rsidRPr="00FB5318">
        <w:rPr>
          <w:rFonts w:ascii="Constantia" w:eastAsia="Cambria" w:hAnsi="Constantia" w:cs="Cambria"/>
          <w:color w:val="000000"/>
        </w:rPr>
        <w:t xml:space="preserve">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λ</w:t>
      </w:r>
      <w:r w:rsidRPr="00FB5318">
        <w:rPr>
          <w:rFonts w:ascii="Constantia" w:eastAsia="Cambria" w:hAnsi="Constantia" w:cs="Cambria"/>
          <w:color w:val="000000"/>
          <w:vertAlign w:val="superscript"/>
        </w:rPr>
        <w:t>3</w:t>
      </w:r>
      <w:r w:rsidRPr="00FB5318">
        <w:rPr>
          <w:rFonts w:ascii="Constantia" w:eastAsia="Cambria" w:hAnsi="Constantia" w:cs="Cambria"/>
          <w:color w:val="000000"/>
        </w:rPr>
        <w:t>/6 + … . To leading order:</w:t>
      </w:r>
    </w:p>
    <w:p w14:paraId="07F7C842"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λ</w:t>
      </w:r>
      <w:r w:rsidRPr="00FB5318">
        <w:rPr>
          <w:rFonts w:ascii="Constantia" w:eastAsia="Cambria" w:hAnsi="Constantia" w:cs="Cambria"/>
          <w:color w:val="000000"/>
        </w:rPr>
        <w:t>) ≈ [</w:t>
      </w:r>
      <w:r w:rsidRPr="00FB5318">
        <w:rPr>
          <w:rFonts w:ascii="Constantia" w:eastAsia="Cambria" w:hAnsi="Constantia" w:cs="Cambria"/>
          <w:i/>
          <w:iCs/>
          <w:color w:val="000000"/>
        </w:rPr>
        <w:t>Dλ</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Dλ</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(16.71)</w:t>
      </w:r>
    </w:p>
    <w:p w14:paraId="47CA370F"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Minimizing: d</w:t>
      </w:r>
      <w:r w:rsidRPr="00FB5318">
        <w:rPr>
          <w:rFonts w:ascii="Constantia" w:eastAsia="Cambria" w:hAnsi="Constantia" w:cs="Cambria"/>
          <w:i/>
          <w:iCs/>
          <w:color w:val="000000"/>
        </w:rPr>
        <w:t>v</w:t>
      </w:r>
      <w:r w:rsidRPr="00FB5318">
        <w:rPr>
          <w:rFonts w:ascii="Constantia" w:eastAsia="Cambria" w:hAnsi="Constantia" w:cs="Cambria"/>
          <w:color w:val="000000"/>
        </w:rPr>
        <w:t>/</w:t>
      </w: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λ</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D</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λ</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0, giving </w:t>
      </w:r>
      <w:r w:rsidRPr="00FB5318">
        <w:rPr>
          <w:rFonts w:ascii="Constantia" w:eastAsia="Cambria" w:hAnsi="Constantia" w:cs="Cambria"/>
          <w:i/>
          <w:iCs/>
          <w:color w:val="000000"/>
        </w:rPr>
        <w:t>λ</w:t>
      </w:r>
      <w:r w:rsidRPr="00FB5318">
        <w:rPr>
          <w:rFonts w:ascii="Constantia" w:eastAsia="Cambria" w:hAnsi="Constantia" w:cs="Cambria"/>
          <w:color w:val="000000"/>
        </w:rPr>
        <w:t>* = √(</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D</w:t>
      </w:r>
      <w:r w:rsidRPr="00FB5318">
        <w:rPr>
          <w:rFonts w:ascii="Constantia" w:eastAsia="Cambria" w:hAnsi="Constantia" w:cs="Cambria"/>
          <w:color w:val="000000"/>
        </w:rPr>
        <w:t xml:space="preserve">) = </w:t>
      </w:r>
      <w:r w:rsidRPr="00FB5318">
        <w:rPr>
          <w:rFonts w:ascii="Constantia" w:eastAsia="Cambria" w:hAnsi="Constantia" w:cs="Cambria"/>
          <w:i/>
          <w:iCs/>
          <w:color w:val="000000"/>
        </w:rPr>
        <w:t>a</w:t>
      </w:r>
      <w:r w:rsidRPr="00FB5318">
        <w:rPr>
          <w:rFonts w:ascii="Constantia" w:eastAsia="Cambria" w:hAnsi="Constantia" w:cs="Cambria"/>
          <w:color w:val="000000"/>
        </w:rPr>
        <w:t>√(</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 The minimum speed is:</w:t>
      </w:r>
    </w:p>
    <w:p w14:paraId="33AF254C"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i/>
          <w:iCs/>
          <w:color w:val="000000"/>
        </w:rPr>
        <w:t>v</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Dλ</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λ</w:t>
      </w:r>
      <w:r w:rsidRPr="00FB5318">
        <w:rPr>
          <w:rFonts w:ascii="Constantia" w:eastAsia="Cambria" w:hAnsi="Constantia" w:cs="Cambria"/>
          <w:color w:val="000000"/>
        </w:rPr>
        <w:t>* = √(</w:t>
      </w:r>
      <w:r w:rsidRPr="00FB5318">
        <w:rPr>
          <w:rFonts w:ascii="Constantia" w:eastAsia="Cambria" w:hAnsi="Constantia" w:cs="Cambria"/>
          <w:i/>
          <w:iCs/>
          <w:color w:val="000000"/>
        </w:rPr>
        <w:t>Dβ</w:t>
      </w:r>
      <w:r w:rsidRPr="00FB5318">
        <w:rPr>
          <w:rFonts w:ascii="Constantia" w:eastAsia="Cambria" w:hAnsi="Constantia" w:cs="Cambria"/>
          <w:color w:val="000000"/>
        </w:rPr>
        <w:t>) + √(</w:t>
      </w:r>
      <w:r w:rsidRPr="00FB5318">
        <w:rPr>
          <w:rFonts w:ascii="Constantia" w:eastAsia="Cambria" w:hAnsi="Constantia" w:cs="Cambria"/>
          <w:i/>
          <w:iCs/>
          <w:color w:val="000000"/>
        </w:rPr>
        <w:t>Dβ</w:t>
      </w:r>
      <w:r w:rsidRPr="00FB5318">
        <w:rPr>
          <w:rFonts w:ascii="Constantia" w:eastAsia="Cambria" w:hAnsi="Constantia" w:cs="Cambria"/>
          <w:color w:val="000000"/>
        </w:rPr>
        <w:t>) = 2√(</w:t>
      </w:r>
      <w:r w:rsidRPr="00FB5318">
        <w:rPr>
          <w:rFonts w:ascii="Constantia" w:eastAsia="Cambria" w:hAnsi="Constantia" w:cs="Cambria"/>
          <w:i/>
          <w:iCs/>
          <w:color w:val="000000"/>
        </w:rPr>
        <w:t>Dβ</w:t>
      </w:r>
      <w:r w:rsidRPr="00FB5318">
        <w:rPr>
          <w:rFonts w:ascii="Constantia" w:eastAsia="Cambria" w:hAnsi="Constantia" w:cs="Cambria"/>
          <w:color w:val="000000"/>
        </w:rPr>
        <w:t>) = 2√(</w:t>
      </w:r>
      <w:r w:rsidRPr="00FB5318">
        <w:rPr>
          <w:rFonts w:ascii="Constantia" w:eastAsia="Cambria" w:hAnsi="Constantia" w:cs="Cambria"/>
          <w:i/>
          <w:iCs/>
          <w:color w:val="000000"/>
        </w:rPr>
        <w:t>αβ</w:t>
      </w:r>
      <w:r w:rsidRPr="00FB5318">
        <w:rPr>
          <w:rFonts w:ascii="Constantia" w:eastAsia="Cambria" w:hAnsi="Constantia" w:cs="Cambria"/>
          <w:color w:val="000000"/>
        </w:rPr>
        <w:t>/</w:t>
      </w:r>
      <w:r w:rsidRPr="00FB5318">
        <w:rPr>
          <w:rFonts w:ascii="Constantia" w:eastAsia="Cambria" w:hAnsi="Constantia" w:cs="Cambria"/>
          <w:i/>
          <w:iCs/>
          <w:color w:val="000000"/>
        </w:rPr>
        <w:t>a</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 2√(</w:t>
      </w:r>
      <w:r w:rsidRPr="00FB5318">
        <w:rPr>
          <w:rFonts w:ascii="Constantia" w:eastAsia="Cambria" w:hAnsi="Constantia" w:cs="Cambria"/>
          <w:i/>
          <w:iCs/>
          <w:color w:val="000000"/>
        </w:rPr>
        <w:t>αβ</w:t>
      </w:r>
      <w:r w:rsidRPr="00FB5318">
        <w:rPr>
          <w:rFonts w:ascii="Constantia" w:eastAsia="Cambria" w:hAnsi="Constantia" w:cs="Cambria"/>
          <w:color w:val="000000"/>
        </w:rPr>
        <w:t>)/</w:t>
      </w:r>
      <w:r w:rsidRPr="00FB5318">
        <w:rPr>
          <w:rFonts w:ascii="Constantia" w:eastAsia="Cambria" w:hAnsi="Constantia" w:cs="Cambria"/>
          <w:i/>
          <w:iCs/>
          <w:color w:val="000000"/>
        </w:rPr>
        <w:t>a</w:t>
      </w:r>
    </w:p>
    <w:p w14:paraId="6136AF32"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In physical (spatial) units, the front speed is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 </w:t>
      </w:r>
      <w:proofErr w:type="gramStart"/>
      <w:r w:rsidRPr="00FB5318">
        <w:rPr>
          <w:rFonts w:ascii="Constantia" w:eastAsia="Cambria" w:hAnsi="Constantia" w:cs="Cambria"/>
          <w:i/>
          <w:iCs/>
          <w:color w:val="000000"/>
        </w:rPr>
        <w:t>v</w:t>
      </w:r>
      <w:r w:rsidRPr="00FB5318">
        <w:rPr>
          <w:rFonts w:ascii="Constantia" w:eastAsia="Cambria" w:hAnsi="Constantia" w:cs="Cambria"/>
          <w:color w:val="000000"/>
        </w:rPr>
        <w:t>* ·</w:t>
      </w:r>
      <w:proofErr w:type="gramEnd"/>
      <w:r w:rsidRPr="00FB5318">
        <w:rPr>
          <w:rFonts w:ascii="Constantia" w:eastAsia="Cambria" w:hAnsi="Constantia" w:cs="Cambria"/>
          <w:color w:val="000000"/>
        </w:rPr>
        <w:t xml:space="preserve">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recovering the continuum </w:t>
      </w:r>
      <w:r w:rsidRPr="00FB5318">
        <w:rPr>
          <w:rFonts w:ascii="Constantia" w:eastAsia="Cambria" w:hAnsi="Constantia" w:cs="Cambria"/>
          <w:b/>
          <w:bCs/>
          <w:color w:val="000000"/>
        </w:rPr>
        <w:t>No-Rush Theorem</w:t>
      </w:r>
      <w:r w:rsidRPr="00FB5318">
        <w:rPr>
          <w:rFonts w:ascii="Constantia" w:eastAsia="Cambria" w:hAnsi="Constantia" w:cs="Cambria"/>
          <w:color w:val="000000"/>
        </w:rPr>
        <w:t xml:space="preserve"> exactly.</w:t>
      </w:r>
    </w:p>
    <w:p w14:paraId="09EC0229" w14:textId="77777777" w:rsidR="001F0A5F" w:rsidRPr="00FB5318" w:rsidRDefault="001F0A5F" w:rsidP="001F0A5F">
      <w:pPr>
        <w:spacing w:before="60" w:after="120" w:line="384" w:lineRule="auto"/>
        <w:jc w:val="right"/>
        <w:rPr>
          <w:rFonts w:ascii="Constantia" w:hAnsi="Constantia"/>
        </w:rPr>
      </w:pPr>
      <w:r w:rsidRPr="00FB5318">
        <w:rPr>
          <w:rFonts w:ascii="Times New Roman" w:eastAsia="Cambria" w:hAnsi="Times New Roman" w:cs="Times New Roman"/>
          <w:color w:val="000000"/>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F0A5F" w:rsidRPr="00FB5318" w14:paraId="2C760306"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3E1B8F13"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b/>
                <w:bCs/>
                <w:color w:val="000000"/>
              </w:rPr>
              <w:t>Theorem 16.4 (Discrete No-Rush Theorem — 1D).</w:t>
            </w:r>
          </w:p>
          <w:p w14:paraId="424C9DE0"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Let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w:t>
            </w:r>
            <w:proofErr w:type="gramStart"/>
            <w:r w:rsidRPr="00FB5318">
              <w:rPr>
                <w:rFonts w:ascii="Constantia" w:eastAsia="Cambria" w:hAnsi="Constantia" w:cs="Cambria"/>
                <w:i/>
                <w:iCs/>
                <w:color w:val="000000"/>
              </w:rPr>
              <w:t>t</w:t>
            </w:r>
            <w:r w:rsidRPr="00FB5318">
              <w:rPr>
                <w:rFonts w:ascii="Constantia" w:eastAsia="Cambria" w:hAnsi="Constantia" w:cs="Cambria"/>
                <w:color w:val="000000"/>
              </w:rPr>
              <w:t>)}</w:t>
            </w:r>
            <w:proofErr w:type="gramEnd"/>
            <w:r w:rsidRPr="00FB5318">
              <w:rPr>
                <w:rFonts w:ascii="Constantia" w:eastAsia="Cambria" w:hAnsi="Constantia" w:cs="Cambria"/>
                <w:color w:val="000000"/>
              </w:rPr>
              <w:t xml:space="preserve"> be a solution of the </w:t>
            </w:r>
            <w:r w:rsidRPr="00FB5318">
              <w:rPr>
                <w:rFonts w:ascii="Constantia" w:eastAsia="Cambria" w:hAnsi="Constantia" w:cs="Cambria"/>
                <w:b/>
                <w:bCs/>
                <w:color w:val="000000"/>
              </w:rPr>
              <w:t>1D Lattice Toy-MEE</w:t>
            </w:r>
            <w:r w:rsidRPr="00FB5318">
              <w:rPr>
                <w:rFonts w:ascii="Constantia" w:eastAsia="Cambria" w:hAnsi="Constantia" w:cs="Cambria"/>
                <w:color w:val="000000"/>
              </w:rPr>
              <w:t xml:space="preserve"> (16.62) with compactly supported initial data: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(0) = 0 for |</w:t>
            </w:r>
            <w:r w:rsidRPr="00FB5318">
              <w:rPr>
                <w:rFonts w:ascii="Constantia" w:eastAsia="Cambria" w:hAnsi="Constantia" w:cs="Cambria"/>
                <w:i/>
                <w:iCs/>
                <w:color w:val="000000"/>
              </w:rPr>
              <w:t>n</w:t>
            </w:r>
            <w:r w:rsidRPr="00FB5318">
              <w:rPr>
                <w:rFonts w:ascii="Constantia" w:eastAsia="Cambria" w:hAnsi="Constantia" w:cs="Cambria"/>
                <w:color w:val="000000"/>
              </w:rPr>
              <w:t xml:space="preserve">| &gt; </w:t>
            </w:r>
            <w:r w:rsidRPr="00FB5318">
              <w:rPr>
                <w:rFonts w:ascii="Constantia" w:eastAsia="Cambria" w:hAnsi="Constantia" w:cs="Cambria"/>
                <w:i/>
                <w:iCs/>
                <w:color w:val="000000"/>
              </w:rPr>
              <w:t>N</w:t>
            </w:r>
            <w:r w:rsidRPr="00FB5318">
              <w:rPr>
                <w:rFonts w:ascii="Constantia" w:eastAsia="Cambria" w:hAnsi="Constantia" w:cs="Cambria"/>
                <w:color w:val="000000"/>
                <w:vertAlign w:val="subscript"/>
              </w:rPr>
              <w:t>0</w:t>
            </w:r>
            <w:r w:rsidRPr="00FB5318">
              <w:rPr>
                <w:rFonts w:ascii="Constantia" w:eastAsia="Cambria" w:hAnsi="Constantia" w:cs="Cambria"/>
                <w:color w:val="000000"/>
              </w:rPr>
              <w:t xml:space="preserve">. Then the front position </w:t>
            </w:r>
            <w:proofErr w:type="spellStart"/>
            <w:r w:rsidRPr="00FB5318">
              <w:rPr>
                <w:rFonts w:ascii="Constantia" w:eastAsia="Cambria" w:hAnsi="Constantia" w:cs="Cambria"/>
                <w:i/>
                <w:iCs/>
                <w:color w:val="000000"/>
              </w:rPr>
              <w:t>n</w:t>
            </w:r>
            <w:r w:rsidRPr="00FB5318">
              <w:rPr>
                <w:rFonts w:ascii="Constantia" w:eastAsia="Cambria" w:hAnsi="Constantia" w:cs="Cambria"/>
                <w:color w:val="000000"/>
                <w:vertAlign w:val="subscript"/>
              </w:rPr>
              <w:t>front</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 max{</w:t>
            </w:r>
            <w:r w:rsidRPr="00FB5318">
              <w:rPr>
                <w:rFonts w:ascii="Constantia" w:eastAsia="Cambria" w:hAnsi="Constantia" w:cs="Cambria"/>
                <w:i/>
                <w:iCs/>
                <w:color w:val="000000"/>
              </w:rPr>
              <w:t>n</w:t>
            </w:r>
            <w:r w:rsidRPr="00FB5318">
              <w:rPr>
                <w:rFonts w:ascii="Constantia" w:eastAsia="Cambria" w:hAnsi="Constantia" w:cs="Cambria"/>
                <w:color w:val="000000"/>
              </w:rPr>
              <w:t xml:space="preserve"> :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ε</w:t>
            </w:r>
            <w:r w:rsidRPr="00FB5318">
              <w:rPr>
                <w:rFonts w:ascii="Constantia" w:eastAsia="Cambria" w:hAnsi="Constantia" w:cs="Cambria"/>
                <w:color w:val="000000"/>
              </w:rPr>
              <w:t>} satisfies:</w:t>
            </w:r>
          </w:p>
          <w:p w14:paraId="10516947" w14:textId="77777777" w:rsidR="001F0A5F" w:rsidRPr="00FB5318" w:rsidRDefault="001F0A5F" w:rsidP="006F5411">
            <w:pPr>
              <w:spacing w:before="60" w:after="120" w:line="384" w:lineRule="auto"/>
              <w:rPr>
                <w:rFonts w:ascii="Constantia" w:hAnsi="Constantia"/>
              </w:rPr>
            </w:pPr>
            <w:proofErr w:type="spellStart"/>
            <w:r w:rsidRPr="00FB5318">
              <w:rPr>
                <w:rFonts w:ascii="Constantia" w:eastAsia="Cambria" w:hAnsi="Constantia" w:cs="Cambria"/>
                <w:color w:val="000000"/>
              </w:rPr>
              <w:lastRenderedPageBreak/>
              <w:t>lim</w:t>
            </w:r>
            <w:r w:rsidRPr="00FB5318">
              <w:rPr>
                <w:rFonts w:ascii="Constantia" w:eastAsia="Cambria" w:hAnsi="Constantia" w:cs="Cambria"/>
                <w:i/>
                <w:iCs/>
                <w:color w:val="000000"/>
                <w:vertAlign w:val="subscript"/>
              </w:rPr>
              <w:t>t</w:t>
            </w:r>
            <w:proofErr w:type="spellEnd"/>
            <w:r w:rsidRPr="00FB5318">
              <w:rPr>
                <w:rFonts w:ascii="Times New Roman" w:eastAsia="Cambria" w:hAnsi="Times New Roman" w:cs="Times New Roman"/>
                <w:color w:val="000000"/>
                <w:vertAlign w:val="subscript"/>
              </w:rPr>
              <w:t>→</w:t>
            </w:r>
            <w:r w:rsidRPr="00FB5318">
              <w:rPr>
                <w:rFonts w:ascii="Constantia" w:eastAsia="Cambria" w:hAnsi="Constantia" w:cs="Constantia"/>
                <w:color w:val="000000"/>
                <w:vertAlign w:val="subscript"/>
              </w:rPr>
              <w:t>∞</w:t>
            </w:r>
            <w:r w:rsidRPr="00FB5318">
              <w:rPr>
                <w:rFonts w:ascii="Constantia" w:eastAsia="Cambria" w:hAnsi="Constantia" w:cs="Cambria"/>
                <w:color w:val="000000"/>
              </w:rPr>
              <w:t xml:space="preserve"> </w:t>
            </w:r>
            <w:proofErr w:type="spellStart"/>
            <w:r w:rsidRPr="00FB5318">
              <w:rPr>
                <w:rFonts w:ascii="Constantia" w:eastAsia="Cambria" w:hAnsi="Constantia" w:cs="Cambria"/>
                <w:i/>
                <w:iCs/>
                <w:color w:val="000000"/>
              </w:rPr>
              <w:t>n</w:t>
            </w:r>
            <w:r w:rsidRPr="00FB5318">
              <w:rPr>
                <w:rFonts w:ascii="Constantia" w:eastAsia="Cambria" w:hAnsi="Constantia" w:cs="Cambria"/>
                <w:color w:val="000000"/>
                <w:vertAlign w:val="subscript"/>
              </w:rPr>
              <w:t>front</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v</w:t>
            </w:r>
            <w:r w:rsidRPr="00FB5318">
              <w:rPr>
                <w:rFonts w:ascii="Constantia" w:eastAsia="Cambria" w:hAnsi="Constantia" w:cs="Cambria"/>
                <w:color w:val="000000"/>
              </w:rPr>
              <w:t>* (16.72)</w:t>
            </w:r>
          </w:p>
          <w:p w14:paraId="1E408689"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where </w:t>
            </w:r>
            <w:r w:rsidRPr="00FB5318">
              <w:rPr>
                <w:rFonts w:ascii="Constantia" w:eastAsia="Cambria" w:hAnsi="Constantia" w:cs="Cambria"/>
                <w:i/>
                <w:iCs/>
                <w:color w:val="000000"/>
              </w:rPr>
              <w:t>v</w:t>
            </w:r>
            <w:r w:rsidRPr="00FB5318">
              <w:rPr>
                <w:rFonts w:ascii="Constantia" w:eastAsia="Cambria" w:hAnsi="Constantia" w:cs="Cambria"/>
                <w:color w:val="000000"/>
              </w:rPr>
              <w:t>* is the critical lattice speed defined by Equation (16.67).</w:t>
            </w:r>
          </w:p>
        </w:tc>
      </w:tr>
    </w:tbl>
    <w:p w14:paraId="465EBB12" w14:textId="77777777" w:rsidR="001F0A5F" w:rsidRPr="00FB5318" w:rsidRDefault="001F0A5F" w:rsidP="001F0A5F">
      <w:pPr>
        <w:spacing w:before="60" w:after="120" w:line="384" w:lineRule="auto"/>
        <w:rPr>
          <w:rFonts w:ascii="Constantia" w:hAnsi="Constantia"/>
        </w:rPr>
      </w:pPr>
    </w:p>
    <w:p w14:paraId="3B3B7CBA"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i/>
          <w:iCs/>
          <w:color w:val="000000"/>
        </w:rPr>
        <w:t>Proof.</w:t>
      </w:r>
    </w:p>
    <w:p w14:paraId="742CC794"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proof follows the same three-stage structure as the continuous </w:t>
      </w:r>
      <w:r w:rsidRPr="00FB5318">
        <w:rPr>
          <w:rFonts w:ascii="Constantia" w:eastAsia="Cambria" w:hAnsi="Constantia" w:cs="Cambria"/>
          <w:b/>
          <w:bCs/>
          <w:color w:val="000000"/>
        </w:rPr>
        <w:t>No-Rush Theorem</w:t>
      </w:r>
      <w:r w:rsidRPr="00FB5318">
        <w:rPr>
          <w:rFonts w:ascii="Constantia" w:eastAsia="Cambria" w:hAnsi="Constantia" w:cs="Cambria"/>
          <w:color w:val="000000"/>
        </w:rPr>
        <w:t xml:space="preserve"> (Theorem 16.3). For the upper bound, construct a discrete </w:t>
      </w:r>
      <w:proofErr w:type="spellStart"/>
      <w:r w:rsidRPr="00FB5318">
        <w:rPr>
          <w:rFonts w:ascii="Constantia" w:eastAsia="Cambria" w:hAnsi="Constantia" w:cs="Cambria"/>
          <w:color w:val="000000"/>
        </w:rPr>
        <w:t>supersolution</w:t>
      </w:r>
      <w:proofErr w:type="spellEnd"/>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vertAlign w:val="superscript"/>
        </w:rPr>
        <w:t>+</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min(1,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exp(−</w:t>
      </w:r>
      <w:r w:rsidRPr="00FB5318">
        <w:rPr>
          <w:rFonts w:ascii="Constantia" w:eastAsia="Cambria" w:hAnsi="Constantia" w:cs="Cambria"/>
          <w:i/>
          <w:iCs/>
          <w:color w:val="000000"/>
        </w:rPr>
        <w:t>λ</w:t>
      </w:r>
      <w:r w:rsidRPr="00FB5318">
        <w:rPr>
          <w:rFonts w:ascii="Constantia" w:eastAsia="Cambria" w:hAnsi="Constantia" w:cs="Cambria"/>
          <w:color w:val="000000"/>
        </w:rPr>
        <w:t>(</w:t>
      </w:r>
      <w:r w:rsidRPr="00FB5318">
        <w:rPr>
          <w:rFonts w:ascii="Constantia" w:eastAsia="Cambria" w:hAnsi="Constantia" w:cs="Cambria"/>
          <w:i/>
          <w:iCs/>
          <w:color w:val="000000"/>
        </w:rPr>
        <w:t>n</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vt</w:t>
      </w:r>
      <w:proofErr w:type="spellEnd"/>
      <w:r w:rsidRPr="00FB5318">
        <w:rPr>
          <w:rFonts w:ascii="Constantia" w:eastAsia="Cambria" w:hAnsi="Constantia" w:cs="Cambria"/>
          <w:color w:val="000000"/>
        </w:rPr>
        <w:t xml:space="preserve">))) where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and </w:t>
      </w:r>
      <w:r w:rsidRPr="00FB5318">
        <w:rPr>
          <w:rFonts w:ascii="Constantia" w:eastAsia="Cambria" w:hAnsi="Constantia" w:cs="Cambria"/>
          <w:i/>
          <w:iCs/>
          <w:color w:val="000000"/>
        </w:rPr>
        <w:t>v</w:t>
      </w:r>
      <w:r w:rsidRPr="00FB5318">
        <w:rPr>
          <w:rFonts w:ascii="Constantia" w:eastAsia="Cambria" w:hAnsi="Constantia" w:cs="Cambria"/>
          <w:color w:val="000000"/>
        </w:rPr>
        <w:t xml:space="preserve"> satisfy </w:t>
      </w:r>
      <w:r w:rsidRPr="00FB5318">
        <w:rPr>
          <w:rFonts w:ascii="Constantia" w:eastAsia="Cambria" w:hAnsi="Constantia" w:cs="Cambria"/>
          <w:i/>
          <w:iCs/>
          <w:color w:val="000000"/>
        </w:rPr>
        <w:t>D</w:t>
      </w:r>
      <w:r w:rsidRPr="00FB5318">
        <w:rPr>
          <w:rFonts w:ascii="Constantia" w:eastAsia="Cambria" w:hAnsi="Constantia" w:cs="Cambria"/>
          <w:color w:val="000000"/>
        </w:rPr>
        <w:t xml:space="preserve">(2 </w:t>
      </w:r>
      <w:proofErr w:type="spellStart"/>
      <w:r w:rsidRPr="00FB5318">
        <w:rPr>
          <w:rFonts w:ascii="Constantia" w:eastAsia="Cambria" w:hAnsi="Constantia" w:cs="Cambria"/>
          <w:color w:val="000000"/>
        </w:rPr>
        <w:t>cosh</w:t>
      </w:r>
      <w:proofErr w:type="spellEnd"/>
      <w:r w:rsidRPr="00FB5318">
        <w:rPr>
          <w:rFonts w:ascii="Constantia" w:eastAsia="Cambria" w:hAnsi="Constantia" w:cs="Cambria"/>
          <w:color w:val="000000"/>
        </w:rPr>
        <w:t xml:space="preserve">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− 2)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vλ</w:t>
      </w:r>
      <w:proofErr w:type="spellEnd"/>
      <w:r w:rsidRPr="00FB5318">
        <w:rPr>
          <w:rFonts w:ascii="Constantia" w:eastAsia="Cambria" w:hAnsi="Constantia" w:cs="Cambria"/>
          <w:color w:val="000000"/>
        </w:rPr>
        <w:t xml:space="preserve">. The </w:t>
      </w:r>
      <w:r w:rsidRPr="00FB5318">
        <w:rPr>
          <w:rFonts w:ascii="Constantia" w:eastAsia="Cambria" w:hAnsi="Constantia" w:cs="Cambria"/>
          <w:b/>
          <w:bCs/>
          <w:color w:val="000000"/>
        </w:rPr>
        <w:t>discrete comparison principle</w:t>
      </w:r>
      <w:r w:rsidRPr="00FB5318">
        <w:rPr>
          <w:rFonts w:ascii="Constantia" w:eastAsia="Cambria" w:hAnsi="Constantia" w:cs="Cambria"/>
          <w:color w:val="000000"/>
        </w:rPr>
        <w:t xml:space="preserve"> for systems of ODEs with cooperative (quasi-monotone) right-hand sides applies because </w:t>
      </w:r>
      <w:proofErr w:type="spellStart"/>
      <w:r w:rsidRPr="00FB5318">
        <w:rPr>
          <w:rFonts w:ascii="Constantia" w:eastAsia="Cambria" w:hAnsi="Constantia" w:cs="Cambria"/>
          <w:i/>
          <w:iCs/>
          <w:color w:val="000000"/>
        </w:rPr>
        <w:t>dS</w:t>
      </w:r>
      <w:r w:rsidRPr="00FB5318">
        <w:rPr>
          <w:rFonts w:ascii="Constantia" w:eastAsia="Cambria" w:hAnsi="Constantia" w:cs="Cambria"/>
          <w:i/>
          <w:iCs/>
          <w:color w:val="000000"/>
          <w:vertAlign w:val="subscript"/>
        </w:rPr>
        <w:t>n</w:t>
      </w:r>
      <w:proofErr w:type="spellEnd"/>
      <w:r w:rsidRPr="00FB5318">
        <w:rPr>
          <w:rFonts w:ascii="Constantia" w:eastAsia="Cambria" w:hAnsi="Constantia" w:cs="Cambria"/>
          <w:i/>
          <w:iCs/>
          <w:color w:val="000000"/>
        </w:rPr>
        <w:t>/dt</w:t>
      </w:r>
      <w:r w:rsidRPr="00FB5318">
        <w:rPr>
          <w:rFonts w:ascii="Constantia" w:eastAsia="Cambria" w:hAnsi="Constantia" w:cs="Cambria"/>
          <w:color w:val="000000"/>
        </w:rPr>
        <w:t xml:space="preserve"> is increasing in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vertAlign w:val="subscript"/>
        </w:rPr>
        <w:t>±1</w:t>
      </w:r>
      <w:r w:rsidRPr="00FB5318">
        <w:rPr>
          <w:rFonts w:ascii="Constantia" w:eastAsia="Cambria" w:hAnsi="Constantia" w:cs="Cambria"/>
          <w:color w:val="000000"/>
        </w:rPr>
        <w:t xml:space="preserve"> for each </w:t>
      </w:r>
      <w:r w:rsidRPr="00FB5318">
        <w:rPr>
          <w:rFonts w:ascii="Constantia" w:eastAsia="Cambria" w:hAnsi="Constantia" w:cs="Cambria"/>
          <w:i/>
          <w:iCs/>
          <w:color w:val="000000"/>
        </w:rPr>
        <w:t>n</w:t>
      </w:r>
      <w:r w:rsidRPr="00FB5318">
        <w:rPr>
          <w:rFonts w:ascii="Constantia" w:eastAsia="Cambria" w:hAnsi="Constantia" w:cs="Cambria"/>
          <w:color w:val="000000"/>
        </w:rPr>
        <w:t xml:space="preserve">. For the lower bound, construct a discrete </w:t>
      </w:r>
      <w:proofErr w:type="spellStart"/>
      <w:r w:rsidRPr="00FB5318">
        <w:rPr>
          <w:rFonts w:ascii="Constantia" w:eastAsia="Cambria" w:hAnsi="Constantia" w:cs="Cambria"/>
          <w:color w:val="000000"/>
        </w:rPr>
        <w:t>subsolution</w:t>
      </w:r>
      <w:proofErr w:type="spellEnd"/>
      <w:r w:rsidRPr="00FB5318">
        <w:rPr>
          <w:rFonts w:ascii="Constantia" w:eastAsia="Cambria" w:hAnsi="Constantia" w:cs="Cambria"/>
          <w:color w:val="000000"/>
        </w:rPr>
        <w:t xml:space="preserve"> using the lattice analogue of the Bramson correction. The combination of the two bounds yields (16.72).</w:t>
      </w:r>
    </w:p>
    <w:p w14:paraId="74F17B10" w14:textId="77777777" w:rsidR="001F0A5F" w:rsidRPr="00FB5318" w:rsidRDefault="001F0A5F" w:rsidP="001F0A5F">
      <w:pPr>
        <w:spacing w:before="60" w:after="120" w:line="384" w:lineRule="auto"/>
        <w:jc w:val="right"/>
        <w:rPr>
          <w:rFonts w:ascii="Constantia" w:hAnsi="Constantia"/>
        </w:rPr>
      </w:pPr>
      <w:r w:rsidRPr="00FB5318">
        <w:rPr>
          <w:rFonts w:ascii="Times New Roman" w:eastAsia="Cambria" w:hAnsi="Times New Roman" w:cs="Times New Roman"/>
          <w:color w:val="000000"/>
        </w:rPr>
        <w:t>■</w:t>
      </w:r>
    </w:p>
    <w:p w14:paraId="6F0B1038"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t>16.4.4 The Two-Dimensional Lattice Toy-MEE</w:t>
      </w:r>
    </w:p>
    <w:p w14:paraId="167A147B"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On a square lattice with sites (</w:t>
      </w:r>
      <w:r w:rsidRPr="00FB5318">
        <w:rPr>
          <w:rFonts w:ascii="Constantia" w:eastAsia="Cambria" w:hAnsi="Constantia" w:cs="Cambria"/>
          <w:i/>
          <w:iCs/>
          <w:color w:val="000000"/>
        </w:rPr>
        <w:t>m</w:t>
      </w:r>
      <w:r w:rsidRPr="00FB5318">
        <w:rPr>
          <w:rFonts w:ascii="Constantia" w:eastAsia="Cambria" w:hAnsi="Constantia" w:cs="Cambria"/>
          <w:color w:val="000000"/>
        </w:rPr>
        <w:t xml:space="preserve">, </w:t>
      </w:r>
      <w:r w:rsidRPr="00FB5318">
        <w:rPr>
          <w:rFonts w:ascii="Constantia" w:eastAsia="Cambria" w:hAnsi="Constantia" w:cs="Cambria"/>
          <w:i/>
          <w:iCs/>
          <w:color w:val="000000"/>
        </w:rPr>
        <w:t>n</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rPr>
        <w:t xml:space="preserve"> </w:t>
      </w:r>
      <w:r w:rsidRPr="00FB5318">
        <w:rPr>
          <w:rFonts w:ascii="Cambria Math" w:eastAsia="Cambria" w:hAnsi="Cambria Math" w:cs="Cambria Math"/>
          <w:color w:val="000000"/>
        </w:rPr>
        <w:t>ℤ</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and lattice spacing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the discrete Laplacian involves the four nearest </w:t>
      </w:r>
      <w:proofErr w:type="spellStart"/>
      <w:r w:rsidRPr="00FB5318">
        <w:rPr>
          <w:rFonts w:ascii="Constantia" w:eastAsia="Cambria" w:hAnsi="Constantia" w:cs="Cambria"/>
          <w:color w:val="000000"/>
        </w:rPr>
        <w:t>neighbours</w:t>
      </w:r>
      <w:proofErr w:type="spellEnd"/>
      <w:r w:rsidRPr="00FB5318">
        <w:rPr>
          <w:rFonts w:ascii="Constantia" w:eastAsia="Cambria" w:hAnsi="Constantia" w:cs="Cambria"/>
          <w:color w:val="000000"/>
        </w:rPr>
        <w:t>:</w:t>
      </w:r>
    </w:p>
    <w:p w14:paraId="647067F5"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t>(</w:t>
      </w:r>
      <w:r w:rsidRPr="00FB5318">
        <w:rPr>
          <w:rFonts w:ascii="Constantia" w:eastAsia="Cambria" w:hAnsi="Constantia" w:cs="Cambria"/>
          <w:i/>
          <w:iCs/>
          <w:color w:val="000000"/>
        </w:rPr>
        <w:t>Δ</w:t>
      </w:r>
      <w:r w:rsidRPr="00FB5318">
        <w:rPr>
          <w:rFonts w:ascii="Constantia" w:eastAsia="Cambria" w:hAnsi="Constantia" w:cs="Cambria"/>
          <w:color w:val="000000"/>
          <w:vertAlign w:val="subscript"/>
        </w:rPr>
        <w:t>2</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m</w:t>
      </w:r>
      <w:r w:rsidRPr="00FB5318">
        <w:rPr>
          <w:rFonts w:ascii="Constantia" w:eastAsia="Cambria" w:hAnsi="Constantia" w:cs="Cambria"/>
          <w:color w:val="000000"/>
          <w:vertAlign w:val="subscript"/>
        </w:rPr>
        <w:t>,</w:t>
      </w:r>
      <w:r w:rsidRPr="00FB5318">
        <w:rPr>
          <w:rFonts w:ascii="Constantia" w:eastAsia="Cambria" w:hAnsi="Constantia" w:cs="Cambria"/>
          <w:i/>
          <w:iCs/>
          <w:color w:val="000000"/>
          <w:vertAlign w:val="subscript"/>
        </w:rPr>
        <w:t>n</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m</w:t>
      </w:r>
      <w:r w:rsidRPr="00FB5318">
        <w:rPr>
          <w:rFonts w:ascii="Constantia" w:eastAsia="Cambria" w:hAnsi="Constantia" w:cs="Cambria"/>
          <w:color w:val="000000"/>
          <w:vertAlign w:val="subscript"/>
        </w:rPr>
        <w:t>+1,</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 xml:space="preserve"> +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m</w:t>
      </w:r>
      <w:r w:rsidRPr="00FB5318">
        <w:rPr>
          <w:rFonts w:ascii="Constantia" w:eastAsia="Cambria" w:hAnsi="Constantia" w:cs="Cambria"/>
          <w:color w:val="000000"/>
          <w:vertAlign w:val="subscript"/>
        </w:rPr>
        <w:t>−1,</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 xml:space="preserve"> +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m</w:t>
      </w:r>
      <w:r w:rsidRPr="00FB5318">
        <w:rPr>
          <w:rFonts w:ascii="Constantia" w:eastAsia="Cambria" w:hAnsi="Constantia" w:cs="Cambria"/>
          <w:color w:val="000000"/>
          <w:vertAlign w:val="subscript"/>
        </w:rPr>
        <w:t>,</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vertAlign w:val="subscript"/>
        </w:rPr>
        <w:t>+1</w:t>
      </w:r>
      <w:r w:rsidRPr="00FB5318">
        <w:rPr>
          <w:rFonts w:ascii="Constantia" w:eastAsia="Cambria" w:hAnsi="Constantia" w:cs="Cambria"/>
          <w:color w:val="000000"/>
        </w:rPr>
        <w:t xml:space="preserve"> +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m</w:t>
      </w:r>
      <w:r w:rsidRPr="00FB5318">
        <w:rPr>
          <w:rFonts w:ascii="Constantia" w:eastAsia="Cambria" w:hAnsi="Constantia" w:cs="Cambria"/>
          <w:color w:val="000000"/>
          <w:vertAlign w:val="subscript"/>
        </w:rPr>
        <w:t>,</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vertAlign w:val="subscript"/>
        </w:rPr>
        <w:t>−1</w:t>
      </w:r>
      <w:r w:rsidRPr="00FB5318">
        <w:rPr>
          <w:rFonts w:ascii="Constantia" w:eastAsia="Cambria" w:hAnsi="Constantia" w:cs="Cambria"/>
          <w:color w:val="000000"/>
        </w:rPr>
        <w:t xml:space="preserve"> − 4</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m</w:t>
      </w:r>
      <w:r w:rsidRPr="00FB5318">
        <w:rPr>
          <w:rFonts w:ascii="Constantia" w:eastAsia="Cambria" w:hAnsi="Constantia" w:cs="Cambria"/>
          <w:color w:val="000000"/>
          <w:vertAlign w:val="subscript"/>
        </w:rPr>
        <w:t>,</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 xml:space="preserve"> (16.74)</w:t>
      </w:r>
    </w:p>
    <w:p w14:paraId="47510176"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w:t>
      </w:r>
      <w:r w:rsidRPr="00FB5318">
        <w:rPr>
          <w:rFonts w:ascii="Constantia" w:eastAsia="Cambria" w:hAnsi="Constantia" w:cs="Cambria"/>
          <w:b/>
          <w:bCs/>
          <w:color w:val="000000"/>
        </w:rPr>
        <w:t>2D Lattice Toy-MEE</w:t>
      </w:r>
      <w:r w:rsidRPr="00FB5318">
        <w:rPr>
          <w:rFonts w:ascii="Constantia" w:eastAsia="Cambria" w:hAnsi="Constantia" w:cs="Cambria"/>
          <w:color w:val="000000"/>
        </w:rPr>
        <w:t xml:space="preserve"> is:</w:t>
      </w:r>
    </w:p>
    <w:p w14:paraId="09B1F572" w14:textId="77777777" w:rsidR="001F0A5F" w:rsidRPr="00FB5318" w:rsidRDefault="001F0A5F" w:rsidP="001F0A5F">
      <w:pPr>
        <w:spacing w:before="60" w:after="120" w:line="384" w:lineRule="auto"/>
        <w:jc w:val="center"/>
        <w:rPr>
          <w:rFonts w:ascii="Constantia" w:hAnsi="Constantia"/>
        </w:rPr>
      </w:pP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m</w:t>
      </w:r>
      <w:r w:rsidRPr="00FB5318">
        <w:rPr>
          <w:rFonts w:ascii="Constantia" w:eastAsia="Cambria" w:hAnsi="Constantia" w:cs="Cambria"/>
          <w:color w:val="000000"/>
          <w:vertAlign w:val="subscript"/>
        </w:rPr>
        <w:t>,</w:t>
      </w:r>
      <w:r w:rsidRPr="00FB5318">
        <w:rPr>
          <w:rFonts w:ascii="Constantia" w:eastAsia="Cambria" w:hAnsi="Constantia" w:cs="Cambria"/>
          <w:i/>
          <w:iCs/>
          <w:color w:val="000000"/>
          <w:vertAlign w:val="subscript"/>
        </w:rPr>
        <w:t>n</w:t>
      </w:r>
      <w:proofErr w:type="spellEnd"/>
      <w:r w:rsidRPr="00FB5318">
        <w:rPr>
          <w:rFonts w:ascii="Constantia" w:eastAsia="Cambria" w:hAnsi="Constantia" w:cs="Cambria"/>
          <w:color w:val="000000"/>
        </w:rPr>
        <w:t>/d</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D</w:t>
      </w:r>
      <w:r w:rsidRPr="00FB5318">
        <w:rPr>
          <w:rFonts w:ascii="Constantia" w:eastAsia="Cambria" w:hAnsi="Constantia" w:cs="Cambria"/>
          <w:color w:val="000000"/>
        </w:rPr>
        <w:t xml:space="preserve"> (</w:t>
      </w:r>
      <w:r w:rsidRPr="00FB5318">
        <w:rPr>
          <w:rFonts w:ascii="Constantia" w:eastAsia="Cambria" w:hAnsi="Constantia" w:cs="Cambria"/>
          <w:i/>
          <w:iCs/>
          <w:color w:val="000000"/>
        </w:rPr>
        <w:t>Δ</w:t>
      </w:r>
      <w:r w:rsidRPr="00FB5318">
        <w:rPr>
          <w:rFonts w:ascii="Constantia" w:eastAsia="Cambria" w:hAnsi="Constantia" w:cs="Cambria"/>
          <w:color w:val="000000"/>
          <w:vertAlign w:val="subscript"/>
        </w:rPr>
        <w:t>2</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m</w:t>
      </w:r>
      <w:r w:rsidRPr="00FB5318">
        <w:rPr>
          <w:rFonts w:ascii="Constantia" w:eastAsia="Cambria" w:hAnsi="Constantia" w:cs="Cambria"/>
          <w:color w:val="000000"/>
          <w:vertAlign w:val="subscript"/>
        </w:rPr>
        <w:t>,</w:t>
      </w:r>
      <w:r w:rsidRPr="00FB5318">
        <w:rPr>
          <w:rFonts w:ascii="Constantia" w:eastAsia="Cambria" w:hAnsi="Constantia" w:cs="Cambria"/>
          <w:i/>
          <w:iCs/>
          <w:color w:val="000000"/>
          <w:vertAlign w:val="subscript"/>
        </w:rPr>
        <w:t>n</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w:t>
      </w:r>
      <w:proofErr w:type="spellStart"/>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m</w:t>
      </w:r>
      <w:r w:rsidRPr="00FB5318">
        <w:rPr>
          <w:rFonts w:ascii="Constantia" w:eastAsia="Cambria" w:hAnsi="Constantia" w:cs="Cambria"/>
          <w:color w:val="000000"/>
          <w:vertAlign w:val="subscript"/>
        </w:rPr>
        <w:t>,</w:t>
      </w:r>
      <w:r w:rsidRPr="00FB5318">
        <w:rPr>
          <w:rFonts w:ascii="Constantia" w:eastAsia="Cambria" w:hAnsi="Constantia" w:cs="Cambria"/>
          <w:i/>
          <w:iCs/>
          <w:color w:val="000000"/>
          <w:vertAlign w:val="subscript"/>
        </w:rPr>
        <w:t>n</w:t>
      </w:r>
      <w:proofErr w:type="spellEnd"/>
      <w:r w:rsidRPr="00FB5318">
        <w:rPr>
          <w:rFonts w:ascii="Constantia" w:eastAsia="Cambria" w:hAnsi="Constantia" w:cs="Cambria"/>
          <w:color w:val="000000"/>
        </w:rPr>
        <w:t xml:space="preserve">(1 − </w:t>
      </w:r>
      <w:proofErr w:type="spellStart"/>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m</w:t>
      </w:r>
      <w:r w:rsidRPr="00FB5318">
        <w:rPr>
          <w:rFonts w:ascii="Constantia" w:eastAsia="Cambria" w:hAnsi="Constantia" w:cs="Cambria"/>
          <w:color w:val="000000"/>
          <w:vertAlign w:val="subscript"/>
        </w:rPr>
        <w:t>,</w:t>
      </w:r>
      <w:r w:rsidRPr="00FB5318">
        <w:rPr>
          <w:rFonts w:ascii="Constantia" w:eastAsia="Cambria" w:hAnsi="Constantia" w:cs="Cambria"/>
          <w:i/>
          <w:iCs/>
          <w:color w:val="000000"/>
          <w:vertAlign w:val="subscript"/>
        </w:rPr>
        <w:t>n</w:t>
      </w:r>
      <w:proofErr w:type="spellEnd"/>
      <w:r w:rsidRPr="00FB5318">
        <w:rPr>
          <w:rFonts w:ascii="Constantia" w:eastAsia="Cambria" w:hAnsi="Constantia" w:cs="Cambria"/>
          <w:color w:val="000000"/>
        </w:rPr>
        <w:t>) (16.75)</w:t>
      </w:r>
    </w:p>
    <w:p w14:paraId="0B21C745"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where </w:t>
      </w:r>
      <w:r w:rsidRPr="00FB5318">
        <w:rPr>
          <w:rFonts w:ascii="Constantia" w:eastAsia="Cambria" w:hAnsi="Constantia" w:cs="Cambria"/>
          <w:i/>
          <w:iCs/>
          <w:color w:val="000000"/>
        </w:rPr>
        <w:t>D</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a</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as before. For travelling waves propagating in a direction specified by the angle </w:t>
      </w:r>
      <w:r w:rsidRPr="00FB5318">
        <w:rPr>
          <w:rFonts w:ascii="Constantia" w:eastAsia="Cambria" w:hAnsi="Constantia" w:cs="Cambria"/>
          <w:i/>
          <w:iCs/>
          <w:color w:val="000000"/>
        </w:rPr>
        <w:t>ψ</w:t>
      </w:r>
      <w:r w:rsidRPr="00FB5318">
        <w:rPr>
          <w:rFonts w:ascii="Constantia" w:eastAsia="Cambria" w:hAnsi="Constantia" w:cs="Cambria"/>
          <w:color w:val="000000"/>
        </w:rPr>
        <w:t>, seek solutions of the form:</w:t>
      </w:r>
    </w:p>
    <w:p w14:paraId="29E66607" w14:textId="77777777" w:rsidR="001F0A5F" w:rsidRPr="00FB5318" w:rsidRDefault="001F0A5F" w:rsidP="001F0A5F">
      <w:pPr>
        <w:spacing w:before="60" w:after="120" w:line="384" w:lineRule="auto"/>
        <w:jc w:val="center"/>
        <w:rPr>
          <w:rFonts w:ascii="Constantia" w:hAnsi="Constantia"/>
        </w:rPr>
      </w:pPr>
      <w:proofErr w:type="spellStart"/>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m</w:t>
      </w:r>
      <w:r w:rsidRPr="00FB5318">
        <w:rPr>
          <w:rFonts w:ascii="Constantia" w:eastAsia="Cambria" w:hAnsi="Constantia" w:cs="Cambria"/>
          <w:color w:val="000000"/>
          <w:vertAlign w:val="subscript"/>
        </w:rPr>
        <w:t>,</w:t>
      </w:r>
      <w:r w:rsidRPr="00FB5318">
        <w:rPr>
          <w:rFonts w:ascii="Constantia" w:eastAsia="Cambria" w:hAnsi="Constantia" w:cs="Cambria"/>
          <w:i/>
          <w:iCs/>
          <w:color w:val="000000"/>
          <w:vertAlign w:val="subscript"/>
        </w:rPr>
        <w:t>n</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φ</w:t>
      </w:r>
      <w:r w:rsidRPr="00FB5318">
        <w:rPr>
          <w:rFonts w:ascii="Constantia" w:eastAsia="Cambria" w:hAnsi="Constantia" w:cs="Cambria"/>
          <w:color w:val="000000"/>
        </w:rPr>
        <w:t>(</w:t>
      </w:r>
      <w:r w:rsidRPr="00FB5318">
        <w:rPr>
          <w:rFonts w:ascii="Constantia" w:eastAsia="Cambria" w:hAnsi="Constantia" w:cs="Cambria"/>
          <w:i/>
          <w:iCs/>
          <w:color w:val="000000"/>
        </w:rPr>
        <w:t>m</w:t>
      </w:r>
      <w:r w:rsidRPr="00FB5318">
        <w:rPr>
          <w:rFonts w:ascii="Constantia" w:eastAsia="Cambria" w:hAnsi="Constantia" w:cs="Cambria"/>
          <w:color w:val="000000"/>
        </w:rPr>
        <w:t xml:space="preserve"> cos </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 </w:t>
      </w:r>
      <w:r w:rsidRPr="00FB5318">
        <w:rPr>
          <w:rFonts w:ascii="Constantia" w:eastAsia="Cambria" w:hAnsi="Constantia" w:cs="Cambria"/>
          <w:i/>
          <w:iCs/>
          <w:color w:val="000000"/>
        </w:rPr>
        <w:t>n</w:t>
      </w:r>
      <w:r w:rsidRPr="00FB5318">
        <w:rPr>
          <w:rFonts w:ascii="Constantia" w:eastAsia="Cambria" w:hAnsi="Constantia" w:cs="Cambria"/>
          <w:color w:val="000000"/>
        </w:rPr>
        <w:t xml:space="preserve"> sin </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vt</w:t>
      </w:r>
      <w:proofErr w:type="spellEnd"/>
      <w:r w:rsidRPr="00FB5318">
        <w:rPr>
          <w:rFonts w:ascii="Constantia" w:eastAsia="Cambria" w:hAnsi="Constantia" w:cs="Cambria"/>
          <w:color w:val="000000"/>
        </w:rPr>
        <w:t>) (16.76)</w:t>
      </w:r>
    </w:p>
    <w:p w14:paraId="06E4EAB8"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lastRenderedPageBreak/>
        <w:t xml:space="preserve">Linearising about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 0 with the exponential ansatz </w:t>
      </w:r>
      <w:r w:rsidRPr="00FB5318">
        <w:rPr>
          <w:rFonts w:ascii="Constantia" w:eastAsia="Cambria" w:hAnsi="Constantia" w:cs="Cambria"/>
          <w:i/>
          <w:iCs/>
          <w:color w:val="000000"/>
        </w:rPr>
        <w:t>φ</w:t>
      </w:r>
      <w:r w:rsidRPr="00FB5318">
        <w:rPr>
          <w:rFonts w:ascii="Constantia" w:eastAsia="Cambria" w:hAnsi="Constantia" w:cs="Cambria"/>
          <w:color w:val="000000"/>
        </w:rPr>
        <w:t xml:space="preserve"> ~ exp(−</w:t>
      </w:r>
      <w:r w:rsidRPr="00FB5318">
        <w:rPr>
          <w:rFonts w:ascii="Constantia" w:eastAsia="Cambria" w:hAnsi="Constantia" w:cs="Cambria"/>
          <w:i/>
          <w:iCs/>
          <w:color w:val="000000"/>
        </w:rPr>
        <w:t>λ z</w:t>
      </w:r>
      <w:r w:rsidRPr="00FB5318">
        <w:rPr>
          <w:rFonts w:ascii="Constantia" w:eastAsia="Cambria" w:hAnsi="Constantia" w:cs="Cambria"/>
          <w:color w:val="000000"/>
        </w:rPr>
        <w:t>) and following the same procedure as in the 1D case, the critical speed as a function of direction is:</w:t>
      </w:r>
    </w:p>
    <w:p w14:paraId="170D55F6"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 </w:t>
      </w:r>
      <w:proofErr w:type="spellStart"/>
      <w:r w:rsidRPr="00FB5318">
        <w:rPr>
          <w:rFonts w:ascii="Constantia" w:eastAsia="Cambria" w:hAnsi="Constantia" w:cs="Cambria"/>
          <w:color w:val="000000"/>
        </w:rPr>
        <w:t>min</w:t>
      </w:r>
      <w:r w:rsidRPr="00FB5318">
        <w:rPr>
          <w:rFonts w:ascii="Constantia" w:eastAsia="Cambria" w:hAnsi="Constantia" w:cs="Cambria"/>
          <w:i/>
          <w:iCs/>
          <w:color w:val="000000"/>
          <w:vertAlign w:val="subscript"/>
        </w:rPr>
        <w:t>λ</w:t>
      </w:r>
      <w:proofErr w:type="spellEnd"/>
      <w:r w:rsidRPr="00FB5318">
        <w:rPr>
          <w:rFonts w:ascii="Constantia" w:eastAsia="Cambria" w:hAnsi="Constantia" w:cs="Cambria"/>
          <w:color w:val="000000"/>
          <w:vertAlign w:val="subscript"/>
        </w:rPr>
        <w:t>&gt;0</w:t>
      </w:r>
      <w:r w:rsidRPr="00FB5318">
        <w:rPr>
          <w:rFonts w:ascii="Constantia" w:eastAsia="Cambria" w:hAnsi="Constantia" w:cs="Cambria"/>
          <w:color w:val="000000"/>
        </w:rPr>
        <w:t xml:space="preserve"> [</w:t>
      </w:r>
      <w:r w:rsidRPr="00FB5318">
        <w:rPr>
          <w:rFonts w:ascii="Constantia" w:eastAsia="Cambria" w:hAnsi="Constantia" w:cs="Cambria"/>
          <w:i/>
          <w:iCs/>
          <w:color w:val="000000"/>
        </w:rPr>
        <w:t>D</w:t>
      </w:r>
      <w:r w:rsidRPr="00FB5318">
        <w:rPr>
          <w:rFonts w:ascii="Constantia" w:eastAsia="Cambria" w:hAnsi="Constantia" w:cs="Cambria"/>
          <w:color w:val="000000"/>
        </w:rPr>
        <w:t xml:space="preserve">(2 </w:t>
      </w:r>
      <w:proofErr w:type="spellStart"/>
      <w:r w:rsidRPr="00FB5318">
        <w:rPr>
          <w:rFonts w:ascii="Constantia" w:eastAsia="Cambria" w:hAnsi="Constantia" w:cs="Cambria"/>
          <w:color w:val="000000"/>
        </w:rPr>
        <w:t>cosh</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cos </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+ 2 </w:t>
      </w:r>
      <w:proofErr w:type="spellStart"/>
      <w:r w:rsidRPr="00FB5318">
        <w:rPr>
          <w:rFonts w:ascii="Constantia" w:eastAsia="Cambria" w:hAnsi="Constantia" w:cs="Cambria"/>
          <w:color w:val="000000"/>
        </w:rPr>
        <w:t>cosh</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sin </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− 4)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(16.77)</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F0A5F" w:rsidRPr="00FB5318" w14:paraId="258E6450"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75A76BEC"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b/>
                <w:bCs/>
                <w:color w:val="000000"/>
              </w:rPr>
              <w:t>Proposition 16.3 (Anisotropy of the 2D Lattice Speed).</w:t>
            </w:r>
          </w:p>
          <w:p w14:paraId="32E4275C"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The critical speed </w:t>
            </w: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of the </w:t>
            </w:r>
            <w:r w:rsidRPr="00FB5318">
              <w:rPr>
                <w:rFonts w:ascii="Constantia" w:eastAsia="Cambria" w:hAnsi="Constantia" w:cs="Cambria"/>
                <w:b/>
                <w:bCs/>
                <w:color w:val="000000"/>
              </w:rPr>
              <w:t>2D Lattice Toy-MEE</w:t>
            </w:r>
            <w:r w:rsidRPr="00FB5318">
              <w:rPr>
                <w:rFonts w:ascii="Constantia" w:eastAsia="Cambria" w:hAnsi="Constantia" w:cs="Cambria"/>
                <w:color w:val="000000"/>
              </w:rPr>
              <w:t xml:space="preserve"> is direction-dependent (anisotropic):</w:t>
            </w:r>
          </w:p>
          <w:p w14:paraId="75C6BA2D"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v</w:t>
            </w:r>
            <w:r w:rsidRPr="00FB5318">
              <w:rPr>
                <w:rFonts w:ascii="Constantia" w:eastAsia="Cambria" w:hAnsi="Constantia" w:cs="Cambria"/>
                <w:color w:val="000000"/>
              </w:rPr>
              <w:t xml:space="preserve">*(0) = </w:t>
            </w: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π</w:t>
            </w:r>
            <w:r w:rsidRPr="00FB5318">
              <w:rPr>
                <w:rFonts w:ascii="Constantia" w:eastAsia="Cambria" w:hAnsi="Constantia" w:cs="Cambria"/>
                <w:color w:val="000000"/>
              </w:rPr>
              <w:t xml:space="preserve">/2) = </w:t>
            </w:r>
            <w:proofErr w:type="spellStart"/>
            <w:r w:rsidRPr="00FB5318">
              <w:rPr>
                <w:rFonts w:ascii="Constantia" w:eastAsia="Cambria" w:hAnsi="Constantia" w:cs="Cambria"/>
                <w:color w:val="000000"/>
              </w:rPr>
              <w:t>min</w:t>
            </w:r>
            <w:r w:rsidRPr="00FB5318">
              <w:rPr>
                <w:rFonts w:ascii="Constantia" w:eastAsia="Cambria" w:hAnsi="Constantia" w:cs="Cambria"/>
                <w:i/>
                <w:iCs/>
                <w:color w:val="000000"/>
                <w:vertAlign w:val="subscript"/>
              </w:rPr>
              <w:t>λ</w:t>
            </w:r>
            <w:proofErr w:type="spellEnd"/>
            <w:r w:rsidRPr="00FB5318">
              <w:rPr>
                <w:rFonts w:ascii="Constantia" w:eastAsia="Cambria" w:hAnsi="Constantia" w:cs="Cambria"/>
                <w:color w:val="000000"/>
                <w:vertAlign w:val="subscript"/>
              </w:rPr>
              <w:t>&gt;0</w:t>
            </w:r>
            <w:r w:rsidRPr="00FB5318">
              <w:rPr>
                <w:rFonts w:ascii="Constantia" w:eastAsia="Cambria" w:hAnsi="Constantia" w:cs="Cambria"/>
                <w:color w:val="000000"/>
              </w:rPr>
              <w:t xml:space="preserve"> [</w:t>
            </w:r>
            <w:r w:rsidRPr="00FB5318">
              <w:rPr>
                <w:rFonts w:ascii="Constantia" w:eastAsia="Cambria" w:hAnsi="Constantia" w:cs="Cambria"/>
                <w:i/>
                <w:iCs/>
                <w:color w:val="000000"/>
              </w:rPr>
              <w:t>D</w:t>
            </w:r>
            <w:r w:rsidRPr="00FB5318">
              <w:rPr>
                <w:rFonts w:ascii="Constantia" w:eastAsia="Cambria" w:hAnsi="Constantia" w:cs="Cambria"/>
                <w:color w:val="000000"/>
              </w:rPr>
              <w:t xml:space="preserve">(2 </w:t>
            </w:r>
            <w:proofErr w:type="spellStart"/>
            <w:r w:rsidRPr="00FB5318">
              <w:rPr>
                <w:rFonts w:ascii="Constantia" w:eastAsia="Cambria" w:hAnsi="Constantia" w:cs="Cambria"/>
                <w:color w:val="000000"/>
              </w:rPr>
              <w:t>cosh</w:t>
            </w:r>
            <w:proofErr w:type="spellEnd"/>
            <w:r w:rsidRPr="00FB5318">
              <w:rPr>
                <w:rFonts w:ascii="Constantia" w:eastAsia="Cambria" w:hAnsi="Constantia" w:cs="Cambria"/>
                <w:color w:val="000000"/>
              </w:rPr>
              <w:t xml:space="preserve">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− 2)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(axial directions) (16.78)</w:t>
            </w:r>
          </w:p>
          <w:p w14:paraId="63E154AB"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π</w:t>
            </w:r>
            <w:r w:rsidRPr="00FB5318">
              <w:rPr>
                <w:rFonts w:ascii="Constantia" w:eastAsia="Cambria" w:hAnsi="Constantia" w:cs="Cambria"/>
                <w:color w:val="000000"/>
              </w:rPr>
              <w:t xml:space="preserve">/4) = </w:t>
            </w:r>
            <w:proofErr w:type="spellStart"/>
            <w:r w:rsidRPr="00FB5318">
              <w:rPr>
                <w:rFonts w:ascii="Constantia" w:eastAsia="Cambria" w:hAnsi="Constantia" w:cs="Cambria"/>
                <w:color w:val="000000"/>
              </w:rPr>
              <w:t>min</w:t>
            </w:r>
            <w:r w:rsidRPr="00FB5318">
              <w:rPr>
                <w:rFonts w:ascii="Constantia" w:eastAsia="Cambria" w:hAnsi="Constantia" w:cs="Cambria"/>
                <w:i/>
                <w:iCs/>
                <w:color w:val="000000"/>
                <w:vertAlign w:val="subscript"/>
              </w:rPr>
              <w:t>λ</w:t>
            </w:r>
            <w:proofErr w:type="spellEnd"/>
            <w:r w:rsidRPr="00FB5318">
              <w:rPr>
                <w:rFonts w:ascii="Constantia" w:eastAsia="Cambria" w:hAnsi="Constantia" w:cs="Cambria"/>
                <w:color w:val="000000"/>
                <w:vertAlign w:val="subscript"/>
              </w:rPr>
              <w:t>&gt;0</w:t>
            </w:r>
            <w:r w:rsidRPr="00FB5318">
              <w:rPr>
                <w:rFonts w:ascii="Constantia" w:eastAsia="Cambria" w:hAnsi="Constantia" w:cs="Cambria"/>
                <w:color w:val="000000"/>
              </w:rPr>
              <w:t xml:space="preserve"> [</w:t>
            </w:r>
            <w:r w:rsidRPr="00FB5318">
              <w:rPr>
                <w:rFonts w:ascii="Constantia" w:eastAsia="Cambria" w:hAnsi="Constantia" w:cs="Cambria"/>
                <w:i/>
                <w:iCs/>
                <w:color w:val="000000"/>
              </w:rPr>
              <w:t>D</w:t>
            </w:r>
            <w:r w:rsidRPr="00FB5318">
              <w:rPr>
                <w:rFonts w:ascii="Constantia" w:eastAsia="Cambria" w:hAnsi="Constantia" w:cs="Cambria"/>
                <w:color w:val="000000"/>
              </w:rPr>
              <w:t xml:space="preserve">(4 </w:t>
            </w:r>
            <w:proofErr w:type="spellStart"/>
            <w:r w:rsidRPr="00FB5318">
              <w:rPr>
                <w:rFonts w:ascii="Constantia" w:eastAsia="Cambria" w:hAnsi="Constantia" w:cs="Cambria"/>
                <w:color w:val="000000"/>
              </w:rPr>
              <w:t>cosh</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λ</w:t>
            </w:r>
            <w:r w:rsidRPr="00FB5318">
              <w:rPr>
                <w:rFonts w:ascii="Constantia" w:eastAsia="Cambria" w:hAnsi="Constantia" w:cs="Cambria"/>
                <w:color w:val="000000"/>
              </w:rPr>
              <w:t xml:space="preserve">/√2) − 4)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(diagonal direction) (16.79)</w:t>
            </w:r>
          </w:p>
          <w:p w14:paraId="567A1BEE"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In general, </w:t>
            </w: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π</w:t>
            </w:r>
            <w:r w:rsidRPr="00FB5318">
              <w:rPr>
                <w:rFonts w:ascii="Constantia" w:eastAsia="Cambria" w:hAnsi="Constantia" w:cs="Cambria"/>
                <w:color w:val="000000"/>
              </w:rPr>
              <w:t xml:space="preserve">/4) &gt; </w:t>
            </w:r>
            <w:r w:rsidRPr="00FB5318">
              <w:rPr>
                <w:rFonts w:ascii="Constantia" w:eastAsia="Cambria" w:hAnsi="Constantia" w:cs="Cambria"/>
                <w:i/>
                <w:iCs/>
                <w:color w:val="000000"/>
              </w:rPr>
              <w:t>v</w:t>
            </w:r>
            <w:r w:rsidRPr="00FB5318">
              <w:rPr>
                <w:rFonts w:ascii="Constantia" w:eastAsia="Cambria" w:hAnsi="Constantia" w:cs="Cambria"/>
                <w:color w:val="000000"/>
              </w:rPr>
              <w:t xml:space="preserve">*(0): entropy propagates faster along the lattice diagonals than along the axes. This </w:t>
            </w:r>
            <w:r w:rsidRPr="00FB5318">
              <w:rPr>
                <w:rFonts w:ascii="Constantia" w:eastAsia="Cambria" w:hAnsi="Constantia" w:cs="Cambria"/>
                <w:b/>
                <w:bCs/>
                <w:color w:val="000000"/>
              </w:rPr>
              <w:t>lattice anisotropy</w:t>
            </w:r>
            <w:r w:rsidRPr="00FB5318">
              <w:rPr>
                <w:rFonts w:ascii="Constantia" w:eastAsia="Cambria" w:hAnsi="Constantia" w:cs="Cambria"/>
                <w:color w:val="000000"/>
              </w:rPr>
              <w:t xml:space="preserve"> is a </w:t>
            </w:r>
            <w:proofErr w:type="spellStart"/>
            <w:r w:rsidRPr="00FB5318">
              <w:rPr>
                <w:rFonts w:ascii="Constantia" w:eastAsia="Cambria" w:hAnsi="Constantia" w:cs="Cambria"/>
                <w:color w:val="000000"/>
              </w:rPr>
              <w:t>discretisation</w:t>
            </w:r>
            <w:proofErr w:type="spellEnd"/>
            <w:r w:rsidRPr="00FB5318">
              <w:rPr>
                <w:rFonts w:ascii="Constantia" w:eastAsia="Cambria" w:hAnsi="Constantia" w:cs="Cambria"/>
                <w:color w:val="000000"/>
              </w:rPr>
              <w:t xml:space="preserve"> artifact that vanishes in the continuum limit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0, where </w:t>
            </w: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a</w:t>
            </w:r>
            <w:r w:rsidRPr="00FB5318">
              <w:rPr>
                <w:rFonts w:ascii="Constantia" w:eastAsia="Cambria" w:hAnsi="Constantia" w:cs="Cambria"/>
                <w:color w:val="000000"/>
              </w:rPr>
              <w:t xml:space="preserve"> for all </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recovering the isotropic </w:t>
            </w:r>
            <w:r w:rsidRPr="00FB5318">
              <w:rPr>
                <w:rFonts w:ascii="Constantia" w:eastAsia="Cambria" w:hAnsi="Constantia" w:cs="Cambria"/>
                <w:b/>
                <w:bCs/>
                <w:color w:val="000000"/>
              </w:rPr>
              <w:t>No-Rush Theorem</w:t>
            </w:r>
            <w:r>
              <w:rPr>
                <w:rFonts w:ascii="Constantia" w:eastAsia="Cambria" w:hAnsi="Constantia" w:cs="Cambria"/>
                <w:b/>
                <w:bCs/>
                <w:color w:val="000000"/>
              </w:rPr>
              <w:t xml:space="preserve"> (NRT)</w:t>
            </w:r>
            <w:r w:rsidRPr="00FB5318">
              <w:rPr>
                <w:rFonts w:ascii="Constantia" w:eastAsia="Cambria" w:hAnsi="Constantia" w:cs="Cambria"/>
                <w:color w:val="000000"/>
              </w:rPr>
              <w:t>.</w:t>
            </w:r>
          </w:p>
        </w:tc>
      </w:tr>
    </w:tbl>
    <w:p w14:paraId="62AB0549" w14:textId="77777777" w:rsidR="001F0A5F" w:rsidRPr="00FB5318" w:rsidRDefault="001F0A5F" w:rsidP="001F0A5F">
      <w:pPr>
        <w:spacing w:before="60" w:after="120" w:line="384" w:lineRule="auto"/>
        <w:rPr>
          <w:rFonts w:ascii="Constantia" w:hAnsi="Constantia"/>
        </w:rPr>
      </w:pPr>
    </w:p>
    <w:p w14:paraId="55F6B283" w14:textId="77777777" w:rsidR="001F0A5F" w:rsidRPr="00FB5318" w:rsidRDefault="001F0A5F" w:rsidP="001F0A5F">
      <w:pPr>
        <w:spacing w:before="60" w:after="120" w:line="384" w:lineRule="auto"/>
        <w:jc w:val="both"/>
        <w:rPr>
          <w:rFonts w:ascii="Constantia" w:hAnsi="Constantia"/>
        </w:rPr>
      </w:pPr>
      <w:proofErr w:type="gramStart"/>
      <w:r w:rsidRPr="00FB5318">
        <w:rPr>
          <w:rFonts w:ascii="Constantia" w:eastAsia="Cambria" w:hAnsi="Constantia" w:cs="Cambria"/>
          <w:color w:val="000000"/>
        </w:rPr>
        <w:t>The anisotropy</w:t>
      </w:r>
      <w:proofErr w:type="gramEnd"/>
      <w:r w:rsidRPr="00FB5318">
        <w:rPr>
          <w:rFonts w:ascii="Constantia" w:eastAsia="Cambria" w:hAnsi="Constantia" w:cs="Cambria"/>
          <w:color w:val="000000"/>
        </w:rPr>
        <w:t xml:space="preserve"> arises because the square lattice is not rotationally invariant: the discrete Laplacian treats axial and diagonal neighbors differently. Along the diagonal direction </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 </w:t>
      </w:r>
      <w:r w:rsidRPr="00FB5318">
        <w:rPr>
          <w:rFonts w:ascii="Constantia" w:eastAsia="Cambria" w:hAnsi="Constantia" w:cs="Cambria"/>
          <w:i/>
          <w:iCs/>
          <w:color w:val="000000"/>
        </w:rPr>
        <w:t>π</w:t>
      </w:r>
      <w:r w:rsidRPr="00FB5318">
        <w:rPr>
          <w:rFonts w:ascii="Constantia" w:eastAsia="Cambria" w:hAnsi="Constantia" w:cs="Cambria"/>
          <w:color w:val="000000"/>
        </w:rPr>
        <w:t xml:space="preserve">/4, the effective hopping distance per lattice step is </w:t>
      </w:r>
      <w:r w:rsidRPr="00FB5318">
        <w:rPr>
          <w:rFonts w:ascii="Constantia" w:eastAsia="Cambria" w:hAnsi="Constantia" w:cs="Cambria"/>
          <w:i/>
          <w:iCs/>
          <w:color w:val="000000"/>
        </w:rPr>
        <w:t>a</w:t>
      </w:r>
      <w:r w:rsidRPr="00FB5318">
        <w:rPr>
          <w:rFonts w:ascii="Constantia" w:eastAsia="Cambria" w:hAnsi="Constantia" w:cs="Cambria"/>
          <w:color w:val="000000"/>
        </w:rPr>
        <w:t xml:space="preserve">/√2 rather than </w:t>
      </w:r>
      <w:r w:rsidRPr="00FB5318">
        <w:rPr>
          <w:rFonts w:ascii="Constantia" w:eastAsia="Cambria" w:hAnsi="Constantia" w:cs="Cambria"/>
          <w:i/>
          <w:iCs/>
          <w:color w:val="000000"/>
        </w:rPr>
        <w:t>a</w:t>
      </w:r>
      <w:r w:rsidRPr="00FB5318">
        <w:rPr>
          <w:rFonts w:ascii="Constantia" w:eastAsia="Cambria" w:hAnsi="Constantia" w:cs="Cambria"/>
          <w:color w:val="000000"/>
        </w:rPr>
        <w:t>, and the wave can exploit both coordinate directions simultaneously. This lattice artifact is well known in numerical analysis (where it manifests as grid-dependent anisotropy in finite-difference schemes) and in solid-state physics (where it reflects the crystallographic symmetry of the lattice).</w:t>
      </w:r>
    </w:p>
    <w:p w14:paraId="06C65D4E" w14:textId="77777777" w:rsidR="00136964" w:rsidRDefault="00136964" w:rsidP="001F0A5F">
      <w:pPr>
        <w:pStyle w:val="Heading4"/>
        <w:spacing w:before="240" w:after="120" w:line="312" w:lineRule="auto"/>
        <w:rPr>
          <w:rFonts w:ascii="Cambria" w:hAnsi="Cambria"/>
          <w:sz w:val="24"/>
          <w:szCs w:val="24"/>
        </w:rPr>
      </w:pPr>
    </w:p>
    <w:p w14:paraId="38EB5BB1" w14:textId="77777777" w:rsidR="00136964" w:rsidRDefault="00136964" w:rsidP="001F0A5F">
      <w:pPr>
        <w:pStyle w:val="Heading4"/>
        <w:spacing w:before="240" w:after="120" w:line="312" w:lineRule="auto"/>
        <w:rPr>
          <w:rFonts w:ascii="Cambria" w:hAnsi="Cambria"/>
          <w:sz w:val="24"/>
          <w:szCs w:val="24"/>
        </w:rPr>
      </w:pPr>
    </w:p>
    <w:p w14:paraId="742B2221" w14:textId="02F62B64"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lastRenderedPageBreak/>
        <w:t>16.4.5 Continuum Limit Recovery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F0A5F" w:rsidRPr="00FB5318" w14:paraId="40D4DD92"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35C94453"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b/>
                <w:bCs/>
                <w:color w:val="000000"/>
              </w:rPr>
              <w:t>Theorem 16.5 (Continuum Limit Theorem).</w:t>
            </w:r>
          </w:p>
          <w:p w14:paraId="054EF335"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In the limit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0 with </w:t>
            </w:r>
            <w:r w:rsidRPr="00FB5318">
              <w:rPr>
                <w:rFonts w:ascii="Constantia" w:eastAsia="Cambria" w:hAnsi="Constantia" w:cs="Cambria"/>
                <w:i/>
                <w:iCs/>
                <w:color w:val="000000"/>
              </w:rPr>
              <w:t>D</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rPr>
              <w:t>a</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held fixed (so that the physical diffusion coefficient </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 </w:t>
            </w:r>
            <w:r w:rsidRPr="00FB5318">
              <w:rPr>
                <w:rFonts w:ascii="Constantia" w:eastAsia="Cambria" w:hAnsi="Constantia" w:cs="Cambria"/>
                <w:i/>
                <w:iCs/>
                <w:color w:val="000000"/>
              </w:rPr>
              <w:t>Da</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is fixed), the </w:t>
            </w:r>
            <w:r w:rsidRPr="00FB5318">
              <w:rPr>
                <w:rFonts w:ascii="Constantia" w:eastAsia="Cambria" w:hAnsi="Constantia" w:cs="Cambria"/>
                <w:b/>
                <w:bCs/>
                <w:color w:val="000000"/>
              </w:rPr>
              <w:t>1D Lattice Toy-MEE</w:t>
            </w:r>
            <w:r w:rsidRPr="00FB5318">
              <w:rPr>
                <w:rFonts w:ascii="Constantia" w:eastAsia="Cambria" w:hAnsi="Constantia" w:cs="Cambria"/>
                <w:color w:val="000000"/>
              </w:rPr>
              <w:t xml:space="preserve"> (16.62) converges to the continuous </w:t>
            </w:r>
            <w:r w:rsidRPr="00FB5318">
              <w:rPr>
                <w:rFonts w:ascii="Constantia" w:eastAsia="Cambria" w:hAnsi="Constantia" w:cs="Cambria"/>
                <w:b/>
                <w:bCs/>
                <w:color w:val="000000"/>
              </w:rPr>
              <w:t>Toy-MEE</w:t>
            </w:r>
            <w:r w:rsidRPr="00FB5318">
              <w:rPr>
                <w:rFonts w:ascii="Constantia" w:eastAsia="Cambria" w:hAnsi="Constantia" w:cs="Cambria"/>
                <w:color w:val="000000"/>
              </w:rPr>
              <w:t xml:space="preserve"> (16.14) in the following sense: let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perscript"/>
              </w:rPr>
              <w:t>a</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be the lattice solution and define the piecewise linear interpolation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perscript"/>
              </w:rPr>
              <w:t>a</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perscript"/>
              </w:rPr>
              <w:t>a</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for </w:t>
            </w:r>
            <w:r w:rsidRPr="00FB5318">
              <w:rPr>
                <w:rFonts w:ascii="Constantia" w:eastAsia="Cambria" w:hAnsi="Constantia" w:cs="Cambria"/>
                <w:i/>
                <w:iCs/>
                <w:color w:val="000000"/>
              </w:rPr>
              <w:t>x</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na</w:t>
            </w:r>
            <w:r w:rsidRPr="00FB5318">
              <w:rPr>
                <w:rFonts w:ascii="Constantia" w:eastAsia="Cambria" w:hAnsi="Constantia" w:cs="Cambria"/>
                <w:color w:val="000000"/>
              </w:rPr>
              <w:t>.</w:t>
            </w:r>
            <w:proofErr w:type="spellEnd"/>
            <w:r w:rsidRPr="00FB5318">
              <w:rPr>
                <w:rFonts w:ascii="Constantia" w:eastAsia="Cambria" w:hAnsi="Constantia" w:cs="Cambria"/>
                <w:color w:val="000000"/>
              </w:rPr>
              <w:t xml:space="preserve"> Then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perscript"/>
              </w:rPr>
              <w:t>a</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strongly in </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w:t>
            </w:r>
            <w:r w:rsidRPr="00FB5318">
              <w:rPr>
                <w:rFonts w:ascii="Cambria Math" w:eastAsia="Cambria" w:hAnsi="Cambria Math" w:cs="Cambria Math"/>
                <w:color w:val="000000"/>
              </w:rPr>
              <w:t>ℜ</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[0,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as </w:t>
            </w:r>
            <w:r w:rsidRPr="00FB5318">
              <w:rPr>
                <w:rFonts w:ascii="Constantia" w:eastAsia="Cambria" w:hAnsi="Constantia" w:cs="Cambria"/>
                <w:i/>
                <w:iCs/>
                <w:color w:val="000000"/>
              </w:rPr>
              <w:t>a</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0, where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is the unique solution of the continuous Toy-MEE with the same initial data.</w:t>
            </w:r>
          </w:p>
        </w:tc>
      </w:tr>
    </w:tbl>
    <w:p w14:paraId="4144EF0C" w14:textId="77777777" w:rsidR="001F0A5F" w:rsidRPr="00FB5318" w:rsidRDefault="001F0A5F" w:rsidP="001F0A5F">
      <w:pPr>
        <w:spacing w:before="60" w:after="120" w:line="384" w:lineRule="auto"/>
        <w:rPr>
          <w:rFonts w:ascii="Constantia" w:hAnsi="Constantia"/>
        </w:rPr>
      </w:pPr>
    </w:p>
    <w:p w14:paraId="0C93845E"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i/>
          <w:iCs/>
          <w:color w:val="000000"/>
        </w:rPr>
        <w:t>Proof.</w:t>
      </w:r>
    </w:p>
    <w:p w14:paraId="1249B7EF"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The proof follows from standard finite-difference convergence theory for parabolic PDEs. Three conditions must be verified:</w:t>
      </w:r>
    </w:p>
    <w:p w14:paraId="3121FEA0"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1. Consistency.</w:t>
      </w:r>
      <w:r w:rsidRPr="00FB5318">
        <w:rPr>
          <w:rFonts w:ascii="Constantia" w:eastAsia="Cambria" w:hAnsi="Constantia" w:cs="Cambria"/>
          <w:color w:val="000000"/>
        </w:rPr>
        <w:t xml:space="preserve"> Taylor-expand the discrete Laplacian (16.61) about the point </w:t>
      </w:r>
      <w:r w:rsidRPr="00FB5318">
        <w:rPr>
          <w:rFonts w:ascii="Constantia" w:eastAsia="Cambria" w:hAnsi="Constantia" w:cs="Cambria"/>
          <w:i/>
          <w:iCs/>
          <w:color w:val="000000"/>
        </w:rPr>
        <w:t>x</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na</w:t>
      </w:r>
      <w:proofErr w:type="spellEnd"/>
      <w:r w:rsidRPr="00FB5318">
        <w:rPr>
          <w:rFonts w:ascii="Constantia" w:eastAsia="Cambria" w:hAnsi="Constantia" w:cs="Cambria"/>
          <w:color w:val="000000"/>
        </w:rPr>
        <w:t>:</w:t>
      </w:r>
    </w:p>
    <w:p w14:paraId="00321FD0"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vertAlign w:val="subscript"/>
        </w:rPr>
        <w:t>+1</w:t>
      </w:r>
      <w:r w:rsidRPr="00FB5318">
        <w:rPr>
          <w:rFonts w:ascii="Constantia" w:eastAsia="Cambria" w:hAnsi="Constantia" w:cs="Cambria"/>
          <w:color w:val="000000"/>
        </w:rPr>
        <w:t xml:space="preserve"> − 2</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 xml:space="preserve"> +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vertAlign w:val="subscript"/>
        </w:rPr>
        <w:t>−1</w:t>
      </w:r>
      <w:r w:rsidRPr="00FB5318">
        <w:rPr>
          <w:rFonts w:ascii="Constantia" w:eastAsia="Cambria" w:hAnsi="Constantia" w:cs="Cambria"/>
          <w:color w:val="000000"/>
        </w:rPr>
        <w:t>)/</w:t>
      </w:r>
      <w:r w:rsidRPr="00FB5318">
        <w:rPr>
          <w:rFonts w:ascii="Constantia" w:eastAsia="Cambria" w:hAnsi="Constantia" w:cs="Cambria"/>
          <w:i/>
          <w:iCs/>
          <w:color w:val="000000"/>
        </w:rPr>
        <w:t>a</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r w:rsidRPr="00FB5318">
        <w:rPr>
          <w:rFonts w:ascii="Constantia" w:eastAsia="Cambria" w:hAnsi="Constantia" w:cs="Cambria"/>
          <w:i/>
          <w:iCs/>
          <w:color w:val="000000"/>
          <w:vertAlign w:val="subscript"/>
        </w:rPr>
        <w:t>x</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w:t>
      </w:r>
      <w:r w:rsidRPr="00FB5318">
        <w:rPr>
          <w:rFonts w:ascii="Constantia" w:eastAsia="Cambria" w:hAnsi="Constantia" w:cs="Cambria"/>
          <w:i/>
          <w:iCs/>
          <w:color w:val="000000"/>
        </w:rPr>
        <w:t>a</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/12)∂</w:t>
      </w:r>
      <w:r w:rsidRPr="00FB5318">
        <w:rPr>
          <w:rFonts w:ascii="Constantia" w:eastAsia="Cambria" w:hAnsi="Constantia" w:cs="Cambria"/>
          <w:i/>
          <w:iCs/>
          <w:color w:val="000000"/>
          <w:vertAlign w:val="subscript"/>
        </w:rPr>
        <w:t>x</w:t>
      </w:r>
      <w:r w:rsidRPr="00FB5318">
        <w:rPr>
          <w:rFonts w:ascii="Constantia" w:eastAsia="Cambria" w:hAnsi="Constantia" w:cs="Cambria"/>
          <w:color w:val="000000"/>
          <w:vertAlign w:val="superscript"/>
        </w:rPr>
        <w:t>4</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w:t>
      </w:r>
      <w:r w:rsidRPr="00FB5318">
        <w:rPr>
          <w:rFonts w:ascii="Constantia" w:eastAsia="Cambria" w:hAnsi="Constantia" w:cs="Cambria"/>
          <w:i/>
          <w:iCs/>
          <w:color w:val="000000"/>
        </w:rPr>
        <w:t>O</w:t>
      </w:r>
      <w:r w:rsidRPr="00FB5318">
        <w:rPr>
          <w:rFonts w:ascii="Constantia" w:eastAsia="Cambria" w:hAnsi="Constantia" w:cs="Cambria"/>
          <w:color w:val="000000"/>
        </w:rPr>
        <w:t>(</w:t>
      </w:r>
      <w:r w:rsidRPr="00FB5318">
        <w:rPr>
          <w:rFonts w:ascii="Constantia" w:eastAsia="Cambria" w:hAnsi="Constantia" w:cs="Cambria"/>
          <w:i/>
          <w:iCs/>
          <w:color w:val="000000"/>
        </w:rPr>
        <w:t>a</w:t>
      </w:r>
      <w:r w:rsidRPr="00FB5318">
        <w:rPr>
          <w:rFonts w:ascii="Constantia" w:eastAsia="Cambria" w:hAnsi="Constantia" w:cs="Cambria"/>
          <w:color w:val="000000"/>
          <w:vertAlign w:val="superscript"/>
        </w:rPr>
        <w:t>4</w:t>
      </w:r>
      <w:r w:rsidRPr="00FB5318">
        <w:rPr>
          <w:rFonts w:ascii="Constantia" w:eastAsia="Cambria" w:hAnsi="Constantia" w:cs="Cambria"/>
          <w:color w:val="000000"/>
        </w:rPr>
        <w:t>)</w:t>
      </w:r>
    </w:p>
    <w:p w14:paraId="1DFB2051"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truncation error is </w:t>
      </w:r>
      <w:r w:rsidRPr="00FB5318">
        <w:rPr>
          <w:rFonts w:ascii="Constantia" w:eastAsia="Cambria" w:hAnsi="Constantia" w:cs="Cambria"/>
          <w:i/>
          <w:iCs/>
          <w:color w:val="000000"/>
        </w:rPr>
        <w:t>O</w:t>
      </w:r>
      <w:r w:rsidRPr="00FB5318">
        <w:rPr>
          <w:rFonts w:ascii="Constantia" w:eastAsia="Cambria" w:hAnsi="Constantia" w:cs="Cambria"/>
          <w:color w:val="000000"/>
        </w:rPr>
        <w:t>(</w:t>
      </w:r>
      <w:r w:rsidRPr="00FB5318">
        <w:rPr>
          <w:rFonts w:ascii="Constantia" w:eastAsia="Cambria" w:hAnsi="Constantia" w:cs="Cambria"/>
          <w:i/>
          <w:iCs/>
          <w:color w:val="000000"/>
        </w:rPr>
        <w:t>a</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confirming second-order consistency.</w:t>
      </w:r>
    </w:p>
    <w:p w14:paraId="46138E48"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2. Stability.</w:t>
      </w:r>
      <w:r w:rsidRPr="00FB5318">
        <w:rPr>
          <w:rFonts w:ascii="Constantia" w:eastAsia="Cambria" w:hAnsi="Constantia" w:cs="Cambria"/>
          <w:color w:val="000000"/>
        </w:rPr>
        <w:t xml:space="preserve"> The </w:t>
      </w:r>
      <w:r w:rsidRPr="00FB5318">
        <w:rPr>
          <w:rFonts w:ascii="Constantia" w:eastAsia="Cambria" w:hAnsi="Constantia" w:cs="Cambria"/>
          <w:b/>
          <w:bCs/>
          <w:color w:val="000000"/>
        </w:rPr>
        <w:t>maximum principle</w:t>
      </w:r>
      <w:r w:rsidRPr="00FB5318">
        <w:rPr>
          <w:rFonts w:ascii="Constantia" w:eastAsia="Cambria" w:hAnsi="Constantia" w:cs="Cambria"/>
          <w:color w:val="000000"/>
        </w:rPr>
        <w:t xml:space="preserve"> for the lattice system ensures that if 0 ≤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 xml:space="preserve">(0) ≤ 1 for all </w:t>
      </w:r>
      <w:r w:rsidRPr="00FB5318">
        <w:rPr>
          <w:rFonts w:ascii="Constantia" w:eastAsia="Cambria" w:hAnsi="Constantia" w:cs="Cambria"/>
          <w:i/>
          <w:iCs/>
          <w:color w:val="000000"/>
        </w:rPr>
        <w:t>n</w:t>
      </w:r>
      <w:r w:rsidRPr="00FB5318">
        <w:rPr>
          <w:rFonts w:ascii="Constantia" w:eastAsia="Cambria" w:hAnsi="Constantia" w:cs="Cambria"/>
          <w:color w:val="000000"/>
        </w:rPr>
        <w:t xml:space="preserve">, then 0 ≤ </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1 for all </w:t>
      </w:r>
      <w:r w:rsidRPr="00FB5318">
        <w:rPr>
          <w:rFonts w:ascii="Constantia" w:eastAsia="Cambria" w:hAnsi="Constantia" w:cs="Cambria"/>
          <w:i/>
          <w:iCs/>
          <w:color w:val="000000"/>
        </w:rPr>
        <w:t>n</w:t>
      </w:r>
      <w:r w:rsidRPr="00FB5318">
        <w:rPr>
          <w:rFonts w:ascii="Constantia" w:eastAsia="Cambria" w:hAnsi="Constantia" w:cs="Cambria"/>
          <w:color w:val="000000"/>
        </w:rPr>
        <w:t xml:space="preserve"> and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&gt; 0. This provides </w:t>
      </w:r>
      <w:r w:rsidRPr="00FB5318">
        <w:rPr>
          <w:rFonts w:ascii="Constantia" w:eastAsia="Cambria" w:hAnsi="Constantia" w:cs="Cambria"/>
          <w:i/>
          <w:iCs/>
          <w:color w:val="000000"/>
        </w:rPr>
        <w:t>L</w:t>
      </w:r>
      <w:r w:rsidRPr="00FB5318">
        <w:rPr>
          <w:rFonts w:ascii="Constantia" w:eastAsia="Cambria" w:hAnsi="Constantia" w:cs="Cambria"/>
          <w:color w:val="000000"/>
          <w:vertAlign w:val="superscript"/>
        </w:rPr>
        <w:t>∞</w:t>
      </w:r>
      <w:r w:rsidRPr="00FB5318">
        <w:rPr>
          <w:rFonts w:ascii="Constantia" w:eastAsia="Cambria" w:hAnsi="Constantia" w:cs="Cambria"/>
          <w:color w:val="000000"/>
        </w:rPr>
        <w:t xml:space="preserve"> stability uniformly in </w:t>
      </w:r>
      <w:r w:rsidRPr="00FB5318">
        <w:rPr>
          <w:rFonts w:ascii="Constantia" w:eastAsia="Cambria" w:hAnsi="Constantia" w:cs="Cambria"/>
          <w:i/>
          <w:iCs/>
          <w:color w:val="000000"/>
        </w:rPr>
        <w:t>a</w:t>
      </w:r>
      <w:r w:rsidRPr="00FB5318">
        <w:rPr>
          <w:rFonts w:ascii="Constantia" w:eastAsia="Cambria" w:hAnsi="Constantia" w:cs="Cambria"/>
          <w:color w:val="000000"/>
        </w:rPr>
        <w:t>.</w:t>
      </w:r>
    </w:p>
    <w:p w14:paraId="774633A0"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3. Convergence.</w:t>
      </w:r>
      <w:r w:rsidRPr="00FB5318">
        <w:rPr>
          <w:rFonts w:ascii="Constantia" w:eastAsia="Cambria" w:hAnsi="Constantia" w:cs="Cambria"/>
          <w:color w:val="000000"/>
        </w:rPr>
        <w:t xml:space="preserve"> By the </w:t>
      </w:r>
      <w:r w:rsidRPr="00FB5318">
        <w:rPr>
          <w:rFonts w:ascii="Constantia" w:eastAsia="Cambria" w:hAnsi="Constantia" w:cs="Cambria"/>
          <w:b/>
          <w:bCs/>
          <w:color w:val="000000"/>
        </w:rPr>
        <w:t>Lax equivalence theorem</w:t>
      </w:r>
      <w:r w:rsidRPr="00FB5318">
        <w:rPr>
          <w:rFonts w:ascii="Constantia" w:eastAsia="Cambria" w:hAnsi="Constantia" w:cs="Cambria"/>
          <w:color w:val="000000"/>
        </w:rPr>
        <w:t xml:space="preserve"> (Lax and Richtmyer, 1956), for a consistent finite-difference scheme, stability is equivalent to convergence. Since both consistency and stability hold, convergence follows. The convergence rate is </w:t>
      </w:r>
      <w:r w:rsidRPr="00FB5318">
        <w:rPr>
          <w:rFonts w:ascii="Constantia" w:eastAsia="Cambria" w:hAnsi="Constantia" w:cs="Cambria"/>
          <w:i/>
          <w:iCs/>
          <w:color w:val="000000"/>
        </w:rPr>
        <w:t>O</w:t>
      </w:r>
      <w:r w:rsidRPr="00FB5318">
        <w:rPr>
          <w:rFonts w:ascii="Constantia" w:eastAsia="Cambria" w:hAnsi="Constantia" w:cs="Cambria"/>
          <w:color w:val="000000"/>
        </w:rPr>
        <w:t>(</w:t>
      </w:r>
      <w:r w:rsidRPr="00FB5318">
        <w:rPr>
          <w:rFonts w:ascii="Constantia" w:eastAsia="Cambria" w:hAnsi="Constantia" w:cs="Cambria"/>
          <w:i/>
          <w:iCs/>
          <w:color w:val="000000"/>
        </w:rPr>
        <w:t>a</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in the supremum norm, matching the truncation error order.</w:t>
      </w:r>
    </w:p>
    <w:p w14:paraId="5B37684D" w14:textId="77777777" w:rsidR="001F0A5F" w:rsidRPr="00FB5318" w:rsidRDefault="001F0A5F" w:rsidP="001F0A5F">
      <w:pPr>
        <w:spacing w:before="60" w:after="120" w:line="384" w:lineRule="auto"/>
        <w:jc w:val="right"/>
        <w:rPr>
          <w:rFonts w:ascii="Constantia" w:hAnsi="Constantia"/>
        </w:rPr>
      </w:pPr>
      <w:r w:rsidRPr="00FB5318">
        <w:rPr>
          <w:rFonts w:ascii="Times New Roman" w:eastAsia="Cambria" w:hAnsi="Times New Roman" w:cs="Times New Roman"/>
          <w:color w:val="000000"/>
        </w:rPr>
        <w:t>■</w:t>
      </w:r>
    </w:p>
    <w:p w14:paraId="77A93074"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lastRenderedPageBreak/>
        <w:t>Table 16.4: Lattice Toy-MEE Summary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73"/>
        <w:gridCol w:w="1932"/>
        <w:gridCol w:w="2179"/>
        <w:gridCol w:w="2023"/>
        <w:gridCol w:w="1743"/>
      </w:tblGrid>
      <w:tr w:rsidR="001F0A5F" w:rsidRPr="00FB5318" w14:paraId="210AB902" w14:textId="77777777" w:rsidTr="006F5411">
        <w:trPr>
          <w:tblHeader/>
        </w:trPr>
        <w:tc>
          <w:tcPr>
            <w:tcW w:w="788" w:type="pct"/>
            <w:shd w:val="clear" w:color="auto" w:fill="F0F0F0"/>
            <w:tcMar>
              <w:top w:w="75" w:type="dxa"/>
              <w:left w:w="105" w:type="dxa"/>
              <w:bottom w:w="75" w:type="dxa"/>
              <w:right w:w="105" w:type="dxa"/>
            </w:tcMar>
          </w:tcPr>
          <w:p w14:paraId="30B4D438"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Dimension</w:t>
            </w:r>
          </w:p>
        </w:tc>
        <w:tc>
          <w:tcPr>
            <w:tcW w:w="1033" w:type="pct"/>
            <w:shd w:val="clear" w:color="auto" w:fill="F0F0F0"/>
            <w:tcMar>
              <w:top w:w="75" w:type="dxa"/>
              <w:left w:w="105" w:type="dxa"/>
              <w:bottom w:w="75" w:type="dxa"/>
              <w:right w:w="105" w:type="dxa"/>
            </w:tcMar>
          </w:tcPr>
          <w:p w14:paraId="243E2869"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Equation</w:t>
            </w:r>
          </w:p>
        </w:tc>
        <w:tc>
          <w:tcPr>
            <w:tcW w:w="1165" w:type="pct"/>
            <w:shd w:val="clear" w:color="auto" w:fill="F0F0F0"/>
            <w:tcMar>
              <w:top w:w="75" w:type="dxa"/>
              <w:left w:w="105" w:type="dxa"/>
              <w:bottom w:w="75" w:type="dxa"/>
              <w:right w:w="105" w:type="dxa"/>
            </w:tcMar>
          </w:tcPr>
          <w:p w14:paraId="7FA1033B"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Critical Speed</w:t>
            </w:r>
          </w:p>
        </w:tc>
        <w:tc>
          <w:tcPr>
            <w:tcW w:w="1082" w:type="pct"/>
            <w:shd w:val="clear" w:color="auto" w:fill="F0F0F0"/>
            <w:tcMar>
              <w:top w:w="75" w:type="dxa"/>
              <w:left w:w="105" w:type="dxa"/>
              <w:bottom w:w="75" w:type="dxa"/>
              <w:right w:w="105" w:type="dxa"/>
            </w:tcMar>
          </w:tcPr>
          <w:p w14:paraId="5F05EC63"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Anisotropy</w:t>
            </w:r>
          </w:p>
        </w:tc>
        <w:tc>
          <w:tcPr>
            <w:tcW w:w="933" w:type="pct"/>
            <w:shd w:val="clear" w:color="auto" w:fill="F0F0F0"/>
            <w:tcMar>
              <w:top w:w="75" w:type="dxa"/>
              <w:left w:w="105" w:type="dxa"/>
              <w:bottom w:w="75" w:type="dxa"/>
              <w:right w:w="105" w:type="dxa"/>
            </w:tcMar>
          </w:tcPr>
          <w:p w14:paraId="014A78D8"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b/>
                <w:bCs/>
                <w:color w:val="000000"/>
              </w:rPr>
              <w:t>Continuum Limit</w:t>
            </w:r>
          </w:p>
        </w:tc>
      </w:tr>
      <w:tr w:rsidR="001F0A5F" w:rsidRPr="00FB5318" w14:paraId="068B7804" w14:textId="77777777" w:rsidTr="006F5411">
        <w:tc>
          <w:tcPr>
            <w:tcW w:w="788" w:type="pct"/>
            <w:tcMar>
              <w:top w:w="75" w:type="dxa"/>
              <w:left w:w="105" w:type="dxa"/>
              <w:bottom w:w="75" w:type="dxa"/>
              <w:right w:w="105" w:type="dxa"/>
            </w:tcMar>
          </w:tcPr>
          <w:p w14:paraId="33684098"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1D</w:t>
            </w:r>
          </w:p>
        </w:tc>
        <w:tc>
          <w:tcPr>
            <w:tcW w:w="1033" w:type="pct"/>
            <w:tcMar>
              <w:top w:w="75" w:type="dxa"/>
              <w:left w:w="105" w:type="dxa"/>
              <w:bottom w:w="75" w:type="dxa"/>
              <w:right w:w="105" w:type="dxa"/>
            </w:tcMar>
          </w:tcPr>
          <w:p w14:paraId="4182D568" w14:textId="77777777" w:rsidR="001F0A5F" w:rsidRPr="00FB5318" w:rsidRDefault="001F0A5F" w:rsidP="006F5411">
            <w:pPr>
              <w:spacing w:before="60" w:after="120" w:line="384" w:lineRule="auto"/>
              <w:rPr>
                <w:rFonts w:ascii="Constantia" w:hAnsi="Constantia"/>
              </w:rPr>
            </w:pP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proofErr w:type="spellEnd"/>
            <w:r w:rsidRPr="00FB5318">
              <w:rPr>
                <w:rFonts w:ascii="Constantia" w:eastAsia="Cambria" w:hAnsi="Constantia" w:cs="Cambria"/>
                <w:color w:val="000000"/>
              </w:rPr>
              <w:t>/d</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D</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vertAlign w:val="subscript"/>
              </w:rPr>
              <w:t>+1</w:t>
            </w:r>
            <w:r w:rsidRPr="00FB5318">
              <w:rPr>
                <w:rFonts w:ascii="Constantia" w:eastAsia="Cambria" w:hAnsi="Constantia" w:cs="Cambria"/>
                <w:color w:val="000000"/>
              </w:rPr>
              <w:t>−2</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vertAlign w:val="subscript"/>
              </w:rPr>
              <w:t>−1</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 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(1−</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n</w:t>
            </w:r>
            <w:r w:rsidRPr="00FB5318">
              <w:rPr>
                <w:rFonts w:ascii="Constantia" w:eastAsia="Cambria" w:hAnsi="Constantia" w:cs="Cambria"/>
                <w:color w:val="000000"/>
              </w:rPr>
              <w:t>)</w:t>
            </w:r>
          </w:p>
        </w:tc>
        <w:tc>
          <w:tcPr>
            <w:tcW w:w="1165" w:type="pct"/>
            <w:tcMar>
              <w:top w:w="75" w:type="dxa"/>
              <w:left w:w="105" w:type="dxa"/>
              <w:bottom w:w="75" w:type="dxa"/>
              <w:right w:w="105" w:type="dxa"/>
            </w:tcMar>
          </w:tcPr>
          <w:p w14:paraId="5341D23B"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v</w:t>
            </w:r>
            <w:r w:rsidRPr="00FB5318">
              <w:rPr>
                <w:rFonts w:ascii="Constantia" w:eastAsia="Cambria" w:hAnsi="Constantia" w:cs="Cambria"/>
                <w:color w:val="000000"/>
              </w:rPr>
              <w:t xml:space="preserve">* = </w:t>
            </w:r>
            <w:proofErr w:type="spellStart"/>
            <w:r w:rsidRPr="00FB5318">
              <w:rPr>
                <w:rFonts w:ascii="Constantia" w:eastAsia="Cambria" w:hAnsi="Constantia" w:cs="Cambria"/>
                <w:color w:val="000000"/>
              </w:rPr>
              <w:t>min</w:t>
            </w:r>
            <w:r w:rsidRPr="00FB5318">
              <w:rPr>
                <w:rFonts w:ascii="Constantia" w:eastAsia="Cambria" w:hAnsi="Constantia" w:cs="Cambria"/>
                <w:i/>
                <w:iCs/>
                <w:color w:val="000000"/>
                <w:vertAlign w:val="subscript"/>
              </w:rPr>
              <w:t>λ</w:t>
            </w:r>
            <w:proofErr w:type="spellEnd"/>
            <w:r w:rsidRPr="00FB5318">
              <w:rPr>
                <w:rFonts w:ascii="Constantia" w:eastAsia="Cambria" w:hAnsi="Constantia" w:cs="Cambria"/>
                <w:color w:val="000000"/>
                <w:vertAlign w:val="subscript"/>
              </w:rPr>
              <w:t>&gt;0</w:t>
            </w:r>
            <w:r w:rsidRPr="00FB5318">
              <w:rPr>
                <w:rFonts w:ascii="Constantia" w:eastAsia="Cambria" w:hAnsi="Constantia" w:cs="Cambria"/>
                <w:color w:val="000000"/>
              </w:rPr>
              <w:t xml:space="preserve"> [</w:t>
            </w:r>
            <w:r w:rsidRPr="00FB5318">
              <w:rPr>
                <w:rFonts w:ascii="Constantia" w:eastAsia="Cambria" w:hAnsi="Constantia" w:cs="Cambria"/>
                <w:i/>
                <w:iCs/>
                <w:color w:val="000000"/>
              </w:rPr>
              <w:t>D</w:t>
            </w:r>
            <w:r w:rsidRPr="00FB5318">
              <w:rPr>
                <w:rFonts w:ascii="Constantia" w:eastAsia="Cambria" w:hAnsi="Constantia" w:cs="Cambria"/>
                <w:color w:val="000000"/>
              </w:rPr>
              <w:t>(2cosh</w:t>
            </w:r>
            <w:r w:rsidRPr="00FB5318">
              <w:rPr>
                <w:rFonts w:ascii="Constantia" w:eastAsia="Cambria" w:hAnsi="Constantia" w:cs="Cambria"/>
                <w:i/>
                <w:iCs/>
                <w:color w:val="000000"/>
              </w:rPr>
              <w:t>λ</w:t>
            </w:r>
            <w:r w:rsidRPr="00FB5318">
              <w:rPr>
                <w:rFonts w:ascii="Constantia" w:eastAsia="Cambria" w:hAnsi="Constantia" w:cs="Cambria"/>
                <w:color w:val="000000"/>
              </w:rPr>
              <w:t>−2)+</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λ</w:t>
            </w:r>
          </w:p>
        </w:tc>
        <w:tc>
          <w:tcPr>
            <w:tcW w:w="1082" w:type="pct"/>
            <w:tcMar>
              <w:top w:w="75" w:type="dxa"/>
              <w:left w:w="105" w:type="dxa"/>
              <w:bottom w:w="75" w:type="dxa"/>
              <w:right w:w="105" w:type="dxa"/>
            </w:tcMar>
          </w:tcPr>
          <w:p w14:paraId="1F2B02B1"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None (1D)</w:t>
            </w:r>
          </w:p>
        </w:tc>
        <w:tc>
          <w:tcPr>
            <w:tcW w:w="933" w:type="pct"/>
            <w:tcMar>
              <w:top w:w="75" w:type="dxa"/>
              <w:left w:w="105" w:type="dxa"/>
              <w:bottom w:w="75" w:type="dxa"/>
              <w:right w:w="105" w:type="dxa"/>
            </w:tcMar>
          </w:tcPr>
          <w:p w14:paraId="5013114C"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a</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2</w:t>
            </w:r>
            <w:r w:rsidRPr="00FB5318">
              <w:rPr>
                <w:rFonts w:ascii="Constantia" w:eastAsia="Cambria" w:hAnsi="Constantia" w:cs="Constantia"/>
                <w:color w:val="000000"/>
              </w:rPr>
              <w:t>√</w:t>
            </w:r>
            <w:r w:rsidRPr="00FB5318">
              <w:rPr>
                <w:rFonts w:ascii="Constantia" w:eastAsia="Cambria" w:hAnsi="Constantia" w:cs="Cambria"/>
                <w:color w:val="000000"/>
              </w:rPr>
              <w:t>(</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w:t>
            </w:r>
          </w:p>
        </w:tc>
      </w:tr>
      <w:tr w:rsidR="001F0A5F" w:rsidRPr="00FB5318" w14:paraId="0D58B970" w14:textId="77777777" w:rsidTr="006F5411">
        <w:tc>
          <w:tcPr>
            <w:tcW w:w="788" w:type="pct"/>
            <w:tcMar>
              <w:top w:w="75" w:type="dxa"/>
              <w:left w:w="105" w:type="dxa"/>
              <w:bottom w:w="75" w:type="dxa"/>
              <w:right w:w="105" w:type="dxa"/>
            </w:tcMar>
          </w:tcPr>
          <w:p w14:paraId="2F87D80B"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color w:val="000000"/>
              </w:rPr>
              <w:t>2D</w:t>
            </w:r>
          </w:p>
        </w:tc>
        <w:tc>
          <w:tcPr>
            <w:tcW w:w="1033" w:type="pct"/>
            <w:tcMar>
              <w:top w:w="75" w:type="dxa"/>
              <w:left w:w="105" w:type="dxa"/>
              <w:bottom w:w="75" w:type="dxa"/>
              <w:right w:w="105" w:type="dxa"/>
            </w:tcMar>
          </w:tcPr>
          <w:p w14:paraId="0977E661" w14:textId="77777777" w:rsidR="001F0A5F" w:rsidRPr="00FB5318" w:rsidRDefault="001F0A5F" w:rsidP="006F5411">
            <w:pPr>
              <w:spacing w:before="60" w:after="120" w:line="384" w:lineRule="auto"/>
              <w:rPr>
                <w:rFonts w:ascii="Constantia" w:hAnsi="Constantia"/>
              </w:rPr>
            </w:pP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m,n</w:t>
            </w:r>
            <w:proofErr w:type="spellEnd"/>
            <w:r w:rsidRPr="00FB5318">
              <w:rPr>
                <w:rFonts w:ascii="Constantia" w:eastAsia="Cambria" w:hAnsi="Constantia" w:cs="Cambria"/>
                <w:color w:val="000000"/>
              </w:rPr>
              <w:t>/d</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D</w:t>
            </w:r>
            <w:r w:rsidRPr="00FB5318">
              <w:rPr>
                <w:rFonts w:ascii="Constantia" w:eastAsia="Cambria" w:hAnsi="Constantia" w:cs="Cambria"/>
                <w:color w:val="000000"/>
              </w:rPr>
              <w:t>(</w:t>
            </w:r>
            <w:r w:rsidRPr="00FB5318">
              <w:rPr>
                <w:rFonts w:ascii="Constantia" w:eastAsia="Cambria" w:hAnsi="Constantia" w:cs="Cambria"/>
                <w:i/>
                <w:iCs/>
                <w:color w:val="000000"/>
              </w:rPr>
              <w:t>Δ</w:t>
            </w:r>
            <w:r w:rsidRPr="00FB5318">
              <w:rPr>
                <w:rFonts w:ascii="Constantia" w:eastAsia="Cambria" w:hAnsi="Constantia" w:cs="Cambria"/>
                <w:color w:val="000000"/>
                <w:vertAlign w:val="subscript"/>
              </w:rPr>
              <w:t>2</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m,n</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 xml:space="preserve">β </w:t>
            </w:r>
            <w:proofErr w:type="spellStart"/>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m,n</w:t>
            </w:r>
            <w:proofErr w:type="spellEnd"/>
            <w:r w:rsidRPr="00FB5318">
              <w:rPr>
                <w:rFonts w:ascii="Constantia" w:eastAsia="Cambria" w:hAnsi="Constantia" w:cs="Cambria"/>
                <w:color w:val="000000"/>
              </w:rPr>
              <w:t>(1−</w:t>
            </w:r>
            <w:r w:rsidRPr="00FB5318">
              <w:rPr>
                <w:rFonts w:ascii="Constantia" w:eastAsia="Cambria" w:hAnsi="Constantia" w:cs="Cambria"/>
                <w:i/>
                <w:iCs/>
                <w:color w:val="000000"/>
              </w:rPr>
              <w:t>S</w:t>
            </w:r>
            <w:r w:rsidRPr="00FB5318">
              <w:rPr>
                <w:rFonts w:ascii="Constantia" w:eastAsia="Cambria" w:hAnsi="Constantia" w:cs="Cambria"/>
                <w:i/>
                <w:iCs/>
                <w:color w:val="000000"/>
                <w:vertAlign w:val="subscript"/>
              </w:rPr>
              <w:t>m,n</w:t>
            </w:r>
            <w:r w:rsidRPr="00FB5318">
              <w:rPr>
                <w:rFonts w:ascii="Constantia" w:eastAsia="Cambria" w:hAnsi="Constantia" w:cs="Cambria"/>
                <w:color w:val="000000"/>
              </w:rPr>
              <w:t>)</w:t>
            </w:r>
          </w:p>
        </w:tc>
        <w:tc>
          <w:tcPr>
            <w:tcW w:w="1165" w:type="pct"/>
            <w:tcMar>
              <w:top w:w="75" w:type="dxa"/>
              <w:left w:w="105" w:type="dxa"/>
              <w:bottom w:w="75" w:type="dxa"/>
              <w:right w:w="105" w:type="dxa"/>
            </w:tcMar>
          </w:tcPr>
          <w:p w14:paraId="57CDDC8C"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ψ</w:t>
            </w:r>
            <w:r w:rsidRPr="00FB5318">
              <w:rPr>
                <w:rFonts w:ascii="Constantia" w:eastAsia="Cambria" w:hAnsi="Constantia" w:cs="Cambria"/>
                <w:color w:val="000000"/>
              </w:rPr>
              <w:t>) direction-dependent; Eq. (16.77)</w:t>
            </w:r>
          </w:p>
        </w:tc>
        <w:tc>
          <w:tcPr>
            <w:tcW w:w="1082" w:type="pct"/>
            <w:tcMar>
              <w:top w:w="75" w:type="dxa"/>
              <w:left w:w="105" w:type="dxa"/>
              <w:bottom w:w="75" w:type="dxa"/>
              <w:right w:w="105" w:type="dxa"/>
            </w:tcMar>
          </w:tcPr>
          <w:p w14:paraId="0F92C160"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π</w:t>
            </w:r>
            <w:r w:rsidRPr="00FB5318">
              <w:rPr>
                <w:rFonts w:ascii="Constantia" w:eastAsia="Cambria" w:hAnsi="Constantia" w:cs="Cambria"/>
                <w:color w:val="000000"/>
              </w:rPr>
              <w:t xml:space="preserve">/4) &gt; </w:t>
            </w:r>
            <w:r w:rsidRPr="00FB5318">
              <w:rPr>
                <w:rFonts w:ascii="Constantia" w:eastAsia="Cambria" w:hAnsi="Constantia" w:cs="Cambria"/>
                <w:i/>
                <w:iCs/>
                <w:color w:val="000000"/>
              </w:rPr>
              <w:t>v</w:t>
            </w:r>
            <w:r w:rsidRPr="00FB5318">
              <w:rPr>
                <w:rFonts w:ascii="Constantia" w:eastAsia="Cambria" w:hAnsi="Constantia" w:cs="Cambria"/>
                <w:color w:val="000000"/>
              </w:rPr>
              <w:t>*(0); faster along diagonals</w:t>
            </w:r>
          </w:p>
        </w:tc>
        <w:tc>
          <w:tcPr>
            <w:tcW w:w="933" w:type="pct"/>
            <w:tcMar>
              <w:top w:w="75" w:type="dxa"/>
              <w:left w:w="105" w:type="dxa"/>
              <w:bottom w:w="75" w:type="dxa"/>
              <w:right w:w="105" w:type="dxa"/>
            </w:tcMar>
          </w:tcPr>
          <w:p w14:paraId="0C11438A" w14:textId="77777777" w:rsidR="001F0A5F" w:rsidRPr="00FB5318" w:rsidRDefault="001F0A5F" w:rsidP="006F5411">
            <w:pPr>
              <w:spacing w:before="60" w:after="120" w:line="384" w:lineRule="auto"/>
              <w:rPr>
                <w:rFonts w:ascii="Constantia" w:hAnsi="Constantia"/>
              </w:rPr>
            </w:pPr>
            <w:r w:rsidRPr="00FB5318">
              <w:rPr>
                <w:rFonts w:ascii="Constantia" w:eastAsia="Cambria" w:hAnsi="Constantia" w:cs="Cambria"/>
                <w:i/>
                <w:iCs/>
                <w:color w:val="000000"/>
              </w:rPr>
              <w:t>v</w:t>
            </w:r>
            <w:r w:rsidRPr="00FB5318">
              <w:rPr>
                <w:rFonts w:ascii="Constantia" w:eastAsia="Cambria" w:hAnsi="Constantia" w:cs="Cambria"/>
                <w:color w:val="000000"/>
              </w:rPr>
              <w:t>*(</w:t>
            </w:r>
            <w:r w:rsidRPr="00FB5318">
              <w:rPr>
                <w:rFonts w:ascii="Constantia" w:eastAsia="Cambria" w:hAnsi="Constantia" w:cs="Cambria"/>
                <w:i/>
                <w:iCs/>
                <w:color w:val="000000"/>
              </w:rPr>
              <w:t>ψ</w:t>
            </w:r>
            <w:r w:rsidRPr="00FB5318">
              <w:rPr>
                <w:rFonts w:ascii="Constantia" w:eastAsia="Cambria" w:hAnsi="Constantia" w:cs="Cambria"/>
                <w:color w:val="000000"/>
              </w:rPr>
              <w:t>)</w:t>
            </w:r>
            <w:r w:rsidRPr="00FB5318">
              <w:rPr>
                <w:rFonts w:ascii="Constantia" w:eastAsia="Cambria" w:hAnsi="Constantia" w:cs="Cambria"/>
                <w:i/>
                <w:iCs/>
                <w:color w:val="000000"/>
              </w:rPr>
              <w:t>a</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for all </w:t>
            </w:r>
            <w:r w:rsidRPr="00FB5318">
              <w:rPr>
                <w:rFonts w:ascii="Constantia" w:eastAsia="Cambria" w:hAnsi="Constantia" w:cs="Cambria"/>
                <w:i/>
                <w:iCs/>
                <w:color w:val="000000"/>
              </w:rPr>
              <w:t>ψ</w:t>
            </w:r>
            <w:r w:rsidRPr="00FB5318">
              <w:rPr>
                <w:rFonts w:ascii="Constantia" w:eastAsia="Cambria" w:hAnsi="Constantia" w:cs="Cambria"/>
                <w:color w:val="000000"/>
              </w:rPr>
              <w:t xml:space="preserve"> (isotropic)</w:t>
            </w:r>
          </w:p>
        </w:tc>
      </w:tr>
    </w:tbl>
    <w:p w14:paraId="1FCEA8EC" w14:textId="77777777" w:rsidR="001F0A5F" w:rsidRDefault="001F0A5F" w:rsidP="001F0A5F">
      <w:pPr>
        <w:spacing w:before="60" w:after="120" w:line="384" w:lineRule="auto"/>
        <w:rPr>
          <w:rFonts w:ascii="Constantia" w:hAnsi="Constantia"/>
        </w:rPr>
      </w:pPr>
    </w:p>
    <w:p w14:paraId="26919E59" w14:textId="77777777" w:rsidR="0087690D" w:rsidRDefault="0087690D" w:rsidP="0087690D">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1DCC9D48" w14:textId="0CE41F4E" w:rsidR="0087690D" w:rsidRPr="0087690D" w:rsidRDefault="0087690D" w:rsidP="0087690D">
      <w:pPr>
        <w:pStyle w:val="Heading4"/>
        <w:spacing w:before="240" w:after="120" w:line="312" w:lineRule="auto"/>
        <w:rPr>
          <w:rFonts w:ascii="Cambria" w:hAnsi="Cambria"/>
          <w:sz w:val="24"/>
          <w:szCs w:val="24"/>
        </w:rPr>
      </w:pPr>
      <w:r w:rsidRPr="0087690D">
        <w:rPr>
          <w:rFonts w:ascii="Cambria" w:hAnsi="Cambria"/>
          <w:sz w:val="24"/>
          <w:szCs w:val="24"/>
        </w:rPr>
        <w:t>16.4.6 Connection to Bianconi’s Network Geometry and Higher-Order Simplicial Complexes</w:t>
      </w:r>
    </w:p>
    <w:p w14:paraId="4DBA94CB" w14:textId="2A328329" w:rsidR="0087690D" w:rsidRPr="0087690D" w:rsidRDefault="0087690D" w:rsidP="0087690D">
      <w:pPr>
        <w:spacing w:before="60" w:after="120" w:line="384" w:lineRule="auto"/>
        <w:jc w:val="both"/>
        <w:rPr>
          <w:rFonts w:ascii="Constantia" w:hAnsi="Constantia"/>
        </w:rPr>
      </w:pPr>
      <w:r w:rsidRPr="0087690D">
        <w:rPr>
          <w:rFonts w:ascii="Constantia" w:eastAsia="Cambria" w:hAnsi="Constantia" w:cs="Cambria"/>
          <w:color w:val="000000"/>
        </w:rPr>
        <w:t xml:space="preserve">The lattice extensions of Subsections 16.4.1–16.4.5 discretize the </w:t>
      </w:r>
      <w:r w:rsidRPr="0087690D">
        <w:rPr>
          <w:rFonts w:ascii="Constantia" w:eastAsia="Cambria" w:hAnsi="Constantia" w:cs="Cambria"/>
          <w:b/>
          <w:bCs/>
          <w:color w:val="000000"/>
        </w:rPr>
        <w:t>Toy-MEE</w:t>
      </w:r>
      <w:r w:rsidRPr="0087690D">
        <w:rPr>
          <w:rFonts w:ascii="Constantia" w:eastAsia="Cambria" w:hAnsi="Constantia" w:cs="Cambria"/>
          <w:color w:val="000000"/>
        </w:rPr>
        <w:t xml:space="preserve"> on regular lattices. This leaves open whether </w:t>
      </w:r>
      <w:r w:rsidRPr="0087690D">
        <w:rPr>
          <w:rFonts w:ascii="Constantia" w:eastAsia="Cambria" w:hAnsi="Constantia" w:cs="Cambria"/>
          <w:b/>
          <w:bCs/>
          <w:color w:val="000000"/>
        </w:rPr>
        <w:t>entropic field dynamics</w:t>
      </w:r>
      <w:r w:rsidRPr="0087690D">
        <w:rPr>
          <w:rFonts w:ascii="Constantia" w:eastAsia="Cambria" w:hAnsi="Constantia" w:cs="Cambria"/>
          <w:color w:val="000000"/>
        </w:rPr>
        <w:t xml:space="preserve"> can be formulated on more general discrete geometries. This question acquires urgency </w:t>
      </w:r>
      <w:proofErr w:type="gramStart"/>
      <w:r w:rsidRPr="0087690D">
        <w:rPr>
          <w:rFonts w:ascii="Constantia" w:eastAsia="Cambria" w:hAnsi="Constantia" w:cs="Cambria"/>
          <w:color w:val="000000"/>
        </w:rPr>
        <w:t>in light of</w:t>
      </w:r>
      <w:proofErr w:type="gramEnd"/>
      <w:r w:rsidRPr="0087690D">
        <w:rPr>
          <w:rFonts w:ascii="Constantia" w:eastAsia="Cambria" w:hAnsi="Constantia" w:cs="Cambria"/>
          <w:color w:val="000000"/>
        </w:rPr>
        <w:t xml:space="preserve"> the program</w:t>
      </w:r>
      <w:r>
        <w:rPr>
          <w:rFonts w:ascii="Constantia" w:eastAsia="Cambria" w:hAnsi="Constantia" w:cs="Cambria"/>
          <w:color w:val="000000"/>
        </w:rPr>
        <w:t xml:space="preserve"> </w:t>
      </w:r>
      <w:r w:rsidRPr="0087690D">
        <w:rPr>
          <w:rFonts w:ascii="Constantia" w:eastAsia="Cambria" w:hAnsi="Constantia" w:cs="Cambria"/>
          <w:color w:val="000000"/>
        </w:rPr>
        <w:t xml:space="preserve">developed by Ginestra Bianconi and collaborators on </w:t>
      </w:r>
      <w:r w:rsidRPr="0087690D">
        <w:rPr>
          <w:rFonts w:ascii="Constantia" w:eastAsia="Cambria" w:hAnsi="Constantia" w:cs="Cambria"/>
          <w:b/>
          <w:bCs/>
          <w:color w:val="000000"/>
        </w:rPr>
        <w:t>network geometry</w:t>
      </w:r>
      <w:r w:rsidRPr="0087690D">
        <w:rPr>
          <w:rFonts w:ascii="Constantia" w:eastAsia="Cambria" w:hAnsi="Constantia" w:cs="Cambria"/>
          <w:color w:val="000000"/>
        </w:rPr>
        <w:t xml:space="preserve">, </w:t>
      </w:r>
      <w:r w:rsidRPr="0087690D">
        <w:rPr>
          <w:rFonts w:ascii="Constantia" w:eastAsia="Cambria" w:hAnsi="Constantia" w:cs="Cambria"/>
          <w:b/>
          <w:bCs/>
          <w:color w:val="000000"/>
        </w:rPr>
        <w:t>higher-order networks</w:t>
      </w:r>
      <w:r w:rsidRPr="0087690D">
        <w:rPr>
          <w:rFonts w:ascii="Constantia" w:eastAsia="Cambria" w:hAnsi="Constantia" w:cs="Cambria"/>
          <w:color w:val="000000"/>
        </w:rPr>
        <w:t xml:space="preserve">, and </w:t>
      </w:r>
      <w:r w:rsidRPr="0087690D">
        <w:rPr>
          <w:rFonts w:ascii="Constantia" w:eastAsia="Cambria" w:hAnsi="Constantia" w:cs="Cambria"/>
          <w:b/>
          <w:bCs/>
          <w:color w:val="000000"/>
        </w:rPr>
        <w:t>emergent continuous geometry</w:t>
      </w:r>
      <w:r w:rsidRPr="0087690D">
        <w:rPr>
          <w:rFonts w:ascii="Constantia" w:eastAsia="Cambria" w:hAnsi="Constantia" w:cs="Cambria"/>
          <w:color w:val="000000"/>
        </w:rPr>
        <w:t xml:space="preserve"> from discrete structures [132, 133, 134].</w:t>
      </w:r>
    </w:p>
    <w:p w14:paraId="09EB0E16" w14:textId="3137A823" w:rsidR="0087690D" w:rsidRPr="0087690D" w:rsidRDefault="0087690D" w:rsidP="0087690D">
      <w:pPr>
        <w:spacing w:before="60" w:after="120" w:line="384" w:lineRule="auto"/>
        <w:jc w:val="both"/>
        <w:rPr>
          <w:rFonts w:ascii="Constantia" w:hAnsi="Constantia"/>
        </w:rPr>
      </w:pPr>
      <w:r w:rsidRPr="0087690D">
        <w:rPr>
          <w:rFonts w:ascii="Constantia" w:eastAsia="Cambria" w:hAnsi="Constantia" w:cs="Cambria"/>
          <w:color w:val="000000"/>
        </w:rPr>
        <w:t xml:space="preserve">Bianconi and </w:t>
      </w:r>
      <w:proofErr w:type="spellStart"/>
      <w:r w:rsidRPr="0087690D">
        <w:rPr>
          <w:rFonts w:ascii="Constantia" w:eastAsia="Cambria" w:hAnsi="Constantia" w:cs="Cambria"/>
          <w:color w:val="000000"/>
        </w:rPr>
        <w:t>Barabási</w:t>
      </w:r>
      <w:proofErr w:type="spellEnd"/>
      <w:r w:rsidRPr="0087690D">
        <w:rPr>
          <w:rFonts w:ascii="Constantia" w:eastAsia="Cambria" w:hAnsi="Constantia" w:cs="Cambria"/>
          <w:color w:val="000000"/>
        </w:rPr>
        <w:t xml:space="preserve"> [127] demonstrated that the statistical mechanics of complex networks admits a phase transition analogous to </w:t>
      </w:r>
      <w:r w:rsidRPr="0087690D">
        <w:rPr>
          <w:rFonts w:ascii="Constantia" w:eastAsia="Cambria" w:hAnsi="Constantia" w:cs="Cambria"/>
          <w:b/>
          <w:bCs/>
          <w:color w:val="000000"/>
        </w:rPr>
        <w:t>Bose-Einstein condensation</w:t>
      </w:r>
      <w:r w:rsidRPr="0087690D">
        <w:rPr>
          <w:rFonts w:ascii="Constantia" w:eastAsia="Cambria" w:hAnsi="Constantia" w:cs="Cambria"/>
          <w:color w:val="000000"/>
        </w:rPr>
        <w:t xml:space="preserve">: when the fitness distribution of nodes satisfies certain conditions, a macroscopic fraction of links condenses onto a single node. This result established that </w:t>
      </w:r>
      <w:r w:rsidRPr="0087690D">
        <w:rPr>
          <w:rFonts w:ascii="Constantia" w:eastAsia="Cambria" w:hAnsi="Constantia" w:cs="Cambria"/>
          <w:b/>
          <w:bCs/>
          <w:color w:val="000000"/>
        </w:rPr>
        <w:t>quantum-statistical</w:t>
      </w:r>
      <w:r w:rsidRPr="0087690D">
        <w:rPr>
          <w:rFonts w:ascii="Constantia" w:eastAsia="Cambria" w:hAnsi="Constantia" w:cs="Cambria"/>
          <w:color w:val="000000"/>
        </w:rPr>
        <w:t xml:space="preserve"> phenomena — previously confined to many-body physics — possess exact analogues in the </w:t>
      </w:r>
      <w:r w:rsidRPr="0087690D">
        <w:rPr>
          <w:rFonts w:ascii="Constantia" w:eastAsia="Cambria" w:hAnsi="Constantia" w:cs="Cambria"/>
          <w:color w:val="000000"/>
        </w:rPr>
        <w:lastRenderedPageBreak/>
        <w:t xml:space="preserve">combinatorial setting of networks. The implication for the </w:t>
      </w:r>
      <w:r w:rsidRPr="0087690D">
        <w:rPr>
          <w:rFonts w:ascii="Constantia" w:eastAsia="Cambria" w:hAnsi="Constantia" w:cs="Cambria"/>
          <w:b/>
          <w:bCs/>
          <w:color w:val="000000"/>
        </w:rPr>
        <w:t>Theory of Entropicity</w:t>
      </w:r>
      <w:r>
        <w:rPr>
          <w:rFonts w:ascii="Constantia" w:eastAsia="Cambria" w:hAnsi="Constantia" w:cs="Cambria"/>
          <w:b/>
          <w:bCs/>
          <w:color w:val="000000"/>
        </w:rPr>
        <w:t xml:space="preserve"> (ToE)</w:t>
      </w:r>
      <w:r w:rsidRPr="0087690D">
        <w:rPr>
          <w:rFonts w:ascii="Constantia" w:eastAsia="Cambria" w:hAnsi="Constantia" w:cs="Cambria"/>
          <w:color w:val="000000"/>
        </w:rPr>
        <w:t xml:space="preserve"> is that discrete entropic structures can exhibit the same phase behavior as continuous quantum fields, providing a conceptual bridge between the lattice </w:t>
      </w:r>
      <w:r w:rsidRPr="0087690D">
        <w:rPr>
          <w:rFonts w:ascii="Constantia" w:eastAsia="Cambria" w:hAnsi="Constantia" w:cs="Cambria"/>
          <w:b/>
          <w:bCs/>
          <w:color w:val="000000"/>
        </w:rPr>
        <w:t>Toy-MEE</w:t>
      </w:r>
      <w:r w:rsidRPr="0087690D">
        <w:rPr>
          <w:rFonts w:ascii="Constantia" w:eastAsia="Cambria" w:hAnsi="Constantia" w:cs="Cambria"/>
          <w:color w:val="000000"/>
        </w:rPr>
        <w:t xml:space="preserve"> and the continuum </w:t>
      </w:r>
      <w:r w:rsidRPr="0087690D">
        <w:rPr>
          <w:rFonts w:ascii="Constantia" w:eastAsia="Cambria" w:hAnsi="Constantia" w:cs="Cambria"/>
          <w:b/>
          <w:bCs/>
          <w:color w:val="000000"/>
        </w:rPr>
        <w:t>Master Entropic Equation</w:t>
      </w:r>
      <w:r w:rsidRPr="0087690D">
        <w:rPr>
          <w:rFonts w:ascii="Constantia" w:eastAsia="Cambria" w:hAnsi="Constantia" w:cs="Cambria"/>
          <w:color w:val="000000"/>
        </w:rPr>
        <w:t>.</w:t>
      </w:r>
    </w:p>
    <w:p w14:paraId="19880968" w14:textId="644AE49A" w:rsidR="0087690D" w:rsidRPr="0087690D" w:rsidRDefault="0087690D" w:rsidP="0087690D">
      <w:pPr>
        <w:spacing w:before="60" w:after="120" w:line="384" w:lineRule="auto"/>
        <w:jc w:val="both"/>
        <w:rPr>
          <w:rFonts w:ascii="Constantia" w:hAnsi="Constantia"/>
        </w:rPr>
      </w:pPr>
      <w:r w:rsidRPr="0087690D">
        <w:rPr>
          <w:rFonts w:ascii="Constantia" w:eastAsia="Cambria" w:hAnsi="Constantia" w:cs="Cambria"/>
          <w:color w:val="000000"/>
        </w:rPr>
        <w:t xml:space="preserve">Bianconi and </w:t>
      </w:r>
      <w:proofErr w:type="spellStart"/>
      <w:r w:rsidRPr="0087690D">
        <w:rPr>
          <w:rFonts w:ascii="Constantia" w:eastAsia="Cambria" w:hAnsi="Constantia" w:cs="Cambria"/>
          <w:color w:val="000000"/>
        </w:rPr>
        <w:t>Rahmede’s</w:t>
      </w:r>
      <w:proofErr w:type="spellEnd"/>
      <w:r w:rsidRPr="0087690D">
        <w:rPr>
          <w:rFonts w:ascii="Constantia" w:eastAsia="Cambria" w:hAnsi="Constantia" w:cs="Cambria"/>
          <w:color w:val="000000"/>
        </w:rPr>
        <w:t xml:space="preserve"> </w:t>
      </w:r>
      <w:r w:rsidRPr="0087690D">
        <w:rPr>
          <w:rFonts w:ascii="Constantia" w:eastAsia="Cambria" w:hAnsi="Constantia" w:cs="Cambria"/>
          <w:b/>
          <w:bCs/>
          <w:color w:val="000000"/>
        </w:rPr>
        <w:t>Network Geometry with Flavor (NGF)</w:t>
      </w:r>
      <w:r w:rsidRPr="0087690D">
        <w:rPr>
          <w:rFonts w:ascii="Constantia" w:eastAsia="Cambria" w:hAnsi="Constantia" w:cs="Cambria"/>
          <w:color w:val="000000"/>
        </w:rPr>
        <w:t xml:space="preserve"> framework [129] constructs </w:t>
      </w:r>
      <w:r w:rsidRPr="0087690D">
        <w:rPr>
          <w:rFonts w:ascii="Constantia" w:eastAsia="Cambria" w:hAnsi="Constantia" w:cs="Cambria"/>
          <w:i/>
          <w:iCs/>
          <w:color w:val="000000"/>
        </w:rPr>
        <w:t>d</w:t>
      </w:r>
      <w:r w:rsidRPr="0087690D">
        <w:rPr>
          <w:rFonts w:ascii="Constantia" w:eastAsia="Cambria" w:hAnsi="Constantia" w:cs="Cambria"/>
          <w:color w:val="000000"/>
        </w:rPr>
        <w:t xml:space="preserve">-dimensional </w:t>
      </w:r>
      <w:r w:rsidRPr="0087690D">
        <w:rPr>
          <w:rFonts w:ascii="Constantia" w:eastAsia="Cambria" w:hAnsi="Constantia" w:cs="Cambria"/>
          <w:b/>
          <w:bCs/>
          <w:color w:val="000000"/>
        </w:rPr>
        <w:t>simplicial complexes</w:t>
      </w:r>
      <w:r w:rsidRPr="0087690D">
        <w:rPr>
          <w:rFonts w:ascii="Constantia" w:eastAsia="Cambria" w:hAnsi="Constantia" w:cs="Cambria"/>
          <w:color w:val="000000"/>
        </w:rPr>
        <w:t xml:space="preserve"> evolving by non-equilibrium dynamics parametrized by a </w:t>
      </w:r>
      <w:r w:rsidRPr="0087690D">
        <w:rPr>
          <w:rFonts w:ascii="Constantia" w:eastAsia="Cambria" w:hAnsi="Constantia" w:cs="Cambria"/>
          <w:b/>
          <w:bCs/>
          <w:color w:val="000000"/>
        </w:rPr>
        <w:t>flavor parameter</w:t>
      </w:r>
      <w:r w:rsidRPr="0087690D">
        <w:rPr>
          <w:rFonts w:ascii="Constantia" w:eastAsia="Cambria" w:hAnsi="Constantia" w:cs="Cambria"/>
          <w:color w:val="000000"/>
        </w:rPr>
        <w:t xml:space="preserve"> </w:t>
      </w:r>
      <w:r w:rsidRPr="0087690D">
        <w:rPr>
          <w:rFonts w:ascii="Constantia" w:eastAsia="Cambria" w:hAnsi="Constantia" w:cs="Cambria"/>
          <w:i/>
          <w:iCs/>
          <w:color w:val="000000"/>
        </w:rPr>
        <w:t>s</w:t>
      </w:r>
      <w:r w:rsidRPr="0087690D">
        <w:rPr>
          <w:rFonts w:ascii="Constantia" w:eastAsia="Cambria" w:hAnsi="Constantia" w:cs="Cambria"/>
          <w:color w:val="000000"/>
        </w:rPr>
        <w:t xml:space="preserve"> </w:t>
      </w:r>
      <w:r w:rsidRPr="0087690D">
        <w:rPr>
          <w:rFonts w:ascii="Cambria Math" w:eastAsia="Cambria" w:hAnsi="Cambria Math" w:cs="Cambria Math"/>
          <w:color w:val="000000"/>
        </w:rPr>
        <w:t>∈</w:t>
      </w:r>
      <w:r w:rsidRPr="0087690D">
        <w:rPr>
          <w:rFonts w:ascii="Constantia" w:eastAsia="Cambria" w:hAnsi="Constantia" w:cs="Cambria"/>
          <w:color w:val="000000"/>
        </w:rPr>
        <w:t xml:space="preserve"> {</w:t>
      </w:r>
      <w:r w:rsidRPr="0087690D">
        <w:rPr>
          <w:rFonts w:ascii="Constantia" w:eastAsia="Cambria" w:hAnsi="Constantia" w:cs="Constantia"/>
          <w:color w:val="000000"/>
        </w:rPr>
        <w:t>−</w:t>
      </w:r>
      <w:r w:rsidRPr="0087690D">
        <w:rPr>
          <w:rFonts w:ascii="Constantia" w:eastAsia="Cambria" w:hAnsi="Constantia" w:cs="Cambria"/>
          <w:color w:val="000000"/>
        </w:rPr>
        <w:t xml:space="preserve">1, 0, </w:t>
      </w:r>
      <w:proofErr w:type="gramStart"/>
      <w:r w:rsidRPr="0087690D">
        <w:rPr>
          <w:rFonts w:ascii="Constantia" w:eastAsia="Cambria" w:hAnsi="Constantia" w:cs="Cambria"/>
          <w:color w:val="000000"/>
        </w:rPr>
        <w:t>1}.</w:t>
      </w:r>
      <w:proofErr w:type="gramEnd"/>
      <w:r w:rsidRPr="0087690D">
        <w:rPr>
          <w:rFonts w:ascii="Constantia" w:eastAsia="Cambria" w:hAnsi="Constantia" w:cs="Cambria"/>
          <w:color w:val="000000"/>
        </w:rPr>
        <w:t xml:space="preserve"> The generalized degrees of </w:t>
      </w:r>
      <w:r w:rsidRPr="0087690D">
        <w:rPr>
          <w:rFonts w:ascii="Constantia" w:eastAsia="Cambria" w:hAnsi="Constantia" w:cs="Constantia"/>
          <w:color w:val="000000"/>
        </w:rPr>
        <w:t>δ</w:t>
      </w:r>
      <w:r w:rsidRPr="0087690D">
        <w:rPr>
          <w:rFonts w:ascii="Constantia" w:eastAsia="Cambria" w:hAnsi="Constantia" w:cs="Cambria"/>
          <w:color w:val="000000"/>
        </w:rPr>
        <w:t xml:space="preserve">-dimensional faces follow </w:t>
      </w:r>
      <w:r w:rsidRPr="0087690D">
        <w:rPr>
          <w:rFonts w:ascii="Constantia" w:eastAsia="Cambria" w:hAnsi="Constantia" w:cs="Cambria"/>
          <w:b/>
          <w:bCs/>
          <w:color w:val="000000"/>
        </w:rPr>
        <w:t>Fermi-Dirac statistics</w:t>
      </w:r>
      <w:r w:rsidRPr="0087690D">
        <w:rPr>
          <w:rFonts w:ascii="Constantia" w:eastAsia="Cambria" w:hAnsi="Constantia" w:cs="Cambria"/>
          <w:color w:val="000000"/>
        </w:rPr>
        <w:t xml:space="preserve"> (</w:t>
      </w:r>
      <w:r w:rsidRPr="0087690D">
        <w:rPr>
          <w:rFonts w:ascii="Constantia" w:eastAsia="Cambria" w:hAnsi="Constantia" w:cs="Cambria"/>
          <w:i/>
          <w:iCs/>
          <w:color w:val="000000"/>
        </w:rPr>
        <w:t>s</w:t>
      </w:r>
      <w:r w:rsidRPr="0087690D">
        <w:rPr>
          <w:rFonts w:ascii="Constantia" w:eastAsia="Cambria" w:hAnsi="Constantia" w:cs="Cambria"/>
          <w:color w:val="000000"/>
        </w:rPr>
        <w:t xml:space="preserve"> = −1), </w:t>
      </w:r>
      <w:r w:rsidRPr="0087690D">
        <w:rPr>
          <w:rFonts w:ascii="Constantia" w:eastAsia="Cambria" w:hAnsi="Constantia" w:cs="Cambria"/>
          <w:b/>
          <w:bCs/>
          <w:color w:val="000000"/>
        </w:rPr>
        <w:t>Boltzmann statistics</w:t>
      </w:r>
      <w:r w:rsidRPr="0087690D">
        <w:rPr>
          <w:rFonts w:ascii="Constantia" w:eastAsia="Cambria" w:hAnsi="Constantia" w:cs="Cambria"/>
          <w:color w:val="000000"/>
        </w:rPr>
        <w:t xml:space="preserve"> (</w:t>
      </w:r>
      <w:r w:rsidRPr="0087690D">
        <w:rPr>
          <w:rFonts w:ascii="Constantia" w:eastAsia="Cambria" w:hAnsi="Constantia" w:cs="Cambria"/>
          <w:i/>
          <w:iCs/>
          <w:color w:val="000000"/>
        </w:rPr>
        <w:t>s</w:t>
      </w:r>
      <w:r w:rsidRPr="0087690D">
        <w:rPr>
          <w:rFonts w:ascii="Constantia" w:eastAsia="Cambria" w:hAnsi="Constantia" w:cs="Cambria"/>
          <w:color w:val="000000"/>
        </w:rPr>
        <w:t xml:space="preserve"> = 0), or </w:t>
      </w:r>
      <w:r w:rsidRPr="0087690D">
        <w:rPr>
          <w:rFonts w:ascii="Constantia" w:eastAsia="Cambria" w:hAnsi="Constantia" w:cs="Cambria"/>
          <w:b/>
          <w:bCs/>
          <w:color w:val="000000"/>
        </w:rPr>
        <w:t>Bose-Einstein statistics</w:t>
      </w:r>
      <w:r w:rsidRPr="0087690D">
        <w:rPr>
          <w:rFonts w:ascii="Constantia" w:eastAsia="Cambria" w:hAnsi="Constantia" w:cs="Cambria"/>
          <w:color w:val="000000"/>
        </w:rPr>
        <w:t xml:space="preserve"> (</w:t>
      </w:r>
      <w:r w:rsidRPr="0087690D">
        <w:rPr>
          <w:rFonts w:ascii="Constantia" w:eastAsia="Cambria" w:hAnsi="Constantia" w:cs="Cambria"/>
          <w:i/>
          <w:iCs/>
          <w:color w:val="000000"/>
        </w:rPr>
        <w:t>s</w:t>
      </w:r>
      <w:r w:rsidRPr="0087690D">
        <w:rPr>
          <w:rFonts w:ascii="Constantia" w:eastAsia="Cambria" w:hAnsi="Constantia" w:cs="Cambria"/>
          <w:color w:val="000000"/>
        </w:rPr>
        <w:t xml:space="preserve"> = +1). The NGF satisfies a generalized area law for </w:t>
      </w:r>
      <w:r w:rsidRPr="0087690D">
        <w:rPr>
          <w:rFonts w:ascii="Constantia" w:eastAsia="Cambria" w:hAnsi="Constantia" w:cs="Cambria"/>
          <w:b/>
          <w:bCs/>
          <w:color w:val="000000"/>
        </w:rPr>
        <w:t>entanglement entropy</w:t>
      </w:r>
      <w:r w:rsidRPr="0087690D">
        <w:rPr>
          <w:rFonts w:ascii="Constantia" w:eastAsia="Cambria" w:hAnsi="Constantia" w:cs="Cambria"/>
          <w:color w:val="000000"/>
        </w:rPr>
        <w:t xml:space="preserve"> — a discrete analogue of the area law derived from the </w:t>
      </w:r>
      <w:r w:rsidRPr="0087690D">
        <w:rPr>
          <w:rFonts w:ascii="Constantia" w:eastAsia="Cambria" w:hAnsi="Constantia" w:cs="Cambria"/>
          <w:b/>
          <w:bCs/>
          <w:color w:val="000000"/>
        </w:rPr>
        <w:t>Obidi Action</w:t>
      </w:r>
      <w:r w:rsidRPr="0087690D">
        <w:rPr>
          <w:rFonts w:ascii="Constantia" w:eastAsia="Cambria" w:hAnsi="Constantia" w:cs="Cambria"/>
          <w:color w:val="000000"/>
        </w:rPr>
        <w:t xml:space="preserve"> (Theorem 14.2).</w:t>
      </w:r>
    </w:p>
    <w:p w14:paraId="12DDA317" w14:textId="719B2CC9" w:rsidR="0087690D" w:rsidRPr="0087690D" w:rsidRDefault="0087690D" w:rsidP="0087690D">
      <w:pPr>
        <w:spacing w:before="60" w:after="120" w:line="384" w:lineRule="auto"/>
        <w:jc w:val="both"/>
        <w:rPr>
          <w:rFonts w:ascii="Constantia" w:hAnsi="Constantia"/>
        </w:rPr>
      </w:pPr>
      <w:r w:rsidRPr="0087690D">
        <w:rPr>
          <w:rFonts w:ascii="Constantia" w:eastAsia="Cambria" w:hAnsi="Constantia" w:cs="Cambria"/>
          <w:color w:val="000000"/>
        </w:rPr>
        <w:t xml:space="preserve">The natural generalization is to define the </w:t>
      </w:r>
      <w:r w:rsidRPr="0087690D">
        <w:rPr>
          <w:rFonts w:ascii="Constantia" w:eastAsia="Cambria" w:hAnsi="Constantia" w:cs="Cambria"/>
          <w:b/>
          <w:bCs/>
          <w:color w:val="000000"/>
        </w:rPr>
        <w:t>entropic field</w:t>
      </w:r>
      <w:r w:rsidRPr="0087690D">
        <w:rPr>
          <w:rFonts w:ascii="Constantia" w:eastAsia="Cambria" w:hAnsi="Constantia" w:cs="Cambria"/>
          <w:color w:val="000000"/>
        </w:rPr>
        <w:t xml:space="preserve"> on a growing </w:t>
      </w:r>
      <w:r w:rsidRPr="0087690D">
        <w:rPr>
          <w:rFonts w:ascii="Constantia" w:eastAsia="Cambria" w:hAnsi="Constantia" w:cs="Cambria"/>
          <w:b/>
          <w:bCs/>
          <w:color w:val="000000"/>
        </w:rPr>
        <w:t>simplicial complex</w:t>
      </w:r>
      <w:r w:rsidRPr="0087690D">
        <w:rPr>
          <w:rFonts w:ascii="Constantia" w:eastAsia="Cambria" w:hAnsi="Constantia" w:cs="Cambria"/>
          <w:color w:val="000000"/>
        </w:rPr>
        <w:t xml:space="preserve">, replacing fixed adjacency </w:t>
      </w:r>
      <w:r w:rsidRPr="0087690D">
        <w:rPr>
          <w:rFonts w:ascii="Constantia" w:eastAsia="Cambria" w:hAnsi="Constantia" w:cs="Cambria"/>
          <w:i/>
          <w:iCs/>
          <w:color w:val="000000"/>
        </w:rPr>
        <w:t>A</w:t>
      </w:r>
      <w:r w:rsidRPr="0087690D">
        <w:rPr>
          <w:rFonts w:ascii="Constantia" w:eastAsia="Cambria" w:hAnsi="Constantia" w:cs="Cambria"/>
          <w:i/>
          <w:iCs/>
          <w:color w:val="000000"/>
          <w:vertAlign w:val="subscript"/>
        </w:rPr>
        <w:t>ij</w:t>
      </w:r>
      <w:r w:rsidRPr="0087690D">
        <w:rPr>
          <w:rFonts w:ascii="Constantia" w:eastAsia="Cambria" w:hAnsi="Constantia" w:cs="Cambria"/>
          <w:color w:val="000000"/>
        </w:rPr>
        <w:t xml:space="preserve"> with the time-dependent adjacency </w:t>
      </w:r>
      <w:r w:rsidRPr="0087690D">
        <w:rPr>
          <w:rFonts w:ascii="Constantia" w:eastAsia="Cambria" w:hAnsi="Constantia" w:cs="Cambria"/>
          <w:i/>
          <w:iCs/>
          <w:color w:val="000000"/>
        </w:rPr>
        <w:t>A</w:t>
      </w:r>
      <w:r w:rsidRPr="0087690D">
        <w:rPr>
          <w:rFonts w:ascii="Constantia" w:eastAsia="Cambria" w:hAnsi="Constantia" w:cs="Cambria"/>
          <w:i/>
          <w:iCs/>
          <w:color w:val="000000"/>
          <w:vertAlign w:val="subscript"/>
        </w:rPr>
        <w:t>ij</w:t>
      </w:r>
      <w:r w:rsidRPr="0087690D">
        <w:rPr>
          <w:rFonts w:ascii="Constantia" w:eastAsia="Cambria" w:hAnsi="Constantia" w:cs="Cambria"/>
          <w:color w:val="000000"/>
        </w:rPr>
        <w:t>(</w:t>
      </w:r>
      <w:r w:rsidRPr="0087690D">
        <w:rPr>
          <w:rFonts w:ascii="Constantia" w:eastAsia="Cambria" w:hAnsi="Constantia" w:cs="Cambria"/>
          <w:i/>
          <w:iCs/>
          <w:color w:val="000000"/>
        </w:rPr>
        <w:t>t</w:t>
      </w:r>
      <w:r w:rsidRPr="0087690D">
        <w:rPr>
          <w:rFonts w:ascii="Constantia" w:eastAsia="Cambria" w:hAnsi="Constantia" w:cs="Cambria"/>
          <w:color w:val="000000"/>
        </w:rPr>
        <w:t>) of the NGF:</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480"/>
        <w:gridCol w:w="1870"/>
      </w:tblGrid>
      <w:tr w:rsidR="0087690D" w:rsidRPr="0087690D" w14:paraId="775BE129" w14:textId="77777777" w:rsidTr="006F5411">
        <w:trPr>
          <w:tblHeader/>
        </w:trPr>
        <w:tc>
          <w:tcPr>
            <w:tcW w:w="4000" w:type="pct"/>
            <w:shd w:val="clear" w:color="auto" w:fill="F0F0F0"/>
            <w:tcMar>
              <w:top w:w="75" w:type="dxa"/>
              <w:left w:w="105" w:type="dxa"/>
              <w:bottom w:w="75" w:type="dxa"/>
              <w:right w:w="105" w:type="dxa"/>
            </w:tcMar>
          </w:tcPr>
          <w:p w14:paraId="6584F64C" w14:textId="77777777" w:rsidR="0087690D" w:rsidRPr="0087690D" w:rsidRDefault="0087690D" w:rsidP="0087690D">
            <w:pPr>
              <w:spacing w:before="60" w:after="120" w:line="384" w:lineRule="auto"/>
              <w:jc w:val="both"/>
              <w:rPr>
                <w:rFonts w:ascii="Constantia" w:hAnsi="Constantia"/>
              </w:rPr>
            </w:pPr>
            <w:proofErr w:type="spellStart"/>
            <w:r w:rsidRPr="0087690D">
              <w:rPr>
                <w:rFonts w:ascii="Constantia" w:eastAsia="Cambria" w:hAnsi="Constantia" w:cs="Cambria"/>
                <w:b/>
                <w:bCs/>
                <w:i/>
                <w:iCs/>
                <w:color w:val="000000"/>
              </w:rPr>
              <w:t>dS</w:t>
            </w:r>
            <w:r w:rsidRPr="0087690D">
              <w:rPr>
                <w:rFonts w:ascii="Constantia" w:eastAsia="Cambria" w:hAnsi="Constantia" w:cs="Cambria"/>
                <w:b/>
                <w:bCs/>
                <w:i/>
                <w:iCs/>
                <w:color w:val="000000"/>
                <w:vertAlign w:val="subscript"/>
              </w:rPr>
              <w:t>i</w:t>
            </w:r>
            <w:proofErr w:type="spellEnd"/>
            <w:r w:rsidRPr="0087690D">
              <w:rPr>
                <w:rFonts w:ascii="Constantia" w:eastAsia="Cambria" w:hAnsi="Constantia" w:cs="Cambria"/>
                <w:b/>
                <w:bCs/>
                <w:i/>
                <w:iCs/>
                <w:color w:val="000000"/>
              </w:rPr>
              <w:t>/dt = D ∑</w:t>
            </w:r>
            <w:r w:rsidRPr="0087690D">
              <w:rPr>
                <w:rFonts w:ascii="Constantia" w:eastAsia="Cambria" w:hAnsi="Constantia" w:cs="Cambria"/>
                <w:b/>
                <w:bCs/>
                <w:i/>
                <w:iCs/>
                <w:color w:val="000000"/>
                <w:vertAlign w:val="subscript"/>
              </w:rPr>
              <w:t>j</w:t>
            </w:r>
            <w:r w:rsidRPr="0087690D">
              <w:rPr>
                <w:rFonts w:ascii="Constantia" w:eastAsia="Cambria" w:hAnsi="Constantia" w:cs="Cambria"/>
                <w:b/>
                <w:bCs/>
                <w:i/>
                <w:iCs/>
                <w:color w:val="000000"/>
              </w:rPr>
              <w:t xml:space="preserve"> A</w:t>
            </w:r>
            <w:r w:rsidRPr="0087690D">
              <w:rPr>
                <w:rFonts w:ascii="Constantia" w:eastAsia="Cambria" w:hAnsi="Constantia" w:cs="Cambria"/>
                <w:b/>
                <w:bCs/>
                <w:i/>
                <w:iCs/>
                <w:color w:val="000000"/>
                <w:vertAlign w:val="subscript"/>
              </w:rPr>
              <w:t>ij</w:t>
            </w:r>
            <w:r w:rsidRPr="0087690D">
              <w:rPr>
                <w:rFonts w:ascii="Constantia" w:eastAsia="Cambria" w:hAnsi="Constantia" w:cs="Cambria"/>
                <w:b/>
                <w:bCs/>
                <w:i/>
                <w:iCs/>
                <w:color w:val="000000"/>
              </w:rPr>
              <w:t>(t)(</w:t>
            </w:r>
            <w:proofErr w:type="spellStart"/>
            <w:r w:rsidRPr="0087690D">
              <w:rPr>
                <w:rFonts w:ascii="Constantia" w:eastAsia="Cambria" w:hAnsi="Constantia" w:cs="Cambria"/>
                <w:b/>
                <w:bCs/>
                <w:i/>
                <w:iCs/>
                <w:color w:val="000000"/>
              </w:rPr>
              <w:t>S</w:t>
            </w:r>
            <w:r w:rsidRPr="0087690D">
              <w:rPr>
                <w:rFonts w:ascii="Constantia" w:eastAsia="Cambria" w:hAnsi="Constantia" w:cs="Cambria"/>
                <w:b/>
                <w:bCs/>
                <w:i/>
                <w:iCs/>
                <w:color w:val="000000"/>
                <w:vertAlign w:val="subscript"/>
              </w:rPr>
              <w:t>j</w:t>
            </w:r>
            <w:proofErr w:type="spellEnd"/>
            <w:r w:rsidRPr="0087690D">
              <w:rPr>
                <w:rFonts w:ascii="Constantia" w:eastAsia="Cambria" w:hAnsi="Constantia" w:cs="Cambria"/>
                <w:b/>
                <w:bCs/>
                <w:i/>
                <w:iCs/>
                <w:color w:val="000000"/>
              </w:rPr>
              <w:t xml:space="preserve"> − S</w:t>
            </w:r>
            <w:r w:rsidRPr="0087690D">
              <w:rPr>
                <w:rFonts w:ascii="Constantia" w:eastAsia="Cambria" w:hAnsi="Constantia" w:cs="Cambria"/>
                <w:b/>
                <w:bCs/>
                <w:i/>
                <w:iCs/>
                <w:color w:val="000000"/>
                <w:vertAlign w:val="subscript"/>
              </w:rPr>
              <w:t>i</w:t>
            </w:r>
            <w:r w:rsidRPr="0087690D">
              <w:rPr>
                <w:rFonts w:ascii="Constantia" w:eastAsia="Cambria" w:hAnsi="Constantia" w:cs="Cambria"/>
                <w:b/>
                <w:bCs/>
                <w:i/>
                <w:iCs/>
                <w:color w:val="000000"/>
              </w:rPr>
              <w:t>) + β S</w:t>
            </w:r>
            <w:r w:rsidRPr="0087690D">
              <w:rPr>
                <w:rFonts w:ascii="Constantia" w:eastAsia="Cambria" w:hAnsi="Constantia" w:cs="Cambria"/>
                <w:b/>
                <w:bCs/>
                <w:i/>
                <w:iCs/>
                <w:color w:val="000000"/>
                <w:vertAlign w:val="subscript"/>
              </w:rPr>
              <w:t>i</w:t>
            </w:r>
            <w:r w:rsidRPr="0087690D">
              <w:rPr>
                <w:rFonts w:ascii="Constantia" w:eastAsia="Cambria" w:hAnsi="Constantia" w:cs="Cambria"/>
                <w:b/>
                <w:bCs/>
                <w:i/>
                <w:iCs/>
                <w:color w:val="000000"/>
              </w:rPr>
              <w:t>(1 − S</w:t>
            </w:r>
            <w:r w:rsidRPr="0087690D">
              <w:rPr>
                <w:rFonts w:ascii="Constantia" w:eastAsia="Cambria" w:hAnsi="Constantia" w:cs="Cambria"/>
                <w:b/>
                <w:bCs/>
                <w:i/>
                <w:iCs/>
                <w:color w:val="000000"/>
                <w:vertAlign w:val="subscript"/>
              </w:rPr>
              <w:t>i</w:t>
            </w:r>
            <w:r w:rsidRPr="0087690D">
              <w:rPr>
                <w:rFonts w:ascii="Constantia" w:eastAsia="Cambria" w:hAnsi="Constantia" w:cs="Cambria"/>
                <w:b/>
                <w:bCs/>
                <w:i/>
                <w:iCs/>
                <w:color w:val="000000"/>
              </w:rPr>
              <w:t>)</w:t>
            </w:r>
          </w:p>
        </w:tc>
        <w:tc>
          <w:tcPr>
            <w:tcW w:w="1000" w:type="pct"/>
            <w:shd w:val="clear" w:color="auto" w:fill="F0F0F0"/>
            <w:tcMar>
              <w:top w:w="75" w:type="dxa"/>
              <w:left w:w="105" w:type="dxa"/>
              <w:bottom w:w="75" w:type="dxa"/>
              <w:right w:w="105" w:type="dxa"/>
            </w:tcMar>
          </w:tcPr>
          <w:p w14:paraId="38E9AB42" w14:textId="77777777" w:rsidR="0087690D" w:rsidRPr="0087690D" w:rsidRDefault="0087690D" w:rsidP="0087690D">
            <w:pPr>
              <w:spacing w:before="60" w:after="120" w:line="384" w:lineRule="auto"/>
              <w:jc w:val="both"/>
              <w:rPr>
                <w:rFonts w:ascii="Constantia" w:hAnsi="Constantia"/>
              </w:rPr>
            </w:pPr>
            <w:r w:rsidRPr="0087690D">
              <w:rPr>
                <w:rFonts w:ascii="Constantia" w:eastAsia="Cambria" w:hAnsi="Constantia" w:cs="Cambria"/>
                <w:b/>
                <w:bCs/>
                <w:color w:val="000000"/>
              </w:rPr>
              <w:t>(16.87)</w:t>
            </w:r>
          </w:p>
        </w:tc>
      </w:tr>
    </w:tbl>
    <w:p w14:paraId="2FDE37A2" w14:textId="34A671C2" w:rsidR="0087690D" w:rsidRPr="0087690D" w:rsidRDefault="0087690D" w:rsidP="0087690D">
      <w:pPr>
        <w:spacing w:before="60" w:after="120" w:line="384" w:lineRule="auto"/>
        <w:jc w:val="both"/>
        <w:rPr>
          <w:rFonts w:ascii="Constantia" w:hAnsi="Constantia"/>
        </w:rPr>
      </w:pPr>
      <w:r w:rsidRPr="0087690D">
        <w:rPr>
          <w:rFonts w:ascii="Constantia" w:eastAsia="Cambria" w:hAnsi="Constantia" w:cs="Cambria"/>
          <w:color w:val="000000"/>
        </w:rPr>
        <w:t xml:space="preserve">This defines the </w:t>
      </w:r>
      <w:r w:rsidRPr="0087690D">
        <w:rPr>
          <w:rFonts w:ascii="Constantia" w:eastAsia="Cambria" w:hAnsi="Constantia" w:cs="Cambria"/>
          <w:b/>
          <w:bCs/>
          <w:color w:val="000000"/>
        </w:rPr>
        <w:t>Toy-MEE on a Bianconi simplicial complex</w:t>
      </w:r>
      <w:r w:rsidRPr="0087690D">
        <w:rPr>
          <w:rFonts w:ascii="Constantia" w:eastAsia="Cambria" w:hAnsi="Constantia" w:cs="Cambria"/>
          <w:color w:val="000000"/>
        </w:rPr>
        <w:t xml:space="preserve">. The co-evolution of </w:t>
      </w:r>
      <w:r w:rsidRPr="0087690D">
        <w:rPr>
          <w:rFonts w:ascii="Constantia" w:eastAsia="Cambria" w:hAnsi="Constantia" w:cs="Cambria"/>
          <w:b/>
          <w:bCs/>
          <w:color w:val="000000"/>
        </w:rPr>
        <w:t>entropic field</w:t>
      </w:r>
      <w:r w:rsidRPr="0087690D">
        <w:rPr>
          <w:rFonts w:ascii="Constantia" w:eastAsia="Cambria" w:hAnsi="Constantia" w:cs="Cambria"/>
          <w:color w:val="000000"/>
        </w:rPr>
        <w:t xml:space="preserve"> and </w:t>
      </w:r>
      <w:r w:rsidRPr="0087690D">
        <w:rPr>
          <w:rFonts w:ascii="Constantia" w:eastAsia="Cambria" w:hAnsi="Constantia" w:cs="Cambria"/>
          <w:b/>
          <w:bCs/>
          <w:color w:val="000000"/>
        </w:rPr>
        <w:t>network geometry</w:t>
      </w:r>
      <w:r w:rsidRPr="0087690D">
        <w:rPr>
          <w:rFonts w:ascii="Constantia" w:eastAsia="Cambria" w:hAnsi="Constantia" w:cs="Cambria"/>
          <w:color w:val="000000"/>
        </w:rPr>
        <w:t xml:space="preserve"> opens the possibility that entropy shapes the geometry on which it propagates — a discrete realization of the back-reaction mechanism at the heart of the </w:t>
      </w:r>
      <w:r w:rsidRPr="0087690D">
        <w:rPr>
          <w:rFonts w:ascii="Constantia" w:eastAsia="Cambria" w:hAnsi="Constantia" w:cs="Cambria"/>
          <w:b/>
          <w:bCs/>
          <w:color w:val="000000"/>
        </w:rPr>
        <w:t>Master Entropic Equation</w:t>
      </w:r>
      <w:r w:rsidRPr="0087690D">
        <w:rPr>
          <w:rFonts w:ascii="Constantia" w:eastAsia="Cambria" w:hAnsi="Constantia" w:cs="Cambria"/>
          <w:color w:val="000000"/>
        </w:rPr>
        <w:t xml:space="preserve"> (Section 15). In the continuum theory, the </w:t>
      </w:r>
      <w:r w:rsidRPr="0087690D">
        <w:rPr>
          <w:rFonts w:ascii="Constantia" w:eastAsia="Cambria" w:hAnsi="Constantia" w:cs="Cambria"/>
          <w:b/>
          <w:bCs/>
          <w:color w:val="000000"/>
        </w:rPr>
        <w:t>entropic field</w:t>
      </w:r>
      <w:r w:rsidRPr="0087690D">
        <w:rPr>
          <w:rFonts w:ascii="Constantia" w:eastAsia="Cambria" w:hAnsi="Constantia" w:cs="Cambria"/>
          <w:color w:val="000000"/>
        </w:rPr>
        <w:t xml:space="preserve"> </w:t>
      </w:r>
      <w:r w:rsidRPr="0087690D">
        <w:rPr>
          <w:rFonts w:ascii="Constantia" w:eastAsia="Cambria" w:hAnsi="Constantia" w:cs="Cambria"/>
          <w:i/>
          <w:iCs/>
          <w:color w:val="000000"/>
        </w:rPr>
        <w:t>S</w:t>
      </w:r>
      <w:r w:rsidRPr="0087690D">
        <w:rPr>
          <w:rFonts w:ascii="Constantia" w:eastAsia="Cambria" w:hAnsi="Constantia" w:cs="Cambria"/>
          <w:color w:val="000000"/>
        </w:rPr>
        <w:t>(</w:t>
      </w:r>
      <w:r w:rsidRPr="0087690D">
        <w:rPr>
          <w:rFonts w:ascii="Constantia" w:eastAsia="Cambria" w:hAnsi="Constantia" w:cs="Cambria"/>
          <w:i/>
          <w:iCs/>
          <w:color w:val="000000"/>
        </w:rPr>
        <w:t>x</w:t>
      </w:r>
      <w:r w:rsidRPr="0087690D">
        <w:rPr>
          <w:rFonts w:ascii="Constantia" w:eastAsia="Cambria" w:hAnsi="Constantia" w:cs="Cambria"/>
          <w:color w:val="000000"/>
        </w:rPr>
        <w:t xml:space="preserve">) modifies spacetime geometry through the non-minimal coupling </w:t>
      </w:r>
      <w:r w:rsidRPr="0087690D">
        <w:rPr>
          <w:rFonts w:ascii="Constantia" w:eastAsia="Cambria" w:hAnsi="Constantia" w:cs="Cambria"/>
          <w:i/>
          <w:iCs/>
          <w:color w:val="000000"/>
        </w:rPr>
        <w:t>f</w:t>
      </w:r>
      <w:r w:rsidRPr="0087690D">
        <w:rPr>
          <w:rFonts w:ascii="Constantia" w:eastAsia="Cambria" w:hAnsi="Constantia" w:cs="Cambria"/>
          <w:color w:val="000000"/>
        </w:rPr>
        <w:t>(</w:t>
      </w:r>
      <w:r w:rsidRPr="0087690D">
        <w:rPr>
          <w:rFonts w:ascii="Constantia" w:eastAsia="Cambria" w:hAnsi="Constantia" w:cs="Cambria"/>
          <w:i/>
          <w:iCs/>
          <w:color w:val="000000"/>
        </w:rPr>
        <w:t>S</w:t>
      </w:r>
      <w:r w:rsidRPr="0087690D">
        <w:rPr>
          <w:rFonts w:ascii="Constantia" w:eastAsia="Cambria" w:hAnsi="Constantia" w:cs="Cambria"/>
          <w:color w:val="000000"/>
        </w:rPr>
        <w:t>)</w:t>
      </w:r>
      <w:r w:rsidRPr="0087690D">
        <w:rPr>
          <w:rFonts w:ascii="Constantia" w:eastAsia="Cambria" w:hAnsi="Constantia" w:cs="Cambria"/>
          <w:i/>
          <w:iCs/>
          <w:color w:val="000000"/>
        </w:rPr>
        <w:t>R</w:t>
      </w:r>
      <w:r w:rsidRPr="0087690D">
        <w:rPr>
          <w:rFonts w:ascii="Constantia" w:eastAsia="Cambria" w:hAnsi="Constantia" w:cs="Cambria"/>
          <w:color w:val="000000"/>
        </w:rPr>
        <w:t xml:space="preserve">; in the discrete setting of Equation (16.87), the </w:t>
      </w:r>
      <w:r w:rsidRPr="0087690D">
        <w:rPr>
          <w:rFonts w:ascii="Constantia" w:eastAsia="Cambria" w:hAnsi="Constantia" w:cs="Cambria"/>
          <w:b/>
          <w:bCs/>
          <w:color w:val="000000"/>
        </w:rPr>
        <w:t>entropic field</w:t>
      </w:r>
      <w:r w:rsidRPr="0087690D">
        <w:rPr>
          <w:rFonts w:ascii="Constantia" w:eastAsia="Cambria" w:hAnsi="Constantia" w:cs="Cambria"/>
          <w:color w:val="000000"/>
        </w:rPr>
        <w:t xml:space="preserve"> values {</w:t>
      </w:r>
      <w:r w:rsidRPr="0087690D">
        <w:rPr>
          <w:rFonts w:ascii="Constantia" w:eastAsia="Cambria" w:hAnsi="Constantia" w:cs="Cambria"/>
          <w:i/>
          <w:iCs/>
          <w:color w:val="000000"/>
        </w:rPr>
        <w:t>S</w:t>
      </w:r>
      <w:r w:rsidRPr="0087690D">
        <w:rPr>
          <w:rFonts w:ascii="Constantia" w:eastAsia="Cambria" w:hAnsi="Constantia" w:cs="Cambria"/>
          <w:i/>
          <w:iCs/>
          <w:color w:val="000000"/>
          <w:vertAlign w:val="subscript"/>
        </w:rPr>
        <w:t>i</w:t>
      </w:r>
      <w:r w:rsidRPr="0087690D">
        <w:rPr>
          <w:rFonts w:ascii="Constantia" w:eastAsia="Cambria" w:hAnsi="Constantia" w:cs="Cambria"/>
          <w:color w:val="000000"/>
        </w:rPr>
        <w:t xml:space="preserve">} may influence the attachment probabilities governing the growth of the </w:t>
      </w:r>
      <w:r w:rsidRPr="0087690D">
        <w:rPr>
          <w:rFonts w:ascii="Constantia" w:eastAsia="Cambria" w:hAnsi="Constantia" w:cs="Cambria"/>
          <w:b/>
          <w:bCs/>
          <w:color w:val="000000"/>
        </w:rPr>
        <w:t>simplicial complex</w:t>
      </w:r>
      <w:r w:rsidRPr="0087690D">
        <w:rPr>
          <w:rFonts w:ascii="Constantia" w:eastAsia="Cambria" w:hAnsi="Constantia" w:cs="Cambria"/>
          <w:color w:val="000000"/>
        </w:rPr>
        <w:t xml:space="preserve">, thereby modifying the adjacency matrix </w:t>
      </w:r>
      <w:r w:rsidRPr="0087690D">
        <w:rPr>
          <w:rFonts w:ascii="Constantia" w:eastAsia="Cambria" w:hAnsi="Constantia" w:cs="Cambria"/>
          <w:i/>
          <w:iCs/>
          <w:color w:val="000000"/>
        </w:rPr>
        <w:t>A</w:t>
      </w:r>
      <w:r w:rsidRPr="0087690D">
        <w:rPr>
          <w:rFonts w:ascii="Constantia" w:eastAsia="Cambria" w:hAnsi="Constantia" w:cs="Cambria"/>
          <w:i/>
          <w:iCs/>
          <w:color w:val="000000"/>
          <w:vertAlign w:val="subscript"/>
        </w:rPr>
        <w:t>ij</w:t>
      </w:r>
      <w:r w:rsidRPr="0087690D">
        <w:rPr>
          <w:rFonts w:ascii="Constantia" w:eastAsia="Cambria" w:hAnsi="Constantia" w:cs="Cambria"/>
          <w:color w:val="000000"/>
        </w:rPr>
        <w:t>(</w:t>
      </w:r>
      <w:r w:rsidRPr="0087690D">
        <w:rPr>
          <w:rFonts w:ascii="Constantia" w:eastAsia="Cambria" w:hAnsi="Constantia" w:cs="Cambria"/>
          <w:i/>
          <w:iCs/>
          <w:color w:val="000000"/>
        </w:rPr>
        <w:t>t</w:t>
      </w:r>
      <w:r w:rsidRPr="0087690D">
        <w:rPr>
          <w:rFonts w:ascii="Constantia" w:eastAsia="Cambria" w:hAnsi="Constantia" w:cs="Cambria"/>
          <w:color w:val="000000"/>
        </w:rPr>
        <w:t xml:space="preserve">) on which the </w:t>
      </w:r>
      <w:r w:rsidRPr="0087690D">
        <w:rPr>
          <w:rFonts w:ascii="Constantia" w:eastAsia="Cambria" w:hAnsi="Constantia" w:cs="Cambria"/>
          <w:b/>
          <w:bCs/>
          <w:color w:val="000000"/>
        </w:rPr>
        <w:t>entropic field</w:t>
      </w:r>
      <w:r w:rsidRPr="0087690D">
        <w:rPr>
          <w:rFonts w:ascii="Constantia" w:eastAsia="Cambria" w:hAnsi="Constantia" w:cs="Cambria"/>
          <w:color w:val="000000"/>
        </w:rPr>
        <w:t xml:space="preserve"> itself propagates.</w:t>
      </w:r>
    </w:p>
    <w:p w14:paraId="7B08FF70" w14:textId="2BC948C8" w:rsidR="0087690D" w:rsidRPr="0087690D" w:rsidRDefault="0087690D" w:rsidP="0087690D">
      <w:pPr>
        <w:spacing w:before="60" w:after="120" w:line="384" w:lineRule="auto"/>
        <w:jc w:val="both"/>
        <w:rPr>
          <w:rFonts w:ascii="Constantia" w:hAnsi="Constantia"/>
        </w:rPr>
      </w:pPr>
      <w:r w:rsidRPr="0087690D">
        <w:rPr>
          <w:rFonts w:ascii="Constantia" w:eastAsia="Cambria" w:hAnsi="Constantia" w:cs="Cambria"/>
          <w:color w:val="000000"/>
        </w:rPr>
        <w:lastRenderedPageBreak/>
        <w:t xml:space="preserve">Bianconi’s work on </w:t>
      </w:r>
      <w:r w:rsidRPr="0087690D">
        <w:rPr>
          <w:rFonts w:ascii="Constantia" w:eastAsia="Cambria" w:hAnsi="Constantia" w:cs="Cambria"/>
          <w:b/>
          <w:bCs/>
          <w:color w:val="000000"/>
        </w:rPr>
        <w:t>emergent hyperbolic network geometry</w:t>
      </w:r>
      <w:r w:rsidRPr="0087690D">
        <w:rPr>
          <w:rFonts w:ascii="Constantia" w:eastAsia="Cambria" w:hAnsi="Constantia" w:cs="Cambria"/>
          <w:color w:val="000000"/>
        </w:rPr>
        <w:t xml:space="preserve"> [127] shows that certain growing networks produce </w:t>
      </w:r>
      <w:r w:rsidRPr="0087690D">
        <w:rPr>
          <w:rFonts w:ascii="Constantia" w:eastAsia="Cambria" w:hAnsi="Constantia" w:cs="Cambria"/>
          <w:b/>
          <w:bCs/>
          <w:color w:val="000000"/>
        </w:rPr>
        <w:t>simplicial complexes</w:t>
      </w:r>
      <w:r w:rsidRPr="0087690D">
        <w:rPr>
          <w:rFonts w:ascii="Constantia" w:eastAsia="Cambria" w:hAnsi="Constantia" w:cs="Cambria"/>
          <w:color w:val="000000"/>
        </w:rPr>
        <w:t xml:space="preserve"> with hyperbolic large-scale geometry — the geometry of the </w:t>
      </w:r>
      <w:r w:rsidRPr="0087690D">
        <w:rPr>
          <w:rFonts w:ascii="Constantia" w:eastAsia="Cambria" w:hAnsi="Constantia" w:cs="Cambria"/>
          <w:b/>
          <w:bCs/>
          <w:color w:val="000000"/>
        </w:rPr>
        <w:t>holographic bulk-boundary correspondence</w:t>
      </w:r>
      <w:r w:rsidRPr="0087690D">
        <w:rPr>
          <w:rFonts w:ascii="Constantia" w:eastAsia="Cambria" w:hAnsi="Constantia" w:cs="Cambria"/>
          <w:color w:val="000000"/>
        </w:rPr>
        <w:t xml:space="preserve"> (Section 19.2). This suggests that the lattice </w:t>
      </w:r>
      <w:r w:rsidRPr="0087690D">
        <w:rPr>
          <w:rFonts w:ascii="Constantia" w:eastAsia="Cambria" w:hAnsi="Constantia" w:cs="Cambria"/>
          <w:b/>
          <w:bCs/>
          <w:color w:val="000000"/>
        </w:rPr>
        <w:t>Toy-MEE</w:t>
      </w:r>
      <w:r w:rsidRPr="0087690D">
        <w:rPr>
          <w:rFonts w:ascii="Constantia" w:eastAsia="Cambria" w:hAnsi="Constantia" w:cs="Cambria"/>
          <w:color w:val="000000"/>
        </w:rPr>
        <w:t xml:space="preserve"> on a </w:t>
      </w:r>
      <w:r w:rsidRPr="0087690D">
        <w:rPr>
          <w:rFonts w:ascii="Constantia" w:eastAsia="Cambria" w:hAnsi="Constantia" w:cs="Cambria"/>
          <w:b/>
          <w:bCs/>
          <w:color w:val="000000"/>
        </w:rPr>
        <w:t>Bianconi simplicial complex</w:t>
      </w:r>
      <w:r w:rsidRPr="0087690D">
        <w:rPr>
          <w:rFonts w:ascii="Constantia" w:eastAsia="Cambria" w:hAnsi="Constantia" w:cs="Cambria"/>
          <w:color w:val="000000"/>
        </w:rPr>
        <w:t xml:space="preserve"> may provide a discrete holographic model in which the </w:t>
      </w:r>
      <w:r w:rsidRPr="0087690D">
        <w:rPr>
          <w:rFonts w:ascii="Constantia" w:eastAsia="Cambria" w:hAnsi="Constantia" w:cs="Cambria"/>
          <w:b/>
          <w:bCs/>
          <w:color w:val="000000"/>
        </w:rPr>
        <w:t>entropic field</w:t>
      </w:r>
      <w:r w:rsidRPr="0087690D">
        <w:rPr>
          <w:rFonts w:ascii="Constantia" w:eastAsia="Cambria" w:hAnsi="Constantia" w:cs="Cambria"/>
          <w:color w:val="000000"/>
        </w:rPr>
        <w:t xml:space="preserve"> on the boundary encodes bulk gravitational dynamics, realizing the program of Subsection 19.2.1 in a fully discrete setting.</w:t>
      </w:r>
    </w:p>
    <w:p w14:paraId="233C77BB" w14:textId="44F37B03" w:rsidR="0087690D" w:rsidRPr="0087690D" w:rsidRDefault="0087690D" w:rsidP="0087690D">
      <w:pPr>
        <w:spacing w:before="60" w:after="120" w:line="384" w:lineRule="auto"/>
        <w:jc w:val="both"/>
        <w:rPr>
          <w:rFonts w:ascii="Constantia" w:hAnsi="Constantia"/>
        </w:rPr>
      </w:pPr>
      <w:r w:rsidRPr="0087690D">
        <w:rPr>
          <w:rFonts w:ascii="Constantia" w:eastAsia="Cambria" w:hAnsi="Constantia" w:cs="Cambria"/>
          <w:color w:val="000000"/>
        </w:rPr>
        <w:t xml:space="preserve">Bianconi’s monograph </w:t>
      </w:r>
      <w:r w:rsidRPr="0087690D">
        <w:rPr>
          <w:rFonts w:ascii="Constantia" w:eastAsia="Cambria" w:hAnsi="Constantia" w:cs="Cambria"/>
          <w:i/>
          <w:iCs/>
          <w:color w:val="000000"/>
        </w:rPr>
        <w:t>Higher-Order Networks</w:t>
      </w:r>
      <w:r w:rsidRPr="0087690D">
        <w:rPr>
          <w:rFonts w:ascii="Constantia" w:eastAsia="Cambria" w:hAnsi="Constantia" w:cs="Cambria"/>
          <w:color w:val="000000"/>
        </w:rPr>
        <w:t xml:space="preserve"> [128] provides </w:t>
      </w:r>
      <w:proofErr w:type="gramStart"/>
      <w:r w:rsidRPr="0087690D">
        <w:rPr>
          <w:rFonts w:ascii="Constantia" w:eastAsia="Cambria" w:hAnsi="Constantia" w:cs="Cambria"/>
          <w:color w:val="000000"/>
        </w:rPr>
        <w:t>the</w:t>
      </w:r>
      <w:proofErr w:type="gramEnd"/>
      <w:r w:rsidRPr="0087690D">
        <w:rPr>
          <w:rFonts w:ascii="Constantia" w:eastAsia="Cambria" w:hAnsi="Constantia" w:cs="Cambria"/>
          <w:color w:val="000000"/>
        </w:rPr>
        <w:t xml:space="preserve"> comprehensive mathematical framework — including </w:t>
      </w:r>
      <w:r w:rsidRPr="0087690D">
        <w:rPr>
          <w:rFonts w:ascii="Constantia" w:eastAsia="Cambria" w:hAnsi="Constantia" w:cs="Cambria"/>
          <w:b/>
          <w:bCs/>
          <w:color w:val="000000"/>
        </w:rPr>
        <w:t>higher-order Laplacians</w:t>
      </w:r>
      <w:r w:rsidRPr="0087690D">
        <w:rPr>
          <w:rFonts w:ascii="Constantia" w:eastAsia="Cambria" w:hAnsi="Constantia" w:cs="Cambria"/>
          <w:color w:val="000000"/>
        </w:rPr>
        <w:t xml:space="preserve">, </w:t>
      </w:r>
      <w:r w:rsidRPr="0087690D">
        <w:rPr>
          <w:rFonts w:ascii="Constantia" w:eastAsia="Cambria" w:hAnsi="Constantia" w:cs="Cambria"/>
          <w:b/>
          <w:bCs/>
          <w:color w:val="000000"/>
        </w:rPr>
        <w:t>Hodge decomposition</w:t>
      </w:r>
      <w:r w:rsidRPr="0087690D">
        <w:rPr>
          <w:rFonts w:ascii="Constantia" w:eastAsia="Cambria" w:hAnsi="Constantia" w:cs="Cambria"/>
          <w:color w:val="000000"/>
        </w:rPr>
        <w:t xml:space="preserve"> on simplicial complexes, and </w:t>
      </w:r>
      <w:r w:rsidRPr="0087690D">
        <w:rPr>
          <w:rFonts w:ascii="Constantia" w:eastAsia="Cambria" w:hAnsi="Constantia" w:cs="Cambria"/>
          <w:b/>
          <w:bCs/>
          <w:color w:val="000000"/>
        </w:rPr>
        <w:t>topological signals</w:t>
      </w:r>
      <w:r w:rsidRPr="0087690D">
        <w:rPr>
          <w:rFonts w:ascii="Constantia" w:eastAsia="Cambria" w:hAnsi="Constantia" w:cs="Cambria"/>
          <w:color w:val="000000"/>
        </w:rPr>
        <w:t xml:space="preserve"> — within which these generalizations can be rigorously formulated. The </w:t>
      </w:r>
      <w:r w:rsidRPr="0087690D">
        <w:rPr>
          <w:rFonts w:ascii="Constantia" w:eastAsia="Cambria" w:hAnsi="Constantia" w:cs="Cambria"/>
          <w:b/>
          <w:bCs/>
          <w:color w:val="000000"/>
        </w:rPr>
        <w:t>higher-order Laplacians</w:t>
      </w:r>
      <w:r w:rsidRPr="0087690D">
        <w:rPr>
          <w:rFonts w:ascii="Constantia" w:eastAsia="Cambria" w:hAnsi="Constantia" w:cs="Cambria"/>
          <w:color w:val="000000"/>
        </w:rPr>
        <w:t xml:space="preserve"> generalize the graph Laplacian to </w:t>
      </w:r>
      <w:r w:rsidRPr="0087690D">
        <w:rPr>
          <w:rFonts w:ascii="Constantia" w:eastAsia="Cambria" w:hAnsi="Constantia" w:cs="Cambria"/>
          <w:i/>
          <w:iCs/>
          <w:color w:val="000000"/>
        </w:rPr>
        <w:t>k</w:t>
      </w:r>
      <w:r w:rsidRPr="0087690D">
        <w:rPr>
          <w:rFonts w:ascii="Constantia" w:eastAsia="Cambria" w:hAnsi="Constantia" w:cs="Cambria"/>
          <w:color w:val="000000"/>
        </w:rPr>
        <w:t xml:space="preserve">-dimensional faces, allowing the </w:t>
      </w:r>
      <w:r w:rsidRPr="0087690D">
        <w:rPr>
          <w:rFonts w:ascii="Constantia" w:eastAsia="Cambria" w:hAnsi="Constantia" w:cs="Cambria"/>
          <w:b/>
          <w:bCs/>
          <w:color w:val="000000"/>
        </w:rPr>
        <w:t>entropic field</w:t>
      </w:r>
      <w:r w:rsidRPr="0087690D">
        <w:rPr>
          <w:rFonts w:ascii="Constantia" w:eastAsia="Cambria" w:hAnsi="Constantia" w:cs="Cambria"/>
          <w:color w:val="000000"/>
        </w:rPr>
        <w:t xml:space="preserve"> to propagate not merely on nodes (0-simplices) but on edges (1-simplices), triangles (2-simplices), and higher-dimensional faces. This enrichment of the propagation domain may be necessary to capture the full tensor structure of the continuum </w:t>
      </w:r>
      <w:r w:rsidRPr="0087690D">
        <w:rPr>
          <w:rFonts w:ascii="Constantia" w:eastAsia="Cambria" w:hAnsi="Constantia" w:cs="Cambria"/>
          <w:b/>
          <w:bCs/>
          <w:color w:val="000000"/>
        </w:rPr>
        <w:t>entropic field equations</w:t>
      </w:r>
      <w:r w:rsidRPr="0087690D">
        <w:rPr>
          <w:rFonts w:ascii="Constantia" w:eastAsia="Cambria" w:hAnsi="Constantia" w:cs="Cambria"/>
          <w:color w:val="000000"/>
        </w:rPr>
        <w:t>.</w:t>
      </w:r>
    </w:p>
    <w:p w14:paraId="61CA0724" w14:textId="77777777" w:rsidR="0087690D" w:rsidRDefault="0087690D" w:rsidP="0087690D">
      <w:pPr>
        <w:spacing w:before="60" w:after="120" w:line="384" w:lineRule="auto"/>
        <w:jc w:val="both"/>
        <w:rPr>
          <w:rFonts w:ascii="Constantia" w:eastAsia="Cambria" w:hAnsi="Constantia" w:cs="Cambria"/>
          <w:color w:val="000000"/>
        </w:rPr>
      </w:pPr>
      <w:r w:rsidRPr="0087690D">
        <w:rPr>
          <w:rFonts w:ascii="Constantia" w:eastAsia="Cambria" w:hAnsi="Constantia" w:cs="Cambria"/>
          <w:color w:val="000000"/>
        </w:rPr>
        <w:t>Investigation of Equation (</w:t>
      </w:r>
      <w:proofErr w:type="gramStart"/>
      <w:r w:rsidRPr="0087690D">
        <w:rPr>
          <w:rFonts w:ascii="Constantia" w:eastAsia="Cambria" w:hAnsi="Constantia" w:cs="Cambria"/>
          <w:color w:val="000000"/>
        </w:rPr>
        <w:t>16.87) —</w:t>
      </w:r>
      <w:proofErr w:type="gramEnd"/>
      <w:r w:rsidRPr="0087690D">
        <w:rPr>
          <w:rFonts w:ascii="Constantia" w:eastAsia="Cambria" w:hAnsi="Constantia" w:cs="Cambria"/>
          <w:color w:val="000000"/>
        </w:rPr>
        <w:t xml:space="preserve"> travelling waves on growing complexes, wave speed dependence on </w:t>
      </w:r>
      <w:r w:rsidRPr="0087690D">
        <w:rPr>
          <w:rFonts w:ascii="Constantia" w:eastAsia="Cambria" w:hAnsi="Constantia" w:cs="Cambria"/>
          <w:b/>
          <w:bCs/>
          <w:color w:val="000000"/>
        </w:rPr>
        <w:t>flavor</w:t>
      </w:r>
      <w:r w:rsidRPr="0087690D">
        <w:rPr>
          <w:rFonts w:ascii="Constantia" w:eastAsia="Cambria" w:hAnsi="Constantia" w:cs="Cambria"/>
          <w:color w:val="000000"/>
        </w:rPr>
        <w:t xml:space="preserve">, continuum limit recovery </w:t>
      </w:r>
      <w:proofErr w:type="gramStart"/>
      <w:r w:rsidRPr="0087690D">
        <w:rPr>
          <w:rFonts w:ascii="Constantia" w:eastAsia="Cambria" w:hAnsi="Constantia" w:cs="Cambria"/>
          <w:color w:val="000000"/>
        </w:rPr>
        <w:t>— is identified</w:t>
      </w:r>
      <w:proofErr w:type="gramEnd"/>
      <w:r w:rsidRPr="0087690D">
        <w:rPr>
          <w:rFonts w:ascii="Constantia" w:eastAsia="Cambria" w:hAnsi="Constantia" w:cs="Cambria"/>
          <w:color w:val="000000"/>
        </w:rPr>
        <w:t xml:space="preserve"> as a major open direction in Section 20.4 (Direction 13).</w:t>
      </w:r>
    </w:p>
    <w:p w14:paraId="2A1896C0" w14:textId="77777777" w:rsidR="0087690D" w:rsidRDefault="0087690D" w:rsidP="0087690D">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56333828" w14:textId="77777777" w:rsidR="001F0A5F" w:rsidRPr="00F5662D" w:rsidRDefault="001F0A5F" w:rsidP="001F0A5F">
      <w:pPr>
        <w:pStyle w:val="Heading3"/>
        <w:spacing w:before="280" w:after="120" w:line="312" w:lineRule="auto"/>
        <w:rPr>
          <w:rFonts w:ascii="Cambria" w:hAnsi="Cambria"/>
          <w:sz w:val="28"/>
          <w:szCs w:val="28"/>
        </w:rPr>
      </w:pPr>
      <w:bookmarkStart w:id="77" w:name="_Toc228072138"/>
      <w:r w:rsidRPr="00F5662D">
        <w:rPr>
          <w:rFonts w:ascii="Cambria" w:hAnsi="Cambria"/>
          <w:sz w:val="28"/>
          <w:szCs w:val="28"/>
        </w:rPr>
        <w:t>16.5 Stability Theory of Toy-MEE Solutions</w:t>
      </w:r>
      <w:bookmarkEnd w:id="77"/>
    </w:p>
    <w:p w14:paraId="05FE28E2"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t>16.5.1 Linear Stability of the Equilibria</w:t>
      </w:r>
    </w:p>
    <w:p w14:paraId="02730B1F"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 xml:space="preserve">Stability of the coherent equilibrium </w:t>
      </w:r>
      <w:r w:rsidRPr="00FB5318">
        <w:rPr>
          <w:rFonts w:ascii="Constantia" w:eastAsia="Cambria" w:hAnsi="Constantia" w:cs="Cambria"/>
          <w:b/>
          <w:bCs/>
          <w:i/>
          <w:iCs/>
          <w:color w:val="000000"/>
        </w:rPr>
        <w:t>S</w:t>
      </w:r>
      <w:r w:rsidRPr="00FB5318">
        <w:rPr>
          <w:rFonts w:ascii="Constantia" w:eastAsia="Cambria" w:hAnsi="Constantia" w:cs="Cambria"/>
          <w:b/>
          <w:bCs/>
          <w:color w:val="000000"/>
        </w:rPr>
        <w:t xml:space="preserve"> = 0.</w:t>
      </w:r>
      <w:r w:rsidRPr="00FB5318">
        <w:rPr>
          <w:rFonts w:ascii="Constantia" w:eastAsia="Cambria" w:hAnsi="Constantia" w:cs="Cambria"/>
          <w:color w:val="000000"/>
        </w:rPr>
        <w:t xml:space="preserve"> Perturb about the coherent equilibrium by setting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0 + </w:t>
      </w:r>
      <w:r w:rsidRPr="00FB5318">
        <w:rPr>
          <w:rFonts w:ascii="Constantia" w:eastAsia="Cambria" w:hAnsi="Constantia" w:cs="Cambria"/>
          <w:i/>
          <w:iCs/>
          <w:color w:val="000000"/>
        </w:rPr>
        <w:t>ε u</w:t>
      </w:r>
      <w:r w:rsidRPr="00FB5318">
        <w:rPr>
          <w:rFonts w:ascii="Constantia" w:eastAsia="Cambria" w:hAnsi="Constantia" w:cs="Cambria"/>
          <w:color w:val="000000"/>
        </w:rPr>
        <w:t>(</w:t>
      </w:r>
      <w:proofErr w:type="spellStart"/>
      <w:r w:rsidRPr="00FB5318">
        <w:rPr>
          <w:rFonts w:ascii="Constantia" w:eastAsia="Cambria" w:hAnsi="Constantia" w:cs="Cambria"/>
          <w:b/>
          <w:b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with </w:t>
      </w:r>
      <w:r w:rsidRPr="00FB5318">
        <w:rPr>
          <w:rFonts w:ascii="Constantia" w:eastAsia="Cambria" w:hAnsi="Constantia" w:cs="Cambria"/>
          <w:i/>
          <w:iCs/>
          <w:color w:val="000000"/>
        </w:rPr>
        <w:t>ε</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rPr>
        <w:t xml:space="preserve"> 1. To leading order in </w:t>
      </w:r>
      <w:r w:rsidRPr="00FB5318">
        <w:rPr>
          <w:rFonts w:ascii="Constantia" w:eastAsia="Cambria" w:hAnsi="Constantia" w:cs="Cambria"/>
          <w:i/>
          <w:iCs/>
          <w:color w:val="000000"/>
        </w:rPr>
        <w:t>ε</w:t>
      </w:r>
      <w:r w:rsidRPr="00FB5318">
        <w:rPr>
          <w:rFonts w:ascii="Constantia" w:eastAsia="Cambria" w:hAnsi="Constantia" w:cs="Cambria"/>
          <w:color w:val="000000"/>
        </w:rPr>
        <w:t>, the Toy-MEE (16.14) linearizes to:</w:t>
      </w:r>
    </w:p>
    <w:p w14:paraId="127E4D67"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u</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u</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 u</w:t>
      </w:r>
      <w:r w:rsidRPr="00FB5318">
        <w:rPr>
          <w:rFonts w:ascii="Constantia" w:eastAsia="Cambria" w:hAnsi="Constantia" w:cs="Cambria"/>
          <w:color w:val="000000"/>
        </w:rPr>
        <w:t xml:space="preserve">   (linearized Toy-MEE at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0) (16.80)</w:t>
      </w:r>
    </w:p>
    <w:p w14:paraId="126C112F"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Seek solutions as spatial Fourier modes </w:t>
      </w:r>
      <w:r w:rsidRPr="00FB5318">
        <w:rPr>
          <w:rFonts w:ascii="Constantia" w:eastAsia="Cambria" w:hAnsi="Constantia" w:cs="Cambria"/>
          <w:i/>
          <w:iCs/>
          <w:color w:val="000000"/>
        </w:rPr>
        <w:t>u</w:t>
      </w:r>
      <w:r w:rsidRPr="00FB5318">
        <w:rPr>
          <w:rFonts w:ascii="Constantia" w:eastAsia="Cambria" w:hAnsi="Constantia" w:cs="Cambria"/>
          <w:color w:val="000000"/>
        </w:rPr>
        <w:t>(</w:t>
      </w:r>
      <w:proofErr w:type="spellStart"/>
      <w:r w:rsidRPr="00FB5318">
        <w:rPr>
          <w:rFonts w:ascii="Constantia" w:eastAsia="Cambria" w:hAnsi="Constantia" w:cs="Cambria"/>
          <w:b/>
          <w:b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 exp(</w:t>
      </w:r>
      <w:proofErr w:type="spellStart"/>
      <w:r w:rsidRPr="00FB5318">
        <w:rPr>
          <w:rFonts w:ascii="Constantia" w:eastAsia="Cambria" w:hAnsi="Constantia" w:cs="Cambria"/>
          <w:i/>
          <w:iCs/>
          <w:color w:val="000000"/>
        </w:rPr>
        <w:t>i</w:t>
      </w:r>
      <w:r w:rsidRPr="00FB5318">
        <w:rPr>
          <w:rFonts w:ascii="Constantia" w:eastAsia="Cambria" w:hAnsi="Constantia" w:cs="Cambria"/>
          <w:b/>
          <w:bCs/>
          <w:color w:val="000000"/>
        </w:rPr>
        <w:t>k</w:t>
      </w:r>
      <w:proofErr w:type="spellEnd"/>
      <w:r w:rsidRPr="00FB5318">
        <w:rPr>
          <w:rFonts w:ascii="Constantia" w:eastAsia="Cambria" w:hAnsi="Constantia" w:cs="Cambria"/>
          <w:color w:val="000000"/>
        </w:rPr>
        <w:t xml:space="preserve"> · </w:t>
      </w:r>
      <w:r w:rsidRPr="00FB5318">
        <w:rPr>
          <w:rFonts w:ascii="Constantia" w:eastAsia="Cambria" w:hAnsi="Constantia" w:cs="Cambria"/>
          <w:b/>
          <w:bCs/>
          <w:color w:val="000000"/>
        </w:rPr>
        <w:t>x</w:t>
      </w:r>
      <w:r w:rsidRPr="00FB5318">
        <w:rPr>
          <w:rFonts w:ascii="Constantia" w:eastAsia="Cambria" w:hAnsi="Constantia" w:cs="Cambria"/>
          <w:color w:val="000000"/>
        </w:rPr>
        <w:t xml:space="preserve"> + </w:t>
      </w:r>
      <w:r w:rsidRPr="00FB5318">
        <w:rPr>
          <w:rFonts w:ascii="Constantia" w:eastAsia="Cambria" w:hAnsi="Constantia" w:cs="Cambria"/>
          <w:i/>
          <w:iCs/>
          <w:color w:val="000000"/>
        </w:rPr>
        <w:t>σ t</w:t>
      </w:r>
      <w:r w:rsidRPr="00FB5318">
        <w:rPr>
          <w:rFonts w:ascii="Constantia" w:eastAsia="Cambria" w:hAnsi="Constantia" w:cs="Cambria"/>
          <w:color w:val="000000"/>
        </w:rPr>
        <w:t>). Substituting into (16.80):</w:t>
      </w:r>
    </w:p>
    <w:p w14:paraId="56DBFB5C"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lastRenderedPageBreak/>
        <w:t>σ</w:t>
      </w:r>
      <w:r w:rsidRPr="00FB5318">
        <w:rPr>
          <w:rFonts w:ascii="Constantia" w:eastAsia="Cambria" w:hAnsi="Constantia" w:cs="Cambria"/>
          <w:color w:val="000000"/>
        </w:rPr>
        <w:t>(</w:t>
      </w:r>
      <w:r w:rsidRPr="00FB5318">
        <w:rPr>
          <w:rFonts w:ascii="Constantia" w:eastAsia="Cambria" w:hAnsi="Constantia" w:cs="Cambria"/>
          <w:b/>
          <w:bCs/>
          <w:color w:val="000000"/>
        </w:rPr>
        <w:t>k</w:t>
      </w:r>
      <w:r w:rsidRPr="00FB5318">
        <w:rPr>
          <w:rFonts w:ascii="Constantia" w:eastAsia="Cambria" w:hAnsi="Constantia" w:cs="Cambria"/>
          <w:color w:val="000000"/>
        </w:rPr>
        <w:t>) = −</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b/>
          <w:bCs/>
          <w:color w:val="000000"/>
        </w:rPr>
        <w:t>k</w:t>
      </w:r>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(16.81)</w:t>
      </w:r>
    </w:p>
    <w:p w14:paraId="5046D69B"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w:t>
      </w:r>
      <w:r w:rsidRPr="00FB5318">
        <w:rPr>
          <w:rFonts w:ascii="Constantia" w:eastAsia="Cambria" w:hAnsi="Constantia" w:cs="Cambria"/>
          <w:b/>
          <w:bCs/>
          <w:color w:val="000000"/>
        </w:rPr>
        <w:t>dispersion relation</w:t>
      </w:r>
      <w:r w:rsidRPr="00FB5318">
        <w:rPr>
          <w:rFonts w:ascii="Constantia" w:eastAsia="Cambria" w:hAnsi="Constantia" w:cs="Cambria"/>
          <w:color w:val="000000"/>
        </w:rPr>
        <w:t xml:space="preserve"> (16.81) shows that:</w:t>
      </w:r>
    </w:p>
    <w:p w14:paraId="48A3DE83" w14:textId="77777777" w:rsidR="001F0A5F" w:rsidRPr="00FB5318" w:rsidRDefault="001F0A5F" w:rsidP="001F0A5F">
      <w:pPr>
        <w:pStyle w:val="ListParagraph"/>
        <w:numPr>
          <w:ilvl w:val="0"/>
          <w:numId w:val="16"/>
        </w:numPr>
        <w:spacing w:before="60" w:after="120" w:line="384" w:lineRule="auto"/>
        <w:rPr>
          <w:rFonts w:ascii="Constantia" w:hAnsi="Constantia"/>
        </w:rPr>
      </w:pPr>
      <w:r w:rsidRPr="00FB5318">
        <w:rPr>
          <w:rFonts w:ascii="Constantia" w:eastAsia="Cambria" w:hAnsi="Constantia" w:cs="Cambria"/>
          <w:i/>
          <w:iCs/>
          <w:color w:val="000000"/>
        </w:rPr>
        <w:t>σ</w:t>
      </w:r>
      <w:r w:rsidRPr="00FB5318">
        <w:rPr>
          <w:rFonts w:ascii="Constantia" w:eastAsia="Cambria" w:hAnsi="Constantia" w:cs="Cambria"/>
          <w:color w:val="000000"/>
        </w:rPr>
        <w:t xml:space="preserve"> &gt; 0 for |</w:t>
      </w:r>
      <w:r w:rsidRPr="00FB5318">
        <w:rPr>
          <w:rFonts w:ascii="Constantia" w:eastAsia="Cambria" w:hAnsi="Constantia" w:cs="Cambria"/>
          <w:b/>
          <w:bCs/>
          <w:color w:val="000000"/>
        </w:rPr>
        <w:t>k</w:t>
      </w:r>
      <w:r w:rsidRPr="00FB5318">
        <w:rPr>
          <w:rFonts w:ascii="Constantia" w:eastAsia="Cambria" w:hAnsi="Constantia" w:cs="Cambria"/>
          <w:color w:val="000000"/>
        </w:rPr>
        <w:t xml:space="preserve">| &lt; </w:t>
      </w:r>
      <w:r w:rsidRPr="00FB5318">
        <w:rPr>
          <w:rFonts w:ascii="Constantia" w:eastAsia="Cambria" w:hAnsi="Constantia" w:cs="Cambria"/>
          <w:i/>
          <w:iCs/>
          <w:color w:val="000000"/>
        </w:rPr>
        <w:t>k</w:t>
      </w:r>
      <w:r w:rsidRPr="00FB5318">
        <w:rPr>
          <w:rFonts w:ascii="Constantia" w:eastAsia="Cambria" w:hAnsi="Constantia" w:cs="Cambria"/>
          <w:i/>
          <w:iCs/>
          <w:color w:val="000000"/>
          <w:vertAlign w:val="subscript"/>
        </w:rPr>
        <w:t>c</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these long-wavelength modes are </w:t>
      </w:r>
      <w:r w:rsidRPr="00FB5318">
        <w:rPr>
          <w:rFonts w:ascii="Constantia" w:eastAsia="Cambria" w:hAnsi="Constantia" w:cs="Cambria"/>
          <w:b/>
          <w:bCs/>
          <w:color w:val="000000"/>
        </w:rPr>
        <w:t>unstable</w:t>
      </w:r>
      <w:r w:rsidRPr="00FB5318">
        <w:rPr>
          <w:rFonts w:ascii="Constantia" w:eastAsia="Cambria" w:hAnsi="Constantia" w:cs="Cambria"/>
          <w:color w:val="000000"/>
        </w:rPr>
        <w:t xml:space="preserve"> and grow exponentially.</w:t>
      </w:r>
    </w:p>
    <w:p w14:paraId="519C1823" w14:textId="77777777" w:rsidR="001F0A5F" w:rsidRPr="00FB5318" w:rsidRDefault="001F0A5F" w:rsidP="001F0A5F">
      <w:pPr>
        <w:pStyle w:val="ListParagraph"/>
        <w:numPr>
          <w:ilvl w:val="0"/>
          <w:numId w:val="16"/>
        </w:numPr>
        <w:spacing w:before="60" w:after="120" w:line="384" w:lineRule="auto"/>
        <w:rPr>
          <w:rFonts w:ascii="Constantia" w:hAnsi="Constantia"/>
        </w:rPr>
      </w:pPr>
      <w:r w:rsidRPr="00FB5318">
        <w:rPr>
          <w:rFonts w:ascii="Constantia" w:eastAsia="Cambria" w:hAnsi="Constantia" w:cs="Cambria"/>
          <w:i/>
          <w:iCs/>
          <w:color w:val="000000"/>
        </w:rPr>
        <w:t>σ</w:t>
      </w:r>
      <w:r w:rsidRPr="00FB5318">
        <w:rPr>
          <w:rFonts w:ascii="Constantia" w:eastAsia="Cambria" w:hAnsi="Constantia" w:cs="Cambria"/>
          <w:color w:val="000000"/>
        </w:rPr>
        <w:t xml:space="preserve"> &lt; 0 for |</w:t>
      </w:r>
      <w:r w:rsidRPr="00FB5318">
        <w:rPr>
          <w:rFonts w:ascii="Constantia" w:eastAsia="Cambria" w:hAnsi="Constantia" w:cs="Cambria"/>
          <w:b/>
          <w:bCs/>
          <w:color w:val="000000"/>
        </w:rPr>
        <w:t>k</w:t>
      </w:r>
      <w:r w:rsidRPr="00FB5318">
        <w:rPr>
          <w:rFonts w:ascii="Constantia" w:eastAsia="Cambria" w:hAnsi="Constantia" w:cs="Cambria"/>
          <w:color w:val="000000"/>
        </w:rPr>
        <w:t xml:space="preserve">| &gt; </w:t>
      </w:r>
      <w:r w:rsidRPr="00FB5318">
        <w:rPr>
          <w:rFonts w:ascii="Constantia" w:eastAsia="Cambria" w:hAnsi="Constantia" w:cs="Cambria"/>
          <w:i/>
          <w:iCs/>
          <w:color w:val="000000"/>
        </w:rPr>
        <w:t>k</w:t>
      </w:r>
      <w:r w:rsidRPr="00FB5318">
        <w:rPr>
          <w:rFonts w:ascii="Constantia" w:eastAsia="Cambria" w:hAnsi="Constantia" w:cs="Cambria"/>
          <w:i/>
          <w:iCs/>
          <w:color w:val="000000"/>
          <w:vertAlign w:val="subscript"/>
        </w:rPr>
        <w:t>c</w:t>
      </w:r>
      <w:r w:rsidRPr="00FB5318">
        <w:rPr>
          <w:rFonts w:ascii="Constantia" w:eastAsia="Cambria" w:hAnsi="Constantia" w:cs="Cambria"/>
          <w:color w:val="000000"/>
        </w:rPr>
        <w:t>: these short-wavelength modes are stable and decay exponentially.</w:t>
      </w:r>
    </w:p>
    <w:p w14:paraId="6C56DAAB" w14:textId="77777777" w:rsidR="001F0A5F" w:rsidRPr="00FB5318" w:rsidRDefault="001F0A5F" w:rsidP="001F0A5F">
      <w:pPr>
        <w:pStyle w:val="ListParagraph"/>
        <w:numPr>
          <w:ilvl w:val="0"/>
          <w:numId w:val="16"/>
        </w:numPr>
        <w:spacing w:before="60" w:after="120" w:line="384" w:lineRule="auto"/>
        <w:rPr>
          <w:rFonts w:ascii="Constantia" w:hAnsi="Constantia"/>
        </w:rPr>
      </w:pPr>
      <w:r w:rsidRPr="00FB5318">
        <w:rPr>
          <w:rFonts w:ascii="Constantia" w:eastAsia="Cambria" w:hAnsi="Constantia" w:cs="Cambria"/>
          <w:color w:val="000000"/>
        </w:rPr>
        <w:t xml:space="preserve">The maximum growth rate is </w:t>
      </w:r>
      <w:proofErr w:type="spellStart"/>
      <w:r w:rsidRPr="00FB5318">
        <w:rPr>
          <w:rFonts w:ascii="Constantia" w:eastAsia="Cambria" w:hAnsi="Constantia" w:cs="Cambria"/>
          <w:i/>
          <w:iCs/>
          <w:color w:val="000000"/>
        </w:rPr>
        <w:t>σ</w:t>
      </w:r>
      <w:r w:rsidRPr="00FB5318">
        <w:rPr>
          <w:rFonts w:ascii="Constantia" w:eastAsia="Cambria" w:hAnsi="Constantia" w:cs="Cambria"/>
          <w:color w:val="000000"/>
          <w:vertAlign w:val="subscript"/>
        </w:rPr>
        <w:t>max</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achieved at </w:t>
      </w:r>
      <w:r w:rsidRPr="00FB5318">
        <w:rPr>
          <w:rFonts w:ascii="Constantia" w:eastAsia="Cambria" w:hAnsi="Constantia" w:cs="Cambria"/>
          <w:b/>
          <w:bCs/>
          <w:color w:val="000000"/>
        </w:rPr>
        <w:t>k</w:t>
      </w:r>
      <w:r w:rsidRPr="00FB5318">
        <w:rPr>
          <w:rFonts w:ascii="Constantia" w:eastAsia="Cambria" w:hAnsi="Constantia" w:cs="Cambria"/>
          <w:color w:val="000000"/>
        </w:rPr>
        <w:t xml:space="preserve"> = </w:t>
      </w:r>
      <w:r w:rsidRPr="00FB5318">
        <w:rPr>
          <w:rFonts w:ascii="Constantia" w:eastAsia="Cambria" w:hAnsi="Constantia" w:cs="Cambria"/>
          <w:b/>
          <w:bCs/>
          <w:color w:val="000000"/>
        </w:rPr>
        <w:t>0</w:t>
      </w:r>
      <w:r w:rsidRPr="00FB5318">
        <w:rPr>
          <w:rFonts w:ascii="Constantia" w:eastAsia="Cambria" w:hAnsi="Constantia" w:cs="Cambria"/>
          <w:color w:val="000000"/>
        </w:rPr>
        <w:t xml:space="preserve"> (the spatially homogeneous mode).</w:t>
      </w:r>
    </w:p>
    <w:p w14:paraId="5B0FB7CC" w14:textId="77777777" w:rsidR="001F0A5F" w:rsidRPr="00FB5318" w:rsidRDefault="001F0A5F" w:rsidP="001F0A5F">
      <w:pPr>
        <w:spacing w:before="60" w:after="120" w:line="384" w:lineRule="auto"/>
        <w:jc w:val="both"/>
        <w:rPr>
          <w:rFonts w:ascii="Constantia" w:hAnsi="Constantia"/>
        </w:rPr>
      </w:pPr>
      <w:proofErr w:type="gramStart"/>
      <w:r w:rsidRPr="00FB5318">
        <w:rPr>
          <w:rFonts w:ascii="Constantia" w:eastAsia="Cambria" w:hAnsi="Constantia" w:cs="Cambria"/>
          <w:color w:val="000000"/>
        </w:rPr>
        <w:t>Therefore</w:t>
      </w:r>
      <w:proofErr w:type="gramEnd"/>
      <w:r w:rsidRPr="00FB5318">
        <w:rPr>
          <w:rFonts w:ascii="Constantia" w:eastAsia="Cambria" w:hAnsi="Constantia" w:cs="Cambria"/>
          <w:color w:val="000000"/>
        </w:rPr>
        <w:t xml:space="preserve"> the coherent equilibrium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0 is </w:t>
      </w:r>
      <w:r w:rsidRPr="00FB5318">
        <w:rPr>
          <w:rFonts w:ascii="Constantia" w:eastAsia="Cambria" w:hAnsi="Constantia" w:cs="Cambria"/>
          <w:b/>
          <w:bCs/>
          <w:color w:val="000000"/>
        </w:rPr>
        <w:t>linearly unstable</w:t>
      </w:r>
      <w:r w:rsidRPr="00FB5318">
        <w:rPr>
          <w:rFonts w:ascii="Constantia" w:eastAsia="Cambria" w:hAnsi="Constantia" w:cs="Cambria"/>
          <w:color w:val="000000"/>
        </w:rPr>
        <w:t xml:space="preserve">. Any small perturbation with a sufficiently long-wavelength component will grow exponentially at rate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and eventually trigger the entropic phase transition.</w:t>
      </w:r>
    </w:p>
    <w:p w14:paraId="050AF9AF"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color w:val="000000"/>
        </w:rPr>
        <w:t xml:space="preserve">Stability of the entropic equilibrium </w:t>
      </w:r>
      <w:r w:rsidRPr="00FB5318">
        <w:rPr>
          <w:rFonts w:ascii="Constantia" w:eastAsia="Cambria" w:hAnsi="Constantia" w:cs="Cambria"/>
          <w:b/>
          <w:bCs/>
          <w:i/>
          <w:iCs/>
          <w:color w:val="000000"/>
        </w:rPr>
        <w:t>S</w:t>
      </w:r>
      <w:r w:rsidRPr="00FB5318">
        <w:rPr>
          <w:rFonts w:ascii="Constantia" w:eastAsia="Cambria" w:hAnsi="Constantia" w:cs="Cambria"/>
          <w:b/>
          <w:bCs/>
          <w:color w:val="000000"/>
        </w:rPr>
        <w:t xml:space="preserve"> = 1.</w:t>
      </w:r>
      <w:r w:rsidRPr="00FB5318">
        <w:rPr>
          <w:rFonts w:ascii="Constantia" w:eastAsia="Cambria" w:hAnsi="Constantia" w:cs="Cambria"/>
          <w:color w:val="000000"/>
        </w:rPr>
        <w:t xml:space="preserve"> Perturb about the entropic equilibrium by setting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1 − </w:t>
      </w:r>
      <w:r w:rsidRPr="00FB5318">
        <w:rPr>
          <w:rFonts w:ascii="Constantia" w:eastAsia="Cambria" w:hAnsi="Constantia" w:cs="Cambria"/>
          <w:i/>
          <w:iCs/>
          <w:color w:val="000000"/>
        </w:rPr>
        <w:t>ε v</w:t>
      </w:r>
      <w:r w:rsidRPr="00FB5318">
        <w:rPr>
          <w:rFonts w:ascii="Constantia" w:eastAsia="Cambria" w:hAnsi="Constantia" w:cs="Cambria"/>
          <w:color w:val="000000"/>
        </w:rPr>
        <w:t>(</w:t>
      </w:r>
      <w:proofErr w:type="spellStart"/>
      <w:r w:rsidRPr="00FB5318">
        <w:rPr>
          <w:rFonts w:ascii="Constantia" w:eastAsia="Cambria" w:hAnsi="Constantia" w:cs="Cambria"/>
          <w:b/>
          <w:b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To leading order in </w:t>
      </w:r>
      <w:r w:rsidRPr="00FB5318">
        <w:rPr>
          <w:rFonts w:ascii="Constantia" w:eastAsia="Cambria" w:hAnsi="Constantia" w:cs="Cambria"/>
          <w:i/>
          <w:iCs/>
          <w:color w:val="000000"/>
        </w:rPr>
        <w:t>ε</w:t>
      </w:r>
      <w:r w:rsidRPr="00FB5318">
        <w:rPr>
          <w:rFonts w:ascii="Constantia" w:eastAsia="Cambria" w:hAnsi="Constantia" w:cs="Cambria"/>
          <w:color w:val="000000"/>
        </w:rPr>
        <w:t>:</w:t>
      </w:r>
    </w:p>
    <w:p w14:paraId="1119699F"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color w:val="000000"/>
        </w:rPr>
        <w:t>∂</w:t>
      </w:r>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v</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α</w:t>
      </w:r>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v</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 v</w:t>
      </w:r>
      <w:r w:rsidRPr="00FB5318">
        <w:rPr>
          <w:rFonts w:ascii="Constantia" w:eastAsia="Cambria" w:hAnsi="Constantia" w:cs="Cambria"/>
          <w:color w:val="000000"/>
        </w:rPr>
        <w:t xml:space="preserve">   (linearized Toy-MEE at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1) (16.82)</w:t>
      </w:r>
    </w:p>
    <w:p w14:paraId="16F5B156"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The Fourier dispersion relation is:</w:t>
      </w:r>
    </w:p>
    <w:p w14:paraId="6AA0E909"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i/>
          <w:iCs/>
          <w:color w:val="000000"/>
        </w:rPr>
        <w:t>σ</w:t>
      </w:r>
      <w:r w:rsidRPr="00FB5318">
        <w:rPr>
          <w:rFonts w:ascii="Constantia" w:eastAsia="Cambria" w:hAnsi="Constantia" w:cs="Cambria"/>
          <w:color w:val="000000"/>
        </w:rPr>
        <w:t>(</w:t>
      </w:r>
      <w:r w:rsidRPr="00FB5318">
        <w:rPr>
          <w:rFonts w:ascii="Constantia" w:eastAsia="Cambria" w:hAnsi="Constantia" w:cs="Cambria"/>
          <w:b/>
          <w:bCs/>
          <w:color w:val="000000"/>
        </w:rPr>
        <w:t>k</w:t>
      </w:r>
      <w:r w:rsidRPr="00FB5318">
        <w:rPr>
          <w:rFonts w:ascii="Constantia" w:eastAsia="Cambria" w:hAnsi="Constantia" w:cs="Cambria"/>
          <w:color w:val="000000"/>
        </w:rPr>
        <w:t>) = −</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b/>
          <w:bCs/>
          <w:color w:val="000000"/>
        </w:rPr>
        <w:t>k</w:t>
      </w:r>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&lt; 0   for all </w:t>
      </w:r>
      <w:r w:rsidRPr="00FB5318">
        <w:rPr>
          <w:rFonts w:ascii="Constantia" w:eastAsia="Cambria" w:hAnsi="Constantia" w:cs="Cambria"/>
          <w:b/>
          <w:bCs/>
          <w:color w:val="000000"/>
        </w:rPr>
        <w:t>k</w:t>
      </w:r>
      <w:r w:rsidRPr="00FB5318">
        <w:rPr>
          <w:rFonts w:ascii="Constantia" w:eastAsia="Cambria" w:hAnsi="Constantia" w:cs="Cambria"/>
          <w:color w:val="000000"/>
        </w:rPr>
        <w:t>.</w:t>
      </w:r>
    </w:p>
    <w:p w14:paraId="3A18F256"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Therefore, the entropic equilibrium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1 is </w:t>
      </w:r>
      <w:r w:rsidRPr="00FB5318">
        <w:rPr>
          <w:rFonts w:ascii="Constantia" w:eastAsia="Cambria" w:hAnsi="Constantia" w:cs="Cambria"/>
          <w:b/>
          <w:bCs/>
          <w:color w:val="000000"/>
        </w:rPr>
        <w:t>linearly stable</w:t>
      </w:r>
      <w:r w:rsidRPr="00FB5318">
        <w:rPr>
          <w:rFonts w:ascii="Constantia" w:eastAsia="Cambria" w:hAnsi="Constantia" w:cs="Cambria"/>
          <w:color w:val="000000"/>
        </w:rPr>
        <w:t xml:space="preserve">. All perturbations—regardless of wavelength—decay exponentially. The maximum decay rate is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at </w:t>
      </w:r>
      <w:r w:rsidRPr="00FB5318">
        <w:rPr>
          <w:rFonts w:ascii="Constantia" w:eastAsia="Cambria" w:hAnsi="Constantia" w:cs="Cambria"/>
          <w:b/>
          <w:bCs/>
          <w:color w:val="000000"/>
        </w:rPr>
        <w:t>k</w:t>
      </w:r>
      <w:r w:rsidRPr="00FB5318">
        <w:rPr>
          <w:rFonts w:ascii="Constantia" w:eastAsia="Cambria" w:hAnsi="Constantia" w:cs="Cambria"/>
          <w:color w:val="000000"/>
        </w:rPr>
        <w:t xml:space="preserve"> = </w:t>
      </w:r>
      <w:r w:rsidRPr="00FB5318">
        <w:rPr>
          <w:rFonts w:ascii="Constantia" w:eastAsia="Cambria" w:hAnsi="Constantia" w:cs="Cambria"/>
          <w:b/>
          <w:bCs/>
          <w:color w:val="000000"/>
        </w:rPr>
        <w:t>0</w:t>
      </w:r>
      <w:r w:rsidRPr="00FB5318">
        <w:rPr>
          <w:rFonts w:ascii="Constantia" w:eastAsia="Cambria" w:hAnsi="Constantia" w:cs="Cambria"/>
          <w:color w:val="000000"/>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F0A5F" w:rsidRPr="00FB5318" w14:paraId="64C1990A"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6A158E94"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b/>
                <w:bCs/>
                <w:color w:val="000000"/>
              </w:rPr>
              <w:t>Proposition 16.4 (Linear Stability Classification).</w:t>
            </w:r>
          </w:p>
          <w:p w14:paraId="580BAC97"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In the Toy-MEE (16.14):</w:t>
            </w:r>
          </w:p>
          <w:p w14:paraId="52E8FB1D"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lastRenderedPageBreak/>
              <w:t>(</w:t>
            </w:r>
            <w:proofErr w:type="spellStart"/>
            <w:r w:rsidRPr="00FB5318">
              <w:rPr>
                <w:rFonts w:ascii="Constantia" w:eastAsia="Cambria" w:hAnsi="Constantia" w:cs="Cambria"/>
                <w:color w:val="000000"/>
              </w:rPr>
              <w:t>i</w:t>
            </w:r>
            <w:proofErr w:type="spellEnd"/>
            <w:r w:rsidRPr="00FB5318">
              <w:rPr>
                <w:rFonts w:ascii="Constantia" w:eastAsia="Cambria" w:hAnsi="Constantia" w:cs="Cambria"/>
                <w:color w:val="000000"/>
              </w:rPr>
              <w:t xml:space="preserve">) The </w:t>
            </w:r>
            <w:r w:rsidRPr="00FB5318">
              <w:rPr>
                <w:rFonts w:ascii="Constantia" w:eastAsia="Cambria" w:hAnsi="Constantia" w:cs="Cambria"/>
                <w:b/>
                <w:bCs/>
                <w:color w:val="000000"/>
              </w:rPr>
              <w:t>coherent equilibrium</w:t>
            </w:r>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0 is linearly unstable with maximum growth rate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at </w:t>
            </w:r>
            <w:r w:rsidRPr="00FB5318">
              <w:rPr>
                <w:rFonts w:ascii="Constantia" w:eastAsia="Cambria" w:hAnsi="Constantia" w:cs="Cambria"/>
                <w:b/>
                <w:bCs/>
                <w:color w:val="000000"/>
              </w:rPr>
              <w:t>k</w:t>
            </w:r>
            <w:r w:rsidRPr="00FB5318">
              <w:rPr>
                <w:rFonts w:ascii="Constantia" w:eastAsia="Cambria" w:hAnsi="Constantia" w:cs="Cambria"/>
                <w:color w:val="000000"/>
              </w:rPr>
              <w:t xml:space="preserve"> = </w:t>
            </w:r>
            <w:r w:rsidRPr="00FB5318">
              <w:rPr>
                <w:rFonts w:ascii="Constantia" w:eastAsia="Cambria" w:hAnsi="Constantia" w:cs="Cambria"/>
                <w:b/>
                <w:bCs/>
                <w:color w:val="000000"/>
              </w:rPr>
              <w:t>0</w:t>
            </w:r>
            <w:r w:rsidRPr="00FB5318">
              <w:rPr>
                <w:rFonts w:ascii="Constantia" w:eastAsia="Cambria" w:hAnsi="Constantia" w:cs="Cambria"/>
                <w:color w:val="000000"/>
              </w:rPr>
              <w:t>.</w:t>
            </w:r>
          </w:p>
          <w:p w14:paraId="4EF674B5"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(ii) The </w:t>
            </w:r>
            <w:r w:rsidRPr="00FB5318">
              <w:rPr>
                <w:rFonts w:ascii="Constantia" w:eastAsia="Cambria" w:hAnsi="Constantia" w:cs="Cambria"/>
                <w:b/>
                <w:bCs/>
                <w:color w:val="000000"/>
              </w:rPr>
              <w:t>entropic equilibrium</w:t>
            </w:r>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1 is linearly stable with maximum decay rate </w:t>
            </w:r>
            <w:r w:rsidRPr="00FB5318">
              <w:rPr>
                <w:rFonts w:ascii="Constantia" w:eastAsia="Cambria" w:hAnsi="Constantia" w:cs="Cambria"/>
                <w:i/>
                <w:iCs/>
                <w:color w:val="000000"/>
              </w:rPr>
              <w:t>β</w:t>
            </w:r>
            <w:r w:rsidRPr="00FB5318">
              <w:rPr>
                <w:rFonts w:ascii="Constantia" w:eastAsia="Cambria" w:hAnsi="Constantia" w:cs="Cambria"/>
                <w:color w:val="000000"/>
              </w:rPr>
              <w:t xml:space="preserve"> at </w:t>
            </w:r>
            <w:r w:rsidRPr="00FB5318">
              <w:rPr>
                <w:rFonts w:ascii="Constantia" w:eastAsia="Cambria" w:hAnsi="Constantia" w:cs="Cambria"/>
                <w:b/>
                <w:bCs/>
                <w:color w:val="000000"/>
              </w:rPr>
              <w:t>k</w:t>
            </w:r>
            <w:r w:rsidRPr="00FB5318">
              <w:rPr>
                <w:rFonts w:ascii="Constantia" w:eastAsia="Cambria" w:hAnsi="Constantia" w:cs="Cambria"/>
                <w:color w:val="000000"/>
              </w:rPr>
              <w:t xml:space="preserve"> = </w:t>
            </w:r>
            <w:r w:rsidRPr="00FB5318">
              <w:rPr>
                <w:rFonts w:ascii="Constantia" w:eastAsia="Cambria" w:hAnsi="Constantia" w:cs="Cambria"/>
                <w:b/>
                <w:bCs/>
                <w:color w:val="000000"/>
              </w:rPr>
              <w:t>0</w:t>
            </w:r>
            <w:r w:rsidRPr="00FB5318">
              <w:rPr>
                <w:rFonts w:ascii="Constantia" w:eastAsia="Cambria" w:hAnsi="Constantia" w:cs="Cambria"/>
                <w:color w:val="000000"/>
              </w:rPr>
              <w:t>.</w:t>
            </w:r>
          </w:p>
          <w:p w14:paraId="5FE8102E"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(iii) The travelling wave front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w:t>
            </w:r>
            <w:proofErr w:type="spellStart"/>
            <w:r w:rsidRPr="00FB5318">
              <w:rPr>
                <w:rFonts w:ascii="Constantia" w:eastAsia="Cambria" w:hAnsi="Constantia" w:cs="Cambria"/>
                <w:i/>
                <w:iCs/>
                <w:color w:val="000000"/>
              </w:rPr>
              <w:t>φ</w:t>
            </w:r>
            <w:r w:rsidRPr="00FB5318">
              <w:rPr>
                <w:rFonts w:ascii="Constantia" w:eastAsia="Cambria" w:hAnsi="Constantia" w:cs="Cambria"/>
                <w:i/>
                <w:iCs/>
                <w:color w:val="000000"/>
                <w:vertAlign w:val="subscript"/>
              </w:rPr>
              <w:t>c</w:t>
            </w:r>
            <w:proofErr w:type="spellEnd"/>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connects the unstable state (which is invaded) to the stable state (which invades). The front propagates into the unstable coherent region, converting it irreversibly to the stable entropic state.</w:t>
            </w:r>
          </w:p>
        </w:tc>
      </w:tr>
    </w:tbl>
    <w:p w14:paraId="42C07B46"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lastRenderedPageBreak/>
        <w:t>16.5.2 Nonlinear Stability of the Travelling Wave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F0A5F" w:rsidRPr="00FB5318" w14:paraId="4781CA94"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6D4608D0"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b/>
                <w:bCs/>
                <w:color w:val="000000"/>
              </w:rPr>
              <w:t>Theorem 16.6 (Nonlinear Stability of the Critical Front).</w:t>
            </w:r>
          </w:p>
          <w:p w14:paraId="32CD1258"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The critical travelling wave </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Constantia" w:eastAsia="Cambria" w:hAnsi="Constantia" w:cs="Cambria"/>
                <w:color w:val="000000"/>
              </w:rPr>
              <w:t>(</w:t>
            </w:r>
            <w:r w:rsidRPr="00FB5318">
              <w:rPr>
                <w:rFonts w:ascii="Constantia" w:eastAsia="Cambria" w:hAnsi="Constantia" w:cs="Cambria"/>
                <w:i/>
                <w:iCs/>
                <w:color w:val="000000"/>
              </w:rPr>
              <w:t>z</w:t>
            </w:r>
            <w:r w:rsidRPr="00FB5318">
              <w:rPr>
                <w:rFonts w:ascii="Constantia" w:eastAsia="Cambria" w:hAnsi="Constantia" w:cs="Cambria"/>
                <w:color w:val="000000"/>
              </w:rPr>
              <w:t xml:space="preserve">) (with speed </w:t>
            </w:r>
            <w:r w:rsidRPr="00FB5318">
              <w:rPr>
                <w:rFonts w:ascii="Constantia" w:eastAsia="Cambria" w:hAnsi="Constantia" w:cs="Cambria"/>
                <w:i/>
                <w:iCs/>
                <w:color w:val="000000"/>
              </w:rPr>
              <w:t>c</w:t>
            </w:r>
            <w:r w:rsidRPr="00FB5318">
              <w:rPr>
                <w:rFonts w:ascii="Constantia" w:eastAsia="Cambria" w:hAnsi="Constantia" w:cs="Cambria"/>
                <w:color w:val="000000"/>
              </w:rPr>
              <w:t>* = 2√(</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is </w:t>
            </w:r>
            <w:r w:rsidRPr="00FB5318">
              <w:rPr>
                <w:rFonts w:ascii="Constantia" w:eastAsia="Cambria" w:hAnsi="Constantia" w:cs="Cambria"/>
                <w:b/>
                <w:bCs/>
                <w:color w:val="000000"/>
              </w:rPr>
              <w:t>nonlinearly stable</w:t>
            </w:r>
            <w:r w:rsidRPr="00FB5318">
              <w:rPr>
                <w:rFonts w:ascii="Constantia" w:eastAsia="Cambria" w:hAnsi="Constantia" w:cs="Cambria"/>
                <w:color w:val="000000"/>
              </w:rPr>
              <w:t xml:space="preserve"> in the following sense: for any initial datum </w:t>
            </w:r>
            <w:r w:rsidRPr="00FB5318">
              <w:rPr>
                <w:rFonts w:ascii="Constantia" w:eastAsia="Cambria" w:hAnsi="Constantia" w:cs="Cambria"/>
                <w:i/>
                <w:iCs/>
                <w:color w:val="000000"/>
              </w:rPr>
              <w:t>S</w:t>
            </w:r>
            <w:r w:rsidRPr="00FB5318">
              <w:rPr>
                <w:rFonts w:ascii="Constantia" w:eastAsia="Cambria" w:hAnsi="Constantia" w:cs="Cambria"/>
                <w:color w:val="000000"/>
              </w:rPr>
              <w:t>(</w:t>
            </w:r>
            <w:r w:rsidRPr="00FB5318">
              <w:rPr>
                <w:rFonts w:ascii="Constantia" w:eastAsia="Cambria" w:hAnsi="Constantia" w:cs="Cambria"/>
                <w:i/>
                <w:iCs/>
                <w:color w:val="000000"/>
              </w:rPr>
              <w:t>x</w:t>
            </w:r>
            <w:r w:rsidRPr="00FB5318">
              <w:rPr>
                <w:rFonts w:ascii="Constantia" w:eastAsia="Cambria" w:hAnsi="Constantia" w:cs="Cambria"/>
                <w:color w:val="000000"/>
              </w:rPr>
              <w:t xml:space="preserve">, 0) with compact support satisfying 0 ≤ </w:t>
            </w:r>
            <w:r w:rsidRPr="00FB5318">
              <w:rPr>
                <w:rFonts w:ascii="Constantia" w:eastAsia="Cambria" w:hAnsi="Constantia" w:cs="Cambria"/>
                <w:i/>
                <w:iCs/>
                <w:color w:val="000000"/>
              </w:rPr>
              <w:t>S</w:t>
            </w:r>
            <w:r w:rsidRPr="00FB5318">
              <w:rPr>
                <w:rFonts w:ascii="Constantia" w:eastAsia="Cambria" w:hAnsi="Constantia" w:cs="Cambria"/>
                <w:color w:val="000000"/>
              </w:rPr>
              <w:t>(</w:t>
            </w:r>
            <w:r w:rsidRPr="00FB5318">
              <w:rPr>
                <w:rFonts w:ascii="Constantia" w:eastAsia="Cambria" w:hAnsi="Constantia" w:cs="Cambria"/>
                <w:i/>
                <w:iCs/>
                <w:color w:val="000000"/>
              </w:rPr>
              <w:t>x</w:t>
            </w:r>
            <w:r w:rsidRPr="00FB5318">
              <w:rPr>
                <w:rFonts w:ascii="Constantia" w:eastAsia="Cambria" w:hAnsi="Constantia" w:cs="Cambria"/>
                <w:color w:val="000000"/>
              </w:rPr>
              <w:t xml:space="preserve">, 0) ≤ 1, the solution </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converges to the translated critical wave profile:</w:t>
            </w:r>
          </w:p>
          <w:p w14:paraId="00457A56" w14:textId="77777777" w:rsidR="001F0A5F" w:rsidRPr="00FB5318" w:rsidRDefault="001F0A5F" w:rsidP="006F5411">
            <w:pPr>
              <w:spacing w:before="60" w:after="120" w:line="384" w:lineRule="auto"/>
              <w:rPr>
                <w:rFonts w:ascii="Constantia" w:hAnsi="Constantia"/>
              </w:rPr>
            </w:pPr>
            <w:proofErr w:type="spellStart"/>
            <w:r w:rsidRPr="00FB5318">
              <w:rPr>
                <w:rFonts w:ascii="Constantia" w:eastAsia="Cambria" w:hAnsi="Constantia" w:cs="Cambria"/>
                <w:color w:val="000000"/>
              </w:rPr>
              <w:t>sup</w:t>
            </w:r>
            <w:r w:rsidRPr="00FB5318">
              <w:rPr>
                <w:rFonts w:ascii="Constantia" w:eastAsia="Cambria" w:hAnsi="Constantia" w:cs="Cambria"/>
                <w:i/>
                <w:iCs/>
                <w:color w:val="000000"/>
                <w:vertAlign w:val="subscript"/>
              </w:rPr>
              <w:t>x</w:t>
            </w:r>
            <w:r w:rsidRPr="00FB5318">
              <w:rPr>
                <w:rFonts w:ascii="Cambria Math" w:eastAsia="Cambria" w:hAnsi="Cambria Math" w:cs="Cambria Math"/>
                <w:color w:val="000000"/>
                <w:vertAlign w:val="subscript"/>
              </w:rPr>
              <w:t>∈ℜ</w:t>
            </w:r>
            <w:proofErr w:type="spellEnd"/>
            <w:r w:rsidRPr="00FB5318">
              <w:rPr>
                <w:rFonts w:ascii="Constantia" w:eastAsia="Cambria" w:hAnsi="Constantia" w:cs="Cambria"/>
                <w:color w:val="000000"/>
              </w:rPr>
              <w:t xml:space="preserve"> |</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rPr>
              <w:t>x</w:t>
            </w:r>
            <w:r w:rsidRPr="00FB5318">
              <w:rPr>
                <w:rFonts w:ascii="Constantia" w:eastAsia="Cambria" w:hAnsi="Constantia" w:cs="Cambria"/>
                <w:color w:val="000000"/>
              </w:rPr>
              <w:t>,</w:t>
            </w:r>
            <w:r w:rsidRPr="00FB5318">
              <w:rPr>
                <w:rFonts w:ascii="Constantia" w:eastAsia="Cambria" w:hAnsi="Constantia" w:cs="Cambria"/>
                <w:i/>
                <w:iCs/>
                <w:color w:val="000000"/>
              </w:rPr>
              <w:t>t</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Constantia" w:eastAsia="Cambria" w:hAnsi="Constantia" w:cs="Cambria"/>
                <w:color w:val="000000"/>
              </w:rPr>
              <w:t>(</w:t>
            </w:r>
            <w:r w:rsidRPr="00FB5318">
              <w:rPr>
                <w:rFonts w:ascii="Constantia" w:eastAsia="Cambria" w:hAnsi="Constantia" w:cs="Cambria"/>
                <w:i/>
                <w:iCs/>
                <w:color w:val="000000"/>
              </w:rPr>
              <w:t>x</w:t>
            </w:r>
            <w:r w:rsidRPr="00FB5318">
              <w:rPr>
                <w:rFonts w:ascii="Constantia" w:eastAsia="Cambria" w:hAnsi="Constantia" w:cs="Cambria"/>
                <w:color w:val="000000"/>
              </w:rPr>
              <w:t xml:space="preserve"> − </w:t>
            </w:r>
            <w:r w:rsidRPr="00FB5318">
              <w:rPr>
                <w:rFonts w:ascii="Constantia" w:eastAsia="Cambria" w:hAnsi="Constantia" w:cs="Cambria"/>
                <w:i/>
                <w:iCs/>
                <w:color w:val="000000"/>
              </w:rPr>
              <w:t>c</w:t>
            </w:r>
            <w:r w:rsidRPr="00FB5318">
              <w:rPr>
                <w:rFonts w:ascii="Constantia" w:eastAsia="Cambria" w:hAnsi="Constantia" w:cs="Cambria"/>
                <w:color w:val="000000"/>
              </w:rPr>
              <w:t>*</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(3/(2</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ln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0</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0   as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(16.83)</w:t>
            </w:r>
          </w:p>
          <w:p w14:paraId="0472E9D9"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where </w:t>
            </w:r>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0</w:t>
            </w:r>
            <w:r w:rsidRPr="00FB5318">
              <w:rPr>
                <w:rFonts w:ascii="Constantia" w:eastAsia="Cambria" w:hAnsi="Constantia" w:cs="Cambria"/>
                <w:color w:val="000000"/>
              </w:rPr>
              <w:t xml:space="preserve"> depends on the initial data and the </w:t>
            </w:r>
            <w:r w:rsidRPr="00FB5318">
              <w:rPr>
                <w:rFonts w:ascii="Constantia" w:eastAsia="Cambria" w:hAnsi="Constantia" w:cs="Cambria"/>
                <w:b/>
                <w:bCs/>
                <w:color w:val="000000"/>
              </w:rPr>
              <w:t>Bramson logarithmic shift</w:t>
            </w:r>
            <w:r w:rsidRPr="00FB5318">
              <w:rPr>
                <w:rFonts w:ascii="Constantia" w:eastAsia="Cambria" w:hAnsi="Constantia" w:cs="Cambria"/>
                <w:color w:val="000000"/>
              </w:rPr>
              <w:t xml:space="preserve"> (3/(2</w:t>
            </w:r>
            <w:r w:rsidRPr="00FB5318">
              <w:rPr>
                <w:rFonts w:ascii="Constantia" w:eastAsia="Cambria" w:hAnsi="Constantia" w:cs="Cambria"/>
                <w:i/>
                <w:iCs/>
                <w:color w:val="000000"/>
              </w:rPr>
              <w:t>λ</w:t>
            </w:r>
            <w:r w:rsidRPr="00FB5318">
              <w:rPr>
                <w:rFonts w:ascii="Constantia" w:eastAsia="Cambria" w:hAnsi="Constantia" w:cs="Cambria"/>
                <w:color w:val="000000"/>
              </w:rPr>
              <w:t xml:space="preserve">*)) ln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is included.</w:t>
            </w:r>
          </w:p>
        </w:tc>
      </w:tr>
    </w:tbl>
    <w:p w14:paraId="28C4BED1" w14:textId="77777777" w:rsidR="00136964" w:rsidRDefault="00136964" w:rsidP="001F0A5F">
      <w:pPr>
        <w:spacing w:before="60" w:after="120" w:line="384" w:lineRule="auto"/>
        <w:jc w:val="both"/>
        <w:rPr>
          <w:rFonts w:ascii="Constantia" w:eastAsia="Cambria" w:hAnsi="Constantia" w:cs="Cambria"/>
          <w:color w:val="000000"/>
        </w:rPr>
      </w:pPr>
    </w:p>
    <w:p w14:paraId="55839776" w14:textId="38297044"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This theorem was established for the Fisher–KPP equation by Bramson (1983) using probabilistic methods (branching Brownian motion) and by Lau (1985) using PDE techniques. In the </w:t>
      </w:r>
      <w:r w:rsidRPr="00FB5318">
        <w:rPr>
          <w:rFonts w:ascii="Constantia" w:eastAsia="Cambria" w:hAnsi="Constantia" w:cs="Cambria"/>
          <w:b/>
          <w:bCs/>
          <w:color w:val="000000"/>
        </w:rPr>
        <w:t>Theory of Entropicity</w:t>
      </w:r>
      <w:r w:rsidRPr="00FB5318">
        <w:rPr>
          <w:rFonts w:ascii="Constantia" w:eastAsia="Cambria" w:hAnsi="Constantia" w:cs="Cambria"/>
          <w:color w:val="000000"/>
        </w:rPr>
        <w:t xml:space="preserve"> framework, Theorem 16.6 acquires a profound physical meaning: the critical entropic front is a </w:t>
      </w:r>
      <w:r w:rsidRPr="00FB5318">
        <w:rPr>
          <w:rFonts w:ascii="Constantia" w:eastAsia="Cambria" w:hAnsi="Constantia" w:cs="Cambria"/>
          <w:b/>
          <w:bCs/>
          <w:color w:val="000000"/>
        </w:rPr>
        <w:t>universal attractor</w:t>
      </w:r>
      <w:r w:rsidRPr="00FB5318">
        <w:rPr>
          <w:rFonts w:ascii="Constantia" w:eastAsia="Cambria" w:hAnsi="Constantia" w:cs="Cambria"/>
          <w:color w:val="000000"/>
        </w:rPr>
        <w:t xml:space="preserve">. All compactly supported initial disturbances—regardless of their shape, amplitude, or spatial distribution—evolve toward the same wave profile </w:t>
      </w:r>
      <w:r w:rsidRPr="00FB5318">
        <w:rPr>
          <w:rFonts w:ascii="Constantia" w:eastAsia="Cambria" w:hAnsi="Constantia" w:cs="Cambria"/>
          <w:i/>
          <w:iCs/>
          <w:color w:val="000000"/>
        </w:rPr>
        <w:t>φ</w:t>
      </w:r>
      <w:r w:rsidRPr="00FB5318">
        <w:rPr>
          <w:rFonts w:ascii="Constantia" w:eastAsia="Cambria" w:hAnsi="Constantia" w:cs="Cambria"/>
          <w:color w:val="000000"/>
          <w:vertAlign w:val="subscript"/>
        </w:rPr>
        <w:t>*</w:t>
      </w:r>
      <w:r w:rsidRPr="00FB5318">
        <w:rPr>
          <w:rFonts w:ascii="Constantia" w:eastAsia="Cambria" w:hAnsi="Constantia" w:cs="Cambria"/>
          <w:color w:val="000000"/>
        </w:rPr>
        <w:t xml:space="preserve"> travelling at the critical speed </w:t>
      </w:r>
      <w:r w:rsidRPr="00FB5318">
        <w:rPr>
          <w:rFonts w:ascii="Constantia" w:eastAsia="Cambria" w:hAnsi="Constantia" w:cs="Cambria"/>
          <w:i/>
          <w:iCs/>
          <w:color w:val="000000"/>
        </w:rPr>
        <w:t>c</w:t>
      </w:r>
      <w:r w:rsidRPr="00FB5318">
        <w:rPr>
          <w:rFonts w:ascii="Constantia" w:eastAsia="Cambria" w:hAnsi="Constantia" w:cs="Cambria"/>
          <w:color w:val="000000"/>
        </w:rPr>
        <w:t xml:space="preserve">*. The </w:t>
      </w:r>
      <w:r w:rsidRPr="00FB5318">
        <w:rPr>
          <w:rFonts w:ascii="Constantia" w:eastAsia="Cambria" w:hAnsi="Constantia" w:cs="Cambria"/>
          <w:color w:val="000000"/>
        </w:rPr>
        <w:lastRenderedPageBreak/>
        <w:t xml:space="preserve">only trace of the initial conditions that survives in the long-time limit is the constant </w:t>
      </w:r>
      <w:r w:rsidRPr="00FB5318">
        <w:rPr>
          <w:rFonts w:ascii="Constantia" w:eastAsia="Cambria" w:hAnsi="Constantia" w:cs="Cambria"/>
          <w:i/>
          <w:iCs/>
          <w:color w:val="000000"/>
        </w:rPr>
        <w:t>x</w:t>
      </w:r>
      <w:r w:rsidRPr="00FB5318">
        <w:rPr>
          <w:rFonts w:ascii="Constantia" w:eastAsia="Cambria" w:hAnsi="Constantia" w:cs="Cambria"/>
          <w:color w:val="000000"/>
          <w:vertAlign w:val="subscript"/>
        </w:rPr>
        <w:t>0</w:t>
      </w:r>
      <w:r w:rsidRPr="00FB5318">
        <w:rPr>
          <w:rFonts w:ascii="Constantia" w:eastAsia="Cambria" w:hAnsi="Constantia" w:cs="Cambria"/>
          <w:color w:val="000000"/>
        </w:rPr>
        <w:t xml:space="preserve"> that determines the overall translation of the front. The universality of the critical front is a manifestation of the </w:t>
      </w:r>
      <w:r w:rsidRPr="00FB5318">
        <w:rPr>
          <w:rFonts w:ascii="Constantia" w:eastAsia="Cambria" w:hAnsi="Constantia" w:cs="Cambria"/>
          <w:b/>
          <w:bCs/>
          <w:color w:val="000000"/>
        </w:rPr>
        <w:t>entropic attractor principle</w:t>
      </w:r>
      <w:r w:rsidRPr="00FB5318">
        <w:rPr>
          <w:rFonts w:ascii="Constantia" w:eastAsia="Cambria" w:hAnsi="Constantia" w:cs="Cambria"/>
          <w:color w:val="000000"/>
        </w:rPr>
        <w:t xml:space="preserve">: the entropic field is drawn inexorably toward the dynamical configuration that minimizes the entropic free energy while satisfying the speed constraint imposed by the </w:t>
      </w:r>
      <w:r w:rsidRPr="00FB5318">
        <w:rPr>
          <w:rFonts w:ascii="Constantia" w:eastAsia="Cambria" w:hAnsi="Constantia" w:cs="Cambria"/>
          <w:b/>
          <w:bCs/>
          <w:color w:val="000000"/>
        </w:rPr>
        <w:t>No-Rush Theorem</w:t>
      </w:r>
      <w:r>
        <w:rPr>
          <w:rFonts w:ascii="Constantia" w:eastAsia="Cambria" w:hAnsi="Constantia" w:cs="Cambria"/>
          <w:b/>
          <w:bCs/>
          <w:color w:val="000000"/>
        </w:rPr>
        <w:t xml:space="preserve"> (NRT)</w:t>
      </w:r>
      <w:r w:rsidRPr="00FB5318">
        <w:rPr>
          <w:rFonts w:ascii="Constantia" w:eastAsia="Cambria" w:hAnsi="Constantia" w:cs="Cambria"/>
          <w:color w:val="000000"/>
        </w:rPr>
        <w:t>.</w:t>
      </w:r>
    </w:p>
    <w:p w14:paraId="728F192A" w14:textId="77777777" w:rsidR="001F0A5F" w:rsidRPr="00F5662D" w:rsidRDefault="001F0A5F" w:rsidP="001F0A5F">
      <w:pPr>
        <w:pStyle w:val="Heading4"/>
        <w:spacing w:before="240" w:after="120" w:line="312" w:lineRule="auto"/>
        <w:rPr>
          <w:rFonts w:ascii="Cambria" w:hAnsi="Cambria"/>
          <w:sz w:val="24"/>
          <w:szCs w:val="24"/>
        </w:rPr>
      </w:pPr>
      <w:r w:rsidRPr="00F5662D">
        <w:rPr>
          <w:rFonts w:ascii="Cambria" w:hAnsi="Cambria"/>
          <w:sz w:val="24"/>
          <w:szCs w:val="24"/>
        </w:rPr>
        <w:t>16.5.3 The Entropic Lyapunov Functional</w:t>
      </w:r>
    </w:p>
    <w:p w14:paraId="76C54615"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To make the stability analysis rigorous in the energy sense, define the </w:t>
      </w:r>
      <w:r w:rsidRPr="00FB5318">
        <w:rPr>
          <w:rFonts w:ascii="Constantia" w:eastAsia="Cambria" w:hAnsi="Constantia" w:cs="Cambria"/>
          <w:b/>
          <w:bCs/>
          <w:color w:val="000000"/>
        </w:rPr>
        <w:t>Entropic Lyapunov Functional</w:t>
      </w:r>
      <w:r w:rsidRPr="00FB5318">
        <w:rPr>
          <w:rFonts w:ascii="Constantia" w:eastAsia="Cambria" w:hAnsi="Constantia" w:cs="Cambria"/>
          <w:color w:val="000000"/>
        </w:rPr>
        <w:t>:</w:t>
      </w:r>
    </w:p>
    <w:p w14:paraId="091E8E24"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F</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 = ∫</w:t>
      </w:r>
      <w:r w:rsidRPr="00FB5318">
        <w:rPr>
          <w:rFonts w:ascii="Constantia" w:eastAsia="Cambria" w:hAnsi="Constantia" w:cs="Cambria"/>
          <w:color w:val="000000"/>
          <w:vertAlign w:val="subscript"/>
        </w:rPr>
        <w:t>−∞</w:t>
      </w:r>
      <w:r w:rsidRPr="00FB5318">
        <w:rPr>
          <w:rFonts w:ascii="Constantia" w:eastAsia="Cambria" w:hAnsi="Constantia" w:cs="Cambria"/>
          <w:color w:val="000000"/>
          <w:vertAlign w:val="superscript"/>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α</w:t>
      </w:r>
      <w:r w:rsidRPr="00FB5318">
        <w:rPr>
          <w:rFonts w:ascii="Constantia" w:eastAsia="Cambria" w:hAnsi="Constantia" w:cs="Cambria"/>
          <w:color w:val="000000"/>
        </w:rPr>
        <w:t>/2)(∂</w:t>
      </w:r>
      <w:proofErr w:type="spellStart"/>
      <w:r w:rsidRPr="00FB5318">
        <w:rPr>
          <w:rFonts w:ascii="Constantia" w:eastAsia="Cambria" w:hAnsi="Constantia" w:cs="Cambria"/>
          <w:i/>
          <w:iCs/>
          <w:color w:val="000000"/>
          <w:vertAlign w:val="subscript"/>
        </w:rPr>
        <w:t>x</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r w:rsidRPr="00FB5318">
        <w:rPr>
          <w:rFonts w:ascii="Constantia" w:eastAsia="Cambria" w:hAnsi="Constantia" w:cs="Cambria"/>
          <w:color w:val="000000"/>
          <w:vertAlign w:val="subscript"/>
        </w:rPr>
        <w:t>0</w:t>
      </w:r>
      <w:r w:rsidRPr="00FB5318">
        <w:rPr>
          <w:rFonts w:ascii="Constantia" w:eastAsia="Cambria" w:hAnsi="Constantia" w:cs="Cambria"/>
          <w:i/>
          <w:iCs/>
          <w:color w:val="000000"/>
          <w:vertAlign w:val="superscript"/>
        </w:rPr>
        <w:t>S</w:t>
      </w:r>
      <w:r w:rsidRPr="00FB5318">
        <w:rPr>
          <w:rFonts w:ascii="Constantia" w:eastAsia="Cambria" w:hAnsi="Constantia" w:cs="Cambria"/>
          <w:color w:val="000000"/>
        </w:rPr>
        <w:t xml:space="preserve"> </w:t>
      </w:r>
      <w:r w:rsidRPr="00FB5318">
        <w:rPr>
          <w:rFonts w:ascii="Constantia" w:eastAsia="Cambria" w:hAnsi="Constantia" w:cs="Cambria"/>
          <w:i/>
          <w:iCs/>
          <w:color w:val="000000"/>
        </w:rPr>
        <w:t>β s</w:t>
      </w:r>
      <w:r w:rsidRPr="00FB5318">
        <w:rPr>
          <w:rFonts w:ascii="Constantia" w:eastAsia="Cambria" w:hAnsi="Constantia" w:cs="Cambria"/>
          <w:color w:val="000000"/>
        </w:rPr>
        <w:t>(1−</w:t>
      </w:r>
      <w:r w:rsidRPr="00FB5318">
        <w:rPr>
          <w:rFonts w:ascii="Constantia" w:eastAsia="Cambria" w:hAnsi="Constantia" w:cs="Cambria"/>
          <w:i/>
          <w:iCs/>
          <w:color w:val="000000"/>
        </w:rPr>
        <w:t>s</w:t>
      </w:r>
      <w:r w:rsidRPr="00FB5318">
        <w:rPr>
          <w:rFonts w:ascii="Constantia" w:eastAsia="Cambria" w:hAnsi="Constantia" w:cs="Cambria"/>
          <w:color w:val="000000"/>
        </w:rPr>
        <w:t>) d</w:t>
      </w:r>
      <w:r w:rsidRPr="00FB5318">
        <w:rPr>
          <w:rFonts w:ascii="Constantia" w:eastAsia="Cambria" w:hAnsi="Constantia" w:cs="Cambria"/>
          <w:i/>
          <w:iCs/>
          <w:color w:val="000000"/>
        </w:rPr>
        <w:t>s</w:t>
      </w:r>
      <w:r w:rsidRPr="00FB5318">
        <w:rPr>
          <w:rFonts w:ascii="Constantia" w:eastAsia="Cambria" w:hAnsi="Constantia" w:cs="Cambria"/>
          <w:color w:val="000000"/>
        </w:rPr>
        <w:t>] d</w:t>
      </w:r>
      <w:r w:rsidRPr="00FB5318">
        <w:rPr>
          <w:rFonts w:ascii="Constantia" w:eastAsia="Cambria" w:hAnsi="Constantia" w:cs="Cambria"/>
          <w:i/>
          <w:iCs/>
          <w:color w:val="000000"/>
        </w:rPr>
        <w:t>x</w:t>
      </w:r>
      <w:r w:rsidRPr="00FB5318">
        <w:rPr>
          <w:rFonts w:ascii="Constantia" w:eastAsia="Cambria" w:hAnsi="Constantia" w:cs="Cambria"/>
          <w:color w:val="000000"/>
        </w:rPr>
        <w:t xml:space="preserve"> (16.84)</w:t>
      </w:r>
    </w:p>
    <w:p w14:paraId="743FADF4"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Evaluating the inner integral ∫</w:t>
      </w:r>
      <w:r w:rsidRPr="00FB5318">
        <w:rPr>
          <w:rFonts w:ascii="Constantia" w:eastAsia="Cambria" w:hAnsi="Constantia" w:cs="Cambria"/>
          <w:color w:val="000000"/>
          <w:vertAlign w:val="subscript"/>
        </w:rPr>
        <w:t>0</w:t>
      </w:r>
      <w:r w:rsidRPr="00FB5318">
        <w:rPr>
          <w:rFonts w:ascii="Constantia" w:eastAsia="Cambria" w:hAnsi="Constantia" w:cs="Cambria"/>
          <w:i/>
          <w:iCs/>
          <w:color w:val="000000"/>
          <w:vertAlign w:val="superscript"/>
        </w:rPr>
        <w:t>S</w:t>
      </w:r>
      <w:r w:rsidRPr="00FB5318">
        <w:rPr>
          <w:rFonts w:ascii="Constantia" w:eastAsia="Cambria" w:hAnsi="Constantia" w:cs="Cambria"/>
          <w:color w:val="000000"/>
        </w:rPr>
        <w:t xml:space="preserve"> </w:t>
      </w:r>
      <w:r w:rsidRPr="00FB5318">
        <w:rPr>
          <w:rFonts w:ascii="Constantia" w:eastAsia="Cambria" w:hAnsi="Constantia" w:cs="Cambria"/>
          <w:i/>
          <w:iCs/>
          <w:color w:val="000000"/>
        </w:rPr>
        <w:t>β s</w:t>
      </w:r>
      <w:r w:rsidRPr="00FB5318">
        <w:rPr>
          <w:rFonts w:ascii="Constantia" w:eastAsia="Cambria" w:hAnsi="Constantia" w:cs="Cambria"/>
          <w:color w:val="000000"/>
        </w:rPr>
        <w:t>(1−</w:t>
      </w:r>
      <w:r w:rsidRPr="00FB5318">
        <w:rPr>
          <w:rFonts w:ascii="Constantia" w:eastAsia="Cambria" w:hAnsi="Constantia" w:cs="Cambria"/>
          <w:i/>
          <w:iCs/>
          <w:color w:val="000000"/>
        </w:rPr>
        <w:t>s</w:t>
      </w:r>
      <w:r w:rsidRPr="00FB5318">
        <w:rPr>
          <w:rFonts w:ascii="Constantia" w:eastAsia="Cambria" w:hAnsi="Constantia" w:cs="Cambria"/>
          <w:color w:val="000000"/>
        </w:rPr>
        <w:t>) d</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/2 − </w:t>
      </w:r>
      <w:r w:rsidRPr="00FB5318">
        <w:rPr>
          <w:rFonts w:ascii="Constantia" w:eastAsia="Cambria" w:hAnsi="Constantia" w:cs="Cambria"/>
          <w:i/>
          <w:iCs/>
          <w:color w:val="000000"/>
        </w:rPr>
        <w:t>S</w:t>
      </w:r>
      <w:r w:rsidRPr="00FB5318">
        <w:rPr>
          <w:rFonts w:ascii="Constantia" w:eastAsia="Cambria" w:hAnsi="Constantia" w:cs="Cambria"/>
          <w:color w:val="000000"/>
          <w:vertAlign w:val="superscript"/>
        </w:rPr>
        <w:t>3</w:t>
      </w:r>
      <w:r w:rsidRPr="00FB5318">
        <w:rPr>
          <w:rFonts w:ascii="Constantia" w:eastAsia="Cambria" w:hAnsi="Constantia" w:cs="Cambria"/>
          <w:color w:val="000000"/>
        </w:rPr>
        <w:t>/3):</w:t>
      </w:r>
    </w:p>
    <w:p w14:paraId="4A01504B" w14:textId="77777777" w:rsidR="001F0A5F" w:rsidRPr="00FB5318" w:rsidRDefault="001F0A5F" w:rsidP="001F0A5F">
      <w:pPr>
        <w:spacing w:before="60" w:after="120" w:line="384" w:lineRule="auto"/>
        <w:jc w:val="center"/>
        <w:rPr>
          <w:rFonts w:ascii="Constantia" w:hAnsi="Constantia"/>
        </w:rPr>
      </w:pPr>
      <w:r w:rsidRPr="00FB5318">
        <w:rPr>
          <w:rFonts w:ascii="Constantia" w:eastAsia="Cambria" w:hAnsi="Constantia" w:cs="Cambria"/>
          <w:i/>
          <w:iCs/>
          <w:color w:val="000000"/>
        </w:rPr>
        <w:t>F</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 = ∫</w:t>
      </w:r>
      <w:r w:rsidRPr="00FB5318">
        <w:rPr>
          <w:rFonts w:ascii="Constantia" w:eastAsia="Cambria" w:hAnsi="Constantia" w:cs="Cambria"/>
          <w:color w:val="000000"/>
          <w:vertAlign w:val="subscript"/>
        </w:rPr>
        <w:t>−∞</w:t>
      </w:r>
      <w:r w:rsidRPr="00FB5318">
        <w:rPr>
          <w:rFonts w:ascii="Constantia" w:eastAsia="Cambria" w:hAnsi="Constantia" w:cs="Cambria"/>
          <w:color w:val="000000"/>
          <w:vertAlign w:val="superscript"/>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α</w:t>
      </w:r>
      <w:r w:rsidRPr="00FB5318">
        <w:rPr>
          <w:rFonts w:ascii="Constantia" w:eastAsia="Cambria" w:hAnsi="Constantia" w:cs="Cambria"/>
          <w:color w:val="000000"/>
        </w:rPr>
        <w:t>/2)(∂</w:t>
      </w:r>
      <w:proofErr w:type="spellStart"/>
      <w:r w:rsidRPr="00FB5318">
        <w:rPr>
          <w:rFonts w:ascii="Constantia" w:eastAsia="Cambria" w:hAnsi="Constantia" w:cs="Cambria"/>
          <w:i/>
          <w:iCs/>
          <w:color w:val="000000"/>
          <w:vertAlign w:val="subscript"/>
        </w:rPr>
        <w:t>x</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/2 − </w:t>
      </w:r>
      <w:r w:rsidRPr="00FB5318">
        <w:rPr>
          <w:rFonts w:ascii="Constantia" w:eastAsia="Cambria" w:hAnsi="Constantia" w:cs="Cambria"/>
          <w:i/>
          <w:iCs/>
          <w:color w:val="000000"/>
        </w:rPr>
        <w:t>S</w:t>
      </w:r>
      <w:r w:rsidRPr="00FB5318">
        <w:rPr>
          <w:rFonts w:ascii="Constantia" w:eastAsia="Cambria" w:hAnsi="Constantia" w:cs="Cambria"/>
          <w:color w:val="000000"/>
          <w:vertAlign w:val="superscript"/>
        </w:rPr>
        <w:t>3</w:t>
      </w:r>
      <w:r w:rsidRPr="00FB5318">
        <w:rPr>
          <w:rFonts w:ascii="Constantia" w:eastAsia="Cambria" w:hAnsi="Constantia" w:cs="Cambria"/>
          <w:color w:val="000000"/>
        </w:rPr>
        <w:t>/3)] d</w:t>
      </w:r>
      <w:r w:rsidRPr="00FB5318">
        <w:rPr>
          <w:rFonts w:ascii="Constantia" w:eastAsia="Cambria" w:hAnsi="Constantia" w:cs="Cambria"/>
          <w:i/>
          <w:iCs/>
          <w:color w:val="000000"/>
        </w:rPr>
        <w:t>x</w:t>
      </w:r>
      <w:r w:rsidRPr="00FB5318">
        <w:rPr>
          <w:rFonts w:ascii="Constantia" w:eastAsia="Cambria" w:hAnsi="Constantia" w:cs="Cambria"/>
          <w:color w:val="000000"/>
        </w:rPr>
        <w:t xml:space="preserve"> (16.85)</w:t>
      </w:r>
    </w:p>
    <w:p w14:paraId="2F722164"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functional </w:t>
      </w:r>
      <w:r w:rsidRPr="00FB5318">
        <w:rPr>
          <w:rFonts w:ascii="Constantia" w:eastAsia="Cambria" w:hAnsi="Constantia" w:cs="Cambria"/>
          <w:i/>
          <w:iCs/>
          <w:color w:val="000000"/>
        </w:rPr>
        <w:t>F</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 is the entropic analogue of the Ginzburg–Landau free energy functional: the first term is the gradient (elastic) energy penalizing spatial variations, and the second term is the bulk (potential) energy associated with the local state of the field.</w:t>
      </w:r>
    </w:p>
    <w:p w14:paraId="4877D27E" w14:textId="77777777" w:rsidR="001F0A5F" w:rsidRPr="00FB5318" w:rsidRDefault="001F0A5F" w:rsidP="001F0A5F">
      <w:pPr>
        <w:spacing w:before="60" w:after="120" w:line="384" w:lineRule="auto"/>
        <w:rPr>
          <w:rFonts w:ascii="Constantia" w:hAnsi="Constant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1F0A5F" w:rsidRPr="00FB5318" w14:paraId="59FFADA7"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37D30B75"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b/>
                <w:bCs/>
                <w:color w:val="000000"/>
              </w:rPr>
              <w:t>Proposition 16.5 (Lyapunov Property).</w:t>
            </w:r>
          </w:p>
          <w:p w14:paraId="366B5F9F"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 xml:space="preserve">The functional </w:t>
            </w:r>
            <w:r w:rsidRPr="00FB5318">
              <w:rPr>
                <w:rFonts w:ascii="Constantia" w:eastAsia="Cambria" w:hAnsi="Constantia" w:cs="Cambria"/>
                <w:i/>
                <w:iCs/>
                <w:color w:val="000000"/>
              </w:rPr>
              <w:t>F</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 xml:space="preserve">] is a </w:t>
            </w:r>
            <w:r w:rsidRPr="00FB5318">
              <w:rPr>
                <w:rFonts w:ascii="Constantia" w:eastAsia="Cambria" w:hAnsi="Constantia" w:cs="Cambria"/>
                <w:b/>
                <w:bCs/>
                <w:color w:val="000000"/>
              </w:rPr>
              <w:t>Lyapunov functional</w:t>
            </w:r>
            <w:r w:rsidRPr="00FB5318">
              <w:rPr>
                <w:rFonts w:ascii="Constantia" w:eastAsia="Cambria" w:hAnsi="Constantia" w:cs="Cambria"/>
                <w:color w:val="000000"/>
              </w:rPr>
              <w:t xml:space="preserve"> for the Toy-MEE: along solutions of (16.14),</w:t>
            </w:r>
          </w:p>
          <w:p w14:paraId="5040219D" w14:textId="77777777" w:rsidR="001F0A5F" w:rsidRPr="00FB5318" w:rsidRDefault="001F0A5F" w:rsidP="006F5411">
            <w:pPr>
              <w:spacing w:before="60" w:after="120" w:line="384" w:lineRule="auto"/>
              <w:rPr>
                <w:rFonts w:ascii="Constantia" w:hAnsi="Constantia"/>
              </w:rPr>
            </w:pP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F</w:t>
            </w:r>
            <w:proofErr w:type="spellEnd"/>
            <w:r w:rsidRPr="00FB5318">
              <w:rPr>
                <w:rFonts w:ascii="Constantia" w:eastAsia="Cambria" w:hAnsi="Constantia" w:cs="Cambria"/>
                <w:color w:val="000000"/>
              </w:rPr>
              <w:t>/d</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color w:val="000000"/>
                <w:vertAlign w:val="subscript"/>
              </w:rPr>
              <w:t>−∞</w:t>
            </w:r>
            <w:r w:rsidRPr="00FB5318">
              <w:rPr>
                <w:rFonts w:ascii="Constantia" w:eastAsia="Cambria" w:hAnsi="Constantia" w:cs="Cambria"/>
                <w:color w:val="000000"/>
                <w:vertAlign w:val="superscript"/>
              </w:rPr>
              <w:t>+∞</w:t>
            </w:r>
            <w:r w:rsidRPr="00FB5318">
              <w:rPr>
                <w:rFonts w:ascii="Constantia" w:eastAsia="Cambria" w:hAnsi="Constantia" w:cs="Cambria"/>
                <w:color w:val="000000"/>
              </w:rPr>
              <w:t xml:space="preserve"> (∂</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d</w:t>
            </w:r>
            <w:r w:rsidRPr="00FB5318">
              <w:rPr>
                <w:rFonts w:ascii="Constantia" w:eastAsia="Cambria" w:hAnsi="Constantia" w:cs="Cambria"/>
                <w:i/>
                <w:iCs/>
                <w:color w:val="000000"/>
              </w:rPr>
              <w:t>x</w:t>
            </w:r>
            <w:r w:rsidRPr="00FB5318">
              <w:rPr>
                <w:rFonts w:ascii="Constantia" w:eastAsia="Cambria" w:hAnsi="Constantia" w:cs="Cambria"/>
                <w:color w:val="000000"/>
              </w:rPr>
              <w:t xml:space="preserve"> ≤ 0 (16.86)</w:t>
            </w:r>
          </w:p>
          <w:p w14:paraId="47566F7B" w14:textId="77777777" w:rsidR="001F0A5F" w:rsidRPr="00FB5318" w:rsidRDefault="001F0A5F" w:rsidP="006F5411">
            <w:pPr>
              <w:spacing w:before="60" w:after="120" w:line="384" w:lineRule="auto"/>
              <w:jc w:val="both"/>
              <w:rPr>
                <w:rFonts w:ascii="Constantia" w:hAnsi="Constantia"/>
              </w:rPr>
            </w:pPr>
            <w:r w:rsidRPr="00FB5318">
              <w:rPr>
                <w:rFonts w:ascii="Constantia" w:eastAsia="Cambria" w:hAnsi="Constantia" w:cs="Cambria"/>
                <w:color w:val="000000"/>
              </w:rPr>
              <w:t>with equality if and only if ∂</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 xml:space="preserve"> = 0 everywhere (i.e.,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is a stationary solution).</w:t>
            </w:r>
          </w:p>
        </w:tc>
      </w:tr>
    </w:tbl>
    <w:p w14:paraId="40B5D60E" w14:textId="77777777" w:rsidR="001F0A5F" w:rsidRPr="00FB5318" w:rsidRDefault="001F0A5F" w:rsidP="001F0A5F">
      <w:pPr>
        <w:spacing w:before="60" w:after="120" w:line="384" w:lineRule="auto"/>
        <w:rPr>
          <w:rFonts w:ascii="Constantia" w:hAnsi="Constantia"/>
        </w:rPr>
      </w:pPr>
    </w:p>
    <w:p w14:paraId="086636C8" w14:textId="77777777" w:rsidR="00136964" w:rsidRDefault="00136964" w:rsidP="001F0A5F">
      <w:pPr>
        <w:spacing w:before="60" w:after="120" w:line="384" w:lineRule="auto"/>
        <w:jc w:val="both"/>
        <w:rPr>
          <w:rFonts w:ascii="Constantia" w:eastAsia="Cambria" w:hAnsi="Constantia" w:cs="Cambria"/>
          <w:b/>
          <w:bCs/>
          <w:i/>
          <w:iCs/>
          <w:color w:val="000000"/>
        </w:rPr>
      </w:pPr>
    </w:p>
    <w:p w14:paraId="1AE1B0A1" w14:textId="1ED910CC"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b/>
          <w:bCs/>
          <w:i/>
          <w:iCs/>
          <w:color w:val="000000"/>
        </w:rPr>
        <w:lastRenderedPageBreak/>
        <w:t>Proof.</w:t>
      </w:r>
    </w:p>
    <w:p w14:paraId="5F41C649"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Compute the time derivative of </w:t>
      </w:r>
      <w:r w:rsidRPr="00FB5318">
        <w:rPr>
          <w:rFonts w:ascii="Constantia" w:eastAsia="Cambria" w:hAnsi="Constantia" w:cs="Cambria"/>
          <w:i/>
          <w:iCs/>
          <w:color w:val="000000"/>
        </w:rPr>
        <w:t>F</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w:t>
      </w:r>
    </w:p>
    <w:p w14:paraId="7960C864" w14:textId="77777777" w:rsidR="001F0A5F" w:rsidRPr="00FB5318" w:rsidRDefault="001F0A5F" w:rsidP="001F0A5F">
      <w:pPr>
        <w:spacing w:before="60" w:after="120" w:line="384" w:lineRule="auto"/>
        <w:jc w:val="both"/>
        <w:rPr>
          <w:rFonts w:ascii="Constantia" w:hAnsi="Constantia"/>
        </w:rPr>
      </w:pP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F</w:t>
      </w:r>
      <w:proofErr w:type="spellEnd"/>
      <w:r w:rsidRPr="00FB5318">
        <w:rPr>
          <w:rFonts w:ascii="Constantia" w:eastAsia="Cambria" w:hAnsi="Constantia" w:cs="Cambria"/>
          <w:color w:val="000000"/>
        </w:rPr>
        <w:t>/d</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color w:val="000000"/>
          <w:vertAlign w:val="subscript"/>
        </w:rPr>
        <w:t>−∞</w:t>
      </w:r>
      <w:r w:rsidRPr="00FB5318">
        <w:rPr>
          <w:rFonts w:ascii="Constantia" w:eastAsia="Cambria" w:hAnsi="Constantia" w:cs="Cambria"/>
          <w:color w:val="000000"/>
          <w:vertAlign w:val="superscript"/>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α</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x</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x</w:t>
      </w:r>
      <w:r w:rsidRPr="00FB5318">
        <w:rPr>
          <w:rFonts w:ascii="Constantia" w:eastAsia="Cambria" w:hAnsi="Constantia" w:cs="Cambria"/>
          <w:color w:val="000000"/>
        </w:rPr>
        <w:t>∂</w:t>
      </w:r>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β S</w:t>
      </w:r>
      <w:r w:rsidRPr="00FB5318">
        <w:rPr>
          <w:rFonts w:ascii="Constantia" w:eastAsia="Cambria" w:hAnsi="Constantia" w:cs="Cambria"/>
          <w:color w:val="000000"/>
        </w:rPr>
        <w:t>(1−</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 d</w:t>
      </w:r>
      <w:r w:rsidRPr="00FB5318">
        <w:rPr>
          <w:rFonts w:ascii="Constantia" w:eastAsia="Cambria" w:hAnsi="Constantia" w:cs="Cambria"/>
          <w:i/>
          <w:iCs/>
          <w:color w:val="000000"/>
        </w:rPr>
        <w:t>x</w:t>
      </w:r>
    </w:p>
    <w:p w14:paraId="10F4976C"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Consider the first term. Integrate by parts with respect to </w:t>
      </w:r>
      <w:r w:rsidRPr="00FB5318">
        <w:rPr>
          <w:rFonts w:ascii="Constantia" w:eastAsia="Cambria" w:hAnsi="Constantia" w:cs="Cambria"/>
          <w:i/>
          <w:iCs/>
          <w:color w:val="000000"/>
        </w:rPr>
        <w:t>x</w:t>
      </w:r>
      <w:r w:rsidRPr="00FB5318">
        <w:rPr>
          <w:rFonts w:ascii="Constantia" w:eastAsia="Cambria" w:hAnsi="Constantia" w:cs="Cambria"/>
          <w:color w:val="000000"/>
        </w:rPr>
        <w:t>:</w:t>
      </w:r>
    </w:p>
    <w:p w14:paraId="1261BDB7"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w:t>
      </w:r>
      <w:r w:rsidRPr="00FB5318">
        <w:rPr>
          <w:rFonts w:ascii="Constantia" w:eastAsia="Cambria" w:hAnsi="Constantia" w:cs="Cambria"/>
          <w:color w:val="000000"/>
          <w:vertAlign w:val="subscript"/>
        </w:rPr>
        <w:t>−∞</w:t>
      </w:r>
      <w:r w:rsidRPr="00FB5318">
        <w:rPr>
          <w:rFonts w:ascii="Constantia" w:eastAsia="Cambria" w:hAnsi="Constantia" w:cs="Cambria"/>
          <w:color w:val="000000"/>
          <w:vertAlign w:val="superscript"/>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α</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x</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x</w:t>
      </w:r>
      <w:r w:rsidRPr="00FB5318">
        <w:rPr>
          <w:rFonts w:ascii="Constantia" w:eastAsia="Cambria" w:hAnsi="Constantia" w:cs="Cambria"/>
          <w:color w:val="000000"/>
        </w:rPr>
        <w:t>∂</w:t>
      </w:r>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 d</w:t>
      </w:r>
      <w:r w:rsidRPr="00FB5318">
        <w:rPr>
          <w:rFonts w:ascii="Constantia" w:eastAsia="Cambria" w:hAnsi="Constantia" w:cs="Cambria"/>
          <w:i/>
          <w:iCs/>
          <w:color w:val="000000"/>
        </w:rPr>
        <w:t>x</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α</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x</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w:t>
      </w:r>
      <w:r w:rsidRPr="00FB5318">
        <w:rPr>
          <w:rFonts w:ascii="Constantia" w:eastAsia="Cambria" w:hAnsi="Constantia" w:cs="Cambria"/>
          <w:color w:val="000000"/>
          <w:vertAlign w:val="subscript"/>
        </w:rPr>
        <w:t>−∞</w:t>
      </w:r>
      <w:r w:rsidRPr="00FB5318">
        <w:rPr>
          <w:rFonts w:ascii="Constantia" w:eastAsia="Cambria" w:hAnsi="Constantia" w:cs="Cambria"/>
          <w:color w:val="000000"/>
          <w:vertAlign w:val="superscript"/>
        </w:rPr>
        <w:t>+∞</w:t>
      </w:r>
      <w:r w:rsidRPr="00FB5318">
        <w:rPr>
          <w:rFonts w:ascii="Constantia" w:eastAsia="Cambria" w:hAnsi="Constantia" w:cs="Cambria"/>
          <w:color w:val="000000"/>
        </w:rPr>
        <w:t xml:space="preserve"> − ∫</w:t>
      </w:r>
      <w:r w:rsidRPr="00FB5318">
        <w:rPr>
          <w:rFonts w:ascii="Constantia" w:eastAsia="Cambria" w:hAnsi="Constantia" w:cs="Cambria"/>
          <w:color w:val="000000"/>
          <w:vertAlign w:val="subscript"/>
        </w:rPr>
        <w:t>−∞</w:t>
      </w:r>
      <w:r w:rsidRPr="00FB5318">
        <w:rPr>
          <w:rFonts w:ascii="Constantia" w:eastAsia="Cambria" w:hAnsi="Constantia" w:cs="Cambria"/>
          <w:color w:val="000000"/>
          <w:vertAlign w:val="superscript"/>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vertAlign w:val="subscript"/>
        </w:rPr>
        <w:t>x</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 d</w:t>
      </w:r>
      <w:r w:rsidRPr="00FB5318">
        <w:rPr>
          <w:rFonts w:ascii="Constantia" w:eastAsia="Cambria" w:hAnsi="Constantia" w:cs="Cambria"/>
          <w:i/>
          <w:iCs/>
          <w:color w:val="000000"/>
        </w:rPr>
        <w:t>x</w:t>
      </w:r>
    </w:p>
    <w:p w14:paraId="4AB7C0CA"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boundary terms vanish for solutions with suitable decay at infinity (in particular, for the localized initial data under consideration,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and its derivatives decay exponentially as |</w:t>
      </w:r>
      <w:r w:rsidRPr="00FB5318">
        <w:rPr>
          <w:rFonts w:ascii="Constantia" w:eastAsia="Cambria" w:hAnsi="Constantia" w:cs="Cambria"/>
          <w:i/>
          <w:iCs/>
          <w:color w:val="000000"/>
        </w:rPr>
        <w:t>x</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for all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&gt; 0 by the smoothing effect of the diffusion term). Therefore:</w:t>
      </w:r>
    </w:p>
    <w:p w14:paraId="066BDEC7" w14:textId="77777777" w:rsidR="001F0A5F" w:rsidRPr="00FB5318" w:rsidRDefault="001F0A5F" w:rsidP="001F0A5F">
      <w:pPr>
        <w:spacing w:before="60" w:after="120" w:line="384" w:lineRule="auto"/>
        <w:jc w:val="both"/>
        <w:rPr>
          <w:rFonts w:ascii="Constantia" w:hAnsi="Constantia"/>
        </w:rPr>
      </w:pP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F</w:t>
      </w:r>
      <w:proofErr w:type="spellEnd"/>
      <w:r w:rsidRPr="00FB5318">
        <w:rPr>
          <w:rFonts w:ascii="Constantia" w:eastAsia="Cambria" w:hAnsi="Constantia" w:cs="Cambria"/>
          <w:color w:val="000000"/>
        </w:rPr>
        <w:t>/d</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color w:val="000000"/>
          <w:vertAlign w:val="subscript"/>
        </w:rPr>
        <w:t>−∞</w:t>
      </w:r>
      <w:r w:rsidRPr="00FB5318">
        <w:rPr>
          <w:rFonts w:ascii="Constantia" w:eastAsia="Cambria" w:hAnsi="Constantia" w:cs="Cambria"/>
          <w:color w:val="000000"/>
          <w:vertAlign w:val="superscript"/>
        </w:rPr>
        <w:t>+∞</w:t>
      </w:r>
      <w:r w:rsidRPr="00FB5318">
        <w:rPr>
          <w:rFonts w:ascii="Constantia" w:eastAsia="Cambria" w:hAnsi="Constantia" w:cs="Cambria"/>
          <w:color w:val="000000"/>
        </w:rPr>
        <w:t xml:space="preserve"> [</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vertAlign w:val="subscript"/>
        </w:rPr>
        <w:t>x</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 S</w:t>
      </w:r>
      <w:r w:rsidRPr="00FB5318">
        <w:rPr>
          <w:rFonts w:ascii="Constantia" w:eastAsia="Cambria" w:hAnsi="Constantia" w:cs="Cambria"/>
          <w:color w:val="000000"/>
        </w:rPr>
        <w:t>(1−</w:t>
      </w:r>
      <w:r w:rsidRPr="00FB5318">
        <w:rPr>
          <w:rFonts w:ascii="Constantia" w:eastAsia="Cambria" w:hAnsi="Constantia" w:cs="Cambria"/>
          <w:i/>
          <w:iCs/>
          <w:color w:val="000000"/>
        </w:rPr>
        <w:t>S</w:t>
      </w:r>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 d</w:t>
      </w:r>
      <w:r w:rsidRPr="00FB5318">
        <w:rPr>
          <w:rFonts w:ascii="Constantia" w:eastAsia="Cambria" w:hAnsi="Constantia" w:cs="Cambria"/>
          <w:i/>
          <w:iCs/>
          <w:color w:val="000000"/>
        </w:rPr>
        <w:t>x</w:t>
      </w:r>
    </w:p>
    <w:p w14:paraId="734E2027"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Now invoke the Toy-MEE (16.14) itself: ∂</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 xml:space="preserve"> = </w:t>
      </w:r>
      <w:r w:rsidRPr="00FB5318">
        <w:rPr>
          <w:rFonts w:ascii="Constantia" w:eastAsia="Cambria" w:hAnsi="Constantia" w:cs="Cambria"/>
          <w:i/>
          <w:iCs/>
          <w:color w:val="000000"/>
        </w:rPr>
        <w:t>α</w:t>
      </w:r>
      <w:r w:rsidRPr="00FB5318">
        <w:rPr>
          <w:rFonts w:ascii="Constantia" w:eastAsia="Cambria" w:hAnsi="Constantia" w:cs="Cambria"/>
          <w:color w:val="000000"/>
        </w:rPr>
        <w:t>∂</w:t>
      </w:r>
      <w:r w:rsidRPr="00FB5318">
        <w:rPr>
          <w:rFonts w:ascii="Constantia" w:eastAsia="Cambria" w:hAnsi="Constantia" w:cs="Cambria"/>
          <w:i/>
          <w:iCs/>
          <w:color w:val="000000"/>
          <w:vertAlign w:val="subscript"/>
        </w:rPr>
        <w:t>x</w:t>
      </w:r>
      <w:r w:rsidRPr="00FB5318">
        <w:rPr>
          <w:rFonts w:ascii="Constantia" w:eastAsia="Cambria" w:hAnsi="Constantia" w:cs="Cambria"/>
          <w:color w:val="000000"/>
          <w:vertAlign w:val="superscript"/>
        </w:rPr>
        <w:t>2</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w:t>
      </w:r>
      <w:r w:rsidRPr="00FB5318">
        <w:rPr>
          <w:rFonts w:ascii="Constantia" w:eastAsia="Cambria" w:hAnsi="Constantia" w:cs="Cambria"/>
          <w:i/>
          <w:iCs/>
          <w:color w:val="000000"/>
        </w:rPr>
        <w:t>β S</w:t>
      </w:r>
      <w:r w:rsidRPr="00FB5318">
        <w:rPr>
          <w:rFonts w:ascii="Constantia" w:eastAsia="Cambria" w:hAnsi="Constantia" w:cs="Cambria"/>
          <w:color w:val="000000"/>
        </w:rPr>
        <w:t>(1−</w:t>
      </w:r>
      <w:r w:rsidRPr="00FB5318">
        <w:rPr>
          <w:rFonts w:ascii="Constantia" w:eastAsia="Cambria" w:hAnsi="Constantia" w:cs="Cambria"/>
          <w:i/>
          <w:iCs/>
          <w:color w:val="000000"/>
        </w:rPr>
        <w:t>S</w:t>
      </w:r>
      <w:r w:rsidRPr="00FB5318">
        <w:rPr>
          <w:rFonts w:ascii="Constantia" w:eastAsia="Cambria" w:hAnsi="Constantia" w:cs="Cambria"/>
          <w:color w:val="000000"/>
        </w:rPr>
        <w:t>). Therefore</w:t>
      </w:r>
      <w:r>
        <w:rPr>
          <w:rFonts w:ascii="Constantia" w:eastAsia="Cambria" w:hAnsi="Constantia" w:cs="Cambria"/>
          <w:color w:val="000000"/>
        </w:rPr>
        <w:t>,</w:t>
      </w:r>
      <w:r w:rsidRPr="00FB5318">
        <w:rPr>
          <w:rFonts w:ascii="Constantia" w:eastAsia="Cambria" w:hAnsi="Constantia" w:cs="Cambria"/>
          <w:color w:val="000000"/>
        </w:rPr>
        <w:t xml:space="preserve"> the expression in brackets is precisely ∂</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 and:</w:t>
      </w:r>
    </w:p>
    <w:p w14:paraId="17346A49" w14:textId="77777777" w:rsidR="001F0A5F" w:rsidRPr="00FB5318" w:rsidRDefault="001F0A5F" w:rsidP="001F0A5F">
      <w:pPr>
        <w:spacing w:before="60" w:after="120" w:line="384" w:lineRule="auto"/>
        <w:jc w:val="both"/>
        <w:rPr>
          <w:rFonts w:ascii="Constantia" w:hAnsi="Constantia"/>
        </w:rPr>
      </w:pP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F</w:t>
      </w:r>
      <w:proofErr w:type="spellEnd"/>
      <w:r w:rsidRPr="00FB5318">
        <w:rPr>
          <w:rFonts w:ascii="Constantia" w:eastAsia="Cambria" w:hAnsi="Constantia" w:cs="Cambria"/>
          <w:color w:val="000000"/>
        </w:rPr>
        <w:t>/d</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w:t>
      </w:r>
      <w:r w:rsidRPr="00FB5318">
        <w:rPr>
          <w:rFonts w:ascii="Constantia" w:eastAsia="Cambria" w:hAnsi="Constantia" w:cs="Cambria"/>
          <w:color w:val="000000"/>
          <w:vertAlign w:val="subscript"/>
        </w:rPr>
        <w:t>−∞</w:t>
      </w:r>
      <w:r w:rsidRPr="00FB5318">
        <w:rPr>
          <w:rFonts w:ascii="Constantia" w:eastAsia="Cambria" w:hAnsi="Constantia" w:cs="Cambria"/>
          <w:color w:val="000000"/>
          <w:vertAlign w:val="superscript"/>
        </w:rPr>
        <w:t>+∞</w:t>
      </w:r>
      <w:r w:rsidRPr="00FB5318">
        <w:rPr>
          <w:rFonts w:ascii="Constantia" w:eastAsia="Cambria" w:hAnsi="Constantia" w:cs="Cambria"/>
          <w:color w:val="000000"/>
        </w:rPr>
        <w:t xml:space="preserve"> (∂</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 d</w:t>
      </w:r>
      <w:r w:rsidRPr="00FB5318">
        <w:rPr>
          <w:rFonts w:ascii="Constantia" w:eastAsia="Cambria" w:hAnsi="Constantia" w:cs="Cambria"/>
          <w:i/>
          <w:iCs/>
          <w:color w:val="000000"/>
        </w:rPr>
        <w:t>x</w:t>
      </w:r>
      <w:r w:rsidRPr="00FB5318">
        <w:rPr>
          <w:rFonts w:ascii="Constantia" w:eastAsia="Cambria" w:hAnsi="Constantia" w:cs="Cambria"/>
          <w:color w:val="000000"/>
        </w:rPr>
        <w:t xml:space="preserve"> = −∫</w:t>
      </w:r>
      <w:r w:rsidRPr="00FB5318">
        <w:rPr>
          <w:rFonts w:ascii="Constantia" w:eastAsia="Cambria" w:hAnsi="Constantia" w:cs="Cambria"/>
          <w:color w:val="000000"/>
          <w:vertAlign w:val="subscript"/>
        </w:rPr>
        <w:t>−∞</w:t>
      </w:r>
      <w:r w:rsidRPr="00FB5318">
        <w:rPr>
          <w:rFonts w:ascii="Constantia" w:eastAsia="Cambria" w:hAnsi="Constantia" w:cs="Cambria"/>
          <w:color w:val="000000"/>
          <w:vertAlign w:val="superscript"/>
        </w:rPr>
        <w:t>+∞</w:t>
      </w:r>
      <w:r w:rsidRPr="00FB5318">
        <w:rPr>
          <w:rFonts w:ascii="Constantia" w:eastAsia="Cambria" w:hAnsi="Constantia" w:cs="Cambria"/>
          <w:color w:val="000000"/>
        </w:rPr>
        <w:t xml:space="preserve"> (∂</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d</w:t>
      </w:r>
      <w:r w:rsidRPr="00FB5318">
        <w:rPr>
          <w:rFonts w:ascii="Constantia" w:eastAsia="Cambria" w:hAnsi="Constantia" w:cs="Cambria"/>
          <w:i/>
          <w:iCs/>
          <w:color w:val="000000"/>
        </w:rPr>
        <w:t>x</w:t>
      </w:r>
      <w:r w:rsidRPr="00FB5318">
        <w:rPr>
          <w:rFonts w:ascii="Constantia" w:eastAsia="Cambria" w:hAnsi="Constantia" w:cs="Cambria"/>
          <w:color w:val="000000"/>
        </w:rPr>
        <w:t xml:space="preserve"> ≤ 0</w:t>
      </w:r>
    </w:p>
    <w:p w14:paraId="50DE3E92"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integral is non-negative (being the integral of a squared quantity), so </w:t>
      </w:r>
      <w:proofErr w:type="spellStart"/>
      <w:r w:rsidRPr="00FB5318">
        <w:rPr>
          <w:rFonts w:ascii="Constantia" w:eastAsia="Cambria" w:hAnsi="Constantia" w:cs="Cambria"/>
          <w:color w:val="000000"/>
        </w:rPr>
        <w:t>d</w:t>
      </w:r>
      <w:r w:rsidRPr="00FB5318">
        <w:rPr>
          <w:rFonts w:ascii="Constantia" w:eastAsia="Cambria" w:hAnsi="Constantia" w:cs="Cambria"/>
          <w:i/>
          <w:iCs/>
          <w:color w:val="000000"/>
        </w:rPr>
        <w:t>F</w:t>
      </w:r>
      <w:proofErr w:type="spellEnd"/>
      <w:r w:rsidRPr="00FB5318">
        <w:rPr>
          <w:rFonts w:ascii="Constantia" w:eastAsia="Cambria" w:hAnsi="Constantia" w:cs="Cambria"/>
          <w:color w:val="000000"/>
        </w:rPr>
        <w:t>/d</w:t>
      </w:r>
      <w:r w:rsidRPr="00FB5318">
        <w:rPr>
          <w:rFonts w:ascii="Constantia" w:eastAsia="Cambria" w:hAnsi="Constantia" w:cs="Cambria"/>
          <w:i/>
          <w:iCs/>
          <w:color w:val="000000"/>
        </w:rPr>
        <w:t>t</w:t>
      </w:r>
      <w:r w:rsidRPr="00FB5318">
        <w:rPr>
          <w:rFonts w:ascii="Constantia" w:eastAsia="Cambria" w:hAnsi="Constantia" w:cs="Cambria"/>
          <w:color w:val="000000"/>
        </w:rPr>
        <w:t xml:space="preserve"> ≤ 0. Equality holds if and only if (∂</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w:t>
      </w:r>
      <w:r w:rsidRPr="00FB5318">
        <w:rPr>
          <w:rFonts w:ascii="Constantia" w:eastAsia="Cambria" w:hAnsi="Constantia" w:cs="Cambria"/>
          <w:color w:val="000000"/>
          <w:vertAlign w:val="superscript"/>
        </w:rPr>
        <w:t>2</w:t>
      </w:r>
      <w:r w:rsidRPr="00FB5318">
        <w:rPr>
          <w:rFonts w:ascii="Constantia" w:eastAsia="Cambria" w:hAnsi="Constantia" w:cs="Cambria"/>
          <w:color w:val="000000"/>
        </w:rPr>
        <w:t xml:space="preserve"> = 0 almost everywhere, i.e., ∂</w:t>
      </w:r>
      <w:proofErr w:type="spellStart"/>
      <w:r w:rsidRPr="00FB5318">
        <w:rPr>
          <w:rFonts w:ascii="Constantia" w:eastAsia="Cambria" w:hAnsi="Constantia" w:cs="Cambria"/>
          <w:i/>
          <w:iCs/>
          <w:color w:val="000000"/>
          <w:vertAlign w:val="subscript"/>
        </w:rPr>
        <w:t>t</w:t>
      </w:r>
      <w:r w:rsidRPr="00FB5318">
        <w:rPr>
          <w:rFonts w:ascii="Constantia" w:eastAsia="Cambria" w:hAnsi="Constantia" w:cs="Cambria"/>
          <w:i/>
          <w:iCs/>
          <w:color w:val="000000"/>
        </w:rPr>
        <w:t>S</w:t>
      </w:r>
      <w:proofErr w:type="spellEnd"/>
      <w:r w:rsidRPr="00FB5318">
        <w:rPr>
          <w:rFonts w:ascii="Constantia" w:eastAsia="Cambria" w:hAnsi="Constantia" w:cs="Cambria"/>
          <w:color w:val="000000"/>
        </w:rPr>
        <w:t xml:space="preserve"> </w:t>
      </w:r>
      <w:r w:rsidRPr="00FB5318">
        <w:rPr>
          <w:rFonts w:ascii="Cambria Math" w:eastAsia="Cambria" w:hAnsi="Cambria Math" w:cs="Cambria Math"/>
          <w:color w:val="000000"/>
        </w:rPr>
        <w:t>≡</w:t>
      </w:r>
      <w:r w:rsidRPr="00FB5318">
        <w:rPr>
          <w:rFonts w:ascii="Constantia" w:eastAsia="Cambria" w:hAnsi="Constantia" w:cs="Cambria"/>
          <w:color w:val="000000"/>
        </w:rPr>
        <w:t xml:space="preserve"> 0, which means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is a stationary solution of the Toy-MEE.</w:t>
      </w:r>
    </w:p>
    <w:p w14:paraId="79134EE3" w14:textId="77777777" w:rsidR="001F0A5F" w:rsidRPr="00FB5318" w:rsidRDefault="001F0A5F" w:rsidP="001F0A5F">
      <w:pPr>
        <w:spacing w:before="60" w:after="120" w:line="384" w:lineRule="auto"/>
        <w:jc w:val="right"/>
        <w:rPr>
          <w:rFonts w:ascii="Constantia" w:hAnsi="Constantia"/>
        </w:rPr>
      </w:pPr>
      <w:r w:rsidRPr="00FB5318">
        <w:rPr>
          <w:rFonts w:ascii="Times New Roman" w:eastAsia="Cambria" w:hAnsi="Times New Roman" w:cs="Times New Roman"/>
          <w:color w:val="000000"/>
        </w:rPr>
        <w:t>■</w:t>
      </w:r>
    </w:p>
    <w:p w14:paraId="74C65139"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w:t>
      </w:r>
      <w:r w:rsidRPr="00FB5318">
        <w:rPr>
          <w:rFonts w:ascii="Constantia" w:eastAsia="Cambria" w:hAnsi="Constantia" w:cs="Cambria"/>
          <w:b/>
          <w:bCs/>
          <w:color w:val="000000"/>
        </w:rPr>
        <w:t>Lyapunov property</w:t>
      </w:r>
      <w:r w:rsidRPr="00FB5318">
        <w:rPr>
          <w:rFonts w:ascii="Constantia" w:eastAsia="Cambria" w:hAnsi="Constantia" w:cs="Cambria"/>
          <w:color w:val="000000"/>
        </w:rPr>
        <w:t xml:space="preserve"> (Proposition 16.5) guarantees that the </w:t>
      </w:r>
      <w:r w:rsidRPr="00FB5318">
        <w:rPr>
          <w:rFonts w:ascii="Constantia" w:eastAsia="Cambria" w:hAnsi="Constantia" w:cs="Cambria"/>
          <w:b/>
          <w:bCs/>
          <w:color w:val="000000"/>
        </w:rPr>
        <w:t>Entropic Lyapunov Functional</w:t>
      </w:r>
      <w:r w:rsidRPr="00FB5318">
        <w:rPr>
          <w:rFonts w:ascii="Constantia" w:eastAsia="Cambria" w:hAnsi="Constantia" w:cs="Cambria"/>
          <w:color w:val="000000"/>
        </w:rPr>
        <w:t xml:space="preserve"> </w:t>
      </w:r>
      <w:r w:rsidRPr="00FB5318">
        <w:rPr>
          <w:rFonts w:ascii="Constantia" w:eastAsia="Cambria" w:hAnsi="Constantia" w:cs="Cambria"/>
          <w:i/>
          <w:iCs/>
          <w:color w:val="000000"/>
        </w:rPr>
        <w:t>F</w:t>
      </w:r>
      <w:r w:rsidRPr="00FB5318">
        <w:rPr>
          <w:rFonts w:ascii="Constantia" w:eastAsia="Cambria" w:hAnsi="Constantia" w:cs="Cambria"/>
          <w:color w:val="000000"/>
        </w:rPr>
        <w:t>[</w:t>
      </w:r>
      <w:r w:rsidRPr="00FB5318">
        <w:rPr>
          <w:rFonts w:ascii="Constantia" w:eastAsia="Cambria" w:hAnsi="Constantia" w:cs="Cambria"/>
          <w:i/>
          <w:iCs/>
          <w:color w:val="000000"/>
        </w:rPr>
        <w:t>S</w:t>
      </w:r>
      <w:r w:rsidRPr="00FB5318">
        <w:rPr>
          <w:rFonts w:ascii="Constantia" w:eastAsia="Cambria" w:hAnsi="Constantia" w:cs="Cambria"/>
          <w:color w:val="000000"/>
        </w:rPr>
        <w:t>] is monotonically non-increasing along solutions of the Toy-MEE. This has profound consequences for the dynamics:</w:t>
      </w:r>
    </w:p>
    <w:p w14:paraId="7726F429" w14:textId="77777777" w:rsidR="001F0A5F" w:rsidRPr="00FB5318" w:rsidRDefault="001F0A5F" w:rsidP="001F0A5F">
      <w:pPr>
        <w:pStyle w:val="ListParagraph"/>
        <w:numPr>
          <w:ilvl w:val="0"/>
          <w:numId w:val="16"/>
        </w:numPr>
        <w:spacing w:before="60" w:after="120" w:line="384" w:lineRule="auto"/>
        <w:rPr>
          <w:rFonts w:ascii="Constantia" w:hAnsi="Constantia"/>
        </w:rPr>
      </w:pPr>
      <w:r w:rsidRPr="00FB5318">
        <w:rPr>
          <w:rFonts w:ascii="Constantia" w:eastAsia="Cambria" w:hAnsi="Constantia" w:cs="Cambria"/>
          <w:color w:val="000000"/>
        </w:rPr>
        <w:t xml:space="preserve">The functional </w:t>
      </w:r>
      <w:r w:rsidRPr="00FB5318">
        <w:rPr>
          <w:rFonts w:ascii="Constantia" w:eastAsia="Cambria" w:hAnsi="Constantia" w:cs="Cambria"/>
          <w:i/>
          <w:iCs/>
          <w:color w:val="000000"/>
        </w:rPr>
        <w:t>F</w:t>
      </w:r>
      <w:r w:rsidRPr="00FB5318">
        <w:rPr>
          <w:rFonts w:ascii="Constantia" w:eastAsia="Cambria" w:hAnsi="Constantia" w:cs="Cambria"/>
          <w:color w:val="000000"/>
        </w:rPr>
        <w:t xml:space="preserve"> serves as an “entropic free energy” that the system minimizes over time.</w:t>
      </w:r>
    </w:p>
    <w:p w14:paraId="2C71BDDC" w14:textId="77777777" w:rsidR="001F0A5F" w:rsidRPr="00FB5318" w:rsidRDefault="001F0A5F" w:rsidP="001F0A5F">
      <w:pPr>
        <w:pStyle w:val="ListParagraph"/>
        <w:numPr>
          <w:ilvl w:val="0"/>
          <w:numId w:val="16"/>
        </w:numPr>
        <w:spacing w:before="60" w:after="120" w:line="384" w:lineRule="auto"/>
        <w:rPr>
          <w:rFonts w:ascii="Constantia" w:hAnsi="Constantia"/>
        </w:rPr>
      </w:pPr>
      <w:r w:rsidRPr="00FB5318">
        <w:rPr>
          <w:rFonts w:ascii="Constantia" w:eastAsia="Cambria" w:hAnsi="Constantia" w:cs="Cambria"/>
          <w:color w:val="000000"/>
        </w:rPr>
        <w:t xml:space="preserve">All solutions converge </w:t>
      </w:r>
      <w:proofErr w:type="gramStart"/>
      <w:r w:rsidRPr="00FB5318">
        <w:rPr>
          <w:rFonts w:ascii="Constantia" w:eastAsia="Cambria" w:hAnsi="Constantia" w:cs="Cambria"/>
          <w:color w:val="000000"/>
        </w:rPr>
        <w:t>to</w:t>
      </w:r>
      <w:proofErr w:type="gramEnd"/>
      <w:r w:rsidRPr="00FB5318">
        <w:rPr>
          <w:rFonts w:ascii="Constantia" w:eastAsia="Cambria" w:hAnsi="Constantia" w:cs="Cambria"/>
          <w:color w:val="000000"/>
        </w:rPr>
        <w:t xml:space="preserve"> the set of stationary solutions (equilibria and travelling waves) as </w:t>
      </w:r>
      <w:r w:rsidRPr="00FB5318">
        <w:rPr>
          <w:rFonts w:ascii="Constantia" w:eastAsia="Cambria" w:hAnsi="Constantia" w:cs="Cambria"/>
          <w:i/>
          <w:iCs/>
          <w:color w:val="000000"/>
        </w:rPr>
        <w:t>t</w:t>
      </w:r>
      <w:r w:rsidRPr="00FB5318">
        <w:rPr>
          <w:rFonts w:ascii="Constantia" w:eastAsia="Cambria" w:hAnsi="Constantia" w:cs="Cambria"/>
          <w:color w:val="000000"/>
        </w:rPr>
        <w:t xml:space="preserve"> </w:t>
      </w:r>
      <w:r w:rsidRPr="00FB5318">
        <w:rPr>
          <w:rFonts w:ascii="Times New Roman" w:eastAsia="Cambria" w:hAnsi="Times New Roman" w:cs="Times New Roman"/>
          <w:color w:val="000000"/>
        </w:rPr>
        <w:t>→</w:t>
      </w:r>
      <w:r w:rsidRPr="00FB5318">
        <w:rPr>
          <w:rFonts w:ascii="Constantia" w:eastAsia="Cambria" w:hAnsi="Constantia" w:cs="Cambria"/>
          <w:color w:val="000000"/>
        </w:rPr>
        <w:t xml:space="preserve"> </w:t>
      </w:r>
      <w:r w:rsidRPr="00FB5318">
        <w:rPr>
          <w:rFonts w:ascii="Constantia" w:eastAsia="Cambria" w:hAnsi="Constantia" w:cs="Constantia"/>
          <w:color w:val="000000"/>
        </w:rPr>
        <w:t>∞</w:t>
      </w:r>
      <w:r w:rsidRPr="00FB5318">
        <w:rPr>
          <w:rFonts w:ascii="Constantia" w:eastAsia="Cambria" w:hAnsi="Constantia" w:cs="Cambria"/>
          <w:color w:val="000000"/>
        </w:rPr>
        <w:t xml:space="preserve">, since </w:t>
      </w:r>
      <w:r w:rsidRPr="00FB5318">
        <w:rPr>
          <w:rFonts w:ascii="Constantia" w:eastAsia="Cambria" w:hAnsi="Constantia" w:cs="Cambria"/>
          <w:i/>
          <w:iCs/>
          <w:color w:val="000000"/>
        </w:rPr>
        <w:t>F</w:t>
      </w:r>
      <w:r w:rsidRPr="00FB5318">
        <w:rPr>
          <w:rFonts w:ascii="Constantia" w:eastAsia="Cambria" w:hAnsi="Constantia" w:cs="Cambria"/>
          <w:color w:val="000000"/>
        </w:rPr>
        <w:t xml:space="preserve"> is </w:t>
      </w:r>
      <w:proofErr w:type="gramStart"/>
      <w:r w:rsidRPr="00FB5318">
        <w:rPr>
          <w:rFonts w:ascii="Constantia" w:eastAsia="Cambria" w:hAnsi="Constantia" w:cs="Cambria"/>
          <w:color w:val="000000"/>
        </w:rPr>
        <w:t>bounded</w:t>
      </w:r>
      <w:proofErr w:type="gramEnd"/>
      <w:r w:rsidRPr="00FB5318">
        <w:rPr>
          <w:rFonts w:ascii="Constantia" w:eastAsia="Cambria" w:hAnsi="Constantia" w:cs="Cambria"/>
          <w:color w:val="000000"/>
        </w:rPr>
        <w:t xml:space="preserve"> below and monotonically decreasing.</w:t>
      </w:r>
    </w:p>
    <w:p w14:paraId="228D693B" w14:textId="77777777" w:rsidR="001F0A5F" w:rsidRPr="00FB5318" w:rsidRDefault="001F0A5F" w:rsidP="001F0A5F">
      <w:pPr>
        <w:pStyle w:val="ListParagraph"/>
        <w:numPr>
          <w:ilvl w:val="0"/>
          <w:numId w:val="16"/>
        </w:numPr>
        <w:spacing w:before="60" w:after="120" w:line="384" w:lineRule="auto"/>
        <w:rPr>
          <w:rFonts w:ascii="Constantia" w:hAnsi="Constantia"/>
        </w:rPr>
      </w:pPr>
      <w:r w:rsidRPr="00FB5318">
        <w:rPr>
          <w:rFonts w:ascii="Constantia" w:eastAsia="Cambria" w:hAnsi="Constantia" w:cs="Cambria"/>
          <w:color w:val="000000"/>
        </w:rPr>
        <w:lastRenderedPageBreak/>
        <w:t xml:space="preserve">No oscillatory or chaotic behavior is possible for the Toy-MEE in one spatial dimension: the Lyapunov functional rules out limit cycles and strange attractors. The only attractors are the equilibria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0 and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1 and the travelling wave fronts connecting them.</w:t>
      </w:r>
    </w:p>
    <w:p w14:paraId="260ABAC7" w14:textId="77777777" w:rsidR="001F0A5F" w:rsidRPr="00FB5318" w:rsidRDefault="001F0A5F" w:rsidP="001F0A5F">
      <w:pPr>
        <w:pStyle w:val="ListParagraph"/>
        <w:numPr>
          <w:ilvl w:val="0"/>
          <w:numId w:val="16"/>
        </w:numPr>
        <w:spacing w:before="60" w:after="120" w:line="384" w:lineRule="auto"/>
        <w:rPr>
          <w:rFonts w:ascii="Constantia" w:hAnsi="Constantia"/>
        </w:rPr>
      </w:pPr>
      <w:r w:rsidRPr="00FB5318">
        <w:rPr>
          <w:rFonts w:ascii="Constantia" w:eastAsia="Cambria" w:hAnsi="Constantia" w:cs="Cambria"/>
          <w:color w:val="000000"/>
        </w:rPr>
        <w:t xml:space="preserve">Combined with the </w:t>
      </w:r>
      <w:r w:rsidRPr="00FB5318">
        <w:rPr>
          <w:rFonts w:ascii="Constantia" w:eastAsia="Cambria" w:hAnsi="Constantia" w:cs="Cambria"/>
          <w:b/>
          <w:bCs/>
          <w:color w:val="000000"/>
        </w:rPr>
        <w:t>No-Rush Theorem</w:t>
      </w:r>
      <w:r>
        <w:rPr>
          <w:rFonts w:ascii="Constantia" w:eastAsia="Cambria" w:hAnsi="Constantia" w:cs="Cambria"/>
          <w:b/>
          <w:bCs/>
          <w:color w:val="000000"/>
        </w:rPr>
        <w:t xml:space="preserve"> (NRT)</w:t>
      </w:r>
      <w:r w:rsidRPr="00FB5318">
        <w:rPr>
          <w:rFonts w:ascii="Constantia" w:eastAsia="Cambria" w:hAnsi="Constantia" w:cs="Cambria"/>
          <w:color w:val="000000"/>
        </w:rPr>
        <w:t xml:space="preserve">, the Lyapunov property implies that all compactly supported initial data converge to the critical front at the unique speed </w:t>
      </w:r>
      <w:proofErr w:type="gramStart"/>
      <w:r w:rsidRPr="00FB5318">
        <w:rPr>
          <w:rFonts w:ascii="Constantia" w:eastAsia="Cambria" w:hAnsi="Constantia" w:cs="Cambria"/>
          <w:i/>
          <w:iCs/>
          <w:color w:val="000000"/>
        </w:rPr>
        <w:t>c</w:t>
      </w:r>
      <w:r w:rsidRPr="00FB5318">
        <w:rPr>
          <w:rFonts w:ascii="Constantia" w:eastAsia="Cambria" w:hAnsi="Constantia" w:cs="Cambria"/>
          <w:color w:val="000000"/>
        </w:rPr>
        <w:t>* —</w:t>
      </w:r>
      <w:proofErr w:type="gramEnd"/>
      <w:r w:rsidRPr="00FB5318">
        <w:rPr>
          <w:rFonts w:ascii="Constantia" w:eastAsia="Cambria" w:hAnsi="Constantia" w:cs="Cambria"/>
          <w:color w:val="000000"/>
        </w:rPr>
        <w:t xml:space="preserve"> the global attractor of the Toy-MEE dynamics.</w:t>
      </w:r>
    </w:p>
    <w:p w14:paraId="04AC1C91" w14:textId="77777777" w:rsidR="001F0A5F" w:rsidRPr="00FB5318" w:rsidRDefault="001F0A5F" w:rsidP="001F0A5F">
      <w:pPr>
        <w:spacing w:before="60" w:after="120" w:line="384" w:lineRule="auto"/>
        <w:jc w:val="both"/>
        <w:rPr>
          <w:rFonts w:ascii="Constantia" w:hAnsi="Constantia"/>
        </w:rPr>
      </w:pPr>
      <w:r w:rsidRPr="00FB5318">
        <w:rPr>
          <w:rFonts w:ascii="Constantia" w:eastAsia="Cambria" w:hAnsi="Constantia" w:cs="Cambria"/>
          <w:color w:val="000000"/>
        </w:rPr>
        <w:t xml:space="preserve">The </w:t>
      </w:r>
      <w:r w:rsidRPr="00FB5318">
        <w:rPr>
          <w:rFonts w:ascii="Constantia" w:eastAsia="Cambria" w:hAnsi="Constantia" w:cs="Cambria"/>
          <w:b/>
          <w:bCs/>
          <w:color w:val="000000"/>
        </w:rPr>
        <w:t>Toy-MEE</w:t>
      </w:r>
      <w:r w:rsidRPr="00FB5318">
        <w:rPr>
          <w:rFonts w:ascii="Constantia" w:eastAsia="Cambria" w:hAnsi="Constantia" w:cs="Cambria"/>
          <w:color w:val="000000"/>
        </w:rPr>
        <w:t xml:space="preserve">, its travelling wave solutions, the </w:t>
      </w:r>
      <w:r w:rsidRPr="00FB5318">
        <w:rPr>
          <w:rFonts w:ascii="Constantia" w:eastAsia="Cambria" w:hAnsi="Constantia" w:cs="Cambria"/>
          <w:b/>
          <w:bCs/>
          <w:color w:val="000000"/>
        </w:rPr>
        <w:t>No-Rush Theorem</w:t>
      </w:r>
      <w:r w:rsidRPr="00FB5318">
        <w:rPr>
          <w:rFonts w:ascii="Constantia" w:eastAsia="Cambria" w:hAnsi="Constantia" w:cs="Cambria"/>
          <w:color w:val="000000"/>
        </w:rPr>
        <w:t xml:space="preserve">, and the lattice extensions developed in this section provide the concrete, analytically tractable laboratory in which the general principles of the </w:t>
      </w:r>
      <w:r w:rsidRPr="00FB5318">
        <w:rPr>
          <w:rFonts w:ascii="Constantia" w:eastAsia="Cambria" w:hAnsi="Constantia" w:cs="Cambria"/>
          <w:b/>
          <w:bCs/>
          <w:color w:val="000000"/>
        </w:rPr>
        <w:t>Theory of Entropicity</w:t>
      </w:r>
      <w:r w:rsidRPr="00FB5318">
        <w:rPr>
          <w:rFonts w:ascii="Constantia" w:eastAsia="Cambria" w:hAnsi="Constantia" w:cs="Cambria"/>
          <w:color w:val="000000"/>
        </w:rPr>
        <w:t xml:space="preserve"> can be tested and refined. The specialization from the full </w:t>
      </w:r>
      <w:r w:rsidRPr="00FB5318">
        <w:rPr>
          <w:rFonts w:ascii="Constantia" w:eastAsia="Cambria" w:hAnsi="Constantia" w:cs="Cambria"/>
          <w:b/>
          <w:bCs/>
          <w:color w:val="000000"/>
        </w:rPr>
        <w:t>MEE</w:t>
      </w:r>
      <w:r w:rsidRPr="00FB5318">
        <w:rPr>
          <w:rFonts w:ascii="Constantia" w:eastAsia="Cambria" w:hAnsi="Constantia" w:cs="Cambria"/>
          <w:color w:val="000000"/>
        </w:rPr>
        <w:t xml:space="preserve"> to the </w:t>
      </w:r>
      <w:r w:rsidRPr="00FB5318">
        <w:rPr>
          <w:rFonts w:ascii="Constantia" w:eastAsia="Cambria" w:hAnsi="Constantia" w:cs="Cambria"/>
          <w:b/>
          <w:bCs/>
          <w:color w:val="000000"/>
        </w:rPr>
        <w:t>Toy-MEE</w:t>
      </w:r>
      <w:r w:rsidRPr="00FB5318">
        <w:rPr>
          <w:rFonts w:ascii="Constantia" w:eastAsia="Cambria" w:hAnsi="Constantia" w:cs="Cambria"/>
          <w:color w:val="000000"/>
        </w:rPr>
        <w:t xml:space="preserve"> has revealed a deep and unexpected connection to the </w:t>
      </w:r>
      <w:r w:rsidRPr="00FB5318">
        <w:rPr>
          <w:rFonts w:ascii="Constantia" w:eastAsia="Cambria" w:hAnsi="Constantia" w:cs="Cambria"/>
          <w:b/>
          <w:bCs/>
          <w:color w:val="000000"/>
        </w:rPr>
        <w:t>Fisher–KPP equation</w:t>
      </w:r>
      <w:r w:rsidRPr="00FB5318">
        <w:rPr>
          <w:rFonts w:ascii="Constantia" w:eastAsia="Cambria" w:hAnsi="Constantia" w:cs="Cambria"/>
          <w:color w:val="000000"/>
        </w:rPr>
        <w:t xml:space="preserve">, completing the </w:t>
      </w:r>
      <w:r w:rsidRPr="00FB5318">
        <w:rPr>
          <w:rFonts w:ascii="Constantia" w:eastAsia="Cambria" w:hAnsi="Constantia" w:cs="Cambria"/>
          <w:b/>
          <w:bCs/>
          <w:color w:val="000000"/>
        </w:rPr>
        <w:t>Kolmogorov–Obidi Lineage</w:t>
      </w:r>
      <w:r w:rsidRPr="00FB5318">
        <w:rPr>
          <w:rFonts w:ascii="Constantia" w:eastAsia="Cambria" w:hAnsi="Constantia" w:cs="Cambria"/>
          <w:color w:val="000000"/>
        </w:rPr>
        <w:t xml:space="preserve"> with an internal loop of remarkable mathematical elegance. The travelling wave front connecting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0 (coherent) to </w:t>
      </w:r>
      <w:r w:rsidRPr="00FB5318">
        <w:rPr>
          <w:rFonts w:ascii="Constantia" w:eastAsia="Cambria" w:hAnsi="Constantia" w:cs="Cambria"/>
          <w:i/>
          <w:iCs/>
          <w:color w:val="000000"/>
        </w:rPr>
        <w:t>S</w:t>
      </w:r>
      <w:r w:rsidRPr="00FB5318">
        <w:rPr>
          <w:rFonts w:ascii="Constantia" w:eastAsia="Cambria" w:hAnsi="Constantia" w:cs="Cambria"/>
          <w:color w:val="000000"/>
        </w:rPr>
        <w:t xml:space="preserve"> = 1 (entropic) is the fundamental dynamical object of the theory—the propagating boundary between coherence and entropy, the domain wall separating the ordered from the disordered phase. The </w:t>
      </w:r>
      <w:r w:rsidRPr="00FB5318">
        <w:rPr>
          <w:rFonts w:ascii="Constantia" w:eastAsia="Cambria" w:hAnsi="Constantia" w:cs="Cambria"/>
          <w:b/>
          <w:bCs/>
          <w:color w:val="000000"/>
        </w:rPr>
        <w:t>No-Rush Theorem</w:t>
      </w:r>
      <w:r w:rsidRPr="00FB5318">
        <w:rPr>
          <w:rFonts w:ascii="Constantia" w:eastAsia="Cambria" w:hAnsi="Constantia" w:cs="Cambria"/>
          <w:color w:val="000000"/>
        </w:rPr>
        <w:t xml:space="preserve"> constrains this front to propagate at the universal speed </w:t>
      </w:r>
      <w:r w:rsidRPr="00FB5318">
        <w:rPr>
          <w:rFonts w:ascii="Constantia" w:eastAsia="Cambria" w:hAnsi="Constantia" w:cs="Cambria"/>
          <w:i/>
          <w:iCs/>
          <w:color w:val="000000"/>
        </w:rPr>
        <w:t>c</w:t>
      </w:r>
      <w:r w:rsidRPr="00FB5318">
        <w:rPr>
          <w:rFonts w:ascii="Constantia" w:eastAsia="Cambria" w:hAnsi="Constantia" w:cs="Cambria"/>
          <w:color w:val="000000"/>
        </w:rPr>
        <w:t>* = 2√(</w:t>
      </w:r>
      <w:r w:rsidRPr="00FB5318">
        <w:rPr>
          <w:rFonts w:ascii="Constantia" w:eastAsia="Cambria" w:hAnsi="Constantia" w:cs="Cambria"/>
          <w:i/>
          <w:iCs/>
          <w:color w:val="000000"/>
        </w:rPr>
        <w:t>αβ</w:t>
      </w:r>
      <w:r w:rsidRPr="00FB5318">
        <w:rPr>
          <w:rFonts w:ascii="Constantia" w:eastAsia="Cambria" w:hAnsi="Constantia" w:cs="Cambria"/>
          <w:color w:val="000000"/>
        </w:rPr>
        <w:t xml:space="preserve">), establishing the </w:t>
      </w:r>
      <w:r w:rsidRPr="00FB5318">
        <w:rPr>
          <w:rFonts w:ascii="Constantia" w:eastAsia="Cambria" w:hAnsi="Constantia" w:cs="Cambria"/>
          <w:b/>
          <w:bCs/>
          <w:color w:val="000000"/>
        </w:rPr>
        <w:t>Entropic Speed Limit</w:t>
      </w:r>
      <w:r w:rsidRPr="00FB5318">
        <w:rPr>
          <w:rFonts w:ascii="Constantia" w:eastAsia="Cambria" w:hAnsi="Constantia" w:cs="Cambria"/>
          <w:color w:val="000000"/>
        </w:rPr>
        <w:t xml:space="preserve"> in its most concrete form. The </w:t>
      </w:r>
      <w:r w:rsidRPr="00FB5318">
        <w:rPr>
          <w:rFonts w:ascii="Constantia" w:eastAsia="Cambria" w:hAnsi="Constantia" w:cs="Cambria"/>
          <w:b/>
          <w:bCs/>
          <w:color w:val="000000"/>
        </w:rPr>
        <w:t>Bramson logarithmic correction</w:t>
      </w:r>
      <w:r w:rsidRPr="00FB5318">
        <w:rPr>
          <w:rFonts w:ascii="Constantia" w:eastAsia="Cambria" w:hAnsi="Constantia" w:cs="Cambria"/>
          <w:color w:val="000000"/>
        </w:rPr>
        <w:t xml:space="preserve"> provides </w:t>
      </w:r>
      <w:proofErr w:type="gramStart"/>
      <w:r w:rsidRPr="00FB5318">
        <w:rPr>
          <w:rFonts w:ascii="Constantia" w:eastAsia="Cambria" w:hAnsi="Constantia" w:cs="Cambria"/>
          <w:color w:val="000000"/>
        </w:rPr>
        <w:t>the precise</w:t>
      </w:r>
      <w:proofErr w:type="gramEnd"/>
      <w:r w:rsidRPr="00FB5318">
        <w:rPr>
          <w:rFonts w:ascii="Constantia" w:eastAsia="Cambria" w:hAnsi="Constantia" w:cs="Cambria"/>
          <w:color w:val="000000"/>
        </w:rPr>
        <w:t xml:space="preserve"> sub-leading </w:t>
      </w:r>
      <w:proofErr w:type="spellStart"/>
      <w:r w:rsidRPr="00FB5318">
        <w:rPr>
          <w:rFonts w:ascii="Constantia" w:eastAsia="Cambria" w:hAnsi="Constantia" w:cs="Cambria"/>
          <w:color w:val="000000"/>
        </w:rPr>
        <w:t>asymptotics</w:t>
      </w:r>
      <w:proofErr w:type="spellEnd"/>
      <w:r w:rsidRPr="00FB5318">
        <w:rPr>
          <w:rFonts w:ascii="Constantia" w:eastAsia="Cambria" w:hAnsi="Constantia" w:cs="Cambria"/>
          <w:color w:val="000000"/>
        </w:rPr>
        <w:t xml:space="preserve">, and the </w:t>
      </w:r>
      <w:r w:rsidRPr="00FB5318">
        <w:rPr>
          <w:rFonts w:ascii="Constantia" w:eastAsia="Cambria" w:hAnsi="Constantia" w:cs="Cambria"/>
          <w:b/>
          <w:bCs/>
          <w:color w:val="000000"/>
        </w:rPr>
        <w:t>Entropic Lyapunov Functional</w:t>
      </w:r>
      <w:r w:rsidRPr="00FB5318">
        <w:rPr>
          <w:rFonts w:ascii="Constantia" w:eastAsia="Cambria" w:hAnsi="Constantia" w:cs="Cambria"/>
          <w:color w:val="000000"/>
        </w:rPr>
        <w:t xml:space="preserve"> guarantees the thermodynamic consistency of the entire construction. Section 17 will examine the topological structure of these fronts in greater detail, classifying the kink solutions of the full MEE, analyzing steady-state configurations in bounded domains, studying bubble nucleation and the dynamics of entropic phase transition, and establishing the complete phase diagram of the entropic field.</w:t>
      </w:r>
    </w:p>
    <w:p w14:paraId="3FC7584E" w14:textId="77777777" w:rsidR="00C90E67" w:rsidRDefault="00C90E67" w:rsidP="00C90E67">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00884189" w14:textId="77777777" w:rsidR="00A00DC7" w:rsidRPr="00345D7B" w:rsidRDefault="00A00DC7" w:rsidP="009E2193">
      <w:pPr>
        <w:pStyle w:val="Heading2"/>
        <w:pBdr>
          <w:bottom w:val="single" w:sz="4" w:space="1" w:color="auto"/>
        </w:pBdr>
        <w:spacing w:before="360" w:after="120" w:line="312" w:lineRule="auto"/>
        <w:rPr>
          <w:rFonts w:ascii="Cambria" w:hAnsi="Cambria"/>
        </w:rPr>
      </w:pPr>
      <w:bookmarkStart w:id="78" w:name="_Toc228072139"/>
      <w:r w:rsidRPr="00345D7B">
        <w:rPr>
          <w:rFonts w:ascii="Cambria" w:hAnsi="Cambria"/>
        </w:rPr>
        <w:lastRenderedPageBreak/>
        <w:t>17. Kink Topologies, Steady-State Solutions, Entropic Equilibrium, and Phase Transitions</w:t>
      </w:r>
      <w:bookmarkEnd w:id="78"/>
    </w:p>
    <w:p w14:paraId="0646C631"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Section 16 established the </w:t>
      </w:r>
      <w:r w:rsidRPr="00345D7B">
        <w:rPr>
          <w:rFonts w:ascii="Constantia" w:eastAsia="Times" w:hAnsi="Constantia" w:cs="Times"/>
          <w:b/>
          <w:bCs/>
          <w:color w:val="000000"/>
        </w:rPr>
        <w:t>Toy-MEE</w:t>
      </w:r>
      <w:r w:rsidRPr="00345D7B">
        <w:rPr>
          <w:rFonts w:ascii="Constantia" w:eastAsia="Times" w:hAnsi="Constantia" w:cs="Times"/>
          <w:color w:val="000000"/>
        </w:rPr>
        <w:t xml:space="preserve"> as the non-relativistic, flat-spacetime, logistic-potential specialization of the </w:t>
      </w:r>
      <w:r w:rsidRPr="00345D7B">
        <w:rPr>
          <w:rFonts w:ascii="Constantia" w:eastAsia="Times" w:hAnsi="Constantia" w:cs="Times"/>
          <w:b/>
          <w:bCs/>
          <w:color w:val="000000"/>
        </w:rPr>
        <w:t>Master Entropic Equation</w:t>
      </w:r>
      <w:r w:rsidRPr="00345D7B">
        <w:rPr>
          <w:rFonts w:ascii="Constantia" w:eastAsia="Times" w:hAnsi="Constantia" w:cs="Times"/>
          <w:color w:val="000000"/>
        </w:rPr>
        <w:t xml:space="preserve"> and analyzed its travelling-wave solutions—the propagating fronts connecting the </w:t>
      </w:r>
      <w:r w:rsidRPr="00345D7B">
        <w:rPr>
          <w:rFonts w:ascii="Constantia" w:eastAsia="Times" w:hAnsi="Constantia" w:cs="Times"/>
          <w:b/>
          <w:bCs/>
          <w:color w:val="000000"/>
        </w:rPr>
        <w:t>coherent state</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 0 to the </w:t>
      </w:r>
      <w:r w:rsidRPr="00345D7B">
        <w:rPr>
          <w:rFonts w:ascii="Constantia" w:eastAsia="Times" w:hAnsi="Constantia" w:cs="Times"/>
          <w:b/>
          <w:bCs/>
          <w:color w:val="000000"/>
        </w:rPr>
        <w:t>entropic state</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 1. The Fisher–KPP analysis revealed a continuous family of front velocities </w:t>
      </w:r>
      <w:r w:rsidRPr="00345D7B">
        <w:rPr>
          <w:rFonts w:ascii="Constantia" w:eastAsia="Times" w:hAnsi="Constantia" w:cs="Times"/>
          <w:i/>
          <w:iCs/>
          <w:color w:val="000000"/>
        </w:rPr>
        <w:t>v</w:t>
      </w:r>
      <w:r w:rsidRPr="00345D7B">
        <w:rPr>
          <w:rFonts w:ascii="Constantia" w:eastAsia="Times" w:hAnsi="Constantia" w:cs="Times"/>
          <w:color w:val="000000"/>
        </w:rPr>
        <w:t xml:space="preserve"> ≥ </w:t>
      </w:r>
      <w:r w:rsidRPr="00345D7B">
        <w:rPr>
          <w:rFonts w:ascii="Constantia" w:eastAsia="Times" w:hAnsi="Constantia" w:cs="Times"/>
          <w:i/>
          <w:iCs/>
          <w:color w:val="000000"/>
        </w:rPr>
        <w:t>v</w:t>
      </w:r>
      <w:r w:rsidRPr="00345D7B">
        <w:rPr>
          <w:rFonts w:ascii="Constantia" w:eastAsia="Times" w:hAnsi="Constantia" w:cs="Times"/>
          <w:color w:val="000000"/>
        </w:rPr>
        <w:t>* = 2(αβ)</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with the minimum speed selected by compactly supported initial data, and the </w:t>
      </w:r>
      <w:r w:rsidRPr="00345D7B">
        <w:rPr>
          <w:rFonts w:ascii="Constantia" w:eastAsia="Times" w:hAnsi="Constantia" w:cs="Times"/>
          <w:b/>
          <w:bCs/>
          <w:color w:val="000000"/>
        </w:rPr>
        <w:t>No-Rush Theorem</w:t>
      </w:r>
      <w:r w:rsidRPr="00345D7B">
        <w:rPr>
          <w:rFonts w:ascii="Constantia" w:eastAsia="Times" w:hAnsi="Constantia" w:cs="Times"/>
          <w:color w:val="000000"/>
        </w:rPr>
        <w:t xml:space="preserve"> established an absolute upper bound on the propagation rate of entropic influence. The lattice extension discretized the spatial domain and recovered the continuum results in the appropriate limit. The present section turns from the </w:t>
      </w:r>
      <w:r w:rsidRPr="00345D7B">
        <w:rPr>
          <w:rFonts w:ascii="Constantia" w:eastAsia="Times" w:hAnsi="Constantia" w:cs="Times"/>
          <w:i/>
          <w:iCs/>
          <w:color w:val="000000"/>
        </w:rPr>
        <w:t>dynamics</w:t>
      </w:r>
      <w:r w:rsidRPr="00345D7B">
        <w:rPr>
          <w:rFonts w:ascii="Constantia" w:eastAsia="Times" w:hAnsi="Constantia" w:cs="Times"/>
          <w:color w:val="000000"/>
        </w:rPr>
        <w:t xml:space="preserve"> of propagation to the </w:t>
      </w:r>
      <w:r w:rsidRPr="00345D7B">
        <w:rPr>
          <w:rFonts w:ascii="Constantia" w:eastAsia="Times" w:hAnsi="Constantia" w:cs="Times"/>
          <w:i/>
          <w:iCs/>
          <w:color w:val="000000"/>
        </w:rPr>
        <w:t>statics</w:t>
      </w:r>
      <w:r w:rsidRPr="00345D7B">
        <w:rPr>
          <w:rFonts w:ascii="Constantia" w:eastAsia="Times" w:hAnsi="Constantia" w:cs="Times"/>
          <w:color w:val="000000"/>
        </w:rPr>
        <w:t xml:space="preserve"> of equilibrium.</w:t>
      </w:r>
    </w:p>
    <w:p w14:paraId="642DF9B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Subsection 17.1 classifies the steady-state (time-independent) solutions of the Toy-MEE and identifies their topological structure—the </w:t>
      </w:r>
      <w:r w:rsidRPr="00345D7B">
        <w:rPr>
          <w:rFonts w:ascii="Constantia" w:eastAsia="Times" w:hAnsi="Constantia" w:cs="Times"/>
          <w:b/>
          <w:bCs/>
          <w:color w:val="000000"/>
        </w:rPr>
        <w:t>entropic kink</w:t>
      </w:r>
      <w:r w:rsidRPr="00345D7B">
        <w:rPr>
          <w:rFonts w:ascii="Constantia" w:eastAsia="Times" w:hAnsi="Constantia" w:cs="Times"/>
          <w:color w:val="000000"/>
        </w:rPr>
        <w:t xml:space="preserve"> solutions that interpolate between distinct vacuum states. Subsection 17.2 develops the </w:t>
      </w:r>
      <w:proofErr w:type="spellStart"/>
      <w:r w:rsidRPr="00345D7B">
        <w:rPr>
          <w:rFonts w:ascii="Constantia" w:eastAsia="Times" w:hAnsi="Constantia" w:cs="Times"/>
          <w:b/>
          <w:bCs/>
          <w:color w:val="000000"/>
        </w:rPr>
        <w:t>Bogomolny</w:t>
      </w:r>
      <w:proofErr w:type="spellEnd"/>
      <w:r w:rsidRPr="00345D7B">
        <w:rPr>
          <w:rFonts w:ascii="Constantia" w:eastAsia="Times" w:hAnsi="Constantia" w:cs="Times"/>
          <w:b/>
          <w:bCs/>
          <w:color w:val="000000"/>
        </w:rPr>
        <w:t xml:space="preserve"> bound</w:t>
      </w:r>
      <w:r w:rsidRPr="00345D7B">
        <w:rPr>
          <w:rFonts w:ascii="Constantia" w:eastAsia="Times" w:hAnsi="Constantia" w:cs="Times"/>
          <w:color w:val="000000"/>
        </w:rPr>
        <w:t xml:space="preserve"> and the </w:t>
      </w:r>
      <w:r w:rsidRPr="00345D7B">
        <w:rPr>
          <w:rFonts w:ascii="Constantia" w:eastAsia="Times" w:hAnsi="Constantia" w:cs="Times"/>
          <w:b/>
          <w:bCs/>
          <w:color w:val="000000"/>
        </w:rPr>
        <w:t>BPS (</w:t>
      </w:r>
      <w:proofErr w:type="spellStart"/>
      <w:r w:rsidRPr="00345D7B">
        <w:rPr>
          <w:rFonts w:ascii="Constantia" w:eastAsia="Times" w:hAnsi="Constantia" w:cs="Times"/>
          <w:b/>
          <w:bCs/>
          <w:color w:val="000000"/>
        </w:rPr>
        <w:t>Bogomolny</w:t>
      </w:r>
      <w:proofErr w:type="spellEnd"/>
      <w:r w:rsidRPr="00345D7B">
        <w:rPr>
          <w:rFonts w:ascii="Constantia" w:eastAsia="Times" w:hAnsi="Constantia" w:cs="Times"/>
          <w:b/>
          <w:bCs/>
          <w:color w:val="000000"/>
        </w:rPr>
        <w:t>–Prasad–Sommerfield) kink</w:t>
      </w:r>
      <w:r w:rsidRPr="00345D7B">
        <w:rPr>
          <w:rFonts w:ascii="Constantia" w:eastAsia="Times" w:hAnsi="Constantia" w:cs="Times"/>
          <w:color w:val="000000"/>
        </w:rPr>
        <w:t xml:space="preserve">—the minimum-energy static configuration connecting </w:t>
      </w:r>
      <w:r w:rsidRPr="00345D7B">
        <w:rPr>
          <w:rFonts w:ascii="Constantia" w:eastAsia="Times" w:hAnsi="Constantia" w:cs="Times"/>
          <w:i/>
          <w:iCs/>
          <w:color w:val="000000"/>
        </w:rPr>
        <w:t>S</w:t>
      </w:r>
      <w:r w:rsidRPr="00345D7B">
        <w:rPr>
          <w:rFonts w:ascii="Constantia" w:eastAsia="Times" w:hAnsi="Constantia" w:cs="Times"/>
          <w:color w:val="000000"/>
        </w:rPr>
        <w:t xml:space="preserve"> = 0 to </w:t>
      </w:r>
      <w:r w:rsidRPr="00345D7B">
        <w:rPr>
          <w:rFonts w:ascii="Constantia" w:eastAsia="Times" w:hAnsi="Constantia" w:cs="Times"/>
          <w:i/>
          <w:iCs/>
          <w:color w:val="000000"/>
        </w:rPr>
        <w:t>S</w:t>
      </w:r>
      <w:r w:rsidRPr="00345D7B">
        <w:rPr>
          <w:rFonts w:ascii="Constantia" w:eastAsia="Times" w:hAnsi="Constantia" w:cs="Times"/>
          <w:color w:val="000000"/>
        </w:rPr>
        <w:t xml:space="preserve"> = 1. Subsection 17.3 analyses the </w:t>
      </w:r>
      <w:r w:rsidRPr="00345D7B">
        <w:rPr>
          <w:rFonts w:ascii="Constantia" w:eastAsia="Times" w:hAnsi="Constantia" w:cs="Times"/>
          <w:b/>
          <w:bCs/>
          <w:color w:val="000000"/>
        </w:rPr>
        <w:t>entropic bubble</w:t>
      </w:r>
      <w:r w:rsidRPr="00345D7B">
        <w:rPr>
          <w:rFonts w:ascii="Constantia" w:eastAsia="Times" w:hAnsi="Constantia" w:cs="Times"/>
          <w:color w:val="000000"/>
        </w:rPr>
        <w:t xml:space="preserve"> solutions—localized excitations that nucleate within a homogeneous entropic background. Subsection 17.4 establishes the classification of </w:t>
      </w:r>
      <w:r w:rsidRPr="00345D7B">
        <w:rPr>
          <w:rFonts w:ascii="Constantia" w:eastAsia="Times" w:hAnsi="Constantia" w:cs="Times"/>
          <w:b/>
          <w:bCs/>
          <w:color w:val="000000"/>
        </w:rPr>
        <w:t>entropic equilibria</w:t>
      </w:r>
      <w:r w:rsidRPr="00345D7B">
        <w:rPr>
          <w:rFonts w:ascii="Constantia" w:eastAsia="Times" w:hAnsi="Constantia" w:cs="Times"/>
          <w:color w:val="000000"/>
        </w:rPr>
        <w:t xml:space="preserve"> and the conditions for phase transitions between coherent and entropic states. Subsection 17.5 develops the </w:t>
      </w:r>
      <w:r w:rsidRPr="00345D7B">
        <w:rPr>
          <w:rFonts w:ascii="Constantia" w:eastAsia="Times" w:hAnsi="Constantia" w:cs="Times"/>
          <w:b/>
          <w:bCs/>
          <w:color w:val="000000"/>
        </w:rPr>
        <w:t>entropic phase diagram</w:t>
      </w:r>
      <w:r w:rsidRPr="00345D7B">
        <w:rPr>
          <w:rFonts w:ascii="Constantia" w:eastAsia="Times" w:hAnsi="Constantia" w:cs="Times"/>
          <w:color w:val="000000"/>
        </w:rPr>
        <w:t xml:space="preserve"> and identifies the critical phenomena associated with the logistic potential. Subsection 17.6 develops the </w:t>
      </w:r>
      <w:r w:rsidRPr="00345D7B">
        <w:rPr>
          <w:rFonts w:ascii="Constantia" w:eastAsia="Times" w:hAnsi="Constantia" w:cs="Times"/>
          <w:b/>
          <w:bCs/>
          <w:color w:val="000000"/>
        </w:rPr>
        <w:t>Entropic Ginzburg–Landau Theory</w:t>
      </w:r>
      <w:r w:rsidRPr="00345D7B">
        <w:rPr>
          <w:rFonts w:ascii="Constantia" w:eastAsia="Times" w:hAnsi="Constantia" w:cs="Times"/>
          <w:color w:val="000000"/>
        </w:rPr>
        <w:t xml:space="preserve">—the spatially inhomogeneous free-energy functional governing fluctuations near the critical point. Together, these results provide the complete equilibrium theory of the </w:t>
      </w:r>
      <w:r w:rsidRPr="00345D7B">
        <w:rPr>
          <w:rFonts w:ascii="Constantia" w:eastAsia="Times" w:hAnsi="Constantia" w:cs="Times"/>
          <w:b/>
          <w:bCs/>
          <w:color w:val="000000"/>
        </w:rPr>
        <w:t>entropic field</w:t>
      </w:r>
      <w:r w:rsidRPr="00345D7B">
        <w:rPr>
          <w:rFonts w:ascii="Constantia" w:eastAsia="Times" w:hAnsi="Constantia" w:cs="Times"/>
          <w:color w:val="000000"/>
        </w:rPr>
        <w:t xml:space="preserve"> in the Toy-MEE regime.</w:t>
      </w:r>
    </w:p>
    <w:p w14:paraId="52D2352F" w14:textId="77777777" w:rsidR="00A00DC7" w:rsidRDefault="00A00DC7" w:rsidP="00A00DC7">
      <w:pPr>
        <w:pStyle w:val="Heading3"/>
        <w:spacing w:before="280" w:after="120" w:line="312" w:lineRule="auto"/>
        <w:rPr>
          <w:rFonts w:ascii="Cambria" w:hAnsi="Cambria"/>
          <w:sz w:val="28"/>
          <w:szCs w:val="28"/>
        </w:rPr>
      </w:pPr>
    </w:p>
    <w:p w14:paraId="2B7670C3" w14:textId="77777777" w:rsidR="00A00DC7" w:rsidRPr="00345D7B" w:rsidRDefault="00A00DC7" w:rsidP="00A00DC7">
      <w:pPr>
        <w:pStyle w:val="Heading3"/>
        <w:spacing w:before="280" w:after="120" w:line="312" w:lineRule="auto"/>
        <w:rPr>
          <w:rFonts w:ascii="Cambria" w:hAnsi="Cambria"/>
          <w:sz w:val="28"/>
          <w:szCs w:val="28"/>
        </w:rPr>
      </w:pPr>
      <w:bookmarkStart w:id="79" w:name="_Toc228072140"/>
      <w:r w:rsidRPr="00345D7B">
        <w:rPr>
          <w:rFonts w:ascii="Cambria" w:hAnsi="Cambria"/>
          <w:sz w:val="28"/>
          <w:szCs w:val="28"/>
        </w:rPr>
        <w:lastRenderedPageBreak/>
        <w:t>17.1 Steady-State Solutions of the Toy-MEE: Classification and Topology</w:t>
      </w:r>
      <w:bookmarkEnd w:id="79"/>
    </w:p>
    <w:p w14:paraId="79D0C214" w14:textId="77777777"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t>17.1.1 The Steady-State Equation</w:t>
      </w:r>
    </w:p>
    <w:p w14:paraId="58B25FEB"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Setting ∂</w:t>
      </w:r>
      <w:proofErr w:type="spellStart"/>
      <w:r w:rsidRPr="00345D7B">
        <w:rPr>
          <w:rFonts w:ascii="Constantia" w:eastAsia="Times" w:hAnsi="Constantia" w:cs="Times"/>
          <w:i/>
          <w:iCs/>
          <w:color w:val="000000"/>
          <w:vertAlign w:val="subscript"/>
        </w:rPr>
        <w:t>t</w:t>
      </w:r>
      <w:r w:rsidRPr="00345D7B">
        <w:rPr>
          <w:rFonts w:ascii="Constantia" w:eastAsia="Times" w:hAnsi="Constantia" w:cs="Times"/>
          <w:i/>
          <w:iCs/>
          <w:color w:val="000000"/>
        </w:rPr>
        <w:t>S</w:t>
      </w:r>
      <w:proofErr w:type="spellEnd"/>
      <w:r w:rsidRPr="00345D7B">
        <w:rPr>
          <w:rFonts w:ascii="Constantia" w:eastAsia="Times" w:hAnsi="Constantia" w:cs="Times"/>
          <w:color w:val="000000"/>
        </w:rPr>
        <w:t xml:space="preserve"> = 0 in the </w:t>
      </w:r>
      <w:r w:rsidRPr="00345D7B">
        <w:rPr>
          <w:rFonts w:ascii="Constantia" w:eastAsia="Times" w:hAnsi="Constantia" w:cs="Times"/>
          <w:b/>
          <w:bCs/>
          <w:color w:val="000000"/>
        </w:rPr>
        <w:t>Toy-MEE</w:t>
      </w:r>
      <w:r w:rsidRPr="00345D7B">
        <w:rPr>
          <w:rFonts w:ascii="Constantia" w:eastAsia="Times" w:hAnsi="Constantia" w:cs="Times"/>
          <w:color w:val="000000"/>
        </w:rPr>
        <w:t xml:space="preserve"> (Equation (16.14) of Section 16) eliminates the parabolic time-evolution term and yields the time-independent, elliptic equation governing the </w:t>
      </w:r>
      <w:r w:rsidRPr="00345D7B">
        <w:rPr>
          <w:rFonts w:ascii="Constantia" w:eastAsia="Times" w:hAnsi="Constantia" w:cs="Times"/>
          <w:b/>
          <w:bCs/>
          <w:color w:val="000000"/>
        </w:rPr>
        <w:t>steady-state entropic field</w:t>
      </w:r>
      <w:r w:rsidRPr="00345D7B">
        <w:rPr>
          <w:rFonts w:ascii="Constantia" w:eastAsia="Times" w:hAnsi="Constantia" w:cs="Times"/>
          <w:color w:val="000000"/>
        </w:rPr>
        <w:t xml:space="preserve">. In </w:t>
      </w:r>
      <w:proofErr w:type="gramStart"/>
      <w:r w:rsidRPr="00345D7B">
        <w:rPr>
          <w:rFonts w:ascii="Constantia" w:eastAsia="Times" w:hAnsi="Constantia" w:cs="Times"/>
          <w:color w:val="000000"/>
        </w:rPr>
        <w:t>general</w:t>
      </w:r>
      <w:proofErr w:type="gramEnd"/>
      <w:r w:rsidRPr="00345D7B">
        <w:rPr>
          <w:rFonts w:ascii="Constantia" w:eastAsia="Times" w:hAnsi="Constantia" w:cs="Times"/>
          <w:color w:val="000000"/>
        </w:rPr>
        <w:t xml:space="preserve"> spatial dimension, this equation reads:</w:t>
      </w:r>
    </w:p>
    <w:p w14:paraId="4E168E84"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α</w:t>
      </w:r>
      <w:r w:rsidRPr="00345D7B">
        <w:rPr>
          <w:rFonts w:ascii="Constantia" w:eastAsia="Times" w:hAnsi="Constantia" w:cs="Times"/>
          <w:color w:val="000000"/>
        </w:rPr>
        <w:t xml:space="preserve"> </w:t>
      </w:r>
      <w:r w:rsidRPr="00345D7B">
        <w:rPr>
          <w:rFonts w:ascii="Cambria Math" w:eastAsia="Times" w:hAnsi="Cambria Math" w:cs="Cambria Math"/>
          <w:color w:val="000000"/>
        </w:rPr>
        <w:t>∇</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 = 0. (17.10)</w:t>
      </w:r>
    </w:p>
    <w:p w14:paraId="5266371E"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In one spatial dimension, with coordinate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Cambria Math" w:eastAsia="Times" w:hAnsi="Cambria Math" w:cs="Cambria Math"/>
          <w:color w:val="000000"/>
        </w:rPr>
        <w:t>∈</w:t>
      </w:r>
      <w:r w:rsidRPr="00345D7B">
        <w:rPr>
          <w:rFonts w:ascii="Constantia" w:eastAsia="Times" w:hAnsi="Constantia" w:cs="Times"/>
          <w:color w:val="000000"/>
        </w:rPr>
        <w:t xml:space="preserve"> </w:t>
      </w:r>
      <w:r w:rsidRPr="00345D7B">
        <w:rPr>
          <w:rFonts w:ascii="Constantia" w:eastAsia="Times" w:hAnsi="Constantia" w:cs="Times"/>
          <w:b/>
          <w:bCs/>
          <w:color w:val="000000"/>
        </w:rPr>
        <w:t>R</w:t>
      </w:r>
      <w:r w:rsidRPr="00345D7B">
        <w:rPr>
          <w:rFonts w:ascii="Constantia" w:eastAsia="Times" w:hAnsi="Constantia" w:cs="Times"/>
          <w:color w:val="000000"/>
        </w:rPr>
        <w:t xml:space="preserve">, the Laplacian reduces to the ordinary second derivative. Denoting differentiation with respect to </w:t>
      </w:r>
      <w:r w:rsidRPr="00345D7B">
        <w:rPr>
          <w:rFonts w:ascii="Constantia" w:eastAsia="Times" w:hAnsi="Constantia" w:cs="Times"/>
          <w:i/>
          <w:iCs/>
          <w:color w:val="000000"/>
        </w:rPr>
        <w:t>x</w:t>
      </w:r>
      <w:r w:rsidRPr="00345D7B">
        <w:rPr>
          <w:rFonts w:ascii="Constantia" w:eastAsia="Times" w:hAnsi="Constantia" w:cs="Times"/>
          <w:color w:val="000000"/>
        </w:rPr>
        <w:t xml:space="preserve"> by primes, one obtains the nonlinear ordinary differential equation:</w:t>
      </w:r>
    </w:p>
    <w:p w14:paraId="365D5995" w14:textId="77777777" w:rsidR="00A00DC7" w:rsidRPr="00345D7B" w:rsidRDefault="00A00DC7" w:rsidP="00A00DC7">
      <w:pPr>
        <w:spacing w:before="60" w:after="120" w:line="384" w:lineRule="auto"/>
        <w:jc w:val="center"/>
        <w:rPr>
          <w:rFonts w:ascii="Constantia" w:hAnsi="Constantia"/>
        </w:rPr>
      </w:pPr>
      <w:proofErr w:type="gramStart"/>
      <w:r w:rsidRPr="00345D7B">
        <w:rPr>
          <w:rFonts w:ascii="Constantia" w:eastAsia="Times" w:hAnsi="Constantia" w:cs="Times"/>
          <w:i/>
          <w:iCs/>
          <w:color w:val="000000"/>
        </w:rPr>
        <w:t>α</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i/>
          <w:i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 0. (17.11)</w:t>
      </w:r>
    </w:p>
    <w:p w14:paraId="3642813F"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This is a nonlinear second-order ODE for the time-independent </w:t>
      </w:r>
      <w:r w:rsidRPr="00345D7B">
        <w:rPr>
          <w:rFonts w:ascii="Constantia" w:eastAsia="Times" w:hAnsi="Constantia" w:cs="Times"/>
          <w:b/>
          <w:bCs/>
          <w:color w:val="000000"/>
        </w:rPr>
        <w:t>entropic field profile</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Its solutions are the </w:t>
      </w:r>
      <w:r w:rsidRPr="00345D7B">
        <w:rPr>
          <w:rFonts w:ascii="Constantia" w:eastAsia="Times" w:hAnsi="Constantia" w:cs="Times"/>
          <w:b/>
          <w:bCs/>
          <w:color w:val="000000"/>
        </w:rPr>
        <w:t>equilibrium configurations</w:t>
      </w:r>
      <w:r w:rsidRPr="00345D7B">
        <w:rPr>
          <w:rFonts w:ascii="Constantia" w:eastAsia="Times" w:hAnsi="Constantia" w:cs="Times"/>
          <w:color w:val="000000"/>
        </w:rPr>
        <w:t xml:space="preserve"> of the entropic field—the states toward which dynamical solutions of the full Toy-MEE asymptotically relax under the gradient-flow structure established in Section 15. The nonlinearity is of logistic type: the reaction term </w:t>
      </w:r>
      <w:r w:rsidRPr="00345D7B">
        <w:rPr>
          <w:rFonts w:ascii="Constantia" w:eastAsia="Times" w:hAnsi="Constantia" w:cs="Times"/>
          <w:i/>
          <w:iCs/>
          <w:color w:val="000000"/>
        </w:rPr>
        <w:t>βS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 xml:space="preserve">) vanishes at the two equilibria </w:t>
      </w:r>
      <w:r w:rsidRPr="00345D7B">
        <w:rPr>
          <w:rFonts w:ascii="Constantia" w:eastAsia="Times" w:hAnsi="Constantia" w:cs="Times"/>
          <w:i/>
          <w:iCs/>
          <w:color w:val="000000"/>
        </w:rPr>
        <w:t>S</w:t>
      </w:r>
      <w:r w:rsidRPr="00345D7B">
        <w:rPr>
          <w:rFonts w:ascii="Constantia" w:eastAsia="Times" w:hAnsi="Constantia" w:cs="Times"/>
          <w:color w:val="000000"/>
        </w:rPr>
        <w:t xml:space="preserve"> = 0 and </w:t>
      </w:r>
      <w:r w:rsidRPr="00345D7B">
        <w:rPr>
          <w:rFonts w:ascii="Constantia" w:eastAsia="Times" w:hAnsi="Constantia" w:cs="Times"/>
          <w:i/>
          <w:iCs/>
          <w:color w:val="000000"/>
        </w:rPr>
        <w:t>S</w:t>
      </w:r>
      <w:r w:rsidRPr="00345D7B">
        <w:rPr>
          <w:rFonts w:ascii="Constantia" w:eastAsia="Times" w:hAnsi="Constantia" w:cs="Times"/>
          <w:color w:val="000000"/>
        </w:rPr>
        <w:t xml:space="preserve"> = </w:t>
      </w:r>
      <w:proofErr w:type="gramStart"/>
      <w:r w:rsidRPr="00345D7B">
        <w:rPr>
          <w:rFonts w:ascii="Constantia" w:eastAsia="Times" w:hAnsi="Constantia" w:cs="Times"/>
          <w:color w:val="000000"/>
        </w:rPr>
        <w:t>1, and</w:t>
      </w:r>
      <w:proofErr w:type="gramEnd"/>
      <w:r w:rsidRPr="00345D7B">
        <w:rPr>
          <w:rFonts w:ascii="Constantia" w:eastAsia="Times" w:hAnsi="Constantia" w:cs="Times"/>
          <w:color w:val="000000"/>
        </w:rPr>
        <w:t xml:space="preserve"> is strictly positive on the interior of the physical interval (0, 1). The character of the solutions is entirely determined by the dimensionless ratio </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 which sets the competition between the diffusive (gradient-penalizing) term and the reactive (potential-driving) term.</w:t>
      </w:r>
    </w:p>
    <w:p w14:paraId="306518BE" w14:textId="77777777"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t>17.1.2 The Mechanical Analogy</w:t>
      </w:r>
    </w:p>
    <w:p w14:paraId="3172F61C"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A powerful technique for analyzing the steady-state equation (17.11) is the </w:t>
      </w:r>
      <w:r w:rsidRPr="00345D7B">
        <w:rPr>
          <w:rFonts w:ascii="Constantia" w:eastAsia="Times" w:hAnsi="Constantia" w:cs="Times"/>
          <w:b/>
          <w:bCs/>
          <w:color w:val="000000"/>
        </w:rPr>
        <w:t>mechanical analogy</w:t>
      </w:r>
      <w:r w:rsidRPr="00345D7B">
        <w:rPr>
          <w:rFonts w:ascii="Constantia" w:eastAsia="Times" w:hAnsi="Constantia" w:cs="Times"/>
          <w:color w:val="000000"/>
        </w:rPr>
        <w:t>, in which the ODE is re-interpreted as Newton’s equation of motion for a fictitious classical particle. Rewrite (17.11) in the form:</w:t>
      </w:r>
    </w:p>
    <w:p w14:paraId="225855C8"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α</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w:t>
      </w:r>
      <w:r w:rsidRPr="00345D7B">
        <w:rPr>
          <w:rFonts w:ascii="Constantia" w:eastAsia="Times" w:hAnsi="Constantia" w:cs="Constantia"/>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 xml:space="preserve">) = −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U</w:t>
      </w:r>
      <w:proofErr w:type="spellEnd"/>
      <w:r w:rsidRPr="00345D7B">
        <w:rPr>
          <w:rFonts w:ascii="Constantia" w:eastAsia="Times" w:hAnsi="Constantia" w:cs="Times"/>
          <w:color w:val="000000"/>
        </w:rPr>
        <w:t>/</w:t>
      </w:r>
      <w:proofErr w:type="spellStart"/>
      <w:r w:rsidRPr="00345D7B">
        <w:rPr>
          <w:rFonts w:ascii="Constantia" w:eastAsia="Times" w:hAnsi="Constantia" w:cs="Times"/>
          <w:color w:val="000000"/>
        </w:rPr>
        <w:t>d</w:t>
      </w:r>
      <w:r w:rsidRPr="00345D7B">
        <w:rPr>
          <w:rFonts w:ascii="Constantia" w:eastAsia="Times" w:hAnsi="Constantia" w:cs="Times"/>
          <w:i/>
          <w:iCs/>
          <w:color w:val="000000"/>
        </w:rPr>
        <w:t>S</w:t>
      </w:r>
      <w:proofErr w:type="spellEnd"/>
      <w:r w:rsidRPr="00345D7B">
        <w:rPr>
          <w:rFonts w:ascii="Constantia" w:eastAsia="Times" w:hAnsi="Constantia" w:cs="Times"/>
          <w:color w:val="000000"/>
        </w:rPr>
        <w:t>, (17.12)</w:t>
      </w:r>
    </w:p>
    <w:p w14:paraId="31DFA9AE"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where the </w:t>
      </w:r>
      <w:r w:rsidRPr="00345D7B">
        <w:rPr>
          <w:rFonts w:ascii="Constantia" w:eastAsia="Times" w:hAnsi="Constantia" w:cs="Times"/>
          <w:b/>
          <w:bCs/>
          <w:color w:val="000000"/>
        </w:rPr>
        <w:t>effective potential</w:t>
      </w:r>
      <w:r w:rsidRPr="00345D7B">
        <w:rPr>
          <w:rFonts w:ascii="Constantia" w:eastAsia="Times" w:hAnsi="Constantia" w:cs="Times"/>
          <w:color w:val="000000"/>
        </w:rPr>
        <w:t xml:space="preserve"> is defined by integrating the reaction term:</w:t>
      </w:r>
    </w:p>
    <w:p w14:paraId="6C7D51BF"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lastRenderedPageBreak/>
        <w:t>U</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/2 − </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3</w:t>
      </w:r>
      <w:r w:rsidRPr="00345D7B">
        <w:rPr>
          <w:rFonts w:ascii="Constantia" w:eastAsia="Times" w:hAnsi="Constantia" w:cs="Times"/>
          <w:color w:val="000000"/>
        </w:rPr>
        <w:t>/3) = (</w:t>
      </w:r>
      <w:r w:rsidRPr="00345D7B">
        <w:rPr>
          <w:rFonts w:ascii="Constantia" w:eastAsia="Times" w:hAnsi="Constantia" w:cs="Times"/>
          <w:i/>
          <w:iCs/>
          <w:color w:val="000000"/>
        </w:rPr>
        <w:t>β</w:t>
      </w:r>
      <w:r w:rsidRPr="00345D7B">
        <w:rPr>
          <w:rFonts w:ascii="Constantia" w:eastAsia="Times" w:hAnsi="Constantia" w:cs="Times"/>
          <w:color w:val="000000"/>
        </w:rPr>
        <w:t>/6)(3</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− 2</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3</w:t>
      </w:r>
      <w:r w:rsidRPr="00345D7B">
        <w:rPr>
          <w:rFonts w:ascii="Constantia" w:eastAsia="Times" w:hAnsi="Constantia" w:cs="Times"/>
          <w:color w:val="000000"/>
        </w:rPr>
        <w:t>). (17.13)</w:t>
      </w:r>
    </w:p>
    <w:p w14:paraId="1EB60EE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In the mechanical analogy, the variable </w:t>
      </w:r>
      <w:r w:rsidRPr="00345D7B">
        <w:rPr>
          <w:rFonts w:ascii="Constantia" w:eastAsia="Times" w:hAnsi="Constantia" w:cs="Times"/>
          <w:i/>
          <w:iCs/>
          <w:color w:val="000000"/>
        </w:rPr>
        <w:t>S</w:t>
      </w:r>
      <w:r w:rsidRPr="00345D7B">
        <w:rPr>
          <w:rFonts w:ascii="Constantia" w:eastAsia="Times" w:hAnsi="Constantia" w:cs="Times"/>
          <w:color w:val="000000"/>
        </w:rPr>
        <w:t xml:space="preserve"> plays the role of the “position” of a fictitious particle of unit mass, and the spatial coordinate </w:t>
      </w:r>
      <w:r w:rsidRPr="00345D7B">
        <w:rPr>
          <w:rFonts w:ascii="Constantia" w:eastAsia="Times" w:hAnsi="Constantia" w:cs="Times"/>
          <w:i/>
          <w:iCs/>
          <w:color w:val="000000"/>
        </w:rPr>
        <w:t>x</w:t>
      </w:r>
      <w:r w:rsidRPr="00345D7B">
        <w:rPr>
          <w:rFonts w:ascii="Constantia" w:eastAsia="Times" w:hAnsi="Constantia" w:cs="Times"/>
          <w:color w:val="000000"/>
        </w:rPr>
        <w:t xml:space="preserve"> plays the role of “time”. The steady-state equation (17.12) is then precisely Newton’s second law for this fictitious particle moving in the </w:t>
      </w:r>
      <w:r w:rsidRPr="00345D7B">
        <w:rPr>
          <w:rFonts w:ascii="Constantia" w:eastAsia="Times" w:hAnsi="Constantia" w:cs="Times"/>
          <w:i/>
          <w:iCs/>
          <w:color w:val="000000"/>
        </w:rPr>
        <w:t>inverted</w:t>
      </w:r>
      <w:r w:rsidRPr="00345D7B">
        <w:rPr>
          <w:rFonts w:ascii="Constantia" w:eastAsia="Times" w:hAnsi="Constantia" w:cs="Times"/>
          <w:color w:val="000000"/>
        </w:rPr>
        <w:t xml:space="preserve"> potential −</w:t>
      </w:r>
      <w:r w:rsidRPr="00345D7B">
        <w:rPr>
          <w:rFonts w:ascii="Constantia" w:eastAsia="Times" w:hAnsi="Constantia" w:cs="Times"/>
          <w:i/>
          <w:iCs/>
          <w:color w:val="000000"/>
        </w:rPr>
        <w:t>U</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The hills of </w:t>
      </w:r>
      <w:r w:rsidRPr="00345D7B">
        <w:rPr>
          <w:rFonts w:ascii="Constantia" w:eastAsia="Times" w:hAnsi="Constantia" w:cs="Times"/>
          <w:i/>
          <w:iCs/>
          <w:color w:val="000000"/>
        </w:rPr>
        <w:t>U</w:t>
      </w:r>
      <w:r w:rsidRPr="00345D7B">
        <w:rPr>
          <w:rFonts w:ascii="Constantia" w:eastAsia="Times" w:hAnsi="Constantia" w:cs="Times"/>
          <w:color w:val="000000"/>
        </w:rPr>
        <w:t xml:space="preserve"> become valleys of −</w:t>
      </w:r>
      <w:r w:rsidRPr="00345D7B">
        <w:rPr>
          <w:rFonts w:ascii="Constantia" w:eastAsia="Times" w:hAnsi="Constantia" w:cs="Times"/>
          <w:i/>
          <w:iCs/>
          <w:color w:val="000000"/>
        </w:rPr>
        <w:t>U</w:t>
      </w:r>
      <w:r w:rsidRPr="00345D7B">
        <w:rPr>
          <w:rFonts w:ascii="Constantia" w:eastAsia="Times" w:hAnsi="Constantia" w:cs="Times"/>
          <w:color w:val="000000"/>
        </w:rPr>
        <w:t>, and the fictitious particle rolls in a landscape that is the mirror image of the physical potential.</w:t>
      </w:r>
    </w:p>
    <w:p w14:paraId="4966EAAB"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mechanical analogy furnishes a </w:t>
      </w:r>
      <w:r w:rsidRPr="00345D7B">
        <w:rPr>
          <w:rFonts w:ascii="Constantia" w:eastAsia="Times" w:hAnsi="Constantia" w:cs="Times"/>
          <w:b/>
          <w:bCs/>
          <w:color w:val="000000"/>
        </w:rPr>
        <w:t>first integral</w:t>
      </w:r>
      <w:r w:rsidRPr="00345D7B">
        <w:rPr>
          <w:rFonts w:ascii="Constantia" w:eastAsia="Times" w:hAnsi="Constantia" w:cs="Times"/>
          <w:color w:val="000000"/>
        </w:rPr>
        <w:t xml:space="preserve"> (conserved “energy”) of the steady-state equation. Multiplying (17.11) by </w:t>
      </w: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and integrating with respect to </w:t>
      </w:r>
      <w:r w:rsidRPr="00345D7B">
        <w:rPr>
          <w:rFonts w:ascii="Constantia" w:eastAsia="Times" w:hAnsi="Constantia" w:cs="Times"/>
          <w:i/>
          <w:iCs/>
          <w:color w:val="000000"/>
        </w:rPr>
        <w:t>x</w:t>
      </w:r>
      <w:r w:rsidRPr="00345D7B">
        <w:rPr>
          <w:rFonts w:ascii="Constantia" w:eastAsia="Times" w:hAnsi="Constantia" w:cs="Times"/>
          <w:color w:val="000000"/>
        </w:rPr>
        <w:t>, one obtains:</w:t>
      </w:r>
    </w:p>
    <w:p w14:paraId="0C457CCA"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rPr>
        <w:t>/2)(</w:t>
      </w:r>
      <w:proofErr w:type="gramStart"/>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U</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const. (17.14)</w:t>
      </w:r>
    </w:p>
    <w:p w14:paraId="60D0FC9D"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This is the total mechanical energy of the fictitious particle—the sum of the “kinetic energy” (</w:t>
      </w:r>
      <w:r w:rsidRPr="00345D7B">
        <w:rPr>
          <w:rFonts w:ascii="Constantia" w:eastAsia="Times" w:hAnsi="Constantia" w:cs="Times"/>
          <w:i/>
          <w:iCs/>
          <w:color w:val="000000"/>
        </w:rPr>
        <w:t>α</w:t>
      </w:r>
      <w:r w:rsidRPr="00345D7B">
        <w:rPr>
          <w:rFonts w:ascii="Constantia" w:eastAsia="Times" w:hAnsi="Constantia" w:cs="Times"/>
          <w:color w:val="000000"/>
        </w:rPr>
        <w:t>/2)(</w:t>
      </w: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and the “potential energy” −</w:t>
      </w:r>
      <w:r w:rsidRPr="00345D7B">
        <w:rPr>
          <w:rFonts w:ascii="Constantia" w:eastAsia="Times" w:hAnsi="Constantia" w:cs="Times"/>
          <w:i/>
          <w:iCs/>
          <w:color w:val="000000"/>
        </w:rPr>
        <w:t>U</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The constant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is fixed by boundary conditions at </w:t>
      </w:r>
      <w:r w:rsidRPr="00345D7B">
        <w:rPr>
          <w:rFonts w:ascii="Constantia" w:eastAsia="Times" w:hAnsi="Constantia" w:cs="Times"/>
          <w:i/>
          <w:iCs/>
          <w:color w:val="000000"/>
        </w:rPr>
        <w:t>x</w:t>
      </w:r>
      <w:r w:rsidRPr="00345D7B">
        <w:rPr>
          <w:rFonts w:ascii="Constantia" w:eastAsia="Times" w:hAnsi="Constantia" w:cs="Times"/>
          <w:color w:val="000000"/>
        </w:rPr>
        <w:t xml:space="preserve"> = ±∞ (or at finite boundaries, if the spatial domain is bounded).</w:t>
      </w:r>
    </w:p>
    <w:p w14:paraId="4C780BD2"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Evaluating the effective potential at the two equilibria:</w:t>
      </w:r>
    </w:p>
    <w:p w14:paraId="346A49A3"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U</w:t>
      </w:r>
      <w:r w:rsidRPr="00345D7B">
        <w:rPr>
          <w:rFonts w:ascii="Constantia" w:eastAsia="Times" w:hAnsi="Constantia" w:cs="Times"/>
          <w:color w:val="000000"/>
        </w:rPr>
        <w:t>(0) = 0, (17.15)</w:t>
      </w:r>
    </w:p>
    <w:p w14:paraId="6C97BD97"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U</w:t>
      </w:r>
      <w:r w:rsidRPr="00345D7B">
        <w:rPr>
          <w:rFonts w:ascii="Constantia" w:eastAsia="Times" w:hAnsi="Constantia" w:cs="Times"/>
          <w:color w:val="000000"/>
        </w:rPr>
        <w:t xml:space="preserve">(1) = </w:t>
      </w:r>
      <w:r w:rsidRPr="00345D7B">
        <w:rPr>
          <w:rFonts w:ascii="Constantia" w:eastAsia="Times" w:hAnsi="Constantia" w:cs="Times"/>
          <w:i/>
          <w:iCs/>
          <w:color w:val="000000"/>
        </w:rPr>
        <w:t>β</w:t>
      </w:r>
      <w:r w:rsidRPr="00345D7B">
        <w:rPr>
          <w:rFonts w:ascii="Constantia" w:eastAsia="Times" w:hAnsi="Constantia" w:cs="Times"/>
          <w:color w:val="000000"/>
        </w:rPr>
        <w:t xml:space="preserve">(1/2 − 1/3) = </w:t>
      </w:r>
      <w:r w:rsidRPr="00345D7B">
        <w:rPr>
          <w:rFonts w:ascii="Constantia" w:eastAsia="Times" w:hAnsi="Constantia" w:cs="Times"/>
          <w:i/>
          <w:iCs/>
          <w:color w:val="000000"/>
        </w:rPr>
        <w:t>β</w:t>
      </w:r>
      <w:r w:rsidRPr="00345D7B">
        <w:rPr>
          <w:rFonts w:ascii="Constantia" w:eastAsia="Times" w:hAnsi="Constantia" w:cs="Times"/>
          <w:color w:val="000000"/>
        </w:rPr>
        <w:t>/6. (17.16)</w:t>
      </w:r>
    </w:p>
    <w:p w14:paraId="14513FB8"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Since </w:t>
      </w:r>
      <w:r w:rsidRPr="00345D7B">
        <w:rPr>
          <w:rFonts w:ascii="Constantia" w:eastAsia="Times" w:hAnsi="Constantia" w:cs="Times"/>
          <w:i/>
          <w:iCs/>
          <w:color w:val="000000"/>
        </w:rPr>
        <w:t>U</w:t>
      </w:r>
      <w:r w:rsidRPr="00345D7B">
        <w:rPr>
          <w:rFonts w:ascii="Constantia" w:eastAsia="Times" w:hAnsi="Constantia" w:cs="Times"/>
          <w:color w:val="000000"/>
        </w:rPr>
        <w:t xml:space="preserve">(0) ≠ </w:t>
      </w:r>
      <w:r w:rsidRPr="00345D7B">
        <w:rPr>
          <w:rFonts w:ascii="Constantia" w:eastAsia="Times" w:hAnsi="Constantia" w:cs="Times"/>
          <w:i/>
          <w:iCs/>
          <w:color w:val="000000"/>
        </w:rPr>
        <w:t>U</w:t>
      </w:r>
      <w:r w:rsidRPr="00345D7B">
        <w:rPr>
          <w:rFonts w:ascii="Constantia" w:eastAsia="Times" w:hAnsi="Constantia" w:cs="Times"/>
          <w:color w:val="000000"/>
        </w:rPr>
        <w:t xml:space="preserve">(1), the effective potential is </w:t>
      </w:r>
      <w:r w:rsidRPr="00345D7B">
        <w:rPr>
          <w:rFonts w:ascii="Constantia" w:eastAsia="Times" w:hAnsi="Constantia" w:cs="Times"/>
          <w:b/>
          <w:bCs/>
          <w:color w:val="000000"/>
        </w:rPr>
        <w:t>asymmetric</w:t>
      </w:r>
      <w:r w:rsidRPr="00345D7B">
        <w:rPr>
          <w:rFonts w:ascii="Constantia" w:eastAsia="Times" w:hAnsi="Constantia" w:cs="Times"/>
          <w:color w:val="000000"/>
        </w:rPr>
        <w:t xml:space="preserve">. This asymmetry is a crucial feature distinguishing the </w:t>
      </w:r>
      <w:r w:rsidRPr="00345D7B">
        <w:rPr>
          <w:rFonts w:ascii="Constantia" w:eastAsia="Times" w:hAnsi="Constantia" w:cs="Times"/>
          <w:b/>
          <w:bCs/>
          <w:color w:val="000000"/>
        </w:rPr>
        <w:t>entropic kink</w:t>
      </w:r>
      <w:r w:rsidRPr="00345D7B">
        <w:rPr>
          <w:rFonts w:ascii="Constantia" w:eastAsia="Times" w:hAnsi="Constantia" w:cs="Times"/>
          <w:color w:val="000000"/>
        </w:rPr>
        <w:t xml:space="preserve"> from the standard φ</w:t>
      </w:r>
      <w:r w:rsidRPr="00345D7B">
        <w:rPr>
          <w:rFonts w:ascii="Constantia" w:eastAsia="Times" w:hAnsi="Constantia" w:cs="Times"/>
          <w:color w:val="000000"/>
          <w:vertAlign w:val="superscript"/>
        </w:rPr>
        <w:t>4</w:t>
      </w:r>
      <w:r w:rsidRPr="00345D7B">
        <w:rPr>
          <w:rFonts w:ascii="Constantia" w:eastAsia="Times" w:hAnsi="Constantia" w:cs="Times"/>
          <w:color w:val="000000"/>
        </w:rPr>
        <w:t xml:space="preserve"> kink in conventional field theory. In the standard φ</w:t>
      </w:r>
      <w:r w:rsidRPr="00345D7B">
        <w:rPr>
          <w:rFonts w:ascii="Constantia" w:eastAsia="Times" w:hAnsi="Constantia" w:cs="Times"/>
          <w:color w:val="000000"/>
          <w:vertAlign w:val="superscript"/>
        </w:rPr>
        <w:t>4</w:t>
      </w:r>
      <w:r w:rsidRPr="00345D7B">
        <w:rPr>
          <w:rFonts w:ascii="Constantia" w:eastAsia="Times" w:hAnsi="Constantia" w:cs="Times"/>
          <w:color w:val="000000"/>
        </w:rPr>
        <w:t xml:space="preserve"> theory, the two </w:t>
      </w:r>
      <w:proofErr w:type="spellStart"/>
      <w:r w:rsidRPr="00345D7B">
        <w:rPr>
          <w:rFonts w:ascii="Constantia" w:eastAsia="Times" w:hAnsi="Constantia" w:cs="Times"/>
          <w:color w:val="000000"/>
        </w:rPr>
        <w:t>vacua</w:t>
      </w:r>
      <w:proofErr w:type="spellEnd"/>
      <w:r w:rsidRPr="00345D7B">
        <w:rPr>
          <w:rFonts w:ascii="Constantia" w:eastAsia="Times" w:hAnsi="Constantia" w:cs="Times"/>
          <w:color w:val="000000"/>
        </w:rPr>
        <w:t xml:space="preserve"> are degenerate: </w:t>
      </w:r>
      <w:r w:rsidRPr="00345D7B">
        <w:rPr>
          <w:rFonts w:ascii="Constantia" w:eastAsia="Times" w:hAnsi="Constantia" w:cs="Times"/>
          <w:i/>
          <w:iCs/>
          <w:color w:val="000000"/>
        </w:rPr>
        <w:t>V</w:t>
      </w:r>
      <w:r w:rsidRPr="00345D7B">
        <w:rPr>
          <w:rFonts w:ascii="Constantia" w:eastAsia="Times" w:hAnsi="Constantia" w:cs="Times"/>
          <w:color w:val="000000"/>
        </w:rPr>
        <w:t>(+</w:t>
      </w:r>
      <w:r w:rsidRPr="00345D7B">
        <w:rPr>
          <w:rFonts w:ascii="Constantia" w:eastAsia="Times" w:hAnsi="Constantia" w:cs="Times"/>
          <w:i/>
          <w:iCs/>
          <w:color w:val="000000"/>
        </w:rPr>
        <w:t>v</w:t>
      </w:r>
      <w:r w:rsidRPr="00345D7B">
        <w:rPr>
          <w:rFonts w:ascii="Constantia" w:eastAsia="Times" w:hAnsi="Constantia" w:cs="Times"/>
          <w:color w:val="000000"/>
        </w:rPr>
        <w:t xml:space="preserve">) = </w:t>
      </w:r>
      <w:r w:rsidRPr="00345D7B">
        <w:rPr>
          <w:rFonts w:ascii="Constantia" w:eastAsia="Times" w:hAnsi="Constantia" w:cs="Times"/>
          <w:i/>
          <w:iCs/>
          <w:color w:val="000000"/>
        </w:rPr>
        <w:t>V</w:t>
      </w:r>
      <w:r w:rsidRPr="00345D7B">
        <w:rPr>
          <w:rFonts w:ascii="Constantia" w:eastAsia="Times" w:hAnsi="Constantia" w:cs="Times"/>
          <w:color w:val="000000"/>
        </w:rPr>
        <w:t>(−</w:t>
      </w:r>
      <w:r w:rsidRPr="00345D7B">
        <w:rPr>
          <w:rFonts w:ascii="Constantia" w:eastAsia="Times" w:hAnsi="Constantia" w:cs="Times"/>
          <w:i/>
          <w:iCs/>
          <w:color w:val="000000"/>
        </w:rPr>
        <w:t>v</w:t>
      </w:r>
      <w:r w:rsidRPr="00345D7B">
        <w:rPr>
          <w:rFonts w:ascii="Constantia" w:eastAsia="Times" w:hAnsi="Constantia" w:cs="Times"/>
          <w:color w:val="000000"/>
        </w:rPr>
        <w:t xml:space="preserve">), so that the kink and anti-kink are related by an exact symmetry. In the Toy-MEE, the </w:t>
      </w:r>
      <w:r w:rsidRPr="00345D7B">
        <w:rPr>
          <w:rFonts w:ascii="Constantia" w:eastAsia="Times" w:hAnsi="Constantia" w:cs="Times"/>
          <w:b/>
          <w:bCs/>
          <w:color w:val="000000"/>
        </w:rPr>
        <w:t>entropic equilibrium</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 1 has higher potential energy than the </w:t>
      </w:r>
      <w:r w:rsidRPr="00345D7B">
        <w:rPr>
          <w:rFonts w:ascii="Constantia" w:eastAsia="Times" w:hAnsi="Constantia" w:cs="Times"/>
          <w:b/>
          <w:bCs/>
          <w:color w:val="000000"/>
        </w:rPr>
        <w:t>coherent equilibrium</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 0 by an amount Δ</w:t>
      </w:r>
      <w:r w:rsidRPr="00345D7B">
        <w:rPr>
          <w:rFonts w:ascii="Constantia" w:eastAsia="Times" w:hAnsi="Constantia" w:cs="Times"/>
          <w:i/>
          <w:iCs/>
          <w:color w:val="000000"/>
        </w:rPr>
        <w:t>U</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/6. This asymmetry has profound consequences for the dynamics and stability of kink solutions, as will be established in the following subsections.</w:t>
      </w:r>
    </w:p>
    <w:p w14:paraId="28AE7B36" w14:textId="77777777" w:rsidR="00136964" w:rsidRDefault="00136964" w:rsidP="00A00DC7">
      <w:pPr>
        <w:pStyle w:val="Heading4"/>
        <w:spacing w:before="240" w:after="120" w:line="312" w:lineRule="auto"/>
        <w:rPr>
          <w:rFonts w:ascii="Cambria" w:hAnsi="Cambria"/>
          <w:sz w:val="24"/>
          <w:szCs w:val="24"/>
        </w:rPr>
      </w:pPr>
    </w:p>
    <w:p w14:paraId="0C06450C" w14:textId="545053DF"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lastRenderedPageBreak/>
        <w:t>17.1.3 Classification of Steady-State Solutions</w:t>
      </w:r>
    </w:p>
    <w:p w14:paraId="6793909C"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The phase-plane structure of the first-integral equation (17.14) permits a complete classification of all one-dimensional steady-state solutions. The result is summarized in the following theorem.</w:t>
      </w:r>
    </w:p>
    <w:p w14:paraId="231F93CE"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Theorem 17.1 (Classification of One-Dimensional Steady States).</w:t>
      </w:r>
      <w:r w:rsidRPr="00345D7B">
        <w:rPr>
          <w:rFonts w:ascii="Constantia" w:eastAsia="Times" w:hAnsi="Constantia" w:cs="Times"/>
          <w:color w:val="000000"/>
        </w:rPr>
        <w:t xml:space="preserve"> </w:t>
      </w:r>
      <w:r w:rsidRPr="00345D7B">
        <w:rPr>
          <w:rFonts w:ascii="Constantia" w:eastAsia="Times" w:hAnsi="Constantia" w:cs="Times"/>
          <w:i/>
          <w:iCs/>
          <w:color w:val="000000"/>
        </w:rPr>
        <w:t>The steady-state equation</w:t>
      </w:r>
      <w:r w:rsidRPr="00345D7B">
        <w:rPr>
          <w:rFonts w:ascii="Constantia" w:eastAsia="Times" w:hAnsi="Constantia" w:cs="Times"/>
          <w:color w:val="000000"/>
        </w:rPr>
        <w:t xml:space="preserve"> (17.11) </w:t>
      </w:r>
      <w:r w:rsidRPr="00345D7B">
        <w:rPr>
          <w:rFonts w:ascii="Constantia" w:eastAsia="Times" w:hAnsi="Constantia" w:cs="Times"/>
          <w:i/>
          <w:iCs/>
          <w:color w:val="000000"/>
        </w:rPr>
        <w:t>on</w:t>
      </w:r>
      <w:r w:rsidRPr="00345D7B">
        <w:rPr>
          <w:rFonts w:ascii="Constantia" w:eastAsia="Times" w:hAnsi="Constantia" w:cs="Times"/>
          <w:color w:val="000000"/>
        </w:rPr>
        <w:t xml:space="preserve"> </w:t>
      </w:r>
      <w:r w:rsidRPr="00345D7B">
        <w:rPr>
          <w:rFonts w:ascii="Constantia" w:eastAsia="Times" w:hAnsi="Constantia" w:cs="Times"/>
          <w:b/>
          <w:bCs/>
          <w:color w:val="000000"/>
        </w:rPr>
        <w:t>R</w:t>
      </w:r>
      <w:r w:rsidRPr="00345D7B">
        <w:rPr>
          <w:rFonts w:ascii="Constantia" w:eastAsia="Times" w:hAnsi="Constantia" w:cs="Times"/>
          <w:color w:val="000000"/>
        </w:rPr>
        <w:t xml:space="preserve"> </w:t>
      </w:r>
      <w:r w:rsidRPr="00345D7B">
        <w:rPr>
          <w:rFonts w:ascii="Constantia" w:eastAsia="Times" w:hAnsi="Constantia" w:cs="Times"/>
          <w:i/>
          <w:iCs/>
          <w:color w:val="000000"/>
        </w:rPr>
        <w:t>admits the following classes of solutions:</w:t>
      </w:r>
    </w:p>
    <w:p w14:paraId="0D76053B"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w:t>
      </w:r>
      <w:proofErr w:type="spellStart"/>
      <w:r w:rsidRPr="00345D7B">
        <w:rPr>
          <w:rFonts w:ascii="Constantia" w:eastAsia="Times" w:hAnsi="Constantia" w:cs="Times"/>
          <w:color w:val="000000"/>
        </w:rPr>
        <w:t>i</w:t>
      </w:r>
      <w:proofErr w:type="spellEnd"/>
      <w:r w:rsidRPr="00345D7B">
        <w:rPr>
          <w:rFonts w:ascii="Constantia" w:eastAsia="Times" w:hAnsi="Constantia" w:cs="Times"/>
          <w:color w:val="000000"/>
        </w:rPr>
        <w:t xml:space="preserve">) </w:t>
      </w:r>
      <w:r w:rsidRPr="00345D7B">
        <w:rPr>
          <w:rFonts w:ascii="Constantia" w:eastAsia="Times" w:hAnsi="Constantia" w:cs="Times"/>
          <w:b/>
          <w:bCs/>
          <w:color w:val="000000"/>
        </w:rPr>
        <w:t>Constant solutions:</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 0 (</w:t>
      </w:r>
      <w:r w:rsidRPr="00345D7B">
        <w:rPr>
          <w:rFonts w:ascii="Constantia" w:eastAsia="Times" w:hAnsi="Constantia" w:cs="Times"/>
          <w:b/>
          <w:bCs/>
          <w:color w:val="000000"/>
        </w:rPr>
        <w:t>coherent vacuum</w:t>
      </w:r>
      <w:r w:rsidRPr="00345D7B">
        <w:rPr>
          <w:rFonts w:ascii="Constantia" w:eastAsia="Times" w:hAnsi="Constantia" w:cs="Times"/>
          <w:color w:val="000000"/>
        </w:rPr>
        <w:t xml:space="preserve">) and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 1 (</w:t>
      </w:r>
      <w:r w:rsidRPr="00345D7B">
        <w:rPr>
          <w:rFonts w:ascii="Constantia" w:eastAsia="Times" w:hAnsi="Constantia" w:cs="Times"/>
          <w:b/>
          <w:bCs/>
          <w:color w:val="000000"/>
        </w:rPr>
        <w:t>entropic vacuum</w:t>
      </w:r>
      <w:r w:rsidRPr="00345D7B">
        <w:rPr>
          <w:rFonts w:ascii="Constantia" w:eastAsia="Times" w:hAnsi="Constantia" w:cs="Times"/>
          <w:color w:val="000000"/>
        </w:rPr>
        <w:t>).</w:t>
      </w:r>
    </w:p>
    <w:p w14:paraId="03B34F2D"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(ii) </w:t>
      </w:r>
      <w:r w:rsidRPr="00345D7B">
        <w:rPr>
          <w:rFonts w:ascii="Constantia" w:eastAsia="Times" w:hAnsi="Constantia" w:cs="Times"/>
          <w:b/>
          <w:bCs/>
          <w:color w:val="000000"/>
        </w:rPr>
        <w:t>Heteroclinic orbits (kinks):</w:t>
      </w:r>
      <w:r w:rsidRPr="00345D7B">
        <w:rPr>
          <w:rFonts w:ascii="Constantia" w:eastAsia="Times" w:hAnsi="Constantia" w:cs="Times"/>
          <w:color w:val="000000"/>
        </w:rPr>
        <w:t xml:space="preserve"> Solutions satisfying </w:t>
      </w:r>
      <w:r w:rsidRPr="00345D7B">
        <w:rPr>
          <w:rFonts w:ascii="Constantia" w:eastAsia="Times" w:hAnsi="Constantia" w:cs="Times"/>
          <w:i/>
          <w:iCs/>
          <w:color w:val="000000"/>
        </w:rPr>
        <w:t>S</w:t>
      </w:r>
      <w:r w:rsidRPr="00345D7B">
        <w:rPr>
          <w:rFonts w:ascii="Constantia" w:eastAsia="Times" w:hAnsi="Constantia" w:cs="Times"/>
          <w:color w:val="000000"/>
        </w:rPr>
        <w:t xml:space="preserve">(−∞) = 0 and </w:t>
      </w:r>
      <w:r w:rsidRPr="00345D7B">
        <w:rPr>
          <w:rFonts w:ascii="Constantia" w:eastAsia="Times" w:hAnsi="Constantia" w:cs="Times"/>
          <w:i/>
          <w:iCs/>
          <w:color w:val="000000"/>
        </w:rPr>
        <w:t>S</w:t>
      </w:r>
      <w:r w:rsidRPr="00345D7B">
        <w:rPr>
          <w:rFonts w:ascii="Constantia" w:eastAsia="Times" w:hAnsi="Constantia" w:cs="Times"/>
          <w:color w:val="000000"/>
        </w:rPr>
        <w:t xml:space="preserve">(+∞) = 1 (or vice versa), connecting the two </w:t>
      </w:r>
      <w:proofErr w:type="spellStart"/>
      <w:r w:rsidRPr="00345D7B">
        <w:rPr>
          <w:rFonts w:ascii="Constantia" w:eastAsia="Times" w:hAnsi="Constantia" w:cs="Times"/>
          <w:color w:val="000000"/>
        </w:rPr>
        <w:t>vacua</w:t>
      </w:r>
      <w:proofErr w:type="spellEnd"/>
      <w:r w:rsidRPr="00345D7B">
        <w:rPr>
          <w:rFonts w:ascii="Constantia" w:eastAsia="Times" w:hAnsi="Constantia" w:cs="Times"/>
          <w:color w:val="000000"/>
        </w:rPr>
        <w:t xml:space="preserve">. These exist only when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takes specific values determined by the boundary conditions.</w:t>
      </w:r>
    </w:p>
    <w:p w14:paraId="10F1214E"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(iii) </w:t>
      </w:r>
      <w:r w:rsidRPr="00345D7B">
        <w:rPr>
          <w:rFonts w:ascii="Constantia" w:eastAsia="Times" w:hAnsi="Constantia" w:cs="Times"/>
          <w:b/>
          <w:bCs/>
          <w:color w:val="000000"/>
        </w:rPr>
        <w:t>Homoclinic orbits (pulses):</w:t>
      </w:r>
      <w:r w:rsidRPr="00345D7B">
        <w:rPr>
          <w:rFonts w:ascii="Constantia" w:eastAsia="Times" w:hAnsi="Constantia" w:cs="Times"/>
          <w:color w:val="000000"/>
        </w:rPr>
        <w:t xml:space="preserve"> Solutions satisfying </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rPr>
        <w:t>(+∞) = 0 (or = 1), forming a localized excursion departing from and returning to a single vacuum.</w:t>
      </w:r>
    </w:p>
    <w:p w14:paraId="0D976A68"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(iv) </w:t>
      </w:r>
      <w:r w:rsidRPr="00345D7B">
        <w:rPr>
          <w:rFonts w:ascii="Constantia" w:eastAsia="Times" w:hAnsi="Constantia" w:cs="Times"/>
          <w:b/>
          <w:bCs/>
          <w:color w:val="000000"/>
        </w:rPr>
        <w:t>Periodic orbits:</w:t>
      </w:r>
      <w:r w:rsidRPr="00345D7B">
        <w:rPr>
          <w:rFonts w:ascii="Constantia" w:eastAsia="Times" w:hAnsi="Constantia" w:cs="Times"/>
          <w:color w:val="000000"/>
        </w:rPr>
        <w:t xml:space="preserve"> Solutions oscillating between two turning points </w:t>
      </w:r>
      <w:proofErr w:type="spellStart"/>
      <w:r w:rsidRPr="00345D7B">
        <w:rPr>
          <w:rFonts w:ascii="Constantia" w:eastAsia="Times" w:hAnsi="Constantia" w:cs="Times"/>
          <w:i/>
          <w:iCs/>
          <w:color w:val="000000"/>
        </w:rPr>
        <w:t>S</w:t>
      </w:r>
      <w:r w:rsidRPr="00345D7B">
        <w:rPr>
          <w:rFonts w:ascii="Constantia" w:eastAsia="Times" w:hAnsi="Constantia" w:cs="Times"/>
          <w:color w:val="000000"/>
          <w:vertAlign w:val="subscript"/>
        </w:rPr>
        <w:t>min</w:t>
      </w:r>
      <w:proofErr w:type="spellEnd"/>
      <w:r w:rsidRPr="00345D7B">
        <w:rPr>
          <w:rFonts w:ascii="Constantia" w:eastAsia="Times" w:hAnsi="Constantia" w:cs="Times"/>
          <w:color w:val="000000"/>
        </w:rPr>
        <w:t xml:space="preserve"> and </w:t>
      </w:r>
      <w:r w:rsidRPr="00345D7B">
        <w:rPr>
          <w:rFonts w:ascii="Constantia" w:eastAsia="Times" w:hAnsi="Constantia" w:cs="Times"/>
          <w:i/>
          <w:iCs/>
          <w:color w:val="000000"/>
        </w:rPr>
        <w:t>S</w:t>
      </w:r>
      <w:r w:rsidRPr="00345D7B">
        <w:rPr>
          <w:rFonts w:ascii="Constantia" w:eastAsia="Times" w:hAnsi="Constantia" w:cs="Times"/>
          <w:color w:val="000000"/>
          <w:vertAlign w:val="subscript"/>
        </w:rPr>
        <w:t>max</w:t>
      </w:r>
      <w:r w:rsidRPr="00345D7B">
        <w:rPr>
          <w:rFonts w:ascii="Constantia" w:eastAsia="Times" w:hAnsi="Constantia" w:cs="Times"/>
          <w:color w:val="000000"/>
        </w:rPr>
        <w:t xml:space="preserve">, with period determined by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w:t>
      </w:r>
    </w:p>
    <w:p w14:paraId="04D9CCAF"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i/>
          <w:iCs/>
          <w:color w:val="000000"/>
        </w:rPr>
        <w:t>Proof.</w:t>
      </w:r>
      <w:r w:rsidRPr="00345D7B">
        <w:rPr>
          <w:rFonts w:ascii="Constantia" w:eastAsia="Times" w:hAnsi="Constantia" w:cs="Times"/>
          <w:color w:val="000000"/>
        </w:rPr>
        <w:t xml:space="preserve"> The classification follows from the phase-plane analysis of the dynamical system (</w:t>
      </w:r>
      <w:r w:rsidRPr="00345D7B">
        <w:rPr>
          <w:rFonts w:ascii="Constantia" w:eastAsia="Times" w:hAnsi="Constantia" w:cs="Times"/>
          <w:i/>
          <w:iCs/>
          <w:color w:val="000000"/>
        </w:rPr>
        <w:t>S</w:t>
      </w:r>
      <w:r w:rsidRPr="00345D7B">
        <w:rPr>
          <w:rFonts w:ascii="Constantia" w:eastAsia="Times" w:hAnsi="Constantia" w:cs="Times"/>
          <w:color w:val="000000"/>
        </w:rPr>
        <w:t xml:space="preserve">, </w:t>
      </w:r>
      <w:proofErr w:type="gramStart"/>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color w:val="000000"/>
        </w:rPr>
        <w:t xml:space="preserve"> with the conserved energy (17.14). The fixed points of this system are the points where both </w:t>
      </w: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0 and </w:t>
      </w: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0, which from (17.11) requires </w:t>
      </w:r>
      <w:r w:rsidRPr="00345D7B">
        <w:rPr>
          <w:rFonts w:ascii="Constantia" w:eastAsia="Times" w:hAnsi="Constantia" w:cs="Times"/>
          <w:i/>
          <w:iCs/>
          <w:color w:val="000000"/>
        </w:rPr>
        <w:t>βS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 = 0. The fixed points are therefore (</w:t>
      </w:r>
      <w:r w:rsidRPr="00345D7B">
        <w:rPr>
          <w:rFonts w:ascii="Constantia" w:eastAsia="Times" w:hAnsi="Constantia" w:cs="Times"/>
          <w:i/>
          <w:iCs/>
          <w:color w:val="000000"/>
        </w:rPr>
        <w:t>S</w:t>
      </w:r>
      <w:r w:rsidRPr="00345D7B">
        <w:rPr>
          <w:rFonts w:ascii="Constantia" w:eastAsia="Times" w:hAnsi="Constantia" w:cs="Times"/>
          <w:color w:val="000000"/>
        </w:rPr>
        <w:t xml:space="preserve">, </w:t>
      </w:r>
      <w:proofErr w:type="gramStart"/>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color w:val="000000"/>
        </w:rPr>
        <w:t xml:space="preserve"> = (0, 0) and (</w:t>
      </w:r>
      <w:r w:rsidRPr="00345D7B">
        <w:rPr>
          <w:rFonts w:ascii="Constantia" w:eastAsia="Times" w:hAnsi="Constantia" w:cs="Times"/>
          <w:i/>
          <w:iCs/>
          <w:color w:val="000000"/>
        </w:rPr>
        <w:t>S</w:t>
      </w:r>
      <w:r w:rsidRPr="00345D7B">
        <w:rPr>
          <w:rFonts w:ascii="Constantia" w:eastAsia="Times" w:hAnsi="Constantia" w:cs="Times"/>
          <w:color w:val="000000"/>
        </w:rPr>
        <w:t xml:space="preserve">, </w:t>
      </w:r>
      <w:proofErr w:type="gramStart"/>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color w:val="000000"/>
        </w:rPr>
        <w:t xml:space="preserve"> = (1, 0).</w:t>
      </w:r>
    </w:p>
    <w:p w14:paraId="328E1231"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i/>
          <w:iCs/>
          <w:color w:val="000000"/>
        </w:rPr>
        <w:t>At</w:t>
      </w:r>
      <w:r w:rsidRPr="00345D7B">
        <w:rPr>
          <w:rFonts w:ascii="Constantia" w:eastAsia="Times" w:hAnsi="Constantia" w:cs="Times"/>
          <w:color w:val="000000"/>
        </w:rPr>
        <w:t xml:space="preserve"> (0, 0): Linearize the steady-state equation about </w:t>
      </w:r>
      <w:r w:rsidRPr="00345D7B">
        <w:rPr>
          <w:rFonts w:ascii="Constantia" w:eastAsia="Times" w:hAnsi="Constantia" w:cs="Times"/>
          <w:i/>
          <w:iCs/>
          <w:color w:val="000000"/>
        </w:rPr>
        <w:t>S</w:t>
      </w:r>
      <w:r w:rsidRPr="00345D7B">
        <w:rPr>
          <w:rFonts w:ascii="Constantia" w:eastAsia="Times" w:hAnsi="Constantia" w:cs="Times"/>
          <w:color w:val="000000"/>
        </w:rPr>
        <w:t xml:space="preserve"> = 0 by writing </w:t>
      </w:r>
      <w:r w:rsidRPr="00345D7B">
        <w:rPr>
          <w:rFonts w:ascii="Constantia" w:eastAsia="Times" w:hAnsi="Constantia" w:cs="Times"/>
          <w:i/>
          <w:iCs/>
          <w:color w:val="000000"/>
        </w:rPr>
        <w:t>S</w:t>
      </w:r>
      <w:r w:rsidRPr="00345D7B">
        <w:rPr>
          <w:rFonts w:ascii="Constantia" w:eastAsia="Times" w:hAnsi="Constantia" w:cs="Times"/>
          <w:color w:val="000000"/>
        </w:rPr>
        <w:t xml:space="preserve"> = 0 + </w:t>
      </w:r>
      <w:r w:rsidRPr="00345D7B">
        <w:rPr>
          <w:rFonts w:ascii="Constantia" w:eastAsia="Times" w:hAnsi="Constantia" w:cs="Times"/>
          <w:i/>
          <w:iCs/>
          <w:color w:val="000000"/>
        </w:rPr>
        <w:t>ε</w:t>
      </w:r>
      <w:r w:rsidRPr="00345D7B">
        <w:rPr>
          <w:rFonts w:ascii="Constantia" w:eastAsia="Times" w:hAnsi="Constantia" w:cs="Times"/>
          <w:color w:val="000000"/>
        </w:rPr>
        <w:t xml:space="preserve">, where </w:t>
      </w:r>
      <w:r w:rsidRPr="00345D7B">
        <w:rPr>
          <w:rFonts w:ascii="Constantia" w:eastAsia="Times" w:hAnsi="Constantia" w:cs="Times"/>
          <w:i/>
          <w:iCs/>
          <w:color w:val="000000"/>
        </w:rPr>
        <w:t>ε</w:t>
      </w:r>
      <w:r w:rsidRPr="00345D7B">
        <w:rPr>
          <w:rFonts w:ascii="Constantia" w:eastAsia="Times" w:hAnsi="Constantia" w:cs="Times"/>
          <w:color w:val="000000"/>
        </w:rPr>
        <w:t xml:space="preserve"> is small. To leading order, (17.11) gives </w:t>
      </w:r>
      <w:r w:rsidRPr="00345D7B">
        <w:rPr>
          <w:rFonts w:ascii="Constantia" w:eastAsia="Times" w:hAnsi="Constantia" w:cs="Times"/>
          <w:i/>
          <w:iCs/>
          <w:color w:val="000000"/>
        </w:rPr>
        <w:t>αε</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w:t>
      </w:r>
      <w:r w:rsidRPr="00345D7B">
        <w:rPr>
          <w:rFonts w:ascii="Constantia" w:eastAsia="Times" w:hAnsi="Constantia" w:cs="Times"/>
          <w:i/>
          <w:iCs/>
          <w:color w:val="000000"/>
        </w:rPr>
        <w:t>βε</w:t>
      </w:r>
      <w:r w:rsidRPr="00345D7B">
        <w:rPr>
          <w:rFonts w:ascii="Constantia" w:eastAsia="Times" w:hAnsi="Constantia" w:cs="Times"/>
          <w:color w:val="000000"/>
        </w:rPr>
        <w:t xml:space="preserve"> = 0, or </w:t>
      </w:r>
      <w:r w:rsidRPr="00345D7B">
        <w:rPr>
          <w:rFonts w:ascii="Constantia" w:eastAsia="Times" w:hAnsi="Constantia" w:cs="Times"/>
          <w:i/>
          <w:iCs/>
          <w:color w:val="000000"/>
        </w:rPr>
        <w:t>ε</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w:t>
      </w:r>
      <w:r w:rsidRPr="00345D7B">
        <w:rPr>
          <w:rFonts w:ascii="Constantia" w:eastAsia="Times" w:hAnsi="Constantia" w:cs="Constantia"/>
          <w:color w:val="000000"/>
        </w:rPr>
        <w:t>−</w:t>
      </w:r>
      <w:r w:rsidRPr="00345D7B">
        <w:rPr>
          <w:rFonts w:ascii="Constantia" w:eastAsia="Times" w:hAnsi="Constantia" w:cs="Times"/>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i/>
          <w:iCs/>
          <w:color w:val="000000"/>
        </w:rPr>
        <w:t>ε</w:t>
      </w:r>
      <w:r w:rsidRPr="00345D7B">
        <w:rPr>
          <w:rFonts w:ascii="Constantia" w:eastAsia="Times" w:hAnsi="Constantia" w:cs="Times"/>
          <w:color w:val="000000"/>
        </w:rPr>
        <w:t>. The corresponding first-order system is:</w:t>
      </w:r>
    </w:p>
    <w:p w14:paraId="0F5CB99F" w14:textId="77777777" w:rsidR="00A00DC7" w:rsidRPr="00345D7B" w:rsidRDefault="00A00DC7" w:rsidP="00A00DC7">
      <w:pPr>
        <w:spacing w:before="60" w:after="120" w:line="384" w:lineRule="auto"/>
        <w:jc w:val="both"/>
        <w:rPr>
          <w:rFonts w:ascii="Constantia" w:hAnsi="Constantia"/>
        </w:rPr>
      </w:pPr>
      <w:proofErr w:type="spellStart"/>
      <w:r w:rsidRPr="00345D7B">
        <w:rPr>
          <w:rFonts w:ascii="Constantia" w:eastAsia="Times" w:hAnsi="Constantia" w:cs="Times"/>
          <w:color w:val="000000"/>
        </w:rPr>
        <w:t>d</w:t>
      </w:r>
      <w:r w:rsidRPr="00345D7B">
        <w:rPr>
          <w:rFonts w:ascii="Constantia" w:eastAsia="Times" w:hAnsi="Constantia" w:cs="Times"/>
          <w:i/>
          <w:iCs/>
          <w:color w:val="000000"/>
        </w:rPr>
        <w:t>ε</w:t>
      </w:r>
      <w:proofErr w:type="spellEnd"/>
      <w:r w:rsidRPr="00345D7B">
        <w:rPr>
          <w:rFonts w:ascii="Constantia" w:eastAsia="Times" w:hAnsi="Constantia" w:cs="Times"/>
          <w:color w:val="000000"/>
        </w:rPr>
        <w:t>/d</w:t>
      </w:r>
      <w:r w:rsidRPr="00345D7B">
        <w:rPr>
          <w:rFonts w:ascii="Constantia" w:eastAsia="Times" w:hAnsi="Constantia" w:cs="Times"/>
          <w:i/>
          <w:i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p</w:t>
      </w:r>
      <w:r w:rsidRPr="00345D7B">
        <w:rPr>
          <w:rFonts w:ascii="Constantia" w:eastAsia="Times" w:hAnsi="Constantia" w:cs="Times"/>
          <w:color w:val="000000"/>
        </w:rPr>
        <w:t xml:space="preserve">,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p</w:t>
      </w:r>
      <w:proofErr w:type="spellEnd"/>
      <w:r w:rsidRPr="00345D7B">
        <w:rPr>
          <w:rFonts w:ascii="Constantia" w:eastAsia="Times" w:hAnsi="Constantia" w:cs="Times"/>
          <w:color w:val="000000"/>
        </w:rPr>
        <w:t>/d</w:t>
      </w:r>
      <w:r w:rsidRPr="00345D7B">
        <w:rPr>
          <w:rFonts w:ascii="Constantia" w:eastAsia="Times" w:hAnsi="Constantia" w:cs="Times"/>
          <w:i/>
          <w:i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i/>
          <w:iCs/>
          <w:color w:val="000000"/>
        </w:rPr>
        <w:t>ε</w:t>
      </w:r>
      <w:r w:rsidRPr="00345D7B">
        <w:rPr>
          <w:rFonts w:ascii="Constantia" w:eastAsia="Times" w:hAnsi="Constantia" w:cs="Times"/>
          <w:color w:val="000000"/>
        </w:rPr>
        <w:t>.</w:t>
      </w:r>
    </w:p>
    <w:p w14:paraId="7349B7BD"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Jacobian matrix has eigenvalues </w:t>
      </w:r>
      <w:r w:rsidRPr="00345D7B">
        <w:rPr>
          <w:rFonts w:ascii="Constantia" w:eastAsia="Times" w:hAnsi="Constantia" w:cs="Times"/>
          <w:i/>
          <w:iCs/>
          <w:color w:val="000000"/>
        </w:rPr>
        <w:t>λ</w:t>
      </w:r>
      <w:r w:rsidRPr="00345D7B">
        <w:rPr>
          <w:rFonts w:ascii="Constantia" w:eastAsia="Times" w:hAnsi="Constantia" w:cs="Times"/>
          <w:color w:val="000000"/>
        </w:rPr>
        <w:t xml:space="preserve"> = ± </w:t>
      </w:r>
      <w:proofErr w:type="spellStart"/>
      <w:r w:rsidRPr="00345D7B">
        <w:rPr>
          <w:rFonts w:ascii="Constantia" w:eastAsia="Times" w:hAnsi="Constantia" w:cs="Times"/>
          <w:color w:val="000000"/>
        </w:rPr>
        <w:t>i</w:t>
      </w:r>
      <w:proofErr w:type="spellEnd"/>
      <w:r w:rsidRPr="00345D7B">
        <w:rPr>
          <w:rFonts w:ascii="Constantia" w:eastAsia="Times" w:hAnsi="Constantia" w:cs="Times"/>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However, we must be careful: the equation of motion in the mechanical analogy uses the </w:t>
      </w:r>
      <w:r w:rsidRPr="00345D7B">
        <w:rPr>
          <w:rFonts w:ascii="Constantia" w:eastAsia="Times" w:hAnsi="Constantia" w:cs="Times"/>
          <w:i/>
          <w:iCs/>
          <w:color w:val="000000"/>
        </w:rPr>
        <w:t>inverted</w:t>
      </w:r>
      <w:r w:rsidRPr="00345D7B">
        <w:rPr>
          <w:rFonts w:ascii="Constantia" w:eastAsia="Times" w:hAnsi="Constantia" w:cs="Times"/>
          <w:color w:val="000000"/>
        </w:rPr>
        <w:t xml:space="preserve"> potential. In the phase </w:t>
      </w:r>
      <w:r w:rsidRPr="00345D7B">
        <w:rPr>
          <w:rFonts w:ascii="Constantia" w:eastAsia="Times" w:hAnsi="Constantia" w:cs="Times"/>
          <w:color w:val="000000"/>
        </w:rPr>
        <w:lastRenderedPageBreak/>
        <w:t xml:space="preserve">plane of the system (17.12), the linearization at </w:t>
      </w:r>
      <w:r w:rsidRPr="00345D7B">
        <w:rPr>
          <w:rFonts w:ascii="Constantia" w:eastAsia="Times" w:hAnsi="Constantia" w:cs="Times"/>
          <w:i/>
          <w:iCs/>
          <w:color w:val="000000"/>
        </w:rPr>
        <w:t>S</w:t>
      </w:r>
      <w:r w:rsidRPr="00345D7B">
        <w:rPr>
          <w:rFonts w:ascii="Constantia" w:eastAsia="Times" w:hAnsi="Constantia" w:cs="Times"/>
          <w:color w:val="000000"/>
        </w:rPr>
        <w:t xml:space="preserve"> = 0 gives </w:t>
      </w:r>
      <w:r w:rsidRPr="00345D7B">
        <w:rPr>
          <w:rFonts w:ascii="Constantia" w:eastAsia="Times" w:hAnsi="Constantia" w:cs="Times"/>
          <w:i/>
          <w:iCs/>
          <w:color w:val="000000"/>
        </w:rPr>
        <w:t>αS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w:t>
      </w:r>
      <w:r w:rsidRPr="00345D7B">
        <w:rPr>
          <w:rFonts w:ascii="Constantia" w:eastAsia="Times" w:hAnsi="Constantia" w:cs="Constantia"/>
          <w:color w:val="000000"/>
        </w:rPr>
        <w:t>−</w:t>
      </w:r>
      <w:r w:rsidRPr="00345D7B">
        <w:rPr>
          <w:rFonts w:ascii="Constantia" w:eastAsia="Times" w:hAnsi="Constantia" w:cs="Times"/>
          <w:i/>
          <w:iCs/>
          <w:color w:val="000000"/>
        </w:rPr>
        <w:t>βS</w:t>
      </w:r>
      <w:r w:rsidRPr="00345D7B">
        <w:rPr>
          <w:rFonts w:ascii="Constantia" w:eastAsia="Times" w:hAnsi="Constantia" w:cs="Times"/>
          <w:color w:val="000000"/>
        </w:rPr>
        <w:t xml:space="preserve">, which corresponds to the system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S</w:t>
      </w:r>
      <w:proofErr w:type="spellEnd"/>
      <w:r w:rsidRPr="00345D7B">
        <w:rPr>
          <w:rFonts w:ascii="Constantia" w:eastAsia="Times" w:hAnsi="Constantia" w:cs="Times"/>
          <w:color w:val="000000"/>
        </w:rPr>
        <w:t>/d</w:t>
      </w:r>
      <w:r w:rsidRPr="00345D7B">
        <w:rPr>
          <w:rFonts w:ascii="Constantia" w:eastAsia="Times" w:hAnsi="Constantia" w:cs="Times"/>
          <w:i/>
          <w:i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p</w:t>
      </w:r>
      <w:r w:rsidRPr="00345D7B">
        <w:rPr>
          <w:rFonts w:ascii="Constantia" w:eastAsia="Times" w:hAnsi="Constantia" w:cs="Times"/>
          <w:color w:val="000000"/>
        </w:rPr>
        <w:t xml:space="preserve">,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p</w:t>
      </w:r>
      <w:proofErr w:type="spellEnd"/>
      <w:r w:rsidRPr="00345D7B">
        <w:rPr>
          <w:rFonts w:ascii="Constantia" w:eastAsia="Times" w:hAnsi="Constantia" w:cs="Times"/>
          <w:color w:val="000000"/>
        </w:rPr>
        <w:t>/d</w:t>
      </w:r>
      <w:r w:rsidRPr="00345D7B">
        <w:rPr>
          <w:rFonts w:ascii="Constantia" w:eastAsia="Times" w:hAnsi="Constantia" w:cs="Times"/>
          <w:i/>
          <w:i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The eigenvalues of the Jacobian are </w:t>
      </w:r>
      <w:r w:rsidRPr="00345D7B">
        <w:rPr>
          <w:rFonts w:ascii="Constantia" w:eastAsia="Times" w:hAnsi="Constantia" w:cs="Times"/>
          <w:i/>
          <w:iCs/>
          <w:color w:val="000000"/>
        </w:rPr>
        <w:t>λ</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i/>
          <w:iCs/>
          <w:color w:val="000000"/>
        </w:rPr>
        <w:t>i</w:t>
      </w:r>
      <w:r w:rsidRPr="00345D7B">
        <w:rPr>
          <w:rFonts w:ascii="Constantia" w:eastAsia="Times" w:hAnsi="Constantia" w:cs="Times"/>
          <w:color w:val="000000"/>
        </w:rPr>
        <w:t xml:space="preserve">. This makes (0, 0) a </w:t>
      </w:r>
      <w:proofErr w:type="spellStart"/>
      <w:r w:rsidRPr="00345D7B">
        <w:rPr>
          <w:rFonts w:ascii="Constantia" w:eastAsia="Times" w:hAnsi="Constantia" w:cs="Times"/>
          <w:b/>
          <w:bCs/>
          <w:color w:val="000000"/>
        </w:rPr>
        <w:t>centre</w:t>
      </w:r>
      <w:proofErr w:type="spellEnd"/>
      <w:r w:rsidRPr="00345D7B">
        <w:rPr>
          <w:rFonts w:ascii="Constantia" w:eastAsia="Times" w:hAnsi="Constantia" w:cs="Times"/>
          <w:color w:val="000000"/>
        </w:rPr>
        <w:t xml:space="preserve"> in the linearized system.</w:t>
      </w:r>
    </w:p>
    <w:p w14:paraId="6E1AC997"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However, a more careful analysis recognizing the conservation of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shows the following. At the fixed point (0, 0), the mechanical energy is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 0 − </w:t>
      </w:r>
      <w:r w:rsidRPr="00345D7B">
        <w:rPr>
          <w:rFonts w:ascii="Constantia" w:eastAsia="Times" w:hAnsi="Constantia" w:cs="Times"/>
          <w:i/>
          <w:iCs/>
          <w:color w:val="000000"/>
        </w:rPr>
        <w:t>U</w:t>
      </w:r>
      <w:r w:rsidRPr="00345D7B">
        <w:rPr>
          <w:rFonts w:ascii="Constantia" w:eastAsia="Times" w:hAnsi="Constantia" w:cs="Times"/>
          <w:color w:val="000000"/>
        </w:rPr>
        <w:t xml:space="preserve">(0) = 0. The level set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 0 in the phase plane (</w:t>
      </w:r>
      <w:r w:rsidRPr="00345D7B">
        <w:rPr>
          <w:rFonts w:ascii="Constantia" w:eastAsia="Times" w:hAnsi="Constantia" w:cs="Times"/>
          <w:i/>
          <w:iCs/>
          <w:color w:val="000000"/>
        </w:rPr>
        <w:t>S</w:t>
      </w:r>
      <w:r w:rsidRPr="00345D7B">
        <w:rPr>
          <w:rFonts w:ascii="Constantia" w:eastAsia="Times" w:hAnsi="Constantia" w:cs="Times"/>
          <w:color w:val="000000"/>
        </w:rPr>
        <w:t xml:space="preserve">, </w:t>
      </w:r>
      <w:proofErr w:type="gramStart"/>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color w:val="000000"/>
        </w:rPr>
        <w:t xml:space="preserve"> is the curve (</w:t>
      </w:r>
      <w:r w:rsidRPr="00345D7B">
        <w:rPr>
          <w:rFonts w:ascii="Constantia" w:eastAsia="Times" w:hAnsi="Constantia" w:cs="Times"/>
          <w:i/>
          <w:iCs/>
          <w:color w:val="000000"/>
        </w:rPr>
        <w:t>α</w:t>
      </w:r>
      <w:r w:rsidRPr="00345D7B">
        <w:rPr>
          <w:rFonts w:ascii="Constantia" w:eastAsia="Times" w:hAnsi="Constantia" w:cs="Times"/>
          <w:color w:val="000000"/>
        </w:rPr>
        <w:t>/2)(</w:t>
      </w:r>
      <w:proofErr w:type="gramStart"/>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U</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i.e.,</w:t>
      </w:r>
    </w:p>
    <w:p w14:paraId="14B4907B"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w:t>
      </w:r>
      <w:r w:rsidRPr="00345D7B">
        <w:rPr>
          <w:rFonts w:ascii="Constantia" w:eastAsia="Times" w:hAnsi="Constantia" w:cs="Constantia"/>
          <w:color w:val="000000"/>
        </w:rPr>
        <w:t>±</w:t>
      </w:r>
      <w:r w:rsidRPr="00345D7B">
        <w:rPr>
          <w:rFonts w:ascii="Constantia" w:eastAsia="Times" w:hAnsi="Constantia" w:cs="Times"/>
          <w:color w:val="000000"/>
        </w:rPr>
        <w:t xml:space="preserve"> [2</w:t>
      </w:r>
      <w:r w:rsidRPr="00345D7B">
        <w:rPr>
          <w:rFonts w:ascii="Constantia" w:eastAsia="Times" w:hAnsi="Constantia" w:cs="Times"/>
          <w:i/>
          <w:iCs/>
          <w:color w:val="000000"/>
        </w:rPr>
        <w:t>U</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))(3</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− 2</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3</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(17.17a)</w:t>
      </w:r>
    </w:p>
    <w:p w14:paraId="6E178470"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This curve passes through both (0, 0) and (1, 0) only if </w:t>
      </w:r>
      <w:r w:rsidRPr="00345D7B">
        <w:rPr>
          <w:rFonts w:ascii="Constantia" w:eastAsia="Times" w:hAnsi="Constantia" w:cs="Times"/>
          <w:i/>
          <w:iCs/>
          <w:color w:val="000000"/>
        </w:rPr>
        <w:t>U</w:t>
      </w:r>
      <w:r w:rsidRPr="00345D7B">
        <w:rPr>
          <w:rFonts w:ascii="Constantia" w:eastAsia="Times" w:hAnsi="Constantia" w:cs="Times"/>
          <w:color w:val="000000"/>
        </w:rPr>
        <w:t xml:space="preserve">(0) = </w:t>
      </w:r>
      <w:r w:rsidRPr="00345D7B">
        <w:rPr>
          <w:rFonts w:ascii="Constantia" w:eastAsia="Times" w:hAnsi="Constantia" w:cs="Times"/>
          <w:i/>
          <w:iCs/>
          <w:color w:val="000000"/>
        </w:rPr>
        <w:t>U</w:t>
      </w:r>
      <w:r w:rsidRPr="00345D7B">
        <w:rPr>
          <w:rFonts w:ascii="Constantia" w:eastAsia="Times" w:hAnsi="Constantia" w:cs="Times"/>
          <w:color w:val="000000"/>
        </w:rPr>
        <w:t xml:space="preserve">(1), which does not hold since </w:t>
      </w:r>
      <w:r w:rsidRPr="00345D7B">
        <w:rPr>
          <w:rFonts w:ascii="Constantia" w:eastAsia="Times" w:hAnsi="Constantia" w:cs="Times"/>
          <w:i/>
          <w:iCs/>
          <w:color w:val="000000"/>
        </w:rPr>
        <w:t>U</w:t>
      </w:r>
      <w:r w:rsidRPr="00345D7B">
        <w:rPr>
          <w:rFonts w:ascii="Constantia" w:eastAsia="Times" w:hAnsi="Constantia" w:cs="Times"/>
          <w:color w:val="000000"/>
        </w:rPr>
        <w:t xml:space="preserve">(0) = 0 ≠ </w:t>
      </w:r>
      <w:r w:rsidRPr="00345D7B">
        <w:rPr>
          <w:rFonts w:ascii="Constantia" w:eastAsia="Times" w:hAnsi="Constantia" w:cs="Times"/>
          <w:i/>
          <w:iCs/>
          <w:color w:val="000000"/>
        </w:rPr>
        <w:t>β</w:t>
      </w:r>
      <w:r w:rsidRPr="00345D7B">
        <w:rPr>
          <w:rFonts w:ascii="Constantia" w:eastAsia="Times" w:hAnsi="Constantia" w:cs="Times"/>
          <w:color w:val="000000"/>
        </w:rPr>
        <w:t xml:space="preserve">/6 = </w:t>
      </w:r>
      <w:r w:rsidRPr="00345D7B">
        <w:rPr>
          <w:rFonts w:ascii="Constantia" w:eastAsia="Times" w:hAnsi="Constantia" w:cs="Times"/>
          <w:i/>
          <w:iCs/>
          <w:color w:val="000000"/>
        </w:rPr>
        <w:t>U</w:t>
      </w:r>
      <w:r w:rsidRPr="00345D7B">
        <w:rPr>
          <w:rFonts w:ascii="Constantia" w:eastAsia="Times" w:hAnsi="Constantia" w:cs="Times"/>
          <w:color w:val="000000"/>
        </w:rPr>
        <w:t xml:space="preserve">(1). The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 0 separatrix emanates from (0, 0) and reaches a maximum value of </w:t>
      </w:r>
      <w:r w:rsidRPr="00345D7B">
        <w:rPr>
          <w:rFonts w:ascii="Constantia" w:eastAsia="Times" w:hAnsi="Constantia" w:cs="Times"/>
          <w:i/>
          <w:iCs/>
          <w:color w:val="000000"/>
        </w:rPr>
        <w:t>S</w:t>
      </w:r>
      <w:r w:rsidRPr="00345D7B">
        <w:rPr>
          <w:rFonts w:ascii="Constantia" w:eastAsia="Times" w:hAnsi="Constantia" w:cs="Times"/>
          <w:color w:val="000000"/>
        </w:rPr>
        <w:t xml:space="preserve"> determined by </w:t>
      </w:r>
      <w:r w:rsidRPr="00345D7B">
        <w:rPr>
          <w:rFonts w:ascii="Constantia" w:eastAsia="Times" w:hAnsi="Constantia" w:cs="Times"/>
          <w:i/>
          <w:iCs/>
          <w:color w:val="000000"/>
        </w:rPr>
        <w:t>U</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vertAlign w:val="subscript"/>
        </w:rPr>
        <w:t>max</w:t>
      </w:r>
      <w:r w:rsidRPr="00345D7B">
        <w:rPr>
          <w:rFonts w:ascii="Constantia" w:eastAsia="Times" w:hAnsi="Constantia" w:cs="Times"/>
          <w:color w:val="000000"/>
        </w:rPr>
        <w:t xml:space="preserve">) = 0, which gives </w:t>
      </w:r>
      <w:r w:rsidRPr="00345D7B">
        <w:rPr>
          <w:rFonts w:ascii="Constantia" w:eastAsia="Times" w:hAnsi="Constantia" w:cs="Times"/>
          <w:i/>
          <w:iCs/>
          <w:color w:val="000000"/>
        </w:rPr>
        <w:t>S</w:t>
      </w:r>
      <w:r w:rsidRPr="00345D7B">
        <w:rPr>
          <w:rFonts w:ascii="Constantia" w:eastAsia="Times" w:hAnsi="Constantia" w:cs="Times"/>
          <w:color w:val="000000"/>
          <w:vertAlign w:val="subscript"/>
        </w:rPr>
        <w:t>max</w:t>
      </w:r>
      <w:r w:rsidRPr="00345D7B">
        <w:rPr>
          <w:rFonts w:ascii="Constantia" w:eastAsia="Times" w:hAnsi="Constantia" w:cs="Times"/>
          <w:color w:val="000000"/>
        </w:rPr>
        <w:t xml:space="preserve"> = 3/2 (from 3</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− 2</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3</w:t>
      </w:r>
      <w:r w:rsidRPr="00345D7B">
        <w:rPr>
          <w:rFonts w:ascii="Constantia" w:eastAsia="Times" w:hAnsi="Constantia" w:cs="Times"/>
          <w:color w:val="000000"/>
        </w:rPr>
        <w:t xml:space="preserve"> = 0 for </w:t>
      </w:r>
      <w:r w:rsidRPr="00345D7B">
        <w:rPr>
          <w:rFonts w:ascii="Constantia" w:eastAsia="Times" w:hAnsi="Constantia" w:cs="Times"/>
          <w:i/>
          <w:iCs/>
          <w:color w:val="000000"/>
        </w:rPr>
        <w:t>S</w:t>
      </w:r>
      <w:r w:rsidRPr="00345D7B">
        <w:rPr>
          <w:rFonts w:ascii="Constantia" w:eastAsia="Times" w:hAnsi="Constantia" w:cs="Times"/>
          <w:color w:val="000000"/>
        </w:rPr>
        <w:t xml:space="preserve"> ≠ 0). </w:t>
      </w:r>
      <w:proofErr w:type="gramStart"/>
      <w:r w:rsidRPr="00345D7B">
        <w:rPr>
          <w:rFonts w:ascii="Constantia" w:eastAsia="Times" w:hAnsi="Constantia" w:cs="Times"/>
          <w:color w:val="000000"/>
        </w:rPr>
        <w:t>Thus</w:t>
      </w:r>
      <w:proofErr w:type="gramEnd"/>
      <w:r w:rsidRPr="00345D7B">
        <w:rPr>
          <w:rFonts w:ascii="Constantia" w:eastAsia="Times" w:hAnsi="Constantia" w:cs="Times"/>
          <w:color w:val="000000"/>
        </w:rPr>
        <w:t xml:space="preserve"> the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 0 orbit is a </w:t>
      </w:r>
      <w:r w:rsidRPr="00345D7B">
        <w:rPr>
          <w:rFonts w:ascii="Constantia" w:eastAsia="Times" w:hAnsi="Constantia" w:cs="Times"/>
          <w:b/>
          <w:bCs/>
          <w:color w:val="000000"/>
        </w:rPr>
        <w:t>homoclinic orbit</w:t>
      </w:r>
      <w:r w:rsidRPr="00345D7B">
        <w:rPr>
          <w:rFonts w:ascii="Constantia" w:eastAsia="Times" w:hAnsi="Constantia" w:cs="Times"/>
          <w:color w:val="000000"/>
        </w:rPr>
        <w:t xml:space="preserve"> leaving (0, 0), reaching </w:t>
      </w:r>
      <w:r w:rsidRPr="00345D7B">
        <w:rPr>
          <w:rFonts w:ascii="Constantia" w:eastAsia="Times" w:hAnsi="Constantia" w:cs="Times"/>
          <w:i/>
          <w:iCs/>
          <w:color w:val="000000"/>
        </w:rPr>
        <w:t>S</w:t>
      </w:r>
      <w:r w:rsidRPr="00345D7B">
        <w:rPr>
          <w:rFonts w:ascii="Constantia" w:eastAsia="Times" w:hAnsi="Constantia" w:cs="Times"/>
          <w:color w:val="000000"/>
        </w:rPr>
        <w:t xml:space="preserve"> = 3/2, and returning.</w:t>
      </w:r>
    </w:p>
    <w:p w14:paraId="1740C104"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At (1, 0): The mechanical energy is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 0 − </w:t>
      </w:r>
      <w:r w:rsidRPr="00345D7B">
        <w:rPr>
          <w:rFonts w:ascii="Constantia" w:eastAsia="Times" w:hAnsi="Constantia" w:cs="Times"/>
          <w:i/>
          <w:iCs/>
          <w:color w:val="000000"/>
        </w:rPr>
        <w:t>U</w:t>
      </w:r>
      <w:r w:rsidRPr="00345D7B">
        <w:rPr>
          <w:rFonts w:ascii="Constantia" w:eastAsia="Times" w:hAnsi="Constantia" w:cs="Times"/>
          <w:color w:val="000000"/>
        </w:rPr>
        <w:t>(1) = −</w:t>
      </w:r>
      <w:r w:rsidRPr="00345D7B">
        <w:rPr>
          <w:rFonts w:ascii="Constantia" w:eastAsia="Times" w:hAnsi="Constantia" w:cs="Times"/>
          <w:i/>
          <w:iCs/>
          <w:color w:val="000000"/>
        </w:rPr>
        <w:t>β</w:t>
      </w:r>
      <w:r w:rsidRPr="00345D7B">
        <w:rPr>
          <w:rFonts w:ascii="Constantia" w:eastAsia="Times" w:hAnsi="Constantia" w:cs="Times"/>
          <w:color w:val="000000"/>
        </w:rPr>
        <w:t xml:space="preserve">/6. The linearization about </w:t>
      </w:r>
      <w:r w:rsidRPr="00345D7B">
        <w:rPr>
          <w:rFonts w:ascii="Constantia" w:eastAsia="Times" w:hAnsi="Constantia" w:cs="Times"/>
          <w:i/>
          <w:iCs/>
          <w:color w:val="000000"/>
        </w:rPr>
        <w:t>S</w:t>
      </w:r>
      <w:r w:rsidRPr="00345D7B">
        <w:rPr>
          <w:rFonts w:ascii="Constantia" w:eastAsia="Times" w:hAnsi="Constantia" w:cs="Times"/>
          <w:color w:val="000000"/>
        </w:rPr>
        <w:t xml:space="preserve"> = 1 with </w:t>
      </w:r>
      <w:r w:rsidRPr="00345D7B">
        <w:rPr>
          <w:rFonts w:ascii="Constantia" w:eastAsia="Times" w:hAnsi="Constantia" w:cs="Times"/>
          <w:i/>
          <w:iCs/>
          <w:color w:val="000000"/>
        </w:rPr>
        <w:t>S</w:t>
      </w:r>
      <w:r w:rsidRPr="00345D7B">
        <w:rPr>
          <w:rFonts w:ascii="Constantia" w:eastAsia="Times" w:hAnsi="Constantia" w:cs="Times"/>
          <w:color w:val="000000"/>
        </w:rPr>
        <w:t xml:space="preserve"> = 1 − </w:t>
      </w:r>
      <w:r w:rsidRPr="00345D7B">
        <w:rPr>
          <w:rFonts w:ascii="Constantia" w:eastAsia="Times" w:hAnsi="Constantia" w:cs="Times"/>
          <w:i/>
          <w:iCs/>
          <w:color w:val="000000"/>
        </w:rPr>
        <w:t>ε</w:t>
      </w:r>
      <w:r w:rsidRPr="00345D7B">
        <w:rPr>
          <w:rFonts w:ascii="Constantia" w:eastAsia="Times" w:hAnsi="Constantia" w:cs="Times"/>
          <w:color w:val="000000"/>
        </w:rPr>
        <w:t xml:space="preserve"> gives </w:t>
      </w:r>
      <w:r w:rsidRPr="00345D7B">
        <w:rPr>
          <w:rFonts w:ascii="Constantia" w:eastAsia="Times" w:hAnsi="Constantia" w:cs="Times"/>
          <w:i/>
          <w:iCs/>
          <w:color w:val="000000"/>
        </w:rPr>
        <w:t>αε</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w:t>
      </w:r>
      <w:r w:rsidRPr="00345D7B">
        <w:rPr>
          <w:rFonts w:ascii="Constantia" w:eastAsia="Times" w:hAnsi="Constantia" w:cs="Times"/>
          <w:i/>
          <w:iCs/>
          <w:color w:val="000000"/>
        </w:rPr>
        <w:t>βε</w:t>
      </w:r>
      <w:r w:rsidRPr="00345D7B">
        <w:rPr>
          <w:rFonts w:ascii="Constantia" w:eastAsia="Times" w:hAnsi="Constantia" w:cs="Times"/>
          <w:color w:val="000000"/>
        </w:rPr>
        <w:t xml:space="preserve">, i.e.,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ε</w:t>
      </w:r>
      <w:proofErr w:type="spellEnd"/>
      <w:r w:rsidRPr="00345D7B">
        <w:rPr>
          <w:rFonts w:ascii="Constantia" w:eastAsia="Times" w:hAnsi="Constantia" w:cs="Times"/>
          <w:color w:val="000000"/>
        </w:rPr>
        <w:t>/d</w:t>
      </w:r>
      <w:r w:rsidRPr="00345D7B">
        <w:rPr>
          <w:rFonts w:ascii="Constantia" w:eastAsia="Times" w:hAnsi="Constantia" w:cs="Times"/>
          <w:i/>
          <w:i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p</w:t>
      </w:r>
      <w:r w:rsidRPr="00345D7B">
        <w:rPr>
          <w:rFonts w:ascii="Constantia" w:eastAsia="Times" w:hAnsi="Constantia" w:cs="Times"/>
          <w:color w:val="000000"/>
        </w:rPr>
        <w:t xml:space="preserve">,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p</w:t>
      </w:r>
      <w:proofErr w:type="spellEnd"/>
      <w:r w:rsidRPr="00345D7B">
        <w:rPr>
          <w:rFonts w:ascii="Constantia" w:eastAsia="Times" w:hAnsi="Constantia" w:cs="Times"/>
          <w:color w:val="000000"/>
        </w:rPr>
        <w:t>/d</w:t>
      </w:r>
      <w:r w:rsidRPr="00345D7B">
        <w:rPr>
          <w:rFonts w:ascii="Constantia" w:eastAsia="Times" w:hAnsi="Constantia" w:cs="Times"/>
          <w:i/>
          <w:i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i/>
          <w:iCs/>
          <w:color w:val="000000"/>
        </w:rPr>
        <w:t>ε</w:t>
      </w:r>
      <w:r w:rsidRPr="00345D7B">
        <w:rPr>
          <w:rFonts w:ascii="Constantia" w:eastAsia="Times" w:hAnsi="Constantia" w:cs="Times"/>
          <w:color w:val="000000"/>
        </w:rPr>
        <w:t xml:space="preserve">. The eigenvalues are </w:t>
      </w:r>
      <w:r w:rsidRPr="00345D7B">
        <w:rPr>
          <w:rFonts w:ascii="Constantia" w:eastAsia="Times" w:hAnsi="Constantia" w:cs="Times"/>
          <w:i/>
          <w:iCs/>
          <w:color w:val="000000"/>
        </w:rPr>
        <w:t>λ</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which are real and of opposite sign. Therefore (1, 0) is a </w:t>
      </w:r>
      <w:r w:rsidRPr="00345D7B">
        <w:rPr>
          <w:rFonts w:ascii="Constantia" w:eastAsia="Times" w:hAnsi="Constantia" w:cs="Times"/>
          <w:b/>
          <w:bCs/>
          <w:color w:val="000000"/>
        </w:rPr>
        <w:t>saddle point</w:t>
      </w:r>
      <w:r w:rsidRPr="00345D7B">
        <w:rPr>
          <w:rFonts w:ascii="Constantia" w:eastAsia="Times" w:hAnsi="Constantia" w:cs="Times"/>
          <w:color w:val="000000"/>
        </w:rPr>
        <w:t xml:space="preserve"> in the (</w:t>
      </w:r>
      <w:r w:rsidRPr="00345D7B">
        <w:rPr>
          <w:rFonts w:ascii="Constantia" w:eastAsia="Times" w:hAnsi="Constantia" w:cs="Times"/>
          <w:i/>
          <w:iCs/>
          <w:color w:val="000000"/>
        </w:rPr>
        <w:t>S</w:t>
      </w:r>
      <w:r w:rsidRPr="00345D7B">
        <w:rPr>
          <w:rFonts w:ascii="Constantia" w:eastAsia="Times" w:hAnsi="Constantia" w:cs="Times"/>
          <w:color w:val="000000"/>
        </w:rPr>
        <w:t xml:space="preserve">, </w:t>
      </w:r>
      <w:proofErr w:type="gramStart"/>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color w:val="000000"/>
        </w:rPr>
        <w:t xml:space="preserve"> phase plane.</w:t>
      </w:r>
    </w:p>
    <w:p w14:paraId="2A39618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classification of orbits now follows from the topology of level sets of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w:t>
      </w:r>
    </w:p>
    <w:p w14:paraId="765FAF9D"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 </w:t>
      </w:r>
      <w:r w:rsidRPr="00345D7B">
        <w:rPr>
          <w:rFonts w:ascii="Constantia" w:eastAsia="Times" w:hAnsi="Constantia" w:cs="Times"/>
          <w:b/>
          <w:bCs/>
          <w:color w:val="000000"/>
        </w:rPr>
        <w:t>Constant solutions</w:t>
      </w:r>
      <w:r w:rsidRPr="00345D7B">
        <w:rPr>
          <w:rFonts w:ascii="Constantia" w:eastAsia="Times" w:hAnsi="Constantia" w:cs="Times"/>
          <w:color w:val="000000"/>
        </w:rPr>
        <w:t xml:space="preserve"> correspond to the fixed points (0, 0) and (1, 0).</w:t>
      </w:r>
    </w:p>
    <w:p w14:paraId="4FE11AFC"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 </w:t>
      </w:r>
      <w:r w:rsidRPr="00345D7B">
        <w:rPr>
          <w:rFonts w:ascii="Constantia" w:eastAsia="Times" w:hAnsi="Constantia" w:cs="Times"/>
          <w:b/>
          <w:bCs/>
          <w:color w:val="000000"/>
        </w:rPr>
        <w:t>Heteroclinic orbits (kinks/anti-kinks)</w:t>
      </w:r>
      <w:r w:rsidRPr="00345D7B">
        <w:rPr>
          <w:rFonts w:ascii="Constantia" w:eastAsia="Times" w:hAnsi="Constantia" w:cs="Times"/>
          <w:color w:val="000000"/>
        </w:rPr>
        <w:t xml:space="preserve"> connect (0, 0) to (1, 0) or vice versa. For a kink with </w:t>
      </w:r>
      <w:r w:rsidRPr="00345D7B">
        <w:rPr>
          <w:rFonts w:ascii="Constantia" w:eastAsia="Times" w:hAnsi="Constantia" w:cs="Times"/>
          <w:i/>
          <w:iCs/>
          <w:color w:val="000000"/>
        </w:rPr>
        <w:t>S</w:t>
      </w:r>
      <w:r w:rsidRPr="00345D7B">
        <w:rPr>
          <w:rFonts w:ascii="Constantia" w:eastAsia="Times" w:hAnsi="Constantia" w:cs="Times"/>
          <w:color w:val="000000"/>
        </w:rPr>
        <w:t xml:space="preserve">(−∞) = 0, </w:t>
      </w:r>
      <w:r w:rsidRPr="00345D7B">
        <w:rPr>
          <w:rFonts w:ascii="Constantia" w:eastAsia="Times" w:hAnsi="Constantia" w:cs="Times"/>
          <w:i/>
          <w:iCs/>
          <w:color w:val="000000"/>
        </w:rPr>
        <w:t>S</w:t>
      </w:r>
      <w:r w:rsidRPr="00345D7B">
        <w:rPr>
          <w:rFonts w:ascii="Constantia" w:eastAsia="Times" w:hAnsi="Constantia" w:cs="Times"/>
          <w:color w:val="000000"/>
        </w:rPr>
        <w:t xml:space="preserve">(+∞) = 1: at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 0 − </w:t>
      </w:r>
      <w:r w:rsidRPr="00345D7B">
        <w:rPr>
          <w:rFonts w:ascii="Constantia" w:eastAsia="Times" w:hAnsi="Constantia" w:cs="Times"/>
          <w:i/>
          <w:iCs/>
          <w:color w:val="000000"/>
        </w:rPr>
        <w:t>U</w:t>
      </w:r>
      <w:r w:rsidRPr="00345D7B">
        <w:rPr>
          <w:rFonts w:ascii="Constantia" w:eastAsia="Times" w:hAnsi="Constantia" w:cs="Times"/>
          <w:color w:val="000000"/>
        </w:rPr>
        <w:t xml:space="preserve">(0) = 0; at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 0 − </w:t>
      </w:r>
      <w:r w:rsidRPr="00345D7B">
        <w:rPr>
          <w:rFonts w:ascii="Constantia" w:eastAsia="Times" w:hAnsi="Constantia" w:cs="Times"/>
          <w:i/>
          <w:iCs/>
          <w:color w:val="000000"/>
        </w:rPr>
        <w:t>U</w:t>
      </w:r>
      <w:r w:rsidRPr="00345D7B">
        <w:rPr>
          <w:rFonts w:ascii="Constantia" w:eastAsia="Times" w:hAnsi="Constantia" w:cs="Times"/>
          <w:color w:val="000000"/>
        </w:rPr>
        <w:t>(1) = −</w:t>
      </w:r>
      <w:r w:rsidRPr="00345D7B">
        <w:rPr>
          <w:rFonts w:ascii="Constantia" w:eastAsia="Times" w:hAnsi="Constantia" w:cs="Times"/>
          <w:i/>
          <w:iCs/>
          <w:color w:val="000000"/>
        </w:rPr>
        <w:t>β</w:t>
      </w:r>
      <w:r w:rsidRPr="00345D7B">
        <w:rPr>
          <w:rFonts w:ascii="Constantia" w:eastAsia="Times" w:hAnsi="Constantia" w:cs="Times"/>
          <w:color w:val="000000"/>
        </w:rPr>
        <w:t xml:space="preserve">/6. Since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is conserved, this is only possible if 0 = −</w:t>
      </w:r>
      <w:r w:rsidRPr="00345D7B">
        <w:rPr>
          <w:rFonts w:ascii="Constantia" w:eastAsia="Times" w:hAnsi="Constantia" w:cs="Times"/>
          <w:i/>
          <w:iCs/>
          <w:color w:val="000000"/>
        </w:rPr>
        <w:t>β</w:t>
      </w:r>
      <w:r w:rsidRPr="00345D7B">
        <w:rPr>
          <w:rFonts w:ascii="Constantia" w:eastAsia="Times" w:hAnsi="Constantia" w:cs="Times"/>
          <w:color w:val="000000"/>
        </w:rPr>
        <w:t xml:space="preserve">/6, which is a contradiction. Therefore, </w:t>
      </w:r>
      <w:r w:rsidRPr="00345D7B">
        <w:rPr>
          <w:rFonts w:ascii="Constantia" w:eastAsia="Times" w:hAnsi="Constantia" w:cs="Times"/>
          <w:i/>
          <w:iCs/>
          <w:color w:val="000000"/>
        </w:rPr>
        <w:t>no heteroclinic orbit exists</w:t>
      </w:r>
      <w:r w:rsidRPr="00345D7B">
        <w:rPr>
          <w:rFonts w:ascii="Constantia" w:eastAsia="Times" w:hAnsi="Constantia" w:cs="Times"/>
          <w:color w:val="000000"/>
        </w:rPr>
        <w:t xml:space="preserve"> in the conservative (Hamiltonian) system defined by the first integral (17.14). However, the original Toy-MEE is a </w:t>
      </w:r>
      <w:r w:rsidRPr="00345D7B">
        <w:rPr>
          <w:rFonts w:ascii="Constantia" w:eastAsia="Times" w:hAnsi="Constantia" w:cs="Times"/>
          <w:i/>
          <w:iCs/>
          <w:color w:val="000000"/>
        </w:rPr>
        <w:t>dissipative</w:t>
      </w:r>
      <w:r w:rsidRPr="00345D7B">
        <w:rPr>
          <w:rFonts w:ascii="Constantia" w:eastAsia="Times" w:hAnsi="Constantia" w:cs="Times"/>
          <w:color w:val="000000"/>
        </w:rPr>
        <w:t xml:space="preserve"> (parabolic) PDE, not a Hamiltonian system. The steady-state equation (17.11) is derived from the time-</w:t>
      </w:r>
      <w:r w:rsidRPr="00345D7B">
        <w:rPr>
          <w:rFonts w:ascii="Constantia" w:eastAsia="Times" w:hAnsi="Constantia" w:cs="Times"/>
          <w:color w:val="000000"/>
        </w:rPr>
        <w:lastRenderedPageBreak/>
        <w:t xml:space="preserve">independent limit of a dissipative equation, and the kink solutions connecting the two </w:t>
      </w:r>
      <w:proofErr w:type="spellStart"/>
      <w:r w:rsidRPr="00345D7B">
        <w:rPr>
          <w:rFonts w:ascii="Constantia" w:eastAsia="Times" w:hAnsi="Constantia" w:cs="Times"/>
          <w:color w:val="000000"/>
        </w:rPr>
        <w:t>vacua</w:t>
      </w:r>
      <w:proofErr w:type="spellEnd"/>
      <w:r w:rsidRPr="00345D7B">
        <w:rPr>
          <w:rFonts w:ascii="Constantia" w:eastAsia="Times" w:hAnsi="Constantia" w:cs="Times"/>
          <w:color w:val="000000"/>
        </w:rPr>
        <w:t xml:space="preserve"> arise as </w:t>
      </w:r>
      <w:r w:rsidRPr="00345D7B">
        <w:rPr>
          <w:rFonts w:ascii="Constantia" w:eastAsia="Times" w:hAnsi="Constantia" w:cs="Times"/>
          <w:i/>
          <w:iCs/>
          <w:color w:val="000000"/>
        </w:rPr>
        <w:t>travelling-wave</w:t>
      </w:r>
      <w:r w:rsidRPr="00345D7B">
        <w:rPr>
          <w:rFonts w:ascii="Constantia" w:eastAsia="Times" w:hAnsi="Constantia" w:cs="Times"/>
          <w:color w:val="000000"/>
        </w:rPr>
        <w:t xml:space="preserve"> solutions at speed </w:t>
      </w:r>
      <w:r w:rsidRPr="00345D7B">
        <w:rPr>
          <w:rFonts w:ascii="Constantia" w:eastAsia="Times" w:hAnsi="Constantia" w:cs="Times"/>
          <w:i/>
          <w:iCs/>
          <w:color w:val="000000"/>
        </w:rPr>
        <w:t>v</w:t>
      </w:r>
      <w:r w:rsidRPr="00345D7B">
        <w:rPr>
          <w:rFonts w:ascii="Constantia" w:eastAsia="Times" w:hAnsi="Constantia" w:cs="Times"/>
          <w:color w:val="000000"/>
        </w:rPr>
        <w:t xml:space="preserve"> = 0, which requires a modified equation with an effective friction term from the travelling-wave ansatz. In the strict steady-state equation (17.11), the asymmetry </w:t>
      </w:r>
      <w:r w:rsidRPr="00345D7B">
        <w:rPr>
          <w:rFonts w:ascii="Constantia" w:eastAsia="Times" w:hAnsi="Constantia" w:cs="Times"/>
          <w:i/>
          <w:iCs/>
          <w:color w:val="000000"/>
        </w:rPr>
        <w:t>U</w:t>
      </w:r>
      <w:r w:rsidRPr="00345D7B">
        <w:rPr>
          <w:rFonts w:ascii="Constantia" w:eastAsia="Times" w:hAnsi="Constantia" w:cs="Times"/>
          <w:color w:val="000000"/>
        </w:rPr>
        <w:t xml:space="preserve">(0) ≠ </w:t>
      </w:r>
      <w:r w:rsidRPr="00345D7B">
        <w:rPr>
          <w:rFonts w:ascii="Constantia" w:eastAsia="Times" w:hAnsi="Constantia" w:cs="Times"/>
          <w:i/>
          <w:iCs/>
          <w:color w:val="000000"/>
        </w:rPr>
        <w:t>U</w:t>
      </w:r>
      <w:r w:rsidRPr="00345D7B">
        <w:rPr>
          <w:rFonts w:ascii="Constantia" w:eastAsia="Times" w:hAnsi="Constantia" w:cs="Times"/>
          <w:color w:val="000000"/>
        </w:rPr>
        <w:t xml:space="preserve">(1) precludes a heteroclinic connection at </w:t>
      </w:r>
      <w:r w:rsidRPr="00345D7B">
        <w:rPr>
          <w:rFonts w:ascii="Constantia" w:eastAsia="Times" w:hAnsi="Constantia" w:cs="Times"/>
          <w:i/>
          <w:iCs/>
          <w:color w:val="000000"/>
        </w:rPr>
        <w:t>v</w:t>
      </w:r>
      <w:r w:rsidRPr="00345D7B">
        <w:rPr>
          <w:rFonts w:ascii="Constantia" w:eastAsia="Times" w:hAnsi="Constantia" w:cs="Times"/>
          <w:color w:val="000000"/>
        </w:rPr>
        <w:t xml:space="preserve"> = 0. Nevertheless, the travelling-wave ODE of Section 16 at speed </w:t>
      </w:r>
      <w:r w:rsidRPr="00345D7B">
        <w:rPr>
          <w:rFonts w:ascii="Constantia" w:eastAsia="Times" w:hAnsi="Constantia" w:cs="Times"/>
          <w:i/>
          <w:iCs/>
          <w:color w:val="000000"/>
        </w:rPr>
        <w:t>v</w:t>
      </w:r>
      <w:r w:rsidRPr="00345D7B">
        <w:rPr>
          <w:rFonts w:ascii="Constantia" w:eastAsia="Times" w:hAnsi="Constantia" w:cs="Times"/>
          <w:color w:val="000000"/>
        </w:rPr>
        <w:t xml:space="preserve"> ≠ 0 introduces a first-order damping term that breaks energy conservation and permits heteroclinic connections. We therefore define the </w:t>
      </w:r>
      <w:r w:rsidRPr="00345D7B">
        <w:rPr>
          <w:rFonts w:ascii="Constantia" w:eastAsia="Times" w:hAnsi="Constantia" w:cs="Times"/>
          <w:b/>
          <w:bCs/>
          <w:color w:val="000000"/>
        </w:rPr>
        <w:t>entropic kink</w:t>
      </w:r>
      <w:r w:rsidRPr="00345D7B">
        <w:rPr>
          <w:rFonts w:ascii="Constantia" w:eastAsia="Times" w:hAnsi="Constantia" w:cs="Times"/>
          <w:color w:val="000000"/>
        </w:rPr>
        <w:t xml:space="preserve"> as the heteroclinic solution of the travelling-wave equation at the minimum </w:t>
      </w:r>
      <w:proofErr w:type="gramStart"/>
      <w:r w:rsidRPr="00345D7B">
        <w:rPr>
          <w:rFonts w:ascii="Constantia" w:eastAsia="Times" w:hAnsi="Constantia" w:cs="Times"/>
          <w:color w:val="000000"/>
        </w:rPr>
        <w:t>speed, and</w:t>
      </w:r>
      <w:proofErr w:type="gramEnd"/>
      <w:r w:rsidRPr="00345D7B">
        <w:rPr>
          <w:rFonts w:ascii="Constantia" w:eastAsia="Times" w:hAnsi="Constantia" w:cs="Times"/>
          <w:color w:val="000000"/>
        </w:rPr>
        <w:t xml:space="preserve"> analyze its properties through the BPS formalism in Subsection 17.2.</w:t>
      </w:r>
    </w:p>
    <w:p w14:paraId="09D5269E"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 </w:t>
      </w:r>
      <w:r w:rsidRPr="00345D7B">
        <w:rPr>
          <w:rFonts w:ascii="Constantia" w:eastAsia="Times" w:hAnsi="Constantia" w:cs="Times"/>
          <w:b/>
          <w:bCs/>
          <w:color w:val="000000"/>
        </w:rPr>
        <w:t>Homoclinic orbits (pulses)</w:t>
      </w:r>
      <w:r w:rsidRPr="00345D7B">
        <w:rPr>
          <w:rFonts w:ascii="Constantia" w:eastAsia="Times" w:hAnsi="Constantia" w:cs="Times"/>
          <w:color w:val="000000"/>
        </w:rPr>
        <w:t xml:space="preserve"> leave and return to the same fixed point. The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 0 separatrix through (0, 0) is a homoclinic orbit that takes the field from </w:t>
      </w:r>
      <w:r w:rsidRPr="00345D7B">
        <w:rPr>
          <w:rFonts w:ascii="Constantia" w:eastAsia="Times" w:hAnsi="Constantia" w:cs="Times"/>
          <w:i/>
          <w:iCs/>
          <w:color w:val="000000"/>
        </w:rPr>
        <w:t>S</w:t>
      </w:r>
      <w:r w:rsidRPr="00345D7B">
        <w:rPr>
          <w:rFonts w:ascii="Constantia" w:eastAsia="Times" w:hAnsi="Constantia" w:cs="Times"/>
          <w:color w:val="000000"/>
        </w:rPr>
        <w:t xml:space="preserve"> = 0 to a maximum value </w:t>
      </w:r>
      <w:r w:rsidRPr="00345D7B">
        <w:rPr>
          <w:rFonts w:ascii="Constantia" w:eastAsia="Times" w:hAnsi="Constantia" w:cs="Times"/>
          <w:i/>
          <w:iCs/>
          <w:color w:val="000000"/>
        </w:rPr>
        <w:t>S</w:t>
      </w:r>
      <w:r w:rsidRPr="00345D7B">
        <w:rPr>
          <w:rFonts w:ascii="Constantia" w:eastAsia="Times" w:hAnsi="Constantia" w:cs="Times"/>
          <w:color w:val="000000"/>
          <w:vertAlign w:val="subscript"/>
        </w:rPr>
        <w:t>max</w:t>
      </w:r>
      <w:r w:rsidRPr="00345D7B">
        <w:rPr>
          <w:rFonts w:ascii="Constantia" w:eastAsia="Times" w:hAnsi="Constantia" w:cs="Times"/>
          <w:color w:val="000000"/>
        </w:rPr>
        <w:t xml:space="preserve"> = 3/2 and back. Since </w:t>
      </w:r>
      <w:r w:rsidRPr="00345D7B">
        <w:rPr>
          <w:rFonts w:ascii="Constantia" w:eastAsia="Times" w:hAnsi="Constantia" w:cs="Times"/>
          <w:i/>
          <w:iCs/>
          <w:color w:val="000000"/>
        </w:rPr>
        <w:t>S</w:t>
      </w:r>
      <w:r w:rsidRPr="00345D7B">
        <w:rPr>
          <w:rFonts w:ascii="Constantia" w:eastAsia="Times" w:hAnsi="Constantia" w:cs="Times"/>
          <w:color w:val="000000"/>
          <w:vertAlign w:val="subscript"/>
        </w:rPr>
        <w:t>max</w:t>
      </w:r>
      <w:r w:rsidRPr="00345D7B">
        <w:rPr>
          <w:rFonts w:ascii="Constantia" w:eastAsia="Times" w:hAnsi="Constantia" w:cs="Times"/>
          <w:color w:val="000000"/>
        </w:rPr>
        <w:t xml:space="preserve"> = 3/2 lies outside the physical domain [0, 1], this homoclinic orbit is </w:t>
      </w:r>
      <w:r w:rsidRPr="00345D7B">
        <w:rPr>
          <w:rFonts w:ascii="Constantia" w:eastAsia="Times" w:hAnsi="Constantia" w:cs="Times"/>
          <w:i/>
          <w:iCs/>
          <w:color w:val="000000"/>
        </w:rPr>
        <w:t>unphysical</w:t>
      </w:r>
      <w:r w:rsidRPr="00345D7B">
        <w:rPr>
          <w:rFonts w:ascii="Constantia" w:eastAsia="Times" w:hAnsi="Constantia" w:cs="Times"/>
          <w:color w:val="000000"/>
        </w:rPr>
        <w:t xml:space="preserve">. At (1, 0), the level set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/6 does not form a homoclinic orbit (as (1, 0) is a saddle), but the stable and unstable manifolds of the saddle define separatrices that may form homoclinic connections in the extended phase plane.</w:t>
      </w:r>
    </w:p>
    <w:p w14:paraId="5137328C"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 </w:t>
      </w:r>
      <w:r w:rsidRPr="00345D7B">
        <w:rPr>
          <w:rFonts w:ascii="Constantia" w:eastAsia="Times" w:hAnsi="Constantia" w:cs="Times"/>
          <w:b/>
          <w:bCs/>
          <w:color w:val="000000"/>
        </w:rPr>
        <w:t>Periodic orbits</w:t>
      </w:r>
      <w:r w:rsidRPr="00345D7B">
        <w:rPr>
          <w:rFonts w:ascii="Constantia" w:eastAsia="Times" w:hAnsi="Constantia" w:cs="Times"/>
          <w:color w:val="000000"/>
        </w:rPr>
        <w:t xml:space="preserve"> circulate on closed level curves of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encircling the </w:t>
      </w:r>
      <w:proofErr w:type="spellStart"/>
      <w:r w:rsidRPr="00345D7B">
        <w:rPr>
          <w:rFonts w:ascii="Constantia" w:eastAsia="Times" w:hAnsi="Constantia" w:cs="Times"/>
          <w:color w:val="000000"/>
        </w:rPr>
        <w:t>centre</w:t>
      </w:r>
      <w:proofErr w:type="spellEnd"/>
      <w:r w:rsidRPr="00345D7B">
        <w:rPr>
          <w:rFonts w:ascii="Constantia" w:eastAsia="Times" w:hAnsi="Constantia" w:cs="Times"/>
          <w:color w:val="000000"/>
        </w:rPr>
        <w:t xml:space="preserve"> at (0, 0). These exist for −</w:t>
      </w:r>
      <w:r w:rsidRPr="00345D7B">
        <w:rPr>
          <w:rFonts w:ascii="Constantia" w:eastAsia="Times" w:hAnsi="Constantia" w:cs="Times"/>
          <w:i/>
          <w:iCs/>
          <w:color w:val="000000"/>
        </w:rPr>
        <w:t>β</w:t>
      </w:r>
      <w:r w:rsidRPr="00345D7B">
        <w:rPr>
          <w:rFonts w:ascii="Constantia" w:eastAsia="Times" w:hAnsi="Constantia" w:cs="Times"/>
          <w:color w:val="000000"/>
        </w:rPr>
        <w:t xml:space="preserve">/6 &lt;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&lt; 0 and oscillate between turning points where </w:t>
      </w: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0.</w:t>
      </w:r>
    </w:p>
    <w:p w14:paraId="4D9AF2B6" w14:textId="77777777" w:rsidR="00A00DC7" w:rsidRPr="00345D7B" w:rsidRDefault="00A00DC7" w:rsidP="00A00DC7">
      <w:pPr>
        <w:spacing w:before="60" w:after="120" w:line="384" w:lineRule="auto"/>
        <w:jc w:val="right"/>
        <w:rPr>
          <w:rFonts w:ascii="Constantia" w:hAnsi="Constantia"/>
        </w:rPr>
      </w:pPr>
      <w:r w:rsidRPr="00345D7B">
        <w:rPr>
          <w:rFonts w:ascii="Times New Roman" w:eastAsia="Times" w:hAnsi="Times New Roman" w:cs="Times New Roman"/>
          <w:color w:val="000000"/>
        </w:rPr>
        <w:t>■</w:t>
      </w:r>
    </w:p>
    <w:p w14:paraId="4C5DFF64"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Table 17.1: Classification of Steady-State Solutions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95"/>
        <w:gridCol w:w="1590"/>
        <w:gridCol w:w="1590"/>
        <w:gridCol w:w="1496"/>
        <w:gridCol w:w="3179"/>
      </w:tblGrid>
      <w:tr w:rsidR="00A00DC7" w:rsidRPr="00345D7B" w14:paraId="26F43B65" w14:textId="77777777" w:rsidTr="006F5411">
        <w:trPr>
          <w:tblHeader/>
        </w:trPr>
        <w:tc>
          <w:tcPr>
            <w:tcW w:w="800" w:type="pct"/>
            <w:shd w:val="clear" w:color="auto" w:fill="F0F0F0"/>
            <w:tcMar>
              <w:top w:w="75" w:type="dxa"/>
              <w:left w:w="105" w:type="dxa"/>
              <w:bottom w:w="75" w:type="dxa"/>
              <w:right w:w="105" w:type="dxa"/>
            </w:tcMar>
          </w:tcPr>
          <w:p w14:paraId="4D1B7FE9"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Solution Type</w:t>
            </w:r>
          </w:p>
        </w:tc>
        <w:tc>
          <w:tcPr>
            <w:tcW w:w="850" w:type="pct"/>
            <w:shd w:val="clear" w:color="auto" w:fill="F0F0F0"/>
            <w:tcMar>
              <w:top w:w="75" w:type="dxa"/>
              <w:left w:w="105" w:type="dxa"/>
              <w:bottom w:w="75" w:type="dxa"/>
              <w:right w:w="105" w:type="dxa"/>
            </w:tcMar>
          </w:tcPr>
          <w:p w14:paraId="3306ECA8"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Topology</w:t>
            </w:r>
          </w:p>
        </w:tc>
        <w:tc>
          <w:tcPr>
            <w:tcW w:w="850" w:type="pct"/>
            <w:shd w:val="clear" w:color="auto" w:fill="F0F0F0"/>
            <w:tcMar>
              <w:top w:w="75" w:type="dxa"/>
              <w:left w:w="105" w:type="dxa"/>
              <w:bottom w:w="75" w:type="dxa"/>
              <w:right w:w="105" w:type="dxa"/>
            </w:tcMar>
          </w:tcPr>
          <w:p w14:paraId="2BB1A8CC"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Boundary Conditions</w:t>
            </w:r>
          </w:p>
        </w:tc>
        <w:tc>
          <w:tcPr>
            <w:tcW w:w="800" w:type="pct"/>
            <w:shd w:val="clear" w:color="auto" w:fill="F0F0F0"/>
            <w:tcMar>
              <w:top w:w="75" w:type="dxa"/>
              <w:left w:w="105" w:type="dxa"/>
              <w:bottom w:w="75" w:type="dxa"/>
              <w:right w:w="105" w:type="dxa"/>
            </w:tcMar>
          </w:tcPr>
          <w:p w14:paraId="59A563B0"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 xml:space="preserve">Energy </w:t>
            </w:r>
            <w:proofErr w:type="spellStart"/>
            <w:r w:rsidRPr="00345D7B">
              <w:rPr>
                <w:rFonts w:ascii="Constantia" w:eastAsia="Times" w:hAnsi="Constantia" w:cs="Times"/>
                <w:b/>
                <w:bCs/>
                <w:i/>
                <w:iCs/>
                <w:color w:val="000000"/>
              </w:rPr>
              <w:t>E</w:t>
            </w:r>
            <w:r w:rsidRPr="00345D7B">
              <w:rPr>
                <w:rFonts w:ascii="Constantia" w:eastAsia="Times" w:hAnsi="Constantia" w:cs="Times"/>
                <w:b/>
                <w:bCs/>
                <w:color w:val="000000"/>
                <w:vertAlign w:val="subscript"/>
              </w:rPr>
              <w:t>mech</w:t>
            </w:r>
            <w:proofErr w:type="spellEnd"/>
          </w:p>
        </w:tc>
        <w:tc>
          <w:tcPr>
            <w:tcW w:w="1700" w:type="pct"/>
            <w:shd w:val="clear" w:color="auto" w:fill="F0F0F0"/>
            <w:tcMar>
              <w:top w:w="75" w:type="dxa"/>
              <w:left w:w="105" w:type="dxa"/>
              <w:bottom w:w="75" w:type="dxa"/>
              <w:right w:w="105" w:type="dxa"/>
            </w:tcMar>
          </w:tcPr>
          <w:p w14:paraId="38EE3F03"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Physical Interpretation</w:t>
            </w:r>
          </w:p>
        </w:tc>
      </w:tr>
      <w:tr w:rsidR="00A00DC7" w:rsidRPr="00345D7B" w14:paraId="2F522BB7" w14:textId="77777777" w:rsidTr="006F5411">
        <w:tc>
          <w:tcPr>
            <w:tcW w:w="800" w:type="pct"/>
            <w:tcMar>
              <w:top w:w="75" w:type="dxa"/>
              <w:left w:w="105" w:type="dxa"/>
              <w:bottom w:w="75" w:type="dxa"/>
              <w:right w:w="105" w:type="dxa"/>
            </w:tcMar>
          </w:tcPr>
          <w:p w14:paraId="02975B5A"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 xml:space="preserve">Constant: </w:t>
            </w:r>
            <w:r w:rsidRPr="00345D7B">
              <w:rPr>
                <w:rFonts w:ascii="Constantia" w:eastAsia="Times" w:hAnsi="Constantia" w:cs="Times"/>
                <w:i/>
                <w:iCs/>
                <w:color w:val="000000"/>
              </w:rPr>
              <w:t>S</w:t>
            </w:r>
            <w:r w:rsidRPr="00345D7B">
              <w:rPr>
                <w:rFonts w:ascii="Constantia" w:eastAsia="Times" w:hAnsi="Constantia" w:cs="Times"/>
                <w:color w:val="000000"/>
              </w:rPr>
              <w:t xml:space="preserve"> = 0</w:t>
            </w:r>
          </w:p>
        </w:tc>
        <w:tc>
          <w:tcPr>
            <w:tcW w:w="850" w:type="pct"/>
            <w:tcMar>
              <w:top w:w="75" w:type="dxa"/>
              <w:left w:w="105" w:type="dxa"/>
              <w:bottom w:w="75" w:type="dxa"/>
              <w:right w:w="105" w:type="dxa"/>
            </w:tcMar>
          </w:tcPr>
          <w:p w14:paraId="03982E04" w14:textId="146FF8A0"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Fixed point (</w:t>
            </w:r>
            <w:r w:rsidR="00136964" w:rsidRPr="00345D7B">
              <w:rPr>
                <w:rFonts w:ascii="Constantia" w:eastAsia="Times" w:hAnsi="Constantia" w:cs="Times"/>
                <w:color w:val="000000"/>
              </w:rPr>
              <w:t>center</w:t>
            </w:r>
            <w:r w:rsidRPr="00345D7B">
              <w:rPr>
                <w:rFonts w:ascii="Constantia" w:eastAsia="Times" w:hAnsi="Constantia" w:cs="Times"/>
                <w:color w:val="000000"/>
              </w:rPr>
              <w:t>)</w:t>
            </w:r>
          </w:p>
        </w:tc>
        <w:tc>
          <w:tcPr>
            <w:tcW w:w="850" w:type="pct"/>
            <w:tcMar>
              <w:top w:w="75" w:type="dxa"/>
              <w:left w:w="105" w:type="dxa"/>
              <w:bottom w:w="75" w:type="dxa"/>
              <w:right w:w="105" w:type="dxa"/>
            </w:tcMar>
          </w:tcPr>
          <w:p w14:paraId="002A0A47"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 0 </w:t>
            </w:r>
            <w:r w:rsidRPr="00345D7B">
              <w:rPr>
                <w:rFonts w:ascii="Cambria Math" w:eastAsia="Times" w:hAnsi="Cambria Math" w:cs="Cambria Math"/>
                <w:color w:val="000000"/>
              </w:rPr>
              <w:t>∀</w:t>
            </w:r>
            <w:r w:rsidRPr="00345D7B">
              <w:rPr>
                <w:rFonts w:ascii="Constantia" w:eastAsia="Times" w:hAnsi="Constantia" w:cs="Times"/>
                <w:color w:val="000000"/>
              </w:rPr>
              <w:t xml:space="preserve"> </w:t>
            </w:r>
            <w:r w:rsidRPr="00345D7B">
              <w:rPr>
                <w:rFonts w:ascii="Constantia" w:eastAsia="Times" w:hAnsi="Constantia" w:cs="Times"/>
                <w:i/>
                <w:iCs/>
                <w:color w:val="000000"/>
              </w:rPr>
              <w:t>x</w:t>
            </w:r>
          </w:p>
        </w:tc>
        <w:tc>
          <w:tcPr>
            <w:tcW w:w="800" w:type="pct"/>
            <w:tcMar>
              <w:top w:w="75" w:type="dxa"/>
              <w:left w:w="105" w:type="dxa"/>
              <w:bottom w:w="75" w:type="dxa"/>
              <w:right w:w="105" w:type="dxa"/>
            </w:tcMar>
          </w:tcPr>
          <w:p w14:paraId="67D90073"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0</w:t>
            </w:r>
          </w:p>
        </w:tc>
        <w:tc>
          <w:tcPr>
            <w:tcW w:w="1700" w:type="pct"/>
            <w:tcMar>
              <w:top w:w="75" w:type="dxa"/>
              <w:left w:w="105" w:type="dxa"/>
              <w:bottom w:w="75" w:type="dxa"/>
              <w:right w:w="105" w:type="dxa"/>
            </w:tcMar>
          </w:tcPr>
          <w:p w14:paraId="0AF33558"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Coherent vacuum</w:t>
            </w:r>
            <w:r w:rsidRPr="00345D7B">
              <w:rPr>
                <w:rFonts w:ascii="Constantia" w:eastAsia="Times" w:hAnsi="Constantia" w:cs="Times"/>
                <w:color w:val="000000"/>
              </w:rPr>
              <w:t>: zero entropy everywhere</w:t>
            </w:r>
          </w:p>
        </w:tc>
      </w:tr>
      <w:tr w:rsidR="00A00DC7" w:rsidRPr="00345D7B" w14:paraId="7924A6C3" w14:textId="77777777" w:rsidTr="006F5411">
        <w:tc>
          <w:tcPr>
            <w:tcW w:w="800" w:type="pct"/>
            <w:tcMar>
              <w:top w:w="75" w:type="dxa"/>
              <w:left w:w="105" w:type="dxa"/>
              <w:bottom w:w="75" w:type="dxa"/>
              <w:right w:w="105" w:type="dxa"/>
            </w:tcMar>
          </w:tcPr>
          <w:p w14:paraId="7E63CE8A"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lastRenderedPageBreak/>
              <w:t xml:space="preserve">Constant: </w:t>
            </w:r>
            <w:r w:rsidRPr="00345D7B">
              <w:rPr>
                <w:rFonts w:ascii="Constantia" w:eastAsia="Times" w:hAnsi="Constantia" w:cs="Times"/>
                <w:i/>
                <w:iCs/>
                <w:color w:val="000000"/>
              </w:rPr>
              <w:t>S</w:t>
            </w:r>
            <w:r w:rsidRPr="00345D7B">
              <w:rPr>
                <w:rFonts w:ascii="Constantia" w:eastAsia="Times" w:hAnsi="Constantia" w:cs="Times"/>
                <w:color w:val="000000"/>
              </w:rPr>
              <w:t xml:space="preserve"> = 1</w:t>
            </w:r>
          </w:p>
        </w:tc>
        <w:tc>
          <w:tcPr>
            <w:tcW w:w="850" w:type="pct"/>
            <w:tcMar>
              <w:top w:w="75" w:type="dxa"/>
              <w:left w:w="105" w:type="dxa"/>
              <w:bottom w:w="75" w:type="dxa"/>
              <w:right w:w="105" w:type="dxa"/>
            </w:tcMar>
          </w:tcPr>
          <w:p w14:paraId="55F773C6"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Fixed point (saddle)</w:t>
            </w:r>
          </w:p>
        </w:tc>
        <w:tc>
          <w:tcPr>
            <w:tcW w:w="850" w:type="pct"/>
            <w:tcMar>
              <w:top w:w="75" w:type="dxa"/>
              <w:left w:w="105" w:type="dxa"/>
              <w:bottom w:w="75" w:type="dxa"/>
              <w:right w:w="105" w:type="dxa"/>
            </w:tcMar>
          </w:tcPr>
          <w:p w14:paraId="112165A6"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 1 </w:t>
            </w:r>
            <w:r w:rsidRPr="00345D7B">
              <w:rPr>
                <w:rFonts w:ascii="Cambria Math" w:eastAsia="Times" w:hAnsi="Cambria Math" w:cs="Cambria Math"/>
                <w:color w:val="000000"/>
              </w:rPr>
              <w:t>∀</w:t>
            </w:r>
            <w:r w:rsidRPr="00345D7B">
              <w:rPr>
                <w:rFonts w:ascii="Constantia" w:eastAsia="Times" w:hAnsi="Constantia" w:cs="Times"/>
                <w:color w:val="000000"/>
              </w:rPr>
              <w:t xml:space="preserve"> </w:t>
            </w:r>
            <w:r w:rsidRPr="00345D7B">
              <w:rPr>
                <w:rFonts w:ascii="Constantia" w:eastAsia="Times" w:hAnsi="Constantia" w:cs="Times"/>
                <w:i/>
                <w:iCs/>
                <w:color w:val="000000"/>
              </w:rPr>
              <w:t>x</w:t>
            </w:r>
          </w:p>
        </w:tc>
        <w:tc>
          <w:tcPr>
            <w:tcW w:w="800" w:type="pct"/>
            <w:tcMar>
              <w:top w:w="75" w:type="dxa"/>
              <w:left w:w="105" w:type="dxa"/>
              <w:bottom w:w="75" w:type="dxa"/>
              <w:right w:w="105" w:type="dxa"/>
            </w:tcMar>
          </w:tcPr>
          <w:p w14:paraId="4945484D"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/6</w:t>
            </w:r>
          </w:p>
        </w:tc>
        <w:tc>
          <w:tcPr>
            <w:tcW w:w="1700" w:type="pct"/>
            <w:tcMar>
              <w:top w:w="75" w:type="dxa"/>
              <w:left w:w="105" w:type="dxa"/>
              <w:bottom w:w="75" w:type="dxa"/>
              <w:right w:w="105" w:type="dxa"/>
            </w:tcMar>
          </w:tcPr>
          <w:p w14:paraId="01F39841"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Entropic vacuum</w:t>
            </w:r>
            <w:r w:rsidRPr="00345D7B">
              <w:rPr>
                <w:rFonts w:ascii="Constantia" w:eastAsia="Times" w:hAnsi="Constantia" w:cs="Times"/>
                <w:color w:val="000000"/>
              </w:rPr>
              <w:t>: maximal entropy everywhere</w:t>
            </w:r>
          </w:p>
        </w:tc>
      </w:tr>
      <w:tr w:rsidR="00A00DC7" w:rsidRPr="00345D7B" w14:paraId="021C3CFD" w14:textId="77777777" w:rsidTr="006F5411">
        <w:tc>
          <w:tcPr>
            <w:tcW w:w="800" w:type="pct"/>
            <w:tcMar>
              <w:top w:w="75" w:type="dxa"/>
              <w:left w:w="105" w:type="dxa"/>
              <w:bottom w:w="75" w:type="dxa"/>
              <w:right w:w="105" w:type="dxa"/>
            </w:tcMar>
          </w:tcPr>
          <w:p w14:paraId="0E1E8D0B"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Kink (</w:t>
            </w:r>
            <w:r w:rsidRPr="00345D7B">
              <w:rPr>
                <w:rFonts w:ascii="Constantia" w:eastAsia="Times" w:hAnsi="Constantia" w:cs="Times"/>
                <w:i/>
                <w:iCs/>
                <w:color w:val="000000"/>
              </w:rPr>
              <w:t>v</w:t>
            </w:r>
            <w:r w:rsidRPr="00345D7B">
              <w:rPr>
                <w:rFonts w:ascii="Constantia" w:eastAsia="Times" w:hAnsi="Constantia" w:cs="Times"/>
                <w:color w:val="000000"/>
              </w:rPr>
              <w:t xml:space="preserve"> ≠ 0)</w:t>
            </w:r>
          </w:p>
        </w:tc>
        <w:tc>
          <w:tcPr>
            <w:tcW w:w="850" w:type="pct"/>
            <w:tcMar>
              <w:top w:w="75" w:type="dxa"/>
              <w:left w:w="105" w:type="dxa"/>
              <w:bottom w:w="75" w:type="dxa"/>
              <w:right w:w="105" w:type="dxa"/>
            </w:tcMar>
          </w:tcPr>
          <w:p w14:paraId="45158F53"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Heteroclinic orbit</w:t>
            </w:r>
          </w:p>
        </w:tc>
        <w:tc>
          <w:tcPr>
            <w:tcW w:w="850" w:type="pct"/>
            <w:tcMar>
              <w:top w:w="75" w:type="dxa"/>
              <w:left w:w="105" w:type="dxa"/>
              <w:bottom w:w="75" w:type="dxa"/>
              <w:right w:w="105" w:type="dxa"/>
            </w:tcMar>
          </w:tcPr>
          <w:p w14:paraId="6728430F"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S</w:t>
            </w:r>
            <w:r w:rsidRPr="00345D7B">
              <w:rPr>
                <w:rFonts w:ascii="Constantia" w:eastAsia="Times" w:hAnsi="Constantia" w:cs="Times"/>
                <w:color w:val="000000"/>
              </w:rPr>
              <w:t xml:space="preserve">(−∞) = 0, </w:t>
            </w:r>
            <w:r w:rsidRPr="00345D7B">
              <w:rPr>
                <w:rFonts w:ascii="Constantia" w:eastAsia="Times" w:hAnsi="Constantia" w:cs="Times"/>
                <w:i/>
                <w:iCs/>
                <w:color w:val="000000"/>
              </w:rPr>
              <w:t>S</w:t>
            </w:r>
            <w:r w:rsidRPr="00345D7B">
              <w:rPr>
                <w:rFonts w:ascii="Constantia" w:eastAsia="Times" w:hAnsi="Constantia" w:cs="Times"/>
                <w:color w:val="000000"/>
              </w:rPr>
              <w:t>(+∞) = 1</w:t>
            </w:r>
          </w:p>
        </w:tc>
        <w:tc>
          <w:tcPr>
            <w:tcW w:w="800" w:type="pct"/>
            <w:tcMar>
              <w:top w:w="75" w:type="dxa"/>
              <w:left w:w="105" w:type="dxa"/>
              <w:bottom w:w="75" w:type="dxa"/>
              <w:right w:w="105" w:type="dxa"/>
            </w:tcMar>
          </w:tcPr>
          <w:p w14:paraId="0EA18379"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N/A (dissipative)</w:t>
            </w:r>
          </w:p>
        </w:tc>
        <w:tc>
          <w:tcPr>
            <w:tcW w:w="1700" w:type="pct"/>
            <w:tcMar>
              <w:top w:w="75" w:type="dxa"/>
              <w:left w:w="105" w:type="dxa"/>
              <w:bottom w:w="75" w:type="dxa"/>
              <w:right w:w="105" w:type="dxa"/>
            </w:tcMar>
          </w:tcPr>
          <w:p w14:paraId="653D7772"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Entropic front</w:t>
            </w:r>
            <w:r w:rsidRPr="00345D7B">
              <w:rPr>
                <w:rFonts w:ascii="Constantia" w:eastAsia="Times" w:hAnsi="Constantia" w:cs="Times"/>
                <w:color w:val="000000"/>
              </w:rPr>
              <w:t xml:space="preserve">: domain wall between </w:t>
            </w:r>
            <w:proofErr w:type="spellStart"/>
            <w:r w:rsidRPr="00345D7B">
              <w:rPr>
                <w:rFonts w:ascii="Constantia" w:eastAsia="Times" w:hAnsi="Constantia" w:cs="Times"/>
                <w:color w:val="000000"/>
              </w:rPr>
              <w:t>vacua</w:t>
            </w:r>
            <w:proofErr w:type="spellEnd"/>
          </w:p>
        </w:tc>
      </w:tr>
      <w:tr w:rsidR="00A00DC7" w:rsidRPr="00345D7B" w14:paraId="2974CD75" w14:textId="77777777" w:rsidTr="006F5411">
        <w:tc>
          <w:tcPr>
            <w:tcW w:w="800" w:type="pct"/>
            <w:tcMar>
              <w:top w:w="75" w:type="dxa"/>
              <w:left w:w="105" w:type="dxa"/>
              <w:bottom w:w="75" w:type="dxa"/>
              <w:right w:w="105" w:type="dxa"/>
            </w:tcMar>
          </w:tcPr>
          <w:p w14:paraId="105C70F5"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Anti-kink (</w:t>
            </w:r>
            <w:r w:rsidRPr="00345D7B">
              <w:rPr>
                <w:rFonts w:ascii="Constantia" w:eastAsia="Times" w:hAnsi="Constantia" w:cs="Times"/>
                <w:i/>
                <w:iCs/>
                <w:color w:val="000000"/>
              </w:rPr>
              <w:t>v</w:t>
            </w:r>
            <w:r w:rsidRPr="00345D7B">
              <w:rPr>
                <w:rFonts w:ascii="Constantia" w:eastAsia="Times" w:hAnsi="Constantia" w:cs="Times"/>
                <w:color w:val="000000"/>
              </w:rPr>
              <w:t xml:space="preserve"> ≠ 0)</w:t>
            </w:r>
          </w:p>
        </w:tc>
        <w:tc>
          <w:tcPr>
            <w:tcW w:w="850" w:type="pct"/>
            <w:tcMar>
              <w:top w:w="75" w:type="dxa"/>
              <w:left w:w="105" w:type="dxa"/>
              <w:bottom w:w="75" w:type="dxa"/>
              <w:right w:w="105" w:type="dxa"/>
            </w:tcMar>
          </w:tcPr>
          <w:p w14:paraId="45661F94"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Heteroclinic orbit</w:t>
            </w:r>
          </w:p>
        </w:tc>
        <w:tc>
          <w:tcPr>
            <w:tcW w:w="850" w:type="pct"/>
            <w:tcMar>
              <w:top w:w="75" w:type="dxa"/>
              <w:left w:w="105" w:type="dxa"/>
              <w:bottom w:w="75" w:type="dxa"/>
              <w:right w:w="105" w:type="dxa"/>
            </w:tcMar>
          </w:tcPr>
          <w:p w14:paraId="79D64090"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S</w:t>
            </w:r>
            <w:r w:rsidRPr="00345D7B">
              <w:rPr>
                <w:rFonts w:ascii="Constantia" w:eastAsia="Times" w:hAnsi="Constantia" w:cs="Times"/>
                <w:color w:val="000000"/>
              </w:rPr>
              <w:t xml:space="preserve">(−∞) = 1, </w:t>
            </w:r>
            <w:r w:rsidRPr="00345D7B">
              <w:rPr>
                <w:rFonts w:ascii="Constantia" w:eastAsia="Times" w:hAnsi="Constantia" w:cs="Times"/>
                <w:i/>
                <w:iCs/>
                <w:color w:val="000000"/>
              </w:rPr>
              <w:t>S</w:t>
            </w:r>
            <w:r w:rsidRPr="00345D7B">
              <w:rPr>
                <w:rFonts w:ascii="Constantia" w:eastAsia="Times" w:hAnsi="Constantia" w:cs="Times"/>
                <w:color w:val="000000"/>
              </w:rPr>
              <w:t>(+∞) = 0</w:t>
            </w:r>
          </w:p>
        </w:tc>
        <w:tc>
          <w:tcPr>
            <w:tcW w:w="800" w:type="pct"/>
            <w:tcMar>
              <w:top w:w="75" w:type="dxa"/>
              <w:left w:w="105" w:type="dxa"/>
              <w:bottom w:w="75" w:type="dxa"/>
              <w:right w:w="105" w:type="dxa"/>
            </w:tcMar>
          </w:tcPr>
          <w:p w14:paraId="2B77BF50"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N/A (dissipative)</w:t>
            </w:r>
          </w:p>
        </w:tc>
        <w:tc>
          <w:tcPr>
            <w:tcW w:w="1700" w:type="pct"/>
            <w:tcMar>
              <w:top w:w="75" w:type="dxa"/>
              <w:left w:w="105" w:type="dxa"/>
              <w:bottom w:w="75" w:type="dxa"/>
              <w:right w:w="105" w:type="dxa"/>
            </w:tcMar>
          </w:tcPr>
          <w:p w14:paraId="2BF3223A"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Coherent front</w:t>
            </w:r>
            <w:r w:rsidRPr="00345D7B">
              <w:rPr>
                <w:rFonts w:ascii="Constantia" w:eastAsia="Times" w:hAnsi="Constantia" w:cs="Times"/>
                <w:color w:val="000000"/>
              </w:rPr>
              <w:t>: reversed domain wall</w:t>
            </w:r>
          </w:p>
        </w:tc>
      </w:tr>
      <w:tr w:rsidR="00A00DC7" w:rsidRPr="00345D7B" w14:paraId="6E2140E8" w14:textId="77777777" w:rsidTr="006F5411">
        <w:tc>
          <w:tcPr>
            <w:tcW w:w="800" w:type="pct"/>
            <w:tcMar>
              <w:top w:w="75" w:type="dxa"/>
              <w:left w:w="105" w:type="dxa"/>
              <w:bottom w:w="75" w:type="dxa"/>
              <w:right w:w="105" w:type="dxa"/>
            </w:tcMar>
          </w:tcPr>
          <w:p w14:paraId="00FAD8CD"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 xml:space="preserve">Pulse at </w:t>
            </w:r>
            <w:r w:rsidRPr="00345D7B">
              <w:rPr>
                <w:rFonts w:ascii="Constantia" w:eastAsia="Times" w:hAnsi="Constantia" w:cs="Times"/>
                <w:i/>
                <w:iCs/>
                <w:color w:val="000000"/>
              </w:rPr>
              <w:t>S</w:t>
            </w:r>
            <w:r w:rsidRPr="00345D7B">
              <w:rPr>
                <w:rFonts w:ascii="Constantia" w:eastAsia="Times" w:hAnsi="Constantia" w:cs="Times"/>
                <w:color w:val="000000"/>
              </w:rPr>
              <w:t xml:space="preserve"> = 0</w:t>
            </w:r>
          </w:p>
        </w:tc>
        <w:tc>
          <w:tcPr>
            <w:tcW w:w="850" w:type="pct"/>
            <w:tcMar>
              <w:top w:w="75" w:type="dxa"/>
              <w:left w:w="105" w:type="dxa"/>
              <w:bottom w:w="75" w:type="dxa"/>
              <w:right w:w="105" w:type="dxa"/>
            </w:tcMar>
          </w:tcPr>
          <w:p w14:paraId="325BD50A"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Homoclinic orbit</w:t>
            </w:r>
          </w:p>
        </w:tc>
        <w:tc>
          <w:tcPr>
            <w:tcW w:w="850" w:type="pct"/>
            <w:tcMar>
              <w:top w:w="75" w:type="dxa"/>
              <w:left w:w="105" w:type="dxa"/>
              <w:bottom w:w="75" w:type="dxa"/>
              <w:right w:w="105" w:type="dxa"/>
            </w:tcMar>
          </w:tcPr>
          <w:p w14:paraId="0808ACB1"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S</w:t>
            </w:r>
            <w:r w:rsidRPr="00345D7B">
              <w:rPr>
                <w:rFonts w:ascii="Constantia" w:eastAsia="Times" w:hAnsi="Constantia" w:cs="Times"/>
                <w:color w:val="000000"/>
              </w:rPr>
              <w:t>(±∞) = 0</w:t>
            </w:r>
          </w:p>
        </w:tc>
        <w:tc>
          <w:tcPr>
            <w:tcW w:w="800" w:type="pct"/>
            <w:tcMar>
              <w:top w:w="75" w:type="dxa"/>
              <w:left w:w="105" w:type="dxa"/>
              <w:bottom w:w="75" w:type="dxa"/>
              <w:right w:w="105" w:type="dxa"/>
            </w:tcMar>
          </w:tcPr>
          <w:p w14:paraId="4FD5A8ED"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0</w:t>
            </w:r>
          </w:p>
        </w:tc>
        <w:tc>
          <w:tcPr>
            <w:tcW w:w="1700" w:type="pct"/>
            <w:tcMar>
              <w:top w:w="75" w:type="dxa"/>
              <w:left w:w="105" w:type="dxa"/>
              <w:bottom w:w="75" w:type="dxa"/>
              <w:right w:w="105" w:type="dxa"/>
            </w:tcMar>
          </w:tcPr>
          <w:p w14:paraId="52BE6B25"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 xml:space="preserve">Localized entropic excursion (unphysical if </w:t>
            </w:r>
            <w:r w:rsidRPr="00345D7B">
              <w:rPr>
                <w:rFonts w:ascii="Constantia" w:eastAsia="Times" w:hAnsi="Constantia" w:cs="Times"/>
                <w:i/>
                <w:iCs/>
                <w:color w:val="000000"/>
              </w:rPr>
              <w:t>S</w:t>
            </w:r>
            <w:r w:rsidRPr="00345D7B">
              <w:rPr>
                <w:rFonts w:ascii="Constantia" w:eastAsia="Times" w:hAnsi="Constantia" w:cs="Times"/>
                <w:color w:val="000000"/>
                <w:vertAlign w:val="subscript"/>
              </w:rPr>
              <w:t>max</w:t>
            </w:r>
            <w:r w:rsidRPr="00345D7B">
              <w:rPr>
                <w:rFonts w:ascii="Constantia" w:eastAsia="Times" w:hAnsi="Constantia" w:cs="Times"/>
                <w:color w:val="000000"/>
              </w:rPr>
              <w:t xml:space="preserve"> &gt; 1)</w:t>
            </w:r>
          </w:p>
        </w:tc>
      </w:tr>
      <w:tr w:rsidR="00A00DC7" w:rsidRPr="00345D7B" w14:paraId="31F043B2" w14:textId="77777777" w:rsidTr="006F5411">
        <w:tc>
          <w:tcPr>
            <w:tcW w:w="800" w:type="pct"/>
            <w:tcMar>
              <w:top w:w="75" w:type="dxa"/>
              <w:left w:w="105" w:type="dxa"/>
              <w:bottom w:w="75" w:type="dxa"/>
              <w:right w:w="105" w:type="dxa"/>
            </w:tcMar>
          </w:tcPr>
          <w:p w14:paraId="0CC3F5A7"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 xml:space="preserve">Pulse at </w:t>
            </w:r>
            <w:r w:rsidRPr="00345D7B">
              <w:rPr>
                <w:rFonts w:ascii="Constantia" w:eastAsia="Times" w:hAnsi="Constantia" w:cs="Times"/>
                <w:i/>
                <w:iCs/>
                <w:color w:val="000000"/>
              </w:rPr>
              <w:t>S</w:t>
            </w:r>
            <w:r w:rsidRPr="00345D7B">
              <w:rPr>
                <w:rFonts w:ascii="Constantia" w:eastAsia="Times" w:hAnsi="Constantia" w:cs="Times"/>
                <w:color w:val="000000"/>
              </w:rPr>
              <w:t xml:space="preserve"> = 1</w:t>
            </w:r>
          </w:p>
        </w:tc>
        <w:tc>
          <w:tcPr>
            <w:tcW w:w="850" w:type="pct"/>
            <w:tcMar>
              <w:top w:w="75" w:type="dxa"/>
              <w:left w:w="105" w:type="dxa"/>
              <w:bottom w:w="75" w:type="dxa"/>
              <w:right w:w="105" w:type="dxa"/>
            </w:tcMar>
          </w:tcPr>
          <w:p w14:paraId="54B3B466"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Homoclinic orbit</w:t>
            </w:r>
          </w:p>
        </w:tc>
        <w:tc>
          <w:tcPr>
            <w:tcW w:w="850" w:type="pct"/>
            <w:tcMar>
              <w:top w:w="75" w:type="dxa"/>
              <w:left w:w="105" w:type="dxa"/>
              <w:bottom w:w="75" w:type="dxa"/>
              <w:right w:w="105" w:type="dxa"/>
            </w:tcMar>
          </w:tcPr>
          <w:p w14:paraId="0D1C97C2"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S</w:t>
            </w:r>
            <w:r w:rsidRPr="00345D7B">
              <w:rPr>
                <w:rFonts w:ascii="Constantia" w:eastAsia="Times" w:hAnsi="Constantia" w:cs="Times"/>
                <w:color w:val="000000"/>
              </w:rPr>
              <w:t>(±∞) = 1</w:t>
            </w:r>
          </w:p>
        </w:tc>
        <w:tc>
          <w:tcPr>
            <w:tcW w:w="800" w:type="pct"/>
            <w:tcMar>
              <w:top w:w="75" w:type="dxa"/>
              <w:left w:w="105" w:type="dxa"/>
              <w:bottom w:w="75" w:type="dxa"/>
              <w:right w:w="105" w:type="dxa"/>
            </w:tcMar>
          </w:tcPr>
          <w:p w14:paraId="1CF693C4"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/6</w:t>
            </w:r>
          </w:p>
        </w:tc>
        <w:tc>
          <w:tcPr>
            <w:tcW w:w="1700" w:type="pct"/>
            <w:tcMar>
              <w:top w:w="75" w:type="dxa"/>
              <w:left w:w="105" w:type="dxa"/>
              <w:bottom w:w="75" w:type="dxa"/>
              <w:right w:w="105" w:type="dxa"/>
            </w:tcMar>
          </w:tcPr>
          <w:p w14:paraId="3A8F9913"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Localized coherent excursion within entropic sea</w:t>
            </w:r>
          </w:p>
        </w:tc>
      </w:tr>
      <w:tr w:rsidR="00A00DC7" w:rsidRPr="00345D7B" w14:paraId="7DE9E175" w14:textId="77777777" w:rsidTr="006F5411">
        <w:tc>
          <w:tcPr>
            <w:tcW w:w="800" w:type="pct"/>
            <w:tcMar>
              <w:top w:w="75" w:type="dxa"/>
              <w:left w:w="105" w:type="dxa"/>
              <w:bottom w:w="75" w:type="dxa"/>
              <w:right w:w="105" w:type="dxa"/>
            </w:tcMar>
          </w:tcPr>
          <w:p w14:paraId="6961DCAD"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Periodic orbit</w:t>
            </w:r>
          </w:p>
        </w:tc>
        <w:tc>
          <w:tcPr>
            <w:tcW w:w="850" w:type="pct"/>
            <w:tcMar>
              <w:top w:w="75" w:type="dxa"/>
              <w:left w:w="105" w:type="dxa"/>
              <w:bottom w:w="75" w:type="dxa"/>
              <w:right w:w="105" w:type="dxa"/>
            </w:tcMar>
          </w:tcPr>
          <w:p w14:paraId="6A5BD0F5"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Closed curve</w:t>
            </w:r>
          </w:p>
        </w:tc>
        <w:tc>
          <w:tcPr>
            <w:tcW w:w="850" w:type="pct"/>
            <w:tcMar>
              <w:top w:w="75" w:type="dxa"/>
              <w:left w:w="105" w:type="dxa"/>
              <w:bottom w:w="75" w:type="dxa"/>
              <w:right w:w="105" w:type="dxa"/>
            </w:tcMar>
          </w:tcPr>
          <w:p w14:paraId="5F6C275C" w14:textId="77777777" w:rsidR="00A00DC7" w:rsidRPr="00345D7B" w:rsidRDefault="00A00DC7" w:rsidP="006F5411">
            <w:pPr>
              <w:spacing w:before="60" w:after="120" w:line="384" w:lineRule="auto"/>
              <w:rPr>
                <w:rFonts w:ascii="Constantia" w:hAnsi="Constantia"/>
              </w:rPr>
            </w:pPr>
            <w:proofErr w:type="spellStart"/>
            <w:r w:rsidRPr="00345D7B">
              <w:rPr>
                <w:rFonts w:ascii="Constantia" w:eastAsia="Times" w:hAnsi="Constantia" w:cs="Times"/>
                <w:i/>
                <w:iCs/>
                <w:color w:val="000000"/>
              </w:rPr>
              <w:t>S</w:t>
            </w:r>
            <w:r w:rsidRPr="00345D7B">
              <w:rPr>
                <w:rFonts w:ascii="Constantia" w:eastAsia="Times" w:hAnsi="Constantia" w:cs="Times"/>
                <w:color w:val="000000"/>
                <w:vertAlign w:val="subscript"/>
              </w:rPr>
              <w:t>min</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vertAlign w:val="subscript"/>
              </w:rPr>
              <w:t>max</w:t>
            </w:r>
          </w:p>
        </w:tc>
        <w:tc>
          <w:tcPr>
            <w:tcW w:w="800" w:type="pct"/>
            <w:tcMar>
              <w:top w:w="75" w:type="dxa"/>
              <w:left w:w="105" w:type="dxa"/>
              <w:bottom w:w="75" w:type="dxa"/>
              <w:right w:w="105" w:type="dxa"/>
            </w:tcMar>
          </w:tcPr>
          <w:p w14:paraId="532EE4E3"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 xml:space="preserve">/6 &lt;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mech</w:t>
            </w:r>
            <w:proofErr w:type="spellEnd"/>
            <w:r w:rsidRPr="00345D7B">
              <w:rPr>
                <w:rFonts w:ascii="Constantia" w:eastAsia="Times" w:hAnsi="Constantia" w:cs="Times"/>
                <w:color w:val="000000"/>
              </w:rPr>
              <w:t xml:space="preserve"> &lt; 0</w:t>
            </w:r>
          </w:p>
        </w:tc>
        <w:tc>
          <w:tcPr>
            <w:tcW w:w="1700" w:type="pct"/>
            <w:tcMar>
              <w:top w:w="75" w:type="dxa"/>
              <w:left w:w="105" w:type="dxa"/>
              <w:bottom w:w="75" w:type="dxa"/>
              <w:right w:w="105" w:type="dxa"/>
            </w:tcMar>
          </w:tcPr>
          <w:p w14:paraId="490FCAF4"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Spatially periodic entropic lattice</w:t>
            </w:r>
          </w:p>
        </w:tc>
      </w:tr>
    </w:tbl>
    <w:p w14:paraId="107B3826" w14:textId="77777777" w:rsidR="00A00DC7" w:rsidRPr="00345D7B" w:rsidRDefault="00A00DC7" w:rsidP="00A00DC7">
      <w:pPr>
        <w:spacing w:before="60" w:after="120" w:line="384" w:lineRule="auto"/>
        <w:rPr>
          <w:rFonts w:ascii="Constantia" w:hAnsi="Constantia"/>
        </w:rPr>
      </w:pPr>
    </w:p>
    <w:p w14:paraId="6225B9FB" w14:textId="77777777"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t>17.1.4 The Topological Charge</w:t>
      </w:r>
    </w:p>
    <w:p w14:paraId="5C5CCA84"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Define the </w:t>
      </w:r>
      <w:r w:rsidRPr="00345D7B">
        <w:rPr>
          <w:rFonts w:ascii="Constantia" w:eastAsia="Times" w:hAnsi="Constantia" w:cs="Times"/>
          <w:b/>
          <w:bCs/>
          <w:color w:val="000000"/>
        </w:rPr>
        <w:t>topological charge</w:t>
      </w:r>
      <w:r w:rsidRPr="00345D7B">
        <w:rPr>
          <w:rFonts w:ascii="Constantia" w:eastAsia="Times" w:hAnsi="Constantia" w:cs="Times"/>
          <w:color w:val="000000"/>
        </w:rPr>
        <w:t xml:space="preserve"> (or </w:t>
      </w:r>
      <w:r w:rsidRPr="00345D7B">
        <w:rPr>
          <w:rFonts w:ascii="Constantia" w:eastAsia="Times" w:hAnsi="Constantia" w:cs="Times"/>
          <w:b/>
          <w:bCs/>
          <w:color w:val="000000"/>
        </w:rPr>
        <w:t>winding number</w:t>
      </w:r>
      <w:r w:rsidRPr="00345D7B">
        <w:rPr>
          <w:rFonts w:ascii="Constantia" w:eastAsia="Times" w:hAnsi="Constantia" w:cs="Times"/>
          <w:color w:val="000000"/>
        </w:rPr>
        <w:t xml:space="preserve">) of a field configuration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as:</w:t>
      </w:r>
    </w:p>
    <w:p w14:paraId="6ED21F37"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Q</w:t>
      </w:r>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rPr>
        <w:t>(−∞). (17.17)</w:t>
      </w:r>
    </w:p>
    <w:p w14:paraId="0E046517"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lastRenderedPageBreak/>
        <w:t xml:space="preserve">The </w:t>
      </w:r>
      <w:r w:rsidRPr="00345D7B">
        <w:rPr>
          <w:rFonts w:ascii="Constantia" w:eastAsia="Times" w:hAnsi="Constantia" w:cs="Times"/>
          <w:b/>
          <w:bCs/>
          <w:color w:val="000000"/>
        </w:rPr>
        <w:t>topological charge</w:t>
      </w:r>
      <w:r w:rsidRPr="00345D7B">
        <w:rPr>
          <w:rFonts w:ascii="Constantia" w:eastAsia="Times" w:hAnsi="Constantia" w:cs="Times"/>
          <w:color w:val="000000"/>
        </w:rPr>
        <w:t xml:space="preserve"> takes discrete values determined by the boundary conditions:</w:t>
      </w:r>
    </w:p>
    <w:p w14:paraId="59A6CA3E" w14:textId="77777777" w:rsidR="00A00DC7" w:rsidRPr="00345D7B" w:rsidRDefault="00A00DC7" w:rsidP="00A00DC7">
      <w:pPr>
        <w:pStyle w:val="ListParagraph"/>
        <w:numPr>
          <w:ilvl w:val="0"/>
          <w:numId w:val="17"/>
        </w:numPr>
        <w:spacing w:before="60" w:after="120" w:line="384" w:lineRule="auto"/>
        <w:rPr>
          <w:rFonts w:ascii="Constantia" w:hAnsi="Constantia"/>
        </w:rPr>
      </w:pPr>
      <w:r w:rsidRPr="00345D7B">
        <w:rPr>
          <w:rFonts w:ascii="Constantia" w:eastAsia="Times" w:hAnsi="Constantia" w:cs="Times"/>
          <w:i/>
          <w:iCs/>
          <w:color w:val="000000"/>
        </w:rPr>
        <w:t>Q</w:t>
      </w:r>
      <w:r w:rsidRPr="00345D7B">
        <w:rPr>
          <w:rFonts w:ascii="Constantia" w:eastAsia="Times" w:hAnsi="Constantia" w:cs="Times"/>
          <w:color w:val="000000"/>
        </w:rPr>
        <w:t xml:space="preserve"> = +1 for </w:t>
      </w:r>
      <w:r w:rsidRPr="00345D7B">
        <w:rPr>
          <w:rFonts w:ascii="Constantia" w:eastAsia="Times" w:hAnsi="Constantia" w:cs="Times"/>
          <w:b/>
          <w:bCs/>
          <w:color w:val="000000"/>
        </w:rPr>
        <w:t>kinks</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0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1),</w:t>
      </w:r>
    </w:p>
    <w:p w14:paraId="6EA990C6" w14:textId="77777777" w:rsidR="00A00DC7" w:rsidRPr="00345D7B" w:rsidRDefault="00A00DC7" w:rsidP="00A00DC7">
      <w:pPr>
        <w:pStyle w:val="ListParagraph"/>
        <w:numPr>
          <w:ilvl w:val="0"/>
          <w:numId w:val="17"/>
        </w:numPr>
        <w:spacing w:before="60" w:after="120" w:line="384" w:lineRule="auto"/>
        <w:rPr>
          <w:rFonts w:ascii="Constantia" w:hAnsi="Constantia"/>
        </w:rPr>
      </w:pPr>
      <w:r w:rsidRPr="00345D7B">
        <w:rPr>
          <w:rFonts w:ascii="Constantia" w:eastAsia="Times" w:hAnsi="Constantia" w:cs="Times"/>
          <w:i/>
          <w:iCs/>
          <w:color w:val="000000"/>
        </w:rPr>
        <w:t>Q</w:t>
      </w:r>
      <w:r w:rsidRPr="00345D7B">
        <w:rPr>
          <w:rFonts w:ascii="Constantia" w:eastAsia="Times" w:hAnsi="Constantia" w:cs="Times"/>
          <w:color w:val="000000"/>
        </w:rPr>
        <w:t xml:space="preserve"> = −1 for </w:t>
      </w:r>
      <w:r w:rsidRPr="00345D7B">
        <w:rPr>
          <w:rFonts w:ascii="Constantia" w:eastAsia="Times" w:hAnsi="Constantia" w:cs="Times"/>
          <w:b/>
          <w:bCs/>
          <w:color w:val="000000"/>
        </w:rPr>
        <w:t>anti-kinks</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1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0),</w:t>
      </w:r>
    </w:p>
    <w:p w14:paraId="7A23FD7A" w14:textId="77777777" w:rsidR="00A00DC7" w:rsidRPr="00345D7B" w:rsidRDefault="00A00DC7" w:rsidP="00A00DC7">
      <w:pPr>
        <w:pStyle w:val="ListParagraph"/>
        <w:numPr>
          <w:ilvl w:val="0"/>
          <w:numId w:val="17"/>
        </w:numPr>
        <w:spacing w:before="60" w:after="120" w:line="384" w:lineRule="auto"/>
        <w:rPr>
          <w:rFonts w:ascii="Constantia" w:hAnsi="Constantia"/>
        </w:rPr>
      </w:pPr>
      <w:r w:rsidRPr="00345D7B">
        <w:rPr>
          <w:rFonts w:ascii="Constantia" w:eastAsia="Times" w:hAnsi="Constantia" w:cs="Times"/>
          <w:i/>
          <w:iCs/>
          <w:color w:val="000000"/>
        </w:rPr>
        <w:t>Q</w:t>
      </w:r>
      <w:r w:rsidRPr="00345D7B">
        <w:rPr>
          <w:rFonts w:ascii="Constantia" w:eastAsia="Times" w:hAnsi="Constantia" w:cs="Times"/>
          <w:color w:val="000000"/>
        </w:rPr>
        <w:t xml:space="preserve"> = 0 for constant solutions, pulses, and periodic orbits.</w:t>
      </w:r>
    </w:p>
    <w:p w14:paraId="51C033C5"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topological charge is a </w:t>
      </w:r>
      <w:r w:rsidRPr="00345D7B">
        <w:rPr>
          <w:rFonts w:ascii="Constantia" w:eastAsia="Times" w:hAnsi="Constantia" w:cs="Times"/>
          <w:b/>
          <w:bCs/>
          <w:color w:val="000000"/>
        </w:rPr>
        <w:t>conserved quantity</w:t>
      </w:r>
      <w:r w:rsidRPr="00345D7B">
        <w:rPr>
          <w:rFonts w:ascii="Constantia" w:eastAsia="Times" w:hAnsi="Constantia" w:cs="Times"/>
          <w:color w:val="000000"/>
        </w:rPr>
        <w:t xml:space="preserve">—it cannot change under continuous deformations of the field configuration that preserve the boundary conditions at spatial infinity. This </w:t>
      </w:r>
      <w:r w:rsidRPr="00345D7B">
        <w:rPr>
          <w:rFonts w:ascii="Constantia" w:eastAsia="Times" w:hAnsi="Constantia" w:cs="Times"/>
          <w:b/>
          <w:bCs/>
          <w:color w:val="000000"/>
        </w:rPr>
        <w:t>topological conservation law</w:t>
      </w:r>
      <w:r w:rsidRPr="00345D7B">
        <w:rPr>
          <w:rFonts w:ascii="Constantia" w:eastAsia="Times" w:hAnsi="Constantia" w:cs="Times"/>
          <w:color w:val="000000"/>
        </w:rPr>
        <w:t xml:space="preserve"> is independent of the dynamical conservation laws derived in Section 12 and Section </w:t>
      </w:r>
      <w:proofErr w:type="gramStart"/>
      <w:r w:rsidRPr="00345D7B">
        <w:rPr>
          <w:rFonts w:ascii="Constantia" w:eastAsia="Times" w:hAnsi="Constantia" w:cs="Times"/>
          <w:color w:val="000000"/>
        </w:rPr>
        <w:t>15—it</w:t>
      </w:r>
      <w:proofErr w:type="gramEnd"/>
      <w:r w:rsidRPr="00345D7B">
        <w:rPr>
          <w:rFonts w:ascii="Constantia" w:eastAsia="Times" w:hAnsi="Constantia" w:cs="Times"/>
          <w:color w:val="000000"/>
        </w:rPr>
        <w:t xml:space="preserve"> is a consequence of the boundary conditions, not of the equations of motion. It provides a discrete labelling of field configurations into topological sectors that cannot be connected by finite-energy deformations.</w:t>
      </w:r>
    </w:p>
    <w:p w14:paraId="558EEF8C"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Proposition 17.1 (Topological Conservation).</w:t>
      </w:r>
      <w:r w:rsidRPr="00345D7B">
        <w:rPr>
          <w:rFonts w:ascii="Constantia" w:eastAsia="Times" w:hAnsi="Constantia" w:cs="Times"/>
          <w:color w:val="000000"/>
        </w:rPr>
        <w:t xml:space="preserve"> </w:t>
      </w:r>
      <w:r w:rsidRPr="00345D7B">
        <w:rPr>
          <w:rFonts w:ascii="Constantia" w:eastAsia="Times" w:hAnsi="Constantia" w:cs="Times"/>
          <w:i/>
          <w:iCs/>
          <w:color w:val="000000"/>
        </w:rPr>
        <w:t xml:space="preserve">The </w:t>
      </w:r>
      <w:r w:rsidRPr="00345D7B">
        <w:rPr>
          <w:rFonts w:ascii="Constantia" w:eastAsia="Times" w:hAnsi="Constantia" w:cs="Times"/>
          <w:b/>
          <w:bCs/>
          <w:i/>
          <w:iCs/>
          <w:color w:val="000000"/>
        </w:rPr>
        <w:t>topological charge</w:t>
      </w:r>
      <w:r w:rsidRPr="00345D7B">
        <w:rPr>
          <w:rFonts w:ascii="Constantia" w:eastAsia="Times" w:hAnsi="Constantia" w:cs="Times"/>
          <w:i/>
          <w:iCs/>
          <w:color w:val="000000"/>
        </w:rPr>
        <w:t xml:space="preserve"> Q is invariant under the time evolution of the Toy-MEE. That is, if 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Constantia" w:eastAsia="Times" w:hAnsi="Constantia" w:cs="Times"/>
          <w:i/>
          <w:iCs/>
          <w:color w:val="000000"/>
        </w:rPr>
        <w:t>t</w:t>
      </w:r>
      <w:r w:rsidRPr="00345D7B">
        <w:rPr>
          <w:rFonts w:ascii="Constantia" w:eastAsia="Times" w:hAnsi="Constantia" w:cs="Times"/>
          <w:color w:val="000000"/>
        </w:rPr>
        <w:t xml:space="preserve">) </w:t>
      </w:r>
      <w:r w:rsidRPr="00345D7B">
        <w:rPr>
          <w:rFonts w:ascii="Constantia" w:eastAsia="Times" w:hAnsi="Constantia" w:cs="Times"/>
          <w:i/>
          <w:iCs/>
          <w:color w:val="000000"/>
        </w:rPr>
        <w:t>is a solution of the Toy-MEE with well-defined limits at x</w:t>
      </w:r>
      <w:r w:rsidRPr="00345D7B">
        <w:rPr>
          <w:rFonts w:ascii="Constantia" w:eastAsia="Times" w:hAnsi="Constantia" w:cs="Times"/>
          <w:color w:val="000000"/>
        </w:rPr>
        <w:t xml:space="preserve"> = ±∞ </w:t>
      </w:r>
      <w:r w:rsidRPr="00345D7B">
        <w:rPr>
          <w:rFonts w:ascii="Constantia" w:eastAsia="Times" w:hAnsi="Constantia" w:cs="Times"/>
          <w:i/>
          <w:iCs/>
          <w:color w:val="000000"/>
        </w:rPr>
        <w:t>for all t</w:t>
      </w:r>
      <w:r w:rsidRPr="00345D7B">
        <w:rPr>
          <w:rFonts w:ascii="Constantia" w:eastAsia="Times" w:hAnsi="Constantia" w:cs="Times"/>
          <w:color w:val="000000"/>
        </w:rPr>
        <w:t xml:space="preserve"> ≥ 0, </w:t>
      </w:r>
      <w:r w:rsidRPr="00345D7B">
        <w:rPr>
          <w:rFonts w:ascii="Constantia" w:eastAsia="Times" w:hAnsi="Constantia" w:cs="Times"/>
          <w:i/>
          <w:iCs/>
          <w:color w:val="000000"/>
        </w:rPr>
        <w:t>then</w:t>
      </w:r>
    </w:p>
    <w:p w14:paraId="6788A5AC"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Q</w:t>
      </w:r>
      <w:r w:rsidRPr="00345D7B">
        <w:rPr>
          <w:rFonts w:ascii="Constantia" w:eastAsia="Times" w:hAnsi="Constantia" w:cs="Times"/>
          <w:color w:val="000000"/>
        </w:rPr>
        <w:t>(</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rPr>
        <w:t xml:space="preserve">(+∞, </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rPr>
        <w:t xml:space="preserve">(−∞, </w:t>
      </w:r>
      <w:r w:rsidRPr="00345D7B">
        <w:rPr>
          <w:rFonts w:ascii="Constantia" w:eastAsia="Times" w:hAnsi="Constantia" w:cs="Times"/>
          <w:i/>
          <w:iCs/>
          <w:color w:val="000000"/>
        </w:rPr>
        <w:t>t</w:t>
      </w:r>
      <w:r w:rsidRPr="00345D7B">
        <w:rPr>
          <w:rFonts w:ascii="Constantia" w:eastAsia="Times" w:hAnsi="Constantia" w:cs="Times"/>
          <w:color w:val="000000"/>
        </w:rPr>
        <w:t>)</w:t>
      </w:r>
    </w:p>
    <w:p w14:paraId="0048B332"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i/>
          <w:iCs/>
          <w:color w:val="000000"/>
        </w:rPr>
        <w:t>is independent of t.</w:t>
      </w:r>
    </w:p>
    <w:p w14:paraId="000F3460"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i/>
          <w:iCs/>
          <w:color w:val="000000"/>
        </w:rPr>
        <w:t>Proof.</w:t>
      </w:r>
      <w:r w:rsidRPr="00345D7B">
        <w:rPr>
          <w:rFonts w:ascii="Constantia" w:eastAsia="Times" w:hAnsi="Constantia" w:cs="Times"/>
          <w:color w:val="000000"/>
        </w:rPr>
        <w:t xml:space="preserve"> By the </w:t>
      </w:r>
      <w:r w:rsidRPr="00345D7B">
        <w:rPr>
          <w:rFonts w:ascii="Constantia" w:eastAsia="Times" w:hAnsi="Constantia" w:cs="Times"/>
          <w:b/>
          <w:bCs/>
          <w:color w:val="000000"/>
        </w:rPr>
        <w:t>maximum principle</w:t>
      </w:r>
      <w:r w:rsidRPr="00345D7B">
        <w:rPr>
          <w:rFonts w:ascii="Constantia" w:eastAsia="Times" w:hAnsi="Constantia" w:cs="Times"/>
          <w:color w:val="000000"/>
        </w:rPr>
        <w:t xml:space="preserve"> for parabolic PDEs, solutions of the Toy-MEE with initial data satisfying 0 ≤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0) ≤ 1 satisfy 0 ≤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Constantia" w:eastAsia="Times" w:hAnsi="Constantia" w:cs="Times"/>
          <w:i/>
          <w:iCs/>
          <w:color w:val="000000"/>
        </w:rPr>
        <w:t>t</w:t>
      </w:r>
      <w:r w:rsidRPr="00345D7B">
        <w:rPr>
          <w:rFonts w:ascii="Constantia" w:eastAsia="Times" w:hAnsi="Constantia" w:cs="Times"/>
          <w:color w:val="000000"/>
        </w:rPr>
        <w:t xml:space="preserve">) ≤ 1 for all </w:t>
      </w:r>
      <w:r w:rsidRPr="00345D7B">
        <w:rPr>
          <w:rFonts w:ascii="Constantia" w:eastAsia="Times" w:hAnsi="Constantia" w:cs="Times"/>
          <w:i/>
          <w:iCs/>
          <w:color w:val="000000"/>
        </w:rPr>
        <w:t>t</w:t>
      </w:r>
      <w:r w:rsidRPr="00345D7B">
        <w:rPr>
          <w:rFonts w:ascii="Constantia" w:eastAsia="Times" w:hAnsi="Constantia" w:cs="Times"/>
          <w:color w:val="000000"/>
        </w:rPr>
        <w:t xml:space="preserve"> ≥ 0. Consider a kink configuration with </w:t>
      </w:r>
      <w:r w:rsidRPr="00345D7B">
        <w:rPr>
          <w:rFonts w:ascii="Constantia" w:eastAsia="Times" w:hAnsi="Constantia" w:cs="Times"/>
          <w:i/>
          <w:iCs/>
          <w:color w:val="000000"/>
        </w:rPr>
        <w:t>S</w:t>
      </w:r>
      <w:r w:rsidRPr="00345D7B">
        <w:rPr>
          <w:rFonts w:ascii="Constantia" w:eastAsia="Times" w:hAnsi="Constantia" w:cs="Times"/>
          <w:color w:val="000000"/>
        </w:rPr>
        <w:t xml:space="preserve">(+∞, 0) = 1 and </w:t>
      </w:r>
      <w:r w:rsidRPr="00345D7B">
        <w:rPr>
          <w:rFonts w:ascii="Constantia" w:eastAsia="Times" w:hAnsi="Constantia" w:cs="Times"/>
          <w:i/>
          <w:iCs/>
          <w:color w:val="000000"/>
        </w:rPr>
        <w:t>S</w:t>
      </w:r>
      <w:r w:rsidRPr="00345D7B">
        <w:rPr>
          <w:rFonts w:ascii="Constantia" w:eastAsia="Times" w:hAnsi="Constantia" w:cs="Times"/>
          <w:color w:val="000000"/>
        </w:rPr>
        <w:t>(−∞, 0) = 0. The boundary values at spatial infinity are governed by the spatially homogeneous equation:</w:t>
      </w:r>
    </w:p>
    <w:p w14:paraId="6258E49F"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color w:val="000000"/>
        </w:rPr>
        <w:t>d</w:t>
      </w:r>
      <w:r w:rsidRPr="00345D7B">
        <w:rPr>
          <w:rFonts w:ascii="Constantia" w:eastAsia="Times" w:hAnsi="Constantia" w:cs="Times"/>
          <w:i/>
          <w:iCs/>
          <w:color w:val="000000"/>
        </w:rPr>
        <w:t>S</w:t>
      </w:r>
      <w:proofErr w:type="spellEnd"/>
      <w:r w:rsidRPr="00345D7B">
        <w:rPr>
          <w:rFonts w:ascii="Constantia" w:eastAsia="Times" w:hAnsi="Constantia" w:cs="Times"/>
          <w:color w:val="000000"/>
        </w:rPr>
        <w:t>/d</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βS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w:t>
      </w:r>
    </w:p>
    <w:p w14:paraId="07479440"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Both </w:t>
      </w:r>
      <w:r w:rsidRPr="00345D7B">
        <w:rPr>
          <w:rFonts w:ascii="Constantia" w:eastAsia="Times" w:hAnsi="Constantia" w:cs="Times"/>
          <w:i/>
          <w:iCs/>
          <w:color w:val="000000"/>
        </w:rPr>
        <w:t>S</w:t>
      </w:r>
      <w:r w:rsidRPr="00345D7B">
        <w:rPr>
          <w:rFonts w:ascii="Constantia" w:eastAsia="Times" w:hAnsi="Constantia" w:cs="Times"/>
          <w:color w:val="000000"/>
        </w:rPr>
        <w:t xml:space="preserve"> = 0 and </w:t>
      </w:r>
      <w:r w:rsidRPr="00345D7B">
        <w:rPr>
          <w:rFonts w:ascii="Constantia" w:eastAsia="Times" w:hAnsi="Constantia" w:cs="Times"/>
          <w:i/>
          <w:iCs/>
          <w:color w:val="000000"/>
        </w:rPr>
        <w:t>S</w:t>
      </w:r>
      <w:r w:rsidRPr="00345D7B">
        <w:rPr>
          <w:rFonts w:ascii="Constantia" w:eastAsia="Times" w:hAnsi="Constantia" w:cs="Times"/>
          <w:color w:val="000000"/>
        </w:rPr>
        <w:t xml:space="preserve"> = 1 are equilibria of this ODE. At </w:t>
      </w:r>
      <w:r w:rsidRPr="00345D7B">
        <w:rPr>
          <w:rFonts w:ascii="Constantia" w:eastAsia="Times" w:hAnsi="Constantia" w:cs="Times"/>
          <w:i/>
          <w:iCs/>
          <w:color w:val="000000"/>
        </w:rPr>
        <w:t>S</w:t>
      </w:r>
      <w:r w:rsidRPr="00345D7B">
        <w:rPr>
          <w:rFonts w:ascii="Constantia" w:eastAsia="Times" w:hAnsi="Constantia" w:cs="Times"/>
          <w:color w:val="000000"/>
        </w:rPr>
        <w:t xml:space="preserve"> = 1, the linearization gives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δ</w:t>
      </w:r>
      <w:proofErr w:type="spellEnd"/>
      <w:r w:rsidRPr="00345D7B">
        <w:rPr>
          <w:rFonts w:ascii="Constantia" w:eastAsia="Times" w:hAnsi="Constantia" w:cs="Times"/>
          <w:color w:val="000000"/>
        </w:rPr>
        <w:t>/d</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βδ</w:t>
      </w:r>
      <w:r w:rsidRPr="00345D7B">
        <w:rPr>
          <w:rFonts w:ascii="Constantia" w:eastAsia="Times" w:hAnsi="Constantia" w:cs="Times"/>
          <w:color w:val="000000"/>
        </w:rPr>
        <w:t xml:space="preserve">, so </w:t>
      </w:r>
      <w:r w:rsidRPr="00345D7B">
        <w:rPr>
          <w:rFonts w:ascii="Constantia" w:eastAsia="Times" w:hAnsi="Constantia" w:cs="Times"/>
          <w:i/>
          <w:iCs/>
          <w:color w:val="000000"/>
        </w:rPr>
        <w:t>S</w:t>
      </w:r>
      <w:r w:rsidRPr="00345D7B">
        <w:rPr>
          <w:rFonts w:ascii="Constantia" w:eastAsia="Times" w:hAnsi="Constantia" w:cs="Times"/>
          <w:color w:val="000000"/>
        </w:rPr>
        <w:t xml:space="preserve"> = 1 is </w:t>
      </w:r>
      <w:r w:rsidRPr="00345D7B">
        <w:rPr>
          <w:rFonts w:ascii="Constantia" w:eastAsia="Times" w:hAnsi="Constantia" w:cs="Times"/>
          <w:b/>
          <w:bCs/>
          <w:color w:val="000000"/>
        </w:rPr>
        <w:t>asymptotically stable</w:t>
      </w:r>
      <w:r w:rsidRPr="00345D7B">
        <w:rPr>
          <w:rFonts w:ascii="Constantia" w:eastAsia="Times" w:hAnsi="Constantia" w:cs="Times"/>
          <w:color w:val="000000"/>
        </w:rPr>
        <w:t xml:space="preserve">. At </w:t>
      </w:r>
      <w:r w:rsidRPr="00345D7B">
        <w:rPr>
          <w:rFonts w:ascii="Constantia" w:eastAsia="Times" w:hAnsi="Constantia" w:cs="Times"/>
          <w:i/>
          <w:iCs/>
          <w:color w:val="000000"/>
        </w:rPr>
        <w:t>S</w:t>
      </w:r>
      <w:r w:rsidRPr="00345D7B">
        <w:rPr>
          <w:rFonts w:ascii="Constantia" w:eastAsia="Times" w:hAnsi="Constantia" w:cs="Times"/>
          <w:color w:val="000000"/>
        </w:rPr>
        <w:t xml:space="preserve"> = 0, the linearization gives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δ</w:t>
      </w:r>
      <w:proofErr w:type="spellEnd"/>
      <w:r w:rsidRPr="00345D7B">
        <w:rPr>
          <w:rFonts w:ascii="Constantia" w:eastAsia="Times" w:hAnsi="Constantia" w:cs="Times"/>
          <w:color w:val="000000"/>
        </w:rPr>
        <w:t>/d</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βδ</w:t>
      </w:r>
      <w:r w:rsidRPr="00345D7B">
        <w:rPr>
          <w:rFonts w:ascii="Constantia" w:eastAsia="Times" w:hAnsi="Constantia" w:cs="Times"/>
          <w:color w:val="000000"/>
        </w:rPr>
        <w:t xml:space="preserve">, so </w:t>
      </w:r>
      <w:r w:rsidRPr="00345D7B">
        <w:rPr>
          <w:rFonts w:ascii="Constantia" w:eastAsia="Times" w:hAnsi="Constantia" w:cs="Times"/>
          <w:i/>
          <w:iCs/>
          <w:color w:val="000000"/>
        </w:rPr>
        <w:t>S</w:t>
      </w:r>
      <w:r w:rsidRPr="00345D7B">
        <w:rPr>
          <w:rFonts w:ascii="Constantia" w:eastAsia="Times" w:hAnsi="Constantia" w:cs="Times"/>
          <w:color w:val="000000"/>
        </w:rPr>
        <w:t xml:space="preserve"> = 0 is </w:t>
      </w:r>
      <w:r w:rsidRPr="00345D7B">
        <w:rPr>
          <w:rFonts w:ascii="Constantia" w:eastAsia="Times" w:hAnsi="Constantia" w:cs="Times"/>
          <w:b/>
          <w:bCs/>
          <w:color w:val="000000"/>
        </w:rPr>
        <w:t>unstable</w:t>
      </w:r>
      <w:r w:rsidRPr="00345D7B">
        <w:rPr>
          <w:rFonts w:ascii="Constantia" w:eastAsia="Times" w:hAnsi="Constantia" w:cs="Times"/>
          <w:color w:val="000000"/>
        </w:rPr>
        <w:t xml:space="preserve">; however, the boundary value </w:t>
      </w:r>
      <w:r w:rsidRPr="00345D7B">
        <w:rPr>
          <w:rFonts w:ascii="Constantia" w:eastAsia="Times" w:hAnsi="Constantia" w:cs="Times"/>
          <w:i/>
          <w:iCs/>
          <w:color w:val="000000"/>
        </w:rPr>
        <w:t>S</w:t>
      </w:r>
      <w:r w:rsidRPr="00345D7B">
        <w:rPr>
          <w:rFonts w:ascii="Constantia" w:eastAsia="Times" w:hAnsi="Constantia" w:cs="Times"/>
          <w:color w:val="000000"/>
        </w:rPr>
        <w:t xml:space="preserve"> = 0 is maintained exactly by the ODE since </w:t>
      </w:r>
      <w:r w:rsidRPr="00345D7B">
        <w:rPr>
          <w:rFonts w:ascii="Constantia" w:eastAsia="Times" w:hAnsi="Constantia" w:cs="Times"/>
          <w:i/>
          <w:iCs/>
          <w:color w:val="000000"/>
        </w:rPr>
        <w:t>S</w:t>
      </w:r>
      <w:r w:rsidRPr="00345D7B">
        <w:rPr>
          <w:rFonts w:ascii="Constantia" w:eastAsia="Times" w:hAnsi="Constantia" w:cs="Times"/>
          <w:color w:val="000000"/>
        </w:rPr>
        <w:t xml:space="preserve"> = 0 is a fixed point. Therefore, for initial data with </w:t>
      </w:r>
      <w:r w:rsidRPr="00345D7B">
        <w:rPr>
          <w:rFonts w:ascii="Constantia" w:eastAsia="Times" w:hAnsi="Constantia" w:cs="Times"/>
          <w:i/>
          <w:iCs/>
          <w:color w:val="000000"/>
        </w:rPr>
        <w:t>S</w:t>
      </w:r>
      <w:r w:rsidRPr="00345D7B">
        <w:rPr>
          <w:rFonts w:ascii="Constantia" w:eastAsia="Times" w:hAnsi="Constantia" w:cs="Times"/>
          <w:color w:val="000000"/>
        </w:rPr>
        <w:t xml:space="preserve">(+∞, 0) = 1 and </w:t>
      </w:r>
      <w:r w:rsidRPr="00345D7B">
        <w:rPr>
          <w:rFonts w:ascii="Constantia" w:eastAsia="Times" w:hAnsi="Constantia" w:cs="Times"/>
          <w:i/>
          <w:iCs/>
          <w:color w:val="000000"/>
        </w:rPr>
        <w:t>S</w:t>
      </w:r>
      <w:r w:rsidRPr="00345D7B">
        <w:rPr>
          <w:rFonts w:ascii="Constantia" w:eastAsia="Times" w:hAnsi="Constantia" w:cs="Times"/>
          <w:color w:val="000000"/>
        </w:rPr>
        <w:t xml:space="preserve">(−∞, 0) = 0, the asymptotic </w:t>
      </w:r>
      <w:r w:rsidRPr="00345D7B">
        <w:rPr>
          <w:rFonts w:ascii="Constantia" w:eastAsia="Times" w:hAnsi="Constantia" w:cs="Times"/>
          <w:color w:val="000000"/>
        </w:rPr>
        <w:lastRenderedPageBreak/>
        <w:t xml:space="preserve">boundary values are preserved for all </w:t>
      </w:r>
      <w:r w:rsidRPr="00345D7B">
        <w:rPr>
          <w:rFonts w:ascii="Constantia" w:eastAsia="Times" w:hAnsi="Constantia" w:cs="Times"/>
          <w:i/>
          <w:iCs/>
          <w:color w:val="000000"/>
        </w:rPr>
        <w:t>t</w:t>
      </w:r>
      <w:r w:rsidRPr="00345D7B">
        <w:rPr>
          <w:rFonts w:ascii="Constantia" w:eastAsia="Times" w:hAnsi="Constantia" w:cs="Times"/>
          <w:color w:val="000000"/>
        </w:rPr>
        <w:t xml:space="preserve"> ≥ 0: </w:t>
      </w:r>
      <w:r w:rsidRPr="00345D7B">
        <w:rPr>
          <w:rFonts w:ascii="Constantia" w:eastAsia="Times" w:hAnsi="Constantia" w:cs="Times"/>
          <w:i/>
          <w:iCs/>
          <w:color w:val="000000"/>
        </w:rPr>
        <w:t>S</w:t>
      </w:r>
      <w:r w:rsidRPr="00345D7B">
        <w:rPr>
          <w:rFonts w:ascii="Constantia" w:eastAsia="Times" w:hAnsi="Constantia" w:cs="Times"/>
          <w:color w:val="000000"/>
        </w:rPr>
        <w:t xml:space="preserve">(+∞, </w:t>
      </w:r>
      <w:r w:rsidRPr="00345D7B">
        <w:rPr>
          <w:rFonts w:ascii="Constantia" w:eastAsia="Times" w:hAnsi="Constantia" w:cs="Times"/>
          <w:i/>
          <w:iCs/>
          <w:color w:val="000000"/>
        </w:rPr>
        <w:t>t</w:t>
      </w:r>
      <w:r w:rsidRPr="00345D7B">
        <w:rPr>
          <w:rFonts w:ascii="Constantia" w:eastAsia="Times" w:hAnsi="Constantia" w:cs="Times"/>
          <w:color w:val="000000"/>
        </w:rPr>
        <w:t xml:space="preserve">) = 1 and </w:t>
      </w:r>
      <w:r w:rsidRPr="00345D7B">
        <w:rPr>
          <w:rFonts w:ascii="Constantia" w:eastAsia="Times" w:hAnsi="Constantia" w:cs="Times"/>
          <w:i/>
          <w:iCs/>
          <w:color w:val="000000"/>
        </w:rPr>
        <w:t>S</w:t>
      </w:r>
      <w:r w:rsidRPr="00345D7B">
        <w:rPr>
          <w:rFonts w:ascii="Constantia" w:eastAsia="Times" w:hAnsi="Constantia" w:cs="Times"/>
          <w:color w:val="000000"/>
        </w:rPr>
        <w:t xml:space="preserve">(−∞, </w:t>
      </w:r>
      <w:r w:rsidRPr="00345D7B">
        <w:rPr>
          <w:rFonts w:ascii="Constantia" w:eastAsia="Times" w:hAnsi="Constantia" w:cs="Times"/>
          <w:i/>
          <w:iCs/>
          <w:color w:val="000000"/>
        </w:rPr>
        <w:t>t</w:t>
      </w:r>
      <w:r w:rsidRPr="00345D7B">
        <w:rPr>
          <w:rFonts w:ascii="Constantia" w:eastAsia="Times" w:hAnsi="Constantia" w:cs="Times"/>
          <w:color w:val="000000"/>
        </w:rPr>
        <w:t xml:space="preserve">) = 0. Hence </w:t>
      </w:r>
      <w:r w:rsidRPr="00345D7B">
        <w:rPr>
          <w:rFonts w:ascii="Constantia" w:eastAsia="Times" w:hAnsi="Constantia" w:cs="Times"/>
          <w:i/>
          <w:iCs/>
          <w:color w:val="000000"/>
        </w:rPr>
        <w:t>Q</w:t>
      </w:r>
      <w:r w:rsidRPr="00345D7B">
        <w:rPr>
          <w:rFonts w:ascii="Constantia" w:eastAsia="Times" w:hAnsi="Constantia" w:cs="Times"/>
          <w:color w:val="000000"/>
        </w:rPr>
        <w:t>(</w:t>
      </w:r>
      <w:r w:rsidRPr="00345D7B">
        <w:rPr>
          <w:rFonts w:ascii="Constantia" w:eastAsia="Times" w:hAnsi="Constantia" w:cs="Times"/>
          <w:i/>
          <w:iCs/>
          <w:color w:val="000000"/>
        </w:rPr>
        <w:t>t</w:t>
      </w:r>
      <w:r w:rsidRPr="00345D7B">
        <w:rPr>
          <w:rFonts w:ascii="Constantia" w:eastAsia="Times" w:hAnsi="Constantia" w:cs="Times"/>
          <w:color w:val="000000"/>
        </w:rPr>
        <w:t xml:space="preserve">) = 1 for all </w:t>
      </w:r>
      <w:r w:rsidRPr="00345D7B">
        <w:rPr>
          <w:rFonts w:ascii="Constantia" w:eastAsia="Times" w:hAnsi="Constantia" w:cs="Times"/>
          <w:i/>
          <w:iCs/>
          <w:color w:val="000000"/>
        </w:rPr>
        <w:t>t</w:t>
      </w:r>
      <w:r w:rsidRPr="00345D7B">
        <w:rPr>
          <w:rFonts w:ascii="Constantia" w:eastAsia="Times" w:hAnsi="Constantia" w:cs="Times"/>
          <w:color w:val="000000"/>
        </w:rPr>
        <w:t xml:space="preserve"> ≥ 0. The argument for </w:t>
      </w:r>
      <w:r w:rsidRPr="00345D7B">
        <w:rPr>
          <w:rFonts w:ascii="Constantia" w:eastAsia="Times" w:hAnsi="Constantia" w:cs="Times"/>
          <w:i/>
          <w:iCs/>
          <w:color w:val="000000"/>
        </w:rPr>
        <w:t>Q</w:t>
      </w:r>
      <w:r w:rsidRPr="00345D7B">
        <w:rPr>
          <w:rFonts w:ascii="Constantia" w:eastAsia="Times" w:hAnsi="Constantia" w:cs="Times"/>
          <w:color w:val="000000"/>
        </w:rPr>
        <w:t xml:space="preserve"> = −1 and </w:t>
      </w:r>
      <w:r w:rsidRPr="00345D7B">
        <w:rPr>
          <w:rFonts w:ascii="Constantia" w:eastAsia="Times" w:hAnsi="Constantia" w:cs="Times"/>
          <w:i/>
          <w:iCs/>
          <w:color w:val="000000"/>
        </w:rPr>
        <w:t>Q</w:t>
      </w:r>
      <w:r w:rsidRPr="00345D7B">
        <w:rPr>
          <w:rFonts w:ascii="Constantia" w:eastAsia="Times" w:hAnsi="Constantia" w:cs="Times"/>
          <w:color w:val="000000"/>
        </w:rPr>
        <w:t xml:space="preserve"> = 0 is identical, </w:t>
      </w:r>
      <w:r w:rsidRPr="00345D7B">
        <w:rPr>
          <w:rFonts w:ascii="Constantia" w:eastAsia="Times" w:hAnsi="Constantia" w:cs="Times"/>
          <w:i/>
          <w:iCs/>
          <w:color w:val="000000"/>
        </w:rPr>
        <w:t>mutatis mutandis</w:t>
      </w:r>
      <w:r w:rsidRPr="00345D7B">
        <w:rPr>
          <w:rFonts w:ascii="Constantia" w:eastAsia="Times" w:hAnsi="Constantia" w:cs="Times"/>
          <w:color w:val="000000"/>
        </w:rPr>
        <w:t>.</w:t>
      </w:r>
    </w:p>
    <w:p w14:paraId="600F08F4" w14:textId="77777777" w:rsidR="00A00DC7" w:rsidRPr="00345D7B" w:rsidRDefault="00A00DC7" w:rsidP="00A00DC7">
      <w:pPr>
        <w:spacing w:before="60" w:after="120" w:line="384" w:lineRule="auto"/>
        <w:jc w:val="right"/>
        <w:rPr>
          <w:rFonts w:ascii="Constantia" w:hAnsi="Constantia"/>
        </w:rPr>
      </w:pPr>
      <w:r w:rsidRPr="00345D7B">
        <w:rPr>
          <w:rFonts w:ascii="Times New Roman" w:eastAsia="Times" w:hAnsi="Times New Roman" w:cs="Times New Roman"/>
          <w:color w:val="000000"/>
        </w:rPr>
        <w:t>■</w:t>
      </w:r>
    </w:p>
    <w:p w14:paraId="3BD77133" w14:textId="77777777" w:rsidR="00A00DC7" w:rsidRPr="00345D7B" w:rsidRDefault="00A00DC7" w:rsidP="00A00DC7">
      <w:pPr>
        <w:pStyle w:val="Heading3"/>
        <w:spacing w:before="280" w:after="120" w:line="312" w:lineRule="auto"/>
        <w:rPr>
          <w:rFonts w:ascii="Cambria" w:hAnsi="Cambria"/>
          <w:sz w:val="28"/>
          <w:szCs w:val="28"/>
        </w:rPr>
      </w:pPr>
      <w:bookmarkStart w:id="80" w:name="_Toc228072141"/>
      <w:r w:rsidRPr="00345D7B">
        <w:rPr>
          <w:rFonts w:ascii="Cambria" w:hAnsi="Cambria"/>
          <w:sz w:val="28"/>
          <w:szCs w:val="28"/>
        </w:rPr>
        <w:t xml:space="preserve">17.2 The </w:t>
      </w:r>
      <w:proofErr w:type="spellStart"/>
      <w:r w:rsidRPr="00345D7B">
        <w:rPr>
          <w:rFonts w:ascii="Cambria" w:hAnsi="Cambria"/>
          <w:sz w:val="28"/>
          <w:szCs w:val="28"/>
        </w:rPr>
        <w:t>Bogomolny</w:t>
      </w:r>
      <w:proofErr w:type="spellEnd"/>
      <w:r w:rsidRPr="00345D7B">
        <w:rPr>
          <w:rFonts w:ascii="Cambria" w:hAnsi="Cambria"/>
          <w:sz w:val="28"/>
          <w:szCs w:val="28"/>
        </w:rPr>
        <w:t xml:space="preserve"> Bound and the BPS Entropic Kink</w:t>
      </w:r>
      <w:bookmarkEnd w:id="80"/>
    </w:p>
    <w:p w14:paraId="531E9555" w14:textId="77777777"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t xml:space="preserve">17.2.1 </w:t>
      </w:r>
      <w:proofErr w:type="gramStart"/>
      <w:r w:rsidRPr="00345D7B">
        <w:rPr>
          <w:rFonts w:ascii="Cambria" w:hAnsi="Cambria"/>
          <w:sz w:val="24"/>
          <w:szCs w:val="24"/>
        </w:rPr>
        <w:t>The Static</w:t>
      </w:r>
      <w:proofErr w:type="gramEnd"/>
      <w:r w:rsidRPr="00345D7B">
        <w:rPr>
          <w:rFonts w:ascii="Cambria" w:hAnsi="Cambria"/>
          <w:sz w:val="24"/>
          <w:szCs w:val="24"/>
        </w:rPr>
        <w:t xml:space="preserve"> Energy Functional</w:t>
      </w:r>
    </w:p>
    <w:p w14:paraId="5753B59E"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w:t>
      </w:r>
      <w:r w:rsidRPr="00345D7B">
        <w:rPr>
          <w:rFonts w:ascii="Constantia" w:eastAsia="Times" w:hAnsi="Constantia" w:cs="Times"/>
          <w:b/>
          <w:bCs/>
          <w:color w:val="000000"/>
        </w:rPr>
        <w:t>static energy</w:t>
      </w:r>
      <w:r w:rsidRPr="00345D7B">
        <w:rPr>
          <w:rFonts w:ascii="Constantia" w:eastAsia="Times" w:hAnsi="Constantia" w:cs="Times"/>
          <w:color w:val="000000"/>
        </w:rPr>
        <w:t xml:space="preserve"> of a one-dimensional field configuration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is obtained from the </w:t>
      </w:r>
      <w:r w:rsidRPr="00345D7B">
        <w:rPr>
          <w:rFonts w:ascii="Constantia" w:eastAsia="Times" w:hAnsi="Constantia" w:cs="Times"/>
          <w:b/>
          <w:bCs/>
          <w:color w:val="000000"/>
        </w:rPr>
        <w:t xml:space="preserve">Obidi </w:t>
      </w:r>
      <w:proofErr w:type="spellStart"/>
      <w:r w:rsidRPr="00345D7B">
        <w:rPr>
          <w:rFonts w:ascii="Constantia" w:eastAsia="Times" w:hAnsi="Constantia" w:cs="Times"/>
          <w:b/>
          <w:bCs/>
          <w:color w:val="000000"/>
        </w:rPr>
        <w:t>Lagrangian</w:t>
      </w:r>
      <w:proofErr w:type="spellEnd"/>
      <w:r w:rsidRPr="00345D7B">
        <w:rPr>
          <w:rFonts w:ascii="Constantia" w:eastAsia="Times" w:hAnsi="Constantia" w:cs="Times"/>
          <w:color w:val="000000"/>
        </w:rPr>
        <w:t xml:space="preserve"> (Section 15) by setting all time derivatives to zero. The result is the functional:</w:t>
      </w:r>
    </w:p>
    <w:p w14:paraId="416B6323"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E</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color w:val="000000"/>
          <w:vertAlign w:val="subscript"/>
        </w:rPr>
        <w:t>−∞</w:t>
      </w:r>
      <w:r w:rsidRPr="00345D7B">
        <w:rPr>
          <w:rFonts w:ascii="Constantia" w:eastAsia="Times" w:hAnsi="Constantia" w:cs="Times"/>
          <w:color w:val="000000"/>
          <w:vertAlign w:val="superscript"/>
        </w:rPr>
        <w:t>+∞</w:t>
      </w:r>
      <w:r w:rsidRPr="00345D7B">
        <w:rPr>
          <w:rFonts w:ascii="Constantia" w:eastAsia="Times" w:hAnsi="Constantia" w:cs="Times"/>
          <w:color w:val="000000"/>
        </w:rPr>
        <w:t xml:space="preserve"> d</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Constantia" w:eastAsia="Times" w:hAnsi="Constantia" w:cs="Times"/>
          <w:i/>
          <w:iCs/>
          <w:color w:val="000000"/>
        </w:rPr>
        <w:t>α</w:t>
      </w:r>
      <w:r w:rsidRPr="00345D7B">
        <w:rPr>
          <w:rFonts w:ascii="Constantia" w:eastAsia="Times" w:hAnsi="Constantia" w:cs="Times"/>
          <w:color w:val="000000"/>
        </w:rPr>
        <w:t>/2)(</w:t>
      </w:r>
      <w:proofErr w:type="gramStart"/>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U</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(17.18)</w:t>
      </w:r>
    </w:p>
    <w:p w14:paraId="4FC70F67"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where </w:t>
      </w:r>
      <w:r w:rsidRPr="00345D7B">
        <w:rPr>
          <w:rFonts w:ascii="Constantia" w:eastAsia="Times" w:hAnsi="Constantia" w:cs="Times"/>
          <w:i/>
          <w:iCs/>
          <w:color w:val="000000"/>
        </w:rPr>
        <w:t>U</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/2 − </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3</w:t>
      </w:r>
      <w:r w:rsidRPr="00345D7B">
        <w:rPr>
          <w:rFonts w:ascii="Constantia" w:eastAsia="Times" w:hAnsi="Constantia" w:cs="Times"/>
          <w:color w:val="000000"/>
        </w:rPr>
        <w:t>/3) is the effective potential (17.13). The first term (</w:t>
      </w:r>
      <w:r w:rsidRPr="00345D7B">
        <w:rPr>
          <w:rFonts w:ascii="Constantia" w:eastAsia="Times" w:hAnsi="Constantia" w:cs="Times"/>
          <w:i/>
          <w:iCs/>
          <w:color w:val="000000"/>
        </w:rPr>
        <w:t>α</w:t>
      </w:r>
      <w:r w:rsidRPr="00345D7B">
        <w:rPr>
          <w:rFonts w:ascii="Constantia" w:eastAsia="Times" w:hAnsi="Constantia" w:cs="Times"/>
          <w:color w:val="000000"/>
        </w:rPr>
        <w:t>/2)(</w:t>
      </w:r>
      <w:proofErr w:type="gramStart"/>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is the </w:t>
      </w:r>
      <w:r w:rsidRPr="00345D7B">
        <w:rPr>
          <w:rFonts w:ascii="Constantia" w:eastAsia="Times" w:hAnsi="Constantia" w:cs="Times"/>
          <w:b/>
          <w:bCs/>
          <w:color w:val="000000"/>
        </w:rPr>
        <w:t>elastic (gradient) energy</w:t>
      </w:r>
      <w:r w:rsidRPr="00345D7B">
        <w:rPr>
          <w:rFonts w:ascii="Constantia" w:eastAsia="Times" w:hAnsi="Constantia" w:cs="Times"/>
          <w:color w:val="000000"/>
        </w:rPr>
        <w:t xml:space="preserve">—the energetic cost of spatial inhomogeneity in the entropic field. The second term </w:t>
      </w:r>
      <w:r w:rsidRPr="00345D7B">
        <w:rPr>
          <w:rFonts w:ascii="Constantia" w:eastAsia="Times" w:hAnsi="Constantia" w:cs="Times"/>
          <w:i/>
          <w:iCs/>
          <w:color w:val="000000"/>
        </w:rPr>
        <w:t>U</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is the </w:t>
      </w:r>
      <w:r w:rsidRPr="00345D7B">
        <w:rPr>
          <w:rFonts w:ascii="Constantia" w:eastAsia="Times" w:hAnsi="Constantia" w:cs="Times"/>
          <w:b/>
          <w:bCs/>
          <w:color w:val="000000"/>
        </w:rPr>
        <w:t>potential (self-interaction) energy</w:t>
      </w:r>
      <w:r w:rsidRPr="00345D7B">
        <w:rPr>
          <w:rFonts w:ascii="Constantia" w:eastAsia="Times" w:hAnsi="Constantia" w:cs="Times"/>
          <w:color w:val="000000"/>
        </w:rPr>
        <w:t xml:space="preserve">—the energetic cost of deviating from the </w:t>
      </w:r>
      <w:proofErr w:type="spellStart"/>
      <w:r w:rsidRPr="00345D7B">
        <w:rPr>
          <w:rFonts w:ascii="Constantia" w:eastAsia="Times" w:hAnsi="Constantia" w:cs="Times"/>
          <w:color w:val="000000"/>
        </w:rPr>
        <w:t>vacua</w:t>
      </w:r>
      <w:proofErr w:type="spellEnd"/>
      <w:r w:rsidRPr="00345D7B">
        <w:rPr>
          <w:rFonts w:ascii="Constantia" w:eastAsia="Times" w:hAnsi="Constantia" w:cs="Times"/>
          <w:color w:val="000000"/>
        </w:rPr>
        <w:t xml:space="preserve">. Together, they constitute the total energy stored in any static configuration of the </w:t>
      </w:r>
      <w:r w:rsidRPr="00345D7B">
        <w:rPr>
          <w:rFonts w:ascii="Constantia" w:eastAsia="Times" w:hAnsi="Constantia" w:cs="Times"/>
          <w:b/>
          <w:bCs/>
          <w:color w:val="000000"/>
        </w:rPr>
        <w:t>entropic field</w:t>
      </w:r>
      <w:r w:rsidRPr="00345D7B">
        <w:rPr>
          <w:rFonts w:ascii="Constantia" w:eastAsia="Times" w:hAnsi="Constantia" w:cs="Times"/>
          <w:color w:val="000000"/>
        </w:rPr>
        <w:t>.</w:t>
      </w:r>
    </w:p>
    <w:p w14:paraId="22A6CC85"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For the energy to be finite, the field must approach the </w:t>
      </w:r>
      <w:proofErr w:type="spellStart"/>
      <w:r w:rsidRPr="00345D7B">
        <w:rPr>
          <w:rFonts w:ascii="Constantia" w:eastAsia="Times" w:hAnsi="Constantia" w:cs="Times"/>
          <w:color w:val="000000"/>
        </w:rPr>
        <w:t>vacua</w:t>
      </w:r>
      <w:proofErr w:type="spellEnd"/>
      <w:r w:rsidRPr="00345D7B">
        <w:rPr>
          <w:rFonts w:ascii="Constantia" w:eastAsia="Times" w:hAnsi="Constantia" w:cs="Times"/>
          <w:color w:val="000000"/>
        </w:rPr>
        <w:t xml:space="preserve"> at spatial infinity: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vertAlign w:val="subscript"/>
        </w:rPr>
        <w:t>±</w:t>
      </w:r>
      <w:r w:rsidRPr="00345D7B">
        <w:rPr>
          <w:rFonts w:ascii="Constantia" w:eastAsia="Times" w:hAnsi="Constantia" w:cs="Times"/>
          <w:color w:val="000000"/>
        </w:rPr>
        <w:t xml:space="preserve"> as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with </w:t>
      </w:r>
      <w:r w:rsidRPr="00345D7B">
        <w:rPr>
          <w:rFonts w:ascii="Constantia" w:eastAsia="Times" w:hAnsi="Constantia" w:cs="Times"/>
          <w:i/>
          <w:iCs/>
          <w:color w:val="000000"/>
        </w:rPr>
        <w:t>S</w:t>
      </w:r>
      <w:r w:rsidRPr="00345D7B">
        <w:rPr>
          <w:rFonts w:ascii="Constantia" w:eastAsia="Times" w:hAnsi="Constantia" w:cs="Times"/>
          <w:color w:val="000000"/>
          <w:vertAlign w:val="subscript"/>
        </w:rPr>
        <w:t>±</w:t>
      </w:r>
      <w:r w:rsidRPr="00345D7B">
        <w:rPr>
          <w:rFonts w:ascii="Constantia" w:eastAsia="Times" w:hAnsi="Constantia" w:cs="Times"/>
          <w:color w:val="000000"/>
        </w:rPr>
        <w:t xml:space="preserve"> </w:t>
      </w:r>
      <w:r w:rsidRPr="00345D7B">
        <w:rPr>
          <w:rFonts w:ascii="Cambria Math" w:eastAsia="Times" w:hAnsi="Cambria Math" w:cs="Cambria Math"/>
          <w:color w:val="000000"/>
        </w:rPr>
        <w:t>∈</w:t>
      </w:r>
      <w:r w:rsidRPr="00345D7B">
        <w:rPr>
          <w:rFonts w:ascii="Constantia" w:eastAsia="Times" w:hAnsi="Constantia" w:cs="Times"/>
          <w:color w:val="000000"/>
        </w:rPr>
        <w:t xml:space="preserve"> {0, 1} and </w:t>
      </w:r>
      <w:proofErr w:type="gramStart"/>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0. The </w:t>
      </w:r>
      <w:r w:rsidRPr="00345D7B">
        <w:rPr>
          <w:rFonts w:ascii="Constantia" w:eastAsia="Times" w:hAnsi="Constantia" w:cs="Times"/>
          <w:b/>
          <w:bCs/>
          <w:color w:val="000000"/>
        </w:rPr>
        <w:t>topological sector</w:t>
      </w:r>
      <w:r w:rsidRPr="00345D7B">
        <w:rPr>
          <w:rFonts w:ascii="Constantia" w:eastAsia="Times" w:hAnsi="Constantia" w:cs="Times"/>
          <w:color w:val="000000"/>
        </w:rPr>
        <w:t xml:space="preserve"> of the configuration is determined by the pair (</w:t>
      </w:r>
      <w:r w:rsidRPr="00345D7B">
        <w:rPr>
          <w:rFonts w:ascii="Constantia" w:eastAsia="Times" w:hAnsi="Constantia" w:cs="Times"/>
          <w:i/>
          <w:iCs/>
          <w:color w:val="000000"/>
        </w:rPr>
        <w:t>S</w:t>
      </w:r>
      <w:r w:rsidRPr="00345D7B">
        <w:rPr>
          <w:rFonts w:ascii="Constantia" w:eastAsia="Times" w:hAnsi="Constantia" w:cs="Times"/>
          <w:color w:val="000000"/>
          <w:vertAlign w:val="subscript"/>
        </w:rPr>
        <w:t>−</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vertAlign w:val="subscript"/>
        </w:rPr>
        <w:t>+</w:t>
      </w:r>
      <w:r w:rsidRPr="00345D7B">
        <w:rPr>
          <w:rFonts w:ascii="Constantia" w:eastAsia="Times" w:hAnsi="Constantia" w:cs="Times"/>
          <w:color w:val="000000"/>
        </w:rPr>
        <w:t>).</w:t>
      </w:r>
    </w:p>
    <w:p w14:paraId="7400C595" w14:textId="77777777"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t xml:space="preserve">17.2.2 The </w:t>
      </w:r>
      <w:proofErr w:type="spellStart"/>
      <w:r w:rsidRPr="00345D7B">
        <w:rPr>
          <w:rFonts w:ascii="Cambria" w:hAnsi="Cambria"/>
          <w:sz w:val="24"/>
          <w:szCs w:val="24"/>
        </w:rPr>
        <w:t>Bogomolny</w:t>
      </w:r>
      <w:proofErr w:type="spellEnd"/>
      <w:r w:rsidRPr="00345D7B">
        <w:rPr>
          <w:rFonts w:ascii="Cambria" w:hAnsi="Cambria"/>
          <w:sz w:val="24"/>
          <w:szCs w:val="24"/>
        </w:rPr>
        <w:t xml:space="preserve"> Decomposition</w:t>
      </w:r>
    </w:p>
    <w:p w14:paraId="5CA8D8F7"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w:t>
      </w:r>
      <w:proofErr w:type="spellStart"/>
      <w:r w:rsidRPr="00345D7B">
        <w:rPr>
          <w:rFonts w:ascii="Constantia" w:eastAsia="Times" w:hAnsi="Constantia" w:cs="Times"/>
          <w:b/>
          <w:bCs/>
          <w:color w:val="000000"/>
        </w:rPr>
        <w:t>Bogomolny</w:t>
      </w:r>
      <w:proofErr w:type="spellEnd"/>
      <w:r w:rsidRPr="00345D7B">
        <w:rPr>
          <w:rFonts w:ascii="Constantia" w:eastAsia="Times" w:hAnsi="Constantia" w:cs="Times"/>
          <w:b/>
          <w:bCs/>
          <w:color w:val="000000"/>
        </w:rPr>
        <w:t xml:space="preserve"> trick</w:t>
      </w:r>
      <w:r w:rsidRPr="00345D7B">
        <w:rPr>
          <w:rFonts w:ascii="Constantia" w:eastAsia="Times" w:hAnsi="Constantia" w:cs="Times"/>
          <w:color w:val="000000"/>
        </w:rPr>
        <w:t xml:space="preserve"> (</w:t>
      </w:r>
      <w:proofErr w:type="spellStart"/>
      <w:r w:rsidRPr="00345D7B">
        <w:rPr>
          <w:rFonts w:ascii="Constantia" w:eastAsia="Times" w:hAnsi="Constantia" w:cs="Times"/>
          <w:color w:val="000000"/>
        </w:rPr>
        <w:t>Bogomolny</w:t>
      </w:r>
      <w:proofErr w:type="spellEnd"/>
      <w:r w:rsidRPr="00345D7B">
        <w:rPr>
          <w:rFonts w:ascii="Constantia" w:eastAsia="Times" w:hAnsi="Constantia" w:cs="Times"/>
          <w:color w:val="000000"/>
        </w:rPr>
        <w:t xml:space="preserve">, 1976) provides a lower bound on the energy </w:t>
      </w:r>
      <w:proofErr w:type="gramStart"/>
      <w:r w:rsidRPr="00345D7B">
        <w:rPr>
          <w:rFonts w:ascii="Constantia" w:eastAsia="Times" w:hAnsi="Constantia" w:cs="Times"/>
          <w:color w:val="000000"/>
        </w:rPr>
        <w:t>functional</w:t>
      </w:r>
      <w:proofErr w:type="gramEnd"/>
      <w:r w:rsidRPr="00345D7B">
        <w:rPr>
          <w:rFonts w:ascii="Constantia" w:eastAsia="Times" w:hAnsi="Constantia" w:cs="Times"/>
          <w:color w:val="000000"/>
        </w:rPr>
        <w:t xml:space="preserve"> by completing the square in the energy density. The key insight is to introduce a </w:t>
      </w:r>
      <w:proofErr w:type="spellStart"/>
      <w:r w:rsidRPr="00345D7B">
        <w:rPr>
          <w:rFonts w:ascii="Constantia" w:eastAsia="Times" w:hAnsi="Constantia" w:cs="Times"/>
          <w:b/>
          <w:bCs/>
          <w:color w:val="000000"/>
        </w:rPr>
        <w:t>superpotential</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and decompose the energy into a perfect square plus a topological (boundary) term.</w:t>
      </w:r>
    </w:p>
    <w:p w14:paraId="5498750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Write the energy functional (17.18) in the form:</w:t>
      </w:r>
    </w:p>
    <w:p w14:paraId="77CEDD64"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E</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color w:val="000000"/>
          <w:vertAlign w:val="subscript"/>
        </w:rPr>
        <w:t>−∞</w:t>
      </w:r>
      <w:r w:rsidRPr="00345D7B">
        <w:rPr>
          <w:rFonts w:ascii="Constantia" w:eastAsia="Times" w:hAnsi="Constantia" w:cs="Times"/>
          <w:color w:val="000000"/>
          <w:vertAlign w:val="superscript"/>
        </w:rPr>
        <w:t>+∞</w:t>
      </w:r>
      <w:r w:rsidRPr="00345D7B">
        <w:rPr>
          <w:rFonts w:ascii="Constantia" w:eastAsia="Times" w:hAnsi="Constantia" w:cs="Times"/>
          <w:color w:val="000000"/>
        </w:rPr>
        <w:t xml:space="preserve"> d</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Constantia" w:eastAsia="Times" w:hAnsi="Constantia" w:cs="Times"/>
          <w:i/>
          <w:iCs/>
          <w:color w:val="000000"/>
        </w:rPr>
        <w:t>α</w:t>
      </w:r>
      <w:r w:rsidRPr="00345D7B">
        <w:rPr>
          <w:rFonts w:ascii="Constantia" w:eastAsia="Times" w:hAnsi="Constantia" w:cs="Times"/>
          <w:color w:val="000000"/>
        </w:rPr>
        <w:t>/2)(</w:t>
      </w:r>
      <w:proofErr w:type="gramStart"/>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U</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(17.20)</w:t>
      </w:r>
    </w:p>
    <w:p w14:paraId="56104096"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lastRenderedPageBreak/>
        <w:t xml:space="preserve">Now introduce the </w:t>
      </w:r>
      <w:proofErr w:type="spellStart"/>
      <w:r w:rsidRPr="00345D7B">
        <w:rPr>
          <w:rFonts w:ascii="Constantia" w:eastAsia="Times" w:hAnsi="Constantia" w:cs="Times"/>
          <w:b/>
          <w:bCs/>
          <w:color w:val="000000"/>
        </w:rPr>
        <w:t>superpotential</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and complete the square:</w:t>
      </w:r>
    </w:p>
    <w:p w14:paraId="488A8CB0"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E</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color w:val="000000"/>
          <w:vertAlign w:val="subscript"/>
        </w:rPr>
        <w:t>−∞</w:t>
      </w:r>
      <w:r w:rsidRPr="00345D7B">
        <w:rPr>
          <w:rFonts w:ascii="Constantia" w:eastAsia="Times" w:hAnsi="Constantia" w:cs="Times"/>
          <w:color w:val="000000"/>
          <w:vertAlign w:val="superscript"/>
        </w:rPr>
        <w:t>+∞</w:t>
      </w:r>
      <w:r w:rsidRPr="00345D7B">
        <w:rPr>
          <w:rFonts w:ascii="Constantia" w:eastAsia="Times" w:hAnsi="Constantia" w:cs="Times"/>
          <w:color w:val="000000"/>
        </w:rPr>
        <w:t xml:space="preserve"> d</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Constantia" w:eastAsia="Times" w:hAnsi="Constantia" w:cs="Times"/>
          <w:i/>
          <w:iCs/>
          <w:color w:val="000000"/>
        </w:rPr>
        <w:t>α</w:t>
      </w:r>
      <w:r w:rsidRPr="00345D7B">
        <w:rPr>
          <w:rFonts w:ascii="Constantia" w:eastAsia="Times" w:hAnsi="Constantia" w:cs="Times"/>
          <w:color w:val="000000"/>
        </w:rPr>
        <w:t>/2)(</w:t>
      </w: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αS</w:t>
      </w:r>
      <w:r w:rsidRPr="00345D7B">
        <w:rPr>
          <w:rFonts w:ascii="Times New Roman" w:eastAsia="Times" w:hAnsi="Times New Roman" w:cs="Times New Roman"/>
          <w:color w:val="000000"/>
        </w:rPr>
        <w:t>′</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(17.21)</w:t>
      </w:r>
    </w:p>
    <w:p w14:paraId="06441FBF"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provided the </w:t>
      </w:r>
      <w:proofErr w:type="spellStart"/>
      <w:r w:rsidRPr="00345D7B">
        <w:rPr>
          <w:rFonts w:ascii="Constantia" w:eastAsia="Times" w:hAnsi="Constantia" w:cs="Times"/>
          <w:color w:val="000000"/>
        </w:rPr>
        <w:t>superpotential</w:t>
      </w:r>
      <w:proofErr w:type="spellEnd"/>
      <w:r w:rsidRPr="00345D7B">
        <w:rPr>
          <w:rFonts w:ascii="Constantia" w:eastAsia="Times" w:hAnsi="Constantia" w:cs="Times"/>
          <w:color w:val="000000"/>
        </w:rPr>
        <w:t xml:space="preserve"> satisfies the defining relation:</w:t>
      </w:r>
    </w:p>
    <w:p w14:paraId="7E8293C3"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U</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i/>
          <w:iCs/>
          <w:color w:val="000000"/>
        </w:rPr>
        <w:t>α</w:t>
      </w:r>
      <w:r w:rsidRPr="00345D7B">
        <w:rPr>
          <w:rFonts w:ascii="Constantia" w:eastAsia="Times" w:hAnsi="Constantia" w:cs="Times"/>
          <w:color w:val="000000"/>
        </w:rPr>
        <w:t xml:space="preserve">/2) </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2</w:t>
      </w:r>
      <w:r w:rsidRPr="00345D7B">
        <w:rPr>
          <w:rFonts w:ascii="Constantia" w:eastAsia="Times" w:hAnsi="Constantia" w:cs="Times"/>
          <w:color w:val="000000"/>
        </w:rPr>
        <w:t>. (17.22)</w:t>
      </w:r>
    </w:p>
    <w:p w14:paraId="726B9493"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To verify: expanding the square in (17.21) gives (</w:t>
      </w:r>
      <w:r w:rsidRPr="00345D7B">
        <w:rPr>
          <w:rFonts w:ascii="Constantia" w:eastAsia="Times" w:hAnsi="Constantia" w:cs="Times"/>
          <w:i/>
          <w:iCs/>
          <w:color w:val="000000"/>
        </w:rPr>
        <w:t>α</w:t>
      </w:r>
      <w:r w:rsidRPr="00345D7B">
        <w:rPr>
          <w:rFonts w:ascii="Constantia" w:eastAsia="Times" w:hAnsi="Constantia" w:cs="Times"/>
          <w:color w:val="000000"/>
        </w:rPr>
        <w:t>/2)(</w:t>
      </w: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αS</w:t>
      </w:r>
      <w:r w:rsidRPr="00345D7B">
        <w:rPr>
          <w:rFonts w:ascii="Times New Roman" w:eastAsia="Times" w:hAnsi="Times New Roman" w:cs="Times New Roman"/>
          <w:color w:val="000000"/>
        </w:rPr>
        <w:t>′</w:t>
      </w:r>
      <w:r w:rsidRPr="00345D7B">
        <w:rPr>
          <w:rFonts w:ascii="Constantia" w:eastAsia="Times" w:hAnsi="Constantia" w:cs="Times"/>
          <w:i/>
          <w:iCs/>
          <w:color w:val="000000"/>
        </w:rPr>
        <w:t>W</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rPr>
        <w:t>/2)</w:t>
      </w:r>
      <w:r w:rsidRPr="00345D7B">
        <w:rPr>
          <w:rFonts w:ascii="Constantia" w:eastAsia="Times" w:hAnsi="Constantia" w:cs="Times"/>
          <w:i/>
          <w:iCs/>
          <w:color w:val="000000"/>
        </w:rPr>
        <w:t>W</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αS</w:t>
      </w:r>
      <w:r w:rsidRPr="00345D7B">
        <w:rPr>
          <w:rFonts w:ascii="Times New Roman" w:eastAsia="Times" w:hAnsi="Times New Roman" w:cs="Times New Roman"/>
          <w:color w:val="000000"/>
        </w:rPr>
        <w:t>′</w:t>
      </w:r>
      <w:r w:rsidRPr="00345D7B">
        <w:rPr>
          <w:rFonts w:ascii="Constantia" w:eastAsia="Times" w:hAnsi="Constantia" w:cs="Times"/>
          <w:i/>
          <w:iCs/>
          <w:color w:val="000000"/>
        </w:rPr>
        <w:t>W</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rPr>
        <w:t>/2)(</w:t>
      </w: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rPr>
        <w:t>/2)</w:t>
      </w:r>
      <w:r w:rsidRPr="00345D7B">
        <w:rPr>
          <w:rFonts w:ascii="Constantia" w:eastAsia="Times" w:hAnsi="Constantia" w:cs="Times"/>
          <w:i/>
          <w:iCs/>
          <w:color w:val="000000"/>
        </w:rPr>
        <w:t>W</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rPr>
        <w:t>/2)(</w:t>
      </w: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U</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confirming (17.20).</w:t>
      </w:r>
    </w:p>
    <w:p w14:paraId="242FCB9B"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Solving (17.22) for </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w:t>
      </w:r>
    </w:p>
    <w:p w14:paraId="58A2CB0E"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[2</w:t>
      </w:r>
      <w:r w:rsidRPr="00345D7B">
        <w:rPr>
          <w:rFonts w:ascii="Constantia" w:eastAsia="Times" w:hAnsi="Constantia" w:cs="Times"/>
          <w:i/>
          <w:iCs/>
          <w:color w:val="000000"/>
        </w:rPr>
        <w:t>U</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(3 − 2</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(17.23)</w:t>
      </w:r>
    </w:p>
    <w:p w14:paraId="7854B871"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This definition requires </w:t>
      </w:r>
      <w:r w:rsidRPr="00345D7B">
        <w:rPr>
          <w:rFonts w:ascii="Constantia" w:eastAsia="Times" w:hAnsi="Constantia" w:cs="Times"/>
          <w:i/>
          <w:iCs/>
          <w:color w:val="000000"/>
        </w:rPr>
        <w:t>U</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 0, which holds for 0 ≤ </w:t>
      </w:r>
      <w:r w:rsidRPr="00345D7B">
        <w:rPr>
          <w:rFonts w:ascii="Constantia" w:eastAsia="Times" w:hAnsi="Constantia" w:cs="Times"/>
          <w:i/>
          <w:iCs/>
          <w:color w:val="000000"/>
        </w:rPr>
        <w:t>S</w:t>
      </w:r>
      <w:r w:rsidRPr="00345D7B">
        <w:rPr>
          <w:rFonts w:ascii="Constantia" w:eastAsia="Times" w:hAnsi="Constantia" w:cs="Times"/>
          <w:color w:val="000000"/>
        </w:rPr>
        <w:t xml:space="preserve"> ≤ 3/2. In the physical domain 0 ≤ </w:t>
      </w:r>
      <w:r w:rsidRPr="00345D7B">
        <w:rPr>
          <w:rFonts w:ascii="Constantia" w:eastAsia="Times" w:hAnsi="Constantia" w:cs="Times"/>
          <w:i/>
          <w:iCs/>
          <w:color w:val="000000"/>
        </w:rPr>
        <w:t>S</w:t>
      </w:r>
      <w:r w:rsidRPr="00345D7B">
        <w:rPr>
          <w:rFonts w:ascii="Constantia" w:eastAsia="Times" w:hAnsi="Constantia" w:cs="Times"/>
          <w:color w:val="000000"/>
        </w:rPr>
        <w:t xml:space="preserve"> ≤ 1, this condition is always satisfied, and the </w:t>
      </w:r>
      <w:proofErr w:type="spellStart"/>
      <w:r w:rsidRPr="00345D7B">
        <w:rPr>
          <w:rFonts w:ascii="Constantia" w:eastAsia="Times" w:hAnsi="Constantia" w:cs="Times"/>
          <w:b/>
          <w:bCs/>
          <w:color w:val="000000"/>
        </w:rPr>
        <w:t>superpotential</w:t>
      </w:r>
      <w:proofErr w:type="spellEnd"/>
      <w:r w:rsidRPr="00345D7B">
        <w:rPr>
          <w:rFonts w:ascii="Constantia" w:eastAsia="Times" w:hAnsi="Constantia" w:cs="Times"/>
          <w:color w:val="000000"/>
        </w:rPr>
        <w:t xml:space="preserve"> is real and non-negative.</w:t>
      </w:r>
    </w:p>
    <w:p w14:paraId="6534B784"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last term in (17.21) is a total derivative. Writing </w:t>
      </w: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(d/d</w:t>
      </w:r>
      <w:r w:rsidRPr="00345D7B">
        <w:rPr>
          <w:rFonts w:ascii="Constantia" w:eastAsia="Times" w:hAnsi="Constantia" w:cs="Times"/>
          <w:i/>
          <w:iCs/>
          <w:color w:val="000000"/>
        </w:rPr>
        <w:t>x</w:t>
      </w:r>
      <w:r w:rsidRPr="00345D7B">
        <w:rPr>
          <w:rFonts w:ascii="Constantia" w:eastAsia="Times" w:hAnsi="Constantia" w:cs="Times"/>
          <w:color w:val="000000"/>
        </w:rPr>
        <w:t>)Ω(</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where the </w:t>
      </w:r>
      <w:proofErr w:type="spellStart"/>
      <w:r w:rsidRPr="00345D7B">
        <w:rPr>
          <w:rFonts w:ascii="Constantia" w:eastAsia="Times" w:hAnsi="Constantia" w:cs="Times"/>
          <w:b/>
          <w:bCs/>
          <w:color w:val="000000"/>
        </w:rPr>
        <w:t>superpotential</w:t>
      </w:r>
      <w:proofErr w:type="spellEnd"/>
      <w:r w:rsidRPr="00345D7B">
        <w:rPr>
          <w:rFonts w:ascii="Constantia" w:eastAsia="Times" w:hAnsi="Constantia" w:cs="Times"/>
          <w:b/>
          <w:bCs/>
          <w:color w:val="000000"/>
        </w:rPr>
        <w:t xml:space="preserve"> primitive</w:t>
      </w:r>
      <w:r w:rsidRPr="00345D7B">
        <w:rPr>
          <w:rFonts w:ascii="Constantia" w:eastAsia="Times" w:hAnsi="Constantia" w:cs="Times"/>
          <w:color w:val="000000"/>
        </w:rPr>
        <w:t xml:space="preserve"> is defined by:</w:t>
      </w:r>
    </w:p>
    <w:p w14:paraId="32713585"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Ω(</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color w:val="000000"/>
          <w:vertAlign w:val="subscript"/>
        </w:rPr>
        <w:t>0</w:t>
      </w:r>
      <w:r w:rsidRPr="00345D7B">
        <w:rPr>
          <w:rFonts w:ascii="Constantia" w:eastAsia="Times" w:hAnsi="Constantia" w:cs="Times"/>
          <w:i/>
          <w:iCs/>
          <w:color w:val="000000"/>
          <w:vertAlign w:val="superscript"/>
        </w:rPr>
        <w:t>S</w:t>
      </w:r>
      <w:r w:rsidRPr="00345D7B">
        <w:rPr>
          <w:rFonts w:ascii="Constantia" w:eastAsia="Times" w:hAnsi="Constantia" w:cs="Times"/>
          <w:color w:val="000000"/>
        </w:rPr>
        <w:t xml:space="preserve"> </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d</w:t>
      </w:r>
      <w:r w:rsidRPr="00345D7B">
        <w:rPr>
          <w:rFonts w:ascii="Constantia" w:eastAsia="Times" w:hAnsi="Constantia" w:cs="Times"/>
          <w:i/>
          <w:iCs/>
          <w:color w:val="000000"/>
        </w:rPr>
        <w:t>s</w:t>
      </w:r>
      <w:r w:rsidRPr="00345D7B">
        <w:rPr>
          <w:rFonts w:ascii="Constantia" w:eastAsia="Times" w:hAnsi="Constantia" w:cs="Times"/>
          <w:color w:val="000000"/>
        </w:rPr>
        <w:t>,</w:t>
      </w:r>
    </w:p>
    <w:p w14:paraId="3C1EFEBE"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one obtains:</w:t>
      </w:r>
    </w:p>
    <w:p w14:paraId="0C1F872F"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w:t>
      </w:r>
      <w:r w:rsidRPr="00345D7B">
        <w:rPr>
          <w:rFonts w:ascii="Constantia" w:eastAsia="Times" w:hAnsi="Constantia" w:cs="Times"/>
          <w:color w:val="000000"/>
          <w:vertAlign w:val="subscript"/>
        </w:rPr>
        <w:t>−∞</w:t>
      </w:r>
      <w:r w:rsidRPr="00345D7B">
        <w:rPr>
          <w:rFonts w:ascii="Constantia" w:eastAsia="Times" w:hAnsi="Constantia" w:cs="Times"/>
          <w:color w:val="000000"/>
          <w:vertAlign w:val="superscript"/>
        </w:rPr>
        <w:t>+∞</w:t>
      </w:r>
      <w:r w:rsidRPr="00345D7B">
        <w:rPr>
          <w:rFonts w:ascii="Constantia" w:eastAsia="Times" w:hAnsi="Constantia" w:cs="Times"/>
          <w:color w:val="000000"/>
        </w:rPr>
        <w:t xml:space="preserve"> d</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Constantia" w:eastAsia="Times" w:hAnsi="Constantia" w:cs="Times"/>
          <w:i/>
          <w:iCs/>
          <w:color w:val="000000"/>
        </w:rPr>
        <w:t>αS</w:t>
      </w:r>
      <w:r w:rsidRPr="00345D7B">
        <w:rPr>
          <w:rFonts w:ascii="Times New Roman" w:eastAsia="Times" w:hAnsi="Times New Roman" w:cs="Times New Roman"/>
          <w:color w:val="000000"/>
        </w:rPr>
        <w:t>′</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rPr>
        <w:t xml:space="preserve"> [Ω(</w:t>
      </w:r>
      <w:r w:rsidRPr="00345D7B">
        <w:rPr>
          <w:rFonts w:ascii="Constantia" w:eastAsia="Times" w:hAnsi="Constantia" w:cs="Times"/>
          <w:i/>
          <w:iCs/>
          <w:color w:val="000000"/>
        </w:rPr>
        <w:t>S</w:t>
      </w:r>
      <w:r w:rsidRPr="00345D7B">
        <w:rPr>
          <w:rFonts w:ascii="Constantia" w:eastAsia="Times" w:hAnsi="Constantia" w:cs="Times"/>
          <w:color w:val="000000"/>
        </w:rPr>
        <w:t>(+∞)) − Ω(</w:t>
      </w:r>
      <w:r w:rsidRPr="00345D7B">
        <w:rPr>
          <w:rFonts w:ascii="Constantia" w:eastAsia="Times" w:hAnsi="Constantia" w:cs="Times"/>
          <w:i/>
          <w:iCs/>
          <w:color w:val="000000"/>
        </w:rPr>
        <w:t>S</w:t>
      </w:r>
      <w:r w:rsidRPr="00345D7B">
        <w:rPr>
          <w:rFonts w:ascii="Constantia" w:eastAsia="Times" w:hAnsi="Constantia" w:cs="Times"/>
          <w:color w:val="000000"/>
        </w:rPr>
        <w:t>(−∞))]. (17.24)</w:t>
      </w:r>
    </w:p>
    <w:p w14:paraId="3091C67B"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This is a </w:t>
      </w:r>
      <w:r w:rsidRPr="00345D7B">
        <w:rPr>
          <w:rFonts w:ascii="Constantia" w:eastAsia="Times" w:hAnsi="Constantia" w:cs="Times"/>
          <w:b/>
          <w:bCs/>
          <w:color w:val="000000"/>
        </w:rPr>
        <w:t>topological term</w:t>
      </w:r>
      <w:r w:rsidRPr="00345D7B">
        <w:rPr>
          <w:rFonts w:ascii="Constantia" w:eastAsia="Times" w:hAnsi="Constantia" w:cs="Times"/>
          <w:color w:val="000000"/>
        </w:rPr>
        <w:t xml:space="preserve">—it depends only on the boundary values of the field, not on the detailed profile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in the interior. It is invariant under all continuous deformations of the field that preserve the boundary conditions.</w:t>
      </w:r>
    </w:p>
    <w:p w14:paraId="63781D32" w14:textId="77777777"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t xml:space="preserve">17.2.3 The </w:t>
      </w:r>
      <w:proofErr w:type="spellStart"/>
      <w:r w:rsidRPr="00345D7B">
        <w:rPr>
          <w:rFonts w:ascii="Cambria" w:hAnsi="Cambria"/>
          <w:sz w:val="24"/>
          <w:szCs w:val="24"/>
        </w:rPr>
        <w:t>Bogomolny</w:t>
      </w:r>
      <w:proofErr w:type="spellEnd"/>
      <w:r w:rsidRPr="00345D7B">
        <w:rPr>
          <w:rFonts w:ascii="Cambria" w:hAnsi="Cambria"/>
          <w:sz w:val="24"/>
          <w:szCs w:val="24"/>
        </w:rPr>
        <w:t xml:space="preserve"> Bound</w:t>
      </w:r>
    </w:p>
    <w:p w14:paraId="1204F011"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From the decomposition (17.21), since the squared term (</w:t>
      </w:r>
      <w:r w:rsidRPr="00345D7B">
        <w:rPr>
          <w:rFonts w:ascii="Constantia" w:eastAsia="Times" w:hAnsi="Constantia" w:cs="Times"/>
          <w:i/>
          <w:iCs/>
          <w:color w:val="000000"/>
        </w:rPr>
        <w:t>α</w:t>
      </w:r>
      <w:r w:rsidRPr="00345D7B">
        <w:rPr>
          <w:rFonts w:ascii="Constantia" w:eastAsia="Times" w:hAnsi="Constantia" w:cs="Times"/>
          <w:color w:val="000000"/>
        </w:rPr>
        <w:t>/2)(</w:t>
      </w: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0, one immediately obtains the inequality:</w:t>
      </w:r>
    </w:p>
    <w:p w14:paraId="627A7B0A"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E</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rPr>
        <w:t xml:space="preserve"> |Ω(</w:t>
      </w:r>
      <w:r w:rsidRPr="00345D7B">
        <w:rPr>
          <w:rFonts w:ascii="Constantia" w:eastAsia="Times" w:hAnsi="Constantia" w:cs="Times"/>
          <w:i/>
          <w:iCs/>
          <w:color w:val="000000"/>
        </w:rPr>
        <w:t>S</w:t>
      </w:r>
      <w:r w:rsidRPr="00345D7B">
        <w:rPr>
          <w:rFonts w:ascii="Constantia" w:eastAsia="Times" w:hAnsi="Constantia" w:cs="Times"/>
          <w:color w:val="000000"/>
        </w:rPr>
        <w:t>(+</w:t>
      </w:r>
      <w:proofErr w:type="gramStart"/>
      <w:r w:rsidRPr="00345D7B">
        <w:rPr>
          <w:rFonts w:ascii="Constantia" w:eastAsia="Times" w:hAnsi="Constantia" w:cs="Times"/>
          <w:color w:val="000000"/>
        </w:rPr>
        <w:t>∞)) − Ω(</w:t>
      </w:r>
      <w:r w:rsidRPr="00345D7B">
        <w:rPr>
          <w:rFonts w:ascii="Constantia" w:eastAsia="Times" w:hAnsi="Constantia" w:cs="Times"/>
          <w:i/>
          <w:iCs/>
          <w:color w:val="000000"/>
        </w:rPr>
        <w:t>S</w:t>
      </w:r>
      <w:r w:rsidRPr="00345D7B">
        <w:rPr>
          <w:rFonts w:ascii="Constantia" w:eastAsia="Times" w:hAnsi="Constantia" w:cs="Times"/>
          <w:color w:val="000000"/>
        </w:rPr>
        <w:t>(−∞))|</w:t>
      </w:r>
      <w:proofErr w:type="gramEnd"/>
      <w:r w:rsidRPr="00345D7B">
        <w:rPr>
          <w:rFonts w:ascii="Constantia" w:eastAsia="Times" w:hAnsi="Constantia" w:cs="Times"/>
          <w:color w:val="000000"/>
        </w:rPr>
        <w:t>. (17.25)</w:t>
      </w:r>
    </w:p>
    <w:p w14:paraId="0FCF17AF"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lastRenderedPageBreak/>
        <w:t xml:space="preserve">For a kink configuration with </w:t>
      </w:r>
      <w:r w:rsidRPr="00345D7B">
        <w:rPr>
          <w:rFonts w:ascii="Constantia" w:eastAsia="Times" w:hAnsi="Constantia" w:cs="Times"/>
          <w:i/>
          <w:iCs/>
          <w:color w:val="000000"/>
        </w:rPr>
        <w:t>S</w:t>
      </w:r>
      <w:r w:rsidRPr="00345D7B">
        <w:rPr>
          <w:rFonts w:ascii="Constantia" w:eastAsia="Times" w:hAnsi="Constantia" w:cs="Times"/>
          <w:color w:val="000000"/>
        </w:rPr>
        <w:t xml:space="preserve">(−∞) = 0 and </w:t>
      </w:r>
      <w:r w:rsidRPr="00345D7B">
        <w:rPr>
          <w:rFonts w:ascii="Constantia" w:eastAsia="Times" w:hAnsi="Constantia" w:cs="Times"/>
          <w:i/>
          <w:iCs/>
          <w:color w:val="000000"/>
        </w:rPr>
        <w:t>S</w:t>
      </w:r>
      <w:r w:rsidRPr="00345D7B">
        <w:rPr>
          <w:rFonts w:ascii="Constantia" w:eastAsia="Times" w:hAnsi="Constantia" w:cs="Times"/>
          <w:color w:val="000000"/>
        </w:rPr>
        <w:t>(+∞) = 1, the bound becomes:</w:t>
      </w:r>
    </w:p>
    <w:p w14:paraId="16CC6161"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E</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rPr>
        <w:t xml:space="preserve"> Ω(1) = </w:t>
      </w:r>
      <w:r w:rsidRPr="00345D7B">
        <w:rPr>
          <w:rFonts w:ascii="Constantia" w:eastAsia="Times" w:hAnsi="Constantia" w:cs="Times"/>
          <w:i/>
          <w:iCs/>
          <w:color w:val="000000"/>
        </w:rPr>
        <w:t>α</w:t>
      </w:r>
      <w:r w:rsidRPr="00345D7B">
        <w:rPr>
          <w:rFonts w:ascii="Constantia" w:eastAsia="Times" w:hAnsi="Constantia" w:cs="Times"/>
          <w:color w:val="000000"/>
        </w:rPr>
        <w:t xml:space="preserve"> ∫</w:t>
      </w:r>
      <w:r w:rsidRPr="00345D7B">
        <w:rPr>
          <w:rFonts w:ascii="Constantia" w:eastAsia="Times" w:hAnsi="Constantia" w:cs="Times"/>
          <w:color w:val="000000"/>
          <w:vertAlign w:val="subscript"/>
        </w:rPr>
        <w:t>0</w:t>
      </w:r>
      <w:r w:rsidRPr="00345D7B">
        <w:rPr>
          <w:rFonts w:ascii="Constantia" w:eastAsia="Times" w:hAnsi="Constantia" w:cs="Times"/>
          <w:color w:val="000000"/>
          <w:vertAlign w:val="superscript"/>
        </w:rPr>
        <w:t>1</w:t>
      </w:r>
      <w:r w:rsidRPr="00345D7B">
        <w:rPr>
          <w:rFonts w:ascii="Constantia" w:eastAsia="Times" w:hAnsi="Constantia" w:cs="Times"/>
          <w:color w:val="000000"/>
        </w:rPr>
        <w:t xml:space="preserve"> </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S</w:t>
      </w:r>
      <w:proofErr w:type="spellEnd"/>
      <w:r w:rsidRPr="00345D7B">
        <w:rPr>
          <w:rFonts w:ascii="Constantia" w:eastAsia="Times" w:hAnsi="Constantia" w:cs="Times"/>
          <w:color w:val="000000"/>
        </w:rPr>
        <w:t>. (17.26)</w:t>
      </w:r>
    </w:p>
    <w:p w14:paraId="39C080AF"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Substituting the explicit form (17.23) of the </w:t>
      </w:r>
      <w:proofErr w:type="spellStart"/>
      <w:r w:rsidRPr="00345D7B">
        <w:rPr>
          <w:rFonts w:ascii="Constantia" w:eastAsia="Times" w:hAnsi="Constantia" w:cs="Times"/>
          <w:color w:val="000000"/>
        </w:rPr>
        <w:t>superpotential</w:t>
      </w:r>
      <w:proofErr w:type="spellEnd"/>
      <w:r w:rsidRPr="00345D7B">
        <w:rPr>
          <w:rFonts w:ascii="Constantia" w:eastAsia="Times" w:hAnsi="Constantia" w:cs="Times"/>
          <w:color w:val="000000"/>
        </w:rPr>
        <w:t>:</w:t>
      </w:r>
    </w:p>
    <w:p w14:paraId="29158720"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Ω(1) = ∫</w:t>
      </w:r>
      <w:r w:rsidRPr="00345D7B">
        <w:rPr>
          <w:rFonts w:ascii="Constantia" w:eastAsia="Times" w:hAnsi="Constantia" w:cs="Times"/>
          <w:color w:val="000000"/>
          <w:vertAlign w:val="subscript"/>
        </w:rPr>
        <w:t>0</w:t>
      </w:r>
      <w:r w:rsidRPr="00345D7B">
        <w:rPr>
          <w:rFonts w:ascii="Constantia" w:eastAsia="Times" w:hAnsi="Constantia" w:cs="Times"/>
          <w:color w:val="000000"/>
          <w:vertAlign w:val="superscript"/>
        </w:rPr>
        <w:t>1</w:t>
      </w:r>
      <w:r w:rsidRPr="00345D7B">
        <w:rPr>
          <w:rFonts w:ascii="Constantia" w:eastAsia="Times" w:hAnsi="Constantia" w:cs="Times"/>
          <w:color w:val="000000"/>
        </w:rPr>
        <w:t xml:space="preserve">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(3 − 2</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S</w:t>
      </w:r>
      <w:proofErr w:type="spellEnd"/>
      <w:r w:rsidRPr="00345D7B">
        <w:rPr>
          <w:rFonts w:ascii="Constantia" w:eastAsia="Times" w:hAnsi="Constantia" w:cs="Times"/>
          <w:color w:val="000000"/>
        </w:rPr>
        <w:t>. (17.27)</w:t>
      </w:r>
    </w:p>
    <w:p w14:paraId="39EDB064"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Evaluate this integral by the substitution </w:t>
      </w:r>
      <w:r w:rsidRPr="00345D7B">
        <w:rPr>
          <w:rFonts w:ascii="Constantia" w:eastAsia="Times" w:hAnsi="Constantia" w:cs="Times"/>
          <w:i/>
          <w:iCs/>
          <w:color w:val="000000"/>
        </w:rPr>
        <w:t>u</w:t>
      </w:r>
      <w:r w:rsidRPr="00345D7B">
        <w:rPr>
          <w:rFonts w:ascii="Constantia" w:eastAsia="Times" w:hAnsi="Constantia" w:cs="Times"/>
          <w:color w:val="000000"/>
        </w:rPr>
        <w:t xml:space="preserve"> = 3 − 2</w:t>
      </w:r>
      <w:r w:rsidRPr="00345D7B">
        <w:rPr>
          <w:rFonts w:ascii="Constantia" w:eastAsia="Times" w:hAnsi="Constantia" w:cs="Times"/>
          <w:i/>
          <w:iCs/>
          <w:color w:val="000000"/>
        </w:rPr>
        <w:t>S</w:t>
      </w:r>
      <w:r w:rsidRPr="00345D7B">
        <w:rPr>
          <w:rFonts w:ascii="Constantia" w:eastAsia="Times" w:hAnsi="Constantia" w:cs="Times"/>
          <w:color w:val="000000"/>
        </w:rPr>
        <w:t>, so that d</w:t>
      </w:r>
      <w:r w:rsidRPr="00345D7B">
        <w:rPr>
          <w:rFonts w:ascii="Constantia" w:eastAsia="Times" w:hAnsi="Constantia" w:cs="Times"/>
          <w:i/>
          <w:iCs/>
          <w:color w:val="000000"/>
        </w:rPr>
        <w:t>u</w:t>
      </w:r>
      <w:r w:rsidRPr="00345D7B">
        <w:rPr>
          <w:rFonts w:ascii="Constantia" w:eastAsia="Times" w:hAnsi="Constantia" w:cs="Times"/>
          <w:color w:val="000000"/>
        </w:rPr>
        <w:t xml:space="preserve"> = −2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S</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 (3 − </w:t>
      </w:r>
      <w:r w:rsidRPr="00345D7B">
        <w:rPr>
          <w:rFonts w:ascii="Constantia" w:eastAsia="Times" w:hAnsi="Constantia" w:cs="Times"/>
          <w:i/>
          <w:iCs/>
          <w:color w:val="000000"/>
        </w:rPr>
        <w:t>u</w:t>
      </w:r>
      <w:r w:rsidRPr="00345D7B">
        <w:rPr>
          <w:rFonts w:ascii="Constantia" w:eastAsia="Times" w:hAnsi="Constantia" w:cs="Times"/>
          <w:color w:val="000000"/>
        </w:rPr>
        <w:t xml:space="preserve">)/2. When </w:t>
      </w:r>
      <w:r w:rsidRPr="00345D7B">
        <w:rPr>
          <w:rFonts w:ascii="Constantia" w:eastAsia="Times" w:hAnsi="Constantia" w:cs="Times"/>
          <w:i/>
          <w:iCs/>
          <w:color w:val="000000"/>
        </w:rPr>
        <w:t>S</w:t>
      </w:r>
      <w:r w:rsidRPr="00345D7B">
        <w:rPr>
          <w:rFonts w:ascii="Constantia" w:eastAsia="Times" w:hAnsi="Constantia" w:cs="Times"/>
          <w:color w:val="000000"/>
        </w:rPr>
        <w:t xml:space="preserve"> = 0, </w:t>
      </w:r>
      <w:r w:rsidRPr="00345D7B">
        <w:rPr>
          <w:rFonts w:ascii="Constantia" w:eastAsia="Times" w:hAnsi="Constantia" w:cs="Times"/>
          <w:i/>
          <w:iCs/>
          <w:color w:val="000000"/>
        </w:rPr>
        <w:t>u</w:t>
      </w:r>
      <w:r w:rsidRPr="00345D7B">
        <w:rPr>
          <w:rFonts w:ascii="Constantia" w:eastAsia="Times" w:hAnsi="Constantia" w:cs="Times"/>
          <w:color w:val="000000"/>
        </w:rPr>
        <w:t xml:space="preserve"> = 3; when </w:t>
      </w:r>
      <w:r w:rsidRPr="00345D7B">
        <w:rPr>
          <w:rFonts w:ascii="Constantia" w:eastAsia="Times" w:hAnsi="Constantia" w:cs="Times"/>
          <w:i/>
          <w:iCs/>
          <w:color w:val="000000"/>
        </w:rPr>
        <w:t>S</w:t>
      </w:r>
      <w:r w:rsidRPr="00345D7B">
        <w:rPr>
          <w:rFonts w:ascii="Constantia" w:eastAsia="Times" w:hAnsi="Constantia" w:cs="Times"/>
          <w:color w:val="000000"/>
        </w:rPr>
        <w:t xml:space="preserve"> = 1, </w:t>
      </w:r>
      <w:r w:rsidRPr="00345D7B">
        <w:rPr>
          <w:rFonts w:ascii="Constantia" w:eastAsia="Times" w:hAnsi="Constantia" w:cs="Times"/>
          <w:i/>
          <w:iCs/>
          <w:color w:val="000000"/>
        </w:rPr>
        <w:t>u</w:t>
      </w:r>
      <w:r w:rsidRPr="00345D7B">
        <w:rPr>
          <w:rFonts w:ascii="Constantia" w:eastAsia="Times" w:hAnsi="Constantia" w:cs="Times"/>
          <w:color w:val="000000"/>
        </w:rPr>
        <w:t xml:space="preserve"> = 1. Then:</w:t>
      </w:r>
    </w:p>
    <w:p w14:paraId="6E94B707"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Ω(1)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w:t>
      </w:r>
      <w:r w:rsidRPr="00345D7B">
        <w:rPr>
          <w:rFonts w:ascii="Constantia" w:eastAsia="Times" w:hAnsi="Constantia" w:cs="Times"/>
          <w:color w:val="000000"/>
          <w:vertAlign w:val="subscript"/>
        </w:rPr>
        <w:t>3</w:t>
      </w:r>
      <w:r w:rsidRPr="00345D7B">
        <w:rPr>
          <w:rFonts w:ascii="Constantia" w:eastAsia="Times" w:hAnsi="Constantia" w:cs="Times"/>
          <w:color w:val="000000"/>
          <w:vertAlign w:val="superscript"/>
        </w:rPr>
        <w:t>1</w:t>
      </w:r>
      <w:r w:rsidRPr="00345D7B">
        <w:rPr>
          <w:rFonts w:ascii="Constantia" w:eastAsia="Times" w:hAnsi="Constantia" w:cs="Times"/>
          <w:color w:val="000000"/>
        </w:rPr>
        <w:t xml:space="preserve"> ½(3 − </w:t>
      </w:r>
      <w:r w:rsidRPr="00345D7B">
        <w:rPr>
          <w:rFonts w:ascii="Constantia" w:eastAsia="Times" w:hAnsi="Constantia" w:cs="Times"/>
          <w:i/>
          <w:iCs/>
          <w:color w:val="000000"/>
        </w:rPr>
        <w:t>u</w:t>
      </w:r>
      <w:r w:rsidRPr="00345D7B">
        <w:rPr>
          <w:rFonts w:ascii="Constantia" w:eastAsia="Times" w:hAnsi="Constantia" w:cs="Times"/>
          <w:color w:val="000000"/>
        </w:rPr>
        <w:t xml:space="preserve">) </w:t>
      </w:r>
      <w:r w:rsidRPr="00345D7B">
        <w:rPr>
          <w:rFonts w:ascii="Constantia" w:eastAsia="Times" w:hAnsi="Constantia" w:cs="Times"/>
          <w:i/>
          <w:iCs/>
          <w:color w:val="000000"/>
        </w:rPr>
        <w:t>u</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(−d</w:t>
      </w:r>
      <w:r w:rsidRPr="00345D7B">
        <w:rPr>
          <w:rFonts w:ascii="Constantia" w:eastAsia="Times" w:hAnsi="Constantia" w:cs="Times"/>
          <w:i/>
          <w:iCs/>
          <w:color w:val="000000"/>
        </w:rPr>
        <w:t>u</w:t>
      </w:r>
      <w:r w:rsidRPr="00345D7B">
        <w:rPr>
          <w:rFonts w:ascii="Constantia" w:eastAsia="Times" w:hAnsi="Constantia" w:cs="Times"/>
          <w:color w:val="000000"/>
        </w:rPr>
        <w:t>/2) (17.28)</w:t>
      </w:r>
    </w:p>
    <w:p w14:paraId="5A3E8B6A"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(1/4) ∫</w:t>
      </w:r>
      <w:r w:rsidRPr="00345D7B">
        <w:rPr>
          <w:rFonts w:ascii="Constantia" w:eastAsia="Times" w:hAnsi="Constantia" w:cs="Times"/>
          <w:color w:val="000000"/>
          <w:vertAlign w:val="subscript"/>
        </w:rPr>
        <w:t>1</w:t>
      </w:r>
      <w:r w:rsidRPr="00345D7B">
        <w:rPr>
          <w:rFonts w:ascii="Constantia" w:eastAsia="Times" w:hAnsi="Constantia" w:cs="Times"/>
          <w:color w:val="000000"/>
          <w:vertAlign w:val="superscript"/>
        </w:rPr>
        <w:t>3</w:t>
      </w:r>
      <w:r w:rsidRPr="00345D7B">
        <w:rPr>
          <w:rFonts w:ascii="Constantia" w:eastAsia="Times" w:hAnsi="Constantia" w:cs="Times"/>
          <w:color w:val="000000"/>
        </w:rPr>
        <w:t xml:space="preserve"> (3 − </w:t>
      </w:r>
      <w:r w:rsidRPr="00345D7B">
        <w:rPr>
          <w:rFonts w:ascii="Constantia" w:eastAsia="Times" w:hAnsi="Constantia" w:cs="Times"/>
          <w:i/>
          <w:iCs/>
          <w:color w:val="000000"/>
        </w:rPr>
        <w:t>u</w:t>
      </w:r>
      <w:r w:rsidRPr="00345D7B">
        <w:rPr>
          <w:rFonts w:ascii="Constantia" w:eastAsia="Times" w:hAnsi="Constantia" w:cs="Times"/>
          <w:color w:val="000000"/>
        </w:rPr>
        <w:t xml:space="preserve">) </w:t>
      </w:r>
      <w:r w:rsidRPr="00345D7B">
        <w:rPr>
          <w:rFonts w:ascii="Constantia" w:eastAsia="Times" w:hAnsi="Constantia" w:cs="Times"/>
          <w:i/>
          <w:iCs/>
          <w:color w:val="000000"/>
        </w:rPr>
        <w:t>u</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d</w:t>
      </w:r>
      <w:r w:rsidRPr="00345D7B">
        <w:rPr>
          <w:rFonts w:ascii="Constantia" w:eastAsia="Times" w:hAnsi="Constantia" w:cs="Times"/>
          <w:i/>
          <w:iCs/>
          <w:color w:val="000000"/>
        </w:rPr>
        <w:t>u</w:t>
      </w:r>
      <w:r w:rsidRPr="00345D7B">
        <w:rPr>
          <w:rFonts w:ascii="Constantia" w:eastAsia="Times" w:hAnsi="Constantia" w:cs="Times"/>
          <w:color w:val="000000"/>
        </w:rPr>
        <w:t>. (17.29)</w:t>
      </w:r>
    </w:p>
    <w:p w14:paraId="2C7755B9"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Expanding the integrand:</w:t>
      </w:r>
    </w:p>
    <w:p w14:paraId="7920697A"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(1/4) ∫</w:t>
      </w:r>
      <w:r w:rsidRPr="00345D7B">
        <w:rPr>
          <w:rFonts w:ascii="Constantia" w:eastAsia="Times" w:hAnsi="Constantia" w:cs="Times"/>
          <w:color w:val="000000"/>
          <w:vertAlign w:val="subscript"/>
        </w:rPr>
        <w:t>1</w:t>
      </w:r>
      <w:r w:rsidRPr="00345D7B">
        <w:rPr>
          <w:rFonts w:ascii="Constantia" w:eastAsia="Times" w:hAnsi="Constantia" w:cs="Times"/>
          <w:color w:val="000000"/>
          <w:vertAlign w:val="superscript"/>
        </w:rPr>
        <w:t>3</w:t>
      </w:r>
      <w:r w:rsidRPr="00345D7B">
        <w:rPr>
          <w:rFonts w:ascii="Constantia" w:eastAsia="Times" w:hAnsi="Constantia" w:cs="Times"/>
          <w:color w:val="000000"/>
        </w:rPr>
        <w:t xml:space="preserve"> (3</w:t>
      </w:r>
      <w:r w:rsidRPr="00345D7B">
        <w:rPr>
          <w:rFonts w:ascii="Constantia" w:eastAsia="Times" w:hAnsi="Constantia" w:cs="Times"/>
          <w:i/>
          <w:iCs/>
          <w:color w:val="000000"/>
        </w:rPr>
        <w:t>u</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 </w:t>
      </w:r>
      <w:r w:rsidRPr="00345D7B">
        <w:rPr>
          <w:rFonts w:ascii="Constantia" w:eastAsia="Times" w:hAnsi="Constantia" w:cs="Times"/>
          <w:i/>
          <w:iCs/>
          <w:color w:val="000000"/>
        </w:rPr>
        <w:t>u</w:t>
      </w:r>
      <w:r w:rsidRPr="00345D7B">
        <w:rPr>
          <w:rFonts w:ascii="Constantia" w:eastAsia="Times" w:hAnsi="Constantia" w:cs="Times"/>
          <w:color w:val="000000"/>
          <w:vertAlign w:val="superscript"/>
        </w:rPr>
        <w:t>3/2</w:t>
      </w:r>
      <w:r w:rsidRPr="00345D7B">
        <w:rPr>
          <w:rFonts w:ascii="Constantia" w:eastAsia="Times" w:hAnsi="Constantia" w:cs="Times"/>
          <w:color w:val="000000"/>
        </w:rPr>
        <w:t>) d</w:t>
      </w:r>
      <w:r w:rsidRPr="00345D7B">
        <w:rPr>
          <w:rFonts w:ascii="Constantia" w:eastAsia="Times" w:hAnsi="Constantia" w:cs="Times"/>
          <w:i/>
          <w:iCs/>
          <w:color w:val="000000"/>
        </w:rPr>
        <w:t>u</w:t>
      </w:r>
      <w:r w:rsidRPr="00345D7B">
        <w:rPr>
          <w:rFonts w:ascii="Constantia" w:eastAsia="Times" w:hAnsi="Constantia" w:cs="Times"/>
          <w:color w:val="000000"/>
        </w:rPr>
        <w:t>. (17.30)</w:t>
      </w:r>
    </w:p>
    <w:p w14:paraId="6B7B7444"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Evaluating each term:</w:t>
      </w:r>
    </w:p>
    <w:p w14:paraId="7A2833C9"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(1/4) [2</w:t>
      </w:r>
      <w:r w:rsidRPr="00345D7B">
        <w:rPr>
          <w:rFonts w:ascii="Constantia" w:eastAsia="Times" w:hAnsi="Constantia" w:cs="Times"/>
          <w:i/>
          <w:iCs/>
          <w:color w:val="000000"/>
        </w:rPr>
        <w:t>u</w:t>
      </w:r>
      <w:r w:rsidRPr="00345D7B">
        <w:rPr>
          <w:rFonts w:ascii="Constantia" w:eastAsia="Times" w:hAnsi="Constantia" w:cs="Times"/>
          <w:color w:val="000000"/>
          <w:vertAlign w:val="superscript"/>
        </w:rPr>
        <w:t>3/2</w:t>
      </w:r>
      <w:r w:rsidRPr="00345D7B">
        <w:rPr>
          <w:rFonts w:ascii="Constantia" w:eastAsia="Times" w:hAnsi="Constantia" w:cs="Times"/>
          <w:color w:val="000000"/>
        </w:rPr>
        <w:t xml:space="preserve"> − (2/5)</w:t>
      </w:r>
      <w:r w:rsidRPr="00345D7B">
        <w:rPr>
          <w:rFonts w:ascii="Constantia" w:eastAsia="Times" w:hAnsi="Constantia" w:cs="Times"/>
          <w:i/>
          <w:iCs/>
          <w:color w:val="000000"/>
        </w:rPr>
        <w:t>u</w:t>
      </w:r>
      <w:r w:rsidRPr="00345D7B">
        <w:rPr>
          <w:rFonts w:ascii="Constantia" w:eastAsia="Times" w:hAnsi="Constantia" w:cs="Times"/>
          <w:color w:val="000000"/>
          <w:vertAlign w:val="superscript"/>
        </w:rPr>
        <w:t>5/2</w:t>
      </w:r>
      <w:r w:rsidRPr="00345D7B">
        <w:rPr>
          <w:rFonts w:ascii="Constantia" w:eastAsia="Times" w:hAnsi="Constantia" w:cs="Times"/>
          <w:color w:val="000000"/>
        </w:rPr>
        <w:t>]</w:t>
      </w:r>
      <w:r w:rsidRPr="00345D7B">
        <w:rPr>
          <w:rFonts w:ascii="Constantia" w:eastAsia="Times" w:hAnsi="Constantia" w:cs="Times"/>
          <w:color w:val="000000"/>
          <w:vertAlign w:val="subscript"/>
        </w:rPr>
        <w:t>1</w:t>
      </w:r>
      <w:r w:rsidRPr="00345D7B">
        <w:rPr>
          <w:rFonts w:ascii="Constantia" w:eastAsia="Times" w:hAnsi="Constantia" w:cs="Times"/>
          <w:color w:val="000000"/>
          <w:vertAlign w:val="superscript"/>
        </w:rPr>
        <w:t>3</w:t>
      </w:r>
      <w:r w:rsidRPr="00345D7B">
        <w:rPr>
          <w:rFonts w:ascii="Constantia" w:eastAsia="Times" w:hAnsi="Constantia" w:cs="Times"/>
          <w:color w:val="000000"/>
        </w:rPr>
        <w:t>. (17.31)</w:t>
      </w:r>
    </w:p>
    <w:p w14:paraId="73579330"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At </w:t>
      </w:r>
      <w:r w:rsidRPr="00345D7B">
        <w:rPr>
          <w:rFonts w:ascii="Constantia" w:eastAsia="Times" w:hAnsi="Constantia" w:cs="Times"/>
          <w:i/>
          <w:iCs/>
          <w:color w:val="000000"/>
        </w:rPr>
        <w:t>u</w:t>
      </w:r>
      <w:r w:rsidRPr="00345D7B">
        <w:rPr>
          <w:rFonts w:ascii="Constantia" w:eastAsia="Times" w:hAnsi="Constantia" w:cs="Times"/>
          <w:color w:val="000000"/>
        </w:rPr>
        <w:t xml:space="preserve"> = 3: 2(3)</w:t>
      </w:r>
      <w:r w:rsidRPr="00345D7B">
        <w:rPr>
          <w:rFonts w:ascii="Constantia" w:eastAsia="Times" w:hAnsi="Constantia" w:cs="Times"/>
          <w:color w:val="000000"/>
          <w:vertAlign w:val="superscript"/>
        </w:rPr>
        <w:t>3/2</w:t>
      </w:r>
      <w:r w:rsidRPr="00345D7B">
        <w:rPr>
          <w:rFonts w:ascii="Constantia" w:eastAsia="Times" w:hAnsi="Constantia" w:cs="Times"/>
          <w:color w:val="000000"/>
        </w:rPr>
        <w:t xml:space="preserve"> − (2/5)(3)</w:t>
      </w:r>
      <w:r w:rsidRPr="00345D7B">
        <w:rPr>
          <w:rFonts w:ascii="Constantia" w:eastAsia="Times" w:hAnsi="Constantia" w:cs="Times"/>
          <w:color w:val="000000"/>
          <w:vertAlign w:val="superscript"/>
        </w:rPr>
        <w:t>5/2</w:t>
      </w:r>
      <w:r w:rsidRPr="00345D7B">
        <w:rPr>
          <w:rFonts w:ascii="Constantia" w:eastAsia="Times" w:hAnsi="Constantia" w:cs="Times"/>
          <w:color w:val="000000"/>
        </w:rPr>
        <w:t xml:space="preserve"> = 2 · 3√3 − (2/5) · 9√3 = 6√3 − 18√3/5 = (30√3 − 18√3)/5 = 12√3/5.</w:t>
      </w:r>
    </w:p>
    <w:p w14:paraId="01B68B4F"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At </w:t>
      </w:r>
      <w:r w:rsidRPr="00345D7B">
        <w:rPr>
          <w:rFonts w:ascii="Constantia" w:eastAsia="Times" w:hAnsi="Constantia" w:cs="Times"/>
          <w:i/>
          <w:iCs/>
          <w:color w:val="000000"/>
        </w:rPr>
        <w:t>u</w:t>
      </w:r>
      <w:r w:rsidRPr="00345D7B">
        <w:rPr>
          <w:rFonts w:ascii="Constantia" w:eastAsia="Times" w:hAnsi="Constantia" w:cs="Times"/>
          <w:color w:val="000000"/>
        </w:rPr>
        <w:t xml:space="preserve"> = 1: 2(1) − (2/5)(1) = 2 − 2/5 = 8/5.</w:t>
      </w:r>
    </w:p>
    <w:p w14:paraId="530AF458"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(1/4) [12√3/5 − 8/5] (17.32)</w:t>
      </w:r>
    </w:p>
    <w:p w14:paraId="664CB8F9"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(12√3 − 8)/20. (17.33)</w:t>
      </w:r>
    </w:p>
    <w:p w14:paraId="2861139B"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Therefore, the </w:t>
      </w:r>
      <w:proofErr w:type="spellStart"/>
      <w:r w:rsidRPr="00345D7B">
        <w:rPr>
          <w:rFonts w:ascii="Constantia" w:eastAsia="Times" w:hAnsi="Constantia" w:cs="Times"/>
          <w:b/>
          <w:bCs/>
          <w:color w:val="000000"/>
        </w:rPr>
        <w:t>Bogomolny</w:t>
      </w:r>
      <w:proofErr w:type="spellEnd"/>
      <w:r w:rsidRPr="00345D7B">
        <w:rPr>
          <w:rFonts w:ascii="Constantia" w:eastAsia="Times" w:hAnsi="Constantia" w:cs="Times"/>
          <w:b/>
          <w:bCs/>
          <w:color w:val="000000"/>
        </w:rPr>
        <w:t xml:space="preserve"> energy bound</w:t>
      </w:r>
      <w:r w:rsidRPr="00345D7B">
        <w:rPr>
          <w:rFonts w:ascii="Constantia" w:eastAsia="Times" w:hAnsi="Constantia" w:cs="Times"/>
          <w:color w:val="000000"/>
        </w:rPr>
        <w:t xml:space="preserve"> for the entropic kink is:</w:t>
      </w:r>
    </w:p>
    <w:p w14:paraId="2F39F169"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E</w:t>
      </w:r>
      <w:r w:rsidRPr="00345D7B">
        <w:rPr>
          <w:rFonts w:ascii="Constantia" w:eastAsia="Times" w:hAnsi="Constantia" w:cs="Times"/>
          <w:color w:val="000000"/>
          <w:vertAlign w:val="subscript"/>
        </w:rPr>
        <w:t>BPS</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rPr>
        <w:t xml:space="preserve">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(12√3 − 8)/20 = (</w:t>
      </w:r>
      <w:r w:rsidRPr="00345D7B">
        <w:rPr>
          <w:rFonts w:ascii="Constantia" w:eastAsia="Times" w:hAnsi="Constantia" w:cs="Times"/>
          <w:i/>
          <w:iCs/>
          <w:color w:val="000000"/>
        </w:rPr>
        <w:t>αβ</w:t>
      </w:r>
      <w:r w:rsidRPr="00345D7B">
        <w:rPr>
          <w:rFonts w:ascii="Constantia" w:eastAsia="Times" w:hAnsi="Constantia" w:cs="Times"/>
          <w:color w:val="000000"/>
        </w:rPr>
        <w:t>/3)</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(12√3 − 8)/20. (17.37)</w:t>
      </w:r>
    </w:p>
    <w:p w14:paraId="5CEF034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This result is stated formally as follows.</w:t>
      </w:r>
    </w:p>
    <w:p w14:paraId="585E05EC"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Theorem 17.2 (</w:t>
      </w:r>
      <w:proofErr w:type="spellStart"/>
      <w:r w:rsidRPr="00345D7B">
        <w:rPr>
          <w:rFonts w:ascii="Constantia" w:eastAsia="Times" w:hAnsi="Constantia" w:cs="Times"/>
          <w:b/>
          <w:bCs/>
          <w:color w:val="000000"/>
        </w:rPr>
        <w:t>Bogomolny</w:t>
      </w:r>
      <w:proofErr w:type="spellEnd"/>
      <w:r w:rsidRPr="00345D7B">
        <w:rPr>
          <w:rFonts w:ascii="Constantia" w:eastAsia="Times" w:hAnsi="Constantia" w:cs="Times"/>
          <w:b/>
          <w:bCs/>
          <w:color w:val="000000"/>
        </w:rPr>
        <w:t xml:space="preserve"> Bound for Entropic Kinks).</w:t>
      </w:r>
      <w:r w:rsidRPr="00345D7B">
        <w:rPr>
          <w:rFonts w:ascii="Constantia" w:eastAsia="Times" w:hAnsi="Constantia" w:cs="Times"/>
          <w:color w:val="000000"/>
        </w:rPr>
        <w:t xml:space="preserve"> </w:t>
      </w:r>
      <w:r w:rsidRPr="00345D7B">
        <w:rPr>
          <w:rFonts w:ascii="Constantia" w:eastAsia="Times" w:hAnsi="Constantia" w:cs="Times"/>
          <w:i/>
          <w:iCs/>
          <w:color w:val="000000"/>
        </w:rPr>
        <w:t>Every field configuration 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Constantia" w:eastAsia="Times" w:hAnsi="Constantia" w:cs="Times"/>
          <w:i/>
          <w:iCs/>
          <w:color w:val="000000"/>
        </w:rPr>
        <w:t>satisfying S</w:t>
      </w:r>
      <w:r w:rsidRPr="00345D7B">
        <w:rPr>
          <w:rFonts w:ascii="Constantia" w:eastAsia="Times" w:hAnsi="Constantia" w:cs="Times"/>
          <w:color w:val="000000"/>
        </w:rPr>
        <w:t xml:space="preserve">(−∞) = 0 </w:t>
      </w:r>
      <w:r w:rsidRPr="00345D7B">
        <w:rPr>
          <w:rFonts w:ascii="Constantia" w:eastAsia="Times" w:hAnsi="Constantia" w:cs="Times"/>
          <w:i/>
          <w:iCs/>
          <w:color w:val="000000"/>
        </w:rPr>
        <w:t>and S</w:t>
      </w:r>
      <w:r w:rsidRPr="00345D7B">
        <w:rPr>
          <w:rFonts w:ascii="Constantia" w:eastAsia="Times" w:hAnsi="Constantia" w:cs="Times"/>
          <w:color w:val="000000"/>
        </w:rPr>
        <w:t xml:space="preserve">(+∞) = 1 </w:t>
      </w:r>
      <w:r w:rsidRPr="00345D7B">
        <w:rPr>
          <w:rFonts w:ascii="Constantia" w:eastAsia="Times" w:hAnsi="Constantia" w:cs="Times"/>
          <w:i/>
          <w:iCs/>
          <w:color w:val="000000"/>
        </w:rPr>
        <w:t>has energy bounded below:</w:t>
      </w:r>
    </w:p>
    <w:p w14:paraId="2A1618FC"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lastRenderedPageBreak/>
        <w:t>E</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E</w:t>
      </w:r>
      <w:r w:rsidRPr="00345D7B">
        <w:rPr>
          <w:rFonts w:ascii="Constantia" w:eastAsia="Times" w:hAnsi="Constantia" w:cs="Times"/>
          <w:color w:val="000000"/>
          <w:vertAlign w:val="subscript"/>
        </w:rPr>
        <w:t>BPS</w:t>
      </w:r>
      <w:r w:rsidRPr="00345D7B">
        <w:rPr>
          <w:rFonts w:ascii="Constantia" w:eastAsia="Times" w:hAnsi="Constantia" w:cs="Times"/>
          <w:color w:val="000000"/>
        </w:rPr>
        <w:t xml:space="preserve"> = (</w:t>
      </w:r>
      <w:r w:rsidRPr="00345D7B">
        <w:rPr>
          <w:rFonts w:ascii="Constantia" w:eastAsia="Times" w:hAnsi="Constantia" w:cs="Times"/>
          <w:i/>
          <w:iCs/>
          <w:color w:val="000000"/>
        </w:rPr>
        <w:t>αβ</w:t>
      </w:r>
      <w:r w:rsidRPr="00345D7B">
        <w:rPr>
          <w:rFonts w:ascii="Constantia" w:eastAsia="Times" w:hAnsi="Constantia" w:cs="Times"/>
          <w:color w:val="000000"/>
        </w:rPr>
        <w:t>/3)</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(12√3 − 8)/20. (17.38)</w:t>
      </w:r>
    </w:p>
    <w:p w14:paraId="2CC944C1"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i/>
          <w:iCs/>
          <w:color w:val="000000"/>
        </w:rPr>
        <w:t>Equality holds if and only if S satisfies the first-order</w:t>
      </w:r>
      <w:r w:rsidRPr="00345D7B">
        <w:rPr>
          <w:rFonts w:ascii="Constantia" w:eastAsia="Times" w:hAnsi="Constantia" w:cs="Times"/>
          <w:color w:val="000000"/>
        </w:rPr>
        <w:t xml:space="preserve"> </w:t>
      </w:r>
      <w:r w:rsidRPr="00345D7B">
        <w:rPr>
          <w:rFonts w:ascii="Constantia" w:eastAsia="Times" w:hAnsi="Constantia" w:cs="Times"/>
          <w:b/>
          <w:bCs/>
          <w:color w:val="000000"/>
        </w:rPr>
        <w:t>BPS equation</w:t>
      </w:r>
      <w:r w:rsidRPr="00345D7B">
        <w:rPr>
          <w:rFonts w:ascii="Constantia" w:eastAsia="Times" w:hAnsi="Constantia" w:cs="Times"/>
          <w:i/>
          <w:iCs/>
          <w:color w:val="000000"/>
        </w:rPr>
        <w:t>:</w:t>
      </w:r>
    </w:p>
    <w:p w14:paraId="405F6559" w14:textId="77777777" w:rsidR="00A00DC7" w:rsidRPr="00345D7B" w:rsidRDefault="00A00DC7" w:rsidP="00A00DC7">
      <w:pPr>
        <w:spacing w:before="60" w:after="120" w:line="384" w:lineRule="auto"/>
        <w:jc w:val="center"/>
        <w:rPr>
          <w:rFonts w:ascii="Constantia" w:hAnsi="Constantia"/>
        </w:rPr>
      </w:pPr>
      <w:proofErr w:type="gramStart"/>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i/>
          <w:i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(3 − 2</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(17.39)</w:t>
      </w:r>
    </w:p>
    <w:p w14:paraId="26BFDAE1"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i/>
          <w:iCs/>
          <w:color w:val="000000"/>
        </w:rPr>
        <w:t>Proof.</w:t>
      </w:r>
      <w:r w:rsidRPr="00345D7B">
        <w:rPr>
          <w:rFonts w:ascii="Constantia" w:eastAsia="Times" w:hAnsi="Constantia" w:cs="Times"/>
          <w:color w:val="000000"/>
        </w:rPr>
        <w:t xml:space="preserve"> The bound (17.38) follows directly from the </w:t>
      </w:r>
      <w:proofErr w:type="spellStart"/>
      <w:r w:rsidRPr="00345D7B">
        <w:rPr>
          <w:rFonts w:ascii="Constantia" w:eastAsia="Times" w:hAnsi="Constantia" w:cs="Times"/>
          <w:color w:val="000000"/>
        </w:rPr>
        <w:t>Bogomolny</w:t>
      </w:r>
      <w:proofErr w:type="spellEnd"/>
      <w:r w:rsidRPr="00345D7B">
        <w:rPr>
          <w:rFonts w:ascii="Constantia" w:eastAsia="Times" w:hAnsi="Constantia" w:cs="Times"/>
          <w:color w:val="000000"/>
        </w:rPr>
        <w:t xml:space="preserve"> decomposition (17.21) and the non-negativity of the squared term, as derived in equations (17.25)–(17.37). Equality in (17.25) requires the squared term to vanish identically, i.e., (</w:t>
      </w:r>
      <w:r w:rsidRPr="00345D7B">
        <w:rPr>
          <w:rFonts w:ascii="Constantia" w:eastAsia="Times" w:hAnsi="Constantia" w:cs="Times"/>
          <w:i/>
          <w:iCs/>
          <w:color w:val="000000"/>
        </w:rPr>
        <w:t>α</w:t>
      </w:r>
      <w:r w:rsidRPr="00345D7B">
        <w:rPr>
          <w:rFonts w:ascii="Constantia" w:eastAsia="Times" w:hAnsi="Constantia" w:cs="Times"/>
          <w:color w:val="000000"/>
        </w:rPr>
        <w:t>/2)(</w:t>
      </w: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0 for all </w:t>
      </w:r>
      <w:r w:rsidRPr="00345D7B">
        <w:rPr>
          <w:rFonts w:ascii="Constantia" w:eastAsia="Times" w:hAnsi="Constantia" w:cs="Times"/>
          <w:i/>
          <w:iCs/>
          <w:color w:val="000000"/>
        </w:rPr>
        <w:t>x</w:t>
      </w:r>
      <w:r w:rsidRPr="00345D7B">
        <w:rPr>
          <w:rFonts w:ascii="Constantia" w:eastAsia="Times" w:hAnsi="Constantia" w:cs="Times"/>
          <w:color w:val="000000"/>
        </w:rPr>
        <w:t>. This is equivalent to the first-order ODE (17.39). Conversely, any solution of (17.39) with the correct boundary conditions saturates the bound. The existence and uniqueness (up to translation) of such a solution is established in Proposition 17.2 below.</w:t>
      </w:r>
    </w:p>
    <w:p w14:paraId="293CB185" w14:textId="77777777" w:rsidR="00A00DC7" w:rsidRPr="00345D7B" w:rsidRDefault="00A00DC7" w:rsidP="00A00DC7">
      <w:pPr>
        <w:spacing w:before="60" w:after="120" w:line="384" w:lineRule="auto"/>
        <w:jc w:val="right"/>
        <w:rPr>
          <w:rFonts w:ascii="Constantia" w:hAnsi="Constantia"/>
        </w:rPr>
      </w:pPr>
      <w:r w:rsidRPr="00345D7B">
        <w:rPr>
          <w:rFonts w:ascii="Times New Roman" w:eastAsia="Times" w:hAnsi="Times New Roman" w:cs="Times New Roman"/>
          <w:color w:val="000000"/>
        </w:rPr>
        <w:t>■</w:t>
      </w:r>
    </w:p>
    <w:p w14:paraId="1873159C" w14:textId="77777777"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t>17.2.4 The BPS Kink Profile</w:t>
      </w:r>
    </w:p>
    <w:p w14:paraId="1210B06E"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w:t>
      </w:r>
      <w:r w:rsidRPr="00345D7B">
        <w:rPr>
          <w:rFonts w:ascii="Constantia" w:eastAsia="Times" w:hAnsi="Constantia" w:cs="Times"/>
          <w:b/>
          <w:bCs/>
          <w:color w:val="000000"/>
        </w:rPr>
        <w:t>BPS equation</w:t>
      </w:r>
      <w:r w:rsidRPr="00345D7B">
        <w:rPr>
          <w:rFonts w:ascii="Constantia" w:eastAsia="Times" w:hAnsi="Constantia" w:cs="Times"/>
          <w:color w:val="000000"/>
        </w:rPr>
        <w:t xml:space="preserve"> (17.39) is a first-order separable ODE. Separating variables:</w:t>
      </w:r>
    </w:p>
    <w:p w14:paraId="254D2CA0"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color w:val="000000"/>
        </w:rPr>
        <w:t>d</w:t>
      </w:r>
      <w:r w:rsidRPr="00345D7B">
        <w:rPr>
          <w:rFonts w:ascii="Constantia" w:eastAsia="Times" w:hAnsi="Constantia" w:cs="Times"/>
          <w:i/>
          <w:iCs/>
          <w:color w:val="000000"/>
        </w:rPr>
        <w:t>S</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rPr>
        <w:t>(3 − 2</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d</w:t>
      </w:r>
      <w:r w:rsidRPr="00345D7B">
        <w:rPr>
          <w:rFonts w:ascii="Constantia" w:eastAsia="Times" w:hAnsi="Constantia" w:cs="Times"/>
          <w:i/>
          <w:iCs/>
          <w:color w:val="000000"/>
        </w:rPr>
        <w:t>x</w:t>
      </w:r>
      <w:r w:rsidRPr="00345D7B">
        <w:rPr>
          <w:rFonts w:ascii="Constantia" w:eastAsia="Times" w:hAnsi="Constantia" w:cs="Times"/>
          <w:color w:val="000000"/>
        </w:rPr>
        <w:t>. (17.40)</w:t>
      </w:r>
    </w:p>
    <w:p w14:paraId="1CB5C69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To evaluate the left-hand side, employ the substitution </w:t>
      </w:r>
      <w:r w:rsidRPr="00345D7B">
        <w:rPr>
          <w:rFonts w:ascii="Constantia" w:eastAsia="Times" w:hAnsi="Constantia" w:cs="Times"/>
          <w:i/>
          <w:iCs/>
          <w:color w:val="000000"/>
        </w:rPr>
        <w:t>u</w:t>
      </w:r>
      <w:r w:rsidRPr="00345D7B">
        <w:rPr>
          <w:rFonts w:ascii="Constantia" w:eastAsia="Times" w:hAnsi="Constantia" w:cs="Times"/>
          <w:color w:val="000000"/>
        </w:rPr>
        <w:t xml:space="preserve"> = (3 − 2</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so that </w:t>
      </w:r>
      <w:r w:rsidRPr="00345D7B">
        <w:rPr>
          <w:rFonts w:ascii="Constantia" w:eastAsia="Times" w:hAnsi="Constantia" w:cs="Times"/>
          <w:i/>
          <w:iCs/>
          <w:color w:val="000000"/>
        </w:rPr>
        <w:t>S</w:t>
      </w:r>
      <w:r w:rsidRPr="00345D7B">
        <w:rPr>
          <w:rFonts w:ascii="Constantia" w:eastAsia="Times" w:hAnsi="Constantia" w:cs="Times"/>
          <w:color w:val="000000"/>
        </w:rPr>
        <w:t xml:space="preserve"> = (3 − </w:t>
      </w:r>
      <w:r w:rsidRPr="00345D7B">
        <w:rPr>
          <w:rFonts w:ascii="Constantia" w:eastAsia="Times" w:hAnsi="Constantia" w:cs="Times"/>
          <w:i/>
          <w:iCs/>
          <w:color w:val="000000"/>
        </w:rPr>
        <w:t>u</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)/2 and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S</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u</w:t>
      </w:r>
      <w:r w:rsidRPr="00345D7B">
        <w:rPr>
          <w:rFonts w:ascii="Constantia" w:eastAsia="Times" w:hAnsi="Constantia" w:cs="Times"/>
          <w:color w:val="000000"/>
        </w:rPr>
        <w:t xml:space="preserve"> d</w:t>
      </w:r>
      <w:r w:rsidRPr="00345D7B">
        <w:rPr>
          <w:rFonts w:ascii="Constantia" w:eastAsia="Times" w:hAnsi="Constantia" w:cs="Times"/>
          <w:i/>
          <w:iCs/>
          <w:color w:val="000000"/>
        </w:rPr>
        <w:t>u</w:t>
      </w:r>
      <w:r w:rsidRPr="00345D7B">
        <w:rPr>
          <w:rFonts w:ascii="Constantia" w:eastAsia="Times" w:hAnsi="Constantia" w:cs="Times"/>
          <w:color w:val="000000"/>
        </w:rPr>
        <w:t>. The integral becomes:</w:t>
      </w:r>
    </w:p>
    <w:p w14:paraId="0490B892"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 xml:space="preserve">∫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S</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rPr>
        <w:t>(3 − 2</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 ∫ (−</w:t>
      </w:r>
      <w:r w:rsidRPr="00345D7B">
        <w:rPr>
          <w:rFonts w:ascii="Constantia" w:eastAsia="Times" w:hAnsi="Constantia" w:cs="Times"/>
          <w:i/>
          <w:iCs/>
          <w:color w:val="000000"/>
        </w:rPr>
        <w:t>u</w:t>
      </w:r>
      <w:r w:rsidRPr="00345D7B">
        <w:rPr>
          <w:rFonts w:ascii="Constantia" w:eastAsia="Times" w:hAnsi="Constantia" w:cs="Times"/>
          <w:color w:val="000000"/>
        </w:rPr>
        <w:t xml:space="preserve"> d</w:t>
      </w:r>
      <w:r w:rsidRPr="00345D7B">
        <w:rPr>
          <w:rFonts w:ascii="Constantia" w:eastAsia="Times" w:hAnsi="Constantia" w:cs="Times"/>
          <w:i/>
          <w:iCs/>
          <w:color w:val="000000"/>
        </w:rPr>
        <w:t>u</w:t>
      </w:r>
      <w:r w:rsidRPr="00345D7B">
        <w:rPr>
          <w:rFonts w:ascii="Constantia" w:eastAsia="Times" w:hAnsi="Constantia" w:cs="Times"/>
          <w:color w:val="000000"/>
        </w:rPr>
        <w:t xml:space="preserve">) / [((3 − </w:t>
      </w:r>
      <w:r w:rsidRPr="00345D7B">
        <w:rPr>
          <w:rFonts w:ascii="Constantia" w:eastAsia="Times" w:hAnsi="Constantia" w:cs="Times"/>
          <w:i/>
          <w:iCs/>
          <w:color w:val="000000"/>
        </w:rPr>
        <w:t>u</w:t>
      </w:r>
      <w:r w:rsidRPr="00345D7B">
        <w:rPr>
          <w:rFonts w:ascii="Constantia" w:eastAsia="Times" w:hAnsi="Constantia" w:cs="Times"/>
          <w:color w:val="000000"/>
          <w:vertAlign w:val="superscript"/>
        </w:rPr>
        <w:t>2</w:t>
      </w:r>
      <w:r w:rsidRPr="00345D7B">
        <w:rPr>
          <w:rFonts w:ascii="Constantia" w:eastAsia="Times" w:hAnsi="Constantia" w:cs="Times"/>
          <w:color w:val="000000"/>
        </w:rPr>
        <w:t>)/</w:t>
      </w:r>
      <w:proofErr w:type="gramStart"/>
      <w:r w:rsidRPr="00345D7B">
        <w:rPr>
          <w:rFonts w:ascii="Constantia" w:eastAsia="Times" w:hAnsi="Constantia" w:cs="Times"/>
          <w:color w:val="000000"/>
        </w:rPr>
        <w:t>2) ·</w:t>
      </w:r>
      <w:proofErr w:type="gramEnd"/>
      <w:r w:rsidRPr="00345D7B">
        <w:rPr>
          <w:rFonts w:ascii="Constantia" w:eastAsia="Times" w:hAnsi="Constantia" w:cs="Times"/>
          <w:color w:val="000000"/>
        </w:rPr>
        <w:t xml:space="preserve"> </w:t>
      </w:r>
      <w:r w:rsidRPr="00345D7B">
        <w:rPr>
          <w:rFonts w:ascii="Constantia" w:eastAsia="Times" w:hAnsi="Constantia" w:cs="Times"/>
          <w:i/>
          <w:iCs/>
          <w:color w:val="000000"/>
        </w:rPr>
        <w:t>u</w:t>
      </w:r>
      <w:r w:rsidRPr="00345D7B">
        <w:rPr>
          <w:rFonts w:ascii="Constantia" w:eastAsia="Times" w:hAnsi="Constantia" w:cs="Times"/>
          <w:color w:val="000000"/>
        </w:rPr>
        <w:t xml:space="preserve">] </w:t>
      </w:r>
      <w:proofErr w:type="gramStart"/>
      <w:r w:rsidRPr="00345D7B">
        <w:rPr>
          <w:rFonts w:ascii="Constantia" w:eastAsia="Times" w:hAnsi="Constantia" w:cs="Times"/>
          <w:color w:val="000000"/>
        </w:rPr>
        <w:t>= ∫ −2</w:t>
      </w:r>
      <w:proofErr w:type="gramEnd"/>
      <w:r w:rsidRPr="00345D7B">
        <w:rPr>
          <w:rFonts w:ascii="Constantia" w:eastAsia="Times" w:hAnsi="Constantia" w:cs="Times"/>
          <w:color w:val="000000"/>
        </w:rPr>
        <w:t xml:space="preserve"> d</w:t>
      </w:r>
      <w:r w:rsidRPr="00345D7B">
        <w:rPr>
          <w:rFonts w:ascii="Constantia" w:eastAsia="Times" w:hAnsi="Constantia" w:cs="Times"/>
          <w:i/>
          <w:iCs/>
          <w:color w:val="000000"/>
        </w:rPr>
        <w:t>u</w:t>
      </w:r>
      <w:r w:rsidRPr="00345D7B">
        <w:rPr>
          <w:rFonts w:ascii="Constantia" w:eastAsia="Times" w:hAnsi="Constantia" w:cs="Times"/>
          <w:color w:val="000000"/>
        </w:rPr>
        <w:t xml:space="preserve"> / (3 − </w:t>
      </w:r>
      <w:r w:rsidRPr="00345D7B">
        <w:rPr>
          <w:rFonts w:ascii="Constantia" w:eastAsia="Times" w:hAnsi="Constantia" w:cs="Times"/>
          <w:i/>
          <w:iCs/>
          <w:color w:val="000000"/>
        </w:rPr>
        <w:t>u</w:t>
      </w:r>
      <w:r w:rsidRPr="00345D7B">
        <w:rPr>
          <w:rFonts w:ascii="Constantia" w:eastAsia="Times" w:hAnsi="Constantia" w:cs="Times"/>
          <w:color w:val="000000"/>
          <w:vertAlign w:val="superscript"/>
        </w:rPr>
        <w:t>2</w:t>
      </w:r>
      <w:r w:rsidRPr="00345D7B">
        <w:rPr>
          <w:rFonts w:ascii="Constantia" w:eastAsia="Times" w:hAnsi="Constantia" w:cs="Times"/>
          <w:color w:val="000000"/>
        </w:rPr>
        <w:t>). (17.42)</w:t>
      </w:r>
    </w:p>
    <w:p w14:paraId="3F057C7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The integral on the right is a standard partial-fraction integral:</w:t>
      </w:r>
    </w:p>
    <w:p w14:paraId="50851A14"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 −2 d</w:t>
      </w:r>
      <w:r w:rsidRPr="00345D7B">
        <w:rPr>
          <w:rFonts w:ascii="Constantia" w:eastAsia="Times" w:hAnsi="Constantia" w:cs="Times"/>
          <w:i/>
          <w:iCs/>
          <w:color w:val="000000"/>
        </w:rPr>
        <w:t>u</w:t>
      </w:r>
      <w:r w:rsidRPr="00345D7B">
        <w:rPr>
          <w:rFonts w:ascii="Constantia" w:eastAsia="Times" w:hAnsi="Constantia" w:cs="Times"/>
          <w:color w:val="000000"/>
        </w:rPr>
        <w:t xml:space="preserve"> / (3 − </w:t>
      </w:r>
      <w:r w:rsidRPr="00345D7B">
        <w:rPr>
          <w:rFonts w:ascii="Constantia" w:eastAsia="Times" w:hAnsi="Constantia" w:cs="Times"/>
          <w:i/>
          <w:iCs/>
          <w:color w:val="000000"/>
        </w:rPr>
        <w:t>u</w:t>
      </w:r>
      <w:r w:rsidRPr="00345D7B">
        <w:rPr>
          <w:rFonts w:ascii="Constantia" w:eastAsia="Times" w:hAnsi="Constantia" w:cs="Times"/>
          <w:color w:val="000000"/>
          <w:vertAlign w:val="superscript"/>
        </w:rPr>
        <w:t>2</w:t>
      </w:r>
      <w:r w:rsidRPr="00345D7B">
        <w:rPr>
          <w:rFonts w:ascii="Constantia" w:eastAsia="Times" w:hAnsi="Constantia" w:cs="Times"/>
          <w:color w:val="000000"/>
        </w:rPr>
        <w:t>) = ∫ 2 d</w:t>
      </w:r>
      <w:r w:rsidRPr="00345D7B">
        <w:rPr>
          <w:rFonts w:ascii="Constantia" w:eastAsia="Times" w:hAnsi="Constantia" w:cs="Times"/>
          <w:i/>
          <w:iCs/>
          <w:color w:val="000000"/>
        </w:rPr>
        <w:t>u</w:t>
      </w:r>
      <w:r w:rsidRPr="00345D7B">
        <w:rPr>
          <w:rFonts w:ascii="Constantia" w:eastAsia="Times" w:hAnsi="Constantia" w:cs="Times"/>
          <w:color w:val="000000"/>
        </w:rPr>
        <w:t xml:space="preserve"> / (</w:t>
      </w:r>
      <w:r w:rsidRPr="00345D7B">
        <w:rPr>
          <w:rFonts w:ascii="Constantia" w:eastAsia="Times" w:hAnsi="Constantia" w:cs="Times"/>
          <w:i/>
          <w:iCs/>
          <w:color w:val="000000"/>
        </w:rPr>
        <w:t>u</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− 3) = (1/√3) ln|(</w:t>
      </w:r>
      <w:r w:rsidRPr="00345D7B">
        <w:rPr>
          <w:rFonts w:ascii="Constantia" w:eastAsia="Times" w:hAnsi="Constantia" w:cs="Times"/>
          <w:i/>
          <w:iCs/>
          <w:color w:val="000000"/>
        </w:rPr>
        <w:t>u</w:t>
      </w:r>
      <w:r w:rsidRPr="00345D7B">
        <w:rPr>
          <w:rFonts w:ascii="Constantia" w:eastAsia="Times" w:hAnsi="Constantia" w:cs="Times"/>
          <w:color w:val="000000"/>
        </w:rPr>
        <w:t xml:space="preserve"> − √3)/(</w:t>
      </w:r>
      <w:r w:rsidRPr="00345D7B">
        <w:rPr>
          <w:rFonts w:ascii="Constantia" w:eastAsia="Times" w:hAnsi="Constantia" w:cs="Times"/>
          <w:i/>
          <w:iCs/>
          <w:color w:val="000000"/>
        </w:rPr>
        <w:t>u</w:t>
      </w:r>
      <w:r w:rsidRPr="00345D7B">
        <w:rPr>
          <w:rFonts w:ascii="Constantia" w:eastAsia="Times" w:hAnsi="Constantia" w:cs="Times"/>
          <w:color w:val="000000"/>
        </w:rPr>
        <w:t xml:space="preserve"> + √3)| + const. (17.43)</w:t>
      </w:r>
    </w:p>
    <w:p w14:paraId="1D464F3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Substituting back </w:t>
      </w:r>
      <w:r w:rsidRPr="00345D7B">
        <w:rPr>
          <w:rFonts w:ascii="Constantia" w:eastAsia="Times" w:hAnsi="Constantia" w:cs="Times"/>
          <w:i/>
          <w:iCs/>
          <w:color w:val="000000"/>
        </w:rPr>
        <w:t>u</w:t>
      </w:r>
      <w:r w:rsidRPr="00345D7B">
        <w:rPr>
          <w:rFonts w:ascii="Constantia" w:eastAsia="Times" w:hAnsi="Constantia" w:cs="Times"/>
          <w:color w:val="000000"/>
        </w:rPr>
        <w:t xml:space="preserve"> = (3 − 2</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w:t>
      </w:r>
    </w:p>
    <w:p w14:paraId="2D5A355E"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(1/√3) ln|((3 − 2</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 √3) / ((3 − 2</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 √3)|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w:t>
      </w:r>
      <w:r w:rsidRPr="00345D7B">
        <w:rPr>
          <w:rFonts w:ascii="Constantia" w:eastAsia="Times" w:hAnsi="Constantia" w:cs="Times"/>
          <w:i/>
          <w:i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x</w:t>
      </w:r>
      <w:r w:rsidRPr="00345D7B">
        <w:rPr>
          <w:rFonts w:ascii="Constantia" w:eastAsia="Times" w:hAnsi="Constantia" w:cs="Times"/>
          <w:color w:val="000000"/>
          <w:vertAlign w:val="subscript"/>
        </w:rPr>
        <w:t>0</w:t>
      </w:r>
      <w:r w:rsidRPr="00345D7B">
        <w:rPr>
          <w:rFonts w:ascii="Constantia" w:eastAsia="Times" w:hAnsi="Constantia" w:cs="Times"/>
          <w:color w:val="000000"/>
        </w:rPr>
        <w:t>). (17.45)</w:t>
      </w:r>
    </w:p>
    <w:p w14:paraId="78BE340E"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This is the </w:t>
      </w:r>
      <w:r w:rsidRPr="00345D7B">
        <w:rPr>
          <w:rFonts w:ascii="Constantia" w:eastAsia="Times" w:hAnsi="Constantia" w:cs="Times"/>
          <w:b/>
          <w:bCs/>
          <w:color w:val="000000"/>
        </w:rPr>
        <w:t>implicit solution</w:t>
      </w:r>
      <w:r w:rsidRPr="00345D7B">
        <w:rPr>
          <w:rFonts w:ascii="Constantia" w:eastAsia="Times" w:hAnsi="Constantia" w:cs="Times"/>
          <w:color w:val="000000"/>
        </w:rPr>
        <w:t xml:space="preserve"> of the BPS equation, determining the kink profile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in terms of the translation parameter </w:t>
      </w:r>
      <w:r w:rsidRPr="00345D7B">
        <w:rPr>
          <w:rFonts w:ascii="Constantia" w:eastAsia="Times" w:hAnsi="Constantia" w:cs="Times"/>
          <w:i/>
          <w:iCs/>
          <w:color w:val="000000"/>
        </w:rPr>
        <w:t>x</w:t>
      </w:r>
      <w:r w:rsidRPr="00345D7B">
        <w:rPr>
          <w:rFonts w:ascii="Constantia" w:eastAsia="Times" w:hAnsi="Constantia" w:cs="Times"/>
          <w:color w:val="000000"/>
          <w:vertAlign w:val="subscript"/>
        </w:rPr>
        <w:t>0</w:t>
      </w:r>
      <w:r w:rsidRPr="00345D7B">
        <w:rPr>
          <w:rFonts w:ascii="Constantia" w:eastAsia="Times" w:hAnsi="Constantia" w:cs="Times"/>
          <w:color w:val="000000"/>
        </w:rPr>
        <w:t>. While the implicit form does not admit a closed-form inversion in terms of elementary functions (unlike the tanh kink of the φ</w:t>
      </w:r>
      <w:r w:rsidRPr="00345D7B">
        <w:rPr>
          <w:rFonts w:ascii="Constantia" w:eastAsia="Times" w:hAnsi="Constantia" w:cs="Times"/>
          <w:color w:val="000000"/>
          <w:vertAlign w:val="superscript"/>
        </w:rPr>
        <w:t>4</w:t>
      </w:r>
      <w:r w:rsidRPr="00345D7B">
        <w:rPr>
          <w:rFonts w:ascii="Constantia" w:eastAsia="Times" w:hAnsi="Constantia" w:cs="Times"/>
          <w:color w:val="000000"/>
        </w:rPr>
        <w:t xml:space="preserve"> theory), </w:t>
      </w:r>
      <w:r w:rsidRPr="00345D7B">
        <w:rPr>
          <w:rFonts w:ascii="Constantia" w:eastAsia="Times" w:hAnsi="Constantia" w:cs="Times"/>
          <w:color w:val="000000"/>
        </w:rPr>
        <w:lastRenderedPageBreak/>
        <w:t>the qualitative and asymptotic properties of the solution are completely determined. These are collected in the following proposition.</w:t>
      </w:r>
    </w:p>
    <w:p w14:paraId="33E00648"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Proposition 17.2 (BPS Kink Solution).</w:t>
      </w:r>
      <w:r w:rsidRPr="00345D7B">
        <w:rPr>
          <w:rFonts w:ascii="Constantia" w:eastAsia="Times" w:hAnsi="Constantia" w:cs="Times"/>
          <w:color w:val="000000"/>
        </w:rPr>
        <w:t xml:space="preserve"> </w:t>
      </w:r>
      <w:r w:rsidRPr="00345D7B">
        <w:rPr>
          <w:rFonts w:ascii="Constantia" w:eastAsia="Times" w:hAnsi="Constantia" w:cs="Times"/>
          <w:i/>
          <w:iCs/>
          <w:color w:val="000000"/>
        </w:rPr>
        <w:t>The BPS equation</w:t>
      </w:r>
      <w:r w:rsidRPr="00345D7B">
        <w:rPr>
          <w:rFonts w:ascii="Constantia" w:eastAsia="Times" w:hAnsi="Constantia" w:cs="Times"/>
          <w:color w:val="000000"/>
        </w:rPr>
        <w:t xml:space="preserve"> (17.39) </w:t>
      </w:r>
      <w:r w:rsidRPr="00345D7B">
        <w:rPr>
          <w:rFonts w:ascii="Constantia" w:eastAsia="Times" w:hAnsi="Constantia" w:cs="Times"/>
          <w:i/>
          <w:iCs/>
          <w:color w:val="000000"/>
        </w:rPr>
        <w:t>admits a unique (up to translation) monotonically increasing solution S</w:t>
      </w:r>
      <w:r w:rsidRPr="00345D7B">
        <w:rPr>
          <w:rFonts w:ascii="Constantia" w:eastAsia="Times" w:hAnsi="Constantia" w:cs="Times"/>
          <w:color w:val="000000"/>
          <w:vertAlign w:val="subscript"/>
        </w:rPr>
        <w:t>BPS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Constantia" w:eastAsia="Times" w:hAnsi="Constantia" w:cs="Times"/>
          <w:i/>
          <w:iCs/>
          <w:color w:val="000000"/>
        </w:rPr>
        <w:t>satisfying:</w:t>
      </w:r>
    </w:p>
    <w:p w14:paraId="345DC21D"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w:t>
      </w:r>
      <w:proofErr w:type="spellStart"/>
      <w:r w:rsidRPr="00345D7B">
        <w:rPr>
          <w:rFonts w:ascii="Constantia" w:eastAsia="Times" w:hAnsi="Constantia" w:cs="Times"/>
          <w:color w:val="000000"/>
        </w:rPr>
        <w:t>i</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Constantia" w:eastAsia="Times" w:hAnsi="Constantia" w:cs="Times"/>
          <w:color w:val="000000"/>
        </w:rPr>
        <w:t xml:space="preserve">(−∞) = 0 </w:t>
      </w:r>
      <w:r w:rsidRPr="00345D7B">
        <w:rPr>
          <w:rFonts w:ascii="Constantia" w:eastAsia="Times" w:hAnsi="Constantia" w:cs="Times"/>
          <w:i/>
          <w:iCs/>
          <w:color w:val="000000"/>
        </w:rPr>
        <w:t>and</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Constantia" w:eastAsia="Times" w:hAnsi="Constantia" w:cs="Times"/>
          <w:color w:val="000000"/>
        </w:rPr>
        <w:t>(+∞) = 1.</w:t>
      </w:r>
    </w:p>
    <w:p w14:paraId="0BEC90BB"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(ii)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Constantia" w:eastAsia="Times" w:hAnsi="Constantia" w:cs="Times"/>
          <w:color w:val="000000"/>
        </w:rPr>
        <w:t xml:space="preserve"> </w:t>
      </w:r>
      <w:r w:rsidRPr="00345D7B">
        <w:rPr>
          <w:rFonts w:ascii="Constantia" w:eastAsia="Times" w:hAnsi="Constantia" w:cs="Times"/>
          <w:i/>
          <w:iCs/>
          <w:color w:val="000000"/>
        </w:rPr>
        <w:t>is monotonically increasing:</w:t>
      </w:r>
      <w:r w:rsidRPr="00345D7B">
        <w:rPr>
          <w:rFonts w:ascii="Constantia" w:eastAsia="Times" w:hAnsi="Constantia" w:cs="Times"/>
          <w:color w:val="000000"/>
        </w:rPr>
        <w:t xml:space="preserve"> </w:t>
      </w:r>
      <w:proofErr w:type="gramStart"/>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i/>
          <w:iCs/>
          <w:color w:val="000000"/>
        </w:rPr>
        <w:t>x</w:t>
      </w:r>
      <w:r w:rsidRPr="00345D7B">
        <w:rPr>
          <w:rFonts w:ascii="Constantia" w:eastAsia="Times" w:hAnsi="Constantia" w:cs="Times"/>
          <w:color w:val="000000"/>
        </w:rPr>
        <w:t xml:space="preserve">) &gt; 0 </w:t>
      </w:r>
      <w:r w:rsidRPr="00345D7B">
        <w:rPr>
          <w:rFonts w:ascii="Constantia" w:eastAsia="Times" w:hAnsi="Constantia" w:cs="Times"/>
          <w:i/>
          <w:iCs/>
          <w:color w:val="000000"/>
        </w:rPr>
        <w:t>for all</w:t>
      </w:r>
      <w:r w:rsidRPr="00345D7B">
        <w:rPr>
          <w:rFonts w:ascii="Constantia" w:eastAsia="Times" w:hAnsi="Constantia" w:cs="Times"/>
          <w:color w:val="000000"/>
        </w:rPr>
        <w:t xml:space="preserve">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Cambria Math" w:eastAsia="Times" w:hAnsi="Cambria Math" w:cs="Cambria Math"/>
          <w:color w:val="000000"/>
        </w:rPr>
        <w:t>∈</w:t>
      </w:r>
      <w:r w:rsidRPr="00345D7B">
        <w:rPr>
          <w:rFonts w:ascii="Constantia" w:eastAsia="Times" w:hAnsi="Constantia" w:cs="Times"/>
          <w:color w:val="000000"/>
        </w:rPr>
        <w:t xml:space="preserve"> </w:t>
      </w:r>
      <w:r w:rsidRPr="00345D7B">
        <w:rPr>
          <w:rFonts w:ascii="Constantia" w:eastAsia="Times" w:hAnsi="Constantia" w:cs="Times"/>
          <w:b/>
          <w:bCs/>
          <w:color w:val="000000"/>
        </w:rPr>
        <w:t>R</w:t>
      </w:r>
      <w:r w:rsidRPr="00345D7B">
        <w:rPr>
          <w:rFonts w:ascii="Constantia" w:eastAsia="Times" w:hAnsi="Constantia" w:cs="Times"/>
          <w:color w:val="000000"/>
        </w:rPr>
        <w:t>.</w:t>
      </w:r>
    </w:p>
    <w:p w14:paraId="0D790046"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(iii) </w:t>
      </w:r>
      <w:r w:rsidRPr="00345D7B">
        <w:rPr>
          <w:rFonts w:ascii="Constantia" w:eastAsia="Times" w:hAnsi="Constantia" w:cs="Times"/>
          <w:i/>
          <w:iCs/>
          <w:color w:val="000000"/>
        </w:rPr>
        <w:t>The</w:t>
      </w:r>
      <w:r w:rsidRPr="00345D7B">
        <w:rPr>
          <w:rFonts w:ascii="Constantia" w:eastAsia="Times" w:hAnsi="Constantia" w:cs="Times"/>
          <w:color w:val="000000"/>
        </w:rPr>
        <w:t xml:space="preserve"> </w:t>
      </w:r>
      <w:r w:rsidRPr="00345D7B">
        <w:rPr>
          <w:rFonts w:ascii="Constantia" w:eastAsia="Times" w:hAnsi="Constantia" w:cs="Times"/>
          <w:b/>
          <w:bCs/>
          <w:color w:val="000000"/>
        </w:rPr>
        <w:t>kink width</w:t>
      </w:r>
      <w:r w:rsidRPr="00345D7B">
        <w:rPr>
          <w:rFonts w:ascii="Constantia" w:eastAsia="Times" w:hAnsi="Constantia" w:cs="Times"/>
          <w:color w:val="000000"/>
        </w:rPr>
        <w:t xml:space="preserve"> </w:t>
      </w:r>
      <w:r w:rsidRPr="00345D7B">
        <w:rPr>
          <w:rFonts w:ascii="Constantia" w:eastAsia="Times" w:hAnsi="Constantia" w:cs="Times"/>
          <w:i/>
          <w:iCs/>
          <w:color w:val="000000"/>
        </w:rPr>
        <w:t>(characteristic length scale) is:</w:t>
      </w:r>
    </w:p>
    <w:p w14:paraId="760C2297"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i/>
          <w:iCs/>
          <w:color w:val="000000"/>
        </w:rPr>
        <w:t>L</w:t>
      </w:r>
      <w:r w:rsidRPr="00345D7B">
        <w:rPr>
          <w:rFonts w:ascii="Constantia" w:eastAsia="Times" w:hAnsi="Constantia" w:cs="Times"/>
          <w:color w:val="000000"/>
          <w:vertAlign w:val="subscript"/>
        </w:rPr>
        <w:t>kink</w:t>
      </w:r>
      <w:proofErr w:type="spellEnd"/>
      <w:r w:rsidRPr="00345D7B">
        <w:rPr>
          <w:rFonts w:ascii="Constantia" w:eastAsia="Times" w:hAnsi="Constantia" w:cs="Times"/>
          <w:color w:val="000000"/>
        </w:rPr>
        <w:t xml:space="preserve"> = (3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(17.47)</w:t>
      </w:r>
    </w:p>
    <w:p w14:paraId="4A97FEA7"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(iv) </w:t>
      </w:r>
      <w:r w:rsidRPr="00345D7B">
        <w:rPr>
          <w:rFonts w:ascii="Constantia" w:eastAsia="Times" w:hAnsi="Constantia" w:cs="Times"/>
          <w:i/>
          <w:iCs/>
          <w:color w:val="000000"/>
        </w:rPr>
        <w:t>The</w:t>
      </w:r>
      <w:r w:rsidRPr="00345D7B">
        <w:rPr>
          <w:rFonts w:ascii="Constantia" w:eastAsia="Times" w:hAnsi="Constantia" w:cs="Times"/>
          <w:color w:val="000000"/>
        </w:rPr>
        <w:t xml:space="preserve"> </w:t>
      </w:r>
      <w:r w:rsidRPr="00345D7B">
        <w:rPr>
          <w:rFonts w:ascii="Constantia" w:eastAsia="Times" w:hAnsi="Constantia" w:cs="Times"/>
          <w:b/>
          <w:bCs/>
          <w:color w:val="000000"/>
        </w:rPr>
        <w:t xml:space="preserve">kink </w:t>
      </w:r>
      <w:proofErr w:type="spellStart"/>
      <w:r w:rsidRPr="00345D7B">
        <w:rPr>
          <w:rFonts w:ascii="Constantia" w:eastAsia="Times" w:hAnsi="Constantia" w:cs="Times"/>
          <w:b/>
          <w:bCs/>
          <w:color w:val="000000"/>
        </w:rPr>
        <w:t>centre</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x</w:t>
      </w:r>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w:t>
      </w:r>
      <w:r w:rsidRPr="00345D7B">
        <w:rPr>
          <w:rFonts w:ascii="Constantia" w:eastAsia="Times" w:hAnsi="Constantia" w:cs="Times"/>
          <w:i/>
          <w:iCs/>
          <w:color w:val="000000"/>
        </w:rPr>
        <w:t>is defined by</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vertAlign w:val="subscript"/>
        </w:rPr>
        <w:t>0</w:t>
      </w:r>
      <w:r w:rsidRPr="00345D7B">
        <w:rPr>
          <w:rFonts w:ascii="Constantia" w:eastAsia="Times" w:hAnsi="Constantia" w:cs="Times"/>
          <w:color w:val="000000"/>
        </w:rPr>
        <w:t>) = 1/2.</w:t>
      </w:r>
    </w:p>
    <w:p w14:paraId="441139FD"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(v) </w:t>
      </w:r>
      <w:r w:rsidRPr="00345D7B">
        <w:rPr>
          <w:rFonts w:ascii="Constantia" w:eastAsia="Times" w:hAnsi="Constantia" w:cs="Times"/>
          <w:i/>
          <w:iCs/>
          <w:color w:val="000000"/>
        </w:rPr>
        <w:t>Near S</w:t>
      </w:r>
      <w:r w:rsidRPr="00345D7B">
        <w:rPr>
          <w:rFonts w:ascii="Constantia" w:eastAsia="Times" w:hAnsi="Constantia" w:cs="Times"/>
          <w:color w:val="000000"/>
        </w:rPr>
        <w:t xml:space="preserve"> = 0: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A</w:t>
      </w:r>
      <w:r w:rsidRPr="00345D7B">
        <w:rPr>
          <w:rFonts w:ascii="Constantia" w:eastAsia="Times" w:hAnsi="Constantia" w:cs="Times"/>
          <w:color w:val="000000"/>
        </w:rPr>
        <w:t xml:space="preserve"> exp(√(3</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 xml:space="preserve">)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Constantia" w:eastAsia="Times" w:hAnsi="Constantia" w:cs="Times"/>
          <w:i/>
          <w:iCs/>
          <w:color w:val="000000"/>
        </w:rPr>
        <w:t>as 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w:t>
      </w:r>
    </w:p>
    <w:p w14:paraId="63EA7946"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(17.48)</w:t>
      </w:r>
    </w:p>
    <w:p w14:paraId="353B4E84"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(vi) </w:t>
      </w:r>
      <w:r w:rsidRPr="00345D7B">
        <w:rPr>
          <w:rFonts w:ascii="Constantia" w:eastAsia="Times" w:hAnsi="Constantia" w:cs="Times"/>
          <w:i/>
          <w:iCs/>
          <w:color w:val="000000"/>
        </w:rPr>
        <w:t>Near S</w:t>
      </w:r>
      <w:r w:rsidRPr="00345D7B">
        <w:rPr>
          <w:rFonts w:ascii="Constantia" w:eastAsia="Times" w:hAnsi="Constantia" w:cs="Times"/>
          <w:color w:val="000000"/>
        </w:rPr>
        <w:t xml:space="preserve"> = 1: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 1 − </w:t>
      </w:r>
      <w:r w:rsidRPr="00345D7B">
        <w:rPr>
          <w:rFonts w:ascii="Constantia" w:eastAsia="Times" w:hAnsi="Constantia" w:cs="Times"/>
          <w:i/>
          <w:iCs/>
          <w:color w:val="000000"/>
        </w:rPr>
        <w:t>B</w:t>
      </w:r>
      <w:r w:rsidRPr="00345D7B">
        <w:rPr>
          <w:rFonts w:ascii="Constantia" w:eastAsia="Times" w:hAnsi="Constantia" w:cs="Times"/>
          <w:color w:val="000000"/>
        </w:rPr>
        <w:t xml:space="preserve"> exp(−√(</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 xml:space="preserve">)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Constantia" w:eastAsia="Times" w:hAnsi="Constantia" w:cs="Times"/>
          <w:i/>
          <w:iCs/>
          <w:color w:val="000000"/>
        </w:rPr>
        <w:t>as 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w:t>
      </w:r>
    </w:p>
    <w:p w14:paraId="3F4000DC"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(17.49)</w:t>
      </w:r>
    </w:p>
    <w:p w14:paraId="156DC8C6"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(vii) </w:t>
      </w:r>
      <w:r w:rsidRPr="00345D7B">
        <w:rPr>
          <w:rFonts w:ascii="Constantia" w:eastAsia="Times" w:hAnsi="Constantia" w:cs="Times"/>
          <w:i/>
          <w:iCs/>
          <w:color w:val="000000"/>
        </w:rPr>
        <w:t xml:space="preserve">The energy of the BPS kink saturates the </w:t>
      </w:r>
      <w:proofErr w:type="spellStart"/>
      <w:r w:rsidRPr="00345D7B">
        <w:rPr>
          <w:rFonts w:ascii="Constantia" w:eastAsia="Times" w:hAnsi="Constantia" w:cs="Times"/>
          <w:i/>
          <w:iCs/>
          <w:color w:val="000000"/>
        </w:rPr>
        <w:t>Bogomolny</w:t>
      </w:r>
      <w:proofErr w:type="spellEnd"/>
      <w:r w:rsidRPr="00345D7B">
        <w:rPr>
          <w:rFonts w:ascii="Constantia" w:eastAsia="Times" w:hAnsi="Constantia" w:cs="Times"/>
          <w:i/>
          <w:iCs/>
          <w:color w:val="000000"/>
        </w:rPr>
        <w:t xml:space="preserve"> bound:</w:t>
      </w:r>
      <w:r w:rsidRPr="00345D7B">
        <w:rPr>
          <w:rFonts w:ascii="Constantia" w:eastAsia="Times" w:hAnsi="Constantia" w:cs="Times"/>
          <w:color w:val="000000"/>
        </w:rPr>
        <w:t xml:space="preserve"> </w:t>
      </w:r>
      <w:r w:rsidRPr="00345D7B">
        <w:rPr>
          <w:rFonts w:ascii="Constantia" w:eastAsia="Times" w:hAnsi="Constantia" w:cs="Times"/>
          <w:i/>
          <w:iCs/>
          <w:color w:val="000000"/>
        </w:rPr>
        <w:t>E</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Constantia" w:eastAsia="Times" w:hAnsi="Constantia" w:cs="Times"/>
          <w:color w:val="000000"/>
        </w:rPr>
        <w:t xml:space="preserve">] = </w:t>
      </w:r>
      <w:r w:rsidRPr="00345D7B">
        <w:rPr>
          <w:rFonts w:ascii="Constantia" w:eastAsia="Times" w:hAnsi="Constantia" w:cs="Times"/>
          <w:i/>
          <w:iCs/>
          <w:color w:val="000000"/>
        </w:rPr>
        <w:t>E</w:t>
      </w:r>
      <w:r w:rsidRPr="00345D7B">
        <w:rPr>
          <w:rFonts w:ascii="Constantia" w:eastAsia="Times" w:hAnsi="Constantia" w:cs="Times"/>
          <w:color w:val="000000"/>
          <w:vertAlign w:val="subscript"/>
        </w:rPr>
        <w:t>BPS</w:t>
      </w:r>
      <w:r w:rsidRPr="00345D7B">
        <w:rPr>
          <w:rFonts w:ascii="Constantia" w:eastAsia="Times" w:hAnsi="Constantia" w:cs="Times"/>
          <w:color w:val="000000"/>
        </w:rPr>
        <w:t>.</w:t>
      </w:r>
    </w:p>
    <w:p w14:paraId="2FBC0708"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i/>
          <w:iCs/>
          <w:color w:val="000000"/>
        </w:rPr>
        <w:t>Proof.</w:t>
      </w:r>
      <w:r w:rsidRPr="00345D7B">
        <w:rPr>
          <w:rFonts w:ascii="Constantia" w:eastAsia="Times" w:hAnsi="Constantia" w:cs="Times"/>
          <w:color w:val="000000"/>
        </w:rPr>
        <w:t xml:space="preserve"> (</w:t>
      </w:r>
      <w:proofErr w:type="spellStart"/>
      <w:r w:rsidRPr="00345D7B">
        <w:rPr>
          <w:rFonts w:ascii="Constantia" w:eastAsia="Times" w:hAnsi="Constantia" w:cs="Times"/>
          <w:color w:val="000000"/>
        </w:rPr>
        <w:t>i</w:t>
      </w:r>
      <w:proofErr w:type="spellEnd"/>
      <w:r w:rsidRPr="00345D7B">
        <w:rPr>
          <w:rFonts w:ascii="Constantia" w:eastAsia="Times" w:hAnsi="Constantia" w:cs="Times"/>
          <w:color w:val="000000"/>
        </w:rPr>
        <w:t xml:space="preserve">)–(ii): The </w:t>
      </w:r>
      <w:proofErr w:type="spellStart"/>
      <w:r w:rsidRPr="00345D7B">
        <w:rPr>
          <w:rFonts w:ascii="Constantia" w:eastAsia="Times" w:hAnsi="Constantia" w:cs="Times"/>
          <w:color w:val="000000"/>
        </w:rPr>
        <w:t>superpotential</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(3 − 2</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is strictly positive for </w:t>
      </w:r>
      <w:r w:rsidRPr="00345D7B">
        <w:rPr>
          <w:rFonts w:ascii="Constantia" w:eastAsia="Times" w:hAnsi="Constantia" w:cs="Times"/>
          <w:i/>
          <w:iCs/>
          <w:color w:val="000000"/>
        </w:rPr>
        <w:t>S</w:t>
      </w:r>
      <w:r w:rsidRPr="00345D7B">
        <w:rPr>
          <w:rFonts w:ascii="Constantia" w:eastAsia="Times" w:hAnsi="Constantia" w:cs="Times"/>
          <w:color w:val="000000"/>
        </w:rPr>
        <w:t xml:space="preserve"> </w:t>
      </w:r>
      <w:r w:rsidRPr="00345D7B">
        <w:rPr>
          <w:rFonts w:ascii="Cambria Math" w:eastAsia="Times" w:hAnsi="Cambria Math" w:cs="Cambria Math"/>
          <w:color w:val="000000"/>
        </w:rPr>
        <w:t>∈</w:t>
      </w:r>
      <w:r w:rsidRPr="00345D7B">
        <w:rPr>
          <w:rFonts w:ascii="Constantia" w:eastAsia="Times" w:hAnsi="Constantia" w:cs="Times"/>
          <w:color w:val="000000"/>
        </w:rPr>
        <w:t xml:space="preserve"> (0, 1) and vanishes at </w:t>
      </w:r>
      <w:r w:rsidRPr="00345D7B">
        <w:rPr>
          <w:rFonts w:ascii="Constantia" w:eastAsia="Times" w:hAnsi="Constantia" w:cs="Times"/>
          <w:i/>
          <w:iCs/>
          <w:color w:val="000000"/>
        </w:rPr>
        <w:t>S</w:t>
      </w:r>
      <w:r w:rsidRPr="00345D7B">
        <w:rPr>
          <w:rFonts w:ascii="Constantia" w:eastAsia="Times" w:hAnsi="Constantia" w:cs="Times"/>
          <w:color w:val="000000"/>
        </w:rPr>
        <w:t xml:space="preserve"> = 0 and </w:t>
      </w:r>
      <w:r w:rsidRPr="00345D7B">
        <w:rPr>
          <w:rFonts w:ascii="Constantia" w:eastAsia="Times" w:hAnsi="Constantia" w:cs="Times"/>
          <w:i/>
          <w:iCs/>
          <w:color w:val="000000"/>
        </w:rPr>
        <w:t>S</w:t>
      </w:r>
      <w:r w:rsidRPr="00345D7B">
        <w:rPr>
          <w:rFonts w:ascii="Constantia" w:eastAsia="Times" w:hAnsi="Constantia" w:cs="Times"/>
          <w:color w:val="000000"/>
        </w:rPr>
        <w:t xml:space="preserve"> = 3/2. Since the BPS equation gives </w:t>
      </w: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&gt; 0 on (0, 1), the solution is monotonically increasing. The boundary values follow from the fact that </w:t>
      </w:r>
      <w:r w:rsidRPr="00345D7B">
        <w:rPr>
          <w:rFonts w:ascii="Constantia" w:eastAsia="Times" w:hAnsi="Constantia" w:cs="Times"/>
          <w:i/>
          <w:iCs/>
          <w:color w:val="000000"/>
        </w:rPr>
        <w:t>W</w:t>
      </w:r>
      <w:r w:rsidRPr="00345D7B">
        <w:rPr>
          <w:rFonts w:ascii="Constantia" w:eastAsia="Times" w:hAnsi="Constantia" w:cs="Times"/>
          <w:color w:val="000000"/>
        </w:rPr>
        <w:t xml:space="preserve">(0) = 0 and </w:t>
      </w:r>
      <w:r w:rsidRPr="00345D7B">
        <w:rPr>
          <w:rFonts w:ascii="Constantia" w:eastAsia="Times" w:hAnsi="Constantia" w:cs="Times"/>
          <w:i/>
          <w:iCs/>
          <w:color w:val="000000"/>
        </w:rPr>
        <w:t>W</w:t>
      </w:r>
      <w:r w:rsidRPr="00345D7B">
        <w:rPr>
          <w:rFonts w:ascii="Constantia" w:eastAsia="Times" w:hAnsi="Constantia" w:cs="Times"/>
          <w:color w:val="000000"/>
        </w:rPr>
        <w:t>(1)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 1 · 1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&gt; 0, but the rate of approach to the boundaries is governed by the behavior of </w:t>
      </w:r>
      <w:r w:rsidRPr="00345D7B">
        <w:rPr>
          <w:rFonts w:ascii="Constantia" w:eastAsia="Times" w:hAnsi="Constantia" w:cs="Times"/>
          <w:i/>
          <w:iCs/>
          <w:color w:val="000000"/>
        </w:rPr>
        <w:t>W</w:t>
      </w:r>
      <w:r w:rsidRPr="00345D7B">
        <w:rPr>
          <w:rFonts w:ascii="Constantia" w:eastAsia="Times" w:hAnsi="Constantia" w:cs="Times"/>
          <w:color w:val="000000"/>
        </w:rPr>
        <w:t xml:space="preserve"> near the endpoints.</w:t>
      </w:r>
    </w:p>
    <w:p w14:paraId="5B669319"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(iii): The characteristic length scale is set by the inverse of the maximum slope. At the kink </w:t>
      </w:r>
      <w:proofErr w:type="spellStart"/>
      <w:r w:rsidRPr="00345D7B">
        <w:rPr>
          <w:rFonts w:ascii="Constantia" w:eastAsia="Times" w:hAnsi="Constantia" w:cs="Times"/>
          <w:color w:val="000000"/>
        </w:rPr>
        <w:t>centre</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 1/2: </w:t>
      </w:r>
      <w:r w:rsidRPr="00345D7B">
        <w:rPr>
          <w:rFonts w:ascii="Constantia" w:eastAsia="Times" w:hAnsi="Constantia" w:cs="Times"/>
          <w:i/>
          <w:iCs/>
          <w:color w:val="000000"/>
        </w:rPr>
        <w:t>W</w:t>
      </w:r>
      <w:r w:rsidRPr="00345D7B">
        <w:rPr>
          <w:rFonts w:ascii="Constantia" w:eastAsia="Times" w:hAnsi="Constantia" w:cs="Times"/>
          <w:color w:val="000000"/>
        </w:rPr>
        <w:t>(1/2)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 (1/2) · (3 − 1)</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 (1/2) · √2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 √2. The kink width is </w:t>
      </w:r>
      <w:proofErr w:type="spellStart"/>
      <w:r w:rsidRPr="00345D7B">
        <w:rPr>
          <w:rFonts w:ascii="Constantia" w:eastAsia="Times" w:hAnsi="Constantia" w:cs="Times"/>
          <w:i/>
          <w:iCs/>
          <w:color w:val="000000"/>
        </w:rPr>
        <w:t>L</w:t>
      </w:r>
      <w:r w:rsidRPr="00345D7B">
        <w:rPr>
          <w:rFonts w:ascii="Constantia" w:eastAsia="Times" w:hAnsi="Constantia" w:cs="Times"/>
          <w:color w:val="000000"/>
          <w:vertAlign w:val="subscript"/>
        </w:rPr>
        <w:t>kink</w:t>
      </w:r>
      <w:proofErr w:type="spellEnd"/>
      <w:r w:rsidRPr="00345D7B">
        <w:rPr>
          <w:rFonts w:ascii="Constantia" w:eastAsia="Times" w:hAnsi="Constantia" w:cs="Times"/>
          <w:color w:val="000000"/>
        </w:rPr>
        <w:t xml:space="preserve"> ~ 1/</w:t>
      </w:r>
      <w:r w:rsidRPr="00345D7B">
        <w:rPr>
          <w:rFonts w:ascii="Constantia" w:eastAsia="Times" w:hAnsi="Constantia" w:cs="Times"/>
          <w:i/>
          <w:iCs/>
          <w:color w:val="000000"/>
        </w:rPr>
        <w:t>W</w:t>
      </w:r>
      <w:r w:rsidRPr="00345D7B">
        <w:rPr>
          <w:rFonts w:ascii="Constantia" w:eastAsia="Times" w:hAnsi="Constantia" w:cs="Times"/>
          <w:color w:val="000000"/>
        </w:rPr>
        <w:t>(1/2) = √2 · (3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which is proportional to (3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Setting the proportionality constant to unity for the natural definition, one obtains </w:t>
      </w:r>
      <w:proofErr w:type="spellStart"/>
      <w:r w:rsidRPr="00345D7B">
        <w:rPr>
          <w:rFonts w:ascii="Constantia" w:eastAsia="Times" w:hAnsi="Constantia" w:cs="Times"/>
          <w:i/>
          <w:iCs/>
          <w:color w:val="000000"/>
        </w:rPr>
        <w:t>L</w:t>
      </w:r>
      <w:r w:rsidRPr="00345D7B">
        <w:rPr>
          <w:rFonts w:ascii="Constantia" w:eastAsia="Times" w:hAnsi="Constantia" w:cs="Times"/>
          <w:color w:val="000000"/>
          <w:vertAlign w:val="subscript"/>
        </w:rPr>
        <w:t>kink</w:t>
      </w:r>
      <w:proofErr w:type="spellEnd"/>
      <w:r w:rsidRPr="00345D7B">
        <w:rPr>
          <w:rFonts w:ascii="Constantia" w:eastAsia="Times" w:hAnsi="Constantia" w:cs="Times"/>
          <w:color w:val="000000"/>
        </w:rPr>
        <w:t xml:space="preserve"> = (3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w:t>
      </w:r>
    </w:p>
    <w:p w14:paraId="09261415"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lastRenderedPageBreak/>
        <w:t xml:space="preserve">(v): Near </w:t>
      </w:r>
      <w:r w:rsidRPr="00345D7B">
        <w:rPr>
          <w:rFonts w:ascii="Constantia" w:eastAsia="Times" w:hAnsi="Constantia" w:cs="Times"/>
          <w:i/>
          <w:iCs/>
          <w:color w:val="000000"/>
        </w:rPr>
        <w:t>S</w:t>
      </w:r>
      <w:r w:rsidRPr="00345D7B">
        <w:rPr>
          <w:rFonts w:ascii="Constantia" w:eastAsia="Times" w:hAnsi="Constantia" w:cs="Times"/>
          <w:color w:val="000000"/>
        </w:rPr>
        <w:t xml:space="preserve"> = 0, expand </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to leading order: </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rPr>
        <w:t xml:space="preserve"> · √3 = (</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The BPS equation becomes </w:t>
      </w: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yielding </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A</w:t>
      </w:r>
      <w:r w:rsidRPr="00345D7B">
        <w:rPr>
          <w:rFonts w:ascii="Constantia" w:eastAsia="Times" w:hAnsi="Constantia" w:cs="Times"/>
          <w:color w:val="000000"/>
        </w:rPr>
        <w:t xml:space="preserve"> exp((</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w:t>
      </w:r>
      <w:r w:rsidRPr="00345D7B">
        <w:rPr>
          <w:rFonts w:ascii="Constantia" w:eastAsia="Times" w:hAnsi="Constantia" w:cs="Times"/>
          <w:i/>
          <w:iCs/>
          <w:color w:val="000000"/>
        </w:rPr>
        <w:t>x</w:t>
      </w:r>
      <w:r w:rsidRPr="00345D7B">
        <w:rPr>
          <w:rFonts w:ascii="Constantia" w:eastAsia="Times" w:hAnsi="Constantia" w:cs="Times"/>
          <w:color w:val="000000"/>
        </w:rPr>
        <w:t xml:space="preserve">) as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The decay length at the </w:t>
      </w:r>
      <w:r w:rsidRPr="00345D7B">
        <w:rPr>
          <w:rFonts w:ascii="Constantia" w:eastAsia="Times" w:hAnsi="Constantia" w:cs="Times"/>
          <w:i/>
          <w:iCs/>
          <w:color w:val="000000"/>
        </w:rPr>
        <w:t>S</w:t>
      </w:r>
      <w:r w:rsidRPr="00345D7B">
        <w:rPr>
          <w:rFonts w:ascii="Constantia" w:eastAsia="Times" w:hAnsi="Constantia" w:cs="Times"/>
          <w:color w:val="000000"/>
        </w:rPr>
        <w:t xml:space="preserve"> = 0 side is (</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w:t>
      </w:r>
    </w:p>
    <w:p w14:paraId="14DD0F9F"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(vi): Near </w:t>
      </w:r>
      <w:r w:rsidRPr="00345D7B">
        <w:rPr>
          <w:rFonts w:ascii="Constantia" w:eastAsia="Times" w:hAnsi="Constantia" w:cs="Times"/>
          <w:i/>
          <w:iCs/>
          <w:color w:val="000000"/>
        </w:rPr>
        <w:t>S</w:t>
      </w:r>
      <w:r w:rsidRPr="00345D7B">
        <w:rPr>
          <w:rFonts w:ascii="Constantia" w:eastAsia="Times" w:hAnsi="Constantia" w:cs="Times"/>
          <w:color w:val="000000"/>
        </w:rPr>
        <w:t xml:space="preserve"> = 1, write </w:t>
      </w:r>
      <w:r w:rsidRPr="00345D7B">
        <w:rPr>
          <w:rFonts w:ascii="Constantia" w:eastAsia="Times" w:hAnsi="Constantia" w:cs="Times"/>
          <w:i/>
          <w:iCs/>
          <w:color w:val="000000"/>
        </w:rPr>
        <w:t>S</w:t>
      </w:r>
      <w:r w:rsidRPr="00345D7B">
        <w:rPr>
          <w:rFonts w:ascii="Constantia" w:eastAsia="Times" w:hAnsi="Constantia" w:cs="Times"/>
          <w:color w:val="000000"/>
        </w:rPr>
        <w:t xml:space="preserve"> = 1 − </w:t>
      </w:r>
      <w:r w:rsidRPr="00345D7B">
        <w:rPr>
          <w:rFonts w:ascii="Constantia" w:eastAsia="Times" w:hAnsi="Constantia" w:cs="Times"/>
          <w:i/>
          <w:iCs/>
          <w:color w:val="000000"/>
        </w:rPr>
        <w:t>ε</w:t>
      </w:r>
      <w:r w:rsidRPr="00345D7B">
        <w:rPr>
          <w:rFonts w:ascii="Constantia" w:eastAsia="Times" w:hAnsi="Constantia" w:cs="Times"/>
          <w:color w:val="000000"/>
        </w:rPr>
        <w:t xml:space="preserve"> with </w:t>
      </w:r>
      <w:r w:rsidRPr="00345D7B">
        <w:rPr>
          <w:rFonts w:ascii="Constantia" w:eastAsia="Times" w:hAnsi="Constantia" w:cs="Times"/>
          <w:i/>
          <w:iCs/>
          <w:color w:val="000000"/>
        </w:rPr>
        <w:t>ε</w:t>
      </w:r>
      <w:r w:rsidRPr="00345D7B">
        <w:rPr>
          <w:rFonts w:ascii="Constantia" w:eastAsia="Times" w:hAnsi="Constantia" w:cs="Times"/>
          <w:color w:val="000000"/>
        </w:rPr>
        <w:t xml:space="preserve"> </w:t>
      </w:r>
      <w:r w:rsidRPr="00345D7B">
        <w:rPr>
          <w:rFonts w:ascii="Cambria Math" w:eastAsia="Times" w:hAnsi="Cambria Math" w:cs="Cambria Math"/>
          <w:color w:val="000000"/>
        </w:rPr>
        <w:t>≪</w:t>
      </w:r>
      <w:r w:rsidRPr="00345D7B">
        <w:rPr>
          <w:rFonts w:ascii="Constantia" w:eastAsia="Times" w:hAnsi="Constantia" w:cs="Times"/>
          <w:color w:val="000000"/>
        </w:rPr>
        <w:t xml:space="preserve"> 1. Then (3 </w:t>
      </w:r>
      <w:r w:rsidRPr="00345D7B">
        <w:rPr>
          <w:rFonts w:ascii="Constantia" w:eastAsia="Times" w:hAnsi="Constantia" w:cs="Constantia"/>
          <w:color w:val="000000"/>
        </w:rPr>
        <w:t>−</w:t>
      </w:r>
      <w:r w:rsidRPr="00345D7B">
        <w:rPr>
          <w:rFonts w:ascii="Constantia" w:eastAsia="Times" w:hAnsi="Constantia" w:cs="Times"/>
          <w:color w:val="000000"/>
        </w:rPr>
        <w:t xml:space="preserve"> 2</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 (1 + 2</w:t>
      </w:r>
      <w:r w:rsidRPr="00345D7B">
        <w:rPr>
          <w:rFonts w:ascii="Constantia" w:eastAsia="Times" w:hAnsi="Constantia" w:cs="Times"/>
          <w:i/>
          <w:iCs/>
          <w:color w:val="000000"/>
        </w:rPr>
        <w:t>ε</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 1 + </w:t>
      </w:r>
      <w:r w:rsidRPr="00345D7B">
        <w:rPr>
          <w:rFonts w:ascii="Constantia" w:eastAsia="Times" w:hAnsi="Constantia" w:cs="Times"/>
          <w:i/>
          <w:iCs/>
          <w:color w:val="000000"/>
        </w:rPr>
        <w:t>ε</w:t>
      </w:r>
      <w:r w:rsidRPr="00345D7B">
        <w:rPr>
          <w:rFonts w:ascii="Constantia" w:eastAsia="Times" w:hAnsi="Constantia" w:cs="Times"/>
          <w:color w:val="000000"/>
        </w:rPr>
        <w:t xml:space="preserve">, and </w:t>
      </w:r>
      <w:r w:rsidRPr="00345D7B">
        <w:rPr>
          <w:rFonts w:ascii="Constantia" w:eastAsia="Times" w:hAnsi="Constantia" w:cs="Times"/>
          <w:i/>
          <w:iCs/>
          <w:color w:val="000000"/>
        </w:rPr>
        <w:t>S</w:t>
      </w:r>
      <w:r w:rsidRPr="00345D7B">
        <w:rPr>
          <w:rFonts w:ascii="Constantia" w:eastAsia="Times" w:hAnsi="Constantia" w:cs="Times"/>
          <w:color w:val="000000"/>
        </w:rPr>
        <w:t xml:space="preserve"> ≈ 1. </w:t>
      </w:r>
      <w:proofErr w:type="gramStart"/>
      <w:r w:rsidRPr="00345D7B">
        <w:rPr>
          <w:rFonts w:ascii="Constantia" w:eastAsia="Times" w:hAnsi="Constantia" w:cs="Times"/>
          <w:color w:val="000000"/>
        </w:rPr>
        <w:t>So</w:t>
      </w:r>
      <w:proofErr w:type="gramEnd"/>
      <w:r w:rsidRPr="00345D7B">
        <w:rPr>
          <w:rFonts w:ascii="Constantia" w:eastAsia="Times" w:hAnsi="Constantia" w:cs="Times"/>
          <w:color w:val="000000"/>
        </w:rPr>
        <w:t xml:space="preserve"> </w:t>
      </w:r>
      <w:r w:rsidRPr="00345D7B">
        <w:rPr>
          <w:rFonts w:ascii="Constantia" w:eastAsia="Times" w:hAnsi="Constantia" w:cs="Times"/>
          <w:i/>
          <w:iCs/>
          <w:color w:val="000000"/>
        </w:rPr>
        <w:t>W</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 1 · (1 + </w:t>
      </w:r>
      <w:r w:rsidRPr="00345D7B">
        <w:rPr>
          <w:rFonts w:ascii="Constantia" w:eastAsia="Times" w:hAnsi="Constantia" w:cs="Times"/>
          <w:i/>
          <w:iCs/>
          <w:color w:val="000000"/>
        </w:rPr>
        <w:t>ε</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The BPS equation gives −</w:t>
      </w:r>
      <w:r w:rsidRPr="00345D7B">
        <w:rPr>
          <w:rFonts w:ascii="Constantia" w:eastAsia="Times" w:hAnsi="Constantia" w:cs="Times"/>
          <w:i/>
          <w:iCs/>
          <w:color w:val="000000"/>
        </w:rPr>
        <w:t>ε</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which is a constant rate, indicating the approach to </w:t>
      </w:r>
      <w:r w:rsidRPr="00345D7B">
        <w:rPr>
          <w:rFonts w:ascii="Constantia" w:eastAsia="Times" w:hAnsi="Constantia" w:cs="Times"/>
          <w:i/>
          <w:iCs/>
          <w:color w:val="000000"/>
        </w:rPr>
        <w:t>S</w:t>
      </w:r>
      <w:r w:rsidRPr="00345D7B">
        <w:rPr>
          <w:rFonts w:ascii="Constantia" w:eastAsia="Times" w:hAnsi="Constantia" w:cs="Times"/>
          <w:color w:val="000000"/>
        </w:rPr>
        <w:t xml:space="preserve"> = 1 is not exponential at this order. Proceeding to next order: </w:t>
      </w:r>
      <w:r w:rsidRPr="00345D7B">
        <w:rPr>
          <w:rFonts w:ascii="Constantia" w:eastAsia="Times" w:hAnsi="Constantia" w:cs="Times"/>
          <w:i/>
          <w:iCs/>
          <w:color w:val="000000"/>
        </w:rPr>
        <w:t>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(1 − </w:t>
      </w:r>
      <w:r w:rsidRPr="00345D7B">
        <w:rPr>
          <w:rFonts w:ascii="Constantia" w:eastAsia="Times" w:hAnsi="Constantia" w:cs="Times"/>
          <w:i/>
          <w:iCs/>
          <w:color w:val="000000"/>
        </w:rPr>
        <w:t>ε</w:t>
      </w:r>
      <w:r w:rsidRPr="00345D7B">
        <w:rPr>
          <w:rFonts w:ascii="Constantia" w:eastAsia="Times" w:hAnsi="Constantia" w:cs="Times"/>
          <w:color w:val="000000"/>
        </w:rPr>
        <w:t>)(1 + 2</w:t>
      </w:r>
      <w:r w:rsidRPr="00345D7B">
        <w:rPr>
          <w:rFonts w:ascii="Constantia" w:eastAsia="Times" w:hAnsi="Constantia" w:cs="Times"/>
          <w:i/>
          <w:iCs/>
          <w:color w:val="000000"/>
        </w:rPr>
        <w:t>ε</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(1 − </w:t>
      </w:r>
      <w:r w:rsidRPr="00345D7B">
        <w:rPr>
          <w:rFonts w:ascii="Constantia" w:eastAsia="Times" w:hAnsi="Constantia" w:cs="Times"/>
          <w:i/>
          <w:iCs/>
          <w:color w:val="000000"/>
        </w:rPr>
        <w:t>ε</w:t>
      </w:r>
      <w:r w:rsidRPr="00345D7B">
        <w:rPr>
          <w:rFonts w:ascii="Constantia" w:eastAsia="Times" w:hAnsi="Constantia" w:cs="Times"/>
          <w:color w:val="000000"/>
        </w:rPr>
        <w:t xml:space="preserve">)(1 + </w:t>
      </w:r>
      <w:r w:rsidRPr="00345D7B">
        <w:rPr>
          <w:rFonts w:ascii="Constantia" w:eastAsia="Times" w:hAnsi="Constantia" w:cs="Times"/>
          <w:i/>
          <w:iCs/>
          <w:color w:val="000000"/>
        </w:rPr>
        <w:t>ε</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(1 − </w:t>
      </w:r>
      <w:r w:rsidRPr="00345D7B">
        <w:rPr>
          <w:rFonts w:ascii="Constantia" w:eastAsia="Times" w:hAnsi="Constantia" w:cs="Times"/>
          <w:i/>
          <w:iCs/>
          <w:color w:val="000000"/>
        </w:rPr>
        <w:t>ε</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For the exponential tail, one must solve the full linearized equation at </w:t>
      </w:r>
      <w:r w:rsidRPr="00345D7B">
        <w:rPr>
          <w:rFonts w:ascii="Constantia" w:eastAsia="Times" w:hAnsi="Constantia" w:cs="Times"/>
          <w:i/>
          <w:iCs/>
          <w:color w:val="000000"/>
        </w:rPr>
        <w:t>S</w:t>
      </w:r>
      <w:r w:rsidRPr="00345D7B">
        <w:rPr>
          <w:rFonts w:ascii="Constantia" w:eastAsia="Times" w:hAnsi="Constantia" w:cs="Times"/>
          <w:color w:val="000000"/>
        </w:rPr>
        <w:t xml:space="preserve"> = 1. From the steady-state equation (17.11): </w:t>
      </w:r>
      <w:r w:rsidRPr="00345D7B">
        <w:rPr>
          <w:rFonts w:ascii="Constantia" w:eastAsia="Times" w:hAnsi="Constantia" w:cs="Times"/>
          <w:i/>
          <w:iCs/>
          <w:color w:val="000000"/>
        </w:rPr>
        <w:t>αε</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w:t>
      </w:r>
      <w:r w:rsidRPr="00345D7B">
        <w:rPr>
          <w:rFonts w:ascii="Constantia" w:eastAsia="Times" w:hAnsi="Constantia" w:cs="Times"/>
          <w:i/>
          <w:iCs/>
          <w:color w:val="000000"/>
        </w:rPr>
        <w:t>βε</w:t>
      </w:r>
      <w:r w:rsidRPr="00345D7B">
        <w:rPr>
          <w:rFonts w:ascii="Constantia" w:eastAsia="Times" w:hAnsi="Constantia" w:cs="Times"/>
          <w:color w:val="000000"/>
        </w:rPr>
        <w:t xml:space="preserve">(1 − (1 − </w:t>
      </w:r>
      <w:r w:rsidRPr="00345D7B">
        <w:rPr>
          <w:rFonts w:ascii="Constantia" w:eastAsia="Times" w:hAnsi="Constantia" w:cs="Times"/>
          <w:i/>
          <w:iCs/>
          <w:color w:val="000000"/>
        </w:rPr>
        <w:t>ε</w:t>
      </w:r>
      <w:r w:rsidRPr="00345D7B">
        <w:rPr>
          <w:rFonts w:ascii="Constantia" w:eastAsia="Times" w:hAnsi="Constantia" w:cs="Times"/>
          <w:color w:val="000000"/>
        </w:rPr>
        <w:t xml:space="preserve">)) = </w:t>
      </w:r>
      <w:r w:rsidRPr="00345D7B">
        <w:rPr>
          <w:rFonts w:ascii="Constantia" w:eastAsia="Times" w:hAnsi="Constantia" w:cs="Times"/>
          <w:i/>
          <w:iCs/>
          <w:color w:val="000000"/>
        </w:rPr>
        <w:t>αε</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w:t>
      </w:r>
      <w:r w:rsidRPr="00345D7B">
        <w:rPr>
          <w:rFonts w:ascii="Constantia" w:eastAsia="Times" w:hAnsi="Constantia" w:cs="Times"/>
          <w:i/>
          <w:iCs/>
          <w:color w:val="000000"/>
        </w:rPr>
        <w:t>βε</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0 for small </w:t>
      </w:r>
      <w:r w:rsidRPr="00345D7B">
        <w:rPr>
          <w:rFonts w:ascii="Constantia" w:eastAsia="Times" w:hAnsi="Constantia" w:cs="Times"/>
          <w:i/>
          <w:iCs/>
          <w:color w:val="000000"/>
        </w:rPr>
        <w:t>ε</w:t>
      </w:r>
      <w:r w:rsidRPr="00345D7B">
        <w:rPr>
          <w:rFonts w:ascii="Constantia" w:eastAsia="Times" w:hAnsi="Constantia" w:cs="Times"/>
          <w:color w:val="000000"/>
        </w:rPr>
        <w:t xml:space="preserve">. At linear order, the leading correction is </w:t>
      </w:r>
      <w:r w:rsidRPr="00345D7B">
        <w:rPr>
          <w:rFonts w:ascii="Constantia" w:eastAsia="Times" w:hAnsi="Constantia" w:cs="Times"/>
          <w:i/>
          <w:iCs/>
          <w:color w:val="000000"/>
        </w:rPr>
        <w:t>αε</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w:t>
      </w:r>
      <w:r w:rsidRPr="00345D7B">
        <w:rPr>
          <w:rFonts w:ascii="Constantia" w:eastAsia="Times" w:hAnsi="Constantia" w:cs="Times"/>
          <w:i/>
          <w:iCs/>
          <w:color w:val="000000"/>
        </w:rPr>
        <w:t>βε</w:t>
      </w:r>
      <w:r w:rsidRPr="00345D7B">
        <w:rPr>
          <w:rFonts w:ascii="Constantia" w:eastAsia="Times" w:hAnsi="Constantia" w:cs="Times"/>
          <w:color w:val="000000"/>
        </w:rPr>
        <w:t xml:space="preserve">, giving </w:t>
      </w:r>
      <w:r w:rsidRPr="00345D7B">
        <w:rPr>
          <w:rFonts w:ascii="Constantia" w:eastAsia="Times" w:hAnsi="Constantia" w:cs="Times"/>
          <w:i/>
          <w:iCs/>
          <w:color w:val="000000"/>
        </w:rPr>
        <w:t>ε</w:t>
      </w:r>
      <w:r w:rsidRPr="00345D7B">
        <w:rPr>
          <w:rFonts w:ascii="Constantia" w:eastAsia="Times" w:hAnsi="Constantia" w:cs="Times"/>
          <w:color w:val="000000"/>
        </w:rPr>
        <w:t xml:space="preserve"> ~ </w:t>
      </w:r>
      <w:r w:rsidRPr="00345D7B">
        <w:rPr>
          <w:rFonts w:ascii="Constantia" w:eastAsia="Times" w:hAnsi="Constantia" w:cs="Times"/>
          <w:i/>
          <w:iCs/>
          <w:color w:val="000000"/>
        </w:rPr>
        <w:t>B</w:t>
      </w:r>
      <w:r w:rsidRPr="00345D7B">
        <w:rPr>
          <w:rFonts w:ascii="Constantia" w:eastAsia="Times" w:hAnsi="Constantia" w:cs="Times"/>
          <w:color w:val="000000"/>
        </w:rPr>
        <w:t xml:space="preserve"> exp(−(</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i/>
          <w:iCs/>
          <w:color w:val="000000"/>
        </w:rPr>
        <w:t>x</w:t>
      </w:r>
      <w:r w:rsidRPr="00345D7B">
        <w:rPr>
          <w:rFonts w:ascii="Constantia" w:eastAsia="Times" w:hAnsi="Constantia" w:cs="Times"/>
          <w:color w:val="000000"/>
        </w:rPr>
        <w:t xml:space="preserve">) as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The decay length at the </w:t>
      </w:r>
      <w:r w:rsidRPr="00345D7B">
        <w:rPr>
          <w:rFonts w:ascii="Constantia" w:eastAsia="Times" w:hAnsi="Constantia" w:cs="Times"/>
          <w:i/>
          <w:iCs/>
          <w:color w:val="000000"/>
        </w:rPr>
        <w:t>S</w:t>
      </w:r>
      <w:r w:rsidRPr="00345D7B">
        <w:rPr>
          <w:rFonts w:ascii="Constantia" w:eastAsia="Times" w:hAnsi="Constantia" w:cs="Times"/>
          <w:color w:val="000000"/>
        </w:rPr>
        <w:t xml:space="preserve"> = 1 side is also (</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w:t>
      </w:r>
    </w:p>
    <w:p w14:paraId="7FACFDC1"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(vii): By the </w:t>
      </w:r>
      <w:proofErr w:type="spellStart"/>
      <w:r w:rsidRPr="00345D7B">
        <w:rPr>
          <w:rFonts w:ascii="Constantia" w:eastAsia="Times" w:hAnsi="Constantia" w:cs="Times"/>
          <w:color w:val="000000"/>
        </w:rPr>
        <w:t>Bogomolny</w:t>
      </w:r>
      <w:proofErr w:type="spellEnd"/>
      <w:r w:rsidRPr="00345D7B">
        <w:rPr>
          <w:rFonts w:ascii="Constantia" w:eastAsia="Times" w:hAnsi="Constantia" w:cs="Times"/>
          <w:color w:val="000000"/>
        </w:rPr>
        <w:t xml:space="preserve"> construction, any solution of the first-order BPS equation automatically satisfies the second-order Euler–Lagrange equation and achieves equality in the energy bound.</w:t>
      </w:r>
    </w:p>
    <w:p w14:paraId="2A8FE1C1" w14:textId="77777777" w:rsidR="00A00DC7" w:rsidRPr="00345D7B" w:rsidRDefault="00A00DC7" w:rsidP="00A00DC7">
      <w:pPr>
        <w:spacing w:before="60" w:after="120" w:line="384" w:lineRule="auto"/>
        <w:jc w:val="right"/>
        <w:rPr>
          <w:rFonts w:ascii="Constantia" w:hAnsi="Constantia"/>
        </w:rPr>
      </w:pPr>
      <w:r w:rsidRPr="00345D7B">
        <w:rPr>
          <w:rFonts w:ascii="Times New Roman" w:eastAsia="Times" w:hAnsi="Times New Roman" w:cs="Times New Roman"/>
          <w:color w:val="000000"/>
        </w:rPr>
        <w:t>■</w:t>
      </w:r>
    </w:p>
    <w:p w14:paraId="6CD480B4" w14:textId="77777777"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t>17.2.5 Comparison with the Standard φ4 Kink</w:t>
      </w:r>
    </w:p>
    <w:p w14:paraId="2F5A6032"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w:t>
      </w:r>
      <w:r w:rsidRPr="00345D7B">
        <w:rPr>
          <w:rFonts w:ascii="Constantia" w:eastAsia="Times" w:hAnsi="Constantia" w:cs="Times"/>
          <w:b/>
          <w:bCs/>
          <w:color w:val="000000"/>
        </w:rPr>
        <w:t>entropic kink</w:t>
      </w:r>
      <w:r w:rsidRPr="00345D7B">
        <w:rPr>
          <w:rFonts w:ascii="Constantia" w:eastAsia="Times" w:hAnsi="Constantia" w:cs="Times"/>
          <w:color w:val="000000"/>
        </w:rPr>
        <w:t xml:space="preserve"> of the Toy-MEE differs from the standard φ</w:t>
      </w:r>
      <w:r w:rsidRPr="00345D7B">
        <w:rPr>
          <w:rFonts w:ascii="Constantia" w:eastAsia="Times" w:hAnsi="Constantia" w:cs="Times"/>
          <w:color w:val="000000"/>
          <w:vertAlign w:val="superscript"/>
        </w:rPr>
        <w:t>4</w:t>
      </w:r>
      <w:r w:rsidRPr="00345D7B">
        <w:rPr>
          <w:rFonts w:ascii="Constantia" w:eastAsia="Times" w:hAnsi="Constantia" w:cs="Times"/>
          <w:color w:val="000000"/>
        </w:rPr>
        <w:t xml:space="preserve"> kink of conventional field theory in several fundamental respects. These differences are summarized in Table 17.2.</w:t>
      </w:r>
    </w:p>
    <w:p w14:paraId="392919BC"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Table 17.2: Entropic Kink vs Standard φ</w:t>
      </w:r>
      <w:r w:rsidRPr="00345D7B">
        <w:rPr>
          <w:rFonts w:ascii="Constantia" w:eastAsia="Times" w:hAnsi="Constantia" w:cs="Times"/>
          <w:b/>
          <w:bCs/>
          <w:color w:val="000000"/>
          <w:vertAlign w:val="superscript"/>
        </w:rPr>
        <w:t>4</w:t>
      </w:r>
      <w:r w:rsidRPr="00345D7B">
        <w:rPr>
          <w:rFonts w:ascii="Constantia" w:eastAsia="Times" w:hAnsi="Constantia" w:cs="Times"/>
          <w:b/>
          <w:bCs/>
          <w:color w:val="000000"/>
        </w:rPr>
        <w:t xml:space="preserve"> Kink</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4395"/>
        <w:gridCol w:w="3179"/>
      </w:tblGrid>
      <w:tr w:rsidR="00A00DC7" w:rsidRPr="00345D7B" w14:paraId="03526D64" w14:textId="77777777" w:rsidTr="006F5411">
        <w:trPr>
          <w:tblHeader/>
        </w:trPr>
        <w:tc>
          <w:tcPr>
            <w:tcW w:w="950" w:type="pct"/>
            <w:shd w:val="clear" w:color="auto" w:fill="F0F0F0"/>
            <w:tcMar>
              <w:top w:w="75" w:type="dxa"/>
              <w:left w:w="105" w:type="dxa"/>
              <w:bottom w:w="75" w:type="dxa"/>
              <w:right w:w="105" w:type="dxa"/>
            </w:tcMar>
          </w:tcPr>
          <w:p w14:paraId="78CD0448"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Property</w:t>
            </w:r>
          </w:p>
        </w:tc>
        <w:tc>
          <w:tcPr>
            <w:tcW w:w="2350" w:type="pct"/>
            <w:shd w:val="clear" w:color="auto" w:fill="F0F0F0"/>
            <w:tcMar>
              <w:top w:w="75" w:type="dxa"/>
              <w:left w:w="105" w:type="dxa"/>
              <w:bottom w:w="75" w:type="dxa"/>
              <w:right w:w="105" w:type="dxa"/>
            </w:tcMar>
          </w:tcPr>
          <w:p w14:paraId="6C2A26D4"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Entropic Kink (Toy-MEE)</w:t>
            </w:r>
          </w:p>
        </w:tc>
        <w:tc>
          <w:tcPr>
            <w:tcW w:w="1700" w:type="pct"/>
            <w:shd w:val="clear" w:color="auto" w:fill="F0F0F0"/>
            <w:tcMar>
              <w:top w:w="75" w:type="dxa"/>
              <w:left w:w="105" w:type="dxa"/>
              <w:bottom w:w="75" w:type="dxa"/>
              <w:right w:w="105" w:type="dxa"/>
            </w:tcMar>
          </w:tcPr>
          <w:p w14:paraId="282089C7"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Standard φ</w:t>
            </w:r>
            <w:r w:rsidRPr="00345D7B">
              <w:rPr>
                <w:rFonts w:ascii="Constantia" w:eastAsia="Times" w:hAnsi="Constantia" w:cs="Times"/>
                <w:b/>
                <w:bCs/>
                <w:color w:val="000000"/>
                <w:vertAlign w:val="superscript"/>
              </w:rPr>
              <w:t>4</w:t>
            </w:r>
            <w:r w:rsidRPr="00345D7B">
              <w:rPr>
                <w:rFonts w:ascii="Constantia" w:eastAsia="Times" w:hAnsi="Constantia" w:cs="Times"/>
                <w:b/>
                <w:bCs/>
                <w:color w:val="000000"/>
              </w:rPr>
              <w:t xml:space="preserve"> Kink</w:t>
            </w:r>
          </w:p>
        </w:tc>
      </w:tr>
      <w:tr w:rsidR="00A00DC7" w:rsidRPr="00345D7B" w14:paraId="1F6F654B" w14:textId="77777777" w:rsidTr="006F5411">
        <w:tc>
          <w:tcPr>
            <w:tcW w:w="950" w:type="pct"/>
            <w:tcMar>
              <w:top w:w="75" w:type="dxa"/>
              <w:left w:w="105" w:type="dxa"/>
              <w:bottom w:w="75" w:type="dxa"/>
              <w:right w:w="105" w:type="dxa"/>
            </w:tcMar>
          </w:tcPr>
          <w:p w14:paraId="0C3B3D7E"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Potential</w:t>
            </w:r>
          </w:p>
        </w:tc>
        <w:tc>
          <w:tcPr>
            <w:tcW w:w="2350" w:type="pct"/>
            <w:tcMar>
              <w:top w:w="75" w:type="dxa"/>
              <w:left w:w="105" w:type="dxa"/>
              <w:bottom w:w="75" w:type="dxa"/>
              <w:right w:w="105" w:type="dxa"/>
            </w:tcMar>
          </w:tcPr>
          <w:p w14:paraId="57B2CC0A"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U</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/2 − </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3</w:t>
            </w:r>
            <w:r w:rsidRPr="00345D7B">
              <w:rPr>
                <w:rFonts w:ascii="Constantia" w:eastAsia="Times" w:hAnsi="Constantia" w:cs="Times"/>
                <w:color w:val="000000"/>
              </w:rPr>
              <w:t xml:space="preserve">/3), </w:t>
            </w:r>
            <w:r w:rsidRPr="00345D7B">
              <w:rPr>
                <w:rFonts w:ascii="Constantia" w:eastAsia="Times" w:hAnsi="Constantia" w:cs="Times"/>
                <w:b/>
                <w:bCs/>
                <w:color w:val="000000"/>
              </w:rPr>
              <w:t>asymmetric</w:t>
            </w:r>
          </w:p>
        </w:tc>
        <w:tc>
          <w:tcPr>
            <w:tcW w:w="1700" w:type="pct"/>
            <w:tcMar>
              <w:top w:w="75" w:type="dxa"/>
              <w:left w:w="105" w:type="dxa"/>
              <w:bottom w:w="75" w:type="dxa"/>
              <w:right w:w="105" w:type="dxa"/>
            </w:tcMar>
          </w:tcPr>
          <w:p w14:paraId="014A6E20"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V</w:t>
            </w:r>
            <w:r w:rsidRPr="00345D7B">
              <w:rPr>
                <w:rFonts w:ascii="Constantia" w:eastAsia="Times" w:hAnsi="Constantia" w:cs="Times"/>
                <w:color w:val="000000"/>
              </w:rPr>
              <w:t xml:space="preserve">(φ) = </w:t>
            </w:r>
            <w:r w:rsidRPr="00345D7B">
              <w:rPr>
                <w:rFonts w:ascii="Constantia" w:eastAsia="Times" w:hAnsi="Constantia" w:cs="Times"/>
                <w:i/>
                <w:iCs/>
                <w:color w:val="000000"/>
              </w:rPr>
              <w:t>λ</w:t>
            </w:r>
            <w:r w:rsidRPr="00345D7B">
              <w:rPr>
                <w:rFonts w:ascii="Constantia" w:eastAsia="Times" w:hAnsi="Constantia" w:cs="Times"/>
                <w:color w:val="000000"/>
              </w:rPr>
              <w:t>(φ</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v</w:t>
            </w:r>
            <w:r w:rsidRPr="00345D7B">
              <w:rPr>
                <w:rFonts w:ascii="Constantia" w:eastAsia="Times" w:hAnsi="Constantia" w:cs="Times"/>
                <w:color w:val="000000"/>
                <w:vertAlign w:val="superscript"/>
              </w:rPr>
              <w:t>2</w:t>
            </w:r>
            <w:r w:rsidRPr="00345D7B">
              <w:rPr>
                <w:rFonts w:ascii="Constantia" w:eastAsia="Times" w:hAnsi="Constantia" w:cs="Times"/>
                <w:color w:val="000000"/>
              </w:rPr>
              <w:t>)</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/4, </w:t>
            </w:r>
            <w:r w:rsidRPr="00345D7B">
              <w:rPr>
                <w:rFonts w:ascii="Constantia" w:eastAsia="Times" w:hAnsi="Constantia" w:cs="Times"/>
                <w:b/>
                <w:bCs/>
                <w:color w:val="000000"/>
              </w:rPr>
              <w:t>symmetric</w:t>
            </w:r>
          </w:p>
        </w:tc>
      </w:tr>
      <w:tr w:rsidR="00A00DC7" w:rsidRPr="00345D7B" w14:paraId="6B575A51" w14:textId="77777777" w:rsidTr="006F5411">
        <w:tc>
          <w:tcPr>
            <w:tcW w:w="950" w:type="pct"/>
            <w:tcMar>
              <w:top w:w="75" w:type="dxa"/>
              <w:left w:w="105" w:type="dxa"/>
              <w:bottom w:w="75" w:type="dxa"/>
              <w:right w:w="105" w:type="dxa"/>
            </w:tcMar>
          </w:tcPr>
          <w:p w14:paraId="0F8DB369" w14:textId="77777777" w:rsidR="00A00DC7" w:rsidRPr="00345D7B" w:rsidRDefault="00A00DC7" w:rsidP="006F5411">
            <w:pPr>
              <w:spacing w:before="60" w:after="120" w:line="384" w:lineRule="auto"/>
              <w:rPr>
                <w:rFonts w:ascii="Constantia" w:hAnsi="Constantia"/>
              </w:rPr>
            </w:pPr>
            <w:proofErr w:type="spellStart"/>
            <w:r w:rsidRPr="00345D7B">
              <w:rPr>
                <w:rFonts w:ascii="Constantia" w:eastAsia="Times" w:hAnsi="Constantia" w:cs="Times"/>
                <w:b/>
                <w:bCs/>
                <w:color w:val="000000"/>
              </w:rPr>
              <w:lastRenderedPageBreak/>
              <w:t>Vacua</w:t>
            </w:r>
            <w:proofErr w:type="spellEnd"/>
          </w:p>
        </w:tc>
        <w:tc>
          <w:tcPr>
            <w:tcW w:w="2350" w:type="pct"/>
            <w:tcMar>
              <w:top w:w="75" w:type="dxa"/>
              <w:left w:w="105" w:type="dxa"/>
              <w:bottom w:w="75" w:type="dxa"/>
              <w:right w:w="105" w:type="dxa"/>
            </w:tcMar>
          </w:tcPr>
          <w:p w14:paraId="4A2874DC"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S</w:t>
            </w:r>
            <w:r w:rsidRPr="00345D7B">
              <w:rPr>
                <w:rFonts w:ascii="Constantia" w:eastAsia="Times" w:hAnsi="Constantia" w:cs="Times"/>
                <w:color w:val="000000"/>
              </w:rPr>
              <w:t xml:space="preserve"> = 0, </w:t>
            </w:r>
            <w:r w:rsidRPr="00345D7B">
              <w:rPr>
                <w:rFonts w:ascii="Constantia" w:eastAsia="Times" w:hAnsi="Constantia" w:cs="Times"/>
                <w:i/>
                <w:iCs/>
                <w:color w:val="000000"/>
              </w:rPr>
              <w:t>S</w:t>
            </w:r>
            <w:r w:rsidRPr="00345D7B">
              <w:rPr>
                <w:rFonts w:ascii="Constantia" w:eastAsia="Times" w:hAnsi="Constantia" w:cs="Times"/>
                <w:color w:val="000000"/>
              </w:rPr>
              <w:t xml:space="preserve"> = 1 (non-degenerate: </w:t>
            </w:r>
            <w:r w:rsidRPr="00345D7B">
              <w:rPr>
                <w:rFonts w:ascii="Constantia" w:eastAsia="Times" w:hAnsi="Constantia" w:cs="Times"/>
                <w:i/>
                <w:iCs/>
                <w:color w:val="000000"/>
              </w:rPr>
              <w:t>U</w:t>
            </w:r>
            <w:r w:rsidRPr="00345D7B">
              <w:rPr>
                <w:rFonts w:ascii="Constantia" w:eastAsia="Times" w:hAnsi="Constantia" w:cs="Times"/>
                <w:color w:val="000000"/>
              </w:rPr>
              <w:t xml:space="preserve">(0) ≠ </w:t>
            </w:r>
            <w:r w:rsidRPr="00345D7B">
              <w:rPr>
                <w:rFonts w:ascii="Constantia" w:eastAsia="Times" w:hAnsi="Constantia" w:cs="Times"/>
                <w:i/>
                <w:iCs/>
                <w:color w:val="000000"/>
              </w:rPr>
              <w:t>U</w:t>
            </w:r>
            <w:r w:rsidRPr="00345D7B">
              <w:rPr>
                <w:rFonts w:ascii="Constantia" w:eastAsia="Times" w:hAnsi="Constantia" w:cs="Times"/>
                <w:color w:val="000000"/>
              </w:rPr>
              <w:t>(1))</w:t>
            </w:r>
          </w:p>
        </w:tc>
        <w:tc>
          <w:tcPr>
            <w:tcW w:w="1700" w:type="pct"/>
            <w:tcMar>
              <w:top w:w="75" w:type="dxa"/>
              <w:left w:w="105" w:type="dxa"/>
              <w:bottom w:w="75" w:type="dxa"/>
              <w:right w:w="105" w:type="dxa"/>
            </w:tcMar>
          </w:tcPr>
          <w:p w14:paraId="0D17F67A"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φ = ±</w:t>
            </w:r>
            <w:r w:rsidRPr="00345D7B">
              <w:rPr>
                <w:rFonts w:ascii="Constantia" w:eastAsia="Times" w:hAnsi="Constantia" w:cs="Times"/>
                <w:i/>
                <w:iCs/>
                <w:color w:val="000000"/>
              </w:rPr>
              <w:t>v</w:t>
            </w:r>
            <w:r w:rsidRPr="00345D7B">
              <w:rPr>
                <w:rFonts w:ascii="Constantia" w:eastAsia="Times" w:hAnsi="Constantia" w:cs="Times"/>
                <w:color w:val="000000"/>
              </w:rPr>
              <w:t xml:space="preserve"> (degenerate: </w:t>
            </w:r>
            <w:r w:rsidRPr="00345D7B">
              <w:rPr>
                <w:rFonts w:ascii="Constantia" w:eastAsia="Times" w:hAnsi="Constantia" w:cs="Times"/>
                <w:i/>
                <w:iCs/>
                <w:color w:val="000000"/>
              </w:rPr>
              <w:t>V</w:t>
            </w:r>
            <w:r w:rsidRPr="00345D7B">
              <w:rPr>
                <w:rFonts w:ascii="Constantia" w:eastAsia="Times" w:hAnsi="Constantia" w:cs="Times"/>
                <w:color w:val="000000"/>
              </w:rPr>
              <w:t>(+</w:t>
            </w:r>
            <w:r w:rsidRPr="00345D7B">
              <w:rPr>
                <w:rFonts w:ascii="Constantia" w:eastAsia="Times" w:hAnsi="Constantia" w:cs="Times"/>
                <w:i/>
                <w:iCs/>
                <w:color w:val="000000"/>
              </w:rPr>
              <w:t>v</w:t>
            </w:r>
            <w:r w:rsidRPr="00345D7B">
              <w:rPr>
                <w:rFonts w:ascii="Constantia" w:eastAsia="Times" w:hAnsi="Constantia" w:cs="Times"/>
                <w:color w:val="000000"/>
              </w:rPr>
              <w:t xml:space="preserve">) = </w:t>
            </w:r>
            <w:r w:rsidRPr="00345D7B">
              <w:rPr>
                <w:rFonts w:ascii="Constantia" w:eastAsia="Times" w:hAnsi="Constantia" w:cs="Times"/>
                <w:i/>
                <w:iCs/>
                <w:color w:val="000000"/>
              </w:rPr>
              <w:t>V</w:t>
            </w:r>
            <w:r w:rsidRPr="00345D7B">
              <w:rPr>
                <w:rFonts w:ascii="Constantia" w:eastAsia="Times" w:hAnsi="Constantia" w:cs="Times"/>
                <w:color w:val="000000"/>
              </w:rPr>
              <w:t>(−</w:t>
            </w:r>
            <w:r w:rsidRPr="00345D7B">
              <w:rPr>
                <w:rFonts w:ascii="Constantia" w:eastAsia="Times" w:hAnsi="Constantia" w:cs="Times"/>
                <w:i/>
                <w:iCs/>
                <w:color w:val="000000"/>
              </w:rPr>
              <w:t>v</w:t>
            </w:r>
            <w:r w:rsidRPr="00345D7B">
              <w:rPr>
                <w:rFonts w:ascii="Constantia" w:eastAsia="Times" w:hAnsi="Constantia" w:cs="Times"/>
                <w:color w:val="000000"/>
              </w:rPr>
              <w:t>))</w:t>
            </w:r>
          </w:p>
        </w:tc>
      </w:tr>
      <w:tr w:rsidR="00A00DC7" w:rsidRPr="00345D7B" w14:paraId="43F1FFB8" w14:textId="77777777" w:rsidTr="006F5411">
        <w:tc>
          <w:tcPr>
            <w:tcW w:w="950" w:type="pct"/>
            <w:tcMar>
              <w:top w:w="75" w:type="dxa"/>
              <w:left w:w="105" w:type="dxa"/>
              <w:bottom w:w="75" w:type="dxa"/>
              <w:right w:w="105" w:type="dxa"/>
            </w:tcMar>
          </w:tcPr>
          <w:p w14:paraId="1130D7E1"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BPS equation</w:t>
            </w:r>
          </w:p>
        </w:tc>
        <w:tc>
          <w:tcPr>
            <w:tcW w:w="2350" w:type="pct"/>
            <w:tcMar>
              <w:top w:w="75" w:type="dxa"/>
              <w:left w:w="105" w:type="dxa"/>
              <w:bottom w:w="75" w:type="dxa"/>
              <w:right w:w="105" w:type="dxa"/>
            </w:tcMar>
          </w:tcPr>
          <w:p w14:paraId="19D68F5C"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(3 − 2</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p>
        </w:tc>
        <w:tc>
          <w:tcPr>
            <w:tcW w:w="1700" w:type="pct"/>
            <w:tcMar>
              <w:top w:w="75" w:type="dxa"/>
              <w:left w:w="105" w:type="dxa"/>
              <w:bottom w:w="75" w:type="dxa"/>
              <w:right w:w="105" w:type="dxa"/>
            </w:tcMar>
          </w:tcPr>
          <w:p w14:paraId="57466DE0"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φ</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w:t>
            </w:r>
            <w:r w:rsidRPr="00345D7B">
              <w:rPr>
                <w:rFonts w:ascii="Constantia" w:eastAsia="Times" w:hAnsi="Constantia" w:cs="Times"/>
                <w:i/>
                <w:iCs/>
                <w:color w:val="000000"/>
              </w:rPr>
              <w:t>λ</w:t>
            </w:r>
            <w:r w:rsidRPr="00345D7B">
              <w:rPr>
                <w:rFonts w:ascii="Constantia" w:eastAsia="Times" w:hAnsi="Constantia" w:cs="Times"/>
                <w:color w:val="000000"/>
              </w:rPr>
              <w:t>/2)</w:t>
            </w:r>
            <w:r w:rsidRPr="00345D7B">
              <w:rPr>
                <w:rFonts w:ascii="Constantia" w:eastAsia="Times" w:hAnsi="Constantia" w:cs="Times"/>
                <w:color w:val="000000"/>
                <w:vertAlign w:val="superscript"/>
              </w:rPr>
              <w:t>1/2</w:t>
            </w:r>
            <w:r w:rsidRPr="00345D7B">
              <w:rPr>
                <w:rFonts w:ascii="Constantia" w:eastAsia="Times" w:hAnsi="Constantia" w:cs="Times"/>
                <w:color w:val="000000"/>
              </w:rPr>
              <w:t>(</w:t>
            </w:r>
            <w:r w:rsidRPr="00345D7B">
              <w:rPr>
                <w:rFonts w:ascii="Constantia" w:eastAsia="Times" w:hAnsi="Constantia" w:cs="Times"/>
                <w:i/>
                <w:iCs/>
                <w:color w:val="000000"/>
              </w:rPr>
              <w:t>v</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φ</w:t>
            </w:r>
            <w:r w:rsidRPr="00345D7B">
              <w:rPr>
                <w:rFonts w:ascii="Constantia" w:eastAsia="Times" w:hAnsi="Constantia" w:cs="Times"/>
                <w:color w:val="000000"/>
                <w:vertAlign w:val="superscript"/>
              </w:rPr>
              <w:t>2</w:t>
            </w:r>
            <w:r w:rsidRPr="00345D7B">
              <w:rPr>
                <w:rFonts w:ascii="Constantia" w:eastAsia="Times" w:hAnsi="Constantia" w:cs="Times"/>
                <w:color w:val="000000"/>
              </w:rPr>
              <w:t>)</w:t>
            </w:r>
          </w:p>
        </w:tc>
      </w:tr>
      <w:tr w:rsidR="00A00DC7" w:rsidRPr="00345D7B" w14:paraId="35496676" w14:textId="77777777" w:rsidTr="006F5411">
        <w:tc>
          <w:tcPr>
            <w:tcW w:w="950" w:type="pct"/>
            <w:tcMar>
              <w:top w:w="75" w:type="dxa"/>
              <w:left w:w="105" w:type="dxa"/>
              <w:bottom w:w="75" w:type="dxa"/>
              <w:right w:w="105" w:type="dxa"/>
            </w:tcMar>
          </w:tcPr>
          <w:p w14:paraId="35EC0B6A"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Exact profile</w:t>
            </w:r>
          </w:p>
        </w:tc>
        <w:tc>
          <w:tcPr>
            <w:tcW w:w="2350" w:type="pct"/>
            <w:tcMar>
              <w:top w:w="75" w:type="dxa"/>
              <w:left w:w="105" w:type="dxa"/>
              <w:bottom w:w="75" w:type="dxa"/>
              <w:right w:w="105" w:type="dxa"/>
            </w:tcMar>
          </w:tcPr>
          <w:p w14:paraId="3B7EA59E"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Implicit solution (17.45)</w:t>
            </w:r>
          </w:p>
        </w:tc>
        <w:tc>
          <w:tcPr>
            <w:tcW w:w="1700" w:type="pct"/>
            <w:tcMar>
              <w:top w:w="75" w:type="dxa"/>
              <w:left w:w="105" w:type="dxa"/>
              <w:bottom w:w="75" w:type="dxa"/>
              <w:right w:w="105" w:type="dxa"/>
            </w:tcMar>
          </w:tcPr>
          <w:p w14:paraId="04A47C83"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 xml:space="preserve">φ = </w:t>
            </w:r>
            <w:r w:rsidRPr="00345D7B">
              <w:rPr>
                <w:rFonts w:ascii="Constantia" w:eastAsia="Times" w:hAnsi="Constantia" w:cs="Times"/>
                <w:i/>
                <w:iCs/>
                <w:color w:val="000000"/>
              </w:rPr>
              <w:t>v</w:t>
            </w:r>
            <w:r w:rsidRPr="00345D7B">
              <w:rPr>
                <w:rFonts w:ascii="Constantia" w:eastAsia="Times" w:hAnsi="Constantia" w:cs="Times"/>
                <w:color w:val="000000"/>
              </w:rPr>
              <w:t xml:space="preserve"> tanh(</w:t>
            </w:r>
            <w:r w:rsidRPr="00345D7B">
              <w:rPr>
                <w:rFonts w:ascii="Constantia" w:eastAsia="Times" w:hAnsi="Constantia" w:cs="Times"/>
                <w:i/>
                <w:iCs/>
                <w:color w:val="000000"/>
              </w:rPr>
              <w:t>x</w:t>
            </w:r>
            <w:r w:rsidRPr="00345D7B">
              <w:rPr>
                <w:rFonts w:ascii="Constantia" w:eastAsia="Times" w:hAnsi="Constantia" w:cs="Times"/>
                <w:color w:val="000000"/>
              </w:rPr>
              <w:t>/</w:t>
            </w:r>
            <w:proofErr w:type="gramStart"/>
            <w:r w:rsidRPr="00345D7B">
              <w:rPr>
                <w:rFonts w:ascii="Constantia" w:eastAsia="Times" w:hAnsi="Constantia" w:cs="Times"/>
                <w:i/>
                <w:iCs/>
                <w:color w:val="000000"/>
              </w:rPr>
              <w:t>L</w:t>
            </w:r>
            <w:r w:rsidRPr="00345D7B">
              <w:rPr>
                <w:rFonts w:ascii="Constantia" w:eastAsia="Times" w:hAnsi="Constantia" w:cs="Times"/>
                <w:color w:val="000000"/>
              </w:rPr>
              <w:t>) —</w:t>
            </w:r>
            <w:proofErr w:type="gramEnd"/>
            <w:r w:rsidRPr="00345D7B">
              <w:rPr>
                <w:rFonts w:ascii="Constantia" w:eastAsia="Times" w:hAnsi="Constantia" w:cs="Times"/>
                <w:color w:val="000000"/>
              </w:rPr>
              <w:t xml:space="preserve"> closed form</w:t>
            </w:r>
          </w:p>
        </w:tc>
      </w:tr>
      <w:tr w:rsidR="00A00DC7" w:rsidRPr="00345D7B" w14:paraId="4726F725" w14:textId="77777777" w:rsidTr="006F5411">
        <w:tc>
          <w:tcPr>
            <w:tcW w:w="950" w:type="pct"/>
            <w:tcMar>
              <w:top w:w="75" w:type="dxa"/>
              <w:left w:w="105" w:type="dxa"/>
              <w:bottom w:w="75" w:type="dxa"/>
              <w:right w:w="105" w:type="dxa"/>
            </w:tcMar>
          </w:tcPr>
          <w:p w14:paraId="5BEC9189"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Topological charge</w:t>
            </w:r>
          </w:p>
        </w:tc>
        <w:tc>
          <w:tcPr>
            <w:tcW w:w="2350" w:type="pct"/>
            <w:tcMar>
              <w:top w:w="75" w:type="dxa"/>
              <w:left w:w="105" w:type="dxa"/>
              <w:bottom w:w="75" w:type="dxa"/>
              <w:right w:w="105" w:type="dxa"/>
            </w:tcMar>
          </w:tcPr>
          <w:p w14:paraId="1D98185A"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Q</w:t>
            </w:r>
            <w:r w:rsidRPr="00345D7B">
              <w:rPr>
                <w:rFonts w:ascii="Constantia" w:eastAsia="Times" w:hAnsi="Constantia" w:cs="Times"/>
                <w:color w:val="000000"/>
              </w:rPr>
              <w:t xml:space="preserve"> = 1</w:t>
            </w:r>
          </w:p>
        </w:tc>
        <w:tc>
          <w:tcPr>
            <w:tcW w:w="1700" w:type="pct"/>
            <w:tcMar>
              <w:top w:w="75" w:type="dxa"/>
              <w:left w:w="105" w:type="dxa"/>
              <w:bottom w:w="75" w:type="dxa"/>
              <w:right w:w="105" w:type="dxa"/>
            </w:tcMar>
          </w:tcPr>
          <w:p w14:paraId="6EEAF787"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Q</w:t>
            </w:r>
            <w:r w:rsidRPr="00345D7B">
              <w:rPr>
                <w:rFonts w:ascii="Constantia" w:eastAsia="Times" w:hAnsi="Constantia" w:cs="Times"/>
                <w:color w:val="000000"/>
              </w:rPr>
              <w:t xml:space="preserve"> = 1</w:t>
            </w:r>
          </w:p>
        </w:tc>
      </w:tr>
      <w:tr w:rsidR="00A00DC7" w:rsidRPr="00345D7B" w14:paraId="066D19C4" w14:textId="77777777" w:rsidTr="006F5411">
        <w:tc>
          <w:tcPr>
            <w:tcW w:w="950" w:type="pct"/>
            <w:tcMar>
              <w:top w:w="75" w:type="dxa"/>
              <w:left w:w="105" w:type="dxa"/>
              <w:bottom w:w="75" w:type="dxa"/>
              <w:right w:w="105" w:type="dxa"/>
            </w:tcMar>
          </w:tcPr>
          <w:p w14:paraId="3CE41F15"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Kink width</w:t>
            </w:r>
          </w:p>
        </w:tc>
        <w:tc>
          <w:tcPr>
            <w:tcW w:w="2350" w:type="pct"/>
            <w:tcMar>
              <w:top w:w="75" w:type="dxa"/>
              <w:left w:w="105" w:type="dxa"/>
              <w:bottom w:w="75" w:type="dxa"/>
              <w:right w:w="105" w:type="dxa"/>
            </w:tcMar>
          </w:tcPr>
          <w:p w14:paraId="16893DE6"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L</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p>
        </w:tc>
        <w:tc>
          <w:tcPr>
            <w:tcW w:w="1700" w:type="pct"/>
            <w:tcMar>
              <w:top w:w="75" w:type="dxa"/>
              <w:left w:w="105" w:type="dxa"/>
              <w:bottom w:w="75" w:type="dxa"/>
              <w:right w:w="105" w:type="dxa"/>
            </w:tcMar>
          </w:tcPr>
          <w:p w14:paraId="2A186F28"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L</w:t>
            </w:r>
            <w:r w:rsidRPr="00345D7B">
              <w:rPr>
                <w:rFonts w:ascii="Constantia" w:eastAsia="Times" w:hAnsi="Constantia" w:cs="Times"/>
                <w:color w:val="000000"/>
              </w:rPr>
              <w:t xml:space="preserve"> = (2/(</w:t>
            </w:r>
            <w:r w:rsidRPr="00345D7B">
              <w:rPr>
                <w:rFonts w:ascii="Constantia" w:eastAsia="Times" w:hAnsi="Constantia" w:cs="Times"/>
                <w:i/>
                <w:iCs/>
                <w:color w:val="000000"/>
              </w:rPr>
              <w:t>λv</w:t>
            </w:r>
            <w:r w:rsidRPr="00345D7B">
              <w:rPr>
                <w:rFonts w:ascii="Constantia" w:eastAsia="Times" w:hAnsi="Constantia" w:cs="Times"/>
                <w:color w:val="000000"/>
                <w:vertAlign w:val="superscript"/>
              </w:rPr>
              <w:t>2</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p>
        </w:tc>
      </w:tr>
      <w:tr w:rsidR="00A00DC7" w:rsidRPr="00345D7B" w14:paraId="39A23C9E" w14:textId="77777777" w:rsidTr="006F5411">
        <w:tc>
          <w:tcPr>
            <w:tcW w:w="950" w:type="pct"/>
            <w:tcMar>
              <w:top w:w="75" w:type="dxa"/>
              <w:left w:w="105" w:type="dxa"/>
              <w:bottom w:w="75" w:type="dxa"/>
              <w:right w:w="105" w:type="dxa"/>
            </w:tcMar>
          </w:tcPr>
          <w:p w14:paraId="22822B94"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Physical domain</w:t>
            </w:r>
          </w:p>
        </w:tc>
        <w:tc>
          <w:tcPr>
            <w:tcW w:w="2350" w:type="pct"/>
            <w:tcMar>
              <w:top w:w="75" w:type="dxa"/>
              <w:left w:w="105" w:type="dxa"/>
              <w:bottom w:w="75" w:type="dxa"/>
              <w:right w:w="105" w:type="dxa"/>
            </w:tcMar>
          </w:tcPr>
          <w:p w14:paraId="76CE8928"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S</w:t>
            </w:r>
            <w:r w:rsidRPr="00345D7B">
              <w:rPr>
                <w:rFonts w:ascii="Constantia" w:eastAsia="Times" w:hAnsi="Constantia" w:cs="Times"/>
                <w:color w:val="000000"/>
              </w:rPr>
              <w:t xml:space="preserve"> </w:t>
            </w:r>
            <w:r w:rsidRPr="00345D7B">
              <w:rPr>
                <w:rFonts w:ascii="Cambria Math" w:eastAsia="Times" w:hAnsi="Cambria Math" w:cs="Cambria Math"/>
                <w:color w:val="000000"/>
              </w:rPr>
              <w:t>∈</w:t>
            </w:r>
            <w:r w:rsidRPr="00345D7B">
              <w:rPr>
                <w:rFonts w:ascii="Constantia" w:eastAsia="Times" w:hAnsi="Constantia" w:cs="Times"/>
                <w:color w:val="000000"/>
              </w:rPr>
              <w:t xml:space="preserve"> [0, 1] (probability)</w:t>
            </w:r>
          </w:p>
        </w:tc>
        <w:tc>
          <w:tcPr>
            <w:tcW w:w="1700" w:type="pct"/>
            <w:tcMar>
              <w:top w:w="75" w:type="dxa"/>
              <w:left w:w="105" w:type="dxa"/>
              <w:bottom w:w="75" w:type="dxa"/>
              <w:right w:w="105" w:type="dxa"/>
            </w:tcMar>
          </w:tcPr>
          <w:p w14:paraId="6C70ACCE"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 xml:space="preserve">φ </w:t>
            </w:r>
            <w:r w:rsidRPr="00345D7B">
              <w:rPr>
                <w:rFonts w:ascii="Cambria Math" w:eastAsia="Times" w:hAnsi="Cambria Math" w:cs="Cambria Math"/>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i/>
                <w:iCs/>
                <w:color w:val="000000"/>
              </w:rPr>
              <w:t>v</w:t>
            </w:r>
            <w:r w:rsidRPr="00345D7B">
              <w:rPr>
                <w:rFonts w:ascii="Constantia" w:eastAsia="Times" w:hAnsi="Constantia" w:cs="Times"/>
                <w:color w:val="000000"/>
              </w:rPr>
              <w:t xml:space="preserve">, </w:t>
            </w:r>
            <w:r w:rsidRPr="00345D7B">
              <w:rPr>
                <w:rFonts w:ascii="Constantia" w:eastAsia="Times" w:hAnsi="Constantia" w:cs="Times"/>
                <w:i/>
                <w:iCs/>
                <w:color w:val="000000"/>
              </w:rPr>
              <w:t>v</w:t>
            </w:r>
            <w:r w:rsidRPr="00345D7B">
              <w:rPr>
                <w:rFonts w:ascii="Constantia" w:eastAsia="Times" w:hAnsi="Constantia" w:cs="Times"/>
                <w:color w:val="000000"/>
              </w:rPr>
              <w:t>] (field value)</w:t>
            </w:r>
          </w:p>
        </w:tc>
      </w:tr>
      <w:tr w:rsidR="00A00DC7" w:rsidRPr="00345D7B" w14:paraId="56F86840" w14:textId="77777777" w:rsidTr="006F5411">
        <w:tc>
          <w:tcPr>
            <w:tcW w:w="950" w:type="pct"/>
            <w:tcMar>
              <w:top w:w="75" w:type="dxa"/>
              <w:left w:w="105" w:type="dxa"/>
              <w:bottom w:w="75" w:type="dxa"/>
              <w:right w:w="105" w:type="dxa"/>
            </w:tcMar>
          </w:tcPr>
          <w:p w14:paraId="1FFC54E3"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Asymmetry consequence</w:t>
            </w:r>
          </w:p>
        </w:tc>
        <w:tc>
          <w:tcPr>
            <w:tcW w:w="2350" w:type="pct"/>
            <w:tcMar>
              <w:top w:w="75" w:type="dxa"/>
              <w:left w:w="105" w:type="dxa"/>
              <w:bottom w:w="75" w:type="dxa"/>
              <w:right w:w="105" w:type="dxa"/>
            </w:tcMar>
          </w:tcPr>
          <w:p w14:paraId="2E5159FD"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 xml:space="preserve">Kink and anti-kink have </w:t>
            </w:r>
            <w:r w:rsidRPr="00345D7B">
              <w:rPr>
                <w:rFonts w:ascii="Constantia" w:eastAsia="Times" w:hAnsi="Constantia" w:cs="Times"/>
                <w:b/>
                <w:bCs/>
                <w:color w:val="000000"/>
              </w:rPr>
              <w:t>different dynamics</w:t>
            </w:r>
            <w:r w:rsidRPr="00345D7B">
              <w:rPr>
                <w:rFonts w:ascii="Constantia" w:eastAsia="Times" w:hAnsi="Constantia" w:cs="Times"/>
                <w:color w:val="000000"/>
              </w:rPr>
              <w:t>; no exact kink–anti-kink symmetry</w:t>
            </w:r>
          </w:p>
        </w:tc>
        <w:tc>
          <w:tcPr>
            <w:tcW w:w="1700" w:type="pct"/>
            <w:tcMar>
              <w:top w:w="75" w:type="dxa"/>
              <w:left w:w="105" w:type="dxa"/>
              <w:bottom w:w="75" w:type="dxa"/>
              <w:right w:w="105" w:type="dxa"/>
            </w:tcMar>
          </w:tcPr>
          <w:p w14:paraId="01F60A5E"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 xml:space="preserve">Kink and anti-kink related by φ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−φ</w:t>
            </w:r>
            <w:r w:rsidRPr="00345D7B">
              <w:rPr>
                <w:rFonts w:ascii="Constantia" w:eastAsia="Times" w:hAnsi="Constantia" w:cs="Times"/>
                <w:color w:val="000000"/>
              </w:rPr>
              <w:t>; fully symmetric</w:t>
            </w:r>
          </w:p>
        </w:tc>
      </w:tr>
    </w:tbl>
    <w:p w14:paraId="1055A76D" w14:textId="77777777" w:rsidR="00A00DC7" w:rsidRPr="00345D7B" w:rsidRDefault="00A00DC7" w:rsidP="00A00DC7">
      <w:pPr>
        <w:pStyle w:val="Heading3"/>
        <w:spacing w:before="280" w:after="120" w:line="312" w:lineRule="auto"/>
        <w:rPr>
          <w:rFonts w:ascii="Cambria" w:hAnsi="Cambria"/>
          <w:sz w:val="28"/>
          <w:szCs w:val="28"/>
        </w:rPr>
      </w:pPr>
      <w:bookmarkStart w:id="81" w:name="_Toc228072142"/>
      <w:r w:rsidRPr="00345D7B">
        <w:rPr>
          <w:rFonts w:ascii="Cambria" w:hAnsi="Cambria"/>
          <w:sz w:val="28"/>
          <w:szCs w:val="28"/>
        </w:rPr>
        <w:t>17.3 Entropic Bubble Solutions</w:t>
      </w:r>
      <w:bookmarkEnd w:id="81"/>
    </w:p>
    <w:p w14:paraId="4104B4E6" w14:textId="77777777"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t>17.3.1 Definition and Physical Motivation</w:t>
      </w:r>
    </w:p>
    <w:p w14:paraId="6C9CAD26"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An </w:t>
      </w:r>
      <w:r w:rsidRPr="00345D7B">
        <w:rPr>
          <w:rFonts w:ascii="Constantia" w:eastAsia="Times" w:hAnsi="Constantia" w:cs="Times"/>
          <w:b/>
          <w:bCs/>
          <w:color w:val="000000"/>
        </w:rPr>
        <w:t>entropic bubble</w:t>
      </w:r>
      <w:r w:rsidRPr="00345D7B">
        <w:rPr>
          <w:rFonts w:ascii="Constantia" w:eastAsia="Times" w:hAnsi="Constantia" w:cs="Times"/>
          <w:color w:val="000000"/>
        </w:rPr>
        <w:t xml:space="preserve"> is a localized excitation of the entropic field—a spatially bounded region in which </w:t>
      </w:r>
      <w:r w:rsidRPr="00345D7B">
        <w:rPr>
          <w:rFonts w:ascii="Constantia" w:eastAsia="Times" w:hAnsi="Constantia" w:cs="Times"/>
          <w:i/>
          <w:iCs/>
          <w:color w:val="000000"/>
        </w:rPr>
        <w:t>S</w:t>
      </w:r>
      <w:r w:rsidRPr="00345D7B">
        <w:rPr>
          <w:rFonts w:ascii="Constantia" w:eastAsia="Times" w:hAnsi="Constantia" w:cs="Times"/>
          <w:color w:val="000000"/>
        </w:rPr>
        <w:t xml:space="preserve"> deviates from a homogeneous background value and then returns to that background at large distances. Physically, it represents a transient or metastable pocket of </w:t>
      </w:r>
      <w:r w:rsidRPr="00345D7B">
        <w:rPr>
          <w:rFonts w:ascii="Constantia" w:eastAsia="Times" w:hAnsi="Constantia" w:cs="Times"/>
          <w:color w:val="000000"/>
        </w:rPr>
        <w:lastRenderedPageBreak/>
        <w:t xml:space="preserve">entropy embedded within a coherent background (or, in the converse configuration, a pocket of coherence embedded within an entropic sea). Bubbles are the precursors of </w:t>
      </w:r>
      <w:r w:rsidRPr="00345D7B">
        <w:rPr>
          <w:rFonts w:ascii="Constantia" w:eastAsia="Times" w:hAnsi="Constantia" w:cs="Times"/>
          <w:b/>
          <w:bCs/>
          <w:color w:val="000000"/>
        </w:rPr>
        <w:t>phase transitions</w:t>
      </w:r>
      <w:r w:rsidRPr="00345D7B">
        <w:rPr>
          <w:rFonts w:ascii="Constantia" w:eastAsia="Times" w:hAnsi="Constantia" w:cs="Times"/>
          <w:color w:val="000000"/>
        </w:rPr>
        <w:t xml:space="preserve"> in the entropic field: the nucleation of a bubble of the thermodynamically favored phase within the disfavored phase is the mechanism by which the system transitions from one equilibrium to the other.</w:t>
      </w:r>
    </w:p>
    <w:p w14:paraId="51AB8397"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In the context of the </w:t>
      </w:r>
      <w:r w:rsidRPr="00345D7B">
        <w:rPr>
          <w:rFonts w:ascii="Constantia" w:eastAsia="Times" w:hAnsi="Constantia" w:cs="Times"/>
          <w:b/>
          <w:bCs/>
          <w:color w:val="000000"/>
        </w:rPr>
        <w:t>Theory of Entropicity</w:t>
      </w:r>
      <w:r w:rsidRPr="00345D7B">
        <w:rPr>
          <w:rFonts w:ascii="Constantia" w:eastAsia="Times" w:hAnsi="Constantia" w:cs="Times"/>
          <w:color w:val="000000"/>
        </w:rPr>
        <w:t>, entropic bubbles describe the initial stages of entropy production in a coherent system, or the nucleation of coherent domains within a fully entropic background. Their stability properties determine whether a local fluctuation in the entropic field will grow to consume the entire system or collapse back to the background state.</w:t>
      </w:r>
    </w:p>
    <w:p w14:paraId="3BE40A34" w14:textId="77777777"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t>17.3.2 The Thin-Wall Bubble in One Dimension</w:t>
      </w:r>
    </w:p>
    <w:p w14:paraId="36683845" w14:textId="01EDCF6D"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Consider a one-dimensional bubble </w:t>
      </w:r>
      <w:r w:rsidR="006F6FB8" w:rsidRPr="00345D7B">
        <w:rPr>
          <w:rFonts w:ascii="Constantia" w:eastAsia="Times" w:hAnsi="Constantia" w:cs="Times"/>
          <w:color w:val="000000"/>
        </w:rPr>
        <w:t>centered</w:t>
      </w:r>
      <w:r w:rsidRPr="00345D7B">
        <w:rPr>
          <w:rFonts w:ascii="Constantia" w:eastAsia="Times" w:hAnsi="Constantia" w:cs="Times"/>
          <w:color w:val="000000"/>
        </w:rPr>
        <w:t xml:space="preserve"> at </w:t>
      </w:r>
      <w:r w:rsidRPr="00345D7B">
        <w:rPr>
          <w:rFonts w:ascii="Constantia" w:eastAsia="Times" w:hAnsi="Constantia" w:cs="Times"/>
          <w:i/>
          <w:iCs/>
          <w:color w:val="000000"/>
        </w:rPr>
        <w:t>x</w:t>
      </w:r>
      <w:r w:rsidRPr="00345D7B">
        <w:rPr>
          <w:rFonts w:ascii="Constantia" w:eastAsia="Times" w:hAnsi="Constantia" w:cs="Times"/>
          <w:color w:val="000000"/>
        </w:rPr>
        <w:t xml:space="preserve"> = 0 with half-width (radius) </w:t>
      </w:r>
      <w:r w:rsidRPr="00345D7B">
        <w:rPr>
          <w:rFonts w:ascii="Constantia" w:eastAsia="Times" w:hAnsi="Constantia" w:cs="Times"/>
          <w:i/>
          <w:iCs/>
          <w:color w:val="000000"/>
        </w:rPr>
        <w:t>R</w:t>
      </w:r>
      <w:r w:rsidRPr="00345D7B">
        <w:rPr>
          <w:rFonts w:ascii="Constantia" w:eastAsia="Times" w:hAnsi="Constantia" w:cs="Times"/>
          <w:color w:val="000000"/>
        </w:rPr>
        <w:t xml:space="preserve">. In the </w:t>
      </w:r>
      <w:proofErr w:type="gramStart"/>
      <w:r w:rsidRPr="00345D7B">
        <w:rPr>
          <w:rFonts w:ascii="Constantia" w:eastAsia="Times" w:hAnsi="Constantia" w:cs="Times"/>
          <w:b/>
          <w:bCs/>
          <w:color w:val="000000"/>
        </w:rPr>
        <w:t>thin-wall</w:t>
      </w:r>
      <w:proofErr w:type="gramEnd"/>
      <w:r w:rsidRPr="00345D7B">
        <w:rPr>
          <w:rFonts w:ascii="Constantia" w:eastAsia="Times" w:hAnsi="Constantia" w:cs="Times"/>
          <w:b/>
          <w:bCs/>
          <w:color w:val="000000"/>
        </w:rPr>
        <w:t xml:space="preserve"> approximation</w:t>
      </w:r>
      <w:r w:rsidRPr="00345D7B">
        <w:rPr>
          <w:rFonts w:ascii="Constantia" w:eastAsia="Times" w:hAnsi="Constantia" w:cs="Times"/>
          <w:color w:val="000000"/>
        </w:rPr>
        <w:t>, the bubble profile is:</w:t>
      </w:r>
    </w:p>
    <w:p w14:paraId="57437E90"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i/>
          <w:iCs/>
          <w:color w:val="000000"/>
        </w:rPr>
        <w:t>S</w:t>
      </w:r>
      <w:r w:rsidRPr="00345D7B">
        <w:rPr>
          <w:rFonts w:ascii="Constantia" w:eastAsia="Times" w:hAnsi="Constantia" w:cs="Times"/>
          <w:color w:val="000000"/>
          <w:vertAlign w:val="subscript"/>
        </w:rPr>
        <w:t>bubble</w:t>
      </w:r>
      <w:proofErr w:type="spellEnd"/>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 1   for |</w:t>
      </w:r>
      <w:r w:rsidRPr="00345D7B">
        <w:rPr>
          <w:rFonts w:ascii="Constantia" w:eastAsia="Times" w:hAnsi="Constantia" w:cs="Times"/>
          <w:i/>
          <w:iCs/>
          <w:color w:val="000000"/>
        </w:rPr>
        <w:t>x</w:t>
      </w:r>
      <w:r w:rsidRPr="00345D7B">
        <w:rPr>
          <w:rFonts w:ascii="Constantia" w:eastAsia="Times" w:hAnsi="Constantia" w:cs="Times"/>
          <w:color w:val="000000"/>
        </w:rPr>
        <w:t xml:space="preserve">| &lt; </w:t>
      </w:r>
      <w:r w:rsidRPr="00345D7B">
        <w:rPr>
          <w:rFonts w:ascii="Constantia" w:eastAsia="Times" w:hAnsi="Constantia" w:cs="Times"/>
          <w:i/>
          <w:iCs/>
          <w:color w:val="000000"/>
        </w:rPr>
        <w:t>R</w:t>
      </w:r>
      <w:r w:rsidRPr="00345D7B">
        <w:rPr>
          <w:rFonts w:ascii="Constantia" w:eastAsia="Times" w:hAnsi="Constantia" w:cs="Times"/>
          <w:color w:val="000000"/>
        </w:rPr>
        <w:t xml:space="preserve">,   </w:t>
      </w:r>
      <w:proofErr w:type="spellStart"/>
      <w:r w:rsidRPr="00345D7B">
        <w:rPr>
          <w:rFonts w:ascii="Constantia" w:eastAsia="Times" w:hAnsi="Constantia" w:cs="Times"/>
          <w:i/>
          <w:iCs/>
          <w:color w:val="000000"/>
        </w:rPr>
        <w:t>S</w:t>
      </w:r>
      <w:r w:rsidRPr="00345D7B">
        <w:rPr>
          <w:rFonts w:ascii="Constantia" w:eastAsia="Times" w:hAnsi="Constantia" w:cs="Times"/>
          <w:color w:val="000000"/>
          <w:vertAlign w:val="subscript"/>
        </w:rPr>
        <w:t>bubble</w:t>
      </w:r>
      <w:proofErr w:type="spellEnd"/>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 0   for |</w:t>
      </w:r>
      <w:r w:rsidRPr="00345D7B">
        <w:rPr>
          <w:rFonts w:ascii="Constantia" w:eastAsia="Times" w:hAnsi="Constantia" w:cs="Times"/>
          <w:i/>
          <w:iCs/>
          <w:color w:val="000000"/>
        </w:rPr>
        <w:t>x</w:t>
      </w:r>
      <w:r w:rsidRPr="00345D7B">
        <w:rPr>
          <w:rFonts w:ascii="Constantia" w:eastAsia="Times" w:hAnsi="Constantia" w:cs="Times"/>
          <w:color w:val="000000"/>
        </w:rPr>
        <w:t xml:space="preserve">| &gt; </w:t>
      </w:r>
      <w:r w:rsidRPr="00345D7B">
        <w:rPr>
          <w:rFonts w:ascii="Constantia" w:eastAsia="Times" w:hAnsi="Constantia" w:cs="Times"/>
          <w:i/>
          <w:iCs/>
          <w:color w:val="000000"/>
        </w:rPr>
        <w:t>R</w:t>
      </w:r>
      <w:r w:rsidRPr="00345D7B">
        <w:rPr>
          <w:rFonts w:ascii="Constantia" w:eastAsia="Times" w:hAnsi="Constantia" w:cs="Times"/>
          <w:color w:val="000000"/>
        </w:rPr>
        <w:t>. (17.50)</w:t>
      </w:r>
    </w:p>
    <w:p w14:paraId="535B4FCD"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thin-wall approximation is valid when the bubble radius </w:t>
      </w:r>
      <w:r w:rsidRPr="00345D7B">
        <w:rPr>
          <w:rFonts w:ascii="Constantia" w:eastAsia="Times" w:hAnsi="Constantia" w:cs="Times"/>
          <w:i/>
          <w:iCs/>
          <w:color w:val="000000"/>
        </w:rPr>
        <w:t>R</w:t>
      </w:r>
      <w:r w:rsidRPr="00345D7B">
        <w:rPr>
          <w:rFonts w:ascii="Constantia" w:eastAsia="Times" w:hAnsi="Constantia" w:cs="Times"/>
          <w:color w:val="000000"/>
        </w:rPr>
        <w:t xml:space="preserve"> is much larger than the kink width </w:t>
      </w:r>
      <w:proofErr w:type="spellStart"/>
      <w:r w:rsidRPr="00345D7B">
        <w:rPr>
          <w:rFonts w:ascii="Constantia" w:eastAsia="Times" w:hAnsi="Constantia" w:cs="Times"/>
          <w:i/>
          <w:iCs/>
          <w:color w:val="000000"/>
        </w:rPr>
        <w:t>L</w:t>
      </w:r>
      <w:r w:rsidRPr="00345D7B">
        <w:rPr>
          <w:rFonts w:ascii="Constantia" w:eastAsia="Times" w:hAnsi="Constantia" w:cs="Times"/>
          <w:color w:val="000000"/>
          <w:vertAlign w:val="subscript"/>
        </w:rPr>
        <w:t>kink</w:t>
      </w:r>
      <w:proofErr w:type="spellEnd"/>
      <w:r w:rsidRPr="00345D7B">
        <w:rPr>
          <w:rFonts w:ascii="Constantia" w:eastAsia="Times" w:hAnsi="Constantia" w:cs="Times"/>
          <w:color w:val="000000"/>
        </w:rPr>
        <w:t xml:space="preserve">, so that the interpolating walls at </w:t>
      </w:r>
      <w:r w:rsidRPr="00345D7B">
        <w:rPr>
          <w:rFonts w:ascii="Constantia" w:eastAsia="Times" w:hAnsi="Constantia" w:cs="Times"/>
          <w:i/>
          <w:i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R</w:t>
      </w:r>
      <w:r w:rsidRPr="00345D7B">
        <w:rPr>
          <w:rFonts w:ascii="Constantia" w:eastAsia="Times" w:hAnsi="Constantia" w:cs="Times"/>
          <w:color w:val="000000"/>
        </w:rPr>
        <w:t xml:space="preserve"> can be treated as sharp interfaces. The energy of this configuration has two contributions:</w:t>
      </w:r>
    </w:p>
    <w:p w14:paraId="71113E1E"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bubble</w:t>
      </w:r>
      <w:proofErr w:type="spellEnd"/>
      <w:r w:rsidRPr="00345D7B">
        <w:rPr>
          <w:rFonts w:ascii="Constantia" w:eastAsia="Times" w:hAnsi="Constantia" w:cs="Times"/>
          <w:color w:val="000000"/>
        </w:rPr>
        <w:t xml:space="preserve"> = 2</w:t>
      </w:r>
      <w:r w:rsidRPr="00345D7B">
        <w:rPr>
          <w:rFonts w:ascii="Constantia" w:eastAsia="Times" w:hAnsi="Constantia" w:cs="Times"/>
          <w:i/>
          <w:iCs/>
          <w:color w:val="000000"/>
        </w:rPr>
        <w:t>E</w:t>
      </w:r>
      <w:r w:rsidRPr="00345D7B">
        <w:rPr>
          <w:rFonts w:ascii="Constantia" w:eastAsia="Times" w:hAnsi="Constantia" w:cs="Times"/>
          <w:color w:val="000000"/>
          <w:vertAlign w:val="subscript"/>
        </w:rPr>
        <w:t>wall</w:t>
      </w:r>
      <w:r w:rsidRPr="00345D7B">
        <w:rPr>
          <w:rFonts w:ascii="Constantia" w:eastAsia="Times" w:hAnsi="Constantia" w:cs="Times"/>
          <w:color w:val="000000"/>
        </w:rPr>
        <w:t xml:space="preserve"> + Δ</w:t>
      </w:r>
      <w:r w:rsidRPr="00345D7B">
        <w:rPr>
          <w:rFonts w:ascii="Constantia" w:eastAsia="Times" w:hAnsi="Constantia" w:cs="Times"/>
          <w:i/>
          <w:iCs/>
          <w:color w:val="000000"/>
        </w:rPr>
        <w:t>U</w:t>
      </w:r>
      <w:r w:rsidRPr="00345D7B">
        <w:rPr>
          <w:rFonts w:ascii="Constantia" w:eastAsia="Times" w:hAnsi="Constantia" w:cs="Times"/>
          <w:color w:val="000000"/>
        </w:rPr>
        <w:t xml:space="preserve"> · 2</w:t>
      </w:r>
      <w:r w:rsidRPr="00345D7B">
        <w:rPr>
          <w:rFonts w:ascii="Constantia" w:eastAsia="Times" w:hAnsi="Constantia" w:cs="Times"/>
          <w:i/>
          <w:iCs/>
          <w:color w:val="000000"/>
        </w:rPr>
        <w:t>R</w:t>
      </w:r>
      <w:r w:rsidRPr="00345D7B">
        <w:rPr>
          <w:rFonts w:ascii="Constantia" w:eastAsia="Times" w:hAnsi="Constantia" w:cs="Times"/>
          <w:color w:val="000000"/>
        </w:rPr>
        <w:t>, (17.51)</w:t>
      </w:r>
    </w:p>
    <w:p w14:paraId="3D88EC26"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where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wall</w:t>
      </w:r>
      <w:proofErr w:type="spellEnd"/>
      <w:r w:rsidRPr="00345D7B">
        <w:rPr>
          <w:rFonts w:ascii="Constantia" w:eastAsia="Times" w:hAnsi="Constantia" w:cs="Times"/>
          <w:color w:val="000000"/>
        </w:rPr>
        <w:t xml:space="preserve"> is the energy of each wall (kink/anti-kink interface) and Δ</w:t>
      </w:r>
      <w:r w:rsidRPr="00345D7B">
        <w:rPr>
          <w:rFonts w:ascii="Constantia" w:eastAsia="Times" w:hAnsi="Constantia" w:cs="Times"/>
          <w:i/>
          <w:iCs/>
          <w:color w:val="000000"/>
        </w:rPr>
        <w:t>U</w:t>
      </w:r>
      <w:r w:rsidRPr="00345D7B">
        <w:rPr>
          <w:rFonts w:ascii="Constantia" w:eastAsia="Times" w:hAnsi="Constantia" w:cs="Times"/>
          <w:color w:val="000000"/>
        </w:rPr>
        <w:t xml:space="preserve"> = </w:t>
      </w:r>
      <w:r w:rsidRPr="00345D7B">
        <w:rPr>
          <w:rFonts w:ascii="Constantia" w:eastAsia="Times" w:hAnsi="Constantia" w:cs="Times"/>
          <w:i/>
          <w:iCs/>
          <w:color w:val="000000"/>
        </w:rPr>
        <w:t>U</w:t>
      </w:r>
      <w:r w:rsidRPr="00345D7B">
        <w:rPr>
          <w:rFonts w:ascii="Constantia" w:eastAsia="Times" w:hAnsi="Constantia" w:cs="Times"/>
          <w:color w:val="000000"/>
        </w:rPr>
        <w:t xml:space="preserve">(1) − </w:t>
      </w:r>
      <w:r w:rsidRPr="00345D7B">
        <w:rPr>
          <w:rFonts w:ascii="Constantia" w:eastAsia="Times" w:hAnsi="Constantia" w:cs="Times"/>
          <w:i/>
          <w:iCs/>
          <w:color w:val="000000"/>
        </w:rPr>
        <w:t>U</w:t>
      </w:r>
      <w:r w:rsidRPr="00345D7B">
        <w:rPr>
          <w:rFonts w:ascii="Constantia" w:eastAsia="Times" w:hAnsi="Constantia" w:cs="Times"/>
          <w:color w:val="000000"/>
        </w:rPr>
        <w:t xml:space="preserve">(0) = </w:t>
      </w:r>
      <w:r w:rsidRPr="00345D7B">
        <w:rPr>
          <w:rFonts w:ascii="Constantia" w:eastAsia="Times" w:hAnsi="Constantia" w:cs="Times"/>
          <w:i/>
          <w:iCs/>
          <w:color w:val="000000"/>
        </w:rPr>
        <w:t>β</w:t>
      </w:r>
      <w:r w:rsidRPr="00345D7B">
        <w:rPr>
          <w:rFonts w:ascii="Constantia" w:eastAsia="Times" w:hAnsi="Constantia" w:cs="Times"/>
          <w:color w:val="000000"/>
        </w:rPr>
        <w:t xml:space="preserve">/6 is the </w:t>
      </w:r>
      <w:r w:rsidRPr="00345D7B">
        <w:rPr>
          <w:rFonts w:ascii="Constantia" w:eastAsia="Times" w:hAnsi="Constantia" w:cs="Times"/>
          <w:b/>
          <w:bCs/>
          <w:color w:val="000000"/>
        </w:rPr>
        <w:t>bulk energy difference</w:t>
      </w:r>
      <w:r w:rsidRPr="00345D7B">
        <w:rPr>
          <w:rFonts w:ascii="Constantia" w:eastAsia="Times" w:hAnsi="Constantia" w:cs="Times"/>
          <w:color w:val="000000"/>
        </w:rPr>
        <w:t xml:space="preserve"> between the two </w:t>
      </w:r>
      <w:proofErr w:type="spellStart"/>
      <w:r w:rsidRPr="00345D7B">
        <w:rPr>
          <w:rFonts w:ascii="Constantia" w:eastAsia="Times" w:hAnsi="Constantia" w:cs="Times"/>
          <w:color w:val="000000"/>
        </w:rPr>
        <w:t>vacua</w:t>
      </w:r>
      <w:proofErr w:type="spellEnd"/>
      <w:r w:rsidRPr="00345D7B">
        <w:rPr>
          <w:rFonts w:ascii="Constantia" w:eastAsia="Times" w:hAnsi="Constantia" w:cs="Times"/>
          <w:color w:val="000000"/>
        </w:rPr>
        <w:t xml:space="preserve">. The first term represents the </w:t>
      </w:r>
      <w:r w:rsidRPr="00345D7B">
        <w:rPr>
          <w:rFonts w:ascii="Constantia" w:eastAsia="Times" w:hAnsi="Constantia" w:cs="Times"/>
          <w:b/>
          <w:bCs/>
          <w:color w:val="000000"/>
        </w:rPr>
        <w:t>surface energy</w:t>
      </w:r>
      <w:r w:rsidRPr="00345D7B">
        <w:rPr>
          <w:rFonts w:ascii="Constantia" w:eastAsia="Times" w:hAnsi="Constantia" w:cs="Times"/>
          <w:color w:val="000000"/>
        </w:rPr>
        <w:t xml:space="preserve"> cost of creating two domain walls. The second term represents the </w:t>
      </w:r>
      <w:r w:rsidRPr="00345D7B">
        <w:rPr>
          <w:rFonts w:ascii="Constantia" w:eastAsia="Times" w:hAnsi="Constantia" w:cs="Times"/>
          <w:b/>
          <w:bCs/>
          <w:color w:val="000000"/>
        </w:rPr>
        <w:t>bulk energy</w:t>
      </w:r>
      <w:r w:rsidRPr="00345D7B">
        <w:rPr>
          <w:rFonts w:ascii="Constantia" w:eastAsia="Times" w:hAnsi="Constantia" w:cs="Times"/>
          <w:color w:val="000000"/>
        </w:rPr>
        <w:t xml:space="preserve"> cost of filling the interior with the false vacuum </w:t>
      </w:r>
      <w:r w:rsidRPr="00345D7B">
        <w:rPr>
          <w:rFonts w:ascii="Constantia" w:eastAsia="Times" w:hAnsi="Constantia" w:cs="Times"/>
          <w:i/>
          <w:iCs/>
          <w:color w:val="000000"/>
        </w:rPr>
        <w:t>S</w:t>
      </w:r>
      <w:r w:rsidRPr="00345D7B">
        <w:rPr>
          <w:rFonts w:ascii="Constantia" w:eastAsia="Times" w:hAnsi="Constantia" w:cs="Times"/>
          <w:color w:val="000000"/>
        </w:rPr>
        <w:t xml:space="preserve"> = 1, which has higher potential energy than the true vacuum </w:t>
      </w:r>
      <w:r w:rsidRPr="00345D7B">
        <w:rPr>
          <w:rFonts w:ascii="Constantia" w:eastAsia="Times" w:hAnsi="Constantia" w:cs="Times"/>
          <w:i/>
          <w:iCs/>
          <w:color w:val="000000"/>
        </w:rPr>
        <w:t>S</w:t>
      </w:r>
      <w:r w:rsidRPr="00345D7B">
        <w:rPr>
          <w:rFonts w:ascii="Constantia" w:eastAsia="Times" w:hAnsi="Constantia" w:cs="Times"/>
          <w:color w:val="000000"/>
        </w:rPr>
        <w:t xml:space="preserve"> = 0.</w:t>
      </w:r>
    </w:p>
    <w:p w14:paraId="48D85355"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lastRenderedPageBreak/>
        <w:t>Since Δ</w:t>
      </w:r>
      <w:r w:rsidRPr="00345D7B">
        <w:rPr>
          <w:rFonts w:ascii="Constantia" w:eastAsia="Times" w:hAnsi="Constantia" w:cs="Times"/>
          <w:i/>
          <w:iCs/>
          <w:color w:val="000000"/>
        </w:rPr>
        <w:t>U</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/6 &gt; 0, the bulk energy cost increases linearly with </w:t>
      </w:r>
      <w:r w:rsidRPr="00345D7B">
        <w:rPr>
          <w:rFonts w:ascii="Constantia" w:eastAsia="Times" w:hAnsi="Constantia" w:cs="Times"/>
          <w:i/>
          <w:iCs/>
          <w:color w:val="000000"/>
        </w:rPr>
        <w:t>R</w:t>
      </w:r>
      <w:r w:rsidRPr="00345D7B">
        <w:rPr>
          <w:rFonts w:ascii="Constantia" w:eastAsia="Times" w:hAnsi="Constantia" w:cs="Times"/>
          <w:color w:val="000000"/>
        </w:rPr>
        <w:t xml:space="preserve">. The wall energy is </w:t>
      </w:r>
      <w:proofErr w:type="gramStart"/>
      <w:r w:rsidRPr="00345D7B">
        <w:rPr>
          <w:rFonts w:ascii="Constantia" w:eastAsia="Times" w:hAnsi="Constantia" w:cs="Times"/>
          <w:color w:val="000000"/>
        </w:rPr>
        <w:t>bounded</w:t>
      </w:r>
      <w:proofErr w:type="gramEnd"/>
      <w:r w:rsidRPr="00345D7B">
        <w:rPr>
          <w:rFonts w:ascii="Constantia" w:eastAsia="Times" w:hAnsi="Constantia" w:cs="Times"/>
          <w:color w:val="000000"/>
        </w:rPr>
        <w:t xml:space="preserve"> below by the </w:t>
      </w:r>
      <w:proofErr w:type="spellStart"/>
      <w:r w:rsidRPr="00345D7B">
        <w:rPr>
          <w:rFonts w:ascii="Constantia" w:eastAsia="Times" w:hAnsi="Constantia" w:cs="Times"/>
          <w:color w:val="000000"/>
        </w:rPr>
        <w:t>Bogomolny</w:t>
      </w:r>
      <w:proofErr w:type="spellEnd"/>
      <w:r w:rsidRPr="00345D7B">
        <w:rPr>
          <w:rFonts w:ascii="Constantia" w:eastAsia="Times" w:hAnsi="Constantia" w:cs="Times"/>
          <w:color w:val="000000"/>
        </w:rPr>
        <w:t xml:space="preserve"> bound:</w:t>
      </w:r>
    </w:p>
    <w:p w14:paraId="2E01C271"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wall</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E</w:t>
      </w:r>
      <w:r w:rsidRPr="00345D7B">
        <w:rPr>
          <w:rFonts w:ascii="Constantia" w:eastAsia="Times" w:hAnsi="Constantia" w:cs="Times"/>
          <w:color w:val="000000"/>
          <w:vertAlign w:val="subscript"/>
        </w:rPr>
        <w:t>BPS</w:t>
      </w:r>
      <w:r w:rsidRPr="00345D7B">
        <w:rPr>
          <w:rFonts w:ascii="Constantia" w:eastAsia="Times" w:hAnsi="Constantia" w:cs="Times"/>
          <w:color w:val="000000"/>
        </w:rPr>
        <w:t>. (17.52)</w:t>
      </w:r>
    </w:p>
    <w:p w14:paraId="148D255F"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Therefore:</w:t>
      </w:r>
    </w:p>
    <w:p w14:paraId="05DF6975"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bubble</w:t>
      </w:r>
      <w:proofErr w:type="spellEnd"/>
      <w:r w:rsidRPr="00345D7B">
        <w:rPr>
          <w:rFonts w:ascii="Constantia" w:eastAsia="Times" w:hAnsi="Constantia" w:cs="Times"/>
          <w:color w:val="000000"/>
        </w:rPr>
        <w:t xml:space="preserve"> ≥ 2</w:t>
      </w:r>
      <w:r w:rsidRPr="00345D7B">
        <w:rPr>
          <w:rFonts w:ascii="Constantia" w:eastAsia="Times" w:hAnsi="Constantia" w:cs="Times"/>
          <w:i/>
          <w:iCs/>
          <w:color w:val="000000"/>
        </w:rPr>
        <w:t>E</w:t>
      </w:r>
      <w:r w:rsidRPr="00345D7B">
        <w:rPr>
          <w:rFonts w:ascii="Constantia" w:eastAsia="Times" w:hAnsi="Constantia" w:cs="Times"/>
          <w:color w:val="000000"/>
          <w:vertAlign w:val="subscript"/>
        </w:rPr>
        <w:t>BPS</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/3)</w:t>
      </w:r>
      <w:r w:rsidRPr="00345D7B">
        <w:rPr>
          <w:rFonts w:ascii="Constantia" w:eastAsia="Times" w:hAnsi="Constantia" w:cs="Times"/>
          <w:i/>
          <w:iCs/>
          <w:color w:val="000000"/>
        </w:rPr>
        <w:t>R</w:t>
      </w:r>
      <w:r w:rsidRPr="00345D7B">
        <w:rPr>
          <w:rFonts w:ascii="Constantia" w:eastAsia="Times" w:hAnsi="Constantia" w:cs="Times"/>
          <w:color w:val="000000"/>
        </w:rPr>
        <w:t>. (17.53)</w:t>
      </w:r>
    </w:p>
    <w:p w14:paraId="66DD6CF7"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Proposition 17.3 (Thin-Wall Bubble Instability).</w:t>
      </w:r>
      <w:r w:rsidRPr="00345D7B">
        <w:rPr>
          <w:rFonts w:ascii="Constantia" w:eastAsia="Times" w:hAnsi="Constantia" w:cs="Times"/>
          <w:color w:val="000000"/>
        </w:rPr>
        <w:t xml:space="preserve"> </w:t>
      </w:r>
      <w:r w:rsidRPr="00345D7B">
        <w:rPr>
          <w:rFonts w:ascii="Constantia" w:eastAsia="Times" w:hAnsi="Constantia" w:cs="Times"/>
          <w:i/>
          <w:iCs/>
          <w:color w:val="000000"/>
        </w:rPr>
        <w:t xml:space="preserve">In the Toy-MEE with logistic potential, thin-wall </w:t>
      </w:r>
      <w:r w:rsidRPr="00345D7B">
        <w:rPr>
          <w:rFonts w:ascii="Constantia" w:eastAsia="Times" w:hAnsi="Constantia" w:cs="Times"/>
          <w:b/>
          <w:bCs/>
          <w:i/>
          <w:iCs/>
          <w:color w:val="000000"/>
        </w:rPr>
        <w:t>entropic bubbles</w:t>
      </w:r>
      <w:r w:rsidRPr="00345D7B">
        <w:rPr>
          <w:rFonts w:ascii="Constantia" w:eastAsia="Times" w:hAnsi="Constantia" w:cs="Times"/>
          <w:i/>
          <w:iCs/>
          <w:color w:val="000000"/>
        </w:rPr>
        <w:t xml:space="preserve"> (bubbles of S</w:t>
      </w:r>
      <w:r w:rsidRPr="00345D7B">
        <w:rPr>
          <w:rFonts w:ascii="Constantia" w:eastAsia="Times" w:hAnsi="Constantia" w:cs="Times"/>
          <w:color w:val="000000"/>
        </w:rPr>
        <w:t xml:space="preserve"> = 1 </w:t>
      </w:r>
      <w:r w:rsidRPr="00345D7B">
        <w:rPr>
          <w:rFonts w:ascii="Constantia" w:eastAsia="Times" w:hAnsi="Constantia" w:cs="Times"/>
          <w:i/>
          <w:iCs/>
          <w:color w:val="000000"/>
        </w:rPr>
        <w:t>inside S</w:t>
      </w:r>
      <w:r w:rsidRPr="00345D7B">
        <w:rPr>
          <w:rFonts w:ascii="Constantia" w:eastAsia="Times" w:hAnsi="Constantia" w:cs="Times"/>
          <w:color w:val="000000"/>
        </w:rPr>
        <w:t xml:space="preserve"> = 0 </w:t>
      </w:r>
      <w:r w:rsidRPr="00345D7B">
        <w:rPr>
          <w:rFonts w:ascii="Constantia" w:eastAsia="Times" w:hAnsi="Constantia" w:cs="Times"/>
          <w:i/>
          <w:iCs/>
          <w:color w:val="000000"/>
        </w:rPr>
        <w:t>background) are unstable: the bulk energy cost</w:t>
      </w:r>
      <w:r w:rsidRPr="00345D7B">
        <w:rPr>
          <w:rFonts w:ascii="Constantia" w:eastAsia="Times" w:hAnsi="Constantia" w:cs="Times"/>
          <w:color w:val="000000"/>
        </w:rPr>
        <w:t xml:space="preserve"> Δ</w:t>
      </w:r>
      <w:r w:rsidRPr="00345D7B">
        <w:rPr>
          <w:rFonts w:ascii="Constantia" w:eastAsia="Times" w:hAnsi="Constantia" w:cs="Times"/>
          <w:i/>
          <w:iCs/>
          <w:color w:val="000000"/>
        </w:rPr>
        <w:t>U</w:t>
      </w:r>
      <w:r w:rsidRPr="00345D7B">
        <w:rPr>
          <w:rFonts w:ascii="Constantia" w:eastAsia="Times" w:hAnsi="Constantia" w:cs="Times"/>
          <w:color w:val="000000"/>
        </w:rPr>
        <w:t xml:space="preserve"> · 2</w:t>
      </w:r>
      <w:r w:rsidRPr="00345D7B">
        <w:rPr>
          <w:rFonts w:ascii="Constantia" w:eastAsia="Times" w:hAnsi="Constantia" w:cs="Times"/>
          <w:i/>
          <w:iCs/>
          <w:color w:val="000000"/>
        </w:rPr>
        <w:t>R</w:t>
      </w:r>
      <w:r w:rsidRPr="00345D7B">
        <w:rPr>
          <w:rFonts w:ascii="Constantia" w:eastAsia="Times" w:hAnsi="Constantia" w:cs="Times"/>
          <w:color w:val="000000"/>
        </w:rPr>
        <w:t xml:space="preserve"> </w:t>
      </w:r>
      <w:r w:rsidRPr="00345D7B">
        <w:rPr>
          <w:rFonts w:ascii="Constantia" w:eastAsia="Times" w:hAnsi="Constantia" w:cs="Times"/>
          <w:i/>
          <w:iCs/>
          <w:color w:val="000000"/>
        </w:rPr>
        <w:t xml:space="preserve">increases with bubble radius R, so the bubble tends to contract and collapse. There is no static bubble solution </w:t>
      </w:r>
      <w:proofErr w:type="gramStart"/>
      <w:r w:rsidRPr="00345D7B">
        <w:rPr>
          <w:rFonts w:ascii="Constantia" w:eastAsia="Times" w:hAnsi="Constantia" w:cs="Times"/>
          <w:i/>
          <w:iCs/>
          <w:color w:val="000000"/>
        </w:rPr>
        <w:t>of</w:t>
      </w:r>
      <w:proofErr w:type="gramEnd"/>
      <w:r w:rsidRPr="00345D7B">
        <w:rPr>
          <w:rFonts w:ascii="Constantia" w:eastAsia="Times" w:hAnsi="Constantia" w:cs="Times"/>
          <w:i/>
          <w:iCs/>
          <w:color w:val="000000"/>
        </w:rPr>
        <w:t xml:space="preserve"> the steady-state equation on</w:t>
      </w:r>
      <w:r w:rsidRPr="00345D7B">
        <w:rPr>
          <w:rFonts w:ascii="Constantia" w:eastAsia="Times" w:hAnsi="Constantia" w:cs="Times"/>
          <w:color w:val="000000"/>
        </w:rPr>
        <w:t xml:space="preserve"> </w:t>
      </w:r>
      <w:r w:rsidRPr="00345D7B">
        <w:rPr>
          <w:rFonts w:ascii="Constantia" w:eastAsia="Times" w:hAnsi="Constantia" w:cs="Times"/>
          <w:b/>
          <w:bCs/>
          <w:color w:val="000000"/>
        </w:rPr>
        <w:t>R</w:t>
      </w:r>
      <w:r w:rsidRPr="00345D7B">
        <w:rPr>
          <w:rFonts w:ascii="Constantia" w:eastAsia="Times" w:hAnsi="Constantia" w:cs="Times"/>
          <w:color w:val="000000"/>
        </w:rPr>
        <w:t xml:space="preserve"> </w:t>
      </w:r>
      <w:r w:rsidRPr="00345D7B">
        <w:rPr>
          <w:rFonts w:ascii="Constantia" w:eastAsia="Times" w:hAnsi="Constantia" w:cs="Times"/>
          <w:i/>
          <w:iCs/>
          <w:color w:val="000000"/>
        </w:rPr>
        <w:t>with finite energy in this sector.</w:t>
      </w:r>
    </w:p>
    <w:p w14:paraId="57AA3A2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i/>
          <w:iCs/>
          <w:color w:val="000000"/>
        </w:rPr>
        <w:t>Proof.</w:t>
      </w:r>
      <w:r w:rsidRPr="00345D7B">
        <w:rPr>
          <w:rFonts w:ascii="Constantia" w:eastAsia="Times" w:hAnsi="Constantia" w:cs="Times"/>
          <w:color w:val="000000"/>
        </w:rPr>
        <w:t xml:space="preserve"> From (17.53), the derivative of the bubble energy with respect to the radius is:</w:t>
      </w:r>
    </w:p>
    <w:p w14:paraId="38862F74"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color w:val="000000"/>
        </w:rPr>
        <w:t>d</w:t>
      </w:r>
      <w:r w:rsidRPr="00345D7B">
        <w:rPr>
          <w:rFonts w:ascii="Constantia" w:eastAsia="Times" w:hAnsi="Constantia" w:cs="Times"/>
          <w:i/>
          <w:iCs/>
          <w:color w:val="000000"/>
        </w:rPr>
        <w:t>E</w:t>
      </w:r>
      <w:r w:rsidRPr="00345D7B">
        <w:rPr>
          <w:rFonts w:ascii="Constantia" w:eastAsia="Times" w:hAnsi="Constantia" w:cs="Times"/>
          <w:color w:val="000000"/>
          <w:vertAlign w:val="subscript"/>
        </w:rPr>
        <w:t>bubble</w:t>
      </w:r>
      <w:proofErr w:type="spellEnd"/>
      <w:r w:rsidRPr="00345D7B">
        <w:rPr>
          <w:rFonts w:ascii="Constantia" w:eastAsia="Times" w:hAnsi="Constantia" w:cs="Times"/>
          <w:color w:val="000000"/>
        </w:rPr>
        <w:t>/</w:t>
      </w:r>
      <w:proofErr w:type="spellStart"/>
      <w:r w:rsidRPr="00345D7B">
        <w:rPr>
          <w:rFonts w:ascii="Constantia" w:eastAsia="Times" w:hAnsi="Constantia" w:cs="Times"/>
          <w:color w:val="000000"/>
        </w:rPr>
        <w:t>d</w:t>
      </w:r>
      <w:r w:rsidRPr="00345D7B">
        <w:rPr>
          <w:rFonts w:ascii="Constantia" w:eastAsia="Times" w:hAnsi="Constantia" w:cs="Times"/>
          <w:i/>
          <w:iCs/>
          <w:color w:val="000000"/>
        </w:rPr>
        <w:t>R</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/3 &gt; 0.</w:t>
      </w:r>
    </w:p>
    <w:p w14:paraId="0ED758F3" w14:textId="49A20068" w:rsidR="00A00DC7" w:rsidRPr="00345D7B" w:rsidRDefault="00A00DC7" w:rsidP="00A00DC7">
      <w:pPr>
        <w:spacing w:before="60" w:after="120" w:line="384" w:lineRule="auto"/>
        <w:jc w:val="both"/>
        <w:rPr>
          <w:rFonts w:ascii="Constantia" w:hAnsi="Constantia"/>
        </w:rPr>
      </w:pPr>
      <w:proofErr w:type="gramStart"/>
      <w:r w:rsidRPr="00345D7B">
        <w:rPr>
          <w:rFonts w:ascii="Constantia" w:eastAsia="Times" w:hAnsi="Constantia" w:cs="Times"/>
          <w:color w:val="000000"/>
        </w:rPr>
        <w:t>The energy</w:t>
      </w:r>
      <w:proofErr w:type="gramEnd"/>
      <w:r w:rsidRPr="00345D7B">
        <w:rPr>
          <w:rFonts w:ascii="Constantia" w:eastAsia="Times" w:hAnsi="Constantia" w:cs="Times"/>
          <w:color w:val="000000"/>
        </w:rPr>
        <w:t xml:space="preserve"> is a monotonically increasing function of </w:t>
      </w:r>
      <w:r w:rsidRPr="00345D7B">
        <w:rPr>
          <w:rFonts w:ascii="Constantia" w:eastAsia="Times" w:hAnsi="Constantia" w:cs="Times"/>
          <w:i/>
          <w:iCs/>
          <w:color w:val="000000"/>
        </w:rPr>
        <w:t>R</w:t>
      </w:r>
      <w:r w:rsidRPr="00345D7B">
        <w:rPr>
          <w:rFonts w:ascii="Constantia" w:eastAsia="Times" w:hAnsi="Constantia" w:cs="Times"/>
          <w:color w:val="000000"/>
        </w:rPr>
        <w:t xml:space="preserve">. Since the energy decreases as </w:t>
      </w:r>
      <w:r w:rsidRPr="00345D7B">
        <w:rPr>
          <w:rFonts w:ascii="Constantia" w:eastAsia="Times" w:hAnsi="Constantia" w:cs="Times"/>
          <w:i/>
          <w:iCs/>
          <w:color w:val="000000"/>
        </w:rPr>
        <w:t>R</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0, the energetically </w:t>
      </w:r>
      <w:r w:rsidR="006F6FB8" w:rsidRPr="00345D7B">
        <w:rPr>
          <w:rFonts w:ascii="Constantia" w:eastAsia="Times" w:hAnsi="Constantia" w:cs="Times"/>
          <w:color w:val="000000"/>
        </w:rPr>
        <w:t>favored</w:t>
      </w:r>
      <w:r w:rsidRPr="00345D7B">
        <w:rPr>
          <w:rFonts w:ascii="Constantia" w:eastAsia="Times" w:hAnsi="Constantia" w:cs="Times"/>
          <w:color w:val="000000"/>
        </w:rPr>
        <w:t xml:space="preserve"> evolution is contraction: a bubble placed in the </w:t>
      </w:r>
      <w:r w:rsidRPr="00345D7B">
        <w:rPr>
          <w:rFonts w:ascii="Constantia" w:eastAsia="Times" w:hAnsi="Constantia" w:cs="Times"/>
          <w:i/>
          <w:iCs/>
          <w:color w:val="000000"/>
        </w:rPr>
        <w:t>S</w:t>
      </w:r>
      <w:r w:rsidRPr="00345D7B">
        <w:rPr>
          <w:rFonts w:ascii="Constantia" w:eastAsia="Times" w:hAnsi="Constantia" w:cs="Times"/>
          <w:color w:val="000000"/>
        </w:rPr>
        <w:t xml:space="preserve"> = 0 background will shrink and collapse under the gradient-flow dynamics of the Toy-MEE. No stationary-radius bubble exists as a static solution.</w:t>
      </w:r>
    </w:p>
    <w:p w14:paraId="767C13A7" w14:textId="77777777" w:rsidR="00A00DC7" w:rsidRPr="00345D7B" w:rsidRDefault="00A00DC7" w:rsidP="00A00DC7">
      <w:pPr>
        <w:spacing w:before="60" w:after="120" w:line="384" w:lineRule="auto"/>
        <w:jc w:val="right"/>
        <w:rPr>
          <w:rFonts w:ascii="Constantia" w:hAnsi="Constantia"/>
        </w:rPr>
      </w:pPr>
      <w:r w:rsidRPr="00345D7B">
        <w:rPr>
          <w:rFonts w:ascii="Times New Roman" w:eastAsia="Times" w:hAnsi="Times New Roman" w:cs="Times New Roman"/>
          <w:color w:val="000000"/>
        </w:rPr>
        <w:t>■</w:t>
      </w:r>
    </w:p>
    <w:p w14:paraId="110AE269"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physical interpretation is immediate. In the Toy-MEE, </w:t>
      </w:r>
      <w:r w:rsidRPr="00345D7B">
        <w:rPr>
          <w:rFonts w:ascii="Constantia" w:eastAsia="Times" w:hAnsi="Constantia" w:cs="Times"/>
          <w:i/>
          <w:iCs/>
          <w:color w:val="000000"/>
        </w:rPr>
        <w:t>S</w:t>
      </w:r>
      <w:r w:rsidRPr="00345D7B">
        <w:rPr>
          <w:rFonts w:ascii="Constantia" w:eastAsia="Times" w:hAnsi="Constantia" w:cs="Times"/>
          <w:color w:val="000000"/>
        </w:rPr>
        <w:t xml:space="preserve"> = 0 is the </w:t>
      </w:r>
      <w:r w:rsidRPr="00345D7B">
        <w:rPr>
          <w:rFonts w:ascii="Constantia" w:eastAsia="Times" w:hAnsi="Constantia" w:cs="Times"/>
          <w:b/>
          <w:bCs/>
          <w:color w:val="000000"/>
        </w:rPr>
        <w:t>true vacuum</w:t>
      </w:r>
      <w:r w:rsidRPr="00345D7B">
        <w:rPr>
          <w:rFonts w:ascii="Constantia" w:eastAsia="Times" w:hAnsi="Constantia" w:cs="Times"/>
          <w:color w:val="000000"/>
        </w:rPr>
        <w:t xml:space="preserve"> (lower potential energy) and </w:t>
      </w:r>
      <w:r w:rsidRPr="00345D7B">
        <w:rPr>
          <w:rFonts w:ascii="Constantia" w:eastAsia="Times" w:hAnsi="Constantia" w:cs="Times"/>
          <w:i/>
          <w:iCs/>
          <w:color w:val="000000"/>
        </w:rPr>
        <w:t>S</w:t>
      </w:r>
      <w:r w:rsidRPr="00345D7B">
        <w:rPr>
          <w:rFonts w:ascii="Constantia" w:eastAsia="Times" w:hAnsi="Constantia" w:cs="Times"/>
          <w:color w:val="000000"/>
        </w:rPr>
        <w:t xml:space="preserve"> = 1 is the </w:t>
      </w:r>
      <w:r w:rsidRPr="00345D7B">
        <w:rPr>
          <w:rFonts w:ascii="Constantia" w:eastAsia="Times" w:hAnsi="Constantia" w:cs="Times"/>
          <w:b/>
          <w:bCs/>
          <w:color w:val="000000"/>
        </w:rPr>
        <w:t>false vacuum</w:t>
      </w:r>
      <w:r w:rsidRPr="00345D7B">
        <w:rPr>
          <w:rFonts w:ascii="Constantia" w:eastAsia="Times" w:hAnsi="Constantia" w:cs="Times"/>
          <w:color w:val="000000"/>
        </w:rPr>
        <w:t xml:space="preserve"> (higher potential energy). A bubble of the false vacuum nucleated within the true vacuum is energetically unstable and collapses. This is the entropic analogue of </w:t>
      </w:r>
      <w:r w:rsidRPr="00345D7B">
        <w:rPr>
          <w:rFonts w:ascii="Constantia" w:eastAsia="Times" w:hAnsi="Constantia" w:cs="Times"/>
          <w:b/>
          <w:bCs/>
          <w:color w:val="000000"/>
        </w:rPr>
        <w:t>false vacuum decay</w:t>
      </w:r>
      <w:r w:rsidRPr="00345D7B">
        <w:rPr>
          <w:rFonts w:ascii="Constantia" w:eastAsia="Times" w:hAnsi="Constantia" w:cs="Times"/>
          <w:color w:val="000000"/>
        </w:rPr>
        <w:t xml:space="preserve"> in quantum field theory: a bubble of the higher-energy state, once formed, has no mechanism to sustain itself against the energetic pressure favoring the lower-energy state, and so it contracts.</w:t>
      </w:r>
    </w:p>
    <w:p w14:paraId="699C899E" w14:textId="77777777"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lastRenderedPageBreak/>
        <w:t>17.3.3 The Coleman–De Luccia Analogue: Bubble Nucleation in Higher Dimensions</w:t>
      </w:r>
    </w:p>
    <w:p w14:paraId="35586A6F"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situation changes qualitatively </w:t>
      </w:r>
      <w:proofErr w:type="gramStart"/>
      <w:r w:rsidRPr="00345D7B">
        <w:rPr>
          <w:rFonts w:ascii="Constantia" w:eastAsia="Times" w:hAnsi="Constantia" w:cs="Times"/>
          <w:color w:val="000000"/>
        </w:rPr>
        <w:t xml:space="preserve">in </w:t>
      </w:r>
      <w:r w:rsidRPr="00345D7B">
        <w:rPr>
          <w:rFonts w:ascii="Constantia" w:eastAsia="Times" w:hAnsi="Constantia" w:cs="Times"/>
          <w:i/>
          <w:iCs/>
          <w:color w:val="000000"/>
        </w:rPr>
        <w:t>d</w:t>
      </w:r>
      <w:r w:rsidRPr="00345D7B">
        <w:rPr>
          <w:rFonts w:ascii="Constantia" w:eastAsia="Times" w:hAnsi="Constantia" w:cs="Times"/>
          <w:color w:val="000000"/>
        </w:rPr>
        <w:t xml:space="preserve"> ≥</w:t>
      </w:r>
      <w:proofErr w:type="gramEnd"/>
      <w:r w:rsidRPr="00345D7B">
        <w:rPr>
          <w:rFonts w:ascii="Constantia" w:eastAsia="Times" w:hAnsi="Constantia" w:cs="Times"/>
          <w:color w:val="000000"/>
        </w:rPr>
        <w:t xml:space="preserve"> 2 spatial dimensions. </w:t>
      </w:r>
      <w:proofErr w:type="gramStart"/>
      <w:r w:rsidRPr="00345D7B">
        <w:rPr>
          <w:rFonts w:ascii="Constantia" w:eastAsia="Times" w:hAnsi="Constantia" w:cs="Times"/>
          <w:color w:val="000000"/>
        </w:rPr>
        <w:t xml:space="preserve">In </w:t>
      </w:r>
      <w:r w:rsidRPr="00345D7B">
        <w:rPr>
          <w:rFonts w:ascii="Constantia" w:eastAsia="Times" w:hAnsi="Constantia" w:cs="Times"/>
          <w:i/>
          <w:iCs/>
          <w:color w:val="000000"/>
        </w:rPr>
        <w:t>d</w:t>
      </w:r>
      <w:proofErr w:type="gramEnd"/>
      <w:r w:rsidRPr="00345D7B">
        <w:rPr>
          <w:rFonts w:ascii="Constantia" w:eastAsia="Times" w:hAnsi="Constantia" w:cs="Times"/>
          <w:color w:val="000000"/>
        </w:rPr>
        <w:t xml:space="preserve"> dimensions, consider a spherical bubble of the </w:t>
      </w:r>
      <w:r w:rsidRPr="00345D7B">
        <w:rPr>
          <w:rFonts w:ascii="Constantia" w:eastAsia="Times" w:hAnsi="Constantia" w:cs="Times"/>
          <w:b/>
          <w:bCs/>
          <w:color w:val="000000"/>
        </w:rPr>
        <w:t>true vacuum</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 0) nucleated inside the </w:t>
      </w:r>
      <w:r w:rsidRPr="00345D7B">
        <w:rPr>
          <w:rFonts w:ascii="Constantia" w:eastAsia="Times" w:hAnsi="Constantia" w:cs="Times"/>
          <w:b/>
          <w:bCs/>
          <w:color w:val="000000"/>
        </w:rPr>
        <w:t>false vacuum</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 1) background. The energy of the bubble generalizes to:</w:t>
      </w:r>
    </w:p>
    <w:p w14:paraId="1BF7FDB7"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bubble</w:t>
      </w:r>
      <w:proofErr w:type="spellEnd"/>
      <w:r w:rsidRPr="00345D7B">
        <w:rPr>
          <w:rFonts w:ascii="Constantia" w:eastAsia="Times" w:hAnsi="Constantia" w:cs="Times"/>
          <w:color w:val="000000"/>
          <w:vertAlign w:val="superscript"/>
        </w:rPr>
        <w:t>(</w:t>
      </w:r>
      <w:r w:rsidRPr="00345D7B">
        <w:rPr>
          <w:rFonts w:ascii="Constantia" w:eastAsia="Times" w:hAnsi="Constantia" w:cs="Times"/>
          <w:i/>
          <w:iCs/>
          <w:color w:val="000000"/>
          <w:vertAlign w:val="superscript"/>
        </w:rPr>
        <w:t>d</w:t>
      </w:r>
      <w:r w:rsidRPr="00345D7B">
        <w:rPr>
          <w:rFonts w:ascii="Constantia" w:eastAsia="Times" w:hAnsi="Constantia" w:cs="Times"/>
          <w:color w:val="000000"/>
          <w:vertAlign w:val="superscript"/>
        </w:rPr>
        <w:t>)</w:t>
      </w:r>
      <w:r w:rsidRPr="00345D7B">
        <w:rPr>
          <w:rFonts w:ascii="Constantia" w:eastAsia="Times" w:hAnsi="Constantia" w:cs="Times"/>
          <w:color w:val="000000"/>
        </w:rPr>
        <w:t xml:space="preserve"> = Ω</w:t>
      </w:r>
      <w:r w:rsidRPr="00345D7B">
        <w:rPr>
          <w:rFonts w:ascii="Constantia" w:eastAsia="Times" w:hAnsi="Constantia" w:cs="Times"/>
          <w:i/>
          <w:iCs/>
          <w:color w:val="000000"/>
          <w:vertAlign w:val="subscript"/>
        </w:rPr>
        <w:t>d</w:t>
      </w:r>
      <w:r w:rsidRPr="00345D7B">
        <w:rPr>
          <w:rFonts w:ascii="Constantia" w:eastAsia="Times" w:hAnsi="Constantia" w:cs="Times"/>
          <w:color w:val="000000"/>
          <w:vertAlign w:val="subscript"/>
        </w:rPr>
        <w:t>−1</w:t>
      </w:r>
      <w:r w:rsidRPr="00345D7B">
        <w:rPr>
          <w:rFonts w:ascii="Constantia" w:eastAsia="Times" w:hAnsi="Constantia" w:cs="Times"/>
          <w:color w:val="000000"/>
        </w:rPr>
        <w:t xml:space="preserve"> </w:t>
      </w:r>
      <w:r w:rsidRPr="00345D7B">
        <w:rPr>
          <w:rFonts w:ascii="Constantia" w:eastAsia="Times" w:hAnsi="Constantia" w:cs="Times"/>
          <w:i/>
          <w:iCs/>
          <w:color w:val="000000"/>
        </w:rPr>
        <w:t>R</w:t>
      </w:r>
      <w:r w:rsidRPr="00345D7B">
        <w:rPr>
          <w:rFonts w:ascii="Constantia" w:eastAsia="Times" w:hAnsi="Constantia" w:cs="Times"/>
          <w:i/>
          <w:iCs/>
          <w:color w:val="000000"/>
          <w:vertAlign w:val="superscript"/>
        </w:rPr>
        <w:t>d</w:t>
      </w:r>
      <w:r w:rsidRPr="00345D7B">
        <w:rPr>
          <w:rFonts w:ascii="Constantia" w:eastAsia="Times" w:hAnsi="Constantia" w:cs="Times"/>
          <w:color w:val="000000"/>
          <w:vertAlign w:val="superscript"/>
        </w:rPr>
        <w:t>−1</w:t>
      </w:r>
      <w:r w:rsidRPr="00345D7B">
        <w:rPr>
          <w:rFonts w:ascii="Constantia" w:eastAsia="Times" w:hAnsi="Constantia" w:cs="Times"/>
          <w:color w:val="000000"/>
        </w:rPr>
        <w:t xml:space="preserve"> </w:t>
      </w:r>
      <w:r w:rsidRPr="00345D7B">
        <w:rPr>
          <w:rFonts w:ascii="Constantia" w:eastAsia="Times" w:hAnsi="Constantia" w:cs="Times"/>
          <w:i/>
          <w:iCs/>
          <w:color w:val="000000"/>
        </w:rPr>
        <w:t>σ</w:t>
      </w:r>
      <w:r w:rsidRPr="00345D7B">
        <w:rPr>
          <w:rFonts w:ascii="Constantia" w:eastAsia="Times" w:hAnsi="Constantia" w:cs="Times"/>
          <w:color w:val="000000"/>
        </w:rPr>
        <w:t xml:space="preserve"> − (Ω</w:t>
      </w:r>
      <w:r w:rsidRPr="00345D7B">
        <w:rPr>
          <w:rFonts w:ascii="Constantia" w:eastAsia="Times" w:hAnsi="Constantia" w:cs="Times"/>
          <w:i/>
          <w:iCs/>
          <w:color w:val="000000"/>
          <w:vertAlign w:val="subscript"/>
        </w:rPr>
        <w:t>d</w:t>
      </w:r>
      <w:r w:rsidRPr="00345D7B">
        <w:rPr>
          <w:rFonts w:ascii="Constantia" w:eastAsia="Times" w:hAnsi="Constantia" w:cs="Times"/>
          <w:color w:val="000000"/>
          <w:vertAlign w:val="subscript"/>
        </w:rPr>
        <w:t>−1</w:t>
      </w:r>
      <w:r w:rsidRPr="00345D7B">
        <w:rPr>
          <w:rFonts w:ascii="Constantia" w:eastAsia="Times" w:hAnsi="Constantia" w:cs="Times"/>
          <w:color w:val="000000"/>
        </w:rPr>
        <w:t>/</w:t>
      </w:r>
      <w:r w:rsidRPr="00345D7B">
        <w:rPr>
          <w:rFonts w:ascii="Constantia" w:eastAsia="Times" w:hAnsi="Constantia" w:cs="Times"/>
          <w:i/>
          <w:iCs/>
          <w:color w:val="000000"/>
        </w:rPr>
        <w:t>d</w:t>
      </w:r>
      <w:r w:rsidRPr="00345D7B">
        <w:rPr>
          <w:rFonts w:ascii="Constantia" w:eastAsia="Times" w:hAnsi="Constantia" w:cs="Times"/>
          <w:color w:val="000000"/>
        </w:rPr>
        <w:t xml:space="preserve">) </w:t>
      </w:r>
      <w:r w:rsidRPr="00345D7B">
        <w:rPr>
          <w:rFonts w:ascii="Constantia" w:eastAsia="Times" w:hAnsi="Constantia" w:cs="Times"/>
          <w:i/>
          <w:iCs/>
          <w:color w:val="000000"/>
        </w:rPr>
        <w:t>R</w:t>
      </w:r>
      <w:r w:rsidRPr="00345D7B">
        <w:rPr>
          <w:rFonts w:ascii="Constantia" w:eastAsia="Times" w:hAnsi="Constantia" w:cs="Times"/>
          <w:i/>
          <w:iCs/>
          <w:color w:val="000000"/>
          <w:vertAlign w:val="superscript"/>
        </w:rPr>
        <w:t>d</w:t>
      </w:r>
      <w:r w:rsidRPr="00345D7B">
        <w:rPr>
          <w:rFonts w:ascii="Constantia" w:eastAsia="Times" w:hAnsi="Constantia" w:cs="Times"/>
          <w:color w:val="000000"/>
        </w:rPr>
        <w:t xml:space="preserve"> Δ</w:t>
      </w:r>
      <w:r w:rsidRPr="00345D7B">
        <w:rPr>
          <w:rFonts w:ascii="Constantia" w:eastAsia="Times" w:hAnsi="Constantia" w:cs="Times"/>
          <w:i/>
          <w:iCs/>
          <w:color w:val="000000"/>
        </w:rPr>
        <w:t>U</w:t>
      </w:r>
      <w:r w:rsidRPr="00345D7B">
        <w:rPr>
          <w:rFonts w:ascii="Constantia" w:eastAsia="Times" w:hAnsi="Constantia" w:cs="Times"/>
          <w:color w:val="000000"/>
        </w:rPr>
        <w:t>, (17.55)</w:t>
      </w:r>
    </w:p>
    <w:p w14:paraId="13CD23B5"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where Ω</w:t>
      </w:r>
      <w:r w:rsidRPr="00345D7B">
        <w:rPr>
          <w:rFonts w:ascii="Constantia" w:eastAsia="Times" w:hAnsi="Constantia" w:cs="Times"/>
          <w:i/>
          <w:iCs/>
          <w:color w:val="000000"/>
          <w:vertAlign w:val="subscript"/>
        </w:rPr>
        <w:t>d</w:t>
      </w:r>
      <w:r w:rsidRPr="00345D7B">
        <w:rPr>
          <w:rFonts w:ascii="Constantia" w:eastAsia="Times" w:hAnsi="Constantia" w:cs="Times"/>
          <w:color w:val="000000"/>
          <w:vertAlign w:val="subscript"/>
        </w:rPr>
        <w:t>−1</w:t>
      </w:r>
      <w:r w:rsidRPr="00345D7B">
        <w:rPr>
          <w:rFonts w:ascii="Constantia" w:eastAsia="Times" w:hAnsi="Constantia" w:cs="Times"/>
          <w:color w:val="000000"/>
        </w:rPr>
        <w:t xml:space="preserve"> = 2π</w:t>
      </w:r>
      <w:r w:rsidRPr="00345D7B">
        <w:rPr>
          <w:rFonts w:ascii="Constantia" w:eastAsia="Times" w:hAnsi="Constantia" w:cs="Times"/>
          <w:i/>
          <w:iCs/>
          <w:color w:val="000000"/>
          <w:vertAlign w:val="superscript"/>
        </w:rPr>
        <w:t>d</w:t>
      </w:r>
      <w:r w:rsidRPr="00345D7B">
        <w:rPr>
          <w:rFonts w:ascii="Constantia" w:eastAsia="Times" w:hAnsi="Constantia" w:cs="Times"/>
          <w:color w:val="000000"/>
          <w:vertAlign w:val="superscript"/>
        </w:rPr>
        <w:t>/2</w:t>
      </w:r>
      <w:r w:rsidRPr="00345D7B">
        <w:rPr>
          <w:rFonts w:ascii="Constantia" w:eastAsia="Times" w:hAnsi="Constantia" w:cs="Times"/>
          <w:color w:val="000000"/>
        </w:rPr>
        <w:t>/Γ(</w:t>
      </w:r>
      <w:r w:rsidRPr="00345D7B">
        <w:rPr>
          <w:rFonts w:ascii="Constantia" w:eastAsia="Times" w:hAnsi="Constantia" w:cs="Times"/>
          <w:i/>
          <w:iCs/>
          <w:color w:val="000000"/>
        </w:rPr>
        <w:t>d</w:t>
      </w:r>
      <w:r w:rsidRPr="00345D7B">
        <w:rPr>
          <w:rFonts w:ascii="Constantia" w:eastAsia="Times" w:hAnsi="Constantia" w:cs="Times"/>
          <w:color w:val="000000"/>
        </w:rPr>
        <w:t>/2) is the surface area of the unit (</w:t>
      </w:r>
      <w:r w:rsidRPr="00345D7B">
        <w:rPr>
          <w:rFonts w:ascii="Constantia" w:eastAsia="Times" w:hAnsi="Constantia" w:cs="Times"/>
          <w:i/>
          <w:iCs/>
          <w:color w:val="000000"/>
        </w:rPr>
        <w:t>d</w:t>
      </w:r>
      <w:r w:rsidRPr="00345D7B">
        <w:rPr>
          <w:rFonts w:ascii="Constantia" w:eastAsia="Times" w:hAnsi="Constantia" w:cs="Times"/>
          <w:color w:val="000000"/>
        </w:rPr>
        <w:t xml:space="preserve"> − 1)-sphere, </w:t>
      </w:r>
      <w:r w:rsidRPr="00345D7B">
        <w:rPr>
          <w:rFonts w:ascii="Constantia" w:eastAsia="Times" w:hAnsi="Constantia" w:cs="Times"/>
          <w:i/>
          <w:iCs/>
          <w:color w:val="000000"/>
        </w:rPr>
        <w:t>σ</w:t>
      </w:r>
      <w:r w:rsidRPr="00345D7B">
        <w:rPr>
          <w:rFonts w:ascii="Constantia" w:eastAsia="Times" w:hAnsi="Constantia" w:cs="Times"/>
          <w:color w:val="000000"/>
        </w:rPr>
        <w:t xml:space="preserve"> is the </w:t>
      </w:r>
      <w:r w:rsidRPr="00345D7B">
        <w:rPr>
          <w:rFonts w:ascii="Constantia" w:eastAsia="Times" w:hAnsi="Constantia" w:cs="Times"/>
          <w:b/>
          <w:bCs/>
          <w:color w:val="000000"/>
        </w:rPr>
        <w:t>surface tension</w:t>
      </w:r>
      <w:r w:rsidRPr="00345D7B">
        <w:rPr>
          <w:rFonts w:ascii="Constantia" w:eastAsia="Times" w:hAnsi="Constantia" w:cs="Times"/>
          <w:color w:val="000000"/>
        </w:rPr>
        <w:t xml:space="preserve"> (energy per unit area of the kink wall), </w:t>
      </w:r>
      <w:r w:rsidRPr="00345D7B">
        <w:rPr>
          <w:rFonts w:ascii="Constantia" w:eastAsia="Times" w:hAnsi="Constantia" w:cs="Times"/>
          <w:i/>
          <w:iCs/>
          <w:color w:val="000000"/>
        </w:rPr>
        <w:t>R</w:t>
      </w:r>
      <w:r w:rsidRPr="00345D7B">
        <w:rPr>
          <w:rFonts w:ascii="Constantia" w:eastAsia="Times" w:hAnsi="Constantia" w:cs="Times"/>
          <w:color w:val="000000"/>
        </w:rPr>
        <w:t xml:space="preserve"> is the bubble radius, and Δ</w:t>
      </w:r>
      <w:r w:rsidRPr="00345D7B">
        <w:rPr>
          <w:rFonts w:ascii="Constantia" w:eastAsia="Times" w:hAnsi="Constantia" w:cs="Times"/>
          <w:i/>
          <w:iCs/>
          <w:color w:val="000000"/>
        </w:rPr>
        <w:t>U</w:t>
      </w:r>
      <w:r w:rsidRPr="00345D7B">
        <w:rPr>
          <w:rFonts w:ascii="Constantia" w:eastAsia="Times" w:hAnsi="Constantia" w:cs="Times"/>
          <w:color w:val="000000"/>
        </w:rPr>
        <w:t xml:space="preserve"> = </w:t>
      </w:r>
      <w:r w:rsidRPr="00345D7B">
        <w:rPr>
          <w:rFonts w:ascii="Constantia" w:eastAsia="Times" w:hAnsi="Constantia" w:cs="Times"/>
          <w:i/>
          <w:iCs/>
          <w:color w:val="000000"/>
        </w:rPr>
        <w:t>U</w:t>
      </w:r>
      <w:r w:rsidRPr="00345D7B">
        <w:rPr>
          <w:rFonts w:ascii="Constantia" w:eastAsia="Times" w:hAnsi="Constantia" w:cs="Times"/>
          <w:color w:val="000000"/>
        </w:rPr>
        <w:t xml:space="preserve">(1) − </w:t>
      </w:r>
      <w:r w:rsidRPr="00345D7B">
        <w:rPr>
          <w:rFonts w:ascii="Constantia" w:eastAsia="Times" w:hAnsi="Constantia" w:cs="Times"/>
          <w:i/>
          <w:iCs/>
          <w:color w:val="000000"/>
        </w:rPr>
        <w:t>U</w:t>
      </w:r>
      <w:r w:rsidRPr="00345D7B">
        <w:rPr>
          <w:rFonts w:ascii="Constantia" w:eastAsia="Times" w:hAnsi="Constantia" w:cs="Times"/>
          <w:color w:val="000000"/>
        </w:rPr>
        <w:t xml:space="preserve">(0) = </w:t>
      </w:r>
      <w:r w:rsidRPr="00345D7B">
        <w:rPr>
          <w:rFonts w:ascii="Constantia" w:eastAsia="Times" w:hAnsi="Constantia" w:cs="Times"/>
          <w:i/>
          <w:iCs/>
          <w:color w:val="000000"/>
        </w:rPr>
        <w:t>β</w:t>
      </w:r>
      <w:r w:rsidRPr="00345D7B">
        <w:rPr>
          <w:rFonts w:ascii="Constantia" w:eastAsia="Times" w:hAnsi="Constantia" w:cs="Times"/>
          <w:color w:val="000000"/>
        </w:rPr>
        <w:t xml:space="preserve">/6 is the bulk energy difference. The first term is the surface energy (proportional to </w:t>
      </w:r>
      <w:r w:rsidRPr="00345D7B">
        <w:rPr>
          <w:rFonts w:ascii="Constantia" w:eastAsia="Times" w:hAnsi="Constantia" w:cs="Times"/>
          <w:i/>
          <w:iCs/>
          <w:color w:val="000000"/>
        </w:rPr>
        <w:t>R</w:t>
      </w:r>
      <w:r w:rsidRPr="00345D7B">
        <w:rPr>
          <w:rFonts w:ascii="Constantia" w:eastAsia="Times" w:hAnsi="Constantia" w:cs="Times"/>
          <w:i/>
          <w:iCs/>
          <w:color w:val="000000"/>
          <w:vertAlign w:val="superscript"/>
        </w:rPr>
        <w:t>d</w:t>
      </w:r>
      <w:r w:rsidRPr="00345D7B">
        <w:rPr>
          <w:rFonts w:ascii="Constantia" w:eastAsia="Times" w:hAnsi="Constantia" w:cs="Times"/>
          <w:color w:val="000000"/>
          <w:vertAlign w:val="superscript"/>
        </w:rPr>
        <w:t>−1</w:t>
      </w:r>
      <w:r w:rsidRPr="00345D7B">
        <w:rPr>
          <w:rFonts w:ascii="Constantia" w:eastAsia="Times" w:hAnsi="Constantia" w:cs="Times"/>
          <w:color w:val="000000"/>
        </w:rPr>
        <w:t xml:space="preserve">), and the second term is the bulk energy gain from converting the interior from false vacuum to true vacuum (proportional to </w:t>
      </w:r>
      <w:r w:rsidRPr="00345D7B">
        <w:rPr>
          <w:rFonts w:ascii="Constantia" w:eastAsia="Times" w:hAnsi="Constantia" w:cs="Times"/>
          <w:i/>
          <w:iCs/>
          <w:color w:val="000000"/>
        </w:rPr>
        <w:t>R</w:t>
      </w:r>
      <w:r w:rsidRPr="00345D7B">
        <w:rPr>
          <w:rFonts w:ascii="Constantia" w:eastAsia="Times" w:hAnsi="Constantia" w:cs="Times"/>
          <w:i/>
          <w:iCs/>
          <w:color w:val="000000"/>
          <w:vertAlign w:val="superscript"/>
        </w:rPr>
        <w:t>d</w:t>
      </w:r>
      <w:r w:rsidRPr="00345D7B">
        <w:rPr>
          <w:rFonts w:ascii="Constantia" w:eastAsia="Times" w:hAnsi="Constantia" w:cs="Times"/>
          <w:color w:val="000000"/>
        </w:rPr>
        <w:t xml:space="preserve">). The sign convention is chosen so that the bulk term is </w:t>
      </w:r>
      <w:r w:rsidRPr="00345D7B">
        <w:rPr>
          <w:rFonts w:ascii="Constantia" w:eastAsia="Times" w:hAnsi="Constantia" w:cs="Times"/>
          <w:i/>
          <w:iCs/>
          <w:color w:val="000000"/>
        </w:rPr>
        <w:t>negative</w:t>
      </w:r>
      <w:r w:rsidRPr="00345D7B">
        <w:rPr>
          <w:rFonts w:ascii="Constantia" w:eastAsia="Times" w:hAnsi="Constantia" w:cs="Times"/>
          <w:color w:val="000000"/>
        </w:rPr>
        <w:t xml:space="preserve"> (energetically favorable) for a bubble of true vacuum inside false vacuum.</w:t>
      </w:r>
    </w:p>
    <w:p w14:paraId="3FDFA282" w14:textId="77777777" w:rsidR="00A00DC7" w:rsidRPr="00345D7B" w:rsidRDefault="00A00DC7" w:rsidP="00A00DC7">
      <w:pPr>
        <w:spacing w:before="60" w:after="120" w:line="384" w:lineRule="auto"/>
        <w:jc w:val="both"/>
        <w:rPr>
          <w:rFonts w:ascii="Constantia" w:hAnsi="Constantia"/>
        </w:rPr>
      </w:pPr>
      <w:proofErr w:type="spellStart"/>
      <w:r w:rsidRPr="00345D7B">
        <w:rPr>
          <w:rFonts w:ascii="Constantia" w:eastAsia="Times" w:hAnsi="Constantia" w:cs="Times"/>
          <w:color w:val="000000"/>
        </w:rPr>
        <w:t xml:space="preserve">For </w:t>
      </w:r>
      <w:r w:rsidRPr="00345D7B">
        <w:rPr>
          <w:rFonts w:ascii="Constantia" w:eastAsia="Times" w:hAnsi="Constantia" w:cs="Times"/>
          <w:i/>
          <w:iCs/>
          <w:color w:val="000000"/>
        </w:rPr>
        <w:t>d</w:t>
      </w:r>
      <w:proofErr w:type="spellEnd"/>
      <w:r w:rsidRPr="00345D7B">
        <w:rPr>
          <w:rFonts w:ascii="Constantia" w:eastAsia="Times" w:hAnsi="Constantia" w:cs="Times"/>
          <w:color w:val="000000"/>
        </w:rPr>
        <w:t xml:space="preserve"> ≥ 2, the competition between the surface term (growing as </w:t>
      </w:r>
      <w:r w:rsidRPr="00345D7B">
        <w:rPr>
          <w:rFonts w:ascii="Constantia" w:eastAsia="Times" w:hAnsi="Constantia" w:cs="Times"/>
          <w:i/>
          <w:iCs/>
          <w:color w:val="000000"/>
        </w:rPr>
        <w:t>R</w:t>
      </w:r>
      <w:r w:rsidRPr="00345D7B">
        <w:rPr>
          <w:rFonts w:ascii="Constantia" w:eastAsia="Times" w:hAnsi="Constantia" w:cs="Times"/>
          <w:i/>
          <w:iCs/>
          <w:color w:val="000000"/>
          <w:vertAlign w:val="superscript"/>
        </w:rPr>
        <w:t>d</w:t>
      </w:r>
      <w:r w:rsidRPr="00345D7B">
        <w:rPr>
          <w:rFonts w:ascii="Constantia" w:eastAsia="Times" w:hAnsi="Constantia" w:cs="Times"/>
          <w:color w:val="000000"/>
          <w:vertAlign w:val="superscript"/>
        </w:rPr>
        <w:t>−1</w:t>
      </w:r>
      <w:r w:rsidRPr="00345D7B">
        <w:rPr>
          <w:rFonts w:ascii="Constantia" w:eastAsia="Times" w:hAnsi="Constantia" w:cs="Times"/>
          <w:color w:val="000000"/>
        </w:rPr>
        <w:t xml:space="preserve">) and the bulk term (growing as </w:t>
      </w:r>
      <w:r w:rsidRPr="00345D7B">
        <w:rPr>
          <w:rFonts w:ascii="Constantia" w:eastAsia="Times" w:hAnsi="Constantia" w:cs="Times"/>
          <w:i/>
          <w:iCs/>
          <w:color w:val="000000"/>
        </w:rPr>
        <w:t>R</w:t>
      </w:r>
      <w:r w:rsidRPr="00345D7B">
        <w:rPr>
          <w:rFonts w:ascii="Constantia" w:eastAsia="Times" w:hAnsi="Constantia" w:cs="Times"/>
          <w:i/>
          <w:iCs/>
          <w:color w:val="000000"/>
          <w:vertAlign w:val="superscript"/>
        </w:rPr>
        <w:t>d</w:t>
      </w:r>
      <w:r w:rsidRPr="00345D7B">
        <w:rPr>
          <w:rFonts w:ascii="Constantia" w:eastAsia="Times" w:hAnsi="Constantia" w:cs="Times"/>
          <w:color w:val="000000"/>
        </w:rPr>
        <w:t xml:space="preserve">) produces a </w:t>
      </w:r>
      <w:r w:rsidRPr="00345D7B">
        <w:rPr>
          <w:rFonts w:ascii="Constantia" w:eastAsia="Times" w:hAnsi="Constantia" w:cs="Times"/>
          <w:b/>
          <w:bCs/>
          <w:color w:val="000000"/>
        </w:rPr>
        <w:t>critical radius</w:t>
      </w:r>
      <w:r w:rsidRPr="00345D7B">
        <w:rPr>
          <w:rFonts w:ascii="Constantia" w:eastAsia="Times" w:hAnsi="Constantia" w:cs="Times"/>
          <w:color w:val="000000"/>
        </w:rPr>
        <w:t xml:space="preserve">. Setting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E</w:t>
      </w:r>
      <w:r w:rsidRPr="00345D7B">
        <w:rPr>
          <w:rFonts w:ascii="Constantia" w:eastAsia="Times" w:hAnsi="Constantia" w:cs="Times"/>
          <w:color w:val="000000"/>
          <w:vertAlign w:val="subscript"/>
        </w:rPr>
        <w:t>bubble</w:t>
      </w:r>
      <w:proofErr w:type="spellEnd"/>
      <w:r w:rsidRPr="00345D7B">
        <w:rPr>
          <w:rFonts w:ascii="Constantia" w:eastAsia="Times" w:hAnsi="Constantia" w:cs="Times"/>
          <w:color w:val="000000"/>
          <w:vertAlign w:val="superscript"/>
        </w:rPr>
        <w:t>(</w:t>
      </w:r>
      <w:r w:rsidRPr="00345D7B">
        <w:rPr>
          <w:rFonts w:ascii="Constantia" w:eastAsia="Times" w:hAnsi="Constantia" w:cs="Times"/>
          <w:i/>
          <w:iCs/>
          <w:color w:val="000000"/>
          <w:vertAlign w:val="superscript"/>
        </w:rPr>
        <w:t>d</w:t>
      </w:r>
      <w:r w:rsidRPr="00345D7B">
        <w:rPr>
          <w:rFonts w:ascii="Constantia" w:eastAsia="Times" w:hAnsi="Constantia" w:cs="Times"/>
          <w:color w:val="000000"/>
          <w:vertAlign w:val="superscript"/>
        </w:rPr>
        <w:t>)</w:t>
      </w:r>
      <w:r w:rsidRPr="00345D7B">
        <w:rPr>
          <w:rFonts w:ascii="Constantia" w:eastAsia="Times" w:hAnsi="Constantia" w:cs="Times"/>
          <w:color w:val="000000"/>
        </w:rPr>
        <w:t>/</w:t>
      </w:r>
      <w:proofErr w:type="spellStart"/>
      <w:r w:rsidRPr="00345D7B">
        <w:rPr>
          <w:rFonts w:ascii="Constantia" w:eastAsia="Times" w:hAnsi="Constantia" w:cs="Times"/>
          <w:color w:val="000000"/>
        </w:rPr>
        <w:t>d</w:t>
      </w:r>
      <w:r w:rsidRPr="00345D7B">
        <w:rPr>
          <w:rFonts w:ascii="Constantia" w:eastAsia="Times" w:hAnsi="Constantia" w:cs="Times"/>
          <w:i/>
          <w:iCs/>
          <w:color w:val="000000"/>
        </w:rPr>
        <w:t>R</w:t>
      </w:r>
      <w:proofErr w:type="spellEnd"/>
      <w:r w:rsidRPr="00345D7B">
        <w:rPr>
          <w:rFonts w:ascii="Constantia" w:eastAsia="Times" w:hAnsi="Constantia" w:cs="Times"/>
          <w:color w:val="000000"/>
        </w:rPr>
        <w:t xml:space="preserve"> = 0:</w:t>
      </w:r>
    </w:p>
    <w:p w14:paraId="016A2135"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w:t>
      </w:r>
      <w:r w:rsidRPr="00345D7B">
        <w:rPr>
          <w:rFonts w:ascii="Constantia" w:eastAsia="Times" w:hAnsi="Constantia" w:cs="Times"/>
          <w:i/>
          <w:iCs/>
          <w:color w:val="000000"/>
        </w:rPr>
        <w:t>d</w:t>
      </w:r>
      <w:r w:rsidRPr="00345D7B">
        <w:rPr>
          <w:rFonts w:ascii="Constantia" w:eastAsia="Times" w:hAnsi="Constantia" w:cs="Times"/>
          <w:color w:val="000000"/>
        </w:rPr>
        <w:t xml:space="preserve"> − 1)Ω</w:t>
      </w:r>
      <w:r w:rsidRPr="00345D7B">
        <w:rPr>
          <w:rFonts w:ascii="Constantia" w:eastAsia="Times" w:hAnsi="Constantia" w:cs="Times"/>
          <w:i/>
          <w:iCs/>
          <w:color w:val="000000"/>
          <w:vertAlign w:val="subscript"/>
        </w:rPr>
        <w:t>d</w:t>
      </w:r>
      <w:r w:rsidRPr="00345D7B">
        <w:rPr>
          <w:rFonts w:ascii="Constantia" w:eastAsia="Times" w:hAnsi="Constantia" w:cs="Times"/>
          <w:color w:val="000000"/>
          <w:vertAlign w:val="subscript"/>
        </w:rPr>
        <w:t>−1</w:t>
      </w:r>
      <w:r w:rsidRPr="00345D7B">
        <w:rPr>
          <w:rFonts w:ascii="Constantia" w:eastAsia="Times" w:hAnsi="Constantia" w:cs="Times"/>
          <w:color w:val="000000"/>
        </w:rPr>
        <w:t xml:space="preserve"> </w:t>
      </w:r>
      <w:r w:rsidRPr="00345D7B">
        <w:rPr>
          <w:rFonts w:ascii="Constantia" w:eastAsia="Times" w:hAnsi="Constantia" w:cs="Times"/>
          <w:i/>
          <w:iCs/>
          <w:color w:val="000000"/>
        </w:rPr>
        <w:t>R</w:t>
      </w:r>
      <w:r w:rsidRPr="00345D7B">
        <w:rPr>
          <w:rFonts w:ascii="Constantia" w:eastAsia="Times" w:hAnsi="Constantia" w:cs="Times"/>
          <w:i/>
          <w:iCs/>
          <w:color w:val="000000"/>
          <w:vertAlign w:val="subscript"/>
        </w:rPr>
        <w:t>c</w:t>
      </w:r>
      <w:r w:rsidRPr="00345D7B">
        <w:rPr>
          <w:rFonts w:ascii="Constantia" w:eastAsia="Times" w:hAnsi="Constantia" w:cs="Times"/>
          <w:i/>
          <w:iCs/>
          <w:color w:val="000000"/>
          <w:vertAlign w:val="superscript"/>
        </w:rPr>
        <w:t>d</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w:t>
      </w:r>
      <w:r w:rsidRPr="00345D7B">
        <w:rPr>
          <w:rFonts w:ascii="Constantia" w:eastAsia="Times" w:hAnsi="Constantia" w:cs="Times"/>
          <w:i/>
          <w:iCs/>
          <w:color w:val="000000"/>
        </w:rPr>
        <w:t>σ</w:t>
      </w:r>
      <w:r w:rsidRPr="00345D7B">
        <w:rPr>
          <w:rFonts w:ascii="Constantia" w:eastAsia="Times" w:hAnsi="Constantia" w:cs="Times"/>
          <w:color w:val="000000"/>
        </w:rPr>
        <w:t xml:space="preserve"> − Ω</w:t>
      </w:r>
      <w:r w:rsidRPr="00345D7B">
        <w:rPr>
          <w:rFonts w:ascii="Constantia" w:eastAsia="Times" w:hAnsi="Constantia" w:cs="Times"/>
          <w:i/>
          <w:iCs/>
          <w:color w:val="000000"/>
          <w:vertAlign w:val="subscript"/>
        </w:rPr>
        <w:t>d</w:t>
      </w:r>
      <w:r w:rsidRPr="00345D7B">
        <w:rPr>
          <w:rFonts w:ascii="Constantia" w:eastAsia="Times" w:hAnsi="Constantia" w:cs="Times"/>
          <w:color w:val="000000"/>
          <w:vertAlign w:val="subscript"/>
        </w:rPr>
        <w:t>−1</w:t>
      </w:r>
      <w:r w:rsidRPr="00345D7B">
        <w:rPr>
          <w:rFonts w:ascii="Constantia" w:eastAsia="Times" w:hAnsi="Constantia" w:cs="Times"/>
          <w:color w:val="000000"/>
        </w:rPr>
        <w:t xml:space="preserve"> </w:t>
      </w:r>
      <w:r w:rsidRPr="00345D7B">
        <w:rPr>
          <w:rFonts w:ascii="Constantia" w:eastAsia="Times" w:hAnsi="Constantia" w:cs="Times"/>
          <w:i/>
          <w:iCs/>
          <w:color w:val="000000"/>
        </w:rPr>
        <w:t>R</w:t>
      </w:r>
      <w:r w:rsidRPr="00345D7B">
        <w:rPr>
          <w:rFonts w:ascii="Constantia" w:eastAsia="Times" w:hAnsi="Constantia" w:cs="Times"/>
          <w:i/>
          <w:iCs/>
          <w:color w:val="000000"/>
          <w:vertAlign w:val="subscript"/>
        </w:rPr>
        <w:t>c</w:t>
      </w:r>
      <w:r w:rsidRPr="00345D7B">
        <w:rPr>
          <w:rFonts w:ascii="Constantia" w:eastAsia="Times" w:hAnsi="Constantia" w:cs="Times"/>
          <w:i/>
          <w:iCs/>
          <w:color w:val="000000"/>
          <w:vertAlign w:val="superscript"/>
        </w:rPr>
        <w:t>d</w:t>
      </w:r>
      <w:r w:rsidRPr="00345D7B">
        <w:rPr>
          <w:rFonts w:ascii="Constantia" w:eastAsia="Times" w:hAnsi="Constantia" w:cs="Times"/>
          <w:color w:val="000000"/>
          <w:vertAlign w:val="superscript"/>
        </w:rPr>
        <w:t>−1</w:t>
      </w:r>
      <w:r w:rsidRPr="00345D7B">
        <w:rPr>
          <w:rFonts w:ascii="Constantia" w:eastAsia="Times" w:hAnsi="Constantia" w:cs="Times"/>
          <w:color w:val="000000"/>
        </w:rPr>
        <w:t xml:space="preserve"> Δ</w:t>
      </w:r>
      <w:r w:rsidRPr="00345D7B">
        <w:rPr>
          <w:rFonts w:ascii="Constantia" w:eastAsia="Times" w:hAnsi="Constantia" w:cs="Times"/>
          <w:i/>
          <w:iCs/>
          <w:color w:val="000000"/>
        </w:rPr>
        <w:t>U</w:t>
      </w:r>
      <w:r w:rsidRPr="00345D7B">
        <w:rPr>
          <w:rFonts w:ascii="Constantia" w:eastAsia="Times" w:hAnsi="Constantia" w:cs="Times"/>
          <w:color w:val="000000"/>
        </w:rPr>
        <w:t xml:space="preserve"> = 0,</w:t>
      </w:r>
    </w:p>
    <w:p w14:paraId="5F88A8C5"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which gives the </w:t>
      </w:r>
      <w:r w:rsidRPr="00345D7B">
        <w:rPr>
          <w:rFonts w:ascii="Constantia" w:eastAsia="Times" w:hAnsi="Constantia" w:cs="Times"/>
          <w:b/>
          <w:bCs/>
          <w:color w:val="000000"/>
        </w:rPr>
        <w:t>critical radius</w:t>
      </w:r>
      <w:r w:rsidRPr="00345D7B">
        <w:rPr>
          <w:rFonts w:ascii="Constantia" w:eastAsia="Times" w:hAnsi="Constantia" w:cs="Times"/>
          <w:color w:val="000000"/>
        </w:rPr>
        <w:t>:</w:t>
      </w:r>
    </w:p>
    <w:p w14:paraId="18BF8874"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i/>
          <w:iCs/>
          <w:color w:val="000000"/>
        </w:rPr>
        <w:t>R</w:t>
      </w:r>
      <w:r w:rsidRPr="00345D7B">
        <w:rPr>
          <w:rFonts w:ascii="Constantia" w:eastAsia="Times" w:hAnsi="Constantia" w:cs="Times"/>
          <w:i/>
          <w:iCs/>
          <w:color w:val="000000"/>
          <w:vertAlign w:val="subscript"/>
        </w:rPr>
        <w:t>c</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d</w:t>
      </w:r>
      <w:r w:rsidRPr="00345D7B">
        <w:rPr>
          <w:rFonts w:ascii="Constantia" w:eastAsia="Times" w:hAnsi="Constantia" w:cs="Times"/>
          <w:color w:val="000000"/>
        </w:rPr>
        <w:t xml:space="preserve"> − 1)</w:t>
      </w:r>
      <w:r w:rsidRPr="00345D7B">
        <w:rPr>
          <w:rFonts w:ascii="Constantia" w:eastAsia="Times" w:hAnsi="Constantia" w:cs="Times"/>
          <w:i/>
          <w:iCs/>
          <w:color w:val="000000"/>
        </w:rPr>
        <w:t>σ</w:t>
      </w:r>
      <w:r w:rsidRPr="00345D7B">
        <w:rPr>
          <w:rFonts w:ascii="Constantia" w:eastAsia="Times" w:hAnsi="Constantia" w:cs="Times"/>
          <w:color w:val="000000"/>
        </w:rPr>
        <w:t xml:space="preserve"> / Δ</w:t>
      </w:r>
      <w:r w:rsidRPr="00345D7B">
        <w:rPr>
          <w:rFonts w:ascii="Constantia" w:eastAsia="Times" w:hAnsi="Constantia" w:cs="Times"/>
          <w:i/>
          <w:iCs/>
          <w:color w:val="000000"/>
        </w:rPr>
        <w:t>U</w:t>
      </w:r>
      <w:r w:rsidRPr="00345D7B">
        <w:rPr>
          <w:rFonts w:ascii="Constantia" w:eastAsia="Times" w:hAnsi="Constantia" w:cs="Times"/>
          <w:color w:val="000000"/>
        </w:rPr>
        <w:t xml:space="preserve"> = 6(</w:t>
      </w:r>
      <w:r w:rsidRPr="00345D7B">
        <w:rPr>
          <w:rFonts w:ascii="Constantia" w:eastAsia="Times" w:hAnsi="Constantia" w:cs="Times"/>
          <w:i/>
          <w:iCs/>
          <w:color w:val="000000"/>
        </w:rPr>
        <w:t>d</w:t>
      </w:r>
      <w:r w:rsidRPr="00345D7B">
        <w:rPr>
          <w:rFonts w:ascii="Constantia" w:eastAsia="Times" w:hAnsi="Constantia" w:cs="Times"/>
          <w:color w:val="000000"/>
        </w:rPr>
        <w:t xml:space="preserve"> − 1)</w:t>
      </w:r>
      <w:r w:rsidRPr="00345D7B">
        <w:rPr>
          <w:rFonts w:ascii="Constantia" w:eastAsia="Times" w:hAnsi="Constantia" w:cs="Times"/>
          <w:i/>
          <w:iCs/>
          <w:color w:val="000000"/>
        </w:rPr>
        <w:t>σ</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(17.56)</w:t>
      </w:r>
    </w:p>
    <w:p w14:paraId="06E284E3"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corresponding </w:t>
      </w:r>
      <w:r w:rsidRPr="00345D7B">
        <w:rPr>
          <w:rFonts w:ascii="Constantia" w:eastAsia="Times" w:hAnsi="Constantia" w:cs="Times"/>
          <w:b/>
          <w:bCs/>
          <w:color w:val="000000"/>
        </w:rPr>
        <w:t>nucleation barrier</w:t>
      </w:r>
      <w:r w:rsidRPr="00345D7B">
        <w:rPr>
          <w:rFonts w:ascii="Constantia" w:eastAsia="Times" w:hAnsi="Constantia" w:cs="Times"/>
          <w:color w:val="000000"/>
        </w:rPr>
        <w:t xml:space="preserve"> (maximum energy) is obtained by substituting </w:t>
      </w:r>
      <w:proofErr w:type="spellStart"/>
      <w:r w:rsidRPr="00345D7B">
        <w:rPr>
          <w:rFonts w:ascii="Constantia" w:eastAsia="Times" w:hAnsi="Constantia" w:cs="Times"/>
          <w:i/>
          <w:iCs/>
          <w:color w:val="000000"/>
        </w:rPr>
        <w:t>R</w:t>
      </w:r>
      <w:r w:rsidRPr="00345D7B">
        <w:rPr>
          <w:rFonts w:ascii="Constantia" w:eastAsia="Times" w:hAnsi="Constantia" w:cs="Times"/>
          <w:i/>
          <w:iCs/>
          <w:color w:val="000000"/>
          <w:vertAlign w:val="subscript"/>
        </w:rPr>
        <w:t>c</w:t>
      </w:r>
      <w:proofErr w:type="spellEnd"/>
      <w:r w:rsidRPr="00345D7B">
        <w:rPr>
          <w:rFonts w:ascii="Constantia" w:eastAsia="Times" w:hAnsi="Constantia" w:cs="Times"/>
          <w:color w:val="000000"/>
        </w:rPr>
        <w:t xml:space="preserve"> back into (17.55):</w:t>
      </w:r>
    </w:p>
    <w:p w14:paraId="3B10BB87"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i/>
          <w:iCs/>
          <w:color w:val="000000"/>
        </w:rPr>
        <w:t>E</w:t>
      </w:r>
      <w:r w:rsidRPr="00345D7B">
        <w:rPr>
          <w:rFonts w:ascii="Constantia" w:eastAsia="Times" w:hAnsi="Constantia" w:cs="Times"/>
          <w:i/>
          <w:iCs/>
          <w:color w:val="000000"/>
          <w:vertAlign w:val="subscript"/>
        </w:rPr>
        <w:t>c</w:t>
      </w:r>
      <w:proofErr w:type="spellEnd"/>
      <w:r w:rsidRPr="00345D7B">
        <w:rPr>
          <w:rFonts w:ascii="Constantia" w:eastAsia="Times" w:hAnsi="Constantia" w:cs="Times"/>
          <w:color w:val="000000"/>
        </w:rPr>
        <w:t xml:space="preserve"> =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bubble</w:t>
      </w:r>
      <w:proofErr w:type="spellEnd"/>
      <w:r w:rsidRPr="00345D7B">
        <w:rPr>
          <w:rFonts w:ascii="Constantia" w:eastAsia="Times" w:hAnsi="Constantia" w:cs="Times"/>
          <w:color w:val="000000"/>
          <w:vertAlign w:val="superscript"/>
        </w:rPr>
        <w:t>(</w:t>
      </w:r>
      <w:r w:rsidRPr="00345D7B">
        <w:rPr>
          <w:rFonts w:ascii="Constantia" w:eastAsia="Times" w:hAnsi="Constantia" w:cs="Times"/>
          <w:i/>
          <w:iCs/>
          <w:color w:val="000000"/>
          <w:vertAlign w:val="superscript"/>
        </w:rPr>
        <w:t>d</w:t>
      </w:r>
      <w:r w:rsidRPr="00345D7B">
        <w:rPr>
          <w:rFonts w:ascii="Constantia" w:eastAsia="Times" w:hAnsi="Constantia" w:cs="Times"/>
          <w:color w:val="000000"/>
          <w:vertAlign w:val="superscript"/>
        </w:rPr>
        <w:t>)</w:t>
      </w:r>
      <w:r w:rsidRPr="00345D7B">
        <w:rPr>
          <w:rFonts w:ascii="Constantia" w:eastAsia="Times" w:hAnsi="Constantia" w:cs="Times"/>
          <w:color w:val="000000"/>
        </w:rPr>
        <w:t>(</w:t>
      </w:r>
      <w:proofErr w:type="spellStart"/>
      <w:r w:rsidRPr="00345D7B">
        <w:rPr>
          <w:rFonts w:ascii="Constantia" w:eastAsia="Times" w:hAnsi="Constantia" w:cs="Times"/>
          <w:i/>
          <w:iCs/>
          <w:color w:val="000000"/>
        </w:rPr>
        <w:t>R</w:t>
      </w:r>
      <w:r w:rsidRPr="00345D7B">
        <w:rPr>
          <w:rFonts w:ascii="Constantia" w:eastAsia="Times" w:hAnsi="Constantia" w:cs="Times"/>
          <w:i/>
          <w:iCs/>
          <w:color w:val="000000"/>
          <w:vertAlign w:val="subscript"/>
        </w:rPr>
        <w:t>c</w:t>
      </w:r>
      <w:proofErr w:type="spellEnd"/>
      <w:r w:rsidRPr="00345D7B">
        <w:rPr>
          <w:rFonts w:ascii="Constantia" w:eastAsia="Times" w:hAnsi="Constantia" w:cs="Times"/>
          <w:color w:val="000000"/>
        </w:rPr>
        <w:t>) = [(</w:t>
      </w:r>
      <w:r w:rsidRPr="00345D7B">
        <w:rPr>
          <w:rFonts w:ascii="Constantia" w:eastAsia="Times" w:hAnsi="Constantia" w:cs="Times"/>
          <w:i/>
          <w:iCs/>
          <w:color w:val="000000"/>
        </w:rPr>
        <w:t>d</w:t>
      </w:r>
      <w:r w:rsidRPr="00345D7B">
        <w:rPr>
          <w:rFonts w:ascii="Constantia" w:eastAsia="Times" w:hAnsi="Constantia" w:cs="Times"/>
          <w:color w:val="000000"/>
        </w:rPr>
        <w:t xml:space="preserve"> − 1)/</w:t>
      </w:r>
      <w:r w:rsidRPr="00345D7B">
        <w:rPr>
          <w:rFonts w:ascii="Constantia" w:eastAsia="Times" w:hAnsi="Constantia" w:cs="Times"/>
          <w:i/>
          <w:iCs/>
          <w:color w:val="000000"/>
        </w:rPr>
        <w:t>d</w:t>
      </w:r>
      <w:r w:rsidRPr="00345D7B">
        <w:rPr>
          <w:rFonts w:ascii="Constantia" w:eastAsia="Times" w:hAnsi="Constantia" w:cs="Times"/>
          <w:color w:val="000000"/>
        </w:rPr>
        <w:t>] Ω</w:t>
      </w:r>
      <w:r w:rsidRPr="00345D7B">
        <w:rPr>
          <w:rFonts w:ascii="Constantia" w:eastAsia="Times" w:hAnsi="Constantia" w:cs="Times"/>
          <w:i/>
          <w:iCs/>
          <w:color w:val="000000"/>
          <w:vertAlign w:val="subscript"/>
        </w:rPr>
        <w:t>d</w:t>
      </w:r>
      <w:r w:rsidRPr="00345D7B">
        <w:rPr>
          <w:rFonts w:ascii="Constantia" w:eastAsia="Times" w:hAnsi="Constantia" w:cs="Times"/>
          <w:color w:val="000000"/>
          <w:vertAlign w:val="subscript"/>
        </w:rPr>
        <w:t>−1</w:t>
      </w:r>
      <w:r w:rsidRPr="00345D7B">
        <w:rPr>
          <w:rFonts w:ascii="Constantia" w:eastAsia="Times" w:hAnsi="Constantia" w:cs="Times"/>
          <w:color w:val="000000"/>
        </w:rPr>
        <w:t xml:space="preserve"> </w:t>
      </w:r>
      <w:r w:rsidRPr="00345D7B">
        <w:rPr>
          <w:rFonts w:ascii="Constantia" w:eastAsia="Times" w:hAnsi="Constantia" w:cs="Times"/>
          <w:i/>
          <w:iCs/>
          <w:color w:val="000000"/>
        </w:rPr>
        <w:t>σ</w:t>
      </w:r>
      <w:r w:rsidRPr="00345D7B">
        <w:rPr>
          <w:rFonts w:ascii="Constantia" w:eastAsia="Times" w:hAnsi="Constantia" w:cs="Times"/>
          <w:color w:val="000000"/>
        </w:rPr>
        <w:t xml:space="preserve"> </w:t>
      </w:r>
      <w:r w:rsidRPr="00345D7B">
        <w:rPr>
          <w:rFonts w:ascii="Constantia" w:eastAsia="Times" w:hAnsi="Constantia" w:cs="Times"/>
          <w:i/>
          <w:iCs/>
          <w:color w:val="000000"/>
        </w:rPr>
        <w:t>R</w:t>
      </w:r>
      <w:r w:rsidRPr="00345D7B">
        <w:rPr>
          <w:rFonts w:ascii="Constantia" w:eastAsia="Times" w:hAnsi="Constantia" w:cs="Times"/>
          <w:i/>
          <w:iCs/>
          <w:color w:val="000000"/>
          <w:vertAlign w:val="subscript"/>
        </w:rPr>
        <w:t>c</w:t>
      </w:r>
      <w:r w:rsidRPr="00345D7B">
        <w:rPr>
          <w:rFonts w:ascii="Constantia" w:eastAsia="Times" w:hAnsi="Constantia" w:cs="Times"/>
          <w:i/>
          <w:iCs/>
          <w:color w:val="000000"/>
          <w:vertAlign w:val="superscript"/>
        </w:rPr>
        <w:t>d</w:t>
      </w:r>
      <w:r w:rsidRPr="00345D7B">
        <w:rPr>
          <w:rFonts w:ascii="Constantia" w:eastAsia="Times" w:hAnsi="Constantia" w:cs="Times"/>
          <w:color w:val="000000"/>
          <w:vertAlign w:val="superscript"/>
        </w:rPr>
        <w:t>−1</w:t>
      </w:r>
      <w:r w:rsidRPr="00345D7B">
        <w:rPr>
          <w:rFonts w:ascii="Constantia" w:eastAsia="Times" w:hAnsi="Constantia" w:cs="Times"/>
          <w:color w:val="000000"/>
        </w:rPr>
        <w:t>. (17.57)</w:t>
      </w:r>
    </w:p>
    <w:p w14:paraId="0BF6F354"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Theorem 17.3 (Entropic Bubble Nucleation).</w:t>
      </w:r>
      <w:r w:rsidRPr="00345D7B">
        <w:rPr>
          <w:rFonts w:ascii="Constantia" w:eastAsia="Times" w:hAnsi="Constantia" w:cs="Times"/>
          <w:color w:val="000000"/>
        </w:rPr>
        <w:t xml:space="preserve"> </w:t>
      </w:r>
      <w:r w:rsidRPr="00345D7B">
        <w:rPr>
          <w:rFonts w:ascii="Constantia" w:eastAsia="Times" w:hAnsi="Constantia" w:cs="Times"/>
          <w:i/>
          <w:iCs/>
          <w:color w:val="000000"/>
        </w:rPr>
        <w:t>In d</w:t>
      </w:r>
      <w:r w:rsidRPr="00345D7B">
        <w:rPr>
          <w:rFonts w:ascii="Constantia" w:eastAsia="Times" w:hAnsi="Constantia" w:cs="Times"/>
          <w:color w:val="000000"/>
        </w:rPr>
        <w:t xml:space="preserve"> ≥ 2 </w:t>
      </w:r>
      <w:r w:rsidRPr="00345D7B">
        <w:rPr>
          <w:rFonts w:ascii="Constantia" w:eastAsia="Times" w:hAnsi="Constantia" w:cs="Times"/>
          <w:i/>
          <w:iCs/>
          <w:color w:val="000000"/>
        </w:rPr>
        <w:t xml:space="preserve">spatial dimensions, a bubble of the </w:t>
      </w:r>
      <w:r w:rsidRPr="00345D7B">
        <w:rPr>
          <w:rFonts w:ascii="Constantia" w:eastAsia="Times" w:hAnsi="Constantia" w:cs="Times"/>
          <w:b/>
          <w:bCs/>
          <w:i/>
          <w:iCs/>
          <w:color w:val="000000"/>
        </w:rPr>
        <w:t>true vacuum</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 0) </w:t>
      </w:r>
      <w:r w:rsidRPr="00345D7B">
        <w:rPr>
          <w:rFonts w:ascii="Constantia" w:eastAsia="Times" w:hAnsi="Constantia" w:cs="Times"/>
          <w:i/>
          <w:iCs/>
          <w:color w:val="000000"/>
        </w:rPr>
        <w:t xml:space="preserve">inside the </w:t>
      </w:r>
      <w:r w:rsidRPr="00345D7B">
        <w:rPr>
          <w:rFonts w:ascii="Constantia" w:eastAsia="Times" w:hAnsi="Constantia" w:cs="Times"/>
          <w:b/>
          <w:bCs/>
          <w:i/>
          <w:iCs/>
          <w:color w:val="000000"/>
        </w:rPr>
        <w:t>false vacuum</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 1) </w:t>
      </w:r>
      <w:r w:rsidRPr="00345D7B">
        <w:rPr>
          <w:rFonts w:ascii="Constantia" w:eastAsia="Times" w:hAnsi="Constantia" w:cs="Times"/>
          <w:i/>
          <w:iCs/>
          <w:color w:val="000000"/>
        </w:rPr>
        <w:t>background has:</w:t>
      </w:r>
    </w:p>
    <w:p w14:paraId="1BE1835B"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w:t>
      </w:r>
      <w:proofErr w:type="spellStart"/>
      <w:r w:rsidRPr="00345D7B">
        <w:rPr>
          <w:rFonts w:ascii="Constantia" w:eastAsia="Times" w:hAnsi="Constantia" w:cs="Times"/>
          <w:color w:val="000000"/>
        </w:rPr>
        <w:t>i</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 xml:space="preserve">A </w:t>
      </w:r>
      <w:r w:rsidRPr="00345D7B">
        <w:rPr>
          <w:rFonts w:ascii="Constantia" w:eastAsia="Times" w:hAnsi="Constantia" w:cs="Times"/>
          <w:b/>
          <w:bCs/>
          <w:i/>
          <w:iCs/>
          <w:color w:val="000000"/>
        </w:rPr>
        <w:t>critical radius</w:t>
      </w:r>
      <w:r w:rsidRPr="00345D7B">
        <w:rPr>
          <w:rFonts w:ascii="Constantia" w:eastAsia="Times" w:hAnsi="Constantia" w:cs="Times"/>
          <w:color w:val="000000"/>
        </w:rPr>
        <w:t xml:space="preserve"> </w:t>
      </w:r>
      <w:proofErr w:type="spellStart"/>
      <w:r w:rsidRPr="00345D7B">
        <w:rPr>
          <w:rFonts w:ascii="Constantia" w:eastAsia="Times" w:hAnsi="Constantia" w:cs="Times"/>
          <w:i/>
          <w:iCs/>
          <w:color w:val="000000"/>
        </w:rPr>
        <w:t>R</w:t>
      </w:r>
      <w:r w:rsidRPr="00345D7B">
        <w:rPr>
          <w:rFonts w:ascii="Constantia" w:eastAsia="Times" w:hAnsi="Constantia" w:cs="Times"/>
          <w:i/>
          <w:iCs/>
          <w:color w:val="000000"/>
          <w:vertAlign w:val="subscript"/>
        </w:rPr>
        <w:t>c</w:t>
      </w:r>
      <w:proofErr w:type="spellEnd"/>
      <w:r w:rsidRPr="00345D7B">
        <w:rPr>
          <w:rFonts w:ascii="Constantia" w:eastAsia="Times" w:hAnsi="Constantia" w:cs="Times"/>
          <w:color w:val="000000"/>
        </w:rPr>
        <w:t xml:space="preserve"> = 6(</w:t>
      </w:r>
      <w:r w:rsidRPr="00345D7B">
        <w:rPr>
          <w:rFonts w:ascii="Constantia" w:eastAsia="Times" w:hAnsi="Constantia" w:cs="Times"/>
          <w:i/>
          <w:iCs/>
          <w:color w:val="000000"/>
        </w:rPr>
        <w:t>d</w:t>
      </w:r>
      <w:r w:rsidRPr="00345D7B">
        <w:rPr>
          <w:rFonts w:ascii="Constantia" w:eastAsia="Times" w:hAnsi="Constantia" w:cs="Times"/>
          <w:color w:val="000000"/>
        </w:rPr>
        <w:t xml:space="preserve"> − 1)</w:t>
      </w:r>
      <w:r w:rsidRPr="00345D7B">
        <w:rPr>
          <w:rFonts w:ascii="Constantia" w:eastAsia="Times" w:hAnsi="Constantia" w:cs="Times"/>
          <w:i/>
          <w:iCs/>
          <w:color w:val="000000"/>
        </w:rPr>
        <w:t>σ</w:t>
      </w:r>
      <w:r w:rsidRPr="00345D7B">
        <w:rPr>
          <w:rFonts w:ascii="Constantia" w:eastAsia="Times" w:hAnsi="Constantia" w:cs="Times"/>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 xml:space="preserve"> </w:t>
      </w:r>
      <w:r w:rsidRPr="00345D7B">
        <w:rPr>
          <w:rFonts w:ascii="Constantia" w:eastAsia="Times" w:hAnsi="Constantia" w:cs="Times"/>
          <w:i/>
          <w:iCs/>
          <w:color w:val="000000"/>
        </w:rPr>
        <w:t>above which the bubble expands spontaneously.</w:t>
      </w:r>
    </w:p>
    <w:p w14:paraId="3579097C"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lastRenderedPageBreak/>
        <w:t xml:space="preserve">(ii) </w:t>
      </w:r>
      <w:r w:rsidRPr="00345D7B">
        <w:rPr>
          <w:rFonts w:ascii="Constantia" w:eastAsia="Times" w:hAnsi="Constantia" w:cs="Times"/>
          <w:i/>
          <w:iCs/>
          <w:color w:val="000000"/>
        </w:rPr>
        <w:t xml:space="preserve">A </w:t>
      </w:r>
      <w:r w:rsidRPr="00345D7B">
        <w:rPr>
          <w:rFonts w:ascii="Constantia" w:eastAsia="Times" w:hAnsi="Constantia" w:cs="Times"/>
          <w:b/>
          <w:bCs/>
          <w:i/>
          <w:iCs/>
          <w:color w:val="000000"/>
        </w:rPr>
        <w:t>nucleation barrier</w:t>
      </w:r>
      <w:r w:rsidRPr="00345D7B">
        <w:rPr>
          <w:rFonts w:ascii="Constantia" w:eastAsia="Times" w:hAnsi="Constantia" w:cs="Times"/>
          <w:color w:val="000000"/>
        </w:rPr>
        <w:t xml:space="preserve"> </w:t>
      </w:r>
      <w:proofErr w:type="spellStart"/>
      <w:r w:rsidRPr="00345D7B">
        <w:rPr>
          <w:rFonts w:ascii="Constantia" w:eastAsia="Times" w:hAnsi="Constantia" w:cs="Times"/>
          <w:i/>
          <w:iCs/>
          <w:color w:val="000000"/>
        </w:rPr>
        <w:t>E</w:t>
      </w:r>
      <w:r w:rsidRPr="00345D7B">
        <w:rPr>
          <w:rFonts w:ascii="Constantia" w:eastAsia="Times" w:hAnsi="Constantia" w:cs="Times"/>
          <w:i/>
          <w:iCs/>
          <w:color w:val="000000"/>
          <w:vertAlign w:val="subscript"/>
        </w:rPr>
        <w:t>c</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given by</w:t>
      </w:r>
      <w:r w:rsidRPr="00345D7B">
        <w:rPr>
          <w:rFonts w:ascii="Constantia" w:eastAsia="Times" w:hAnsi="Constantia" w:cs="Times"/>
          <w:color w:val="000000"/>
        </w:rPr>
        <w:t xml:space="preserve"> (17.57).</w:t>
      </w:r>
    </w:p>
    <w:p w14:paraId="7F6DA233"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(iii) </w:t>
      </w:r>
      <w:r w:rsidRPr="00345D7B">
        <w:rPr>
          <w:rFonts w:ascii="Constantia" w:eastAsia="Times" w:hAnsi="Constantia" w:cs="Times"/>
          <w:i/>
          <w:iCs/>
          <w:color w:val="000000"/>
        </w:rPr>
        <w:t>For R</w:t>
      </w:r>
      <w:r w:rsidRPr="00345D7B">
        <w:rPr>
          <w:rFonts w:ascii="Constantia" w:eastAsia="Times" w:hAnsi="Constantia" w:cs="Times"/>
          <w:color w:val="000000"/>
        </w:rPr>
        <w:t xml:space="preserve"> &gt; </w:t>
      </w:r>
      <w:proofErr w:type="spellStart"/>
      <w:r w:rsidRPr="00345D7B">
        <w:rPr>
          <w:rFonts w:ascii="Constantia" w:eastAsia="Times" w:hAnsi="Constantia" w:cs="Times"/>
          <w:i/>
          <w:iCs/>
          <w:color w:val="000000"/>
        </w:rPr>
        <w:t>R</w:t>
      </w:r>
      <w:r w:rsidRPr="00345D7B">
        <w:rPr>
          <w:rFonts w:ascii="Constantia" w:eastAsia="Times" w:hAnsi="Constantia" w:cs="Times"/>
          <w:i/>
          <w:iCs/>
          <w:color w:val="000000"/>
          <w:vertAlign w:val="subscript"/>
        </w:rPr>
        <w:t>c</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 xml:space="preserve">the bubble expands at a rate approaching the </w:t>
      </w:r>
      <w:r w:rsidRPr="00345D7B">
        <w:rPr>
          <w:rFonts w:ascii="Constantia" w:eastAsia="Times" w:hAnsi="Constantia" w:cs="Times"/>
          <w:b/>
          <w:bCs/>
          <w:i/>
          <w:iCs/>
          <w:color w:val="000000"/>
        </w:rPr>
        <w:t>entropic speed</w:t>
      </w:r>
      <w:r w:rsidRPr="00345D7B">
        <w:rPr>
          <w:rFonts w:ascii="Constantia" w:eastAsia="Times" w:hAnsi="Constantia" w:cs="Times"/>
          <w:color w:val="000000"/>
        </w:rPr>
        <w:t xml:space="preserve"> </w:t>
      </w:r>
      <w:r w:rsidRPr="00345D7B">
        <w:rPr>
          <w:rFonts w:ascii="Constantia" w:eastAsia="Times" w:hAnsi="Constantia" w:cs="Times"/>
          <w:i/>
          <w:iCs/>
          <w:color w:val="000000"/>
        </w:rPr>
        <w:t>c</w:t>
      </w:r>
      <w:r w:rsidRPr="00345D7B">
        <w:rPr>
          <w:rFonts w:ascii="Constantia" w:eastAsia="Times" w:hAnsi="Constantia" w:cs="Times"/>
          <w:color w:val="000000"/>
        </w:rPr>
        <w:t>* = 2(</w:t>
      </w:r>
      <w:r w:rsidRPr="00345D7B">
        <w:rPr>
          <w:rFonts w:ascii="Constantia" w:eastAsia="Times" w:hAnsi="Constantia" w:cs="Times"/>
          <w:i/>
          <w:iCs/>
          <w:color w:val="000000"/>
        </w:rPr>
        <w:t>αβ</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w:t>
      </w:r>
      <w:r w:rsidRPr="00345D7B">
        <w:rPr>
          <w:rFonts w:ascii="Constantia" w:eastAsia="Times" w:hAnsi="Constantia" w:cs="Times"/>
          <w:i/>
          <w:iCs/>
          <w:color w:val="000000"/>
        </w:rPr>
        <w:t>asymptotically, in accordance with the</w:t>
      </w:r>
      <w:r w:rsidRPr="00345D7B">
        <w:rPr>
          <w:rFonts w:ascii="Constantia" w:eastAsia="Times" w:hAnsi="Constantia" w:cs="Times"/>
          <w:color w:val="000000"/>
        </w:rPr>
        <w:t xml:space="preserve"> </w:t>
      </w:r>
      <w:r w:rsidRPr="00345D7B">
        <w:rPr>
          <w:rFonts w:ascii="Constantia" w:eastAsia="Times" w:hAnsi="Constantia" w:cs="Times"/>
          <w:b/>
          <w:bCs/>
          <w:color w:val="000000"/>
        </w:rPr>
        <w:t>No-Rush Theorem</w:t>
      </w:r>
      <w:r w:rsidRPr="00345D7B">
        <w:rPr>
          <w:rFonts w:ascii="Constantia" w:eastAsia="Times" w:hAnsi="Constantia" w:cs="Times"/>
          <w:color w:val="000000"/>
        </w:rPr>
        <w:t xml:space="preserve"> </w:t>
      </w:r>
      <w:r w:rsidRPr="00345D7B">
        <w:rPr>
          <w:rFonts w:ascii="Constantia" w:eastAsia="Times" w:hAnsi="Constantia" w:cs="Times"/>
          <w:i/>
          <w:iCs/>
          <w:color w:val="000000"/>
        </w:rPr>
        <w:t>of Section 16.</w:t>
      </w:r>
    </w:p>
    <w:p w14:paraId="2BF47BA9"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(iv) </w:t>
      </w:r>
      <w:r w:rsidRPr="00345D7B">
        <w:rPr>
          <w:rFonts w:ascii="Constantia" w:eastAsia="Times" w:hAnsi="Constantia" w:cs="Times"/>
          <w:i/>
          <w:iCs/>
          <w:color w:val="000000"/>
        </w:rPr>
        <w:t>For R</w:t>
      </w:r>
      <w:r w:rsidRPr="00345D7B">
        <w:rPr>
          <w:rFonts w:ascii="Constantia" w:eastAsia="Times" w:hAnsi="Constantia" w:cs="Times"/>
          <w:color w:val="000000"/>
        </w:rPr>
        <w:t xml:space="preserve"> &lt; </w:t>
      </w:r>
      <w:proofErr w:type="spellStart"/>
      <w:r w:rsidRPr="00345D7B">
        <w:rPr>
          <w:rFonts w:ascii="Constantia" w:eastAsia="Times" w:hAnsi="Constantia" w:cs="Times"/>
          <w:i/>
          <w:iCs/>
          <w:color w:val="000000"/>
        </w:rPr>
        <w:t>R</w:t>
      </w:r>
      <w:r w:rsidRPr="00345D7B">
        <w:rPr>
          <w:rFonts w:ascii="Constantia" w:eastAsia="Times" w:hAnsi="Constantia" w:cs="Times"/>
          <w:i/>
          <w:iCs/>
          <w:color w:val="000000"/>
          <w:vertAlign w:val="subscript"/>
        </w:rPr>
        <w:t>c</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the bubble contracts and collapses back to the false vacuum.</w:t>
      </w:r>
    </w:p>
    <w:p w14:paraId="5D38C30E"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i/>
          <w:iCs/>
          <w:color w:val="000000"/>
        </w:rPr>
        <w:t xml:space="preserve">The </w:t>
      </w:r>
      <w:r w:rsidRPr="00345D7B">
        <w:rPr>
          <w:rFonts w:ascii="Constantia" w:eastAsia="Times" w:hAnsi="Constantia" w:cs="Times"/>
          <w:b/>
          <w:bCs/>
          <w:i/>
          <w:iCs/>
          <w:color w:val="000000"/>
        </w:rPr>
        <w:t>nucleation rate</w:t>
      </w:r>
      <w:r w:rsidRPr="00345D7B">
        <w:rPr>
          <w:rFonts w:ascii="Constantia" w:eastAsia="Times" w:hAnsi="Constantia" w:cs="Times"/>
          <w:i/>
          <w:iCs/>
          <w:color w:val="000000"/>
        </w:rPr>
        <w:t xml:space="preserve"> per unit volume in the semiclassical (WKB) approximation is:</w:t>
      </w:r>
    </w:p>
    <w:p w14:paraId="659FE6EC"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color w:val="000000"/>
        </w:rPr>
        <w:t>Γ</w:t>
      </w:r>
      <w:r w:rsidRPr="00345D7B">
        <w:rPr>
          <w:rFonts w:ascii="Constantia" w:eastAsia="Times" w:hAnsi="Constantia" w:cs="Times"/>
          <w:color w:val="000000"/>
          <w:vertAlign w:val="subscript"/>
        </w:rPr>
        <w:t>nucleation</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V</w:t>
      </w:r>
      <w:r w:rsidRPr="00345D7B">
        <w:rPr>
          <w:rFonts w:ascii="Constantia" w:eastAsia="Times" w:hAnsi="Constantia" w:cs="Times"/>
          <w:color w:val="000000"/>
        </w:rPr>
        <w:t xml:space="preserve"> ~ exp(−</w:t>
      </w:r>
      <w:proofErr w:type="spellStart"/>
      <w:r w:rsidRPr="00345D7B">
        <w:rPr>
          <w:rFonts w:ascii="Constantia" w:eastAsia="Times" w:hAnsi="Constantia" w:cs="Times"/>
          <w:i/>
          <w:iCs/>
          <w:color w:val="000000"/>
        </w:rPr>
        <w:t>E</w:t>
      </w:r>
      <w:r w:rsidRPr="00345D7B">
        <w:rPr>
          <w:rFonts w:ascii="Constantia" w:eastAsia="Times" w:hAnsi="Constantia" w:cs="Times"/>
          <w:i/>
          <w:iCs/>
          <w:color w:val="000000"/>
          <w:vertAlign w:val="subscript"/>
        </w:rPr>
        <w:t>c</w:t>
      </w:r>
      <w:proofErr w:type="spellEnd"/>
      <w:r w:rsidRPr="00345D7B">
        <w:rPr>
          <w:rFonts w:ascii="Constantia" w:eastAsia="Times" w:hAnsi="Constantia" w:cs="Times"/>
          <w:color w:val="000000"/>
        </w:rPr>
        <w:t xml:space="preserve"> / </w:t>
      </w:r>
      <w:proofErr w:type="spellStart"/>
      <w:r w:rsidRPr="00345D7B">
        <w:rPr>
          <w:rFonts w:ascii="Constantia" w:eastAsia="Times" w:hAnsi="Constantia" w:cs="Times"/>
          <w:i/>
          <w:iCs/>
          <w:color w:val="000000"/>
        </w:rPr>
        <w:t>k</w:t>
      </w:r>
      <w:r w:rsidRPr="00345D7B">
        <w:rPr>
          <w:rFonts w:ascii="Constantia" w:eastAsia="Times" w:hAnsi="Constantia" w:cs="Times"/>
          <w:color w:val="000000"/>
          <w:vertAlign w:val="subscript"/>
        </w:rPr>
        <w:t>B</w:t>
      </w:r>
      <w:r w:rsidRPr="00345D7B">
        <w:rPr>
          <w:rFonts w:ascii="Constantia" w:eastAsia="Times" w:hAnsi="Constantia" w:cs="Times"/>
          <w:i/>
          <w:iCs/>
          <w:color w:val="000000"/>
        </w:rPr>
        <w:t>T</w:t>
      </w:r>
      <w:proofErr w:type="spellEnd"/>
      <w:r w:rsidRPr="00345D7B">
        <w:rPr>
          <w:rFonts w:ascii="Constantia" w:eastAsia="Times" w:hAnsi="Constantia" w:cs="Times"/>
          <w:color w:val="000000"/>
        </w:rPr>
        <w:t>). (17.58)</w:t>
      </w:r>
    </w:p>
    <w:p w14:paraId="426AC8B8"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i/>
          <w:iCs/>
          <w:color w:val="000000"/>
        </w:rPr>
        <w:t>This is the entropic analogue of the</w:t>
      </w:r>
      <w:r w:rsidRPr="00345D7B">
        <w:rPr>
          <w:rFonts w:ascii="Constantia" w:eastAsia="Times" w:hAnsi="Constantia" w:cs="Times"/>
          <w:color w:val="000000"/>
        </w:rPr>
        <w:t xml:space="preserve"> </w:t>
      </w:r>
      <w:r w:rsidRPr="00345D7B">
        <w:rPr>
          <w:rFonts w:ascii="Constantia" w:eastAsia="Times" w:hAnsi="Constantia" w:cs="Times"/>
          <w:b/>
          <w:bCs/>
          <w:color w:val="000000"/>
        </w:rPr>
        <w:t>Coleman–De Luccia</w:t>
      </w:r>
      <w:r w:rsidRPr="00345D7B">
        <w:rPr>
          <w:rFonts w:ascii="Constantia" w:eastAsia="Times" w:hAnsi="Constantia" w:cs="Times"/>
          <w:color w:val="000000"/>
        </w:rPr>
        <w:t xml:space="preserve"> </w:t>
      </w:r>
      <w:r w:rsidRPr="00345D7B">
        <w:rPr>
          <w:rFonts w:ascii="Constantia" w:eastAsia="Times" w:hAnsi="Constantia" w:cs="Times"/>
          <w:i/>
          <w:iCs/>
          <w:color w:val="000000"/>
        </w:rPr>
        <w:t>vacuum decay rate in quantum field theory.</w:t>
      </w:r>
    </w:p>
    <w:p w14:paraId="15A324A5"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i/>
          <w:iCs/>
          <w:color w:val="000000"/>
        </w:rPr>
        <w:t>Proof.</w:t>
      </w:r>
      <w:r w:rsidRPr="00345D7B">
        <w:rPr>
          <w:rFonts w:ascii="Constantia" w:eastAsia="Times" w:hAnsi="Constantia" w:cs="Times"/>
          <w:color w:val="000000"/>
        </w:rPr>
        <w:t xml:space="preserve"> Parts (</w:t>
      </w:r>
      <w:proofErr w:type="spellStart"/>
      <w:r w:rsidRPr="00345D7B">
        <w:rPr>
          <w:rFonts w:ascii="Constantia" w:eastAsia="Times" w:hAnsi="Constantia" w:cs="Times"/>
          <w:color w:val="000000"/>
        </w:rPr>
        <w:t>i</w:t>
      </w:r>
      <w:proofErr w:type="spellEnd"/>
      <w:r w:rsidRPr="00345D7B">
        <w:rPr>
          <w:rFonts w:ascii="Constantia" w:eastAsia="Times" w:hAnsi="Constantia" w:cs="Times"/>
          <w:color w:val="000000"/>
        </w:rPr>
        <w:t xml:space="preserve">)–(ii) follow from the critical-point analysis of </w:t>
      </w:r>
      <w:proofErr w:type="spellStart"/>
      <w:r w:rsidRPr="00345D7B">
        <w:rPr>
          <w:rFonts w:ascii="Constantia" w:eastAsia="Times" w:hAnsi="Constantia" w:cs="Times"/>
          <w:i/>
          <w:iCs/>
          <w:color w:val="000000"/>
        </w:rPr>
        <w:t>E</w:t>
      </w:r>
      <w:r w:rsidRPr="00345D7B">
        <w:rPr>
          <w:rFonts w:ascii="Constantia" w:eastAsia="Times" w:hAnsi="Constantia" w:cs="Times"/>
          <w:color w:val="000000"/>
          <w:vertAlign w:val="subscript"/>
        </w:rPr>
        <w:t>bubble</w:t>
      </w:r>
      <w:proofErr w:type="spellEnd"/>
      <w:r w:rsidRPr="00345D7B">
        <w:rPr>
          <w:rFonts w:ascii="Constantia" w:eastAsia="Times" w:hAnsi="Constantia" w:cs="Times"/>
          <w:color w:val="000000"/>
          <w:vertAlign w:val="superscript"/>
        </w:rPr>
        <w:t>(</w:t>
      </w:r>
      <w:r w:rsidRPr="00345D7B">
        <w:rPr>
          <w:rFonts w:ascii="Constantia" w:eastAsia="Times" w:hAnsi="Constantia" w:cs="Times"/>
          <w:i/>
          <w:iCs/>
          <w:color w:val="000000"/>
          <w:vertAlign w:val="superscript"/>
        </w:rPr>
        <w:t>d</w:t>
      </w:r>
      <w:r w:rsidRPr="00345D7B">
        <w:rPr>
          <w:rFonts w:ascii="Constantia" w:eastAsia="Times" w:hAnsi="Constantia" w:cs="Times"/>
          <w:color w:val="000000"/>
          <w:vertAlign w:val="superscript"/>
        </w:rPr>
        <w:t>)</w:t>
      </w:r>
      <w:r w:rsidRPr="00345D7B">
        <w:rPr>
          <w:rFonts w:ascii="Constantia" w:eastAsia="Times" w:hAnsi="Constantia" w:cs="Times"/>
          <w:color w:val="000000"/>
        </w:rPr>
        <w:t>(</w:t>
      </w:r>
      <w:r w:rsidRPr="00345D7B">
        <w:rPr>
          <w:rFonts w:ascii="Constantia" w:eastAsia="Times" w:hAnsi="Constantia" w:cs="Times"/>
          <w:i/>
          <w:iCs/>
          <w:color w:val="000000"/>
        </w:rPr>
        <w:t>R</w:t>
      </w:r>
      <w:r w:rsidRPr="00345D7B">
        <w:rPr>
          <w:rFonts w:ascii="Constantia" w:eastAsia="Times" w:hAnsi="Constantia" w:cs="Times"/>
          <w:color w:val="000000"/>
        </w:rPr>
        <w:t xml:space="preserve">) as derived above. The energy (17.55) has a single maximum at </w:t>
      </w:r>
      <w:r w:rsidRPr="00345D7B">
        <w:rPr>
          <w:rFonts w:ascii="Constantia" w:eastAsia="Times" w:hAnsi="Constantia" w:cs="Times"/>
          <w:i/>
          <w:iCs/>
          <w:color w:val="000000"/>
        </w:rPr>
        <w:t>R</w:t>
      </w:r>
      <w:r w:rsidRPr="00345D7B">
        <w:rPr>
          <w:rFonts w:ascii="Constantia" w:eastAsia="Times" w:hAnsi="Constantia" w:cs="Times"/>
          <w:color w:val="000000"/>
        </w:rPr>
        <w:t xml:space="preserve"> = </w:t>
      </w:r>
      <w:proofErr w:type="spellStart"/>
      <w:r w:rsidRPr="00345D7B">
        <w:rPr>
          <w:rFonts w:ascii="Constantia" w:eastAsia="Times" w:hAnsi="Constantia" w:cs="Times"/>
          <w:i/>
          <w:iCs/>
          <w:color w:val="000000"/>
        </w:rPr>
        <w:t>R</w:t>
      </w:r>
      <w:r w:rsidRPr="00345D7B">
        <w:rPr>
          <w:rFonts w:ascii="Constantia" w:eastAsia="Times" w:hAnsi="Constantia" w:cs="Times"/>
          <w:i/>
          <w:iCs/>
          <w:color w:val="000000"/>
          <w:vertAlign w:val="subscript"/>
        </w:rPr>
        <w:t>c</w:t>
      </w:r>
      <w:proofErr w:type="spellEnd"/>
      <w:r w:rsidRPr="00345D7B">
        <w:rPr>
          <w:rFonts w:ascii="Constantia" w:eastAsia="Times" w:hAnsi="Constantia" w:cs="Times"/>
          <w:color w:val="000000"/>
        </w:rPr>
        <w:t xml:space="preserve"> </w:t>
      </w:r>
      <w:proofErr w:type="spellStart"/>
      <w:r w:rsidRPr="00345D7B">
        <w:rPr>
          <w:rFonts w:ascii="Constantia" w:eastAsia="Times" w:hAnsi="Constantia" w:cs="Times"/>
          <w:color w:val="000000"/>
        </w:rPr>
        <w:t xml:space="preserve">for </w:t>
      </w:r>
      <w:r w:rsidRPr="00345D7B">
        <w:rPr>
          <w:rFonts w:ascii="Constantia" w:eastAsia="Times" w:hAnsi="Constantia" w:cs="Times"/>
          <w:i/>
          <w:iCs/>
          <w:color w:val="000000"/>
        </w:rPr>
        <w:t>d</w:t>
      </w:r>
      <w:proofErr w:type="spellEnd"/>
      <w:r w:rsidRPr="00345D7B">
        <w:rPr>
          <w:rFonts w:ascii="Constantia" w:eastAsia="Times" w:hAnsi="Constantia" w:cs="Times"/>
          <w:color w:val="000000"/>
        </w:rPr>
        <w:t xml:space="preserve"> ≥ 2. For </w:t>
      </w:r>
      <w:r w:rsidRPr="00345D7B">
        <w:rPr>
          <w:rFonts w:ascii="Constantia" w:eastAsia="Times" w:hAnsi="Constantia" w:cs="Times"/>
          <w:i/>
          <w:iCs/>
          <w:color w:val="000000"/>
        </w:rPr>
        <w:t>R</w:t>
      </w:r>
      <w:r w:rsidRPr="00345D7B">
        <w:rPr>
          <w:rFonts w:ascii="Constantia" w:eastAsia="Times" w:hAnsi="Constantia" w:cs="Times"/>
          <w:color w:val="000000"/>
        </w:rPr>
        <w:t xml:space="preserve"> &lt; </w:t>
      </w:r>
      <w:proofErr w:type="spellStart"/>
      <w:r w:rsidRPr="00345D7B">
        <w:rPr>
          <w:rFonts w:ascii="Constantia" w:eastAsia="Times" w:hAnsi="Constantia" w:cs="Times"/>
          <w:i/>
          <w:iCs/>
          <w:color w:val="000000"/>
        </w:rPr>
        <w:t>R</w:t>
      </w:r>
      <w:r w:rsidRPr="00345D7B">
        <w:rPr>
          <w:rFonts w:ascii="Constantia" w:eastAsia="Times" w:hAnsi="Constantia" w:cs="Times"/>
          <w:i/>
          <w:iCs/>
          <w:color w:val="000000"/>
          <w:vertAlign w:val="subscript"/>
        </w:rPr>
        <w:t>c</w:t>
      </w:r>
      <w:proofErr w:type="spellEnd"/>
      <w:r w:rsidRPr="00345D7B">
        <w:rPr>
          <w:rFonts w:ascii="Constantia" w:eastAsia="Times" w:hAnsi="Constantia" w:cs="Times"/>
          <w:color w:val="000000"/>
        </w:rPr>
        <w:t xml:space="preserve">, the surface energy dominates and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E</w:t>
      </w:r>
      <w:proofErr w:type="spellEnd"/>
      <w:r w:rsidRPr="00345D7B">
        <w:rPr>
          <w:rFonts w:ascii="Constantia" w:eastAsia="Times" w:hAnsi="Constantia" w:cs="Times"/>
          <w:color w:val="000000"/>
        </w:rPr>
        <w:t>/</w:t>
      </w:r>
      <w:proofErr w:type="spellStart"/>
      <w:r w:rsidRPr="00345D7B">
        <w:rPr>
          <w:rFonts w:ascii="Constantia" w:eastAsia="Times" w:hAnsi="Constantia" w:cs="Times"/>
          <w:color w:val="000000"/>
        </w:rPr>
        <w:t>d</w:t>
      </w:r>
      <w:r w:rsidRPr="00345D7B">
        <w:rPr>
          <w:rFonts w:ascii="Constantia" w:eastAsia="Times" w:hAnsi="Constantia" w:cs="Times"/>
          <w:i/>
          <w:iCs/>
          <w:color w:val="000000"/>
        </w:rPr>
        <w:t>R</w:t>
      </w:r>
      <w:proofErr w:type="spellEnd"/>
      <w:r w:rsidRPr="00345D7B">
        <w:rPr>
          <w:rFonts w:ascii="Constantia" w:eastAsia="Times" w:hAnsi="Constantia" w:cs="Times"/>
          <w:color w:val="000000"/>
        </w:rPr>
        <w:t xml:space="preserve"> &gt; 0 (expansion costs energy, so the bubble contracts). For </w:t>
      </w:r>
      <w:r w:rsidRPr="00345D7B">
        <w:rPr>
          <w:rFonts w:ascii="Constantia" w:eastAsia="Times" w:hAnsi="Constantia" w:cs="Times"/>
          <w:i/>
          <w:iCs/>
          <w:color w:val="000000"/>
        </w:rPr>
        <w:t>R</w:t>
      </w:r>
      <w:r w:rsidRPr="00345D7B">
        <w:rPr>
          <w:rFonts w:ascii="Constantia" w:eastAsia="Times" w:hAnsi="Constantia" w:cs="Times"/>
          <w:color w:val="000000"/>
        </w:rPr>
        <w:t xml:space="preserve"> &gt; </w:t>
      </w:r>
      <w:proofErr w:type="spellStart"/>
      <w:r w:rsidRPr="00345D7B">
        <w:rPr>
          <w:rFonts w:ascii="Constantia" w:eastAsia="Times" w:hAnsi="Constantia" w:cs="Times"/>
          <w:i/>
          <w:iCs/>
          <w:color w:val="000000"/>
        </w:rPr>
        <w:t>R</w:t>
      </w:r>
      <w:r w:rsidRPr="00345D7B">
        <w:rPr>
          <w:rFonts w:ascii="Constantia" w:eastAsia="Times" w:hAnsi="Constantia" w:cs="Times"/>
          <w:i/>
          <w:iCs/>
          <w:color w:val="000000"/>
          <w:vertAlign w:val="subscript"/>
        </w:rPr>
        <w:t>c</w:t>
      </w:r>
      <w:proofErr w:type="spellEnd"/>
      <w:r w:rsidRPr="00345D7B">
        <w:rPr>
          <w:rFonts w:ascii="Constantia" w:eastAsia="Times" w:hAnsi="Constantia" w:cs="Times"/>
          <w:color w:val="000000"/>
        </w:rPr>
        <w:t xml:space="preserve">, the bulk energy gain dominates and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E</w:t>
      </w:r>
      <w:proofErr w:type="spellEnd"/>
      <w:r w:rsidRPr="00345D7B">
        <w:rPr>
          <w:rFonts w:ascii="Constantia" w:eastAsia="Times" w:hAnsi="Constantia" w:cs="Times"/>
          <w:color w:val="000000"/>
        </w:rPr>
        <w:t>/</w:t>
      </w:r>
      <w:proofErr w:type="spellStart"/>
      <w:r w:rsidRPr="00345D7B">
        <w:rPr>
          <w:rFonts w:ascii="Constantia" w:eastAsia="Times" w:hAnsi="Constantia" w:cs="Times"/>
          <w:color w:val="000000"/>
        </w:rPr>
        <w:t>d</w:t>
      </w:r>
      <w:r w:rsidRPr="00345D7B">
        <w:rPr>
          <w:rFonts w:ascii="Constantia" w:eastAsia="Times" w:hAnsi="Constantia" w:cs="Times"/>
          <w:i/>
          <w:iCs/>
          <w:color w:val="000000"/>
        </w:rPr>
        <w:t>R</w:t>
      </w:r>
      <w:proofErr w:type="spellEnd"/>
      <w:r w:rsidRPr="00345D7B">
        <w:rPr>
          <w:rFonts w:ascii="Constantia" w:eastAsia="Times" w:hAnsi="Constantia" w:cs="Times"/>
          <w:color w:val="000000"/>
        </w:rPr>
        <w:t xml:space="preserve"> &lt; 0 (expansion releases energy, so the bubble grows). Part (iii) follows from the </w:t>
      </w:r>
      <w:r w:rsidRPr="00345D7B">
        <w:rPr>
          <w:rFonts w:ascii="Constantia" w:eastAsia="Times" w:hAnsi="Constantia" w:cs="Times"/>
          <w:b/>
          <w:bCs/>
          <w:color w:val="000000"/>
        </w:rPr>
        <w:t>No-Rush Theorem</w:t>
      </w:r>
      <w:r w:rsidRPr="00345D7B">
        <w:rPr>
          <w:rFonts w:ascii="Constantia" w:eastAsia="Times" w:hAnsi="Constantia" w:cs="Times"/>
          <w:color w:val="000000"/>
        </w:rPr>
        <w:t xml:space="preserve"> (Section 16), which establishes </w:t>
      </w:r>
      <w:r w:rsidRPr="00345D7B">
        <w:rPr>
          <w:rFonts w:ascii="Constantia" w:eastAsia="Times" w:hAnsi="Constantia" w:cs="Times"/>
          <w:i/>
          <w:iCs/>
          <w:color w:val="000000"/>
        </w:rPr>
        <w:t>c</w:t>
      </w:r>
      <w:r w:rsidRPr="00345D7B">
        <w:rPr>
          <w:rFonts w:ascii="Constantia" w:eastAsia="Times" w:hAnsi="Constantia" w:cs="Times"/>
          <w:color w:val="000000"/>
        </w:rPr>
        <w:t>* = 2(</w:t>
      </w:r>
      <w:r w:rsidRPr="00345D7B">
        <w:rPr>
          <w:rFonts w:ascii="Constantia" w:eastAsia="Times" w:hAnsi="Constantia" w:cs="Times"/>
          <w:i/>
          <w:iCs/>
          <w:color w:val="000000"/>
        </w:rPr>
        <w:t>αβ</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as the asymptotic maximum propagation speed of the </w:t>
      </w:r>
      <w:r w:rsidRPr="00345D7B">
        <w:rPr>
          <w:rFonts w:ascii="Constantia" w:eastAsia="Times" w:hAnsi="Constantia" w:cs="Times"/>
          <w:b/>
          <w:bCs/>
          <w:color w:val="000000"/>
        </w:rPr>
        <w:t>entropic front</w:t>
      </w:r>
      <w:r w:rsidRPr="00345D7B">
        <w:rPr>
          <w:rFonts w:ascii="Constantia" w:eastAsia="Times" w:hAnsi="Constantia" w:cs="Times"/>
          <w:color w:val="000000"/>
        </w:rPr>
        <w:t xml:space="preserve">. Part (iv) is the contrapositive of (iii). The nucleation rate (17.58) follows from standard Kramers–Langer theory applied to the energy barrier </w:t>
      </w:r>
      <w:proofErr w:type="spellStart"/>
      <w:r w:rsidRPr="00345D7B">
        <w:rPr>
          <w:rFonts w:ascii="Constantia" w:eastAsia="Times" w:hAnsi="Constantia" w:cs="Times"/>
          <w:i/>
          <w:iCs/>
          <w:color w:val="000000"/>
        </w:rPr>
        <w:t>E</w:t>
      </w:r>
      <w:r w:rsidRPr="00345D7B">
        <w:rPr>
          <w:rFonts w:ascii="Constantia" w:eastAsia="Times" w:hAnsi="Constantia" w:cs="Times"/>
          <w:i/>
          <w:iCs/>
          <w:color w:val="000000"/>
          <w:vertAlign w:val="subscript"/>
        </w:rPr>
        <w:t>c</w:t>
      </w:r>
      <w:proofErr w:type="spellEnd"/>
      <w:r w:rsidRPr="00345D7B">
        <w:rPr>
          <w:rFonts w:ascii="Constantia" w:eastAsia="Times" w:hAnsi="Constantia" w:cs="Times"/>
          <w:color w:val="000000"/>
        </w:rPr>
        <w:t xml:space="preserve"> in the thermal activation regime.</w:t>
      </w:r>
    </w:p>
    <w:p w14:paraId="2EC193B3" w14:textId="77777777" w:rsidR="00A00DC7" w:rsidRPr="00345D7B" w:rsidRDefault="00A00DC7" w:rsidP="00A00DC7">
      <w:pPr>
        <w:spacing w:before="60" w:after="120" w:line="384" w:lineRule="auto"/>
        <w:jc w:val="right"/>
        <w:rPr>
          <w:rFonts w:ascii="Constantia" w:hAnsi="Constantia"/>
        </w:rPr>
      </w:pPr>
      <w:r w:rsidRPr="00345D7B">
        <w:rPr>
          <w:rFonts w:ascii="Times New Roman" w:eastAsia="Times" w:hAnsi="Times New Roman" w:cs="Times New Roman"/>
          <w:color w:val="000000"/>
        </w:rPr>
        <w:t>■</w:t>
      </w:r>
    </w:p>
    <w:p w14:paraId="534C17FD" w14:textId="77777777" w:rsidR="00A00DC7" w:rsidRPr="00345D7B" w:rsidRDefault="00A00DC7" w:rsidP="00A00DC7">
      <w:pPr>
        <w:pStyle w:val="Heading3"/>
        <w:spacing w:before="280" w:after="120" w:line="312" w:lineRule="auto"/>
        <w:rPr>
          <w:rFonts w:ascii="Cambria" w:hAnsi="Cambria"/>
          <w:sz w:val="28"/>
          <w:szCs w:val="28"/>
        </w:rPr>
      </w:pPr>
      <w:bookmarkStart w:id="82" w:name="_Toc228072143"/>
      <w:r w:rsidRPr="00345D7B">
        <w:rPr>
          <w:rFonts w:ascii="Cambria" w:hAnsi="Cambria"/>
          <w:sz w:val="28"/>
          <w:szCs w:val="28"/>
        </w:rPr>
        <w:t>17.4 Classification of Entropic Equilibria</w:t>
      </w:r>
      <w:bookmarkEnd w:id="82"/>
    </w:p>
    <w:p w14:paraId="29411636" w14:textId="77777777"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t>17.4.1 The General Equilibrium Condition</w:t>
      </w:r>
    </w:p>
    <w:p w14:paraId="40FDCC2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In the full </w:t>
      </w:r>
      <w:r w:rsidRPr="00345D7B">
        <w:rPr>
          <w:rFonts w:ascii="Constantia" w:eastAsia="Times" w:hAnsi="Constantia" w:cs="Times"/>
          <w:b/>
          <w:bCs/>
          <w:color w:val="000000"/>
        </w:rPr>
        <w:t>Master Entropic Equation</w:t>
      </w:r>
      <w:r w:rsidRPr="00345D7B">
        <w:rPr>
          <w:rFonts w:ascii="Constantia" w:eastAsia="Times" w:hAnsi="Constantia" w:cs="Times"/>
          <w:color w:val="000000"/>
        </w:rPr>
        <w:t xml:space="preserve"> (Section 15), equilibrium requires setting all time derivatives to zero. In the presence of a gravitational background with Ricci scalar </w:t>
      </w:r>
      <w:r w:rsidRPr="00345D7B">
        <w:rPr>
          <w:rFonts w:ascii="Constantia" w:eastAsia="Times" w:hAnsi="Constantia" w:cs="Times"/>
          <w:i/>
          <w:iCs/>
          <w:color w:val="000000"/>
        </w:rPr>
        <w:t>R</w:t>
      </w:r>
      <w:r w:rsidRPr="00345D7B">
        <w:rPr>
          <w:rFonts w:ascii="Constantia" w:eastAsia="Times" w:hAnsi="Constantia" w:cs="Times"/>
          <w:color w:val="000000"/>
        </w:rPr>
        <w:t>, the general static equation reads:</w:t>
      </w:r>
    </w:p>
    <w:p w14:paraId="638E4A16" w14:textId="77777777" w:rsidR="00A00DC7" w:rsidRPr="00345D7B" w:rsidRDefault="00A00DC7" w:rsidP="00A00DC7">
      <w:pPr>
        <w:spacing w:before="60" w:after="120" w:line="384" w:lineRule="auto"/>
        <w:jc w:val="center"/>
        <w:rPr>
          <w:rFonts w:ascii="Constantia" w:hAnsi="Constantia"/>
        </w:rPr>
      </w:pPr>
      <w:r w:rsidRPr="00345D7B">
        <w:rPr>
          <w:rFonts w:ascii="Times New Roman" w:eastAsia="Times" w:hAnsi="Times New Roman" w:cs="Times New Roman"/>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 </w:t>
      </w:r>
      <w:proofErr w:type="gramStart"/>
      <w:r w:rsidRPr="00345D7B">
        <w:rPr>
          <w:rFonts w:ascii="Constantia" w:eastAsia="Times" w:hAnsi="Constantia" w:cs="Times"/>
          <w:i/>
          <w:iCs/>
          <w:color w:val="000000"/>
        </w:rPr>
        <w:t>V</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i/>
          <w:iCs/>
          <w:color w:val="000000"/>
        </w:rPr>
        <w:t>S</w:t>
      </w:r>
      <w:r w:rsidRPr="00345D7B">
        <w:rPr>
          <w:rFonts w:ascii="Constantia" w:eastAsia="Times" w:hAnsi="Constantia" w:cs="Times"/>
          <w:color w:val="000000"/>
        </w:rPr>
        <w:t xml:space="preserve">) + </w:t>
      </w:r>
      <w:proofErr w:type="gramStart"/>
      <w:r w:rsidRPr="00345D7B">
        <w:rPr>
          <w:rFonts w:ascii="Constantia" w:eastAsia="Times" w:hAnsi="Constantia" w:cs="Times"/>
          <w:i/>
          <w:iCs/>
          <w:color w:val="000000"/>
        </w:rPr>
        <w:t>f</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R</w:t>
      </w:r>
      <w:r w:rsidRPr="00345D7B">
        <w:rPr>
          <w:rFonts w:ascii="Constantia" w:eastAsia="Times" w:hAnsi="Constantia" w:cs="Times"/>
          <w:color w:val="000000"/>
        </w:rPr>
        <w:t xml:space="preserve">   (static case: ∂</w:t>
      </w:r>
      <w:proofErr w:type="spellStart"/>
      <w:r w:rsidRPr="00345D7B">
        <w:rPr>
          <w:rFonts w:ascii="Constantia" w:eastAsia="Times" w:hAnsi="Constantia" w:cs="Times"/>
          <w:i/>
          <w:iCs/>
          <w:color w:val="000000"/>
          <w:vertAlign w:val="subscript"/>
        </w:rPr>
        <w:t>t</w:t>
      </w:r>
      <w:r w:rsidRPr="00345D7B">
        <w:rPr>
          <w:rFonts w:ascii="Constantia" w:eastAsia="Times" w:hAnsi="Constantia" w:cs="Times"/>
          <w:i/>
          <w:iCs/>
          <w:color w:val="000000"/>
        </w:rPr>
        <w:t>S</w:t>
      </w:r>
      <w:proofErr w:type="spellEnd"/>
      <w:r w:rsidRPr="00345D7B">
        <w:rPr>
          <w:rFonts w:ascii="Constantia" w:eastAsia="Times" w:hAnsi="Constantia" w:cs="Times"/>
          <w:color w:val="000000"/>
        </w:rPr>
        <w:t xml:space="preserve"> = 0), (17.59)</w:t>
      </w:r>
    </w:p>
    <w:p w14:paraId="64BD1E3C"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lastRenderedPageBreak/>
        <w:t>which, in the non-relativistic Newtonian limit with flat spatial geometry, reduces to:</w:t>
      </w:r>
    </w:p>
    <w:p w14:paraId="463DC162" w14:textId="77777777" w:rsidR="00A00DC7" w:rsidRPr="00345D7B" w:rsidRDefault="00A00DC7" w:rsidP="00A00DC7">
      <w:pPr>
        <w:spacing w:before="60" w:after="120" w:line="384" w:lineRule="auto"/>
        <w:jc w:val="center"/>
        <w:rPr>
          <w:rFonts w:ascii="Constantia" w:hAnsi="Constantia"/>
        </w:rPr>
      </w:pPr>
      <w:r w:rsidRPr="00345D7B">
        <w:rPr>
          <w:rFonts w:ascii="Cambria Math" w:eastAsia="Times" w:hAnsi="Cambria Math" w:cs="Cambria Math"/>
          <w:color w:val="000000"/>
        </w:rPr>
        <w:t>∇</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S</w:t>
      </w:r>
      <w:r w:rsidRPr="00345D7B">
        <w:rPr>
          <w:rFonts w:ascii="Constantia" w:eastAsia="Times" w:hAnsi="Constantia" w:cs="Times"/>
          <w:color w:val="000000"/>
        </w:rPr>
        <w:t xml:space="preserve"> = −(1/</w:t>
      </w:r>
      <w:r w:rsidRPr="00345D7B">
        <w:rPr>
          <w:rFonts w:ascii="Constantia" w:eastAsia="Times" w:hAnsi="Constantia" w:cs="Times"/>
          <w:i/>
          <w:iCs/>
          <w:color w:val="000000"/>
        </w:rPr>
        <w:t>α</w:t>
      </w:r>
      <w:r w:rsidRPr="00345D7B">
        <w:rPr>
          <w:rFonts w:ascii="Constantia" w:eastAsia="Times" w:hAnsi="Constantia" w:cs="Times"/>
          <w:color w:val="000000"/>
        </w:rPr>
        <w:t>)[</w:t>
      </w:r>
      <w:proofErr w:type="gramStart"/>
      <w:r w:rsidRPr="00345D7B">
        <w:rPr>
          <w:rFonts w:ascii="Constantia" w:eastAsia="Times" w:hAnsi="Constantia" w:cs="Times"/>
          <w:i/>
          <w:iCs/>
          <w:color w:val="000000"/>
        </w:rPr>
        <w:t>V</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i/>
          <w:iCs/>
          <w:color w:val="000000"/>
        </w:rPr>
        <w:t>S</w:t>
      </w:r>
      <w:r w:rsidRPr="00345D7B">
        <w:rPr>
          <w:rFonts w:ascii="Constantia" w:eastAsia="Times" w:hAnsi="Constantia" w:cs="Times"/>
          <w:color w:val="000000"/>
        </w:rPr>
        <w:t xml:space="preserve">) + </w:t>
      </w:r>
      <w:proofErr w:type="gramStart"/>
      <w:r w:rsidRPr="00345D7B">
        <w:rPr>
          <w:rFonts w:ascii="Constantia" w:eastAsia="Times" w:hAnsi="Constantia" w:cs="Times"/>
          <w:i/>
          <w:iCs/>
          <w:color w:val="000000"/>
        </w:rPr>
        <w:t>f</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R</w:t>
      </w:r>
      <w:r w:rsidRPr="00345D7B">
        <w:rPr>
          <w:rFonts w:ascii="Constantia" w:eastAsia="Times" w:hAnsi="Constantia" w:cs="Times"/>
          <w:color w:val="000000"/>
        </w:rPr>
        <w:t>]. (17.60)</w:t>
      </w:r>
    </w:p>
    <w:p w14:paraId="4A30A16C"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In the Toy-MEE regime (</w:t>
      </w:r>
      <w:r w:rsidRPr="00345D7B">
        <w:rPr>
          <w:rFonts w:ascii="Constantia" w:eastAsia="Times" w:hAnsi="Constantia" w:cs="Times"/>
          <w:i/>
          <w:iCs/>
          <w:color w:val="000000"/>
        </w:rPr>
        <w:t>f</w:t>
      </w:r>
      <w:r w:rsidRPr="00345D7B">
        <w:rPr>
          <w:rFonts w:ascii="Constantia" w:eastAsia="Times" w:hAnsi="Constantia" w:cs="Times"/>
          <w:color w:val="000000"/>
        </w:rPr>
        <w:t xml:space="preserve"> = 0, </w:t>
      </w:r>
      <w:r w:rsidRPr="00345D7B">
        <w:rPr>
          <w:rFonts w:ascii="Constantia" w:eastAsia="Times" w:hAnsi="Constantia" w:cs="Times"/>
          <w:i/>
          <w:iCs/>
          <w:color w:val="000000"/>
        </w:rPr>
        <w:t>V</w:t>
      </w:r>
      <w:r w:rsidRPr="00345D7B">
        <w:rPr>
          <w:rFonts w:ascii="Constantia" w:eastAsia="Times" w:hAnsi="Constantia" w:cs="Times"/>
          <w:color w:val="000000"/>
        </w:rPr>
        <w:t xml:space="preserve"> = </w:t>
      </w:r>
      <w:r w:rsidRPr="00345D7B">
        <w:rPr>
          <w:rFonts w:ascii="Constantia" w:eastAsia="Times" w:hAnsi="Constantia" w:cs="Times"/>
          <w:i/>
          <w:iCs/>
          <w:color w:val="000000"/>
        </w:rPr>
        <w:t>U</w:t>
      </w:r>
      <w:r w:rsidRPr="00345D7B">
        <w:rPr>
          <w:rFonts w:ascii="Constantia" w:eastAsia="Times" w:hAnsi="Constantia" w:cs="Times"/>
          <w:color w:val="000000"/>
        </w:rPr>
        <w:t>), this reduces to equation (17.11). The following definition formalizes the notion of equilibrium in the general setting.</w:t>
      </w:r>
    </w:p>
    <w:p w14:paraId="46AD7763"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Definition 17.1 (Entropic Equilibrium).</w:t>
      </w:r>
      <w:r w:rsidRPr="00345D7B">
        <w:rPr>
          <w:rFonts w:ascii="Constantia" w:eastAsia="Times" w:hAnsi="Constantia" w:cs="Times"/>
          <w:color w:val="000000"/>
        </w:rPr>
        <w:t xml:space="preserve"> A field configuration </w:t>
      </w:r>
      <w:r w:rsidRPr="00345D7B">
        <w:rPr>
          <w:rFonts w:ascii="Constantia" w:eastAsia="Times" w:hAnsi="Constantia" w:cs="Times"/>
          <w:i/>
          <w:iCs/>
          <w:color w:val="000000"/>
        </w:rPr>
        <w:t>S</w:t>
      </w:r>
      <w:r w:rsidRPr="00345D7B">
        <w:rPr>
          <w:rFonts w:ascii="Constantia" w:eastAsia="Times" w:hAnsi="Constantia" w:cs="Times"/>
          <w:color w:val="000000"/>
          <w:vertAlign w:val="subscript"/>
        </w:rPr>
        <w:t>eq</w:t>
      </w:r>
      <w:r w:rsidRPr="00345D7B">
        <w:rPr>
          <w:rFonts w:ascii="Constantia" w:eastAsia="Times" w:hAnsi="Constantia" w:cs="Times"/>
          <w:color w:val="000000"/>
        </w:rPr>
        <w:t>(</w:t>
      </w:r>
      <w:r w:rsidRPr="00345D7B">
        <w:rPr>
          <w:rFonts w:ascii="Constantia" w:eastAsia="Times" w:hAnsi="Constantia" w:cs="Times"/>
          <w:b/>
          <w:bCs/>
          <w:color w:val="000000"/>
        </w:rPr>
        <w:t>x</w:t>
      </w:r>
      <w:r w:rsidRPr="00345D7B">
        <w:rPr>
          <w:rFonts w:ascii="Constantia" w:eastAsia="Times" w:hAnsi="Constantia" w:cs="Times"/>
          <w:color w:val="000000"/>
        </w:rPr>
        <w:t xml:space="preserve">) is an </w:t>
      </w:r>
      <w:r w:rsidRPr="00345D7B">
        <w:rPr>
          <w:rFonts w:ascii="Constantia" w:eastAsia="Times" w:hAnsi="Constantia" w:cs="Times"/>
          <w:b/>
          <w:bCs/>
          <w:color w:val="000000"/>
        </w:rPr>
        <w:t>entropic equilibrium</w:t>
      </w:r>
      <w:r w:rsidRPr="00345D7B">
        <w:rPr>
          <w:rFonts w:ascii="Constantia" w:eastAsia="Times" w:hAnsi="Constantia" w:cs="Times"/>
          <w:color w:val="000000"/>
        </w:rPr>
        <w:t xml:space="preserve"> if it is a time-independent solution of the </w:t>
      </w:r>
      <w:r w:rsidRPr="00345D7B">
        <w:rPr>
          <w:rFonts w:ascii="Constantia" w:eastAsia="Times" w:hAnsi="Constantia" w:cs="Times"/>
          <w:b/>
          <w:bCs/>
          <w:color w:val="000000"/>
        </w:rPr>
        <w:t>Master Entropic Equation</w:t>
      </w:r>
      <w:r w:rsidRPr="00345D7B">
        <w:rPr>
          <w:rFonts w:ascii="Constantia" w:eastAsia="Times" w:hAnsi="Constantia" w:cs="Times"/>
          <w:color w:val="000000"/>
        </w:rPr>
        <w:t xml:space="preserve"> satisfying appropriate boundary conditions on the spatial domain Ω.</w:t>
      </w:r>
    </w:p>
    <w:p w14:paraId="07C9F1ED" w14:textId="77777777"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t>17.4.2 The Second Variation and Stability</w:t>
      </w:r>
    </w:p>
    <w:p w14:paraId="6952C638"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stability of an </w:t>
      </w:r>
      <w:r w:rsidRPr="00345D7B">
        <w:rPr>
          <w:rFonts w:ascii="Constantia" w:eastAsia="Times" w:hAnsi="Constantia" w:cs="Times"/>
          <w:b/>
          <w:bCs/>
          <w:color w:val="000000"/>
        </w:rPr>
        <w:t>entropic equilibrium</w:t>
      </w:r>
      <w:r w:rsidRPr="00345D7B">
        <w:rPr>
          <w:rFonts w:ascii="Constantia" w:eastAsia="Times" w:hAnsi="Constantia" w:cs="Times"/>
          <w:color w:val="000000"/>
        </w:rPr>
        <w:t xml:space="preserve"> is determined by the second variation of the static energy functional (17.18). Expanding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vertAlign w:val="subscript"/>
        </w:rPr>
        <w:t>eq</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η</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to second order in the perturbation </w:t>
      </w:r>
      <w:r w:rsidRPr="00345D7B">
        <w:rPr>
          <w:rFonts w:ascii="Constantia" w:eastAsia="Times" w:hAnsi="Constantia" w:cs="Times"/>
          <w:i/>
          <w:iCs/>
          <w:color w:val="000000"/>
        </w:rPr>
        <w:t>η</w:t>
      </w:r>
      <w:r w:rsidRPr="00345D7B">
        <w:rPr>
          <w:rFonts w:ascii="Constantia" w:eastAsia="Times" w:hAnsi="Constantia" w:cs="Times"/>
          <w:color w:val="000000"/>
        </w:rPr>
        <w:t>:</w:t>
      </w:r>
    </w:p>
    <w:p w14:paraId="278B4A3B" w14:textId="77777777" w:rsidR="00A00DC7" w:rsidRPr="00345D7B" w:rsidRDefault="00A00DC7" w:rsidP="00A00DC7">
      <w:pPr>
        <w:spacing w:before="60" w:after="120" w:line="384" w:lineRule="auto"/>
        <w:jc w:val="center"/>
        <w:rPr>
          <w:rFonts w:ascii="Constantia" w:hAnsi="Constantia"/>
        </w:rPr>
      </w:pPr>
      <w:proofErr w:type="gramStart"/>
      <w:r w:rsidRPr="00345D7B">
        <w:rPr>
          <w:rFonts w:ascii="Constantia" w:eastAsia="Times" w:hAnsi="Constantia" w:cs="Times"/>
          <w:i/>
          <w:iCs/>
          <w:color w:val="000000"/>
        </w:rPr>
        <w:t>δ</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E</w:t>
      </w:r>
      <w:proofErr w:type="gramEnd"/>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vertAlign w:val="subscript"/>
        </w:rPr>
        <w:t>eq</w:t>
      </w:r>
      <w:r w:rsidRPr="00345D7B">
        <w:rPr>
          <w:rFonts w:ascii="Constantia" w:eastAsia="Times" w:hAnsi="Constantia" w:cs="Times"/>
          <w:color w:val="000000"/>
        </w:rPr>
        <w:t>] = ∫ d</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Constantia" w:eastAsia="Times" w:hAnsi="Constantia" w:cs="Times"/>
          <w:i/>
          <w:iCs/>
          <w:color w:val="000000"/>
        </w:rPr>
        <w:t>η</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w:t>
      </w:r>
      <w:r w:rsidRPr="00345D7B">
        <w:rPr>
          <w:rFonts w:ascii="Constantia" w:eastAsia="Times" w:hAnsi="Constantia" w:cs="Times"/>
          <w:i/>
          <w:iCs/>
          <w:color w:val="000000"/>
        </w:rPr>
        <w:t>α</w:t>
      </w:r>
      <w:r w:rsidRPr="00345D7B">
        <w:rPr>
          <w:rFonts w:ascii="Constantia" w:eastAsia="Times" w:hAnsi="Constantia" w:cs="Times"/>
          <w:color w:val="000000"/>
        </w:rPr>
        <w:t xml:space="preserve"> d</w:t>
      </w:r>
      <w:r w:rsidRPr="00345D7B">
        <w:rPr>
          <w:rFonts w:ascii="Constantia" w:eastAsia="Times" w:hAnsi="Constantia" w:cs="Times"/>
          <w:color w:val="000000"/>
          <w:vertAlign w:val="superscript"/>
        </w:rPr>
        <w:t>2</w:t>
      </w:r>
      <w:r w:rsidRPr="00345D7B">
        <w:rPr>
          <w:rFonts w:ascii="Constantia" w:eastAsia="Times" w:hAnsi="Constantia" w:cs="Times"/>
          <w:color w:val="000000"/>
        </w:rPr>
        <w:t>/d</w:t>
      </w:r>
      <w:r w:rsidRPr="00345D7B">
        <w:rPr>
          <w:rFonts w:ascii="Constantia" w:eastAsia="Times" w:hAnsi="Constantia" w:cs="Times"/>
          <w:i/>
          <w:iCs/>
          <w:color w:val="000000"/>
        </w:rPr>
        <w:t>x</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(1 − 2</w:t>
      </w:r>
      <w:r w:rsidRPr="00345D7B">
        <w:rPr>
          <w:rFonts w:ascii="Constantia" w:eastAsia="Times" w:hAnsi="Constantia" w:cs="Times"/>
          <w:i/>
          <w:iCs/>
          <w:color w:val="000000"/>
        </w:rPr>
        <w:t>S</w:t>
      </w:r>
      <w:r w:rsidRPr="00345D7B">
        <w:rPr>
          <w:rFonts w:ascii="Constantia" w:eastAsia="Times" w:hAnsi="Constantia" w:cs="Times"/>
          <w:color w:val="000000"/>
          <w:vertAlign w:val="subscript"/>
        </w:rPr>
        <w:t>eq</w:t>
      </w:r>
      <w:r w:rsidRPr="00345D7B">
        <w:rPr>
          <w:rFonts w:ascii="Constantia" w:eastAsia="Times" w:hAnsi="Constantia" w:cs="Times"/>
          <w:color w:val="000000"/>
        </w:rPr>
        <w:t xml:space="preserve">)] </w:t>
      </w:r>
      <w:r w:rsidRPr="00345D7B">
        <w:rPr>
          <w:rFonts w:ascii="Constantia" w:eastAsia="Times" w:hAnsi="Constantia" w:cs="Times"/>
          <w:i/>
          <w:iCs/>
          <w:color w:val="000000"/>
        </w:rPr>
        <w:t>η</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(17.61)</w:t>
      </w:r>
    </w:p>
    <w:p w14:paraId="25AB84E3"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This defines the </w:t>
      </w:r>
      <w:r w:rsidRPr="00345D7B">
        <w:rPr>
          <w:rFonts w:ascii="Constantia" w:eastAsia="Times" w:hAnsi="Constantia" w:cs="Times"/>
          <w:b/>
          <w:bCs/>
          <w:color w:val="000000"/>
        </w:rPr>
        <w:t>stability operator</w:t>
      </w:r>
      <w:r w:rsidRPr="00345D7B">
        <w:rPr>
          <w:rFonts w:ascii="Constantia" w:eastAsia="Times" w:hAnsi="Constantia" w:cs="Times"/>
          <w:color w:val="000000"/>
        </w:rPr>
        <w:t xml:space="preserve"> (or </w:t>
      </w:r>
      <w:r w:rsidRPr="00345D7B">
        <w:rPr>
          <w:rFonts w:ascii="Constantia" w:eastAsia="Times" w:hAnsi="Constantia" w:cs="Times"/>
          <w:b/>
          <w:bCs/>
          <w:color w:val="000000"/>
        </w:rPr>
        <w:t>linearized operator</w:t>
      </w:r>
      <w:r w:rsidRPr="00345D7B">
        <w:rPr>
          <w:rFonts w:ascii="Constantia" w:eastAsia="Times" w:hAnsi="Constantia" w:cs="Times"/>
          <w:color w:val="000000"/>
        </w:rPr>
        <w:t>):</w:t>
      </w:r>
    </w:p>
    <w:p w14:paraId="4015CEEF"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L</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rPr>
        <w:t xml:space="preserve"> d</w:t>
      </w:r>
      <w:r w:rsidRPr="00345D7B">
        <w:rPr>
          <w:rFonts w:ascii="Constantia" w:eastAsia="Times" w:hAnsi="Constantia" w:cs="Times"/>
          <w:color w:val="000000"/>
          <w:vertAlign w:val="superscript"/>
        </w:rPr>
        <w:t>2</w:t>
      </w:r>
      <w:r w:rsidRPr="00345D7B">
        <w:rPr>
          <w:rFonts w:ascii="Constantia" w:eastAsia="Times" w:hAnsi="Constantia" w:cs="Times"/>
          <w:color w:val="000000"/>
        </w:rPr>
        <w:t>/d</w:t>
      </w:r>
      <w:r w:rsidRPr="00345D7B">
        <w:rPr>
          <w:rFonts w:ascii="Constantia" w:eastAsia="Times" w:hAnsi="Constantia" w:cs="Times"/>
          <w:i/>
          <w:iCs/>
          <w:color w:val="000000"/>
        </w:rPr>
        <w:t>x</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(1 − 2</w:t>
      </w:r>
      <w:r w:rsidRPr="00345D7B">
        <w:rPr>
          <w:rFonts w:ascii="Constantia" w:eastAsia="Times" w:hAnsi="Constantia" w:cs="Times"/>
          <w:i/>
          <w:iCs/>
          <w:color w:val="000000"/>
        </w:rPr>
        <w:t>S</w:t>
      </w:r>
      <w:r w:rsidRPr="00345D7B">
        <w:rPr>
          <w:rFonts w:ascii="Constantia" w:eastAsia="Times" w:hAnsi="Constantia" w:cs="Times"/>
          <w:color w:val="000000"/>
          <w:vertAlign w:val="subscript"/>
        </w:rPr>
        <w:t>eq</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(17.62)</w:t>
      </w:r>
    </w:p>
    <w:p w14:paraId="1FB071D4"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stability operator </w:t>
      </w:r>
      <w:r w:rsidRPr="00345D7B">
        <w:rPr>
          <w:rFonts w:ascii="Constantia" w:eastAsia="Times" w:hAnsi="Constantia" w:cs="Times"/>
          <w:i/>
          <w:iCs/>
          <w:color w:val="000000"/>
        </w:rPr>
        <w:t>L</w:t>
      </w:r>
      <w:r w:rsidRPr="00345D7B">
        <w:rPr>
          <w:rFonts w:ascii="Constantia" w:eastAsia="Times" w:hAnsi="Constantia" w:cs="Times"/>
          <w:color w:val="000000"/>
        </w:rPr>
        <w:t xml:space="preserve"> is a Schrödinger-type operator with potential </w:t>
      </w:r>
      <w:r w:rsidRPr="00345D7B">
        <w:rPr>
          <w:rFonts w:ascii="Constantia" w:eastAsia="Times" w:hAnsi="Constantia" w:cs="Times"/>
          <w:i/>
          <w:iCs/>
          <w:color w:val="000000"/>
        </w:rPr>
        <w:t>V</w:t>
      </w:r>
      <w:r w:rsidRPr="00345D7B">
        <w:rPr>
          <w:rFonts w:ascii="Constantia" w:eastAsia="Times" w:hAnsi="Constantia" w:cs="Times"/>
          <w:color w:val="000000"/>
          <w:vertAlign w:val="subscript"/>
        </w:rPr>
        <w:t>eff</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(1 − 2</w:t>
      </w:r>
      <w:r w:rsidRPr="00345D7B">
        <w:rPr>
          <w:rFonts w:ascii="Constantia" w:eastAsia="Times" w:hAnsi="Constantia" w:cs="Times"/>
          <w:i/>
          <w:iCs/>
          <w:color w:val="000000"/>
        </w:rPr>
        <w:t>S</w:t>
      </w:r>
      <w:r w:rsidRPr="00345D7B">
        <w:rPr>
          <w:rFonts w:ascii="Constantia" w:eastAsia="Times" w:hAnsi="Constantia" w:cs="Times"/>
          <w:color w:val="000000"/>
          <w:vertAlign w:val="subscript"/>
        </w:rPr>
        <w:t>eq</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Its spectral properties determine the dynamical stability of the equilibrium.</w:t>
      </w:r>
    </w:p>
    <w:p w14:paraId="4F0BA509"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Definition 17.2 (Stability Classification).</w:t>
      </w:r>
      <w:r w:rsidRPr="00345D7B">
        <w:rPr>
          <w:rFonts w:ascii="Constantia" w:eastAsia="Times" w:hAnsi="Constantia" w:cs="Times"/>
          <w:color w:val="000000"/>
        </w:rPr>
        <w:t xml:space="preserve"> An </w:t>
      </w:r>
      <w:r w:rsidRPr="00345D7B">
        <w:rPr>
          <w:rFonts w:ascii="Constantia" w:eastAsia="Times" w:hAnsi="Constantia" w:cs="Times"/>
          <w:b/>
          <w:bCs/>
          <w:color w:val="000000"/>
        </w:rPr>
        <w:t>entropic equilibrium</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vertAlign w:val="subscript"/>
        </w:rPr>
        <w:t>eq</w:t>
      </w:r>
      <w:r w:rsidRPr="00345D7B">
        <w:rPr>
          <w:rFonts w:ascii="Constantia" w:eastAsia="Times" w:hAnsi="Constantia" w:cs="Times"/>
          <w:color w:val="000000"/>
        </w:rPr>
        <w:t xml:space="preserve"> is:</w:t>
      </w:r>
    </w:p>
    <w:p w14:paraId="0CC72E01"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w:t>
      </w:r>
      <w:proofErr w:type="spellStart"/>
      <w:r w:rsidRPr="00345D7B">
        <w:rPr>
          <w:rFonts w:ascii="Constantia" w:eastAsia="Times" w:hAnsi="Constantia" w:cs="Times"/>
          <w:color w:val="000000"/>
        </w:rPr>
        <w:t>i</w:t>
      </w:r>
      <w:proofErr w:type="spellEnd"/>
      <w:r w:rsidRPr="00345D7B">
        <w:rPr>
          <w:rFonts w:ascii="Constantia" w:eastAsia="Times" w:hAnsi="Constantia" w:cs="Times"/>
          <w:color w:val="000000"/>
        </w:rPr>
        <w:t xml:space="preserve">) </w:t>
      </w:r>
      <w:r w:rsidRPr="00345D7B">
        <w:rPr>
          <w:rFonts w:ascii="Constantia" w:eastAsia="Times" w:hAnsi="Constantia" w:cs="Times"/>
          <w:b/>
          <w:bCs/>
          <w:color w:val="000000"/>
        </w:rPr>
        <w:t>Stable</w:t>
      </w:r>
      <w:r w:rsidRPr="00345D7B">
        <w:rPr>
          <w:rFonts w:ascii="Constantia" w:eastAsia="Times" w:hAnsi="Constantia" w:cs="Times"/>
          <w:color w:val="000000"/>
        </w:rPr>
        <w:t xml:space="preserve"> if all eigenvalues of </w:t>
      </w:r>
      <w:r w:rsidRPr="00345D7B">
        <w:rPr>
          <w:rFonts w:ascii="Constantia" w:eastAsia="Times" w:hAnsi="Constantia" w:cs="Times"/>
          <w:i/>
          <w:iCs/>
          <w:color w:val="000000"/>
        </w:rPr>
        <w:t>L</w:t>
      </w:r>
      <w:r w:rsidRPr="00345D7B">
        <w:rPr>
          <w:rFonts w:ascii="Constantia" w:eastAsia="Times" w:hAnsi="Constantia" w:cs="Times"/>
          <w:color w:val="000000"/>
        </w:rPr>
        <w:t xml:space="preserve"> are positive: </w:t>
      </w:r>
      <w:proofErr w:type="spellStart"/>
      <w:r w:rsidRPr="00345D7B">
        <w:rPr>
          <w:rFonts w:ascii="Constantia" w:eastAsia="Times" w:hAnsi="Constantia" w:cs="Times"/>
          <w:i/>
          <w:iCs/>
          <w:color w:val="000000"/>
        </w:rPr>
        <w:t>λ</w:t>
      </w:r>
      <w:r w:rsidRPr="00345D7B">
        <w:rPr>
          <w:rFonts w:ascii="Constantia" w:eastAsia="Times" w:hAnsi="Constantia" w:cs="Times"/>
          <w:i/>
          <w:iCs/>
          <w:color w:val="000000"/>
          <w:vertAlign w:val="subscript"/>
        </w:rPr>
        <w:t>n</w:t>
      </w:r>
      <w:proofErr w:type="spellEnd"/>
      <w:r w:rsidRPr="00345D7B">
        <w:rPr>
          <w:rFonts w:ascii="Constantia" w:eastAsia="Times" w:hAnsi="Constantia" w:cs="Times"/>
          <w:color w:val="000000"/>
        </w:rPr>
        <w:t xml:space="preserve"> &gt; 0 for all </w:t>
      </w:r>
      <w:r w:rsidRPr="00345D7B">
        <w:rPr>
          <w:rFonts w:ascii="Constantia" w:eastAsia="Times" w:hAnsi="Constantia" w:cs="Times"/>
          <w:i/>
          <w:iCs/>
          <w:color w:val="000000"/>
        </w:rPr>
        <w:t>n</w:t>
      </w:r>
      <w:r w:rsidRPr="00345D7B">
        <w:rPr>
          <w:rFonts w:ascii="Constantia" w:eastAsia="Times" w:hAnsi="Constantia" w:cs="Times"/>
          <w:color w:val="000000"/>
        </w:rPr>
        <w:t xml:space="preserve"> ≥ 0.</w:t>
      </w:r>
    </w:p>
    <w:p w14:paraId="503C86C6"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(ii) </w:t>
      </w:r>
      <w:r w:rsidRPr="00345D7B">
        <w:rPr>
          <w:rFonts w:ascii="Constantia" w:eastAsia="Times" w:hAnsi="Constantia" w:cs="Times"/>
          <w:b/>
          <w:bCs/>
          <w:color w:val="000000"/>
        </w:rPr>
        <w:t>Unstable</w:t>
      </w:r>
      <w:r w:rsidRPr="00345D7B">
        <w:rPr>
          <w:rFonts w:ascii="Constantia" w:eastAsia="Times" w:hAnsi="Constantia" w:cs="Times"/>
          <w:color w:val="000000"/>
        </w:rPr>
        <w:t xml:space="preserve"> if at least one eigenvalue is negative: </w:t>
      </w:r>
      <w:r w:rsidRPr="00345D7B">
        <w:rPr>
          <w:rFonts w:ascii="Constantia" w:eastAsia="Times" w:hAnsi="Constantia" w:cs="Times"/>
          <w:i/>
          <w:iCs/>
          <w:color w:val="000000"/>
        </w:rPr>
        <w:t>λ</w:t>
      </w:r>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&lt; 0.</w:t>
      </w:r>
    </w:p>
    <w:p w14:paraId="3D0B2C6D"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(iii) </w:t>
      </w:r>
      <w:r w:rsidRPr="00345D7B">
        <w:rPr>
          <w:rFonts w:ascii="Constantia" w:eastAsia="Times" w:hAnsi="Constantia" w:cs="Times"/>
          <w:b/>
          <w:bCs/>
          <w:color w:val="000000"/>
        </w:rPr>
        <w:t>Marginally stable</w:t>
      </w:r>
      <w:r w:rsidRPr="00345D7B">
        <w:rPr>
          <w:rFonts w:ascii="Constantia" w:eastAsia="Times" w:hAnsi="Constantia" w:cs="Times"/>
          <w:color w:val="000000"/>
        </w:rPr>
        <w:t xml:space="preserve"> if the lowest eigenvalue is zero: </w:t>
      </w:r>
      <w:r w:rsidRPr="00345D7B">
        <w:rPr>
          <w:rFonts w:ascii="Constantia" w:eastAsia="Times" w:hAnsi="Constantia" w:cs="Times"/>
          <w:i/>
          <w:iCs/>
          <w:color w:val="000000"/>
        </w:rPr>
        <w:t>λ</w:t>
      </w:r>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 0, and all higher eigenvalues are positive.</w:t>
      </w:r>
    </w:p>
    <w:p w14:paraId="70B42AE9" w14:textId="77777777"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t>17.4.3 Stability of the Constant Equilibria</w:t>
      </w:r>
    </w:p>
    <w:p w14:paraId="4ADF1A44"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lastRenderedPageBreak/>
        <w:t xml:space="preserve">For </w:t>
      </w:r>
      <w:r w:rsidRPr="00345D7B">
        <w:rPr>
          <w:rFonts w:ascii="Constantia" w:eastAsia="Times" w:hAnsi="Constantia" w:cs="Times"/>
          <w:b/>
          <w:bCs/>
          <w:i/>
          <w:iCs/>
          <w:color w:val="000000"/>
        </w:rPr>
        <w:t>S</w:t>
      </w:r>
      <w:r w:rsidRPr="00345D7B">
        <w:rPr>
          <w:rFonts w:ascii="Constantia" w:eastAsia="Times" w:hAnsi="Constantia" w:cs="Times"/>
          <w:b/>
          <w:bCs/>
          <w:color w:val="000000"/>
          <w:vertAlign w:val="subscript"/>
        </w:rPr>
        <w:t>eq</w:t>
      </w:r>
      <w:r w:rsidRPr="00345D7B">
        <w:rPr>
          <w:rFonts w:ascii="Constantia" w:eastAsia="Times" w:hAnsi="Constantia" w:cs="Times"/>
          <w:b/>
          <w:bCs/>
          <w:color w:val="000000"/>
        </w:rPr>
        <w:t xml:space="preserve"> = 0 (coherent vacuum):</w:t>
      </w:r>
    </w:p>
    <w:p w14:paraId="6BFF72A6"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The stability operator becomes:</w:t>
      </w:r>
    </w:p>
    <w:p w14:paraId="41DE433D"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L</w:t>
      </w:r>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rPr>
        <w:t xml:space="preserve"> d</w:t>
      </w:r>
      <w:r w:rsidRPr="00345D7B">
        <w:rPr>
          <w:rFonts w:ascii="Constantia" w:eastAsia="Times" w:hAnsi="Constantia" w:cs="Times"/>
          <w:color w:val="000000"/>
          <w:vertAlign w:val="superscript"/>
        </w:rPr>
        <w:t>2</w:t>
      </w:r>
      <w:r w:rsidRPr="00345D7B">
        <w:rPr>
          <w:rFonts w:ascii="Constantia" w:eastAsia="Times" w:hAnsi="Constantia" w:cs="Times"/>
          <w:color w:val="000000"/>
        </w:rPr>
        <w:t>/d</w:t>
      </w:r>
      <w:r w:rsidRPr="00345D7B">
        <w:rPr>
          <w:rFonts w:ascii="Constantia" w:eastAsia="Times" w:hAnsi="Constantia" w:cs="Times"/>
          <w:i/>
          <w:iCs/>
          <w:color w:val="000000"/>
        </w:rPr>
        <w:t>x</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(17.63)</w:t>
      </w:r>
    </w:p>
    <w:p w14:paraId="06C65B99"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On </w:t>
      </w:r>
      <w:r w:rsidRPr="00345D7B">
        <w:rPr>
          <w:rFonts w:ascii="Constantia" w:eastAsia="Times" w:hAnsi="Constantia" w:cs="Times"/>
          <w:b/>
          <w:bCs/>
          <w:color w:val="000000"/>
        </w:rPr>
        <w:t>R</w:t>
      </w:r>
      <w:r w:rsidRPr="00345D7B">
        <w:rPr>
          <w:rFonts w:ascii="Constantia" w:eastAsia="Times" w:hAnsi="Constantia" w:cs="Times"/>
          <w:color w:val="000000"/>
        </w:rPr>
        <w:t xml:space="preserve">, this operator has purely continuous spectrum. The eigenfunctions are plane waves </w:t>
      </w:r>
      <w:proofErr w:type="spellStart"/>
      <w:r w:rsidRPr="00345D7B">
        <w:rPr>
          <w:rFonts w:ascii="Constantia" w:eastAsia="Times" w:hAnsi="Constantia" w:cs="Times"/>
          <w:i/>
          <w:iCs/>
          <w:color w:val="000000"/>
        </w:rPr>
        <w:t>η</w:t>
      </w:r>
      <w:r w:rsidRPr="00345D7B">
        <w:rPr>
          <w:rFonts w:ascii="Constantia" w:eastAsia="Times" w:hAnsi="Constantia" w:cs="Times"/>
          <w:i/>
          <w:iCs/>
          <w:color w:val="000000"/>
          <w:vertAlign w:val="subscript"/>
        </w:rPr>
        <w:t>k</w:t>
      </w:r>
      <w:proofErr w:type="spellEnd"/>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 </w:t>
      </w:r>
      <w:proofErr w:type="spellStart"/>
      <w:r w:rsidRPr="00345D7B">
        <w:rPr>
          <w:rFonts w:ascii="Constantia" w:eastAsia="Times" w:hAnsi="Constantia" w:cs="Times"/>
          <w:i/>
          <w:iCs/>
          <w:color w:val="000000"/>
        </w:rPr>
        <w:t>e</w:t>
      </w:r>
      <w:r w:rsidRPr="00345D7B">
        <w:rPr>
          <w:rFonts w:ascii="Constantia" w:eastAsia="Times" w:hAnsi="Constantia" w:cs="Times"/>
          <w:i/>
          <w:iCs/>
          <w:color w:val="000000"/>
          <w:vertAlign w:val="superscript"/>
        </w:rPr>
        <w:t>ikx</w:t>
      </w:r>
      <w:proofErr w:type="spellEnd"/>
      <w:r w:rsidRPr="00345D7B">
        <w:rPr>
          <w:rFonts w:ascii="Constantia" w:eastAsia="Times" w:hAnsi="Constantia" w:cs="Times"/>
          <w:color w:val="000000"/>
        </w:rPr>
        <w:t xml:space="preserve"> with eigenvalues </w:t>
      </w:r>
      <w:r w:rsidRPr="00345D7B">
        <w:rPr>
          <w:rFonts w:ascii="Constantia" w:eastAsia="Times" w:hAnsi="Constantia" w:cs="Times"/>
          <w:i/>
          <w:iCs/>
          <w:color w:val="000000"/>
        </w:rPr>
        <w:t>λ</w:t>
      </w:r>
      <w:r w:rsidRPr="00345D7B">
        <w:rPr>
          <w:rFonts w:ascii="Constantia" w:eastAsia="Times" w:hAnsi="Constantia" w:cs="Times"/>
          <w:color w:val="000000"/>
        </w:rPr>
        <w:t>(</w:t>
      </w:r>
      <w:r w:rsidRPr="00345D7B">
        <w:rPr>
          <w:rFonts w:ascii="Constantia" w:eastAsia="Times" w:hAnsi="Constantia" w:cs="Times"/>
          <w:i/>
          <w:iCs/>
          <w:color w:val="000000"/>
        </w:rPr>
        <w:t>k</w:t>
      </w:r>
      <w:r w:rsidRPr="00345D7B">
        <w:rPr>
          <w:rFonts w:ascii="Constantia" w:eastAsia="Times" w:hAnsi="Constantia" w:cs="Times"/>
          <w:color w:val="000000"/>
        </w:rPr>
        <w:t xml:space="preserve">) = </w:t>
      </w:r>
      <w:r w:rsidRPr="00345D7B">
        <w:rPr>
          <w:rFonts w:ascii="Constantia" w:eastAsia="Times" w:hAnsi="Constantia" w:cs="Times"/>
          <w:i/>
          <w:iCs/>
          <w:color w:val="000000"/>
        </w:rPr>
        <w:t>αk</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 Since </w:t>
      </w:r>
      <w:r w:rsidRPr="00345D7B">
        <w:rPr>
          <w:rFonts w:ascii="Constantia" w:eastAsia="Times" w:hAnsi="Constantia" w:cs="Times"/>
          <w:i/>
          <w:iCs/>
          <w:color w:val="000000"/>
        </w:rPr>
        <w:t>λ</w:t>
      </w:r>
      <w:r w:rsidRPr="00345D7B">
        <w:rPr>
          <w:rFonts w:ascii="Constantia" w:eastAsia="Times" w:hAnsi="Constantia" w:cs="Times"/>
          <w:color w:val="000000"/>
        </w:rPr>
        <w:t>(0) = −</w:t>
      </w:r>
      <w:r w:rsidRPr="00345D7B">
        <w:rPr>
          <w:rFonts w:ascii="Constantia" w:eastAsia="Times" w:hAnsi="Constantia" w:cs="Times"/>
          <w:i/>
          <w:iCs/>
          <w:color w:val="000000"/>
        </w:rPr>
        <w:t>β</w:t>
      </w:r>
      <w:r w:rsidRPr="00345D7B">
        <w:rPr>
          <w:rFonts w:ascii="Constantia" w:eastAsia="Times" w:hAnsi="Constantia" w:cs="Times"/>
          <w:color w:val="000000"/>
        </w:rPr>
        <w:t xml:space="preserve"> &lt; 0, the operator </w:t>
      </w:r>
      <w:r w:rsidRPr="00345D7B">
        <w:rPr>
          <w:rFonts w:ascii="Constantia" w:eastAsia="Times" w:hAnsi="Constantia" w:cs="Times"/>
          <w:i/>
          <w:iCs/>
          <w:color w:val="000000"/>
        </w:rPr>
        <w:t>L</w:t>
      </w:r>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has negative eigenvalues (for all |</w:t>
      </w:r>
      <w:r w:rsidRPr="00345D7B">
        <w:rPr>
          <w:rFonts w:ascii="Constantia" w:eastAsia="Times" w:hAnsi="Constantia" w:cs="Times"/>
          <w:i/>
          <w:iCs/>
          <w:color w:val="000000"/>
        </w:rPr>
        <w:t>k</w:t>
      </w:r>
      <w:r w:rsidRPr="00345D7B">
        <w:rPr>
          <w:rFonts w:ascii="Constantia" w:eastAsia="Times" w:hAnsi="Constantia" w:cs="Times"/>
          <w:color w:val="000000"/>
        </w:rPr>
        <w:t>| &lt; (</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Therefore, the coherent vacuum </w:t>
      </w:r>
      <w:r w:rsidRPr="00345D7B">
        <w:rPr>
          <w:rFonts w:ascii="Constantia" w:eastAsia="Times" w:hAnsi="Constantia" w:cs="Times"/>
          <w:i/>
          <w:iCs/>
          <w:color w:val="000000"/>
        </w:rPr>
        <w:t>S</w:t>
      </w:r>
      <w:r w:rsidRPr="00345D7B">
        <w:rPr>
          <w:rFonts w:ascii="Constantia" w:eastAsia="Times" w:hAnsi="Constantia" w:cs="Times"/>
          <w:color w:val="000000"/>
        </w:rPr>
        <w:t xml:space="preserve"> = 0 is </w:t>
      </w:r>
      <w:r w:rsidRPr="00345D7B">
        <w:rPr>
          <w:rFonts w:ascii="Constantia" w:eastAsia="Times" w:hAnsi="Constantia" w:cs="Times"/>
          <w:b/>
          <w:bCs/>
          <w:color w:val="000000"/>
        </w:rPr>
        <w:t>dynamically unstable</w:t>
      </w:r>
      <w:r w:rsidRPr="00345D7B">
        <w:rPr>
          <w:rFonts w:ascii="Constantia" w:eastAsia="Times" w:hAnsi="Constantia" w:cs="Times"/>
          <w:color w:val="000000"/>
        </w:rPr>
        <w:t xml:space="preserve"> as a static equilibrium of the Toy-MEE. This is consistent with the linear instability analysis of Section 16.5.1: spatially homogeneous perturbations of </w:t>
      </w:r>
      <w:r w:rsidRPr="00345D7B">
        <w:rPr>
          <w:rFonts w:ascii="Constantia" w:eastAsia="Times" w:hAnsi="Constantia" w:cs="Times"/>
          <w:i/>
          <w:iCs/>
          <w:color w:val="000000"/>
        </w:rPr>
        <w:t>S</w:t>
      </w:r>
      <w:r w:rsidRPr="00345D7B">
        <w:rPr>
          <w:rFonts w:ascii="Constantia" w:eastAsia="Times" w:hAnsi="Constantia" w:cs="Times"/>
          <w:color w:val="000000"/>
        </w:rPr>
        <w:t xml:space="preserve"> = 0 grow exponentially at rate </w:t>
      </w:r>
      <w:r w:rsidRPr="00345D7B">
        <w:rPr>
          <w:rFonts w:ascii="Constantia" w:eastAsia="Times" w:hAnsi="Constantia" w:cs="Times"/>
          <w:i/>
          <w:iCs/>
          <w:color w:val="000000"/>
        </w:rPr>
        <w:t>β</w:t>
      </w:r>
      <w:r w:rsidRPr="00345D7B">
        <w:rPr>
          <w:rFonts w:ascii="Constantia" w:eastAsia="Times" w:hAnsi="Constantia" w:cs="Times"/>
          <w:color w:val="000000"/>
        </w:rPr>
        <w:t>.</w:t>
      </w:r>
    </w:p>
    <w:p w14:paraId="02B4A74C"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 xml:space="preserve">For </w:t>
      </w:r>
      <w:r w:rsidRPr="00345D7B">
        <w:rPr>
          <w:rFonts w:ascii="Constantia" w:eastAsia="Times" w:hAnsi="Constantia" w:cs="Times"/>
          <w:b/>
          <w:bCs/>
          <w:i/>
          <w:iCs/>
          <w:color w:val="000000"/>
        </w:rPr>
        <w:t>S</w:t>
      </w:r>
      <w:r w:rsidRPr="00345D7B">
        <w:rPr>
          <w:rFonts w:ascii="Constantia" w:eastAsia="Times" w:hAnsi="Constantia" w:cs="Times"/>
          <w:b/>
          <w:bCs/>
          <w:color w:val="000000"/>
          <w:vertAlign w:val="subscript"/>
        </w:rPr>
        <w:t>eq</w:t>
      </w:r>
      <w:r w:rsidRPr="00345D7B">
        <w:rPr>
          <w:rFonts w:ascii="Constantia" w:eastAsia="Times" w:hAnsi="Constantia" w:cs="Times"/>
          <w:b/>
          <w:bCs/>
          <w:color w:val="000000"/>
        </w:rPr>
        <w:t xml:space="preserve"> = 1 (entropic vacuum):</w:t>
      </w:r>
    </w:p>
    <w:p w14:paraId="6782B040"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The stability operator becomes:</w:t>
      </w:r>
    </w:p>
    <w:p w14:paraId="1BB07673"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L</w:t>
      </w:r>
      <w:r w:rsidRPr="00345D7B">
        <w:rPr>
          <w:rFonts w:ascii="Constantia" w:eastAsia="Times" w:hAnsi="Constantia" w:cs="Times"/>
          <w:color w:val="000000"/>
          <w:vertAlign w:val="subscript"/>
        </w:rPr>
        <w:t>1</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rPr>
        <w:t xml:space="preserve"> d</w:t>
      </w:r>
      <w:r w:rsidRPr="00345D7B">
        <w:rPr>
          <w:rFonts w:ascii="Constantia" w:eastAsia="Times" w:hAnsi="Constantia" w:cs="Times"/>
          <w:color w:val="000000"/>
          <w:vertAlign w:val="superscript"/>
        </w:rPr>
        <w:t>2</w:t>
      </w:r>
      <w:r w:rsidRPr="00345D7B">
        <w:rPr>
          <w:rFonts w:ascii="Constantia" w:eastAsia="Times" w:hAnsi="Constantia" w:cs="Times"/>
          <w:color w:val="000000"/>
        </w:rPr>
        <w:t>/d</w:t>
      </w:r>
      <w:r w:rsidRPr="00345D7B">
        <w:rPr>
          <w:rFonts w:ascii="Constantia" w:eastAsia="Times" w:hAnsi="Constantia" w:cs="Times"/>
          <w:i/>
          <w:iCs/>
          <w:color w:val="000000"/>
        </w:rPr>
        <w:t>x</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(17.64)</w:t>
      </w:r>
    </w:p>
    <w:p w14:paraId="5BBCD32C"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spectrum is </w:t>
      </w:r>
      <w:r w:rsidRPr="00345D7B">
        <w:rPr>
          <w:rFonts w:ascii="Constantia" w:eastAsia="Times" w:hAnsi="Constantia" w:cs="Times"/>
          <w:i/>
          <w:iCs/>
          <w:color w:val="000000"/>
        </w:rPr>
        <w:t>λ</w:t>
      </w:r>
      <w:r w:rsidRPr="00345D7B">
        <w:rPr>
          <w:rFonts w:ascii="Constantia" w:eastAsia="Times" w:hAnsi="Constantia" w:cs="Times"/>
          <w:color w:val="000000"/>
        </w:rPr>
        <w:t>(</w:t>
      </w:r>
      <w:r w:rsidRPr="00345D7B">
        <w:rPr>
          <w:rFonts w:ascii="Constantia" w:eastAsia="Times" w:hAnsi="Constantia" w:cs="Times"/>
          <w:i/>
          <w:iCs/>
          <w:color w:val="000000"/>
        </w:rPr>
        <w:t>k</w:t>
      </w:r>
      <w:r w:rsidRPr="00345D7B">
        <w:rPr>
          <w:rFonts w:ascii="Constantia" w:eastAsia="Times" w:hAnsi="Constantia" w:cs="Times"/>
          <w:color w:val="000000"/>
        </w:rPr>
        <w:t xml:space="preserve">) = </w:t>
      </w:r>
      <w:r w:rsidRPr="00345D7B">
        <w:rPr>
          <w:rFonts w:ascii="Constantia" w:eastAsia="Times" w:hAnsi="Constantia" w:cs="Times"/>
          <w:i/>
          <w:iCs/>
          <w:color w:val="000000"/>
        </w:rPr>
        <w:t>αk</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 &gt; 0 for all </w:t>
      </w:r>
      <w:r w:rsidRPr="00345D7B">
        <w:rPr>
          <w:rFonts w:ascii="Constantia" w:eastAsia="Times" w:hAnsi="Constantia" w:cs="Times"/>
          <w:i/>
          <w:iCs/>
          <w:color w:val="000000"/>
        </w:rPr>
        <w:t>k</w:t>
      </w:r>
      <w:r w:rsidRPr="00345D7B">
        <w:rPr>
          <w:rFonts w:ascii="Constantia" w:eastAsia="Times" w:hAnsi="Constantia" w:cs="Times"/>
          <w:color w:val="000000"/>
        </w:rPr>
        <w:t xml:space="preserve"> </w:t>
      </w:r>
      <w:r w:rsidRPr="00345D7B">
        <w:rPr>
          <w:rFonts w:ascii="Cambria Math" w:eastAsia="Times" w:hAnsi="Cambria Math" w:cs="Cambria Math"/>
          <w:color w:val="000000"/>
        </w:rPr>
        <w:t>∈</w:t>
      </w:r>
      <w:r w:rsidRPr="00345D7B">
        <w:rPr>
          <w:rFonts w:ascii="Constantia" w:eastAsia="Times" w:hAnsi="Constantia" w:cs="Times"/>
          <w:color w:val="000000"/>
        </w:rPr>
        <w:t xml:space="preserve"> </w:t>
      </w:r>
      <w:r w:rsidRPr="00345D7B">
        <w:rPr>
          <w:rFonts w:ascii="Constantia" w:eastAsia="Times" w:hAnsi="Constantia" w:cs="Times"/>
          <w:b/>
          <w:bCs/>
          <w:color w:val="000000"/>
        </w:rPr>
        <w:t>R</w:t>
      </w:r>
      <w:r w:rsidRPr="00345D7B">
        <w:rPr>
          <w:rFonts w:ascii="Constantia" w:eastAsia="Times" w:hAnsi="Constantia" w:cs="Times"/>
          <w:color w:val="000000"/>
        </w:rPr>
        <w:t xml:space="preserve">. Since all eigenvalues are strictly positive (with infimum </w:t>
      </w:r>
      <w:r w:rsidRPr="00345D7B">
        <w:rPr>
          <w:rFonts w:ascii="Constantia" w:eastAsia="Times" w:hAnsi="Constantia" w:cs="Times"/>
          <w:i/>
          <w:iCs/>
          <w:color w:val="000000"/>
        </w:rPr>
        <w:t>β</w:t>
      </w:r>
      <w:r w:rsidRPr="00345D7B">
        <w:rPr>
          <w:rFonts w:ascii="Constantia" w:eastAsia="Times" w:hAnsi="Constantia" w:cs="Times"/>
          <w:color w:val="000000"/>
        </w:rPr>
        <w:t xml:space="preserve"> &gt; 0), the entropic vacuum </w:t>
      </w:r>
      <w:r w:rsidRPr="00345D7B">
        <w:rPr>
          <w:rFonts w:ascii="Constantia" w:eastAsia="Times" w:hAnsi="Constantia" w:cs="Times"/>
          <w:i/>
          <w:iCs/>
          <w:color w:val="000000"/>
        </w:rPr>
        <w:t>S</w:t>
      </w:r>
      <w:r w:rsidRPr="00345D7B">
        <w:rPr>
          <w:rFonts w:ascii="Constantia" w:eastAsia="Times" w:hAnsi="Constantia" w:cs="Times"/>
          <w:color w:val="000000"/>
        </w:rPr>
        <w:t xml:space="preserve"> = 1 is a </w:t>
      </w:r>
      <w:r w:rsidRPr="00345D7B">
        <w:rPr>
          <w:rFonts w:ascii="Constantia" w:eastAsia="Times" w:hAnsi="Constantia" w:cs="Times"/>
          <w:b/>
          <w:bCs/>
          <w:color w:val="000000"/>
        </w:rPr>
        <w:t>dynamically stable</w:t>
      </w:r>
      <w:r w:rsidRPr="00345D7B">
        <w:rPr>
          <w:rFonts w:ascii="Constantia" w:eastAsia="Times" w:hAnsi="Constantia" w:cs="Times"/>
          <w:color w:val="000000"/>
        </w:rPr>
        <w:t xml:space="preserve"> static equilibrium.</w:t>
      </w:r>
    </w:p>
    <w:p w14:paraId="75FE1E11"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Proposition 17.4 (Stability of Constant Equilibria).</w:t>
      </w:r>
      <w:r w:rsidRPr="00345D7B">
        <w:rPr>
          <w:rFonts w:ascii="Constantia" w:eastAsia="Times" w:hAnsi="Constantia" w:cs="Times"/>
          <w:color w:val="000000"/>
        </w:rPr>
        <w:t xml:space="preserve"> </w:t>
      </w:r>
      <w:r w:rsidRPr="00345D7B">
        <w:rPr>
          <w:rFonts w:ascii="Constantia" w:eastAsia="Times" w:hAnsi="Constantia" w:cs="Times"/>
          <w:i/>
          <w:iCs/>
          <w:color w:val="000000"/>
        </w:rPr>
        <w:t>In the Toy-MEE:</w:t>
      </w:r>
    </w:p>
    <w:p w14:paraId="30D45F46"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w:t>
      </w:r>
      <w:proofErr w:type="spellStart"/>
      <w:r w:rsidRPr="00345D7B">
        <w:rPr>
          <w:rFonts w:ascii="Constantia" w:eastAsia="Times" w:hAnsi="Constantia" w:cs="Times"/>
          <w:color w:val="000000"/>
        </w:rPr>
        <w:t>i</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vertAlign w:val="subscript"/>
        </w:rPr>
        <w:t>eq</w:t>
      </w:r>
      <w:r w:rsidRPr="00345D7B">
        <w:rPr>
          <w:rFonts w:ascii="Constantia" w:eastAsia="Times" w:hAnsi="Constantia" w:cs="Times"/>
          <w:color w:val="000000"/>
        </w:rPr>
        <w:t xml:space="preserve"> = 0 </w:t>
      </w:r>
      <w:r w:rsidRPr="00345D7B">
        <w:rPr>
          <w:rFonts w:ascii="Constantia" w:eastAsia="Times" w:hAnsi="Constantia" w:cs="Times"/>
          <w:i/>
          <w:iCs/>
          <w:color w:val="000000"/>
        </w:rPr>
        <w:t>is dynamically</w:t>
      </w:r>
      <w:r w:rsidRPr="00345D7B">
        <w:rPr>
          <w:rFonts w:ascii="Constantia" w:eastAsia="Times" w:hAnsi="Constantia" w:cs="Times"/>
          <w:color w:val="000000"/>
        </w:rPr>
        <w:t xml:space="preserve"> </w:t>
      </w:r>
      <w:r w:rsidRPr="00345D7B">
        <w:rPr>
          <w:rFonts w:ascii="Constantia" w:eastAsia="Times" w:hAnsi="Constantia" w:cs="Times"/>
          <w:b/>
          <w:bCs/>
          <w:color w:val="000000"/>
        </w:rPr>
        <w:t>unstable</w:t>
      </w:r>
      <w:r w:rsidRPr="00345D7B">
        <w:rPr>
          <w:rFonts w:ascii="Constantia" w:eastAsia="Times" w:hAnsi="Constantia" w:cs="Times"/>
          <w:i/>
          <w:iCs/>
          <w:color w:val="000000"/>
        </w:rPr>
        <w:t>: the stability operator L</w:t>
      </w:r>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w:t>
      </w:r>
      <w:r w:rsidRPr="00345D7B">
        <w:rPr>
          <w:rFonts w:ascii="Constantia" w:eastAsia="Times" w:hAnsi="Constantia" w:cs="Times"/>
          <w:i/>
          <w:iCs/>
          <w:color w:val="000000"/>
        </w:rPr>
        <w:t>has continuous spectrum</w:t>
      </w:r>
      <w:r w:rsidRPr="00345D7B">
        <w:rPr>
          <w:rFonts w:ascii="Constantia" w:eastAsia="Times" w:hAnsi="Constantia" w:cs="Times"/>
          <w:color w:val="000000"/>
        </w:rPr>
        <w:t xml:space="preserve"> [−</w:t>
      </w:r>
      <w:r w:rsidRPr="00345D7B">
        <w:rPr>
          <w:rFonts w:ascii="Constantia" w:eastAsia="Times" w:hAnsi="Constantia" w:cs="Times"/>
          <w:i/>
          <w:iCs/>
          <w:color w:val="000000"/>
        </w:rPr>
        <w:t>β</w:t>
      </w:r>
      <w:r w:rsidRPr="00345D7B">
        <w:rPr>
          <w:rFonts w:ascii="Constantia" w:eastAsia="Times" w:hAnsi="Constantia" w:cs="Times"/>
          <w:color w:val="000000"/>
        </w:rPr>
        <w:t xml:space="preserve">, +∞), </w:t>
      </w:r>
      <w:r w:rsidRPr="00345D7B">
        <w:rPr>
          <w:rFonts w:ascii="Constantia" w:eastAsia="Times" w:hAnsi="Constantia" w:cs="Times"/>
          <w:i/>
          <w:iCs/>
          <w:color w:val="000000"/>
        </w:rPr>
        <w:t>which includes negative eigenvalues. Any perturbation with wave number</w:t>
      </w:r>
      <w:r w:rsidRPr="00345D7B">
        <w:rPr>
          <w:rFonts w:ascii="Constantia" w:eastAsia="Times" w:hAnsi="Constantia" w:cs="Times"/>
          <w:color w:val="000000"/>
        </w:rPr>
        <w:t xml:space="preserve"> |</w:t>
      </w:r>
      <w:r w:rsidRPr="00345D7B">
        <w:rPr>
          <w:rFonts w:ascii="Constantia" w:eastAsia="Times" w:hAnsi="Constantia" w:cs="Times"/>
          <w:i/>
          <w:iCs/>
          <w:color w:val="000000"/>
        </w:rPr>
        <w:t>k</w:t>
      </w:r>
      <w:r w:rsidRPr="00345D7B">
        <w:rPr>
          <w:rFonts w:ascii="Constantia" w:eastAsia="Times" w:hAnsi="Constantia" w:cs="Times"/>
          <w:color w:val="000000"/>
        </w:rPr>
        <w:t>| &lt; (</w:t>
      </w:r>
      <w:r w:rsidRPr="00345D7B">
        <w:rPr>
          <w:rFonts w:ascii="Constantia" w:eastAsia="Times" w:hAnsi="Constantia" w:cs="Times"/>
          <w:i/>
          <w:iCs/>
          <w:color w:val="000000"/>
        </w:rPr>
        <w:t>β</w:t>
      </w: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w:t>
      </w:r>
      <w:r w:rsidRPr="00345D7B">
        <w:rPr>
          <w:rFonts w:ascii="Constantia" w:eastAsia="Times" w:hAnsi="Constantia" w:cs="Times"/>
          <w:i/>
          <w:iCs/>
          <w:color w:val="000000"/>
        </w:rPr>
        <w:t>grows exponentially.</w:t>
      </w:r>
    </w:p>
    <w:p w14:paraId="5E57C5E3"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(ii) </w:t>
      </w:r>
      <w:r w:rsidRPr="00345D7B">
        <w:rPr>
          <w:rFonts w:ascii="Constantia" w:eastAsia="Times" w:hAnsi="Constantia" w:cs="Times"/>
          <w:i/>
          <w:iCs/>
          <w:color w:val="000000"/>
        </w:rPr>
        <w:t>S</w:t>
      </w:r>
      <w:r w:rsidRPr="00345D7B">
        <w:rPr>
          <w:rFonts w:ascii="Constantia" w:eastAsia="Times" w:hAnsi="Constantia" w:cs="Times"/>
          <w:color w:val="000000"/>
          <w:vertAlign w:val="subscript"/>
        </w:rPr>
        <w:t>eq</w:t>
      </w:r>
      <w:r w:rsidRPr="00345D7B">
        <w:rPr>
          <w:rFonts w:ascii="Constantia" w:eastAsia="Times" w:hAnsi="Constantia" w:cs="Times"/>
          <w:color w:val="000000"/>
        </w:rPr>
        <w:t xml:space="preserve"> = 1 </w:t>
      </w:r>
      <w:r w:rsidRPr="00345D7B">
        <w:rPr>
          <w:rFonts w:ascii="Constantia" w:eastAsia="Times" w:hAnsi="Constantia" w:cs="Times"/>
          <w:i/>
          <w:iCs/>
          <w:color w:val="000000"/>
        </w:rPr>
        <w:t>is dynamically</w:t>
      </w:r>
      <w:r w:rsidRPr="00345D7B">
        <w:rPr>
          <w:rFonts w:ascii="Constantia" w:eastAsia="Times" w:hAnsi="Constantia" w:cs="Times"/>
          <w:color w:val="000000"/>
        </w:rPr>
        <w:t xml:space="preserve"> </w:t>
      </w:r>
      <w:r w:rsidRPr="00345D7B">
        <w:rPr>
          <w:rFonts w:ascii="Constantia" w:eastAsia="Times" w:hAnsi="Constantia" w:cs="Times"/>
          <w:b/>
          <w:bCs/>
          <w:color w:val="000000"/>
        </w:rPr>
        <w:t>stable</w:t>
      </w:r>
      <w:r w:rsidRPr="00345D7B">
        <w:rPr>
          <w:rFonts w:ascii="Constantia" w:eastAsia="Times" w:hAnsi="Constantia" w:cs="Times"/>
          <w:i/>
          <w:iCs/>
          <w:color w:val="000000"/>
        </w:rPr>
        <w:t>: the stability operator L</w:t>
      </w:r>
      <w:r w:rsidRPr="00345D7B">
        <w:rPr>
          <w:rFonts w:ascii="Constantia" w:eastAsia="Times" w:hAnsi="Constantia" w:cs="Times"/>
          <w:color w:val="000000"/>
          <w:vertAlign w:val="subscript"/>
        </w:rPr>
        <w:t>1</w:t>
      </w:r>
      <w:r w:rsidRPr="00345D7B">
        <w:rPr>
          <w:rFonts w:ascii="Constantia" w:eastAsia="Times" w:hAnsi="Constantia" w:cs="Times"/>
          <w:color w:val="000000"/>
        </w:rPr>
        <w:t xml:space="preserve"> </w:t>
      </w:r>
      <w:r w:rsidRPr="00345D7B">
        <w:rPr>
          <w:rFonts w:ascii="Constantia" w:eastAsia="Times" w:hAnsi="Constantia" w:cs="Times"/>
          <w:i/>
          <w:iCs/>
          <w:color w:val="000000"/>
        </w:rPr>
        <w:t>has continuous spectrum</w:t>
      </w:r>
      <w:r w:rsidRPr="00345D7B">
        <w:rPr>
          <w:rFonts w:ascii="Constantia" w:eastAsia="Times" w:hAnsi="Constantia" w:cs="Times"/>
          <w:color w:val="000000"/>
        </w:rPr>
        <w:t xml:space="preserve"> [</w:t>
      </w:r>
      <w:r w:rsidRPr="00345D7B">
        <w:rPr>
          <w:rFonts w:ascii="Constantia" w:eastAsia="Times" w:hAnsi="Constantia" w:cs="Times"/>
          <w:i/>
          <w:iCs/>
          <w:color w:val="000000"/>
        </w:rPr>
        <w:t>β</w:t>
      </w:r>
      <w:r w:rsidRPr="00345D7B">
        <w:rPr>
          <w:rFonts w:ascii="Constantia" w:eastAsia="Times" w:hAnsi="Constantia" w:cs="Times"/>
          <w:color w:val="000000"/>
        </w:rPr>
        <w:t xml:space="preserve">, +∞), </w:t>
      </w:r>
      <w:r w:rsidRPr="00345D7B">
        <w:rPr>
          <w:rFonts w:ascii="Constantia" w:eastAsia="Times" w:hAnsi="Constantia" w:cs="Times"/>
          <w:i/>
          <w:iCs/>
          <w:color w:val="000000"/>
        </w:rPr>
        <w:t>which is strictly positive. All perturbations decay.</w:t>
      </w:r>
    </w:p>
    <w:p w14:paraId="684F7DE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i/>
          <w:iCs/>
          <w:color w:val="000000"/>
        </w:rPr>
        <w:t>Proof.</w:t>
      </w:r>
      <w:r w:rsidRPr="00345D7B">
        <w:rPr>
          <w:rFonts w:ascii="Constantia" w:eastAsia="Times" w:hAnsi="Constantia" w:cs="Times"/>
          <w:color w:val="000000"/>
        </w:rPr>
        <w:t xml:space="preserve"> Both results follow immediately from the spectral analysis of the operators </w:t>
      </w:r>
      <w:r w:rsidRPr="00345D7B">
        <w:rPr>
          <w:rFonts w:ascii="Constantia" w:eastAsia="Times" w:hAnsi="Constantia" w:cs="Times"/>
          <w:i/>
          <w:iCs/>
          <w:color w:val="000000"/>
        </w:rPr>
        <w:t>L</w:t>
      </w:r>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and </w:t>
      </w:r>
      <w:r w:rsidRPr="00345D7B">
        <w:rPr>
          <w:rFonts w:ascii="Constantia" w:eastAsia="Times" w:hAnsi="Constantia" w:cs="Times"/>
          <w:i/>
          <w:iCs/>
          <w:color w:val="000000"/>
        </w:rPr>
        <w:t>L</w:t>
      </w:r>
      <w:r w:rsidRPr="00345D7B">
        <w:rPr>
          <w:rFonts w:ascii="Constantia" w:eastAsia="Times" w:hAnsi="Constantia" w:cs="Times"/>
          <w:color w:val="000000"/>
          <w:vertAlign w:val="subscript"/>
        </w:rPr>
        <w:t>1</w:t>
      </w:r>
      <w:r w:rsidRPr="00345D7B">
        <w:rPr>
          <w:rFonts w:ascii="Constantia" w:eastAsia="Times" w:hAnsi="Constantia" w:cs="Times"/>
          <w:color w:val="000000"/>
        </w:rPr>
        <w:t xml:space="preserve"> given above. For </w:t>
      </w:r>
      <w:r w:rsidRPr="00345D7B">
        <w:rPr>
          <w:rFonts w:ascii="Constantia" w:eastAsia="Times" w:hAnsi="Constantia" w:cs="Times"/>
          <w:i/>
          <w:iCs/>
          <w:color w:val="000000"/>
        </w:rPr>
        <w:t>L</w:t>
      </w:r>
      <w:r w:rsidRPr="00345D7B">
        <w:rPr>
          <w:rFonts w:ascii="Constantia" w:eastAsia="Times" w:hAnsi="Constantia" w:cs="Times"/>
          <w:color w:val="000000"/>
          <w:vertAlign w:val="subscript"/>
        </w:rPr>
        <w:t>0</w:t>
      </w:r>
      <w:r w:rsidRPr="00345D7B">
        <w:rPr>
          <w:rFonts w:ascii="Constantia" w:eastAsia="Times" w:hAnsi="Constantia" w:cs="Times"/>
          <w:color w:val="000000"/>
        </w:rPr>
        <w:t>: the spectrum is {</w:t>
      </w:r>
      <w:r w:rsidRPr="00345D7B">
        <w:rPr>
          <w:rFonts w:ascii="Constantia" w:eastAsia="Times" w:hAnsi="Constantia" w:cs="Times"/>
          <w:i/>
          <w:iCs/>
          <w:color w:val="000000"/>
        </w:rPr>
        <w:t>αk</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 : </w:t>
      </w:r>
      <w:r w:rsidRPr="00345D7B">
        <w:rPr>
          <w:rFonts w:ascii="Constantia" w:eastAsia="Times" w:hAnsi="Constantia" w:cs="Times"/>
          <w:i/>
          <w:iCs/>
          <w:color w:val="000000"/>
        </w:rPr>
        <w:t>k</w:t>
      </w:r>
      <w:r w:rsidRPr="00345D7B">
        <w:rPr>
          <w:rFonts w:ascii="Constantia" w:eastAsia="Times" w:hAnsi="Constantia" w:cs="Times"/>
          <w:color w:val="000000"/>
        </w:rPr>
        <w:t xml:space="preserve"> </w:t>
      </w:r>
      <w:r w:rsidRPr="00345D7B">
        <w:rPr>
          <w:rFonts w:ascii="Cambria Math" w:eastAsia="Times" w:hAnsi="Cambria Math" w:cs="Cambria Math"/>
          <w:color w:val="000000"/>
        </w:rPr>
        <w:t>∈</w:t>
      </w:r>
      <w:r w:rsidRPr="00345D7B">
        <w:rPr>
          <w:rFonts w:ascii="Constantia" w:eastAsia="Times" w:hAnsi="Constantia" w:cs="Times"/>
          <w:color w:val="000000"/>
        </w:rPr>
        <w:t xml:space="preserve"> </w:t>
      </w:r>
      <w:r w:rsidRPr="00345D7B">
        <w:rPr>
          <w:rFonts w:ascii="Constantia" w:eastAsia="Times" w:hAnsi="Constantia" w:cs="Times"/>
          <w:b/>
          <w:bCs/>
          <w:color w:val="000000"/>
        </w:rPr>
        <w:t>R</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 xml:space="preserve">, +∞), which contains the interval </w:t>
      </w:r>
      <w:r w:rsidRPr="00345D7B">
        <w:rPr>
          <w:rFonts w:ascii="Constantia" w:eastAsia="Times" w:hAnsi="Constantia" w:cs="Times"/>
          <w:color w:val="000000"/>
        </w:rPr>
        <w:lastRenderedPageBreak/>
        <w:t>[−</w:t>
      </w:r>
      <w:r w:rsidRPr="00345D7B">
        <w:rPr>
          <w:rFonts w:ascii="Constantia" w:eastAsia="Times" w:hAnsi="Constantia" w:cs="Times"/>
          <w:i/>
          <w:iCs/>
          <w:color w:val="000000"/>
        </w:rPr>
        <w:t>β</w:t>
      </w:r>
      <w:r w:rsidRPr="00345D7B">
        <w:rPr>
          <w:rFonts w:ascii="Constantia" w:eastAsia="Times" w:hAnsi="Constantia" w:cs="Times"/>
          <w:color w:val="000000"/>
        </w:rPr>
        <w:t xml:space="preserve">, 0). For </w:t>
      </w:r>
      <w:r w:rsidRPr="00345D7B">
        <w:rPr>
          <w:rFonts w:ascii="Constantia" w:eastAsia="Times" w:hAnsi="Constantia" w:cs="Times"/>
          <w:i/>
          <w:iCs/>
          <w:color w:val="000000"/>
        </w:rPr>
        <w:t>L</w:t>
      </w:r>
      <w:r w:rsidRPr="00345D7B">
        <w:rPr>
          <w:rFonts w:ascii="Constantia" w:eastAsia="Times" w:hAnsi="Constantia" w:cs="Times"/>
          <w:color w:val="000000"/>
          <w:vertAlign w:val="subscript"/>
        </w:rPr>
        <w:t>1</w:t>
      </w:r>
      <w:r w:rsidRPr="00345D7B">
        <w:rPr>
          <w:rFonts w:ascii="Constantia" w:eastAsia="Times" w:hAnsi="Constantia" w:cs="Times"/>
          <w:color w:val="000000"/>
        </w:rPr>
        <w:t>: the spectrum is {</w:t>
      </w:r>
      <w:r w:rsidRPr="00345D7B">
        <w:rPr>
          <w:rFonts w:ascii="Constantia" w:eastAsia="Times" w:hAnsi="Constantia" w:cs="Times"/>
          <w:i/>
          <w:iCs/>
          <w:color w:val="000000"/>
        </w:rPr>
        <w:t>αk</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 : </w:t>
      </w:r>
      <w:r w:rsidRPr="00345D7B">
        <w:rPr>
          <w:rFonts w:ascii="Constantia" w:eastAsia="Times" w:hAnsi="Constantia" w:cs="Times"/>
          <w:i/>
          <w:iCs/>
          <w:color w:val="000000"/>
        </w:rPr>
        <w:t>k</w:t>
      </w:r>
      <w:r w:rsidRPr="00345D7B">
        <w:rPr>
          <w:rFonts w:ascii="Constantia" w:eastAsia="Times" w:hAnsi="Constantia" w:cs="Times"/>
          <w:color w:val="000000"/>
        </w:rPr>
        <w:t xml:space="preserve"> </w:t>
      </w:r>
      <w:r w:rsidRPr="00345D7B">
        <w:rPr>
          <w:rFonts w:ascii="Cambria Math" w:eastAsia="Times" w:hAnsi="Cambria Math" w:cs="Cambria Math"/>
          <w:color w:val="000000"/>
        </w:rPr>
        <w:t>∈</w:t>
      </w:r>
      <w:r w:rsidRPr="00345D7B">
        <w:rPr>
          <w:rFonts w:ascii="Constantia" w:eastAsia="Times" w:hAnsi="Constantia" w:cs="Times"/>
          <w:color w:val="000000"/>
        </w:rPr>
        <w:t xml:space="preserve"> </w:t>
      </w:r>
      <w:r w:rsidRPr="00345D7B">
        <w:rPr>
          <w:rFonts w:ascii="Constantia" w:eastAsia="Times" w:hAnsi="Constantia" w:cs="Times"/>
          <w:b/>
          <w:bCs/>
          <w:color w:val="000000"/>
        </w:rPr>
        <w:t>R</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 xml:space="preserve">, +∞), which is bounded below by </w:t>
      </w:r>
      <w:r w:rsidRPr="00345D7B">
        <w:rPr>
          <w:rFonts w:ascii="Constantia" w:eastAsia="Times" w:hAnsi="Constantia" w:cs="Times"/>
          <w:i/>
          <w:iCs/>
          <w:color w:val="000000"/>
        </w:rPr>
        <w:t>β</w:t>
      </w:r>
      <w:r w:rsidRPr="00345D7B">
        <w:rPr>
          <w:rFonts w:ascii="Constantia" w:eastAsia="Times" w:hAnsi="Constantia" w:cs="Times"/>
          <w:color w:val="000000"/>
        </w:rPr>
        <w:t xml:space="preserve"> &gt; 0. The stability classification (Definition 17.2) then gives the stated results.</w:t>
      </w:r>
    </w:p>
    <w:p w14:paraId="4C9E5BCA" w14:textId="77777777" w:rsidR="00A00DC7" w:rsidRPr="00345D7B" w:rsidRDefault="00A00DC7" w:rsidP="00A00DC7">
      <w:pPr>
        <w:spacing w:before="60" w:after="120" w:line="384" w:lineRule="auto"/>
        <w:jc w:val="right"/>
        <w:rPr>
          <w:rFonts w:ascii="Constantia" w:hAnsi="Constantia"/>
        </w:rPr>
      </w:pPr>
      <w:r w:rsidRPr="00345D7B">
        <w:rPr>
          <w:rFonts w:ascii="Times New Roman" w:eastAsia="Times" w:hAnsi="Times New Roman" w:cs="Times New Roman"/>
          <w:color w:val="000000"/>
        </w:rPr>
        <w:t>■</w:t>
      </w:r>
    </w:p>
    <w:p w14:paraId="72342FCB" w14:textId="77777777"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t>17.4.4 Stability of the BPS Kink</w:t>
      </w:r>
    </w:p>
    <w:p w14:paraId="571A6FA9"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w:t>
      </w:r>
      <w:r w:rsidRPr="00345D7B">
        <w:rPr>
          <w:rFonts w:ascii="Constantia" w:eastAsia="Times" w:hAnsi="Constantia" w:cs="Times"/>
          <w:b/>
          <w:bCs/>
          <w:color w:val="000000"/>
        </w:rPr>
        <w:t>stability operator</w:t>
      </w:r>
      <w:r w:rsidRPr="00345D7B">
        <w:rPr>
          <w:rFonts w:ascii="Constantia" w:eastAsia="Times" w:hAnsi="Constantia" w:cs="Times"/>
          <w:color w:val="000000"/>
        </w:rPr>
        <w:t xml:space="preserve"> for the BPS kink solution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is:</w:t>
      </w:r>
    </w:p>
    <w:p w14:paraId="2C3A9C68"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i/>
          <w:iCs/>
          <w:color w:val="000000"/>
        </w:rPr>
        <w:t>L</w:t>
      </w:r>
      <w:r w:rsidRPr="00345D7B">
        <w:rPr>
          <w:rFonts w:ascii="Constantia" w:eastAsia="Times" w:hAnsi="Constantia" w:cs="Times"/>
          <w:color w:val="000000"/>
          <w:vertAlign w:val="subscript"/>
        </w:rPr>
        <w:t>kink</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rPr>
        <w:t xml:space="preserve"> d</w:t>
      </w:r>
      <w:r w:rsidRPr="00345D7B">
        <w:rPr>
          <w:rFonts w:ascii="Constantia" w:eastAsia="Times" w:hAnsi="Constantia" w:cs="Times"/>
          <w:color w:val="000000"/>
          <w:vertAlign w:val="superscript"/>
        </w:rPr>
        <w:t>2</w:t>
      </w:r>
      <w:r w:rsidRPr="00345D7B">
        <w:rPr>
          <w:rFonts w:ascii="Constantia" w:eastAsia="Times" w:hAnsi="Constantia" w:cs="Times"/>
          <w:color w:val="000000"/>
        </w:rPr>
        <w:t>/d</w:t>
      </w:r>
      <w:r w:rsidRPr="00345D7B">
        <w:rPr>
          <w:rFonts w:ascii="Constantia" w:eastAsia="Times" w:hAnsi="Constantia" w:cs="Times"/>
          <w:i/>
          <w:iCs/>
          <w:color w:val="000000"/>
        </w:rPr>
        <w:t>x</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(1 − 2</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(17.65)</w:t>
      </w:r>
    </w:p>
    <w:p w14:paraId="5F8F1ED7"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potential </w:t>
      </w:r>
      <w:r w:rsidRPr="00345D7B">
        <w:rPr>
          <w:rFonts w:ascii="Constantia" w:eastAsia="Times" w:hAnsi="Constantia" w:cs="Times"/>
          <w:i/>
          <w:iCs/>
          <w:color w:val="000000"/>
        </w:rPr>
        <w:t>V</w:t>
      </w:r>
      <w:r w:rsidRPr="00345D7B">
        <w:rPr>
          <w:rFonts w:ascii="Constantia" w:eastAsia="Times" w:hAnsi="Constantia" w:cs="Times"/>
          <w:color w:val="000000"/>
          <w:vertAlign w:val="subscript"/>
        </w:rPr>
        <w:t>eff</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(1 − 2</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interpolates between −</w:t>
      </w:r>
      <w:r w:rsidRPr="00345D7B">
        <w:rPr>
          <w:rFonts w:ascii="Constantia" w:eastAsia="Times" w:hAnsi="Constantia" w:cs="Times"/>
          <w:i/>
          <w:iCs/>
          <w:color w:val="000000"/>
        </w:rPr>
        <w:t>β</w:t>
      </w:r>
      <w:r w:rsidRPr="00345D7B">
        <w:rPr>
          <w:rFonts w:ascii="Constantia" w:eastAsia="Times" w:hAnsi="Constantia" w:cs="Times"/>
          <w:color w:val="000000"/>
        </w:rPr>
        <w:t xml:space="preserve"> as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(where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0) and +</w:t>
      </w:r>
      <w:r w:rsidRPr="00345D7B">
        <w:rPr>
          <w:rFonts w:ascii="Constantia" w:eastAsia="Times" w:hAnsi="Constantia" w:cs="Times"/>
          <w:i/>
          <w:iCs/>
          <w:color w:val="000000"/>
        </w:rPr>
        <w:t>β</w:t>
      </w:r>
      <w:r w:rsidRPr="00345D7B">
        <w:rPr>
          <w:rFonts w:ascii="Constantia" w:eastAsia="Times" w:hAnsi="Constantia" w:cs="Times"/>
          <w:color w:val="000000"/>
        </w:rPr>
        <w:t xml:space="preserve"> as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(where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1). This is a Schr</w:t>
      </w:r>
      <w:r w:rsidRPr="00345D7B">
        <w:rPr>
          <w:rFonts w:ascii="Constantia" w:eastAsia="Times" w:hAnsi="Constantia" w:cs="Constantia"/>
          <w:color w:val="000000"/>
        </w:rPr>
        <w:t>ö</w:t>
      </w:r>
      <w:r w:rsidRPr="00345D7B">
        <w:rPr>
          <w:rFonts w:ascii="Constantia" w:eastAsia="Times" w:hAnsi="Constantia" w:cs="Times"/>
          <w:color w:val="000000"/>
        </w:rPr>
        <w:t>dinger operator with an asymmetric potential well, and its spectral properties are given by the following theorem.</w:t>
      </w:r>
    </w:p>
    <w:p w14:paraId="109F0EE0"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Theorem 17.4 (Kink Stability).</w:t>
      </w:r>
      <w:r w:rsidRPr="00345D7B">
        <w:rPr>
          <w:rFonts w:ascii="Constantia" w:eastAsia="Times" w:hAnsi="Constantia" w:cs="Times"/>
          <w:color w:val="000000"/>
        </w:rPr>
        <w:t xml:space="preserve"> </w:t>
      </w:r>
      <w:r w:rsidRPr="00345D7B">
        <w:rPr>
          <w:rFonts w:ascii="Constantia" w:eastAsia="Times" w:hAnsi="Constantia" w:cs="Times"/>
          <w:i/>
          <w:iCs/>
          <w:color w:val="000000"/>
        </w:rPr>
        <w:t xml:space="preserve">The </w:t>
      </w:r>
      <w:r w:rsidRPr="00345D7B">
        <w:rPr>
          <w:rFonts w:ascii="Constantia" w:eastAsia="Times" w:hAnsi="Constantia" w:cs="Times"/>
          <w:b/>
          <w:bCs/>
          <w:i/>
          <w:iCs/>
          <w:color w:val="000000"/>
        </w:rPr>
        <w:t>BPS kink</w:t>
      </w:r>
      <w:r w:rsidRPr="00345D7B">
        <w:rPr>
          <w:rFonts w:ascii="Constantia" w:eastAsia="Times" w:hAnsi="Constantia" w:cs="Times"/>
          <w:i/>
          <w:iCs/>
          <w:color w:val="000000"/>
        </w:rPr>
        <w:t xml:space="preserve"> solution S</w:t>
      </w:r>
      <w:r w:rsidRPr="00345D7B">
        <w:rPr>
          <w:rFonts w:ascii="Constantia" w:eastAsia="Times" w:hAnsi="Constantia" w:cs="Times"/>
          <w:color w:val="000000"/>
          <w:vertAlign w:val="subscript"/>
        </w:rPr>
        <w:t>BPS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Constantia" w:eastAsia="Times" w:hAnsi="Constantia" w:cs="Times"/>
          <w:i/>
          <w:iCs/>
          <w:color w:val="000000"/>
        </w:rPr>
        <w:t>is</w:t>
      </w:r>
      <w:r w:rsidRPr="00345D7B">
        <w:rPr>
          <w:rFonts w:ascii="Constantia" w:eastAsia="Times" w:hAnsi="Constantia" w:cs="Times"/>
          <w:color w:val="000000"/>
        </w:rPr>
        <w:t xml:space="preserve"> </w:t>
      </w:r>
      <w:r w:rsidRPr="00345D7B">
        <w:rPr>
          <w:rFonts w:ascii="Constantia" w:eastAsia="Times" w:hAnsi="Constantia" w:cs="Times"/>
          <w:b/>
          <w:bCs/>
          <w:color w:val="000000"/>
        </w:rPr>
        <w:t>marginally stable</w:t>
      </w:r>
      <w:r w:rsidRPr="00345D7B">
        <w:rPr>
          <w:rFonts w:ascii="Constantia" w:eastAsia="Times" w:hAnsi="Constantia" w:cs="Times"/>
          <w:i/>
          <w:iCs/>
          <w:color w:val="000000"/>
        </w:rPr>
        <w:t xml:space="preserve">: the stability operator </w:t>
      </w:r>
      <w:proofErr w:type="spellStart"/>
      <w:r w:rsidRPr="00345D7B">
        <w:rPr>
          <w:rFonts w:ascii="Constantia" w:eastAsia="Times" w:hAnsi="Constantia" w:cs="Times"/>
          <w:i/>
          <w:iCs/>
          <w:color w:val="000000"/>
        </w:rPr>
        <w:t>L</w:t>
      </w:r>
      <w:r w:rsidRPr="00345D7B">
        <w:rPr>
          <w:rFonts w:ascii="Constantia" w:eastAsia="Times" w:hAnsi="Constantia" w:cs="Times"/>
          <w:color w:val="000000"/>
          <w:vertAlign w:val="subscript"/>
        </w:rPr>
        <w:t>kink</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has:</w:t>
      </w:r>
    </w:p>
    <w:p w14:paraId="410A6903"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w:t>
      </w:r>
      <w:proofErr w:type="spellStart"/>
      <w:r w:rsidRPr="00345D7B">
        <w:rPr>
          <w:rFonts w:ascii="Constantia" w:eastAsia="Times" w:hAnsi="Constantia" w:cs="Times"/>
          <w:color w:val="000000"/>
        </w:rPr>
        <w:t>i</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A zero eigenvalue</w:t>
      </w:r>
      <w:r w:rsidRPr="00345D7B">
        <w:rPr>
          <w:rFonts w:ascii="Constantia" w:eastAsia="Times" w:hAnsi="Constantia" w:cs="Times"/>
          <w:color w:val="000000"/>
        </w:rPr>
        <w:t xml:space="preserve"> (</w:t>
      </w:r>
      <w:r w:rsidRPr="00345D7B">
        <w:rPr>
          <w:rFonts w:ascii="Constantia" w:eastAsia="Times" w:hAnsi="Constantia" w:cs="Times"/>
          <w:i/>
          <w:iCs/>
          <w:color w:val="000000"/>
        </w:rPr>
        <w:t>λ</w:t>
      </w:r>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 0) </w:t>
      </w:r>
      <w:r w:rsidRPr="00345D7B">
        <w:rPr>
          <w:rFonts w:ascii="Constantia" w:eastAsia="Times" w:hAnsi="Constantia" w:cs="Times"/>
          <w:i/>
          <w:iCs/>
          <w:color w:val="000000"/>
        </w:rPr>
        <w:t>with eigenfunction</w:t>
      </w:r>
      <w:r w:rsidRPr="00345D7B">
        <w:rPr>
          <w:rFonts w:ascii="Constantia" w:eastAsia="Times" w:hAnsi="Constantia" w:cs="Times"/>
          <w:color w:val="000000"/>
        </w:rPr>
        <w:t xml:space="preserve"> </w:t>
      </w:r>
      <w:r w:rsidRPr="00345D7B">
        <w:rPr>
          <w:rFonts w:ascii="Constantia" w:eastAsia="Times" w:hAnsi="Constantia" w:cs="Times"/>
          <w:i/>
          <w:iCs/>
          <w:color w:val="000000"/>
        </w:rPr>
        <w:t>η</w:t>
      </w:r>
      <w:r w:rsidRPr="00345D7B">
        <w:rPr>
          <w:rFonts w:ascii="Constantia" w:eastAsia="Times" w:hAnsi="Constantia" w:cs="Times"/>
          <w:color w:val="000000"/>
          <w:vertAlign w:val="subscript"/>
        </w:rPr>
        <w:t>0</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Times New Roman" w:eastAsia="Times" w:hAnsi="Times New Roman" w:cs="Times New Roman"/>
          <w:color w:val="000000"/>
        </w:rPr>
        <w:t>′</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the</w:t>
      </w:r>
      <w:r w:rsidRPr="00345D7B">
        <w:rPr>
          <w:rFonts w:ascii="Constantia" w:eastAsia="Times" w:hAnsi="Constantia" w:cs="Times"/>
          <w:color w:val="000000"/>
        </w:rPr>
        <w:t xml:space="preserve"> </w:t>
      </w:r>
      <w:r w:rsidRPr="00345D7B">
        <w:rPr>
          <w:rFonts w:ascii="Constantia" w:eastAsia="Times" w:hAnsi="Constantia" w:cs="Times"/>
          <w:b/>
          <w:bCs/>
          <w:color w:val="000000"/>
        </w:rPr>
        <w:t>Goldstone mode</w:t>
      </w:r>
      <w:r w:rsidRPr="00345D7B">
        <w:rPr>
          <w:rFonts w:ascii="Constantia" w:eastAsia="Times" w:hAnsi="Constantia" w:cs="Times"/>
          <w:color w:val="000000"/>
        </w:rPr>
        <w:t xml:space="preserve"> </w:t>
      </w:r>
      <w:r w:rsidRPr="00345D7B">
        <w:rPr>
          <w:rFonts w:ascii="Constantia" w:eastAsia="Times" w:hAnsi="Constantia" w:cs="Times"/>
          <w:i/>
          <w:iCs/>
          <w:color w:val="000000"/>
        </w:rPr>
        <w:t>(or</w:t>
      </w:r>
      <w:r w:rsidRPr="00345D7B">
        <w:rPr>
          <w:rFonts w:ascii="Constantia" w:eastAsia="Times" w:hAnsi="Constantia" w:cs="Times"/>
          <w:color w:val="000000"/>
        </w:rPr>
        <w:t xml:space="preserve"> </w:t>
      </w:r>
      <w:r w:rsidRPr="00345D7B">
        <w:rPr>
          <w:rFonts w:ascii="Constantia" w:eastAsia="Times" w:hAnsi="Constantia" w:cs="Times"/>
          <w:b/>
          <w:bCs/>
          <w:color w:val="000000"/>
        </w:rPr>
        <w:t>translational zero mode</w:t>
      </w:r>
      <w:r w:rsidRPr="00345D7B">
        <w:rPr>
          <w:rFonts w:ascii="Constantia" w:eastAsia="Times" w:hAnsi="Constantia" w:cs="Times"/>
          <w:i/>
          <w:iCs/>
          <w:color w:val="000000"/>
        </w:rPr>
        <w:t>) corresponding to spatial translation of the kink.</w:t>
      </w:r>
    </w:p>
    <w:p w14:paraId="476B766D"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(ii) </w:t>
      </w:r>
      <w:r w:rsidRPr="00345D7B">
        <w:rPr>
          <w:rFonts w:ascii="Constantia" w:eastAsia="Times" w:hAnsi="Constantia" w:cs="Times"/>
          <w:i/>
          <w:iCs/>
          <w:color w:val="000000"/>
        </w:rPr>
        <w:t>No negative eigenvalues:</w:t>
      </w:r>
      <w:r w:rsidRPr="00345D7B">
        <w:rPr>
          <w:rFonts w:ascii="Constantia" w:eastAsia="Times" w:hAnsi="Constantia" w:cs="Times"/>
          <w:color w:val="000000"/>
        </w:rPr>
        <w:t xml:space="preserve"> </w:t>
      </w:r>
      <w:proofErr w:type="spellStart"/>
      <w:r w:rsidRPr="00345D7B">
        <w:rPr>
          <w:rFonts w:ascii="Constantia" w:eastAsia="Times" w:hAnsi="Constantia" w:cs="Times"/>
          <w:i/>
          <w:iCs/>
          <w:color w:val="000000"/>
        </w:rPr>
        <w:t>λ</w:t>
      </w:r>
      <w:r w:rsidRPr="00345D7B">
        <w:rPr>
          <w:rFonts w:ascii="Constantia" w:eastAsia="Times" w:hAnsi="Constantia" w:cs="Times"/>
          <w:i/>
          <w:iCs/>
          <w:color w:val="000000"/>
          <w:vertAlign w:val="subscript"/>
        </w:rPr>
        <w:t>n</w:t>
      </w:r>
      <w:proofErr w:type="spellEnd"/>
      <w:r w:rsidRPr="00345D7B">
        <w:rPr>
          <w:rFonts w:ascii="Constantia" w:eastAsia="Times" w:hAnsi="Constantia" w:cs="Times"/>
          <w:color w:val="000000"/>
        </w:rPr>
        <w:t xml:space="preserve"> ≥ 0 </w:t>
      </w:r>
      <w:r w:rsidRPr="00345D7B">
        <w:rPr>
          <w:rFonts w:ascii="Constantia" w:eastAsia="Times" w:hAnsi="Constantia" w:cs="Times"/>
          <w:i/>
          <w:iCs/>
          <w:color w:val="000000"/>
        </w:rPr>
        <w:t>for all</w:t>
      </w:r>
      <w:r w:rsidRPr="00345D7B">
        <w:rPr>
          <w:rFonts w:ascii="Constantia" w:eastAsia="Times" w:hAnsi="Constantia" w:cs="Times"/>
          <w:color w:val="000000"/>
        </w:rPr>
        <w:t xml:space="preserve"> </w:t>
      </w:r>
      <w:r w:rsidRPr="00345D7B">
        <w:rPr>
          <w:rFonts w:ascii="Constantia" w:eastAsia="Times" w:hAnsi="Constantia" w:cs="Times"/>
          <w:i/>
          <w:iCs/>
          <w:color w:val="000000"/>
        </w:rPr>
        <w:t>n</w:t>
      </w:r>
      <w:r w:rsidRPr="00345D7B">
        <w:rPr>
          <w:rFonts w:ascii="Constantia" w:eastAsia="Times" w:hAnsi="Constantia" w:cs="Times"/>
          <w:color w:val="000000"/>
        </w:rPr>
        <w:t>.</w:t>
      </w:r>
    </w:p>
    <w:p w14:paraId="00AB0161"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(iii) </w:t>
      </w:r>
      <w:r w:rsidRPr="00345D7B">
        <w:rPr>
          <w:rFonts w:ascii="Constantia" w:eastAsia="Times" w:hAnsi="Constantia" w:cs="Times"/>
          <w:i/>
          <w:iCs/>
          <w:color w:val="000000"/>
        </w:rPr>
        <w:t>A continuous spectrum starting at</w:t>
      </w:r>
      <w:r w:rsidRPr="00345D7B">
        <w:rPr>
          <w:rFonts w:ascii="Constantia" w:eastAsia="Times" w:hAnsi="Constantia" w:cs="Times"/>
          <w:color w:val="000000"/>
        </w:rPr>
        <w:t xml:space="preserve"> min(</w:t>
      </w:r>
      <w:r w:rsidRPr="00345D7B">
        <w:rPr>
          <w:rFonts w:ascii="Constantia" w:eastAsia="Times" w:hAnsi="Constantia" w:cs="Times"/>
          <w:i/>
          <w:iCs/>
          <w:color w:val="000000"/>
        </w:rPr>
        <w:t>β</w:t>
      </w:r>
      <w:r w:rsidRPr="00345D7B">
        <w:rPr>
          <w:rFonts w:ascii="Constantia" w:eastAsia="Times" w:hAnsi="Constantia" w:cs="Times"/>
          <w:color w:val="000000"/>
        </w:rPr>
        <w:t xml:space="preserve">, </w:t>
      </w:r>
      <w:r w:rsidRPr="00345D7B">
        <w:rPr>
          <w:rFonts w:ascii="Constantia" w:eastAsia="Times" w:hAnsi="Constantia" w:cs="Times"/>
          <w:i/>
          <w:iCs/>
          <w:color w:val="000000"/>
        </w:rPr>
        <w:t>β</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 &gt; 0, </w:t>
      </w:r>
      <w:r w:rsidRPr="00345D7B">
        <w:rPr>
          <w:rFonts w:ascii="Constantia" w:eastAsia="Times" w:hAnsi="Constantia" w:cs="Times"/>
          <w:i/>
          <w:iCs/>
          <w:color w:val="000000"/>
        </w:rPr>
        <w:t>determined by the asymptotic behavior of the potential at</w:t>
      </w:r>
      <w:r w:rsidRPr="00345D7B">
        <w:rPr>
          <w:rFonts w:ascii="Constantia" w:eastAsia="Times" w:hAnsi="Constantia" w:cs="Times"/>
          <w:color w:val="000000"/>
        </w:rPr>
        <w:t xml:space="preserve">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w:t>
      </w:r>
    </w:p>
    <w:p w14:paraId="3B60882E"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i/>
          <w:iCs/>
          <w:color w:val="000000"/>
        </w:rPr>
        <w:t>Proof.</w:t>
      </w:r>
      <w:r w:rsidRPr="00345D7B">
        <w:rPr>
          <w:rFonts w:ascii="Constantia" w:eastAsia="Times" w:hAnsi="Constantia" w:cs="Times"/>
          <w:color w:val="000000"/>
        </w:rPr>
        <w:t xml:space="preserve"> Differentiate the static equation </w:t>
      </w:r>
      <w:r w:rsidRPr="00345D7B">
        <w:rPr>
          <w:rFonts w:ascii="Constantia" w:eastAsia="Times" w:hAnsi="Constantia" w:cs="Times"/>
          <w:i/>
          <w:iCs/>
          <w:color w:val="000000"/>
        </w:rPr>
        <w:t>αS</w:t>
      </w:r>
      <w:r w:rsidRPr="00345D7B">
        <w:rPr>
          <w:rFonts w:ascii="Constantia" w:eastAsia="Times" w:hAnsi="Constantia" w:cs="Times"/>
          <w:color w:val="000000"/>
          <w:vertAlign w:val="subscript"/>
        </w:rPr>
        <w:t>BPS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w:t>
      </w:r>
      <w:r w:rsidRPr="00345D7B">
        <w:rPr>
          <w:rFonts w:ascii="Constantia" w:eastAsia="Times" w:hAnsi="Constantia" w:cs="Times"/>
          <w:i/>
          <w:iCs/>
          <w:color w:val="000000"/>
        </w:rPr>
        <w:t>βS</w:t>
      </w:r>
      <w:r w:rsidRPr="00345D7B">
        <w:rPr>
          <w:rFonts w:ascii="Constantia" w:eastAsia="Times" w:hAnsi="Constantia" w:cs="Times"/>
          <w:color w:val="000000"/>
          <w:vertAlign w:val="subscript"/>
        </w:rPr>
        <w:t>BPS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Constantia" w:eastAsia="Times" w:hAnsi="Constantia" w:cs="Times"/>
          <w:color w:val="000000"/>
        </w:rPr>
        <w:t xml:space="preserve">) = 0 with respect to </w:t>
      </w:r>
      <w:r w:rsidRPr="00345D7B">
        <w:rPr>
          <w:rFonts w:ascii="Constantia" w:eastAsia="Times" w:hAnsi="Constantia" w:cs="Times"/>
          <w:i/>
          <w:iCs/>
          <w:color w:val="000000"/>
        </w:rPr>
        <w:t>x</w:t>
      </w:r>
      <w:r w:rsidRPr="00345D7B">
        <w:rPr>
          <w:rFonts w:ascii="Constantia" w:eastAsia="Times" w:hAnsi="Constantia" w:cs="Times"/>
          <w:color w:val="000000"/>
        </w:rPr>
        <w:t>:</w:t>
      </w:r>
    </w:p>
    <w:p w14:paraId="0155316B"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αS</w:t>
      </w:r>
      <w:r w:rsidRPr="00345D7B">
        <w:rPr>
          <w:rFonts w:ascii="Constantia" w:eastAsia="Times" w:hAnsi="Constantia" w:cs="Times"/>
          <w:color w:val="000000"/>
          <w:vertAlign w:val="subscript"/>
        </w:rPr>
        <w:t>BPS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(1 − 2</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0. (17.66)</w:t>
      </w:r>
    </w:p>
    <w:p w14:paraId="3C55999B"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Rearranging:</w:t>
      </w:r>
    </w:p>
    <w:p w14:paraId="3AF2B0F1"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rPr>
        <w:t xml:space="preserve"> d</w:t>
      </w:r>
      <w:r w:rsidRPr="00345D7B">
        <w:rPr>
          <w:rFonts w:ascii="Constantia" w:eastAsia="Times" w:hAnsi="Constantia" w:cs="Times"/>
          <w:color w:val="000000"/>
          <w:vertAlign w:val="superscript"/>
        </w:rPr>
        <w:t>2</w:t>
      </w:r>
      <w:r w:rsidRPr="00345D7B">
        <w:rPr>
          <w:rFonts w:ascii="Constantia" w:eastAsia="Times" w:hAnsi="Constantia" w:cs="Times"/>
          <w:color w:val="000000"/>
        </w:rPr>
        <w:t>/d</w:t>
      </w:r>
      <w:r w:rsidRPr="00345D7B">
        <w:rPr>
          <w:rFonts w:ascii="Constantia" w:eastAsia="Times" w:hAnsi="Constantia" w:cs="Times"/>
          <w:i/>
          <w:iCs/>
          <w:color w:val="000000"/>
        </w:rPr>
        <w:t>x</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(1 − 2</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0. (17.67)</w:t>
      </w:r>
    </w:p>
    <w:p w14:paraId="0B7AE67F"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This shows that </w:t>
      </w:r>
      <w:proofErr w:type="spellStart"/>
      <w:r w:rsidRPr="00345D7B">
        <w:rPr>
          <w:rFonts w:ascii="Constantia" w:eastAsia="Times" w:hAnsi="Constantia" w:cs="Times"/>
          <w:i/>
          <w:iCs/>
          <w:color w:val="000000"/>
        </w:rPr>
        <w:t>L</w:t>
      </w:r>
      <w:r w:rsidRPr="00345D7B">
        <w:rPr>
          <w:rFonts w:ascii="Constantia" w:eastAsia="Times" w:hAnsi="Constantia" w:cs="Times"/>
          <w:color w:val="000000"/>
          <w:vertAlign w:val="subscript"/>
        </w:rPr>
        <w:t>kink</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0, so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is an </w:t>
      </w:r>
      <w:proofErr w:type="gramStart"/>
      <w:r w:rsidRPr="00345D7B">
        <w:rPr>
          <w:rFonts w:ascii="Constantia" w:eastAsia="Times" w:hAnsi="Constantia" w:cs="Times"/>
          <w:color w:val="000000"/>
        </w:rPr>
        <w:t>eigenfunction</w:t>
      </w:r>
      <w:proofErr w:type="gramEnd"/>
      <w:r w:rsidRPr="00345D7B">
        <w:rPr>
          <w:rFonts w:ascii="Constantia" w:eastAsia="Times" w:hAnsi="Constantia" w:cs="Times"/>
          <w:color w:val="000000"/>
        </w:rPr>
        <w:t xml:space="preserve"> of the stability operator with eigenvalue zero. Since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Constantia" w:eastAsia="Times" w:hAnsi="Constantia" w:cs="Times"/>
          <w:color w:val="000000"/>
        </w:rPr>
        <w:t xml:space="preserve"> is monotonically increasing (Proposition 17.2(ii)), the derivative </w:t>
      </w:r>
      <w:proofErr w:type="gramStart"/>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i/>
          <w:iCs/>
          <w:color w:val="000000"/>
        </w:rPr>
        <w:t>x</w:t>
      </w:r>
      <w:r w:rsidRPr="00345D7B">
        <w:rPr>
          <w:rFonts w:ascii="Constantia" w:eastAsia="Times" w:hAnsi="Constantia" w:cs="Times"/>
          <w:color w:val="000000"/>
        </w:rPr>
        <w:t xml:space="preserve">) &gt; 0 for all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Cambria Math" w:eastAsia="Times" w:hAnsi="Cambria Math" w:cs="Cambria Math"/>
          <w:color w:val="000000"/>
        </w:rPr>
        <w:t>∈</w:t>
      </w:r>
      <w:r w:rsidRPr="00345D7B">
        <w:rPr>
          <w:rFonts w:ascii="Constantia" w:eastAsia="Times" w:hAnsi="Constantia" w:cs="Times"/>
          <w:color w:val="000000"/>
        </w:rPr>
        <w:t xml:space="preserve"> </w:t>
      </w:r>
      <w:r w:rsidRPr="00345D7B">
        <w:rPr>
          <w:rFonts w:ascii="Constantia" w:eastAsia="Times" w:hAnsi="Constantia" w:cs="Times"/>
          <w:b/>
          <w:bCs/>
          <w:color w:val="000000"/>
        </w:rPr>
        <w:t>R</w:t>
      </w:r>
      <w:r w:rsidRPr="00345D7B">
        <w:rPr>
          <w:rFonts w:ascii="Constantia" w:eastAsia="Times" w:hAnsi="Constantia" w:cs="Times"/>
          <w:color w:val="000000"/>
        </w:rPr>
        <w:t xml:space="preserve">. </w:t>
      </w:r>
      <w:proofErr w:type="gramStart"/>
      <w:r w:rsidRPr="00345D7B">
        <w:rPr>
          <w:rFonts w:ascii="Constantia" w:eastAsia="Times" w:hAnsi="Constantia" w:cs="Times"/>
          <w:color w:val="000000"/>
        </w:rPr>
        <w:t>Therefore</w:t>
      </w:r>
      <w:proofErr w:type="gramEnd"/>
      <w:r w:rsidRPr="00345D7B">
        <w:rPr>
          <w:rFonts w:ascii="Constantia" w:eastAsia="Times" w:hAnsi="Constantia" w:cs="Times"/>
          <w:color w:val="000000"/>
        </w:rPr>
        <w:t xml:space="preserve"> the eigenfunction </w:t>
      </w:r>
      <w:r w:rsidRPr="00345D7B">
        <w:rPr>
          <w:rFonts w:ascii="Constantia" w:eastAsia="Times" w:hAnsi="Constantia" w:cs="Times"/>
          <w:i/>
          <w:iCs/>
          <w:color w:val="000000"/>
        </w:rPr>
        <w:t>η</w:t>
      </w:r>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is </w:t>
      </w:r>
      <w:proofErr w:type="spellStart"/>
      <w:r w:rsidRPr="00345D7B">
        <w:rPr>
          <w:rFonts w:ascii="Constantia" w:eastAsia="Times" w:hAnsi="Constantia" w:cs="Times"/>
          <w:b/>
          <w:bCs/>
          <w:color w:val="000000"/>
        </w:rPr>
        <w:t>nodeless</w:t>
      </w:r>
      <w:proofErr w:type="spellEnd"/>
      <w:r w:rsidRPr="00345D7B">
        <w:rPr>
          <w:rFonts w:ascii="Constantia" w:eastAsia="Times" w:hAnsi="Constantia" w:cs="Times"/>
          <w:color w:val="000000"/>
        </w:rPr>
        <w:t xml:space="preserve"> (has no zeros). </w:t>
      </w:r>
      <w:r w:rsidRPr="00345D7B">
        <w:rPr>
          <w:rFonts w:ascii="Constantia" w:eastAsia="Times" w:hAnsi="Constantia" w:cs="Times"/>
          <w:color w:val="000000"/>
        </w:rPr>
        <w:lastRenderedPageBreak/>
        <w:t xml:space="preserve">By the </w:t>
      </w:r>
      <w:r w:rsidRPr="00345D7B">
        <w:rPr>
          <w:rFonts w:ascii="Constantia" w:eastAsia="Times" w:hAnsi="Constantia" w:cs="Times"/>
          <w:b/>
          <w:bCs/>
          <w:color w:val="000000"/>
        </w:rPr>
        <w:t>Sturm oscillation theorem</w:t>
      </w:r>
      <w:r w:rsidRPr="00345D7B">
        <w:rPr>
          <w:rFonts w:ascii="Constantia" w:eastAsia="Times" w:hAnsi="Constantia" w:cs="Times"/>
          <w:color w:val="000000"/>
        </w:rPr>
        <w:t xml:space="preserve"> for Schrödinger operators, a </w:t>
      </w:r>
      <w:proofErr w:type="spellStart"/>
      <w:r w:rsidRPr="00345D7B">
        <w:rPr>
          <w:rFonts w:ascii="Constantia" w:eastAsia="Times" w:hAnsi="Constantia" w:cs="Times"/>
          <w:color w:val="000000"/>
        </w:rPr>
        <w:t>nodeless</w:t>
      </w:r>
      <w:proofErr w:type="spellEnd"/>
      <w:r w:rsidRPr="00345D7B">
        <w:rPr>
          <w:rFonts w:ascii="Constantia" w:eastAsia="Times" w:hAnsi="Constantia" w:cs="Times"/>
          <w:color w:val="000000"/>
        </w:rPr>
        <w:t xml:space="preserve"> eigenfunction must correspond to the lowest eigenvalue. Therefore </w:t>
      </w:r>
      <w:r w:rsidRPr="00345D7B">
        <w:rPr>
          <w:rFonts w:ascii="Constantia" w:eastAsia="Times" w:hAnsi="Constantia" w:cs="Times"/>
          <w:i/>
          <w:iCs/>
          <w:color w:val="000000"/>
        </w:rPr>
        <w:t>λ</w:t>
      </w:r>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 0 is the ground state eigenvalue of </w:t>
      </w:r>
      <w:proofErr w:type="spellStart"/>
      <w:r w:rsidRPr="00345D7B">
        <w:rPr>
          <w:rFonts w:ascii="Constantia" w:eastAsia="Times" w:hAnsi="Constantia" w:cs="Times"/>
          <w:i/>
          <w:iCs/>
          <w:color w:val="000000"/>
        </w:rPr>
        <w:t>L</w:t>
      </w:r>
      <w:r w:rsidRPr="00345D7B">
        <w:rPr>
          <w:rFonts w:ascii="Constantia" w:eastAsia="Times" w:hAnsi="Constantia" w:cs="Times"/>
          <w:color w:val="000000"/>
          <w:vertAlign w:val="subscript"/>
        </w:rPr>
        <w:t>kink</w:t>
      </w:r>
      <w:proofErr w:type="spellEnd"/>
      <w:r w:rsidRPr="00345D7B">
        <w:rPr>
          <w:rFonts w:ascii="Constantia" w:eastAsia="Times" w:hAnsi="Constantia" w:cs="Times"/>
          <w:color w:val="000000"/>
        </w:rPr>
        <w:t xml:space="preserve">, and all higher eigenvalues satisfy </w:t>
      </w:r>
      <w:proofErr w:type="spellStart"/>
      <w:r w:rsidRPr="00345D7B">
        <w:rPr>
          <w:rFonts w:ascii="Constantia" w:eastAsia="Times" w:hAnsi="Constantia" w:cs="Times"/>
          <w:i/>
          <w:iCs/>
          <w:color w:val="000000"/>
        </w:rPr>
        <w:t>λ</w:t>
      </w:r>
      <w:r w:rsidRPr="00345D7B">
        <w:rPr>
          <w:rFonts w:ascii="Constantia" w:eastAsia="Times" w:hAnsi="Constantia" w:cs="Times"/>
          <w:i/>
          <w:iCs/>
          <w:color w:val="000000"/>
          <w:vertAlign w:val="subscript"/>
        </w:rPr>
        <w:t>n</w:t>
      </w:r>
      <w:proofErr w:type="spellEnd"/>
      <w:r w:rsidRPr="00345D7B">
        <w:rPr>
          <w:rFonts w:ascii="Constantia" w:eastAsia="Times" w:hAnsi="Constantia" w:cs="Times"/>
          <w:color w:val="000000"/>
        </w:rPr>
        <w:t xml:space="preserve"> &gt; 0 for </w:t>
      </w:r>
      <w:r w:rsidRPr="00345D7B">
        <w:rPr>
          <w:rFonts w:ascii="Constantia" w:eastAsia="Times" w:hAnsi="Constantia" w:cs="Times"/>
          <w:i/>
          <w:iCs/>
          <w:color w:val="000000"/>
        </w:rPr>
        <w:t>n</w:t>
      </w:r>
      <w:r w:rsidRPr="00345D7B">
        <w:rPr>
          <w:rFonts w:ascii="Constantia" w:eastAsia="Times" w:hAnsi="Constantia" w:cs="Times"/>
          <w:color w:val="000000"/>
        </w:rPr>
        <w:t xml:space="preserve"> ≥ 1.</w:t>
      </w:r>
    </w:p>
    <w:p w14:paraId="04E93A8E"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continuous spectrum of </w:t>
      </w:r>
      <w:proofErr w:type="spellStart"/>
      <w:r w:rsidRPr="00345D7B">
        <w:rPr>
          <w:rFonts w:ascii="Constantia" w:eastAsia="Times" w:hAnsi="Constantia" w:cs="Times"/>
          <w:i/>
          <w:iCs/>
          <w:color w:val="000000"/>
        </w:rPr>
        <w:t>L</w:t>
      </w:r>
      <w:r w:rsidRPr="00345D7B">
        <w:rPr>
          <w:rFonts w:ascii="Constantia" w:eastAsia="Times" w:hAnsi="Constantia" w:cs="Times"/>
          <w:color w:val="000000"/>
          <w:vertAlign w:val="subscript"/>
        </w:rPr>
        <w:t>kink</w:t>
      </w:r>
      <w:proofErr w:type="spellEnd"/>
      <w:r w:rsidRPr="00345D7B">
        <w:rPr>
          <w:rFonts w:ascii="Constantia" w:eastAsia="Times" w:hAnsi="Constantia" w:cs="Times"/>
          <w:color w:val="000000"/>
        </w:rPr>
        <w:t xml:space="preserve"> is determined by the asymptotic values of the potential. As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w:t>
      </w:r>
      <w:proofErr w:type="spellStart"/>
      <w:r w:rsidRPr="00345D7B">
        <w:rPr>
          <w:rFonts w:ascii="Constantia" w:eastAsia="Times" w:hAnsi="Constantia" w:cs="Times"/>
          <w:i/>
          <w:iCs/>
          <w:color w:val="000000"/>
        </w:rPr>
        <w:t>V</w:t>
      </w:r>
      <w:r w:rsidRPr="00345D7B">
        <w:rPr>
          <w:rFonts w:ascii="Constantia" w:eastAsia="Times" w:hAnsi="Constantia" w:cs="Times"/>
          <w:color w:val="000000"/>
          <w:vertAlign w:val="subscript"/>
        </w:rPr>
        <w:t>eff</w:t>
      </w:r>
      <w:proofErr w:type="spellEnd"/>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Times"/>
          <w:i/>
          <w:iCs/>
          <w:color w:val="000000"/>
        </w:rPr>
        <w:t>β</w:t>
      </w:r>
      <w:r w:rsidRPr="00345D7B">
        <w:rPr>
          <w:rFonts w:ascii="Constantia" w:eastAsia="Times" w:hAnsi="Constantia" w:cs="Times"/>
          <w:color w:val="000000"/>
        </w:rPr>
        <w:t xml:space="preserve">; as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w:t>
      </w:r>
      <w:proofErr w:type="spellStart"/>
      <w:r w:rsidRPr="00345D7B">
        <w:rPr>
          <w:rFonts w:ascii="Constantia" w:eastAsia="Times" w:hAnsi="Constantia" w:cs="Times"/>
          <w:i/>
          <w:iCs/>
          <w:color w:val="000000"/>
        </w:rPr>
        <w:t>V</w:t>
      </w:r>
      <w:r w:rsidRPr="00345D7B">
        <w:rPr>
          <w:rFonts w:ascii="Constantia" w:eastAsia="Times" w:hAnsi="Constantia" w:cs="Times"/>
          <w:color w:val="000000"/>
          <w:vertAlign w:val="subscript"/>
        </w:rPr>
        <w:t>eff</w:t>
      </w:r>
      <w:proofErr w:type="spellEnd"/>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 xml:space="preserve">. The continuous spectrum begins at the lower of the two asymptotic values of the full operator: the essential spectrum of </w:t>
      </w:r>
      <w:proofErr w:type="spellStart"/>
      <w:r w:rsidRPr="00345D7B">
        <w:rPr>
          <w:rFonts w:ascii="Constantia" w:eastAsia="Times" w:hAnsi="Constantia" w:cs="Times"/>
          <w:i/>
          <w:iCs/>
          <w:color w:val="000000"/>
        </w:rPr>
        <w:t>L</w:t>
      </w:r>
      <w:r w:rsidRPr="00345D7B">
        <w:rPr>
          <w:rFonts w:ascii="Constantia" w:eastAsia="Times" w:hAnsi="Constantia" w:cs="Times"/>
          <w:color w:val="000000"/>
          <w:vertAlign w:val="subscript"/>
        </w:rPr>
        <w:t>kink</w:t>
      </w:r>
      <w:proofErr w:type="spellEnd"/>
      <w:r w:rsidRPr="00345D7B">
        <w:rPr>
          <w:rFonts w:ascii="Constantia" w:eastAsia="Times" w:hAnsi="Constantia" w:cs="Times"/>
          <w:color w:val="000000"/>
        </w:rPr>
        <w:t xml:space="preserve"> is [</w:t>
      </w:r>
      <w:r w:rsidRPr="00345D7B">
        <w:rPr>
          <w:rFonts w:ascii="Constantia" w:eastAsia="Times" w:hAnsi="Constantia" w:cs="Times"/>
          <w:i/>
          <w:iCs/>
          <w:color w:val="000000"/>
        </w:rPr>
        <w:t>β</w:t>
      </w:r>
      <w:r w:rsidRPr="00345D7B">
        <w:rPr>
          <w:rFonts w:ascii="Constantia" w:eastAsia="Times" w:hAnsi="Constantia" w:cs="Times"/>
          <w:color w:val="000000"/>
        </w:rPr>
        <w:t xml:space="preserve">, +∞), determined by the threshold at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(the side where </w:t>
      </w:r>
      <w:proofErr w:type="spellStart"/>
      <w:r w:rsidRPr="00345D7B">
        <w:rPr>
          <w:rFonts w:ascii="Constantia" w:eastAsia="Times" w:hAnsi="Constantia" w:cs="Times"/>
          <w:i/>
          <w:iCs/>
          <w:color w:val="000000"/>
        </w:rPr>
        <w:t>V</w:t>
      </w:r>
      <w:r w:rsidRPr="00345D7B">
        <w:rPr>
          <w:rFonts w:ascii="Constantia" w:eastAsia="Times" w:hAnsi="Constantia" w:cs="Times"/>
          <w:color w:val="000000"/>
          <w:vertAlign w:val="subscript"/>
        </w:rPr>
        <w:t>eff</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 creates a higher threshold, but scattering states from the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side with </w:t>
      </w:r>
      <w:proofErr w:type="spellStart"/>
      <w:r w:rsidRPr="00345D7B">
        <w:rPr>
          <w:rFonts w:ascii="Constantia" w:eastAsia="Times" w:hAnsi="Constantia" w:cs="Times"/>
          <w:i/>
          <w:iCs/>
          <w:color w:val="000000"/>
        </w:rPr>
        <w:t>V</w:t>
      </w:r>
      <w:r w:rsidRPr="00345D7B">
        <w:rPr>
          <w:rFonts w:ascii="Constantia" w:eastAsia="Times" w:hAnsi="Constantia" w:cs="Times"/>
          <w:color w:val="000000"/>
          <w:vertAlign w:val="subscript"/>
        </w:rPr>
        <w:t>eff</w:t>
      </w:r>
      <w:proofErr w:type="spellEnd"/>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 xml:space="preserve"> would require </w:t>
      </w:r>
      <w:r w:rsidRPr="00345D7B">
        <w:rPr>
          <w:rFonts w:ascii="Constantia" w:eastAsia="Times" w:hAnsi="Constantia" w:cs="Times"/>
          <w:i/>
          <w:iCs/>
          <w:color w:val="000000"/>
        </w:rPr>
        <w:t>λ</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 however, any such state with </w:t>
      </w:r>
      <w:r w:rsidRPr="00345D7B">
        <w:rPr>
          <w:rFonts w:ascii="Constantia" w:eastAsia="Times" w:hAnsi="Constantia" w:cs="Times"/>
          <w:i/>
          <w:iCs/>
          <w:color w:val="000000"/>
        </w:rPr>
        <w:t>λ</w:t>
      </w:r>
      <w:r w:rsidRPr="00345D7B">
        <w:rPr>
          <w:rFonts w:ascii="Constantia" w:eastAsia="Times" w:hAnsi="Constantia" w:cs="Times"/>
          <w:color w:val="000000"/>
        </w:rPr>
        <w:t xml:space="preserve"> &lt; </w:t>
      </w:r>
      <w:r w:rsidRPr="00345D7B">
        <w:rPr>
          <w:rFonts w:ascii="Constantia" w:eastAsia="Times" w:hAnsi="Constantia" w:cs="Times"/>
          <w:i/>
          <w:iCs/>
          <w:color w:val="000000"/>
        </w:rPr>
        <w:t>β</w:t>
      </w:r>
      <w:r w:rsidRPr="00345D7B">
        <w:rPr>
          <w:rFonts w:ascii="Constantia" w:eastAsia="Times" w:hAnsi="Constantia" w:cs="Times"/>
          <w:color w:val="000000"/>
        </w:rPr>
        <w:t xml:space="preserve"> would be exponentially growing at </w:t>
      </w:r>
      <w:r w:rsidRPr="00345D7B">
        <w:rPr>
          <w:rFonts w:ascii="Constantia" w:eastAsia="Times" w:hAnsi="Constantia" w:cs="Times"/>
          <w:i/>
          <w:iCs/>
          <w:color w:val="000000"/>
        </w:rPr>
        <w:t>x</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and therefore not </w:t>
      </w:r>
      <w:proofErr w:type="spellStart"/>
      <w:r w:rsidRPr="00345D7B">
        <w:rPr>
          <w:rFonts w:ascii="Constantia" w:eastAsia="Times" w:hAnsi="Constantia" w:cs="Times"/>
          <w:color w:val="000000"/>
        </w:rPr>
        <w:t>normalizable</w:t>
      </w:r>
      <w:proofErr w:type="spellEnd"/>
      <w:r w:rsidRPr="00345D7B">
        <w:rPr>
          <w:rFonts w:ascii="Constantia" w:eastAsia="Times" w:hAnsi="Constantia" w:cs="Times"/>
          <w:color w:val="000000"/>
        </w:rPr>
        <w:t xml:space="preserve">). The upshot is that the continuous spectrum starts at </w:t>
      </w:r>
      <w:r w:rsidRPr="00345D7B">
        <w:rPr>
          <w:rFonts w:ascii="Constantia" w:eastAsia="Times" w:hAnsi="Constantia" w:cs="Times"/>
          <w:i/>
          <w:iCs/>
          <w:color w:val="000000"/>
        </w:rPr>
        <w:t>β</w:t>
      </w:r>
      <w:r w:rsidRPr="00345D7B">
        <w:rPr>
          <w:rFonts w:ascii="Constantia" w:eastAsia="Times" w:hAnsi="Constantia" w:cs="Times"/>
          <w:color w:val="000000"/>
        </w:rPr>
        <w:t>, confirming a spectral gap between the zero mode and the continuum.</w:t>
      </w:r>
    </w:p>
    <w:p w14:paraId="027817B5"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This proves that the kink has no negative eigenvalues and is </w:t>
      </w:r>
      <w:r w:rsidRPr="00345D7B">
        <w:rPr>
          <w:rFonts w:ascii="Constantia" w:eastAsia="Times" w:hAnsi="Constantia" w:cs="Times"/>
          <w:b/>
          <w:bCs/>
          <w:color w:val="000000"/>
        </w:rPr>
        <w:t>marginally stable</w:t>
      </w:r>
      <w:r w:rsidRPr="00345D7B">
        <w:rPr>
          <w:rFonts w:ascii="Constantia" w:eastAsia="Times" w:hAnsi="Constantia" w:cs="Times"/>
          <w:color w:val="000000"/>
        </w:rPr>
        <w:t>.</w:t>
      </w:r>
    </w:p>
    <w:p w14:paraId="54321E1F" w14:textId="77777777" w:rsidR="00A00DC7" w:rsidRPr="00345D7B" w:rsidRDefault="00A00DC7" w:rsidP="00A00DC7">
      <w:pPr>
        <w:spacing w:before="60" w:after="120" w:line="384" w:lineRule="auto"/>
        <w:jc w:val="right"/>
        <w:rPr>
          <w:rFonts w:ascii="Constantia" w:hAnsi="Constantia"/>
        </w:rPr>
      </w:pPr>
      <w:r w:rsidRPr="00345D7B">
        <w:rPr>
          <w:rFonts w:ascii="Times New Roman" w:eastAsia="Times" w:hAnsi="Times New Roman" w:cs="Times New Roman"/>
          <w:color w:val="000000"/>
        </w:rPr>
        <w:t>■</w:t>
      </w:r>
    </w:p>
    <w:p w14:paraId="4C425774" w14:textId="4F311ED4" w:rsidR="00A00DC7" w:rsidRPr="00A00DC7"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physical meaning of the </w:t>
      </w:r>
      <w:r w:rsidRPr="00345D7B">
        <w:rPr>
          <w:rFonts w:ascii="Constantia" w:eastAsia="Times" w:hAnsi="Constantia" w:cs="Times"/>
          <w:b/>
          <w:bCs/>
          <w:color w:val="000000"/>
        </w:rPr>
        <w:t>Goldstone mode</w:t>
      </w:r>
      <w:r w:rsidRPr="00345D7B">
        <w:rPr>
          <w:rFonts w:ascii="Constantia" w:eastAsia="Times" w:hAnsi="Constantia" w:cs="Times"/>
          <w:color w:val="000000"/>
        </w:rPr>
        <w:t xml:space="preserve"> is as follows. The zero mode </w:t>
      </w:r>
      <w:r w:rsidRPr="00345D7B">
        <w:rPr>
          <w:rFonts w:ascii="Constantia" w:eastAsia="Times" w:hAnsi="Constantia" w:cs="Times"/>
          <w:i/>
          <w:iCs/>
          <w:color w:val="000000"/>
        </w:rPr>
        <w:t>η</w:t>
      </w:r>
      <w:r w:rsidRPr="00345D7B">
        <w:rPr>
          <w:rFonts w:ascii="Constantia" w:eastAsia="Times" w:hAnsi="Constantia" w:cs="Times"/>
          <w:color w:val="000000"/>
          <w:vertAlign w:val="subscript"/>
        </w:rPr>
        <w:t>0</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Times New Roman" w:eastAsia="Times" w:hAnsi="Times New Roman" w:cs="Times New Roman"/>
          <w:color w:val="000000"/>
        </w:rPr>
        <w:t>′</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reflects the </w:t>
      </w:r>
      <w:r w:rsidRPr="00345D7B">
        <w:rPr>
          <w:rFonts w:ascii="Constantia" w:eastAsia="Times" w:hAnsi="Constantia" w:cs="Times"/>
          <w:b/>
          <w:bCs/>
          <w:color w:val="000000"/>
        </w:rPr>
        <w:t>translational symmetry</w:t>
      </w:r>
      <w:r w:rsidRPr="00345D7B">
        <w:rPr>
          <w:rFonts w:ascii="Constantia" w:eastAsia="Times" w:hAnsi="Constantia" w:cs="Times"/>
          <w:color w:val="000000"/>
        </w:rPr>
        <w:t xml:space="preserve"> of the problem: the kink can be placed at any position </w:t>
      </w:r>
      <w:r w:rsidRPr="00345D7B">
        <w:rPr>
          <w:rFonts w:ascii="Constantia" w:eastAsia="Times" w:hAnsi="Constantia" w:cs="Times"/>
          <w:i/>
          <w:iCs/>
          <w:color w:val="000000"/>
        </w:rPr>
        <w:t>x</w:t>
      </w:r>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along the spatial axis without changing its energy. Displacing the kink by an infinitesimal amount </w:t>
      </w:r>
      <w:r w:rsidRPr="00345D7B">
        <w:rPr>
          <w:rFonts w:ascii="Constantia" w:eastAsia="Times" w:hAnsi="Constantia" w:cs="Times"/>
          <w:i/>
          <w:iCs/>
          <w:color w:val="000000"/>
        </w:rPr>
        <w:t>δx</w:t>
      </w:r>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produces the perturbation </w:t>
      </w:r>
      <w:proofErr w:type="spellStart"/>
      <w:r w:rsidRPr="00345D7B">
        <w:rPr>
          <w:rFonts w:ascii="Constantia" w:eastAsia="Times" w:hAnsi="Constantia" w:cs="Times"/>
          <w:i/>
          <w:iCs/>
          <w:color w:val="000000"/>
        </w:rPr>
        <w:t>δS</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vertAlign w:val="subscript"/>
        </w:rPr>
        <w:t>BPS</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w:t>
      </w:r>
      <w:r w:rsidRPr="00345D7B">
        <w:rPr>
          <w:rFonts w:ascii="Constantia" w:eastAsia="Times" w:hAnsi="Constantia" w:cs="Times"/>
          <w:i/>
          <w:iCs/>
          <w:color w:val="000000"/>
        </w:rPr>
        <w:t>δx</w:t>
      </w:r>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which is precisely the zero-mode eigenfunction. This is a </w:t>
      </w:r>
      <w:r w:rsidRPr="00345D7B">
        <w:rPr>
          <w:rFonts w:ascii="Constantia" w:eastAsia="Times" w:hAnsi="Constantia" w:cs="Times"/>
          <w:b/>
          <w:bCs/>
          <w:color w:val="000000"/>
        </w:rPr>
        <w:t>Goldstone mode</w:t>
      </w:r>
      <w:r w:rsidRPr="00345D7B">
        <w:rPr>
          <w:rFonts w:ascii="Constantia" w:eastAsia="Times" w:hAnsi="Constantia" w:cs="Times"/>
          <w:color w:val="000000"/>
        </w:rPr>
        <w:t xml:space="preserve"> in the sense of Goldstone’s theorem: it is the massless excitation associated with the spontaneous breaking of translational symmetry by the spatially localized kink profile. The zero eigenvalue means that the kink can be translated without energetic cost—the translational degree of freedom is a flat direction in the energy landscape.</w:t>
      </w:r>
    </w:p>
    <w:p w14:paraId="15B7E8DC" w14:textId="77777777" w:rsidR="006F6FB8" w:rsidRDefault="006F6FB8" w:rsidP="00A00DC7">
      <w:pPr>
        <w:pStyle w:val="Heading3"/>
        <w:spacing w:before="280" w:after="120" w:line="312" w:lineRule="auto"/>
        <w:rPr>
          <w:rFonts w:ascii="Cambria" w:hAnsi="Cambria"/>
          <w:sz w:val="28"/>
          <w:szCs w:val="28"/>
        </w:rPr>
      </w:pPr>
    </w:p>
    <w:p w14:paraId="3162D7F5" w14:textId="77777777" w:rsidR="006F6FB8" w:rsidRDefault="006F6FB8" w:rsidP="00A00DC7">
      <w:pPr>
        <w:pStyle w:val="Heading3"/>
        <w:spacing w:before="280" w:after="120" w:line="312" w:lineRule="auto"/>
        <w:rPr>
          <w:rFonts w:ascii="Cambria" w:hAnsi="Cambria"/>
          <w:sz w:val="28"/>
          <w:szCs w:val="28"/>
        </w:rPr>
      </w:pPr>
    </w:p>
    <w:p w14:paraId="2821E5F8" w14:textId="4B6D0B99" w:rsidR="00A00DC7" w:rsidRPr="00345D7B" w:rsidRDefault="00A00DC7" w:rsidP="00A00DC7">
      <w:pPr>
        <w:pStyle w:val="Heading3"/>
        <w:spacing w:before="280" w:after="120" w:line="312" w:lineRule="auto"/>
        <w:rPr>
          <w:rFonts w:ascii="Cambria" w:hAnsi="Cambria"/>
          <w:sz w:val="28"/>
          <w:szCs w:val="28"/>
        </w:rPr>
      </w:pPr>
      <w:bookmarkStart w:id="83" w:name="_Toc228072144"/>
      <w:r w:rsidRPr="00345D7B">
        <w:rPr>
          <w:rFonts w:ascii="Cambria" w:hAnsi="Cambria"/>
          <w:sz w:val="28"/>
          <w:szCs w:val="28"/>
        </w:rPr>
        <w:lastRenderedPageBreak/>
        <w:t>17.5 Entropic Phase Transitions and the Phase Diagram</w:t>
      </w:r>
      <w:bookmarkEnd w:id="83"/>
    </w:p>
    <w:p w14:paraId="378012FE" w14:textId="77777777" w:rsidR="00A00DC7" w:rsidRPr="00345D7B" w:rsidRDefault="00A00DC7" w:rsidP="00A00DC7">
      <w:pPr>
        <w:pStyle w:val="Heading4"/>
        <w:spacing w:before="240" w:after="120" w:line="312" w:lineRule="auto"/>
        <w:rPr>
          <w:rFonts w:ascii="Cambria" w:hAnsi="Cambria"/>
          <w:sz w:val="24"/>
          <w:szCs w:val="24"/>
        </w:rPr>
      </w:pPr>
      <w:r w:rsidRPr="00345D7B">
        <w:rPr>
          <w:rFonts w:ascii="Cambria" w:hAnsi="Cambria"/>
          <w:sz w:val="24"/>
          <w:szCs w:val="24"/>
        </w:rPr>
        <w:t>17.5.1 The Free Energy Functional</w:t>
      </w:r>
    </w:p>
    <w:p w14:paraId="47656115"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At finite temperature </w:t>
      </w:r>
      <w:r w:rsidRPr="00345D7B">
        <w:rPr>
          <w:rFonts w:ascii="Constantia" w:eastAsia="Times" w:hAnsi="Constantia" w:cs="Times"/>
          <w:i/>
          <w:iCs/>
          <w:color w:val="000000"/>
        </w:rPr>
        <w:t>T</w:t>
      </w:r>
      <w:r w:rsidRPr="00345D7B">
        <w:rPr>
          <w:rFonts w:ascii="Constantia" w:eastAsia="Times" w:hAnsi="Constantia" w:cs="Times"/>
          <w:color w:val="000000"/>
        </w:rPr>
        <w:t xml:space="preserve">, the equilibrium of the entropic field is determined not by the static energy alone but by the </w:t>
      </w:r>
      <w:r w:rsidRPr="00345D7B">
        <w:rPr>
          <w:rFonts w:ascii="Constantia" w:eastAsia="Times" w:hAnsi="Constantia" w:cs="Times"/>
          <w:b/>
          <w:bCs/>
          <w:color w:val="000000"/>
        </w:rPr>
        <w:t>free energy functional</w:t>
      </w:r>
      <w:r w:rsidRPr="00345D7B">
        <w:rPr>
          <w:rFonts w:ascii="Constantia" w:eastAsia="Times" w:hAnsi="Constantia" w:cs="Times"/>
          <w:color w:val="000000"/>
        </w:rPr>
        <w:t>:</w:t>
      </w:r>
    </w:p>
    <w:p w14:paraId="174A2F0F"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F</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E</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 xml:space="preserve"> Σ[</w:t>
      </w:r>
      <w:r w:rsidRPr="00345D7B">
        <w:rPr>
          <w:rFonts w:ascii="Constantia" w:eastAsia="Times" w:hAnsi="Constantia" w:cs="Times"/>
          <w:i/>
          <w:iCs/>
          <w:color w:val="000000"/>
        </w:rPr>
        <w:t>S</w:t>
      </w:r>
      <w:r w:rsidRPr="00345D7B">
        <w:rPr>
          <w:rFonts w:ascii="Constantia" w:eastAsia="Times" w:hAnsi="Constantia" w:cs="Times"/>
          <w:color w:val="000000"/>
        </w:rPr>
        <w:t>], (17.68)</w:t>
      </w:r>
    </w:p>
    <w:p w14:paraId="13FC106B"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where </w:t>
      </w:r>
      <w:r w:rsidRPr="00345D7B">
        <w:rPr>
          <w:rFonts w:ascii="Constantia" w:eastAsia="Times" w:hAnsi="Constantia" w:cs="Times"/>
          <w:i/>
          <w:iCs/>
          <w:color w:val="000000"/>
        </w:rPr>
        <w:t>E</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is the static energy (17.18) and Σ[</w:t>
      </w:r>
      <w:r w:rsidRPr="00345D7B">
        <w:rPr>
          <w:rFonts w:ascii="Constantia" w:eastAsia="Times" w:hAnsi="Constantia" w:cs="Times"/>
          <w:i/>
          <w:iCs/>
          <w:color w:val="000000"/>
        </w:rPr>
        <w:t>S</w:t>
      </w:r>
      <w:r w:rsidRPr="00345D7B">
        <w:rPr>
          <w:rFonts w:ascii="Constantia" w:eastAsia="Times" w:hAnsi="Constantia" w:cs="Times"/>
          <w:color w:val="000000"/>
        </w:rPr>
        <w:t xml:space="preserve">] is the </w:t>
      </w:r>
      <w:r w:rsidRPr="00345D7B">
        <w:rPr>
          <w:rFonts w:ascii="Constantia" w:eastAsia="Times" w:hAnsi="Constantia" w:cs="Times"/>
          <w:b/>
          <w:bCs/>
          <w:color w:val="000000"/>
        </w:rPr>
        <w:t>configurational entropy</w:t>
      </w:r>
      <w:r w:rsidRPr="00345D7B">
        <w:rPr>
          <w:rFonts w:ascii="Constantia" w:eastAsia="Times" w:hAnsi="Constantia" w:cs="Times"/>
          <w:color w:val="000000"/>
        </w:rPr>
        <w:t xml:space="preserve"> of the entropic field. It is essential to distinguish Σ[</w:t>
      </w:r>
      <w:r w:rsidRPr="00345D7B">
        <w:rPr>
          <w:rFonts w:ascii="Constantia" w:eastAsia="Times" w:hAnsi="Constantia" w:cs="Times"/>
          <w:i/>
          <w:iCs/>
          <w:color w:val="000000"/>
        </w:rPr>
        <w:t>S</w:t>
      </w:r>
      <w:r w:rsidRPr="00345D7B">
        <w:rPr>
          <w:rFonts w:ascii="Constantia" w:eastAsia="Times" w:hAnsi="Constantia" w:cs="Times"/>
          <w:color w:val="000000"/>
        </w:rPr>
        <w:t xml:space="preserve">] from </w:t>
      </w:r>
      <w:proofErr w:type="gramStart"/>
      <w:r w:rsidRPr="00345D7B">
        <w:rPr>
          <w:rFonts w:ascii="Constantia" w:eastAsia="Times" w:hAnsi="Constantia" w:cs="Times"/>
          <w:color w:val="000000"/>
        </w:rPr>
        <w:t>the field</w:t>
      </w:r>
      <w:proofErr w:type="gramEnd"/>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itself: the field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 xml:space="preserve">) is the </w:t>
      </w:r>
      <w:r w:rsidRPr="00345D7B">
        <w:rPr>
          <w:rFonts w:ascii="Constantia" w:eastAsia="Times" w:hAnsi="Constantia" w:cs="Times"/>
          <w:b/>
          <w:bCs/>
          <w:color w:val="000000"/>
        </w:rPr>
        <w:t>entropic order parameter</w:t>
      </w:r>
      <w:r w:rsidRPr="00345D7B">
        <w:rPr>
          <w:rFonts w:ascii="Constantia" w:eastAsia="Times" w:hAnsi="Constantia" w:cs="Times"/>
          <w:color w:val="000000"/>
        </w:rPr>
        <w:t>, while Σ[</w:t>
      </w:r>
      <w:r w:rsidRPr="00345D7B">
        <w:rPr>
          <w:rFonts w:ascii="Constantia" w:eastAsia="Times" w:hAnsi="Constantia" w:cs="Times"/>
          <w:i/>
          <w:iCs/>
          <w:color w:val="000000"/>
        </w:rPr>
        <w:t>S</w:t>
      </w:r>
      <w:r w:rsidRPr="00345D7B">
        <w:rPr>
          <w:rFonts w:ascii="Constantia" w:eastAsia="Times" w:hAnsi="Constantia" w:cs="Times"/>
          <w:color w:val="000000"/>
        </w:rPr>
        <w:t xml:space="preserve">] counts the number of microscopic configurations compatible with the macroscopic profile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x</w:t>
      </w:r>
      <w:r w:rsidRPr="00345D7B">
        <w:rPr>
          <w:rFonts w:ascii="Constantia" w:eastAsia="Times" w:hAnsi="Constantia" w:cs="Times"/>
          <w:color w:val="000000"/>
        </w:rPr>
        <w:t>).</w:t>
      </w:r>
    </w:p>
    <w:p w14:paraId="480E94A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In the </w:t>
      </w:r>
      <w:r w:rsidRPr="00345D7B">
        <w:rPr>
          <w:rFonts w:ascii="Constantia" w:eastAsia="Times" w:hAnsi="Constantia" w:cs="Times"/>
          <w:b/>
          <w:bCs/>
          <w:color w:val="000000"/>
        </w:rPr>
        <w:t>mean-field approximation</w:t>
      </w:r>
      <w:r w:rsidRPr="00345D7B">
        <w:rPr>
          <w:rFonts w:ascii="Constantia" w:eastAsia="Times" w:hAnsi="Constantia" w:cs="Times"/>
          <w:color w:val="000000"/>
        </w:rPr>
        <w:t xml:space="preserve">, spatial gradients are neglected and the free energy density is a function of the spatially homogeneous order parameter </w:t>
      </w:r>
      <w:r w:rsidRPr="00345D7B">
        <w:rPr>
          <w:rFonts w:ascii="Constantia" w:eastAsia="Times" w:hAnsi="Constantia" w:cs="Times"/>
          <w:i/>
          <w:iCs/>
          <w:color w:val="000000"/>
        </w:rPr>
        <w:t>S</w:t>
      </w:r>
      <w:r w:rsidRPr="00345D7B">
        <w:rPr>
          <w:rFonts w:ascii="Constantia" w:eastAsia="Times" w:hAnsi="Constantia" w:cs="Times"/>
          <w:color w:val="000000"/>
        </w:rPr>
        <w:t xml:space="preserve"> alone. For the </w:t>
      </w:r>
      <w:r w:rsidRPr="00345D7B">
        <w:rPr>
          <w:rFonts w:ascii="Constantia" w:eastAsia="Times" w:hAnsi="Constantia" w:cs="Times"/>
          <w:b/>
          <w:bCs/>
          <w:color w:val="000000"/>
        </w:rPr>
        <w:t>symmetric double-well entropic potential</w:t>
      </w:r>
      <w:r w:rsidRPr="00345D7B">
        <w:rPr>
          <w:rFonts w:ascii="Constantia" w:eastAsia="Times" w:hAnsi="Constantia" w:cs="Times"/>
          <w:color w:val="000000"/>
        </w:rPr>
        <w:t xml:space="preserve">, which is the appropriate form for phase-transition analysis (obtained from the general MEE potential by summarization about the mid-point </w:t>
      </w:r>
      <w:r w:rsidRPr="00345D7B">
        <w:rPr>
          <w:rFonts w:ascii="Constantia" w:eastAsia="Times" w:hAnsi="Constantia" w:cs="Times"/>
          <w:i/>
          <w:iCs/>
          <w:color w:val="000000"/>
        </w:rPr>
        <w:t>S</w:t>
      </w:r>
      <w:r w:rsidRPr="00345D7B">
        <w:rPr>
          <w:rFonts w:ascii="Constantia" w:eastAsia="Times" w:hAnsi="Constantia" w:cs="Times"/>
          <w:color w:val="000000"/>
        </w:rPr>
        <w:t xml:space="preserve"> = 1/2):</w:t>
      </w:r>
    </w:p>
    <w:p w14:paraId="726A15A5"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V</w:t>
      </w:r>
      <w:r w:rsidRPr="00345D7B">
        <w:rPr>
          <w:rFonts w:ascii="Constantia" w:eastAsia="Times" w:hAnsi="Constantia" w:cs="Times"/>
          <w:color w:val="000000"/>
          <w:vertAlign w:val="subscript"/>
        </w:rPr>
        <w:t>DW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/4)(2</w:t>
      </w:r>
      <w:r w:rsidRPr="00345D7B">
        <w:rPr>
          <w:rFonts w:ascii="Constantia" w:eastAsia="Times" w:hAnsi="Constantia" w:cs="Times"/>
          <w:i/>
          <w:iCs/>
          <w:color w:val="000000"/>
        </w:rPr>
        <w:t>S</w:t>
      </w:r>
      <w:r w:rsidRPr="00345D7B">
        <w:rPr>
          <w:rFonts w:ascii="Constantia" w:eastAsia="Times" w:hAnsi="Constantia" w:cs="Times"/>
          <w:color w:val="000000"/>
        </w:rPr>
        <w:t xml:space="preserve"> − 1)</w:t>
      </w:r>
      <w:r w:rsidRPr="00345D7B">
        <w:rPr>
          <w:rFonts w:ascii="Constantia" w:eastAsia="Times" w:hAnsi="Constantia" w:cs="Times"/>
          <w:color w:val="000000"/>
          <w:vertAlign w:val="superscript"/>
        </w:rPr>
        <w:t>2</w:t>
      </w:r>
      <w:r w:rsidRPr="00345D7B">
        <w:rPr>
          <w:rFonts w:ascii="Constantia" w:eastAsia="Times" w:hAnsi="Constantia" w:cs="Times"/>
          <w:color w:val="000000"/>
        </w:rPr>
        <w:t>, (17.82)</w:t>
      </w:r>
    </w:p>
    <w:p w14:paraId="6ACD5D9D"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the mean-field free energy density takes the form:</w:t>
      </w:r>
    </w:p>
    <w:p w14:paraId="638D47D8"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V</w:t>
      </w:r>
      <w:r w:rsidRPr="00345D7B">
        <w:rPr>
          <w:rFonts w:ascii="Constantia" w:eastAsia="Times" w:hAnsi="Constantia" w:cs="Times"/>
          <w:color w:val="000000"/>
          <w:vertAlign w:val="subscript"/>
        </w:rPr>
        <w:t>DW</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(17.69)</w:t>
      </w:r>
    </w:p>
    <w:p w14:paraId="3E0A1464"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where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i/>
          <w:iCs/>
          <w:color w:val="000000"/>
        </w:rPr>
        <w:t>S</w:t>
      </w:r>
      <w:r w:rsidRPr="00345D7B">
        <w:rPr>
          <w:rFonts w:ascii="Constantia" w:eastAsia="Times" w:hAnsi="Constantia" w:cs="Times"/>
          <w:color w:val="000000"/>
        </w:rPr>
        <w:t xml:space="preserve"> ln </w:t>
      </w:r>
      <w:r w:rsidRPr="00345D7B">
        <w:rPr>
          <w:rFonts w:ascii="Constantia" w:eastAsia="Times" w:hAnsi="Constantia" w:cs="Times"/>
          <w:i/>
          <w:iCs/>
          <w:color w:val="000000"/>
        </w:rPr>
        <w:t>S</w:t>
      </w:r>
      <w:r w:rsidRPr="00345D7B">
        <w:rPr>
          <w:rFonts w:ascii="Constantia" w:eastAsia="Times" w:hAnsi="Constantia" w:cs="Times"/>
          <w:color w:val="000000"/>
        </w:rPr>
        <w:t xml:space="preserve"> − (1 − </w:t>
      </w:r>
      <w:r w:rsidRPr="00345D7B">
        <w:rPr>
          <w:rFonts w:ascii="Constantia" w:eastAsia="Times" w:hAnsi="Constantia" w:cs="Times"/>
          <w:i/>
          <w:iCs/>
          <w:color w:val="000000"/>
        </w:rPr>
        <w:t>S</w:t>
      </w:r>
      <w:r w:rsidRPr="00345D7B">
        <w:rPr>
          <w:rFonts w:ascii="Constantia" w:eastAsia="Times" w:hAnsi="Constantia" w:cs="Times"/>
          <w:color w:val="000000"/>
        </w:rPr>
        <w:t xml:space="preserve">) ln(1 − </w:t>
      </w:r>
      <w:r w:rsidRPr="00345D7B">
        <w:rPr>
          <w:rFonts w:ascii="Constantia" w:eastAsia="Times" w:hAnsi="Constantia" w:cs="Times"/>
          <w:i/>
          <w:iCs/>
          <w:color w:val="000000"/>
        </w:rPr>
        <w:t>S</w:t>
      </w:r>
      <w:r w:rsidRPr="00345D7B">
        <w:rPr>
          <w:rFonts w:ascii="Constantia" w:eastAsia="Times" w:hAnsi="Constantia" w:cs="Times"/>
          <w:color w:val="000000"/>
        </w:rPr>
        <w:t xml:space="preserve">) is the </w:t>
      </w:r>
      <w:r w:rsidRPr="00345D7B">
        <w:rPr>
          <w:rFonts w:ascii="Constantia" w:eastAsia="Times" w:hAnsi="Constantia" w:cs="Times"/>
          <w:b/>
          <w:bCs/>
          <w:color w:val="000000"/>
        </w:rPr>
        <w:t>mixing entropy</w:t>
      </w:r>
      <w:r w:rsidRPr="00345D7B">
        <w:rPr>
          <w:rFonts w:ascii="Constantia" w:eastAsia="Times" w:hAnsi="Constantia" w:cs="Times"/>
          <w:color w:val="000000"/>
        </w:rPr>
        <w:t xml:space="preserve"> (entropy of a binary mixture with fractions </w:t>
      </w:r>
      <w:r w:rsidRPr="00345D7B">
        <w:rPr>
          <w:rFonts w:ascii="Constantia" w:eastAsia="Times" w:hAnsi="Constantia" w:cs="Times"/>
          <w:i/>
          <w:iCs/>
          <w:color w:val="000000"/>
        </w:rPr>
        <w:t>S</w:t>
      </w:r>
      <w:r w:rsidRPr="00345D7B">
        <w:rPr>
          <w:rFonts w:ascii="Constantia" w:eastAsia="Times" w:hAnsi="Constantia" w:cs="Times"/>
          <w:color w:val="000000"/>
        </w:rPr>
        <w:t xml:space="preserve"> and 1 − </w:t>
      </w:r>
      <w:r w:rsidRPr="00345D7B">
        <w:rPr>
          <w:rFonts w:ascii="Constantia" w:eastAsia="Times" w:hAnsi="Constantia" w:cs="Times"/>
          <w:i/>
          <w:iCs/>
          <w:color w:val="000000"/>
        </w:rPr>
        <w:t>S</w:t>
      </w:r>
      <w:r w:rsidRPr="00345D7B">
        <w:rPr>
          <w:rFonts w:ascii="Constantia" w:eastAsia="Times" w:hAnsi="Constantia" w:cs="Times"/>
          <w:color w:val="000000"/>
        </w:rPr>
        <w:t>). Explicitly:</w:t>
      </w:r>
    </w:p>
    <w:p w14:paraId="23BD21E3"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/4)(2</w:t>
      </w:r>
      <w:r w:rsidRPr="00345D7B">
        <w:rPr>
          <w:rFonts w:ascii="Constantia" w:eastAsia="Times" w:hAnsi="Constantia" w:cs="Times"/>
          <w:i/>
          <w:iCs/>
          <w:color w:val="000000"/>
        </w:rPr>
        <w:t>S</w:t>
      </w:r>
      <w:r w:rsidRPr="00345D7B">
        <w:rPr>
          <w:rFonts w:ascii="Constantia" w:eastAsia="Times" w:hAnsi="Constantia" w:cs="Times"/>
          <w:color w:val="000000"/>
        </w:rPr>
        <w:t xml:space="preserve"> − 1)</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ln </w:t>
      </w:r>
      <w:r w:rsidRPr="00345D7B">
        <w:rPr>
          <w:rFonts w:ascii="Constantia" w:eastAsia="Times" w:hAnsi="Constantia" w:cs="Times"/>
          <w:i/>
          <w:iCs/>
          <w:color w:val="000000"/>
        </w:rPr>
        <w:t>S</w:t>
      </w:r>
      <w:r w:rsidRPr="00345D7B">
        <w:rPr>
          <w:rFonts w:ascii="Constantia" w:eastAsia="Times" w:hAnsi="Constantia" w:cs="Times"/>
          <w:color w:val="000000"/>
        </w:rPr>
        <w:t xml:space="preserve"> + (1 − </w:t>
      </w:r>
      <w:r w:rsidRPr="00345D7B">
        <w:rPr>
          <w:rFonts w:ascii="Constantia" w:eastAsia="Times" w:hAnsi="Constantia" w:cs="Times"/>
          <w:i/>
          <w:iCs/>
          <w:color w:val="000000"/>
        </w:rPr>
        <w:t>S</w:t>
      </w:r>
      <w:r w:rsidRPr="00345D7B">
        <w:rPr>
          <w:rFonts w:ascii="Constantia" w:eastAsia="Times" w:hAnsi="Constantia" w:cs="Times"/>
          <w:color w:val="000000"/>
        </w:rPr>
        <w:t xml:space="preserve">) ln(1 − </w:t>
      </w:r>
      <w:r w:rsidRPr="00345D7B">
        <w:rPr>
          <w:rFonts w:ascii="Constantia" w:eastAsia="Times" w:hAnsi="Constantia" w:cs="Times"/>
          <w:i/>
          <w:iCs/>
          <w:color w:val="000000"/>
        </w:rPr>
        <w:t>S</w:t>
      </w:r>
      <w:r w:rsidRPr="00345D7B">
        <w:rPr>
          <w:rFonts w:ascii="Constantia" w:eastAsia="Times" w:hAnsi="Constantia" w:cs="Times"/>
          <w:color w:val="000000"/>
        </w:rPr>
        <w:t>)]. (17.70)</w:t>
      </w:r>
    </w:p>
    <w:p w14:paraId="2E759B54" w14:textId="380390A5" w:rsidR="00A00DC7" w:rsidRPr="006F6FB8" w:rsidRDefault="00A00DC7" w:rsidP="006F6FB8">
      <w:pPr>
        <w:spacing w:before="60" w:after="120" w:line="384" w:lineRule="auto"/>
        <w:jc w:val="both"/>
        <w:rPr>
          <w:rFonts w:ascii="Constantia" w:hAnsi="Constantia"/>
        </w:rPr>
      </w:pPr>
      <w:r w:rsidRPr="00345D7B">
        <w:rPr>
          <w:rFonts w:ascii="Constantia" w:eastAsia="Times" w:hAnsi="Constantia" w:cs="Times"/>
          <w:color w:val="000000"/>
        </w:rPr>
        <w:t xml:space="preserve">The first term is the </w:t>
      </w:r>
      <w:r w:rsidRPr="00345D7B">
        <w:rPr>
          <w:rFonts w:ascii="Constantia" w:eastAsia="Times" w:hAnsi="Constantia" w:cs="Times"/>
          <w:b/>
          <w:bCs/>
          <w:color w:val="000000"/>
        </w:rPr>
        <w:t>enthalpic</w:t>
      </w:r>
      <w:r w:rsidRPr="00345D7B">
        <w:rPr>
          <w:rFonts w:ascii="Constantia" w:eastAsia="Times" w:hAnsi="Constantia" w:cs="Times"/>
          <w:color w:val="000000"/>
        </w:rPr>
        <w:t xml:space="preserve"> contribution: it penalizes deviations from the </w:t>
      </w:r>
      <w:proofErr w:type="spellStart"/>
      <w:r w:rsidRPr="00345D7B">
        <w:rPr>
          <w:rFonts w:ascii="Constantia" w:eastAsia="Times" w:hAnsi="Constantia" w:cs="Times"/>
          <w:color w:val="000000"/>
        </w:rPr>
        <w:t>vacua</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 0 and </w:t>
      </w:r>
      <w:r w:rsidRPr="00345D7B">
        <w:rPr>
          <w:rFonts w:ascii="Constantia" w:eastAsia="Times" w:hAnsi="Constantia" w:cs="Times"/>
          <w:i/>
          <w:iCs/>
          <w:color w:val="000000"/>
        </w:rPr>
        <w:t>S</w:t>
      </w:r>
      <w:r w:rsidRPr="00345D7B">
        <w:rPr>
          <w:rFonts w:ascii="Constantia" w:eastAsia="Times" w:hAnsi="Constantia" w:cs="Times"/>
          <w:color w:val="000000"/>
        </w:rPr>
        <w:t xml:space="preserve"> = 1, favoring one or the other depending on the sign of the order parameter. The </w:t>
      </w:r>
      <w:r w:rsidRPr="00345D7B">
        <w:rPr>
          <w:rFonts w:ascii="Constantia" w:eastAsia="Times" w:hAnsi="Constantia" w:cs="Times"/>
          <w:color w:val="000000"/>
        </w:rPr>
        <w:lastRenderedPageBreak/>
        <w:t xml:space="preserve">second term is the </w:t>
      </w:r>
      <w:r w:rsidRPr="00345D7B">
        <w:rPr>
          <w:rFonts w:ascii="Constantia" w:eastAsia="Times" w:hAnsi="Constantia" w:cs="Times"/>
          <w:b/>
          <w:bCs/>
          <w:color w:val="000000"/>
        </w:rPr>
        <w:t>entropic</w:t>
      </w:r>
      <w:r w:rsidRPr="00345D7B">
        <w:rPr>
          <w:rFonts w:ascii="Constantia" w:eastAsia="Times" w:hAnsi="Constantia" w:cs="Times"/>
          <w:color w:val="000000"/>
        </w:rPr>
        <w:t xml:space="preserve"> contribution: it favors disorder (maximum at </w:t>
      </w:r>
      <w:r w:rsidRPr="00345D7B">
        <w:rPr>
          <w:rFonts w:ascii="Constantia" w:eastAsia="Times" w:hAnsi="Constantia" w:cs="Times"/>
          <w:i/>
          <w:iCs/>
          <w:color w:val="000000"/>
        </w:rPr>
        <w:t>S</w:t>
      </w:r>
      <w:r w:rsidRPr="00345D7B">
        <w:rPr>
          <w:rFonts w:ascii="Constantia" w:eastAsia="Times" w:hAnsi="Constantia" w:cs="Times"/>
          <w:color w:val="000000"/>
        </w:rPr>
        <w:t xml:space="preserve"> = 1/2) and opposes phase separation.</w:t>
      </w:r>
    </w:p>
    <w:p w14:paraId="70D49FCF" w14:textId="77777777" w:rsidR="00A00DC7" w:rsidRPr="004C0950" w:rsidRDefault="00A00DC7" w:rsidP="00A00DC7">
      <w:pPr>
        <w:pStyle w:val="Heading4"/>
        <w:spacing w:before="240" w:after="120" w:line="312" w:lineRule="auto"/>
        <w:rPr>
          <w:rFonts w:ascii="Cambria" w:hAnsi="Cambria"/>
          <w:sz w:val="24"/>
          <w:szCs w:val="24"/>
        </w:rPr>
      </w:pPr>
      <w:r w:rsidRPr="004C0950">
        <w:rPr>
          <w:rFonts w:ascii="Cambria" w:hAnsi="Cambria"/>
          <w:sz w:val="24"/>
          <w:szCs w:val="24"/>
        </w:rPr>
        <w:t>17.5.2 The Phase Transition Condition</w:t>
      </w:r>
    </w:p>
    <w:p w14:paraId="2803AE2E"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equilibria of </w:t>
      </w: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 xml:space="preserve"> are determined by the stationarity condition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proofErr w:type="spellEnd"/>
      <w:r w:rsidRPr="00345D7B">
        <w:rPr>
          <w:rFonts w:ascii="Constantia" w:eastAsia="Times" w:hAnsi="Constantia" w:cs="Times"/>
          <w:color w:val="000000"/>
        </w:rPr>
        <w:t>/</w:t>
      </w:r>
      <w:proofErr w:type="spellStart"/>
      <w:r w:rsidRPr="00345D7B">
        <w:rPr>
          <w:rFonts w:ascii="Constantia" w:eastAsia="Times" w:hAnsi="Constantia" w:cs="Times"/>
          <w:color w:val="000000"/>
        </w:rPr>
        <w:t>d</w:t>
      </w:r>
      <w:r w:rsidRPr="00345D7B">
        <w:rPr>
          <w:rFonts w:ascii="Constantia" w:eastAsia="Times" w:hAnsi="Constantia" w:cs="Times"/>
          <w:i/>
          <w:iCs/>
          <w:color w:val="000000"/>
        </w:rPr>
        <w:t>S</w:t>
      </w:r>
      <w:proofErr w:type="spellEnd"/>
      <w:r w:rsidRPr="00345D7B">
        <w:rPr>
          <w:rFonts w:ascii="Constantia" w:eastAsia="Times" w:hAnsi="Constantia" w:cs="Times"/>
          <w:color w:val="000000"/>
        </w:rPr>
        <w:t xml:space="preserve"> = 0. Computing the derivative:</w:t>
      </w:r>
    </w:p>
    <w:p w14:paraId="303DD66E"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color w:val="000000"/>
        </w:rPr>
        <w:t>d</w:t>
      </w:r>
      <w:r w:rsidRPr="00345D7B">
        <w:rPr>
          <w:rFonts w:ascii="Constantia" w:eastAsia="Times" w:hAnsi="Constantia" w:cs="Times"/>
          <w:i/>
          <w:iCs/>
          <w:color w:val="000000"/>
        </w:rPr>
        <w:t>V</w:t>
      </w:r>
      <w:r w:rsidRPr="00345D7B">
        <w:rPr>
          <w:rFonts w:ascii="Constantia" w:eastAsia="Times" w:hAnsi="Constantia" w:cs="Times"/>
          <w:color w:val="000000"/>
          <w:vertAlign w:val="subscript"/>
        </w:rPr>
        <w:t>DW</w:t>
      </w:r>
      <w:proofErr w:type="spellEnd"/>
      <w:r w:rsidRPr="00345D7B">
        <w:rPr>
          <w:rFonts w:ascii="Constantia" w:eastAsia="Times" w:hAnsi="Constantia" w:cs="Times"/>
          <w:color w:val="000000"/>
        </w:rPr>
        <w:t>/</w:t>
      </w:r>
      <w:proofErr w:type="spellStart"/>
      <w:r w:rsidRPr="00345D7B">
        <w:rPr>
          <w:rFonts w:ascii="Constantia" w:eastAsia="Times" w:hAnsi="Constantia" w:cs="Times"/>
          <w:color w:val="000000"/>
        </w:rPr>
        <w:t>d</w:t>
      </w:r>
      <w:r w:rsidRPr="00345D7B">
        <w:rPr>
          <w:rFonts w:ascii="Constantia" w:eastAsia="Times" w:hAnsi="Constantia" w:cs="Times"/>
          <w:i/>
          <w:iCs/>
          <w:color w:val="000000"/>
        </w:rPr>
        <w:t>S</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(2</w:t>
      </w:r>
      <w:r w:rsidRPr="00345D7B">
        <w:rPr>
          <w:rFonts w:ascii="Constantia" w:eastAsia="Times" w:hAnsi="Constantia" w:cs="Times"/>
          <w:i/>
          <w:iCs/>
          <w:color w:val="000000"/>
        </w:rPr>
        <w:t>S</w:t>
      </w:r>
      <w:r w:rsidRPr="00345D7B">
        <w:rPr>
          <w:rFonts w:ascii="Constantia" w:eastAsia="Times" w:hAnsi="Constantia" w:cs="Times"/>
          <w:color w:val="000000"/>
        </w:rPr>
        <w:t xml:space="preserve"> − 1),</w:t>
      </w:r>
    </w:p>
    <w:p w14:paraId="4F580AE2"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rPr>
        <w:t>/</w:t>
      </w:r>
      <w:proofErr w:type="spellStart"/>
      <w:r w:rsidRPr="00345D7B">
        <w:rPr>
          <w:rFonts w:ascii="Constantia" w:eastAsia="Times" w:hAnsi="Constantia" w:cs="Times"/>
          <w:color w:val="000000"/>
        </w:rPr>
        <w:t>d</w:t>
      </w:r>
      <w:r w:rsidRPr="00345D7B">
        <w:rPr>
          <w:rFonts w:ascii="Constantia" w:eastAsia="Times" w:hAnsi="Constantia" w:cs="Times"/>
          <w:i/>
          <w:iCs/>
          <w:color w:val="000000"/>
        </w:rPr>
        <w:t>S</w:t>
      </w:r>
      <w:proofErr w:type="spellEnd"/>
      <w:r w:rsidRPr="00345D7B">
        <w:rPr>
          <w:rFonts w:ascii="Constantia" w:eastAsia="Times" w:hAnsi="Constantia" w:cs="Times"/>
          <w:color w:val="000000"/>
        </w:rPr>
        <w:t xml:space="preserve"> = −ln </w:t>
      </w:r>
      <w:r w:rsidRPr="00345D7B">
        <w:rPr>
          <w:rFonts w:ascii="Constantia" w:eastAsia="Times" w:hAnsi="Constantia" w:cs="Times"/>
          <w:i/>
          <w:iCs/>
          <w:color w:val="000000"/>
        </w:rPr>
        <w:t>S</w:t>
      </w:r>
      <w:r w:rsidRPr="00345D7B">
        <w:rPr>
          <w:rFonts w:ascii="Constantia" w:eastAsia="Times" w:hAnsi="Constantia" w:cs="Times"/>
          <w:color w:val="000000"/>
        </w:rPr>
        <w:t xml:space="preserve"> + ln(1 − </w:t>
      </w:r>
      <w:r w:rsidRPr="00345D7B">
        <w:rPr>
          <w:rFonts w:ascii="Constantia" w:eastAsia="Times" w:hAnsi="Constantia" w:cs="Times"/>
          <w:i/>
          <w:iCs/>
          <w:color w:val="000000"/>
        </w:rPr>
        <w:t>S</w:t>
      </w:r>
      <w:r w:rsidRPr="00345D7B">
        <w:rPr>
          <w:rFonts w:ascii="Constantia" w:eastAsia="Times" w:hAnsi="Constantia" w:cs="Times"/>
          <w:color w:val="000000"/>
        </w:rPr>
        <w:t xml:space="preserve">) = </w:t>
      </w:r>
      <w:proofErr w:type="gramStart"/>
      <w:r w:rsidRPr="00345D7B">
        <w:rPr>
          <w:rFonts w:ascii="Constantia" w:eastAsia="Times" w:hAnsi="Constantia" w:cs="Times"/>
          <w:color w:val="000000"/>
        </w:rPr>
        <w:t>ln((</w:t>
      </w:r>
      <w:proofErr w:type="gramEnd"/>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w:t>
      </w:r>
    </w:p>
    <w:p w14:paraId="7FA66088"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Therefore</w:t>
      </w:r>
      <w:r>
        <w:rPr>
          <w:rFonts w:ascii="Constantia" w:eastAsia="Times" w:hAnsi="Constantia" w:cs="Times"/>
          <w:color w:val="000000"/>
        </w:rPr>
        <w:t>,</w:t>
      </w:r>
      <w:r w:rsidRPr="00345D7B">
        <w:rPr>
          <w:rFonts w:ascii="Constantia" w:eastAsia="Times" w:hAnsi="Constantia" w:cs="Times"/>
          <w:color w:val="000000"/>
        </w:rPr>
        <w:t xml:space="preserve"> the stationarity condition is:</w:t>
      </w:r>
    </w:p>
    <w:p w14:paraId="2CD238D8"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β</w:t>
      </w:r>
      <w:r w:rsidRPr="00345D7B">
        <w:rPr>
          <w:rFonts w:ascii="Constantia" w:eastAsia="Times" w:hAnsi="Constantia" w:cs="Times"/>
          <w:color w:val="000000"/>
        </w:rPr>
        <w:t>(2</w:t>
      </w:r>
      <w:r w:rsidRPr="00345D7B">
        <w:rPr>
          <w:rFonts w:ascii="Constantia" w:eastAsia="Times" w:hAnsi="Constantia" w:cs="Times"/>
          <w:i/>
          <w:iCs/>
          <w:color w:val="000000"/>
        </w:rPr>
        <w:t>S</w:t>
      </w:r>
      <w:r w:rsidRPr="00345D7B">
        <w:rPr>
          <w:rFonts w:ascii="Constantia" w:eastAsia="Times" w:hAnsi="Constantia" w:cs="Times"/>
          <w:color w:val="000000"/>
        </w:rPr>
        <w:t xml:space="preserve"> − 1) − </w:t>
      </w:r>
      <w:r w:rsidRPr="00345D7B">
        <w:rPr>
          <w:rFonts w:ascii="Constantia" w:eastAsia="Times" w:hAnsi="Constantia" w:cs="Times"/>
          <w:i/>
          <w:iCs/>
          <w:color w:val="000000"/>
        </w:rPr>
        <w:t>T</w:t>
      </w:r>
      <w:r w:rsidRPr="00345D7B">
        <w:rPr>
          <w:rFonts w:ascii="Constantia" w:eastAsia="Times" w:hAnsi="Constantia" w:cs="Times"/>
          <w:color w:val="000000"/>
        </w:rPr>
        <w:t xml:space="preserve"> ln((1 −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0, (17.83)</w:t>
      </w:r>
    </w:p>
    <w:p w14:paraId="17DB7EA1"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or equivalently:</w:t>
      </w:r>
    </w:p>
    <w:p w14:paraId="5A9596E4"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β</w:t>
      </w:r>
      <w:r w:rsidRPr="00345D7B">
        <w:rPr>
          <w:rFonts w:ascii="Constantia" w:eastAsia="Times" w:hAnsi="Constantia" w:cs="Times"/>
          <w:color w:val="000000"/>
        </w:rPr>
        <w:t>(2</w:t>
      </w:r>
      <w:r w:rsidRPr="00345D7B">
        <w:rPr>
          <w:rFonts w:ascii="Constantia" w:eastAsia="Times" w:hAnsi="Constantia" w:cs="Times"/>
          <w:i/>
          <w:iCs/>
          <w:color w:val="000000"/>
        </w:rPr>
        <w:t>S</w:t>
      </w:r>
      <w:r w:rsidRPr="00345D7B">
        <w:rPr>
          <w:rFonts w:ascii="Constantia" w:eastAsia="Times" w:hAnsi="Constantia" w:cs="Times"/>
          <w:color w:val="000000"/>
        </w:rPr>
        <w:t xml:space="preserve"> − 1) = </w:t>
      </w:r>
      <w:r w:rsidRPr="00345D7B">
        <w:rPr>
          <w:rFonts w:ascii="Constantia" w:eastAsia="Times" w:hAnsi="Constantia" w:cs="Times"/>
          <w:i/>
          <w:iCs/>
          <w:color w:val="000000"/>
        </w:rPr>
        <w:t>T</w:t>
      </w:r>
      <w:r w:rsidRPr="00345D7B">
        <w:rPr>
          <w:rFonts w:ascii="Constantia" w:eastAsia="Times" w:hAnsi="Constantia" w:cs="Times"/>
          <w:color w:val="000000"/>
        </w:rPr>
        <w:t xml:space="preserve"> ln((1 −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w:t>
      </w:r>
    </w:p>
    <w:p w14:paraId="37CA8FB5"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At </w:t>
      </w:r>
      <w:r w:rsidRPr="00345D7B">
        <w:rPr>
          <w:rFonts w:ascii="Constantia" w:eastAsia="Times" w:hAnsi="Constantia" w:cs="Times"/>
          <w:i/>
          <w:iCs/>
          <w:color w:val="000000"/>
        </w:rPr>
        <w:t>S</w:t>
      </w:r>
      <w:r w:rsidRPr="00345D7B">
        <w:rPr>
          <w:rFonts w:ascii="Constantia" w:eastAsia="Times" w:hAnsi="Constantia" w:cs="Times"/>
          <w:color w:val="000000"/>
        </w:rPr>
        <w:t xml:space="preserve"> = 1/2, both sides vanish identically: the left side gives </w:t>
      </w:r>
      <w:r w:rsidRPr="00345D7B">
        <w:rPr>
          <w:rFonts w:ascii="Constantia" w:eastAsia="Times" w:hAnsi="Constantia" w:cs="Times"/>
          <w:i/>
          <w:iCs/>
          <w:color w:val="000000"/>
        </w:rPr>
        <w:t>β</w:t>
      </w:r>
      <w:r w:rsidRPr="00345D7B">
        <w:rPr>
          <w:rFonts w:ascii="Constantia" w:eastAsia="Times" w:hAnsi="Constantia" w:cs="Times"/>
          <w:color w:val="000000"/>
        </w:rPr>
        <w:t xml:space="preserve">(1 − 1) = 0, and the right side gives </w:t>
      </w:r>
      <w:r w:rsidRPr="00345D7B">
        <w:rPr>
          <w:rFonts w:ascii="Constantia" w:eastAsia="Times" w:hAnsi="Constantia" w:cs="Times"/>
          <w:i/>
          <w:iCs/>
          <w:color w:val="000000"/>
        </w:rPr>
        <w:t>T</w:t>
      </w:r>
      <w:r w:rsidRPr="00345D7B">
        <w:rPr>
          <w:rFonts w:ascii="Constantia" w:eastAsia="Times" w:hAnsi="Constantia" w:cs="Times"/>
          <w:color w:val="000000"/>
        </w:rPr>
        <w:t xml:space="preserve"> ln(1) = 0. Therefore </w:t>
      </w:r>
      <w:r w:rsidRPr="00345D7B">
        <w:rPr>
          <w:rFonts w:ascii="Constantia" w:eastAsia="Times" w:hAnsi="Constantia" w:cs="Times"/>
          <w:i/>
          <w:iCs/>
          <w:color w:val="000000"/>
        </w:rPr>
        <w:t>S</w:t>
      </w:r>
      <w:r w:rsidRPr="00345D7B">
        <w:rPr>
          <w:rFonts w:ascii="Constantia" w:eastAsia="Times" w:hAnsi="Constantia" w:cs="Times"/>
          <w:color w:val="000000"/>
        </w:rPr>
        <w:t xml:space="preserve"> = 1/2 is </w:t>
      </w:r>
      <w:r w:rsidRPr="00345D7B">
        <w:rPr>
          <w:rFonts w:ascii="Constantia" w:eastAsia="Times" w:hAnsi="Constantia" w:cs="Times"/>
          <w:i/>
          <w:iCs/>
          <w:color w:val="000000"/>
        </w:rPr>
        <w:t>always</w:t>
      </w:r>
      <w:r w:rsidRPr="00345D7B">
        <w:rPr>
          <w:rFonts w:ascii="Constantia" w:eastAsia="Times" w:hAnsi="Constantia" w:cs="Times"/>
          <w:color w:val="000000"/>
        </w:rPr>
        <w:t xml:space="preserve"> an equilibrium of </w:t>
      </w: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 xml:space="preserve">, for every temperature </w:t>
      </w:r>
      <w:r w:rsidRPr="00345D7B">
        <w:rPr>
          <w:rFonts w:ascii="Constantia" w:eastAsia="Times" w:hAnsi="Constantia" w:cs="Times"/>
          <w:i/>
          <w:iCs/>
          <w:color w:val="000000"/>
        </w:rPr>
        <w:t>T</w:t>
      </w:r>
      <w:r w:rsidRPr="00345D7B">
        <w:rPr>
          <w:rFonts w:ascii="Constantia" w:eastAsia="Times" w:hAnsi="Constantia" w:cs="Times"/>
          <w:color w:val="000000"/>
        </w:rPr>
        <w:t xml:space="preserve">. This is the </w:t>
      </w:r>
      <w:r w:rsidRPr="00345D7B">
        <w:rPr>
          <w:rFonts w:ascii="Constantia" w:eastAsia="Times" w:hAnsi="Constantia" w:cs="Times"/>
          <w:b/>
          <w:bCs/>
          <w:color w:val="000000"/>
        </w:rPr>
        <w:t>maximally mixed state</w:t>
      </w:r>
      <w:r w:rsidRPr="00345D7B">
        <w:rPr>
          <w:rFonts w:ascii="Constantia" w:eastAsia="Times" w:hAnsi="Constantia" w:cs="Times"/>
          <w:color w:val="000000"/>
        </w:rPr>
        <w:t>, the configuration of maximum mixing entropy.</w:t>
      </w:r>
    </w:p>
    <w:p w14:paraId="70F7D54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The stability of this equilibrium is determined by the second derivative:</w:t>
      </w:r>
    </w:p>
    <w:p w14:paraId="6EBE5D1C"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2</w:t>
      </w:r>
      <w:r w:rsidRPr="00345D7B">
        <w:rPr>
          <w:rFonts w:ascii="Constantia" w:eastAsia="Times" w:hAnsi="Constantia" w:cs="Times"/>
          <w:i/>
          <w:iCs/>
          <w:color w:val="000000"/>
        </w:rPr>
        <w:t>β</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 xml:space="preserve">/(S(1 − </w:t>
      </w:r>
      <w:r w:rsidRPr="00345D7B">
        <w:rPr>
          <w:rFonts w:ascii="Constantia" w:eastAsia="Times" w:hAnsi="Constantia" w:cs="Times"/>
          <w:i/>
          <w:iCs/>
          <w:color w:val="000000"/>
        </w:rPr>
        <w:t>S</w:t>
      </w:r>
      <w:r w:rsidRPr="00345D7B">
        <w:rPr>
          <w:rFonts w:ascii="Constantia" w:eastAsia="Times" w:hAnsi="Constantia" w:cs="Times"/>
          <w:color w:val="000000"/>
        </w:rPr>
        <w:t>)). (17.79)</w:t>
      </w:r>
    </w:p>
    <w:p w14:paraId="1806E44D"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At </w:t>
      </w:r>
      <w:r w:rsidRPr="00345D7B">
        <w:rPr>
          <w:rFonts w:ascii="Constantia" w:eastAsia="Times" w:hAnsi="Constantia" w:cs="Times"/>
          <w:i/>
          <w:iCs/>
          <w:color w:val="000000"/>
        </w:rPr>
        <w:t>S</w:t>
      </w:r>
      <w:r w:rsidRPr="00345D7B">
        <w:rPr>
          <w:rFonts w:ascii="Constantia" w:eastAsia="Times" w:hAnsi="Constantia" w:cs="Times"/>
          <w:color w:val="000000"/>
        </w:rPr>
        <w:t xml:space="preserve"> = 1/2:</w:t>
      </w:r>
    </w:p>
    <w:p w14:paraId="5B710B74"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w:t>
      </w:r>
      <w:r w:rsidRPr="00345D7B">
        <w:rPr>
          <w:rFonts w:ascii="Constantia" w:eastAsia="Times" w:hAnsi="Constantia" w:cs="Times"/>
          <w:i/>
          <w:iCs/>
          <w:color w:val="000000"/>
          <w:vertAlign w:val="subscript"/>
        </w:rPr>
        <w:t>S</w:t>
      </w:r>
      <w:r w:rsidRPr="00345D7B">
        <w:rPr>
          <w:rFonts w:ascii="Constantia" w:eastAsia="Times" w:hAnsi="Constantia" w:cs="Times"/>
          <w:color w:val="000000"/>
          <w:vertAlign w:val="subscript"/>
        </w:rPr>
        <w:t>=1/2</w:t>
      </w:r>
      <w:r w:rsidRPr="00345D7B">
        <w:rPr>
          <w:rFonts w:ascii="Constantia" w:eastAsia="Times" w:hAnsi="Constantia" w:cs="Times"/>
          <w:color w:val="000000"/>
        </w:rPr>
        <w:t xml:space="preserve"> = 2</w:t>
      </w:r>
      <w:r w:rsidRPr="00345D7B">
        <w:rPr>
          <w:rFonts w:ascii="Constantia" w:eastAsia="Times" w:hAnsi="Constantia" w:cs="Times"/>
          <w:i/>
          <w:iCs/>
          <w:color w:val="000000"/>
        </w:rPr>
        <w:t>β</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/((1/2)(1/2)) = 2</w:t>
      </w:r>
      <w:r w:rsidRPr="00345D7B">
        <w:rPr>
          <w:rFonts w:ascii="Constantia" w:eastAsia="Times" w:hAnsi="Constantia" w:cs="Times"/>
          <w:i/>
          <w:iCs/>
          <w:color w:val="000000"/>
        </w:rPr>
        <w:t>β</w:t>
      </w:r>
      <w:r w:rsidRPr="00345D7B">
        <w:rPr>
          <w:rFonts w:ascii="Constantia" w:eastAsia="Times" w:hAnsi="Constantia" w:cs="Times"/>
          <w:color w:val="000000"/>
        </w:rPr>
        <w:t xml:space="preserve"> + 4</w:t>
      </w:r>
      <w:r w:rsidRPr="00345D7B">
        <w:rPr>
          <w:rFonts w:ascii="Constantia" w:eastAsia="Times" w:hAnsi="Constantia" w:cs="Times"/>
          <w:i/>
          <w:iCs/>
          <w:color w:val="000000"/>
        </w:rPr>
        <w:t>T</w:t>
      </w:r>
      <w:r w:rsidRPr="00345D7B">
        <w:rPr>
          <w:rFonts w:ascii="Constantia" w:eastAsia="Times" w:hAnsi="Constantia" w:cs="Times"/>
          <w:color w:val="000000"/>
        </w:rPr>
        <w:t>.</w:t>
      </w:r>
    </w:p>
    <w:p w14:paraId="1AD144CC"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Wait—but this is </w:t>
      </w:r>
      <w:r w:rsidRPr="00345D7B">
        <w:rPr>
          <w:rFonts w:ascii="Constantia" w:eastAsia="Times" w:hAnsi="Constantia" w:cs="Times"/>
          <w:i/>
          <w:iCs/>
          <w:color w:val="000000"/>
        </w:rPr>
        <w:t>always</w:t>
      </w:r>
      <w:r w:rsidRPr="00345D7B">
        <w:rPr>
          <w:rFonts w:ascii="Constantia" w:eastAsia="Times" w:hAnsi="Constantia" w:cs="Times"/>
          <w:color w:val="000000"/>
        </w:rPr>
        <w:t xml:space="preserve"> positive (since </w:t>
      </w:r>
      <w:r w:rsidRPr="00345D7B">
        <w:rPr>
          <w:rFonts w:ascii="Constantia" w:eastAsia="Times" w:hAnsi="Constantia" w:cs="Times"/>
          <w:i/>
          <w:iCs/>
          <w:color w:val="000000"/>
        </w:rPr>
        <w:t>β</w:t>
      </w:r>
      <w:r w:rsidRPr="00345D7B">
        <w:rPr>
          <w:rFonts w:ascii="Constantia" w:eastAsia="Times" w:hAnsi="Constantia" w:cs="Times"/>
          <w:color w:val="000000"/>
        </w:rPr>
        <w:t xml:space="preserve">, </w:t>
      </w:r>
      <w:r w:rsidRPr="00345D7B">
        <w:rPr>
          <w:rFonts w:ascii="Constantia" w:eastAsia="Times" w:hAnsi="Constantia" w:cs="Times"/>
          <w:i/>
          <w:iCs/>
          <w:color w:val="000000"/>
        </w:rPr>
        <w:t>T</w:t>
      </w:r>
      <w:r w:rsidRPr="00345D7B">
        <w:rPr>
          <w:rFonts w:ascii="Constantia" w:eastAsia="Times" w:hAnsi="Constantia" w:cs="Times"/>
          <w:color w:val="000000"/>
        </w:rPr>
        <w:t xml:space="preserve"> &gt; 0), which would mean </w:t>
      </w:r>
      <w:r w:rsidRPr="00345D7B">
        <w:rPr>
          <w:rFonts w:ascii="Constantia" w:eastAsia="Times" w:hAnsi="Constantia" w:cs="Times"/>
          <w:i/>
          <w:iCs/>
          <w:color w:val="000000"/>
        </w:rPr>
        <w:t>S</w:t>
      </w:r>
      <w:r w:rsidRPr="00345D7B">
        <w:rPr>
          <w:rFonts w:ascii="Constantia" w:eastAsia="Times" w:hAnsi="Constantia" w:cs="Times"/>
          <w:color w:val="000000"/>
        </w:rPr>
        <w:t xml:space="preserve"> = 1/2 is always a minimum. The issue is the sign in the free energy. Let us re-examine. The free energy is </w:t>
      </w:r>
      <w:r w:rsidRPr="00345D7B">
        <w:rPr>
          <w:rFonts w:ascii="Constantia" w:eastAsia="Times" w:hAnsi="Constantia" w:cs="Times"/>
          <w:i/>
          <w:iCs/>
          <w:color w:val="000000"/>
        </w:rPr>
        <w:t>F</w:t>
      </w:r>
      <w:r w:rsidRPr="00345D7B">
        <w:rPr>
          <w:rFonts w:ascii="Constantia" w:eastAsia="Times" w:hAnsi="Constantia" w:cs="Times"/>
          <w:color w:val="000000"/>
        </w:rPr>
        <w:t xml:space="preserve"> = </w:t>
      </w:r>
      <w:r w:rsidRPr="00345D7B">
        <w:rPr>
          <w:rFonts w:ascii="Constantia" w:eastAsia="Times" w:hAnsi="Constantia" w:cs="Times"/>
          <w:i/>
          <w:iCs/>
          <w:color w:val="000000"/>
        </w:rPr>
        <w:t>V</w:t>
      </w:r>
      <w:r w:rsidRPr="00345D7B">
        <w:rPr>
          <w:rFonts w:ascii="Constantia" w:eastAsia="Times" w:hAnsi="Constantia" w:cs="Times"/>
          <w:color w:val="000000"/>
          <w:vertAlign w:val="subscript"/>
        </w:rPr>
        <w:t>DW</w:t>
      </w:r>
      <w:r w:rsidRPr="00345D7B">
        <w:rPr>
          <w:rFonts w:ascii="Constantia" w:eastAsia="Times" w:hAnsi="Constantia" w:cs="Times"/>
          <w:color w:val="000000"/>
        </w:rPr>
        <w:t xml:space="preserve"> − </w:t>
      </w:r>
      <w:r w:rsidRPr="00345D7B">
        <w:rPr>
          <w:rFonts w:ascii="Constantia" w:eastAsia="Times" w:hAnsi="Constantia" w:cs="Times"/>
          <w:i/>
          <w:iCs/>
          <w:color w:val="000000"/>
        </w:rPr>
        <w:t>Ts</w:t>
      </w:r>
      <w:r w:rsidRPr="00345D7B">
        <w:rPr>
          <w:rFonts w:ascii="Constantia" w:eastAsia="Times" w:hAnsi="Constantia" w:cs="Times"/>
          <w:color w:val="000000"/>
        </w:rPr>
        <w:t>. Then:</w:t>
      </w:r>
    </w:p>
    <w:p w14:paraId="69490FE9"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V</w:t>
      </w:r>
      <w:r w:rsidRPr="00345D7B">
        <w:rPr>
          <w:rFonts w:ascii="Constantia" w:eastAsia="Times" w:hAnsi="Constantia" w:cs="Times"/>
          <w:color w:val="000000"/>
          <w:vertAlign w:val="subscript"/>
        </w:rPr>
        <w:t>DW</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 xml:space="preserve"> 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s</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w:t>
      </w:r>
    </w:p>
    <w:p w14:paraId="32F45AA0"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lastRenderedPageBreak/>
        <w:t>Computing: 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V</w:t>
      </w:r>
      <w:r w:rsidRPr="00345D7B">
        <w:rPr>
          <w:rFonts w:ascii="Constantia" w:eastAsia="Times" w:hAnsi="Constantia" w:cs="Times"/>
          <w:color w:val="000000"/>
          <w:vertAlign w:val="subscript"/>
        </w:rPr>
        <w:t>DW</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2</w:t>
      </w:r>
      <w:r w:rsidRPr="00345D7B">
        <w:rPr>
          <w:rFonts w:ascii="Constantia" w:eastAsia="Times" w:hAnsi="Constantia" w:cs="Times"/>
          <w:i/>
          <w:iCs/>
          <w:color w:val="000000"/>
        </w:rPr>
        <w:t>β</w:t>
      </w:r>
      <w:r w:rsidRPr="00345D7B">
        <w:rPr>
          <w:rFonts w:ascii="Constantia" w:eastAsia="Times" w:hAnsi="Constantia" w:cs="Times"/>
          <w:color w:val="000000"/>
        </w:rPr>
        <w:t>. And 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s</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−1/</w:t>
      </w:r>
      <w:r w:rsidRPr="00345D7B">
        <w:rPr>
          <w:rFonts w:ascii="Constantia" w:eastAsia="Times" w:hAnsi="Constantia" w:cs="Times"/>
          <w:i/>
          <w:iCs/>
          <w:color w:val="000000"/>
        </w:rPr>
        <w:t>S</w:t>
      </w:r>
      <w:r w:rsidRPr="00345D7B">
        <w:rPr>
          <w:rFonts w:ascii="Constantia" w:eastAsia="Times" w:hAnsi="Constantia" w:cs="Times"/>
          <w:color w:val="000000"/>
        </w:rPr>
        <w:t xml:space="preserve"> − 1/(1 − </w:t>
      </w:r>
      <w:r w:rsidRPr="00345D7B">
        <w:rPr>
          <w:rFonts w:ascii="Constantia" w:eastAsia="Times" w:hAnsi="Constantia" w:cs="Times"/>
          <w:i/>
          <w:iCs/>
          <w:color w:val="000000"/>
        </w:rPr>
        <w:t>S</w:t>
      </w:r>
      <w:r w:rsidRPr="00345D7B">
        <w:rPr>
          <w:rFonts w:ascii="Constantia" w:eastAsia="Times" w:hAnsi="Constantia" w:cs="Times"/>
          <w:color w:val="000000"/>
        </w:rPr>
        <w:t>) = −1/(</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 Therefore:</w:t>
      </w:r>
    </w:p>
    <w:p w14:paraId="63458510"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2</w:t>
      </w:r>
      <w:r w:rsidRPr="00345D7B">
        <w:rPr>
          <w:rFonts w:ascii="Constantia" w:eastAsia="Times" w:hAnsi="Constantia" w:cs="Times"/>
          <w:i/>
          <w:iCs/>
          <w:color w:val="000000"/>
        </w:rPr>
        <w:t>β</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 xml:space="preserve"> · (−1/(</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 = 2</w:t>
      </w:r>
      <w:r w:rsidRPr="00345D7B">
        <w:rPr>
          <w:rFonts w:ascii="Constantia" w:eastAsia="Times" w:hAnsi="Constantia" w:cs="Times"/>
          <w:i/>
          <w:iCs/>
          <w:color w:val="000000"/>
        </w:rPr>
        <w:t>β</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w:t>
      </w:r>
    </w:p>
    <w:p w14:paraId="7D0EA7F3"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This is indeed always positive. The difficulty arises from the sign convention in the entropy term. The correct form uses </w:t>
      </w:r>
      <w:r w:rsidRPr="00345D7B">
        <w:rPr>
          <w:rFonts w:ascii="Constantia" w:eastAsia="Times" w:hAnsi="Constantia" w:cs="Times"/>
          <w:i/>
          <w:iCs/>
          <w:color w:val="000000"/>
        </w:rPr>
        <w:t>F</w:t>
      </w:r>
      <w:r w:rsidRPr="00345D7B">
        <w:rPr>
          <w:rFonts w:ascii="Constantia" w:eastAsia="Times" w:hAnsi="Constantia" w:cs="Times"/>
          <w:color w:val="000000"/>
        </w:rPr>
        <w:t xml:space="preserve"> = </w:t>
      </w:r>
      <w:r w:rsidRPr="00345D7B">
        <w:rPr>
          <w:rFonts w:ascii="Constantia" w:eastAsia="Times" w:hAnsi="Constantia" w:cs="Times"/>
          <w:i/>
          <w:iCs/>
          <w:color w:val="000000"/>
        </w:rPr>
        <w:t>V</w:t>
      </w:r>
      <w:r w:rsidRPr="00345D7B">
        <w:rPr>
          <w:rFonts w:ascii="Constantia" w:eastAsia="Times" w:hAnsi="Constantia" w:cs="Times"/>
          <w:color w:val="000000"/>
          <w:vertAlign w:val="subscript"/>
        </w:rPr>
        <w:t>DW</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ln </w:t>
      </w:r>
      <w:r w:rsidRPr="00345D7B">
        <w:rPr>
          <w:rFonts w:ascii="Constantia" w:eastAsia="Times" w:hAnsi="Constantia" w:cs="Times"/>
          <w:i/>
          <w:iCs/>
          <w:color w:val="000000"/>
        </w:rPr>
        <w:t>S</w:t>
      </w:r>
      <w:r w:rsidRPr="00345D7B">
        <w:rPr>
          <w:rFonts w:ascii="Constantia" w:eastAsia="Times" w:hAnsi="Constantia" w:cs="Times"/>
          <w:color w:val="000000"/>
        </w:rPr>
        <w:t xml:space="preserve"> + (1 − </w:t>
      </w:r>
      <w:r w:rsidRPr="00345D7B">
        <w:rPr>
          <w:rFonts w:ascii="Constantia" w:eastAsia="Times" w:hAnsi="Constantia" w:cs="Times"/>
          <w:i/>
          <w:iCs/>
          <w:color w:val="000000"/>
        </w:rPr>
        <w:t>S</w:t>
      </w:r>
      <w:r w:rsidRPr="00345D7B">
        <w:rPr>
          <w:rFonts w:ascii="Constantia" w:eastAsia="Times" w:hAnsi="Constantia" w:cs="Times"/>
          <w:color w:val="000000"/>
        </w:rPr>
        <w:t xml:space="preserve">) ln(1 − </w:t>
      </w:r>
      <w:r w:rsidRPr="00345D7B">
        <w:rPr>
          <w:rFonts w:ascii="Constantia" w:eastAsia="Times" w:hAnsi="Constantia" w:cs="Times"/>
          <w:i/>
          <w:iCs/>
          <w:color w:val="000000"/>
        </w:rPr>
        <w:t>S</w:t>
      </w:r>
      <w:r w:rsidRPr="00345D7B">
        <w:rPr>
          <w:rFonts w:ascii="Constantia" w:eastAsia="Times" w:hAnsi="Constantia" w:cs="Times"/>
          <w:color w:val="000000"/>
        </w:rPr>
        <w:t xml:space="preserve">)], since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i/>
          <w:iCs/>
          <w:color w:val="000000"/>
        </w:rPr>
        <w:t>S</w:t>
      </w:r>
      <w:r w:rsidRPr="00345D7B">
        <w:rPr>
          <w:rFonts w:ascii="Constantia" w:eastAsia="Times" w:hAnsi="Constantia" w:cs="Times"/>
          <w:color w:val="000000"/>
        </w:rPr>
        <w:t xml:space="preserve"> ln </w:t>
      </w:r>
      <w:r w:rsidRPr="00345D7B">
        <w:rPr>
          <w:rFonts w:ascii="Constantia" w:eastAsia="Times" w:hAnsi="Constantia" w:cs="Times"/>
          <w:i/>
          <w:iCs/>
          <w:color w:val="000000"/>
        </w:rPr>
        <w:t>S</w:t>
      </w:r>
      <w:r w:rsidRPr="00345D7B">
        <w:rPr>
          <w:rFonts w:ascii="Constantia" w:eastAsia="Times" w:hAnsi="Constantia" w:cs="Times"/>
          <w:color w:val="000000"/>
        </w:rPr>
        <w:t xml:space="preserve"> − (1 − </w:t>
      </w:r>
      <w:r w:rsidRPr="00345D7B">
        <w:rPr>
          <w:rFonts w:ascii="Constantia" w:eastAsia="Times" w:hAnsi="Constantia" w:cs="Times"/>
          <w:i/>
          <w:iCs/>
          <w:color w:val="000000"/>
        </w:rPr>
        <w:t>S</w:t>
      </w:r>
      <w:r w:rsidRPr="00345D7B">
        <w:rPr>
          <w:rFonts w:ascii="Constantia" w:eastAsia="Times" w:hAnsi="Constantia" w:cs="Times"/>
          <w:color w:val="000000"/>
        </w:rPr>
        <w:t xml:space="preserve">) ln(1 − </w:t>
      </w:r>
      <w:r w:rsidRPr="00345D7B">
        <w:rPr>
          <w:rFonts w:ascii="Constantia" w:eastAsia="Times" w:hAnsi="Constantia" w:cs="Times"/>
          <w:i/>
          <w:iCs/>
          <w:color w:val="000000"/>
        </w:rPr>
        <w:t>S</w:t>
      </w:r>
      <w:r w:rsidRPr="00345D7B">
        <w:rPr>
          <w:rFonts w:ascii="Constantia" w:eastAsia="Times" w:hAnsi="Constantia" w:cs="Times"/>
          <w:color w:val="000000"/>
        </w:rPr>
        <w:t>) ≥ 0, and −</w:t>
      </w:r>
      <w:r w:rsidRPr="00345D7B">
        <w:rPr>
          <w:rFonts w:ascii="Constantia" w:eastAsia="Times" w:hAnsi="Constantia" w:cs="Times"/>
          <w:i/>
          <w:iCs/>
          <w:color w:val="000000"/>
        </w:rPr>
        <w:t>Ts</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ln </w:t>
      </w:r>
      <w:r w:rsidRPr="00345D7B">
        <w:rPr>
          <w:rFonts w:ascii="Constantia" w:eastAsia="Times" w:hAnsi="Constantia" w:cs="Times"/>
          <w:i/>
          <w:iCs/>
          <w:color w:val="000000"/>
        </w:rPr>
        <w:t>S</w:t>
      </w:r>
      <w:r w:rsidRPr="00345D7B">
        <w:rPr>
          <w:rFonts w:ascii="Constantia" w:eastAsia="Times" w:hAnsi="Constantia" w:cs="Times"/>
          <w:color w:val="000000"/>
        </w:rPr>
        <w:t xml:space="preserve"> + (1 − </w:t>
      </w:r>
      <w:r w:rsidRPr="00345D7B">
        <w:rPr>
          <w:rFonts w:ascii="Constantia" w:eastAsia="Times" w:hAnsi="Constantia" w:cs="Times"/>
          <w:i/>
          <w:iCs/>
          <w:color w:val="000000"/>
        </w:rPr>
        <w:t>S</w:t>
      </w:r>
      <w:r w:rsidRPr="00345D7B">
        <w:rPr>
          <w:rFonts w:ascii="Constantia" w:eastAsia="Times" w:hAnsi="Constantia" w:cs="Times"/>
          <w:color w:val="000000"/>
        </w:rPr>
        <w:t xml:space="preserve">) ln(1 − </w:t>
      </w:r>
      <w:r w:rsidRPr="00345D7B">
        <w:rPr>
          <w:rFonts w:ascii="Constantia" w:eastAsia="Times" w:hAnsi="Constantia" w:cs="Times"/>
          <w:i/>
          <w:iCs/>
          <w:color w:val="000000"/>
        </w:rPr>
        <w:t>S</w:t>
      </w:r>
      <w:r w:rsidRPr="00345D7B">
        <w:rPr>
          <w:rFonts w:ascii="Constantia" w:eastAsia="Times" w:hAnsi="Constantia" w:cs="Times"/>
          <w:color w:val="000000"/>
        </w:rPr>
        <w:t xml:space="preserve">)]. The second derivative of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ln </w:t>
      </w:r>
      <w:r w:rsidRPr="00345D7B">
        <w:rPr>
          <w:rFonts w:ascii="Constantia" w:eastAsia="Times" w:hAnsi="Constantia" w:cs="Times"/>
          <w:i/>
          <w:iCs/>
          <w:color w:val="000000"/>
        </w:rPr>
        <w:t>S</w:t>
      </w:r>
      <w:r w:rsidRPr="00345D7B">
        <w:rPr>
          <w:rFonts w:ascii="Constantia" w:eastAsia="Times" w:hAnsi="Constantia" w:cs="Times"/>
          <w:color w:val="000000"/>
        </w:rPr>
        <w:t xml:space="preserve"> + (1 − </w:t>
      </w:r>
      <w:r w:rsidRPr="00345D7B">
        <w:rPr>
          <w:rFonts w:ascii="Constantia" w:eastAsia="Times" w:hAnsi="Constantia" w:cs="Times"/>
          <w:i/>
          <w:iCs/>
          <w:color w:val="000000"/>
        </w:rPr>
        <w:t>S</w:t>
      </w:r>
      <w:r w:rsidRPr="00345D7B">
        <w:rPr>
          <w:rFonts w:ascii="Constantia" w:eastAsia="Times" w:hAnsi="Constantia" w:cs="Times"/>
          <w:color w:val="000000"/>
        </w:rPr>
        <w:t xml:space="preserve">) ln(1 − </w:t>
      </w:r>
      <w:r w:rsidRPr="00345D7B">
        <w:rPr>
          <w:rFonts w:ascii="Constantia" w:eastAsia="Times" w:hAnsi="Constantia" w:cs="Times"/>
          <w:i/>
          <w:iCs/>
          <w:color w:val="000000"/>
        </w:rPr>
        <w:t>S</w:t>
      </w:r>
      <w:r w:rsidRPr="00345D7B">
        <w:rPr>
          <w:rFonts w:ascii="Constantia" w:eastAsia="Times" w:hAnsi="Constantia" w:cs="Times"/>
          <w:color w:val="000000"/>
        </w:rPr>
        <w:t xml:space="preserve">)] is </w:t>
      </w:r>
      <w:r w:rsidRPr="00345D7B">
        <w:rPr>
          <w:rFonts w:ascii="Constantia" w:eastAsia="Times" w:hAnsi="Constantia" w:cs="Times"/>
          <w:i/>
          <w:iCs/>
          <w:color w:val="000000"/>
        </w:rPr>
        <w:t>T</w:t>
      </w:r>
      <w:r w:rsidRPr="00345D7B">
        <w:rPr>
          <w:rFonts w:ascii="Constantia" w:eastAsia="Times" w:hAnsi="Constantia" w:cs="Times"/>
          <w:color w:val="000000"/>
        </w:rPr>
        <w:t>[1/</w:t>
      </w:r>
      <w:r w:rsidRPr="00345D7B">
        <w:rPr>
          <w:rFonts w:ascii="Constantia" w:eastAsia="Times" w:hAnsi="Constantia" w:cs="Times"/>
          <w:i/>
          <w:iCs/>
          <w:color w:val="000000"/>
        </w:rPr>
        <w:t>S</w:t>
      </w:r>
      <w:r w:rsidRPr="00345D7B">
        <w:rPr>
          <w:rFonts w:ascii="Constantia" w:eastAsia="Times" w:hAnsi="Constantia" w:cs="Times"/>
          <w:color w:val="000000"/>
        </w:rPr>
        <w:t xml:space="preserve"> + 1/(</w:t>
      </w:r>
      <w:proofErr w:type="gramStart"/>
      <w:r w:rsidRPr="00345D7B">
        <w:rPr>
          <w:rFonts w:ascii="Constantia" w:eastAsia="Times" w:hAnsi="Constantia" w:cs="Times"/>
          <w:color w:val="000000"/>
        </w:rPr>
        <w:t xml:space="preserve">1 − </w:t>
      </w:r>
      <w:r w:rsidRPr="00345D7B">
        <w:rPr>
          <w:rFonts w:ascii="Constantia" w:eastAsia="Times" w:hAnsi="Constantia" w:cs="Times"/>
          <w:i/>
          <w:iCs/>
          <w:color w:val="000000"/>
        </w:rPr>
        <w:t>S</w:t>
      </w:r>
      <w:proofErr w:type="gramEnd"/>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 So 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2</w:t>
      </w:r>
      <w:r w:rsidRPr="00345D7B">
        <w:rPr>
          <w:rFonts w:ascii="Constantia" w:eastAsia="Times" w:hAnsi="Constantia" w:cs="Times"/>
          <w:i/>
          <w:iCs/>
          <w:color w:val="000000"/>
        </w:rPr>
        <w:t>β</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w:t>
      </w:r>
    </w:p>
    <w:p w14:paraId="364E201F"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To obtain a phase transition, the enthalpic term must favor phase separation. The correct model uses the </w:t>
      </w:r>
      <w:r w:rsidRPr="00345D7B">
        <w:rPr>
          <w:rFonts w:ascii="Constantia" w:eastAsia="Times" w:hAnsi="Constantia" w:cs="Times"/>
          <w:b/>
          <w:bCs/>
          <w:color w:val="000000"/>
        </w:rPr>
        <w:t>Bragg–Williams</w:t>
      </w:r>
      <w:r w:rsidRPr="00345D7B">
        <w:rPr>
          <w:rFonts w:ascii="Constantia" w:eastAsia="Times" w:hAnsi="Constantia" w:cs="Times"/>
          <w:color w:val="000000"/>
        </w:rPr>
        <w:t xml:space="preserve"> form of the mean-field free energy, where the enthalpic interaction is </w:t>
      </w:r>
      <w:r w:rsidRPr="00345D7B">
        <w:rPr>
          <w:rFonts w:ascii="Constantia" w:eastAsia="Times" w:hAnsi="Constantia" w:cs="Times"/>
          <w:i/>
          <w:iCs/>
          <w:color w:val="000000"/>
        </w:rPr>
        <w:t>attractive</w:t>
      </w:r>
      <w:r w:rsidRPr="00345D7B">
        <w:rPr>
          <w:rFonts w:ascii="Constantia" w:eastAsia="Times" w:hAnsi="Constantia" w:cs="Times"/>
          <w:color w:val="000000"/>
        </w:rPr>
        <w:t xml:space="preserve"> (favoring like states), producing a </w:t>
      </w:r>
      <w:r w:rsidRPr="00345D7B">
        <w:rPr>
          <w:rFonts w:ascii="Constantia" w:eastAsia="Times" w:hAnsi="Constantia" w:cs="Times"/>
          <w:i/>
          <w:iCs/>
          <w:color w:val="000000"/>
        </w:rPr>
        <w:t>negative</w:t>
      </w:r>
      <w:r w:rsidRPr="00345D7B">
        <w:rPr>
          <w:rFonts w:ascii="Constantia" w:eastAsia="Times" w:hAnsi="Constantia" w:cs="Times"/>
          <w:color w:val="000000"/>
        </w:rPr>
        <w:t xml:space="preserve"> quadratic coefficient. The appropriate entropic mean-field free energy is:</w:t>
      </w:r>
    </w:p>
    <w:p w14:paraId="6E330F10"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/2)(2</w:t>
      </w:r>
      <w:r w:rsidRPr="00345D7B">
        <w:rPr>
          <w:rFonts w:ascii="Constantia" w:eastAsia="Times" w:hAnsi="Constantia" w:cs="Times"/>
          <w:i/>
          <w:iCs/>
          <w:color w:val="000000"/>
        </w:rPr>
        <w:t>S</w:t>
      </w:r>
      <w:r w:rsidRPr="00345D7B">
        <w:rPr>
          <w:rFonts w:ascii="Constantia" w:eastAsia="Times" w:hAnsi="Constantia" w:cs="Times"/>
          <w:color w:val="000000"/>
        </w:rPr>
        <w:t xml:space="preserve"> − 1)</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ln </w:t>
      </w:r>
      <w:r w:rsidRPr="00345D7B">
        <w:rPr>
          <w:rFonts w:ascii="Constantia" w:eastAsia="Times" w:hAnsi="Constantia" w:cs="Times"/>
          <w:i/>
          <w:iCs/>
          <w:color w:val="000000"/>
        </w:rPr>
        <w:t>S</w:t>
      </w:r>
      <w:r w:rsidRPr="00345D7B">
        <w:rPr>
          <w:rFonts w:ascii="Constantia" w:eastAsia="Times" w:hAnsi="Constantia" w:cs="Times"/>
          <w:color w:val="000000"/>
        </w:rPr>
        <w:t xml:space="preserve"> + (1 − </w:t>
      </w:r>
      <w:r w:rsidRPr="00345D7B">
        <w:rPr>
          <w:rFonts w:ascii="Constantia" w:eastAsia="Times" w:hAnsi="Constantia" w:cs="Times"/>
          <w:i/>
          <w:iCs/>
          <w:color w:val="000000"/>
        </w:rPr>
        <w:t>S</w:t>
      </w:r>
      <w:r w:rsidRPr="00345D7B">
        <w:rPr>
          <w:rFonts w:ascii="Constantia" w:eastAsia="Times" w:hAnsi="Constantia" w:cs="Times"/>
          <w:color w:val="000000"/>
        </w:rPr>
        <w:t xml:space="preserve">) ln(1 − </w:t>
      </w:r>
      <w:r w:rsidRPr="00345D7B">
        <w:rPr>
          <w:rFonts w:ascii="Constantia" w:eastAsia="Times" w:hAnsi="Constantia" w:cs="Times"/>
          <w:i/>
          <w:iCs/>
          <w:color w:val="000000"/>
        </w:rPr>
        <w:t>S</w:t>
      </w:r>
      <w:r w:rsidRPr="00345D7B">
        <w:rPr>
          <w:rFonts w:ascii="Constantia" w:eastAsia="Times" w:hAnsi="Constantia" w:cs="Times"/>
          <w:color w:val="000000"/>
        </w:rPr>
        <w:t>)]. (</w:t>
      </w:r>
      <w:proofErr w:type="gramStart"/>
      <w:r w:rsidRPr="00345D7B">
        <w:rPr>
          <w:rFonts w:ascii="Constantia" w:eastAsia="Times" w:hAnsi="Constantia" w:cs="Times"/>
          <w:color w:val="000000"/>
        </w:rPr>
        <w:t>17.70</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p>
    <w:p w14:paraId="37D5D5CB"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Here the first term is an </w:t>
      </w:r>
      <w:r w:rsidRPr="00345D7B">
        <w:rPr>
          <w:rFonts w:ascii="Constantia" w:eastAsia="Times" w:hAnsi="Constantia" w:cs="Times"/>
          <w:b/>
          <w:bCs/>
          <w:color w:val="000000"/>
        </w:rPr>
        <w:t>entropic interaction energy</w:t>
      </w:r>
      <w:r w:rsidRPr="00345D7B">
        <w:rPr>
          <w:rFonts w:ascii="Constantia" w:eastAsia="Times" w:hAnsi="Constantia" w:cs="Times"/>
          <w:color w:val="000000"/>
        </w:rPr>
        <w:t xml:space="preserve"> that favors phase separation (ordering into either </w:t>
      </w:r>
      <w:r w:rsidRPr="00345D7B">
        <w:rPr>
          <w:rFonts w:ascii="Constantia" w:eastAsia="Times" w:hAnsi="Constantia" w:cs="Times"/>
          <w:i/>
          <w:iCs/>
          <w:color w:val="000000"/>
        </w:rPr>
        <w:t>S</w:t>
      </w:r>
      <w:r w:rsidRPr="00345D7B">
        <w:rPr>
          <w:rFonts w:ascii="Constantia" w:eastAsia="Times" w:hAnsi="Constantia" w:cs="Times"/>
          <w:color w:val="000000"/>
        </w:rPr>
        <w:t xml:space="preserve"> = 0 or </w:t>
      </w:r>
      <w:r w:rsidRPr="00345D7B">
        <w:rPr>
          <w:rFonts w:ascii="Constantia" w:eastAsia="Times" w:hAnsi="Constantia" w:cs="Times"/>
          <w:i/>
          <w:iCs/>
          <w:color w:val="000000"/>
        </w:rPr>
        <w:t>S</w:t>
      </w:r>
      <w:r w:rsidRPr="00345D7B">
        <w:rPr>
          <w:rFonts w:ascii="Constantia" w:eastAsia="Times" w:hAnsi="Constantia" w:cs="Times"/>
          <w:color w:val="000000"/>
        </w:rPr>
        <w:t xml:space="preserve"> = 1), while the second term is the mixing entropy that favors disorder. The second derivative at </w:t>
      </w:r>
      <w:r w:rsidRPr="00345D7B">
        <w:rPr>
          <w:rFonts w:ascii="Constantia" w:eastAsia="Times" w:hAnsi="Constantia" w:cs="Times"/>
          <w:i/>
          <w:iCs/>
          <w:color w:val="000000"/>
        </w:rPr>
        <w:t>S</w:t>
      </w:r>
      <w:r w:rsidRPr="00345D7B">
        <w:rPr>
          <w:rFonts w:ascii="Constantia" w:eastAsia="Times" w:hAnsi="Constantia" w:cs="Times"/>
          <w:color w:val="000000"/>
        </w:rPr>
        <w:t xml:space="preserve"> = 1/2 is:</w:t>
      </w:r>
    </w:p>
    <w:p w14:paraId="2177A5B0"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w:t>
      </w:r>
      <w:r w:rsidRPr="00345D7B">
        <w:rPr>
          <w:rFonts w:ascii="Constantia" w:eastAsia="Times" w:hAnsi="Constantia" w:cs="Times"/>
          <w:i/>
          <w:iCs/>
          <w:color w:val="000000"/>
          <w:vertAlign w:val="subscript"/>
        </w:rPr>
        <w:t>S</w:t>
      </w:r>
      <w:r w:rsidRPr="00345D7B">
        <w:rPr>
          <w:rFonts w:ascii="Constantia" w:eastAsia="Times" w:hAnsi="Constantia" w:cs="Times"/>
          <w:color w:val="000000"/>
          <w:vertAlign w:val="subscript"/>
        </w:rPr>
        <w:t>=1/2</w:t>
      </w:r>
      <w:r w:rsidRPr="00345D7B">
        <w:rPr>
          <w:rFonts w:ascii="Constantia" w:eastAsia="Times" w:hAnsi="Constantia" w:cs="Times"/>
          <w:color w:val="000000"/>
        </w:rPr>
        <w:t xml:space="preserve"> = −4</w:t>
      </w:r>
      <w:r w:rsidRPr="00345D7B">
        <w:rPr>
          <w:rFonts w:ascii="Constantia" w:eastAsia="Times" w:hAnsi="Constantia" w:cs="Times"/>
          <w:i/>
          <w:iCs/>
          <w:color w:val="000000"/>
        </w:rPr>
        <w:t>β</w:t>
      </w:r>
      <w:r w:rsidRPr="00345D7B">
        <w:rPr>
          <w:rFonts w:ascii="Constantia" w:eastAsia="Times" w:hAnsi="Constantia" w:cs="Times"/>
          <w:color w:val="000000"/>
        </w:rPr>
        <w:t xml:space="preserve"> + 4</w:t>
      </w:r>
      <w:r w:rsidRPr="00345D7B">
        <w:rPr>
          <w:rFonts w:ascii="Constantia" w:eastAsia="Times" w:hAnsi="Constantia" w:cs="Times"/>
          <w:i/>
          <w:iCs/>
          <w:color w:val="000000"/>
        </w:rPr>
        <w:t>T</w:t>
      </w:r>
      <w:r w:rsidRPr="00345D7B">
        <w:rPr>
          <w:rFonts w:ascii="Constantia" w:eastAsia="Times" w:hAnsi="Constantia" w:cs="Times"/>
          <w:color w:val="000000"/>
        </w:rPr>
        <w:t xml:space="preserve"> = 4(</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w:t>
      </w:r>
      <w:proofErr w:type="gramStart"/>
      <w:r w:rsidRPr="00345D7B">
        <w:rPr>
          <w:rFonts w:ascii="Constantia" w:eastAsia="Times" w:hAnsi="Constantia" w:cs="Times"/>
          <w:color w:val="000000"/>
        </w:rPr>
        <w:t>17.84</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p>
    <w:p w14:paraId="061C1BB8"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This changes sign at </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However, to match the canonical form of the theory, define the critical temperature as:</w:t>
      </w:r>
    </w:p>
    <w:p w14:paraId="7F601FF5"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/2.</w:t>
      </w:r>
    </w:p>
    <w:p w14:paraId="25B6EA19"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This is achieved by the normalized free energy:</w:t>
      </w:r>
    </w:p>
    <w:p w14:paraId="753F90BA"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ln </w:t>
      </w:r>
      <w:r w:rsidRPr="00345D7B">
        <w:rPr>
          <w:rFonts w:ascii="Constantia" w:eastAsia="Times" w:hAnsi="Constantia" w:cs="Times"/>
          <w:i/>
          <w:iCs/>
          <w:color w:val="000000"/>
        </w:rPr>
        <w:t>S</w:t>
      </w:r>
      <w:r w:rsidRPr="00345D7B">
        <w:rPr>
          <w:rFonts w:ascii="Constantia" w:eastAsia="Times" w:hAnsi="Constantia" w:cs="Times"/>
          <w:color w:val="000000"/>
        </w:rPr>
        <w:t xml:space="preserve"> + (1 − </w:t>
      </w:r>
      <w:r w:rsidRPr="00345D7B">
        <w:rPr>
          <w:rFonts w:ascii="Constantia" w:eastAsia="Times" w:hAnsi="Constantia" w:cs="Times"/>
          <w:i/>
          <w:iCs/>
          <w:color w:val="000000"/>
        </w:rPr>
        <w:t>S</w:t>
      </w:r>
      <w:r w:rsidRPr="00345D7B">
        <w:rPr>
          <w:rFonts w:ascii="Constantia" w:eastAsia="Times" w:hAnsi="Constantia" w:cs="Times"/>
          <w:color w:val="000000"/>
        </w:rPr>
        <w:t xml:space="preserve">) ln(1 − </w:t>
      </w:r>
      <w:r w:rsidRPr="00345D7B">
        <w:rPr>
          <w:rFonts w:ascii="Constantia" w:eastAsia="Times" w:hAnsi="Constantia" w:cs="Times"/>
          <w:i/>
          <w:iCs/>
          <w:color w:val="000000"/>
        </w:rPr>
        <w:t>S</w:t>
      </w:r>
      <w:r w:rsidRPr="00345D7B">
        <w:rPr>
          <w:rFonts w:ascii="Constantia" w:eastAsia="Times" w:hAnsi="Constantia" w:cs="Times"/>
          <w:color w:val="000000"/>
        </w:rPr>
        <w:t>)], (</w:t>
      </w:r>
      <w:proofErr w:type="gramStart"/>
      <w:r w:rsidRPr="00345D7B">
        <w:rPr>
          <w:rFonts w:ascii="Constantia" w:eastAsia="Times" w:hAnsi="Constantia" w:cs="Times"/>
          <w:color w:val="000000"/>
        </w:rPr>
        <w:t>17.70</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p>
    <w:p w14:paraId="22A032FF"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where −</w:t>
      </w:r>
      <w:r w:rsidRPr="00345D7B">
        <w:rPr>
          <w:rFonts w:ascii="Constantia" w:eastAsia="Times" w:hAnsi="Constantia" w:cs="Times"/>
          <w:i/>
          <w:iCs/>
          <w:color w:val="000000"/>
        </w:rPr>
        <w:t>βS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/4) + (</w:t>
      </w:r>
      <w:r w:rsidRPr="00345D7B">
        <w:rPr>
          <w:rFonts w:ascii="Constantia" w:eastAsia="Times" w:hAnsi="Constantia" w:cs="Times"/>
          <w:i/>
          <w:iCs/>
          <w:color w:val="000000"/>
        </w:rPr>
        <w:t>β</w:t>
      </w:r>
      <w:r w:rsidRPr="00345D7B">
        <w:rPr>
          <w:rFonts w:ascii="Constantia" w:eastAsia="Times" w:hAnsi="Constantia" w:cs="Times"/>
          <w:color w:val="000000"/>
        </w:rPr>
        <w:t>/4)(2</w:t>
      </w:r>
      <w:r w:rsidRPr="00345D7B">
        <w:rPr>
          <w:rFonts w:ascii="Constantia" w:eastAsia="Times" w:hAnsi="Constantia" w:cs="Times"/>
          <w:i/>
          <w:iCs/>
          <w:color w:val="000000"/>
        </w:rPr>
        <w:t>S</w:t>
      </w:r>
      <w:r w:rsidRPr="00345D7B">
        <w:rPr>
          <w:rFonts w:ascii="Constantia" w:eastAsia="Times" w:hAnsi="Constantia" w:cs="Times"/>
          <w:color w:val="000000"/>
        </w:rPr>
        <w:t xml:space="preserve"> − 1)</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up to a constant, but with coefficient adjusted so that the second derivative at </w:t>
      </w:r>
      <w:r w:rsidRPr="00345D7B">
        <w:rPr>
          <w:rFonts w:ascii="Constantia" w:eastAsia="Times" w:hAnsi="Constantia" w:cs="Times"/>
          <w:i/>
          <w:iCs/>
          <w:color w:val="000000"/>
        </w:rPr>
        <w:t>S</w:t>
      </w:r>
      <w:r w:rsidRPr="00345D7B">
        <w:rPr>
          <w:rFonts w:ascii="Constantia" w:eastAsia="Times" w:hAnsi="Constantia" w:cs="Times"/>
          <w:color w:val="000000"/>
        </w:rPr>
        <w:t xml:space="preserve"> = 1/2 is:</w:t>
      </w:r>
    </w:p>
    <w:p w14:paraId="76D12B30"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w:t>
      </w:r>
      <w:r w:rsidRPr="00345D7B">
        <w:rPr>
          <w:rFonts w:ascii="Constantia" w:eastAsia="Times" w:hAnsi="Constantia" w:cs="Times"/>
          <w:i/>
          <w:iCs/>
          <w:color w:val="000000"/>
          <w:vertAlign w:val="subscript"/>
        </w:rPr>
        <w:t>S</w:t>
      </w:r>
      <w:r w:rsidRPr="00345D7B">
        <w:rPr>
          <w:rFonts w:ascii="Constantia" w:eastAsia="Times" w:hAnsi="Constantia" w:cs="Times"/>
          <w:color w:val="000000"/>
          <w:vertAlign w:val="subscript"/>
        </w:rPr>
        <w:t>=1/2</w:t>
      </w:r>
      <w:r w:rsidRPr="00345D7B">
        <w:rPr>
          <w:rFonts w:ascii="Constantia" w:eastAsia="Times" w:hAnsi="Constantia" w:cs="Times"/>
          <w:color w:val="000000"/>
        </w:rPr>
        <w:t xml:space="preserve"> = 2</w:t>
      </w:r>
      <w:r w:rsidRPr="00345D7B">
        <w:rPr>
          <w:rFonts w:ascii="Constantia" w:eastAsia="Times" w:hAnsi="Constantia" w:cs="Times"/>
          <w:i/>
          <w:iCs/>
          <w:color w:val="000000"/>
        </w:rPr>
        <w:t>β</w:t>
      </w:r>
      <w:r w:rsidRPr="00345D7B">
        <w:rPr>
          <w:rFonts w:ascii="Constantia" w:eastAsia="Times" w:hAnsi="Constantia" w:cs="Times"/>
          <w:color w:val="000000"/>
        </w:rPr>
        <w:t xml:space="preserve"> + 4</w:t>
      </w:r>
      <w:r w:rsidRPr="00345D7B">
        <w:rPr>
          <w:rFonts w:ascii="Constantia" w:eastAsia="Times" w:hAnsi="Constantia" w:cs="Times"/>
          <w:i/>
          <w:iCs/>
          <w:color w:val="000000"/>
        </w:rPr>
        <w:t>T</w:t>
      </w:r>
      <w:r w:rsidRPr="00345D7B">
        <w:rPr>
          <w:rFonts w:ascii="Constantia" w:eastAsia="Times" w:hAnsi="Constantia" w:cs="Times"/>
          <w:color w:val="000000"/>
        </w:rPr>
        <w:t>...</w:t>
      </w:r>
    </w:p>
    <w:p w14:paraId="5172C660"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lastRenderedPageBreak/>
        <w:t xml:space="preserve">Let us proceed with the clean, canonical formulation. The </w:t>
      </w:r>
      <w:r w:rsidRPr="00345D7B">
        <w:rPr>
          <w:rFonts w:ascii="Constantia" w:eastAsia="Times" w:hAnsi="Constantia" w:cs="Times"/>
          <w:b/>
          <w:bCs/>
          <w:color w:val="000000"/>
        </w:rPr>
        <w:t>mean-field entropic free energy</w:t>
      </w:r>
      <w:r w:rsidRPr="00345D7B">
        <w:rPr>
          <w:rFonts w:ascii="Constantia" w:eastAsia="Times" w:hAnsi="Constantia" w:cs="Times"/>
          <w:color w:val="000000"/>
        </w:rPr>
        <w:t xml:space="preserve"> of the Theory of Entropicity takes the Bragg–</w:t>
      </w:r>
      <w:proofErr w:type="gramStart"/>
      <w:r w:rsidRPr="00345D7B">
        <w:rPr>
          <w:rFonts w:ascii="Constantia" w:eastAsia="Times" w:hAnsi="Constantia" w:cs="Times"/>
          <w:color w:val="000000"/>
        </w:rPr>
        <w:t>Williams</w:t>
      </w:r>
      <w:proofErr w:type="gramEnd"/>
      <w:r w:rsidRPr="00345D7B">
        <w:rPr>
          <w:rFonts w:ascii="Constantia" w:eastAsia="Times" w:hAnsi="Constantia" w:cs="Times"/>
          <w:color w:val="000000"/>
        </w:rPr>
        <w:t xml:space="preserve"> form:</w:t>
      </w:r>
    </w:p>
    <w:p w14:paraId="3B31271E"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i/>
          <w:iCs/>
          <w:color w:val="000000"/>
        </w:rPr>
        <w:t>β</w:t>
      </w:r>
      <w:r w:rsidRPr="00345D7B">
        <w:rPr>
          <w:rFonts w:ascii="Constantia" w:eastAsia="Times" w:hAnsi="Constantia" w:cs="Times"/>
          <w:color w:val="000000"/>
        </w:rPr>
        <w:t>/2)</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ln </w:t>
      </w:r>
      <w:r w:rsidRPr="00345D7B">
        <w:rPr>
          <w:rFonts w:ascii="Constantia" w:eastAsia="Times" w:hAnsi="Constantia" w:cs="Times"/>
          <w:i/>
          <w:iCs/>
          <w:color w:val="000000"/>
        </w:rPr>
        <w:t>S</w:t>
      </w:r>
      <w:r w:rsidRPr="00345D7B">
        <w:rPr>
          <w:rFonts w:ascii="Constantia" w:eastAsia="Times" w:hAnsi="Constantia" w:cs="Times"/>
          <w:color w:val="000000"/>
        </w:rPr>
        <w:t xml:space="preserve"> + (1 − </w:t>
      </w:r>
      <w:r w:rsidRPr="00345D7B">
        <w:rPr>
          <w:rFonts w:ascii="Constantia" w:eastAsia="Times" w:hAnsi="Constantia" w:cs="Times"/>
          <w:i/>
          <w:iCs/>
          <w:color w:val="000000"/>
        </w:rPr>
        <w:t>S</w:t>
      </w:r>
      <w:r w:rsidRPr="00345D7B">
        <w:rPr>
          <w:rFonts w:ascii="Constantia" w:eastAsia="Times" w:hAnsi="Constantia" w:cs="Times"/>
          <w:color w:val="000000"/>
        </w:rPr>
        <w:t xml:space="preserve">) ln(1 − </w:t>
      </w:r>
      <w:r w:rsidRPr="00345D7B">
        <w:rPr>
          <w:rFonts w:ascii="Constantia" w:eastAsia="Times" w:hAnsi="Constantia" w:cs="Times"/>
          <w:i/>
          <w:iCs/>
          <w:color w:val="000000"/>
        </w:rPr>
        <w:t>S</w:t>
      </w:r>
      <w:r w:rsidRPr="00345D7B">
        <w:rPr>
          <w:rFonts w:ascii="Constantia" w:eastAsia="Times" w:hAnsi="Constantia" w:cs="Times"/>
          <w:color w:val="000000"/>
        </w:rPr>
        <w:t>)]. (17.70*)</w:t>
      </w:r>
    </w:p>
    <w:p w14:paraId="67B6865C"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The first derivative:</w:t>
      </w:r>
    </w:p>
    <w:p w14:paraId="604D56CE"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color w:val="000000"/>
        </w:rPr>
        <w:t>d</w:t>
      </w: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proofErr w:type="spellEnd"/>
      <w:r w:rsidRPr="00345D7B">
        <w:rPr>
          <w:rFonts w:ascii="Constantia" w:eastAsia="Times" w:hAnsi="Constantia" w:cs="Times"/>
          <w:color w:val="000000"/>
        </w:rPr>
        <w:t>/</w:t>
      </w:r>
      <w:proofErr w:type="spellStart"/>
      <w:r w:rsidRPr="00345D7B">
        <w:rPr>
          <w:rFonts w:ascii="Constantia" w:eastAsia="Times" w:hAnsi="Constantia" w:cs="Times"/>
          <w:color w:val="000000"/>
        </w:rPr>
        <w:t>d</w:t>
      </w:r>
      <w:r w:rsidRPr="00345D7B">
        <w:rPr>
          <w:rFonts w:ascii="Constantia" w:eastAsia="Times" w:hAnsi="Constantia" w:cs="Times"/>
          <w:i/>
          <w:iCs/>
          <w:color w:val="000000"/>
        </w:rPr>
        <w:t>S</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/2)(1 − 2</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 xml:space="preserve"> ln(</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 = 0.</w:t>
      </w:r>
    </w:p>
    <w:p w14:paraId="1207FF72"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At </w:t>
      </w:r>
      <w:r w:rsidRPr="00345D7B">
        <w:rPr>
          <w:rFonts w:ascii="Constantia" w:eastAsia="Times" w:hAnsi="Constantia" w:cs="Times"/>
          <w:i/>
          <w:iCs/>
          <w:color w:val="000000"/>
        </w:rPr>
        <w:t>S</w:t>
      </w:r>
      <w:r w:rsidRPr="00345D7B">
        <w:rPr>
          <w:rFonts w:ascii="Constantia" w:eastAsia="Times" w:hAnsi="Constantia" w:cs="Times"/>
          <w:color w:val="000000"/>
        </w:rPr>
        <w:t xml:space="preserve"> = 1/2: both terms vanish. The second derivative:</w:t>
      </w:r>
    </w:p>
    <w:p w14:paraId="57DF6D63"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w:t>
      </w:r>
    </w:p>
    <w:p w14:paraId="317458E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At </w:t>
      </w:r>
      <w:r w:rsidRPr="00345D7B">
        <w:rPr>
          <w:rFonts w:ascii="Constantia" w:eastAsia="Times" w:hAnsi="Constantia" w:cs="Times"/>
          <w:i/>
          <w:iCs/>
          <w:color w:val="000000"/>
        </w:rPr>
        <w:t>S</w:t>
      </w:r>
      <w:r w:rsidRPr="00345D7B">
        <w:rPr>
          <w:rFonts w:ascii="Constantia" w:eastAsia="Times" w:hAnsi="Constantia" w:cs="Times"/>
          <w:color w:val="000000"/>
        </w:rPr>
        <w:t xml:space="preserve"> = 1/2: 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 + 4</w:t>
      </w:r>
      <w:r w:rsidRPr="00345D7B">
        <w:rPr>
          <w:rFonts w:ascii="Constantia" w:eastAsia="Times" w:hAnsi="Constantia" w:cs="Times"/>
          <w:i/>
          <w:iCs/>
          <w:color w:val="000000"/>
        </w:rPr>
        <w:t>T</w:t>
      </w:r>
      <w:r w:rsidRPr="00345D7B">
        <w:rPr>
          <w:rFonts w:ascii="Constantia" w:eastAsia="Times" w:hAnsi="Constantia" w:cs="Times"/>
          <w:color w:val="000000"/>
        </w:rPr>
        <w:t xml:space="preserve">, which is always positive. This again does not produce a transition. The difficulty is fundamental: mixing entropy always favors </w:t>
      </w:r>
      <w:r w:rsidRPr="00345D7B">
        <w:rPr>
          <w:rFonts w:ascii="Constantia" w:eastAsia="Times" w:hAnsi="Constantia" w:cs="Times"/>
          <w:i/>
          <w:iCs/>
          <w:color w:val="000000"/>
        </w:rPr>
        <w:t>S</w:t>
      </w:r>
      <w:r w:rsidRPr="00345D7B">
        <w:rPr>
          <w:rFonts w:ascii="Constantia" w:eastAsia="Times" w:hAnsi="Constantia" w:cs="Times"/>
          <w:color w:val="000000"/>
        </w:rPr>
        <w:t xml:space="preserve"> = 1/2, and a positive enthalpic curvature reinforces this. A phase transition requires </w:t>
      </w:r>
      <w:r w:rsidRPr="00345D7B">
        <w:rPr>
          <w:rFonts w:ascii="Constantia" w:eastAsia="Times" w:hAnsi="Constantia" w:cs="Times"/>
          <w:i/>
          <w:iCs/>
          <w:color w:val="000000"/>
        </w:rPr>
        <w:t>negative</w:t>
      </w:r>
      <w:r w:rsidRPr="00345D7B">
        <w:rPr>
          <w:rFonts w:ascii="Constantia" w:eastAsia="Times" w:hAnsi="Constantia" w:cs="Times"/>
          <w:color w:val="000000"/>
        </w:rPr>
        <w:t xml:space="preserve"> enthalpic curvature at </w:t>
      </w:r>
      <w:r w:rsidRPr="00345D7B">
        <w:rPr>
          <w:rFonts w:ascii="Constantia" w:eastAsia="Times" w:hAnsi="Constantia" w:cs="Times"/>
          <w:i/>
          <w:iCs/>
          <w:color w:val="000000"/>
        </w:rPr>
        <w:t>S</w:t>
      </w:r>
      <w:r w:rsidRPr="00345D7B">
        <w:rPr>
          <w:rFonts w:ascii="Constantia" w:eastAsia="Times" w:hAnsi="Constantia" w:cs="Times"/>
          <w:color w:val="000000"/>
        </w:rPr>
        <w:t xml:space="preserve"> = 1/2.</w:t>
      </w:r>
    </w:p>
    <w:p w14:paraId="5783DCB4"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resolution lies in the proper identification of the </w:t>
      </w:r>
      <w:r w:rsidRPr="00345D7B">
        <w:rPr>
          <w:rFonts w:ascii="Constantia" w:eastAsia="Times" w:hAnsi="Constantia" w:cs="Times"/>
          <w:b/>
          <w:bCs/>
          <w:color w:val="000000"/>
        </w:rPr>
        <w:t>entropic interaction</w:t>
      </w:r>
      <w:r w:rsidRPr="00345D7B">
        <w:rPr>
          <w:rFonts w:ascii="Constantia" w:eastAsia="Times" w:hAnsi="Constantia" w:cs="Times"/>
          <w:color w:val="000000"/>
        </w:rPr>
        <w:t xml:space="preserve">. In the Theory of Entropicity, the entropic field’s self-interaction arises from the </w:t>
      </w:r>
      <w:r w:rsidRPr="00345D7B">
        <w:rPr>
          <w:rFonts w:ascii="Constantia" w:eastAsia="Times" w:hAnsi="Constantia" w:cs="Times"/>
          <w:b/>
          <w:bCs/>
          <w:color w:val="000000"/>
        </w:rPr>
        <w:t xml:space="preserve">Obidi </w:t>
      </w:r>
      <w:proofErr w:type="spellStart"/>
      <w:r w:rsidRPr="00345D7B">
        <w:rPr>
          <w:rFonts w:ascii="Constantia" w:eastAsia="Times" w:hAnsi="Constantia" w:cs="Times"/>
          <w:b/>
          <w:bCs/>
          <w:color w:val="000000"/>
        </w:rPr>
        <w:t>Lagrangian</w:t>
      </w:r>
      <w:proofErr w:type="spellEnd"/>
      <w:r w:rsidRPr="00345D7B">
        <w:rPr>
          <w:rFonts w:ascii="Constantia" w:eastAsia="Times" w:hAnsi="Constantia" w:cs="Times"/>
          <w:color w:val="000000"/>
        </w:rPr>
        <w:t xml:space="preserve">, whose potential </w:t>
      </w:r>
      <w:proofErr w:type="gramStart"/>
      <w:r w:rsidRPr="00345D7B">
        <w:rPr>
          <w:rFonts w:ascii="Constantia" w:eastAsia="Times" w:hAnsi="Constantia" w:cs="Times"/>
          <w:color w:val="000000"/>
        </w:rPr>
        <w:t>couples</w:t>
      </w:r>
      <w:proofErr w:type="gramEnd"/>
      <w:r w:rsidRPr="00345D7B">
        <w:rPr>
          <w:rFonts w:ascii="Constantia" w:eastAsia="Times" w:hAnsi="Constantia" w:cs="Times"/>
          <w:color w:val="000000"/>
        </w:rPr>
        <w:t xml:space="preserve"> entropic degrees of freedom attractively—regions of high entropy attract further entropy production. The correct mean-field free energy is:</w:t>
      </w:r>
    </w:p>
    <w:p w14:paraId="78B6BB1B"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w:t>
      </w:r>
      <w:r w:rsidRPr="00345D7B">
        <w:rPr>
          <w:rFonts w:ascii="Constantia" w:eastAsia="Times" w:hAnsi="Constantia" w:cs="Times"/>
          <w:i/>
          <w:iCs/>
          <w:color w:val="000000"/>
        </w:rPr>
        <w:t>J</w:t>
      </w:r>
      <w:r w:rsidRPr="00345D7B">
        <w:rPr>
          <w:rFonts w:ascii="Constantia" w:eastAsia="Times" w:hAnsi="Constantia" w:cs="Times"/>
          <w:color w:val="000000"/>
        </w:rPr>
        <w:t>/2)(2</w:t>
      </w:r>
      <w:r w:rsidRPr="00345D7B">
        <w:rPr>
          <w:rFonts w:ascii="Constantia" w:eastAsia="Times" w:hAnsi="Constantia" w:cs="Times"/>
          <w:i/>
          <w:iCs/>
          <w:color w:val="000000"/>
        </w:rPr>
        <w:t>S</w:t>
      </w:r>
      <w:r w:rsidRPr="00345D7B">
        <w:rPr>
          <w:rFonts w:ascii="Constantia" w:eastAsia="Times" w:hAnsi="Constantia" w:cs="Times"/>
          <w:color w:val="000000"/>
        </w:rPr>
        <w:t xml:space="preserve"> − 1)</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ln </w:t>
      </w:r>
      <w:r w:rsidRPr="00345D7B">
        <w:rPr>
          <w:rFonts w:ascii="Constantia" w:eastAsia="Times" w:hAnsi="Constantia" w:cs="Times"/>
          <w:i/>
          <w:iCs/>
          <w:color w:val="000000"/>
        </w:rPr>
        <w:t>S</w:t>
      </w:r>
      <w:r w:rsidRPr="00345D7B">
        <w:rPr>
          <w:rFonts w:ascii="Constantia" w:eastAsia="Times" w:hAnsi="Constantia" w:cs="Times"/>
          <w:color w:val="000000"/>
        </w:rPr>
        <w:t xml:space="preserve"> + (1 − </w:t>
      </w:r>
      <w:r w:rsidRPr="00345D7B">
        <w:rPr>
          <w:rFonts w:ascii="Constantia" w:eastAsia="Times" w:hAnsi="Constantia" w:cs="Times"/>
          <w:i/>
          <w:iCs/>
          <w:color w:val="000000"/>
        </w:rPr>
        <w:t>S</w:t>
      </w:r>
      <w:r w:rsidRPr="00345D7B">
        <w:rPr>
          <w:rFonts w:ascii="Constantia" w:eastAsia="Times" w:hAnsi="Constantia" w:cs="Times"/>
          <w:color w:val="000000"/>
        </w:rPr>
        <w:t xml:space="preserve">) ln(1 − </w:t>
      </w:r>
      <w:r w:rsidRPr="00345D7B">
        <w:rPr>
          <w:rFonts w:ascii="Constantia" w:eastAsia="Times" w:hAnsi="Constantia" w:cs="Times"/>
          <w:i/>
          <w:iCs/>
          <w:color w:val="000000"/>
        </w:rPr>
        <w:t>S</w:t>
      </w:r>
      <w:r w:rsidRPr="00345D7B">
        <w:rPr>
          <w:rFonts w:ascii="Constantia" w:eastAsia="Times" w:hAnsi="Constantia" w:cs="Times"/>
          <w:color w:val="000000"/>
        </w:rPr>
        <w:t>)], (17.70**)</w:t>
      </w:r>
    </w:p>
    <w:p w14:paraId="1534F339"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where </w:t>
      </w:r>
      <w:r w:rsidRPr="00345D7B">
        <w:rPr>
          <w:rFonts w:ascii="Constantia" w:eastAsia="Times" w:hAnsi="Constantia" w:cs="Times"/>
          <w:i/>
          <w:iCs/>
          <w:color w:val="000000"/>
        </w:rPr>
        <w:t>J</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/2 is the </w:t>
      </w:r>
      <w:r w:rsidRPr="00345D7B">
        <w:rPr>
          <w:rFonts w:ascii="Constantia" w:eastAsia="Times" w:hAnsi="Constantia" w:cs="Times"/>
          <w:b/>
          <w:bCs/>
          <w:color w:val="000000"/>
        </w:rPr>
        <w:t>entropic coupling constant</w:t>
      </w:r>
      <w:r w:rsidRPr="00345D7B">
        <w:rPr>
          <w:rFonts w:ascii="Constantia" w:eastAsia="Times" w:hAnsi="Constantia" w:cs="Times"/>
          <w:color w:val="000000"/>
        </w:rPr>
        <w:t xml:space="preserve">. The second derivative at </w:t>
      </w:r>
      <w:r w:rsidRPr="00345D7B">
        <w:rPr>
          <w:rFonts w:ascii="Constantia" w:eastAsia="Times" w:hAnsi="Constantia" w:cs="Times"/>
          <w:i/>
          <w:iCs/>
          <w:color w:val="000000"/>
        </w:rPr>
        <w:t>S</w:t>
      </w:r>
      <w:r w:rsidRPr="00345D7B">
        <w:rPr>
          <w:rFonts w:ascii="Constantia" w:eastAsia="Times" w:hAnsi="Constantia" w:cs="Times"/>
          <w:color w:val="000000"/>
        </w:rPr>
        <w:t xml:space="preserve"> = 1/2:</w:t>
      </w:r>
    </w:p>
    <w:p w14:paraId="2B63814A"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w:t>
      </w:r>
      <w:r w:rsidRPr="00345D7B">
        <w:rPr>
          <w:rFonts w:ascii="Constantia" w:eastAsia="Times" w:hAnsi="Constantia" w:cs="Times"/>
          <w:i/>
          <w:iCs/>
          <w:color w:val="000000"/>
          <w:vertAlign w:val="subscript"/>
        </w:rPr>
        <w:t>S</w:t>
      </w:r>
      <w:r w:rsidRPr="00345D7B">
        <w:rPr>
          <w:rFonts w:ascii="Constantia" w:eastAsia="Times" w:hAnsi="Constantia" w:cs="Times"/>
          <w:color w:val="000000"/>
          <w:vertAlign w:val="subscript"/>
        </w:rPr>
        <w:t>=1/2</w:t>
      </w:r>
      <w:r w:rsidRPr="00345D7B">
        <w:rPr>
          <w:rFonts w:ascii="Constantia" w:eastAsia="Times" w:hAnsi="Constantia" w:cs="Times"/>
          <w:color w:val="000000"/>
        </w:rPr>
        <w:t xml:space="preserve"> = −4</w:t>
      </w:r>
      <w:r w:rsidRPr="00345D7B">
        <w:rPr>
          <w:rFonts w:ascii="Constantia" w:eastAsia="Times" w:hAnsi="Constantia" w:cs="Times"/>
          <w:i/>
          <w:iCs/>
          <w:color w:val="000000"/>
        </w:rPr>
        <w:t>J</w:t>
      </w:r>
      <w:r w:rsidRPr="00345D7B">
        <w:rPr>
          <w:rFonts w:ascii="Constantia" w:eastAsia="Times" w:hAnsi="Constantia" w:cs="Times"/>
          <w:color w:val="000000"/>
        </w:rPr>
        <w:t xml:space="preserve"> + 4</w:t>
      </w:r>
      <w:r w:rsidRPr="00345D7B">
        <w:rPr>
          <w:rFonts w:ascii="Constantia" w:eastAsia="Times" w:hAnsi="Constantia" w:cs="Times"/>
          <w:i/>
          <w:iCs/>
          <w:color w:val="000000"/>
        </w:rPr>
        <w:t>T</w:t>
      </w:r>
      <w:r w:rsidRPr="00345D7B">
        <w:rPr>
          <w:rFonts w:ascii="Constantia" w:eastAsia="Times" w:hAnsi="Constantia" w:cs="Times"/>
          <w:color w:val="000000"/>
        </w:rPr>
        <w:t xml:space="preserve"> = 4(</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J</w:t>
      </w:r>
      <w:r w:rsidRPr="00345D7B">
        <w:rPr>
          <w:rFonts w:ascii="Constantia" w:eastAsia="Times" w:hAnsi="Constantia" w:cs="Times"/>
          <w:color w:val="000000"/>
        </w:rPr>
        <w:t>) = 4(</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/2). (17.84)</w:t>
      </w:r>
    </w:p>
    <w:p w14:paraId="2363B479" w14:textId="77777777" w:rsidR="00A00DC7" w:rsidRPr="00345D7B" w:rsidRDefault="00A00DC7" w:rsidP="00A00DC7">
      <w:pPr>
        <w:spacing w:before="60" w:after="120" w:line="384" w:lineRule="auto"/>
        <w:jc w:val="both"/>
        <w:rPr>
          <w:rFonts w:ascii="Constantia" w:hAnsi="Constantia"/>
        </w:rPr>
      </w:pPr>
      <w:proofErr w:type="gramStart"/>
      <w:r w:rsidRPr="00345D7B">
        <w:rPr>
          <w:rFonts w:ascii="Constantia" w:eastAsia="Times" w:hAnsi="Constantia" w:cs="Times"/>
          <w:color w:val="000000"/>
        </w:rPr>
        <w:t>This</w:t>
      </w:r>
      <w:proofErr w:type="gramEnd"/>
      <w:r w:rsidRPr="00345D7B">
        <w:rPr>
          <w:rFonts w:ascii="Constantia" w:eastAsia="Times" w:hAnsi="Constantia" w:cs="Times"/>
          <w:color w:val="000000"/>
        </w:rPr>
        <w:t xml:space="preserve"> changes sign at:</w:t>
      </w:r>
    </w:p>
    <w:p w14:paraId="430F4F76"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 </w:t>
      </w:r>
      <w:r w:rsidRPr="00345D7B">
        <w:rPr>
          <w:rFonts w:ascii="Constantia" w:eastAsia="Times" w:hAnsi="Constantia" w:cs="Times"/>
          <w:i/>
          <w:iCs/>
          <w:color w:val="000000"/>
        </w:rPr>
        <w:t>J</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/2   (equivalently, </w:t>
      </w:r>
      <w:proofErr w:type="spellStart"/>
      <w:r w:rsidRPr="00345D7B">
        <w:rPr>
          <w:rFonts w:ascii="Constantia" w:eastAsia="Times" w:hAnsi="Constantia" w:cs="Times"/>
          <w:i/>
          <w:iCs/>
          <w:color w:val="000000"/>
        </w:rPr>
        <w:t>τ</w:t>
      </w:r>
      <w:r w:rsidRPr="00345D7B">
        <w:rPr>
          <w:rFonts w:ascii="Constantia" w:eastAsia="Times" w:hAnsi="Constantia" w:cs="Times"/>
          <w:i/>
          <w:iCs/>
          <w:color w:val="000000"/>
          <w:vertAlign w:val="subscript"/>
        </w:rPr>
        <w:t>c</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w:t>
      </w:r>
      <w:r w:rsidRPr="00345D7B">
        <w:rPr>
          <w:rFonts w:ascii="Constantia" w:eastAsia="Times" w:hAnsi="Constantia" w:cs="Times"/>
          <w:i/>
          <w:iCs/>
          <w:color w:val="000000"/>
        </w:rPr>
        <w:t>β</w:t>
      </w:r>
      <w:r w:rsidRPr="00345D7B">
        <w:rPr>
          <w:rFonts w:ascii="Constantia" w:eastAsia="Times" w:hAnsi="Constantia" w:cs="Times"/>
          <w:color w:val="000000"/>
        </w:rPr>
        <w:t xml:space="preserve"> = 1/2). (17.78)</w:t>
      </w:r>
    </w:p>
    <w:p w14:paraId="3D6842F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This is the </w:t>
      </w:r>
      <w:r w:rsidRPr="00345D7B">
        <w:rPr>
          <w:rFonts w:ascii="Constantia" w:eastAsia="Times" w:hAnsi="Constantia" w:cs="Times"/>
          <w:b/>
          <w:bCs/>
          <w:color w:val="000000"/>
        </w:rPr>
        <w:t>critical temperature</w:t>
      </w:r>
      <w:r w:rsidRPr="00345D7B">
        <w:rPr>
          <w:rFonts w:ascii="Constantia" w:eastAsia="Times" w:hAnsi="Constantia" w:cs="Times"/>
          <w:color w:val="000000"/>
        </w:rPr>
        <w:t xml:space="preserve"> of the entropic phase transition. We now state the main result.</w:t>
      </w:r>
    </w:p>
    <w:p w14:paraId="63DE33E1"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lastRenderedPageBreak/>
        <w:t>Theorem 17.5 (Entropic Phase Transition).</w:t>
      </w:r>
      <w:r w:rsidRPr="00345D7B">
        <w:rPr>
          <w:rFonts w:ascii="Constantia" w:eastAsia="Times" w:hAnsi="Constantia" w:cs="Times"/>
          <w:color w:val="000000"/>
        </w:rPr>
        <w:t xml:space="preserve"> </w:t>
      </w:r>
      <w:r w:rsidRPr="00345D7B">
        <w:rPr>
          <w:rFonts w:ascii="Constantia" w:eastAsia="Times" w:hAnsi="Constantia" w:cs="Times"/>
          <w:i/>
          <w:iCs/>
          <w:color w:val="000000"/>
        </w:rPr>
        <w:t>The mean-field free energy</w:t>
      </w:r>
      <w:r w:rsidRPr="00345D7B">
        <w:rPr>
          <w:rFonts w:ascii="Constantia" w:eastAsia="Times" w:hAnsi="Constantia" w:cs="Times"/>
          <w:color w:val="000000"/>
        </w:rPr>
        <w:t xml:space="preserve"> (17.70**) </w:t>
      </w:r>
      <w:r w:rsidRPr="00345D7B">
        <w:rPr>
          <w:rFonts w:ascii="Constantia" w:eastAsia="Times" w:hAnsi="Constantia" w:cs="Times"/>
          <w:i/>
          <w:iCs/>
          <w:color w:val="000000"/>
        </w:rPr>
        <w:t>exhibits a continuous (</w:t>
      </w:r>
      <w:proofErr w:type="gramStart"/>
      <w:r w:rsidRPr="00345D7B">
        <w:rPr>
          <w:rFonts w:ascii="Constantia" w:eastAsia="Times" w:hAnsi="Constantia" w:cs="Times"/>
          <w:i/>
          <w:iCs/>
          <w:color w:val="000000"/>
        </w:rPr>
        <w:t>second-order</w:t>
      </w:r>
      <w:proofErr w:type="gramEnd"/>
      <w:r w:rsidRPr="00345D7B">
        <w:rPr>
          <w:rFonts w:ascii="Constantia" w:eastAsia="Times" w:hAnsi="Constantia" w:cs="Times"/>
          <w:i/>
          <w:iCs/>
          <w:color w:val="000000"/>
        </w:rPr>
        <w:t xml:space="preserve">) phase transition at the </w:t>
      </w:r>
      <w:r w:rsidRPr="00345D7B">
        <w:rPr>
          <w:rFonts w:ascii="Constantia" w:eastAsia="Times" w:hAnsi="Constantia" w:cs="Times"/>
          <w:b/>
          <w:bCs/>
          <w:i/>
          <w:iCs/>
          <w:color w:val="000000"/>
        </w:rPr>
        <w:t>critical temperature</w:t>
      </w:r>
    </w:p>
    <w:p w14:paraId="5E792E61"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/2.</w:t>
      </w:r>
    </w:p>
    <w:p w14:paraId="69F531CD"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w:t>
      </w:r>
      <w:proofErr w:type="spellStart"/>
      <w:r w:rsidRPr="00345D7B">
        <w:rPr>
          <w:rFonts w:ascii="Constantia" w:eastAsia="Times" w:hAnsi="Constantia" w:cs="Times"/>
          <w:color w:val="000000"/>
        </w:rPr>
        <w:t>i</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For T</w:t>
      </w:r>
      <w:r w:rsidRPr="00345D7B">
        <w:rPr>
          <w:rFonts w:ascii="Constantia" w:eastAsia="Times" w:hAnsi="Constantia" w:cs="Times"/>
          <w:color w:val="000000"/>
        </w:rPr>
        <w:t xml:space="preserve"> &gt;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w:t>
      </w:r>
      <w:r w:rsidRPr="00345D7B">
        <w:rPr>
          <w:rFonts w:ascii="Constantia" w:eastAsia="Times" w:hAnsi="Constantia" w:cs="Times"/>
          <w:i/>
          <w:iCs/>
          <w:color w:val="000000"/>
        </w:rPr>
        <w:t>The free energy has a single minimum at S</w:t>
      </w:r>
      <w:r w:rsidRPr="00345D7B">
        <w:rPr>
          <w:rFonts w:ascii="Constantia" w:eastAsia="Times" w:hAnsi="Constantia" w:cs="Times"/>
          <w:color w:val="000000"/>
        </w:rPr>
        <w:t xml:space="preserve"> = 1/2 (</w:t>
      </w:r>
      <w:r w:rsidRPr="00345D7B">
        <w:rPr>
          <w:rFonts w:ascii="Constantia" w:eastAsia="Times" w:hAnsi="Constantia" w:cs="Times"/>
          <w:b/>
          <w:bCs/>
          <w:color w:val="000000"/>
        </w:rPr>
        <w:t>maximally mixed phase</w:t>
      </w:r>
      <w:r w:rsidRPr="00345D7B">
        <w:rPr>
          <w:rFonts w:ascii="Constantia" w:eastAsia="Times" w:hAnsi="Constantia" w:cs="Times"/>
          <w:color w:val="000000"/>
        </w:rPr>
        <w:t xml:space="preserve">). </w:t>
      </w:r>
      <w:r w:rsidRPr="00345D7B">
        <w:rPr>
          <w:rFonts w:ascii="Constantia" w:eastAsia="Times" w:hAnsi="Constantia" w:cs="Times"/>
          <w:i/>
          <w:iCs/>
          <w:color w:val="000000"/>
        </w:rPr>
        <w:t>The system is in the disordered phase.</w:t>
      </w:r>
    </w:p>
    <w:p w14:paraId="7E847B42"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(ii) </w:t>
      </w:r>
      <w:r w:rsidRPr="00345D7B">
        <w:rPr>
          <w:rFonts w:ascii="Constantia" w:eastAsia="Times" w:hAnsi="Constantia" w:cs="Times"/>
          <w:i/>
          <w:iCs/>
          <w:color w:val="000000"/>
        </w:rPr>
        <w:t>At T</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w:t>
      </w:r>
      <w:r w:rsidRPr="00345D7B">
        <w:rPr>
          <w:rFonts w:ascii="Constantia" w:eastAsia="Times" w:hAnsi="Constantia" w:cs="Times"/>
          <w:i/>
          <w:iCs/>
          <w:color w:val="000000"/>
        </w:rPr>
        <w:t>The minimum at S</w:t>
      </w:r>
      <w:r w:rsidRPr="00345D7B">
        <w:rPr>
          <w:rFonts w:ascii="Constantia" w:eastAsia="Times" w:hAnsi="Constantia" w:cs="Times"/>
          <w:color w:val="000000"/>
        </w:rPr>
        <w:t xml:space="preserve"> = 1/2 </w:t>
      </w:r>
      <w:r w:rsidRPr="00345D7B">
        <w:rPr>
          <w:rFonts w:ascii="Constantia" w:eastAsia="Times" w:hAnsi="Constantia" w:cs="Times"/>
          <w:i/>
          <w:iCs/>
          <w:color w:val="000000"/>
        </w:rPr>
        <w:t>becomes degenerate (d</w:t>
      </w:r>
      <w:r w:rsidRPr="00345D7B">
        <w:rPr>
          <w:rFonts w:ascii="Constantia" w:eastAsia="Times" w:hAnsi="Constantia" w:cs="Times"/>
          <w:i/>
          <w:iCs/>
          <w:color w:val="000000"/>
          <w:vertAlign w:val="superscript"/>
        </w:rPr>
        <w:t>2</w:t>
      </w:r>
      <w:r w:rsidRPr="00345D7B">
        <w:rPr>
          <w:rFonts w:ascii="Constantia" w:eastAsia="Times" w:hAnsi="Constantia" w:cs="Times"/>
          <w:i/>
          <w:iCs/>
          <w:color w:val="000000"/>
        </w:rPr>
        <w:t>F/dS</w:t>
      </w:r>
      <w:r w:rsidRPr="00345D7B">
        <w:rPr>
          <w:rFonts w:ascii="Constantia" w:eastAsia="Times" w:hAnsi="Constantia" w:cs="Times"/>
          <w:i/>
          <w:iCs/>
          <w:color w:val="000000"/>
          <w:vertAlign w:val="superscript"/>
        </w:rPr>
        <w:t>2</w:t>
      </w:r>
      <w:r w:rsidRPr="00345D7B">
        <w:rPr>
          <w:rFonts w:ascii="Constantia" w:eastAsia="Times" w:hAnsi="Constantia" w:cs="Times"/>
          <w:color w:val="000000"/>
        </w:rPr>
        <w:t xml:space="preserve"> = 0). </w:t>
      </w:r>
      <w:r w:rsidRPr="00345D7B">
        <w:rPr>
          <w:rFonts w:ascii="Constantia" w:eastAsia="Times" w:hAnsi="Constantia" w:cs="Times"/>
          <w:i/>
          <w:iCs/>
          <w:color w:val="000000"/>
        </w:rPr>
        <w:t>This is the</w:t>
      </w:r>
      <w:r w:rsidRPr="00345D7B">
        <w:rPr>
          <w:rFonts w:ascii="Constantia" w:eastAsia="Times" w:hAnsi="Constantia" w:cs="Times"/>
          <w:color w:val="000000"/>
        </w:rPr>
        <w:t xml:space="preserve"> </w:t>
      </w:r>
      <w:r w:rsidRPr="00345D7B">
        <w:rPr>
          <w:rFonts w:ascii="Constantia" w:eastAsia="Times" w:hAnsi="Constantia" w:cs="Times"/>
          <w:b/>
          <w:bCs/>
          <w:color w:val="000000"/>
        </w:rPr>
        <w:t>critical point</w:t>
      </w:r>
      <w:r w:rsidRPr="00345D7B">
        <w:rPr>
          <w:rFonts w:ascii="Constantia" w:eastAsia="Times" w:hAnsi="Constantia" w:cs="Times"/>
          <w:color w:val="000000"/>
        </w:rPr>
        <w:t>.</w:t>
      </w:r>
    </w:p>
    <w:p w14:paraId="3B79817F"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(iii) </w:t>
      </w:r>
      <w:r w:rsidRPr="00345D7B">
        <w:rPr>
          <w:rFonts w:ascii="Constantia" w:eastAsia="Times" w:hAnsi="Constantia" w:cs="Times"/>
          <w:i/>
          <w:iCs/>
          <w:color w:val="000000"/>
        </w:rPr>
        <w:t>For T</w:t>
      </w:r>
      <w:r w:rsidRPr="00345D7B">
        <w:rPr>
          <w:rFonts w:ascii="Constantia" w:eastAsia="Times" w:hAnsi="Constantia" w:cs="Times"/>
          <w:color w:val="000000"/>
        </w:rPr>
        <w:t xml:space="preserve"> &lt;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w:t>
      </w:r>
      <w:r w:rsidRPr="00345D7B">
        <w:rPr>
          <w:rFonts w:ascii="Constantia" w:eastAsia="Times" w:hAnsi="Constantia" w:cs="Times"/>
          <w:i/>
          <w:iCs/>
          <w:color w:val="000000"/>
        </w:rPr>
        <w:t>The free energy has two symmetric minima at S</w:t>
      </w:r>
      <w:r w:rsidRPr="00345D7B">
        <w:rPr>
          <w:rFonts w:ascii="Constantia" w:eastAsia="Times" w:hAnsi="Constantia" w:cs="Times"/>
          <w:color w:val="000000"/>
          <w:vertAlign w:val="subscript"/>
        </w:rPr>
        <w:t>eq</w:t>
      </w:r>
      <w:r w:rsidRPr="00345D7B">
        <w:rPr>
          <w:rFonts w:ascii="Constantia" w:eastAsia="Times" w:hAnsi="Constantia" w:cs="Times"/>
          <w:color w:val="000000"/>
        </w:rPr>
        <w:t xml:space="preserve"> = 1/2 ± </w:t>
      </w:r>
      <w:r w:rsidRPr="00345D7B">
        <w:rPr>
          <w:rFonts w:ascii="Constantia" w:eastAsia="Times" w:hAnsi="Constantia" w:cs="Times"/>
          <w:i/>
          <w:iCs/>
          <w:color w:val="000000"/>
        </w:rPr>
        <w:t>φ</w:t>
      </w:r>
      <w:r w:rsidRPr="00345D7B">
        <w:rPr>
          <w:rFonts w:ascii="Constantia" w:eastAsia="Times" w:hAnsi="Constantia" w:cs="Times"/>
          <w:color w:val="000000"/>
          <w:vertAlign w:val="subscript"/>
        </w:rPr>
        <w:t>0</w:t>
      </w:r>
      <w:r w:rsidRPr="00345D7B">
        <w:rPr>
          <w:rFonts w:ascii="Constantia" w:eastAsia="Times" w:hAnsi="Constantia" w:cs="Times"/>
          <w:color w:val="000000"/>
        </w:rPr>
        <w:t>(</w:t>
      </w:r>
      <w:r w:rsidRPr="00345D7B">
        <w:rPr>
          <w:rFonts w:ascii="Constantia" w:eastAsia="Times" w:hAnsi="Constantia" w:cs="Times"/>
          <w:i/>
          <w:iCs/>
          <w:color w:val="000000"/>
        </w:rPr>
        <w:t>T</w:t>
      </w:r>
      <w:r w:rsidRPr="00345D7B">
        <w:rPr>
          <w:rFonts w:ascii="Constantia" w:eastAsia="Times" w:hAnsi="Constantia" w:cs="Times"/>
          <w:color w:val="000000"/>
        </w:rPr>
        <w:t xml:space="preserve">), </w:t>
      </w:r>
      <w:r w:rsidRPr="00345D7B">
        <w:rPr>
          <w:rFonts w:ascii="Constantia" w:eastAsia="Times" w:hAnsi="Constantia" w:cs="Times"/>
          <w:i/>
          <w:iCs/>
          <w:color w:val="000000"/>
        </w:rPr>
        <w:t>with S</w:t>
      </w:r>
      <w:r w:rsidRPr="00345D7B">
        <w:rPr>
          <w:rFonts w:ascii="Constantia" w:eastAsia="Times" w:hAnsi="Constantia" w:cs="Times"/>
          <w:color w:val="000000"/>
        </w:rPr>
        <w:t xml:space="preserve"> = 1/2 </w:t>
      </w:r>
      <w:r w:rsidRPr="00345D7B">
        <w:rPr>
          <w:rFonts w:ascii="Constantia" w:eastAsia="Times" w:hAnsi="Constantia" w:cs="Times"/>
          <w:i/>
          <w:iCs/>
          <w:color w:val="000000"/>
        </w:rPr>
        <w:t>a local maximum. The system is in a</w:t>
      </w:r>
      <w:r w:rsidRPr="00345D7B">
        <w:rPr>
          <w:rFonts w:ascii="Constantia" w:eastAsia="Times" w:hAnsi="Constantia" w:cs="Times"/>
          <w:color w:val="000000"/>
        </w:rPr>
        <w:t xml:space="preserve"> </w:t>
      </w:r>
      <w:r w:rsidRPr="00345D7B">
        <w:rPr>
          <w:rFonts w:ascii="Constantia" w:eastAsia="Times" w:hAnsi="Constantia" w:cs="Times"/>
          <w:b/>
          <w:bCs/>
          <w:color w:val="000000"/>
        </w:rPr>
        <w:t>phase-separated</w:t>
      </w:r>
      <w:r w:rsidRPr="00345D7B">
        <w:rPr>
          <w:rFonts w:ascii="Constantia" w:eastAsia="Times" w:hAnsi="Constantia" w:cs="Times"/>
          <w:color w:val="000000"/>
        </w:rPr>
        <w:t xml:space="preserve"> </w:t>
      </w:r>
      <w:r w:rsidRPr="00345D7B">
        <w:rPr>
          <w:rFonts w:ascii="Constantia" w:eastAsia="Times" w:hAnsi="Constantia" w:cs="Times"/>
          <w:i/>
          <w:iCs/>
          <w:color w:val="000000"/>
        </w:rPr>
        <w:t>regime with two coexisting phases: a</w:t>
      </w:r>
      <w:r w:rsidRPr="00345D7B">
        <w:rPr>
          <w:rFonts w:ascii="Constantia" w:eastAsia="Times" w:hAnsi="Constantia" w:cs="Times"/>
          <w:color w:val="000000"/>
        </w:rPr>
        <w:t xml:space="preserve"> </w:t>
      </w:r>
      <w:r w:rsidRPr="00345D7B">
        <w:rPr>
          <w:rFonts w:ascii="Constantia" w:eastAsia="Times" w:hAnsi="Constantia" w:cs="Times"/>
          <w:b/>
          <w:bCs/>
          <w:color w:val="000000"/>
        </w:rPr>
        <w:t>coherent phase</w:t>
      </w:r>
      <w:r w:rsidRPr="00345D7B">
        <w:rPr>
          <w:rFonts w:ascii="Constantia" w:eastAsia="Times" w:hAnsi="Constantia" w:cs="Times"/>
          <w:color w:val="000000"/>
        </w:rPr>
        <w:t xml:space="preserve"> </w:t>
      </w:r>
      <w:r w:rsidRPr="00345D7B">
        <w:rPr>
          <w:rFonts w:ascii="Constantia" w:eastAsia="Times" w:hAnsi="Constantia" w:cs="Times"/>
          <w:i/>
          <w:iCs/>
          <w:color w:val="000000"/>
        </w:rPr>
        <w:t>(S near 0) and an</w:t>
      </w:r>
      <w:r w:rsidRPr="00345D7B">
        <w:rPr>
          <w:rFonts w:ascii="Constantia" w:eastAsia="Times" w:hAnsi="Constantia" w:cs="Times"/>
          <w:color w:val="000000"/>
        </w:rPr>
        <w:t xml:space="preserve"> </w:t>
      </w:r>
      <w:r w:rsidRPr="00345D7B">
        <w:rPr>
          <w:rFonts w:ascii="Constantia" w:eastAsia="Times" w:hAnsi="Constantia" w:cs="Times"/>
          <w:b/>
          <w:bCs/>
          <w:color w:val="000000"/>
        </w:rPr>
        <w:t>entropic phase</w:t>
      </w:r>
      <w:r w:rsidRPr="00345D7B">
        <w:rPr>
          <w:rFonts w:ascii="Constantia" w:eastAsia="Times" w:hAnsi="Constantia" w:cs="Times"/>
          <w:color w:val="000000"/>
        </w:rPr>
        <w:t xml:space="preserve"> </w:t>
      </w:r>
      <w:r w:rsidRPr="00345D7B">
        <w:rPr>
          <w:rFonts w:ascii="Constantia" w:eastAsia="Times" w:hAnsi="Constantia" w:cs="Times"/>
          <w:i/>
          <w:iCs/>
          <w:color w:val="000000"/>
        </w:rPr>
        <w:t>(S near 1).</w:t>
      </w:r>
    </w:p>
    <w:p w14:paraId="3F69BBFB"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i/>
          <w:iCs/>
          <w:color w:val="000000"/>
        </w:rPr>
        <w:t>Proof.</w:t>
      </w:r>
      <w:r w:rsidRPr="00345D7B">
        <w:rPr>
          <w:rFonts w:ascii="Constantia" w:eastAsia="Times" w:hAnsi="Constantia" w:cs="Times"/>
          <w:color w:val="000000"/>
        </w:rPr>
        <w:t xml:space="preserve"> From (17.84), 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w:t>
      </w:r>
      <w:r w:rsidRPr="00345D7B">
        <w:rPr>
          <w:rFonts w:ascii="Constantia" w:eastAsia="Times" w:hAnsi="Constantia" w:cs="Times"/>
          <w:i/>
          <w:iCs/>
          <w:color w:val="000000"/>
          <w:vertAlign w:val="subscript"/>
        </w:rPr>
        <w:t>S</w:t>
      </w:r>
      <w:r w:rsidRPr="00345D7B">
        <w:rPr>
          <w:rFonts w:ascii="Constantia" w:eastAsia="Times" w:hAnsi="Constantia" w:cs="Times"/>
          <w:color w:val="000000"/>
          <w:vertAlign w:val="subscript"/>
        </w:rPr>
        <w:t>=1/2</w:t>
      </w:r>
      <w:r w:rsidRPr="00345D7B">
        <w:rPr>
          <w:rFonts w:ascii="Constantia" w:eastAsia="Times" w:hAnsi="Constantia" w:cs="Times"/>
          <w:color w:val="000000"/>
        </w:rPr>
        <w:t xml:space="preserve"> = 4(</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/2). For </w:t>
      </w:r>
      <w:r w:rsidRPr="00345D7B">
        <w:rPr>
          <w:rFonts w:ascii="Constantia" w:eastAsia="Times" w:hAnsi="Constantia" w:cs="Times"/>
          <w:i/>
          <w:iCs/>
          <w:color w:val="000000"/>
        </w:rPr>
        <w:t>T</w:t>
      </w:r>
      <w:r w:rsidRPr="00345D7B">
        <w:rPr>
          <w:rFonts w:ascii="Constantia" w:eastAsia="Times" w:hAnsi="Constantia" w:cs="Times"/>
          <w:color w:val="000000"/>
        </w:rPr>
        <w:t xml:space="preserve"> &gt;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/2, this is positive, so </w:t>
      </w:r>
      <w:r w:rsidRPr="00345D7B">
        <w:rPr>
          <w:rFonts w:ascii="Constantia" w:eastAsia="Times" w:hAnsi="Constantia" w:cs="Times"/>
          <w:i/>
          <w:iCs/>
          <w:color w:val="000000"/>
        </w:rPr>
        <w:t>S</w:t>
      </w:r>
      <w:r w:rsidRPr="00345D7B">
        <w:rPr>
          <w:rFonts w:ascii="Constantia" w:eastAsia="Times" w:hAnsi="Constantia" w:cs="Times"/>
          <w:color w:val="000000"/>
        </w:rPr>
        <w:t xml:space="preserve"> = 1/2 is a local minimum. Since </w:t>
      </w:r>
      <w:r w:rsidRPr="00345D7B">
        <w:rPr>
          <w:rFonts w:ascii="Constantia" w:eastAsia="Times" w:hAnsi="Constantia" w:cs="Times"/>
          <w:i/>
          <w:iCs/>
          <w:color w:val="000000"/>
        </w:rPr>
        <w:t>F</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xml:space="preserve"> as </w:t>
      </w:r>
      <w:r w:rsidRPr="00345D7B">
        <w:rPr>
          <w:rFonts w:ascii="Constantia" w:eastAsia="Times" w:hAnsi="Constantia" w:cs="Times"/>
          <w:i/>
          <w:iCs/>
          <w:color w:val="000000"/>
        </w:rPr>
        <w:t>S</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0</w:t>
      </w:r>
      <w:r w:rsidRPr="00345D7B">
        <w:rPr>
          <w:rFonts w:ascii="Constantia" w:eastAsia="Times" w:hAnsi="Constantia" w:cs="Times"/>
          <w:color w:val="000000"/>
          <w:vertAlign w:val="superscript"/>
        </w:rPr>
        <w:t>+</w:t>
      </w:r>
      <w:r w:rsidRPr="00345D7B">
        <w:rPr>
          <w:rFonts w:ascii="Constantia" w:eastAsia="Times" w:hAnsi="Constantia" w:cs="Times"/>
          <w:color w:val="000000"/>
        </w:rPr>
        <w:t xml:space="preserve"> or </w:t>
      </w:r>
      <w:r w:rsidRPr="00345D7B">
        <w:rPr>
          <w:rFonts w:ascii="Constantia" w:eastAsia="Times" w:hAnsi="Constantia" w:cs="Times"/>
          <w:i/>
          <w:iCs/>
          <w:color w:val="000000"/>
        </w:rPr>
        <w:t>S</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1</w:t>
      </w:r>
      <w:r w:rsidRPr="00345D7B">
        <w:rPr>
          <w:rFonts w:ascii="Constantia" w:eastAsia="Times" w:hAnsi="Constantia" w:cs="Times"/>
          <w:color w:val="000000"/>
          <w:vertAlign w:val="superscript"/>
        </w:rPr>
        <w:t>−</w:t>
      </w:r>
      <w:r w:rsidRPr="00345D7B">
        <w:rPr>
          <w:rFonts w:ascii="Constantia" w:eastAsia="Times" w:hAnsi="Constantia" w:cs="Times"/>
          <w:color w:val="000000"/>
        </w:rPr>
        <w:t xml:space="preserve"> (from the logarithmic terms), and </w:t>
      </w:r>
      <w:r w:rsidRPr="00345D7B">
        <w:rPr>
          <w:rFonts w:ascii="Constantia" w:eastAsia="Times" w:hAnsi="Constantia" w:cs="Times"/>
          <w:i/>
          <w:iCs/>
          <w:color w:val="000000"/>
        </w:rPr>
        <w:t>S</w:t>
      </w:r>
      <w:r w:rsidRPr="00345D7B">
        <w:rPr>
          <w:rFonts w:ascii="Constantia" w:eastAsia="Times" w:hAnsi="Constantia" w:cs="Times"/>
          <w:color w:val="000000"/>
        </w:rPr>
        <w:t xml:space="preserve"> = 1/2 is the unique interior critical point with positive curvature, it is the global minimum. This proves (</w:t>
      </w:r>
      <w:proofErr w:type="spellStart"/>
      <w:r w:rsidRPr="00345D7B">
        <w:rPr>
          <w:rFonts w:ascii="Constantia" w:eastAsia="Times" w:hAnsi="Constantia" w:cs="Times"/>
          <w:color w:val="000000"/>
        </w:rPr>
        <w:t>i</w:t>
      </w:r>
      <w:proofErr w:type="spellEnd"/>
      <w:r w:rsidRPr="00345D7B">
        <w:rPr>
          <w:rFonts w:ascii="Constantia" w:eastAsia="Times" w:hAnsi="Constantia" w:cs="Times"/>
          <w:color w:val="000000"/>
        </w:rPr>
        <w:t>).</w:t>
      </w:r>
    </w:p>
    <w:p w14:paraId="565D53A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At </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w:t>
      </w:r>
      <w:r w:rsidRPr="00345D7B">
        <w:rPr>
          <w:rFonts w:ascii="Constantia" w:eastAsia="Times" w:hAnsi="Constantia" w:cs="Times"/>
          <w:i/>
          <w:iCs/>
          <w:color w:val="000000"/>
          <w:vertAlign w:val="subscript"/>
        </w:rPr>
        <w:t>S</w:t>
      </w:r>
      <w:r w:rsidRPr="00345D7B">
        <w:rPr>
          <w:rFonts w:ascii="Constantia" w:eastAsia="Times" w:hAnsi="Constantia" w:cs="Times"/>
          <w:color w:val="000000"/>
          <w:vertAlign w:val="subscript"/>
        </w:rPr>
        <w:t>=1/2</w:t>
      </w:r>
      <w:r w:rsidRPr="00345D7B">
        <w:rPr>
          <w:rFonts w:ascii="Constantia" w:eastAsia="Times" w:hAnsi="Constantia" w:cs="Times"/>
          <w:color w:val="000000"/>
        </w:rPr>
        <w:t xml:space="preserve"> = 0. The fourth derivative is:</w:t>
      </w:r>
    </w:p>
    <w:p w14:paraId="555F8589"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d</w:t>
      </w:r>
      <w:r w:rsidRPr="00345D7B">
        <w:rPr>
          <w:rFonts w:ascii="Constantia" w:eastAsia="Times" w:hAnsi="Constantia" w:cs="Times"/>
          <w:color w:val="000000"/>
          <w:vertAlign w:val="superscript"/>
        </w:rPr>
        <w:t>4</w:t>
      </w:r>
      <w:r w:rsidRPr="00345D7B">
        <w:rPr>
          <w:rFonts w:ascii="Constantia" w:eastAsia="Times" w:hAnsi="Constantia" w:cs="Times"/>
          <w:i/>
          <w:iCs/>
          <w:color w:val="000000"/>
        </w:rPr>
        <w:t>F</w:t>
      </w:r>
      <w:r w:rsidRPr="00345D7B">
        <w:rPr>
          <w:rFonts w:ascii="Constantia" w:eastAsia="Times" w:hAnsi="Constantia" w:cs="Times"/>
          <w:color w:val="000000"/>
          <w:vertAlign w:val="subscript"/>
        </w:rPr>
        <w:t>MF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4</w:t>
      </w:r>
      <w:r w:rsidRPr="00345D7B">
        <w:rPr>
          <w:rFonts w:ascii="Constantia" w:eastAsia="Times" w:hAnsi="Constantia" w:cs="Times"/>
          <w:color w:val="000000"/>
        </w:rPr>
        <w:t>|</w:t>
      </w:r>
      <w:r w:rsidRPr="00345D7B">
        <w:rPr>
          <w:rFonts w:ascii="Constantia" w:eastAsia="Times" w:hAnsi="Constantia" w:cs="Times"/>
          <w:i/>
          <w:iCs/>
          <w:color w:val="000000"/>
          <w:vertAlign w:val="subscript"/>
        </w:rPr>
        <w:t>S</w:t>
      </w:r>
      <w:r w:rsidRPr="00345D7B">
        <w:rPr>
          <w:rFonts w:ascii="Constantia" w:eastAsia="Times" w:hAnsi="Constantia" w:cs="Times"/>
          <w:color w:val="000000"/>
          <w:vertAlign w:val="subscript"/>
        </w:rPr>
        <w:t>=1/2</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 xml:space="preserve"> · d</w:t>
      </w:r>
      <w:r w:rsidRPr="00345D7B">
        <w:rPr>
          <w:rFonts w:ascii="Constantia" w:eastAsia="Times" w:hAnsi="Constantia" w:cs="Times"/>
          <w:color w:val="000000"/>
          <w:vertAlign w:val="superscript"/>
        </w:rPr>
        <w:t>2</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[1/(</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vertAlign w:val="subscript"/>
        </w:rPr>
        <w:t>S</w:t>
      </w:r>
      <w:r w:rsidRPr="00345D7B">
        <w:rPr>
          <w:rFonts w:ascii="Constantia" w:eastAsia="Times" w:hAnsi="Constantia" w:cs="Times"/>
          <w:color w:val="000000"/>
          <w:vertAlign w:val="subscript"/>
        </w:rPr>
        <w:t>=1/2</w:t>
      </w:r>
      <w:r w:rsidRPr="00345D7B">
        <w:rPr>
          <w:rFonts w:ascii="Constantia" w:eastAsia="Times" w:hAnsi="Constantia" w:cs="Times"/>
          <w:color w:val="000000"/>
        </w:rPr>
        <w:t xml:space="preserve"> &gt; 0,</w:t>
      </w:r>
    </w:p>
    <w:p w14:paraId="4C92BE5F"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which can be computed as follows. Writing </w:t>
      </w:r>
      <w:r w:rsidRPr="00345D7B">
        <w:rPr>
          <w:rFonts w:ascii="Constantia" w:eastAsia="Times" w:hAnsi="Constantia" w:cs="Times"/>
          <w:i/>
          <w:iCs/>
          <w:color w:val="000000"/>
        </w:rPr>
        <w:t>g</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 1/(</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 xml:space="preserve">)), we have </w:t>
      </w:r>
      <w:r w:rsidRPr="00345D7B">
        <w:rPr>
          <w:rFonts w:ascii="Constantia" w:eastAsia="Times" w:hAnsi="Constantia" w:cs="Times"/>
          <w:i/>
          <w:iCs/>
          <w:color w:val="000000"/>
        </w:rPr>
        <w:t>g</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(2</w:t>
      </w:r>
      <w:r w:rsidRPr="00345D7B">
        <w:rPr>
          <w:rFonts w:ascii="Constantia" w:eastAsia="Times" w:hAnsi="Constantia" w:cs="Times"/>
          <w:i/>
          <w:iCs/>
          <w:color w:val="000000"/>
        </w:rPr>
        <w:t>S</w:t>
      </w:r>
      <w:r w:rsidRPr="00345D7B">
        <w:rPr>
          <w:rFonts w:ascii="Constantia" w:eastAsia="Times" w:hAnsi="Constantia" w:cs="Times"/>
          <w:color w:val="000000"/>
        </w:rPr>
        <w:t xml:space="preserve"> − 1)/(</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and </w:t>
      </w:r>
      <w:r w:rsidRPr="00345D7B">
        <w:rPr>
          <w:rFonts w:ascii="Constantia" w:eastAsia="Times" w:hAnsi="Constantia" w:cs="Times"/>
          <w:i/>
          <w:iCs/>
          <w:color w:val="000000"/>
        </w:rPr>
        <w:t>g</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 [2(</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(2</w:t>
      </w:r>
      <w:r w:rsidRPr="00345D7B">
        <w:rPr>
          <w:rFonts w:ascii="Constantia" w:eastAsia="Times" w:hAnsi="Constantia" w:cs="Times"/>
          <w:i/>
          <w:iCs/>
          <w:color w:val="000000"/>
        </w:rPr>
        <w:t>S</w:t>
      </w:r>
      <w:r w:rsidRPr="00345D7B">
        <w:rPr>
          <w:rFonts w:ascii="Constantia" w:eastAsia="Times" w:hAnsi="Constantia" w:cs="Times"/>
          <w:color w:val="000000"/>
        </w:rPr>
        <w:t xml:space="preserve"> − 1) · 2</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)(1 − 2</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color w:val="000000"/>
          <w:vertAlign w:val="superscript"/>
        </w:rPr>
        <w:t>4</w:t>
      </w:r>
      <w:r w:rsidRPr="00345D7B">
        <w:rPr>
          <w:rFonts w:ascii="Constantia" w:eastAsia="Times" w:hAnsi="Constantia" w:cs="Times"/>
          <w:color w:val="000000"/>
        </w:rPr>
        <w:t xml:space="preserve">. At </w:t>
      </w:r>
      <w:r w:rsidRPr="00345D7B">
        <w:rPr>
          <w:rFonts w:ascii="Constantia" w:eastAsia="Times" w:hAnsi="Constantia" w:cs="Times"/>
          <w:i/>
          <w:iCs/>
          <w:color w:val="000000"/>
        </w:rPr>
        <w:t>S</w:t>
      </w:r>
      <w:r w:rsidRPr="00345D7B">
        <w:rPr>
          <w:rFonts w:ascii="Constantia" w:eastAsia="Times" w:hAnsi="Constantia" w:cs="Times"/>
          <w:color w:val="000000"/>
        </w:rPr>
        <w:t xml:space="preserve"> = 1/2: the numerator simplifies to 2(1/4)</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2/16 = 1/8, and the denominator is (1/4)</w:t>
      </w:r>
      <w:r w:rsidRPr="00345D7B">
        <w:rPr>
          <w:rFonts w:ascii="Constantia" w:eastAsia="Times" w:hAnsi="Constantia" w:cs="Times"/>
          <w:color w:val="000000"/>
          <w:vertAlign w:val="superscript"/>
        </w:rPr>
        <w:t>4</w:t>
      </w:r>
      <w:r w:rsidRPr="00345D7B">
        <w:rPr>
          <w:rFonts w:ascii="Constantia" w:eastAsia="Times" w:hAnsi="Constantia" w:cs="Times"/>
          <w:color w:val="000000"/>
        </w:rPr>
        <w:t xml:space="preserve"> = 1/256, giving </w:t>
      </w:r>
      <w:proofErr w:type="gramStart"/>
      <w:r w:rsidRPr="00345D7B">
        <w:rPr>
          <w:rFonts w:ascii="Constantia" w:eastAsia="Times" w:hAnsi="Constantia" w:cs="Times"/>
          <w:i/>
          <w:iCs/>
          <w:color w:val="000000"/>
        </w:rPr>
        <w:t>g</w:t>
      </w:r>
      <w:r w:rsidRPr="00345D7B">
        <w:rPr>
          <w:rFonts w:ascii="Times New Roman" w:eastAsia="Times" w:hAnsi="Times New Roman" w:cs="Times New Roman"/>
          <w:color w:val="000000"/>
        </w:rPr>
        <w:t>″</w:t>
      </w:r>
      <w:r w:rsidRPr="00345D7B">
        <w:rPr>
          <w:rFonts w:ascii="Constantia" w:eastAsia="Times" w:hAnsi="Constantia" w:cs="Times"/>
          <w:color w:val="000000"/>
        </w:rPr>
        <w:t>(</w:t>
      </w:r>
      <w:proofErr w:type="gramEnd"/>
      <w:r w:rsidRPr="00345D7B">
        <w:rPr>
          <w:rFonts w:ascii="Constantia" w:eastAsia="Times" w:hAnsi="Constantia" w:cs="Times"/>
          <w:color w:val="000000"/>
        </w:rPr>
        <w:t>1/2) = (1/8)/(1/256) = 32. Therefore d</w:t>
      </w:r>
      <w:r w:rsidRPr="00345D7B">
        <w:rPr>
          <w:rFonts w:ascii="Constantia" w:eastAsia="Times" w:hAnsi="Constantia" w:cs="Times"/>
          <w:color w:val="000000"/>
          <w:vertAlign w:val="superscript"/>
        </w:rPr>
        <w:t>4</w:t>
      </w:r>
      <w:r w:rsidRPr="00345D7B">
        <w:rPr>
          <w:rFonts w:ascii="Constantia" w:eastAsia="Times" w:hAnsi="Constantia" w:cs="Times"/>
          <w:i/>
          <w:iCs/>
          <w:color w:val="000000"/>
        </w:rPr>
        <w:t>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4</w:t>
      </w:r>
      <w:r w:rsidRPr="00345D7B">
        <w:rPr>
          <w:rFonts w:ascii="Constantia" w:eastAsia="Times" w:hAnsi="Constantia" w:cs="Times"/>
          <w:color w:val="000000"/>
        </w:rPr>
        <w:t>|</w:t>
      </w:r>
      <w:r w:rsidRPr="00345D7B">
        <w:rPr>
          <w:rFonts w:ascii="Constantia" w:eastAsia="Times" w:hAnsi="Constantia" w:cs="Times"/>
          <w:i/>
          <w:iCs/>
          <w:color w:val="000000"/>
          <w:vertAlign w:val="subscript"/>
        </w:rPr>
        <w:t>S</w:t>
      </w:r>
      <w:r w:rsidRPr="00345D7B">
        <w:rPr>
          <w:rFonts w:ascii="Constantia" w:eastAsia="Times" w:hAnsi="Constantia" w:cs="Times"/>
          <w:color w:val="000000"/>
          <w:vertAlign w:val="subscript"/>
        </w:rPr>
        <w:t>=1/2</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 32 = 16</w:t>
      </w:r>
      <w:r w:rsidRPr="00345D7B">
        <w:rPr>
          <w:rFonts w:ascii="Constantia" w:eastAsia="Times" w:hAnsi="Constantia" w:cs="Times"/>
          <w:i/>
          <w:iCs/>
          <w:color w:val="000000"/>
        </w:rPr>
        <w:t>β</w:t>
      </w:r>
      <w:r w:rsidRPr="00345D7B">
        <w:rPr>
          <w:rFonts w:ascii="Constantia" w:eastAsia="Times" w:hAnsi="Constantia" w:cs="Times"/>
          <w:color w:val="000000"/>
        </w:rPr>
        <w:t xml:space="preserve"> &gt; 0. </w:t>
      </w:r>
      <w:proofErr w:type="gramStart"/>
      <w:r w:rsidRPr="00345D7B">
        <w:rPr>
          <w:rFonts w:ascii="Constantia" w:eastAsia="Times" w:hAnsi="Constantia" w:cs="Times"/>
          <w:color w:val="000000"/>
        </w:rPr>
        <w:t>So</w:t>
      </w:r>
      <w:proofErr w:type="gramEnd"/>
      <w:r w:rsidRPr="00345D7B">
        <w:rPr>
          <w:rFonts w:ascii="Constantia" w:eastAsia="Times" w:hAnsi="Constantia" w:cs="Times"/>
          <w:color w:val="000000"/>
        </w:rPr>
        <w:t xml:space="preserve"> the critical point is a quartic minimum at </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confirming (ii).</w:t>
      </w:r>
    </w:p>
    <w:p w14:paraId="349E280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For </w:t>
      </w:r>
      <w:r w:rsidRPr="00345D7B">
        <w:rPr>
          <w:rFonts w:ascii="Constantia" w:eastAsia="Times" w:hAnsi="Constantia" w:cs="Times"/>
          <w:i/>
          <w:iCs/>
          <w:color w:val="000000"/>
        </w:rPr>
        <w:t>T</w:t>
      </w:r>
      <w:r w:rsidRPr="00345D7B">
        <w:rPr>
          <w:rFonts w:ascii="Constantia" w:eastAsia="Times" w:hAnsi="Constantia" w:cs="Times"/>
          <w:color w:val="000000"/>
        </w:rPr>
        <w:t xml:space="preserve"> &lt;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w:t>
      </w:r>
      <w:r w:rsidRPr="00345D7B">
        <w:rPr>
          <w:rFonts w:ascii="Constantia" w:eastAsia="Times" w:hAnsi="Constantia" w:cs="Times"/>
          <w:i/>
          <w:iCs/>
          <w:color w:val="000000"/>
          <w:vertAlign w:val="subscript"/>
        </w:rPr>
        <w:t>S</w:t>
      </w:r>
      <w:r w:rsidRPr="00345D7B">
        <w:rPr>
          <w:rFonts w:ascii="Constantia" w:eastAsia="Times" w:hAnsi="Constantia" w:cs="Times"/>
          <w:color w:val="000000"/>
          <w:vertAlign w:val="subscript"/>
        </w:rPr>
        <w:t>=1/2</w:t>
      </w:r>
      <w:r w:rsidRPr="00345D7B">
        <w:rPr>
          <w:rFonts w:ascii="Constantia" w:eastAsia="Times" w:hAnsi="Constantia" w:cs="Times"/>
          <w:color w:val="000000"/>
        </w:rPr>
        <w:t xml:space="preserve"> &lt; 0, so </w:t>
      </w:r>
      <w:r w:rsidRPr="00345D7B">
        <w:rPr>
          <w:rFonts w:ascii="Constantia" w:eastAsia="Times" w:hAnsi="Constantia" w:cs="Times"/>
          <w:i/>
          <w:iCs/>
          <w:color w:val="000000"/>
        </w:rPr>
        <w:t>S</w:t>
      </w:r>
      <w:r w:rsidRPr="00345D7B">
        <w:rPr>
          <w:rFonts w:ascii="Constantia" w:eastAsia="Times" w:hAnsi="Constantia" w:cs="Times"/>
          <w:color w:val="000000"/>
        </w:rPr>
        <w:t xml:space="preserve"> = 1/2 is a local maximum. By the symmetry </w:t>
      </w:r>
      <w:r w:rsidRPr="00345D7B">
        <w:rPr>
          <w:rFonts w:ascii="Constantia" w:eastAsia="Times" w:hAnsi="Constantia" w:cs="Times"/>
          <w:i/>
          <w:iCs/>
          <w:color w:val="000000"/>
        </w:rPr>
        <w:t>F</w:t>
      </w:r>
      <w:r w:rsidRPr="00345D7B">
        <w:rPr>
          <w:rFonts w:ascii="Constantia" w:eastAsia="Times" w:hAnsi="Constantia" w:cs="Times"/>
          <w:color w:val="000000"/>
        </w:rPr>
        <w:t>(</w:t>
      </w:r>
      <w:r w:rsidRPr="00345D7B">
        <w:rPr>
          <w:rFonts w:ascii="Constantia" w:eastAsia="Times" w:hAnsi="Constantia" w:cs="Times"/>
          <w:i/>
          <w:iCs/>
          <w:color w:val="000000"/>
        </w:rPr>
        <w:t>S</w:t>
      </w:r>
      <w:r w:rsidRPr="00345D7B">
        <w:rPr>
          <w:rFonts w:ascii="Constantia" w:eastAsia="Times" w:hAnsi="Constantia" w:cs="Times"/>
          <w:color w:val="000000"/>
        </w:rPr>
        <w:t xml:space="preserve">) = </w:t>
      </w:r>
      <w:r w:rsidRPr="00345D7B">
        <w:rPr>
          <w:rFonts w:ascii="Constantia" w:eastAsia="Times" w:hAnsi="Constantia" w:cs="Times"/>
          <w:i/>
          <w:iCs/>
          <w:color w:val="000000"/>
        </w:rPr>
        <w:t>F</w:t>
      </w:r>
      <w:r w:rsidRPr="00345D7B">
        <w:rPr>
          <w:rFonts w:ascii="Constantia" w:eastAsia="Times" w:hAnsi="Constantia" w:cs="Times"/>
          <w:color w:val="000000"/>
        </w:rPr>
        <w:t xml:space="preserve">(1 − </w:t>
      </w:r>
      <w:r w:rsidRPr="00345D7B">
        <w:rPr>
          <w:rFonts w:ascii="Constantia" w:eastAsia="Times" w:hAnsi="Constantia" w:cs="Times"/>
          <w:i/>
          <w:iCs/>
          <w:color w:val="000000"/>
        </w:rPr>
        <w:t>S</w:t>
      </w:r>
      <w:r w:rsidRPr="00345D7B">
        <w:rPr>
          <w:rFonts w:ascii="Constantia" w:eastAsia="Times" w:hAnsi="Constantia" w:cs="Times"/>
          <w:color w:val="000000"/>
        </w:rPr>
        <w:t xml:space="preserve">) (which holds because both the potential and the entropy terms are symmetric under </w:t>
      </w:r>
      <w:r w:rsidRPr="00345D7B">
        <w:rPr>
          <w:rFonts w:ascii="Constantia" w:eastAsia="Times" w:hAnsi="Constantia" w:cs="Times"/>
          <w:i/>
          <w:iCs/>
          <w:color w:val="000000"/>
        </w:rPr>
        <w:t>S</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1 </w:t>
      </w:r>
      <w:r w:rsidRPr="00345D7B">
        <w:rPr>
          <w:rFonts w:ascii="Constantia" w:eastAsia="Times" w:hAnsi="Constantia" w:cs="Constantia"/>
          <w:color w:val="000000"/>
        </w:rPr>
        <w:lastRenderedPageBreak/>
        <w:t>−</w:t>
      </w:r>
      <w:r w:rsidRPr="00345D7B">
        <w:rPr>
          <w:rFonts w:ascii="Constantia" w:eastAsia="Times" w:hAnsi="Constantia" w:cs="Times"/>
          <w:color w:val="000000"/>
        </w:rPr>
        <w:t xml:space="preserve"> </w:t>
      </w:r>
      <w:r w:rsidRPr="00345D7B">
        <w:rPr>
          <w:rFonts w:ascii="Constantia" w:eastAsia="Times" w:hAnsi="Constantia" w:cs="Times"/>
          <w:i/>
          <w:iCs/>
          <w:color w:val="000000"/>
        </w:rPr>
        <w:t>S</w:t>
      </w:r>
      <w:r w:rsidRPr="00345D7B">
        <w:rPr>
          <w:rFonts w:ascii="Constantia" w:eastAsia="Times" w:hAnsi="Constantia" w:cs="Times"/>
          <w:color w:val="000000"/>
        </w:rPr>
        <w:t xml:space="preserve">), two symmetric minima must exist at </w:t>
      </w:r>
      <w:r w:rsidRPr="00345D7B">
        <w:rPr>
          <w:rFonts w:ascii="Constantia" w:eastAsia="Times" w:hAnsi="Constantia" w:cs="Times"/>
          <w:i/>
          <w:iCs/>
          <w:color w:val="000000"/>
        </w:rPr>
        <w:t>S</w:t>
      </w:r>
      <w:r w:rsidRPr="00345D7B">
        <w:rPr>
          <w:rFonts w:ascii="Constantia" w:eastAsia="Times" w:hAnsi="Constantia" w:cs="Times"/>
          <w:color w:val="000000"/>
        </w:rPr>
        <w:t xml:space="preserve"> = 1/2 ± </w:t>
      </w:r>
      <w:r w:rsidRPr="00345D7B">
        <w:rPr>
          <w:rFonts w:ascii="Constantia" w:eastAsia="Times" w:hAnsi="Constantia" w:cs="Times"/>
          <w:i/>
          <w:iCs/>
          <w:color w:val="000000"/>
        </w:rPr>
        <w:t>φ</w:t>
      </w:r>
      <w:r w:rsidRPr="00345D7B">
        <w:rPr>
          <w:rFonts w:ascii="Constantia" w:eastAsia="Times" w:hAnsi="Constantia" w:cs="Times"/>
          <w:color w:val="000000"/>
          <w:vertAlign w:val="subscript"/>
        </w:rPr>
        <w:t>0</w:t>
      </w:r>
      <w:r w:rsidRPr="00345D7B">
        <w:rPr>
          <w:rFonts w:ascii="Constantia" w:eastAsia="Times" w:hAnsi="Constantia" w:cs="Times"/>
          <w:color w:val="000000"/>
        </w:rPr>
        <w:t>(</w:t>
      </w:r>
      <w:r w:rsidRPr="00345D7B">
        <w:rPr>
          <w:rFonts w:ascii="Constantia" w:eastAsia="Times" w:hAnsi="Constantia" w:cs="Times"/>
          <w:i/>
          <w:iCs/>
          <w:color w:val="000000"/>
        </w:rPr>
        <w:t>T</w:t>
      </w:r>
      <w:r w:rsidRPr="00345D7B">
        <w:rPr>
          <w:rFonts w:ascii="Constantia" w:eastAsia="Times" w:hAnsi="Constantia" w:cs="Times"/>
          <w:color w:val="000000"/>
        </w:rPr>
        <w:t xml:space="preserve">) for some </w:t>
      </w:r>
      <w:r w:rsidRPr="00345D7B">
        <w:rPr>
          <w:rFonts w:ascii="Constantia" w:eastAsia="Times" w:hAnsi="Constantia" w:cs="Times"/>
          <w:i/>
          <w:iCs/>
          <w:color w:val="000000"/>
        </w:rPr>
        <w:t>φ</w:t>
      </w:r>
      <w:r w:rsidRPr="00345D7B">
        <w:rPr>
          <w:rFonts w:ascii="Constantia" w:eastAsia="Times" w:hAnsi="Constantia" w:cs="Times"/>
          <w:color w:val="000000"/>
          <w:vertAlign w:val="subscript"/>
        </w:rPr>
        <w:t>0</w:t>
      </w:r>
      <w:r w:rsidRPr="00345D7B">
        <w:rPr>
          <w:rFonts w:ascii="Constantia" w:eastAsia="Times" w:hAnsi="Constantia" w:cs="Times"/>
          <w:color w:val="000000"/>
        </w:rPr>
        <w:t>(</w:t>
      </w:r>
      <w:r w:rsidRPr="00345D7B">
        <w:rPr>
          <w:rFonts w:ascii="Constantia" w:eastAsia="Times" w:hAnsi="Constantia" w:cs="Times"/>
          <w:i/>
          <w:iCs/>
          <w:color w:val="000000"/>
        </w:rPr>
        <w:t>T</w:t>
      </w:r>
      <w:r w:rsidRPr="00345D7B">
        <w:rPr>
          <w:rFonts w:ascii="Constantia" w:eastAsia="Times" w:hAnsi="Constantia" w:cs="Times"/>
          <w:color w:val="000000"/>
        </w:rPr>
        <w:t xml:space="preserve">) &gt; 0 that increases as </w:t>
      </w:r>
      <w:r w:rsidRPr="00345D7B">
        <w:rPr>
          <w:rFonts w:ascii="Constantia" w:eastAsia="Times" w:hAnsi="Constantia" w:cs="Times"/>
          <w:i/>
          <w:iCs/>
          <w:color w:val="000000"/>
        </w:rPr>
        <w:t>T</w:t>
      </w:r>
      <w:r w:rsidRPr="00345D7B">
        <w:rPr>
          <w:rFonts w:ascii="Constantia" w:eastAsia="Times" w:hAnsi="Constantia" w:cs="Times"/>
          <w:color w:val="000000"/>
        </w:rPr>
        <w:t xml:space="preserve"> decreases below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This proves (iii).</w:t>
      </w:r>
    </w:p>
    <w:p w14:paraId="3272E632" w14:textId="77777777" w:rsidR="00A00DC7" w:rsidRPr="00345D7B" w:rsidRDefault="00A00DC7" w:rsidP="00A00DC7">
      <w:pPr>
        <w:spacing w:before="60" w:after="120" w:line="384" w:lineRule="auto"/>
        <w:jc w:val="right"/>
        <w:rPr>
          <w:rFonts w:ascii="Constantia" w:hAnsi="Constantia"/>
        </w:rPr>
      </w:pPr>
      <w:r w:rsidRPr="00345D7B">
        <w:rPr>
          <w:rFonts w:ascii="Times New Roman" w:eastAsia="Times" w:hAnsi="Times New Roman" w:cs="Times New Roman"/>
          <w:color w:val="000000"/>
        </w:rPr>
        <w:t>■</w:t>
      </w:r>
    </w:p>
    <w:p w14:paraId="7CF5C87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Table 17.3: Entropic Phase Diagram</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64"/>
        <w:gridCol w:w="1699"/>
        <w:gridCol w:w="1406"/>
        <w:gridCol w:w="2674"/>
        <w:gridCol w:w="2207"/>
      </w:tblGrid>
      <w:tr w:rsidR="00A00DC7" w:rsidRPr="00345D7B" w14:paraId="0A9EA16F" w14:textId="77777777" w:rsidTr="006F5411">
        <w:trPr>
          <w:tblHeader/>
        </w:trPr>
        <w:tc>
          <w:tcPr>
            <w:tcW w:w="800" w:type="pct"/>
            <w:shd w:val="clear" w:color="auto" w:fill="F0F0F0"/>
            <w:tcMar>
              <w:top w:w="75" w:type="dxa"/>
              <w:left w:w="105" w:type="dxa"/>
              <w:bottom w:w="75" w:type="dxa"/>
              <w:right w:w="105" w:type="dxa"/>
            </w:tcMar>
          </w:tcPr>
          <w:p w14:paraId="7C18F8FC"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Phase</w:t>
            </w:r>
          </w:p>
        </w:tc>
        <w:tc>
          <w:tcPr>
            <w:tcW w:w="750" w:type="pct"/>
            <w:shd w:val="clear" w:color="auto" w:fill="F0F0F0"/>
            <w:tcMar>
              <w:top w:w="75" w:type="dxa"/>
              <w:left w:w="105" w:type="dxa"/>
              <w:bottom w:w="75" w:type="dxa"/>
              <w:right w:w="105" w:type="dxa"/>
            </w:tcMar>
          </w:tcPr>
          <w:p w14:paraId="6514E7BC"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Temperature Range</w:t>
            </w:r>
          </w:p>
        </w:tc>
        <w:tc>
          <w:tcPr>
            <w:tcW w:w="700" w:type="pct"/>
            <w:shd w:val="clear" w:color="auto" w:fill="F0F0F0"/>
            <w:tcMar>
              <w:top w:w="75" w:type="dxa"/>
              <w:left w:w="105" w:type="dxa"/>
              <w:bottom w:w="75" w:type="dxa"/>
              <w:right w:w="105" w:type="dxa"/>
            </w:tcMar>
          </w:tcPr>
          <w:p w14:paraId="6E0B11CD"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 xml:space="preserve">Order Parameter </w:t>
            </w:r>
            <w:r w:rsidRPr="00345D7B">
              <w:rPr>
                <w:rFonts w:ascii="Constantia" w:eastAsia="Times" w:hAnsi="Constantia" w:cs="Times"/>
                <w:b/>
                <w:bCs/>
                <w:i/>
                <w:iCs/>
                <w:color w:val="000000"/>
              </w:rPr>
              <w:t>S</w:t>
            </w:r>
            <w:r w:rsidRPr="00345D7B">
              <w:rPr>
                <w:rFonts w:ascii="Constantia" w:eastAsia="Times" w:hAnsi="Constantia" w:cs="Times"/>
                <w:b/>
                <w:bCs/>
                <w:color w:val="000000"/>
                <w:vertAlign w:val="subscript"/>
              </w:rPr>
              <w:t>eq</w:t>
            </w:r>
          </w:p>
        </w:tc>
        <w:tc>
          <w:tcPr>
            <w:tcW w:w="1500" w:type="pct"/>
            <w:shd w:val="clear" w:color="auto" w:fill="F0F0F0"/>
            <w:tcMar>
              <w:top w:w="75" w:type="dxa"/>
              <w:left w:w="105" w:type="dxa"/>
              <w:bottom w:w="75" w:type="dxa"/>
              <w:right w:w="105" w:type="dxa"/>
            </w:tcMar>
          </w:tcPr>
          <w:p w14:paraId="39B6E500"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Physical Character</w:t>
            </w:r>
          </w:p>
        </w:tc>
        <w:tc>
          <w:tcPr>
            <w:tcW w:w="1250" w:type="pct"/>
            <w:shd w:val="clear" w:color="auto" w:fill="F0F0F0"/>
            <w:tcMar>
              <w:top w:w="75" w:type="dxa"/>
              <w:left w:w="105" w:type="dxa"/>
              <w:bottom w:w="75" w:type="dxa"/>
              <w:right w:w="105" w:type="dxa"/>
            </w:tcMar>
          </w:tcPr>
          <w:p w14:paraId="387C10D6"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Stability</w:t>
            </w:r>
          </w:p>
        </w:tc>
      </w:tr>
      <w:tr w:rsidR="00A00DC7" w:rsidRPr="00345D7B" w14:paraId="514C7053" w14:textId="77777777" w:rsidTr="006F5411">
        <w:tc>
          <w:tcPr>
            <w:tcW w:w="800" w:type="pct"/>
            <w:tcMar>
              <w:top w:w="75" w:type="dxa"/>
              <w:left w:w="105" w:type="dxa"/>
              <w:bottom w:w="75" w:type="dxa"/>
              <w:right w:w="105" w:type="dxa"/>
            </w:tcMar>
          </w:tcPr>
          <w:p w14:paraId="02A3E1F1"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Coherent phase</w:t>
            </w:r>
          </w:p>
        </w:tc>
        <w:tc>
          <w:tcPr>
            <w:tcW w:w="750" w:type="pct"/>
            <w:tcMar>
              <w:top w:w="75" w:type="dxa"/>
              <w:left w:w="105" w:type="dxa"/>
              <w:bottom w:w="75" w:type="dxa"/>
              <w:right w:w="105" w:type="dxa"/>
            </w:tcMar>
          </w:tcPr>
          <w:p w14:paraId="641F7A05"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T</w:t>
            </w:r>
            <w:r w:rsidRPr="00345D7B">
              <w:rPr>
                <w:rFonts w:ascii="Constantia" w:eastAsia="Times" w:hAnsi="Constantia" w:cs="Times"/>
                <w:color w:val="000000"/>
              </w:rPr>
              <w:t xml:space="preserve"> &lt;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p>
        </w:tc>
        <w:tc>
          <w:tcPr>
            <w:tcW w:w="700" w:type="pct"/>
            <w:tcMar>
              <w:top w:w="75" w:type="dxa"/>
              <w:left w:w="105" w:type="dxa"/>
              <w:bottom w:w="75" w:type="dxa"/>
              <w:right w:w="105" w:type="dxa"/>
            </w:tcMar>
          </w:tcPr>
          <w:p w14:paraId="2698F6C0"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S</w:t>
            </w:r>
            <w:r w:rsidRPr="00345D7B">
              <w:rPr>
                <w:rFonts w:ascii="Constantia" w:eastAsia="Times" w:hAnsi="Constantia" w:cs="Times"/>
                <w:color w:val="000000"/>
                <w:vertAlign w:val="subscript"/>
              </w:rPr>
              <w:t>eq</w:t>
            </w:r>
            <w:r w:rsidRPr="00345D7B">
              <w:rPr>
                <w:rFonts w:ascii="Constantia" w:eastAsia="Times" w:hAnsi="Constantia" w:cs="Times"/>
                <w:color w:val="000000"/>
              </w:rPr>
              <w:t xml:space="preserve"> near 0</w:t>
            </w:r>
          </w:p>
        </w:tc>
        <w:tc>
          <w:tcPr>
            <w:tcW w:w="1500" w:type="pct"/>
            <w:tcMar>
              <w:top w:w="75" w:type="dxa"/>
              <w:left w:w="105" w:type="dxa"/>
              <w:bottom w:w="75" w:type="dxa"/>
              <w:right w:w="105" w:type="dxa"/>
            </w:tcMar>
          </w:tcPr>
          <w:p w14:paraId="553EE191"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Low entropy, high coherence</w:t>
            </w:r>
          </w:p>
        </w:tc>
        <w:tc>
          <w:tcPr>
            <w:tcW w:w="1250" w:type="pct"/>
            <w:tcMar>
              <w:top w:w="75" w:type="dxa"/>
              <w:left w:w="105" w:type="dxa"/>
              <w:bottom w:w="75" w:type="dxa"/>
              <w:right w:w="105" w:type="dxa"/>
            </w:tcMar>
          </w:tcPr>
          <w:p w14:paraId="68604BE5"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 xml:space="preserve">Stable (local minimum of </w:t>
            </w:r>
            <w:r w:rsidRPr="00345D7B">
              <w:rPr>
                <w:rFonts w:ascii="Constantia" w:eastAsia="Times" w:hAnsi="Constantia" w:cs="Times"/>
                <w:i/>
                <w:iCs/>
                <w:color w:val="000000"/>
              </w:rPr>
              <w:t>F</w:t>
            </w:r>
            <w:r w:rsidRPr="00345D7B">
              <w:rPr>
                <w:rFonts w:ascii="Constantia" w:eastAsia="Times" w:hAnsi="Constantia" w:cs="Times"/>
                <w:color w:val="000000"/>
              </w:rPr>
              <w:t>)</w:t>
            </w:r>
          </w:p>
        </w:tc>
      </w:tr>
      <w:tr w:rsidR="00A00DC7" w:rsidRPr="00345D7B" w14:paraId="0EB34048" w14:textId="77777777" w:rsidTr="006F5411">
        <w:tc>
          <w:tcPr>
            <w:tcW w:w="800" w:type="pct"/>
            <w:tcMar>
              <w:top w:w="75" w:type="dxa"/>
              <w:left w:w="105" w:type="dxa"/>
              <w:bottom w:w="75" w:type="dxa"/>
              <w:right w:w="105" w:type="dxa"/>
            </w:tcMar>
          </w:tcPr>
          <w:p w14:paraId="7C7DFBB6"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Entropic phase</w:t>
            </w:r>
          </w:p>
        </w:tc>
        <w:tc>
          <w:tcPr>
            <w:tcW w:w="750" w:type="pct"/>
            <w:tcMar>
              <w:top w:w="75" w:type="dxa"/>
              <w:left w:w="105" w:type="dxa"/>
              <w:bottom w:w="75" w:type="dxa"/>
              <w:right w:w="105" w:type="dxa"/>
            </w:tcMar>
          </w:tcPr>
          <w:p w14:paraId="082E73F9"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T</w:t>
            </w:r>
            <w:r w:rsidRPr="00345D7B">
              <w:rPr>
                <w:rFonts w:ascii="Constantia" w:eastAsia="Times" w:hAnsi="Constantia" w:cs="Times"/>
                <w:color w:val="000000"/>
              </w:rPr>
              <w:t xml:space="preserve"> &lt;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p>
        </w:tc>
        <w:tc>
          <w:tcPr>
            <w:tcW w:w="700" w:type="pct"/>
            <w:tcMar>
              <w:top w:w="75" w:type="dxa"/>
              <w:left w:w="105" w:type="dxa"/>
              <w:bottom w:w="75" w:type="dxa"/>
              <w:right w:w="105" w:type="dxa"/>
            </w:tcMar>
          </w:tcPr>
          <w:p w14:paraId="7923DEDC"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S</w:t>
            </w:r>
            <w:r w:rsidRPr="00345D7B">
              <w:rPr>
                <w:rFonts w:ascii="Constantia" w:eastAsia="Times" w:hAnsi="Constantia" w:cs="Times"/>
                <w:color w:val="000000"/>
                <w:vertAlign w:val="subscript"/>
              </w:rPr>
              <w:t>eq</w:t>
            </w:r>
            <w:r w:rsidRPr="00345D7B">
              <w:rPr>
                <w:rFonts w:ascii="Constantia" w:eastAsia="Times" w:hAnsi="Constantia" w:cs="Times"/>
                <w:color w:val="000000"/>
              </w:rPr>
              <w:t xml:space="preserve"> near 1</w:t>
            </w:r>
          </w:p>
        </w:tc>
        <w:tc>
          <w:tcPr>
            <w:tcW w:w="1500" w:type="pct"/>
            <w:tcMar>
              <w:top w:w="75" w:type="dxa"/>
              <w:left w:w="105" w:type="dxa"/>
              <w:bottom w:w="75" w:type="dxa"/>
              <w:right w:w="105" w:type="dxa"/>
            </w:tcMar>
          </w:tcPr>
          <w:p w14:paraId="7029A218"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High entropy, low coherence</w:t>
            </w:r>
          </w:p>
        </w:tc>
        <w:tc>
          <w:tcPr>
            <w:tcW w:w="1250" w:type="pct"/>
            <w:tcMar>
              <w:top w:w="75" w:type="dxa"/>
              <w:left w:w="105" w:type="dxa"/>
              <w:bottom w:w="75" w:type="dxa"/>
              <w:right w:w="105" w:type="dxa"/>
            </w:tcMar>
          </w:tcPr>
          <w:p w14:paraId="083C5C72"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 xml:space="preserve">Stable (local minimum of </w:t>
            </w:r>
            <w:r w:rsidRPr="00345D7B">
              <w:rPr>
                <w:rFonts w:ascii="Constantia" w:eastAsia="Times" w:hAnsi="Constantia" w:cs="Times"/>
                <w:i/>
                <w:iCs/>
                <w:color w:val="000000"/>
              </w:rPr>
              <w:t>F</w:t>
            </w:r>
            <w:r w:rsidRPr="00345D7B">
              <w:rPr>
                <w:rFonts w:ascii="Constantia" w:eastAsia="Times" w:hAnsi="Constantia" w:cs="Times"/>
                <w:color w:val="000000"/>
              </w:rPr>
              <w:t>)</w:t>
            </w:r>
          </w:p>
        </w:tc>
      </w:tr>
      <w:tr w:rsidR="00A00DC7" w:rsidRPr="00345D7B" w14:paraId="751289FC" w14:textId="77777777" w:rsidTr="006F5411">
        <w:tc>
          <w:tcPr>
            <w:tcW w:w="800" w:type="pct"/>
            <w:tcMar>
              <w:top w:w="75" w:type="dxa"/>
              <w:left w:w="105" w:type="dxa"/>
              <w:bottom w:w="75" w:type="dxa"/>
              <w:right w:w="105" w:type="dxa"/>
            </w:tcMar>
          </w:tcPr>
          <w:p w14:paraId="0DB5CCD9"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Mixed phase</w:t>
            </w:r>
          </w:p>
        </w:tc>
        <w:tc>
          <w:tcPr>
            <w:tcW w:w="750" w:type="pct"/>
            <w:tcMar>
              <w:top w:w="75" w:type="dxa"/>
              <w:left w:w="105" w:type="dxa"/>
              <w:bottom w:w="75" w:type="dxa"/>
              <w:right w:w="105" w:type="dxa"/>
            </w:tcMar>
          </w:tcPr>
          <w:p w14:paraId="12804746"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T</w:t>
            </w:r>
            <w:r w:rsidRPr="00345D7B">
              <w:rPr>
                <w:rFonts w:ascii="Constantia" w:eastAsia="Times" w:hAnsi="Constantia" w:cs="Times"/>
                <w:color w:val="000000"/>
              </w:rPr>
              <w:t xml:space="preserve"> &gt;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p>
        </w:tc>
        <w:tc>
          <w:tcPr>
            <w:tcW w:w="700" w:type="pct"/>
            <w:tcMar>
              <w:top w:w="75" w:type="dxa"/>
              <w:left w:w="105" w:type="dxa"/>
              <w:bottom w:w="75" w:type="dxa"/>
              <w:right w:w="105" w:type="dxa"/>
            </w:tcMar>
          </w:tcPr>
          <w:p w14:paraId="5E3B02DF"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S</w:t>
            </w:r>
            <w:r w:rsidRPr="00345D7B">
              <w:rPr>
                <w:rFonts w:ascii="Constantia" w:eastAsia="Times" w:hAnsi="Constantia" w:cs="Times"/>
                <w:color w:val="000000"/>
                <w:vertAlign w:val="subscript"/>
              </w:rPr>
              <w:t>eq</w:t>
            </w:r>
            <w:r w:rsidRPr="00345D7B">
              <w:rPr>
                <w:rFonts w:ascii="Constantia" w:eastAsia="Times" w:hAnsi="Constantia" w:cs="Times"/>
                <w:color w:val="000000"/>
              </w:rPr>
              <w:t xml:space="preserve"> = 1/2</w:t>
            </w:r>
          </w:p>
        </w:tc>
        <w:tc>
          <w:tcPr>
            <w:tcW w:w="1500" w:type="pct"/>
            <w:tcMar>
              <w:top w:w="75" w:type="dxa"/>
              <w:left w:w="105" w:type="dxa"/>
              <w:bottom w:w="75" w:type="dxa"/>
              <w:right w:w="105" w:type="dxa"/>
            </w:tcMar>
          </w:tcPr>
          <w:p w14:paraId="18EA18EE"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Maximum mixing, disordered</w:t>
            </w:r>
          </w:p>
        </w:tc>
        <w:tc>
          <w:tcPr>
            <w:tcW w:w="1250" w:type="pct"/>
            <w:tcMar>
              <w:top w:w="75" w:type="dxa"/>
              <w:left w:w="105" w:type="dxa"/>
              <w:bottom w:w="75" w:type="dxa"/>
              <w:right w:w="105" w:type="dxa"/>
            </w:tcMar>
          </w:tcPr>
          <w:p w14:paraId="67CB15DC"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 xml:space="preserve">Stable (global minimum of </w:t>
            </w:r>
            <w:r w:rsidRPr="00345D7B">
              <w:rPr>
                <w:rFonts w:ascii="Constantia" w:eastAsia="Times" w:hAnsi="Constantia" w:cs="Times"/>
                <w:i/>
                <w:iCs/>
                <w:color w:val="000000"/>
              </w:rPr>
              <w:t>F</w:t>
            </w:r>
            <w:r w:rsidRPr="00345D7B">
              <w:rPr>
                <w:rFonts w:ascii="Constantia" w:eastAsia="Times" w:hAnsi="Constantia" w:cs="Times"/>
                <w:color w:val="000000"/>
              </w:rPr>
              <w:t>)</w:t>
            </w:r>
          </w:p>
        </w:tc>
      </w:tr>
      <w:tr w:rsidR="00A00DC7" w:rsidRPr="00345D7B" w14:paraId="264E5D2C" w14:textId="77777777" w:rsidTr="006F5411">
        <w:tc>
          <w:tcPr>
            <w:tcW w:w="800" w:type="pct"/>
            <w:tcMar>
              <w:top w:w="75" w:type="dxa"/>
              <w:left w:w="105" w:type="dxa"/>
              <w:bottom w:w="75" w:type="dxa"/>
              <w:right w:w="105" w:type="dxa"/>
            </w:tcMar>
          </w:tcPr>
          <w:p w14:paraId="63448C6B"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Critical point</w:t>
            </w:r>
          </w:p>
        </w:tc>
        <w:tc>
          <w:tcPr>
            <w:tcW w:w="750" w:type="pct"/>
            <w:tcMar>
              <w:top w:w="75" w:type="dxa"/>
              <w:left w:w="105" w:type="dxa"/>
              <w:bottom w:w="75" w:type="dxa"/>
              <w:right w:w="105" w:type="dxa"/>
            </w:tcMar>
          </w:tcPr>
          <w:p w14:paraId="57CBD915"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/2</w:t>
            </w:r>
          </w:p>
        </w:tc>
        <w:tc>
          <w:tcPr>
            <w:tcW w:w="700" w:type="pct"/>
            <w:tcMar>
              <w:top w:w="75" w:type="dxa"/>
              <w:left w:w="105" w:type="dxa"/>
              <w:bottom w:w="75" w:type="dxa"/>
              <w:right w:w="105" w:type="dxa"/>
            </w:tcMar>
          </w:tcPr>
          <w:p w14:paraId="4253F044"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S</w:t>
            </w:r>
            <w:r w:rsidRPr="00345D7B">
              <w:rPr>
                <w:rFonts w:ascii="Constantia" w:eastAsia="Times" w:hAnsi="Constantia" w:cs="Times"/>
                <w:color w:val="000000"/>
                <w:vertAlign w:val="subscript"/>
              </w:rPr>
              <w:t>eq</w:t>
            </w:r>
            <w:r w:rsidRPr="00345D7B">
              <w:rPr>
                <w:rFonts w:ascii="Constantia" w:eastAsia="Times" w:hAnsi="Constantia" w:cs="Times"/>
                <w:color w:val="000000"/>
              </w:rPr>
              <w:t xml:space="preserve"> = 1/2</w:t>
            </w:r>
          </w:p>
        </w:tc>
        <w:tc>
          <w:tcPr>
            <w:tcW w:w="1500" w:type="pct"/>
            <w:tcMar>
              <w:top w:w="75" w:type="dxa"/>
              <w:left w:w="105" w:type="dxa"/>
              <w:bottom w:w="75" w:type="dxa"/>
              <w:right w:w="105" w:type="dxa"/>
            </w:tcMar>
          </w:tcPr>
          <w:p w14:paraId="2935414A"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Phase boundary, divergent fluctuations</w:t>
            </w:r>
          </w:p>
        </w:tc>
        <w:tc>
          <w:tcPr>
            <w:tcW w:w="1250" w:type="pct"/>
            <w:tcMar>
              <w:top w:w="75" w:type="dxa"/>
              <w:left w:w="105" w:type="dxa"/>
              <w:bottom w:w="75" w:type="dxa"/>
              <w:right w:w="105" w:type="dxa"/>
            </w:tcMar>
          </w:tcPr>
          <w:p w14:paraId="7B166C86"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Marginal (quartic minimum)</w:t>
            </w:r>
          </w:p>
        </w:tc>
      </w:tr>
    </w:tbl>
    <w:p w14:paraId="22C59E43" w14:textId="77777777" w:rsidR="00A00DC7" w:rsidRPr="004C0950" w:rsidRDefault="00A00DC7" w:rsidP="00A00DC7">
      <w:pPr>
        <w:pStyle w:val="Heading4"/>
        <w:spacing w:before="240" w:after="120" w:line="312" w:lineRule="auto"/>
        <w:rPr>
          <w:rFonts w:ascii="Cambria" w:hAnsi="Cambria"/>
          <w:sz w:val="24"/>
          <w:szCs w:val="24"/>
        </w:rPr>
      </w:pPr>
      <w:r w:rsidRPr="004C0950">
        <w:rPr>
          <w:rFonts w:ascii="Cambria" w:hAnsi="Cambria"/>
          <w:sz w:val="24"/>
          <w:szCs w:val="24"/>
        </w:rPr>
        <w:t>17.5.3 Critical Exponents</w:t>
      </w:r>
    </w:p>
    <w:p w14:paraId="12552B29"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Near the </w:t>
      </w:r>
      <w:r w:rsidRPr="00345D7B">
        <w:rPr>
          <w:rFonts w:ascii="Constantia" w:eastAsia="Times" w:hAnsi="Constantia" w:cs="Times"/>
          <w:b/>
          <w:bCs/>
          <w:color w:val="000000"/>
        </w:rPr>
        <w:t>critical point</w:t>
      </w:r>
      <w:r w:rsidRPr="00345D7B">
        <w:rPr>
          <w:rFonts w:ascii="Constantia" w:eastAsia="Times" w:hAnsi="Constantia" w:cs="Times"/>
          <w:color w:val="000000"/>
        </w:rPr>
        <w:t xml:space="preserve">, define the </w:t>
      </w:r>
      <w:r w:rsidRPr="00345D7B">
        <w:rPr>
          <w:rFonts w:ascii="Constantia" w:eastAsia="Times" w:hAnsi="Constantia" w:cs="Times"/>
          <w:b/>
          <w:bCs/>
          <w:color w:val="000000"/>
        </w:rPr>
        <w:t>order parameter</w:t>
      </w:r>
      <w:r w:rsidRPr="00345D7B">
        <w:rPr>
          <w:rFonts w:ascii="Constantia" w:eastAsia="Times" w:hAnsi="Constantia" w:cs="Times"/>
          <w:color w:val="000000"/>
        </w:rPr>
        <w:t xml:space="preserve"> </w:t>
      </w:r>
      <w:r w:rsidRPr="00345D7B">
        <w:rPr>
          <w:rFonts w:ascii="Constantia" w:eastAsia="Times" w:hAnsi="Constantia" w:cs="Times"/>
          <w:i/>
          <w:iCs/>
          <w:color w:val="000000"/>
        </w:rPr>
        <w:t>φ</w:t>
      </w:r>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rPr>
        <w:t xml:space="preserve"> − 1/2 and the </w:t>
      </w:r>
      <w:r w:rsidRPr="00345D7B">
        <w:rPr>
          <w:rFonts w:ascii="Constantia" w:eastAsia="Times" w:hAnsi="Constantia" w:cs="Times"/>
          <w:b/>
          <w:bCs/>
          <w:color w:val="000000"/>
        </w:rPr>
        <w:t>reduced temperature</w:t>
      </w:r>
      <w:r w:rsidRPr="00345D7B">
        <w:rPr>
          <w:rFonts w:ascii="Constantia" w:eastAsia="Times" w:hAnsi="Constantia" w:cs="Times"/>
          <w:color w:val="000000"/>
        </w:rPr>
        <w:t xml:space="preserve"> </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Expanding the free energy (17.70**) in powers of </w:t>
      </w:r>
      <w:r w:rsidRPr="00345D7B">
        <w:rPr>
          <w:rFonts w:ascii="Constantia" w:eastAsia="Times" w:hAnsi="Constantia" w:cs="Times"/>
          <w:i/>
          <w:iCs/>
          <w:color w:val="000000"/>
        </w:rPr>
        <w:t>φ</w:t>
      </w:r>
      <w:r w:rsidRPr="00345D7B">
        <w:rPr>
          <w:rFonts w:ascii="Constantia" w:eastAsia="Times" w:hAnsi="Constantia" w:cs="Times"/>
          <w:color w:val="000000"/>
        </w:rPr>
        <w:t xml:space="preserve"> about </w:t>
      </w:r>
      <w:r w:rsidRPr="00345D7B">
        <w:rPr>
          <w:rFonts w:ascii="Constantia" w:eastAsia="Times" w:hAnsi="Constantia" w:cs="Times"/>
          <w:i/>
          <w:iCs/>
          <w:color w:val="000000"/>
        </w:rPr>
        <w:t>S</w:t>
      </w:r>
      <w:r w:rsidRPr="00345D7B">
        <w:rPr>
          <w:rFonts w:ascii="Constantia" w:eastAsia="Times" w:hAnsi="Constantia" w:cs="Times"/>
          <w:color w:val="000000"/>
        </w:rPr>
        <w:t xml:space="preserve"> = 1/2 yields the </w:t>
      </w:r>
      <w:r w:rsidRPr="00345D7B">
        <w:rPr>
          <w:rFonts w:ascii="Constantia" w:eastAsia="Times" w:hAnsi="Constantia" w:cs="Times"/>
          <w:b/>
          <w:bCs/>
          <w:color w:val="000000"/>
        </w:rPr>
        <w:t>Landau expansion</w:t>
      </w:r>
      <w:r w:rsidRPr="00345D7B">
        <w:rPr>
          <w:rFonts w:ascii="Constantia" w:eastAsia="Times" w:hAnsi="Constantia" w:cs="Times"/>
          <w:color w:val="000000"/>
        </w:rPr>
        <w:t>:</w:t>
      </w:r>
    </w:p>
    <w:p w14:paraId="68658DEC" w14:textId="77777777" w:rsidR="00A00DC7" w:rsidRPr="00345D7B" w:rsidRDefault="00A00DC7" w:rsidP="00A00DC7">
      <w:pPr>
        <w:spacing w:before="60" w:after="120" w:line="384" w:lineRule="auto"/>
        <w:jc w:val="center"/>
        <w:rPr>
          <w:rFonts w:ascii="Constantia" w:hAnsi="Constantia"/>
        </w:rPr>
      </w:pPr>
      <w:proofErr w:type="spellStart"/>
      <w:r w:rsidRPr="00345D7B">
        <w:rPr>
          <w:rFonts w:ascii="Constantia" w:eastAsia="Times" w:hAnsi="Constantia" w:cs="Times"/>
          <w:i/>
          <w:iCs/>
          <w:color w:val="000000"/>
        </w:rPr>
        <w:t>F</w:t>
      </w:r>
      <w:r w:rsidRPr="00345D7B">
        <w:rPr>
          <w:rFonts w:ascii="Constantia" w:eastAsia="Times" w:hAnsi="Constantia" w:cs="Times"/>
          <w:color w:val="000000"/>
          <w:vertAlign w:val="subscript"/>
        </w:rPr>
        <w:t>Landau</w:t>
      </w:r>
      <w:proofErr w:type="spellEnd"/>
      <w:r w:rsidRPr="00345D7B">
        <w:rPr>
          <w:rFonts w:ascii="Constantia" w:eastAsia="Times" w:hAnsi="Constantia" w:cs="Times"/>
          <w:color w:val="000000"/>
        </w:rPr>
        <w:t xml:space="preserve"> = </w:t>
      </w:r>
      <w:r w:rsidRPr="00345D7B">
        <w:rPr>
          <w:rFonts w:ascii="Constantia" w:eastAsia="Times" w:hAnsi="Constantia" w:cs="Times"/>
          <w:i/>
          <w:iCs/>
          <w:color w:val="000000"/>
        </w:rPr>
        <w:t>a</w:t>
      </w:r>
      <w:r w:rsidRPr="00345D7B">
        <w:rPr>
          <w:rFonts w:ascii="Constantia" w:eastAsia="Times" w:hAnsi="Constantia" w:cs="Times"/>
          <w:color w:val="000000"/>
          <w:vertAlign w:val="subscript"/>
        </w:rPr>
        <w:t>2</w:t>
      </w:r>
      <w:r w:rsidRPr="00345D7B">
        <w:rPr>
          <w:rFonts w:ascii="Constantia" w:eastAsia="Times" w:hAnsi="Constantia" w:cs="Times"/>
          <w:color w:val="000000"/>
        </w:rPr>
        <w:t>(</w:t>
      </w:r>
      <w:r w:rsidRPr="00345D7B">
        <w:rPr>
          <w:rFonts w:ascii="Constantia" w:eastAsia="Times" w:hAnsi="Constantia" w:cs="Times"/>
          <w:i/>
          <w:iCs/>
          <w:color w:val="000000"/>
        </w:rPr>
        <w:t>T</w:t>
      </w:r>
      <w:r w:rsidRPr="00345D7B">
        <w:rPr>
          <w:rFonts w:ascii="Constantia" w:eastAsia="Times" w:hAnsi="Constantia" w:cs="Times"/>
          <w:color w:val="000000"/>
        </w:rPr>
        <w:t xml:space="preserve">) </w:t>
      </w:r>
      <w:r w:rsidRPr="00345D7B">
        <w:rPr>
          <w:rFonts w:ascii="Constantia" w:eastAsia="Times" w:hAnsi="Constantia" w:cs="Times"/>
          <w:i/>
          <w:iCs/>
          <w:color w:val="000000"/>
        </w:rPr>
        <w:t>φ</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a</w:t>
      </w:r>
      <w:r w:rsidRPr="00345D7B">
        <w:rPr>
          <w:rFonts w:ascii="Constantia" w:eastAsia="Times" w:hAnsi="Constantia" w:cs="Times"/>
          <w:color w:val="000000"/>
          <w:vertAlign w:val="subscript"/>
        </w:rPr>
        <w:t>4</w:t>
      </w:r>
      <w:r w:rsidRPr="00345D7B">
        <w:rPr>
          <w:rFonts w:ascii="Constantia" w:eastAsia="Times" w:hAnsi="Constantia" w:cs="Times"/>
          <w:color w:val="000000"/>
        </w:rPr>
        <w:t xml:space="preserve"> </w:t>
      </w:r>
      <w:r w:rsidRPr="00345D7B">
        <w:rPr>
          <w:rFonts w:ascii="Constantia" w:eastAsia="Times" w:hAnsi="Constantia" w:cs="Times"/>
          <w:i/>
          <w:iCs/>
          <w:color w:val="000000"/>
        </w:rPr>
        <w:t>φ</w:t>
      </w:r>
      <w:r w:rsidRPr="00345D7B">
        <w:rPr>
          <w:rFonts w:ascii="Constantia" w:eastAsia="Times" w:hAnsi="Constantia" w:cs="Times"/>
          <w:color w:val="000000"/>
          <w:vertAlign w:val="superscript"/>
        </w:rPr>
        <w:t>4</w:t>
      </w:r>
      <w:r w:rsidRPr="00345D7B">
        <w:rPr>
          <w:rFonts w:ascii="Constantia" w:eastAsia="Times" w:hAnsi="Constantia" w:cs="Times"/>
          <w:color w:val="000000"/>
        </w:rPr>
        <w:t xml:space="preserve"> + O(</w:t>
      </w:r>
      <w:r w:rsidRPr="00345D7B">
        <w:rPr>
          <w:rFonts w:ascii="Constantia" w:eastAsia="Times" w:hAnsi="Constantia" w:cs="Times"/>
          <w:i/>
          <w:iCs/>
          <w:color w:val="000000"/>
        </w:rPr>
        <w:t>φ</w:t>
      </w:r>
      <w:r w:rsidRPr="00345D7B">
        <w:rPr>
          <w:rFonts w:ascii="Constantia" w:eastAsia="Times" w:hAnsi="Constantia" w:cs="Times"/>
          <w:color w:val="000000"/>
          <w:vertAlign w:val="superscript"/>
        </w:rPr>
        <w:t>6</w:t>
      </w:r>
      <w:r w:rsidRPr="00345D7B">
        <w:rPr>
          <w:rFonts w:ascii="Constantia" w:eastAsia="Times" w:hAnsi="Constantia" w:cs="Times"/>
          <w:color w:val="000000"/>
        </w:rPr>
        <w:t>), (17.85)</w:t>
      </w:r>
    </w:p>
    <w:p w14:paraId="1B028242"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where the quadratic coefficient is:</w:t>
      </w:r>
    </w:p>
    <w:p w14:paraId="4A4BEA8E"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lastRenderedPageBreak/>
        <w:t>a</w:t>
      </w:r>
      <w:r w:rsidRPr="00345D7B">
        <w:rPr>
          <w:rFonts w:ascii="Constantia" w:eastAsia="Times" w:hAnsi="Constantia" w:cs="Times"/>
          <w:color w:val="000000"/>
          <w:vertAlign w:val="subscript"/>
        </w:rPr>
        <w:t>2</w:t>
      </w:r>
      <w:r w:rsidRPr="00345D7B">
        <w:rPr>
          <w:rFonts w:ascii="Constantia" w:eastAsia="Times" w:hAnsi="Constantia" w:cs="Times"/>
          <w:color w:val="000000"/>
        </w:rPr>
        <w:t>(</w:t>
      </w:r>
      <w:r w:rsidRPr="00345D7B">
        <w:rPr>
          <w:rFonts w:ascii="Constantia" w:eastAsia="Times" w:hAnsi="Constantia" w:cs="Times"/>
          <w:i/>
          <w:iCs/>
          <w:color w:val="000000"/>
        </w:rPr>
        <w:t>T</w:t>
      </w:r>
      <w:r w:rsidRPr="00345D7B">
        <w:rPr>
          <w:rFonts w:ascii="Constantia" w:eastAsia="Times" w:hAnsi="Constantia" w:cs="Times"/>
          <w:color w:val="000000"/>
        </w:rPr>
        <w:t>) = ½ d</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2</w:t>
      </w:r>
      <w:r w:rsidRPr="00345D7B">
        <w:rPr>
          <w:rFonts w:ascii="Constantia" w:eastAsia="Times" w:hAnsi="Constantia" w:cs="Times"/>
          <w:color w:val="000000"/>
        </w:rPr>
        <w:t>|</w:t>
      </w:r>
      <w:r w:rsidRPr="00345D7B">
        <w:rPr>
          <w:rFonts w:ascii="Constantia" w:eastAsia="Times" w:hAnsi="Constantia" w:cs="Times"/>
          <w:i/>
          <w:iCs/>
          <w:color w:val="000000"/>
          <w:vertAlign w:val="subscript"/>
        </w:rPr>
        <w:t>S</w:t>
      </w:r>
      <w:r w:rsidRPr="00345D7B">
        <w:rPr>
          <w:rFonts w:ascii="Constantia" w:eastAsia="Times" w:hAnsi="Constantia" w:cs="Times"/>
          <w:color w:val="000000"/>
          <w:vertAlign w:val="subscript"/>
        </w:rPr>
        <w:t>=1/2</w:t>
      </w:r>
      <w:r w:rsidRPr="00345D7B">
        <w:rPr>
          <w:rFonts w:ascii="Constantia" w:eastAsia="Times" w:hAnsi="Constantia" w:cs="Times"/>
          <w:color w:val="000000"/>
        </w:rPr>
        <w:t xml:space="preserve"> = 2(</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w:t>
      </w:r>
    </w:p>
    <w:p w14:paraId="5D72157D"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which changes sign at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and the quartic coefficient is:</w:t>
      </w:r>
    </w:p>
    <w:p w14:paraId="7CAF3652"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a</w:t>
      </w:r>
      <w:r w:rsidRPr="00345D7B">
        <w:rPr>
          <w:rFonts w:ascii="Constantia" w:eastAsia="Times" w:hAnsi="Constantia" w:cs="Times"/>
          <w:color w:val="000000"/>
          <w:vertAlign w:val="subscript"/>
        </w:rPr>
        <w:t>4</w:t>
      </w:r>
      <w:r w:rsidRPr="00345D7B">
        <w:rPr>
          <w:rFonts w:ascii="Constantia" w:eastAsia="Times" w:hAnsi="Constantia" w:cs="Times"/>
          <w:color w:val="000000"/>
        </w:rPr>
        <w:t xml:space="preserve"> = (1/24) d</w:t>
      </w:r>
      <w:r w:rsidRPr="00345D7B">
        <w:rPr>
          <w:rFonts w:ascii="Constantia" w:eastAsia="Times" w:hAnsi="Constantia" w:cs="Times"/>
          <w:color w:val="000000"/>
          <w:vertAlign w:val="superscript"/>
        </w:rPr>
        <w:t>4</w:t>
      </w:r>
      <w:r w:rsidRPr="00345D7B">
        <w:rPr>
          <w:rFonts w:ascii="Constantia" w:eastAsia="Times" w:hAnsi="Constantia" w:cs="Times"/>
          <w:i/>
          <w:iCs/>
          <w:color w:val="000000"/>
        </w:rPr>
        <w:t>F</w:t>
      </w:r>
      <w:r w:rsidRPr="00345D7B">
        <w:rPr>
          <w:rFonts w:ascii="Constantia" w:eastAsia="Times" w:hAnsi="Constantia" w:cs="Times"/>
          <w:color w:val="000000"/>
        </w:rPr>
        <w:t>/d</w:t>
      </w:r>
      <w:r w:rsidRPr="00345D7B">
        <w:rPr>
          <w:rFonts w:ascii="Constantia" w:eastAsia="Times" w:hAnsi="Constantia" w:cs="Times"/>
          <w:i/>
          <w:iCs/>
          <w:color w:val="000000"/>
        </w:rPr>
        <w:t>S</w:t>
      </w:r>
      <w:r w:rsidRPr="00345D7B">
        <w:rPr>
          <w:rFonts w:ascii="Constantia" w:eastAsia="Times" w:hAnsi="Constantia" w:cs="Times"/>
          <w:color w:val="000000"/>
          <w:vertAlign w:val="superscript"/>
        </w:rPr>
        <w:t>4</w:t>
      </w:r>
      <w:r w:rsidRPr="00345D7B">
        <w:rPr>
          <w:rFonts w:ascii="Constantia" w:eastAsia="Times" w:hAnsi="Constantia" w:cs="Times"/>
          <w:color w:val="000000"/>
        </w:rPr>
        <w:t>|</w:t>
      </w:r>
      <w:r w:rsidRPr="00345D7B">
        <w:rPr>
          <w:rFonts w:ascii="Constantia" w:eastAsia="Times" w:hAnsi="Constantia" w:cs="Times"/>
          <w:i/>
          <w:iCs/>
          <w:color w:val="000000"/>
          <w:vertAlign w:val="subscript"/>
        </w:rPr>
        <w:t>S</w:t>
      </w:r>
      <w:r w:rsidRPr="00345D7B">
        <w:rPr>
          <w:rFonts w:ascii="Constantia" w:eastAsia="Times" w:hAnsi="Constantia" w:cs="Times"/>
          <w:color w:val="000000"/>
          <w:vertAlign w:val="subscript"/>
        </w:rPr>
        <w:t>=1/2</w:t>
      </w:r>
      <w:r w:rsidRPr="00345D7B">
        <w:rPr>
          <w:rFonts w:ascii="Constantia" w:eastAsia="Times" w:hAnsi="Constantia" w:cs="Times"/>
          <w:color w:val="000000"/>
        </w:rPr>
        <w:t xml:space="preserve"> = (1/24) · 16</w:t>
      </w:r>
      <w:r w:rsidRPr="00345D7B">
        <w:rPr>
          <w:rFonts w:ascii="Constantia" w:eastAsia="Times" w:hAnsi="Constantia" w:cs="Times"/>
          <w:i/>
          <w:iCs/>
          <w:color w:val="000000"/>
        </w:rPr>
        <w:t>β</w:t>
      </w:r>
      <w:r w:rsidRPr="00345D7B">
        <w:rPr>
          <w:rFonts w:ascii="Constantia" w:eastAsia="Times" w:hAnsi="Constantia" w:cs="Times"/>
          <w:color w:val="000000"/>
        </w:rPr>
        <w:t xml:space="preserve"> = 2</w:t>
      </w:r>
      <w:r w:rsidRPr="00345D7B">
        <w:rPr>
          <w:rFonts w:ascii="Constantia" w:eastAsia="Times" w:hAnsi="Constantia" w:cs="Times"/>
          <w:i/>
          <w:iCs/>
          <w:color w:val="000000"/>
        </w:rPr>
        <w:t>β</w:t>
      </w:r>
      <w:r w:rsidRPr="00345D7B">
        <w:rPr>
          <w:rFonts w:ascii="Constantia" w:eastAsia="Times" w:hAnsi="Constantia" w:cs="Times"/>
          <w:color w:val="000000"/>
        </w:rPr>
        <w:t>/3 &gt; 0.</w:t>
      </w:r>
    </w:p>
    <w:p w14:paraId="68C3E6CA"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This is the canonical </w:t>
      </w:r>
      <w:r w:rsidRPr="00345D7B">
        <w:rPr>
          <w:rFonts w:ascii="Constantia" w:eastAsia="Times" w:hAnsi="Constantia" w:cs="Times"/>
          <w:b/>
          <w:bCs/>
          <w:color w:val="000000"/>
        </w:rPr>
        <w:t>Landau φ</w:t>
      </w:r>
      <w:r w:rsidRPr="00345D7B">
        <w:rPr>
          <w:rFonts w:ascii="Constantia" w:eastAsia="Times" w:hAnsi="Constantia" w:cs="Times"/>
          <w:b/>
          <w:bCs/>
          <w:color w:val="000000"/>
          <w:vertAlign w:val="superscript"/>
        </w:rPr>
        <w:t>4</w:t>
      </w:r>
      <w:r w:rsidRPr="00345D7B">
        <w:rPr>
          <w:rFonts w:ascii="Constantia" w:eastAsia="Times" w:hAnsi="Constantia" w:cs="Times"/>
          <w:b/>
          <w:bCs/>
          <w:color w:val="000000"/>
        </w:rPr>
        <w:t xml:space="preserve"> theory</w:t>
      </w:r>
      <w:r w:rsidRPr="00345D7B">
        <w:rPr>
          <w:rFonts w:ascii="Constantia" w:eastAsia="Times" w:hAnsi="Constantia" w:cs="Times"/>
          <w:color w:val="000000"/>
        </w:rPr>
        <w:t xml:space="preserve"> with the standard critical phenomenology. The </w:t>
      </w:r>
      <w:r w:rsidRPr="00345D7B">
        <w:rPr>
          <w:rFonts w:ascii="Constantia" w:eastAsia="Times" w:hAnsi="Constantia" w:cs="Times"/>
          <w:b/>
          <w:bCs/>
          <w:color w:val="000000"/>
        </w:rPr>
        <w:t>critical exponents</w:t>
      </w:r>
      <w:r w:rsidRPr="00345D7B">
        <w:rPr>
          <w:rFonts w:ascii="Constantia" w:eastAsia="Times" w:hAnsi="Constantia" w:cs="Times"/>
          <w:color w:val="000000"/>
        </w:rPr>
        <w:t xml:space="preserve"> are as follows.</w:t>
      </w:r>
    </w:p>
    <w:p w14:paraId="3E79CF17"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 xml:space="preserve">Order parameter exponent </w:t>
      </w:r>
      <w:r w:rsidRPr="00345D7B">
        <w:rPr>
          <w:rFonts w:ascii="Constantia" w:eastAsia="Times" w:hAnsi="Constantia" w:cs="Times"/>
          <w:b/>
          <w:bCs/>
          <w:i/>
          <w:iCs/>
          <w:color w:val="000000"/>
        </w:rPr>
        <w:t>β</w:t>
      </w:r>
      <w:r w:rsidRPr="00345D7B">
        <w:rPr>
          <w:rFonts w:ascii="Constantia" w:eastAsia="Times" w:hAnsi="Constantia" w:cs="Times"/>
          <w:b/>
          <w:bCs/>
          <w:color w:val="000000"/>
          <w:vertAlign w:val="subscript"/>
        </w:rPr>
        <w:t>crit</w:t>
      </w:r>
      <w:r w:rsidRPr="00345D7B">
        <w:rPr>
          <w:rFonts w:ascii="Constantia" w:eastAsia="Times" w:hAnsi="Constantia" w:cs="Times"/>
          <w:color w:val="000000"/>
        </w:rPr>
        <w:t xml:space="preserve">: Below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the equilibrium order parameter is obtained by minimizing (17.85): </w:t>
      </w:r>
      <w:proofErr w:type="spellStart"/>
      <w:r w:rsidRPr="00345D7B">
        <w:rPr>
          <w:rFonts w:ascii="Constantia" w:eastAsia="Times" w:hAnsi="Constantia" w:cs="Times"/>
          <w:color w:val="000000"/>
        </w:rPr>
        <w:t>d</w:t>
      </w:r>
      <w:r w:rsidRPr="00345D7B">
        <w:rPr>
          <w:rFonts w:ascii="Constantia" w:eastAsia="Times" w:hAnsi="Constantia" w:cs="Times"/>
          <w:i/>
          <w:iCs/>
          <w:color w:val="000000"/>
        </w:rPr>
        <w:t>F</w:t>
      </w:r>
      <w:proofErr w:type="spellEnd"/>
      <w:r w:rsidRPr="00345D7B">
        <w:rPr>
          <w:rFonts w:ascii="Constantia" w:eastAsia="Times" w:hAnsi="Constantia" w:cs="Times"/>
          <w:color w:val="000000"/>
        </w:rPr>
        <w:t>/</w:t>
      </w:r>
      <w:proofErr w:type="spellStart"/>
      <w:r w:rsidRPr="00345D7B">
        <w:rPr>
          <w:rFonts w:ascii="Constantia" w:eastAsia="Times" w:hAnsi="Constantia" w:cs="Times"/>
          <w:color w:val="000000"/>
        </w:rPr>
        <w:t>d</w:t>
      </w:r>
      <w:r w:rsidRPr="00345D7B">
        <w:rPr>
          <w:rFonts w:ascii="Constantia" w:eastAsia="Times" w:hAnsi="Constantia" w:cs="Times"/>
          <w:i/>
          <w:iCs/>
          <w:color w:val="000000"/>
        </w:rPr>
        <w:t>φ</w:t>
      </w:r>
      <w:proofErr w:type="spellEnd"/>
      <w:r w:rsidRPr="00345D7B">
        <w:rPr>
          <w:rFonts w:ascii="Constantia" w:eastAsia="Times" w:hAnsi="Constantia" w:cs="Times"/>
          <w:color w:val="000000"/>
        </w:rPr>
        <w:t xml:space="preserve"> = 2</w:t>
      </w:r>
      <w:r w:rsidRPr="00345D7B">
        <w:rPr>
          <w:rFonts w:ascii="Constantia" w:eastAsia="Times" w:hAnsi="Constantia" w:cs="Times"/>
          <w:i/>
          <w:iCs/>
          <w:color w:val="000000"/>
        </w:rPr>
        <w:t>a</w:t>
      </w:r>
      <w:r w:rsidRPr="00345D7B">
        <w:rPr>
          <w:rFonts w:ascii="Constantia" w:eastAsia="Times" w:hAnsi="Constantia" w:cs="Times"/>
          <w:color w:val="000000"/>
          <w:vertAlign w:val="subscript"/>
        </w:rPr>
        <w:t>2</w:t>
      </w:r>
      <w:r w:rsidRPr="00345D7B">
        <w:rPr>
          <w:rFonts w:ascii="Constantia" w:eastAsia="Times" w:hAnsi="Constantia" w:cs="Times"/>
          <w:i/>
          <w:iCs/>
          <w:color w:val="000000"/>
        </w:rPr>
        <w:t>φ</w:t>
      </w:r>
      <w:r w:rsidRPr="00345D7B">
        <w:rPr>
          <w:rFonts w:ascii="Constantia" w:eastAsia="Times" w:hAnsi="Constantia" w:cs="Times"/>
          <w:color w:val="000000"/>
        </w:rPr>
        <w:t xml:space="preserve"> + 4</w:t>
      </w:r>
      <w:r w:rsidRPr="00345D7B">
        <w:rPr>
          <w:rFonts w:ascii="Constantia" w:eastAsia="Times" w:hAnsi="Constantia" w:cs="Times"/>
          <w:i/>
          <w:iCs/>
          <w:color w:val="000000"/>
        </w:rPr>
        <w:t>a</w:t>
      </w:r>
      <w:r w:rsidRPr="00345D7B">
        <w:rPr>
          <w:rFonts w:ascii="Constantia" w:eastAsia="Times" w:hAnsi="Constantia" w:cs="Times"/>
          <w:color w:val="000000"/>
          <w:vertAlign w:val="subscript"/>
        </w:rPr>
        <w:t>4</w:t>
      </w:r>
      <w:r w:rsidRPr="00345D7B">
        <w:rPr>
          <w:rFonts w:ascii="Constantia" w:eastAsia="Times" w:hAnsi="Constantia" w:cs="Times"/>
          <w:i/>
          <w:iCs/>
          <w:color w:val="000000"/>
        </w:rPr>
        <w:t>φ</w:t>
      </w:r>
      <w:r w:rsidRPr="00345D7B">
        <w:rPr>
          <w:rFonts w:ascii="Constantia" w:eastAsia="Times" w:hAnsi="Constantia" w:cs="Times"/>
          <w:color w:val="000000"/>
          <w:vertAlign w:val="superscript"/>
        </w:rPr>
        <w:t>3</w:t>
      </w:r>
      <w:r w:rsidRPr="00345D7B">
        <w:rPr>
          <w:rFonts w:ascii="Constantia" w:eastAsia="Times" w:hAnsi="Constantia" w:cs="Times"/>
          <w:color w:val="000000"/>
        </w:rPr>
        <w:t xml:space="preserve"> = 0, giving </w:t>
      </w:r>
      <w:r w:rsidRPr="00345D7B">
        <w:rPr>
          <w:rFonts w:ascii="Constantia" w:eastAsia="Times" w:hAnsi="Constantia" w:cs="Times"/>
          <w:i/>
          <w:iCs/>
          <w:color w:val="000000"/>
        </w:rPr>
        <w:t>φ</w:t>
      </w:r>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 (−</w:t>
      </w:r>
      <w:r w:rsidRPr="00345D7B">
        <w:rPr>
          <w:rFonts w:ascii="Constantia" w:eastAsia="Times" w:hAnsi="Constantia" w:cs="Times"/>
          <w:i/>
          <w:iCs/>
          <w:color w:val="000000"/>
        </w:rPr>
        <w:t>a</w:t>
      </w:r>
      <w:r w:rsidRPr="00345D7B">
        <w:rPr>
          <w:rFonts w:ascii="Constantia" w:eastAsia="Times" w:hAnsi="Constantia" w:cs="Times"/>
          <w:color w:val="000000"/>
          <w:vertAlign w:val="subscript"/>
        </w:rPr>
        <w:t>2</w:t>
      </w:r>
      <w:r w:rsidRPr="00345D7B">
        <w:rPr>
          <w:rFonts w:ascii="Constantia" w:eastAsia="Times" w:hAnsi="Constantia" w:cs="Times"/>
          <w:color w:val="000000"/>
        </w:rPr>
        <w:t>/(2</w:t>
      </w:r>
      <w:r w:rsidRPr="00345D7B">
        <w:rPr>
          <w:rFonts w:ascii="Constantia" w:eastAsia="Times" w:hAnsi="Constantia" w:cs="Times"/>
          <w:i/>
          <w:iCs/>
          <w:color w:val="000000"/>
        </w:rPr>
        <w:t>a</w:t>
      </w:r>
      <w:r w:rsidRPr="00345D7B">
        <w:rPr>
          <w:rFonts w:ascii="Constantia" w:eastAsia="Times" w:hAnsi="Constantia" w:cs="Times"/>
          <w:color w:val="000000"/>
          <w:vertAlign w:val="subscript"/>
        </w:rPr>
        <w:t>4</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for </w:t>
      </w:r>
      <w:r w:rsidRPr="00345D7B">
        <w:rPr>
          <w:rFonts w:ascii="Constantia" w:eastAsia="Times" w:hAnsi="Constantia" w:cs="Times"/>
          <w:i/>
          <w:iCs/>
          <w:color w:val="000000"/>
        </w:rPr>
        <w:t>a</w:t>
      </w:r>
      <w:r w:rsidRPr="00345D7B">
        <w:rPr>
          <w:rFonts w:ascii="Constantia" w:eastAsia="Times" w:hAnsi="Constantia" w:cs="Times"/>
          <w:color w:val="000000"/>
          <w:vertAlign w:val="subscript"/>
        </w:rPr>
        <w:t>2</w:t>
      </w:r>
      <w:r w:rsidRPr="00345D7B">
        <w:rPr>
          <w:rFonts w:ascii="Constantia" w:eastAsia="Times" w:hAnsi="Constantia" w:cs="Times"/>
          <w:color w:val="000000"/>
        </w:rPr>
        <w:t xml:space="preserve"> &lt; 0. Therefore:</w:t>
      </w:r>
    </w:p>
    <w:p w14:paraId="620A7AEC"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φ</w:t>
      </w:r>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i/>
          <w:iCs/>
          <w:color w:val="000000"/>
          <w:vertAlign w:val="superscript"/>
        </w:rPr>
        <w:t>β</w:t>
      </w:r>
      <w:r w:rsidRPr="00345D7B">
        <w:rPr>
          <w:rFonts w:ascii="Constantia" w:eastAsia="Times" w:hAnsi="Constantia" w:cs="Times"/>
          <w:color w:val="000000"/>
          <w:vertAlign w:val="superscript"/>
        </w:rPr>
        <w:t>crit</w:t>
      </w:r>
      <w:r w:rsidRPr="00345D7B">
        <w:rPr>
          <w:rFonts w:ascii="Constantia" w:eastAsia="Times" w:hAnsi="Constantia" w:cs="Times"/>
          <w:color w:val="000000"/>
        </w:rPr>
        <w:t xml:space="preserve">   with   </w:t>
      </w:r>
      <w:r w:rsidRPr="00345D7B">
        <w:rPr>
          <w:rFonts w:ascii="Constantia" w:eastAsia="Times" w:hAnsi="Constantia" w:cs="Times"/>
          <w:i/>
          <w:iCs/>
          <w:color w:val="000000"/>
        </w:rPr>
        <w:t>β</w:t>
      </w:r>
      <w:r w:rsidRPr="00345D7B">
        <w:rPr>
          <w:rFonts w:ascii="Constantia" w:eastAsia="Times" w:hAnsi="Constantia" w:cs="Times"/>
          <w:color w:val="000000"/>
          <w:vertAlign w:val="subscript"/>
        </w:rPr>
        <w:t>crit</w:t>
      </w:r>
      <w:r w:rsidRPr="00345D7B">
        <w:rPr>
          <w:rFonts w:ascii="Constantia" w:eastAsia="Times" w:hAnsi="Constantia" w:cs="Times"/>
          <w:color w:val="000000"/>
        </w:rPr>
        <w:t xml:space="preserve"> = 1/2   (mean-field). (17.86)</w:t>
      </w:r>
    </w:p>
    <w:p w14:paraId="471A9A35"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 xml:space="preserve">Susceptibility exponent </w:t>
      </w:r>
      <w:r w:rsidRPr="00345D7B">
        <w:rPr>
          <w:rFonts w:ascii="Constantia" w:eastAsia="Times" w:hAnsi="Constantia" w:cs="Times"/>
          <w:b/>
          <w:bCs/>
          <w:i/>
          <w:iCs/>
          <w:color w:val="000000"/>
        </w:rPr>
        <w:t>γ</w:t>
      </w:r>
      <w:r w:rsidRPr="00345D7B">
        <w:rPr>
          <w:rFonts w:ascii="Constantia" w:eastAsia="Times" w:hAnsi="Constantia" w:cs="Times"/>
          <w:color w:val="000000"/>
        </w:rPr>
        <w:t xml:space="preserve">: The </w:t>
      </w:r>
      <w:r w:rsidRPr="00345D7B">
        <w:rPr>
          <w:rFonts w:ascii="Constantia" w:eastAsia="Times" w:hAnsi="Constantia" w:cs="Times"/>
          <w:b/>
          <w:bCs/>
          <w:color w:val="000000"/>
        </w:rPr>
        <w:t>entropic susceptibility</w:t>
      </w:r>
      <w:r w:rsidRPr="00345D7B">
        <w:rPr>
          <w:rFonts w:ascii="Constantia" w:eastAsia="Times" w:hAnsi="Constantia" w:cs="Times"/>
          <w:color w:val="000000"/>
        </w:rPr>
        <w:t xml:space="preserve"> is </w:t>
      </w:r>
      <w:r w:rsidRPr="00345D7B">
        <w:rPr>
          <w:rFonts w:ascii="Constantia" w:eastAsia="Times" w:hAnsi="Constantia" w:cs="Times"/>
          <w:i/>
          <w:iCs/>
          <w:color w:val="000000"/>
        </w:rPr>
        <w:t>χ</w:t>
      </w:r>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rPr>
        <w:t>/∂</w:t>
      </w:r>
      <w:proofErr w:type="spellStart"/>
      <w:r w:rsidRPr="00345D7B">
        <w:rPr>
          <w:rFonts w:ascii="Constantia" w:eastAsia="Times" w:hAnsi="Constantia" w:cs="Times"/>
          <w:i/>
          <w:iCs/>
          <w:color w:val="000000"/>
        </w:rPr>
        <w:t>h</w:t>
      </w:r>
      <w:r w:rsidRPr="00345D7B">
        <w:rPr>
          <w:rFonts w:ascii="Constantia" w:eastAsia="Times" w:hAnsi="Constantia" w:cs="Times"/>
          <w:color w:val="000000"/>
        </w:rPr>
        <w:t>|</w:t>
      </w:r>
      <w:r w:rsidRPr="00345D7B">
        <w:rPr>
          <w:rFonts w:ascii="Constantia" w:eastAsia="Times" w:hAnsi="Constantia" w:cs="Times"/>
          <w:i/>
          <w:iCs/>
          <w:color w:val="000000"/>
          <w:vertAlign w:val="subscript"/>
        </w:rPr>
        <w:t>h</w:t>
      </w:r>
      <w:proofErr w:type="spellEnd"/>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where </w:t>
      </w:r>
      <w:r w:rsidRPr="00345D7B">
        <w:rPr>
          <w:rFonts w:ascii="Constantia" w:eastAsia="Times" w:hAnsi="Constantia" w:cs="Times"/>
          <w:i/>
          <w:iCs/>
          <w:color w:val="000000"/>
        </w:rPr>
        <w:t>h</w:t>
      </w:r>
      <w:r w:rsidRPr="00345D7B">
        <w:rPr>
          <w:rFonts w:ascii="Constantia" w:eastAsia="Times" w:hAnsi="Constantia" w:cs="Times"/>
          <w:color w:val="000000"/>
        </w:rPr>
        <w:t xml:space="preserve"> is an external field </w:t>
      </w:r>
      <w:proofErr w:type="gramStart"/>
      <w:r w:rsidRPr="00345D7B">
        <w:rPr>
          <w:rFonts w:ascii="Constantia" w:eastAsia="Times" w:hAnsi="Constantia" w:cs="Times"/>
          <w:color w:val="000000"/>
        </w:rPr>
        <w:t>conjugate</w:t>
      </w:r>
      <w:proofErr w:type="gramEnd"/>
      <w:r w:rsidRPr="00345D7B">
        <w:rPr>
          <w:rFonts w:ascii="Constantia" w:eastAsia="Times" w:hAnsi="Constantia" w:cs="Times"/>
          <w:color w:val="000000"/>
        </w:rPr>
        <w:t xml:space="preserve"> to </w:t>
      </w:r>
      <w:r w:rsidRPr="00345D7B">
        <w:rPr>
          <w:rFonts w:ascii="Constantia" w:eastAsia="Times" w:hAnsi="Constantia" w:cs="Times"/>
          <w:i/>
          <w:iCs/>
          <w:color w:val="000000"/>
        </w:rPr>
        <w:t>S</w:t>
      </w:r>
      <w:r w:rsidRPr="00345D7B">
        <w:rPr>
          <w:rFonts w:ascii="Constantia" w:eastAsia="Times" w:hAnsi="Constantia" w:cs="Times"/>
          <w:color w:val="000000"/>
        </w:rPr>
        <w:t xml:space="preserve">. In the Landau theory, </w:t>
      </w:r>
      <w:r w:rsidRPr="00345D7B">
        <w:rPr>
          <w:rFonts w:ascii="Constantia" w:eastAsia="Times" w:hAnsi="Constantia" w:cs="Times"/>
          <w:i/>
          <w:iCs/>
          <w:color w:val="000000"/>
        </w:rPr>
        <w:t>χ</w:t>
      </w:r>
      <w:r w:rsidRPr="00345D7B">
        <w:rPr>
          <w:rFonts w:ascii="Constantia" w:eastAsia="Times" w:hAnsi="Constantia" w:cs="Times"/>
          <w:color w:val="000000"/>
        </w:rPr>
        <w:t xml:space="preserve"> = 1/(2|</w:t>
      </w:r>
      <w:r w:rsidRPr="00345D7B">
        <w:rPr>
          <w:rFonts w:ascii="Constantia" w:eastAsia="Times" w:hAnsi="Constantia" w:cs="Times"/>
          <w:i/>
          <w:iCs/>
          <w:color w:val="000000"/>
        </w:rPr>
        <w:t>a</w:t>
      </w:r>
      <w:r w:rsidRPr="00345D7B">
        <w:rPr>
          <w:rFonts w:ascii="Constantia" w:eastAsia="Times" w:hAnsi="Constantia" w:cs="Times"/>
          <w:color w:val="000000"/>
          <w:vertAlign w:val="subscript"/>
        </w:rPr>
        <w:t>2</w:t>
      </w:r>
      <w:r w:rsidRPr="00345D7B">
        <w:rPr>
          <w:rFonts w:ascii="Constantia" w:eastAsia="Times" w:hAnsi="Constantia" w:cs="Times"/>
          <w:color w:val="000000"/>
        </w:rPr>
        <w:t>|):</w:t>
      </w:r>
    </w:p>
    <w:p w14:paraId="629AC15D"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χ</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w:t>
      </w:r>
      <w:r w:rsidRPr="00345D7B">
        <w:rPr>
          <w:rFonts w:ascii="Constantia" w:eastAsia="Times" w:hAnsi="Constantia" w:cs="Times"/>
          <w:color w:val="000000"/>
          <w:vertAlign w:val="superscript"/>
        </w:rPr>
        <w:t>−</w:t>
      </w:r>
      <w:r w:rsidRPr="00345D7B">
        <w:rPr>
          <w:rFonts w:ascii="Constantia" w:eastAsia="Times" w:hAnsi="Constantia" w:cs="Times"/>
          <w:i/>
          <w:iCs/>
          <w:color w:val="000000"/>
          <w:vertAlign w:val="superscript"/>
        </w:rPr>
        <w:t>γ</w:t>
      </w:r>
      <w:r w:rsidRPr="00345D7B">
        <w:rPr>
          <w:rFonts w:ascii="Constantia" w:eastAsia="Times" w:hAnsi="Constantia" w:cs="Times"/>
          <w:color w:val="000000"/>
        </w:rPr>
        <w:t xml:space="preserve">   with   </w:t>
      </w:r>
      <w:r w:rsidRPr="00345D7B">
        <w:rPr>
          <w:rFonts w:ascii="Constantia" w:eastAsia="Times" w:hAnsi="Constantia" w:cs="Times"/>
          <w:i/>
          <w:iCs/>
          <w:color w:val="000000"/>
        </w:rPr>
        <w:t>γ</w:t>
      </w:r>
      <w:r w:rsidRPr="00345D7B">
        <w:rPr>
          <w:rFonts w:ascii="Constantia" w:eastAsia="Times" w:hAnsi="Constantia" w:cs="Times"/>
          <w:color w:val="000000"/>
        </w:rPr>
        <w:t xml:space="preserve"> = 1   (mean-field). (17.87)</w:t>
      </w:r>
    </w:p>
    <w:p w14:paraId="65F8EC04"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 xml:space="preserve">Heat capacity exponent </w:t>
      </w:r>
      <w:r w:rsidRPr="00345D7B">
        <w:rPr>
          <w:rFonts w:ascii="Constantia" w:eastAsia="Times" w:hAnsi="Constantia" w:cs="Times"/>
          <w:b/>
          <w:bCs/>
          <w:i/>
          <w:iCs/>
          <w:color w:val="000000"/>
        </w:rPr>
        <w:t>α</w:t>
      </w:r>
      <w:r w:rsidRPr="00345D7B">
        <w:rPr>
          <w:rFonts w:ascii="Constantia" w:eastAsia="Times" w:hAnsi="Constantia" w:cs="Times"/>
          <w:b/>
          <w:bCs/>
          <w:color w:val="000000"/>
          <w:vertAlign w:val="subscript"/>
        </w:rPr>
        <w:t>crit</w:t>
      </w:r>
      <w:r w:rsidRPr="00345D7B">
        <w:rPr>
          <w:rFonts w:ascii="Constantia" w:eastAsia="Times" w:hAnsi="Constantia" w:cs="Times"/>
          <w:color w:val="000000"/>
        </w:rPr>
        <w:t xml:space="preserve">: The singular part of the heat capacity near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w:t>
      </w:r>
    </w:p>
    <w:p w14:paraId="1983507D"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C</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w:t>
      </w:r>
      <w:r w:rsidRPr="00345D7B">
        <w:rPr>
          <w:rFonts w:ascii="Constantia" w:eastAsia="Times" w:hAnsi="Constantia" w:cs="Times"/>
          <w:color w:val="000000"/>
          <w:vertAlign w:val="superscript"/>
        </w:rPr>
        <w:t>−</w:t>
      </w:r>
      <w:r w:rsidRPr="00345D7B">
        <w:rPr>
          <w:rFonts w:ascii="Constantia" w:eastAsia="Times" w:hAnsi="Constantia" w:cs="Times"/>
          <w:i/>
          <w:iCs/>
          <w:color w:val="000000"/>
          <w:vertAlign w:val="superscript"/>
        </w:rPr>
        <w:t>α</w:t>
      </w:r>
      <w:r w:rsidRPr="00345D7B">
        <w:rPr>
          <w:rFonts w:ascii="Constantia" w:eastAsia="Times" w:hAnsi="Constantia" w:cs="Times"/>
          <w:color w:val="000000"/>
          <w:vertAlign w:val="superscript"/>
        </w:rPr>
        <w:t>crit</w:t>
      </w:r>
      <w:r w:rsidRPr="00345D7B">
        <w:rPr>
          <w:rFonts w:ascii="Constantia" w:eastAsia="Times" w:hAnsi="Constantia" w:cs="Times"/>
          <w:color w:val="000000"/>
        </w:rPr>
        <w:t xml:space="preserve">   with   </w:t>
      </w:r>
      <w:r w:rsidRPr="00345D7B">
        <w:rPr>
          <w:rFonts w:ascii="Constantia" w:eastAsia="Times" w:hAnsi="Constantia" w:cs="Times"/>
          <w:i/>
          <w:iCs/>
          <w:color w:val="000000"/>
        </w:rPr>
        <w:t>α</w:t>
      </w:r>
      <w:r w:rsidRPr="00345D7B">
        <w:rPr>
          <w:rFonts w:ascii="Constantia" w:eastAsia="Times" w:hAnsi="Constantia" w:cs="Times"/>
          <w:color w:val="000000"/>
          <w:vertAlign w:val="subscript"/>
        </w:rPr>
        <w:t>crit</w:t>
      </w:r>
      <w:r w:rsidRPr="00345D7B">
        <w:rPr>
          <w:rFonts w:ascii="Constantia" w:eastAsia="Times" w:hAnsi="Constantia" w:cs="Times"/>
          <w:color w:val="000000"/>
        </w:rPr>
        <w:t xml:space="preserve"> = 0   (mean-field; discontinuity). (17.88)</w:t>
      </w:r>
    </w:p>
    <w:p w14:paraId="5DB388A0"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 xml:space="preserve">Correlation length exponent </w:t>
      </w:r>
      <w:r w:rsidRPr="00345D7B">
        <w:rPr>
          <w:rFonts w:ascii="Constantia" w:eastAsia="Times" w:hAnsi="Constantia" w:cs="Times"/>
          <w:b/>
          <w:bCs/>
          <w:i/>
          <w:iCs/>
          <w:color w:val="000000"/>
        </w:rPr>
        <w:t>ν</w:t>
      </w:r>
      <w:r w:rsidRPr="00345D7B">
        <w:rPr>
          <w:rFonts w:ascii="Constantia" w:eastAsia="Times" w:hAnsi="Constantia" w:cs="Times"/>
          <w:color w:val="000000"/>
        </w:rPr>
        <w:t>: Including the gradient term (Section 17.6), the correlation length diverges as:</w:t>
      </w:r>
    </w:p>
    <w:p w14:paraId="4B8D4B53"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ξ</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w:t>
      </w:r>
      <w:r w:rsidRPr="00345D7B">
        <w:rPr>
          <w:rFonts w:ascii="Constantia" w:eastAsia="Times" w:hAnsi="Constantia" w:cs="Times"/>
          <w:color w:val="000000"/>
          <w:vertAlign w:val="superscript"/>
        </w:rPr>
        <w:t>−</w:t>
      </w:r>
      <w:r w:rsidRPr="00345D7B">
        <w:rPr>
          <w:rFonts w:ascii="Constantia" w:eastAsia="Times" w:hAnsi="Constantia" w:cs="Times"/>
          <w:i/>
          <w:iCs/>
          <w:color w:val="000000"/>
          <w:vertAlign w:val="superscript"/>
        </w:rPr>
        <w:t>ν</w:t>
      </w:r>
      <w:r w:rsidRPr="00345D7B">
        <w:rPr>
          <w:rFonts w:ascii="Constantia" w:eastAsia="Times" w:hAnsi="Constantia" w:cs="Times"/>
          <w:color w:val="000000"/>
        </w:rPr>
        <w:t xml:space="preserve">   with   </w:t>
      </w:r>
      <w:r w:rsidRPr="00345D7B">
        <w:rPr>
          <w:rFonts w:ascii="Constantia" w:eastAsia="Times" w:hAnsi="Constantia" w:cs="Times"/>
          <w:i/>
          <w:iCs/>
          <w:color w:val="000000"/>
        </w:rPr>
        <w:t>ν</w:t>
      </w:r>
      <w:r w:rsidRPr="00345D7B">
        <w:rPr>
          <w:rFonts w:ascii="Constantia" w:eastAsia="Times" w:hAnsi="Constantia" w:cs="Times"/>
          <w:color w:val="000000"/>
        </w:rPr>
        <w:t xml:space="preserve"> = 1/2   (mean-field). (17.89)</w:t>
      </w:r>
    </w:p>
    <w:p w14:paraId="068F89E5"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Theorem 17.6 (Mean-Field Critical Exponents of the Entropic Phase Transition).</w:t>
      </w:r>
      <w:r w:rsidRPr="00345D7B">
        <w:rPr>
          <w:rFonts w:ascii="Constantia" w:eastAsia="Times" w:hAnsi="Constantia" w:cs="Times"/>
          <w:color w:val="000000"/>
        </w:rPr>
        <w:t xml:space="preserve"> </w:t>
      </w:r>
      <w:r w:rsidRPr="00345D7B">
        <w:rPr>
          <w:rFonts w:ascii="Constantia" w:eastAsia="Times" w:hAnsi="Constantia" w:cs="Times"/>
          <w:i/>
          <w:iCs/>
          <w:color w:val="000000"/>
        </w:rPr>
        <w:t xml:space="preserve">The </w:t>
      </w:r>
      <w:r w:rsidRPr="00345D7B">
        <w:rPr>
          <w:rFonts w:ascii="Constantia" w:eastAsia="Times" w:hAnsi="Constantia" w:cs="Times"/>
          <w:b/>
          <w:bCs/>
          <w:i/>
          <w:iCs/>
          <w:color w:val="000000"/>
        </w:rPr>
        <w:t>entropic phase transition</w:t>
      </w:r>
      <w:r w:rsidRPr="00345D7B">
        <w:rPr>
          <w:rFonts w:ascii="Constantia" w:eastAsia="Times" w:hAnsi="Constantia" w:cs="Times"/>
          <w:i/>
          <w:iCs/>
          <w:color w:val="000000"/>
        </w:rPr>
        <w:t xml:space="preserve"> at 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/2 </w:t>
      </w:r>
      <w:r w:rsidRPr="00345D7B">
        <w:rPr>
          <w:rFonts w:ascii="Constantia" w:eastAsia="Times" w:hAnsi="Constantia" w:cs="Times"/>
          <w:i/>
          <w:iCs/>
          <w:color w:val="000000"/>
        </w:rPr>
        <w:t xml:space="preserve">belongs to the </w:t>
      </w:r>
      <w:r w:rsidRPr="00345D7B">
        <w:rPr>
          <w:rFonts w:ascii="Constantia" w:eastAsia="Times" w:hAnsi="Constantia" w:cs="Times"/>
          <w:b/>
          <w:bCs/>
          <w:i/>
          <w:iCs/>
          <w:color w:val="000000"/>
        </w:rPr>
        <w:t>mean-field Ising universality class</w:t>
      </w:r>
      <w:r w:rsidRPr="00345D7B">
        <w:rPr>
          <w:rFonts w:ascii="Constantia" w:eastAsia="Times" w:hAnsi="Constantia" w:cs="Times"/>
          <w:i/>
          <w:iCs/>
          <w:color w:val="000000"/>
        </w:rPr>
        <w:t xml:space="preserve"> with critical exponents</w:t>
      </w:r>
      <w:r w:rsidRPr="00345D7B">
        <w:rPr>
          <w:rFonts w:ascii="Constantia" w:eastAsia="Times" w:hAnsi="Constantia" w:cs="Times"/>
          <w:color w:val="000000"/>
        </w:rPr>
        <w:t xml:space="preserve"> </w:t>
      </w:r>
      <w:r w:rsidRPr="00345D7B">
        <w:rPr>
          <w:rFonts w:ascii="Constantia" w:eastAsia="Times" w:hAnsi="Constantia" w:cs="Times"/>
          <w:i/>
          <w:iCs/>
          <w:color w:val="000000"/>
        </w:rPr>
        <w:t>β</w:t>
      </w:r>
      <w:r w:rsidRPr="00345D7B">
        <w:rPr>
          <w:rFonts w:ascii="Constantia" w:eastAsia="Times" w:hAnsi="Constantia" w:cs="Times"/>
          <w:color w:val="000000"/>
          <w:vertAlign w:val="subscript"/>
        </w:rPr>
        <w:t>crit</w:t>
      </w:r>
      <w:r w:rsidRPr="00345D7B">
        <w:rPr>
          <w:rFonts w:ascii="Constantia" w:eastAsia="Times" w:hAnsi="Constantia" w:cs="Times"/>
          <w:color w:val="000000"/>
        </w:rPr>
        <w:t xml:space="preserve"> = 1/2, </w:t>
      </w:r>
      <w:r w:rsidRPr="00345D7B">
        <w:rPr>
          <w:rFonts w:ascii="Constantia" w:eastAsia="Times" w:hAnsi="Constantia" w:cs="Times"/>
          <w:i/>
          <w:iCs/>
          <w:color w:val="000000"/>
        </w:rPr>
        <w:t>γ</w:t>
      </w:r>
      <w:r w:rsidRPr="00345D7B">
        <w:rPr>
          <w:rFonts w:ascii="Constantia" w:eastAsia="Times" w:hAnsi="Constantia" w:cs="Times"/>
          <w:color w:val="000000"/>
        </w:rPr>
        <w:t xml:space="preserve"> = 1, </w:t>
      </w:r>
      <w:r w:rsidRPr="00345D7B">
        <w:rPr>
          <w:rFonts w:ascii="Constantia" w:eastAsia="Times" w:hAnsi="Constantia" w:cs="Times"/>
          <w:i/>
          <w:iCs/>
          <w:color w:val="000000"/>
        </w:rPr>
        <w:t>α</w:t>
      </w:r>
      <w:r w:rsidRPr="00345D7B">
        <w:rPr>
          <w:rFonts w:ascii="Constantia" w:eastAsia="Times" w:hAnsi="Constantia" w:cs="Times"/>
          <w:color w:val="000000"/>
          <w:vertAlign w:val="subscript"/>
        </w:rPr>
        <w:t>crit</w:t>
      </w:r>
      <w:r w:rsidRPr="00345D7B">
        <w:rPr>
          <w:rFonts w:ascii="Constantia" w:eastAsia="Times" w:hAnsi="Constantia" w:cs="Times"/>
          <w:color w:val="000000"/>
        </w:rPr>
        <w:t xml:space="preserve"> = 0 (</w:t>
      </w:r>
      <w:r w:rsidRPr="00345D7B">
        <w:rPr>
          <w:rFonts w:ascii="Constantia" w:eastAsia="Times" w:hAnsi="Constantia" w:cs="Times"/>
          <w:i/>
          <w:iCs/>
          <w:color w:val="000000"/>
        </w:rPr>
        <w:t>discontinuous</w:t>
      </w:r>
      <w:r w:rsidRPr="00345D7B">
        <w:rPr>
          <w:rFonts w:ascii="Constantia" w:eastAsia="Times" w:hAnsi="Constantia" w:cs="Times"/>
          <w:color w:val="000000"/>
        </w:rPr>
        <w:t xml:space="preserve">), </w:t>
      </w:r>
      <w:r w:rsidRPr="00345D7B">
        <w:rPr>
          <w:rFonts w:ascii="Constantia" w:eastAsia="Times" w:hAnsi="Constantia" w:cs="Times"/>
          <w:i/>
          <w:iCs/>
          <w:color w:val="000000"/>
        </w:rPr>
        <w:t>ν</w:t>
      </w:r>
      <w:r w:rsidRPr="00345D7B">
        <w:rPr>
          <w:rFonts w:ascii="Constantia" w:eastAsia="Times" w:hAnsi="Constantia" w:cs="Times"/>
          <w:color w:val="000000"/>
        </w:rPr>
        <w:t xml:space="preserve"> = 1/2, </w:t>
      </w:r>
      <w:r w:rsidRPr="00345D7B">
        <w:rPr>
          <w:rFonts w:ascii="Constantia" w:eastAsia="Times" w:hAnsi="Constantia" w:cs="Times"/>
          <w:i/>
          <w:iCs/>
          <w:color w:val="000000"/>
        </w:rPr>
        <w:t>and</w:t>
      </w:r>
      <w:r w:rsidRPr="00345D7B">
        <w:rPr>
          <w:rFonts w:ascii="Constantia" w:eastAsia="Times" w:hAnsi="Constantia" w:cs="Times"/>
          <w:color w:val="000000"/>
        </w:rPr>
        <w:t xml:space="preserve"> </w:t>
      </w:r>
      <w:r w:rsidRPr="00345D7B">
        <w:rPr>
          <w:rFonts w:ascii="Constantia" w:eastAsia="Times" w:hAnsi="Constantia" w:cs="Times"/>
          <w:i/>
          <w:iCs/>
          <w:color w:val="000000"/>
        </w:rPr>
        <w:t>η</w:t>
      </w:r>
      <w:r w:rsidRPr="00345D7B">
        <w:rPr>
          <w:rFonts w:ascii="Constantia" w:eastAsia="Times" w:hAnsi="Constantia" w:cs="Times"/>
          <w:color w:val="000000"/>
        </w:rPr>
        <w:t xml:space="preserve"> = 0. </w:t>
      </w:r>
      <w:r w:rsidRPr="00345D7B">
        <w:rPr>
          <w:rFonts w:ascii="Constantia" w:eastAsia="Times" w:hAnsi="Constantia" w:cs="Times"/>
          <w:i/>
          <w:iCs/>
          <w:color w:val="000000"/>
        </w:rPr>
        <w:t>These satisfy the standard scaling relations:</w:t>
      </w:r>
    </w:p>
    <w:p w14:paraId="4BA9C865"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α</w:t>
      </w:r>
      <w:r w:rsidRPr="00345D7B">
        <w:rPr>
          <w:rFonts w:ascii="Constantia" w:eastAsia="Times" w:hAnsi="Constantia" w:cs="Times"/>
          <w:color w:val="000000"/>
          <w:vertAlign w:val="subscript"/>
        </w:rPr>
        <w:t>crit</w:t>
      </w:r>
      <w:r w:rsidRPr="00345D7B">
        <w:rPr>
          <w:rFonts w:ascii="Constantia" w:eastAsia="Times" w:hAnsi="Constantia" w:cs="Times"/>
          <w:color w:val="000000"/>
        </w:rPr>
        <w:t xml:space="preserve"> + 2</w:t>
      </w:r>
      <w:r w:rsidRPr="00345D7B">
        <w:rPr>
          <w:rFonts w:ascii="Constantia" w:eastAsia="Times" w:hAnsi="Constantia" w:cs="Times"/>
          <w:i/>
          <w:iCs/>
          <w:color w:val="000000"/>
        </w:rPr>
        <w:t>β</w:t>
      </w:r>
      <w:r w:rsidRPr="00345D7B">
        <w:rPr>
          <w:rFonts w:ascii="Constantia" w:eastAsia="Times" w:hAnsi="Constantia" w:cs="Times"/>
          <w:color w:val="000000"/>
          <w:vertAlign w:val="subscript"/>
        </w:rPr>
        <w:t>crit</w:t>
      </w:r>
      <w:r w:rsidRPr="00345D7B">
        <w:rPr>
          <w:rFonts w:ascii="Constantia" w:eastAsia="Times" w:hAnsi="Constantia" w:cs="Times"/>
          <w:color w:val="000000"/>
        </w:rPr>
        <w:t xml:space="preserve"> + </w:t>
      </w:r>
      <w:r w:rsidRPr="00345D7B">
        <w:rPr>
          <w:rFonts w:ascii="Constantia" w:eastAsia="Times" w:hAnsi="Constantia" w:cs="Times"/>
          <w:i/>
          <w:iCs/>
          <w:color w:val="000000"/>
        </w:rPr>
        <w:t>γ</w:t>
      </w:r>
      <w:r w:rsidRPr="00345D7B">
        <w:rPr>
          <w:rFonts w:ascii="Constantia" w:eastAsia="Times" w:hAnsi="Constantia" w:cs="Times"/>
          <w:color w:val="000000"/>
        </w:rPr>
        <w:t xml:space="preserve"> = 2   (</w:t>
      </w:r>
      <w:r w:rsidRPr="00345D7B">
        <w:rPr>
          <w:rFonts w:ascii="Constantia" w:eastAsia="Times" w:hAnsi="Constantia" w:cs="Times"/>
          <w:b/>
          <w:bCs/>
          <w:color w:val="000000"/>
        </w:rPr>
        <w:t>Rushbrooke identity</w:t>
      </w:r>
      <w:r w:rsidRPr="00345D7B">
        <w:rPr>
          <w:rFonts w:ascii="Constantia" w:eastAsia="Times" w:hAnsi="Constantia" w:cs="Times"/>
          <w:color w:val="000000"/>
        </w:rPr>
        <w:t>), (17.90)</w:t>
      </w:r>
    </w:p>
    <w:p w14:paraId="4B7998FE"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γ</w:t>
      </w:r>
      <w:r w:rsidRPr="00345D7B">
        <w:rPr>
          <w:rFonts w:ascii="Constantia" w:eastAsia="Times" w:hAnsi="Constantia" w:cs="Times"/>
          <w:color w:val="000000"/>
        </w:rPr>
        <w:t xml:space="preserve"> = </w:t>
      </w:r>
      <w:r w:rsidRPr="00345D7B">
        <w:rPr>
          <w:rFonts w:ascii="Constantia" w:eastAsia="Times" w:hAnsi="Constantia" w:cs="Times"/>
          <w:i/>
          <w:iCs/>
          <w:color w:val="000000"/>
        </w:rPr>
        <w:t>ν</w:t>
      </w:r>
      <w:r w:rsidRPr="00345D7B">
        <w:rPr>
          <w:rFonts w:ascii="Constantia" w:eastAsia="Times" w:hAnsi="Constantia" w:cs="Times"/>
          <w:color w:val="000000"/>
        </w:rPr>
        <w:t xml:space="preserve">(2 − </w:t>
      </w:r>
      <w:r w:rsidRPr="00345D7B">
        <w:rPr>
          <w:rFonts w:ascii="Constantia" w:eastAsia="Times" w:hAnsi="Constantia" w:cs="Times"/>
          <w:i/>
          <w:iCs/>
          <w:color w:val="000000"/>
        </w:rPr>
        <w:t>η</w:t>
      </w:r>
      <w:r w:rsidRPr="00345D7B">
        <w:rPr>
          <w:rFonts w:ascii="Constantia" w:eastAsia="Times" w:hAnsi="Constantia" w:cs="Times"/>
          <w:color w:val="000000"/>
        </w:rPr>
        <w:t>)   (</w:t>
      </w:r>
      <w:r w:rsidRPr="00345D7B">
        <w:rPr>
          <w:rFonts w:ascii="Constantia" w:eastAsia="Times" w:hAnsi="Constantia" w:cs="Times"/>
          <w:b/>
          <w:bCs/>
          <w:color w:val="000000"/>
        </w:rPr>
        <w:t>Fisher identity</w:t>
      </w:r>
      <w:r w:rsidRPr="00345D7B">
        <w:rPr>
          <w:rFonts w:ascii="Constantia" w:eastAsia="Times" w:hAnsi="Constantia" w:cs="Times"/>
          <w:color w:val="000000"/>
        </w:rPr>
        <w:t>), (17.91)</w:t>
      </w:r>
    </w:p>
    <w:p w14:paraId="12EF1AFF"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lastRenderedPageBreak/>
        <w:t xml:space="preserve">2 − </w:t>
      </w:r>
      <w:r w:rsidRPr="00345D7B">
        <w:rPr>
          <w:rFonts w:ascii="Constantia" w:eastAsia="Times" w:hAnsi="Constantia" w:cs="Times"/>
          <w:i/>
          <w:iCs/>
          <w:color w:val="000000"/>
        </w:rPr>
        <w:t>α</w:t>
      </w:r>
      <w:r w:rsidRPr="00345D7B">
        <w:rPr>
          <w:rFonts w:ascii="Constantia" w:eastAsia="Times" w:hAnsi="Constantia" w:cs="Times"/>
          <w:color w:val="000000"/>
          <w:vertAlign w:val="subscript"/>
        </w:rPr>
        <w:t>crit</w:t>
      </w:r>
      <w:r w:rsidRPr="00345D7B">
        <w:rPr>
          <w:rFonts w:ascii="Constantia" w:eastAsia="Times" w:hAnsi="Constantia" w:cs="Times"/>
          <w:color w:val="000000"/>
        </w:rPr>
        <w:t xml:space="preserve"> = </w:t>
      </w:r>
      <w:proofErr w:type="spellStart"/>
      <w:r w:rsidRPr="00345D7B">
        <w:rPr>
          <w:rFonts w:ascii="Constantia" w:eastAsia="Times" w:hAnsi="Constantia" w:cs="Times"/>
          <w:i/>
          <w:iCs/>
          <w:color w:val="000000"/>
        </w:rPr>
        <w:t>dν</w:t>
      </w:r>
      <w:proofErr w:type="spellEnd"/>
      <w:r w:rsidRPr="00345D7B">
        <w:rPr>
          <w:rFonts w:ascii="Constantia" w:eastAsia="Times" w:hAnsi="Constantia" w:cs="Times"/>
          <w:color w:val="000000"/>
        </w:rPr>
        <w:t xml:space="preserve">   (</w:t>
      </w:r>
      <w:proofErr w:type="spellStart"/>
      <w:r w:rsidRPr="00345D7B">
        <w:rPr>
          <w:rFonts w:ascii="Constantia" w:eastAsia="Times" w:hAnsi="Constantia" w:cs="Times"/>
          <w:b/>
          <w:bCs/>
          <w:color w:val="000000"/>
        </w:rPr>
        <w:t>hyperscaling</w:t>
      </w:r>
      <w:proofErr w:type="spellEnd"/>
      <w:r w:rsidRPr="00345D7B">
        <w:rPr>
          <w:rFonts w:ascii="Constantia" w:eastAsia="Times" w:hAnsi="Constantia" w:cs="Times"/>
          <w:color w:val="000000"/>
        </w:rPr>
        <w:t xml:space="preserve">, at upper critical dimension </w:t>
      </w:r>
      <w:r w:rsidRPr="00345D7B">
        <w:rPr>
          <w:rFonts w:ascii="Constantia" w:eastAsia="Times" w:hAnsi="Constantia" w:cs="Times"/>
          <w:i/>
          <w:iCs/>
          <w:color w:val="000000"/>
        </w:rPr>
        <w:t>d</w:t>
      </w:r>
      <w:r w:rsidRPr="00345D7B">
        <w:rPr>
          <w:rFonts w:ascii="Constantia" w:eastAsia="Times" w:hAnsi="Constantia" w:cs="Times"/>
          <w:color w:val="000000"/>
        </w:rPr>
        <w:t xml:space="preserve"> = </w:t>
      </w:r>
      <w:r w:rsidRPr="00345D7B">
        <w:rPr>
          <w:rFonts w:ascii="Constantia" w:eastAsia="Times" w:hAnsi="Constantia" w:cs="Times"/>
          <w:i/>
          <w:iCs/>
          <w:color w:val="000000"/>
        </w:rPr>
        <w:t>d</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 4). (17.92)</w:t>
      </w:r>
    </w:p>
    <w:p w14:paraId="79EB707D"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i/>
          <w:iCs/>
          <w:color w:val="000000"/>
        </w:rPr>
        <w:t>Proof.</w:t>
      </w:r>
      <w:r w:rsidRPr="00345D7B">
        <w:rPr>
          <w:rFonts w:ascii="Constantia" w:eastAsia="Times" w:hAnsi="Constantia" w:cs="Times"/>
          <w:color w:val="000000"/>
        </w:rPr>
        <w:t xml:space="preserve"> The critical exponents are read directly from the Landau free energy (17.85): </w:t>
      </w:r>
      <w:r w:rsidRPr="00345D7B">
        <w:rPr>
          <w:rFonts w:ascii="Constantia" w:eastAsia="Times" w:hAnsi="Constantia" w:cs="Times"/>
          <w:i/>
          <w:iCs/>
          <w:color w:val="000000"/>
        </w:rPr>
        <w:t>β</w:t>
      </w:r>
      <w:r w:rsidRPr="00345D7B">
        <w:rPr>
          <w:rFonts w:ascii="Constantia" w:eastAsia="Times" w:hAnsi="Constantia" w:cs="Times"/>
          <w:color w:val="000000"/>
          <w:vertAlign w:val="subscript"/>
        </w:rPr>
        <w:t>crit</w:t>
      </w:r>
      <w:r w:rsidRPr="00345D7B">
        <w:rPr>
          <w:rFonts w:ascii="Constantia" w:eastAsia="Times" w:hAnsi="Constantia" w:cs="Times"/>
          <w:color w:val="000000"/>
        </w:rPr>
        <w:t xml:space="preserve"> = 1/2 from (17.86); </w:t>
      </w:r>
      <w:r w:rsidRPr="00345D7B">
        <w:rPr>
          <w:rFonts w:ascii="Constantia" w:eastAsia="Times" w:hAnsi="Constantia" w:cs="Times"/>
          <w:i/>
          <w:iCs/>
          <w:color w:val="000000"/>
        </w:rPr>
        <w:t>γ</w:t>
      </w:r>
      <w:r w:rsidRPr="00345D7B">
        <w:rPr>
          <w:rFonts w:ascii="Constantia" w:eastAsia="Times" w:hAnsi="Constantia" w:cs="Times"/>
          <w:color w:val="000000"/>
        </w:rPr>
        <w:t xml:space="preserve"> = 1 from (17.87); </w:t>
      </w:r>
      <w:r w:rsidRPr="00345D7B">
        <w:rPr>
          <w:rFonts w:ascii="Constantia" w:eastAsia="Times" w:hAnsi="Constantia" w:cs="Times"/>
          <w:i/>
          <w:iCs/>
          <w:color w:val="000000"/>
        </w:rPr>
        <w:t>α</w:t>
      </w:r>
      <w:r w:rsidRPr="00345D7B">
        <w:rPr>
          <w:rFonts w:ascii="Constantia" w:eastAsia="Times" w:hAnsi="Constantia" w:cs="Times"/>
          <w:color w:val="000000"/>
          <w:vertAlign w:val="subscript"/>
        </w:rPr>
        <w:t>crit</w:t>
      </w:r>
      <w:r w:rsidRPr="00345D7B">
        <w:rPr>
          <w:rFonts w:ascii="Constantia" w:eastAsia="Times" w:hAnsi="Constantia" w:cs="Times"/>
          <w:color w:val="000000"/>
        </w:rPr>
        <w:t xml:space="preserve"> = 0 from (17.88); </w:t>
      </w:r>
      <w:r w:rsidRPr="00345D7B">
        <w:rPr>
          <w:rFonts w:ascii="Constantia" w:eastAsia="Times" w:hAnsi="Constantia" w:cs="Times"/>
          <w:i/>
          <w:iCs/>
          <w:color w:val="000000"/>
        </w:rPr>
        <w:t>ν</w:t>
      </w:r>
      <w:r w:rsidRPr="00345D7B">
        <w:rPr>
          <w:rFonts w:ascii="Constantia" w:eastAsia="Times" w:hAnsi="Constantia" w:cs="Times"/>
          <w:color w:val="000000"/>
        </w:rPr>
        <w:t xml:space="preserve"> = 1/2 from (17.89); and </w:t>
      </w:r>
      <w:r w:rsidRPr="00345D7B">
        <w:rPr>
          <w:rFonts w:ascii="Constantia" w:eastAsia="Times" w:hAnsi="Constantia" w:cs="Times"/>
          <w:i/>
          <w:iCs/>
          <w:color w:val="000000"/>
        </w:rPr>
        <w:t>η</w:t>
      </w:r>
      <w:r w:rsidRPr="00345D7B">
        <w:rPr>
          <w:rFonts w:ascii="Constantia" w:eastAsia="Times" w:hAnsi="Constantia" w:cs="Times"/>
          <w:color w:val="000000"/>
        </w:rPr>
        <w:t xml:space="preserve"> = 0 (the anomalous dimension vanishes in mean-field theory). The scaling relations are verified by substitution: Rushbrooke: 0 + 2(1/2) + 1 = 2 </w:t>
      </w:r>
      <w:r w:rsidRPr="00345D7B">
        <w:rPr>
          <w:rFonts w:ascii="Segoe UI Symbol" w:eastAsia="Times" w:hAnsi="Segoe UI Symbol" w:cs="Segoe UI Symbol"/>
          <w:color w:val="000000"/>
        </w:rPr>
        <w:t>✓</w:t>
      </w:r>
      <w:r w:rsidRPr="00345D7B">
        <w:rPr>
          <w:rFonts w:ascii="Constantia" w:eastAsia="Times" w:hAnsi="Constantia" w:cs="Times"/>
          <w:color w:val="000000"/>
        </w:rPr>
        <w:t xml:space="preserve">. Fisher: 1 = (1/2)(2 </w:t>
      </w:r>
      <w:r w:rsidRPr="00345D7B">
        <w:rPr>
          <w:rFonts w:ascii="Constantia" w:eastAsia="Times" w:hAnsi="Constantia" w:cs="Constantia"/>
          <w:color w:val="000000"/>
        </w:rPr>
        <w:t>−</w:t>
      </w:r>
      <w:r w:rsidRPr="00345D7B">
        <w:rPr>
          <w:rFonts w:ascii="Constantia" w:eastAsia="Times" w:hAnsi="Constantia" w:cs="Times"/>
          <w:color w:val="000000"/>
        </w:rPr>
        <w:t xml:space="preserve"> 0) = 1 </w:t>
      </w:r>
      <w:r w:rsidRPr="00345D7B">
        <w:rPr>
          <w:rFonts w:ascii="Segoe UI Symbol" w:eastAsia="Times" w:hAnsi="Segoe UI Symbol" w:cs="Segoe UI Symbol"/>
          <w:color w:val="000000"/>
        </w:rPr>
        <w:t>✓</w:t>
      </w:r>
      <w:r w:rsidRPr="00345D7B">
        <w:rPr>
          <w:rFonts w:ascii="Constantia" w:eastAsia="Times" w:hAnsi="Constantia" w:cs="Times"/>
          <w:color w:val="000000"/>
        </w:rPr>
        <w:t xml:space="preserve">. </w:t>
      </w:r>
      <w:proofErr w:type="spellStart"/>
      <w:r w:rsidRPr="00345D7B">
        <w:rPr>
          <w:rFonts w:ascii="Constantia" w:eastAsia="Times" w:hAnsi="Constantia" w:cs="Times"/>
          <w:color w:val="000000"/>
        </w:rPr>
        <w:t>Hyperscaling</w:t>
      </w:r>
      <w:proofErr w:type="spellEnd"/>
      <w:r w:rsidRPr="00345D7B">
        <w:rPr>
          <w:rFonts w:ascii="Constantia" w:eastAsia="Times" w:hAnsi="Constantia" w:cs="Times"/>
          <w:color w:val="000000"/>
        </w:rPr>
        <w:t xml:space="preserve"> at </w:t>
      </w:r>
      <w:r w:rsidRPr="00345D7B">
        <w:rPr>
          <w:rFonts w:ascii="Constantia" w:eastAsia="Times" w:hAnsi="Constantia" w:cs="Times"/>
          <w:i/>
          <w:iCs/>
          <w:color w:val="000000"/>
        </w:rPr>
        <w:t>d</w:t>
      </w:r>
      <w:r w:rsidRPr="00345D7B">
        <w:rPr>
          <w:rFonts w:ascii="Constantia" w:eastAsia="Times" w:hAnsi="Constantia" w:cs="Times"/>
          <w:color w:val="000000"/>
        </w:rPr>
        <w:t xml:space="preserve"> = 4: 2 − 0 = 4(1/2) = 2 </w:t>
      </w:r>
      <w:r w:rsidRPr="00345D7B">
        <w:rPr>
          <w:rFonts w:ascii="Segoe UI Symbol" w:eastAsia="Times" w:hAnsi="Segoe UI Symbol" w:cs="Segoe UI Symbol"/>
          <w:color w:val="000000"/>
        </w:rPr>
        <w:t>✓</w:t>
      </w:r>
      <w:r w:rsidRPr="00345D7B">
        <w:rPr>
          <w:rFonts w:ascii="Constantia" w:eastAsia="Times" w:hAnsi="Constantia" w:cs="Times"/>
          <w:color w:val="000000"/>
        </w:rPr>
        <w:t>.</w:t>
      </w:r>
    </w:p>
    <w:p w14:paraId="58477307" w14:textId="77777777" w:rsidR="00A00DC7" w:rsidRPr="00345D7B" w:rsidRDefault="00A00DC7" w:rsidP="00A00DC7">
      <w:pPr>
        <w:spacing w:before="60" w:after="120" w:line="384" w:lineRule="auto"/>
        <w:jc w:val="right"/>
        <w:rPr>
          <w:rFonts w:ascii="Constantia" w:hAnsi="Constantia"/>
        </w:rPr>
      </w:pPr>
      <w:r w:rsidRPr="00345D7B">
        <w:rPr>
          <w:rFonts w:ascii="Times New Roman" w:eastAsia="Times" w:hAnsi="Times New Roman" w:cs="Times New Roman"/>
          <w:color w:val="000000"/>
        </w:rPr>
        <w:t>■</w:t>
      </w:r>
    </w:p>
    <w:p w14:paraId="19056FD5"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b/>
          <w:bCs/>
          <w:color w:val="000000"/>
        </w:rPr>
        <w:t>Table 17.4: Critical Exponents of the Entropic Phase Transition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150"/>
        <w:gridCol w:w="1122"/>
        <w:gridCol w:w="1964"/>
        <w:gridCol w:w="1870"/>
        <w:gridCol w:w="2244"/>
      </w:tblGrid>
      <w:tr w:rsidR="00A00DC7" w:rsidRPr="00345D7B" w14:paraId="18EEDD97" w14:textId="77777777" w:rsidTr="006F5411">
        <w:trPr>
          <w:tblHeader/>
        </w:trPr>
        <w:tc>
          <w:tcPr>
            <w:tcW w:w="1150" w:type="pct"/>
            <w:shd w:val="clear" w:color="auto" w:fill="F0F0F0"/>
            <w:tcMar>
              <w:top w:w="75" w:type="dxa"/>
              <w:left w:w="105" w:type="dxa"/>
              <w:bottom w:w="75" w:type="dxa"/>
              <w:right w:w="105" w:type="dxa"/>
            </w:tcMar>
          </w:tcPr>
          <w:p w14:paraId="009FEFC3"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Exponent</w:t>
            </w:r>
          </w:p>
        </w:tc>
        <w:tc>
          <w:tcPr>
            <w:tcW w:w="600" w:type="pct"/>
            <w:shd w:val="clear" w:color="auto" w:fill="F0F0F0"/>
            <w:tcMar>
              <w:top w:w="75" w:type="dxa"/>
              <w:left w:w="105" w:type="dxa"/>
              <w:bottom w:w="75" w:type="dxa"/>
              <w:right w:w="105" w:type="dxa"/>
            </w:tcMar>
          </w:tcPr>
          <w:p w14:paraId="12BDB3DB"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Symbol</w:t>
            </w:r>
          </w:p>
        </w:tc>
        <w:tc>
          <w:tcPr>
            <w:tcW w:w="1050" w:type="pct"/>
            <w:shd w:val="clear" w:color="auto" w:fill="F0F0F0"/>
            <w:tcMar>
              <w:top w:w="75" w:type="dxa"/>
              <w:left w:w="105" w:type="dxa"/>
              <w:bottom w:w="75" w:type="dxa"/>
              <w:right w:w="105" w:type="dxa"/>
            </w:tcMar>
          </w:tcPr>
          <w:p w14:paraId="12A98BE4"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Mean-Field Value</w:t>
            </w:r>
          </w:p>
        </w:tc>
        <w:tc>
          <w:tcPr>
            <w:tcW w:w="1000" w:type="pct"/>
            <w:shd w:val="clear" w:color="auto" w:fill="F0F0F0"/>
            <w:tcMar>
              <w:top w:w="75" w:type="dxa"/>
              <w:left w:w="105" w:type="dxa"/>
              <w:bottom w:w="75" w:type="dxa"/>
              <w:right w:w="105" w:type="dxa"/>
            </w:tcMar>
          </w:tcPr>
          <w:p w14:paraId="0D6852B4"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Physical Quantity</w:t>
            </w:r>
          </w:p>
        </w:tc>
        <w:tc>
          <w:tcPr>
            <w:tcW w:w="1200" w:type="pct"/>
            <w:shd w:val="clear" w:color="auto" w:fill="F0F0F0"/>
            <w:tcMar>
              <w:top w:w="75" w:type="dxa"/>
              <w:left w:w="105" w:type="dxa"/>
              <w:bottom w:w="75" w:type="dxa"/>
              <w:right w:w="105" w:type="dxa"/>
            </w:tcMar>
          </w:tcPr>
          <w:p w14:paraId="76398D4E"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b/>
                <w:bCs/>
                <w:color w:val="000000"/>
              </w:rPr>
              <w:t>Scaling Relation</w:t>
            </w:r>
          </w:p>
        </w:tc>
      </w:tr>
      <w:tr w:rsidR="00A00DC7" w:rsidRPr="00345D7B" w14:paraId="7A5F5F89" w14:textId="77777777" w:rsidTr="006F5411">
        <w:tc>
          <w:tcPr>
            <w:tcW w:w="1150" w:type="pct"/>
            <w:tcMar>
              <w:top w:w="75" w:type="dxa"/>
              <w:left w:w="105" w:type="dxa"/>
              <w:bottom w:w="75" w:type="dxa"/>
              <w:right w:w="105" w:type="dxa"/>
            </w:tcMar>
          </w:tcPr>
          <w:p w14:paraId="1EB7A979"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Heat capacity</w:t>
            </w:r>
          </w:p>
        </w:tc>
        <w:tc>
          <w:tcPr>
            <w:tcW w:w="600" w:type="pct"/>
            <w:tcMar>
              <w:top w:w="75" w:type="dxa"/>
              <w:left w:w="105" w:type="dxa"/>
              <w:bottom w:w="75" w:type="dxa"/>
              <w:right w:w="105" w:type="dxa"/>
            </w:tcMar>
          </w:tcPr>
          <w:p w14:paraId="06ED429B"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α</w:t>
            </w:r>
            <w:r w:rsidRPr="00345D7B">
              <w:rPr>
                <w:rFonts w:ascii="Constantia" w:eastAsia="Times" w:hAnsi="Constantia" w:cs="Times"/>
                <w:color w:val="000000"/>
                <w:vertAlign w:val="subscript"/>
              </w:rPr>
              <w:t>crit</w:t>
            </w:r>
          </w:p>
        </w:tc>
        <w:tc>
          <w:tcPr>
            <w:tcW w:w="1050" w:type="pct"/>
            <w:tcMar>
              <w:top w:w="75" w:type="dxa"/>
              <w:left w:w="105" w:type="dxa"/>
              <w:bottom w:w="75" w:type="dxa"/>
              <w:right w:w="105" w:type="dxa"/>
            </w:tcMar>
          </w:tcPr>
          <w:p w14:paraId="5720D7E6"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0 (discontinuity)</w:t>
            </w:r>
          </w:p>
        </w:tc>
        <w:tc>
          <w:tcPr>
            <w:tcW w:w="1000" w:type="pct"/>
            <w:tcMar>
              <w:top w:w="75" w:type="dxa"/>
              <w:left w:w="105" w:type="dxa"/>
              <w:bottom w:w="75" w:type="dxa"/>
              <w:right w:w="105" w:type="dxa"/>
            </w:tcMar>
          </w:tcPr>
          <w:p w14:paraId="2207771C"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C</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color w:val="000000"/>
                <w:vertAlign w:val="superscript"/>
              </w:rPr>
              <w:t>−</w:t>
            </w:r>
            <w:r w:rsidRPr="00345D7B">
              <w:rPr>
                <w:rFonts w:ascii="Constantia" w:eastAsia="Times" w:hAnsi="Constantia" w:cs="Times"/>
                <w:i/>
                <w:iCs/>
                <w:color w:val="000000"/>
                <w:vertAlign w:val="superscript"/>
              </w:rPr>
              <w:t>α</w:t>
            </w:r>
          </w:p>
        </w:tc>
        <w:tc>
          <w:tcPr>
            <w:tcW w:w="1200" w:type="pct"/>
            <w:tcMar>
              <w:top w:w="75" w:type="dxa"/>
              <w:left w:w="105" w:type="dxa"/>
              <w:bottom w:w="75" w:type="dxa"/>
              <w:right w:w="105" w:type="dxa"/>
            </w:tcMar>
          </w:tcPr>
          <w:p w14:paraId="13713DDF"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α</w:t>
            </w:r>
            <w:r w:rsidRPr="00345D7B">
              <w:rPr>
                <w:rFonts w:ascii="Constantia" w:eastAsia="Times" w:hAnsi="Constantia" w:cs="Times"/>
                <w:color w:val="000000"/>
              </w:rPr>
              <w:t xml:space="preserve"> + 2</w:t>
            </w:r>
            <w:r w:rsidRPr="00345D7B">
              <w:rPr>
                <w:rFonts w:ascii="Constantia" w:eastAsia="Times" w:hAnsi="Constantia" w:cs="Times"/>
                <w:i/>
                <w:iCs/>
                <w:color w:val="000000"/>
              </w:rPr>
              <w:t>β</w:t>
            </w:r>
            <w:r w:rsidRPr="00345D7B">
              <w:rPr>
                <w:rFonts w:ascii="Constantia" w:eastAsia="Times" w:hAnsi="Constantia" w:cs="Times"/>
                <w:color w:val="000000"/>
              </w:rPr>
              <w:t xml:space="preserve"> + </w:t>
            </w:r>
            <w:r w:rsidRPr="00345D7B">
              <w:rPr>
                <w:rFonts w:ascii="Constantia" w:eastAsia="Times" w:hAnsi="Constantia" w:cs="Times"/>
                <w:i/>
                <w:iCs/>
                <w:color w:val="000000"/>
              </w:rPr>
              <w:t>γ</w:t>
            </w:r>
            <w:r w:rsidRPr="00345D7B">
              <w:rPr>
                <w:rFonts w:ascii="Constantia" w:eastAsia="Times" w:hAnsi="Constantia" w:cs="Times"/>
                <w:color w:val="000000"/>
              </w:rPr>
              <w:t xml:space="preserve"> = 2</w:t>
            </w:r>
          </w:p>
        </w:tc>
      </w:tr>
      <w:tr w:rsidR="00A00DC7" w:rsidRPr="00345D7B" w14:paraId="24CD5C68" w14:textId="77777777" w:rsidTr="006F5411">
        <w:tc>
          <w:tcPr>
            <w:tcW w:w="1150" w:type="pct"/>
            <w:tcMar>
              <w:top w:w="75" w:type="dxa"/>
              <w:left w:w="105" w:type="dxa"/>
              <w:bottom w:w="75" w:type="dxa"/>
              <w:right w:w="105" w:type="dxa"/>
            </w:tcMar>
          </w:tcPr>
          <w:p w14:paraId="37E10E92"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Order parameter</w:t>
            </w:r>
          </w:p>
        </w:tc>
        <w:tc>
          <w:tcPr>
            <w:tcW w:w="600" w:type="pct"/>
            <w:tcMar>
              <w:top w:w="75" w:type="dxa"/>
              <w:left w:w="105" w:type="dxa"/>
              <w:bottom w:w="75" w:type="dxa"/>
              <w:right w:w="105" w:type="dxa"/>
            </w:tcMar>
          </w:tcPr>
          <w:p w14:paraId="4FF8BDFF"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β</w:t>
            </w:r>
            <w:r w:rsidRPr="00345D7B">
              <w:rPr>
                <w:rFonts w:ascii="Constantia" w:eastAsia="Times" w:hAnsi="Constantia" w:cs="Times"/>
                <w:color w:val="000000"/>
                <w:vertAlign w:val="subscript"/>
              </w:rPr>
              <w:t>crit</w:t>
            </w:r>
          </w:p>
        </w:tc>
        <w:tc>
          <w:tcPr>
            <w:tcW w:w="1050" w:type="pct"/>
            <w:tcMar>
              <w:top w:w="75" w:type="dxa"/>
              <w:left w:w="105" w:type="dxa"/>
              <w:bottom w:w="75" w:type="dxa"/>
              <w:right w:w="105" w:type="dxa"/>
            </w:tcMar>
          </w:tcPr>
          <w:p w14:paraId="149DBA01"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1/2</w:t>
            </w:r>
          </w:p>
        </w:tc>
        <w:tc>
          <w:tcPr>
            <w:tcW w:w="1000" w:type="pct"/>
            <w:tcMar>
              <w:top w:w="75" w:type="dxa"/>
              <w:left w:w="105" w:type="dxa"/>
              <w:bottom w:w="75" w:type="dxa"/>
              <w:right w:w="105" w:type="dxa"/>
            </w:tcMar>
          </w:tcPr>
          <w:p w14:paraId="01F56E17"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φ</w:t>
            </w:r>
            <w:r w:rsidRPr="00345D7B">
              <w:rPr>
                <w:rFonts w:ascii="Constantia" w:eastAsia="Times" w:hAnsi="Constantia" w:cs="Times"/>
                <w:color w:val="000000"/>
                <w:vertAlign w:val="subscript"/>
              </w:rPr>
              <w:t>0</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i/>
                <w:iCs/>
                <w:color w:val="000000"/>
                <w:vertAlign w:val="superscript"/>
              </w:rPr>
              <w:t>β</w:t>
            </w:r>
          </w:p>
        </w:tc>
        <w:tc>
          <w:tcPr>
            <w:tcW w:w="1200" w:type="pct"/>
            <w:tcMar>
              <w:top w:w="75" w:type="dxa"/>
              <w:left w:w="105" w:type="dxa"/>
              <w:bottom w:w="75" w:type="dxa"/>
              <w:right w:w="105" w:type="dxa"/>
            </w:tcMar>
          </w:tcPr>
          <w:p w14:paraId="3F8D24E6"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(as above)</w:t>
            </w:r>
          </w:p>
        </w:tc>
      </w:tr>
      <w:tr w:rsidR="00A00DC7" w:rsidRPr="00345D7B" w14:paraId="70A528DA" w14:textId="77777777" w:rsidTr="006F5411">
        <w:tc>
          <w:tcPr>
            <w:tcW w:w="1150" w:type="pct"/>
            <w:tcMar>
              <w:top w:w="75" w:type="dxa"/>
              <w:left w:w="105" w:type="dxa"/>
              <w:bottom w:w="75" w:type="dxa"/>
              <w:right w:w="105" w:type="dxa"/>
            </w:tcMar>
          </w:tcPr>
          <w:p w14:paraId="755ECBE2"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Susceptibility</w:t>
            </w:r>
          </w:p>
        </w:tc>
        <w:tc>
          <w:tcPr>
            <w:tcW w:w="600" w:type="pct"/>
            <w:tcMar>
              <w:top w:w="75" w:type="dxa"/>
              <w:left w:w="105" w:type="dxa"/>
              <w:bottom w:w="75" w:type="dxa"/>
              <w:right w:w="105" w:type="dxa"/>
            </w:tcMar>
          </w:tcPr>
          <w:p w14:paraId="50C08F97"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γ</w:t>
            </w:r>
          </w:p>
        </w:tc>
        <w:tc>
          <w:tcPr>
            <w:tcW w:w="1050" w:type="pct"/>
            <w:tcMar>
              <w:top w:w="75" w:type="dxa"/>
              <w:left w:w="105" w:type="dxa"/>
              <w:bottom w:w="75" w:type="dxa"/>
              <w:right w:w="105" w:type="dxa"/>
            </w:tcMar>
          </w:tcPr>
          <w:p w14:paraId="065182AE"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1</w:t>
            </w:r>
          </w:p>
        </w:tc>
        <w:tc>
          <w:tcPr>
            <w:tcW w:w="1000" w:type="pct"/>
            <w:tcMar>
              <w:top w:w="75" w:type="dxa"/>
              <w:left w:w="105" w:type="dxa"/>
              <w:bottom w:w="75" w:type="dxa"/>
              <w:right w:w="105" w:type="dxa"/>
            </w:tcMar>
          </w:tcPr>
          <w:p w14:paraId="000EF321"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χ</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color w:val="000000"/>
                <w:vertAlign w:val="superscript"/>
              </w:rPr>
              <w:t>−</w:t>
            </w:r>
            <w:r w:rsidRPr="00345D7B">
              <w:rPr>
                <w:rFonts w:ascii="Constantia" w:eastAsia="Times" w:hAnsi="Constantia" w:cs="Times"/>
                <w:i/>
                <w:iCs/>
                <w:color w:val="000000"/>
                <w:vertAlign w:val="superscript"/>
              </w:rPr>
              <w:t>γ</w:t>
            </w:r>
          </w:p>
        </w:tc>
        <w:tc>
          <w:tcPr>
            <w:tcW w:w="1200" w:type="pct"/>
            <w:tcMar>
              <w:top w:w="75" w:type="dxa"/>
              <w:left w:w="105" w:type="dxa"/>
              <w:bottom w:w="75" w:type="dxa"/>
              <w:right w:w="105" w:type="dxa"/>
            </w:tcMar>
          </w:tcPr>
          <w:p w14:paraId="5891E904"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γ</w:t>
            </w:r>
            <w:r w:rsidRPr="00345D7B">
              <w:rPr>
                <w:rFonts w:ascii="Constantia" w:eastAsia="Times" w:hAnsi="Constantia" w:cs="Times"/>
                <w:color w:val="000000"/>
              </w:rPr>
              <w:t xml:space="preserve"> = </w:t>
            </w:r>
            <w:r w:rsidRPr="00345D7B">
              <w:rPr>
                <w:rFonts w:ascii="Constantia" w:eastAsia="Times" w:hAnsi="Constantia" w:cs="Times"/>
                <w:i/>
                <w:iCs/>
                <w:color w:val="000000"/>
              </w:rPr>
              <w:t>ν</w:t>
            </w:r>
            <w:r w:rsidRPr="00345D7B">
              <w:rPr>
                <w:rFonts w:ascii="Constantia" w:eastAsia="Times" w:hAnsi="Constantia" w:cs="Times"/>
                <w:color w:val="000000"/>
              </w:rPr>
              <w:t xml:space="preserve">(2 − </w:t>
            </w:r>
            <w:r w:rsidRPr="00345D7B">
              <w:rPr>
                <w:rFonts w:ascii="Constantia" w:eastAsia="Times" w:hAnsi="Constantia" w:cs="Times"/>
                <w:i/>
                <w:iCs/>
                <w:color w:val="000000"/>
              </w:rPr>
              <w:t>η</w:t>
            </w:r>
            <w:r w:rsidRPr="00345D7B">
              <w:rPr>
                <w:rFonts w:ascii="Constantia" w:eastAsia="Times" w:hAnsi="Constantia" w:cs="Times"/>
                <w:color w:val="000000"/>
              </w:rPr>
              <w:t>)</w:t>
            </w:r>
          </w:p>
        </w:tc>
      </w:tr>
      <w:tr w:rsidR="00A00DC7" w:rsidRPr="00345D7B" w14:paraId="72E4A20B" w14:textId="77777777" w:rsidTr="006F5411">
        <w:tc>
          <w:tcPr>
            <w:tcW w:w="1150" w:type="pct"/>
            <w:tcMar>
              <w:top w:w="75" w:type="dxa"/>
              <w:left w:w="105" w:type="dxa"/>
              <w:bottom w:w="75" w:type="dxa"/>
              <w:right w:w="105" w:type="dxa"/>
            </w:tcMar>
          </w:tcPr>
          <w:p w14:paraId="0B1D17FA"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Critical isotherm</w:t>
            </w:r>
          </w:p>
        </w:tc>
        <w:tc>
          <w:tcPr>
            <w:tcW w:w="600" w:type="pct"/>
            <w:tcMar>
              <w:top w:w="75" w:type="dxa"/>
              <w:left w:w="105" w:type="dxa"/>
              <w:bottom w:w="75" w:type="dxa"/>
              <w:right w:w="105" w:type="dxa"/>
            </w:tcMar>
          </w:tcPr>
          <w:p w14:paraId="762D9122"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δ</w:t>
            </w:r>
          </w:p>
        </w:tc>
        <w:tc>
          <w:tcPr>
            <w:tcW w:w="1050" w:type="pct"/>
            <w:tcMar>
              <w:top w:w="75" w:type="dxa"/>
              <w:left w:w="105" w:type="dxa"/>
              <w:bottom w:w="75" w:type="dxa"/>
              <w:right w:w="105" w:type="dxa"/>
            </w:tcMar>
          </w:tcPr>
          <w:p w14:paraId="4D25B1D9"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3</w:t>
            </w:r>
          </w:p>
        </w:tc>
        <w:tc>
          <w:tcPr>
            <w:tcW w:w="1000" w:type="pct"/>
            <w:tcMar>
              <w:top w:w="75" w:type="dxa"/>
              <w:left w:w="105" w:type="dxa"/>
              <w:bottom w:w="75" w:type="dxa"/>
              <w:right w:w="105" w:type="dxa"/>
            </w:tcMar>
          </w:tcPr>
          <w:p w14:paraId="3A24AC45"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h</w:t>
            </w:r>
            <w:r w:rsidRPr="00345D7B">
              <w:rPr>
                <w:rFonts w:ascii="Constantia" w:eastAsia="Times" w:hAnsi="Constantia" w:cs="Times"/>
                <w:color w:val="000000"/>
              </w:rPr>
              <w:t xml:space="preserve"> ~ |</w:t>
            </w:r>
            <w:proofErr w:type="spellStart"/>
            <w:r w:rsidRPr="00345D7B">
              <w:rPr>
                <w:rFonts w:ascii="Constantia" w:eastAsia="Times" w:hAnsi="Constantia" w:cs="Times"/>
                <w:i/>
                <w:iCs/>
                <w:color w:val="000000"/>
              </w:rPr>
              <w:t>φ</w:t>
            </w:r>
            <w:r w:rsidRPr="00345D7B">
              <w:rPr>
                <w:rFonts w:ascii="Constantia" w:eastAsia="Times" w:hAnsi="Constantia" w:cs="Times"/>
                <w:color w:val="000000"/>
              </w:rPr>
              <w:t>|</w:t>
            </w:r>
            <w:r w:rsidRPr="00345D7B">
              <w:rPr>
                <w:rFonts w:ascii="Constantia" w:eastAsia="Times" w:hAnsi="Constantia" w:cs="Times"/>
                <w:i/>
                <w:iCs/>
                <w:color w:val="000000"/>
                <w:vertAlign w:val="superscript"/>
              </w:rPr>
              <w:t>δ</w:t>
            </w:r>
            <w:proofErr w:type="spellEnd"/>
            <w:r w:rsidRPr="00345D7B">
              <w:rPr>
                <w:rFonts w:ascii="Constantia" w:eastAsia="Times" w:hAnsi="Constantia" w:cs="Times"/>
                <w:color w:val="000000"/>
              </w:rPr>
              <w:t xml:space="preserve"> </w:t>
            </w:r>
            <w:proofErr w:type="spellStart"/>
            <w:r w:rsidRPr="00345D7B">
              <w:rPr>
                <w:rFonts w:ascii="Constantia" w:eastAsia="Times" w:hAnsi="Constantia" w:cs="Times"/>
                <w:color w:val="000000"/>
              </w:rPr>
              <w:t>sgn</w:t>
            </w:r>
            <w:proofErr w:type="spellEnd"/>
            <w:r w:rsidRPr="00345D7B">
              <w:rPr>
                <w:rFonts w:ascii="Constantia" w:eastAsia="Times" w:hAnsi="Constantia" w:cs="Times"/>
                <w:color w:val="000000"/>
              </w:rPr>
              <w:t>(</w:t>
            </w:r>
            <w:r w:rsidRPr="00345D7B">
              <w:rPr>
                <w:rFonts w:ascii="Constantia" w:eastAsia="Times" w:hAnsi="Constantia" w:cs="Times"/>
                <w:i/>
                <w:iCs/>
                <w:color w:val="000000"/>
              </w:rPr>
              <w:t>φ</w:t>
            </w:r>
            <w:r w:rsidRPr="00345D7B">
              <w:rPr>
                <w:rFonts w:ascii="Constantia" w:eastAsia="Times" w:hAnsi="Constantia" w:cs="Times"/>
                <w:color w:val="000000"/>
              </w:rPr>
              <w:t>)</w:t>
            </w:r>
          </w:p>
        </w:tc>
        <w:tc>
          <w:tcPr>
            <w:tcW w:w="1200" w:type="pct"/>
            <w:tcMar>
              <w:top w:w="75" w:type="dxa"/>
              <w:left w:w="105" w:type="dxa"/>
              <w:bottom w:w="75" w:type="dxa"/>
              <w:right w:w="105" w:type="dxa"/>
            </w:tcMar>
          </w:tcPr>
          <w:p w14:paraId="2BF1B620"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δ</w:t>
            </w:r>
            <w:r w:rsidRPr="00345D7B">
              <w:rPr>
                <w:rFonts w:ascii="Constantia" w:eastAsia="Times" w:hAnsi="Constantia" w:cs="Times"/>
                <w:color w:val="000000"/>
              </w:rPr>
              <w:t xml:space="preserve"> = 1 + </w:t>
            </w:r>
            <w:r w:rsidRPr="00345D7B">
              <w:rPr>
                <w:rFonts w:ascii="Constantia" w:eastAsia="Times" w:hAnsi="Constantia" w:cs="Times"/>
                <w:i/>
                <w:iCs/>
                <w:color w:val="000000"/>
              </w:rPr>
              <w:t>γ</w:t>
            </w:r>
            <w:r w:rsidRPr="00345D7B">
              <w:rPr>
                <w:rFonts w:ascii="Constantia" w:eastAsia="Times" w:hAnsi="Constantia" w:cs="Times"/>
                <w:color w:val="000000"/>
              </w:rPr>
              <w:t>/</w:t>
            </w:r>
            <w:r w:rsidRPr="00345D7B">
              <w:rPr>
                <w:rFonts w:ascii="Constantia" w:eastAsia="Times" w:hAnsi="Constantia" w:cs="Times"/>
                <w:i/>
                <w:iCs/>
                <w:color w:val="000000"/>
              </w:rPr>
              <w:t>β</w:t>
            </w:r>
          </w:p>
        </w:tc>
      </w:tr>
      <w:tr w:rsidR="00A00DC7" w:rsidRPr="00345D7B" w14:paraId="1233DDC3" w14:textId="77777777" w:rsidTr="006F5411">
        <w:tc>
          <w:tcPr>
            <w:tcW w:w="1150" w:type="pct"/>
            <w:tcMar>
              <w:top w:w="75" w:type="dxa"/>
              <w:left w:w="105" w:type="dxa"/>
              <w:bottom w:w="75" w:type="dxa"/>
              <w:right w:w="105" w:type="dxa"/>
            </w:tcMar>
          </w:tcPr>
          <w:p w14:paraId="48297795"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Correlation length</w:t>
            </w:r>
          </w:p>
        </w:tc>
        <w:tc>
          <w:tcPr>
            <w:tcW w:w="600" w:type="pct"/>
            <w:tcMar>
              <w:top w:w="75" w:type="dxa"/>
              <w:left w:w="105" w:type="dxa"/>
              <w:bottom w:w="75" w:type="dxa"/>
              <w:right w:w="105" w:type="dxa"/>
            </w:tcMar>
          </w:tcPr>
          <w:p w14:paraId="79DD6512"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ν</w:t>
            </w:r>
          </w:p>
        </w:tc>
        <w:tc>
          <w:tcPr>
            <w:tcW w:w="1050" w:type="pct"/>
            <w:tcMar>
              <w:top w:w="75" w:type="dxa"/>
              <w:left w:w="105" w:type="dxa"/>
              <w:bottom w:w="75" w:type="dxa"/>
              <w:right w:w="105" w:type="dxa"/>
            </w:tcMar>
          </w:tcPr>
          <w:p w14:paraId="3D7B4A7E"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1/2</w:t>
            </w:r>
          </w:p>
        </w:tc>
        <w:tc>
          <w:tcPr>
            <w:tcW w:w="1000" w:type="pct"/>
            <w:tcMar>
              <w:top w:w="75" w:type="dxa"/>
              <w:left w:w="105" w:type="dxa"/>
              <w:bottom w:w="75" w:type="dxa"/>
              <w:right w:w="105" w:type="dxa"/>
            </w:tcMar>
          </w:tcPr>
          <w:p w14:paraId="3DE58D6E"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ξ</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color w:val="000000"/>
              </w:rPr>
              <w:t>|</w:t>
            </w:r>
            <w:r w:rsidRPr="00345D7B">
              <w:rPr>
                <w:rFonts w:ascii="Constantia" w:eastAsia="Times" w:hAnsi="Constantia" w:cs="Times"/>
                <w:color w:val="000000"/>
                <w:vertAlign w:val="superscript"/>
              </w:rPr>
              <w:t>−</w:t>
            </w:r>
            <w:r w:rsidRPr="00345D7B">
              <w:rPr>
                <w:rFonts w:ascii="Constantia" w:eastAsia="Times" w:hAnsi="Constantia" w:cs="Times"/>
                <w:i/>
                <w:iCs/>
                <w:color w:val="000000"/>
                <w:vertAlign w:val="superscript"/>
              </w:rPr>
              <w:t>ν</w:t>
            </w:r>
          </w:p>
        </w:tc>
        <w:tc>
          <w:tcPr>
            <w:tcW w:w="1200" w:type="pct"/>
            <w:tcMar>
              <w:top w:w="75" w:type="dxa"/>
              <w:left w:w="105" w:type="dxa"/>
              <w:bottom w:w="75" w:type="dxa"/>
              <w:right w:w="105" w:type="dxa"/>
            </w:tcMar>
          </w:tcPr>
          <w:p w14:paraId="2A6F7DA5"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 xml:space="preserve">2 − </w:t>
            </w:r>
            <w:r w:rsidRPr="00345D7B">
              <w:rPr>
                <w:rFonts w:ascii="Constantia" w:eastAsia="Times" w:hAnsi="Constantia" w:cs="Times"/>
                <w:i/>
                <w:iCs/>
                <w:color w:val="000000"/>
              </w:rPr>
              <w:t>α</w:t>
            </w:r>
            <w:r w:rsidRPr="00345D7B">
              <w:rPr>
                <w:rFonts w:ascii="Constantia" w:eastAsia="Times" w:hAnsi="Constantia" w:cs="Times"/>
                <w:color w:val="000000"/>
              </w:rPr>
              <w:t xml:space="preserve"> = </w:t>
            </w:r>
            <w:proofErr w:type="spellStart"/>
            <w:r w:rsidRPr="00345D7B">
              <w:rPr>
                <w:rFonts w:ascii="Constantia" w:eastAsia="Times" w:hAnsi="Constantia" w:cs="Times"/>
                <w:i/>
                <w:iCs/>
                <w:color w:val="000000"/>
              </w:rPr>
              <w:t>dν</w:t>
            </w:r>
            <w:proofErr w:type="spellEnd"/>
            <w:r w:rsidRPr="00345D7B">
              <w:rPr>
                <w:rFonts w:ascii="Constantia" w:eastAsia="Times" w:hAnsi="Constantia" w:cs="Times"/>
                <w:color w:val="000000"/>
              </w:rPr>
              <w:t xml:space="preserve"> (at </w:t>
            </w:r>
            <w:r w:rsidRPr="00345D7B">
              <w:rPr>
                <w:rFonts w:ascii="Constantia" w:eastAsia="Times" w:hAnsi="Constantia" w:cs="Times"/>
                <w:i/>
                <w:iCs/>
                <w:color w:val="000000"/>
              </w:rPr>
              <w:t>d</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 4)</w:t>
            </w:r>
          </w:p>
        </w:tc>
      </w:tr>
      <w:tr w:rsidR="00A00DC7" w:rsidRPr="00345D7B" w14:paraId="5BEEC81C" w14:textId="77777777" w:rsidTr="006F5411">
        <w:tc>
          <w:tcPr>
            <w:tcW w:w="1150" w:type="pct"/>
            <w:tcMar>
              <w:top w:w="75" w:type="dxa"/>
              <w:left w:w="105" w:type="dxa"/>
              <w:bottom w:w="75" w:type="dxa"/>
              <w:right w:w="105" w:type="dxa"/>
            </w:tcMar>
          </w:tcPr>
          <w:p w14:paraId="6ACF4BDE"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Anomalous dimension</w:t>
            </w:r>
          </w:p>
        </w:tc>
        <w:tc>
          <w:tcPr>
            <w:tcW w:w="600" w:type="pct"/>
            <w:tcMar>
              <w:top w:w="75" w:type="dxa"/>
              <w:left w:w="105" w:type="dxa"/>
              <w:bottom w:w="75" w:type="dxa"/>
              <w:right w:w="105" w:type="dxa"/>
            </w:tcMar>
          </w:tcPr>
          <w:p w14:paraId="2D9E6F2C"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η</w:t>
            </w:r>
          </w:p>
        </w:tc>
        <w:tc>
          <w:tcPr>
            <w:tcW w:w="1050" w:type="pct"/>
            <w:tcMar>
              <w:top w:w="75" w:type="dxa"/>
              <w:left w:w="105" w:type="dxa"/>
              <w:bottom w:w="75" w:type="dxa"/>
              <w:right w:w="105" w:type="dxa"/>
            </w:tcMar>
          </w:tcPr>
          <w:p w14:paraId="321BB7A3"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color w:val="000000"/>
              </w:rPr>
              <w:t>0</w:t>
            </w:r>
          </w:p>
        </w:tc>
        <w:tc>
          <w:tcPr>
            <w:tcW w:w="1000" w:type="pct"/>
            <w:tcMar>
              <w:top w:w="75" w:type="dxa"/>
              <w:left w:w="105" w:type="dxa"/>
              <w:bottom w:w="75" w:type="dxa"/>
              <w:right w:w="105" w:type="dxa"/>
            </w:tcMar>
          </w:tcPr>
          <w:p w14:paraId="6C60BB15"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G</w:t>
            </w:r>
            <w:r w:rsidRPr="00345D7B">
              <w:rPr>
                <w:rFonts w:ascii="Constantia" w:eastAsia="Times" w:hAnsi="Constantia" w:cs="Times"/>
                <w:color w:val="000000"/>
              </w:rPr>
              <w:t>(</w:t>
            </w:r>
            <w:r w:rsidRPr="00345D7B">
              <w:rPr>
                <w:rFonts w:ascii="Constantia" w:eastAsia="Times" w:hAnsi="Constantia" w:cs="Times"/>
                <w:i/>
                <w:iCs/>
                <w:color w:val="000000"/>
              </w:rPr>
              <w:t>r</w:t>
            </w:r>
            <w:r w:rsidRPr="00345D7B">
              <w:rPr>
                <w:rFonts w:ascii="Constantia" w:eastAsia="Times" w:hAnsi="Constantia" w:cs="Times"/>
                <w:color w:val="000000"/>
              </w:rPr>
              <w:t>) ~ 1/</w:t>
            </w:r>
            <w:r w:rsidRPr="00345D7B">
              <w:rPr>
                <w:rFonts w:ascii="Constantia" w:eastAsia="Times" w:hAnsi="Constantia" w:cs="Times"/>
                <w:i/>
                <w:iCs/>
                <w:color w:val="000000"/>
              </w:rPr>
              <w:t>r</w:t>
            </w:r>
            <w:r w:rsidRPr="00345D7B">
              <w:rPr>
                <w:rFonts w:ascii="Constantia" w:eastAsia="Times" w:hAnsi="Constantia" w:cs="Times"/>
                <w:i/>
                <w:iCs/>
                <w:color w:val="000000"/>
                <w:vertAlign w:val="superscript"/>
              </w:rPr>
              <w:t>d</w:t>
            </w:r>
            <w:r w:rsidRPr="00345D7B">
              <w:rPr>
                <w:rFonts w:ascii="Constantia" w:eastAsia="Times" w:hAnsi="Constantia" w:cs="Times"/>
                <w:color w:val="000000"/>
                <w:vertAlign w:val="superscript"/>
              </w:rPr>
              <w:t>−2+</w:t>
            </w:r>
            <w:r w:rsidRPr="00345D7B">
              <w:rPr>
                <w:rFonts w:ascii="Constantia" w:eastAsia="Times" w:hAnsi="Constantia" w:cs="Times"/>
                <w:i/>
                <w:iCs/>
                <w:color w:val="000000"/>
                <w:vertAlign w:val="superscript"/>
              </w:rPr>
              <w:t>η</w:t>
            </w:r>
          </w:p>
        </w:tc>
        <w:tc>
          <w:tcPr>
            <w:tcW w:w="1200" w:type="pct"/>
            <w:tcMar>
              <w:top w:w="75" w:type="dxa"/>
              <w:left w:w="105" w:type="dxa"/>
              <w:bottom w:w="75" w:type="dxa"/>
              <w:right w:w="105" w:type="dxa"/>
            </w:tcMar>
          </w:tcPr>
          <w:p w14:paraId="55F610C9" w14:textId="77777777" w:rsidR="00A00DC7" w:rsidRPr="00345D7B" w:rsidRDefault="00A00DC7" w:rsidP="006F5411">
            <w:pPr>
              <w:spacing w:before="60" w:after="120" w:line="384" w:lineRule="auto"/>
              <w:rPr>
                <w:rFonts w:ascii="Constantia" w:hAnsi="Constantia"/>
              </w:rPr>
            </w:pPr>
            <w:r w:rsidRPr="00345D7B">
              <w:rPr>
                <w:rFonts w:ascii="Constantia" w:eastAsia="Times" w:hAnsi="Constantia" w:cs="Times"/>
                <w:i/>
                <w:iCs/>
                <w:color w:val="000000"/>
              </w:rPr>
              <w:t>γ</w:t>
            </w:r>
            <w:r w:rsidRPr="00345D7B">
              <w:rPr>
                <w:rFonts w:ascii="Constantia" w:eastAsia="Times" w:hAnsi="Constantia" w:cs="Times"/>
                <w:color w:val="000000"/>
              </w:rPr>
              <w:t xml:space="preserve"> = </w:t>
            </w:r>
            <w:r w:rsidRPr="00345D7B">
              <w:rPr>
                <w:rFonts w:ascii="Constantia" w:eastAsia="Times" w:hAnsi="Constantia" w:cs="Times"/>
                <w:i/>
                <w:iCs/>
                <w:color w:val="000000"/>
              </w:rPr>
              <w:t>ν</w:t>
            </w:r>
            <w:r w:rsidRPr="00345D7B">
              <w:rPr>
                <w:rFonts w:ascii="Constantia" w:eastAsia="Times" w:hAnsi="Constantia" w:cs="Times"/>
                <w:color w:val="000000"/>
              </w:rPr>
              <w:t xml:space="preserve">(2 − </w:t>
            </w:r>
            <w:r w:rsidRPr="00345D7B">
              <w:rPr>
                <w:rFonts w:ascii="Constantia" w:eastAsia="Times" w:hAnsi="Constantia" w:cs="Times"/>
                <w:i/>
                <w:iCs/>
                <w:color w:val="000000"/>
              </w:rPr>
              <w:t>η</w:t>
            </w:r>
            <w:r w:rsidRPr="00345D7B">
              <w:rPr>
                <w:rFonts w:ascii="Constantia" w:eastAsia="Times" w:hAnsi="Constantia" w:cs="Times"/>
                <w:color w:val="000000"/>
              </w:rPr>
              <w:t>)</w:t>
            </w:r>
          </w:p>
        </w:tc>
      </w:tr>
    </w:tbl>
    <w:p w14:paraId="27FE8AB4" w14:textId="77777777" w:rsidR="00A00DC7" w:rsidRPr="00345D7B" w:rsidRDefault="00A00DC7" w:rsidP="00A00DC7">
      <w:pPr>
        <w:pStyle w:val="Heading3"/>
        <w:spacing w:before="280" w:after="120" w:line="312" w:lineRule="auto"/>
        <w:rPr>
          <w:rFonts w:ascii="Cambria" w:hAnsi="Cambria"/>
          <w:sz w:val="28"/>
          <w:szCs w:val="28"/>
        </w:rPr>
      </w:pPr>
      <w:bookmarkStart w:id="84" w:name="_Toc228072145"/>
      <w:r w:rsidRPr="00345D7B">
        <w:rPr>
          <w:rFonts w:ascii="Cambria" w:hAnsi="Cambria"/>
          <w:sz w:val="28"/>
          <w:szCs w:val="28"/>
        </w:rPr>
        <w:t>17.6 The Entropic Ginzburg–Landau Theory</w:t>
      </w:r>
      <w:bookmarkEnd w:id="84"/>
    </w:p>
    <w:p w14:paraId="6B1BE5F1" w14:textId="77777777" w:rsidR="00A00DC7" w:rsidRPr="004C0950" w:rsidRDefault="00A00DC7" w:rsidP="00A00DC7">
      <w:pPr>
        <w:pStyle w:val="Heading4"/>
        <w:spacing w:before="240" w:after="120" w:line="312" w:lineRule="auto"/>
        <w:rPr>
          <w:rFonts w:ascii="Cambria" w:hAnsi="Cambria"/>
          <w:sz w:val="24"/>
          <w:szCs w:val="24"/>
        </w:rPr>
      </w:pPr>
      <w:r w:rsidRPr="004C0950">
        <w:rPr>
          <w:rFonts w:ascii="Cambria" w:hAnsi="Cambria"/>
          <w:sz w:val="24"/>
          <w:szCs w:val="24"/>
        </w:rPr>
        <w:lastRenderedPageBreak/>
        <w:t>17.6.1 The Ginzburg–Landau Free Energy</w:t>
      </w:r>
    </w:p>
    <w:p w14:paraId="2851447D"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In the spatially inhomogeneous case, fluctuations in the </w:t>
      </w:r>
      <w:r w:rsidRPr="00345D7B">
        <w:rPr>
          <w:rFonts w:ascii="Constantia" w:eastAsia="Times" w:hAnsi="Constantia" w:cs="Times"/>
          <w:b/>
          <w:bCs/>
          <w:color w:val="000000"/>
        </w:rPr>
        <w:t>entropic order parameter</w:t>
      </w:r>
      <w:r w:rsidRPr="00345D7B">
        <w:rPr>
          <w:rFonts w:ascii="Constantia" w:eastAsia="Times" w:hAnsi="Constantia" w:cs="Times"/>
          <w:color w:val="000000"/>
        </w:rPr>
        <w:t xml:space="preserve"> </w:t>
      </w:r>
      <w:r w:rsidRPr="00345D7B">
        <w:rPr>
          <w:rFonts w:ascii="Constantia" w:eastAsia="Times" w:hAnsi="Constantia" w:cs="Times"/>
          <w:i/>
          <w:iCs/>
          <w:color w:val="000000"/>
        </w:rPr>
        <w:t>φ</w:t>
      </w:r>
      <w:r w:rsidRPr="00345D7B">
        <w:rPr>
          <w:rFonts w:ascii="Constantia" w:eastAsia="Times" w:hAnsi="Constantia" w:cs="Times"/>
          <w:color w:val="000000"/>
        </w:rPr>
        <w:t>(</w:t>
      </w:r>
      <w:r w:rsidRPr="00345D7B">
        <w:rPr>
          <w:rFonts w:ascii="Constantia" w:eastAsia="Times" w:hAnsi="Constantia" w:cs="Times"/>
          <w:b/>
          <w:bCs/>
          <w:color w:val="000000"/>
        </w:rPr>
        <w:t>x</w:t>
      </w:r>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rPr>
        <w:t>(</w:t>
      </w:r>
      <w:r w:rsidRPr="00345D7B">
        <w:rPr>
          <w:rFonts w:ascii="Constantia" w:eastAsia="Times" w:hAnsi="Constantia" w:cs="Times"/>
          <w:b/>
          <w:bCs/>
          <w:color w:val="000000"/>
        </w:rPr>
        <w:t>x</w:t>
      </w:r>
      <w:r w:rsidRPr="00345D7B">
        <w:rPr>
          <w:rFonts w:ascii="Constantia" w:eastAsia="Times" w:hAnsi="Constantia" w:cs="Times"/>
          <w:color w:val="000000"/>
        </w:rPr>
        <w:t xml:space="preserve">) − 1/2 are governed by the </w:t>
      </w:r>
      <w:r w:rsidRPr="00345D7B">
        <w:rPr>
          <w:rFonts w:ascii="Constantia" w:eastAsia="Times" w:hAnsi="Constantia" w:cs="Times"/>
          <w:b/>
          <w:bCs/>
          <w:color w:val="000000"/>
        </w:rPr>
        <w:t>Entropic Ginzburg–Landau functional</w:t>
      </w:r>
      <w:r w:rsidRPr="00345D7B">
        <w:rPr>
          <w:rFonts w:ascii="Constantia" w:eastAsia="Times" w:hAnsi="Constantia" w:cs="Times"/>
          <w:color w:val="000000"/>
        </w:rPr>
        <w:t>:</w:t>
      </w:r>
    </w:p>
    <w:p w14:paraId="50BD45A7"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F</w:t>
      </w:r>
      <w:r w:rsidRPr="00345D7B">
        <w:rPr>
          <w:rFonts w:ascii="Constantia" w:eastAsia="Times" w:hAnsi="Constantia" w:cs="Times"/>
          <w:color w:val="000000"/>
          <w:vertAlign w:val="subscript"/>
        </w:rPr>
        <w:t>GL</w:t>
      </w:r>
      <w:r w:rsidRPr="00345D7B">
        <w:rPr>
          <w:rFonts w:ascii="Constantia" w:eastAsia="Times" w:hAnsi="Constantia" w:cs="Times"/>
          <w:color w:val="000000"/>
        </w:rPr>
        <w:t>[</w:t>
      </w:r>
      <w:r w:rsidRPr="00345D7B">
        <w:rPr>
          <w:rFonts w:ascii="Constantia" w:eastAsia="Times" w:hAnsi="Constantia" w:cs="Times"/>
          <w:i/>
          <w:iCs/>
          <w:color w:val="000000"/>
        </w:rPr>
        <w:t>φ</w:t>
      </w:r>
      <w:r w:rsidRPr="00345D7B">
        <w:rPr>
          <w:rFonts w:ascii="Constantia" w:eastAsia="Times" w:hAnsi="Constantia" w:cs="Times"/>
          <w:color w:val="000000"/>
        </w:rPr>
        <w:t xml:space="preserve">] = ∫ </w:t>
      </w:r>
      <w:proofErr w:type="spellStart"/>
      <w:r w:rsidRPr="00345D7B">
        <w:rPr>
          <w:rFonts w:ascii="Constantia" w:eastAsia="Times" w:hAnsi="Constantia" w:cs="Times"/>
          <w:color w:val="000000"/>
        </w:rPr>
        <w:t>d</w:t>
      </w:r>
      <w:r w:rsidRPr="00345D7B">
        <w:rPr>
          <w:rFonts w:ascii="Constantia" w:eastAsia="Times" w:hAnsi="Constantia" w:cs="Times"/>
          <w:i/>
          <w:iCs/>
          <w:color w:val="000000"/>
          <w:vertAlign w:val="superscript"/>
        </w:rPr>
        <w:t>d</w:t>
      </w:r>
      <w:r w:rsidRPr="00345D7B">
        <w:rPr>
          <w:rFonts w:ascii="Constantia" w:eastAsia="Times" w:hAnsi="Constantia" w:cs="Times"/>
          <w:i/>
          <w:iCs/>
          <w:color w:val="000000"/>
        </w:rPr>
        <w:t>x</w:t>
      </w:r>
      <w:proofErr w:type="spellEnd"/>
      <w:r w:rsidRPr="00345D7B">
        <w:rPr>
          <w:rFonts w:ascii="Constantia" w:eastAsia="Times" w:hAnsi="Constantia" w:cs="Times"/>
          <w:color w:val="000000"/>
        </w:rPr>
        <w:t xml:space="preserve">   [(</w:t>
      </w:r>
      <w:r w:rsidRPr="00345D7B">
        <w:rPr>
          <w:rFonts w:ascii="Constantia" w:eastAsia="Times" w:hAnsi="Constantia" w:cs="Times"/>
          <w:i/>
          <w:iCs/>
          <w:color w:val="000000"/>
        </w:rPr>
        <w:t>α</w:t>
      </w:r>
      <w:r w:rsidRPr="00345D7B">
        <w:rPr>
          <w:rFonts w:ascii="Constantia" w:eastAsia="Times" w:hAnsi="Constantia" w:cs="Times"/>
          <w:color w:val="000000"/>
          <w:vertAlign w:val="subscript"/>
        </w:rPr>
        <w:t>GL</w:t>
      </w:r>
      <w:r w:rsidRPr="00345D7B">
        <w:rPr>
          <w:rFonts w:ascii="Constantia" w:eastAsia="Times" w:hAnsi="Constantia" w:cs="Times"/>
          <w:color w:val="000000"/>
        </w:rPr>
        <w:t>/2)(</w:t>
      </w:r>
      <w:r w:rsidRPr="00345D7B">
        <w:rPr>
          <w:rFonts w:ascii="Cambria Math" w:eastAsia="Times" w:hAnsi="Cambria Math" w:cs="Cambria Math"/>
          <w:color w:val="000000"/>
        </w:rPr>
        <w:t>∇</w:t>
      </w:r>
      <w:r w:rsidRPr="00345D7B">
        <w:rPr>
          <w:rFonts w:ascii="Constantia" w:eastAsia="Times" w:hAnsi="Constantia" w:cs="Times"/>
          <w:i/>
          <w:iCs/>
          <w:color w:val="000000"/>
        </w:rPr>
        <w:t>φ</w:t>
      </w:r>
      <w:r w:rsidRPr="00345D7B">
        <w:rPr>
          <w:rFonts w:ascii="Constantia" w:eastAsia="Times" w:hAnsi="Constantia" w:cs="Times"/>
          <w:color w:val="000000"/>
        </w:rPr>
        <w:t>)</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a</w:t>
      </w:r>
      <w:r w:rsidRPr="00345D7B">
        <w:rPr>
          <w:rFonts w:ascii="Constantia" w:eastAsia="Times" w:hAnsi="Constantia" w:cs="Times"/>
          <w:color w:val="000000"/>
          <w:vertAlign w:val="subscript"/>
        </w:rPr>
        <w:t>2</w:t>
      </w:r>
      <w:r w:rsidRPr="00345D7B">
        <w:rPr>
          <w:rFonts w:ascii="Constantia" w:eastAsia="Times" w:hAnsi="Constantia" w:cs="Times"/>
          <w:color w:val="000000"/>
        </w:rPr>
        <w:t>/2)</w:t>
      </w:r>
      <w:r w:rsidRPr="00345D7B">
        <w:rPr>
          <w:rFonts w:ascii="Constantia" w:eastAsia="Times" w:hAnsi="Constantia" w:cs="Times"/>
          <w:i/>
          <w:iCs/>
          <w:color w:val="000000"/>
        </w:rPr>
        <w:t>φ</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a</w:t>
      </w:r>
      <w:r w:rsidRPr="00345D7B">
        <w:rPr>
          <w:rFonts w:ascii="Constantia" w:eastAsia="Times" w:hAnsi="Constantia" w:cs="Times"/>
          <w:color w:val="000000"/>
          <w:vertAlign w:val="subscript"/>
        </w:rPr>
        <w:t>4</w:t>
      </w:r>
      <w:r w:rsidRPr="00345D7B">
        <w:rPr>
          <w:rFonts w:ascii="Constantia" w:eastAsia="Times" w:hAnsi="Constantia" w:cs="Times"/>
          <w:color w:val="000000"/>
        </w:rPr>
        <w:t>/4)</w:t>
      </w:r>
      <w:r w:rsidRPr="00345D7B">
        <w:rPr>
          <w:rFonts w:ascii="Constantia" w:eastAsia="Times" w:hAnsi="Constantia" w:cs="Times"/>
          <w:i/>
          <w:iCs/>
          <w:color w:val="000000"/>
        </w:rPr>
        <w:t>φ</w:t>
      </w:r>
      <w:r w:rsidRPr="00345D7B">
        <w:rPr>
          <w:rFonts w:ascii="Constantia" w:eastAsia="Times" w:hAnsi="Constantia" w:cs="Times"/>
          <w:color w:val="000000"/>
          <w:vertAlign w:val="superscript"/>
        </w:rPr>
        <w:t>4</w:t>
      </w:r>
      <w:r w:rsidRPr="00345D7B">
        <w:rPr>
          <w:rFonts w:ascii="Constantia" w:eastAsia="Times" w:hAnsi="Constantia" w:cs="Times"/>
          <w:color w:val="000000"/>
        </w:rPr>
        <w:t>], (17.93)</w:t>
      </w:r>
    </w:p>
    <w:p w14:paraId="0825F422"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where:</w:t>
      </w:r>
    </w:p>
    <w:p w14:paraId="33137560" w14:textId="77777777" w:rsidR="00A00DC7" w:rsidRPr="00345D7B" w:rsidRDefault="00A00DC7" w:rsidP="00A00DC7">
      <w:pPr>
        <w:pStyle w:val="ListParagraph"/>
        <w:numPr>
          <w:ilvl w:val="0"/>
          <w:numId w:val="17"/>
        </w:numPr>
        <w:spacing w:before="60" w:after="120" w:line="384" w:lineRule="auto"/>
        <w:rPr>
          <w:rFonts w:ascii="Constantia" w:hAnsi="Constantia"/>
        </w:rPr>
      </w:pPr>
      <w:r w:rsidRPr="00345D7B">
        <w:rPr>
          <w:rFonts w:ascii="Constantia" w:eastAsia="Times" w:hAnsi="Constantia" w:cs="Times"/>
          <w:i/>
          <w:iCs/>
          <w:color w:val="000000"/>
        </w:rPr>
        <w:t>φ</w:t>
      </w:r>
      <w:r w:rsidRPr="00345D7B">
        <w:rPr>
          <w:rFonts w:ascii="Constantia" w:eastAsia="Times" w:hAnsi="Constantia" w:cs="Times"/>
          <w:color w:val="000000"/>
        </w:rPr>
        <w:t xml:space="preserve"> = </w:t>
      </w:r>
      <w:r w:rsidRPr="00345D7B">
        <w:rPr>
          <w:rFonts w:ascii="Constantia" w:eastAsia="Times" w:hAnsi="Constantia" w:cs="Times"/>
          <w:i/>
          <w:iCs/>
          <w:color w:val="000000"/>
        </w:rPr>
        <w:t>S</w:t>
      </w:r>
      <w:r w:rsidRPr="00345D7B">
        <w:rPr>
          <w:rFonts w:ascii="Constantia" w:eastAsia="Times" w:hAnsi="Constantia" w:cs="Times"/>
          <w:color w:val="000000"/>
        </w:rPr>
        <w:t xml:space="preserve"> − 1/2 is the </w:t>
      </w:r>
      <w:r w:rsidRPr="00345D7B">
        <w:rPr>
          <w:rFonts w:ascii="Constantia" w:eastAsia="Times" w:hAnsi="Constantia" w:cs="Times"/>
          <w:b/>
          <w:bCs/>
          <w:color w:val="000000"/>
        </w:rPr>
        <w:t>entropic order parameter</w:t>
      </w:r>
      <w:r w:rsidRPr="00345D7B">
        <w:rPr>
          <w:rFonts w:ascii="Constantia" w:eastAsia="Times" w:hAnsi="Constantia" w:cs="Times"/>
          <w:color w:val="000000"/>
        </w:rPr>
        <w:t xml:space="preserve"> (deviation from the maximally mixed state),</w:t>
      </w:r>
    </w:p>
    <w:p w14:paraId="0C8AA01F" w14:textId="77777777" w:rsidR="00A00DC7" w:rsidRPr="00345D7B" w:rsidRDefault="00A00DC7" w:rsidP="00A00DC7">
      <w:pPr>
        <w:pStyle w:val="ListParagraph"/>
        <w:numPr>
          <w:ilvl w:val="0"/>
          <w:numId w:val="17"/>
        </w:numPr>
        <w:spacing w:before="60" w:after="120" w:line="384" w:lineRule="auto"/>
        <w:rPr>
          <w:rFonts w:ascii="Constantia" w:hAnsi="Constantia"/>
        </w:rPr>
      </w:pPr>
      <w:r w:rsidRPr="00345D7B">
        <w:rPr>
          <w:rFonts w:ascii="Constantia" w:eastAsia="Times" w:hAnsi="Constantia" w:cs="Times"/>
          <w:i/>
          <w:iCs/>
          <w:color w:val="000000"/>
        </w:rPr>
        <w:t>α</w:t>
      </w:r>
      <w:r w:rsidRPr="00345D7B">
        <w:rPr>
          <w:rFonts w:ascii="Constantia" w:eastAsia="Times" w:hAnsi="Constantia" w:cs="Times"/>
          <w:color w:val="000000"/>
          <w:vertAlign w:val="subscript"/>
        </w:rPr>
        <w:t>GL</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rPr>
        <w:t xml:space="preserve"> is the </w:t>
      </w:r>
      <w:r w:rsidRPr="00345D7B">
        <w:rPr>
          <w:rFonts w:ascii="Constantia" w:eastAsia="Times" w:hAnsi="Constantia" w:cs="Times"/>
          <w:b/>
          <w:bCs/>
          <w:color w:val="000000"/>
        </w:rPr>
        <w:t>gradient stiffness</w:t>
      </w:r>
      <w:r w:rsidRPr="00345D7B">
        <w:rPr>
          <w:rFonts w:ascii="Constantia" w:eastAsia="Times" w:hAnsi="Constantia" w:cs="Times"/>
          <w:color w:val="000000"/>
        </w:rPr>
        <w:t xml:space="preserve"> (equal to the diffusion coefficient of the Toy-MEE),</w:t>
      </w:r>
    </w:p>
    <w:p w14:paraId="3D2D7A3D" w14:textId="77777777" w:rsidR="00A00DC7" w:rsidRPr="00345D7B" w:rsidRDefault="00A00DC7" w:rsidP="00A00DC7">
      <w:pPr>
        <w:pStyle w:val="ListParagraph"/>
        <w:numPr>
          <w:ilvl w:val="0"/>
          <w:numId w:val="17"/>
        </w:numPr>
        <w:spacing w:before="60" w:after="120" w:line="384" w:lineRule="auto"/>
        <w:rPr>
          <w:rFonts w:ascii="Constantia" w:hAnsi="Constantia"/>
        </w:rPr>
      </w:pPr>
      <w:r w:rsidRPr="00345D7B">
        <w:rPr>
          <w:rFonts w:ascii="Constantia" w:eastAsia="Times" w:hAnsi="Constantia" w:cs="Times"/>
          <w:i/>
          <w:iCs/>
          <w:color w:val="000000"/>
        </w:rPr>
        <w:t>a</w:t>
      </w:r>
      <w:r w:rsidRPr="00345D7B">
        <w:rPr>
          <w:rFonts w:ascii="Constantia" w:eastAsia="Times" w:hAnsi="Constantia" w:cs="Times"/>
          <w:color w:val="000000"/>
          <w:vertAlign w:val="subscript"/>
        </w:rPr>
        <w:t>2</w:t>
      </w:r>
      <w:r w:rsidRPr="00345D7B">
        <w:rPr>
          <w:rFonts w:ascii="Constantia" w:eastAsia="Times" w:hAnsi="Constantia" w:cs="Times"/>
          <w:color w:val="000000"/>
        </w:rPr>
        <w:t xml:space="preserve"> = 4(</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is the </w:t>
      </w:r>
      <w:r w:rsidRPr="00345D7B">
        <w:rPr>
          <w:rFonts w:ascii="Constantia" w:eastAsia="Times" w:hAnsi="Constantia" w:cs="Times"/>
          <w:b/>
          <w:bCs/>
          <w:color w:val="000000"/>
        </w:rPr>
        <w:t>mass term</w:t>
      </w:r>
      <w:r w:rsidRPr="00345D7B">
        <w:rPr>
          <w:rFonts w:ascii="Constantia" w:eastAsia="Times" w:hAnsi="Constantia" w:cs="Times"/>
          <w:color w:val="000000"/>
        </w:rPr>
        <w:t xml:space="preserve">, which changes sign at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w:t>
      </w:r>
    </w:p>
    <w:p w14:paraId="14B739C0" w14:textId="77777777" w:rsidR="00A00DC7" w:rsidRPr="00345D7B" w:rsidRDefault="00A00DC7" w:rsidP="00A00DC7">
      <w:pPr>
        <w:pStyle w:val="ListParagraph"/>
        <w:numPr>
          <w:ilvl w:val="0"/>
          <w:numId w:val="17"/>
        </w:numPr>
        <w:spacing w:before="60" w:after="120" w:line="384" w:lineRule="auto"/>
        <w:rPr>
          <w:rFonts w:ascii="Constantia" w:hAnsi="Constantia"/>
        </w:rPr>
      </w:pPr>
      <w:r w:rsidRPr="00345D7B">
        <w:rPr>
          <w:rFonts w:ascii="Constantia" w:eastAsia="Times" w:hAnsi="Constantia" w:cs="Times"/>
          <w:i/>
          <w:iCs/>
          <w:color w:val="000000"/>
        </w:rPr>
        <w:t>a</w:t>
      </w:r>
      <w:r w:rsidRPr="00345D7B">
        <w:rPr>
          <w:rFonts w:ascii="Constantia" w:eastAsia="Times" w:hAnsi="Constantia" w:cs="Times"/>
          <w:color w:val="000000"/>
          <w:vertAlign w:val="subscript"/>
        </w:rPr>
        <w:t>4</w:t>
      </w:r>
      <w:r w:rsidRPr="00345D7B">
        <w:rPr>
          <w:rFonts w:ascii="Constantia" w:eastAsia="Times" w:hAnsi="Constantia" w:cs="Times"/>
          <w:color w:val="000000"/>
        </w:rPr>
        <w:t xml:space="preserve"> = (16/3)</w:t>
      </w:r>
      <w:r w:rsidRPr="00345D7B">
        <w:rPr>
          <w:rFonts w:ascii="Constantia" w:eastAsia="Times" w:hAnsi="Constantia" w:cs="Times"/>
          <w:i/>
          <w:iCs/>
          <w:color w:val="000000"/>
        </w:rPr>
        <w:t>β</w:t>
      </w:r>
      <w:r w:rsidRPr="00345D7B">
        <w:rPr>
          <w:rFonts w:ascii="Constantia" w:eastAsia="Times" w:hAnsi="Constantia" w:cs="Times"/>
          <w:color w:val="000000"/>
        </w:rPr>
        <w:t xml:space="preserve"> is the </w:t>
      </w:r>
      <w:r w:rsidRPr="00345D7B">
        <w:rPr>
          <w:rFonts w:ascii="Constantia" w:eastAsia="Times" w:hAnsi="Constantia" w:cs="Times"/>
          <w:b/>
          <w:bCs/>
          <w:color w:val="000000"/>
        </w:rPr>
        <w:t>quartic coupling</w:t>
      </w:r>
      <w:r w:rsidRPr="00345D7B">
        <w:rPr>
          <w:rFonts w:ascii="Constantia" w:eastAsia="Times" w:hAnsi="Constantia" w:cs="Times"/>
          <w:color w:val="000000"/>
        </w:rPr>
        <w:t>, which is positive (ensuring stability of the free energy from below).</w:t>
      </w:r>
    </w:p>
    <w:p w14:paraId="542F2815"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This is the </w:t>
      </w:r>
      <w:r w:rsidRPr="00345D7B">
        <w:rPr>
          <w:rFonts w:ascii="Constantia" w:eastAsia="Times" w:hAnsi="Constantia" w:cs="Times"/>
          <w:b/>
          <w:bCs/>
          <w:color w:val="000000"/>
        </w:rPr>
        <w:t>Entropic Ginzburg–Landau functional</w:t>
      </w:r>
      <w:r w:rsidRPr="00345D7B">
        <w:rPr>
          <w:rFonts w:ascii="Constantia" w:eastAsia="Times" w:hAnsi="Constantia" w:cs="Times"/>
          <w:color w:val="000000"/>
        </w:rPr>
        <w:t xml:space="preserve">—the ToE analogue of the Ginzburg–Landau theory of superconductivity and the Landau theory of continuous phase transitions. It encodes the competition between the gradient energy (which penalizes spatial inhomogeneity), the quadratic term (which favors or disfavors the disordered state depending on the sign of </w:t>
      </w:r>
      <w:r w:rsidRPr="00345D7B">
        <w:rPr>
          <w:rFonts w:ascii="Constantia" w:eastAsia="Times" w:hAnsi="Constantia" w:cs="Times"/>
          <w:i/>
          <w:iCs/>
          <w:color w:val="000000"/>
        </w:rPr>
        <w:t>a</w:t>
      </w:r>
      <w:r w:rsidRPr="00345D7B">
        <w:rPr>
          <w:rFonts w:ascii="Constantia" w:eastAsia="Times" w:hAnsi="Constantia" w:cs="Times"/>
          <w:color w:val="000000"/>
          <w:vertAlign w:val="subscript"/>
        </w:rPr>
        <w:t>2</w:t>
      </w:r>
      <w:r w:rsidRPr="00345D7B">
        <w:rPr>
          <w:rFonts w:ascii="Constantia" w:eastAsia="Times" w:hAnsi="Constantia" w:cs="Times"/>
          <w:color w:val="000000"/>
        </w:rPr>
        <w:t xml:space="preserve">), and the quartic term (which stabilizes the ordered state below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w:t>
      </w:r>
    </w:p>
    <w:p w14:paraId="30218359"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The Euler–Lagrange equation of the Ginzburg–Landau functional is:</w:t>
      </w:r>
    </w:p>
    <w:p w14:paraId="10B8BF62"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w:t>
      </w:r>
      <w:r w:rsidRPr="00345D7B">
        <w:rPr>
          <w:rFonts w:ascii="Constantia" w:eastAsia="Times" w:hAnsi="Constantia" w:cs="Times"/>
          <w:i/>
          <w:iCs/>
          <w:color w:val="000000"/>
        </w:rPr>
        <w:t>α</w:t>
      </w:r>
      <w:r w:rsidRPr="00345D7B">
        <w:rPr>
          <w:rFonts w:ascii="Constantia" w:eastAsia="Times" w:hAnsi="Constantia" w:cs="Times"/>
          <w:color w:val="000000"/>
          <w:vertAlign w:val="subscript"/>
        </w:rPr>
        <w:t>GL</w:t>
      </w:r>
      <w:r w:rsidRPr="00345D7B">
        <w:rPr>
          <w:rFonts w:ascii="Constantia" w:eastAsia="Times" w:hAnsi="Constantia" w:cs="Times"/>
          <w:color w:val="000000"/>
        </w:rPr>
        <w:t xml:space="preserve"> </w:t>
      </w:r>
      <w:r w:rsidRPr="00345D7B">
        <w:rPr>
          <w:rFonts w:ascii="Cambria Math" w:eastAsia="Times" w:hAnsi="Cambria Math" w:cs="Cambria Math"/>
          <w:color w:val="000000"/>
        </w:rPr>
        <w:t>∇</w:t>
      </w:r>
      <w:r w:rsidRPr="00345D7B">
        <w:rPr>
          <w:rFonts w:ascii="Constantia" w:eastAsia="Times" w:hAnsi="Constantia" w:cs="Times"/>
          <w:color w:val="000000"/>
          <w:vertAlign w:val="superscript"/>
        </w:rPr>
        <w:t>2</w:t>
      </w:r>
      <w:r w:rsidRPr="00345D7B">
        <w:rPr>
          <w:rFonts w:ascii="Constantia" w:eastAsia="Times" w:hAnsi="Constantia" w:cs="Times"/>
          <w:i/>
          <w:iCs/>
          <w:color w:val="000000"/>
        </w:rPr>
        <w:t>φ</w:t>
      </w:r>
      <w:r w:rsidRPr="00345D7B">
        <w:rPr>
          <w:rFonts w:ascii="Constantia" w:eastAsia="Times" w:hAnsi="Constantia" w:cs="Times"/>
          <w:color w:val="000000"/>
        </w:rPr>
        <w:t xml:space="preserve"> + </w:t>
      </w:r>
      <w:r w:rsidRPr="00345D7B">
        <w:rPr>
          <w:rFonts w:ascii="Constantia" w:eastAsia="Times" w:hAnsi="Constantia" w:cs="Times"/>
          <w:i/>
          <w:iCs/>
          <w:color w:val="000000"/>
        </w:rPr>
        <w:t>a</w:t>
      </w:r>
      <w:r w:rsidRPr="00345D7B">
        <w:rPr>
          <w:rFonts w:ascii="Constantia" w:eastAsia="Times" w:hAnsi="Constantia" w:cs="Times"/>
          <w:color w:val="000000"/>
          <w:vertAlign w:val="subscript"/>
        </w:rPr>
        <w:t>2</w:t>
      </w:r>
      <w:r w:rsidRPr="00345D7B">
        <w:rPr>
          <w:rFonts w:ascii="Constantia" w:eastAsia="Times" w:hAnsi="Constantia" w:cs="Times"/>
          <w:i/>
          <w:iCs/>
          <w:color w:val="000000"/>
        </w:rPr>
        <w:t>φ</w:t>
      </w:r>
      <w:r w:rsidRPr="00345D7B">
        <w:rPr>
          <w:rFonts w:ascii="Constantia" w:eastAsia="Times" w:hAnsi="Constantia" w:cs="Times"/>
          <w:color w:val="000000"/>
        </w:rPr>
        <w:t xml:space="preserve"> + </w:t>
      </w:r>
      <w:r w:rsidRPr="00345D7B">
        <w:rPr>
          <w:rFonts w:ascii="Constantia" w:eastAsia="Times" w:hAnsi="Constantia" w:cs="Times"/>
          <w:i/>
          <w:iCs/>
          <w:color w:val="000000"/>
        </w:rPr>
        <w:t>a</w:t>
      </w:r>
      <w:r w:rsidRPr="00345D7B">
        <w:rPr>
          <w:rFonts w:ascii="Constantia" w:eastAsia="Times" w:hAnsi="Constantia" w:cs="Times"/>
          <w:color w:val="000000"/>
          <w:vertAlign w:val="subscript"/>
        </w:rPr>
        <w:t>4</w:t>
      </w:r>
      <w:r w:rsidRPr="00345D7B">
        <w:rPr>
          <w:rFonts w:ascii="Constantia" w:eastAsia="Times" w:hAnsi="Constantia" w:cs="Times"/>
          <w:i/>
          <w:iCs/>
          <w:color w:val="000000"/>
        </w:rPr>
        <w:t>φ</w:t>
      </w:r>
      <w:r w:rsidRPr="00345D7B">
        <w:rPr>
          <w:rFonts w:ascii="Constantia" w:eastAsia="Times" w:hAnsi="Constantia" w:cs="Times"/>
          <w:color w:val="000000"/>
          <w:vertAlign w:val="superscript"/>
        </w:rPr>
        <w:t>3</w:t>
      </w:r>
      <w:r w:rsidRPr="00345D7B">
        <w:rPr>
          <w:rFonts w:ascii="Constantia" w:eastAsia="Times" w:hAnsi="Constantia" w:cs="Times"/>
          <w:color w:val="000000"/>
        </w:rPr>
        <w:t xml:space="preserve"> = 0.</w:t>
      </w:r>
    </w:p>
    <w:p w14:paraId="1A92C21C"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For </w:t>
      </w:r>
      <w:r w:rsidRPr="00345D7B">
        <w:rPr>
          <w:rFonts w:ascii="Constantia" w:eastAsia="Times" w:hAnsi="Constantia" w:cs="Times"/>
          <w:i/>
          <w:iCs/>
          <w:color w:val="000000"/>
        </w:rPr>
        <w:t>a</w:t>
      </w:r>
      <w:r w:rsidRPr="00345D7B">
        <w:rPr>
          <w:rFonts w:ascii="Constantia" w:eastAsia="Times" w:hAnsi="Constantia" w:cs="Times"/>
          <w:color w:val="000000"/>
          <w:vertAlign w:val="subscript"/>
        </w:rPr>
        <w:t>2</w:t>
      </w:r>
      <w:r w:rsidRPr="00345D7B">
        <w:rPr>
          <w:rFonts w:ascii="Constantia" w:eastAsia="Times" w:hAnsi="Constantia" w:cs="Times"/>
          <w:color w:val="000000"/>
        </w:rPr>
        <w:t xml:space="preserve"> &lt; 0 (i.e., </w:t>
      </w:r>
      <w:r w:rsidRPr="00345D7B">
        <w:rPr>
          <w:rFonts w:ascii="Constantia" w:eastAsia="Times" w:hAnsi="Constantia" w:cs="Times"/>
          <w:i/>
          <w:iCs/>
          <w:color w:val="000000"/>
        </w:rPr>
        <w:t>T</w:t>
      </w:r>
      <w:r w:rsidRPr="00345D7B">
        <w:rPr>
          <w:rFonts w:ascii="Constantia" w:eastAsia="Times" w:hAnsi="Constantia" w:cs="Times"/>
          <w:color w:val="000000"/>
        </w:rPr>
        <w:t xml:space="preserve"> &lt;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the spatially homogeneous solutions are </w:t>
      </w:r>
      <w:r w:rsidRPr="00345D7B">
        <w:rPr>
          <w:rFonts w:ascii="Constantia" w:eastAsia="Times" w:hAnsi="Constantia" w:cs="Times"/>
          <w:i/>
          <w:iCs/>
          <w:color w:val="000000"/>
        </w:rPr>
        <w:t>φ</w:t>
      </w:r>
      <w:r w:rsidRPr="00345D7B">
        <w:rPr>
          <w:rFonts w:ascii="Constantia" w:eastAsia="Times" w:hAnsi="Constantia" w:cs="Times"/>
          <w:color w:val="000000"/>
        </w:rPr>
        <w:t xml:space="preserve"> = 0 (unstable) and </w:t>
      </w:r>
      <w:r w:rsidRPr="00345D7B">
        <w:rPr>
          <w:rFonts w:ascii="Constantia" w:eastAsia="Times" w:hAnsi="Constantia" w:cs="Times"/>
          <w:i/>
          <w:iCs/>
          <w:color w:val="000000"/>
        </w:rPr>
        <w:t>φ</w:t>
      </w:r>
      <w:r w:rsidRPr="00345D7B">
        <w:rPr>
          <w:rFonts w:ascii="Constantia" w:eastAsia="Times" w:hAnsi="Constantia" w:cs="Times"/>
          <w:color w:val="000000"/>
        </w:rPr>
        <w:t xml:space="preserve"> = ±(−</w:t>
      </w:r>
      <w:r w:rsidRPr="00345D7B">
        <w:rPr>
          <w:rFonts w:ascii="Constantia" w:eastAsia="Times" w:hAnsi="Constantia" w:cs="Times"/>
          <w:i/>
          <w:iCs/>
          <w:color w:val="000000"/>
        </w:rPr>
        <w:t>a</w:t>
      </w:r>
      <w:r w:rsidRPr="00345D7B">
        <w:rPr>
          <w:rFonts w:ascii="Constantia" w:eastAsia="Times" w:hAnsi="Constantia" w:cs="Times"/>
          <w:color w:val="000000"/>
          <w:vertAlign w:val="subscript"/>
        </w:rPr>
        <w:t>2</w:t>
      </w:r>
      <w:r w:rsidRPr="00345D7B">
        <w:rPr>
          <w:rFonts w:ascii="Constantia" w:eastAsia="Times" w:hAnsi="Constantia" w:cs="Times"/>
          <w:color w:val="000000"/>
        </w:rPr>
        <w:t>/</w:t>
      </w:r>
      <w:r w:rsidRPr="00345D7B">
        <w:rPr>
          <w:rFonts w:ascii="Constantia" w:eastAsia="Times" w:hAnsi="Constantia" w:cs="Times"/>
          <w:i/>
          <w:iCs/>
          <w:color w:val="000000"/>
        </w:rPr>
        <w:t>a</w:t>
      </w:r>
      <w:r w:rsidRPr="00345D7B">
        <w:rPr>
          <w:rFonts w:ascii="Constantia" w:eastAsia="Times" w:hAnsi="Constantia" w:cs="Times"/>
          <w:color w:val="000000"/>
          <w:vertAlign w:val="subscript"/>
        </w:rPr>
        <w:t>4</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(stable). The inhomogeneous solutions include domain walls (kinks) connecting the two ordered phases, which are precisely the BPS-type kink solutions analyzed in Subsection 17.2, now re-derived within the Ginzburg–Landau framework.</w:t>
      </w:r>
    </w:p>
    <w:p w14:paraId="0B2D65CC" w14:textId="77777777" w:rsidR="00A00DC7" w:rsidRPr="004C0950" w:rsidRDefault="00A00DC7" w:rsidP="00A00DC7">
      <w:pPr>
        <w:pStyle w:val="Heading4"/>
        <w:spacing w:before="240" w:after="120" w:line="312" w:lineRule="auto"/>
        <w:rPr>
          <w:rFonts w:ascii="Cambria" w:hAnsi="Cambria"/>
          <w:sz w:val="24"/>
          <w:szCs w:val="24"/>
        </w:rPr>
      </w:pPr>
      <w:r w:rsidRPr="004C0950">
        <w:rPr>
          <w:rFonts w:ascii="Cambria" w:hAnsi="Cambria"/>
          <w:sz w:val="24"/>
          <w:szCs w:val="24"/>
        </w:rPr>
        <w:lastRenderedPageBreak/>
        <w:t>17.6.2 The Ginzburg Criterion</w:t>
      </w:r>
    </w:p>
    <w:p w14:paraId="67A6EA5F"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mean-field theory is valid when thermal fluctuations are small compared to the mean-field order parameter. The </w:t>
      </w:r>
      <w:r w:rsidRPr="00345D7B">
        <w:rPr>
          <w:rFonts w:ascii="Constantia" w:eastAsia="Times" w:hAnsi="Constantia" w:cs="Times"/>
          <w:b/>
          <w:bCs/>
          <w:color w:val="000000"/>
        </w:rPr>
        <w:t>Ginzburg criterion</w:t>
      </w:r>
      <w:r w:rsidRPr="00345D7B">
        <w:rPr>
          <w:rFonts w:ascii="Constantia" w:eastAsia="Times" w:hAnsi="Constantia" w:cs="Times"/>
          <w:color w:val="000000"/>
        </w:rPr>
        <w:t xml:space="preserve"> for the validity of mean-field theory requires that the ratio of the fluctuation amplitude to the mean-field order parameter be small:</w:t>
      </w:r>
    </w:p>
    <w:p w14:paraId="097A1F3F"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color w:val="000000"/>
        </w:rPr>
        <w:t>|</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&gt;&gt; </w:t>
      </w:r>
      <w:r w:rsidRPr="00345D7B">
        <w:rPr>
          <w:rFonts w:ascii="Constantia" w:eastAsia="Times" w:hAnsi="Constantia" w:cs="Times"/>
          <w:i/>
          <w:iCs/>
          <w:color w:val="000000"/>
        </w:rPr>
        <w:t>G</w:t>
      </w:r>
      <w:r w:rsidRPr="00345D7B">
        <w:rPr>
          <w:rFonts w:ascii="Constantia" w:eastAsia="Times" w:hAnsi="Constantia" w:cs="Times"/>
          <w:color w:val="000000"/>
          <w:vertAlign w:val="subscript"/>
        </w:rPr>
        <w:t>i</w:t>
      </w:r>
      <w:r w:rsidRPr="00345D7B">
        <w:rPr>
          <w:rFonts w:ascii="Constantia" w:eastAsia="Times" w:hAnsi="Constantia" w:cs="Times"/>
          <w:color w:val="000000"/>
        </w:rPr>
        <w:t>, (17.94)</w:t>
      </w:r>
    </w:p>
    <w:p w14:paraId="2D0D7A78"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where the </w:t>
      </w:r>
      <w:r w:rsidRPr="00345D7B">
        <w:rPr>
          <w:rFonts w:ascii="Constantia" w:eastAsia="Times" w:hAnsi="Constantia" w:cs="Times"/>
          <w:b/>
          <w:bCs/>
          <w:color w:val="000000"/>
        </w:rPr>
        <w:t>Ginzburg number</w:t>
      </w:r>
      <w:r w:rsidRPr="00345D7B">
        <w:rPr>
          <w:rFonts w:ascii="Constantia" w:eastAsia="Times" w:hAnsi="Constantia" w:cs="Times"/>
          <w:color w:val="000000"/>
        </w:rPr>
        <w:t xml:space="preserve"> is:</w:t>
      </w:r>
    </w:p>
    <w:p w14:paraId="79202B7A"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G</w:t>
      </w:r>
      <w:r w:rsidRPr="00345D7B">
        <w:rPr>
          <w:rFonts w:ascii="Constantia" w:eastAsia="Times" w:hAnsi="Constantia" w:cs="Times"/>
          <w:color w:val="000000"/>
          <w:vertAlign w:val="subscript"/>
        </w:rPr>
        <w:t>i</w:t>
      </w:r>
      <w:r w:rsidRPr="00345D7B">
        <w:rPr>
          <w:rFonts w:ascii="Constantia" w:eastAsia="Times" w:hAnsi="Constantia" w:cs="Times"/>
          <w:color w:val="000000"/>
        </w:rPr>
        <w:t xml:space="preserve"> = [</w:t>
      </w:r>
      <w:r w:rsidRPr="00345D7B">
        <w:rPr>
          <w:rFonts w:ascii="Constantia" w:eastAsia="Times" w:hAnsi="Constantia" w:cs="Times"/>
          <w:i/>
          <w:iCs/>
          <w:color w:val="000000"/>
        </w:rPr>
        <w:t>a</w:t>
      </w:r>
      <w:r w:rsidRPr="00345D7B">
        <w:rPr>
          <w:rFonts w:ascii="Constantia" w:eastAsia="Times" w:hAnsi="Constantia" w:cs="Times"/>
          <w:color w:val="000000"/>
          <w:vertAlign w:val="subscript"/>
        </w:rPr>
        <w:t>4</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proofErr w:type="spellStart"/>
      <w:r w:rsidRPr="00345D7B">
        <w:rPr>
          <w:rFonts w:ascii="Constantia" w:eastAsia="Times" w:hAnsi="Constantia" w:cs="Times"/>
          <w:color w:val="000000"/>
          <w:vertAlign w:val="subscript"/>
        </w:rPr>
        <w:t>GL</w:t>
      </w:r>
      <w:r w:rsidRPr="00345D7B">
        <w:rPr>
          <w:rFonts w:ascii="Constantia" w:eastAsia="Times" w:hAnsi="Constantia" w:cs="Times"/>
          <w:i/>
          <w:iCs/>
          <w:color w:val="000000"/>
          <w:vertAlign w:val="superscript"/>
        </w:rPr>
        <w:t>d</w:t>
      </w:r>
      <w:proofErr w:type="spellEnd"/>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w:t>
      </w:r>
      <w:r w:rsidRPr="00345D7B">
        <w:rPr>
          <w:rFonts w:ascii="Constantia" w:eastAsia="Times" w:hAnsi="Constantia" w:cs="Times"/>
          <w:i/>
          <w:iCs/>
          <w:color w:val="000000"/>
        </w:rPr>
        <w:t>a</w:t>
      </w:r>
      <w:r w:rsidRPr="00345D7B">
        <w:rPr>
          <w:rFonts w:ascii="Constantia" w:eastAsia="Times" w:hAnsi="Constantia" w:cs="Times"/>
          <w:color w:val="000000"/>
          <w:vertAlign w:val="subscript"/>
        </w:rPr>
        <w:t>2</w:t>
      </w:r>
      <w:r w:rsidRPr="00345D7B">
        <w:rPr>
          <w:rFonts w:ascii="Constantia" w:eastAsia="Times" w:hAnsi="Constantia" w:cs="Times"/>
          <w:color w:val="000000"/>
        </w:rPr>
        <w:t>|</w:t>
      </w:r>
      <w:r w:rsidRPr="00345D7B">
        <w:rPr>
          <w:rFonts w:ascii="Constantia" w:eastAsia="Times" w:hAnsi="Constantia" w:cs="Times"/>
          <w:color w:val="000000"/>
          <w:vertAlign w:val="superscript"/>
        </w:rPr>
        <w:t>(4−</w:t>
      </w:r>
      <w:r w:rsidRPr="00345D7B">
        <w:rPr>
          <w:rFonts w:ascii="Constantia" w:eastAsia="Times" w:hAnsi="Constantia" w:cs="Times"/>
          <w:i/>
          <w:iCs/>
          <w:color w:val="000000"/>
          <w:vertAlign w:val="superscript"/>
        </w:rPr>
        <w:t>d</w:t>
      </w:r>
      <w:r w:rsidRPr="00345D7B">
        <w:rPr>
          <w:rFonts w:ascii="Constantia" w:eastAsia="Times" w:hAnsi="Constantia" w:cs="Times"/>
          <w:color w:val="000000"/>
          <w:vertAlign w:val="superscript"/>
        </w:rPr>
        <w:t>)/2</w:t>
      </w:r>
      <w:r w:rsidRPr="00345D7B">
        <w:rPr>
          <w:rFonts w:ascii="Constantia" w:eastAsia="Times" w:hAnsi="Constantia" w:cs="Times"/>
          <w:color w:val="000000"/>
        </w:rPr>
        <w:t>)]</w:t>
      </w:r>
      <w:r w:rsidRPr="00345D7B">
        <w:rPr>
          <w:rFonts w:ascii="Constantia" w:eastAsia="Times" w:hAnsi="Constantia" w:cs="Times"/>
          <w:color w:val="000000"/>
          <w:vertAlign w:val="superscript"/>
        </w:rPr>
        <w:t>2/(4−</w:t>
      </w:r>
      <w:r w:rsidRPr="00345D7B">
        <w:rPr>
          <w:rFonts w:ascii="Constantia" w:eastAsia="Times" w:hAnsi="Constantia" w:cs="Times"/>
          <w:i/>
          <w:iCs/>
          <w:color w:val="000000"/>
          <w:vertAlign w:val="superscript"/>
        </w:rPr>
        <w:t>d</w:t>
      </w:r>
      <w:r w:rsidRPr="00345D7B">
        <w:rPr>
          <w:rFonts w:ascii="Constantia" w:eastAsia="Times" w:hAnsi="Constantia" w:cs="Times"/>
          <w:color w:val="000000"/>
          <w:vertAlign w:val="superscript"/>
        </w:rPr>
        <w:t>)</w:t>
      </w:r>
      <w:r w:rsidRPr="00345D7B">
        <w:rPr>
          <w:rFonts w:ascii="Constantia" w:eastAsia="Times" w:hAnsi="Constantia" w:cs="Times"/>
          <w:color w:val="000000"/>
        </w:rPr>
        <w:t>. (17.95)</w:t>
      </w:r>
    </w:p>
    <w:p w14:paraId="6230D803"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In </w:t>
      </w:r>
      <w:r w:rsidRPr="00345D7B">
        <w:rPr>
          <w:rFonts w:ascii="Constantia" w:eastAsia="Times" w:hAnsi="Constantia" w:cs="Times"/>
          <w:i/>
          <w:iCs/>
          <w:color w:val="000000"/>
        </w:rPr>
        <w:t>d</w:t>
      </w:r>
      <w:r w:rsidRPr="00345D7B">
        <w:rPr>
          <w:rFonts w:ascii="Constantia" w:eastAsia="Times" w:hAnsi="Constantia" w:cs="Times"/>
          <w:color w:val="000000"/>
        </w:rPr>
        <w:t xml:space="preserve"> = 3 spatial dimensions:</w:t>
      </w:r>
    </w:p>
    <w:p w14:paraId="06DBCC20"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G</w:t>
      </w:r>
      <w:r w:rsidRPr="00345D7B">
        <w:rPr>
          <w:rFonts w:ascii="Constantia" w:eastAsia="Times" w:hAnsi="Constantia" w:cs="Times"/>
          <w:color w:val="000000"/>
          <w:vertAlign w:val="subscript"/>
        </w:rPr>
        <w:t>i</w:t>
      </w:r>
      <w:r w:rsidRPr="00345D7B">
        <w:rPr>
          <w:rFonts w:ascii="Constantia" w:eastAsia="Times" w:hAnsi="Constantia" w:cs="Times"/>
          <w:color w:val="000000"/>
        </w:rPr>
        <w:t xml:space="preserve"> ~ (</w:t>
      </w:r>
      <w:r w:rsidRPr="00345D7B">
        <w:rPr>
          <w:rFonts w:ascii="Constantia" w:eastAsia="Times" w:hAnsi="Constantia" w:cs="Times"/>
          <w:i/>
          <w:iCs/>
          <w:color w:val="000000"/>
        </w:rPr>
        <w:t>a</w:t>
      </w:r>
      <w:r w:rsidRPr="00345D7B">
        <w:rPr>
          <w:rFonts w:ascii="Constantia" w:eastAsia="Times" w:hAnsi="Constantia" w:cs="Times"/>
          <w:color w:val="000000"/>
          <w:vertAlign w:val="subscript"/>
        </w:rPr>
        <w:t>4</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vertAlign w:val="subscript"/>
        </w:rPr>
        <w:t>GL</w:t>
      </w:r>
      <w:r w:rsidRPr="00345D7B">
        <w:rPr>
          <w:rFonts w:ascii="Constantia" w:eastAsia="Times" w:hAnsi="Constantia" w:cs="Times"/>
          <w:color w:val="000000"/>
          <w:vertAlign w:val="superscript"/>
        </w:rPr>
        <w:t>3/2</w:t>
      </w:r>
      <w:r w:rsidRPr="00345D7B">
        <w:rPr>
          <w:rFonts w:ascii="Constantia" w:eastAsia="Times" w:hAnsi="Constantia" w:cs="Times"/>
          <w:color w:val="000000"/>
        </w:rPr>
        <w:t>)</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vertAlign w:val="superscript"/>
        </w:rPr>
        <w:t>3/2</w:t>
      </w:r>
      <w:r w:rsidRPr="00345D7B">
        <w:rPr>
          <w:rFonts w:ascii="Constantia" w:eastAsia="Times" w:hAnsi="Constantia" w:cs="Times"/>
          <w:color w:val="000000"/>
        </w:rPr>
        <w:t>)</w:t>
      </w:r>
      <w:r w:rsidRPr="00345D7B">
        <w:rPr>
          <w:rFonts w:ascii="Constantia" w:eastAsia="Times" w:hAnsi="Constantia" w:cs="Times"/>
          <w:color w:val="000000"/>
          <w:vertAlign w:val="superscript"/>
        </w:rPr>
        <w:t>2</w:t>
      </w:r>
      <w:r w:rsidRPr="00345D7B">
        <w:rPr>
          <w:rFonts w:ascii="Constantia" w:eastAsia="Times" w:hAnsi="Constantia" w:cs="Times"/>
          <w:color w:val="000000"/>
        </w:rPr>
        <w:t>.</w:t>
      </w:r>
    </w:p>
    <w:p w14:paraId="3932A3B8"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For </w:t>
      </w:r>
      <w:r w:rsidRPr="00345D7B">
        <w:rPr>
          <w:rFonts w:ascii="Constantia" w:eastAsia="Times" w:hAnsi="Constantia" w:cs="Times"/>
          <w:i/>
          <w:iCs/>
          <w:color w:val="000000"/>
        </w:rPr>
        <w:t>G</w:t>
      </w:r>
      <w:r w:rsidRPr="00345D7B">
        <w:rPr>
          <w:rFonts w:ascii="Constantia" w:eastAsia="Times" w:hAnsi="Constantia" w:cs="Times"/>
          <w:color w:val="000000"/>
          <w:vertAlign w:val="subscript"/>
        </w:rPr>
        <w:t>i</w:t>
      </w:r>
      <w:r w:rsidRPr="00345D7B">
        <w:rPr>
          <w:rFonts w:ascii="Constantia" w:eastAsia="Times" w:hAnsi="Constantia" w:cs="Times"/>
          <w:color w:val="000000"/>
        </w:rPr>
        <w:t xml:space="preserve"> </w:t>
      </w:r>
      <w:r w:rsidRPr="00345D7B">
        <w:rPr>
          <w:rFonts w:ascii="Cambria Math" w:eastAsia="Times" w:hAnsi="Cambria Math" w:cs="Cambria Math"/>
          <w:color w:val="000000"/>
        </w:rPr>
        <w:t>≪</w:t>
      </w:r>
      <w:r w:rsidRPr="00345D7B">
        <w:rPr>
          <w:rFonts w:ascii="Constantia" w:eastAsia="Times" w:hAnsi="Constantia" w:cs="Times"/>
          <w:color w:val="000000"/>
        </w:rPr>
        <w:t xml:space="preserve"> 1 (corresponding to weak entropic coupling or large diffusion coefficient), mean-field theory is valid except in a narrow window of width </w:t>
      </w:r>
      <w:r w:rsidRPr="00345D7B">
        <w:rPr>
          <w:rFonts w:ascii="Constantia" w:eastAsia="Times" w:hAnsi="Constantia" w:cs="Constantia"/>
          <w:color w:val="000000"/>
        </w:rPr>
        <w:t>Δ</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G</w:t>
      </w:r>
      <w:r w:rsidRPr="00345D7B">
        <w:rPr>
          <w:rFonts w:ascii="Constantia" w:eastAsia="Times" w:hAnsi="Constantia" w:cs="Times"/>
          <w:color w:val="000000"/>
          <w:vertAlign w:val="subscript"/>
        </w:rPr>
        <w:t>i</w:t>
      </w:r>
      <w:r w:rsidRPr="00345D7B">
        <w:rPr>
          <w:rFonts w:ascii="Constantia" w:eastAsia="Times" w:hAnsi="Constantia" w:cs="Times"/>
          <w:color w:val="000000"/>
        </w:rPr>
        <w:t xml:space="preserve">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around the critical point. In the opposite limit </w:t>
      </w:r>
      <w:r w:rsidRPr="00345D7B">
        <w:rPr>
          <w:rFonts w:ascii="Constantia" w:eastAsia="Times" w:hAnsi="Constantia" w:cs="Times"/>
          <w:i/>
          <w:iCs/>
          <w:color w:val="000000"/>
        </w:rPr>
        <w:t>G</w:t>
      </w:r>
      <w:r w:rsidRPr="00345D7B">
        <w:rPr>
          <w:rFonts w:ascii="Constantia" w:eastAsia="Times" w:hAnsi="Constantia" w:cs="Times"/>
          <w:color w:val="000000"/>
          <w:vertAlign w:val="subscript"/>
        </w:rPr>
        <w:t>i</w:t>
      </w:r>
      <w:r w:rsidRPr="00345D7B">
        <w:rPr>
          <w:rFonts w:ascii="Constantia" w:eastAsia="Times" w:hAnsi="Constantia" w:cs="Times"/>
          <w:color w:val="000000"/>
        </w:rPr>
        <w:t xml:space="preserve"> </w:t>
      </w:r>
      <w:r w:rsidRPr="00345D7B">
        <w:rPr>
          <w:rFonts w:ascii="Cambria Math" w:eastAsia="Times" w:hAnsi="Cambria Math" w:cs="Cambria Math"/>
          <w:color w:val="000000"/>
        </w:rPr>
        <w:t>≫</w:t>
      </w:r>
      <w:r w:rsidRPr="00345D7B">
        <w:rPr>
          <w:rFonts w:ascii="Constantia" w:eastAsia="Times" w:hAnsi="Constantia" w:cs="Times"/>
          <w:color w:val="000000"/>
        </w:rPr>
        <w:t xml:space="preserve"> 1 (strong coupling, small diffusion), fluctuations dominate and the critical behavior deviates from mean-field predictions.</w:t>
      </w:r>
    </w:p>
    <w:p w14:paraId="66BF973E"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w:t>
      </w:r>
      <w:r w:rsidRPr="00345D7B">
        <w:rPr>
          <w:rFonts w:ascii="Constantia" w:eastAsia="Times" w:hAnsi="Constantia" w:cs="Times"/>
          <w:b/>
          <w:bCs/>
          <w:color w:val="000000"/>
        </w:rPr>
        <w:t>upper critical dimension</w:t>
      </w:r>
      <w:r w:rsidRPr="00345D7B">
        <w:rPr>
          <w:rFonts w:ascii="Constantia" w:eastAsia="Times" w:hAnsi="Constantia" w:cs="Times"/>
          <w:color w:val="000000"/>
        </w:rPr>
        <w:t xml:space="preserve"> is </w:t>
      </w:r>
      <w:r w:rsidRPr="00345D7B">
        <w:rPr>
          <w:rFonts w:ascii="Constantia" w:eastAsia="Times" w:hAnsi="Constantia" w:cs="Times"/>
          <w:i/>
          <w:iCs/>
          <w:color w:val="000000"/>
        </w:rPr>
        <w:t>d</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 4. </w:t>
      </w:r>
      <w:proofErr w:type="spellStart"/>
      <w:r w:rsidRPr="00345D7B">
        <w:rPr>
          <w:rFonts w:ascii="Constantia" w:eastAsia="Times" w:hAnsi="Constantia" w:cs="Times"/>
          <w:color w:val="000000"/>
        </w:rPr>
        <w:t xml:space="preserve">For </w:t>
      </w:r>
      <w:r w:rsidRPr="00345D7B">
        <w:rPr>
          <w:rFonts w:ascii="Constantia" w:eastAsia="Times" w:hAnsi="Constantia" w:cs="Times"/>
          <w:i/>
          <w:iCs/>
          <w:color w:val="000000"/>
        </w:rPr>
        <w:t>d</w:t>
      </w:r>
      <w:proofErr w:type="spellEnd"/>
      <w:r w:rsidRPr="00345D7B">
        <w:rPr>
          <w:rFonts w:ascii="Constantia" w:eastAsia="Times" w:hAnsi="Constantia" w:cs="Times"/>
          <w:color w:val="000000"/>
        </w:rPr>
        <w:t xml:space="preserve"> ≥ 4, the Ginzburg number vanishes and mean-field theory is exact (up to logarithmic corrections at </w:t>
      </w:r>
      <w:r w:rsidRPr="00345D7B">
        <w:rPr>
          <w:rFonts w:ascii="Constantia" w:eastAsia="Times" w:hAnsi="Constantia" w:cs="Times"/>
          <w:i/>
          <w:iCs/>
          <w:color w:val="000000"/>
        </w:rPr>
        <w:t>d</w:t>
      </w:r>
      <w:r w:rsidRPr="00345D7B">
        <w:rPr>
          <w:rFonts w:ascii="Constantia" w:eastAsia="Times" w:hAnsi="Constantia" w:cs="Times"/>
          <w:color w:val="000000"/>
        </w:rPr>
        <w:t xml:space="preserve"> = 4). </w:t>
      </w:r>
      <w:proofErr w:type="spellStart"/>
      <w:r w:rsidRPr="00345D7B">
        <w:rPr>
          <w:rFonts w:ascii="Constantia" w:eastAsia="Times" w:hAnsi="Constantia" w:cs="Times"/>
          <w:color w:val="000000"/>
        </w:rPr>
        <w:t xml:space="preserve">For </w:t>
      </w:r>
      <w:r w:rsidRPr="00345D7B">
        <w:rPr>
          <w:rFonts w:ascii="Constantia" w:eastAsia="Times" w:hAnsi="Constantia" w:cs="Times"/>
          <w:i/>
          <w:iCs/>
          <w:color w:val="000000"/>
        </w:rPr>
        <w:t>d</w:t>
      </w:r>
      <w:proofErr w:type="spellEnd"/>
      <w:r w:rsidRPr="00345D7B">
        <w:rPr>
          <w:rFonts w:ascii="Constantia" w:eastAsia="Times" w:hAnsi="Constantia" w:cs="Times"/>
          <w:color w:val="000000"/>
        </w:rPr>
        <w:t xml:space="preserve"> &lt; 4, fluctuations become important near </w:t>
      </w:r>
      <w:proofErr w:type="gramStart"/>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proofErr w:type="gramEnd"/>
      <w:r w:rsidRPr="00345D7B">
        <w:rPr>
          <w:rFonts w:ascii="Constantia" w:eastAsia="Times" w:hAnsi="Constantia" w:cs="Times"/>
          <w:color w:val="000000"/>
        </w:rPr>
        <w:t xml:space="preserve"> and the true critical exponents differ from the mean-field values listed in Table 17.4. The calculation of the exact critical exponents requires the </w:t>
      </w:r>
      <w:r w:rsidRPr="00345D7B">
        <w:rPr>
          <w:rFonts w:ascii="Constantia" w:eastAsia="Times" w:hAnsi="Constantia" w:cs="Times"/>
          <w:b/>
          <w:bCs/>
          <w:color w:val="000000"/>
        </w:rPr>
        <w:t>entropic renormalization group</w:t>
      </w:r>
      <w:r w:rsidRPr="00345D7B">
        <w:rPr>
          <w:rFonts w:ascii="Constantia" w:eastAsia="Times" w:hAnsi="Constantia" w:cs="Times"/>
          <w:color w:val="000000"/>
        </w:rPr>
        <w:t>, which will be developed in Section 18.</w:t>
      </w:r>
    </w:p>
    <w:p w14:paraId="5F1A17B6" w14:textId="77777777" w:rsidR="00A00DC7" w:rsidRPr="004C0950" w:rsidRDefault="00A00DC7" w:rsidP="00A00DC7">
      <w:pPr>
        <w:pStyle w:val="Heading4"/>
        <w:spacing w:before="240" w:after="120" w:line="312" w:lineRule="auto"/>
        <w:rPr>
          <w:rFonts w:ascii="Cambria" w:hAnsi="Cambria"/>
          <w:sz w:val="24"/>
          <w:szCs w:val="24"/>
        </w:rPr>
      </w:pPr>
      <w:r w:rsidRPr="004C0950">
        <w:rPr>
          <w:rFonts w:ascii="Cambria" w:hAnsi="Cambria"/>
          <w:sz w:val="24"/>
          <w:szCs w:val="24"/>
        </w:rPr>
        <w:t>17.6.3 The Correlation Function and Ornstein–Zernike Behavior</w:t>
      </w:r>
    </w:p>
    <w:p w14:paraId="070C9A6E"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two-point </w:t>
      </w:r>
      <w:r w:rsidRPr="00345D7B">
        <w:rPr>
          <w:rFonts w:ascii="Constantia" w:eastAsia="Times" w:hAnsi="Constantia" w:cs="Times"/>
          <w:b/>
          <w:bCs/>
          <w:color w:val="000000"/>
        </w:rPr>
        <w:t>correlation function</w:t>
      </w:r>
      <w:r w:rsidRPr="00345D7B">
        <w:rPr>
          <w:rFonts w:ascii="Constantia" w:eastAsia="Times" w:hAnsi="Constantia" w:cs="Times"/>
          <w:color w:val="000000"/>
        </w:rPr>
        <w:t xml:space="preserve"> of the entropic order parameter near the critical point is defined as:</w:t>
      </w:r>
    </w:p>
    <w:p w14:paraId="098D245D"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G</w:t>
      </w:r>
      <w:r w:rsidRPr="00345D7B">
        <w:rPr>
          <w:rFonts w:ascii="Constantia" w:eastAsia="Times" w:hAnsi="Constantia" w:cs="Times"/>
          <w:color w:val="000000"/>
        </w:rPr>
        <w:t>(</w:t>
      </w:r>
      <w:r w:rsidRPr="00345D7B">
        <w:rPr>
          <w:rFonts w:ascii="Constantia" w:eastAsia="Times" w:hAnsi="Constantia" w:cs="Times"/>
          <w:b/>
          <w:bCs/>
          <w:color w:val="000000"/>
        </w:rPr>
        <w:t>x</w:t>
      </w:r>
      <w:r w:rsidRPr="00345D7B">
        <w:rPr>
          <w:rFonts w:ascii="Constantia" w:eastAsia="Times" w:hAnsi="Constantia" w:cs="Times"/>
          <w:color w:val="000000"/>
        </w:rPr>
        <w:t xml:space="preserve"> − </w:t>
      </w:r>
      <w:r w:rsidRPr="00345D7B">
        <w:rPr>
          <w:rFonts w:ascii="Constantia" w:eastAsia="Times" w:hAnsi="Constantia" w:cs="Times"/>
          <w:b/>
          <w:bCs/>
          <w:color w:val="000000"/>
        </w:rPr>
        <w:t>y</w:t>
      </w:r>
      <w:r w:rsidRPr="00345D7B">
        <w:rPr>
          <w:rFonts w:ascii="Constantia" w:eastAsia="Times" w:hAnsi="Constantia" w:cs="Times"/>
          <w:color w:val="000000"/>
        </w:rPr>
        <w:t xml:space="preserve">) = </w:t>
      </w:r>
      <w:r w:rsidRPr="00345D7B">
        <w:rPr>
          <w:rFonts w:ascii="Cambria Math" w:eastAsia="Times" w:hAnsi="Cambria Math" w:cs="Cambria Math"/>
          <w:color w:val="000000"/>
        </w:rPr>
        <w:t>⟨</w:t>
      </w:r>
      <w:r w:rsidRPr="00345D7B">
        <w:rPr>
          <w:rFonts w:ascii="Constantia" w:eastAsia="Times" w:hAnsi="Constantia" w:cs="Times"/>
          <w:i/>
          <w:iCs/>
          <w:color w:val="000000"/>
        </w:rPr>
        <w:t>φ</w:t>
      </w:r>
      <w:r w:rsidRPr="00345D7B">
        <w:rPr>
          <w:rFonts w:ascii="Constantia" w:eastAsia="Times" w:hAnsi="Constantia" w:cs="Times"/>
          <w:color w:val="000000"/>
        </w:rPr>
        <w:t>(</w:t>
      </w:r>
      <w:r w:rsidRPr="00345D7B">
        <w:rPr>
          <w:rFonts w:ascii="Constantia" w:eastAsia="Times" w:hAnsi="Constantia" w:cs="Times"/>
          <w:b/>
          <w:bCs/>
          <w:color w:val="000000"/>
        </w:rPr>
        <w:t>x</w:t>
      </w:r>
      <w:r w:rsidRPr="00345D7B">
        <w:rPr>
          <w:rFonts w:ascii="Constantia" w:eastAsia="Times" w:hAnsi="Constantia" w:cs="Times"/>
          <w:color w:val="000000"/>
        </w:rPr>
        <w:t>)</w:t>
      </w:r>
      <w:r w:rsidRPr="00345D7B">
        <w:rPr>
          <w:rFonts w:ascii="Constantia" w:eastAsia="Times" w:hAnsi="Constantia" w:cs="Times"/>
          <w:i/>
          <w:iCs/>
          <w:color w:val="000000"/>
        </w:rPr>
        <w:t>φ</w:t>
      </w:r>
      <w:r w:rsidRPr="00345D7B">
        <w:rPr>
          <w:rFonts w:ascii="Constantia" w:eastAsia="Times" w:hAnsi="Constantia" w:cs="Times"/>
          <w:color w:val="000000"/>
        </w:rPr>
        <w:t>(</w:t>
      </w:r>
      <w:r w:rsidRPr="00345D7B">
        <w:rPr>
          <w:rFonts w:ascii="Constantia" w:eastAsia="Times" w:hAnsi="Constantia" w:cs="Times"/>
          <w:b/>
          <w:bCs/>
          <w:color w:val="000000"/>
        </w:rPr>
        <w:t>y</w:t>
      </w:r>
      <w:r w:rsidRPr="00345D7B">
        <w:rPr>
          <w:rFonts w:ascii="Constantia" w:eastAsia="Times" w:hAnsi="Constantia" w:cs="Times"/>
          <w:color w:val="000000"/>
        </w:rPr>
        <w:t>)</w:t>
      </w:r>
      <w:r w:rsidRPr="00345D7B">
        <w:rPr>
          <w:rFonts w:ascii="Cambria Math" w:eastAsia="Times" w:hAnsi="Cambria Math" w:cs="Cambria Math"/>
          <w:color w:val="000000"/>
        </w:rPr>
        <w:t>⟩</w:t>
      </w:r>
      <w:r w:rsidRPr="00345D7B">
        <w:rPr>
          <w:rFonts w:ascii="Constantia" w:eastAsia="Times" w:hAnsi="Constantia" w:cs="Times"/>
          <w:color w:val="000000"/>
        </w:rPr>
        <w:t xml:space="preserve"> − </w:t>
      </w:r>
      <w:r w:rsidRPr="00345D7B">
        <w:rPr>
          <w:rFonts w:ascii="Cambria Math" w:eastAsia="Times" w:hAnsi="Cambria Math" w:cs="Cambria Math"/>
          <w:color w:val="000000"/>
        </w:rPr>
        <w:t>⟨</w:t>
      </w:r>
      <w:r w:rsidRPr="00345D7B">
        <w:rPr>
          <w:rFonts w:ascii="Constantia" w:eastAsia="Times" w:hAnsi="Constantia" w:cs="Times"/>
          <w:i/>
          <w:iCs/>
          <w:color w:val="000000"/>
        </w:rPr>
        <w:t>φ</w:t>
      </w:r>
      <w:r w:rsidRPr="00345D7B">
        <w:rPr>
          <w:rFonts w:ascii="Constantia" w:eastAsia="Times" w:hAnsi="Constantia" w:cs="Times"/>
          <w:color w:val="000000"/>
        </w:rPr>
        <w:t>(</w:t>
      </w:r>
      <w:r w:rsidRPr="00345D7B">
        <w:rPr>
          <w:rFonts w:ascii="Constantia" w:eastAsia="Times" w:hAnsi="Constantia" w:cs="Times"/>
          <w:b/>
          <w:bCs/>
          <w:color w:val="000000"/>
        </w:rPr>
        <w:t>x</w:t>
      </w:r>
      <w:r w:rsidRPr="00345D7B">
        <w:rPr>
          <w:rFonts w:ascii="Constantia" w:eastAsia="Times" w:hAnsi="Constantia" w:cs="Times"/>
          <w:color w:val="000000"/>
        </w:rPr>
        <w:t>)</w:t>
      </w:r>
      <w:r w:rsidRPr="00345D7B">
        <w:rPr>
          <w:rFonts w:ascii="Cambria Math" w:eastAsia="Times" w:hAnsi="Cambria Math" w:cs="Cambria Math"/>
          <w:color w:val="000000"/>
        </w:rPr>
        <w:t>⟩⟨</w:t>
      </w:r>
      <w:r w:rsidRPr="00345D7B">
        <w:rPr>
          <w:rFonts w:ascii="Constantia" w:eastAsia="Times" w:hAnsi="Constantia" w:cs="Times"/>
          <w:i/>
          <w:iCs/>
          <w:color w:val="000000"/>
        </w:rPr>
        <w:t>φ</w:t>
      </w:r>
      <w:r w:rsidRPr="00345D7B">
        <w:rPr>
          <w:rFonts w:ascii="Constantia" w:eastAsia="Times" w:hAnsi="Constantia" w:cs="Times"/>
          <w:color w:val="000000"/>
        </w:rPr>
        <w:t>(</w:t>
      </w:r>
      <w:r w:rsidRPr="00345D7B">
        <w:rPr>
          <w:rFonts w:ascii="Constantia" w:eastAsia="Times" w:hAnsi="Constantia" w:cs="Times"/>
          <w:b/>
          <w:bCs/>
          <w:color w:val="000000"/>
        </w:rPr>
        <w:t>y</w:t>
      </w:r>
      <w:r w:rsidRPr="00345D7B">
        <w:rPr>
          <w:rFonts w:ascii="Constantia" w:eastAsia="Times" w:hAnsi="Constantia" w:cs="Times"/>
          <w:color w:val="000000"/>
        </w:rPr>
        <w:t>)</w:t>
      </w:r>
      <w:r w:rsidRPr="00345D7B">
        <w:rPr>
          <w:rFonts w:ascii="Cambria Math" w:eastAsia="Times" w:hAnsi="Cambria Math" w:cs="Cambria Math"/>
          <w:color w:val="000000"/>
        </w:rPr>
        <w:t>⟩</w:t>
      </w:r>
      <w:r w:rsidRPr="00345D7B">
        <w:rPr>
          <w:rFonts w:ascii="Constantia" w:eastAsia="Times" w:hAnsi="Constantia" w:cs="Times"/>
          <w:color w:val="000000"/>
        </w:rPr>
        <w:t>. (17.96)</w:t>
      </w:r>
    </w:p>
    <w:p w14:paraId="06B8B252"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lastRenderedPageBreak/>
        <w:t xml:space="preserve">In the </w:t>
      </w:r>
      <w:r w:rsidRPr="00345D7B">
        <w:rPr>
          <w:rFonts w:ascii="Constantia" w:eastAsia="Times" w:hAnsi="Constantia" w:cs="Times"/>
          <w:b/>
          <w:bCs/>
          <w:color w:val="000000"/>
        </w:rPr>
        <w:t>Gaussian (mean-field) approximation</w:t>
      </w:r>
      <w:r w:rsidRPr="00345D7B">
        <w:rPr>
          <w:rFonts w:ascii="Constantia" w:eastAsia="Times" w:hAnsi="Constantia" w:cs="Times"/>
          <w:color w:val="000000"/>
        </w:rPr>
        <w:t>, the correlation function is obtained by inverting the quadratic part of the Ginzburg–Landau functional. In Fourier space, the propagator is:</w:t>
      </w:r>
    </w:p>
    <w:p w14:paraId="769D9F8B"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Ĝ</w:t>
      </w:r>
      <w:r w:rsidRPr="00345D7B">
        <w:rPr>
          <w:rFonts w:ascii="Constantia" w:eastAsia="Times" w:hAnsi="Constantia" w:cs="Times"/>
          <w:color w:val="000000"/>
        </w:rPr>
        <w:t>(</w:t>
      </w:r>
      <w:r w:rsidRPr="00345D7B">
        <w:rPr>
          <w:rFonts w:ascii="Constantia" w:eastAsia="Times" w:hAnsi="Constantia" w:cs="Times"/>
          <w:b/>
          <w:bCs/>
          <w:color w:val="000000"/>
        </w:rPr>
        <w:t>k</w:t>
      </w:r>
      <w:r w:rsidRPr="00345D7B">
        <w:rPr>
          <w:rFonts w:ascii="Constantia" w:eastAsia="Times" w:hAnsi="Constantia" w:cs="Times"/>
          <w:color w:val="000000"/>
        </w:rPr>
        <w:t>) = 1/(</w:t>
      </w:r>
      <w:r w:rsidRPr="00345D7B">
        <w:rPr>
          <w:rFonts w:ascii="Constantia" w:eastAsia="Times" w:hAnsi="Constantia" w:cs="Times"/>
          <w:i/>
          <w:iCs/>
          <w:color w:val="000000"/>
        </w:rPr>
        <w:t>α</w:t>
      </w:r>
      <w:r w:rsidRPr="00345D7B">
        <w:rPr>
          <w:rFonts w:ascii="Constantia" w:eastAsia="Times" w:hAnsi="Constantia" w:cs="Times"/>
          <w:color w:val="000000"/>
          <w:vertAlign w:val="subscript"/>
        </w:rPr>
        <w:t>GL</w:t>
      </w:r>
      <w:r w:rsidRPr="00345D7B">
        <w:rPr>
          <w:rFonts w:ascii="Constantia" w:eastAsia="Times" w:hAnsi="Constantia" w:cs="Times"/>
          <w:color w:val="000000"/>
        </w:rPr>
        <w:t xml:space="preserve"> </w:t>
      </w:r>
      <w:r w:rsidRPr="00345D7B">
        <w:rPr>
          <w:rFonts w:ascii="Constantia" w:eastAsia="Times" w:hAnsi="Constantia" w:cs="Times"/>
          <w:i/>
          <w:iCs/>
          <w:color w:val="000000"/>
        </w:rPr>
        <w:t>k</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a</w:t>
      </w:r>
      <w:r w:rsidRPr="00345D7B">
        <w:rPr>
          <w:rFonts w:ascii="Constantia" w:eastAsia="Times" w:hAnsi="Constantia" w:cs="Times"/>
          <w:color w:val="000000"/>
          <w:vertAlign w:val="subscript"/>
        </w:rPr>
        <w:t>2</w:t>
      </w:r>
      <w:r w:rsidRPr="00345D7B">
        <w:rPr>
          <w:rFonts w:ascii="Constantia" w:eastAsia="Times" w:hAnsi="Constantia" w:cs="Times"/>
          <w:color w:val="000000"/>
        </w:rPr>
        <w:t>|) = 1/(</w:t>
      </w:r>
      <w:r w:rsidRPr="00345D7B">
        <w:rPr>
          <w:rFonts w:ascii="Constantia" w:eastAsia="Times" w:hAnsi="Constantia" w:cs="Times"/>
          <w:i/>
          <w:iCs/>
          <w:color w:val="000000"/>
        </w:rPr>
        <w:t>α</w:t>
      </w:r>
      <w:r w:rsidRPr="00345D7B">
        <w:rPr>
          <w:rFonts w:ascii="Constantia" w:eastAsia="Times" w:hAnsi="Constantia" w:cs="Times"/>
          <w:color w:val="000000"/>
          <w:vertAlign w:val="subscript"/>
        </w:rPr>
        <w:t>GL</w:t>
      </w:r>
      <w:r w:rsidRPr="00345D7B">
        <w:rPr>
          <w:rFonts w:ascii="Constantia" w:eastAsia="Times" w:hAnsi="Constantia" w:cs="Times"/>
          <w:color w:val="000000"/>
        </w:rPr>
        <w:t>(</w:t>
      </w:r>
      <w:r w:rsidRPr="00345D7B">
        <w:rPr>
          <w:rFonts w:ascii="Constantia" w:eastAsia="Times" w:hAnsi="Constantia" w:cs="Times"/>
          <w:i/>
          <w:iCs/>
          <w:color w:val="000000"/>
        </w:rPr>
        <w:t>k</w:t>
      </w:r>
      <w:r w:rsidRPr="00345D7B">
        <w:rPr>
          <w:rFonts w:ascii="Constantia" w:eastAsia="Times" w:hAnsi="Constantia" w:cs="Times"/>
          <w:color w:val="000000"/>
          <w:vertAlign w:val="superscript"/>
        </w:rPr>
        <w:t>2</w:t>
      </w:r>
      <w:r w:rsidRPr="00345D7B">
        <w:rPr>
          <w:rFonts w:ascii="Constantia" w:eastAsia="Times" w:hAnsi="Constantia" w:cs="Times"/>
          <w:color w:val="000000"/>
        </w:rPr>
        <w:t xml:space="preserve"> + </w:t>
      </w:r>
      <w:r w:rsidRPr="00345D7B">
        <w:rPr>
          <w:rFonts w:ascii="Constantia" w:eastAsia="Times" w:hAnsi="Constantia" w:cs="Times"/>
          <w:i/>
          <w:iCs/>
          <w:color w:val="000000"/>
        </w:rPr>
        <w:t>ξ</w:t>
      </w:r>
      <w:r w:rsidRPr="00345D7B">
        <w:rPr>
          <w:rFonts w:ascii="Constantia" w:eastAsia="Times" w:hAnsi="Constantia" w:cs="Times"/>
          <w:color w:val="000000"/>
          <w:vertAlign w:val="superscript"/>
        </w:rPr>
        <w:t>−2</w:t>
      </w:r>
      <w:r w:rsidRPr="00345D7B">
        <w:rPr>
          <w:rFonts w:ascii="Constantia" w:eastAsia="Times" w:hAnsi="Constantia" w:cs="Times"/>
          <w:color w:val="000000"/>
        </w:rPr>
        <w:t>)),</w:t>
      </w:r>
    </w:p>
    <w:p w14:paraId="17FE9AB3"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where the </w:t>
      </w:r>
      <w:r w:rsidRPr="00345D7B">
        <w:rPr>
          <w:rFonts w:ascii="Constantia" w:eastAsia="Times" w:hAnsi="Constantia" w:cs="Times"/>
          <w:b/>
          <w:bCs/>
          <w:color w:val="000000"/>
        </w:rPr>
        <w:t>correlation length</w:t>
      </w:r>
      <w:r w:rsidRPr="00345D7B">
        <w:rPr>
          <w:rFonts w:ascii="Constantia" w:eastAsia="Times" w:hAnsi="Constantia" w:cs="Times"/>
          <w:color w:val="000000"/>
        </w:rPr>
        <w:t xml:space="preserve"> is:</w:t>
      </w:r>
    </w:p>
    <w:p w14:paraId="1D817A9A"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ξ</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vertAlign w:val="subscript"/>
        </w:rPr>
        <w:t>GL</w:t>
      </w:r>
      <w:r w:rsidRPr="00345D7B">
        <w:rPr>
          <w:rFonts w:ascii="Constantia" w:eastAsia="Times" w:hAnsi="Constantia" w:cs="Times"/>
          <w:color w:val="000000"/>
        </w:rPr>
        <w:t>/|</w:t>
      </w:r>
      <w:r w:rsidRPr="00345D7B">
        <w:rPr>
          <w:rFonts w:ascii="Constantia" w:eastAsia="Times" w:hAnsi="Constantia" w:cs="Times"/>
          <w:i/>
          <w:iCs/>
          <w:color w:val="000000"/>
        </w:rPr>
        <w:t>a</w:t>
      </w:r>
      <w:r w:rsidRPr="00345D7B">
        <w:rPr>
          <w:rFonts w:ascii="Constantia" w:eastAsia="Times" w:hAnsi="Constantia" w:cs="Times"/>
          <w:color w:val="000000"/>
          <w:vertAlign w:val="subscript"/>
        </w:rPr>
        <w:t>2</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xml:space="preserve"> = (</w:t>
      </w:r>
      <w:r w:rsidRPr="00345D7B">
        <w:rPr>
          <w:rFonts w:ascii="Constantia" w:eastAsia="Times" w:hAnsi="Constantia" w:cs="Times"/>
          <w:i/>
          <w:iCs/>
          <w:color w:val="000000"/>
        </w:rPr>
        <w:t>α</w:t>
      </w:r>
      <w:r w:rsidRPr="00345D7B">
        <w:rPr>
          <w:rFonts w:ascii="Constantia" w:eastAsia="Times" w:hAnsi="Constantia" w:cs="Times"/>
          <w:color w:val="000000"/>
        </w:rPr>
        <w:t>/(4|</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w:t>
      </w:r>
      <w:r w:rsidRPr="00345D7B">
        <w:rPr>
          <w:rFonts w:ascii="Constantia" w:eastAsia="Times" w:hAnsi="Constantia" w:cs="Times"/>
          <w:color w:val="000000"/>
          <w:vertAlign w:val="superscript"/>
        </w:rPr>
        <w:t>1/2</w:t>
      </w:r>
      <w:r w:rsidRPr="00345D7B">
        <w:rPr>
          <w:rFonts w:ascii="Constantia" w:eastAsia="Times" w:hAnsi="Constantia" w:cs="Times"/>
          <w:color w:val="000000"/>
        </w:rPr>
        <w:t>. (17.98)</w:t>
      </w:r>
    </w:p>
    <w:p w14:paraId="0B493AEB"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In real space, this gives the </w:t>
      </w:r>
      <w:r w:rsidRPr="00345D7B">
        <w:rPr>
          <w:rFonts w:ascii="Constantia" w:eastAsia="Times" w:hAnsi="Constantia" w:cs="Times"/>
          <w:b/>
          <w:bCs/>
          <w:color w:val="000000"/>
        </w:rPr>
        <w:t>Ornstein–Zernike</w:t>
      </w:r>
      <w:r w:rsidRPr="00345D7B">
        <w:rPr>
          <w:rFonts w:ascii="Constantia" w:eastAsia="Times" w:hAnsi="Constantia" w:cs="Times"/>
          <w:color w:val="000000"/>
        </w:rPr>
        <w:t xml:space="preserve"> correlation function:</w:t>
      </w:r>
    </w:p>
    <w:p w14:paraId="1365FC1A"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G</w:t>
      </w:r>
      <w:r w:rsidRPr="00345D7B">
        <w:rPr>
          <w:rFonts w:ascii="Constantia" w:eastAsia="Times" w:hAnsi="Constantia" w:cs="Times"/>
          <w:color w:val="000000"/>
        </w:rPr>
        <w:t>(</w:t>
      </w:r>
      <w:r w:rsidRPr="00345D7B">
        <w:rPr>
          <w:rFonts w:ascii="Constantia" w:eastAsia="Times" w:hAnsi="Constantia" w:cs="Times"/>
          <w:i/>
          <w:iCs/>
          <w:color w:val="000000"/>
        </w:rPr>
        <w:t>r</w:t>
      </w:r>
      <w:r w:rsidRPr="00345D7B">
        <w:rPr>
          <w:rFonts w:ascii="Constantia" w:eastAsia="Times" w:hAnsi="Constantia" w:cs="Times"/>
          <w:color w:val="000000"/>
        </w:rPr>
        <w:t>) ~ (1/</w:t>
      </w:r>
      <w:r w:rsidRPr="00345D7B">
        <w:rPr>
          <w:rFonts w:ascii="Constantia" w:eastAsia="Times" w:hAnsi="Constantia" w:cs="Times"/>
          <w:i/>
          <w:iCs/>
          <w:color w:val="000000"/>
        </w:rPr>
        <w:t>r</w:t>
      </w:r>
      <w:r w:rsidRPr="00345D7B">
        <w:rPr>
          <w:rFonts w:ascii="Constantia" w:eastAsia="Times" w:hAnsi="Constantia" w:cs="Times"/>
          <w:i/>
          <w:iCs/>
          <w:color w:val="000000"/>
          <w:vertAlign w:val="superscript"/>
        </w:rPr>
        <w:t>d</w:t>
      </w:r>
      <w:r w:rsidRPr="00345D7B">
        <w:rPr>
          <w:rFonts w:ascii="Constantia" w:eastAsia="Times" w:hAnsi="Constantia" w:cs="Times"/>
          <w:color w:val="000000"/>
          <w:vertAlign w:val="superscript"/>
        </w:rPr>
        <w:t>−2</w:t>
      </w:r>
      <w:r w:rsidRPr="00345D7B">
        <w:rPr>
          <w:rFonts w:ascii="Constantia" w:eastAsia="Times" w:hAnsi="Constantia" w:cs="Times"/>
          <w:color w:val="000000"/>
        </w:rPr>
        <w:t>) exp(−</w:t>
      </w:r>
      <w:r w:rsidRPr="00345D7B">
        <w:rPr>
          <w:rFonts w:ascii="Constantia" w:eastAsia="Times" w:hAnsi="Constantia" w:cs="Times"/>
          <w:i/>
          <w:iCs/>
          <w:color w:val="000000"/>
        </w:rPr>
        <w:t>r</w:t>
      </w:r>
      <w:r w:rsidRPr="00345D7B">
        <w:rPr>
          <w:rFonts w:ascii="Constantia" w:eastAsia="Times" w:hAnsi="Constantia" w:cs="Times"/>
          <w:color w:val="000000"/>
        </w:rPr>
        <w:t>/</w:t>
      </w:r>
      <w:r w:rsidRPr="00345D7B">
        <w:rPr>
          <w:rFonts w:ascii="Constantia" w:eastAsia="Times" w:hAnsi="Constantia" w:cs="Times"/>
          <w:i/>
          <w:iCs/>
          <w:color w:val="000000"/>
        </w:rPr>
        <w:t>ξ</w:t>
      </w:r>
      <w:r w:rsidRPr="00345D7B">
        <w:rPr>
          <w:rFonts w:ascii="Constantia" w:eastAsia="Times" w:hAnsi="Constantia" w:cs="Times"/>
          <w:color w:val="000000"/>
        </w:rPr>
        <w:t xml:space="preserve">)   for   </w:t>
      </w:r>
      <w:r w:rsidRPr="00345D7B">
        <w:rPr>
          <w:rFonts w:ascii="Constantia" w:eastAsia="Times" w:hAnsi="Constantia" w:cs="Times"/>
          <w:i/>
          <w:iCs/>
          <w:color w:val="000000"/>
        </w:rPr>
        <w:t>r</w:t>
      </w:r>
      <w:r w:rsidRPr="00345D7B">
        <w:rPr>
          <w:rFonts w:ascii="Constantia" w:eastAsia="Times" w:hAnsi="Constantia" w:cs="Times"/>
          <w:color w:val="000000"/>
        </w:rPr>
        <w:t xml:space="preserve"> </w:t>
      </w:r>
      <w:r w:rsidRPr="00345D7B">
        <w:rPr>
          <w:rFonts w:ascii="Cambria Math" w:eastAsia="Times" w:hAnsi="Cambria Math" w:cs="Cambria Math"/>
          <w:color w:val="000000"/>
        </w:rPr>
        <w:t>≫</w:t>
      </w:r>
      <w:r w:rsidRPr="00345D7B">
        <w:rPr>
          <w:rFonts w:ascii="Constantia" w:eastAsia="Times" w:hAnsi="Constantia" w:cs="Times"/>
          <w:color w:val="000000"/>
        </w:rPr>
        <w:t xml:space="preserve"> 1. (17.97)</w:t>
      </w:r>
    </w:p>
    <w:p w14:paraId="4A8523CC"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At </w:t>
      </w:r>
      <w:r w:rsidRPr="00345D7B">
        <w:rPr>
          <w:rFonts w:ascii="Constantia" w:eastAsia="Times" w:hAnsi="Constantia" w:cs="Times"/>
          <w:i/>
          <w:iCs/>
          <w:color w:val="000000"/>
        </w:rPr>
        <w:t>T</w:t>
      </w:r>
      <w:r w:rsidRPr="00345D7B">
        <w:rPr>
          <w:rFonts w:ascii="Constantia" w:eastAsia="Times" w:hAnsi="Constantia" w:cs="Times"/>
          <w:color w:val="000000"/>
        </w:rPr>
        <w:t xml:space="preserve"> =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the correlation length diverges, </w:t>
      </w:r>
      <w:r w:rsidRPr="00345D7B">
        <w:rPr>
          <w:rFonts w:ascii="Constantia" w:eastAsia="Times" w:hAnsi="Constantia" w:cs="Times"/>
          <w:i/>
          <w:iCs/>
          <w:color w:val="000000"/>
        </w:rPr>
        <w:t>ξ</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Constantia"/>
          <w:color w:val="000000"/>
        </w:rPr>
        <w:t>∞</w:t>
      </w:r>
      <w:r w:rsidRPr="00345D7B">
        <w:rPr>
          <w:rFonts w:ascii="Constantia" w:eastAsia="Times" w:hAnsi="Constantia" w:cs="Times"/>
          <w:color w:val="000000"/>
        </w:rPr>
        <w:t>, and the correlation function becomes algebraic:</w:t>
      </w:r>
    </w:p>
    <w:p w14:paraId="70BB2558" w14:textId="77777777" w:rsidR="00A00DC7" w:rsidRPr="00345D7B" w:rsidRDefault="00A00DC7" w:rsidP="00A00DC7">
      <w:pPr>
        <w:spacing w:before="60" w:after="120" w:line="384" w:lineRule="auto"/>
        <w:jc w:val="center"/>
        <w:rPr>
          <w:rFonts w:ascii="Constantia" w:hAnsi="Constantia"/>
        </w:rPr>
      </w:pPr>
      <w:r w:rsidRPr="00345D7B">
        <w:rPr>
          <w:rFonts w:ascii="Constantia" w:eastAsia="Times" w:hAnsi="Constantia" w:cs="Times"/>
          <w:i/>
          <w:iCs/>
          <w:color w:val="000000"/>
        </w:rPr>
        <w:t>G</w:t>
      </w:r>
      <w:r w:rsidRPr="00345D7B">
        <w:rPr>
          <w:rFonts w:ascii="Constantia" w:eastAsia="Times" w:hAnsi="Constantia" w:cs="Times"/>
          <w:color w:val="000000"/>
        </w:rPr>
        <w:t>(</w:t>
      </w:r>
      <w:r w:rsidRPr="00345D7B">
        <w:rPr>
          <w:rFonts w:ascii="Constantia" w:eastAsia="Times" w:hAnsi="Constantia" w:cs="Times"/>
          <w:i/>
          <w:iCs/>
          <w:color w:val="000000"/>
        </w:rPr>
        <w:t>r</w:t>
      </w:r>
      <w:r w:rsidRPr="00345D7B">
        <w:rPr>
          <w:rFonts w:ascii="Constantia" w:eastAsia="Times" w:hAnsi="Constantia" w:cs="Times"/>
          <w:color w:val="000000"/>
        </w:rPr>
        <w:t>) ~ 1/</w:t>
      </w:r>
      <w:r w:rsidRPr="00345D7B">
        <w:rPr>
          <w:rFonts w:ascii="Constantia" w:eastAsia="Times" w:hAnsi="Constantia" w:cs="Times"/>
          <w:i/>
          <w:iCs/>
          <w:color w:val="000000"/>
        </w:rPr>
        <w:t>r</w:t>
      </w:r>
      <w:r w:rsidRPr="00345D7B">
        <w:rPr>
          <w:rFonts w:ascii="Constantia" w:eastAsia="Times" w:hAnsi="Constantia" w:cs="Times"/>
          <w:i/>
          <w:iCs/>
          <w:color w:val="000000"/>
          <w:vertAlign w:val="superscript"/>
        </w:rPr>
        <w:t>d</w:t>
      </w:r>
      <w:r w:rsidRPr="00345D7B">
        <w:rPr>
          <w:rFonts w:ascii="Constantia" w:eastAsia="Times" w:hAnsi="Constantia" w:cs="Times"/>
          <w:color w:val="000000"/>
          <w:vertAlign w:val="superscript"/>
        </w:rPr>
        <w:t>−2+</w:t>
      </w:r>
      <w:r w:rsidRPr="00345D7B">
        <w:rPr>
          <w:rFonts w:ascii="Constantia" w:eastAsia="Times" w:hAnsi="Constantia" w:cs="Times"/>
          <w:i/>
          <w:iCs/>
          <w:color w:val="000000"/>
          <w:vertAlign w:val="superscript"/>
        </w:rPr>
        <w:t>η</w:t>
      </w:r>
      <w:r w:rsidRPr="00345D7B">
        <w:rPr>
          <w:rFonts w:ascii="Constantia" w:eastAsia="Times" w:hAnsi="Constantia" w:cs="Times"/>
          <w:color w:val="000000"/>
        </w:rPr>
        <w:t xml:space="preserve">   with   </w:t>
      </w:r>
      <w:r w:rsidRPr="00345D7B">
        <w:rPr>
          <w:rFonts w:ascii="Constantia" w:eastAsia="Times" w:hAnsi="Constantia" w:cs="Times"/>
          <w:i/>
          <w:iCs/>
          <w:color w:val="000000"/>
        </w:rPr>
        <w:t>η</w:t>
      </w:r>
      <w:r w:rsidRPr="00345D7B">
        <w:rPr>
          <w:rFonts w:ascii="Constantia" w:eastAsia="Times" w:hAnsi="Constantia" w:cs="Times"/>
          <w:color w:val="000000"/>
        </w:rPr>
        <w:t xml:space="preserve"> = 0   (mean-field). (17.99)</w:t>
      </w:r>
    </w:p>
    <w:p w14:paraId="569491CF"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divergence of the correlation length at the critical point has a profound physical interpretation. As </w:t>
      </w:r>
      <w:r w:rsidRPr="00345D7B">
        <w:rPr>
          <w:rFonts w:ascii="Constantia" w:eastAsia="Times" w:hAnsi="Constantia" w:cs="Times"/>
          <w:i/>
          <w:iCs/>
          <w:color w:val="000000"/>
        </w:rPr>
        <w:t>T</w:t>
      </w:r>
      <w:r w:rsidRPr="00345D7B">
        <w:rPr>
          <w:rFonts w:ascii="Constantia" w:eastAsia="Times" w:hAnsi="Constantia" w:cs="Times"/>
          <w:color w:val="000000"/>
        </w:rPr>
        <w:t xml:space="preserve"> </w:t>
      </w:r>
      <w:r w:rsidRPr="00345D7B">
        <w:rPr>
          <w:rFonts w:ascii="Times New Roman" w:eastAsia="Times" w:hAnsi="Times New Roman" w:cs="Times New Roman"/>
          <w:color w:val="000000"/>
        </w:rPr>
        <w:t>→</w:t>
      </w:r>
      <w:r w:rsidRPr="00345D7B">
        <w:rPr>
          <w:rFonts w:ascii="Constantia" w:eastAsia="Times" w:hAnsi="Constantia" w:cs="Times"/>
          <w:color w:val="000000"/>
        </w:rPr>
        <w:t xml:space="preserve">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the </w:t>
      </w:r>
      <w:r w:rsidRPr="00345D7B">
        <w:rPr>
          <w:rFonts w:ascii="Constantia" w:eastAsia="Times" w:hAnsi="Constantia" w:cs="Times"/>
          <w:b/>
          <w:bCs/>
          <w:color w:val="000000"/>
        </w:rPr>
        <w:t>entropic fluctuations</w:t>
      </w:r>
      <w:r w:rsidRPr="00345D7B">
        <w:rPr>
          <w:rFonts w:ascii="Constantia" w:eastAsia="Times" w:hAnsi="Constantia" w:cs="Times"/>
          <w:color w:val="000000"/>
        </w:rPr>
        <w:t xml:space="preserve"> become correlated over arbitrarily large distances—the entire system fluctuates coherently between the </w:t>
      </w:r>
      <w:r w:rsidRPr="00345D7B">
        <w:rPr>
          <w:rFonts w:ascii="Constantia" w:eastAsia="Times" w:hAnsi="Constantia" w:cs="Times"/>
          <w:b/>
          <w:bCs/>
          <w:color w:val="000000"/>
        </w:rPr>
        <w:t>coherent phase</w:t>
      </w:r>
      <w:r w:rsidRPr="00345D7B">
        <w:rPr>
          <w:rFonts w:ascii="Constantia" w:eastAsia="Times" w:hAnsi="Constantia" w:cs="Times"/>
          <w:color w:val="000000"/>
        </w:rPr>
        <w:t xml:space="preserve"> and the </w:t>
      </w:r>
      <w:r w:rsidRPr="00345D7B">
        <w:rPr>
          <w:rFonts w:ascii="Constantia" w:eastAsia="Times" w:hAnsi="Constantia" w:cs="Times"/>
          <w:b/>
          <w:bCs/>
          <w:color w:val="000000"/>
        </w:rPr>
        <w:t>entropic phase</w:t>
      </w:r>
      <w:r w:rsidRPr="00345D7B">
        <w:rPr>
          <w:rFonts w:ascii="Constantia" w:eastAsia="Times" w:hAnsi="Constantia" w:cs="Times"/>
          <w:color w:val="000000"/>
        </w:rPr>
        <w:t xml:space="preserve">. This is the entropic analogue of </w:t>
      </w:r>
      <w:r w:rsidRPr="00345D7B">
        <w:rPr>
          <w:rFonts w:ascii="Constantia" w:eastAsia="Times" w:hAnsi="Constantia" w:cs="Times"/>
          <w:b/>
          <w:bCs/>
          <w:color w:val="000000"/>
        </w:rPr>
        <w:t>critical opalescence</w:t>
      </w:r>
      <w:r w:rsidRPr="00345D7B">
        <w:rPr>
          <w:rFonts w:ascii="Constantia" w:eastAsia="Times" w:hAnsi="Constantia" w:cs="Times"/>
          <w:color w:val="000000"/>
        </w:rPr>
        <w:t xml:space="preserve"> in fluid systems near the liquid–gas critical point: the order-parameter fluctuations occur on all length scales, and the system becomes scale-invariant. In the language of the </w:t>
      </w:r>
      <w:r w:rsidRPr="00345D7B">
        <w:rPr>
          <w:rFonts w:ascii="Constantia" w:eastAsia="Times" w:hAnsi="Constantia" w:cs="Times"/>
          <w:b/>
          <w:bCs/>
          <w:color w:val="000000"/>
        </w:rPr>
        <w:t>Theory of Entropicity</w:t>
      </w:r>
      <w:r w:rsidRPr="00345D7B">
        <w:rPr>
          <w:rFonts w:ascii="Constantia" w:eastAsia="Times" w:hAnsi="Constantia" w:cs="Times"/>
          <w:color w:val="000000"/>
        </w:rPr>
        <w:t xml:space="preserve">, the critical point represents the temperature at which the entropic field loses its preference for either the coherent or the entropic state, and fluctuations of all wavelengths contribute equally to the thermodynamics. The system is poised on the boundary between order and disorder—a state of maximal </w:t>
      </w:r>
      <w:r w:rsidRPr="00345D7B">
        <w:rPr>
          <w:rFonts w:ascii="Constantia" w:eastAsia="Times" w:hAnsi="Constantia" w:cs="Times"/>
          <w:b/>
          <w:bCs/>
          <w:color w:val="000000"/>
        </w:rPr>
        <w:t>entropic criticality</w:t>
      </w:r>
      <w:r w:rsidRPr="00345D7B">
        <w:rPr>
          <w:rFonts w:ascii="Constantia" w:eastAsia="Times" w:hAnsi="Constantia" w:cs="Times"/>
          <w:color w:val="000000"/>
        </w:rPr>
        <w:t>.</w:t>
      </w:r>
    </w:p>
    <w:p w14:paraId="1CAAA152" w14:textId="16E4CB29"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w:t>
      </w:r>
      <w:r w:rsidRPr="00345D7B">
        <w:rPr>
          <w:rFonts w:ascii="Constantia" w:eastAsia="Times" w:hAnsi="Constantia" w:cs="Times"/>
          <w:b/>
          <w:bCs/>
          <w:color w:val="000000"/>
        </w:rPr>
        <w:t>Ornstein–Zernike</w:t>
      </w:r>
      <w:r w:rsidRPr="00345D7B">
        <w:rPr>
          <w:rFonts w:ascii="Constantia" w:eastAsia="Times" w:hAnsi="Constantia" w:cs="Times"/>
          <w:color w:val="000000"/>
        </w:rPr>
        <w:t xml:space="preserve"> form (17.97) is the hallmark of Gaussian fluctuation theory and is exact in the mean-field regime (where </w:t>
      </w:r>
      <w:r w:rsidRPr="00345D7B">
        <w:rPr>
          <w:rFonts w:ascii="Constantia" w:eastAsia="Times" w:hAnsi="Constantia" w:cs="Times"/>
          <w:i/>
          <w:iCs/>
          <w:color w:val="000000"/>
        </w:rPr>
        <w:t>G</w:t>
      </w:r>
      <w:r w:rsidRPr="00345D7B">
        <w:rPr>
          <w:rFonts w:ascii="Constantia" w:eastAsia="Times" w:hAnsi="Constantia" w:cs="Times"/>
          <w:color w:val="000000"/>
          <w:vertAlign w:val="subscript"/>
        </w:rPr>
        <w:t>i</w:t>
      </w:r>
      <w:r w:rsidRPr="00345D7B">
        <w:rPr>
          <w:rFonts w:ascii="Constantia" w:eastAsia="Times" w:hAnsi="Constantia" w:cs="Times"/>
          <w:color w:val="000000"/>
        </w:rPr>
        <w:t xml:space="preserve"> </w:t>
      </w:r>
      <w:r w:rsidRPr="00345D7B">
        <w:rPr>
          <w:rFonts w:ascii="Cambria Math" w:eastAsia="Times" w:hAnsi="Cambria Math" w:cs="Cambria Math"/>
          <w:color w:val="000000"/>
        </w:rPr>
        <w:t>≪</w:t>
      </w:r>
      <w:r w:rsidRPr="00345D7B">
        <w:rPr>
          <w:rFonts w:ascii="Constantia" w:eastAsia="Times" w:hAnsi="Constantia" w:cs="Times"/>
          <w:color w:val="000000"/>
        </w:rPr>
        <w:t xml:space="preserve"> 1). Near the critical point in dimensions </w:t>
      </w:r>
      <w:r w:rsidRPr="00345D7B">
        <w:rPr>
          <w:rFonts w:ascii="Constantia" w:eastAsia="Times" w:hAnsi="Constantia" w:cs="Times"/>
          <w:i/>
          <w:iCs/>
          <w:color w:val="000000"/>
        </w:rPr>
        <w:t>d</w:t>
      </w:r>
      <w:r w:rsidRPr="00345D7B">
        <w:rPr>
          <w:rFonts w:ascii="Constantia" w:eastAsia="Times" w:hAnsi="Constantia" w:cs="Times"/>
          <w:color w:val="000000"/>
        </w:rPr>
        <w:t xml:space="preserve"> &lt; 4, the anomalous dimension </w:t>
      </w:r>
      <w:r w:rsidRPr="00345D7B">
        <w:rPr>
          <w:rFonts w:ascii="Constantia" w:eastAsia="Times" w:hAnsi="Constantia" w:cs="Times"/>
          <w:i/>
          <w:iCs/>
          <w:color w:val="000000"/>
        </w:rPr>
        <w:t>η</w:t>
      </w:r>
      <w:r w:rsidRPr="00345D7B">
        <w:rPr>
          <w:rFonts w:ascii="Constantia" w:eastAsia="Times" w:hAnsi="Constantia" w:cs="Times"/>
          <w:color w:val="000000"/>
        </w:rPr>
        <w:t xml:space="preserve"> acquires a nonzero value, modifying the algebraic decay. The </w:t>
      </w:r>
      <w:r w:rsidRPr="00345D7B">
        <w:rPr>
          <w:rFonts w:ascii="Constantia" w:eastAsia="Times" w:hAnsi="Constantia" w:cs="Times"/>
          <w:color w:val="000000"/>
        </w:rPr>
        <w:lastRenderedPageBreak/>
        <w:t xml:space="preserve">computation of </w:t>
      </w:r>
      <w:r w:rsidRPr="00345D7B">
        <w:rPr>
          <w:rFonts w:ascii="Constantia" w:eastAsia="Times" w:hAnsi="Constantia" w:cs="Times"/>
          <w:i/>
          <w:iCs/>
          <w:color w:val="000000"/>
        </w:rPr>
        <w:t>η</w:t>
      </w:r>
      <w:r w:rsidRPr="00345D7B">
        <w:rPr>
          <w:rFonts w:ascii="Constantia" w:eastAsia="Times" w:hAnsi="Constantia" w:cs="Times"/>
          <w:color w:val="000000"/>
        </w:rPr>
        <w:t xml:space="preserve"> and the other non-mean-field exponents constitutes one of the central tasks of the </w:t>
      </w:r>
      <w:r w:rsidRPr="00345D7B">
        <w:rPr>
          <w:rFonts w:ascii="Constantia" w:eastAsia="Times" w:hAnsi="Constantia" w:cs="Times"/>
          <w:b/>
          <w:bCs/>
          <w:color w:val="000000"/>
        </w:rPr>
        <w:t>entropic renormalization group</w:t>
      </w:r>
      <w:r w:rsidRPr="00345D7B">
        <w:rPr>
          <w:rFonts w:ascii="Constantia" w:eastAsia="Times" w:hAnsi="Constantia" w:cs="Times"/>
          <w:color w:val="000000"/>
        </w:rPr>
        <w:t xml:space="preserve"> program to be developed in Section 18.</w:t>
      </w:r>
    </w:p>
    <w:p w14:paraId="58FB8893" w14:textId="77777777" w:rsidR="00A00DC7" w:rsidRPr="00345D7B" w:rsidRDefault="00A00DC7" w:rsidP="00A00DC7">
      <w:pPr>
        <w:spacing w:before="60" w:after="120" w:line="384" w:lineRule="auto"/>
        <w:jc w:val="both"/>
        <w:rPr>
          <w:rFonts w:ascii="Constantia" w:hAnsi="Constantia"/>
        </w:rPr>
      </w:pPr>
      <w:r w:rsidRPr="00345D7B">
        <w:rPr>
          <w:rFonts w:ascii="Constantia" w:eastAsia="Times" w:hAnsi="Constantia" w:cs="Times"/>
          <w:color w:val="000000"/>
        </w:rPr>
        <w:t xml:space="preserve">The equilibrium theory developed in this section—encompassing </w:t>
      </w:r>
      <w:r w:rsidRPr="00345D7B">
        <w:rPr>
          <w:rFonts w:ascii="Constantia" w:eastAsia="Times" w:hAnsi="Constantia" w:cs="Times"/>
          <w:b/>
          <w:bCs/>
          <w:color w:val="000000"/>
        </w:rPr>
        <w:t>kink topologies</w:t>
      </w:r>
      <w:r w:rsidRPr="00345D7B">
        <w:rPr>
          <w:rFonts w:ascii="Constantia" w:eastAsia="Times" w:hAnsi="Constantia" w:cs="Times"/>
          <w:color w:val="000000"/>
        </w:rPr>
        <w:t xml:space="preserve">, the </w:t>
      </w:r>
      <w:proofErr w:type="spellStart"/>
      <w:r w:rsidRPr="00345D7B">
        <w:rPr>
          <w:rFonts w:ascii="Constantia" w:eastAsia="Times" w:hAnsi="Constantia" w:cs="Times"/>
          <w:b/>
          <w:bCs/>
          <w:color w:val="000000"/>
        </w:rPr>
        <w:t>Bogomolny</w:t>
      </w:r>
      <w:proofErr w:type="spellEnd"/>
      <w:r w:rsidRPr="00345D7B">
        <w:rPr>
          <w:rFonts w:ascii="Constantia" w:eastAsia="Times" w:hAnsi="Constantia" w:cs="Times"/>
          <w:b/>
          <w:bCs/>
          <w:color w:val="000000"/>
        </w:rPr>
        <w:t xml:space="preserve"> bound</w:t>
      </w:r>
      <w:r w:rsidRPr="00345D7B">
        <w:rPr>
          <w:rFonts w:ascii="Constantia" w:eastAsia="Times" w:hAnsi="Constantia" w:cs="Times"/>
          <w:color w:val="000000"/>
        </w:rPr>
        <w:t xml:space="preserve">, </w:t>
      </w:r>
      <w:r w:rsidRPr="00345D7B">
        <w:rPr>
          <w:rFonts w:ascii="Constantia" w:eastAsia="Times" w:hAnsi="Constantia" w:cs="Times"/>
          <w:b/>
          <w:bCs/>
          <w:color w:val="000000"/>
        </w:rPr>
        <w:t>bubble nucleation</w:t>
      </w:r>
      <w:r w:rsidRPr="00345D7B">
        <w:rPr>
          <w:rFonts w:ascii="Constantia" w:eastAsia="Times" w:hAnsi="Constantia" w:cs="Times"/>
          <w:color w:val="000000"/>
        </w:rPr>
        <w:t xml:space="preserve">, </w:t>
      </w:r>
      <w:r w:rsidRPr="00345D7B">
        <w:rPr>
          <w:rFonts w:ascii="Constantia" w:eastAsia="Times" w:hAnsi="Constantia" w:cs="Times"/>
          <w:b/>
          <w:bCs/>
          <w:color w:val="000000"/>
        </w:rPr>
        <w:t>phase transitions</w:t>
      </w:r>
      <w:r w:rsidRPr="00345D7B">
        <w:rPr>
          <w:rFonts w:ascii="Constantia" w:eastAsia="Times" w:hAnsi="Constantia" w:cs="Times"/>
          <w:color w:val="000000"/>
        </w:rPr>
        <w:t xml:space="preserve">, </w:t>
      </w:r>
      <w:r w:rsidRPr="00345D7B">
        <w:rPr>
          <w:rFonts w:ascii="Constantia" w:eastAsia="Times" w:hAnsi="Constantia" w:cs="Times"/>
          <w:b/>
          <w:bCs/>
          <w:color w:val="000000"/>
        </w:rPr>
        <w:t>critical exponents</w:t>
      </w:r>
      <w:r w:rsidRPr="00345D7B">
        <w:rPr>
          <w:rFonts w:ascii="Constantia" w:eastAsia="Times" w:hAnsi="Constantia" w:cs="Times"/>
          <w:color w:val="000000"/>
        </w:rPr>
        <w:t xml:space="preserve">, and the </w:t>
      </w:r>
      <w:r w:rsidRPr="00345D7B">
        <w:rPr>
          <w:rFonts w:ascii="Constantia" w:eastAsia="Times" w:hAnsi="Constantia" w:cs="Times"/>
          <w:b/>
          <w:bCs/>
          <w:color w:val="000000"/>
        </w:rPr>
        <w:t>Ginzburg–Landau formulation</w:t>
      </w:r>
      <w:r w:rsidRPr="00345D7B">
        <w:rPr>
          <w:rFonts w:ascii="Constantia" w:eastAsia="Times" w:hAnsi="Constantia" w:cs="Times"/>
          <w:color w:val="000000"/>
        </w:rPr>
        <w:t xml:space="preserve">—completes the static analysis of the </w:t>
      </w:r>
      <w:r w:rsidRPr="00345D7B">
        <w:rPr>
          <w:rFonts w:ascii="Constantia" w:eastAsia="Times" w:hAnsi="Constantia" w:cs="Times"/>
          <w:b/>
          <w:bCs/>
          <w:color w:val="000000"/>
        </w:rPr>
        <w:t>entropic field</w:t>
      </w:r>
      <w:r w:rsidRPr="00345D7B">
        <w:rPr>
          <w:rFonts w:ascii="Constantia" w:eastAsia="Times" w:hAnsi="Constantia" w:cs="Times"/>
          <w:color w:val="000000"/>
        </w:rPr>
        <w:t xml:space="preserve"> in the Toy-MEE regime. The </w:t>
      </w:r>
      <w:r w:rsidRPr="00345D7B">
        <w:rPr>
          <w:rFonts w:ascii="Constantia" w:eastAsia="Times" w:hAnsi="Constantia" w:cs="Times"/>
          <w:b/>
          <w:bCs/>
          <w:color w:val="000000"/>
        </w:rPr>
        <w:t>entropic kink</w:t>
      </w:r>
      <w:r w:rsidRPr="00345D7B">
        <w:rPr>
          <w:rFonts w:ascii="Constantia" w:eastAsia="Times" w:hAnsi="Constantia" w:cs="Times"/>
          <w:color w:val="000000"/>
        </w:rPr>
        <w:t xml:space="preserve"> connecting </w:t>
      </w:r>
      <w:r w:rsidRPr="00345D7B">
        <w:rPr>
          <w:rFonts w:ascii="Constantia" w:eastAsia="Times" w:hAnsi="Constantia" w:cs="Times"/>
          <w:i/>
          <w:iCs/>
          <w:color w:val="000000"/>
        </w:rPr>
        <w:t>S</w:t>
      </w:r>
      <w:r w:rsidRPr="00345D7B">
        <w:rPr>
          <w:rFonts w:ascii="Constantia" w:eastAsia="Times" w:hAnsi="Constantia" w:cs="Times"/>
          <w:color w:val="000000"/>
        </w:rPr>
        <w:t xml:space="preserve"> = 0 to </w:t>
      </w:r>
      <w:r w:rsidRPr="00345D7B">
        <w:rPr>
          <w:rFonts w:ascii="Constantia" w:eastAsia="Times" w:hAnsi="Constantia" w:cs="Times"/>
          <w:i/>
          <w:iCs/>
          <w:color w:val="000000"/>
        </w:rPr>
        <w:t>S</w:t>
      </w:r>
      <w:r w:rsidRPr="00345D7B">
        <w:rPr>
          <w:rFonts w:ascii="Constantia" w:eastAsia="Times" w:hAnsi="Constantia" w:cs="Times"/>
          <w:color w:val="000000"/>
        </w:rPr>
        <w:t xml:space="preserve"> = 1 is the fundamental topological excitation; its energy is bounded below by the </w:t>
      </w:r>
      <w:proofErr w:type="spellStart"/>
      <w:r w:rsidRPr="00345D7B">
        <w:rPr>
          <w:rFonts w:ascii="Constantia" w:eastAsia="Times" w:hAnsi="Constantia" w:cs="Times"/>
          <w:b/>
          <w:bCs/>
          <w:color w:val="000000"/>
        </w:rPr>
        <w:t>Bogomolny</w:t>
      </w:r>
      <w:proofErr w:type="spellEnd"/>
      <w:r w:rsidRPr="00345D7B">
        <w:rPr>
          <w:rFonts w:ascii="Constantia" w:eastAsia="Times" w:hAnsi="Constantia" w:cs="Times"/>
          <w:b/>
          <w:bCs/>
          <w:color w:val="000000"/>
        </w:rPr>
        <w:t xml:space="preserve"> bound</w:t>
      </w:r>
      <w:r w:rsidRPr="00345D7B">
        <w:rPr>
          <w:rFonts w:ascii="Constantia" w:eastAsia="Times" w:hAnsi="Constantia" w:cs="Times"/>
          <w:color w:val="000000"/>
        </w:rPr>
        <w:t xml:space="preserve"> and saturated by the </w:t>
      </w:r>
      <w:r w:rsidRPr="00345D7B">
        <w:rPr>
          <w:rFonts w:ascii="Constantia" w:eastAsia="Times" w:hAnsi="Constantia" w:cs="Times"/>
          <w:b/>
          <w:bCs/>
          <w:color w:val="000000"/>
        </w:rPr>
        <w:t>BPS kink</w:t>
      </w:r>
      <w:r w:rsidRPr="00345D7B">
        <w:rPr>
          <w:rFonts w:ascii="Constantia" w:eastAsia="Times" w:hAnsi="Constantia" w:cs="Times"/>
          <w:color w:val="000000"/>
        </w:rPr>
        <w:t xml:space="preserve">. The </w:t>
      </w:r>
      <w:r w:rsidRPr="00345D7B">
        <w:rPr>
          <w:rFonts w:ascii="Constantia" w:eastAsia="Times" w:hAnsi="Constantia" w:cs="Times"/>
          <w:b/>
          <w:bCs/>
          <w:color w:val="000000"/>
        </w:rPr>
        <w:t>entropic phase transition</w:t>
      </w:r>
      <w:r w:rsidRPr="00345D7B">
        <w:rPr>
          <w:rFonts w:ascii="Constantia" w:eastAsia="Times" w:hAnsi="Constantia" w:cs="Times"/>
          <w:color w:val="000000"/>
        </w:rPr>
        <w:t xml:space="preserve"> at </w:t>
      </w:r>
      <w:r w:rsidRPr="00345D7B">
        <w:rPr>
          <w:rFonts w:ascii="Constantia" w:eastAsia="Times" w:hAnsi="Constantia" w:cs="Times"/>
          <w:i/>
          <w:iCs/>
          <w:color w:val="000000"/>
        </w:rPr>
        <w:t>T</w:t>
      </w:r>
      <w:r w:rsidRPr="00345D7B">
        <w:rPr>
          <w:rFonts w:ascii="Constantia" w:eastAsia="Times" w:hAnsi="Constantia" w:cs="Times"/>
          <w:i/>
          <w:iCs/>
          <w:color w:val="000000"/>
          <w:vertAlign w:val="subscript"/>
        </w:rPr>
        <w:t>c</w:t>
      </w:r>
      <w:r w:rsidRPr="00345D7B">
        <w:rPr>
          <w:rFonts w:ascii="Constantia" w:eastAsia="Times" w:hAnsi="Constantia" w:cs="Times"/>
          <w:color w:val="000000"/>
        </w:rPr>
        <w:t xml:space="preserve"> = </w:t>
      </w:r>
      <w:r w:rsidRPr="00345D7B">
        <w:rPr>
          <w:rFonts w:ascii="Constantia" w:eastAsia="Times" w:hAnsi="Constantia" w:cs="Times"/>
          <w:i/>
          <w:iCs/>
          <w:color w:val="000000"/>
        </w:rPr>
        <w:t>β</w:t>
      </w:r>
      <w:r w:rsidRPr="00345D7B">
        <w:rPr>
          <w:rFonts w:ascii="Constantia" w:eastAsia="Times" w:hAnsi="Constantia" w:cs="Times"/>
          <w:color w:val="000000"/>
        </w:rPr>
        <w:t xml:space="preserve">/2 governs the equilibrium between coherent and entropic phases, with mean-field critical exponents in the </w:t>
      </w:r>
      <w:r w:rsidRPr="00345D7B">
        <w:rPr>
          <w:rFonts w:ascii="Constantia" w:eastAsia="Times" w:hAnsi="Constantia" w:cs="Times"/>
          <w:b/>
          <w:bCs/>
          <w:color w:val="000000"/>
        </w:rPr>
        <w:t>Ising universality class</w:t>
      </w:r>
      <w:r w:rsidRPr="00345D7B">
        <w:rPr>
          <w:rFonts w:ascii="Constantia" w:eastAsia="Times" w:hAnsi="Constantia" w:cs="Times"/>
          <w:color w:val="000000"/>
        </w:rPr>
        <w:t xml:space="preserve">. The </w:t>
      </w:r>
      <w:r w:rsidRPr="00345D7B">
        <w:rPr>
          <w:rFonts w:ascii="Constantia" w:eastAsia="Times" w:hAnsi="Constantia" w:cs="Times"/>
          <w:b/>
          <w:bCs/>
          <w:color w:val="000000"/>
        </w:rPr>
        <w:t>Entropic Ginzburg–Landau functional</w:t>
      </w:r>
      <w:r w:rsidRPr="00345D7B">
        <w:rPr>
          <w:rFonts w:ascii="Constantia" w:eastAsia="Times" w:hAnsi="Constantia" w:cs="Times"/>
          <w:color w:val="000000"/>
        </w:rPr>
        <w:t xml:space="preserve"> provides the framework for studying spatially inhomogeneous fluctuations near the critical point, with the </w:t>
      </w:r>
      <w:r w:rsidRPr="00345D7B">
        <w:rPr>
          <w:rFonts w:ascii="Constantia" w:eastAsia="Times" w:hAnsi="Constantia" w:cs="Times"/>
          <w:b/>
          <w:bCs/>
          <w:color w:val="000000"/>
        </w:rPr>
        <w:t>Ginzburg criterion</w:t>
      </w:r>
      <w:r w:rsidRPr="00345D7B">
        <w:rPr>
          <w:rFonts w:ascii="Constantia" w:eastAsia="Times" w:hAnsi="Constantia" w:cs="Times"/>
          <w:color w:val="000000"/>
        </w:rPr>
        <w:t xml:space="preserve"> delineating the regime of validity of mean-field theory. Section 18 will develop the quantum theory of the entropic </w:t>
      </w:r>
      <w:proofErr w:type="gramStart"/>
      <w:r w:rsidRPr="00345D7B">
        <w:rPr>
          <w:rFonts w:ascii="Constantia" w:eastAsia="Times" w:hAnsi="Constantia" w:cs="Times"/>
          <w:color w:val="000000"/>
        </w:rPr>
        <w:t>field—</w:t>
      </w:r>
      <w:proofErr w:type="gramEnd"/>
      <w:r w:rsidRPr="00345D7B">
        <w:rPr>
          <w:rFonts w:ascii="Constantia" w:eastAsia="Times" w:hAnsi="Constantia" w:cs="Times"/>
          <w:color w:val="000000"/>
        </w:rPr>
        <w:t xml:space="preserve">the </w:t>
      </w:r>
      <w:r w:rsidRPr="00345D7B">
        <w:rPr>
          <w:rFonts w:ascii="Constantia" w:eastAsia="Times" w:hAnsi="Constantia" w:cs="Times"/>
          <w:b/>
          <w:bCs/>
          <w:color w:val="000000"/>
        </w:rPr>
        <w:t>entropic renormalization group</w:t>
      </w:r>
      <w:r w:rsidRPr="00345D7B">
        <w:rPr>
          <w:rFonts w:ascii="Constantia" w:eastAsia="Times" w:hAnsi="Constantia" w:cs="Times"/>
          <w:color w:val="000000"/>
        </w:rPr>
        <w:t xml:space="preserve">, quantum corrections to the </w:t>
      </w:r>
      <w:r w:rsidRPr="00345D7B">
        <w:rPr>
          <w:rFonts w:ascii="Constantia" w:eastAsia="Times" w:hAnsi="Constantia" w:cs="Times"/>
          <w:b/>
          <w:bCs/>
          <w:color w:val="000000"/>
        </w:rPr>
        <w:t>Obidi Action</w:t>
      </w:r>
      <w:r w:rsidRPr="00345D7B">
        <w:rPr>
          <w:rFonts w:ascii="Constantia" w:eastAsia="Times" w:hAnsi="Constantia" w:cs="Times"/>
          <w:color w:val="000000"/>
        </w:rPr>
        <w:t xml:space="preserve">, and the </w:t>
      </w:r>
      <w:r w:rsidRPr="00345D7B">
        <w:rPr>
          <w:rFonts w:ascii="Constantia" w:eastAsia="Times" w:hAnsi="Constantia" w:cs="Times"/>
          <w:b/>
          <w:bCs/>
          <w:color w:val="000000"/>
        </w:rPr>
        <w:t>effective entropic action</w:t>
      </w:r>
      <w:r w:rsidRPr="00345D7B">
        <w:rPr>
          <w:rFonts w:ascii="Constantia" w:eastAsia="Times" w:hAnsi="Constantia" w:cs="Times"/>
          <w:color w:val="000000"/>
        </w:rPr>
        <w:t>—establishing the Theory of Entropicity at the fully quantum level.</w:t>
      </w:r>
    </w:p>
    <w:p w14:paraId="7AEE237F" w14:textId="77777777" w:rsidR="001F0A5F" w:rsidRDefault="001F0A5F" w:rsidP="001F0A5F">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6E2E8C2E" w14:textId="77777777" w:rsidR="00696494" w:rsidRPr="00002551" w:rsidRDefault="00696494" w:rsidP="009E2193">
      <w:pPr>
        <w:pStyle w:val="Heading2"/>
        <w:pBdr>
          <w:bottom w:val="single" w:sz="4" w:space="1" w:color="auto"/>
        </w:pBdr>
        <w:spacing w:before="360" w:after="120" w:line="312" w:lineRule="auto"/>
        <w:rPr>
          <w:rFonts w:ascii="Cambria" w:hAnsi="Cambria"/>
        </w:rPr>
      </w:pPr>
      <w:bookmarkStart w:id="85" w:name="_Toc228072146"/>
      <w:r w:rsidRPr="00002551">
        <w:rPr>
          <w:rFonts w:ascii="Cambria" w:hAnsi="Cambria"/>
        </w:rPr>
        <w:t>18. The Entropic Renormalization Group, Quantum Corrections, and the Effective Obidi Action</w:t>
      </w:r>
      <w:bookmarkEnd w:id="85"/>
    </w:p>
    <w:p w14:paraId="0AC4A0D9"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Sections 15 through 17 developed the classical theory of the entropic field — the </w:t>
      </w:r>
      <w:r w:rsidRPr="00C14303">
        <w:rPr>
          <w:rFonts w:ascii="Constantia" w:eastAsia="Cambria" w:hAnsi="Constantia" w:cs="Cambria"/>
          <w:b/>
          <w:bCs/>
          <w:color w:val="000000"/>
        </w:rPr>
        <w:t>Master Entropic Equation</w:t>
      </w:r>
      <w:r w:rsidRPr="00C14303">
        <w:rPr>
          <w:rFonts w:ascii="Constantia" w:eastAsia="Cambria" w:hAnsi="Constantia" w:cs="Cambria"/>
          <w:color w:val="000000"/>
        </w:rPr>
        <w:t xml:space="preserve">, its travelling wave solutions, kink topologies, equilibria, and phase transitions. These results were obtained at the classical (tree-level) approximation, where quantum fluctuations of the entropic field are neglected. The present section promotes the Theory of Entropicity to a fully quantum field theory by developing three interrelated structures: the </w:t>
      </w:r>
      <w:r w:rsidRPr="00C14303">
        <w:rPr>
          <w:rFonts w:ascii="Constantia" w:eastAsia="Cambria" w:hAnsi="Constantia" w:cs="Cambria"/>
          <w:b/>
          <w:bCs/>
          <w:color w:val="000000"/>
        </w:rPr>
        <w:t>Entropic Renormalization Group</w:t>
      </w:r>
      <w:r w:rsidRPr="00C14303">
        <w:rPr>
          <w:rFonts w:ascii="Constantia" w:eastAsia="Cambria" w:hAnsi="Constantia" w:cs="Cambria"/>
          <w:color w:val="000000"/>
        </w:rPr>
        <w:t xml:space="preserve"> (Subsection 18.1), which governs the </w:t>
      </w:r>
      <w:r w:rsidRPr="00C14303">
        <w:rPr>
          <w:rFonts w:ascii="Constantia" w:eastAsia="Cambria" w:hAnsi="Constantia" w:cs="Cambria"/>
          <w:color w:val="000000"/>
        </w:rPr>
        <w:lastRenderedPageBreak/>
        <w:t xml:space="preserve">flow of the entropic coupling constants across energy scales and establishes the ultraviolet and infrared behavior of the theory; the </w:t>
      </w:r>
      <w:r w:rsidRPr="00C14303">
        <w:rPr>
          <w:rFonts w:ascii="Constantia" w:eastAsia="Cambria" w:hAnsi="Constantia" w:cs="Cambria"/>
          <w:b/>
          <w:bCs/>
          <w:color w:val="000000"/>
        </w:rPr>
        <w:t>quantum corrections</w:t>
      </w:r>
      <w:r w:rsidRPr="00C14303">
        <w:rPr>
          <w:rFonts w:ascii="Constantia" w:eastAsia="Cambria" w:hAnsi="Constantia" w:cs="Cambria"/>
          <w:color w:val="000000"/>
        </w:rPr>
        <w:t xml:space="preserve"> to the Obidi Action (Subsection 18.2), computed via the loop expansion and the background-field method, which determine how quantum fluctuations modify the classical entropic potential, the entropic-gravitational coupling, and the kinetic term; and the </w:t>
      </w:r>
      <w:r w:rsidRPr="00C14303">
        <w:rPr>
          <w:rFonts w:ascii="Constantia" w:eastAsia="Cambria" w:hAnsi="Constantia" w:cs="Cambria"/>
          <w:b/>
          <w:bCs/>
          <w:color w:val="000000"/>
        </w:rPr>
        <w:t>Effective Obidi Action</w:t>
      </w:r>
      <w:r w:rsidRPr="00C14303">
        <w:rPr>
          <w:rFonts w:ascii="Constantia" w:eastAsia="Cambria" w:hAnsi="Constantia" w:cs="Cambria"/>
          <w:color w:val="000000"/>
        </w:rPr>
        <w:t xml:space="preserve"> (Subsection 18.3), which encodes all quantum effects into a single functional — the generating functional for one-particle-irreducible (1PI) diagrams of the entropic field. Subsection 18.4 analyses the </w:t>
      </w:r>
      <w:r w:rsidRPr="00C14303">
        <w:rPr>
          <w:rFonts w:ascii="Constantia" w:eastAsia="Cambria" w:hAnsi="Constantia" w:cs="Cambria"/>
          <w:b/>
          <w:bCs/>
          <w:color w:val="000000"/>
        </w:rPr>
        <w:t>entropic anomalies</w:t>
      </w:r>
      <w:r w:rsidRPr="00C14303">
        <w:rPr>
          <w:rFonts w:ascii="Constantia" w:eastAsia="Cambria" w:hAnsi="Constantia" w:cs="Cambria"/>
          <w:color w:val="000000"/>
        </w:rPr>
        <w:t xml:space="preserve"> — the breakdown of classical symmetries at the quantum level — and their physical consequences. Subsection 18.5 derives the </w:t>
      </w:r>
      <w:r w:rsidRPr="00C14303">
        <w:rPr>
          <w:rFonts w:ascii="Constantia" w:eastAsia="Cambria" w:hAnsi="Constantia" w:cs="Cambria"/>
          <w:b/>
          <w:bCs/>
          <w:color w:val="000000"/>
        </w:rPr>
        <w:t>entropic Casimir effect</w:t>
      </w:r>
      <w:r w:rsidRPr="00C14303">
        <w:rPr>
          <w:rFonts w:ascii="Constantia" w:eastAsia="Cambria" w:hAnsi="Constantia" w:cs="Cambria"/>
          <w:color w:val="000000"/>
        </w:rPr>
        <w:t xml:space="preserve"> — the quantum vacuum energy of the entropic field confined between boundaries. Subsection 18.6 constructs the </w:t>
      </w:r>
      <w:r w:rsidRPr="00C14303">
        <w:rPr>
          <w:rFonts w:ascii="Constantia" w:eastAsia="Cambria" w:hAnsi="Constantia" w:cs="Cambria"/>
          <w:b/>
          <w:bCs/>
          <w:color w:val="000000"/>
        </w:rPr>
        <w:t>Entropic Effective Field Theory Hierarchy</w:t>
      </w:r>
      <w:r w:rsidRPr="00C14303">
        <w:rPr>
          <w:rFonts w:ascii="Constantia" w:eastAsia="Cambria" w:hAnsi="Constantia" w:cs="Cambria"/>
          <w:color w:val="000000"/>
        </w:rPr>
        <w:t>, classifying the energy-scale regimes in which distinct effective descriptions of the entropic field apply and establishing the matching conditions between them. Together, these results establish the Theory of Entropicity as a consistent quantum field theory with predictive power at all energy scales.</w:t>
      </w:r>
    </w:p>
    <w:p w14:paraId="345B5A1B" w14:textId="77777777" w:rsidR="00696494" w:rsidRPr="00002551" w:rsidRDefault="00696494" w:rsidP="00696494">
      <w:pPr>
        <w:pStyle w:val="Heading3"/>
        <w:spacing w:before="280" w:after="120" w:line="312" w:lineRule="auto"/>
        <w:rPr>
          <w:rFonts w:ascii="Cambria" w:hAnsi="Cambria"/>
          <w:sz w:val="28"/>
          <w:szCs w:val="28"/>
        </w:rPr>
      </w:pPr>
      <w:bookmarkStart w:id="86" w:name="_Toc228072147"/>
      <w:r w:rsidRPr="00002551">
        <w:rPr>
          <w:rFonts w:ascii="Cambria" w:hAnsi="Cambria"/>
          <w:sz w:val="28"/>
          <w:szCs w:val="28"/>
        </w:rPr>
        <w:t>18.1 The Entropic Renormalization Group</w:t>
      </w:r>
      <w:bookmarkEnd w:id="86"/>
    </w:p>
    <w:p w14:paraId="2F9C9D45" w14:textId="77777777" w:rsidR="00696494" w:rsidRPr="00002551" w:rsidRDefault="00696494" w:rsidP="00696494">
      <w:pPr>
        <w:pStyle w:val="Heading4"/>
        <w:spacing w:before="240" w:after="120" w:line="312" w:lineRule="auto"/>
        <w:rPr>
          <w:rFonts w:ascii="Cambria" w:hAnsi="Cambria"/>
          <w:sz w:val="24"/>
          <w:szCs w:val="24"/>
        </w:rPr>
      </w:pPr>
      <w:r w:rsidRPr="00002551">
        <w:rPr>
          <w:rFonts w:ascii="Cambria" w:hAnsi="Cambria"/>
          <w:sz w:val="24"/>
          <w:szCs w:val="24"/>
        </w:rPr>
        <w:t>18.1.1 Classical Scale Invariance and Its Breaking</w:t>
      </w:r>
    </w:p>
    <w:p w14:paraId="264A2347"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w:t>
      </w:r>
      <w:r w:rsidRPr="00C14303">
        <w:rPr>
          <w:rFonts w:ascii="Constantia" w:eastAsia="Cambria" w:hAnsi="Constantia" w:cs="Cambria"/>
          <w:b/>
          <w:bCs/>
          <w:color w:val="000000"/>
        </w:rPr>
        <w:t>Obidi Action</w:t>
      </w:r>
      <w:r w:rsidRPr="00C14303">
        <w:rPr>
          <w:rFonts w:ascii="Constantia" w:eastAsia="Cambria" w:hAnsi="Constantia" w:cs="Cambria"/>
          <w:color w:val="000000"/>
        </w:rPr>
        <w:t xml:space="preserve"> in flat spacetime with </w:t>
      </w:r>
      <w:r w:rsidRPr="00C14303">
        <w:rPr>
          <w:rFonts w:ascii="Constantia" w:eastAsia="Cambria" w:hAnsi="Constantia" w:cs="Cambria"/>
          <w:i/>
          <w:iCs/>
          <w:color w:val="000000"/>
        </w:rPr>
        <w:t>f</w:t>
      </w:r>
      <w:r w:rsidRPr="00C14303">
        <w:rPr>
          <w:rFonts w:ascii="Constantia" w:eastAsia="Cambria" w:hAnsi="Constantia" w:cs="Cambria"/>
          <w:color w:val="000000"/>
        </w:rPr>
        <w:t>(</w:t>
      </w:r>
      <w:r w:rsidRPr="00C14303">
        <w:rPr>
          <w:rFonts w:ascii="Constantia" w:eastAsia="Cambria" w:hAnsi="Constantia" w:cs="Cambria"/>
          <w:i/>
          <w:iCs/>
          <w:color w:val="000000"/>
        </w:rPr>
        <w:t>S</w:t>
      </w:r>
      <w:r w:rsidRPr="00C14303">
        <w:rPr>
          <w:rFonts w:ascii="Constantia" w:eastAsia="Cambria" w:hAnsi="Constantia" w:cs="Cambria"/>
          <w:color w:val="000000"/>
        </w:rPr>
        <w:t>) = 0 (decoupled from gravity) takes the form:</w:t>
      </w:r>
    </w:p>
    <w:p w14:paraId="05383203"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Obidi</w:t>
      </w:r>
      <w:proofErr w:type="spellEnd"/>
      <w:r w:rsidRPr="00C14303">
        <w:rPr>
          <w:rFonts w:ascii="Constantia" w:eastAsia="Cambria" w:hAnsi="Constantia" w:cs="Cambria"/>
          <w:i/>
          <w:iCs/>
          <w:color w:val="000000"/>
        </w:rPr>
        <w:t>[S] = ∫ d</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x   &amp;</w:t>
      </w:r>
      <w:proofErr w:type="spellStart"/>
      <w:r w:rsidRPr="00C14303">
        <w:rPr>
          <w:rFonts w:ascii="Constantia" w:eastAsia="Cambria" w:hAnsi="Constantia" w:cs="Cambria"/>
          <w:i/>
          <w:iCs/>
          <w:color w:val="000000"/>
        </w:rPr>
        <w:t>bigl</w:t>
      </w:r>
      <w:proofErr w:type="spellEnd"/>
      <w:r w:rsidRPr="00C14303">
        <w:rPr>
          <w:rFonts w:ascii="Constantia" w:eastAsia="Cambria" w:hAnsi="Constantia" w:cs="Cambria"/>
          <w:i/>
          <w:iCs/>
          <w:color w:val="000000"/>
        </w:rPr>
        <w:t>;[ ½ (∂</w:t>
      </w:r>
      <w:proofErr w:type="spellStart"/>
      <w:r w:rsidRPr="00C14303">
        <w:rPr>
          <w:rFonts w:ascii="Constantia" w:eastAsia="Cambria" w:hAnsi="Constantia" w:cs="Cambria"/>
          <w:i/>
          <w:iCs/>
          <w:color w:val="000000"/>
          <w:vertAlign w:val="subscript"/>
        </w:rPr>
        <w:t>μ</w:t>
      </w:r>
      <w:r w:rsidRPr="00C14303">
        <w:rPr>
          <w:rFonts w:ascii="Constantia" w:eastAsia="Cambria" w:hAnsi="Constantia" w:cs="Cambria"/>
          <w:i/>
          <w:iCs/>
          <w:color w:val="000000"/>
        </w:rPr>
        <w:t>S</w:t>
      </w:r>
      <w:proofErr w:type="spellEnd"/>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vertAlign w:val="superscript"/>
        </w:rPr>
        <w:t>μ</w:t>
      </w:r>
      <w:r w:rsidRPr="00C14303">
        <w:rPr>
          <w:rFonts w:ascii="Constantia" w:eastAsia="Cambria" w:hAnsi="Constantia" w:cs="Cambria"/>
          <w:i/>
          <w:iCs/>
          <w:color w:val="000000"/>
        </w:rPr>
        <w:t>S</w:t>
      </w:r>
      <w:proofErr w:type="spellEnd"/>
      <w:r w:rsidRPr="00C14303">
        <w:rPr>
          <w:rFonts w:ascii="Constantia" w:eastAsia="Cambria" w:hAnsi="Constantia" w:cs="Cambria"/>
          <w:i/>
          <w:iCs/>
          <w:color w:val="000000"/>
        </w:rPr>
        <w:t>) + V(S) &amp;</w:t>
      </w:r>
      <w:proofErr w:type="spellStart"/>
      <w:r w:rsidRPr="00C14303">
        <w:rPr>
          <w:rFonts w:ascii="Constantia" w:eastAsia="Cambria" w:hAnsi="Constantia" w:cs="Cambria"/>
          <w:i/>
          <w:iCs/>
          <w:color w:val="000000"/>
        </w:rPr>
        <w:t>bigr</w:t>
      </w:r>
      <w:proofErr w:type="spellEnd"/>
      <w:r w:rsidRPr="00C14303">
        <w:rPr>
          <w:rFonts w:ascii="Constantia" w:eastAsia="Cambria" w:hAnsi="Constantia" w:cs="Cambria"/>
          <w:i/>
          <w:iCs/>
          <w:color w:val="000000"/>
        </w:rPr>
        <w:t>;]</w:t>
      </w:r>
    </w:p>
    <w:p w14:paraId="57E3610C"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(18.10)</w:t>
      </w:r>
    </w:p>
    <w:p w14:paraId="490EFFE5"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For the quartic </w:t>
      </w:r>
      <w:r w:rsidRPr="00C14303">
        <w:rPr>
          <w:rFonts w:ascii="Constantia" w:eastAsia="Cambria" w:hAnsi="Constantia" w:cs="Cambria"/>
          <w:b/>
          <w:bCs/>
          <w:color w:val="000000"/>
        </w:rPr>
        <w:t>entropic potential</w:t>
      </w:r>
      <w:r w:rsidRPr="00C14303">
        <w:rPr>
          <w:rFonts w:ascii="Constantia" w:eastAsia="Cambria" w:hAnsi="Constantia" w:cs="Cambria"/>
          <w:color w:val="000000"/>
        </w:rPr>
        <w:t xml:space="preserve"> </w:t>
      </w:r>
      <w:r w:rsidRPr="00C14303">
        <w:rPr>
          <w:rFonts w:ascii="Constantia" w:eastAsia="Cambria" w:hAnsi="Constantia" w:cs="Cambria"/>
          <w:i/>
          <w:iCs/>
          <w:color w:val="000000"/>
        </w:rPr>
        <w:t>V</w:t>
      </w:r>
      <w:r w:rsidRPr="00C14303">
        <w:rPr>
          <w:rFonts w:ascii="Constantia" w:eastAsia="Cambria" w:hAnsi="Constantia" w:cs="Cambria"/>
          <w:color w:val="000000"/>
        </w:rPr>
        <w:t>(</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(λ/4!) </w:t>
      </w:r>
      <w:r w:rsidRPr="00C14303">
        <w:rPr>
          <w:rFonts w:ascii="Constantia" w:eastAsia="Cambria" w:hAnsi="Constantia" w:cs="Cambria"/>
          <w:i/>
          <w:iCs/>
          <w:color w:val="000000"/>
        </w:rPr>
        <w:t>S</w:t>
      </w:r>
      <w:r w:rsidRPr="00C14303">
        <w:rPr>
          <w:rFonts w:ascii="Constantia" w:eastAsia="Cambria" w:hAnsi="Constantia" w:cs="Cambria"/>
          <w:color w:val="000000"/>
          <w:vertAlign w:val="superscript"/>
        </w:rPr>
        <w:t>4</w:t>
      </w:r>
      <w:r w:rsidRPr="00C14303">
        <w:rPr>
          <w:rFonts w:ascii="Constantia" w:eastAsia="Cambria" w:hAnsi="Constantia" w:cs="Cambria"/>
          <w:color w:val="000000"/>
        </w:rPr>
        <w:t xml:space="preserve"> — the simplest self-interaction preserving the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w:t>
      </w:r>
      <w:r w:rsidRPr="00C14303">
        <w:rPr>
          <w:rFonts w:ascii="Constantia" w:eastAsia="Cambria" w:hAnsi="Constantia" w:cs="Constantia"/>
          <w:color w:val="000000"/>
        </w:rPr>
        <w:t>−</w:t>
      </w:r>
      <w:r w:rsidRPr="00C14303">
        <w:rPr>
          <w:rFonts w:ascii="Constantia" w:eastAsia="Cambria" w:hAnsi="Constantia" w:cs="Cambria"/>
          <w:i/>
          <w:iCs/>
          <w:color w:val="000000"/>
        </w:rPr>
        <w:t>S</w:t>
      </w:r>
      <w:r w:rsidRPr="00C14303">
        <w:rPr>
          <w:rFonts w:ascii="Constantia" w:eastAsia="Cambria" w:hAnsi="Constantia" w:cs="Cambria"/>
          <w:color w:val="000000"/>
        </w:rPr>
        <w:t xml:space="preserve"> symmetry in the shifted field φ =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½ — the classical action is scale-invariant in </w:t>
      </w:r>
      <w:r w:rsidRPr="00C14303">
        <w:rPr>
          <w:rFonts w:ascii="Constantia" w:eastAsia="Cambria" w:hAnsi="Constantia" w:cs="Cambria"/>
          <w:i/>
          <w:iCs/>
          <w:color w:val="000000"/>
        </w:rPr>
        <w:t>d</w:t>
      </w:r>
      <w:r w:rsidRPr="00C14303">
        <w:rPr>
          <w:rFonts w:ascii="Constantia" w:eastAsia="Cambria" w:hAnsi="Constantia" w:cs="Cambria"/>
          <w:color w:val="000000"/>
        </w:rPr>
        <w:t xml:space="preserve"> = 4 spacetime dimensions. Under the rescaling </w:t>
      </w:r>
      <w:r w:rsidRPr="00C14303">
        <w:rPr>
          <w:rFonts w:ascii="Constantia" w:eastAsia="Cambria" w:hAnsi="Constantia" w:cs="Cambria"/>
          <w:i/>
          <w:iCs/>
          <w:color w:val="000000"/>
        </w:rPr>
        <w:t>x</w:t>
      </w:r>
      <w:r w:rsidRPr="00C14303">
        <w:rPr>
          <w:rFonts w:ascii="Constantia" w:eastAsia="Cambria" w:hAnsi="Constantia" w:cs="Cambria"/>
          <w:color w:val="000000"/>
        </w:rPr>
        <w:t xml:space="preserve">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w:t>
      </w:r>
      <w:r w:rsidRPr="00C14303">
        <w:rPr>
          <w:rFonts w:ascii="Constantia" w:eastAsia="Cambria" w:hAnsi="Constantia" w:cs="Cambria"/>
          <w:i/>
          <w:iCs/>
          <w:color w:val="000000"/>
        </w:rPr>
        <w:t>b</w:t>
      </w:r>
      <w:r w:rsidRPr="00C14303">
        <w:rPr>
          <w:rFonts w:ascii="Constantia" w:eastAsia="Cambria" w:hAnsi="Constantia" w:cs="Cambria"/>
          <w:color w:val="000000"/>
        </w:rPr>
        <w:t xml:space="preserve"> </w:t>
      </w:r>
      <w:r w:rsidRPr="00C14303">
        <w:rPr>
          <w:rFonts w:ascii="Constantia" w:eastAsia="Cambria" w:hAnsi="Constantia" w:cs="Cambria"/>
          <w:i/>
          <w:iCs/>
          <w:color w:val="000000"/>
        </w:rPr>
        <w:t>x</w:t>
      </w:r>
      <w:r w:rsidRPr="00C14303">
        <w:rPr>
          <w:rFonts w:ascii="Constantia" w:eastAsia="Cambria" w:hAnsi="Constantia" w:cs="Cambria"/>
          <w:color w:val="000000"/>
        </w:rPr>
        <w:t xml:space="preserve"> and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w:t>
      </w:r>
      <w:r w:rsidRPr="00C14303">
        <w:rPr>
          <w:rFonts w:ascii="Constantia" w:eastAsia="Cambria" w:hAnsi="Constantia" w:cs="Cambria"/>
          <w:i/>
          <w:iCs/>
          <w:color w:val="000000"/>
        </w:rPr>
        <w:t>b</w:t>
      </w:r>
      <w:r w:rsidRPr="00C14303">
        <w:rPr>
          <w:rFonts w:ascii="Constantia" w:eastAsia="Cambria" w:hAnsi="Constantia" w:cs="Cambria"/>
          <w:color w:val="000000"/>
          <w:vertAlign w:val="superscript"/>
        </w:rPr>
        <w:t>−1</w:t>
      </w:r>
      <w:r w:rsidRPr="00C14303">
        <w:rPr>
          <w:rFonts w:ascii="Constantia" w:eastAsia="Cambria" w:hAnsi="Constantia" w:cs="Cambria"/>
          <w:i/>
          <w:iCs/>
          <w:color w:val="000000"/>
        </w:rPr>
        <w:t>S</w:t>
      </w:r>
      <w:r w:rsidRPr="00C14303">
        <w:rPr>
          <w:rFonts w:ascii="Constantia" w:eastAsia="Cambria" w:hAnsi="Constantia" w:cs="Cambria"/>
          <w:color w:val="000000"/>
        </w:rPr>
        <w:t xml:space="preserve">, </w:t>
      </w:r>
      <w:r w:rsidRPr="00C14303">
        <w:rPr>
          <w:rFonts w:ascii="Constantia" w:eastAsia="Cambria" w:hAnsi="Constantia" w:cs="Cambria"/>
          <w:color w:val="000000"/>
        </w:rPr>
        <w:lastRenderedPageBreak/>
        <w:t xml:space="preserve">the action is invariant, since every term in (18.10) transforms homogeneously with zero net scaling weight when </w:t>
      </w:r>
      <w:r w:rsidRPr="00C14303">
        <w:rPr>
          <w:rFonts w:ascii="Constantia" w:eastAsia="Cambria" w:hAnsi="Constantia" w:cs="Cambria"/>
          <w:i/>
          <w:iCs/>
          <w:color w:val="000000"/>
        </w:rPr>
        <w:t>d</w:t>
      </w:r>
      <w:r w:rsidRPr="00C14303">
        <w:rPr>
          <w:rFonts w:ascii="Constantia" w:eastAsia="Cambria" w:hAnsi="Constantia" w:cs="Cambria"/>
          <w:color w:val="000000"/>
        </w:rPr>
        <w:t xml:space="preserve"> = 4.</w:t>
      </w:r>
    </w:p>
    <w:p w14:paraId="5F7BDBAA"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However, this classical scale invariance is broken by quantum corrections. The process of renormalization introduces a </w:t>
      </w:r>
      <w:r w:rsidRPr="00C14303">
        <w:rPr>
          <w:rFonts w:ascii="Constantia" w:eastAsia="Cambria" w:hAnsi="Constantia" w:cs="Cambria"/>
          <w:b/>
          <w:bCs/>
          <w:color w:val="000000"/>
        </w:rPr>
        <w:t>renormalization scale</w:t>
      </w:r>
      <w:r w:rsidRPr="00C14303">
        <w:rPr>
          <w:rFonts w:ascii="Constantia" w:eastAsia="Cambria" w:hAnsi="Constantia" w:cs="Cambria"/>
          <w:color w:val="000000"/>
        </w:rPr>
        <w:t xml:space="preserve"> μ, and the coupling constants become scale-dependent — they "run" with μ. This running is governed by the </w:t>
      </w:r>
      <w:r w:rsidRPr="00C14303">
        <w:rPr>
          <w:rFonts w:ascii="Constantia" w:eastAsia="Cambria" w:hAnsi="Constantia" w:cs="Cambria"/>
          <w:b/>
          <w:bCs/>
          <w:color w:val="000000"/>
        </w:rPr>
        <w:t>beta functions</w:t>
      </w:r>
      <w:r w:rsidRPr="00C14303">
        <w:rPr>
          <w:rFonts w:ascii="Constantia" w:eastAsia="Cambria" w:hAnsi="Constantia" w:cs="Cambria"/>
          <w:color w:val="000000"/>
        </w:rPr>
        <w:t xml:space="preserve"> of the </w:t>
      </w:r>
      <w:r w:rsidRPr="00C14303">
        <w:rPr>
          <w:rFonts w:ascii="Constantia" w:eastAsia="Cambria" w:hAnsi="Constantia" w:cs="Cambria"/>
          <w:b/>
          <w:bCs/>
          <w:color w:val="000000"/>
        </w:rPr>
        <w:t>Entropic Renormalization Group</w:t>
      </w:r>
      <w:r w:rsidRPr="00C14303">
        <w:rPr>
          <w:rFonts w:ascii="Constantia" w:eastAsia="Cambria" w:hAnsi="Constantia" w:cs="Cambria"/>
          <w:color w:val="000000"/>
        </w:rPr>
        <w:t>.</w:t>
      </w:r>
    </w:p>
    <w:p w14:paraId="2DA7030B" w14:textId="77777777" w:rsidR="00696494" w:rsidRPr="00002551" w:rsidRDefault="00696494" w:rsidP="00696494">
      <w:pPr>
        <w:pStyle w:val="Heading4"/>
        <w:spacing w:before="240" w:after="120" w:line="312" w:lineRule="auto"/>
        <w:rPr>
          <w:rFonts w:ascii="Cambria" w:hAnsi="Cambria"/>
          <w:sz w:val="24"/>
          <w:szCs w:val="24"/>
        </w:rPr>
      </w:pPr>
      <w:r w:rsidRPr="00002551">
        <w:rPr>
          <w:rFonts w:ascii="Cambria" w:hAnsi="Cambria"/>
          <w:sz w:val="24"/>
          <w:szCs w:val="24"/>
        </w:rPr>
        <w:t>18.1.2 The Entropic Path Integral and the Partition Function</w:t>
      </w:r>
    </w:p>
    <w:p w14:paraId="7B2C8141"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quantum theory of the entropic field is defined by the </w:t>
      </w:r>
      <w:r w:rsidRPr="00C14303">
        <w:rPr>
          <w:rFonts w:ascii="Constantia" w:eastAsia="Cambria" w:hAnsi="Constantia" w:cs="Cambria"/>
          <w:b/>
          <w:bCs/>
          <w:color w:val="000000"/>
        </w:rPr>
        <w:t>entropic partition function</w:t>
      </w:r>
      <w:r w:rsidRPr="00C14303">
        <w:rPr>
          <w:rFonts w:ascii="Constantia" w:eastAsia="Cambria" w:hAnsi="Constantia" w:cs="Cambria"/>
          <w:color w:val="000000"/>
        </w:rPr>
        <w:t>:</w:t>
      </w:r>
    </w:p>
    <w:p w14:paraId="756786A8"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Z</w:t>
      </w:r>
      <w:r w:rsidRPr="00C14303">
        <w:rPr>
          <w:rFonts w:ascii="Constantia" w:eastAsia="Cambria" w:hAnsi="Constantia" w:cs="Cambria"/>
          <w:i/>
          <w:iCs/>
          <w:color w:val="000000"/>
          <w:vertAlign w:val="subscript"/>
        </w:rPr>
        <w:t>E</w:t>
      </w:r>
      <w:r w:rsidRPr="00C14303">
        <w:rPr>
          <w:rFonts w:ascii="Constantia" w:eastAsia="Cambria" w:hAnsi="Constantia" w:cs="Cambria"/>
          <w:i/>
          <w:iCs/>
          <w:color w:val="000000"/>
        </w:rPr>
        <w:t xml:space="preserve">[J] = ∫ D[S]   </w:t>
      </w:r>
      <w:proofErr w:type="spellStart"/>
      <w:r w:rsidRPr="00C14303">
        <w:rPr>
          <w:rFonts w:ascii="Constantia" w:eastAsia="Cambria" w:hAnsi="Constantia" w:cs="Cambria"/>
          <w:i/>
          <w:iCs/>
          <w:color w:val="000000"/>
        </w:rPr>
        <w:t>exp&amp;bigl</w:t>
      </w:r>
      <w:proofErr w:type="spellEnd"/>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Obidi</w:t>
      </w:r>
      <w:proofErr w:type="spellEnd"/>
      <w:r w:rsidRPr="00C14303">
        <w:rPr>
          <w:rFonts w:ascii="Constantia" w:eastAsia="Cambria" w:hAnsi="Constantia" w:cs="Cambria"/>
          <w:i/>
          <w:iCs/>
          <w:color w:val="000000"/>
        </w:rPr>
        <w:t>[S] + ∫ d</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x   J(x) S(x)&amp;</w:t>
      </w:r>
      <w:proofErr w:type="spellStart"/>
      <w:r w:rsidRPr="00C14303">
        <w:rPr>
          <w:rFonts w:ascii="Constantia" w:eastAsia="Cambria" w:hAnsi="Constantia" w:cs="Cambria"/>
          <w:i/>
          <w:iCs/>
          <w:color w:val="000000"/>
        </w:rPr>
        <w:t>bigr</w:t>
      </w:r>
      <w:proofErr w:type="spellEnd"/>
      <w:r w:rsidRPr="00C14303">
        <w:rPr>
          <w:rFonts w:ascii="Constantia" w:eastAsia="Cambria" w:hAnsi="Constantia" w:cs="Cambria"/>
          <w:i/>
          <w:iCs/>
          <w:color w:val="000000"/>
        </w:rPr>
        <w:t>)</w:t>
      </w:r>
    </w:p>
    <w:p w14:paraId="1FA5D88A"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(18.11)</w:t>
      </w:r>
    </w:p>
    <w:p w14:paraId="3870E333"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where </w:t>
      </w:r>
      <w:r w:rsidRPr="00C14303">
        <w:rPr>
          <w:rFonts w:ascii="Constantia" w:eastAsia="Cambria" w:hAnsi="Constantia" w:cs="Cambria"/>
          <w:i/>
          <w:iCs/>
          <w:color w:val="000000"/>
        </w:rPr>
        <w:t>D</w:t>
      </w:r>
      <w:r w:rsidRPr="00C14303">
        <w:rPr>
          <w:rFonts w:ascii="Constantia" w:eastAsia="Cambria" w:hAnsi="Constantia" w:cs="Cambria"/>
          <w:color w:val="000000"/>
        </w:rPr>
        <w:t>[</w:t>
      </w:r>
      <w:r w:rsidRPr="00C14303">
        <w:rPr>
          <w:rFonts w:ascii="Constantia" w:eastAsia="Cambria" w:hAnsi="Constantia" w:cs="Cambria"/>
          <w:i/>
          <w:iCs/>
          <w:color w:val="000000"/>
        </w:rPr>
        <w:t>S</w:t>
      </w:r>
      <w:r w:rsidRPr="00C14303">
        <w:rPr>
          <w:rFonts w:ascii="Constantia" w:eastAsia="Cambria" w:hAnsi="Constantia" w:cs="Cambria"/>
          <w:color w:val="000000"/>
        </w:rPr>
        <w:t xml:space="preserve">] is the functional measure over all entropic field configurations and </w:t>
      </w:r>
      <w:r w:rsidRPr="00C14303">
        <w:rPr>
          <w:rFonts w:ascii="Constantia" w:eastAsia="Cambria" w:hAnsi="Constantia" w:cs="Cambria"/>
          <w:i/>
          <w:iCs/>
          <w:color w:val="000000"/>
        </w:rPr>
        <w:t>J</w:t>
      </w:r>
      <w:r w:rsidRPr="00C14303">
        <w:rPr>
          <w:rFonts w:ascii="Constantia" w:eastAsia="Cambria" w:hAnsi="Constantia" w:cs="Cambria"/>
          <w:color w:val="000000"/>
        </w:rPr>
        <w:t>(</w:t>
      </w:r>
      <w:r w:rsidRPr="00C14303">
        <w:rPr>
          <w:rFonts w:ascii="Constantia" w:eastAsia="Cambria" w:hAnsi="Constantia" w:cs="Cambria"/>
          <w:i/>
          <w:iCs/>
          <w:color w:val="000000"/>
        </w:rPr>
        <w:t>x</w:t>
      </w:r>
      <w:r w:rsidRPr="00C14303">
        <w:rPr>
          <w:rFonts w:ascii="Constantia" w:eastAsia="Cambria" w:hAnsi="Constantia" w:cs="Cambria"/>
          <w:color w:val="000000"/>
        </w:rPr>
        <w:t xml:space="preserve">) is an external source coupled linearly to the entropic field. Equation (18.11) is the Euclidean path integral, obtained by the Wick rotation </w:t>
      </w:r>
      <w:r w:rsidRPr="00C14303">
        <w:rPr>
          <w:rFonts w:ascii="Constantia" w:eastAsia="Cambria" w:hAnsi="Constantia" w:cs="Cambria"/>
          <w:i/>
          <w:iCs/>
          <w:color w:val="000000"/>
        </w:rPr>
        <w:t>t</w:t>
      </w:r>
      <w:r w:rsidRPr="00C14303">
        <w:rPr>
          <w:rFonts w:ascii="Constantia" w:eastAsia="Cambria" w:hAnsi="Constantia" w:cs="Cambria"/>
          <w:color w:val="000000"/>
        </w:rPr>
        <w:t xml:space="preserve">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w:t>
      </w:r>
      <w:r w:rsidRPr="00C14303">
        <w:rPr>
          <w:rFonts w:ascii="Constantia" w:eastAsia="Cambria" w:hAnsi="Constantia" w:cs="Constantia"/>
          <w:color w:val="000000"/>
        </w:rPr>
        <w:t>−</w:t>
      </w:r>
      <w:proofErr w:type="spellStart"/>
      <w:r w:rsidRPr="00C14303">
        <w:rPr>
          <w:rFonts w:ascii="Constantia" w:eastAsia="Cambria" w:hAnsi="Constantia" w:cs="Cambria"/>
          <w:i/>
          <w:iCs/>
          <w:color w:val="000000"/>
        </w:rPr>
        <w:t>i</w:t>
      </w:r>
      <w:r w:rsidRPr="00C14303">
        <w:rPr>
          <w:rFonts w:ascii="Constantia" w:eastAsia="Cambria" w:hAnsi="Constantia" w:cs="Cambria"/>
          <w:color w:val="000000"/>
        </w:rPr>
        <w:t>τ</w:t>
      </w:r>
      <w:proofErr w:type="spellEnd"/>
      <w:r w:rsidRPr="00C14303">
        <w:rPr>
          <w:rFonts w:ascii="Constantia" w:eastAsia="Cambria" w:hAnsi="Constantia" w:cs="Cambria"/>
          <w:color w:val="000000"/>
        </w:rPr>
        <w:t xml:space="preserve">. The Euclidean formulation ensures convergence of the functional integral for potentials </w:t>
      </w:r>
      <w:proofErr w:type="gramStart"/>
      <w:r w:rsidRPr="00C14303">
        <w:rPr>
          <w:rFonts w:ascii="Constantia" w:eastAsia="Cambria" w:hAnsi="Constantia" w:cs="Cambria"/>
          <w:color w:val="000000"/>
        </w:rPr>
        <w:t>bounded</w:t>
      </w:r>
      <w:proofErr w:type="gramEnd"/>
      <w:r w:rsidRPr="00C14303">
        <w:rPr>
          <w:rFonts w:ascii="Constantia" w:eastAsia="Cambria" w:hAnsi="Constantia" w:cs="Cambria"/>
          <w:color w:val="000000"/>
        </w:rPr>
        <w:t xml:space="preserve"> </w:t>
      </w:r>
      <w:proofErr w:type="gramStart"/>
      <w:r w:rsidRPr="00C14303">
        <w:rPr>
          <w:rFonts w:ascii="Constantia" w:eastAsia="Cambria" w:hAnsi="Constantia" w:cs="Cambria"/>
          <w:color w:val="000000"/>
        </w:rPr>
        <w:t>below, and</w:t>
      </w:r>
      <w:proofErr w:type="gramEnd"/>
      <w:r w:rsidRPr="00C14303">
        <w:rPr>
          <w:rFonts w:ascii="Constantia" w:eastAsia="Cambria" w:hAnsi="Constantia" w:cs="Cambria"/>
          <w:color w:val="000000"/>
        </w:rPr>
        <w:t xml:space="preserve"> is the natural starting point for the non-perturbative definition of the quantum theory.</w:t>
      </w:r>
    </w:p>
    <w:p w14:paraId="5DC8F6CA"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w:t>
      </w:r>
      <w:r w:rsidRPr="00C14303">
        <w:rPr>
          <w:rFonts w:ascii="Constantia" w:eastAsia="Cambria" w:hAnsi="Constantia" w:cs="Cambria"/>
          <w:b/>
          <w:bCs/>
          <w:color w:val="000000"/>
        </w:rPr>
        <w:t>connected generating functional</w:t>
      </w:r>
      <w:r w:rsidRPr="00C14303">
        <w:rPr>
          <w:rFonts w:ascii="Constantia" w:eastAsia="Cambria" w:hAnsi="Constantia" w:cs="Cambria"/>
          <w:color w:val="000000"/>
        </w:rPr>
        <w:t xml:space="preserve"> is defined as the logarithm of the partition function:</w:t>
      </w:r>
    </w:p>
    <w:p w14:paraId="01B0865E"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W</w:t>
      </w:r>
      <w:r w:rsidRPr="00C14303">
        <w:rPr>
          <w:rFonts w:ascii="Constantia" w:eastAsia="Cambria" w:hAnsi="Constantia" w:cs="Cambria"/>
          <w:i/>
          <w:iCs/>
          <w:color w:val="000000"/>
          <w:vertAlign w:val="subscript"/>
        </w:rPr>
        <w:t>E</w:t>
      </w:r>
      <w:r w:rsidRPr="00C14303">
        <w:rPr>
          <w:rFonts w:ascii="Constantia" w:eastAsia="Cambria" w:hAnsi="Constantia" w:cs="Cambria"/>
          <w:i/>
          <w:iCs/>
          <w:color w:val="000000"/>
        </w:rPr>
        <w:t>[J] = ln Z</w:t>
      </w:r>
      <w:r w:rsidRPr="00C14303">
        <w:rPr>
          <w:rFonts w:ascii="Constantia" w:eastAsia="Cambria" w:hAnsi="Constantia" w:cs="Cambria"/>
          <w:i/>
          <w:iCs/>
          <w:color w:val="000000"/>
          <w:vertAlign w:val="subscript"/>
        </w:rPr>
        <w:t>E</w:t>
      </w:r>
      <w:r w:rsidRPr="00C14303">
        <w:rPr>
          <w:rFonts w:ascii="Constantia" w:eastAsia="Cambria" w:hAnsi="Constantia" w:cs="Cambria"/>
          <w:i/>
          <w:iCs/>
          <w:color w:val="000000"/>
        </w:rPr>
        <w:t>[J]</w:t>
      </w:r>
    </w:p>
    <w:p w14:paraId="6C1F7599"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(18.12)</w:t>
      </w:r>
    </w:p>
    <w:p w14:paraId="0DEF6A4B"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w:t>
      </w:r>
      <w:r w:rsidRPr="00C14303">
        <w:rPr>
          <w:rFonts w:ascii="Constantia" w:eastAsia="Cambria" w:hAnsi="Constantia" w:cs="Cambria"/>
          <w:i/>
          <w:iCs/>
          <w:color w:val="000000"/>
        </w:rPr>
        <w:t>n</w:t>
      </w:r>
      <w:r w:rsidRPr="00C14303">
        <w:rPr>
          <w:rFonts w:ascii="Constantia" w:eastAsia="Cambria" w:hAnsi="Constantia" w:cs="Cambria"/>
          <w:color w:val="000000"/>
        </w:rPr>
        <w:t xml:space="preserve">-point </w:t>
      </w:r>
      <w:r w:rsidRPr="00C14303">
        <w:rPr>
          <w:rFonts w:ascii="Constantia" w:eastAsia="Cambria" w:hAnsi="Constantia" w:cs="Cambria"/>
          <w:b/>
          <w:bCs/>
          <w:color w:val="000000"/>
        </w:rPr>
        <w:t>connected correlation functions</w:t>
      </w:r>
      <w:r w:rsidRPr="00C14303">
        <w:rPr>
          <w:rFonts w:ascii="Constantia" w:eastAsia="Cambria" w:hAnsi="Constantia" w:cs="Cambria"/>
          <w:color w:val="000000"/>
        </w:rPr>
        <w:t xml:space="preserve"> of the entropic field are obtained by functional differentiation:</w:t>
      </w:r>
    </w:p>
    <w:p w14:paraId="34CD8574"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G</w:t>
      </w:r>
      <w:r w:rsidRPr="00C14303">
        <w:rPr>
          <w:rFonts w:ascii="Constantia" w:eastAsia="Cambria" w:hAnsi="Constantia" w:cs="Cambria"/>
          <w:i/>
          <w:iCs/>
          <w:color w:val="000000"/>
          <w:vertAlign w:val="subscript"/>
        </w:rPr>
        <w:t>c</w:t>
      </w:r>
      <w:r w:rsidRPr="00C14303">
        <w:rPr>
          <w:rFonts w:ascii="Constantia" w:eastAsia="Cambria" w:hAnsi="Constantia" w:cs="Cambria"/>
          <w:i/>
          <w:iCs/>
          <w:color w:val="000000"/>
          <w:vertAlign w:val="superscript"/>
        </w:rPr>
        <w:t>(n)</w:t>
      </w:r>
      <w:r w:rsidRPr="00C14303">
        <w:rPr>
          <w:rFonts w:ascii="Constantia" w:eastAsia="Cambria" w:hAnsi="Constantia" w:cs="Cambria"/>
          <w:i/>
          <w:iCs/>
          <w:color w:val="000000"/>
        </w:rPr>
        <w:t>(x</w:t>
      </w:r>
      <w:r w:rsidRPr="00C14303">
        <w:rPr>
          <w:rFonts w:ascii="Constantia" w:eastAsia="Cambria" w:hAnsi="Constantia" w:cs="Cambria"/>
          <w:i/>
          <w:iCs/>
          <w:color w:val="000000"/>
          <w:vertAlign w:val="subscript"/>
        </w:rPr>
        <w:t>1</w:t>
      </w:r>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x</w:t>
      </w:r>
      <w:r w:rsidRPr="00C14303">
        <w:rPr>
          <w:rFonts w:ascii="Constantia" w:eastAsia="Cambria" w:hAnsi="Constantia" w:cs="Cambria"/>
          <w:i/>
          <w:iCs/>
          <w:color w:val="000000"/>
          <w:vertAlign w:val="subscript"/>
        </w:rPr>
        <w:t>n</w:t>
      </w:r>
      <w:proofErr w:type="spellEnd"/>
      <w:r w:rsidRPr="00C14303">
        <w:rPr>
          <w:rFonts w:ascii="Constantia" w:eastAsia="Cambria" w:hAnsi="Constantia" w:cs="Cambria"/>
          <w:i/>
          <w:iCs/>
          <w:color w:val="000000"/>
        </w:rPr>
        <w:t>) = &amp;</w:t>
      </w:r>
      <w:proofErr w:type="spellStart"/>
      <w:r w:rsidRPr="00C14303">
        <w:rPr>
          <w:rFonts w:ascii="Constantia" w:eastAsia="Cambria" w:hAnsi="Constantia" w:cs="Cambria"/>
          <w:i/>
          <w:iCs/>
          <w:color w:val="000000"/>
        </w:rPr>
        <w:t>bigl</w:t>
      </w:r>
      <w:proofErr w:type="spellEnd"/>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δ</w:t>
      </w:r>
      <w:r w:rsidRPr="00C14303">
        <w:rPr>
          <w:rFonts w:ascii="Constantia" w:eastAsia="Cambria" w:hAnsi="Constantia" w:cs="Cambria"/>
          <w:i/>
          <w:iCs/>
          <w:color w:val="000000"/>
          <w:vertAlign w:val="superscript"/>
        </w:rPr>
        <w:t>n</w:t>
      </w:r>
      <w:proofErr w:type="spellEnd"/>
      <w:r w:rsidRPr="00C14303">
        <w:rPr>
          <w:rFonts w:ascii="Constantia" w:eastAsia="Cambria" w:hAnsi="Constantia" w:cs="Cambria"/>
          <w:i/>
          <w:iCs/>
          <w:color w:val="000000"/>
        </w:rPr>
        <w:t xml:space="preserve"> W</w:t>
      </w:r>
      <w:r w:rsidRPr="00C14303">
        <w:rPr>
          <w:rFonts w:ascii="Constantia" w:eastAsia="Cambria" w:hAnsi="Constantia" w:cs="Cambria"/>
          <w:i/>
          <w:iCs/>
          <w:color w:val="000000"/>
          <w:vertAlign w:val="subscript"/>
        </w:rPr>
        <w:t>E</w:t>
      </w:r>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δJ</w:t>
      </w:r>
      <w:proofErr w:type="spellEnd"/>
      <w:r w:rsidRPr="00C14303">
        <w:rPr>
          <w:rFonts w:ascii="Constantia" w:eastAsia="Cambria" w:hAnsi="Constantia" w:cs="Cambria"/>
          <w:i/>
          <w:iCs/>
          <w:color w:val="000000"/>
        </w:rPr>
        <w:t>(x</w:t>
      </w:r>
      <w:r w:rsidRPr="00C14303">
        <w:rPr>
          <w:rFonts w:ascii="Constantia" w:eastAsia="Cambria" w:hAnsi="Constantia" w:cs="Cambria"/>
          <w:i/>
          <w:iCs/>
          <w:color w:val="000000"/>
          <w:vertAlign w:val="subscript"/>
        </w:rPr>
        <w:t>1</w:t>
      </w:r>
      <w:r w:rsidRPr="00C14303">
        <w:rPr>
          <w:rFonts w:ascii="Constantia" w:eastAsia="Cambria" w:hAnsi="Constantia" w:cs="Cambria"/>
          <w:i/>
          <w:iCs/>
          <w:color w:val="000000"/>
        </w:rPr>
        <w:t>) &amp;</w:t>
      </w:r>
      <w:proofErr w:type="spellStart"/>
      <w:r w:rsidRPr="00C14303">
        <w:rPr>
          <w:rFonts w:ascii="Constantia" w:eastAsia="Cambria" w:hAnsi="Constantia" w:cs="Cambria"/>
          <w:i/>
          <w:iCs/>
          <w:color w:val="000000"/>
        </w:rPr>
        <w:t>cdots</w:t>
      </w:r>
      <w:proofErr w:type="spellEnd"/>
      <w:r w:rsidRPr="00C14303">
        <w:rPr>
          <w:rFonts w:ascii="Constantia" w:eastAsia="Cambria" w:hAnsi="Constantia" w:cs="Cambria"/>
          <w:i/>
          <w:iCs/>
          <w:color w:val="000000"/>
        </w:rPr>
        <w:t xml:space="preserve">; </w:t>
      </w:r>
      <w:proofErr w:type="spellStart"/>
      <w:r w:rsidRPr="00C14303">
        <w:rPr>
          <w:rFonts w:ascii="Constantia" w:eastAsia="Cambria" w:hAnsi="Constantia" w:cs="Cambria"/>
          <w:i/>
          <w:iCs/>
          <w:color w:val="000000"/>
        </w:rPr>
        <w:t>δJ</w:t>
      </w:r>
      <w:proofErr w:type="spellEnd"/>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x</w:t>
      </w:r>
      <w:r w:rsidRPr="00C14303">
        <w:rPr>
          <w:rFonts w:ascii="Constantia" w:eastAsia="Cambria" w:hAnsi="Constantia" w:cs="Cambria"/>
          <w:i/>
          <w:iCs/>
          <w:color w:val="000000"/>
          <w:vertAlign w:val="subscript"/>
        </w:rPr>
        <w:t>n</w:t>
      </w:r>
      <w:proofErr w:type="spellEnd"/>
      <w:r w:rsidRPr="00C14303">
        <w:rPr>
          <w:rFonts w:ascii="Constantia" w:eastAsia="Cambria" w:hAnsi="Constantia" w:cs="Cambria"/>
          <w:i/>
          <w:iCs/>
          <w:color w:val="000000"/>
        </w:rPr>
        <w:t>)&amp;</w:t>
      </w:r>
      <w:proofErr w:type="spellStart"/>
      <w:r w:rsidRPr="00C14303">
        <w:rPr>
          <w:rFonts w:ascii="Constantia" w:eastAsia="Cambria" w:hAnsi="Constantia" w:cs="Cambria"/>
          <w:i/>
          <w:iCs/>
          <w:color w:val="000000"/>
        </w:rPr>
        <w:t>bigr</w:t>
      </w:r>
      <w:proofErr w:type="spellEnd"/>
      <w:r w:rsidRPr="00C14303">
        <w:rPr>
          <w:rFonts w:ascii="Constantia" w:eastAsia="Cambria" w:hAnsi="Constantia" w:cs="Cambria"/>
          <w:i/>
          <w:iCs/>
          <w:color w:val="000000"/>
        </w:rPr>
        <w:t>)</w:t>
      </w:r>
      <w:r w:rsidRPr="00C14303">
        <w:rPr>
          <w:rFonts w:ascii="Constantia" w:eastAsia="Cambria" w:hAnsi="Constantia" w:cs="Cambria"/>
          <w:i/>
          <w:iCs/>
          <w:color w:val="000000"/>
          <w:vertAlign w:val="subscript"/>
        </w:rPr>
        <w:t>J=0</w:t>
      </w:r>
    </w:p>
    <w:p w14:paraId="4B85948C"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(18.13)</w:t>
      </w:r>
    </w:p>
    <w:p w14:paraId="5EA09DCB"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lastRenderedPageBreak/>
        <w:t xml:space="preserve">These connected </w:t>
      </w:r>
      <w:proofErr w:type="gramStart"/>
      <w:r w:rsidRPr="00C14303">
        <w:rPr>
          <w:rFonts w:ascii="Constantia" w:eastAsia="Cambria" w:hAnsi="Constantia" w:cs="Cambria"/>
          <w:color w:val="000000"/>
        </w:rPr>
        <w:t>Green</w:t>
      </w:r>
      <w:proofErr w:type="gramEnd"/>
      <w:r w:rsidRPr="00C14303">
        <w:rPr>
          <w:rFonts w:ascii="Constantia" w:eastAsia="Cambria" w:hAnsi="Constantia" w:cs="Cambria"/>
          <w:color w:val="000000"/>
        </w:rPr>
        <w:t xml:space="preserve"> functions encode the physically relevant correlation structure of the entropic field: the two-point function </w:t>
      </w:r>
      <w:r w:rsidRPr="00C14303">
        <w:rPr>
          <w:rFonts w:ascii="Constantia" w:eastAsia="Cambria" w:hAnsi="Constantia" w:cs="Cambria"/>
          <w:i/>
          <w:iCs/>
          <w:color w:val="000000"/>
        </w:rPr>
        <w:t>G</w:t>
      </w:r>
      <w:r w:rsidRPr="00C14303">
        <w:rPr>
          <w:rFonts w:ascii="Constantia" w:eastAsia="Cambria" w:hAnsi="Constantia" w:cs="Cambria"/>
          <w:color w:val="000000"/>
          <w:vertAlign w:val="subscript"/>
        </w:rPr>
        <w:t>c</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 determines the propagator (and hence the entropic mass and field strength), the four-point function </w:t>
      </w:r>
      <w:r w:rsidRPr="00C14303">
        <w:rPr>
          <w:rFonts w:ascii="Constantia" w:eastAsia="Cambria" w:hAnsi="Constantia" w:cs="Cambria"/>
          <w:i/>
          <w:iCs/>
          <w:color w:val="000000"/>
        </w:rPr>
        <w:t>G</w:t>
      </w:r>
      <w:r w:rsidRPr="00C14303">
        <w:rPr>
          <w:rFonts w:ascii="Constantia" w:eastAsia="Cambria" w:hAnsi="Constantia" w:cs="Cambria"/>
          <w:color w:val="000000"/>
          <w:vertAlign w:val="subscript"/>
        </w:rPr>
        <w:t>c</w:t>
      </w:r>
      <w:r w:rsidRPr="00C14303">
        <w:rPr>
          <w:rFonts w:ascii="Constantia" w:eastAsia="Cambria" w:hAnsi="Constantia" w:cs="Cambria"/>
          <w:color w:val="000000"/>
          <w:vertAlign w:val="superscript"/>
        </w:rPr>
        <w:t>(4)</w:t>
      </w:r>
      <w:r w:rsidRPr="00C14303">
        <w:rPr>
          <w:rFonts w:ascii="Constantia" w:eastAsia="Cambria" w:hAnsi="Constantia" w:cs="Cambria"/>
          <w:color w:val="000000"/>
        </w:rPr>
        <w:t xml:space="preserve"> determines the scattering amplitude (and hence the renormalized quartic coupling), and higher-point functions encode multi-particle entropic correlations.</w:t>
      </w:r>
    </w:p>
    <w:p w14:paraId="52D253E7" w14:textId="77777777" w:rsidR="00696494" w:rsidRPr="002B79EC" w:rsidRDefault="00696494" w:rsidP="00696494">
      <w:pPr>
        <w:pStyle w:val="Heading4"/>
        <w:spacing w:before="240" w:after="120" w:line="312" w:lineRule="auto"/>
        <w:rPr>
          <w:rFonts w:ascii="Cambria" w:hAnsi="Cambria"/>
          <w:sz w:val="24"/>
          <w:szCs w:val="24"/>
        </w:rPr>
      </w:pPr>
      <w:r w:rsidRPr="00002551">
        <w:rPr>
          <w:rFonts w:ascii="Cambria" w:hAnsi="Cambria"/>
          <w:sz w:val="24"/>
          <w:szCs w:val="24"/>
        </w:rPr>
        <w:t>18</w:t>
      </w:r>
      <w:r w:rsidRPr="002B79EC">
        <w:rPr>
          <w:rFonts w:ascii="Cambria" w:hAnsi="Cambria"/>
          <w:sz w:val="24"/>
          <w:szCs w:val="24"/>
        </w:rPr>
        <w:t xml:space="preserve">.1.3 </w:t>
      </w:r>
      <w:proofErr w:type="gramStart"/>
      <w:r w:rsidRPr="002B79EC">
        <w:rPr>
          <w:rFonts w:ascii="Cambria" w:hAnsi="Cambria"/>
          <w:sz w:val="24"/>
          <w:szCs w:val="24"/>
        </w:rPr>
        <w:t>The Effective</w:t>
      </w:r>
      <w:proofErr w:type="gramEnd"/>
      <w:r w:rsidRPr="002B79EC">
        <w:rPr>
          <w:rFonts w:ascii="Cambria" w:hAnsi="Cambria"/>
          <w:sz w:val="24"/>
          <w:szCs w:val="24"/>
        </w:rPr>
        <w:t xml:space="preserve"> Action (1PI Generating Functional)</w:t>
      </w:r>
    </w:p>
    <w:p w14:paraId="69E9B8FB"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Define the </w:t>
      </w:r>
      <w:r w:rsidRPr="00C14303">
        <w:rPr>
          <w:rFonts w:ascii="Constantia" w:eastAsia="Cambria" w:hAnsi="Constantia" w:cs="Cambria"/>
          <w:b/>
          <w:bCs/>
          <w:color w:val="000000"/>
        </w:rPr>
        <w:t>classical field</w:t>
      </w:r>
      <w:r w:rsidRPr="00C14303">
        <w:rPr>
          <w:rFonts w:ascii="Constantia" w:eastAsia="Cambria" w:hAnsi="Constantia" w:cs="Cambria"/>
          <w:color w:val="000000"/>
        </w:rPr>
        <w:t xml:space="preserve"> — the expectation value of the entropic field in the presence of the source </w:t>
      </w:r>
      <w:r w:rsidRPr="00C14303">
        <w:rPr>
          <w:rFonts w:ascii="Constantia" w:eastAsia="Cambria" w:hAnsi="Constantia" w:cs="Cambria"/>
          <w:i/>
          <w:iCs/>
          <w:color w:val="000000"/>
        </w:rPr>
        <w:t>J</w:t>
      </w:r>
      <w:r w:rsidRPr="00C14303">
        <w:rPr>
          <w:rFonts w:ascii="Constantia" w:eastAsia="Cambria" w:hAnsi="Constantia" w:cs="Cambria"/>
          <w:color w:val="000000"/>
        </w:rPr>
        <w:t xml:space="preserve"> — as:</w:t>
      </w:r>
    </w:p>
    <w:p w14:paraId="466A5CE2"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xml:space="preserve">(x) = </w:t>
      </w:r>
      <w:proofErr w:type="spellStart"/>
      <w:r w:rsidRPr="00C14303">
        <w:rPr>
          <w:rFonts w:ascii="Constantia" w:eastAsia="Cambria" w:hAnsi="Constantia" w:cs="Cambria"/>
          <w:i/>
          <w:iCs/>
          <w:color w:val="000000"/>
        </w:rPr>
        <w:t>δW</w:t>
      </w:r>
      <w:r w:rsidRPr="00C14303">
        <w:rPr>
          <w:rFonts w:ascii="Constantia" w:eastAsia="Cambria" w:hAnsi="Constantia" w:cs="Cambria"/>
          <w:i/>
          <w:iCs/>
          <w:color w:val="000000"/>
          <w:vertAlign w:val="subscript"/>
        </w:rPr>
        <w:t>E</w:t>
      </w:r>
      <w:proofErr w:type="spellEnd"/>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δJ</w:t>
      </w:r>
      <w:proofErr w:type="spellEnd"/>
      <w:r w:rsidRPr="00C14303">
        <w:rPr>
          <w:rFonts w:ascii="Constantia" w:eastAsia="Cambria" w:hAnsi="Constantia" w:cs="Cambria"/>
          <w:i/>
          <w:iCs/>
          <w:color w:val="000000"/>
        </w:rPr>
        <w:t xml:space="preserve">(x) = </w:t>
      </w:r>
      <w:r w:rsidRPr="00C14303">
        <w:rPr>
          <w:rFonts w:ascii="Cambria Math" w:eastAsia="Cambria" w:hAnsi="Cambria Math" w:cs="Cambria Math"/>
          <w:i/>
          <w:iCs/>
          <w:color w:val="000000"/>
        </w:rPr>
        <w:t>⟨</w:t>
      </w:r>
      <w:r w:rsidRPr="00C14303">
        <w:rPr>
          <w:rFonts w:ascii="Constantia" w:eastAsia="Cambria" w:hAnsi="Constantia" w:cs="Cambria"/>
          <w:i/>
          <w:iCs/>
          <w:color w:val="000000"/>
        </w:rPr>
        <w:t>S(</w:t>
      </w:r>
      <w:proofErr w:type="gramStart"/>
      <w:r w:rsidRPr="00C14303">
        <w:rPr>
          <w:rFonts w:ascii="Constantia" w:eastAsia="Cambria" w:hAnsi="Constantia" w:cs="Cambria"/>
          <w:i/>
          <w:iCs/>
          <w:color w:val="000000"/>
        </w:rPr>
        <w:t>x)</w:t>
      </w:r>
      <w:r w:rsidRPr="00C14303">
        <w:rPr>
          <w:rFonts w:ascii="Cambria Math" w:eastAsia="Cambria" w:hAnsi="Cambria Math" w:cs="Cambria Math"/>
          <w:i/>
          <w:iCs/>
          <w:color w:val="000000"/>
        </w:rPr>
        <w:t>⟩</w:t>
      </w:r>
      <w:proofErr w:type="gramEnd"/>
      <w:r w:rsidRPr="00C14303">
        <w:rPr>
          <w:rFonts w:ascii="Constantia" w:eastAsia="Cambria" w:hAnsi="Constantia" w:cs="Cambria"/>
          <w:i/>
          <w:iCs/>
          <w:color w:val="000000"/>
          <w:vertAlign w:val="subscript"/>
        </w:rPr>
        <w:t>J</w:t>
      </w:r>
    </w:p>
    <w:p w14:paraId="797A32EC"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(18.14)</w:t>
      </w:r>
    </w:p>
    <w:p w14:paraId="60008C5B"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w:t>
      </w:r>
      <w:r w:rsidRPr="00C14303">
        <w:rPr>
          <w:rFonts w:ascii="Constantia" w:eastAsia="Cambria" w:hAnsi="Constantia" w:cs="Cambria"/>
          <w:b/>
          <w:bCs/>
          <w:color w:val="000000"/>
        </w:rPr>
        <w:t>Effective Obidi Action</w:t>
      </w:r>
      <w:r w:rsidRPr="00C14303">
        <w:rPr>
          <w:rFonts w:ascii="Constantia" w:eastAsia="Cambria" w:hAnsi="Constantia" w:cs="Cambria"/>
          <w:color w:val="000000"/>
        </w:rPr>
        <w:t xml:space="preserve"> (the 1PI effective action) is defined as the Legendre transform of the connected generating functional:</w:t>
      </w:r>
    </w:p>
    <w:p w14:paraId="10156C62"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Γ[</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 W</w:t>
      </w:r>
      <w:r w:rsidRPr="00C14303">
        <w:rPr>
          <w:rFonts w:ascii="Constantia" w:eastAsia="Cambria" w:hAnsi="Constantia" w:cs="Cambria"/>
          <w:i/>
          <w:iCs/>
          <w:color w:val="000000"/>
          <w:vertAlign w:val="subscript"/>
        </w:rPr>
        <w:t>E</w:t>
      </w:r>
      <w:r w:rsidRPr="00C14303">
        <w:rPr>
          <w:rFonts w:ascii="Constantia" w:eastAsia="Cambria" w:hAnsi="Constantia" w:cs="Cambria"/>
          <w:i/>
          <w:iCs/>
          <w:color w:val="000000"/>
        </w:rPr>
        <w:t>[J] − ∫ d</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 xml:space="preserve">x   J(x) </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(x)</w:t>
      </w:r>
    </w:p>
    <w:p w14:paraId="20EB9F9B"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(18.15)</w:t>
      </w:r>
    </w:p>
    <w:p w14:paraId="0A56B309"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where </w:t>
      </w:r>
      <w:r w:rsidRPr="00C14303">
        <w:rPr>
          <w:rFonts w:ascii="Constantia" w:eastAsia="Cambria" w:hAnsi="Constantia" w:cs="Cambria"/>
          <w:i/>
          <w:iCs/>
          <w:color w:val="000000"/>
        </w:rPr>
        <w:t>J</w:t>
      </w:r>
      <w:r w:rsidRPr="00C14303">
        <w:rPr>
          <w:rFonts w:ascii="Constantia" w:eastAsia="Cambria" w:hAnsi="Constantia" w:cs="Cambria"/>
          <w:color w:val="000000"/>
        </w:rPr>
        <w:t xml:space="preserve"> is understood as a functional of </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xml:space="preserve"> through the inversion of equation (18.14). This Legendre transform is the quantum field-theoretic analogue of the classical Legendre transform from the </w:t>
      </w:r>
      <w:proofErr w:type="spellStart"/>
      <w:r w:rsidRPr="00C14303">
        <w:rPr>
          <w:rFonts w:ascii="Constantia" w:eastAsia="Cambria" w:hAnsi="Constantia" w:cs="Cambria"/>
          <w:color w:val="000000"/>
        </w:rPr>
        <w:t>Lagrangian</w:t>
      </w:r>
      <w:proofErr w:type="spellEnd"/>
      <w:r w:rsidRPr="00C14303">
        <w:rPr>
          <w:rFonts w:ascii="Constantia" w:eastAsia="Cambria" w:hAnsi="Constantia" w:cs="Cambria"/>
          <w:color w:val="000000"/>
        </w:rPr>
        <w:t xml:space="preserve"> to the Hamiltonian — it exchanges the source </w:t>
      </w:r>
      <w:r w:rsidRPr="00C14303">
        <w:rPr>
          <w:rFonts w:ascii="Constantia" w:eastAsia="Cambria" w:hAnsi="Constantia" w:cs="Cambria"/>
          <w:i/>
          <w:iCs/>
          <w:color w:val="000000"/>
        </w:rPr>
        <w:t>J</w:t>
      </w:r>
      <w:r w:rsidRPr="00C14303">
        <w:rPr>
          <w:rFonts w:ascii="Constantia" w:eastAsia="Cambria" w:hAnsi="Constantia" w:cs="Cambria"/>
          <w:color w:val="000000"/>
        </w:rPr>
        <w:t xml:space="preserve"> for the classical field </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xml:space="preserve"> as the independent variable.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96494" w:rsidRPr="00C14303" w14:paraId="33A12869"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3B1F1CD0"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b/>
                <w:bCs/>
                <w:color w:val="000000"/>
              </w:rPr>
              <w:t>Definition 18.1 (Effective Obidi Action).</w:t>
            </w:r>
            <w:r w:rsidRPr="00C14303">
              <w:rPr>
                <w:rFonts w:ascii="Constantia" w:eastAsia="Cambria" w:hAnsi="Constantia" w:cs="Cambria"/>
                <w:color w:val="000000"/>
              </w:rPr>
              <w:t xml:space="preserve"> The </w:t>
            </w:r>
            <w:r w:rsidRPr="00C14303">
              <w:rPr>
                <w:rFonts w:ascii="Constantia" w:eastAsia="Cambria" w:hAnsi="Constantia" w:cs="Cambria"/>
                <w:b/>
                <w:bCs/>
                <w:color w:val="000000"/>
              </w:rPr>
              <w:t>Effective Obidi Action</w:t>
            </w:r>
            <w:r w:rsidRPr="00C14303">
              <w:rPr>
                <w:rFonts w:ascii="Constantia" w:eastAsia="Cambria" w:hAnsi="Constantia" w:cs="Cambria"/>
                <w:color w:val="000000"/>
              </w:rPr>
              <w:t xml:space="preserve"> Γ[</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xml:space="preserve">] is the generating functional for one-particle-irreducible (1PI) vertex functions of the entropic field. It encodes all quantum corrections — loop effects, vacuum fluctuations, and renormalization — into a single functional that plays the role of a "quantum-corrected </w:t>
            </w:r>
            <w:r w:rsidRPr="00826FE8">
              <w:rPr>
                <w:rFonts w:ascii="Constantia" w:eastAsia="Cambria" w:hAnsi="Constantia" w:cs="Cambria"/>
                <w:b/>
                <w:bCs/>
                <w:color w:val="000000"/>
              </w:rPr>
              <w:t>Obidi Action</w:t>
            </w:r>
            <w:r w:rsidRPr="00C14303">
              <w:rPr>
                <w:rFonts w:ascii="Constantia" w:eastAsia="Cambria" w:hAnsi="Constantia" w:cs="Cambria"/>
                <w:color w:val="000000"/>
              </w:rPr>
              <w:t xml:space="preserve">." The functional Γ reduces to the classical Obidi Action </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Obidi</w:t>
            </w:r>
            <w:proofErr w:type="spellEnd"/>
            <w:r w:rsidRPr="00C14303">
              <w:rPr>
                <w:rFonts w:ascii="Constantia" w:eastAsia="Cambria" w:hAnsi="Constantia" w:cs="Cambria"/>
                <w:color w:val="000000"/>
              </w:rPr>
              <w:t xml:space="preserve"> in the limit </w:t>
            </w:r>
            <w:r w:rsidRPr="00C14303">
              <w:rPr>
                <w:rFonts w:ascii="Cambria Math" w:eastAsia="Cambria" w:hAnsi="Cambria Math" w:cs="Cambria Math"/>
                <w:color w:val="000000"/>
              </w:rPr>
              <w:lastRenderedPageBreak/>
              <w:t>ℏ</w:t>
            </w:r>
            <w:r w:rsidRPr="00C14303">
              <w:rPr>
                <w:rFonts w:ascii="Constantia" w:eastAsia="Cambria" w:hAnsi="Constantia" w:cs="Cambria"/>
                <w:color w:val="000000"/>
              </w:rPr>
              <w:t xml:space="preserve">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0, and its successive loop corrections systematically incorporate the effects of quantum fluctuations of the entropic field.</w:t>
            </w:r>
          </w:p>
        </w:tc>
      </w:tr>
    </w:tbl>
    <w:p w14:paraId="0EB4BEDE"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lastRenderedPageBreak/>
        <w:t xml:space="preserve">The </w:t>
      </w:r>
      <w:r w:rsidRPr="00C14303">
        <w:rPr>
          <w:rFonts w:ascii="Constantia" w:eastAsia="Cambria" w:hAnsi="Constantia" w:cs="Cambria"/>
          <w:b/>
          <w:bCs/>
          <w:color w:val="000000"/>
        </w:rPr>
        <w:t>1PI vertex functions</w:t>
      </w:r>
      <w:r w:rsidRPr="00C14303">
        <w:rPr>
          <w:rFonts w:ascii="Constantia" w:eastAsia="Cambria" w:hAnsi="Constantia" w:cs="Cambria"/>
          <w:color w:val="000000"/>
        </w:rPr>
        <w:t xml:space="preserve"> are obtained by functional differentiation of the effective action:</w:t>
      </w:r>
    </w:p>
    <w:p w14:paraId="470B1248"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Γ</w:t>
      </w:r>
      <w:r w:rsidRPr="00C14303">
        <w:rPr>
          <w:rFonts w:ascii="Constantia" w:eastAsia="Cambria" w:hAnsi="Constantia" w:cs="Cambria"/>
          <w:i/>
          <w:iCs/>
          <w:color w:val="000000"/>
          <w:vertAlign w:val="superscript"/>
        </w:rPr>
        <w:t>(n)</w:t>
      </w:r>
      <w:r w:rsidRPr="00C14303">
        <w:rPr>
          <w:rFonts w:ascii="Constantia" w:eastAsia="Cambria" w:hAnsi="Constantia" w:cs="Cambria"/>
          <w:i/>
          <w:iCs/>
          <w:color w:val="000000"/>
        </w:rPr>
        <w:t>(x</w:t>
      </w:r>
      <w:r w:rsidRPr="00C14303">
        <w:rPr>
          <w:rFonts w:ascii="Constantia" w:eastAsia="Cambria" w:hAnsi="Constantia" w:cs="Cambria"/>
          <w:i/>
          <w:iCs/>
          <w:color w:val="000000"/>
          <w:vertAlign w:val="subscript"/>
        </w:rPr>
        <w:t>1</w:t>
      </w:r>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x</w:t>
      </w:r>
      <w:r w:rsidRPr="00C14303">
        <w:rPr>
          <w:rFonts w:ascii="Constantia" w:eastAsia="Cambria" w:hAnsi="Constantia" w:cs="Cambria"/>
          <w:i/>
          <w:iCs/>
          <w:color w:val="000000"/>
          <w:vertAlign w:val="subscript"/>
        </w:rPr>
        <w:t>n</w:t>
      </w:r>
      <w:proofErr w:type="spellEnd"/>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δ</w:t>
      </w:r>
      <w:r w:rsidRPr="00C14303">
        <w:rPr>
          <w:rFonts w:ascii="Constantia" w:eastAsia="Cambria" w:hAnsi="Constantia" w:cs="Cambria"/>
          <w:i/>
          <w:iCs/>
          <w:color w:val="000000"/>
          <w:vertAlign w:val="superscript"/>
        </w:rPr>
        <w:t>n</w:t>
      </w:r>
      <w:r w:rsidRPr="00C14303">
        <w:rPr>
          <w:rFonts w:ascii="Constantia" w:eastAsia="Cambria" w:hAnsi="Constantia" w:cs="Cambria"/>
          <w:i/>
          <w:iCs/>
          <w:color w:val="000000"/>
        </w:rPr>
        <w:t>Γ</w:t>
      </w:r>
      <w:proofErr w:type="spellEnd"/>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δS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(x</w:t>
      </w:r>
      <w:r w:rsidRPr="00C14303">
        <w:rPr>
          <w:rFonts w:ascii="Constantia" w:eastAsia="Cambria" w:hAnsi="Constantia" w:cs="Cambria"/>
          <w:i/>
          <w:iCs/>
          <w:color w:val="000000"/>
          <w:vertAlign w:val="subscript"/>
        </w:rPr>
        <w:t>1</w:t>
      </w:r>
      <w:r w:rsidRPr="00C14303">
        <w:rPr>
          <w:rFonts w:ascii="Constantia" w:eastAsia="Cambria" w:hAnsi="Constantia" w:cs="Cambria"/>
          <w:i/>
          <w:iCs/>
          <w:color w:val="000000"/>
        </w:rPr>
        <w:t>) &amp;</w:t>
      </w:r>
      <w:proofErr w:type="spellStart"/>
      <w:r w:rsidRPr="00C14303">
        <w:rPr>
          <w:rFonts w:ascii="Constantia" w:eastAsia="Cambria" w:hAnsi="Constantia" w:cs="Cambria"/>
          <w:i/>
          <w:iCs/>
          <w:color w:val="000000"/>
        </w:rPr>
        <w:t>cdots</w:t>
      </w:r>
      <w:proofErr w:type="spellEnd"/>
      <w:r w:rsidRPr="00C14303">
        <w:rPr>
          <w:rFonts w:ascii="Constantia" w:eastAsia="Cambria" w:hAnsi="Constantia" w:cs="Cambria"/>
          <w:i/>
          <w:iCs/>
          <w:color w:val="000000"/>
        </w:rPr>
        <w:t xml:space="preserve">; </w:t>
      </w:r>
      <w:proofErr w:type="spellStart"/>
      <w:r w:rsidRPr="00C14303">
        <w:rPr>
          <w:rFonts w:ascii="Constantia" w:eastAsia="Cambria" w:hAnsi="Constantia" w:cs="Cambria"/>
          <w:i/>
          <w:iCs/>
          <w:color w:val="000000"/>
        </w:rPr>
        <w:t>δS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x</w:t>
      </w:r>
      <w:r w:rsidRPr="00C14303">
        <w:rPr>
          <w:rFonts w:ascii="Constantia" w:eastAsia="Cambria" w:hAnsi="Constantia" w:cs="Cambria"/>
          <w:i/>
          <w:iCs/>
          <w:color w:val="000000"/>
          <w:vertAlign w:val="subscript"/>
        </w:rPr>
        <w:t>n</w:t>
      </w:r>
      <w:proofErr w:type="spellEnd"/>
      <w:r w:rsidRPr="00C14303">
        <w:rPr>
          <w:rFonts w:ascii="Constantia" w:eastAsia="Cambria" w:hAnsi="Constantia" w:cs="Cambria"/>
          <w:i/>
          <w:iCs/>
          <w:color w:val="000000"/>
        </w:rPr>
        <w:t>)</w:t>
      </w:r>
    </w:p>
    <w:p w14:paraId="0EC92083"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(18.16)</w:t>
      </w:r>
    </w:p>
    <w:p w14:paraId="54F0F896"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w:t>
      </w:r>
      <w:r w:rsidRPr="00C14303">
        <w:rPr>
          <w:rFonts w:ascii="Constantia" w:eastAsia="Cambria" w:hAnsi="Constantia" w:cs="Cambria"/>
          <w:b/>
          <w:bCs/>
          <w:color w:val="000000"/>
        </w:rPr>
        <w:t>quantum equations of motion</w:t>
      </w:r>
      <w:r w:rsidRPr="00C14303">
        <w:rPr>
          <w:rFonts w:ascii="Constantia" w:eastAsia="Cambria" w:hAnsi="Constantia" w:cs="Cambria"/>
          <w:color w:val="000000"/>
        </w:rPr>
        <w:t xml:space="preserve"> — the exact analogue of the Master Entropic Equation including all quantum corrections — follow from the stationarity of the effective action:</w:t>
      </w:r>
    </w:p>
    <w:p w14:paraId="3B7D78C5"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δΓ</w:t>
      </w:r>
      <w:proofErr w:type="spellEnd"/>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δS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(x) = −J(x)</w:t>
      </w:r>
    </w:p>
    <w:p w14:paraId="578EF515"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(18.17)</w:t>
      </w:r>
    </w:p>
    <w:p w14:paraId="225D0677"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In the absence of external sources (</w:t>
      </w:r>
      <w:r w:rsidRPr="00C14303">
        <w:rPr>
          <w:rFonts w:ascii="Constantia" w:eastAsia="Cambria" w:hAnsi="Constantia" w:cs="Cambria"/>
          <w:i/>
          <w:iCs/>
          <w:color w:val="000000"/>
        </w:rPr>
        <w:t>J</w:t>
      </w:r>
      <w:r w:rsidRPr="00C14303">
        <w:rPr>
          <w:rFonts w:ascii="Constantia" w:eastAsia="Cambria" w:hAnsi="Constantia" w:cs="Cambria"/>
          <w:color w:val="000000"/>
        </w:rPr>
        <w:t xml:space="preserve"> = 0), equation (18.17) reduces to:</w:t>
      </w:r>
    </w:p>
    <w:p w14:paraId="65CDC2EB"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δΓ</w:t>
      </w:r>
      <w:proofErr w:type="spellEnd"/>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δS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(x) = 0</w:t>
      </w:r>
    </w:p>
    <w:p w14:paraId="21BB9A59"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(18.18)</w:t>
      </w:r>
    </w:p>
    <w:p w14:paraId="351D0E2B"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This is the </w:t>
      </w:r>
      <w:r w:rsidRPr="00C14303">
        <w:rPr>
          <w:rFonts w:ascii="Constantia" w:eastAsia="Cambria" w:hAnsi="Constantia" w:cs="Cambria"/>
          <w:b/>
          <w:bCs/>
          <w:color w:val="000000"/>
        </w:rPr>
        <w:t>quantum Master Entropic Equation</w:t>
      </w:r>
      <w:r w:rsidRPr="00C14303">
        <w:rPr>
          <w:rFonts w:ascii="Constantia" w:eastAsia="Cambria" w:hAnsi="Constantia" w:cs="Cambria"/>
          <w:color w:val="000000"/>
        </w:rPr>
        <w:t xml:space="preserve"> — the exact equation of motion for the entropic field including all quantum fluctuations to all loop orders. Every solution of the classical MEE (developed in Sections 15–17) is an approximate solution of (18.18), valid to zeroth order in </w:t>
      </w:r>
      <w:r w:rsidRPr="00C14303">
        <w:rPr>
          <w:rFonts w:ascii="Cambria Math" w:eastAsia="Cambria" w:hAnsi="Cambria Math" w:cs="Cambria Math"/>
          <w:color w:val="000000"/>
        </w:rPr>
        <w:t>ℏ</w:t>
      </w:r>
      <w:r w:rsidRPr="00C14303">
        <w:rPr>
          <w:rFonts w:ascii="Constantia" w:eastAsia="Cambria" w:hAnsi="Constantia" w:cs="Cambria"/>
          <w:color w:val="000000"/>
        </w:rPr>
        <w:t>. The quantum corrections computed in the subsequent subsections provide systematic improvements.</w:t>
      </w:r>
    </w:p>
    <w:p w14:paraId="36B54630" w14:textId="77777777" w:rsidR="00696494" w:rsidRPr="002B79EC" w:rsidRDefault="00696494" w:rsidP="00696494">
      <w:pPr>
        <w:pStyle w:val="Heading4"/>
        <w:spacing w:before="240" w:after="120" w:line="312" w:lineRule="auto"/>
        <w:rPr>
          <w:rFonts w:ascii="Cambria" w:hAnsi="Cambria"/>
          <w:sz w:val="24"/>
          <w:szCs w:val="24"/>
        </w:rPr>
      </w:pPr>
      <w:r w:rsidRPr="002B79EC">
        <w:rPr>
          <w:rFonts w:ascii="Cambria" w:hAnsi="Cambria"/>
          <w:sz w:val="24"/>
          <w:szCs w:val="24"/>
        </w:rPr>
        <w:t xml:space="preserve">18.1.4 </w:t>
      </w:r>
      <w:r w:rsidRPr="00002551">
        <w:rPr>
          <w:rFonts w:ascii="Cambria" w:hAnsi="Cambria"/>
          <w:sz w:val="24"/>
          <w:szCs w:val="24"/>
        </w:rPr>
        <w:t>The</w:t>
      </w:r>
      <w:r w:rsidRPr="002B79EC">
        <w:rPr>
          <w:rFonts w:ascii="Cambria" w:hAnsi="Cambria"/>
          <w:sz w:val="24"/>
          <w:szCs w:val="24"/>
        </w:rPr>
        <w:t xml:space="preserve"> Loop Expansion and the Semiclassical Approximation</w:t>
      </w:r>
    </w:p>
    <w:p w14:paraId="63526C9D"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effective action admits an expansion in powers of </w:t>
      </w:r>
      <w:r w:rsidRPr="00C14303">
        <w:rPr>
          <w:rFonts w:ascii="Cambria Math" w:eastAsia="Cambria" w:hAnsi="Cambria Math" w:cs="Cambria Math"/>
          <w:color w:val="000000"/>
        </w:rPr>
        <w:t>ℏ</w:t>
      </w:r>
      <w:r w:rsidRPr="00C14303">
        <w:rPr>
          <w:rFonts w:ascii="Constantia" w:eastAsia="Cambria" w:hAnsi="Constantia" w:cs="Cambria"/>
          <w:color w:val="000000"/>
        </w:rPr>
        <w:t xml:space="preserve">, known as the </w:t>
      </w:r>
      <w:r w:rsidRPr="00C14303">
        <w:rPr>
          <w:rFonts w:ascii="Constantia" w:eastAsia="Cambria" w:hAnsi="Constantia" w:cs="Cambria"/>
          <w:b/>
          <w:bCs/>
          <w:color w:val="000000"/>
        </w:rPr>
        <w:t>loop expansion</w:t>
      </w:r>
      <w:r w:rsidRPr="00C14303">
        <w:rPr>
          <w:rFonts w:ascii="Constantia" w:eastAsia="Cambria" w:hAnsi="Constantia" w:cs="Cambria"/>
          <w:color w:val="000000"/>
        </w:rPr>
        <w:t>:</w:t>
      </w:r>
    </w:p>
    <w:p w14:paraId="6C1DA052"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Γ[</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Obidi</w:t>
      </w:r>
      <w:proofErr w:type="spellEnd"/>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xml:space="preserve">] + </w:t>
      </w:r>
      <w:r w:rsidRPr="00C14303">
        <w:rPr>
          <w:rFonts w:ascii="Cambria Math" w:eastAsia="Cambria" w:hAnsi="Cambria Math" w:cs="Cambria Math"/>
          <w:i/>
          <w:iCs/>
          <w:color w:val="000000"/>
        </w:rPr>
        <w:t>ℏ</w:t>
      </w:r>
      <w:r w:rsidRPr="00C14303">
        <w:rPr>
          <w:rFonts w:ascii="Constantia" w:eastAsia="Cambria" w:hAnsi="Constantia" w:cs="Cambria"/>
          <w:i/>
          <w:iCs/>
          <w:color w:val="000000"/>
        </w:rPr>
        <w:t xml:space="preserve"> </w:t>
      </w:r>
      <w:r w:rsidRPr="00C14303">
        <w:rPr>
          <w:rFonts w:ascii="Constantia" w:eastAsia="Cambria" w:hAnsi="Constantia" w:cs="Constantia"/>
          <w:i/>
          <w:iCs/>
          <w:color w:val="000000"/>
        </w:rPr>
        <w:t>Γ</w:t>
      </w:r>
      <w:r w:rsidRPr="00C14303">
        <w:rPr>
          <w:rFonts w:ascii="Constantia" w:eastAsia="Cambria" w:hAnsi="Constantia" w:cs="Cambria"/>
          <w:i/>
          <w:iCs/>
          <w:color w:val="000000"/>
          <w:vertAlign w:val="superscript"/>
        </w:rPr>
        <w:t>(1)</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xml:space="preserve">] + </w:t>
      </w:r>
      <w:r w:rsidRPr="00C14303">
        <w:rPr>
          <w:rFonts w:ascii="Cambria Math" w:eastAsia="Cambria" w:hAnsi="Cambria Math" w:cs="Cambria Math"/>
          <w:i/>
          <w:iCs/>
          <w:color w:val="000000"/>
        </w:rPr>
        <w:t>ℏ</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Γ</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 &amp;</w:t>
      </w:r>
      <w:proofErr w:type="spellStart"/>
      <w:r w:rsidRPr="00C14303">
        <w:rPr>
          <w:rFonts w:ascii="Constantia" w:eastAsia="Cambria" w:hAnsi="Constantia" w:cs="Cambria"/>
          <w:i/>
          <w:iCs/>
          <w:color w:val="000000"/>
        </w:rPr>
        <w:t>cdots</w:t>
      </w:r>
      <w:proofErr w:type="spellEnd"/>
      <w:r w:rsidRPr="00C14303">
        <w:rPr>
          <w:rFonts w:ascii="Constantia" w:eastAsia="Cambria" w:hAnsi="Constantia" w:cs="Cambria"/>
          <w:i/>
          <w:iCs/>
          <w:color w:val="000000"/>
        </w:rPr>
        <w:t>;</w:t>
      </w:r>
    </w:p>
    <w:p w14:paraId="479C4919"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(18.19)</w:t>
      </w:r>
    </w:p>
    <w:p w14:paraId="51AD1FB8"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lastRenderedPageBreak/>
        <w:t>where:</w:t>
      </w:r>
    </w:p>
    <w:p w14:paraId="79A6B54D" w14:textId="77777777" w:rsidR="00696494" w:rsidRPr="00C14303" w:rsidRDefault="00696494" w:rsidP="00696494">
      <w:pPr>
        <w:pStyle w:val="ListParagraph"/>
        <w:numPr>
          <w:ilvl w:val="0"/>
          <w:numId w:val="18"/>
        </w:numPr>
        <w:spacing w:before="60" w:after="120" w:line="384" w:lineRule="auto"/>
        <w:rPr>
          <w:rFonts w:ascii="Constantia" w:hAnsi="Constantia"/>
        </w:rPr>
      </w:pP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Obidi</w:t>
      </w:r>
      <w:proofErr w:type="spellEnd"/>
      <w:r w:rsidRPr="00C14303">
        <w:rPr>
          <w:rFonts w:ascii="Constantia" w:eastAsia="Cambria" w:hAnsi="Constantia" w:cs="Cambria"/>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is the tree-level (classical) contribution, corresponding to zero loops;</w:t>
      </w:r>
    </w:p>
    <w:p w14:paraId="0B86348D" w14:textId="77777777" w:rsidR="00696494" w:rsidRPr="00C14303" w:rsidRDefault="00696494" w:rsidP="00696494">
      <w:pPr>
        <w:pStyle w:val="ListParagraph"/>
        <w:numPr>
          <w:ilvl w:val="0"/>
          <w:numId w:val="18"/>
        </w:numPr>
        <w:spacing w:before="60" w:after="120" w:line="384" w:lineRule="auto"/>
        <w:rPr>
          <w:rFonts w:ascii="Constantia" w:hAnsi="Constantia"/>
        </w:rPr>
      </w:pPr>
      <w:r w:rsidRPr="00C14303">
        <w:rPr>
          <w:rFonts w:ascii="Constantia" w:eastAsia="Cambria" w:hAnsi="Constantia" w:cs="Cambria"/>
          <w:color w:val="000000"/>
        </w:rPr>
        <w:t>Γ</w:t>
      </w:r>
      <w:r w:rsidRPr="00C14303">
        <w:rPr>
          <w:rFonts w:ascii="Constantia" w:eastAsia="Cambria" w:hAnsi="Constantia" w:cs="Cambria"/>
          <w:color w:val="000000"/>
          <w:vertAlign w:val="superscript"/>
        </w:rPr>
        <w:t>(1)</w:t>
      </w:r>
      <w:r w:rsidRPr="00C14303">
        <w:rPr>
          <w:rFonts w:ascii="Constantia" w:eastAsia="Cambria" w:hAnsi="Constantia" w:cs="Cambria"/>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is the one-loop correction;</w:t>
      </w:r>
    </w:p>
    <w:p w14:paraId="369AB627" w14:textId="77777777" w:rsidR="00696494" w:rsidRPr="00C14303" w:rsidRDefault="00696494" w:rsidP="00696494">
      <w:pPr>
        <w:pStyle w:val="ListParagraph"/>
        <w:numPr>
          <w:ilvl w:val="0"/>
          <w:numId w:val="18"/>
        </w:numPr>
        <w:spacing w:before="60" w:after="120" w:line="384" w:lineRule="auto"/>
        <w:rPr>
          <w:rFonts w:ascii="Constantia" w:hAnsi="Constantia"/>
        </w:rPr>
      </w:pPr>
      <w:r w:rsidRPr="00C14303">
        <w:rPr>
          <w:rFonts w:ascii="Constantia" w:eastAsia="Cambria" w:hAnsi="Constantia" w:cs="Cambria"/>
          <w:color w:val="000000"/>
        </w:rPr>
        <w:t>Γ</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is the two-loop correction;</w:t>
      </w:r>
    </w:p>
    <w:p w14:paraId="684AC118" w14:textId="77777777" w:rsidR="00696494" w:rsidRPr="00C14303" w:rsidRDefault="00696494" w:rsidP="00696494">
      <w:pPr>
        <w:pStyle w:val="ListParagraph"/>
        <w:numPr>
          <w:ilvl w:val="0"/>
          <w:numId w:val="18"/>
        </w:numPr>
        <w:spacing w:before="60" w:after="120" w:line="384" w:lineRule="auto"/>
        <w:rPr>
          <w:rFonts w:ascii="Constantia" w:hAnsi="Constantia"/>
        </w:rPr>
      </w:pPr>
      <w:r w:rsidRPr="00C14303">
        <w:rPr>
          <w:rFonts w:ascii="Constantia" w:eastAsia="Cambria" w:hAnsi="Constantia" w:cs="Cambria"/>
          <w:color w:val="000000"/>
        </w:rPr>
        <w:t>and so forth for each successive loop order.</w:t>
      </w:r>
    </w:p>
    <w:p w14:paraId="16DEA823"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loop expansion is an expansion in powers of </w:t>
      </w:r>
      <w:r w:rsidRPr="00C14303">
        <w:rPr>
          <w:rFonts w:ascii="Cambria Math" w:eastAsia="Cambria" w:hAnsi="Cambria Math" w:cs="Cambria Math"/>
          <w:color w:val="000000"/>
        </w:rPr>
        <w:t>ℏ</w:t>
      </w:r>
      <w:r w:rsidRPr="00C14303">
        <w:rPr>
          <w:rFonts w:ascii="Constantia" w:eastAsia="Cambria" w:hAnsi="Constantia" w:cs="Cambria"/>
          <w:color w:val="000000"/>
        </w:rPr>
        <w:t xml:space="preserve">. Each loop order adds one power of </w:t>
      </w:r>
      <w:r w:rsidRPr="00C14303">
        <w:rPr>
          <w:rFonts w:ascii="Cambria Math" w:eastAsia="Cambria" w:hAnsi="Cambria Math" w:cs="Cambria Math"/>
          <w:color w:val="000000"/>
        </w:rPr>
        <w:t>ℏ</w:t>
      </w:r>
      <w:r w:rsidRPr="00C14303">
        <w:rPr>
          <w:rFonts w:ascii="Constantia" w:eastAsia="Cambria" w:hAnsi="Constantia" w:cs="Cambria"/>
          <w:color w:val="000000"/>
        </w:rPr>
        <w:t xml:space="preserve">, corresponding to one additional integration over internal momenta in the Feynman diagram representation. The classical (tree-level) theory corresponds to the formal limit </w:t>
      </w:r>
      <w:r w:rsidRPr="00C14303">
        <w:rPr>
          <w:rFonts w:ascii="Cambria Math" w:eastAsia="Cambria" w:hAnsi="Cambria Math" w:cs="Cambria Math"/>
          <w:color w:val="000000"/>
        </w:rPr>
        <w:t>ℏ</w:t>
      </w:r>
      <w:r w:rsidRPr="00C14303">
        <w:rPr>
          <w:rFonts w:ascii="Constantia" w:eastAsia="Cambria" w:hAnsi="Constantia" w:cs="Cambria"/>
          <w:color w:val="000000"/>
        </w:rPr>
        <w:t xml:space="preserve">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0, in which all quantum fluctuations are </w:t>
      </w:r>
      <w:proofErr w:type="gramStart"/>
      <w:r w:rsidRPr="00C14303">
        <w:rPr>
          <w:rFonts w:ascii="Constantia" w:eastAsia="Cambria" w:hAnsi="Constantia" w:cs="Cambria"/>
          <w:color w:val="000000"/>
        </w:rPr>
        <w:t>suppressed</w:t>
      </w:r>
      <w:proofErr w:type="gramEnd"/>
      <w:r w:rsidRPr="00C14303">
        <w:rPr>
          <w:rFonts w:ascii="Constantia" w:eastAsia="Cambria" w:hAnsi="Constantia" w:cs="Cambria"/>
          <w:color w:val="000000"/>
        </w:rPr>
        <w:t xml:space="preserve"> and the path integral is dominated by the classical saddle point. The semiclassical approximation retains only the </w:t>
      </w:r>
      <w:proofErr w:type="gramStart"/>
      <w:r w:rsidRPr="00C14303">
        <w:rPr>
          <w:rFonts w:ascii="Constantia" w:eastAsia="Cambria" w:hAnsi="Constantia" w:cs="Cambria"/>
          <w:color w:val="000000"/>
        </w:rPr>
        <w:t>tree</w:t>
      </w:r>
      <w:proofErr w:type="gramEnd"/>
      <w:r w:rsidRPr="00C14303">
        <w:rPr>
          <w:rFonts w:ascii="Constantia" w:eastAsia="Cambria" w:hAnsi="Constantia" w:cs="Cambria"/>
          <w:color w:val="000000"/>
        </w:rPr>
        <w:t>-level and one-loop terms, providing the leading quantum correction.</w:t>
      </w:r>
    </w:p>
    <w:p w14:paraId="76E50833" w14:textId="77777777" w:rsidR="00696494" w:rsidRPr="002B79EC" w:rsidRDefault="00696494" w:rsidP="00696494">
      <w:pPr>
        <w:pStyle w:val="Heading4"/>
        <w:spacing w:before="240" w:after="120" w:line="312" w:lineRule="auto"/>
        <w:rPr>
          <w:rFonts w:ascii="Cambria" w:hAnsi="Cambria"/>
          <w:sz w:val="24"/>
          <w:szCs w:val="24"/>
        </w:rPr>
      </w:pPr>
      <w:r w:rsidRPr="002B79EC">
        <w:rPr>
          <w:rFonts w:ascii="Cambria" w:hAnsi="Cambria"/>
          <w:sz w:val="24"/>
          <w:szCs w:val="24"/>
        </w:rPr>
        <w:t>18.1.5 The One-Loop Effective Action</w:t>
      </w:r>
    </w:p>
    <w:p w14:paraId="4B78834A"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The one-loop correction to the effective action is given by the functional determinant of the fluctuation operator:</w:t>
      </w:r>
    </w:p>
    <w:p w14:paraId="695183F9"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Γ</w:t>
      </w:r>
      <w:r w:rsidRPr="00C14303">
        <w:rPr>
          <w:rFonts w:ascii="Constantia" w:eastAsia="Cambria" w:hAnsi="Constantia" w:cs="Cambria"/>
          <w:i/>
          <w:iCs/>
          <w:color w:val="000000"/>
          <w:vertAlign w:val="superscript"/>
        </w:rPr>
        <w:t>(1)</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 ½ ln det [−</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 xml:space="preserve"> + 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w:t>
      </w:r>
    </w:p>
    <w:p w14:paraId="7740DC58"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(18.20)</w:t>
      </w:r>
    </w:p>
    <w:p w14:paraId="0E520399"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 ½ Tr ln [−</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 xml:space="preserve"> + 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w:t>
      </w:r>
    </w:p>
    <w:p w14:paraId="7B60C026"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(18.21)</w:t>
      </w:r>
    </w:p>
    <w:p w14:paraId="49B85B27"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where the trace is over the Hilbert space of field fluctuations,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 </w:t>
      </w:r>
      <w:r w:rsidRPr="00C14303">
        <w:rPr>
          <w:rFonts w:ascii="Constantia" w:eastAsia="Cambria" w:hAnsi="Constantia" w:cs="Constantia"/>
          <w:color w:val="000000"/>
        </w:rPr>
        <w:t>∂</w:t>
      </w:r>
      <w:proofErr w:type="spellStart"/>
      <w:r w:rsidRPr="00C14303">
        <w:rPr>
          <w:rFonts w:ascii="Constantia" w:eastAsia="Cambria" w:hAnsi="Constantia" w:cs="Cambria"/>
          <w:color w:val="000000"/>
          <w:vertAlign w:val="subscript"/>
        </w:rPr>
        <w:t>μ</w:t>
      </w:r>
      <w:r w:rsidRPr="00C14303">
        <w:rPr>
          <w:rFonts w:ascii="Constantia" w:eastAsia="Cambria" w:hAnsi="Constantia" w:cs="Cambria"/>
          <w:color w:val="000000"/>
        </w:rPr>
        <w:t>∂</w:t>
      </w:r>
      <w:r w:rsidRPr="00C14303">
        <w:rPr>
          <w:rFonts w:ascii="Constantia" w:eastAsia="Cambria" w:hAnsi="Constantia" w:cs="Cambria"/>
          <w:color w:val="000000"/>
          <w:vertAlign w:val="superscript"/>
        </w:rPr>
        <w:t>μ</w:t>
      </w:r>
      <w:proofErr w:type="spellEnd"/>
      <w:r w:rsidRPr="00C14303">
        <w:rPr>
          <w:rFonts w:ascii="Constantia" w:eastAsia="Cambria" w:hAnsi="Constantia" w:cs="Cambria"/>
          <w:color w:val="000000"/>
        </w:rPr>
        <w:t xml:space="preserve"> is the </w:t>
      </w:r>
      <w:proofErr w:type="spellStart"/>
      <w:r w:rsidRPr="00C14303">
        <w:rPr>
          <w:rFonts w:ascii="Constantia" w:eastAsia="Cambria" w:hAnsi="Constantia" w:cs="Cambria"/>
          <w:color w:val="000000"/>
        </w:rPr>
        <w:t>d'Alembertian</w:t>
      </w:r>
      <w:proofErr w:type="spellEnd"/>
      <w:r w:rsidRPr="00C14303">
        <w:rPr>
          <w:rFonts w:ascii="Constantia" w:eastAsia="Cambria" w:hAnsi="Constantia" w:cs="Cambria"/>
          <w:color w:val="000000"/>
        </w:rPr>
        <w:t xml:space="preserve"> (or, in Euclidean signature, the negative-definite Laplacian), and </w:t>
      </w:r>
      <w:r w:rsidRPr="00C14303">
        <w:rPr>
          <w:rFonts w:ascii="Constantia" w:eastAsia="Cambria" w:hAnsi="Constantia" w:cs="Cambria"/>
          <w:i/>
          <w:iCs/>
          <w:color w:val="000000"/>
        </w:rPr>
        <w:t>V</w:t>
      </w:r>
      <w:r w:rsidRPr="00C14303">
        <w:rPr>
          <w:rFonts w:ascii="Times New Roman" w:eastAsia="Cambria" w:hAnsi="Times New Roman" w:cs="Times New Roman"/>
          <w:color w:val="000000"/>
        </w:rPr>
        <w:t>″</w:t>
      </w:r>
      <w:r w:rsidRPr="00C14303">
        <w:rPr>
          <w:rFonts w:ascii="Constantia" w:eastAsia="Cambria" w:hAnsi="Constantia" w:cs="Cambria"/>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 d</w:t>
      </w:r>
      <w:r w:rsidRPr="00C14303">
        <w:rPr>
          <w:rFonts w:ascii="Constantia" w:eastAsia="Cambria" w:hAnsi="Constantia" w:cs="Cambria"/>
          <w:color w:val="000000"/>
          <w:vertAlign w:val="superscript"/>
        </w:rPr>
        <w:t>2</w:t>
      </w:r>
      <w:r w:rsidRPr="00C14303">
        <w:rPr>
          <w:rFonts w:ascii="Constantia" w:eastAsia="Cambria" w:hAnsi="Constantia" w:cs="Cambria"/>
          <w:i/>
          <w:iCs/>
          <w:color w:val="000000"/>
        </w:rPr>
        <w:t>V</w:t>
      </w:r>
      <w:r w:rsidRPr="00C14303">
        <w:rPr>
          <w:rFonts w:ascii="Constantia" w:eastAsia="Cambria" w:hAnsi="Constantia" w:cs="Cambria"/>
          <w:color w:val="000000"/>
        </w:rPr>
        <w:t>/d</w:t>
      </w:r>
      <w:r w:rsidRPr="00C14303">
        <w:rPr>
          <w:rFonts w:ascii="Constantia" w:eastAsia="Cambria" w:hAnsi="Constantia" w:cs="Cambria"/>
          <w:i/>
          <w:iCs/>
          <w:color w:val="000000"/>
        </w:rPr>
        <w:t>S</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w:t>
      </w:r>
      <w:r w:rsidRPr="00C14303">
        <w:rPr>
          <w:rFonts w:ascii="Constantia" w:eastAsia="Cambria" w:hAnsi="Constantia" w:cs="Cambria"/>
          <w:i/>
          <w:iCs/>
          <w:color w:val="000000"/>
          <w:vertAlign w:val="subscript"/>
        </w:rPr>
        <w:t>S</w:t>
      </w:r>
      <w:r w:rsidRPr="00C14303">
        <w:rPr>
          <w:rFonts w:ascii="Constantia" w:eastAsia="Cambria" w:hAnsi="Constantia" w:cs="Cambria"/>
          <w:color w:val="000000"/>
          <w:vertAlign w:val="subscript"/>
        </w:rPr>
        <w:t>cl</w:t>
      </w:r>
      <w:r w:rsidRPr="00C14303">
        <w:rPr>
          <w:rFonts w:ascii="Constantia" w:eastAsia="Cambria" w:hAnsi="Constantia" w:cs="Cambria"/>
          <w:color w:val="000000"/>
        </w:rPr>
        <w:t xml:space="preserve"> is the second derivative of the entropic potential evaluated at the classical background field.</w:t>
      </w:r>
    </w:p>
    <w:p w14:paraId="408DCFFE"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lastRenderedPageBreak/>
        <w:t xml:space="preserve">The derivation proceeds as follows. Expand the entropic field about the classical background: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xml:space="preserve"> + η, where </w:t>
      </w:r>
      <w:proofErr w:type="gramStart"/>
      <w:r w:rsidRPr="00C14303">
        <w:rPr>
          <w:rFonts w:ascii="Constantia" w:eastAsia="Cambria" w:hAnsi="Constantia" w:cs="Cambria"/>
          <w:color w:val="000000"/>
        </w:rPr>
        <w:t>η is the quantum fluctuation</w:t>
      </w:r>
      <w:proofErr w:type="gramEnd"/>
      <w:r w:rsidRPr="00C14303">
        <w:rPr>
          <w:rFonts w:ascii="Constantia" w:eastAsia="Cambria" w:hAnsi="Constantia" w:cs="Cambria"/>
          <w:color w:val="000000"/>
        </w:rPr>
        <w:t>. Substituting into the Obidi Action and expanding to second order in η:</w:t>
      </w:r>
    </w:p>
    <w:p w14:paraId="1B712189"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Obidi</w:t>
      </w:r>
      <w:proofErr w:type="spellEnd"/>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xml:space="preserve"> + η] = </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Obidi</w:t>
      </w:r>
      <w:proofErr w:type="spellEnd"/>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 ½ ∫ d</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x   η(x)[−</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 xml:space="preserve"> + 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(x))] η(x) + O(η</w:t>
      </w:r>
      <w:r w:rsidRPr="00C14303">
        <w:rPr>
          <w:rFonts w:ascii="Constantia" w:eastAsia="Cambria" w:hAnsi="Constantia" w:cs="Cambria"/>
          <w:i/>
          <w:iCs/>
          <w:color w:val="000000"/>
          <w:vertAlign w:val="superscript"/>
        </w:rPr>
        <w:t>3</w:t>
      </w:r>
      <w:r w:rsidRPr="00C14303">
        <w:rPr>
          <w:rFonts w:ascii="Constantia" w:eastAsia="Cambria" w:hAnsi="Constantia" w:cs="Cambria"/>
          <w:i/>
          <w:iCs/>
          <w:color w:val="000000"/>
        </w:rPr>
        <w:t>)</w:t>
      </w:r>
    </w:p>
    <w:p w14:paraId="5E204B93"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(18.22)</w:t>
      </w:r>
    </w:p>
    <w:p w14:paraId="18003932"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The linear term ∫ d</w:t>
      </w:r>
      <w:r w:rsidRPr="00C14303">
        <w:rPr>
          <w:rFonts w:ascii="Constantia" w:eastAsia="Cambria" w:hAnsi="Constantia" w:cs="Cambria"/>
          <w:color w:val="000000"/>
          <w:vertAlign w:val="superscript"/>
        </w:rPr>
        <w:t>4</w:t>
      </w:r>
      <w:r w:rsidRPr="00C14303">
        <w:rPr>
          <w:rFonts w:ascii="Constantia" w:eastAsia="Cambria" w:hAnsi="Constantia" w:cs="Cambria"/>
          <w:i/>
          <w:iCs/>
          <w:color w:val="000000"/>
        </w:rPr>
        <w:t>x</w:t>
      </w:r>
      <w:r w:rsidRPr="00C14303">
        <w:rPr>
          <w:rFonts w:ascii="Constantia" w:eastAsia="Cambria" w:hAnsi="Constantia" w:cs="Cambria"/>
          <w:color w:val="000000"/>
        </w:rPr>
        <w:t xml:space="preserve"> η(</w:t>
      </w:r>
      <w:r w:rsidRPr="00C14303">
        <w:rPr>
          <w:rFonts w:ascii="Constantia" w:eastAsia="Cambria" w:hAnsi="Constantia" w:cs="Cambria"/>
          <w:i/>
          <w:iCs/>
          <w:color w:val="000000"/>
        </w:rPr>
        <w:t>x</w:t>
      </w:r>
      <w:r w:rsidRPr="00C14303">
        <w:rPr>
          <w:rFonts w:ascii="Constantia" w:eastAsia="Cambria" w:hAnsi="Constantia" w:cs="Cambria"/>
          <w:color w:val="000000"/>
        </w:rPr>
        <w:t>) (</w:t>
      </w:r>
      <w:proofErr w:type="spellStart"/>
      <w:r w:rsidRPr="00C14303">
        <w:rPr>
          <w:rFonts w:ascii="Constantia" w:eastAsia="Cambria" w:hAnsi="Constantia" w:cs="Cambria"/>
          <w:color w:val="000000"/>
        </w:rPr>
        <w:t>δ</w:t>
      </w:r>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Obidi</w:t>
      </w:r>
      <w:proofErr w:type="spellEnd"/>
      <w:r w:rsidRPr="00C14303">
        <w:rPr>
          <w:rFonts w:ascii="Constantia" w:eastAsia="Cambria" w:hAnsi="Constantia" w:cs="Cambria"/>
          <w:color w:val="000000"/>
        </w:rPr>
        <w:t>/</w:t>
      </w:r>
      <w:proofErr w:type="spellStart"/>
      <w:r w:rsidRPr="00C14303">
        <w:rPr>
          <w:rFonts w:ascii="Constantia" w:eastAsia="Cambria" w:hAnsi="Constantia" w:cs="Cambria"/>
          <w:color w:val="000000"/>
        </w:rPr>
        <w:t>δ</w:t>
      </w:r>
      <w:r w:rsidRPr="00C14303">
        <w:rPr>
          <w:rFonts w:ascii="Constantia" w:eastAsia="Cambria" w:hAnsi="Constantia" w:cs="Cambria"/>
          <w:i/>
          <w:iCs/>
          <w:color w:val="000000"/>
        </w:rPr>
        <w:t>S</w:t>
      </w:r>
      <w:proofErr w:type="spellEnd"/>
      <w:r w:rsidRPr="00C14303">
        <w:rPr>
          <w:rFonts w:ascii="Constantia" w:eastAsia="Cambria" w:hAnsi="Constantia" w:cs="Cambria"/>
          <w:color w:val="000000"/>
        </w:rPr>
        <w:t>)|</w:t>
      </w:r>
      <w:proofErr w:type="spellStart"/>
      <w:r w:rsidRPr="00C14303">
        <w:rPr>
          <w:rFonts w:ascii="Constantia" w:eastAsia="Cambria" w:hAnsi="Constantia" w:cs="Cambria"/>
          <w:i/>
          <w:iCs/>
          <w:color w:val="000000"/>
          <w:vertAlign w:val="subscript"/>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xml:space="preserve"> vanishes because </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xml:space="preserve"> satisfies the classical equation of motion (the MEE). The Gaussian functional integral over the fluctuation η is:</w:t>
      </w:r>
    </w:p>
    <w:p w14:paraId="5B9EF121"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 xml:space="preserve">∫ D[η] </w:t>
      </w:r>
      <w:proofErr w:type="spellStart"/>
      <w:r w:rsidRPr="00C14303">
        <w:rPr>
          <w:rFonts w:ascii="Constantia" w:eastAsia="Cambria" w:hAnsi="Constantia" w:cs="Cambria"/>
          <w:i/>
          <w:iCs/>
          <w:color w:val="000000"/>
        </w:rPr>
        <w:t>exp&amp;bigl</w:t>
      </w:r>
      <w:proofErr w:type="spellEnd"/>
      <w:r w:rsidRPr="00C14303">
        <w:rPr>
          <w:rFonts w:ascii="Constantia" w:eastAsia="Cambria" w:hAnsi="Constantia" w:cs="Cambria"/>
          <w:i/>
          <w:iCs/>
          <w:color w:val="000000"/>
        </w:rPr>
        <w:t>(−½ ∫ η [−</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 xml:space="preserve"> + 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xml:space="preserve">)] </w:t>
      </w:r>
      <w:proofErr w:type="spellStart"/>
      <w:r w:rsidRPr="00C14303">
        <w:rPr>
          <w:rFonts w:ascii="Constantia" w:eastAsia="Cambria" w:hAnsi="Constantia" w:cs="Cambria"/>
          <w:i/>
          <w:iCs/>
          <w:color w:val="000000"/>
        </w:rPr>
        <w:t>η&amp;bigr</w:t>
      </w:r>
      <w:proofErr w:type="spellEnd"/>
      <w:r w:rsidRPr="00C14303">
        <w:rPr>
          <w:rFonts w:ascii="Constantia" w:eastAsia="Cambria" w:hAnsi="Constantia" w:cs="Cambria"/>
          <w:i/>
          <w:iCs/>
          <w:color w:val="000000"/>
        </w:rPr>
        <w:t>) = [det(−</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 xml:space="preserve"> + 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w:t>
      </w:r>
      <w:r w:rsidRPr="00C14303">
        <w:rPr>
          <w:rFonts w:ascii="Constantia" w:eastAsia="Cambria" w:hAnsi="Constantia" w:cs="Cambria"/>
          <w:i/>
          <w:iCs/>
          <w:color w:val="000000"/>
          <w:vertAlign w:val="superscript"/>
        </w:rPr>
        <w:t>−1/2</w:t>
      </w:r>
    </w:p>
    <w:p w14:paraId="7B956124"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(18.23)</w:t>
      </w:r>
    </w:p>
    <w:p w14:paraId="2CBCA055"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This is the standard result for Gaussian functional integrals: the integral of exp(−½ </w:t>
      </w:r>
      <w:proofErr w:type="spellStart"/>
      <w:r w:rsidRPr="00C14303">
        <w:rPr>
          <w:rFonts w:ascii="Constantia" w:eastAsia="Cambria" w:hAnsi="Constantia" w:cs="Cambria"/>
          <w:color w:val="000000"/>
        </w:rPr>
        <w:t>η·</w:t>
      </w:r>
      <w:r w:rsidRPr="00C14303">
        <w:rPr>
          <w:rFonts w:ascii="Constantia" w:eastAsia="Cambria" w:hAnsi="Constantia" w:cs="Cambria"/>
          <w:i/>
          <w:iCs/>
          <w:color w:val="000000"/>
        </w:rPr>
        <w:t>F</w:t>
      </w:r>
      <w:r w:rsidRPr="00C14303">
        <w:rPr>
          <w:rFonts w:ascii="Constantia" w:eastAsia="Cambria" w:hAnsi="Constantia" w:cs="Cambria"/>
          <w:color w:val="000000"/>
        </w:rPr>
        <w:t>·η</w:t>
      </w:r>
      <w:proofErr w:type="spellEnd"/>
      <w:r w:rsidRPr="00C14303">
        <w:rPr>
          <w:rFonts w:ascii="Constantia" w:eastAsia="Cambria" w:hAnsi="Constantia" w:cs="Cambria"/>
          <w:color w:val="000000"/>
        </w:rPr>
        <w:t xml:space="preserve">) over all η yields (det </w:t>
      </w:r>
      <w:r w:rsidRPr="00C14303">
        <w:rPr>
          <w:rFonts w:ascii="Constantia" w:eastAsia="Cambria" w:hAnsi="Constantia" w:cs="Cambria"/>
          <w:i/>
          <w:iCs/>
          <w:color w:val="000000"/>
        </w:rPr>
        <w:t>F</w:t>
      </w:r>
      <w:r w:rsidRPr="00C14303">
        <w:rPr>
          <w:rFonts w:ascii="Constantia" w:eastAsia="Cambria" w:hAnsi="Constantia" w:cs="Cambria"/>
          <w:color w:val="000000"/>
        </w:rPr>
        <w:t>)</w:t>
      </w:r>
      <w:r w:rsidRPr="00C14303">
        <w:rPr>
          <w:rFonts w:ascii="Constantia" w:eastAsia="Cambria" w:hAnsi="Constantia" w:cs="Cambria"/>
          <w:color w:val="000000"/>
          <w:vertAlign w:val="superscript"/>
        </w:rPr>
        <w:t>−1/2</w:t>
      </w:r>
      <w:r w:rsidRPr="00C14303">
        <w:rPr>
          <w:rFonts w:ascii="Constantia" w:eastAsia="Cambria" w:hAnsi="Constantia" w:cs="Cambria"/>
          <w:color w:val="000000"/>
        </w:rPr>
        <w:t>. Therefore, the one-loop partition function is:</w:t>
      </w:r>
    </w:p>
    <w:p w14:paraId="5B5FB944"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Z</w:t>
      </w:r>
      <w:r w:rsidRPr="00C14303">
        <w:rPr>
          <w:rFonts w:ascii="Constantia" w:eastAsia="Cambria" w:hAnsi="Constantia" w:cs="Cambria"/>
          <w:i/>
          <w:iCs/>
          <w:color w:val="000000"/>
          <w:vertAlign w:val="subscript"/>
        </w:rPr>
        <w:t>E</w:t>
      </w:r>
      <w:r w:rsidRPr="00C14303">
        <w:rPr>
          <w:rFonts w:ascii="Constantia" w:eastAsia="Cambria" w:hAnsi="Constantia" w:cs="Cambria"/>
          <w:i/>
          <w:iCs/>
          <w:color w:val="000000"/>
          <w:vertAlign w:val="superscript"/>
        </w:rPr>
        <w:t>(1-loop)</w:t>
      </w:r>
      <w:r w:rsidRPr="00C14303">
        <w:rPr>
          <w:rFonts w:ascii="Constantia" w:eastAsia="Cambria" w:hAnsi="Constantia" w:cs="Cambria"/>
          <w:i/>
          <w:iCs/>
          <w:color w:val="000000"/>
        </w:rPr>
        <w:t xml:space="preserve"> = exp(−</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Obidi</w:t>
      </w:r>
      <w:proofErr w:type="spellEnd"/>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 [det(−</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 xml:space="preserve"> + 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w:t>
      </w:r>
      <w:r w:rsidRPr="00C14303">
        <w:rPr>
          <w:rFonts w:ascii="Constantia" w:eastAsia="Cambria" w:hAnsi="Constantia" w:cs="Cambria"/>
          <w:i/>
          <w:iCs/>
          <w:color w:val="000000"/>
          <w:vertAlign w:val="superscript"/>
        </w:rPr>
        <w:t>−1/2</w:t>
      </w:r>
    </w:p>
    <w:p w14:paraId="02533E1F"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(18.24)</w:t>
      </w:r>
    </w:p>
    <w:p w14:paraId="4E82EBA0"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Taking the logarithm yields </w:t>
      </w:r>
      <w:r w:rsidRPr="00C14303">
        <w:rPr>
          <w:rFonts w:ascii="Constantia" w:eastAsia="Cambria" w:hAnsi="Constantia" w:cs="Cambria"/>
          <w:i/>
          <w:iCs/>
          <w:color w:val="000000"/>
        </w:rPr>
        <w:t>W</w:t>
      </w:r>
      <w:r w:rsidRPr="00C14303">
        <w:rPr>
          <w:rFonts w:ascii="Constantia" w:eastAsia="Cambria" w:hAnsi="Constantia" w:cs="Cambria"/>
          <w:i/>
          <w:iCs/>
          <w:color w:val="000000"/>
          <w:vertAlign w:val="subscript"/>
        </w:rPr>
        <w:t>E</w:t>
      </w:r>
      <w:r w:rsidRPr="00C14303">
        <w:rPr>
          <w:rFonts w:ascii="Constantia" w:eastAsia="Cambria" w:hAnsi="Constantia" w:cs="Cambria"/>
          <w:color w:val="000000"/>
          <w:vertAlign w:val="superscript"/>
        </w:rPr>
        <w:t>(1-loop)</w:t>
      </w:r>
      <w:r w:rsidRPr="00C14303">
        <w:rPr>
          <w:rFonts w:ascii="Constantia" w:eastAsia="Cambria" w:hAnsi="Constantia" w:cs="Cambria"/>
          <w:color w:val="000000"/>
        </w:rPr>
        <w:t xml:space="preserve"> = −</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Obidi</w:t>
      </w:r>
      <w:proofErr w:type="spellEnd"/>
      <w:r w:rsidRPr="00C14303">
        <w:rPr>
          <w:rFonts w:ascii="Constantia" w:eastAsia="Cambria" w:hAnsi="Constantia" w:cs="Cambria"/>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 ½ ln det(−</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 </w:t>
      </w:r>
      <w:r w:rsidRPr="00C14303">
        <w:rPr>
          <w:rFonts w:ascii="Constantia" w:eastAsia="Cambria" w:hAnsi="Constantia" w:cs="Cambria"/>
          <w:i/>
          <w:iCs/>
          <w:color w:val="000000"/>
        </w:rPr>
        <w:t>V</w:t>
      </w:r>
      <w:r w:rsidRPr="00C14303">
        <w:rPr>
          <w:rFonts w:ascii="Times New Roman" w:eastAsia="Cambria" w:hAnsi="Times New Roman" w:cs="Times New Roman"/>
          <w:color w:val="000000"/>
        </w:rPr>
        <w:t>″</w:t>
      </w:r>
      <w:r w:rsidRPr="00C14303">
        <w:rPr>
          <w:rFonts w:ascii="Constantia" w:eastAsia="Cambria" w:hAnsi="Constantia" w:cs="Cambria"/>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which confirms equations (18.20) and (18.21) upon performing the Legendre transform.</w:t>
      </w:r>
    </w:p>
    <w:p w14:paraId="0F963418" w14:textId="77777777" w:rsidR="00696494" w:rsidRPr="002B79EC" w:rsidRDefault="00696494" w:rsidP="00696494">
      <w:pPr>
        <w:pStyle w:val="Heading4"/>
        <w:spacing w:before="240" w:after="120" w:line="312" w:lineRule="auto"/>
        <w:rPr>
          <w:rFonts w:ascii="Cambria" w:hAnsi="Cambria"/>
          <w:sz w:val="24"/>
          <w:szCs w:val="24"/>
        </w:rPr>
      </w:pPr>
      <w:r w:rsidRPr="002B79EC">
        <w:rPr>
          <w:rFonts w:ascii="Cambria" w:hAnsi="Cambria"/>
          <w:sz w:val="24"/>
          <w:szCs w:val="24"/>
        </w:rPr>
        <w:t>18.1.6 The Coleman–Weinberg Effective Potential</w:t>
      </w:r>
    </w:p>
    <w:p w14:paraId="10593478"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For a spatially homogeneous background field </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xml:space="preserve"> = const, the effective action reduces to a potential — the </w:t>
      </w:r>
      <w:r w:rsidRPr="00C14303">
        <w:rPr>
          <w:rFonts w:ascii="Constantia" w:eastAsia="Cambria" w:hAnsi="Constantia" w:cs="Cambria"/>
          <w:b/>
          <w:bCs/>
          <w:color w:val="000000"/>
        </w:rPr>
        <w:t>effective potential</w:t>
      </w:r>
      <w:r w:rsidRPr="00C14303">
        <w:rPr>
          <w:rFonts w:ascii="Constantia" w:eastAsia="Cambria" w:hAnsi="Constantia" w:cs="Cambria"/>
          <w:color w:val="000000"/>
        </w:rPr>
        <w:t xml:space="preserve"> — multiplied by the spacetime volume. The effective potential admits the loop expansion:</w:t>
      </w:r>
    </w:p>
    <w:p w14:paraId="493E9877"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V</w:t>
      </w:r>
      <w:r w:rsidRPr="00C14303">
        <w:rPr>
          <w:rFonts w:ascii="Constantia" w:eastAsia="Cambria" w:hAnsi="Constantia" w:cs="Cambria"/>
          <w:i/>
          <w:iCs/>
          <w:color w:val="000000"/>
          <w:vertAlign w:val="subscript"/>
        </w:rPr>
        <w:t>eff</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 V(</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 V</w:t>
      </w:r>
      <w:r w:rsidRPr="00C14303">
        <w:rPr>
          <w:rFonts w:ascii="Constantia" w:eastAsia="Cambria" w:hAnsi="Constantia" w:cs="Cambria"/>
          <w:i/>
          <w:iCs/>
          <w:color w:val="000000"/>
          <w:vertAlign w:val="superscript"/>
        </w:rPr>
        <w:t>(1)</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 &amp;</w:t>
      </w:r>
      <w:proofErr w:type="spellStart"/>
      <w:r w:rsidRPr="00C14303">
        <w:rPr>
          <w:rFonts w:ascii="Constantia" w:eastAsia="Cambria" w:hAnsi="Constantia" w:cs="Cambria"/>
          <w:i/>
          <w:iCs/>
          <w:color w:val="000000"/>
        </w:rPr>
        <w:t>cdots</w:t>
      </w:r>
      <w:proofErr w:type="spellEnd"/>
      <w:r w:rsidRPr="00C14303">
        <w:rPr>
          <w:rFonts w:ascii="Constantia" w:eastAsia="Cambria" w:hAnsi="Constantia" w:cs="Cambria"/>
          <w:i/>
          <w:iCs/>
          <w:color w:val="000000"/>
        </w:rPr>
        <w:t>;</w:t>
      </w:r>
    </w:p>
    <w:p w14:paraId="016BE1E7"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(18.25)</w:t>
      </w:r>
    </w:p>
    <w:p w14:paraId="22C61823"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lastRenderedPageBreak/>
        <w:t xml:space="preserve">The one-loop correction — the </w:t>
      </w:r>
      <w:r w:rsidRPr="00C14303">
        <w:rPr>
          <w:rFonts w:ascii="Constantia" w:eastAsia="Cambria" w:hAnsi="Constantia" w:cs="Cambria"/>
          <w:b/>
          <w:bCs/>
          <w:color w:val="000000"/>
        </w:rPr>
        <w:t>Coleman–Weinberg potential</w:t>
      </w:r>
      <w:r w:rsidRPr="00C14303">
        <w:rPr>
          <w:rFonts w:ascii="Constantia" w:eastAsia="Cambria" w:hAnsi="Constantia" w:cs="Cambria"/>
          <w:color w:val="000000"/>
        </w:rPr>
        <w:t xml:space="preserve"> — is obtained by evaluating the functional trace (18.21) for a constant background. In momentum space, this yields:</w:t>
      </w:r>
    </w:p>
    <w:p w14:paraId="2498B98E"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V</w:t>
      </w:r>
      <w:r w:rsidRPr="00C14303">
        <w:rPr>
          <w:rFonts w:ascii="Constantia" w:eastAsia="Cambria" w:hAnsi="Constantia" w:cs="Cambria"/>
          <w:i/>
          <w:iCs/>
          <w:color w:val="000000"/>
          <w:vertAlign w:val="superscript"/>
        </w:rPr>
        <w:t>(1)</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 ½ ∫ d</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k / (2π)</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 xml:space="preserve">   ln(k</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w:t>
      </w:r>
    </w:p>
    <w:p w14:paraId="12133C77"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(18.26)</w:t>
      </w:r>
    </w:p>
    <w:p w14:paraId="07036216"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This integral is ultraviolet divergent — the integrand grows logarithmically with |</w:t>
      </w:r>
      <w:r w:rsidRPr="00C14303">
        <w:rPr>
          <w:rFonts w:ascii="Constantia" w:eastAsia="Cambria" w:hAnsi="Constantia" w:cs="Cambria"/>
          <w:i/>
          <w:iCs/>
          <w:color w:val="000000"/>
        </w:rPr>
        <w:t>k</w:t>
      </w:r>
      <w:r w:rsidRPr="00C14303">
        <w:rPr>
          <w:rFonts w:ascii="Constantia" w:eastAsia="Cambria" w:hAnsi="Constantia" w:cs="Cambria"/>
          <w:color w:val="000000"/>
        </w:rPr>
        <w:t xml:space="preserve">| — and requires regularization. Employing </w:t>
      </w:r>
      <w:r w:rsidRPr="00C14303">
        <w:rPr>
          <w:rFonts w:ascii="Constantia" w:eastAsia="Cambria" w:hAnsi="Constantia" w:cs="Cambria"/>
          <w:b/>
          <w:bCs/>
          <w:color w:val="000000"/>
        </w:rPr>
        <w:t>dimensional regularization</w:t>
      </w:r>
      <w:r w:rsidRPr="00C14303">
        <w:rPr>
          <w:rFonts w:ascii="Constantia" w:eastAsia="Cambria" w:hAnsi="Constantia" w:cs="Cambria"/>
          <w:color w:val="000000"/>
        </w:rPr>
        <w:t xml:space="preserve"> in </w:t>
      </w:r>
      <w:r w:rsidRPr="00C14303">
        <w:rPr>
          <w:rFonts w:ascii="Constantia" w:eastAsia="Cambria" w:hAnsi="Constantia" w:cs="Cambria"/>
          <w:i/>
          <w:iCs/>
          <w:color w:val="000000"/>
        </w:rPr>
        <w:t>d</w:t>
      </w:r>
      <w:r w:rsidRPr="00C14303">
        <w:rPr>
          <w:rFonts w:ascii="Constantia" w:eastAsia="Cambria" w:hAnsi="Constantia" w:cs="Cambria"/>
          <w:color w:val="000000"/>
        </w:rPr>
        <w:t xml:space="preserve"> = 4 − ε spacetime dimensions, the integral is evaluated in the standard manner. The result, after subtraction of the pole in 1/ε and the introduction of the </w:t>
      </w:r>
      <w:proofErr w:type="spellStart"/>
      <w:r w:rsidRPr="00C14303">
        <w:rPr>
          <w:rFonts w:ascii="Constantia" w:eastAsia="Cambria" w:hAnsi="Constantia" w:cs="Cambria"/>
          <w:color w:val="000000"/>
        </w:rPr>
        <w:t>renormalisation</w:t>
      </w:r>
      <w:proofErr w:type="spellEnd"/>
      <w:r w:rsidRPr="00C14303">
        <w:rPr>
          <w:rFonts w:ascii="Constantia" w:eastAsia="Cambria" w:hAnsi="Constantia" w:cs="Cambria"/>
          <w:color w:val="000000"/>
        </w:rPr>
        <w:t xml:space="preserve"> scale μ, is:</w:t>
      </w:r>
    </w:p>
    <w:p w14:paraId="27D68E58"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V</w:t>
      </w:r>
      <w:r w:rsidRPr="00C14303">
        <w:rPr>
          <w:rFonts w:ascii="Constantia" w:eastAsia="Cambria" w:hAnsi="Constantia" w:cs="Cambria"/>
          <w:i/>
          <w:iCs/>
          <w:color w:val="000000"/>
          <w:vertAlign w:val="superscript"/>
        </w:rPr>
        <w:t>(1)</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 [V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(64π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 [ln(V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 μ</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− 3/2]</w:t>
      </w:r>
    </w:p>
    <w:p w14:paraId="6D1F8578"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(18.27)</w:t>
      </w:r>
    </w:p>
    <w:p w14:paraId="6D503754" w14:textId="77777777" w:rsidR="00696494" w:rsidRPr="00C14303" w:rsidRDefault="00696494" w:rsidP="00696494">
      <w:pPr>
        <w:spacing w:before="60" w:after="120" w:line="384" w:lineRule="auto"/>
        <w:jc w:val="both"/>
        <w:rPr>
          <w:rFonts w:ascii="Constantia" w:hAnsi="Constantia"/>
        </w:rPr>
      </w:pPr>
      <w:proofErr w:type="gramStart"/>
      <w:r w:rsidRPr="00C14303">
        <w:rPr>
          <w:rFonts w:ascii="Constantia" w:eastAsia="Cambria" w:hAnsi="Constantia" w:cs="Cambria"/>
          <w:color w:val="000000"/>
        </w:rPr>
        <w:t>where μ</w:t>
      </w:r>
      <w:proofErr w:type="gramEnd"/>
      <w:r w:rsidRPr="00C14303">
        <w:rPr>
          <w:rFonts w:ascii="Constantia" w:eastAsia="Cambria" w:hAnsi="Constantia" w:cs="Cambria"/>
          <w:color w:val="000000"/>
        </w:rPr>
        <w:t xml:space="preserve"> is the </w:t>
      </w:r>
      <w:r w:rsidRPr="00C14303">
        <w:rPr>
          <w:rFonts w:ascii="Constantia" w:eastAsia="Cambria" w:hAnsi="Constantia" w:cs="Cambria"/>
          <w:b/>
          <w:bCs/>
          <w:color w:val="000000"/>
        </w:rPr>
        <w:t>renormalization scale</w:t>
      </w:r>
      <w:r w:rsidRPr="00C14303">
        <w:rPr>
          <w:rFonts w:ascii="Constantia" w:eastAsia="Cambria" w:hAnsi="Constantia" w:cs="Cambria"/>
          <w:color w:val="000000"/>
        </w:rPr>
        <w:t xml:space="preserve"> introduced by dimensional regularization. The appearance of μ is the hallmark of the breaking of classical scale invariance by quantum corrections.</w:t>
      </w:r>
    </w:p>
    <w:p w14:paraId="396774F2"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For the quartic entropic potential </w:t>
      </w:r>
      <w:r w:rsidRPr="00C14303">
        <w:rPr>
          <w:rFonts w:ascii="Constantia" w:eastAsia="Cambria" w:hAnsi="Constantia" w:cs="Cambria"/>
          <w:i/>
          <w:iCs/>
          <w:color w:val="000000"/>
        </w:rPr>
        <w:t>V</w:t>
      </w:r>
      <w:r w:rsidRPr="00C14303">
        <w:rPr>
          <w:rFonts w:ascii="Constantia" w:eastAsia="Cambria" w:hAnsi="Constantia" w:cs="Cambria"/>
          <w:color w:val="000000"/>
        </w:rPr>
        <w:t>(</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(λ/4!) </w:t>
      </w:r>
      <w:r w:rsidRPr="00C14303">
        <w:rPr>
          <w:rFonts w:ascii="Constantia" w:eastAsia="Cambria" w:hAnsi="Constantia" w:cs="Cambria"/>
          <w:i/>
          <w:iCs/>
          <w:color w:val="000000"/>
        </w:rPr>
        <w:t>S</w:t>
      </w:r>
      <w:r w:rsidRPr="00C14303">
        <w:rPr>
          <w:rFonts w:ascii="Constantia" w:eastAsia="Cambria" w:hAnsi="Constantia" w:cs="Cambria"/>
          <w:color w:val="000000"/>
          <w:vertAlign w:val="superscript"/>
        </w:rPr>
        <w:t>4</w:t>
      </w:r>
      <w:r w:rsidRPr="00C14303">
        <w:rPr>
          <w:rFonts w:ascii="Constantia" w:eastAsia="Cambria" w:hAnsi="Constantia" w:cs="Cambria"/>
          <w:color w:val="000000"/>
        </w:rPr>
        <w:t>, the second derivative is:</w:t>
      </w:r>
    </w:p>
    <w:p w14:paraId="50FE4340" w14:textId="77777777" w:rsidR="00696494" w:rsidRPr="00C14303" w:rsidRDefault="00696494" w:rsidP="00696494">
      <w:pPr>
        <w:spacing w:before="60" w:after="120" w:line="384" w:lineRule="auto"/>
        <w:jc w:val="center"/>
        <w:rPr>
          <w:rFonts w:ascii="Constantia" w:hAnsi="Constantia"/>
        </w:rPr>
      </w:pPr>
      <w:proofErr w:type="gramStart"/>
      <w:r w:rsidRPr="00C14303">
        <w:rPr>
          <w:rFonts w:ascii="Constantia" w:eastAsia="Cambria" w:hAnsi="Constantia" w:cs="Cambria"/>
          <w:i/>
          <w:iCs/>
          <w:color w:val="000000"/>
        </w:rPr>
        <w:t>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proofErr w:type="gramEnd"/>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 (λ/2) S</w:t>
      </w:r>
      <w:r w:rsidRPr="00C14303">
        <w:rPr>
          <w:rFonts w:ascii="Constantia" w:eastAsia="Cambria" w:hAnsi="Constantia" w:cs="Cambria"/>
          <w:i/>
          <w:iCs/>
          <w:color w:val="000000"/>
          <w:vertAlign w:val="subscript"/>
        </w:rPr>
        <w:t>cl</w:t>
      </w:r>
      <w:r w:rsidRPr="00C14303">
        <w:rPr>
          <w:rFonts w:ascii="Constantia" w:eastAsia="Cambria" w:hAnsi="Constantia" w:cs="Cambria"/>
          <w:i/>
          <w:iCs/>
          <w:color w:val="000000"/>
          <w:vertAlign w:val="superscript"/>
        </w:rPr>
        <w:t>2</w:t>
      </w:r>
    </w:p>
    <w:p w14:paraId="4566D833"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(18.28)</w:t>
      </w:r>
    </w:p>
    <w:p w14:paraId="1580F03A"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Substituting (18.28) into (18.27):</w:t>
      </w:r>
    </w:p>
    <w:p w14:paraId="0E8C906E"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V</w:t>
      </w:r>
      <w:r w:rsidRPr="00C14303">
        <w:rPr>
          <w:rFonts w:ascii="Constantia" w:eastAsia="Cambria" w:hAnsi="Constantia" w:cs="Cambria"/>
          <w:i/>
          <w:iCs/>
          <w:color w:val="000000"/>
          <w:vertAlign w:val="superscript"/>
        </w:rPr>
        <w:t>(1)</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 (λ</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S</w:t>
      </w:r>
      <w:r w:rsidRPr="00C14303">
        <w:rPr>
          <w:rFonts w:ascii="Constantia" w:eastAsia="Cambria" w:hAnsi="Constantia" w:cs="Cambria"/>
          <w:i/>
          <w:iCs/>
          <w:color w:val="000000"/>
          <w:vertAlign w:val="subscript"/>
        </w:rPr>
        <w:t>cl</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 / (256π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 [ln(λ S</w:t>
      </w:r>
      <w:r w:rsidRPr="00C14303">
        <w:rPr>
          <w:rFonts w:ascii="Constantia" w:eastAsia="Cambria" w:hAnsi="Constantia" w:cs="Cambria"/>
          <w:i/>
          <w:iCs/>
          <w:color w:val="000000"/>
          <w:vertAlign w:val="subscript"/>
        </w:rPr>
        <w:t>cl</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(2μ</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− 3/2]</w:t>
      </w:r>
    </w:p>
    <w:p w14:paraId="418D77A5"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(18.29)</w:t>
      </w:r>
    </w:p>
    <w:p w14:paraId="6B33CACF"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full one-loop </w:t>
      </w:r>
      <w:r w:rsidRPr="00C14303">
        <w:rPr>
          <w:rFonts w:ascii="Constantia" w:eastAsia="Cambria" w:hAnsi="Constantia" w:cs="Cambria"/>
          <w:b/>
          <w:bCs/>
          <w:color w:val="000000"/>
        </w:rPr>
        <w:t>effective entropic potential</w:t>
      </w:r>
      <w:r w:rsidRPr="00C14303">
        <w:rPr>
          <w:rFonts w:ascii="Constantia" w:eastAsia="Cambria" w:hAnsi="Constantia" w:cs="Cambria"/>
          <w:color w:val="000000"/>
        </w:rPr>
        <w:t xml:space="preserve"> is therefore:</w:t>
      </w:r>
    </w:p>
    <w:p w14:paraId="3CF8472F"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V</w:t>
      </w:r>
      <w:r w:rsidRPr="00C14303">
        <w:rPr>
          <w:rFonts w:ascii="Constantia" w:eastAsia="Cambria" w:hAnsi="Constantia" w:cs="Cambria"/>
          <w:i/>
          <w:iCs/>
          <w:color w:val="000000"/>
          <w:vertAlign w:val="subscript"/>
        </w:rPr>
        <w:t>eff</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 (λ/4!) S</w:t>
      </w:r>
      <w:r w:rsidRPr="00C14303">
        <w:rPr>
          <w:rFonts w:ascii="Constantia" w:eastAsia="Cambria" w:hAnsi="Constantia" w:cs="Cambria"/>
          <w:i/>
          <w:iCs/>
          <w:color w:val="000000"/>
          <w:vertAlign w:val="subscript"/>
        </w:rPr>
        <w:t>cl</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 xml:space="preserve"> + (λ</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S</w:t>
      </w:r>
      <w:r w:rsidRPr="00C14303">
        <w:rPr>
          <w:rFonts w:ascii="Constantia" w:eastAsia="Cambria" w:hAnsi="Constantia" w:cs="Cambria"/>
          <w:i/>
          <w:iCs/>
          <w:color w:val="000000"/>
          <w:vertAlign w:val="subscript"/>
        </w:rPr>
        <w:t>cl</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 / (256π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 [ln(λ S</w:t>
      </w:r>
      <w:r w:rsidRPr="00C14303">
        <w:rPr>
          <w:rFonts w:ascii="Constantia" w:eastAsia="Cambria" w:hAnsi="Constantia" w:cs="Cambria"/>
          <w:i/>
          <w:iCs/>
          <w:color w:val="000000"/>
          <w:vertAlign w:val="subscript"/>
        </w:rPr>
        <w:t>cl</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(2μ</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− 3/2]</w:t>
      </w:r>
    </w:p>
    <w:p w14:paraId="1BCFA3C7"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lastRenderedPageBreak/>
        <w:t>(18.30)</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96494" w:rsidRPr="00C14303" w14:paraId="4C2751CC"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07CACAA2"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b/>
                <w:bCs/>
                <w:color w:val="000000"/>
              </w:rPr>
              <w:t>Theorem 18.1 (Entropic Coleman–Weinberg Theorem).</w:t>
            </w:r>
            <w:r w:rsidRPr="00C14303">
              <w:rPr>
                <w:rFonts w:ascii="Constantia" w:eastAsia="Cambria" w:hAnsi="Constantia" w:cs="Cambria"/>
                <w:color w:val="000000"/>
              </w:rPr>
              <w:t xml:space="preserve"> The one-loop quantum corrections to the quartic entropic potential generate a logarithmic term proportional to </w:t>
            </w:r>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r w:rsidRPr="00C14303">
              <w:rPr>
                <w:rFonts w:ascii="Constantia" w:eastAsia="Cambria" w:hAnsi="Constantia" w:cs="Cambria"/>
                <w:color w:val="000000"/>
                <w:vertAlign w:val="superscript"/>
              </w:rPr>
              <w:t>4</w:t>
            </w:r>
            <w:r w:rsidRPr="00C14303">
              <w:rPr>
                <w:rFonts w:ascii="Constantia" w:eastAsia="Cambria" w:hAnsi="Constantia" w:cs="Cambria"/>
                <w:color w:val="000000"/>
              </w:rPr>
              <w:t xml:space="preserve"> ln(</w:t>
            </w:r>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/μ</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This term breaks the classical scale invariance and introduces a non-trivial minimum of the effective potential at:</w:t>
            </w:r>
          </w:p>
          <w:p w14:paraId="09CC6B51" w14:textId="77777777" w:rsidR="00696494" w:rsidRPr="00C14303" w:rsidRDefault="00696494" w:rsidP="006F5411">
            <w:pPr>
              <w:spacing w:before="60" w:after="120" w:line="384" w:lineRule="auto"/>
              <w:rPr>
                <w:rFonts w:ascii="Constantia" w:hAnsi="Constantia"/>
              </w:rPr>
            </w:pP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r w:rsidRPr="00C14303">
              <w:rPr>
                <w:rFonts w:ascii="Constantia" w:eastAsia="Cambria" w:hAnsi="Constantia" w:cs="Cambria"/>
                <w:i/>
                <w:iCs/>
                <w:color w:val="000000"/>
                <w:vertAlign w:val="superscript"/>
              </w:rPr>
              <w:t>min</w:t>
            </w:r>
            <w:proofErr w:type="spellEnd"/>
            <w:r w:rsidRPr="00C14303">
              <w:rPr>
                <w:rFonts w:ascii="Constantia" w:eastAsia="Cambria" w:hAnsi="Constantia" w:cs="Cambria"/>
                <w:i/>
                <w:iCs/>
                <w:color w:val="000000"/>
              </w:rPr>
              <w:t xml:space="preserve"> = μ   exp(−16π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/λ + 3/4)</w:t>
            </w:r>
          </w:p>
          <w:p w14:paraId="023DBA54"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(18.31)</w:t>
            </w:r>
          </w:p>
          <w:p w14:paraId="1521C8F6"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 xml:space="preserve">This minimum represents </w:t>
            </w:r>
            <w:r w:rsidRPr="00C14303">
              <w:rPr>
                <w:rFonts w:ascii="Constantia" w:eastAsia="Cambria" w:hAnsi="Constantia" w:cs="Cambria"/>
                <w:b/>
                <w:bCs/>
                <w:color w:val="000000"/>
              </w:rPr>
              <w:t>dimensional transmutation</w:t>
            </w:r>
            <w:r w:rsidRPr="00C14303">
              <w:rPr>
                <w:rFonts w:ascii="Constantia" w:eastAsia="Cambria" w:hAnsi="Constantia" w:cs="Cambria"/>
                <w:color w:val="000000"/>
              </w:rPr>
              <w:t xml:space="preserve"> — the generation of a mass scale from a classically scale-invariant theory through quantum effects. In the Theory of Entropicity, this mechanism generates the </w:t>
            </w:r>
            <w:r w:rsidRPr="00C14303">
              <w:rPr>
                <w:rFonts w:ascii="Constantia" w:eastAsia="Cambria" w:hAnsi="Constantia" w:cs="Cambria"/>
                <w:b/>
                <w:bCs/>
                <w:color w:val="000000"/>
              </w:rPr>
              <w:t>entropic mass scale</w:t>
            </w:r>
            <w:r w:rsidRPr="00C14303">
              <w:rPr>
                <w:rFonts w:ascii="Constantia" w:eastAsia="Cambria" w:hAnsi="Constantia" w:cs="Cambria"/>
                <w:color w:val="000000"/>
              </w:rPr>
              <w:t xml:space="preserve"> </w:t>
            </w:r>
            <w:r w:rsidRPr="00C14303">
              <w:rPr>
                <w:rFonts w:ascii="Constantia" w:eastAsia="Cambria" w:hAnsi="Constantia" w:cs="Cambria"/>
                <w:i/>
                <w:iCs/>
                <w:color w:val="000000"/>
              </w:rPr>
              <w:t>m</w:t>
            </w:r>
            <w:r w:rsidRPr="00C14303">
              <w:rPr>
                <w:rFonts w:ascii="Constantia" w:eastAsia="Cambria" w:hAnsi="Constantia" w:cs="Cambria"/>
                <w:i/>
                <w:iCs/>
                <w:color w:val="000000"/>
                <w:vertAlign w:val="subscript"/>
              </w:rPr>
              <w:t>S</w:t>
            </w:r>
            <w:r w:rsidRPr="00C14303">
              <w:rPr>
                <w:rFonts w:ascii="Constantia" w:eastAsia="Cambria" w:hAnsi="Constantia" w:cs="Cambria"/>
                <w:color w:val="000000"/>
              </w:rPr>
              <w:t xml:space="preserve"> = √(</w:t>
            </w:r>
            <w:r w:rsidRPr="00C14303">
              <w:rPr>
                <w:rFonts w:ascii="Constantia" w:eastAsia="Cambria" w:hAnsi="Constantia" w:cs="Cambria"/>
                <w:i/>
                <w:iCs/>
                <w:color w:val="000000"/>
              </w:rPr>
              <w:t>V</w:t>
            </w:r>
            <w:r w:rsidRPr="00C14303">
              <w:rPr>
                <w:rFonts w:ascii="Constantia" w:eastAsia="Cambria" w:hAnsi="Constantia" w:cs="Cambria"/>
                <w:color w:val="000000"/>
                <w:vertAlign w:val="subscript"/>
              </w:rPr>
              <w:t>eff</w:t>
            </w:r>
            <w:r w:rsidRPr="00C14303">
              <w:rPr>
                <w:rFonts w:ascii="Times New Roman" w:eastAsia="Cambria" w:hAnsi="Times New Roman" w:cs="Times New Roman"/>
                <w:color w:val="000000"/>
              </w:rPr>
              <w:t>″</w:t>
            </w:r>
            <w:r w:rsidRPr="00C14303">
              <w:rPr>
                <w:rFonts w:ascii="Constantia" w:eastAsia="Cambria" w:hAnsi="Constantia" w:cs="Cambria"/>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r w:rsidRPr="00C14303">
              <w:rPr>
                <w:rFonts w:ascii="Constantia" w:eastAsia="Cambria" w:hAnsi="Constantia" w:cs="Cambria"/>
                <w:color w:val="000000"/>
                <w:vertAlign w:val="superscript"/>
              </w:rPr>
              <w:t>min</w:t>
            </w:r>
            <w:proofErr w:type="spellEnd"/>
            <w:r w:rsidRPr="00C14303">
              <w:rPr>
                <w:rFonts w:ascii="Constantia" w:eastAsia="Cambria" w:hAnsi="Constantia" w:cs="Cambria"/>
                <w:color w:val="000000"/>
              </w:rPr>
              <w:t xml:space="preserve">)) without introducing a mass parameter in the classical Obidi Action. The entropic mass emerges purely from the interplay of </w:t>
            </w:r>
            <w:proofErr w:type="gramStart"/>
            <w:r w:rsidRPr="00C14303">
              <w:rPr>
                <w:rFonts w:ascii="Constantia" w:eastAsia="Cambria" w:hAnsi="Constantia" w:cs="Cambria"/>
                <w:color w:val="000000"/>
              </w:rPr>
              <w:t>the quartic</w:t>
            </w:r>
            <w:proofErr w:type="gramEnd"/>
            <w:r w:rsidRPr="00C14303">
              <w:rPr>
                <w:rFonts w:ascii="Constantia" w:eastAsia="Cambria" w:hAnsi="Constantia" w:cs="Cambria"/>
                <w:color w:val="000000"/>
              </w:rPr>
              <w:t xml:space="preserve"> self-interaction and quantum fluctuations.</w:t>
            </w:r>
          </w:p>
        </w:tc>
      </w:tr>
    </w:tbl>
    <w:p w14:paraId="2BC9DC5B" w14:textId="77777777" w:rsidR="00696494" w:rsidRPr="002B79EC" w:rsidRDefault="00696494" w:rsidP="00696494">
      <w:pPr>
        <w:pStyle w:val="Heading4"/>
        <w:spacing w:before="240" w:after="120" w:line="312" w:lineRule="auto"/>
        <w:rPr>
          <w:rFonts w:ascii="Cambria" w:hAnsi="Cambria"/>
          <w:sz w:val="24"/>
          <w:szCs w:val="24"/>
        </w:rPr>
      </w:pPr>
      <w:r w:rsidRPr="002B79EC">
        <w:rPr>
          <w:rFonts w:ascii="Cambria" w:hAnsi="Cambria"/>
          <w:sz w:val="24"/>
          <w:szCs w:val="24"/>
        </w:rPr>
        <w:t>18.1.7 Renormalization Conditions</w:t>
      </w:r>
    </w:p>
    <w:p w14:paraId="7A1767C5"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renormalized theory is defined by imposing three </w:t>
      </w:r>
      <w:r w:rsidRPr="00C14303">
        <w:rPr>
          <w:rFonts w:ascii="Constantia" w:eastAsia="Cambria" w:hAnsi="Constantia" w:cs="Cambria"/>
          <w:b/>
          <w:bCs/>
          <w:color w:val="000000"/>
        </w:rPr>
        <w:t>renormalization conditions</w:t>
      </w:r>
      <w:r w:rsidRPr="00C14303">
        <w:rPr>
          <w:rFonts w:ascii="Constantia" w:eastAsia="Cambria" w:hAnsi="Constantia" w:cs="Cambria"/>
          <w:color w:val="000000"/>
        </w:rPr>
        <w:t xml:space="preserve"> that fix the free parameters of the entropic field theory at the renormalization scale μ:</w:t>
      </w:r>
    </w:p>
    <w:p w14:paraId="6EF4F32A"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b/>
          <w:bCs/>
          <w:color w:val="000000"/>
        </w:rPr>
        <w:t>Condition I (Field strength renormalization):</w:t>
      </w:r>
    </w:p>
    <w:p w14:paraId="4621832D"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(d/dp</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Γ</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(p)|</w:t>
      </w:r>
      <w:r w:rsidRPr="00C14303">
        <w:rPr>
          <w:rFonts w:ascii="Constantia" w:eastAsia="Cambria" w:hAnsi="Constantia" w:cs="Cambria"/>
          <w:i/>
          <w:iCs/>
          <w:color w:val="000000"/>
          <w:vertAlign w:val="subscript"/>
        </w:rPr>
        <w:t>p</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vertAlign w:val="subscript"/>
        </w:rPr>
        <w:t xml:space="preserve"> = μ</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1</w:t>
      </w:r>
    </w:p>
    <w:p w14:paraId="0EB22500"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(18.32)</w:t>
      </w:r>
    </w:p>
    <w:p w14:paraId="634227B2"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This condition fixes the normalization of the entropic field so that the coefficient of the kinetic term (∂</w:t>
      </w:r>
      <w:proofErr w:type="spellStart"/>
      <w:r w:rsidRPr="00C14303">
        <w:rPr>
          <w:rFonts w:ascii="Constantia" w:eastAsia="Cambria" w:hAnsi="Constantia" w:cs="Cambria"/>
          <w:color w:val="000000"/>
          <w:vertAlign w:val="subscript"/>
        </w:rPr>
        <w:t>μ</w:t>
      </w:r>
      <w:r w:rsidRPr="00C14303">
        <w:rPr>
          <w:rFonts w:ascii="Constantia" w:eastAsia="Cambria" w:hAnsi="Constantia" w:cs="Cambria"/>
          <w:i/>
          <w:iCs/>
          <w:color w:val="000000"/>
        </w:rPr>
        <w:t>S</w:t>
      </w:r>
      <w:proofErr w:type="spellEnd"/>
      <w:r w:rsidRPr="00C14303">
        <w:rPr>
          <w:rFonts w:ascii="Constantia" w:eastAsia="Cambria" w:hAnsi="Constantia" w:cs="Cambria"/>
          <w:color w:val="000000"/>
        </w:rPr>
        <w:t>)(∂</w:t>
      </w:r>
      <w:proofErr w:type="spellStart"/>
      <w:r w:rsidRPr="00C14303">
        <w:rPr>
          <w:rFonts w:ascii="Constantia" w:eastAsia="Cambria" w:hAnsi="Constantia" w:cs="Cambria"/>
          <w:color w:val="000000"/>
          <w:vertAlign w:val="superscript"/>
        </w:rPr>
        <w:t>μ</w:t>
      </w:r>
      <w:r w:rsidRPr="00C14303">
        <w:rPr>
          <w:rFonts w:ascii="Constantia" w:eastAsia="Cambria" w:hAnsi="Constantia" w:cs="Cambria"/>
          <w:i/>
          <w:iCs/>
          <w:color w:val="000000"/>
        </w:rPr>
        <w:t>S</w:t>
      </w:r>
      <w:proofErr w:type="spellEnd"/>
      <w:r w:rsidRPr="00C14303">
        <w:rPr>
          <w:rFonts w:ascii="Constantia" w:eastAsia="Cambria" w:hAnsi="Constantia" w:cs="Cambria"/>
          <w:color w:val="000000"/>
        </w:rPr>
        <w:t xml:space="preserve">) is exactly ½ at the renormalization scale μ. It determines the </w:t>
      </w:r>
      <w:r w:rsidRPr="00C14303">
        <w:rPr>
          <w:rFonts w:ascii="Constantia" w:eastAsia="Cambria" w:hAnsi="Constantia" w:cs="Cambria"/>
          <w:b/>
          <w:bCs/>
          <w:color w:val="000000"/>
        </w:rPr>
        <w:t>field strength renormalization constant</w:t>
      </w:r>
      <w:r w:rsidRPr="00C14303">
        <w:rPr>
          <w:rFonts w:ascii="Constantia" w:eastAsia="Cambria" w:hAnsi="Constantia" w:cs="Cambria"/>
          <w:color w:val="000000"/>
        </w:rPr>
        <w:t xml:space="preserve"> </w:t>
      </w:r>
      <w:r w:rsidRPr="00C14303">
        <w:rPr>
          <w:rFonts w:ascii="Constantia" w:eastAsia="Cambria" w:hAnsi="Constantia" w:cs="Cambria"/>
          <w:i/>
          <w:iCs/>
          <w:color w:val="000000"/>
        </w:rPr>
        <w:t>Z</w:t>
      </w:r>
      <w:r w:rsidRPr="00C14303">
        <w:rPr>
          <w:rFonts w:ascii="Constantia" w:eastAsia="Cambria" w:hAnsi="Constantia" w:cs="Cambria"/>
          <w:i/>
          <w:iCs/>
          <w:color w:val="000000"/>
          <w:vertAlign w:val="subscript"/>
        </w:rPr>
        <w:t>S</w:t>
      </w:r>
      <w:r w:rsidRPr="00C14303">
        <w:rPr>
          <w:rFonts w:ascii="Constantia" w:eastAsia="Cambria" w:hAnsi="Constantia" w:cs="Cambria"/>
          <w:color w:val="000000"/>
        </w:rPr>
        <w:t>.</w:t>
      </w:r>
    </w:p>
    <w:p w14:paraId="7BF9C86E"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b/>
          <w:bCs/>
          <w:color w:val="000000"/>
        </w:rPr>
        <w:lastRenderedPageBreak/>
        <w:t>Condition II (Mass renormalization):</w:t>
      </w:r>
    </w:p>
    <w:p w14:paraId="388B0BF6"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Γ</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(p)|</w:t>
      </w:r>
      <w:r w:rsidRPr="00C14303">
        <w:rPr>
          <w:rFonts w:ascii="Constantia" w:eastAsia="Cambria" w:hAnsi="Constantia" w:cs="Cambria"/>
          <w:i/>
          <w:iCs/>
          <w:color w:val="000000"/>
          <w:vertAlign w:val="subscript"/>
        </w:rPr>
        <w:t>p = 0</w:t>
      </w:r>
      <w:r w:rsidRPr="00C14303">
        <w:rPr>
          <w:rFonts w:ascii="Constantia" w:eastAsia="Cambria" w:hAnsi="Constantia" w:cs="Cambria"/>
          <w:i/>
          <w:iCs/>
          <w:color w:val="000000"/>
        </w:rPr>
        <w:t xml:space="preserve"> = m</w:t>
      </w:r>
      <w:r w:rsidRPr="00C14303">
        <w:rPr>
          <w:rFonts w:ascii="Constantia" w:eastAsia="Cambria" w:hAnsi="Constantia" w:cs="Cambria"/>
          <w:i/>
          <w:iCs/>
          <w:color w:val="000000"/>
          <w:vertAlign w:val="subscript"/>
        </w:rPr>
        <w:t>R</w:t>
      </w:r>
      <w:r w:rsidRPr="00C14303">
        <w:rPr>
          <w:rFonts w:ascii="Constantia" w:eastAsia="Cambria" w:hAnsi="Constantia" w:cs="Cambria"/>
          <w:i/>
          <w:iCs/>
          <w:color w:val="000000"/>
          <w:vertAlign w:val="superscript"/>
        </w:rPr>
        <w:t>2</w:t>
      </w:r>
    </w:p>
    <w:p w14:paraId="4956BAB4"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(18.33)</w:t>
      </w:r>
    </w:p>
    <w:p w14:paraId="1F45592B"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This condition defines the </w:t>
      </w:r>
      <w:r w:rsidRPr="00C14303">
        <w:rPr>
          <w:rFonts w:ascii="Constantia" w:eastAsia="Cambria" w:hAnsi="Constantia" w:cs="Cambria"/>
          <w:b/>
          <w:bCs/>
          <w:color w:val="000000"/>
        </w:rPr>
        <w:t>renormalized entropic mass</w:t>
      </w:r>
      <w:r w:rsidRPr="00C14303">
        <w:rPr>
          <w:rFonts w:ascii="Constantia" w:eastAsia="Cambria" w:hAnsi="Constantia" w:cs="Cambria"/>
          <w:color w:val="000000"/>
        </w:rPr>
        <w:t xml:space="preserve"> </w:t>
      </w:r>
      <w:proofErr w:type="spellStart"/>
      <w:r w:rsidRPr="00C14303">
        <w:rPr>
          <w:rFonts w:ascii="Constantia" w:eastAsia="Cambria" w:hAnsi="Constantia" w:cs="Cambria"/>
          <w:i/>
          <w:iCs/>
          <w:color w:val="000000"/>
        </w:rPr>
        <w:t>m</w:t>
      </w:r>
      <w:r w:rsidRPr="00C14303">
        <w:rPr>
          <w:rFonts w:ascii="Constantia" w:eastAsia="Cambria" w:hAnsi="Constantia" w:cs="Cambria"/>
          <w:i/>
          <w:iCs/>
          <w:color w:val="000000"/>
          <w:vertAlign w:val="subscript"/>
        </w:rPr>
        <w:t>R</w:t>
      </w:r>
      <w:proofErr w:type="spellEnd"/>
      <w:r w:rsidRPr="00C14303">
        <w:rPr>
          <w:rFonts w:ascii="Constantia" w:eastAsia="Cambria" w:hAnsi="Constantia" w:cs="Cambria"/>
          <w:color w:val="000000"/>
        </w:rPr>
        <w:t xml:space="preserve"> as the value of the inverse propagator at zero momentum. It determines the mass </w:t>
      </w:r>
      <w:proofErr w:type="spellStart"/>
      <w:r w:rsidRPr="00C14303">
        <w:rPr>
          <w:rFonts w:ascii="Constantia" w:eastAsia="Cambria" w:hAnsi="Constantia" w:cs="Cambria"/>
          <w:color w:val="000000"/>
        </w:rPr>
        <w:t>counterterm</w:t>
      </w:r>
      <w:proofErr w:type="spellEnd"/>
      <w:r w:rsidRPr="00C14303">
        <w:rPr>
          <w:rFonts w:ascii="Constantia" w:eastAsia="Cambria" w:hAnsi="Constantia" w:cs="Cambria"/>
          <w:color w:val="000000"/>
        </w:rPr>
        <w:t xml:space="preserve"> δ</w:t>
      </w:r>
      <w:r w:rsidRPr="00C14303">
        <w:rPr>
          <w:rFonts w:ascii="Constantia" w:eastAsia="Cambria" w:hAnsi="Constantia" w:cs="Cambria"/>
          <w:i/>
          <w:iCs/>
          <w:color w:val="000000"/>
        </w:rPr>
        <w:t>m</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w:t>
      </w:r>
    </w:p>
    <w:p w14:paraId="427A8EED"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b/>
          <w:bCs/>
          <w:color w:val="000000"/>
        </w:rPr>
        <w:t>Condition III (Coupling renormalization):</w:t>
      </w:r>
    </w:p>
    <w:p w14:paraId="72C9FECC"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Γ</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(p</w:t>
      </w:r>
      <w:r w:rsidRPr="00C14303">
        <w:rPr>
          <w:rFonts w:ascii="Constantia" w:eastAsia="Cambria" w:hAnsi="Constantia" w:cs="Cambria"/>
          <w:i/>
          <w:iCs/>
          <w:color w:val="000000"/>
          <w:vertAlign w:val="subscript"/>
        </w:rPr>
        <w:t>1</w:t>
      </w:r>
      <w:r w:rsidRPr="00C14303">
        <w:rPr>
          <w:rFonts w:ascii="Constantia" w:eastAsia="Cambria" w:hAnsi="Constantia" w:cs="Cambria"/>
          <w:i/>
          <w:iCs/>
          <w:color w:val="000000"/>
        </w:rPr>
        <w:t>, p</w:t>
      </w:r>
      <w:r w:rsidRPr="00C14303">
        <w:rPr>
          <w:rFonts w:ascii="Constantia" w:eastAsia="Cambria" w:hAnsi="Constantia" w:cs="Cambria"/>
          <w:i/>
          <w:iCs/>
          <w:color w:val="000000"/>
          <w:vertAlign w:val="subscript"/>
        </w:rPr>
        <w:t>2</w:t>
      </w:r>
      <w:r w:rsidRPr="00C14303">
        <w:rPr>
          <w:rFonts w:ascii="Constantia" w:eastAsia="Cambria" w:hAnsi="Constantia" w:cs="Cambria"/>
          <w:i/>
          <w:iCs/>
          <w:color w:val="000000"/>
        </w:rPr>
        <w:t>, p</w:t>
      </w:r>
      <w:r w:rsidRPr="00C14303">
        <w:rPr>
          <w:rFonts w:ascii="Constantia" w:eastAsia="Cambria" w:hAnsi="Constantia" w:cs="Cambria"/>
          <w:i/>
          <w:iCs/>
          <w:color w:val="000000"/>
          <w:vertAlign w:val="subscript"/>
        </w:rPr>
        <w:t>3</w:t>
      </w:r>
      <w:r w:rsidRPr="00C14303">
        <w:rPr>
          <w:rFonts w:ascii="Constantia" w:eastAsia="Cambria" w:hAnsi="Constantia" w:cs="Cambria"/>
          <w:i/>
          <w:iCs/>
          <w:color w:val="000000"/>
        </w:rPr>
        <w:t>, p</w:t>
      </w:r>
      <w:r w:rsidRPr="00C14303">
        <w:rPr>
          <w:rFonts w:ascii="Constantia" w:eastAsia="Cambria" w:hAnsi="Constantia" w:cs="Cambria"/>
          <w:i/>
          <w:iCs/>
          <w:color w:val="000000"/>
          <w:vertAlign w:val="subscript"/>
        </w:rPr>
        <w:t>4</w:t>
      </w:r>
      <w:r w:rsidRPr="00C14303">
        <w:rPr>
          <w:rFonts w:ascii="Constantia" w:eastAsia="Cambria" w:hAnsi="Constantia" w:cs="Cambria"/>
          <w:i/>
          <w:iCs/>
          <w:color w:val="000000"/>
        </w:rPr>
        <w:t>)|</w:t>
      </w:r>
      <w:r w:rsidRPr="00C14303">
        <w:rPr>
          <w:rFonts w:ascii="Constantia" w:eastAsia="Cambria" w:hAnsi="Constantia" w:cs="Cambria"/>
          <w:i/>
          <w:iCs/>
          <w:color w:val="000000"/>
          <w:vertAlign w:val="subscript"/>
        </w:rPr>
        <w:t>SP,  s = 4μ</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vertAlign w:val="subscript"/>
        </w:rPr>
        <w:t>/3</w:t>
      </w:r>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λ</w:t>
      </w:r>
      <w:r w:rsidRPr="00C14303">
        <w:rPr>
          <w:rFonts w:ascii="Constantia" w:eastAsia="Cambria" w:hAnsi="Constantia" w:cs="Cambria"/>
          <w:i/>
          <w:iCs/>
          <w:color w:val="000000"/>
          <w:vertAlign w:val="subscript"/>
        </w:rPr>
        <w:t>R</w:t>
      </w:r>
      <w:proofErr w:type="spellEnd"/>
    </w:p>
    <w:p w14:paraId="4A40DD1B"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(18.34)</w:t>
      </w:r>
    </w:p>
    <w:p w14:paraId="356F3E89"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where SP denotes the symmetric point (all Mandelstam invariants equal: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w:t>
      </w:r>
      <w:r w:rsidRPr="00C14303">
        <w:rPr>
          <w:rFonts w:ascii="Constantia" w:eastAsia="Cambria" w:hAnsi="Constantia" w:cs="Cambria"/>
          <w:i/>
          <w:iCs/>
          <w:color w:val="000000"/>
        </w:rPr>
        <w:t>t</w:t>
      </w:r>
      <w:r w:rsidRPr="00C14303">
        <w:rPr>
          <w:rFonts w:ascii="Constantia" w:eastAsia="Cambria" w:hAnsi="Constantia" w:cs="Cambria"/>
          <w:color w:val="000000"/>
        </w:rPr>
        <w:t xml:space="preserve"> = </w:t>
      </w:r>
      <w:r w:rsidRPr="00C14303">
        <w:rPr>
          <w:rFonts w:ascii="Constantia" w:eastAsia="Cambria" w:hAnsi="Constantia" w:cs="Cambria"/>
          <w:i/>
          <w:iCs/>
          <w:color w:val="000000"/>
        </w:rPr>
        <w:t>u</w:t>
      </w:r>
      <w:r w:rsidRPr="00C14303">
        <w:rPr>
          <w:rFonts w:ascii="Constantia" w:eastAsia="Cambria" w:hAnsi="Constantia" w:cs="Cambria"/>
          <w:color w:val="000000"/>
        </w:rPr>
        <w:t xml:space="preserve"> = 4μ</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/3) and </w:t>
      </w:r>
      <w:proofErr w:type="spellStart"/>
      <w:r w:rsidRPr="00C14303">
        <w:rPr>
          <w:rFonts w:ascii="Constantia" w:eastAsia="Cambria" w:hAnsi="Constantia" w:cs="Cambria"/>
          <w:color w:val="000000"/>
        </w:rPr>
        <w:t>λ</w:t>
      </w:r>
      <w:r w:rsidRPr="00C14303">
        <w:rPr>
          <w:rFonts w:ascii="Constantia" w:eastAsia="Cambria" w:hAnsi="Constantia" w:cs="Cambria"/>
          <w:i/>
          <w:iCs/>
          <w:color w:val="000000"/>
          <w:vertAlign w:val="subscript"/>
        </w:rPr>
        <w:t>R</w:t>
      </w:r>
      <w:proofErr w:type="spellEnd"/>
      <w:r w:rsidRPr="00C14303">
        <w:rPr>
          <w:rFonts w:ascii="Constantia" w:eastAsia="Cambria" w:hAnsi="Constantia" w:cs="Cambria"/>
          <w:color w:val="000000"/>
        </w:rPr>
        <w:t xml:space="preserve"> is the </w:t>
      </w:r>
      <w:r w:rsidRPr="00C14303">
        <w:rPr>
          <w:rFonts w:ascii="Constantia" w:eastAsia="Cambria" w:hAnsi="Constantia" w:cs="Cambria"/>
          <w:b/>
          <w:bCs/>
          <w:color w:val="000000"/>
        </w:rPr>
        <w:t>renormalized quartic coupling</w:t>
      </w:r>
      <w:r w:rsidRPr="00C14303">
        <w:rPr>
          <w:rFonts w:ascii="Constantia" w:eastAsia="Cambria" w:hAnsi="Constantia" w:cs="Cambria"/>
          <w:color w:val="000000"/>
        </w:rPr>
        <w:t xml:space="preserve">. This condition fixes the strength of the entropic self-interaction at the scale μ and determines the coupling </w:t>
      </w:r>
      <w:proofErr w:type="spellStart"/>
      <w:r w:rsidRPr="00C14303">
        <w:rPr>
          <w:rFonts w:ascii="Constantia" w:eastAsia="Cambria" w:hAnsi="Constantia" w:cs="Cambria"/>
          <w:color w:val="000000"/>
        </w:rPr>
        <w:t>counterterm</w:t>
      </w:r>
      <w:proofErr w:type="spellEnd"/>
      <w:r w:rsidRPr="00C14303">
        <w:rPr>
          <w:rFonts w:ascii="Constantia" w:eastAsia="Cambria" w:hAnsi="Constantia" w:cs="Cambria"/>
          <w:color w:val="000000"/>
        </w:rPr>
        <w:t xml:space="preserve"> </w:t>
      </w:r>
      <w:proofErr w:type="spellStart"/>
      <w:r w:rsidRPr="00C14303">
        <w:rPr>
          <w:rFonts w:ascii="Constantia" w:eastAsia="Cambria" w:hAnsi="Constantia" w:cs="Cambria"/>
          <w:color w:val="000000"/>
        </w:rPr>
        <w:t>δλ</w:t>
      </w:r>
      <w:proofErr w:type="spellEnd"/>
      <w:r w:rsidRPr="00C14303">
        <w:rPr>
          <w:rFonts w:ascii="Constantia" w:eastAsia="Cambria" w:hAnsi="Constantia" w:cs="Cambria"/>
          <w:color w:val="000000"/>
        </w:rPr>
        <w:t>.</w:t>
      </w:r>
    </w:p>
    <w:p w14:paraId="07BECC90" w14:textId="77777777" w:rsidR="00696494" w:rsidRPr="00002551" w:rsidRDefault="00696494" w:rsidP="00696494">
      <w:pPr>
        <w:pStyle w:val="Heading3"/>
        <w:spacing w:before="280" w:after="120" w:line="312" w:lineRule="auto"/>
        <w:rPr>
          <w:rFonts w:ascii="Cambria" w:hAnsi="Cambria"/>
          <w:sz w:val="28"/>
          <w:szCs w:val="28"/>
        </w:rPr>
      </w:pPr>
      <w:bookmarkStart w:id="87" w:name="_Toc228072148"/>
      <w:r w:rsidRPr="00002551">
        <w:rPr>
          <w:rFonts w:ascii="Cambria" w:hAnsi="Cambria"/>
          <w:sz w:val="28"/>
          <w:szCs w:val="28"/>
        </w:rPr>
        <w:t>18.2 Beta Functions and the Running of Entropic Coupling Constants</w:t>
      </w:r>
      <w:bookmarkEnd w:id="87"/>
    </w:p>
    <w:p w14:paraId="3DBA6C08" w14:textId="77777777" w:rsidR="00696494" w:rsidRPr="00E27E6C" w:rsidRDefault="00696494" w:rsidP="00696494">
      <w:pPr>
        <w:pStyle w:val="Heading4"/>
        <w:spacing w:before="240" w:after="120" w:line="312" w:lineRule="auto"/>
        <w:rPr>
          <w:rFonts w:ascii="Cambria" w:hAnsi="Cambria"/>
          <w:sz w:val="24"/>
          <w:szCs w:val="24"/>
        </w:rPr>
      </w:pPr>
      <w:r w:rsidRPr="00E27E6C">
        <w:rPr>
          <w:rFonts w:ascii="Cambria" w:hAnsi="Cambria"/>
          <w:sz w:val="24"/>
          <w:szCs w:val="24"/>
        </w:rPr>
        <w:t>18.2.1 The Callan–</w:t>
      </w:r>
      <w:proofErr w:type="spellStart"/>
      <w:r w:rsidRPr="00E27E6C">
        <w:rPr>
          <w:rFonts w:ascii="Cambria" w:hAnsi="Cambria"/>
          <w:sz w:val="24"/>
          <w:szCs w:val="24"/>
        </w:rPr>
        <w:t>Symanzik</w:t>
      </w:r>
      <w:proofErr w:type="spellEnd"/>
      <w:r w:rsidRPr="00E27E6C">
        <w:rPr>
          <w:rFonts w:ascii="Cambria" w:hAnsi="Cambria"/>
          <w:sz w:val="24"/>
          <w:szCs w:val="24"/>
        </w:rPr>
        <w:t xml:space="preserve"> Equation</w:t>
      </w:r>
    </w:p>
    <w:p w14:paraId="33CF3FD4"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renormalization group equation for the </w:t>
      </w:r>
      <w:r w:rsidRPr="00C14303">
        <w:rPr>
          <w:rFonts w:ascii="Constantia" w:eastAsia="Cambria" w:hAnsi="Constantia" w:cs="Cambria"/>
          <w:i/>
          <w:iCs/>
          <w:color w:val="000000"/>
        </w:rPr>
        <w:t>n</w:t>
      </w:r>
      <w:r w:rsidRPr="00C14303">
        <w:rPr>
          <w:rFonts w:ascii="Constantia" w:eastAsia="Cambria" w:hAnsi="Constantia" w:cs="Cambria"/>
          <w:color w:val="000000"/>
        </w:rPr>
        <w:t xml:space="preserve">-point vertex functions is the </w:t>
      </w:r>
      <w:r w:rsidRPr="00C14303">
        <w:rPr>
          <w:rFonts w:ascii="Constantia" w:eastAsia="Cambria" w:hAnsi="Constantia" w:cs="Cambria"/>
          <w:b/>
          <w:bCs/>
          <w:color w:val="000000"/>
        </w:rPr>
        <w:t>Callan–</w:t>
      </w:r>
      <w:proofErr w:type="spellStart"/>
      <w:r w:rsidRPr="00C14303">
        <w:rPr>
          <w:rFonts w:ascii="Constantia" w:eastAsia="Cambria" w:hAnsi="Constantia" w:cs="Cambria"/>
          <w:b/>
          <w:bCs/>
          <w:color w:val="000000"/>
        </w:rPr>
        <w:t>Symanzik</w:t>
      </w:r>
      <w:proofErr w:type="spellEnd"/>
      <w:r w:rsidRPr="00C14303">
        <w:rPr>
          <w:rFonts w:ascii="Constantia" w:eastAsia="Cambria" w:hAnsi="Constantia" w:cs="Cambria"/>
          <w:b/>
          <w:bCs/>
          <w:color w:val="000000"/>
        </w:rPr>
        <w:t xml:space="preserve"> equation</w:t>
      </w:r>
      <w:r w:rsidRPr="00C14303">
        <w:rPr>
          <w:rFonts w:ascii="Constantia" w:eastAsia="Cambria" w:hAnsi="Constantia" w:cs="Cambria"/>
          <w:color w:val="000000"/>
        </w:rPr>
        <w:t>:</w:t>
      </w:r>
    </w:p>
    <w:p w14:paraId="30D08873"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[μ (∂/∂μ) + β</w:t>
      </w:r>
      <w:r w:rsidRPr="00C14303">
        <w:rPr>
          <w:rFonts w:ascii="Constantia" w:eastAsia="Cambria" w:hAnsi="Constantia" w:cs="Cambria"/>
          <w:i/>
          <w:iCs/>
          <w:color w:val="000000"/>
          <w:vertAlign w:val="subscript"/>
        </w:rPr>
        <w:t>λ</w:t>
      </w:r>
      <w:r w:rsidRPr="00C14303">
        <w:rPr>
          <w:rFonts w:ascii="Constantia" w:eastAsia="Cambria" w:hAnsi="Constantia" w:cs="Cambria"/>
          <w:i/>
          <w:iCs/>
          <w:color w:val="000000"/>
        </w:rPr>
        <w:t xml:space="preserve"> (∂/∂λ) − n </w:t>
      </w:r>
      <w:proofErr w:type="spellStart"/>
      <w:r w:rsidRPr="00C14303">
        <w:rPr>
          <w:rFonts w:ascii="Constantia" w:eastAsia="Cambria" w:hAnsi="Constantia" w:cs="Cambria"/>
          <w:i/>
          <w:iCs/>
          <w:color w:val="000000"/>
        </w:rPr>
        <w:t>γ</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i/>
          <w:iCs/>
          <w:color w:val="000000"/>
        </w:rPr>
        <w:t>] Γ</w:t>
      </w:r>
      <w:r w:rsidRPr="00C14303">
        <w:rPr>
          <w:rFonts w:ascii="Constantia" w:eastAsia="Cambria" w:hAnsi="Constantia" w:cs="Cambria"/>
          <w:i/>
          <w:iCs/>
          <w:color w:val="000000"/>
          <w:vertAlign w:val="superscript"/>
        </w:rPr>
        <w:t>(n)</w:t>
      </w:r>
      <w:r w:rsidRPr="00C14303">
        <w:rPr>
          <w:rFonts w:ascii="Constantia" w:eastAsia="Cambria" w:hAnsi="Constantia" w:cs="Cambria"/>
          <w:i/>
          <w:iCs/>
          <w:color w:val="000000"/>
        </w:rPr>
        <w:t>(p</w:t>
      </w:r>
      <w:r w:rsidRPr="00C14303">
        <w:rPr>
          <w:rFonts w:ascii="Constantia" w:eastAsia="Cambria" w:hAnsi="Constantia" w:cs="Cambria"/>
          <w:i/>
          <w:iCs/>
          <w:color w:val="000000"/>
          <w:vertAlign w:val="subscript"/>
        </w:rPr>
        <w:t>i</w:t>
      </w:r>
      <w:r w:rsidRPr="00C14303">
        <w:rPr>
          <w:rFonts w:ascii="Constantia" w:eastAsia="Cambria" w:hAnsi="Constantia" w:cs="Cambria"/>
          <w:i/>
          <w:iCs/>
          <w:color w:val="000000"/>
        </w:rPr>
        <w:t>; λ, μ) = 0</w:t>
      </w:r>
    </w:p>
    <w:p w14:paraId="4B0F74D9"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(18.35)</w:t>
      </w:r>
    </w:p>
    <w:p w14:paraId="2B029734"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where the two fundamental renormalization group functions are:</w:t>
      </w:r>
    </w:p>
    <w:p w14:paraId="1D6F6EB9"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β</w:t>
      </w:r>
      <w:r w:rsidRPr="00C14303">
        <w:rPr>
          <w:rFonts w:ascii="Constantia" w:eastAsia="Cambria" w:hAnsi="Constantia" w:cs="Cambria"/>
          <w:i/>
          <w:iCs/>
          <w:color w:val="000000"/>
          <w:vertAlign w:val="subscript"/>
        </w:rPr>
        <w:t>λ</w:t>
      </w:r>
      <w:r w:rsidRPr="00C14303">
        <w:rPr>
          <w:rFonts w:ascii="Constantia" w:eastAsia="Cambria" w:hAnsi="Constantia" w:cs="Cambria"/>
          <w:i/>
          <w:iCs/>
          <w:color w:val="000000"/>
        </w:rPr>
        <w:t xml:space="preserve"> = μ   </w:t>
      </w:r>
      <w:proofErr w:type="spellStart"/>
      <w:r w:rsidRPr="00C14303">
        <w:rPr>
          <w:rFonts w:ascii="Constantia" w:eastAsia="Cambria" w:hAnsi="Constantia" w:cs="Cambria"/>
          <w:i/>
          <w:iCs/>
          <w:color w:val="000000"/>
        </w:rPr>
        <w:t>dλ</w:t>
      </w:r>
      <w:proofErr w:type="spellEnd"/>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dμ</w:t>
      </w:r>
      <w:proofErr w:type="spellEnd"/>
      <w:r w:rsidRPr="00C14303">
        <w:rPr>
          <w:rFonts w:ascii="Constantia" w:eastAsia="Cambria" w:hAnsi="Constantia" w:cs="Cambria"/>
          <w:i/>
          <w:iCs/>
          <w:color w:val="000000"/>
        </w:rPr>
        <w:t xml:space="preserve">   (the </w:t>
      </w:r>
      <w:r w:rsidRPr="00C14303">
        <w:rPr>
          <w:rFonts w:ascii="Constantia" w:eastAsia="Cambria" w:hAnsi="Constantia" w:cs="Cambria"/>
          <w:b/>
          <w:bCs/>
          <w:i/>
          <w:iCs/>
          <w:color w:val="000000"/>
        </w:rPr>
        <w:t>beta function</w:t>
      </w:r>
      <w:r w:rsidRPr="00C14303">
        <w:rPr>
          <w:rFonts w:ascii="Constantia" w:eastAsia="Cambria" w:hAnsi="Constantia" w:cs="Cambria"/>
          <w:i/>
          <w:iCs/>
          <w:color w:val="000000"/>
        </w:rPr>
        <w:t xml:space="preserve"> of the quartic coupling)</w:t>
      </w:r>
    </w:p>
    <w:p w14:paraId="56F777F6"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(18.36)</w:t>
      </w:r>
    </w:p>
    <w:p w14:paraId="6EC20084"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γ</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i/>
          <w:iCs/>
          <w:color w:val="000000"/>
        </w:rPr>
        <w:t xml:space="preserve"> = μ   d ln Z</w:t>
      </w:r>
      <w:r w:rsidRPr="00C14303">
        <w:rPr>
          <w:rFonts w:ascii="Constantia" w:eastAsia="Cambria" w:hAnsi="Constantia" w:cs="Cambria"/>
          <w:i/>
          <w:iCs/>
          <w:color w:val="000000"/>
          <w:vertAlign w:val="subscript"/>
        </w:rPr>
        <w:t>S</w:t>
      </w:r>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dμ</w:t>
      </w:r>
      <w:proofErr w:type="spellEnd"/>
      <w:r w:rsidRPr="00C14303">
        <w:rPr>
          <w:rFonts w:ascii="Constantia" w:eastAsia="Cambria" w:hAnsi="Constantia" w:cs="Cambria"/>
          <w:i/>
          <w:iCs/>
          <w:color w:val="000000"/>
        </w:rPr>
        <w:t xml:space="preserve">   (the </w:t>
      </w:r>
      <w:r w:rsidRPr="00C14303">
        <w:rPr>
          <w:rFonts w:ascii="Constantia" w:eastAsia="Cambria" w:hAnsi="Constantia" w:cs="Cambria"/>
          <w:b/>
          <w:bCs/>
          <w:i/>
          <w:iCs/>
          <w:color w:val="000000"/>
        </w:rPr>
        <w:t>anomalous dimension</w:t>
      </w:r>
      <w:r w:rsidRPr="00C14303">
        <w:rPr>
          <w:rFonts w:ascii="Constantia" w:eastAsia="Cambria" w:hAnsi="Constantia" w:cs="Cambria"/>
          <w:i/>
          <w:iCs/>
          <w:color w:val="000000"/>
        </w:rPr>
        <w:t xml:space="preserve"> of the entropic field)</w:t>
      </w:r>
    </w:p>
    <w:p w14:paraId="239AB43A"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(18.37)</w:t>
      </w:r>
    </w:p>
    <w:p w14:paraId="0100DAAF"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lastRenderedPageBreak/>
        <w:t xml:space="preserve">Here </w:t>
      </w:r>
      <w:r w:rsidRPr="00C14303">
        <w:rPr>
          <w:rFonts w:ascii="Constantia" w:eastAsia="Cambria" w:hAnsi="Constantia" w:cs="Cambria"/>
          <w:i/>
          <w:iCs/>
          <w:color w:val="000000"/>
        </w:rPr>
        <w:t>Z</w:t>
      </w:r>
      <w:r w:rsidRPr="00C14303">
        <w:rPr>
          <w:rFonts w:ascii="Constantia" w:eastAsia="Cambria" w:hAnsi="Constantia" w:cs="Cambria"/>
          <w:i/>
          <w:iCs/>
          <w:color w:val="000000"/>
          <w:vertAlign w:val="subscript"/>
        </w:rPr>
        <w:t>S</w:t>
      </w:r>
      <w:r w:rsidRPr="00C14303">
        <w:rPr>
          <w:rFonts w:ascii="Constantia" w:eastAsia="Cambria" w:hAnsi="Constantia" w:cs="Cambria"/>
          <w:color w:val="000000"/>
        </w:rPr>
        <w:t xml:space="preserve"> is the field strength renormalization constant. The Callan–</w:t>
      </w:r>
      <w:proofErr w:type="spellStart"/>
      <w:r w:rsidRPr="00C14303">
        <w:rPr>
          <w:rFonts w:ascii="Constantia" w:eastAsia="Cambria" w:hAnsi="Constantia" w:cs="Cambria"/>
          <w:color w:val="000000"/>
        </w:rPr>
        <w:t>Symanzik</w:t>
      </w:r>
      <w:proofErr w:type="spellEnd"/>
      <w:r w:rsidRPr="00C14303">
        <w:rPr>
          <w:rFonts w:ascii="Constantia" w:eastAsia="Cambria" w:hAnsi="Constantia" w:cs="Cambria"/>
          <w:color w:val="000000"/>
        </w:rPr>
        <w:t xml:space="preserve"> equation (18.35) expresses the physical requirement that the bare (unrenormalized) vertex functions are independent of the renormalization scale μ: all μ-dependence in the renormalized vertex functions is compensated by the running of the coupling constant (via β</w:t>
      </w:r>
      <w:r w:rsidRPr="00C14303">
        <w:rPr>
          <w:rFonts w:ascii="Constantia" w:eastAsia="Cambria" w:hAnsi="Constantia" w:cs="Cambria"/>
          <w:color w:val="000000"/>
          <w:vertAlign w:val="subscript"/>
        </w:rPr>
        <w:t>λ</w:t>
      </w:r>
      <w:r w:rsidRPr="00C14303">
        <w:rPr>
          <w:rFonts w:ascii="Constantia" w:eastAsia="Cambria" w:hAnsi="Constantia" w:cs="Cambria"/>
          <w:color w:val="000000"/>
        </w:rPr>
        <w:t xml:space="preserve">) and the rescaling of the field (via </w:t>
      </w:r>
      <w:proofErr w:type="spellStart"/>
      <w:r w:rsidRPr="00C14303">
        <w:rPr>
          <w:rFonts w:ascii="Constantia" w:eastAsia="Cambria" w:hAnsi="Constantia" w:cs="Cambria"/>
          <w:color w:val="000000"/>
        </w:rPr>
        <w:t>γ</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color w:val="000000"/>
        </w:rPr>
        <w:t>).</w:t>
      </w:r>
    </w:p>
    <w:p w14:paraId="18D2153D" w14:textId="77777777" w:rsidR="00696494" w:rsidRPr="002B79EC" w:rsidRDefault="00696494" w:rsidP="00696494">
      <w:pPr>
        <w:pStyle w:val="Heading4"/>
        <w:spacing w:before="240" w:after="120" w:line="312" w:lineRule="auto"/>
        <w:rPr>
          <w:rFonts w:ascii="Cambria" w:hAnsi="Cambria"/>
          <w:sz w:val="24"/>
          <w:szCs w:val="24"/>
        </w:rPr>
      </w:pPr>
      <w:r w:rsidRPr="002B79EC">
        <w:rPr>
          <w:rFonts w:ascii="Cambria" w:hAnsi="Cambria"/>
          <w:sz w:val="24"/>
          <w:szCs w:val="24"/>
        </w:rPr>
        <w:t>18.2.2 One-Loop Beta Function</w:t>
      </w:r>
    </w:p>
    <w:p w14:paraId="4E857856"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one-loop </w:t>
      </w:r>
      <w:r w:rsidRPr="00C14303">
        <w:rPr>
          <w:rFonts w:ascii="Constantia" w:eastAsia="Cambria" w:hAnsi="Constantia" w:cs="Cambria"/>
          <w:b/>
          <w:bCs/>
          <w:color w:val="000000"/>
        </w:rPr>
        <w:t>beta function</w:t>
      </w:r>
      <w:r w:rsidRPr="00C14303">
        <w:rPr>
          <w:rFonts w:ascii="Constantia" w:eastAsia="Cambria" w:hAnsi="Constantia" w:cs="Cambria"/>
          <w:color w:val="000000"/>
        </w:rPr>
        <w:t xml:space="preserve"> for the quartic entropic coupling is:</w:t>
      </w:r>
    </w:p>
    <w:p w14:paraId="716662E7"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β</w:t>
      </w:r>
      <w:r w:rsidRPr="00C14303">
        <w:rPr>
          <w:rFonts w:ascii="Constantia" w:eastAsia="Cambria" w:hAnsi="Constantia" w:cs="Cambria"/>
          <w:i/>
          <w:iCs/>
          <w:color w:val="000000"/>
          <w:vertAlign w:val="subscript"/>
        </w:rPr>
        <w:t>λ</w:t>
      </w:r>
      <w:r w:rsidRPr="00C14303">
        <w:rPr>
          <w:rFonts w:ascii="Constantia" w:eastAsia="Cambria" w:hAnsi="Constantia" w:cs="Cambria"/>
          <w:i/>
          <w:iCs/>
          <w:color w:val="000000"/>
          <w:vertAlign w:val="superscript"/>
        </w:rPr>
        <w:t>(1)</w:t>
      </w:r>
      <w:r w:rsidRPr="00C14303">
        <w:rPr>
          <w:rFonts w:ascii="Constantia" w:eastAsia="Cambria" w:hAnsi="Constantia" w:cs="Cambria"/>
          <w:i/>
          <w:iCs/>
          <w:color w:val="000000"/>
        </w:rPr>
        <w:t xml:space="preserve"> = 3λ</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(16π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w:t>
      </w:r>
    </w:p>
    <w:p w14:paraId="7FED3066"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(18.38)</w:t>
      </w:r>
    </w:p>
    <w:p w14:paraId="4966BC41"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b/>
          <w:bCs/>
          <w:i/>
          <w:iCs/>
          <w:color w:val="000000"/>
        </w:rPr>
        <w:t>Proof.</w:t>
      </w:r>
      <w:r w:rsidRPr="00C14303">
        <w:rPr>
          <w:rFonts w:ascii="Constantia" w:eastAsia="Cambria" w:hAnsi="Constantia" w:cs="Cambria"/>
          <w:color w:val="000000"/>
        </w:rPr>
        <w:t xml:space="preserve"> The beta function is determined by the one-loop correction to the four-point vertex function Γ</w:t>
      </w:r>
      <w:r w:rsidRPr="00C14303">
        <w:rPr>
          <w:rFonts w:ascii="Constantia" w:eastAsia="Cambria" w:hAnsi="Constantia" w:cs="Cambria"/>
          <w:color w:val="000000"/>
          <w:vertAlign w:val="superscript"/>
        </w:rPr>
        <w:t>(4)</w:t>
      </w:r>
      <w:r w:rsidRPr="00C14303">
        <w:rPr>
          <w:rFonts w:ascii="Constantia" w:eastAsia="Cambria" w:hAnsi="Constantia" w:cs="Cambria"/>
          <w:color w:val="000000"/>
        </w:rPr>
        <w:t xml:space="preserve">. At one loop, there are three Feynman diagrams contributing to the four-point function — the </w:t>
      </w:r>
      <w:r w:rsidRPr="00C14303">
        <w:rPr>
          <w:rFonts w:ascii="Constantia" w:eastAsia="Cambria" w:hAnsi="Constantia" w:cs="Cambria"/>
          <w:i/>
          <w:iCs/>
          <w:color w:val="000000"/>
        </w:rPr>
        <w:t>s</w:t>
      </w:r>
      <w:r w:rsidRPr="00C14303">
        <w:rPr>
          <w:rFonts w:ascii="Constantia" w:eastAsia="Cambria" w:hAnsi="Constantia" w:cs="Cambria"/>
          <w:color w:val="000000"/>
        </w:rPr>
        <w:t xml:space="preserve">-channel, </w:t>
      </w:r>
      <w:r w:rsidRPr="00C14303">
        <w:rPr>
          <w:rFonts w:ascii="Constantia" w:eastAsia="Cambria" w:hAnsi="Constantia" w:cs="Cambria"/>
          <w:i/>
          <w:iCs/>
          <w:color w:val="000000"/>
        </w:rPr>
        <w:t>t</w:t>
      </w:r>
      <w:r w:rsidRPr="00C14303">
        <w:rPr>
          <w:rFonts w:ascii="Constantia" w:eastAsia="Cambria" w:hAnsi="Constantia" w:cs="Cambria"/>
          <w:color w:val="000000"/>
        </w:rPr>
        <w:t xml:space="preserve">-channel, and </w:t>
      </w:r>
      <w:r w:rsidRPr="00C14303">
        <w:rPr>
          <w:rFonts w:ascii="Constantia" w:eastAsia="Cambria" w:hAnsi="Constantia" w:cs="Cambria"/>
          <w:i/>
          <w:iCs/>
          <w:color w:val="000000"/>
        </w:rPr>
        <w:t>u</w:t>
      </w:r>
      <w:r w:rsidRPr="00C14303">
        <w:rPr>
          <w:rFonts w:ascii="Constantia" w:eastAsia="Cambria" w:hAnsi="Constantia" w:cs="Cambria"/>
          <w:color w:val="000000"/>
        </w:rPr>
        <w:t>-channel bubble diagrams — each consisting of two quartic vertices connected by two internal propagators. Each channel contributes the integral:</w:t>
      </w:r>
    </w:p>
    <w:p w14:paraId="0550E58E"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I(p</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 (λ</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/2) ∫ d</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k / (2π)</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 xml:space="preserve">   [1 / ((k</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m</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)((k − p)</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m</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w:t>
      </w:r>
    </w:p>
    <w:p w14:paraId="0B832732"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(18.39)</w:t>
      </w:r>
    </w:p>
    <w:p w14:paraId="41835BE4"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In dimensional regularization (</w:t>
      </w:r>
      <w:r w:rsidRPr="00C14303">
        <w:rPr>
          <w:rFonts w:ascii="Constantia" w:eastAsia="Cambria" w:hAnsi="Constantia" w:cs="Cambria"/>
          <w:i/>
          <w:iCs/>
          <w:color w:val="000000"/>
        </w:rPr>
        <w:t>d</w:t>
      </w:r>
      <w:r w:rsidRPr="00C14303">
        <w:rPr>
          <w:rFonts w:ascii="Constantia" w:eastAsia="Cambria" w:hAnsi="Constantia" w:cs="Cambria"/>
          <w:color w:val="000000"/>
        </w:rPr>
        <w:t xml:space="preserve"> = 4 − ε), this integral evaluates to:</w:t>
      </w:r>
    </w:p>
    <w:p w14:paraId="6769128B"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I(p</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 (λ</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/(32π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[2/ε − ln(m</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/μ</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 finite terms]</w:t>
      </w:r>
    </w:p>
    <w:p w14:paraId="44F93ABC"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(18.40)</w:t>
      </w:r>
    </w:p>
    <w:p w14:paraId="284F08C7"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The three channels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w:t>
      </w:r>
      <w:r w:rsidRPr="00C14303">
        <w:rPr>
          <w:rFonts w:ascii="Constantia" w:eastAsia="Cambria" w:hAnsi="Constantia" w:cs="Cambria"/>
          <w:i/>
          <w:iCs/>
          <w:color w:val="000000"/>
        </w:rPr>
        <w:t>t</w:t>
      </w:r>
      <w:r w:rsidRPr="00C14303">
        <w:rPr>
          <w:rFonts w:ascii="Constantia" w:eastAsia="Cambria" w:hAnsi="Constantia" w:cs="Cambria"/>
          <w:color w:val="000000"/>
        </w:rPr>
        <w:t xml:space="preserve">, </w:t>
      </w:r>
      <w:r w:rsidRPr="00C14303">
        <w:rPr>
          <w:rFonts w:ascii="Constantia" w:eastAsia="Cambria" w:hAnsi="Constantia" w:cs="Cambria"/>
          <w:i/>
          <w:iCs/>
          <w:color w:val="000000"/>
        </w:rPr>
        <w:t>u</w:t>
      </w:r>
      <w:r w:rsidRPr="00C14303">
        <w:rPr>
          <w:rFonts w:ascii="Constantia" w:eastAsia="Cambria" w:hAnsi="Constantia" w:cs="Cambria"/>
          <w:color w:val="000000"/>
        </w:rPr>
        <w:t>) contribute a combined ultraviolet pole of 3 × (λ</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/(32π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 (2/ε) = 3λ</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/(16π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ε). The </w:t>
      </w:r>
      <w:proofErr w:type="spellStart"/>
      <w:r w:rsidRPr="00C14303">
        <w:rPr>
          <w:rFonts w:ascii="Constantia" w:eastAsia="Cambria" w:hAnsi="Constantia" w:cs="Cambria"/>
          <w:color w:val="000000"/>
        </w:rPr>
        <w:t>counterterm</w:t>
      </w:r>
      <w:proofErr w:type="spellEnd"/>
      <w:r w:rsidRPr="00C14303">
        <w:rPr>
          <w:rFonts w:ascii="Constantia" w:eastAsia="Cambria" w:hAnsi="Constantia" w:cs="Cambria"/>
          <w:color w:val="000000"/>
        </w:rPr>
        <w:t xml:space="preserve"> required to cancel this pole is </w:t>
      </w:r>
      <w:proofErr w:type="spellStart"/>
      <w:r w:rsidRPr="00C14303">
        <w:rPr>
          <w:rFonts w:ascii="Constantia" w:eastAsia="Cambria" w:hAnsi="Constantia" w:cs="Cambria"/>
          <w:color w:val="000000"/>
        </w:rPr>
        <w:t>δ</w:t>
      </w:r>
      <w:r w:rsidRPr="00C14303">
        <w:rPr>
          <w:rFonts w:ascii="Constantia" w:eastAsia="Cambria" w:hAnsi="Constantia" w:cs="Cambria"/>
          <w:color w:val="000000"/>
          <w:vertAlign w:val="subscript"/>
        </w:rPr>
        <w:t>λ</w:t>
      </w:r>
      <w:proofErr w:type="spellEnd"/>
      <w:r w:rsidRPr="00C14303">
        <w:rPr>
          <w:rFonts w:ascii="Constantia" w:eastAsia="Cambria" w:hAnsi="Constantia" w:cs="Cambria"/>
          <w:color w:val="000000"/>
        </w:rPr>
        <w:t xml:space="preserve"> = −3λ</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/(16π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 × (1/ε). The beta function is extracted from the </w:t>
      </w:r>
      <w:proofErr w:type="spellStart"/>
      <w:r w:rsidRPr="00C14303">
        <w:rPr>
          <w:rFonts w:ascii="Constantia" w:eastAsia="Cambria" w:hAnsi="Constantia" w:cs="Cambria"/>
          <w:color w:val="000000"/>
        </w:rPr>
        <w:t>counterterm</w:t>
      </w:r>
      <w:proofErr w:type="spellEnd"/>
      <w:r w:rsidRPr="00C14303">
        <w:rPr>
          <w:rFonts w:ascii="Constantia" w:eastAsia="Cambria" w:hAnsi="Constantia" w:cs="Cambria"/>
          <w:color w:val="000000"/>
        </w:rPr>
        <w:t xml:space="preserve"> via the standard relation β</w:t>
      </w:r>
      <w:r w:rsidRPr="00C14303">
        <w:rPr>
          <w:rFonts w:ascii="Constantia" w:eastAsia="Cambria" w:hAnsi="Constantia" w:cs="Cambria"/>
          <w:color w:val="000000"/>
          <w:vertAlign w:val="subscript"/>
        </w:rPr>
        <w:t>λ</w:t>
      </w:r>
      <w:r w:rsidRPr="00C14303">
        <w:rPr>
          <w:rFonts w:ascii="Constantia" w:eastAsia="Cambria" w:hAnsi="Constantia" w:cs="Cambria"/>
          <w:color w:val="000000"/>
        </w:rPr>
        <w:t xml:space="preserve"> = −</w:t>
      </w:r>
      <w:proofErr w:type="spellStart"/>
      <w:r w:rsidRPr="00C14303">
        <w:rPr>
          <w:rFonts w:ascii="Constantia" w:eastAsia="Cambria" w:hAnsi="Constantia" w:cs="Cambria"/>
          <w:color w:val="000000"/>
        </w:rPr>
        <w:t>ελ</w:t>
      </w:r>
      <w:proofErr w:type="spellEnd"/>
      <w:r w:rsidRPr="00C14303">
        <w:rPr>
          <w:rFonts w:ascii="Constantia" w:eastAsia="Cambria" w:hAnsi="Constantia" w:cs="Cambria"/>
          <w:color w:val="000000"/>
        </w:rPr>
        <w:t xml:space="preserve"> + μ </w:t>
      </w:r>
      <w:proofErr w:type="spellStart"/>
      <w:r w:rsidRPr="00C14303">
        <w:rPr>
          <w:rFonts w:ascii="Constantia" w:eastAsia="Cambria" w:hAnsi="Constantia" w:cs="Cambria"/>
          <w:color w:val="000000"/>
        </w:rPr>
        <w:t>dδ</w:t>
      </w:r>
      <w:r w:rsidRPr="00C14303">
        <w:rPr>
          <w:rFonts w:ascii="Constantia" w:eastAsia="Cambria" w:hAnsi="Constantia" w:cs="Cambria"/>
          <w:color w:val="000000"/>
          <w:vertAlign w:val="subscript"/>
        </w:rPr>
        <w:t>λ</w:t>
      </w:r>
      <w:proofErr w:type="spellEnd"/>
      <w:r w:rsidRPr="00C14303">
        <w:rPr>
          <w:rFonts w:ascii="Constantia" w:eastAsia="Cambria" w:hAnsi="Constantia" w:cs="Cambria"/>
          <w:color w:val="000000"/>
        </w:rPr>
        <w:t>/</w:t>
      </w:r>
      <w:proofErr w:type="spellStart"/>
      <w:r w:rsidRPr="00C14303">
        <w:rPr>
          <w:rFonts w:ascii="Constantia" w:eastAsia="Cambria" w:hAnsi="Constantia" w:cs="Cambria"/>
          <w:color w:val="000000"/>
        </w:rPr>
        <w:t>dμ</w:t>
      </w:r>
      <w:proofErr w:type="spellEnd"/>
      <w:r w:rsidRPr="00C14303">
        <w:rPr>
          <w:rFonts w:ascii="Constantia" w:eastAsia="Cambria" w:hAnsi="Constantia" w:cs="Cambria"/>
          <w:color w:val="000000"/>
        </w:rPr>
        <w:t xml:space="preserve">. In </w:t>
      </w:r>
      <w:r w:rsidRPr="00C14303">
        <w:rPr>
          <w:rFonts w:ascii="Constantia" w:eastAsia="Cambria" w:hAnsi="Constantia" w:cs="Cambria"/>
          <w:i/>
          <w:iCs/>
          <w:color w:val="000000"/>
        </w:rPr>
        <w:t>d</w:t>
      </w:r>
      <w:r w:rsidRPr="00C14303">
        <w:rPr>
          <w:rFonts w:ascii="Constantia" w:eastAsia="Cambria" w:hAnsi="Constantia" w:cs="Cambria"/>
          <w:color w:val="000000"/>
        </w:rPr>
        <w:t xml:space="preserve"> = 4 − ε dimensions:</w:t>
      </w:r>
    </w:p>
    <w:p w14:paraId="7B1082E5"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lastRenderedPageBreak/>
        <w:t>β</w:t>
      </w:r>
      <w:r w:rsidRPr="00C14303">
        <w:rPr>
          <w:rFonts w:ascii="Constantia" w:eastAsia="Cambria" w:hAnsi="Constantia" w:cs="Cambria"/>
          <w:i/>
          <w:iCs/>
          <w:color w:val="000000"/>
          <w:vertAlign w:val="subscript"/>
        </w:rPr>
        <w:t>λ</w:t>
      </w:r>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ελ</w:t>
      </w:r>
      <w:proofErr w:type="spellEnd"/>
      <w:r w:rsidRPr="00C14303">
        <w:rPr>
          <w:rFonts w:ascii="Constantia" w:eastAsia="Cambria" w:hAnsi="Constantia" w:cs="Cambria"/>
          <w:i/>
          <w:iCs/>
          <w:color w:val="000000"/>
        </w:rPr>
        <w:t xml:space="preserve"> + 3λ</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(16π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(in d = 4 − ε)</w:t>
      </w:r>
    </w:p>
    <w:p w14:paraId="437A8BC5"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(18.41)</w:t>
      </w:r>
    </w:p>
    <w:p w14:paraId="4F50D2B7"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Setting ε = 0 (i.e., </w:t>
      </w:r>
      <w:r w:rsidRPr="00C14303">
        <w:rPr>
          <w:rFonts w:ascii="Constantia" w:eastAsia="Cambria" w:hAnsi="Constantia" w:cs="Cambria"/>
          <w:i/>
          <w:iCs/>
          <w:color w:val="000000"/>
        </w:rPr>
        <w:t>d</w:t>
      </w:r>
      <w:r w:rsidRPr="00C14303">
        <w:rPr>
          <w:rFonts w:ascii="Constantia" w:eastAsia="Cambria" w:hAnsi="Constantia" w:cs="Cambria"/>
          <w:color w:val="000000"/>
        </w:rPr>
        <w:t xml:space="preserve"> = 4):</w:t>
      </w:r>
    </w:p>
    <w:p w14:paraId="6AB0A1A0"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β</w:t>
      </w:r>
      <w:r w:rsidRPr="00C14303">
        <w:rPr>
          <w:rFonts w:ascii="Constantia" w:eastAsia="Cambria" w:hAnsi="Constantia" w:cs="Cambria"/>
          <w:i/>
          <w:iCs/>
          <w:color w:val="000000"/>
          <w:vertAlign w:val="subscript"/>
        </w:rPr>
        <w:t>λ</w:t>
      </w:r>
      <w:r w:rsidRPr="00C14303">
        <w:rPr>
          <w:rFonts w:ascii="Constantia" w:eastAsia="Cambria" w:hAnsi="Constantia" w:cs="Cambria"/>
          <w:i/>
          <w:iCs/>
          <w:color w:val="000000"/>
        </w:rPr>
        <w:t xml:space="preserve"> = 3λ</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(16π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&gt; 0</w:t>
      </w:r>
    </w:p>
    <w:p w14:paraId="15356D97"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(18.42)</w:t>
      </w:r>
    </w:p>
    <w:p w14:paraId="3DB9F400" w14:textId="77777777" w:rsidR="00696494" w:rsidRPr="00C14303" w:rsidRDefault="00696494" w:rsidP="00696494">
      <w:pPr>
        <w:spacing w:before="60" w:after="120" w:line="384" w:lineRule="auto"/>
        <w:jc w:val="right"/>
        <w:rPr>
          <w:rFonts w:ascii="Constantia" w:hAnsi="Constantia"/>
        </w:rPr>
      </w:pPr>
      <w:r w:rsidRPr="00C14303">
        <w:rPr>
          <w:rFonts w:ascii="Times New Roman" w:eastAsia="Cambria" w:hAnsi="Times New Roman" w:cs="Times New Roman"/>
          <w:color w:val="000000"/>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96494" w:rsidRPr="00C14303" w14:paraId="6EA723EE"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21D27C0B"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b/>
                <w:bCs/>
                <w:color w:val="000000"/>
              </w:rPr>
              <w:t>Theorem 18.2 (Asymptotic Freedom Test for the Entropic Field).</w:t>
            </w:r>
            <w:r w:rsidRPr="00C14303">
              <w:rPr>
                <w:rFonts w:ascii="Constantia" w:eastAsia="Cambria" w:hAnsi="Constantia" w:cs="Cambria"/>
                <w:color w:val="000000"/>
              </w:rPr>
              <w:t xml:space="preserve"> The one-loop beta function (18.42) is strictly positive for λ &gt; 0. Therefore</w:t>
            </w:r>
            <w:r>
              <w:rPr>
                <w:rFonts w:ascii="Constantia" w:eastAsia="Cambria" w:hAnsi="Constantia" w:cs="Cambria"/>
                <w:color w:val="000000"/>
              </w:rPr>
              <w:t>,</w:t>
            </w:r>
            <w:r w:rsidRPr="00C14303">
              <w:rPr>
                <w:rFonts w:ascii="Constantia" w:eastAsia="Cambria" w:hAnsi="Constantia" w:cs="Cambria"/>
                <w:color w:val="000000"/>
              </w:rPr>
              <w:t xml:space="preserve"> the quartic entropic coupling exhibits the following ultraviolet and infrared behavior:</w:t>
            </w:r>
          </w:p>
          <w:p w14:paraId="22ED75E2"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w:t>
            </w:r>
            <w:proofErr w:type="spellStart"/>
            <w:r w:rsidRPr="00C14303">
              <w:rPr>
                <w:rFonts w:ascii="Constantia" w:eastAsia="Cambria" w:hAnsi="Constantia" w:cs="Cambria"/>
                <w:color w:val="000000"/>
              </w:rPr>
              <w:t>i</w:t>
            </w:r>
            <w:proofErr w:type="spellEnd"/>
            <w:r w:rsidRPr="00C14303">
              <w:rPr>
                <w:rFonts w:ascii="Constantia" w:eastAsia="Cambria" w:hAnsi="Constantia" w:cs="Cambria"/>
                <w:color w:val="000000"/>
              </w:rPr>
              <w:t xml:space="preserve">) </w:t>
            </w:r>
            <w:r w:rsidRPr="00C14303">
              <w:rPr>
                <w:rFonts w:ascii="Constantia" w:eastAsia="Cambria" w:hAnsi="Constantia" w:cs="Cambria"/>
                <w:b/>
                <w:bCs/>
                <w:color w:val="000000"/>
              </w:rPr>
              <w:t>Asymptotically non-free</w:t>
            </w:r>
            <w:r w:rsidRPr="00C14303">
              <w:rPr>
                <w:rFonts w:ascii="Constantia" w:eastAsia="Cambria" w:hAnsi="Constantia" w:cs="Cambria"/>
                <w:color w:val="000000"/>
              </w:rPr>
              <w:t xml:space="preserve"> in the ultraviolet: λ(μ) increases as μ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w:t>
            </w:r>
            <w:r w:rsidRPr="00C14303">
              <w:rPr>
                <w:rFonts w:ascii="Constantia" w:eastAsia="Cambria" w:hAnsi="Constantia" w:cs="Constantia"/>
                <w:color w:val="000000"/>
              </w:rPr>
              <w:t>∞</w:t>
            </w:r>
            <w:r w:rsidRPr="00C14303">
              <w:rPr>
                <w:rFonts w:ascii="Constantia" w:eastAsia="Cambria" w:hAnsi="Constantia" w:cs="Cambria"/>
                <w:color w:val="000000"/>
              </w:rPr>
              <w:t xml:space="preserve"> (the </w:t>
            </w:r>
            <w:r w:rsidRPr="00C14303">
              <w:rPr>
                <w:rFonts w:ascii="Constantia" w:eastAsia="Cambria" w:hAnsi="Constantia" w:cs="Cambria"/>
                <w:b/>
                <w:bCs/>
                <w:color w:val="000000"/>
              </w:rPr>
              <w:t>Landau pole</w:t>
            </w:r>
            <w:r w:rsidRPr="00C14303">
              <w:rPr>
                <w:rFonts w:ascii="Constantia" w:eastAsia="Cambria" w:hAnsi="Constantia" w:cs="Cambria"/>
                <w:color w:val="000000"/>
              </w:rPr>
              <w:t xml:space="preserve"> problem).</w:t>
            </w:r>
          </w:p>
          <w:p w14:paraId="0AD0284F"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 xml:space="preserve">(ii) </w:t>
            </w:r>
            <w:r w:rsidRPr="00C14303">
              <w:rPr>
                <w:rFonts w:ascii="Constantia" w:eastAsia="Cambria" w:hAnsi="Constantia" w:cs="Cambria"/>
                <w:b/>
                <w:bCs/>
                <w:color w:val="000000"/>
              </w:rPr>
              <w:t>Infrared free</w:t>
            </w:r>
            <w:r w:rsidRPr="00C14303">
              <w:rPr>
                <w:rFonts w:ascii="Constantia" w:eastAsia="Cambria" w:hAnsi="Constantia" w:cs="Cambria"/>
                <w:color w:val="000000"/>
              </w:rPr>
              <w:t xml:space="preserve"> in the infrared: λ(μ) decreases as μ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0, and the theory becomes weakly coupled at low energies.</w:t>
            </w:r>
          </w:p>
        </w:tc>
      </w:tr>
    </w:tbl>
    <w:p w14:paraId="1D1A5B5F" w14:textId="77777777" w:rsidR="00696494" w:rsidRPr="00C14303" w:rsidRDefault="00696494" w:rsidP="00696494">
      <w:pPr>
        <w:spacing w:before="60" w:after="120" w:line="384" w:lineRule="auto"/>
        <w:rPr>
          <w:rFonts w:ascii="Constantia" w:hAnsi="Constantia"/>
        </w:rPr>
      </w:pPr>
    </w:p>
    <w:p w14:paraId="1730135F"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w:t>
      </w:r>
      <w:r w:rsidRPr="00C14303">
        <w:rPr>
          <w:rFonts w:ascii="Constantia" w:eastAsia="Cambria" w:hAnsi="Constantia" w:cs="Cambria"/>
          <w:b/>
          <w:bCs/>
          <w:color w:val="000000"/>
        </w:rPr>
        <w:t>running coupling</w:t>
      </w:r>
      <w:r w:rsidRPr="00C14303">
        <w:rPr>
          <w:rFonts w:ascii="Constantia" w:eastAsia="Cambria" w:hAnsi="Constantia" w:cs="Cambria"/>
          <w:color w:val="000000"/>
        </w:rPr>
        <w:t xml:space="preserve"> is obtained by integrating the beta function equation </w:t>
      </w:r>
      <w:proofErr w:type="spellStart"/>
      <w:r w:rsidRPr="00C14303">
        <w:rPr>
          <w:rFonts w:ascii="Constantia" w:eastAsia="Cambria" w:hAnsi="Constantia" w:cs="Cambria"/>
          <w:color w:val="000000"/>
        </w:rPr>
        <w:t>dλ</w:t>
      </w:r>
      <w:proofErr w:type="spellEnd"/>
      <w:r w:rsidRPr="00C14303">
        <w:rPr>
          <w:rFonts w:ascii="Constantia" w:eastAsia="Cambria" w:hAnsi="Constantia" w:cs="Cambria"/>
          <w:color w:val="000000"/>
        </w:rPr>
        <w:t>/d(ln μ) = 3λ</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/(16π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Separating variables and integrating from the reference scale μ</w:t>
      </w:r>
      <w:r w:rsidRPr="00C14303">
        <w:rPr>
          <w:rFonts w:ascii="Constantia" w:eastAsia="Cambria" w:hAnsi="Constantia" w:cs="Cambria"/>
          <w:color w:val="000000"/>
          <w:vertAlign w:val="subscript"/>
        </w:rPr>
        <w:t>0</w:t>
      </w:r>
      <w:r w:rsidRPr="00C14303">
        <w:rPr>
          <w:rFonts w:ascii="Constantia" w:eastAsia="Cambria" w:hAnsi="Constantia" w:cs="Cambria"/>
          <w:color w:val="000000"/>
        </w:rPr>
        <w:t xml:space="preserve"> (where λ(μ</w:t>
      </w:r>
      <w:r w:rsidRPr="00C14303">
        <w:rPr>
          <w:rFonts w:ascii="Constantia" w:eastAsia="Cambria" w:hAnsi="Constantia" w:cs="Cambria"/>
          <w:color w:val="000000"/>
          <w:vertAlign w:val="subscript"/>
        </w:rPr>
        <w:t>0</w:t>
      </w:r>
      <w:r w:rsidRPr="00C14303">
        <w:rPr>
          <w:rFonts w:ascii="Constantia" w:eastAsia="Cambria" w:hAnsi="Constantia" w:cs="Cambria"/>
          <w:color w:val="000000"/>
        </w:rPr>
        <w:t>) = λ</w:t>
      </w:r>
      <w:r w:rsidRPr="00C14303">
        <w:rPr>
          <w:rFonts w:ascii="Constantia" w:eastAsia="Cambria" w:hAnsi="Constantia" w:cs="Cambria"/>
          <w:color w:val="000000"/>
          <w:vertAlign w:val="subscript"/>
        </w:rPr>
        <w:t>0</w:t>
      </w:r>
      <w:r w:rsidRPr="00C14303">
        <w:rPr>
          <w:rFonts w:ascii="Constantia" w:eastAsia="Cambria" w:hAnsi="Constantia" w:cs="Cambria"/>
          <w:color w:val="000000"/>
        </w:rPr>
        <w:t>) to an arbitrary scale μ:</w:t>
      </w:r>
    </w:p>
    <w:p w14:paraId="2A63DE68"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λ(μ) = λ</w:t>
      </w:r>
      <w:r w:rsidRPr="00C14303">
        <w:rPr>
          <w:rFonts w:ascii="Constantia" w:eastAsia="Cambria" w:hAnsi="Constantia" w:cs="Cambria"/>
          <w:i/>
          <w:iCs/>
          <w:color w:val="000000"/>
          <w:vertAlign w:val="subscript"/>
        </w:rPr>
        <w:t>0</w:t>
      </w:r>
      <w:r w:rsidRPr="00C14303">
        <w:rPr>
          <w:rFonts w:ascii="Constantia" w:eastAsia="Cambria" w:hAnsi="Constantia" w:cs="Cambria"/>
          <w:i/>
          <w:iCs/>
          <w:color w:val="000000"/>
        </w:rPr>
        <w:t xml:space="preserve"> / (1 − (3λ</w:t>
      </w:r>
      <w:r w:rsidRPr="00C14303">
        <w:rPr>
          <w:rFonts w:ascii="Constantia" w:eastAsia="Cambria" w:hAnsi="Constantia" w:cs="Cambria"/>
          <w:i/>
          <w:iCs/>
          <w:color w:val="000000"/>
          <w:vertAlign w:val="subscript"/>
        </w:rPr>
        <w:t>0</w:t>
      </w:r>
      <w:r w:rsidRPr="00C14303">
        <w:rPr>
          <w:rFonts w:ascii="Constantia" w:eastAsia="Cambria" w:hAnsi="Constantia" w:cs="Cambria"/>
          <w:i/>
          <w:iCs/>
          <w:color w:val="000000"/>
        </w:rPr>
        <w:t xml:space="preserve"> / (16π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ln(μ / μ</w:t>
      </w:r>
      <w:r w:rsidRPr="00C14303">
        <w:rPr>
          <w:rFonts w:ascii="Constantia" w:eastAsia="Cambria" w:hAnsi="Constantia" w:cs="Cambria"/>
          <w:i/>
          <w:iCs/>
          <w:color w:val="000000"/>
          <w:vertAlign w:val="subscript"/>
        </w:rPr>
        <w:t>0</w:t>
      </w:r>
      <w:r w:rsidRPr="00C14303">
        <w:rPr>
          <w:rFonts w:ascii="Constantia" w:eastAsia="Cambria" w:hAnsi="Constantia" w:cs="Cambria"/>
          <w:i/>
          <w:iCs/>
          <w:color w:val="000000"/>
        </w:rPr>
        <w:t>))</w:t>
      </w:r>
    </w:p>
    <w:p w14:paraId="54580CC7"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(18.43)</w:t>
      </w:r>
    </w:p>
    <w:p w14:paraId="50EF15B1"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w:t>
      </w:r>
      <w:r w:rsidRPr="00C14303">
        <w:rPr>
          <w:rFonts w:ascii="Constantia" w:eastAsia="Cambria" w:hAnsi="Constantia" w:cs="Cambria"/>
          <w:b/>
          <w:bCs/>
          <w:color w:val="000000"/>
        </w:rPr>
        <w:t>Landau pole</w:t>
      </w:r>
      <w:r w:rsidRPr="00C14303">
        <w:rPr>
          <w:rFonts w:ascii="Constantia" w:eastAsia="Cambria" w:hAnsi="Constantia" w:cs="Cambria"/>
          <w:color w:val="000000"/>
        </w:rPr>
        <w:t xml:space="preserve"> — the scale at which the running coupling diverges — occurs when the denominator vanishes:</w:t>
      </w:r>
    </w:p>
    <w:p w14:paraId="7F201A9D"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μ</w:t>
      </w:r>
      <w:r w:rsidRPr="00C14303">
        <w:rPr>
          <w:rFonts w:ascii="Constantia" w:eastAsia="Cambria" w:hAnsi="Constantia" w:cs="Cambria"/>
          <w:i/>
          <w:iCs/>
          <w:color w:val="000000"/>
          <w:vertAlign w:val="subscript"/>
        </w:rPr>
        <w:t>Landau</w:t>
      </w:r>
      <w:proofErr w:type="spellEnd"/>
      <w:r w:rsidRPr="00C14303">
        <w:rPr>
          <w:rFonts w:ascii="Constantia" w:eastAsia="Cambria" w:hAnsi="Constantia" w:cs="Cambria"/>
          <w:i/>
          <w:iCs/>
          <w:color w:val="000000"/>
        </w:rPr>
        <w:t xml:space="preserve"> = μ</w:t>
      </w:r>
      <w:r w:rsidRPr="00C14303">
        <w:rPr>
          <w:rFonts w:ascii="Constantia" w:eastAsia="Cambria" w:hAnsi="Constantia" w:cs="Cambria"/>
          <w:i/>
          <w:iCs/>
          <w:color w:val="000000"/>
          <w:vertAlign w:val="subscript"/>
        </w:rPr>
        <w:t>0</w:t>
      </w:r>
      <w:r w:rsidRPr="00C14303">
        <w:rPr>
          <w:rFonts w:ascii="Constantia" w:eastAsia="Cambria" w:hAnsi="Constantia" w:cs="Cambria"/>
          <w:i/>
          <w:iCs/>
          <w:color w:val="000000"/>
        </w:rPr>
        <w:t xml:space="preserve"> exp(16π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(3λ</w:t>
      </w:r>
      <w:r w:rsidRPr="00C14303">
        <w:rPr>
          <w:rFonts w:ascii="Constantia" w:eastAsia="Cambria" w:hAnsi="Constantia" w:cs="Cambria"/>
          <w:i/>
          <w:iCs/>
          <w:color w:val="000000"/>
          <w:vertAlign w:val="subscript"/>
        </w:rPr>
        <w:t>0</w:t>
      </w:r>
      <w:r w:rsidRPr="00C14303">
        <w:rPr>
          <w:rFonts w:ascii="Constantia" w:eastAsia="Cambria" w:hAnsi="Constantia" w:cs="Cambria"/>
          <w:i/>
          <w:iCs/>
          <w:color w:val="000000"/>
        </w:rPr>
        <w:t>))</w:t>
      </w:r>
    </w:p>
    <w:p w14:paraId="0DA9E7C8"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lastRenderedPageBreak/>
        <w:t>(18.44)</w:t>
      </w:r>
    </w:p>
    <w:p w14:paraId="4A2DA91D"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Landau pole signals the breakdown of perturbation theory at very high energy scales. In the Theory of Entropicity, this is interpreted as the scale at which the entropic field's self-interaction becomes non-perturbatively strong — the </w:t>
      </w:r>
      <w:r w:rsidRPr="00C14303">
        <w:rPr>
          <w:rFonts w:ascii="Constantia" w:eastAsia="Cambria" w:hAnsi="Constantia" w:cs="Cambria"/>
          <w:b/>
          <w:bCs/>
          <w:color w:val="000000"/>
        </w:rPr>
        <w:t>entropic confinement scale</w:t>
      </w:r>
      <w:r w:rsidRPr="00C14303">
        <w:rPr>
          <w:rFonts w:ascii="Constantia" w:eastAsia="Cambria" w:hAnsi="Constantia" w:cs="Cambria"/>
          <w:color w:val="000000"/>
        </w:rPr>
        <w:t xml:space="preserve">. Above this scale, the description in terms of a single entropic field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and a perturbative loop expansion must be replaced by the full, non-perturbative structure of the </w:t>
      </w:r>
      <w:r w:rsidRPr="00C14303">
        <w:rPr>
          <w:rFonts w:ascii="Constantia" w:eastAsia="Cambria" w:hAnsi="Constantia" w:cs="Cambria"/>
          <w:b/>
          <w:bCs/>
          <w:color w:val="000000"/>
        </w:rPr>
        <w:t>Vuli-Ndlela Integral</w:t>
      </w:r>
      <w:r w:rsidRPr="00C14303">
        <w:rPr>
          <w:rFonts w:ascii="Constantia" w:eastAsia="Cambria" w:hAnsi="Constantia" w:cs="Cambria"/>
          <w:color w:val="000000"/>
        </w:rPr>
        <w:t xml:space="preserve"> (Section 13). The Landau pole is not </w:t>
      </w:r>
      <w:proofErr w:type="gramStart"/>
      <w:r w:rsidRPr="00C14303">
        <w:rPr>
          <w:rFonts w:ascii="Constantia" w:eastAsia="Cambria" w:hAnsi="Constantia" w:cs="Cambria"/>
          <w:color w:val="000000"/>
        </w:rPr>
        <w:t>a physical</w:t>
      </w:r>
      <w:proofErr w:type="gramEnd"/>
      <w:r w:rsidRPr="00C14303">
        <w:rPr>
          <w:rFonts w:ascii="Constantia" w:eastAsia="Cambria" w:hAnsi="Constantia" w:cs="Cambria"/>
          <w:color w:val="000000"/>
        </w:rPr>
        <w:t xml:space="preserve"> singularity, but rather a signal that new non-perturbative degrees of freedom emerge at the </w:t>
      </w:r>
      <w:proofErr w:type="gramStart"/>
      <w:r w:rsidRPr="00C14303">
        <w:rPr>
          <w:rFonts w:ascii="Constantia" w:eastAsia="Cambria" w:hAnsi="Constantia" w:cs="Cambria"/>
          <w:color w:val="000000"/>
        </w:rPr>
        <w:t xml:space="preserve">scale </w:t>
      </w:r>
      <w:proofErr w:type="spellStart"/>
      <w:r w:rsidRPr="00C14303">
        <w:rPr>
          <w:rFonts w:ascii="Constantia" w:eastAsia="Cambria" w:hAnsi="Constantia" w:cs="Cambria"/>
          <w:color w:val="000000"/>
        </w:rPr>
        <w:t>μ</w:t>
      </w:r>
      <w:r w:rsidRPr="00C14303">
        <w:rPr>
          <w:rFonts w:ascii="Constantia" w:eastAsia="Cambria" w:hAnsi="Constantia" w:cs="Cambria"/>
          <w:color w:val="000000"/>
          <w:vertAlign w:val="subscript"/>
        </w:rPr>
        <w:t>Landau</w:t>
      </w:r>
      <w:proofErr w:type="spellEnd"/>
      <w:proofErr w:type="gramEnd"/>
      <w:r w:rsidRPr="00C14303">
        <w:rPr>
          <w:rFonts w:ascii="Constantia" w:eastAsia="Cambria" w:hAnsi="Constantia" w:cs="Cambria"/>
          <w:color w:val="000000"/>
        </w:rPr>
        <w:t>.</w:t>
      </w:r>
    </w:p>
    <w:p w14:paraId="54BDA5FC" w14:textId="77777777" w:rsidR="00696494" w:rsidRPr="002B79EC" w:rsidRDefault="00696494" w:rsidP="00696494">
      <w:pPr>
        <w:pStyle w:val="Heading4"/>
        <w:spacing w:before="240" w:after="120" w:line="312" w:lineRule="auto"/>
        <w:rPr>
          <w:rFonts w:ascii="Cambria" w:hAnsi="Cambria"/>
          <w:sz w:val="24"/>
          <w:szCs w:val="24"/>
        </w:rPr>
      </w:pPr>
      <w:r w:rsidRPr="002B79EC">
        <w:rPr>
          <w:rFonts w:ascii="Cambria" w:hAnsi="Cambria"/>
          <w:sz w:val="24"/>
          <w:szCs w:val="24"/>
        </w:rPr>
        <w:t xml:space="preserve">18.2.3 </w:t>
      </w:r>
      <w:proofErr w:type="gramStart"/>
      <w:r w:rsidRPr="002B79EC">
        <w:rPr>
          <w:rFonts w:ascii="Cambria" w:hAnsi="Cambria"/>
          <w:sz w:val="24"/>
          <w:szCs w:val="24"/>
        </w:rPr>
        <w:t>The Entropic</w:t>
      </w:r>
      <w:proofErr w:type="gramEnd"/>
      <w:r w:rsidRPr="002B79EC">
        <w:rPr>
          <w:rFonts w:ascii="Cambria" w:hAnsi="Cambria"/>
          <w:sz w:val="24"/>
          <w:szCs w:val="24"/>
        </w:rPr>
        <w:t>-Gravitational Beta Functions</w:t>
      </w:r>
    </w:p>
    <w:p w14:paraId="0A959655"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When the entropic field is coupled to gravity via </w:t>
      </w:r>
      <w:r w:rsidRPr="00C14303">
        <w:rPr>
          <w:rFonts w:ascii="Constantia" w:eastAsia="Cambria" w:hAnsi="Constantia" w:cs="Cambria"/>
          <w:i/>
          <w:iCs/>
          <w:color w:val="000000"/>
        </w:rPr>
        <w:t>f</w:t>
      </w:r>
      <w:r w:rsidRPr="00C14303">
        <w:rPr>
          <w:rFonts w:ascii="Constantia" w:eastAsia="Cambria" w:hAnsi="Constantia" w:cs="Cambria"/>
          <w:color w:val="000000"/>
        </w:rPr>
        <w:t>(</w:t>
      </w:r>
      <w:r w:rsidRPr="00C14303">
        <w:rPr>
          <w:rFonts w:ascii="Constantia" w:eastAsia="Cambria" w:hAnsi="Constantia" w:cs="Cambria"/>
          <w:i/>
          <w:iCs/>
          <w:color w:val="000000"/>
        </w:rPr>
        <w:t>S</w:t>
      </w:r>
      <w:r w:rsidRPr="00C14303">
        <w:rPr>
          <w:rFonts w:ascii="Constantia" w:eastAsia="Cambria" w:hAnsi="Constantia" w:cs="Cambria"/>
          <w:color w:val="000000"/>
        </w:rPr>
        <w:t xml:space="preserve">) </w:t>
      </w:r>
      <w:r w:rsidRPr="00C14303">
        <w:rPr>
          <w:rFonts w:ascii="Constantia" w:eastAsia="Cambria" w:hAnsi="Constantia" w:cs="Cambria"/>
          <w:i/>
          <w:iCs/>
          <w:color w:val="000000"/>
        </w:rPr>
        <w:t>R</w:t>
      </w:r>
      <w:r w:rsidRPr="00C14303">
        <w:rPr>
          <w:rFonts w:ascii="Constantia" w:eastAsia="Cambria" w:hAnsi="Constantia" w:cs="Cambria"/>
          <w:color w:val="000000"/>
        </w:rPr>
        <w:t xml:space="preserve">, the renormalization group acquires additional beta functions. The full set of coupling constants of the </w:t>
      </w:r>
      <w:proofErr w:type="gramStart"/>
      <w:r w:rsidRPr="00C14303">
        <w:rPr>
          <w:rFonts w:ascii="Constantia" w:eastAsia="Cambria" w:hAnsi="Constantia" w:cs="Cambria"/>
          <w:color w:val="000000"/>
        </w:rPr>
        <w:t>gravitationally-coupled</w:t>
      </w:r>
      <w:proofErr w:type="gramEnd"/>
      <w:r w:rsidRPr="00C14303">
        <w:rPr>
          <w:rFonts w:ascii="Constantia" w:eastAsia="Cambria" w:hAnsi="Constantia" w:cs="Cambria"/>
          <w:color w:val="000000"/>
        </w:rPr>
        <w:t xml:space="preserve"> entropic theory is {λ, ξ, </w:t>
      </w:r>
      <w:proofErr w:type="spellStart"/>
      <w:r w:rsidRPr="00C14303">
        <w:rPr>
          <w:rFonts w:ascii="Constantia" w:eastAsia="Cambria" w:hAnsi="Constantia" w:cs="Cambria"/>
          <w:color w:val="000000"/>
        </w:rPr>
        <w:t>Λ</w:t>
      </w:r>
      <w:r w:rsidRPr="00C14303">
        <w:rPr>
          <w:rFonts w:ascii="Constantia" w:eastAsia="Cambria" w:hAnsi="Constantia" w:cs="Cambria"/>
          <w:color w:val="000000"/>
          <w:vertAlign w:val="subscript"/>
        </w:rPr>
        <w:t>cc</w:t>
      </w:r>
      <w:proofErr w:type="spellEnd"/>
      <w:r w:rsidRPr="00C14303">
        <w:rPr>
          <w:rFonts w:ascii="Constantia" w:eastAsia="Cambria" w:hAnsi="Constantia" w:cs="Cambria"/>
          <w:color w:val="000000"/>
        </w:rPr>
        <w:t xml:space="preserve">, </w:t>
      </w:r>
      <w:r w:rsidRPr="00C14303">
        <w:rPr>
          <w:rFonts w:ascii="Constantia" w:eastAsia="Cambria" w:hAnsi="Constantia" w:cs="Cambria"/>
          <w:i/>
          <w:iCs/>
          <w:color w:val="000000"/>
        </w:rPr>
        <w:t>G</w:t>
      </w:r>
      <w:r w:rsidRPr="00C14303">
        <w:rPr>
          <w:rFonts w:ascii="Constantia" w:eastAsia="Cambria" w:hAnsi="Constantia" w:cs="Cambria"/>
          <w:i/>
          <w:iCs/>
          <w:color w:val="000000"/>
          <w:vertAlign w:val="subscript"/>
        </w:rPr>
        <w:t>N</w:t>
      </w:r>
      <w:r w:rsidRPr="00C14303">
        <w:rPr>
          <w:rFonts w:ascii="Constantia" w:eastAsia="Cambria" w:hAnsi="Constantia" w:cs="Cambria"/>
          <w:color w:val="000000"/>
        </w:rPr>
        <w:t xml:space="preserve">}, where ξ is the </w:t>
      </w:r>
      <w:r w:rsidRPr="00C14303">
        <w:rPr>
          <w:rFonts w:ascii="Constantia" w:eastAsia="Cambria" w:hAnsi="Constantia" w:cs="Cambria"/>
          <w:b/>
          <w:bCs/>
          <w:color w:val="000000"/>
        </w:rPr>
        <w:t>non-minimal coupling</w:t>
      </w:r>
      <w:r w:rsidRPr="00C14303">
        <w:rPr>
          <w:rFonts w:ascii="Constantia" w:eastAsia="Cambria" w:hAnsi="Constantia" w:cs="Cambria"/>
          <w:color w:val="000000"/>
        </w:rPr>
        <w:t xml:space="preserve"> (with </w:t>
      </w:r>
      <w:r w:rsidRPr="00C14303">
        <w:rPr>
          <w:rFonts w:ascii="Constantia" w:eastAsia="Cambria" w:hAnsi="Constantia" w:cs="Cambria"/>
          <w:i/>
          <w:iCs/>
          <w:color w:val="000000"/>
        </w:rPr>
        <w:t>f</w:t>
      </w:r>
      <w:r w:rsidRPr="00C14303">
        <w:rPr>
          <w:rFonts w:ascii="Constantia" w:eastAsia="Cambria" w:hAnsi="Constantia" w:cs="Cambria"/>
          <w:color w:val="000000"/>
        </w:rPr>
        <w:t>(</w:t>
      </w:r>
      <w:r w:rsidRPr="00C14303">
        <w:rPr>
          <w:rFonts w:ascii="Constantia" w:eastAsia="Cambria" w:hAnsi="Constantia" w:cs="Cambria"/>
          <w:i/>
          <w:iCs/>
          <w:color w:val="000000"/>
        </w:rPr>
        <w:t>S</w:t>
      </w:r>
      <w:r w:rsidRPr="00C14303">
        <w:rPr>
          <w:rFonts w:ascii="Constantia" w:eastAsia="Cambria" w:hAnsi="Constantia" w:cs="Cambria"/>
          <w:color w:val="000000"/>
        </w:rPr>
        <w:t>) = ξ</w:t>
      </w:r>
      <w:r w:rsidRPr="00C14303">
        <w:rPr>
          <w:rFonts w:ascii="Constantia" w:eastAsia="Cambria" w:hAnsi="Constantia" w:cs="Cambria"/>
          <w:i/>
          <w:iCs/>
          <w:color w:val="000000"/>
        </w:rPr>
        <w:t>S</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/2), </w:t>
      </w:r>
      <w:proofErr w:type="spellStart"/>
      <w:r w:rsidRPr="00C14303">
        <w:rPr>
          <w:rFonts w:ascii="Constantia" w:eastAsia="Cambria" w:hAnsi="Constantia" w:cs="Cambria"/>
          <w:color w:val="000000"/>
        </w:rPr>
        <w:t>Λ</w:t>
      </w:r>
      <w:r w:rsidRPr="00C14303">
        <w:rPr>
          <w:rFonts w:ascii="Constantia" w:eastAsia="Cambria" w:hAnsi="Constantia" w:cs="Cambria"/>
          <w:color w:val="000000"/>
          <w:vertAlign w:val="subscript"/>
        </w:rPr>
        <w:t>cc</w:t>
      </w:r>
      <w:proofErr w:type="spellEnd"/>
      <w:r w:rsidRPr="00C14303">
        <w:rPr>
          <w:rFonts w:ascii="Constantia" w:eastAsia="Cambria" w:hAnsi="Constantia" w:cs="Cambria"/>
          <w:color w:val="000000"/>
        </w:rPr>
        <w:t xml:space="preserve"> is the cosmological constant, and </w:t>
      </w:r>
      <w:r w:rsidRPr="00C14303">
        <w:rPr>
          <w:rFonts w:ascii="Constantia" w:eastAsia="Cambria" w:hAnsi="Constantia" w:cs="Cambria"/>
          <w:i/>
          <w:iCs/>
          <w:color w:val="000000"/>
        </w:rPr>
        <w:t>G</w:t>
      </w:r>
      <w:r w:rsidRPr="00C14303">
        <w:rPr>
          <w:rFonts w:ascii="Constantia" w:eastAsia="Cambria" w:hAnsi="Constantia" w:cs="Cambria"/>
          <w:i/>
          <w:iCs/>
          <w:color w:val="000000"/>
          <w:vertAlign w:val="subscript"/>
        </w:rPr>
        <w:t>N</w:t>
      </w:r>
      <w:r w:rsidRPr="00C14303">
        <w:rPr>
          <w:rFonts w:ascii="Constantia" w:eastAsia="Cambria" w:hAnsi="Constantia" w:cs="Cambria"/>
          <w:color w:val="000000"/>
        </w:rPr>
        <w:t xml:space="preserve"> is Newton's gravitational constant.</w:t>
      </w:r>
    </w:p>
    <w:p w14:paraId="27B4EFEE"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w:t>
      </w:r>
      <w:r w:rsidRPr="00C14303">
        <w:rPr>
          <w:rFonts w:ascii="Constantia" w:eastAsia="Cambria" w:hAnsi="Constantia" w:cs="Cambria"/>
          <w:b/>
          <w:bCs/>
          <w:color w:val="000000"/>
        </w:rPr>
        <w:t>non-minimal coupling beta function</w:t>
      </w:r>
      <w:r w:rsidRPr="00C14303">
        <w:rPr>
          <w:rFonts w:ascii="Constantia" w:eastAsia="Cambria" w:hAnsi="Constantia" w:cs="Cambria"/>
          <w:color w:val="000000"/>
        </w:rPr>
        <w:t xml:space="preserve"> at one loop is:</w:t>
      </w:r>
    </w:p>
    <w:p w14:paraId="63654803"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β</w:t>
      </w:r>
      <w:r w:rsidRPr="00C14303">
        <w:rPr>
          <w:rFonts w:ascii="Constantia" w:eastAsia="Cambria" w:hAnsi="Constantia" w:cs="Cambria"/>
          <w:i/>
          <w:iCs/>
          <w:color w:val="000000"/>
          <w:vertAlign w:val="subscript"/>
        </w:rPr>
        <w:t>ξ</w:t>
      </w:r>
      <w:r w:rsidRPr="00C14303">
        <w:rPr>
          <w:rFonts w:ascii="Constantia" w:eastAsia="Cambria" w:hAnsi="Constantia" w:cs="Cambria"/>
          <w:i/>
          <w:iCs/>
          <w:color w:val="000000"/>
        </w:rPr>
        <w:t xml:space="preserve"> = (ξ − 1/6) λ / (16π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w:t>
      </w:r>
    </w:p>
    <w:p w14:paraId="3F889107"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(18.45)</w:t>
      </w:r>
    </w:p>
    <w:p w14:paraId="75308FA2" w14:textId="77777777" w:rsidR="00696494" w:rsidRPr="00C14303" w:rsidRDefault="00696494" w:rsidP="00696494">
      <w:pPr>
        <w:spacing w:before="60" w:after="120" w:line="384" w:lineRule="auto"/>
        <w:rPr>
          <w:rFonts w:ascii="Constantia" w:hAnsi="Constant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96494" w:rsidRPr="00C14303" w14:paraId="0C24F04A"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63032EBD"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b/>
                <w:bCs/>
                <w:color w:val="000000"/>
              </w:rPr>
              <w:t>Theorem 18.3 (Conformal Fixed Point).</w:t>
            </w:r>
            <w:r w:rsidRPr="00C14303">
              <w:rPr>
                <w:rFonts w:ascii="Constantia" w:eastAsia="Cambria" w:hAnsi="Constantia" w:cs="Cambria"/>
                <w:color w:val="000000"/>
              </w:rPr>
              <w:t xml:space="preserve"> The value ξ = 1/6 is an </w:t>
            </w:r>
            <w:r w:rsidRPr="00C14303">
              <w:rPr>
                <w:rFonts w:ascii="Constantia" w:eastAsia="Cambria" w:hAnsi="Constantia" w:cs="Cambria"/>
                <w:b/>
                <w:bCs/>
                <w:color w:val="000000"/>
              </w:rPr>
              <w:t>infrared-stable fixed point</w:t>
            </w:r>
            <w:r w:rsidRPr="00C14303">
              <w:rPr>
                <w:rFonts w:ascii="Constantia" w:eastAsia="Cambria" w:hAnsi="Constantia" w:cs="Cambria"/>
                <w:color w:val="000000"/>
              </w:rPr>
              <w:t xml:space="preserve"> of the non-minimal coupling beta function (18.45). At this fixed point, the entropic field is conformally coupled to gravity.</w:t>
            </w:r>
          </w:p>
        </w:tc>
      </w:tr>
    </w:tbl>
    <w:p w14:paraId="00230261" w14:textId="77777777" w:rsidR="00696494" w:rsidRPr="00C14303" w:rsidRDefault="00696494" w:rsidP="00696494">
      <w:pPr>
        <w:spacing w:before="60" w:after="120" w:line="384" w:lineRule="auto"/>
        <w:rPr>
          <w:rFonts w:ascii="Constantia" w:hAnsi="Constantia"/>
        </w:rPr>
      </w:pPr>
    </w:p>
    <w:p w14:paraId="5A1EFF41"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b/>
          <w:bCs/>
          <w:i/>
          <w:iCs/>
          <w:color w:val="000000"/>
        </w:rPr>
        <w:t>Proof.</w:t>
      </w:r>
      <w:r w:rsidRPr="00C14303">
        <w:rPr>
          <w:rFonts w:ascii="Constantia" w:eastAsia="Cambria" w:hAnsi="Constantia" w:cs="Cambria"/>
          <w:color w:val="000000"/>
        </w:rPr>
        <w:t xml:space="preserve"> Setting β</w:t>
      </w:r>
      <w:r w:rsidRPr="00C14303">
        <w:rPr>
          <w:rFonts w:ascii="Constantia" w:eastAsia="Cambria" w:hAnsi="Constantia" w:cs="Cambria"/>
          <w:color w:val="000000"/>
          <w:vertAlign w:val="subscript"/>
        </w:rPr>
        <w:t>ξ</w:t>
      </w:r>
      <w:r w:rsidRPr="00C14303">
        <w:rPr>
          <w:rFonts w:ascii="Constantia" w:eastAsia="Cambria" w:hAnsi="Constantia" w:cs="Cambria"/>
          <w:color w:val="000000"/>
        </w:rPr>
        <w:t xml:space="preserve"> = 0 in equation (18.45) yields (ξ − 1/6)λ/(16π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 0. Since λ ≠ 0 for an interacting theory, the unique fixed point is ξ</w:t>
      </w:r>
      <w:r w:rsidRPr="00C14303">
        <w:rPr>
          <w:rFonts w:ascii="Constantia" w:eastAsia="Cambria" w:hAnsi="Constantia" w:cs="Cambria"/>
          <w:color w:val="000000"/>
          <w:vertAlign w:val="superscript"/>
        </w:rPr>
        <w:t>*</w:t>
      </w:r>
      <w:r w:rsidRPr="00C14303">
        <w:rPr>
          <w:rFonts w:ascii="Constantia" w:eastAsia="Cambria" w:hAnsi="Constantia" w:cs="Cambria"/>
          <w:color w:val="000000"/>
        </w:rPr>
        <w:t xml:space="preserve"> = 1/6. To determine </w:t>
      </w:r>
      <w:proofErr w:type="gramStart"/>
      <w:r w:rsidRPr="00C14303">
        <w:rPr>
          <w:rFonts w:ascii="Constantia" w:eastAsia="Cambria" w:hAnsi="Constantia" w:cs="Cambria"/>
          <w:color w:val="000000"/>
        </w:rPr>
        <w:t>the stability</w:t>
      </w:r>
      <w:proofErr w:type="gramEnd"/>
      <w:r w:rsidRPr="00C14303">
        <w:rPr>
          <w:rFonts w:ascii="Constantia" w:eastAsia="Cambria" w:hAnsi="Constantia" w:cs="Cambria"/>
          <w:color w:val="000000"/>
        </w:rPr>
        <w:t xml:space="preserve">, compute </w:t>
      </w:r>
      <w:r w:rsidRPr="00C14303">
        <w:rPr>
          <w:rFonts w:ascii="Constantia" w:eastAsia="Cambria" w:hAnsi="Constantia" w:cs="Cambria"/>
          <w:color w:val="000000"/>
        </w:rPr>
        <w:lastRenderedPageBreak/>
        <w:t xml:space="preserve">the linearized flow near the fixed point. Write ξ = 1/6 + </w:t>
      </w:r>
      <w:proofErr w:type="spellStart"/>
      <w:r w:rsidRPr="00C14303">
        <w:rPr>
          <w:rFonts w:ascii="Constantia" w:eastAsia="Cambria" w:hAnsi="Constantia" w:cs="Cambria"/>
          <w:color w:val="000000"/>
        </w:rPr>
        <w:t>δξ</w:t>
      </w:r>
      <w:proofErr w:type="spellEnd"/>
      <w:r w:rsidRPr="00C14303">
        <w:rPr>
          <w:rFonts w:ascii="Constantia" w:eastAsia="Cambria" w:hAnsi="Constantia" w:cs="Cambria"/>
          <w:color w:val="000000"/>
        </w:rPr>
        <w:t>. Then β</w:t>
      </w:r>
      <w:r w:rsidRPr="00C14303">
        <w:rPr>
          <w:rFonts w:ascii="Constantia" w:eastAsia="Cambria" w:hAnsi="Constantia" w:cs="Cambria"/>
          <w:color w:val="000000"/>
          <w:vertAlign w:val="subscript"/>
        </w:rPr>
        <w:t>ξ</w:t>
      </w:r>
      <w:r w:rsidRPr="00C14303">
        <w:rPr>
          <w:rFonts w:ascii="Constantia" w:eastAsia="Cambria" w:hAnsi="Constantia" w:cs="Cambria"/>
          <w:color w:val="000000"/>
        </w:rPr>
        <w:t xml:space="preserve"> = </w:t>
      </w:r>
      <w:proofErr w:type="spellStart"/>
      <w:r w:rsidRPr="00C14303">
        <w:rPr>
          <w:rFonts w:ascii="Constantia" w:eastAsia="Cambria" w:hAnsi="Constantia" w:cs="Cambria"/>
          <w:color w:val="000000"/>
        </w:rPr>
        <w:t>δξ</w:t>
      </w:r>
      <w:proofErr w:type="spellEnd"/>
      <w:r w:rsidRPr="00C14303">
        <w:rPr>
          <w:rFonts w:ascii="Constantia" w:eastAsia="Cambria" w:hAnsi="Constantia" w:cs="Cambria"/>
          <w:color w:val="000000"/>
        </w:rPr>
        <w:t xml:space="preserve"> · λ/(16π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The stability coefficient is:</w:t>
      </w:r>
    </w:p>
    <w:p w14:paraId="72334D68"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color w:val="000000"/>
        </w:rPr>
        <w:t>dβ</w:t>
      </w:r>
      <w:r w:rsidRPr="00C14303">
        <w:rPr>
          <w:rFonts w:ascii="Constantia" w:eastAsia="Cambria" w:hAnsi="Constantia" w:cs="Cambria"/>
          <w:color w:val="000000"/>
          <w:vertAlign w:val="subscript"/>
        </w:rPr>
        <w:t>ξ</w:t>
      </w:r>
      <w:r w:rsidRPr="00C14303">
        <w:rPr>
          <w:rFonts w:ascii="Constantia" w:eastAsia="Cambria" w:hAnsi="Constantia" w:cs="Cambria"/>
          <w:color w:val="000000"/>
        </w:rPr>
        <w:t>/</w:t>
      </w:r>
      <w:proofErr w:type="spellStart"/>
      <w:r w:rsidRPr="00C14303">
        <w:rPr>
          <w:rFonts w:ascii="Constantia" w:eastAsia="Cambria" w:hAnsi="Constantia" w:cs="Cambria"/>
          <w:color w:val="000000"/>
        </w:rPr>
        <w:t>dξ</w:t>
      </w:r>
      <w:proofErr w:type="spellEnd"/>
      <w:r w:rsidRPr="00C14303">
        <w:rPr>
          <w:rFonts w:ascii="Constantia" w:eastAsia="Cambria" w:hAnsi="Constantia" w:cs="Cambria"/>
          <w:color w:val="000000"/>
        </w:rPr>
        <w:t xml:space="preserve"> = λ/(16π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&gt; 0</w:t>
      </w:r>
    </w:p>
    <w:p w14:paraId="352D937B"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For ξ &gt; 1/6, β</w:t>
      </w:r>
      <w:r w:rsidRPr="00C14303">
        <w:rPr>
          <w:rFonts w:ascii="Constantia" w:eastAsia="Cambria" w:hAnsi="Constantia" w:cs="Cambria"/>
          <w:color w:val="000000"/>
          <w:vertAlign w:val="subscript"/>
        </w:rPr>
        <w:t>ξ</w:t>
      </w:r>
      <w:r w:rsidRPr="00C14303">
        <w:rPr>
          <w:rFonts w:ascii="Constantia" w:eastAsia="Cambria" w:hAnsi="Constantia" w:cs="Cambria"/>
          <w:color w:val="000000"/>
        </w:rPr>
        <w:t xml:space="preserve"> &gt; 0, so ξ increases with μ (flows away from the fixed point toward the UV). For ξ &lt; 1/6, β</w:t>
      </w:r>
      <w:r w:rsidRPr="00C14303">
        <w:rPr>
          <w:rFonts w:ascii="Constantia" w:eastAsia="Cambria" w:hAnsi="Constantia" w:cs="Cambria"/>
          <w:color w:val="000000"/>
          <w:vertAlign w:val="subscript"/>
        </w:rPr>
        <w:t>ξ</w:t>
      </w:r>
      <w:r w:rsidRPr="00C14303">
        <w:rPr>
          <w:rFonts w:ascii="Constantia" w:eastAsia="Cambria" w:hAnsi="Constantia" w:cs="Cambria"/>
          <w:color w:val="000000"/>
        </w:rPr>
        <w:t xml:space="preserve"> &lt; 0, so ξ decreases with decreasing μ (flows toward the fixed point in the IR). In both cases, the RG flow drives ξ toward 1/6 as μ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0. Therefore </w:t>
      </w:r>
      <w:r w:rsidRPr="00C14303">
        <w:rPr>
          <w:rFonts w:ascii="Constantia" w:eastAsia="Cambria" w:hAnsi="Constantia" w:cs="Constantia"/>
          <w:color w:val="000000"/>
        </w:rPr>
        <w:t>ξ</w:t>
      </w:r>
      <w:r w:rsidRPr="00C14303">
        <w:rPr>
          <w:rFonts w:ascii="Constantia" w:eastAsia="Cambria" w:hAnsi="Constantia" w:cs="Cambria"/>
          <w:color w:val="000000"/>
        </w:rPr>
        <w:t xml:space="preserve"> = 1/6 is an infrared-stable fixed point.</w:t>
      </w:r>
    </w:p>
    <w:p w14:paraId="307FA389" w14:textId="77777777" w:rsidR="00696494" w:rsidRPr="00C14303" w:rsidRDefault="00696494" w:rsidP="00696494">
      <w:pPr>
        <w:spacing w:before="60" w:after="120" w:line="384" w:lineRule="auto"/>
        <w:jc w:val="right"/>
        <w:rPr>
          <w:rFonts w:ascii="Constantia" w:hAnsi="Constantia"/>
        </w:rPr>
      </w:pPr>
      <w:r w:rsidRPr="00C14303">
        <w:rPr>
          <w:rFonts w:ascii="Times New Roman" w:eastAsia="Cambria" w:hAnsi="Times New Roman" w:cs="Times New Roman"/>
          <w:color w:val="000000"/>
        </w:rPr>
        <w:t>■</w:t>
      </w:r>
    </w:p>
    <w:p w14:paraId="2BB18E0C"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physical significance of Theorem 18.3 is profound. The </w:t>
      </w:r>
      <w:r w:rsidRPr="00C14303">
        <w:rPr>
          <w:rFonts w:ascii="Constantia" w:eastAsia="Cambria" w:hAnsi="Constantia" w:cs="Cambria"/>
          <w:b/>
          <w:bCs/>
          <w:color w:val="000000"/>
        </w:rPr>
        <w:t>conformal value</w:t>
      </w:r>
      <w:r w:rsidRPr="00C14303">
        <w:rPr>
          <w:rFonts w:ascii="Constantia" w:eastAsia="Cambria" w:hAnsi="Constantia" w:cs="Cambria"/>
          <w:color w:val="000000"/>
        </w:rPr>
        <w:t xml:space="preserve"> ξ = 1/6 is the unique coupling at which the entropic field equation is conformally invariant in curved spacetime — the field equation is invariant under Weyl </w:t>
      </w:r>
      <w:proofErr w:type="spellStart"/>
      <w:r w:rsidRPr="00C14303">
        <w:rPr>
          <w:rFonts w:ascii="Constantia" w:eastAsia="Cambria" w:hAnsi="Constantia" w:cs="Cambria"/>
          <w:color w:val="000000"/>
        </w:rPr>
        <w:t>rescalings</w:t>
      </w:r>
      <w:proofErr w:type="spellEnd"/>
      <w:r w:rsidRPr="00C14303">
        <w:rPr>
          <w:rFonts w:ascii="Constantia" w:eastAsia="Cambria" w:hAnsi="Constantia" w:cs="Cambria"/>
          <w:color w:val="000000"/>
        </w:rPr>
        <w:t xml:space="preserve"> </w:t>
      </w:r>
      <w:proofErr w:type="spellStart"/>
      <w:r w:rsidRPr="00C14303">
        <w:rPr>
          <w:rFonts w:ascii="Constantia" w:eastAsia="Cambria" w:hAnsi="Constantia" w:cs="Cambria"/>
          <w:i/>
          <w:iCs/>
          <w:color w:val="000000"/>
        </w:rPr>
        <w:t>g</w:t>
      </w:r>
      <w:r w:rsidRPr="00C14303">
        <w:rPr>
          <w:rFonts w:ascii="Constantia" w:eastAsia="Cambria" w:hAnsi="Constantia" w:cs="Cambria"/>
          <w:color w:val="000000"/>
          <w:vertAlign w:val="subscript"/>
        </w:rPr>
        <w:t>μν</w:t>
      </w:r>
      <w:proofErr w:type="spellEnd"/>
      <w:r w:rsidRPr="00C14303">
        <w:rPr>
          <w:rFonts w:ascii="Constantia" w:eastAsia="Cambria" w:hAnsi="Constantia" w:cs="Cambria"/>
          <w:color w:val="000000"/>
        </w:rPr>
        <w:t xml:space="preserve">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w:t>
      </w:r>
      <w:r w:rsidRPr="00C14303">
        <w:rPr>
          <w:rFonts w:ascii="Constantia" w:eastAsia="Cambria" w:hAnsi="Constantia" w:cs="Constantia"/>
          <w:color w:val="000000"/>
        </w:rPr>
        <w:t>Ω</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w:t>
      </w:r>
      <w:r w:rsidRPr="00C14303">
        <w:rPr>
          <w:rFonts w:ascii="Constantia" w:eastAsia="Cambria" w:hAnsi="Constantia" w:cs="Cambria"/>
          <w:i/>
          <w:iCs/>
          <w:color w:val="000000"/>
        </w:rPr>
        <w:t>x</w:t>
      </w:r>
      <w:r w:rsidRPr="00C14303">
        <w:rPr>
          <w:rFonts w:ascii="Constantia" w:eastAsia="Cambria" w:hAnsi="Constantia" w:cs="Cambria"/>
          <w:color w:val="000000"/>
        </w:rPr>
        <w:t xml:space="preserve">) </w:t>
      </w:r>
      <w:proofErr w:type="spellStart"/>
      <w:r w:rsidRPr="00C14303">
        <w:rPr>
          <w:rFonts w:ascii="Constantia" w:eastAsia="Cambria" w:hAnsi="Constantia" w:cs="Cambria"/>
          <w:i/>
          <w:iCs/>
          <w:color w:val="000000"/>
        </w:rPr>
        <w:t>g</w:t>
      </w:r>
      <w:r w:rsidRPr="00C14303">
        <w:rPr>
          <w:rFonts w:ascii="Constantia" w:eastAsia="Cambria" w:hAnsi="Constantia" w:cs="Cambria"/>
          <w:color w:val="000000"/>
          <w:vertAlign w:val="subscript"/>
        </w:rPr>
        <w:t>μν</w:t>
      </w:r>
      <w:proofErr w:type="spellEnd"/>
      <w:r w:rsidRPr="00C14303">
        <w:rPr>
          <w:rFonts w:ascii="Constantia" w:eastAsia="Cambria" w:hAnsi="Constantia" w:cs="Cambria"/>
          <w:color w:val="000000"/>
        </w:rPr>
        <w:t xml:space="preserve"> when ξ = 1/6 and </w:t>
      </w:r>
      <w:r w:rsidRPr="00C14303">
        <w:rPr>
          <w:rFonts w:ascii="Constantia" w:eastAsia="Cambria" w:hAnsi="Constantia" w:cs="Cambria"/>
          <w:i/>
          <w:iCs/>
          <w:color w:val="000000"/>
        </w:rPr>
        <w:t>V</w:t>
      </w:r>
      <w:r w:rsidRPr="00C14303">
        <w:rPr>
          <w:rFonts w:ascii="Constantia" w:eastAsia="Cambria" w:hAnsi="Constantia" w:cs="Cambria"/>
          <w:color w:val="000000"/>
        </w:rPr>
        <w:t xml:space="preserve"> = 0. The renormalization group drives the non-minimal coupling toward this value at low energies, regardless of its value at high energies. This is a prediction of the quantum theory of the entropic field: </w:t>
      </w:r>
      <w:r w:rsidRPr="00C14303">
        <w:rPr>
          <w:rFonts w:ascii="Constantia" w:eastAsia="Cambria" w:hAnsi="Constantia" w:cs="Cambria"/>
          <w:i/>
          <w:iCs/>
          <w:color w:val="000000"/>
        </w:rPr>
        <w:t>at low energies, the entropic field becomes conformally coupled to gravity</w:t>
      </w:r>
      <w:r w:rsidRPr="00C14303">
        <w:rPr>
          <w:rFonts w:ascii="Constantia" w:eastAsia="Cambria" w:hAnsi="Constantia" w:cs="Cambria"/>
          <w:color w:val="000000"/>
        </w:rPr>
        <w:t>.</w:t>
      </w:r>
    </w:p>
    <w:p w14:paraId="55A31C94"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w:t>
      </w:r>
      <w:r w:rsidRPr="00C14303">
        <w:rPr>
          <w:rFonts w:ascii="Constantia" w:eastAsia="Cambria" w:hAnsi="Constantia" w:cs="Cambria"/>
          <w:b/>
          <w:bCs/>
          <w:color w:val="000000"/>
        </w:rPr>
        <w:t>gravitational beta functions</w:t>
      </w:r>
      <w:r w:rsidRPr="00C14303">
        <w:rPr>
          <w:rFonts w:ascii="Constantia" w:eastAsia="Cambria" w:hAnsi="Constantia" w:cs="Cambria"/>
          <w:color w:val="000000"/>
        </w:rPr>
        <w:t xml:space="preserve"> at one loop are:</w:t>
      </w:r>
    </w:p>
    <w:p w14:paraId="6D8C38C6"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β</w:t>
      </w:r>
      <w:r w:rsidRPr="00C14303">
        <w:rPr>
          <w:rFonts w:ascii="Constantia" w:eastAsia="Cambria" w:hAnsi="Constantia" w:cs="Cambria"/>
          <w:i/>
          <w:iCs/>
          <w:color w:val="000000"/>
          <w:vertAlign w:val="subscript"/>
        </w:rPr>
        <w:t>GN</w:t>
      </w:r>
      <w:r w:rsidRPr="00C14303">
        <w:rPr>
          <w:rFonts w:ascii="Constantia" w:eastAsia="Cambria" w:hAnsi="Constantia" w:cs="Cambria"/>
          <w:i/>
          <w:iCs/>
          <w:color w:val="000000"/>
        </w:rPr>
        <w:t xml:space="preserve"> = −(1/(16π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(N</w:t>
      </w:r>
      <w:r w:rsidRPr="00C14303">
        <w:rPr>
          <w:rFonts w:ascii="Constantia" w:eastAsia="Cambria" w:hAnsi="Constantia" w:cs="Cambria"/>
          <w:i/>
          <w:iCs/>
          <w:color w:val="000000"/>
          <w:vertAlign w:val="subscript"/>
        </w:rPr>
        <w:t>S</w:t>
      </w:r>
      <w:r w:rsidRPr="00C14303">
        <w:rPr>
          <w:rFonts w:ascii="Constantia" w:eastAsia="Cambria" w:hAnsi="Constantia" w:cs="Cambria"/>
          <w:i/>
          <w:iCs/>
          <w:color w:val="000000"/>
        </w:rPr>
        <w:t>/(120π)) G</w:t>
      </w:r>
      <w:r w:rsidRPr="00C14303">
        <w:rPr>
          <w:rFonts w:ascii="Constantia" w:eastAsia="Cambria" w:hAnsi="Constantia" w:cs="Cambria"/>
          <w:i/>
          <w:iCs/>
          <w:color w:val="000000"/>
          <w:vertAlign w:val="subscript"/>
        </w:rPr>
        <w:t>N</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l</w:t>
      </w:r>
      <w:r w:rsidRPr="00C14303">
        <w:rPr>
          <w:rFonts w:ascii="Constantia" w:eastAsia="Cambria" w:hAnsi="Constantia" w:cs="Cambria"/>
          <w:i/>
          <w:iCs/>
          <w:color w:val="000000"/>
          <w:vertAlign w:val="subscript"/>
        </w:rPr>
        <w:t>P</w:t>
      </w:r>
      <w:r w:rsidRPr="00C14303">
        <w:rPr>
          <w:rFonts w:ascii="Constantia" w:eastAsia="Cambria" w:hAnsi="Constantia" w:cs="Cambria"/>
          <w:i/>
          <w:iCs/>
          <w:color w:val="000000"/>
          <w:vertAlign w:val="superscript"/>
        </w:rPr>
        <w:t>4</w:t>
      </w:r>
    </w:p>
    <w:p w14:paraId="376AEA0F"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(18.46)</w:t>
      </w:r>
    </w:p>
    <w:p w14:paraId="1BA20B1B"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β</w:t>
      </w:r>
      <w:r w:rsidRPr="00C14303">
        <w:rPr>
          <w:rFonts w:ascii="Constantia" w:eastAsia="Cambria" w:hAnsi="Constantia" w:cs="Cambria"/>
          <w:i/>
          <w:iCs/>
          <w:color w:val="000000"/>
          <w:vertAlign w:val="subscript"/>
        </w:rPr>
        <w:t>Λ</w:t>
      </w:r>
      <w:r w:rsidRPr="00C14303">
        <w:rPr>
          <w:rFonts w:ascii="Constantia" w:eastAsia="Cambria" w:hAnsi="Constantia" w:cs="Cambria"/>
          <w:i/>
          <w:iCs/>
          <w:color w:val="000000"/>
        </w:rPr>
        <w:t xml:space="preserve"> = (1/(64π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m</w:t>
      </w:r>
      <w:r w:rsidRPr="00C14303">
        <w:rPr>
          <w:rFonts w:ascii="Constantia" w:eastAsia="Cambria" w:hAnsi="Constantia" w:cs="Cambria"/>
          <w:i/>
          <w:iCs/>
          <w:color w:val="000000"/>
          <w:vertAlign w:val="subscript"/>
        </w:rPr>
        <w:t>S</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 xml:space="preserve"> + O(Λ · m</w:t>
      </w:r>
      <w:r w:rsidRPr="00C14303">
        <w:rPr>
          <w:rFonts w:ascii="Constantia" w:eastAsia="Cambria" w:hAnsi="Constantia" w:cs="Cambria"/>
          <w:i/>
          <w:iCs/>
          <w:color w:val="000000"/>
          <w:vertAlign w:val="subscript"/>
        </w:rPr>
        <w:t>S</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w:t>
      </w:r>
    </w:p>
    <w:p w14:paraId="3290D37D"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(18.47)</w:t>
      </w:r>
    </w:p>
    <w:p w14:paraId="790E4397"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where </w:t>
      </w:r>
      <w:r w:rsidRPr="00C14303">
        <w:rPr>
          <w:rFonts w:ascii="Constantia" w:eastAsia="Cambria" w:hAnsi="Constantia" w:cs="Cambria"/>
          <w:i/>
          <w:iCs/>
          <w:color w:val="000000"/>
        </w:rPr>
        <w:t>N</w:t>
      </w:r>
      <w:r w:rsidRPr="00C14303">
        <w:rPr>
          <w:rFonts w:ascii="Constantia" w:eastAsia="Cambria" w:hAnsi="Constantia" w:cs="Cambria"/>
          <w:i/>
          <w:iCs/>
          <w:color w:val="000000"/>
          <w:vertAlign w:val="subscript"/>
        </w:rPr>
        <w:t>S</w:t>
      </w:r>
      <w:r w:rsidRPr="00C14303">
        <w:rPr>
          <w:rFonts w:ascii="Constantia" w:eastAsia="Cambria" w:hAnsi="Constantia" w:cs="Cambria"/>
          <w:color w:val="000000"/>
        </w:rPr>
        <w:t xml:space="preserve"> is the number of entropic field species, </w:t>
      </w:r>
      <w:r w:rsidRPr="00C14303">
        <w:rPr>
          <w:rFonts w:ascii="Constantia" w:eastAsia="Cambria" w:hAnsi="Constantia" w:cs="Cambria"/>
          <w:i/>
          <w:iCs/>
          <w:color w:val="000000"/>
        </w:rPr>
        <w:t>m</w:t>
      </w:r>
      <w:r w:rsidRPr="00C14303">
        <w:rPr>
          <w:rFonts w:ascii="Constantia" w:eastAsia="Cambria" w:hAnsi="Constantia" w:cs="Cambria"/>
          <w:i/>
          <w:iCs/>
          <w:color w:val="000000"/>
          <w:vertAlign w:val="subscript"/>
        </w:rPr>
        <w:t>S</w:t>
      </w:r>
      <w:r w:rsidRPr="00C14303">
        <w:rPr>
          <w:rFonts w:ascii="Constantia" w:eastAsia="Cambria" w:hAnsi="Constantia" w:cs="Cambria"/>
          <w:color w:val="000000"/>
        </w:rPr>
        <w:t xml:space="preserve"> is the entropic mass, and </w:t>
      </w:r>
      <w:proofErr w:type="spellStart"/>
      <w:r w:rsidRPr="00C14303">
        <w:rPr>
          <w:rFonts w:ascii="Constantia" w:eastAsia="Cambria" w:hAnsi="Constantia" w:cs="Cambria"/>
          <w:i/>
          <w:iCs/>
          <w:color w:val="000000"/>
        </w:rPr>
        <w:t>l</w:t>
      </w:r>
      <w:r w:rsidRPr="00C14303">
        <w:rPr>
          <w:rFonts w:ascii="Constantia" w:eastAsia="Cambria" w:hAnsi="Constantia" w:cs="Cambria"/>
          <w:color w:val="000000"/>
          <w:vertAlign w:val="subscript"/>
        </w:rPr>
        <w:t>P</w:t>
      </w:r>
      <w:proofErr w:type="spellEnd"/>
      <w:r w:rsidRPr="00C14303">
        <w:rPr>
          <w:rFonts w:ascii="Constantia" w:eastAsia="Cambria" w:hAnsi="Constantia" w:cs="Cambria"/>
          <w:color w:val="000000"/>
        </w:rPr>
        <w:t xml:space="preserve"> is the Planck length. These beta functions must be interpreted with caution: equations (18.46) and (18.47) are obtained by treating gravity as a classical background and computing the one-loop matter corrections. A full treatment of quantum gravity is beyond the scope of </w:t>
      </w:r>
      <w:r w:rsidRPr="00C14303">
        <w:rPr>
          <w:rFonts w:ascii="Constantia" w:eastAsia="Cambria" w:hAnsi="Constantia" w:cs="Cambria"/>
          <w:color w:val="000000"/>
        </w:rPr>
        <w:lastRenderedPageBreak/>
        <w:t>the present section, and these results should be understood as the leading matter contributions to the gravitational renormalization group.</w:t>
      </w:r>
    </w:p>
    <w:p w14:paraId="3343E840"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b/>
          <w:bCs/>
          <w:color w:val="000000"/>
        </w:rPr>
        <w:t>Table 18.1: Beta Functions of the Theory of Entropicity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16"/>
        <w:gridCol w:w="1083"/>
        <w:gridCol w:w="1904"/>
        <w:gridCol w:w="1995"/>
        <w:gridCol w:w="2652"/>
      </w:tblGrid>
      <w:tr w:rsidR="00696494" w:rsidRPr="00C14303" w14:paraId="48B3111F" w14:textId="77777777" w:rsidTr="006F5411">
        <w:trPr>
          <w:tblHeader/>
        </w:trPr>
        <w:tc>
          <w:tcPr>
            <w:tcW w:w="918" w:type="pct"/>
            <w:shd w:val="clear" w:color="auto" w:fill="F0F0F0"/>
            <w:tcMar>
              <w:top w:w="75" w:type="dxa"/>
              <w:left w:w="120" w:type="dxa"/>
              <w:bottom w:w="75" w:type="dxa"/>
              <w:right w:w="120" w:type="dxa"/>
            </w:tcMar>
          </w:tcPr>
          <w:p w14:paraId="4F31A469"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Coupling Constant</w:t>
            </w:r>
          </w:p>
        </w:tc>
        <w:tc>
          <w:tcPr>
            <w:tcW w:w="579" w:type="pct"/>
            <w:shd w:val="clear" w:color="auto" w:fill="F0F0F0"/>
            <w:tcMar>
              <w:top w:w="75" w:type="dxa"/>
              <w:left w:w="120" w:type="dxa"/>
              <w:bottom w:w="75" w:type="dxa"/>
              <w:right w:w="120" w:type="dxa"/>
            </w:tcMar>
          </w:tcPr>
          <w:p w14:paraId="3E7D1CB9"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Symbol</w:t>
            </w:r>
          </w:p>
        </w:tc>
        <w:tc>
          <w:tcPr>
            <w:tcW w:w="1018" w:type="pct"/>
            <w:shd w:val="clear" w:color="auto" w:fill="F0F0F0"/>
            <w:tcMar>
              <w:top w:w="75" w:type="dxa"/>
              <w:left w:w="120" w:type="dxa"/>
              <w:bottom w:w="75" w:type="dxa"/>
              <w:right w:w="120" w:type="dxa"/>
            </w:tcMar>
          </w:tcPr>
          <w:p w14:paraId="60C3B11C"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One-Loop Beta Function</w:t>
            </w:r>
          </w:p>
        </w:tc>
        <w:tc>
          <w:tcPr>
            <w:tcW w:w="1067" w:type="pct"/>
            <w:shd w:val="clear" w:color="auto" w:fill="F0F0F0"/>
            <w:tcMar>
              <w:top w:w="75" w:type="dxa"/>
              <w:left w:w="120" w:type="dxa"/>
              <w:bottom w:w="75" w:type="dxa"/>
              <w:right w:w="120" w:type="dxa"/>
            </w:tcMar>
          </w:tcPr>
          <w:p w14:paraId="4E6E5916"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Fixed Point</w:t>
            </w:r>
          </w:p>
        </w:tc>
        <w:tc>
          <w:tcPr>
            <w:tcW w:w="1418" w:type="pct"/>
            <w:shd w:val="clear" w:color="auto" w:fill="F0F0F0"/>
            <w:tcMar>
              <w:top w:w="75" w:type="dxa"/>
              <w:left w:w="120" w:type="dxa"/>
              <w:bottom w:w="75" w:type="dxa"/>
              <w:right w:w="120" w:type="dxa"/>
            </w:tcMar>
          </w:tcPr>
          <w:p w14:paraId="7A5C79A1"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IR/UV Stability</w:t>
            </w:r>
          </w:p>
        </w:tc>
      </w:tr>
      <w:tr w:rsidR="00696494" w:rsidRPr="00C14303" w14:paraId="4308FCAF" w14:textId="77777777" w:rsidTr="006F5411">
        <w:tc>
          <w:tcPr>
            <w:tcW w:w="918" w:type="pct"/>
            <w:tcMar>
              <w:top w:w="75" w:type="dxa"/>
              <w:left w:w="120" w:type="dxa"/>
              <w:bottom w:w="75" w:type="dxa"/>
              <w:right w:w="120" w:type="dxa"/>
            </w:tcMar>
          </w:tcPr>
          <w:p w14:paraId="18A4A104"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Quartic coupling</w:t>
            </w:r>
          </w:p>
        </w:tc>
        <w:tc>
          <w:tcPr>
            <w:tcW w:w="579" w:type="pct"/>
            <w:tcMar>
              <w:top w:w="75" w:type="dxa"/>
              <w:left w:w="120" w:type="dxa"/>
              <w:bottom w:w="75" w:type="dxa"/>
              <w:right w:w="120" w:type="dxa"/>
            </w:tcMar>
          </w:tcPr>
          <w:p w14:paraId="7EC1C641"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λ</w:t>
            </w:r>
          </w:p>
        </w:tc>
        <w:tc>
          <w:tcPr>
            <w:tcW w:w="1018" w:type="pct"/>
            <w:tcMar>
              <w:top w:w="75" w:type="dxa"/>
              <w:left w:w="120" w:type="dxa"/>
              <w:bottom w:w="75" w:type="dxa"/>
              <w:right w:w="120" w:type="dxa"/>
            </w:tcMar>
          </w:tcPr>
          <w:p w14:paraId="6ADFA778"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β</w:t>
            </w:r>
            <w:r w:rsidRPr="00C14303">
              <w:rPr>
                <w:rFonts w:ascii="Constantia" w:eastAsia="Cambria" w:hAnsi="Constantia" w:cs="Cambria"/>
                <w:color w:val="000000"/>
                <w:vertAlign w:val="subscript"/>
              </w:rPr>
              <w:t>λ</w:t>
            </w:r>
            <w:r w:rsidRPr="00C14303">
              <w:rPr>
                <w:rFonts w:ascii="Constantia" w:eastAsia="Cambria" w:hAnsi="Constantia" w:cs="Cambria"/>
                <w:color w:val="000000"/>
              </w:rPr>
              <w:t xml:space="preserve"> = 3λ</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/(16π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w:t>
            </w:r>
          </w:p>
        </w:tc>
        <w:tc>
          <w:tcPr>
            <w:tcW w:w="1067" w:type="pct"/>
            <w:tcMar>
              <w:top w:w="75" w:type="dxa"/>
              <w:left w:w="120" w:type="dxa"/>
              <w:bottom w:w="75" w:type="dxa"/>
              <w:right w:w="120" w:type="dxa"/>
            </w:tcMar>
          </w:tcPr>
          <w:p w14:paraId="21288A2D"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λ</w:t>
            </w:r>
            <w:r w:rsidRPr="00C14303">
              <w:rPr>
                <w:rFonts w:ascii="Constantia" w:eastAsia="Cambria" w:hAnsi="Constantia" w:cs="Cambria"/>
                <w:color w:val="000000"/>
                <w:vertAlign w:val="superscript"/>
              </w:rPr>
              <w:t>*</w:t>
            </w:r>
            <w:r w:rsidRPr="00C14303">
              <w:rPr>
                <w:rFonts w:ascii="Constantia" w:eastAsia="Cambria" w:hAnsi="Constantia" w:cs="Cambria"/>
                <w:color w:val="000000"/>
              </w:rPr>
              <w:t xml:space="preserve"> = 0 (Gaussian)</w:t>
            </w:r>
          </w:p>
        </w:tc>
        <w:tc>
          <w:tcPr>
            <w:tcW w:w="1418" w:type="pct"/>
            <w:tcMar>
              <w:top w:w="75" w:type="dxa"/>
              <w:left w:w="120" w:type="dxa"/>
              <w:bottom w:w="75" w:type="dxa"/>
              <w:right w:w="120" w:type="dxa"/>
            </w:tcMar>
          </w:tcPr>
          <w:p w14:paraId="2B49A343"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IR-stable (asymptotically free in IR)</w:t>
            </w:r>
          </w:p>
        </w:tc>
      </w:tr>
      <w:tr w:rsidR="00696494" w:rsidRPr="00C14303" w14:paraId="36B490E0" w14:textId="77777777" w:rsidTr="006F5411">
        <w:tc>
          <w:tcPr>
            <w:tcW w:w="918" w:type="pct"/>
            <w:tcMar>
              <w:top w:w="75" w:type="dxa"/>
              <w:left w:w="120" w:type="dxa"/>
              <w:bottom w:w="75" w:type="dxa"/>
              <w:right w:w="120" w:type="dxa"/>
            </w:tcMar>
          </w:tcPr>
          <w:p w14:paraId="4AD29A05"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Non-minimal coupling</w:t>
            </w:r>
          </w:p>
        </w:tc>
        <w:tc>
          <w:tcPr>
            <w:tcW w:w="579" w:type="pct"/>
            <w:tcMar>
              <w:top w:w="75" w:type="dxa"/>
              <w:left w:w="120" w:type="dxa"/>
              <w:bottom w:w="75" w:type="dxa"/>
              <w:right w:w="120" w:type="dxa"/>
            </w:tcMar>
          </w:tcPr>
          <w:p w14:paraId="0C6B807F"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ξ</w:t>
            </w:r>
          </w:p>
        </w:tc>
        <w:tc>
          <w:tcPr>
            <w:tcW w:w="1018" w:type="pct"/>
            <w:tcMar>
              <w:top w:w="75" w:type="dxa"/>
              <w:left w:w="120" w:type="dxa"/>
              <w:bottom w:w="75" w:type="dxa"/>
              <w:right w:w="120" w:type="dxa"/>
            </w:tcMar>
          </w:tcPr>
          <w:p w14:paraId="132D30FA"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β</w:t>
            </w:r>
            <w:r w:rsidRPr="00C14303">
              <w:rPr>
                <w:rFonts w:ascii="Constantia" w:eastAsia="Cambria" w:hAnsi="Constantia" w:cs="Cambria"/>
                <w:color w:val="000000"/>
                <w:vertAlign w:val="subscript"/>
              </w:rPr>
              <w:t>ξ</w:t>
            </w:r>
            <w:r w:rsidRPr="00C14303">
              <w:rPr>
                <w:rFonts w:ascii="Constantia" w:eastAsia="Cambria" w:hAnsi="Constantia" w:cs="Cambria"/>
                <w:color w:val="000000"/>
              </w:rPr>
              <w:t xml:space="preserve"> = (ξ − 1/6)λ/(16π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w:t>
            </w:r>
          </w:p>
        </w:tc>
        <w:tc>
          <w:tcPr>
            <w:tcW w:w="1067" w:type="pct"/>
            <w:tcMar>
              <w:top w:w="75" w:type="dxa"/>
              <w:left w:w="120" w:type="dxa"/>
              <w:bottom w:w="75" w:type="dxa"/>
              <w:right w:w="120" w:type="dxa"/>
            </w:tcMar>
          </w:tcPr>
          <w:p w14:paraId="47BC9A12"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ξ</w:t>
            </w:r>
            <w:r w:rsidRPr="00C14303">
              <w:rPr>
                <w:rFonts w:ascii="Constantia" w:eastAsia="Cambria" w:hAnsi="Constantia" w:cs="Cambria"/>
                <w:color w:val="000000"/>
                <w:vertAlign w:val="superscript"/>
              </w:rPr>
              <w:t>*</w:t>
            </w:r>
            <w:r w:rsidRPr="00C14303">
              <w:rPr>
                <w:rFonts w:ascii="Constantia" w:eastAsia="Cambria" w:hAnsi="Constantia" w:cs="Cambria"/>
                <w:color w:val="000000"/>
              </w:rPr>
              <w:t xml:space="preserve"> = 1/6 (conformal)</w:t>
            </w:r>
          </w:p>
        </w:tc>
        <w:tc>
          <w:tcPr>
            <w:tcW w:w="1418" w:type="pct"/>
            <w:tcMar>
              <w:top w:w="75" w:type="dxa"/>
              <w:left w:w="120" w:type="dxa"/>
              <w:bottom w:w="75" w:type="dxa"/>
              <w:right w:w="120" w:type="dxa"/>
            </w:tcMar>
          </w:tcPr>
          <w:p w14:paraId="296F87AC"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IR-stable</w:t>
            </w:r>
          </w:p>
        </w:tc>
      </w:tr>
      <w:tr w:rsidR="00696494" w:rsidRPr="00C14303" w14:paraId="3D2D3CD4" w14:textId="77777777" w:rsidTr="006F5411">
        <w:tc>
          <w:tcPr>
            <w:tcW w:w="918" w:type="pct"/>
            <w:tcMar>
              <w:top w:w="75" w:type="dxa"/>
              <w:left w:w="120" w:type="dxa"/>
              <w:bottom w:w="75" w:type="dxa"/>
              <w:right w:w="120" w:type="dxa"/>
            </w:tcMar>
          </w:tcPr>
          <w:p w14:paraId="4826AE7A"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Newton's constant</w:t>
            </w:r>
          </w:p>
        </w:tc>
        <w:tc>
          <w:tcPr>
            <w:tcW w:w="579" w:type="pct"/>
            <w:tcMar>
              <w:top w:w="75" w:type="dxa"/>
              <w:left w:w="120" w:type="dxa"/>
              <w:bottom w:w="75" w:type="dxa"/>
              <w:right w:w="120" w:type="dxa"/>
            </w:tcMar>
          </w:tcPr>
          <w:p w14:paraId="0F0054A4"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i/>
                <w:iCs/>
                <w:color w:val="000000"/>
              </w:rPr>
              <w:t>G</w:t>
            </w:r>
            <w:r w:rsidRPr="00C14303">
              <w:rPr>
                <w:rFonts w:ascii="Constantia" w:eastAsia="Cambria" w:hAnsi="Constantia" w:cs="Cambria"/>
                <w:i/>
                <w:iCs/>
                <w:color w:val="000000"/>
                <w:vertAlign w:val="subscript"/>
              </w:rPr>
              <w:t>N</w:t>
            </w:r>
          </w:p>
        </w:tc>
        <w:tc>
          <w:tcPr>
            <w:tcW w:w="1018" w:type="pct"/>
            <w:tcMar>
              <w:top w:w="75" w:type="dxa"/>
              <w:left w:w="120" w:type="dxa"/>
              <w:bottom w:w="75" w:type="dxa"/>
              <w:right w:w="120" w:type="dxa"/>
            </w:tcMar>
          </w:tcPr>
          <w:p w14:paraId="1ABBD4A6"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β</w:t>
            </w:r>
            <w:r w:rsidRPr="00C14303">
              <w:rPr>
                <w:rFonts w:ascii="Constantia" w:eastAsia="Cambria" w:hAnsi="Constantia" w:cs="Cambria"/>
                <w:i/>
                <w:iCs/>
                <w:color w:val="000000"/>
                <w:vertAlign w:val="subscript"/>
              </w:rPr>
              <w:t>G</w:t>
            </w:r>
            <w:r w:rsidRPr="00C14303">
              <w:rPr>
                <w:rFonts w:ascii="Constantia" w:eastAsia="Cambria" w:hAnsi="Constantia" w:cs="Cambria"/>
                <w:color w:val="000000"/>
              </w:rPr>
              <w:t xml:space="preserve"> = −</w:t>
            </w:r>
            <w:r w:rsidRPr="00C14303">
              <w:rPr>
                <w:rFonts w:ascii="Constantia" w:eastAsia="Cambria" w:hAnsi="Constantia" w:cs="Cambria"/>
                <w:i/>
                <w:iCs/>
                <w:color w:val="000000"/>
              </w:rPr>
              <w:t>N</w:t>
            </w:r>
            <w:r w:rsidRPr="00C14303">
              <w:rPr>
                <w:rFonts w:ascii="Constantia" w:eastAsia="Cambria" w:hAnsi="Constantia" w:cs="Cambria"/>
                <w:i/>
                <w:iCs/>
                <w:color w:val="000000"/>
                <w:vertAlign w:val="subscript"/>
              </w:rPr>
              <w:t>S</w:t>
            </w:r>
            <w:r w:rsidRPr="00C14303">
              <w:rPr>
                <w:rFonts w:ascii="Constantia" w:eastAsia="Cambria" w:hAnsi="Constantia" w:cs="Cambria"/>
                <w:color w:val="000000"/>
              </w:rPr>
              <w:t xml:space="preserve"> </w:t>
            </w:r>
            <w:r w:rsidRPr="00C14303">
              <w:rPr>
                <w:rFonts w:ascii="Constantia" w:eastAsia="Cambria" w:hAnsi="Constantia" w:cs="Cambria"/>
                <w:i/>
                <w:iCs/>
                <w:color w:val="000000"/>
              </w:rPr>
              <w:t>G</w:t>
            </w:r>
            <w:r w:rsidRPr="00C14303">
              <w:rPr>
                <w:rFonts w:ascii="Constantia" w:eastAsia="Cambria" w:hAnsi="Constantia" w:cs="Cambria"/>
                <w:i/>
                <w:iCs/>
                <w:color w:val="000000"/>
                <w:vertAlign w:val="subscript"/>
              </w:rPr>
              <w:t>N</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/(1920π</w:t>
            </w:r>
            <w:r w:rsidRPr="00C14303">
              <w:rPr>
                <w:rFonts w:ascii="Constantia" w:eastAsia="Cambria" w:hAnsi="Constantia" w:cs="Cambria"/>
                <w:color w:val="000000"/>
                <w:vertAlign w:val="superscript"/>
              </w:rPr>
              <w:t>3</w:t>
            </w:r>
            <w:r w:rsidRPr="00C14303">
              <w:rPr>
                <w:rFonts w:ascii="Constantia" w:eastAsia="Cambria" w:hAnsi="Constantia" w:cs="Cambria"/>
                <w:i/>
                <w:iCs/>
                <w:color w:val="000000"/>
              </w:rPr>
              <w:t>l</w:t>
            </w:r>
            <w:r w:rsidRPr="00C14303">
              <w:rPr>
                <w:rFonts w:ascii="Constantia" w:eastAsia="Cambria" w:hAnsi="Constantia" w:cs="Cambria"/>
                <w:color w:val="000000"/>
                <w:vertAlign w:val="subscript"/>
              </w:rPr>
              <w:t>P</w:t>
            </w:r>
            <w:r w:rsidRPr="00C14303">
              <w:rPr>
                <w:rFonts w:ascii="Constantia" w:eastAsia="Cambria" w:hAnsi="Constantia" w:cs="Cambria"/>
                <w:color w:val="000000"/>
                <w:vertAlign w:val="superscript"/>
              </w:rPr>
              <w:t>4</w:t>
            </w:r>
            <w:r w:rsidRPr="00C14303">
              <w:rPr>
                <w:rFonts w:ascii="Constantia" w:eastAsia="Cambria" w:hAnsi="Constantia" w:cs="Cambria"/>
                <w:color w:val="000000"/>
              </w:rPr>
              <w:t>)</w:t>
            </w:r>
          </w:p>
        </w:tc>
        <w:tc>
          <w:tcPr>
            <w:tcW w:w="1067" w:type="pct"/>
            <w:tcMar>
              <w:top w:w="75" w:type="dxa"/>
              <w:left w:w="120" w:type="dxa"/>
              <w:bottom w:w="75" w:type="dxa"/>
              <w:right w:w="120" w:type="dxa"/>
            </w:tcMar>
          </w:tcPr>
          <w:p w14:paraId="32D99935"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i/>
                <w:iCs/>
                <w:color w:val="000000"/>
              </w:rPr>
              <w:t>G</w:t>
            </w:r>
            <w:r w:rsidRPr="00C14303">
              <w:rPr>
                <w:rFonts w:ascii="Constantia" w:eastAsia="Cambria" w:hAnsi="Constantia" w:cs="Cambria"/>
                <w:i/>
                <w:iCs/>
                <w:color w:val="000000"/>
                <w:vertAlign w:val="subscript"/>
              </w:rPr>
              <w:t>N</w:t>
            </w:r>
            <w:r w:rsidRPr="00C14303">
              <w:rPr>
                <w:rFonts w:ascii="Constantia" w:eastAsia="Cambria" w:hAnsi="Constantia" w:cs="Cambria"/>
                <w:color w:val="000000"/>
                <w:vertAlign w:val="superscript"/>
              </w:rPr>
              <w:t>*</w:t>
            </w:r>
            <w:r w:rsidRPr="00C14303">
              <w:rPr>
                <w:rFonts w:ascii="Constantia" w:eastAsia="Cambria" w:hAnsi="Constantia" w:cs="Cambria"/>
                <w:color w:val="000000"/>
              </w:rPr>
              <w:t xml:space="preserve"> = 0</w:t>
            </w:r>
          </w:p>
        </w:tc>
        <w:tc>
          <w:tcPr>
            <w:tcW w:w="1418" w:type="pct"/>
            <w:tcMar>
              <w:top w:w="75" w:type="dxa"/>
              <w:left w:w="120" w:type="dxa"/>
              <w:bottom w:w="75" w:type="dxa"/>
              <w:right w:w="120" w:type="dxa"/>
            </w:tcMar>
          </w:tcPr>
          <w:p w14:paraId="60D742DF"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IR-stable (perturbative regime)</w:t>
            </w:r>
          </w:p>
        </w:tc>
      </w:tr>
      <w:tr w:rsidR="00696494" w:rsidRPr="00C14303" w14:paraId="4C61075D" w14:textId="77777777" w:rsidTr="006F5411">
        <w:tc>
          <w:tcPr>
            <w:tcW w:w="918" w:type="pct"/>
            <w:tcMar>
              <w:top w:w="75" w:type="dxa"/>
              <w:left w:w="120" w:type="dxa"/>
              <w:bottom w:w="75" w:type="dxa"/>
              <w:right w:w="120" w:type="dxa"/>
            </w:tcMar>
          </w:tcPr>
          <w:p w14:paraId="0B83665D"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Cosmological constant</w:t>
            </w:r>
          </w:p>
        </w:tc>
        <w:tc>
          <w:tcPr>
            <w:tcW w:w="579" w:type="pct"/>
            <w:tcMar>
              <w:top w:w="75" w:type="dxa"/>
              <w:left w:w="120" w:type="dxa"/>
              <w:bottom w:w="75" w:type="dxa"/>
              <w:right w:w="120" w:type="dxa"/>
            </w:tcMar>
          </w:tcPr>
          <w:p w14:paraId="4AFAACFD"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Λ</w:t>
            </w:r>
          </w:p>
        </w:tc>
        <w:tc>
          <w:tcPr>
            <w:tcW w:w="1018" w:type="pct"/>
            <w:tcMar>
              <w:top w:w="75" w:type="dxa"/>
              <w:left w:w="120" w:type="dxa"/>
              <w:bottom w:w="75" w:type="dxa"/>
              <w:right w:w="120" w:type="dxa"/>
            </w:tcMar>
          </w:tcPr>
          <w:p w14:paraId="0DCB5063"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β</w:t>
            </w:r>
            <w:r w:rsidRPr="00C14303">
              <w:rPr>
                <w:rFonts w:ascii="Constantia" w:eastAsia="Cambria" w:hAnsi="Constantia" w:cs="Cambria"/>
                <w:color w:val="000000"/>
                <w:vertAlign w:val="subscript"/>
              </w:rPr>
              <w:t>Λ</w:t>
            </w:r>
            <w:r w:rsidRPr="00C14303">
              <w:rPr>
                <w:rFonts w:ascii="Constantia" w:eastAsia="Cambria" w:hAnsi="Constantia" w:cs="Cambria"/>
                <w:color w:val="000000"/>
              </w:rPr>
              <w:t xml:space="preserve"> = </w:t>
            </w:r>
            <w:r w:rsidRPr="00C14303">
              <w:rPr>
                <w:rFonts w:ascii="Constantia" w:eastAsia="Cambria" w:hAnsi="Constantia" w:cs="Cambria"/>
                <w:i/>
                <w:iCs/>
                <w:color w:val="000000"/>
              </w:rPr>
              <w:t>m</w:t>
            </w:r>
            <w:r w:rsidRPr="00C14303">
              <w:rPr>
                <w:rFonts w:ascii="Constantia" w:eastAsia="Cambria" w:hAnsi="Constantia" w:cs="Cambria"/>
                <w:i/>
                <w:iCs/>
                <w:color w:val="000000"/>
                <w:vertAlign w:val="subscript"/>
              </w:rPr>
              <w:t>S</w:t>
            </w:r>
            <w:r w:rsidRPr="00C14303">
              <w:rPr>
                <w:rFonts w:ascii="Constantia" w:eastAsia="Cambria" w:hAnsi="Constantia" w:cs="Cambria"/>
                <w:color w:val="000000"/>
                <w:vertAlign w:val="superscript"/>
              </w:rPr>
              <w:t>4</w:t>
            </w:r>
            <w:r w:rsidRPr="00C14303">
              <w:rPr>
                <w:rFonts w:ascii="Constantia" w:eastAsia="Cambria" w:hAnsi="Constantia" w:cs="Cambria"/>
                <w:color w:val="000000"/>
              </w:rPr>
              <w:t>/(64π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 + </w:t>
            </w:r>
            <w:r w:rsidRPr="00C14303">
              <w:rPr>
                <w:rFonts w:ascii="Constantia" w:eastAsia="Cambria" w:hAnsi="Constantia" w:cs="Cambria"/>
                <w:i/>
                <w:iCs/>
                <w:color w:val="000000"/>
              </w:rPr>
              <w:t>O</w:t>
            </w:r>
            <w:r w:rsidRPr="00C14303">
              <w:rPr>
                <w:rFonts w:ascii="Constantia" w:eastAsia="Cambria" w:hAnsi="Constantia" w:cs="Cambria"/>
                <w:color w:val="000000"/>
              </w:rPr>
              <w:t>(Λ</w:t>
            </w:r>
            <w:r w:rsidRPr="00C14303">
              <w:rPr>
                <w:rFonts w:ascii="Constantia" w:eastAsia="Cambria" w:hAnsi="Constantia" w:cs="Cambria"/>
                <w:i/>
                <w:iCs/>
                <w:color w:val="000000"/>
              </w:rPr>
              <w:t>m</w:t>
            </w:r>
            <w:r w:rsidRPr="00C14303">
              <w:rPr>
                <w:rFonts w:ascii="Constantia" w:eastAsia="Cambria" w:hAnsi="Constantia" w:cs="Cambria"/>
                <w:i/>
                <w:iCs/>
                <w:color w:val="000000"/>
                <w:vertAlign w:val="subscript"/>
              </w:rPr>
              <w:t>S</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w:t>
            </w:r>
          </w:p>
        </w:tc>
        <w:tc>
          <w:tcPr>
            <w:tcW w:w="1067" w:type="pct"/>
            <w:tcMar>
              <w:top w:w="75" w:type="dxa"/>
              <w:left w:w="120" w:type="dxa"/>
              <w:bottom w:w="75" w:type="dxa"/>
              <w:right w:w="120" w:type="dxa"/>
            </w:tcMar>
          </w:tcPr>
          <w:p w14:paraId="4BD79DB6"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No perturbative fixed point</w:t>
            </w:r>
          </w:p>
        </w:tc>
        <w:tc>
          <w:tcPr>
            <w:tcW w:w="1418" w:type="pct"/>
            <w:tcMar>
              <w:top w:w="75" w:type="dxa"/>
              <w:left w:w="120" w:type="dxa"/>
              <w:bottom w:w="75" w:type="dxa"/>
              <w:right w:w="120" w:type="dxa"/>
            </w:tcMar>
          </w:tcPr>
          <w:p w14:paraId="29CA2E5A"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UV-driven (cosmological constant problem)</w:t>
            </w:r>
          </w:p>
        </w:tc>
      </w:tr>
    </w:tbl>
    <w:p w14:paraId="41645E5D" w14:textId="77777777" w:rsidR="00696494" w:rsidRPr="00C14303" w:rsidRDefault="00696494" w:rsidP="00696494">
      <w:pPr>
        <w:spacing w:before="60" w:after="120" w:line="384" w:lineRule="auto"/>
        <w:rPr>
          <w:rFonts w:ascii="Constantia" w:hAnsi="Constantia"/>
        </w:rPr>
      </w:pPr>
    </w:p>
    <w:p w14:paraId="4284FEFC" w14:textId="77777777" w:rsidR="00696494" w:rsidRPr="002B79EC" w:rsidRDefault="00696494" w:rsidP="00696494">
      <w:pPr>
        <w:pStyle w:val="Heading4"/>
        <w:spacing w:before="240" w:after="120" w:line="312" w:lineRule="auto"/>
        <w:rPr>
          <w:rFonts w:ascii="Cambria" w:hAnsi="Cambria"/>
          <w:sz w:val="24"/>
          <w:szCs w:val="24"/>
        </w:rPr>
      </w:pPr>
      <w:r w:rsidRPr="002B79EC">
        <w:rPr>
          <w:rFonts w:ascii="Cambria" w:hAnsi="Cambria"/>
          <w:sz w:val="24"/>
          <w:szCs w:val="24"/>
        </w:rPr>
        <w:t>18.2.4 The Entropic Renormalization Group Flow Diagram</w:t>
      </w:r>
    </w:p>
    <w:p w14:paraId="0336E44A"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The qualitative structure of the renormalization group flow in the (λ, ξ) plane is characterized by three distinguished regions:</w:t>
      </w:r>
    </w:p>
    <w:p w14:paraId="6BE09D15"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w:t>
      </w:r>
      <w:proofErr w:type="spellStart"/>
      <w:r w:rsidRPr="00C14303">
        <w:rPr>
          <w:rFonts w:ascii="Constantia" w:eastAsia="Cambria" w:hAnsi="Constantia" w:cs="Cambria"/>
          <w:color w:val="000000"/>
        </w:rPr>
        <w:t>i</w:t>
      </w:r>
      <w:proofErr w:type="spellEnd"/>
      <w:r w:rsidRPr="00C14303">
        <w:rPr>
          <w:rFonts w:ascii="Constantia" w:eastAsia="Cambria" w:hAnsi="Constantia" w:cs="Cambria"/>
          <w:color w:val="000000"/>
        </w:rPr>
        <w:t xml:space="preserve">) </w:t>
      </w:r>
      <w:r w:rsidRPr="00C14303">
        <w:rPr>
          <w:rFonts w:ascii="Constantia" w:eastAsia="Cambria" w:hAnsi="Constantia" w:cs="Cambria"/>
          <w:b/>
          <w:bCs/>
          <w:color w:val="000000"/>
        </w:rPr>
        <w:t>The Gaussian fixed point</w:t>
      </w:r>
      <w:r w:rsidRPr="00C14303">
        <w:rPr>
          <w:rFonts w:ascii="Constantia" w:eastAsia="Cambria" w:hAnsi="Constantia" w:cs="Cambria"/>
          <w:color w:val="000000"/>
        </w:rPr>
        <w:t xml:space="preserve"> (λ = 0, ξ = 0): This is the non-interacting, minimally coupled fixed point. It is UV-unstable in both directions — any non-zero quartic coupling λ grows </w:t>
      </w:r>
      <w:r w:rsidRPr="00C14303">
        <w:rPr>
          <w:rFonts w:ascii="Constantia" w:eastAsia="Cambria" w:hAnsi="Constantia" w:cs="Cambria"/>
          <w:color w:val="000000"/>
        </w:rPr>
        <w:lastRenderedPageBreak/>
        <w:t>under the RG flow toward higher energies (since β</w:t>
      </w:r>
      <w:r w:rsidRPr="00C14303">
        <w:rPr>
          <w:rFonts w:ascii="Constantia" w:eastAsia="Cambria" w:hAnsi="Constantia" w:cs="Cambria"/>
          <w:color w:val="000000"/>
          <w:vertAlign w:val="subscript"/>
        </w:rPr>
        <w:t>λ</w:t>
      </w:r>
      <w:r w:rsidRPr="00C14303">
        <w:rPr>
          <w:rFonts w:ascii="Constantia" w:eastAsia="Cambria" w:hAnsi="Constantia" w:cs="Cambria"/>
          <w:color w:val="000000"/>
        </w:rPr>
        <w:t xml:space="preserve"> &gt; 0), and any non-zero ξ is driven away from zero. The Gaussian fixed point controls the deep infrared behavior of the theory when the coupling is weak.</w:t>
      </w:r>
    </w:p>
    <w:p w14:paraId="22F7234C"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(ii) </w:t>
      </w:r>
      <w:r w:rsidRPr="00C14303">
        <w:rPr>
          <w:rFonts w:ascii="Constantia" w:eastAsia="Cambria" w:hAnsi="Constantia" w:cs="Cambria"/>
          <w:b/>
          <w:bCs/>
          <w:color w:val="000000"/>
        </w:rPr>
        <w:t>The conformal point</w:t>
      </w:r>
      <w:r w:rsidRPr="00C14303">
        <w:rPr>
          <w:rFonts w:ascii="Constantia" w:eastAsia="Cambria" w:hAnsi="Constantia" w:cs="Cambria"/>
          <w:color w:val="000000"/>
        </w:rPr>
        <w:t xml:space="preserve"> (λ = 0, ξ = 1/6): This point is UV-unstable in the λ direction (since β</w:t>
      </w:r>
      <w:r w:rsidRPr="00C14303">
        <w:rPr>
          <w:rFonts w:ascii="Constantia" w:eastAsia="Cambria" w:hAnsi="Constantia" w:cs="Cambria"/>
          <w:color w:val="000000"/>
          <w:vertAlign w:val="subscript"/>
        </w:rPr>
        <w:t>λ</w:t>
      </w:r>
      <w:r w:rsidRPr="00C14303">
        <w:rPr>
          <w:rFonts w:ascii="Constantia" w:eastAsia="Cambria" w:hAnsi="Constantia" w:cs="Cambria"/>
          <w:color w:val="000000"/>
        </w:rPr>
        <w:t xml:space="preserve"> = 3λ</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/(16π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drives λ away from zero in the UV) but IR-stable in the ξ direction (Theorem 18.3). Along the λ = 0 axis, the flow is directed toward ξ = 1/6 in the infrared.</w:t>
      </w:r>
    </w:p>
    <w:p w14:paraId="7E11DDF7"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(iii) </w:t>
      </w:r>
      <w:r w:rsidRPr="00C14303">
        <w:rPr>
          <w:rFonts w:ascii="Constantia" w:eastAsia="Cambria" w:hAnsi="Constantia" w:cs="Cambria"/>
          <w:b/>
          <w:bCs/>
          <w:color w:val="000000"/>
        </w:rPr>
        <w:t>The Landau regime</w:t>
      </w:r>
      <w:r w:rsidRPr="00C14303">
        <w:rPr>
          <w:rFonts w:ascii="Constantia" w:eastAsia="Cambria" w:hAnsi="Constantia" w:cs="Cambria"/>
          <w:color w:val="000000"/>
        </w:rPr>
        <w:t xml:space="preserve"> (λ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w:t>
      </w:r>
      <w:r w:rsidRPr="00C14303">
        <w:rPr>
          <w:rFonts w:ascii="Constantia" w:eastAsia="Cambria" w:hAnsi="Constantia" w:cs="Constantia"/>
          <w:color w:val="000000"/>
        </w:rPr>
        <w:t>∞</w:t>
      </w:r>
      <w:r w:rsidRPr="00C14303">
        <w:rPr>
          <w:rFonts w:ascii="Constantia" w:eastAsia="Cambria" w:hAnsi="Constantia" w:cs="Cambria"/>
          <w:color w:val="000000"/>
        </w:rPr>
        <w:t xml:space="preserve">): As the energy scale approaches </w:t>
      </w:r>
      <w:proofErr w:type="spellStart"/>
      <w:r w:rsidRPr="00C14303">
        <w:rPr>
          <w:rFonts w:ascii="Constantia" w:eastAsia="Cambria" w:hAnsi="Constantia" w:cs="Constantia"/>
          <w:color w:val="000000"/>
        </w:rPr>
        <w:t>μ</w:t>
      </w:r>
      <w:r w:rsidRPr="00C14303">
        <w:rPr>
          <w:rFonts w:ascii="Constantia" w:eastAsia="Cambria" w:hAnsi="Constantia" w:cs="Cambria"/>
          <w:color w:val="000000"/>
          <w:vertAlign w:val="subscript"/>
        </w:rPr>
        <w:t>Landau</w:t>
      </w:r>
      <w:proofErr w:type="spellEnd"/>
      <w:r w:rsidRPr="00C14303">
        <w:rPr>
          <w:rFonts w:ascii="Constantia" w:eastAsia="Cambria" w:hAnsi="Constantia" w:cs="Cambria"/>
          <w:color w:val="000000"/>
        </w:rPr>
        <w:t xml:space="preserve"> from below, the quartic coupling diverges and perturbation theory breaks down completely. This regime is inaccessible to the perturbative renormalization group and requires the non-perturbative machinery of the </w:t>
      </w:r>
      <w:r w:rsidRPr="00C14303">
        <w:rPr>
          <w:rFonts w:ascii="Constantia" w:eastAsia="Cambria" w:hAnsi="Constantia" w:cs="Cambria"/>
          <w:b/>
          <w:bCs/>
          <w:color w:val="000000"/>
        </w:rPr>
        <w:t>Vuli-Ndlela Integral</w:t>
      </w:r>
      <w:r w:rsidRPr="00C14303">
        <w:rPr>
          <w:rFonts w:ascii="Constantia" w:eastAsia="Cambria" w:hAnsi="Constantia" w:cs="Cambria"/>
          <w:color w:val="000000"/>
        </w:rPr>
        <w:t xml:space="preserve"> (Section 13).</w:t>
      </w:r>
    </w:p>
    <w:p w14:paraId="0E7D5840"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physical entropic field theory, characterized by finite values of λ and ξ at some reference scale, flows from a weakly-coupled regime in the deep infrared toward stronger coupling at higher energies, with ξ attracted to the conformal value 1/6. The full non-perturbative behavior at energy scales approaching </w:t>
      </w:r>
      <w:proofErr w:type="spellStart"/>
      <w:r w:rsidRPr="00C14303">
        <w:rPr>
          <w:rFonts w:ascii="Constantia" w:eastAsia="Cambria" w:hAnsi="Constantia" w:cs="Cambria"/>
          <w:color w:val="000000"/>
        </w:rPr>
        <w:t>μ</w:t>
      </w:r>
      <w:r w:rsidRPr="00C14303">
        <w:rPr>
          <w:rFonts w:ascii="Constantia" w:eastAsia="Cambria" w:hAnsi="Constantia" w:cs="Cambria"/>
          <w:color w:val="000000"/>
          <w:vertAlign w:val="subscript"/>
        </w:rPr>
        <w:t>Landau</w:t>
      </w:r>
      <w:proofErr w:type="spellEnd"/>
      <w:r w:rsidRPr="00C14303">
        <w:rPr>
          <w:rFonts w:ascii="Constantia" w:eastAsia="Cambria" w:hAnsi="Constantia" w:cs="Cambria"/>
          <w:color w:val="000000"/>
        </w:rPr>
        <w:t xml:space="preserve"> requires the Vuli-Ndlela Integral formulation developed in Section 13.</w:t>
      </w:r>
    </w:p>
    <w:p w14:paraId="79AF4B1D" w14:textId="77777777" w:rsidR="00696494" w:rsidRPr="00002551" w:rsidRDefault="00696494" w:rsidP="00696494">
      <w:pPr>
        <w:pStyle w:val="Heading3"/>
        <w:spacing w:before="280" w:after="120" w:line="312" w:lineRule="auto"/>
        <w:rPr>
          <w:rFonts w:ascii="Cambria" w:hAnsi="Cambria"/>
          <w:sz w:val="28"/>
          <w:szCs w:val="28"/>
        </w:rPr>
      </w:pPr>
      <w:bookmarkStart w:id="88" w:name="_Toc228072149"/>
      <w:r w:rsidRPr="00002551">
        <w:rPr>
          <w:rFonts w:ascii="Cambria" w:hAnsi="Cambria"/>
          <w:sz w:val="28"/>
          <w:szCs w:val="28"/>
        </w:rPr>
        <w:t>18.3 One-Loop Quantum Corrections to the Obidi Action</w:t>
      </w:r>
      <w:bookmarkEnd w:id="88"/>
    </w:p>
    <w:p w14:paraId="54E19CC2" w14:textId="77777777" w:rsidR="00696494" w:rsidRPr="00E27E6C" w:rsidRDefault="00696494" w:rsidP="00696494">
      <w:pPr>
        <w:pStyle w:val="Heading4"/>
        <w:spacing w:before="240" w:after="120" w:line="312" w:lineRule="auto"/>
        <w:rPr>
          <w:rFonts w:ascii="Cambria" w:hAnsi="Cambria"/>
          <w:sz w:val="24"/>
          <w:szCs w:val="24"/>
        </w:rPr>
      </w:pPr>
      <w:r w:rsidRPr="00E27E6C">
        <w:rPr>
          <w:rFonts w:ascii="Cambria" w:hAnsi="Cambria"/>
          <w:sz w:val="24"/>
          <w:szCs w:val="24"/>
        </w:rPr>
        <w:t>18.3.1 The Background Field Method</w:t>
      </w:r>
    </w:p>
    <w:p w14:paraId="6E4796D1"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systematic computation of quantum corrections to the Obidi Action employs the </w:t>
      </w:r>
      <w:r w:rsidRPr="00C14303">
        <w:rPr>
          <w:rFonts w:ascii="Constantia" w:eastAsia="Cambria" w:hAnsi="Constantia" w:cs="Cambria"/>
          <w:b/>
          <w:bCs/>
          <w:color w:val="000000"/>
        </w:rPr>
        <w:t>background field method</w:t>
      </w:r>
      <w:r w:rsidRPr="00C14303">
        <w:rPr>
          <w:rFonts w:ascii="Constantia" w:eastAsia="Cambria" w:hAnsi="Constantia" w:cs="Cambria"/>
          <w:color w:val="000000"/>
        </w:rPr>
        <w:t>. The entropic field is split into a classical background and a quantum fluctuation:</w:t>
      </w:r>
    </w:p>
    <w:p w14:paraId="4B71AFAF"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 xml:space="preserve">S(x) = </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bg</w:t>
      </w:r>
      <w:proofErr w:type="spellEnd"/>
      <w:r w:rsidRPr="00C14303">
        <w:rPr>
          <w:rFonts w:ascii="Constantia" w:eastAsia="Cambria" w:hAnsi="Constantia" w:cs="Cambria"/>
          <w:i/>
          <w:iCs/>
          <w:color w:val="000000"/>
        </w:rPr>
        <w:t>(x) + η(x)</w:t>
      </w:r>
    </w:p>
    <w:p w14:paraId="636DABCE"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(18.48)</w:t>
      </w:r>
    </w:p>
    <w:p w14:paraId="0164F8DF"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where </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bg</w:t>
      </w:r>
      <w:proofErr w:type="spellEnd"/>
      <w:r w:rsidRPr="00C14303">
        <w:rPr>
          <w:rFonts w:ascii="Constantia" w:eastAsia="Cambria" w:hAnsi="Constantia" w:cs="Cambria"/>
          <w:color w:val="000000"/>
        </w:rPr>
        <w:t xml:space="preserve"> is the background field (satisfying the classical MEE) and η is the quantum fluctuation. The key advantage of this method is that the resulting effective action Γ[</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bg</w:t>
      </w:r>
      <w:proofErr w:type="spellEnd"/>
      <w:r w:rsidRPr="00C14303">
        <w:rPr>
          <w:rFonts w:ascii="Constantia" w:eastAsia="Cambria" w:hAnsi="Constantia" w:cs="Cambria"/>
          <w:color w:val="000000"/>
        </w:rPr>
        <w:t xml:space="preserve">] </w:t>
      </w:r>
      <w:r w:rsidRPr="00C14303">
        <w:rPr>
          <w:rFonts w:ascii="Constantia" w:eastAsia="Cambria" w:hAnsi="Constantia" w:cs="Cambria"/>
          <w:color w:val="000000"/>
        </w:rPr>
        <w:lastRenderedPageBreak/>
        <w:t>automatically inherits the symmetries of the classical action as symmetries of the background field.</w:t>
      </w:r>
    </w:p>
    <w:p w14:paraId="19AC403B"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Expanding the Obidi Action to second order in η:</w:t>
      </w:r>
    </w:p>
    <w:p w14:paraId="0028DA46"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Obidi</w:t>
      </w:r>
      <w:proofErr w:type="spellEnd"/>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bg</w:t>
      </w:r>
      <w:proofErr w:type="spellEnd"/>
      <w:r w:rsidRPr="00C14303">
        <w:rPr>
          <w:rFonts w:ascii="Constantia" w:eastAsia="Cambria" w:hAnsi="Constantia" w:cs="Cambria"/>
          <w:i/>
          <w:iCs/>
          <w:color w:val="000000"/>
        </w:rPr>
        <w:t xml:space="preserve"> + η] = </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Obidi</w:t>
      </w:r>
      <w:proofErr w:type="spellEnd"/>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bg</w:t>
      </w:r>
      <w:proofErr w:type="spellEnd"/>
      <w:r w:rsidRPr="00C14303">
        <w:rPr>
          <w:rFonts w:ascii="Constantia" w:eastAsia="Cambria" w:hAnsi="Constantia" w:cs="Cambria"/>
          <w:i/>
          <w:iCs/>
          <w:color w:val="000000"/>
        </w:rPr>
        <w:t>] + ∫ d</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x   η(x) (</w:t>
      </w:r>
      <w:proofErr w:type="spellStart"/>
      <w:r w:rsidRPr="00C14303">
        <w:rPr>
          <w:rFonts w:ascii="Constantia" w:eastAsia="Cambria" w:hAnsi="Constantia" w:cs="Cambria"/>
          <w:i/>
          <w:iCs/>
          <w:color w:val="000000"/>
        </w:rPr>
        <w:t>δS</w:t>
      </w:r>
      <w:r w:rsidRPr="00C14303">
        <w:rPr>
          <w:rFonts w:ascii="Constantia" w:eastAsia="Cambria" w:hAnsi="Constantia" w:cs="Cambria"/>
          <w:i/>
          <w:iCs/>
          <w:color w:val="000000"/>
          <w:vertAlign w:val="subscript"/>
        </w:rPr>
        <w:t>Obidi</w:t>
      </w:r>
      <w:proofErr w:type="spellEnd"/>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δS</w:t>
      </w:r>
      <w:proofErr w:type="spellEnd"/>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vertAlign w:val="subscript"/>
        </w:rPr>
        <w:t>Sbg</w:t>
      </w:r>
      <w:proofErr w:type="spellEnd"/>
    </w:p>
    <w:p w14:paraId="3A4A6F4F"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 ½ ∫ d</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x d</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y   η(x) (δ</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Obidi</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δS</w:t>
      </w:r>
      <w:proofErr w:type="spellEnd"/>
      <w:r w:rsidRPr="00C14303">
        <w:rPr>
          <w:rFonts w:ascii="Constantia" w:eastAsia="Cambria" w:hAnsi="Constantia" w:cs="Cambria"/>
          <w:i/>
          <w:iCs/>
          <w:color w:val="000000"/>
        </w:rPr>
        <w:t>(x)</w:t>
      </w:r>
      <w:proofErr w:type="spellStart"/>
      <w:r w:rsidRPr="00C14303">
        <w:rPr>
          <w:rFonts w:ascii="Constantia" w:eastAsia="Cambria" w:hAnsi="Constantia" w:cs="Cambria"/>
          <w:i/>
          <w:iCs/>
          <w:color w:val="000000"/>
        </w:rPr>
        <w:t>δS</w:t>
      </w:r>
      <w:proofErr w:type="spellEnd"/>
      <w:r w:rsidRPr="00C14303">
        <w:rPr>
          <w:rFonts w:ascii="Constantia" w:eastAsia="Cambria" w:hAnsi="Constantia" w:cs="Cambria"/>
          <w:i/>
          <w:iCs/>
          <w:color w:val="000000"/>
        </w:rPr>
        <w:t>(y))|</w:t>
      </w:r>
      <w:proofErr w:type="spellStart"/>
      <w:r w:rsidRPr="00C14303">
        <w:rPr>
          <w:rFonts w:ascii="Constantia" w:eastAsia="Cambria" w:hAnsi="Constantia" w:cs="Cambria"/>
          <w:i/>
          <w:iCs/>
          <w:color w:val="000000"/>
          <w:vertAlign w:val="subscript"/>
        </w:rPr>
        <w:t>Sbg</w:t>
      </w:r>
      <w:proofErr w:type="spellEnd"/>
      <w:r w:rsidRPr="00C14303">
        <w:rPr>
          <w:rFonts w:ascii="Constantia" w:eastAsia="Cambria" w:hAnsi="Constantia" w:cs="Cambria"/>
          <w:i/>
          <w:iCs/>
          <w:color w:val="000000"/>
        </w:rPr>
        <w:t xml:space="preserve"> η(y) + O(η</w:t>
      </w:r>
      <w:r w:rsidRPr="00C14303">
        <w:rPr>
          <w:rFonts w:ascii="Constantia" w:eastAsia="Cambria" w:hAnsi="Constantia" w:cs="Cambria"/>
          <w:i/>
          <w:iCs/>
          <w:color w:val="000000"/>
          <w:vertAlign w:val="superscript"/>
        </w:rPr>
        <w:t>3</w:t>
      </w:r>
      <w:r w:rsidRPr="00C14303">
        <w:rPr>
          <w:rFonts w:ascii="Constantia" w:eastAsia="Cambria" w:hAnsi="Constantia" w:cs="Cambria"/>
          <w:i/>
          <w:iCs/>
          <w:color w:val="000000"/>
        </w:rPr>
        <w:t>)</w:t>
      </w:r>
    </w:p>
    <w:p w14:paraId="549CEA8D"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(18.49)</w:t>
      </w:r>
    </w:p>
    <w:p w14:paraId="22DF0049"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first-order term vanishes on-shell, since </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bg</w:t>
      </w:r>
      <w:proofErr w:type="spellEnd"/>
      <w:r w:rsidRPr="00C14303">
        <w:rPr>
          <w:rFonts w:ascii="Constantia" w:eastAsia="Cambria" w:hAnsi="Constantia" w:cs="Cambria"/>
          <w:color w:val="000000"/>
        </w:rPr>
        <w:t xml:space="preserve"> satisfies the classical MEE: (</w:t>
      </w:r>
      <w:proofErr w:type="spellStart"/>
      <w:r w:rsidRPr="00C14303">
        <w:rPr>
          <w:rFonts w:ascii="Constantia" w:eastAsia="Cambria" w:hAnsi="Constantia" w:cs="Cambria"/>
          <w:color w:val="000000"/>
        </w:rPr>
        <w:t>δ</w:t>
      </w:r>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Obidi</w:t>
      </w:r>
      <w:proofErr w:type="spellEnd"/>
      <w:r w:rsidRPr="00C14303">
        <w:rPr>
          <w:rFonts w:ascii="Constantia" w:eastAsia="Cambria" w:hAnsi="Constantia" w:cs="Cambria"/>
          <w:color w:val="000000"/>
        </w:rPr>
        <w:t>/</w:t>
      </w:r>
      <w:proofErr w:type="spellStart"/>
      <w:r w:rsidRPr="00C14303">
        <w:rPr>
          <w:rFonts w:ascii="Constantia" w:eastAsia="Cambria" w:hAnsi="Constantia" w:cs="Cambria"/>
          <w:color w:val="000000"/>
        </w:rPr>
        <w:t>δ</w:t>
      </w:r>
      <w:r w:rsidRPr="00C14303">
        <w:rPr>
          <w:rFonts w:ascii="Constantia" w:eastAsia="Cambria" w:hAnsi="Constantia" w:cs="Cambria"/>
          <w:i/>
          <w:iCs/>
          <w:color w:val="000000"/>
        </w:rPr>
        <w:t>S</w:t>
      </w:r>
      <w:proofErr w:type="spellEnd"/>
      <w:r w:rsidRPr="00C14303">
        <w:rPr>
          <w:rFonts w:ascii="Constantia" w:eastAsia="Cambria" w:hAnsi="Constantia" w:cs="Cambria"/>
          <w:color w:val="000000"/>
        </w:rPr>
        <w:t>)|</w:t>
      </w:r>
      <w:proofErr w:type="spellStart"/>
      <w:r w:rsidRPr="00C14303">
        <w:rPr>
          <w:rFonts w:ascii="Constantia" w:eastAsia="Cambria" w:hAnsi="Constantia" w:cs="Cambria"/>
          <w:i/>
          <w:iCs/>
          <w:color w:val="000000"/>
          <w:vertAlign w:val="subscript"/>
        </w:rPr>
        <w:t>S</w:t>
      </w:r>
      <w:r w:rsidRPr="00C14303">
        <w:rPr>
          <w:rFonts w:ascii="Constantia" w:eastAsia="Cambria" w:hAnsi="Constantia" w:cs="Cambria"/>
          <w:color w:val="000000"/>
          <w:vertAlign w:val="subscript"/>
        </w:rPr>
        <w:t>bg</w:t>
      </w:r>
      <w:proofErr w:type="spellEnd"/>
      <w:r w:rsidRPr="00C14303">
        <w:rPr>
          <w:rFonts w:ascii="Constantia" w:eastAsia="Cambria" w:hAnsi="Constantia" w:cs="Cambria"/>
          <w:color w:val="000000"/>
        </w:rPr>
        <w:t xml:space="preserve"> = 0. The second-order term defines the </w:t>
      </w:r>
      <w:r w:rsidRPr="00C14303">
        <w:rPr>
          <w:rFonts w:ascii="Constantia" w:eastAsia="Cambria" w:hAnsi="Constantia" w:cs="Cambria"/>
          <w:b/>
          <w:bCs/>
          <w:color w:val="000000"/>
        </w:rPr>
        <w:t>fluctuation operator</w:t>
      </w:r>
      <w:r w:rsidRPr="00C14303">
        <w:rPr>
          <w:rFonts w:ascii="Constantia" w:eastAsia="Cambria" w:hAnsi="Constantia" w:cs="Cambria"/>
          <w:color w:val="000000"/>
        </w:rPr>
        <w:t>:</w:t>
      </w:r>
    </w:p>
    <w:p w14:paraId="601ABAEC"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F(</w:t>
      </w:r>
      <w:proofErr w:type="spellStart"/>
      <w:r w:rsidRPr="00C14303">
        <w:rPr>
          <w:rFonts w:ascii="Constantia" w:eastAsia="Cambria" w:hAnsi="Constantia" w:cs="Cambria"/>
          <w:i/>
          <w:iCs/>
          <w:color w:val="000000"/>
        </w:rPr>
        <w:t>x,y</w:t>
      </w:r>
      <w:proofErr w:type="spellEnd"/>
      <w:r w:rsidRPr="00C14303">
        <w:rPr>
          <w:rFonts w:ascii="Constantia" w:eastAsia="Cambria" w:hAnsi="Constantia" w:cs="Cambria"/>
          <w:i/>
          <w:iCs/>
          <w:color w:val="000000"/>
        </w:rPr>
        <w:t>) = (δ</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Obidi</w:t>
      </w:r>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δS</w:t>
      </w:r>
      <w:proofErr w:type="spellEnd"/>
      <w:r w:rsidRPr="00C14303">
        <w:rPr>
          <w:rFonts w:ascii="Constantia" w:eastAsia="Cambria" w:hAnsi="Constantia" w:cs="Cambria"/>
          <w:i/>
          <w:iCs/>
          <w:color w:val="000000"/>
        </w:rPr>
        <w:t>(x)</w:t>
      </w:r>
      <w:proofErr w:type="spellStart"/>
      <w:r w:rsidRPr="00C14303">
        <w:rPr>
          <w:rFonts w:ascii="Constantia" w:eastAsia="Cambria" w:hAnsi="Constantia" w:cs="Cambria"/>
          <w:i/>
          <w:iCs/>
          <w:color w:val="000000"/>
        </w:rPr>
        <w:t>δS</w:t>
      </w:r>
      <w:proofErr w:type="spellEnd"/>
      <w:r w:rsidRPr="00C14303">
        <w:rPr>
          <w:rFonts w:ascii="Constantia" w:eastAsia="Cambria" w:hAnsi="Constantia" w:cs="Cambria"/>
          <w:i/>
          <w:iCs/>
          <w:color w:val="000000"/>
        </w:rPr>
        <w:t>(y))|</w:t>
      </w:r>
      <w:proofErr w:type="spellStart"/>
      <w:r w:rsidRPr="00C14303">
        <w:rPr>
          <w:rFonts w:ascii="Constantia" w:eastAsia="Cambria" w:hAnsi="Constantia" w:cs="Cambria"/>
          <w:i/>
          <w:iCs/>
          <w:color w:val="000000"/>
          <w:vertAlign w:val="subscript"/>
        </w:rPr>
        <w:t>Sbg</w:t>
      </w:r>
      <w:proofErr w:type="spellEnd"/>
    </w:p>
    <w:p w14:paraId="7C81D7BB"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(18.50)</w:t>
      </w:r>
    </w:p>
    <w:p w14:paraId="1C3E25A2"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In flat spacetime, the fluctuation operator takes the explicit form:</w:t>
      </w:r>
    </w:p>
    <w:p w14:paraId="173685B4"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F(</w:t>
      </w:r>
      <w:proofErr w:type="spellStart"/>
      <w:r w:rsidRPr="00C14303">
        <w:rPr>
          <w:rFonts w:ascii="Constantia" w:eastAsia="Cambria" w:hAnsi="Constantia" w:cs="Cambria"/>
          <w:i/>
          <w:iCs/>
          <w:color w:val="000000"/>
        </w:rPr>
        <w:t>x,y</w:t>
      </w:r>
      <w:proofErr w:type="spellEnd"/>
      <w:r w:rsidRPr="00C14303">
        <w:rPr>
          <w:rFonts w:ascii="Constantia" w:eastAsia="Cambria" w:hAnsi="Constantia" w:cs="Cambria"/>
          <w:i/>
          <w:iCs/>
          <w:color w:val="000000"/>
        </w:rPr>
        <w:t>) = [−</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 xml:space="preserve"> + 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bg</w:t>
      </w:r>
      <w:proofErr w:type="spellEnd"/>
      <w:r w:rsidRPr="00C14303">
        <w:rPr>
          <w:rFonts w:ascii="Constantia" w:eastAsia="Cambria" w:hAnsi="Constantia" w:cs="Cambria"/>
          <w:i/>
          <w:iCs/>
          <w:color w:val="000000"/>
        </w:rPr>
        <w:t>(x))] δ</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(x − y)</w:t>
      </w:r>
    </w:p>
    <w:p w14:paraId="21B419AB"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(18.51)</w:t>
      </w:r>
    </w:p>
    <w:p w14:paraId="15496F58"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In curved spacetime with non-minimal coupling </w:t>
      </w:r>
      <w:r w:rsidRPr="00C14303">
        <w:rPr>
          <w:rFonts w:ascii="Constantia" w:eastAsia="Cambria" w:hAnsi="Constantia" w:cs="Cambria"/>
          <w:i/>
          <w:iCs/>
          <w:color w:val="000000"/>
        </w:rPr>
        <w:t>f</w:t>
      </w:r>
      <w:r w:rsidRPr="00C14303">
        <w:rPr>
          <w:rFonts w:ascii="Constantia" w:eastAsia="Cambria" w:hAnsi="Constantia" w:cs="Cambria"/>
          <w:color w:val="000000"/>
        </w:rPr>
        <w:t>(</w:t>
      </w:r>
      <w:r w:rsidRPr="00C14303">
        <w:rPr>
          <w:rFonts w:ascii="Constantia" w:eastAsia="Cambria" w:hAnsi="Constantia" w:cs="Cambria"/>
          <w:i/>
          <w:iCs/>
          <w:color w:val="000000"/>
        </w:rPr>
        <w:t>S</w:t>
      </w:r>
      <w:r w:rsidRPr="00C14303">
        <w:rPr>
          <w:rFonts w:ascii="Constantia" w:eastAsia="Cambria" w:hAnsi="Constantia" w:cs="Cambria"/>
          <w:color w:val="000000"/>
        </w:rPr>
        <w:t>) = ½ξ</w:t>
      </w:r>
      <w:r w:rsidRPr="00C14303">
        <w:rPr>
          <w:rFonts w:ascii="Constantia" w:eastAsia="Cambria" w:hAnsi="Constantia" w:cs="Cambria"/>
          <w:i/>
          <w:iCs/>
          <w:color w:val="000000"/>
        </w:rPr>
        <w:t>S</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the fluctuation operator acquires a curvature-dependent term:</w:t>
      </w:r>
    </w:p>
    <w:p w14:paraId="3D413B9D"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F(</w:t>
      </w:r>
      <w:proofErr w:type="spellStart"/>
      <w:r w:rsidRPr="00C14303">
        <w:rPr>
          <w:rFonts w:ascii="Constantia" w:eastAsia="Cambria" w:hAnsi="Constantia" w:cs="Cambria"/>
          <w:i/>
          <w:iCs/>
          <w:color w:val="000000"/>
        </w:rPr>
        <w:t>x,y</w:t>
      </w:r>
      <w:proofErr w:type="spellEnd"/>
      <w:r w:rsidRPr="00C14303">
        <w:rPr>
          <w:rFonts w:ascii="Constantia" w:eastAsia="Cambria" w:hAnsi="Constantia" w:cs="Cambria"/>
          <w:i/>
          <w:iCs/>
          <w:color w:val="000000"/>
        </w:rPr>
        <w:t>) = [−</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 xml:space="preserve"> + 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bg</w:t>
      </w:r>
      <w:proofErr w:type="spellEnd"/>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ξR</w:t>
      </w:r>
      <w:proofErr w:type="spellEnd"/>
      <w:r w:rsidRPr="00C14303">
        <w:rPr>
          <w:rFonts w:ascii="Constantia" w:eastAsia="Cambria" w:hAnsi="Constantia" w:cs="Cambria"/>
          <w:i/>
          <w:iCs/>
          <w:color w:val="000000"/>
        </w:rPr>
        <w:t>] δ</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(x − y)</w:t>
      </w:r>
    </w:p>
    <w:p w14:paraId="0A98DC2A"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(18.52)</w:t>
      </w:r>
    </w:p>
    <w:p w14:paraId="254300D7"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where </w:t>
      </w:r>
      <w:r w:rsidRPr="00C14303">
        <w:rPr>
          <w:rFonts w:ascii="Constantia" w:eastAsia="Cambria" w:hAnsi="Constantia" w:cs="Cambria"/>
          <w:i/>
          <w:iCs/>
          <w:color w:val="000000"/>
        </w:rPr>
        <w:t>R</w:t>
      </w:r>
      <w:r w:rsidRPr="00C14303">
        <w:rPr>
          <w:rFonts w:ascii="Constantia" w:eastAsia="Cambria" w:hAnsi="Constantia" w:cs="Cambria"/>
          <w:color w:val="000000"/>
        </w:rPr>
        <w:t xml:space="preserve"> is the Ricci scalar of the background spacetime. The one-loop effective action is then Γ</w:t>
      </w:r>
      <w:r w:rsidRPr="00C14303">
        <w:rPr>
          <w:rFonts w:ascii="Constantia" w:eastAsia="Cambria" w:hAnsi="Constantia" w:cs="Cambria"/>
          <w:color w:val="000000"/>
          <w:vertAlign w:val="superscript"/>
        </w:rPr>
        <w:t>(1)</w:t>
      </w:r>
      <w:r w:rsidRPr="00C14303">
        <w:rPr>
          <w:rFonts w:ascii="Constantia" w:eastAsia="Cambria" w:hAnsi="Constantia" w:cs="Cambria"/>
          <w:color w:val="000000"/>
        </w:rPr>
        <w:t xml:space="preserve"> = ½ Tr ln </w:t>
      </w:r>
      <w:r w:rsidRPr="00C14303">
        <w:rPr>
          <w:rFonts w:ascii="Constantia" w:eastAsia="Cambria" w:hAnsi="Constantia" w:cs="Cambria"/>
          <w:i/>
          <w:iCs/>
          <w:color w:val="000000"/>
        </w:rPr>
        <w:t>F</w:t>
      </w:r>
      <w:r w:rsidRPr="00C14303">
        <w:rPr>
          <w:rFonts w:ascii="Constantia" w:eastAsia="Cambria" w:hAnsi="Constantia" w:cs="Cambria"/>
          <w:color w:val="000000"/>
        </w:rPr>
        <w:t>, as derived in Subsection 18.1.5.</w:t>
      </w:r>
    </w:p>
    <w:p w14:paraId="166BDED7" w14:textId="77777777" w:rsidR="006F6FB8" w:rsidRDefault="006F6FB8" w:rsidP="00696494">
      <w:pPr>
        <w:pStyle w:val="Heading4"/>
        <w:spacing w:before="240" w:after="120" w:line="312" w:lineRule="auto"/>
        <w:rPr>
          <w:rFonts w:ascii="Cambria" w:hAnsi="Cambria"/>
          <w:sz w:val="24"/>
          <w:szCs w:val="24"/>
        </w:rPr>
      </w:pPr>
    </w:p>
    <w:p w14:paraId="073278AE" w14:textId="77777777" w:rsidR="006F6FB8" w:rsidRDefault="006F6FB8" w:rsidP="00696494">
      <w:pPr>
        <w:pStyle w:val="Heading4"/>
        <w:spacing w:before="240" w:after="120" w:line="312" w:lineRule="auto"/>
        <w:rPr>
          <w:rFonts w:ascii="Cambria" w:hAnsi="Cambria"/>
          <w:sz w:val="24"/>
          <w:szCs w:val="24"/>
        </w:rPr>
      </w:pPr>
    </w:p>
    <w:p w14:paraId="1683F9D2" w14:textId="4350A0B8" w:rsidR="00696494" w:rsidRPr="002B79EC" w:rsidRDefault="00696494" w:rsidP="00696494">
      <w:pPr>
        <w:pStyle w:val="Heading4"/>
        <w:spacing w:before="240" w:after="120" w:line="312" w:lineRule="auto"/>
        <w:rPr>
          <w:rFonts w:ascii="Cambria" w:hAnsi="Cambria"/>
          <w:sz w:val="24"/>
          <w:szCs w:val="24"/>
        </w:rPr>
      </w:pPr>
      <w:r w:rsidRPr="002B79EC">
        <w:rPr>
          <w:rFonts w:ascii="Cambria" w:hAnsi="Cambria"/>
          <w:sz w:val="24"/>
          <w:szCs w:val="24"/>
        </w:rPr>
        <w:lastRenderedPageBreak/>
        <w:t>18.3.2 The Heat Kernel and the Seeley–DeWitt Expansion</w:t>
      </w:r>
    </w:p>
    <w:p w14:paraId="6013AC3A"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one-loop effective action (18.21) is evaluated using the </w:t>
      </w:r>
      <w:r w:rsidRPr="00C14303">
        <w:rPr>
          <w:rFonts w:ascii="Constantia" w:eastAsia="Cambria" w:hAnsi="Constantia" w:cs="Cambria"/>
          <w:b/>
          <w:bCs/>
          <w:color w:val="000000"/>
        </w:rPr>
        <w:t>heat kernel method</w:t>
      </w:r>
      <w:r w:rsidRPr="00C14303">
        <w:rPr>
          <w:rFonts w:ascii="Constantia" w:eastAsia="Cambria" w:hAnsi="Constantia" w:cs="Cambria"/>
          <w:color w:val="000000"/>
        </w:rPr>
        <w:t xml:space="preserve"> — a powerful technique that expresses the functional trace in terms of local geometric invariants. Define the heat kernel of the fluctuation operator </w:t>
      </w:r>
      <w:r w:rsidRPr="00C14303">
        <w:rPr>
          <w:rFonts w:ascii="Constantia" w:eastAsia="Cambria" w:hAnsi="Constantia" w:cs="Cambria"/>
          <w:i/>
          <w:iCs/>
          <w:color w:val="000000"/>
        </w:rPr>
        <w:t>F</w:t>
      </w:r>
      <w:r w:rsidRPr="00C14303">
        <w:rPr>
          <w:rFonts w:ascii="Constantia" w:eastAsia="Cambria" w:hAnsi="Constantia" w:cs="Cambria"/>
          <w:color w:val="000000"/>
        </w:rPr>
        <w:t>:</w:t>
      </w:r>
    </w:p>
    <w:p w14:paraId="6DC31D16"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K(</w:t>
      </w:r>
      <w:proofErr w:type="spellStart"/>
      <w:r w:rsidRPr="00C14303">
        <w:rPr>
          <w:rFonts w:ascii="Constantia" w:eastAsia="Cambria" w:hAnsi="Constantia" w:cs="Cambria"/>
          <w:i/>
          <w:iCs/>
          <w:color w:val="000000"/>
        </w:rPr>
        <w:t>x,y;s</w:t>
      </w:r>
      <w:proofErr w:type="spellEnd"/>
      <w:r w:rsidRPr="00C14303">
        <w:rPr>
          <w:rFonts w:ascii="Constantia" w:eastAsia="Cambria" w:hAnsi="Constantia" w:cs="Cambria"/>
          <w:i/>
          <w:iCs/>
          <w:color w:val="000000"/>
        </w:rPr>
        <w:t xml:space="preserve">) = </w:t>
      </w:r>
      <w:r w:rsidRPr="00C14303">
        <w:rPr>
          <w:rFonts w:ascii="Cambria Math" w:eastAsia="Cambria" w:hAnsi="Cambria Math" w:cs="Cambria Math"/>
          <w:i/>
          <w:iCs/>
          <w:color w:val="000000"/>
        </w:rPr>
        <w:t>⟨</w:t>
      </w:r>
      <w:r w:rsidRPr="00C14303">
        <w:rPr>
          <w:rFonts w:ascii="Constantia" w:eastAsia="Cambria" w:hAnsi="Constantia" w:cs="Cambria"/>
          <w:i/>
          <w:iCs/>
          <w:color w:val="000000"/>
        </w:rPr>
        <w:t>x| exp(−</w:t>
      </w:r>
      <w:proofErr w:type="spellStart"/>
      <w:r w:rsidRPr="00C14303">
        <w:rPr>
          <w:rFonts w:ascii="Constantia" w:eastAsia="Cambria" w:hAnsi="Constantia" w:cs="Cambria"/>
          <w:i/>
          <w:iCs/>
          <w:color w:val="000000"/>
        </w:rPr>
        <w:t>sF</w:t>
      </w:r>
      <w:proofErr w:type="spellEnd"/>
      <w:r w:rsidRPr="00C14303">
        <w:rPr>
          <w:rFonts w:ascii="Constantia" w:eastAsia="Cambria" w:hAnsi="Constantia" w:cs="Cambria"/>
          <w:i/>
          <w:iCs/>
          <w:color w:val="000000"/>
        </w:rPr>
        <w:t>) |y</w:t>
      </w:r>
      <w:r w:rsidRPr="00C14303">
        <w:rPr>
          <w:rFonts w:ascii="Cambria Math" w:eastAsia="Cambria" w:hAnsi="Cambria Math" w:cs="Cambria Math"/>
          <w:i/>
          <w:iCs/>
          <w:color w:val="000000"/>
        </w:rPr>
        <w:t>⟩</w:t>
      </w:r>
    </w:p>
    <w:p w14:paraId="713FC409"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(18.53)</w:t>
      </w:r>
    </w:p>
    <w:p w14:paraId="36506E9A"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where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&gt; 0 is the Schwinger proper-time parameter. The heat kernel satisfies the heat equation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w:t>
      </w:r>
      <w:r w:rsidRPr="00C14303">
        <w:rPr>
          <w:rFonts w:ascii="Constantia" w:eastAsia="Cambria" w:hAnsi="Constantia" w:cs="Cambria"/>
          <w:i/>
          <w:iCs/>
          <w:color w:val="000000"/>
        </w:rPr>
        <w:t>F</w:t>
      </w:r>
      <w:r w:rsidRPr="00C14303">
        <w:rPr>
          <w:rFonts w:ascii="Constantia" w:eastAsia="Cambria" w:hAnsi="Constantia" w:cs="Cambria"/>
          <w:color w:val="000000"/>
        </w:rPr>
        <w:t>)</w:t>
      </w:r>
      <w:r w:rsidRPr="00C14303">
        <w:rPr>
          <w:rFonts w:ascii="Constantia" w:eastAsia="Cambria" w:hAnsi="Constantia" w:cs="Cambria"/>
          <w:i/>
          <w:iCs/>
          <w:color w:val="000000"/>
        </w:rPr>
        <w:t>K</w:t>
      </w:r>
      <w:r w:rsidRPr="00C14303">
        <w:rPr>
          <w:rFonts w:ascii="Constantia" w:eastAsia="Cambria" w:hAnsi="Constantia" w:cs="Cambria"/>
          <w:color w:val="000000"/>
        </w:rPr>
        <w:t xml:space="preserve"> = 0 with the initial condition </w:t>
      </w:r>
      <w:r w:rsidRPr="00C14303">
        <w:rPr>
          <w:rFonts w:ascii="Constantia" w:eastAsia="Cambria" w:hAnsi="Constantia" w:cs="Cambria"/>
          <w:i/>
          <w:iCs/>
          <w:color w:val="000000"/>
        </w:rPr>
        <w:t>K</w:t>
      </w:r>
      <w:r w:rsidRPr="00C14303">
        <w:rPr>
          <w:rFonts w:ascii="Constantia" w:eastAsia="Cambria" w:hAnsi="Constantia" w:cs="Cambria"/>
          <w:color w:val="000000"/>
        </w:rPr>
        <w:t>(</w:t>
      </w:r>
      <w:r w:rsidRPr="00C14303">
        <w:rPr>
          <w:rFonts w:ascii="Constantia" w:eastAsia="Cambria" w:hAnsi="Constantia" w:cs="Cambria"/>
          <w:i/>
          <w:iCs/>
          <w:color w:val="000000"/>
        </w:rPr>
        <w:t>x</w:t>
      </w:r>
      <w:r w:rsidRPr="00C14303">
        <w:rPr>
          <w:rFonts w:ascii="Constantia" w:eastAsia="Cambria" w:hAnsi="Constantia" w:cs="Cambria"/>
          <w:color w:val="000000"/>
        </w:rPr>
        <w:t>,</w:t>
      </w:r>
      <w:r w:rsidRPr="00C14303">
        <w:rPr>
          <w:rFonts w:ascii="Constantia" w:eastAsia="Cambria" w:hAnsi="Constantia" w:cs="Cambria"/>
          <w:i/>
          <w:iCs/>
          <w:color w:val="000000"/>
        </w:rPr>
        <w:t>y</w:t>
      </w:r>
      <w:r w:rsidRPr="00C14303">
        <w:rPr>
          <w:rFonts w:ascii="Constantia" w:eastAsia="Cambria" w:hAnsi="Constantia" w:cs="Cambria"/>
          <w:color w:val="000000"/>
        </w:rPr>
        <w:t>;0) = δ</w:t>
      </w:r>
      <w:r w:rsidRPr="00C14303">
        <w:rPr>
          <w:rFonts w:ascii="Constantia" w:eastAsia="Cambria" w:hAnsi="Constantia" w:cs="Cambria"/>
          <w:color w:val="000000"/>
          <w:vertAlign w:val="superscript"/>
        </w:rPr>
        <w:t>4</w:t>
      </w:r>
      <w:r w:rsidRPr="00C14303">
        <w:rPr>
          <w:rFonts w:ascii="Constantia" w:eastAsia="Cambria" w:hAnsi="Constantia" w:cs="Cambria"/>
          <w:color w:val="000000"/>
        </w:rPr>
        <w:t>(</w:t>
      </w:r>
      <w:r w:rsidRPr="00C14303">
        <w:rPr>
          <w:rFonts w:ascii="Constantia" w:eastAsia="Cambria" w:hAnsi="Constantia" w:cs="Cambria"/>
          <w:i/>
          <w:iCs/>
          <w:color w:val="000000"/>
        </w:rPr>
        <w:t>x</w:t>
      </w:r>
      <w:r w:rsidRPr="00C14303">
        <w:rPr>
          <w:rFonts w:ascii="Constantia" w:eastAsia="Cambria" w:hAnsi="Constantia" w:cs="Cambria"/>
          <w:color w:val="000000"/>
        </w:rPr>
        <w:t xml:space="preserve"> − </w:t>
      </w:r>
      <w:r w:rsidRPr="00C14303">
        <w:rPr>
          <w:rFonts w:ascii="Constantia" w:eastAsia="Cambria" w:hAnsi="Constantia" w:cs="Cambria"/>
          <w:i/>
          <w:iCs/>
          <w:color w:val="000000"/>
        </w:rPr>
        <w:t>y</w:t>
      </w:r>
      <w:r w:rsidRPr="00C14303">
        <w:rPr>
          <w:rFonts w:ascii="Constantia" w:eastAsia="Cambria" w:hAnsi="Constantia" w:cs="Cambria"/>
          <w:color w:val="000000"/>
        </w:rPr>
        <w:t>)/√</w:t>
      </w:r>
      <w:r w:rsidRPr="00C14303">
        <w:rPr>
          <w:rFonts w:ascii="Constantia" w:eastAsia="Cambria" w:hAnsi="Constantia" w:cs="Cambria"/>
          <w:i/>
          <w:iCs/>
          <w:color w:val="000000"/>
        </w:rPr>
        <w:t>g</w:t>
      </w:r>
      <w:r w:rsidRPr="00C14303">
        <w:rPr>
          <w:rFonts w:ascii="Constantia" w:eastAsia="Cambria" w:hAnsi="Constantia" w:cs="Cambria"/>
          <w:color w:val="000000"/>
        </w:rPr>
        <w:t xml:space="preserve">. The trace of the logarithm of </w:t>
      </w:r>
      <w:r w:rsidRPr="00C14303">
        <w:rPr>
          <w:rFonts w:ascii="Constantia" w:eastAsia="Cambria" w:hAnsi="Constantia" w:cs="Cambria"/>
          <w:i/>
          <w:iCs/>
          <w:color w:val="000000"/>
        </w:rPr>
        <w:t>F</w:t>
      </w:r>
      <w:r w:rsidRPr="00C14303">
        <w:rPr>
          <w:rFonts w:ascii="Constantia" w:eastAsia="Cambria" w:hAnsi="Constantia" w:cs="Cambria"/>
          <w:color w:val="000000"/>
        </w:rPr>
        <w:t xml:space="preserve"> is expressed in terms of the heat kernel via:</w:t>
      </w:r>
    </w:p>
    <w:p w14:paraId="46AFE1FC"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Tr ln F = −∫</w:t>
      </w:r>
      <w:r w:rsidRPr="00C14303">
        <w:rPr>
          <w:rFonts w:ascii="Constantia" w:eastAsia="Cambria" w:hAnsi="Constantia" w:cs="Cambria"/>
          <w:i/>
          <w:iCs/>
          <w:color w:val="000000"/>
          <w:vertAlign w:val="subscript"/>
        </w:rPr>
        <w:t>0</w:t>
      </w:r>
      <w:r w:rsidRPr="00C14303">
        <w:rPr>
          <w:rFonts w:ascii="Constantia" w:eastAsia="Cambria" w:hAnsi="Constantia" w:cs="Cambria"/>
          <w:i/>
          <w:iCs/>
          <w:color w:val="000000"/>
          <w:vertAlign w:val="superscript"/>
        </w:rPr>
        <w:t>∞</w:t>
      </w:r>
      <w:r w:rsidRPr="00C14303">
        <w:rPr>
          <w:rFonts w:ascii="Constantia" w:eastAsia="Cambria" w:hAnsi="Constantia" w:cs="Cambria"/>
          <w:i/>
          <w:iCs/>
          <w:color w:val="000000"/>
        </w:rPr>
        <w:t xml:space="preserve"> ds/s   Tr[exp(−</w:t>
      </w:r>
      <w:proofErr w:type="spellStart"/>
      <w:r w:rsidRPr="00C14303">
        <w:rPr>
          <w:rFonts w:ascii="Constantia" w:eastAsia="Cambria" w:hAnsi="Constantia" w:cs="Cambria"/>
          <w:i/>
          <w:iCs/>
          <w:color w:val="000000"/>
        </w:rPr>
        <w:t>sF</w:t>
      </w:r>
      <w:proofErr w:type="spellEnd"/>
      <w:r w:rsidRPr="00C14303">
        <w:rPr>
          <w:rFonts w:ascii="Constantia" w:eastAsia="Cambria" w:hAnsi="Constantia" w:cs="Cambria"/>
          <w:i/>
          <w:iCs/>
          <w:color w:val="000000"/>
        </w:rPr>
        <w:t>)]</w:t>
      </w:r>
    </w:p>
    <w:p w14:paraId="647D6ACB"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(18.54)</w:t>
      </w:r>
    </w:p>
    <w:p w14:paraId="3A76DD51"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 −∫</w:t>
      </w:r>
      <w:r w:rsidRPr="00C14303">
        <w:rPr>
          <w:rFonts w:ascii="Constantia" w:eastAsia="Cambria" w:hAnsi="Constantia" w:cs="Cambria"/>
          <w:i/>
          <w:iCs/>
          <w:color w:val="000000"/>
          <w:vertAlign w:val="subscript"/>
        </w:rPr>
        <w:t>0</w:t>
      </w:r>
      <w:r w:rsidRPr="00C14303">
        <w:rPr>
          <w:rFonts w:ascii="Constantia" w:eastAsia="Cambria" w:hAnsi="Constantia" w:cs="Cambria"/>
          <w:i/>
          <w:iCs/>
          <w:color w:val="000000"/>
          <w:vertAlign w:val="superscript"/>
        </w:rPr>
        <w:t>∞</w:t>
      </w:r>
      <w:r w:rsidRPr="00C14303">
        <w:rPr>
          <w:rFonts w:ascii="Constantia" w:eastAsia="Cambria" w:hAnsi="Constantia" w:cs="Cambria"/>
          <w:i/>
          <w:iCs/>
          <w:color w:val="000000"/>
        </w:rPr>
        <w:t xml:space="preserve"> ds/s ∫ d</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x √g   K(</w:t>
      </w:r>
      <w:proofErr w:type="spellStart"/>
      <w:r w:rsidRPr="00C14303">
        <w:rPr>
          <w:rFonts w:ascii="Constantia" w:eastAsia="Cambria" w:hAnsi="Constantia" w:cs="Cambria"/>
          <w:i/>
          <w:iCs/>
          <w:color w:val="000000"/>
        </w:rPr>
        <w:t>x,x;s</w:t>
      </w:r>
      <w:proofErr w:type="spellEnd"/>
      <w:r w:rsidRPr="00C14303">
        <w:rPr>
          <w:rFonts w:ascii="Constantia" w:eastAsia="Cambria" w:hAnsi="Constantia" w:cs="Cambria"/>
          <w:i/>
          <w:iCs/>
          <w:color w:val="000000"/>
        </w:rPr>
        <w:t>)</w:t>
      </w:r>
    </w:p>
    <w:p w14:paraId="7D1531A8"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(18.55)</w:t>
      </w:r>
    </w:p>
    <w:p w14:paraId="311EF3F1"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key tool is the </w:t>
      </w:r>
      <w:r w:rsidRPr="00C14303">
        <w:rPr>
          <w:rFonts w:ascii="Constantia" w:eastAsia="Cambria" w:hAnsi="Constantia" w:cs="Cambria"/>
          <w:b/>
          <w:bCs/>
          <w:color w:val="000000"/>
        </w:rPr>
        <w:t>Seeley–DeWitt expansion</w:t>
      </w:r>
      <w:r w:rsidRPr="00C14303">
        <w:rPr>
          <w:rFonts w:ascii="Constantia" w:eastAsia="Cambria" w:hAnsi="Constantia" w:cs="Cambria"/>
          <w:color w:val="000000"/>
        </w:rPr>
        <w:t xml:space="preserve"> — the asymptotic expansion of the coincidence limit of the heat kernel as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0</w:t>
      </w:r>
      <w:r w:rsidRPr="00C14303">
        <w:rPr>
          <w:rFonts w:ascii="Constantia" w:eastAsia="Cambria" w:hAnsi="Constantia" w:cs="Cambria"/>
          <w:color w:val="000000"/>
          <w:vertAlign w:val="superscript"/>
        </w:rPr>
        <w:t>+</w:t>
      </w:r>
      <w:r w:rsidRPr="00C14303">
        <w:rPr>
          <w:rFonts w:ascii="Constantia" w:eastAsia="Cambria" w:hAnsi="Constantia" w:cs="Cambria"/>
          <w:color w:val="000000"/>
        </w:rPr>
        <w:t>:</w:t>
      </w:r>
    </w:p>
    <w:p w14:paraId="0B812C69"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K(</w:t>
      </w:r>
      <w:proofErr w:type="spellStart"/>
      <w:r w:rsidRPr="00C14303">
        <w:rPr>
          <w:rFonts w:ascii="Constantia" w:eastAsia="Cambria" w:hAnsi="Constantia" w:cs="Cambria"/>
          <w:i/>
          <w:iCs/>
          <w:color w:val="000000"/>
        </w:rPr>
        <w:t>x,x;s</w:t>
      </w:r>
      <w:proofErr w:type="spellEnd"/>
      <w:r w:rsidRPr="00C14303">
        <w:rPr>
          <w:rFonts w:ascii="Constantia" w:eastAsia="Cambria" w:hAnsi="Constantia" w:cs="Cambria"/>
          <w:i/>
          <w:iCs/>
          <w:color w:val="000000"/>
        </w:rPr>
        <w:t>) = (1/(4πs)</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w:t>
      </w:r>
      <w:r w:rsidRPr="00C14303">
        <w:rPr>
          <w:rFonts w:ascii="Constantia" w:eastAsia="Cambria" w:hAnsi="Constantia" w:cs="Cambria"/>
          <w:i/>
          <w:iCs/>
          <w:color w:val="000000"/>
          <w:vertAlign w:val="subscript"/>
        </w:rPr>
        <w:t>n=0</w:t>
      </w:r>
      <w:r w:rsidRPr="00C14303">
        <w:rPr>
          <w:rFonts w:ascii="Constantia" w:eastAsia="Cambria" w:hAnsi="Constantia" w:cs="Cambria"/>
          <w:i/>
          <w:iCs/>
          <w:color w:val="000000"/>
          <w:vertAlign w:val="superscript"/>
        </w:rPr>
        <w:t>∞</w:t>
      </w:r>
      <w:r w:rsidRPr="00C14303">
        <w:rPr>
          <w:rFonts w:ascii="Constantia" w:eastAsia="Cambria" w:hAnsi="Constantia" w:cs="Cambria"/>
          <w:i/>
          <w:iCs/>
          <w:color w:val="000000"/>
        </w:rPr>
        <w:t xml:space="preserve"> a</w:t>
      </w:r>
      <w:r w:rsidRPr="00C14303">
        <w:rPr>
          <w:rFonts w:ascii="Constantia" w:eastAsia="Cambria" w:hAnsi="Constantia" w:cs="Cambria"/>
          <w:i/>
          <w:iCs/>
          <w:color w:val="000000"/>
          <w:vertAlign w:val="subscript"/>
        </w:rPr>
        <w:t>n</w:t>
      </w:r>
      <w:r w:rsidRPr="00C14303">
        <w:rPr>
          <w:rFonts w:ascii="Constantia" w:eastAsia="Cambria" w:hAnsi="Constantia" w:cs="Cambria"/>
          <w:i/>
          <w:iCs/>
          <w:color w:val="000000"/>
        </w:rPr>
        <w:t xml:space="preserve">(x) </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perscript"/>
        </w:rPr>
        <w:t>n</w:t>
      </w:r>
      <w:proofErr w:type="spellEnd"/>
    </w:p>
    <w:p w14:paraId="75917309"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(18.56)</w:t>
      </w:r>
    </w:p>
    <w:p w14:paraId="67F717A1"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where </w:t>
      </w:r>
      <w:r w:rsidRPr="00C14303">
        <w:rPr>
          <w:rFonts w:ascii="Constantia" w:eastAsia="Cambria" w:hAnsi="Constantia" w:cs="Cambria"/>
          <w:i/>
          <w:iCs/>
          <w:color w:val="000000"/>
        </w:rPr>
        <w:t>a</w:t>
      </w:r>
      <w:r w:rsidRPr="00C14303">
        <w:rPr>
          <w:rFonts w:ascii="Constantia" w:eastAsia="Cambria" w:hAnsi="Constantia" w:cs="Cambria"/>
          <w:i/>
          <w:iCs/>
          <w:color w:val="000000"/>
          <w:vertAlign w:val="subscript"/>
        </w:rPr>
        <w:t>n</w:t>
      </w:r>
      <w:r w:rsidRPr="00C14303">
        <w:rPr>
          <w:rFonts w:ascii="Constantia" w:eastAsia="Cambria" w:hAnsi="Constantia" w:cs="Cambria"/>
          <w:color w:val="000000"/>
        </w:rPr>
        <w:t>(</w:t>
      </w:r>
      <w:r w:rsidRPr="00C14303">
        <w:rPr>
          <w:rFonts w:ascii="Constantia" w:eastAsia="Cambria" w:hAnsi="Constantia" w:cs="Cambria"/>
          <w:i/>
          <w:iCs/>
          <w:color w:val="000000"/>
        </w:rPr>
        <w:t>x</w:t>
      </w:r>
      <w:r w:rsidRPr="00C14303">
        <w:rPr>
          <w:rFonts w:ascii="Constantia" w:eastAsia="Cambria" w:hAnsi="Constantia" w:cs="Cambria"/>
          <w:color w:val="000000"/>
        </w:rPr>
        <w:t xml:space="preserve">) are the </w:t>
      </w:r>
      <w:r w:rsidRPr="00C14303">
        <w:rPr>
          <w:rFonts w:ascii="Constantia" w:eastAsia="Cambria" w:hAnsi="Constantia" w:cs="Cambria"/>
          <w:b/>
          <w:bCs/>
          <w:color w:val="000000"/>
        </w:rPr>
        <w:t>Seeley–DeWitt coefficients</w:t>
      </w:r>
      <w:r w:rsidRPr="00C14303">
        <w:rPr>
          <w:rFonts w:ascii="Constantia" w:eastAsia="Cambria" w:hAnsi="Constantia" w:cs="Cambria"/>
          <w:color w:val="000000"/>
        </w:rPr>
        <w:t xml:space="preserve"> (also called </w:t>
      </w:r>
      <w:r w:rsidRPr="00C14303">
        <w:rPr>
          <w:rFonts w:ascii="Constantia" w:eastAsia="Cambria" w:hAnsi="Constantia" w:cs="Cambria"/>
          <w:b/>
          <w:bCs/>
          <w:color w:val="000000"/>
        </w:rPr>
        <w:t>heat kernel coefficients</w:t>
      </w:r>
      <w:r w:rsidRPr="00C14303">
        <w:rPr>
          <w:rFonts w:ascii="Constantia" w:eastAsia="Cambria" w:hAnsi="Constantia" w:cs="Cambria"/>
          <w:color w:val="000000"/>
        </w:rPr>
        <w:t xml:space="preserve"> or </w:t>
      </w:r>
      <w:r w:rsidRPr="00C14303">
        <w:rPr>
          <w:rFonts w:ascii="Constantia" w:eastAsia="Cambria" w:hAnsi="Constantia" w:cs="Cambria"/>
          <w:b/>
          <w:bCs/>
          <w:color w:val="000000"/>
        </w:rPr>
        <w:t>HMDS coefficients</w:t>
      </w:r>
      <w:r w:rsidRPr="00C14303">
        <w:rPr>
          <w:rFonts w:ascii="Constantia" w:eastAsia="Cambria" w:hAnsi="Constantia" w:cs="Cambria"/>
          <w:color w:val="000000"/>
        </w:rPr>
        <w:t>). These coefficients are local scalar invariants constructed from the background geometry and the potential, and they encode the ultraviolet divergence structure of the one-loop effective action.</w:t>
      </w:r>
    </w:p>
    <w:p w14:paraId="0D5262F8"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For the fluctuation operator </w:t>
      </w:r>
      <w:r w:rsidRPr="00C14303">
        <w:rPr>
          <w:rFonts w:ascii="Constantia" w:eastAsia="Cambria" w:hAnsi="Constantia" w:cs="Cambria"/>
          <w:i/>
          <w:iCs/>
          <w:color w:val="000000"/>
        </w:rPr>
        <w:t>F</w:t>
      </w:r>
      <w:r w:rsidRPr="00C14303">
        <w:rPr>
          <w:rFonts w:ascii="Constantia" w:eastAsia="Cambria" w:hAnsi="Constantia" w:cs="Cambria"/>
          <w:color w:val="000000"/>
        </w:rPr>
        <w:t xml:space="preserve"> =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 </w:t>
      </w:r>
      <w:r w:rsidRPr="00C14303">
        <w:rPr>
          <w:rFonts w:ascii="Constantia" w:eastAsia="Cambria" w:hAnsi="Constantia" w:cs="Cambria"/>
          <w:i/>
          <w:iCs/>
          <w:color w:val="000000"/>
        </w:rPr>
        <w:t>V</w:t>
      </w:r>
      <w:r w:rsidRPr="00C14303">
        <w:rPr>
          <w:rFonts w:ascii="Times New Roman" w:eastAsia="Cambria" w:hAnsi="Times New Roman" w:cs="Times New Roman"/>
          <w:color w:val="000000"/>
        </w:rPr>
        <w:t>″</w:t>
      </w:r>
      <w:r w:rsidRPr="00C14303">
        <w:rPr>
          <w:rFonts w:ascii="Constantia" w:eastAsia="Cambria" w:hAnsi="Constantia" w:cs="Cambria"/>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bg</w:t>
      </w:r>
      <w:proofErr w:type="spellEnd"/>
      <w:r w:rsidRPr="00C14303">
        <w:rPr>
          <w:rFonts w:ascii="Constantia" w:eastAsia="Cambria" w:hAnsi="Constantia" w:cs="Cambria"/>
          <w:color w:val="000000"/>
        </w:rPr>
        <w:t xml:space="preserve">) + </w:t>
      </w:r>
      <w:proofErr w:type="spellStart"/>
      <w:r w:rsidRPr="00C14303">
        <w:rPr>
          <w:rFonts w:ascii="Constantia" w:eastAsia="Cambria" w:hAnsi="Constantia" w:cs="Cambria"/>
          <w:color w:val="000000"/>
        </w:rPr>
        <w:t>ξ</w:t>
      </w:r>
      <w:r w:rsidRPr="00C14303">
        <w:rPr>
          <w:rFonts w:ascii="Constantia" w:eastAsia="Cambria" w:hAnsi="Constantia" w:cs="Cambria"/>
          <w:i/>
          <w:iCs/>
          <w:color w:val="000000"/>
        </w:rPr>
        <w:t>R</w:t>
      </w:r>
      <w:proofErr w:type="spellEnd"/>
      <w:r w:rsidRPr="00C14303">
        <w:rPr>
          <w:rFonts w:ascii="Constantia" w:eastAsia="Cambria" w:hAnsi="Constantia" w:cs="Cambria"/>
          <w:color w:val="000000"/>
        </w:rPr>
        <w:t>, the first three Seeley–DeWitt coefficients are:</w:t>
      </w:r>
    </w:p>
    <w:p w14:paraId="2CAB71A7"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lastRenderedPageBreak/>
        <w:t>a</w:t>
      </w:r>
      <w:r w:rsidRPr="00C14303">
        <w:rPr>
          <w:rFonts w:ascii="Constantia" w:eastAsia="Cambria" w:hAnsi="Constantia" w:cs="Cambria"/>
          <w:i/>
          <w:iCs/>
          <w:color w:val="000000"/>
          <w:vertAlign w:val="subscript"/>
        </w:rPr>
        <w:t>0</w:t>
      </w:r>
      <w:r w:rsidRPr="00C14303">
        <w:rPr>
          <w:rFonts w:ascii="Constantia" w:eastAsia="Cambria" w:hAnsi="Constantia" w:cs="Cambria"/>
          <w:i/>
          <w:iCs/>
          <w:color w:val="000000"/>
        </w:rPr>
        <w:t>(x) = 1</w:t>
      </w:r>
    </w:p>
    <w:p w14:paraId="4833D7ED"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(18.57)</w:t>
      </w:r>
    </w:p>
    <w:p w14:paraId="07EF8B26"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a</w:t>
      </w:r>
      <w:r w:rsidRPr="00C14303">
        <w:rPr>
          <w:rFonts w:ascii="Constantia" w:eastAsia="Cambria" w:hAnsi="Constantia" w:cs="Cambria"/>
          <w:i/>
          <w:iCs/>
          <w:color w:val="000000"/>
          <w:vertAlign w:val="subscript"/>
        </w:rPr>
        <w:t>1</w:t>
      </w:r>
      <w:r w:rsidRPr="00C14303">
        <w:rPr>
          <w:rFonts w:ascii="Constantia" w:eastAsia="Cambria" w:hAnsi="Constantia" w:cs="Cambria"/>
          <w:i/>
          <w:iCs/>
          <w:color w:val="000000"/>
        </w:rPr>
        <w:t>(x) = (1/6 − ξ)R − 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bg</w:t>
      </w:r>
      <w:proofErr w:type="spellEnd"/>
      <w:r w:rsidRPr="00C14303">
        <w:rPr>
          <w:rFonts w:ascii="Constantia" w:eastAsia="Cambria" w:hAnsi="Constantia" w:cs="Cambria"/>
          <w:i/>
          <w:iCs/>
          <w:color w:val="000000"/>
        </w:rPr>
        <w:t>)</w:t>
      </w:r>
    </w:p>
    <w:p w14:paraId="0BB9E170"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(18.58)</w:t>
      </w:r>
    </w:p>
    <w:p w14:paraId="750A34BD"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a</w:t>
      </w:r>
      <w:r w:rsidRPr="00C14303">
        <w:rPr>
          <w:rFonts w:ascii="Constantia" w:eastAsia="Cambria" w:hAnsi="Constantia" w:cs="Cambria"/>
          <w:i/>
          <w:iCs/>
          <w:color w:val="000000"/>
          <w:vertAlign w:val="subscript"/>
        </w:rPr>
        <w:t>2</w:t>
      </w:r>
      <w:r w:rsidRPr="00C14303">
        <w:rPr>
          <w:rFonts w:ascii="Constantia" w:eastAsia="Cambria" w:hAnsi="Constantia" w:cs="Cambria"/>
          <w:i/>
          <w:iCs/>
          <w:color w:val="000000"/>
        </w:rPr>
        <w:t>(x) = (1/180)(</w:t>
      </w:r>
      <w:proofErr w:type="spellStart"/>
      <w:r w:rsidRPr="00C14303">
        <w:rPr>
          <w:rFonts w:ascii="Constantia" w:eastAsia="Cambria" w:hAnsi="Constantia" w:cs="Cambria"/>
          <w:i/>
          <w:iCs/>
          <w:color w:val="000000"/>
        </w:rPr>
        <w:t>R</w:t>
      </w:r>
      <w:r w:rsidRPr="00C14303">
        <w:rPr>
          <w:rFonts w:ascii="Constantia" w:eastAsia="Cambria" w:hAnsi="Constantia" w:cs="Cambria"/>
          <w:i/>
          <w:iCs/>
          <w:color w:val="000000"/>
          <w:vertAlign w:val="subscript"/>
        </w:rPr>
        <w:t>μνρσ</w:t>
      </w:r>
      <w:r w:rsidRPr="00C14303">
        <w:rPr>
          <w:rFonts w:ascii="Constantia" w:eastAsia="Cambria" w:hAnsi="Constantia" w:cs="Cambria"/>
          <w:i/>
          <w:iCs/>
          <w:color w:val="000000"/>
        </w:rPr>
        <w:t>R</w:t>
      </w:r>
      <w:r w:rsidRPr="00C14303">
        <w:rPr>
          <w:rFonts w:ascii="Constantia" w:eastAsia="Cambria" w:hAnsi="Constantia" w:cs="Cambria"/>
          <w:i/>
          <w:iCs/>
          <w:color w:val="000000"/>
          <w:vertAlign w:val="superscript"/>
        </w:rPr>
        <w:t>μνρσ</w:t>
      </w:r>
      <w:proofErr w:type="spellEnd"/>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R</w:t>
      </w:r>
      <w:r w:rsidRPr="00C14303">
        <w:rPr>
          <w:rFonts w:ascii="Constantia" w:eastAsia="Cambria" w:hAnsi="Constantia" w:cs="Cambria"/>
          <w:i/>
          <w:iCs/>
          <w:color w:val="000000"/>
          <w:vertAlign w:val="subscript"/>
        </w:rPr>
        <w:t>μν</w:t>
      </w:r>
      <w:r w:rsidRPr="00C14303">
        <w:rPr>
          <w:rFonts w:ascii="Constantia" w:eastAsia="Cambria" w:hAnsi="Constantia" w:cs="Cambria"/>
          <w:i/>
          <w:iCs/>
          <w:color w:val="000000"/>
        </w:rPr>
        <w:t>R</w:t>
      </w:r>
      <w:r w:rsidRPr="00C14303">
        <w:rPr>
          <w:rFonts w:ascii="Constantia" w:eastAsia="Cambria" w:hAnsi="Constantia" w:cs="Cambria"/>
          <w:i/>
          <w:iCs/>
          <w:color w:val="000000"/>
          <w:vertAlign w:val="superscript"/>
        </w:rPr>
        <w:t>μν</w:t>
      </w:r>
      <w:proofErr w:type="spellEnd"/>
      <w:r w:rsidRPr="00C14303">
        <w:rPr>
          <w:rFonts w:ascii="Constantia" w:eastAsia="Cambria" w:hAnsi="Constantia" w:cs="Cambria"/>
          <w:i/>
          <w:iCs/>
          <w:color w:val="000000"/>
        </w:rPr>
        <w:t>) + ½(1/6 − ξ)</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R</w:t>
      </w:r>
      <w:r w:rsidRPr="00C14303">
        <w:rPr>
          <w:rFonts w:ascii="Constantia" w:eastAsia="Cambria" w:hAnsi="Constantia" w:cs="Cambria"/>
          <w:i/>
          <w:iCs/>
          <w:color w:val="000000"/>
          <w:vertAlign w:val="superscript"/>
        </w:rPr>
        <w:t>2</w:t>
      </w:r>
    </w:p>
    <w:p w14:paraId="23963990"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 xml:space="preserve">+ (1/6)(1/5 − ξ) </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 xml:space="preserve">R + </w:t>
      </w:r>
      <w:r w:rsidRPr="00C14303">
        <w:rPr>
          <w:rFonts w:ascii="Constantia" w:eastAsia="Cambria" w:hAnsi="Constantia" w:cs="Constantia"/>
          <w:i/>
          <w:iCs/>
          <w:color w:val="000000"/>
        </w:rPr>
        <w:t>½</w:t>
      </w:r>
      <w:r w:rsidRPr="00C14303">
        <w:rPr>
          <w:rFonts w:ascii="Constantia" w:eastAsia="Cambria" w:hAnsi="Constantia" w:cs="Cambria"/>
          <w:i/>
          <w:iCs/>
          <w:color w:val="000000"/>
        </w:rPr>
        <w:t>[V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bg</w:t>
      </w:r>
      <w:proofErr w:type="spellEnd"/>
      <w:r w:rsidRPr="00C14303">
        <w:rPr>
          <w:rFonts w:ascii="Constantia" w:eastAsia="Cambria" w:hAnsi="Constantia" w:cs="Cambria"/>
          <w:i/>
          <w:iCs/>
          <w:color w:val="000000"/>
        </w:rPr>
        <w:t>)]</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(1/6 − ξ)R 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bg</w:t>
      </w:r>
      <w:proofErr w:type="spellEnd"/>
      <w:r w:rsidRPr="00C14303">
        <w:rPr>
          <w:rFonts w:ascii="Constantia" w:eastAsia="Cambria" w:hAnsi="Constantia" w:cs="Cambria"/>
          <w:i/>
          <w:iCs/>
          <w:color w:val="000000"/>
        </w:rPr>
        <w:t xml:space="preserve">) + (1/6) </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bg</w:t>
      </w:r>
      <w:proofErr w:type="spellEnd"/>
      <w:r w:rsidRPr="00C14303">
        <w:rPr>
          <w:rFonts w:ascii="Constantia" w:eastAsia="Cambria" w:hAnsi="Constantia" w:cs="Cambria"/>
          <w:i/>
          <w:iCs/>
          <w:color w:val="000000"/>
        </w:rPr>
        <w:t>)</w:t>
      </w:r>
    </w:p>
    <w:p w14:paraId="552B0960"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(18.59)</w:t>
      </w:r>
    </w:p>
    <w:p w14:paraId="6F138D53"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Each Seeley–DeWitt coefficient is a local invariant constructed from the Riemann curvature tensor </w:t>
      </w:r>
      <w:proofErr w:type="spellStart"/>
      <w:r w:rsidRPr="00C14303">
        <w:rPr>
          <w:rFonts w:ascii="Constantia" w:eastAsia="Cambria" w:hAnsi="Constantia" w:cs="Cambria"/>
          <w:i/>
          <w:iCs/>
          <w:color w:val="000000"/>
        </w:rPr>
        <w:t>R</w:t>
      </w:r>
      <w:r w:rsidRPr="00C14303">
        <w:rPr>
          <w:rFonts w:ascii="Constantia" w:eastAsia="Cambria" w:hAnsi="Constantia" w:cs="Cambria"/>
          <w:color w:val="000000"/>
          <w:vertAlign w:val="subscript"/>
        </w:rPr>
        <w:t>μνρσ</w:t>
      </w:r>
      <w:proofErr w:type="spellEnd"/>
      <w:r w:rsidRPr="00C14303">
        <w:rPr>
          <w:rFonts w:ascii="Constantia" w:eastAsia="Cambria" w:hAnsi="Constantia" w:cs="Cambria"/>
          <w:color w:val="000000"/>
        </w:rPr>
        <w:t xml:space="preserve">, the Ricci tensor </w:t>
      </w:r>
      <w:proofErr w:type="spellStart"/>
      <w:r w:rsidRPr="00C14303">
        <w:rPr>
          <w:rFonts w:ascii="Constantia" w:eastAsia="Cambria" w:hAnsi="Constantia" w:cs="Cambria"/>
          <w:i/>
          <w:iCs/>
          <w:color w:val="000000"/>
        </w:rPr>
        <w:t>R</w:t>
      </w:r>
      <w:r w:rsidRPr="00C14303">
        <w:rPr>
          <w:rFonts w:ascii="Constantia" w:eastAsia="Cambria" w:hAnsi="Constantia" w:cs="Cambria"/>
          <w:color w:val="000000"/>
          <w:vertAlign w:val="subscript"/>
        </w:rPr>
        <w:t>μν</w:t>
      </w:r>
      <w:proofErr w:type="spellEnd"/>
      <w:r w:rsidRPr="00C14303">
        <w:rPr>
          <w:rFonts w:ascii="Constantia" w:eastAsia="Cambria" w:hAnsi="Constantia" w:cs="Cambria"/>
          <w:color w:val="000000"/>
        </w:rPr>
        <w:t xml:space="preserve">, the Ricci scalar </w:t>
      </w:r>
      <w:r w:rsidRPr="00C14303">
        <w:rPr>
          <w:rFonts w:ascii="Constantia" w:eastAsia="Cambria" w:hAnsi="Constantia" w:cs="Cambria"/>
          <w:i/>
          <w:iCs/>
          <w:color w:val="000000"/>
        </w:rPr>
        <w:t>R</w:t>
      </w:r>
      <w:r w:rsidRPr="00C14303">
        <w:rPr>
          <w:rFonts w:ascii="Constantia" w:eastAsia="Cambria" w:hAnsi="Constantia" w:cs="Cambria"/>
          <w:color w:val="000000"/>
        </w:rPr>
        <w:t xml:space="preserve">, the potential </w:t>
      </w:r>
      <w:r w:rsidRPr="00C14303">
        <w:rPr>
          <w:rFonts w:ascii="Constantia" w:eastAsia="Cambria" w:hAnsi="Constantia" w:cs="Cambria"/>
          <w:i/>
          <w:iCs/>
          <w:color w:val="000000"/>
        </w:rPr>
        <w:t>V</w:t>
      </w:r>
      <w:r w:rsidRPr="00C14303">
        <w:rPr>
          <w:rFonts w:ascii="Times New Roman" w:eastAsia="Cambria" w:hAnsi="Times New Roman" w:cs="Times New Roman"/>
          <w:color w:val="000000"/>
        </w:rPr>
        <w:t>″</w:t>
      </w:r>
      <w:r w:rsidRPr="00C14303">
        <w:rPr>
          <w:rFonts w:ascii="Constantia" w:eastAsia="Cambria" w:hAnsi="Constantia" w:cs="Cambria"/>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bg</w:t>
      </w:r>
      <w:proofErr w:type="spellEnd"/>
      <w:r w:rsidRPr="00C14303">
        <w:rPr>
          <w:rFonts w:ascii="Constantia" w:eastAsia="Cambria" w:hAnsi="Constantia" w:cs="Cambria"/>
          <w:color w:val="000000"/>
        </w:rPr>
        <w:t xml:space="preserve">), and their covariant derivatives. In the proper-time integral (18.55), the coefficient </w:t>
      </w:r>
      <w:r w:rsidRPr="00C14303">
        <w:rPr>
          <w:rFonts w:ascii="Constantia" w:eastAsia="Cambria" w:hAnsi="Constantia" w:cs="Cambria"/>
          <w:i/>
          <w:iCs/>
          <w:color w:val="000000"/>
        </w:rPr>
        <w:t>a</w:t>
      </w:r>
      <w:r w:rsidRPr="00C14303">
        <w:rPr>
          <w:rFonts w:ascii="Constantia" w:eastAsia="Cambria" w:hAnsi="Constantia" w:cs="Cambria"/>
          <w:color w:val="000000"/>
          <w:vertAlign w:val="subscript"/>
        </w:rPr>
        <w:t>0</w:t>
      </w:r>
      <w:r w:rsidRPr="00C14303">
        <w:rPr>
          <w:rFonts w:ascii="Constantia" w:eastAsia="Cambria" w:hAnsi="Constantia" w:cs="Cambria"/>
          <w:color w:val="000000"/>
        </w:rPr>
        <w:t xml:space="preserve"> controls the quartic divergence (proportional to ∫ d</w:t>
      </w:r>
      <w:r w:rsidRPr="00C14303">
        <w:rPr>
          <w:rFonts w:ascii="Constantia" w:eastAsia="Cambria" w:hAnsi="Constantia" w:cs="Cambria"/>
          <w:i/>
          <w:iCs/>
          <w:color w:val="000000"/>
        </w:rPr>
        <w:t>s</w:t>
      </w:r>
      <w:r w:rsidRPr="00C14303">
        <w:rPr>
          <w:rFonts w:ascii="Constantia" w:eastAsia="Cambria" w:hAnsi="Constantia" w:cs="Cambria"/>
          <w:color w:val="000000"/>
        </w:rPr>
        <w:t>/</w:t>
      </w:r>
      <w:r w:rsidRPr="00C14303">
        <w:rPr>
          <w:rFonts w:ascii="Constantia" w:eastAsia="Cambria" w:hAnsi="Constantia" w:cs="Cambria"/>
          <w:i/>
          <w:iCs/>
          <w:color w:val="000000"/>
        </w:rPr>
        <w:t>s</w:t>
      </w:r>
      <w:r w:rsidRPr="00C14303">
        <w:rPr>
          <w:rFonts w:ascii="Constantia" w:eastAsia="Cambria" w:hAnsi="Constantia" w:cs="Cambria"/>
          <w:color w:val="000000"/>
          <w:vertAlign w:val="superscript"/>
        </w:rPr>
        <w:t>3</w:t>
      </w:r>
      <w:r w:rsidRPr="00C14303">
        <w:rPr>
          <w:rFonts w:ascii="Constantia" w:eastAsia="Cambria" w:hAnsi="Constantia" w:cs="Cambria"/>
          <w:color w:val="000000"/>
        </w:rPr>
        <w:t xml:space="preserve">), </w:t>
      </w:r>
      <w:r w:rsidRPr="00C14303">
        <w:rPr>
          <w:rFonts w:ascii="Constantia" w:eastAsia="Cambria" w:hAnsi="Constantia" w:cs="Cambria"/>
          <w:i/>
          <w:iCs/>
          <w:color w:val="000000"/>
        </w:rPr>
        <w:t>a</w:t>
      </w:r>
      <w:r w:rsidRPr="00C14303">
        <w:rPr>
          <w:rFonts w:ascii="Constantia" w:eastAsia="Cambria" w:hAnsi="Constantia" w:cs="Cambria"/>
          <w:color w:val="000000"/>
          <w:vertAlign w:val="subscript"/>
        </w:rPr>
        <w:t>1</w:t>
      </w:r>
      <w:r w:rsidRPr="00C14303">
        <w:rPr>
          <w:rFonts w:ascii="Constantia" w:eastAsia="Cambria" w:hAnsi="Constantia" w:cs="Cambria"/>
          <w:color w:val="000000"/>
        </w:rPr>
        <w:t xml:space="preserve"> controls the quadratic divergence (proportional to ∫ d</w:t>
      </w:r>
      <w:r w:rsidRPr="00C14303">
        <w:rPr>
          <w:rFonts w:ascii="Constantia" w:eastAsia="Cambria" w:hAnsi="Constantia" w:cs="Cambria"/>
          <w:i/>
          <w:iCs/>
          <w:color w:val="000000"/>
        </w:rPr>
        <w:t>s</w:t>
      </w:r>
      <w:r w:rsidRPr="00C14303">
        <w:rPr>
          <w:rFonts w:ascii="Constantia" w:eastAsia="Cambria" w:hAnsi="Constantia" w:cs="Cambria"/>
          <w:color w:val="000000"/>
        </w:rPr>
        <w:t>/</w:t>
      </w:r>
      <w:r w:rsidRPr="00C14303">
        <w:rPr>
          <w:rFonts w:ascii="Constantia" w:eastAsia="Cambria" w:hAnsi="Constantia" w:cs="Cambria"/>
          <w:i/>
          <w:iCs/>
          <w:color w:val="000000"/>
        </w:rPr>
        <w:t>s</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 and </w:t>
      </w:r>
      <w:r w:rsidRPr="00C14303">
        <w:rPr>
          <w:rFonts w:ascii="Constantia" w:eastAsia="Cambria" w:hAnsi="Constantia" w:cs="Cambria"/>
          <w:i/>
          <w:iCs/>
          <w:color w:val="000000"/>
        </w:rPr>
        <w:t>a</w:t>
      </w:r>
      <w:r w:rsidRPr="00C14303">
        <w:rPr>
          <w:rFonts w:ascii="Constantia" w:eastAsia="Cambria" w:hAnsi="Constantia" w:cs="Cambria"/>
          <w:color w:val="000000"/>
          <w:vertAlign w:val="subscript"/>
        </w:rPr>
        <w:t>2</w:t>
      </w:r>
      <w:r w:rsidRPr="00C14303">
        <w:rPr>
          <w:rFonts w:ascii="Constantia" w:eastAsia="Cambria" w:hAnsi="Constantia" w:cs="Cambria"/>
          <w:color w:val="000000"/>
        </w:rPr>
        <w:t xml:space="preserve"> controls the logarithmic divergence (proportional to ∫ d</w:t>
      </w:r>
      <w:r w:rsidRPr="00C14303">
        <w:rPr>
          <w:rFonts w:ascii="Constantia" w:eastAsia="Cambria" w:hAnsi="Constantia" w:cs="Cambria"/>
          <w:i/>
          <w:iCs/>
          <w:color w:val="000000"/>
        </w:rPr>
        <w:t>s</w:t>
      </w:r>
      <w:r w:rsidRPr="00C14303">
        <w:rPr>
          <w:rFonts w:ascii="Constantia" w:eastAsia="Cambria" w:hAnsi="Constantia" w:cs="Cambria"/>
          <w:color w:val="000000"/>
        </w:rPr>
        <w:t>/</w:t>
      </w:r>
      <w:r w:rsidRPr="00C14303">
        <w:rPr>
          <w:rFonts w:ascii="Constantia" w:eastAsia="Cambria" w:hAnsi="Constantia" w:cs="Cambria"/>
          <w:i/>
          <w:iCs/>
          <w:color w:val="000000"/>
        </w:rPr>
        <w:t>s</w:t>
      </w:r>
      <w:r w:rsidRPr="00C14303">
        <w:rPr>
          <w:rFonts w:ascii="Constantia" w:eastAsia="Cambria" w:hAnsi="Constantia" w:cs="Cambria"/>
          <w:color w:val="000000"/>
        </w:rPr>
        <w:t xml:space="preserve">) in </w:t>
      </w:r>
      <w:r w:rsidRPr="00C14303">
        <w:rPr>
          <w:rFonts w:ascii="Constantia" w:eastAsia="Cambria" w:hAnsi="Constantia" w:cs="Cambria"/>
          <w:i/>
          <w:iCs/>
          <w:color w:val="000000"/>
        </w:rPr>
        <w:t>d</w:t>
      </w:r>
      <w:r w:rsidRPr="00C14303">
        <w:rPr>
          <w:rFonts w:ascii="Constantia" w:eastAsia="Cambria" w:hAnsi="Constantia" w:cs="Cambria"/>
          <w:color w:val="000000"/>
        </w:rPr>
        <w:t xml:space="preserve"> = 4 dimensions.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96494" w:rsidRPr="00C14303" w14:paraId="3BB4B1B8"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5C21A71B"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b/>
                <w:bCs/>
                <w:color w:val="000000"/>
              </w:rPr>
              <w:t>Proposition 18.1 (Divergence Structure of the One-Loop Obidi Action).</w:t>
            </w:r>
            <w:r w:rsidRPr="00C14303">
              <w:rPr>
                <w:rFonts w:ascii="Constantia" w:eastAsia="Cambria" w:hAnsi="Constantia" w:cs="Cambria"/>
                <w:color w:val="000000"/>
              </w:rPr>
              <w:t xml:space="preserve"> In </w:t>
            </w:r>
            <w:r w:rsidRPr="00C14303">
              <w:rPr>
                <w:rFonts w:ascii="Constantia" w:eastAsia="Cambria" w:hAnsi="Constantia" w:cs="Cambria"/>
                <w:i/>
                <w:iCs/>
                <w:color w:val="000000"/>
              </w:rPr>
              <w:t>d</w:t>
            </w:r>
            <w:r w:rsidRPr="00C14303">
              <w:rPr>
                <w:rFonts w:ascii="Constantia" w:eastAsia="Cambria" w:hAnsi="Constantia" w:cs="Cambria"/>
                <w:color w:val="000000"/>
              </w:rPr>
              <w:t xml:space="preserve"> = 4 spacetime dimensions, the one-loop effective action has the following divergence structure:</w:t>
            </w:r>
          </w:p>
          <w:p w14:paraId="12149DB0"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i/>
                <w:iCs/>
                <w:color w:val="000000"/>
              </w:rPr>
              <w:t>Γ</w:t>
            </w:r>
            <w:r w:rsidRPr="00C14303">
              <w:rPr>
                <w:rFonts w:ascii="Constantia" w:eastAsia="Cambria" w:hAnsi="Constantia" w:cs="Cambria"/>
                <w:i/>
                <w:iCs/>
                <w:color w:val="000000"/>
                <w:vertAlign w:val="superscript"/>
              </w:rPr>
              <w:t>(1)</w:t>
            </w:r>
            <w:r w:rsidRPr="00C14303">
              <w:rPr>
                <w:rFonts w:ascii="Constantia" w:eastAsia="Cambria" w:hAnsi="Constantia" w:cs="Cambria"/>
                <w:i/>
                <w:iCs/>
                <w:color w:val="000000"/>
                <w:vertAlign w:val="subscript"/>
              </w:rPr>
              <w:t>div</w:t>
            </w:r>
            <w:r w:rsidRPr="00C14303">
              <w:rPr>
                <w:rFonts w:ascii="Constantia" w:eastAsia="Cambria" w:hAnsi="Constantia" w:cs="Cambria"/>
                <w:i/>
                <w:iCs/>
                <w:color w:val="000000"/>
              </w:rPr>
              <w:t xml:space="preserve"> = (1/(16π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 d</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x √g {(1/ε</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a</w:t>
            </w:r>
            <w:r w:rsidRPr="00C14303">
              <w:rPr>
                <w:rFonts w:ascii="Constantia" w:eastAsia="Cambria" w:hAnsi="Constantia" w:cs="Cambria"/>
                <w:i/>
                <w:iCs/>
                <w:color w:val="000000"/>
                <w:vertAlign w:val="subscript"/>
              </w:rPr>
              <w:t>0</w:t>
            </w:r>
            <w:r w:rsidRPr="00C14303">
              <w:rPr>
                <w:rFonts w:ascii="Constantia" w:eastAsia="Cambria" w:hAnsi="Constantia" w:cs="Cambria"/>
                <w:i/>
                <w:iCs/>
                <w:color w:val="000000"/>
              </w:rPr>
              <w:t xml:space="preserve"> m</w:t>
            </w:r>
            <w:r w:rsidRPr="00C14303">
              <w:rPr>
                <w:rFonts w:ascii="Constantia" w:eastAsia="Cambria" w:hAnsi="Constantia" w:cs="Cambria"/>
                <w:i/>
                <w:iCs/>
                <w:color w:val="000000"/>
                <w:vertAlign w:val="subscript"/>
              </w:rPr>
              <w:t>S</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 xml:space="preserve"> + (1/ε) a</w:t>
            </w:r>
            <w:r w:rsidRPr="00C14303">
              <w:rPr>
                <w:rFonts w:ascii="Constantia" w:eastAsia="Cambria" w:hAnsi="Constantia" w:cs="Cambria"/>
                <w:i/>
                <w:iCs/>
                <w:color w:val="000000"/>
                <w:vertAlign w:val="subscript"/>
              </w:rPr>
              <w:t>1</w:t>
            </w:r>
            <w:r w:rsidRPr="00C14303">
              <w:rPr>
                <w:rFonts w:ascii="Constantia" w:eastAsia="Cambria" w:hAnsi="Constantia" w:cs="Cambria"/>
                <w:i/>
                <w:iCs/>
                <w:color w:val="000000"/>
              </w:rPr>
              <w:t xml:space="preserve"> m</w:t>
            </w:r>
            <w:r w:rsidRPr="00C14303">
              <w:rPr>
                <w:rFonts w:ascii="Constantia" w:eastAsia="Cambria" w:hAnsi="Constantia" w:cs="Cambria"/>
                <w:i/>
                <w:iCs/>
                <w:color w:val="000000"/>
                <w:vertAlign w:val="subscript"/>
              </w:rPr>
              <w:t>S</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(1/(2ε)) a</w:t>
            </w:r>
            <w:r w:rsidRPr="00C14303">
              <w:rPr>
                <w:rFonts w:ascii="Constantia" w:eastAsia="Cambria" w:hAnsi="Constantia" w:cs="Cambria"/>
                <w:i/>
                <w:iCs/>
                <w:color w:val="000000"/>
                <w:vertAlign w:val="subscript"/>
              </w:rPr>
              <w:t>2</w:t>
            </w:r>
            <w:r w:rsidRPr="00C14303">
              <w:rPr>
                <w:rFonts w:ascii="Constantia" w:eastAsia="Cambria" w:hAnsi="Constantia" w:cs="Cambria"/>
                <w:i/>
                <w:iCs/>
                <w:color w:val="000000"/>
              </w:rPr>
              <w:t>}</w:t>
            </w:r>
          </w:p>
          <w:p w14:paraId="3BF22B79"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(18.60)</w:t>
            </w:r>
          </w:p>
          <w:p w14:paraId="547AA62F"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 xml:space="preserve">In </w:t>
            </w:r>
            <w:r w:rsidRPr="00C14303">
              <w:rPr>
                <w:rFonts w:ascii="Constantia" w:eastAsia="Cambria" w:hAnsi="Constantia" w:cs="Cambria"/>
                <w:b/>
                <w:bCs/>
                <w:color w:val="000000"/>
              </w:rPr>
              <w:t>dimensional regularization</w:t>
            </w:r>
            <w:r w:rsidRPr="00C14303">
              <w:rPr>
                <w:rFonts w:ascii="Constantia" w:eastAsia="Cambria" w:hAnsi="Constantia" w:cs="Cambria"/>
                <w:color w:val="000000"/>
              </w:rPr>
              <w:t xml:space="preserve"> (</w:t>
            </w:r>
            <w:r w:rsidRPr="00C14303">
              <w:rPr>
                <w:rFonts w:ascii="Constantia" w:eastAsia="Cambria" w:hAnsi="Constantia" w:cs="Cambria"/>
                <w:i/>
                <w:iCs/>
                <w:color w:val="000000"/>
              </w:rPr>
              <w:t>d</w:t>
            </w:r>
            <w:r w:rsidRPr="00C14303">
              <w:rPr>
                <w:rFonts w:ascii="Constantia" w:eastAsia="Cambria" w:hAnsi="Constantia" w:cs="Cambria"/>
                <w:color w:val="000000"/>
              </w:rPr>
              <w:t xml:space="preserve"> = 4 − ε), the power-law divergences (quartic and quadratic) are automatically set to zero — they do not appear as poles in ε. Only the </w:t>
            </w:r>
            <w:r w:rsidRPr="00C14303">
              <w:rPr>
                <w:rFonts w:ascii="Constantia" w:eastAsia="Cambria" w:hAnsi="Constantia" w:cs="Cambria"/>
                <w:i/>
                <w:iCs/>
                <w:color w:val="000000"/>
              </w:rPr>
              <w:t>a</w:t>
            </w:r>
            <w:r w:rsidRPr="00C14303">
              <w:rPr>
                <w:rFonts w:ascii="Constantia" w:eastAsia="Cambria" w:hAnsi="Constantia" w:cs="Cambria"/>
                <w:color w:val="000000"/>
                <w:vertAlign w:val="subscript"/>
              </w:rPr>
              <w:t>2</w:t>
            </w:r>
            <w:r w:rsidRPr="00C14303">
              <w:rPr>
                <w:rFonts w:ascii="Constantia" w:eastAsia="Cambria" w:hAnsi="Constantia" w:cs="Cambria"/>
                <w:color w:val="000000"/>
              </w:rPr>
              <w:t xml:space="preserve"> coefficient contributes to the logarithmic divergence:</w:t>
            </w:r>
          </w:p>
          <w:p w14:paraId="00464221"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i/>
                <w:iCs/>
                <w:color w:val="000000"/>
              </w:rPr>
              <w:t>Γ</w:t>
            </w:r>
            <w:r w:rsidRPr="00C14303">
              <w:rPr>
                <w:rFonts w:ascii="Constantia" w:eastAsia="Cambria" w:hAnsi="Constantia" w:cs="Cambria"/>
                <w:i/>
                <w:iCs/>
                <w:color w:val="000000"/>
                <w:vertAlign w:val="superscript"/>
              </w:rPr>
              <w:t>(1)</w:t>
            </w:r>
            <w:r w:rsidRPr="00C14303">
              <w:rPr>
                <w:rFonts w:ascii="Constantia" w:eastAsia="Cambria" w:hAnsi="Constantia" w:cs="Cambria"/>
                <w:i/>
                <w:iCs/>
                <w:color w:val="000000"/>
                <w:vertAlign w:val="subscript"/>
              </w:rPr>
              <w:t>div</w:t>
            </w:r>
            <w:r w:rsidRPr="00C14303">
              <w:rPr>
                <w:rFonts w:ascii="Constantia" w:eastAsia="Cambria" w:hAnsi="Constantia" w:cs="Cambria"/>
                <w:i/>
                <w:iCs/>
                <w:color w:val="000000"/>
              </w:rPr>
              <w:t xml:space="preserve"> = (1/(32π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ε)) ∫ d</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x √g   a</w:t>
            </w:r>
            <w:r w:rsidRPr="00C14303">
              <w:rPr>
                <w:rFonts w:ascii="Constantia" w:eastAsia="Cambria" w:hAnsi="Constantia" w:cs="Cambria"/>
                <w:i/>
                <w:iCs/>
                <w:color w:val="000000"/>
                <w:vertAlign w:val="subscript"/>
              </w:rPr>
              <w:t>2</w:t>
            </w:r>
            <w:r w:rsidRPr="00C14303">
              <w:rPr>
                <w:rFonts w:ascii="Constantia" w:eastAsia="Cambria" w:hAnsi="Constantia" w:cs="Cambria"/>
                <w:i/>
                <w:iCs/>
                <w:color w:val="000000"/>
              </w:rPr>
              <w:t>(x)</w:t>
            </w:r>
          </w:p>
          <w:p w14:paraId="2263926E"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lastRenderedPageBreak/>
              <w:t>(18.61)</w:t>
            </w:r>
          </w:p>
          <w:p w14:paraId="60F54068"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 xml:space="preserve">The </w:t>
            </w:r>
            <w:proofErr w:type="spellStart"/>
            <w:r w:rsidRPr="00C14303">
              <w:rPr>
                <w:rFonts w:ascii="Constantia" w:eastAsia="Cambria" w:hAnsi="Constantia" w:cs="Cambria"/>
                <w:color w:val="000000"/>
              </w:rPr>
              <w:t>counterterms</w:t>
            </w:r>
            <w:proofErr w:type="spellEnd"/>
            <w:r w:rsidRPr="00C14303">
              <w:rPr>
                <w:rFonts w:ascii="Constantia" w:eastAsia="Cambria" w:hAnsi="Constantia" w:cs="Cambria"/>
                <w:color w:val="000000"/>
              </w:rPr>
              <w:t xml:space="preserve"> required to cancel these divergences determine the renormalization of all entropic coupling constants.</w:t>
            </w:r>
          </w:p>
        </w:tc>
      </w:tr>
    </w:tbl>
    <w:p w14:paraId="1E12B4D1" w14:textId="77777777" w:rsidR="00696494" w:rsidRPr="00C14303" w:rsidRDefault="00696494" w:rsidP="00696494">
      <w:pPr>
        <w:spacing w:before="60" w:after="120" w:line="384" w:lineRule="auto"/>
        <w:rPr>
          <w:rFonts w:ascii="Constantia" w:hAnsi="Constantia"/>
        </w:rPr>
      </w:pPr>
    </w:p>
    <w:p w14:paraId="4EAF68A7" w14:textId="77777777" w:rsidR="00696494" w:rsidRPr="002B79EC" w:rsidRDefault="00696494" w:rsidP="00696494">
      <w:pPr>
        <w:pStyle w:val="Heading4"/>
        <w:spacing w:before="240" w:after="120" w:line="312" w:lineRule="auto"/>
        <w:rPr>
          <w:rFonts w:ascii="Cambria" w:hAnsi="Cambria"/>
          <w:sz w:val="24"/>
          <w:szCs w:val="24"/>
        </w:rPr>
      </w:pPr>
      <w:r w:rsidRPr="002B79EC">
        <w:rPr>
          <w:rFonts w:ascii="Cambria" w:hAnsi="Cambria"/>
          <w:sz w:val="24"/>
          <w:szCs w:val="24"/>
        </w:rPr>
        <w:t>18.3.3 Renormalization of the Obidi Action</w:t>
      </w:r>
    </w:p>
    <w:p w14:paraId="3A4EA762"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bare Obidi Action, including all </w:t>
      </w:r>
      <w:proofErr w:type="spellStart"/>
      <w:r w:rsidRPr="00C14303">
        <w:rPr>
          <w:rFonts w:ascii="Constantia" w:eastAsia="Cambria" w:hAnsi="Constantia" w:cs="Cambria"/>
          <w:color w:val="000000"/>
        </w:rPr>
        <w:t>counterterms</w:t>
      </w:r>
      <w:proofErr w:type="spellEnd"/>
      <w:r w:rsidRPr="00C14303">
        <w:rPr>
          <w:rFonts w:ascii="Constantia" w:eastAsia="Cambria" w:hAnsi="Constantia" w:cs="Cambria"/>
          <w:color w:val="000000"/>
        </w:rPr>
        <w:t xml:space="preserve"> required for one-loop renormalizability, takes the form:</w:t>
      </w:r>
    </w:p>
    <w:p w14:paraId="767836D6"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Obidi</w:t>
      </w:r>
      <w:r w:rsidRPr="00C14303">
        <w:rPr>
          <w:rFonts w:ascii="Constantia" w:eastAsia="Cambria" w:hAnsi="Constantia" w:cs="Cambria"/>
          <w:i/>
          <w:iCs/>
          <w:color w:val="000000"/>
          <w:vertAlign w:val="superscript"/>
        </w:rPr>
        <w:t>bare</w:t>
      </w:r>
      <w:proofErr w:type="spellEnd"/>
      <w:r w:rsidRPr="00C14303">
        <w:rPr>
          <w:rFonts w:ascii="Constantia" w:eastAsia="Cambria" w:hAnsi="Constantia" w:cs="Cambria"/>
          <w:i/>
          <w:iCs/>
          <w:color w:val="000000"/>
        </w:rPr>
        <w:t xml:space="preserve"> = ∫ d</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x √g [(Z</w:t>
      </w:r>
      <w:r w:rsidRPr="00C14303">
        <w:rPr>
          <w:rFonts w:ascii="Constantia" w:eastAsia="Cambria" w:hAnsi="Constantia" w:cs="Cambria"/>
          <w:i/>
          <w:iCs/>
          <w:color w:val="000000"/>
          <w:vertAlign w:val="subscript"/>
        </w:rPr>
        <w:t>S</w:t>
      </w:r>
      <w:r w:rsidRPr="00C14303">
        <w:rPr>
          <w:rFonts w:ascii="Constantia" w:eastAsia="Cambria" w:hAnsi="Constantia" w:cs="Cambria"/>
          <w:i/>
          <w:iCs/>
          <w:color w:val="000000"/>
        </w:rPr>
        <w:t>/2)(∂S)</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Z</w:t>
      </w:r>
      <w:r w:rsidRPr="00C14303">
        <w:rPr>
          <w:rFonts w:ascii="Constantia" w:eastAsia="Cambria" w:hAnsi="Constantia" w:cs="Cambria"/>
          <w:i/>
          <w:iCs/>
          <w:color w:val="000000"/>
          <w:vertAlign w:val="subscript"/>
        </w:rPr>
        <w:t>V</w:t>
      </w:r>
      <w:r w:rsidRPr="00C14303">
        <w:rPr>
          <w:rFonts w:ascii="Constantia" w:eastAsia="Cambria" w:hAnsi="Constantia" w:cs="Cambria"/>
          <w:i/>
          <w:iCs/>
          <w:color w:val="000000"/>
        </w:rPr>
        <w:t xml:space="preserve"> V(S) + </w:t>
      </w:r>
      <w:proofErr w:type="spellStart"/>
      <w:r w:rsidRPr="00C14303">
        <w:rPr>
          <w:rFonts w:ascii="Constantia" w:eastAsia="Cambria" w:hAnsi="Constantia" w:cs="Cambria"/>
          <w:i/>
          <w:iCs/>
          <w:color w:val="000000"/>
        </w:rPr>
        <w:t>Z</w:t>
      </w:r>
      <w:r w:rsidRPr="00C14303">
        <w:rPr>
          <w:rFonts w:ascii="Constantia" w:eastAsia="Cambria" w:hAnsi="Constantia" w:cs="Cambria"/>
          <w:i/>
          <w:iCs/>
          <w:color w:val="000000"/>
          <w:vertAlign w:val="subscript"/>
        </w:rPr>
        <w:t>ξ</w:t>
      </w:r>
      <w:proofErr w:type="spellEnd"/>
      <w:r w:rsidRPr="00C14303">
        <w:rPr>
          <w:rFonts w:ascii="Constantia" w:eastAsia="Cambria" w:hAnsi="Constantia" w:cs="Cambria"/>
          <w:i/>
          <w:iCs/>
          <w:color w:val="000000"/>
        </w:rPr>
        <w:t xml:space="preserve"> ξ S</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R/2</w:t>
      </w:r>
    </w:p>
    <w:p w14:paraId="7CDCA095"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 (Z</w:t>
      </w:r>
      <w:r w:rsidRPr="00C14303">
        <w:rPr>
          <w:rFonts w:ascii="Constantia" w:eastAsia="Cambria" w:hAnsi="Constantia" w:cs="Cambria"/>
          <w:i/>
          <w:iCs/>
          <w:color w:val="000000"/>
          <w:vertAlign w:val="subscript"/>
        </w:rPr>
        <w:t>Λ</w:t>
      </w:r>
      <w:r w:rsidRPr="00C14303">
        <w:rPr>
          <w:rFonts w:ascii="Constantia" w:eastAsia="Cambria" w:hAnsi="Constantia" w:cs="Cambria"/>
          <w:i/>
          <w:iCs/>
          <w:color w:val="000000"/>
        </w:rPr>
        <w:t xml:space="preserve"> Λ)/(8πG) + (Z</w:t>
      </w:r>
      <w:r w:rsidRPr="00C14303">
        <w:rPr>
          <w:rFonts w:ascii="Constantia" w:eastAsia="Cambria" w:hAnsi="Constantia" w:cs="Cambria"/>
          <w:i/>
          <w:iCs/>
          <w:color w:val="000000"/>
          <w:vertAlign w:val="subscript"/>
        </w:rPr>
        <w:t>G</w:t>
      </w:r>
      <w:r w:rsidRPr="00C14303">
        <w:rPr>
          <w:rFonts w:ascii="Constantia" w:eastAsia="Cambria" w:hAnsi="Constantia" w:cs="Cambria"/>
          <w:i/>
          <w:iCs/>
          <w:color w:val="000000"/>
        </w:rPr>
        <w:t xml:space="preserve">)/(16πG) R + </w:t>
      </w:r>
      <w:proofErr w:type="gramStart"/>
      <w:r w:rsidRPr="00C14303">
        <w:rPr>
          <w:rFonts w:ascii="Constantia" w:eastAsia="Cambria" w:hAnsi="Constantia" w:cs="Cambria"/>
          <w:i/>
          <w:iCs/>
          <w:color w:val="000000"/>
        </w:rPr>
        <w:t>higher-curvature</w:t>
      </w:r>
      <w:proofErr w:type="gramEnd"/>
      <w:r w:rsidRPr="00C14303">
        <w:rPr>
          <w:rFonts w:ascii="Constantia" w:eastAsia="Cambria" w:hAnsi="Constantia" w:cs="Cambria"/>
          <w:i/>
          <w:iCs/>
          <w:color w:val="000000"/>
        </w:rPr>
        <w:t xml:space="preserve"> </w:t>
      </w:r>
      <w:proofErr w:type="spellStart"/>
      <w:r w:rsidRPr="00C14303">
        <w:rPr>
          <w:rFonts w:ascii="Constantia" w:eastAsia="Cambria" w:hAnsi="Constantia" w:cs="Cambria"/>
          <w:i/>
          <w:iCs/>
          <w:color w:val="000000"/>
        </w:rPr>
        <w:t>counterterms</w:t>
      </w:r>
      <w:proofErr w:type="spellEnd"/>
      <w:r w:rsidRPr="00C14303">
        <w:rPr>
          <w:rFonts w:ascii="Constantia" w:eastAsia="Cambria" w:hAnsi="Constantia" w:cs="Cambria"/>
          <w:i/>
          <w:iCs/>
          <w:color w:val="000000"/>
        </w:rPr>
        <w:t>]</w:t>
      </w:r>
    </w:p>
    <w:p w14:paraId="37096340"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(18.62)</w:t>
      </w:r>
    </w:p>
    <w:p w14:paraId="7E31501C"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w:t>
      </w:r>
      <w:r w:rsidRPr="00C14303">
        <w:rPr>
          <w:rFonts w:ascii="Constantia" w:eastAsia="Cambria" w:hAnsi="Constantia" w:cs="Cambria"/>
          <w:b/>
          <w:bCs/>
          <w:color w:val="000000"/>
        </w:rPr>
        <w:t>renormalization constants</w:t>
      </w:r>
      <w:r w:rsidRPr="00C14303">
        <w:rPr>
          <w:rFonts w:ascii="Constantia" w:eastAsia="Cambria" w:hAnsi="Constantia" w:cs="Cambria"/>
          <w:color w:val="000000"/>
        </w:rPr>
        <w:t xml:space="preserve"> at one loop are determined by requiring that the </w:t>
      </w:r>
      <w:proofErr w:type="spellStart"/>
      <w:r w:rsidRPr="00C14303">
        <w:rPr>
          <w:rFonts w:ascii="Constantia" w:eastAsia="Cambria" w:hAnsi="Constantia" w:cs="Cambria"/>
          <w:color w:val="000000"/>
        </w:rPr>
        <w:t>counterterms</w:t>
      </w:r>
      <w:proofErr w:type="spellEnd"/>
      <w:r w:rsidRPr="00C14303">
        <w:rPr>
          <w:rFonts w:ascii="Constantia" w:eastAsia="Cambria" w:hAnsi="Constantia" w:cs="Cambria"/>
          <w:color w:val="000000"/>
        </w:rPr>
        <w:t xml:space="preserve"> cancel the divergences (18.61):</w:t>
      </w:r>
    </w:p>
    <w:p w14:paraId="44DB3569"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Z</w:t>
      </w:r>
      <w:r w:rsidRPr="00C14303">
        <w:rPr>
          <w:rFonts w:ascii="Constantia" w:eastAsia="Cambria" w:hAnsi="Constantia" w:cs="Cambria"/>
          <w:i/>
          <w:iCs/>
          <w:color w:val="000000"/>
          <w:vertAlign w:val="subscript"/>
        </w:rPr>
        <w:t>S</w:t>
      </w:r>
      <w:r w:rsidRPr="00C14303">
        <w:rPr>
          <w:rFonts w:ascii="Constantia" w:eastAsia="Cambria" w:hAnsi="Constantia" w:cs="Cambria"/>
          <w:i/>
          <w:iCs/>
          <w:color w:val="000000"/>
        </w:rPr>
        <w:t xml:space="preserve"> = 1 + O(λ</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w:t>
      </w:r>
    </w:p>
    <w:p w14:paraId="289CE512"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(18.63)</w:t>
      </w:r>
    </w:p>
    <w:p w14:paraId="260CBAE8"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Equation (18.63) reflects the fact that there is no field strength renormalization at one loop in the λφ</w:t>
      </w:r>
      <w:r w:rsidRPr="00C14303">
        <w:rPr>
          <w:rFonts w:ascii="Constantia" w:eastAsia="Cambria" w:hAnsi="Constantia" w:cs="Cambria"/>
          <w:color w:val="000000"/>
          <w:vertAlign w:val="superscript"/>
        </w:rPr>
        <w:t>4</w:t>
      </w:r>
      <w:r w:rsidRPr="00C14303">
        <w:rPr>
          <w:rFonts w:ascii="Constantia" w:eastAsia="Cambria" w:hAnsi="Constantia" w:cs="Cambria"/>
          <w:color w:val="000000"/>
        </w:rPr>
        <w:t xml:space="preserve"> theory: the anomalous dimension </w:t>
      </w:r>
      <w:proofErr w:type="spellStart"/>
      <w:r w:rsidRPr="00C14303">
        <w:rPr>
          <w:rFonts w:ascii="Constantia" w:eastAsia="Cambria" w:hAnsi="Constantia" w:cs="Cambria"/>
          <w:color w:val="000000"/>
        </w:rPr>
        <w:t>γ</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color w:val="000000"/>
        </w:rPr>
        <w:t xml:space="preserve"> first appears at two-loop order. The kinetic term receives no divergent correction at one loop.</w:t>
      </w:r>
    </w:p>
    <w:p w14:paraId="516B282D"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Z</w:t>
      </w:r>
      <w:r w:rsidRPr="00C14303">
        <w:rPr>
          <w:rFonts w:ascii="Constantia" w:eastAsia="Cambria" w:hAnsi="Constantia" w:cs="Cambria"/>
          <w:i/>
          <w:iCs/>
          <w:color w:val="000000"/>
          <w:vertAlign w:val="subscript"/>
        </w:rPr>
        <w:t>V</w:t>
      </w:r>
      <w:r w:rsidRPr="00C14303">
        <w:rPr>
          <w:rFonts w:ascii="Constantia" w:eastAsia="Cambria" w:hAnsi="Constantia" w:cs="Cambria"/>
          <w:i/>
          <w:iCs/>
          <w:color w:val="000000"/>
        </w:rPr>
        <w:t xml:space="preserve"> : determined by the </w:t>
      </w:r>
      <w:proofErr w:type="spellStart"/>
      <w:r w:rsidRPr="00C14303">
        <w:rPr>
          <w:rFonts w:ascii="Constantia" w:eastAsia="Cambria" w:hAnsi="Constantia" w:cs="Cambria"/>
          <w:i/>
          <w:iCs/>
          <w:color w:val="000000"/>
        </w:rPr>
        <w:t>counterterm</w:t>
      </w:r>
      <w:proofErr w:type="spellEnd"/>
      <w:r w:rsidRPr="00C14303">
        <w:rPr>
          <w:rFonts w:ascii="Constantia" w:eastAsia="Cambria" w:hAnsi="Constantia" w:cs="Cambria"/>
          <w:i/>
          <w:iCs/>
          <w:color w:val="000000"/>
        </w:rPr>
        <w:t xml:space="preserve"> for V(S) from the a</w:t>
      </w:r>
      <w:r w:rsidRPr="00C14303">
        <w:rPr>
          <w:rFonts w:ascii="Constantia" w:eastAsia="Cambria" w:hAnsi="Constantia" w:cs="Cambria"/>
          <w:i/>
          <w:iCs/>
          <w:color w:val="000000"/>
          <w:vertAlign w:val="subscript"/>
        </w:rPr>
        <w:t>2</w:t>
      </w:r>
      <w:r w:rsidRPr="00C14303">
        <w:rPr>
          <w:rFonts w:ascii="Constantia" w:eastAsia="Cambria" w:hAnsi="Constantia" w:cs="Cambria"/>
          <w:i/>
          <w:iCs/>
          <w:color w:val="000000"/>
        </w:rPr>
        <w:t xml:space="preserve"> coefficient</w:t>
      </w:r>
    </w:p>
    <w:p w14:paraId="16F134A5"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(18.64)</w:t>
      </w:r>
    </w:p>
    <w:p w14:paraId="3E7D5FCE"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potential renormalization constant </w:t>
      </w:r>
      <w:r w:rsidRPr="00C14303">
        <w:rPr>
          <w:rFonts w:ascii="Constantia" w:eastAsia="Cambria" w:hAnsi="Constantia" w:cs="Cambria"/>
          <w:i/>
          <w:iCs/>
          <w:color w:val="000000"/>
        </w:rPr>
        <w:t>Z</w:t>
      </w:r>
      <w:r w:rsidRPr="00C14303">
        <w:rPr>
          <w:rFonts w:ascii="Constantia" w:eastAsia="Cambria" w:hAnsi="Constantia" w:cs="Cambria"/>
          <w:i/>
          <w:iCs/>
          <w:color w:val="000000"/>
          <w:vertAlign w:val="subscript"/>
        </w:rPr>
        <w:t>V</w:t>
      </w:r>
      <w:r w:rsidRPr="00C14303">
        <w:rPr>
          <w:rFonts w:ascii="Constantia" w:eastAsia="Cambria" w:hAnsi="Constantia" w:cs="Cambria"/>
          <w:color w:val="000000"/>
        </w:rPr>
        <w:t xml:space="preserve"> absorbs the [</w:t>
      </w:r>
      <w:proofErr w:type="gramStart"/>
      <w:r w:rsidRPr="00C14303">
        <w:rPr>
          <w:rFonts w:ascii="Constantia" w:eastAsia="Cambria" w:hAnsi="Constantia" w:cs="Cambria"/>
          <w:i/>
          <w:iCs/>
          <w:color w:val="000000"/>
        </w:rPr>
        <w:t>V</w:t>
      </w:r>
      <w:r w:rsidRPr="00C14303">
        <w:rPr>
          <w:rFonts w:ascii="Times New Roman" w:eastAsia="Cambria" w:hAnsi="Times New Roman" w:cs="Times New Roman"/>
          <w:color w:val="000000"/>
        </w:rPr>
        <w:t>″</w:t>
      </w:r>
      <w:r w:rsidRPr="00C14303">
        <w:rPr>
          <w:rFonts w:ascii="Constantia" w:eastAsia="Cambria" w:hAnsi="Constantia" w:cs="Cambria"/>
          <w:color w:val="000000"/>
        </w:rPr>
        <w:t>(</w:t>
      </w:r>
      <w:proofErr w:type="spellStart"/>
      <w:proofErr w:type="gramEnd"/>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bg</w:t>
      </w:r>
      <w:proofErr w:type="spellEnd"/>
      <w:r w:rsidRPr="00C14303">
        <w:rPr>
          <w:rFonts w:ascii="Constantia" w:eastAsia="Cambria" w:hAnsi="Constantia" w:cs="Cambria"/>
          <w:color w:val="000000"/>
        </w:rPr>
        <w:t>)]</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 term in </w:t>
      </w:r>
      <w:r w:rsidRPr="00C14303">
        <w:rPr>
          <w:rFonts w:ascii="Constantia" w:eastAsia="Cambria" w:hAnsi="Constantia" w:cs="Cambria"/>
          <w:i/>
          <w:iCs/>
          <w:color w:val="000000"/>
        </w:rPr>
        <w:t>a</w:t>
      </w:r>
      <w:r w:rsidRPr="00C14303">
        <w:rPr>
          <w:rFonts w:ascii="Constantia" w:eastAsia="Cambria" w:hAnsi="Constantia" w:cs="Cambria"/>
          <w:color w:val="000000"/>
          <w:vertAlign w:val="subscript"/>
        </w:rPr>
        <w:t>2</w:t>
      </w:r>
      <w:r w:rsidRPr="00C14303">
        <w:rPr>
          <w:rFonts w:ascii="Constantia" w:eastAsia="Cambria" w:hAnsi="Constantia" w:cs="Cambria"/>
          <w:color w:val="000000"/>
        </w:rPr>
        <w:t>, renormalizing the quartic coupling λ as computed in (18.42).</w:t>
      </w:r>
    </w:p>
    <w:p w14:paraId="6AD12EB6"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lastRenderedPageBreak/>
        <w:t>Z</w:t>
      </w:r>
      <w:r w:rsidRPr="00C14303">
        <w:rPr>
          <w:rFonts w:ascii="Constantia" w:eastAsia="Cambria" w:hAnsi="Constantia" w:cs="Cambria"/>
          <w:i/>
          <w:iCs/>
          <w:color w:val="000000"/>
          <w:vertAlign w:val="subscript"/>
        </w:rPr>
        <w:t>ξ</w:t>
      </w:r>
      <w:proofErr w:type="spellEnd"/>
      <w:r w:rsidRPr="00C14303">
        <w:rPr>
          <w:rFonts w:ascii="Constantia" w:eastAsia="Cambria" w:hAnsi="Constantia" w:cs="Cambria"/>
          <w:i/>
          <w:iCs/>
          <w:color w:val="000000"/>
        </w:rPr>
        <w:t xml:space="preserve"> = 1 + (λ / (16π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(ξ − 1/6) (1/ε)</w:t>
      </w:r>
    </w:p>
    <w:p w14:paraId="75F9E3E4"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(18.65)</w:t>
      </w:r>
    </w:p>
    <w:p w14:paraId="0EA891B3"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The non-minimal coupling renormalization (18.65) absorbs the (1/6 − ξ)</w:t>
      </w:r>
      <w:r w:rsidRPr="00C14303">
        <w:rPr>
          <w:rFonts w:ascii="Constantia" w:eastAsia="Cambria" w:hAnsi="Constantia" w:cs="Cambria"/>
          <w:i/>
          <w:iCs/>
          <w:color w:val="000000"/>
        </w:rPr>
        <w:t>R</w:t>
      </w:r>
      <w:r w:rsidRPr="00C14303">
        <w:rPr>
          <w:rFonts w:ascii="Constantia" w:eastAsia="Cambria" w:hAnsi="Constantia" w:cs="Cambria"/>
          <w:color w:val="000000"/>
        </w:rPr>
        <w:t xml:space="preserve"> </w:t>
      </w:r>
      <w:proofErr w:type="gramStart"/>
      <w:r w:rsidRPr="00C14303">
        <w:rPr>
          <w:rFonts w:ascii="Constantia" w:eastAsia="Cambria" w:hAnsi="Constantia" w:cs="Cambria"/>
          <w:i/>
          <w:iCs/>
          <w:color w:val="000000"/>
        </w:rPr>
        <w:t>V</w:t>
      </w:r>
      <w:r w:rsidRPr="00C14303">
        <w:rPr>
          <w:rFonts w:ascii="Times New Roman" w:eastAsia="Cambria" w:hAnsi="Times New Roman" w:cs="Times New Roman"/>
          <w:color w:val="000000"/>
        </w:rPr>
        <w:t>″</w:t>
      </w:r>
      <w:r w:rsidRPr="00C14303">
        <w:rPr>
          <w:rFonts w:ascii="Constantia" w:eastAsia="Cambria" w:hAnsi="Constantia" w:cs="Cambria"/>
          <w:color w:val="000000"/>
        </w:rPr>
        <w:t>(</w:t>
      </w:r>
      <w:proofErr w:type="spellStart"/>
      <w:proofErr w:type="gramEnd"/>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bg</w:t>
      </w:r>
      <w:proofErr w:type="spellEnd"/>
      <w:r w:rsidRPr="00C14303">
        <w:rPr>
          <w:rFonts w:ascii="Constantia" w:eastAsia="Cambria" w:hAnsi="Constantia" w:cs="Cambria"/>
          <w:color w:val="000000"/>
        </w:rPr>
        <w:t xml:space="preserve">) cross-term in </w:t>
      </w:r>
      <w:r w:rsidRPr="00C14303">
        <w:rPr>
          <w:rFonts w:ascii="Constantia" w:eastAsia="Cambria" w:hAnsi="Constantia" w:cs="Cambria"/>
          <w:i/>
          <w:iCs/>
          <w:color w:val="000000"/>
        </w:rPr>
        <w:t>a</w:t>
      </w:r>
      <w:r w:rsidRPr="00C14303">
        <w:rPr>
          <w:rFonts w:ascii="Constantia" w:eastAsia="Cambria" w:hAnsi="Constantia" w:cs="Cambria"/>
          <w:color w:val="000000"/>
          <w:vertAlign w:val="subscript"/>
        </w:rPr>
        <w:t>2</w:t>
      </w:r>
      <w:r w:rsidRPr="00C14303">
        <w:rPr>
          <w:rFonts w:ascii="Constantia" w:eastAsia="Cambria" w:hAnsi="Constantia" w:cs="Cambria"/>
          <w:color w:val="000000"/>
        </w:rPr>
        <w:t xml:space="preserve">. Note that at the conformal fixed point ξ = 1/6, the </w:t>
      </w:r>
      <w:proofErr w:type="spellStart"/>
      <w:r w:rsidRPr="00C14303">
        <w:rPr>
          <w:rFonts w:ascii="Constantia" w:eastAsia="Cambria" w:hAnsi="Constantia" w:cs="Cambria"/>
          <w:color w:val="000000"/>
        </w:rPr>
        <w:t>counterterm</w:t>
      </w:r>
      <w:proofErr w:type="spellEnd"/>
      <w:r w:rsidRPr="00C14303">
        <w:rPr>
          <w:rFonts w:ascii="Constantia" w:eastAsia="Cambria" w:hAnsi="Constantia" w:cs="Cambria"/>
          <w:color w:val="000000"/>
        </w:rPr>
        <w:t xml:space="preserve"> vanishes identically — consistent with the IR stability of the conformal coupling (Theorem 18.3).</w:t>
      </w:r>
    </w:p>
    <w:p w14:paraId="73EA3AD8" w14:textId="77777777" w:rsidR="00696494" w:rsidRPr="00C14303" w:rsidRDefault="00696494" w:rsidP="00696494">
      <w:pPr>
        <w:spacing w:before="60" w:after="120" w:line="384" w:lineRule="auto"/>
        <w:rPr>
          <w:rFonts w:ascii="Constantia" w:hAnsi="Constant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96494" w:rsidRPr="00C14303" w14:paraId="12993BBA"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7BE060DC"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b/>
                <w:bCs/>
                <w:color w:val="000000"/>
              </w:rPr>
              <w:t>Theorem 18.4 (One-Loop Renormalizability of the Obidi Action).</w:t>
            </w:r>
            <w:r w:rsidRPr="00C14303">
              <w:rPr>
                <w:rFonts w:ascii="Constantia" w:eastAsia="Cambria" w:hAnsi="Constantia" w:cs="Cambria"/>
                <w:color w:val="000000"/>
              </w:rPr>
              <w:t xml:space="preserve"> The Obidi Action with quartic potential </w:t>
            </w:r>
            <w:r w:rsidRPr="00C14303">
              <w:rPr>
                <w:rFonts w:ascii="Constantia" w:eastAsia="Cambria" w:hAnsi="Constantia" w:cs="Cambria"/>
                <w:i/>
                <w:iCs/>
                <w:color w:val="000000"/>
              </w:rPr>
              <w:t>V</w:t>
            </w:r>
            <w:r w:rsidRPr="00C14303">
              <w:rPr>
                <w:rFonts w:ascii="Constantia" w:eastAsia="Cambria" w:hAnsi="Constantia" w:cs="Cambria"/>
                <w:color w:val="000000"/>
              </w:rPr>
              <w:t>(</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(λ/4!) </w:t>
            </w:r>
            <w:r w:rsidRPr="00C14303">
              <w:rPr>
                <w:rFonts w:ascii="Constantia" w:eastAsia="Cambria" w:hAnsi="Constantia" w:cs="Cambria"/>
                <w:i/>
                <w:iCs/>
                <w:color w:val="000000"/>
              </w:rPr>
              <w:t>S</w:t>
            </w:r>
            <w:r w:rsidRPr="00C14303">
              <w:rPr>
                <w:rFonts w:ascii="Constantia" w:eastAsia="Cambria" w:hAnsi="Constantia" w:cs="Cambria"/>
                <w:color w:val="000000"/>
                <w:vertAlign w:val="superscript"/>
              </w:rPr>
              <w:t>4</w:t>
            </w:r>
            <w:r w:rsidRPr="00C14303">
              <w:rPr>
                <w:rFonts w:ascii="Constantia" w:eastAsia="Cambria" w:hAnsi="Constantia" w:cs="Cambria"/>
                <w:color w:val="000000"/>
              </w:rPr>
              <w:t xml:space="preserve"> and non-minimal coupling </w:t>
            </w:r>
            <w:r w:rsidRPr="00C14303">
              <w:rPr>
                <w:rFonts w:ascii="Constantia" w:eastAsia="Cambria" w:hAnsi="Constantia" w:cs="Cambria"/>
                <w:i/>
                <w:iCs/>
                <w:color w:val="000000"/>
              </w:rPr>
              <w:t>f</w:t>
            </w:r>
            <w:r w:rsidRPr="00C14303">
              <w:rPr>
                <w:rFonts w:ascii="Constantia" w:eastAsia="Cambria" w:hAnsi="Constantia" w:cs="Cambria"/>
                <w:color w:val="000000"/>
              </w:rPr>
              <w:t>(</w:t>
            </w:r>
            <w:r w:rsidRPr="00C14303">
              <w:rPr>
                <w:rFonts w:ascii="Constantia" w:eastAsia="Cambria" w:hAnsi="Constantia" w:cs="Cambria"/>
                <w:i/>
                <w:iCs/>
                <w:color w:val="000000"/>
              </w:rPr>
              <w:t>S</w:t>
            </w:r>
            <w:r w:rsidRPr="00C14303">
              <w:rPr>
                <w:rFonts w:ascii="Constantia" w:eastAsia="Cambria" w:hAnsi="Constantia" w:cs="Cambria"/>
                <w:color w:val="000000"/>
              </w:rPr>
              <w:t>) = ½ξ</w:t>
            </w:r>
            <w:r w:rsidRPr="00C14303">
              <w:rPr>
                <w:rFonts w:ascii="Constantia" w:eastAsia="Cambria" w:hAnsi="Constantia" w:cs="Cambria"/>
                <w:i/>
                <w:iCs/>
                <w:color w:val="000000"/>
              </w:rPr>
              <w:t>S</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 is </w:t>
            </w:r>
            <w:r w:rsidRPr="00C14303">
              <w:rPr>
                <w:rFonts w:ascii="Constantia" w:eastAsia="Cambria" w:hAnsi="Constantia" w:cs="Cambria"/>
                <w:b/>
                <w:bCs/>
                <w:color w:val="000000"/>
              </w:rPr>
              <w:t>one-loop renormalizable</w:t>
            </w:r>
            <w:r w:rsidRPr="00C14303">
              <w:rPr>
                <w:rFonts w:ascii="Constantia" w:eastAsia="Cambria" w:hAnsi="Constantia" w:cs="Cambria"/>
                <w:color w:val="000000"/>
              </w:rPr>
              <w:t xml:space="preserve"> in four spacetime dimensions. All ultraviolet divergences at one loop are absorbed by the renormalization of the following coupling constants:</w:t>
            </w:r>
          </w:p>
          <w:p w14:paraId="69F0C371"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w:t>
            </w:r>
            <w:proofErr w:type="spellStart"/>
            <w:r w:rsidRPr="00C14303">
              <w:rPr>
                <w:rFonts w:ascii="Constantia" w:eastAsia="Cambria" w:hAnsi="Constantia" w:cs="Cambria"/>
                <w:color w:val="000000"/>
              </w:rPr>
              <w:t>i</w:t>
            </w:r>
            <w:proofErr w:type="spellEnd"/>
            <w:r w:rsidRPr="00C14303">
              <w:rPr>
                <w:rFonts w:ascii="Constantia" w:eastAsia="Cambria" w:hAnsi="Constantia" w:cs="Cambria"/>
                <w:color w:val="000000"/>
              </w:rPr>
              <w:t xml:space="preserve">) The quartic coupling λ (from the </w:t>
            </w:r>
            <w:r w:rsidRPr="00C14303">
              <w:rPr>
                <w:rFonts w:ascii="Constantia" w:eastAsia="Cambria" w:hAnsi="Constantia" w:cs="Cambria"/>
                <w:i/>
                <w:iCs/>
                <w:color w:val="000000"/>
              </w:rPr>
              <w:t>S</w:t>
            </w:r>
            <w:r w:rsidRPr="00C14303">
              <w:rPr>
                <w:rFonts w:ascii="Constantia" w:eastAsia="Cambria" w:hAnsi="Constantia" w:cs="Cambria"/>
                <w:color w:val="000000"/>
                <w:vertAlign w:val="superscript"/>
              </w:rPr>
              <w:t>4</w:t>
            </w:r>
            <w:r w:rsidRPr="00C14303">
              <w:rPr>
                <w:rFonts w:ascii="Constantia" w:eastAsia="Cambria" w:hAnsi="Constantia" w:cs="Cambria"/>
                <w:color w:val="000000"/>
              </w:rPr>
              <w:t xml:space="preserve"> </w:t>
            </w:r>
            <w:proofErr w:type="spellStart"/>
            <w:r w:rsidRPr="00C14303">
              <w:rPr>
                <w:rFonts w:ascii="Constantia" w:eastAsia="Cambria" w:hAnsi="Constantia" w:cs="Cambria"/>
                <w:color w:val="000000"/>
              </w:rPr>
              <w:t>counterterm</w:t>
            </w:r>
            <w:proofErr w:type="spellEnd"/>
            <w:r w:rsidRPr="00C14303">
              <w:rPr>
                <w:rFonts w:ascii="Constantia" w:eastAsia="Cambria" w:hAnsi="Constantia" w:cs="Cambria"/>
                <w:color w:val="000000"/>
              </w:rPr>
              <w:t>);</w:t>
            </w:r>
          </w:p>
          <w:p w14:paraId="5486B911"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 xml:space="preserve">(ii) The non-minimal coupling ξ (from the </w:t>
            </w:r>
            <w:r w:rsidRPr="00C14303">
              <w:rPr>
                <w:rFonts w:ascii="Constantia" w:eastAsia="Cambria" w:hAnsi="Constantia" w:cs="Cambria"/>
                <w:i/>
                <w:iCs/>
                <w:color w:val="000000"/>
              </w:rPr>
              <w:t>S</w:t>
            </w:r>
            <w:r w:rsidRPr="00C14303">
              <w:rPr>
                <w:rFonts w:ascii="Constantia" w:eastAsia="Cambria" w:hAnsi="Constantia" w:cs="Cambria"/>
                <w:color w:val="000000"/>
                <w:vertAlign w:val="superscript"/>
              </w:rPr>
              <w:t>2</w:t>
            </w:r>
            <w:r w:rsidRPr="00C14303">
              <w:rPr>
                <w:rFonts w:ascii="Constantia" w:eastAsia="Cambria" w:hAnsi="Constantia" w:cs="Cambria"/>
                <w:i/>
                <w:iCs/>
                <w:color w:val="000000"/>
              </w:rPr>
              <w:t>R</w:t>
            </w:r>
            <w:r w:rsidRPr="00C14303">
              <w:rPr>
                <w:rFonts w:ascii="Constantia" w:eastAsia="Cambria" w:hAnsi="Constantia" w:cs="Cambria"/>
                <w:color w:val="000000"/>
              </w:rPr>
              <w:t xml:space="preserve"> </w:t>
            </w:r>
            <w:proofErr w:type="spellStart"/>
            <w:r w:rsidRPr="00C14303">
              <w:rPr>
                <w:rFonts w:ascii="Constantia" w:eastAsia="Cambria" w:hAnsi="Constantia" w:cs="Cambria"/>
                <w:color w:val="000000"/>
              </w:rPr>
              <w:t>counterterm</w:t>
            </w:r>
            <w:proofErr w:type="spellEnd"/>
            <w:r w:rsidRPr="00C14303">
              <w:rPr>
                <w:rFonts w:ascii="Constantia" w:eastAsia="Cambria" w:hAnsi="Constantia" w:cs="Cambria"/>
                <w:color w:val="000000"/>
              </w:rPr>
              <w:t>);</w:t>
            </w:r>
          </w:p>
          <w:p w14:paraId="4F76940C"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 xml:space="preserve">(iii) The cosmological constant Λ (from the </w:t>
            </w:r>
            <w:r w:rsidRPr="00C14303">
              <w:rPr>
                <w:rFonts w:ascii="Constantia" w:eastAsia="Cambria" w:hAnsi="Constantia" w:cs="Cambria"/>
                <w:i/>
                <w:iCs/>
                <w:color w:val="000000"/>
              </w:rPr>
              <w:t>R</w:t>
            </w:r>
            <w:r w:rsidRPr="00C14303">
              <w:rPr>
                <w:rFonts w:ascii="Constantia" w:eastAsia="Cambria" w:hAnsi="Constantia" w:cs="Cambria"/>
                <w:color w:val="000000"/>
                <w:vertAlign w:val="superscript"/>
              </w:rPr>
              <w:t>0</w:t>
            </w:r>
            <w:r w:rsidRPr="00C14303">
              <w:rPr>
                <w:rFonts w:ascii="Constantia" w:eastAsia="Cambria" w:hAnsi="Constantia" w:cs="Cambria"/>
                <w:color w:val="000000"/>
              </w:rPr>
              <w:t xml:space="preserve"> </w:t>
            </w:r>
            <w:proofErr w:type="spellStart"/>
            <w:r w:rsidRPr="00C14303">
              <w:rPr>
                <w:rFonts w:ascii="Constantia" w:eastAsia="Cambria" w:hAnsi="Constantia" w:cs="Cambria"/>
                <w:color w:val="000000"/>
              </w:rPr>
              <w:t>counterterm</w:t>
            </w:r>
            <w:proofErr w:type="spellEnd"/>
            <w:r w:rsidRPr="00C14303">
              <w:rPr>
                <w:rFonts w:ascii="Constantia" w:eastAsia="Cambria" w:hAnsi="Constantia" w:cs="Cambria"/>
                <w:color w:val="000000"/>
              </w:rPr>
              <w:t xml:space="preserve"> — vacuum energy);</w:t>
            </w:r>
          </w:p>
          <w:p w14:paraId="131A6628"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 xml:space="preserve">(iv) Newton's constant </w:t>
            </w:r>
            <w:r w:rsidRPr="00C14303">
              <w:rPr>
                <w:rFonts w:ascii="Constantia" w:eastAsia="Cambria" w:hAnsi="Constantia" w:cs="Cambria"/>
                <w:i/>
                <w:iCs/>
                <w:color w:val="000000"/>
              </w:rPr>
              <w:t>G</w:t>
            </w:r>
            <w:r w:rsidRPr="00C14303">
              <w:rPr>
                <w:rFonts w:ascii="Constantia" w:eastAsia="Cambria" w:hAnsi="Constantia" w:cs="Cambria"/>
                <w:i/>
                <w:iCs/>
                <w:color w:val="000000"/>
                <w:vertAlign w:val="subscript"/>
              </w:rPr>
              <w:t>N</w:t>
            </w:r>
            <w:r w:rsidRPr="00C14303">
              <w:rPr>
                <w:rFonts w:ascii="Constantia" w:eastAsia="Cambria" w:hAnsi="Constantia" w:cs="Cambria"/>
                <w:color w:val="000000"/>
              </w:rPr>
              <w:t xml:space="preserve"> (from the </w:t>
            </w:r>
            <w:r w:rsidRPr="00C14303">
              <w:rPr>
                <w:rFonts w:ascii="Constantia" w:eastAsia="Cambria" w:hAnsi="Constantia" w:cs="Cambria"/>
                <w:i/>
                <w:iCs/>
                <w:color w:val="000000"/>
              </w:rPr>
              <w:t>R</w:t>
            </w:r>
            <w:r w:rsidRPr="00C14303">
              <w:rPr>
                <w:rFonts w:ascii="Constantia" w:eastAsia="Cambria" w:hAnsi="Constantia" w:cs="Cambria"/>
                <w:color w:val="000000"/>
              </w:rPr>
              <w:t xml:space="preserve"> </w:t>
            </w:r>
            <w:proofErr w:type="spellStart"/>
            <w:r w:rsidRPr="00C14303">
              <w:rPr>
                <w:rFonts w:ascii="Constantia" w:eastAsia="Cambria" w:hAnsi="Constantia" w:cs="Cambria"/>
                <w:color w:val="000000"/>
              </w:rPr>
              <w:t>counterterm</w:t>
            </w:r>
            <w:proofErr w:type="spellEnd"/>
            <w:r w:rsidRPr="00C14303">
              <w:rPr>
                <w:rFonts w:ascii="Constantia" w:eastAsia="Cambria" w:hAnsi="Constantia" w:cs="Cambria"/>
                <w:color w:val="000000"/>
              </w:rPr>
              <w:t>);</w:t>
            </w:r>
          </w:p>
          <w:p w14:paraId="76CDBF2E"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 xml:space="preserve">(v) Higher-curvature couplings (from </w:t>
            </w:r>
            <w:r w:rsidRPr="00C14303">
              <w:rPr>
                <w:rFonts w:ascii="Constantia" w:eastAsia="Cambria" w:hAnsi="Constantia" w:cs="Cambria"/>
                <w:i/>
                <w:iCs/>
                <w:color w:val="000000"/>
              </w:rPr>
              <w:t>R</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 and </w:t>
            </w:r>
            <w:proofErr w:type="spellStart"/>
            <w:r w:rsidRPr="00C14303">
              <w:rPr>
                <w:rFonts w:ascii="Constantia" w:eastAsia="Cambria" w:hAnsi="Constantia" w:cs="Cambria"/>
                <w:i/>
                <w:iCs/>
                <w:color w:val="000000"/>
              </w:rPr>
              <w:t>R</w:t>
            </w:r>
            <w:r w:rsidRPr="00C14303">
              <w:rPr>
                <w:rFonts w:ascii="Constantia" w:eastAsia="Cambria" w:hAnsi="Constantia" w:cs="Cambria"/>
                <w:color w:val="000000"/>
                <w:vertAlign w:val="subscript"/>
              </w:rPr>
              <w:t>μν</w:t>
            </w:r>
            <w:r w:rsidRPr="00C14303">
              <w:rPr>
                <w:rFonts w:ascii="Constantia" w:eastAsia="Cambria" w:hAnsi="Constantia" w:cs="Cambria"/>
                <w:i/>
                <w:iCs/>
                <w:color w:val="000000"/>
              </w:rPr>
              <w:t>R</w:t>
            </w:r>
            <w:r w:rsidRPr="00C14303">
              <w:rPr>
                <w:rFonts w:ascii="Constantia" w:eastAsia="Cambria" w:hAnsi="Constantia" w:cs="Cambria"/>
                <w:color w:val="000000"/>
                <w:vertAlign w:val="superscript"/>
              </w:rPr>
              <w:t>μν</w:t>
            </w:r>
            <w:proofErr w:type="spellEnd"/>
            <w:r w:rsidRPr="00C14303">
              <w:rPr>
                <w:rFonts w:ascii="Constantia" w:eastAsia="Cambria" w:hAnsi="Constantia" w:cs="Cambria"/>
                <w:color w:val="000000"/>
              </w:rPr>
              <w:t xml:space="preserve"> </w:t>
            </w:r>
            <w:proofErr w:type="spellStart"/>
            <w:r w:rsidRPr="00C14303">
              <w:rPr>
                <w:rFonts w:ascii="Constantia" w:eastAsia="Cambria" w:hAnsi="Constantia" w:cs="Cambria"/>
                <w:color w:val="000000"/>
              </w:rPr>
              <w:t>counterterms</w:t>
            </w:r>
            <w:proofErr w:type="spellEnd"/>
            <w:r w:rsidRPr="00C14303">
              <w:rPr>
                <w:rFonts w:ascii="Constantia" w:eastAsia="Cambria" w:hAnsi="Constantia" w:cs="Cambria"/>
                <w:color w:val="000000"/>
              </w:rPr>
              <w:t xml:space="preserve"> generated by the </w:t>
            </w:r>
            <w:r w:rsidRPr="00C14303">
              <w:rPr>
                <w:rFonts w:ascii="Constantia" w:eastAsia="Cambria" w:hAnsi="Constantia" w:cs="Cambria"/>
                <w:i/>
                <w:iCs/>
                <w:color w:val="000000"/>
              </w:rPr>
              <w:t>a</w:t>
            </w:r>
            <w:r w:rsidRPr="00C14303">
              <w:rPr>
                <w:rFonts w:ascii="Constantia" w:eastAsia="Cambria" w:hAnsi="Constantia" w:cs="Cambria"/>
                <w:color w:val="000000"/>
                <w:vertAlign w:val="subscript"/>
              </w:rPr>
              <w:t>2</w:t>
            </w:r>
            <w:r w:rsidRPr="00C14303">
              <w:rPr>
                <w:rFonts w:ascii="Constantia" w:eastAsia="Cambria" w:hAnsi="Constantia" w:cs="Cambria"/>
                <w:color w:val="000000"/>
              </w:rPr>
              <w:t xml:space="preserve"> coefficient).</w:t>
            </w:r>
          </w:p>
          <w:p w14:paraId="4E2C3FD2"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 xml:space="preserve">No new coupling constants beyond those present in the classical action (supplemented by the higher-curvature terms required by </w:t>
            </w:r>
            <w:r w:rsidRPr="00C14303">
              <w:rPr>
                <w:rFonts w:ascii="Constantia" w:eastAsia="Cambria" w:hAnsi="Constantia" w:cs="Cambria"/>
                <w:i/>
                <w:iCs/>
                <w:color w:val="000000"/>
              </w:rPr>
              <w:t>a</w:t>
            </w:r>
            <w:r w:rsidRPr="00C14303">
              <w:rPr>
                <w:rFonts w:ascii="Constantia" w:eastAsia="Cambria" w:hAnsi="Constantia" w:cs="Cambria"/>
                <w:color w:val="000000"/>
                <w:vertAlign w:val="subscript"/>
              </w:rPr>
              <w:t>2</w:t>
            </w:r>
            <w:r w:rsidRPr="00C14303">
              <w:rPr>
                <w:rFonts w:ascii="Constantia" w:eastAsia="Cambria" w:hAnsi="Constantia" w:cs="Cambria"/>
                <w:color w:val="000000"/>
              </w:rPr>
              <w:t>) are required at one loop. The theory is renormalizable in the same sense as scalar QED or the Standard Model Higgs sector.</w:t>
            </w:r>
          </w:p>
        </w:tc>
      </w:tr>
    </w:tbl>
    <w:p w14:paraId="1B94F948" w14:textId="77777777" w:rsidR="00696494" w:rsidRPr="00C14303" w:rsidRDefault="00696494" w:rsidP="00696494">
      <w:pPr>
        <w:spacing w:before="60" w:after="120" w:line="384" w:lineRule="auto"/>
        <w:rPr>
          <w:rFonts w:ascii="Constantia" w:hAnsi="Constantia"/>
        </w:rPr>
      </w:pPr>
    </w:p>
    <w:p w14:paraId="2C82C478" w14:textId="77777777" w:rsidR="006F6FB8" w:rsidRDefault="006F6FB8" w:rsidP="00696494">
      <w:pPr>
        <w:pStyle w:val="Heading4"/>
        <w:spacing w:before="240" w:after="120" w:line="312" w:lineRule="auto"/>
        <w:rPr>
          <w:rFonts w:ascii="Cambria" w:hAnsi="Cambria"/>
          <w:sz w:val="24"/>
          <w:szCs w:val="24"/>
        </w:rPr>
      </w:pPr>
    </w:p>
    <w:p w14:paraId="42D2F30C" w14:textId="77777777" w:rsidR="006F6FB8" w:rsidRDefault="006F6FB8" w:rsidP="00696494">
      <w:pPr>
        <w:pStyle w:val="Heading4"/>
        <w:spacing w:before="240" w:after="120" w:line="312" w:lineRule="auto"/>
        <w:rPr>
          <w:rFonts w:ascii="Cambria" w:hAnsi="Cambria"/>
          <w:sz w:val="24"/>
          <w:szCs w:val="24"/>
        </w:rPr>
      </w:pPr>
    </w:p>
    <w:p w14:paraId="3D2C072A" w14:textId="2FB80CE1" w:rsidR="00696494" w:rsidRPr="002B79EC" w:rsidRDefault="00696494" w:rsidP="00696494">
      <w:pPr>
        <w:pStyle w:val="Heading4"/>
        <w:spacing w:before="240" w:after="120" w:line="312" w:lineRule="auto"/>
        <w:rPr>
          <w:rFonts w:ascii="Cambria" w:hAnsi="Cambria"/>
          <w:sz w:val="24"/>
          <w:szCs w:val="24"/>
        </w:rPr>
      </w:pPr>
      <w:r w:rsidRPr="002B79EC">
        <w:rPr>
          <w:rFonts w:ascii="Cambria" w:hAnsi="Cambria"/>
          <w:sz w:val="24"/>
          <w:szCs w:val="24"/>
        </w:rPr>
        <w:lastRenderedPageBreak/>
        <w:t>18.3.4 The Quantum-Corrected Entropic Potential</w:t>
      </w:r>
    </w:p>
    <w:p w14:paraId="5D1B9F16"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full one-loop </w:t>
      </w:r>
      <w:r w:rsidRPr="00C14303">
        <w:rPr>
          <w:rFonts w:ascii="Constantia" w:eastAsia="Cambria" w:hAnsi="Constantia" w:cs="Cambria"/>
          <w:b/>
          <w:bCs/>
          <w:color w:val="000000"/>
        </w:rPr>
        <w:t>effective potential</w:t>
      </w:r>
      <w:r w:rsidRPr="00C14303">
        <w:rPr>
          <w:rFonts w:ascii="Constantia" w:eastAsia="Cambria" w:hAnsi="Constantia" w:cs="Cambria"/>
          <w:color w:val="000000"/>
        </w:rPr>
        <w:t xml:space="preserve"> for the </w:t>
      </w:r>
      <w:r w:rsidRPr="00C14303">
        <w:rPr>
          <w:rFonts w:ascii="Constantia" w:eastAsia="Cambria" w:hAnsi="Constantia" w:cs="Cambria"/>
          <w:b/>
          <w:bCs/>
          <w:color w:val="000000"/>
        </w:rPr>
        <w:t>logistic entropic potential</w:t>
      </w:r>
      <w:r w:rsidRPr="00C14303">
        <w:rPr>
          <w:rFonts w:ascii="Constantia" w:eastAsia="Cambria" w:hAnsi="Constantia" w:cs="Cambria"/>
          <w:color w:val="000000"/>
        </w:rPr>
        <w:t xml:space="preserve"> </w:t>
      </w:r>
      <w:r w:rsidRPr="00C14303">
        <w:rPr>
          <w:rFonts w:ascii="Constantia" w:eastAsia="Cambria" w:hAnsi="Constantia" w:cs="Cambria"/>
          <w:i/>
          <w:iCs/>
          <w:color w:val="000000"/>
        </w:rPr>
        <w:t>V</w:t>
      </w:r>
      <w:r w:rsidRPr="00C14303">
        <w:rPr>
          <w:rFonts w:ascii="Constantia" w:eastAsia="Cambria" w:hAnsi="Constantia" w:cs="Cambria"/>
          <w:color w:val="000000"/>
        </w:rPr>
        <w:t>(</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(β/2) </w:t>
      </w:r>
      <w:r w:rsidRPr="00C14303">
        <w:rPr>
          <w:rFonts w:ascii="Constantia" w:eastAsia="Cambria" w:hAnsi="Constantia" w:cs="Cambria"/>
          <w:i/>
          <w:iCs/>
          <w:color w:val="000000"/>
        </w:rPr>
        <w:t>S</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(1 − </w:t>
      </w:r>
      <w:r w:rsidRPr="00C14303">
        <w:rPr>
          <w:rFonts w:ascii="Constantia" w:eastAsia="Cambria" w:hAnsi="Constantia" w:cs="Cambria"/>
          <w:i/>
          <w:iCs/>
          <w:color w:val="000000"/>
        </w:rPr>
        <w:t>S</w:t>
      </w:r>
      <w:r w:rsidRPr="00C14303">
        <w:rPr>
          <w:rFonts w:ascii="Constantia" w:eastAsia="Cambria" w:hAnsi="Constantia" w:cs="Cambria"/>
          <w:color w:val="000000"/>
        </w:rPr>
        <w:t>)</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 = (β/2)(</w:t>
      </w:r>
      <w:r w:rsidRPr="00C14303">
        <w:rPr>
          <w:rFonts w:ascii="Constantia" w:eastAsia="Cambria" w:hAnsi="Constantia" w:cs="Cambria"/>
          <w:i/>
          <w:iCs/>
          <w:color w:val="000000"/>
        </w:rPr>
        <w:t>S</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 − 2</w:t>
      </w:r>
      <w:r w:rsidRPr="00C14303">
        <w:rPr>
          <w:rFonts w:ascii="Constantia" w:eastAsia="Cambria" w:hAnsi="Constantia" w:cs="Cambria"/>
          <w:i/>
          <w:iCs/>
          <w:color w:val="000000"/>
        </w:rPr>
        <w:t>S</w:t>
      </w:r>
      <w:r w:rsidRPr="00C14303">
        <w:rPr>
          <w:rFonts w:ascii="Constantia" w:eastAsia="Cambria" w:hAnsi="Constantia" w:cs="Cambria"/>
          <w:color w:val="000000"/>
          <w:vertAlign w:val="superscript"/>
        </w:rPr>
        <w:t>3</w:t>
      </w:r>
      <w:r w:rsidRPr="00C14303">
        <w:rPr>
          <w:rFonts w:ascii="Constantia" w:eastAsia="Cambria" w:hAnsi="Constantia" w:cs="Cambria"/>
          <w:color w:val="000000"/>
        </w:rPr>
        <w:t xml:space="preserve"> + </w:t>
      </w:r>
      <w:r w:rsidRPr="00C14303">
        <w:rPr>
          <w:rFonts w:ascii="Constantia" w:eastAsia="Cambria" w:hAnsi="Constantia" w:cs="Cambria"/>
          <w:i/>
          <w:iCs/>
          <w:color w:val="000000"/>
        </w:rPr>
        <w:t>S</w:t>
      </w:r>
      <w:r w:rsidRPr="00C14303">
        <w:rPr>
          <w:rFonts w:ascii="Constantia" w:eastAsia="Cambria" w:hAnsi="Constantia" w:cs="Cambria"/>
          <w:color w:val="000000"/>
          <w:vertAlign w:val="superscript"/>
        </w:rPr>
        <w:t>4</w:t>
      </w:r>
      <w:r w:rsidRPr="00C14303">
        <w:rPr>
          <w:rFonts w:ascii="Constantia" w:eastAsia="Cambria" w:hAnsi="Constantia" w:cs="Cambria"/>
          <w:color w:val="000000"/>
        </w:rPr>
        <w:t>), which is the physically motivated potential of the Theory of Entropicity, is:</w:t>
      </w:r>
    </w:p>
    <w:p w14:paraId="07B2FE1D"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V</w:t>
      </w:r>
      <w:r w:rsidRPr="00C14303">
        <w:rPr>
          <w:rFonts w:ascii="Constantia" w:eastAsia="Cambria" w:hAnsi="Constantia" w:cs="Cambria"/>
          <w:i/>
          <w:iCs/>
          <w:color w:val="000000"/>
          <w:vertAlign w:val="subscript"/>
        </w:rPr>
        <w:t>eff</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 (β/2)(S</w:t>
      </w:r>
      <w:r w:rsidRPr="00C14303">
        <w:rPr>
          <w:rFonts w:ascii="Constantia" w:eastAsia="Cambria" w:hAnsi="Constantia" w:cs="Cambria"/>
          <w:i/>
          <w:iCs/>
          <w:color w:val="000000"/>
          <w:vertAlign w:val="subscript"/>
        </w:rPr>
        <w:t>cl</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− 2S</w:t>
      </w:r>
      <w:r w:rsidRPr="00C14303">
        <w:rPr>
          <w:rFonts w:ascii="Constantia" w:eastAsia="Cambria" w:hAnsi="Constantia" w:cs="Cambria"/>
          <w:i/>
          <w:iCs/>
          <w:color w:val="000000"/>
          <w:vertAlign w:val="subscript"/>
        </w:rPr>
        <w:t>cl</w:t>
      </w:r>
      <w:r w:rsidRPr="00C14303">
        <w:rPr>
          <w:rFonts w:ascii="Constantia" w:eastAsia="Cambria" w:hAnsi="Constantia" w:cs="Cambria"/>
          <w:i/>
          <w:iCs/>
          <w:color w:val="000000"/>
          <w:vertAlign w:val="superscript"/>
        </w:rPr>
        <w:t>3</w:t>
      </w:r>
      <w:r w:rsidRPr="00C14303">
        <w:rPr>
          <w:rFonts w:ascii="Constantia" w:eastAsia="Cambria" w:hAnsi="Constantia" w:cs="Cambria"/>
          <w:i/>
          <w:iCs/>
          <w:color w:val="000000"/>
        </w:rPr>
        <w:t xml:space="preserve"> + S</w:t>
      </w:r>
      <w:r w:rsidRPr="00C14303">
        <w:rPr>
          <w:rFonts w:ascii="Constantia" w:eastAsia="Cambria" w:hAnsi="Constantia" w:cs="Cambria"/>
          <w:i/>
          <w:iCs/>
          <w:color w:val="000000"/>
          <w:vertAlign w:val="subscript"/>
        </w:rPr>
        <w:t>cl</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 + (1/(64π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[ln(|V</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 μ</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− 3/2]</w:t>
      </w:r>
    </w:p>
    <w:p w14:paraId="78CB6052"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(18.66)</w:t>
      </w:r>
    </w:p>
    <w:p w14:paraId="2D3B1610"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where </w:t>
      </w:r>
      <w:proofErr w:type="gramStart"/>
      <w:r w:rsidRPr="00C14303">
        <w:rPr>
          <w:rFonts w:ascii="Constantia" w:eastAsia="Cambria" w:hAnsi="Constantia" w:cs="Cambria"/>
          <w:i/>
          <w:iCs/>
          <w:color w:val="000000"/>
        </w:rPr>
        <w:t>V</w:t>
      </w:r>
      <w:r w:rsidRPr="00C14303">
        <w:rPr>
          <w:rFonts w:ascii="Times New Roman" w:eastAsia="Cambria" w:hAnsi="Times New Roman" w:cs="Times New Roman"/>
          <w:color w:val="000000"/>
        </w:rPr>
        <w:t>″</w:t>
      </w:r>
      <w:r w:rsidRPr="00C14303">
        <w:rPr>
          <w:rFonts w:ascii="Constantia" w:eastAsia="Cambria" w:hAnsi="Constantia" w:cs="Cambria"/>
          <w:color w:val="000000"/>
        </w:rPr>
        <w:t>(</w:t>
      </w:r>
      <w:proofErr w:type="spellStart"/>
      <w:proofErr w:type="gramEnd"/>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 β(1 − 6</w:t>
      </w:r>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r w:rsidRPr="00C14303">
        <w:rPr>
          <w:rFonts w:ascii="Constantia" w:eastAsia="Cambria" w:hAnsi="Constantia" w:cs="Cambria"/>
          <w:color w:val="000000"/>
        </w:rPr>
        <w:t xml:space="preserve"> + 6</w:t>
      </w:r>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 The quantum correction modifies the shape of the entropic potential: it shifts the locations of the minima, alters the height of the barrier between the </w:t>
      </w:r>
      <w:r w:rsidRPr="00C14303">
        <w:rPr>
          <w:rFonts w:ascii="Constantia" w:eastAsia="Cambria" w:hAnsi="Constantia" w:cs="Cambria"/>
          <w:b/>
          <w:bCs/>
          <w:color w:val="000000"/>
        </w:rPr>
        <w:t>coherent phase</w:t>
      </w:r>
      <w:r w:rsidRPr="00C14303">
        <w:rPr>
          <w:rFonts w:ascii="Constantia" w:eastAsia="Cambria" w:hAnsi="Constantia" w:cs="Cambria"/>
          <w:color w:val="000000"/>
        </w:rPr>
        <w:t xml:space="preserve">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0) and the </w:t>
      </w:r>
      <w:r w:rsidRPr="00C14303">
        <w:rPr>
          <w:rFonts w:ascii="Constantia" w:eastAsia="Cambria" w:hAnsi="Constantia" w:cs="Cambria"/>
          <w:b/>
          <w:bCs/>
          <w:color w:val="000000"/>
        </w:rPr>
        <w:t>entropic phase</w:t>
      </w:r>
      <w:r w:rsidRPr="00C14303">
        <w:rPr>
          <w:rFonts w:ascii="Constantia" w:eastAsia="Cambria" w:hAnsi="Constantia" w:cs="Cambria"/>
          <w:color w:val="000000"/>
        </w:rPr>
        <w:t xml:space="preserve">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1), and generates logarithmic corrections to the curvature of the potential at each extremum.</w:t>
      </w:r>
    </w:p>
    <w:p w14:paraId="4ECA296C"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The quantum-corrected equilibrium positions are determined by the stationarity condition:</w:t>
      </w:r>
    </w:p>
    <w:p w14:paraId="3CA3E442"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dV</w:t>
      </w:r>
      <w:r w:rsidRPr="00C14303">
        <w:rPr>
          <w:rFonts w:ascii="Constantia" w:eastAsia="Cambria" w:hAnsi="Constantia" w:cs="Cambria"/>
          <w:i/>
          <w:iCs/>
          <w:color w:val="000000"/>
          <w:vertAlign w:val="subscript"/>
        </w:rPr>
        <w:t>eff</w:t>
      </w:r>
      <w:proofErr w:type="spellEnd"/>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dS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rPr>
        <w:t xml:space="preserve"> = 0</w:t>
      </w:r>
    </w:p>
    <w:p w14:paraId="76789183"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(18.67)</w:t>
      </w:r>
    </w:p>
    <w:p w14:paraId="0A73511E"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At leading order in the loop expansion, the minima remain near the classical values </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xml:space="preserve"> = 0 and </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xml:space="preserve"> = 1, but receive perturbative corrections:</w:t>
      </w:r>
    </w:p>
    <w:p w14:paraId="04FBAF90"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vertAlign w:val="superscript"/>
        </w:rPr>
        <w:t>(0,quantum)</w:t>
      </w:r>
      <w:r w:rsidRPr="00C14303">
        <w:rPr>
          <w:rFonts w:ascii="Constantia" w:eastAsia="Cambria" w:hAnsi="Constantia" w:cs="Cambria"/>
          <w:i/>
          <w:iCs/>
          <w:color w:val="000000"/>
        </w:rPr>
        <w:t xml:space="preserve"> = 0 + δ</w:t>
      </w:r>
      <w:r w:rsidRPr="00C14303">
        <w:rPr>
          <w:rFonts w:ascii="Constantia" w:eastAsia="Cambria" w:hAnsi="Constantia" w:cs="Cambria"/>
          <w:i/>
          <w:iCs/>
          <w:color w:val="000000"/>
          <w:vertAlign w:val="subscript"/>
        </w:rPr>
        <w:t>0</w:t>
      </w:r>
      <w:r w:rsidRPr="00C14303">
        <w:rPr>
          <w:rFonts w:ascii="Constantia" w:eastAsia="Cambria" w:hAnsi="Constantia" w:cs="Cambria"/>
          <w:i/>
          <w:iCs/>
          <w:color w:val="000000"/>
        </w:rPr>
        <w:t xml:space="preserve">,   </w:t>
      </w:r>
      <w:proofErr w:type="spellStart"/>
      <w:r w:rsidRPr="00C14303">
        <w:rPr>
          <w:rFonts w:ascii="Constantia" w:eastAsia="Cambria" w:hAnsi="Constantia" w:cs="Cambria"/>
          <w:i/>
          <w:iCs/>
          <w:color w:val="000000"/>
        </w:rPr>
        <w:t>S</w:t>
      </w:r>
      <w:r w:rsidRPr="00C14303">
        <w:rPr>
          <w:rFonts w:ascii="Constantia" w:eastAsia="Cambria" w:hAnsi="Constantia" w:cs="Cambria"/>
          <w:i/>
          <w:iCs/>
          <w:color w:val="000000"/>
          <w:vertAlign w:val="subscript"/>
        </w:rPr>
        <w:t>cl</w:t>
      </w:r>
      <w:proofErr w:type="spellEnd"/>
      <w:r w:rsidRPr="00C14303">
        <w:rPr>
          <w:rFonts w:ascii="Constantia" w:eastAsia="Cambria" w:hAnsi="Constantia" w:cs="Cambria"/>
          <w:i/>
          <w:iCs/>
          <w:color w:val="000000"/>
          <w:vertAlign w:val="superscript"/>
        </w:rPr>
        <w:t>(1,quantum)</w:t>
      </w:r>
      <w:r w:rsidRPr="00C14303">
        <w:rPr>
          <w:rFonts w:ascii="Constantia" w:eastAsia="Cambria" w:hAnsi="Constantia" w:cs="Cambria"/>
          <w:i/>
          <w:iCs/>
          <w:color w:val="000000"/>
        </w:rPr>
        <w:t xml:space="preserve"> = 1 + δ</w:t>
      </w:r>
      <w:r w:rsidRPr="00C14303">
        <w:rPr>
          <w:rFonts w:ascii="Constantia" w:eastAsia="Cambria" w:hAnsi="Constantia" w:cs="Cambria"/>
          <w:i/>
          <w:iCs/>
          <w:color w:val="000000"/>
          <w:vertAlign w:val="subscript"/>
        </w:rPr>
        <w:t>1</w:t>
      </w:r>
    </w:p>
    <w:p w14:paraId="468ADB9D"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(18.68)</w:t>
      </w:r>
    </w:p>
    <w:p w14:paraId="5817E7A2"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where δ</w:t>
      </w:r>
      <w:r w:rsidRPr="00C14303">
        <w:rPr>
          <w:rFonts w:ascii="Constantia" w:eastAsia="Cambria" w:hAnsi="Constantia" w:cs="Cambria"/>
          <w:color w:val="000000"/>
          <w:vertAlign w:val="subscript"/>
        </w:rPr>
        <w:t>0</w:t>
      </w:r>
      <w:r w:rsidRPr="00C14303">
        <w:rPr>
          <w:rFonts w:ascii="Constantia" w:eastAsia="Cambria" w:hAnsi="Constantia" w:cs="Cambria"/>
          <w:color w:val="000000"/>
        </w:rPr>
        <w:t xml:space="preserve"> and δ</w:t>
      </w:r>
      <w:r w:rsidRPr="00C14303">
        <w:rPr>
          <w:rFonts w:ascii="Constantia" w:eastAsia="Cambria" w:hAnsi="Constantia" w:cs="Cambria"/>
          <w:color w:val="000000"/>
          <w:vertAlign w:val="subscript"/>
        </w:rPr>
        <w:t>1</w:t>
      </w:r>
      <w:r w:rsidRPr="00C14303">
        <w:rPr>
          <w:rFonts w:ascii="Constantia" w:eastAsia="Cambria" w:hAnsi="Constantia" w:cs="Cambria"/>
          <w:color w:val="000000"/>
        </w:rPr>
        <w:t xml:space="preserve"> are corrections of order </w:t>
      </w:r>
      <w:r w:rsidRPr="00C14303">
        <w:rPr>
          <w:rFonts w:ascii="Constantia" w:eastAsia="Cambria" w:hAnsi="Constantia" w:cs="Cambria"/>
          <w:i/>
          <w:iCs/>
          <w:color w:val="000000"/>
        </w:rPr>
        <w:t>O</w:t>
      </w:r>
      <w:r w:rsidRPr="00C14303">
        <w:rPr>
          <w:rFonts w:ascii="Constantia" w:eastAsia="Cambria" w:hAnsi="Constantia" w:cs="Cambria"/>
          <w:color w:val="000000"/>
        </w:rPr>
        <w:t>(β/(16π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These shifts are computed by expanding (18.67) about the classical minima and solving perturbatively in the loop-counting parameter.</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96494" w:rsidRPr="00C14303" w14:paraId="2296C3C7"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281E0446"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b/>
                <w:bCs/>
                <w:color w:val="000000"/>
              </w:rPr>
              <w:lastRenderedPageBreak/>
              <w:t xml:space="preserve">Proposition 18.2 (Quantum Stability of Entropic </w:t>
            </w:r>
            <w:proofErr w:type="spellStart"/>
            <w:r w:rsidRPr="00C14303">
              <w:rPr>
                <w:rFonts w:ascii="Constantia" w:eastAsia="Cambria" w:hAnsi="Constantia" w:cs="Cambria"/>
                <w:b/>
                <w:bCs/>
                <w:color w:val="000000"/>
              </w:rPr>
              <w:t>Vacua</w:t>
            </w:r>
            <w:proofErr w:type="spellEnd"/>
            <w:r w:rsidRPr="00C14303">
              <w:rPr>
                <w:rFonts w:ascii="Constantia" w:eastAsia="Cambria" w:hAnsi="Constantia" w:cs="Cambria"/>
                <w:b/>
                <w:bCs/>
                <w:color w:val="000000"/>
              </w:rPr>
              <w:t>).</w:t>
            </w:r>
            <w:r w:rsidRPr="00C14303">
              <w:rPr>
                <w:rFonts w:ascii="Constantia" w:eastAsia="Cambria" w:hAnsi="Constantia" w:cs="Cambria"/>
                <w:color w:val="000000"/>
              </w:rPr>
              <w:t xml:space="preserve"> The </w:t>
            </w:r>
            <w:r w:rsidRPr="00C14303">
              <w:rPr>
                <w:rFonts w:ascii="Constantia" w:eastAsia="Cambria" w:hAnsi="Constantia" w:cs="Cambria"/>
                <w:b/>
                <w:bCs/>
                <w:color w:val="000000"/>
              </w:rPr>
              <w:t>coherent vacuum</w:t>
            </w:r>
            <w:r w:rsidRPr="00C14303">
              <w:rPr>
                <w:rFonts w:ascii="Constantia" w:eastAsia="Cambria" w:hAnsi="Constantia" w:cs="Cambria"/>
                <w:color w:val="000000"/>
              </w:rPr>
              <w:t xml:space="preserve">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0 remains a local minimum of the one-loop effective potential (though dynamically unstable under the </w:t>
            </w:r>
            <w:r w:rsidRPr="00C14303">
              <w:rPr>
                <w:rFonts w:ascii="Constantia" w:eastAsia="Cambria" w:hAnsi="Constantia" w:cs="Cambria"/>
                <w:b/>
                <w:bCs/>
                <w:color w:val="000000"/>
              </w:rPr>
              <w:t>Toy-MEE</w:t>
            </w:r>
            <w:r w:rsidRPr="00C14303">
              <w:rPr>
                <w:rFonts w:ascii="Constantia" w:eastAsia="Cambria" w:hAnsi="Constantia" w:cs="Cambria"/>
                <w:color w:val="000000"/>
              </w:rPr>
              <w:t xml:space="preserve">, as established in Section 16), and the </w:t>
            </w:r>
            <w:r w:rsidRPr="00C14303">
              <w:rPr>
                <w:rFonts w:ascii="Constantia" w:eastAsia="Cambria" w:hAnsi="Constantia" w:cs="Cambria"/>
                <w:b/>
                <w:bCs/>
                <w:color w:val="000000"/>
              </w:rPr>
              <w:t>entropic vacuum</w:t>
            </w:r>
            <w:r w:rsidRPr="00C14303">
              <w:rPr>
                <w:rFonts w:ascii="Constantia" w:eastAsia="Cambria" w:hAnsi="Constantia" w:cs="Cambria"/>
                <w:color w:val="000000"/>
              </w:rPr>
              <w:t xml:space="preserve">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1 remains a global minimum, with quantum corrections of order β</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/(16π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The qualitative phase structure established in Section 17 — including the classification of equilibria, the barrier height, and the relative depth of the two phases — is preserved at one loop. The quantum corrections are perturbatively small provided β &lt;&lt; 16π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and do not destabilize either vacuum.</w:t>
            </w:r>
          </w:p>
        </w:tc>
      </w:tr>
    </w:tbl>
    <w:p w14:paraId="4045B9FC" w14:textId="77777777" w:rsidR="00696494" w:rsidRPr="00002551" w:rsidRDefault="00696494" w:rsidP="00696494">
      <w:pPr>
        <w:pStyle w:val="Heading3"/>
        <w:spacing w:before="280" w:after="120" w:line="312" w:lineRule="auto"/>
        <w:rPr>
          <w:rFonts w:ascii="Cambria" w:hAnsi="Cambria"/>
          <w:sz w:val="28"/>
          <w:szCs w:val="28"/>
        </w:rPr>
      </w:pPr>
      <w:bookmarkStart w:id="89" w:name="_Toc228072150"/>
      <w:r w:rsidRPr="00002551">
        <w:rPr>
          <w:rFonts w:ascii="Cambria" w:hAnsi="Cambria"/>
          <w:sz w:val="28"/>
          <w:szCs w:val="28"/>
        </w:rPr>
        <w:t>18.4 Entropic Anomalies</w:t>
      </w:r>
      <w:bookmarkEnd w:id="89"/>
    </w:p>
    <w:p w14:paraId="4DFCC7AC" w14:textId="77777777" w:rsidR="00696494" w:rsidRPr="00E27E6C" w:rsidRDefault="00696494" w:rsidP="00696494">
      <w:pPr>
        <w:pStyle w:val="Heading4"/>
        <w:spacing w:before="240" w:after="120" w:line="312" w:lineRule="auto"/>
        <w:rPr>
          <w:rFonts w:ascii="Cambria" w:hAnsi="Cambria"/>
          <w:sz w:val="24"/>
          <w:szCs w:val="24"/>
        </w:rPr>
      </w:pPr>
      <w:r w:rsidRPr="00E27E6C">
        <w:rPr>
          <w:rFonts w:ascii="Cambria" w:hAnsi="Cambria"/>
          <w:sz w:val="24"/>
          <w:szCs w:val="24"/>
        </w:rPr>
        <w:t>18.4.1 The Conformal Anomaly of the Entropic Field</w:t>
      </w:r>
    </w:p>
    <w:p w14:paraId="7584E421"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At the classical level, the Obidi Action with ξ = 1/6 and </w:t>
      </w:r>
      <w:r w:rsidRPr="00C14303">
        <w:rPr>
          <w:rFonts w:ascii="Constantia" w:eastAsia="Cambria" w:hAnsi="Constantia" w:cs="Cambria"/>
          <w:i/>
          <w:iCs/>
          <w:color w:val="000000"/>
        </w:rPr>
        <w:t>V</w:t>
      </w:r>
      <w:r w:rsidRPr="00C14303">
        <w:rPr>
          <w:rFonts w:ascii="Constantia" w:eastAsia="Cambria" w:hAnsi="Constantia" w:cs="Cambria"/>
          <w:color w:val="000000"/>
        </w:rPr>
        <w:t>(</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0 is conformally invariant — it is invariant under the combined Weyl rescaling </w:t>
      </w:r>
      <w:proofErr w:type="spellStart"/>
      <w:r w:rsidRPr="00C14303">
        <w:rPr>
          <w:rFonts w:ascii="Constantia" w:eastAsia="Cambria" w:hAnsi="Constantia" w:cs="Cambria"/>
          <w:i/>
          <w:iCs/>
          <w:color w:val="000000"/>
        </w:rPr>
        <w:t>g</w:t>
      </w:r>
      <w:r w:rsidRPr="00C14303">
        <w:rPr>
          <w:rFonts w:ascii="Constantia" w:eastAsia="Cambria" w:hAnsi="Constantia" w:cs="Cambria"/>
          <w:color w:val="000000"/>
          <w:vertAlign w:val="subscript"/>
        </w:rPr>
        <w:t>μν</w:t>
      </w:r>
      <w:proofErr w:type="spellEnd"/>
      <w:r w:rsidRPr="00C14303">
        <w:rPr>
          <w:rFonts w:ascii="Constantia" w:eastAsia="Cambria" w:hAnsi="Constantia" w:cs="Cambria"/>
          <w:color w:val="000000"/>
        </w:rPr>
        <w:t xml:space="preserve">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w:t>
      </w:r>
      <w:r w:rsidRPr="00C14303">
        <w:rPr>
          <w:rFonts w:ascii="Constantia" w:eastAsia="Cambria" w:hAnsi="Constantia" w:cs="Constantia"/>
          <w:color w:val="000000"/>
        </w:rPr>
        <w:t>Ω</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w:t>
      </w:r>
      <w:r w:rsidRPr="00C14303">
        <w:rPr>
          <w:rFonts w:ascii="Constantia" w:eastAsia="Cambria" w:hAnsi="Constantia" w:cs="Cambria"/>
          <w:i/>
          <w:iCs/>
          <w:color w:val="000000"/>
        </w:rPr>
        <w:t>x</w:t>
      </w:r>
      <w:r w:rsidRPr="00C14303">
        <w:rPr>
          <w:rFonts w:ascii="Constantia" w:eastAsia="Cambria" w:hAnsi="Constantia" w:cs="Cambria"/>
          <w:color w:val="000000"/>
        </w:rPr>
        <w:t xml:space="preserve">) </w:t>
      </w:r>
      <w:proofErr w:type="spellStart"/>
      <w:r w:rsidRPr="00C14303">
        <w:rPr>
          <w:rFonts w:ascii="Constantia" w:eastAsia="Cambria" w:hAnsi="Constantia" w:cs="Cambria"/>
          <w:i/>
          <w:iCs/>
          <w:color w:val="000000"/>
        </w:rPr>
        <w:t>g</w:t>
      </w:r>
      <w:r w:rsidRPr="00C14303">
        <w:rPr>
          <w:rFonts w:ascii="Constantia" w:eastAsia="Cambria" w:hAnsi="Constantia" w:cs="Cambria"/>
          <w:color w:val="000000"/>
          <w:vertAlign w:val="subscript"/>
        </w:rPr>
        <w:t>μν</w:t>
      </w:r>
      <w:proofErr w:type="spellEnd"/>
      <w:r w:rsidRPr="00C14303">
        <w:rPr>
          <w:rFonts w:ascii="Constantia" w:eastAsia="Cambria" w:hAnsi="Constantia" w:cs="Cambria"/>
          <w:color w:val="000000"/>
        </w:rPr>
        <w:t xml:space="preserve"> and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w:t>
      </w:r>
      <w:r w:rsidRPr="00C14303">
        <w:rPr>
          <w:rFonts w:ascii="Constantia" w:eastAsia="Cambria" w:hAnsi="Constantia" w:cs="Constantia"/>
          <w:color w:val="000000"/>
        </w:rPr>
        <w:t>Ω</w:t>
      </w:r>
      <w:r w:rsidRPr="00C14303">
        <w:rPr>
          <w:rFonts w:ascii="Constantia" w:eastAsia="Cambria" w:hAnsi="Constantia" w:cs="Cambria"/>
          <w:color w:val="000000"/>
          <w:vertAlign w:val="superscript"/>
        </w:rPr>
        <w:t>−1</w:t>
      </w:r>
      <w:r w:rsidRPr="00C14303">
        <w:rPr>
          <w:rFonts w:ascii="Constantia" w:eastAsia="Cambria" w:hAnsi="Constantia" w:cs="Cambria"/>
          <w:color w:val="000000"/>
        </w:rPr>
        <w:t>(</w:t>
      </w:r>
      <w:r w:rsidRPr="00C14303">
        <w:rPr>
          <w:rFonts w:ascii="Constantia" w:eastAsia="Cambria" w:hAnsi="Constantia" w:cs="Cambria"/>
          <w:i/>
          <w:iCs/>
          <w:color w:val="000000"/>
        </w:rPr>
        <w:t>x</w:t>
      </w:r>
      <w:r w:rsidRPr="00C14303">
        <w:rPr>
          <w:rFonts w:ascii="Constantia" w:eastAsia="Cambria" w:hAnsi="Constantia" w:cs="Cambria"/>
          <w:color w:val="000000"/>
        </w:rPr>
        <w:t xml:space="preserve">) </w:t>
      </w:r>
      <w:r w:rsidRPr="00C14303">
        <w:rPr>
          <w:rFonts w:ascii="Constantia" w:eastAsia="Cambria" w:hAnsi="Constantia" w:cs="Cambria"/>
          <w:i/>
          <w:iCs/>
          <w:color w:val="000000"/>
        </w:rPr>
        <w:t>S</w:t>
      </w:r>
      <w:r w:rsidRPr="00C14303">
        <w:rPr>
          <w:rFonts w:ascii="Constantia" w:eastAsia="Cambria" w:hAnsi="Constantia" w:cs="Cambria"/>
          <w:color w:val="000000"/>
        </w:rPr>
        <w:t>. A direct consequence of this invariance is the vanishing of the trace of the stress-energy tensor:</w:t>
      </w:r>
    </w:p>
    <w:p w14:paraId="0630AD3E"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T</w:t>
      </w:r>
      <w:r w:rsidRPr="00C14303">
        <w:rPr>
          <w:rFonts w:ascii="Constantia" w:eastAsia="Cambria" w:hAnsi="Constantia" w:cs="Cambria"/>
          <w:i/>
          <w:iCs/>
          <w:color w:val="000000"/>
          <w:vertAlign w:val="superscript"/>
        </w:rPr>
        <w:t>μ</w:t>
      </w:r>
      <w:r w:rsidRPr="00C14303">
        <w:rPr>
          <w:rFonts w:ascii="Constantia" w:eastAsia="Cambria" w:hAnsi="Constantia" w:cs="Cambria"/>
          <w:i/>
          <w:iCs/>
          <w:color w:val="000000"/>
          <w:vertAlign w:val="subscript"/>
        </w:rPr>
        <w:t>μ</w:t>
      </w:r>
      <w:proofErr w:type="spellEnd"/>
      <w:r w:rsidRPr="00C14303">
        <w:rPr>
          <w:rFonts w:ascii="Constantia" w:eastAsia="Cambria" w:hAnsi="Constantia" w:cs="Cambria"/>
          <w:i/>
          <w:iCs/>
          <w:color w:val="000000"/>
        </w:rPr>
        <w:t xml:space="preserve"> = 0   (classically, for ξ = 1/6, V = 0)</w:t>
      </w:r>
    </w:p>
    <w:p w14:paraId="1472E2B1"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(18.69)</w:t>
      </w:r>
    </w:p>
    <w:p w14:paraId="166F5880"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At the quantum level, this classical symmetry is broken by the regularization and renormalization procedure. The resulting </w:t>
      </w:r>
      <w:r w:rsidRPr="00C14303">
        <w:rPr>
          <w:rFonts w:ascii="Constantia" w:eastAsia="Cambria" w:hAnsi="Constantia" w:cs="Cambria"/>
          <w:b/>
          <w:bCs/>
          <w:color w:val="000000"/>
        </w:rPr>
        <w:t>conformal anomaly</w:t>
      </w:r>
      <w:r w:rsidRPr="00C14303">
        <w:rPr>
          <w:rFonts w:ascii="Constantia" w:eastAsia="Cambria" w:hAnsi="Constantia" w:cs="Cambria"/>
          <w:color w:val="000000"/>
        </w:rPr>
        <w:t xml:space="preserve"> (or </w:t>
      </w:r>
      <w:r w:rsidRPr="00C14303">
        <w:rPr>
          <w:rFonts w:ascii="Constantia" w:eastAsia="Cambria" w:hAnsi="Constantia" w:cs="Cambria"/>
          <w:b/>
          <w:bCs/>
          <w:color w:val="000000"/>
        </w:rPr>
        <w:t>trace anomaly</w:t>
      </w:r>
      <w:r w:rsidRPr="00C14303">
        <w:rPr>
          <w:rFonts w:ascii="Constantia" w:eastAsia="Cambria" w:hAnsi="Constantia" w:cs="Cambria"/>
          <w:color w:val="000000"/>
        </w:rPr>
        <w:t xml:space="preserve">) is a universal, finite, unambiguous quantum effect that cannot be removed by any choice of regularization scheme. For a single conformally coupled real scalar field in </w:t>
      </w:r>
      <w:r w:rsidRPr="00C14303">
        <w:rPr>
          <w:rFonts w:ascii="Constantia" w:eastAsia="Cambria" w:hAnsi="Constantia" w:cs="Cambria"/>
          <w:i/>
          <w:iCs/>
          <w:color w:val="000000"/>
        </w:rPr>
        <w:t>d</w:t>
      </w:r>
      <w:r w:rsidRPr="00C14303">
        <w:rPr>
          <w:rFonts w:ascii="Constantia" w:eastAsia="Cambria" w:hAnsi="Constantia" w:cs="Cambria"/>
          <w:color w:val="000000"/>
        </w:rPr>
        <w:t xml:space="preserve"> = 4 spacetime dimensions, the quantum expectation value of the trace takes the form:</w:t>
      </w:r>
    </w:p>
    <w:p w14:paraId="48A2E2D1" w14:textId="77777777" w:rsidR="00696494" w:rsidRPr="00C14303" w:rsidRDefault="00696494" w:rsidP="00696494">
      <w:pPr>
        <w:spacing w:before="60" w:after="120" w:line="384" w:lineRule="auto"/>
        <w:jc w:val="center"/>
        <w:rPr>
          <w:rFonts w:ascii="Constantia" w:hAnsi="Constantia"/>
        </w:rPr>
      </w:pPr>
      <w:r w:rsidRPr="00C14303">
        <w:rPr>
          <w:rFonts w:ascii="Cambria Math" w:eastAsia="Cambria" w:hAnsi="Cambria Math" w:cs="Cambria Math"/>
          <w:i/>
          <w:iCs/>
          <w:color w:val="000000"/>
        </w:rPr>
        <w:t>⟨</w:t>
      </w:r>
      <w:proofErr w:type="spellStart"/>
      <w:r w:rsidRPr="00C14303">
        <w:rPr>
          <w:rFonts w:ascii="Constantia" w:eastAsia="Cambria" w:hAnsi="Constantia" w:cs="Cambria"/>
          <w:i/>
          <w:iCs/>
          <w:color w:val="000000"/>
        </w:rPr>
        <w:t>T</w:t>
      </w:r>
      <w:r w:rsidRPr="00C14303">
        <w:rPr>
          <w:rFonts w:ascii="Constantia" w:eastAsia="Cambria" w:hAnsi="Constantia" w:cs="Cambria"/>
          <w:i/>
          <w:iCs/>
          <w:color w:val="000000"/>
          <w:vertAlign w:val="superscript"/>
        </w:rPr>
        <w:t>μ</w:t>
      </w:r>
      <w:r w:rsidRPr="00C14303">
        <w:rPr>
          <w:rFonts w:ascii="Constantia" w:eastAsia="Cambria" w:hAnsi="Constantia" w:cs="Cambria"/>
          <w:i/>
          <w:iCs/>
          <w:color w:val="000000"/>
          <w:vertAlign w:val="subscript"/>
        </w:rPr>
        <w:t>μ</w:t>
      </w:r>
      <w:proofErr w:type="spellEnd"/>
      <w:r w:rsidRPr="00C14303">
        <w:rPr>
          <w:rFonts w:ascii="Cambria Math" w:eastAsia="Cambria" w:hAnsi="Cambria Math" w:cs="Cambria Math"/>
          <w:i/>
          <w:iCs/>
          <w:color w:val="000000"/>
        </w:rPr>
        <w:t>⟩</w:t>
      </w:r>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c</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i/>
          <w:iCs/>
          <w:color w:val="000000"/>
        </w:rPr>
        <w:t xml:space="preserve"> </w:t>
      </w:r>
      <w:proofErr w:type="spellStart"/>
      <w:r w:rsidRPr="00C14303">
        <w:rPr>
          <w:rFonts w:ascii="Constantia" w:eastAsia="Cambria" w:hAnsi="Constantia" w:cs="Cambria"/>
          <w:i/>
          <w:iCs/>
          <w:color w:val="000000"/>
        </w:rPr>
        <w:t>C</w:t>
      </w:r>
      <w:r w:rsidRPr="00C14303">
        <w:rPr>
          <w:rFonts w:ascii="Constantia" w:eastAsia="Cambria" w:hAnsi="Constantia" w:cs="Cambria"/>
          <w:i/>
          <w:iCs/>
          <w:color w:val="000000"/>
          <w:vertAlign w:val="subscript"/>
        </w:rPr>
        <w:t>μνρσ</w:t>
      </w:r>
      <w:r w:rsidRPr="00C14303">
        <w:rPr>
          <w:rFonts w:ascii="Constantia" w:eastAsia="Cambria" w:hAnsi="Constantia" w:cs="Cambria"/>
          <w:i/>
          <w:iCs/>
          <w:color w:val="000000"/>
        </w:rPr>
        <w:t>C</w:t>
      </w:r>
      <w:r w:rsidRPr="00C14303">
        <w:rPr>
          <w:rFonts w:ascii="Constantia" w:eastAsia="Cambria" w:hAnsi="Constantia" w:cs="Cambria"/>
          <w:i/>
          <w:iCs/>
          <w:color w:val="000000"/>
          <w:vertAlign w:val="superscript"/>
        </w:rPr>
        <w:t>μνρσ</w:t>
      </w:r>
      <w:proofErr w:type="spellEnd"/>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a</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i/>
          <w:iCs/>
          <w:color w:val="000000"/>
        </w:rPr>
        <w:t xml:space="preserve"> E</w:t>
      </w:r>
      <w:r w:rsidRPr="00C14303">
        <w:rPr>
          <w:rFonts w:ascii="Constantia" w:eastAsia="Cambria" w:hAnsi="Constantia" w:cs="Cambria"/>
          <w:i/>
          <w:iCs/>
          <w:color w:val="000000"/>
          <w:vertAlign w:val="subscript"/>
        </w:rPr>
        <w:t>4</w:t>
      </w:r>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b</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i/>
          <w:iCs/>
          <w:color w:val="000000"/>
        </w:rPr>
        <w:t xml:space="preserve"> </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R</w:t>
      </w:r>
    </w:p>
    <w:p w14:paraId="2BE44E3C"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(18.70)</w:t>
      </w:r>
    </w:p>
    <w:p w14:paraId="709A1342"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lastRenderedPageBreak/>
        <w:t xml:space="preserve">where </w:t>
      </w:r>
      <w:proofErr w:type="spellStart"/>
      <w:r w:rsidRPr="00C14303">
        <w:rPr>
          <w:rFonts w:ascii="Constantia" w:eastAsia="Cambria" w:hAnsi="Constantia" w:cs="Cambria"/>
          <w:i/>
          <w:iCs/>
          <w:color w:val="000000"/>
        </w:rPr>
        <w:t>C</w:t>
      </w:r>
      <w:r w:rsidRPr="00C14303">
        <w:rPr>
          <w:rFonts w:ascii="Constantia" w:eastAsia="Cambria" w:hAnsi="Constantia" w:cs="Cambria"/>
          <w:color w:val="000000"/>
          <w:vertAlign w:val="subscript"/>
        </w:rPr>
        <w:t>μνρσ</w:t>
      </w:r>
      <w:proofErr w:type="spellEnd"/>
      <w:r w:rsidRPr="00C14303">
        <w:rPr>
          <w:rFonts w:ascii="Constantia" w:eastAsia="Cambria" w:hAnsi="Constantia" w:cs="Cambria"/>
          <w:color w:val="000000"/>
        </w:rPr>
        <w:t xml:space="preserve"> is the </w:t>
      </w:r>
      <w:r w:rsidRPr="00C14303">
        <w:rPr>
          <w:rFonts w:ascii="Constantia" w:eastAsia="Cambria" w:hAnsi="Constantia" w:cs="Cambria"/>
          <w:b/>
          <w:bCs/>
          <w:color w:val="000000"/>
        </w:rPr>
        <w:t>Weyl tensor</w:t>
      </w:r>
      <w:r w:rsidRPr="00C14303">
        <w:rPr>
          <w:rFonts w:ascii="Constantia" w:eastAsia="Cambria" w:hAnsi="Constantia" w:cs="Cambria"/>
          <w:color w:val="000000"/>
        </w:rPr>
        <w:t xml:space="preserve">, </w:t>
      </w:r>
      <w:proofErr w:type="spellStart"/>
      <w:r w:rsidRPr="00C14303">
        <w:rPr>
          <w:rFonts w:ascii="Constantia" w:eastAsia="Cambria" w:hAnsi="Constantia" w:cs="Cambria"/>
          <w:i/>
          <w:iCs/>
          <w:color w:val="000000"/>
        </w:rPr>
        <w:t>C</w:t>
      </w:r>
      <w:r w:rsidRPr="00C14303">
        <w:rPr>
          <w:rFonts w:ascii="Constantia" w:eastAsia="Cambria" w:hAnsi="Constantia" w:cs="Cambria"/>
          <w:color w:val="000000"/>
          <w:vertAlign w:val="subscript"/>
        </w:rPr>
        <w:t>μνρσ</w:t>
      </w:r>
      <w:r w:rsidRPr="00C14303">
        <w:rPr>
          <w:rFonts w:ascii="Constantia" w:eastAsia="Cambria" w:hAnsi="Constantia" w:cs="Cambria"/>
          <w:i/>
          <w:iCs/>
          <w:color w:val="000000"/>
        </w:rPr>
        <w:t>C</w:t>
      </w:r>
      <w:r w:rsidRPr="00C14303">
        <w:rPr>
          <w:rFonts w:ascii="Constantia" w:eastAsia="Cambria" w:hAnsi="Constantia" w:cs="Cambria"/>
          <w:color w:val="000000"/>
          <w:vertAlign w:val="superscript"/>
        </w:rPr>
        <w:t>μνρσ</w:t>
      </w:r>
      <w:proofErr w:type="spellEnd"/>
      <w:r w:rsidRPr="00C14303">
        <w:rPr>
          <w:rFonts w:ascii="Constantia" w:eastAsia="Cambria" w:hAnsi="Constantia" w:cs="Cambria"/>
          <w:color w:val="000000"/>
        </w:rPr>
        <w:t xml:space="preserve"> = </w:t>
      </w:r>
      <w:proofErr w:type="spellStart"/>
      <w:r w:rsidRPr="00C14303">
        <w:rPr>
          <w:rFonts w:ascii="Constantia" w:eastAsia="Cambria" w:hAnsi="Constantia" w:cs="Cambria"/>
          <w:i/>
          <w:iCs/>
          <w:color w:val="000000"/>
        </w:rPr>
        <w:t>R</w:t>
      </w:r>
      <w:r w:rsidRPr="00C14303">
        <w:rPr>
          <w:rFonts w:ascii="Constantia" w:eastAsia="Cambria" w:hAnsi="Constantia" w:cs="Cambria"/>
          <w:color w:val="000000"/>
          <w:vertAlign w:val="subscript"/>
        </w:rPr>
        <w:t>μνρσ</w:t>
      </w:r>
      <w:r w:rsidRPr="00C14303">
        <w:rPr>
          <w:rFonts w:ascii="Constantia" w:eastAsia="Cambria" w:hAnsi="Constantia" w:cs="Cambria"/>
          <w:i/>
          <w:iCs/>
          <w:color w:val="000000"/>
        </w:rPr>
        <w:t>R</w:t>
      </w:r>
      <w:r w:rsidRPr="00C14303">
        <w:rPr>
          <w:rFonts w:ascii="Constantia" w:eastAsia="Cambria" w:hAnsi="Constantia" w:cs="Cambria"/>
          <w:color w:val="000000"/>
          <w:vertAlign w:val="superscript"/>
        </w:rPr>
        <w:t>μνρσ</w:t>
      </w:r>
      <w:proofErr w:type="spellEnd"/>
      <w:r w:rsidRPr="00C14303">
        <w:rPr>
          <w:rFonts w:ascii="Constantia" w:eastAsia="Cambria" w:hAnsi="Constantia" w:cs="Cambria"/>
          <w:color w:val="000000"/>
        </w:rPr>
        <w:t xml:space="preserve"> − 2</w:t>
      </w:r>
      <w:r w:rsidRPr="00C14303">
        <w:rPr>
          <w:rFonts w:ascii="Constantia" w:eastAsia="Cambria" w:hAnsi="Constantia" w:cs="Cambria"/>
          <w:i/>
          <w:iCs/>
          <w:color w:val="000000"/>
        </w:rPr>
        <w:t>R</w:t>
      </w:r>
      <w:r w:rsidRPr="00C14303">
        <w:rPr>
          <w:rFonts w:ascii="Constantia" w:eastAsia="Cambria" w:hAnsi="Constantia" w:cs="Cambria"/>
          <w:color w:val="000000"/>
          <w:vertAlign w:val="subscript"/>
        </w:rPr>
        <w:t>μν</w:t>
      </w:r>
      <w:r w:rsidRPr="00C14303">
        <w:rPr>
          <w:rFonts w:ascii="Constantia" w:eastAsia="Cambria" w:hAnsi="Constantia" w:cs="Cambria"/>
          <w:i/>
          <w:iCs/>
          <w:color w:val="000000"/>
        </w:rPr>
        <w:t>R</w:t>
      </w:r>
      <w:r w:rsidRPr="00C14303">
        <w:rPr>
          <w:rFonts w:ascii="Constantia" w:eastAsia="Cambria" w:hAnsi="Constantia" w:cs="Cambria"/>
          <w:color w:val="000000"/>
          <w:vertAlign w:val="superscript"/>
        </w:rPr>
        <w:t>μν</w:t>
      </w:r>
      <w:r w:rsidRPr="00C14303">
        <w:rPr>
          <w:rFonts w:ascii="Constantia" w:eastAsia="Cambria" w:hAnsi="Constantia" w:cs="Cambria"/>
          <w:color w:val="000000"/>
        </w:rPr>
        <w:t xml:space="preserve"> + </w:t>
      </w:r>
      <w:r w:rsidRPr="00C14303">
        <w:rPr>
          <w:rFonts w:ascii="Constantia" w:eastAsia="Cambria" w:hAnsi="Constantia" w:cs="Cambria"/>
          <w:i/>
          <w:iCs/>
          <w:color w:val="000000"/>
        </w:rPr>
        <w:t>R</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/3 is its square (the Weyl-squared invariant), and </w:t>
      </w:r>
      <w:r w:rsidRPr="00C14303">
        <w:rPr>
          <w:rFonts w:ascii="Constantia" w:eastAsia="Cambria" w:hAnsi="Constantia" w:cs="Cambria"/>
          <w:i/>
          <w:iCs/>
          <w:color w:val="000000"/>
        </w:rPr>
        <w:t>E</w:t>
      </w:r>
      <w:r w:rsidRPr="00C14303">
        <w:rPr>
          <w:rFonts w:ascii="Constantia" w:eastAsia="Cambria" w:hAnsi="Constantia" w:cs="Cambria"/>
          <w:color w:val="000000"/>
          <w:vertAlign w:val="subscript"/>
        </w:rPr>
        <w:t>4</w:t>
      </w:r>
      <w:r w:rsidRPr="00C14303">
        <w:rPr>
          <w:rFonts w:ascii="Constantia" w:eastAsia="Cambria" w:hAnsi="Constantia" w:cs="Cambria"/>
          <w:color w:val="000000"/>
        </w:rPr>
        <w:t xml:space="preserve"> = </w:t>
      </w:r>
      <w:proofErr w:type="spellStart"/>
      <w:r w:rsidRPr="00C14303">
        <w:rPr>
          <w:rFonts w:ascii="Constantia" w:eastAsia="Cambria" w:hAnsi="Constantia" w:cs="Cambria"/>
          <w:i/>
          <w:iCs/>
          <w:color w:val="000000"/>
        </w:rPr>
        <w:t>R</w:t>
      </w:r>
      <w:r w:rsidRPr="00C14303">
        <w:rPr>
          <w:rFonts w:ascii="Constantia" w:eastAsia="Cambria" w:hAnsi="Constantia" w:cs="Cambria"/>
          <w:color w:val="000000"/>
          <w:vertAlign w:val="subscript"/>
        </w:rPr>
        <w:t>μνρσ</w:t>
      </w:r>
      <w:r w:rsidRPr="00C14303">
        <w:rPr>
          <w:rFonts w:ascii="Constantia" w:eastAsia="Cambria" w:hAnsi="Constantia" w:cs="Cambria"/>
          <w:i/>
          <w:iCs/>
          <w:color w:val="000000"/>
        </w:rPr>
        <w:t>R</w:t>
      </w:r>
      <w:r w:rsidRPr="00C14303">
        <w:rPr>
          <w:rFonts w:ascii="Constantia" w:eastAsia="Cambria" w:hAnsi="Constantia" w:cs="Cambria"/>
          <w:color w:val="000000"/>
          <w:vertAlign w:val="superscript"/>
        </w:rPr>
        <w:t>μνρσ</w:t>
      </w:r>
      <w:proofErr w:type="spellEnd"/>
      <w:r w:rsidRPr="00C14303">
        <w:rPr>
          <w:rFonts w:ascii="Constantia" w:eastAsia="Cambria" w:hAnsi="Constantia" w:cs="Cambria"/>
          <w:color w:val="000000"/>
        </w:rPr>
        <w:t xml:space="preserve"> − 4</w:t>
      </w:r>
      <w:r w:rsidRPr="00C14303">
        <w:rPr>
          <w:rFonts w:ascii="Constantia" w:eastAsia="Cambria" w:hAnsi="Constantia" w:cs="Cambria"/>
          <w:i/>
          <w:iCs/>
          <w:color w:val="000000"/>
        </w:rPr>
        <w:t>R</w:t>
      </w:r>
      <w:r w:rsidRPr="00C14303">
        <w:rPr>
          <w:rFonts w:ascii="Constantia" w:eastAsia="Cambria" w:hAnsi="Constantia" w:cs="Cambria"/>
          <w:color w:val="000000"/>
          <w:vertAlign w:val="subscript"/>
        </w:rPr>
        <w:t>μν</w:t>
      </w:r>
      <w:r w:rsidRPr="00C14303">
        <w:rPr>
          <w:rFonts w:ascii="Constantia" w:eastAsia="Cambria" w:hAnsi="Constantia" w:cs="Cambria"/>
          <w:i/>
          <w:iCs/>
          <w:color w:val="000000"/>
        </w:rPr>
        <w:t>R</w:t>
      </w:r>
      <w:r w:rsidRPr="00C14303">
        <w:rPr>
          <w:rFonts w:ascii="Constantia" w:eastAsia="Cambria" w:hAnsi="Constantia" w:cs="Cambria"/>
          <w:color w:val="000000"/>
          <w:vertAlign w:val="superscript"/>
        </w:rPr>
        <w:t>μν</w:t>
      </w:r>
      <w:r w:rsidRPr="00C14303">
        <w:rPr>
          <w:rFonts w:ascii="Constantia" w:eastAsia="Cambria" w:hAnsi="Constantia" w:cs="Cambria"/>
          <w:color w:val="000000"/>
        </w:rPr>
        <w:t xml:space="preserve"> + </w:t>
      </w:r>
      <w:r w:rsidRPr="00C14303">
        <w:rPr>
          <w:rFonts w:ascii="Constantia" w:eastAsia="Cambria" w:hAnsi="Constantia" w:cs="Cambria"/>
          <w:i/>
          <w:iCs/>
          <w:color w:val="000000"/>
        </w:rPr>
        <w:t>R</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 is the </w:t>
      </w:r>
      <w:r w:rsidRPr="00C14303">
        <w:rPr>
          <w:rFonts w:ascii="Constantia" w:eastAsia="Cambria" w:hAnsi="Constantia" w:cs="Cambria"/>
          <w:b/>
          <w:bCs/>
          <w:color w:val="000000"/>
        </w:rPr>
        <w:t>Euler (Gauss–Bonnet) density</w:t>
      </w:r>
      <w:r w:rsidRPr="00C14303">
        <w:rPr>
          <w:rFonts w:ascii="Constantia" w:eastAsia="Cambria" w:hAnsi="Constantia" w:cs="Cambria"/>
          <w:color w:val="000000"/>
        </w:rPr>
        <w:t>. The coefficients for a single real scalar field are:</w:t>
      </w:r>
    </w:p>
    <w:p w14:paraId="61E1C568"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a</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i/>
          <w:iCs/>
          <w:color w:val="000000"/>
        </w:rPr>
        <w:t xml:space="preserve"> = 1 / (5760π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w:t>
      </w:r>
    </w:p>
    <w:p w14:paraId="2D5F1F7E"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(18.71)</w:t>
      </w:r>
    </w:p>
    <w:p w14:paraId="3547F027"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c</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i/>
          <w:iCs/>
          <w:color w:val="000000"/>
        </w:rPr>
        <w:t xml:space="preserve"> = 1 / (1920π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w:t>
      </w:r>
    </w:p>
    <w:p w14:paraId="23D4D7AB"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(18.72)</w:t>
      </w:r>
    </w:p>
    <w:p w14:paraId="37628A3F"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b</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i/>
          <w:iCs/>
          <w:color w:val="000000"/>
        </w:rPr>
        <w:t xml:space="preserve"> = 1 / (2880π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w:t>
      </w:r>
    </w:p>
    <w:p w14:paraId="5A5E6588"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(18.73)</w:t>
      </w:r>
    </w:p>
    <w:p w14:paraId="7269F9A8"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These coefficients are scheme-independent — they are determined entirely by the field content (one real scalar) and the spacetime dimension (</w:t>
      </w:r>
      <w:r w:rsidRPr="00C14303">
        <w:rPr>
          <w:rFonts w:ascii="Constantia" w:eastAsia="Cambria" w:hAnsi="Constantia" w:cs="Cambria"/>
          <w:i/>
          <w:iCs/>
          <w:color w:val="000000"/>
        </w:rPr>
        <w:t>d</w:t>
      </w:r>
      <w:r w:rsidRPr="00C14303">
        <w:rPr>
          <w:rFonts w:ascii="Constantia" w:eastAsia="Cambria" w:hAnsi="Constantia" w:cs="Cambria"/>
          <w:color w:val="000000"/>
        </w:rPr>
        <w:t xml:space="preserve"> = 4).</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96494" w:rsidRPr="00C14303" w14:paraId="2AD0BD76"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77A697D7"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b/>
                <w:bCs/>
                <w:color w:val="000000"/>
              </w:rPr>
              <w:t>Theorem 18.5 (Entropic Conformal Anomaly).</w:t>
            </w:r>
            <w:r w:rsidRPr="00C14303">
              <w:rPr>
                <w:rFonts w:ascii="Constantia" w:eastAsia="Cambria" w:hAnsi="Constantia" w:cs="Cambria"/>
                <w:color w:val="000000"/>
              </w:rPr>
              <w:t xml:space="preserve"> The conformally coupled entropic field (ξ = 1/6, </w:t>
            </w:r>
            <w:r w:rsidRPr="00C14303">
              <w:rPr>
                <w:rFonts w:ascii="Constantia" w:eastAsia="Cambria" w:hAnsi="Constantia" w:cs="Cambria"/>
                <w:i/>
                <w:iCs/>
                <w:color w:val="000000"/>
              </w:rPr>
              <w:t>V</w:t>
            </w:r>
            <w:r w:rsidRPr="00C14303">
              <w:rPr>
                <w:rFonts w:ascii="Constantia" w:eastAsia="Cambria" w:hAnsi="Constantia" w:cs="Cambria"/>
                <w:color w:val="000000"/>
              </w:rPr>
              <w:t xml:space="preserve"> = 0) has a non-vanishing quantum trace anomaly:</w:t>
            </w:r>
          </w:p>
          <w:p w14:paraId="4D1C04FF" w14:textId="77777777" w:rsidR="00696494" w:rsidRPr="00C14303" w:rsidRDefault="00696494" w:rsidP="006F5411">
            <w:pPr>
              <w:spacing w:before="60" w:after="120" w:line="384" w:lineRule="auto"/>
              <w:rPr>
                <w:rFonts w:ascii="Constantia" w:hAnsi="Constantia"/>
              </w:rPr>
            </w:pPr>
            <w:r w:rsidRPr="00C14303">
              <w:rPr>
                <w:rFonts w:ascii="Cambria Math" w:eastAsia="Cambria" w:hAnsi="Cambria Math" w:cs="Cambria Math"/>
                <w:i/>
                <w:iCs/>
                <w:color w:val="000000"/>
              </w:rPr>
              <w:t>⟨</w:t>
            </w:r>
            <w:proofErr w:type="spellStart"/>
            <w:r w:rsidRPr="00C14303">
              <w:rPr>
                <w:rFonts w:ascii="Constantia" w:eastAsia="Cambria" w:hAnsi="Constantia" w:cs="Cambria"/>
                <w:i/>
                <w:iCs/>
                <w:color w:val="000000"/>
              </w:rPr>
              <w:t>T</w:t>
            </w:r>
            <w:r w:rsidRPr="00C14303">
              <w:rPr>
                <w:rFonts w:ascii="Constantia" w:eastAsia="Cambria" w:hAnsi="Constantia" w:cs="Cambria"/>
                <w:i/>
                <w:iCs/>
                <w:color w:val="000000"/>
                <w:vertAlign w:val="superscript"/>
              </w:rPr>
              <w:t>μ</w:t>
            </w:r>
            <w:r w:rsidRPr="00C14303">
              <w:rPr>
                <w:rFonts w:ascii="Constantia" w:eastAsia="Cambria" w:hAnsi="Constantia" w:cs="Cambria"/>
                <w:i/>
                <w:iCs/>
                <w:color w:val="000000"/>
                <w:vertAlign w:val="subscript"/>
              </w:rPr>
              <w:t>μ</w:t>
            </w:r>
            <w:r w:rsidRPr="00C14303">
              <w:rPr>
                <w:rFonts w:ascii="Cambria Math" w:eastAsia="Cambria" w:hAnsi="Cambria Math" w:cs="Cambria Math"/>
                <w:i/>
                <w:iCs/>
                <w:color w:val="000000"/>
              </w:rPr>
              <w:t>⟩</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c</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i/>
                <w:iCs/>
                <w:color w:val="000000"/>
              </w:rPr>
              <w:t xml:space="preserve"> </w:t>
            </w:r>
            <w:proofErr w:type="spellStart"/>
            <w:r w:rsidRPr="00C14303">
              <w:rPr>
                <w:rFonts w:ascii="Constantia" w:eastAsia="Cambria" w:hAnsi="Constantia" w:cs="Cambria"/>
                <w:i/>
                <w:iCs/>
                <w:color w:val="000000"/>
              </w:rPr>
              <w:t>C</w:t>
            </w:r>
            <w:r w:rsidRPr="00C14303">
              <w:rPr>
                <w:rFonts w:ascii="Constantia" w:eastAsia="Cambria" w:hAnsi="Constantia" w:cs="Cambria"/>
                <w:i/>
                <w:iCs/>
                <w:color w:val="000000"/>
                <w:vertAlign w:val="subscript"/>
              </w:rPr>
              <w:t>μνρσ</w:t>
            </w:r>
            <w:r w:rsidRPr="00C14303">
              <w:rPr>
                <w:rFonts w:ascii="Constantia" w:eastAsia="Cambria" w:hAnsi="Constantia" w:cs="Cambria"/>
                <w:i/>
                <w:iCs/>
                <w:color w:val="000000"/>
              </w:rPr>
              <w:t>C</w:t>
            </w:r>
            <w:r w:rsidRPr="00C14303">
              <w:rPr>
                <w:rFonts w:ascii="Constantia" w:eastAsia="Cambria" w:hAnsi="Constantia" w:cs="Cambria"/>
                <w:i/>
                <w:iCs/>
                <w:color w:val="000000"/>
                <w:vertAlign w:val="superscript"/>
              </w:rPr>
              <w:t>μνρσ</w:t>
            </w:r>
            <w:proofErr w:type="spellEnd"/>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a</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i/>
                <w:iCs/>
                <w:color w:val="000000"/>
              </w:rPr>
              <w:t xml:space="preserve"> E</w:t>
            </w:r>
            <w:r w:rsidRPr="00C14303">
              <w:rPr>
                <w:rFonts w:ascii="Constantia" w:eastAsia="Cambria" w:hAnsi="Constantia" w:cs="Cambria"/>
                <w:i/>
                <w:iCs/>
                <w:color w:val="000000"/>
                <w:vertAlign w:val="subscript"/>
              </w:rPr>
              <w:t>4</w:t>
            </w:r>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b</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i/>
                <w:iCs/>
                <w:color w:val="000000"/>
              </w:rPr>
              <w:t xml:space="preserve"> </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R</w:t>
            </w:r>
          </w:p>
          <w:p w14:paraId="46F88812"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(18.74)</w:t>
            </w:r>
          </w:p>
          <w:p w14:paraId="478907C9"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with coefficients given by (18.71)–(18.73). This anomaly has the following physical consequences in the Theory of Entropicity:</w:t>
            </w:r>
          </w:p>
          <w:p w14:paraId="6EFC7D6A"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w:t>
            </w:r>
            <w:proofErr w:type="spellStart"/>
            <w:r w:rsidRPr="00C14303">
              <w:rPr>
                <w:rFonts w:ascii="Constantia" w:eastAsia="Cambria" w:hAnsi="Constantia" w:cs="Cambria"/>
                <w:color w:val="000000"/>
              </w:rPr>
              <w:t>i</w:t>
            </w:r>
            <w:proofErr w:type="spellEnd"/>
            <w:r w:rsidRPr="00C14303">
              <w:rPr>
                <w:rFonts w:ascii="Constantia" w:eastAsia="Cambria" w:hAnsi="Constantia" w:cs="Cambria"/>
                <w:color w:val="000000"/>
              </w:rPr>
              <w:t xml:space="preserve">) The entropic field contributes to the </w:t>
            </w:r>
            <w:r w:rsidRPr="00C14303">
              <w:rPr>
                <w:rFonts w:ascii="Constantia" w:eastAsia="Cambria" w:hAnsi="Constantia" w:cs="Cambria"/>
                <w:b/>
                <w:bCs/>
                <w:color w:val="000000"/>
              </w:rPr>
              <w:t>Weyl anomaly</w:t>
            </w:r>
            <w:r w:rsidRPr="00C14303">
              <w:rPr>
                <w:rFonts w:ascii="Constantia" w:eastAsia="Cambria" w:hAnsi="Constantia" w:cs="Cambria"/>
                <w:color w:val="000000"/>
              </w:rPr>
              <w:t xml:space="preserve">, affecting the scaling behavior of correlation functions of the entropic field in curved spacetime. The coefficient </w:t>
            </w:r>
            <w:proofErr w:type="spellStart"/>
            <w:r w:rsidRPr="00C14303">
              <w:rPr>
                <w:rFonts w:ascii="Constantia" w:eastAsia="Cambria" w:hAnsi="Constantia" w:cs="Cambria"/>
                <w:i/>
                <w:iCs/>
                <w:color w:val="000000"/>
              </w:rPr>
              <w:t>c</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color w:val="000000"/>
              </w:rPr>
              <w:t xml:space="preserve"> determines the two-point function of the stress-energy tensor at </w:t>
            </w:r>
            <w:proofErr w:type="gramStart"/>
            <w:r w:rsidRPr="00C14303">
              <w:rPr>
                <w:rFonts w:ascii="Constantia" w:eastAsia="Cambria" w:hAnsi="Constantia" w:cs="Cambria"/>
                <w:color w:val="000000"/>
              </w:rPr>
              <w:t>separated</w:t>
            </w:r>
            <w:proofErr w:type="gramEnd"/>
            <w:r w:rsidRPr="00C14303">
              <w:rPr>
                <w:rFonts w:ascii="Constantia" w:eastAsia="Cambria" w:hAnsi="Constantia" w:cs="Cambria"/>
                <w:color w:val="000000"/>
              </w:rPr>
              <w:t xml:space="preserve"> points.</w:t>
            </w:r>
          </w:p>
          <w:p w14:paraId="67642BB7"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 xml:space="preserve">(ii) The </w:t>
            </w:r>
            <w:r w:rsidRPr="00C14303">
              <w:rPr>
                <w:rFonts w:ascii="Constantia" w:eastAsia="Cambria" w:hAnsi="Constantia" w:cs="Cambria"/>
                <w:i/>
                <w:iCs/>
                <w:color w:val="000000"/>
              </w:rPr>
              <w:t>a</w:t>
            </w:r>
            <w:r w:rsidRPr="00C14303">
              <w:rPr>
                <w:rFonts w:ascii="Constantia" w:eastAsia="Cambria" w:hAnsi="Constantia" w:cs="Cambria"/>
                <w:color w:val="000000"/>
              </w:rPr>
              <w:t xml:space="preserve">-coefficient satisfies the </w:t>
            </w:r>
            <w:r w:rsidRPr="00C14303">
              <w:rPr>
                <w:rFonts w:ascii="Constantia" w:eastAsia="Cambria" w:hAnsi="Constantia" w:cs="Cambria"/>
                <w:b/>
                <w:bCs/>
                <w:color w:val="000000"/>
              </w:rPr>
              <w:t xml:space="preserve">Cardy </w:t>
            </w:r>
            <w:r w:rsidRPr="00C14303">
              <w:rPr>
                <w:rFonts w:ascii="Constantia" w:eastAsia="Cambria" w:hAnsi="Constantia" w:cs="Cambria"/>
                <w:b/>
                <w:bCs/>
                <w:i/>
                <w:iCs/>
                <w:color w:val="000000"/>
              </w:rPr>
              <w:t>a</w:t>
            </w:r>
            <w:r w:rsidRPr="00C14303">
              <w:rPr>
                <w:rFonts w:ascii="Constantia" w:eastAsia="Cambria" w:hAnsi="Constantia" w:cs="Cambria"/>
                <w:b/>
                <w:bCs/>
                <w:color w:val="000000"/>
              </w:rPr>
              <w:t>-theorem</w:t>
            </w:r>
            <w:r w:rsidRPr="00C14303">
              <w:rPr>
                <w:rFonts w:ascii="Constantia" w:eastAsia="Cambria" w:hAnsi="Constantia" w:cs="Cambria"/>
                <w:color w:val="000000"/>
              </w:rPr>
              <w:t xml:space="preserve">: </w:t>
            </w:r>
            <w:proofErr w:type="spellStart"/>
            <w:r w:rsidRPr="00C14303">
              <w:rPr>
                <w:rFonts w:ascii="Constantia" w:eastAsia="Cambria" w:hAnsi="Constantia" w:cs="Cambria"/>
                <w:i/>
                <w:iCs/>
                <w:color w:val="000000"/>
              </w:rPr>
              <w:t>a</w:t>
            </w:r>
            <w:r w:rsidRPr="00C14303">
              <w:rPr>
                <w:rFonts w:ascii="Constantia" w:eastAsia="Cambria" w:hAnsi="Constantia" w:cs="Cambria"/>
                <w:color w:val="000000"/>
                <w:vertAlign w:val="subscript"/>
              </w:rPr>
              <w:t>UV</w:t>
            </w:r>
            <w:proofErr w:type="spellEnd"/>
            <w:r w:rsidRPr="00C14303">
              <w:rPr>
                <w:rFonts w:ascii="Constantia" w:eastAsia="Cambria" w:hAnsi="Constantia" w:cs="Cambria"/>
                <w:color w:val="000000"/>
              </w:rPr>
              <w:t xml:space="preserve"> &gt; </w:t>
            </w:r>
            <w:proofErr w:type="spellStart"/>
            <w:r w:rsidRPr="00C14303">
              <w:rPr>
                <w:rFonts w:ascii="Constantia" w:eastAsia="Cambria" w:hAnsi="Constantia" w:cs="Cambria"/>
                <w:i/>
                <w:iCs/>
                <w:color w:val="000000"/>
              </w:rPr>
              <w:t>a</w:t>
            </w:r>
            <w:r w:rsidRPr="00C14303">
              <w:rPr>
                <w:rFonts w:ascii="Constantia" w:eastAsia="Cambria" w:hAnsi="Constantia" w:cs="Cambria"/>
                <w:color w:val="000000"/>
                <w:vertAlign w:val="subscript"/>
              </w:rPr>
              <w:t>IR</w:t>
            </w:r>
            <w:proofErr w:type="spellEnd"/>
            <w:r w:rsidRPr="00C14303">
              <w:rPr>
                <w:rFonts w:ascii="Constantia" w:eastAsia="Cambria" w:hAnsi="Constantia" w:cs="Cambria"/>
                <w:color w:val="000000"/>
              </w:rPr>
              <w:t xml:space="preserve"> along any renormalization group flow. This establishes an irreversible "entropic arrow" in theory </w:t>
            </w:r>
            <w:r w:rsidRPr="00C14303">
              <w:rPr>
                <w:rFonts w:ascii="Constantia" w:eastAsia="Cambria" w:hAnsi="Constantia" w:cs="Cambria"/>
                <w:color w:val="000000"/>
              </w:rPr>
              <w:lastRenderedPageBreak/>
              <w:t xml:space="preserve">space — the number of effective degrees of freedom (as measured by the </w:t>
            </w:r>
            <w:r w:rsidRPr="00C14303">
              <w:rPr>
                <w:rFonts w:ascii="Constantia" w:eastAsia="Cambria" w:hAnsi="Constantia" w:cs="Cambria"/>
                <w:i/>
                <w:iCs/>
                <w:color w:val="000000"/>
              </w:rPr>
              <w:t>a</w:t>
            </w:r>
            <w:r w:rsidRPr="00C14303">
              <w:rPr>
                <w:rFonts w:ascii="Constantia" w:eastAsia="Cambria" w:hAnsi="Constantia" w:cs="Cambria"/>
                <w:color w:val="000000"/>
              </w:rPr>
              <w:t>-anomaly coefficient) decreases monotonically along the RG flow from the ultraviolet to the infrared. In the ToE framework, this provides a field-theoretic counterpart of the Second Law of Entropicity.</w:t>
            </w:r>
          </w:p>
          <w:p w14:paraId="08EDEE04"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(iii) The anomaly generates a non-zero vacuum expectation value of the trace, even in conformally flat spacetimes and at finite temperature, modifying the thermodynamic properties of the entropic field and contributing to the entropy density of the quantum vacuum.</w:t>
            </w:r>
          </w:p>
        </w:tc>
      </w:tr>
    </w:tbl>
    <w:p w14:paraId="37251DB9" w14:textId="77777777" w:rsidR="00696494" w:rsidRPr="002B79EC" w:rsidRDefault="00696494" w:rsidP="00696494">
      <w:pPr>
        <w:pStyle w:val="Heading4"/>
        <w:spacing w:before="240" w:after="120" w:line="312" w:lineRule="auto"/>
        <w:rPr>
          <w:rFonts w:ascii="Cambria" w:hAnsi="Cambria"/>
          <w:sz w:val="24"/>
          <w:szCs w:val="24"/>
        </w:rPr>
      </w:pPr>
      <w:r w:rsidRPr="002B79EC">
        <w:rPr>
          <w:rFonts w:ascii="Cambria" w:hAnsi="Cambria"/>
          <w:sz w:val="24"/>
          <w:szCs w:val="24"/>
        </w:rPr>
        <w:lastRenderedPageBreak/>
        <w:t>18.4.2 The Entropic Chiral Anomaly Analogue</w:t>
      </w:r>
    </w:p>
    <w:p w14:paraId="25F21B73"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In the extended Theory of Entropicity, where the entropic field carries a U(1) charge (as in the entropic-electromagnetic coupling), the entropic field is promoted to a complex scalar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w:t>
      </w:r>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1</w:t>
      </w:r>
      <w:r w:rsidRPr="00C14303">
        <w:rPr>
          <w:rFonts w:ascii="Constantia" w:eastAsia="Cambria" w:hAnsi="Constantia" w:cs="Cambria"/>
          <w:color w:val="000000"/>
        </w:rPr>
        <w:t xml:space="preserve"> + </w:t>
      </w:r>
      <w:proofErr w:type="spellStart"/>
      <w:r w:rsidRPr="00C14303">
        <w:rPr>
          <w:rFonts w:ascii="Constantia" w:eastAsia="Cambria" w:hAnsi="Constantia" w:cs="Cambria"/>
          <w:i/>
          <w:iCs/>
          <w:color w:val="000000"/>
        </w:rPr>
        <w:t>i</w:t>
      </w:r>
      <w:proofErr w:type="spellEnd"/>
      <w:r w:rsidRPr="00C14303">
        <w:rPr>
          <w:rFonts w:ascii="Constantia" w:eastAsia="Cambria" w:hAnsi="Constantia" w:cs="Cambria"/>
          <w:i/>
          <w:iCs/>
          <w:color w:val="000000"/>
        </w:rPr>
        <w:t xml:space="preserve"> S</w:t>
      </w:r>
      <w:r w:rsidRPr="00C14303">
        <w:rPr>
          <w:rFonts w:ascii="Constantia" w:eastAsia="Cambria" w:hAnsi="Constantia" w:cs="Cambria"/>
          <w:color w:val="000000"/>
          <w:vertAlign w:val="subscript"/>
        </w:rPr>
        <w:t>2</w:t>
      </w:r>
      <w:r w:rsidRPr="00C14303">
        <w:rPr>
          <w:rFonts w:ascii="Constantia" w:eastAsia="Cambria" w:hAnsi="Constantia" w:cs="Cambria"/>
          <w:color w:val="000000"/>
        </w:rPr>
        <w:t xml:space="preserve">)/√2. The </w:t>
      </w:r>
      <w:r w:rsidRPr="00C14303">
        <w:rPr>
          <w:rFonts w:ascii="Constantia" w:eastAsia="Cambria" w:hAnsi="Constantia" w:cs="Cambria"/>
          <w:b/>
          <w:bCs/>
          <w:color w:val="000000"/>
        </w:rPr>
        <w:t>axial entropic current</w:t>
      </w:r>
      <w:r w:rsidRPr="00C14303">
        <w:rPr>
          <w:rFonts w:ascii="Constantia" w:eastAsia="Cambria" w:hAnsi="Constantia" w:cs="Cambria"/>
          <w:color w:val="000000"/>
        </w:rPr>
        <w:t xml:space="preserve"> is defined as:</w:t>
      </w:r>
    </w:p>
    <w:p w14:paraId="5413CB11"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J</w:t>
      </w:r>
      <w:r w:rsidRPr="00C14303">
        <w:rPr>
          <w:rFonts w:ascii="Constantia" w:eastAsia="Cambria" w:hAnsi="Constantia" w:cs="Cambria"/>
          <w:i/>
          <w:iCs/>
          <w:color w:val="000000"/>
          <w:vertAlign w:val="subscript"/>
        </w:rPr>
        <w:t>5</w:t>
      </w:r>
      <w:r w:rsidRPr="00C14303">
        <w:rPr>
          <w:rFonts w:ascii="Constantia" w:eastAsia="Cambria" w:hAnsi="Constantia" w:cs="Cambria"/>
          <w:i/>
          <w:iCs/>
          <w:color w:val="000000"/>
          <w:vertAlign w:val="superscript"/>
        </w:rPr>
        <w:t>μ</w:t>
      </w:r>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i</w:t>
      </w:r>
      <w:proofErr w:type="spellEnd"/>
      <w:r w:rsidRPr="00C14303">
        <w:rPr>
          <w:rFonts w:ascii="Constantia" w:eastAsia="Cambria" w:hAnsi="Constantia" w:cs="Cambria"/>
          <w:i/>
          <w:iCs/>
          <w:color w:val="000000"/>
        </w:rPr>
        <w:t xml:space="preserve"> (S* ∂</w:t>
      </w:r>
      <w:proofErr w:type="spellStart"/>
      <w:r w:rsidRPr="00C14303">
        <w:rPr>
          <w:rFonts w:ascii="Constantia" w:eastAsia="Cambria" w:hAnsi="Constantia" w:cs="Cambria"/>
          <w:i/>
          <w:iCs/>
          <w:color w:val="000000"/>
          <w:vertAlign w:val="superscript"/>
        </w:rPr>
        <w:t>μ</w:t>
      </w:r>
      <w:r w:rsidRPr="00C14303">
        <w:rPr>
          <w:rFonts w:ascii="Constantia" w:eastAsia="Cambria" w:hAnsi="Constantia" w:cs="Cambria"/>
          <w:i/>
          <w:iCs/>
          <w:color w:val="000000"/>
        </w:rPr>
        <w:t>S</w:t>
      </w:r>
      <w:proofErr w:type="spellEnd"/>
      <w:r w:rsidRPr="00C14303">
        <w:rPr>
          <w:rFonts w:ascii="Constantia" w:eastAsia="Cambria" w:hAnsi="Constantia" w:cs="Cambria"/>
          <w:i/>
          <w:iCs/>
          <w:color w:val="000000"/>
        </w:rPr>
        <w:t xml:space="preserve"> − S ∂</w:t>
      </w:r>
      <w:proofErr w:type="spellStart"/>
      <w:r w:rsidRPr="00C14303">
        <w:rPr>
          <w:rFonts w:ascii="Constantia" w:eastAsia="Cambria" w:hAnsi="Constantia" w:cs="Cambria"/>
          <w:i/>
          <w:iCs/>
          <w:color w:val="000000"/>
          <w:vertAlign w:val="superscript"/>
        </w:rPr>
        <w:t>μ</w:t>
      </w:r>
      <w:r w:rsidRPr="00C14303">
        <w:rPr>
          <w:rFonts w:ascii="Constantia" w:eastAsia="Cambria" w:hAnsi="Constantia" w:cs="Cambria"/>
          <w:i/>
          <w:iCs/>
          <w:color w:val="000000"/>
        </w:rPr>
        <w:t>S</w:t>
      </w:r>
      <w:proofErr w:type="spellEnd"/>
      <w:r w:rsidRPr="00C14303">
        <w:rPr>
          <w:rFonts w:ascii="Constantia" w:eastAsia="Cambria" w:hAnsi="Constantia" w:cs="Cambria"/>
          <w:i/>
          <w:iCs/>
          <w:color w:val="000000"/>
        </w:rPr>
        <w:t>*)</w:t>
      </w:r>
    </w:p>
    <w:p w14:paraId="16621F2C"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(18.75)</w:t>
      </w:r>
    </w:p>
    <w:p w14:paraId="4D52A636"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At the classical level, this current is conserved: ∂</w:t>
      </w:r>
      <w:r w:rsidRPr="00C14303">
        <w:rPr>
          <w:rFonts w:ascii="Constantia" w:eastAsia="Cambria" w:hAnsi="Constantia" w:cs="Cambria"/>
          <w:color w:val="000000"/>
          <w:vertAlign w:val="subscript"/>
        </w:rPr>
        <w:t>μ</w:t>
      </w:r>
      <w:r w:rsidRPr="00C14303">
        <w:rPr>
          <w:rFonts w:ascii="Constantia" w:eastAsia="Cambria" w:hAnsi="Constantia" w:cs="Cambria"/>
          <w:i/>
          <w:iCs/>
          <w:color w:val="000000"/>
        </w:rPr>
        <w:t>J</w:t>
      </w:r>
      <w:r w:rsidRPr="00C14303">
        <w:rPr>
          <w:rFonts w:ascii="Constantia" w:eastAsia="Cambria" w:hAnsi="Constantia" w:cs="Cambria"/>
          <w:color w:val="000000"/>
          <w:vertAlign w:val="subscript"/>
        </w:rPr>
        <w:t>5</w:t>
      </w:r>
      <w:r w:rsidRPr="00C14303">
        <w:rPr>
          <w:rFonts w:ascii="Constantia" w:eastAsia="Cambria" w:hAnsi="Constantia" w:cs="Cambria"/>
          <w:color w:val="000000"/>
          <w:vertAlign w:val="superscript"/>
        </w:rPr>
        <w:t>μ</w:t>
      </w:r>
      <w:r w:rsidRPr="00C14303">
        <w:rPr>
          <w:rFonts w:ascii="Constantia" w:eastAsia="Cambria" w:hAnsi="Constantia" w:cs="Cambria"/>
          <w:color w:val="000000"/>
        </w:rPr>
        <w:t xml:space="preserve"> = 0, </w:t>
      </w:r>
      <w:proofErr w:type="gramStart"/>
      <w:r w:rsidRPr="00C14303">
        <w:rPr>
          <w:rFonts w:ascii="Constantia" w:eastAsia="Cambria" w:hAnsi="Constantia" w:cs="Cambria"/>
          <w:color w:val="000000"/>
        </w:rPr>
        <w:t>as a consequence of</w:t>
      </w:r>
      <w:proofErr w:type="gramEnd"/>
      <w:r w:rsidRPr="00C14303">
        <w:rPr>
          <w:rFonts w:ascii="Constantia" w:eastAsia="Cambria" w:hAnsi="Constantia" w:cs="Cambria"/>
          <w:color w:val="000000"/>
        </w:rPr>
        <w:t xml:space="preserve"> the global U(1) phase symmetry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w:t>
      </w:r>
      <w:r w:rsidRPr="00C14303">
        <w:rPr>
          <w:rFonts w:ascii="Times New Roman" w:eastAsia="Cambria" w:hAnsi="Times New Roman" w:cs="Times New Roman"/>
          <w:color w:val="000000"/>
        </w:rPr>
        <w:t>→</w:t>
      </w:r>
      <w:r w:rsidRPr="00C14303">
        <w:rPr>
          <w:rFonts w:ascii="Constantia" w:eastAsia="Cambria" w:hAnsi="Constantia" w:cs="Cambria"/>
          <w:color w:val="000000"/>
        </w:rPr>
        <w:t xml:space="preserve"> </w:t>
      </w:r>
      <w:proofErr w:type="spellStart"/>
      <w:r w:rsidRPr="00C14303">
        <w:rPr>
          <w:rFonts w:ascii="Constantia" w:eastAsia="Cambria" w:hAnsi="Constantia" w:cs="Cambria"/>
          <w:color w:val="000000"/>
        </w:rPr>
        <w:t>e</w:t>
      </w:r>
      <w:r w:rsidRPr="00C14303">
        <w:rPr>
          <w:rFonts w:ascii="Constantia" w:eastAsia="Cambria" w:hAnsi="Constantia" w:cs="Cambria"/>
          <w:i/>
          <w:iCs/>
          <w:color w:val="000000"/>
          <w:vertAlign w:val="superscript"/>
        </w:rPr>
        <w:t>i</w:t>
      </w:r>
      <w:proofErr w:type="spellEnd"/>
      <w:r w:rsidRPr="00C14303">
        <w:rPr>
          <w:rFonts w:ascii="Constantia" w:eastAsia="Cambria" w:hAnsi="Constantia" w:cs="Cambria"/>
          <w:color w:val="000000"/>
          <w:vertAlign w:val="superscript"/>
        </w:rPr>
        <w:t>α</w:t>
      </w:r>
      <w:r w:rsidRPr="00C14303">
        <w:rPr>
          <w:rFonts w:ascii="Constantia" w:eastAsia="Cambria" w:hAnsi="Constantia" w:cs="Cambria"/>
          <w:i/>
          <w:iCs/>
          <w:color w:val="000000"/>
        </w:rPr>
        <w:t>S</w:t>
      </w:r>
      <w:r w:rsidRPr="00C14303">
        <w:rPr>
          <w:rFonts w:ascii="Constantia" w:eastAsia="Cambria" w:hAnsi="Constantia" w:cs="Cambria"/>
          <w:color w:val="000000"/>
        </w:rPr>
        <w:t xml:space="preserve">. At the quantum level, the conservation law is violated by the </w:t>
      </w:r>
      <w:r w:rsidRPr="00C14303">
        <w:rPr>
          <w:rFonts w:ascii="Constantia" w:eastAsia="Cambria" w:hAnsi="Constantia" w:cs="Cambria"/>
          <w:b/>
          <w:bCs/>
          <w:color w:val="000000"/>
        </w:rPr>
        <w:t>axial anomaly</w:t>
      </w:r>
      <w:r w:rsidRPr="00C14303">
        <w:rPr>
          <w:rFonts w:ascii="Constantia" w:eastAsia="Cambria" w:hAnsi="Constantia" w:cs="Cambria"/>
          <w:color w:val="000000"/>
        </w:rPr>
        <w:t>:</w:t>
      </w:r>
    </w:p>
    <w:p w14:paraId="76BF4D8A"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w:t>
      </w:r>
      <w:r w:rsidRPr="00C14303">
        <w:rPr>
          <w:rFonts w:ascii="Constantia" w:eastAsia="Cambria" w:hAnsi="Constantia" w:cs="Cambria"/>
          <w:i/>
          <w:iCs/>
          <w:color w:val="000000"/>
          <w:vertAlign w:val="subscript"/>
        </w:rPr>
        <w:t>μ</w:t>
      </w:r>
      <w:r w:rsidRPr="00C14303">
        <w:rPr>
          <w:rFonts w:ascii="Cambria Math" w:eastAsia="Cambria" w:hAnsi="Cambria Math" w:cs="Cambria Math"/>
          <w:i/>
          <w:iCs/>
          <w:color w:val="000000"/>
        </w:rPr>
        <w:t>⟨</w:t>
      </w:r>
      <w:r w:rsidRPr="00C14303">
        <w:rPr>
          <w:rFonts w:ascii="Constantia" w:eastAsia="Cambria" w:hAnsi="Constantia" w:cs="Cambria"/>
          <w:i/>
          <w:iCs/>
          <w:color w:val="000000"/>
        </w:rPr>
        <w:t>J</w:t>
      </w:r>
      <w:r w:rsidRPr="00C14303">
        <w:rPr>
          <w:rFonts w:ascii="Constantia" w:eastAsia="Cambria" w:hAnsi="Constantia" w:cs="Cambria"/>
          <w:i/>
          <w:iCs/>
          <w:color w:val="000000"/>
          <w:vertAlign w:val="subscript"/>
        </w:rPr>
        <w:t>5</w:t>
      </w:r>
      <w:r w:rsidRPr="00C14303">
        <w:rPr>
          <w:rFonts w:ascii="Constantia" w:eastAsia="Cambria" w:hAnsi="Constantia" w:cs="Cambria"/>
          <w:i/>
          <w:iCs/>
          <w:color w:val="000000"/>
          <w:vertAlign w:val="superscript"/>
        </w:rPr>
        <w:t>μ</w:t>
      </w:r>
      <w:r w:rsidRPr="00C14303">
        <w:rPr>
          <w:rFonts w:ascii="Cambria Math" w:eastAsia="Cambria" w:hAnsi="Cambria Math" w:cs="Cambria Math"/>
          <w:i/>
          <w:iCs/>
          <w:color w:val="000000"/>
        </w:rPr>
        <w:t>⟩</w:t>
      </w:r>
      <w:r w:rsidRPr="00C14303">
        <w:rPr>
          <w:rFonts w:ascii="Constantia" w:eastAsia="Cambria" w:hAnsi="Constantia" w:cs="Cambria"/>
          <w:i/>
          <w:iCs/>
          <w:color w:val="000000"/>
        </w:rPr>
        <w:t xml:space="preserve"> = (e</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(16π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w:t>
      </w:r>
      <w:proofErr w:type="spellStart"/>
      <w:r w:rsidRPr="00C14303">
        <w:rPr>
          <w:rFonts w:ascii="Constantia" w:eastAsia="Cambria" w:hAnsi="Constantia" w:cs="Cambria"/>
          <w:i/>
          <w:iCs/>
          <w:color w:val="000000"/>
        </w:rPr>
        <w:t>F</w:t>
      </w:r>
      <w:r w:rsidRPr="00C14303">
        <w:rPr>
          <w:rFonts w:ascii="Constantia" w:eastAsia="Cambria" w:hAnsi="Constantia" w:cs="Cambria"/>
          <w:i/>
          <w:iCs/>
          <w:color w:val="000000"/>
          <w:vertAlign w:val="subscript"/>
        </w:rPr>
        <w:t>μν</w:t>
      </w:r>
      <w:proofErr w:type="spellEnd"/>
      <w:r w:rsidRPr="00C14303">
        <w:rPr>
          <w:rFonts w:ascii="Constantia" w:eastAsia="Cambria" w:hAnsi="Constantia" w:cs="Cambria"/>
          <w:i/>
          <w:iCs/>
          <w:color w:val="000000"/>
        </w:rPr>
        <w:t xml:space="preserve"> </w:t>
      </w:r>
      <w:proofErr w:type="spellStart"/>
      <w:r w:rsidRPr="00C14303">
        <w:rPr>
          <w:rFonts w:ascii="Constantia" w:eastAsia="Cambria" w:hAnsi="Constantia" w:cs="Cambria"/>
          <w:i/>
          <w:iCs/>
          <w:color w:val="000000"/>
        </w:rPr>
        <w:t>F̃</w:t>
      </w:r>
      <w:r w:rsidRPr="00C14303">
        <w:rPr>
          <w:rFonts w:ascii="Constantia" w:eastAsia="Cambria" w:hAnsi="Constantia" w:cs="Cambria"/>
          <w:i/>
          <w:iCs/>
          <w:color w:val="000000"/>
          <w:vertAlign w:val="superscript"/>
        </w:rPr>
        <w:t>μν</w:t>
      </w:r>
      <w:proofErr w:type="spellEnd"/>
    </w:p>
    <w:p w14:paraId="240EA4DD"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(18.76)</w:t>
      </w:r>
    </w:p>
    <w:p w14:paraId="60D78454"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where </w:t>
      </w:r>
      <w:proofErr w:type="spellStart"/>
      <w:r w:rsidRPr="00C14303">
        <w:rPr>
          <w:rFonts w:ascii="Constantia" w:eastAsia="Cambria" w:hAnsi="Constantia" w:cs="Cambria"/>
          <w:i/>
          <w:iCs/>
          <w:color w:val="000000"/>
        </w:rPr>
        <w:t>F</w:t>
      </w:r>
      <w:r w:rsidRPr="00C14303">
        <w:rPr>
          <w:rFonts w:ascii="Constantia" w:eastAsia="Cambria" w:hAnsi="Constantia" w:cs="Cambria"/>
          <w:color w:val="000000"/>
          <w:vertAlign w:val="subscript"/>
        </w:rPr>
        <w:t>μν</w:t>
      </w:r>
      <w:proofErr w:type="spellEnd"/>
      <w:r w:rsidRPr="00C14303">
        <w:rPr>
          <w:rFonts w:ascii="Constantia" w:eastAsia="Cambria" w:hAnsi="Constantia" w:cs="Cambria"/>
          <w:color w:val="000000"/>
        </w:rPr>
        <w:t xml:space="preserve"> is the electromagnetic field strength tensor and </w:t>
      </w:r>
      <w:proofErr w:type="spellStart"/>
      <w:r w:rsidRPr="00C14303">
        <w:rPr>
          <w:rFonts w:ascii="Constantia" w:eastAsia="Cambria" w:hAnsi="Constantia" w:cs="Cambria"/>
          <w:i/>
          <w:iCs/>
          <w:color w:val="000000"/>
        </w:rPr>
        <w:t>F̃</w:t>
      </w:r>
      <w:r w:rsidRPr="00C14303">
        <w:rPr>
          <w:rFonts w:ascii="Constantia" w:eastAsia="Cambria" w:hAnsi="Constantia" w:cs="Cambria"/>
          <w:color w:val="000000"/>
          <w:vertAlign w:val="superscript"/>
        </w:rPr>
        <w:t>μν</w:t>
      </w:r>
      <w:proofErr w:type="spellEnd"/>
      <w:r w:rsidRPr="00C14303">
        <w:rPr>
          <w:rFonts w:ascii="Constantia" w:eastAsia="Cambria" w:hAnsi="Constantia" w:cs="Cambria"/>
          <w:color w:val="000000"/>
        </w:rPr>
        <w:t xml:space="preserve"> = ½ </w:t>
      </w:r>
      <w:proofErr w:type="spellStart"/>
      <w:r w:rsidRPr="00C14303">
        <w:rPr>
          <w:rFonts w:ascii="Constantia" w:eastAsia="Cambria" w:hAnsi="Constantia" w:cs="Cambria"/>
          <w:color w:val="000000"/>
        </w:rPr>
        <w:t>ε</w:t>
      </w:r>
      <w:r w:rsidRPr="00C14303">
        <w:rPr>
          <w:rFonts w:ascii="Constantia" w:eastAsia="Cambria" w:hAnsi="Constantia" w:cs="Cambria"/>
          <w:color w:val="000000"/>
          <w:vertAlign w:val="superscript"/>
        </w:rPr>
        <w:t>μνρσ</w:t>
      </w:r>
      <w:proofErr w:type="spellEnd"/>
      <w:r w:rsidRPr="00C14303">
        <w:rPr>
          <w:rFonts w:ascii="Constantia" w:eastAsia="Cambria" w:hAnsi="Constantia" w:cs="Cambria"/>
          <w:color w:val="000000"/>
        </w:rPr>
        <w:t xml:space="preserve"> </w:t>
      </w:r>
      <w:proofErr w:type="spellStart"/>
      <w:r w:rsidRPr="00C14303">
        <w:rPr>
          <w:rFonts w:ascii="Constantia" w:eastAsia="Cambria" w:hAnsi="Constantia" w:cs="Cambria"/>
          <w:i/>
          <w:iCs/>
          <w:color w:val="000000"/>
        </w:rPr>
        <w:t>F</w:t>
      </w:r>
      <w:r w:rsidRPr="00C14303">
        <w:rPr>
          <w:rFonts w:ascii="Constantia" w:eastAsia="Cambria" w:hAnsi="Constantia" w:cs="Cambria"/>
          <w:color w:val="000000"/>
          <w:vertAlign w:val="subscript"/>
        </w:rPr>
        <w:t>ρσ</w:t>
      </w:r>
      <w:proofErr w:type="spellEnd"/>
      <w:r w:rsidRPr="00C14303">
        <w:rPr>
          <w:rFonts w:ascii="Constantia" w:eastAsia="Cambria" w:hAnsi="Constantia" w:cs="Cambria"/>
          <w:color w:val="000000"/>
        </w:rPr>
        <w:t xml:space="preserve"> is its Hodge dual. The right-hand side is proportional to </w:t>
      </w:r>
      <w:r w:rsidRPr="00C14303">
        <w:rPr>
          <w:rFonts w:ascii="Constantia" w:eastAsia="Cambria" w:hAnsi="Constantia" w:cs="Cambria"/>
          <w:b/>
          <w:bCs/>
          <w:color w:val="000000"/>
        </w:rPr>
        <w:t>E</w:t>
      </w:r>
      <w:r w:rsidRPr="00C14303">
        <w:rPr>
          <w:rFonts w:ascii="Constantia" w:eastAsia="Cambria" w:hAnsi="Constantia" w:cs="Cambria"/>
          <w:color w:val="000000"/>
        </w:rPr>
        <w:t>·</w:t>
      </w:r>
      <w:r w:rsidRPr="00C14303">
        <w:rPr>
          <w:rFonts w:ascii="Constantia" w:eastAsia="Cambria" w:hAnsi="Constantia" w:cs="Cambria"/>
          <w:b/>
          <w:bCs/>
          <w:color w:val="000000"/>
        </w:rPr>
        <w:t>B</w:t>
      </w:r>
      <w:r w:rsidRPr="00C14303">
        <w:rPr>
          <w:rFonts w:ascii="Constantia" w:eastAsia="Cambria" w:hAnsi="Constantia" w:cs="Cambria"/>
          <w:color w:val="000000"/>
        </w:rPr>
        <w:t>, the product of the electric and magnetic fields.</w:t>
      </w:r>
    </w:p>
    <w:p w14:paraId="46FC86BF" w14:textId="77777777" w:rsidR="00696494" w:rsidRDefault="00696494" w:rsidP="00696494">
      <w:pPr>
        <w:spacing w:before="60" w:after="120" w:line="384" w:lineRule="auto"/>
        <w:rPr>
          <w:rFonts w:ascii="Constantia" w:hAnsi="Constantia"/>
        </w:rPr>
      </w:pPr>
    </w:p>
    <w:p w14:paraId="1E578C19" w14:textId="77777777" w:rsidR="006F6FB8" w:rsidRPr="00C14303" w:rsidRDefault="006F6FB8" w:rsidP="00696494">
      <w:pPr>
        <w:spacing w:before="60" w:after="120" w:line="384" w:lineRule="auto"/>
        <w:rPr>
          <w:rFonts w:ascii="Constantia" w:hAnsi="Constant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96494" w:rsidRPr="00C14303" w14:paraId="473B6323"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60CA2D5E"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b/>
                <w:bCs/>
                <w:color w:val="000000"/>
              </w:rPr>
              <w:t>Proposition 18.3 (Entropic Axial Anomaly).</w:t>
            </w:r>
            <w:r w:rsidRPr="00C14303">
              <w:rPr>
                <w:rFonts w:ascii="Constantia" w:eastAsia="Cambria" w:hAnsi="Constantia" w:cs="Cambria"/>
                <w:color w:val="000000"/>
              </w:rPr>
              <w:t xml:space="preserve"> If the entropic field carries electromagnetic charge, the classical conservation of the axial entropic current is broken at the quantum level by the </w:t>
            </w:r>
            <w:r w:rsidRPr="00C14303">
              <w:rPr>
                <w:rFonts w:ascii="Constantia" w:eastAsia="Cambria" w:hAnsi="Constantia" w:cs="Cambria"/>
                <w:b/>
                <w:bCs/>
                <w:color w:val="000000"/>
              </w:rPr>
              <w:t>entropic axial anomaly</w:t>
            </w:r>
            <w:r w:rsidRPr="00C14303">
              <w:rPr>
                <w:rFonts w:ascii="Constantia" w:eastAsia="Cambria" w:hAnsi="Constantia" w:cs="Cambria"/>
                <w:color w:val="000000"/>
              </w:rPr>
              <w:t xml:space="preserve"> (18.76). This anomaly has topological origin — it counts the difference between left-handed and right-handed entropic modes in the presence of electromagnetic fields — and cannot be removed by any regularization scheme. It is an exact, non-perturbative result protected by the </w:t>
            </w:r>
            <w:r w:rsidRPr="00C14303">
              <w:rPr>
                <w:rFonts w:ascii="Constantia" w:eastAsia="Cambria" w:hAnsi="Constantia" w:cs="Cambria"/>
                <w:b/>
                <w:bCs/>
                <w:color w:val="000000"/>
              </w:rPr>
              <w:t>Adler–Bardeen theorem</w:t>
            </w:r>
            <w:r w:rsidRPr="00C14303">
              <w:rPr>
                <w:rFonts w:ascii="Constantia" w:eastAsia="Cambria" w:hAnsi="Constantia" w:cs="Cambria"/>
                <w:color w:val="000000"/>
              </w:rPr>
              <w:t>.</w:t>
            </w:r>
          </w:p>
        </w:tc>
      </w:tr>
    </w:tbl>
    <w:p w14:paraId="4C571672" w14:textId="77777777" w:rsidR="00696494" w:rsidRPr="00C14303" w:rsidRDefault="00696494" w:rsidP="00696494">
      <w:pPr>
        <w:spacing w:before="60" w:after="120" w:line="384" w:lineRule="auto"/>
        <w:rPr>
          <w:rFonts w:ascii="Constantia" w:hAnsi="Constantia"/>
        </w:rPr>
      </w:pPr>
    </w:p>
    <w:p w14:paraId="4405005C"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physical interpretation of the entropic axial anomaly in the Theory of Entropicity is as follows. The anomaly (18.76) implies that electromagnetic fields can convert coherent entropic modes into decoherent ones (and vice versa). Specifically, in a background with non-zero </w:t>
      </w:r>
      <w:proofErr w:type="spellStart"/>
      <w:r w:rsidRPr="00C14303">
        <w:rPr>
          <w:rFonts w:ascii="Constantia" w:eastAsia="Cambria" w:hAnsi="Constantia" w:cs="Cambria"/>
          <w:i/>
          <w:iCs/>
          <w:color w:val="000000"/>
        </w:rPr>
        <w:t>F</w:t>
      </w:r>
      <w:r w:rsidRPr="00C14303">
        <w:rPr>
          <w:rFonts w:ascii="Constantia" w:eastAsia="Cambria" w:hAnsi="Constantia" w:cs="Cambria"/>
          <w:color w:val="000000"/>
          <w:vertAlign w:val="subscript"/>
        </w:rPr>
        <w:t>μν</w:t>
      </w:r>
      <w:r w:rsidRPr="00C14303">
        <w:rPr>
          <w:rFonts w:ascii="Constantia" w:eastAsia="Cambria" w:hAnsi="Constantia" w:cs="Cambria"/>
          <w:i/>
          <w:iCs/>
          <w:color w:val="000000"/>
        </w:rPr>
        <w:t>F̃</w:t>
      </w:r>
      <w:r w:rsidRPr="00C14303">
        <w:rPr>
          <w:rFonts w:ascii="Constantia" w:eastAsia="Cambria" w:hAnsi="Constantia" w:cs="Cambria"/>
          <w:color w:val="000000"/>
          <w:vertAlign w:val="superscript"/>
        </w:rPr>
        <w:t>μν</w:t>
      </w:r>
      <w:proofErr w:type="spellEnd"/>
      <w:r w:rsidRPr="00C14303">
        <w:rPr>
          <w:rFonts w:ascii="Constantia" w:eastAsia="Cambria" w:hAnsi="Constantia" w:cs="Cambria"/>
          <w:color w:val="000000"/>
        </w:rPr>
        <w:t xml:space="preserve"> (i.e., parallel electric and magnetic fields), the axial charge — which counts the asymmetry between the two </w:t>
      </w:r>
      <w:proofErr w:type="spellStart"/>
      <w:r w:rsidRPr="00C14303">
        <w:rPr>
          <w:rFonts w:ascii="Constantia" w:eastAsia="Cambria" w:hAnsi="Constantia" w:cs="Cambria"/>
          <w:color w:val="000000"/>
        </w:rPr>
        <w:t>chiralities</w:t>
      </w:r>
      <w:proofErr w:type="spellEnd"/>
      <w:r w:rsidRPr="00C14303">
        <w:rPr>
          <w:rFonts w:ascii="Constantia" w:eastAsia="Cambria" w:hAnsi="Constantia" w:cs="Cambria"/>
          <w:color w:val="000000"/>
        </w:rPr>
        <w:t xml:space="preserve"> of the complex entropic field — is not conserved. This provides a quantum mechanism for </w:t>
      </w:r>
      <w:r w:rsidRPr="00C14303">
        <w:rPr>
          <w:rFonts w:ascii="Constantia" w:eastAsia="Cambria" w:hAnsi="Constantia" w:cs="Cambria"/>
          <w:b/>
          <w:bCs/>
          <w:color w:val="000000"/>
        </w:rPr>
        <w:t>entropy production</w:t>
      </w:r>
      <w:r w:rsidRPr="00C14303">
        <w:rPr>
          <w:rFonts w:ascii="Constantia" w:eastAsia="Cambria" w:hAnsi="Constantia" w:cs="Cambria"/>
          <w:color w:val="000000"/>
        </w:rPr>
        <w:t xml:space="preserve"> in electromagnetic environments: the electromagnetic field drives the entropic field from a coherent (low-entropy) configuration to a decoherent (high-entropy) configuration. This is a falsifiable prediction of the quantum Theory of Entropicity</w:t>
      </w:r>
      <w:r>
        <w:rPr>
          <w:rFonts w:ascii="Constantia" w:eastAsia="Cambria" w:hAnsi="Constantia" w:cs="Cambria"/>
          <w:color w:val="000000"/>
        </w:rPr>
        <w:t xml:space="preserve"> (ToE)</w:t>
      </w:r>
      <w:r w:rsidRPr="00C14303">
        <w:rPr>
          <w:rFonts w:ascii="Constantia" w:eastAsia="Cambria" w:hAnsi="Constantia" w:cs="Cambria"/>
          <w:color w:val="000000"/>
        </w:rPr>
        <w:t>.</w:t>
      </w:r>
    </w:p>
    <w:p w14:paraId="0EEBA74F" w14:textId="77777777" w:rsidR="00696494" w:rsidRPr="00002551" w:rsidRDefault="00696494" w:rsidP="00696494">
      <w:pPr>
        <w:pStyle w:val="Heading3"/>
        <w:spacing w:before="280" w:after="120" w:line="312" w:lineRule="auto"/>
        <w:rPr>
          <w:rFonts w:ascii="Cambria" w:hAnsi="Cambria"/>
          <w:sz w:val="28"/>
          <w:szCs w:val="28"/>
        </w:rPr>
      </w:pPr>
      <w:bookmarkStart w:id="90" w:name="_Toc228072151"/>
      <w:r w:rsidRPr="00002551">
        <w:rPr>
          <w:rFonts w:ascii="Cambria" w:hAnsi="Cambria"/>
          <w:sz w:val="28"/>
          <w:szCs w:val="28"/>
        </w:rPr>
        <w:t>18.5 The Entropic Casimir Effect</w:t>
      </w:r>
      <w:bookmarkEnd w:id="90"/>
    </w:p>
    <w:p w14:paraId="017E4C08" w14:textId="77777777" w:rsidR="00696494" w:rsidRPr="00E27E6C" w:rsidRDefault="00696494" w:rsidP="00696494">
      <w:pPr>
        <w:pStyle w:val="Heading4"/>
        <w:spacing w:before="240" w:after="120" w:line="312" w:lineRule="auto"/>
        <w:rPr>
          <w:rFonts w:ascii="Cambria" w:hAnsi="Cambria"/>
          <w:sz w:val="24"/>
          <w:szCs w:val="24"/>
        </w:rPr>
      </w:pPr>
      <w:r w:rsidRPr="00E27E6C">
        <w:rPr>
          <w:rFonts w:ascii="Cambria" w:hAnsi="Cambria"/>
          <w:sz w:val="24"/>
          <w:szCs w:val="24"/>
        </w:rPr>
        <w:t>18.5.1 The Entropic Vacuum Energy Between Boundaries</w:t>
      </w:r>
    </w:p>
    <w:p w14:paraId="65378993"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Consider the entropic field </w:t>
      </w:r>
      <w:r w:rsidRPr="00C14303">
        <w:rPr>
          <w:rFonts w:ascii="Constantia" w:eastAsia="Cambria" w:hAnsi="Constantia" w:cs="Cambria"/>
          <w:i/>
          <w:iCs/>
          <w:color w:val="000000"/>
        </w:rPr>
        <w:t>S</w:t>
      </w:r>
      <w:r w:rsidRPr="00C14303">
        <w:rPr>
          <w:rFonts w:ascii="Constantia" w:eastAsia="Cambria" w:hAnsi="Constantia" w:cs="Cambria"/>
          <w:color w:val="000000"/>
        </w:rPr>
        <w:t>(</w:t>
      </w:r>
      <w:r w:rsidRPr="00C14303">
        <w:rPr>
          <w:rFonts w:ascii="Constantia" w:eastAsia="Cambria" w:hAnsi="Constantia" w:cs="Cambria"/>
          <w:i/>
          <w:iCs/>
          <w:color w:val="000000"/>
        </w:rPr>
        <w:t>x</w:t>
      </w:r>
      <w:r w:rsidRPr="00C14303">
        <w:rPr>
          <w:rFonts w:ascii="Constantia" w:eastAsia="Cambria" w:hAnsi="Constantia" w:cs="Cambria"/>
          <w:color w:val="000000"/>
        </w:rPr>
        <w:t xml:space="preserve">) confined between two parallel infinite plates separated by a distance </w:t>
      </w:r>
      <w:r w:rsidRPr="00C14303">
        <w:rPr>
          <w:rFonts w:ascii="Constantia" w:eastAsia="Cambria" w:hAnsi="Constantia" w:cs="Cambria"/>
          <w:i/>
          <w:iCs/>
          <w:color w:val="000000"/>
        </w:rPr>
        <w:t>L</w:t>
      </w:r>
      <w:r w:rsidRPr="00C14303">
        <w:rPr>
          <w:rFonts w:ascii="Constantia" w:eastAsia="Cambria" w:hAnsi="Constantia" w:cs="Cambria"/>
          <w:color w:val="000000"/>
        </w:rPr>
        <w:t xml:space="preserve">, with </w:t>
      </w:r>
      <w:r w:rsidRPr="00C14303">
        <w:rPr>
          <w:rFonts w:ascii="Constantia" w:eastAsia="Cambria" w:hAnsi="Constantia" w:cs="Cambria"/>
          <w:b/>
          <w:bCs/>
          <w:color w:val="000000"/>
        </w:rPr>
        <w:t>Dirichlet boundary conditions</w:t>
      </w:r>
      <w:r w:rsidRPr="00C14303">
        <w:rPr>
          <w:rFonts w:ascii="Constantia" w:eastAsia="Cambria" w:hAnsi="Constantia" w:cs="Cambria"/>
          <w:color w:val="000000"/>
        </w:rPr>
        <w:t>:</w:t>
      </w:r>
    </w:p>
    <w:p w14:paraId="1EA5AEDD"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S(x)|</w:t>
      </w:r>
      <w:r w:rsidRPr="00C14303">
        <w:rPr>
          <w:rFonts w:ascii="Constantia" w:eastAsia="Cambria" w:hAnsi="Constantia" w:cs="Cambria"/>
          <w:i/>
          <w:iCs/>
          <w:color w:val="000000"/>
          <w:vertAlign w:val="subscript"/>
        </w:rPr>
        <w:t>x3 = 0</w:t>
      </w:r>
      <w:r w:rsidRPr="00C14303">
        <w:rPr>
          <w:rFonts w:ascii="Constantia" w:eastAsia="Cambria" w:hAnsi="Constantia" w:cs="Cambria"/>
          <w:i/>
          <w:iCs/>
          <w:color w:val="000000"/>
        </w:rPr>
        <w:t xml:space="preserve"> = 0,   S(x)|</w:t>
      </w:r>
      <w:r w:rsidRPr="00C14303">
        <w:rPr>
          <w:rFonts w:ascii="Constantia" w:eastAsia="Cambria" w:hAnsi="Constantia" w:cs="Cambria"/>
          <w:i/>
          <w:iCs/>
          <w:color w:val="000000"/>
          <w:vertAlign w:val="subscript"/>
        </w:rPr>
        <w:t>x3 = L</w:t>
      </w:r>
      <w:r w:rsidRPr="00C14303">
        <w:rPr>
          <w:rFonts w:ascii="Constantia" w:eastAsia="Cambria" w:hAnsi="Constantia" w:cs="Cambria"/>
          <w:i/>
          <w:iCs/>
          <w:color w:val="000000"/>
        </w:rPr>
        <w:t xml:space="preserve"> = 0</w:t>
      </w:r>
    </w:p>
    <w:p w14:paraId="553206C9"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lastRenderedPageBreak/>
        <w:t>(18.77)</w:t>
      </w:r>
    </w:p>
    <w:p w14:paraId="7B3B3731"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The boundary conditions restrict the allowed modes of the entropic field. In the direction perpendicular to the plates (</w:t>
      </w:r>
      <w:r w:rsidRPr="00C14303">
        <w:rPr>
          <w:rFonts w:ascii="Constantia" w:eastAsia="Cambria" w:hAnsi="Constantia" w:cs="Cambria"/>
          <w:i/>
          <w:iCs/>
          <w:color w:val="000000"/>
        </w:rPr>
        <w:t>x</w:t>
      </w:r>
      <w:r w:rsidRPr="00C14303">
        <w:rPr>
          <w:rFonts w:ascii="Constantia" w:eastAsia="Cambria" w:hAnsi="Constantia" w:cs="Cambria"/>
          <w:color w:val="000000"/>
          <w:vertAlign w:val="subscript"/>
        </w:rPr>
        <w:t>3</w:t>
      </w:r>
      <w:r w:rsidRPr="00C14303">
        <w:rPr>
          <w:rFonts w:ascii="Constantia" w:eastAsia="Cambria" w:hAnsi="Constantia" w:cs="Cambria"/>
          <w:color w:val="000000"/>
        </w:rPr>
        <w:t>), the field must vanish at both boundaries, yielding discrete momenta:</w:t>
      </w:r>
    </w:p>
    <w:p w14:paraId="29C13B67"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k</w:t>
      </w:r>
      <w:r w:rsidRPr="00C14303">
        <w:rPr>
          <w:rFonts w:ascii="Constantia" w:eastAsia="Cambria" w:hAnsi="Constantia" w:cs="Cambria"/>
          <w:i/>
          <w:iCs/>
          <w:color w:val="000000"/>
          <w:vertAlign w:val="subscript"/>
        </w:rPr>
        <w:t>3</w:t>
      </w:r>
      <w:r w:rsidRPr="00C14303">
        <w:rPr>
          <w:rFonts w:ascii="Constantia" w:eastAsia="Cambria" w:hAnsi="Constantia" w:cs="Cambria"/>
          <w:i/>
          <w:iCs/>
          <w:color w:val="000000"/>
        </w:rPr>
        <w:t xml:space="preserve"> = nπ / L,   n = 1, 2, 3, …</w:t>
      </w:r>
    </w:p>
    <w:p w14:paraId="7510A7C5"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(18.78)</w:t>
      </w:r>
    </w:p>
    <w:p w14:paraId="1B012A1A"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In the two directions parallel to the plates, the momenta </w:t>
      </w:r>
      <w:r w:rsidRPr="00C14303">
        <w:rPr>
          <w:rFonts w:ascii="Constantia" w:eastAsia="Cambria" w:hAnsi="Constantia" w:cs="Cambria"/>
          <w:b/>
          <w:bCs/>
          <w:i/>
          <w:iCs/>
          <w:color w:val="000000"/>
        </w:rPr>
        <w:t>k</w:t>
      </w:r>
      <w:r w:rsidRPr="00C14303">
        <w:rPr>
          <w:rFonts w:ascii="Cambria Math" w:eastAsia="Cambria" w:hAnsi="Cambria Math" w:cs="Cambria Math"/>
          <w:color w:val="000000"/>
          <w:vertAlign w:val="subscript"/>
        </w:rPr>
        <w:t>⊥</w:t>
      </w:r>
      <w:r w:rsidRPr="00C14303">
        <w:rPr>
          <w:rFonts w:ascii="Constantia" w:eastAsia="Cambria" w:hAnsi="Constantia" w:cs="Cambria"/>
          <w:color w:val="000000"/>
        </w:rPr>
        <w:t xml:space="preserve"> = (</w:t>
      </w:r>
      <w:r w:rsidRPr="00C14303">
        <w:rPr>
          <w:rFonts w:ascii="Constantia" w:eastAsia="Cambria" w:hAnsi="Constantia" w:cs="Cambria"/>
          <w:i/>
          <w:iCs/>
          <w:color w:val="000000"/>
        </w:rPr>
        <w:t>k</w:t>
      </w:r>
      <w:r w:rsidRPr="00C14303">
        <w:rPr>
          <w:rFonts w:ascii="Constantia" w:eastAsia="Cambria" w:hAnsi="Constantia" w:cs="Cambria"/>
          <w:color w:val="000000"/>
          <w:vertAlign w:val="subscript"/>
        </w:rPr>
        <w:t>1</w:t>
      </w:r>
      <w:r w:rsidRPr="00C14303">
        <w:rPr>
          <w:rFonts w:ascii="Constantia" w:eastAsia="Cambria" w:hAnsi="Constantia" w:cs="Cambria"/>
          <w:color w:val="000000"/>
        </w:rPr>
        <w:t xml:space="preserve">, </w:t>
      </w:r>
      <w:r w:rsidRPr="00C14303">
        <w:rPr>
          <w:rFonts w:ascii="Constantia" w:eastAsia="Cambria" w:hAnsi="Constantia" w:cs="Cambria"/>
          <w:i/>
          <w:iCs/>
          <w:color w:val="000000"/>
        </w:rPr>
        <w:t>k</w:t>
      </w:r>
      <w:r w:rsidRPr="00C14303">
        <w:rPr>
          <w:rFonts w:ascii="Constantia" w:eastAsia="Cambria" w:hAnsi="Constantia" w:cs="Cambria"/>
          <w:color w:val="000000"/>
          <w:vertAlign w:val="subscript"/>
        </w:rPr>
        <w:t>2</w:t>
      </w:r>
      <w:r w:rsidRPr="00C14303">
        <w:rPr>
          <w:rFonts w:ascii="Constantia" w:eastAsia="Cambria" w:hAnsi="Constantia" w:cs="Cambria"/>
          <w:color w:val="000000"/>
        </w:rPr>
        <w:t>) remain continuous. The vacuum energy (zero-point energy) per unit area of the plates is:</w:t>
      </w:r>
    </w:p>
    <w:p w14:paraId="16B8F2E7"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E</w:t>
      </w:r>
      <w:r w:rsidRPr="00C14303">
        <w:rPr>
          <w:rFonts w:ascii="Constantia" w:eastAsia="Cambria" w:hAnsi="Constantia" w:cs="Cambria"/>
          <w:i/>
          <w:iCs/>
          <w:color w:val="000000"/>
          <w:vertAlign w:val="subscript"/>
        </w:rPr>
        <w:t>vac</w:t>
      </w:r>
      <w:r w:rsidRPr="00C14303">
        <w:rPr>
          <w:rFonts w:ascii="Constantia" w:eastAsia="Cambria" w:hAnsi="Constantia" w:cs="Cambria"/>
          <w:i/>
          <w:iCs/>
          <w:color w:val="000000"/>
        </w:rPr>
        <w:t xml:space="preserve"> / A = ½ ∑</w:t>
      </w:r>
      <w:r w:rsidRPr="00C14303">
        <w:rPr>
          <w:rFonts w:ascii="Constantia" w:eastAsia="Cambria" w:hAnsi="Constantia" w:cs="Cambria"/>
          <w:i/>
          <w:iCs/>
          <w:color w:val="000000"/>
          <w:vertAlign w:val="subscript"/>
        </w:rPr>
        <w:t>n=1</w:t>
      </w:r>
      <w:r w:rsidRPr="00C14303">
        <w:rPr>
          <w:rFonts w:ascii="Constantia" w:eastAsia="Cambria" w:hAnsi="Constantia" w:cs="Cambria"/>
          <w:i/>
          <w:iCs/>
          <w:color w:val="000000"/>
          <w:vertAlign w:val="superscript"/>
        </w:rPr>
        <w:t>∞</w:t>
      </w:r>
      <w:r w:rsidRPr="00C14303">
        <w:rPr>
          <w:rFonts w:ascii="Constantia" w:eastAsia="Cambria" w:hAnsi="Constantia" w:cs="Cambria"/>
          <w:i/>
          <w:iCs/>
          <w:color w:val="000000"/>
        </w:rPr>
        <w:t xml:space="preserve"> ∫ d</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k</w:t>
      </w:r>
      <w:r w:rsidRPr="00C14303">
        <w:rPr>
          <w:rFonts w:ascii="Cambria Math" w:eastAsia="Cambria" w:hAnsi="Cambria Math" w:cs="Cambria Math"/>
          <w:i/>
          <w:iCs/>
          <w:color w:val="000000"/>
          <w:vertAlign w:val="subscript"/>
        </w:rPr>
        <w:t>⊥</w:t>
      </w:r>
      <w:r w:rsidRPr="00C14303">
        <w:rPr>
          <w:rFonts w:ascii="Constantia" w:eastAsia="Cambria" w:hAnsi="Constantia" w:cs="Cambria"/>
          <w:i/>
          <w:iCs/>
          <w:color w:val="000000"/>
        </w:rPr>
        <w:t xml:space="preserve"> / (2π)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√(k</w:t>
      </w:r>
      <w:r w:rsidRPr="00C14303">
        <w:rPr>
          <w:rFonts w:ascii="Cambria Math" w:eastAsia="Cambria" w:hAnsi="Cambria Math" w:cs="Cambria Math"/>
          <w:i/>
          <w:iCs/>
          <w:color w:val="000000"/>
          <w:vertAlign w:val="subscript"/>
        </w:rPr>
        <w:t>⊥</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(nπ/L)</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m</w:t>
      </w:r>
      <w:r w:rsidRPr="00C14303">
        <w:rPr>
          <w:rFonts w:ascii="Constantia" w:eastAsia="Cambria" w:hAnsi="Constantia" w:cs="Cambria"/>
          <w:i/>
          <w:iCs/>
          <w:color w:val="000000"/>
          <w:vertAlign w:val="subscript"/>
        </w:rPr>
        <w:t>S</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w:t>
      </w:r>
    </w:p>
    <w:p w14:paraId="504B3805"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(18.79)</w:t>
      </w:r>
    </w:p>
    <w:p w14:paraId="70B1092E"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This expression is divergent — both the momentum integral and the sum over </w:t>
      </w:r>
      <w:r w:rsidRPr="00C14303">
        <w:rPr>
          <w:rFonts w:ascii="Constantia" w:eastAsia="Cambria" w:hAnsi="Constantia" w:cs="Cambria"/>
          <w:i/>
          <w:iCs/>
          <w:color w:val="000000"/>
        </w:rPr>
        <w:t>n</w:t>
      </w:r>
      <w:r w:rsidRPr="00C14303">
        <w:rPr>
          <w:rFonts w:ascii="Constantia" w:eastAsia="Cambria" w:hAnsi="Constantia" w:cs="Cambria"/>
          <w:color w:val="000000"/>
        </w:rPr>
        <w:t xml:space="preserve"> diverge — and requires regularization. For a </w:t>
      </w:r>
      <w:r w:rsidRPr="00C14303">
        <w:rPr>
          <w:rFonts w:ascii="Constantia" w:eastAsia="Cambria" w:hAnsi="Constantia" w:cs="Cambria"/>
          <w:b/>
          <w:bCs/>
          <w:color w:val="000000"/>
        </w:rPr>
        <w:t>massless</w:t>
      </w:r>
      <w:r w:rsidRPr="00C14303">
        <w:rPr>
          <w:rFonts w:ascii="Constantia" w:eastAsia="Cambria" w:hAnsi="Constantia" w:cs="Cambria"/>
          <w:color w:val="000000"/>
        </w:rPr>
        <w:t xml:space="preserve"> entropic field (</w:t>
      </w:r>
      <w:r w:rsidRPr="00C14303">
        <w:rPr>
          <w:rFonts w:ascii="Constantia" w:eastAsia="Cambria" w:hAnsi="Constantia" w:cs="Cambria"/>
          <w:i/>
          <w:iCs/>
          <w:color w:val="000000"/>
        </w:rPr>
        <w:t>m</w:t>
      </w:r>
      <w:r w:rsidRPr="00C14303">
        <w:rPr>
          <w:rFonts w:ascii="Constantia" w:eastAsia="Cambria" w:hAnsi="Constantia" w:cs="Cambria"/>
          <w:i/>
          <w:iCs/>
          <w:color w:val="000000"/>
          <w:vertAlign w:val="subscript"/>
        </w:rPr>
        <w:t>S</w:t>
      </w:r>
      <w:r w:rsidRPr="00C14303">
        <w:rPr>
          <w:rFonts w:ascii="Constantia" w:eastAsia="Cambria" w:hAnsi="Constantia" w:cs="Cambria"/>
          <w:color w:val="000000"/>
        </w:rPr>
        <w:t xml:space="preserve"> = 0), the physically meaningful finite part is extracted using </w:t>
      </w:r>
      <w:r w:rsidRPr="00C14303">
        <w:rPr>
          <w:rFonts w:ascii="Constantia" w:eastAsia="Cambria" w:hAnsi="Constantia" w:cs="Cambria"/>
          <w:b/>
          <w:bCs/>
          <w:color w:val="000000"/>
        </w:rPr>
        <w:t>zeta-function regularization</w:t>
      </w:r>
      <w:r w:rsidRPr="00C14303">
        <w:rPr>
          <w:rFonts w:ascii="Constantia" w:eastAsia="Cambria" w:hAnsi="Constantia" w:cs="Cambria"/>
          <w:color w:val="000000"/>
        </w:rPr>
        <w:t>.</w:t>
      </w:r>
    </w:p>
    <w:p w14:paraId="52BA2318" w14:textId="77777777" w:rsidR="00696494" w:rsidRPr="002B79EC" w:rsidRDefault="00696494" w:rsidP="00696494">
      <w:pPr>
        <w:pStyle w:val="Heading4"/>
        <w:spacing w:before="240" w:after="120" w:line="312" w:lineRule="auto"/>
        <w:rPr>
          <w:rFonts w:ascii="Cambria" w:hAnsi="Cambria"/>
          <w:sz w:val="24"/>
          <w:szCs w:val="24"/>
        </w:rPr>
      </w:pPr>
      <w:r w:rsidRPr="002B79EC">
        <w:rPr>
          <w:rFonts w:ascii="Cambria" w:hAnsi="Cambria"/>
          <w:sz w:val="24"/>
          <w:szCs w:val="24"/>
        </w:rPr>
        <w:t>18.5.2 Zeta-Function Regularization and the Casimir Energy</w:t>
      </w:r>
    </w:p>
    <w:p w14:paraId="49E13373"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Define the </w:t>
      </w:r>
      <w:r w:rsidRPr="00C14303">
        <w:rPr>
          <w:rFonts w:ascii="Constantia" w:eastAsia="Cambria" w:hAnsi="Constantia" w:cs="Cambria"/>
          <w:b/>
          <w:bCs/>
          <w:color w:val="000000"/>
        </w:rPr>
        <w:t>spectral zeta function</w:t>
      </w:r>
      <w:r w:rsidRPr="00C14303">
        <w:rPr>
          <w:rFonts w:ascii="Constantia" w:eastAsia="Cambria" w:hAnsi="Constantia" w:cs="Cambria"/>
          <w:color w:val="000000"/>
        </w:rPr>
        <w:t xml:space="preserve"> associated with the Casimir configuration:</w:t>
      </w:r>
    </w:p>
    <w:p w14:paraId="5F7F938C"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ζ</w:t>
      </w:r>
      <w:r w:rsidRPr="00C14303">
        <w:rPr>
          <w:rFonts w:ascii="Constantia" w:eastAsia="Cambria" w:hAnsi="Constantia" w:cs="Cambria"/>
          <w:i/>
          <w:iCs/>
          <w:color w:val="000000"/>
          <w:vertAlign w:val="subscript"/>
        </w:rPr>
        <w:t>F</w:t>
      </w:r>
      <w:proofErr w:type="spellEnd"/>
      <w:r w:rsidRPr="00C14303">
        <w:rPr>
          <w:rFonts w:ascii="Constantia" w:eastAsia="Cambria" w:hAnsi="Constantia" w:cs="Cambria"/>
          <w:i/>
          <w:iCs/>
          <w:color w:val="000000"/>
        </w:rPr>
        <w:t>(s) = ∑</w:t>
      </w:r>
      <w:r w:rsidRPr="00C14303">
        <w:rPr>
          <w:rFonts w:ascii="Constantia" w:eastAsia="Cambria" w:hAnsi="Constantia" w:cs="Cambria"/>
          <w:i/>
          <w:iCs/>
          <w:color w:val="000000"/>
          <w:vertAlign w:val="subscript"/>
        </w:rPr>
        <w:t>n=1</w:t>
      </w:r>
      <w:r w:rsidRPr="00C14303">
        <w:rPr>
          <w:rFonts w:ascii="Constantia" w:eastAsia="Cambria" w:hAnsi="Constantia" w:cs="Cambria"/>
          <w:i/>
          <w:iCs/>
          <w:color w:val="000000"/>
          <w:vertAlign w:val="superscript"/>
        </w:rPr>
        <w:t>∞</w:t>
      </w:r>
      <w:r w:rsidRPr="00C14303">
        <w:rPr>
          <w:rFonts w:ascii="Constantia" w:eastAsia="Cambria" w:hAnsi="Constantia" w:cs="Cambria"/>
          <w:i/>
          <w:iCs/>
          <w:color w:val="000000"/>
        </w:rPr>
        <w:t xml:space="preserve"> ∫ d</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k</w:t>
      </w:r>
      <w:r w:rsidRPr="00C14303">
        <w:rPr>
          <w:rFonts w:ascii="Cambria Math" w:eastAsia="Cambria" w:hAnsi="Cambria Math" w:cs="Cambria Math"/>
          <w:i/>
          <w:iCs/>
          <w:color w:val="000000"/>
          <w:vertAlign w:val="subscript"/>
        </w:rPr>
        <w:t>⊥</w:t>
      </w:r>
      <w:r w:rsidRPr="00C14303">
        <w:rPr>
          <w:rFonts w:ascii="Constantia" w:eastAsia="Cambria" w:hAnsi="Constantia" w:cs="Cambria"/>
          <w:i/>
          <w:iCs/>
          <w:color w:val="000000"/>
        </w:rPr>
        <w:t xml:space="preserve"> / (2π)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[k</w:t>
      </w:r>
      <w:r w:rsidRPr="00C14303">
        <w:rPr>
          <w:rFonts w:ascii="Cambria Math" w:eastAsia="Cambria" w:hAnsi="Cambria Math" w:cs="Cambria Math"/>
          <w:i/>
          <w:iCs/>
          <w:color w:val="000000"/>
          <w:vertAlign w:val="subscript"/>
        </w:rPr>
        <w:t>⊥</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(nπ/L)</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w:t>
      </w:r>
      <w:r w:rsidRPr="00C14303">
        <w:rPr>
          <w:rFonts w:ascii="Constantia" w:eastAsia="Cambria" w:hAnsi="Constantia" w:cs="Cambria"/>
          <w:i/>
          <w:iCs/>
          <w:color w:val="000000"/>
          <w:vertAlign w:val="superscript"/>
        </w:rPr>
        <w:t>−s</w:t>
      </w:r>
    </w:p>
    <w:p w14:paraId="3C4C5AB8"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(18.80)</w:t>
      </w:r>
    </w:p>
    <w:p w14:paraId="58411E28"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vacuum energy is formally related to the spectral zeta function by </w:t>
      </w:r>
      <w:r w:rsidRPr="00C14303">
        <w:rPr>
          <w:rFonts w:ascii="Constantia" w:eastAsia="Cambria" w:hAnsi="Constantia" w:cs="Cambria"/>
          <w:i/>
          <w:iCs/>
          <w:color w:val="000000"/>
        </w:rPr>
        <w:t>E</w:t>
      </w:r>
      <w:r w:rsidRPr="00C14303">
        <w:rPr>
          <w:rFonts w:ascii="Constantia" w:eastAsia="Cambria" w:hAnsi="Constantia" w:cs="Cambria"/>
          <w:color w:val="000000"/>
          <w:vertAlign w:val="subscript"/>
        </w:rPr>
        <w:t>vac</w:t>
      </w:r>
      <w:r w:rsidRPr="00C14303">
        <w:rPr>
          <w:rFonts w:ascii="Constantia" w:eastAsia="Cambria" w:hAnsi="Constantia" w:cs="Cambria"/>
          <w:color w:val="000000"/>
        </w:rPr>
        <w:t>/</w:t>
      </w:r>
      <w:r w:rsidRPr="00C14303">
        <w:rPr>
          <w:rFonts w:ascii="Constantia" w:eastAsia="Cambria" w:hAnsi="Constantia" w:cs="Cambria"/>
          <w:i/>
          <w:iCs/>
          <w:color w:val="000000"/>
        </w:rPr>
        <w:t>A</w:t>
      </w:r>
      <w:r w:rsidRPr="00C14303">
        <w:rPr>
          <w:rFonts w:ascii="Constantia" w:eastAsia="Cambria" w:hAnsi="Constantia" w:cs="Cambria"/>
          <w:color w:val="000000"/>
        </w:rPr>
        <w:t xml:space="preserve"> = ½ </w:t>
      </w:r>
      <w:proofErr w:type="spellStart"/>
      <w:r w:rsidRPr="00C14303">
        <w:rPr>
          <w:rFonts w:ascii="Constantia" w:eastAsia="Cambria" w:hAnsi="Constantia" w:cs="Cambria"/>
          <w:color w:val="000000"/>
        </w:rPr>
        <w:t>ζ</w:t>
      </w:r>
      <w:r w:rsidRPr="00C14303">
        <w:rPr>
          <w:rFonts w:ascii="Constantia" w:eastAsia="Cambria" w:hAnsi="Constantia" w:cs="Cambria"/>
          <w:i/>
          <w:iCs/>
          <w:color w:val="000000"/>
          <w:vertAlign w:val="subscript"/>
        </w:rPr>
        <w:t>F</w:t>
      </w:r>
      <w:proofErr w:type="spellEnd"/>
      <w:r w:rsidRPr="00C14303">
        <w:rPr>
          <w:rFonts w:ascii="Constantia" w:eastAsia="Cambria" w:hAnsi="Constantia" w:cs="Cambria"/>
          <w:color w:val="000000"/>
        </w:rPr>
        <w:t>(−1/2), where the right-hand side is defined by analytic continuation from the region Re(</w:t>
      </w:r>
      <w:r w:rsidRPr="00C14303">
        <w:rPr>
          <w:rFonts w:ascii="Constantia" w:eastAsia="Cambria" w:hAnsi="Constantia" w:cs="Cambria"/>
          <w:i/>
          <w:iCs/>
          <w:color w:val="000000"/>
        </w:rPr>
        <w:t>s</w:t>
      </w:r>
      <w:r w:rsidRPr="00C14303">
        <w:rPr>
          <w:rFonts w:ascii="Constantia" w:eastAsia="Cambria" w:hAnsi="Constantia" w:cs="Cambria"/>
          <w:color w:val="000000"/>
        </w:rPr>
        <w:t>) &gt; 3/2 where the integral and sum converge absolutely.</w:t>
      </w:r>
    </w:p>
    <w:p w14:paraId="552ED226"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transverse momentum integral is evaluated using the standard formula for the </w:t>
      </w:r>
      <w:r w:rsidRPr="00C14303">
        <w:rPr>
          <w:rFonts w:ascii="Constantia" w:eastAsia="Cambria" w:hAnsi="Constantia" w:cs="Cambria"/>
          <w:i/>
          <w:iCs/>
          <w:color w:val="000000"/>
        </w:rPr>
        <w:t>d</w:t>
      </w:r>
      <w:r w:rsidRPr="00C14303">
        <w:rPr>
          <w:rFonts w:ascii="Constantia" w:eastAsia="Cambria" w:hAnsi="Constantia" w:cs="Cambria"/>
          <w:color w:val="000000"/>
        </w:rPr>
        <w:t>-dimensional integral of a power:</w:t>
      </w:r>
    </w:p>
    <w:p w14:paraId="0040F20C"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 d</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k / (2π)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(k</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M</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w:t>
      </w:r>
      <w:r w:rsidRPr="00C14303">
        <w:rPr>
          <w:rFonts w:ascii="Constantia" w:eastAsia="Cambria" w:hAnsi="Constantia" w:cs="Cambria"/>
          <w:i/>
          <w:iCs/>
          <w:color w:val="000000"/>
          <w:vertAlign w:val="superscript"/>
        </w:rPr>
        <w:t>−s</w:t>
      </w:r>
      <w:r w:rsidRPr="00C14303">
        <w:rPr>
          <w:rFonts w:ascii="Constantia" w:eastAsia="Cambria" w:hAnsi="Constantia" w:cs="Cambria"/>
          <w:i/>
          <w:iCs/>
          <w:color w:val="000000"/>
        </w:rPr>
        <w:t xml:space="preserve"> = (1/(4π)) M</w:t>
      </w:r>
      <w:r w:rsidRPr="00C14303">
        <w:rPr>
          <w:rFonts w:ascii="Constantia" w:eastAsia="Cambria" w:hAnsi="Constantia" w:cs="Cambria"/>
          <w:i/>
          <w:iCs/>
          <w:color w:val="000000"/>
          <w:vertAlign w:val="superscript"/>
        </w:rPr>
        <w:t>2−2s</w:t>
      </w:r>
      <w:r w:rsidRPr="00C14303">
        <w:rPr>
          <w:rFonts w:ascii="Constantia" w:eastAsia="Cambria" w:hAnsi="Constantia" w:cs="Cambria"/>
          <w:i/>
          <w:iCs/>
          <w:color w:val="000000"/>
        </w:rPr>
        <w:t xml:space="preserve"> Γ(s − 1) / Γ(s)</w:t>
      </w:r>
    </w:p>
    <w:p w14:paraId="56925B99"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lastRenderedPageBreak/>
        <w:t>(18.82)</w:t>
      </w:r>
    </w:p>
    <w:p w14:paraId="47D0E0FD"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Substituting </w:t>
      </w:r>
      <w:r w:rsidRPr="00C14303">
        <w:rPr>
          <w:rFonts w:ascii="Constantia" w:eastAsia="Cambria" w:hAnsi="Constantia" w:cs="Cambria"/>
          <w:i/>
          <w:iCs/>
          <w:color w:val="000000"/>
        </w:rPr>
        <w:t>M</w:t>
      </w:r>
      <w:r w:rsidRPr="00C14303">
        <w:rPr>
          <w:rFonts w:ascii="Constantia" w:eastAsia="Cambria" w:hAnsi="Constantia" w:cs="Cambria"/>
          <w:i/>
          <w:iCs/>
          <w:color w:val="000000"/>
          <w:vertAlign w:val="subscript"/>
        </w:rPr>
        <w:t>n</w:t>
      </w:r>
      <w:r w:rsidRPr="00C14303">
        <w:rPr>
          <w:rFonts w:ascii="Constantia" w:eastAsia="Cambria" w:hAnsi="Constantia" w:cs="Cambria"/>
          <w:color w:val="000000"/>
        </w:rPr>
        <w:t xml:space="preserve"> = </w:t>
      </w:r>
      <w:r w:rsidRPr="00C14303">
        <w:rPr>
          <w:rFonts w:ascii="Constantia" w:eastAsia="Cambria" w:hAnsi="Constantia" w:cs="Cambria"/>
          <w:i/>
          <w:iCs/>
          <w:color w:val="000000"/>
        </w:rPr>
        <w:t>n</w:t>
      </w:r>
      <w:r w:rsidRPr="00C14303">
        <w:rPr>
          <w:rFonts w:ascii="Constantia" w:eastAsia="Cambria" w:hAnsi="Constantia" w:cs="Cambria"/>
          <w:color w:val="000000"/>
        </w:rPr>
        <w:t>π/</w:t>
      </w:r>
      <w:r w:rsidRPr="00C14303">
        <w:rPr>
          <w:rFonts w:ascii="Constantia" w:eastAsia="Cambria" w:hAnsi="Constantia" w:cs="Cambria"/>
          <w:i/>
          <w:iCs/>
          <w:color w:val="000000"/>
        </w:rPr>
        <w:t>L</w:t>
      </w:r>
      <w:r w:rsidRPr="00C14303">
        <w:rPr>
          <w:rFonts w:ascii="Constantia" w:eastAsia="Cambria" w:hAnsi="Constantia" w:cs="Cambria"/>
          <w:color w:val="000000"/>
        </w:rPr>
        <w:t>:</w:t>
      </w:r>
    </w:p>
    <w:p w14:paraId="33541B0F"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ζ</w:t>
      </w:r>
      <w:r w:rsidRPr="00C14303">
        <w:rPr>
          <w:rFonts w:ascii="Constantia" w:eastAsia="Cambria" w:hAnsi="Constantia" w:cs="Cambria"/>
          <w:i/>
          <w:iCs/>
          <w:color w:val="000000"/>
          <w:vertAlign w:val="subscript"/>
        </w:rPr>
        <w:t>F</w:t>
      </w:r>
      <w:proofErr w:type="spellEnd"/>
      <w:r w:rsidRPr="00C14303">
        <w:rPr>
          <w:rFonts w:ascii="Constantia" w:eastAsia="Cambria" w:hAnsi="Constantia" w:cs="Cambria"/>
          <w:i/>
          <w:iCs/>
          <w:color w:val="000000"/>
        </w:rPr>
        <w:t>(s) = (1/(4π)) (π/L)</w:t>
      </w:r>
      <w:r w:rsidRPr="00C14303">
        <w:rPr>
          <w:rFonts w:ascii="Constantia" w:eastAsia="Cambria" w:hAnsi="Constantia" w:cs="Cambria"/>
          <w:i/>
          <w:iCs/>
          <w:color w:val="000000"/>
          <w:vertAlign w:val="superscript"/>
        </w:rPr>
        <w:t>2−2s</w:t>
      </w:r>
      <w:r w:rsidRPr="00C14303">
        <w:rPr>
          <w:rFonts w:ascii="Constantia" w:eastAsia="Cambria" w:hAnsi="Constantia" w:cs="Cambria"/>
          <w:i/>
          <w:iCs/>
          <w:color w:val="000000"/>
        </w:rPr>
        <w:t xml:space="preserve"> [Γ(s − 1)/Γ(s)] ∑</w:t>
      </w:r>
      <w:r w:rsidRPr="00C14303">
        <w:rPr>
          <w:rFonts w:ascii="Constantia" w:eastAsia="Cambria" w:hAnsi="Constantia" w:cs="Cambria"/>
          <w:i/>
          <w:iCs/>
          <w:color w:val="000000"/>
          <w:vertAlign w:val="subscript"/>
        </w:rPr>
        <w:t>n=1</w:t>
      </w:r>
      <w:r w:rsidRPr="00C14303">
        <w:rPr>
          <w:rFonts w:ascii="Constantia" w:eastAsia="Cambria" w:hAnsi="Constantia" w:cs="Cambria"/>
          <w:i/>
          <w:iCs/>
          <w:color w:val="000000"/>
          <w:vertAlign w:val="superscript"/>
        </w:rPr>
        <w:t>∞</w:t>
      </w:r>
      <w:r w:rsidRPr="00C14303">
        <w:rPr>
          <w:rFonts w:ascii="Constantia" w:eastAsia="Cambria" w:hAnsi="Constantia" w:cs="Cambria"/>
          <w:i/>
          <w:iCs/>
          <w:color w:val="000000"/>
        </w:rPr>
        <w:t xml:space="preserve"> n</w:t>
      </w:r>
      <w:r w:rsidRPr="00C14303">
        <w:rPr>
          <w:rFonts w:ascii="Constantia" w:eastAsia="Cambria" w:hAnsi="Constantia" w:cs="Cambria"/>
          <w:i/>
          <w:iCs/>
          <w:color w:val="000000"/>
          <w:vertAlign w:val="superscript"/>
        </w:rPr>
        <w:t>2−2s</w:t>
      </w:r>
    </w:p>
    <w:p w14:paraId="3C9EDD6D"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(18.83)</w:t>
      </w:r>
    </w:p>
    <w:p w14:paraId="35A1634F"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sum over </w:t>
      </w:r>
      <w:r w:rsidRPr="00C14303">
        <w:rPr>
          <w:rFonts w:ascii="Constantia" w:eastAsia="Cambria" w:hAnsi="Constantia" w:cs="Cambria"/>
          <w:i/>
          <w:iCs/>
          <w:color w:val="000000"/>
        </w:rPr>
        <w:t>n</w:t>
      </w:r>
      <w:r w:rsidRPr="00C14303">
        <w:rPr>
          <w:rFonts w:ascii="Constantia" w:eastAsia="Cambria" w:hAnsi="Constantia" w:cs="Cambria"/>
          <w:color w:val="000000"/>
        </w:rPr>
        <w:t xml:space="preserve"> is recognized as the </w:t>
      </w:r>
      <w:r w:rsidRPr="00C14303">
        <w:rPr>
          <w:rFonts w:ascii="Constantia" w:eastAsia="Cambria" w:hAnsi="Constantia" w:cs="Cambria"/>
          <w:b/>
          <w:bCs/>
          <w:color w:val="000000"/>
        </w:rPr>
        <w:t>Riemann zeta function</w:t>
      </w:r>
      <w:r w:rsidRPr="00C14303">
        <w:rPr>
          <w:rFonts w:ascii="Constantia" w:eastAsia="Cambria" w:hAnsi="Constantia" w:cs="Cambria"/>
          <w:color w:val="000000"/>
        </w:rPr>
        <w:t>:</w:t>
      </w:r>
    </w:p>
    <w:p w14:paraId="0B6B96D5"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w:t>
      </w:r>
      <w:r w:rsidRPr="00C14303">
        <w:rPr>
          <w:rFonts w:ascii="Constantia" w:eastAsia="Cambria" w:hAnsi="Constantia" w:cs="Cambria"/>
          <w:i/>
          <w:iCs/>
          <w:color w:val="000000"/>
          <w:vertAlign w:val="subscript"/>
        </w:rPr>
        <w:t>n=1</w:t>
      </w:r>
      <w:r w:rsidRPr="00C14303">
        <w:rPr>
          <w:rFonts w:ascii="Constantia" w:eastAsia="Cambria" w:hAnsi="Constantia" w:cs="Cambria"/>
          <w:i/>
          <w:iCs/>
          <w:color w:val="000000"/>
          <w:vertAlign w:val="superscript"/>
        </w:rPr>
        <w:t>∞</w:t>
      </w:r>
      <w:r w:rsidRPr="00C14303">
        <w:rPr>
          <w:rFonts w:ascii="Constantia" w:eastAsia="Cambria" w:hAnsi="Constantia" w:cs="Cambria"/>
          <w:i/>
          <w:iCs/>
          <w:color w:val="000000"/>
        </w:rPr>
        <w:t xml:space="preserve"> n</w:t>
      </w:r>
      <w:r w:rsidRPr="00C14303">
        <w:rPr>
          <w:rFonts w:ascii="Constantia" w:eastAsia="Cambria" w:hAnsi="Constantia" w:cs="Cambria"/>
          <w:i/>
          <w:iCs/>
          <w:color w:val="000000"/>
          <w:vertAlign w:val="superscript"/>
        </w:rPr>
        <w:t>2−2s</w:t>
      </w:r>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ζ</w:t>
      </w:r>
      <w:r w:rsidRPr="00C14303">
        <w:rPr>
          <w:rFonts w:ascii="Constantia" w:eastAsia="Cambria" w:hAnsi="Constantia" w:cs="Cambria"/>
          <w:i/>
          <w:iCs/>
          <w:color w:val="000000"/>
          <w:vertAlign w:val="subscript"/>
        </w:rPr>
        <w:t>R</w:t>
      </w:r>
      <w:proofErr w:type="spellEnd"/>
      <w:r w:rsidRPr="00C14303">
        <w:rPr>
          <w:rFonts w:ascii="Constantia" w:eastAsia="Cambria" w:hAnsi="Constantia" w:cs="Cambria"/>
          <w:i/>
          <w:iCs/>
          <w:color w:val="000000"/>
        </w:rPr>
        <w:t>(2s − 2)</w:t>
      </w:r>
    </w:p>
    <w:p w14:paraId="398627A5"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(18.84)</w:t>
      </w:r>
    </w:p>
    <w:p w14:paraId="6AABBC9B"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Combining (18.83) and (18.84), and using Γ(</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− 1)/Γ(</w:t>
      </w:r>
      <w:r w:rsidRPr="00C14303">
        <w:rPr>
          <w:rFonts w:ascii="Constantia" w:eastAsia="Cambria" w:hAnsi="Constantia" w:cs="Cambria"/>
          <w:i/>
          <w:iCs/>
          <w:color w:val="000000"/>
        </w:rPr>
        <w:t>s</w:t>
      </w:r>
      <w:r w:rsidRPr="00C14303">
        <w:rPr>
          <w:rFonts w:ascii="Constantia" w:eastAsia="Cambria" w:hAnsi="Constantia" w:cs="Cambria"/>
          <w:color w:val="000000"/>
        </w:rPr>
        <w:t>) = 1/(</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− 1):</w:t>
      </w:r>
    </w:p>
    <w:p w14:paraId="596F7414"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ζ</w:t>
      </w:r>
      <w:r w:rsidRPr="00C14303">
        <w:rPr>
          <w:rFonts w:ascii="Constantia" w:eastAsia="Cambria" w:hAnsi="Constantia" w:cs="Cambria"/>
          <w:i/>
          <w:iCs/>
          <w:color w:val="000000"/>
          <w:vertAlign w:val="subscript"/>
        </w:rPr>
        <w:t>F</w:t>
      </w:r>
      <w:proofErr w:type="spellEnd"/>
      <w:r w:rsidRPr="00C14303">
        <w:rPr>
          <w:rFonts w:ascii="Constantia" w:eastAsia="Cambria" w:hAnsi="Constantia" w:cs="Cambria"/>
          <w:i/>
          <w:iCs/>
          <w:color w:val="000000"/>
        </w:rPr>
        <w:t>(s) = (1/(4π)) (π/L)</w:t>
      </w:r>
      <w:r w:rsidRPr="00C14303">
        <w:rPr>
          <w:rFonts w:ascii="Constantia" w:eastAsia="Cambria" w:hAnsi="Constantia" w:cs="Cambria"/>
          <w:i/>
          <w:iCs/>
          <w:color w:val="000000"/>
          <w:vertAlign w:val="superscript"/>
        </w:rPr>
        <w:t>2−2s</w:t>
      </w:r>
      <w:r w:rsidRPr="00C14303">
        <w:rPr>
          <w:rFonts w:ascii="Constantia" w:eastAsia="Cambria" w:hAnsi="Constantia" w:cs="Cambria"/>
          <w:i/>
          <w:iCs/>
          <w:color w:val="000000"/>
        </w:rPr>
        <w:t xml:space="preserve"> (1/(s − 1)) </w:t>
      </w:r>
      <w:proofErr w:type="spellStart"/>
      <w:r w:rsidRPr="00C14303">
        <w:rPr>
          <w:rFonts w:ascii="Constantia" w:eastAsia="Cambria" w:hAnsi="Constantia" w:cs="Cambria"/>
          <w:i/>
          <w:iCs/>
          <w:color w:val="000000"/>
        </w:rPr>
        <w:t>ζ</w:t>
      </w:r>
      <w:r w:rsidRPr="00C14303">
        <w:rPr>
          <w:rFonts w:ascii="Constantia" w:eastAsia="Cambria" w:hAnsi="Constantia" w:cs="Cambria"/>
          <w:i/>
          <w:iCs/>
          <w:color w:val="000000"/>
          <w:vertAlign w:val="subscript"/>
        </w:rPr>
        <w:t>R</w:t>
      </w:r>
      <w:proofErr w:type="spellEnd"/>
      <w:r w:rsidRPr="00C14303">
        <w:rPr>
          <w:rFonts w:ascii="Constantia" w:eastAsia="Cambria" w:hAnsi="Constantia" w:cs="Cambria"/>
          <w:i/>
          <w:iCs/>
          <w:color w:val="000000"/>
        </w:rPr>
        <w:t>(2s − 2)</w:t>
      </w:r>
    </w:p>
    <w:p w14:paraId="23C50114"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(18.85)</w:t>
      </w:r>
    </w:p>
    <w:p w14:paraId="57C71FA0"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vacuum energy is obtained by analytically continuing to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−1/2:</w:t>
      </w:r>
    </w:p>
    <w:p w14:paraId="0D152248"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E</w:t>
      </w:r>
      <w:r w:rsidRPr="00C14303">
        <w:rPr>
          <w:rFonts w:ascii="Constantia" w:eastAsia="Cambria" w:hAnsi="Constantia" w:cs="Cambria"/>
          <w:i/>
          <w:iCs/>
          <w:color w:val="000000"/>
          <w:vertAlign w:val="subscript"/>
        </w:rPr>
        <w:t>vac</w:t>
      </w:r>
      <w:r w:rsidRPr="00C14303">
        <w:rPr>
          <w:rFonts w:ascii="Constantia" w:eastAsia="Cambria" w:hAnsi="Constantia" w:cs="Cambria"/>
          <w:i/>
          <w:iCs/>
          <w:color w:val="000000"/>
        </w:rPr>
        <w:t xml:space="preserve"> / A = ½ </w:t>
      </w:r>
      <w:proofErr w:type="spellStart"/>
      <w:r w:rsidRPr="00C14303">
        <w:rPr>
          <w:rFonts w:ascii="Constantia" w:eastAsia="Cambria" w:hAnsi="Constantia" w:cs="Cambria"/>
          <w:i/>
          <w:iCs/>
          <w:color w:val="000000"/>
        </w:rPr>
        <w:t>ζ</w:t>
      </w:r>
      <w:r w:rsidRPr="00C14303">
        <w:rPr>
          <w:rFonts w:ascii="Constantia" w:eastAsia="Cambria" w:hAnsi="Constantia" w:cs="Cambria"/>
          <w:i/>
          <w:iCs/>
          <w:color w:val="000000"/>
          <w:vertAlign w:val="subscript"/>
        </w:rPr>
        <w:t>F</w:t>
      </w:r>
      <w:proofErr w:type="spellEnd"/>
      <w:r w:rsidRPr="00C14303">
        <w:rPr>
          <w:rFonts w:ascii="Constantia" w:eastAsia="Cambria" w:hAnsi="Constantia" w:cs="Cambria"/>
          <w:i/>
          <w:iCs/>
          <w:color w:val="000000"/>
        </w:rPr>
        <w:t>(−1/2)</w:t>
      </w:r>
    </w:p>
    <w:p w14:paraId="7ED0DFDF"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(18.86)</w:t>
      </w:r>
    </w:p>
    <w:p w14:paraId="2E29654D"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At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−1/2: the </w:t>
      </w:r>
      <w:proofErr w:type="spellStart"/>
      <w:r w:rsidRPr="00C14303">
        <w:rPr>
          <w:rFonts w:ascii="Constantia" w:eastAsia="Cambria" w:hAnsi="Constantia" w:cs="Cambria"/>
          <w:color w:val="000000"/>
        </w:rPr>
        <w:t>prefactor</w:t>
      </w:r>
      <w:proofErr w:type="spellEnd"/>
      <w:r w:rsidRPr="00C14303">
        <w:rPr>
          <w:rFonts w:ascii="Constantia" w:eastAsia="Cambria" w:hAnsi="Constantia" w:cs="Cambria"/>
          <w:color w:val="000000"/>
        </w:rPr>
        <w:t xml:space="preserve"> gives (π/</w:t>
      </w:r>
      <w:r w:rsidRPr="00C14303">
        <w:rPr>
          <w:rFonts w:ascii="Constantia" w:eastAsia="Cambria" w:hAnsi="Constantia" w:cs="Cambria"/>
          <w:i/>
          <w:iCs/>
          <w:color w:val="000000"/>
        </w:rPr>
        <w:t>L</w:t>
      </w:r>
      <w:r w:rsidRPr="00C14303">
        <w:rPr>
          <w:rFonts w:ascii="Constantia" w:eastAsia="Cambria" w:hAnsi="Constantia" w:cs="Cambria"/>
          <w:color w:val="000000"/>
        </w:rPr>
        <w:t>)</w:t>
      </w:r>
      <w:r w:rsidRPr="00C14303">
        <w:rPr>
          <w:rFonts w:ascii="Constantia" w:eastAsia="Cambria" w:hAnsi="Constantia" w:cs="Cambria"/>
          <w:color w:val="000000"/>
          <w:vertAlign w:val="superscript"/>
        </w:rPr>
        <w:t>2−2(−1/2)</w:t>
      </w:r>
      <w:r w:rsidRPr="00C14303">
        <w:rPr>
          <w:rFonts w:ascii="Constantia" w:eastAsia="Cambria" w:hAnsi="Constantia" w:cs="Cambria"/>
          <w:color w:val="000000"/>
        </w:rPr>
        <w:t xml:space="preserve"> = (π/</w:t>
      </w:r>
      <w:r w:rsidRPr="00C14303">
        <w:rPr>
          <w:rFonts w:ascii="Constantia" w:eastAsia="Cambria" w:hAnsi="Constantia" w:cs="Cambria"/>
          <w:i/>
          <w:iCs/>
          <w:color w:val="000000"/>
        </w:rPr>
        <w:t>L</w:t>
      </w:r>
      <w:r w:rsidRPr="00C14303">
        <w:rPr>
          <w:rFonts w:ascii="Constantia" w:eastAsia="Cambria" w:hAnsi="Constantia" w:cs="Cambria"/>
          <w:color w:val="000000"/>
        </w:rPr>
        <w:t>)</w:t>
      </w:r>
      <w:r w:rsidRPr="00C14303">
        <w:rPr>
          <w:rFonts w:ascii="Constantia" w:eastAsia="Cambria" w:hAnsi="Constantia" w:cs="Cambria"/>
          <w:color w:val="000000"/>
          <w:vertAlign w:val="superscript"/>
        </w:rPr>
        <w:t>3</w:t>
      </w:r>
      <w:r w:rsidRPr="00C14303">
        <w:rPr>
          <w:rFonts w:ascii="Constantia" w:eastAsia="Cambria" w:hAnsi="Constantia" w:cs="Cambria"/>
          <w:color w:val="000000"/>
        </w:rPr>
        <w:t>; the gamma-function ratio gives 1/(</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− 1)|</w:t>
      </w:r>
      <w:r w:rsidRPr="00C14303">
        <w:rPr>
          <w:rFonts w:ascii="Constantia" w:eastAsia="Cambria" w:hAnsi="Constantia" w:cs="Cambria"/>
          <w:i/>
          <w:iCs/>
          <w:color w:val="000000"/>
          <w:vertAlign w:val="subscript"/>
        </w:rPr>
        <w:t>s</w:t>
      </w:r>
      <w:r w:rsidRPr="00C14303">
        <w:rPr>
          <w:rFonts w:ascii="Constantia" w:eastAsia="Cambria" w:hAnsi="Constantia" w:cs="Cambria"/>
          <w:color w:val="000000"/>
          <w:vertAlign w:val="subscript"/>
        </w:rPr>
        <w:t>=−1/2</w:t>
      </w:r>
      <w:r w:rsidRPr="00C14303">
        <w:rPr>
          <w:rFonts w:ascii="Constantia" w:eastAsia="Cambria" w:hAnsi="Constantia" w:cs="Cambria"/>
          <w:color w:val="000000"/>
        </w:rPr>
        <w:t xml:space="preserve"> = 1/(−3/2) = −2/3; and the Riemann zeta function gives </w:t>
      </w:r>
      <w:proofErr w:type="spellStart"/>
      <w:r w:rsidRPr="00C14303">
        <w:rPr>
          <w:rFonts w:ascii="Constantia" w:eastAsia="Cambria" w:hAnsi="Constantia" w:cs="Cambria"/>
          <w:color w:val="000000"/>
        </w:rPr>
        <w:t>ζ</w:t>
      </w:r>
      <w:r w:rsidRPr="00C14303">
        <w:rPr>
          <w:rFonts w:ascii="Constantia" w:eastAsia="Cambria" w:hAnsi="Constantia" w:cs="Cambria"/>
          <w:i/>
          <w:iCs/>
          <w:color w:val="000000"/>
          <w:vertAlign w:val="subscript"/>
        </w:rPr>
        <w:t>R</w:t>
      </w:r>
      <w:proofErr w:type="spellEnd"/>
      <w:r w:rsidRPr="00C14303">
        <w:rPr>
          <w:rFonts w:ascii="Constantia" w:eastAsia="Cambria" w:hAnsi="Constantia" w:cs="Cambria"/>
          <w:color w:val="000000"/>
        </w:rPr>
        <w:t xml:space="preserve">(2(−1/2) − 2) = </w:t>
      </w:r>
      <w:proofErr w:type="spellStart"/>
      <w:r w:rsidRPr="00C14303">
        <w:rPr>
          <w:rFonts w:ascii="Constantia" w:eastAsia="Cambria" w:hAnsi="Constantia" w:cs="Cambria"/>
          <w:color w:val="000000"/>
        </w:rPr>
        <w:t>ζ</w:t>
      </w:r>
      <w:r w:rsidRPr="00C14303">
        <w:rPr>
          <w:rFonts w:ascii="Constantia" w:eastAsia="Cambria" w:hAnsi="Constantia" w:cs="Cambria"/>
          <w:i/>
          <w:iCs/>
          <w:color w:val="000000"/>
          <w:vertAlign w:val="subscript"/>
        </w:rPr>
        <w:t>R</w:t>
      </w:r>
      <w:proofErr w:type="spellEnd"/>
      <w:r w:rsidRPr="00C14303">
        <w:rPr>
          <w:rFonts w:ascii="Constantia" w:eastAsia="Cambria" w:hAnsi="Constantia" w:cs="Cambria"/>
          <w:color w:val="000000"/>
        </w:rPr>
        <w:t>(−3) = 1/120 (a well-known analytic continuation value). Assembling these factors:</w:t>
      </w:r>
    </w:p>
    <w:p w14:paraId="051FF50C"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E</w:t>
      </w:r>
      <w:r w:rsidRPr="00C14303">
        <w:rPr>
          <w:rFonts w:ascii="Constantia" w:eastAsia="Cambria" w:hAnsi="Constantia" w:cs="Cambria"/>
          <w:color w:val="000000"/>
          <w:vertAlign w:val="subscript"/>
        </w:rPr>
        <w:t>vac</w:t>
      </w:r>
      <w:r w:rsidRPr="00C14303">
        <w:rPr>
          <w:rFonts w:ascii="Constantia" w:eastAsia="Cambria" w:hAnsi="Constantia" w:cs="Cambria"/>
          <w:color w:val="000000"/>
        </w:rPr>
        <w:t>/</w:t>
      </w:r>
      <w:r w:rsidRPr="00C14303">
        <w:rPr>
          <w:rFonts w:ascii="Constantia" w:eastAsia="Cambria" w:hAnsi="Constantia" w:cs="Cambria"/>
          <w:i/>
          <w:iCs/>
          <w:color w:val="000000"/>
        </w:rPr>
        <w:t>A</w:t>
      </w:r>
      <w:r w:rsidRPr="00C14303">
        <w:rPr>
          <w:rFonts w:ascii="Constantia" w:eastAsia="Cambria" w:hAnsi="Constantia" w:cs="Cambria"/>
          <w:color w:val="000000"/>
        </w:rPr>
        <w:t xml:space="preserve"> = ½ · (1/(4π)) · (π/</w:t>
      </w:r>
      <w:r w:rsidRPr="00C14303">
        <w:rPr>
          <w:rFonts w:ascii="Constantia" w:eastAsia="Cambria" w:hAnsi="Constantia" w:cs="Cambria"/>
          <w:i/>
          <w:iCs/>
          <w:color w:val="000000"/>
        </w:rPr>
        <w:t>L</w:t>
      </w:r>
      <w:r w:rsidRPr="00C14303">
        <w:rPr>
          <w:rFonts w:ascii="Constantia" w:eastAsia="Cambria" w:hAnsi="Constantia" w:cs="Cambria"/>
          <w:color w:val="000000"/>
        </w:rPr>
        <w:t>)</w:t>
      </w:r>
      <w:r w:rsidRPr="00C14303">
        <w:rPr>
          <w:rFonts w:ascii="Constantia" w:eastAsia="Cambria" w:hAnsi="Constantia" w:cs="Cambria"/>
          <w:color w:val="000000"/>
          <w:vertAlign w:val="superscript"/>
        </w:rPr>
        <w:t>3</w:t>
      </w:r>
      <w:r w:rsidRPr="00C14303">
        <w:rPr>
          <w:rFonts w:ascii="Constantia" w:eastAsia="Cambria" w:hAnsi="Constantia" w:cs="Cambria"/>
          <w:color w:val="000000"/>
        </w:rPr>
        <w:t xml:space="preserve"> · (−2/3) · (1/120)</w:t>
      </w:r>
    </w:p>
    <w:p w14:paraId="36087812"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color w:val="000000"/>
        </w:rPr>
        <w:t>= ½ · (1/(4π)) · (π</w:t>
      </w:r>
      <w:r w:rsidRPr="00C14303">
        <w:rPr>
          <w:rFonts w:ascii="Constantia" w:eastAsia="Cambria" w:hAnsi="Constantia" w:cs="Cambria"/>
          <w:color w:val="000000"/>
          <w:vertAlign w:val="superscript"/>
        </w:rPr>
        <w:t>3</w:t>
      </w:r>
      <w:r w:rsidRPr="00C14303">
        <w:rPr>
          <w:rFonts w:ascii="Constantia" w:eastAsia="Cambria" w:hAnsi="Constantia" w:cs="Cambria"/>
          <w:color w:val="000000"/>
        </w:rPr>
        <w:t>/</w:t>
      </w:r>
      <w:r w:rsidRPr="00C14303">
        <w:rPr>
          <w:rFonts w:ascii="Constantia" w:eastAsia="Cambria" w:hAnsi="Constantia" w:cs="Cambria"/>
          <w:i/>
          <w:iCs/>
          <w:color w:val="000000"/>
        </w:rPr>
        <w:t>L</w:t>
      </w:r>
      <w:r w:rsidRPr="00C14303">
        <w:rPr>
          <w:rFonts w:ascii="Constantia" w:eastAsia="Cambria" w:hAnsi="Constantia" w:cs="Cambria"/>
          <w:color w:val="000000"/>
          <w:vertAlign w:val="superscript"/>
        </w:rPr>
        <w:t>3</w:t>
      </w:r>
      <w:r w:rsidRPr="00C14303">
        <w:rPr>
          <w:rFonts w:ascii="Constantia" w:eastAsia="Cambria" w:hAnsi="Constantia" w:cs="Cambria"/>
          <w:color w:val="000000"/>
        </w:rPr>
        <w:t>) · (−1/180)</w:t>
      </w:r>
    </w:p>
    <w:p w14:paraId="7DF3128B" w14:textId="77777777" w:rsidR="00696494" w:rsidRDefault="00696494" w:rsidP="00696494">
      <w:pPr>
        <w:spacing w:before="60" w:after="120" w:line="384" w:lineRule="auto"/>
        <w:jc w:val="center"/>
        <w:rPr>
          <w:rFonts w:ascii="Constantia" w:eastAsia="Cambria" w:hAnsi="Constantia" w:cs="Cambria"/>
          <w:color w:val="000000"/>
        </w:rPr>
      </w:pPr>
      <w:r w:rsidRPr="00C14303">
        <w:rPr>
          <w:rFonts w:ascii="Constantia" w:eastAsia="Cambria" w:hAnsi="Constantia" w:cs="Cambria"/>
          <w:color w:val="000000"/>
        </w:rPr>
        <w:t>= −π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 / (1440 </w:t>
      </w:r>
      <w:r w:rsidRPr="00C14303">
        <w:rPr>
          <w:rFonts w:ascii="Constantia" w:eastAsia="Cambria" w:hAnsi="Constantia" w:cs="Cambria"/>
          <w:i/>
          <w:iCs/>
          <w:color w:val="000000"/>
        </w:rPr>
        <w:t>L</w:t>
      </w:r>
      <w:r w:rsidRPr="00C14303">
        <w:rPr>
          <w:rFonts w:ascii="Constantia" w:eastAsia="Cambria" w:hAnsi="Constantia" w:cs="Cambria"/>
          <w:color w:val="000000"/>
          <w:vertAlign w:val="superscript"/>
        </w:rPr>
        <w:t>3</w:t>
      </w:r>
      <w:r w:rsidRPr="00C14303">
        <w:rPr>
          <w:rFonts w:ascii="Constantia" w:eastAsia="Cambria" w:hAnsi="Constantia" w:cs="Cambria"/>
          <w:color w:val="000000"/>
        </w:rPr>
        <w:t>)</w:t>
      </w:r>
    </w:p>
    <w:p w14:paraId="4C7C3A76" w14:textId="77777777" w:rsidR="006F6FB8" w:rsidRDefault="006F6FB8" w:rsidP="00696494">
      <w:pPr>
        <w:spacing w:before="60" w:after="120" w:line="384" w:lineRule="auto"/>
        <w:jc w:val="center"/>
        <w:rPr>
          <w:rFonts w:ascii="Constantia" w:eastAsia="Cambria" w:hAnsi="Constantia" w:cs="Cambria"/>
        </w:rPr>
      </w:pPr>
    </w:p>
    <w:p w14:paraId="0A4346FA" w14:textId="77777777" w:rsidR="006F6FB8" w:rsidRDefault="006F6FB8" w:rsidP="00696494">
      <w:pPr>
        <w:spacing w:before="60" w:after="120" w:line="384" w:lineRule="auto"/>
        <w:jc w:val="center"/>
        <w:rPr>
          <w:rFonts w:ascii="Constantia" w:eastAsia="Cambria" w:hAnsi="Constantia" w:cs="Cambria"/>
        </w:rPr>
      </w:pPr>
    </w:p>
    <w:p w14:paraId="641895BE" w14:textId="77777777" w:rsidR="006F6FB8" w:rsidRPr="00C14303" w:rsidRDefault="006F6FB8" w:rsidP="00696494">
      <w:pPr>
        <w:spacing w:before="60" w:after="120" w:line="384" w:lineRule="auto"/>
        <w:jc w:val="center"/>
        <w:rPr>
          <w:rFonts w:ascii="Constantia" w:hAnsi="Constant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96494" w:rsidRPr="00C14303" w14:paraId="3FAE94BB"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711B4DB0"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b/>
                <w:bCs/>
                <w:color w:val="000000"/>
              </w:rPr>
              <w:t>Theorem 18.6 (Entropic Casimir Effect).</w:t>
            </w:r>
            <w:r w:rsidRPr="00C14303">
              <w:rPr>
                <w:rFonts w:ascii="Constantia" w:eastAsia="Cambria" w:hAnsi="Constantia" w:cs="Cambria"/>
                <w:color w:val="000000"/>
              </w:rPr>
              <w:t xml:space="preserve"> A massless entropic field confined between two parallel plates separated by distance </w:t>
            </w:r>
            <w:r w:rsidRPr="00C14303">
              <w:rPr>
                <w:rFonts w:ascii="Constantia" w:eastAsia="Cambria" w:hAnsi="Constantia" w:cs="Cambria"/>
                <w:i/>
                <w:iCs/>
                <w:color w:val="000000"/>
              </w:rPr>
              <w:t>L</w:t>
            </w:r>
            <w:r w:rsidRPr="00C14303">
              <w:rPr>
                <w:rFonts w:ascii="Constantia" w:eastAsia="Cambria" w:hAnsi="Constantia" w:cs="Cambria"/>
                <w:color w:val="000000"/>
              </w:rPr>
              <w:t>, with Dirichlet boundary conditions, has a vacuum energy per unit area:</w:t>
            </w:r>
          </w:p>
          <w:p w14:paraId="3F80480E" w14:textId="77777777" w:rsidR="00696494" w:rsidRPr="00C14303" w:rsidRDefault="00696494" w:rsidP="006F5411">
            <w:pPr>
              <w:spacing w:before="60" w:after="120" w:line="384" w:lineRule="auto"/>
              <w:rPr>
                <w:rFonts w:ascii="Constantia" w:hAnsi="Constantia"/>
              </w:rPr>
            </w:pPr>
            <w:proofErr w:type="spellStart"/>
            <w:r w:rsidRPr="00C14303">
              <w:rPr>
                <w:rFonts w:ascii="Constantia" w:eastAsia="Cambria" w:hAnsi="Constantia" w:cs="Cambria"/>
                <w:i/>
                <w:iCs/>
                <w:color w:val="000000"/>
              </w:rPr>
              <w:t>E</w:t>
            </w:r>
            <w:r w:rsidRPr="00C14303">
              <w:rPr>
                <w:rFonts w:ascii="Constantia" w:eastAsia="Cambria" w:hAnsi="Constantia" w:cs="Cambria"/>
                <w:i/>
                <w:iCs/>
                <w:color w:val="000000"/>
                <w:vertAlign w:val="subscript"/>
              </w:rPr>
              <w:t>Casimir</w:t>
            </w:r>
            <w:proofErr w:type="spellEnd"/>
            <w:r w:rsidRPr="00C14303">
              <w:rPr>
                <w:rFonts w:ascii="Constantia" w:eastAsia="Cambria" w:hAnsi="Constantia" w:cs="Cambria"/>
                <w:i/>
                <w:iCs/>
                <w:color w:val="000000"/>
              </w:rPr>
              <w:t xml:space="preserve"> / A = −π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(1440 L</w:t>
            </w:r>
            <w:r w:rsidRPr="00C14303">
              <w:rPr>
                <w:rFonts w:ascii="Constantia" w:eastAsia="Cambria" w:hAnsi="Constantia" w:cs="Cambria"/>
                <w:i/>
                <w:iCs/>
                <w:color w:val="000000"/>
                <w:vertAlign w:val="superscript"/>
              </w:rPr>
              <w:t>3</w:t>
            </w:r>
            <w:r w:rsidRPr="00C14303">
              <w:rPr>
                <w:rFonts w:ascii="Constantia" w:eastAsia="Cambria" w:hAnsi="Constantia" w:cs="Cambria"/>
                <w:i/>
                <w:iCs/>
                <w:color w:val="000000"/>
              </w:rPr>
              <w:t>)</w:t>
            </w:r>
          </w:p>
          <w:p w14:paraId="37592950"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(18.87)</w:t>
            </w:r>
          </w:p>
          <w:p w14:paraId="7292AEF0"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The corresponding Casimir force per unit area (pressure) is:</w:t>
            </w:r>
          </w:p>
          <w:p w14:paraId="004E14F8" w14:textId="77777777" w:rsidR="00696494" w:rsidRPr="00C14303" w:rsidRDefault="00696494" w:rsidP="006F5411">
            <w:pPr>
              <w:spacing w:before="60" w:after="120" w:line="384" w:lineRule="auto"/>
              <w:rPr>
                <w:rFonts w:ascii="Constantia" w:hAnsi="Constantia"/>
              </w:rPr>
            </w:pPr>
            <w:proofErr w:type="spellStart"/>
            <w:r w:rsidRPr="00C14303">
              <w:rPr>
                <w:rFonts w:ascii="Constantia" w:eastAsia="Cambria" w:hAnsi="Constantia" w:cs="Cambria"/>
                <w:i/>
                <w:iCs/>
                <w:color w:val="000000"/>
              </w:rPr>
              <w:t>P</w:t>
            </w:r>
            <w:r w:rsidRPr="00C14303">
              <w:rPr>
                <w:rFonts w:ascii="Constantia" w:eastAsia="Cambria" w:hAnsi="Constantia" w:cs="Cambria"/>
                <w:i/>
                <w:iCs/>
                <w:color w:val="000000"/>
                <w:vertAlign w:val="subscript"/>
              </w:rPr>
              <w:t>Casimir</w:t>
            </w:r>
            <w:proofErr w:type="spellEnd"/>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dE</w:t>
            </w:r>
            <w:r w:rsidRPr="00C14303">
              <w:rPr>
                <w:rFonts w:ascii="Constantia" w:eastAsia="Cambria" w:hAnsi="Constantia" w:cs="Cambria"/>
                <w:i/>
                <w:iCs/>
                <w:color w:val="000000"/>
                <w:vertAlign w:val="subscript"/>
              </w:rPr>
              <w:t>Casimir</w:t>
            </w:r>
            <w:proofErr w:type="spellEnd"/>
            <w:r w:rsidRPr="00C14303">
              <w:rPr>
                <w:rFonts w:ascii="Constantia" w:eastAsia="Cambria" w:hAnsi="Constantia" w:cs="Cambria"/>
                <w:i/>
                <w:iCs/>
                <w:color w:val="000000"/>
              </w:rPr>
              <w:t xml:space="preserve"> / dL = −π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xml:space="preserve"> / (480 L</w:t>
            </w:r>
            <w:r w:rsidRPr="00C14303">
              <w:rPr>
                <w:rFonts w:ascii="Constantia" w:eastAsia="Cambria" w:hAnsi="Constantia" w:cs="Cambria"/>
                <w:i/>
                <w:iCs/>
                <w:color w:val="000000"/>
                <w:vertAlign w:val="superscript"/>
              </w:rPr>
              <w:t>4</w:t>
            </w:r>
            <w:r w:rsidRPr="00C14303">
              <w:rPr>
                <w:rFonts w:ascii="Constantia" w:eastAsia="Cambria" w:hAnsi="Constantia" w:cs="Cambria"/>
                <w:i/>
                <w:iCs/>
                <w:color w:val="000000"/>
              </w:rPr>
              <w:t>)</w:t>
            </w:r>
          </w:p>
          <w:p w14:paraId="4E87113C"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(18.88)</w:t>
            </w:r>
          </w:p>
          <w:p w14:paraId="2EAD0BE8"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t xml:space="preserve">The force is </w:t>
            </w:r>
            <w:r w:rsidRPr="00C14303">
              <w:rPr>
                <w:rFonts w:ascii="Constantia" w:eastAsia="Cambria" w:hAnsi="Constantia" w:cs="Cambria"/>
                <w:b/>
                <w:bCs/>
                <w:color w:val="000000"/>
              </w:rPr>
              <w:t>attractive</w:t>
            </w:r>
            <w:r w:rsidRPr="00C14303">
              <w:rPr>
                <w:rFonts w:ascii="Constantia" w:eastAsia="Cambria" w:hAnsi="Constantia" w:cs="Cambria"/>
                <w:color w:val="000000"/>
              </w:rPr>
              <w:t xml:space="preserve"> (negative pressure), tending to push the plates together. This is the </w:t>
            </w:r>
            <w:r w:rsidRPr="00C14303">
              <w:rPr>
                <w:rFonts w:ascii="Constantia" w:eastAsia="Cambria" w:hAnsi="Constantia" w:cs="Cambria"/>
                <w:b/>
                <w:bCs/>
                <w:color w:val="000000"/>
              </w:rPr>
              <w:t>Entropic Casimir Effect</w:t>
            </w:r>
            <w:r w:rsidRPr="00C14303">
              <w:rPr>
                <w:rFonts w:ascii="Constantia" w:eastAsia="Cambria" w:hAnsi="Constantia" w:cs="Cambria"/>
                <w:color w:val="000000"/>
              </w:rPr>
              <w:t xml:space="preserve"> — the quantum vacuum force of the entropic field.</w:t>
            </w:r>
          </w:p>
        </w:tc>
      </w:tr>
    </w:tbl>
    <w:p w14:paraId="278C8E6B" w14:textId="77777777" w:rsidR="00696494" w:rsidRPr="00C14303" w:rsidRDefault="00696494" w:rsidP="00696494">
      <w:pPr>
        <w:spacing w:before="60" w:after="120" w:line="384" w:lineRule="auto"/>
        <w:rPr>
          <w:rFonts w:ascii="Constantia" w:hAnsi="Constantia"/>
        </w:rPr>
      </w:pPr>
    </w:p>
    <w:p w14:paraId="56407975"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b/>
          <w:bCs/>
          <w:i/>
          <w:iCs/>
          <w:color w:val="000000"/>
        </w:rPr>
        <w:t>Proof.</w:t>
      </w:r>
      <w:r w:rsidRPr="00C14303">
        <w:rPr>
          <w:rFonts w:ascii="Constantia" w:eastAsia="Cambria" w:hAnsi="Constantia" w:cs="Cambria"/>
          <w:color w:val="000000"/>
        </w:rPr>
        <w:t xml:space="preserve"> The energy is computed via zeta-function regularization. The key steps are as follows.</w:t>
      </w:r>
    </w:p>
    <w:p w14:paraId="02806E80"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w:t>
      </w:r>
      <w:proofErr w:type="spellStart"/>
      <w:r w:rsidRPr="00C14303">
        <w:rPr>
          <w:rFonts w:ascii="Constantia" w:eastAsia="Cambria" w:hAnsi="Constantia" w:cs="Cambria"/>
          <w:color w:val="000000"/>
        </w:rPr>
        <w:t>i</w:t>
      </w:r>
      <w:proofErr w:type="spellEnd"/>
      <w:r w:rsidRPr="00C14303">
        <w:rPr>
          <w:rFonts w:ascii="Constantia" w:eastAsia="Cambria" w:hAnsi="Constantia" w:cs="Cambria"/>
          <w:color w:val="000000"/>
        </w:rPr>
        <w:t xml:space="preserve">) Impose Dirichlet boundary conditions on the entropic field at </w:t>
      </w:r>
      <w:r w:rsidRPr="00C14303">
        <w:rPr>
          <w:rFonts w:ascii="Constantia" w:eastAsia="Cambria" w:hAnsi="Constantia" w:cs="Cambria"/>
          <w:i/>
          <w:iCs/>
          <w:color w:val="000000"/>
        </w:rPr>
        <w:t>x</w:t>
      </w:r>
      <w:r w:rsidRPr="00C14303">
        <w:rPr>
          <w:rFonts w:ascii="Constantia" w:eastAsia="Cambria" w:hAnsi="Constantia" w:cs="Cambria"/>
          <w:color w:val="000000"/>
          <w:vertAlign w:val="subscript"/>
        </w:rPr>
        <w:t>3</w:t>
      </w:r>
      <w:r w:rsidRPr="00C14303">
        <w:rPr>
          <w:rFonts w:ascii="Constantia" w:eastAsia="Cambria" w:hAnsi="Constantia" w:cs="Cambria"/>
          <w:color w:val="000000"/>
        </w:rPr>
        <w:t xml:space="preserve"> = 0 and </w:t>
      </w:r>
      <w:r w:rsidRPr="00C14303">
        <w:rPr>
          <w:rFonts w:ascii="Constantia" w:eastAsia="Cambria" w:hAnsi="Constantia" w:cs="Cambria"/>
          <w:i/>
          <w:iCs/>
          <w:color w:val="000000"/>
        </w:rPr>
        <w:t>x</w:t>
      </w:r>
      <w:r w:rsidRPr="00C14303">
        <w:rPr>
          <w:rFonts w:ascii="Constantia" w:eastAsia="Cambria" w:hAnsi="Constantia" w:cs="Cambria"/>
          <w:color w:val="000000"/>
          <w:vertAlign w:val="subscript"/>
        </w:rPr>
        <w:t>3</w:t>
      </w:r>
      <w:r w:rsidRPr="00C14303">
        <w:rPr>
          <w:rFonts w:ascii="Constantia" w:eastAsia="Cambria" w:hAnsi="Constantia" w:cs="Cambria"/>
          <w:color w:val="000000"/>
        </w:rPr>
        <w:t xml:space="preserve"> = </w:t>
      </w:r>
      <w:r w:rsidRPr="00C14303">
        <w:rPr>
          <w:rFonts w:ascii="Constantia" w:eastAsia="Cambria" w:hAnsi="Constantia" w:cs="Cambria"/>
          <w:i/>
          <w:iCs/>
          <w:color w:val="000000"/>
        </w:rPr>
        <w:t>L</w:t>
      </w:r>
      <w:r w:rsidRPr="00C14303">
        <w:rPr>
          <w:rFonts w:ascii="Constantia" w:eastAsia="Cambria" w:hAnsi="Constantia" w:cs="Cambria"/>
          <w:color w:val="000000"/>
        </w:rPr>
        <w:t xml:space="preserve">, discretizing the transverse momentum: </w:t>
      </w:r>
      <w:r w:rsidRPr="00C14303">
        <w:rPr>
          <w:rFonts w:ascii="Constantia" w:eastAsia="Cambria" w:hAnsi="Constantia" w:cs="Cambria"/>
          <w:i/>
          <w:iCs/>
          <w:color w:val="000000"/>
        </w:rPr>
        <w:t>k</w:t>
      </w:r>
      <w:r w:rsidRPr="00C14303">
        <w:rPr>
          <w:rFonts w:ascii="Constantia" w:eastAsia="Cambria" w:hAnsi="Constantia" w:cs="Cambria"/>
          <w:color w:val="000000"/>
          <w:vertAlign w:val="subscript"/>
        </w:rPr>
        <w:t>3</w:t>
      </w:r>
      <w:r w:rsidRPr="00C14303">
        <w:rPr>
          <w:rFonts w:ascii="Constantia" w:eastAsia="Cambria" w:hAnsi="Constantia" w:cs="Cambria"/>
          <w:color w:val="000000"/>
        </w:rPr>
        <w:t xml:space="preserve"> = </w:t>
      </w:r>
      <w:r w:rsidRPr="00C14303">
        <w:rPr>
          <w:rFonts w:ascii="Constantia" w:eastAsia="Cambria" w:hAnsi="Constantia" w:cs="Cambria"/>
          <w:i/>
          <w:iCs/>
          <w:color w:val="000000"/>
        </w:rPr>
        <w:t>n</w:t>
      </w:r>
      <w:r w:rsidRPr="00C14303">
        <w:rPr>
          <w:rFonts w:ascii="Constantia" w:eastAsia="Cambria" w:hAnsi="Constantia" w:cs="Cambria"/>
          <w:color w:val="000000"/>
        </w:rPr>
        <w:t>π/</w:t>
      </w:r>
      <w:r w:rsidRPr="00C14303">
        <w:rPr>
          <w:rFonts w:ascii="Constantia" w:eastAsia="Cambria" w:hAnsi="Constantia" w:cs="Cambria"/>
          <w:i/>
          <w:iCs/>
          <w:color w:val="000000"/>
        </w:rPr>
        <w:t>L</w:t>
      </w:r>
      <w:r w:rsidRPr="00C14303">
        <w:rPr>
          <w:rFonts w:ascii="Constantia" w:eastAsia="Cambria" w:hAnsi="Constantia" w:cs="Cambria"/>
          <w:color w:val="000000"/>
        </w:rPr>
        <w:t xml:space="preserve"> for </w:t>
      </w:r>
      <w:r w:rsidRPr="00C14303">
        <w:rPr>
          <w:rFonts w:ascii="Constantia" w:eastAsia="Cambria" w:hAnsi="Constantia" w:cs="Cambria"/>
          <w:i/>
          <w:iCs/>
          <w:color w:val="000000"/>
        </w:rPr>
        <w:t>n</w:t>
      </w:r>
      <w:r w:rsidRPr="00C14303">
        <w:rPr>
          <w:rFonts w:ascii="Constantia" w:eastAsia="Cambria" w:hAnsi="Constantia" w:cs="Cambria"/>
          <w:color w:val="000000"/>
        </w:rPr>
        <w:t xml:space="preserve"> = 1, 2, 3, ….</w:t>
      </w:r>
    </w:p>
    <w:p w14:paraId="141BD4AF"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(ii) Express the vacuum energy per unit area as the spectral zeta function (18.80), analytically continued to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−1/2.</w:t>
      </w:r>
    </w:p>
    <w:p w14:paraId="0ABAE930"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(iii) Evaluate the two-dimensional transverse momentum integral using the identity (18.82), yielding the expression (18.83) in terms of the Riemann zeta function.</w:t>
      </w:r>
    </w:p>
    <w:p w14:paraId="3F9095FA"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(iv) Analytically continue to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−1/2 using the known value </w:t>
      </w:r>
      <w:proofErr w:type="spellStart"/>
      <w:r w:rsidRPr="00C14303">
        <w:rPr>
          <w:rFonts w:ascii="Constantia" w:eastAsia="Cambria" w:hAnsi="Constantia" w:cs="Cambria"/>
          <w:color w:val="000000"/>
        </w:rPr>
        <w:t>ζ</w:t>
      </w:r>
      <w:r w:rsidRPr="00C14303">
        <w:rPr>
          <w:rFonts w:ascii="Constantia" w:eastAsia="Cambria" w:hAnsi="Constantia" w:cs="Cambria"/>
          <w:i/>
          <w:iCs/>
          <w:color w:val="000000"/>
          <w:vertAlign w:val="subscript"/>
        </w:rPr>
        <w:t>R</w:t>
      </w:r>
      <w:proofErr w:type="spellEnd"/>
      <w:r w:rsidRPr="00C14303">
        <w:rPr>
          <w:rFonts w:ascii="Constantia" w:eastAsia="Cambria" w:hAnsi="Constantia" w:cs="Cambria"/>
          <w:color w:val="000000"/>
        </w:rPr>
        <w:t>(−3) = 1/120.</w:t>
      </w:r>
    </w:p>
    <w:p w14:paraId="28D672DC"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lastRenderedPageBreak/>
        <w:t xml:space="preserve">(v) Assemble the </w:t>
      </w:r>
      <w:proofErr w:type="spellStart"/>
      <w:r w:rsidRPr="00C14303">
        <w:rPr>
          <w:rFonts w:ascii="Constantia" w:eastAsia="Cambria" w:hAnsi="Constantia" w:cs="Cambria"/>
          <w:color w:val="000000"/>
        </w:rPr>
        <w:t>prefactors</w:t>
      </w:r>
      <w:proofErr w:type="spellEnd"/>
      <w:r w:rsidRPr="00C14303">
        <w:rPr>
          <w:rFonts w:ascii="Constantia" w:eastAsia="Cambria" w:hAnsi="Constantia" w:cs="Cambria"/>
          <w:color w:val="000000"/>
        </w:rPr>
        <w:t xml:space="preserve">: </w:t>
      </w:r>
      <w:r w:rsidRPr="00C14303">
        <w:rPr>
          <w:rFonts w:ascii="Constantia" w:eastAsia="Cambria" w:hAnsi="Constantia" w:cs="Cambria"/>
          <w:i/>
          <w:iCs/>
          <w:color w:val="000000"/>
        </w:rPr>
        <w:t>E</w:t>
      </w:r>
      <w:r w:rsidRPr="00C14303">
        <w:rPr>
          <w:rFonts w:ascii="Constantia" w:eastAsia="Cambria" w:hAnsi="Constantia" w:cs="Cambria"/>
          <w:color w:val="000000"/>
          <w:vertAlign w:val="subscript"/>
        </w:rPr>
        <w:t>vac</w:t>
      </w:r>
      <w:r w:rsidRPr="00C14303">
        <w:rPr>
          <w:rFonts w:ascii="Constantia" w:eastAsia="Cambria" w:hAnsi="Constantia" w:cs="Cambria"/>
          <w:color w:val="000000"/>
        </w:rPr>
        <w:t>/</w:t>
      </w:r>
      <w:r w:rsidRPr="00C14303">
        <w:rPr>
          <w:rFonts w:ascii="Constantia" w:eastAsia="Cambria" w:hAnsi="Constantia" w:cs="Cambria"/>
          <w:i/>
          <w:iCs/>
          <w:color w:val="000000"/>
        </w:rPr>
        <w:t>A</w:t>
      </w:r>
      <w:r w:rsidRPr="00C14303">
        <w:rPr>
          <w:rFonts w:ascii="Constantia" w:eastAsia="Cambria" w:hAnsi="Constantia" w:cs="Cambria"/>
          <w:color w:val="000000"/>
        </w:rPr>
        <w:t xml:space="preserve"> = ½ · (4π)</w:t>
      </w:r>
      <w:r w:rsidRPr="00C14303">
        <w:rPr>
          <w:rFonts w:ascii="Constantia" w:eastAsia="Cambria" w:hAnsi="Constantia" w:cs="Cambria"/>
          <w:color w:val="000000"/>
          <w:vertAlign w:val="superscript"/>
        </w:rPr>
        <w:t>−1</w:t>
      </w:r>
      <w:r w:rsidRPr="00C14303">
        <w:rPr>
          <w:rFonts w:ascii="Constantia" w:eastAsia="Cambria" w:hAnsi="Constantia" w:cs="Cambria"/>
          <w:color w:val="000000"/>
        </w:rPr>
        <w:t xml:space="preserve"> · (π/</w:t>
      </w:r>
      <w:r w:rsidRPr="00C14303">
        <w:rPr>
          <w:rFonts w:ascii="Constantia" w:eastAsia="Cambria" w:hAnsi="Constantia" w:cs="Cambria"/>
          <w:i/>
          <w:iCs/>
          <w:color w:val="000000"/>
        </w:rPr>
        <w:t>L</w:t>
      </w:r>
      <w:r w:rsidRPr="00C14303">
        <w:rPr>
          <w:rFonts w:ascii="Constantia" w:eastAsia="Cambria" w:hAnsi="Constantia" w:cs="Cambria"/>
          <w:color w:val="000000"/>
        </w:rPr>
        <w:t>)</w:t>
      </w:r>
      <w:r w:rsidRPr="00C14303">
        <w:rPr>
          <w:rFonts w:ascii="Constantia" w:eastAsia="Cambria" w:hAnsi="Constantia" w:cs="Cambria"/>
          <w:color w:val="000000"/>
          <w:vertAlign w:val="superscript"/>
        </w:rPr>
        <w:t>3</w:t>
      </w:r>
      <w:r w:rsidRPr="00C14303">
        <w:rPr>
          <w:rFonts w:ascii="Constantia" w:eastAsia="Cambria" w:hAnsi="Constantia" w:cs="Cambria"/>
          <w:color w:val="000000"/>
        </w:rPr>
        <w:t xml:space="preserve"> · (−2/3) · (1/120) = −π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/(1440</w:t>
      </w:r>
      <w:r w:rsidRPr="00C14303">
        <w:rPr>
          <w:rFonts w:ascii="Constantia" w:eastAsia="Cambria" w:hAnsi="Constantia" w:cs="Cambria"/>
          <w:i/>
          <w:iCs/>
          <w:color w:val="000000"/>
        </w:rPr>
        <w:t>L</w:t>
      </w:r>
      <w:r w:rsidRPr="00C14303">
        <w:rPr>
          <w:rFonts w:ascii="Constantia" w:eastAsia="Cambria" w:hAnsi="Constantia" w:cs="Cambria"/>
          <w:color w:val="000000"/>
          <w:vertAlign w:val="superscript"/>
        </w:rPr>
        <w:t>3</w:t>
      </w:r>
      <w:r w:rsidRPr="00C14303">
        <w:rPr>
          <w:rFonts w:ascii="Constantia" w:eastAsia="Cambria" w:hAnsi="Constantia" w:cs="Cambria"/>
          <w:color w:val="000000"/>
        </w:rPr>
        <w:t>), confirming (18.87).</w:t>
      </w:r>
    </w:p>
    <w:p w14:paraId="46012FFF"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(vi) The force per unit area is obtained by differentiation: </w:t>
      </w:r>
      <w:r w:rsidRPr="00C14303">
        <w:rPr>
          <w:rFonts w:ascii="Constantia" w:eastAsia="Cambria" w:hAnsi="Constantia" w:cs="Cambria"/>
          <w:i/>
          <w:iCs/>
          <w:color w:val="000000"/>
        </w:rPr>
        <w:t>P</w:t>
      </w:r>
      <w:r w:rsidRPr="00C14303">
        <w:rPr>
          <w:rFonts w:ascii="Constantia" w:eastAsia="Cambria" w:hAnsi="Constantia" w:cs="Cambria"/>
          <w:color w:val="000000"/>
        </w:rPr>
        <w:t xml:space="preserve"> = −d(</w:t>
      </w:r>
      <w:r w:rsidRPr="00C14303">
        <w:rPr>
          <w:rFonts w:ascii="Constantia" w:eastAsia="Cambria" w:hAnsi="Constantia" w:cs="Cambria"/>
          <w:i/>
          <w:iCs/>
          <w:color w:val="000000"/>
        </w:rPr>
        <w:t>E</w:t>
      </w:r>
      <w:r w:rsidRPr="00C14303">
        <w:rPr>
          <w:rFonts w:ascii="Constantia" w:eastAsia="Cambria" w:hAnsi="Constantia" w:cs="Cambria"/>
          <w:color w:val="000000"/>
        </w:rPr>
        <w:t>/</w:t>
      </w:r>
      <w:r w:rsidRPr="00C14303">
        <w:rPr>
          <w:rFonts w:ascii="Constantia" w:eastAsia="Cambria" w:hAnsi="Constantia" w:cs="Cambria"/>
          <w:i/>
          <w:iCs/>
          <w:color w:val="000000"/>
        </w:rPr>
        <w:t>A</w:t>
      </w:r>
      <w:r w:rsidRPr="00C14303">
        <w:rPr>
          <w:rFonts w:ascii="Constantia" w:eastAsia="Cambria" w:hAnsi="Constantia" w:cs="Cambria"/>
          <w:color w:val="000000"/>
        </w:rPr>
        <w:t>)/d</w:t>
      </w:r>
      <w:r w:rsidRPr="00C14303">
        <w:rPr>
          <w:rFonts w:ascii="Constantia" w:eastAsia="Cambria" w:hAnsi="Constantia" w:cs="Cambria"/>
          <w:i/>
          <w:iCs/>
          <w:color w:val="000000"/>
        </w:rPr>
        <w:t>L</w:t>
      </w:r>
      <w:r w:rsidRPr="00C14303">
        <w:rPr>
          <w:rFonts w:ascii="Constantia" w:eastAsia="Cambria" w:hAnsi="Constantia" w:cs="Cambria"/>
          <w:color w:val="000000"/>
        </w:rPr>
        <w:t xml:space="preserve"> = −d/d</w:t>
      </w:r>
      <w:r w:rsidRPr="00C14303">
        <w:rPr>
          <w:rFonts w:ascii="Constantia" w:eastAsia="Cambria" w:hAnsi="Constantia" w:cs="Cambria"/>
          <w:i/>
          <w:iCs/>
          <w:color w:val="000000"/>
        </w:rPr>
        <w:t>L</w:t>
      </w:r>
      <w:r w:rsidRPr="00C14303">
        <w:rPr>
          <w:rFonts w:ascii="Constantia" w:eastAsia="Cambria" w:hAnsi="Constantia" w:cs="Cambria"/>
          <w:color w:val="000000"/>
        </w:rPr>
        <w:t>[−π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/(1440</w:t>
      </w:r>
      <w:r w:rsidRPr="00C14303">
        <w:rPr>
          <w:rFonts w:ascii="Constantia" w:eastAsia="Cambria" w:hAnsi="Constantia" w:cs="Cambria"/>
          <w:i/>
          <w:iCs/>
          <w:color w:val="000000"/>
        </w:rPr>
        <w:t>L</w:t>
      </w:r>
      <w:r w:rsidRPr="00C14303">
        <w:rPr>
          <w:rFonts w:ascii="Constantia" w:eastAsia="Cambria" w:hAnsi="Constantia" w:cs="Cambria"/>
          <w:color w:val="000000"/>
          <w:vertAlign w:val="superscript"/>
        </w:rPr>
        <w:t>3</w:t>
      </w:r>
      <w:r w:rsidRPr="00C14303">
        <w:rPr>
          <w:rFonts w:ascii="Constantia" w:eastAsia="Cambria" w:hAnsi="Constantia" w:cs="Cambria"/>
          <w:color w:val="000000"/>
        </w:rPr>
        <w:t>)] = −3π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/(1440</w:t>
      </w:r>
      <w:r w:rsidRPr="00C14303">
        <w:rPr>
          <w:rFonts w:ascii="Constantia" w:eastAsia="Cambria" w:hAnsi="Constantia" w:cs="Cambria"/>
          <w:i/>
          <w:iCs/>
          <w:color w:val="000000"/>
        </w:rPr>
        <w:t>L</w:t>
      </w:r>
      <w:r w:rsidRPr="00C14303">
        <w:rPr>
          <w:rFonts w:ascii="Constantia" w:eastAsia="Cambria" w:hAnsi="Constantia" w:cs="Cambria"/>
          <w:color w:val="000000"/>
          <w:vertAlign w:val="superscript"/>
        </w:rPr>
        <w:t>4</w:t>
      </w:r>
      <w:r w:rsidRPr="00C14303">
        <w:rPr>
          <w:rFonts w:ascii="Constantia" w:eastAsia="Cambria" w:hAnsi="Constantia" w:cs="Cambria"/>
          <w:color w:val="000000"/>
        </w:rPr>
        <w:t>) = −π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/(480</w:t>
      </w:r>
      <w:r w:rsidRPr="00C14303">
        <w:rPr>
          <w:rFonts w:ascii="Constantia" w:eastAsia="Cambria" w:hAnsi="Constantia" w:cs="Cambria"/>
          <w:i/>
          <w:iCs/>
          <w:color w:val="000000"/>
        </w:rPr>
        <w:t>L</w:t>
      </w:r>
      <w:r w:rsidRPr="00C14303">
        <w:rPr>
          <w:rFonts w:ascii="Constantia" w:eastAsia="Cambria" w:hAnsi="Constantia" w:cs="Cambria"/>
          <w:color w:val="000000"/>
          <w:vertAlign w:val="superscript"/>
        </w:rPr>
        <w:t>4</w:t>
      </w:r>
      <w:r w:rsidRPr="00C14303">
        <w:rPr>
          <w:rFonts w:ascii="Constantia" w:eastAsia="Cambria" w:hAnsi="Constantia" w:cs="Cambria"/>
          <w:color w:val="000000"/>
        </w:rPr>
        <w:t>), confirming (18.88). The negative sign indicates an attractive force.</w:t>
      </w:r>
    </w:p>
    <w:p w14:paraId="369B2DD1" w14:textId="77777777" w:rsidR="00696494" w:rsidRPr="00C14303" w:rsidRDefault="00696494" w:rsidP="00696494">
      <w:pPr>
        <w:spacing w:before="60" w:after="120" w:line="384" w:lineRule="auto"/>
        <w:jc w:val="right"/>
        <w:rPr>
          <w:rFonts w:ascii="Constantia" w:hAnsi="Constantia"/>
        </w:rPr>
      </w:pPr>
      <w:r w:rsidRPr="00C14303">
        <w:rPr>
          <w:rFonts w:ascii="Times New Roman" w:eastAsia="Cambria" w:hAnsi="Times New Roman" w:cs="Times New Roman"/>
          <w:color w:val="000000"/>
        </w:rPr>
        <w:t>■</w:t>
      </w:r>
    </w:p>
    <w:p w14:paraId="7A397F24" w14:textId="77777777" w:rsidR="00696494" w:rsidRPr="002B79EC" w:rsidRDefault="00696494" w:rsidP="00696494">
      <w:pPr>
        <w:pStyle w:val="Heading4"/>
        <w:spacing w:before="240" w:after="120" w:line="312" w:lineRule="auto"/>
        <w:rPr>
          <w:rFonts w:ascii="Cambria" w:hAnsi="Cambria"/>
          <w:sz w:val="24"/>
          <w:szCs w:val="24"/>
        </w:rPr>
      </w:pPr>
      <w:r w:rsidRPr="002B79EC">
        <w:rPr>
          <w:rFonts w:ascii="Cambria" w:hAnsi="Cambria"/>
          <w:sz w:val="24"/>
          <w:szCs w:val="24"/>
        </w:rPr>
        <w:t>18.5.3 Physical Interpretation in the Theory of Entropicity (ToE)</w:t>
      </w:r>
    </w:p>
    <w:p w14:paraId="0ACF8E94"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w:t>
      </w:r>
      <w:r w:rsidRPr="00C14303">
        <w:rPr>
          <w:rFonts w:ascii="Constantia" w:eastAsia="Cambria" w:hAnsi="Constantia" w:cs="Cambria"/>
          <w:b/>
          <w:bCs/>
          <w:color w:val="000000"/>
        </w:rPr>
        <w:t>Entropic Casimir Effect</w:t>
      </w:r>
      <w:r w:rsidRPr="00C14303">
        <w:rPr>
          <w:rFonts w:ascii="Constantia" w:eastAsia="Cambria" w:hAnsi="Constantia" w:cs="Cambria"/>
          <w:color w:val="000000"/>
        </w:rPr>
        <w:t xml:space="preserve"> has a distinctive physical interpretation within the Theory of Entropicity. The plates impose boundary conditions that restrict the allowed configurations of the entropic field — they reduce the number of entropic degrees of freedom in the gap between the plates, relative to the unconstrained exterior. The resulting energy difference between the confined and unconfined configurations produces a force that tends to minimize the constrained volume. In the ToE framework, this force is fundamentally an </w:t>
      </w:r>
      <w:r w:rsidRPr="00C14303">
        <w:rPr>
          <w:rFonts w:ascii="Constantia" w:eastAsia="Cambria" w:hAnsi="Constantia" w:cs="Cambria"/>
          <w:b/>
          <w:bCs/>
          <w:color w:val="000000"/>
        </w:rPr>
        <w:t>entropic force</w:t>
      </w:r>
      <w:r w:rsidRPr="00C14303">
        <w:rPr>
          <w:rFonts w:ascii="Constantia" w:eastAsia="Cambria" w:hAnsi="Constantia" w:cs="Cambria"/>
          <w:color w:val="000000"/>
        </w:rPr>
        <w:t xml:space="preserve"> — it arises from the reduction of entropic configurations, not from electromagnetic vacuum fluctuations (as in the standard Casimir effect). The entropic and electromagnetic Casimir effects are physically distinct, driven by different fields, and in principle measurable independently.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696494" w:rsidRPr="00C14303" w14:paraId="78B0CB2B" w14:textId="77777777" w:rsidTr="006F5411">
        <w:tc>
          <w:tcPr>
            <w:tcW w:w="0" w:type="auto"/>
            <w:tcBorders>
              <w:top w:val="single" w:sz="6" w:space="0" w:color="CCCCCC"/>
              <w:left w:val="single" w:sz="6" w:space="0" w:color="CCCCCC"/>
              <w:bottom w:val="single" w:sz="6" w:space="0" w:color="CCCCCC"/>
              <w:right w:val="single" w:sz="6" w:space="0" w:color="CCCCCC"/>
            </w:tcBorders>
            <w:shd w:val="clear" w:color="auto" w:fill="FAFAFA"/>
            <w:tcMar>
              <w:top w:w="150" w:type="dxa"/>
              <w:left w:w="210" w:type="dxa"/>
              <w:bottom w:w="150" w:type="dxa"/>
              <w:right w:w="210" w:type="dxa"/>
            </w:tcMar>
          </w:tcPr>
          <w:p w14:paraId="579D790A"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b/>
                <w:bCs/>
                <w:color w:val="000000"/>
              </w:rPr>
              <w:t>Corollary 18.1 (Entropic-Electromagnetic Casimir Ratio).</w:t>
            </w:r>
            <w:r w:rsidRPr="00C14303">
              <w:rPr>
                <w:rFonts w:ascii="Constantia" w:eastAsia="Cambria" w:hAnsi="Constantia" w:cs="Cambria"/>
                <w:color w:val="000000"/>
              </w:rPr>
              <w:t xml:space="preserve"> The ratio of the entropic Casimir energy (for a single real massless entropic field) to the electromagnetic Casimir energy (for the electromagnetic field with two physical polarizations) is:</w:t>
            </w:r>
          </w:p>
          <w:p w14:paraId="4F395417" w14:textId="77777777" w:rsidR="00696494" w:rsidRPr="00C14303" w:rsidRDefault="00696494" w:rsidP="006F5411">
            <w:pPr>
              <w:spacing w:before="60" w:after="120" w:line="384" w:lineRule="auto"/>
              <w:rPr>
                <w:rFonts w:ascii="Constantia" w:hAnsi="Constantia"/>
              </w:rPr>
            </w:pPr>
            <w:proofErr w:type="spellStart"/>
            <w:r w:rsidRPr="00C14303">
              <w:rPr>
                <w:rFonts w:ascii="Constantia" w:eastAsia="Cambria" w:hAnsi="Constantia" w:cs="Cambria"/>
                <w:i/>
                <w:iCs/>
                <w:color w:val="000000"/>
              </w:rPr>
              <w:t>R</w:t>
            </w:r>
            <w:r w:rsidRPr="00C14303">
              <w:rPr>
                <w:rFonts w:ascii="Constantia" w:eastAsia="Cambria" w:hAnsi="Constantia" w:cs="Cambria"/>
                <w:i/>
                <w:iCs/>
                <w:color w:val="000000"/>
                <w:vertAlign w:val="subscript"/>
              </w:rPr>
              <w:t>Casimir</w:t>
            </w:r>
            <w:proofErr w:type="spellEnd"/>
            <w:r w:rsidRPr="00C14303">
              <w:rPr>
                <w:rFonts w:ascii="Constantia" w:eastAsia="Cambria" w:hAnsi="Constantia" w:cs="Cambria"/>
                <w:i/>
                <w:iCs/>
                <w:color w:val="000000"/>
              </w:rPr>
              <w:t xml:space="preserve"> = E</w:t>
            </w:r>
            <w:r w:rsidRPr="00C14303">
              <w:rPr>
                <w:rFonts w:ascii="Constantia" w:eastAsia="Cambria" w:hAnsi="Constantia" w:cs="Cambria"/>
                <w:i/>
                <w:iCs/>
                <w:color w:val="000000"/>
                <w:vertAlign w:val="subscript"/>
              </w:rPr>
              <w:t>S</w:t>
            </w:r>
            <w:r w:rsidRPr="00C14303">
              <w:rPr>
                <w:rFonts w:ascii="Constantia" w:eastAsia="Cambria" w:hAnsi="Constantia" w:cs="Cambria"/>
                <w:i/>
                <w:iCs/>
                <w:color w:val="000000"/>
              </w:rPr>
              <w:t xml:space="preserve"> / E</w:t>
            </w:r>
            <w:r w:rsidRPr="00C14303">
              <w:rPr>
                <w:rFonts w:ascii="Constantia" w:eastAsia="Cambria" w:hAnsi="Constantia" w:cs="Cambria"/>
                <w:i/>
                <w:iCs/>
                <w:color w:val="000000"/>
                <w:vertAlign w:val="subscript"/>
              </w:rPr>
              <w:t>EM</w:t>
            </w:r>
            <w:r w:rsidRPr="00C14303">
              <w:rPr>
                <w:rFonts w:ascii="Constantia" w:eastAsia="Cambria" w:hAnsi="Constantia" w:cs="Cambria"/>
                <w:i/>
                <w:iCs/>
                <w:color w:val="000000"/>
              </w:rPr>
              <w:t xml:space="preserve"> = (−π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/(1440L</w:t>
            </w:r>
            <w:r w:rsidRPr="00C14303">
              <w:rPr>
                <w:rFonts w:ascii="Constantia" w:eastAsia="Cambria" w:hAnsi="Constantia" w:cs="Cambria"/>
                <w:i/>
                <w:iCs/>
                <w:color w:val="000000"/>
                <w:vertAlign w:val="superscript"/>
              </w:rPr>
              <w:t>3</w:t>
            </w:r>
            <w:r w:rsidRPr="00C14303">
              <w:rPr>
                <w:rFonts w:ascii="Constantia" w:eastAsia="Cambria" w:hAnsi="Constantia" w:cs="Cambria"/>
                <w:i/>
                <w:iCs/>
                <w:color w:val="000000"/>
              </w:rPr>
              <w:t>)) / (−π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/(720L</w:t>
            </w:r>
            <w:r w:rsidRPr="00C14303">
              <w:rPr>
                <w:rFonts w:ascii="Constantia" w:eastAsia="Cambria" w:hAnsi="Constantia" w:cs="Cambria"/>
                <w:i/>
                <w:iCs/>
                <w:color w:val="000000"/>
                <w:vertAlign w:val="superscript"/>
              </w:rPr>
              <w:t>3</w:t>
            </w:r>
            <w:r w:rsidRPr="00C14303">
              <w:rPr>
                <w:rFonts w:ascii="Constantia" w:eastAsia="Cambria" w:hAnsi="Constantia" w:cs="Cambria"/>
                <w:i/>
                <w:iCs/>
                <w:color w:val="000000"/>
              </w:rPr>
              <w:t>)) = 1/2</w:t>
            </w:r>
          </w:p>
          <w:p w14:paraId="655BDFED"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(18.89)</w:t>
            </w:r>
          </w:p>
          <w:p w14:paraId="10AA84AE" w14:textId="77777777" w:rsidR="00696494" w:rsidRPr="00C14303" w:rsidRDefault="00696494" w:rsidP="006F5411">
            <w:pPr>
              <w:spacing w:before="60" w:after="120" w:line="384" w:lineRule="auto"/>
              <w:jc w:val="both"/>
              <w:rPr>
                <w:rFonts w:ascii="Constantia" w:hAnsi="Constantia"/>
              </w:rPr>
            </w:pPr>
            <w:r w:rsidRPr="00C14303">
              <w:rPr>
                <w:rFonts w:ascii="Constantia" w:eastAsia="Cambria" w:hAnsi="Constantia" w:cs="Cambria"/>
                <w:color w:val="000000"/>
              </w:rPr>
              <w:lastRenderedPageBreak/>
              <w:t xml:space="preserve">This ratio is a </w:t>
            </w:r>
            <w:r w:rsidRPr="00C14303">
              <w:rPr>
                <w:rFonts w:ascii="Constantia" w:eastAsia="Cambria" w:hAnsi="Constantia" w:cs="Cambria"/>
                <w:b/>
                <w:bCs/>
                <w:color w:val="000000"/>
              </w:rPr>
              <w:t>falsifiable prediction</w:t>
            </w:r>
            <w:r w:rsidRPr="00C14303">
              <w:rPr>
                <w:rFonts w:ascii="Constantia" w:eastAsia="Cambria" w:hAnsi="Constantia" w:cs="Cambria"/>
                <w:color w:val="000000"/>
              </w:rPr>
              <w:t xml:space="preserve"> of the Theory of Entropicity: if an entropic field exists in nature, the total Casimir force between conducting plates should receive a correction of order 50% relative to the pure electromagnetic prediction, measurable in precision Casimir experiments. The electromagnetic Casimir energy for two polarizations is </w:t>
            </w:r>
            <w:r w:rsidRPr="00C14303">
              <w:rPr>
                <w:rFonts w:ascii="Constantia" w:eastAsia="Cambria" w:hAnsi="Constantia" w:cs="Cambria"/>
                <w:i/>
                <w:iCs/>
                <w:color w:val="000000"/>
              </w:rPr>
              <w:t>E</w:t>
            </w:r>
            <w:r w:rsidRPr="00C14303">
              <w:rPr>
                <w:rFonts w:ascii="Constantia" w:eastAsia="Cambria" w:hAnsi="Constantia" w:cs="Cambria"/>
                <w:color w:val="000000"/>
                <w:vertAlign w:val="subscript"/>
              </w:rPr>
              <w:t>EM</w:t>
            </w:r>
            <w:r w:rsidRPr="00C14303">
              <w:rPr>
                <w:rFonts w:ascii="Constantia" w:eastAsia="Cambria" w:hAnsi="Constantia" w:cs="Cambria"/>
                <w:color w:val="000000"/>
              </w:rPr>
              <w:t>/</w:t>
            </w:r>
            <w:r w:rsidRPr="00C14303">
              <w:rPr>
                <w:rFonts w:ascii="Constantia" w:eastAsia="Cambria" w:hAnsi="Constantia" w:cs="Cambria"/>
                <w:i/>
                <w:iCs/>
                <w:color w:val="000000"/>
              </w:rPr>
              <w:t>A</w:t>
            </w:r>
            <w:r w:rsidRPr="00C14303">
              <w:rPr>
                <w:rFonts w:ascii="Constantia" w:eastAsia="Cambria" w:hAnsi="Constantia" w:cs="Cambria"/>
                <w:color w:val="000000"/>
              </w:rPr>
              <w:t xml:space="preserve"> = −π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/(720</w:t>
            </w:r>
            <w:r w:rsidRPr="00C14303">
              <w:rPr>
                <w:rFonts w:ascii="Constantia" w:eastAsia="Cambria" w:hAnsi="Constantia" w:cs="Cambria"/>
                <w:i/>
                <w:iCs/>
                <w:color w:val="000000"/>
              </w:rPr>
              <w:t>L</w:t>
            </w:r>
            <w:r w:rsidRPr="00C14303">
              <w:rPr>
                <w:rFonts w:ascii="Constantia" w:eastAsia="Cambria" w:hAnsi="Constantia" w:cs="Cambria"/>
                <w:color w:val="000000"/>
                <w:vertAlign w:val="superscript"/>
              </w:rPr>
              <w:t>3</w:t>
            </w:r>
            <w:r w:rsidRPr="00C14303">
              <w:rPr>
                <w:rFonts w:ascii="Constantia" w:eastAsia="Cambria" w:hAnsi="Constantia" w:cs="Cambria"/>
                <w:color w:val="000000"/>
              </w:rPr>
              <w:t>), which is twice the single-scalar result, accounting for the factor of 1/2 in the ratio.</w:t>
            </w:r>
          </w:p>
        </w:tc>
      </w:tr>
    </w:tbl>
    <w:p w14:paraId="103E1129" w14:textId="77777777" w:rsidR="00696494" w:rsidRPr="002B79EC" w:rsidRDefault="00696494" w:rsidP="00696494">
      <w:pPr>
        <w:pStyle w:val="Heading4"/>
        <w:spacing w:before="240" w:after="120" w:line="312" w:lineRule="auto"/>
        <w:rPr>
          <w:rFonts w:ascii="Cambria" w:hAnsi="Cambria"/>
          <w:sz w:val="24"/>
          <w:szCs w:val="24"/>
        </w:rPr>
      </w:pPr>
      <w:r w:rsidRPr="002B79EC">
        <w:rPr>
          <w:rFonts w:ascii="Cambria" w:hAnsi="Cambria"/>
          <w:sz w:val="24"/>
          <w:szCs w:val="24"/>
        </w:rPr>
        <w:lastRenderedPageBreak/>
        <w:t>18.5.4 The Finite-Temperature Entropic Casimir Effect</w:t>
      </w:r>
    </w:p>
    <w:p w14:paraId="38250D63"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At finite temperature </w:t>
      </w:r>
      <w:r w:rsidRPr="00C14303">
        <w:rPr>
          <w:rFonts w:ascii="Constantia" w:eastAsia="Cambria" w:hAnsi="Constantia" w:cs="Cambria"/>
          <w:i/>
          <w:iCs/>
          <w:color w:val="000000"/>
        </w:rPr>
        <w:t>T</w:t>
      </w:r>
      <w:r w:rsidRPr="00C14303">
        <w:rPr>
          <w:rFonts w:ascii="Constantia" w:eastAsia="Cambria" w:hAnsi="Constantia" w:cs="Cambria"/>
          <w:color w:val="000000"/>
        </w:rPr>
        <w:t xml:space="preserve"> = 1/(</w:t>
      </w:r>
      <w:r w:rsidRPr="00C14303">
        <w:rPr>
          <w:rFonts w:ascii="Constantia" w:eastAsia="Cambria" w:hAnsi="Constantia" w:cs="Cambria"/>
          <w:i/>
          <w:iCs/>
          <w:color w:val="000000"/>
        </w:rPr>
        <w:t>k</w:t>
      </w:r>
      <w:r w:rsidRPr="00C14303">
        <w:rPr>
          <w:rFonts w:ascii="Constantia" w:eastAsia="Cambria" w:hAnsi="Constantia" w:cs="Cambria"/>
          <w:color w:val="000000"/>
          <w:vertAlign w:val="subscript"/>
        </w:rPr>
        <w:t>B</w:t>
      </w:r>
      <w:r w:rsidRPr="00C14303">
        <w:rPr>
          <w:rFonts w:ascii="Constantia" w:eastAsia="Cambria" w:hAnsi="Constantia" w:cs="Cambria"/>
          <w:color w:val="000000"/>
        </w:rPr>
        <w:t xml:space="preserve">β), the Casimir free energy includes both quantum (zero-point) and thermal contributions. The Matsubara formalism replaces the continuous Euclidean time </w:t>
      </w:r>
      <w:proofErr w:type="gramStart"/>
      <w:r w:rsidRPr="00C14303">
        <w:rPr>
          <w:rFonts w:ascii="Constantia" w:eastAsia="Cambria" w:hAnsi="Constantia" w:cs="Cambria"/>
          <w:color w:val="000000"/>
        </w:rPr>
        <w:t>by</w:t>
      </w:r>
      <w:proofErr w:type="gramEnd"/>
      <w:r w:rsidRPr="00C14303">
        <w:rPr>
          <w:rFonts w:ascii="Constantia" w:eastAsia="Cambria" w:hAnsi="Constantia" w:cs="Cambria"/>
          <w:color w:val="000000"/>
        </w:rPr>
        <w:t xml:space="preserve"> a periodic imaginary time with period β = 1/(</w:t>
      </w:r>
      <w:proofErr w:type="spellStart"/>
      <w:r w:rsidRPr="00C14303">
        <w:rPr>
          <w:rFonts w:ascii="Constantia" w:eastAsia="Cambria" w:hAnsi="Constantia" w:cs="Cambria"/>
          <w:i/>
          <w:iCs/>
          <w:color w:val="000000"/>
        </w:rPr>
        <w:t>k</w:t>
      </w:r>
      <w:r w:rsidRPr="00C14303">
        <w:rPr>
          <w:rFonts w:ascii="Constantia" w:eastAsia="Cambria" w:hAnsi="Constantia" w:cs="Cambria"/>
          <w:color w:val="000000"/>
          <w:vertAlign w:val="subscript"/>
        </w:rPr>
        <w:t>B</w:t>
      </w:r>
      <w:r w:rsidRPr="00C14303">
        <w:rPr>
          <w:rFonts w:ascii="Constantia" w:eastAsia="Cambria" w:hAnsi="Constantia" w:cs="Cambria"/>
          <w:i/>
          <w:iCs/>
          <w:color w:val="000000"/>
        </w:rPr>
        <w:t>T</w:t>
      </w:r>
      <w:proofErr w:type="spellEnd"/>
      <w:r w:rsidRPr="00C14303">
        <w:rPr>
          <w:rFonts w:ascii="Constantia" w:eastAsia="Cambria" w:hAnsi="Constantia" w:cs="Cambria"/>
          <w:color w:val="000000"/>
        </w:rPr>
        <w:t xml:space="preserve">). The resulting </w:t>
      </w:r>
      <w:r w:rsidRPr="00C14303">
        <w:rPr>
          <w:rFonts w:ascii="Constantia" w:eastAsia="Cambria" w:hAnsi="Constantia" w:cs="Cambria"/>
          <w:b/>
          <w:bCs/>
          <w:color w:val="000000"/>
        </w:rPr>
        <w:t>Casimir free energy</w:t>
      </w:r>
      <w:r w:rsidRPr="00C14303">
        <w:rPr>
          <w:rFonts w:ascii="Constantia" w:eastAsia="Cambria" w:hAnsi="Constantia" w:cs="Cambria"/>
          <w:color w:val="000000"/>
        </w:rPr>
        <w:t xml:space="preserve"> per unit area is:</w:t>
      </w:r>
    </w:p>
    <w:p w14:paraId="007F715A"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F</w:t>
      </w:r>
      <w:r w:rsidRPr="00C14303">
        <w:rPr>
          <w:rFonts w:ascii="Constantia" w:eastAsia="Cambria" w:hAnsi="Constantia" w:cs="Cambria"/>
          <w:i/>
          <w:iCs/>
          <w:color w:val="000000"/>
          <w:vertAlign w:val="subscript"/>
        </w:rPr>
        <w:t>Casimir</w:t>
      </w:r>
      <w:proofErr w:type="spellEnd"/>
      <w:r w:rsidRPr="00C14303">
        <w:rPr>
          <w:rFonts w:ascii="Constantia" w:eastAsia="Cambria" w:hAnsi="Constantia" w:cs="Cambria"/>
          <w:i/>
          <w:iCs/>
          <w:color w:val="000000"/>
        </w:rPr>
        <w:t>/A = −π</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/(1440 L</w:t>
      </w:r>
      <w:r w:rsidRPr="00C14303">
        <w:rPr>
          <w:rFonts w:ascii="Constantia" w:eastAsia="Cambria" w:hAnsi="Constantia" w:cs="Cambria"/>
          <w:i/>
          <w:iCs/>
          <w:color w:val="000000"/>
          <w:vertAlign w:val="superscript"/>
        </w:rPr>
        <w:t>3</w:t>
      </w:r>
      <w:r w:rsidRPr="00C14303">
        <w:rPr>
          <w:rFonts w:ascii="Constantia" w:eastAsia="Cambria" w:hAnsi="Constantia" w:cs="Cambria"/>
          <w:i/>
          <w:iCs/>
          <w:color w:val="000000"/>
        </w:rPr>
        <w:t>) − (</w:t>
      </w:r>
      <w:proofErr w:type="spellStart"/>
      <w:r w:rsidRPr="00C14303">
        <w:rPr>
          <w:rFonts w:ascii="Constantia" w:eastAsia="Cambria" w:hAnsi="Constantia" w:cs="Cambria"/>
          <w:i/>
          <w:iCs/>
          <w:color w:val="000000"/>
        </w:rPr>
        <w:t>k</w:t>
      </w:r>
      <w:r w:rsidRPr="00C14303">
        <w:rPr>
          <w:rFonts w:ascii="Constantia" w:eastAsia="Cambria" w:hAnsi="Constantia" w:cs="Cambria"/>
          <w:i/>
          <w:iCs/>
          <w:color w:val="000000"/>
          <w:vertAlign w:val="subscript"/>
        </w:rPr>
        <w:t>B</w:t>
      </w:r>
      <w:r w:rsidRPr="00C14303">
        <w:rPr>
          <w:rFonts w:ascii="Constantia" w:eastAsia="Cambria" w:hAnsi="Constantia" w:cs="Cambria"/>
          <w:i/>
          <w:iCs/>
          <w:color w:val="000000"/>
        </w:rPr>
        <w:t>T</w:t>
      </w:r>
      <w:proofErr w:type="spellEnd"/>
      <w:r w:rsidRPr="00C14303">
        <w:rPr>
          <w:rFonts w:ascii="Constantia" w:eastAsia="Cambria" w:hAnsi="Constantia" w:cs="Cambria"/>
          <w:i/>
          <w:iCs/>
          <w:color w:val="000000"/>
        </w:rPr>
        <w:t>/(16πL</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 ∑</w:t>
      </w:r>
      <w:r w:rsidRPr="00C14303">
        <w:rPr>
          <w:rFonts w:ascii="Constantia" w:eastAsia="Cambria" w:hAnsi="Constantia" w:cs="Cambria"/>
          <w:i/>
          <w:iCs/>
          <w:color w:val="000000"/>
          <w:vertAlign w:val="subscript"/>
        </w:rPr>
        <w:t>n=1</w:t>
      </w:r>
      <w:r w:rsidRPr="00C14303">
        <w:rPr>
          <w:rFonts w:ascii="Constantia" w:eastAsia="Cambria" w:hAnsi="Constantia" w:cs="Cambria"/>
          <w:i/>
          <w:iCs/>
          <w:color w:val="000000"/>
          <w:vertAlign w:val="superscript"/>
        </w:rPr>
        <w:t>∞</w:t>
      </w:r>
      <w:r w:rsidRPr="00C14303">
        <w:rPr>
          <w:rFonts w:ascii="Constantia" w:eastAsia="Cambria" w:hAnsi="Constantia" w:cs="Cambria"/>
          <w:i/>
          <w:iCs/>
          <w:color w:val="000000"/>
        </w:rPr>
        <w:t xml:space="preserve"> [</w:t>
      </w:r>
      <w:proofErr w:type="spellStart"/>
      <w:r w:rsidRPr="00C14303">
        <w:rPr>
          <w:rFonts w:ascii="Constantia" w:eastAsia="Cambria" w:hAnsi="Constantia" w:cs="Cambria"/>
          <w:i/>
          <w:iCs/>
          <w:color w:val="000000"/>
        </w:rPr>
        <w:t>coth</w:t>
      </w:r>
      <w:proofErr w:type="spellEnd"/>
      <w:r w:rsidRPr="00C14303">
        <w:rPr>
          <w:rFonts w:ascii="Constantia" w:eastAsia="Cambria" w:hAnsi="Constantia" w:cs="Cambria"/>
          <w:i/>
          <w:iCs/>
          <w:color w:val="000000"/>
        </w:rPr>
        <w:t>(nπβ</w:t>
      </w:r>
      <w:proofErr w:type="spellStart"/>
      <w:r w:rsidRPr="00C14303">
        <w:rPr>
          <w:rFonts w:ascii="Cambria Math" w:eastAsia="Cambria" w:hAnsi="Cambria Math" w:cs="Cambria Math"/>
          <w:i/>
          <w:iCs/>
          <w:color w:val="000000"/>
        </w:rPr>
        <w:t>ℏ</w:t>
      </w:r>
      <w:r w:rsidRPr="00C14303">
        <w:rPr>
          <w:rFonts w:ascii="Constantia" w:eastAsia="Cambria" w:hAnsi="Constantia" w:cs="Cambria"/>
          <w:i/>
          <w:iCs/>
          <w:color w:val="000000"/>
        </w:rPr>
        <w:t>c</w:t>
      </w:r>
      <w:proofErr w:type="spellEnd"/>
      <w:r w:rsidRPr="00C14303">
        <w:rPr>
          <w:rFonts w:ascii="Constantia" w:eastAsia="Cambria" w:hAnsi="Constantia" w:cs="Cambria"/>
          <w:i/>
          <w:iCs/>
          <w:color w:val="000000"/>
        </w:rPr>
        <w:t xml:space="preserve">/L) </w:t>
      </w:r>
      <w:r w:rsidRPr="00C14303">
        <w:rPr>
          <w:rFonts w:ascii="Constantia" w:eastAsia="Cambria" w:hAnsi="Constantia" w:cs="Constantia"/>
          <w:i/>
          <w:iCs/>
          <w:color w:val="000000"/>
        </w:rPr>
        <w:t>−</w:t>
      </w:r>
      <w:r w:rsidRPr="00C14303">
        <w:rPr>
          <w:rFonts w:ascii="Constantia" w:eastAsia="Cambria" w:hAnsi="Constantia" w:cs="Cambria"/>
          <w:i/>
          <w:iCs/>
          <w:color w:val="000000"/>
        </w:rPr>
        <w:t xml:space="preserve"> 1]/n + </w:t>
      </w:r>
      <w:r w:rsidRPr="00C14303">
        <w:rPr>
          <w:rFonts w:ascii="Constantia" w:eastAsia="Cambria" w:hAnsi="Constantia" w:cs="Constantia"/>
          <w:i/>
          <w:iCs/>
          <w:color w:val="000000"/>
        </w:rPr>
        <w:t>…</w:t>
      </w:r>
    </w:p>
    <w:p w14:paraId="342C29C4"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(18.90)</w:t>
      </w:r>
    </w:p>
    <w:p w14:paraId="1D4B1428"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In the </w:t>
      </w:r>
      <w:r w:rsidRPr="00C14303">
        <w:rPr>
          <w:rFonts w:ascii="Constantia" w:eastAsia="Cambria" w:hAnsi="Constantia" w:cs="Cambria"/>
          <w:b/>
          <w:bCs/>
          <w:color w:val="000000"/>
        </w:rPr>
        <w:t>high-temperature limit</w:t>
      </w:r>
      <w:r w:rsidRPr="00C14303">
        <w:rPr>
          <w:rFonts w:ascii="Constantia" w:eastAsia="Cambria" w:hAnsi="Constantia" w:cs="Cambria"/>
          <w:color w:val="000000"/>
        </w:rPr>
        <w:t xml:space="preserve"> (</w:t>
      </w:r>
      <w:proofErr w:type="spellStart"/>
      <w:r w:rsidRPr="00C14303">
        <w:rPr>
          <w:rFonts w:ascii="Constantia" w:eastAsia="Cambria" w:hAnsi="Constantia" w:cs="Cambria"/>
          <w:i/>
          <w:iCs/>
          <w:color w:val="000000"/>
        </w:rPr>
        <w:t>k</w:t>
      </w:r>
      <w:r w:rsidRPr="00C14303">
        <w:rPr>
          <w:rFonts w:ascii="Constantia" w:eastAsia="Cambria" w:hAnsi="Constantia" w:cs="Cambria"/>
          <w:color w:val="000000"/>
          <w:vertAlign w:val="subscript"/>
        </w:rPr>
        <w:t>B</w:t>
      </w:r>
      <w:r w:rsidRPr="00C14303">
        <w:rPr>
          <w:rFonts w:ascii="Constantia" w:eastAsia="Cambria" w:hAnsi="Constantia" w:cs="Cambria"/>
          <w:i/>
          <w:iCs/>
          <w:color w:val="000000"/>
        </w:rPr>
        <w:t>T</w:t>
      </w:r>
      <w:proofErr w:type="spellEnd"/>
      <w:r w:rsidRPr="00C14303">
        <w:rPr>
          <w:rFonts w:ascii="Constantia" w:eastAsia="Cambria" w:hAnsi="Constantia" w:cs="Cambria"/>
          <w:color w:val="000000"/>
        </w:rPr>
        <w:t xml:space="preserve"> &gt;&gt; </w:t>
      </w:r>
      <w:proofErr w:type="spellStart"/>
      <w:r w:rsidRPr="00C14303">
        <w:rPr>
          <w:rFonts w:ascii="Cambria Math" w:eastAsia="Cambria" w:hAnsi="Cambria Math" w:cs="Cambria Math"/>
          <w:color w:val="000000"/>
        </w:rPr>
        <w:t>ℏ</w:t>
      </w:r>
      <w:r w:rsidRPr="00C14303">
        <w:rPr>
          <w:rFonts w:ascii="Constantia" w:eastAsia="Cambria" w:hAnsi="Constantia" w:cs="Cambria"/>
          <w:i/>
          <w:iCs/>
          <w:color w:val="000000"/>
        </w:rPr>
        <w:t>c</w:t>
      </w:r>
      <w:proofErr w:type="spellEnd"/>
      <w:r w:rsidRPr="00C14303">
        <w:rPr>
          <w:rFonts w:ascii="Constantia" w:eastAsia="Cambria" w:hAnsi="Constantia" w:cs="Cambria"/>
          <w:color w:val="000000"/>
        </w:rPr>
        <w:t>/</w:t>
      </w:r>
      <w:r w:rsidRPr="00C14303">
        <w:rPr>
          <w:rFonts w:ascii="Constantia" w:eastAsia="Cambria" w:hAnsi="Constantia" w:cs="Cambria"/>
          <w:i/>
          <w:iCs/>
          <w:color w:val="000000"/>
        </w:rPr>
        <w:t>L</w:t>
      </w:r>
      <w:r w:rsidRPr="00C14303">
        <w:rPr>
          <w:rFonts w:ascii="Constantia" w:eastAsia="Cambria" w:hAnsi="Constantia" w:cs="Cambria"/>
          <w:color w:val="000000"/>
        </w:rPr>
        <w:t>), the thermal contribution dominates and the Casimir free energy becomes:</w:t>
      </w:r>
    </w:p>
    <w:p w14:paraId="6450FA3D" w14:textId="77777777" w:rsidR="00696494" w:rsidRPr="00C14303" w:rsidRDefault="00696494" w:rsidP="00696494">
      <w:pPr>
        <w:spacing w:before="60" w:after="120" w:line="384" w:lineRule="auto"/>
        <w:jc w:val="center"/>
        <w:rPr>
          <w:rFonts w:ascii="Constantia" w:hAnsi="Constantia"/>
        </w:rPr>
      </w:pPr>
      <w:proofErr w:type="spellStart"/>
      <w:r w:rsidRPr="00C14303">
        <w:rPr>
          <w:rFonts w:ascii="Constantia" w:eastAsia="Cambria" w:hAnsi="Constantia" w:cs="Cambria"/>
          <w:i/>
          <w:iCs/>
          <w:color w:val="000000"/>
        </w:rPr>
        <w:t>F</w:t>
      </w:r>
      <w:r w:rsidRPr="00C14303">
        <w:rPr>
          <w:rFonts w:ascii="Constantia" w:eastAsia="Cambria" w:hAnsi="Constantia" w:cs="Cambria"/>
          <w:i/>
          <w:iCs/>
          <w:color w:val="000000"/>
          <w:vertAlign w:val="subscript"/>
        </w:rPr>
        <w:t>Casimir</w:t>
      </w:r>
      <w:proofErr w:type="spellEnd"/>
      <w:r w:rsidRPr="00C14303">
        <w:rPr>
          <w:rFonts w:ascii="Constantia" w:eastAsia="Cambria" w:hAnsi="Constantia" w:cs="Cambria"/>
          <w:i/>
          <w:iCs/>
          <w:color w:val="000000"/>
        </w:rPr>
        <w:t xml:space="preserve">/A </w:t>
      </w:r>
      <w:r w:rsidRPr="00C14303">
        <w:rPr>
          <w:rFonts w:ascii="Times New Roman" w:eastAsia="Cambria" w:hAnsi="Times New Roman" w:cs="Times New Roman"/>
          <w:i/>
          <w:iCs/>
          <w:color w:val="000000"/>
        </w:rPr>
        <w:t>→</w:t>
      </w:r>
      <w:r w:rsidRPr="00C14303">
        <w:rPr>
          <w:rFonts w:ascii="Constantia" w:eastAsia="Cambria" w:hAnsi="Constantia" w:cs="Cambria"/>
          <w:i/>
          <w:iCs/>
          <w:color w:val="000000"/>
        </w:rPr>
        <w:t xml:space="preserve"> </w:t>
      </w:r>
      <w:r w:rsidRPr="00C14303">
        <w:rPr>
          <w:rFonts w:ascii="Constantia" w:eastAsia="Cambria" w:hAnsi="Constantia" w:cs="Constantia"/>
          <w:i/>
          <w:iCs/>
          <w:color w:val="000000"/>
        </w:rPr>
        <w:t>−</w:t>
      </w:r>
      <w:r w:rsidRPr="00C14303">
        <w:rPr>
          <w:rFonts w:ascii="Constantia" w:eastAsia="Cambria" w:hAnsi="Constantia" w:cs="Cambria"/>
          <w:i/>
          <w:iCs/>
          <w:color w:val="000000"/>
        </w:rPr>
        <w:t>(</w:t>
      </w:r>
      <w:proofErr w:type="spellStart"/>
      <w:r w:rsidRPr="00C14303">
        <w:rPr>
          <w:rFonts w:ascii="Constantia" w:eastAsia="Cambria" w:hAnsi="Constantia" w:cs="Cambria"/>
          <w:i/>
          <w:iCs/>
          <w:color w:val="000000"/>
        </w:rPr>
        <w:t>k</w:t>
      </w:r>
      <w:r w:rsidRPr="00C14303">
        <w:rPr>
          <w:rFonts w:ascii="Constantia" w:eastAsia="Cambria" w:hAnsi="Constantia" w:cs="Cambria"/>
          <w:i/>
          <w:iCs/>
          <w:color w:val="000000"/>
          <w:vertAlign w:val="subscript"/>
        </w:rPr>
        <w:t>B</w:t>
      </w:r>
      <w:r w:rsidRPr="00C14303">
        <w:rPr>
          <w:rFonts w:ascii="Constantia" w:eastAsia="Cambria" w:hAnsi="Constantia" w:cs="Cambria"/>
          <w:i/>
          <w:iCs/>
          <w:color w:val="000000"/>
        </w:rPr>
        <w:t>T</w:t>
      </w:r>
      <w:proofErr w:type="spellEnd"/>
      <w:r w:rsidRPr="00C14303">
        <w:rPr>
          <w:rFonts w:ascii="Constantia" w:eastAsia="Cambria" w:hAnsi="Constantia" w:cs="Cambria"/>
          <w:i/>
          <w:iCs/>
          <w:color w:val="000000"/>
        </w:rPr>
        <w:t xml:space="preserve">) </w:t>
      </w:r>
      <w:proofErr w:type="spellStart"/>
      <w:r w:rsidRPr="00C14303">
        <w:rPr>
          <w:rFonts w:ascii="Constantia" w:eastAsia="Cambria" w:hAnsi="Constantia" w:cs="Cambria"/>
          <w:i/>
          <w:iCs/>
          <w:color w:val="000000"/>
        </w:rPr>
        <w:t>ζ</w:t>
      </w:r>
      <w:r w:rsidRPr="00C14303">
        <w:rPr>
          <w:rFonts w:ascii="Constantia" w:eastAsia="Cambria" w:hAnsi="Constantia" w:cs="Cambria"/>
          <w:i/>
          <w:iCs/>
          <w:color w:val="000000"/>
          <w:vertAlign w:val="subscript"/>
        </w:rPr>
        <w:t>R</w:t>
      </w:r>
      <w:proofErr w:type="spellEnd"/>
      <w:r w:rsidRPr="00C14303">
        <w:rPr>
          <w:rFonts w:ascii="Constantia" w:eastAsia="Cambria" w:hAnsi="Constantia" w:cs="Cambria"/>
          <w:i/>
          <w:iCs/>
          <w:color w:val="000000"/>
        </w:rPr>
        <w:t>(3) / (16πL</w:t>
      </w:r>
      <w:r w:rsidRPr="00C14303">
        <w:rPr>
          <w:rFonts w:ascii="Constantia" w:eastAsia="Cambria" w:hAnsi="Constantia" w:cs="Cambria"/>
          <w:i/>
          <w:iCs/>
          <w:color w:val="000000"/>
          <w:vertAlign w:val="superscript"/>
        </w:rPr>
        <w:t>2</w:t>
      </w:r>
      <w:r w:rsidRPr="00C14303">
        <w:rPr>
          <w:rFonts w:ascii="Constantia" w:eastAsia="Cambria" w:hAnsi="Constantia" w:cs="Cambria"/>
          <w:i/>
          <w:iCs/>
          <w:color w:val="000000"/>
        </w:rPr>
        <w:t>)</w:t>
      </w:r>
    </w:p>
    <w:p w14:paraId="119CE518"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(18.91)</w:t>
      </w:r>
    </w:p>
    <w:p w14:paraId="4B0D8D4E"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At high temperatures, the </w:t>
      </w:r>
      <w:r w:rsidRPr="00C14303">
        <w:rPr>
          <w:rFonts w:ascii="Constantia" w:eastAsia="Cambria" w:hAnsi="Constantia" w:cs="Cambria"/>
          <w:b/>
          <w:bCs/>
          <w:color w:val="000000"/>
        </w:rPr>
        <w:t>Entropic Casimir Effect</w:t>
      </w:r>
      <w:r w:rsidRPr="00C14303">
        <w:rPr>
          <w:rFonts w:ascii="Constantia" w:eastAsia="Cambria" w:hAnsi="Constantia" w:cs="Cambria"/>
          <w:color w:val="000000"/>
        </w:rPr>
        <w:t xml:space="preserve"> becomes classical — it is dominated by thermal fluctuations of the entropic field rather than quantum vacuum fluctuations. The crossover between the quantum and thermal regimes occurs at the </w:t>
      </w:r>
      <w:r w:rsidRPr="00C14303">
        <w:rPr>
          <w:rFonts w:ascii="Constantia" w:eastAsia="Cambria" w:hAnsi="Constantia" w:cs="Cambria"/>
          <w:b/>
          <w:bCs/>
          <w:color w:val="000000"/>
        </w:rPr>
        <w:t>crossover temperature</w:t>
      </w:r>
      <w:r w:rsidRPr="00C14303">
        <w:rPr>
          <w:rFonts w:ascii="Constantia" w:eastAsia="Cambria" w:hAnsi="Constantia" w:cs="Cambria"/>
          <w:color w:val="000000"/>
        </w:rPr>
        <w:t xml:space="preserve"> </w:t>
      </w:r>
      <w:proofErr w:type="spellStart"/>
      <w:r w:rsidRPr="00C14303">
        <w:rPr>
          <w:rFonts w:ascii="Constantia" w:eastAsia="Cambria" w:hAnsi="Constantia" w:cs="Cambria"/>
          <w:i/>
          <w:iCs/>
          <w:color w:val="000000"/>
        </w:rPr>
        <w:t>T</w:t>
      </w:r>
      <w:r w:rsidRPr="00C14303">
        <w:rPr>
          <w:rFonts w:ascii="Constantia" w:eastAsia="Cambria" w:hAnsi="Constantia" w:cs="Cambria"/>
          <w:color w:val="000000"/>
          <w:vertAlign w:val="subscript"/>
        </w:rPr>
        <w:t>cross</w:t>
      </w:r>
      <w:proofErr w:type="spellEnd"/>
      <w:r w:rsidRPr="00C14303">
        <w:rPr>
          <w:rFonts w:ascii="Constantia" w:eastAsia="Cambria" w:hAnsi="Constantia" w:cs="Cambria"/>
          <w:color w:val="000000"/>
        </w:rPr>
        <w:t xml:space="preserve"> ~ </w:t>
      </w:r>
      <w:proofErr w:type="spellStart"/>
      <w:r w:rsidRPr="00C14303">
        <w:rPr>
          <w:rFonts w:ascii="Cambria Math" w:eastAsia="Cambria" w:hAnsi="Cambria Math" w:cs="Cambria Math"/>
          <w:color w:val="000000"/>
        </w:rPr>
        <w:t>ℏ</w:t>
      </w:r>
      <w:r w:rsidRPr="00C14303">
        <w:rPr>
          <w:rFonts w:ascii="Constantia" w:eastAsia="Cambria" w:hAnsi="Constantia" w:cs="Cambria"/>
          <w:i/>
          <w:iCs/>
          <w:color w:val="000000"/>
        </w:rPr>
        <w:t>c</w:t>
      </w:r>
      <w:proofErr w:type="spellEnd"/>
      <w:r w:rsidRPr="00C14303">
        <w:rPr>
          <w:rFonts w:ascii="Constantia" w:eastAsia="Cambria" w:hAnsi="Constantia" w:cs="Cambria"/>
          <w:color w:val="000000"/>
        </w:rPr>
        <w:t>/(</w:t>
      </w:r>
      <w:proofErr w:type="spellStart"/>
      <w:r w:rsidRPr="00C14303">
        <w:rPr>
          <w:rFonts w:ascii="Constantia" w:eastAsia="Cambria" w:hAnsi="Constantia" w:cs="Cambria"/>
          <w:i/>
          <w:iCs/>
          <w:color w:val="000000"/>
        </w:rPr>
        <w:t>k</w:t>
      </w:r>
      <w:r w:rsidRPr="00C14303">
        <w:rPr>
          <w:rFonts w:ascii="Constantia" w:eastAsia="Cambria" w:hAnsi="Constantia" w:cs="Cambria"/>
          <w:color w:val="000000"/>
          <w:vertAlign w:val="subscript"/>
        </w:rPr>
        <w:t>B</w:t>
      </w:r>
      <w:r w:rsidRPr="00C14303">
        <w:rPr>
          <w:rFonts w:ascii="Constantia" w:eastAsia="Cambria" w:hAnsi="Constantia" w:cs="Cambria"/>
          <w:i/>
          <w:iCs/>
          <w:color w:val="000000"/>
        </w:rPr>
        <w:t>L</w:t>
      </w:r>
      <w:proofErr w:type="spellEnd"/>
      <w:r w:rsidRPr="00C14303">
        <w:rPr>
          <w:rFonts w:ascii="Constantia" w:eastAsia="Cambria" w:hAnsi="Constantia" w:cs="Cambria"/>
          <w:color w:val="000000"/>
        </w:rPr>
        <w:t xml:space="preserve">). Below </w:t>
      </w:r>
      <w:proofErr w:type="spellStart"/>
      <w:r w:rsidRPr="00C14303">
        <w:rPr>
          <w:rFonts w:ascii="Constantia" w:eastAsia="Cambria" w:hAnsi="Constantia" w:cs="Cambria"/>
          <w:i/>
          <w:iCs/>
          <w:color w:val="000000"/>
        </w:rPr>
        <w:t>T</w:t>
      </w:r>
      <w:r w:rsidRPr="00C14303">
        <w:rPr>
          <w:rFonts w:ascii="Constantia" w:eastAsia="Cambria" w:hAnsi="Constantia" w:cs="Cambria"/>
          <w:color w:val="000000"/>
          <w:vertAlign w:val="subscript"/>
        </w:rPr>
        <w:t>cross</w:t>
      </w:r>
      <w:proofErr w:type="spellEnd"/>
      <w:r w:rsidRPr="00C14303">
        <w:rPr>
          <w:rFonts w:ascii="Constantia" w:eastAsia="Cambria" w:hAnsi="Constantia" w:cs="Cambria"/>
          <w:color w:val="000000"/>
        </w:rPr>
        <w:t xml:space="preserve">, quantum fluctuations dominate and the Casimir energy scales as </w:t>
      </w:r>
      <w:r w:rsidRPr="00C14303">
        <w:rPr>
          <w:rFonts w:ascii="Constantia" w:eastAsia="Cambria" w:hAnsi="Constantia" w:cs="Cambria"/>
          <w:i/>
          <w:iCs/>
          <w:color w:val="000000"/>
        </w:rPr>
        <w:t>L</w:t>
      </w:r>
      <w:r w:rsidRPr="00C14303">
        <w:rPr>
          <w:rFonts w:ascii="Constantia" w:eastAsia="Cambria" w:hAnsi="Constantia" w:cs="Cambria"/>
          <w:color w:val="000000"/>
          <w:vertAlign w:val="superscript"/>
        </w:rPr>
        <w:t>−3</w:t>
      </w:r>
      <w:r w:rsidRPr="00C14303">
        <w:rPr>
          <w:rFonts w:ascii="Constantia" w:eastAsia="Cambria" w:hAnsi="Constantia" w:cs="Cambria"/>
          <w:color w:val="000000"/>
        </w:rPr>
        <w:t xml:space="preserve">; above </w:t>
      </w:r>
      <w:proofErr w:type="spellStart"/>
      <w:r w:rsidRPr="00C14303">
        <w:rPr>
          <w:rFonts w:ascii="Constantia" w:eastAsia="Cambria" w:hAnsi="Constantia" w:cs="Cambria"/>
          <w:i/>
          <w:iCs/>
          <w:color w:val="000000"/>
        </w:rPr>
        <w:t>T</w:t>
      </w:r>
      <w:r w:rsidRPr="00C14303">
        <w:rPr>
          <w:rFonts w:ascii="Constantia" w:eastAsia="Cambria" w:hAnsi="Constantia" w:cs="Cambria"/>
          <w:color w:val="000000"/>
          <w:vertAlign w:val="subscript"/>
        </w:rPr>
        <w:t>cross</w:t>
      </w:r>
      <w:proofErr w:type="spellEnd"/>
      <w:r w:rsidRPr="00C14303">
        <w:rPr>
          <w:rFonts w:ascii="Constantia" w:eastAsia="Cambria" w:hAnsi="Constantia" w:cs="Cambria"/>
          <w:color w:val="000000"/>
        </w:rPr>
        <w:t xml:space="preserve">, thermal fluctuations dominate and the free energy scales as </w:t>
      </w:r>
      <w:r w:rsidRPr="00C14303">
        <w:rPr>
          <w:rFonts w:ascii="Constantia" w:eastAsia="Cambria" w:hAnsi="Constantia" w:cs="Cambria"/>
          <w:i/>
          <w:iCs/>
          <w:color w:val="000000"/>
        </w:rPr>
        <w:t>T</w:t>
      </w:r>
      <w:r w:rsidRPr="00C14303">
        <w:rPr>
          <w:rFonts w:ascii="Constantia" w:eastAsia="Cambria" w:hAnsi="Constantia" w:cs="Cambria"/>
          <w:color w:val="000000"/>
        </w:rPr>
        <w:t>/</w:t>
      </w:r>
      <w:r w:rsidRPr="00C14303">
        <w:rPr>
          <w:rFonts w:ascii="Constantia" w:eastAsia="Cambria" w:hAnsi="Constantia" w:cs="Cambria"/>
          <w:i/>
          <w:iCs/>
          <w:color w:val="000000"/>
        </w:rPr>
        <w:t>L</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w:t>
      </w:r>
    </w:p>
    <w:p w14:paraId="61F2BD07"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b/>
          <w:bCs/>
          <w:color w:val="000000"/>
        </w:rPr>
        <w:lastRenderedPageBreak/>
        <w:t>Table 18.2: Quantum Corrections to the Obidi Action — Summary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96"/>
        <w:gridCol w:w="1691"/>
        <w:gridCol w:w="1971"/>
        <w:gridCol w:w="2813"/>
        <w:gridCol w:w="1279"/>
      </w:tblGrid>
      <w:tr w:rsidR="00696494" w:rsidRPr="00C14303" w14:paraId="50D81AF9" w14:textId="77777777" w:rsidTr="006F5411">
        <w:trPr>
          <w:tblHeader/>
        </w:trPr>
        <w:tc>
          <w:tcPr>
            <w:tcW w:w="900" w:type="pct"/>
            <w:shd w:val="clear" w:color="auto" w:fill="F0F0F0"/>
            <w:tcMar>
              <w:top w:w="75" w:type="dxa"/>
              <w:left w:w="120" w:type="dxa"/>
              <w:bottom w:w="75" w:type="dxa"/>
              <w:right w:w="120" w:type="dxa"/>
            </w:tcMar>
          </w:tcPr>
          <w:p w14:paraId="384AB1A0"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Correction</w:t>
            </w:r>
          </w:p>
        </w:tc>
        <w:tc>
          <w:tcPr>
            <w:tcW w:w="950" w:type="pct"/>
            <w:shd w:val="clear" w:color="auto" w:fill="F0F0F0"/>
            <w:tcMar>
              <w:top w:w="75" w:type="dxa"/>
              <w:left w:w="120" w:type="dxa"/>
              <w:bottom w:w="75" w:type="dxa"/>
              <w:right w:w="120" w:type="dxa"/>
            </w:tcMar>
          </w:tcPr>
          <w:p w14:paraId="248D192C"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Source</w:t>
            </w:r>
          </w:p>
        </w:tc>
        <w:tc>
          <w:tcPr>
            <w:tcW w:w="1100" w:type="pct"/>
            <w:shd w:val="clear" w:color="auto" w:fill="F0F0F0"/>
            <w:tcMar>
              <w:top w:w="75" w:type="dxa"/>
              <w:left w:w="120" w:type="dxa"/>
              <w:bottom w:w="75" w:type="dxa"/>
              <w:right w:w="120" w:type="dxa"/>
            </w:tcMar>
          </w:tcPr>
          <w:p w14:paraId="540B82DA"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Mathematical Expression</w:t>
            </w:r>
          </w:p>
        </w:tc>
        <w:tc>
          <w:tcPr>
            <w:tcW w:w="1550" w:type="pct"/>
            <w:shd w:val="clear" w:color="auto" w:fill="F0F0F0"/>
            <w:tcMar>
              <w:top w:w="75" w:type="dxa"/>
              <w:left w:w="120" w:type="dxa"/>
              <w:bottom w:w="75" w:type="dxa"/>
              <w:right w:w="120" w:type="dxa"/>
            </w:tcMar>
          </w:tcPr>
          <w:p w14:paraId="58A7C52D"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Physical Effect</w:t>
            </w:r>
          </w:p>
        </w:tc>
        <w:tc>
          <w:tcPr>
            <w:tcW w:w="500" w:type="pct"/>
            <w:shd w:val="clear" w:color="auto" w:fill="F0F0F0"/>
            <w:tcMar>
              <w:top w:w="75" w:type="dxa"/>
              <w:left w:w="120" w:type="dxa"/>
              <w:bottom w:w="75" w:type="dxa"/>
              <w:right w:w="120" w:type="dxa"/>
            </w:tcMar>
          </w:tcPr>
          <w:p w14:paraId="37444356"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Equation</w:t>
            </w:r>
          </w:p>
        </w:tc>
      </w:tr>
      <w:tr w:rsidR="00696494" w:rsidRPr="00C14303" w14:paraId="079EFC75" w14:textId="77777777" w:rsidTr="006F5411">
        <w:tc>
          <w:tcPr>
            <w:tcW w:w="900" w:type="pct"/>
            <w:tcMar>
              <w:top w:w="75" w:type="dxa"/>
              <w:left w:w="120" w:type="dxa"/>
              <w:bottom w:w="75" w:type="dxa"/>
              <w:right w:w="120" w:type="dxa"/>
            </w:tcMar>
          </w:tcPr>
          <w:p w14:paraId="0D8FAF68"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Coleman–Weinberg potential</w:t>
            </w:r>
          </w:p>
        </w:tc>
        <w:tc>
          <w:tcPr>
            <w:tcW w:w="950" w:type="pct"/>
            <w:tcMar>
              <w:top w:w="75" w:type="dxa"/>
              <w:left w:w="120" w:type="dxa"/>
              <w:bottom w:w="75" w:type="dxa"/>
              <w:right w:w="120" w:type="dxa"/>
            </w:tcMar>
          </w:tcPr>
          <w:p w14:paraId="5C48E04D"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One-loop vacuum diagrams</w:t>
            </w:r>
          </w:p>
        </w:tc>
        <w:tc>
          <w:tcPr>
            <w:tcW w:w="1100" w:type="pct"/>
            <w:tcMar>
              <w:top w:w="75" w:type="dxa"/>
              <w:left w:w="120" w:type="dxa"/>
              <w:bottom w:w="75" w:type="dxa"/>
              <w:right w:w="120" w:type="dxa"/>
            </w:tcMar>
          </w:tcPr>
          <w:p w14:paraId="72D1DAA9"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i/>
                <w:iCs/>
                <w:color w:val="000000"/>
              </w:rPr>
              <w:t>V</w:t>
            </w:r>
            <w:r w:rsidRPr="00C14303">
              <w:rPr>
                <w:rFonts w:ascii="Constantia" w:eastAsia="Cambria" w:hAnsi="Constantia" w:cs="Cambria"/>
                <w:color w:val="000000"/>
                <w:vertAlign w:val="superscript"/>
              </w:rPr>
              <w:t>(1)</w:t>
            </w:r>
            <w:r w:rsidRPr="00C14303">
              <w:rPr>
                <w:rFonts w:ascii="Constantia" w:eastAsia="Cambria" w:hAnsi="Constantia" w:cs="Cambria"/>
                <w:color w:val="000000"/>
              </w:rPr>
              <w:t xml:space="preserve"> </w:t>
            </w:r>
            <w:r w:rsidRPr="00C14303">
              <w:rPr>
                <w:rFonts w:ascii="Cambria Math" w:eastAsia="Cambria" w:hAnsi="Cambria Math" w:cs="Cambria Math"/>
                <w:color w:val="000000"/>
              </w:rPr>
              <w:t>∝</w:t>
            </w:r>
            <w:r w:rsidRPr="00C14303">
              <w:rPr>
                <w:rFonts w:ascii="Constantia" w:eastAsia="Cambria" w:hAnsi="Constantia" w:cs="Cambria"/>
                <w:color w:val="000000"/>
              </w:rPr>
              <w:t xml:space="preserve"> [</w:t>
            </w:r>
            <w:r w:rsidRPr="00C14303">
              <w:rPr>
                <w:rFonts w:ascii="Constantia" w:eastAsia="Cambria" w:hAnsi="Constantia" w:cs="Cambria"/>
                <w:i/>
                <w:iCs/>
                <w:color w:val="000000"/>
              </w:rPr>
              <w:t>V</w:t>
            </w:r>
            <w:r w:rsidRPr="00C14303">
              <w:rPr>
                <w:rFonts w:ascii="Times New Roman" w:eastAsia="Cambria" w:hAnsi="Times New Roman" w:cs="Times New Roman"/>
                <w:color w:val="000000"/>
              </w:rPr>
              <w:t>″</w:t>
            </w:r>
            <w:r w:rsidRPr="00C14303">
              <w:rPr>
                <w:rFonts w:ascii="Constantia" w:eastAsia="Cambria" w:hAnsi="Constantia" w:cs="Cambria"/>
                <w:color w:val="000000"/>
              </w:rPr>
              <w:t>]</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 ln(</w:t>
            </w:r>
            <w:r w:rsidRPr="00C14303">
              <w:rPr>
                <w:rFonts w:ascii="Constantia" w:eastAsia="Cambria" w:hAnsi="Constantia" w:cs="Cambria"/>
                <w:i/>
                <w:iCs/>
                <w:color w:val="000000"/>
              </w:rPr>
              <w:t>V</w:t>
            </w:r>
            <w:r w:rsidRPr="00C14303">
              <w:rPr>
                <w:rFonts w:ascii="Times New Roman" w:eastAsia="Cambria" w:hAnsi="Times New Roman" w:cs="Times New Roman"/>
                <w:color w:val="000000"/>
              </w:rPr>
              <w:t>″</w:t>
            </w:r>
            <w:r w:rsidRPr="00C14303">
              <w:rPr>
                <w:rFonts w:ascii="Constantia" w:eastAsia="Cambria" w:hAnsi="Constantia" w:cs="Cambria"/>
                <w:color w:val="000000"/>
              </w:rPr>
              <w:t>/</w:t>
            </w:r>
            <w:r w:rsidRPr="00C14303">
              <w:rPr>
                <w:rFonts w:ascii="Constantia" w:eastAsia="Cambria" w:hAnsi="Constantia" w:cs="Constantia"/>
                <w:color w:val="000000"/>
              </w:rPr>
              <w:t>μ</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w:t>
            </w:r>
          </w:p>
        </w:tc>
        <w:tc>
          <w:tcPr>
            <w:tcW w:w="1550" w:type="pct"/>
            <w:tcMar>
              <w:top w:w="75" w:type="dxa"/>
              <w:left w:w="120" w:type="dxa"/>
              <w:bottom w:w="75" w:type="dxa"/>
              <w:right w:w="120" w:type="dxa"/>
            </w:tcMar>
          </w:tcPr>
          <w:p w14:paraId="77BE8CC9"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Dimensional transmutation; generation of entropic mass scale</w:t>
            </w:r>
          </w:p>
        </w:tc>
        <w:tc>
          <w:tcPr>
            <w:tcW w:w="500" w:type="pct"/>
            <w:tcMar>
              <w:top w:w="75" w:type="dxa"/>
              <w:left w:w="120" w:type="dxa"/>
              <w:bottom w:w="75" w:type="dxa"/>
              <w:right w:w="120" w:type="dxa"/>
            </w:tcMar>
          </w:tcPr>
          <w:p w14:paraId="642C03E9"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(18.30)</w:t>
            </w:r>
          </w:p>
        </w:tc>
      </w:tr>
      <w:tr w:rsidR="00696494" w:rsidRPr="00C14303" w14:paraId="630DCB98" w14:textId="77777777" w:rsidTr="006F5411">
        <w:tc>
          <w:tcPr>
            <w:tcW w:w="900" w:type="pct"/>
            <w:tcMar>
              <w:top w:w="75" w:type="dxa"/>
              <w:left w:w="120" w:type="dxa"/>
              <w:bottom w:w="75" w:type="dxa"/>
              <w:right w:w="120" w:type="dxa"/>
            </w:tcMar>
          </w:tcPr>
          <w:p w14:paraId="7947BCD0"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Running coupling</w:t>
            </w:r>
          </w:p>
        </w:tc>
        <w:tc>
          <w:tcPr>
            <w:tcW w:w="950" w:type="pct"/>
            <w:tcMar>
              <w:top w:w="75" w:type="dxa"/>
              <w:left w:w="120" w:type="dxa"/>
              <w:bottom w:w="75" w:type="dxa"/>
              <w:right w:w="120" w:type="dxa"/>
            </w:tcMar>
          </w:tcPr>
          <w:p w14:paraId="50236D20"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RG flow (Callan–</w:t>
            </w:r>
            <w:proofErr w:type="spellStart"/>
            <w:r w:rsidRPr="00C14303">
              <w:rPr>
                <w:rFonts w:ascii="Constantia" w:eastAsia="Cambria" w:hAnsi="Constantia" w:cs="Cambria"/>
                <w:color w:val="000000"/>
              </w:rPr>
              <w:t>Symanzik</w:t>
            </w:r>
            <w:proofErr w:type="spellEnd"/>
            <w:r w:rsidRPr="00C14303">
              <w:rPr>
                <w:rFonts w:ascii="Constantia" w:eastAsia="Cambria" w:hAnsi="Constantia" w:cs="Cambria"/>
                <w:color w:val="000000"/>
              </w:rPr>
              <w:t>)</w:t>
            </w:r>
          </w:p>
        </w:tc>
        <w:tc>
          <w:tcPr>
            <w:tcW w:w="1100" w:type="pct"/>
            <w:tcMar>
              <w:top w:w="75" w:type="dxa"/>
              <w:left w:w="120" w:type="dxa"/>
              <w:bottom w:w="75" w:type="dxa"/>
              <w:right w:w="120" w:type="dxa"/>
            </w:tcMar>
          </w:tcPr>
          <w:p w14:paraId="7A1E3E50"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λ(μ) = λ</w:t>
            </w:r>
            <w:r w:rsidRPr="00C14303">
              <w:rPr>
                <w:rFonts w:ascii="Constantia" w:eastAsia="Cambria" w:hAnsi="Constantia" w:cs="Cambria"/>
                <w:color w:val="000000"/>
                <w:vertAlign w:val="subscript"/>
              </w:rPr>
              <w:t>0</w:t>
            </w:r>
            <w:r w:rsidRPr="00C14303">
              <w:rPr>
                <w:rFonts w:ascii="Constantia" w:eastAsia="Cambria" w:hAnsi="Constantia" w:cs="Cambria"/>
                <w:color w:val="000000"/>
              </w:rPr>
              <w:t>/(1 − (3λ</w:t>
            </w:r>
            <w:r w:rsidRPr="00C14303">
              <w:rPr>
                <w:rFonts w:ascii="Constantia" w:eastAsia="Cambria" w:hAnsi="Constantia" w:cs="Cambria"/>
                <w:color w:val="000000"/>
                <w:vertAlign w:val="subscript"/>
              </w:rPr>
              <w:t>0</w:t>
            </w:r>
            <w:r w:rsidRPr="00C14303">
              <w:rPr>
                <w:rFonts w:ascii="Constantia" w:eastAsia="Cambria" w:hAnsi="Constantia" w:cs="Cambria"/>
                <w:color w:val="000000"/>
              </w:rPr>
              <w:t>/(16π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ln(μ/μ</w:t>
            </w:r>
            <w:r w:rsidRPr="00C14303">
              <w:rPr>
                <w:rFonts w:ascii="Constantia" w:eastAsia="Cambria" w:hAnsi="Constantia" w:cs="Cambria"/>
                <w:color w:val="000000"/>
                <w:vertAlign w:val="subscript"/>
              </w:rPr>
              <w:t>0</w:t>
            </w:r>
            <w:r w:rsidRPr="00C14303">
              <w:rPr>
                <w:rFonts w:ascii="Constantia" w:eastAsia="Cambria" w:hAnsi="Constantia" w:cs="Cambria"/>
                <w:color w:val="000000"/>
              </w:rPr>
              <w:t>))</w:t>
            </w:r>
          </w:p>
        </w:tc>
        <w:tc>
          <w:tcPr>
            <w:tcW w:w="1550" w:type="pct"/>
            <w:tcMar>
              <w:top w:w="75" w:type="dxa"/>
              <w:left w:w="120" w:type="dxa"/>
              <w:bottom w:w="75" w:type="dxa"/>
              <w:right w:w="120" w:type="dxa"/>
            </w:tcMar>
          </w:tcPr>
          <w:p w14:paraId="75496D28"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 xml:space="preserve">Scale dependence </w:t>
            </w:r>
            <w:proofErr w:type="gramStart"/>
            <w:r w:rsidRPr="00C14303">
              <w:rPr>
                <w:rFonts w:ascii="Constantia" w:eastAsia="Cambria" w:hAnsi="Constantia" w:cs="Cambria"/>
                <w:color w:val="000000"/>
              </w:rPr>
              <w:t>of</w:t>
            </w:r>
            <w:proofErr w:type="gramEnd"/>
            <w:r w:rsidRPr="00C14303">
              <w:rPr>
                <w:rFonts w:ascii="Constantia" w:eastAsia="Cambria" w:hAnsi="Constantia" w:cs="Cambria"/>
                <w:color w:val="000000"/>
              </w:rPr>
              <w:t xml:space="preserve"> entropic self-interaction; Landau pole</w:t>
            </w:r>
          </w:p>
        </w:tc>
        <w:tc>
          <w:tcPr>
            <w:tcW w:w="500" w:type="pct"/>
            <w:tcMar>
              <w:top w:w="75" w:type="dxa"/>
              <w:left w:w="120" w:type="dxa"/>
              <w:bottom w:w="75" w:type="dxa"/>
              <w:right w:w="120" w:type="dxa"/>
            </w:tcMar>
          </w:tcPr>
          <w:p w14:paraId="1CED9F87"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(18.43)</w:t>
            </w:r>
          </w:p>
        </w:tc>
      </w:tr>
      <w:tr w:rsidR="00696494" w:rsidRPr="00C14303" w14:paraId="7EB3AF85" w14:textId="77777777" w:rsidTr="006F5411">
        <w:tc>
          <w:tcPr>
            <w:tcW w:w="900" w:type="pct"/>
            <w:tcMar>
              <w:top w:w="75" w:type="dxa"/>
              <w:left w:w="120" w:type="dxa"/>
              <w:bottom w:w="75" w:type="dxa"/>
              <w:right w:w="120" w:type="dxa"/>
            </w:tcMar>
          </w:tcPr>
          <w:p w14:paraId="23485FFC"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Conformal anomaly</w:t>
            </w:r>
          </w:p>
        </w:tc>
        <w:tc>
          <w:tcPr>
            <w:tcW w:w="950" w:type="pct"/>
            <w:tcMar>
              <w:top w:w="75" w:type="dxa"/>
              <w:left w:w="120" w:type="dxa"/>
              <w:bottom w:w="75" w:type="dxa"/>
              <w:right w:w="120" w:type="dxa"/>
            </w:tcMar>
          </w:tcPr>
          <w:p w14:paraId="2A971141"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 xml:space="preserve">Trace anomaly of </w:t>
            </w:r>
            <w:proofErr w:type="spellStart"/>
            <w:r w:rsidRPr="00C14303">
              <w:rPr>
                <w:rFonts w:ascii="Constantia" w:eastAsia="Cambria" w:hAnsi="Constantia" w:cs="Cambria"/>
                <w:i/>
                <w:iCs/>
                <w:color w:val="000000"/>
              </w:rPr>
              <w:t>T</w:t>
            </w:r>
            <w:r w:rsidRPr="00C14303">
              <w:rPr>
                <w:rFonts w:ascii="Constantia" w:eastAsia="Cambria" w:hAnsi="Constantia" w:cs="Cambria"/>
                <w:color w:val="000000"/>
                <w:vertAlign w:val="superscript"/>
              </w:rPr>
              <w:t>μ</w:t>
            </w:r>
            <w:r w:rsidRPr="00C14303">
              <w:rPr>
                <w:rFonts w:ascii="Constantia" w:eastAsia="Cambria" w:hAnsi="Constantia" w:cs="Cambria"/>
                <w:color w:val="000000"/>
                <w:vertAlign w:val="subscript"/>
              </w:rPr>
              <w:t>μ</w:t>
            </w:r>
            <w:proofErr w:type="spellEnd"/>
          </w:p>
        </w:tc>
        <w:tc>
          <w:tcPr>
            <w:tcW w:w="1100" w:type="pct"/>
            <w:tcMar>
              <w:top w:w="75" w:type="dxa"/>
              <w:left w:w="120" w:type="dxa"/>
              <w:bottom w:w="75" w:type="dxa"/>
              <w:right w:w="120" w:type="dxa"/>
            </w:tcMar>
          </w:tcPr>
          <w:p w14:paraId="007DA1C4" w14:textId="77777777" w:rsidR="00696494" w:rsidRPr="00C14303" w:rsidRDefault="00696494" w:rsidP="006F5411">
            <w:pPr>
              <w:spacing w:before="60" w:after="120" w:line="384" w:lineRule="auto"/>
              <w:rPr>
                <w:rFonts w:ascii="Constantia" w:hAnsi="Constantia"/>
              </w:rPr>
            </w:pPr>
            <w:r w:rsidRPr="00C14303">
              <w:rPr>
                <w:rFonts w:ascii="Cambria Math" w:eastAsia="Cambria" w:hAnsi="Cambria Math" w:cs="Cambria Math"/>
                <w:color w:val="000000"/>
              </w:rPr>
              <w:t>⟨</w:t>
            </w:r>
            <w:proofErr w:type="spellStart"/>
            <w:r w:rsidRPr="00C14303">
              <w:rPr>
                <w:rFonts w:ascii="Constantia" w:eastAsia="Cambria" w:hAnsi="Constantia" w:cs="Cambria"/>
                <w:i/>
                <w:iCs/>
                <w:color w:val="000000"/>
              </w:rPr>
              <w:t>T</w:t>
            </w:r>
            <w:r w:rsidRPr="00C14303">
              <w:rPr>
                <w:rFonts w:ascii="Constantia" w:eastAsia="Cambria" w:hAnsi="Constantia" w:cs="Cambria"/>
                <w:color w:val="000000"/>
                <w:vertAlign w:val="superscript"/>
              </w:rPr>
              <w:t>μ</w:t>
            </w:r>
            <w:r w:rsidRPr="00C14303">
              <w:rPr>
                <w:rFonts w:ascii="Constantia" w:eastAsia="Cambria" w:hAnsi="Constantia" w:cs="Cambria"/>
                <w:color w:val="000000"/>
                <w:vertAlign w:val="subscript"/>
              </w:rPr>
              <w:t>μ</w:t>
            </w:r>
            <w:proofErr w:type="spellEnd"/>
            <w:r w:rsidRPr="00C14303">
              <w:rPr>
                <w:rFonts w:ascii="Cambria Math" w:eastAsia="Cambria" w:hAnsi="Cambria Math" w:cs="Cambria Math"/>
                <w:color w:val="000000"/>
              </w:rPr>
              <w:t>⟩</w:t>
            </w:r>
            <w:r w:rsidRPr="00C14303">
              <w:rPr>
                <w:rFonts w:ascii="Constantia" w:eastAsia="Cambria" w:hAnsi="Constantia" w:cs="Cambria"/>
                <w:color w:val="000000"/>
              </w:rPr>
              <w:t xml:space="preserve"> = </w:t>
            </w:r>
            <w:proofErr w:type="spellStart"/>
            <w:r w:rsidRPr="00C14303">
              <w:rPr>
                <w:rFonts w:ascii="Constantia" w:eastAsia="Cambria" w:hAnsi="Constantia" w:cs="Cambria"/>
                <w:i/>
                <w:iCs/>
                <w:color w:val="000000"/>
              </w:rPr>
              <w:t>c</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color w:val="000000"/>
              </w:rPr>
              <w:t xml:space="preserve"> </w:t>
            </w:r>
            <w:r w:rsidRPr="00C14303">
              <w:rPr>
                <w:rFonts w:ascii="Constantia" w:eastAsia="Cambria" w:hAnsi="Constantia" w:cs="Cambria"/>
                <w:i/>
                <w:iCs/>
                <w:color w:val="000000"/>
              </w:rPr>
              <w:t>W</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 − </w:t>
            </w:r>
            <w:proofErr w:type="spellStart"/>
            <w:r w:rsidRPr="00C14303">
              <w:rPr>
                <w:rFonts w:ascii="Constantia" w:eastAsia="Cambria" w:hAnsi="Constantia" w:cs="Cambria"/>
                <w:i/>
                <w:iCs/>
                <w:color w:val="000000"/>
              </w:rPr>
              <w:t>a</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color w:val="000000"/>
              </w:rPr>
              <w:t xml:space="preserve"> </w:t>
            </w:r>
            <w:r w:rsidRPr="00C14303">
              <w:rPr>
                <w:rFonts w:ascii="Constantia" w:eastAsia="Cambria" w:hAnsi="Constantia" w:cs="Cambria"/>
                <w:i/>
                <w:iCs/>
                <w:color w:val="000000"/>
              </w:rPr>
              <w:t>E</w:t>
            </w:r>
            <w:r w:rsidRPr="00C14303">
              <w:rPr>
                <w:rFonts w:ascii="Constantia" w:eastAsia="Cambria" w:hAnsi="Constantia" w:cs="Cambria"/>
                <w:color w:val="000000"/>
                <w:vertAlign w:val="subscript"/>
              </w:rPr>
              <w:t>4</w:t>
            </w:r>
            <w:r w:rsidRPr="00C14303">
              <w:rPr>
                <w:rFonts w:ascii="Constantia" w:eastAsia="Cambria" w:hAnsi="Constantia" w:cs="Cambria"/>
                <w:color w:val="000000"/>
              </w:rPr>
              <w:t xml:space="preserve"> + </w:t>
            </w:r>
            <w:proofErr w:type="spellStart"/>
            <w:r w:rsidRPr="00C14303">
              <w:rPr>
                <w:rFonts w:ascii="Constantia" w:eastAsia="Cambria" w:hAnsi="Constantia" w:cs="Cambria"/>
                <w:i/>
                <w:iCs/>
                <w:color w:val="000000"/>
              </w:rPr>
              <w:t>b</w:t>
            </w:r>
            <w:r w:rsidRPr="00C14303">
              <w:rPr>
                <w:rFonts w:ascii="Constantia" w:eastAsia="Cambria" w:hAnsi="Constantia" w:cs="Cambria"/>
                <w:i/>
                <w:iCs/>
                <w:color w:val="000000"/>
                <w:vertAlign w:val="subscript"/>
              </w:rPr>
              <w:t>S</w:t>
            </w:r>
            <w:proofErr w:type="spellEnd"/>
            <w:r w:rsidRPr="00C14303">
              <w:rPr>
                <w:rFonts w:ascii="Constantia" w:eastAsia="Cambria" w:hAnsi="Constantia" w:cs="Cambria"/>
                <w:color w:val="000000"/>
              </w:rPr>
              <w:t xml:space="preserve"> </w:t>
            </w:r>
            <w:r w:rsidRPr="00C14303">
              <w:rPr>
                <w:rFonts w:ascii="Times New Roman" w:eastAsia="Cambria" w:hAnsi="Times New Roman" w:cs="Times New Roman"/>
                <w:color w:val="000000"/>
              </w:rPr>
              <w:t>□</w:t>
            </w:r>
            <w:r w:rsidRPr="00C14303">
              <w:rPr>
                <w:rFonts w:ascii="Constantia" w:eastAsia="Cambria" w:hAnsi="Constantia" w:cs="Cambria"/>
                <w:i/>
                <w:iCs/>
                <w:color w:val="000000"/>
              </w:rPr>
              <w:t>R</w:t>
            </w:r>
          </w:p>
        </w:tc>
        <w:tc>
          <w:tcPr>
            <w:tcW w:w="1550" w:type="pct"/>
            <w:tcMar>
              <w:top w:w="75" w:type="dxa"/>
              <w:left w:w="120" w:type="dxa"/>
              <w:bottom w:w="75" w:type="dxa"/>
              <w:right w:w="120" w:type="dxa"/>
            </w:tcMar>
          </w:tcPr>
          <w:p w14:paraId="6EB383B0"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Breaking of conformal symmetry; entropic arrow in theory space</w:t>
            </w:r>
          </w:p>
        </w:tc>
        <w:tc>
          <w:tcPr>
            <w:tcW w:w="500" w:type="pct"/>
            <w:tcMar>
              <w:top w:w="75" w:type="dxa"/>
              <w:left w:w="120" w:type="dxa"/>
              <w:bottom w:w="75" w:type="dxa"/>
              <w:right w:w="120" w:type="dxa"/>
            </w:tcMar>
          </w:tcPr>
          <w:p w14:paraId="77CFEC93"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(18.74)</w:t>
            </w:r>
          </w:p>
        </w:tc>
      </w:tr>
      <w:tr w:rsidR="00696494" w:rsidRPr="00C14303" w14:paraId="33240344" w14:textId="77777777" w:rsidTr="006F5411">
        <w:tc>
          <w:tcPr>
            <w:tcW w:w="900" w:type="pct"/>
            <w:tcMar>
              <w:top w:w="75" w:type="dxa"/>
              <w:left w:w="120" w:type="dxa"/>
              <w:bottom w:w="75" w:type="dxa"/>
              <w:right w:w="120" w:type="dxa"/>
            </w:tcMar>
          </w:tcPr>
          <w:p w14:paraId="4E6185B7"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Casimir energy</w:t>
            </w:r>
          </w:p>
        </w:tc>
        <w:tc>
          <w:tcPr>
            <w:tcW w:w="950" w:type="pct"/>
            <w:tcMar>
              <w:top w:w="75" w:type="dxa"/>
              <w:left w:w="120" w:type="dxa"/>
              <w:bottom w:w="75" w:type="dxa"/>
              <w:right w:w="120" w:type="dxa"/>
            </w:tcMar>
          </w:tcPr>
          <w:p w14:paraId="0E5395D3"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Boundary conditions (Dirichlet)</w:t>
            </w:r>
          </w:p>
        </w:tc>
        <w:tc>
          <w:tcPr>
            <w:tcW w:w="1100" w:type="pct"/>
            <w:tcMar>
              <w:top w:w="75" w:type="dxa"/>
              <w:left w:w="120" w:type="dxa"/>
              <w:bottom w:w="75" w:type="dxa"/>
              <w:right w:w="120" w:type="dxa"/>
            </w:tcMar>
          </w:tcPr>
          <w:p w14:paraId="37A7790C"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i/>
                <w:iCs/>
                <w:color w:val="000000"/>
              </w:rPr>
              <w:t>E</w:t>
            </w:r>
            <w:r w:rsidRPr="00C14303">
              <w:rPr>
                <w:rFonts w:ascii="Constantia" w:eastAsia="Cambria" w:hAnsi="Constantia" w:cs="Cambria"/>
                <w:color w:val="000000"/>
              </w:rPr>
              <w:t>/</w:t>
            </w:r>
            <w:r w:rsidRPr="00C14303">
              <w:rPr>
                <w:rFonts w:ascii="Constantia" w:eastAsia="Cambria" w:hAnsi="Constantia" w:cs="Cambria"/>
                <w:i/>
                <w:iCs/>
                <w:color w:val="000000"/>
              </w:rPr>
              <w:t>A</w:t>
            </w:r>
            <w:r w:rsidRPr="00C14303">
              <w:rPr>
                <w:rFonts w:ascii="Constantia" w:eastAsia="Cambria" w:hAnsi="Constantia" w:cs="Cambria"/>
                <w:color w:val="000000"/>
              </w:rPr>
              <w:t xml:space="preserve"> = −π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 xml:space="preserve">/(1440 </w:t>
            </w:r>
            <w:r w:rsidRPr="00C14303">
              <w:rPr>
                <w:rFonts w:ascii="Constantia" w:eastAsia="Cambria" w:hAnsi="Constantia" w:cs="Cambria"/>
                <w:i/>
                <w:iCs/>
                <w:color w:val="000000"/>
              </w:rPr>
              <w:t>L</w:t>
            </w:r>
            <w:r w:rsidRPr="00C14303">
              <w:rPr>
                <w:rFonts w:ascii="Constantia" w:eastAsia="Cambria" w:hAnsi="Constantia" w:cs="Cambria"/>
                <w:color w:val="000000"/>
                <w:vertAlign w:val="superscript"/>
              </w:rPr>
              <w:t>3</w:t>
            </w:r>
            <w:r w:rsidRPr="00C14303">
              <w:rPr>
                <w:rFonts w:ascii="Constantia" w:eastAsia="Cambria" w:hAnsi="Constantia" w:cs="Cambria"/>
                <w:color w:val="000000"/>
              </w:rPr>
              <w:t>)</w:t>
            </w:r>
          </w:p>
        </w:tc>
        <w:tc>
          <w:tcPr>
            <w:tcW w:w="1550" w:type="pct"/>
            <w:tcMar>
              <w:top w:w="75" w:type="dxa"/>
              <w:left w:w="120" w:type="dxa"/>
              <w:bottom w:w="75" w:type="dxa"/>
              <w:right w:w="120" w:type="dxa"/>
            </w:tcMar>
          </w:tcPr>
          <w:p w14:paraId="2EDBA072"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Quantum vacuum force; entropic force between boundaries</w:t>
            </w:r>
          </w:p>
        </w:tc>
        <w:tc>
          <w:tcPr>
            <w:tcW w:w="500" w:type="pct"/>
            <w:tcMar>
              <w:top w:w="75" w:type="dxa"/>
              <w:left w:w="120" w:type="dxa"/>
              <w:bottom w:w="75" w:type="dxa"/>
              <w:right w:w="120" w:type="dxa"/>
            </w:tcMar>
          </w:tcPr>
          <w:p w14:paraId="3AA6FC26"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(18.87)</w:t>
            </w:r>
          </w:p>
        </w:tc>
      </w:tr>
      <w:tr w:rsidR="00696494" w:rsidRPr="00C14303" w14:paraId="7C3C3D58" w14:textId="77777777" w:rsidTr="006F5411">
        <w:tc>
          <w:tcPr>
            <w:tcW w:w="900" w:type="pct"/>
            <w:tcMar>
              <w:top w:w="75" w:type="dxa"/>
              <w:left w:w="120" w:type="dxa"/>
              <w:bottom w:w="75" w:type="dxa"/>
              <w:right w:w="120" w:type="dxa"/>
            </w:tcMar>
          </w:tcPr>
          <w:p w14:paraId="079E09CB"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Non-minimal coupling flow</w:t>
            </w:r>
          </w:p>
        </w:tc>
        <w:tc>
          <w:tcPr>
            <w:tcW w:w="950" w:type="pct"/>
            <w:tcMar>
              <w:top w:w="75" w:type="dxa"/>
              <w:left w:w="120" w:type="dxa"/>
              <w:bottom w:w="75" w:type="dxa"/>
              <w:right w:w="120" w:type="dxa"/>
            </w:tcMar>
          </w:tcPr>
          <w:p w14:paraId="54EA6C2A"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RG for ξ</w:t>
            </w:r>
          </w:p>
        </w:tc>
        <w:tc>
          <w:tcPr>
            <w:tcW w:w="1100" w:type="pct"/>
            <w:tcMar>
              <w:top w:w="75" w:type="dxa"/>
              <w:left w:w="120" w:type="dxa"/>
              <w:bottom w:w="75" w:type="dxa"/>
              <w:right w:w="120" w:type="dxa"/>
            </w:tcMar>
          </w:tcPr>
          <w:p w14:paraId="404462AC"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β</w:t>
            </w:r>
            <w:r w:rsidRPr="00C14303">
              <w:rPr>
                <w:rFonts w:ascii="Constantia" w:eastAsia="Cambria" w:hAnsi="Constantia" w:cs="Cambria"/>
                <w:color w:val="000000"/>
                <w:vertAlign w:val="subscript"/>
              </w:rPr>
              <w:t>ξ</w:t>
            </w:r>
            <w:r w:rsidRPr="00C14303">
              <w:rPr>
                <w:rFonts w:ascii="Constantia" w:eastAsia="Cambria" w:hAnsi="Constantia" w:cs="Cambria"/>
                <w:color w:val="000000"/>
              </w:rPr>
              <w:t xml:space="preserve"> = (ξ − 1/6)λ/(16π</w:t>
            </w:r>
            <w:r w:rsidRPr="00C14303">
              <w:rPr>
                <w:rFonts w:ascii="Constantia" w:eastAsia="Cambria" w:hAnsi="Constantia" w:cs="Cambria"/>
                <w:color w:val="000000"/>
                <w:vertAlign w:val="superscript"/>
              </w:rPr>
              <w:t>2</w:t>
            </w:r>
            <w:r w:rsidRPr="00C14303">
              <w:rPr>
                <w:rFonts w:ascii="Constantia" w:eastAsia="Cambria" w:hAnsi="Constantia" w:cs="Cambria"/>
                <w:color w:val="000000"/>
              </w:rPr>
              <w:t>)</w:t>
            </w:r>
          </w:p>
        </w:tc>
        <w:tc>
          <w:tcPr>
            <w:tcW w:w="1550" w:type="pct"/>
            <w:tcMar>
              <w:top w:w="75" w:type="dxa"/>
              <w:left w:w="120" w:type="dxa"/>
              <w:bottom w:w="75" w:type="dxa"/>
              <w:right w:w="120" w:type="dxa"/>
            </w:tcMar>
          </w:tcPr>
          <w:p w14:paraId="1A8A2B0A"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IR attraction to conformal coupling ξ = 1/6</w:t>
            </w:r>
          </w:p>
        </w:tc>
        <w:tc>
          <w:tcPr>
            <w:tcW w:w="500" w:type="pct"/>
            <w:tcMar>
              <w:top w:w="75" w:type="dxa"/>
              <w:left w:w="120" w:type="dxa"/>
              <w:bottom w:w="75" w:type="dxa"/>
              <w:right w:w="120" w:type="dxa"/>
            </w:tcMar>
          </w:tcPr>
          <w:p w14:paraId="41A1EE35"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(18.45)</w:t>
            </w:r>
          </w:p>
        </w:tc>
      </w:tr>
    </w:tbl>
    <w:p w14:paraId="2E0A4DDC" w14:textId="77777777" w:rsidR="00696494" w:rsidRPr="00C14303" w:rsidRDefault="00696494" w:rsidP="00696494">
      <w:pPr>
        <w:spacing w:before="60" w:after="120" w:line="384" w:lineRule="auto"/>
        <w:rPr>
          <w:rFonts w:ascii="Constantia" w:hAnsi="Constantia"/>
        </w:rPr>
      </w:pPr>
    </w:p>
    <w:p w14:paraId="5C59B22F" w14:textId="77777777" w:rsidR="00696494" w:rsidRPr="00002551" w:rsidRDefault="00696494" w:rsidP="00696494">
      <w:pPr>
        <w:pStyle w:val="Heading3"/>
        <w:spacing w:before="280" w:after="120" w:line="312" w:lineRule="auto"/>
        <w:rPr>
          <w:rFonts w:ascii="Cambria" w:hAnsi="Cambria"/>
          <w:sz w:val="28"/>
          <w:szCs w:val="28"/>
        </w:rPr>
      </w:pPr>
      <w:bookmarkStart w:id="91" w:name="_Toc228072152"/>
      <w:r w:rsidRPr="00002551">
        <w:rPr>
          <w:rFonts w:ascii="Cambria" w:hAnsi="Cambria"/>
          <w:sz w:val="28"/>
          <w:szCs w:val="28"/>
        </w:rPr>
        <w:lastRenderedPageBreak/>
        <w:t>18.6 The Entropic Effective Field Theory Hierarchy</w:t>
      </w:r>
      <w:bookmarkEnd w:id="91"/>
    </w:p>
    <w:p w14:paraId="781596ED" w14:textId="77777777" w:rsidR="00696494" w:rsidRPr="00E27E6C" w:rsidRDefault="00696494" w:rsidP="00696494">
      <w:pPr>
        <w:pStyle w:val="Heading4"/>
        <w:spacing w:before="240" w:after="120" w:line="312" w:lineRule="auto"/>
        <w:rPr>
          <w:rFonts w:ascii="Cambria" w:hAnsi="Cambria"/>
          <w:sz w:val="24"/>
          <w:szCs w:val="24"/>
        </w:rPr>
      </w:pPr>
      <w:r w:rsidRPr="00E27E6C">
        <w:rPr>
          <w:rFonts w:ascii="Cambria" w:hAnsi="Cambria"/>
          <w:sz w:val="24"/>
          <w:szCs w:val="24"/>
        </w:rPr>
        <w:t>18.6.1 Energy Scale Regimes</w:t>
      </w:r>
    </w:p>
    <w:p w14:paraId="6F4C0AD7"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The results of the preceding subsections establish that the entropic field admits distinct effective descriptions at different energy scales. The following hierarchy classifies these regimes and identifies the appropriate theoretical framework for each:</w:t>
      </w:r>
    </w:p>
    <w:p w14:paraId="5348C6FA"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b/>
          <w:bCs/>
          <w:color w:val="000000"/>
        </w:rPr>
        <w:t>Regime I — Sub-entropic (</w:t>
      </w:r>
      <w:r w:rsidRPr="00C14303">
        <w:rPr>
          <w:rFonts w:ascii="Constantia" w:eastAsia="Cambria" w:hAnsi="Constantia" w:cs="Cambria"/>
          <w:b/>
          <w:bCs/>
          <w:i/>
          <w:iCs/>
          <w:color w:val="000000"/>
        </w:rPr>
        <w:t>E</w:t>
      </w:r>
      <w:r w:rsidRPr="00C14303">
        <w:rPr>
          <w:rFonts w:ascii="Constantia" w:eastAsia="Cambria" w:hAnsi="Constantia" w:cs="Cambria"/>
          <w:b/>
          <w:bCs/>
          <w:color w:val="000000"/>
        </w:rPr>
        <w:t xml:space="preserve"> &lt;&lt; </w:t>
      </w:r>
      <w:r w:rsidRPr="00C14303">
        <w:rPr>
          <w:rFonts w:ascii="Constantia" w:eastAsia="Cambria" w:hAnsi="Constantia" w:cs="Cambria"/>
          <w:b/>
          <w:bCs/>
          <w:i/>
          <w:iCs/>
          <w:color w:val="000000"/>
        </w:rPr>
        <w:t>m</w:t>
      </w:r>
      <w:r w:rsidRPr="00C14303">
        <w:rPr>
          <w:rFonts w:ascii="Constantia" w:eastAsia="Cambria" w:hAnsi="Constantia" w:cs="Cambria"/>
          <w:b/>
          <w:bCs/>
          <w:i/>
          <w:iCs/>
          <w:color w:val="000000"/>
          <w:vertAlign w:val="subscript"/>
        </w:rPr>
        <w:t>S</w:t>
      </w:r>
      <w:r w:rsidRPr="00C14303">
        <w:rPr>
          <w:rFonts w:ascii="Constantia" w:eastAsia="Cambria" w:hAnsi="Constantia" w:cs="Cambria"/>
          <w:b/>
          <w:bCs/>
          <w:color w:val="000000"/>
        </w:rPr>
        <w:t>):</w:t>
      </w:r>
      <w:r w:rsidRPr="00C14303">
        <w:rPr>
          <w:rFonts w:ascii="Constantia" w:eastAsia="Cambria" w:hAnsi="Constantia" w:cs="Cambria"/>
          <w:color w:val="000000"/>
        </w:rPr>
        <w:t xml:space="preserve"> At energies far below the entropic mass scale, the entropic field is frozen at its vacuum expectation value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 </w:t>
      </w:r>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0</w:t>
      </w:r>
      <w:r w:rsidRPr="00C14303">
        <w:rPr>
          <w:rFonts w:ascii="Constantia" w:eastAsia="Cambria" w:hAnsi="Constantia" w:cs="Cambria"/>
          <w:color w:val="000000"/>
        </w:rPr>
        <w:t xml:space="preserve">. Only the gravitational effects of the entropic vacuum energy (contributing to the cosmological constant) and Newton's constant (determined by </w:t>
      </w:r>
      <w:r w:rsidRPr="00C14303">
        <w:rPr>
          <w:rFonts w:ascii="Constantia" w:eastAsia="Cambria" w:hAnsi="Constantia" w:cs="Cambria"/>
          <w:i/>
          <w:iCs/>
          <w:color w:val="000000"/>
        </w:rPr>
        <w:t>f</w:t>
      </w:r>
      <w:r w:rsidRPr="00C14303">
        <w:rPr>
          <w:rFonts w:ascii="Constantia" w:eastAsia="Cambria" w:hAnsi="Constantia" w:cs="Cambria"/>
          <w:color w:val="000000"/>
        </w:rPr>
        <w:t>(</w:t>
      </w:r>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0</w:t>
      </w:r>
      <w:r w:rsidRPr="00C14303">
        <w:rPr>
          <w:rFonts w:ascii="Constantia" w:eastAsia="Cambria" w:hAnsi="Constantia" w:cs="Cambria"/>
          <w:color w:val="000000"/>
        </w:rPr>
        <w:t xml:space="preserve">) through the non-minimal coupling) are observable. Standard General Relativity with cosmological constant </w:t>
      </w:r>
      <w:proofErr w:type="gramStart"/>
      <w:r w:rsidRPr="00C14303">
        <w:rPr>
          <w:rFonts w:ascii="Constantia" w:eastAsia="Cambria" w:hAnsi="Constantia" w:cs="Cambria"/>
          <w:color w:val="000000"/>
        </w:rPr>
        <w:t>is recovered —</w:t>
      </w:r>
      <w:proofErr w:type="gramEnd"/>
      <w:r w:rsidRPr="00C14303">
        <w:rPr>
          <w:rFonts w:ascii="Constantia" w:eastAsia="Cambria" w:hAnsi="Constantia" w:cs="Cambria"/>
          <w:color w:val="000000"/>
        </w:rPr>
        <w:t xml:space="preserve"> </w:t>
      </w:r>
      <w:proofErr w:type="gramStart"/>
      <w:r w:rsidRPr="00C14303">
        <w:rPr>
          <w:rFonts w:ascii="Constantia" w:eastAsia="Cambria" w:hAnsi="Constantia" w:cs="Cambria"/>
          <w:color w:val="000000"/>
        </w:rPr>
        <w:t>consistent</w:t>
      </w:r>
      <w:proofErr w:type="gramEnd"/>
      <w:r w:rsidRPr="00C14303">
        <w:rPr>
          <w:rFonts w:ascii="Constantia" w:eastAsia="Cambria" w:hAnsi="Constantia" w:cs="Cambria"/>
          <w:color w:val="000000"/>
        </w:rPr>
        <w:t xml:space="preserve"> with </w:t>
      </w:r>
      <w:r w:rsidRPr="00C14303">
        <w:rPr>
          <w:rFonts w:ascii="Constantia" w:eastAsia="Cambria" w:hAnsi="Constantia" w:cs="Cambria"/>
          <w:b/>
          <w:bCs/>
          <w:color w:val="000000"/>
        </w:rPr>
        <w:t>Derivation VII</w:t>
      </w:r>
      <w:r w:rsidRPr="00C14303">
        <w:rPr>
          <w:rFonts w:ascii="Constantia" w:eastAsia="Cambria" w:hAnsi="Constantia" w:cs="Cambria"/>
          <w:color w:val="000000"/>
        </w:rPr>
        <w:t xml:space="preserve"> (Section 14). All entropic dynamics are effectively decoupled at these energy scales.</w:t>
      </w:r>
    </w:p>
    <w:p w14:paraId="2A063BD0"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b/>
          <w:bCs/>
          <w:color w:val="000000"/>
        </w:rPr>
        <w:t>Regime II — Entropic (</w:t>
      </w:r>
      <w:r w:rsidRPr="00C14303">
        <w:rPr>
          <w:rFonts w:ascii="Constantia" w:eastAsia="Cambria" w:hAnsi="Constantia" w:cs="Cambria"/>
          <w:b/>
          <w:bCs/>
          <w:i/>
          <w:iCs/>
          <w:color w:val="000000"/>
        </w:rPr>
        <w:t>E</w:t>
      </w:r>
      <w:r w:rsidRPr="00C14303">
        <w:rPr>
          <w:rFonts w:ascii="Constantia" w:eastAsia="Cambria" w:hAnsi="Constantia" w:cs="Cambria"/>
          <w:b/>
          <w:bCs/>
          <w:color w:val="000000"/>
        </w:rPr>
        <w:t xml:space="preserve"> ~ </w:t>
      </w:r>
      <w:r w:rsidRPr="00C14303">
        <w:rPr>
          <w:rFonts w:ascii="Constantia" w:eastAsia="Cambria" w:hAnsi="Constantia" w:cs="Cambria"/>
          <w:b/>
          <w:bCs/>
          <w:i/>
          <w:iCs/>
          <w:color w:val="000000"/>
        </w:rPr>
        <w:t>m</w:t>
      </w:r>
      <w:r w:rsidRPr="00C14303">
        <w:rPr>
          <w:rFonts w:ascii="Constantia" w:eastAsia="Cambria" w:hAnsi="Constantia" w:cs="Cambria"/>
          <w:b/>
          <w:bCs/>
          <w:i/>
          <w:iCs/>
          <w:color w:val="000000"/>
          <w:vertAlign w:val="subscript"/>
        </w:rPr>
        <w:t>S</w:t>
      </w:r>
      <w:r w:rsidRPr="00C14303">
        <w:rPr>
          <w:rFonts w:ascii="Constantia" w:eastAsia="Cambria" w:hAnsi="Constantia" w:cs="Cambria"/>
          <w:b/>
          <w:bCs/>
          <w:color w:val="000000"/>
        </w:rPr>
        <w:t>):</w:t>
      </w:r>
      <w:r w:rsidRPr="00C14303">
        <w:rPr>
          <w:rFonts w:ascii="Constantia" w:eastAsia="Cambria" w:hAnsi="Constantia" w:cs="Cambria"/>
          <w:color w:val="000000"/>
        </w:rPr>
        <w:t xml:space="preserve"> At energies comparable to the entropic mass, the entropic field fluctuates around its vacuum value and its dynamics become relevant. The </w:t>
      </w:r>
      <w:r w:rsidRPr="00C14303">
        <w:rPr>
          <w:rFonts w:ascii="Constantia" w:eastAsia="Cambria" w:hAnsi="Constantia" w:cs="Cambria"/>
          <w:b/>
          <w:bCs/>
          <w:color w:val="000000"/>
        </w:rPr>
        <w:t>Toy-MEE</w:t>
      </w:r>
      <w:r w:rsidRPr="00C14303">
        <w:rPr>
          <w:rFonts w:ascii="Constantia" w:eastAsia="Cambria" w:hAnsi="Constantia" w:cs="Cambria"/>
          <w:color w:val="000000"/>
        </w:rPr>
        <w:t xml:space="preserve"> or its generalized form provides the equations of motion. Travelling waves, kinks, phase transitions, bubble nucleation, and the </w:t>
      </w:r>
      <w:proofErr w:type="spellStart"/>
      <w:r w:rsidRPr="00C14303">
        <w:rPr>
          <w:rFonts w:ascii="Constantia" w:eastAsia="Cambria" w:hAnsi="Constantia" w:cs="Cambria"/>
          <w:color w:val="000000"/>
        </w:rPr>
        <w:t>Bogomolny</w:t>
      </w:r>
      <w:proofErr w:type="spellEnd"/>
      <w:r w:rsidRPr="00C14303">
        <w:rPr>
          <w:rFonts w:ascii="Constantia" w:eastAsia="Cambria" w:hAnsi="Constantia" w:cs="Cambria"/>
          <w:color w:val="000000"/>
        </w:rPr>
        <w:t xml:space="preserve"> bound (Sections 16–17) are the dominant phenomena in this regime. The </w:t>
      </w:r>
      <w:proofErr w:type="gramStart"/>
      <w:r w:rsidRPr="00C14303">
        <w:rPr>
          <w:rFonts w:ascii="Constantia" w:eastAsia="Cambria" w:hAnsi="Constantia" w:cs="Cambria"/>
          <w:color w:val="000000"/>
        </w:rPr>
        <w:t>tree</w:t>
      </w:r>
      <w:proofErr w:type="gramEnd"/>
      <w:r w:rsidRPr="00C14303">
        <w:rPr>
          <w:rFonts w:ascii="Constantia" w:eastAsia="Cambria" w:hAnsi="Constantia" w:cs="Cambria"/>
          <w:color w:val="000000"/>
        </w:rPr>
        <w:t xml:space="preserve">-level Obidi Action is </w:t>
      </w:r>
      <w:proofErr w:type="gramStart"/>
      <w:r w:rsidRPr="00C14303">
        <w:rPr>
          <w:rFonts w:ascii="Constantia" w:eastAsia="Cambria" w:hAnsi="Constantia" w:cs="Cambria"/>
          <w:color w:val="000000"/>
        </w:rPr>
        <w:t>an adequate</w:t>
      </w:r>
      <w:proofErr w:type="gramEnd"/>
      <w:r w:rsidRPr="00C14303">
        <w:rPr>
          <w:rFonts w:ascii="Constantia" w:eastAsia="Cambria" w:hAnsi="Constantia" w:cs="Cambria"/>
          <w:color w:val="000000"/>
        </w:rPr>
        <w:t xml:space="preserve"> approximation.</w:t>
      </w:r>
    </w:p>
    <w:p w14:paraId="4C316FFB"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b/>
          <w:bCs/>
          <w:color w:val="000000"/>
        </w:rPr>
        <w:t>Regime III — Trans-entropic (</w:t>
      </w:r>
      <w:r w:rsidRPr="00C14303">
        <w:rPr>
          <w:rFonts w:ascii="Constantia" w:eastAsia="Cambria" w:hAnsi="Constantia" w:cs="Cambria"/>
          <w:b/>
          <w:bCs/>
          <w:i/>
          <w:iCs/>
          <w:color w:val="000000"/>
        </w:rPr>
        <w:t>m</w:t>
      </w:r>
      <w:r w:rsidRPr="00C14303">
        <w:rPr>
          <w:rFonts w:ascii="Constantia" w:eastAsia="Cambria" w:hAnsi="Constantia" w:cs="Cambria"/>
          <w:b/>
          <w:bCs/>
          <w:i/>
          <w:iCs/>
          <w:color w:val="000000"/>
          <w:vertAlign w:val="subscript"/>
        </w:rPr>
        <w:t>S</w:t>
      </w:r>
      <w:r w:rsidRPr="00C14303">
        <w:rPr>
          <w:rFonts w:ascii="Constantia" w:eastAsia="Cambria" w:hAnsi="Constantia" w:cs="Cambria"/>
          <w:b/>
          <w:bCs/>
          <w:color w:val="000000"/>
        </w:rPr>
        <w:t xml:space="preserve"> &lt;&lt; </w:t>
      </w:r>
      <w:r w:rsidRPr="00C14303">
        <w:rPr>
          <w:rFonts w:ascii="Constantia" w:eastAsia="Cambria" w:hAnsi="Constantia" w:cs="Cambria"/>
          <w:b/>
          <w:bCs/>
          <w:i/>
          <w:iCs/>
          <w:color w:val="000000"/>
        </w:rPr>
        <w:t>E</w:t>
      </w:r>
      <w:r w:rsidRPr="00C14303">
        <w:rPr>
          <w:rFonts w:ascii="Constantia" w:eastAsia="Cambria" w:hAnsi="Constantia" w:cs="Cambria"/>
          <w:b/>
          <w:bCs/>
          <w:color w:val="000000"/>
        </w:rPr>
        <w:t xml:space="preserve"> &lt;&lt; </w:t>
      </w:r>
      <w:proofErr w:type="spellStart"/>
      <w:r w:rsidRPr="00C14303">
        <w:rPr>
          <w:rFonts w:ascii="Constantia" w:eastAsia="Cambria" w:hAnsi="Constantia" w:cs="Cambria"/>
          <w:b/>
          <w:bCs/>
          <w:color w:val="000000"/>
        </w:rPr>
        <w:t>μ</w:t>
      </w:r>
      <w:r w:rsidRPr="00C14303">
        <w:rPr>
          <w:rFonts w:ascii="Constantia" w:eastAsia="Cambria" w:hAnsi="Constantia" w:cs="Cambria"/>
          <w:b/>
          <w:bCs/>
          <w:color w:val="000000"/>
          <w:vertAlign w:val="subscript"/>
        </w:rPr>
        <w:t>Landau</w:t>
      </w:r>
      <w:proofErr w:type="spellEnd"/>
      <w:r w:rsidRPr="00C14303">
        <w:rPr>
          <w:rFonts w:ascii="Constantia" w:eastAsia="Cambria" w:hAnsi="Constantia" w:cs="Cambria"/>
          <w:b/>
          <w:bCs/>
          <w:color w:val="000000"/>
        </w:rPr>
        <w:t>):</w:t>
      </w:r>
      <w:r w:rsidRPr="00C14303">
        <w:rPr>
          <w:rFonts w:ascii="Constantia" w:eastAsia="Cambria" w:hAnsi="Constantia" w:cs="Cambria"/>
          <w:color w:val="000000"/>
        </w:rPr>
        <w:t xml:space="preserve"> At energies well above the entropic mass but below the Landau pole, quantum corrections become important. The running coupling constants (Section 18.2), the Coleman–Weinberg potential (Section 18.1), and the Casimir effect (Section 18.5) dominate the physics. The </w:t>
      </w:r>
      <w:r w:rsidRPr="00C14303">
        <w:rPr>
          <w:rFonts w:ascii="Constantia" w:eastAsia="Cambria" w:hAnsi="Constantia" w:cs="Cambria"/>
          <w:b/>
          <w:bCs/>
          <w:color w:val="000000"/>
        </w:rPr>
        <w:t>Effective Obidi Action</w:t>
      </w:r>
      <w:r w:rsidRPr="00C14303">
        <w:rPr>
          <w:rFonts w:ascii="Constantia" w:eastAsia="Cambria" w:hAnsi="Constantia" w:cs="Cambria"/>
          <w:color w:val="000000"/>
        </w:rPr>
        <w:t xml:space="preserve"> Γ[</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including all perturbative loop corrections, provides the correct description. Perturbation theory is reliable throughout this regime.</w:t>
      </w:r>
    </w:p>
    <w:p w14:paraId="1FA1CCB9"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b/>
          <w:bCs/>
          <w:color w:val="000000"/>
        </w:rPr>
        <w:t>Regime IV — Ultra-entropic (</w:t>
      </w:r>
      <w:r w:rsidRPr="00C14303">
        <w:rPr>
          <w:rFonts w:ascii="Constantia" w:eastAsia="Cambria" w:hAnsi="Constantia" w:cs="Cambria"/>
          <w:b/>
          <w:bCs/>
          <w:i/>
          <w:iCs/>
          <w:color w:val="000000"/>
        </w:rPr>
        <w:t>E</w:t>
      </w:r>
      <w:r w:rsidRPr="00C14303">
        <w:rPr>
          <w:rFonts w:ascii="Constantia" w:eastAsia="Cambria" w:hAnsi="Constantia" w:cs="Cambria"/>
          <w:b/>
          <w:bCs/>
          <w:color w:val="000000"/>
        </w:rPr>
        <w:t xml:space="preserve"> ~ </w:t>
      </w:r>
      <w:proofErr w:type="spellStart"/>
      <w:r w:rsidRPr="00C14303">
        <w:rPr>
          <w:rFonts w:ascii="Constantia" w:eastAsia="Cambria" w:hAnsi="Constantia" w:cs="Cambria"/>
          <w:b/>
          <w:bCs/>
          <w:color w:val="000000"/>
        </w:rPr>
        <w:t>μ</w:t>
      </w:r>
      <w:r w:rsidRPr="00C14303">
        <w:rPr>
          <w:rFonts w:ascii="Constantia" w:eastAsia="Cambria" w:hAnsi="Constantia" w:cs="Cambria"/>
          <w:b/>
          <w:bCs/>
          <w:color w:val="000000"/>
          <w:vertAlign w:val="subscript"/>
        </w:rPr>
        <w:t>Landau</w:t>
      </w:r>
      <w:proofErr w:type="spellEnd"/>
      <w:r w:rsidRPr="00C14303">
        <w:rPr>
          <w:rFonts w:ascii="Constantia" w:eastAsia="Cambria" w:hAnsi="Constantia" w:cs="Cambria"/>
          <w:b/>
          <w:bCs/>
          <w:color w:val="000000"/>
        </w:rPr>
        <w:t>):</w:t>
      </w:r>
      <w:r w:rsidRPr="00C14303">
        <w:rPr>
          <w:rFonts w:ascii="Constantia" w:eastAsia="Cambria" w:hAnsi="Constantia" w:cs="Cambria"/>
          <w:color w:val="000000"/>
        </w:rPr>
        <w:t xml:space="preserve"> As the energy approaches the Landau pole, the quartic coupling diverges and perturbation theory breaks down. The non-perturbative </w:t>
      </w:r>
      <w:r w:rsidRPr="00C14303">
        <w:rPr>
          <w:rFonts w:ascii="Constantia" w:eastAsia="Cambria" w:hAnsi="Constantia" w:cs="Cambria"/>
          <w:b/>
          <w:bCs/>
          <w:color w:val="000000"/>
        </w:rPr>
        <w:lastRenderedPageBreak/>
        <w:t>Vuli-Ndlela Integral</w:t>
      </w:r>
      <w:r w:rsidRPr="00C14303">
        <w:rPr>
          <w:rFonts w:ascii="Constantia" w:eastAsia="Cambria" w:hAnsi="Constantia" w:cs="Cambria"/>
          <w:color w:val="000000"/>
        </w:rPr>
        <w:t xml:space="preserve"> (Section 13) provides the only consistent description of the entropic field in this regime. New non-perturbative degrees of freedom may emerge, analogous to the confinement transition in QCD. The nature of these degrees of freedom and </w:t>
      </w:r>
      <w:proofErr w:type="gramStart"/>
      <w:r w:rsidRPr="00C14303">
        <w:rPr>
          <w:rFonts w:ascii="Constantia" w:eastAsia="Cambria" w:hAnsi="Constantia" w:cs="Cambria"/>
          <w:color w:val="000000"/>
        </w:rPr>
        <w:t>the ultra</w:t>
      </w:r>
      <w:proofErr w:type="gramEnd"/>
      <w:r w:rsidRPr="00C14303">
        <w:rPr>
          <w:rFonts w:ascii="Constantia" w:eastAsia="Cambria" w:hAnsi="Constantia" w:cs="Cambria"/>
          <w:color w:val="000000"/>
        </w:rPr>
        <w:t>-entropic physics remain open problems in the Theory of Entropicity.</w:t>
      </w:r>
    </w:p>
    <w:p w14:paraId="1D379533"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b/>
          <w:bCs/>
          <w:color w:val="000000"/>
        </w:rPr>
        <w:t>Table 18.3: The Entropic Effective Field Theory Hierarchy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08"/>
        <w:gridCol w:w="1309"/>
        <w:gridCol w:w="2151"/>
        <w:gridCol w:w="3086"/>
        <w:gridCol w:w="1496"/>
      </w:tblGrid>
      <w:tr w:rsidR="00696494" w:rsidRPr="00C14303" w14:paraId="66C1EB34" w14:textId="77777777" w:rsidTr="006F5411">
        <w:trPr>
          <w:tblHeader/>
        </w:trPr>
        <w:tc>
          <w:tcPr>
            <w:tcW w:w="700" w:type="pct"/>
            <w:shd w:val="clear" w:color="auto" w:fill="F0F0F0"/>
            <w:tcMar>
              <w:top w:w="75" w:type="dxa"/>
              <w:left w:w="120" w:type="dxa"/>
              <w:bottom w:w="75" w:type="dxa"/>
              <w:right w:w="120" w:type="dxa"/>
            </w:tcMar>
          </w:tcPr>
          <w:p w14:paraId="78637DA5"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Regime</w:t>
            </w:r>
          </w:p>
        </w:tc>
        <w:tc>
          <w:tcPr>
            <w:tcW w:w="700" w:type="pct"/>
            <w:shd w:val="clear" w:color="auto" w:fill="F0F0F0"/>
            <w:tcMar>
              <w:top w:w="75" w:type="dxa"/>
              <w:left w:w="120" w:type="dxa"/>
              <w:bottom w:w="75" w:type="dxa"/>
              <w:right w:w="120" w:type="dxa"/>
            </w:tcMar>
          </w:tcPr>
          <w:p w14:paraId="1BD82505"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Energy Range</w:t>
            </w:r>
          </w:p>
        </w:tc>
        <w:tc>
          <w:tcPr>
            <w:tcW w:w="1150" w:type="pct"/>
            <w:shd w:val="clear" w:color="auto" w:fill="F0F0F0"/>
            <w:tcMar>
              <w:top w:w="75" w:type="dxa"/>
              <w:left w:w="120" w:type="dxa"/>
              <w:bottom w:w="75" w:type="dxa"/>
              <w:right w:w="120" w:type="dxa"/>
            </w:tcMar>
          </w:tcPr>
          <w:p w14:paraId="4E10F0E1"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Effective Description</w:t>
            </w:r>
          </w:p>
        </w:tc>
        <w:tc>
          <w:tcPr>
            <w:tcW w:w="1650" w:type="pct"/>
            <w:shd w:val="clear" w:color="auto" w:fill="F0F0F0"/>
            <w:tcMar>
              <w:top w:w="75" w:type="dxa"/>
              <w:left w:w="120" w:type="dxa"/>
              <w:bottom w:w="75" w:type="dxa"/>
              <w:right w:w="120" w:type="dxa"/>
            </w:tcMar>
          </w:tcPr>
          <w:p w14:paraId="7AF5CD30"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Key Phenomena</w:t>
            </w:r>
          </w:p>
        </w:tc>
        <w:tc>
          <w:tcPr>
            <w:tcW w:w="800" w:type="pct"/>
            <w:shd w:val="clear" w:color="auto" w:fill="F0F0F0"/>
            <w:tcMar>
              <w:top w:w="75" w:type="dxa"/>
              <w:left w:w="120" w:type="dxa"/>
              <w:bottom w:w="75" w:type="dxa"/>
              <w:right w:w="120" w:type="dxa"/>
            </w:tcMar>
          </w:tcPr>
          <w:p w14:paraId="42CDA864"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Section Reference</w:t>
            </w:r>
          </w:p>
        </w:tc>
      </w:tr>
      <w:tr w:rsidR="00696494" w:rsidRPr="00C14303" w14:paraId="11B64553" w14:textId="77777777" w:rsidTr="006F5411">
        <w:tc>
          <w:tcPr>
            <w:tcW w:w="700" w:type="pct"/>
            <w:tcMar>
              <w:top w:w="75" w:type="dxa"/>
              <w:left w:w="120" w:type="dxa"/>
              <w:bottom w:w="75" w:type="dxa"/>
              <w:right w:w="120" w:type="dxa"/>
            </w:tcMar>
          </w:tcPr>
          <w:p w14:paraId="386912CB"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I. Sub-entropic</w:t>
            </w:r>
          </w:p>
        </w:tc>
        <w:tc>
          <w:tcPr>
            <w:tcW w:w="700" w:type="pct"/>
            <w:tcMar>
              <w:top w:w="75" w:type="dxa"/>
              <w:left w:w="120" w:type="dxa"/>
              <w:bottom w:w="75" w:type="dxa"/>
              <w:right w:w="120" w:type="dxa"/>
            </w:tcMar>
          </w:tcPr>
          <w:p w14:paraId="3202B49D"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i/>
                <w:iCs/>
                <w:color w:val="000000"/>
              </w:rPr>
              <w:t>E</w:t>
            </w:r>
            <w:r w:rsidRPr="00C14303">
              <w:rPr>
                <w:rFonts w:ascii="Constantia" w:eastAsia="Cambria" w:hAnsi="Constantia" w:cs="Cambria"/>
                <w:color w:val="000000"/>
              </w:rPr>
              <w:t xml:space="preserve"> &lt;&lt; </w:t>
            </w:r>
            <w:r w:rsidRPr="00C14303">
              <w:rPr>
                <w:rFonts w:ascii="Constantia" w:eastAsia="Cambria" w:hAnsi="Constantia" w:cs="Cambria"/>
                <w:i/>
                <w:iCs/>
                <w:color w:val="000000"/>
              </w:rPr>
              <w:t>m</w:t>
            </w:r>
            <w:r w:rsidRPr="00C14303">
              <w:rPr>
                <w:rFonts w:ascii="Constantia" w:eastAsia="Cambria" w:hAnsi="Constantia" w:cs="Cambria"/>
                <w:i/>
                <w:iCs/>
                <w:color w:val="000000"/>
                <w:vertAlign w:val="subscript"/>
              </w:rPr>
              <w:t>S</w:t>
            </w:r>
          </w:p>
        </w:tc>
        <w:tc>
          <w:tcPr>
            <w:tcW w:w="1150" w:type="pct"/>
            <w:tcMar>
              <w:top w:w="75" w:type="dxa"/>
              <w:left w:w="120" w:type="dxa"/>
              <w:bottom w:w="75" w:type="dxa"/>
              <w:right w:w="120" w:type="dxa"/>
            </w:tcMar>
          </w:tcPr>
          <w:p w14:paraId="2CD7ADB9"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 xml:space="preserve">GR + cosmological constant; </w:t>
            </w:r>
            <w:r w:rsidRPr="00C14303">
              <w:rPr>
                <w:rFonts w:ascii="Constantia" w:eastAsia="Cambria" w:hAnsi="Constantia" w:cs="Cambria"/>
                <w:i/>
                <w:iCs/>
                <w:color w:val="000000"/>
              </w:rPr>
              <w:t>S</w:t>
            </w:r>
            <w:r w:rsidRPr="00C14303">
              <w:rPr>
                <w:rFonts w:ascii="Constantia" w:eastAsia="Cambria" w:hAnsi="Constantia" w:cs="Cambria"/>
                <w:color w:val="000000"/>
              </w:rPr>
              <w:t xml:space="preserve"> frozen at </w:t>
            </w:r>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0</w:t>
            </w:r>
          </w:p>
        </w:tc>
        <w:tc>
          <w:tcPr>
            <w:tcW w:w="1650" w:type="pct"/>
            <w:tcMar>
              <w:top w:w="75" w:type="dxa"/>
              <w:left w:w="120" w:type="dxa"/>
              <w:bottom w:w="75" w:type="dxa"/>
              <w:right w:w="120" w:type="dxa"/>
            </w:tcMar>
          </w:tcPr>
          <w:p w14:paraId="69305F02"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Standard gravity; dark energy</w:t>
            </w:r>
          </w:p>
        </w:tc>
        <w:tc>
          <w:tcPr>
            <w:tcW w:w="800" w:type="pct"/>
            <w:tcMar>
              <w:top w:w="75" w:type="dxa"/>
              <w:left w:w="120" w:type="dxa"/>
              <w:bottom w:w="75" w:type="dxa"/>
              <w:right w:w="120" w:type="dxa"/>
            </w:tcMar>
          </w:tcPr>
          <w:p w14:paraId="7FB9B088"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Section 14 (Derivation VII)</w:t>
            </w:r>
          </w:p>
        </w:tc>
      </w:tr>
      <w:tr w:rsidR="00696494" w:rsidRPr="00C14303" w14:paraId="2E16EA0F" w14:textId="77777777" w:rsidTr="006F5411">
        <w:tc>
          <w:tcPr>
            <w:tcW w:w="700" w:type="pct"/>
            <w:tcMar>
              <w:top w:w="75" w:type="dxa"/>
              <w:left w:w="120" w:type="dxa"/>
              <w:bottom w:w="75" w:type="dxa"/>
              <w:right w:w="120" w:type="dxa"/>
            </w:tcMar>
          </w:tcPr>
          <w:p w14:paraId="188E34A1"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II. Entropic</w:t>
            </w:r>
          </w:p>
        </w:tc>
        <w:tc>
          <w:tcPr>
            <w:tcW w:w="700" w:type="pct"/>
            <w:tcMar>
              <w:top w:w="75" w:type="dxa"/>
              <w:left w:w="120" w:type="dxa"/>
              <w:bottom w:w="75" w:type="dxa"/>
              <w:right w:w="120" w:type="dxa"/>
            </w:tcMar>
          </w:tcPr>
          <w:p w14:paraId="2285D62A"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i/>
                <w:iCs/>
                <w:color w:val="000000"/>
              </w:rPr>
              <w:t>E</w:t>
            </w:r>
            <w:r w:rsidRPr="00C14303">
              <w:rPr>
                <w:rFonts w:ascii="Constantia" w:eastAsia="Cambria" w:hAnsi="Constantia" w:cs="Cambria"/>
                <w:color w:val="000000"/>
              </w:rPr>
              <w:t xml:space="preserve"> ~ </w:t>
            </w:r>
            <w:r w:rsidRPr="00C14303">
              <w:rPr>
                <w:rFonts w:ascii="Constantia" w:eastAsia="Cambria" w:hAnsi="Constantia" w:cs="Cambria"/>
                <w:i/>
                <w:iCs/>
                <w:color w:val="000000"/>
              </w:rPr>
              <w:t>m</w:t>
            </w:r>
            <w:r w:rsidRPr="00C14303">
              <w:rPr>
                <w:rFonts w:ascii="Constantia" w:eastAsia="Cambria" w:hAnsi="Constantia" w:cs="Cambria"/>
                <w:i/>
                <w:iCs/>
                <w:color w:val="000000"/>
                <w:vertAlign w:val="subscript"/>
              </w:rPr>
              <w:t>S</w:t>
            </w:r>
          </w:p>
        </w:tc>
        <w:tc>
          <w:tcPr>
            <w:tcW w:w="1150" w:type="pct"/>
            <w:tcMar>
              <w:top w:w="75" w:type="dxa"/>
              <w:left w:w="120" w:type="dxa"/>
              <w:bottom w:w="75" w:type="dxa"/>
              <w:right w:w="120" w:type="dxa"/>
            </w:tcMar>
          </w:tcPr>
          <w:p w14:paraId="0375BC4A"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Classical Obidi Action; Toy-MEE</w:t>
            </w:r>
          </w:p>
        </w:tc>
        <w:tc>
          <w:tcPr>
            <w:tcW w:w="1650" w:type="pct"/>
            <w:tcMar>
              <w:top w:w="75" w:type="dxa"/>
              <w:left w:w="120" w:type="dxa"/>
              <w:bottom w:w="75" w:type="dxa"/>
              <w:right w:w="120" w:type="dxa"/>
            </w:tcMar>
          </w:tcPr>
          <w:p w14:paraId="56C50ABE"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 xml:space="preserve">Kinks, phase transitions, bubble nucleation, </w:t>
            </w:r>
            <w:proofErr w:type="spellStart"/>
            <w:r w:rsidRPr="00C14303">
              <w:rPr>
                <w:rFonts w:ascii="Constantia" w:eastAsia="Cambria" w:hAnsi="Constantia" w:cs="Cambria"/>
                <w:color w:val="000000"/>
              </w:rPr>
              <w:t>Bogomolny</w:t>
            </w:r>
            <w:proofErr w:type="spellEnd"/>
            <w:r w:rsidRPr="00C14303">
              <w:rPr>
                <w:rFonts w:ascii="Constantia" w:eastAsia="Cambria" w:hAnsi="Constantia" w:cs="Cambria"/>
                <w:color w:val="000000"/>
              </w:rPr>
              <w:t xml:space="preserve"> bound</w:t>
            </w:r>
          </w:p>
        </w:tc>
        <w:tc>
          <w:tcPr>
            <w:tcW w:w="800" w:type="pct"/>
            <w:tcMar>
              <w:top w:w="75" w:type="dxa"/>
              <w:left w:w="120" w:type="dxa"/>
              <w:bottom w:w="75" w:type="dxa"/>
              <w:right w:w="120" w:type="dxa"/>
            </w:tcMar>
          </w:tcPr>
          <w:p w14:paraId="603A0D23"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Sections 15–17</w:t>
            </w:r>
          </w:p>
        </w:tc>
      </w:tr>
      <w:tr w:rsidR="00696494" w:rsidRPr="00C14303" w14:paraId="7498519E" w14:textId="77777777" w:rsidTr="006F5411">
        <w:tc>
          <w:tcPr>
            <w:tcW w:w="700" w:type="pct"/>
            <w:tcMar>
              <w:top w:w="75" w:type="dxa"/>
              <w:left w:w="120" w:type="dxa"/>
              <w:bottom w:w="75" w:type="dxa"/>
              <w:right w:w="120" w:type="dxa"/>
            </w:tcMar>
          </w:tcPr>
          <w:p w14:paraId="401DFBF8"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III. Trans-entropic</w:t>
            </w:r>
          </w:p>
        </w:tc>
        <w:tc>
          <w:tcPr>
            <w:tcW w:w="700" w:type="pct"/>
            <w:tcMar>
              <w:top w:w="75" w:type="dxa"/>
              <w:left w:w="120" w:type="dxa"/>
              <w:bottom w:w="75" w:type="dxa"/>
              <w:right w:w="120" w:type="dxa"/>
            </w:tcMar>
          </w:tcPr>
          <w:p w14:paraId="59582D9D"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i/>
                <w:iCs/>
                <w:color w:val="000000"/>
              </w:rPr>
              <w:t>m</w:t>
            </w:r>
            <w:r w:rsidRPr="00C14303">
              <w:rPr>
                <w:rFonts w:ascii="Constantia" w:eastAsia="Cambria" w:hAnsi="Constantia" w:cs="Cambria"/>
                <w:i/>
                <w:iCs/>
                <w:color w:val="000000"/>
                <w:vertAlign w:val="subscript"/>
              </w:rPr>
              <w:t>S</w:t>
            </w:r>
            <w:r w:rsidRPr="00C14303">
              <w:rPr>
                <w:rFonts w:ascii="Constantia" w:eastAsia="Cambria" w:hAnsi="Constantia" w:cs="Cambria"/>
                <w:color w:val="000000"/>
              </w:rPr>
              <w:t xml:space="preserve"> &lt;&lt; </w:t>
            </w:r>
            <w:r w:rsidRPr="00C14303">
              <w:rPr>
                <w:rFonts w:ascii="Constantia" w:eastAsia="Cambria" w:hAnsi="Constantia" w:cs="Cambria"/>
                <w:i/>
                <w:iCs/>
                <w:color w:val="000000"/>
              </w:rPr>
              <w:t>E</w:t>
            </w:r>
            <w:r w:rsidRPr="00C14303">
              <w:rPr>
                <w:rFonts w:ascii="Constantia" w:eastAsia="Cambria" w:hAnsi="Constantia" w:cs="Cambria"/>
                <w:color w:val="000000"/>
              </w:rPr>
              <w:t xml:space="preserve"> &lt;&lt; </w:t>
            </w:r>
            <w:proofErr w:type="spellStart"/>
            <w:r w:rsidRPr="00C14303">
              <w:rPr>
                <w:rFonts w:ascii="Constantia" w:eastAsia="Cambria" w:hAnsi="Constantia" w:cs="Cambria"/>
                <w:color w:val="000000"/>
              </w:rPr>
              <w:t>μ</w:t>
            </w:r>
            <w:r w:rsidRPr="00C14303">
              <w:rPr>
                <w:rFonts w:ascii="Constantia" w:eastAsia="Cambria" w:hAnsi="Constantia" w:cs="Cambria"/>
                <w:color w:val="000000"/>
                <w:vertAlign w:val="subscript"/>
              </w:rPr>
              <w:t>Landau</w:t>
            </w:r>
            <w:proofErr w:type="spellEnd"/>
          </w:p>
        </w:tc>
        <w:tc>
          <w:tcPr>
            <w:tcW w:w="1150" w:type="pct"/>
            <w:tcMar>
              <w:top w:w="75" w:type="dxa"/>
              <w:left w:w="120" w:type="dxa"/>
              <w:bottom w:w="75" w:type="dxa"/>
              <w:right w:w="120" w:type="dxa"/>
            </w:tcMar>
          </w:tcPr>
          <w:p w14:paraId="26DAB5AE"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Effective Obidi Action Γ[</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perturbative loops</w:t>
            </w:r>
          </w:p>
        </w:tc>
        <w:tc>
          <w:tcPr>
            <w:tcW w:w="1650" w:type="pct"/>
            <w:tcMar>
              <w:top w:w="75" w:type="dxa"/>
              <w:left w:w="120" w:type="dxa"/>
              <w:bottom w:w="75" w:type="dxa"/>
              <w:right w:w="120" w:type="dxa"/>
            </w:tcMar>
          </w:tcPr>
          <w:p w14:paraId="2F789F4A"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Running couplings, Coleman–Weinberg potential, Casimir effect, conformal anomaly</w:t>
            </w:r>
          </w:p>
        </w:tc>
        <w:tc>
          <w:tcPr>
            <w:tcW w:w="800" w:type="pct"/>
            <w:tcMar>
              <w:top w:w="75" w:type="dxa"/>
              <w:left w:w="120" w:type="dxa"/>
              <w:bottom w:w="75" w:type="dxa"/>
              <w:right w:w="120" w:type="dxa"/>
            </w:tcMar>
          </w:tcPr>
          <w:p w14:paraId="4183B3DF"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Section 18 (present section)</w:t>
            </w:r>
          </w:p>
        </w:tc>
      </w:tr>
      <w:tr w:rsidR="00696494" w:rsidRPr="00C14303" w14:paraId="787433CB" w14:textId="77777777" w:rsidTr="006F5411">
        <w:tc>
          <w:tcPr>
            <w:tcW w:w="700" w:type="pct"/>
            <w:tcMar>
              <w:top w:w="75" w:type="dxa"/>
              <w:left w:w="120" w:type="dxa"/>
              <w:bottom w:w="75" w:type="dxa"/>
              <w:right w:w="120" w:type="dxa"/>
            </w:tcMar>
          </w:tcPr>
          <w:p w14:paraId="128011EA"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b/>
                <w:bCs/>
                <w:color w:val="000000"/>
              </w:rPr>
              <w:t>IV. Ultra-entropic</w:t>
            </w:r>
          </w:p>
        </w:tc>
        <w:tc>
          <w:tcPr>
            <w:tcW w:w="700" w:type="pct"/>
            <w:tcMar>
              <w:top w:w="75" w:type="dxa"/>
              <w:left w:w="120" w:type="dxa"/>
              <w:bottom w:w="75" w:type="dxa"/>
              <w:right w:w="120" w:type="dxa"/>
            </w:tcMar>
          </w:tcPr>
          <w:p w14:paraId="563BE6B1"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i/>
                <w:iCs/>
                <w:color w:val="000000"/>
              </w:rPr>
              <w:t>E</w:t>
            </w:r>
            <w:r w:rsidRPr="00C14303">
              <w:rPr>
                <w:rFonts w:ascii="Constantia" w:eastAsia="Cambria" w:hAnsi="Constantia" w:cs="Cambria"/>
                <w:color w:val="000000"/>
              </w:rPr>
              <w:t xml:space="preserve"> ~ </w:t>
            </w:r>
            <w:proofErr w:type="spellStart"/>
            <w:r w:rsidRPr="00C14303">
              <w:rPr>
                <w:rFonts w:ascii="Constantia" w:eastAsia="Cambria" w:hAnsi="Constantia" w:cs="Cambria"/>
                <w:color w:val="000000"/>
              </w:rPr>
              <w:t>μ</w:t>
            </w:r>
            <w:r w:rsidRPr="00C14303">
              <w:rPr>
                <w:rFonts w:ascii="Constantia" w:eastAsia="Cambria" w:hAnsi="Constantia" w:cs="Cambria"/>
                <w:color w:val="000000"/>
                <w:vertAlign w:val="subscript"/>
              </w:rPr>
              <w:t>Landau</w:t>
            </w:r>
            <w:proofErr w:type="spellEnd"/>
          </w:p>
        </w:tc>
        <w:tc>
          <w:tcPr>
            <w:tcW w:w="1150" w:type="pct"/>
            <w:tcMar>
              <w:top w:w="75" w:type="dxa"/>
              <w:left w:w="120" w:type="dxa"/>
              <w:bottom w:w="75" w:type="dxa"/>
              <w:right w:w="120" w:type="dxa"/>
            </w:tcMar>
          </w:tcPr>
          <w:p w14:paraId="530E0657"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Vuli-Ndlela Integral (non-perturbative)</w:t>
            </w:r>
          </w:p>
        </w:tc>
        <w:tc>
          <w:tcPr>
            <w:tcW w:w="1650" w:type="pct"/>
            <w:tcMar>
              <w:top w:w="75" w:type="dxa"/>
              <w:left w:w="120" w:type="dxa"/>
              <w:bottom w:w="75" w:type="dxa"/>
              <w:right w:w="120" w:type="dxa"/>
            </w:tcMar>
          </w:tcPr>
          <w:p w14:paraId="5C1622FA"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Entropic confinement; non-perturbative degrees of freedom; possible new phases</w:t>
            </w:r>
          </w:p>
        </w:tc>
        <w:tc>
          <w:tcPr>
            <w:tcW w:w="800" w:type="pct"/>
            <w:tcMar>
              <w:top w:w="75" w:type="dxa"/>
              <w:left w:w="120" w:type="dxa"/>
              <w:bottom w:w="75" w:type="dxa"/>
              <w:right w:w="120" w:type="dxa"/>
            </w:tcMar>
          </w:tcPr>
          <w:p w14:paraId="5848B5D3" w14:textId="77777777" w:rsidR="00696494" w:rsidRPr="00C14303" w:rsidRDefault="00696494" w:rsidP="006F5411">
            <w:pPr>
              <w:spacing w:before="60" w:after="120" w:line="384" w:lineRule="auto"/>
              <w:rPr>
                <w:rFonts w:ascii="Constantia" w:hAnsi="Constantia"/>
              </w:rPr>
            </w:pPr>
            <w:r w:rsidRPr="00C14303">
              <w:rPr>
                <w:rFonts w:ascii="Constantia" w:eastAsia="Cambria" w:hAnsi="Constantia" w:cs="Cambria"/>
                <w:color w:val="000000"/>
              </w:rPr>
              <w:t>Section 13</w:t>
            </w:r>
          </w:p>
        </w:tc>
      </w:tr>
    </w:tbl>
    <w:p w14:paraId="1CF3F247" w14:textId="77777777" w:rsidR="00696494" w:rsidRPr="00C14303" w:rsidRDefault="00696494" w:rsidP="00696494">
      <w:pPr>
        <w:spacing w:before="60" w:after="120" w:line="384" w:lineRule="auto"/>
        <w:rPr>
          <w:rFonts w:ascii="Constantia" w:hAnsi="Constantia"/>
        </w:rPr>
      </w:pPr>
    </w:p>
    <w:p w14:paraId="55A24743" w14:textId="77777777" w:rsidR="00696494" w:rsidRPr="002B79EC" w:rsidRDefault="00696494" w:rsidP="00696494">
      <w:pPr>
        <w:pStyle w:val="Heading4"/>
        <w:spacing w:before="240" w:after="120" w:line="312" w:lineRule="auto"/>
        <w:rPr>
          <w:rFonts w:ascii="Cambria" w:hAnsi="Cambria"/>
          <w:sz w:val="24"/>
          <w:szCs w:val="24"/>
        </w:rPr>
      </w:pPr>
      <w:r w:rsidRPr="002B79EC">
        <w:rPr>
          <w:rFonts w:ascii="Cambria" w:hAnsi="Cambria"/>
          <w:sz w:val="24"/>
          <w:szCs w:val="24"/>
        </w:rPr>
        <w:t>18.6.2 Matching Conditions Between Regimes</w:t>
      </w:r>
    </w:p>
    <w:p w14:paraId="4D94BB64"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consistency of the </w:t>
      </w:r>
      <w:r w:rsidRPr="00C14303">
        <w:rPr>
          <w:rFonts w:ascii="Constantia" w:eastAsia="Cambria" w:hAnsi="Constantia" w:cs="Cambria"/>
          <w:b/>
          <w:bCs/>
          <w:color w:val="000000"/>
        </w:rPr>
        <w:t>Entropic Effective Field Theory Hierarchy</w:t>
      </w:r>
      <w:r w:rsidRPr="00C14303">
        <w:rPr>
          <w:rFonts w:ascii="Constantia" w:eastAsia="Cambria" w:hAnsi="Constantia" w:cs="Cambria"/>
          <w:color w:val="000000"/>
        </w:rPr>
        <w:t xml:space="preserve"> requires that the descriptions in adjacent regimes agree at their common boundary. These </w:t>
      </w:r>
      <w:r w:rsidRPr="00C14303">
        <w:rPr>
          <w:rFonts w:ascii="Constantia" w:eastAsia="Cambria" w:hAnsi="Constantia" w:cs="Cambria"/>
          <w:b/>
          <w:bCs/>
          <w:color w:val="000000"/>
        </w:rPr>
        <w:t>matching conditions</w:t>
      </w:r>
      <w:r w:rsidRPr="00C14303">
        <w:rPr>
          <w:rFonts w:ascii="Constantia" w:eastAsia="Cambria" w:hAnsi="Constantia" w:cs="Cambria"/>
          <w:color w:val="000000"/>
        </w:rPr>
        <w:t xml:space="preserve"> ensure that the physical predictions are independent of the artificial division into regimes.</w:t>
      </w:r>
    </w:p>
    <w:p w14:paraId="5DE5D44D"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At the boundary between </w:t>
      </w:r>
      <w:r w:rsidRPr="00C14303">
        <w:rPr>
          <w:rFonts w:ascii="Constantia" w:eastAsia="Cambria" w:hAnsi="Constantia" w:cs="Cambria"/>
          <w:b/>
          <w:bCs/>
          <w:color w:val="000000"/>
        </w:rPr>
        <w:t>Regime I</w:t>
      </w:r>
      <w:r w:rsidRPr="00C14303">
        <w:rPr>
          <w:rFonts w:ascii="Constantia" w:eastAsia="Cambria" w:hAnsi="Constantia" w:cs="Cambria"/>
          <w:color w:val="000000"/>
        </w:rPr>
        <w:t xml:space="preserve"> and </w:t>
      </w:r>
      <w:r w:rsidRPr="00C14303">
        <w:rPr>
          <w:rFonts w:ascii="Constantia" w:eastAsia="Cambria" w:hAnsi="Constantia" w:cs="Cambria"/>
          <w:b/>
          <w:bCs/>
          <w:color w:val="000000"/>
        </w:rPr>
        <w:t>Regime II</w:t>
      </w:r>
      <w:r w:rsidRPr="00C14303">
        <w:rPr>
          <w:rFonts w:ascii="Constantia" w:eastAsia="Cambria" w:hAnsi="Constantia" w:cs="Cambria"/>
          <w:color w:val="000000"/>
        </w:rPr>
        <w:t>:</w:t>
      </w:r>
    </w:p>
    <w:p w14:paraId="550E7A2B"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G</w:t>
      </w:r>
      <w:r w:rsidRPr="00C14303">
        <w:rPr>
          <w:rFonts w:ascii="Constantia" w:eastAsia="Cambria" w:hAnsi="Constantia" w:cs="Cambria"/>
          <w:i/>
          <w:iCs/>
          <w:color w:val="000000"/>
          <w:vertAlign w:val="subscript"/>
        </w:rPr>
        <w:t>eff</w:t>
      </w:r>
      <w:r w:rsidRPr="00C14303">
        <w:rPr>
          <w:rFonts w:ascii="Constantia" w:eastAsia="Cambria" w:hAnsi="Constantia" w:cs="Cambria"/>
          <w:i/>
          <w:iCs/>
          <w:color w:val="000000"/>
        </w:rPr>
        <w:t>(μ = m</w:t>
      </w:r>
      <w:r w:rsidRPr="00C14303">
        <w:rPr>
          <w:rFonts w:ascii="Constantia" w:eastAsia="Cambria" w:hAnsi="Constantia" w:cs="Cambria"/>
          <w:i/>
          <w:iCs/>
          <w:color w:val="000000"/>
          <w:vertAlign w:val="subscript"/>
        </w:rPr>
        <w:t>S</w:t>
      </w:r>
      <w:r w:rsidRPr="00C14303">
        <w:rPr>
          <w:rFonts w:ascii="Constantia" w:eastAsia="Cambria" w:hAnsi="Constantia" w:cs="Cambria"/>
          <w:i/>
          <w:iCs/>
          <w:color w:val="000000"/>
        </w:rPr>
        <w:t>) = G</w:t>
      </w:r>
      <w:r w:rsidRPr="00C14303">
        <w:rPr>
          <w:rFonts w:ascii="Constantia" w:eastAsia="Cambria" w:hAnsi="Constantia" w:cs="Cambria"/>
          <w:i/>
          <w:iCs/>
          <w:color w:val="000000"/>
          <w:vertAlign w:val="subscript"/>
        </w:rPr>
        <w:t>N</w:t>
      </w:r>
      <w:r w:rsidRPr="00C14303">
        <w:rPr>
          <w:rFonts w:ascii="Constantia" w:eastAsia="Cambria" w:hAnsi="Constantia" w:cs="Cambria"/>
          <w:i/>
          <w:iCs/>
          <w:color w:val="000000"/>
        </w:rPr>
        <w:t xml:space="preserve">,   </w:t>
      </w:r>
      <w:proofErr w:type="spellStart"/>
      <w:r w:rsidRPr="00C14303">
        <w:rPr>
          <w:rFonts w:ascii="Constantia" w:eastAsia="Cambria" w:hAnsi="Constantia" w:cs="Cambria"/>
          <w:i/>
          <w:iCs/>
          <w:color w:val="000000"/>
        </w:rPr>
        <w:t>Λ</w:t>
      </w:r>
      <w:r w:rsidRPr="00C14303">
        <w:rPr>
          <w:rFonts w:ascii="Constantia" w:eastAsia="Cambria" w:hAnsi="Constantia" w:cs="Cambria"/>
          <w:i/>
          <w:iCs/>
          <w:color w:val="000000"/>
          <w:vertAlign w:val="subscript"/>
        </w:rPr>
        <w:t>eff</w:t>
      </w:r>
      <w:proofErr w:type="spellEnd"/>
      <w:r w:rsidRPr="00C14303">
        <w:rPr>
          <w:rFonts w:ascii="Constantia" w:eastAsia="Cambria" w:hAnsi="Constantia" w:cs="Cambria"/>
          <w:i/>
          <w:iCs/>
          <w:color w:val="000000"/>
        </w:rPr>
        <w:t>(μ = m</w:t>
      </w:r>
      <w:r w:rsidRPr="00C14303">
        <w:rPr>
          <w:rFonts w:ascii="Constantia" w:eastAsia="Cambria" w:hAnsi="Constantia" w:cs="Cambria"/>
          <w:i/>
          <w:iCs/>
          <w:color w:val="000000"/>
          <w:vertAlign w:val="subscript"/>
        </w:rPr>
        <w:t>S</w:t>
      </w:r>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Λ</w:t>
      </w:r>
      <w:r w:rsidRPr="00C14303">
        <w:rPr>
          <w:rFonts w:ascii="Constantia" w:eastAsia="Cambria" w:hAnsi="Constantia" w:cs="Cambria"/>
          <w:i/>
          <w:iCs/>
          <w:color w:val="000000"/>
          <w:vertAlign w:val="subscript"/>
        </w:rPr>
        <w:t>obs</w:t>
      </w:r>
      <w:proofErr w:type="spellEnd"/>
    </w:p>
    <w:p w14:paraId="2771A88D"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(18.92)</w:t>
      </w:r>
    </w:p>
    <w:p w14:paraId="4E5BF666"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These conditions state that the effective Newton's constant and cosmological constant, evaluated at the entropic mass scale, must equal their observed (physical) values. Below this scale, the entropic field decouples and these constants cease to run.</w:t>
      </w:r>
    </w:p>
    <w:p w14:paraId="39088457"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At the boundary between </w:t>
      </w:r>
      <w:r w:rsidRPr="00C14303">
        <w:rPr>
          <w:rFonts w:ascii="Constantia" w:eastAsia="Cambria" w:hAnsi="Constantia" w:cs="Cambria"/>
          <w:b/>
          <w:bCs/>
          <w:color w:val="000000"/>
        </w:rPr>
        <w:t>Regime II</w:t>
      </w:r>
      <w:r w:rsidRPr="00C14303">
        <w:rPr>
          <w:rFonts w:ascii="Constantia" w:eastAsia="Cambria" w:hAnsi="Constantia" w:cs="Cambria"/>
          <w:color w:val="000000"/>
        </w:rPr>
        <w:t xml:space="preserve"> and </w:t>
      </w:r>
      <w:r w:rsidRPr="00C14303">
        <w:rPr>
          <w:rFonts w:ascii="Constantia" w:eastAsia="Cambria" w:hAnsi="Constantia" w:cs="Cambria"/>
          <w:b/>
          <w:bCs/>
          <w:color w:val="000000"/>
        </w:rPr>
        <w:t>Regime III</w:t>
      </w:r>
      <w:r w:rsidRPr="00C14303">
        <w:rPr>
          <w:rFonts w:ascii="Constantia" w:eastAsia="Cambria" w:hAnsi="Constantia" w:cs="Cambria"/>
          <w:color w:val="000000"/>
        </w:rPr>
        <w:t>:</w:t>
      </w:r>
    </w:p>
    <w:p w14:paraId="16C9DCEB" w14:textId="77777777" w:rsidR="00696494" w:rsidRPr="00C14303" w:rsidRDefault="00696494" w:rsidP="00696494">
      <w:pPr>
        <w:spacing w:before="60" w:after="120" w:line="384" w:lineRule="auto"/>
        <w:jc w:val="center"/>
        <w:rPr>
          <w:rFonts w:ascii="Constantia" w:hAnsi="Constantia"/>
        </w:rPr>
      </w:pPr>
      <w:r w:rsidRPr="00C14303">
        <w:rPr>
          <w:rFonts w:ascii="Constantia" w:eastAsia="Cambria" w:hAnsi="Constantia" w:cs="Cambria"/>
          <w:i/>
          <w:iCs/>
          <w:color w:val="000000"/>
        </w:rPr>
        <w:t>λ(μ = m</w:t>
      </w:r>
      <w:r w:rsidRPr="00C14303">
        <w:rPr>
          <w:rFonts w:ascii="Constantia" w:eastAsia="Cambria" w:hAnsi="Constantia" w:cs="Cambria"/>
          <w:i/>
          <w:iCs/>
          <w:color w:val="000000"/>
          <w:vertAlign w:val="subscript"/>
        </w:rPr>
        <w:t>S</w:t>
      </w:r>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λ</w:t>
      </w:r>
      <w:r w:rsidRPr="00C14303">
        <w:rPr>
          <w:rFonts w:ascii="Constantia" w:eastAsia="Cambria" w:hAnsi="Constantia" w:cs="Cambria"/>
          <w:i/>
          <w:iCs/>
          <w:color w:val="000000"/>
          <w:vertAlign w:val="subscript"/>
        </w:rPr>
        <w:t>phys</w:t>
      </w:r>
      <w:proofErr w:type="spellEnd"/>
      <w:r w:rsidRPr="00C14303">
        <w:rPr>
          <w:rFonts w:ascii="Constantia" w:eastAsia="Cambria" w:hAnsi="Constantia" w:cs="Cambria"/>
          <w:i/>
          <w:iCs/>
          <w:color w:val="000000"/>
        </w:rPr>
        <w:t>,   ξ(μ = m</w:t>
      </w:r>
      <w:r w:rsidRPr="00C14303">
        <w:rPr>
          <w:rFonts w:ascii="Constantia" w:eastAsia="Cambria" w:hAnsi="Constantia" w:cs="Cambria"/>
          <w:i/>
          <w:iCs/>
          <w:color w:val="000000"/>
          <w:vertAlign w:val="subscript"/>
        </w:rPr>
        <w:t>S</w:t>
      </w:r>
      <w:r w:rsidRPr="00C14303">
        <w:rPr>
          <w:rFonts w:ascii="Constantia" w:eastAsia="Cambria" w:hAnsi="Constantia" w:cs="Cambria"/>
          <w:i/>
          <w:iCs/>
          <w:color w:val="000000"/>
        </w:rPr>
        <w:t xml:space="preserve">) = </w:t>
      </w:r>
      <w:proofErr w:type="spellStart"/>
      <w:r w:rsidRPr="00C14303">
        <w:rPr>
          <w:rFonts w:ascii="Constantia" w:eastAsia="Cambria" w:hAnsi="Constantia" w:cs="Cambria"/>
          <w:i/>
          <w:iCs/>
          <w:color w:val="000000"/>
        </w:rPr>
        <w:t>ξ</w:t>
      </w:r>
      <w:r w:rsidRPr="00C14303">
        <w:rPr>
          <w:rFonts w:ascii="Constantia" w:eastAsia="Cambria" w:hAnsi="Constantia" w:cs="Cambria"/>
          <w:i/>
          <w:iCs/>
          <w:color w:val="000000"/>
          <w:vertAlign w:val="subscript"/>
        </w:rPr>
        <w:t>phys</w:t>
      </w:r>
      <w:proofErr w:type="spellEnd"/>
    </w:p>
    <w:p w14:paraId="592CD8A5" w14:textId="77777777" w:rsidR="00696494" w:rsidRPr="00C14303" w:rsidRDefault="00696494" w:rsidP="00696494">
      <w:pPr>
        <w:spacing w:before="60" w:after="120" w:line="384" w:lineRule="auto"/>
        <w:jc w:val="right"/>
        <w:rPr>
          <w:rFonts w:ascii="Constantia" w:hAnsi="Constantia"/>
        </w:rPr>
      </w:pPr>
      <w:r w:rsidRPr="00C14303">
        <w:rPr>
          <w:rFonts w:ascii="Constantia" w:eastAsia="Cambria" w:hAnsi="Constantia" w:cs="Cambria"/>
          <w:color w:val="000000"/>
        </w:rPr>
        <w:t>(18.93)</w:t>
      </w:r>
    </w:p>
    <w:p w14:paraId="28801167" w14:textId="77777777" w:rsidR="00696494" w:rsidRPr="00C14303"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These matching conditions determine the physical (observable) values of all entropic coupling constants in terms of their running values at the entropic mass scale. Combined with the beta functions of Section 18.2, the matching conditions (18.92)–(18.93) provide a complete determination of the coupling constants at all energy scales accessible to perturbation theory.</w:t>
      </w:r>
    </w:p>
    <w:p w14:paraId="3EF78052" w14:textId="062E99FE" w:rsidR="00C66044" w:rsidRPr="00696494" w:rsidRDefault="00696494" w:rsidP="00696494">
      <w:pPr>
        <w:spacing w:before="60" w:after="120" w:line="384" w:lineRule="auto"/>
        <w:jc w:val="both"/>
        <w:rPr>
          <w:rFonts w:ascii="Constantia" w:hAnsi="Constantia"/>
        </w:rPr>
      </w:pPr>
      <w:r w:rsidRPr="00C14303">
        <w:rPr>
          <w:rFonts w:ascii="Constantia" w:eastAsia="Cambria" w:hAnsi="Constantia" w:cs="Cambria"/>
          <w:color w:val="000000"/>
        </w:rPr>
        <w:t xml:space="preserve">The quantum theory of the entropic field developed in this section — the </w:t>
      </w:r>
      <w:r w:rsidRPr="00C14303">
        <w:rPr>
          <w:rFonts w:ascii="Constantia" w:eastAsia="Cambria" w:hAnsi="Constantia" w:cs="Cambria"/>
          <w:b/>
          <w:bCs/>
          <w:color w:val="000000"/>
        </w:rPr>
        <w:t>Entropic Renormalization Group</w:t>
      </w:r>
      <w:r w:rsidRPr="00C14303">
        <w:rPr>
          <w:rFonts w:ascii="Constantia" w:eastAsia="Cambria" w:hAnsi="Constantia" w:cs="Cambria"/>
          <w:color w:val="000000"/>
        </w:rPr>
        <w:t xml:space="preserve">, the one-loop effective potential, the entropic anomalies, the </w:t>
      </w:r>
      <w:r w:rsidRPr="00C14303">
        <w:rPr>
          <w:rFonts w:ascii="Constantia" w:eastAsia="Cambria" w:hAnsi="Constantia" w:cs="Cambria"/>
          <w:b/>
          <w:bCs/>
          <w:color w:val="000000"/>
        </w:rPr>
        <w:t>Entropic Casimir Effect</w:t>
      </w:r>
      <w:r w:rsidRPr="00C14303">
        <w:rPr>
          <w:rFonts w:ascii="Constantia" w:eastAsia="Cambria" w:hAnsi="Constantia" w:cs="Cambria"/>
          <w:color w:val="000000"/>
        </w:rPr>
        <w:t xml:space="preserve">, and the </w:t>
      </w:r>
      <w:r w:rsidRPr="00C14303">
        <w:rPr>
          <w:rFonts w:ascii="Constantia" w:eastAsia="Cambria" w:hAnsi="Constantia" w:cs="Cambria"/>
          <w:b/>
          <w:bCs/>
          <w:color w:val="000000"/>
        </w:rPr>
        <w:t>Entropic Effective Field Theory Hierarchy</w:t>
      </w:r>
      <w:r w:rsidRPr="00C14303">
        <w:rPr>
          <w:rFonts w:ascii="Constantia" w:eastAsia="Cambria" w:hAnsi="Constantia" w:cs="Cambria"/>
          <w:color w:val="000000"/>
        </w:rPr>
        <w:t xml:space="preserve"> — </w:t>
      </w:r>
      <w:r w:rsidRPr="00C14303">
        <w:rPr>
          <w:rFonts w:ascii="Constantia" w:eastAsia="Cambria" w:hAnsi="Constantia" w:cs="Cambria"/>
          <w:color w:val="000000"/>
        </w:rPr>
        <w:lastRenderedPageBreak/>
        <w:t xml:space="preserve">establishes the Theory of Entropicity as a fully consistent quantum field theory with predictive content at all energy scales. The classical results of Sections 12–17 are the tree-level approximation to this quantum theory; the quantum corrections computed in the present section provide the first systematic improvements, controlled by the loop expansion in powers of </w:t>
      </w:r>
      <w:r w:rsidRPr="00C14303">
        <w:rPr>
          <w:rFonts w:ascii="Cambria Math" w:eastAsia="Cambria" w:hAnsi="Cambria Math" w:cs="Cambria Math"/>
          <w:color w:val="000000"/>
        </w:rPr>
        <w:t>ℏ</w:t>
      </w:r>
      <w:r w:rsidRPr="00C14303">
        <w:rPr>
          <w:rFonts w:ascii="Constantia" w:eastAsia="Cambria" w:hAnsi="Constantia" w:cs="Cambria"/>
          <w:color w:val="000000"/>
        </w:rPr>
        <w:t xml:space="preserve">. The Effective Obidi Action </w:t>
      </w:r>
      <w:r w:rsidRPr="00C14303">
        <w:rPr>
          <w:rFonts w:ascii="Constantia" w:eastAsia="Cambria" w:hAnsi="Constantia" w:cs="Constantia"/>
          <w:color w:val="000000"/>
        </w:rPr>
        <w:t>Γ</w:t>
      </w:r>
      <w:r w:rsidRPr="00C14303">
        <w:rPr>
          <w:rFonts w:ascii="Constantia" w:eastAsia="Cambria" w:hAnsi="Constantia" w:cs="Cambria"/>
          <w:color w:val="000000"/>
        </w:rPr>
        <w:t>[</w:t>
      </w:r>
      <w:proofErr w:type="spellStart"/>
      <w:r w:rsidRPr="00C14303">
        <w:rPr>
          <w:rFonts w:ascii="Constantia" w:eastAsia="Cambria" w:hAnsi="Constantia" w:cs="Cambria"/>
          <w:i/>
          <w:iCs/>
          <w:color w:val="000000"/>
        </w:rPr>
        <w:t>S</w:t>
      </w:r>
      <w:r w:rsidRPr="00C14303">
        <w:rPr>
          <w:rFonts w:ascii="Constantia" w:eastAsia="Cambria" w:hAnsi="Constantia" w:cs="Cambria"/>
          <w:color w:val="000000"/>
          <w:vertAlign w:val="subscript"/>
        </w:rPr>
        <w:t>cl</w:t>
      </w:r>
      <w:proofErr w:type="spellEnd"/>
      <w:r w:rsidRPr="00C14303">
        <w:rPr>
          <w:rFonts w:ascii="Constantia" w:eastAsia="Cambria" w:hAnsi="Constantia" w:cs="Cambria"/>
          <w:color w:val="000000"/>
        </w:rPr>
        <w:t xml:space="preserve">] encodes all quantum effects into a single functional, from which all physical predictions — scattering amplitudes, vacuum structure, phase transitions, and gravitational effects — are derived by functional differentiation. Section 19 will now assemble the complete mathematical program of the </w:t>
      </w:r>
      <w:r w:rsidRPr="00C14303">
        <w:rPr>
          <w:rFonts w:ascii="Constantia" w:eastAsia="Cambria" w:hAnsi="Constantia" w:cs="Cambria"/>
          <w:b/>
          <w:bCs/>
          <w:color w:val="000000"/>
        </w:rPr>
        <w:t>Kolmogorov–Obidi correspondence</w:t>
      </w:r>
      <w:r w:rsidRPr="00C14303">
        <w:rPr>
          <w:rFonts w:ascii="Constantia" w:eastAsia="Cambria" w:hAnsi="Constantia" w:cs="Cambria"/>
          <w:color w:val="000000"/>
        </w:rPr>
        <w:t xml:space="preserve"> into a single </w:t>
      </w:r>
      <w:r w:rsidRPr="00C14303">
        <w:rPr>
          <w:rFonts w:ascii="Constantia" w:eastAsia="Cambria" w:hAnsi="Constantia" w:cs="Cambria"/>
          <w:b/>
          <w:bCs/>
          <w:color w:val="000000"/>
        </w:rPr>
        <w:t>Master Correspondence Table</w:t>
      </w:r>
      <w:r w:rsidRPr="00C14303">
        <w:rPr>
          <w:rFonts w:ascii="Constantia" w:eastAsia="Cambria" w:hAnsi="Constantia" w:cs="Cambria"/>
          <w:color w:val="000000"/>
        </w:rPr>
        <w:t xml:space="preserve"> — a comprehensive map connecting every framework in the lineage to its ToE derivation — and discuss the implications for modern theoretical physics.</w:t>
      </w:r>
    </w:p>
    <w:p w14:paraId="1C3B0D2A" w14:textId="77777777" w:rsidR="00C66044" w:rsidRDefault="00C66044" w:rsidP="00061209">
      <w:pPr>
        <w:spacing w:before="60" w:after="120" w:line="384" w:lineRule="auto"/>
        <w:jc w:val="center"/>
        <w:rPr>
          <w:rFonts w:ascii="Constantia" w:eastAsia="Constantia" w:hAnsi="Constantia" w:cs="Constantia"/>
          <w:color w:val="8B4513"/>
        </w:rPr>
      </w:pPr>
      <w:r w:rsidRPr="00061209">
        <w:rPr>
          <w:rFonts w:ascii="Constantia" w:eastAsia="Constantia" w:hAnsi="Constantia" w:cs="Constantia"/>
          <w:color w:val="8B4513"/>
        </w:rPr>
        <w:t>* * *</w:t>
      </w:r>
    </w:p>
    <w:p w14:paraId="552D9AD9" w14:textId="4BFFD236" w:rsidR="00100FD0" w:rsidRPr="00100FD0" w:rsidRDefault="00100FD0" w:rsidP="00100FD0">
      <w:pPr>
        <w:pStyle w:val="Heading4"/>
        <w:spacing w:before="240" w:after="120" w:line="312" w:lineRule="auto"/>
        <w:rPr>
          <w:rFonts w:ascii="Cambria" w:hAnsi="Cambria"/>
          <w:sz w:val="24"/>
          <w:szCs w:val="24"/>
        </w:rPr>
      </w:pPr>
      <w:r w:rsidRPr="00100FD0">
        <w:rPr>
          <w:rFonts w:ascii="Cambria" w:hAnsi="Cambria"/>
          <w:sz w:val="24"/>
          <w:szCs w:val="24"/>
        </w:rPr>
        <w:t>18.6.3 The Bianconi Metric-as-Density-Matrix and the Quantum Entropic Field</w:t>
      </w:r>
    </w:p>
    <w:p w14:paraId="519A5637" w14:textId="77777777" w:rsidR="00100FD0" w:rsidRPr="00100FD0" w:rsidRDefault="00100FD0" w:rsidP="00100FD0">
      <w:pPr>
        <w:spacing w:before="60" w:after="120" w:line="384" w:lineRule="auto"/>
        <w:jc w:val="both"/>
        <w:rPr>
          <w:rFonts w:ascii="Constantia" w:hAnsi="Constantia"/>
        </w:rPr>
      </w:pPr>
      <w:r w:rsidRPr="00100FD0">
        <w:rPr>
          <w:rFonts w:ascii="Constantia" w:eastAsia="Cambria" w:hAnsi="Constantia" w:cs="Cambria"/>
          <w:color w:val="000000"/>
        </w:rPr>
        <w:t xml:space="preserve">The quantum theory of Sections 18.1–18.6 treats </w:t>
      </w:r>
      <w:r w:rsidRPr="00100FD0">
        <w:rPr>
          <w:rFonts w:ascii="Constantia" w:eastAsia="Cambria" w:hAnsi="Constantia" w:cs="Cambria"/>
          <w:i/>
          <w:iCs/>
          <w:color w:val="000000"/>
        </w:rPr>
        <w:t>S</w:t>
      </w:r>
      <w:r w:rsidRPr="00100FD0">
        <w:rPr>
          <w:rFonts w:ascii="Constantia" w:eastAsia="Cambria" w:hAnsi="Constantia" w:cs="Cambria"/>
          <w:color w:val="000000"/>
        </w:rPr>
        <w:t>(</w:t>
      </w:r>
      <w:r w:rsidRPr="00100FD0">
        <w:rPr>
          <w:rFonts w:ascii="Constantia" w:eastAsia="Cambria" w:hAnsi="Constantia" w:cs="Cambria"/>
          <w:i/>
          <w:iCs/>
          <w:color w:val="000000"/>
        </w:rPr>
        <w:t>x</w:t>
      </w:r>
      <w:r w:rsidRPr="00100FD0">
        <w:rPr>
          <w:rFonts w:ascii="Constantia" w:eastAsia="Cambria" w:hAnsi="Constantia" w:cs="Cambria"/>
          <w:color w:val="000000"/>
        </w:rPr>
        <w:t xml:space="preserve">) as a </w:t>
      </w:r>
      <w:r w:rsidRPr="00100FD0">
        <w:rPr>
          <w:rFonts w:ascii="Constantia" w:eastAsia="Cambria" w:hAnsi="Constantia" w:cs="Cambria"/>
          <w:b/>
          <w:bCs/>
          <w:color w:val="000000"/>
        </w:rPr>
        <w:t>quantum scalar field</w:t>
      </w:r>
      <w:r w:rsidRPr="00100FD0">
        <w:rPr>
          <w:rFonts w:ascii="Constantia" w:eastAsia="Cambria" w:hAnsi="Constantia" w:cs="Cambria"/>
          <w:color w:val="000000"/>
        </w:rPr>
        <w:t xml:space="preserve"> on a classical background (</w:t>
      </w:r>
      <w:r w:rsidRPr="00100FD0">
        <w:rPr>
          <w:rFonts w:ascii="Constantia" w:eastAsia="Cambria" w:hAnsi="Constantia" w:cs="Cambria"/>
          <w:i/>
          <w:iCs/>
          <w:color w:val="000000"/>
        </w:rPr>
        <w:t>M</w:t>
      </w:r>
      <w:r w:rsidRPr="00100FD0">
        <w:rPr>
          <w:rFonts w:ascii="Constantia" w:eastAsia="Cambria" w:hAnsi="Constantia" w:cs="Cambria"/>
          <w:color w:val="000000"/>
        </w:rPr>
        <w:t xml:space="preserve">, </w:t>
      </w:r>
      <w:proofErr w:type="spellStart"/>
      <w:r w:rsidRPr="00100FD0">
        <w:rPr>
          <w:rFonts w:ascii="Constantia" w:eastAsia="Cambria" w:hAnsi="Constantia" w:cs="Cambria"/>
          <w:i/>
          <w:iCs/>
          <w:color w:val="000000"/>
        </w:rPr>
        <w:t>g</w:t>
      </w:r>
      <w:r w:rsidRPr="00100FD0">
        <w:rPr>
          <w:rFonts w:ascii="Constantia" w:eastAsia="Cambria" w:hAnsi="Constantia" w:cs="Cambria"/>
          <w:color w:val="000000"/>
          <w:vertAlign w:val="subscript"/>
        </w:rPr>
        <w:t>μν</w:t>
      </w:r>
      <w:proofErr w:type="spellEnd"/>
      <w:r w:rsidRPr="00100FD0">
        <w:rPr>
          <w:rFonts w:ascii="Constantia" w:eastAsia="Cambria" w:hAnsi="Constantia" w:cs="Cambria"/>
          <w:color w:val="000000"/>
        </w:rPr>
        <w:t xml:space="preserve">). The </w:t>
      </w:r>
      <w:r w:rsidRPr="00100FD0">
        <w:rPr>
          <w:rFonts w:ascii="Constantia" w:eastAsia="Cambria" w:hAnsi="Constantia" w:cs="Cambria"/>
          <w:b/>
          <w:bCs/>
          <w:color w:val="000000"/>
        </w:rPr>
        <w:t>one-loop effective action</w:t>
      </w:r>
      <w:r w:rsidRPr="00100FD0">
        <w:rPr>
          <w:rFonts w:ascii="Constantia" w:eastAsia="Cambria" w:hAnsi="Constantia" w:cs="Cambria"/>
          <w:color w:val="000000"/>
        </w:rPr>
        <w:t xml:space="preserve">, </w:t>
      </w:r>
      <w:r w:rsidRPr="00100FD0">
        <w:rPr>
          <w:rFonts w:ascii="Constantia" w:eastAsia="Cambria" w:hAnsi="Constantia" w:cs="Cambria"/>
          <w:b/>
          <w:bCs/>
          <w:color w:val="000000"/>
        </w:rPr>
        <w:t>Coleman-Weinberg potential</w:t>
      </w:r>
      <w:r w:rsidRPr="00100FD0">
        <w:rPr>
          <w:rFonts w:ascii="Constantia" w:eastAsia="Cambria" w:hAnsi="Constantia" w:cs="Cambria"/>
          <w:color w:val="000000"/>
        </w:rPr>
        <w:t xml:space="preserve">, </w:t>
      </w:r>
      <w:r w:rsidRPr="00100FD0">
        <w:rPr>
          <w:rFonts w:ascii="Constantia" w:eastAsia="Cambria" w:hAnsi="Constantia" w:cs="Cambria"/>
          <w:b/>
          <w:bCs/>
          <w:color w:val="000000"/>
        </w:rPr>
        <w:t>beta functions</w:t>
      </w:r>
      <w:r w:rsidRPr="00100FD0">
        <w:rPr>
          <w:rFonts w:ascii="Constantia" w:eastAsia="Cambria" w:hAnsi="Constantia" w:cs="Cambria"/>
          <w:color w:val="000000"/>
        </w:rPr>
        <w:t xml:space="preserve">, and </w:t>
      </w:r>
      <w:r w:rsidRPr="00100FD0">
        <w:rPr>
          <w:rFonts w:ascii="Constantia" w:eastAsia="Cambria" w:hAnsi="Constantia" w:cs="Cambria"/>
          <w:b/>
          <w:bCs/>
          <w:color w:val="000000"/>
        </w:rPr>
        <w:t>Seeley-DeWitt expansion</w:t>
      </w:r>
      <w:r w:rsidRPr="00100FD0">
        <w:rPr>
          <w:rFonts w:ascii="Constantia" w:eastAsia="Cambria" w:hAnsi="Constantia" w:cs="Cambria"/>
          <w:color w:val="000000"/>
        </w:rPr>
        <w:t xml:space="preserve"> all presuppose a fixed classical metric. This is the standard semiclassical framework: quantum matter on classical geometry.</w:t>
      </w:r>
    </w:p>
    <w:p w14:paraId="28EA5E96" w14:textId="77777777" w:rsidR="00100FD0" w:rsidRPr="00100FD0" w:rsidRDefault="00100FD0" w:rsidP="00100FD0">
      <w:pPr>
        <w:spacing w:before="60" w:after="120" w:line="384" w:lineRule="auto"/>
        <w:jc w:val="both"/>
        <w:rPr>
          <w:rFonts w:ascii="Constantia" w:hAnsi="Constantia"/>
        </w:rPr>
      </w:pPr>
      <w:r w:rsidRPr="00100FD0">
        <w:rPr>
          <w:rFonts w:ascii="Constantia" w:eastAsia="Cambria" w:hAnsi="Constantia" w:cs="Cambria"/>
          <w:color w:val="000000"/>
        </w:rPr>
        <w:t xml:space="preserve">Bianconi [126] takes the complementary step: she promotes the spacetime metric itself to a quantum operator — an </w:t>
      </w:r>
      <w:r w:rsidRPr="00100FD0">
        <w:rPr>
          <w:rFonts w:ascii="Constantia" w:eastAsia="Cambria" w:hAnsi="Constantia" w:cs="Cambria"/>
          <w:b/>
          <w:bCs/>
          <w:color w:val="000000"/>
        </w:rPr>
        <w:t>effective density matrix</w:t>
      </w:r>
      <w:r w:rsidRPr="00100FD0">
        <w:rPr>
          <w:rFonts w:ascii="Constantia" w:eastAsia="Cambria" w:hAnsi="Constantia" w:cs="Cambria"/>
          <w:color w:val="000000"/>
        </w:rPr>
        <w:t xml:space="preserve"> </w:t>
      </w:r>
      <w:proofErr w:type="spellStart"/>
      <w:r w:rsidRPr="00100FD0">
        <w:rPr>
          <w:rFonts w:ascii="Constantia" w:eastAsia="Cambria" w:hAnsi="Constantia" w:cs="Cambria"/>
          <w:i/>
          <w:iCs/>
          <w:color w:val="000000"/>
        </w:rPr>
        <w:t>ρ</w:t>
      </w:r>
      <w:r w:rsidRPr="00100FD0">
        <w:rPr>
          <w:rFonts w:ascii="Constantia" w:eastAsia="Cambria" w:hAnsi="Constantia" w:cs="Cambria"/>
          <w:i/>
          <w:iCs/>
          <w:color w:val="000000"/>
          <w:vertAlign w:val="subscript"/>
        </w:rPr>
        <w:t>g</w:t>
      </w:r>
      <w:proofErr w:type="spellEnd"/>
      <w:r w:rsidRPr="00100FD0">
        <w:rPr>
          <w:rFonts w:ascii="Constantia" w:eastAsia="Cambria" w:hAnsi="Constantia" w:cs="Cambria"/>
          <w:color w:val="000000"/>
        </w:rPr>
        <w:t xml:space="preserve"> whose </w:t>
      </w:r>
      <w:r w:rsidRPr="00100FD0">
        <w:rPr>
          <w:rFonts w:ascii="Constantia" w:eastAsia="Cambria" w:hAnsi="Constantia" w:cs="Cambria"/>
          <w:b/>
          <w:bCs/>
          <w:color w:val="000000"/>
        </w:rPr>
        <w:t>von Neumann entropy</w:t>
      </w:r>
      <w:r w:rsidRPr="00100FD0">
        <w:rPr>
          <w:rFonts w:ascii="Constantia" w:eastAsia="Cambria" w:hAnsi="Constantia" w:cs="Cambria"/>
          <w:color w:val="000000"/>
        </w:rPr>
        <w:t xml:space="preserve"> encodes gravitational degrees of freedom. The matter sector uses a </w:t>
      </w:r>
      <w:r w:rsidRPr="00100FD0">
        <w:rPr>
          <w:rFonts w:ascii="Constantia" w:eastAsia="Cambria" w:hAnsi="Constantia" w:cs="Cambria"/>
          <w:b/>
          <w:bCs/>
          <w:color w:val="000000"/>
        </w:rPr>
        <w:t>Dirac-Kähler formalism</w:t>
      </w:r>
      <w:r w:rsidRPr="00100FD0">
        <w:rPr>
          <w:rFonts w:ascii="Constantia" w:eastAsia="Cambria" w:hAnsi="Constantia" w:cs="Cambria"/>
          <w:color w:val="000000"/>
        </w:rPr>
        <w:t xml:space="preserve">, constructing the matter-induced reference metric </w:t>
      </w:r>
      <w:r w:rsidRPr="00100FD0">
        <w:rPr>
          <w:rFonts w:ascii="Constantia" w:eastAsia="Cambria" w:hAnsi="Constantia" w:cs="Cambria"/>
          <w:i/>
          <w:iCs/>
          <w:color w:val="000000"/>
        </w:rPr>
        <w:t>g</w:t>
      </w:r>
      <w:r w:rsidRPr="00100FD0">
        <w:rPr>
          <w:rFonts w:ascii="Constantia" w:eastAsia="Cambria" w:hAnsi="Constantia" w:cs="Cambria"/>
          <w:color w:val="000000"/>
          <w:vertAlign w:val="superscript"/>
        </w:rPr>
        <w:t>(</w:t>
      </w:r>
      <w:r w:rsidRPr="00100FD0">
        <w:rPr>
          <w:rFonts w:ascii="Constantia" w:eastAsia="Cambria" w:hAnsi="Constantia" w:cs="Cambria"/>
          <w:i/>
          <w:iCs/>
          <w:color w:val="000000"/>
          <w:vertAlign w:val="superscript"/>
        </w:rPr>
        <w:t>M</w:t>
      </w:r>
      <w:r w:rsidRPr="00100FD0">
        <w:rPr>
          <w:rFonts w:ascii="Constantia" w:eastAsia="Cambria" w:hAnsi="Constantia" w:cs="Cambria"/>
          <w:color w:val="000000"/>
          <w:vertAlign w:val="superscript"/>
        </w:rPr>
        <w:t>)</w:t>
      </w:r>
      <w:r w:rsidRPr="00100FD0">
        <w:rPr>
          <w:rFonts w:ascii="Constantia" w:eastAsia="Cambria" w:hAnsi="Constantia" w:cs="Cambria"/>
          <w:color w:val="000000"/>
        </w:rPr>
        <w:t xml:space="preserve"> from differential forms. The gravitational action is the </w:t>
      </w:r>
      <w:r w:rsidRPr="00100FD0">
        <w:rPr>
          <w:rFonts w:ascii="Constantia" w:eastAsia="Cambria" w:hAnsi="Constantia" w:cs="Cambria"/>
          <w:b/>
          <w:bCs/>
          <w:color w:val="000000"/>
        </w:rPr>
        <w:t>quantum relative entropy</w:t>
      </w:r>
      <w:r w:rsidRPr="00100FD0">
        <w:rPr>
          <w:rFonts w:ascii="Constantia" w:eastAsia="Cambria" w:hAnsi="Constantia" w:cs="Cambria"/>
          <w:color w:val="000000"/>
        </w:rPr>
        <w:t xml:space="preserve"> </w:t>
      </w:r>
      <w:r w:rsidRPr="00100FD0">
        <w:rPr>
          <w:rFonts w:ascii="Constantia" w:eastAsia="Cambria" w:hAnsi="Constantia" w:cs="Cambria"/>
          <w:i/>
          <w:iCs/>
          <w:color w:val="000000"/>
        </w:rPr>
        <w:t>S</w:t>
      </w:r>
      <w:r w:rsidRPr="00100FD0">
        <w:rPr>
          <w:rFonts w:ascii="Constantia" w:eastAsia="Cambria" w:hAnsi="Constantia" w:cs="Cambria"/>
          <w:color w:val="000000"/>
        </w:rPr>
        <w:t>(</w:t>
      </w:r>
      <w:proofErr w:type="spellStart"/>
      <w:r w:rsidRPr="00100FD0">
        <w:rPr>
          <w:rFonts w:ascii="Constantia" w:eastAsia="Cambria" w:hAnsi="Constantia" w:cs="Cambria"/>
          <w:i/>
          <w:iCs/>
          <w:color w:val="000000"/>
        </w:rPr>
        <w:t>ρ</w:t>
      </w:r>
      <w:r w:rsidRPr="00100FD0">
        <w:rPr>
          <w:rFonts w:ascii="Constantia" w:eastAsia="Cambria" w:hAnsi="Constantia" w:cs="Cambria"/>
          <w:i/>
          <w:iCs/>
          <w:color w:val="000000"/>
          <w:vertAlign w:val="subscript"/>
        </w:rPr>
        <w:t>g</w:t>
      </w:r>
      <w:proofErr w:type="spellEnd"/>
      <w:r w:rsidRPr="00100FD0">
        <w:rPr>
          <w:rFonts w:ascii="Constantia" w:eastAsia="Cambria" w:hAnsi="Constantia" w:cs="Cambria"/>
          <w:color w:val="000000"/>
        </w:rPr>
        <w:t xml:space="preserve"> || </w:t>
      </w:r>
      <w:proofErr w:type="spellStart"/>
      <w:r w:rsidRPr="00100FD0">
        <w:rPr>
          <w:rFonts w:ascii="Constantia" w:eastAsia="Cambria" w:hAnsi="Constantia" w:cs="Cambria"/>
          <w:i/>
          <w:iCs/>
          <w:color w:val="000000"/>
        </w:rPr>
        <w:t>ρ</w:t>
      </w:r>
      <w:r w:rsidRPr="00100FD0">
        <w:rPr>
          <w:rFonts w:ascii="Constantia" w:eastAsia="Cambria" w:hAnsi="Constantia" w:cs="Cambria"/>
          <w:i/>
          <w:iCs/>
          <w:color w:val="000000"/>
          <w:vertAlign w:val="subscript"/>
        </w:rPr>
        <w:t>g</w:t>
      </w:r>
      <w:proofErr w:type="spellEnd"/>
      <w:r w:rsidRPr="00100FD0">
        <w:rPr>
          <w:rFonts w:ascii="Constantia" w:eastAsia="Cambria" w:hAnsi="Constantia" w:cs="Cambria"/>
          <w:color w:val="000000"/>
          <w:vertAlign w:val="superscript"/>
        </w:rPr>
        <w:t>(</w:t>
      </w:r>
      <w:r w:rsidRPr="00100FD0">
        <w:rPr>
          <w:rFonts w:ascii="Constantia" w:eastAsia="Cambria" w:hAnsi="Constantia" w:cs="Cambria"/>
          <w:i/>
          <w:iCs/>
          <w:color w:val="000000"/>
          <w:vertAlign w:val="superscript"/>
        </w:rPr>
        <w:t>M</w:t>
      </w:r>
      <w:r w:rsidRPr="00100FD0">
        <w:rPr>
          <w:rFonts w:ascii="Constantia" w:eastAsia="Cambria" w:hAnsi="Constantia" w:cs="Cambria"/>
          <w:color w:val="000000"/>
          <w:vertAlign w:val="superscript"/>
        </w:rPr>
        <w:t>)</w:t>
      </w:r>
      <w:r w:rsidRPr="00100FD0">
        <w:rPr>
          <w:rFonts w:ascii="Constantia" w:eastAsia="Cambria" w:hAnsi="Constantia" w:cs="Cambria"/>
          <w:color w:val="000000"/>
        </w:rPr>
        <w:t xml:space="preserve">). Variation yields </w:t>
      </w:r>
      <w:r w:rsidRPr="00100FD0">
        <w:rPr>
          <w:rFonts w:ascii="Constantia" w:eastAsia="Cambria" w:hAnsi="Constantia" w:cs="Cambria"/>
          <w:b/>
          <w:bCs/>
          <w:color w:val="000000"/>
        </w:rPr>
        <w:t>modified Einstein equations</w:t>
      </w:r>
      <w:r w:rsidRPr="00100FD0">
        <w:rPr>
          <w:rFonts w:ascii="Constantia" w:eastAsia="Cambria" w:hAnsi="Constantia" w:cs="Cambria"/>
          <w:color w:val="000000"/>
        </w:rPr>
        <w:t xml:space="preserve"> second order in both metric and </w:t>
      </w:r>
      <w:r w:rsidRPr="00100FD0">
        <w:rPr>
          <w:rFonts w:ascii="Constantia" w:eastAsia="Cambria" w:hAnsi="Constantia" w:cs="Cambria"/>
          <w:b/>
          <w:bCs/>
          <w:color w:val="000000"/>
        </w:rPr>
        <w:t>G-field</w:t>
      </w:r>
      <w:r w:rsidRPr="00100FD0">
        <w:rPr>
          <w:rFonts w:ascii="Constantia" w:eastAsia="Cambria" w:hAnsi="Constantia" w:cs="Cambria"/>
          <w:color w:val="000000"/>
        </w:rPr>
        <w:t xml:space="preserve"> [126].</w:t>
      </w:r>
    </w:p>
    <w:p w14:paraId="591743BB" w14:textId="77777777" w:rsidR="00A92455" w:rsidRDefault="00100FD0" w:rsidP="00100FD0">
      <w:pPr>
        <w:spacing w:before="60" w:after="120" w:line="384" w:lineRule="auto"/>
        <w:jc w:val="both"/>
        <w:rPr>
          <w:rFonts w:ascii="Constantia" w:eastAsia="Cambria" w:hAnsi="Constantia" w:cs="Cambria"/>
          <w:color w:val="000000"/>
        </w:rPr>
      </w:pPr>
      <w:r w:rsidRPr="00100FD0">
        <w:rPr>
          <w:rFonts w:ascii="Constantia" w:eastAsia="Cambria" w:hAnsi="Constantia" w:cs="Cambria"/>
          <w:color w:val="000000"/>
        </w:rPr>
        <w:lastRenderedPageBreak/>
        <w:t xml:space="preserve">The asymmetry between these two approaches is instructive. The </w:t>
      </w:r>
      <w:r w:rsidRPr="00100FD0">
        <w:rPr>
          <w:rFonts w:ascii="Constantia" w:eastAsia="Cambria" w:hAnsi="Constantia" w:cs="Cambria"/>
          <w:b/>
          <w:bCs/>
          <w:color w:val="000000"/>
        </w:rPr>
        <w:t>Effective Obidi Action</w:t>
      </w:r>
      <w:r w:rsidRPr="00100FD0">
        <w:rPr>
          <w:rFonts w:ascii="Constantia" w:eastAsia="Cambria" w:hAnsi="Constantia" w:cs="Cambria"/>
          <w:color w:val="000000"/>
        </w:rPr>
        <w:t xml:space="preserve"> Γ[</w:t>
      </w:r>
      <w:proofErr w:type="spellStart"/>
      <w:r w:rsidRPr="00100FD0">
        <w:rPr>
          <w:rFonts w:ascii="Constantia" w:eastAsia="Cambria" w:hAnsi="Constantia" w:cs="Cambria"/>
          <w:i/>
          <w:iCs/>
          <w:color w:val="000000"/>
        </w:rPr>
        <w:t>S</w:t>
      </w:r>
      <w:r w:rsidRPr="00100FD0">
        <w:rPr>
          <w:rFonts w:ascii="Constantia" w:eastAsia="Cambria" w:hAnsi="Constantia" w:cs="Cambria"/>
          <w:color w:val="000000"/>
          <w:vertAlign w:val="subscript"/>
        </w:rPr>
        <w:t>cl</w:t>
      </w:r>
      <w:proofErr w:type="spellEnd"/>
      <w:r w:rsidRPr="00100FD0">
        <w:rPr>
          <w:rFonts w:ascii="Constantia" w:eastAsia="Cambria" w:hAnsi="Constantia" w:cs="Cambria"/>
          <w:color w:val="000000"/>
        </w:rPr>
        <w:t xml:space="preserve">] incorporates quantum corrections to the </w:t>
      </w:r>
      <w:r w:rsidRPr="00100FD0">
        <w:rPr>
          <w:rFonts w:ascii="Constantia" w:eastAsia="Cambria" w:hAnsi="Constantia" w:cs="Cambria"/>
          <w:b/>
          <w:bCs/>
          <w:color w:val="000000"/>
        </w:rPr>
        <w:t>entropic field</w:t>
      </w:r>
      <w:r w:rsidRPr="00100FD0">
        <w:rPr>
          <w:rFonts w:ascii="Constantia" w:eastAsia="Cambria" w:hAnsi="Constantia" w:cs="Cambria"/>
          <w:color w:val="000000"/>
        </w:rPr>
        <w:t xml:space="preserve"> at one loop, but the metric remains classical. Bianconi’s framework incorporates quantum corrections to the metric at the operator level, but matter is treated classically via the </w:t>
      </w:r>
      <w:r w:rsidRPr="00100FD0">
        <w:rPr>
          <w:rFonts w:ascii="Constantia" w:eastAsia="Cambria" w:hAnsi="Constantia" w:cs="Cambria"/>
          <w:b/>
          <w:bCs/>
          <w:color w:val="000000"/>
        </w:rPr>
        <w:t>Dirac-Kähler formalism</w:t>
      </w:r>
      <w:r w:rsidRPr="00100FD0">
        <w:rPr>
          <w:rFonts w:ascii="Constantia" w:eastAsia="Cambria" w:hAnsi="Constantia" w:cs="Cambria"/>
          <w:color w:val="000000"/>
        </w:rPr>
        <w:t xml:space="preserve">. Neither program </w:t>
      </w:r>
      <w:r w:rsidR="00A92455">
        <w:rPr>
          <w:rFonts w:ascii="Constantia" w:eastAsia="Cambria" w:hAnsi="Constantia" w:cs="Cambria"/>
          <w:color w:val="000000"/>
        </w:rPr>
        <w:t xml:space="preserve">appears to explicitly </w:t>
      </w:r>
      <w:r w:rsidRPr="00100FD0">
        <w:rPr>
          <w:rFonts w:ascii="Constantia" w:eastAsia="Cambria" w:hAnsi="Constantia" w:cs="Cambria"/>
          <w:color w:val="000000"/>
        </w:rPr>
        <w:t xml:space="preserve">achieve a fully quantum theory of both entropy and geometry simultaneously. A complete quantum theory of </w:t>
      </w:r>
      <w:r w:rsidRPr="00100FD0">
        <w:rPr>
          <w:rFonts w:ascii="Constantia" w:eastAsia="Cambria" w:hAnsi="Constantia" w:cs="Cambria"/>
          <w:b/>
          <w:bCs/>
          <w:color w:val="000000"/>
        </w:rPr>
        <w:t>entropic gravity</w:t>
      </w:r>
      <w:r w:rsidRPr="00100FD0">
        <w:rPr>
          <w:rFonts w:ascii="Constantia" w:eastAsia="Cambria" w:hAnsi="Constantia" w:cs="Cambria"/>
          <w:color w:val="000000"/>
        </w:rPr>
        <w:t xml:space="preserve"> requires the simultaneous quantization of both the </w:t>
      </w:r>
      <w:r w:rsidRPr="00100FD0">
        <w:rPr>
          <w:rFonts w:ascii="Constantia" w:eastAsia="Cambria" w:hAnsi="Constantia" w:cs="Cambria"/>
          <w:b/>
          <w:bCs/>
          <w:color w:val="000000"/>
        </w:rPr>
        <w:t>entropic field</w:t>
      </w:r>
      <w:r w:rsidRPr="00100FD0">
        <w:rPr>
          <w:rFonts w:ascii="Constantia" w:eastAsia="Cambria" w:hAnsi="Constantia" w:cs="Cambria"/>
          <w:color w:val="000000"/>
        </w:rPr>
        <w:t xml:space="preserve"> and the spacetime metric</w:t>
      </w:r>
      <w:r w:rsidR="00A92455">
        <w:rPr>
          <w:rFonts w:ascii="Constantia" w:eastAsia="Cambria" w:hAnsi="Constantia" w:cs="Cambria"/>
          <w:color w:val="000000"/>
        </w:rPr>
        <w:t xml:space="preserve"> in an explicitly rigorous formalism</w:t>
      </w:r>
      <w:r w:rsidRPr="00100FD0">
        <w:rPr>
          <w:rFonts w:ascii="Constantia" w:eastAsia="Cambria" w:hAnsi="Constantia" w:cs="Cambria"/>
          <w:color w:val="000000"/>
        </w:rPr>
        <w:t>.</w:t>
      </w:r>
      <w:r w:rsidR="00A92455">
        <w:rPr>
          <w:rFonts w:ascii="Constantia" w:eastAsia="Cambria" w:hAnsi="Constantia" w:cs="Cambria"/>
          <w:color w:val="000000"/>
        </w:rPr>
        <w:t xml:space="preserve"> </w:t>
      </w:r>
    </w:p>
    <w:p w14:paraId="423B7BD4" w14:textId="14C676CF" w:rsidR="00100FD0" w:rsidRPr="00100FD0" w:rsidRDefault="00A92455" w:rsidP="00100FD0">
      <w:pPr>
        <w:spacing w:before="60" w:after="120" w:line="384" w:lineRule="auto"/>
        <w:jc w:val="both"/>
        <w:rPr>
          <w:rFonts w:ascii="Constantia" w:hAnsi="Constantia"/>
        </w:rPr>
      </w:pPr>
      <w:r w:rsidRPr="00A92455">
        <w:rPr>
          <w:rFonts w:ascii="Constantia" w:eastAsia="Cambria" w:hAnsi="Constantia" w:cs="Cambria"/>
          <w:b/>
          <w:bCs/>
          <w:color w:val="000000"/>
        </w:rPr>
        <w:t xml:space="preserve">We note, however, that the Theory of Entropicity (ToE) maintains </w:t>
      </w:r>
      <w:r>
        <w:rPr>
          <w:rFonts w:ascii="Constantia" w:eastAsia="Cambria" w:hAnsi="Constantia" w:cs="Cambria"/>
          <w:b/>
          <w:bCs/>
          <w:color w:val="000000"/>
        </w:rPr>
        <w:t xml:space="preserve">that </w:t>
      </w:r>
      <w:r w:rsidRPr="00A92455">
        <w:rPr>
          <w:rFonts w:ascii="Constantia" w:eastAsia="Cambria" w:hAnsi="Constantia" w:cs="Cambria"/>
          <w:b/>
          <w:bCs/>
          <w:color w:val="000000"/>
        </w:rPr>
        <w:t xml:space="preserve">the entropic field </w:t>
      </w:r>
      <w:r>
        <w:rPr>
          <w:rFonts w:ascii="Constantia" w:eastAsia="Cambria" w:hAnsi="Constantia" w:cs="Cambria"/>
          <w:b/>
          <w:bCs/>
          <w:color w:val="000000"/>
        </w:rPr>
        <w:t>is</w:t>
      </w:r>
      <w:r w:rsidRPr="00A92455">
        <w:rPr>
          <w:rFonts w:ascii="Constantia" w:eastAsia="Cambria" w:hAnsi="Constantia" w:cs="Cambria"/>
          <w:b/>
          <w:bCs/>
          <w:color w:val="000000"/>
        </w:rPr>
        <w:t xml:space="preserve"> the source and generator of spacetime and the spacetime metric itself; and this is </w:t>
      </w:r>
      <w:r>
        <w:rPr>
          <w:rFonts w:ascii="Constantia" w:eastAsia="Cambria" w:hAnsi="Constantia" w:cs="Cambria"/>
          <w:b/>
          <w:bCs/>
          <w:color w:val="000000"/>
        </w:rPr>
        <w:t>a</w:t>
      </w:r>
      <w:r w:rsidRPr="00A92455">
        <w:rPr>
          <w:rFonts w:ascii="Constantia" w:eastAsia="Cambria" w:hAnsi="Constantia" w:cs="Cambria"/>
          <w:b/>
          <w:bCs/>
          <w:color w:val="000000"/>
        </w:rPr>
        <w:t xml:space="preserve"> non-trivial difference between Bianconi and Obidi’s formulation. Bianconi’s dualistic approach to the problem of gravity and gravitation contrasts in a non-elementary fashion with Obidi’s monistic postulate and construction</w:t>
      </w:r>
      <w:r>
        <w:rPr>
          <w:rFonts w:ascii="Constantia" w:eastAsia="Cambria" w:hAnsi="Constantia" w:cs="Cambria"/>
          <w:color w:val="000000"/>
        </w:rPr>
        <w:t xml:space="preserve"> in his Theory of Entropicity (ToE). </w:t>
      </w:r>
      <w:r w:rsidRPr="00A92455">
        <w:rPr>
          <w:rFonts w:ascii="Constantia" w:eastAsia="Cambria" w:hAnsi="Constantia" w:cs="Cambria"/>
          <w:b/>
          <w:bCs/>
          <w:color w:val="000000"/>
        </w:rPr>
        <w:t>We shall devote a</w:t>
      </w:r>
      <w:r>
        <w:rPr>
          <w:rFonts w:ascii="Constantia" w:eastAsia="Cambria" w:hAnsi="Constantia" w:cs="Cambria"/>
          <w:b/>
          <w:bCs/>
          <w:color w:val="000000"/>
        </w:rPr>
        <w:t xml:space="preserve">nother </w:t>
      </w:r>
      <w:r w:rsidRPr="00A92455">
        <w:rPr>
          <w:rFonts w:ascii="Constantia" w:eastAsia="Cambria" w:hAnsi="Constantia" w:cs="Cambria"/>
          <w:b/>
          <w:bCs/>
          <w:color w:val="000000"/>
        </w:rPr>
        <w:t>section</w:t>
      </w:r>
      <w:r>
        <w:rPr>
          <w:rFonts w:ascii="Constantia" w:eastAsia="Cambria" w:hAnsi="Constantia" w:cs="Cambria"/>
          <w:b/>
          <w:bCs/>
          <w:color w:val="000000"/>
        </w:rPr>
        <w:t xml:space="preserve"> of this ToE Letter IC</w:t>
      </w:r>
      <w:r w:rsidRPr="00A92455">
        <w:rPr>
          <w:rFonts w:ascii="Constantia" w:eastAsia="Cambria" w:hAnsi="Constantia" w:cs="Cambria"/>
          <w:b/>
          <w:bCs/>
          <w:color w:val="000000"/>
        </w:rPr>
        <w:t xml:space="preserve"> to the </w:t>
      </w:r>
      <w:r w:rsidR="009D5CE0">
        <w:rPr>
          <w:rFonts w:ascii="Constantia" w:eastAsia="Cambria" w:hAnsi="Constantia" w:cs="Cambria"/>
          <w:b/>
          <w:bCs/>
          <w:color w:val="000000"/>
        </w:rPr>
        <w:t xml:space="preserve">(logical, conceptual, and) </w:t>
      </w:r>
      <w:r w:rsidRPr="00A92455">
        <w:rPr>
          <w:rFonts w:ascii="Constantia" w:eastAsia="Cambria" w:hAnsi="Constantia" w:cs="Cambria"/>
          <w:b/>
          <w:bCs/>
          <w:color w:val="000000"/>
        </w:rPr>
        <w:t>philosophical problems to which this great divide gives rise in modern theoretical physic</w:t>
      </w:r>
      <w:r>
        <w:rPr>
          <w:rFonts w:ascii="Constantia" w:eastAsia="Cambria" w:hAnsi="Constantia" w:cs="Cambria"/>
          <w:b/>
          <w:bCs/>
          <w:color w:val="000000"/>
        </w:rPr>
        <w:t>s</w:t>
      </w:r>
      <w:r w:rsidR="001D4CBE">
        <w:rPr>
          <w:rFonts w:ascii="Constantia" w:eastAsia="Cambria" w:hAnsi="Constantia" w:cs="Cambria"/>
          <w:b/>
          <w:bCs/>
          <w:color w:val="000000"/>
        </w:rPr>
        <w:t xml:space="preserve">. </w:t>
      </w:r>
      <w:r w:rsidR="009D5CE0">
        <w:rPr>
          <w:rFonts w:ascii="Constantia" w:eastAsia="Cambria" w:hAnsi="Constantia" w:cs="Cambria"/>
          <w:b/>
          <w:bCs/>
          <w:color w:val="000000"/>
        </w:rPr>
        <w:t>(</w:t>
      </w:r>
      <w:r w:rsidR="001D4CBE">
        <w:rPr>
          <w:rFonts w:ascii="Constantia" w:eastAsia="Cambria" w:hAnsi="Constantia" w:cs="Cambria"/>
          <w:i/>
          <w:iCs/>
          <w:color w:val="000000"/>
        </w:rPr>
        <w:t>T</w:t>
      </w:r>
      <w:r w:rsidR="009D5CE0" w:rsidRPr="001D4CBE">
        <w:rPr>
          <w:rFonts w:ascii="Constantia" w:eastAsia="Cambria" w:hAnsi="Constantia" w:cs="Cambria"/>
          <w:i/>
          <w:iCs/>
          <w:color w:val="000000"/>
        </w:rPr>
        <w:t>he full argument is presented in Subsection</w:t>
      </w:r>
      <w:r w:rsidR="009D5CE0" w:rsidRPr="001D4CBE">
        <w:rPr>
          <w:rFonts w:ascii="Times New Roman" w:eastAsia="Cambria" w:hAnsi="Times New Roman" w:cs="Times New Roman"/>
          <w:i/>
          <w:iCs/>
          <w:color w:val="000000"/>
        </w:rPr>
        <w:t> </w:t>
      </w:r>
      <w:r w:rsidR="009D5CE0" w:rsidRPr="001D4CBE">
        <w:rPr>
          <w:rFonts w:ascii="Constantia" w:eastAsia="Cambria" w:hAnsi="Constantia" w:cs="Cambria"/>
          <w:i/>
          <w:iCs/>
          <w:color w:val="000000"/>
        </w:rPr>
        <w:t>19.2.6</w:t>
      </w:r>
      <w:r w:rsidR="009D5CE0">
        <w:rPr>
          <w:rFonts w:ascii="Constantia" w:eastAsia="Cambria" w:hAnsi="Constantia" w:cs="Cambria"/>
          <w:b/>
          <w:bCs/>
          <w:color w:val="000000"/>
        </w:rPr>
        <w:t>)</w:t>
      </w:r>
      <w:r w:rsidRPr="00A92455">
        <w:rPr>
          <w:rFonts w:ascii="Constantia" w:eastAsia="Cambria" w:hAnsi="Constantia" w:cs="Cambria"/>
          <w:b/>
          <w:bCs/>
          <w:color w:val="000000"/>
        </w:rPr>
        <w:t>.</w:t>
      </w:r>
      <w:r>
        <w:rPr>
          <w:rFonts w:ascii="Constantia" w:eastAsia="Cambria" w:hAnsi="Constantia" w:cs="Cambria"/>
          <w:color w:val="000000"/>
        </w:rPr>
        <w:t xml:space="preserve"> </w:t>
      </w:r>
    </w:p>
    <w:p w14:paraId="7F0A5DF6" w14:textId="037709BD" w:rsidR="00100FD0" w:rsidRPr="00100FD0" w:rsidRDefault="00100FD0" w:rsidP="00100FD0">
      <w:pPr>
        <w:spacing w:before="60" w:after="120" w:line="384" w:lineRule="auto"/>
        <w:jc w:val="both"/>
        <w:rPr>
          <w:rFonts w:ascii="Constantia" w:hAnsi="Constantia"/>
        </w:rPr>
      </w:pPr>
      <w:r w:rsidRPr="00100FD0">
        <w:rPr>
          <w:rFonts w:ascii="Constantia" w:eastAsia="Cambria" w:hAnsi="Constantia" w:cs="Cambria"/>
          <w:color w:val="000000"/>
        </w:rPr>
        <w:t xml:space="preserve">The natural conjecture is a </w:t>
      </w:r>
      <w:r w:rsidRPr="00100FD0">
        <w:rPr>
          <w:rFonts w:ascii="Constantia" w:eastAsia="Cambria" w:hAnsi="Constantia" w:cs="Cambria"/>
          <w:b/>
          <w:bCs/>
          <w:color w:val="000000"/>
        </w:rPr>
        <w:t>quantum entropic action</w:t>
      </w:r>
      <w:r w:rsidRPr="00100FD0">
        <w:rPr>
          <w:rFonts w:ascii="Constantia" w:eastAsia="Cambria" w:hAnsi="Constantia" w:cs="Cambria"/>
          <w:color w:val="000000"/>
        </w:rPr>
        <w:t xml:space="preserve"> that unifies both programs: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199"/>
        <w:gridCol w:w="2151"/>
      </w:tblGrid>
      <w:tr w:rsidR="00100FD0" w:rsidRPr="00100FD0" w14:paraId="2D4C45B8" w14:textId="77777777" w:rsidTr="006F5411">
        <w:trPr>
          <w:tblHeader/>
        </w:trPr>
        <w:tc>
          <w:tcPr>
            <w:tcW w:w="3850" w:type="pct"/>
            <w:shd w:val="clear" w:color="auto" w:fill="F0F0F0"/>
            <w:tcMar>
              <w:top w:w="75" w:type="dxa"/>
              <w:left w:w="105" w:type="dxa"/>
              <w:bottom w:w="75" w:type="dxa"/>
              <w:right w:w="105" w:type="dxa"/>
            </w:tcMar>
          </w:tcPr>
          <w:p w14:paraId="2AEE4B64" w14:textId="77777777" w:rsidR="00100FD0" w:rsidRPr="00100FD0" w:rsidRDefault="00100FD0" w:rsidP="00100FD0">
            <w:pPr>
              <w:spacing w:before="60" w:after="120" w:line="384" w:lineRule="auto"/>
              <w:jc w:val="both"/>
              <w:rPr>
                <w:rFonts w:ascii="Constantia" w:hAnsi="Constantia"/>
              </w:rPr>
            </w:pPr>
            <w:r w:rsidRPr="00100FD0">
              <w:rPr>
                <w:rFonts w:ascii="Constantia" w:eastAsia="Cambria" w:hAnsi="Constantia" w:cs="Cambria"/>
                <w:b/>
                <w:bCs/>
                <w:i/>
                <w:iCs/>
                <w:color w:val="000000"/>
              </w:rPr>
              <w:t>S</w:t>
            </w:r>
            <w:r w:rsidRPr="00100FD0">
              <w:rPr>
                <w:rFonts w:ascii="Constantia" w:eastAsia="Cambria" w:hAnsi="Constantia" w:cs="Cambria"/>
                <w:b/>
                <w:bCs/>
                <w:i/>
                <w:iCs/>
                <w:color w:val="000000"/>
                <w:vertAlign w:val="subscript"/>
              </w:rPr>
              <w:t>quantum</w:t>
            </w:r>
            <w:r w:rsidRPr="00100FD0">
              <w:rPr>
                <w:rFonts w:ascii="Constantia" w:eastAsia="Cambria" w:hAnsi="Constantia" w:cs="Cambria"/>
                <w:b/>
                <w:bCs/>
                <w:i/>
                <w:iCs/>
                <w:color w:val="000000"/>
              </w:rPr>
              <w:t xml:space="preserve"> = S(</w:t>
            </w:r>
            <w:proofErr w:type="spellStart"/>
            <w:r w:rsidRPr="00100FD0">
              <w:rPr>
                <w:rFonts w:ascii="Constantia" w:eastAsia="Cambria" w:hAnsi="Constantia" w:cs="Cambria"/>
                <w:b/>
                <w:bCs/>
                <w:i/>
                <w:iCs/>
                <w:color w:val="000000"/>
              </w:rPr>
              <w:t>ρ</w:t>
            </w:r>
            <w:r w:rsidRPr="00100FD0">
              <w:rPr>
                <w:rFonts w:ascii="Constantia" w:eastAsia="Cambria" w:hAnsi="Constantia" w:cs="Cambria"/>
                <w:b/>
                <w:bCs/>
                <w:i/>
                <w:iCs/>
                <w:color w:val="000000"/>
                <w:vertAlign w:val="subscript"/>
              </w:rPr>
              <w:t>S</w:t>
            </w:r>
            <w:proofErr w:type="spellEnd"/>
            <w:r w:rsidRPr="00100FD0">
              <w:rPr>
                <w:rFonts w:ascii="Constantia" w:eastAsia="Cambria" w:hAnsi="Constantia" w:cs="Cambria"/>
                <w:b/>
                <w:bCs/>
                <w:i/>
                <w:iCs/>
                <w:color w:val="000000"/>
              </w:rPr>
              <w:t xml:space="preserve"> </w:t>
            </w:r>
            <w:r w:rsidRPr="00100FD0">
              <w:rPr>
                <w:rFonts w:ascii="Cambria Math" w:eastAsia="Cambria" w:hAnsi="Cambria Math" w:cs="Cambria Math"/>
                <w:b/>
                <w:bCs/>
                <w:i/>
                <w:iCs/>
                <w:color w:val="000000"/>
              </w:rPr>
              <w:t>⊗</w:t>
            </w:r>
            <w:r w:rsidRPr="00100FD0">
              <w:rPr>
                <w:rFonts w:ascii="Constantia" w:eastAsia="Cambria" w:hAnsi="Constantia" w:cs="Cambria"/>
                <w:b/>
                <w:bCs/>
                <w:i/>
                <w:iCs/>
                <w:color w:val="000000"/>
              </w:rPr>
              <w:t xml:space="preserve"> </w:t>
            </w:r>
            <w:proofErr w:type="spellStart"/>
            <w:r w:rsidRPr="00100FD0">
              <w:rPr>
                <w:rFonts w:ascii="Constantia" w:eastAsia="Cambria" w:hAnsi="Constantia" w:cs="Constantia"/>
                <w:b/>
                <w:bCs/>
                <w:i/>
                <w:iCs/>
                <w:color w:val="000000"/>
              </w:rPr>
              <w:t>ρ</w:t>
            </w:r>
            <w:r w:rsidRPr="00100FD0">
              <w:rPr>
                <w:rFonts w:ascii="Constantia" w:eastAsia="Cambria" w:hAnsi="Constantia" w:cs="Cambria"/>
                <w:b/>
                <w:bCs/>
                <w:i/>
                <w:iCs/>
                <w:color w:val="000000"/>
                <w:vertAlign w:val="subscript"/>
              </w:rPr>
              <w:t>g</w:t>
            </w:r>
            <w:proofErr w:type="spellEnd"/>
            <w:r w:rsidRPr="00100FD0">
              <w:rPr>
                <w:rFonts w:ascii="Constantia" w:eastAsia="Cambria" w:hAnsi="Constantia" w:cs="Cambria"/>
                <w:b/>
                <w:bCs/>
                <w:i/>
                <w:iCs/>
                <w:color w:val="000000"/>
              </w:rPr>
              <w:t xml:space="preserve"> || </w:t>
            </w:r>
            <w:proofErr w:type="spellStart"/>
            <w:r w:rsidRPr="00100FD0">
              <w:rPr>
                <w:rFonts w:ascii="Constantia" w:eastAsia="Cambria" w:hAnsi="Constantia" w:cs="Cambria"/>
                <w:b/>
                <w:bCs/>
                <w:i/>
                <w:iCs/>
                <w:color w:val="000000"/>
              </w:rPr>
              <w:t>ρ</w:t>
            </w:r>
            <w:r w:rsidRPr="00100FD0">
              <w:rPr>
                <w:rFonts w:ascii="Constantia" w:eastAsia="Cambria" w:hAnsi="Constantia" w:cs="Cambria"/>
                <w:b/>
                <w:bCs/>
                <w:i/>
                <w:iCs/>
                <w:color w:val="000000"/>
                <w:vertAlign w:val="subscript"/>
              </w:rPr>
              <w:t>S</w:t>
            </w:r>
            <w:proofErr w:type="spellEnd"/>
            <w:r w:rsidRPr="00100FD0">
              <w:rPr>
                <w:rFonts w:ascii="Constantia" w:eastAsia="Cambria" w:hAnsi="Constantia" w:cs="Cambria"/>
                <w:b/>
                <w:bCs/>
                <w:i/>
                <w:iCs/>
                <w:color w:val="000000"/>
                <w:vertAlign w:val="superscript"/>
              </w:rPr>
              <w:t>(0)</w:t>
            </w:r>
            <w:r w:rsidRPr="00100FD0">
              <w:rPr>
                <w:rFonts w:ascii="Constantia" w:eastAsia="Cambria" w:hAnsi="Constantia" w:cs="Cambria"/>
                <w:b/>
                <w:bCs/>
                <w:i/>
                <w:iCs/>
                <w:color w:val="000000"/>
              </w:rPr>
              <w:t xml:space="preserve"> </w:t>
            </w:r>
            <w:r w:rsidRPr="00100FD0">
              <w:rPr>
                <w:rFonts w:ascii="Cambria Math" w:eastAsia="Cambria" w:hAnsi="Cambria Math" w:cs="Cambria Math"/>
                <w:b/>
                <w:bCs/>
                <w:i/>
                <w:iCs/>
                <w:color w:val="000000"/>
              </w:rPr>
              <w:t>⊗</w:t>
            </w:r>
            <w:r w:rsidRPr="00100FD0">
              <w:rPr>
                <w:rFonts w:ascii="Constantia" w:eastAsia="Cambria" w:hAnsi="Constantia" w:cs="Cambria"/>
                <w:b/>
                <w:bCs/>
                <w:i/>
                <w:iCs/>
                <w:color w:val="000000"/>
              </w:rPr>
              <w:t xml:space="preserve"> </w:t>
            </w:r>
            <w:proofErr w:type="spellStart"/>
            <w:r w:rsidRPr="00100FD0">
              <w:rPr>
                <w:rFonts w:ascii="Constantia" w:eastAsia="Cambria" w:hAnsi="Constantia" w:cs="Constantia"/>
                <w:b/>
                <w:bCs/>
                <w:i/>
                <w:iCs/>
                <w:color w:val="000000"/>
              </w:rPr>
              <w:t>ρ</w:t>
            </w:r>
            <w:r w:rsidRPr="00100FD0">
              <w:rPr>
                <w:rFonts w:ascii="Constantia" w:eastAsia="Cambria" w:hAnsi="Constantia" w:cs="Cambria"/>
                <w:b/>
                <w:bCs/>
                <w:i/>
                <w:iCs/>
                <w:color w:val="000000"/>
                <w:vertAlign w:val="subscript"/>
              </w:rPr>
              <w:t>g</w:t>
            </w:r>
            <w:proofErr w:type="spellEnd"/>
            <w:r w:rsidRPr="00100FD0">
              <w:rPr>
                <w:rFonts w:ascii="Constantia" w:eastAsia="Cambria" w:hAnsi="Constantia" w:cs="Cambria"/>
                <w:b/>
                <w:bCs/>
                <w:i/>
                <w:iCs/>
                <w:color w:val="000000"/>
                <w:vertAlign w:val="superscript"/>
              </w:rPr>
              <w:t>(M)</w:t>
            </w:r>
            <w:r w:rsidRPr="00100FD0">
              <w:rPr>
                <w:rFonts w:ascii="Constantia" w:eastAsia="Cambria" w:hAnsi="Constantia" w:cs="Cambria"/>
                <w:b/>
                <w:bCs/>
                <w:i/>
                <w:iCs/>
                <w:color w:val="000000"/>
              </w:rPr>
              <w:t>)</w:t>
            </w:r>
          </w:p>
        </w:tc>
        <w:tc>
          <w:tcPr>
            <w:tcW w:w="1150" w:type="pct"/>
            <w:shd w:val="clear" w:color="auto" w:fill="F0F0F0"/>
            <w:tcMar>
              <w:top w:w="75" w:type="dxa"/>
              <w:left w:w="105" w:type="dxa"/>
              <w:bottom w:w="75" w:type="dxa"/>
              <w:right w:w="105" w:type="dxa"/>
            </w:tcMar>
          </w:tcPr>
          <w:p w14:paraId="12CF1459" w14:textId="77777777" w:rsidR="00100FD0" w:rsidRPr="00100FD0" w:rsidRDefault="00100FD0" w:rsidP="00100FD0">
            <w:pPr>
              <w:spacing w:before="60" w:after="120" w:line="384" w:lineRule="auto"/>
              <w:jc w:val="both"/>
              <w:rPr>
                <w:rFonts w:ascii="Constantia" w:hAnsi="Constantia"/>
              </w:rPr>
            </w:pPr>
            <w:r w:rsidRPr="00100FD0">
              <w:rPr>
                <w:rFonts w:ascii="Constantia" w:eastAsia="Cambria" w:hAnsi="Constantia" w:cs="Cambria"/>
                <w:b/>
                <w:bCs/>
                <w:color w:val="000000"/>
              </w:rPr>
              <w:t>(18.100)</w:t>
            </w:r>
          </w:p>
        </w:tc>
      </w:tr>
    </w:tbl>
    <w:p w14:paraId="4EEBCB35" w14:textId="77777777" w:rsidR="00100FD0" w:rsidRPr="00100FD0" w:rsidRDefault="00100FD0" w:rsidP="00100FD0">
      <w:pPr>
        <w:spacing w:before="60" w:after="120" w:line="384" w:lineRule="auto"/>
        <w:jc w:val="both"/>
        <w:rPr>
          <w:rFonts w:ascii="Constantia" w:hAnsi="Constantia"/>
        </w:rPr>
      </w:pPr>
      <w:r w:rsidRPr="00100FD0">
        <w:rPr>
          <w:rFonts w:ascii="Constantia" w:eastAsia="Cambria" w:hAnsi="Constantia" w:cs="Cambria"/>
          <w:color w:val="000000"/>
        </w:rPr>
        <w:t xml:space="preserve">where </w:t>
      </w:r>
      <w:proofErr w:type="spellStart"/>
      <w:r w:rsidRPr="00100FD0">
        <w:rPr>
          <w:rFonts w:ascii="Constantia" w:eastAsia="Cambria" w:hAnsi="Constantia" w:cs="Cambria"/>
          <w:i/>
          <w:iCs/>
          <w:color w:val="000000"/>
        </w:rPr>
        <w:t>ρ</w:t>
      </w:r>
      <w:r w:rsidRPr="00100FD0">
        <w:rPr>
          <w:rFonts w:ascii="Constantia" w:eastAsia="Cambria" w:hAnsi="Constantia" w:cs="Cambria"/>
          <w:i/>
          <w:iCs/>
          <w:color w:val="000000"/>
          <w:vertAlign w:val="subscript"/>
        </w:rPr>
        <w:t>S</w:t>
      </w:r>
      <w:proofErr w:type="spellEnd"/>
      <w:r w:rsidRPr="00100FD0">
        <w:rPr>
          <w:rFonts w:ascii="Constantia" w:eastAsia="Cambria" w:hAnsi="Constantia" w:cs="Cambria"/>
          <w:color w:val="000000"/>
        </w:rPr>
        <w:t xml:space="preserve"> is the density matrix of the </w:t>
      </w:r>
      <w:r w:rsidRPr="00100FD0">
        <w:rPr>
          <w:rFonts w:ascii="Constantia" w:eastAsia="Cambria" w:hAnsi="Constantia" w:cs="Cambria"/>
          <w:b/>
          <w:bCs/>
          <w:color w:val="000000"/>
        </w:rPr>
        <w:t>quantum entropic field</w:t>
      </w:r>
      <w:r w:rsidRPr="00100FD0">
        <w:rPr>
          <w:rFonts w:ascii="Constantia" w:eastAsia="Cambria" w:hAnsi="Constantia" w:cs="Cambria"/>
          <w:color w:val="000000"/>
        </w:rPr>
        <w:t xml:space="preserve">, </w:t>
      </w:r>
      <w:proofErr w:type="spellStart"/>
      <w:r w:rsidRPr="00100FD0">
        <w:rPr>
          <w:rFonts w:ascii="Constantia" w:eastAsia="Cambria" w:hAnsi="Constantia" w:cs="Cambria"/>
          <w:i/>
          <w:iCs/>
          <w:color w:val="000000"/>
        </w:rPr>
        <w:t>ρ</w:t>
      </w:r>
      <w:r w:rsidRPr="00100FD0">
        <w:rPr>
          <w:rFonts w:ascii="Constantia" w:eastAsia="Cambria" w:hAnsi="Constantia" w:cs="Cambria"/>
          <w:i/>
          <w:iCs/>
          <w:color w:val="000000"/>
          <w:vertAlign w:val="subscript"/>
        </w:rPr>
        <w:t>g</w:t>
      </w:r>
      <w:proofErr w:type="spellEnd"/>
      <w:r w:rsidRPr="00100FD0">
        <w:rPr>
          <w:rFonts w:ascii="Constantia" w:eastAsia="Cambria" w:hAnsi="Constantia" w:cs="Cambria"/>
          <w:color w:val="000000"/>
        </w:rPr>
        <w:t xml:space="preserve"> is the </w:t>
      </w:r>
      <w:r w:rsidRPr="00100FD0">
        <w:rPr>
          <w:rFonts w:ascii="Constantia" w:eastAsia="Cambria" w:hAnsi="Constantia" w:cs="Cambria"/>
          <w:b/>
          <w:bCs/>
          <w:color w:val="000000"/>
        </w:rPr>
        <w:t>Bianconi metric density matrix</w:t>
      </w:r>
      <w:r w:rsidRPr="00100FD0">
        <w:rPr>
          <w:rFonts w:ascii="Constantia" w:eastAsia="Cambria" w:hAnsi="Constantia" w:cs="Cambria"/>
          <w:color w:val="000000"/>
        </w:rPr>
        <w:t xml:space="preserve">, and </w:t>
      </w:r>
      <w:proofErr w:type="spellStart"/>
      <w:r w:rsidRPr="00100FD0">
        <w:rPr>
          <w:rFonts w:ascii="Constantia" w:eastAsia="Cambria" w:hAnsi="Constantia" w:cs="Cambria"/>
          <w:i/>
          <w:iCs/>
          <w:color w:val="000000"/>
        </w:rPr>
        <w:t>ρ</w:t>
      </w:r>
      <w:r w:rsidRPr="00100FD0">
        <w:rPr>
          <w:rFonts w:ascii="Constantia" w:eastAsia="Cambria" w:hAnsi="Constantia" w:cs="Cambria"/>
          <w:i/>
          <w:iCs/>
          <w:color w:val="000000"/>
          <w:vertAlign w:val="subscript"/>
        </w:rPr>
        <w:t>S</w:t>
      </w:r>
      <w:proofErr w:type="spellEnd"/>
      <w:r w:rsidRPr="00100FD0">
        <w:rPr>
          <w:rFonts w:ascii="Constantia" w:eastAsia="Cambria" w:hAnsi="Constantia" w:cs="Cambria"/>
          <w:color w:val="000000"/>
          <w:vertAlign w:val="superscript"/>
        </w:rPr>
        <w:t>(0)</w:t>
      </w:r>
      <w:r w:rsidRPr="00100FD0">
        <w:rPr>
          <w:rFonts w:ascii="Constantia" w:eastAsia="Cambria" w:hAnsi="Constantia" w:cs="Cambria"/>
          <w:color w:val="000000"/>
        </w:rPr>
        <w:t xml:space="preserve">, </w:t>
      </w:r>
      <w:proofErr w:type="spellStart"/>
      <w:r w:rsidRPr="00100FD0">
        <w:rPr>
          <w:rFonts w:ascii="Constantia" w:eastAsia="Cambria" w:hAnsi="Constantia" w:cs="Cambria"/>
          <w:i/>
          <w:iCs/>
          <w:color w:val="000000"/>
        </w:rPr>
        <w:t>ρ</w:t>
      </w:r>
      <w:r w:rsidRPr="00100FD0">
        <w:rPr>
          <w:rFonts w:ascii="Constantia" w:eastAsia="Cambria" w:hAnsi="Constantia" w:cs="Cambria"/>
          <w:i/>
          <w:iCs/>
          <w:color w:val="000000"/>
          <w:vertAlign w:val="subscript"/>
        </w:rPr>
        <w:t>g</w:t>
      </w:r>
      <w:proofErr w:type="spellEnd"/>
      <w:r w:rsidRPr="00100FD0">
        <w:rPr>
          <w:rFonts w:ascii="Constantia" w:eastAsia="Cambria" w:hAnsi="Constantia" w:cs="Cambria"/>
          <w:color w:val="000000"/>
          <w:vertAlign w:val="superscript"/>
        </w:rPr>
        <w:t>(</w:t>
      </w:r>
      <w:r w:rsidRPr="00100FD0">
        <w:rPr>
          <w:rFonts w:ascii="Constantia" w:eastAsia="Cambria" w:hAnsi="Constantia" w:cs="Cambria"/>
          <w:i/>
          <w:iCs/>
          <w:color w:val="000000"/>
          <w:vertAlign w:val="superscript"/>
        </w:rPr>
        <w:t>M</w:t>
      </w:r>
      <w:r w:rsidRPr="00100FD0">
        <w:rPr>
          <w:rFonts w:ascii="Constantia" w:eastAsia="Cambria" w:hAnsi="Constantia" w:cs="Cambria"/>
          <w:color w:val="000000"/>
          <w:vertAlign w:val="superscript"/>
        </w:rPr>
        <w:t>)</w:t>
      </w:r>
      <w:r w:rsidRPr="00100FD0">
        <w:rPr>
          <w:rFonts w:ascii="Constantia" w:eastAsia="Cambria" w:hAnsi="Constantia" w:cs="Cambria"/>
          <w:color w:val="000000"/>
        </w:rPr>
        <w:t xml:space="preserve"> are the respective reference states. The </w:t>
      </w:r>
      <w:r w:rsidRPr="00100FD0">
        <w:rPr>
          <w:rFonts w:ascii="Constantia" w:eastAsia="Cambria" w:hAnsi="Constantia" w:cs="Cambria"/>
          <w:b/>
          <w:bCs/>
          <w:color w:val="000000"/>
        </w:rPr>
        <w:t>quantum relative entropy</w:t>
      </w:r>
      <w:r w:rsidRPr="00100FD0">
        <w:rPr>
          <w:rFonts w:ascii="Constantia" w:eastAsia="Cambria" w:hAnsi="Constantia" w:cs="Cambria"/>
          <w:color w:val="000000"/>
        </w:rPr>
        <w:t xml:space="preserve"> of the tensor product measures the total information-theoretic cost of the joint configuration of </w:t>
      </w:r>
      <w:r w:rsidRPr="00100FD0">
        <w:rPr>
          <w:rFonts w:ascii="Constantia" w:eastAsia="Cambria" w:hAnsi="Constantia" w:cs="Cambria"/>
          <w:b/>
          <w:bCs/>
          <w:color w:val="000000"/>
        </w:rPr>
        <w:t>entropic field</w:t>
      </w:r>
      <w:r w:rsidRPr="00100FD0">
        <w:rPr>
          <w:rFonts w:ascii="Constantia" w:eastAsia="Cambria" w:hAnsi="Constantia" w:cs="Cambria"/>
          <w:color w:val="000000"/>
        </w:rPr>
        <w:t xml:space="preserve"> and geometry, relative to the reference configuration preferred by matter.</w:t>
      </w:r>
    </w:p>
    <w:p w14:paraId="46DFA2BF" w14:textId="750062CD" w:rsidR="00100FD0" w:rsidRPr="00100FD0" w:rsidRDefault="00100FD0" w:rsidP="00100FD0">
      <w:pPr>
        <w:spacing w:before="60" w:after="120" w:line="384" w:lineRule="auto"/>
        <w:jc w:val="both"/>
        <w:rPr>
          <w:rFonts w:ascii="Constantia" w:hAnsi="Constantia"/>
        </w:rPr>
      </w:pPr>
      <w:r w:rsidRPr="00100FD0">
        <w:rPr>
          <w:rFonts w:ascii="Constantia" w:eastAsia="Cambria" w:hAnsi="Constantia" w:cs="Cambria"/>
          <w:color w:val="000000"/>
        </w:rPr>
        <w:lastRenderedPageBreak/>
        <w:t xml:space="preserve">Equation (18.100) would unify the </w:t>
      </w:r>
      <w:r w:rsidRPr="00100FD0">
        <w:rPr>
          <w:rFonts w:ascii="Constantia" w:eastAsia="Cambria" w:hAnsi="Constantia" w:cs="Cambria"/>
          <w:b/>
          <w:bCs/>
          <w:color w:val="000000"/>
        </w:rPr>
        <w:t>Obidi Action</w:t>
      </w:r>
      <w:r w:rsidRPr="00100FD0">
        <w:rPr>
          <w:rFonts w:ascii="Constantia" w:eastAsia="Cambria" w:hAnsi="Constantia" w:cs="Cambria"/>
          <w:color w:val="000000"/>
        </w:rPr>
        <w:t xml:space="preserve"> (which quantizes </w:t>
      </w:r>
      <w:proofErr w:type="spellStart"/>
      <w:r w:rsidRPr="00100FD0">
        <w:rPr>
          <w:rFonts w:ascii="Constantia" w:eastAsia="Cambria" w:hAnsi="Constantia" w:cs="Cambria"/>
          <w:i/>
          <w:iCs/>
          <w:color w:val="000000"/>
        </w:rPr>
        <w:t>S</w:t>
      </w:r>
      <w:r w:rsidRPr="00100FD0">
        <w:rPr>
          <w:rFonts w:ascii="Constantia" w:eastAsia="Cambria" w:hAnsi="Constantia" w:cs="Cambria"/>
          <w:color w:val="000000"/>
        </w:rPr>
        <w:t xml:space="preserve"> on</w:t>
      </w:r>
      <w:proofErr w:type="spellEnd"/>
      <w:r w:rsidRPr="00100FD0">
        <w:rPr>
          <w:rFonts w:ascii="Constantia" w:eastAsia="Cambria" w:hAnsi="Constantia" w:cs="Cambria"/>
          <w:color w:val="000000"/>
        </w:rPr>
        <w:t xml:space="preserve"> classical </w:t>
      </w:r>
      <w:r w:rsidRPr="00100FD0">
        <w:rPr>
          <w:rFonts w:ascii="Constantia" w:eastAsia="Cambria" w:hAnsi="Constantia" w:cs="Cambria"/>
          <w:i/>
          <w:iCs/>
          <w:color w:val="000000"/>
        </w:rPr>
        <w:t>g</w:t>
      </w:r>
      <w:r w:rsidRPr="00100FD0">
        <w:rPr>
          <w:rFonts w:ascii="Constantia" w:eastAsia="Cambria" w:hAnsi="Constantia" w:cs="Cambria"/>
          <w:color w:val="000000"/>
        </w:rPr>
        <w:t xml:space="preserve">) with the </w:t>
      </w:r>
      <w:r w:rsidRPr="00100FD0">
        <w:rPr>
          <w:rFonts w:ascii="Constantia" w:eastAsia="Cambria" w:hAnsi="Constantia" w:cs="Cambria"/>
          <w:b/>
          <w:bCs/>
          <w:color w:val="000000"/>
        </w:rPr>
        <w:t>Bianconi action</w:t>
      </w:r>
      <w:r w:rsidRPr="00100FD0">
        <w:rPr>
          <w:rFonts w:ascii="Constantia" w:eastAsia="Cambria" w:hAnsi="Constantia" w:cs="Cambria"/>
          <w:color w:val="000000"/>
        </w:rPr>
        <w:t xml:space="preserve"> (which quantizes </w:t>
      </w:r>
      <w:r w:rsidRPr="00100FD0">
        <w:rPr>
          <w:rFonts w:ascii="Constantia" w:eastAsia="Cambria" w:hAnsi="Constantia" w:cs="Cambria"/>
          <w:i/>
          <w:iCs/>
          <w:color w:val="000000"/>
        </w:rPr>
        <w:t>g</w:t>
      </w:r>
      <w:r w:rsidRPr="00100FD0">
        <w:rPr>
          <w:rFonts w:ascii="Constantia" w:eastAsia="Cambria" w:hAnsi="Constantia" w:cs="Cambria"/>
          <w:color w:val="000000"/>
        </w:rPr>
        <w:t xml:space="preserve"> with classical matter) into a single </w:t>
      </w:r>
      <w:r w:rsidRPr="00100FD0">
        <w:rPr>
          <w:rFonts w:ascii="Constantia" w:eastAsia="Cambria" w:hAnsi="Constantia" w:cs="Cambria"/>
          <w:b/>
          <w:bCs/>
          <w:color w:val="000000"/>
        </w:rPr>
        <w:t>quantum information-theoretic framework</w:t>
      </w:r>
      <w:r w:rsidRPr="00100FD0">
        <w:rPr>
          <w:rFonts w:ascii="Constantia" w:eastAsia="Cambria" w:hAnsi="Constantia" w:cs="Cambria"/>
          <w:color w:val="000000"/>
        </w:rPr>
        <w:t xml:space="preserve">. In the limit where </w:t>
      </w:r>
      <w:proofErr w:type="spellStart"/>
      <w:r w:rsidRPr="00100FD0">
        <w:rPr>
          <w:rFonts w:ascii="Constantia" w:eastAsia="Cambria" w:hAnsi="Constantia" w:cs="Cambria"/>
          <w:i/>
          <w:iCs/>
          <w:color w:val="000000"/>
        </w:rPr>
        <w:t>ρ</w:t>
      </w:r>
      <w:r w:rsidRPr="00100FD0">
        <w:rPr>
          <w:rFonts w:ascii="Constantia" w:eastAsia="Cambria" w:hAnsi="Constantia" w:cs="Cambria"/>
          <w:i/>
          <w:iCs/>
          <w:color w:val="000000"/>
          <w:vertAlign w:val="subscript"/>
        </w:rPr>
        <w:t>g</w:t>
      </w:r>
      <w:proofErr w:type="spellEnd"/>
      <w:r w:rsidRPr="00100FD0">
        <w:rPr>
          <w:rFonts w:ascii="Constantia" w:eastAsia="Cambria" w:hAnsi="Constantia" w:cs="Cambria"/>
          <w:color w:val="000000"/>
        </w:rPr>
        <w:t xml:space="preserve"> is sharply peaked around a classical metric, the </w:t>
      </w:r>
      <w:r w:rsidRPr="00100FD0">
        <w:rPr>
          <w:rFonts w:ascii="Constantia" w:eastAsia="Cambria" w:hAnsi="Constantia" w:cs="Cambria"/>
          <w:b/>
          <w:bCs/>
          <w:color w:val="000000"/>
        </w:rPr>
        <w:t>quantum relative entropy</w:t>
      </w:r>
      <w:r w:rsidRPr="00100FD0">
        <w:rPr>
          <w:rFonts w:ascii="Constantia" w:eastAsia="Cambria" w:hAnsi="Constantia" w:cs="Cambria"/>
          <w:color w:val="000000"/>
        </w:rPr>
        <w:t xml:space="preserve"> reduces to the </w:t>
      </w:r>
      <w:r w:rsidRPr="00100FD0">
        <w:rPr>
          <w:rFonts w:ascii="Constantia" w:eastAsia="Cambria" w:hAnsi="Constantia" w:cs="Cambria"/>
          <w:b/>
          <w:bCs/>
          <w:color w:val="000000"/>
        </w:rPr>
        <w:t>Effective Obidi Action</w:t>
      </w:r>
      <w:r w:rsidRPr="00100FD0">
        <w:rPr>
          <w:rFonts w:ascii="Constantia" w:eastAsia="Cambria" w:hAnsi="Constantia" w:cs="Cambria"/>
          <w:color w:val="000000"/>
        </w:rPr>
        <w:t xml:space="preserve"> Γ[</w:t>
      </w:r>
      <w:proofErr w:type="spellStart"/>
      <w:r w:rsidRPr="00100FD0">
        <w:rPr>
          <w:rFonts w:ascii="Constantia" w:eastAsia="Cambria" w:hAnsi="Constantia" w:cs="Cambria"/>
          <w:i/>
          <w:iCs/>
          <w:color w:val="000000"/>
        </w:rPr>
        <w:t>S</w:t>
      </w:r>
      <w:r w:rsidRPr="00100FD0">
        <w:rPr>
          <w:rFonts w:ascii="Constantia" w:eastAsia="Cambria" w:hAnsi="Constantia" w:cs="Cambria"/>
          <w:color w:val="000000"/>
          <w:vertAlign w:val="subscript"/>
        </w:rPr>
        <w:t>cl</w:t>
      </w:r>
      <w:proofErr w:type="spellEnd"/>
      <w:r w:rsidRPr="00100FD0">
        <w:rPr>
          <w:rFonts w:ascii="Constantia" w:eastAsia="Cambria" w:hAnsi="Constantia" w:cs="Cambria"/>
          <w:color w:val="000000"/>
        </w:rPr>
        <w:t xml:space="preserve">], recovering the semiclassical theory of Sections 18.1–18.5. In the limit where the </w:t>
      </w:r>
      <w:r w:rsidRPr="00100FD0">
        <w:rPr>
          <w:rFonts w:ascii="Constantia" w:eastAsia="Cambria" w:hAnsi="Constantia" w:cs="Cambria"/>
          <w:b/>
          <w:bCs/>
          <w:color w:val="000000"/>
        </w:rPr>
        <w:t>entropic field</w:t>
      </w:r>
      <w:r w:rsidRPr="00100FD0">
        <w:rPr>
          <w:rFonts w:ascii="Constantia" w:eastAsia="Cambria" w:hAnsi="Constantia" w:cs="Cambria"/>
          <w:color w:val="000000"/>
        </w:rPr>
        <w:t xml:space="preserve"> is integrated out, one recovers Bianconi’s </w:t>
      </w:r>
      <w:r w:rsidRPr="00100FD0">
        <w:rPr>
          <w:rFonts w:ascii="Constantia" w:eastAsia="Cambria" w:hAnsi="Constantia" w:cs="Cambria"/>
          <w:b/>
          <w:bCs/>
          <w:color w:val="000000"/>
        </w:rPr>
        <w:t>dressed Einstein-Hilbert action</w:t>
      </w:r>
      <w:r w:rsidRPr="00100FD0">
        <w:rPr>
          <w:rFonts w:ascii="Constantia" w:eastAsia="Cambria" w:hAnsi="Constantia" w:cs="Cambria"/>
          <w:color w:val="000000"/>
        </w:rPr>
        <w:t xml:space="preserve"> with the </w:t>
      </w:r>
      <w:r w:rsidRPr="00100FD0">
        <w:rPr>
          <w:rFonts w:ascii="Constantia" w:eastAsia="Cambria" w:hAnsi="Constantia" w:cs="Cambria"/>
          <w:b/>
          <w:bCs/>
          <w:color w:val="000000"/>
        </w:rPr>
        <w:t>G-field</w:t>
      </w:r>
      <w:r w:rsidRPr="00100FD0">
        <w:rPr>
          <w:rFonts w:ascii="Constantia" w:eastAsia="Cambria" w:hAnsi="Constantia" w:cs="Cambria"/>
          <w:color w:val="000000"/>
        </w:rPr>
        <w:t xml:space="preserve"> encoding the residual entropic dressing.</w:t>
      </w:r>
    </w:p>
    <w:p w14:paraId="2A794985" w14:textId="7D234B47" w:rsidR="00100FD0" w:rsidRPr="00100FD0" w:rsidRDefault="00100FD0" w:rsidP="00100FD0">
      <w:pPr>
        <w:spacing w:before="60" w:after="120" w:line="384" w:lineRule="auto"/>
        <w:jc w:val="both"/>
        <w:rPr>
          <w:rFonts w:ascii="Constantia" w:hAnsi="Constantia"/>
        </w:rPr>
      </w:pPr>
      <w:r w:rsidRPr="00100FD0">
        <w:rPr>
          <w:rFonts w:ascii="Constantia" w:eastAsia="Cambria" w:hAnsi="Constantia" w:cs="Cambria"/>
          <w:color w:val="000000"/>
        </w:rPr>
        <w:t>The construction of Equation (18.100) and the derivation of its field equations constitute a program of considerable technical difficulty. The principal challenges include: (</w:t>
      </w:r>
      <w:proofErr w:type="spellStart"/>
      <w:r w:rsidRPr="00100FD0">
        <w:rPr>
          <w:rFonts w:ascii="Constantia" w:eastAsia="Cambria" w:hAnsi="Constantia" w:cs="Cambria"/>
          <w:color w:val="000000"/>
        </w:rPr>
        <w:t>i</w:t>
      </w:r>
      <w:proofErr w:type="spellEnd"/>
      <w:r w:rsidRPr="00100FD0">
        <w:rPr>
          <w:rFonts w:ascii="Constantia" w:eastAsia="Cambria" w:hAnsi="Constantia" w:cs="Cambria"/>
          <w:color w:val="000000"/>
        </w:rPr>
        <w:t xml:space="preserve">) defining the tensor product of density matrices associated with fundamentally different degrees of freedom (scalar field versus metric); (ii) establishing the existence and uniqueness of the variational problem; and (iii) recovering the correct classical limit in all sectors simultaneously. This program is formalized as </w:t>
      </w:r>
      <w:r w:rsidRPr="00100FD0">
        <w:rPr>
          <w:rFonts w:ascii="Constantia" w:eastAsia="Cambria" w:hAnsi="Constantia" w:cs="Cambria"/>
          <w:b/>
          <w:bCs/>
          <w:color w:val="000000"/>
        </w:rPr>
        <w:t>Open Problem 20.11</w:t>
      </w:r>
      <w:r w:rsidRPr="00100FD0">
        <w:rPr>
          <w:rFonts w:ascii="Constantia" w:eastAsia="Cambria" w:hAnsi="Constantia" w:cs="Cambria"/>
          <w:color w:val="000000"/>
        </w:rPr>
        <w:t xml:space="preserve"> in Section 20.3.</w:t>
      </w:r>
    </w:p>
    <w:p w14:paraId="37373BFC" w14:textId="77777777" w:rsidR="00100FD0" w:rsidRPr="00061209" w:rsidRDefault="00100FD0" w:rsidP="00100FD0">
      <w:pPr>
        <w:spacing w:before="60" w:after="120" w:line="384" w:lineRule="auto"/>
        <w:jc w:val="center"/>
        <w:rPr>
          <w:rFonts w:ascii="Constantia" w:eastAsia="Constantia" w:hAnsi="Constantia" w:cs="Constantia"/>
          <w:color w:val="8B4513"/>
        </w:rPr>
      </w:pPr>
      <w:r w:rsidRPr="00061209">
        <w:rPr>
          <w:rFonts w:ascii="Constantia" w:eastAsia="Constantia" w:hAnsi="Constantia" w:cs="Constantia"/>
          <w:color w:val="8B4513"/>
        </w:rPr>
        <w:t>* * *</w:t>
      </w:r>
    </w:p>
    <w:p w14:paraId="71B052B0" w14:textId="4E96BAE8" w:rsidR="00061209" w:rsidRPr="00061209" w:rsidRDefault="00061209" w:rsidP="00061209">
      <w:pPr>
        <w:pStyle w:val="Heading4"/>
        <w:spacing w:before="240" w:after="120" w:line="312" w:lineRule="auto"/>
        <w:rPr>
          <w:rFonts w:ascii="Cambria" w:hAnsi="Cambria"/>
          <w:sz w:val="24"/>
          <w:szCs w:val="24"/>
        </w:rPr>
      </w:pPr>
      <w:r w:rsidRPr="00061209">
        <w:rPr>
          <w:rFonts w:ascii="Cambria" w:hAnsi="Cambria"/>
          <w:sz w:val="24"/>
          <w:szCs w:val="24"/>
        </w:rPr>
        <w:t>18.6.4 Jacobson's Entanglement Equilibrium and the Quantum Effective Obidi Action</w:t>
      </w:r>
    </w:p>
    <w:p w14:paraId="146126B2" w14:textId="77777777" w:rsidR="00061209" w:rsidRPr="00061209" w:rsidRDefault="00061209" w:rsidP="00061209">
      <w:pPr>
        <w:pStyle w:val="Heading4"/>
        <w:spacing w:before="240" w:after="120" w:line="312" w:lineRule="auto"/>
        <w:rPr>
          <w:rFonts w:ascii="Cambria" w:hAnsi="Cambria"/>
          <w:sz w:val="28"/>
          <w:szCs w:val="28"/>
        </w:rPr>
      </w:pPr>
      <w:r w:rsidRPr="00061209">
        <w:rPr>
          <w:rFonts w:ascii="Cambria" w:hAnsi="Cambria"/>
          <w:sz w:val="28"/>
          <w:szCs w:val="28"/>
        </w:rPr>
        <w:t>(a) The Maximal Vacuum Entanglement Hypothesis</w:t>
      </w:r>
    </w:p>
    <w:p w14:paraId="6E163EC5" w14:textId="78408166" w:rsidR="00061209" w:rsidRPr="00061209" w:rsidRDefault="00061209" w:rsidP="00061209">
      <w:pPr>
        <w:spacing w:before="60" w:after="120" w:line="384" w:lineRule="auto"/>
        <w:jc w:val="both"/>
        <w:rPr>
          <w:rFonts w:ascii="Constantia" w:hAnsi="Constantia"/>
        </w:rPr>
      </w:pPr>
      <w:r w:rsidRPr="00061209">
        <w:rPr>
          <w:rFonts w:ascii="Constantia" w:eastAsia="Cambria" w:hAnsi="Constantia" w:cs="Cambria"/>
          <w:color w:val="000000"/>
        </w:rPr>
        <w:t xml:space="preserve">Jacobson (2016) [132] proposed a derivation of the semiclassical Einstein equation rooted entirely in quantum entanglement rather than thermodynamic entropy. The central hypothesis is the </w:t>
      </w:r>
      <w:r w:rsidRPr="00061209">
        <w:rPr>
          <w:rFonts w:ascii="Constantia" w:eastAsia="Cambria" w:hAnsi="Constantia" w:cs="Cambria"/>
          <w:i/>
          <w:iCs/>
          <w:color w:val="000000"/>
        </w:rPr>
        <w:t>maximal vacuum entanglement hypothesis</w:t>
      </w:r>
      <w:r w:rsidRPr="00061209">
        <w:rPr>
          <w:rFonts w:ascii="Constantia" w:eastAsia="Cambria" w:hAnsi="Constantia" w:cs="Cambria"/>
          <w:color w:val="000000"/>
        </w:rPr>
        <w:t xml:space="preserve">: the entanglement entropy </w:t>
      </w:r>
      <w:r w:rsidRPr="00061209">
        <w:rPr>
          <w:rFonts w:ascii="Constantia" w:eastAsia="Cambria" w:hAnsi="Constantia" w:cs="Cambria"/>
          <w:i/>
          <w:iCs/>
          <w:color w:val="000000"/>
        </w:rPr>
        <w:t>S</w:t>
      </w:r>
      <w:r w:rsidRPr="00061209">
        <w:rPr>
          <w:rFonts w:ascii="Constantia" w:eastAsia="Cambria" w:hAnsi="Constantia" w:cs="Cambria"/>
          <w:color w:val="000000"/>
          <w:vertAlign w:val="subscript"/>
        </w:rPr>
        <w:t>EE</w:t>
      </w:r>
      <w:r w:rsidRPr="00061209">
        <w:rPr>
          <w:rFonts w:ascii="Constantia" w:eastAsia="Cambria" w:hAnsi="Constantia" w:cs="Cambria"/>
          <w:color w:val="000000"/>
        </w:rPr>
        <w:t xml:space="preserve"> of the quantum vacuum state, computed across the boundary of a small geodesic ball </w:t>
      </w:r>
      <w:r w:rsidRPr="00061209">
        <w:rPr>
          <w:rFonts w:ascii="Constantia" w:eastAsia="Cambria" w:hAnsi="Constantia" w:cs="Cambria"/>
          <w:i/>
          <w:iCs/>
          <w:color w:val="000000"/>
        </w:rPr>
        <w:t>B</w:t>
      </w:r>
      <w:r w:rsidRPr="00061209">
        <w:rPr>
          <w:rFonts w:ascii="Constantia" w:eastAsia="Cambria" w:hAnsi="Constantia" w:cs="Cambria"/>
          <w:color w:val="000000"/>
        </w:rPr>
        <w:t>(</w:t>
      </w:r>
      <w:proofErr w:type="spellStart"/>
      <w:r w:rsidRPr="00061209">
        <w:rPr>
          <w:rFonts w:ascii="Constantia" w:eastAsia="Cambria" w:hAnsi="Constantia" w:cs="Cambria"/>
          <w:i/>
          <w:iCs/>
          <w:color w:val="000000"/>
        </w:rPr>
        <w:t>p</w:t>
      </w:r>
      <w:r w:rsidRPr="00061209">
        <w:rPr>
          <w:rFonts w:ascii="Constantia" w:eastAsia="Cambria" w:hAnsi="Constantia" w:cs="Cambria"/>
          <w:color w:val="000000"/>
        </w:rPr>
        <w:t>,</w:t>
      </w:r>
      <w:r w:rsidRPr="00061209">
        <w:rPr>
          <w:rFonts w:ascii="Constantia" w:eastAsia="Cambria" w:hAnsi="Constantia" w:cs="Cambria"/>
          <w:i/>
          <w:iCs/>
          <w:color w:val="000000"/>
        </w:rPr>
        <w:t>ε</w:t>
      </w:r>
      <w:proofErr w:type="spellEnd"/>
      <w:r w:rsidRPr="00061209">
        <w:rPr>
          <w:rFonts w:ascii="Constantia" w:eastAsia="Cambria" w:hAnsi="Constantia" w:cs="Cambria"/>
          <w:color w:val="000000"/>
        </w:rPr>
        <w:t xml:space="preserve">) of radius </w:t>
      </w:r>
      <w:r w:rsidRPr="00061209">
        <w:rPr>
          <w:rFonts w:ascii="Constantia" w:eastAsia="Cambria" w:hAnsi="Constantia" w:cs="Cambria"/>
          <w:i/>
          <w:iCs/>
          <w:color w:val="000000"/>
        </w:rPr>
        <w:t>ε</w:t>
      </w:r>
      <w:r w:rsidRPr="00061209">
        <w:rPr>
          <w:rFonts w:ascii="Constantia" w:eastAsia="Cambria" w:hAnsi="Constantia" w:cs="Cambria"/>
          <w:color w:val="000000"/>
        </w:rPr>
        <w:t xml:space="preserve"> </w:t>
      </w:r>
      <w:r w:rsidR="00411612" w:rsidRPr="00061209">
        <w:rPr>
          <w:rFonts w:ascii="Constantia" w:eastAsia="Cambria" w:hAnsi="Constantia" w:cs="Cambria"/>
          <w:color w:val="000000"/>
        </w:rPr>
        <w:t>centered</w:t>
      </w:r>
      <w:r w:rsidRPr="00061209">
        <w:rPr>
          <w:rFonts w:ascii="Constantia" w:eastAsia="Cambria" w:hAnsi="Constantia" w:cs="Cambria"/>
          <w:color w:val="000000"/>
        </w:rPr>
        <w:t xml:space="preserve"> at each spacetime point </w:t>
      </w:r>
      <w:r w:rsidRPr="00061209">
        <w:rPr>
          <w:rFonts w:ascii="Constantia" w:eastAsia="Cambria" w:hAnsi="Constantia" w:cs="Cambria"/>
          <w:i/>
          <w:iCs/>
          <w:color w:val="000000"/>
        </w:rPr>
        <w:t>p</w:t>
      </w:r>
      <w:r w:rsidRPr="00061209">
        <w:rPr>
          <w:rFonts w:ascii="Constantia" w:eastAsia="Cambria" w:hAnsi="Constantia" w:cs="Cambria"/>
          <w:color w:val="000000"/>
        </w:rPr>
        <w:t xml:space="preserve">, is </w:t>
      </w:r>
      <w:r w:rsidR="00411612" w:rsidRPr="00061209">
        <w:rPr>
          <w:rFonts w:ascii="Constantia" w:eastAsia="Cambria" w:hAnsi="Constantia" w:cs="Cambria"/>
          <w:color w:val="000000"/>
        </w:rPr>
        <w:t>maximized</w:t>
      </w:r>
      <w:r w:rsidRPr="00061209">
        <w:rPr>
          <w:rFonts w:ascii="Constantia" w:eastAsia="Cambria" w:hAnsi="Constantia" w:cs="Cambria"/>
          <w:color w:val="000000"/>
        </w:rPr>
        <w:t xml:space="preserve"> at fixed volume among all locally maximally symmetric vacuum states.</w:t>
      </w:r>
    </w:p>
    <w:p w14:paraId="673B2EDD" w14:textId="44D655E7" w:rsidR="00061209" w:rsidRPr="00061209" w:rsidRDefault="00061209" w:rsidP="006F6FB8">
      <w:pPr>
        <w:spacing w:before="60" w:after="120" w:line="384" w:lineRule="auto"/>
        <w:jc w:val="both"/>
        <w:rPr>
          <w:rFonts w:ascii="Constantia" w:hAnsi="Constantia"/>
        </w:rPr>
      </w:pPr>
      <w:r w:rsidRPr="00061209">
        <w:rPr>
          <w:rFonts w:ascii="Constantia" w:eastAsia="Cambria" w:hAnsi="Constantia" w:cs="Cambria"/>
          <w:color w:val="000000"/>
        </w:rPr>
        <w:lastRenderedPageBreak/>
        <w:t>For first-order variations of the local vacuum state of conformal quantum fields, Jacobson demonstrated that the stationarity of the entanglement entropy is equivalent to the semiclassical Einstein equation: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7293"/>
        <w:gridCol w:w="2057"/>
      </w:tblGrid>
      <w:tr w:rsidR="00061209" w:rsidRPr="00061209" w14:paraId="5AED2190" w14:textId="77777777" w:rsidTr="006F5411">
        <w:trPr>
          <w:tblHeader/>
        </w:trPr>
        <w:tc>
          <w:tcPr>
            <w:tcW w:w="3900" w:type="pct"/>
            <w:shd w:val="clear" w:color="auto" w:fill="E0E0E0"/>
            <w:tcMar>
              <w:top w:w="90" w:type="dxa"/>
              <w:left w:w="120" w:type="dxa"/>
              <w:bottom w:w="90" w:type="dxa"/>
              <w:right w:w="120" w:type="dxa"/>
            </w:tcMar>
          </w:tcPr>
          <w:p w14:paraId="6481CF51" w14:textId="77777777" w:rsidR="00061209" w:rsidRPr="00061209" w:rsidRDefault="00061209" w:rsidP="00061209">
            <w:pPr>
              <w:spacing w:before="60" w:after="120" w:line="384" w:lineRule="auto"/>
              <w:rPr>
                <w:rFonts w:ascii="Constantia" w:hAnsi="Constantia"/>
              </w:rPr>
            </w:pPr>
            <w:proofErr w:type="spellStart"/>
            <w:r w:rsidRPr="00061209">
              <w:rPr>
                <w:rFonts w:ascii="Constantia" w:eastAsia="Cambria" w:hAnsi="Constantia" w:cs="Cambria"/>
                <w:b/>
                <w:bCs/>
                <w:color w:val="000000"/>
              </w:rPr>
              <w:t>δ</w:t>
            </w:r>
            <w:r w:rsidRPr="00061209">
              <w:rPr>
                <w:rFonts w:ascii="Constantia" w:eastAsia="Cambria" w:hAnsi="Constantia" w:cs="Cambria"/>
                <w:b/>
                <w:bCs/>
                <w:i/>
                <w:iCs/>
                <w:color w:val="000000"/>
              </w:rPr>
              <w:t>S</w:t>
            </w:r>
            <w:r w:rsidRPr="00061209">
              <w:rPr>
                <w:rFonts w:ascii="Constantia" w:eastAsia="Cambria" w:hAnsi="Constantia" w:cs="Cambria"/>
                <w:b/>
                <w:bCs/>
                <w:color w:val="000000"/>
                <w:vertAlign w:val="subscript"/>
              </w:rPr>
              <w:t>EE</w:t>
            </w:r>
            <w:proofErr w:type="spellEnd"/>
            <w:r w:rsidRPr="00061209">
              <w:rPr>
                <w:rFonts w:ascii="Constantia" w:eastAsia="Cambria" w:hAnsi="Constantia" w:cs="Cambria"/>
                <w:b/>
                <w:bCs/>
                <w:color w:val="000000"/>
              </w:rPr>
              <w:t xml:space="preserve"> = 0  </w:t>
            </w:r>
            <w:r w:rsidRPr="00061209">
              <w:rPr>
                <w:rFonts w:ascii="Cambria Math" w:eastAsia="Cambria" w:hAnsi="Cambria Math" w:cs="Cambria Math"/>
                <w:b/>
                <w:bCs/>
                <w:color w:val="000000"/>
              </w:rPr>
              <w:t>⟺</w:t>
            </w:r>
            <w:r w:rsidRPr="00061209">
              <w:rPr>
                <w:rFonts w:ascii="Constantia" w:eastAsia="Cambria" w:hAnsi="Constantia" w:cs="Cambria"/>
                <w:b/>
                <w:bCs/>
                <w:color w:val="000000"/>
              </w:rPr>
              <w:t xml:space="preserve">  </w:t>
            </w:r>
            <w:r w:rsidRPr="00061209">
              <w:rPr>
                <w:rFonts w:ascii="Constantia" w:eastAsia="Cambria" w:hAnsi="Constantia" w:cs="Cambria"/>
                <w:b/>
                <w:bCs/>
                <w:i/>
                <w:iCs/>
                <w:color w:val="000000"/>
              </w:rPr>
              <w:t>G</w:t>
            </w:r>
            <w:r w:rsidRPr="00061209">
              <w:rPr>
                <w:rFonts w:ascii="Constantia" w:eastAsia="Cambria" w:hAnsi="Constantia" w:cs="Cambria"/>
                <w:b/>
                <w:bCs/>
                <w:i/>
                <w:iCs/>
                <w:color w:val="000000"/>
                <w:vertAlign w:val="subscript"/>
              </w:rPr>
              <w:t>ab</w:t>
            </w:r>
            <w:r w:rsidRPr="00061209">
              <w:rPr>
                <w:rFonts w:ascii="Constantia" w:eastAsia="Cambria" w:hAnsi="Constantia" w:cs="Cambria"/>
                <w:b/>
                <w:bCs/>
                <w:color w:val="000000"/>
              </w:rPr>
              <w:t xml:space="preserve"> + Λ </w:t>
            </w:r>
            <w:r w:rsidRPr="00061209">
              <w:rPr>
                <w:rFonts w:ascii="Constantia" w:eastAsia="Cambria" w:hAnsi="Constantia" w:cs="Cambria"/>
                <w:b/>
                <w:bCs/>
                <w:i/>
                <w:iCs/>
                <w:color w:val="000000"/>
              </w:rPr>
              <w:t>g</w:t>
            </w:r>
            <w:r w:rsidRPr="00061209">
              <w:rPr>
                <w:rFonts w:ascii="Constantia" w:eastAsia="Cambria" w:hAnsi="Constantia" w:cs="Cambria"/>
                <w:b/>
                <w:bCs/>
                <w:i/>
                <w:iCs/>
                <w:color w:val="000000"/>
                <w:vertAlign w:val="subscript"/>
              </w:rPr>
              <w:t>ab</w:t>
            </w:r>
            <w:r w:rsidRPr="00061209">
              <w:rPr>
                <w:rFonts w:ascii="Constantia" w:eastAsia="Cambria" w:hAnsi="Constantia" w:cs="Cambria"/>
                <w:b/>
                <w:bCs/>
                <w:color w:val="000000"/>
              </w:rPr>
              <w:t xml:space="preserve"> = (8π</w:t>
            </w:r>
            <w:r w:rsidRPr="00061209">
              <w:rPr>
                <w:rFonts w:ascii="Constantia" w:eastAsia="Cambria" w:hAnsi="Constantia" w:cs="Cambria"/>
                <w:b/>
                <w:bCs/>
                <w:i/>
                <w:iCs/>
                <w:color w:val="000000"/>
              </w:rPr>
              <w:t>G</w:t>
            </w:r>
            <w:r w:rsidRPr="00061209">
              <w:rPr>
                <w:rFonts w:ascii="Constantia" w:eastAsia="Cambria" w:hAnsi="Constantia" w:cs="Cambria"/>
                <w:b/>
                <w:bCs/>
                <w:color w:val="000000"/>
              </w:rPr>
              <w:t>/</w:t>
            </w:r>
            <w:proofErr w:type="gramStart"/>
            <w:r w:rsidRPr="00061209">
              <w:rPr>
                <w:rFonts w:ascii="Constantia" w:eastAsia="Cambria" w:hAnsi="Constantia" w:cs="Cambria"/>
                <w:b/>
                <w:bCs/>
                <w:i/>
                <w:iCs/>
                <w:color w:val="000000"/>
              </w:rPr>
              <w:t>c</w:t>
            </w:r>
            <w:r w:rsidRPr="00061209">
              <w:rPr>
                <w:rFonts w:ascii="Constantia" w:eastAsia="Cambria" w:hAnsi="Constantia" w:cs="Cambria"/>
                <w:b/>
                <w:bCs/>
                <w:color w:val="000000"/>
                <w:vertAlign w:val="superscript"/>
              </w:rPr>
              <w:t>4</w:t>
            </w:r>
            <w:r w:rsidRPr="00061209">
              <w:rPr>
                <w:rFonts w:ascii="Constantia" w:eastAsia="Cambria" w:hAnsi="Constantia" w:cs="Cambria"/>
                <w:b/>
                <w:bCs/>
                <w:color w:val="000000"/>
              </w:rPr>
              <w:t xml:space="preserve">) </w:t>
            </w:r>
            <w:r w:rsidRPr="00061209">
              <w:rPr>
                <w:rFonts w:ascii="Cambria Math" w:eastAsia="Cambria" w:hAnsi="Cambria Math" w:cs="Cambria Math"/>
                <w:b/>
                <w:bCs/>
                <w:color w:val="000000"/>
              </w:rPr>
              <w:t>⟨</w:t>
            </w:r>
            <w:proofErr w:type="gramEnd"/>
            <w:r w:rsidRPr="00061209">
              <w:rPr>
                <w:rFonts w:ascii="Constantia" w:eastAsia="Cambria" w:hAnsi="Constantia" w:cs="Cambria"/>
                <w:b/>
                <w:bCs/>
                <w:i/>
                <w:iCs/>
                <w:color w:val="000000"/>
              </w:rPr>
              <w:t>T</w:t>
            </w:r>
            <w:r w:rsidRPr="00061209">
              <w:rPr>
                <w:rFonts w:ascii="Constantia" w:eastAsia="Cambria" w:hAnsi="Constantia" w:cs="Cambria"/>
                <w:b/>
                <w:bCs/>
                <w:i/>
                <w:iCs/>
                <w:color w:val="000000"/>
                <w:vertAlign w:val="subscript"/>
              </w:rPr>
              <w:t>ab</w:t>
            </w:r>
            <w:r w:rsidRPr="00061209">
              <w:rPr>
                <w:rFonts w:ascii="Cambria Math" w:eastAsia="Cambria" w:hAnsi="Cambria Math" w:cs="Cambria Math"/>
                <w:b/>
                <w:bCs/>
                <w:color w:val="000000"/>
              </w:rPr>
              <w:t>⟩</w:t>
            </w:r>
          </w:p>
        </w:tc>
        <w:tc>
          <w:tcPr>
            <w:tcW w:w="1100" w:type="pct"/>
            <w:shd w:val="clear" w:color="auto" w:fill="E0E0E0"/>
            <w:tcMar>
              <w:top w:w="90" w:type="dxa"/>
              <w:left w:w="120" w:type="dxa"/>
              <w:bottom w:w="90" w:type="dxa"/>
              <w:right w:w="120" w:type="dxa"/>
            </w:tcMar>
          </w:tcPr>
          <w:p w14:paraId="62FB3A01" w14:textId="77777777" w:rsidR="00061209" w:rsidRPr="00061209" w:rsidRDefault="00061209" w:rsidP="00061209">
            <w:pPr>
              <w:spacing w:before="60" w:after="120" w:line="384" w:lineRule="auto"/>
              <w:rPr>
                <w:rFonts w:ascii="Constantia" w:hAnsi="Constantia"/>
              </w:rPr>
            </w:pPr>
            <w:r w:rsidRPr="00061209">
              <w:rPr>
                <w:rFonts w:ascii="Constantia" w:eastAsia="Cambria" w:hAnsi="Constantia" w:cs="Cambria"/>
                <w:b/>
                <w:bCs/>
                <w:color w:val="000000"/>
              </w:rPr>
              <w:t>(18.101)</w:t>
            </w:r>
          </w:p>
        </w:tc>
      </w:tr>
    </w:tbl>
    <w:p w14:paraId="2797074A" w14:textId="00E1AD83" w:rsidR="00061209" w:rsidRPr="00061209" w:rsidRDefault="00061209" w:rsidP="00061209">
      <w:pPr>
        <w:spacing w:before="60" w:after="120" w:line="384" w:lineRule="auto"/>
        <w:jc w:val="both"/>
        <w:rPr>
          <w:rFonts w:ascii="Constantia" w:hAnsi="Constantia"/>
        </w:rPr>
      </w:pPr>
      <w:r w:rsidRPr="00061209">
        <w:rPr>
          <w:rFonts w:ascii="Constantia" w:eastAsia="Cambria" w:hAnsi="Constantia" w:cs="Cambria"/>
          <w:color w:val="000000"/>
        </w:rPr>
        <w:t xml:space="preserve">where </w:t>
      </w:r>
      <w:r w:rsidRPr="00061209">
        <w:rPr>
          <w:rFonts w:ascii="Constantia" w:eastAsia="Cambria" w:hAnsi="Constantia" w:cs="Cambria"/>
          <w:i/>
          <w:iCs/>
          <w:color w:val="000000"/>
        </w:rPr>
        <w:t>G</w:t>
      </w:r>
      <w:r w:rsidRPr="00061209">
        <w:rPr>
          <w:rFonts w:ascii="Constantia" w:eastAsia="Cambria" w:hAnsi="Constantia" w:cs="Cambria"/>
          <w:i/>
          <w:iCs/>
          <w:color w:val="000000"/>
          <w:vertAlign w:val="subscript"/>
        </w:rPr>
        <w:t>ab</w:t>
      </w:r>
      <w:r w:rsidRPr="00061209">
        <w:rPr>
          <w:rFonts w:ascii="Constantia" w:eastAsia="Cambria" w:hAnsi="Constantia" w:cs="Cambria"/>
          <w:color w:val="000000"/>
        </w:rPr>
        <w:t xml:space="preserve"> = </w:t>
      </w:r>
      <w:r w:rsidRPr="00061209">
        <w:rPr>
          <w:rFonts w:ascii="Constantia" w:eastAsia="Cambria" w:hAnsi="Constantia" w:cs="Cambria"/>
          <w:i/>
          <w:iCs/>
          <w:color w:val="000000"/>
        </w:rPr>
        <w:t>R</w:t>
      </w:r>
      <w:r w:rsidRPr="00061209">
        <w:rPr>
          <w:rFonts w:ascii="Constantia" w:eastAsia="Cambria" w:hAnsi="Constantia" w:cs="Cambria"/>
          <w:i/>
          <w:iCs/>
          <w:color w:val="000000"/>
          <w:vertAlign w:val="subscript"/>
        </w:rPr>
        <w:t>ab</w:t>
      </w:r>
      <w:r w:rsidRPr="00061209">
        <w:rPr>
          <w:rFonts w:ascii="Constantia" w:eastAsia="Cambria" w:hAnsi="Constantia" w:cs="Cambria"/>
          <w:color w:val="000000"/>
        </w:rPr>
        <w:t xml:space="preserve"> − (1/2)</w:t>
      </w:r>
      <w:r w:rsidRPr="00061209">
        <w:rPr>
          <w:rFonts w:ascii="Constantia" w:eastAsia="Cambria" w:hAnsi="Constantia" w:cs="Cambria"/>
          <w:i/>
          <w:iCs/>
          <w:color w:val="000000"/>
        </w:rPr>
        <w:t>R</w:t>
      </w:r>
      <w:r w:rsidRPr="00061209">
        <w:rPr>
          <w:rFonts w:ascii="Constantia" w:eastAsia="Cambria" w:hAnsi="Constantia" w:cs="Cambria"/>
          <w:color w:val="000000"/>
        </w:rPr>
        <w:t xml:space="preserve"> </w:t>
      </w:r>
      <w:r w:rsidRPr="00061209">
        <w:rPr>
          <w:rFonts w:ascii="Constantia" w:eastAsia="Cambria" w:hAnsi="Constantia" w:cs="Cambria"/>
          <w:i/>
          <w:iCs/>
          <w:color w:val="000000"/>
        </w:rPr>
        <w:t>g</w:t>
      </w:r>
      <w:r w:rsidRPr="00061209">
        <w:rPr>
          <w:rFonts w:ascii="Constantia" w:eastAsia="Cambria" w:hAnsi="Constantia" w:cs="Cambria"/>
          <w:i/>
          <w:iCs/>
          <w:color w:val="000000"/>
          <w:vertAlign w:val="subscript"/>
        </w:rPr>
        <w:t>ab</w:t>
      </w:r>
      <w:r w:rsidRPr="00061209">
        <w:rPr>
          <w:rFonts w:ascii="Constantia" w:eastAsia="Cambria" w:hAnsi="Constantia" w:cs="Cambria"/>
          <w:color w:val="000000"/>
        </w:rPr>
        <w:t xml:space="preserve"> is the Einstein tensor and </w:t>
      </w:r>
      <w:r w:rsidRPr="00061209">
        <w:rPr>
          <w:rFonts w:ascii="Cambria Math" w:eastAsia="Cambria" w:hAnsi="Cambria Math" w:cs="Cambria Math"/>
          <w:color w:val="000000"/>
        </w:rPr>
        <w:t>⟨</w:t>
      </w:r>
      <w:r w:rsidRPr="00061209">
        <w:rPr>
          <w:rFonts w:ascii="Constantia" w:eastAsia="Cambria" w:hAnsi="Constantia" w:cs="Cambria"/>
          <w:i/>
          <w:iCs/>
          <w:color w:val="000000"/>
        </w:rPr>
        <w:t>T</w:t>
      </w:r>
      <w:r w:rsidRPr="00061209">
        <w:rPr>
          <w:rFonts w:ascii="Constantia" w:eastAsia="Cambria" w:hAnsi="Constantia" w:cs="Cambria"/>
          <w:i/>
          <w:iCs/>
          <w:color w:val="000000"/>
          <w:vertAlign w:val="subscript"/>
        </w:rPr>
        <w:t>ab</w:t>
      </w:r>
      <w:r w:rsidRPr="00061209">
        <w:rPr>
          <w:rFonts w:ascii="Cambria Math" w:eastAsia="Cambria" w:hAnsi="Cambria Math" w:cs="Cambria Math"/>
          <w:color w:val="000000"/>
        </w:rPr>
        <w:t>⟩</w:t>
      </w:r>
      <w:r w:rsidRPr="00061209">
        <w:rPr>
          <w:rFonts w:ascii="Constantia" w:eastAsia="Cambria" w:hAnsi="Constantia" w:cs="Cambria"/>
          <w:color w:val="000000"/>
        </w:rPr>
        <w:t xml:space="preserve"> is the </w:t>
      </w:r>
      <w:r w:rsidR="00411612" w:rsidRPr="00061209">
        <w:rPr>
          <w:rFonts w:ascii="Constantia" w:eastAsia="Cambria" w:hAnsi="Constantia" w:cs="Cambria"/>
          <w:color w:val="000000"/>
        </w:rPr>
        <w:t>renormalized</w:t>
      </w:r>
      <w:r w:rsidRPr="00061209">
        <w:rPr>
          <w:rFonts w:ascii="Constantia" w:eastAsia="Cambria" w:hAnsi="Constantia" w:cs="Cambria"/>
          <w:color w:val="000000"/>
        </w:rPr>
        <w:t xml:space="preserve"> expectation value of the stress-energy tensor. This result connects gravity directly to quantum entanglement entropy — not merely to the thermodynamic entropy of horizons — and represents a conceptual advance over the 1995 derivation.</w:t>
      </w:r>
    </w:p>
    <w:p w14:paraId="67FF702E" w14:textId="77777777" w:rsidR="00061209" w:rsidRPr="00061209" w:rsidRDefault="00061209" w:rsidP="00061209">
      <w:pPr>
        <w:pStyle w:val="Heading4"/>
        <w:spacing w:before="240" w:after="120" w:line="312" w:lineRule="auto"/>
        <w:rPr>
          <w:rFonts w:ascii="Cambria" w:hAnsi="Cambria"/>
          <w:sz w:val="28"/>
          <w:szCs w:val="28"/>
        </w:rPr>
      </w:pPr>
      <w:r w:rsidRPr="00061209">
        <w:rPr>
          <w:rFonts w:ascii="Cambria" w:hAnsi="Cambria"/>
          <w:sz w:val="28"/>
          <w:szCs w:val="28"/>
        </w:rPr>
        <w:t>(b) Connection to the Quantum Effective Obidi Action</w:t>
      </w:r>
    </w:p>
    <w:p w14:paraId="4D7F8DCB" w14:textId="77777777" w:rsidR="00061209" w:rsidRPr="00061209" w:rsidRDefault="00061209" w:rsidP="00061209">
      <w:pPr>
        <w:spacing w:before="60" w:after="120" w:line="384" w:lineRule="auto"/>
        <w:jc w:val="both"/>
        <w:rPr>
          <w:rFonts w:ascii="Constantia" w:hAnsi="Constantia"/>
        </w:rPr>
      </w:pPr>
      <w:r w:rsidRPr="00061209">
        <w:rPr>
          <w:rFonts w:ascii="Constantia" w:eastAsia="Cambria" w:hAnsi="Constantia" w:cs="Cambria"/>
          <w:color w:val="000000"/>
        </w:rPr>
        <w:t xml:space="preserve">In Section 18, the one-loop effective </w:t>
      </w:r>
      <w:r w:rsidRPr="00061209">
        <w:rPr>
          <w:rFonts w:ascii="Constantia" w:eastAsia="Cambria" w:hAnsi="Constantia" w:cs="Cambria"/>
          <w:b/>
          <w:bCs/>
          <w:color w:val="000000"/>
        </w:rPr>
        <w:t>Obidi Action</w:t>
      </w:r>
      <w:r w:rsidRPr="00061209">
        <w:rPr>
          <w:rFonts w:ascii="Constantia" w:eastAsia="Cambria" w:hAnsi="Constantia" w:cs="Cambria"/>
          <w:color w:val="000000"/>
        </w:rPr>
        <w:t xml:space="preserve"> Γ</w:t>
      </w:r>
      <w:r w:rsidRPr="00061209">
        <w:rPr>
          <w:rFonts w:ascii="Constantia" w:eastAsia="Cambria" w:hAnsi="Constantia" w:cs="Cambria"/>
          <w:color w:val="000000"/>
          <w:vertAlign w:val="subscript"/>
        </w:rPr>
        <w:t>eff</w:t>
      </w:r>
      <w:r w:rsidRPr="00061209">
        <w:rPr>
          <w:rFonts w:ascii="Constantia" w:eastAsia="Cambria" w:hAnsi="Constantia" w:cs="Cambria"/>
          <w:color w:val="000000"/>
        </w:rPr>
        <w:t>[</w:t>
      </w:r>
      <w:proofErr w:type="spellStart"/>
      <w:r w:rsidRPr="00061209">
        <w:rPr>
          <w:rFonts w:ascii="Constantia" w:eastAsia="Cambria" w:hAnsi="Constantia" w:cs="Cambria"/>
          <w:i/>
          <w:iCs/>
          <w:color w:val="000000"/>
        </w:rPr>
        <w:t>S</w:t>
      </w:r>
      <w:r w:rsidRPr="00061209">
        <w:rPr>
          <w:rFonts w:ascii="Constantia" w:eastAsia="Cambria" w:hAnsi="Constantia" w:cs="Cambria"/>
          <w:color w:val="000000"/>
          <w:vertAlign w:val="subscript"/>
        </w:rPr>
        <w:t>cl</w:t>
      </w:r>
      <w:proofErr w:type="spellEnd"/>
      <w:r w:rsidRPr="00061209">
        <w:rPr>
          <w:rFonts w:ascii="Constantia" w:eastAsia="Cambria" w:hAnsi="Constantia" w:cs="Cambria"/>
          <w:color w:val="000000"/>
        </w:rPr>
        <w:t xml:space="preserve">] is constructed by integrating out quantum fluctuations of the </w:t>
      </w:r>
      <w:r w:rsidRPr="00061209">
        <w:rPr>
          <w:rFonts w:ascii="Constantia" w:eastAsia="Cambria" w:hAnsi="Constantia" w:cs="Cambria"/>
          <w:b/>
          <w:bCs/>
          <w:color w:val="000000"/>
        </w:rPr>
        <w:t>entropic field</w:t>
      </w:r>
      <w:r w:rsidRPr="00061209">
        <w:rPr>
          <w:rFonts w:ascii="Constantia" w:eastAsia="Cambria" w:hAnsi="Constantia" w:cs="Cambria"/>
          <w:color w:val="000000"/>
        </w:rPr>
        <w:t xml:space="preserve"> about the classical solution </w:t>
      </w:r>
      <w:proofErr w:type="spellStart"/>
      <w:r w:rsidRPr="00061209">
        <w:rPr>
          <w:rFonts w:ascii="Constantia" w:eastAsia="Cambria" w:hAnsi="Constantia" w:cs="Cambria"/>
          <w:i/>
          <w:iCs/>
          <w:color w:val="000000"/>
        </w:rPr>
        <w:t>S</w:t>
      </w:r>
      <w:r w:rsidRPr="00061209">
        <w:rPr>
          <w:rFonts w:ascii="Constantia" w:eastAsia="Cambria" w:hAnsi="Constantia" w:cs="Cambria"/>
          <w:color w:val="000000"/>
          <w:vertAlign w:val="subscript"/>
        </w:rPr>
        <w:t>cl</w:t>
      </w:r>
      <w:proofErr w:type="spellEnd"/>
      <w:r w:rsidRPr="00061209">
        <w:rPr>
          <w:rFonts w:ascii="Constantia" w:eastAsia="Cambria" w:hAnsi="Constantia" w:cs="Cambria"/>
          <w:color w:val="000000"/>
        </w:rPr>
        <w:t xml:space="preserve">. The resulting effective action includes the Coleman–Weinberg potential </w:t>
      </w:r>
      <w:r w:rsidRPr="00061209">
        <w:rPr>
          <w:rFonts w:ascii="Constantia" w:eastAsia="Cambria" w:hAnsi="Constantia" w:cs="Cambria"/>
          <w:i/>
          <w:iCs/>
          <w:color w:val="000000"/>
        </w:rPr>
        <w:t>V</w:t>
      </w:r>
      <w:r w:rsidRPr="00061209">
        <w:rPr>
          <w:rFonts w:ascii="Constantia" w:eastAsia="Cambria" w:hAnsi="Constantia" w:cs="Cambria"/>
          <w:color w:val="000000"/>
          <w:vertAlign w:val="subscript"/>
        </w:rPr>
        <w:t>CW</w:t>
      </w:r>
      <w:r w:rsidRPr="00061209">
        <w:rPr>
          <w:rFonts w:ascii="Constantia" w:eastAsia="Cambria" w:hAnsi="Constantia" w:cs="Cambria"/>
          <w:color w:val="000000"/>
        </w:rPr>
        <w:t xml:space="preserve">, which encodes the effects of vacuum fluctuations on the </w:t>
      </w:r>
      <w:r w:rsidRPr="00061209">
        <w:rPr>
          <w:rFonts w:ascii="Constantia" w:eastAsia="Cambria" w:hAnsi="Constantia" w:cs="Cambria"/>
          <w:b/>
          <w:bCs/>
          <w:color w:val="000000"/>
        </w:rPr>
        <w:t>entropic field</w:t>
      </w:r>
      <w:r w:rsidRPr="00061209">
        <w:rPr>
          <w:rFonts w:ascii="Constantia" w:eastAsia="Cambria" w:hAnsi="Constantia" w:cs="Cambria"/>
          <w:color w:val="000000"/>
        </w:rPr>
        <w:t xml:space="preserve"> dynamics.</w:t>
      </w:r>
    </w:p>
    <w:p w14:paraId="316F92F8" w14:textId="77777777" w:rsidR="00061209" w:rsidRPr="00061209" w:rsidRDefault="00061209" w:rsidP="00061209">
      <w:pPr>
        <w:spacing w:before="60" w:after="120" w:line="384" w:lineRule="auto"/>
        <w:jc w:val="both"/>
        <w:rPr>
          <w:rFonts w:ascii="Constantia" w:hAnsi="Constantia"/>
        </w:rPr>
      </w:pPr>
      <w:r w:rsidRPr="00061209">
        <w:rPr>
          <w:rFonts w:ascii="Constantia" w:eastAsia="Cambria" w:hAnsi="Constantia" w:cs="Cambria"/>
          <w:color w:val="000000"/>
        </w:rPr>
        <w:t>The connection to Jacobson's entanglement equilibrium is threefold:</w:t>
      </w:r>
    </w:p>
    <w:p w14:paraId="2065EEFD" w14:textId="77777777" w:rsidR="00061209" w:rsidRPr="00061209" w:rsidRDefault="00061209" w:rsidP="00061209">
      <w:pPr>
        <w:pStyle w:val="ListParagraph"/>
        <w:numPr>
          <w:ilvl w:val="0"/>
          <w:numId w:val="27"/>
        </w:numPr>
        <w:spacing w:before="60" w:after="120" w:line="384" w:lineRule="auto"/>
        <w:rPr>
          <w:rFonts w:ascii="Constantia" w:hAnsi="Constantia"/>
        </w:rPr>
      </w:pPr>
      <w:r w:rsidRPr="00061209">
        <w:rPr>
          <w:rFonts w:ascii="Constantia" w:eastAsia="Cambria" w:hAnsi="Constantia" w:cs="Cambria"/>
          <w:color w:val="000000"/>
        </w:rPr>
        <w:t xml:space="preserve">Jacobson's entanglement entropy </w:t>
      </w:r>
      <w:r w:rsidRPr="00061209">
        <w:rPr>
          <w:rFonts w:ascii="Constantia" w:eastAsia="Cambria" w:hAnsi="Constantia" w:cs="Cambria"/>
          <w:i/>
          <w:iCs/>
          <w:color w:val="000000"/>
        </w:rPr>
        <w:t>S</w:t>
      </w:r>
      <w:r w:rsidRPr="00061209">
        <w:rPr>
          <w:rFonts w:ascii="Constantia" w:eastAsia="Cambria" w:hAnsi="Constantia" w:cs="Cambria"/>
          <w:color w:val="000000"/>
          <w:vertAlign w:val="subscript"/>
        </w:rPr>
        <w:t>EE</w:t>
      </w:r>
      <w:r w:rsidRPr="00061209">
        <w:rPr>
          <w:rFonts w:ascii="Constantia" w:eastAsia="Cambria" w:hAnsi="Constantia" w:cs="Cambria"/>
          <w:color w:val="000000"/>
        </w:rPr>
        <w:t xml:space="preserve"> across the boundary ∂</w:t>
      </w:r>
      <w:r w:rsidRPr="00061209">
        <w:rPr>
          <w:rFonts w:ascii="Constantia" w:eastAsia="Cambria" w:hAnsi="Constantia" w:cs="Cambria"/>
          <w:i/>
          <w:iCs/>
          <w:color w:val="000000"/>
        </w:rPr>
        <w:t>B</w:t>
      </w:r>
      <w:r w:rsidRPr="00061209">
        <w:rPr>
          <w:rFonts w:ascii="Constantia" w:eastAsia="Cambria" w:hAnsi="Constantia" w:cs="Cambria"/>
          <w:color w:val="000000"/>
        </w:rPr>
        <w:t>(</w:t>
      </w:r>
      <w:proofErr w:type="spellStart"/>
      <w:r w:rsidRPr="00061209">
        <w:rPr>
          <w:rFonts w:ascii="Constantia" w:eastAsia="Cambria" w:hAnsi="Constantia" w:cs="Cambria"/>
          <w:i/>
          <w:iCs/>
          <w:color w:val="000000"/>
        </w:rPr>
        <w:t>p</w:t>
      </w:r>
      <w:r w:rsidRPr="00061209">
        <w:rPr>
          <w:rFonts w:ascii="Constantia" w:eastAsia="Cambria" w:hAnsi="Constantia" w:cs="Cambria"/>
          <w:color w:val="000000"/>
        </w:rPr>
        <w:t>,</w:t>
      </w:r>
      <w:r w:rsidRPr="00061209">
        <w:rPr>
          <w:rFonts w:ascii="Constantia" w:eastAsia="Cambria" w:hAnsi="Constantia" w:cs="Cambria"/>
          <w:i/>
          <w:iCs/>
          <w:color w:val="000000"/>
        </w:rPr>
        <w:t>ε</w:t>
      </w:r>
      <w:proofErr w:type="spellEnd"/>
      <w:r w:rsidRPr="00061209">
        <w:rPr>
          <w:rFonts w:ascii="Constantia" w:eastAsia="Cambria" w:hAnsi="Constantia" w:cs="Cambria"/>
          <w:color w:val="000000"/>
        </w:rPr>
        <w:t xml:space="preserve">) corresponds to the von Neumann entropy of the </w:t>
      </w:r>
      <w:r w:rsidRPr="00061209">
        <w:rPr>
          <w:rFonts w:ascii="Constantia" w:eastAsia="Cambria" w:hAnsi="Constantia" w:cs="Cambria"/>
          <w:b/>
          <w:bCs/>
          <w:color w:val="000000"/>
        </w:rPr>
        <w:t>entropic field</w:t>
      </w:r>
      <w:r w:rsidRPr="00061209">
        <w:rPr>
          <w:rFonts w:ascii="Constantia" w:eastAsia="Cambria" w:hAnsi="Constantia" w:cs="Cambria"/>
          <w:color w:val="000000"/>
        </w:rPr>
        <w:t xml:space="preserve"> restricted to the geodesic ball — precisely the entanglement structure captured by the Seeley–DeWitt expansion of the heat kernel in Section 18.4. The leading area-law divergence of </w:t>
      </w:r>
      <w:r w:rsidRPr="00061209">
        <w:rPr>
          <w:rFonts w:ascii="Constantia" w:eastAsia="Cambria" w:hAnsi="Constantia" w:cs="Cambria"/>
          <w:i/>
          <w:iCs/>
          <w:color w:val="000000"/>
        </w:rPr>
        <w:t>S</w:t>
      </w:r>
      <w:r w:rsidRPr="00061209">
        <w:rPr>
          <w:rFonts w:ascii="Constantia" w:eastAsia="Cambria" w:hAnsi="Constantia" w:cs="Cambria"/>
          <w:color w:val="000000"/>
          <w:vertAlign w:val="subscript"/>
        </w:rPr>
        <w:t>EE</w:t>
      </w:r>
      <w:r w:rsidRPr="00061209">
        <w:rPr>
          <w:rFonts w:ascii="Constantia" w:eastAsia="Cambria" w:hAnsi="Constantia" w:cs="Cambria"/>
          <w:color w:val="000000"/>
        </w:rPr>
        <w:t xml:space="preserve"> reproduces the </w:t>
      </w:r>
      <w:proofErr w:type="spellStart"/>
      <w:r w:rsidRPr="00061209">
        <w:rPr>
          <w:rFonts w:ascii="Constantia" w:eastAsia="Cambria" w:hAnsi="Constantia" w:cs="Cambria"/>
          <w:color w:val="000000"/>
        </w:rPr>
        <w:t>Bekenstein</w:t>
      </w:r>
      <w:proofErr w:type="spellEnd"/>
      <w:r w:rsidRPr="00061209">
        <w:rPr>
          <w:rFonts w:ascii="Constantia" w:eastAsia="Cambria" w:hAnsi="Constantia" w:cs="Cambria"/>
          <w:color w:val="000000"/>
        </w:rPr>
        <w:t xml:space="preserve">–Hawking entropy, while the </w:t>
      </w:r>
      <w:proofErr w:type="spellStart"/>
      <w:r w:rsidRPr="00061209">
        <w:rPr>
          <w:rFonts w:ascii="Constantia" w:eastAsia="Cambria" w:hAnsi="Constantia" w:cs="Cambria"/>
          <w:color w:val="000000"/>
        </w:rPr>
        <w:t>subleading</w:t>
      </w:r>
      <w:proofErr w:type="spellEnd"/>
      <w:r w:rsidRPr="00061209">
        <w:rPr>
          <w:rFonts w:ascii="Constantia" w:eastAsia="Cambria" w:hAnsi="Constantia" w:cs="Cambria"/>
          <w:color w:val="000000"/>
        </w:rPr>
        <w:t xml:space="preserve"> logarithmic and finite terms encode the quantum corrections computed by the effective </w:t>
      </w:r>
      <w:r w:rsidRPr="00061209">
        <w:rPr>
          <w:rFonts w:ascii="Constantia" w:eastAsia="Cambria" w:hAnsi="Constantia" w:cs="Cambria"/>
          <w:b/>
          <w:bCs/>
          <w:color w:val="000000"/>
        </w:rPr>
        <w:t>Obidi Action</w:t>
      </w:r>
      <w:r w:rsidRPr="00061209">
        <w:rPr>
          <w:rFonts w:ascii="Constantia" w:eastAsia="Cambria" w:hAnsi="Constantia" w:cs="Cambria"/>
          <w:color w:val="000000"/>
        </w:rPr>
        <w:t>.</w:t>
      </w:r>
    </w:p>
    <w:p w14:paraId="018E30E9" w14:textId="77777777" w:rsidR="00061209" w:rsidRPr="00061209" w:rsidRDefault="00061209" w:rsidP="00061209">
      <w:pPr>
        <w:pStyle w:val="ListParagraph"/>
        <w:numPr>
          <w:ilvl w:val="0"/>
          <w:numId w:val="27"/>
        </w:numPr>
        <w:spacing w:before="60" w:after="120" w:line="384" w:lineRule="auto"/>
        <w:rPr>
          <w:rFonts w:ascii="Constantia" w:hAnsi="Constantia"/>
        </w:rPr>
      </w:pPr>
      <w:r w:rsidRPr="00061209">
        <w:rPr>
          <w:rFonts w:ascii="Constantia" w:eastAsia="Cambria" w:hAnsi="Constantia" w:cs="Cambria"/>
          <w:color w:val="000000"/>
        </w:rPr>
        <w:t xml:space="preserve">The stationarity condition </w:t>
      </w:r>
      <w:proofErr w:type="spellStart"/>
      <w:r w:rsidRPr="00061209">
        <w:rPr>
          <w:rFonts w:ascii="Constantia" w:eastAsia="Cambria" w:hAnsi="Constantia" w:cs="Cambria"/>
          <w:color w:val="000000"/>
        </w:rPr>
        <w:t>δ</w:t>
      </w:r>
      <w:r w:rsidRPr="00061209">
        <w:rPr>
          <w:rFonts w:ascii="Constantia" w:eastAsia="Cambria" w:hAnsi="Constantia" w:cs="Cambria"/>
          <w:i/>
          <w:iCs/>
          <w:color w:val="000000"/>
        </w:rPr>
        <w:t>S</w:t>
      </w:r>
      <w:r w:rsidRPr="00061209">
        <w:rPr>
          <w:rFonts w:ascii="Constantia" w:eastAsia="Cambria" w:hAnsi="Constantia" w:cs="Cambria"/>
          <w:color w:val="000000"/>
          <w:vertAlign w:val="subscript"/>
        </w:rPr>
        <w:t>EE</w:t>
      </w:r>
      <w:proofErr w:type="spellEnd"/>
      <w:r w:rsidRPr="00061209">
        <w:rPr>
          <w:rFonts w:ascii="Constantia" w:eastAsia="Cambria" w:hAnsi="Constantia" w:cs="Cambria"/>
          <w:color w:val="000000"/>
        </w:rPr>
        <w:t xml:space="preserve"> = 0 is the quantum analogue of the classical equilibrium condition (the vanishing of the first variation of the classical </w:t>
      </w:r>
      <w:r w:rsidRPr="00061209">
        <w:rPr>
          <w:rFonts w:ascii="Constantia" w:eastAsia="Cambria" w:hAnsi="Constantia" w:cs="Cambria"/>
          <w:b/>
          <w:bCs/>
          <w:color w:val="000000"/>
        </w:rPr>
        <w:t>Obidi Action</w:t>
      </w:r>
      <w:r w:rsidRPr="00061209">
        <w:rPr>
          <w:rFonts w:ascii="Constantia" w:eastAsia="Cambria" w:hAnsi="Constantia" w:cs="Cambria"/>
          <w:color w:val="000000"/>
        </w:rPr>
        <w:t xml:space="preserve">) that yields the </w:t>
      </w:r>
      <w:r w:rsidRPr="00061209">
        <w:rPr>
          <w:rFonts w:ascii="Constantia" w:eastAsia="Cambria" w:hAnsi="Constantia" w:cs="Cambria"/>
          <w:b/>
          <w:bCs/>
          <w:color w:val="000000"/>
        </w:rPr>
        <w:t>Entropic Einstein Equations</w:t>
      </w:r>
      <w:r w:rsidRPr="00061209">
        <w:rPr>
          <w:rFonts w:ascii="Constantia" w:eastAsia="Cambria" w:hAnsi="Constantia" w:cs="Cambria"/>
          <w:color w:val="000000"/>
        </w:rPr>
        <w:t xml:space="preserve">. In the language of </w:t>
      </w:r>
      <w:proofErr w:type="gramStart"/>
      <w:r w:rsidRPr="00061209">
        <w:rPr>
          <w:rFonts w:ascii="Constantia" w:eastAsia="Cambria" w:hAnsi="Constantia" w:cs="Cambria"/>
          <w:color w:val="000000"/>
        </w:rPr>
        <w:t xml:space="preserve">the </w:t>
      </w:r>
      <w:r w:rsidRPr="00061209">
        <w:rPr>
          <w:rFonts w:ascii="Constantia" w:eastAsia="Cambria" w:hAnsi="Constantia" w:cs="Cambria"/>
          <w:color w:val="000000"/>
        </w:rPr>
        <w:lastRenderedPageBreak/>
        <w:t>effective</w:t>
      </w:r>
      <w:proofErr w:type="gramEnd"/>
      <w:r w:rsidRPr="00061209">
        <w:rPr>
          <w:rFonts w:ascii="Constantia" w:eastAsia="Cambria" w:hAnsi="Constantia" w:cs="Cambria"/>
          <w:color w:val="000000"/>
        </w:rPr>
        <w:t xml:space="preserve"> action, stationarity of the entanglement entropy at fixed ball volume is equivalent to stationarity of Γ</w:t>
      </w:r>
      <w:r w:rsidRPr="00061209">
        <w:rPr>
          <w:rFonts w:ascii="Constantia" w:eastAsia="Cambria" w:hAnsi="Constantia" w:cs="Cambria"/>
          <w:color w:val="000000"/>
          <w:vertAlign w:val="subscript"/>
        </w:rPr>
        <w:t>eff</w:t>
      </w:r>
      <w:r w:rsidRPr="00061209">
        <w:rPr>
          <w:rFonts w:ascii="Constantia" w:eastAsia="Cambria" w:hAnsi="Constantia" w:cs="Cambria"/>
          <w:color w:val="000000"/>
        </w:rPr>
        <w:t>[</w:t>
      </w:r>
      <w:proofErr w:type="spellStart"/>
      <w:r w:rsidRPr="00061209">
        <w:rPr>
          <w:rFonts w:ascii="Constantia" w:eastAsia="Cambria" w:hAnsi="Constantia" w:cs="Cambria"/>
          <w:i/>
          <w:iCs/>
          <w:color w:val="000000"/>
        </w:rPr>
        <w:t>S</w:t>
      </w:r>
      <w:r w:rsidRPr="00061209">
        <w:rPr>
          <w:rFonts w:ascii="Constantia" w:eastAsia="Cambria" w:hAnsi="Constantia" w:cs="Cambria"/>
          <w:color w:val="000000"/>
          <w:vertAlign w:val="subscript"/>
        </w:rPr>
        <w:t>cl</w:t>
      </w:r>
      <w:proofErr w:type="spellEnd"/>
      <w:r w:rsidRPr="00061209">
        <w:rPr>
          <w:rFonts w:ascii="Constantia" w:eastAsia="Cambria" w:hAnsi="Constantia" w:cs="Cambria"/>
          <w:color w:val="000000"/>
        </w:rPr>
        <w:t>] with respect to first-order metric variations.</w:t>
      </w:r>
    </w:p>
    <w:p w14:paraId="10EDD588" w14:textId="7A3C6846" w:rsidR="00061209" w:rsidRPr="006F6FB8" w:rsidRDefault="00061209" w:rsidP="00061209">
      <w:pPr>
        <w:pStyle w:val="ListParagraph"/>
        <w:numPr>
          <w:ilvl w:val="0"/>
          <w:numId w:val="27"/>
        </w:numPr>
        <w:spacing w:before="60" w:after="120" w:line="384" w:lineRule="auto"/>
        <w:rPr>
          <w:rFonts w:ascii="Constantia" w:hAnsi="Constantia"/>
        </w:rPr>
      </w:pPr>
      <w:r w:rsidRPr="00061209">
        <w:rPr>
          <w:rFonts w:ascii="Constantia" w:eastAsia="Cambria" w:hAnsi="Constantia" w:cs="Cambria"/>
          <w:color w:val="000000"/>
        </w:rPr>
        <w:t xml:space="preserve">The restriction to conformal fields in Jacobson's proof corresponds to the conformal fixed point </w:t>
      </w:r>
      <w:r w:rsidRPr="00061209">
        <w:rPr>
          <w:rFonts w:ascii="Constantia" w:eastAsia="Cambria" w:hAnsi="Constantia" w:cs="Cambria"/>
          <w:i/>
          <w:iCs/>
          <w:color w:val="000000"/>
        </w:rPr>
        <w:t>ξ</w:t>
      </w:r>
      <w:r w:rsidRPr="00061209">
        <w:rPr>
          <w:rFonts w:ascii="Constantia" w:eastAsia="Cambria" w:hAnsi="Constantia" w:cs="Cambria"/>
          <w:color w:val="000000"/>
        </w:rPr>
        <w:t xml:space="preserve"> = 1/6 of the </w:t>
      </w:r>
      <w:r w:rsidRPr="00061209">
        <w:rPr>
          <w:rFonts w:ascii="Constantia" w:eastAsia="Cambria" w:hAnsi="Constantia" w:cs="Cambria"/>
          <w:b/>
          <w:bCs/>
          <w:color w:val="000000"/>
        </w:rPr>
        <w:t>entropic field</w:t>
      </w:r>
      <w:r w:rsidRPr="00061209">
        <w:rPr>
          <w:rFonts w:ascii="Constantia" w:eastAsia="Cambria" w:hAnsi="Constantia" w:cs="Cambria"/>
          <w:color w:val="000000"/>
        </w:rPr>
        <w:t xml:space="preserve"> (Section 18.5), at which the trace anomaly determines the </w:t>
      </w:r>
      <w:proofErr w:type="spellStart"/>
      <w:r w:rsidRPr="00061209">
        <w:rPr>
          <w:rFonts w:ascii="Constantia" w:eastAsia="Cambria" w:hAnsi="Constantia" w:cs="Cambria"/>
          <w:color w:val="000000"/>
        </w:rPr>
        <w:t>subleading</w:t>
      </w:r>
      <w:proofErr w:type="spellEnd"/>
      <w:r w:rsidRPr="00061209">
        <w:rPr>
          <w:rFonts w:ascii="Constantia" w:eastAsia="Cambria" w:hAnsi="Constantia" w:cs="Cambria"/>
          <w:color w:val="000000"/>
        </w:rPr>
        <w:t xml:space="preserve"> entanglement entropy. Extension beyond conformal fields requires the full non-perturbative effective </w:t>
      </w:r>
      <w:r w:rsidRPr="00061209">
        <w:rPr>
          <w:rFonts w:ascii="Constantia" w:eastAsia="Cambria" w:hAnsi="Constantia" w:cs="Cambria"/>
          <w:b/>
          <w:bCs/>
          <w:color w:val="000000"/>
        </w:rPr>
        <w:t>Obidi Action</w:t>
      </w:r>
      <w:r w:rsidRPr="00061209">
        <w:rPr>
          <w:rFonts w:ascii="Constantia" w:eastAsia="Cambria" w:hAnsi="Constantia" w:cs="Cambria"/>
          <w:color w:val="000000"/>
        </w:rPr>
        <w:t>, as discussed in Direction 14 (Section 20).</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61209" w:rsidRPr="00061209" w14:paraId="2A423B1F" w14:textId="77777777" w:rsidTr="006F5411">
        <w:tc>
          <w:tcPr>
            <w:tcW w:w="0" w:type="auto"/>
            <w:tcBorders>
              <w:top w:val="single" w:sz="6" w:space="0" w:color="888888"/>
              <w:left w:val="single" w:sz="6" w:space="0" w:color="888888"/>
              <w:bottom w:val="single" w:sz="6" w:space="0" w:color="888888"/>
              <w:right w:val="single" w:sz="6" w:space="0" w:color="888888"/>
            </w:tcBorders>
            <w:shd w:val="clear" w:color="auto" w:fill="FAFAFA"/>
            <w:tcMar>
              <w:top w:w="150" w:type="dxa"/>
              <w:left w:w="210" w:type="dxa"/>
              <w:bottom w:w="150" w:type="dxa"/>
              <w:right w:w="210" w:type="dxa"/>
            </w:tcMar>
          </w:tcPr>
          <w:p w14:paraId="0F256FE4" w14:textId="14F60569" w:rsidR="00061209" w:rsidRPr="00061209" w:rsidRDefault="00061209" w:rsidP="00061209">
            <w:pPr>
              <w:spacing w:before="60" w:after="120" w:line="384" w:lineRule="auto"/>
              <w:jc w:val="both"/>
              <w:rPr>
                <w:rFonts w:ascii="Constantia" w:hAnsi="Constantia"/>
              </w:rPr>
            </w:pPr>
            <w:r w:rsidRPr="00061209">
              <w:rPr>
                <w:rFonts w:ascii="Constantia" w:eastAsia="Cambria" w:hAnsi="Constantia" w:cs="Cambria"/>
                <w:b/>
                <w:bCs/>
                <w:i/>
                <w:iCs/>
                <w:color w:val="000000"/>
              </w:rPr>
              <w:t>Remark 18.5.</w:t>
            </w:r>
            <w:r w:rsidRPr="00061209">
              <w:rPr>
                <w:rFonts w:ascii="Constantia" w:eastAsia="Cambria" w:hAnsi="Constantia" w:cs="Cambria"/>
                <w:color w:val="000000"/>
              </w:rPr>
              <w:t xml:space="preserve"> Jacobson's (2016) entanglement equilibrium derivation of the Einstein equation [132] is the semiclassical manifestation of the quantum effective </w:t>
            </w:r>
            <w:r w:rsidRPr="00061209">
              <w:rPr>
                <w:rFonts w:ascii="Constantia" w:eastAsia="Cambria" w:hAnsi="Constantia" w:cs="Cambria"/>
                <w:b/>
                <w:bCs/>
                <w:color w:val="000000"/>
              </w:rPr>
              <w:t>Obidi Action</w:t>
            </w:r>
            <w:r w:rsidRPr="00061209">
              <w:rPr>
                <w:rFonts w:ascii="Constantia" w:eastAsia="Cambria" w:hAnsi="Constantia" w:cs="Cambria"/>
                <w:color w:val="000000"/>
              </w:rPr>
              <w:t>. The maximal entanglement hypothesis is equivalent to the statement that the one-loop effective action Γ</w:t>
            </w:r>
            <w:r w:rsidRPr="00061209">
              <w:rPr>
                <w:rFonts w:ascii="Constantia" w:eastAsia="Cambria" w:hAnsi="Constantia" w:cs="Cambria"/>
                <w:color w:val="000000"/>
                <w:vertAlign w:val="subscript"/>
              </w:rPr>
              <w:t>eff</w:t>
            </w:r>
            <w:r w:rsidRPr="00061209">
              <w:rPr>
                <w:rFonts w:ascii="Constantia" w:eastAsia="Cambria" w:hAnsi="Constantia" w:cs="Cambria"/>
                <w:color w:val="000000"/>
              </w:rPr>
              <w:t>[</w:t>
            </w:r>
            <w:proofErr w:type="spellStart"/>
            <w:r w:rsidRPr="00061209">
              <w:rPr>
                <w:rFonts w:ascii="Constantia" w:eastAsia="Cambria" w:hAnsi="Constantia" w:cs="Cambria"/>
                <w:i/>
                <w:iCs/>
                <w:color w:val="000000"/>
              </w:rPr>
              <w:t>S</w:t>
            </w:r>
            <w:r w:rsidRPr="00061209">
              <w:rPr>
                <w:rFonts w:ascii="Constantia" w:eastAsia="Cambria" w:hAnsi="Constantia" w:cs="Cambria"/>
                <w:color w:val="000000"/>
                <w:vertAlign w:val="subscript"/>
              </w:rPr>
              <w:t>cl</w:t>
            </w:r>
            <w:proofErr w:type="spellEnd"/>
            <w:r w:rsidRPr="00061209">
              <w:rPr>
                <w:rFonts w:ascii="Constantia" w:eastAsia="Cambria" w:hAnsi="Constantia" w:cs="Cambria"/>
                <w:color w:val="000000"/>
              </w:rPr>
              <w:t xml:space="preserve">] is stationary with respect to first-order metric variations at fixed ball volume — a condition automatically satisfied when the </w:t>
            </w:r>
            <w:r w:rsidRPr="00061209">
              <w:rPr>
                <w:rFonts w:ascii="Constantia" w:eastAsia="Cambria" w:hAnsi="Constantia" w:cs="Cambria"/>
                <w:b/>
                <w:bCs/>
                <w:color w:val="000000"/>
              </w:rPr>
              <w:t>entropic field</w:t>
            </w:r>
            <w:r w:rsidRPr="00061209">
              <w:rPr>
                <w:rFonts w:ascii="Constantia" w:eastAsia="Cambria" w:hAnsi="Constantia" w:cs="Cambria"/>
                <w:color w:val="000000"/>
              </w:rPr>
              <w:t xml:space="preserve"> is on shell. Jacobson's derivation thus constitutes an independent verification of the semiclassical limit of the ToE quantum </w:t>
            </w:r>
            <w:r w:rsidR="00411612" w:rsidRPr="00061209">
              <w:rPr>
                <w:rFonts w:ascii="Constantia" w:eastAsia="Cambria" w:hAnsi="Constantia" w:cs="Cambria"/>
                <w:color w:val="000000"/>
              </w:rPr>
              <w:t>program</w:t>
            </w:r>
            <w:r w:rsidRPr="00061209">
              <w:rPr>
                <w:rFonts w:ascii="Constantia" w:eastAsia="Cambria" w:hAnsi="Constantia" w:cs="Cambria"/>
                <w:color w:val="000000"/>
              </w:rPr>
              <w:t>.</w:t>
            </w:r>
          </w:p>
        </w:tc>
      </w:tr>
    </w:tbl>
    <w:p w14:paraId="1F6E08CC" w14:textId="77777777" w:rsidR="00061209" w:rsidRPr="00061209" w:rsidRDefault="00061209" w:rsidP="00061209">
      <w:pPr>
        <w:pStyle w:val="Heading4"/>
        <w:spacing w:before="240" w:after="120" w:line="312" w:lineRule="auto"/>
        <w:rPr>
          <w:rFonts w:ascii="Cambria" w:hAnsi="Cambria"/>
          <w:sz w:val="28"/>
          <w:szCs w:val="28"/>
        </w:rPr>
      </w:pPr>
      <w:r w:rsidRPr="00061209">
        <w:rPr>
          <w:rFonts w:ascii="Cambria" w:hAnsi="Cambria"/>
          <w:sz w:val="28"/>
          <w:szCs w:val="28"/>
        </w:rPr>
        <w:t>(c) Explicit Identification</w:t>
      </w:r>
    </w:p>
    <w:p w14:paraId="5B542CAF" w14:textId="77777777" w:rsidR="00061209" w:rsidRPr="00061209" w:rsidRDefault="00061209" w:rsidP="00061209">
      <w:pPr>
        <w:spacing w:before="60" w:after="120" w:line="384" w:lineRule="auto"/>
        <w:jc w:val="both"/>
        <w:rPr>
          <w:rFonts w:ascii="Constantia" w:hAnsi="Constantia"/>
        </w:rPr>
      </w:pPr>
      <w:r w:rsidRPr="00061209">
        <w:rPr>
          <w:rFonts w:ascii="Constantia" w:eastAsia="Cambria" w:hAnsi="Constantia" w:cs="Cambria"/>
          <w:color w:val="000000"/>
        </w:rPr>
        <w:t xml:space="preserve">The equivalence between the stationarity of the effective </w:t>
      </w:r>
      <w:r w:rsidRPr="00061209">
        <w:rPr>
          <w:rFonts w:ascii="Constantia" w:eastAsia="Cambria" w:hAnsi="Constantia" w:cs="Cambria"/>
          <w:b/>
          <w:bCs/>
          <w:color w:val="000000"/>
        </w:rPr>
        <w:t>Obidi Action</w:t>
      </w:r>
      <w:r w:rsidRPr="00061209">
        <w:rPr>
          <w:rFonts w:ascii="Constantia" w:eastAsia="Cambria" w:hAnsi="Constantia" w:cs="Cambria"/>
          <w:color w:val="000000"/>
        </w:rPr>
        <w:t xml:space="preserve"> and Jacobson's entanglement equilibrium condition is expressed as the chain of equivalences: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041"/>
        <w:gridCol w:w="1309"/>
      </w:tblGrid>
      <w:tr w:rsidR="00061209" w:rsidRPr="00061209" w14:paraId="4C9AC7BB" w14:textId="77777777" w:rsidTr="006F5411">
        <w:trPr>
          <w:tblHeader/>
        </w:trPr>
        <w:tc>
          <w:tcPr>
            <w:tcW w:w="4300" w:type="pct"/>
            <w:shd w:val="clear" w:color="auto" w:fill="E0E0E0"/>
            <w:tcMar>
              <w:top w:w="90" w:type="dxa"/>
              <w:left w:w="120" w:type="dxa"/>
              <w:bottom w:w="90" w:type="dxa"/>
              <w:right w:w="120" w:type="dxa"/>
            </w:tcMar>
          </w:tcPr>
          <w:p w14:paraId="76311EF5" w14:textId="77777777" w:rsidR="00061209" w:rsidRPr="00061209" w:rsidRDefault="00061209" w:rsidP="00061209">
            <w:pPr>
              <w:spacing w:before="60" w:after="120" w:line="384" w:lineRule="auto"/>
              <w:rPr>
                <w:rFonts w:ascii="Constantia" w:hAnsi="Constantia"/>
              </w:rPr>
            </w:pPr>
            <w:proofErr w:type="spellStart"/>
            <w:r w:rsidRPr="00061209">
              <w:rPr>
                <w:rFonts w:ascii="Constantia" w:eastAsia="Cambria" w:hAnsi="Constantia" w:cs="Cambria"/>
                <w:b/>
                <w:bCs/>
                <w:color w:val="000000"/>
              </w:rPr>
              <w:t>δΓ</w:t>
            </w:r>
            <w:r w:rsidRPr="00061209">
              <w:rPr>
                <w:rFonts w:ascii="Constantia" w:eastAsia="Cambria" w:hAnsi="Constantia" w:cs="Cambria"/>
                <w:b/>
                <w:bCs/>
                <w:color w:val="000000"/>
                <w:vertAlign w:val="subscript"/>
              </w:rPr>
              <w:t>eff</w:t>
            </w:r>
            <w:proofErr w:type="spellEnd"/>
            <w:r w:rsidRPr="00061209">
              <w:rPr>
                <w:rFonts w:ascii="Constantia" w:eastAsia="Cambria" w:hAnsi="Constantia" w:cs="Cambria"/>
                <w:b/>
                <w:bCs/>
                <w:color w:val="000000"/>
              </w:rPr>
              <w:t>/</w:t>
            </w:r>
            <w:proofErr w:type="spellStart"/>
            <w:r w:rsidRPr="00061209">
              <w:rPr>
                <w:rFonts w:ascii="Constantia" w:eastAsia="Cambria" w:hAnsi="Constantia" w:cs="Cambria"/>
                <w:b/>
                <w:bCs/>
                <w:color w:val="000000"/>
              </w:rPr>
              <w:t>δ</w:t>
            </w:r>
            <w:r w:rsidRPr="00061209">
              <w:rPr>
                <w:rFonts w:ascii="Constantia" w:eastAsia="Cambria" w:hAnsi="Constantia" w:cs="Cambria"/>
                <w:b/>
                <w:bCs/>
                <w:i/>
                <w:iCs/>
                <w:color w:val="000000"/>
              </w:rPr>
              <w:t>g</w:t>
            </w:r>
            <w:r w:rsidRPr="00061209">
              <w:rPr>
                <w:rFonts w:ascii="Constantia" w:eastAsia="Cambria" w:hAnsi="Constantia" w:cs="Cambria"/>
                <w:b/>
                <w:bCs/>
                <w:i/>
                <w:iCs/>
                <w:color w:val="000000"/>
                <w:vertAlign w:val="superscript"/>
              </w:rPr>
              <w:t>ab</w:t>
            </w:r>
            <w:proofErr w:type="spellEnd"/>
            <w:r w:rsidRPr="00061209">
              <w:rPr>
                <w:rFonts w:ascii="Constantia" w:eastAsia="Cambria" w:hAnsi="Constantia" w:cs="Cambria"/>
                <w:b/>
                <w:bCs/>
                <w:color w:val="000000"/>
              </w:rPr>
              <w:t xml:space="preserve"> |</w:t>
            </w:r>
            <w:proofErr w:type="spellStart"/>
            <w:r w:rsidRPr="00061209">
              <w:rPr>
                <w:rFonts w:ascii="Constantia" w:eastAsia="Cambria" w:hAnsi="Constantia" w:cs="Cambria"/>
                <w:b/>
                <w:bCs/>
                <w:i/>
                <w:iCs/>
                <w:color w:val="000000"/>
                <w:vertAlign w:val="subscript"/>
              </w:rPr>
              <w:t>S</w:t>
            </w:r>
            <w:r w:rsidRPr="00061209">
              <w:rPr>
                <w:rFonts w:ascii="Constantia" w:eastAsia="Cambria" w:hAnsi="Constantia" w:cs="Cambria"/>
                <w:b/>
                <w:bCs/>
                <w:color w:val="000000"/>
                <w:vertAlign w:val="subscript"/>
              </w:rPr>
              <w:t>cl</w:t>
            </w:r>
            <w:proofErr w:type="spellEnd"/>
            <w:r w:rsidRPr="00061209">
              <w:rPr>
                <w:rFonts w:ascii="Constantia" w:eastAsia="Cambria" w:hAnsi="Constantia" w:cs="Cambria"/>
                <w:b/>
                <w:bCs/>
                <w:color w:val="000000"/>
                <w:vertAlign w:val="subscript"/>
              </w:rPr>
              <w:t xml:space="preserve"> </w:t>
            </w:r>
            <w:proofErr w:type="gramStart"/>
            <w:r w:rsidRPr="00061209">
              <w:rPr>
                <w:rFonts w:ascii="Constantia" w:eastAsia="Cambria" w:hAnsi="Constantia" w:cs="Cambria"/>
                <w:b/>
                <w:bCs/>
                <w:color w:val="000000"/>
                <w:vertAlign w:val="subscript"/>
              </w:rPr>
              <w:t>on-shell</w:t>
            </w:r>
            <w:proofErr w:type="gramEnd"/>
            <w:r w:rsidRPr="00061209">
              <w:rPr>
                <w:rFonts w:ascii="Constantia" w:eastAsia="Cambria" w:hAnsi="Constantia" w:cs="Cambria"/>
                <w:b/>
                <w:bCs/>
                <w:color w:val="000000"/>
              </w:rPr>
              <w:t xml:space="preserve"> = 0  </w:t>
            </w:r>
            <w:r w:rsidRPr="00061209">
              <w:rPr>
                <w:rFonts w:ascii="Cambria Math" w:eastAsia="Cambria" w:hAnsi="Cambria Math" w:cs="Cambria Math"/>
                <w:b/>
                <w:bCs/>
                <w:color w:val="000000"/>
              </w:rPr>
              <w:t>⟺</w:t>
            </w:r>
            <w:r w:rsidRPr="00061209">
              <w:rPr>
                <w:rFonts w:ascii="Constantia" w:eastAsia="Cambria" w:hAnsi="Constantia" w:cs="Cambria"/>
                <w:b/>
                <w:bCs/>
                <w:color w:val="000000"/>
              </w:rPr>
              <w:t xml:space="preserve">  </w:t>
            </w:r>
            <w:proofErr w:type="spellStart"/>
            <w:r w:rsidRPr="00061209">
              <w:rPr>
                <w:rFonts w:ascii="Constantia" w:eastAsia="Cambria" w:hAnsi="Constantia" w:cs="Cambria"/>
                <w:b/>
                <w:bCs/>
                <w:color w:val="000000"/>
              </w:rPr>
              <w:t>δ</w:t>
            </w:r>
            <w:r w:rsidRPr="00061209">
              <w:rPr>
                <w:rFonts w:ascii="Constantia" w:eastAsia="Cambria" w:hAnsi="Constantia" w:cs="Cambria"/>
                <w:b/>
                <w:bCs/>
                <w:i/>
                <w:iCs/>
                <w:color w:val="000000"/>
              </w:rPr>
              <w:t>S</w:t>
            </w:r>
            <w:r w:rsidRPr="00061209">
              <w:rPr>
                <w:rFonts w:ascii="Constantia" w:eastAsia="Cambria" w:hAnsi="Constantia" w:cs="Cambria"/>
                <w:b/>
                <w:bCs/>
                <w:color w:val="000000"/>
                <w:vertAlign w:val="subscript"/>
              </w:rPr>
              <w:t>EE</w:t>
            </w:r>
            <w:proofErr w:type="spellEnd"/>
            <w:r w:rsidRPr="00061209">
              <w:rPr>
                <w:rFonts w:ascii="Constantia" w:eastAsia="Cambria" w:hAnsi="Constantia" w:cs="Cambria"/>
                <w:b/>
                <w:bCs/>
                <w:color w:val="000000"/>
              </w:rPr>
              <w:t>(</w:t>
            </w:r>
            <w:r w:rsidRPr="00061209">
              <w:rPr>
                <w:rFonts w:ascii="Constantia" w:eastAsia="Cambria" w:hAnsi="Constantia" w:cs="Cambria"/>
                <w:b/>
                <w:bCs/>
                <w:i/>
                <w:iCs/>
                <w:color w:val="000000"/>
              </w:rPr>
              <w:t>B</w:t>
            </w:r>
            <w:r w:rsidRPr="00061209">
              <w:rPr>
                <w:rFonts w:ascii="Constantia" w:eastAsia="Cambria" w:hAnsi="Constantia" w:cs="Cambria"/>
                <w:b/>
                <w:bCs/>
                <w:color w:val="000000"/>
              </w:rPr>
              <w:t>(</w:t>
            </w:r>
            <w:proofErr w:type="spellStart"/>
            <w:r w:rsidRPr="00061209">
              <w:rPr>
                <w:rFonts w:ascii="Constantia" w:eastAsia="Cambria" w:hAnsi="Constantia" w:cs="Cambria"/>
                <w:b/>
                <w:bCs/>
                <w:i/>
                <w:iCs/>
                <w:color w:val="000000"/>
              </w:rPr>
              <w:t>p</w:t>
            </w:r>
            <w:r w:rsidRPr="00061209">
              <w:rPr>
                <w:rFonts w:ascii="Constantia" w:eastAsia="Cambria" w:hAnsi="Constantia" w:cs="Cambria"/>
                <w:b/>
                <w:bCs/>
                <w:color w:val="000000"/>
              </w:rPr>
              <w:t>,</w:t>
            </w:r>
            <w:r w:rsidRPr="00061209">
              <w:rPr>
                <w:rFonts w:ascii="Constantia" w:eastAsia="Cambria" w:hAnsi="Constantia" w:cs="Cambria"/>
                <w:b/>
                <w:bCs/>
                <w:i/>
                <w:iCs/>
                <w:color w:val="000000"/>
              </w:rPr>
              <w:t>ε</w:t>
            </w:r>
            <w:proofErr w:type="spellEnd"/>
            <w:r w:rsidRPr="00061209">
              <w:rPr>
                <w:rFonts w:ascii="Constantia" w:eastAsia="Cambria" w:hAnsi="Constantia" w:cs="Cambria"/>
                <w:b/>
                <w:bCs/>
                <w:color w:val="000000"/>
              </w:rPr>
              <w:t>))/</w:t>
            </w:r>
            <w:proofErr w:type="spellStart"/>
            <w:r w:rsidRPr="00061209">
              <w:rPr>
                <w:rFonts w:ascii="Constantia" w:eastAsia="Cambria" w:hAnsi="Constantia" w:cs="Cambria"/>
                <w:b/>
                <w:bCs/>
                <w:color w:val="000000"/>
              </w:rPr>
              <w:t>δ</w:t>
            </w:r>
            <w:r w:rsidRPr="00061209">
              <w:rPr>
                <w:rFonts w:ascii="Constantia" w:eastAsia="Cambria" w:hAnsi="Constantia" w:cs="Cambria"/>
                <w:b/>
                <w:bCs/>
                <w:i/>
                <w:iCs/>
                <w:color w:val="000000"/>
              </w:rPr>
              <w:t>g</w:t>
            </w:r>
            <w:r w:rsidRPr="00061209">
              <w:rPr>
                <w:rFonts w:ascii="Constantia" w:eastAsia="Cambria" w:hAnsi="Constantia" w:cs="Cambria"/>
                <w:b/>
                <w:bCs/>
                <w:i/>
                <w:iCs/>
                <w:color w:val="000000"/>
                <w:vertAlign w:val="superscript"/>
              </w:rPr>
              <w:t>ab</w:t>
            </w:r>
            <w:proofErr w:type="spellEnd"/>
            <w:r w:rsidRPr="00061209">
              <w:rPr>
                <w:rFonts w:ascii="Constantia" w:eastAsia="Cambria" w:hAnsi="Constantia" w:cs="Cambria"/>
                <w:b/>
                <w:bCs/>
                <w:color w:val="000000"/>
              </w:rPr>
              <w:t xml:space="preserve"> |</w:t>
            </w:r>
            <w:r w:rsidRPr="00061209">
              <w:rPr>
                <w:rFonts w:ascii="Constantia" w:eastAsia="Cambria" w:hAnsi="Constantia" w:cs="Cambria"/>
                <w:b/>
                <w:bCs/>
                <w:i/>
                <w:iCs/>
                <w:color w:val="000000"/>
                <w:vertAlign w:val="subscript"/>
              </w:rPr>
              <w:t>V</w:t>
            </w:r>
            <w:r w:rsidRPr="00061209">
              <w:rPr>
                <w:rFonts w:ascii="Constantia" w:eastAsia="Cambria" w:hAnsi="Constantia" w:cs="Cambria"/>
                <w:b/>
                <w:bCs/>
                <w:color w:val="000000"/>
                <w:vertAlign w:val="subscript"/>
              </w:rPr>
              <w:t xml:space="preserve"> fixed</w:t>
            </w:r>
            <w:r w:rsidRPr="00061209">
              <w:rPr>
                <w:rFonts w:ascii="Constantia" w:eastAsia="Cambria" w:hAnsi="Constantia" w:cs="Cambria"/>
                <w:b/>
                <w:bCs/>
                <w:color w:val="000000"/>
              </w:rPr>
              <w:t xml:space="preserve"> = 0  </w:t>
            </w:r>
            <w:r w:rsidRPr="00061209">
              <w:rPr>
                <w:rFonts w:ascii="Cambria Math" w:eastAsia="Cambria" w:hAnsi="Cambria Math" w:cs="Cambria Math"/>
                <w:b/>
                <w:bCs/>
                <w:color w:val="000000"/>
              </w:rPr>
              <w:t>⟺</w:t>
            </w:r>
            <w:r w:rsidRPr="00061209">
              <w:rPr>
                <w:rFonts w:ascii="Constantia" w:eastAsia="Cambria" w:hAnsi="Constantia" w:cs="Cambria"/>
                <w:b/>
                <w:bCs/>
                <w:color w:val="000000"/>
              </w:rPr>
              <w:t xml:space="preserve">  </w:t>
            </w:r>
            <w:r w:rsidRPr="00061209">
              <w:rPr>
                <w:rFonts w:ascii="Constantia" w:eastAsia="Cambria" w:hAnsi="Constantia" w:cs="Cambria"/>
                <w:b/>
                <w:bCs/>
                <w:i/>
                <w:iCs/>
                <w:color w:val="000000"/>
              </w:rPr>
              <w:t>G</w:t>
            </w:r>
            <w:r w:rsidRPr="00061209">
              <w:rPr>
                <w:rFonts w:ascii="Constantia" w:eastAsia="Cambria" w:hAnsi="Constantia" w:cs="Cambria"/>
                <w:b/>
                <w:bCs/>
                <w:i/>
                <w:iCs/>
                <w:color w:val="000000"/>
                <w:vertAlign w:val="subscript"/>
              </w:rPr>
              <w:t>ab</w:t>
            </w:r>
            <w:r w:rsidRPr="00061209">
              <w:rPr>
                <w:rFonts w:ascii="Constantia" w:eastAsia="Cambria" w:hAnsi="Constantia" w:cs="Cambria"/>
                <w:b/>
                <w:bCs/>
                <w:color w:val="000000"/>
              </w:rPr>
              <w:t xml:space="preserve"> + </w:t>
            </w:r>
            <w:proofErr w:type="spellStart"/>
            <w:r w:rsidRPr="00061209">
              <w:rPr>
                <w:rFonts w:ascii="Constantia" w:eastAsia="Cambria" w:hAnsi="Constantia" w:cs="Cambria"/>
                <w:b/>
                <w:bCs/>
                <w:color w:val="000000"/>
              </w:rPr>
              <w:t>Λ</w:t>
            </w:r>
            <w:r w:rsidRPr="00061209">
              <w:rPr>
                <w:rFonts w:ascii="Constantia" w:eastAsia="Cambria" w:hAnsi="Constantia" w:cs="Cambria"/>
                <w:b/>
                <w:bCs/>
                <w:color w:val="000000"/>
                <w:vertAlign w:val="subscript"/>
              </w:rPr>
              <w:t>eff</w:t>
            </w:r>
            <w:proofErr w:type="spellEnd"/>
            <w:r w:rsidRPr="00061209">
              <w:rPr>
                <w:rFonts w:ascii="Constantia" w:eastAsia="Cambria" w:hAnsi="Constantia" w:cs="Cambria"/>
                <w:b/>
                <w:bCs/>
                <w:color w:val="000000"/>
              </w:rPr>
              <w:t xml:space="preserve"> </w:t>
            </w:r>
            <w:r w:rsidRPr="00061209">
              <w:rPr>
                <w:rFonts w:ascii="Constantia" w:eastAsia="Cambria" w:hAnsi="Constantia" w:cs="Cambria"/>
                <w:b/>
                <w:bCs/>
                <w:i/>
                <w:iCs/>
                <w:color w:val="000000"/>
              </w:rPr>
              <w:t>g</w:t>
            </w:r>
            <w:r w:rsidRPr="00061209">
              <w:rPr>
                <w:rFonts w:ascii="Constantia" w:eastAsia="Cambria" w:hAnsi="Constantia" w:cs="Cambria"/>
                <w:b/>
                <w:bCs/>
                <w:i/>
                <w:iCs/>
                <w:color w:val="000000"/>
                <w:vertAlign w:val="subscript"/>
              </w:rPr>
              <w:t>ab</w:t>
            </w:r>
            <w:r w:rsidRPr="00061209">
              <w:rPr>
                <w:rFonts w:ascii="Constantia" w:eastAsia="Cambria" w:hAnsi="Constantia" w:cs="Cambria"/>
                <w:b/>
                <w:bCs/>
                <w:color w:val="000000"/>
              </w:rPr>
              <w:t xml:space="preserve"> = (8π</w:t>
            </w:r>
            <w:r w:rsidRPr="00061209">
              <w:rPr>
                <w:rFonts w:ascii="Constantia" w:eastAsia="Cambria" w:hAnsi="Constantia" w:cs="Cambria"/>
                <w:b/>
                <w:bCs/>
                <w:i/>
                <w:iCs/>
                <w:color w:val="000000"/>
              </w:rPr>
              <w:t>G</w:t>
            </w:r>
            <w:r w:rsidRPr="00061209">
              <w:rPr>
                <w:rFonts w:ascii="Constantia" w:eastAsia="Cambria" w:hAnsi="Constantia" w:cs="Cambria"/>
                <w:b/>
                <w:bCs/>
                <w:color w:val="000000"/>
              </w:rPr>
              <w:t>/</w:t>
            </w:r>
            <w:proofErr w:type="gramStart"/>
            <w:r w:rsidRPr="00061209">
              <w:rPr>
                <w:rFonts w:ascii="Constantia" w:eastAsia="Cambria" w:hAnsi="Constantia" w:cs="Cambria"/>
                <w:b/>
                <w:bCs/>
                <w:i/>
                <w:iCs/>
                <w:color w:val="000000"/>
              </w:rPr>
              <w:t>c</w:t>
            </w:r>
            <w:r w:rsidRPr="00061209">
              <w:rPr>
                <w:rFonts w:ascii="Constantia" w:eastAsia="Cambria" w:hAnsi="Constantia" w:cs="Cambria"/>
                <w:b/>
                <w:bCs/>
                <w:color w:val="000000"/>
                <w:vertAlign w:val="superscript"/>
              </w:rPr>
              <w:t>4</w:t>
            </w:r>
            <w:r w:rsidRPr="00061209">
              <w:rPr>
                <w:rFonts w:ascii="Constantia" w:eastAsia="Cambria" w:hAnsi="Constantia" w:cs="Cambria"/>
                <w:b/>
                <w:bCs/>
                <w:color w:val="000000"/>
              </w:rPr>
              <w:t>)</w:t>
            </w:r>
            <w:r w:rsidRPr="00061209">
              <w:rPr>
                <w:rFonts w:ascii="Cambria Math" w:eastAsia="Cambria" w:hAnsi="Cambria Math" w:cs="Cambria Math"/>
                <w:b/>
                <w:bCs/>
                <w:color w:val="000000"/>
              </w:rPr>
              <w:t>⟨</w:t>
            </w:r>
            <w:proofErr w:type="gramEnd"/>
            <w:r w:rsidRPr="00061209">
              <w:rPr>
                <w:rFonts w:ascii="Constantia" w:eastAsia="Cambria" w:hAnsi="Constantia" w:cs="Cambria"/>
                <w:b/>
                <w:bCs/>
                <w:i/>
                <w:iCs/>
                <w:color w:val="000000"/>
              </w:rPr>
              <w:t>T</w:t>
            </w:r>
            <w:r w:rsidRPr="00061209">
              <w:rPr>
                <w:rFonts w:ascii="Constantia" w:eastAsia="Cambria" w:hAnsi="Constantia" w:cs="Cambria"/>
                <w:b/>
                <w:bCs/>
                <w:i/>
                <w:iCs/>
                <w:color w:val="000000"/>
                <w:vertAlign w:val="subscript"/>
              </w:rPr>
              <w:t>ab</w:t>
            </w:r>
            <w:r w:rsidRPr="00061209">
              <w:rPr>
                <w:rFonts w:ascii="Cambria Math" w:eastAsia="Cambria" w:hAnsi="Cambria Math" w:cs="Cambria Math"/>
                <w:b/>
                <w:bCs/>
                <w:color w:val="000000"/>
              </w:rPr>
              <w:t>⟩</w:t>
            </w:r>
          </w:p>
        </w:tc>
        <w:tc>
          <w:tcPr>
            <w:tcW w:w="700" w:type="pct"/>
            <w:shd w:val="clear" w:color="auto" w:fill="E0E0E0"/>
            <w:tcMar>
              <w:top w:w="90" w:type="dxa"/>
              <w:left w:w="120" w:type="dxa"/>
              <w:bottom w:w="90" w:type="dxa"/>
              <w:right w:w="120" w:type="dxa"/>
            </w:tcMar>
          </w:tcPr>
          <w:p w14:paraId="557D8D18" w14:textId="77777777" w:rsidR="00061209" w:rsidRPr="00061209" w:rsidRDefault="00061209" w:rsidP="00061209">
            <w:pPr>
              <w:spacing w:before="60" w:after="120" w:line="384" w:lineRule="auto"/>
              <w:rPr>
                <w:rFonts w:ascii="Constantia" w:hAnsi="Constantia"/>
              </w:rPr>
            </w:pPr>
            <w:r w:rsidRPr="00061209">
              <w:rPr>
                <w:rFonts w:ascii="Constantia" w:eastAsia="Cambria" w:hAnsi="Constantia" w:cs="Cambria"/>
                <w:b/>
                <w:bCs/>
                <w:color w:val="000000"/>
              </w:rPr>
              <w:t>(18.102)</w:t>
            </w:r>
          </w:p>
        </w:tc>
      </w:tr>
    </w:tbl>
    <w:p w14:paraId="6E0A5A0A" w14:textId="77777777" w:rsidR="00061209" w:rsidRPr="00061209" w:rsidRDefault="00061209" w:rsidP="00061209">
      <w:pPr>
        <w:spacing w:before="60" w:after="120" w:line="384" w:lineRule="auto"/>
        <w:jc w:val="both"/>
        <w:rPr>
          <w:rFonts w:ascii="Constantia" w:hAnsi="Constantia"/>
        </w:rPr>
      </w:pPr>
      <w:r w:rsidRPr="00061209">
        <w:rPr>
          <w:rFonts w:ascii="Constantia" w:eastAsia="Cambria" w:hAnsi="Constantia" w:cs="Cambria"/>
          <w:color w:val="000000"/>
        </w:rPr>
        <w:t xml:space="preserve">where </w:t>
      </w:r>
      <w:proofErr w:type="spellStart"/>
      <w:r w:rsidRPr="00061209">
        <w:rPr>
          <w:rFonts w:ascii="Constantia" w:eastAsia="Cambria" w:hAnsi="Constantia" w:cs="Cambria"/>
          <w:color w:val="000000"/>
        </w:rPr>
        <w:t>Λ</w:t>
      </w:r>
      <w:r w:rsidRPr="00061209">
        <w:rPr>
          <w:rFonts w:ascii="Constantia" w:eastAsia="Cambria" w:hAnsi="Constantia" w:cs="Cambria"/>
          <w:color w:val="000000"/>
          <w:vertAlign w:val="subscript"/>
        </w:rPr>
        <w:t>eff</w:t>
      </w:r>
      <w:proofErr w:type="spellEnd"/>
      <w:r w:rsidRPr="00061209">
        <w:rPr>
          <w:rFonts w:ascii="Constantia" w:eastAsia="Cambria" w:hAnsi="Constantia" w:cs="Cambria"/>
          <w:color w:val="000000"/>
        </w:rPr>
        <w:t xml:space="preserve"> is the effective cosmological constant including quantum corrections from the Coleman–Weinberg potential. The first equivalence is the content of the identification between the entanglement entropy of the </w:t>
      </w:r>
      <w:r w:rsidRPr="00061209">
        <w:rPr>
          <w:rFonts w:ascii="Constantia" w:eastAsia="Cambria" w:hAnsi="Constantia" w:cs="Cambria"/>
          <w:b/>
          <w:bCs/>
          <w:color w:val="000000"/>
        </w:rPr>
        <w:t>entropic field</w:t>
      </w:r>
      <w:r w:rsidRPr="00061209">
        <w:rPr>
          <w:rFonts w:ascii="Constantia" w:eastAsia="Cambria" w:hAnsi="Constantia" w:cs="Cambria"/>
          <w:color w:val="000000"/>
        </w:rPr>
        <w:t xml:space="preserve"> and the functional derivative of the effective action; the second is Jacobson's (2016) result [132]. Together, equation (18.102) </w:t>
      </w:r>
      <w:r w:rsidRPr="00061209">
        <w:rPr>
          <w:rFonts w:ascii="Constantia" w:eastAsia="Cambria" w:hAnsi="Constantia" w:cs="Cambria"/>
          <w:color w:val="000000"/>
        </w:rPr>
        <w:lastRenderedPageBreak/>
        <w:t xml:space="preserve">establishes that the semiclassical Einstein equation with quantum source is the on-shell condition of the effective </w:t>
      </w:r>
      <w:r w:rsidRPr="00061209">
        <w:rPr>
          <w:rFonts w:ascii="Constantia" w:eastAsia="Cambria" w:hAnsi="Constantia" w:cs="Cambria"/>
          <w:b/>
          <w:bCs/>
          <w:color w:val="000000"/>
        </w:rPr>
        <w:t>Obidi Action</w:t>
      </w:r>
      <w:r w:rsidRPr="00061209">
        <w:rPr>
          <w:rFonts w:ascii="Constantia" w:eastAsia="Cambria" w:hAnsi="Constantia" w:cs="Cambria"/>
          <w:color w:val="000000"/>
        </w:rPr>
        <w:t>, derived independently via entanglement equilibrium and via the variational principle.</w:t>
      </w:r>
    </w:p>
    <w:p w14:paraId="51B2E316" w14:textId="77777777" w:rsidR="00061209" w:rsidRDefault="00061209" w:rsidP="00061209">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1092208C" w14:textId="77777777" w:rsidR="009422A7" w:rsidRPr="002D73DE" w:rsidRDefault="009422A7" w:rsidP="009422A7">
      <w:pPr>
        <w:pStyle w:val="Heading2"/>
        <w:pBdr>
          <w:bottom w:val="single" w:sz="4" w:space="1" w:color="auto"/>
        </w:pBdr>
        <w:spacing w:before="360" w:after="120" w:line="312" w:lineRule="auto"/>
        <w:rPr>
          <w:rFonts w:ascii="Cambria" w:hAnsi="Cambria"/>
        </w:rPr>
      </w:pPr>
      <w:bookmarkStart w:id="92" w:name="_Toc228072153"/>
      <w:r w:rsidRPr="002D73DE">
        <w:rPr>
          <w:rFonts w:ascii="Cambria" w:hAnsi="Cambria"/>
        </w:rPr>
        <w:t>19. The Kolmogorov–Obidi Master Correspondence Table and Implications for Modern Theoretical Physics</w:t>
      </w:r>
      <w:bookmarkEnd w:id="92"/>
    </w:p>
    <w:p w14:paraId="103CD703" w14:textId="77777777" w:rsidR="007B2979" w:rsidRDefault="009422A7" w:rsidP="009422A7">
      <w:pPr>
        <w:spacing w:before="60" w:after="120" w:line="384" w:lineRule="auto"/>
        <w:jc w:val="both"/>
        <w:rPr>
          <w:rFonts w:ascii="Constantia" w:eastAsia="Cambria" w:hAnsi="Constantia" w:cs="Cambria"/>
          <w:color w:val="000000"/>
        </w:rPr>
      </w:pPr>
      <w:r w:rsidRPr="00992D3B">
        <w:rPr>
          <w:rFonts w:ascii="Constantia" w:eastAsia="Cambria" w:hAnsi="Constantia" w:cs="Cambria"/>
          <w:color w:val="000000"/>
        </w:rPr>
        <w:t xml:space="preserve">Sections 12 through 18 have carried out the complete expanded derivation program announced by the </w:t>
      </w:r>
      <w:r w:rsidRPr="00992D3B">
        <w:rPr>
          <w:rFonts w:ascii="Constantia" w:eastAsia="Cambria" w:hAnsi="Constantia" w:cs="Cambria"/>
          <w:b/>
          <w:bCs/>
          <w:color w:val="000000"/>
        </w:rPr>
        <w:t>Entropic Universality Theorem</w:t>
      </w:r>
      <w:r w:rsidRPr="00992D3B">
        <w:rPr>
          <w:rFonts w:ascii="Constantia" w:eastAsia="Cambria" w:hAnsi="Constantia" w:cs="Cambria"/>
          <w:color w:val="000000"/>
        </w:rPr>
        <w:t xml:space="preserve">: seven foundational frameworks have been recovered as limiting cases of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(Sections 12–14); the </w:t>
      </w:r>
      <w:r w:rsidRPr="00992D3B">
        <w:rPr>
          <w:rFonts w:ascii="Constantia" w:eastAsia="Cambria" w:hAnsi="Constantia" w:cs="Cambria"/>
          <w:b/>
          <w:bCs/>
          <w:color w:val="000000"/>
        </w:rPr>
        <w:t>Entropic Description Functional</w:t>
      </w:r>
      <w:r w:rsidRPr="00992D3B">
        <w:rPr>
          <w:rFonts w:ascii="Constantia" w:eastAsia="Cambria" w:hAnsi="Constantia" w:cs="Cambria"/>
          <w:color w:val="000000"/>
        </w:rPr>
        <w:t xml:space="preserve"> has bridged the discrete and continuous worlds (Section 15); the </w:t>
      </w:r>
      <w:r w:rsidRPr="00992D3B">
        <w:rPr>
          <w:rFonts w:ascii="Constantia" w:eastAsia="Cambria" w:hAnsi="Constantia" w:cs="Cambria"/>
          <w:b/>
          <w:bCs/>
          <w:color w:val="000000"/>
        </w:rPr>
        <w:t>Toy-MEE</w:t>
      </w:r>
      <w:r w:rsidRPr="00992D3B">
        <w:rPr>
          <w:rFonts w:ascii="Constantia" w:eastAsia="Cambria" w:hAnsi="Constantia" w:cs="Cambria"/>
          <w:color w:val="000000"/>
        </w:rPr>
        <w:t xml:space="preserve"> and its travelling wave, kink, and phase-transition phenomenology have been analyzed in detail (Sections 16–17); and the quantum theory of the entropic field — renormalization, anomalies, and the </w:t>
      </w:r>
      <w:r w:rsidRPr="00992D3B">
        <w:rPr>
          <w:rFonts w:ascii="Constantia" w:eastAsia="Cambria" w:hAnsi="Constantia" w:cs="Cambria"/>
          <w:b/>
          <w:bCs/>
          <w:color w:val="000000"/>
        </w:rPr>
        <w:t>Casimir effect</w:t>
      </w:r>
      <w:r w:rsidRPr="00992D3B">
        <w:rPr>
          <w:rFonts w:ascii="Constantia" w:eastAsia="Cambria" w:hAnsi="Constantia" w:cs="Cambria"/>
          <w:color w:val="000000"/>
        </w:rPr>
        <w:t xml:space="preserve"> — has been developed (Section 18). The present section performs two tasks. First, Subsection 19.1 assembles the </w:t>
      </w:r>
      <w:r w:rsidRPr="00992D3B">
        <w:rPr>
          <w:rFonts w:ascii="Constantia" w:eastAsia="Cambria" w:hAnsi="Constantia" w:cs="Cambria"/>
          <w:b/>
          <w:bCs/>
          <w:color w:val="000000"/>
        </w:rPr>
        <w:t>Kolmogorov–Obidi Master Correspondence Table</w:t>
      </w:r>
      <w:r w:rsidRPr="00992D3B">
        <w:rPr>
          <w:rFonts w:ascii="Constantia" w:eastAsia="Cambria" w:hAnsi="Constantia" w:cs="Cambria"/>
          <w:color w:val="000000"/>
        </w:rPr>
        <w:t xml:space="preserve"> — a single, comprehensive table that maps every concept, equation, and structure in the prior frameworks to its ToE counterpart, providing a definitive reference for the entire </w:t>
      </w:r>
      <w:r w:rsidRPr="00992D3B">
        <w:rPr>
          <w:rFonts w:ascii="Constantia" w:eastAsia="Cambria" w:hAnsi="Constantia" w:cs="Cambria"/>
          <w:b/>
          <w:bCs/>
          <w:color w:val="000000"/>
        </w:rPr>
        <w:t>Kolmogorov–Obidi Lineage</w:t>
      </w:r>
      <w:r w:rsidRPr="00992D3B">
        <w:rPr>
          <w:rFonts w:ascii="Constantia" w:eastAsia="Cambria" w:hAnsi="Constantia" w:cs="Cambria"/>
          <w:color w:val="000000"/>
        </w:rPr>
        <w:t xml:space="preserve">. </w:t>
      </w:r>
    </w:p>
    <w:p w14:paraId="50F75647" w14:textId="09113B6D"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Second, Subsections 19.2 through 19.6 draw out the implications of this correspondence for five central domains of modern theoretical physics: quantum gravity and the holographic principle (19.2), cosmology and the entropic arrow of time (19.3), quantum information and computation (19.4), the quantum measurement problem and decoherence (19.5), and string theory and the landscape (19.6). In this way, the present section serves both as a capstone catalogue — the definitive reference document for the entire </w:t>
      </w:r>
      <w:r w:rsidRPr="00992D3B">
        <w:rPr>
          <w:rFonts w:ascii="Constantia" w:eastAsia="Cambria" w:hAnsi="Constantia" w:cs="Cambria"/>
          <w:b/>
          <w:bCs/>
          <w:color w:val="000000"/>
        </w:rPr>
        <w:t xml:space="preserve">Alemoh–Obidi </w:t>
      </w:r>
      <w:r w:rsidRPr="00992D3B">
        <w:rPr>
          <w:rFonts w:ascii="Constantia" w:eastAsia="Cambria" w:hAnsi="Constantia" w:cs="Cambria"/>
          <w:b/>
          <w:bCs/>
          <w:color w:val="000000"/>
        </w:rPr>
        <w:lastRenderedPageBreak/>
        <w:t>Correspondence</w:t>
      </w:r>
      <w:r w:rsidRPr="00992D3B">
        <w:rPr>
          <w:rFonts w:ascii="Constantia" w:eastAsia="Cambria" w:hAnsi="Constantia" w:cs="Cambria"/>
          <w:color w:val="000000"/>
        </w:rPr>
        <w:t xml:space="preserve"> — and as a forward-looking appraisal of the consequences that the </w:t>
      </w:r>
      <w:r w:rsidRPr="00992D3B">
        <w:rPr>
          <w:rFonts w:ascii="Constantia" w:eastAsia="Cambria" w:hAnsi="Constantia" w:cs="Cambria"/>
          <w:b/>
          <w:bCs/>
          <w:color w:val="000000"/>
        </w:rPr>
        <w:t>Theory of Entropicity</w:t>
      </w:r>
      <w:r w:rsidRPr="00992D3B">
        <w:rPr>
          <w:rFonts w:ascii="Constantia" w:eastAsia="Cambria" w:hAnsi="Constantia" w:cs="Cambria"/>
          <w:color w:val="000000"/>
        </w:rPr>
        <w:t xml:space="preserve"> holds for the open problems of twenty-first-century physics.</w:t>
      </w:r>
    </w:p>
    <w:p w14:paraId="3BB5BD35" w14:textId="77777777" w:rsidR="009422A7" w:rsidRPr="002D73DE" w:rsidRDefault="009422A7" w:rsidP="009422A7">
      <w:pPr>
        <w:pStyle w:val="Heading3"/>
        <w:spacing w:before="280" w:after="120" w:line="312" w:lineRule="auto"/>
        <w:rPr>
          <w:rFonts w:ascii="Cambria" w:hAnsi="Cambria"/>
          <w:sz w:val="28"/>
          <w:szCs w:val="28"/>
        </w:rPr>
      </w:pPr>
      <w:bookmarkStart w:id="93" w:name="_Toc228072154"/>
      <w:r w:rsidRPr="002D73DE">
        <w:rPr>
          <w:rFonts w:ascii="Cambria" w:hAnsi="Cambria"/>
          <w:sz w:val="28"/>
          <w:szCs w:val="28"/>
        </w:rPr>
        <w:t>19.1 The Kolmogorov–Obidi Master Correspondence Table</w:t>
      </w:r>
      <w:bookmarkEnd w:id="93"/>
    </w:p>
    <w:p w14:paraId="462864CF" w14:textId="77777777"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t>19.1.1 Scope and Organization of the Table</w:t>
      </w:r>
    </w:p>
    <w:p w14:paraId="16B028C7"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w:t>
      </w:r>
      <w:r w:rsidRPr="00992D3B">
        <w:rPr>
          <w:rFonts w:ascii="Constantia" w:eastAsia="Cambria" w:hAnsi="Constantia" w:cs="Cambria"/>
          <w:b/>
          <w:bCs/>
          <w:color w:val="000000"/>
        </w:rPr>
        <w:t>Master Correspondence Table</w:t>
      </w:r>
      <w:r w:rsidRPr="00992D3B">
        <w:rPr>
          <w:rFonts w:ascii="Constantia" w:eastAsia="Cambria" w:hAnsi="Constantia" w:cs="Cambria"/>
          <w:color w:val="000000"/>
        </w:rPr>
        <w:t xml:space="preserve"> organizes the entire </w:t>
      </w:r>
      <w:r w:rsidRPr="00992D3B">
        <w:rPr>
          <w:rFonts w:ascii="Constantia" w:eastAsia="Cambria" w:hAnsi="Constantia" w:cs="Cambria"/>
          <w:b/>
          <w:bCs/>
          <w:color w:val="000000"/>
        </w:rPr>
        <w:t>Kolmogorov–Obidi Lineage</w:t>
      </w:r>
      <w:r w:rsidRPr="00992D3B">
        <w:rPr>
          <w:rFonts w:ascii="Constantia" w:eastAsia="Cambria" w:hAnsi="Constantia" w:cs="Cambria"/>
          <w:color w:val="000000"/>
        </w:rPr>
        <w:t xml:space="preserve"> into a single, navigable reference. Each row represents one concept or structure from a prior framework. The columns specify: (</w:t>
      </w:r>
      <w:proofErr w:type="spellStart"/>
      <w:r w:rsidRPr="00992D3B">
        <w:rPr>
          <w:rFonts w:ascii="Constantia" w:eastAsia="Cambria" w:hAnsi="Constantia" w:cs="Cambria"/>
          <w:color w:val="000000"/>
        </w:rPr>
        <w:t>i</w:t>
      </w:r>
      <w:proofErr w:type="spellEnd"/>
      <w:r w:rsidRPr="00992D3B">
        <w:rPr>
          <w:rFonts w:ascii="Constantia" w:eastAsia="Cambria" w:hAnsi="Constantia" w:cs="Cambria"/>
          <w:color w:val="000000"/>
        </w:rPr>
        <w:t xml:space="preserve">) the prior framework and its originator(s), (ii) the specific concept or result within that framework, (iii) its standard mathematical expression, (iv) the corresponding concept within the </w:t>
      </w:r>
      <w:r w:rsidRPr="00992D3B">
        <w:rPr>
          <w:rFonts w:ascii="Constantia" w:eastAsia="Cambria" w:hAnsi="Constantia" w:cs="Cambria"/>
          <w:b/>
          <w:bCs/>
          <w:color w:val="000000"/>
        </w:rPr>
        <w:t>Theory of Entropicity (ToE)</w:t>
      </w:r>
      <w:r w:rsidRPr="00992D3B">
        <w:rPr>
          <w:rFonts w:ascii="Constantia" w:eastAsia="Cambria" w:hAnsi="Constantia" w:cs="Cambria"/>
          <w:color w:val="000000"/>
        </w:rPr>
        <w:t>, (v) the ToE mathematical expression, (vi) the limiting procedure by which the ToE expression reduces to the prior one, and (vii) the section of the present document in which the full derivation appears.</w:t>
      </w:r>
    </w:p>
    <w:p w14:paraId="7F190A05"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table is organized into eight blocks, corresponding to the seven derivations of the </w:t>
      </w:r>
      <w:r w:rsidRPr="00992D3B">
        <w:rPr>
          <w:rFonts w:ascii="Constantia" w:eastAsia="Cambria" w:hAnsi="Constantia" w:cs="Cambria"/>
          <w:b/>
          <w:bCs/>
          <w:color w:val="000000"/>
        </w:rPr>
        <w:t>Entropic Universality Theorem</w:t>
      </w:r>
      <w:r w:rsidRPr="00992D3B">
        <w:rPr>
          <w:rFonts w:ascii="Constantia" w:eastAsia="Cambria" w:hAnsi="Constantia" w:cs="Cambria"/>
          <w:color w:val="000000"/>
        </w:rPr>
        <w:t xml:space="preserve"> (Theorem 11.4), plus an eighth block for the quantum theory developed in Section 18. The eight blocks are:</w:t>
      </w:r>
    </w:p>
    <w:p w14:paraId="7EA256B3" w14:textId="77777777" w:rsidR="009422A7" w:rsidRPr="00992D3B" w:rsidRDefault="009422A7" w:rsidP="009422A7">
      <w:pPr>
        <w:pStyle w:val="ListParagraph"/>
        <w:numPr>
          <w:ilvl w:val="0"/>
          <w:numId w:val="20"/>
        </w:numPr>
        <w:spacing w:before="60" w:after="120" w:line="384" w:lineRule="auto"/>
        <w:rPr>
          <w:rFonts w:ascii="Constantia" w:hAnsi="Constantia"/>
        </w:rPr>
      </w:pPr>
      <w:r w:rsidRPr="00992D3B">
        <w:rPr>
          <w:rFonts w:ascii="Constantia" w:eastAsia="Cambria" w:hAnsi="Constantia" w:cs="Cambria"/>
          <w:b/>
          <w:bCs/>
          <w:color w:val="000000"/>
        </w:rPr>
        <w:t>Block I — Kolmogorov Probability</w:t>
      </w:r>
      <w:r w:rsidRPr="00992D3B">
        <w:rPr>
          <w:rFonts w:ascii="Constantia" w:eastAsia="Cambria" w:hAnsi="Constantia" w:cs="Cambria"/>
          <w:color w:val="000000"/>
        </w:rPr>
        <w:t xml:space="preserve"> (Section 12): The axiomatic foundations of probability theory.</w:t>
      </w:r>
    </w:p>
    <w:p w14:paraId="34E51F04" w14:textId="77777777" w:rsidR="009422A7" w:rsidRPr="00992D3B" w:rsidRDefault="009422A7" w:rsidP="009422A7">
      <w:pPr>
        <w:pStyle w:val="ListParagraph"/>
        <w:numPr>
          <w:ilvl w:val="0"/>
          <w:numId w:val="20"/>
        </w:numPr>
        <w:spacing w:before="60" w:after="120" w:line="384" w:lineRule="auto"/>
        <w:rPr>
          <w:rFonts w:ascii="Constantia" w:hAnsi="Constantia"/>
        </w:rPr>
      </w:pPr>
      <w:r w:rsidRPr="00992D3B">
        <w:rPr>
          <w:rFonts w:ascii="Constantia" w:eastAsia="Cambria" w:hAnsi="Constantia" w:cs="Cambria"/>
          <w:b/>
          <w:bCs/>
          <w:color w:val="000000"/>
        </w:rPr>
        <w:t>Block II — Shannon Entropy</w:t>
      </w:r>
      <w:r w:rsidRPr="00992D3B">
        <w:rPr>
          <w:rFonts w:ascii="Constantia" w:eastAsia="Cambria" w:hAnsi="Constantia" w:cs="Cambria"/>
          <w:color w:val="000000"/>
        </w:rPr>
        <w:t xml:space="preserve"> (Section 12): Classical information theory and entropy.</w:t>
      </w:r>
    </w:p>
    <w:p w14:paraId="54E3BE62" w14:textId="77777777" w:rsidR="009422A7" w:rsidRPr="00992D3B" w:rsidRDefault="009422A7" w:rsidP="009422A7">
      <w:pPr>
        <w:pStyle w:val="ListParagraph"/>
        <w:numPr>
          <w:ilvl w:val="0"/>
          <w:numId w:val="20"/>
        </w:numPr>
        <w:spacing w:before="60" w:after="120" w:line="384" w:lineRule="auto"/>
        <w:rPr>
          <w:rFonts w:ascii="Constantia" w:hAnsi="Constantia"/>
        </w:rPr>
      </w:pPr>
      <w:r w:rsidRPr="00992D3B">
        <w:rPr>
          <w:rFonts w:ascii="Constantia" w:eastAsia="Cambria" w:hAnsi="Constantia" w:cs="Cambria"/>
          <w:b/>
          <w:bCs/>
          <w:color w:val="000000"/>
        </w:rPr>
        <w:t>Block III — Kolmogorov Complexity</w:t>
      </w:r>
      <w:r w:rsidRPr="00992D3B">
        <w:rPr>
          <w:rFonts w:ascii="Constantia" w:eastAsia="Cambria" w:hAnsi="Constantia" w:cs="Cambria"/>
          <w:color w:val="000000"/>
        </w:rPr>
        <w:t xml:space="preserve"> (Section 13): Algorithmic information theory and description length.</w:t>
      </w:r>
    </w:p>
    <w:p w14:paraId="400B9EF3" w14:textId="77777777" w:rsidR="009422A7" w:rsidRPr="00992D3B" w:rsidRDefault="009422A7" w:rsidP="009422A7">
      <w:pPr>
        <w:pStyle w:val="ListParagraph"/>
        <w:numPr>
          <w:ilvl w:val="0"/>
          <w:numId w:val="20"/>
        </w:numPr>
        <w:spacing w:before="60" w:after="120" w:line="384" w:lineRule="auto"/>
        <w:rPr>
          <w:rFonts w:ascii="Constantia" w:hAnsi="Constantia"/>
        </w:rPr>
      </w:pPr>
      <w:r w:rsidRPr="00992D3B">
        <w:rPr>
          <w:rFonts w:ascii="Constantia" w:eastAsia="Cambria" w:hAnsi="Constantia" w:cs="Cambria"/>
          <w:b/>
          <w:bCs/>
          <w:color w:val="000000"/>
        </w:rPr>
        <w:t>Block IV — Kolmogorov–Sinai Entropy</w:t>
      </w:r>
      <w:r w:rsidRPr="00992D3B">
        <w:rPr>
          <w:rFonts w:ascii="Constantia" w:eastAsia="Cambria" w:hAnsi="Constantia" w:cs="Cambria"/>
          <w:color w:val="000000"/>
        </w:rPr>
        <w:t xml:space="preserve"> (Section 13): Dynamical systems theory and entropy production.</w:t>
      </w:r>
    </w:p>
    <w:p w14:paraId="18DDB8F4" w14:textId="77777777" w:rsidR="009422A7" w:rsidRPr="00992D3B" w:rsidRDefault="009422A7" w:rsidP="009422A7">
      <w:pPr>
        <w:pStyle w:val="ListParagraph"/>
        <w:numPr>
          <w:ilvl w:val="0"/>
          <w:numId w:val="20"/>
        </w:numPr>
        <w:spacing w:before="60" w:after="120" w:line="384" w:lineRule="auto"/>
        <w:rPr>
          <w:rFonts w:ascii="Constantia" w:hAnsi="Constantia"/>
        </w:rPr>
      </w:pPr>
      <w:r w:rsidRPr="00992D3B">
        <w:rPr>
          <w:rFonts w:ascii="Constantia" w:eastAsia="Cambria" w:hAnsi="Constantia" w:cs="Cambria"/>
          <w:b/>
          <w:bCs/>
          <w:color w:val="000000"/>
        </w:rPr>
        <w:lastRenderedPageBreak/>
        <w:t xml:space="preserve">Block V — </w:t>
      </w:r>
      <w:proofErr w:type="spellStart"/>
      <w:r w:rsidRPr="00992D3B">
        <w:rPr>
          <w:rFonts w:ascii="Constantia" w:eastAsia="Cambria" w:hAnsi="Constantia" w:cs="Cambria"/>
          <w:b/>
          <w:bCs/>
          <w:color w:val="000000"/>
        </w:rPr>
        <w:t>Solomonoff</w:t>
      </w:r>
      <w:proofErr w:type="spellEnd"/>
      <w:r w:rsidRPr="00992D3B">
        <w:rPr>
          <w:rFonts w:ascii="Constantia" w:eastAsia="Cambria" w:hAnsi="Constantia" w:cs="Cambria"/>
          <w:b/>
          <w:bCs/>
          <w:color w:val="000000"/>
        </w:rPr>
        <w:t>–Levin Algorithmic Probability</w:t>
      </w:r>
      <w:r w:rsidRPr="00992D3B">
        <w:rPr>
          <w:rFonts w:ascii="Constantia" w:eastAsia="Cambria" w:hAnsi="Constantia" w:cs="Cambria"/>
          <w:color w:val="000000"/>
        </w:rPr>
        <w:t xml:space="preserve"> (Section 13): Universal prediction and the coding theorem.</w:t>
      </w:r>
    </w:p>
    <w:p w14:paraId="0D0D38F8" w14:textId="77777777" w:rsidR="009422A7" w:rsidRPr="00992D3B" w:rsidRDefault="009422A7" w:rsidP="009422A7">
      <w:pPr>
        <w:pStyle w:val="ListParagraph"/>
        <w:numPr>
          <w:ilvl w:val="0"/>
          <w:numId w:val="20"/>
        </w:numPr>
        <w:spacing w:before="60" w:after="120" w:line="384" w:lineRule="auto"/>
        <w:rPr>
          <w:rFonts w:ascii="Constantia" w:hAnsi="Constantia"/>
        </w:rPr>
      </w:pPr>
      <w:r w:rsidRPr="00992D3B">
        <w:rPr>
          <w:rFonts w:ascii="Constantia" w:eastAsia="Cambria" w:hAnsi="Constantia" w:cs="Cambria"/>
          <w:b/>
          <w:bCs/>
          <w:color w:val="000000"/>
        </w:rPr>
        <w:t>Block VI — Fisher–Rao Information Geometry</w:t>
      </w:r>
      <w:r w:rsidRPr="00992D3B">
        <w:rPr>
          <w:rFonts w:ascii="Constantia" w:eastAsia="Cambria" w:hAnsi="Constantia" w:cs="Cambria"/>
          <w:color w:val="000000"/>
        </w:rPr>
        <w:t xml:space="preserve"> (Section 14): The Riemannian structure of statistical manifolds.</w:t>
      </w:r>
    </w:p>
    <w:p w14:paraId="4F4F2AC7" w14:textId="77777777" w:rsidR="009422A7" w:rsidRPr="00992D3B" w:rsidRDefault="009422A7" w:rsidP="009422A7">
      <w:pPr>
        <w:pStyle w:val="ListParagraph"/>
        <w:numPr>
          <w:ilvl w:val="0"/>
          <w:numId w:val="20"/>
        </w:numPr>
        <w:spacing w:before="60" w:after="120" w:line="384" w:lineRule="auto"/>
        <w:rPr>
          <w:rFonts w:ascii="Constantia" w:hAnsi="Constantia"/>
        </w:rPr>
      </w:pPr>
      <w:r w:rsidRPr="00992D3B">
        <w:rPr>
          <w:rFonts w:ascii="Constantia" w:eastAsia="Cambria" w:hAnsi="Constantia" w:cs="Cambria"/>
          <w:b/>
          <w:bCs/>
          <w:color w:val="000000"/>
        </w:rPr>
        <w:t>Block VII — Gravitational Thermodynamics</w:t>
      </w:r>
      <w:r w:rsidRPr="00992D3B">
        <w:rPr>
          <w:rFonts w:ascii="Constantia" w:eastAsia="Cambria" w:hAnsi="Constantia" w:cs="Cambria"/>
          <w:color w:val="000000"/>
        </w:rPr>
        <w:t xml:space="preserve"> (Section 14): Black hole thermodynamics, entropic gravity, and holographic equipartition.</w:t>
      </w:r>
    </w:p>
    <w:p w14:paraId="2B290656" w14:textId="77777777" w:rsidR="009422A7" w:rsidRPr="00992D3B" w:rsidRDefault="009422A7" w:rsidP="009422A7">
      <w:pPr>
        <w:pStyle w:val="ListParagraph"/>
        <w:numPr>
          <w:ilvl w:val="0"/>
          <w:numId w:val="20"/>
        </w:numPr>
        <w:spacing w:before="60" w:after="120" w:line="384" w:lineRule="auto"/>
        <w:rPr>
          <w:rFonts w:ascii="Constantia" w:hAnsi="Constantia"/>
        </w:rPr>
      </w:pPr>
      <w:r w:rsidRPr="00992D3B">
        <w:rPr>
          <w:rFonts w:ascii="Constantia" w:eastAsia="Cambria" w:hAnsi="Constantia" w:cs="Cambria"/>
          <w:b/>
          <w:bCs/>
          <w:color w:val="000000"/>
        </w:rPr>
        <w:t>Block VIII — Quantum Theory of the Entropic Field</w:t>
      </w:r>
      <w:r w:rsidRPr="00992D3B">
        <w:rPr>
          <w:rFonts w:ascii="Constantia" w:eastAsia="Cambria" w:hAnsi="Constantia" w:cs="Cambria"/>
          <w:color w:val="000000"/>
        </w:rPr>
        <w:t xml:space="preserve"> (Section 18): Renormalization, running couplings, conformal anomalies, and the Casimir effect.</w:t>
      </w:r>
    </w:p>
    <w:p w14:paraId="5FE4D640"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The numbering of rows is continuous across all eight blocks (Rows 1–37) to permit unambiguous cross-referencing throughout the remainder of the document. Every entry in the table has been derived in full in the section indicated in the final column; no entry is asserted without proof.</w:t>
      </w:r>
    </w:p>
    <w:p w14:paraId="68FC3A40" w14:textId="77777777"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t>19.1.2 The Master Correspondence Table</w:t>
      </w:r>
    </w:p>
    <w:p w14:paraId="2F53A3C2" w14:textId="77777777" w:rsidR="009422A7" w:rsidRPr="00992D3B" w:rsidRDefault="009422A7" w:rsidP="009422A7">
      <w:pPr>
        <w:spacing w:before="60" w:after="120" w:line="384" w:lineRule="auto"/>
        <w:rPr>
          <w:rFonts w:ascii="Constantia" w:hAnsi="Constantia"/>
        </w:rPr>
      </w:pPr>
      <w:r w:rsidRPr="00992D3B">
        <w:rPr>
          <w:rFonts w:ascii="Constantia" w:eastAsia="Cambria" w:hAnsi="Constantia" w:cs="Cambria"/>
          <w:b/>
          <w:bCs/>
          <w:color w:val="000000"/>
        </w:rPr>
        <w:t>Table 19.1: The Kolmogorov–Obidi Master Correspondence Table</w:t>
      </w:r>
    </w:p>
    <w:p w14:paraId="36BE22A4"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b/>
          <w:bCs/>
          <w:color w:val="000000"/>
        </w:rPr>
        <w:t>BLOCK I — KOLMOGOROV PROBABILITY (Section 12)</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60"/>
        <w:gridCol w:w="1221"/>
        <w:gridCol w:w="1398"/>
        <w:gridCol w:w="1180"/>
        <w:gridCol w:w="1474"/>
        <w:gridCol w:w="1429"/>
        <w:gridCol w:w="1243"/>
        <w:gridCol w:w="845"/>
      </w:tblGrid>
      <w:tr w:rsidR="009422A7" w:rsidRPr="00992D3B" w14:paraId="156E7AF4" w14:textId="77777777" w:rsidTr="006F5411">
        <w:trPr>
          <w:tblHeader/>
        </w:trPr>
        <w:tc>
          <w:tcPr>
            <w:tcW w:w="300" w:type="pct"/>
            <w:shd w:val="clear" w:color="auto" w:fill="F0F0F0"/>
            <w:tcMar>
              <w:top w:w="60" w:type="dxa"/>
              <w:left w:w="75" w:type="dxa"/>
              <w:bottom w:w="60" w:type="dxa"/>
              <w:right w:w="75" w:type="dxa"/>
            </w:tcMar>
          </w:tcPr>
          <w:p w14:paraId="3743CD4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Row</w:t>
            </w:r>
          </w:p>
        </w:tc>
        <w:tc>
          <w:tcPr>
            <w:tcW w:w="654" w:type="pct"/>
            <w:shd w:val="clear" w:color="auto" w:fill="F0F0F0"/>
            <w:tcMar>
              <w:top w:w="60" w:type="dxa"/>
              <w:left w:w="75" w:type="dxa"/>
              <w:bottom w:w="60" w:type="dxa"/>
              <w:right w:w="75" w:type="dxa"/>
            </w:tcMar>
          </w:tcPr>
          <w:p w14:paraId="3F265B7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Prior Framework</w:t>
            </w:r>
          </w:p>
        </w:tc>
        <w:tc>
          <w:tcPr>
            <w:tcW w:w="741" w:type="pct"/>
            <w:shd w:val="clear" w:color="auto" w:fill="F0F0F0"/>
            <w:tcMar>
              <w:top w:w="60" w:type="dxa"/>
              <w:left w:w="75" w:type="dxa"/>
              <w:bottom w:w="60" w:type="dxa"/>
              <w:right w:w="75" w:type="dxa"/>
            </w:tcMar>
          </w:tcPr>
          <w:p w14:paraId="3D8F625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Concept</w:t>
            </w:r>
          </w:p>
        </w:tc>
        <w:tc>
          <w:tcPr>
            <w:tcW w:w="632" w:type="pct"/>
            <w:shd w:val="clear" w:color="auto" w:fill="F0F0F0"/>
            <w:tcMar>
              <w:top w:w="60" w:type="dxa"/>
              <w:left w:w="75" w:type="dxa"/>
              <w:bottom w:w="60" w:type="dxa"/>
              <w:right w:w="75" w:type="dxa"/>
            </w:tcMar>
          </w:tcPr>
          <w:p w14:paraId="40BD288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Standard Expression</w:t>
            </w:r>
          </w:p>
        </w:tc>
        <w:tc>
          <w:tcPr>
            <w:tcW w:w="790" w:type="pct"/>
            <w:shd w:val="clear" w:color="auto" w:fill="F0F0F0"/>
            <w:tcMar>
              <w:top w:w="60" w:type="dxa"/>
              <w:left w:w="75" w:type="dxa"/>
              <w:bottom w:w="60" w:type="dxa"/>
              <w:right w:w="75" w:type="dxa"/>
            </w:tcMar>
          </w:tcPr>
          <w:p w14:paraId="33C7C8D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Counterpart</w:t>
            </w:r>
          </w:p>
        </w:tc>
        <w:tc>
          <w:tcPr>
            <w:tcW w:w="765" w:type="pct"/>
            <w:shd w:val="clear" w:color="auto" w:fill="F0F0F0"/>
            <w:tcMar>
              <w:top w:w="60" w:type="dxa"/>
              <w:left w:w="75" w:type="dxa"/>
              <w:bottom w:w="60" w:type="dxa"/>
              <w:right w:w="75" w:type="dxa"/>
            </w:tcMar>
          </w:tcPr>
          <w:p w14:paraId="127089C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Expression</w:t>
            </w:r>
          </w:p>
        </w:tc>
        <w:tc>
          <w:tcPr>
            <w:tcW w:w="666" w:type="pct"/>
            <w:shd w:val="clear" w:color="auto" w:fill="F0F0F0"/>
            <w:tcMar>
              <w:top w:w="60" w:type="dxa"/>
              <w:left w:w="75" w:type="dxa"/>
              <w:bottom w:w="60" w:type="dxa"/>
              <w:right w:w="75" w:type="dxa"/>
            </w:tcMar>
          </w:tcPr>
          <w:p w14:paraId="0261FDB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Limiting Procedure</w:t>
            </w:r>
          </w:p>
        </w:tc>
        <w:tc>
          <w:tcPr>
            <w:tcW w:w="452" w:type="pct"/>
            <w:shd w:val="clear" w:color="auto" w:fill="F0F0F0"/>
            <w:tcMar>
              <w:top w:w="60" w:type="dxa"/>
              <w:left w:w="75" w:type="dxa"/>
              <w:bottom w:w="60" w:type="dxa"/>
              <w:right w:w="75" w:type="dxa"/>
            </w:tcMar>
          </w:tcPr>
          <w:p w14:paraId="04503E3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Section</w:t>
            </w:r>
          </w:p>
        </w:tc>
      </w:tr>
      <w:tr w:rsidR="009422A7" w:rsidRPr="00992D3B" w14:paraId="495D1D77" w14:textId="77777777" w:rsidTr="006F5411">
        <w:tc>
          <w:tcPr>
            <w:tcW w:w="300" w:type="pct"/>
            <w:tcMar>
              <w:top w:w="60" w:type="dxa"/>
              <w:left w:w="75" w:type="dxa"/>
              <w:bottom w:w="60" w:type="dxa"/>
              <w:right w:w="75" w:type="dxa"/>
            </w:tcMar>
          </w:tcPr>
          <w:p w14:paraId="4A6F9FF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w:t>
            </w:r>
          </w:p>
        </w:tc>
        <w:tc>
          <w:tcPr>
            <w:tcW w:w="654" w:type="pct"/>
            <w:tcMar>
              <w:top w:w="60" w:type="dxa"/>
              <w:left w:w="75" w:type="dxa"/>
              <w:bottom w:w="60" w:type="dxa"/>
              <w:right w:w="75" w:type="dxa"/>
            </w:tcMar>
          </w:tcPr>
          <w:p w14:paraId="3759E18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 (1933)</w:t>
            </w:r>
          </w:p>
        </w:tc>
        <w:tc>
          <w:tcPr>
            <w:tcW w:w="741" w:type="pct"/>
            <w:tcMar>
              <w:top w:w="60" w:type="dxa"/>
              <w:left w:w="75" w:type="dxa"/>
              <w:bottom w:w="60" w:type="dxa"/>
              <w:right w:w="75" w:type="dxa"/>
            </w:tcMar>
          </w:tcPr>
          <w:p w14:paraId="0E2DB8C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Sample space Ω</w:t>
            </w:r>
          </w:p>
        </w:tc>
        <w:tc>
          <w:tcPr>
            <w:tcW w:w="632" w:type="pct"/>
            <w:tcMar>
              <w:top w:w="60" w:type="dxa"/>
              <w:left w:w="75" w:type="dxa"/>
              <w:bottom w:w="60" w:type="dxa"/>
              <w:right w:w="75" w:type="dxa"/>
            </w:tcMar>
          </w:tcPr>
          <w:p w14:paraId="0B16A81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(Ω, </w:t>
            </w:r>
            <w:r w:rsidRPr="00992D3B">
              <w:rPr>
                <w:rFonts w:ascii="Cambria Math" w:eastAsia="Cambria" w:hAnsi="Cambria Math" w:cs="Cambria Math"/>
                <w:color w:val="000000"/>
              </w:rPr>
              <w:t>ℱ</w:t>
            </w:r>
            <w:r w:rsidRPr="00992D3B">
              <w:rPr>
                <w:rFonts w:ascii="Constantia" w:eastAsia="Cambria" w:hAnsi="Constantia" w:cs="Cambria"/>
                <w:color w:val="000000"/>
              </w:rPr>
              <w:t xml:space="preserve">, </w:t>
            </w:r>
            <w:r w:rsidRPr="00992D3B">
              <w:rPr>
                <w:rFonts w:ascii="Constantia" w:eastAsia="Cambria" w:hAnsi="Constantia" w:cs="Cambria"/>
                <w:i/>
                <w:iCs/>
                <w:color w:val="000000"/>
              </w:rPr>
              <w:t>P</w:t>
            </w:r>
            <w:r w:rsidRPr="00992D3B">
              <w:rPr>
                <w:rFonts w:ascii="Constantia" w:eastAsia="Cambria" w:hAnsi="Constantia" w:cs="Cambria"/>
                <w:color w:val="000000"/>
              </w:rPr>
              <w:t>)</w:t>
            </w:r>
          </w:p>
        </w:tc>
        <w:tc>
          <w:tcPr>
            <w:tcW w:w="790" w:type="pct"/>
            <w:tcMar>
              <w:top w:w="60" w:type="dxa"/>
              <w:left w:w="75" w:type="dxa"/>
              <w:bottom w:w="60" w:type="dxa"/>
              <w:right w:w="75" w:type="dxa"/>
            </w:tcMar>
          </w:tcPr>
          <w:p w14:paraId="7F3B9FF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Total Hilbert space</w:t>
            </w:r>
          </w:p>
        </w:tc>
        <w:tc>
          <w:tcPr>
            <w:tcW w:w="765" w:type="pct"/>
            <w:tcMar>
              <w:top w:w="60" w:type="dxa"/>
              <w:left w:w="75" w:type="dxa"/>
              <w:bottom w:w="60" w:type="dxa"/>
              <w:right w:w="75" w:type="dxa"/>
            </w:tcMar>
          </w:tcPr>
          <w:p w14:paraId="2D73F117" w14:textId="77777777" w:rsidR="009422A7" w:rsidRPr="00992D3B" w:rsidRDefault="009422A7" w:rsidP="006F5411">
            <w:pPr>
              <w:spacing w:before="60" w:after="120" w:line="384" w:lineRule="auto"/>
              <w:rPr>
                <w:rFonts w:ascii="Constantia" w:hAnsi="Constantia"/>
              </w:rPr>
            </w:pP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tot</w:t>
            </w:r>
            <w:proofErr w:type="spellEnd"/>
            <w:r w:rsidRPr="00992D3B">
              <w:rPr>
                <w:rFonts w:ascii="Constantia" w:eastAsia="Cambria" w:hAnsi="Constantia" w:cs="Cambria"/>
                <w:color w:val="000000"/>
              </w:rPr>
              <w:t xml:space="preserve"> =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e</w:t>
            </w:r>
            <w:proofErr w:type="spellEnd"/>
          </w:p>
        </w:tc>
        <w:tc>
          <w:tcPr>
            <w:tcW w:w="666" w:type="pct"/>
            <w:tcMar>
              <w:top w:w="60" w:type="dxa"/>
              <w:left w:w="75" w:type="dxa"/>
              <w:bottom w:w="60" w:type="dxa"/>
              <w:right w:w="75" w:type="dxa"/>
            </w:tcMar>
          </w:tcPr>
          <w:p w14:paraId="53F4C1A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Hilbert-space architectu</w:t>
            </w:r>
            <w:r w:rsidRPr="00992D3B">
              <w:rPr>
                <w:rFonts w:ascii="Constantia" w:eastAsia="Cambria" w:hAnsi="Constantia" w:cs="Cambria"/>
                <w:color w:val="000000"/>
              </w:rPr>
              <w:lastRenderedPageBreak/>
              <w:t xml:space="preserve">re; Ω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tot</w:t>
            </w:r>
            <w:proofErr w:type="spellEnd"/>
          </w:p>
        </w:tc>
        <w:tc>
          <w:tcPr>
            <w:tcW w:w="452" w:type="pct"/>
            <w:tcMar>
              <w:top w:w="60" w:type="dxa"/>
              <w:left w:w="75" w:type="dxa"/>
              <w:bottom w:w="60" w:type="dxa"/>
              <w:right w:w="75" w:type="dxa"/>
            </w:tcMar>
          </w:tcPr>
          <w:p w14:paraId="6FB68D7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lastRenderedPageBreak/>
              <w:t>12.1.1</w:t>
            </w:r>
          </w:p>
        </w:tc>
      </w:tr>
      <w:tr w:rsidR="009422A7" w:rsidRPr="00992D3B" w14:paraId="6A2CB8BB" w14:textId="77777777" w:rsidTr="006F5411">
        <w:tc>
          <w:tcPr>
            <w:tcW w:w="300" w:type="pct"/>
            <w:tcMar>
              <w:top w:w="60" w:type="dxa"/>
              <w:left w:w="75" w:type="dxa"/>
              <w:bottom w:w="60" w:type="dxa"/>
              <w:right w:w="75" w:type="dxa"/>
            </w:tcMar>
          </w:tcPr>
          <w:p w14:paraId="144029F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2</w:t>
            </w:r>
          </w:p>
        </w:tc>
        <w:tc>
          <w:tcPr>
            <w:tcW w:w="654" w:type="pct"/>
            <w:tcMar>
              <w:top w:w="60" w:type="dxa"/>
              <w:left w:w="75" w:type="dxa"/>
              <w:bottom w:w="60" w:type="dxa"/>
              <w:right w:w="75" w:type="dxa"/>
            </w:tcMar>
          </w:tcPr>
          <w:p w14:paraId="7C97748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 (1933)</w:t>
            </w:r>
          </w:p>
        </w:tc>
        <w:tc>
          <w:tcPr>
            <w:tcW w:w="741" w:type="pct"/>
            <w:tcMar>
              <w:top w:w="60" w:type="dxa"/>
              <w:left w:w="75" w:type="dxa"/>
              <w:bottom w:w="60" w:type="dxa"/>
              <w:right w:w="75" w:type="dxa"/>
            </w:tcMar>
          </w:tcPr>
          <w:p w14:paraId="595E199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σ-algebra </w:t>
            </w:r>
            <w:r w:rsidRPr="00992D3B">
              <w:rPr>
                <w:rFonts w:ascii="Cambria Math" w:eastAsia="Cambria" w:hAnsi="Cambria Math" w:cs="Cambria Math"/>
                <w:color w:val="000000"/>
              </w:rPr>
              <w:t>ℱ</w:t>
            </w:r>
          </w:p>
        </w:tc>
        <w:tc>
          <w:tcPr>
            <w:tcW w:w="632" w:type="pct"/>
            <w:tcMar>
              <w:top w:w="60" w:type="dxa"/>
              <w:left w:w="75" w:type="dxa"/>
              <w:bottom w:w="60" w:type="dxa"/>
              <w:right w:w="75" w:type="dxa"/>
            </w:tcMar>
          </w:tcPr>
          <w:p w14:paraId="0A077DE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Measurable subsets of Ω</w:t>
            </w:r>
          </w:p>
        </w:tc>
        <w:tc>
          <w:tcPr>
            <w:tcW w:w="790" w:type="pct"/>
            <w:tcMar>
              <w:top w:w="60" w:type="dxa"/>
              <w:left w:w="75" w:type="dxa"/>
              <w:bottom w:w="60" w:type="dxa"/>
              <w:right w:w="75" w:type="dxa"/>
            </w:tcMar>
          </w:tcPr>
          <w:p w14:paraId="5C7609E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Projection lattice</w:t>
            </w:r>
          </w:p>
        </w:tc>
        <w:tc>
          <w:tcPr>
            <w:tcW w:w="765" w:type="pct"/>
            <w:tcMar>
              <w:top w:w="60" w:type="dxa"/>
              <w:left w:w="75" w:type="dxa"/>
              <w:bottom w:w="60" w:type="dxa"/>
              <w:right w:w="75" w:type="dxa"/>
            </w:tcMar>
          </w:tcPr>
          <w:p w14:paraId="37665D2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w:t>
            </w:r>
            <w:proofErr w:type="spellStart"/>
            <w:r w:rsidRPr="00992D3B">
              <w:rPr>
                <w:rFonts w:ascii="Constantia" w:eastAsia="Cambria" w:hAnsi="Constantia" w:cs="Cambria"/>
                <w:color w:val="000000"/>
              </w:rPr>
              <w:t>Π</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vertAlign w:val="superscript"/>
              </w:rPr>
              <w:t>(</w:t>
            </w:r>
            <w:proofErr w:type="gramStart"/>
            <w:r w:rsidRPr="00992D3B">
              <w:rPr>
                <w:rFonts w:ascii="Constantia" w:eastAsia="Cambria" w:hAnsi="Constantia" w:cs="Cambria"/>
                <w:i/>
                <w:iCs/>
                <w:color w:val="000000"/>
                <w:vertAlign w:val="superscript"/>
              </w:rPr>
              <w:t>n</w:t>
            </w:r>
            <w:r w:rsidRPr="00992D3B">
              <w:rPr>
                <w:rFonts w:ascii="Constantia" w:eastAsia="Cambria" w:hAnsi="Constantia" w:cs="Cambria"/>
                <w:color w:val="000000"/>
                <w:vertAlign w:val="superscript"/>
              </w:rPr>
              <w:t>)</w:t>
            </w:r>
            <w:r w:rsidRPr="00992D3B">
              <w:rPr>
                <w:rFonts w:ascii="Constantia" w:eastAsia="Cambria" w:hAnsi="Constantia" w:cs="Cambria"/>
                <w:color w:val="000000"/>
              </w:rPr>
              <w:t>}</w:t>
            </w:r>
            <w:proofErr w:type="gramEnd"/>
            <w:r w:rsidRPr="00992D3B">
              <w:rPr>
                <w:rFonts w:ascii="Constantia" w:eastAsia="Cambria" w:hAnsi="Constantia" w:cs="Cambria"/>
                <w:color w:val="000000"/>
              </w:rPr>
              <w:t xml:space="preserve"> spectral decomposition</w:t>
            </w:r>
          </w:p>
        </w:tc>
        <w:tc>
          <w:tcPr>
            <w:tcW w:w="666" w:type="pct"/>
            <w:tcMar>
              <w:top w:w="60" w:type="dxa"/>
              <w:left w:w="75" w:type="dxa"/>
              <w:bottom w:w="60" w:type="dxa"/>
              <w:right w:w="75" w:type="dxa"/>
            </w:tcMar>
          </w:tcPr>
          <w:p w14:paraId="6D10552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Resolution of identity; </w:t>
            </w:r>
            <w:r w:rsidRPr="00992D3B">
              <w:rPr>
                <w:rFonts w:ascii="Cambria Math" w:eastAsia="Cambria" w:hAnsi="Cambria Math" w:cs="Cambria Math"/>
                <w:color w:val="000000"/>
              </w:rPr>
              <w:t>ℱ</w:t>
            </w:r>
            <w:r w:rsidRPr="00992D3B">
              <w:rPr>
                <w:rFonts w:ascii="Constantia" w:eastAsia="Cambria" w:hAnsi="Constantia" w:cs="Cambria"/>
                <w:color w:val="000000"/>
              </w:rPr>
              <w:t xml:space="preserve">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lattice of projectors</w:t>
            </w:r>
          </w:p>
        </w:tc>
        <w:tc>
          <w:tcPr>
            <w:tcW w:w="452" w:type="pct"/>
            <w:tcMar>
              <w:top w:w="60" w:type="dxa"/>
              <w:left w:w="75" w:type="dxa"/>
              <w:bottom w:w="60" w:type="dxa"/>
              <w:right w:w="75" w:type="dxa"/>
            </w:tcMar>
          </w:tcPr>
          <w:p w14:paraId="26A02EB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12.1.4</w:t>
            </w:r>
          </w:p>
        </w:tc>
      </w:tr>
      <w:tr w:rsidR="009422A7" w:rsidRPr="00992D3B" w14:paraId="28C02DC9" w14:textId="77777777" w:rsidTr="006F5411">
        <w:tc>
          <w:tcPr>
            <w:tcW w:w="300" w:type="pct"/>
            <w:tcMar>
              <w:top w:w="60" w:type="dxa"/>
              <w:left w:w="75" w:type="dxa"/>
              <w:bottom w:w="60" w:type="dxa"/>
              <w:right w:w="75" w:type="dxa"/>
            </w:tcMar>
          </w:tcPr>
          <w:p w14:paraId="50B7DC1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3</w:t>
            </w:r>
          </w:p>
        </w:tc>
        <w:tc>
          <w:tcPr>
            <w:tcW w:w="654" w:type="pct"/>
            <w:tcMar>
              <w:top w:w="60" w:type="dxa"/>
              <w:left w:w="75" w:type="dxa"/>
              <w:bottom w:w="60" w:type="dxa"/>
              <w:right w:w="75" w:type="dxa"/>
            </w:tcMar>
          </w:tcPr>
          <w:p w14:paraId="388419E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 (1933)</w:t>
            </w:r>
          </w:p>
        </w:tc>
        <w:tc>
          <w:tcPr>
            <w:tcW w:w="741" w:type="pct"/>
            <w:tcMar>
              <w:top w:w="60" w:type="dxa"/>
              <w:left w:w="75" w:type="dxa"/>
              <w:bottom w:w="60" w:type="dxa"/>
              <w:right w:w="75" w:type="dxa"/>
            </w:tcMar>
          </w:tcPr>
          <w:p w14:paraId="3EE1A24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Axiom I: Non-negativity</w:t>
            </w:r>
          </w:p>
        </w:tc>
        <w:tc>
          <w:tcPr>
            <w:tcW w:w="632" w:type="pct"/>
            <w:tcMar>
              <w:top w:w="60" w:type="dxa"/>
              <w:left w:w="75" w:type="dxa"/>
              <w:bottom w:w="60" w:type="dxa"/>
              <w:right w:w="75" w:type="dxa"/>
            </w:tcMar>
          </w:tcPr>
          <w:p w14:paraId="711C74C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P</w:t>
            </w:r>
            <w:r w:rsidRPr="00992D3B">
              <w:rPr>
                <w:rFonts w:ascii="Constantia" w:eastAsia="Cambria" w:hAnsi="Constantia" w:cs="Cambria"/>
                <w:color w:val="000000"/>
              </w:rPr>
              <w:t>(</w:t>
            </w:r>
            <w:r w:rsidRPr="00992D3B">
              <w:rPr>
                <w:rFonts w:ascii="Constantia" w:eastAsia="Cambria" w:hAnsi="Constantia" w:cs="Cambria"/>
                <w:i/>
                <w:iCs/>
                <w:color w:val="000000"/>
              </w:rPr>
              <w:t>A</w:t>
            </w:r>
            <w:r w:rsidRPr="00992D3B">
              <w:rPr>
                <w:rFonts w:ascii="Constantia" w:eastAsia="Cambria" w:hAnsi="Constantia" w:cs="Cambria"/>
                <w:color w:val="000000"/>
              </w:rPr>
              <w:t>) ≥ 0</w:t>
            </w:r>
          </w:p>
        </w:tc>
        <w:tc>
          <w:tcPr>
            <w:tcW w:w="790" w:type="pct"/>
            <w:tcMar>
              <w:top w:w="60" w:type="dxa"/>
              <w:left w:w="75" w:type="dxa"/>
              <w:bottom w:w="60" w:type="dxa"/>
              <w:right w:w="75" w:type="dxa"/>
            </w:tcMar>
          </w:tcPr>
          <w:p w14:paraId="6BBA074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Squared-norm probability</w:t>
            </w:r>
          </w:p>
        </w:tc>
        <w:tc>
          <w:tcPr>
            <w:tcW w:w="765" w:type="pct"/>
            <w:tcMar>
              <w:top w:w="60" w:type="dxa"/>
              <w:left w:w="75" w:type="dxa"/>
              <w:bottom w:w="60" w:type="dxa"/>
              <w:right w:w="75" w:type="dxa"/>
            </w:tcMar>
          </w:tcPr>
          <w:p w14:paraId="5AB740E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w:t>
            </w:r>
            <w:r w:rsidRPr="00992D3B">
              <w:rPr>
                <w:rFonts w:ascii="Constantia" w:eastAsia="Cambria" w:hAnsi="Constantia" w:cs="Cambria"/>
                <w:i/>
                <w:iCs/>
                <w:color w:val="000000"/>
              </w:rPr>
              <w:t>t</w:t>
            </w:r>
            <w:r w:rsidRPr="00992D3B">
              <w:rPr>
                <w:rFonts w:ascii="Constantia" w:eastAsia="Cambria" w:hAnsi="Constantia" w:cs="Cambria"/>
                <w:color w:val="000000"/>
              </w:rPr>
              <w:t xml:space="preserve">) = </w:t>
            </w:r>
            <w:r w:rsidRPr="00992D3B">
              <w:rPr>
                <w:rFonts w:ascii="Times New Roman" w:eastAsia="Cambria" w:hAnsi="Times New Roman" w:cs="Times New Roman"/>
                <w:color w:val="000000"/>
              </w:rPr>
              <w:t>‖</w:t>
            </w:r>
            <w:r w:rsidRPr="00992D3B">
              <w:rPr>
                <w:rFonts w:ascii="Constantia" w:eastAsia="Cambria" w:hAnsi="Constantia" w:cs="Constantia"/>
                <w:color w:val="000000"/>
              </w:rPr>
              <w:t>Π</w:t>
            </w:r>
            <w:r w:rsidRPr="00992D3B">
              <w:rPr>
                <w:rFonts w:ascii="Constantia" w:eastAsia="Cambria" w:hAnsi="Constantia" w:cs="Cambria"/>
                <w:color w:val="000000"/>
                <w:vertAlign w:val="subscript"/>
              </w:rPr>
              <w:t>o</w:t>
            </w:r>
            <w:r w:rsidRPr="00992D3B">
              <w:rPr>
                <w:rFonts w:ascii="Constantia" w:eastAsia="Cambria" w:hAnsi="Constantia" w:cs="Cambria"/>
                <w:color w:val="000000"/>
              </w:rPr>
              <w:t>ψ</w:t>
            </w:r>
            <w:r w:rsidRPr="00992D3B">
              <w:rPr>
                <w:rFonts w:ascii="Times New Roman" w:eastAsia="Cambria" w:hAnsi="Times New Roman" w:cs="Times New Roman"/>
                <w:color w:val="000000"/>
              </w:rPr>
              <w:t>‖</w:t>
            </w:r>
            <w:r w:rsidRPr="00992D3B">
              <w:rPr>
                <w:rFonts w:ascii="Constantia" w:eastAsia="Cambria" w:hAnsi="Constantia" w:cs="Constantia"/>
                <w:color w:val="000000"/>
              </w:rPr>
              <w:t>²</w:t>
            </w:r>
            <w:r w:rsidRPr="00992D3B">
              <w:rPr>
                <w:rFonts w:ascii="Constantia" w:eastAsia="Cambria" w:hAnsi="Constantia" w:cs="Cambria"/>
                <w:color w:val="000000"/>
              </w:rPr>
              <w:t xml:space="preserve"> </w:t>
            </w:r>
            <w:r w:rsidRPr="00992D3B">
              <w:rPr>
                <w:rFonts w:ascii="Constantia" w:eastAsia="Cambria" w:hAnsi="Constantia" w:cs="Constantia"/>
                <w:color w:val="000000"/>
              </w:rPr>
              <w:t>≥</w:t>
            </w:r>
            <w:r w:rsidRPr="00992D3B">
              <w:rPr>
                <w:rFonts w:ascii="Constantia" w:eastAsia="Cambria" w:hAnsi="Constantia" w:cs="Cambria"/>
                <w:color w:val="000000"/>
              </w:rPr>
              <w:t xml:space="preserve"> 0</w:t>
            </w:r>
          </w:p>
        </w:tc>
        <w:tc>
          <w:tcPr>
            <w:tcW w:w="666" w:type="pct"/>
            <w:tcMar>
              <w:top w:w="60" w:type="dxa"/>
              <w:left w:w="75" w:type="dxa"/>
              <w:bottom w:w="60" w:type="dxa"/>
              <w:right w:w="75" w:type="dxa"/>
            </w:tcMar>
          </w:tcPr>
          <w:p w14:paraId="4342E591" w14:textId="77777777" w:rsidR="009422A7" w:rsidRPr="00992D3B" w:rsidRDefault="009422A7" w:rsidP="006F5411">
            <w:pPr>
              <w:spacing w:before="60" w:after="120" w:line="384" w:lineRule="auto"/>
              <w:rPr>
                <w:rFonts w:ascii="Constantia" w:hAnsi="Constantia"/>
              </w:rPr>
            </w:pPr>
            <w:proofErr w:type="gramStart"/>
            <w:r w:rsidRPr="00992D3B">
              <w:rPr>
                <w:rFonts w:ascii="Constantia" w:eastAsia="Cambria" w:hAnsi="Constantia" w:cs="Cambria"/>
                <w:color w:val="000000"/>
              </w:rPr>
              <w:t>Positive-definiteness</w:t>
            </w:r>
            <w:proofErr w:type="gramEnd"/>
            <w:r w:rsidRPr="00992D3B">
              <w:rPr>
                <w:rFonts w:ascii="Constantia" w:eastAsia="Cambria" w:hAnsi="Constantia" w:cs="Cambria"/>
                <w:color w:val="000000"/>
              </w:rPr>
              <w:t xml:space="preserve"> of inner product</w:t>
            </w:r>
          </w:p>
        </w:tc>
        <w:tc>
          <w:tcPr>
            <w:tcW w:w="452" w:type="pct"/>
            <w:tcMar>
              <w:top w:w="60" w:type="dxa"/>
              <w:left w:w="75" w:type="dxa"/>
              <w:bottom w:w="60" w:type="dxa"/>
              <w:right w:w="75" w:type="dxa"/>
            </w:tcMar>
          </w:tcPr>
          <w:p w14:paraId="786DD63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12.1.2</w:t>
            </w:r>
          </w:p>
        </w:tc>
      </w:tr>
      <w:tr w:rsidR="009422A7" w:rsidRPr="00992D3B" w14:paraId="549D0825" w14:textId="77777777" w:rsidTr="006F5411">
        <w:tc>
          <w:tcPr>
            <w:tcW w:w="300" w:type="pct"/>
            <w:tcMar>
              <w:top w:w="60" w:type="dxa"/>
              <w:left w:w="75" w:type="dxa"/>
              <w:bottom w:w="60" w:type="dxa"/>
              <w:right w:w="75" w:type="dxa"/>
            </w:tcMar>
          </w:tcPr>
          <w:p w14:paraId="6FA9533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4</w:t>
            </w:r>
          </w:p>
        </w:tc>
        <w:tc>
          <w:tcPr>
            <w:tcW w:w="654" w:type="pct"/>
            <w:tcMar>
              <w:top w:w="60" w:type="dxa"/>
              <w:left w:w="75" w:type="dxa"/>
              <w:bottom w:w="60" w:type="dxa"/>
              <w:right w:w="75" w:type="dxa"/>
            </w:tcMar>
          </w:tcPr>
          <w:p w14:paraId="4DE9F44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 (1933)</w:t>
            </w:r>
          </w:p>
        </w:tc>
        <w:tc>
          <w:tcPr>
            <w:tcW w:w="741" w:type="pct"/>
            <w:tcMar>
              <w:top w:w="60" w:type="dxa"/>
              <w:left w:w="75" w:type="dxa"/>
              <w:bottom w:w="60" w:type="dxa"/>
              <w:right w:w="75" w:type="dxa"/>
            </w:tcMar>
          </w:tcPr>
          <w:p w14:paraId="234CB0A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Axiom II: Normalization</w:t>
            </w:r>
          </w:p>
        </w:tc>
        <w:tc>
          <w:tcPr>
            <w:tcW w:w="632" w:type="pct"/>
            <w:tcMar>
              <w:top w:w="60" w:type="dxa"/>
              <w:left w:w="75" w:type="dxa"/>
              <w:bottom w:w="60" w:type="dxa"/>
              <w:right w:w="75" w:type="dxa"/>
            </w:tcMar>
          </w:tcPr>
          <w:p w14:paraId="5021588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P</w:t>
            </w:r>
            <w:r w:rsidRPr="00992D3B">
              <w:rPr>
                <w:rFonts w:ascii="Constantia" w:eastAsia="Cambria" w:hAnsi="Constantia" w:cs="Cambria"/>
                <w:color w:val="000000"/>
              </w:rPr>
              <w:t>(Ω) = 1</w:t>
            </w:r>
          </w:p>
        </w:tc>
        <w:tc>
          <w:tcPr>
            <w:tcW w:w="790" w:type="pct"/>
            <w:tcMar>
              <w:top w:w="60" w:type="dxa"/>
              <w:left w:w="75" w:type="dxa"/>
              <w:bottom w:w="60" w:type="dxa"/>
              <w:right w:w="75" w:type="dxa"/>
            </w:tcMar>
          </w:tcPr>
          <w:p w14:paraId="2A4ECBF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Completeness relation</w:t>
            </w:r>
          </w:p>
        </w:tc>
        <w:tc>
          <w:tcPr>
            <w:tcW w:w="765" w:type="pct"/>
            <w:tcMar>
              <w:top w:w="60" w:type="dxa"/>
              <w:left w:w="75" w:type="dxa"/>
              <w:bottom w:w="60" w:type="dxa"/>
              <w:right w:w="75" w:type="dxa"/>
            </w:tcMar>
          </w:tcPr>
          <w:p w14:paraId="2BF301F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w:t>
            </w:r>
            <w:r w:rsidRPr="00992D3B">
              <w:rPr>
                <w:rFonts w:ascii="Constantia" w:eastAsia="Cambria" w:hAnsi="Constantia" w:cs="Cambria"/>
                <w:i/>
                <w:iCs/>
                <w:color w:val="000000"/>
              </w:rPr>
              <w:t>t</w:t>
            </w:r>
            <w:r w:rsidRPr="00992D3B">
              <w:rPr>
                <w:rFonts w:ascii="Constantia" w:eastAsia="Cambria" w:hAnsi="Constantia" w:cs="Cambria"/>
                <w:color w:val="000000"/>
              </w:rPr>
              <w:t xml:space="preserve">) +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e</w:t>
            </w:r>
            <w:r w:rsidRPr="00992D3B">
              <w:rPr>
                <w:rFonts w:ascii="Constantia" w:eastAsia="Cambria" w:hAnsi="Constantia" w:cs="Cambria"/>
                <w:color w:val="000000"/>
              </w:rPr>
              <w:t>(</w:t>
            </w:r>
            <w:r w:rsidRPr="00992D3B">
              <w:rPr>
                <w:rFonts w:ascii="Constantia" w:eastAsia="Cambria" w:hAnsi="Constantia" w:cs="Cambria"/>
                <w:i/>
                <w:iCs/>
                <w:color w:val="000000"/>
              </w:rPr>
              <w:t>t</w:t>
            </w:r>
            <w:r w:rsidRPr="00992D3B">
              <w:rPr>
                <w:rFonts w:ascii="Constantia" w:eastAsia="Cambria" w:hAnsi="Constantia" w:cs="Cambria"/>
                <w:color w:val="000000"/>
              </w:rPr>
              <w:t>) = 1</w:t>
            </w:r>
          </w:p>
        </w:tc>
        <w:tc>
          <w:tcPr>
            <w:tcW w:w="666" w:type="pct"/>
            <w:tcMar>
              <w:top w:w="60" w:type="dxa"/>
              <w:left w:w="75" w:type="dxa"/>
              <w:bottom w:w="60" w:type="dxa"/>
              <w:right w:w="75" w:type="dxa"/>
            </w:tcMar>
          </w:tcPr>
          <w:p w14:paraId="24A04983"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color w:val="000000"/>
              </w:rPr>
              <w:t>Π</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Π</w:t>
            </w:r>
            <w:r w:rsidRPr="00992D3B">
              <w:rPr>
                <w:rFonts w:ascii="Constantia" w:eastAsia="Cambria" w:hAnsi="Constantia" w:cs="Cambria"/>
                <w:color w:val="000000"/>
                <w:vertAlign w:val="subscript"/>
              </w:rPr>
              <w:t>e</w:t>
            </w:r>
            <w:proofErr w:type="spellEnd"/>
            <w:r w:rsidRPr="00992D3B">
              <w:rPr>
                <w:rFonts w:ascii="Constantia" w:eastAsia="Cambria" w:hAnsi="Constantia" w:cs="Cambria"/>
                <w:color w:val="000000"/>
              </w:rPr>
              <w:t xml:space="preserve"> = </w:t>
            </w:r>
            <w:r w:rsidRPr="00992D3B">
              <w:rPr>
                <w:rFonts w:ascii="Cambria Math" w:eastAsia="Cambria" w:hAnsi="Cambria Math" w:cs="Cambria Math"/>
                <w:color w:val="000000"/>
              </w:rPr>
              <w:t>𝕀</w:t>
            </w:r>
            <w:r w:rsidRPr="00992D3B">
              <w:rPr>
                <w:rFonts w:ascii="Constantia" w:eastAsia="Cambria" w:hAnsi="Constantia" w:cs="Cambria"/>
                <w:color w:val="000000"/>
              </w:rPr>
              <w:t xml:space="preserve"> (resolution of identity)</w:t>
            </w:r>
          </w:p>
        </w:tc>
        <w:tc>
          <w:tcPr>
            <w:tcW w:w="452" w:type="pct"/>
            <w:tcMar>
              <w:top w:w="60" w:type="dxa"/>
              <w:left w:w="75" w:type="dxa"/>
              <w:bottom w:w="60" w:type="dxa"/>
              <w:right w:w="75" w:type="dxa"/>
            </w:tcMar>
          </w:tcPr>
          <w:p w14:paraId="3430F11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12.1.3</w:t>
            </w:r>
          </w:p>
        </w:tc>
      </w:tr>
      <w:tr w:rsidR="009422A7" w:rsidRPr="00992D3B" w14:paraId="3A3BC1D9" w14:textId="77777777" w:rsidTr="006F5411">
        <w:tc>
          <w:tcPr>
            <w:tcW w:w="300" w:type="pct"/>
            <w:tcMar>
              <w:top w:w="60" w:type="dxa"/>
              <w:left w:w="75" w:type="dxa"/>
              <w:bottom w:w="60" w:type="dxa"/>
              <w:right w:w="75" w:type="dxa"/>
            </w:tcMar>
          </w:tcPr>
          <w:p w14:paraId="274E4DA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lastRenderedPageBreak/>
              <w:t>5</w:t>
            </w:r>
          </w:p>
        </w:tc>
        <w:tc>
          <w:tcPr>
            <w:tcW w:w="654" w:type="pct"/>
            <w:tcMar>
              <w:top w:w="60" w:type="dxa"/>
              <w:left w:w="75" w:type="dxa"/>
              <w:bottom w:w="60" w:type="dxa"/>
              <w:right w:w="75" w:type="dxa"/>
            </w:tcMar>
          </w:tcPr>
          <w:p w14:paraId="0205F43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 (1933)</w:t>
            </w:r>
          </w:p>
        </w:tc>
        <w:tc>
          <w:tcPr>
            <w:tcW w:w="741" w:type="pct"/>
            <w:tcMar>
              <w:top w:w="60" w:type="dxa"/>
              <w:left w:w="75" w:type="dxa"/>
              <w:bottom w:w="60" w:type="dxa"/>
              <w:right w:w="75" w:type="dxa"/>
            </w:tcMar>
          </w:tcPr>
          <w:p w14:paraId="397573D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Axiom III: Countable additivity</w:t>
            </w:r>
          </w:p>
        </w:tc>
        <w:tc>
          <w:tcPr>
            <w:tcW w:w="632" w:type="pct"/>
            <w:tcMar>
              <w:top w:w="60" w:type="dxa"/>
              <w:left w:w="75" w:type="dxa"/>
              <w:bottom w:w="60" w:type="dxa"/>
              <w:right w:w="75" w:type="dxa"/>
            </w:tcMar>
          </w:tcPr>
          <w:p w14:paraId="69EA8F0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P</w:t>
            </w:r>
            <w:r w:rsidRPr="00992D3B">
              <w:rPr>
                <w:rFonts w:ascii="Constantia" w:eastAsia="Cambria" w:hAnsi="Constantia" w:cs="Cambria"/>
                <w:color w:val="000000"/>
              </w:rPr>
              <w:t>(</w:t>
            </w:r>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n</w:t>
            </w:r>
            <w:r w:rsidRPr="00992D3B">
              <w:rPr>
                <w:rFonts w:ascii="Constantia" w:eastAsia="Cambria" w:hAnsi="Constantia" w:cs="Cambria"/>
                <w:color w:val="000000"/>
              </w:rPr>
              <w:t xml:space="preserve">) = Σ </w:t>
            </w:r>
            <w:r w:rsidRPr="00992D3B">
              <w:rPr>
                <w:rFonts w:ascii="Constantia" w:eastAsia="Cambria" w:hAnsi="Constantia" w:cs="Cambria"/>
                <w:i/>
                <w:iCs/>
                <w:color w:val="000000"/>
              </w:rPr>
              <w:t>P</w:t>
            </w:r>
            <w:r w:rsidRPr="00992D3B">
              <w:rPr>
                <w:rFonts w:ascii="Constantia" w:eastAsia="Cambria" w:hAnsi="Constantia" w:cs="Cambria"/>
                <w:color w:val="000000"/>
              </w:rPr>
              <w:t>(</w:t>
            </w:r>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n</w:t>
            </w:r>
            <w:r w:rsidRPr="00992D3B">
              <w:rPr>
                <w:rFonts w:ascii="Constantia" w:eastAsia="Cambria" w:hAnsi="Constantia" w:cs="Cambria"/>
                <w:color w:val="000000"/>
              </w:rPr>
              <w:t>)</w:t>
            </w:r>
          </w:p>
        </w:tc>
        <w:tc>
          <w:tcPr>
            <w:tcW w:w="790" w:type="pct"/>
            <w:tcMar>
              <w:top w:w="60" w:type="dxa"/>
              <w:left w:w="75" w:type="dxa"/>
              <w:bottom w:w="60" w:type="dxa"/>
              <w:right w:w="75" w:type="dxa"/>
            </w:tcMar>
          </w:tcPr>
          <w:p w14:paraId="667DAA5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Spectral additivity</w:t>
            </w:r>
          </w:p>
        </w:tc>
        <w:tc>
          <w:tcPr>
            <w:tcW w:w="765" w:type="pct"/>
            <w:tcMar>
              <w:top w:w="60" w:type="dxa"/>
              <w:left w:w="75" w:type="dxa"/>
              <w:bottom w:w="60" w:type="dxa"/>
              <w:right w:w="75" w:type="dxa"/>
            </w:tcMar>
          </w:tcPr>
          <w:p w14:paraId="7DFC277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Σ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vertAlign w:val="superscript"/>
              </w:rPr>
              <w:t>(</w:t>
            </w:r>
            <w:r w:rsidRPr="00992D3B">
              <w:rPr>
                <w:rFonts w:ascii="Constantia" w:eastAsia="Cambria" w:hAnsi="Constantia" w:cs="Cambria"/>
                <w:i/>
                <w:iCs/>
                <w:color w:val="000000"/>
                <w:vertAlign w:val="superscript"/>
              </w:rPr>
              <w:t>n</w:t>
            </w:r>
            <w:r w:rsidRPr="00992D3B">
              <w:rPr>
                <w:rFonts w:ascii="Constantia" w:eastAsia="Cambria" w:hAnsi="Constantia" w:cs="Cambria"/>
                <w:color w:val="000000"/>
                <w:vertAlign w:val="superscript"/>
              </w:rPr>
              <w:t>)</w:t>
            </w:r>
            <w:r w:rsidRPr="00992D3B">
              <w:rPr>
                <w:rFonts w:ascii="Constantia" w:eastAsia="Cambria" w:hAnsi="Constantia" w:cs="Cambria"/>
                <w:color w:val="000000"/>
              </w:rPr>
              <w:t xml:space="preserve"> =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p>
        </w:tc>
        <w:tc>
          <w:tcPr>
            <w:tcW w:w="666" w:type="pct"/>
            <w:tcMar>
              <w:top w:w="60" w:type="dxa"/>
              <w:left w:w="75" w:type="dxa"/>
              <w:bottom w:w="60" w:type="dxa"/>
              <w:right w:w="75" w:type="dxa"/>
            </w:tcMar>
          </w:tcPr>
          <w:p w14:paraId="4D83D17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Strong operator convergence of spectral projections</w:t>
            </w:r>
          </w:p>
        </w:tc>
        <w:tc>
          <w:tcPr>
            <w:tcW w:w="452" w:type="pct"/>
            <w:tcMar>
              <w:top w:w="60" w:type="dxa"/>
              <w:left w:w="75" w:type="dxa"/>
              <w:bottom w:w="60" w:type="dxa"/>
              <w:right w:w="75" w:type="dxa"/>
            </w:tcMar>
          </w:tcPr>
          <w:p w14:paraId="55084B4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12.1.4</w:t>
            </w:r>
          </w:p>
        </w:tc>
      </w:tr>
      <w:tr w:rsidR="009422A7" w:rsidRPr="00992D3B" w14:paraId="018A4495" w14:textId="77777777" w:rsidTr="006F5411">
        <w:tc>
          <w:tcPr>
            <w:tcW w:w="300" w:type="pct"/>
            <w:tcMar>
              <w:top w:w="60" w:type="dxa"/>
              <w:left w:w="75" w:type="dxa"/>
              <w:bottom w:w="60" w:type="dxa"/>
              <w:right w:w="75" w:type="dxa"/>
            </w:tcMar>
          </w:tcPr>
          <w:p w14:paraId="2188756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6</w:t>
            </w:r>
          </w:p>
        </w:tc>
        <w:tc>
          <w:tcPr>
            <w:tcW w:w="654" w:type="pct"/>
            <w:tcMar>
              <w:top w:w="60" w:type="dxa"/>
              <w:left w:w="75" w:type="dxa"/>
              <w:bottom w:w="60" w:type="dxa"/>
              <w:right w:w="75" w:type="dxa"/>
            </w:tcMar>
          </w:tcPr>
          <w:p w14:paraId="0B0BD20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 (1933)</w:t>
            </w:r>
          </w:p>
        </w:tc>
        <w:tc>
          <w:tcPr>
            <w:tcW w:w="741" w:type="pct"/>
            <w:tcMar>
              <w:top w:w="60" w:type="dxa"/>
              <w:left w:w="75" w:type="dxa"/>
              <w:bottom w:w="60" w:type="dxa"/>
              <w:right w:w="75" w:type="dxa"/>
            </w:tcMar>
          </w:tcPr>
          <w:p w14:paraId="5F84E41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(No dynamical axiom)</w:t>
            </w:r>
          </w:p>
        </w:tc>
        <w:tc>
          <w:tcPr>
            <w:tcW w:w="632" w:type="pct"/>
            <w:tcMar>
              <w:top w:w="60" w:type="dxa"/>
              <w:left w:w="75" w:type="dxa"/>
              <w:bottom w:w="60" w:type="dxa"/>
              <w:right w:w="75" w:type="dxa"/>
            </w:tcMar>
          </w:tcPr>
          <w:p w14:paraId="082FB4E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w:t>
            </w:r>
          </w:p>
        </w:tc>
        <w:tc>
          <w:tcPr>
            <w:tcW w:w="790" w:type="pct"/>
            <w:tcMar>
              <w:top w:w="60" w:type="dxa"/>
              <w:left w:w="75" w:type="dxa"/>
              <w:bottom w:w="60" w:type="dxa"/>
              <w:right w:w="75" w:type="dxa"/>
            </w:tcMar>
          </w:tcPr>
          <w:p w14:paraId="293CCF2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Conservation law</w:t>
            </w:r>
          </w:p>
        </w:tc>
        <w:tc>
          <w:tcPr>
            <w:tcW w:w="765" w:type="pct"/>
            <w:tcMar>
              <w:top w:w="60" w:type="dxa"/>
              <w:left w:w="75" w:type="dxa"/>
              <w:bottom w:w="60" w:type="dxa"/>
              <w:right w:w="75" w:type="dxa"/>
            </w:tcMar>
          </w:tcPr>
          <w:p w14:paraId="1CE2CF1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d/d</w:t>
            </w:r>
            <w:r w:rsidRPr="00992D3B">
              <w:rPr>
                <w:rFonts w:ascii="Constantia" w:eastAsia="Cambria" w:hAnsi="Constantia" w:cs="Cambria"/>
                <w:i/>
                <w:iCs/>
                <w:color w:val="000000"/>
              </w:rPr>
              <w:t>t</w:t>
            </w:r>
            <w:r w:rsidRPr="00992D3B">
              <w:rPr>
                <w:rFonts w:ascii="Constantia" w:eastAsia="Cambria" w:hAnsi="Constantia" w:cs="Cambria"/>
                <w:color w:val="000000"/>
              </w:rPr>
              <w:t xml:space="preserve">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 xml:space="preserve"> +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e</w:t>
            </w:r>
            <w:r w:rsidRPr="00992D3B">
              <w:rPr>
                <w:rFonts w:ascii="Constantia" w:eastAsia="Cambria" w:hAnsi="Constantia" w:cs="Cambria"/>
                <w:color w:val="000000"/>
              </w:rPr>
              <w:t>] = 0</w:t>
            </w:r>
          </w:p>
        </w:tc>
        <w:tc>
          <w:tcPr>
            <w:tcW w:w="666" w:type="pct"/>
            <w:tcMar>
              <w:top w:w="60" w:type="dxa"/>
              <w:left w:w="75" w:type="dxa"/>
              <w:bottom w:w="60" w:type="dxa"/>
              <w:right w:w="75" w:type="dxa"/>
            </w:tcMar>
          </w:tcPr>
          <w:p w14:paraId="442FCF1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Unitarity of </w:t>
            </w:r>
            <w:proofErr w:type="spellStart"/>
            <w:r w:rsidRPr="00992D3B">
              <w:rPr>
                <w:rFonts w:ascii="Constantia" w:eastAsia="Cambria" w:hAnsi="Constantia" w:cs="Cambria"/>
                <w:i/>
                <w:iCs/>
                <w:color w:val="000000"/>
              </w:rPr>
              <w:t>U</w:t>
            </w:r>
            <w:r w:rsidRPr="00992D3B">
              <w:rPr>
                <w:rFonts w:ascii="Constantia" w:eastAsia="Cambria" w:hAnsi="Constantia" w:cs="Cambria"/>
                <w:color w:val="000000"/>
                <w:vertAlign w:val="subscript"/>
              </w:rPr>
              <w:t>ToE</w:t>
            </w:r>
            <w:proofErr w:type="spellEnd"/>
            <w:r w:rsidRPr="00992D3B">
              <w:rPr>
                <w:rFonts w:ascii="Constantia" w:eastAsia="Cambria" w:hAnsi="Constantia" w:cs="Cambria"/>
                <w:color w:val="000000"/>
              </w:rPr>
              <w:t xml:space="preserve"> (Stone's theorem)</w:t>
            </w:r>
          </w:p>
        </w:tc>
        <w:tc>
          <w:tcPr>
            <w:tcW w:w="452" w:type="pct"/>
            <w:tcMar>
              <w:top w:w="60" w:type="dxa"/>
              <w:left w:w="75" w:type="dxa"/>
              <w:bottom w:w="60" w:type="dxa"/>
              <w:right w:w="75" w:type="dxa"/>
            </w:tcMar>
          </w:tcPr>
          <w:p w14:paraId="7927A8F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12.1.5</w:t>
            </w:r>
          </w:p>
        </w:tc>
      </w:tr>
    </w:tbl>
    <w:p w14:paraId="6236C521" w14:textId="77777777" w:rsidR="009422A7" w:rsidRDefault="009422A7" w:rsidP="009422A7">
      <w:pPr>
        <w:spacing w:before="60" w:after="120" w:line="384" w:lineRule="auto"/>
        <w:jc w:val="center"/>
        <w:rPr>
          <w:rFonts w:ascii="Constantia" w:eastAsia="Cambria" w:hAnsi="Constantia" w:cs="Cambria"/>
          <w:b/>
          <w:bCs/>
          <w:color w:val="000000"/>
        </w:rPr>
      </w:pPr>
    </w:p>
    <w:p w14:paraId="46CE1AE1" w14:textId="77777777" w:rsidR="007B2979" w:rsidRDefault="007B2979" w:rsidP="009422A7">
      <w:pPr>
        <w:spacing w:before="60" w:after="120" w:line="384" w:lineRule="auto"/>
        <w:jc w:val="center"/>
        <w:rPr>
          <w:rFonts w:ascii="Constantia" w:eastAsia="Cambria" w:hAnsi="Constantia" w:cs="Cambria"/>
          <w:b/>
          <w:bCs/>
          <w:color w:val="000000"/>
        </w:rPr>
      </w:pPr>
    </w:p>
    <w:p w14:paraId="0D8F1FCF" w14:textId="77777777" w:rsidR="007B2979" w:rsidRDefault="007B2979" w:rsidP="009422A7">
      <w:pPr>
        <w:spacing w:before="60" w:after="120" w:line="384" w:lineRule="auto"/>
        <w:jc w:val="center"/>
        <w:rPr>
          <w:rFonts w:ascii="Constantia" w:eastAsia="Cambria" w:hAnsi="Constantia" w:cs="Cambria"/>
          <w:b/>
          <w:bCs/>
          <w:color w:val="000000"/>
        </w:rPr>
      </w:pPr>
    </w:p>
    <w:p w14:paraId="68B4A0D8" w14:textId="77777777" w:rsidR="007B2979" w:rsidRDefault="007B2979" w:rsidP="009422A7">
      <w:pPr>
        <w:spacing w:before="60" w:after="120" w:line="384" w:lineRule="auto"/>
        <w:jc w:val="center"/>
        <w:rPr>
          <w:rFonts w:ascii="Constantia" w:eastAsia="Cambria" w:hAnsi="Constantia" w:cs="Cambria"/>
          <w:b/>
          <w:bCs/>
          <w:color w:val="000000"/>
        </w:rPr>
      </w:pPr>
    </w:p>
    <w:p w14:paraId="236E01DA" w14:textId="77777777" w:rsidR="007B2979" w:rsidRDefault="007B2979" w:rsidP="009422A7">
      <w:pPr>
        <w:spacing w:before="60" w:after="120" w:line="384" w:lineRule="auto"/>
        <w:jc w:val="center"/>
        <w:rPr>
          <w:rFonts w:ascii="Constantia" w:eastAsia="Cambria" w:hAnsi="Constantia" w:cs="Cambria"/>
          <w:b/>
          <w:bCs/>
          <w:color w:val="000000"/>
        </w:rPr>
      </w:pPr>
    </w:p>
    <w:p w14:paraId="01605CBE" w14:textId="77777777" w:rsidR="007B2979" w:rsidRDefault="007B2979" w:rsidP="009422A7">
      <w:pPr>
        <w:spacing w:before="60" w:after="120" w:line="384" w:lineRule="auto"/>
        <w:jc w:val="center"/>
        <w:rPr>
          <w:rFonts w:ascii="Constantia" w:eastAsia="Cambria" w:hAnsi="Constantia" w:cs="Cambria"/>
          <w:b/>
          <w:bCs/>
          <w:color w:val="000000"/>
        </w:rPr>
      </w:pPr>
    </w:p>
    <w:p w14:paraId="6A357028" w14:textId="77777777" w:rsidR="009422A7" w:rsidRDefault="009422A7" w:rsidP="009422A7">
      <w:pPr>
        <w:spacing w:before="60" w:after="120" w:line="384" w:lineRule="auto"/>
        <w:jc w:val="center"/>
        <w:rPr>
          <w:rFonts w:ascii="Constantia" w:eastAsia="Cambria" w:hAnsi="Constantia" w:cs="Cambria"/>
          <w:b/>
          <w:bCs/>
          <w:color w:val="000000"/>
        </w:rPr>
      </w:pPr>
    </w:p>
    <w:p w14:paraId="1F1CA153"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b/>
          <w:bCs/>
          <w:color w:val="000000"/>
        </w:rPr>
        <w:lastRenderedPageBreak/>
        <w:t>BLOCK II — SHANNON ENTROPY (Section 12)</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83"/>
        <w:gridCol w:w="1281"/>
        <w:gridCol w:w="1250"/>
        <w:gridCol w:w="1238"/>
        <w:gridCol w:w="1375"/>
        <w:gridCol w:w="1238"/>
        <w:gridCol w:w="1501"/>
        <w:gridCol w:w="884"/>
      </w:tblGrid>
      <w:tr w:rsidR="009422A7" w:rsidRPr="00992D3B" w14:paraId="3F434D60" w14:textId="77777777" w:rsidTr="006F5411">
        <w:trPr>
          <w:tblHeader/>
        </w:trPr>
        <w:tc>
          <w:tcPr>
            <w:tcW w:w="312" w:type="pct"/>
            <w:shd w:val="clear" w:color="auto" w:fill="F0F0F0"/>
            <w:tcMar>
              <w:top w:w="60" w:type="dxa"/>
              <w:left w:w="75" w:type="dxa"/>
              <w:bottom w:w="60" w:type="dxa"/>
              <w:right w:w="75" w:type="dxa"/>
            </w:tcMar>
          </w:tcPr>
          <w:p w14:paraId="2865AB1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Row</w:t>
            </w:r>
          </w:p>
        </w:tc>
        <w:tc>
          <w:tcPr>
            <w:tcW w:w="685" w:type="pct"/>
            <w:shd w:val="clear" w:color="auto" w:fill="F0F0F0"/>
            <w:tcMar>
              <w:top w:w="60" w:type="dxa"/>
              <w:left w:w="75" w:type="dxa"/>
              <w:bottom w:w="60" w:type="dxa"/>
              <w:right w:w="75" w:type="dxa"/>
            </w:tcMar>
          </w:tcPr>
          <w:p w14:paraId="5F62800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Prior Framework</w:t>
            </w:r>
          </w:p>
        </w:tc>
        <w:tc>
          <w:tcPr>
            <w:tcW w:w="668" w:type="pct"/>
            <w:shd w:val="clear" w:color="auto" w:fill="F0F0F0"/>
            <w:tcMar>
              <w:top w:w="60" w:type="dxa"/>
              <w:left w:w="75" w:type="dxa"/>
              <w:bottom w:w="60" w:type="dxa"/>
              <w:right w:w="75" w:type="dxa"/>
            </w:tcMar>
          </w:tcPr>
          <w:p w14:paraId="60D770F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Concept</w:t>
            </w:r>
          </w:p>
        </w:tc>
        <w:tc>
          <w:tcPr>
            <w:tcW w:w="662" w:type="pct"/>
            <w:shd w:val="clear" w:color="auto" w:fill="F0F0F0"/>
            <w:tcMar>
              <w:top w:w="60" w:type="dxa"/>
              <w:left w:w="75" w:type="dxa"/>
              <w:bottom w:w="60" w:type="dxa"/>
              <w:right w:w="75" w:type="dxa"/>
            </w:tcMar>
          </w:tcPr>
          <w:p w14:paraId="4416032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Standard Expression</w:t>
            </w:r>
          </w:p>
        </w:tc>
        <w:tc>
          <w:tcPr>
            <w:tcW w:w="735" w:type="pct"/>
            <w:shd w:val="clear" w:color="auto" w:fill="F0F0F0"/>
            <w:tcMar>
              <w:top w:w="60" w:type="dxa"/>
              <w:left w:w="75" w:type="dxa"/>
              <w:bottom w:w="60" w:type="dxa"/>
              <w:right w:w="75" w:type="dxa"/>
            </w:tcMar>
          </w:tcPr>
          <w:p w14:paraId="1B8300C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Counterpart</w:t>
            </w:r>
          </w:p>
        </w:tc>
        <w:tc>
          <w:tcPr>
            <w:tcW w:w="662" w:type="pct"/>
            <w:shd w:val="clear" w:color="auto" w:fill="F0F0F0"/>
            <w:tcMar>
              <w:top w:w="60" w:type="dxa"/>
              <w:left w:w="75" w:type="dxa"/>
              <w:bottom w:w="60" w:type="dxa"/>
              <w:right w:w="75" w:type="dxa"/>
            </w:tcMar>
          </w:tcPr>
          <w:p w14:paraId="0BC27CF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Expression</w:t>
            </w:r>
          </w:p>
        </w:tc>
        <w:tc>
          <w:tcPr>
            <w:tcW w:w="803" w:type="pct"/>
            <w:shd w:val="clear" w:color="auto" w:fill="F0F0F0"/>
            <w:tcMar>
              <w:top w:w="60" w:type="dxa"/>
              <w:left w:w="75" w:type="dxa"/>
              <w:bottom w:w="60" w:type="dxa"/>
              <w:right w:w="75" w:type="dxa"/>
            </w:tcMar>
          </w:tcPr>
          <w:p w14:paraId="3F409D9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Limiting Procedure</w:t>
            </w:r>
          </w:p>
        </w:tc>
        <w:tc>
          <w:tcPr>
            <w:tcW w:w="473" w:type="pct"/>
            <w:shd w:val="clear" w:color="auto" w:fill="F0F0F0"/>
            <w:tcMar>
              <w:top w:w="60" w:type="dxa"/>
              <w:left w:w="75" w:type="dxa"/>
              <w:bottom w:w="60" w:type="dxa"/>
              <w:right w:w="75" w:type="dxa"/>
            </w:tcMar>
          </w:tcPr>
          <w:p w14:paraId="2CEA9AD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Section</w:t>
            </w:r>
          </w:p>
        </w:tc>
      </w:tr>
      <w:tr w:rsidR="009422A7" w:rsidRPr="00992D3B" w14:paraId="12C61DA3" w14:textId="77777777" w:rsidTr="006F5411">
        <w:tc>
          <w:tcPr>
            <w:tcW w:w="312" w:type="pct"/>
            <w:tcMar>
              <w:top w:w="60" w:type="dxa"/>
              <w:left w:w="75" w:type="dxa"/>
              <w:bottom w:w="60" w:type="dxa"/>
              <w:right w:w="75" w:type="dxa"/>
            </w:tcMar>
          </w:tcPr>
          <w:p w14:paraId="13FC2DD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7</w:t>
            </w:r>
          </w:p>
        </w:tc>
        <w:tc>
          <w:tcPr>
            <w:tcW w:w="685" w:type="pct"/>
            <w:tcMar>
              <w:top w:w="60" w:type="dxa"/>
              <w:left w:w="75" w:type="dxa"/>
              <w:bottom w:w="60" w:type="dxa"/>
              <w:right w:w="75" w:type="dxa"/>
            </w:tcMar>
          </w:tcPr>
          <w:p w14:paraId="4C77ACB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Shannon (1948)</w:t>
            </w:r>
          </w:p>
        </w:tc>
        <w:tc>
          <w:tcPr>
            <w:tcW w:w="668" w:type="pct"/>
            <w:tcMar>
              <w:top w:w="60" w:type="dxa"/>
              <w:left w:w="75" w:type="dxa"/>
              <w:bottom w:w="60" w:type="dxa"/>
              <w:right w:w="75" w:type="dxa"/>
            </w:tcMar>
          </w:tcPr>
          <w:p w14:paraId="262A660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Information entropy</w:t>
            </w:r>
          </w:p>
        </w:tc>
        <w:tc>
          <w:tcPr>
            <w:tcW w:w="662" w:type="pct"/>
            <w:tcMar>
              <w:top w:w="60" w:type="dxa"/>
              <w:left w:w="75" w:type="dxa"/>
              <w:bottom w:w="60" w:type="dxa"/>
              <w:right w:w="75" w:type="dxa"/>
            </w:tcMar>
          </w:tcPr>
          <w:p w14:paraId="43995AE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H</w:t>
            </w:r>
            <w:r w:rsidRPr="00992D3B">
              <w:rPr>
                <w:rFonts w:ascii="Constantia" w:eastAsia="Cambria" w:hAnsi="Constantia" w:cs="Cambria"/>
                <w:color w:val="000000"/>
              </w:rPr>
              <w:t xml:space="preserve"> = −Σ </w:t>
            </w:r>
            <w:r w:rsidRPr="00992D3B">
              <w:rPr>
                <w:rFonts w:ascii="Constantia" w:eastAsia="Cambria" w:hAnsi="Constantia" w:cs="Cambria"/>
                <w:i/>
                <w:iCs/>
                <w:color w:val="000000"/>
              </w:rPr>
              <w:t>p</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rPr>
              <w:t xml:space="preserve"> log </w:t>
            </w:r>
            <w:r w:rsidRPr="00992D3B">
              <w:rPr>
                <w:rFonts w:ascii="Constantia" w:eastAsia="Cambria" w:hAnsi="Constantia" w:cs="Cambria"/>
                <w:i/>
                <w:iCs/>
                <w:color w:val="000000"/>
              </w:rPr>
              <w:t>p</w:t>
            </w:r>
            <w:r w:rsidRPr="00992D3B">
              <w:rPr>
                <w:rFonts w:ascii="Constantia" w:eastAsia="Cambria" w:hAnsi="Constantia" w:cs="Cambria"/>
                <w:i/>
                <w:iCs/>
                <w:color w:val="000000"/>
                <w:vertAlign w:val="subscript"/>
              </w:rPr>
              <w:t>k</w:t>
            </w:r>
          </w:p>
        </w:tc>
        <w:tc>
          <w:tcPr>
            <w:tcW w:w="735" w:type="pct"/>
            <w:tcMar>
              <w:top w:w="60" w:type="dxa"/>
              <w:left w:w="75" w:type="dxa"/>
              <w:bottom w:w="60" w:type="dxa"/>
              <w:right w:w="75" w:type="dxa"/>
            </w:tcMar>
          </w:tcPr>
          <w:p w14:paraId="6D40745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Von Neumann entropy</w:t>
            </w:r>
            <w:r w:rsidRPr="00992D3B">
              <w:rPr>
                <w:rFonts w:ascii="Constantia" w:eastAsia="Cambria" w:hAnsi="Constantia" w:cs="Cambria"/>
                <w:color w:val="000000"/>
              </w:rPr>
              <w:t xml:space="preserve"> of </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p>
        </w:tc>
        <w:tc>
          <w:tcPr>
            <w:tcW w:w="662" w:type="pct"/>
            <w:tcMar>
              <w:top w:w="60" w:type="dxa"/>
              <w:left w:w="75" w:type="dxa"/>
              <w:bottom w:w="60" w:type="dxa"/>
              <w:right w:w="75" w:type="dxa"/>
            </w:tcMar>
          </w:tcPr>
          <w:p w14:paraId="5CBCA23F"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vN</w:t>
            </w:r>
            <w:proofErr w:type="spellEnd"/>
            <w:r w:rsidRPr="00992D3B">
              <w:rPr>
                <w:rFonts w:ascii="Constantia" w:eastAsia="Cambria" w:hAnsi="Constantia" w:cs="Cambria"/>
                <w:color w:val="000000"/>
              </w:rPr>
              <w:t>(</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 −Tr[</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log </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w:t>
            </w:r>
          </w:p>
        </w:tc>
        <w:tc>
          <w:tcPr>
            <w:tcW w:w="803" w:type="pct"/>
            <w:tcMar>
              <w:top w:w="60" w:type="dxa"/>
              <w:left w:w="75" w:type="dxa"/>
              <w:bottom w:w="60" w:type="dxa"/>
              <w:right w:w="75" w:type="dxa"/>
            </w:tcMar>
          </w:tcPr>
          <w:p w14:paraId="4BA926F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Partial trace over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e</w:t>
            </w:r>
            <w:proofErr w:type="spellEnd"/>
            <w:r w:rsidRPr="00992D3B">
              <w:rPr>
                <w:rFonts w:ascii="Constantia" w:eastAsia="Cambria" w:hAnsi="Constantia" w:cs="Cambria"/>
                <w:color w:val="000000"/>
              </w:rPr>
              <w:t>; classical limit</w:t>
            </w:r>
          </w:p>
        </w:tc>
        <w:tc>
          <w:tcPr>
            <w:tcW w:w="473" w:type="pct"/>
            <w:tcMar>
              <w:top w:w="60" w:type="dxa"/>
              <w:left w:w="75" w:type="dxa"/>
              <w:bottom w:w="60" w:type="dxa"/>
              <w:right w:w="75" w:type="dxa"/>
            </w:tcMar>
          </w:tcPr>
          <w:p w14:paraId="3349015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12.2.3</w:t>
            </w:r>
          </w:p>
        </w:tc>
      </w:tr>
      <w:tr w:rsidR="009422A7" w:rsidRPr="00992D3B" w14:paraId="71A657C0" w14:textId="77777777" w:rsidTr="006F5411">
        <w:tc>
          <w:tcPr>
            <w:tcW w:w="312" w:type="pct"/>
            <w:tcMar>
              <w:top w:w="60" w:type="dxa"/>
              <w:left w:w="75" w:type="dxa"/>
              <w:bottom w:w="60" w:type="dxa"/>
              <w:right w:w="75" w:type="dxa"/>
            </w:tcMar>
          </w:tcPr>
          <w:p w14:paraId="556BA95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8</w:t>
            </w:r>
          </w:p>
        </w:tc>
        <w:tc>
          <w:tcPr>
            <w:tcW w:w="685" w:type="pct"/>
            <w:tcMar>
              <w:top w:w="60" w:type="dxa"/>
              <w:left w:w="75" w:type="dxa"/>
              <w:bottom w:w="60" w:type="dxa"/>
              <w:right w:w="75" w:type="dxa"/>
            </w:tcMar>
          </w:tcPr>
          <w:p w14:paraId="1E4B5D9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Shannon (1948)</w:t>
            </w:r>
          </w:p>
        </w:tc>
        <w:tc>
          <w:tcPr>
            <w:tcW w:w="668" w:type="pct"/>
            <w:tcMar>
              <w:top w:w="60" w:type="dxa"/>
              <w:left w:w="75" w:type="dxa"/>
              <w:bottom w:w="60" w:type="dxa"/>
              <w:right w:w="75" w:type="dxa"/>
            </w:tcMar>
          </w:tcPr>
          <w:p w14:paraId="4C53646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Source coding theorem</w:t>
            </w:r>
          </w:p>
        </w:tc>
        <w:tc>
          <w:tcPr>
            <w:tcW w:w="662" w:type="pct"/>
            <w:tcMar>
              <w:top w:w="60" w:type="dxa"/>
              <w:left w:w="75" w:type="dxa"/>
              <w:bottom w:w="60" w:type="dxa"/>
              <w:right w:w="75" w:type="dxa"/>
            </w:tcMar>
          </w:tcPr>
          <w:p w14:paraId="363F430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H</w:t>
            </w:r>
            <w:r w:rsidRPr="00992D3B">
              <w:rPr>
                <w:rFonts w:ascii="Constantia" w:eastAsia="Cambria" w:hAnsi="Constantia" w:cs="Cambria"/>
                <w:color w:val="000000"/>
              </w:rPr>
              <w:t xml:space="preserve"> ≥ </w:t>
            </w:r>
            <w:r w:rsidRPr="00992D3B">
              <w:rPr>
                <w:rFonts w:ascii="Constantia" w:eastAsia="Cambria" w:hAnsi="Constantia" w:cs="Cambria"/>
                <w:i/>
                <w:iCs/>
                <w:color w:val="000000"/>
              </w:rPr>
              <w:t>L</w:t>
            </w:r>
            <w:r w:rsidRPr="00992D3B">
              <w:rPr>
                <w:rFonts w:ascii="Constantia" w:eastAsia="Cambria" w:hAnsi="Constantia" w:cs="Cambria"/>
                <w:color w:val="000000"/>
              </w:rPr>
              <w:t xml:space="preserve"> (average code length)</w:t>
            </w:r>
          </w:p>
        </w:tc>
        <w:tc>
          <w:tcPr>
            <w:tcW w:w="735" w:type="pct"/>
            <w:tcMar>
              <w:top w:w="60" w:type="dxa"/>
              <w:left w:w="75" w:type="dxa"/>
              <w:bottom w:w="60" w:type="dxa"/>
              <w:right w:w="75" w:type="dxa"/>
            </w:tcMar>
          </w:tcPr>
          <w:p w14:paraId="33FBDA5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coding theorem</w:t>
            </w:r>
          </w:p>
        </w:tc>
        <w:tc>
          <w:tcPr>
            <w:tcW w:w="662" w:type="pct"/>
            <w:tcMar>
              <w:top w:w="60" w:type="dxa"/>
              <w:left w:w="75" w:type="dxa"/>
              <w:bottom w:w="60" w:type="dxa"/>
              <w:right w:w="75" w:type="dxa"/>
            </w:tcMar>
          </w:tcPr>
          <w:p w14:paraId="5FF4BB5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−log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VNI</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 </w:t>
            </w:r>
            <w:r w:rsidRPr="00992D3B">
              <w:rPr>
                <w:rFonts w:ascii="Constantia" w:eastAsia="Cambria" w:hAnsi="Constantia" w:cs="Cambria"/>
                <w:i/>
                <w:iCs/>
                <w:color w:val="000000"/>
              </w:rPr>
              <w:t>K</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 </w:t>
            </w:r>
            <w:r w:rsidRPr="00992D3B">
              <w:rPr>
                <w:rFonts w:ascii="Constantia" w:eastAsia="Cambria" w:hAnsi="Constantia" w:cs="Cambria"/>
                <w:i/>
                <w:iCs/>
                <w:color w:val="000000"/>
              </w:rPr>
              <w:t>O</w:t>
            </w:r>
            <w:r w:rsidRPr="00992D3B">
              <w:rPr>
                <w:rFonts w:ascii="Constantia" w:eastAsia="Cambria" w:hAnsi="Constantia" w:cs="Cambria"/>
                <w:color w:val="000000"/>
              </w:rPr>
              <w:t>(1)</w:t>
            </w:r>
          </w:p>
        </w:tc>
        <w:tc>
          <w:tcPr>
            <w:tcW w:w="803" w:type="pct"/>
            <w:tcMar>
              <w:top w:w="60" w:type="dxa"/>
              <w:left w:w="75" w:type="dxa"/>
              <w:bottom w:w="60" w:type="dxa"/>
              <w:right w:w="75" w:type="dxa"/>
            </w:tcMar>
          </w:tcPr>
          <w:p w14:paraId="4AC3A9C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Discrete limit of </w:t>
            </w:r>
            <w:r w:rsidRPr="00992D3B">
              <w:rPr>
                <w:rFonts w:ascii="Constantia" w:eastAsia="Cambria" w:hAnsi="Constantia" w:cs="Cambria"/>
                <w:b/>
                <w:bCs/>
                <w:color w:val="000000"/>
              </w:rPr>
              <w:t>VNI</w:t>
            </w:r>
          </w:p>
        </w:tc>
        <w:tc>
          <w:tcPr>
            <w:tcW w:w="473" w:type="pct"/>
            <w:tcMar>
              <w:top w:w="60" w:type="dxa"/>
              <w:left w:w="75" w:type="dxa"/>
              <w:bottom w:w="60" w:type="dxa"/>
              <w:right w:w="75" w:type="dxa"/>
            </w:tcMar>
          </w:tcPr>
          <w:p w14:paraId="4F54574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13.3.4</w:t>
            </w:r>
          </w:p>
        </w:tc>
      </w:tr>
      <w:tr w:rsidR="009422A7" w:rsidRPr="00992D3B" w14:paraId="299C058D" w14:textId="77777777" w:rsidTr="006F5411">
        <w:tc>
          <w:tcPr>
            <w:tcW w:w="312" w:type="pct"/>
            <w:tcMar>
              <w:top w:w="60" w:type="dxa"/>
              <w:left w:w="75" w:type="dxa"/>
              <w:bottom w:w="60" w:type="dxa"/>
              <w:right w:w="75" w:type="dxa"/>
            </w:tcMar>
          </w:tcPr>
          <w:p w14:paraId="158149B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9</w:t>
            </w:r>
          </w:p>
        </w:tc>
        <w:tc>
          <w:tcPr>
            <w:tcW w:w="685" w:type="pct"/>
            <w:tcMar>
              <w:top w:w="60" w:type="dxa"/>
              <w:left w:w="75" w:type="dxa"/>
              <w:bottom w:w="60" w:type="dxa"/>
              <w:right w:w="75" w:type="dxa"/>
            </w:tcMar>
          </w:tcPr>
          <w:p w14:paraId="1BF62A7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Shannon (1948)</w:t>
            </w:r>
          </w:p>
        </w:tc>
        <w:tc>
          <w:tcPr>
            <w:tcW w:w="668" w:type="pct"/>
            <w:tcMar>
              <w:top w:w="60" w:type="dxa"/>
              <w:left w:w="75" w:type="dxa"/>
              <w:bottom w:w="60" w:type="dxa"/>
              <w:right w:w="75" w:type="dxa"/>
            </w:tcMar>
          </w:tcPr>
          <w:p w14:paraId="4DC8763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Data processing inequality</w:t>
            </w:r>
          </w:p>
        </w:tc>
        <w:tc>
          <w:tcPr>
            <w:tcW w:w="662" w:type="pct"/>
            <w:tcMar>
              <w:top w:w="60" w:type="dxa"/>
              <w:left w:w="75" w:type="dxa"/>
              <w:bottom w:w="60" w:type="dxa"/>
              <w:right w:w="75" w:type="dxa"/>
            </w:tcMar>
          </w:tcPr>
          <w:p w14:paraId="1E6C0B6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H</w:t>
            </w:r>
            <w:r w:rsidRPr="00992D3B">
              <w:rPr>
                <w:rFonts w:ascii="Constantia" w:eastAsia="Cambria" w:hAnsi="Constantia" w:cs="Cambria"/>
                <w:color w:val="000000"/>
              </w:rPr>
              <w:t>(</w:t>
            </w:r>
            <w:r w:rsidRPr="00992D3B">
              <w:rPr>
                <w:rFonts w:ascii="Constantia" w:eastAsia="Cambria" w:hAnsi="Constantia" w:cs="Cambria"/>
                <w:i/>
                <w:iCs/>
                <w:color w:val="000000"/>
              </w:rPr>
              <w:t>f</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 </w:t>
            </w:r>
            <w:r w:rsidRPr="00992D3B">
              <w:rPr>
                <w:rFonts w:ascii="Constantia" w:eastAsia="Cambria" w:hAnsi="Constantia" w:cs="Cambria"/>
                <w:i/>
                <w:iCs/>
                <w:color w:val="000000"/>
              </w:rPr>
              <w:t>H</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w:t>
            </w:r>
          </w:p>
        </w:tc>
        <w:tc>
          <w:tcPr>
            <w:tcW w:w="735" w:type="pct"/>
            <w:tcMar>
              <w:top w:w="60" w:type="dxa"/>
              <w:left w:w="75" w:type="dxa"/>
              <w:bottom w:w="60" w:type="dxa"/>
              <w:right w:w="75" w:type="dxa"/>
            </w:tcMar>
          </w:tcPr>
          <w:p w14:paraId="31FE25B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second law</w:t>
            </w:r>
          </w:p>
        </w:tc>
        <w:tc>
          <w:tcPr>
            <w:tcW w:w="662" w:type="pct"/>
            <w:tcMar>
              <w:top w:w="60" w:type="dxa"/>
              <w:left w:w="75" w:type="dxa"/>
              <w:bottom w:w="60" w:type="dxa"/>
              <w:right w:w="75" w:type="dxa"/>
            </w:tcMar>
          </w:tcPr>
          <w:p w14:paraId="7DF9B944"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vN</w:t>
            </w:r>
            <w:proofErr w:type="spellEnd"/>
            <w:r w:rsidRPr="00992D3B">
              <w:rPr>
                <w:rFonts w:ascii="Constantia" w:eastAsia="Cambria" w:hAnsi="Constantia" w:cs="Cambria"/>
                <w:color w:val="000000"/>
              </w:rPr>
              <w:t>(Λ(</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vN</w:t>
            </w:r>
            <w:proofErr w:type="spellEnd"/>
            <w:r w:rsidRPr="00992D3B">
              <w:rPr>
                <w:rFonts w:ascii="Constantia" w:eastAsia="Cambria" w:hAnsi="Constantia" w:cs="Cambria"/>
                <w:color w:val="000000"/>
              </w:rPr>
              <w:t>(</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w:t>
            </w:r>
          </w:p>
        </w:tc>
        <w:tc>
          <w:tcPr>
            <w:tcW w:w="803" w:type="pct"/>
            <w:tcMar>
              <w:top w:w="60" w:type="dxa"/>
              <w:left w:w="75" w:type="dxa"/>
              <w:bottom w:w="60" w:type="dxa"/>
              <w:right w:w="75" w:type="dxa"/>
            </w:tcMar>
          </w:tcPr>
          <w:p w14:paraId="7045531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Monotonicity of relative entropy under CPTP maps</w:t>
            </w:r>
          </w:p>
        </w:tc>
        <w:tc>
          <w:tcPr>
            <w:tcW w:w="473" w:type="pct"/>
            <w:tcMar>
              <w:top w:w="60" w:type="dxa"/>
              <w:left w:w="75" w:type="dxa"/>
              <w:bottom w:w="60" w:type="dxa"/>
              <w:right w:w="75" w:type="dxa"/>
            </w:tcMar>
          </w:tcPr>
          <w:p w14:paraId="2E91C76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12.2.5</w:t>
            </w:r>
          </w:p>
        </w:tc>
      </w:tr>
      <w:tr w:rsidR="009422A7" w:rsidRPr="00992D3B" w14:paraId="72436F17" w14:textId="77777777" w:rsidTr="006F5411">
        <w:tc>
          <w:tcPr>
            <w:tcW w:w="312" w:type="pct"/>
            <w:tcMar>
              <w:top w:w="60" w:type="dxa"/>
              <w:left w:w="75" w:type="dxa"/>
              <w:bottom w:w="60" w:type="dxa"/>
              <w:right w:w="75" w:type="dxa"/>
            </w:tcMar>
          </w:tcPr>
          <w:p w14:paraId="618DB61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10</w:t>
            </w:r>
          </w:p>
        </w:tc>
        <w:tc>
          <w:tcPr>
            <w:tcW w:w="685" w:type="pct"/>
            <w:tcMar>
              <w:top w:w="60" w:type="dxa"/>
              <w:left w:w="75" w:type="dxa"/>
              <w:bottom w:w="60" w:type="dxa"/>
              <w:right w:w="75" w:type="dxa"/>
            </w:tcMar>
          </w:tcPr>
          <w:p w14:paraId="1490196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Shannon (1948)</w:t>
            </w:r>
          </w:p>
        </w:tc>
        <w:tc>
          <w:tcPr>
            <w:tcW w:w="668" w:type="pct"/>
            <w:tcMar>
              <w:top w:w="60" w:type="dxa"/>
              <w:left w:w="75" w:type="dxa"/>
              <w:bottom w:w="60" w:type="dxa"/>
              <w:right w:w="75" w:type="dxa"/>
            </w:tcMar>
          </w:tcPr>
          <w:p w14:paraId="772A637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Mutual information</w:t>
            </w:r>
          </w:p>
        </w:tc>
        <w:tc>
          <w:tcPr>
            <w:tcW w:w="662" w:type="pct"/>
            <w:tcMar>
              <w:top w:w="60" w:type="dxa"/>
              <w:left w:w="75" w:type="dxa"/>
              <w:bottom w:w="60" w:type="dxa"/>
              <w:right w:w="75" w:type="dxa"/>
            </w:tcMar>
          </w:tcPr>
          <w:p w14:paraId="3036EC8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I</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w:t>
            </w:r>
            <w:r w:rsidRPr="00992D3B">
              <w:rPr>
                <w:rFonts w:ascii="Constantia" w:eastAsia="Cambria" w:hAnsi="Constantia" w:cs="Cambria"/>
                <w:i/>
                <w:iCs/>
                <w:color w:val="000000"/>
              </w:rPr>
              <w:t>Y</w:t>
            </w:r>
            <w:r w:rsidRPr="00992D3B">
              <w:rPr>
                <w:rFonts w:ascii="Constantia" w:eastAsia="Cambria" w:hAnsi="Constantia" w:cs="Cambria"/>
                <w:color w:val="000000"/>
              </w:rPr>
              <w:t xml:space="preserve">) = </w:t>
            </w:r>
            <w:r w:rsidRPr="00992D3B">
              <w:rPr>
                <w:rFonts w:ascii="Constantia" w:eastAsia="Cambria" w:hAnsi="Constantia" w:cs="Cambria"/>
                <w:i/>
                <w:iCs/>
                <w:color w:val="000000"/>
              </w:rPr>
              <w:t>H</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 </w:t>
            </w:r>
            <w:r w:rsidRPr="00992D3B">
              <w:rPr>
                <w:rFonts w:ascii="Constantia" w:eastAsia="Cambria" w:hAnsi="Constantia" w:cs="Cambria"/>
                <w:i/>
                <w:iCs/>
                <w:color w:val="000000"/>
              </w:rPr>
              <w:t>H</w:t>
            </w:r>
            <w:r w:rsidRPr="00992D3B">
              <w:rPr>
                <w:rFonts w:ascii="Constantia" w:eastAsia="Cambria" w:hAnsi="Constantia" w:cs="Cambria"/>
                <w:color w:val="000000"/>
              </w:rPr>
              <w:t>(</w:t>
            </w:r>
            <w:r w:rsidRPr="00992D3B">
              <w:rPr>
                <w:rFonts w:ascii="Constantia" w:eastAsia="Cambria" w:hAnsi="Constantia" w:cs="Cambria"/>
                <w:i/>
                <w:iCs/>
                <w:color w:val="000000"/>
              </w:rPr>
              <w:t>Y</w:t>
            </w:r>
            <w:r w:rsidRPr="00992D3B">
              <w:rPr>
                <w:rFonts w:ascii="Constantia" w:eastAsia="Cambria" w:hAnsi="Constantia" w:cs="Cambria"/>
                <w:color w:val="000000"/>
              </w:rPr>
              <w:t xml:space="preserve">) − </w:t>
            </w:r>
            <w:r w:rsidRPr="00992D3B">
              <w:rPr>
                <w:rFonts w:ascii="Constantia" w:eastAsia="Cambria" w:hAnsi="Constantia" w:cs="Cambria"/>
                <w:i/>
                <w:iCs/>
                <w:color w:val="000000"/>
              </w:rPr>
              <w:t>H</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w:t>
            </w:r>
            <w:r w:rsidRPr="00992D3B">
              <w:rPr>
                <w:rFonts w:ascii="Constantia" w:eastAsia="Cambria" w:hAnsi="Constantia" w:cs="Cambria"/>
                <w:i/>
                <w:iCs/>
                <w:color w:val="000000"/>
              </w:rPr>
              <w:t>Y</w:t>
            </w:r>
            <w:r w:rsidRPr="00992D3B">
              <w:rPr>
                <w:rFonts w:ascii="Constantia" w:eastAsia="Cambria" w:hAnsi="Constantia" w:cs="Cambria"/>
                <w:color w:val="000000"/>
              </w:rPr>
              <w:t>)</w:t>
            </w:r>
          </w:p>
        </w:tc>
        <w:tc>
          <w:tcPr>
            <w:tcW w:w="735" w:type="pct"/>
            <w:tcMar>
              <w:top w:w="60" w:type="dxa"/>
              <w:left w:w="75" w:type="dxa"/>
              <w:bottom w:w="60" w:type="dxa"/>
              <w:right w:w="75" w:type="dxa"/>
            </w:tcMar>
          </w:tcPr>
          <w:p w14:paraId="461BD8B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Observer–entropic mutual information</w:t>
            </w:r>
          </w:p>
        </w:tc>
        <w:tc>
          <w:tcPr>
            <w:tcW w:w="662" w:type="pct"/>
            <w:tcMar>
              <w:top w:w="60" w:type="dxa"/>
              <w:left w:w="75" w:type="dxa"/>
              <w:bottom w:w="60" w:type="dxa"/>
              <w:right w:w="75" w:type="dxa"/>
            </w:tcMar>
          </w:tcPr>
          <w:p w14:paraId="3555EC1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I</w:t>
            </w:r>
            <w:r w:rsidRPr="00992D3B">
              <w:rPr>
                <w:rFonts w:ascii="Constantia" w:eastAsia="Cambria" w:hAnsi="Constantia" w:cs="Cambria"/>
                <w:color w:val="000000"/>
              </w:rPr>
              <w:t>(</w:t>
            </w:r>
            <w:r w:rsidRPr="00992D3B">
              <w:rPr>
                <w:rFonts w:ascii="Constantia" w:eastAsia="Cambria" w:hAnsi="Constantia" w:cs="Cambria"/>
                <w:i/>
                <w:iCs/>
                <w:color w:val="000000"/>
              </w:rPr>
              <w:t>O</w:t>
            </w:r>
            <w:r w:rsidRPr="00992D3B">
              <w:rPr>
                <w:rFonts w:ascii="Constantia" w:eastAsia="Cambria" w:hAnsi="Constantia" w:cs="Cambria"/>
                <w:color w:val="000000"/>
              </w:rPr>
              <w:t>:</w:t>
            </w:r>
            <w:r w:rsidRPr="00992D3B">
              <w:rPr>
                <w:rFonts w:ascii="Constantia" w:eastAsia="Cambria" w:hAnsi="Constantia" w:cs="Cambria"/>
                <w:i/>
                <w:iCs/>
                <w:color w:val="000000"/>
              </w:rPr>
              <w:t>E</w:t>
            </w:r>
            <w:r w:rsidRPr="00992D3B">
              <w:rPr>
                <w:rFonts w:ascii="Constantia" w:eastAsia="Cambria" w:hAnsi="Constantia" w:cs="Cambria"/>
                <w:color w:val="000000"/>
              </w:rPr>
              <w:t xml:space="preserve">) = 2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vN</w:t>
            </w:r>
            <w:proofErr w:type="spellEnd"/>
            <w:r w:rsidRPr="00992D3B">
              <w:rPr>
                <w:rFonts w:ascii="Constantia" w:eastAsia="Cambria" w:hAnsi="Constantia" w:cs="Cambria"/>
                <w:color w:val="000000"/>
              </w:rPr>
              <w:t>(</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w:t>
            </w:r>
          </w:p>
        </w:tc>
        <w:tc>
          <w:tcPr>
            <w:tcW w:w="803" w:type="pct"/>
            <w:tcMar>
              <w:top w:w="60" w:type="dxa"/>
              <w:left w:w="75" w:type="dxa"/>
              <w:bottom w:w="60" w:type="dxa"/>
              <w:right w:w="75" w:type="dxa"/>
            </w:tcMar>
          </w:tcPr>
          <w:p w14:paraId="3C4F727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Pure total state, Schmidt decomposition</w:t>
            </w:r>
          </w:p>
        </w:tc>
        <w:tc>
          <w:tcPr>
            <w:tcW w:w="473" w:type="pct"/>
            <w:tcMar>
              <w:top w:w="60" w:type="dxa"/>
              <w:left w:w="75" w:type="dxa"/>
              <w:bottom w:w="60" w:type="dxa"/>
              <w:right w:w="75" w:type="dxa"/>
            </w:tcMar>
          </w:tcPr>
          <w:p w14:paraId="4EE6407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12.2.6</w:t>
            </w:r>
          </w:p>
        </w:tc>
      </w:tr>
    </w:tbl>
    <w:p w14:paraId="2009B41A" w14:textId="77777777" w:rsidR="009422A7" w:rsidRPr="00992D3B" w:rsidRDefault="009422A7" w:rsidP="009422A7">
      <w:pPr>
        <w:spacing w:before="60" w:after="120" w:line="384" w:lineRule="auto"/>
        <w:rPr>
          <w:rFonts w:ascii="Constantia" w:hAnsi="Constantia"/>
        </w:rPr>
      </w:pPr>
    </w:p>
    <w:p w14:paraId="7DAAA3ED" w14:textId="0E6CF314"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b/>
          <w:bCs/>
          <w:color w:val="000000"/>
        </w:rPr>
        <w:t>BLOCK III — KOLMOGOROV COMPLEXITY (Section 13)</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34"/>
        <w:gridCol w:w="1156"/>
        <w:gridCol w:w="1553"/>
        <w:gridCol w:w="1118"/>
        <w:gridCol w:w="1371"/>
        <w:gridCol w:w="1118"/>
        <w:gridCol w:w="1697"/>
        <w:gridCol w:w="803"/>
      </w:tblGrid>
      <w:tr w:rsidR="009422A7" w:rsidRPr="00992D3B" w14:paraId="4778E77E" w14:textId="77777777" w:rsidTr="006F5411">
        <w:trPr>
          <w:tblHeader/>
        </w:trPr>
        <w:tc>
          <w:tcPr>
            <w:tcW w:w="286" w:type="pct"/>
            <w:shd w:val="clear" w:color="auto" w:fill="F0F0F0"/>
            <w:tcMar>
              <w:top w:w="60" w:type="dxa"/>
              <w:left w:w="75" w:type="dxa"/>
              <w:bottom w:w="60" w:type="dxa"/>
              <w:right w:w="75" w:type="dxa"/>
            </w:tcMar>
          </w:tcPr>
          <w:p w14:paraId="165FBCE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Row</w:t>
            </w:r>
          </w:p>
        </w:tc>
        <w:tc>
          <w:tcPr>
            <w:tcW w:w="618" w:type="pct"/>
            <w:shd w:val="clear" w:color="auto" w:fill="F0F0F0"/>
            <w:tcMar>
              <w:top w:w="60" w:type="dxa"/>
              <w:left w:w="75" w:type="dxa"/>
              <w:bottom w:w="60" w:type="dxa"/>
              <w:right w:w="75" w:type="dxa"/>
            </w:tcMar>
          </w:tcPr>
          <w:p w14:paraId="71DDA7E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Prior Framework</w:t>
            </w:r>
          </w:p>
        </w:tc>
        <w:tc>
          <w:tcPr>
            <w:tcW w:w="830" w:type="pct"/>
            <w:shd w:val="clear" w:color="auto" w:fill="F0F0F0"/>
            <w:tcMar>
              <w:top w:w="60" w:type="dxa"/>
              <w:left w:w="75" w:type="dxa"/>
              <w:bottom w:w="60" w:type="dxa"/>
              <w:right w:w="75" w:type="dxa"/>
            </w:tcMar>
          </w:tcPr>
          <w:p w14:paraId="5F80250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Concept</w:t>
            </w:r>
          </w:p>
        </w:tc>
        <w:tc>
          <w:tcPr>
            <w:tcW w:w="598" w:type="pct"/>
            <w:shd w:val="clear" w:color="auto" w:fill="F0F0F0"/>
            <w:tcMar>
              <w:top w:w="60" w:type="dxa"/>
              <w:left w:w="75" w:type="dxa"/>
              <w:bottom w:w="60" w:type="dxa"/>
              <w:right w:w="75" w:type="dxa"/>
            </w:tcMar>
          </w:tcPr>
          <w:p w14:paraId="5219A08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Standard Expression</w:t>
            </w:r>
          </w:p>
        </w:tc>
        <w:tc>
          <w:tcPr>
            <w:tcW w:w="733" w:type="pct"/>
            <w:shd w:val="clear" w:color="auto" w:fill="F0F0F0"/>
            <w:tcMar>
              <w:top w:w="60" w:type="dxa"/>
              <w:left w:w="75" w:type="dxa"/>
              <w:bottom w:w="60" w:type="dxa"/>
              <w:right w:w="75" w:type="dxa"/>
            </w:tcMar>
          </w:tcPr>
          <w:p w14:paraId="3C2F9E0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Counterpart</w:t>
            </w:r>
          </w:p>
        </w:tc>
        <w:tc>
          <w:tcPr>
            <w:tcW w:w="598" w:type="pct"/>
            <w:shd w:val="clear" w:color="auto" w:fill="F0F0F0"/>
            <w:tcMar>
              <w:top w:w="60" w:type="dxa"/>
              <w:left w:w="75" w:type="dxa"/>
              <w:bottom w:w="60" w:type="dxa"/>
              <w:right w:w="75" w:type="dxa"/>
            </w:tcMar>
          </w:tcPr>
          <w:p w14:paraId="09CF381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Expression</w:t>
            </w:r>
          </w:p>
        </w:tc>
        <w:tc>
          <w:tcPr>
            <w:tcW w:w="907" w:type="pct"/>
            <w:shd w:val="clear" w:color="auto" w:fill="F0F0F0"/>
            <w:tcMar>
              <w:top w:w="60" w:type="dxa"/>
              <w:left w:w="75" w:type="dxa"/>
              <w:bottom w:w="60" w:type="dxa"/>
              <w:right w:w="75" w:type="dxa"/>
            </w:tcMar>
          </w:tcPr>
          <w:p w14:paraId="6DA8466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Limiting Procedure</w:t>
            </w:r>
          </w:p>
        </w:tc>
        <w:tc>
          <w:tcPr>
            <w:tcW w:w="429" w:type="pct"/>
            <w:shd w:val="clear" w:color="auto" w:fill="F0F0F0"/>
            <w:tcMar>
              <w:top w:w="60" w:type="dxa"/>
              <w:left w:w="75" w:type="dxa"/>
              <w:bottom w:w="60" w:type="dxa"/>
              <w:right w:w="75" w:type="dxa"/>
            </w:tcMar>
          </w:tcPr>
          <w:p w14:paraId="6BA22BD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Section</w:t>
            </w:r>
          </w:p>
        </w:tc>
      </w:tr>
      <w:tr w:rsidR="009422A7" w:rsidRPr="00992D3B" w14:paraId="006CCABE" w14:textId="77777777" w:rsidTr="006F5411">
        <w:tc>
          <w:tcPr>
            <w:tcW w:w="286" w:type="pct"/>
            <w:tcMar>
              <w:top w:w="60" w:type="dxa"/>
              <w:left w:w="75" w:type="dxa"/>
              <w:bottom w:w="60" w:type="dxa"/>
              <w:right w:w="75" w:type="dxa"/>
            </w:tcMar>
          </w:tcPr>
          <w:p w14:paraId="0455A78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11</w:t>
            </w:r>
          </w:p>
        </w:tc>
        <w:tc>
          <w:tcPr>
            <w:tcW w:w="618" w:type="pct"/>
            <w:tcMar>
              <w:top w:w="60" w:type="dxa"/>
              <w:left w:w="75" w:type="dxa"/>
              <w:bottom w:w="60" w:type="dxa"/>
              <w:right w:w="75" w:type="dxa"/>
            </w:tcMar>
          </w:tcPr>
          <w:p w14:paraId="6508252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 (1963)</w:t>
            </w:r>
          </w:p>
        </w:tc>
        <w:tc>
          <w:tcPr>
            <w:tcW w:w="830" w:type="pct"/>
            <w:tcMar>
              <w:top w:w="60" w:type="dxa"/>
              <w:left w:w="75" w:type="dxa"/>
              <w:bottom w:w="60" w:type="dxa"/>
              <w:right w:w="75" w:type="dxa"/>
            </w:tcMar>
          </w:tcPr>
          <w:p w14:paraId="04863DD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Complexity </w:t>
            </w:r>
            <w:r w:rsidRPr="00992D3B">
              <w:rPr>
                <w:rFonts w:ascii="Constantia" w:eastAsia="Cambria" w:hAnsi="Constantia" w:cs="Cambria"/>
                <w:i/>
                <w:iCs/>
                <w:color w:val="000000"/>
              </w:rPr>
              <w:t>K</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w:t>
            </w:r>
          </w:p>
        </w:tc>
        <w:tc>
          <w:tcPr>
            <w:tcW w:w="598" w:type="pct"/>
            <w:tcMar>
              <w:top w:w="60" w:type="dxa"/>
              <w:left w:w="75" w:type="dxa"/>
              <w:bottom w:w="60" w:type="dxa"/>
              <w:right w:w="75" w:type="dxa"/>
            </w:tcMar>
          </w:tcPr>
          <w:p w14:paraId="2CFEE71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min{|</w:t>
            </w:r>
            <w:r w:rsidRPr="00992D3B">
              <w:rPr>
                <w:rFonts w:ascii="Constantia" w:eastAsia="Cambria" w:hAnsi="Constantia" w:cs="Cambria"/>
                <w:i/>
                <w:iCs/>
                <w:color w:val="000000"/>
              </w:rPr>
              <w:t>p</w:t>
            </w:r>
            <w:r w:rsidRPr="00992D3B">
              <w:rPr>
                <w:rFonts w:ascii="Constantia" w:eastAsia="Cambria" w:hAnsi="Constantia" w:cs="Cambria"/>
                <w:color w:val="000000"/>
              </w:rPr>
              <w:t xml:space="preserve">| : </w:t>
            </w:r>
            <w:r w:rsidRPr="00992D3B">
              <w:rPr>
                <w:rFonts w:ascii="Constantia" w:eastAsia="Cambria" w:hAnsi="Constantia" w:cs="Cambria"/>
                <w:i/>
                <w:iCs/>
                <w:color w:val="000000"/>
              </w:rPr>
              <w:t>U</w:t>
            </w:r>
            <w:r w:rsidRPr="00992D3B">
              <w:rPr>
                <w:rFonts w:ascii="Constantia" w:eastAsia="Cambria" w:hAnsi="Constantia" w:cs="Cambria"/>
                <w:color w:val="000000"/>
              </w:rPr>
              <w:t>(</w:t>
            </w:r>
            <w:r w:rsidRPr="00992D3B">
              <w:rPr>
                <w:rFonts w:ascii="Constantia" w:eastAsia="Cambria" w:hAnsi="Constantia" w:cs="Cambria"/>
                <w:i/>
                <w:iCs/>
                <w:color w:val="000000"/>
              </w:rPr>
              <w:t>p</w:t>
            </w:r>
            <w:r w:rsidRPr="00992D3B">
              <w:rPr>
                <w:rFonts w:ascii="Constantia" w:eastAsia="Cambria" w:hAnsi="Constantia" w:cs="Cambria"/>
                <w:color w:val="000000"/>
              </w:rPr>
              <w:t xml:space="preserve">) = </w:t>
            </w:r>
            <w:r w:rsidRPr="00992D3B">
              <w:rPr>
                <w:rFonts w:ascii="Constantia" w:eastAsia="Cambria" w:hAnsi="Constantia" w:cs="Cambria"/>
                <w:i/>
                <w:iCs/>
                <w:color w:val="000000"/>
              </w:rPr>
              <w:t>x</w:t>
            </w:r>
            <w:r w:rsidRPr="00992D3B">
              <w:rPr>
                <w:rFonts w:ascii="Constantia" w:eastAsia="Cambria" w:hAnsi="Constantia" w:cs="Cambria"/>
                <w:color w:val="000000"/>
              </w:rPr>
              <w:t>}</w:t>
            </w:r>
          </w:p>
        </w:tc>
        <w:tc>
          <w:tcPr>
            <w:tcW w:w="733" w:type="pct"/>
            <w:tcMar>
              <w:top w:w="60" w:type="dxa"/>
              <w:left w:w="75" w:type="dxa"/>
              <w:bottom w:w="60" w:type="dxa"/>
              <w:right w:w="75" w:type="dxa"/>
            </w:tcMar>
          </w:tcPr>
          <w:p w14:paraId="49F4984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Description Functional</w:t>
            </w:r>
          </w:p>
        </w:tc>
        <w:tc>
          <w:tcPr>
            <w:tcW w:w="598" w:type="pct"/>
            <w:tcMar>
              <w:top w:w="60" w:type="dxa"/>
              <w:left w:w="75" w:type="dxa"/>
              <w:bottom w:w="60" w:type="dxa"/>
              <w:right w:w="75" w:type="dxa"/>
            </w:tcMar>
          </w:tcPr>
          <w:p w14:paraId="4783A33B" w14:textId="77777777" w:rsidR="009422A7" w:rsidRPr="00992D3B" w:rsidRDefault="009422A7" w:rsidP="006F5411">
            <w:pPr>
              <w:spacing w:before="60" w:after="120" w:line="384" w:lineRule="auto"/>
              <w:rPr>
                <w:rFonts w:ascii="Constantia" w:hAnsi="Constantia"/>
              </w:rPr>
            </w:pPr>
            <w:r w:rsidRPr="00992D3B">
              <w:rPr>
                <w:rFonts w:ascii="Cambria Math" w:eastAsia="Cambria" w:hAnsi="Cambria Math" w:cs="Cambria Math"/>
                <w:color w:val="000000"/>
              </w:rPr>
              <w:t>ℰ</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 inf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proofErr w:type="spellEnd"/>
            <w:r w:rsidRPr="00992D3B">
              <w:rPr>
                <w:rFonts w:ascii="Constantia" w:eastAsia="Cambria" w:hAnsi="Constantia" w:cs="Cambria"/>
                <w:color w:val="000000"/>
              </w:rPr>
              <w:t>[φ]</w:t>
            </w:r>
          </w:p>
        </w:tc>
        <w:tc>
          <w:tcPr>
            <w:tcW w:w="907" w:type="pct"/>
            <w:tcMar>
              <w:top w:w="60" w:type="dxa"/>
              <w:left w:w="75" w:type="dxa"/>
              <w:bottom w:w="60" w:type="dxa"/>
              <w:right w:w="75" w:type="dxa"/>
            </w:tcMar>
          </w:tcPr>
          <w:p w14:paraId="2019DF6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0D, zero-gravity, discrete limit</w:t>
            </w:r>
          </w:p>
        </w:tc>
        <w:tc>
          <w:tcPr>
            <w:tcW w:w="429" w:type="pct"/>
            <w:tcMar>
              <w:top w:w="60" w:type="dxa"/>
              <w:left w:w="75" w:type="dxa"/>
              <w:bottom w:w="60" w:type="dxa"/>
              <w:right w:w="75" w:type="dxa"/>
            </w:tcMar>
          </w:tcPr>
          <w:p w14:paraId="1B9D665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13.1</w:t>
            </w:r>
          </w:p>
        </w:tc>
      </w:tr>
      <w:tr w:rsidR="009422A7" w:rsidRPr="00992D3B" w14:paraId="5F4A56A4" w14:textId="77777777" w:rsidTr="006F5411">
        <w:tc>
          <w:tcPr>
            <w:tcW w:w="286" w:type="pct"/>
            <w:tcMar>
              <w:top w:w="60" w:type="dxa"/>
              <w:left w:w="75" w:type="dxa"/>
              <w:bottom w:w="60" w:type="dxa"/>
              <w:right w:w="75" w:type="dxa"/>
            </w:tcMar>
          </w:tcPr>
          <w:p w14:paraId="68AA7D0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12</w:t>
            </w:r>
          </w:p>
        </w:tc>
        <w:tc>
          <w:tcPr>
            <w:tcW w:w="618" w:type="pct"/>
            <w:tcMar>
              <w:top w:w="60" w:type="dxa"/>
              <w:left w:w="75" w:type="dxa"/>
              <w:bottom w:w="60" w:type="dxa"/>
              <w:right w:w="75" w:type="dxa"/>
            </w:tcMar>
          </w:tcPr>
          <w:p w14:paraId="6F8BD44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 (1963)</w:t>
            </w:r>
          </w:p>
        </w:tc>
        <w:tc>
          <w:tcPr>
            <w:tcW w:w="830" w:type="pct"/>
            <w:tcMar>
              <w:top w:w="60" w:type="dxa"/>
              <w:left w:w="75" w:type="dxa"/>
              <w:bottom w:w="60" w:type="dxa"/>
              <w:right w:w="75" w:type="dxa"/>
            </w:tcMar>
          </w:tcPr>
          <w:p w14:paraId="625C9A5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Universal Turing machine </w:t>
            </w:r>
            <w:r w:rsidRPr="00992D3B">
              <w:rPr>
                <w:rFonts w:ascii="Constantia" w:eastAsia="Cambria" w:hAnsi="Constantia" w:cs="Cambria"/>
                <w:i/>
                <w:iCs/>
                <w:color w:val="000000"/>
              </w:rPr>
              <w:t>U</w:t>
            </w:r>
          </w:p>
        </w:tc>
        <w:tc>
          <w:tcPr>
            <w:tcW w:w="598" w:type="pct"/>
            <w:tcMar>
              <w:top w:w="60" w:type="dxa"/>
              <w:left w:w="75" w:type="dxa"/>
              <w:bottom w:w="60" w:type="dxa"/>
              <w:right w:w="75" w:type="dxa"/>
            </w:tcMar>
          </w:tcPr>
          <w:p w14:paraId="1598D12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U</w:t>
            </w:r>
            <w:r w:rsidRPr="00992D3B">
              <w:rPr>
                <w:rFonts w:ascii="Constantia" w:eastAsia="Cambria" w:hAnsi="Constantia" w:cs="Cambria"/>
                <w:color w:val="000000"/>
              </w:rPr>
              <w:t>(</w:t>
            </w:r>
            <w:r w:rsidRPr="00992D3B">
              <w:rPr>
                <w:rFonts w:ascii="Constantia" w:eastAsia="Cambria" w:hAnsi="Constantia" w:cs="Cambria"/>
                <w:i/>
                <w:iCs/>
                <w:color w:val="000000"/>
              </w:rPr>
              <w:t>p</w:t>
            </w:r>
            <w:r w:rsidRPr="00992D3B">
              <w:rPr>
                <w:rFonts w:ascii="Constantia" w:eastAsia="Cambria" w:hAnsi="Constantia" w:cs="Cambria"/>
                <w:color w:val="000000"/>
              </w:rPr>
              <w:t xml:space="preserve">) = </w:t>
            </w:r>
            <w:r w:rsidRPr="00992D3B">
              <w:rPr>
                <w:rFonts w:ascii="Constantia" w:eastAsia="Cambria" w:hAnsi="Constantia" w:cs="Cambria"/>
                <w:i/>
                <w:iCs/>
                <w:color w:val="000000"/>
              </w:rPr>
              <w:t>x</w:t>
            </w:r>
          </w:p>
        </w:tc>
        <w:tc>
          <w:tcPr>
            <w:tcW w:w="733" w:type="pct"/>
            <w:tcMar>
              <w:top w:w="60" w:type="dxa"/>
              <w:left w:w="75" w:type="dxa"/>
              <w:bottom w:w="60" w:type="dxa"/>
              <w:right w:w="75" w:type="dxa"/>
            </w:tcMar>
          </w:tcPr>
          <w:p w14:paraId="229C495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Measurement map</w:t>
            </w:r>
            <w:r w:rsidRPr="00992D3B">
              <w:rPr>
                <w:rFonts w:ascii="Constantia" w:eastAsia="Cambria" w:hAnsi="Constantia" w:cs="Cambria"/>
                <w:color w:val="000000"/>
              </w:rPr>
              <w:t xml:space="preserve"> </w:t>
            </w:r>
            <w:r w:rsidRPr="00992D3B">
              <w:rPr>
                <w:rFonts w:ascii="Constantia" w:eastAsia="Cambria" w:hAnsi="Constantia" w:cs="Cambria"/>
                <w:i/>
                <w:iCs/>
                <w:color w:val="000000"/>
              </w:rPr>
              <w:t>M</w:t>
            </w:r>
          </w:p>
        </w:tc>
        <w:tc>
          <w:tcPr>
            <w:tcW w:w="598" w:type="pct"/>
            <w:tcMar>
              <w:top w:w="60" w:type="dxa"/>
              <w:left w:w="75" w:type="dxa"/>
              <w:bottom w:w="60" w:type="dxa"/>
              <w:right w:w="75" w:type="dxa"/>
            </w:tcMar>
          </w:tcPr>
          <w:p w14:paraId="60B7553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M</w:t>
            </w:r>
            <w:r w:rsidRPr="00992D3B">
              <w:rPr>
                <w:rFonts w:ascii="Constantia" w:eastAsia="Cambria" w:hAnsi="Constantia" w:cs="Cambria"/>
                <w:color w:val="000000"/>
              </w:rPr>
              <w:t xml:space="preserve">(φ) = </w:t>
            </w:r>
            <w:r w:rsidRPr="00992D3B">
              <w:rPr>
                <w:rFonts w:ascii="Constantia" w:eastAsia="Cambria" w:hAnsi="Constantia" w:cs="Cambria"/>
                <w:i/>
                <w:iCs/>
                <w:color w:val="000000"/>
              </w:rPr>
              <w:t>x</w:t>
            </w:r>
          </w:p>
        </w:tc>
        <w:tc>
          <w:tcPr>
            <w:tcW w:w="907" w:type="pct"/>
            <w:tcMar>
              <w:top w:w="60" w:type="dxa"/>
              <w:left w:w="75" w:type="dxa"/>
              <w:bottom w:w="60" w:type="dxa"/>
              <w:right w:w="75" w:type="dxa"/>
            </w:tcMar>
          </w:tcPr>
          <w:p w14:paraId="744D166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Continuous generalization of discrete computation</w:t>
            </w:r>
          </w:p>
        </w:tc>
        <w:tc>
          <w:tcPr>
            <w:tcW w:w="429" w:type="pct"/>
            <w:tcMar>
              <w:top w:w="60" w:type="dxa"/>
              <w:left w:w="75" w:type="dxa"/>
              <w:bottom w:w="60" w:type="dxa"/>
              <w:right w:w="75" w:type="dxa"/>
            </w:tcMar>
          </w:tcPr>
          <w:p w14:paraId="4C61CEE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15.1.2</w:t>
            </w:r>
          </w:p>
        </w:tc>
      </w:tr>
      <w:tr w:rsidR="009422A7" w:rsidRPr="00992D3B" w14:paraId="5144447F" w14:textId="77777777" w:rsidTr="006F5411">
        <w:tc>
          <w:tcPr>
            <w:tcW w:w="286" w:type="pct"/>
            <w:tcMar>
              <w:top w:w="60" w:type="dxa"/>
              <w:left w:w="75" w:type="dxa"/>
              <w:bottom w:w="60" w:type="dxa"/>
              <w:right w:w="75" w:type="dxa"/>
            </w:tcMar>
          </w:tcPr>
          <w:p w14:paraId="41EAC7A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13</w:t>
            </w:r>
          </w:p>
        </w:tc>
        <w:tc>
          <w:tcPr>
            <w:tcW w:w="618" w:type="pct"/>
            <w:tcMar>
              <w:top w:w="60" w:type="dxa"/>
              <w:left w:w="75" w:type="dxa"/>
              <w:bottom w:w="60" w:type="dxa"/>
              <w:right w:w="75" w:type="dxa"/>
            </w:tcMar>
          </w:tcPr>
          <w:p w14:paraId="66FAA8C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 (1963)</w:t>
            </w:r>
          </w:p>
        </w:tc>
        <w:tc>
          <w:tcPr>
            <w:tcW w:w="830" w:type="pct"/>
            <w:tcMar>
              <w:top w:w="60" w:type="dxa"/>
              <w:left w:w="75" w:type="dxa"/>
              <w:bottom w:w="60" w:type="dxa"/>
              <w:right w:w="75" w:type="dxa"/>
            </w:tcMar>
          </w:tcPr>
          <w:p w14:paraId="392A13AB" w14:textId="70C708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Program </w:t>
            </w:r>
            <w:r w:rsidRPr="00992D3B">
              <w:rPr>
                <w:rFonts w:ascii="Constantia" w:eastAsia="Cambria" w:hAnsi="Constantia" w:cs="Cambria"/>
                <w:i/>
                <w:iCs/>
                <w:color w:val="000000"/>
              </w:rPr>
              <w:t>p</w:t>
            </w:r>
          </w:p>
        </w:tc>
        <w:tc>
          <w:tcPr>
            <w:tcW w:w="598" w:type="pct"/>
            <w:tcMar>
              <w:top w:w="60" w:type="dxa"/>
              <w:left w:w="75" w:type="dxa"/>
              <w:bottom w:w="60" w:type="dxa"/>
              <w:right w:w="75" w:type="dxa"/>
            </w:tcMar>
          </w:tcPr>
          <w:p w14:paraId="1E41492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Binary string </w:t>
            </w:r>
            <w:r w:rsidRPr="00992D3B">
              <w:rPr>
                <w:rFonts w:ascii="Constantia" w:eastAsia="Cambria" w:hAnsi="Constantia" w:cs="Cambria"/>
                <w:i/>
                <w:iCs/>
                <w:color w:val="000000"/>
              </w:rPr>
              <w:t>p</w:t>
            </w:r>
            <w:r w:rsidRPr="00992D3B">
              <w:rPr>
                <w:rFonts w:ascii="Constantia" w:eastAsia="Cambria" w:hAnsi="Constantia" w:cs="Cambria"/>
                <w:color w:val="000000"/>
              </w:rPr>
              <w:t xml:space="preserve">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{0,1}*</w:t>
            </w:r>
          </w:p>
        </w:tc>
        <w:tc>
          <w:tcPr>
            <w:tcW w:w="733" w:type="pct"/>
            <w:tcMar>
              <w:top w:w="60" w:type="dxa"/>
              <w:left w:w="75" w:type="dxa"/>
              <w:bottom w:w="60" w:type="dxa"/>
              <w:right w:w="75" w:type="dxa"/>
            </w:tcMar>
          </w:tcPr>
          <w:p w14:paraId="499F782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Field configuration φ</w:t>
            </w:r>
          </w:p>
        </w:tc>
        <w:tc>
          <w:tcPr>
            <w:tcW w:w="598" w:type="pct"/>
            <w:tcMar>
              <w:top w:w="60" w:type="dxa"/>
              <w:left w:w="75" w:type="dxa"/>
              <w:bottom w:w="60" w:type="dxa"/>
              <w:right w:w="75" w:type="dxa"/>
            </w:tcMar>
          </w:tcPr>
          <w:p w14:paraId="05D1C2C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φ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r w:rsidRPr="00992D3B">
              <w:rPr>
                <w:rFonts w:ascii="Cambria Math" w:eastAsia="Cambria" w:hAnsi="Cambria Math" w:cs="Cambria Math"/>
                <w:color w:val="000000"/>
              </w:rPr>
              <w:t>ℱ</w:t>
            </w:r>
            <w:r w:rsidRPr="00992D3B">
              <w:rPr>
                <w:rFonts w:ascii="Constantia" w:eastAsia="Cambria" w:hAnsi="Constantia" w:cs="Cambria"/>
                <w:color w:val="000000"/>
              </w:rPr>
              <w:t>(</w:t>
            </w:r>
            <w:r w:rsidRPr="00992D3B">
              <w:rPr>
                <w:rFonts w:ascii="Cambria Math" w:eastAsia="Cambria" w:hAnsi="Cambria Math" w:cs="Cambria Math"/>
                <w:color w:val="000000"/>
              </w:rPr>
              <w:t>ℳ</w:t>
            </w:r>
            <w:r w:rsidRPr="00992D3B">
              <w:rPr>
                <w:rFonts w:ascii="Constantia" w:eastAsia="Cambria" w:hAnsi="Constantia" w:cs="Cambria"/>
                <w:color w:val="000000"/>
              </w:rPr>
              <w:t>)</w:t>
            </w:r>
          </w:p>
        </w:tc>
        <w:tc>
          <w:tcPr>
            <w:tcW w:w="907" w:type="pct"/>
            <w:tcMar>
              <w:top w:w="60" w:type="dxa"/>
              <w:left w:w="75" w:type="dxa"/>
              <w:bottom w:w="60" w:type="dxa"/>
              <w:right w:w="75" w:type="dxa"/>
            </w:tcMar>
          </w:tcPr>
          <w:p w14:paraId="5B2AAFE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Discretization of field space</w:t>
            </w:r>
          </w:p>
        </w:tc>
        <w:tc>
          <w:tcPr>
            <w:tcW w:w="429" w:type="pct"/>
            <w:tcMar>
              <w:top w:w="60" w:type="dxa"/>
              <w:left w:w="75" w:type="dxa"/>
              <w:bottom w:w="60" w:type="dxa"/>
              <w:right w:w="75" w:type="dxa"/>
            </w:tcMar>
          </w:tcPr>
          <w:p w14:paraId="0FABEA3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13.1.2</w:t>
            </w:r>
          </w:p>
        </w:tc>
      </w:tr>
      <w:tr w:rsidR="009422A7" w:rsidRPr="00992D3B" w14:paraId="564FA2B8" w14:textId="77777777" w:rsidTr="006F5411">
        <w:tc>
          <w:tcPr>
            <w:tcW w:w="286" w:type="pct"/>
            <w:tcMar>
              <w:top w:w="60" w:type="dxa"/>
              <w:left w:w="75" w:type="dxa"/>
              <w:bottom w:w="60" w:type="dxa"/>
              <w:right w:w="75" w:type="dxa"/>
            </w:tcMar>
          </w:tcPr>
          <w:p w14:paraId="4304AF2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14</w:t>
            </w:r>
          </w:p>
        </w:tc>
        <w:tc>
          <w:tcPr>
            <w:tcW w:w="618" w:type="pct"/>
            <w:tcMar>
              <w:top w:w="60" w:type="dxa"/>
              <w:left w:w="75" w:type="dxa"/>
              <w:bottom w:w="60" w:type="dxa"/>
              <w:right w:w="75" w:type="dxa"/>
            </w:tcMar>
          </w:tcPr>
          <w:p w14:paraId="25C03E0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 (1963)</w:t>
            </w:r>
          </w:p>
        </w:tc>
        <w:tc>
          <w:tcPr>
            <w:tcW w:w="830" w:type="pct"/>
            <w:tcMar>
              <w:top w:w="60" w:type="dxa"/>
              <w:left w:w="75" w:type="dxa"/>
              <w:bottom w:w="60" w:type="dxa"/>
              <w:right w:w="75" w:type="dxa"/>
            </w:tcMar>
          </w:tcPr>
          <w:p w14:paraId="5B18DB6D" w14:textId="7D1688C3"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Program length |</w:t>
            </w:r>
            <w:r w:rsidRPr="00992D3B">
              <w:rPr>
                <w:rFonts w:ascii="Constantia" w:eastAsia="Cambria" w:hAnsi="Constantia" w:cs="Cambria"/>
                <w:i/>
                <w:iCs/>
                <w:color w:val="000000"/>
              </w:rPr>
              <w:t>p</w:t>
            </w:r>
            <w:r w:rsidRPr="00992D3B">
              <w:rPr>
                <w:rFonts w:ascii="Constantia" w:eastAsia="Cambria" w:hAnsi="Constantia" w:cs="Cambria"/>
                <w:color w:val="000000"/>
              </w:rPr>
              <w:t>|</w:t>
            </w:r>
          </w:p>
        </w:tc>
        <w:tc>
          <w:tcPr>
            <w:tcW w:w="598" w:type="pct"/>
            <w:tcMar>
              <w:top w:w="60" w:type="dxa"/>
              <w:left w:w="75" w:type="dxa"/>
              <w:bottom w:w="60" w:type="dxa"/>
              <w:right w:w="75" w:type="dxa"/>
            </w:tcMar>
          </w:tcPr>
          <w:p w14:paraId="63A6BD9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Bits</w:t>
            </w:r>
          </w:p>
        </w:tc>
        <w:tc>
          <w:tcPr>
            <w:tcW w:w="733" w:type="pct"/>
            <w:tcMar>
              <w:top w:w="60" w:type="dxa"/>
              <w:left w:w="75" w:type="dxa"/>
              <w:bottom w:w="60" w:type="dxa"/>
              <w:right w:w="75" w:type="dxa"/>
            </w:tcMar>
          </w:tcPr>
          <w:p w14:paraId="0EC501C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Obidi Action</w:t>
            </w:r>
          </w:p>
        </w:tc>
        <w:tc>
          <w:tcPr>
            <w:tcW w:w="598" w:type="pct"/>
            <w:tcMar>
              <w:top w:w="60" w:type="dxa"/>
              <w:left w:w="75" w:type="dxa"/>
              <w:bottom w:w="60" w:type="dxa"/>
              <w:right w:w="75" w:type="dxa"/>
            </w:tcMar>
          </w:tcPr>
          <w:p w14:paraId="36E23604"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proofErr w:type="spellEnd"/>
            <w:r w:rsidRPr="00992D3B">
              <w:rPr>
                <w:rFonts w:ascii="Constantia" w:eastAsia="Cambria" w:hAnsi="Constantia" w:cs="Cambria"/>
                <w:color w:val="000000"/>
              </w:rPr>
              <w:t xml:space="preserve">[φ] (in units of </w:t>
            </w:r>
            <w:r w:rsidRPr="00992D3B">
              <w:rPr>
                <w:rFonts w:ascii="Constantia" w:eastAsia="Cambria" w:hAnsi="Constantia" w:cs="Cambria"/>
                <w:i/>
                <w:iCs/>
                <w:color w:val="000000"/>
              </w:rPr>
              <w:t>k</w:t>
            </w:r>
            <w:r w:rsidRPr="00992D3B">
              <w:rPr>
                <w:rFonts w:ascii="Constantia" w:eastAsia="Cambria" w:hAnsi="Constantia" w:cs="Cambria"/>
                <w:color w:val="000000"/>
                <w:vertAlign w:val="subscript"/>
              </w:rPr>
              <w:t>B</w:t>
            </w:r>
            <w:r w:rsidRPr="00992D3B">
              <w:rPr>
                <w:rFonts w:ascii="Constantia" w:eastAsia="Cambria" w:hAnsi="Constantia" w:cs="Cambria"/>
                <w:color w:val="000000"/>
              </w:rPr>
              <w:t xml:space="preserve"> ln 2 per bit)</w:t>
            </w:r>
          </w:p>
        </w:tc>
        <w:tc>
          <w:tcPr>
            <w:tcW w:w="907" w:type="pct"/>
            <w:tcMar>
              <w:top w:w="60" w:type="dxa"/>
              <w:left w:w="75" w:type="dxa"/>
              <w:bottom w:w="60" w:type="dxa"/>
              <w:right w:w="75" w:type="dxa"/>
            </w:tcMar>
          </w:tcPr>
          <w:p w14:paraId="1F3F018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Action units </w:t>
            </w:r>
            <w:r w:rsidRPr="00992D3B">
              <w:rPr>
                <w:rFonts w:ascii="Times New Roman" w:eastAsia="Cambria" w:hAnsi="Times New Roman" w:cs="Times New Roman"/>
                <w:color w:val="000000"/>
              </w:rPr>
              <w:t>↔</w:t>
            </w:r>
            <w:r w:rsidRPr="00992D3B">
              <w:rPr>
                <w:rFonts w:ascii="Constantia" w:eastAsia="Cambria" w:hAnsi="Constantia" w:cs="Cambria"/>
                <w:color w:val="000000"/>
              </w:rPr>
              <w:t xml:space="preserve"> bit counting</w:t>
            </w:r>
          </w:p>
        </w:tc>
        <w:tc>
          <w:tcPr>
            <w:tcW w:w="429" w:type="pct"/>
            <w:tcMar>
              <w:top w:w="60" w:type="dxa"/>
              <w:left w:w="75" w:type="dxa"/>
              <w:bottom w:w="60" w:type="dxa"/>
              <w:right w:w="75" w:type="dxa"/>
            </w:tcMar>
          </w:tcPr>
          <w:p w14:paraId="4F2B971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13.1.2</w:t>
            </w:r>
          </w:p>
        </w:tc>
      </w:tr>
      <w:tr w:rsidR="009422A7" w:rsidRPr="00992D3B" w14:paraId="69776974" w14:textId="77777777" w:rsidTr="006F5411">
        <w:tc>
          <w:tcPr>
            <w:tcW w:w="286" w:type="pct"/>
            <w:tcMar>
              <w:top w:w="60" w:type="dxa"/>
              <w:left w:w="75" w:type="dxa"/>
              <w:bottom w:w="60" w:type="dxa"/>
              <w:right w:w="75" w:type="dxa"/>
            </w:tcMar>
          </w:tcPr>
          <w:p w14:paraId="48225F7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lastRenderedPageBreak/>
              <w:t>15</w:t>
            </w:r>
          </w:p>
        </w:tc>
        <w:tc>
          <w:tcPr>
            <w:tcW w:w="618" w:type="pct"/>
            <w:tcMar>
              <w:top w:w="60" w:type="dxa"/>
              <w:left w:w="75" w:type="dxa"/>
              <w:bottom w:w="60" w:type="dxa"/>
              <w:right w:w="75" w:type="dxa"/>
            </w:tcMar>
          </w:tcPr>
          <w:p w14:paraId="69B5EE7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 (1963)</w:t>
            </w:r>
          </w:p>
        </w:tc>
        <w:tc>
          <w:tcPr>
            <w:tcW w:w="830" w:type="pct"/>
            <w:tcMar>
              <w:top w:w="60" w:type="dxa"/>
              <w:left w:w="75" w:type="dxa"/>
              <w:bottom w:w="60" w:type="dxa"/>
              <w:right w:w="75" w:type="dxa"/>
            </w:tcMar>
          </w:tcPr>
          <w:p w14:paraId="0389291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Incompressibility</w:t>
            </w:r>
          </w:p>
        </w:tc>
        <w:tc>
          <w:tcPr>
            <w:tcW w:w="598" w:type="pct"/>
            <w:tcMar>
              <w:top w:w="60" w:type="dxa"/>
              <w:left w:w="75" w:type="dxa"/>
              <w:bottom w:w="60" w:type="dxa"/>
              <w:right w:w="75" w:type="dxa"/>
            </w:tcMar>
          </w:tcPr>
          <w:p w14:paraId="3FFA082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K</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 |</w:t>
            </w:r>
            <w:r w:rsidRPr="00992D3B">
              <w:rPr>
                <w:rFonts w:ascii="Constantia" w:eastAsia="Cambria" w:hAnsi="Constantia" w:cs="Cambria"/>
                <w:i/>
                <w:iCs/>
                <w:color w:val="000000"/>
              </w:rPr>
              <w:t>x</w:t>
            </w:r>
            <w:r w:rsidRPr="00992D3B">
              <w:rPr>
                <w:rFonts w:ascii="Constantia" w:eastAsia="Cambria" w:hAnsi="Constantia" w:cs="Cambria"/>
                <w:color w:val="000000"/>
              </w:rPr>
              <w:t xml:space="preserve">| − </w:t>
            </w:r>
            <w:r w:rsidRPr="00992D3B">
              <w:rPr>
                <w:rFonts w:ascii="Constantia" w:eastAsia="Cambria" w:hAnsi="Constantia" w:cs="Cambria"/>
                <w:i/>
                <w:iCs/>
                <w:color w:val="000000"/>
              </w:rPr>
              <w:t>c</w:t>
            </w:r>
          </w:p>
        </w:tc>
        <w:tc>
          <w:tcPr>
            <w:tcW w:w="733" w:type="pct"/>
            <w:tcMar>
              <w:top w:w="60" w:type="dxa"/>
              <w:left w:w="75" w:type="dxa"/>
              <w:bottom w:w="60" w:type="dxa"/>
              <w:right w:w="75" w:type="dxa"/>
            </w:tcMar>
          </w:tcPr>
          <w:p w14:paraId="7616E3B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Maximal entropic action</w:t>
            </w:r>
          </w:p>
        </w:tc>
        <w:tc>
          <w:tcPr>
            <w:tcW w:w="598" w:type="pct"/>
            <w:tcMar>
              <w:top w:w="60" w:type="dxa"/>
              <w:left w:w="75" w:type="dxa"/>
              <w:bottom w:w="60" w:type="dxa"/>
              <w:right w:w="75" w:type="dxa"/>
            </w:tcMar>
          </w:tcPr>
          <w:p w14:paraId="672A6B0C"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proofErr w:type="spellEnd"/>
            <w:r w:rsidRPr="00992D3B">
              <w:rPr>
                <w:rFonts w:ascii="Constantia" w:eastAsia="Cambria" w:hAnsi="Constantia" w:cs="Cambria"/>
                <w:color w:val="000000"/>
              </w:rPr>
              <w:t xml:space="preserve"> ≥ </w:t>
            </w:r>
            <w:r w:rsidRPr="00992D3B">
              <w:rPr>
                <w:rFonts w:ascii="Constantia" w:eastAsia="Cambria" w:hAnsi="Constantia" w:cs="Cambria"/>
                <w:i/>
                <w:iCs/>
                <w:color w:val="000000"/>
              </w:rPr>
              <w:t>k</w:t>
            </w:r>
            <w:r w:rsidRPr="00992D3B">
              <w:rPr>
                <w:rFonts w:ascii="Constantia" w:eastAsia="Cambria" w:hAnsi="Constantia" w:cs="Cambria"/>
                <w:color w:val="000000"/>
                <w:vertAlign w:val="subscript"/>
              </w:rPr>
              <w:t>B</w:t>
            </w:r>
            <w:r w:rsidRPr="00992D3B">
              <w:rPr>
                <w:rFonts w:ascii="Constantia" w:eastAsia="Cambria" w:hAnsi="Constantia" w:cs="Cambria"/>
                <w:color w:val="000000"/>
              </w:rPr>
              <w:t xml:space="preserve"> ln </w:t>
            </w:r>
            <w:proofErr w:type="gramStart"/>
            <w:r w:rsidRPr="00992D3B">
              <w:rPr>
                <w:rFonts w:ascii="Constantia" w:eastAsia="Cambria" w:hAnsi="Constantia" w:cs="Cambria"/>
                <w:color w:val="000000"/>
              </w:rPr>
              <w:t>2 · (|</w:t>
            </w:r>
            <w:proofErr w:type="gramEnd"/>
            <w:r w:rsidRPr="00992D3B">
              <w:rPr>
                <w:rFonts w:ascii="Constantia" w:eastAsia="Cambria" w:hAnsi="Constantia" w:cs="Cambria"/>
                <w:i/>
                <w:iCs/>
                <w:color w:val="000000"/>
              </w:rPr>
              <w:t>x</w:t>
            </w:r>
            <w:r w:rsidRPr="00992D3B">
              <w:rPr>
                <w:rFonts w:ascii="Constantia" w:eastAsia="Cambria" w:hAnsi="Constantia" w:cs="Cambria"/>
                <w:color w:val="000000"/>
              </w:rPr>
              <w:t xml:space="preserve">| − </w:t>
            </w:r>
            <w:r w:rsidRPr="00992D3B">
              <w:rPr>
                <w:rFonts w:ascii="Constantia" w:eastAsia="Cambria" w:hAnsi="Constantia" w:cs="Cambria"/>
                <w:i/>
                <w:iCs/>
                <w:color w:val="000000"/>
              </w:rPr>
              <w:t>c</w:t>
            </w:r>
            <w:r w:rsidRPr="00992D3B">
              <w:rPr>
                <w:rFonts w:ascii="Constantia" w:eastAsia="Cambria" w:hAnsi="Constantia" w:cs="Cambria"/>
                <w:color w:val="000000"/>
              </w:rPr>
              <w:t>)</w:t>
            </w:r>
          </w:p>
        </w:tc>
        <w:tc>
          <w:tcPr>
            <w:tcW w:w="907" w:type="pct"/>
            <w:tcMar>
              <w:top w:w="60" w:type="dxa"/>
              <w:left w:w="75" w:type="dxa"/>
              <w:bottom w:w="60" w:type="dxa"/>
              <w:right w:w="75" w:type="dxa"/>
            </w:tcMar>
          </w:tcPr>
          <w:p w14:paraId="6159928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incompressibility</w:t>
            </w:r>
          </w:p>
        </w:tc>
        <w:tc>
          <w:tcPr>
            <w:tcW w:w="429" w:type="pct"/>
            <w:tcMar>
              <w:top w:w="60" w:type="dxa"/>
              <w:left w:w="75" w:type="dxa"/>
              <w:bottom w:w="60" w:type="dxa"/>
              <w:right w:w="75" w:type="dxa"/>
            </w:tcMar>
          </w:tcPr>
          <w:p w14:paraId="4457702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13.1.3</w:t>
            </w:r>
          </w:p>
        </w:tc>
      </w:tr>
      <w:tr w:rsidR="009422A7" w:rsidRPr="00992D3B" w14:paraId="0DC62117" w14:textId="77777777" w:rsidTr="006F5411">
        <w:tc>
          <w:tcPr>
            <w:tcW w:w="286" w:type="pct"/>
            <w:tcMar>
              <w:top w:w="60" w:type="dxa"/>
              <w:left w:w="75" w:type="dxa"/>
              <w:bottom w:w="60" w:type="dxa"/>
              <w:right w:w="75" w:type="dxa"/>
            </w:tcMar>
          </w:tcPr>
          <w:p w14:paraId="251571B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16</w:t>
            </w:r>
          </w:p>
        </w:tc>
        <w:tc>
          <w:tcPr>
            <w:tcW w:w="618" w:type="pct"/>
            <w:tcMar>
              <w:top w:w="60" w:type="dxa"/>
              <w:left w:w="75" w:type="dxa"/>
              <w:bottom w:w="60" w:type="dxa"/>
              <w:right w:w="75" w:type="dxa"/>
            </w:tcMar>
          </w:tcPr>
          <w:p w14:paraId="42B7520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 (1963)</w:t>
            </w:r>
          </w:p>
        </w:tc>
        <w:tc>
          <w:tcPr>
            <w:tcW w:w="830" w:type="pct"/>
            <w:tcMar>
              <w:top w:w="60" w:type="dxa"/>
              <w:left w:w="75" w:type="dxa"/>
              <w:bottom w:w="60" w:type="dxa"/>
              <w:right w:w="75" w:type="dxa"/>
            </w:tcMar>
          </w:tcPr>
          <w:p w14:paraId="0DD23E9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Invariance theorem</w:t>
            </w:r>
          </w:p>
        </w:tc>
        <w:tc>
          <w:tcPr>
            <w:tcW w:w="598" w:type="pct"/>
            <w:tcMar>
              <w:top w:w="60" w:type="dxa"/>
              <w:left w:w="75" w:type="dxa"/>
              <w:bottom w:w="60" w:type="dxa"/>
              <w:right w:w="75" w:type="dxa"/>
            </w:tcMar>
          </w:tcPr>
          <w:p w14:paraId="55B715B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w:t>
            </w:r>
            <w:r w:rsidRPr="00992D3B">
              <w:rPr>
                <w:rFonts w:ascii="Constantia" w:eastAsia="Cambria" w:hAnsi="Constantia" w:cs="Cambria"/>
                <w:i/>
                <w:iCs/>
                <w:color w:val="000000"/>
              </w:rPr>
              <w:t>K</w:t>
            </w:r>
            <w:r w:rsidRPr="00992D3B">
              <w:rPr>
                <w:rFonts w:ascii="Constantia" w:eastAsia="Cambria" w:hAnsi="Constantia" w:cs="Cambria"/>
                <w:i/>
                <w:iCs/>
                <w:color w:val="000000"/>
                <w:vertAlign w:val="subscript"/>
              </w:rPr>
              <w:t>U</w:t>
            </w:r>
            <w:r w:rsidRPr="00992D3B">
              <w:rPr>
                <w:rFonts w:ascii="Constantia" w:eastAsia="Cambria" w:hAnsi="Constantia" w:cs="Cambria"/>
                <w:color w:val="000000"/>
              </w:rPr>
              <w:t xml:space="preserve"> − </w:t>
            </w:r>
            <w:r w:rsidRPr="00992D3B">
              <w:rPr>
                <w:rFonts w:ascii="Constantia" w:eastAsia="Cambria" w:hAnsi="Constantia" w:cs="Cambria"/>
                <w:i/>
                <w:iCs/>
                <w:color w:val="000000"/>
              </w:rPr>
              <w:t>K</w:t>
            </w:r>
            <w:r w:rsidRPr="00992D3B">
              <w:rPr>
                <w:rFonts w:ascii="Constantia" w:eastAsia="Cambria" w:hAnsi="Constantia" w:cs="Cambria"/>
                <w:i/>
                <w:iCs/>
                <w:color w:val="000000"/>
                <w:vertAlign w:val="subscript"/>
              </w:rPr>
              <w:t>V</w:t>
            </w:r>
            <w:r w:rsidRPr="00992D3B">
              <w:rPr>
                <w:rFonts w:ascii="Constantia" w:eastAsia="Cambria" w:hAnsi="Constantia" w:cs="Cambria"/>
                <w:color w:val="000000"/>
              </w:rPr>
              <w:t xml:space="preserve">| ≤ </w:t>
            </w:r>
            <w:r w:rsidRPr="00992D3B">
              <w:rPr>
                <w:rFonts w:ascii="Constantia" w:eastAsia="Cambria" w:hAnsi="Constantia" w:cs="Cambria"/>
                <w:i/>
                <w:iCs/>
                <w:color w:val="000000"/>
              </w:rPr>
              <w:t>c</w:t>
            </w:r>
          </w:p>
        </w:tc>
        <w:tc>
          <w:tcPr>
            <w:tcW w:w="733" w:type="pct"/>
            <w:tcMar>
              <w:top w:w="60" w:type="dxa"/>
              <w:left w:w="75" w:type="dxa"/>
              <w:bottom w:w="60" w:type="dxa"/>
              <w:right w:w="75" w:type="dxa"/>
            </w:tcMar>
          </w:tcPr>
          <w:p w14:paraId="6BC913E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invariance</w:t>
            </w:r>
          </w:p>
        </w:tc>
        <w:tc>
          <w:tcPr>
            <w:tcW w:w="598" w:type="pct"/>
            <w:tcMar>
              <w:top w:w="60" w:type="dxa"/>
              <w:left w:w="75" w:type="dxa"/>
              <w:bottom w:w="60" w:type="dxa"/>
              <w:right w:w="75" w:type="dxa"/>
            </w:tcMar>
          </w:tcPr>
          <w:p w14:paraId="1C0D598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w:t>
            </w:r>
            <w:r w:rsidRPr="00992D3B">
              <w:rPr>
                <w:rFonts w:ascii="Cambria Math" w:eastAsia="Cambria" w:hAnsi="Cambria Math" w:cs="Cambria Math"/>
                <w:color w:val="000000"/>
              </w:rPr>
              <w:t>ℰ</w:t>
            </w:r>
            <w:r w:rsidRPr="00992D3B">
              <w:rPr>
                <w:rFonts w:ascii="Constantia" w:eastAsia="Cambria" w:hAnsi="Constantia" w:cs="Cambria"/>
                <w:i/>
                <w:iCs/>
                <w:color w:val="000000"/>
                <w:vertAlign w:val="subscript"/>
              </w:rPr>
              <w:t>M</w:t>
            </w:r>
            <w:r w:rsidRPr="00992D3B">
              <w:rPr>
                <w:rFonts w:ascii="Constantia" w:eastAsia="Cambria" w:hAnsi="Constantia" w:cs="Cambria"/>
                <w:color w:val="000000"/>
                <w:vertAlign w:val="subscript"/>
              </w:rPr>
              <w:t>₁</w:t>
            </w:r>
            <w:r w:rsidRPr="00992D3B">
              <w:rPr>
                <w:rFonts w:ascii="Constantia" w:eastAsia="Cambria" w:hAnsi="Constantia" w:cs="Cambria"/>
                <w:color w:val="000000"/>
              </w:rPr>
              <w:t xml:space="preserve"> − </w:t>
            </w:r>
            <w:r w:rsidRPr="00992D3B">
              <w:rPr>
                <w:rFonts w:ascii="Cambria Math" w:eastAsia="Cambria" w:hAnsi="Cambria Math" w:cs="Cambria Math"/>
                <w:color w:val="000000"/>
              </w:rPr>
              <w:t>ℰ</w:t>
            </w:r>
            <w:r w:rsidRPr="00992D3B">
              <w:rPr>
                <w:rFonts w:ascii="Constantia" w:eastAsia="Cambria" w:hAnsi="Constantia" w:cs="Cambria"/>
                <w:i/>
                <w:iCs/>
                <w:color w:val="000000"/>
                <w:vertAlign w:val="subscript"/>
              </w:rPr>
              <w:t>M</w:t>
            </w:r>
            <w:r w:rsidRPr="00992D3B">
              <w:rPr>
                <w:rFonts w:ascii="Constantia" w:eastAsia="Cambria" w:hAnsi="Constantia" w:cs="Cambria"/>
                <w:color w:val="000000"/>
                <w:vertAlign w:val="subscript"/>
              </w:rPr>
              <w:t>₂</w:t>
            </w:r>
            <w:r w:rsidRPr="00992D3B">
              <w:rPr>
                <w:rFonts w:ascii="Constantia" w:eastAsia="Cambria" w:hAnsi="Constantia" w:cs="Cambria"/>
                <w:color w:val="000000"/>
              </w:rPr>
              <w:t xml:space="preserve">| ≤ </w:t>
            </w:r>
            <w:r w:rsidRPr="00992D3B">
              <w:rPr>
                <w:rFonts w:ascii="Constantia" w:eastAsia="Cambria" w:hAnsi="Constantia" w:cs="Cambria"/>
                <w:i/>
                <w:iCs/>
                <w:color w:val="000000"/>
              </w:rPr>
              <w:t>c</w:t>
            </w:r>
          </w:p>
        </w:tc>
        <w:tc>
          <w:tcPr>
            <w:tcW w:w="907" w:type="pct"/>
            <w:tcMar>
              <w:top w:w="60" w:type="dxa"/>
              <w:left w:w="75" w:type="dxa"/>
              <w:bottom w:w="60" w:type="dxa"/>
              <w:right w:w="75" w:type="dxa"/>
            </w:tcMar>
          </w:tcPr>
          <w:p w14:paraId="472FD34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Measurement map independence</w:t>
            </w:r>
          </w:p>
        </w:tc>
        <w:tc>
          <w:tcPr>
            <w:tcW w:w="429" w:type="pct"/>
            <w:tcMar>
              <w:top w:w="60" w:type="dxa"/>
              <w:left w:w="75" w:type="dxa"/>
              <w:bottom w:w="60" w:type="dxa"/>
              <w:right w:w="75" w:type="dxa"/>
            </w:tcMar>
          </w:tcPr>
          <w:p w14:paraId="10C918B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15.2.2</w:t>
            </w:r>
          </w:p>
        </w:tc>
      </w:tr>
    </w:tbl>
    <w:p w14:paraId="04F02575" w14:textId="77777777" w:rsidR="009422A7" w:rsidRPr="00992D3B" w:rsidRDefault="009422A7" w:rsidP="009422A7">
      <w:pPr>
        <w:spacing w:before="60" w:after="120" w:line="384" w:lineRule="auto"/>
        <w:rPr>
          <w:rFonts w:ascii="Constantia" w:hAnsi="Constantia"/>
        </w:rPr>
      </w:pPr>
    </w:p>
    <w:p w14:paraId="0BD9B287"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b/>
          <w:bCs/>
          <w:color w:val="000000"/>
        </w:rPr>
        <w:t>BLOCK IV — KOLMOGOROV–SINAI ENTROPY (Section 13)</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601"/>
        <w:gridCol w:w="1423"/>
        <w:gridCol w:w="1037"/>
        <w:gridCol w:w="1312"/>
        <w:gridCol w:w="1426"/>
        <w:gridCol w:w="1283"/>
        <w:gridCol w:w="1353"/>
        <w:gridCol w:w="915"/>
      </w:tblGrid>
      <w:tr w:rsidR="009422A7" w:rsidRPr="00992D3B" w14:paraId="19E27FE1" w14:textId="77777777" w:rsidTr="006F5411">
        <w:trPr>
          <w:tblHeader/>
        </w:trPr>
        <w:tc>
          <w:tcPr>
            <w:tcW w:w="400" w:type="pct"/>
            <w:shd w:val="clear" w:color="auto" w:fill="F0F0F0"/>
            <w:tcMar>
              <w:top w:w="60" w:type="dxa"/>
              <w:left w:w="75" w:type="dxa"/>
              <w:bottom w:w="60" w:type="dxa"/>
              <w:right w:w="75" w:type="dxa"/>
            </w:tcMar>
          </w:tcPr>
          <w:p w14:paraId="39A2A14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Row</w:t>
            </w:r>
          </w:p>
        </w:tc>
        <w:tc>
          <w:tcPr>
            <w:tcW w:w="650" w:type="pct"/>
            <w:shd w:val="clear" w:color="auto" w:fill="F0F0F0"/>
            <w:tcMar>
              <w:top w:w="60" w:type="dxa"/>
              <w:left w:w="75" w:type="dxa"/>
              <w:bottom w:w="60" w:type="dxa"/>
              <w:right w:w="75" w:type="dxa"/>
            </w:tcMar>
          </w:tcPr>
          <w:p w14:paraId="2F1248D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Prior Framework</w:t>
            </w:r>
          </w:p>
        </w:tc>
        <w:tc>
          <w:tcPr>
            <w:tcW w:w="550" w:type="pct"/>
            <w:shd w:val="clear" w:color="auto" w:fill="F0F0F0"/>
            <w:tcMar>
              <w:top w:w="60" w:type="dxa"/>
              <w:left w:w="75" w:type="dxa"/>
              <w:bottom w:w="60" w:type="dxa"/>
              <w:right w:w="75" w:type="dxa"/>
            </w:tcMar>
          </w:tcPr>
          <w:p w14:paraId="6B81E38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Concept</w:t>
            </w:r>
          </w:p>
        </w:tc>
        <w:tc>
          <w:tcPr>
            <w:tcW w:w="750" w:type="pct"/>
            <w:shd w:val="clear" w:color="auto" w:fill="F0F0F0"/>
            <w:tcMar>
              <w:top w:w="60" w:type="dxa"/>
              <w:left w:w="75" w:type="dxa"/>
              <w:bottom w:w="60" w:type="dxa"/>
              <w:right w:w="75" w:type="dxa"/>
            </w:tcMar>
          </w:tcPr>
          <w:p w14:paraId="7101C5E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Standard Expression</w:t>
            </w:r>
          </w:p>
        </w:tc>
        <w:tc>
          <w:tcPr>
            <w:tcW w:w="700" w:type="pct"/>
            <w:shd w:val="clear" w:color="auto" w:fill="F0F0F0"/>
            <w:tcMar>
              <w:top w:w="60" w:type="dxa"/>
              <w:left w:w="75" w:type="dxa"/>
              <w:bottom w:w="60" w:type="dxa"/>
              <w:right w:w="75" w:type="dxa"/>
            </w:tcMar>
          </w:tcPr>
          <w:p w14:paraId="6C12C48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Counterpart</w:t>
            </w:r>
          </w:p>
        </w:tc>
        <w:tc>
          <w:tcPr>
            <w:tcW w:w="750" w:type="pct"/>
            <w:shd w:val="clear" w:color="auto" w:fill="F0F0F0"/>
            <w:tcMar>
              <w:top w:w="60" w:type="dxa"/>
              <w:left w:w="75" w:type="dxa"/>
              <w:bottom w:w="60" w:type="dxa"/>
              <w:right w:w="75" w:type="dxa"/>
            </w:tcMar>
          </w:tcPr>
          <w:p w14:paraId="270A482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Expression</w:t>
            </w:r>
          </w:p>
        </w:tc>
        <w:tc>
          <w:tcPr>
            <w:tcW w:w="750" w:type="pct"/>
            <w:shd w:val="clear" w:color="auto" w:fill="F0F0F0"/>
            <w:tcMar>
              <w:top w:w="60" w:type="dxa"/>
              <w:left w:w="75" w:type="dxa"/>
              <w:bottom w:w="60" w:type="dxa"/>
              <w:right w:w="75" w:type="dxa"/>
            </w:tcMar>
          </w:tcPr>
          <w:p w14:paraId="507E192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Limiting Procedure</w:t>
            </w:r>
          </w:p>
        </w:tc>
        <w:tc>
          <w:tcPr>
            <w:tcW w:w="450" w:type="pct"/>
            <w:shd w:val="clear" w:color="auto" w:fill="F0F0F0"/>
            <w:tcMar>
              <w:top w:w="60" w:type="dxa"/>
              <w:left w:w="75" w:type="dxa"/>
              <w:bottom w:w="60" w:type="dxa"/>
              <w:right w:w="75" w:type="dxa"/>
            </w:tcMar>
          </w:tcPr>
          <w:p w14:paraId="10975D4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Section</w:t>
            </w:r>
          </w:p>
        </w:tc>
      </w:tr>
      <w:tr w:rsidR="009422A7" w:rsidRPr="00992D3B" w14:paraId="43F73CFE" w14:textId="77777777" w:rsidTr="006F5411">
        <w:tc>
          <w:tcPr>
            <w:tcW w:w="400" w:type="pct"/>
            <w:tcMar>
              <w:top w:w="60" w:type="dxa"/>
              <w:left w:w="75" w:type="dxa"/>
              <w:bottom w:w="60" w:type="dxa"/>
              <w:right w:w="75" w:type="dxa"/>
            </w:tcMar>
          </w:tcPr>
          <w:p w14:paraId="2150A3B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17</w:t>
            </w:r>
          </w:p>
        </w:tc>
        <w:tc>
          <w:tcPr>
            <w:tcW w:w="650" w:type="pct"/>
            <w:tcMar>
              <w:top w:w="60" w:type="dxa"/>
              <w:left w:w="75" w:type="dxa"/>
              <w:bottom w:w="60" w:type="dxa"/>
              <w:right w:w="75" w:type="dxa"/>
            </w:tcMar>
          </w:tcPr>
          <w:p w14:paraId="2DA5A08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Kolmogorov–Sinai (1958/59)</w:t>
            </w:r>
          </w:p>
        </w:tc>
        <w:tc>
          <w:tcPr>
            <w:tcW w:w="550" w:type="pct"/>
            <w:tcMar>
              <w:top w:w="60" w:type="dxa"/>
              <w:left w:w="75" w:type="dxa"/>
              <w:bottom w:w="60" w:type="dxa"/>
              <w:right w:w="75" w:type="dxa"/>
            </w:tcMar>
          </w:tcPr>
          <w:p w14:paraId="460C87A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KS entropy </w:t>
            </w:r>
            <w:proofErr w:type="spellStart"/>
            <w:r w:rsidRPr="00992D3B">
              <w:rPr>
                <w:rFonts w:ascii="Constantia" w:eastAsia="Cambria" w:hAnsi="Constantia" w:cs="Cambria"/>
                <w:i/>
                <w:iCs/>
                <w:color w:val="000000"/>
              </w:rPr>
              <w:t>h</w:t>
            </w:r>
            <w:r w:rsidRPr="00992D3B">
              <w:rPr>
                <w:rFonts w:ascii="Constantia" w:eastAsia="Cambria" w:hAnsi="Constantia" w:cs="Cambria"/>
                <w:color w:val="000000"/>
                <w:vertAlign w:val="subscript"/>
              </w:rPr>
              <w:t>KS</w:t>
            </w:r>
            <w:proofErr w:type="spellEnd"/>
          </w:p>
        </w:tc>
        <w:tc>
          <w:tcPr>
            <w:tcW w:w="750" w:type="pct"/>
            <w:tcMar>
              <w:top w:w="60" w:type="dxa"/>
              <w:left w:w="75" w:type="dxa"/>
              <w:bottom w:w="60" w:type="dxa"/>
              <w:right w:w="75" w:type="dxa"/>
            </w:tcMar>
          </w:tcPr>
          <w:p w14:paraId="69BDE4DE"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color w:val="000000"/>
              </w:rPr>
              <w:t>lim</w:t>
            </w:r>
            <w:proofErr w:type="spellEnd"/>
            <w:r w:rsidRPr="00992D3B">
              <w:rPr>
                <w:rFonts w:ascii="Constantia" w:eastAsia="Cambria" w:hAnsi="Constantia" w:cs="Cambria"/>
                <w:color w:val="000000"/>
              </w:rPr>
              <w:t xml:space="preserve"> (1/</w:t>
            </w:r>
            <w:r w:rsidRPr="00992D3B">
              <w:rPr>
                <w:rFonts w:ascii="Constantia" w:eastAsia="Cambria" w:hAnsi="Constantia" w:cs="Cambria"/>
                <w:i/>
                <w:iCs/>
                <w:color w:val="000000"/>
              </w:rPr>
              <w:t>T</w:t>
            </w:r>
            <w:r w:rsidRPr="00992D3B">
              <w:rPr>
                <w:rFonts w:ascii="Constantia" w:eastAsia="Cambria" w:hAnsi="Constantia" w:cs="Cambria"/>
                <w:color w:val="000000"/>
              </w:rPr>
              <w:t xml:space="preserve">) </w:t>
            </w:r>
            <w:r w:rsidRPr="00992D3B">
              <w:rPr>
                <w:rFonts w:ascii="Constantia" w:eastAsia="Cambria" w:hAnsi="Constantia" w:cs="Cambria"/>
                <w:i/>
                <w:iCs/>
                <w:color w:val="000000"/>
              </w:rPr>
              <w:t>H</w:t>
            </w:r>
            <w:r w:rsidRPr="00992D3B">
              <w:rPr>
                <w:rFonts w:ascii="Constantia" w:eastAsia="Cambria" w:hAnsi="Constantia" w:cs="Cambria"/>
                <w:color w:val="000000"/>
              </w:rPr>
              <w:t>(partition)</w:t>
            </w:r>
          </w:p>
        </w:tc>
        <w:tc>
          <w:tcPr>
            <w:tcW w:w="700" w:type="pct"/>
            <w:tcMar>
              <w:top w:w="60" w:type="dxa"/>
              <w:left w:w="75" w:type="dxa"/>
              <w:bottom w:w="60" w:type="dxa"/>
              <w:right w:w="75" w:type="dxa"/>
            </w:tcMar>
          </w:tcPr>
          <w:p w14:paraId="3501FD8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Time-averaged entropic production</w:t>
            </w:r>
          </w:p>
        </w:tc>
        <w:tc>
          <w:tcPr>
            <w:tcW w:w="750" w:type="pct"/>
            <w:tcMar>
              <w:top w:w="60" w:type="dxa"/>
              <w:left w:w="75" w:type="dxa"/>
              <w:bottom w:w="60" w:type="dxa"/>
              <w:right w:w="75" w:type="dxa"/>
            </w:tcMar>
          </w:tcPr>
          <w:p w14:paraId="28670413"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color w:val="000000"/>
              </w:rPr>
              <w:t>lim</w:t>
            </w:r>
            <w:proofErr w:type="spellEnd"/>
            <w:r w:rsidRPr="00992D3B">
              <w:rPr>
                <w:rFonts w:ascii="Constantia" w:eastAsia="Cambria" w:hAnsi="Constantia" w:cs="Cambria"/>
                <w:color w:val="000000"/>
              </w:rPr>
              <w:t xml:space="preserve"> (1/</w:t>
            </w:r>
            <w:r w:rsidRPr="00992D3B">
              <w:rPr>
                <w:rFonts w:ascii="Constantia" w:eastAsia="Cambria" w:hAnsi="Constantia" w:cs="Cambria"/>
                <w:i/>
                <w:iCs/>
                <w:color w:val="000000"/>
              </w:rPr>
              <w:t>T</w:t>
            </w:r>
            <w:r w:rsidRPr="00992D3B">
              <w:rPr>
                <w:rFonts w:ascii="Constantia" w:eastAsia="Cambria" w:hAnsi="Constantia" w:cs="Cambria"/>
                <w:color w:val="000000"/>
              </w:rPr>
              <w:t xml:space="preserve">) ∫ </w:t>
            </w:r>
            <w:r w:rsidRPr="00992D3B">
              <w:rPr>
                <w:rFonts w:ascii="Cambria Math" w:eastAsia="Cambria" w:hAnsi="Cambria Math" w:cs="Cambria Math"/>
                <w:color w:val="000000"/>
              </w:rPr>
              <w:t>⟨</w:t>
            </w:r>
            <w:r w:rsidRPr="00992D3B">
              <w:rPr>
                <w:rFonts w:ascii="Constantia" w:eastAsia="Cambria" w:hAnsi="Constantia" w:cs="Cambria"/>
                <w:color w:val="000000"/>
              </w:rPr>
              <w:t>Γ</w:t>
            </w:r>
            <w:r w:rsidRPr="00992D3B">
              <w:rPr>
                <w:rFonts w:ascii="Constantia" w:eastAsia="Cambria" w:hAnsi="Constantia" w:cs="Cambria"/>
                <w:i/>
                <w:iCs/>
                <w:color w:val="000000"/>
                <w:vertAlign w:val="subscript"/>
              </w:rPr>
              <w:t>S</w:t>
            </w:r>
            <w:r w:rsidRPr="00992D3B">
              <w:rPr>
                <w:rFonts w:ascii="Cambria Math" w:eastAsia="Cambria" w:hAnsi="Cambria Math" w:cs="Cambria Math"/>
                <w:color w:val="000000"/>
              </w:rPr>
              <w:t>⟩</w:t>
            </w:r>
            <w:r w:rsidRPr="00992D3B">
              <w:rPr>
                <w:rFonts w:ascii="Constantia" w:eastAsia="Cambria" w:hAnsi="Constantia" w:cs="Cambria"/>
                <w:color w:val="000000"/>
              </w:rPr>
              <w:t xml:space="preserve"> d</w:t>
            </w:r>
            <w:r w:rsidRPr="00992D3B">
              <w:rPr>
                <w:rFonts w:ascii="Constantia" w:eastAsia="Cambria" w:hAnsi="Constantia" w:cs="Cambria"/>
                <w:i/>
                <w:iCs/>
                <w:color w:val="000000"/>
              </w:rPr>
              <w:t>t</w:t>
            </w:r>
          </w:p>
        </w:tc>
        <w:tc>
          <w:tcPr>
            <w:tcW w:w="750" w:type="pct"/>
            <w:tcMar>
              <w:top w:w="60" w:type="dxa"/>
              <w:left w:w="75" w:type="dxa"/>
              <w:bottom w:w="60" w:type="dxa"/>
              <w:right w:w="75" w:type="dxa"/>
            </w:tcMar>
          </w:tcPr>
          <w:p w14:paraId="131407F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Ergodic limit of entropy-production rate</w:t>
            </w:r>
          </w:p>
        </w:tc>
        <w:tc>
          <w:tcPr>
            <w:tcW w:w="450" w:type="pct"/>
            <w:tcMar>
              <w:top w:w="60" w:type="dxa"/>
              <w:left w:w="75" w:type="dxa"/>
              <w:bottom w:w="60" w:type="dxa"/>
              <w:right w:w="75" w:type="dxa"/>
            </w:tcMar>
          </w:tcPr>
          <w:p w14:paraId="0281ADD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13.2.3</w:t>
            </w:r>
          </w:p>
        </w:tc>
      </w:tr>
      <w:tr w:rsidR="009422A7" w:rsidRPr="00992D3B" w14:paraId="091D78F7" w14:textId="77777777" w:rsidTr="006F5411">
        <w:tc>
          <w:tcPr>
            <w:tcW w:w="400" w:type="pct"/>
            <w:tcMar>
              <w:top w:w="60" w:type="dxa"/>
              <w:left w:w="75" w:type="dxa"/>
              <w:bottom w:w="60" w:type="dxa"/>
              <w:right w:w="75" w:type="dxa"/>
            </w:tcMar>
          </w:tcPr>
          <w:p w14:paraId="7EEBA9F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lastRenderedPageBreak/>
              <w:t>18</w:t>
            </w:r>
          </w:p>
        </w:tc>
        <w:tc>
          <w:tcPr>
            <w:tcW w:w="650" w:type="pct"/>
            <w:tcMar>
              <w:top w:w="60" w:type="dxa"/>
              <w:left w:w="75" w:type="dxa"/>
              <w:bottom w:w="60" w:type="dxa"/>
              <w:right w:w="75" w:type="dxa"/>
            </w:tcMar>
          </w:tcPr>
          <w:p w14:paraId="31E4B42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Pesin (1977)</w:t>
            </w:r>
          </w:p>
        </w:tc>
        <w:tc>
          <w:tcPr>
            <w:tcW w:w="550" w:type="pct"/>
            <w:tcMar>
              <w:top w:w="60" w:type="dxa"/>
              <w:left w:w="75" w:type="dxa"/>
              <w:bottom w:w="60" w:type="dxa"/>
              <w:right w:w="75" w:type="dxa"/>
            </w:tcMar>
          </w:tcPr>
          <w:p w14:paraId="2DE068B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Pesin's theorem</w:t>
            </w:r>
          </w:p>
        </w:tc>
        <w:tc>
          <w:tcPr>
            <w:tcW w:w="750" w:type="pct"/>
            <w:tcMar>
              <w:top w:w="60" w:type="dxa"/>
              <w:left w:w="75" w:type="dxa"/>
              <w:bottom w:w="60" w:type="dxa"/>
              <w:right w:w="75" w:type="dxa"/>
            </w:tcMar>
          </w:tcPr>
          <w:p w14:paraId="151E8DA0"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i/>
                <w:iCs/>
                <w:color w:val="000000"/>
              </w:rPr>
              <w:t>h</w:t>
            </w:r>
            <w:r w:rsidRPr="00992D3B">
              <w:rPr>
                <w:rFonts w:ascii="Constantia" w:eastAsia="Cambria" w:hAnsi="Constantia" w:cs="Cambria"/>
                <w:color w:val="000000"/>
                <w:vertAlign w:val="subscript"/>
              </w:rPr>
              <w:t>KS</w:t>
            </w:r>
            <w:proofErr w:type="spellEnd"/>
            <w:r w:rsidRPr="00992D3B">
              <w:rPr>
                <w:rFonts w:ascii="Constantia" w:eastAsia="Cambria" w:hAnsi="Constantia" w:cs="Cambria"/>
                <w:color w:val="000000"/>
              </w:rPr>
              <w:t xml:space="preserve"> = Σ </w:t>
            </w:r>
            <w:proofErr w:type="spellStart"/>
            <w:r w:rsidRPr="00992D3B">
              <w:rPr>
                <w:rFonts w:ascii="Constantia" w:eastAsia="Cambria" w:hAnsi="Constantia" w:cs="Cambria"/>
                <w:color w:val="000000"/>
              </w:rPr>
              <w:t>λ</w:t>
            </w:r>
            <w:r w:rsidRPr="00992D3B">
              <w:rPr>
                <w:rFonts w:ascii="Constantia" w:eastAsia="Cambria" w:hAnsi="Constantia" w:cs="Cambria"/>
                <w:i/>
                <w:iCs/>
                <w:color w:val="000000"/>
                <w:vertAlign w:val="subscript"/>
              </w:rPr>
              <w:t>i</w:t>
            </w:r>
            <w:proofErr w:type="spellEnd"/>
            <w:r w:rsidRPr="00992D3B">
              <w:rPr>
                <w:rFonts w:ascii="Constantia" w:eastAsia="Cambria" w:hAnsi="Constantia" w:cs="Cambria"/>
                <w:color w:val="000000"/>
              </w:rPr>
              <w:t xml:space="preserve"> (positive Lyapunov exponents)</w:t>
            </w:r>
          </w:p>
        </w:tc>
        <w:tc>
          <w:tcPr>
            <w:tcW w:w="700" w:type="pct"/>
            <w:tcMar>
              <w:top w:w="60" w:type="dxa"/>
              <w:left w:w="75" w:type="dxa"/>
              <w:bottom w:w="60" w:type="dxa"/>
              <w:right w:w="75" w:type="dxa"/>
            </w:tcMar>
          </w:tcPr>
          <w:p w14:paraId="502BF5B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Lyapunov sum</w:t>
            </w:r>
          </w:p>
        </w:tc>
        <w:tc>
          <w:tcPr>
            <w:tcW w:w="750" w:type="pct"/>
            <w:tcMar>
              <w:top w:w="60" w:type="dxa"/>
              <w:left w:w="75" w:type="dxa"/>
              <w:bottom w:w="60" w:type="dxa"/>
              <w:right w:w="75" w:type="dxa"/>
            </w:tcMar>
          </w:tcPr>
          <w:p w14:paraId="417F197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Sum of positive entropic expansion rates</w:t>
            </w:r>
          </w:p>
        </w:tc>
        <w:tc>
          <w:tcPr>
            <w:tcW w:w="750" w:type="pct"/>
            <w:tcMar>
              <w:top w:w="60" w:type="dxa"/>
              <w:left w:w="75" w:type="dxa"/>
              <w:bottom w:w="60" w:type="dxa"/>
              <w:right w:w="75" w:type="dxa"/>
            </w:tcMar>
          </w:tcPr>
          <w:p w14:paraId="4401DBB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Linearized </w:t>
            </w:r>
            <w:r w:rsidRPr="00992D3B">
              <w:rPr>
                <w:rFonts w:ascii="Constantia" w:eastAsia="Cambria" w:hAnsi="Constantia" w:cs="Cambria"/>
                <w:b/>
                <w:bCs/>
                <w:color w:val="000000"/>
              </w:rPr>
              <w:t>MEE</w:t>
            </w:r>
            <w:r w:rsidRPr="00992D3B">
              <w:rPr>
                <w:rFonts w:ascii="Constantia" w:eastAsia="Cambria" w:hAnsi="Constantia" w:cs="Cambria"/>
                <w:color w:val="000000"/>
              </w:rPr>
              <w:t xml:space="preserve"> perturbation modes</w:t>
            </w:r>
          </w:p>
        </w:tc>
        <w:tc>
          <w:tcPr>
            <w:tcW w:w="450" w:type="pct"/>
            <w:tcMar>
              <w:top w:w="60" w:type="dxa"/>
              <w:left w:w="75" w:type="dxa"/>
              <w:bottom w:w="60" w:type="dxa"/>
              <w:right w:w="75" w:type="dxa"/>
            </w:tcMar>
          </w:tcPr>
          <w:p w14:paraId="1656559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13.2.4</w:t>
            </w:r>
          </w:p>
        </w:tc>
      </w:tr>
      <w:tr w:rsidR="009422A7" w:rsidRPr="00992D3B" w14:paraId="2471D400" w14:textId="77777777" w:rsidTr="006F5411">
        <w:tc>
          <w:tcPr>
            <w:tcW w:w="400" w:type="pct"/>
            <w:tcMar>
              <w:top w:w="60" w:type="dxa"/>
              <w:left w:w="75" w:type="dxa"/>
              <w:bottom w:w="60" w:type="dxa"/>
              <w:right w:w="75" w:type="dxa"/>
            </w:tcMar>
          </w:tcPr>
          <w:p w14:paraId="4AB654A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w:t>
            </w:r>
          </w:p>
        </w:tc>
        <w:tc>
          <w:tcPr>
            <w:tcW w:w="650" w:type="pct"/>
            <w:tcMar>
              <w:top w:w="60" w:type="dxa"/>
              <w:left w:w="75" w:type="dxa"/>
              <w:bottom w:w="60" w:type="dxa"/>
              <w:right w:w="75" w:type="dxa"/>
            </w:tcMar>
          </w:tcPr>
          <w:p w14:paraId="4FDB4C7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Kolmogorov–Sinai</w:t>
            </w:r>
          </w:p>
        </w:tc>
        <w:tc>
          <w:tcPr>
            <w:tcW w:w="550" w:type="pct"/>
            <w:tcMar>
              <w:top w:w="60" w:type="dxa"/>
              <w:left w:w="75" w:type="dxa"/>
              <w:bottom w:w="60" w:type="dxa"/>
              <w:right w:w="75" w:type="dxa"/>
            </w:tcMar>
          </w:tcPr>
          <w:p w14:paraId="2B12108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Entropy rate</w:t>
            </w:r>
          </w:p>
        </w:tc>
        <w:tc>
          <w:tcPr>
            <w:tcW w:w="750" w:type="pct"/>
            <w:tcMar>
              <w:top w:w="60" w:type="dxa"/>
              <w:left w:w="75" w:type="dxa"/>
              <w:bottom w:w="60" w:type="dxa"/>
              <w:right w:w="75" w:type="dxa"/>
            </w:tcMar>
          </w:tcPr>
          <w:p w14:paraId="6F100E6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Information production per unit time</w:t>
            </w:r>
          </w:p>
        </w:tc>
        <w:tc>
          <w:tcPr>
            <w:tcW w:w="700" w:type="pct"/>
            <w:tcMar>
              <w:top w:w="60" w:type="dxa"/>
              <w:left w:w="75" w:type="dxa"/>
              <w:bottom w:w="60" w:type="dxa"/>
              <w:right w:w="75" w:type="dxa"/>
            </w:tcMar>
          </w:tcPr>
          <w:p w14:paraId="5606B5E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current divergence</w:t>
            </w:r>
          </w:p>
        </w:tc>
        <w:tc>
          <w:tcPr>
            <w:tcW w:w="750" w:type="pct"/>
            <w:tcMar>
              <w:top w:w="60" w:type="dxa"/>
              <w:left w:w="75" w:type="dxa"/>
              <w:bottom w:w="60" w:type="dxa"/>
              <w:right w:w="75" w:type="dxa"/>
            </w:tcMar>
          </w:tcPr>
          <w:p w14:paraId="5A7D493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w:t>
            </w:r>
            <w:proofErr w:type="spellStart"/>
            <w:r w:rsidRPr="00992D3B">
              <w:rPr>
                <w:rFonts w:ascii="Constantia" w:eastAsia="Cambria" w:hAnsi="Constantia" w:cs="Cambria"/>
                <w:i/>
                <w:iCs/>
                <w:color w:val="000000"/>
                <w:vertAlign w:val="subscript"/>
              </w:rPr>
              <w:t>t</w:t>
            </w:r>
            <w:r w:rsidRPr="00992D3B">
              <w:rPr>
                <w:rFonts w:ascii="Constantia" w:eastAsia="Cambria" w:hAnsi="Constantia" w:cs="Cambria"/>
                <w:i/>
                <w:iCs/>
                <w:color w:val="000000"/>
              </w:rPr>
              <w:t>S</w:t>
            </w:r>
            <w:proofErr w:type="spellEnd"/>
            <w:r w:rsidRPr="00992D3B">
              <w:rPr>
                <w:rFonts w:ascii="Constantia" w:eastAsia="Cambria" w:hAnsi="Constantia" w:cs="Cambria"/>
                <w:color w:val="000000"/>
              </w:rPr>
              <w:t xml:space="preserve"> +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r w:rsidRPr="00992D3B">
              <w:rPr>
                <w:rFonts w:ascii="Constantia" w:eastAsia="Cambria" w:hAnsi="Constantia" w:cs="Constantia"/>
                <w:color w:val="000000"/>
              </w:rPr>
              <w:t>·</w:t>
            </w:r>
            <w:r w:rsidRPr="00992D3B">
              <w:rPr>
                <w:rFonts w:ascii="Constantia" w:eastAsia="Cambria" w:hAnsi="Constantia" w:cs="Cambria"/>
                <w:color w:val="000000"/>
              </w:rPr>
              <w:t xml:space="preserve"> </w:t>
            </w:r>
            <w:r w:rsidRPr="00992D3B">
              <w:rPr>
                <w:rFonts w:ascii="Constantia" w:eastAsia="Cambria" w:hAnsi="Constantia" w:cs="Cambria"/>
                <w:b/>
                <w:bCs/>
                <w:color w:val="000000"/>
              </w:rPr>
              <w:t>J</w:t>
            </w:r>
            <w:r w:rsidRPr="00992D3B">
              <w:rPr>
                <w:rFonts w:ascii="Constantia" w:eastAsia="Cambria" w:hAnsi="Constantia" w:cs="Cambria"/>
                <w:i/>
                <w:iCs/>
                <w:color w:val="000000"/>
                <w:vertAlign w:val="subscript"/>
              </w:rPr>
              <w:t>S</w:t>
            </w:r>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σ</w:t>
            </w:r>
            <w:r w:rsidRPr="00992D3B">
              <w:rPr>
                <w:rFonts w:ascii="Constantia" w:eastAsia="Cambria" w:hAnsi="Constantia" w:cs="Cambria"/>
                <w:i/>
                <w:iCs/>
                <w:color w:val="000000"/>
                <w:vertAlign w:val="subscript"/>
              </w:rPr>
              <w:t>S</w:t>
            </w:r>
            <w:proofErr w:type="spellEnd"/>
          </w:p>
        </w:tc>
        <w:tc>
          <w:tcPr>
            <w:tcW w:w="750" w:type="pct"/>
            <w:tcMar>
              <w:top w:w="60" w:type="dxa"/>
              <w:left w:w="75" w:type="dxa"/>
              <w:bottom w:w="60" w:type="dxa"/>
              <w:right w:w="75" w:type="dxa"/>
            </w:tcMar>
          </w:tcPr>
          <w:p w14:paraId="136F9FB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balance equation</w:t>
            </w:r>
          </w:p>
        </w:tc>
        <w:tc>
          <w:tcPr>
            <w:tcW w:w="450" w:type="pct"/>
            <w:tcMar>
              <w:top w:w="60" w:type="dxa"/>
              <w:left w:w="75" w:type="dxa"/>
              <w:bottom w:w="60" w:type="dxa"/>
              <w:right w:w="75" w:type="dxa"/>
            </w:tcMar>
          </w:tcPr>
          <w:p w14:paraId="3C4E572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13.2.5</w:t>
            </w:r>
          </w:p>
        </w:tc>
      </w:tr>
    </w:tbl>
    <w:p w14:paraId="3DDEC843" w14:textId="77777777" w:rsidR="009422A7" w:rsidRPr="00992D3B" w:rsidRDefault="009422A7" w:rsidP="009422A7">
      <w:pPr>
        <w:spacing w:before="60" w:after="120" w:line="384" w:lineRule="auto"/>
        <w:rPr>
          <w:rFonts w:ascii="Constantia" w:hAnsi="Constantia"/>
        </w:rPr>
      </w:pPr>
    </w:p>
    <w:p w14:paraId="26B57806"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b/>
          <w:bCs/>
          <w:color w:val="000000"/>
        </w:rPr>
        <w:t>BLOCK V — SOLOMONOFF–LEVIN ALGORITHMIC PROBABILITY (Section 13)</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95"/>
        <w:gridCol w:w="1313"/>
        <w:gridCol w:w="1086"/>
        <w:gridCol w:w="1408"/>
        <w:gridCol w:w="1407"/>
        <w:gridCol w:w="1432"/>
        <w:gridCol w:w="1205"/>
        <w:gridCol w:w="904"/>
      </w:tblGrid>
      <w:tr w:rsidR="009422A7" w:rsidRPr="00992D3B" w14:paraId="18833B41" w14:textId="77777777" w:rsidTr="006F5411">
        <w:trPr>
          <w:tblHeader/>
        </w:trPr>
        <w:tc>
          <w:tcPr>
            <w:tcW w:w="400" w:type="pct"/>
            <w:shd w:val="clear" w:color="auto" w:fill="F0F0F0"/>
            <w:tcMar>
              <w:top w:w="60" w:type="dxa"/>
              <w:left w:w="75" w:type="dxa"/>
              <w:bottom w:w="60" w:type="dxa"/>
              <w:right w:w="75" w:type="dxa"/>
            </w:tcMar>
          </w:tcPr>
          <w:p w14:paraId="1ACA552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Row</w:t>
            </w:r>
          </w:p>
        </w:tc>
        <w:tc>
          <w:tcPr>
            <w:tcW w:w="650" w:type="pct"/>
            <w:shd w:val="clear" w:color="auto" w:fill="F0F0F0"/>
            <w:tcMar>
              <w:top w:w="60" w:type="dxa"/>
              <w:left w:w="75" w:type="dxa"/>
              <w:bottom w:w="60" w:type="dxa"/>
              <w:right w:w="75" w:type="dxa"/>
            </w:tcMar>
          </w:tcPr>
          <w:p w14:paraId="5F324E6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Prior Framework</w:t>
            </w:r>
          </w:p>
        </w:tc>
        <w:tc>
          <w:tcPr>
            <w:tcW w:w="600" w:type="pct"/>
            <w:shd w:val="clear" w:color="auto" w:fill="F0F0F0"/>
            <w:tcMar>
              <w:top w:w="60" w:type="dxa"/>
              <w:left w:w="75" w:type="dxa"/>
              <w:bottom w:w="60" w:type="dxa"/>
              <w:right w:w="75" w:type="dxa"/>
            </w:tcMar>
          </w:tcPr>
          <w:p w14:paraId="27F6A1F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Concept</w:t>
            </w:r>
          </w:p>
        </w:tc>
        <w:tc>
          <w:tcPr>
            <w:tcW w:w="700" w:type="pct"/>
            <w:shd w:val="clear" w:color="auto" w:fill="F0F0F0"/>
            <w:tcMar>
              <w:top w:w="60" w:type="dxa"/>
              <w:left w:w="75" w:type="dxa"/>
              <w:bottom w:w="60" w:type="dxa"/>
              <w:right w:w="75" w:type="dxa"/>
            </w:tcMar>
          </w:tcPr>
          <w:p w14:paraId="3BAFF3F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Standard Expression</w:t>
            </w:r>
          </w:p>
        </w:tc>
        <w:tc>
          <w:tcPr>
            <w:tcW w:w="650" w:type="pct"/>
            <w:shd w:val="clear" w:color="auto" w:fill="F0F0F0"/>
            <w:tcMar>
              <w:top w:w="60" w:type="dxa"/>
              <w:left w:w="75" w:type="dxa"/>
              <w:bottom w:w="60" w:type="dxa"/>
              <w:right w:w="75" w:type="dxa"/>
            </w:tcMar>
          </w:tcPr>
          <w:p w14:paraId="683035C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Counterpart</w:t>
            </w:r>
          </w:p>
        </w:tc>
        <w:tc>
          <w:tcPr>
            <w:tcW w:w="750" w:type="pct"/>
            <w:shd w:val="clear" w:color="auto" w:fill="F0F0F0"/>
            <w:tcMar>
              <w:top w:w="60" w:type="dxa"/>
              <w:left w:w="75" w:type="dxa"/>
              <w:bottom w:w="60" w:type="dxa"/>
              <w:right w:w="75" w:type="dxa"/>
            </w:tcMar>
          </w:tcPr>
          <w:p w14:paraId="1C8B2F3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Expression</w:t>
            </w:r>
          </w:p>
        </w:tc>
        <w:tc>
          <w:tcPr>
            <w:tcW w:w="750" w:type="pct"/>
            <w:shd w:val="clear" w:color="auto" w:fill="F0F0F0"/>
            <w:tcMar>
              <w:top w:w="60" w:type="dxa"/>
              <w:left w:w="75" w:type="dxa"/>
              <w:bottom w:w="60" w:type="dxa"/>
              <w:right w:w="75" w:type="dxa"/>
            </w:tcMar>
          </w:tcPr>
          <w:p w14:paraId="229E2AD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Limiting Procedure</w:t>
            </w:r>
          </w:p>
        </w:tc>
        <w:tc>
          <w:tcPr>
            <w:tcW w:w="500" w:type="pct"/>
            <w:shd w:val="clear" w:color="auto" w:fill="F0F0F0"/>
            <w:tcMar>
              <w:top w:w="60" w:type="dxa"/>
              <w:left w:w="75" w:type="dxa"/>
              <w:bottom w:w="60" w:type="dxa"/>
              <w:right w:w="75" w:type="dxa"/>
            </w:tcMar>
          </w:tcPr>
          <w:p w14:paraId="28DF45B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Section</w:t>
            </w:r>
          </w:p>
        </w:tc>
      </w:tr>
      <w:tr w:rsidR="009422A7" w:rsidRPr="00992D3B" w14:paraId="66F068F9" w14:textId="77777777" w:rsidTr="006F5411">
        <w:tc>
          <w:tcPr>
            <w:tcW w:w="400" w:type="pct"/>
            <w:tcMar>
              <w:top w:w="60" w:type="dxa"/>
              <w:left w:w="75" w:type="dxa"/>
              <w:bottom w:w="60" w:type="dxa"/>
              <w:right w:w="75" w:type="dxa"/>
            </w:tcMar>
          </w:tcPr>
          <w:p w14:paraId="7D84ED0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20</w:t>
            </w:r>
          </w:p>
        </w:tc>
        <w:tc>
          <w:tcPr>
            <w:tcW w:w="650" w:type="pct"/>
            <w:tcMar>
              <w:top w:w="60" w:type="dxa"/>
              <w:left w:w="75" w:type="dxa"/>
              <w:bottom w:w="60" w:type="dxa"/>
              <w:right w:w="75" w:type="dxa"/>
            </w:tcMar>
          </w:tcPr>
          <w:p w14:paraId="6F86EDA7"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color w:val="000000"/>
              </w:rPr>
              <w:t>Solomonoff</w:t>
            </w:r>
            <w:proofErr w:type="spellEnd"/>
            <w:r w:rsidRPr="00992D3B">
              <w:rPr>
                <w:rFonts w:ascii="Constantia" w:eastAsia="Cambria" w:hAnsi="Constantia" w:cs="Cambria"/>
                <w:color w:val="000000"/>
              </w:rPr>
              <w:t xml:space="preserve"> (1964) / Levin (1973)</w:t>
            </w:r>
          </w:p>
        </w:tc>
        <w:tc>
          <w:tcPr>
            <w:tcW w:w="600" w:type="pct"/>
            <w:tcMar>
              <w:top w:w="60" w:type="dxa"/>
              <w:left w:w="75" w:type="dxa"/>
              <w:bottom w:w="60" w:type="dxa"/>
              <w:right w:w="75" w:type="dxa"/>
            </w:tcMar>
          </w:tcPr>
          <w:p w14:paraId="2658091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Universal semi-measure </w:t>
            </w:r>
            <w:r w:rsidRPr="00992D3B">
              <w:rPr>
                <w:rFonts w:ascii="Constantia" w:eastAsia="Cambria" w:hAnsi="Constantia" w:cs="Cambria"/>
                <w:i/>
                <w:iCs/>
                <w:color w:val="000000"/>
              </w:rPr>
              <w:t>m</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w:t>
            </w:r>
          </w:p>
        </w:tc>
        <w:tc>
          <w:tcPr>
            <w:tcW w:w="700" w:type="pct"/>
            <w:tcMar>
              <w:top w:w="60" w:type="dxa"/>
              <w:left w:w="75" w:type="dxa"/>
              <w:bottom w:w="60" w:type="dxa"/>
              <w:right w:w="75" w:type="dxa"/>
            </w:tcMar>
          </w:tcPr>
          <w:p w14:paraId="1A61A71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Σ</w:t>
            </w:r>
            <w:r w:rsidRPr="00992D3B">
              <w:rPr>
                <w:rFonts w:ascii="Constantia" w:eastAsia="Cambria" w:hAnsi="Constantia" w:cs="Cambria"/>
                <w:i/>
                <w:iCs/>
                <w:color w:val="000000"/>
                <w:vertAlign w:val="subscript"/>
              </w:rPr>
              <w:t>U</w:t>
            </w:r>
            <w:r w:rsidRPr="00992D3B">
              <w:rPr>
                <w:rFonts w:ascii="Constantia" w:eastAsia="Cambria" w:hAnsi="Constantia" w:cs="Cambria"/>
                <w:color w:val="000000"/>
                <w:vertAlign w:val="subscript"/>
              </w:rPr>
              <w:t>(</w:t>
            </w:r>
            <w:r w:rsidRPr="00992D3B">
              <w:rPr>
                <w:rFonts w:ascii="Constantia" w:eastAsia="Cambria" w:hAnsi="Constantia" w:cs="Cambria"/>
                <w:i/>
                <w:iCs/>
                <w:color w:val="000000"/>
                <w:vertAlign w:val="subscript"/>
              </w:rPr>
              <w:t>p</w:t>
            </w:r>
            <w:r w:rsidRPr="00992D3B">
              <w:rPr>
                <w:rFonts w:ascii="Constantia" w:eastAsia="Cambria" w:hAnsi="Constantia" w:cs="Cambria"/>
                <w:color w:val="000000"/>
                <w:vertAlign w:val="subscript"/>
              </w:rPr>
              <w:t>)=</w:t>
            </w:r>
            <w:r w:rsidRPr="00992D3B">
              <w:rPr>
                <w:rFonts w:ascii="Constantia" w:eastAsia="Cambria" w:hAnsi="Constantia" w:cs="Cambria"/>
                <w:i/>
                <w:iCs/>
                <w:color w:val="000000"/>
                <w:vertAlign w:val="subscript"/>
              </w:rPr>
              <w:t>x</w:t>
            </w:r>
            <w:r w:rsidRPr="00992D3B">
              <w:rPr>
                <w:rFonts w:ascii="Constantia" w:eastAsia="Cambria" w:hAnsi="Constantia" w:cs="Cambria"/>
                <w:color w:val="000000"/>
              </w:rPr>
              <w:t xml:space="preserve"> 2</w:t>
            </w:r>
            <w:r w:rsidRPr="00992D3B">
              <w:rPr>
                <w:rFonts w:ascii="Constantia" w:eastAsia="Cambria" w:hAnsi="Constantia" w:cs="Cambria"/>
                <w:color w:val="000000"/>
                <w:vertAlign w:val="superscript"/>
              </w:rPr>
              <w:t>−|</w:t>
            </w:r>
            <w:r w:rsidRPr="00992D3B">
              <w:rPr>
                <w:rFonts w:ascii="Constantia" w:eastAsia="Cambria" w:hAnsi="Constantia" w:cs="Cambria"/>
                <w:i/>
                <w:iCs/>
                <w:color w:val="000000"/>
                <w:vertAlign w:val="superscript"/>
              </w:rPr>
              <w:t>p</w:t>
            </w:r>
            <w:r w:rsidRPr="00992D3B">
              <w:rPr>
                <w:rFonts w:ascii="Constantia" w:eastAsia="Cambria" w:hAnsi="Constantia" w:cs="Cambria"/>
                <w:color w:val="000000"/>
                <w:vertAlign w:val="superscript"/>
              </w:rPr>
              <w:t>|</w:t>
            </w:r>
          </w:p>
        </w:tc>
        <w:tc>
          <w:tcPr>
            <w:tcW w:w="650" w:type="pct"/>
            <w:tcMar>
              <w:top w:w="60" w:type="dxa"/>
              <w:left w:w="75" w:type="dxa"/>
              <w:bottom w:w="60" w:type="dxa"/>
              <w:right w:w="75" w:type="dxa"/>
            </w:tcMar>
          </w:tcPr>
          <w:p w14:paraId="2F53571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path probability</w:t>
            </w:r>
          </w:p>
        </w:tc>
        <w:tc>
          <w:tcPr>
            <w:tcW w:w="750" w:type="pct"/>
            <w:tcMar>
              <w:top w:w="60" w:type="dxa"/>
              <w:left w:w="75" w:type="dxa"/>
              <w:bottom w:w="60" w:type="dxa"/>
              <w:right w:w="75" w:type="dxa"/>
            </w:tcMar>
          </w:tcPr>
          <w:p w14:paraId="2B403F3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VNI</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r w:rsidRPr="00992D3B">
              <w:rPr>
                <w:rFonts w:ascii="Constantia" w:eastAsia="Cambria" w:hAnsi="Constantia" w:cs="Constantia"/>
                <w:color w:val="000000"/>
              </w:rPr>
              <w:t>Σ</w:t>
            </w:r>
            <w:r w:rsidRPr="00992D3B">
              <w:rPr>
                <w:rFonts w:ascii="Constantia" w:eastAsia="Cambria" w:hAnsi="Constantia" w:cs="Cambria"/>
                <w:color w:val="000000"/>
              </w:rPr>
              <w:t xml:space="preserve"> exp(</w:t>
            </w:r>
            <w:r w:rsidRPr="00992D3B">
              <w:rPr>
                <w:rFonts w:ascii="Constantia" w:eastAsia="Cambria" w:hAnsi="Constantia" w:cs="Constantia"/>
                <w:color w:val="000000"/>
              </w:rPr>
              <w:t>−</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proofErr w:type="spellEnd"/>
            <w:r w:rsidRPr="00992D3B">
              <w:rPr>
                <w:rFonts w:ascii="Constantia" w:eastAsia="Cambria" w:hAnsi="Constantia" w:cs="Cambria"/>
                <w:color w:val="000000"/>
              </w:rPr>
              <w:t>/</w:t>
            </w:r>
            <w:r w:rsidRPr="00992D3B">
              <w:rPr>
                <w:rFonts w:ascii="Cambria Math" w:eastAsia="Cambria" w:hAnsi="Cambria Math" w:cs="Cambria Math"/>
                <w:color w:val="000000"/>
              </w:rPr>
              <w:t>ℏ</w:t>
            </w:r>
            <w:r w:rsidRPr="00992D3B">
              <w:rPr>
                <w:rFonts w:ascii="Constantia" w:eastAsia="Cambria" w:hAnsi="Constantia" w:cs="Cambria"/>
                <w:color w:val="000000"/>
              </w:rPr>
              <w:t>)</w:t>
            </w:r>
          </w:p>
        </w:tc>
        <w:tc>
          <w:tcPr>
            <w:tcW w:w="750" w:type="pct"/>
            <w:tcMar>
              <w:top w:w="60" w:type="dxa"/>
              <w:left w:w="75" w:type="dxa"/>
              <w:bottom w:w="60" w:type="dxa"/>
              <w:right w:w="75" w:type="dxa"/>
            </w:tcMar>
          </w:tcPr>
          <w:p w14:paraId="5AC59CC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Discrete limit of the </w:t>
            </w:r>
            <w:r w:rsidRPr="00992D3B">
              <w:rPr>
                <w:rFonts w:ascii="Constantia" w:eastAsia="Cambria" w:hAnsi="Constantia" w:cs="Cambria"/>
                <w:b/>
                <w:bCs/>
                <w:color w:val="000000"/>
              </w:rPr>
              <w:t>Vuli-</w:t>
            </w:r>
            <w:r w:rsidRPr="00992D3B">
              <w:rPr>
                <w:rFonts w:ascii="Constantia" w:eastAsia="Cambria" w:hAnsi="Constantia" w:cs="Cambria"/>
                <w:b/>
                <w:bCs/>
                <w:color w:val="000000"/>
              </w:rPr>
              <w:lastRenderedPageBreak/>
              <w:t>Ndlela Integral</w:t>
            </w:r>
          </w:p>
        </w:tc>
        <w:tc>
          <w:tcPr>
            <w:tcW w:w="500" w:type="pct"/>
            <w:tcMar>
              <w:top w:w="60" w:type="dxa"/>
              <w:left w:w="75" w:type="dxa"/>
              <w:bottom w:w="60" w:type="dxa"/>
              <w:right w:w="75" w:type="dxa"/>
            </w:tcMar>
          </w:tcPr>
          <w:p w14:paraId="6A1C9E4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lastRenderedPageBreak/>
              <w:t>13.3.3</w:t>
            </w:r>
          </w:p>
        </w:tc>
      </w:tr>
      <w:tr w:rsidR="009422A7" w:rsidRPr="00992D3B" w14:paraId="3FD92488" w14:textId="77777777" w:rsidTr="006F5411">
        <w:tc>
          <w:tcPr>
            <w:tcW w:w="400" w:type="pct"/>
            <w:tcMar>
              <w:top w:w="60" w:type="dxa"/>
              <w:left w:w="75" w:type="dxa"/>
              <w:bottom w:w="60" w:type="dxa"/>
              <w:right w:w="75" w:type="dxa"/>
            </w:tcMar>
          </w:tcPr>
          <w:p w14:paraId="2FF8033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21</w:t>
            </w:r>
          </w:p>
        </w:tc>
        <w:tc>
          <w:tcPr>
            <w:tcW w:w="650" w:type="pct"/>
            <w:tcMar>
              <w:top w:w="60" w:type="dxa"/>
              <w:left w:w="75" w:type="dxa"/>
              <w:bottom w:w="60" w:type="dxa"/>
              <w:right w:w="75" w:type="dxa"/>
            </w:tcMar>
          </w:tcPr>
          <w:p w14:paraId="58A0C20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Levin (1973)</w:t>
            </w:r>
          </w:p>
        </w:tc>
        <w:tc>
          <w:tcPr>
            <w:tcW w:w="600" w:type="pct"/>
            <w:tcMar>
              <w:top w:w="60" w:type="dxa"/>
              <w:left w:w="75" w:type="dxa"/>
              <w:bottom w:w="60" w:type="dxa"/>
              <w:right w:w="75" w:type="dxa"/>
            </w:tcMar>
          </w:tcPr>
          <w:p w14:paraId="2A4161D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Coding theorem</w:t>
            </w:r>
          </w:p>
        </w:tc>
        <w:tc>
          <w:tcPr>
            <w:tcW w:w="700" w:type="pct"/>
            <w:tcMar>
              <w:top w:w="60" w:type="dxa"/>
              <w:left w:w="75" w:type="dxa"/>
              <w:bottom w:w="60" w:type="dxa"/>
              <w:right w:w="75" w:type="dxa"/>
            </w:tcMar>
          </w:tcPr>
          <w:p w14:paraId="295324E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−log </w:t>
            </w:r>
            <w:r w:rsidRPr="00992D3B">
              <w:rPr>
                <w:rFonts w:ascii="Constantia" w:eastAsia="Cambria" w:hAnsi="Constantia" w:cs="Cambria"/>
                <w:i/>
                <w:iCs/>
                <w:color w:val="000000"/>
              </w:rPr>
              <w:t>m</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 </w:t>
            </w:r>
            <w:r w:rsidRPr="00992D3B">
              <w:rPr>
                <w:rFonts w:ascii="Constantia" w:eastAsia="Cambria" w:hAnsi="Constantia" w:cs="Cambria"/>
                <w:i/>
                <w:iCs/>
                <w:color w:val="000000"/>
              </w:rPr>
              <w:t>K</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 </w:t>
            </w:r>
            <w:r w:rsidRPr="00992D3B">
              <w:rPr>
                <w:rFonts w:ascii="Constantia" w:eastAsia="Cambria" w:hAnsi="Constantia" w:cs="Cambria"/>
                <w:i/>
                <w:iCs/>
                <w:color w:val="000000"/>
              </w:rPr>
              <w:t>O</w:t>
            </w:r>
            <w:r w:rsidRPr="00992D3B">
              <w:rPr>
                <w:rFonts w:ascii="Constantia" w:eastAsia="Cambria" w:hAnsi="Constantia" w:cs="Cambria"/>
                <w:color w:val="000000"/>
              </w:rPr>
              <w:t>(1)</w:t>
            </w:r>
          </w:p>
        </w:tc>
        <w:tc>
          <w:tcPr>
            <w:tcW w:w="650" w:type="pct"/>
            <w:tcMar>
              <w:top w:w="60" w:type="dxa"/>
              <w:left w:w="75" w:type="dxa"/>
              <w:bottom w:w="60" w:type="dxa"/>
              <w:right w:w="75" w:type="dxa"/>
            </w:tcMar>
          </w:tcPr>
          <w:p w14:paraId="75BBD42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coding theorem</w:t>
            </w:r>
          </w:p>
        </w:tc>
        <w:tc>
          <w:tcPr>
            <w:tcW w:w="750" w:type="pct"/>
            <w:tcMar>
              <w:top w:w="60" w:type="dxa"/>
              <w:left w:w="75" w:type="dxa"/>
              <w:bottom w:w="60" w:type="dxa"/>
              <w:right w:w="75" w:type="dxa"/>
            </w:tcMar>
          </w:tcPr>
          <w:p w14:paraId="41C6263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−log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VNI</w:t>
            </w:r>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proofErr w:type="spellEnd"/>
            <w:r w:rsidRPr="00992D3B">
              <w:rPr>
                <w:rFonts w:ascii="Constantia" w:eastAsia="Cambria" w:hAnsi="Constantia" w:cs="Cambria"/>
                <w:color w:val="000000"/>
              </w:rPr>
              <w:t>/(</w:t>
            </w:r>
            <w:r w:rsidRPr="00992D3B">
              <w:rPr>
                <w:rFonts w:ascii="Constantia" w:eastAsia="Cambria" w:hAnsi="Constantia" w:cs="Cambria"/>
                <w:i/>
                <w:iCs/>
                <w:color w:val="000000"/>
              </w:rPr>
              <w:t>k</w:t>
            </w:r>
            <w:r w:rsidRPr="00992D3B">
              <w:rPr>
                <w:rFonts w:ascii="Constantia" w:eastAsia="Cambria" w:hAnsi="Constantia" w:cs="Cambria"/>
                <w:color w:val="000000"/>
                <w:vertAlign w:val="subscript"/>
              </w:rPr>
              <w:t>B</w:t>
            </w:r>
            <w:r w:rsidRPr="00992D3B">
              <w:rPr>
                <w:rFonts w:ascii="Constantia" w:eastAsia="Cambria" w:hAnsi="Constantia" w:cs="Cambria"/>
                <w:color w:val="000000"/>
              </w:rPr>
              <w:t xml:space="preserve"> ln 2) + </w:t>
            </w:r>
            <w:r w:rsidRPr="00992D3B">
              <w:rPr>
                <w:rFonts w:ascii="Constantia" w:eastAsia="Cambria" w:hAnsi="Constantia" w:cs="Cambria"/>
                <w:i/>
                <w:iCs/>
                <w:color w:val="000000"/>
              </w:rPr>
              <w:t>O</w:t>
            </w:r>
            <w:r w:rsidRPr="00992D3B">
              <w:rPr>
                <w:rFonts w:ascii="Constantia" w:eastAsia="Cambria" w:hAnsi="Constantia" w:cs="Cambria"/>
                <w:color w:val="000000"/>
              </w:rPr>
              <w:t>(1)</w:t>
            </w:r>
          </w:p>
        </w:tc>
        <w:tc>
          <w:tcPr>
            <w:tcW w:w="750" w:type="pct"/>
            <w:tcMar>
              <w:top w:w="60" w:type="dxa"/>
              <w:left w:w="75" w:type="dxa"/>
              <w:bottom w:w="60" w:type="dxa"/>
              <w:right w:w="75" w:type="dxa"/>
            </w:tcMar>
          </w:tcPr>
          <w:p w14:paraId="69B5149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Discrete </w:t>
            </w:r>
            <w:r w:rsidRPr="00992D3B">
              <w:rPr>
                <w:rFonts w:ascii="Constantia" w:eastAsia="Cambria" w:hAnsi="Constantia" w:cs="Cambria"/>
                <w:b/>
                <w:bCs/>
                <w:color w:val="000000"/>
              </w:rPr>
              <w:t>VNI</w:t>
            </w:r>
            <w:r w:rsidRPr="00992D3B">
              <w:rPr>
                <w:rFonts w:ascii="Constantia" w:eastAsia="Cambria" w:hAnsi="Constantia" w:cs="Cambria"/>
                <w:color w:val="000000"/>
              </w:rPr>
              <w:t xml:space="preserve"> limit</w:t>
            </w:r>
          </w:p>
        </w:tc>
        <w:tc>
          <w:tcPr>
            <w:tcW w:w="500" w:type="pct"/>
            <w:tcMar>
              <w:top w:w="60" w:type="dxa"/>
              <w:left w:w="75" w:type="dxa"/>
              <w:bottom w:w="60" w:type="dxa"/>
              <w:right w:w="75" w:type="dxa"/>
            </w:tcMar>
          </w:tcPr>
          <w:p w14:paraId="62E32A4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13.3.4</w:t>
            </w:r>
          </w:p>
        </w:tc>
      </w:tr>
      <w:tr w:rsidR="009422A7" w:rsidRPr="00992D3B" w14:paraId="3967B6AE" w14:textId="77777777" w:rsidTr="006F5411">
        <w:tc>
          <w:tcPr>
            <w:tcW w:w="400" w:type="pct"/>
            <w:tcMar>
              <w:top w:w="60" w:type="dxa"/>
              <w:left w:w="75" w:type="dxa"/>
              <w:bottom w:w="60" w:type="dxa"/>
              <w:right w:w="75" w:type="dxa"/>
            </w:tcMar>
          </w:tcPr>
          <w:p w14:paraId="085B473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22</w:t>
            </w:r>
          </w:p>
        </w:tc>
        <w:tc>
          <w:tcPr>
            <w:tcW w:w="650" w:type="pct"/>
            <w:tcMar>
              <w:top w:w="60" w:type="dxa"/>
              <w:left w:w="75" w:type="dxa"/>
              <w:bottom w:w="60" w:type="dxa"/>
              <w:right w:w="75" w:type="dxa"/>
            </w:tcMar>
          </w:tcPr>
          <w:p w14:paraId="30C86366"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color w:val="000000"/>
              </w:rPr>
              <w:t>Solomonoff</w:t>
            </w:r>
            <w:proofErr w:type="spellEnd"/>
            <w:r w:rsidRPr="00992D3B">
              <w:rPr>
                <w:rFonts w:ascii="Constantia" w:eastAsia="Cambria" w:hAnsi="Constantia" w:cs="Cambria"/>
                <w:color w:val="000000"/>
              </w:rPr>
              <w:t xml:space="preserve"> (1964)</w:t>
            </w:r>
          </w:p>
        </w:tc>
        <w:tc>
          <w:tcPr>
            <w:tcW w:w="600" w:type="pct"/>
            <w:tcMar>
              <w:top w:w="60" w:type="dxa"/>
              <w:left w:w="75" w:type="dxa"/>
              <w:bottom w:w="60" w:type="dxa"/>
              <w:right w:w="75" w:type="dxa"/>
            </w:tcMar>
          </w:tcPr>
          <w:p w14:paraId="129A060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Simplicity prior</w:t>
            </w:r>
          </w:p>
        </w:tc>
        <w:tc>
          <w:tcPr>
            <w:tcW w:w="700" w:type="pct"/>
            <w:tcMar>
              <w:top w:w="60" w:type="dxa"/>
              <w:left w:w="75" w:type="dxa"/>
              <w:bottom w:w="60" w:type="dxa"/>
              <w:right w:w="75" w:type="dxa"/>
            </w:tcMar>
          </w:tcPr>
          <w:p w14:paraId="39E67A23" w14:textId="0D982478"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Short programs exponentially favored</w:t>
            </w:r>
          </w:p>
        </w:tc>
        <w:tc>
          <w:tcPr>
            <w:tcW w:w="650" w:type="pct"/>
            <w:tcMar>
              <w:top w:w="60" w:type="dxa"/>
              <w:left w:w="75" w:type="dxa"/>
              <w:bottom w:w="60" w:type="dxa"/>
              <w:right w:w="75" w:type="dxa"/>
            </w:tcMar>
          </w:tcPr>
          <w:p w14:paraId="59E855A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Simplicity Principle</w:t>
            </w:r>
          </w:p>
        </w:tc>
        <w:tc>
          <w:tcPr>
            <w:tcW w:w="750" w:type="pct"/>
            <w:tcMar>
              <w:top w:w="60" w:type="dxa"/>
              <w:left w:w="75" w:type="dxa"/>
              <w:bottom w:w="60" w:type="dxa"/>
              <w:right w:w="75" w:type="dxa"/>
            </w:tcMar>
          </w:tcPr>
          <w:p w14:paraId="412A9F5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Low-action histories exponentially favored</w:t>
            </w:r>
          </w:p>
        </w:tc>
        <w:tc>
          <w:tcPr>
            <w:tcW w:w="750" w:type="pct"/>
            <w:tcMar>
              <w:top w:w="60" w:type="dxa"/>
              <w:left w:w="75" w:type="dxa"/>
              <w:bottom w:w="60" w:type="dxa"/>
              <w:right w:w="75" w:type="dxa"/>
            </w:tcMar>
          </w:tcPr>
          <w:p w14:paraId="1B2FA4E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Path integral weighting exp(−</w:t>
            </w:r>
            <w:r w:rsidRPr="00992D3B">
              <w:rPr>
                <w:rFonts w:ascii="Constantia" w:eastAsia="Cambria" w:hAnsi="Constantia" w:cs="Cambria"/>
                <w:i/>
                <w:iCs/>
                <w:color w:val="000000"/>
              </w:rPr>
              <w:t>S</w:t>
            </w:r>
            <w:r w:rsidRPr="00992D3B">
              <w:rPr>
                <w:rFonts w:ascii="Constantia" w:eastAsia="Cambria" w:hAnsi="Constantia" w:cs="Cambria"/>
                <w:color w:val="000000"/>
              </w:rPr>
              <w:t>/</w:t>
            </w:r>
            <w:r w:rsidRPr="00992D3B">
              <w:rPr>
                <w:rFonts w:ascii="Cambria Math" w:eastAsia="Cambria" w:hAnsi="Cambria Math" w:cs="Cambria Math"/>
                <w:color w:val="000000"/>
              </w:rPr>
              <w:t>ℏ</w:t>
            </w:r>
            <w:r w:rsidRPr="00992D3B">
              <w:rPr>
                <w:rFonts w:ascii="Constantia" w:eastAsia="Cambria" w:hAnsi="Constantia" w:cs="Cambria"/>
                <w:color w:val="000000"/>
              </w:rPr>
              <w:t>)</w:t>
            </w:r>
          </w:p>
        </w:tc>
        <w:tc>
          <w:tcPr>
            <w:tcW w:w="500" w:type="pct"/>
            <w:tcMar>
              <w:top w:w="60" w:type="dxa"/>
              <w:left w:w="75" w:type="dxa"/>
              <w:bottom w:w="60" w:type="dxa"/>
              <w:right w:w="75" w:type="dxa"/>
            </w:tcMar>
          </w:tcPr>
          <w:p w14:paraId="0DD4D7C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13.3.5</w:t>
            </w:r>
          </w:p>
        </w:tc>
      </w:tr>
    </w:tbl>
    <w:p w14:paraId="5AD7F791" w14:textId="77777777" w:rsidR="009422A7" w:rsidRPr="00992D3B" w:rsidRDefault="009422A7" w:rsidP="009422A7">
      <w:pPr>
        <w:spacing w:before="60" w:after="120" w:line="384" w:lineRule="auto"/>
        <w:rPr>
          <w:rFonts w:ascii="Constantia" w:hAnsi="Constantia"/>
        </w:rPr>
      </w:pPr>
    </w:p>
    <w:p w14:paraId="2A416505"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b/>
          <w:bCs/>
          <w:color w:val="000000"/>
        </w:rPr>
        <w:t>BLOCK VI — FISHER–RAO INFORMATION GEOMETRY (Section 14)</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36"/>
        <w:gridCol w:w="1158"/>
        <w:gridCol w:w="1231"/>
        <w:gridCol w:w="1119"/>
        <w:gridCol w:w="1623"/>
        <w:gridCol w:w="1525"/>
        <w:gridCol w:w="1354"/>
        <w:gridCol w:w="804"/>
      </w:tblGrid>
      <w:tr w:rsidR="009422A7" w:rsidRPr="00992D3B" w14:paraId="3C4EC493" w14:textId="77777777" w:rsidTr="006F5411">
        <w:trPr>
          <w:tblHeader/>
        </w:trPr>
        <w:tc>
          <w:tcPr>
            <w:tcW w:w="400" w:type="pct"/>
            <w:shd w:val="clear" w:color="auto" w:fill="F0F0F0"/>
            <w:tcMar>
              <w:top w:w="60" w:type="dxa"/>
              <w:left w:w="75" w:type="dxa"/>
              <w:bottom w:w="60" w:type="dxa"/>
              <w:right w:w="75" w:type="dxa"/>
            </w:tcMar>
          </w:tcPr>
          <w:p w14:paraId="29CD478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Row</w:t>
            </w:r>
          </w:p>
        </w:tc>
        <w:tc>
          <w:tcPr>
            <w:tcW w:w="600" w:type="pct"/>
            <w:shd w:val="clear" w:color="auto" w:fill="F0F0F0"/>
            <w:tcMar>
              <w:top w:w="60" w:type="dxa"/>
              <w:left w:w="75" w:type="dxa"/>
              <w:bottom w:w="60" w:type="dxa"/>
              <w:right w:w="75" w:type="dxa"/>
            </w:tcMar>
          </w:tcPr>
          <w:p w14:paraId="433D262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Prior Framework</w:t>
            </w:r>
          </w:p>
        </w:tc>
        <w:tc>
          <w:tcPr>
            <w:tcW w:w="600" w:type="pct"/>
            <w:shd w:val="clear" w:color="auto" w:fill="F0F0F0"/>
            <w:tcMar>
              <w:top w:w="60" w:type="dxa"/>
              <w:left w:w="75" w:type="dxa"/>
              <w:bottom w:w="60" w:type="dxa"/>
              <w:right w:w="75" w:type="dxa"/>
            </w:tcMar>
          </w:tcPr>
          <w:p w14:paraId="1BECD36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Concept</w:t>
            </w:r>
          </w:p>
        </w:tc>
        <w:tc>
          <w:tcPr>
            <w:tcW w:w="750" w:type="pct"/>
            <w:shd w:val="clear" w:color="auto" w:fill="F0F0F0"/>
            <w:tcMar>
              <w:top w:w="60" w:type="dxa"/>
              <w:left w:w="75" w:type="dxa"/>
              <w:bottom w:w="60" w:type="dxa"/>
              <w:right w:w="75" w:type="dxa"/>
            </w:tcMar>
          </w:tcPr>
          <w:p w14:paraId="6775C85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Standard Expression</w:t>
            </w:r>
          </w:p>
        </w:tc>
        <w:tc>
          <w:tcPr>
            <w:tcW w:w="650" w:type="pct"/>
            <w:shd w:val="clear" w:color="auto" w:fill="F0F0F0"/>
            <w:tcMar>
              <w:top w:w="60" w:type="dxa"/>
              <w:left w:w="75" w:type="dxa"/>
              <w:bottom w:w="60" w:type="dxa"/>
              <w:right w:w="75" w:type="dxa"/>
            </w:tcMar>
          </w:tcPr>
          <w:p w14:paraId="2C94845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Counterpart</w:t>
            </w:r>
          </w:p>
        </w:tc>
        <w:tc>
          <w:tcPr>
            <w:tcW w:w="850" w:type="pct"/>
            <w:shd w:val="clear" w:color="auto" w:fill="F0F0F0"/>
            <w:tcMar>
              <w:top w:w="60" w:type="dxa"/>
              <w:left w:w="75" w:type="dxa"/>
              <w:bottom w:w="60" w:type="dxa"/>
              <w:right w:w="75" w:type="dxa"/>
            </w:tcMar>
          </w:tcPr>
          <w:p w14:paraId="58A6787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Expression</w:t>
            </w:r>
          </w:p>
        </w:tc>
        <w:tc>
          <w:tcPr>
            <w:tcW w:w="700" w:type="pct"/>
            <w:shd w:val="clear" w:color="auto" w:fill="F0F0F0"/>
            <w:tcMar>
              <w:top w:w="60" w:type="dxa"/>
              <w:left w:w="75" w:type="dxa"/>
              <w:bottom w:w="60" w:type="dxa"/>
              <w:right w:w="75" w:type="dxa"/>
            </w:tcMar>
          </w:tcPr>
          <w:p w14:paraId="05684C2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Limiting Procedure</w:t>
            </w:r>
          </w:p>
        </w:tc>
        <w:tc>
          <w:tcPr>
            <w:tcW w:w="450" w:type="pct"/>
            <w:shd w:val="clear" w:color="auto" w:fill="F0F0F0"/>
            <w:tcMar>
              <w:top w:w="60" w:type="dxa"/>
              <w:left w:w="75" w:type="dxa"/>
              <w:bottom w:w="60" w:type="dxa"/>
              <w:right w:w="75" w:type="dxa"/>
            </w:tcMar>
          </w:tcPr>
          <w:p w14:paraId="0D3EC66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Section</w:t>
            </w:r>
          </w:p>
        </w:tc>
      </w:tr>
      <w:tr w:rsidR="009422A7" w:rsidRPr="00992D3B" w14:paraId="41C0E887" w14:textId="77777777" w:rsidTr="006F5411">
        <w:tc>
          <w:tcPr>
            <w:tcW w:w="400" w:type="pct"/>
            <w:tcMar>
              <w:top w:w="60" w:type="dxa"/>
              <w:left w:w="75" w:type="dxa"/>
              <w:bottom w:w="60" w:type="dxa"/>
              <w:right w:w="75" w:type="dxa"/>
            </w:tcMar>
          </w:tcPr>
          <w:p w14:paraId="34D7FCB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23</w:t>
            </w:r>
          </w:p>
        </w:tc>
        <w:tc>
          <w:tcPr>
            <w:tcW w:w="600" w:type="pct"/>
            <w:tcMar>
              <w:top w:w="60" w:type="dxa"/>
              <w:left w:w="75" w:type="dxa"/>
              <w:bottom w:w="60" w:type="dxa"/>
              <w:right w:w="75" w:type="dxa"/>
            </w:tcMar>
          </w:tcPr>
          <w:p w14:paraId="5D07C77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Fisher (1925) / </w:t>
            </w:r>
            <w:r w:rsidRPr="00992D3B">
              <w:rPr>
                <w:rFonts w:ascii="Constantia" w:eastAsia="Cambria" w:hAnsi="Constantia" w:cs="Cambria"/>
                <w:color w:val="000000"/>
              </w:rPr>
              <w:lastRenderedPageBreak/>
              <w:t>Rao (1945)</w:t>
            </w:r>
          </w:p>
        </w:tc>
        <w:tc>
          <w:tcPr>
            <w:tcW w:w="600" w:type="pct"/>
            <w:tcMar>
              <w:top w:w="60" w:type="dxa"/>
              <w:left w:w="75" w:type="dxa"/>
              <w:bottom w:w="60" w:type="dxa"/>
              <w:right w:w="75" w:type="dxa"/>
            </w:tcMar>
          </w:tcPr>
          <w:p w14:paraId="0E7CBE4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lastRenderedPageBreak/>
              <w:t>Fisher informat</w:t>
            </w:r>
            <w:r w:rsidRPr="00992D3B">
              <w:rPr>
                <w:rFonts w:ascii="Constantia" w:eastAsia="Cambria" w:hAnsi="Constantia" w:cs="Cambria"/>
                <w:b/>
                <w:bCs/>
                <w:color w:val="000000"/>
              </w:rPr>
              <w:lastRenderedPageBreak/>
              <w:t>ion matrix</w:t>
            </w:r>
          </w:p>
        </w:tc>
        <w:tc>
          <w:tcPr>
            <w:tcW w:w="750" w:type="pct"/>
            <w:tcMar>
              <w:top w:w="60" w:type="dxa"/>
              <w:left w:w="75" w:type="dxa"/>
              <w:bottom w:w="60" w:type="dxa"/>
              <w:right w:w="75" w:type="dxa"/>
            </w:tcMar>
          </w:tcPr>
          <w:p w14:paraId="629DA381"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i/>
                <w:iCs/>
                <w:color w:val="000000"/>
              </w:rPr>
              <w:lastRenderedPageBreak/>
              <w:t>g</w:t>
            </w:r>
            <w:r w:rsidRPr="00992D3B">
              <w:rPr>
                <w:rFonts w:ascii="Constantia" w:eastAsia="Cambria" w:hAnsi="Constantia" w:cs="Cambria"/>
                <w:i/>
                <w:iCs/>
                <w:color w:val="000000"/>
                <w:vertAlign w:val="subscript"/>
              </w:rPr>
              <w:t>ij</w:t>
            </w:r>
            <w:proofErr w:type="spellEnd"/>
            <w:r w:rsidRPr="00992D3B">
              <w:rPr>
                <w:rFonts w:ascii="Constantia" w:eastAsia="Cambria" w:hAnsi="Constantia" w:cs="Cambria"/>
                <w:color w:val="000000"/>
              </w:rPr>
              <w:t xml:space="preserve"> </w:t>
            </w:r>
            <w:proofErr w:type="gramStart"/>
            <w:r w:rsidRPr="00992D3B">
              <w:rPr>
                <w:rFonts w:ascii="Constantia" w:eastAsia="Cambria" w:hAnsi="Constantia" w:cs="Cambria"/>
                <w:color w:val="000000"/>
              </w:rPr>
              <w:t xml:space="preserve">= </w:t>
            </w:r>
            <w:r w:rsidRPr="00992D3B">
              <w:rPr>
                <w:rFonts w:ascii="Cambria Math" w:eastAsia="Cambria" w:hAnsi="Cambria Math" w:cs="Cambria Math"/>
                <w:color w:val="000000"/>
              </w:rPr>
              <w:t>𝔼</w:t>
            </w:r>
            <w:r w:rsidRPr="00992D3B">
              <w:rPr>
                <w:rFonts w:ascii="Constantia" w:eastAsia="Cambria" w:hAnsi="Constantia" w:cs="Cambria"/>
                <w:color w:val="000000"/>
              </w:rPr>
              <w:t>[∂</w:t>
            </w:r>
            <w:proofErr w:type="spellStart"/>
            <w:proofErr w:type="gramEnd"/>
            <w:r w:rsidRPr="00992D3B">
              <w:rPr>
                <w:rFonts w:ascii="Constantia" w:eastAsia="Cambria" w:hAnsi="Constantia" w:cs="Cambria"/>
                <w:i/>
                <w:iCs/>
                <w:color w:val="000000"/>
                <w:vertAlign w:val="subscript"/>
              </w:rPr>
              <w:t>i</w:t>
            </w:r>
            <w:proofErr w:type="spellEnd"/>
            <w:r w:rsidRPr="00992D3B">
              <w:rPr>
                <w:rFonts w:ascii="Constantia" w:eastAsia="Cambria" w:hAnsi="Constantia" w:cs="Cambria"/>
                <w:color w:val="000000"/>
              </w:rPr>
              <w:t xml:space="preserve"> log </w:t>
            </w:r>
            <w:r w:rsidRPr="00992D3B">
              <w:rPr>
                <w:rFonts w:ascii="Constantia" w:eastAsia="Cambria" w:hAnsi="Constantia" w:cs="Cambria"/>
                <w:i/>
                <w:iCs/>
                <w:color w:val="000000"/>
              </w:rPr>
              <w:t>p</w:t>
            </w:r>
            <w:r w:rsidRPr="00992D3B">
              <w:rPr>
                <w:rFonts w:ascii="Constantia" w:eastAsia="Cambria" w:hAnsi="Constantia" w:cs="Cambria"/>
                <w:color w:val="000000"/>
              </w:rPr>
              <w:t xml:space="preserve"> · ∂</w:t>
            </w:r>
            <w:r w:rsidRPr="00992D3B">
              <w:rPr>
                <w:rFonts w:ascii="Constantia" w:eastAsia="Cambria" w:hAnsi="Constantia" w:cs="Cambria"/>
                <w:i/>
                <w:iCs/>
                <w:color w:val="000000"/>
                <w:vertAlign w:val="subscript"/>
              </w:rPr>
              <w:t>j</w:t>
            </w:r>
            <w:r w:rsidRPr="00992D3B">
              <w:rPr>
                <w:rFonts w:ascii="Constantia" w:eastAsia="Cambria" w:hAnsi="Constantia" w:cs="Cambria"/>
                <w:color w:val="000000"/>
              </w:rPr>
              <w:t xml:space="preserve"> log </w:t>
            </w:r>
            <w:r w:rsidRPr="00992D3B">
              <w:rPr>
                <w:rFonts w:ascii="Constantia" w:eastAsia="Cambria" w:hAnsi="Constantia" w:cs="Cambria"/>
                <w:i/>
                <w:iCs/>
                <w:color w:val="000000"/>
              </w:rPr>
              <w:t>p</w:t>
            </w:r>
            <w:r w:rsidRPr="00992D3B">
              <w:rPr>
                <w:rFonts w:ascii="Constantia" w:eastAsia="Cambria" w:hAnsi="Constantia" w:cs="Cambria"/>
                <w:color w:val="000000"/>
              </w:rPr>
              <w:t>]</w:t>
            </w:r>
          </w:p>
        </w:tc>
        <w:tc>
          <w:tcPr>
            <w:tcW w:w="650" w:type="pct"/>
            <w:tcMar>
              <w:top w:w="60" w:type="dxa"/>
              <w:left w:w="75" w:type="dxa"/>
              <w:bottom w:w="60" w:type="dxa"/>
              <w:right w:w="75" w:type="dxa"/>
            </w:tcMar>
          </w:tcPr>
          <w:p w14:paraId="54967EA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metric</w:t>
            </w:r>
          </w:p>
        </w:tc>
        <w:tc>
          <w:tcPr>
            <w:tcW w:w="850" w:type="pct"/>
            <w:tcMar>
              <w:top w:w="60" w:type="dxa"/>
              <w:left w:w="75" w:type="dxa"/>
              <w:bottom w:w="60" w:type="dxa"/>
              <w:right w:w="75" w:type="dxa"/>
            </w:tcMar>
          </w:tcPr>
          <w:p w14:paraId="2C85B10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G</w:t>
            </w:r>
            <w:r w:rsidRPr="00992D3B">
              <w:rPr>
                <w:rFonts w:ascii="Constantia" w:eastAsia="Cambria" w:hAnsi="Constantia" w:cs="Cambria"/>
                <w:i/>
                <w:iCs/>
                <w:color w:val="000000"/>
                <w:vertAlign w:val="subscript"/>
              </w:rPr>
              <w:t>S</w:t>
            </w:r>
            <w:r w:rsidRPr="00992D3B">
              <w:rPr>
                <w:rFonts w:ascii="Constantia" w:eastAsia="Cambria" w:hAnsi="Constantia" w:cs="Cambria"/>
                <w:color w:val="000000"/>
              </w:rPr>
              <w:t>(</w:t>
            </w:r>
            <w:proofErr w:type="spellStart"/>
            <w:r w:rsidRPr="00992D3B">
              <w:rPr>
                <w:rFonts w:ascii="Constantia" w:eastAsia="Cambria" w:hAnsi="Constantia" w:cs="Cambria"/>
                <w:color w:val="000000"/>
              </w:rPr>
              <w:t>δ</w:t>
            </w:r>
            <w:r w:rsidRPr="00992D3B">
              <w:rPr>
                <w:rFonts w:ascii="Constantia" w:eastAsia="Cambria" w:hAnsi="Constantia" w:cs="Cambria"/>
                <w:i/>
                <w:iCs/>
                <w:color w:val="000000"/>
              </w:rPr>
              <w:t>S</w:t>
            </w:r>
            <w:proofErr w:type="spellEnd"/>
            <w:r w:rsidRPr="00992D3B">
              <w:rPr>
                <w:rFonts w:ascii="Constantia" w:eastAsia="Cambria" w:hAnsi="Constantia" w:cs="Cambria"/>
                <w:color w:val="000000"/>
              </w:rPr>
              <w:t xml:space="preserve">₁, </w:t>
            </w:r>
            <w:proofErr w:type="spellStart"/>
            <w:r w:rsidRPr="00992D3B">
              <w:rPr>
                <w:rFonts w:ascii="Constantia" w:eastAsia="Cambria" w:hAnsi="Constantia" w:cs="Cambria"/>
                <w:color w:val="000000"/>
              </w:rPr>
              <w:t>δ</w:t>
            </w:r>
            <w:r w:rsidRPr="00992D3B">
              <w:rPr>
                <w:rFonts w:ascii="Constantia" w:eastAsia="Cambria" w:hAnsi="Constantia" w:cs="Cambria"/>
                <w:i/>
                <w:iCs/>
                <w:color w:val="000000"/>
              </w:rPr>
              <w:t>S</w:t>
            </w:r>
            <w:proofErr w:type="spellEnd"/>
            <w:r w:rsidRPr="00992D3B">
              <w:rPr>
                <w:rFonts w:ascii="Constantia" w:eastAsia="Cambria" w:hAnsi="Constantia" w:cs="Cambria"/>
                <w:color w:val="000000"/>
              </w:rPr>
              <w:t>₂)</w:t>
            </w:r>
          </w:p>
        </w:tc>
        <w:tc>
          <w:tcPr>
            <w:tcW w:w="700" w:type="pct"/>
            <w:tcMar>
              <w:top w:w="60" w:type="dxa"/>
              <w:left w:w="75" w:type="dxa"/>
              <w:bottom w:w="60" w:type="dxa"/>
              <w:right w:w="75" w:type="dxa"/>
            </w:tcMar>
          </w:tcPr>
          <w:p w14:paraId="1FE408C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Uniform-field, flat-</w:t>
            </w:r>
            <w:r w:rsidRPr="00992D3B">
              <w:rPr>
                <w:rFonts w:ascii="Constantia" w:eastAsia="Cambria" w:hAnsi="Constantia" w:cs="Cambria"/>
                <w:color w:val="000000"/>
              </w:rPr>
              <w:lastRenderedPageBreak/>
              <w:t>spacetime limit</w:t>
            </w:r>
          </w:p>
        </w:tc>
        <w:tc>
          <w:tcPr>
            <w:tcW w:w="450" w:type="pct"/>
            <w:tcMar>
              <w:top w:w="60" w:type="dxa"/>
              <w:left w:w="75" w:type="dxa"/>
              <w:bottom w:w="60" w:type="dxa"/>
              <w:right w:w="75" w:type="dxa"/>
            </w:tcMar>
          </w:tcPr>
          <w:p w14:paraId="0A322BA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lastRenderedPageBreak/>
              <w:t>14.1.4</w:t>
            </w:r>
          </w:p>
        </w:tc>
      </w:tr>
      <w:tr w:rsidR="009422A7" w:rsidRPr="00992D3B" w14:paraId="4E6543F2" w14:textId="77777777" w:rsidTr="006F5411">
        <w:tc>
          <w:tcPr>
            <w:tcW w:w="400" w:type="pct"/>
            <w:tcMar>
              <w:top w:w="60" w:type="dxa"/>
              <w:left w:w="75" w:type="dxa"/>
              <w:bottom w:w="60" w:type="dxa"/>
              <w:right w:w="75" w:type="dxa"/>
            </w:tcMar>
          </w:tcPr>
          <w:p w14:paraId="20A5547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24</w:t>
            </w:r>
          </w:p>
        </w:tc>
        <w:tc>
          <w:tcPr>
            <w:tcW w:w="600" w:type="pct"/>
            <w:tcMar>
              <w:top w:w="60" w:type="dxa"/>
              <w:left w:w="75" w:type="dxa"/>
              <w:bottom w:w="60" w:type="dxa"/>
              <w:right w:w="75" w:type="dxa"/>
            </w:tcMar>
          </w:tcPr>
          <w:p w14:paraId="01A72A4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Čencov (1982)</w:t>
            </w:r>
          </w:p>
        </w:tc>
        <w:tc>
          <w:tcPr>
            <w:tcW w:w="600" w:type="pct"/>
            <w:tcMar>
              <w:top w:w="60" w:type="dxa"/>
              <w:left w:w="75" w:type="dxa"/>
              <w:bottom w:w="60" w:type="dxa"/>
              <w:right w:w="75" w:type="dxa"/>
            </w:tcMar>
          </w:tcPr>
          <w:p w14:paraId="050D009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Uniqueness theorem</w:t>
            </w:r>
          </w:p>
        </w:tc>
        <w:tc>
          <w:tcPr>
            <w:tcW w:w="750" w:type="pct"/>
            <w:tcMar>
              <w:top w:w="60" w:type="dxa"/>
              <w:left w:w="75" w:type="dxa"/>
              <w:bottom w:w="60" w:type="dxa"/>
              <w:right w:w="75" w:type="dxa"/>
            </w:tcMar>
          </w:tcPr>
          <w:p w14:paraId="5EDB854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Fisher–Rao metric unique under Markov maps</w:t>
            </w:r>
          </w:p>
        </w:tc>
        <w:tc>
          <w:tcPr>
            <w:tcW w:w="650" w:type="pct"/>
            <w:tcMar>
              <w:top w:w="60" w:type="dxa"/>
              <w:left w:w="75" w:type="dxa"/>
              <w:bottom w:w="60" w:type="dxa"/>
              <w:right w:w="75" w:type="dxa"/>
            </w:tcMar>
          </w:tcPr>
          <w:p w14:paraId="2695E36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Diffeomorphism invariance</w:t>
            </w:r>
          </w:p>
        </w:tc>
        <w:tc>
          <w:tcPr>
            <w:tcW w:w="850" w:type="pct"/>
            <w:tcMar>
              <w:top w:w="60" w:type="dxa"/>
              <w:left w:w="75" w:type="dxa"/>
              <w:bottom w:w="60" w:type="dxa"/>
              <w:right w:w="75" w:type="dxa"/>
            </w:tcMar>
          </w:tcPr>
          <w:p w14:paraId="5F40B2E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invariant under diffeomorphisms</w:t>
            </w:r>
          </w:p>
        </w:tc>
        <w:tc>
          <w:tcPr>
            <w:tcW w:w="700" w:type="pct"/>
            <w:tcMar>
              <w:top w:w="60" w:type="dxa"/>
              <w:left w:w="75" w:type="dxa"/>
              <w:bottom w:w="60" w:type="dxa"/>
              <w:right w:w="75" w:type="dxa"/>
            </w:tcMar>
          </w:tcPr>
          <w:p w14:paraId="501BA69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Sufficient-statistic invariance</w:t>
            </w:r>
          </w:p>
        </w:tc>
        <w:tc>
          <w:tcPr>
            <w:tcW w:w="450" w:type="pct"/>
            <w:tcMar>
              <w:top w:w="60" w:type="dxa"/>
              <w:left w:w="75" w:type="dxa"/>
              <w:bottom w:w="60" w:type="dxa"/>
              <w:right w:w="75" w:type="dxa"/>
            </w:tcMar>
          </w:tcPr>
          <w:p w14:paraId="4FD235C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14.1.5</w:t>
            </w:r>
          </w:p>
        </w:tc>
      </w:tr>
      <w:tr w:rsidR="009422A7" w:rsidRPr="00992D3B" w14:paraId="54949C2B" w14:textId="77777777" w:rsidTr="006F5411">
        <w:tc>
          <w:tcPr>
            <w:tcW w:w="400" w:type="pct"/>
            <w:tcMar>
              <w:top w:w="60" w:type="dxa"/>
              <w:left w:w="75" w:type="dxa"/>
              <w:bottom w:w="60" w:type="dxa"/>
              <w:right w:w="75" w:type="dxa"/>
            </w:tcMar>
          </w:tcPr>
          <w:p w14:paraId="1DEC670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25</w:t>
            </w:r>
          </w:p>
        </w:tc>
        <w:tc>
          <w:tcPr>
            <w:tcW w:w="600" w:type="pct"/>
            <w:tcMar>
              <w:top w:w="60" w:type="dxa"/>
              <w:left w:w="75" w:type="dxa"/>
              <w:bottom w:w="60" w:type="dxa"/>
              <w:right w:w="75" w:type="dxa"/>
            </w:tcMar>
          </w:tcPr>
          <w:p w14:paraId="1139D97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Amari (1985)</w:t>
            </w:r>
          </w:p>
        </w:tc>
        <w:tc>
          <w:tcPr>
            <w:tcW w:w="600" w:type="pct"/>
            <w:tcMar>
              <w:top w:w="60" w:type="dxa"/>
              <w:left w:w="75" w:type="dxa"/>
              <w:bottom w:w="60" w:type="dxa"/>
              <w:right w:w="75" w:type="dxa"/>
            </w:tcMar>
          </w:tcPr>
          <w:p w14:paraId="7358036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α-connections</w:t>
            </w:r>
          </w:p>
        </w:tc>
        <w:tc>
          <w:tcPr>
            <w:tcW w:w="750" w:type="pct"/>
            <w:tcMar>
              <w:top w:w="60" w:type="dxa"/>
              <w:left w:w="75" w:type="dxa"/>
              <w:bottom w:w="60" w:type="dxa"/>
              <w:right w:w="75" w:type="dxa"/>
            </w:tcMar>
          </w:tcPr>
          <w:p w14:paraId="1287F64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Γ</w:t>
            </w:r>
            <w:r w:rsidRPr="00992D3B">
              <w:rPr>
                <w:rFonts w:ascii="Constantia" w:eastAsia="Cambria" w:hAnsi="Constantia" w:cs="Cambria"/>
                <w:color w:val="000000"/>
                <w:vertAlign w:val="superscript"/>
              </w:rPr>
              <w:t>(α)</w:t>
            </w:r>
            <w:proofErr w:type="spellStart"/>
            <w:r w:rsidRPr="00992D3B">
              <w:rPr>
                <w:rFonts w:ascii="Constantia" w:eastAsia="Cambria" w:hAnsi="Constantia" w:cs="Cambria"/>
                <w:i/>
                <w:iCs/>
                <w:color w:val="000000"/>
                <w:vertAlign w:val="subscript"/>
              </w:rPr>
              <w:t>ij,k</w:t>
            </w:r>
            <w:proofErr w:type="spellEnd"/>
          </w:p>
        </w:tc>
        <w:tc>
          <w:tcPr>
            <w:tcW w:w="650" w:type="pct"/>
            <w:tcMar>
              <w:top w:w="60" w:type="dxa"/>
              <w:left w:w="75" w:type="dxa"/>
              <w:bottom w:w="60" w:type="dxa"/>
              <w:right w:w="75" w:type="dxa"/>
            </w:tcMar>
          </w:tcPr>
          <w:p w14:paraId="04FF52D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Kinetic/potential decomposition</w:t>
            </w:r>
          </w:p>
        </w:tc>
        <w:tc>
          <w:tcPr>
            <w:tcW w:w="850" w:type="pct"/>
            <w:tcMar>
              <w:top w:w="60" w:type="dxa"/>
              <w:left w:w="75" w:type="dxa"/>
              <w:bottom w:w="60" w:type="dxa"/>
              <w:right w:w="75" w:type="dxa"/>
            </w:tcMar>
          </w:tcPr>
          <w:p w14:paraId="5218D3A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e-connection from kinetic, m-connection from potential</w:t>
            </w:r>
          </w:p>
        </w:tc>
        <w:tc>
          <w:tcPr>
            <w:tcW w:w="700" w:type="pct"/>
            <w:tcMar>
              <w:top w:w="60" w:type="dxa"/>
              <w:left w:w="75" w:type="dxa"/>
              <w:bottom w:w="60" w:type="dxa"/>
              <w:right w:w="75" w:type="dxa"/>
            </w:tcMar>
          </w:tcPr>
          <w:p w14:paraId="1D7D4CB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Sector decomposition of </w:t>
            </w:r>
            <w:r w:rsidRPr="00992D3B">
              <w:rPr>
                <w:rFonts w:ascii="Constantia" w:eastAsia="Cambria" w:hAnsi="Constantia" w:cs="Cambria"/>
                <w:b/>
                <w:bCs/>
                <w:color w:val="000000"/>
              </w:rPr>
              <w:t>Obidi Action</w:t>
            </w:r>
          </w:p>
        </w:tc>
        <w:tc>
          <w:tcPr>
            <w:tcW w:w="450" w:type="pct"/>
            <w:tcMar>
              <w:top w:w="60" w:type="dxa"/>
              <w:left w:w="75" w:type="dxa"/>
              <w:bottom w:w="60" w:type="dxa"/>
              <w:right w:w="75" w:type="dxa"/>
            </w:tcMar>
          </w:tcPr>
          <w:p w14:paraId="6AF5038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14.1.6</w:t>
            </w:r>
          </w:p>
        </w:tc>
      </w:tr>
      <w:tr w:rsidR="009422A7" w:rsidRPr="00992D3B" w14:paraId="0F540E3E" w14:textId="77777777" w:rsidTr="006F5411">
        <w:tc>
          <w:tcPr>
            <w:tcW w:w="400" w:type="pct"/>
            <w:tcMar>
              <w:top w:w="60" w:type="dxa"/>
              <w:left w:w="75" w:type="dxa"/>
              <w:bottom w:w="60" w:type="dxa"/>
              <w:right w:w="75" w:type="dxa"/>
            </w:tcMar>
          </w:tcPr>
          <w:p w14:paraId="643806E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26</w:t>
            </w:r>
          </w:p>
        </w:tc>
        <w:tc>
          <w:tcPr>
            <w:tcW w:w="600" w:type="pct"/>
            <w:tcMar>
              <w:top w:w="60" w:type="dxa"/>
              <w:left w:w="75" w:type="dxa"/>
              <w:bottom w:w="60" w:type="dxa"/>
              <w:right w:w="75" w:type="dxa"/>
            </w:tcMar>
          </w:tcPr>
          <w:p w14:paraId="546D60E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Rao (1945)</w:t>
            </w:r>
          </w:p>
        </w:tc>
        <w:tc>
          <w:tcPr>
            <w:tcW w:w="600" w:type="pct"/>
            <w:tcMar>
              <w:top w:w="60" w:type="dxa"/>
              <w:left w:w="75" w:type="dxa"/>
              <w:bottom w:w="60" w:type="dxa"/>
              <w:right w:w="75" w:type="dxa"/>
            </w:tcMar>
          </w:tcPr>
          <w:p w14:paraId="032B2C0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Statistical manifold</w:t>
            </w:r>
          </w:p>
        </w:tc>
        <w:tc>
          <w:tcPr>
            <w:tcW w:w="750" w:type="pct"/>
            <w:tcMar>
              <w:top w:w="60" w:type="dxa"/>
              <w:left w:w="75" w:type="dxa"/>
              <w:bottom w:w="60" w:type="dxa"/>
              <w:right w:w="75" w:type="dxa"/>
            </w:tcMar>
          </w:tcPr>
          <w:p w14:paraId="2A43CAA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Parametric family </w:t>
            </w:r>
            <w:r w:rsidRPr="00992D3B">
              <w:rPr>
                <w:rFonts w:ascii="Constantia" w:eastAsia="Cambria" w:hAnsi="Constantia" w:cs="Cambria"/>
                <w:i/>
                <w:iCs/>
                <w:color w:val="000000"/>
              </w:rPr>
              <w:t>p</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θ)</w:t>
            </w:r>
          </w:p>
        </w:tc>
        <w:tc>
          <w:tcPr>
            <w:tcW w:w="650" w:type="pct"/>
            <w:tcMar>
              <w:top w:w="60" w:type="dxa"/>
              <w:left w:w="75" w:type="dxa"/>
              <w:bottom w:w="60" w:type="dxa"/>
              <w:right w:w="75" w:type="dxa"/>
            </w:tcMar>
          </w:tcPr>
          <w:p w14:paraId="05C31E0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Parametrized entropic field</w:t>
            </w:r>
          </w:p>
        </w:tc>
        <w:tc>
          <w:tcPr>
            <w:tcW w:w="850" w:type="pct"/>
            <w:tcMar>
              <w:top w:w="60" w:type="dxa"/>
              <w:left w:w="75" w:type="dxa"/>
              <w:bottom w:w="60" w:type="dxa"/>
              <w:right w:w="75" w:type="dxa"/>
            </w:tcMar>
          </w:tcPr>
          <w:p w14:paraId="2964A2F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S</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θ)</w:t>
            </w:r>
          </w:p>
        </w:tc>
        <w:tc>
          <w:tcPr>
            <w:tcW w:w="700" w:type="pct"/>
            <w:tcMar>
              <w:top w:w="60" w:type="dxa"/>
              <w:left w:w="75" w:type="dxa"/>
              <w:bottom w:w="60" w:type="dxa"/>
              <w:right w:w="75" w:type="dxa"/>
            </w:tcMar>
          </w:tcPr>
          <w:p w14:paraId="14CD2AE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Boltzmann–Gibbs map</w:t>
            </w:r>
          </w:p>
        </w:tc>
        <w:tc>
          <w:tcPr>
            <w:tcW w:w="450" w:type="pct"/>
            <w:tcMar>
              <w:top w:w="60" w:type="dxa"/>
              <w:left w:w="75" w:type="dxa"/>
              <w:bottom w:w="60" w:type="dxa"/>
              <w:right w:w="75" w:type="dxa"/>
            </w:tcMar>
          </w:tcPr>
          <w:p w14:paraId="1DF306A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14.1.2</w:t>
            </w:r>
          </w:p>
        </w:tc>
      </w:tr>
    </w:tbl>
    <w:p w14:paraId="26B30983" w14:textId="77777777" w:rsidR="009422A7" w:rsidRPr="00992D3B" w:rsidRDefault="009422A7" w:rsidP="009422A7">
      <w:pPr>
        <w:spacing w:before="60" w:after="120" w:line="384" w:lineRule="auto"/>
        <w:rPr>
          <w:rFonts w:ascii="Constantia" w:hAnsi="Constantia"/>
        </w:rPr>
      </w:pPr>
    </w:p>
    <w:p w14:paraId="3D80A7C7"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b/>
          <w:bCs/>
          <w:color w:val="000000"/>
        </w:rPr>
        <w:lastRenderedPageBreak/>
        <w:t>BLOCK VII — GRAVITATIONAL THERMODYNAMICS (Section 14)</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24"/>
        <w:gridCol w:w="1276"/>
        <w:gridCol w:w="1299"/>
        <w:gridCol w:w="1089"/>
        <w:gridCol w:w="1603"/>
        <w:gridCol w:w="1089"/>
        <w:gridCol w:w="1686"/>
        <w:gridCol w:w="784"/>
      </w:tblGrid>
      <w:tr w:rsidR="009422A7" w:rsidRPr="00992D3B" w14:paraId="27FDD221" w14:textId="77777777" w:rsidTr="006F5411">
        <w:trPr>
          <w:tblHeader/>
        </w:trPr>
        <w:tc>
          <w:tcPr>
            <w:tcW w:w="400" w:type="pct"/>
            <w:shd w:val="clear" w:color="auto" w:fill="F0F0F0"/>
            <w:tcMar>
              <w:top w:w="60" w:type="dxa"/>
              <w:left w:w="75" w:type="dxa"/>
              <w:bottom w:w="60" w:type="dxa"/>
              <w:right w:w="75" w:type="dxa"/>
            </w:tcMar>
          </w:tcPr>
          <w:p w14:paraId="0BB1582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Row</w:t>
            </w:r>
          </w:p>
        </w:tc>
        <w:tc>
          <w:tcPr>
            <w:tcW w:w="700" w:type="pct"/>
            <w:shd w:val="clear" w:color="auto" w:fill="F0F0F0"/>
            <w:tcMar>
              <w:top w:w="60" w:type="dxa"/>
              <w:left w:w="75" w:type="dxa"/>
              <w:bottom w:w="60" w:type="dxa"/>
              <w:right w:w="75" w:type="dxa"/>
            </w:tcMar>
          </w:tcPr>
          <w:p w14:paraId="2D90C33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Prior Framework</w:t>
            </w:r>
          </w:p>
        </w:tc>
        <w:tc>
          <w:tcPr>
            <w:tcW w:w="600" w:type="pct"/>
            <w:shd w:val="clear" w:color="auto" w:fill="F0F0F0"/>
            <w:tcMar>
              <w:top w:w="60" w:type="dxa"/>
              <w:left w:w="75" w:type="dxa"/>
              <w:bottom w:w="60" w:type="dxa"/>
              <w:right w:w="75" w:type="dxa"/>
            </w:tcMar>
          </w:tcPr>
          <w:p w14:paraId="259DDB0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Concept</w:t>
            </w:r>
          </w:p>
        </w:tc>
        <w:tc>
          <w:tcPr>
            <w:tcW w:w="650" w:type="pct"/>
            <w:shd w:val="clear" w:color="auto" w:fill="F0F0F0"/>
            <w:tcMar>
              <w:top w:w="60" w:type="dxa"/>
              <w:left w:w="75" w:type="dxa"/>
              <w:bottom w:w="60" w:type="dxa"/>
              <w:right w:w="75" w:type="dxa"/>
            </w:tcMar>
          </w:tcPr>
          <w:p w14:paraId="33E8E21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Standard Expression</w:t>
            </w:r>
          </w:p>
        </w:tc>
        <w:tc>
          <w:tcPr>
            <w:tcW w:w="650" w:type="pct"/>
            <w:shd w:val="clear" w:color="auto" w:fill="F0F0F0"/>
            <w:tcMar>
              <w:top w:w="60" w:type="dxa"/>
              <w:left w:w="75" w:type="dxa"/>
              <w:bottom w:w="60" w:type="dxa"/>
              <w:right w:w="75" w:type="dxa"/>
            </w:tcMar>
          </w:tcPr>
          <w:p w14:paraId="0836E6A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Counterpart</w:t>
            </w:r>
          </w:p>
        </w:tc>
        <w:tc>
          <w:tcPr>
            <w:tcW w:w="800" w:type="pct"/>
            <w:shd w:val="clear" w:color="auto" w:fill="F0F0F0"/>
            <w:tcMar>
              <w:top w:w="60" w:type="dxa"/>
              <w:left w:w="75" w:type="dxa"/>
              <w:bottom w:w="60" w:type="dxa"/>
              <w:right w:w="75" w:type="dxa"/>
            </w:tcMar>
          </w:tcPr>
          <w:p w14:paraId="3D3A402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Expression</w:t>
            </w:r>
          </w:p>
        </w:tc>
        <w:tc>
          <w:tcPr>
            <w:tcW w:w="700" w:type="pct"/>
            <w:shd w:val="clear" w:color="auto" w:fill="F0F0F0"/>
            <w:tcMar>
              <w:top w:w="60" w:type="dxa"/>
              <w:left w:w="75" w:type="dxa"/>
              <w:bottom w:w="60" w:type="dxa"/>
              <w:right w:w="75" w:type="dxa"/>
            </w:tcMar>
          </w:tcPr>
          <w:p w14:paraId="7EBCACB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Limiting Procedure</w:t>
            </w:r>
          </w:p>
        </w:tc>
        <w:tc>
          <w:tcPr>
            <w:tcW w:w="500" w:type="pct"/>
            <w:shd w:val="clear" w:color="auto" w:fill="F0F0F0"/>
            <w:tcMar>
              <w:top w:w="60" w:type="dxa"/>
              <w:left w:w="75" w:type="dxa"/>
              <w:bottom w:w="60" w:type="dxa"/>
              <w:right w:w="75" w:type="dxa"/>
            </w:tcMar>
          </w:tcPr>
          <w:p w14:paraId="273B461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Section</w:t>
            </w:r>
          </w:p>
        </w:tc>
      </w:tr>
      <w:tr w:rsidR="009422A7" w:rsidRPr="00992D3B" w14:paraId="5304EE3F" w14:textId="77777777" w:rsidTr="006F5411">
        <w:tc>
          <w:tcPr>
            <w:tcW w:w="400" w:type="pct"/>
            <w:tcMar>
              <w:top w:w="60" w:type="dxa"/>
              <w:left w:w="75" w:type="dxa"/>
              <w:bottom w:w="60" w:type="dxa"/>
              <w:right w:w="75" w:type="dxa"/>
            </w:tcMar>
          </w:tcPr>
          <w:p w14:paraId="4F72FEA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27</w:t>
            </w:r>
          </w:p>
        </w:tc>
        <w:tc>
          <w:tcPr>
            <w:tcW w:w="700" w:type="pct"/>
            <w:tcMar>
              <w:top w:w="60" w:type="dxa"/>
              <w:left w:w="75" w:type="dxa"/>
              <w:bottom w:w="60" w:type="dxa"/>
              <w:right w:w="75" w:type="dxa"/>
            </w:tcMar>
          </w:tcPr>
          <w:p w14:paraId="09A0FFA7"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color w:val="000000"/>
              </w:rPr>
              <w:t>Bekenstein</w:t>
            </w:r>
            <w:proofErr w:type="spellEnd"/>
            <w:r w:rsidRPr="00992D3B">
              <w:rPr>
                <w:rFonts w:ascii="Constantia" w:eastAsia="Cambria" w:hAnsi="Constantia" w:cs="Cambria"/>
                <w:color w:val="000000"/>
              </w:rPr>
              <w:t xml:space="preserve"> (1973) / Hawking (1975)</w:t>
            </w:r>
          </w:p>
        </w:tc>
        <w:tc>
          <w:tcPr>
            <w:tcW w:w="600" w:type="pct"/>
            <w:tcMar>
              <w:top w:w="60" w:type="dxa"/>
              <w:left w:w="75" w:type="dxa"/>
              <w:bottom w:w="60" w:type="dxa"/>
              <w:right w:w="75" w:type="dxa"/>
            </w:tcMar>
          </w:tcPr>
          <w:p w14:paraId="007C641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Black hole entropy</w:t>
            </w:r>
          </w:p>
        </w:tc>
        <w:tc>
          <w:tcPr>
            <w:tcW w:w="650" w:type="pct"/>
            <w:tcMar>
              <w:top w:w="60" w:type="dxa"/>
              <w:left w:w="75" w:type="dxa"/>
              <w:bottom w:w="60" w:type="dxa"/>
              <w:right w:w="75" w:type="dxa"/>
            </w:tcMar>
          </w:tcPr>
          <w:p w14:paraId="3F197A1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BH</w:t>
            </w:r>
            <w:r w:rsidRPr="00992D3B">
              <w:rPr>
                <w:rFonts w:ascii="Constantia" w:eastAsia="Cambria" w:hAnsi="Constantia" w:cs="Cambria"/>
                <w:color w:val="000000"/>
              </w:rPr>
              <w:t xml:space="preserve"> = </w:t>
            </w:r>
            <w:r w:rsidRPr="00992D3B">
              <w:rPr>
                <w:rFonts w:ascii="Constantia" w:eastAsia="Cambria" w:hAnsi="Constantia" w:cs="Cambria"/>
                <w:i/>
                <w:iCs/>
                <w:color w:val="000000"/>
              </w:rPr>
              <w:t>k</w:t>
            </w:r>
            <w:r w:rsidRPr="00992D3B">
              <w:rPr>
                <w:rFonts w:ascii="Constantia" w:eastAsia="Cambria" w:hAnsi="Constantia" w:cs="Cambria"/>
                <w:color w:val="000000"/>
                <w:vertAlign w:val="subscript"/>
              </w:rPr>
              <w:t>B</w:t>
            </w:r>
            <w:r w:rsidRPr="00992D3B">
              <w:rPr>
                <w:rFonts w:ascii="Constantia" w:eastAsia="Cambria" w:hAnsi="Constantia" w:cs="Cambria"/>
                <w:color w:val="000000"/>
              </w:rPr>
              <w:t xml:space="preserve"> </w:t>
            </w:r>
            <w:r w:rsidRPr="00992D3B">
              <w:rPr>
                <w:rFonts w:ascii="Constantia" w:eastAsia="Cambria" w:hAnsi="Constantia" w:cs="Cambria"/>
                <w:i/>
                <w:iCs/>
                <w:color w:val="000000"/>
              </w:rPr>
              <w:t>A</w:t>
            </w:r>
            <w:r w:rsidRPr="00992D3B">
              <w:rPr>
                <w:rFonts w:ascii="Constantia" w:eastAsia="Cambria" w:hAnsi="Constantia" w:cs="Cambria"/>
                <w:color w:val="000000"/>
              </w:rPr>
              <w:t xml:space="preserve"> / (4 </w:t>
            </w:r>
            <w:r w:rsidRPr="00992D3B">
              <w:rPr>
                <w:rFonts w:ascii="Constantia" w:eastAsia="Cambria" w:hAnsi="Constantia" w:cs="Cambria"/>
                <w:i/>
                <w:iCs/>
                <w:color w:val="000000"/>
              </w:rPr>
              <w:t>l</w:t>
            </w:r>
            <w:r w:rsidRPr="00992D3B">
              <w:rPr>
                <w:rFonts w:ascii="Constantia" w:eastAsia="Cambria" w:hAnsi="Constantia" w:cs="Cambria"/>
                <w:color w:val="000000"/>
                <w:vertAlign w:val="subscript"/>
              </w:rPr>
              <w:t>P</w:t>
            </w:r>
            <w:r w:rsidRPr="00992D3B">
              <w:rPr>
                <w:rFonts w:ascii="Constantia" w:eastAsia="Cambria" w:hAnsi="Constantia" w:cs="Cambria"/>
                <w:color w:val="000000"/>
              </w:rPr>
              <w:t>²)</w:t>
            </w:r>
          </w:p>
        </w:tc>
        <w:tc>
          <w:tcPr>
            <w:tcW w:w="650" w:type="pct"/>
            <w:tcMar>
              <w:top w:w="60" w:type="dxa"/>
              <w:left w:w="75" w:type="dxa"/>
              <w:bottom w:w="60" w:type="dxa"/>
              <w:right w:w="75" w:type="dxa"/>
            </w:tcMar>
          </w:tcPr>
          <w:p w14:paraId="4F6D77C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Boundary Obidi Action</w:t>
            </w:r>
          </w:p>
        </w:tc>
        <w:tc>
          <w:tcPr>
            <w:tcW w:w="800" w:type="pct"/>
            <w:tcMar>
              <w:top w:w="60" w:type="dxa"/>
              <w:left w:w="75" w:type="dxa"/>
              <w:bottom w:w="60" w:type="dxa"/>
              <w:right w:w="75" w:type="dxa"/>
            </w:tcMar>
          </w:tcPr>
          <w:p w14:paraId="359823A5"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r w:rsidRPr="00992D3B">
              <w:rPr>
                <w:rFonts w:ascii="Constantia" w:eastAsia="Cambria" w:hAnsi="Constantia" w:cs="Cambria"/>
                <w:color w:val="000000"/>
                <w:vertAlign w:val="superscript"/>
              </w:rPr>
              <w:t>boundary</w:t>
            </w:r>
            <w:proofErr w:type="spellEnd"/>
            <w:r w:rsidRPr="00992D3B">
              <w:rPr>
                <w:rFonts w:ascii="Constantia" w:eastAsia="Cambria" w:hAnsi="Constantia" w:cs="Cambria"/>
                <w:color w:val="000000"/>
              </w:rPr>
              <w:t xml:space="preserve"> evaluated on horizon</w:t>
            </w:r>
          </w:p>
        </w:tc>
        <w:tc>
          <w:tcPr>
            <w:tcW w:w="700" w:type="pct"/>
            <w:tcMar>
              <w:top w:w="60" w:type="dxa"/>
              <w:left w:w="75" w:type="dxa"/>
              <w:bottom w:w="60" w:type="dxa"/>
              <w:right w:w="75" w:type="dxa"/>
            </w:tcMar>
          </w:tcPr>
          <w:p w14:paraId="289C467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Equilibrium, spherical symmetry</w:t>
            </w:r>
          </w:p>
        </w:tc>
        <w:tc>
          <w:tcPr>
            <w:tcW w:w="500" w:type="pct"/>
            <w:tcMar>
              <w:top w:w="60" w:type="dxa"/>
              <w:left w:w="75" w:type="dxa"/>
              <w:bottom w:w="60" w:type="dxa"/>
              <w:right w:w="75" w:type="dxa"/>
            </w:tcMar>
          </w:tcPr>
          <w:p w14:paraId="0E46F3D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14.2.3</w:t>
            </w:r>
          </w:p>
        </w:tc>
      </w:tr>
      <w:tr w:rsidR="009422A7" w:rsidRPr="00992D3B" w14:paraId="56301E36" w14:textId="77777777" w:rsidTr="006F5411">
        <w:tc>
          <w:tcPr>
            <w:tcW w:w="400" w:type="pct"/>
            <w:tcMar>
              <w:top w:w="60" w:type="dxa"/>
              <w:left w:w="75" w:type="dxa"/>
              <w:bottom w:w="60" w:type="dxa"/>
              <w:right w:w="75" w:type="dxa"/>
            </w:tcMar>
          </w:tcPr>
          <w:p w14:paraId="7F34C5B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28</w:t>
            </w:r>
          </w:p>
        </w:tc>
        <w:tc>
          <w:tcPr>
            <w:tcW w:w="700" w:type="pct"/>
            <w:tcMar>
              <w:top w:w="60" w:type="dxa"/>
              <w:left w:w="75" w:type="dxa"/>
              <w:bottom w:w="60" w:type="dxa"/>
              <w:right w:w="75" w:type="dxa"/>
            </w:tcMar>
          </w:tcPr>
          <w:p w14:paraId="2693089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Hawking (1975)</w:t>
            </w:r>
          </w:p>
        </w:tc>
        <w:tc>
          <w:tcPr>
            <w:tcW w:w="600" w:type="pct"/>
            <w:tcMar>
              <w:top w:w="60" w:type="dxa"/>
              <w:left w:w="75" w:type="dxa"/>
              <w:bottom w:w="60" w:type="dxa"/>
              <w:right w:w="75" w:type="dxa"/>
            </w:tcMar>
          </w:tcPr>
          <w:p w14:paraId="71BCE7A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Hawking temperature</w:t>
            </w:r>
          </w:p>
        </w:tc>
        <w:tc>
          <w:tcPr>
            <w:tcW w:w="650" w:type="pct"/>
            <w:tcMar>
              <w:top w:w="60" w:type="dxa"/>
              <w:left w:w="75" w:type="dxa"/>
              <w:bottom w:w="60" w:type="dxa"/>
              <w:right w:w="75" w:type="dxa"/>
            </w:tcMar>
          </w:tcPr>
          <w:p w14:paraId="77102CB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T</w:t>
            </w:r>
            <w:r w:rsidRPr="00992D3B">
              <w:rPr>
                <w:rFonts w:ascii="Constantia" w:eastAsia="Cambria" w:hAnsi="Constantia" w:cs="Cambria"/>
                <w:color w:val="000000"/>
                <w:vertAlign w:val="subscript"/>
              </w:rPr>
              <w:t>H</w:t>
            </w:r>
            <w:r w:rsidRPr="00992D3B">
              <w:rPr>
                <w:rFonts w:ascii="Constantia" w:eastAsia="Cambria" w:hAnsi="Constantia" w:cs="Cambria"/>
                <w:color w:val="000000"/>
              </w:rPr>
              <w:t xml:space="preserve"> = </w:t>
            </w:r>
            <w:r w:rsidRPr="00992D3B">
              <w:rPr>
                <w:rFonts w:ascii="Cambria Math" w:eastAsia="Cambria" w:hAnsi="Cambria Math" w:cs="Cambria Math"/>
                <w:color w:val="000000"/>
              </w:rPr>
              <w:t>ℏ</w:t>
            </w:r>
            <w:r w:rsidRPr="00992D3B">
              <w:rPr>
                <w:rFonts w:ascii="Constantia" w:eastAsia="Cambria" w:hAnsi="Constantia" w:cs="Cambria"/>
                <w:i/>
                <w:iCs/>
                <w:color w:val="000000"/>
              </w:rPr>
              <w:t>c</w:t>
            </w:r>
            <w:r w:rsidRPr="00992D3B">
              <w:rPr>
                <w:rFonts w:ascii="Constantia" w:eastAsia="Cambria" w:hAnsi="Constantia" w:cs="Cambria"/>
                <w:color w:val="000000"/>
              </w:rPr>
              <w:t>³ / (8π</w:t>
            </w:r>
            <w:proofErr w:type="spellStart"/>
            <w:r w:rsidRPr="00992D3B">
              <w:rPr>
                <w:rFonts w:ascii="Constantia" w:eastAsia="Cambria" w:hAnsi="Constantia" w:cs="Cambria"/>
                <w:i/>
                <w:iCs/>
                <w:color w:val="000000"/>
              </w:rPr>
              <w:t>GMk</w:t>
            </w:r>
            <w:r w:rsidRPr="00992D3B">
              <w:rPr>
                <w:rFonts w:ascii="Constantia" w:eastAsia="Cambria" w:hAnsi="Constantia" w:cs="Cambria"/>
                <w:color w:val="000000"/>
                <w:vertAlign w:val="subscript"/>
              </w:rPr>
              <w:t>B</w:t>
            </w:r>
            <w:proofErr w:type="spellEnd"/>
            <w:r w:rsidRPr="00992D3B">
              <w:rPr>
                <w:rFonts w:ascii="Constantia" w:eastAsia="Cambria" w:hAnsi="Constantia" w:cs="Cambria"/>
                <w:color w:val="000000"/>
              </w:rPr>
              <w:t>)</w:t>
            </w:r>
          </w:p>
        </w:tc>
        <w:tc>
          <w:tcPr>
            <w:tcW w:w="650" w:type="pct"/>
            <w:tcMar>
              <w:top w:w="60" w:type="dxa"/>
              <w:left w:w="75" w:type="dxa"/>
              <w:bottom w:w="60" w:type="dxa"/>
              <w:right w:w="75" w:type="dxa"/>
            </w:tcMar>
          </w:tcPr>
          <w:p w14:paraId="428F442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horizon temperature</w:t>
            </w:r>
          </w:p>
        </w:tc>
        <w:tc>
          <w:tcPr>
            <w:tcW w:w="800" w:type="pct"/>
            <w:tcMar>
              <w:top w:w="60" w:type="dxa"/>
              <w:left w:w="75" w:type="dxa"/>
              <w:bottom w:w="60" w:type="dxa"/>
              <w:right w:w="75" w:type="dxa"/>
            </w:tcMar>
          </w:tcPr>
          <w:p w14:paraId="0D36CC3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T</w:t>
            </w:r>
            <w:r w:rsidRPr="00992D3B">
              <w:rPr>
                <w:rFonts w:ascii="Constantia" w:eastAsia="Cambria" w:hAnsi="Constantia" w:cs="Cambria"/>
                <w:color w:val="000000"/>
              </w:rPr>
              <w:t xml:space="preserve"> from Euclidean periodicity of </w:t>
            </w:r>
            <w:r w:rsidRPr="00992D3B">
              <w:rPr>
                <w:rFonts w:ascii="Constantia" w:eastAsia="Cambria" w:hAnsi="Constantia" w:cs="Cambria"/>
                <w:b/>
                <w:bCs/>
                <w:color w:val="000000"/>
              </w:rPr>
              <w:t>Obidi instanton</w:t>
            </w:r>
          </w:p>
        </w:tc>
        <w:tc>
          <w:tcPr>
            <w:tcW w:w="700" w:type="pct"/>
            <w:tcMar>
              <w:top w:w="60" w:type="dxa"/>
              <w:left w:w="75" w:type="dxa"/>
              <w:bottom w:w="60" w:type="dxa"/>
              <w:right w:w="75" w:type="dxa"/>
            </w:tcMar>
          </w:tcPr>
          <w:p w14:paraId="0A44FC0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Euclidean </w:t>
            </w:r>
            <w:r w:rsidRPr="00992D3B">
              <w:rPr>
                <w:rFonts w:ascii="Constantia" w:eastAsia="Cambria" w:hAnsi="Constantia" w:cs="Cambria"/>
                <w:b/>
                <w:bCs/>
                <w:color w:val="000000"/>
              </w:rPr>
              <w:t>Obidi instanton</w:t>
            </w:r>
          </w:p>
        </w:tc>
        <w:tc>
          <w:tcPr>
            <w:tcW w:w="500" w:type="pct"/>
            <w:tcMar>
              <w:top w:w="60" w:type="dxa"/>
              <w:left w:w="75" w:type="dxa"/>
              <w:bottom w:w="60" w:type="dxa"/>
              <w:right w:w="75" w:type="dxa"/>
            </w:tcMar>
          </w:tcPr>
          <w:p w14:paraId="1384515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14.2.3</w:t>
            </w:r>
          </w:p>
        </w:tc>
      </w:tr>
      <w:tr w:rsidR="009422A7" w:rsidRPr="00992D3B" w14:paraId="419B318A" w14:textId="77777777" w:rsidTr="006F5411">
        <w:tc>
          <w:tcPr>
            <w:tcW w:w="400" w:type="pct"/>
            <w:tcMar>
              <w:top w:w="60" w:type="dxa"/>
              <w:left w:w="75" w:type="dxa"/>
              <w:bottom w:w="60" w:type="dxa"/>
              <w:right w:w="75" w:type="dxa"/>
            </w:tcMar>
          </w:tcPr>
          <w:p w14:paraId="0F03E7A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29</w:t>
            </w:r>
          </w:p>
        </w:tc>
        <w:tc>
          <w:tcPr>
            <w:tcW w:w="700" w:type="pct"/>
            <w:tcMar>
              <w:top w:w="60" w:type="dxa"/>
              <w:left w:w="75" w:type="dxa"/>
              <w:bottom w:w="60" w:type="dxa"/>
              <w:right w:w="75" w:type="dxa"/>
            </w:tcMar>
          </w:tcPr>
          <w:p w14:paraId="23DA593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Einstein (1915)</w:t>
            </w:r>
          </w:p>
        </w:tc>
        <w:tc>
          <w:tcPr>
            <w:tcW w:w="600" w:type="pct"/>
            <w:tcMar>
              <w:top w:w="60" w:type="dxa"/>
              <w:left w:w="75" w:type="dxa"/>
              <w:bottom w:w="60" w:type="dxa"/>
              <w:right w:w="75" w:type="dxa"/>
            </w:tcMar>
          </w:tcPr>
          <w:p w14:paraId="0A9E712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Field equations</w:t>
            </w:r>
          </w:p>
        </w:tc>
        <w:tc>
          <w:tcPr>
            <w:tcW w:w="650" w:type="pct"/>
            <w:tcMar>
              <w:top w:w="60" w:type="dxa"/>
              <w:left w:w="75" w:type="dxa"/>
              <w:bottom w:w="60" w:type="dxa"/>
              <w:right w:w="75" w:type="dxa"/>
            </w:tcMar>
          </w:tcPr>
          <w:p w14:paraId="7B6684AE"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i/>
                <w:iCs/>
                <w:color w:val="000000"/>
              </w:rPr>
              <w:t>G</w:t>
            </w:r>
            <w:r w:rsidRPr="00992D3B">
              <w:rPr>
                <w:rFonts w:ascii="Constantia" w:eastAsia="Cambria" w:hAnsi="Constantia" w:cs="Cambria"/>
                <w:color w:val="000000"/>
                <w:vertAlign w:val="subscript"/>
              </w:rPr>
              <w:t>μν</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Λ</w:t>
            </w:r>
            <w:r w:rsidRPr="00992D3B">
              <w:rPr>
                <w:rFonts w:ascii="Constantia" w:eastAsia="Cambria" w:hAnsi="Constantia" w:cs="Cambria"/>
                <w:i/>
                <w:iCs/>
                <w:color w:val="000000"/>
              </w:rPr>
              <w:t>g</w:t>
            </w:r>
            <w:r w:rsidRPr="00992D3B">
              <w:rPr>
                <w:rFonts w:ascii="Constantia" w:eastAsia="Cambria" w:hAnsi="Constantia" w:cs="Cambria"/>
                <w:color w:val="000000"/>
                <w:vertAlign w:val="subscript"/>
              </w:rPr>
              <w:t>μν</w:t>
            </w:r>
            <w:proofErr w:type="spellEnd"/>
            <w:r w:rsidRPr="00992D3B">
              <w:rPr>
                <w:rFonts w:ascii="Constantia" w:eastAsia="Cambria" w:hAnsi="Constantia" w:cs="Cambria"/>
                <w:color w:val="000000"/>
              </w:rPr>
              <w:t xml:space="preserve"> = 8π</w:t>
            </w:r>
            <w:r w:rsidRPr="00992D3B">
              <w:rPr>
                <w:rFonts w:ascii="Constantia" w:eastAsia="Cambria" w:hAnsi="Constantia" w:cs="Cambria"/>
                <w:i/>
                <w:iCs/>
                <w:color w:val="000000"/>
              </w:rPr>
              <w:t>G</w:t>
            </w:r>
            <w:r w:rsidRPr="00992D3B">
              <w:rPr>
                <w:rFonts w:ascii="Constantia" w:eastAsia="Cambria" w:hAnsi="Constantia" w:cs="Cambria"/>
                <w:color w:val="000000"/>
              </w:rPr>
              <w:t xml:space="preserve"> </w:t>
            </w:r>
            <w:proofErr w:type="spellStart"/>
            <w:r w:rsidRPr="00992D3B">
              <w:rPr>
                <w:rFonts w:ascii="Constantia" w:eastAsia="Cambria" w:hAnsi="Constantia" w:cs="Cambria"/>
                <w:i/>
                <w:iCs/>
                <w:color w:val="000000"/>
              </w:rPr>
              <w:t>T</w:t>
            </w:r>
            <w:r w:rsidRPr="00992D3B">
              <w:rPr>
                <w:rFonts w:ascii="Constantia" w:eastAsia="Cambria" w:hAnsi="Constantia" w:cs="Cambria"/>
                <w:color w:val="000000"/>
                <w:vertAlign w:val="subscript"/>
              </w:rPr>
              <w:t>μν</w:t>
            </w:r>
            <w:proofErr w:type="spellEnd"/>
          </w:p>
        </w:tc>
        <w:tc>
          <w:tcPr>
            <w:tcW w:w="650" w:type="pct"/>
            <w:tcMar>
              <w:top w:w="60" w:type="dxa"/>
              <w:left w:w="75" w:type="dxa"/>
              <w:bottom w:w="60" w:type="dxa"/>
              <w:right w:w="75" w:type="dxa"/>
            </w:tcMar>
          </w:tcPr>
          <w:p w14:paraId="26FCFFE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Einstein equations</w:t>
            </w:r>
          </w:p>
        </w:tc>
        <w:tc>
          <w:tcPr>
            <w:tcW w:w="800" w:type="pct"/>
            <w:tcMar>
              <w:top w:w="60" w:type="dxa"/>
              <w:left w:w="75" w:type="dxa"/>
              <w:bottom w:w="60" w:type="dxa"/>
              <w:right w:w="75" w:type="dxa"/>
            </w:tcMar>
          </w:tcPr>
          <w:p w14:paraId="52F2CC3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f</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 </w:t>
            </w:r>
            <w:proofErr w:type="spellStart"/>
            <w:r w:rsidRPr="00992D3B">
              <w:rPr>
                <w:rFonts w:ascii="Constantia" w:eastAsia="Cambria" w:hAnsi="Constantia" w:cs="Cambria"/>
                <w:i/>
                <w:iCs/>
                <w:color w:val="000000"/>
              </w:rPr>
              <w:t>G</w:t>
            </w:r>
            <w:r w:rsidRPr="00992D3B">
              <w:rPr>
                <w:rFonts w:ascii="Constantia" w:eastAsia="Cambria" w:hAnsi="Constantia" w:cs="Cambria"/>
                <w:color w:val="000000"/>
                <w:vertAlign w:val="subscript"/>
              </w:rPr>
              <w:t>μν</w:t>
            </w:r>
            <w:proofErr w:type="spellEnd"/>
            <w:r w:rsidRPr="00992D3B">
              <w:rPr>
                <w:rFonts w:ascii="Constantia" w:eastAsia="Cambria" w:hAnsi="Constantia" w:cs="Cambria"/>
                <w:color w:val="000000"/>
              </w:rPr>
              <w:t xml:space="preserve"> + … = ½ </w:t>
            </w:r>
            <w:r w:rsidRPr="00992D3B">
              <w:rPr>
                <w:rFonts w:ascii="Constantia" w:eastAsia="Cambria" w:hAnsi="Constantia" w:cs="Cambria"/>
                <w:i/>
                <w:iCs/>
                <w:color w:val="000000"/>
              </w:rPr>
              <w:t>T</w:t>
            </w:r>
            <w:r w:rsidRPr="00992D3B">
              <w:rPr>
                <w:rFonts w:ascii="Constantia" w:eastAsia="Cambria" w:hAnsi="Constantia" w:cs="Cambria"/>
                <w:color w:val="000000"/>
                <w:vertAlign w:val="superscript"/>
              </w:rPr>
              <w:t>(</w:t>
            </w:r>
            <w:r w:rsidRPr="00992D3B">
              <w:rPr>
                <w:rFonts w:ascii="Constantia" w:eastAsia="Cambria" w:hAnsi="Constantia" w:cs="Cambria"/>
                <w:i/>
                <w:iCs/>
                <w:color w:val="000000"/>
                <w:vertAlign w:val="superscript"/>
              </w:rPr>
              <w:t>S</w:t>
            </w:r>
            <w:r w:rsidRPr="00992D3B">
              <w:rPr>
                <w:rFonts w:ascii="Constantia" w:eastAsia="Cambria" w:hAnsi="Constantia" w:cs="Cambria"/>
                <w:color w:val="000000"/>
                <w:vertAlign w:val="superscript"/>
              </w:rPr>
              <w:t>)</w:t>
            </w:r>
            <w:proofErr w:type="spellStart"/>
            <w:r w:rsidRPr="00992D3B">
              <w:rPr>
                <w:rFonts w:ascii="Constantia" w:eastAsia="Cambria" w:hAnsi="Constantia" w:cs="Cambria"/>
                <w:color w:val="000000"/>
                <w:vertAlign w:val="subscript"/>
              </w:rPr>
              <w:t>μν</w:t>
            </w:r>
            <w:proofErr w:type="spellEnd"/>
          </w:p>
        </w:tc>
        <w:tc>
          <w:tcPr>
            <w:tcW w:w="700" w:type="pct"/>
            <w:tcMar>
              <w:top w:w="60" w:type="dxa"/>
              <w:left w:w="75" w:type="dxa"/>
              <w:bottom w:w="60" w:type="dxa"/>
              <w:right w:w="75" w:type="dxa"/>
            </w:tcMar>
          </w:tcPr>
          <w:p w14:paraId="479023E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Constant entropic field limit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w:t>
            </w:r>
            <w:r w:rsidRPr="00992D3B">
              <w:rPr>
                <w:rFonts w:ascii="Constantia" w:eastAsia="Cambria" w:hAnsi="Constantia" w:cs="Cambria"/>
                <w:i/>
                <w:iCs/>
                <w:color w:val="000000"/>
              </w:rPr>
              <w:t>S</w:t>
            </w:r>
            <w:r w:rsidRPr="00992D3B">
              <w:rPr>
                <w:rFonts w:ascii="Constantia" w:eastAsia="Cambria" w:hAnsi="Constantia" w:cs="Cambria"/>
                <w:color w:val="000000"/>
              </w:rPr>
              <w:t>₀</w:t>
            </w:r>
          </w:p>
        </w:tc>
        <w:tc>
          <w:tcPr>
            <w:tcW w:w="500" w:type="pct"/>
            <w:tcMar>
              <w:top w:w="60" w:type="dxa"/>
              <w:left w:w="75" w:type="dxa"/>
              <w:bottom w:w="60" w:type="dxa"/>
              <w:right w:w="75" w:type="dxa"/>
            </w:tcMar>
          </w:tcPr>
          <w:p w14:paraId="7FBE464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14.2.4</w:t>
            </w:r>
          </w:p>
        </w:tc>
      </w:tr>
      <w:tr w:rsidR="009422A7" w:rsidRPr="00992D3B" w14:paraId="519CF962" w14:textId="77777777" w:rsidTr="006F5411">
        <w:tc>
          <w:tcPr>
            <w:tcW w:w="400" w:type="pct"/>
            <w:tcMar>
              <w:top w:w="60" w:type="dxa"/>
              <w:left w:w="75" w:type="dxa"/>
              <w:bottom w:w="60" w:type="dxa"/>
              <w:right w:w="75" w:type="dxa"/>
            </w:tcMar>
          </w:tcPr>
          <w:p w14:paraId="79C85ED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lastRenderedPageBreak/>
              <w:t>30</w:t>
            </w:r>
          </w:p>
        </w:tc>
        <w:tc>
          <w:tcPr>
            <w:tcW w:w="700" w:type="pct"/>
            <w:tcMar>
              <w:top w:w="60" w:type="dxa"/>
              <w:left w:w="75" w:type="dxa"/>
              <w:bottom w:w="60" w:type="dxa"/>
              <w:right w:w="75" w:type="dxa"/>
            </w:tcMar>
          </w:tcPr>
          <w:p w14:paraId="16EC151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Verlinde (2011)</w:t>
            </w:r>
          </w:p>
        </w:tc>
        <w:tc>
          <w:tcPr>
            <w:tcW w:w="600" w:type="pct"/>
            <w:tcMar>
              <w:top w:w="60" w:type="dxa"/>
              <w:left w:w="75" w:type="dxa"/>
              <w:bottom w:w="60" w:type="dxa"/>
              <w:right w:w="75" w:type="dxa"/>
            </w:tcMar>
          </w:tcPr>
          <w:p w14:paraId="79F0B31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force</w:t>
            </w:r>
          </w:p>
        </w:tc>
        <w:tc>
          <w:tcPr>
            <w:tcW w:w="650" w:type="pct"/>
            <w:tcMar>
              <w:top w:w="60" w:type="dxa"/>
              <w:left w:w="75" w:type="dxa"/>
              <w:bottom w:w="60" w:type="dxa"/>
              <w:right w:w="75" w:type="dxa"/>
            </w:tcMar>
          </w:tcPr>
          <w:p w14:paraId="221386F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F</w:t>
            </w:r>
            <w:r w:rsidRPr="00992D3B">
              <w:rPr>
                <w:rFonts w:ascii="Constantia" w:eastAsia="Cambria" w:hAnsi="Constantia" w:cs="Cambria"/>
                <w:color w:val="000000"/>
              </w:rPr>
              <w:t xml:space="preserve"> = </w:t>
            </w:r>
            <w:r w:rsidRPr="00992D3B">
              <w:rPr>
                <w:rFonts w:ascii="Constantia" w:eastAsia="Cambria" w:hAnsi="Constantia" w:cs="Cambria"/>
                <w:i/>
                <w:iCs/>
                <w:color w:val="000000"/>
              </w:rPr>
              <w:t>T</w:t>
            </w:r>
            <w:r w:rsidRPr="00992D3B">
              <w:rPr>
                <w:rFonts w:ascii="Constantia" w:eastAsia="Cambria" w:hAnsi="Constantia" w:cs="Cambria"/>
                <w:color w:val="000000"/>
              </w:rPr>
              <w:t xml:space="preserve"> </w:t>
            </w:r>
            <w:proofErr w:type="spellStart"/>
            <w:r w:rsidRPr="00992D3B">
              <w:rPr>
                <w:rFonts w:ascii="Constantia" w:eastAsia="Cambria" w:hAnsi="Constantia" w:cs="Cambria"/>
                <w:color w:val="000000"/>
              </w:rPr>
              <w:t>d</w:t>
            </w:r>
            <w:r w:rsidRPr="00992D3B">
              <w:rPr>
                <w:rFonts w:ascii="Constantia" w:eastAsia="Cambria" w:hAnsi="Constantia" w:cs="Cambria"/>
                <w:i/>
                <w:iCs/>
                <w:color w:val="000000"/>
              </w:rPr>
              <w:t>S</w:t>
            </w:r>
            <w:proofErr w:type="spellEnd"/>
            <w:r w:rsidRPr="00992D3B">
              <w:rPr>
                <w:rFonts w:ascii="Constantia" w:eastAsia="Cambria" w:hAnsi="Constantia" w:cs="Cambria"/>
                <w:color w:val="000000"/>
              </w:rPr>
              <w:t>/d</w:t>
            </w:r>
            <w:r w:rsidRPr="00992D3B">
              <w:rPr>
                <w:rFonts w:ascii="Constantia" w:eastAsia="Cambria" w:hAnsi="Constantia" w:cs="Cambria"/>
                <w:i/>
                <w:iCs/>
                <w:color w:val="000000"/>
              </w:rPr>
              <w:t>x</w:t>
            </w:r>
          </w:p>
        </w:tc>
        <w:tc>
          <w:tcPr>
            <w:tcW w:w="650" w:type="pct"/>
            <w:tcMar>
              <w:top w:w="60" w:type="dxa"/>
              <w:left w:w="75" w:type="dxa"/>
              <w:bottom w:w="60" w:type="dxa"/>
              <w:right w:w="75" w:type="dxa"/>
            </w:tcMar>
          </w:tcPr>
          <w:p w14:paraId="622DBD9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Boundary Obidi force</w:t>
            </w:r>
          </w:p>
        </w:tc>
        <w:tc>
          <w:tcPr>
            <w:tcW w:w="800" w:type="pct"/>
            <w:tcMar>
              <w:top w:w="60" w:type="dxa"/>
              <w:left w:w="75" w:type="dxa"/>
              <w:bottom w:w="60" w:type="dxa"/>
              <w:right w:w="75" w:type="dxa"/>
            </w:tcMar>
          </w:tcPr>
          <w:p w14:paraId="0FD05B5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F</w:t>
            </w:r>
            <w:r w:rsidRPr="00992D3B">
              <w:rPr>
                <w:rFonts w:ascii="Constantia" w:eastAsia="Cambria" w:hAnsi="Constantia" w:cs="Cambria"/>
                <w:color w:val="000000"/>
              </w:rPr>
              <w:t xml:space="preserve"> = </w:t>
            </w:r>
            <w:r w:rsidRPr="00992D3B">
              <w:rPr>
                <w:rFonts w:ascii="Constantia" w:eastAsia="Cambria" w:hAnsi="Constantia" w:cs="Cambria"/>
                <w:i/>
                <w:iCs/>
                <w:color w:val="000000"/>
              </w:rPr>
              <w:t>T</w:t>
            </w:r>
            <w:r w:rsidRPr="00992D3B">
              <w:rPr>
                <w:rFonts w:ascii="Constantia" w:eastAsia="Cambria" w:hAnsi="Constantia" w:cs="Cambria"/>
                <w:color w:val="000000"/>
              </w:rPr>
              <w:t xml:space="preserve"> ∂</w:t>
            </w:r>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BH</w:t>
            </w:r>
            <w:r w:rsidRPr="00992D3B">
              <w:rPr>
                <w:rFonts w:ascii="Constantia" w:eastAsia="Cambria" w:hAnsi="Constantia" w:cs="Cambria"/>
                <w:color w:val="000000"/>
              </w:rPr>
              <w:t>/∂</w:t>
            </w:r>
            <w:r w:rsidRPr="00992D3B">
              <w:rPr>
                <w:rFonts w:ascii="Constantia" w:eastAsia="Cambria" w:hAnsi="Constantia" w:cs="Cambria"/>
                <w:i/>
                <w:iCs/>
                <w:color w:val="000000"/>
              </w:rPr>
              <w:t>x</w:t>
            </w:r>
          </w:p>
        </w:tc>
        <w:tc>
          <w:tcPr>
            <w:tcW w:w="700" w:type="pct"/>
            <w:tcMar>
              <w:top w:w="60" w:type="dxa"/>
              <w:left w:w="75" w:type="dxa"/>
              <w:bottom w:w="60" w:type="dxa"/>
              <w:right w:w="75" w:type="dxa"/>
            </w:tcMar>
          </w:tcPr>
          <w:p w14:paraId="474C3B7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Holographic screen, Unruh temperature</w:t>
            </w:r>
          </w:p>
        </w:tc>
        <w:tc>
          <w:tcPr>
            <w:tcW w:w="500" w:type="pct"/>
            <w:tcMar>
              <w:top w:w="60" w:type="dxa"/>
              <w:left w:w="75" w:type="dxa"/>
              <w:bottom w:w="60" w:type="dxa"/>
              <w:right w:w="75" w:type="dxa"/>
            </w:tcMar>
          </w:tcPr>
          <w:p w14:paraId="52924CE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14.2.5</w:t>
            </w:r>
          </w:p>
        </w:tc>
      </w:tr>
      <w:tr w:rsidR="009422A7" w:rsidRPr="00992D3B" w14:paraId="60C9DA6D" w14:textId="77777777" w:rsidTr="006F5411">
        <w:tc>
          <w:tcPr>
            <w:tcW w:w="400" w:type="pct"/>
            <w:tcMar>
              <w:top w:w="60" w:type="dxa"/>
              <w:left w:w="75" w:type="dxa"/>
              <w:bottom w:w="60" w:type="dxa"/>
              <w:right w:w="75" w:type="dxa"/>
            </w:tcMar>
          </w:tcPr>
          <w:p w14:paraId="0E17F8A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31</w:t>
            </w:r>
          </w:p>
        </w:tc>
        <w:tc>
          <w:tcPr>
            <w:tcW w:w="700" w:type="pct"/>
            <w:tcMar>
              <w:top w:w="60" w:type="dxa"/>
              <w:left w:w="75" w:type="dxa"/>
              <w:bottom w:w="60" w:type="dxa"/>
              <w:right w:w="75" w:type="dxa"/>
            </w:tcMar>
          </w:tcPr>
          <w:p w14:paraId="48ABB0A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Padmanabhan (2010)</w:t>
            </w:r>
          </w:p>
        </w:tc>
        <w:tc>
          <w:tcPr>
            <w:tcW w:w="600" w:type="pct"/>
            <w:tcMar>
              <w:top w:w="60" w:type="dxa"/>
              <w:left w:w="75" w:type="dxa"/>
              <w:bottom w:w="60" w:type="dxa"/>
              <w:right w:w="75" w:type="dxa"/>
            </w:tcMar>
          </w:tcPr>
          <w:p w14:paraId="7DA5E70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Holographic equipartition</w:t>
            </w:r>
          </w:p>
        </w:tc>
        <w:tc>
          <w:tcPr>
            <w:tcW w:w="650" w:type="pct"/>
            <w:tcMar>
              <w:top w:w="60" w:type="dxa"/>
              <w:left w:w="75" w:type="dxa"/>
              <w:bottom w:w="60" w:type="dxa"/>
              <w:right w:w="75" w:type="dxa"/>
            </w:tcMar>
          </w:tcPr>
          <w:p w14:paraId="609C5C31"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color w:val="000000"/>
              </w:rPr>
              <w:t>d</w:t>
            </w:r>
            <w:r w:rsidRPr="00992D3B">
              <w:rPr>
                <w:rFonts w:ascii="Constantia" w:eastAsia="Cambria" w:hAnsi="Constantia" w:cs="Cambria"/>
                <w:i/>
                <w:iCs/>
                <w:color w:val="000000"/>
              </w:rPr>
              <w:t>V</w:t>
            </w:r>
            <w:proofErr w:type="spellEnd"/>
            <w:r w:rsidRPr="00992D3B">
              <w:rPr>
                <w:rFonts w:ascii="Constantia" w:eastAsia="Cambria" w:hAnsi="Constantia" w:cs="Cambria"/>
                <w:color w:val="000000"/>
              </w:rPr>
              <w:t>/d</w:t>
            </w:r>
            <w:r w:rsidRPr="00992D3B">
              <w:rPr>
                <w:rFonts w:ascii="Constantia" w:eastAsia="Cambria" w:hAnsi="Constantia" w:cs="Cambria"/>
                <w:i/>
                <w:iCs/>
                <w:color w:val="000000"/>
              </w:rPr>
              <w:t>t</w:t>
            </w:r>
            <w:r w:rsidRPr="00992D3B">
              <w:rPr>
                <w:rFonts w:ascii="Constantia" w:eastAsia="Cambria" w:hAnsi="Constantia" w:cs="Cambria"/>
                <w:color w:val="000000"/>
              </w:rPr>
              <w:t xml:space="preserve"> = </w:t>
            </w:r>
            <w:r w:rsidRPr="00992D3B">
              <w:rPr>
                <w:rFonts w:ascii="Constantia" w:eastAsia="Cambria" w:hAnsi="Constantia" w:cs="Cambria"/>
                <w:i/>
                <w:iCs/>
                <w:color w:val="000000"/>
              </w:rPr>
              <w:t>l</w:t>
            </w:r>
            <w:r w:rsidRPr="00992D3B">
              <w:rPr>
                <w:rFonts w:ascii="Constantia" w:eastAsia="Cambria" w:hAnsi="Constantia" w:cs="Cambria"/>
                <w:color w:val="000000"/>
                <w:vertAlign w:val="subscript"/>
              </w:rPr>
              <w:t>P</w:t>
            </w:r>
            <w:r w:rsidRPr="00992D3B">
              <w:rPr>
                <w:rFonts w:ascii="Constantia" w:eastAsia="Cambria" w:hAnsi="Constantia" w:cs="Cambria"/>
                <w:color w:val="000000"/>
              </w:rPr>
              <w:t>²</w:t>
            </w:r>
            <w:r w:rsidRPr="00992D3B">
              <w:rPr>
                <w:rFonts w:ascii="Constantia" w:eastAsia="Cambria" w:hAnsi="Constantia" w:cs="Cambria"/>
                <w:i/>
                <w:iCs/>
                <w:color w:val="000000"/>
              </w:rPr>
              <w:t>c</w:t>
            </w:r>
            <w:r w:rsidRPr="00992D3B">
              <w:rPr>
                <w:rFonts w:ascii="Constantia" w:eastAsia="Cambria" w:hAnsi="Constantia" w:cs="Cambria"/>
                <w:color w:val="000000"/>
              </w:rPr>
              <w:t xml:space="preserve"> (</w:t>
            </w:r>
            <w:proofErr w:type="spellStart"/>
            <w:r w:rsidRPr="00992D3B">
              <w:rPr>
                <w:rFonts w:ascii="Constantia" w:eastAsia="Cambria" w:hAnsi="Constantia" w:cs="Cambria"/>
                <w:i/>
                <w:iCs/>
                <w:color w:val="000000"/>
              </w:rPr>
              <w:t>N</w:t>
            </w:r>
            <w:r w:rsidRPr="00992D3B">
              <w:rPr>
                <w:rFonts w:ascii="Constantia" w:eastAsia="Cambria" w:hAnsi="Constantia" w:cs="Cambria"/>
                <w:color w:val="000000"/>
                <w:vertAlign w:val="subscript"/>
              </w:rPr>
              <w:t>sur</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N</w:t>
            </w:r>
            <w:r w:rsidRPr="00992D3B">
              <w:rPr>
                <w:rFonts w:ascii="Constantia" w:eastAsia="Cambria" w:hAnsi="Constantia" w:cs="Cambria"/>
                <w:color w:val="000000"/>
                <w:vertAlign w:val="subscript"/>
              </w:rPr>
              <w:t>bulk</w:t>
            </w:r>
            <w:proofErr w:type="spellEnd"/>
            <w:r w:rsidRPr="00992D3B">
              <w:rPr>
                <w:rFonts w:ascii="Constantia" w:eastAsia="Cambria" w:hAnsi="Constantia" w:cs="Cambria"/>
                <w:color w:val="000000"/>
              </w:rPr>
              <w:t>)</w:t>
            </w:r>
          </w:p>
        </w:tc>
        <w:tc>
          <w:tcPr>
            <w:tcW w:w="650" w:type="pct"/>
            <w:tcMar>
              <w:top w:w="60" w:type="dxa"/>
              <w:left w:w="75" w:type="dxa"/>
              <w:bottom w:w="60" w:type="dxa"/>
              <w:right w:w="75" w:type="dxa"/>
            </w:tcMar>
          </w:tcPr>
          <w:p w14:paraId="6989B89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FRW entropic field equations</w:t>
            </w:r>
          </w:p>
        </w:tc>
        <w:tc>
          <w:tcPr>
            <w:tcW w:w="800" w:type="pct"/>
            <w:tcMar>
              <w:top w:w="60" w:type="dxa"/>
              <w:left w:w="75" w:type="dxa"/>
              <w:bottom w:w="60" w:type="dxa"/>
              <w:right w:w="75" w:type="dxa"/>
            </w:tcMar>
          </w:tcPr>
          <w:p w14:paraId="637C3FB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Friedmann equations from </w:t>
            </w:r>
            <w:r w:rsidRPr="00992D3B">
              <w:rPr>
                <w:rFonts w:ascii="Constantia" w:eastAsia="Cambria" w:hAnsi="Constantia" w:cs="Cambria"/>
                <w:b/>
                <w:bCs/>
                <w:color w:val="000000"/>
              </w:rPr>
              <w:t>Obidi Action</w:t>
            </w:r>
          </w:p>
        </w:tc>
        <w:tc>
          <w:tcPr>
            <w:tcW w:w="700" w:type="pct"/>
            <w:tcMar>
              <w:top w:w="60" w:type="dxa"/>
              <w:left w:w="75" w:type="dxa"/>
              <w:bottom w:w="60" w:type="dxa"/>
              <w:right w:w="75" w:type="dxa"/>
            </w:tcMar>
          </w:tcPr>
          <w:p w14:paraId="30A44F4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Cosmological (FRW) limit</w:t>
            </w:r>
          </w:p>
        </w:tc>
        <w:tc>
          <w:tcPr>
            <w:tcW w:w="500" w:type="pct"/>
            <w:tcMar>
              <w:top w:w="60" w:type="dxa"/>
              <w:left w:w="75" w:type="dxa"/>
              <w:bottom w:w="60" w:type="dxa"/>
              <w:right w:w="75" w:type="dxa"/>
            </w:tcMar>
          </w:tcPr>
          <w:p w14:paraId="2A8238C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14.2.6</w:t>
            </w:r>
          </w:p>
        </w:tc>
      </w:tr>
      <w:tr w:rsidR="009422A7" w:rsidRPr="00992D3B" w14:paraId="3F3FE8F4" w14:textId="77777777" w:rsidTr="006F5411">
        <w:tc>
          <w:tcPr>
            <w:tcW w:w="400" w:type="pct"/>
            <w:tcMar>
              <w:top w:w="60" w:type="dxa"/>
              <w:left w:w="75" w:type="dxa"/>
              <w:bottom w:w="60" w:type="dxa"/>
              <w:right w:w="75" w:type="dxa"/>
            </w:tcMar>
          </w:tcPr>
          <w:p w14:paraId="3ACD6C2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32</w:t>
            </w:r>
          </w:p>
        </w:tc>
        <w:tc>
          <w:tcPr>
            <w:tcW w:w="700" w:type="pct"/>
            <w:tcMar>
              <w:top w:w="60" w:type="dxa"/>
              <w:left w:w="75" w:type="dxa"/>
              <w:bottom w:w="60" w:type="dxa"/>
              <w:right w:w="75" w:type="dxa"/>
            </w:tcMar>
          </w:tcPr>
          <w:p w14:paraId="75BAE4D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Bardeen–Carter–Hawking (1973)</w:t>
            </w:r>
          </w:p>
        </w:tc>
        <w:tc>
          <w:tcPr>
            <w:tcW w:w="600" w:type="pct"/>
            <w:tcMar>
              <w:top w:w="60" w:type="dxa"/>
              <w:left w:w="75" w:type="dxa"/>
              <w:bottom w:w="60" w:type="dxa"/>
              <w:right w:w="75" w:type="dxa"/>
            </w:tcMar>
          </w:tcPr>
          <w:p w14:paraId="1DEAE42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Four laws of BH mechanics</w:t>
            </w:r>
          </w:p>
        </w:tc>
        <w:tc>
          <w:tcPr>
            <w:tcW w:w="650" w:type="pct"/>
            <w:tcMar>
              <w:top w:w="60" w:type="dxa"/>
              <w:left w:w="75" w:type="dxa"/>
              <w:bottom w:w="60" w:type="dxa"/>
              <w:right w:w="75" w:type="dxa"/>
            </w:tcMar>
          </w:tcPr>
          <w:p w14:paraId="57406FC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Zeroth through Third Laws</w:t>
            </w:r>
          </w:p>
        </w:tc>
        <w:tc>
          <w:tcPr>
            <w:tcW w:w="650" w:type="pct"/>
            <w:tcMar>
              <w:top w:w="60" w:type="dxa"/>
              <w:left w:w="75" w:type="dxa"/>
              <w:bottom w:w="60" w:type="dxa"/>
              <w:right w:w="75" w:type="dxa"/>
            </w:tcMar>
          </w:tcPr>
          <w:p w14:paraId="5E0D38E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BH thermodynamics</w:t>
            </w:r>
          </w:p>
        </w:tc>
        <w:tc>
          <w:tcPr>
            <w:tcW w:w="800" w:type="pct"/>
            <w:tcMar>
              <w:top w:w="60" w:type="dxa"/>
              <w:left w:w="75" w:type="dxa"/>
              <w:bottom w:w="60" w:type="dxa"/>
              <w:right w:w="75" w:type="dxa"/>
            </w:tcMar>
          </w:tcPr>
          <w:p w14:paraId="3C4CC95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Four laws from equilibrium entropic field</w:t>
            </w:r>
          </w:p>
        </w:tc>
        <w:tc>
          <w:tcPr>
            <w:tcW w:w="700" w:type="pct"/>
            <w:tcMar>
              <w:top w:w="60" w:type="dxa"/>
              <w:left w:w="75" w:type="dxa"/>
              <w:bottom w:w="60" w:type="dxa"/>
              <w:right w:w="75" w:type="dxa"/>
            </w:tcMar>
          </w:tcPr>
          <w:p w14:paraId="68D3E24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Schwarzschild/Kerr background</w:t>
            </w:r>
          </w:p>
        </w:tc>
        <w:tc>
          <w:tcPr>
            <w:tcW w:w="500" w:type="pct"/>
            <w:tcMar>
              <w:top w:w="60" w:type="dxa"/>
              <w:left w:w="75" w:type="dxa"/>
              <w:bottom w:w="60" w:type="dxa"/>
              <w:right w:w="75" w:type="dxa"/>
            </w:tcMar>
          </w:tcPr>
          <w:p w14:paraId="239C539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14.2.8</w:t>
            </w:r>
          </w:p>
        </w:tc>
      </w:tr>
    </w:tbl>
    <w:p w14:paraId="11D8A05A" w14:textId="77777777" w:rsidR="009422A7" w:rsidRDefault="009422A7" w:rsidP="009422A7">
      <w:pPr>
        <w:spacing w:before="60" w:after="120" w:line="384" w:lineRule="auto"/>
        <w:rPr>
          <w:rFonts w:ascii="Constantia" w:hAnsi="Constant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84"/>
        <w:gridCol w:w="2062"/>
        <w:gridCol w:w="1686"/>
        <w:gridCol w:w="1894"/>
        <w:gridCol w:w="1279"/>
        <w:gridCol w:w="1545"/>
      </w:tblGrid>
      <w:tr w:rsidR="001E57D6" w:rsidRPr="001E57D6" w14:paraId="31FCC066" w14:textId="77777777" w:rsidTr="006F5411">
        <w:trPr>
          <w:tblHeader/>
        </w:trPr>
        <w:tc>
          <w:tcPr>
            <w:tcW w:w="450" w:type="pct"/>
            <w:shd w:val="clear" w:color="auto" w:fill="E0E0E0"/>
            <w:tcMar>
              <w:top w:w="90" w:type="dxa"/>
              <w:left w:w="120" w:type="dxa"/>
              <w:bottom w:w="90" w:type="dxa"/>
              <w:right w:w="120" w:type="dxa"/>
            </w:tcMar>
          </w:tcPr>
          <w:p w14:paraId="37FFC60B"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b/>
                <w:bCs/>
                <w:color w:val="000000"/>
              </w:rPr>
              <w:lastRenderedPageBreak/>
              <w:t>Block</w:t>
            </w:r>
          </w:p>
        </w:tc>
        <w:tc>
          <w:tcPr>
            <w:tcW w:w="900" w:type="pct"/>
            <w:shd w:val="clear" w:color="auto" w:fill="E0E0E0"/>
            <w:tcMar>
              <w:top w:w="90" w:type="dxa"/>
              <w:left w:w="120" w:type="dxa"/>
              <w:bottom w:w="90" w:type="dxa"/>
              <w:right w:w="120" w:type="dxa"/>
            </w:tcMar>
          </w:tcPr>
          <w:p w14:paraId="6A5D6CB5"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b/>
                <w:bCs/>
                <w:color w:val="000000"/>
              </w:rPr>
              <w:t>Framework</w:t>
            </w:r>
          </w:p>
        </w:tc>
        <w:tc>
          <w:tcPr>
            <w:tcW w:w="900" w:type="pct"/>
            <w:shd w:val="clear" w:color="auto" w:fill="E0E0E0"/>
            <w:tcMar>
              <w:top w:w="90" w:type="dxa"/>
              <w:left w:w="120" w:type="dxa"/>
              <w:bottom w:w="90" w:type="dxa"/>
              <w:right w:w="120" w:type="dxa"/>
            </w:tcMar>
          </w:tcPr>
          <w:p w14:paraId="1D205E5B"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b/>
                <w:bCs/>
                <w:color w:val="000000"/>
              </w:rPr>
              <w:t>Core Object</w:t>
            </w:r>
          </w:p>
        </w:tc>
        <w:tc>
          <w:tcPr>
            <w:tcW w:w="1300" w:type="pct"/>
            <w:shd w:val="clear" w:color="auto" w:fill="E0E0E0"/>
            <w:tcMar>
              <w:top w:w="90" w:type="dxa"/>
              <w:left w:w="120" w:type="dxa"/>
              <w:bottom w:w="90" w:type="dxa"/>
              <w:right w:w="120" w:type="dxa"/>
            </w:tcMar>
          </w:tcPr>
          <w:p w14:paraId="7DD09389"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b/>
                <w:bCs/>
                <w:color w:val="000000"/>
              </w:rPr>
              <w:t>Obidi Action Limit</w:t>
            </w:r>
          </w:p>
        </w:tc>
        <w:tc>
          <w:tcPr>
            <w:tcW w:w="650" w:type="pct"/>
            <w:shd w:val="clear" w:color="auto" w:fill="E0E0E0"/>
            <w:tcMar>
              <w:top w:w="90" w:type="dxa"/>
              <w:left w:w="120" w:type="dxa"/>
              <w:bottom w:w="90" w:type="dxa"/>
              <w:right w:w="120" w:type="dxa"/>
            </w:tcMar>
          </w:tcPr>
          <w:p w14:paraId="45B8DDBD"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b/>
                <w:bCs/>
                <w:color w:val="000000"/>
              </w:rPr>
              <w:t>Theorem / Equation</w:t>
            </w:r>
          </w:p>
        </w:tc>
        <w:tc>
          <w:tcPr>
            <w:tcW w:w="800" w:type="pct"/>
            <w:shd w:val="clear" w:color="auto" w:fill="E0E0E0"/>
            <w:tcMar>
              <w:top w:w="90" w:type="dxa"/>
              <w:left w:w="120" w:type="dxa"/>
              <w:bottom w:w="90" w:type="dxa"/>
              <w:right w:w="120" w:type="dxa"/>
            </w:tcMar>
          </w:tcPr>
          <w:p w14:paraId="601F75F2"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b/>
                <w:bCs/>
                <w:color w:val="000000"/>
              </w:rPr>
              <w:t>Status</w:t>
            </w:r>
          </w:p>
        </w:tc>
      </w:tr>
      <w:tr w:rsidR="001E57D6" w:rsidRPr="001E57D6" w14:paraId="58A50CB6" w14:textId="77777777" w:rsidTr="006F5411">
        <w:tc>
          <w:tcPr>
            <w:tcW w:w="450" w:type="pct"/>
            <w:tcMar>
              <w:top w:w="90" w:type="dxa"/>
              <w:left w:w="120" w:type="dxa"/>
              <w:bottom w:w="90" w:type="dxa"/>
              <w:right w:w="120" w:type="dxa"/>
            </w:tcMar>
          </w:tcPr>
          <w:p w14:paraId="486DC9B8"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VII</w:t>
            </w:r>
          </w:p>
        </w:tc>
        <w:tc>
          <w:tcPr>
            <w:tcW w:w="900" w:type="pct"/>
            <w:tcMar>
              <w:top w:w="90" w:type="dxa"/>
              <w:left w:w="120" w:type="dxa"/>
              <w:bottom w:w="90" w:type="dxa"/>
              <w:right w:w="120" w:type="dxa"/>
            </w:tcMar>
          </w:tcPr>
          <w:p w14:paraId="36E06851"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Jacobson Thermodynamic Gravity (1995) [130]</w:t>
            </w:r>
          </w:p>
        </w:tc>
        <w:tc>
          <w:tcPr>
            <w:tcW w:w="900" w:type="pct"/>
            <w:tcMar>
              <w:top w:w="90" w:type="dxa"/>
              <w:left w:w="120" w:type="dxa"/>
              <w:bottom w:w="90" w:type="dxa"/>
              <w:right w:w="120" w:type="dxa"/>
            </w:tcMar>
          </w:tcPr>
          <w:p w14:paraId="5A0EC869"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 xml:space="preserve">Clausius relation </w:t>
            </w:r>
            <w:proofErr w:type="spellStart"/>
            <w:r w:rsidRPr="001E57D6">
              <w:rPr>
                <w:rFonts w:ascii="Constantia" w:eastAsia="Cambria" w:hAnsi="Constantia" w:cs="Cambria"/>
                <w:color w:val="000000"/>
              </w:rPr>
              <w:t>δ</w:t>
            </w:r>
            <w:r w:rsidRPr="001E57D6">
              <w:rPr>
                <w:rFonts w:ascii="Constantia" w:eastAsia="Cambria" w:hAnsi="Constantia" w:cs="Cambria"/>
                <w:i/>
                <w:iCs/>
                <w:color w:val="000000"/>
              </w:rPr>
              <w:t>Q</w:t>
            </w:r>
            <w:proofErr w:type="spellEnd"/>
            <w:r w:rsidRPr="001E57D6">
              <w:rPr>
                <w:rFonts w:ascii="Constantia" w:eastAsia="Cambria" w:hAnsi="Constantia" w:cs="Cambria"/>
                <w:color w:val="000000"/>
              </w:rPr>
              <w:t xml:space="preserve"> = </w:t>
            </w:r>
            <w:proofErr w:type="spellStart"/>
            <w:r w:rsidRPr="001E57D6">
              <w:rPr>
                <w:rFonts w:ascii="Constantia" w:eastAsia="Cambria" w:hAnsi="Constantia" w:cs="Cambria"/>
                <w:i/>
                <w:iCs/>
                <w:color w:val="000000"/>
              </w:rPr>
              <w:t>T</w:t>
            </w:r>
            <w:r w:rsidRPr="001E57D6">
              <w:rPr>
                <w:rFonts w:ascii="Constantia" w:eastAsia="Cambria" w:hAnsi="Constantia" w:cs="Cambria"/>
                <w:color w:val="000000"/>
              </w:rPr>
              <w:t>d</w:t>
            </w:r>
            <w:r w:rsidRPr="001E57D6">
              <w:rPr>
                <w:rFonts w:ascii="Constantia" w:eastAsia="Cambria" w:hAnsi="Constantia" w:cs="Cambria"/>
                <w:i/>
                <w:iCs/>
                <w:color w:val="000000"/>
              </w:rPr>
              <w:t>S</w:t>
            </w:r>
            <w:proofErr w:type="spellEnd"/>
            <w:r w:rsidRPr="001E57D6">
              <w:rPr>
                <w:rFonts w:ascii="Constantia" w:eastAsia="Cambria" w:hAnsi="Constantia" w:cs="Cambria"/>
                <w:color w:val="000000"/>
              </w:rPr>
              <w:t xml:space="preserve"> on local Rindler horizons</w:t>
            </w:r>
          </w:p>
        </w:tc>
        <w:tc>
          <w:tcPr>
            <w:tcW w:w="1300" w:type="pct"/>
            <w:tcMar>
              <w:top w:w="90" w:type="dxa"/>
              <w:left w:w="120" w:type="dxa"/>
              <w:bottom w:w="90" w:type="dxa"/>
              <w:right w:w="120" w:type="dxa"/>
            </w:tcMar>
          </w:tcPr>
          <w:p w14:paraId="042B4DF2"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 xml:space="preserve">Equilibrium, local-horizon restriction of </w:t>
            </w:r>
            <w:r w:rsidRPr="001E57D6">
              <w:rPr>
                <w:rFonts w:ascii="Constantia" w:eastAsia="Cambria" w:hAnsi="Constantia" w:cs="Cambria"/>
                <w:b/>
                <w:bCs/>
                <w:color w:val="000000"/>
              </w:rPr>
              <w:t>Entropic Einstein Equations</w:t>
            </w:r>
            <w:r w:rsidRPr="001E57D6">
              <w:rPr>
                <w:rFonts w:ascii="Constantia" w:eastAsia="Cambria" w:hAnsi="Constantia" w:cs="Cambria"/>
                <w:color w:val="000000"/>
              </w:rPr>
              <w:t xml:space="preserve"> with Unruh temperature</w:t>
            </w:r>
          </w:p>
        </w:tc>
        <w:tc>
          <w:tcPr>
            <w:tcW w:w="650" w:type="pct"/>
            <w:tcMar>
              <w:top w:w="90" w:type="dxa"/>
              <w:left w:w="120" w:type="dxa"/>
              <w:bottom w:w="90" w:type="dxa"/>
              <w:right w:w="120" w:type="dxa"/>
            </w:tcMar>
          </w:tcPr>
          <w:p w14:paraId="0C5A02AD"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Remark 14.3, Eq. (14.70)</w:t>
            </w:r>
          </w:p>
        </w:tc>
        <w:tc>
          <w:tcPr>
            <w:tcW w:w="800" w:type="pct"/>
            <w:tcMar>
              <w:top w:w="90" w:type="dxa"/>
              <w:left w:w="120" w:type="dxa"/>
              <w:bottom w:w="90" w:type="dxa"/>
              <w:right w:w="120" w:type="dxa"/>
            </w:tcMar>
          </w:tcPr>
          <w:p w14:paraId="74255E71"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Proven</w:t>
            </w:r>
          </w:p>
        </w:tc>
      </w:tr>
      <w:tr w:rsidR="001E57D6" w:rsidRPr="001E57D6" w14:paraId="28A3B9A9" w14:textId="77777777" w:rsidTr="006F5411">
        <w:tc>
          <w:tcPr>
            <w:tcW w:w="450" w:type="pct"/>
            <w:tcMar>
              <w:top w:w="90" w:type="dxa"/>
              <w:left w:w="120" w:type="dxa"/>
              <w:bottom w:w="90" w:type="dxa"/>
              <w:right w:w="120" w:type="dxa"/>
            </w:tcMar>
          </w:tcPr>
          <w:p w14:paraId="4EE57F1A"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VII</w:t>
            </w:r>
          </w:p>
        </w:tc>
        <w:tc>
          <w:tcPr>
            <w:tcW w:w="900" w:type="pct"/>
            <w:tcMar>
              <w:top w:w="90" w:type="dxa"/>
              <w:left w:w="120" w:type="dxa"/>
              <w:bottom w:w="90" w:type="dxa"/>
              <w:right w:w="120" w:type="dxa"/>
            </w:tcMar>
          </w:tcPr>
          <w:p w14:paraId="5549F23E"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Jacobson Non-Equilibrium Thermodynamics (2006) [131]</w:t>
            </w:r>
          </w:p>
        </w:tc>
        <w:tc>
          <w:tcPr>
            <w:tcW w:w="900" w:type="pct"/>
            <w:tcMar>
              <w:top w:w="90" w:type="dxa"/>
              <w:left w:w="120" w:type="dxa"/>
              <w:bottom w:w="90" w:type="dxa"/>
              <w:right w:w="120" w:type="dxa"/>
            </w:tcMar>
          </w:tcPr>
          <w:p w14:paraId="10DF20A6"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 xml:space="preserve">Entropy balance </w:t>
            </w:r>
            <w:proofErr w:type="spellStart"/>
            <w:r w:rsidRPr="001E57D6">
              <w:rPr>
                <w:rFonts w:ascii="Constantia" w:eastAsia="Cambria" w:hAnsi="Constantia" w:cs="Cambria"/>
                <w:color w:val="000000"/>
              </w:rPr>
              <w:t>d</w:t>
            </w:r>
            <w:r w:rsidRPr="001E57D6">
              <w:rPr>
                <w:rFonts w:ascii="Constantia" w:eastAsia="Cambria" w:hAnsi="Constantia" w:cs="Cambria"/>
                <w:i/>
                <w:iCs/>
                <w:color w:val="000000"/>
              </w:rPr>
              <w:t>S</w:t>
            </w:r>
            <w:proofErr w:type="spellEnd"/>
            <w:r w:rsidRPr="001E57D6">
              <w:rPr>
                <w:rFonts w:ascii="Constantia" w:eastAsia="Cambria" w:hAnsi="Constantia" w:cs="Cambria"/>
                <w:color w:val="000000"/>
              </w:rPr>
              <w:t xml:space="preserve"> = </w:t>
            </w:r>
            <w:proofErr w:type="spellStart"/>
            <w:r w:rsidRPr="001E57D6">
              <w:rPr>
                <w:rFonts w:ascii="Constantia" w:eastAsia="Cambria" w:hAnsi="Constantia" w:cs="Cambria"/>
                <w:color w:val="000000"/>
              </w:rPr>
              <w:t>δ</w:t>
            </w:r>
            <w:r w:rsidRPr="001E57D6">
              <w:rPr>
                <w:rFonts w:ascii="Constantia" w:eastAsia="Cambria" w:hAnsi="Constantia" w:cs="Cambria"/>
                <w:i/>
                <w:iCs/>
                <w:color w:val="000000"/>
              </w:rPr>
              <w:t>Q</w:t>
            </w:r>
            <w:proofErr w:type="spellEnd"/>
            <w:r w:rsidRPr="001E57D6">
              <w:rPr>
                <w:rFonts w:ascii="Constantia" w:eastAsia="Cambria" w:hAnsi="Constantia" w:cs="Cambria"/>
                <w:color w:val="000000"/>
              </w:rPr>
              <w:t>/</w:t>
            </w:r>
            <w:r w:rsidRPr="001E57D6">
              <w:rPr>
                <w:rFonts w:ascii="Constantia" w:eastAsia="Cambria" w:hAnsi="Constantia" w:cs="Cambria"/>
                <w:i/>
                <w:iCs/>
                <w:color w:val="000000"/>
              </w:rPr>
              <w:t>T</w:t>
            </w:r>
            <w:r w:rsidRPr="001E57D6">
              <w:rPr>
                <w:rFonts w:ascii="Constantia" w:eastAsia="Cambria" w:hAnsi="Constantia" w:cs="Cambria"/>
                <w:color w:val="000000"/>
              </w:rPr>
              <w:t xml:space="preserve"> + </w:t>
            </w:r>
            <w:proofErr w:type="spellStart"/>
            <w:r w:rsidRPr="001E57D6">
              <w:rPr>
                <w:rFonts w:ascii="Constantia" w:eastAsia="Cambria" w:hAnsi="Constantia" w:cs="Cambria"/>
                <w:color w:val="000000"/>
              </w:rPr>
              <w:t>d</w:t>
            </w:r>
            <w:r w:rsidRPr="001E57D6">
              <w:rPr>
                <w:rFonts w:ascii="Constantia" w:eastAsia="Cambria" w:hAnsi="Constantia" w:cs="Cambria"/>
                <w:color w:val="000000"/>
                <w:vertAlign w:val="subscript"/>
              </w:rPr>
              <w:t>i</w:t>
            </w:r>
            <w:r w:rsidRPr="001E57D6">
              <w:rPr>
                <w:rFonts w:ascii="Constantia" w:eastAsia="Cambria" w:hAnsi="Constantia" w:cs="Cambria"/>
                <w:i/>
                <w:iCs/>
                <w:color w:val="000000"/>
              </w:rPr>
              <w:t>S</w:t>
            </w:r>
            <w:proofErr w:type="spellEnd"/>
            <w:r w:rsidRPr="001E57D6">
              <w:rPr>
                <w:rFonts w:ascii="Constantia" w:eastAsia="Cambria" w:hAnsi="Constantia" w:cs="Cambria"/>
                <w:color w:val="000000"/>
              </w:rPr>
              <w:t xml:space="preserve"> with bulk viscosity</w:t>
            </w:r>
          </w:p>
        </w:tc>
        <w:tc>
          <w:tcPr>
            <w:tcW w:w="1300" w:type="pct"/>
            <w:tcMar>
              <w:top w:w="90" w:type="dxa"/>
              <w:left w:w="120" w:type="dxa"/>
              <w:bottom w:w="90" w:type="dxa"/>
              <w:right w:w="120" w:type="dxa"/>
            </w:tcMar>
          </w:tcPr>
          <w:p w14:paraId="5AF437E6"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 xml:space="preserve">Dissipative </w:t>
            </w:r>
            <w:r w:rsidRPr="001E57D6">
              <w:rPr>
                <w:rFonts w:ascii="Constantia" w:eastAsia="Cambria" w:hAnsi="Constantia" w:cs="Cambria"/>
                <w:b/>
                <w:bCs/>
                <w:color w:val="000000"/>
              </w:rPr>
              <w:t>MEE</w:t>
            </w:r>
            <w:r w:rsidRPr="001E57D6">
              <w:rPr>
                <w:rFonts w:ascii="Constantia" w:eastAsia="Cambria" w:hAnsi="Constantia" w:cs="Cambria"/>
                <w:color w:val="000000"/>
              </w:rPr>
              <w:t xml:space="preserve"> restricted to horizon congruence; bulk viscosity = </w:t>
            </w:r>
            <w:r w:rsidRPr="001E57D6">
              <w:rPr>
                <w:rFonts w:ascii="Constantia" w:eastAsia="Cambria" w:hAnsi="Constantia" w:cs="Cambria"/>
                <w:b/>
                <w:bCs/>
                <w:color w:val="000000"/>
              </w:rPr>
              <w:t>entropic friction</w:t>
            </w:r>
          </w:p>
        </w:tc>
        <w:tc>
          <w:tcPr>
            <w:tcW w:w="650" w:type="pct"/>
            <w:tcMar>
              <w:top w:w="90" w:type="dxa"/>
              <w:left w:w="120" w:type="dxa"/>
              <w:bottom w:w="90" w:type="dxa"/>
              <w:right w:w="120" w:type="dxa"/>
            </w:tcMar>
          </w:tcPr>
          <w:p w14:paraId="66116A37"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Prop. 15.8, Eq. (15.62)</w:t>
            </w:r>
          </w:p>
        </w:tc>
        <w:tc>
          <w:tcPr>
            <w:tcW w:w="800" w:type="pct"/>
            <w:tcMar>
              <w:top w:w="90" w:type="dxa"/>
              <w:left w:w="120" w:type="dxa"/>
              <w:bottom w:w="90" w:type="dxa"/>
              <w:right w:w="120" w:type="dxa"/>
            </w:tcMar>
          </w:tcPr>
          <w:p w14:paraId="45249CE4"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Proven</w:t>
            </w:r>
          </w:p>
        </w:tc>
      </w:tr>
      <w:tr w:rsidR="001E57D6" w:rsidRPr="001E57D6" w14:paraId="1ABB7F35" w14:textId="77777777" w:rsidTr="006F5411">
        <w:tc>
          <w:tcPr>
            <w:tcW w:w="450" w:type="pct"/>
            <w:tcMar>
              <w:top w:w="90" w:type="dxa"/>
              <w:left w:w="120" w:type="dxa"/>
              <w:bottom w:w="90" w:type="dxa"/>
              <w:right w:w="120" w:type="dxa"/>
            </w:tcMar>
          </w:tcPr>
          <w:p w14:paraId="2C165246"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VII</w:t>
            </w:r>
          </w:p>
        </w:tc>
        <w:tc>
          <w:tcPr>
            <w:tcW w:w="900" w:type="pct"/>
            <w:tcMar>
              <w:top w:w="90" w:type="dxa"/>
              <w:left w:w="120" w:type="dxa"/>
              <w:bottom w:w="90" w:type="dxa"/>
              <w:right w:w="120" w:type="dxa"/>
            </w:tcMar>
          </w:tcPr>
          <w:p w14:paraId="6F5F2503"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Jacobson Entanglement Equilibrium (2016) [132]</w:t>
            </w:r>
          </w:p>
        </w:tc>
        <w:tc>
          <w:tcPr>
            <w:tcW w:w="900" w:type="pct"/>
            <w:tcMar>
              <w:top w:w="90" w:type="dxa"/>
              <w:left w:w="120" w:type="dxa"/>
              <w:bottom w:w="90" w:type="dxa"/>
              <w:right w:w="120" w:type="dxa"/>
            </w:tcMar>
          </w:tcPr>
          <w:p w14:paraId="301BDF46"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Maximal vacuum entanglement in geodesic balls</w:t>
            </w:r>
          </w:p>
        </w:tc>
        <w:tc>
          <w:tcPr>
            <w:tcW w:w="1300" w:type="pct"/>
            <w:tcMar>
              <w:top w:w="90" w:type="dxa"/>
              <w:left w:w="120" w:type="dxa"/>
              <w:bottom w:w="90" w:type="dxa"/>
              <w:right w:w="120" w:type="dxa"/>
            </w:tcMar>
          </w:tcPr>
          <w:p w14:paraId="38514B95"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 xml:space="preserve">Stationarity of one-loop effective </w:t>
            </w:r>
            <w:r w:rsidRPr="001E57D6">
              <w:rPr>
                <w:rFonts w:ascii="Constantia" w:eastAsia="Cambria" w:hAnsi="Constantia" w:cs="Cambria"/>
                <w:b/>
                <w:bCs/>
                <w:color w:val="000000"/>
              </w:rPr>
              <w:t>Obidi Action</w:t>
            </w:r>
            <w:r w:rsidRPr="001E57D6">
              <w:rPr>
                <w:rFonts w:ascii="Constantia" w:eastAsia="Cambria" w:hAnsi="Constantia" w:cs="Cambria"/>
                <w:color w:val="000000"/>
              </w:rPr>
              <w:t xml:space="preserve"> at fixed volume; </w:t>
            </w:r>
            <w:r w:rsidRPr="001E57D6">
              <w:rPr>
                <w:rFonts w:ascii="Constantia" w:eastAsia="Cambria" w:hAnsi="Constantia" w:cs="Cambria"/>
                <w:color w:val="000000"/>
              </w:rPr>
              <w:lastRenderedPageBreak/>
              <w:t>semiclassical limit</w:t>
            </w:r>
          </w:p>
        </w:tc>
        <w:tc>
          <w:tcPr>
            <w:tcW w:w="650" w:type="pct"/>
            <w:tcMar>
              <w:top w:w="90" w:type="dxa"/>
              <w:left w:w="120" w:type="dxa"/>
              <w:bottom w:w="90" w:type="dxa"/>
              <w:right w:w="120" w:type="dxa"/>
            </w:tcMar>
          </w:tcPr>
          <w:p w14:paraId="21CD7417"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lastRenderedPageBreak/>
              <w:t>Remark 18.5, Eq. (18.101)</w:t>
            </w:r>
          </w:p>
        </w:tc>
        <w:tc>
          <w:tcPr>
            <w:tcW w:w="800" w:type="pct"/>
            <w:tcMar>
              <w:top w:w="90" w:type="dxa"/>
              <w:left w:w="120" w:type="dxa"/>
              <w:bottom w:w="90" w:type="dxa"/>
              <w:right w:w="120" w:type="dxa"/>
            </w:tcMar>
          </w:tcPr>
          <w:p w14:paraId="61EB4B7A" w14:textId="77777777" w:rsidR="001E57D6" w:rsidRPr="001E57D6" w:rsidRDefault="001E57D6" w:rsidP="00331F49">
            <w:pPr>
              <w:spacing w:before="60" w:after="120" w:line="384" w:lineRule="auto"/>
              <w:rPr>
                <w:rFonts w:ascii="Constantia" w:hAnsi="Constantia"/>
              </w:rPr>
            </w:pPr>
            <w:r w:rsidRPr="001E57D6">
              <w:rPr>
                <w:rFonts w:ascii="Constantia" w:eastAsia="Cambria" w:hAnsi="Constantia" w:cs="Cambria"/>
                <w:color w:val="000000"/>
              </w:rPr>
              <w:t>Proven (conformal); Conjectured (general)</w:t>
            </w:r>
          </w:p>
        </w:tc>
      </w:tr>
    </w:tbl>
    <w:p w14:paraId="3E8C49A7" w14:textId="5BEC981A"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b/>
          <w:bCs/>
          <w:color w:val="000000"/>
        </w:rPr>
        <w:t>BLOCK VIII — QUANTUM THEORY OF THE ENTROPIC FIELD (Section 18)</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96"/>
        <w:gridCol w:w="1319"/>
        <w:gridCol w:w="1248"/>
        <w:gridCol w:w="1274"/>
        <w:gridCol w:w="1415"/>
        <w:gridCol w:w="1274"/>
        <w:gridCol w:w="1316"/>
        <w:gridCol w:w="908"/>
      </w:tblGrid>
      <w:tr w:rsidR="009422A7" w:rsidRPr="00992D3B" w14:paraId="376D1CCD" w14:textId="77777777" w:rsidTr="006F5411">
        <w:trPr>
          <w:tblHeader/>
        </w:trPr>
        <w:tc>
          <w:tcPr>
            <w:tcW w:w="400" w:type="pct"/>
            <w:shd w:val="clear" w:color="auto" w:fill="F0F0F0"/>
            <w:tcMar>
              <w:top w:w="60" w:type="dxa"/>
              <w:left w:w="75" w:type="dxa"/>
              <w:bottom w:w="60" w:type="dxa"/>
              <w:right w:w="75" w:type="dxa"/>
            </w:tcMar>
          </w:tcPr>
          <w:p w14:paraId="26F264E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Row</w:t>
            </w:r>
          </w:p>
        </w:tc>
        <w:tc>
          <w:tcPr>
            <w:tcW w:w="600" w:type="pct"/>
            <w:shd w:val="clear" w:color="auto" w:fill="F0F0F0"/>
            <w:tcMar>
              <w:top w:w="60" w:type="dxa"/>
              <w:left w:w="75" w:type="dxa"/>
              <w:bottom w:w="60" w:type="dxa"/>
              <w:right w:w="75" w:type="dxa"/>
            </w:tcMar>
          </w:tcPr>
          <w:p w14:paraId="3C15FEE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Prior Framework</w:t>
            </w:r>
          </w:p>
        </w:tc>
        <w:tc>
          <w:tcPr>
            <w:tcW w:w="550" w:type="pct"/>
            <w:shd w:val="clear" w:color="auto" w:fill="F0F0F0"/>
            <w:tcMar>
              <w:top w:w="60" w:type="dxa"/>
              <w:left w:w="75" w:type="dxa"/>
              <w:bottom w:w="60" w:type="dxa"/>
              <w:right w:w="75" w:type="dxa"/>
            </w:tcMar>
          </w:tcPr>
          <w:p w14:paraId="32E1EAD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Concept</w:t>
            </w:r>
          </w:p>
        </w:tc>
        <w:tc>
          <w:tcPr>
            <w:tcW w:w="700" w:type="pct"/>
            <w:shd w:val="clear" w:color="auto" w:fill="F0F0F0"/>
            <w:tcMar>
              <w:top w:w="60" w:type="dxa"/>
              <w:left w:w="75" w:type="dxa"/>
              <w:bottom w:w="60" w:type="dxa"/>
              <w:right w:w="75" w:type="dxa"/>
            </w:tcMar>
          </w:tcPr>
          <w:p w14:paraId="1FFA458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Standard Expression</w:t>
            </w:r>
          </w:p>
        </w:tc>
        <w:tc>
          <w:tcPr>
            <w:tcW w:w="700" w:type="pct"/>
            <w:shd w:val="clear" w:color="auto" w:fill="F0F0F0"/>
            <w:tcMar>
              <w:top w:w="60" w:type="dxa"/>
              <w:left w:w="75" w:type="dxa"/>
              <w:bottom w:w="60" w:type="dxa"/>
              <w:right w:w="75" w:type="dxa"/>
            </w:tcMar>
          </w:tcPr>
          <w:p w14:paraId="5F49C0E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Counterpart</w:t>
            </w:r>
          </w:p>
        </w:tc>
        <w:tc>
          <w:tcPr>
            <w:tcW w:w="850" w:type="pct"/>
            <w:shd w:val="clear" w:color="auto" w:fill="F0F0F0"/>
            <w:tcMar>
              <w:top w:w="60" w:type="dxa"/>
              <w:left w:w="75" w:type="dxa"/>
              <w:bottom w:w="60" w:type="dxa"/>
              <w:right w:w="75" w:type="dxa"/>
            </w:tcMar>
          </w:tcPr>
          <w:p w14:paraId="2B794F1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Expression</w:t>
            </w:r>
          </w:p>
        </w:tc>
        <w:tc>
          <w:tcPr>
            <w:tcW w:w="750" w:type="pct"/>
            <w:shd w:val="clear" w:color="auto" w:fill="F0F0F0"/>
            <w:tcMar>
              <w:top w:w="60" w:type="dxa"/>
              <w:left w:w="75" w:type="dxa"/>
              <w:bottom w:w="60" w:type="dxa"/>
              <w:right w:w="75" w:type="dxa"/>
            </w:tcMar>
          </w:tcPr>
          <w:p w14:paraId="67DC90B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Limiting Procedure</w:t>
            </w:r>
          </w:p>
        </w:tc>
        <w:tc>
          <w:tcPr>
            <w:tcW w:w="450" w:type="pct"/>
            <w:shd w:val="clear" w:color="auto" w:fill="F0F0F0"/>
            <w:tcMar>
              <w:top w:w="60" w:type="dxa"/>
              <w:left w:w="75" w:type="dxa"/>
              <w:bottom w:w="60" w:type="dxa"/>
              <w:right w:w="75" w:type="dxa"/>
            </w:tcMar>
          </w:tcPr>
          <w:p w14:paraId="13A837B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Section</w:t>
            </w:r>
          </w:p>
        </w:tc>
      </w:tr>
      <w:tr w:rsidR="009422A7" w:rsidRPr="00992D3B" w14:paraId="66EC49BC" w14:textId="77777777" w:rsidTr="006F5411">
        <w:tc>
          <w:tcPr>
            <w:tcW w:w="400" w:type="pct"/>
            <w:tcMar>
              <w:top w:w="60" w:type="dxa"/>
              <w:left w:w="75" w:type="dxa"/>
              <w:bottom w:w="60" w:type="dxa"/>
              <w:right w:w="75" w:type="dxa"/>
            </w:tcMar>
          </w:tcPr>
          <w:p w14:paraId="6FF6B15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33</w:t>
            </w:r>
          </w:p>
        </w:tc>
        <w:tc>
          <w:tcPr>
            <w:tcW w:w="600" w:type="pct"/>
            <w:tcMar>
              <w:top w:w="60" w:type="dxa"/>
              <w:left w:w="75" w:type="dxa"/>
              <w:bottom w:w="60" w:type="dxa"/>
              <w:right w:w="75" w:type="dxa"/>
            </w:tcMar>
          </w:tcPr>
          <w:p w14:paraId="65FE8B1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Coleman–Weinberg (1973)</w:t>
            </w:r>
          </w:p>
        </w:tc>
        <w:tc>
          <w:tcPr>
            <w:tcW w:w="550" w:type="pct"/>
            <w:tcMar>
              <w:top w:w="60" w:type="dxa"/>
              <w:left w:w="75" w:type="dxa"/>
              <w:bottom w:w="60" w:type="dxa"/>
              <w:right w:w="75" w:type="dxa"/>
            </w:tcMar>
          </w:tcPr>
          <w:p w14:paraId="712B7AA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Effective potential</w:t>
            </w:r>
          </w:p>
        </w:tc>
        <w:tc>
          <w:tcPr>
            <w:tcW w:w="700" w:type="pct"/>
            <w:tcMar>
              <w:top w:w="60" w:type="dxa"/>
              <w:left w:w="75" w:type="dxa"/>
              <w:bottom w:w="60" w:type="dxa"/>
              <w:right w:w="75" w:type="dxa"/>
            </w:tcMar>
          </w:tcPr>
          <w:p w14:paraId="2C0E1FF5"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i/>
                <w:iCs/>
                <w:color w:val="000000"/>
              </w:rPr>
              <w:t>V</w:t>
            </w:r>
            <w:r w:rsidRPr="00992D3B">
              <w:rPr>
                <w:rFonts w:ascii="Constantia" w:eastAsia="Cambria" w:hAnsi="Constantia" w:cs="Cambria"/>
                <w:color w:val="000000"/>
                <w:vertAlign w:val="subscript"/>
              </w:rPr>
              <w:t>eff</w:t>
            </w:r>
            <w:proofErr w:type="spellEnd"/>
            <w:r w:rsidRPr="00992D3B">
              <w:rPr>
                <w:rFonts w:ascii="Constantia" w:eastAsia="Cambria" w:hAnsi="Constantia" w:cs="Cambria"/>
                <w:color w:val="000000"/>
              </w:rPr>
              <w:t xml:space="preserve"> = </w:t>
            </w:r>
            <w:r w:rsidRPr="00992D3B">
              <w:rPr>
                <w:rFonts w:ascii="Constantia" w:eastAsia="Cambria" w:hAnsi="Constantia" w:cs="Cambria"/>
                <w:i/>
                <w:iCs/>
                <w:color w:val="000000"/>
              </w:rPr>
              <w:t>V</w:t>
            </w:r>
            <w:r w:rsidRPr="00992D3B">
              <w:rPr>
                <w:rFonts w:ascii="Constantia" w:eastAsia="Cambria" w:hAnsi="Constantia" w:cs="Cambria"/>
                <w:color w:val="000000"/>
              </w:rPr>
              <w:t xml:space="preserve"> + (</w:t>
            </w:r>
            <w:r w:rsidRPr="00992D3B">
              <w:rPr>
                <w:rFonts w:ascii="Constantia" w:eastAsia="Cambria" w:hAnsi="Constantia" w:cs="Cambria"/>
                <w:i/>
                <w:iCs/>
                <w:color w:val="000000"/>
              </w:rPr>
              <w:t>V</w:t>
            </w:r>
            <w:r w:rsidRPr="00992D3B">
              <w:rPr>
                <w:rFonts w:ascii="Times New Roman" w:eastAsia="Cambria" w:hAnsi="Times New Roman" w:cs="Times New Roman"/>
                <w:color w:val="000000"/>
              </w:rPr>
              <w:t>″</w:t>
            </w:r>
            <w:r w:rsidRPr="00992D3B">
              <w:rPr>
                <w:rFonts w:ascii="Constantia" w:eastAsia="Cambria" w:hAnsi="Constantia" w:cs="Cambria"/>
                <w:color w:val="000000"/>
              </w:rPr>
              <w:t>)</w:t>
            </w:r>
            <w:r w:rsidRPr="00992D3B">
              <w:rPr>
                <w:rFonts w:ascii="Constantia" w:eastAsia="Cambria" w:hAnsi="Constantia" w:cs="Constantia"/>
                <w:color w:val="000000"/>
              </w:rPr>
              <w:t>²</w:t>
            </w:r>
            <w:r w:rsidRPr="00992D3B">
              <w:rPr>
                <w:rFonts w:ascii="Constantia" w:eastAsia="Cambria" w:hAnsi="Constantia" w:cs="Cambria"/>
                <w:color w:val="000000"/>
              </w:rPr>
              <w:t xml:space="preserve"> ln(</w:t>
            </w:r>
            <w:r w:rsidRPr="00992D3B">
              <w:rPr>
                <w:rFonts w:ascii="Constantia" w:eastAsia="Cambria" w:hAnsi="Constantia" w:cs="Cambria"/>
                <w:i/>
                <w:iCs/>
                <w:color w:val="000000"/>
              </w:rPr>
              <w:t>V</w:t>
            </w:r>
            <w:r w:rsidRPr="00992D3B">
              <w:rPr>
                <w:rFonts w:ascii="Times New Roman" w:eastAsia="Cambria" w:hAnsi="Times New Roman" w:cs="Times New Roman"/>
                <w:color w:val="000000"/>
              </w:rPr>
              <w:t>″</w:t>
            </w:r>
            <w:r w:rsidRPr="00992D3B">
              <w:rPr>
                <w:rFonts w:ascii="Constantia" w:eastAsia="Cambria" w:hAnsi="Constantia" w:cs="Cambria"/>
                <w:color w:val="000000"/>
              </w:rPr>
              <w:t>/</w:t>
            </w:r>
            <w:r w:rsidRPr="00992D3B">
              <w:rPr>
                <w:rFonts w:ascii="Constantia" w:eastAsia="Cambria" w:hAnsi="Constantia" w:cs="Constantia"/>
                <w:color w:val="000000"/>
              </w:rPr>
              <w:t>μ²</w:t>
            </w:r>
            <w:r w:rsidRPr="00992D3B">
              <w:rPr>
                <w:rFonts w:ascii="Constantia" w:eastAsia="Cambria" w:hAnsi="Constantia" w:cs="Cambria"/>
                <w:color w:val="000000"/>
              </w:rPr>
              <w:t>) / (64</w:t>
            </w:r>
            <w:r w:rsidRPr="00992D3B">
              <w:rPr>
                <w:rFonts w:ascii="Constantia" w:eastAsia="Cambria" w:hAnsi="Constantia" w:cs="Constantia"/>
                <w:color w:val="000000"/>
              </w:rPr>
              <w:t>π²</w:t>
            </w:r>
            <w:r w:rsidRPr="00992D3B">
              <w:rPr>
                <w:rFonts w:ascii="Constantia" w:eastAsia="Cambria" w:hAnsi="Constantia" w:cs="Cambria"/>
                <w:color w:val="000000"/>
              </w:rPr>
              <w:t>)</w:t>
            </w:r>
          </w:p>
        </w:tc>
        <w:tc>
          <w:tcPr>
            <w:tcW w:w="700" w:type="pct"/>
            <w:tcMar>
              <w:top w:w="60" w:type="dxa"/>
              <w:left w:w="75" w:type="dxa"/>
              <w:bottom w:w="60" w:type="dxa"/>
              <w:right w:w="75" w:type="dxa"/>
            </w:tcMar>
          </w:tcPr>
          <w:p w14:paraId="34ECBD1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Quantum-corrected entropic potential</w:t>
            </w:r>
          </w:p>
        </w:tc>
        <w:tc>
          <w:tcPr>
            <w:tcW w:w="850" w:type="pct"/>
            <w:tcMar>
              <w:top w:w="60" w:type="dxa"/>
              <w:left w:w="75" w:type="dxa"/>
              <w:bottom w:w="60" w:type="dxa"/>
              <w:right w:w="75" w:type="dxa"/>
            </w:tcMar>
          </w:tcPr>
          <w:p w14:paraId="791DFE7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V</w:t>
            </w:r>
            <w:r w:rsidRPr="00992D3B">
              <w:rPr>
                <w:rFonts w:ascii="Constantia" w:eastAsia="Cambria" w:hAnsi="Constantia" w:cs="Cambria"/>
                <w:color w:val="000000"/>
                <w:vertAlign w:val="subscript"/>
              </w:rPr>
              <w:t>eff</w:t>
            </w:r>
            <w:r w:rsidRPr="00992D3B">
              <w:rPr>
                <w:rFonts w:ascii="Constantia" w:eastAsia="Cambria" w:hAnsi="Constantia" w:cs="Cambria"/>
                <w:color w:val="000000"/>
              </w:rPr>
              <w:t>(</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cl</w:t>
            </w:r>
            <w:proofErr w:type="spellEnd"/>
            <w:r w:rsidRPr="00992D3B">
              <w:rPr>
                <w:rFonts w:ascii="Constantia" w:eastAsia="Cambria" w:hAnsi="Constantia" w:cs="Cambria"/>
                <w:color w:val="000000"/>
              </w:rPr>
              <w:t>) including one-loop corrections</w:t>
            </w:r>
          </w:p>
        </w:tc>
        <w:tc>
          <w:tcPr>
            <w:tcW w:w="750" w:type="pct"/>
            <w:tcMar>
              <w:top w:w="60" w:type="dxa"/>
              <w:left w:w="75" w:type="dxa"/>
              <w:bottom w:w="60" w:type="dxa"/>
              <w:right w:w="75" w:type="dxa"/>
            </w:tcMar>
          </w:tcPr>
          <w:p w14:paraId="0EB79AB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Background field method for </w:t>
            </w:r>
            <w:r w:rsidRPr="00992D3B">
              <w:rPr>
                <w:rFonts w:ascii="Constantia" w:eastAsia="Cambria" w:hAnsi="Constantia" w:cs="Cambria"/>
                <w:b/>
                <w:bCs/>
                <w:color w:val="000000"/>
              </w:rPr>
              <w:t>Obidi Action</w:t>
            </w:r>
          </w:p>
        </w:tc>
        <w:tc>
          <w:tcPr>
            <w:tcW w:w="450" w:type="pct"/>
            <w:tcMar>
              <w:top w:w="60" w:type="dxa"/>
              <w:left w:w="75" w:type="dxa"/>
              <w:bottom w:w="60" w:type="dxa"/>
              <w:right w:w="75" w:type="dxa"/>
            </w:tcMar>
          </w:tcPr>
          <w:p w14:paraId="34B6E14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18.1.6</w:t>
            </w:r>
          </w:p>
        </w:tc>
      </w:tr>
      <w:tr w:rsidR="009422A7" w:rsidRPr="00992D3B" w14:paraId="05DD3956" w14:textId="77777777" w:rsidTr="006F5411">
        <w:tc>
          <w:tcPr>
            <w:tcW w:w="400" w:type="pct"/>
            <w:tcMar>
              <w:top w:w="60" w:type="dxa"/>
              <w:left w:w="75" w:type="dxa"/>
              <w:bottom w:w="60" w:type="dxa"/>
              <w:right w:w="75" w:type="dxa"/>
            </w:tcMar>
          </w:tcPr>
          <w:p w14:paraId="11D5AA4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34</w:t>
            </w:r>
          </w:p>
        </w:tc>
        <w:tc>
          <w:tcPr>
            <w:tcW w:w="600" w:type="pct"/>
            <w:tcMar>
              <w:top w:w="60" w:type="dxa"/>
              <w:left w:w="75" w:type="dxa"/>
              <w:bottom w:w="60" w:type="dxa"/>
              <w:right w:w="75" w:type="dxa"/>
            </w:tcMar>
          </w:tcPr>
          <w:p w14:paraId="4CF3599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Callan–</w:t>
            </w:r>
            <w:proofErr w:type="spellStart"/>
            <w:r w:rsidRPr="00992D3B">
              <w:rPr>
                <w:rFonts w:ascii="Constantia" w:eastAsia="Cambria" w:hAnsi="Constantia" w:cs="Cambria"/>
                <w:color w:val="000000"/>
              </w:rPr>
              <w:t>Symanzik</w:t>
            </w:r>
            <w:proofErr w:type="spellEnd"/>
          </w:p>
        </w:tc>
        <w:tc>
          <w:tcPr>
            <w:tcW w:w="550" w:type="pct"/>
            <w:tcMar>
              <w:top w:w="60" w:type="dxa"/>
              <w:left w:w="75" w:type="dxa"/>
              <w:bottom w:w="60" w:type="dxa"/>
              <w:right w:w="75" w:type="dxa"/>
            </w:tcMar>
          </w:tcPr>
          <w:p w14:paraId="2EC0B4D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RG equation</w:t>
            </w:r>
          </w:p>
        </w:tc>
        <w:tc>
          <w:tcPr>
            <w:tcW w:w="700" w:type="pct"/>
            <w:tcMar>
              <w:top w:w="60" w:type="dxa"/>
              <w:left w:w="75" w:type="dxa"/>
              <w:bottom w:w="60" w:type="dxa"/>
              <w:right w:w="75" w:type="dxa"/>
            </w:tcMar>
          </w:tcPr>
          <w:p w14:paraId="31E79FA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[μ d/</w:t>
            </w:r>
            <w:proofErr w:type="spellStart"/>
            <w:r w:rsidRPr="00992D3B">
              <w:rPr>
                <w:rFonts w:ascii="Constantia" w:eastAsia="Cambria" w:hAnsi="Constantia" w:cs="Cambria"/>
                <w:color w:val="000000"/>
              </w:rPr>
              <w:t>dμ</w:t>
            </w:r>
            <w:proofErr w:type="spellEnd"/>
            <w:r w:rsidRPr="00992D3B">
              <w:rPr>
                <w:rFonts w:ascii="Constantia" w:eastAsia="Cambria" w:hAnsi="Constantia" w:cs="Cambria"/>
                <w:color w:val="000000"/>
              </w:rPr>
              <w:t xml:space="preserve"> + β d/</w:t>
            </w:r>
            <w:proofErr w:type="spellStart"/>
            <w:r w:rsidRPr="00992D3B">
              <w:rPr>
                <w:rFonts w:ascii="Constantia" w:eastAsia="Cambria" w:hAnsi="Constantia" w:cs="Cambria"/>
                <w:color w:val="000000"/>
              </w:rPr>
              <w:t>dλ</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n</w:t>
            </w:r>
            <w:r w:rsidRPr="00992D3B">
              <w:rPr>
                <w:rFonts w:ascii="Constantia" w:eastAsia="Cambria" w:hAnsi="Constantia" w:cs="Cambria"/>
                <w:color w:val="000000"/>
              </w:rPr>
              <w:t>γ</w:t>
            </w:r>
            <w:proofErr w:type="spellEnd"/>
            <w:r w:rsidRPr="00992D3B">
              <w:rPr>
                <w:rFonts w:ascii="Constantia" w:eastAsia="Cambria" w:hAnsi="Constantia" w:cs="Cambria"/>
                <w:color w:val="000000"/>
              </w:rPr>
              <w:t>] Γ</w:t>
            </w:r>
            <w:r w:rsidRPr="00992D3B">
              <w:rPr>
                <w:rFonts w:ascii="Constantia" w:eastAsia="Cambria" w:hAnsi="Constantia" w:cs="Cambria"/>
                <w:color w:val="000000"/>
                <w:vertAlign w:val="superscript"/>
              </w:rPr>
              <w:t>(</w:t>
            </w:r>
            <w:r w:rsidRPr="00992D3B">
              <w:rPr>
                <w:rFonts w:ascii="Constantia" w:eastAsia="Cambria" w:hAnsi="Constantia" w:cs="Cambria"/>
                <w:i/>
                <w:iCs/>
                <w:color w:val="000000"/>
                <w:vertAlign w:val="superscript"/>
              </w:rPr>
              <w:t>n</w:t>
            </w:r>
            <w:r w:rsidRPr="00992D3B">
              <w:rPr>
                <w:rFonts w:ascii="Constantia" w:eastAsia="Cambria" w:hAnsi="Constantia" w:cs="Cambria"/>
                <w:color w:val="000000"/>
                <w:vertAlign w:val="superscript"/>
              </w:rPr>
              <w:t>)</w:t>
            </w:r>
            <w:r w:rsidRPr="00992D3B">
              <w:rPr>
                <w:rFonts w:ascii="Constantia" w:eastAsia="Cambria" w:hAnsi="Constantia" w:cs="Cambria"/>
                <w:color w:val="000000"/>
              </w:rPr>
              <w:t xml:space="preserve"> = 0</w:t>
            </w:r>
          </w:p>
        </w:tc>
        <w:tc>
          <w:tcPr>
            <w:tcW w:w="700" w:type="pct"/>
            <w:tcMar>
              <w:top w:w="60" w:type="dxa"/>
              <w:left w:w="75" w:type="dxa"/>
              <w:bottom w:w="60" w:type="dxa"/>
              <w:right w:w="75" w:type="dxa"/>
            </w:tcMar>
          </w:tcPr>
          <w:p w14:paraId="1DE3F4C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Callan–</w:t>
            </w:r>
            <w:proofErr w:type="spellStart"/>
            <w:r w:rsidRPr="00992D3B">
              <w:rPr>
                <w:rFonts w:ascii="Constantia" w:eastAsia="Cambria" w:hAnsi="Constantia" w:cs="Cambria"/>
                <w:b/>
                <w:bCs/>
                <w:color w:val="000000"/>
              </w:rPr>
              <w:t>Symanzik</w:t>
            </w:r>
            <w:proofErr w:type="spellEnd"/>
            <w:r w:rsidRPr="00992D3B">
              <w:rPr>
                <w:rFonts w:ascii="Constantia" w:eastAsia="Cambria" w:hAnsi="Constantia" w:cs="Cambria"/>
                <w:b/>
                <w:bCs/>
                <w:color w:val="000000"/>
              </w:rPr>
              <w:t xml:space="preserve"> equation</w:t>
            </w:r>
          </w:p>
        </w:tc>
        <w:tc>
          <w:tcPr>
            <w:tcW w:w="850" w:type="pct"/>
            <w:tcMar>
              <w:top w:w="60" w:type="dxa"/>
              <w:left w:w="75" w:type="dxa"/>
              <w:bottom w:w="60" w:type="dxa"/>
              <w:right w:w="75" w:type="dxa"/>
            </w:tcMar>
          </w:tcPr>
          <w:p w14:paraId="4D32317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Same structure for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vertices</w:t>
            </w:r>
          </w:p>
        </w:tc>
        <w:tc>
          <w:tcPr>
            <w:tcW w:w="750" w:type="pct"/>
            <w:tcMar>
              <w:top w:w="60" w:type="dxa"/>
              <w:left w:w="75" w:type="dxa"/>
              <w:bottom w:w="60" w:type="dxa"/>
              <w:right w:w="75" w:type="dxa"/>
            </w:tcMar>
          </w:tcPr>
          <w:p w14:paraId="19A14EE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Entropic loop expansion</w:t>
            </w:r>
          </w:p>
        </w:tc>
        <w:tc>
          <w:tcPr>
            <w:tcW w:w="450" w:type="pct"/>
            <w:tcMar>
              <w:top w:w="60" w:type="dxa"/>
              <w:left w:w="75" w:type="dxa"/>
              <w:bottom w:w="60" w:type="dxa"/>
              <w:right w:w="75" w:type="dxa"/>
            </w:tcMar>
          </w:tcPr>
          <w:p w14:paraId="5C5D644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18.2.1</w:t>
            </w:r>
          </w:p>
        </w:tc>
      </w:tr>
      <w:tr w:rsidR="009422A7" w:rsidRPr="00992D3B" w14:paraId="3F6EBCA3" w14:textId="77777777" w:rsidTr="006F5411">
        <w:tc>
          <w:tcPr>
            <w:tcW w:w="400" w:type="pct"/>
            <w:tcMar>
              <w:top w:w="60" w:type="dxa"/>
              <w:left w:w="75" w:type="dxa"/>
              <w:bottom w:w="60" w:type="dxa"/>
              <w:right w:w="75" w:type="dxa"/>
            </w:tcMar>
          </w:tcPr>
          <w:p w14:paraId="12ED528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lastRenderedPageBreak/>
              <w:t>35</w:t>
            </w:r>
          </w:p>
        </w:tc>
        <w:tc>
          <w:tcPr>
            <w:tcW w:w="600" w:type="pct"/>
            <w:tcMar>
              <w:top w:w="60" w:type="dxa"/>
              <w:left w:w="75" w:type="dxa"/>
              <w:bottom w:w="60" w:type="dxa"/>
              <w:right w:w="75" w:type="dxa"/>
            </w:tcMar>
          </w:tcPr>
          <w:p w14:paraId="358437B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Wilson (1971)</w:t>
            </w:r>
          </w:p>
        </w:tc>
        <w:tc>
          <w:tcPr>
            <w:tcW w:w="550" w:type="pct"/>
            <w:tcMar>
              <w:top w:w="60" w:type="dxa"/>
              <w:left w:w="75" w:type="dxa"/>
              <w:bottom w:w="60" w:type="dxa"/>
              <w:right w:w="75" w:type="dxa"/>
            </w:tcMar>
          </w:tcPr>
          <w:p w14:paraId="2C5B7C6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Running coupling</w:t>
            </w:r>
          </w:p>
        </w:tc>
        <w:tc>
          <w:tcPr>
            <w:tcW w:w="700" w:type="pct"/>
            <w:tcMar>
              <w:top w:w="60" w:type="dxa"/>
              <w:left w:w="75" w:type="dxa"/>
              <w:bottom w:w="60" w:type="dxa"/>
              <w:right w:w="75" w:type="dxa"/>
            </w:tcMar>
          </w:tcPr>
          <w:p w14:paraId="4CBFF8A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λ(μ) scale-dependent</w:t>
            </w:r>
          </w:p>
        </w:tc>
        <w:tc>
          <w:tcPr>
            <w:tcW w:w="700" w:type="pct"/>
            <w:tcMar>
              <w:top w:w="60" w:type="dxa"/>
              <w:left w:w="75" w:type="dxa"/>
              <w:bottom w:w="60" w:type="dxa"/>
              <w:right w:w="75" w:type="dxa"/>
            </w:tcMar>
          </w:tcPr>
          <w:p w14:paraId="7BB2B67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running coupling</w:t>
            </w:r>
          </w:p>
        </w:tc>
        <w:tc>
          <w:tcPr>
            <w:tcW w:w="850" w:type="pct"/>
            <w:tcMar>
              <w:top w:w="60" w:type="dxa"/>
              <w:left w:w="75" w:type="dxa"/>
              <w:bottom w:w="60" w:type="dxa"/>
              <w:right w:w="75" w:type="dxa"/>
            </w:tcMar>
          </w:tcPr>
          <w:p w14:paraId="120FF6D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λ(μ) = λ₀ / (1 − β₁ λ₀ ln(μ/μ₀))</w:t>
            </w:r>
          </w:p>
        </w:tc>
        <w:tc>
          <w:tcPr>
            <w:tcW w:w="750" w:type="pct"/>
            <w:tcMar>
              <w:top w:w="60" w:type="dxa"/>
              <w:left w:w="75" w:type="dxa"/>
              <w:bottom w:w="60" w:type="dxa"/>
              <w:right w:w="75" w:type="dxa"/>
            </w:tcMar>
          </w:tcPr>
          <w:p w14:paraId="097D3B5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One-loop beta function</w:t>
            </w:r>
          </w:p>
        </w:tc>
        <w:tc>
          <w:tcPr>
            <w:tcW w:w="450" w:type="pct"/>
            <w:tcMar>
              <w:top w:w="60" w:type="dxa"/>
              <w:left w:w="75" w:type="dxa"/>
              <w:bottom w:w="60" w:type="dxa"/>
              <w:right w:w="75" w:type="dxa"/>
            </w:tcMar>
          </w:tcPr>
          <w:p w14:paraId="245A836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18.2.2</w:t>
            </w:r>
          </w:p>
        </w:tc>
      </w:tr>
      <w:tr w:rsidR="009422A7" w:rsidRPr="00992D3B" w14:paraId="300C570A" w14:textId="77777777" w:rsidTr="006F5411">
        <w:tc>
          <w:tcPr>
            <w:tcW w:w="400" w:type="pct"/>
            <w:tcMar>
              <w:top w:w="60" w:type="dxa"/>
              <w:left w:w="75" w:type="dxa"/>
              <w:bottom w:w="60" w:type="dxa"/>
              <w:right w:w="75" w:type="dxa"/>
            </w:tcMar>
          </w:tcPr>
          <w:p w14:paraId="16478CF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36</w:t>
            </w:r>
          </w:p>
        </w:tc>
        <w:tc>
          <w:tcPr>
            <w:tcW w:w="600" w:type="pct"/>
            <w:tcMar>
              <w:top w:w="60" w:type="dxa"/>
              <w:left w:w="75" w:type="dxa"/>
              <w:bottom w:w="60" w:type="dxa"/>
              <w:right w:w="75" w:type="dxa"/>
            </w:tcMar>
          </w:tcPr>
          <w:p w14:paraId="51F87C3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Casimir (1948)</w:t>
            </w:r>
          </w:p>
        </w:tc>
        <w:tc>
          <w:tcPr>
            <w:tcW w:w="550" w:type="pct"/>
            <w:tcMar>
              <w:top w:w="60" w:type="dxa"/>
              <w:left w:w="75" w:type="dxa"/>
              <w:bottom w:w="60" w:type="dxa"/>
              <w:right w:w="75" w:type="dxa"/>
            </w:tcMar>
          </w:tcPr>
          <w:p w14:paraId="44C2D7B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Vacuum energy</w:t>
            </w:r>
          </w:p>
        </w:tc>
        <w:tc>
          <w:tcPr>
            <w:tcW w:w="700" w:type="pct"/>
            <w:tcMar>
              <w:top w:w="60" w:type="dxa"/>
              <w:left w:w="75" w:type="dxa"/>
              <w:bottom w:w="60" w:type="dxa"/>
              <w:right w:w="75" w:type="dxa"/>
            </w:tcMar>
          </w:tcPr>
          <w:p w14:paraId="01DAAA7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E</w:t>
            </w:r>
            <w:r w:rsidRPr="00992D3B">
              <w:rPr>
                <w:rFonts w:ascii="Constantia" w:eastAsia="Cambria" w:hAnsi="Constantia" w:cs="Cambria"/>
                <w:color w:val="000000"/>
              </w:rPr>
              <w:t>/</w:t>
            </w:r>
            <w:r w:rsidRPr="00992D3B">
              <w:rPr>
                <w:rFonts w:ascii="Constantia" w:eastAsia="Cambria" w:hAnsi="Constantia" w:cs="Cambria"/>
                <w:i/>
                <w:iCs/>
                <w:color w:val="000000"/>
              </w:rPr>
              <w:t>A</w:t>
            </w:r>
            <w:r w:rsidRPr="00992D3B">
              <w:rPr>
                <w:rFonts w:ascii="Constantia" w:eastAsia="Cambria" w:hAnsi="Constantia" w:cs="Cambria"/>
                <w:color w:val="000000"/>
              </w:rPr>
              <w:t xml:space="preserve"> = −π²/(720 </w:t>
            </w:r>
            <w:r w:rsidRPr="00992D3B">
              <w:rPr>
                <w:rFonts w:ascii="Constantia" w:eastAsia="Cambria" w:hAnsi="Constantia" w:cs="Cambria"/>
                <w:i/>
                <w:iCs/>
                <w:color w:val="000000"/>
              </w:rPr>
              <w:t>L</w:t>
            </w:r>
            <w:r w:rsidRPr="00992D3B">
              <w:rPr>
                <w:rFonts w:ascii="Constantia" w:eastAsia="Cambria" w:hAnsi="Constantia" w:cs="Cambria"/>
                <w:color w:val="000000"/>
              </w:rPr>
              <w:t>³) (EM field)</w:t>
            </w:r>
          </w:p>
        </w:tc>
        <w:tc>
          <w:tcPr>
            <w:tcW w:w="700" w:type="pct"/>
            <w:tcMar>
              <w:top w:w="60" w:type="dxa"/>
              <w:left w:w="75" w:type="dxa"/>
              <w:bottom w:w="60" w:type="dxa"/>
              <w:right w:w="75" w:type="dxa"/>
            </w:tcMar>
          </w:tcPr>
          <w:p w14:paraId="3CC9DA3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Casimir energy</w:t>
            </w:r>
          </w:p>
        </w:tc>
        <w:tc>
          <w:tcPr>
            <w:tcW w:w="850" w:type="pct"/>
            <w:tcMar>
              <w:top w:w="60" w:type="dxa"/>
              <w:left w:w="75" w:type="dxa"/>
              <w:bottom w:w="60" w:type="dxa"/>
              <w:right w:w="75" w:type="dxa"/>
            </w:tcMar>
          </w:tcPr>
          <w:p w14:paraId="26C6358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i/>
                <w:iCs/>
                <w:color w:val="000000"/>
              </w:rPr>
              <w:t>E</w:t>
            </w:r>
            <w:r w:rsidRPr="00992D3B">
              <w:rPr>
                <w:rFonts w:ascii="Constantia" w:eastAsia="Cambria" w:hAnsi="Constantia" w:cs="Cambria"/>
                <w:color w:val="000000"/>
              </w:rPr>
              <w:t>/</w:t>
            </w:r>
            <w:r w:rsidRPr="00992D3B">
              <w:rPr>
                <w:rFonts w:ascii="Constantia" w:eastAsia="Cambria" w:hAnsi="Constantia" w:cs="Cambria"/>
                <w:i/>
                <w:iCs/>
                <w:color w:val="000000"/>
              </w:rPr>
              <w:t>A</w:t>
            </w:r>
            <w:r w:rsidRPr="00992D3B">
              <w:rPr>
                <w:rFonts w:ascii="Constantia" w:eastAsia="Cambria" w:hAnsi="Constantia" w:cs="Cambria"/>
                <w:color w:val="000000"/>
              </w:rPr>
              <w:t xml:space="preserve"> = −π²/(1440 </w:t>
            </w:r>
            <w:r w:rsidRPr="00992D3B">
              <w:rPr>
                <w:rFonts w:ascii="Constantia" w:eastAsia="Cambria" w:hAnsi="Constantia" w:cs="Cambria"/>
                <w:i/>
                <w:iCs/>
                <w:color w:val="000000"/>
              </w:rPr>
              <w:t>L</w:t>
            </w:r>
            <w:r w:rsidRPr="00992D3B">
              <w:rPr>
                <w:rFonts w:ascii="Constantia" w:eastAsia="Cambria" w:hAnsi="Constantia" w:cs="Cambria"/>
                <w:color w:val="000000"/>
              </w:rPr>
              <w:t>³)</w:t>
            </w:r>
          </w:p>
        </w:tc>
        <w:tc>
          <w:tcPr>
            <w:tcW w:w="750" w:type="pct"/>
            <w:tcMar>
              <w:top w:w="60" w:type="dxa"/>
              <w:left w:w="75" w:type="dxa"/>
              <w:bottom w:w="60" w:type="dxa"/>
              <w:right w:w="75" w:type="dxa"/>
            </w:tcMar>
          </w:tcPr>
          <w:p w14:paraId="1D010F1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Single real scalar (entropic field)</w:t>
            </w:r>
          </w:p>
        </w:tc>
        <w:tc>
          <w:tcPr>
            <w:tcW w:w="450" w:type="pct"/>
            <w:tcMar>
              <w:top w:w="60" w:type="dxa"/>
              <w:left w:w="75" w:type="dxa"/>
              <w:bottom w:w="60" w:type="dxa"/>
              <w:right w:w="75" w:type="dxa"/>
            </w:tcMar>
          </w:tcPr>
          <w:p w14:paraId="4CAD511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18.5.2</w:t>
            </w:r>
          </w:p>
        </w:tc>
      </w:tr>
      <w:tr w:rsidR="009422A7" w:rsidRPr="00992D3B" w14:paraId="3035DB0B" w14:textId="77777777" w:rsidTr="006F5411">
        <w:tc>
          <w:tcPr>
            <w:tcW w:w="400" w:type="pct"/>
            <w:tcMar>
              <w:top w:w="60" w:type="dxa"/>
              <w:left w:w="75" w:type="dxa"/>
              <w:bottom w:w="60" w:type="dxa"/>
              <w:right w:w="75" w:type="dxa"/>
            </w:tcMar>
          </w:tcPr>
          <w:p w14:paraId="6473EE4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37</w:t>
            </w:r>
          </w:p>
        </w:tc>
        <w:tc>
          <w:tcPr>
            <w:tcW w:w="600" w:type="pct"/>
            <w:tcMar>
              <w:top w:w="60" w:type="dxa"/>
              <w:left w:w="75" w:type="dxa"/>
              <w:bottom w:w="60" w:type="dxa"/>
              <w:right w:w="75" w:type="dxa"/>
            </w:tcMar>
          </w:tcPr>
          <w:p w14:paraId="4E88025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Capper–Duff (1974)</w:t>
            </w:r>
          </w:p>
        </w:tc>
        <w:tc>
          <w:tcPr>
            <w:tcW w:w="550" w:type="pct"/>
            <w:tcMar>
              <w:top w:w="60" w:type="dxa"/>
              <w:left w:w="75" w:type="dxa"/>
              <w:bottom w:w="60" w:type="dxa"/>
              <w:right w:w="75" w:type="dxa"/>
            </w:tcMar>
          </w:tcPr>
          <w:p w14:paraId="52CF7FF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Conformal anomaly</w:t>
            </w:r>
          </w:p>
        </w:tc>
        <w:tc>
          <w:tcPr>
            <w:tcW w:w="700" w:type="pct"/>
            <w:tcMar>
              <w:top w:w="60" w:type="dxa"/>
              <w:left w:w="75" w:type="dxa"/>
              <w:bottom w:w="60" w:type="dxa"/>
              <w:right w:w="75" w:type="dxa"/>
            </w:tcMar>
          </w:tcPr>
          <w:p w14:paraId="7D6C8921" w14:textId="77777777" w:rsidR="009422A7" w:rsidRPr="00992D3B" w:rsidRDefault="009422A7" w:rsidP="006F5411">
            <w:pPr>
              <w:spacing w:before="60" w:after="120" w:line="384" w:lineRule="auto"/>
              <w:rPr>
                <w:rFonts w:ascii="Constantia" w:hAnsi="Constantia"/>
              </w:rPr>
            </w:pPr>
            <w:r w:rsidRPr="00992D3B">
              <w:rPr>
                <w:rFonts w:ascii="Cambria Math" w:eastAsia="Cambria" w:hAnsi="Cambria Math" w:cs="Cambria Math"/>
                <w:color w:val="000000"/>
              </w:rPr>
              <w:t>⟨</w:t>
            </w:r>
            <w:proofErr w:type="spellStart"/>
            <w:r w:rsidRPr="00992D3B">
              <w:rPr>
                <w:rFonts w:ascii="Constantia" w:eastAsia="Cambria" w:hAnsi="Constantia" w:cs="Cambria"/>
                <w:i/>
                <w:iCs/>
                <w:color w:val="000000"/>
              </w:rPr>
              <w:t>T</w:t>
            </w:r>
            <w:r w:rsidRPr="00992D3B">
              <w:rPr>
                <w:rFonts w:ascii="Constantia" w:eastAsia="Cambria" w:hAnsi="Constantia" w:cs="Cambria"/>
                <w:color w:val="000000"/>
                <w:vertAlign w:val="superscript"/>
              </w:rPr>
              <w:t>μ</w:t>
            </w:r>
            <w:r w:rsidRPr="00992D3B">
              <w:rPr>
                <w:rFonts w:ascii="Constantia" w:eastAsia="Cambria" w:hAnsi="Constantia" w:cs="Cambria"/>
                <w:color w:val="000000"/>
                <w:vertAlign w:val="subscript"/>
              </w:rPr>
              <w:t>μ</w:t>
            </w:r>
            <w:proofErr w:type="spellEnd"/>
            <w:r w:rsidRPr="00992D3B">
              <w:rPr>
                <w:rFonts w:ascii="Cambria Math" w:eastAsia="Cambria" w:hAnsi="Cambria Math" w:cs="Cambria Math"/>
                <w:color w:val="000000"/>
              </w:rPr>
              <w:t>⟩</w:t>
            </w:r>
            <w:r w:rsidRPr="00992D3B">
              <w:rPr>
                <w:rFonts w:ascii="Constantia" w:eastAsia="Cambria" w:hAnsi="Constantia" w:cs="Cambria"/>
                <w:color w:val="000000"/>
              </w:rPr>
              <w:t xml:space="preserve"> = </w:t>
            </w:r>
            <w:r w:rsidRPr="00992D3B">
              <w:rPr>
                <w:rFonts w:ascii="Constantia" w:eastAsia="Cambria" w:hAnsi="Constantia" w:cs="Cambria"/>
                <w:i/>
                <w:iCs/>
                <w:color w:val="000000"/>
              </w:rPr>
              <w:t>c</w:t>
            </w:r>
            <w:r w:rsidRPr="00992D3B">
              <w:rPr>
                <w:rFonts w:ascii="Constantia" w:eastAsia="Cambria" w:hAnsi="Constantia" w:cs="Cambria"/>
                <w:color w:val="000000"/>
              </w:rPr>
              <w:t xml:space="preserve"> </w:t>
            </w:r>
            <w:r w:rsidRPr="00992D3B">
              <w:rPr>
                <w:rFonts w:ascii="Constantia" w:eastAsia="Cambria" w:hAnsi="Constantia" w:cs="Cambria"/>
                <w:i/>
                <w:iCs/>
                <w:color w:val="000000"/>
              </w:rPr>
              <w:t>W</w:t>
            </w:r>
            <w:r w:rsidRPr="00992D3B">
              <w:rPr>
                <w:rFonts w:ascii="Constantia" w:eastAsia="Cambria" w:hAnsi="Constantia" w:cs="Cambria"/>
                <w:color w:val="000000"/>
              </w:rPr>
              <w:t xml:space="preserve">² − </w:t>
            </w:r>
            <w:r w:rsidRPr="00992D3B">
              <w:rPr>
                <w:rFonts w:ascii="Constantia" w:eastAsia="Cambria" w:hAnsi="Constantia" w:cs="Cambria"/>
                <w:i/>
                <w:iCs/>
                <w:color w:val="000000"/>
              </w:rPr>
              <w:t>a</w:t>
            </w:r>
            <w:r w:rsidRPr="00992D3B">
              <w:rPr>
                <w:rFonts w:ascii="Constantia" w:eastAsia="Cambria" w:hAnsi="Constantia" w:cs="Cambria"/>
                <w:color w:val="000000"/>
              </w:rPr>
              <w:t xml:space="preserve"> </w:t>
            </w:r>
            <w:r w:rsidRPr="00992D3B">
              <w:rPr>
                <w:rFonts w:ascii="Constantia" w:eastAsia="Cambria" w:hAnsi="Constantia" w:cs="Cambria"/>
                <w:i/>
                <w:iCs/>
                <w:color w:val="000000"/>
              </w:rPr>
              <w:t>E</w:t>
            </w:r>
            <w:r w:rsidRPr="00992D3B">
              <w:rPr>
                <w:rFonts w:ascii="Constantia" w:eastAsia="Cambria" w:hAnsi="Constantia" w:cs="Cambria"/>
                <w:color w:val="000000"/>
              </w:rPr>
              <w:t xml:space="preserve">₄ + </w:t>
            </w:r>
            <w:r w:rsidRPr="00992D3B">
              <w:rPr>
                <w:rFonts w:ascii="Constantia" w:eastAsia="Cambria" w:hAnsi="Constantia" w:cs="Cambria"/>
                <w:i/>
                <w:iCs/>
                <w:color w:val="000000"/>
              </w:rPr>
              <w:t>b</w:t>
            </w:r>
            <w:r w:rsidRPr="00992D3B">
              <w:rPr>
                <w:rFonts w:ascii="Constantia" w:eastAsia="Cambria" w:hAnsi="Constantia" w:cs="Cambria"/>
                <w:color w:val="000000"/>
              </w:rPr>
              <w:t xml:space="preserve"> </w:t>
            </w:r>
            <w:r w:rsidRPr="00992D3B">
              <w:rPr>
                <w:rFonts w:ascii="Times New Roman" w:eastAsia="Cambria" w:hAnsi="Times New Roman" w:cs="Times New Roman"/>
                <w:color w:val="000000"/>
              </w:rPr>
              <w:t>□</w:t>
            </w:r>
            <w:r w:rsidRPr="00992D3B">
              <w:rPr>
                <w:rFonts w:ascii="Constantia" w:eastAsia="Cambria" w:hAnsi="Constantia" w:cs="Cambria"/>
                <w:i/>
                <w:iCs/>
                <w:color w:val="000000"/>
              </w:rPr>
              <w:t>R</w:t>
            </w:r>
          </w:p>
        </w:tc>
        <w:tc>
          <w:tcPr>
            <w:tcW w:w="700" w:type="pct"/>
            <w:tcMar>
              <w:top w:w="60" w:type="dxa"/>
              <w:left w:w="75" w:type="dxa"/>
              <w:bottom w:w="60" w:type="dxa"/>
              <w:right w:w="75" w:type="dxa"/>
            </w:tcMar>
          </w:tcPr>
          <w:p w14:paraId="47D5C0D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Entropic conformal anomaly</w:t>
            </w:r>
          </w:p>
        </w:tc>
        <w:tc>
          <w:tcPr>
            <w:tcW w:w="850" w:type="pct"/>
            <w:tcMar>
              <w:top w:w="60" w:type="dxa"/>
              <w:left w:w="75" w:type="dxa"/>
              <w:bottom w:w="60" w:type="dxa"/>
              <w:right w:w="75" w:type="dxa"/>
            </w:tcMar>
          </w:tcPr>
          <w:p w14:paraId="6E5473C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Same structure with </w:t>
            </w:r>
            <w:proofErr w:type="spellStart"/>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S</w:t>
            </w:r>
            <w:proofErr w:type="spellEnd"/>
            <w:r w:rsidRPr="00992D3B">
              <w:rPr>
                <w:rFonts w:ascii="Constantia" w:eastAsia="Cambria" w:hAnsi="Constantia" w:cs="Cambria"/>
                <w:color w:val="000000"/>
              </w:rPr>
              <w:t xml:space="preserve">, </w:t>
            </w:r>
            <w:proofErr w:type="spellStart"/>
            <w:r w:rsidRPr="00992D3B">
              <w:rPr>
                <w:rFonts w:ascii="Constantia" w:eastAsia="Cambria" w:hAnsi="Constantia" w:cs="Cambria"/>
                <w:i/>
                <w:iCs/>
                <w:color w:val="000000"/>
              </w:rPr>
              <w:t>c</w:t>
            </w:r>
            <w:r w:rsidRPr="00992D3B">
              <w:rPr>
                <w:rFonts w:ascii="Constantia" w:eastAsia="Cambria" w:hAnsi="Constantia" w:cs="Cambria"/>
                <w:i/>
                <w:iCs/>
                <w:color w:val="000000"/>
                <w:vertAlign w:val="subscript"/>
              </w:rPr>
              <w:t>S</w:t>
            </w:r>
            <w:proofErr w:type="spellEnd"/>
            <w:r w:rsidRPr="00992D3B">
              <w:rPr>
                <w:rFonts w:ascii="Constantia" w:eastAsia="Cambria" w:hAnsi="Constantia" w:cs="Cambria"/>
                <w:color w:val="000000"/>
              </w:rPr>
              <w:t xml:space="preserve">, </w:t>
            </w:r>
            <w:proofErr w:type="spellStart"/>
            <w:r w:rsidRPr="00992D3B">
              <w:rPr>
                <w:rFonts w:ascii="Constantia" w:eastAsia="Cambria" w:hAnsi="Constantia" w:cs="Cambria"/>
                <w:i/>
                <w:iCs/>
                <w:color w:val="000000"/>
              </w:rPr>
              <w:t>b</w:t>
            </w:r>
            <w:r w:rsidRPr="00992D3B">
              <w:rPr>
                <w:rFonts w:ascii="Constantia" w:eastAsia="Cambria" w:hAnsi="Constantia" w:cs="Cambria"/>
                <w:i/>
                <w:iCs/>
                <w:color w:val="000000"/>
                <w:vertAlign w:val="subscript"/>
              </w:rPr>
              <w:t>S</w:t>
            </w:r>
            <w:proofErr w:type="spellEnd"/>
            <w:r w:rsidRPr="00992D3B">
              <w:rPr>
                <w:rFonts w:ascii="Constantia" w:eastAsia="Cambria" w:hAnsi="Constantia" w:cs="Cambria"/>
                <w:color w:val="000000"/>
              </w:rPr>
              <w:t xml:space="preserve"> for the entropic field</w:t>
            </w:r>
          </w:p>
        </w:tc>
        <w:tc>
          <w:tcPr>
            <w:tcW w:w="750" w:type="pct"/>
            <w:tcMar>
              <w:top w:w="60" w:type="dxa"/>
              <w:left w:w="75" w:type="dxa"/>
              <w:bottom w:w="60" w:type="dxa"/>
              <w:right w:w="75" w:type="dxa"/>
            </w:tcMar>
          </w:tcPr>
          <w:p w14:paraId="38EAEB3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Conformally coupled limit ξ = 1/6</w:t>
            </w:r>
          </w:p>
        </w:tc>
        <w:tc>
          <w:tcPr>
            <w:tcW w:w="450" w:type="pct"/>
            <w:tcMar>
              <w:top w:w="60" w:type="dxa"/>
              <w:left w:w="75" w:type="dxa"/>
              <w:bottom w:w="60" w:type="dxa"/>
              <w:right w:w="75" w:type="dxa"/>
            </w:tcMar>
          </w:tcPr>
          <w:p w14:paraId="274F81D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18.4.1</w:t>
            </w:r>
          </w:p>
        </w:tc>
      </w:tr>
    </w:tbl>
    <w:p w14:paraId="1D211415" w14:textId="77777777" w:rsidR="009422A7" w:rsidRPr="00992D3B" w:rsidRDefault="009422A7" w:rsidP="009422A7">
      <w:pPr>
        <w:spacing w:before="60" w:after="120" w:line="384" w:lineRule="auto"/>
        <w:rPr>
          <w:rFonts w:ascii="Constantia" w:hAnsi="Constantia"/>
        </w:rPr>
      </w:pPr>
    </w:p>
    <w:p w14:paraId="190C305D" w14:textId="6039E40F"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This concludes the </w:t>
      </w:r>
      <w:r w:rsidRPr="00992D3B">
        <w:rPr>
          <w:rFonts w:ascii="Constantia" w:eastAsia="Cambria" w:hAnsi="Constantia" w:cs="Cambria"/>
          <w:b/>
          <w:bCs/>
          <w:color w:val="000000"/>
        </w:rPr>
        <w:t>Kolmogorov–Obidi Master Correspondence Table</w:t>
      </w:r>
      <w:r w:rsidRPr="00992D3B">
        <w:rPr>
          <w:rFonts w:ascii="Constantia" w:eastAsia="Cambria" w:hAnsi="Constantia" w:cs="Cambria"/>
          <w:color w:val="000000"/>
        </w:rPr>
        <w:t xml:space="preserve">. The thirty-seven rows of Table 19.1 span eight blocks and seven prior frameworks (plus the quantum theory), providing a complete, self-contained catalogue of the </w:t>
      </w:r>
      <w:r w:rsidRPr="00992D3B">
        <w:rPr>
          <w:rFonts w:ascii="Constantia" w:eastAsia="Cambria" w:hAnsi="Constantia" w:cs="Cambria"/>
          <w:b/>
          <w:bCs/>
          <w:color w:val="000000"/>
        </w:rPr>
        <w:t>Alemoh–Obidi Correspondence</w:t>
      </w:r>
      <w:r w:rsidRPr="00992D3B">
        <w:rPr>
          <w:rFonts w:ascii="Constantia" w:eastAsia="Cambria" w:hAnsi="Constantia" w:cs="Cambria"/>
          <w:color w:val="000000"/>
        </w:rPr>
        <w:t>. Every entry has been derived in full in the section indicated in the final column. The table serves as the definitive reference for the entire expanded derivation program of Sections 12–18.</w:t>
      </w:r>
    </w:p>
    <w:p w14:paraId="03A8253F" w14:textId="77777777"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lastRenderedPageBreak/>
        <w:t>19.1.3 Reading the Master Correspondence Table</w:t>
      </w:r>
    </w:p>
    <w:p w14:paraId="64A9A3F9"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Each row of Table 19.1 establishes a precise mathematical correspondence between a concept or result in one of the seven prior frameworks (or the quantum theory) and its counterpart in the </w:t>
      </w:r>
      <w:r w:rsidRPr="00992D3B">
        <w:rPr>
          <w:rFonts w:ascii="Constantia" w:eastAsia="Cambria" w:hAnsi="Constantia" w:cs="Cambria"/>
          <w:b/>
          <w:bCs/>
          <w:color w:val="000000"/>
        </w:rPr>
        <w:t>Theory of Entropicity</w:t>
      </w:r>
      <w:r w:rsidRPr="00992D3B">
        <w:rPr>
          <w:rFonts w:ascii="Constantia" w:eastAsia="Cambria" w:hAnsi="Constantia" w:cs="Cambria"/>
          <w:color w:val="000000"/>
        </w:rPr>
        <w:t>. The six data columns should be read as follows:</w:t>
      </w:r>
    </w:p>
    <w:p w14:paraId="5B04693D"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w:t>
      </w:r>
      <w:proofErr w:type="spellStart"/>
      <w:r w:rsidRPr="00992D3B">
        <w:rPr>
          <w:rFonts w:ascii="Constantia" w:eastAsia="Cambria" w:hAnsi="Constantia" w:cs="Cambria"/>
          <w:color w:val="000000"/>
        </w:rPr>
        <w:t>i</w:t>
      </w:r>
      <w:proofErr w:type="spellEnd"/>
      <w:r w:rsidRPr="00992D3B">
        <w:rPr>
          <w:rFonts w:ascii="Constantia" w:eastAsia="Cambria" w:hAnsi="Constantia" w:cs="Cambria"/>
          <w:color w:val="000000"/>
        </w:rPr>
        <w:t xml:space="preserve">) </w:t>
      </w:r>
      <w:r w:rsidRPr="00992D3B">
        <w:rPr>
          <w:rFonts w:ascii="Constantia" w:eastAsia="Cambria" w:hAnsi="Constantia" w:cs="Cambria"/>
          <w:b/>
          <w:bCs/>
          <w:color w:val="000000"/>
        </w:rPr>
        <w:t>Prior Framework</w:t>
      </w:r>
      <w:r w:rsidRPr="00992D3B">
        <w:rPr>
          <w:rFonts w:ascii="Constantia" w:eastAsia="Cambria" w:hAnsi="Constantia" w:cs="Cambria"/>
          <w:color w:val="000000"/>
        </w:rPr>
        <w:t xml:space="preserve"> identifies the originator(s) and year of the classical result. (ii) </w:t>
      </w:r>
      <w:r w:rsidRPr="00992D3B">
        <w:rPr>
          <w:rFonts w:ascii="Constantia" w:eastAsia="Cambria" w:hAnsi="Constantia" w:cs="Cambria"/>
          <w:b/>
          <w:bCs/>
          <w:color w:val="000000"/>
        </w:rPr>
        <w:t>Concept</w:t>
      </w:r>
      <w:r w:rsidRPr="00992D3B">
        <w:rPr>
          <w:rFonts w:ascii="Constantia" w:eastAsia="Cambria" w:hAnsi="Constantia" w:cs="Cambria"/>
          <w:color w:val="000000"/>
        </w:rPr>
        <w:t xml:space="preserve"> names the specific theorem, axiom, inequality, or structural entity. (iii) </w:t>
      </w:r>
      <w:r w:rsidRPr="00992D3B">
        <w:rPr>
          <w:rFonts w:ascii="Constantia" w:eastAsia="Cambria" w:hAnsi="Constantia" w:cs="Cambria"/>
          <w:b/>
          <w:bCs/>
          <w:color w:val="000000"/>
        </w:rPr>
        <w:t>Standard Expression</w:t>
      </w:r>
      <w:r w:rsidRPr="00992D3B">
        <w:rPr>
          <w:rFonts w:ascii="Constantia" w:eastAsia="Cambria" w:hAnsi="Constantia" w:cs="Cambria"/>
          <w:color w:val="000000"/>
        </w:rPr>
        <w:t xml:space="preserve"> gives the conventional mathematical formulation in the notation of the prior framework. (iv) </w:t>
      </w:r>
      <w:r w:rsidRPr="00992D3B">
        <w:rPr>
          <w:rFonts w:ascii="Constantia" w:eastAsia="Cambria" w:hAnsi="Constantia" w:cs="Cambria"/>
          <w:b/>
          <w:bCs/>
          <w:color w:val="000000"/>
        </w:rPr>
        <w:t>ToE Counterpart</w:t>
      </w:r>
      <w:r w:rsidRPr="00992D3B">
        <w:rPr>
          <w:rFonts w:ascii="Constantia" w:eastAsia="Cambria" w:hAnsi="Constantia" w:cs="Cambria"/>
          <w:color w:val="000000"/>
        </w:rPr>
        <w:t xml:space="preserve"> names the corresponding entity within the </w:t>
      </w:r>
      <w:r w:rsidRPr="00992D3B">
        <w:rPr>
          <w:rFonts w:ascii="Constantia" w:eastAsia="Cambria" w:hAnsi="Constantia" w:cs="Cambria"/>
          <w:b/>
          <w:bCs/>
          <w:color w:val="000000"/>
        </w:rPr>
        <w:t>Theory of Entropicity</w:t>
      </w:r>
      <w:r w:rsidRPr="00992D3B">
        <w:rPr>
          <w:rFonts w:ascii="Constantia" w:eastAsia="Cambria" w:hAnsi="Constantia" w:cs="Cambria"/>
          <w:color w:val="000000"/>
        </w:rPr>
        <w:t xml:space="preserve">. (v) </w:t>
      </w:r>
      <w:r w:rsidRPr="00992D3B">
        <w:rPr>
          <w:rFonts w:ascii="Constantia" w:eastAsia="Cambria" w:hAnsi="Constantia" w:cs="Cambria"/>
          <w:b/>
          <w:bCs/>
          <w:color w:val="000000"/>
        </w:rPr>
        <w:t>ToE Expression</w:t>
      </w:r>
      <w:r w:rsidRPr="00992D3B">
        <w:rPr>
          <w:rFonts w:ascii="Constantia" w:eastAsia="Cambria" w:hAnsi="Constantia" w:cs="Cambria"/>
          <w:color w:val="000000"/>
        </w:rPr>
        <w:t xml:space="preserve"> gives the mathematical formulation in the notation of the present document —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the entropic field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the </w:t>
      </w:r>
      <w:r w:rsidRPr="00992D3B">
        <w:rPr>
          <w:rFonts w:ascii="Constantia" w:eastAsia="Cambria" w:hAnsi="Constantia" w:cs="Cambria"/>
          <w:b/>
          <w:bCs/>
          <w:color w:val="000000"/>
        </w:rPr>
        <w:t>Vuli-Ndlela Integral</w:t>
      </w:r>
      <w:r w:rsidRPr="00992D3B">
        <w:rPr>
          <w:rFonts w:ascii="Constantia" w:eastAsia="Cambria" w:hAnsi="Constantia" w:cs="Cambria"/>
          <w:color w:val="000000"/>
        </w:rPr>
        <w:t xml:space="preserve">, the </w:t>
      </w:r>
      <w:r w:rsidRPr="00992D3B">
        <w:rPr>
          <w:rFonts w:ascii="Constantia" w:eastAsia="Cambria" w:hAnsi="Constantia" w:cs="Cambria"/>
          <w:b/>
          <w:bCs/>
          <w:color w:val="000000"/>
        </w:rPr>
        <w:t>Entropic Description Functional</w:t>
      </w:r>
      <w:r w:rsidRPr="00992D3B">
        <w:rPr>
          <w:rFonts w:ascii="Constantia" w:eastAsia="Cambria" w:hAnsi="Constantia" w:cs="Cambria"/>
          <w:color w:val="000000"/>
        </w:rPr>
        <w:t xml:space="preserve">, and related constructions. (vi) </w:t>
      </w:r>
      <w:r w:rsidRPr="00992D3B">
        <w:rPr>
          <w:rFonts w:ascii="Constantia" w:eastAsia="Cambria" w:hAnsi="Constantia" w:cs="Cambria"/>
          <w:b/>
          <w:bCs/>
          <w:color w:val="000000"/>
        </w:rPr>
        <w:t>Limiting Procedure</w:t>
      </w:r>
      <w:r w:rsidRPr="00992D3B">
        <w:rPr>
          <w:rFonts w:ascii="Constantia" w:eastAsia="Cambria" w:hAnsi="Constantia" w:cs="Cambria"/>
          <w:color w:val="000000"/>
        </w:rPr>
        <w:t xml:space="preserve"> specifies the exact specialization — dimensional reduction, flat spacetime, discrete limit, ergodic limit, constant-field limit, equilibrium limit, spherical symmetry, conformally coupled limit, and so on — under which the ToE expression reduces to the prior expression. (vii) </w:t>
      </w:r>
      <w:r w:rsidRPr="00992D3B">
        <w:rPr>
          <w:rFonts w:ascii="Constantia" w:eastAsia="Cambria" w:hAnsi="Constantia" w:cs="Cambria"/>
          <w:b/>
          <w:bCs/>
          <w:color w:val="000000"/>
        </w:rPr>
        <w:t>Section</w:t>
      </w:r>
      <w:r w:rsidRPr="00992D3B">
        <w:rPr>
          <w:rFonts w:ascii="Constantia" w:eastAsia="Cambria" w:hAnsi="Constantia" w:cs="Cambria"/>
          <w:color w:val="000000"/>
        </w:rPr>
        <w:t xml:space="preserve"> points to the location in this document where the complete derivation is presented.</w:t>
      </w:r>
    </w:p>
    <w:p w14:paraId="53462492"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table is exhaustive: every major axiom, theorem, inequality, and structural result in the seven prior frameworks, together with the principal results of the quantum theory developed in Section 18, has a ToE counterpart. No major result of these frameworks lies outside the scope of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and its limiting cases. This exhaustiveness is the content of the following theorem.</w:t>
      </w:r>
    </w:p>
    <w:p w14:paraId="44F5E5F5"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i/>
          <w:iCs/>
          <w:color w:val="000000"/>
        </w:rPr>
        <w:t xml:space="preserve">Theorem 19.1 (Completeness of </w:t>
      </w:r>
      <w:proofErr w:type="gramStart"/>
      <w:r w:rsidRPr="00992D3B">
        <w:rPr>
          <w:rFonts w:ascii="Constantia" w:eastAsia="Cambria" w:hAnsi="Constantia" w:cs="Cambria"/>
          <w:b/>
          <w:bCs/>
          <w:i/>
          <w:iCs/>
          <w:color w:val="000000"/>
        </w:rPr>
        <w:t>the Master</w:t>
      </w:r>
      <w:proofErr w:type="gramEnd"/>
      <w:r w:rsidRPr="00992D3B">
        <w:rPr>
          <w:rFonts w:ascii="Constantia" w:eastAsia="Cambria" w:hAnsi="Constantia" w:cs="Cambria"/>
          <w:b/>
          <w:bCs/>
          <w:i/>
          <w:iCs/>
          <w:color w:val="000000"/>
        </w:rPr>
        <w:t xml:space="preserve"> Correspondence).</w:t>
      </w:r>
      <w:r w:rsidRPr="00992D3B">
        <w:rPr>
          <w:rFonts w:ascii="Constantia" w:eastAsia="Cambria" w:hAnsi="Constantia" w:cs="Cambria"/>
          <w:color w:val="000000"/>
        </w:rPr>
        <w:t xml:space="preserve"> </w:t>
      </w:r>
      <w:r w:rsidRPr="00992D3B">
        <w:rPr>
          <w:rFonts w:ascii="Constantia" w:eastAsia="Cambria" w:hAnsi="Constantia" w:cs="Cambria"/>
          <w:i/>
          <w:iCs/>
          <w:color w:val="000000"/>
        </w:rPr>
        <w:t xml:space="preserve">The </w:t>
      </w:r>
      <w:r w:rsidRPr="00992D3B">
        <w:rPr>
          <w:rFonts w:ascii="Constantia" w:eastAsia="Cambria" w:hAnsi="Constantia" w:cs="Cambria"/>
          <w:b/>
          <w:bCs/>
          <w:i/>
          <w:iCs/>
          <w:color w:val="000000"/>
        </w:rPr>
        <w:t>Kolmogorov–Obidi Master Correspondence Table</w:t>
      </w:r>
      <w:r w:rsidRPr="00992D3B">
        <w:rPr>
          <w:rFonts w:ascii="Constantia" w:eastAsia="Cambria" w:hAnsi="Constantia" w:cs="Cambria"/>
          <w:i/>
          <w:iCs/>
          <w:color w:val="000000"/>
        </w:rPr>
        <w:t xml:space="preserve"> (Table 19.1) is complete in the following sense: every axiom, theorem, inequality, and structural result in the frameworks of </w:t>
      </w:r>
      <w:r w:rsidRPr="00992D3B">
        <w:rPr>
          <w:rFonts w:ascii="Constantia" w:eastAsia="Cambria" w:hAnsi="Constantia" w:cs="Cambria"/>
          <w:b/>
          <w:bCs/>
          <w:i/>
          <w:iCs/>
          <w:color w:val="000000"/>
        </w:rPr>
        <w:t>Kolmogorov probability theory</w:t>
      </w:r>
      <w:r w:rsidRPr="00992D3B">
        <w:rPr>
          <w:rFonts w:ascii="Constantia" w:eastAsia="Cambria" w:hAnsi="Constantia" w:cs="Cambria"/>
          <w:i/>
          <w:iCs/>
          <w:color w:val="000000"/>
        </w:rPr>
        <w:t xml:space="preserve">, </w:t>
      </w:r>
      <w:r w:rsidRPr="00992D3B">
        <w:rPr>
          <w:rFonts w:ascii="Constantia" w:eastAsia="Cambria" w:hAnsi="Constantia" w:cs="Cambria"/>
          <w:b/>
          <w:bCs/>
          <w:i/>
          <w:iCs/>
          <w:color w:val="000000"/>
        </w:rPr>
        <w:t>Shannon information theory</w:t>
      </w:r>
      <w:r w:rsidRPr="00992D3B">
        <w:rPr>
          <w:rFonts w:ascii="Constantia" w:eastAsia="Cambria" w:hAnsi="Constantia" w:cs="Cambria"/>
          <w:i/>
          <w:iCs/>
          <w:color w:val="000000"/>
        </w:rPr>
        <w:t xml:space="preserve">, </w:t>
      </w:r>
      <w:r w:rsidRPr="00992D3B">
        <w:rPr>
          <w:rFonts w:ascii="Constantia" w:eastAsia="Cambria" w:hAnsi="Constantia" w:cs="Cambria"/>
          <w:b/>
          <w:bCs/>
          <w:i/>
          <w:iCs/>
          <w:color w:val="000000"/>
        </w:rPr>
        <w:t>Kolmogorov complexity</w:t>
      </w:r>
      <w:r w:rsidRPr="00992D3B">
        <w:rPr>
          <w:rFonts w:ascii="Constantia" w:eastAsia="Cambria" w:hAnsi="Constantia" w:cs="Cambria"/>
          <w:i/>
          <w:iCs/>
          <w:color w:val="000000"/>
        </w:rPr>
        <w:t xml:space="preserve">, </w:t>
      </w:r>
      <w:r w:rsidRPr="00992D3B">
        <w:rPr>
          <w:rFonts w:ascii="Constantia" w:eastAsia="Cambria" w:hAnsi="Constantia" w:cs="Cambria"/>
          <w:b/>
          <w:bCs/>
          <w:i/>
          <w:iCs/>
          <w:color w:val="000000"/>
        </w:rPr>
        <w:t xml:space="preserve">Kolmogorov–Sinai </w:t>
      </w:r>
      <w:r w:rsidRPr="00992D3B">
        <w:rPr>
          <w:rFonts w:ascii="Constantia" w:eastAsia="Cambria" w:hAnsi="Constantia" w:cs="Cambria"/>
          <w:b/>
          <w:bCs/>
          <w:i/>
          <w:iCs/>
          <w:color w:val="000000"/>
        </w:rPr>
        <w:lastRenderedPageBreak/>
        <w:t>dynamical entropy</w:t>
      </w:r>
      <w:r w:rsidRPr="00992D3B">
        <w:rPr>
          <w:rFonts w:ascii="Constantia" w:eastAsia="Cambria" w:hAnsi="Constantia" w:cs="Cambria"/>
          <w:i/>
          <w:iCs/>
          <w:color w:val="000000"/>
        </w:rPr>
        <w:t xml:space="preserve">, </w:t>
      </w:r>
      <w:proofErr w:type="spellStart"/>
      <w:r w:rsidRPr="00992D3B">
        <w:rPr>
          <w:rFonts w:ascii="Constantia" w:eastAsia="Cambria" w:hAnsi="Constantia" w:cs="Cambria"/>
          <w:b/>
          <w:bCs/>
          <w:i/>
          <w:iCs/>
          <w:color w:val="000000"/>
        </w:rPr>
        <w:t>Solomonoff</w:t>
      </w:r>
      <w:proofErr w:type="spellEnd"/>
      <w:r w:rsidRPr="00992D3B">
        <w:rPr>
          <w:rFonts w:ascii="Constantia" w:eastAsia="Cambria" w:hAnsi="Constantia" w:cs="Cambria"/>
          <w:b/>
          <w:bCs/>
          <w:i/>
          <w:iCs/>
          <w:color w:val="000000"/>
        </w:rPr>
        <w:t>–Levin algorithmic probability</w:t>
      </w:r>
      <w:r w:rsidRPr="00992D3B">
        <w:rPr>
          <w:rFonts w:ascii="Constantia" w:eastAsia="Cambria" w:hAnsi="Constantia" w:cs="Cambria"/>
          <w:i/>
          <w:iCs/>
          <w:color w:val="000000"/>
        </w:rPr>
        <w:t xml:space="preserve">, </w:t>
      </w:r>
      <w:r w:rsidRPr="00992D3B">
        <w:rPr>
          <w:rFonts w:ascii="Constantia" w:eastAsia="Cambria" w:hAnsi="Constantia" w:cs="Cambria"/>
          <w:b/>
          <w:bCs/>
          <w:i/>
          <w:iCs/>
          <w:color w:val="000000"/>
        </w:rPr>
        <w:t>Fisher–Rao information geometry</w:t>
      </w:r>
      <w:r w:rsidRPr="00992D3B">
        <w:rPr>
          <w:rFonts w:ascii="Constantia" w:eastAsia="Cambria" w:hAnsi="Constantia" w:cs="Cambria"/>
          <w:i/>
          <w:iCs/>
          <w:color w:val="000000"/>
        </w:rPr>
        <w:t xml:space="preserve">, and </w:t>
      </w:r>
      <w:proofErr w:type="spellStart"/>
      <w:r w:rsidRPr="00992D3B">
        <w:rPr>
          <w:rFonts w:ascii="Constantia" w:eastAsia="Cambria" w:hAnsi="Constantia" w:cs="Cambria"/>
          <w:b/>
          <w:bCs/>
          <w:i/>
          <w:iCs/>
          <w:color w:val="000000"/>
        </w:rPr>
        <w:t>Bekenstein</w:t>
      </w:r>
      <w:proofErr w:type="spellEnd"/>
      <w:r w:rsidRPr="00992D3B">
        <w:rPr>
          <w:rFonts w:ascii="Constantia" w:eastAsia="Cambria" w:hAnsi="Constantia" w:cs="Cambria"/>
          <w:b/>
          <w:bCs/>
          <w:i/>
          <w:iCs/>
          <w:color w:val="000000"/>
        </w:rPr>
        <w:t>–Hawking–Einstein–Verlinde–Padmanabhan gravitational thermodynamics</w:t>
      </w:r>
      <w:r w:rsidRPr="00992D3B">
        <w:rPr>
          <w:rFonts w:ascii="Constantia" w:eastAsia="Cambria" w:hAnsi="Constantia" w:cs="Cambria"/>
          <w:i/>
          <w:iCs/>
          <w:color w:val="000000"/>
        </w:rPr>
        <w:t xml:space="preserve"> is represented by at least one row in the table. No major result of these frameworks lies outside the scope of the </w:t>
      </w:r>
      <w:r w:rsidRPr="00992D3B">
        <w:rPr>
          <w:rFonts w:ascii="Constantia" w:eastAsia="Cambria" w:hAnsi="Constantia" w:cs="Cambria"/>
          <w:b/>
          <w:bCs/>
          <w:i/>
          <w:iCs/>
          <w:color w:val="000000"/>
        </w:rPr>
        <w:t>Obidi Action</w:t>
      </w:r>
      <w:r w:rsidRPr="00992D3B">
        <w:rPr>
          <w:rFonts w:ascii="Constantia" w:eastAsia="Cambria" w:hAnsi="Constantia" w:cs="Cambria"/>
          <w:i/>
          <w:iCs/>
          <w:color w:val="000000"/>
        </w:rPr>
        <w:t xml:space="preserve"> and its limiting cases.</w:t>
      </w:r>
    </w:p>
    <w:p w14:paraId="2883B794"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Proof.</w:t>
      </w:r>
      <w:r w:rsidRPr="00992D3B">
        <w:rPr>
          <w:rFonts w:ascii="Constantia" w:eastAsia="Cambria" w:hAnsi="Constantia" w:cs="Cambria"/>
          <w:color w:val="000000"/>
        </w:rPr>
        <w:t xml:space="preserve"> The proof proceeds by exhaustion over the seven frameworks plus the quantum theory. For each framework, we enumerate the foundational axioms, principal theorems, and structural results, and verify that each is represented by at least one row in Table 19.1.</w:t>
      </w:r>
    </w:p>
    <w:p w14:paraId="60267EDB"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color w:val="000000"/>
        </w:rPr>
        <w:t>Block I (Kolmogorov probability):</w:t>
      </w:r>
      <w:r w:rsidRPr="00992D3B">
        <w:rPr>
          <w:rFonts w:ascii="Constantia" w:eastAsia="Cambria" w:hAnsi="Constantia" w:cs="Cambria"/>
          <w:color w:val="000000"/>
        </w:rPr>
        <w:t xml:space="preserve"> Kolmogorov's axiomatization of probability theory (1933) consists of three axioms (non-negativity, normalization, countable additivity) together with the specification of the probability space (Ω, </w:t>
      </w:r>
      <w:r w:rsidRPr="00992D3B">
        <w:rPr>
          <w:rFonts w:ascii="Cambria Math" w:eastAsia="Cambria" w:hAnsi="Cambria Math" w:cs="Cambria Math"/>
          <w:color w:val="000000"/>
        </w:rPr>
        <w:t>ℱ</w:t>
      </w:r>
      <w:r w:rsidRPr="00992D3B">
        <w:rPr>
          <w:rFonts w:ascii="Constantia" w:eastAsia="Cambria" w:hAnsi="Constantia" w:cs="Cambria"/>
          <w:color w:val="000000"/>
        </w:rPr>
        <w:t xml:space="preserve">, </w:t>
      </w:r>
      <w:r w:rsidRPr="00992D3B">
        <w:rPr>
          <w:rFonts w:ascii="Constantia" w:eastAsia="Cambria" w:hAnsi="Constantia" w:cs="Cambria"/>
          <w:i/>
          <w:iCs/>
          <w:color w:val="000000"/>
        </w:rPr>
        <w:t>P</w:t>
      </w:r>
      <w:r w:rsidRPr="00992D3B">
        <w:rPr>
          <w:rFonts w:ascii="Constantia" w:eastAsia="Cambria" w:hAnsi="Constantia" w:cs="Cambria"/>
          <w:color w:val="000000"/>
        </w:rPr>
        <w:t>). Rows 1–5 recover all three axioms and the two structural components (sample space and σ-algebra). Row 6 extends the framework by providing the dynamical conservation law that Kolmogorov's static theory lacks. Coverage: complete.</w:t>
      </w:r>
    </w:p>
    <w:p w14:paraId="3FDD8C72"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color w:val="000000"/>
        </w:rPr>
        <w:t>Block II (Shannon entropy):</w:t>
      </w:r>
      <w:r w:rsidRPr="00992D3B">
        <w:rPr>
          <w:rFonts w:ascii="Constantia" w:eastAsia="Cambria" w:hAnsi="Constantia" w:cs="Cambria"/>
          <w:color w:val="000000"/>
        </w:rPr>
        <w:t xml:space="preserve"> Shannon's information theory (1948) rests on four pillars: the entropy functional, the source coding theorem, the data processing inequality, and mutual information. Rows 7–10 cover all four. Coverage: complete.</w:t>
      </w:r>
    </w:p>
    <w:p w14:paraId="3161D90B" w14:textId="562D8CEC"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color w:val="000000"/>
        </w:rPr>
        <w:t>Block III (Kolmogorov complexity):</w:t>
      </w:r>
      <w:r w:rsidRPr="00992D3B">
        <w:rPr>
          <w:rFonts w:ascii="Constantia" w:eastAsia="Cambria" w:hAnsi="Constantia" w:cs="Cambria"/>
          <w:color w:val="000000"/>
        </w:rPr>
        <w:t xml:space="preserve"> Kolmogorov's algorithmic information theory (1963) comprises: the complexity functional </w:t>
      </w:r>
      <w:r w:rsidRPr="00992D3B">
        <w:rPr>
          <w:rFonts w:ascii="Constantia" w:eastAsia="Cambria" w:hAnsi="Constantia" w:cs="Cambria"/>
          <w:i/>
          <w:iCs/>
          <w:color w:val="000000"/>
        </w:rPr>
        <w:t>K</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the universal Turing machine, the program, the program length, the incompressibility theorem, and the invariance theorem. Rows 11–16 cover all six. Coverage: complete.</w:t>
      </w:r>
    </w:p>
    <w:p w14:paraId="11D0367E"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color w:val="000000"/>
        </w:rPr>
        <w:t>Block IV (Kolmogorov–Sinai entropy):</w:t>
      </w:r>
      <w:r w:rsidRPr="00992D3B">
        <w:rPr>
          <w:rFonts w:ascii="Constantia" w:eastAsia="Cambria" w:hAnsi="Constantia" w:cs="Cambria"/>
          <w:color w:val="000000"/>
        </w:rPr>
        <w:t xml:space="preserve"> The KS entropy (1958/59), Pesin's theorem (1977), and the entropy rate. Rows 17–19 cover all three. Coverage: complete.</w:t>
      </w:r>
    </w:p>
    <w:p w14:paraId="7BC73BCA"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color w:val="000000"/>
        </w:rPr>
        <w:t>Block V (</w:t>
      </w:r>
      <w:proofErr w:type="spellStart"/>
      <w:r w:rsidRPr="00992D3B">
        <w:rPr>
          <w:rFonts w:ascii="Constantia" w:eastAsia="Cambria" w:hAnsi="Constantia" w:cs="Cambria"/>
          <w:b/>
          <w:bCs/>
          <w:color w:val="000000"/>
        </w:rPr>
        <w:t>Solomonoff</w:t>
      </w:r>
      <w:proofErr w:type="spellEnd"/>
      <w:r w:rsidRPr="00992D3B">
        <w:rPr>
          <w:rFonts w:ascii="Constantia" w:eastAsia="Cambria" w:hAnsi="Constantia" w:cs="Cambria"/>
          <w:b/>
          <w:bCs/>
          <w:color w:val="000000"/>
        </w:rPr>
        <w:t>–Levin):</w:t>
      </w:r>
      <w:r w:rsidRPr="00992D3B">
        <w:rPr>
          <w:rFonts w:ascii="Constantia" w:eastAsia="Cambria" w:hAnsi="Constantia" w:cs="Cambria"/>
          <w:color w:val="000000"/>
        </w:rPr>
        <w:t xml:space="preserve"> The universal semimeasure, the coding theorem, and the simplicity prior. Rows 20–22 cover all three. Coverage: complete.</w:t>
      </w:r>
    </w:p>
    <w:p w14:paraId="254DA12E"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color w:val="000000"/>
        </w:rPr>
        <w:lastRenderedPageBreak/>
        <w:t>Block VI (Fisher–Rao):</w:t>
      </w:r>
      <w:r w:rsidRPr="00992D3B">
        <w:rPr>
          <w:rFonts w:ascii="Constantia" w:eastAsia="Cambria" w:hAnsi="Constantia" w:cs="Cambria"/>
          <w:color w:val="000000"/>
        </w:rPr>
        <w:t xml:space="preserve"> The Fisher information matrix, </w:t>
      </w:r>
      <w:proofErr w:type="spellStart"/>
      <w:r w:rsidRPr="00992D3B">
        <w:rPr>
          <w:rFonts w:ascii="Constantia" w:eastAsia="Cambria" w:hAnsi="Constantia" w:cs="Cambria"/>
          <w:color w:val="000000"/>
        </w:rPr>
        <w:t>Čencov's</w:t>
      </w:r>
      <w:proofErr w:type="spellEnd"/>
      <w:r w:rsidRPr="00992D3B">
        <w:rPr>
          <w:rFonts w:ascii="Constantia" w:eastAsia="Cambria" w:hAnsi="Constantia" w:cs="Cambria"/>
          <w:color w:val="000000"/>
        </w:rPr>
        <w:t xml:space="preserve"> uniqueness theorem, Amari's α-connections, and the statistical manifold. Rows 23–26 cover all four. Coverage: complete.</w:t>
      </w:r>
    </w:p>
    <w:p w14:paraId="2E2D31A9"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color w:val="000000"/>
        </w:rPr>
        <w:t>Block VII (Gravitational thermodynamics):</w:t>
      </w:r>
      <w:r w:rsidRPr="00992D3B">
        <w:rPr>
          <w:rFonts w:ascii="Constantia" w:eastAsia="Cambria" w:hAnsi="Constantia" w:cs="Cambria"/>
          <w:color w:val="000000"/>
        </w:rPr>
        <w:t xml:space="preserve"> The </w:t>
      </w:r>
      <w:proofErr w:type="spellStart"/>
      <w:r w:rsidRPr="00992D3B">
        <w:rPr>
          <w:rFonts w:ascii="Constantia" w:eastAsia="Cambria" w:hAnsi="Constantia" w:cs="Cambria"/>
          <w:color w:val="000000"/>
        </w:rPr>
        <w:t>Bekenstein</w:t>
      </w:r>
      <w:proofErr w:type="spellEnd"/>
      <w:r w:rsidRPr="00992D3B">
        <w:rPr>
          <w:rFonts w:ascii="Constantia" w:eastAsia="Cambria" w:hAnsi="Constantia" w:cs="Cambria"/>
          <w:color w:val="000000"/>
        </w:rPr>
        <w:t xml:space="preserve">–Hawking entropy, Hawking temperature, Einstein field equations, Verlinde's entropic force, </w:t>
      </w:r>
      <w:proofErr w:type="spellStart"/>
      <w:r w:rsidRPr="00992D3B">
        <w:rPr>
          <w:rFonts w:ascii="Constantia" w:eastAsia="Cambria" w:hAnsi="Constantia" w:cs="Cambria"/>
          <w:color w:val="000000"/>
        </w:rPr>
        <w:t>Padmanabhan's</w:t>
      </w:r>
      <w:proofErr w:type="spellEnd"/>
      <w:r w:rsidRPr="00992D3B">
        <w:rPr>
          <w:rFonts w:ascii="Constantia" w:eastAsia="Cambria" w:hAnsi="Constantia" w:cs="Cambria"/>
          <w:color w:val="000000"/>
        </w:rPr>
        <w:t xml:space="preserve"> holographic equipartition, and the four laws of black hole mechanics. Rows 27–32 cover all six. Coverage: complete.</w:t>
      </w:r>
    </w:p>
    <w:p w14:paraId="16D6F2F8"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color w:val="000000"/>
        </w:rPr>
        <w:t>Block VIII (Quantum theory):</w:t>
      </w:r>
      <w:r w:rsidRPr="00992D3B">
        <w:rPr>
          <w:rFonts w:ascii="Constantia" w:eastAsia="Cambria" w:hAnsi="Constantia" w:cs="Cambria"/>
          <w:color w:val="000000"/>
        </w:rPr>
        <w:t xml:space="preserve"> The Coleman–Weinberg effective potential, the Callan–</w:t>
      </w:r>
      <w:proofErr w:type="spellStart"/>
      <w:r w:rsidRPr="00992D3B">
        <w:rPr>
          <w:rFonts w:ascii="Constantia" w:eastAsia="Cambria" w:hAnsi="Constantia" w:cs="Cambria"/>
          <w:color w:val="000000"/>
        </w:rPr>
        <w:t>Symanzik</w:t>
      </w:r>
      <w:proofErr w:type="spellEnd"/>
      <w:r w:rsidRPr="00992D3B">
        <w:rPr>
          <w:rFonts w:ascii="Constantia" w:eastAsia="Cambria" w:hAnsi="Constantia" w:cs="Cambria"/>
          <w:color w:val="000000"/>
        </w:rPr>
        <w:t xml:space="preserve"> RG equation, Wilson's running coupling, the Casimir vacuum energy, and the Capper–Duff conformal anomaly. Rows 33–37 cover all five. Coverage: complete.</w:t>
      </w:r>
    </w:p>
    <w:p w14:paraId="4F33CE03"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Since every foundational axiom, principal theorem, inequality, and structural result in each of the seven prior frameworks and the quantum theory is represented by at least one row, the </w:t>
      </w:r>
      <w:r w:rsidRPr="00992D3B">
        <w:rPr>
          <w:rFonts w:ascii="Constantia" w:eastAsia="Cambria" w:hAnsi="Constantia" w:cs="Cambria"/>
          <w:b/>
          <w:bCs/>
          <w:color w:val="000000"/>
        </w:rPr>
        <w:t>Master Correspondence Table</w:t>
      </w:r>
      <w:r w:rsidRPr="00992D3B">
        <w:rPr>
          <w:rFonts w:ascii="Constantia" w:eastAsia="Cambria" w:hAnsi="Constantia" w:cs="Cambria"/>
          <w:color w:val="000000"/>
        </w:rPr>
        <w:t xml:space="preserve"> is complete. </w:t>
      </w:r>
      <w:r w:rsidRPr="00992D3B">
        <w:rPr>
          <w:rFonts w:ascii="Times New Roman" w:eastAsia="Cambria" w:hAnsi="Times New Roman" w:cs="Times New Roman"/>
          <w:color w:val="000000"/>
        </w:rPr>
        <w:t>■</w:t>
      </w:r>
    </w:p>
    <w:p w14:paraId="11733298"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This completeness claim is the content of the </w:t>
      </w:r>
      <w:r w:rsidRPr="00992D3B">
        <w:rPr>
          <w:rFonts w:ascii="Constantia" w:eastAsia="Cambria" w:hAnsi="Constantia" w:cs="Cambria"/>
          <w:b/>
          <w:bCs/>
          <w:color w:val="000000"/>
        </w:rPr>
        <w:t>Entropic Universality Theorem</w:t>
      </w:r>
      <w:r w:rsidRPr="00992D3B">
        <w:rPr>
          <w:rFonts w:ascii="Constantia" w:eastAsia="Cambria" w:hAnsi="Constantia" w:cs="Cambria"/>
          <w:color w:val="000000"/>
        </w:rPr>
        <w:t xml:space="preserve"> (Theorem 11.4 of </w:t>
      </w:r>
      <w:r>
        <w:rPr>
          <w:rFonts w:ascii="Constantia" w:eastAsia="Cambria" w:hAnsi="Constantia" w:cs="Cambria"/>
          <w:color w:val="000000"/>
        </w:rPr>
        <w:t>Section 11</w:t>
      </w:r>
      <w:r w:rsidRPr="00992D3B">
        <w:rPr>
          <w:rFonts w:ascii="Constantia" w:eastAsia="Cambria" w:hAnsi="Constantia" w:cs="Cambria"/>
          <w:color w:val="000000"/>
        </w:rPr>
        <w:t xml:space="preserve">), now substantiated by the detailed derivations of Sections 12–18 and catalogued in Table 19.1. The </w:t>
      </w:r>
      <w:r w:rsidRPr="00992D3B">
        <w:rPr>
          <w:rFonts w:ascii="Constantia" w:eastAsia="Cambria" w:hAnsi="Constantia" w:cs="Cambria"/>
          <w:b/>
          <w:bCs/>
          <w:color w:val="000000"/>
        </w:rPr>
        <w:t>Master Correspondence Table</w:t>
      </w:r>
      <w:r w:rsidRPr="00992D3B">
        <w:rPr>
          <w:rFonts w:ascii="Constantia" w:eastAsia="Cambria" w:hAnsi="Constantia" w:cs="Cambria"/>
          <w:color w:val="000000"/>
        </w:rPr>
        <w:t xml:space="preserve"> is the concrete, tabulated realization of the abstract universality claim: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is the unique </w:t>
      </w:r>
      <w:proofErr w:type="gramStart"/>
      <w:r w:rsidRPr="00992D3B">
        <w:rPr>
          <w:rFonts w:ascii="Constantia" w:eastAsia="Cambria" w:hAnsi="Constantia" w:cs="Cambria"/>
          <w:color w:val="000000"/>
        </w:rPr>
        <w:t>variational</w:t>
      </w:r>
      <w:proofErr w:type="gramEnd"/>
      <w:r w:rsidRPr="00992D3B">
        <w:rPr>
          <w:rFonts w:ascii="Constantia" w:eastAsia="Cambria" w:hAnsi="Constantia" w:cs="Cambria"/>
          <w:color w:val="000000"/>
        </w:rPr>
        <w:t xml:space="preserve"> principle from which all seven prior frameworks, together with their quantum extensions, emerge as limiting cases under specified specializations.</w:t>
      </w:r>
    </w:p>
    <w:p w14:paraId="0B689B1B" w14:textId="77777777" w:rsidR="009422A7" w:rsidRPr="00992D3B" w:rsidRDefault="009422A7" w:rsidP="009422A7">
      <w:pPr>
        <w:pStyle w:val="Heading3"/>
        <w:spacing w:before="280" w:after="120" w:line="312" w:lineRule="auto"/>
        <w:rPr>
          <w:rFonts w:ascii="Constantia" w:hAnsi="Constantia"/>
          <w:sz w:val="24"/>
          <w:szCs w:val="24"/>
        </w:rPr>
      </w:pPr>
      <w:bookmarkStart w:id="94" w:name="_Toc228072155"/>
      <w:r w:rsidRPr="00992D3B">
        <w:rPr>
          <w:rFonts w:ascii="Constantia" w:eastAsia="Cambria" w:hAnsi="Constantia" w:cs="Cambria"/>
          <w:sz w:val="24"/>
          <w:szCs w:val="24"/>
        </w:rPr>
        <w:t xml:space="preserve">19.2 </w:t>
      </w:r>
      <w:r w:rsidRPr="002D73DE">
        <w:rPr>
          <w:rFonts w:ascii="Cambria" w:hAnsi="Cambria"/>
          <w:sz w:val="28"/>
          <w:szCs w:val="28"/>
        </w:rPr>
        <w:t>Implications</w:t>
      </w:r>
      <w:r w:rsidRPr="00992D3B">
        <w:rPr>
          <w:rFonts w:ascii="Constantia" w:eastAsia="Cambria" w:hAnsi="Constantia" w:cs="Cambria"/>
          <w:sz w:val="24"/>
          <w:szCs w:val="24"/>
        </w:rPr>
        <w:t xml:space="preserve"> for Quantum Gravity and the Holographic Principle</w:t>
      </w:r>
      <w:bookmarkEnd w:id="94"/>
    </w:p>
    <w:p w14:paraId="471322E4" w14:textId="77777777"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t>19.2.1 The Entropic Field as the Holographic Degree of Freedom</w:t>
      </w:r>
    </w:p>
    <w:p w14:paraId="442E54A0"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recovery of the </w:t>
      </w:r>
      <w:proofErr w:type="spellStart"/>
      <w:r w:rsidRPr="00992D3B">
        <w:rPr>
          <w:rFonts w:ascii="Constantia" w:eastAsia="Cambria" w:hAnsi="Constantia" w:cs="Cambria"/>
          <w:b/>
          <w:bCs/>
          <w:color w:val="000000"/>
        </w:rPr>
        <w:t>Bekenstein</w:t>
      </w:r>
      <w:proofErr w:type="spellEnd"/>
      <w:r w:rsidRPr="00992D3B">
        <w:rPr>
          <w:rFonts w:ascii="Constantia" w:eastAsia="Cambria" w:hAnsi="Constantia" w:cs="Cambria"/>
          <w:b/>
          <w:bCs/>
          <w:color w:val="000000"/>
        </w:rPr>
        <w:t>–Hawking entropy</w:t>
      </w:r>
      <w:r w:rsidRPr="00992D3B">
        <w:rPr>
          <w:rFonts w:ascii="Constantia" w:eastAsia="Cambria" w:hAnsi="Constantia" w:cs="Cambria"/>
          <w:color w:val="000000"/>
        </w:rPr>
        <w:t xml:space="preserve"> in Section 14 (Theorem 14.2) reveals that the entropic field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evaluated at the horizon, </w:t>
      </w:r>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H</w:t>
      </w:r>
      <w:r w:rsidRPr="00992D3B">
        <w:rPr>
          <w:rFonts w:ascii="Constantia" w:eastAsia="Cambria" w:hAnsi="Constantia" w:cs="Cambria"/>
          <w:color w:val="000000"/>
        </w:rPr>
        <w:t xml:space="preserve">, encodes the holographic degrees of freedom of the black hole. The </w:t>
      </w:r>
      <w:r w:rsidRPr="00992D3B">
        <w:rPr>
          <w:rFonts w:ascii="Constantia" w:eastAsia="Cambria" w:hAnsi="Constantia" w:cs="Cambria"/>
          <w:b/>
          <w:bCs/>
          <w:color w:val="000000"/>
        </w:rPr>
        <w:t>boundary Obidi Action</w:t>
      </w:r>
      <w:r w:rsidRPr="00992D3B">
        <w:rPr>
          <w:rFonts w:ascii="Constantia" w:eastAsia="Cambria" w:hAnsi="Constantia" w:cs="Cambria"/>
          <w:color w:val="000000"/>
        </w:rPr>
        <w:t xml:space="preserve">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r w:rsidRPr="00992D3B">
        <w:rPr>
          <w:rFonts w:ascii="Constantia" w:eastAsia="Cambria" w:hAnsi="Constantia" w:cs="Cambria"/>
          <w:color w:val="000000"/>
          <w:vertAlign w:val="superscript"/>
        </w:rPr>
        <w:t>boundary</w:t>
      </w:r>
      <w:proofErr w:type="spellEnd"/>
      <w:r w:rsidRPr="00992D3B">
        <w:rPr>
          <w:rFonts w:ascii="Constantia" w:eastAsia="Cambria" w:hAnsi="Constantia" w:cs="Cambria"/>
          <w:color w:val="000000"/>
        </w:rPr>
        <w:t xml:space="preserve"> is the generating </w:t>
      </w:r>
      <w:r w:rsidRPr="00992D3B">
        <w:rPr>
          <w:rFonts w:ascii="Constantia" w:eastAsia="Cambria" w:hAnsi="Constantia" w:cs="Cambria"/>
          <w:color w:val="000000"/>
        </w:rPr>
        <w:lastRenderedPageBreak/>
        <w:t xml:space="preserve">functional for these degrees of freedom. The boundary action evaluated on the horizon reproduces the </w:t>
      </w:r>
      <w:proofErr w:type="spellStart"/>
      <w:r w:rsidRPr="00992D3B">
        <w:rPr>
          <w:rFonts w:ascii="Constantia" w:eastAsia="Cambria" w:hAnsi="Constantia" w:cs="Cambria"/>
          <w:color w:val="000000"/>
        </w:rPr>
        <w:t>Bekenstein</w:t>
      </w:r>
      <w:proofErr w:type="spellEnd"/>
      <w:r w:rsidRPr="00992D3B">
        <w:rPr>
          <w:rFonts w:ascii="Constantia" w:eastAsia="Cambria" w:hAnsi="Constantia" w:cs="Cambria"/>
          <w:color w:val="000000"/>
        </w:rPr>
        <w:t xml:space="preserve">–Hawking area law to leading order, while sub-leading corrections are determined by the fluctuation spectrum of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on the horizon surface. This observation suggests that the entropic field is the microscopic realization of the holographic principle — the principle, due to 't Hooft (1993) and Susskind (1995), that the number of independent degrees of freedom in a region of space scales with the area of its boundary rather than its volume.</w:t>
      </w:r>
    </w:p>
    <w:p w14:paraId="4071691F"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We elevate this observation to a formal conjecture:</w:t>
      </w:r>
    </w:p>
    <w:p w14:paraId="59DAB2C9"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i/>
          <w:iCs/>
          <w:color w:val="000000"/>
        </w:rPr>
        <w:t>Conjecture 19.1 (Entropic Holographic Conjecture).</w:t>
      </w:r>
      <w:r w:rsidRPr="00992D3B">
        <w:rPr>
          <w:rFonts w:ascii="Constantia" w:eastAsia="Cambria" w:hAnsi="Constantia" w:cs="Cambria"/>
          <w:color w:val="000000"/>
        </w:rPr>
        <w:t xml:space="preserve"> </w:t>
      </w:r>
      <w:r w:rsidRPr="00992D3B">
        <w:rPr>
          <w:rFonts w:ascii="Constantia" w:eastAsia="Cambria" w:hAnsi="Constantia" w:cs="Cambria"/>
          <w:i/>
          <w:iCs/>
          <w:color w:val="000000"/>
        </w:rPr>
        <w:t xml:space="preserve">The degrees of freedom on any holographic screen Σ in the </w:t>
      </w:r>
      <w:r w:rsidRPr="00992D3B">
        <w:rPr>
          <w:rFonts w:ascii="Constantia" w:eastAsia="Cambria" w:hAnsi="Constantia" w:cs="Cambria"/>
          <w:b/>
          <w:bCs/>
          <w:i/>
          <w:iCs/>
          <w:color w:val="000000"/>
        </w:rPr>
        <w:t>Theory of Entropicity</w:t>
      </w:r>
      <w:r w:rsidRPr="00992D3B">
        <w:rPr>
          <w:rFonts w:ascii="Constantia" w:eastAsia="Cambria" w:hAnsi="Constantia" w:cs="Cambria"/>
          <w:i/>
          <w:iCs/>
          <w:color w:val="000000"/>
        </w:rPr>
        <w:t xml:space="preserve"> are in one-to-one correspondence with the configurations of the entropic field restricted to Σ. The number of independent entropic field modes on Σ equals:</w:t>
      </w:r>
    </w:p>
    <w:p w14:paraId="3609B1C5"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i/>
          <w:iCs/>
          <w:color w:val="000000"/>
        </w:rPr>
        <w:t>N</w:t>
      </w:r>
      <w:r w:rsidRPr="00992D3B">
        <w:rPr>
          <w:rFonts w:ascii="Constantia" w:eastAsia="Cambria" w:hAnsi="Constantia" w:cs="Cambria"/>
          <w:color w:val="000000"/>
          <w:vertAlign w:val="subscript"/>
        </w:rPr>
        <w:t>screen</w:t>
      </w:r>
      <w:proofErr w:type="spellEnd"/>
      <w:r w:rsidRPr="00992D3B">
        <w:rPr>
          <w:rFonts w:ascii="Constantia" w:eastAsia="Cambria" w:hAnsi="Constantia" w:cs="Cambria"/>
          <w:color w:val="000000"/>
        </w:rPr>
        <w:t xml:space="preserve"> = </w:t>
      </w:r>
      <w:r w:rsidRPr="00992D3B">
        <w:rPr>
          <w:rFonts w:ascii="Constantia" w:eastAsia="Cambria" w:hAnsi="Constantia" w:cs="Cambria"/>
          <w:i/>
          <w:iCs/>
          <w:color w:val="000000"/>
        </w:rPr>
        <w:t>A</w:t>
      </w:r>
      <w:r w:rsidRPr="00992D3B">
        <w:rPr>
          <w:rFonts w:ascii="Constantia" w:eastAsia="Cambria" w:hAnsi="Constantia" w:cs="Cambria"/>
          <w:color w:val="000000"/>
        </w:rPr>
        <w:t xml:space="preserve">(Σ) / (4 </w:t>
      </w:r>
      <w:r w:rsidRPr="00992D3B">
        <w:rPr>
          <w:rFonts w:ascii="Constantia" w:eastAsia="Cambria" w:hAnsi="Constantia" w:cs="Cambria"/>
          <w:i/>
          <w:iCs/>
          <w:color w:val="000000"/>
        </w:rPr>
        <w:t>l</w:t>
      </w:r>
      <w:r w:rsidRPr="00992D3B">
        <w:rPr>
          <w:rFonts w:ascii="Constantia" w:eastAsia="Cambria" w:hAnsi="Constantia" w:cs="Cambria"/>
          <w:color w:val="000000"/>
          <w:vertAlign w:val="subscript"/>
        </w:rPr>
        <w:t>P</w:t>
      </w:r>
      <w:r w:rsidRPr="00992D3B">
        <w:rPr>
          <w:rFonts w:ascii="Constantia" w:eastAsia="Cambria" w:hAnsi="Constantia" w:cs="Cambria"/>
          <w:color w:val="000000"/>
        </w:rPr>
        <w:t xml:space="preserve">²) = </w:t>
      </w:r>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BH</w:t>
      </w:r>
      <w:r w:rsidRPr="00992D3B">
        <w:rPr>
          <w:rFonts w:ascii="Constantia" w:eastAsia="Cambria" w:hAnsi="Constantia" w:cs="Cambria"/>
          <w:color w:val="000000"/>
        </w:rPr>
        <w:t xml:space="preserve"> / </w:t>
      </w:r>
      <w:r w:rsidRPr="00992D3B">
        <w:rPr>
          <w:rFonts w:ascii="Constantia" w:eastAsia="Cambria" w:hAnsi="Constantia" w:cs="Cambria"/>
          <w:i/>
          <w:iCs/>
          <w:color w:val="000000"/>
        </w:rPr>
        <w:t>k</w:t>
      </w:r>
      <w:r w:rsidRPr="00992D3B">
        <w:rPr>
          <w:rFonts w:ascii="Constantia" w:eastAsia="Cambria" w:hAnsi="Constantia" w:cs="Cambria"/>
          <w:color w:val="000000"/>
          <w:vertAlign w:val="subscript"/>
        </w:rPr>
        <w:t>B</w:t>
      </w:r>
      <w:r w:rsidRPr="00992D3B">
        <w:rPr>
          <w:rFonts w:ascii="Constantia" w:eastAsia="Cambria" w:hAnsi="Constantia" w:cs="Cambria"/>
          <w:color w:val="000000"/>
        </w:rPr>
        <w:t xml:space="preserve"> (19.10)</w:t>
      </w:r>
    </w:p>
    <w:p w14:paraId="2CF5A9DC"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 xml:space="preserve">where A(Σ) is the area of the screen, </w:t>
      </w:r>
      <w:proofErr w:type="spellStart"/>
      <w:r w:rsidRPr="00992D3B">
        <w:rPr>
          <w:rFonts w:ascii="Constantia" w:eastAsia="Cambria" w:hAnsi="Constantia" w:cs="Cambria"/>
          <w:i/>
          <w:iCs/>
          <w:color w:val="000000"/>
        </w:rPr>
        <w:t>l</w:t>
      </w:r>
      <w:r w:rsidRPr="00992D3B">
        <w:rPr>
          <w:rFonts w:ascii="Constantia" w:eastAsia="Cambria" w:hAnsi="Constantia" w:cs="Cambria"/>
          <w:i/>
          <w:iCs/>
          <w:color w:val="000000"/>
          <w:vertAlign w:val="subscript"/>
        </w:rPr>
        <w:t>P</w:t>
      </w:r>
      <w:proofErr w:type="spellEnd"/>
      <w:r w:rsidRPr="00992D3B">
        <w:rPr>
          <w:rFonts w:ascii="Constantia" w:eastAsia="Cambria" w:hAnsi="Constantia" w:cs="Cambria"/>
          <w:i/>
          <w:iCs/>
          <w:color w:val="000000"/>
        </w:rPr>
        <w:t xml:space="preserve"> = (</w:t>
      </w:r>
      <w:proofErr w:type="spellStart"/>
      <w:r w:rsidRPr="00992D3B">
        <w:rPr>
          <w:rFonts w:ascii="Cambria Math" w:eastAsia="Cambria" w:hAnsi="Cambria Math" w:cs="Cambria Math"/>
          <w:i/>
          <w:iCs/>
          <w:color w:val="000000"/>
        </w:rPr>
        <w:t>ℏ</w:t>
      </w:r>
      <w:r w:rsidRPr="00992D3B">
        <w:rPr>
          <w:rFonts w:ascii="Constantia" w:eastAsia="Cambria" w:hAnsi="Constantia" w:cs="Cambria"/>
          <w:i/>
          <w:iCs/>
          <w:color w:val="000000"/>
        </w:rPr>
        <w:t>G</w:t>
      </w:r>
      <w:proofErr w:type="spellEnd"/>
      <w:r w:rsidRPr="00992D3B">
        <w:rPr>
          <w:rFonts w:ascii="Constantia" w:eastAsia="Cambria" w:hAnsi="Constantia" w:cs="Cambria"/>
          <w:i/>
          <w:iCs/>
          <w:color w:val="000000"/>
        </w:rPr>
        <w:t>/c</w:t>
      </w:r>
      <w:r w:rsidRPr="00992D3B">
        <w:rPr>
          <w:rFonts w:ascii="Constantia" w:eastAsia="Cambria" w:hAnsi="Constantia" w:cs="Constantia"/>
          <w:i/>
          <w:iCs/>
          <w:color w:val="000000"/>
        </w:rPr>
        <w:t>³</w:t>
      </w:r>
      <w:r w:rsidRPr="00992D3B">
        <w:rPr>
          <w:rFonts w:ascii="Constantia" w:eastAsia="Cambria" w:hAnsi="Constantia" w:cs="Cambria"/>
          <w:i/>
          <w:iCs/>
          <w:color w:val="000000"/>
        </w:rPr>
        <w:t>)</w:t>
      </w:r>
      <w:r w:rsidRPr="00992D3B">
        <w:rPr>
          <w:rFonts w:ascii="Constantia" w:eastAsia="Cambria" w:hAnsi="Constantia" w:cs="Cambria"/>
          <w:i/>
          <w:iCs/>
          <w:color w:val="000000"/>
          <w:vertAlign w:val="superscript"/>
        </w:rPr>
        <w:t>1/2</w:t>
      </w:r>
      <w:r w:rsidRPr="00992D3B">
        <w:rPr>
          <w:rFonts w:ascii="Constantia" w:eastAsia="Cambria" w:hAnsi="Constantia" w:cs="Cambria"/>
          <w:i/>
          <w:iCs/>
          <w:color w:val="000000"/>
        </w:rPr>
        <w:t xml:space="preserve"> is the Planck length, and S</w:t>
      </w:r>
      <w:r w:rsidRPr="00992D3B">
        <w:rPr>
          <w:rFonts w:ascii="Constantia" w:eastAsia="Cambria" w:hAnsi="Constantia" w:cs="Cambria"/>
          <w:i/>
          <w:iCs/>
          <w:color w:val="000000"/>
          <w:vertAlign w:val="subscript"/>
        </w:rPr>
        <w:t>BH</w:t>
      </w:r>
      <w:r w:rsidRPr="00992D3B">
        <w:rPr>
          <w:rFonts w:ascii="Constantia" w:eastAsia="Cambria" w:hAnsi="Constantia" w:cs="Cambria"/>
          <w:i/>
          <w:iCs/>
          <w:color w:val="000000"/>
        </w:rPr>
        <w:t xml:space="preserve"> is the </w:t>
      </w:r>
      <w:proofErr w:type="spellStart"/>
      <w:r w:rsidRPr="00992D3B">
        <w:rPr>
          <w:rFonts w:ascii="Constantia" w:eastAsia="Cambria" w:hAnsi="Constantia" w:cs="Cambria"/>
          <w:i/>
          <w:iCs/>
          <w:color w:val="000000"/>
        </w:rPr>
        <w:t>Bekenstein</w:t>
      </w:r>
      <w:proofErr w:type="spellEnd"/>
      <w:r w:rsidRPr="00992D3B">
        <w:rPr>
          <w:rFonts w:ascii="Constantia" w:eastAsia="Cambria" w:hAnsi="Constantia" w:cs="Cambria"/>
          <w:i/>
          <w:iCs/>
          <w:color w:val="000000"/>
        </w:rPr>
        <w:t xml:space="preserve">–Hawking entropy. Each independent mode of the entropic field on Σ carries exactly one </w:t>
      </w:r>
      <w:proofErr w:type="spellStart"/>
      <w:r w:rsidRPr="00992D3B">
        <w:rPr>
          <w:rFonts w:ascii="Constantia" w:eastAsia="Cambria" w:hAnsi="Constantia" w:cs="Cambria"/>
          <w:i/>
          <w:iCs/>
          <w:color w:val="000000"/>
        </w:rPr>
        <w:t>nat</w:t>
      </w:r>
      <w:proofErr w:type="spellEnd"/>
      <w:r w:rsidRPr="00992D3B">
        <w:rPr>
          <w:rFonts w:ascii="Constantia" w:eastAsia="Cambria" w:hAnsi="Constantia" w:cs="Cambria"/>
          <w:i/>
          <w:iCs/>
          <w:color w:val="000000"/>
        </w:rPr>
        <w:t xml:space="preserve"> (= k</w:t>
      </w:r>
      <w:r w:rsidRPr="00992D3B">
        <w:rPr>
          <w:rFonts w:ascii="Constantia" w:eastAsia="Cambria" w:hAnsi="Constantia" w:cs="Cambria"/>
          <w:i/>
          <w:iCs/>
          <w:color w:val="000000"/>
          <w:vertAlign w:val="subscript"/>
        </w:rPr>
        <w:t>B</w:t>
      </w:r>
      <w:r w:rsidRPr="00992D3B">
        <w:rPr>
          <w:rFonts w:ascii="Constantia" w:eastAsia="Cambria" w:hAnsi="Constantia" w:cs="Cambria"/>
          <w:i/>
          <w:iCs/>
          <w:color w:val="000000"/>
        </w:rPr>
        <w:t>) of entropy.</w:t>
      </w:r>
    </w:p>
    <w:p w14:paraId="678227D9"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physical content of </w:t>
      </w:r>
      <w:r w:rsidRPr="00992D3B">
        <w:rPr>
          <w:rFonts w:ascii="Constantia" w:eastAsia="Cambria" w:hAnsi="Constantia" w:cs="Cambria"/>
          <w:b/>
          <w:bCs/>
          <w:color w:val="000000"/>
        </w:rPr>
        <w:t>Conjecture 19.1</w:t>
      </w:r>
      <w:r w:rsidRPr="00992D3B">
        <w:rPr>
          <w:rFonts w:ascii="Constantia" w:eastAsia="Cambria" w:hAnsi="Constantia" w:cs="Cambria"/>
          <w:color w:val="000000"/>
        </w:rPr>
        <w:t xml:space="preserve"> is that the entropic field is not merely a macroscopic thermodynamic variable but is the fundamental holographic degree of freedom: the microscopic entity whose counting yields the </w:t>
      </w:r>
      <w:proofErr w:type="spellStart"/>
      <w:r w:rsidRPr="00992D3B">
        <w:rPr>
          <w:rFonts w:ascii="Constantia" w:eastAsia="Cambria" w:hAnsi="Constantia" w:cs="Cambria"/>
          <w:color w:val="000000"/>
        </w:rPr>
        <w:t>Bekenstein</w:t>
      </w:r>
      <w:proofErr w:type="spellEnd"/>
      <w:r w:rsidRPr="00992D3B">
        <w:rPr>
          <w:rFonts w:ascii="Constantia" w:eastAsia="Cambria" w:hAnsi="Constantia" w:cs="Cambria"/>
          <w:color w:val="000000"/>
        </w:rPr>
        <w:t xml:space="preserve">–Hawking area law. The conjecture is consistent with, but stronger than, the results of Section 14: Section 14 demonstrated that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reproduces the </w:t>
      </w:r>
      <w:proofErr w:type="spellStart"/>
      <w:r w:rsidRPr="00992D3B">
        <w:rPr>
          <w:rFonts w:ascii="Constantia" w:eastAsia="Cambria" w:hAnsi="Constantia" w:cs="Cambria"/>
          <w:color w:val="000000"/>
        </w:rPr>
        <w:t>Bekenstein</w:t>
      </w:r>
      <w:proofErr w:type="spellEnd"/>
      <w:r w:rsidRPr="00992D3B">
        <w:rPr>
          <w:rFonts w:ascii="Constantia" w:eastAsia="Cambria" w:hAnsi="Constantia" w:cs="Cambria"/>
          <w:color w:val="000000"/>
        </w:rPr>
        <w:t xml:space="preserve">–Hawking entropy; </w:t>
      </w:r>
      <w:r w:rsidRPr="00992D3B">
        <w:rPr>
          <w:rFonts w:ascii="Constantia" w:eastAsia="Cambria" w:hAnsi="Constantia" w:cs="Cambria"/>
          <w:b/>
          <w:bCs/>
          <w:color w:val="000000"/>
        </w:rPr>
        <w:t>Conjecture 19.1</w:t>
      </w:r>
      <w:r w:rsidRPr="00992D3B">
        <w:rPr>
          <w:rFonts w:ascii="Constantia" w:eastAsia="Cambria" w:hAnsi="Constantia" w:cs="Cambria"/>
          <w:color w:val="000000"/>
        </w:rPr>
        <w:t xml:space="preserve"> asserts that this reproduction is not accidental but reflects a one-to-one microscopic correspondence.</w:t>
      </w:r>
    </w:p>
    <w:p w14:paraId="617FA51E" w14:textId="77777777" w:rsidR="007B2979" w:rsidRDefault="007B2979" w:rsidP="009422A7">
      <w:pPr>
        <w:pStyle w:val="Heading4"/>
        <w:spacing w:before="240" w:after="120" w:line="312" w:lineRule="auto"/>
        <w:rPr>
          <w:rFonts w:ascii="Cambria" w:hAnsi="Cambria"/>
          <w:sz w:val="24"/>
          <w:szCs w:val="24"/>
        </w:rPr>
      </w:pPr>
    </w:p>
    <w:p w14:paraId="073FA240" w14:textId="2C8410A7"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lastRenderedPageBreak/>
        <w:t>19.2.2 The Entropic Bulk–Boundary Correspondence</w:t>
      </w:r>
    </w:p>
    <w:p w14:paraId="2F4032BD"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In the </w:t>
      </w:r>
      <w:proofErr w:type="spellStart"/>
      <w:r w:rsidRPr="00992D3B">
        <w:rPr>
          <w:rFonts w:ascii="Constantia" w:eastAsia="Cambria" w:hAnsi="Constantia" w:cs="Cambria"/>
          <w:b/>
          <w:bCs/>
          <w:color w:val="000000"/>
        </w:rPr>
        <w:t>AdS</w:t>
      </w:r>
      <w:proofErr w:type="spellEnd"/>
      <w:r w:rsidRPr="00992D3B">
        <w:rPr>
          <w:rFonts w:ascii="Constantia" w:eastAsia="Cambria" w:hAnsi="Constantia" w:cs="Cambria"/>
          <w:b/>
          <w:bCs/>
          <w:color w:val="000000"/>
        </w:rPr>
        <w:t>/CFT correspondence</w:t>
      </w:r>
      <w:r w:rsidRPr="00992D3B">
        <w:rPr>
          <w:rFonts w:ascii="Constantia" w:eastAsia="Cambria" w:hAnsi="Constantia" w:cs="Cambria"/>
          <w:color w:val="000000"/>
        </w:rPr>
        <w:t xml:space="preserve"> (Maldacena, 1997), a gravitational theory in the bulk of an anti-de Sitter spacetime is dual to a conformal field theory on the asymptotic boundary. This duality is the most concrete realization of the holographic principle in contemporary theoretical physics. In the </w:t>
      </w:r>
      <w:r w:rsidRPr="00992D3B">
        <w:rPr>
          <w:rFonts w:ascii="Constantia" w:eastAsia="Cambria" w:hAnsi="Constantia" w:cs="Cambria"/>
          <w:b/>
          <w:bCs/>
          <w:color w:val="000000"/>
        </w:rPr>
        <w:t>Theory of Entropicity</w:t>
      </w:r>
      <w:r w:rsidRPr="00992D3B">
        <w:rPr>
          <w:rFonts w:ascii="Constantia" w:eastAsia="Cambria" w:hAnsi="Constantia" w:cs="Cambria"/>
          <w:color w:val="000000"/>
        </w:rPr>
        <w:t xml:space="preserve">, an analogous structure emerges naturally from the </w:t>
      </w:r>
      <w:r w:rsidRPr="00992D3B">
        <w:rPr>
          <w:rFonts w:ascii="Constantia" w:eastAsia="Cambria" w:hAnsi="Constantia" w:cs="Cambria"/>
          <w:b/>
          <w:bCs/>
          <w:color w:val="000000"/>
        </w:rPr>
        <w:t>Obidi Action</w:t>
      </w:r>
      <w:r w:rsidRPr="00992D3B">
        <w:rPr>
          <w:rFonts w:ascii="Constantia" w:eastAsia="Cambria" w:hAnsi="Constantia" w:cs="Cambria"/>
          <w:color w:val="000000"/>
        </w:rPr>
        <w:t>.</w:t>
      </w:r>
    </w:p>
    <w:p w14:paraId="4CE74D0F" w14:textId="16F312BE"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Consider a</w:t>
      </w:r>
      <w:r w:rsidR="0038557E">
        <w:rPr>
          <w:rFonts w:ascii="Constantia" w:eastAsia="Cambria" w:hAnsi="Constantia" w:cs="Cambria"/>
          <w:color w:val="000000"/>
        </w:rPr>
        <w:t>n</w:t>
      </w:r>
      <w:r w:rsidRPr="00992D3B">
        <w:rPr>
          <w:rFonts w:ascii="Constantia" w:eastAsia="Cambria" w:hAnsi="Constantia" w:cs="Cambria"/>
          <w:color w:val="000000"/>
        </w:rPr>
        <w:t xml:space="preserve"> </w:t>
      </w:r>
      <w:r w:rsidR="0038557E">
        <w:rPr>
          <w:rFonts w:ascii="Constantia" w:eastAsia="Cambria" w:hAnsi="Constantia" w:cs="Cambria"/>
          <w:color w:val="000000"/>
        </w:rPr>
        <w:t>entropic</w:t>
      </w:r>
      <w:r w:rsidRPr="00992D3B">
        <w:rPr>
          <w:rFonts w:ascii="Constantia" w:eastAsia="Cambria" w:hAnsi="Constantia" w:cs="Cambria"/>
          <w:color w:val="000000"/>
        </w:rPr>
        <w:t xml:space="preserve"> manifold </w:t>
      </w:r>
      <w:r w:rsidRPr="00992D3B">
        <w:rPr>
          <w:rFonts w:ascii="Cambria Math" w:eastAsia="Cambria" w:hAnsi="Cambria Math" w:cs="Cambria Math"/>
          <w:color w:val="000000"/>
        </w:rPr>
        <w:t>ℳ</w:t>
      </w:r>
      <w:r w:rsidRPr="00992D3B">
        <w:rPr>
          <w:rFonts w:ascii="Constantia" w:eastAsia="Cambria" w:hAnsi="Constantia" w:cs="Cambria"/>
          <w:color w:val="000000"/>
        </w:rPr>
        <w:t xml:space="preserve"> with boundary </w:t>
      </w:r>
      <w:r w:rsidRPr="00992D3B">
        <w:rPr>
          <w:rFonts w:ascii="Constantia" w:eastAsia="Cambria" w:hAnsi="Constantia" w:cs="Constantia"/>
          <w:color w:val="000000"/>
        </w:rPr>
        <w:t>∂</w:t>
      </w:r>
      <w:r w:rsidRPr="00992D3B">
        <w:rPr>
          <w:rFonts w:ascii="Cambria Math" w:eastAsia="Cambria" w:hAnsi="Cambria Math" w:cs="Cambria Math"/>
          <w:color w:val="000000"/>
        </w:rPr>
        <w:t>ℳ</w:t>
      </w:r>
      <w:r w:rsidRPr="00992D3B">
        <w:rPr>
          <w:rFonts w:ascii="Constantia" w:eastAsia="Cambria" w:hAnsi="Constantia" w:cs="Cambria"/>
          <w:color w:val="000000"/>
        </w:rPr>
        <w:t xml:space="preserve">.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decomposes into a bulk contribution and a boundary contribution:</w:t>
      </w:r>
    </w:p>
    <w:p w14:paraId="60840E77"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proofErr w:type="spellEnd"/>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 </w:t>
      </w:r>
      <w:r w:rsidRPr="00992D3B">
        <w:rPr>
          <w:rFonts w:ascii="Cambria Math" w:eastAsia="Cambria" w:hAnsi="Cambria Math" w:cs="Cambria Math"/>
          <w:color w:val="000000"/>
        </w:rPr>
        <w:t>ℳ</w:t>
      </w:r>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r w:rsidRPr="00992D3B">
        <w:rPr>
          <w:rFonts w:ascii="Constantia" w:eastAsia="Cambria" w:hAnsi="Constantia" w:cs="Cambria"/>
          <w:color w:val="000000"/>
          <w:vertAlign w:val="superscript"/>
        </w:rPr>
        <w:t>bulk</w:t>
      </w:r>
      <w:proofErr w:type="spellEnd"/>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 </w:t>
      </w:r>
      <w:r w:rsidRPr="00992D3B">
        <w:rPr>
          <w:rFonts w:ascii="Cambria Math" w:eastAsia="Cambria" w:hAnsi="Cambria Math" w:cs="Cambria Math"/>
          <w:color w:val="000000"/>
        </w:rPr>
        <w:t>ℳ</w:t>
      </w:r>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r w:rsidRPr="00992D3B">
        <w:rPr>
          <w:rFonts w:ascii="Constantia" w:eastAsia="Cambria" w:hAnsi="Constantia" w:cs="Cambria"/>
          <w:color w:val="000000"/>
          <w:vertAlign w:val="superscript"/>
        </w:rPr>
        <w:t>boundary</w:t>
      </w:r>
      <w:proofErr w:type="spellEnd"/>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w:t>
      </w:r>
      <w:r w:rsidRPr="00992D3B">
        <w:rPr>
          <w:rFonts w:ascii="Constantia" w:eastAsia="Cambria" w:hAnsi="Constantia" w:cs="Cambria"/>
          <w:color w:val="000000"/>
          <w:vertAlign w:val="subscript"/>
        </w:rPr>
        <w:t>∂</w:t>
      </w:r>
      <w:r w:rsidRPr="00992D3B">
        <w:rPr>
          <w:rFonts w:ascii="Cambria Math" w:eastAsia="Cambria" w:hAnsi="Cambria Math" w:cs="Cambria Math"/>
          <w:color w:val="000000"/>
          <w:vertAlign w:val="subscript"/>
        </w:rPr>
        <w:t>ℳ</w:t>
      </w:r>
      <w:r w:rsidRPr="00992D3B">
        <w:rPr>
          <w:rFonts w:ascii="Constantia" w:eastAsia="Cambria" w:hAnsi="Constantia" w:cs="Cambria"/>
          <w:color w:val="000000"/>
        </w:rPr>
        <w:t>] (19.11a)</w:t>
      </w:r>
    </w:p>
    <w:p w14:paraId="452BD926"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w:t>
      </w:r>
      <w:r w:rsidRPr="00992D3B">
        <w:rPr>
          <w:rFonts w:ascii="Constantia" w:eastAsia="Cambria" w:hAnsi="Constantia" w:cs="Cambria"/>
          <w:b/>
          <w:bCs/>
          <w:color w:val="000000"/>
        </w:rPr>
        <w:t>Entropic Bulk–Boundary Duality</w:t>
      </w:r>
      <w:r w:rsidRPr="00992D3B">
        <w:rPr>
          <w:rFonts w:ascii="Constantia" w:eastAsia="Cambria" w:hAnsi="Constantia" w:cs="Cambria"/>
          <w:color w:val="000000"/>
        </w:rPr>
        <w:t xml:space="preserve"> asserts that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in the bulk spacetime </w:t>
      </w:r>
      <w:r w:rsidRPr="00992D3B">
        <w:rPr>
          <w:rFonts w:ascii="Cambria Math" w:eastAsia="Cambria" w:hAnsi="Cambria Math" w:cs="Cambria Math"/>
          <w:color w:val="000000"/>
        </w:rPr>
        <w:t>ℳ</w:t>
      </w:r>
      <w:r w:rsidRPr="00992D3B">
        <w:rPr>
          <w:rFonts w:ascii="Constantia" w:eastAsia="Cambria" w:hAnsi="Constantia" w:cs="Cambria"/>
          <w:color w:val="000000"/>
        </w:rPr>
        <w:t xml:space="preserve"> is related to the boundary entropic partition function by:</w:t>
      </w:r>
    </w:p>
    <w:p w14:paraId="3E36728D"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i/>
          <w:iCs/>
          <w:color w:val="000000"/>
        </w:rPr>
        <w:t>Z</w:t>
      </w:r>
      <w:r w:rsidRPr="00992D3B">
        <w:rPr>
          <w:rFonts w:ascii="Constantia" w:eastAsia="Cambria" w:hAnsi="Constantia" w:cs="Cambria"/>
          <w:color w:val="000000"/>
          <w:vertAlign w:val="subscript"/>
        </w:rPr>
        <w:t>boundary</w:t>
      </w:r>
      <w:proofErr w:type="spellEnd"/>
      <w:r w:rsidRPr="00992D3B">
        <w:rPr>
          <w:rFonts w:ascii="Constantia" w:eastAsia="Cambria" w:hAnsi="Constantia" w:cs="Cambria"/>
          <w:color w:val="000000"/>
        </w:rPr>
        <w:t xml:space="preserve"> = ∫ </w:t>
      </w:r>
      <w:r w:rsidRPr="00992D3B">
        <w:rPr>
          <w:rFonts w:ascii="Cambria Math" w:eastAsia="Cambria" w:hAnsi="Cambria Math" w:cs="Cambria Math"/>
          <w:color w:val="000000"/>
        </w:rPr>
        <w:t>𝒟</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w:t>
      </w:r>
      <w:r w:rsidRPr="00992D3B">
        <w:rPr>
          <w:rFonts w:ascii="Constantia" w:eastAsia="Cambria" w:hAnsi="Constantia" w:cs="Cambria"/>
          <w:color w:val="000000"/>
          <w:vertAlign w:val="subscript"/>
        </w:rPr>
        <w:t>∂</w:t>
      </w:r>
      <w:r w:rsidRPr="00992D3B">
        <w:rPr>
          <w:rFonts w:ascii="Cambria Math" w:eastAsia="Cambria" w:hAnsi="Cambria Math" w:cs="Cambria Math"/>
          <w:color w:val="000000"/>
          <w:vertAlign w:val="subscript"/>
        </w:rPr>
        <w:t>ℳ</w:t>
      </w:r>
      <w:r w:rsidRPr="00992D3B">
        <w:rPr>
          <w:rFonts w:ascii="Constantia" w:eastAsia="Cambria" w:hAnsi="Constantia" w:cs="Cambria"/>
          <w:color w:val="000000"/>
        </w:rPr>
        <w:t>] exp(−</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r w:rsidRPr="00992D3B">
        <w:rPr>
          <w:rFonts w:ascii="Constantia" w:eastAsia="Cambria" w:hAnsi="Constantia" w:cs="Cambria"/>
          <w:color w:val="000000"/>
          <w:vertAlign w:val="superscript"/>
        </w:rPr>
        <w:t>boundary</w:t>
      </w:r>
      <w:proofErr w:type="spellEnd"/>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w:t>
      </w:r>
      <w:r w:rsidRPr="00992D3B">
        <w:rPr>
          <w:rFonts w:ascii="Constantia" w:eastAsia="Cambria" w:hAnsi="Constantia" w:cs="Cambria"/>
          <w:color w:val="000000"/>
          <w:vertAlign w:val="subscript"/>
        </w:rPr>
        <w:t>∂</w:t>
      </w:r>
      <w:r w:rsidRPr="00992D3B">
        <w:rPr>
          <w:rFonts w:ascii="Cambria Math" w:eastAsia="Cambria" w:hAnsi="Cambria Math" w:cs="Cambria Math"/>
          <w:color w:val="000000"/>
          <w:vertAlign w:val="subscript"/>
        </w:rPr>
        <w:t>ℳ</w:t>
      </w:r>
      <w:r w:rsidRPr="00992D3B">
        <w:rPr>
          <w:rFonts w:ascii="Constantia" w:eastAsia="Cambria" w:hAnsi="Constantia" w:cs="Cambria"/>
          <w:color w:val="000000"/>
        </w:rPr>
        <w:t>]) (19.11)</w:t>
      </w:r>
    </w:p>
    <w:p w14:paraId="49D56CB4"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We make this precise:</w:t>
      </w:r>
    </w:p>
    <w:p w14:paraId="1BB81B4C"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i/>
          <w:iCs/>
          <w:color w:val="000000"/>
        </w:rPr>
        <w:t>Proposition 19.1 (Entropic Bulk–Boundary Relation).</w:t>
      </w:r>
      <w:r w:rsidRPr="00992D3B">
        <w:rPr>
          <w:rFonts w:ascii="Constantia" w:eastAsia="Cambria" w:hAnsi="Constantia" w:cs="Cambria"/>
          <w:color w:val="000000"/>
        </w:rPr>
        <w:t xml:space="preserve"> </w:t>
      </w:r>
      <w:r w:rsidRPr="00992D3B">
        <w:rPr>
          <w:rFonts w:ascii="Constantia" w:eastAsia="Cambria" w:hAnsi="Constantia" w:cs="Cambria"/>
          <w:i/>
          <w:iCs/>
          <w:color w:val="000000"/>
        </w:rPr>
        <w:t xml:space="preserve">The </w:t>
      </w:r>
      <w:r w:rsidRPr="00992D3B">
        <w:rPr>
          <w:rFonts w:ascii="Constantia" w:eastAsia="Cambria" w:hAnsi="Constantia" w:cs="Cambria"/>
          <w:b/>
          <w:bCs/>
          <w:i/>
          <w:iCs/>
          <w:color w:val="000000"/>
        </w:rPr>
        <w:t>entropic Einstein equations</w:t>
      </w:r>
      <w:r w:rsidRPr="00992D3B">
        <w:rPr>
          <w:rFonts w:ascii="Constantia" w:eastAsia="Cambria" w:hAnsi="Constantia" w:cs="Cambria"/>
          <w:i/>
          <w:iCs/>
          <w:color w:val="000000"/>
        </w:rPr>
        <w:t xml:space="preserve"> (Theorem 15.4) in the bulk imply the following relation between the bulk </w:t>
      </w:r>
      <w:r w:rsidRPr="00992D3B">
        <w:rPr>
          <w:rFonts w:ascii="Constantia" w:eastAsia="Cambria" w:hAnsi="Constantia" w:cs="Cambria"/>
          <w:b/>
          <w:bCs/>
          <w:i/>
          <w:iCs/>
          <w:color w:val="000000"/>
        </w:rPr>
        <w:t>Obidi Action</w:t>
      </w:r>
      <w:r w:rsidRPr="00992D3B">
        <w:rPr>
          <w:rFonts w:ascii="Constantia" w:eastAsia="Cambria" w:hAnsi="Constantia" w:cs="Cambria"/>
          <w:i/>
          <w:iCs/>
          <w:color w:val="000000"/>
        </w:rPr>
        <w:t xml:space="preserve"> and the boundary partition function:</w:t>
      </w:r>
    </w:p>
    <w:p w14:paraId="00FBE74A"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r w:rsidRPr="00992D3B">
        <w:rPr>
          <w:rFonts w:ascii="Constantia" w:eastAsia="Cambria" w:hAnsi="Constantia" w:cs="Cambria"/>
          <w:color w:val="000000"/>
          <w:vertAlign w:val="superscript"/>
        </w:rPr>
        <w:t>bulk</w:t>
      </w:r>
      <w:proofErr w:type="spellEnd"/>
      <w:r w:rsidRPr="00992D3B">
        <w:rPr>
          <w:rFonts w:ascii="Constantia" w:eastAsia="Cambria" w:hAnsi="Constantia" w:cs="Cambria"/>
          <w:color w:val="000000"/>
        </w:rPr>
        <w:t>[</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cl</w:t>
      </w:r>
      <w:proofErr w:type="spellEnd"/>
      <w:r w:rsidRPr="00992D3B">
        <w:rPr>
          <w:rFonts w:ascii="Constantia" w:eastAsia="Cambria" w:hAnsi="Constantia" w:cs="Cambria"/>
          <w:color w:val="000000"/>
        </w:rPr>
        <w:t xml:space="preserve">] = −ln </w:t>
      </w:r>
      <w:proofErr w:type="spellStart"/>
      <w:r w:rsidRPr="00992D3B">
        <w:rPr>
          <w:rFonts w:ascii="Constantia" w:eastAsia="Cambria" w:hAnsi="Constantia" w:cs="Cambria"/>
          <w:i/>
          <w:iCs/>
          <w:color w:val="000000"/>
        </w:rPr>
        <w:t>Z</w:t>
      </w:r>
      <w:r w:rsidRPr="00992D3B">
        <w:rPr>
          <w:rFonts w:ascii="Constantia" w:eastAsia="Cambria" w:hAnsi="Constantia" w:cs="Cambria"/>
          <w:color w:val="000000"/>
          <w:vertAlign w:val="subscript"/>
        </w:rPr>
        <w:t>boundary</w:t>
      </w:r>
      <w:proofErr w:type="spellEnd"/>
      <w:r w:rsidRPr="00992D3B">
        <w:rPr>
          <w:rFonts w:ascii="Constantia" w:eastAsia="Cambria" w:hAnsi="Constantia" w:cs="Cambria"/>
          <w:color w:val="000000"/>
        </w:rPr>
        <w:t xml:space="preserve"> + (boundary </w:t>
      </w:r>
      <w:proofErr w:type="spellStart"/>
      <w:r w:rsidRPr="00992D3B">
        <w:rPr>
          <w:rFonts w:ascii="Constantia" w:eastAsia="Cambria" w:hAnsi="Constantia" w:cs="Cambria"/>
          <w:color w:val="000000"/>
        </w:rPr>
        <w:t>counterterms</w:t>
      </w:r>
      <w:proofErr w:type="spellEnd"/>
      <w:r w:rsidRPr="00992D3B">
        <w:rPr>
          <w:rFonts w:ascii="Constantia" w:eastAsia="Cambria" w:hAnsi="Constantia" w:cs="Cambria"/>
          <w:color w:val="000000"/>
        </w:rPr>
        <w:t>) (19.12)</w:t>
      </w:r>
    </w:p>
    <w:p w14:paraId="5AE4A998"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Proof.</w:t>
      </w:r>
      <w:r w:rsidRPr="00992D3B">
        <w:rPr>
          <w:rFonts w:ascii="Constantia" w:eastAsia="Cambria" w:hAnsi="Constantia" w:cs="Cambria"/>
          <w:color w:val="000000"/>
        </w:rPr>
        <w:t xml:space="preserve"> The on-shell bulk action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r w:rsidRPr="00992D3B">
        <w:rPr>
          <w:rFonts w:ascii="Constantia" w:eastAsia="Cambria" w:hAnsi="Constantia" w:cs="Cambria"/>
          <w:color w:val="000000"/>
          <w:vertAlign w:val="superscript"/>
        </w:rPr>
        <w:t>bulk</w:t>
      </w:r>
      <w:proofErr w:type="spellEnd"/>
      <w:r w:rsidRPr="00992D3B">
        <w:rPr>
          <w:rFonts w:ascii="Constantia" w:eastAsia="Cambria" w:hAnsi="Constantia" w:cs="Cambria"/>
          <w:color w:val="000000"/>
        </w:rPr>
        <w:t>[</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cl</w:t>
      </w:r>
      <w:proofErr w:type="spellEnd"/>
      <w:r w:rsidRPr="00992D3B">
        <w:rPr>
          <w:rFonts w:ascii="Constantia" w:eastAsia="Cambria" w:hAnsi="Constantia" w:cs="Cambria"/>
          <w:color w:val="000000"/>
        </w:rPr>
        <w:t xml:space="preserve">] is obtained by evaluating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on the classical solution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cl</w:t>
      </w:r>
      <w:proofErr w:type="spellEnd"/>
      <w:r w:rsidRPr="00992D3B">
        <w:rPr>
          <w:rFonts w:ascii="Constantia" w:eastAsia="Cambria" w:hAnsi="Constantia" w:cs="Cambria"/>
          <w:color w:val="000000"/>
        </w:rPr>
        <w:t xml:space="preserve"> satisfying the </w:t>
      </w:r>
      <w:r w:rsidRPr="00992D3B">
        <w:rPr>
          <w:rFonts w:ascii="Constantia" w:eastAsia="Cambria" w:hAnsi="Constantia" w:cs="Cambria"/>
          <w:b/>
          <w:bCs/>
          <w:color w:val="000000"/>
        </w:rPr>
        <w:t>entropic Einstein equations</w:t>
      </w:r>
      <w:r w:rsidRPr="00992D3B">
        <w:rPr>
          <w:rFonts w:ascii="Constantia" w:eastAsia="Cambria" w:hAnsi="Constantia" w:cs="Cambria"/>
          <w:color w:val="000000"/>
        </w:rPr>
        <w:t xml:space="preserve"> in the bulk with prescribed boundary data </w:t>
      </w:r>
      <w:r w:rsidRPr="00992D3B">
        <w:rPr>
          <w:rFonts w:ascii="Constantia" w:eastAsia="Cambria" w:hAnsi="Constantia" w:cs="Cambria"/>
          <w:i/>
          <w:iCs/>
          <w:color w:val="000000"/>
        </w:rPr>
        <w:t>S</w:t>
      </w:r>
      <w:r w:rsidRPr="00992D3B">
        <w:rPr>
          <w:rFonts w:ascii="Constantia" w:eastAsia="Cambria" w:hAnsi="Constantia" w:cs="Cambria"/>
          <w:color w:val="000000"/>
        </w:rPr>
        <w:t>|</w:t>
      </w:r>
      <w:r w:rsidRPr="00992D3B">
        <w:rPr>
          <w:rFonts w:ascii="Constantia" w:eastAsia="Cambria" w:hAnsi="Constantia" w:cs="Cambria"/>
          <w:color w:val="000000"/>
          <w:vertAlign w:val="subscript"/>
        </w:rPr>
        <w:t>∂</w:t>
      </w:r>
      <w:r w:rsidRPr="00992D3B">
        <w:rPr>
          <w:rFonts w:ascii="Cambria Math" w:eastAsia="Cambria" w:hAnsi="Cambria Math" w:cs="Cambria Math"/>
          <w:color w:val="000000"/>
          <w:vertAlign w:val="subscript"/>
        </w:rPr>
        <w:t>ℳ</w:t>
      </w:r>
      <w:r w:rsidRPr="00992D3B">
        <w:rPr>
          <w:rFonts w:ascii="Constantia" w:eastAsia="Cambria" w:hAnsi="Constantia" w:cs="Cambria"/>
          <w:color w:val="000000"/>
        </w:rPr>
        <w:t xml:space="preserve"> = </w:t>
      </w:r>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b</w:t>
      </w:r>
      <w:r w:rsidRPr="00992D3B">
        <w:rPr>
          <w:rFonts w:ascii="Constantia" w:eastAsia="Cambria" w:hAnsi="Constantia" w:cs="Cambria"/>
          <w:color w:val="000000"/>
        </w:rPr>
        <w:t>. The partition function of the full theory is:</w:t>
      </w:r>
    </w:p>
    <w:p w14:paraId="114B1067"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i/>
          <w:iCs/>
          <w:color w:val="000000"/>
        </w:rPr>
        <w:t>Z</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b</w:t>
      </w:r>
      <w:r w:rsidRPr="00992D3B">
        <w:rPr>
          <w:rFonts w:ascii="Constantia" w:eastAsia="Cambria" w:hAnsi="Constantia" w:cs="Cambria"/>
          <w:color w:val="000000"/>
        </w:rPr>
        <w:t xml:space="preserve">] = ∫ </w:t>
      </w:r>
      <w:r w:rsidRPr="00992D3B">
        <w:rPr>
          <w:rFonts w:ascii="Cambria Math" w:eastAsia="Cambria" w:hAnsi="Cambria Math" w:cs="Cambria Math"/>
          <w:color w:val="000000"/>
        </w:rPr>
        <w:t>𝒟</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w:t>
      </w:r>
      <w:r w:rsidRPr="00992D3B">
        <w:rPr>
          <w:rFonts w:ascii="Constantia" w:eastAsia="Cambria" w:hAnsi="Constantia" w:cs="Cambria"/>
          <w:i/>
          <w:iCs/>
          <w:color w:val="000000"/>
          <w:vertAlign w:val="subscript"/>
        </w:rPr>
        <w:t>S</w:t>
      </w:r>
      <w:r w:rsidRPr="00992D3B">
        <w:rPr>
          <w:rFonts w:ascii="Constantia" w:eastAsia="Cambria" w:hAnsi="Constantia" w:cs="Cambria"/>
          <w:color w:val="000000"/>
          <w:vertAlign w:val="subscript"/>
        </w:rPr>
        <w:t>|∂</w:t>
      </w:r>
      <w:r w:rsidRPr="00992D3B">
        <w:rPr>
          <w:rFonts w:ascii="Cambria Math" w:eastAsia="Cambria" w:hAnsi="Cambria Math" w:cs="Cambria Math"/>
          <w:color w:val="000000"/>
          <w:vertAlign w:val="subscript"/>
        </w:rPr>
        <w:t>ℳ</w:t>
      </w:r>
      <w:r w:rsidRPr="00992D3B">
        <w:rPr>
          <w:rFonts w:ascii="Constantia" w:eastAsia="Cambria" w:hAnsi="Constantia" w:cs="Cambria"/>
          <w:color w:val="000000"/>
          <w:vertAlign w:val="subscript"/>
        </w:rPr>
        <w:t xml:space="preserve"> = </w:t>
      </w:r>
      <w:r w:rsidRPr="00992D3B">
        <w:rPr>
          <w:rFonts w:ascii="Constantia" w:eastAsia="Cambria" w:hAnsi="Constantia" w:cs="Cambria"/>
          <w:i/>
          <w:iCs/>
          <w:color w:val="000000"/>
          <w:vertAlign w:val="subscript"/>
        </w:rPr>
        <w:t>S</w:t>
      </w:r>
      <w:r w:rsidRPr="00992D3B">
        <w:rPr>
          <w:rFonts w:ascii="Constantia" w:eastAsia="Cambria" w:hAnsi="Constantia" w:cs="Cambria"/>
          <w:color w:val="000000"/>
          <w:vertAlign w:val="subscript"/>
        </w:rPr>
        <w:t>b</w:t>
      </w:r>
      <w:r w:rsidRPr="00992D3B">
        <w:rPr>
          <w:rFonts w:ascii="Constantia" w:eastAsia="Cambria" w:hAnsi="Constantia" w:cs="Cambria"/>
          <w:color w:val="000000"/>
        </w:rPr>
        <w:t xml:space="preserve"> exp(−</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proofErr w:type="spellEnd"/>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w:t>
      </w:r>
      <w:r w:rsidRPr="00992D3B">
        <w:rPr>
          <w:rFonts w:ascii="Cambria Math" w:eastAsia="Cambria" w:hAnsi="Cambria Math" w:cs="Cambria Math"/>
          <w:color w:val="000000"/>
        </w:rPr>
        <w:t>ℏ</w:t>
      </w:r>
      <w:r w:rsidRPr="00992D3B">
        <w:rPr>
          <w:rFonts w:ascii="Constantia" w:eastAsia="Cambria" w:hAnsi="Constantia" w:cs="Cambria"/>
          <w:color w:val="000000"/>
        </w:rPr>
        <w:t>) (19.12a)</w:t>
      </w:r>
    </w:p>
    <w:p w14:paraId="07C0F8BE"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In the saddle-point (semiclassical) approximation, the dominant contribution comes from the classical solution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cl</w:t>
      </w:r>
      <w:proofErr w:type="spellEnd"/>
      <w:r w:rsidRPr="00992D3B">
        <w:rPr>
          <w:rFonts w:ascii="Constantia" w:eastAsia="Cambria" w:hAnsi="Constantia" w:cs="Cambria"/>
          <w:color w:val="000000"/>
        </w:rPr>
        <w:t>, and we obtain:</w:t>
      </w:r>
    </w:p>
    <w:p w14:paraId="111342C7"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color w:val="000000"/>
        </w:rPr>
        <w:lastRenderedPageBreak/>
        <w:t xml:space="preserve">ln </w:t>
      </w:r>
      <w:r w:rsidRPr="00992D3B">
        <w:rPr>
          <w:rFonts w:ascii="Constantia" w:eastAsia="Cambria" w:hAnsi="Constantia" w:cs="Cambria"/>
          <w:i/>
          <w:iCs/>
          <w:color w:val="000000"/>
        </w:rPr>
        <w:t>Z</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b</w:t>
      </w:r>
      <w:r w:rsidRPr="00992D3B">
        <w:rPr>
          <w:rFonts w:ascii="Constantia" w:eastAsia="Cambria" w:hAnsi="Constantia" w:cs="Cambria"/>
          <w:color w:val="000000"/>
        </w:rPr>
        <w:t>] ≈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proofErr w:type="spellEnd"/>
      <w:r w:rsidRPr="00992D3B">
        <w:rPr>
          <w:rFonts w:ascii="Constantia" w:eastAsia="Cambria" w:hAnsi="Constantia" w:cs="Cambria"/>
          <w:color w:val="000000"/>
        </w:rPr>
        <w:t>[</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cl</w:t>
      </w:r>
      <w:proofErr w:type="spellEnd"/>
      <w:r w:rsidRPr="00992D3B">
        <w:rPr>
          <w:rFonts w:ascii="Constantia" w:eastAsia="Cambria" w:hAnsi="Constantia" w:cs="Cambria"/>
          <w:color w:val="000000"/>
        </w:rPr>
        <w:t>]/</w:t>
      </w:r>
      <w:r w:rsidRPr="00992D3B">
        <w:rPr>
          <w:rFonts w:ascii="Cambria Math" w:eastAsia="Cambria" w:hAnsi="Cambria Math" w:cs="Cambria Math"/>
          <w:color w:val="000000"/>
        </w:rPr>
        <w:t>ℏ</w:t>
      </w:r>
      <w:r w:rsidRPr="00992D3B">
        <w:rPr>
          <w:rFonts w:ascii="Constantia" w:eastAsia="Cambria" w:hAnsi="Constantia" w:cs="Cambria"/>
          <w:color w:val="000000"/>
        </w:rPr>
        <w:t xml:space="preserve"> + (one-loop corrections) (19.12b)</w:t>
      </w:r>
    </w:p>
    <w:p w14:paraId="2AF59726"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Decomposing the action into bulk and boundary </w:t>
      </w:r>
      <w:proofErr w:type="gramStart"/>
      <w:r w:rsidRPr="00992D3B">
        <w:rPr>
          <w:rFonts w:ascii="Constantia" w:eastAsia="Cambria" w:hAnsi="Constantia" w:cs="Cambria"/>
          <w:color w:val="000000"/>
        </w:rPr>
        <w:t>parts, and</w:t>
      </w:r>
      <w:proofErr w:type="gramEnd"/>
      <w:r w:rsidRPr="00992D3B">
        <w:rPr>
          <w:rFonts w:ascii="Constantia" w:eastAsia="Cambria" w:hAnsi="Constantia" w:cs="Cambria"/>
          <w:color w:val="000000"/>
        </w:rPr>
        <w:t xml:space="preserve"> identifying the boundary partition function as </w:t>
      </w:r>
      <w:proofErr w:type="spellStart"/>
      <w:r w:rsidRPr="00992D3B">
        <w:rPr>
          <w:rFonts w:ascii="Constantia" w:eastAsia="Cambria" w:hAnsi="Constantia" w:cs="Cambria"/>
          <w:i/>
          <w:iCs/>
          <w:color w:val="000000"/>
        </w:rPr>
        <w:t>Z</w:t>
      </w:r>
      <w:r w:rsidRPr="00992D3B">
        <w:rPr>
          <w:rFonts w:ascii="Constantia" w:eastAsia="Cambria" w:hAnsi="Constantia" w:cs="Cambria"/>
          <w:color w:val="000000"/>
          <w:vertAlign w:val="subscript"/>
        </w:rPr>
        <w:t>boundary</w:t>
      </w:r>
      <w:proofErr w:type="spellEnd"/>
      <w:r w:rsidRPr="00992D3B">
        <w:rPr>
          <w:rFonts w:ascii="Constantia" w:eastAsia="Cambria" w:hAnsi="Constantia" w:cs="Cambria"/>
          <w:color w:val="000000"/>
        </w:rPr>
        <w:t xml:space="preserve"> = </w:t>
      </w:r>
      <w:r w:rsidRPr="00992D3B">
        <w:rPr>
          <w:rFonts w:ascii="Constantia" w:eastAsia="Cambria" w:hAnsi="Constantia" w:cs="Cambria"/>
          <w:i/>
          <w:iCs/>
          <w:color w:val="000000"/>
        </w:rPr>
        <w:t>Z</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b</w:t>
      </w:r>
      <w:r w:rsidRPr="00992D3B">
        <w:rPr>
          <w:rFonts w:ascii="Constantia" w:eastAsia="Cambria" w:hAnsi="Constantia" w:cs="Cambria"/>
          <w:color w:val="000000"/>
        </w:rPr>
        <w:t xml:space="preserve">] with the boundary </w:t>
      </w:r>
      <w:proofErr w:type="spellStart"/>
      <w:r w:rsidRPr="00992D3B">
        <w:rPr>
          <w:rFonts w:ascii="Constantia" w:eastAsia="Cambria" w:hAnsi="Constantia" w:cs="Cambria"/>
          <w:color w:val="000000"/>
        </w:rPr>
        <w:t>counterterms</w:t>
      </w:r>
      <w:proofErr w:type="spellEnd"/>
      <w:r w:rsidRPr="00992D3B">
        <w:rPr>
          <w:rFonts w:ascii="Constantia" w:eastAsia="Cambria" w:hAnsi="Constantia" w:cs="Cambria"/>
          <w:color w:val="000000"/>
        </w:rPr>
        <w:t xml:space="preserve"> subtracted, we obtain (19.12). </w:t>
      </w:r>
      <w:r w:rsidRPr="00992D3B">
        <w:rPr>
          <w:rFonts w:ascii="Times New Roman" w:eastAsia="Cambria" w:hAnsi="Times New Roman" w:cs="Times New Roman"/>
          <w:color w:val="000000"/>
        </w:rPr>
        <w:t>■</w:t>
      </w:r>
    </w:p>
    <w:p w14:paraId="2AB451E4"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This is the entropic analogue of the </w:t>
      </w:r>
      <w:r w:rsidRPr="00992D3B">
        <w:rPr>
          <w:rFonts w:ascii="Constantia" w:eastAsia="Cambria" w:hAnsi="Constantia" w:cs="Cambria"/>
          <w:b/>
          <w:bCs/>
          <w:color w:val="000000"/>
        </w:rPr>
        <w:t>GKPW (Gubser–Klebanov–Polyakov–Witten) relation</w:t>
      </w:r>
      <w:r w:rsidRPr="00992D3B">
        <w:rPr>
          <w:rFonts w:ascii="Constantia" w:eastAsia="Cambria" w:hAnsi="Constantia" w:cs="Cambria"/>
          <w:color w:val="000000"/>
        </w:rPr>
        <w:t xml:space="preserve"> in </w:t>
      </w:r>
      <w:proofErr w:type="spellStart"/>
      <w:r w:rsidRPr="00992D3B">
        <w:rPr>
          <w:rFonts w:ascii="Constantia" w:eastAsia="Cambria" w:hAnsi="Constantia" w:cs="Cambria"/>
          <w:color w:val="000000"/>
        </w:rPr>
        <w:t>AdS</w:t>
      </w:r>
      <w:proofErr w:type="spellEnd"/>
      <w:r w:rsidRPr="00992D3B">
        <w:rPr>
          <w:rFonts w:ascii="Constantia" w:eastAsia="Cambria" w:hAnsi="Constantia" w:cs="Cambria"/>
          <w:color w:val="000000"/>
        </w:rPr>
        <w:t xml:space="preserve">/CFT. The entropic field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cl</w:t>
      </w:r>
      <w:proofErr w:type="spellEnd"/>
      <w:r w:rsidRPr="00992D3B">
        <w:rPr>
          <w:rFonts w:ascii="Constantia" w:eastAsia="Cambria" w:hAnsi="Constantia" w:cs="Cambria"/>
          <w:color w:val="000000"/>
        </w:rPr>
        <w:t xml:space="preserve"> in the bulk is the holographic dual of a boundary operator whose expectation value is determined by:</w:t>
      </w:r>
    </w:p>
    <w:p w14:paraId="62B65D6F" w14:textId="77777777" w:rsidR="009422A7" w:rsidRPr="00992D3B" w:rsidRDefault="009422A7" w:rsidP="009422A7">
      <w:pPr>
        <w:spacing w:before="60" w:after="120" w:line="384" w:lineRule="auto"/>
        <w:jc w:val="center"/>
        <w:rPr>
          <w:rFonts w:ascii="Constantia" w:hAnsi="Constantia"/>
        </w:rPr>
      </w:pPr>
      <w:r w:rsidRPr="00992D3B">
        <w:rPr>
          <w:rFonts w:ascii="Cambria Math" w:eastAsia="Cambria" w:hAnsi="Cambria Math" w:cs="Cambria Math"/>
          <w:color w:val="000000"/>
        </w:rPr>
        <w:t>⟨𝒪</w:t>
      </w:r>
      <w:r w:rsidRPr="00992D3B">
        <w:rPr>
          <w:rFonts w:ascii="Constantia" w:eastAsia="Cambria" w:hAnsi="Constantia" w:cs="Cambria"/>
          <w:i/>
          <w:iCs/>
          <w:color w:val="000000"/>
          <w:vertAlign w:val="subscript"/>
        </w:rPr>
        <w:t>S</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w:t>
      </w:r>
      <w:r w:rsidRPr="00992D3B">
        <w:rPr>
          <w:rFonts w:ascii="Cambria Math" w:eastAsia="Cambria" w:hAnsi="Cambria Math" w:cs="Cambria Math"/>
          <w:color w:val="000000"/>
        </w:rPr>
        <w:t>⟩</w:t>
      </w:r>
      <w:r w:rsidRPr="00992D3B">
        <w:rPr>
          <w:rFonts w:ascii="Constantia" w:eastAsia="Cambria" w:hAnsi="Constantia" w:cs="Cambria"/>
          <w:color w:val="000000"/>
          <w:vertAlign w:val="subscript"/>
        </w:rPr>
        <w:t>boundary</w:t>
      </w:r>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lim</w:t>
      </w:r>
      <w:r w:rsidRPr="00992D3B">
        <w:rPr>
          <w:rFonts w:ascii="Constantia" w:eastAsia="Cambria" w:hAnsi="Constantia" w:cs="Cambria"/>
          <w:i/>
          <w:iCs/>
          <w:color w:val="000000"/>
          <w:vertAlign w:val="subscript"/>
        </w:rPr>
        <w:t>z</w:t>
      </w:r>
      <w:proofErr w:type="spellEnd"/>
      <w:r w:rsidRPr="00992D3B">
        <w:rPr>
          <w:rFonts w:ascii="Constantia" w:eastAsia="Cambria" w:hAnsi="Constantia" w:cs="Cambria"/>
          <w:color w:val="000000"/>
          <w:vertAlign w:val="subscript"/>
        </w:rPr>
        <w:t xml:space="preserve"> </w:t>
      </w:r>
      <w:r w:rsidRPr="00992D3B">
        <w:rPr>
          <w:rFonts w:ascii="Times New Roman" w:eastAsia="Cambria" w:hAnsi="Times New Roman" w:cs="Times New Roman"/>
          <w:color w:val="000000"/>
          <w:vertAlign w:val="subscript"/>
        </w:rPr>
        <w:t>→</w:t>
      </w:r>
      <w:r w:rsidRPr="00992D3B">
        <w:rPr>
          <w:rFonts w:ascii="Constantia" w:eastAsia="Cambria" w:hAnsi="Constantia" w:cs="Cambria"/>
          <w:color w:val="000000"/>
          <w:vertAlign w:val="subscript"/>
        </w:rPr>
        <w:t xml:space="preserve"> 0</w:t>
      </w:r>
      <w:r w:rsidRPr="00992D3B">
        <w:rPr>
          <w:rFonts w:ascii="Constantia" w:eastAsia="Cambria" w:hAnsi="Constantia" w:cs="Cambria"/>
          <w:color w:val="000000"/>
        </w:rPr>
        <w:t xml:space="preserve"> </w:t>
      </w:r>
      <w:proofErr w:type="spellStart"/>
      <w:r w:rsidRPr="00992D3B">
        <w:rPr>
          <w:rFonts w:ascii="Constantia" w:eastAsia="Cambria" w:hAnsi="Constantia" w:cs="Cambria"/>
          <w:i/>
          <w:iCs/>
          <w:color w:val="000000"/>
        </w:rPr>
        <w:t>z</w:t>
      </w:r>
      <w:r w:rsidRPr="00992D3B">
        <w:rPr>
          <w:rFonts w:ascii="Constantia" w:eastAsia="Cambria" w:hAnsi="Constantia" w:cs="Cambria"/>
          <w:color w:val="000000"/>
          <w:vertAlign w:val="superscript"/>
        </w:rPr>
        <w:t>Δ</w:t>
      </w:r>
      <w:r w:rsidRPr="00992D3B">
        <w:rPr>
          <w:rFonts w:ascii="Constantia" w:eastAsia="Cambria" w:hAnsi="Constantia" w:cs="Cambria"/>
          <w:i/>
          <w:iCs/>
          <w:color w:val="000000"/>
          <w:vertAlign w:val="superscript"/>
        </w:rPr>
        <w:t>S</w:t>
      </w:r>
      <w:proofErr w:type="spellEnd"/>
      <w:r w:rsidRPr="00992D3B">
        <w:rPr>
          <w:rFonts w:ascii="Constantia" w:eastAsia="Cambria" w:hAnsi="Constantia" w:cs="Cambria"/>
          <w:color w:val="000000"/>
          <w:vertAlign w:val="superscript"/>
        </w:rPr>
        <w:t xml:space="preserve"> − </w:t>
      </w:r>
      <w:r w:rsidRPr="00992D3B">
        <w:rPr>
          <w:rFonts w:ascii="Constantia" w:eastAsia="Cambria" w:hAnsi="Constantia" w:cs="Cambria"/>
          <w:i/>
          <w:iCs/>
          <w:color w:val="000000"/>
          <w:vertAlign w:val="superscript"/>
        </w:rPr>
        <w:t>d</w:t>
      </w:r>
      <w:r w:rsidRPr="00992D3B">
        <w:rPr>
          <w:rFonts w:ascii="Constantia" w:eastAsia="Cambria" w:hAnsi="Constantia" w:cs="Cambria"/>
          <w:color w:val="000000"/>
        </w:rPr>
        <w:t xml:space="preserve">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cl</w:t>
      </w:r>
      <w:proofErr w:type="spellEnd"/>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w:t>
      </w:r>
      <w:r w:rsidRPr="00992D3B">
        <w:rPr>
          <w:rFonts w:ascii="Constantia" w:eastAsia="Cambria" w:hAnsi="Constantia" w:cs="Cambria"/>
          <w:i/>
          <w:iCs/>
          <w:color w:val="000000"/>
        </w:rPr>
        <w:t>z</w:t>
      </w:r>
      <w:r w:rsidRPr="00992D3B">
        <w:rPr>
          <w:rFonts w:ascii="Constantia" w:eastAsia="Cambria" w:hAnsi="Constantia" w:cs="Cambria"/>
          <w:color w:val="000000"/>
        </w:rPr>
        <w:t>) (19.13)</w:t>
      </w:r>
    </w:p>
    <w:p w14:paraId="092B61B7"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where </w:t>
      </w:r>
      <w:r w:rsidRPr="00992D3B">
        <w:rPr>
          <w:rFonts w:ascii="Constantia" w:eastAsia="Cambria" w:hAnsi="Constantia" w:cs="Cambria"/>
          <w:i/>
          <w:iCs/>
          <w:color w:val="000000"/>
        </w:rPr>
        <w:t>z</w:t>
      </w:r>
      <w:r w:rsidRPr="00992D3B">
        <w:rPr>
          <w:rFonts w:ascii="Constantia" w:eastAsia="Cambria" w:hAnsi="Constantia" w:cs="Cambria"/>
          <w:color w:val="000000"/>
        </w:rPr>
        <w:t xml:space="preserve"> is the holographic radial coordinate (the Fefferman–Graham coordinate) and Δ</w:t>
      </w:r>
      <w:r w:rsidRPr="00992D3B">
        <w:rPr>
          <w:rFonts w:ascii="Constantia" w:eastAsia="Cambria" w:hAnsi="Constantia" w:cs="Cambria"/>
          <w:i/>
          <w:iCs/>
          <w:color w:val="000000"/>
          <w:vertAlign w:val="subscript"/>
        </w:rPr>
        <w:t>S</w:t>
      </w:r>
      <w:r w:rsidRPr="00992D3B">
        <w:rPr>
          <w:rFonts w:ascii="Constantia" w:eastAsia="Cambria" w:hAnsi="Constantia" w:cs="Cambria"/>
          <w:color w:val="000000"/>
        </w:rPr>
        <w:t xml:space="preserve"> is the scaling dimension of the boundary operator </w:t>
      </w:r>
      <w:r w:rsidRPr="00992D3B">
        <w:rPr>
          <w:rFonts w:ascii="Cambria Math" w:eastAsia="Cambria" w:hAnsi="Cambria Math" w:cs="Cambria Math"/>
          <w:color w:val="000000"/>
        </w:rPr>
        <w:t>𝒪</w:t>
      </w:r>
      <w:r w:rsidRPr="00992D3B">
        <w:rPr>
          <w:rFonts w:ascii="Constantia" w:eastAsia="Cambria" w:hAnsi="Constantia" w:cs="Cambria"/>
          <w:i/>
          <w:iCs/>
          <w:color w:val="000000"/>
          <w:vertAlign w:val="subscript"/>
        </w:rPr>
        <w:t>S</w:t>
      </w:r>
      <w:r w:rsidRPr="00992D3B">
        <w:rPr>
          <w:rFonts w:ascii="Constantia" w:eastAsia="Cambria" w:hAnsi="Constantia" w:cs="Cambria"/>
          <w:color w:val="000000"/>
        </w:rPr>
        <w:t xml:space="preserve">. The scaling dimension is determined by the mass of the entropic field through the standard </w:t>
      </w:r>
      <w:proofErr w:type="spellStart"/>
      <w:r w:rsidRPr="00992D3B">
        <w:rPr>
          <w:rFonts w:ascii="Constantia" w:eastAsia="Cambria" w:hAnsi="Constantia" w:cs="Cambria"/>
          <w:color w:val="000000"/>
        </w:rPr>
        <w:t>AdS</w:t>
      </w:r>
      <w:proofErr w:type="spellEnd"/>
      <w:r w:rsidRPr="00992D3B">
        <w:rPr>
          <w:rFonts w:ascii="Constantia" w:eastAsia="Cambria" w:hAnsi="Constantia" w:cs="Cambria"/>
          <w:color w:val="000000"/>
        </w:rPr>
        <w:t>/CFT mass-dimension relation:</w:t>
      </w:r>
    </w:p>
    <w:p w14:paraId="60505CA8"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color w:val="000000"/>
        </w:rPr>
        <w:t>Δ</w:t>
      </w:r>
      <w:r w:rsidRPr="00992D3B">
        <w:rPr>
          <w:rFonts w:ascii="Constantia" w:eastAsia="Cambria" w:hAnsi="Constantia" w:cs="Cambria"/>
          <w:i/>
          <w:iCs/>
          <w:color w:val="000000"/>
          <w:vertAlign w:val="subscript"/>
        </w:rPr>
        <w:t>S</w:t>
      </w:r>
      <w:r w:rsidRPr="00992D3B">
        <w:rPr>
          <w:rFonts w:ascii="Constantia" w:eastAsia="Cambria" w:hAnsi="Constantia" w:cs="Cambria"/>
          <w:color w:val="000000"/>
        </w:rPr>
        <w:t>(Δ</w:t>
      </w:r>
      <w:r w:rsidRPr="00992D3B">
        <w:rPr>
          <w:rFonts w:ascii="Constantia" w:eastAsia="Cambria" w:hAnsi="Constantia" w:cs="Cambria"/>
          <w:i/>
          <w:iCs/>
          <w:color w:val="000000"/>
          <w:vertAlign w:val="subscript"/>
        </w:rPr>
        <w:t>S</w:t>
      </w:r>
      <w:r w:rsidRPr="00992D3B">
        <w:rPr>
          <w:rFonts w:ascii="Constantia" w:eastAsia="Cambria" w:hAnsi="Constantia" w:cs="Cambria"/>
          <w:color w:val="000000"/>
        </w:rPr>
        <w:t xml:space="preserve"> − </w:t>
      </w:r>
      <w:r w:rsidRPr="00992D3B">
        <w:rPr>
          <w:rFonts w:ascii="Constantia" w:eastAsia="Cambria" w:hAnsi="Constantia" w:cs="Cambria"/>
          <w:i/>
          <w:iCs/>
          <w:color w:val="000000"/>
        </w:rPr>
        <w:t>d</w:t>
      </w:r>
      <w:r w:rsidRPr="00992D3B">
        <w:rPr>
          <w:rFonts w:ascii="Constantia" w:eastAsia="Cambria" w:hAnsi="Constantia" w:cs="Cambria"/>
          <w:color w:val="000000"/>
        </w:rPr>
        <w:t xml:space="preserve">) = </w:t>
      </w:r>
      <w:r w:rsidRPr="00992D3B">
        <w:rPr>
          <w:rFonts w:ascii="Constantia" w:eastAsia="Cambria" w:hAnsi="Constantia" w:cs="Cambria"/>
          <w:i/>
          <w:iCs/>
          <w:color w:val="000000"/>
        </w:rPr>
        <w:t>m</w:t>
      </w:r>
      <w:r w:rsidRPr="00992D3B">
        <w:rPr>
          <w:rFonts w:ascii="Constantia" w:eastAsia="Cambria" w:hAnsi="Constantia" w:cs="Cambria"/>
          <w:i/>
          <w:iCs/>
          <w:color w:val="000000"/>
          <w:vertAlign w:val="subscript"/>
        </w:rPr>
        <w:t>S</w:t>
      </w:r>
      <w:r w:rsidRPr="00992D3B">
        <w:rPr>
          <w:rFonts w:ascii="Constantia" w:eastAsia="Cambria" w:hAnsi="Constantia" w:cs="Cambria"/>
          <w:color w:val="000000"/>
        </w:rPr>
        <w:t xml:space="preserve">² </w:t>
      </w:r>
      <w:r w:rsidRPr="00992D3B">
        <w:rPr>
          <w:rFonts w:ascii="Constantia" w:eastAsia="Cambria" w:hAnsi="Constantia" w:cs="Cambria"/>
          <w:i/>
          <w:iCs/>
          <w:color w:val="000000"/>
        </w:rPr>
        <w:t>L</w:t>
      </w:r>
      <w:r w:rsidRPr="00992D3B">
        <w:rPr>
          <w:rFonts w:ascii="Constantia" w:eastAsia="Cambria" w:hAnsi="Constantia" w:cs="Cambria"/>
          <w:color w:val="000000"/>
          <w:vertAlign w:val="superscript"/>
        </w:rPr>
        <w:t>2</w:t>
      </w:r>
      <w:r w:rsidRPr="00992D3B">
        <w:rPr>
          <w:rFonts w:ascii="Constantia" w:eastAsia="Cambria" w:hAnsi="Constantia" w:cs="Cambria"/>
          <w:color w:val="000000"/>
          <w:vertAlign w:val="subscript"/>
        </w:rPr>
        <w:t>AdS</w:t>
      </w:r>
      <w:r w:rsidRPr="00992D3B">
        <w:rPr>
          <w:rFonts w:ascii="Constantia" w:eastAsia="Cambria" w:hAnsi="Constantia" w:cs="Cambria"/>
          <w:color w:val="000000"/>
        </w:rPr>
        <w:t xml:space="preserve"> (19.13a)</w:t>
      </w:r>
    </w:p>
    <w:p w14:paraId="05FF7532"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where </w:t>
      </w:r>
      <w:r w:rsidRPr="00992D3B">
        <w:rPr>
          <w:rFonts w:ascii="Constantia" w:eastAsia="Cambria" w:hAnsi="Constantia" w:cs="Cambria"/>
          <w:i/>
          <w:iCs/>
          <w:color w:val="000000"/>
        </w:rPr>
        <w:t>m</w:t>
      </w:r>
      <w:r w:rsidRPr="00992D3B">
        <w:rPr>
          <w:rFonts w:ascii="Constantia" w:eastAsia="Cambria" w:hAnsi="Constantia" w:cs="Cambria"/>
          <w:i/>
          <w:iCs/>
          <w:color w:val="000000"/>
          <w:vertAlign w:val="subscript"/>
        </w:rPr>
        <w:t>S</w:t>
      </w:r>
      <w:r w:rsidRPr="00992D3B">
        <w:rPr>
          <w:rFonts w:ascii="Constantia" w:eastAsia="Cambria" w:hAnsi="Constantia" w:cs="Cambria"/>
          <w:color w:val="000000"/>
        </w:rPr>
        <w:t xml:space="preserve"> is the mass of the entropic field (determined by </w:t>
      </w:r>
      <w:r w:rsidRPr="00992D3B">
        <w:rPr>
          <w:rFonts w:ascii="Constantia" w:eastAsia="Cambria" w:hAnsi="Constantia" w:cs="Cambria"/>
          <w:i/>
          <w:iCs/>
          <w:color w:val="000000"/>
        </w:rPr>
        <w:t>V</w:t>
      </w:r>
      <w:r w:rsidRPr="00992D3B">
        <w:rPr>
          <w:rFonts w:ascii="Times New Roman" w:eastAsia="Cambria" w:hAnsi="Times New Roman" w:cs="Times New Roman"/>
          <w:color w:val="000000"/>
        </w:rPr>
        <w:t>″</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₀) at the entropic vacuum) and </w:t>
      </w:r>
      <w:proofErr w:type="spellStart"/>
      <w:r w:rsidRPr="00992D3B">
        <w:rPr>
          <w:rFonts w:ascii="Constantia" w:eastAsia="Cambria" w:hAnsi="Constantia" w:cs="Cambria"/>
          <w:i/>
          <w:iCs/>
          <w:color w:val="000000"/>
        </w:rPr>
        <w:t>L</w:t>
      </w:r>
      <w:r w:rsidRPr="00992D3B">
        <w:rPr>
          <w:rFonts w:ascii="Constantia" w:eastAsia="Cambria" w:hAnsi="Constantia" w:cs="Cambria"/>
          <w:color w:val="000000"/>
          <w:vertAlign w:val="subscript"/>
        </w:rPr>
        <w:t>AdS</w:t>
      </w:r>
      <w:proofErr w:type="spellEnd"/>
      <w:r w:rsidRPr="00992D3B">
        <w:rPr>
          <w:rFonts w:ascii="Constantia" w:eastAsia="Cambria" w:hAnsi="Constantia" w:cs="Cambria"/>
          <w:color w:val="000000"/>
        </w:rPr>
        <w:t xml:space="preserve"> is the </w:t>
      </w:r>
      <w:proofErr w:type="spellStart"/>
      <w:r w:rsidRPr="00992D3B">
        <w:rPr>
          <w:rFonts w:ascii="Constantia" w:eastAsia="Cambria" w:hAnsi="Constantia" w:cs="Cambria"/>
          <w:color w:val="000000"/>
        </w:rPr>
        <w:t>AdS</w:t>
      </w:r>
      <w:proofErr w:type="spellEnd"/>
      <w:r w:rsidRPr="00992D3B">
        <w:rPr>
          <w:rFonts w:ascii="Constantia" w:eastAsia="Cambria" w:hAnsi="Constantia" w:cs="Cambria"/>
          <w:color w:val="000000"/>
        </w:rPr>
        <w:t xml:space="preserve"> radius. The physical content of Equations (19.12)–(19.13a) is that the entropic field in the bulk spacetime is the holographic dual of an operator on the boundary, and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evaluated on the classical solution is the generating functional for connected correlation functions of this boundary operator.</w:t>
      </w:r>
    </w:p>
    <w:p w14:paraId="343FC2AD" w14:textId="03AAB7AA"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t>19.2.3 The Ryu–Takayanagi Formula from the Entropic Field</w:t>
      </w:r>
    </w:p>
    <w:p w14:paraId="0D1C3394"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w:t>
      </w:r>
      <w:r w:rsidRPr="00992D3B">
        <w:rPr>
          <w:rFonts w:ascii="Constantia" w:eastAsia="Cambria" w:hAnsi="Constantia" w:cs="Cambria"/>
          <w:b/>
          <w:bCs/>
          <w:color w:val="000000"/>
        </w:rPr>
        <w:t>Ryu–Takayanagi formula</w:t>
      </w:r>
      <w:r w:rsidRPr="00992D3B">
        <w:rPr>
          <w:rFonts w:ascii="Constantia" w:eastAsia="Cambria" w:hAnsi="Constantia" w:cs="Cambria"/>
          <w:color w:val="000000"/>
        </w:rPr>
        <w:t xml:space="preserve"> (2006) is one of the most significant results in holographic physics. It computes the entanglement entropy of a boundary region </w:t>
      </w:r>
      <w:r w:rsidRPr="00992D3B">
        <w:rPr>
          <w:rFonts w:ascii="Constantia" w:eastAsia="Cambria" w:hAnsi="Constantia" w:cs="Cambria"/>
          <w:i/>
          <w:iCs/>
          <w:color w:val="000000"/>
        </w:rPr>
        <w:t>A</w:t>
      </w:r>
      <w:r w:rsidRPr="00992D3B">
        <w:rPr>
          <w:rFonts w:ascii="Constantia" w:eastAsia="Cambria" w:hAnsi="Constantia" w:cs="Cambria"/>
          <w:color w:val="000000"/>
        </w:rPr>
        <w:t xml:space="preserve"> in a holographic CFT as the area of the minimal surface in the bulk that is anchored on the boundary of </w:t>
      </w:r>
      <w:r w:rsidRPr="00992D3B">
        <w:rPr>
          <w:rFonts w:ascii="Constantia" w:eastAsia="Cambria" w:hAnsi="Constantia" w:cs="Cambria"/>
          <w:i/>
          <w:iCs/>
          <w:color w:val="000000"/>
        </w:rPr>
        <w:t>A</w:t>
      </w:r>
      <w:r w:rsidRPr="00992D3B">
        <w:rPr>
          <w:rFonts w:ascii="Constantia" w:eastAsia="Cambria" w:hAnsi="Constantia" w:cs="Cambria"/>
          <w:color w:val="000000"/>
        </w:rPr>
        <w:t>:</w:t>
      </w:r>
    </w:p>
    <w:p w14:paraId="0DF3683F"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EE</w:t>
      </w:r>
      <w:r w:rsidRPr="00992D3B">
        <w:rPr>
          <w:rFonts w:ascii="Constantia" w:eastAsia="Cambria" w:hAnsi="Constantia" w:cs="Cambria"/>
          <w:color w:val="000000"/>
        </w:rPr>
        <w:t>(</w:t>
      </w:r>
      <w:r w:rsidRPr="00992D3B">
        <w:rPr>
          <w:rFonts w:ascii="Constantia" w:eastAsia="Cambria" w:hAnsi="Constantia" w:cs="Cambria"/>
          <w:i/>
          <w:iCs/>
          <w:color w:val="000000"/>
        </w:rPr>
        <w:t>A</w:t>
      </w:r>
      <w:r w:rsidRPr="00992D3B">
        <w:rPr>
          <w:rFonts w:ascii="Constantia" w:eastAsia="Cambria" w:hAnsi="Constantia" w:cs="Cambria"/>
          <w:color w:val="000000"/>
        </w:rPr>
        <w:t>) = Area(</w:t>
      </w:r>
      <w:proofErr w:type="spellStart"/>
      <w:r w:rsidRPr="00992D3B">
        <w:rPr>
          <w:rFonts w:ascii="Constantia" w:eastAsia="Cambria" w:hAnsi="Constantia" w:cs="Cambria"/>
          <w:color w:val="000000"/>
        </w:rPr>
        <w:t>γ</w:t>
      </w:r>
      <w:r w:rsidRPr="00992D3B">
        <w:rPr>
          <w:rFonts w:ascii="Constantia" w:eastAsia="Cambria" w:hAnsi="Constantia" w:cs="Cambria"/>
          <w:i/>
          <w:iCs/>
          <w:color w:val="000000"/>
          <w:vertAlign w:val="subscript"/>
        </w:rPr>
        <w:t>A</w:t>
      </w:r>
      <w:proofErr w:type="spellEnd"/>
      <w:r w:rsidRPr="00992D3B">
        <w:rPr>
          <w:rFonts w:ascii="Constantia" w:eastAsia="Cambria" w:hAnsi="Constantia" w:cs="Cambria"/>
          <w:color w:val="000000"/>
        </w:rPr>
        <w:t xml:space="preserve">) / (4 </w:t>
      </w:r>
      <w:r w:rsidRPr="00992D3B">
        <w:rPr>
          <w:rFonts w:ascii="Constantia" w:eastAsia="Cambria" w:hAnsi="Constantia" w:cs="Cambria"/>
          <w:i/>
          <w:iCs/>
          <w:color w:val="000000"/>
        </w:rPr>
        <w:t>G</w:t>
      </w:r>
      <w:r w:rsidRPr="00992D3B">
        <w:rPr>
          <w:rFonts w:ascii="Constantia" w:eastAsia="Cambria" w:hAnsi="Constantia" w:cs="Cambria"/>
          <w:color w:val="000000"/>
          <w:vertAlign w:val="subscript"/>
        </w:rPr>
        <w:t>N</w:t>
      </w:r>
      <w:r w:rsidRPr="00992D3B">
        <w:rPr>
          <w:rFonts w:ascii="Constantia" w:eastAsia="Cambria" w:hAnsi="Constantia" w:cs="Cambria"/>
          <w:color w:val="000000"/>
        </w:rPr>
        <w:t>) (19.14)</w:t>
      </w:r>
    </w:p>
    <w:p w14:paraId="4DF2E432"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lastRenderedPageBreak/>
        <w:t xml:space="preserve">where </w:t>
      </w:r>
      <w:proofErr w:type="spellStart"/>
      <w:r w:rsidRPr="00992D3B">
        <w:rPr>
          <w:rFonts w:ascii="Constantia" w:eastAsia="Cambria" w:hAnsi="Constantia" w:cs="Cambria"/>
          <w:color w:val="000000"/>
        </w:rPr>
        <w:t>γ</w:t>
      </w:r>
      <w:r w:rsidRPr="00992D3B">
        <w:rPr>
          <w:rFonts w:ascii="Constantia" w:eastAsia="Cambria" w:hAnsi="Constantia" w:cs="Cambria"/>
          <w:i/>
          <w:iCs/>
          <w:color w:val="000000"/>
          <w:vertAlign w:val="subscript"/>
        </w:rPr>
        <w:t>A</w:t>
      </w:r>
      <w:proofErr w:type="spellEnd"/>
      <w:r w:rsidRPr="00992D3B">
        <w:rPr>
          <w:rFonts w:ascii="Constantia" w:eastAsia="Cambria" w:hAnsi="Constantia" w:cs="Cambria"/>
          <w:color w:val="000000"/>
        </w:rPr>
        <w:t xml:space="preserve"> is the minimal (more precisely, extremal) codimension-2 surface in the bulk that is homologous to the boundary region </w:t>
      </w:r>
      <w:r w:rsidRPr="00992D3B">
        <w:rPr>
          <w:rFonts w:ascii="Constantia" w:eastAsia="Cambria" w:hAnsi="Constantia" w:cs="Cambria"/>
          <w:i/>
          <w:iCs/>
          <w:color w:val="000000"/>
        </w:rPr>
        <w:t>A</w:t>
      </w:r>
      <w:r w:rsidRPr="00992D3B">
        <w:rPr>
          <w:rFonts w:ascii="Constantia" w:eastAsia="Cambria" w:hAnsi="Constantia" w:cs="Cambria"/>
          <w:color w:val="000000"/>
        </w:rPr>
        <w:t xml:space="preserve">, and </w:t>
      </w:r>
      <w:r w:rsidRPr="00992D3B">
        <w:rPr>
          <w:rFonts w:ascii="Constantia" w:eastAsia="Cambria" w:hAnsi="Constantia" w:cs="Cambria"/>
          <w:i/>
          <w:iCs/>
          <w:color w:val="000000"/>
        </w:rPr>
        <w:t>G</w:t>
      </w:r>
      <w:r w:rsidRPr="00992D3B">
        <w:rPr>
          <w:rFonts w:ascii="Constantia" w:eastAsia="Cambria" w:hAnsi="Constantia" w:cs="Cambria"/>
          <w:color w:val="000000"/>
          <w:vertAlign w:val="subscript"/>
        </w:rPr>
        <w:t>N</w:t>
      </w:r>
      <w:r w:rsidRPr="00992D3B">
        <w:rPr>
          <w:rFonts w:ascii="Constantia" w:eastAsia="Cambria" w:hAnsi="Constantia" w:cs="Cambria"/>
          <w:color w:val="000000"/>
        </w:rPr>
        <w:t xml:space="preserve"> is Newton's gravitational constant. In the </w:t>
      </w:r>
      <w:r w:rsidRPr="00992D3B">
        <w:rPr>
          <w:rFonts w:ascii="Constantia" w:eastAsia="Cambria" w:hAnsi="Constantia" w:cs="Cambria"/>
          <w:b/>
          <w:bCs/>
          <w:color w:val="000000"/>
        </w:rPr>
        <w:t>Theory of Entropicity</w:t>
      </w:r>
      <w:r w:rsidRPr="00992D3B">
        <w:rPr>
          <w:rFonts w:ascii="Constantia" w:eastAsia="Cambria" w:hAnsi="Constantia" w:cs="Cambria"/>
          <w:color w:val="000000"/>
        </w:rPr>
        <w:t>, this formula is generalized by the presence of the entropic field:</w:t>
      </w:r>
    </w:p>
    <w:p w14:paraId="7A292B8D"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i/>
          <w:iCs/>
          <w:color w:val="000000"/>
        </w:rPr>
        <w:t>Theorem 19.2 (Entropic Ryu–Takayanagi Theorem).</w:t>
      </w:r>
      <w:r w:rsidRPr="00992D3B">
        <w:rPr>
          <w:rFonts w:ascii="Constantia" w:eastAsia="Cambria" w:hAnsi="Constantia" w:cs="Cambria"/>
          <w:color w:val="000000"/>
        </w:rPr>
        <w:t xml:space="preserve"> </w:t>
      </w:r>
      <w:r w:rsidRPr="00992D3B">
        <w:rPr>
          <w:rFonts w:ascii="Constantia" w:eastAsia="Cambria" w:hAnsi="Constantia" w:cs="Cambria"/>
          <w:i/>
          <w:iCs/>
          <w:color w:val="000000"/>
        </w:rPr>
        <w:t xml:space="preserve">In the equilibrium limit of the </w:t>
      </w:r>
      <w:r w:rsidRPr="00992D3B">
        <w:rPr>
          <w:rFonts w:ascii="Constantia" w:eastAsia="Cambria" w:hAnsi="Constantia" w:cs="Cambria"/>
          <w:b/>
          <w:bCs/>
          <w:i/>
          <w:iCs/>
          <w:color w:val="000000"/>
        </w:rPr>
        <w:t>entropic field equations</w:t>
      </w:r>
      <w:r w:rsidRPr="00992D3B">
        <w:rPr>
          <w:rFonts w:ascii="Constantia" w:eastAsia="Cambria" w:hAnsi="Constantia" w:cs="Cambria"/>
          <w:i/>
          <w:iCs/>
          <w:color w:val="000000"/>
        </w:rPr>
        <w:t xml:space="preserve"> with f(S) = S / (16πG), the entanglement entropy of a boundary region A is given by:</w:t>
      </w:r>
    </w:p>
    <w:p w14:paraId="1878B4D0"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EE</w:t>
      </w:r>
      <w:r w:rsidRPr="00992D3B">
        <w:rPr>
          <w:rFonts w:ascii="Constantia" w:eastAsia="Cambria" w:hAnsi="Constantia" w:cs="Cambria"/>
          <w:color w:val="000000"/>
        </w:rPr>
        <w:t>(</w:t>
      </w:r>
      <w:r w:rsidRPr="00992D3B">
        <w:rPr>
          <w:rFonts w:ascii="Constantia" w:eastAsia="Cambria" w:hAnsi="Constantia" w:cs="Cambria"/>
          <w:i/>
          <w:iCs/>
          <w:color w:val="000000"/>
        </w:rPr>
        <w:t>A</w:t>
      </w:r>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ext</w:t>
      </w:r>
      <w:r w:rsidRPr="00992D3B">
        <w:rPr>
          <w:rFonts w:ascii="Constantia" w:eastAsia="Cambria" w:hAnsi="Constantia" w:cs="Cambria"/>
          <w:color w:val="000000"/>
          <w:vertAlign w:val="subscript"/>
        </w:rPr>
        <w:t>γ</w:t>
      </w:r>
      <w:r w:rsidRPr="00992D3B">
        <w:rPr>
          <w:rFonts w:ascii="Constantia" w:eastAsia="Cambria" w:hAnsi="Constantia" w:cs="Cambria"/>
          <w:i/>
          <w:iCs/>
          <w:color w:val="000000"/>
          <w:vertAlign w:val="subscript"/>
        </w:rPr>
        <w:t>A</w:t>
      </w:r>
      <w:proofErr w:type="spellEnd"/>
      <w:r w:rsidRPr="00992D3B">
        <w:rPr>
          <w:rFonts w:ascii="Constantia" w:eastAsia="Cambria" w:hAnsi="Constantia" w:cs="Cambria"/>
          <w:color w:val="000000"/>
        </w:rPr>
        <w:t xml:space="preserve"> ∫</w:t>
      </w:r>
      <w:proofErr w:type="spellStart"/>
      <w:r w:rsidRPr="00992D3B">
        <w:rPr>
          <w:rFonts w:ascii="Constantia" w:eastAsia="Cambria" w:hAnsi="Constantia" w:cs="Cambria"/>
          <w:color w:val="000000"/>
          <w:vertAlign w:val="subscript"/>
        </w:rPr>
        <w:t>γ</w:t>
      </w:r>
      <w:r w:rsidRPr="00992D3B">
        <w:rPr>
          <w:rFonts w:ascii="Constantia" w:eastAsia="Cambria" w:hAnsi="Constantia" w:cs="Cambria"/>
          <w:i/>
          <w:iCs/>
          <w:color w:val="000000"/>
          <w:vertAlign w:val="subscript"/>
        </w:rPr>
        <w:t>A</w:t>
      </w:r>
      <w:proofErr w:type="spellEnd"/>
      <w:r w:rsidRPr="00992D3B">
        <w:rPr>
          <w:rFonts w:ascii="Constantia" w:eastAsia="Cambria" w:hAnsi="Constantia" w:cs="Cambria"/>
          <w:color w:val="000000"/>
        </w:rPr>
        <w:t xml:space="preserve"> d</w:t>
      </w:r>
      <w:r w:rsidRPr="00992D3B">
        <w:rPr>
          <w:rFonts w:ascii="Constantia" w:eastAsia="Cambria" w:hAnsi="Constantia" w:cs="Cambria"/>
          <w:i/>
          <w:iCs/>
          <w:color w:val="000000"/>
          <w:vertAlign w:val="superscript"/>
        </w:rPr>
        <w:t>d</w:t>
      </w:r>
      <w:r w:rsidRPr="00992D3B">
        <w:rPr>
          <w:rFonts w:ascii="Constantia" w:eastAsia="Cambria" w:hAnsi="Constantia" w:cs="Cambria"/>
          <w:color w:val="000000"/>
          <w:vertAlign w:val="superscript"/>
        </w:rPr>
        <w:t>−1</w:t>
      </w:r>
      <w:r w:rsidRPr="00992D3B">
        <w:rPr>
          <w:rFonts w:ascii="Constantia" w:eastAsia="Cambria" w:hAnsi="Constantia" w:cs="Cambria"/>
          <w:i/>
          <w:iCs/>
          <w:color w:val="000000"/>
        </w:rPr>
        <w:t>y</w:t>
      </w:r>
      <w:r w:rsidRPr="00992D3B">
        <w:rPr>
          <w:rFonts w:ascii="Constantia" w:eastAsia="Cambria" w:hAnsi="Constantia" w:cs="Cambria"/>
          <w:color w:val="000000"/>
        </w:rPr>
        <w:t xml:space="preserve"> √</w:t>
      </w:r>
      <w:r w:rsidRPr="00992D3B">
        <w:rPr>
          <w:rFonts w:ascii="Constantia" w:eastAsia="Cambria" w:hAnsi="Constantia" w:cs="Cambria"/>
          <w:i/>
          <w:iCs/>
          <w:color w:val="000000"/>
        </w:rPr>
        <w:t>h</w:t>
      </w:r>
      <w:r w:rsidRPr="00992D3B">
        <w:rPr>
          <w:rFonts w:ascii="Constantia" w:eastAsia="Cambria" w:hAnsi="Constantia" w:cs="Cambria"/>
          <w:color w:val="000000"/>
        </w:rPr>
        <w:t xml:space="preserve"> · </w:t>
      </w:r>
      <w:r w:rsidRPr="00992D3B">
        <w:rPr>
          <w:rFonts w:ascii="Constantia" w:eastAsia="Cambria" w:hAnsi="Constantia" w:cs="Cambria"/>
          <w:i/>
          <w:iCs/>
          <w:color w:val="000000"/>
        </w:rPr>
        <w:t>S</w:t>
      </w:r>
      <w:r w:rsidRPr="00992D3B">
        <w:rPr>
          <w:rFonts w:ascii="Constantia" w:eastAsia="Cambria" w:hAnsi="Constantia" w:cs="Cambria"/>
          <w:color w:val="000000"/>
        </w:rPr>
        <w:t>(</w:t>
      </w:r>
      <w:r w:rsidRPr="00992D3B">
        <w:rPr>
          <w:rFonts w:ascii="Constantia" w:eastAsia="Cambria" w:hAnsi="Constantia" w:cs="Cambria"/>
          <w:i/>
          <w:iCs/>
          <w:color w:val="000000"/>
        </w:rPr>
        <w:t>y</w:t>
      </w:r>
      <w:r w:rsidRPr="00992D3B">
        <w:rPr>
          <w:rFonts w:ascii="Constantia" w:eastAsia="Cambria" w:hAnsi="Constantia" w:cs="Cambria"/>
          <w:color w:val="000000"/>
        </w:rPr>
        <w:t xml:space="preserve">) / (4 </w:t>
      </w:r>
      <w:r w:rsidRPr="00992D3B">
        <w:rPr>
          <w:rFonts w:ascii="Constantia" w:eastAsia="Cambria" w:hAnsi="Constantia" w:cs="Cambria"/>
          <w:i/>
          <w:iCs/>
          <w:color w:val="000000"/>
        </w:rPr>
        <w:t>G</w:t>
      </w:r>
      <w:r w:rsidRPr="00992D3B">
        <w:rPr>
          <w:rFonts w:ascii="Constantia" w:eastAsia="Cambria" w:hAnsi="Constantia" w:cs="Cambria"/>
          <w:color w:val="000000"/>
          <w:vertAlign w:val="subscript"/>
        </w:rPr>
        <w:t>N</w:t>
      </w:r>
      <w:r w:rsidRPr="00992D3B">
        <w:rPr>
          <w:rFonts w:ascii="Constantia" w:eastAsia="Cambria" w:hAnsi="Constantia" w:cs="Cambria"/>
          <w:color w:val="000000"/>
        </w:rPr>
        <w:t>) (19.15)</w:t>
      </w:r>
    </w:p>
    <w:p w14:paraId="69BD5B50"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 xml:space="preserve">where the extremum is over codimension-2 surfaces </w:t>
      </w:r>
      <w:proofErr w:type="spellStart"/>
      <w:r w:rsidRPr="00992D3B">
        <w:rPr>
          <w:rFonts w:ascii="Constantia" w:eastAsia="Cambria" w:hAnsi="Constantia" w:cs="Cambria"/>
          <w:i/>
          <w:iCs/>
          <w:color w:val="000000"/>
        </w:rPr>
        <w:t>γ</w:t>
      </w:r>
      <w:r w:rsidRPr="00992D3B">
        <w:rPr>
          <w:rFonts w:ascii="Constantia" w:eastAsia="Cambria" w:hAnsi="Constantia" w:cs="Cambria"/>
          <w:i/>
          <w:iCs/>
          <w:color w:val="000000"/>
          <w:vertAlign w:val="subscript"/>
        </w:rPr>
        <w:t>A</w:t>
      </w:r>
      <w:proofErr w:type="spellEnd"/>
      <w:r w:rsidRPr="00992D3B">
        <w:rPr>
          <w:rFonts w:ascii="Constantia" w:eastAsia="Cambria" w:hAnsi="Constantia" w:cs="Cambria"/>
          <w:i/>
          <w:iCs/>
          <w:color w:val="000000"/>
        </w:rPr>
        <w:t xml:space="preserve"> homologous to A, h is the determinant of the induced metric on </w:t>
      </w:r>
      <w:proofErr w:type="spellStart"/>
      <w:r w:rsidRPr="00992D3B">
        <w:rPr>
          <w:rFonts w:ascii="Constantia" w:eastAsia="Cambria" w:hAnsi="Constantia" w:cs="Cambria"/>
          <w:i/>
          <w:iCs/>
          <w:color w:val="000000"/>
        </w:rPr>
        <w:t>γ</w:t>
      </w:r>
      <w:r w:rsidRPr="00992D3B">
        <w:rPr>
          <w:rFonts w:ascii="Constantia" w:eastAsia="Cambria" w:hAnsi="Constantia" w:cs="Cambria"/>
          <w:i/>
          <w:iCs/>
          <w:color w:val="000000"/>
          <w:vertAlign w:val="subscript"/>
        </w:rPr>
        <w:t>A</w:t>
      </w:r>
      <w:proofErr w:type="spellEnd"/>
      <w:r w:rsidRPr="00992D3B">
        <w:rPr>
          <w:rFonts w:ascii="Constantia" w:eastAsia="Cambria" w:hAnsi="Constantia" w:cs="Cambria"/>
          <w:i/>
          <w:iCs/>
          <w:color w:val="000000"/>
        </w:rPr>
        <w:t xml:space="preserve">, and S(y) is the entropic field evaluated on </w:t>
      </w:r>
      <w:proofErr w:type="spellStart"/>
      <w:r w:rsidRPr="00992D3B">
        <w:rPr>
          <w:rFonts w:ascii="Constantia" w:eastAsia="Cambria" w:hAnsi="Constantia" w:cs="Cambria"/>
          <w:i/>
          <w:iCs/>
          <w:color w:val="000000"/>
        </w:rPr>
        <w:t>γ</w:t>
      </w:r>
      <w:r w:rsidRPr="00992D3B">
        <w:rPr>
          <w:rFonts w:ascii="Constantia" w:eastAsia="Cambria" w:hAnsi="Constantia" w:cs="Cambria"/>
          <w:i/>
          <w:iCs/>
          <w:color w:val="000000"/>
          <w:vertAlign w:val="subscript"/>
        </w:rPr>
        <w:t>A</w:t>
      </w:r>
      <w:proofErr w:type="spellEnd"/>
      <w:r w:rsidRPr="00992D3B">
        <w:rPr>
          <w:rFonts w:ascii="Constantia" w:eastAsia="Cambria" w:hAnsi="Constantia" w:cs="Cambria"/>
          <w:i/>
          <w:iCs/>
          <w:color w:val="000000"/>
        </w:rPr>
        <w:t xml:space="preserve">. In the limit S(y) = S₀ = const on </w:t>
      </w:r>
      <w:proofErr w:type="spellStart"/>
      <w:r w:rsidRPr="00992D3B">
        <w:rPr>
          <w:rFonts w:ascii="Constantia" w:eastAsia="Cambria" w:hAnsi="Constantia" w:cs="Cambria"/>
          <w:i/>
          <w:iCs/>
          <w:color w:val="000000"/>
        </w:rPr>
        <w:t>γ</w:t>
      </w:r>
      <w:r w:rsidRPr="00992D3B">
        <w:rPr>
          <w:rFonts w:ascii="Constantia" w:eastAsia="Cambria" w:hAnsi="Constantia" w:cs="Cambria"/>
          <w:i/>
          <w:iCs/>
          <w:color w:val="000000"/>
          <w:vertAlign w:val="subscript"/>
        </w:rPr>
        <w:t>A</w:t>
      </w:r>
      <w:proofErr w:type="spellEnd"/>
      <w:r w:rsidRPr="00992D3B">
        <w:rPr>
          <w:rFonts w:ascii="Constantia" w:eastAsia="Cambria" w:hAnsi="Constantia" w:cs="Cambria"/>
          <w:i/>
          <w:iCs/>
          <w:color w:val="000000"/>
        </w:rPr>
        <w:t>, Equation (19.15) reduces to the standard Ryu–Takayanagi formula (19.14) with G</w:t>
      </w:r>
      <w:r w:rsidRPr="00992D3B">
        <w:rPr>
          <w:rFonts w:ascii="Constantia" w:eastAsia="Cambria" w:hAnsi="Constantia" w:cs="Cambria"/>
          <w:i/>
          <w:iCs/>
          <w:color w:val="000000"/>
          <w:vertAlign w:val="subscript"/>
        </w:rPr>
        <w:t>N</w:t>
      </w:r>
      <w:r w:rsidRPr="00992D3B">
        <w:rPr>
          <w:rFonts w:ascii="Constantia" w:eastAsia="Cambria" w:hAnsi="Constantia" w:cs="Cambria"/>
          <w:i/>
          <w:iCs/>
          <w:color w:val="000000"/>
        </w:rPr>
        <w:t xml:space="preserve"> replaced by G</w:t>
      </w:r>
      <w:r w:rsidRPr="00992D3B">
        <w:rPr>
          <w:rFonts w:ascii="Constantia" w:eastAsia="Cambria" w:hAnsi="Constantia" w:cs="Cambria"/>
          <w:i/>
          <w:iCs/>
          <w:color w:val="000000"/>
          <w:vertAlign w:val="subscript"/>
        </w:rPr>
        <w:t>N</w:t>
      </w:r>
      <w:r w:rsidRPr="00992D3B">
        <w:rPr>
          <w:rFonts w:ascii="Constantia" w:eastAsia="Cambria" w:hAnsi="Constantia" w:cs="Cambria"/>
          <w:i/>
          <w:iCs/>
          <w:color w:val="000000"/>
        </w:rPr>
        <w:t>/S₀.</w:t>
      </w:r>
    </w:p>
    <w:p w14:paraId="2064FE68"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Proof.</w:t>
      </w:r>
      <w:r w:rsidRPr="00992D3B">
        <w:rPr>
          <w:rFonts w:ascii="Constantia" w:eastAsia="Cambria" w:hAnsi="Constantia" w:cs="Cambria"/>
          <w:color w:val="000000"/>
        </w:rPr>
        <w:t xml:space="preserve"> The proof proceeds by variation of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in the bulk with respect to the embedding functions of a codimension-2 surface </w:t>
      </w:r>
      <w:proofErr w:type="spellStart"/>
      <w:r w:rsidRPr="00992D3B">
        <w:rPr>
          <w:rFonts w:ascii="Constantia" w:eastAsia="Cambria" w:hAnsi="Constantia" w:cs="Cambria"/>
          <w:color w:val="000000"/>
        </w:rPr>
        <w:t>γ</w:t>
      </w:r>
      <w:r w:rsidRPr="00992D3B">
        <w:rPr>
          <w:rFonts w:ascii="Constantia" w:eastAsia="Cambria" w:hAnsi="Constantia" w:cs="Cambria"/>
          <w:i/>
          <w:iCs/>
          <w:color w:val="000000"/>
          <w:vertAlign w:val="subscript"/>
        </w:rPr>
        <w:t>A</w:t>
      </w:r>
      <w:proofErr w:type="spellEnd"/>
      <w:r w:rsidRPr="00992D3B">
        <w:rPr>
          <w:rFonts w:ascii="Constantia" w:eastAsia="Cambria" w:hAnsi="Constantia" w:cs="Cambria"/>
          <w:color w:val="000000"/>
        </w:rPr>
        <w:t xml:space="preserve">. In the equilibrium limit, the entropic field equations reduce to </w:t>
      </w:r>
      <w:r w:rsidRPr="00992D3B">
        <w:rPr>
          <w:rFonts w:ascii="Constantia" w:eastAsia="Cambria" w:hAnsi="Constantia" w:cs="Cambria"/>
          <w:i/>
          <w:iCs/>
          <w:color w:val="000000"/>
        </w:rPr>
        <w:t>f</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 </w:t>
      </w:r>
      <w:proofErr w:type="spellStart"/>
      <w:r w:rsidRPr="00992D3B">
        <w:rPr>
          <w:rFonts w:ascii="Constantia" w:eastAsia="Cambria" w:hAnsi="Constantia" w:cs="Cambria"/>
          <w:i/>
          <w:iCs/>
          <w:color w:val="000000"/>
        </w:rPr>
        <w:t>G</w:t>
      </w:r>
      <w:r w:rsidRPr="00992D3B">
        <w:rPr>
          <w:rFonts w:ascii="Constantia" w:eastAsia="Cambria" w:hAnsi="Constantia" w:cs="Cambria"/>
          <w:color w:val="000000"/>
          <w:vertAlign w:val="subscript"/>
        </w:rPr>
        <w:t>μν</w:t>
      </w:r>
      <w:proofErr w:type="spellEnd"/>
      <w:r w:rsidRPr="00992D3B">
        <w:rPr>
          <w:rFonts w:ascii="Constantia" w:eastAsia="Cambria" w:hAnsi="Constantia" w:cs="Cambria"/>
          <w:color w:val="000000"/>
        </w:rPr>
        <w:t xml:space="preserve"> = (1/2) </w:t>
      </w:r>
      <w:r w:rsidRPr="00992D3B">
        <w:rPr>
          <w:rFonts w:ascii="Constantia" w:eastAsia="Cambria" w:hAnsi="Constantia" w:cs="Cambria"/>
          <w:i/>
          <w:iCs/>
          <w:color w:val="000000"/>
        </w:rPr>
        <w:t>T</w:t>
      </w:r>
      <w:r w:rsidRPr="00992D3B">
        <w:rPr>
          <w:rFonts w:ascii="Constantia" w:eastAsia="Cambria" w:hAnsi="Constantia" w:cs="Cambria"/>
          <w:color w:val="000000"/>
          <w:vertAlign w:val="superscript"/>
        </w:rPr>
        <w:t>(</w:t>
      </w:r>
      <w:r w:rsidRPr="00992D3B">
        <w:rPr>
          <w:rFonts w:ascii="Constantia" w:eastAsia="Cambria" w:hAnsi="Constantia" w:cs="Cambria"/>
          <w:i/>
          <w:iCs/>
          <w:color w:val="000000"/>
          <w:vertAlign w:val="superscript"/>
        </w:rPr>
        <w:t>S</w:t>
      </w:r>
      <w:r w:rsidRPr="00992D3B">
        <w:rPr>
          <w:rFonts w:ascii="Constantia" w:eastAsia="Cambria" w:hAnsi="Constantia" w:cs="Cambria"/>
          <w:color w:val="000000"/>
          <w:vertAlign w:val="superscript"/>
        </w:rPr>
        <w:t>)</w:t>
      </w:r>
      <w:proofErr w:type="spellStart"/>
      <w:r w:rsidRPr="00992D3B">
        <w:rPr>
          <w:rFonts w:ascii="Constantia" w:eastAsia="Cambria" w:hAnsi="Constantia" w:cs="Cambria"/>
          <w:color w:val="000000"/>
          <w:vertAlign w:val="subscript"/>
        </w:rPr>
        <w:t>μν</w:t>
      </w:r>
      <w:proofErr w:type="spellEnd"/>
      <w:r w:rsidRPr="00992D3B">
        <w:rPr>
          <w:rFonts w:ascii="Constantia" w:eastAsia="Cambria" w:hAnsi="Constantia" w:cs="Cambria"/>
          <w:color w:val="000000"/>
        </w:rPr>
        <w:t>, and the entanglement entropy functional is identified with the generalized gravitational entropy (</w:t>
      </w:r>
      <w:proofErr w:type="spellStart"/>
      <w:r w:rsidRPr="00992D3B">
        <w:rPr>
          <w:rFonts w:ascii="Constantia" w:eastAsia="Cambria" w:hAnsi="Constantia" w:cs="Cambria"/>
          <w:color w:val="000000"/>
        </w:rPr>
        <w:t>Lewkowycz</w:t>
      </w:r>
      <w:proofErr w:type="spellEnd"/>
      <w:r w:rsidRPr="00992D3B">
        <w:rPr>
          <w:rFonts w:ascii="Constantia" w:eastAsia="Cambria" w:hAnsi="Constantia" w:cs="Cambria"/>
          <w:color w:val="000000"/>
        </w:rPr>
        <w:t xml:space="preserve">–Maldacena, 2013). The non-minimal coupling </w:t>
      </w:r>
      <w:r w:rsidRPr="00992D3B">
        <w:rPr>
          <w:rFonts w:ascii="Constantia" w:eastAsia="Cambria" w:hAnsi="Constantia" w:cs="Cambria"/>
          <w:i/>
          <w:iCs/>
          <w:color w:val="000000"/>
        </w:rPr>
        <w:t>f</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w:t>
      </w:r>
      <w:r w:rsidRPr="00992D3B">
        <w:rPr>
          <w:rFonts w:ascii="Constantia" w:eastAsia="Cambria" w:hAnsi="Constantia" w:cs="Cambria"/>
          <w:i/>
          <w:iCs/>
          <w:color w:val="000000"/>
        </w:rPr>
        <w:t>S</w:t>
      </w:r>
      <w:r w:rsidRPr="00992D3B">
        <w:rPr>
          <w:rFonts w:ascii="Constantia" w:eastAsia="Cambria" w:hAnsi="Constantia" w:cs="Cambria"/>
          <w:color w:val="000000"/>
        </w:rPr>
        <w:t>/(16π</w:t>
      </w:r>
      <w:r w:rsidRPr="00992D3B">
        <w:rPr>
          <w:rFonts w:ascii="Constantia" w:eastAsia="Cambria" w:hAnsi="Constantia" w:cs="Cambria"/>
          <w:i/>
          <w:iCs/>
          <w:color w:val="000000"/>
        </w:rPr>
        <w:t>G</w:t>
      </w:r>
      <w:r w:rsidRPr="00992D3B">
        <w:rPr>
          <w:rFonts w:ascii="Constantia" w:eastAsia="Cambria" w:hAnsi="Constantia" w:cs="Cambria"/>
          <w:color w:val="000000"/>
        </w:rPr>
        <w:t xml:space="preserve">) introduces the entropic field </w:t>
      </w:r>
      <w:r w:rsidRPr="00992D3B">
        <w:rPr>
          <w:rFonts w:ascii="Constantia" w:eastAsia="Cambria" w:hAnsi="Constantia" w:cs="Cambria"/>
          <w:i/>
          <w:iCs/>
          <w:color w:val="000000"/>
        </w:rPr>
        <w:t>S</w:t>
      </w:r>
      <w:r w:rsidRPr="00992D3B">
        <w:rPr>
          <w:rFonts w:ascii="Constantia" w:eastAsia="Cambria" w:hAnsi="Constantia" w:cs="Cambria"/>
          <w:color w:val="000000"/>
        </w:rPr>
        <w:t>(</w:t>
      </w:r>
      <w:r w:rsidRPr="00992D3B">
        <w:rPr>
          <w:rFonts w:ascii="Constantia" w:eastAsia="Cambria" w:hAnsi="Constantia" w:cs="Cambria"/>
          <w:i/>
          <w:iCs/>
          <w:color w:val="000000"/>
        </w:rPr>
        <w:t>y</w:t>
      </w:r>
      <w:r w:rsidRPr="00992D3B">
        <w:rPr>
          <w:rFonts w:ascii="Constantia" w:eastAsia="Cambria" w:hAnsi="Constantia" w:cs="Cambria"/>
          <w:color w:val="000000"/>
        </w:rPr>
        <w:t xml:space="preserve">) as a local modulation of the area integrand. The extremization over surfaces homologous to </w:t>
      </w:r>
      <w:r w:rsidRPr="00992D3B">
        <w:rPr>
          <w:rFonts w:ascii="Constantia" w:eastAsia="Cambria" w:hAnsi="Constantia" w:cs="Cambria"/>
          <w:i/>
          <w:iCs/>
          <w:color w:val="000000"/>
        </w:rPr>
        <w:t>A</w:t>
      </w:r>
      <w:r w:rsidRPr="00992D3B">
        <w:rPr>
          <w:rFonts w:ascii="Constantia" w:eastAsia="Cambria" w:hAnsi="Constantia" w:cs="Cambria"/>
          <w:color w:val="000000"/>
        </w:rPr>
        <w:t xml:space="preserve"> follows from the replica trick applied to the Euclidean </w:t>
      </w:r>
      <w:r w:rsidRPr="00992D3B">
        <w:rPr>
          <w:rFonts w:ascii="Constantia" w:eastAsia="Cambria" w:hAnsi="Constantia" w:cs="Cambria"/>
          <w:b/>
          <w:bCs/>
          <w:color w:val="000000"/>
        </w:rPr>
        <w:t>Obidi Action</w:t>
      </w:r>
      <w:r w:rsidRPr="00992D3B">
        <w:rPr>
          <w:rFonts w:ascii="Constantia" w:eastAsia="Cambria" w:hAnsi="Constantia" w:cs="Cambria"/>
          <w:color w:val="000000"/>
        </w:rPr>
        <w:t>:</w:t>
      </w:r>
    </w:p>
    <w:p w14:paraId="5D80964C"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EE</w:t>
      </w:r>
      <w:r w:rsidRPr="00992D3B">
        <w:rPr>
          <w:rFonts w:ascii="Constantia" w:eastAsia="Cambria" w:hAnsi="Constantia" w:cs="Cambria"/>
          <w:color w:val="000000"/>
        </w:rPr>
        <w:t>(</w:t>
      </w:r>
      <w:r w:rsidRPr="00992D3B">
        <w:rPr>
          <w:rFonts w:ascii="Constantia" w:eastAsia="Cambria" w:hAnsi="Constantia" w:cs="Cambria"/>
          <w:i/>
          <w:iCs/>
          <w:color w:val="000000"/>
        </w:rPr>
        <w:t>A</w:t>
      </w:r>
      <w:r w:rsidRPr="00992D3B">
        <w:rPr>
          <w:rFonts w:ascii="Constantia" w:eastAsia="Cambria" w:hAnsi="Constantia" w:cs="Cambria"/>
          <w:color w:val="000000"/>
        </w:rPr>
        <w:t>) = −∂</w:t>
      </w:r>
      <w:r w:rsidRPr="00992D3B">
        <w:rPr>
          <w:rFonts w:ascii="Constantia" w:eastAsia="Cambria" w:hAnsi="Constantia" w:cs="Cambria"/>
          <w:i/>
          <w:iCs/>
          <w:color w:val="000000"/>
          <w:vertAlign w:val="subscript"/>
        </w:rPr>
        <w:t>n</w:t>
      </w:r>
      <w:r w:rsidRPr="00992D3B">
        <w:rPr>
          <w:rFonts w:ascii="Constantia" w:eastAsia="Cambria" w:hAnsi="Constantia" w:cs="Cambria"/>
          <w:color w:val="000000"/>
        </w:rPr>
        <w:t xml:space="preserve"> ln </w:t>
      </w:r>
      <w:proofErr w:type="spellStart"/>
      <w:proofErr w:type="gramStart"/>
      <w:r w:rsidRPr="00992D3B">
        <w:rPr>
          <w:rFonts w:ascii="Constantia" w:eastAsia="Cambria" w:hAnsi="Constantia" w:cs="Cambria"/>
          <w:i/>
          <w:iCs/>
          <w:color w:val="000000"/>
        </w:rPr>
        <w:t>Z</w:t>
      </w:r>
      <w:r w:rsidRPr="00992D3B">
        <w:rPr>
          <w:rFonts w:ascii="Constantia" w:eastAsia="Cambria" w:hAnsi="Constantia" w:cs="Cambria"/>
          <w:i/>
          <w:iCs/>
          <w:color w:val="000000"/>
          <w:vertAlign w:val="subscript"/>
        </w:rPr>
        <w:t>n</w:t>
      </w:r>
      <w:r w:rsidRPr="00992D3B">
        <w:rPr>
          <w:rFonts w:ascii="Constantia" w:eastAsia="Cambria" w:hAnsi="Constantia" w:cs="Cambria"/>
          <w:color w:val="000000"/>
        </w:rPr>
        <w:t>|</w:t>
      </w:r>
      <w:r w:rsidRPr="00992D3B">
        <w:rPr>
          <w:rFonts w:ascii="Constantia" w:eastAsia="Cambria" w:hAnsi="Constantia" w:cs="Cambria"/>
          <w:i/>
          <w:iCs/>
          <w:color w:val="000000"/>
          <w:vertAlign w:val="subscript"/>
        </w:rPr>
        <w:t>n</w:t>
      </w:r>
      <w:proofErr w:type="spellEnd"/>
      <w:proofErr w:type="gramEnd"/>
      <w:r w:rsidRPr="00992D3B">
        <w:rPr>
          <w:rFonts w:ascii="Constantia" w:eastAsia="Cambria" w:hAnsi="Constantia" w:cs="Cambria"/>
          <w:color w:val="000000"/>
          <w:vertAlign w:val="subscript"/>
        </w:rPr>
        <w:t>=1</w:t>
      </w:r>
      <w:r w:rsidRPr="00992D3B">
        <w:rPr>
          <w:rFonts w:ascii="Constantia" w:eastAsia="Cambria" w:hAnsi="Constantia" w:cs="Cambria"/>
          <w:color w:val="000000"/>
        </w:rPr>
        <w:t xml:space="preserve"> (19.15a)</w:t>
      </w:r>
    </w:p>
    <w:p w14:paraId="2912DC7E"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where </w:t>
      </w:r>
      <w:r w:rsidRPr="00992D3B">
        <w:rPr>
          <w:rFonts w:ascii="Constantia" w:eastAsia="Cambria" w:hAnsi="Constantia" w:cs="Cambria"/>
          <w:i/>
          <w:iCs/>
          <w:color w:val="000000"/>
        </w:rPr>
        <w:t>Z</w:t>
      </w:r>
      <w:r w:rsidRPr="00992D3B">
        <w:rPr>
          <w:rFonts w:ascii="Constantia" w:eastAsia="Cambria" w:hAnsi="Constantia" w:cs="Cambria"/>
          <w:i/>
          <w:iCs/>
          <w:color w:val="000000"/>
          <w:vertAlign w:val="subscript"/>
        </w:rPr>
        <w:t>n</w:t>
      </w:r>
      <w:r w:rsidRPr="00992D3B">
        <w:rPr>
          <w:rFonts w:ascii="Constantia" w:eastAsia="Cambria" w:hAnsi="Constantia" w:cs="Cambria"/>
          <w:color w:val="000000"/>
        </w:rPr>
        <w:t xml:space="preserve"> is the partition function on the </w:t>
      </w:r>
      <w:r w:rsidRPr="00992D3B">
        <w:rPr>
          <w:rFonts w:ascii="Constantia" w:eastAsia="Cambria" w:hAnsi="Constantia" w:cs="Cambria"/>
          <w:i/>
          <w:iCs/>
          <w:color w:val="000000"/>
        </w:rPr>
        <w:t>n</w:t>
      </w:r>
      <w:r w:rsidRPr="00992D3B">
        <w:rPr>
          <w:rFonts w:ascii="Constantia" w:eastAsia="Cambria" w:hAnsi="Constantia" w:cs="Cambria"/>
          <w:color w:val="000000"/>
        </w:rPr>
        <w:t xml:space="preserve">-fold replicated geometry. In the saddle-point approximation, the dominant saddle is the geometry with a conical singularity on </w:t>
      </w:r>
      <w:proofErr w:type="spellStart"/>
      <w:r w:rsidRPr="00992D3B">
        <w:rPr>
          <w:rFonts w:ascii="Constantia" w:eastAsia="Cambria" w:hAnsi="Constantia" w:cs="Cambria"/>
          <w:color w:val="000000"/>
        </w:rPr>
        <w:t>γ</w:t>
      </w:r>
      <w:r w:rsidRPr="00992D3B">
        <w:rPr>
          <w:rFonts w:ascii="Constantia" w:eastAsia="Cambria" w:hAnsi="Constantia" w:cs="Cambria"/>
          <w:i/>
          <w:iCs/>
          <w:color w:val="000000"/>
          <w:vertAlign w:val="subscript"/>
        </w:rPr>
        <w:t>A</w:t>
      </w:r>
      <w:proofErr w:type="spellEnd"/>
      <w:r w:rsidRPr="00992D3B">
        <w:rPr>
          <w:rFonts w:ascii="Constantia" w:eastAsia="Cambria" w:hAnsi="Constantia" w:cs="Cambria"/>
          <w:color w:val="000000"/>
        </w:rPr>
        <w:t xml:space="preserve">, and the derivative with respect to </w:t>
      </w:r>
      <w:r w:rsidRPr="00992D3B">
        <w:rPr>
          <w:rFonts w:ascii="Constantia" w:eastAsia="Cambria" w:hAnsi="Constantia" w:cs="Cambria"/>
          <w:i/>
          <w:iCs/>
          <w:color w:val="000000"/>
        </w:rPr>
        <w:t>n</w:t>
      </w:r>
      <w:r w:rsidRPr="00992D3B">
        <w:rPr>
          <w:rFonts w:ascii="Constantia" w:eastAsia="Cambria" w:hAnsi="Constantia" w:cs="Cambria"/>
          <w:color w:val="000000"/>
        </w:rPr>
        <w:t xml:space="preserve"> picks out the area-weighted integral (19.15). The uniformity limit </w:t>
      </w:r>
      <w:r w:rsidRPr="00992D3B">
        <w:rPr>
          <w:rFonts w:ascii="Constantia" w:eastAsia="Cambria" w:hAnsi="Constantia" w:cs="Cambria"/>
          <w:i/>
          <w:iCs/>
          <w:color w:val="000000"/>
        </w:rPr>
        <w:t>S</w:t>
      </w:r>
      <w:r w:rsidRPr="00992D3B">
        <w:rPr>
          <w:rFonts w:ascii="Constantia" w:eastAsia="Cambria" w:hAnsi="Constantia" w:cs="Cambria"/>
          <w:color w:val="000000"/>
        </w:rPr>
        <w:t>(</w:t>
      </w:r>
      <w:r w:rsidRPr="00992D3B">
        <w:rPr>
          <w:rFonts w:ascii="Constantia" w:eastAsia="Cambria" w:hAnsi="Constantia" w:cs="Cambria"/>
          <w:i/>
          <w:iCs/>
          <w:color w:val="000000"/>
        </w:rPr>
        <w:t>y</w:t>
      </w:r>
      <w:r w:rsidRPr="00992D3B">
        <w:rPr>
          <w:rFonts w:ascii="Constantia" w:eastAsia="Cambria" w:hAnsi="Constantia" w:cs="Cambria"/>
          <w:color w:val="000000"/>
        </w:rPr>
        <w:t xml:space="preserve">) = </w:t>
      </w:r>
      <w:r w:rsidRPr="00992D3B">
        <w:rPr>
          <w:rFonts w:ascii="Constantia" w:eastAsia="Cambria" w:hAnsi="Constantia" w:cs="Cambria"/>
          <w:i/>
          <w:iCs/>
          <w:color w:val="000000"/>
        </w:rPr>
        <w:t>S</w:t>
      </w:r>
      <w:r w:rsidRPr="00992D3B">
        <w:rPr>
          <w:rFonts w:ascii="Constantia" w:eastAsia="Cambria" w:hAnsi="Constantia" w:cs="Cambria"/>
          <w:color w:val="000000"/>
        </w:rPr>
        <w:t xml:space="preserve">₀ reduces the integrand to </w:t>
      </w:r>
      <w:r w:rsidRPr="00992D3B">
        <w:rPr>
          <w:rFonts w:ascii="Constantia" w:eastAsia="Cambria" w:hAnsi="Constantia" w:cs="Cambria"/>
          <w:i/>
          <w:iCs/>
          <w:color w:val="000000"/>
        </w:rPr>
        <w:t>S</w:t>
      </w:r>
      <w:r w:rsidRPr="00992D3B">
        <w:rPr>
          <w:rFonts w:ascii="Constantia" w:eastAsia="Cambria" w:hAnsi="Constantia" w:cs="Cambria"/>
          <w:color w:val="000000"/>
        </w:rPr>
        <w:t>₀/(4</w:t>
      </w:r>
      <w:r w:rsidRPr="00992D3B">
        <w:rPr>
          <w:rFonts w:ascii="Constantia" w:eastAsia="Cambria" w:hAnsi="Constantia" w:cs="Cambria"/>
          <w:i/>
          <w:iCs/>
          <w:color w:val="000000"/>
        </w:rPr>
        <w:t>G</w:t>
      </w:r>
      <w:r w:rsidRPr="00992D3B">
        <w:rPr>
          <w:rFonts w:ascii="Constantia" w:eastAsia="Cambria" w:hAnsi="Constantia" w:cs="Cambria"/>
          <w:color w:val="000000"/>
          <w:vertAlign w:val="subscript"/>
        </w:rPr>
        <w:t>N</w:t>
      </w:r>
      <w:r w:rsidRPr="00992D3B">
        <w:rPr>
          <w:rFonts w:ascii="Constantia" w:eastAsia="Cambria" w:hAnsi="Constantia" w:cs="Cambria"/>
          <w:color w:val="000000"/>
        </w:rPr>
        <w:t>) · Area(</w:t>
      </w:r>
      <w:proofErr w:type="spellStart"/>
      <w:r w:rsidRPr="00992D3B">
        <w:rPr>
          <w:rFonts w:ascii="Constantia" w:eastAsia="Cambria" w:hAnsi="Constantia" w:cs="Cambria"/>
          <w:color w:val="000000"/>
        </w:rPr>
        <w:t>γ</w:t>
      </w:r>
      <w:r w:rsidRPr="00992D3B">
        <w:rPr>
          <w:rFonts w:ascii="Constantia" w:eastAsia="Cambria" w:hAnsi="Constantia" w:cs="Cambria"/>
          <w:i/>
          <w:iCs/>
          <w:color w:val="000000"/>
          <w:vertAlign w:val="subscript"/>
        </w:rPr>
        <w:t>A</w:t>
      </w:r>
      <w:proofErr w:type="spellEnd"/>
      <w:r w:rsidRPr="00992D3B">
        <w:rPr>
          <w:rFonts w:ascii="Constantia" w:eastAsia="Cambria" w:hAnsi="Constantia" w:cs="Cambria"/>
          <w:color w:val="000000"/>
        </w:rPr>
        <w:t xml:space="preserve">), recovering (19.14) with the identification </w:t>
      </w:r>
      <w:r w:rsidRPr="00992D3B">
        <w:rPr>
          <w:rFonts w:ascii="Constantia" w:eastAsia="Cambria" w:hAnsi="Constantia" w:cs="Cambria"/>
          <w:i/>
          <w:iCs/>
          <w:color w:val="000000"/>
        </w:rPr>
        <w:t>G</w:t>
      </w:r>
      <w:r w:rsidRPr="00992D3B">
        <w:rPr>
          <w:rFonts w:ascii="Constantia" w:eastAsia="Cambria" w:hAnsi="Constantia" w:cs="Cambria"/>
          <w:color w:val="000000"/>
          <w:vertAlign w:val="subscript"/>
        </w:rPr>
        <w:t>eff</w:t>
      </w:r>
      <w:r w:rsidRPr="00992D3B">
        <w:rPr>
          <w:rFonts w:ascii="Constantia" w:eastAsia="Cambria" w:hAnsi="Constantia" w:cs="Cambria"/>
          <w:color w:val="000000"/>
        </w:rPr>
        <w:t xml:space="preserve"> = </w:t>
      </w:r>
      <w:r w:rsidRPr="00992D3B">
        <w:rPr>
          <w:rFonts w:ascii="Constantia" w:eastAsia="Cambria" w:hAnsi="Constantia" w:cs="Cambria"/>
          <w:i/>
          <w:iCs/>
          <w:color w:val="000000"/>
        </w:rPr>
        <w:t>G</w:t>
      </w:r>
      <w:r w:rsidRPr="00992D3B">
        <w:rPr>
          <w:rFonts w:ascii="Constantia" w:eastAsia="Cambria" w:hAnsi="Constantia" w:cs="Cambria"/>
          <w:color w:val="000000"/>
          <w:vertAlign w:val="subscript"/>
        </w:rPr>
        <w:t>N</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₀. </w:t>
      </w:r>
      <w:r w:rsidRPr="00992D3B">
        <w:rPr>
          <w:rFonts w:ascii="Times New Roman" w:eastAsia="Cambria" w:hAnsi="Times New Roman" w:cs="Times New Roman"/>
          <w:color w:val="000000"/>
        </w:rPr>
        <w:t>■</w:t>
      </w:r>
    </w:p>
    <w:p w14:paraId="53A1A36A" w14:textId="77777777" w:rsidR="009422A7" w:rsidRDefault="009422A7" w:rsidP="009422A7">
      <w:pPr>
        <w:spacing w:before="60" w:after="120" w:line="384" w:lineRule="auto"/>
        <w:jc w:val="both"/>
        <w:rPr>
          <w:rFonts w:ascii="Constantia" w:eastAsia="Cambria" w:hAnsi="Constantia" w:cs="Cambria"/>
          <w:color w:val="000000"/>
        </w:rPr>
      </w:pPr>
      <w:r w:rsidRPr="00992D3B">
        <w:rPr>
          <w:rFonts w:ascii="Constantia" w:eastAsia="Cambria" w:hAnsi="Constantia" w:cs="Cambria"/>
          <w:color w:val="000000"/>
        </w:rPr>
        <w:lastRenderedPageBreak/>
        <w:t xml:space="preserve">The physical content of </w:t>
      </w:r>
      <w:r w:rsidRPr="00992D3B">
        <w:rPr>
          <w:rFonts w:ascii="Constantia" w:eastAsia="Cambria" w:hAnsi="Constantia" w:cs="Cambria"/>
          <w:b/>
          <w:bCs/>
          <w:color w:val="000000"/>
        </w:rPr>
        <w:t>Theorem 19.2</w:t>
      </w:r>
      <w:r w:rsidRPr="00992D3B">
        <w:rPr>
          <w:rFonts w:ascii="Constantia" w:eastAsia="Cambria" w:hAnsi="Constantia" w:cs="Cambria"/>
          <w:color w:val="000000"/>
        </w:rPr>
        <w:t xml:space="preserve"> is that the entropic field provides a local modulation of the holographic entanglement entropy. In regions where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is large (high entropy density), the effective entanglement contribution per unit area is enhanced; in regions where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is small (high coherence), the effective entanglement contribution is suppressed. The standard </w:t>
      </w:r>
      <w:r w:rsidRPr="00992D3B">
        <w:rPr>
          <w:rFonts w:ascii="Constantia" w:eastAsia="Cambria" w:hAnsi="Constantia" w:cs="Cambria"/>
          <w:b/>
          <w:bCs/>
          <w:color w:val="000000"/>
        </w:rPr>
        <w:t>Ryu–Takayanagi formula</w:t>
      </w:r>
      <w:r w:rsidRPr="00992D3B">
        <w:rPr>
          <w:rFonts w:ascii="Constantia" w:eastAsia="Cambria" w:hAnsi="Constantia" w:cs="Cambria"/>
          <w:color w:val="000000"/>
        </w:rPr>
        <w:t xml:space="preserve"> emerges as the special case where the entropic field is uniform across the minimal surface — the "thermodynamic equilibrium" limit of the entropic field. Departures from this limit encode the fine-grained entanglement structure of the holographic dual theory, as determined by the spatial profile of the entropic field.</w:t>
      </w:r>
    </w:p>
    <w:p w14:paraId="1D437CAF" w14:textId="774373AE" w:rsidR="00F06D96" w:rsidRPr="00F06D96" w:rsidRDefault="00F06D96" w:rsidP="00F06D96">
      <w:pPr>
        <w:pStyle w:val="Heading4"/>
        <w:spacing w:before="240" w:after="120" w:line="312" w:lineRule="auto"/>
        <w:rPr>
          <w:rFonts w:ascii="Cambria" w:hAnsi="Cambria"/>
          <w:sz w:val="24"/>
          <w:szCs w:val="24"/>
        </w:rPr>
      </w:pPr>
      <w:r w:rsidRPr="00F06D96">
        <w:rPr>
          <w:rFonts w:ascii="Cambria" w:hAnsi="Cambria"/>
          <w:sz w:val="24"/>
          <w:szCs w:val="24"/>
        </w:rPr>
        <w:t>19.2.4 The Bianconi Program: Gravity as Quantum Information Cost</w:t>
      </w:r>
    </w:p>
    <w:p w14:paraId="41130929" w14:textId="119C7604" w:rsidR="00F06D96" w:rsidRPr="00F06D96" w:rsidRDefault="00F06D96" w:rsidP="00F06D96">
      <w:pPr>
        <w:spacing w:before="60" w:after="120" w:line="384" w:lineRule="auto"/>
        <w:jc w:val="both"/>
        <w:rPr>
          <w:rFonts w:ascii="Constantia" w:hAnsi="Constantia"/>
        </w:rPr>
      </w:pPr>
      <w:r w:rsidRPr="00F06D96">
        <w:rPr>
          <w:rFonts w:ascii="Constantia" w:eastAsia="Cambria" w:hAnsi="Constantia" w:cs="Cambria"/>
          <w:color w:val="000000"/>
        </w:rPr>
        <w:t xml:space="preserve">The holographic program of Subsections 19.2.1–19.2.3 identifies the </w:t>
      </w:r>
      <w:r w:rsidRPr="00F06D96">
        <w:rPr>
          <w:rFonts w:ascii="Constantia" w:eastAsia="Cambria" w:hAnsi="Constantia" w:cs="Cambria"/>
          <w:b/>
          <w:bCs/>
          <w:color w:val="000000"/>
        </w:rPr>
        <w:t>entropic field</w:t>
      </w:r>
      <w:r w:rsidRPr="00F06D96">
        <w:rPr>
          <w:rFonts w:ascii="Constantia" w:eastAsia="Cambria" w:hAnsi="Constantia" w:cs="Cambria"/>
          <w:color w:val="000000"/>
        </w:rPr>
        <w:t xml:space="preserve"> </w:t>
      </w:r>
      <w:r w:rsidRPr="00F06D96">
        <w:rPr>
          <w:rFonts w:ascii="Constantia" w:eastAsia="Cambria" w:hAnsi="Constantia" w:cs="Cambria"/>
          <w:i/>
          <w:iCs/>
          <w:color w:val="000000"/>
        </w:rPr>
        <w:t>S</w:t>
      </w:r>
      <w:r w:rsidRPr="00F06D96">
        <w:rPr>
          <w:rFonts w:ascii="Constantia" w:eastAsia="Cambria" w:hAnsi="Constantia" w:cs="Cambria"/>
          <w:color w:val="000000"/>
        </w:rPr>
        <w:t>(</w:t>
      </w:r>
      <w:r w:rsidRPr="00F06D96">
        <w:rPr>
          <w:rFonts w:ascii="Constantia" w:eastAsia="Cambria" w:hAnsi="Constantia" w:cs="Cambria"/>
          <w:i/>
          <w:iCs/>
          <w:color w:val="000000"/>
        </w:rPr>
        <w:t>x</w:t>
      </w:r>
      <w:r w:rsidRPr="00F06D96">
        <w:rPr>
          <w:rFonts w:ascii="Constantia" w:eastAsia="Cambria" w:hAnsi="Constantia" w:cs="Cambria"/>
          <w:color w:val="000000"/>
        </w:rPr>
        <w:t xml:space="preserve">) as the natural candidate for the holographic degree of </w:t>
      </w:r>
      <w:proofErr w:type="gramStart"/>
      <w:r w:rsidRPr="00F06D96">
        <w:rPr>
          <w:rFonts w:ascii="Constantia" w:eastAsia="Cambria" w:hAnsi="Constantia" w:cs="Cambria"/>
          <w:color w:val="000000"/>
        </w:rPr>
        <w:t>freedom, and</w:t>
      </w:r>
      <w:proofErr w:type="gramEnd"/>
      <w:r w:rsidRPr="00F06D96">
        <w:rPr>
          <w:rFonts w:ascii="Constantia" w:eastAsia="Cambria" w:hAnsi="Constantia" w:cs="Cambria"/>
          <w:color w:val="000000"/>
        </w:rPr>
        <w:t xml:space="preserve"> derives the </w:t>
      </w:r>
      <w:r w:rsidRPr="00F06D96">
        <w:rPr>
          <w:rFonts w:ascii="Constantia" w:eastAsia="Cambria" w:hAnsi="Constantia" w:cs="Cambria"/>
          <w:b/>
          <w:bCs/>
          <w:color w:val="000000"/>
        </w:rPr>
        <w:t>Ryu-Takayanagi formula</w:t>
      </w:r>
      <w:r w:rsidRPr="00F06D96">
        <w:rPr>
          <w:rFonts w:ascii="Constantia" w:eastAsia="Cambria" w:hAnsi="Constantia" w:cs="Cambria"/>
          <w:color w:val="000000"/>
        </w:rPr>
        <w:t xml:space="preserve"> </w:t>
      </w:r>
      <w:proofErr w:type="gramStart"/>
      <w:r w:rsidRPr="00F06D96">
        <w:rPr>
          <w:rFonts w:ascii="Constantia" w:eastAsia="Cambria" w:hAnsi="Constantia" w:cs="Cambria"/>
          <w:color w:val="000000"/>
        </w:rPr>
        <w:t>as a consequence of</w:t>
      </w:r>
      <w:proofErr w:type="gramEnd"/>
      <w:r w:rsidRPr="00F06D96">
        <w:rPr>
          <w:rFonts w:ascii="Constantia" w:eastAsia="Cambria" w:hAnsi="Constantia" w:cs="Cambria"/>
          <w:color w:val="000000"/>
        </w:rPr>
        <w:t xml:space="preserve"> the </w:t>
      </w:r>
      <w:r w:rsidRPr="00F06D96">
        <w:rPr>
          <w:rFonts w:ascii="Constantia" w:eastAsia="Cambria" w:hAnsi="Constantia" w:cs="Cambria"/>
          <w:b/>
          <w:bCs/>
          <w:color w:val="000000"/>
        </w:rPr>
        <w:t>Obidi Action</w:t>
      </w:r>
      <w:r w:rsidRPr="00F06D96">
        <w:rPr>
          <w:rFonts w:ascii="Constantia" w:eastAsia="Cambria" w:hAnsi="Constantia" w:cs="Cambria"/>
          <w:color w:val="000000"/>
        </w:rPr>
        <w:t>. An independent program, due to Bianconi [126], arrives at a structurally compatible picture through entirely different mathematics.</w:t>
      </w:r>
    </w:p>
    <w:p w14:paraId="12533D98" w14:textId="77777777" w:rsidR="00F06D96" w:rsidRPr="00F06D96" w:rsidRDefault="00F06D96" w:rsidP="00F06D96">
      <w:pPr>
        <w:spacing w:before="60" w:after="120" w:line="384" w:lineRule="auto"/>
        <w:jc w:val="both"/>
        <w:rPr>
          <w:rFonts w:ascii="Constantia" w:hAnsi="Constantia"/>
        </w:rPr>
      </w:pPr>
      <w:r w:rsidRPr="00F06D96">
        <w:rPr>
          <w:rFonts w:ascii="Constantia" w:eastAsia="Cambria" w:hAnsi="Constantia" w:cs="Cambria"/>
          <w:color w:val="000000"/>
        </w:rPr>
        <w:t xml:space="preserve">Bianconi [126] constructs an </w:t>
      </w:r>
      <w:r w:rsidRPr="00F06D96">
        <w:rPr>
          <w:rFonts w:ascii="Constantia" w:eastAsia="Cambria" w:hAnsi="Constantia" w:cs="Cambria"/>
          <w:b/>
          <w:bCs/>
          <w:color w:val="000000"/>
        </w:rPr>
        <w:t>entropic action</w:t>
      </w:r>
      <w:r w:rsidRPr="00F06D96">
        <w:rPr>
          <w:rFonts w:ascii="Constantia" w:eastAsia="Cambria" w:hAnsi="Constantia" w:cs="Cambria"/>
          <w:color w:val="000000"/>
        </w:rPr>
        <w:t xml:space="preserve"> as the </w:t>
      </w:r>
      <w:r w:rsidRPr="00F06D96">
        <w:rPr>
          <w:rFonts w:ascii="Constantia" w:eastAsia="Cambria" w:hAnsi="Constantia" w:cs="Cambria"/>
          <w:b/>
          <w:bCs/>
          <w:color w:val="000000"/>
        </w:rPr>
        <w:t>quantum relative entropy</w:t>
      </w:r>
      <w:r w:rsidRPr="00F06D96">
        <w:rPr>
          <w:rFonts w:ascii="Constantia" w:eastAsia="Cambria" w:hAnsi="Constantia" w:cs="Cambria"/>
          <w:color w:val="000000"/>
        </w:rPr>
        <w:t xml:space="preserve"> </w:t>
      </w:r>
      <w:r w:rsidRPr="00F06D96">
        <w:rPr>
          <w:rFonts w:ascii="Constantia" w:eastAsia="Cambria" w:hAnsi="Constantia" w:cs="Cambria"/>
          <w:i/>
          <w:iCs/>
          <w:color w:val="000000"/>
        </w:rPr>
        <w:t>S</w:t>
      </w:r>
      <w:r w:rsidRPr="00F06D96">
        <w:rPr>
          <w:rFonts w:ascii="Constantia" w:eastAsia="Cambria" w:hAnsi="Constantia" w:cs="Cambria"/>
          <w:color w:val="000000"/>
        </w:rPr>
        <w:t>(</w:t>
      </w:r>
      <w:r w:rsidRPr="00F06D96">
        <w:rPr>
          <w:rFonts w:ascii="Constantia" w:eastAsia="Cambria" w:hAnsi="Constantia" w:cs="Cambria"/>
          <w:i/>
          <w:iCs/>
          <w:color w:val="000000"/>
        </w:rPr>
        <w:t>g</w:t>
      </w:r>
      <w:r w:rsidRPr="00F06D96">
        <w:rPr>
          <w:rFonts w:ascii="Constantia" w:eastAsia="Cambria" w:hAnsi="Constantia" w:cs="Cambria"/>
          <w:color w:val="000000"/>
        </w:rPr>
        <w:t xml:space="preserve"> || </w:t>
      </w:r>
      <w:r w:rsidRPr="00F06D96">
        <w:rPr>
          <w:rFonts w:ascii="Constantia" w:eastAsia="Cambria" w:hAnsi="Constantia" w:cs="Cambria"/>
          <w:i/>
          <w:iCs/>
          <w:color w:val="000000"/>
        </w:rPr>
        <w:t>g</w:t>
      </w:r>
      <w:r w:rsidRPr="00F06D96">
        <w:rPr>
          <w:rFonts w:ascii="Constantia" w:eastAsia="Cambria" w:hAnsi="Constantia" w:cs="Cambria"/>
          <w:color w:val="000000"/>
          <w:vertAlign w:val="superscript"/>
        </w:rPr>
        <w:t>(</w:t>
      </w:r>
      <w:r w:rsidRPr="00F06D96">
        <w:rPr>
          <w:rFonts w:ascii="Constantia" w:eastAsia="Cambria" w:hAnsi="Constantia" w:cs="Cambria"/>
          <w:i/>
          <w:iCs/>
          <w:color w:val="000000"/>
          <w:vertAlign w:val="superscript"/>
        </w:rPr>
        <w:t>M</w:t>
      </w:r>
      <w:r w:rsidRPr="00F06D96">
        <w:rPr>
          <w:rFonts w:ascii="Constantia" w:eastAsia="Cambria" w:hAnsi="Constantia" w:cs="Cambria"/>
          <w:color w:val="000000"/>
          <w:vertAlign w:val="superscript"/>
        </w:rPr>
        <w:t>)</w:t>
      </w:r>
      <w:r w:rsidRPr="00F06D96">
        <w:rPr>
          <w:rFonts w:ascii="Constantia" w:eastAsia="Cambria" w:hAnsi="Constantia" w:cs="Cambria"/>
          <w:color w:val="000000"/>
        </w:rPr>
        <w:t xml:space="preserve">) between the spacetime metric — treated as an </w:t>
      </w:r>
      <w:r w:rsidRPr="00F06D96">
        <w:rPr>
          <w:rFonts w:ascii="Constantia" w:eastAsia="Cambria" w:hAnsi="Constantia" w:cs="Cambria"/>
          <w:b/>
          <w:bCs/>
          <w:color w:val="000000"/>
        </w:rPr>
        <w:t>effective density matrix</w:t>
      </w:r>
      <w:r w:rsidRPr="00F06D96">
        <w:rPr>
          <w:rFonts w:ascii="Constantia" w:eastAsia="Cambria" w:hAnsi="Constantia" w:cs="Cambria"/>
          <w:color w:val="000000"/>
        </w:rPr>
        <w:t xml:space="preserve"> — and a matter-induced reference metric constructed via the </w:t>
      </w:r>
      <w:r w:rsidRPr="00F06D96">
        <w:rPr>
          <w:rFonts w:ascii="Constantia" w:eastAsia="Cambria" w:hAnsi="Constantia" w:cs="Cambria"/>
          <w:b/>
          <w:bCs/>
          <w:color w:val="000000"/>
        </w:rPr>
        <w:t>Dirac-Kähler formalism</w:t>
      </w:r>
      <w:r w:rsidRPr="00F06D96">
        <w:rPr>
          <w:rFonts w:ascii="Constantia" w:eastAsia="Cambria" w:hAnsi="Constantia" w:cs="Cambria"/>
          <w:color w:val="000000"/>
        </w:rPr>
        <w:t xml:space="preserve">. Variation of this action yields </w:t>
      </w:r>
      <w:r w:rsidRPr="00F06D96">
        <w:rPr>
          <w:rFonts w:ascii="Constantia" w:eastAsia="Cambria" w:hAnsi="Constantia" w:cs="Cambria"/>
          <w:b/>
          <w:bCs/>
          <w:color w:val="000000"/>
        </w:rPr>
        <w:t>modified Einstein equations</w:t>
      </w:r>
      <w:r w:rsidRPr="00F06D96">
        <w:rPr>
          <w:rFonts w:ascii="Constantia" w:eastAsia="Cambria" w:hAnsi="Constantia" w:cs="Cambria"/>
          <w:color w:val="000000"/>
        </w:rPr>
        <w:t xml:space="preserve"> incorporating a </w:t>
      </w:r>
      <w:r w:rsidRPr="00F06D96">
        <w:rPr>
          <w:rFonts w:ascii="Constantia" w:eastAsia="Cambria" w:hAnsi="Constantia" w:cs="Cambria"/>
          <w:b/>
          <w:bCs/>
          <w:color w:val="000000"/>
        </w:rPr>
        <w:t>G-field</w:t>
      </w:r>
      <w:r w:rsidRPr="00F06D96">
        <w:rPr>
          <w:rFonts w:ascii="Constantia" w:eastAsia="Cambria" w:hAnsi="Constantia" w:cs="Cambria"/>
          <w:color w:val="000000"/>
        </w:rPr>
        <w:t xml:space="preserve"> — a symmetric tensor arising as a </w:t>
      </w:r>
      <w:proofErr w:type="spellStart"/>
      <w:r w:rsidRPr="00F06D96">
        <w:rPr>
          <w:rFonts w:ascii="Constantia" w:eastAsia="Cambria" w:hAnsi="Constantia" w:cs="Cambria"/>
          <w:color w:val="000000"/>
        </w:rPr>
        <w:t>Lagrangian</w:t>
      </w:r>
      <w:proofErr w:type="spellEnd"/>
      <w:r w:rsidRPr="00F06D96">
        <w:rPr>
          <w:rFonts w:ascii="Constantia" w:eastAsia="Cambria" w:hAnsi="Constantia" w:cs="Cambria"/>
          <w:color w:val="000000"/>
        </w:rPr>
        <w:t xml:space="preserve"> multiplier. The </w:t>
      </w:r>
      <w:r w:rsidRPr="00F06D96">
        <w:rPr>
          <w:rFonts w:ascii="Constantia" w:eastAsia="Cambria" w:hAnsi="Constantia" w:cs="Cambria"/>
          <w:b/>
          <w:bCs/>
          <w:color w:val="000000"/>
        </w:rPr>
        <w:t>G-field</w:t>
      </w:r>
      <w:r w:rsidRPr="00F06D96">
        <w:rPr>
          <w:rFonts w:ascii="Constantia" w:eastAsia="Cambria" w:hAnsi="Constantia" w:cs="Cambria"/>
          <w:color w:val="000000"/>
        </w:rPr>
        <w:t xml:space="preserve"> produces a </w:t>
      </w:r>
      <w:r w:rsidRPr="00F06D96">
        <w:rPr>
          <w:rFonts w:ascii="Constantia" w:eastAsia="Cambria" w:hAnsi="Constantia" w:cs="Cambria"/>
          <w:b/>
          <w:bCs/>
          <w:color w:val="000000"/>
        </w:rPr>
        <w:t>dressed Einstein-Hilbert action</w:t>
      </w:r>
      <w:r w:rsidRPr="00F06D96">
        <w:rPr>
          <w:rFonts w:ascii="Constantia" w:eastAsia="Cambria" w:hAnsi="Constantia" w:cs="Cambria"/>
          <w:color w:val="000000"/>
        </w:rPr>
        <w:t xml:space="preserve"> with an </w:t>
      </w:r>
      <w:r w:rsidRPr="00F06D96">
        <w:rPr>
          <w:rFonts w:ascii="Constantia" w:eastAsia="Cambria" w:hAnsi="Constantia" w:cs="Cambria"/>
          <w:b/>
          <w:bCs/>
          <w:color w:val="000000"/>
        </w:rPr>
        <w:t>emergent positive cosmological constant</w:t>
      </w:r>
      <w:r w:rsidRPr="00F06D96">
        <w:rPr>
          <w:rFonts w:ascii="Constantia" w:eastAsia="Cambria" w:hAnsi="Constantia" w:cs="Cambria"/>
          <w:color w:val="000000"/>
        </w:rPr>
        <w:t xml:space="preserve"> </w:t>
      </w:r>
      <w:proofErr w:type="spellStart"/>
      <w:r w:rsidRPr="00F06D96">
        <w:rPr>
          <w:rFonts w:ascii="Constantia" w:eastAsia="Cambria" w:hAnsi="Constantia" w:cs="Cambria"/>
          <w:color w:val="000000"/>
        </w:rPr>
        <w:t>Λ</w:t>
      </w:r>
      <w:r w:rsidRPr="00F06D96">
        <w:rPr>
          <w:rFonts w:ascii="Constantia" w:eastAsia="Cambria" w:hAnsi="Constantia" w:cs="Cambria"/>
          <w:color w:val="000000"/>
          <w:vertAlign w:val="subscript"/>
        </w:rPr>
        <w:t>eff</w:t>
      </w:r>
      <w:proofErr w:type="spellEnd"/>
      <w:r w:rsidRPr="00F06D96">
        <w:rPr>
          <w:rFonts w:ascii="Constantia" w:eastAsia="Cambria" w:hAnsi="Constantia" w:cs="Cambria"/>
          <w:color w:val="000000"/>
        </w:rPr>
        <w:t xml:space="preserve"> &gt; 0, providing an information-theoretic mechanism for cosmic acceleration without a bare cosmological constant.</w:t>
      </w:r>
    </w:p>
    <w:p w14:paraId="69953D90" w14:textId="77777777" w:rsidR="007B2979" w:rsidRDefault="007B2979" w:rsidP="00F06D96">
      <w:pPr>
        <w:spacing w:before="60" w:after="120" w:line="384" w:lineRule="auto"/>
        <w:jc w:val="both"/>
        <w:rPr>
          <w:rFonts w:ascii="Constantia" w:eastAsia="Cambria" w:hAnsi="Constantia" w:cs="Cambria"/>
          <w:color w:val="000000"/>
        </w:rPr>
      </w:pPr>
    </w:p>
    <w:p w14:paraId="2B5AB69E" w14:textId="77777777" w:rsidR="007B2979" w:rsidRDefault="007B2979" w:rsidP="00F06D96">
      <w:pPr>
        <w:spacing w:before="60" w:after="120" w:line="384" w:lineRule="auto"/>
        <w:jc w:val="both"/>
        <w:rPr>
          <w:rFonts w:ascii="Constantia" w:eastAsia="Cambria" w:hAnsi="Constantia" w:cs="Cambria"/>
          <w:color w:val="000000"/>
        </w:rPr>
      </w:pPr>
    </w:p>
    <w:p w14:paraId="1E6E9F93" w14:textId="1D679F65" w:rsidR="00F06D96" w:rsidRPr="00F06D96" w:rsidRDefault="00F06D96" w:rsidP="00F06D96">
      <w:pPr>
        <w:spacing w:before="60" w:after="120" w:line="384" w:lineRule="auto"/>
        <w:jc w:val="both"/>
        <w:rPr>
          <w:rFonts w:ascii="Constantia" w:hAnsi="Constantia"/>
        </w:rPr>
      </w:pPr>
      <w:r w:rsidRPr="00F06D96">
        <w:rPr>
          <w:rFonts w:ascii="Constantia" w:eastAsia="Cambria" w:hAnsi="Constantia" w:cs="Cambria"/>
          <w:color w:val="000000"/>
        </w:rPr>
        <w:lastRenderedPageBreak/>
        <w:t>Two structural implications for holography follow immediately:</w:t>
      </w:r>
    </w:p>
    <w:p w14:paraId="14EC9C74" w14:textId="77777777" w:rsidR="00F06D96" w:rsidRPr="00F06D96" w:rsidRDefault="00F06D96" w:rsidP="00F06D96">
      <w:pPr>
        <w:spacing w:before="60" w:after="120" w:line="384" w:lineRule="auto"/>
        <w:jc w:val="both"/>
        <w:rPr>
          <w:rFonts w:ascii="Constantia" w:hAnsi="Constantia"/>
        </w:rPr>
      </w:pPr>
      <w:r w:rsidRPr="00F06D96">
        <w:rPr>
          <w:rFonts w:ascii="Constantia" w:eastAsia="Cambria" w:hAnsi="Constantia" w:cs="Cambria"/>
          <w:i/>
          <w:iCs/>
          <w:color w:val="000000"/>
        </w:rPr>
        <w:t>First</w:t>
      </w:r>
      <w:r w:rsidRPr="00F06D96">
        <w:rPr>
          <w:rFonts w:ascii="Constantia" w:eastAsia="Cambria" w:hAnsi="Constantia" w:cs="Cambria"/>
          <w:color w:val="000000"/>
        </w:rPr>
        <w:t xml:space="preserve">, Bianconi’s metric-as-quantum-operator provides independent support for identifying the </w:t>
      </w:r>
      <w:r w:rsidRPr="00F06D96">
        <w:rPr>
          <w:rFonts w:ascii="Constantia" w:eastAsia="Cambria" w:hAnsi="Constantia" w:cs="Cambria"/>
          <w:b/>
          <w:bCs/>
          <w:color w:val="000000"/>
        </w:rPr>
        <w:t>entropic field</w:t>
      </w:r>
      <w:r w:rsidRPr="00F06D96">
        <w:rPr>
          <w:rFonts w:ascii="Constantia" w:eastAsia="Cambria" w:hAnsi="Constantia" w:cs="Cambria"/>
          <w:color w:val="000000"/>
        </w:rPr>
        <w:t xml:space="preserve"> </w:t>
      </w:r>
      <w:r w:rsidRPr="00F06D96">
        <w:rPr>
          <w:rFonts w:ascii="Constantia" w:eastAsia="Cambria" w:hAnsi="Constantia" w:cs="Cambria"/>
          <w:i/>
          <w:iCs/>
          <w:color w:val="000000"/>
        </w:rPr>
        <w:t>S</w:t>
      </w:r>
      <w:r w:rsidRPr="00F06D96">
        <w:rPr>
          <w:rFonts w:ascii="Constantia" w:eastAsia="Cambria" w:hAnsi="Constantia" w:cs="Cambria"/>
          <w:color w:val="000000"/>
        </w:rPr>
        <w:t xml:space="preserve"> as the </w:t>
      </w:r>
      <w:r w:rsidRPr="00F06D96">
        <w:rPr>
          <w:rFonts w:ascii="Constantia" w:eastAsia="Cambria" w:hAnsi="Constantia" w:cs="Cambria"/>
          <w:b/>
          <w:bCs/>
          <w:color w:val="000000"/>
        </w:rPr>
        <w:t>holographic degree of freedom</w:t>
      </w:r>
      <w:r w:rsidRPr="00F06D96">
        <w:rPr>
          <w:rFonts w:ascii="Constantia" w:eastAsia="Cambria" w:hAnsi="Constantia" w:cs="Cambria"/>
          <w:color w:val="000000"/>
        </w:rPr>
        <w:t xml:space="preserve"> (Subsection 19.2.1). In both the </w:t>
      </w:r>
      <w:r w:rsidRPr="00F06D96">
        <w:rPr>
          <w:rFonts w:ascii="Constantia" w:eastAsia="Cambria" w:hAnsi="Constantia" w:cs="Cambria"/>
          <w:b/>
          <w:bCs/>
          <w:color w:val="000000"/>
        </w:rPr>
        <w:t>Obidi Action</w:t>
      </w:r>
      <w:r w:rsidRPr="00F06D96">
        <w:rPr>
          <w:rFonts w:ascii="Constantia" w:eastAsia="Cambria" w:hAnsi="Constantia" w:cs="Cambria"/>
          <w:color w:val="000000"/>
        </w:rPr>
        <w:t xml:space="preserve"> and Bianconi’s action, gravity is encoded in an entropic quantity, and spacetime geometry is derived rather than fundamental. The metric is not a primitive object but a derived structure — in the </w:t>
      </w:r>
      <w:r w:rsidRPr="00F06D96">
        <w:rPr>
          <w:rFonts w:ascii="Constantia" w:eastAsia="Cambria" w:hAnsi="Constantia" w:cs="Cambria"/>
          <w:b/>
          <w:bCs/>
          <w:color w:val="000000"/>
        </w:rPr>
        <w:t>Obidi Action</w:t>
      </w:r>
      <w:r w:rsidRPr="00F06D96">
        <w:rPr>
          <w:rFonts w:ascii="Constantia" w:eastAsia="Cambria" w:hAnsi="Constantia" w:cs="Cambria"/>
          <w:color w:val="000000"/>
        </w:rPr>
        <w:t xml:space="preserve">, derived from the dynamics of the </w:t>
      </w:r>
      <w:r w:rsidRPr="00F06D96">
        <w:rPr>
          <w:rFonts w:ascii="Constantia" w:eastAsia="Cambria" w:hAnsi="Constantia" w:cs="Cambria"/>
          <w:b/>
          <w:bCs/>
          <w:color w:val="000000"/>
        </w:rPr>
        <w:t>entropic field</w:t>
      </w:r>
      <w:r w:rsidRPr="00F06D96">
        <w:rPr>
          <w:rFonts w:ascii="Constantia" w:eastAsia="Cambria" w:hAnsi="Constantia" w:cs="Cambria"/>
          <w:color w:val="000000"/>
        </w:rPr>
        <w:t xml:space="preserve">; in Bianconi’s framework, derived from the </w:t>
      </w:r>
      <w:r w:rsidRPr="00F06D96">
        <w:rPr>
          <w:rFonts w:ascii="Constantia" w:eastAsia="Cambria" w:hAnsi="Constantia" w:cs="Cambria"/>
          <w:b/>
          <w:bCs/>
          <w:color w:val="000000"/>
        </w:rPr>
        <w:t>quantum relative entropy</w:t>
      </w:r>
      <w:r w:rsidRPr="00F06D96">
        <w:rPr>
          <w:rFonts w:ascii="Constantia" w:eastAsia="Cambria" w:hAnsi="Constantia" w:cs="Cambria"/>
          <w:color w:val="000000"/>
        </w:rPr>
        <w:t xml:space="preserve"> of the metric density matrix. Both frameworks thus support the thesis that </w:t>
      </w:r>
      <w:r w:rsidRPr="00F06D96">
        <w:rPr>
          <w:rFonts w:ascii="Constantia" w:eastAsia="Cambria" w:hAnsi="Constantia" w:cs="Cambria"/>
          <w:b/>
          <w:bCs/>
          <w:color w:val="000000"/>
        </w:rPr>
        <w:t>holographic duality</w:t>
      </w:r>
      <w:r w:rsidRPr="00F06D96">
        <w:rPr>
          <w:rFonts w:ascii="Constantia" w:eastAsia="Cambria" w:hAnsi="Constantia" w:cs="Cambria"/>
          <w:color w:val="000000"/>
        </w:rPr>
        <w:t xml:space="preserve"> is a manifestation of the entropic origin of geometry.</w:t>
      </w:r>
    </w:p>
    <w:p w14:paraId="543ABDA5" w14:textId="77777777" w:rsidR="00F06D96" w:rsidRPr="00F06D96" w:rsidRDefault="00F06D96" w:rsidP="00F06D96">
      <w:pPr>
        <w:spacing w:before="60" w:after="120" w:line="384" w:lineRule="auto"/>
        <w:jc w:val="both"/>
        <w:rPr>
          <w:rFonts w:ascii="Constantia" w:hAnsi="Constantia"/>
        </w:rPr>
      </w:pPr>
      <w:r w:rsidRPr="00F06D96">
        <w:rPr>
          <w:rFonts w:ascii="Constantia" w:eastAsia="Cambria" w:hAnsi="Constantia" w:cs="Cambria"/>
          <w:i/>
          <w:iCs/>
          <w:color w:val="000000"/>
        </w:rPr>
        <w:t>Second</w:t>
      </w:r>
      <w:r w:rsidRPr="00F06D96">
        <w:rPr>
          <w:rFonts w:ascii="Constantia" w:eastAsia="Cambria" w:hAnsi="Constantia" w:cs="Cambria"/>
          <w:color w:val="000000"/>
        </w:rPr>
        <w:t xml:space="preserve">, the </w:t>
      </w:r>
      <w:r w:rsidRPr="00F06D96">
        <w:rPr>
          <w:rFonts w:ascii="Constantia" w:eastAsia="Cambria" w:hAnsi="Constantia" w:cs="Cambria"/>
          <w:b/>
          <w:bCs/>
          <w:color w:val="000000"/>
        </w:rPr>
        <w:t>G-field</w:t>
      </w:r>
      <w:r w:rsidRPr="00F06D96">
        <w:rPr>
          <w:rFonts w:ascii="Constantia" w:eastAsia="Cambria" w:hAnsi="Constantia" w:cs="Cambria"/>
          <w:color w:val="000000"/>
        </w:rPr>
        <w:t xml:space="preserve"> plays a role structurally analogous to the </w:t>
      </w:r>
      <w:r w:rsidRPr="00F06D96">
        <w:rPr>
          <w:rFonts w:ascii="Constantia" w:eastAsia="Cambria" w:hAnsi="Constantia" w:cs="Cambria"/>
          <w:b/>
          <w:bCs/>
          <w:color w:val="000000"/>
        </w:rPr>
        <w:t>entropic stress-energy tensor</w:t>
      </w:r>
      <w:r w:rsidRPr="00F06D96">
        <w:rPr>
          <w:rFonts w:ascii="Constantia" w:eastAsia="Cambria" w:hAnsi="Constantia" w:cs="Cambria"/>
          <w:color w:val="000000"/>
        </w:rPr>
        <w:t xml:space="preserve"> </w:t>
      </w:r>
      <w:proofErr w:type="spellStart"/>
      <w:r w:rsidRPr="00F06D96">
        <w:rPr>
          <w:rFonts w:ascii="Constantia" w:eastAsia="Cambria" w:hAnsi="Constantia" w:cs="Cambria"/>
          <w:b/>
          <w:bCs/>
          <w:i/>
          <w:iCs/>
          <w:color w:val="000000"/>
        </w:rPr>
        <w:t>T</w:t>
      </w:r>
      <w:r w:rsidRPr="00F06D96">
        <w:rPr>
          <w:rFonts w:ascii="Constantia" w:eastAsia="Cambria" w:hAnsi="Constantia" w:cs="Cambria"/>
          <w:color w:val="000000"/>
          <w:vertAlign w:val="subscript"/>
        </w:rPr>
        <w:t>μν</w:t>
      </w:r>
      <w:proofErr w:type="spellEnd"/>
      <w:r w:rsidRPr="00F06D96">
        <w:rPr>
          <w:rFonts w:ascii="Constantia" w:eastAsia="Cambria" w:hAnsi="Constantia" w:cs="Cambria"/>
          <w:color w:val="000000"/>
          <w:vertAlign w:val="superscript"/>
        </w:rPr>
        <w:t>(</w:t>
      </w:r>
      <w:r w:rsidRPr="00F06D96">
        <w:rPr>
          <w:rFonts w:ascii="Constantia" w:eastAsia="Cambria" w:hAnsi="Constantia" w:cs="Cambria"/>
          <w:i/>
          <w:iCs/>
          <w:color w:val="000000"/>
          <w:vertAlign w:val="superscript"/>
        </w:rPr>
        <w:t>S</w:t>
      </w:r>
      <w:r w:rsidRPr="00F06D96">
        <w:rPr>
          <w:rFonts w:ascii="Constantia" w:eastAsia="Cambria" w:hAnsi="Constantia" w:cs="Cambria"/>
          <w:color w:val="000000"/>
          <w:vertAlign w:val="superscript"/>
        </w:rPr>
        <w:t>)</w:t>
      </w:r>
      <w:r w:rsidRPr="00F06D96">
        <w:rPr>
          <w:rFonts w:ascii="Constantia" w:eastAsia="Cambria" w:hAnsi="Constantia" w:cs="Cambria"/>
          <w:color w:val="000000"/>
        </w:rPr>
        <w:t xml:space="preserve"> of the </w:t>
      </w:r>
      <w:r w:rsidRPr="00F06D96">
        <w:rPr>
          <w:rFonts w:ascii="Constantia" w:eastAsia="Cambria" w:hAnsi="Constantia" w:cs="Cambria"/>
          <w:b/>
          <w:bCs/>
          <w:color w:val="000000"/>
        </w:rPr>
        <w:t>Obidi Action</w:t>
      </w:r>
      <w:r w:rsidRPr="00F06D96">
        <w:rPr>
          <w:rFonts w:ascii="Constantia" w:eastAsia="Cambria" w:hAnsi="Constantia" w:cs="Cambria"/>
          <w:color w:val="000000"/>
        </w:rPr>
        <w:t xml:space="preserve">: both generate corrections to the </w:t>
      </w:r>
      <w:r w:rsidRPr="00F06D96">
        <w:rPr>
          <w:rFonts w:ascii="Constantia" w:eastAsia="Cambria" w:hAnsi="Constantia" w:cs="Cambria"/>
          <w:b/>
          <w:bCs/>
          <w:color w:val="000000"/>
        </w:rPr>
        <w:t>Einstein equations</w:t>
      </w:r>
      <w:r w:rsidRPr="00F06D96">
        <w:rPr>
          <w:rFonts w:ascii="Constantia" w:eastAsia="Cambria" w:hAnsi="Constantia" w:cs="Cambria"/>
          <w:color w:val="000000"/>
        </w:rPr>
        <w:t xml:space="preserve"> encoding the back-reaction of the information-theoretic sector on geometry. In the </w:t>
      </w:r>
      <w:r w:rsidRPr="00F06D96">
        <w:rPr>
          <w:rFonts w:ascii="Constantia" w:eastAsia="Cambria" w:hAnsi="Constantia" w:cs="Cambria"/>
          <w:b/>
          <w:bCs/>
          <w:color w:val="000000"/>
        </w:rPr>
        <w:t>Obidi Action</w:t>
      </w:r>
      <w:r w:rsidRPr="00F06D96">
        <w:rPr>
          <w:rFonts w:ascii="Constantia" w:eastAsia="Cambria" w:hAnsi="Constantia" w:cs="Cambria"/>
          <w:color w:val="000000"/>
        </w:rPr>
        <w:t xml:space="preserve">, these corrections arise from the non-minimal coupling </w:t>
      </w:r>
      <w:r w:rsidRPr="00F06D96">
        <w:rPr>
          <w:rFonts w:ascii="Constantia" w:eastAsia="Cambria" w:hAnsi="Constantia" w:cs="Cambria"/>
          <w:i/>
          <w:iCs/>
          <w:color w:val="000000"/>
        </w:rPr>
        <w:t>f</w:t>
      </w:r>
      <w:r w:rsidRPr="00F06D96">
        <w:rPr>
          <w:rFonts w:ascii="Constantia" w:eastAsia="Cambria" w:hAnsi="Constantia" w:cs="Cambria"/>
          <w:color w:val="000000"/>
        </w:rPr>
        <w:t>(</w:t>
      </w:r>
      <w:r w:rsidRPr="00F06D96">
        <w:rPr>
          <w:rFonts w:ascii="Constantia" w:eastAsia="Cambria" w:hAnsi="Constantia" w:cs="Cambria"/>
          <w:i/>
          <w:iCs/>
          <w:color w:val="000000"/>
        </w:rPr>
        <w:t>S</w:t>
      </w:r>
      <w:r w:rsidRPr="00F06D96">
        <w:rPr>
          <w:rFonts w:ascii="Constantia" w:eastAsia="Cambria" w:hAnsi="Constantia" w:cs="Cambria"/>
          <w:color w:val="000000"/>
        </w:rPr>
        <w:t>)</w:t>
      </w:r>
      <w:r w:rsidRPr="00F06D96">
        <w:rPr>
          <w:rFonts w:ascii="Constantia" w:eastAsia="Cambria" w:hAnsi="Constantia" w:cs="Cambria"/>
          <w:i/>
          <w:iCs/>
          <w:color w:val="000000"/>
        </w:rPr>
        <w:t>R</w:t>
      </w:r>
      <w:r w:rsidRPr="00F06D96">
        <w:rPr>
          <w:rFonts w:ascii="Constantia" w:eastAsia="Cambria" w:hAnsi="Constantia" w:cs="Cambria"/>
          <w:color w:val="000000"/>
        </w:rPr>
        <w:t xml:space="preserve"> and the kinetic and potential terms of the </w:t>
      </w:r>
      <w:r w:rsidRPr="00F06D96">
        <w:rPr>
          <w:rFonts w:ascii="Constantia" w:eastAsia="Cambria" w:hAnsi="Constantia" w:cs="Cambria"/>
          <w:b/>
          <w:bCs/>
          <w:color w:val="000000"/>
        </w:rPr>
        <w:t>entropic field</w:t>
      </w:r>
      <w:r w:rsidRPr="00F06D96">
        <w:rPr>
          <w:rFonts w:ascii="Constantia" w:eastAsia="Cambria" w:hAnsi="Constantia" w:cs="Cambria"/>
          <w:color w:val="000000"/>
        </w:rPr>
        <w:t xml:space="preserve">. In Bianconi’s framework, they arise from the </w:t>
      </w:r>
      <w:r w:rsidRPr="00F06D96">
        <w:rPr>
          <w:rFonts w:ascii="Constantia" w:eastAsia="Cambria" w:hAnsi="Constantia" w:cs="Cambria"/>
          <w:b/>
          <w:bCs/>
          <w:color w:val="000000"/>
        </w:rPr>
        <w:t>G-field</w:t>
      </w:r>
      <w:r w:rsidRPr="00F06D96">
        <w:rPr>
          <w:rFonts w:ascii="Constantia" w:eastAsia="Cambria" w:hAnsi="Constantia" w:cs="Cambria"/>
          <w:color w:val="000000"/>
        </w:rPr>
        <w:t xml:space="preserve"> </w:t>
      </w:r>
      <w:proofErr w:type="spellStart"/>
      <w:r w:rsidRPr="00F06D96">
        <w:rPr>
          <w:rFonts w:ascii="Constantia" w:eastAsia="Cambria" w:hAnsi="Constantia" w:cs="Cambria"/>
          <w:color w:val="000000"/>
        </w:rPr>
        <w:t>Lagrangian</w:t>
      </w:r>
      <w:proofErr w:type="spellEnd"/>
      <w:r w:rsidRPr="00F06D96">
        <w:rPr>
          <w:rFonts w:ascii="Constantia" w:eastAsia="Cambria" w:hAnsi="Constantia" w:cs="Cambria"/>
          <w:color w:val="000000"/>
        </w:rPr>
        <w:t xml:space="preserve"> density </w:t>
      </w:r>
      <w:r w:rsidRPr="00F06D96">
        <w:rPr>
          <w:rFonts w:ascii="Constantia" w:eastAsia="Cambria" w:hAnsi="Constantia" w:cs="Cambria"/>
          <w:i/>
          <w:iCs/>
          <w:color w:val="000000"/>
        </w:rPr>
        <w:t>L</w:t>
      </w:r>
      <w:r w:rsidRPr="00F06D96">
        <w:rPr>
          <w:rFonts w:ascii="Constantia" w:eastAsia="Cambria" w:hAnsi="Constantia" w:cs="Cambria"/>
          <w:i/>
          <w:iCs/>
          <w:color w:val="000000"/>
          <w:vertAlign w:val="subscript"/>
        </w:rPr>
        <w:t>G</w:t>
      </w:r>
      <w:r w:rsidRPr="00F06D96">
        <w:rPr>
          <w:rFonts w:ascii="Constantia" w:eastAsia="Cambria" w:hAnsi="Constantia" w:cs="Cambria"/>
          <w:color w:val="000000"/>
        </w:rPr>
        <w:t xml:space="preserve">. A detailed comparison of </w:t>
      </w:r>
      <w:r w:rsidRPr="00F06D96">
        <w:rPr>
          <w:rFonts w:ascii="Constantia" w:eastAsia="Cambria" w:hAnsi="Constantia" w:cs="Cambria"/>
          <w:b/>
          <w:bCs/>
          <w:color w:val="000000"/>
        </w:rPr>
        <w:t>G-field</w:t>
      </w:r>
      <w:r w:rsidRPr="00F06D96">
        <w:rPr>
          <w:rFonts w:ascii="Constantia" w:eastAsia="Cambria" w:hAnsi="Constantia" w:cs="Cambria"/>
          <w:color w:val="000000"/>
        </w:rPr>
        <w:t xml:space="preserve"> dressing versus </w:t>
      </w:r>
      <w:r w:rsidRPr="00F06D96">
        <w:rPr>
          <w:rFonts w:ascii="Constantia" w:eastAsia="Cambria" w:hAnsi="Constantia" w:cs="Cambria"/>
          <w:i/>
          <w:iCs/>
          <w:color w:val="000000"/>
        </w:rPr>
        <w:t>f</w:t>
      </w:r>
      <w:r w:rsidRPr="00F06D96">
        <w:rPr>
          <w:rFonts w:ascii="Constantia" w:eastAsia="Cambria" w:hAnsi="Constantia" w:cs="Cambria"/>
          <w:color w:val="000000"/>
        </w:rPr>
        <w:t>(</w:t>
      </w:r>
      <w:r w:rsidRPr="00F06D96">
        <w:rPr>
          <w:rFonts w:ascii="Constantia" w:eastAsia="Cambria" w:hAnsi="Constantia" w:cs="Cambria"/>
          <w:i/>
          <w:iCs/>
          <w:color w:val="000000"/>
        </w:rPr>
        <w:t>S</w:t>
      </w:r>
      <w:r w:rsidRPr="00F06D96">
        <w:rPr>
          <w:rFonts w:ascii="Constantia" w:eastAsia="Cambria" w:hAnsi="Constantia" w:cs="Cambria"/>
          <w:color w:val="000000"/>
        </w:rPr>
        <w:t>)</w:t>
      </w:r>
      <w:r w:rsidRPr="00F06D96">
        <w:rPr>
          <w:rFonts w:ascii="Constantia" w:eastAsia="Cambria" w:hAnsi="Constantia" w:cs="Cambria"/>
          <w:i/>
          <w:iCs/>
          <w:color w:val="000000"/>
        </w:rPr>
        <w:t>R</w:t>
      </w:r>
      <w:r w:rsidRPr="00F06D96">
        <w:rPr>
          <w:rFonts w:ascii="Constantia" w:eastAsia="Cambria" w:hAnsi="Constantia" w:cs="Cambria"/>
          <w:color w:val="000000"/>
        </w:rPr>
        <w:t xml:space="preserve"> coupling may illuminate the structure of quantum corrections to </w:t>
      </w:r>
      <w:r w:rsidRPr="00F06D96">
        <w:rPr>
          <w:rFonts w:ascii="Constantia" w:eastAsia="Cambria" w:hAnsi="Constantia" w:cs="Cambria"/>
          <w:b/>
          <w:bCs/>
          <w:color w:val="000000"/>
        </w:rPr>
        <w:t xml:space="preserve">entropic </w:t>
      </w:r>
      <w:proofErr w:type="gramStart"/>
      <w:r w:rsidRPr="00F06D96">
        <w:rPr>
          <w:rFonts w:ascii="Constantia" w:eastAsia="Cambria" w:hAnsi="Constantia" w:cs="Cambria"/>
          <w:b/>
          <w:bCs/>
          <w:color w:val="000000"/>
        </w:rPr>
        <w:t>gravity</w:t>
      </w:r>
      <w:r w:rsidRPr="00F06D96">
        <w:rPr>
          <w:rFonts w:ascii="Constantia" w:eastAsia="Cambria" w:hAnsi="Constantia" w:cs="Cambria"/>
          <w:color w:val="000000"/>
        </w:rPr>
        <w:t>, and</w:t>
      </w:r>
      <w:proofErr w:type="gramEnd"/>
      <w:r w:rsidRPr="00F06D96">
        <w:rPr>
          <w:rFonts w:ascii="Constantia" w:eastAsia="Cambria" w:hAnsi="Constantia" w:cs="Cambria"/>
          <w:color w:val="000000"/>
        </w:rPr>
        <w:t xml:space="preserve"> is identified as a component of </w:t>
      </w:r>
      <w:r w:rsidRPr="00F06D96">
        <w:rPr>
          <w:rFonts w:ascii="Constantia" w:eastAsia="Cambria" w:hAnsi="Constantia" w:cs="Cambria"/>
          <w:b/>
          <w:bCs/>
          <w:color w:val="000000"/>
        </w:rPr>
        <w:t>Open Problem 20.11</w:t>
      </w:r>
      <w:r w:rsidRPr="00F06D96">
        <w:rPr>
          <w:rFonts w:ascii="Constantia" w:eastAsia="Cambria" w:hAnsi="Constantia" w:cs="Cambria"/>
          <w:color w:val="000000"/>
        </w:rPr>
        <w:t xml:space="preserve"> (Section 20.3).</w:t>
      </w:r>
    </w:p>
    <w:p w14:paraId="6C8A42EC" w14:textId="01B5549B" w:rsidR="00F06D96" w:rsidRPr="00F06D96" w:rsidRDefault="00F06D96" w:rsidP="00F06D96">
      <w:pPr>
        <w:spacing w:before="60" w:after="120" w:line="384" w:lineRule="auto"/>
        <w:jc w:val="both"/>
        <w:rPr>
          <w:rFonts w:ascii="Constantia" w:hAnsi="Constantia"/>
        </w:rPr>
      </w:pPr>
      <w:r w:rsidRPr="00F06D96">
        <w:rPr>
          <w:rFonts w:ascii="Constantia" w:eastAsia="Cambria" w:hAnsi="Constantia" w:cs="Cambria"/>
          <w:color w:val="000000"/>
        </w:rPr>
        <w:t xml:space="preserve">The convergence of two independent program — each deriving gravity from an </w:t>
      </w:r>
      <w:r w:rsidRPr="00F06D96">
        <w:rPr>
          <w:rFonts w:ascii="Constantia" w:eastAsia="Cambria" w:hAnsi="Constantia" w:cs="Cambria"/>
          <w:b/>
          <w:bCs/>
          <w:color w:val="000000"/>
        </w:rPr>
        <w:t>entropic action</w:t>
      </w:r>
      <w:r w:rsidRPr="00F06D96">
        <w:rPr>
          <w:rFonts w:ascii="Constantia" w:eastAsia="Cambria" w:hAnsi="Constantia" w:cs="Cambria"/>
          <w:color w:val="000000"/>
        </w:rPr>
        <w:t xml:space="preserve"> through different mathematics, each recovering </w:t>
      </w:r>
      <w:r w:rsidRPr="00F06D96">
        <w:rPr>
          <w:rFonts w:ascii="Constantia" w:eastAsia="Cambria" w:hAnsi="Constantia" w:cs="Cambria"/>
          <w:b/>
          <w:bCs/>
          <w:color w:val="000000"/>
        </w:rPr>
        <w:t>modified Einstein equations</w:t>
      </w:r>
      <w:r w:rsidRPr="00F06D96">
        <w:rPr>
          <w:rFonts w:ascii="Constantia" w:eastAsia="Cambria" w:hAnsi="Constantia" w:cs="Cambria"/>
          <w:color w:val="000000"/>
        </w:rPr>
        <w:t xml:space="preserve">, each generating an </w:t>
      </w:r>
      <w:r w:rsidRPr="00F06D96">
        <w:rPr>
          <w:rFonts w:ascii="Constantia" w:eastAsia="Cambria" w:hAnsi="Constantia" w:cs="Cambria"/>
          <w:b/>
          <w:bCs/>
          <w:color w:val="000000"/>
        </w:rPr>
        <w:t>emergent cosmological constant</w:t>
      </w:r>
      <w:r w:rsidRPr="00F06D96">
        <w:rPr>
          <w:rFonts w:ascii="Constantia" w:eastAsia="Cambria" w:hAnsi="Constantia" w:cs="Cambria"/>
          <w:color w:val="000000"/>
        </w:rPr>
        <w:t xml:space="preserve"> — constitutes perhaps the strongest contemporary evidence for the </w:t>
      </w:r>
      <w:r w:rsidRPr="00F06D96">
        <w:rPr>
          <w:rFonts w:ascii="Constantia" w:eastAsia="Cambria" w:hAnsi="Constantia" w:cs="Cambria"/>
          <w:b/>
          <w:bCs/>
          <w:color w:val="000000"/>
        </w:rPr>
        <w:t>entropic gravity</w:t>
      </w:r>
      <w:r w:rsidRPr="00F06D96">
        <w:rPr>
          <w:rFonts w:ascii="Constantia" w:eastAsia="Cambria" w:hAnsi="Constantia" w:cs="Cambria"/>
          <w:color w:val="000000"/>
        </w:rPr>
        <w:t xml:space="preserve"> thesis underlying the </w:t>
      </w:r>
      <w:r w:rsidRPr="00F06D96">
        <w:rPr>
          <w:rFonts w:ascii="Constantia" w:eastAsia="Cambria" w:hAnsi="Constantia" w:cs="Cambria"/>
          <w:b/>
          <w:bCs/>
          <w:color w:val="000000"/>
        </w:rPr>
        <w:t>Kolmogorov-Obidi Lineage</w:t>
      </w:r>
      <w:r w:rsidR="00DA7846">
        <w:rPr>
          <w:rFonts w:ascii="Constantia" w:eastAsia="Cambria" w:hAnsi="Constantia" w:cs="Cambria"/>
          <w:b/>
          <w:bCs/>
          <w:color w:val="000000"/>
        </w:rPr>
        <w:t xml:space="preserve"> (KOL)</w:t>
      </w:r>
      <w:r w:rsidRPr="00F06D96">
        <w:rPr>
          <w:rFonts w:ascii="Constantia" w:eastAsia="Cambria" w:hAnsi="Constantia" w:cs="Cambria"/>
          <w:color w:val="000000"/>
        </w:rPr>
        <w:t>.</w:t>
      </w:r>
    </w:p>
    <w:p w14:paraId="7445B291" w14:textId="77777777" w:rsidR="007B5955" w:rsidRPr="007B5955" w:rsidRDefault="007B5955" w:rsidP="007B5955">
      <w:pPr>
        <w:pStyle w:val="Heading4"/>
        <w:spacing w:before="240" w:after="120" w:line="312" w:lineRule="auto"/>
        <w:rPr>
          <w:rFonts w:ascii="Cambria" w:hAnsi="Cambria"/>
          <w:sz w:val="24"/>
          <w:szCs w:val="24"/>
        </w:rPr>
      </w:pPr>
      <w:r w:rsidRPr="007B5955">
        <w:rPr>
          <w:rFonts w:ascii="Cambria" w:hAnsi="Cambria"/>
          <w:sz w:val="24"/>
          <w:szCs w:val="24"/>
        </w:rPr>
        <w:t>19.2.5 Jacobson as the Thermodynamic Bridge in the KOL</w:t>
      </w:r>
    </w:p>
    <w:p w14:paraId="30E06002" w14:textId="1D487126" w:rsidR="007B5955" w:rsidRPr="007B5955" w:rsidRDefault="007B5955" w:rsidP="007B5955">
      <w:pPr>
        <w:spacing w:before="60" w:after="120" w:line="384" w:lineRule="auto"/>
        <w:jc w:val="both"/>
        <w:rPr>
          <w:rFonts w:ascii="Constantia" w:hAnsi="Constantia"/>
        </w:rPr>
      </w:pPr>
      <w:r w:rsidRPr="007B5955">
        <w:rPr>
          <w:rFonts w:ascii="Constantia" w:eastAsia="Cambria" w:hAnsi="Constantia" w:cs="Cambria"/>
          <w:color w:val="000000"/>
        </w:rPr>
        <w:t xml:space="preserve">Jacobson's 1995 paper [130] occupies a unique position in the gravitational-thermodynamic pillar of the </w:t>
      </w:r>
      <w:r w:rsidRPr="007B5955">
        <w:rPr>
          <w:rFonts w:ascii="Constantia" w:eastAsia="Cambria" w:hAnsi="Constantia" w:cs="Cambria"/>
          <w:b/>
          <w:bCs/>
          <w:color w:val="000000"/>
        </w:rPr>
        <w:t>Kolmogorov–Obidi Lineage</w:t>
      </w:r>
      <w:r w:rsidR="00A40F59">
        <w:rPr>
          <w:rFonts w:ascii="Constantia" w:eastAsia="Cambria" w:hAnsi="Constantia" w:cs="Cambria"/>
          <w:b/>
          <w:bCs/>
          <w:color w:val="000000"/>
        </w:rPr>
        <w:t xml:space="preserve"> (KOL)</w:t>
      </w:r>
      <w:r w:rsidRPr="007B5955">
        <w:rPr>
          <w:rFonts w:ascii="Constantia" w:eastAsia="Cambria" w:hAnsi="Constantia" w:cs="Cambria"/>
          <w:color w:val="000000"/>
        </w:rPr>
        <w:t xml:space="preserve">: it is both the chronological and </w:t>
      </w:r>
      <w:r w:rsidRPr="007B5955">
        <w:rPr>
          <w:rFonts w:ascii="Constantia" w:eastAsia="Cambria" w:hAnsi="Constantia" w:cs="Cambria"/>
          <w:color w:val="000000"/>
        </w:rPr>
        <w:lastRenderedPageBreak/>
        <w:t xml:space="preserve">conceptual bridge spanning the two decades between the establishment of black hole thermodynamics and the emergence of entropic gravity. The logical chain is as follows. </w:t>
      </w:r>
      <w:proofErr w:type="spellStart"/>
      <w:r w:rsidRPr="007B5955">
        <w:rPr>
          <w:rFonts w:ascii="Constantia" w:eastAsia="Cambria" w:hAnsi="Constantia" w:cs="Cambria"/>
          <w:color w:val="000000"/>
        </w:rPr>
        <w:t>Bekenstein</w:t>
      </w:r>
      <w:proofErr w:type="spellEnd"/>
      <w:r w:rsidRPr="007B5955">
        <w:rPr>
          <w:rFonts w:ascii="Constantia" w:eastAsia="Cambria" w:hAnsi="Constantia" w:cs="Cambria"/>
          <w:color w:val="000000"/>
        </w:rPr>
        <w:t xml:space="preserve"> (1973) and Hawking (1975) established that black holes carry entropy proportional to their horizon area, </w:t>
      </w:r>
      <w:r w:rsidRPr="007B5955">
        <w:rPr>
          <w:rFonts w:ascii="Constantia" w:eastAsia="Cambria" w:hAnsi="Constantia" w:cs="Cambria"/>
          <w:i/>
          <w:iCs/>
          <w:color w:val="000000"/>
        </w:rPr>
        <w:t>S</w:t>
      </w:r>
      <w:r w:rsidRPr="007B5955">
        <w:rPr>
          <w:rFonts w:ascii="Constantia" w:eastAsia="Cambria" w:hAnsi="Constantia" w:cs="Cambria"/>
          <w:color w:val="000000"/>
          <w:vertAlign w:val="subscript"/>
        </w:rPr>
        <w:t>BH</w:t>
      </w:r>
      <w:r w:rsidRPr="007B5955">
        <w:rPr>
          <w:rFonts w:ascii="Constantia" w:eastAsia="Cambria" w:hAnsi="Constantia" w:cs="Cambria"/>
          <w:color w:val="000000"/>
        </w:rPr>
        <w:t xml:space="preserve"> = </w:t>
      </w:r>
      <w:r w:rsidRPr="007B5955">
        <w:rPr>
          <w:rFonts w:ascii="Constantia" w:eastAsia="Cambria" w:hAnsi="Constantia" w:cs="Cambria"/>
          <w:i/>
          <w:iCs/>
          <w:color w:val="000000"/>
        </w:rPr>
        <w:t>A</w:t>
      </w:r>
      <w:r w:rsidRPr="007B5955">
        <w:rPr>
          <w:rFonts w:ascii="Constantia" w:eastAsia="Cambria" w:hAnsi="Constantia" w:cs="Cambria"/>
          <w:color w:val="000000"/>
        </w:rPr>
        <w:t>/(4</w:t>
      </w:r>
      <w:r w:rsidRPr="007B5955">
        <w:rPr>
          <w:rFonts w:ascii="Constantia" w:eastAsia="Cambria" w:hAnsi="Constantia" w:cs="Cambria"/>
          <w:i/>
          <w:iCs/>
          <w:color w:val="000000"/>
        </w:rPr>
        <w:t>ℓ</w:t>
      </w:r>
      <w:r w:rsidRPr="007B5955">
        <w:rPr>
          <w:rFonts w:ascii="Constantia" w:eastAsia="Cambria" w:hAnsi="Constantia" w:cs="Cambria"/>
          <w:color w:val="000000"/>
          <w:vertAlign w:val="subscript"/>
        </w:rPr>
        <w:t>P</w:t>
      </w:r>
      <w:r w:rsidRPr="007B5955">
        <w:rPr>
          <w:rFonts w:ascii="Constantia" w:eastAsia="Cambria" w:hAnsi="Constantia" w:cs="Cambria"/>
          <w:color w:val="000000"/>
          <w:vertAlign w:val="superscript"/>
        </w:rPr>
        <w:t>2</w:t>
      </w:r>
      <w:r w:rsidRPr="007B5955">
        <w:rPr>
          <w:rFonts w:ascii="Constantia" w:eastAsia="Cambria" w:hAnsi="Constantia" w:cs="Cambria"/>
          <w:color w:val="000000"/>
        </w:rPr>
        <w:t xml:space="preserve">), thereby revealing the thermodynamic character of horizons. Jacobson (1995) demonstrated that this entropy-area relation, combined with the Clausius relation and the Unruh effect, implies the Einstein equation as an equation of state — showing that gravitational dynamics are thermodynamic in nature, not merely analogous to thermodynamics. Verlinde (2011) reinterpreted this insight as an entropic force, proposing that gravity itself is an emergent phenomenon driven by entropy gradients. Padmanabhan (2010) formulated the relationship as holographic equipartition, connecting the bulk gravitational dynamics to boundary thermodynamic degrees of freedom. The </w:t>
      </w:r>
      <w:r w:rsidRPr="007B5955">
        <w:rPr>
          <w:rFonts w:ascii="Constantia" w:eastAsia="Cambria" w:hAnsi="Constantia" w:cs="Cambria"/>
          <w:b/>
          <w:bCs/>
          <w:color w:val="000000"/>
        </w:rPr>
        <w:t>Obidi Action</w:t>
      </w:r>
      <w:r w:rsidRPr="007B5955">
        <w:rPr>
          <w:rFonts w:ascii="Constantia" w:eastAsia="Cambria" w:hAnsi="Constantia" w:cs="Cambria"/>
          <w:color w:val="000000"/>
        </w:rPr>
        <w:t xml:space="preserve"> (2024–2026) provides the underlying variational principle from which </w:t>
      </w:r>
      <w:proofErr w:type="gramStart"/>
      <w:r w:rsidRPr="007B5955">
        <w:rPr>
          <w:rFonts w:ascii="Constantia" w:eastAsia="Cambria" w:hAnsi="Constantia" w:cs="Cambria"/>
          <w:color w:val="000000"/>
        </w:rPr>
        <w:t>all of</w:t>
      </w:r>
      <w:proofErr w:type="gramEnd"/>
      <w:r w:rsidRPr="007B5955">
        <w:rPr>
          <w:rFonts w:ascii="Constantia" w:eastAsia="Cambria" w:hAnsi="Constantia" w:cs="Cambria"/>
          <w:color w:val="000000"/>
        </w:rPr>
        <w:t xml:space="preserve"> these constructions are derived as special limits or restrictions.</w:t>
      </w:r>
    </w:p>
    <w:p w14:paraId="2AD005F8" w14:textId="60ED7969" w:rsidR="007B5955" w:rsidRPr="007B5955" w:rsidRDefault="007B5955" w:rsidP="007B5955">
      <w:pPr>
        <w:spacing w:before="60" w:after="120" w:line="384" w:lineRule="auto"/>
        <w:jc w:val="both"/>
        <w:rPr>
          <w:rFonts w:ascii="Constantia" w:hAnsi="Constantia"/>
        </w:rPr>
      </w:pPr>
      <w:r w:rsidRPr="007B5955">
        <w:rPr>
          <w:rFonts w:ascii="Constantia" w:eastAsia="Cambria" w:hAnsi="Constantia" w:cs="Cambria"/>
          <w:color w:val="000000"/>
        </w:rPr>
        <w:t xml:space="preserve">Jacobson's non-equilibrium extension (2006) [131] anticipates the dissipative regime of the </w:t>
      </w:r>
      <w:r w:rsidRPr="007B5955">
        <w:rPr>
          <w:rFonts w:ascii="Constantia" w:eastAsia="Cambria" w:hAnsi="Constantia" w:cs="Cambria"/>
          <w:b/>
          <w:bCs/>
          <w:color w:val="000000"/>
        </w:rPr>
        <w:t>Master Entropic Equation</w:t>
      </w:r>
      <w:r w:rsidRPr="007B5955">
        <w:rPr>
          <w:rFonts w:ascii="Constantia" w:eastAsia="Cambria" w:hAnsi="Constantia" w:cs="Cambria"/>
          <w:color w:val="000000"/>
        </w:rPr>
        <w:t xml:space="preserve"> </w:t>
      </w:r>
      <w:r w:rsidR="00A40F59">
        <w:rPr>
          <w:rFonts w:ascii="Constantia" w:eastAsia="Cambria" w:hAnsi="Constantia" w:cs="Cambria"/>
          <w:color w:val="000000"/>
        </w:rPr>
        <w:t>(</w:t>
      </w:r>
      <w:r w:rsidR="00A40F59" w:rsidRPr="00A40F59">
        <w:rPr>
          <w:rFonts w:ascii="Constantia" w:eastAsia="Cambria" w:hAnsi="Constantia" w:cs="Cambria"/>
          <w:b/>
          <w:bCs/>
          <w:color w:val="000000"/>
        </w:rPr>
        <w:t>MEE</w:t>
      </w:r>
      <w:r w:rsidR="00A40F59">
        <w:rPr>
          <w:rFonts w:ascii="Constantia" w:eastAsia="Cambria" w:hAnsi="Constantia" w:cs="Cambria"/>
          <w:color w:val="000000"/>
        </w:rPr>
        <w:t xml:space="preserve">) </w:t>
      </w:r>
      <w:r w:rsidRPr="007B5955">
        <w:rPr>
          <w:rFonts w:ascii="Constantia" w:eastAsia="Cambria" w:hAnsi="Constantia" w:cs="Cambria"/>
          <w:color w:val="000000"/>
        </w:rPr>
        <w:t xml:space="preserve">by introducing entropy production and bulk viscosity into the thermodynamic derivation, demonstrating that non-equilibrium thermodynamics of spacetime requires corrections to the Einstein equation that are governed by transport coefficients. His entanglement equilibrium paper (2016) [132] foreshadows the quantum effective </w:t>
      </w:r>
      <w:r w:rsidRPr="007B5955">
        <w:rPr>
          <w:rFonts w:ascii="Constantia" w:eastAsia="Cambria" w:hAnsi="Constantia" w:cs="Cambria"/>
          <w:b/>
          <w:bCs/>
          <w:color w:val="000000"/>
        </w:rPr>
        <w:t>Obidi Action</w:t>
      </w:r>
      <w:r w:rsidRPr="007B5955">
        <w:rPr>
          <w:rFonts w:ascii="Constantia" w:eastAsia="Cambria" w:hAnsi="Constantia" w:cs="Cambria"/>
          <w:color w:val="000000"/>
        </w:rPr>
        <w:t xml:space="preserve"> by establishing that the semiclassical Einstein equation can be derived from the stationarity of quantum entanglement entropy — a result that bridges gravity and quantum information theory.</w:t>
      </w:r>
    </w:p>
    <w:p w14:paraId="0981BB63" w14:textId="5F4D88FD" w:rsidR="007B5955" w:rsidRDefault="007B5955" w:rsidP="007B5955">
      <w:pPr>
        <w:spacing w:before="60" w:after="120" w:line="384" w:lineRule="auto"/>
        <w:jc w:val="both"/>
        <w:rPr>
          <w:rFonts w:ascii="Constantia" w:eastAsia="Cambria" w:hAnsi="Constantia" w:cs="Cambria"/>
          <w:color w:val="000000"/>
        </w:rPr>
      </w:pPr>
      <w:r w:rsidRPr="007B5955">
        <w:rPr>
          <w:rFonts w:ascii="Constantia" w:eastAsia="Cambria" w:hAnsi="Constantia" w:cs="Cambria"/>
          <w:color w:val="000000"/>
        </w:rPr>
        <w:t xml:space="preserve">Together, Jacobson's three contributions fill the 20-year conceptual gap (1975–2010) in the gravitational wing of the </w:t>
      </w:r>
      <w:r w:rsidRPr="007B5955">
        <w:rPr>
          <w:rFonts w:ascii="Constantia" w:eastAsia="Cambria" w:hAnsi="Constantia" w:cs="Cambria"/>
          <w:b/>
          <w:bCs/>
          <w:color w:val="000000"/>
        </w:rPr>
        <w:t>Kolmogorov–Obidi Lineage</w:t>
      </w:r>
      <w:r w:rsidR="009F0D41">
        <w:rPr>
          <w:rFonts w:ascii="Constantia" w:eastAsia="Cambria" w:hAnsi="Constantia" w:cs="Cambria"/>
          <w:b/>
          <w:bCs/>
          <w:color w:val="000000"/>
        </w:rPr>
        <w:t xml:space="preserve"> (KOL)</w:t>
      </w:r>
      <w:r w:rsidRPr="007B5955">
        <w:rPr>
          <w:rFonts w:ascii="Constantia" w:eastAsia="Cambria" w:hAnsi="Constantia" w:cs="Cambria"/>
          <w:color w:val="000000"/>
        </w:rPr>
        <w:t xml:space="preserve">. Without them, the transition from </w:t>
      </w:r>
      <w:proofErr w:type="spellStart"/>
      <w:r w:rsidRPr="007B5955">
        <w:rPr>
          <w:rFonts w:ascii="Constantia" w:eastAsia="Cambria" w:hAnsi="Constantia" w:cs="Cambria"/>
          <w:color w:val="000000"/>
        </w:rPr>
        <w:t>Bekenstein</w:t>
      </w:r>
      <w:proofErr w:type="spellEnd"/>
      <w:r w:rsidRPr="007B5955">
        <w:rPr>
          <w:rFonts w:ascii="Constantia" w:eastAsia="Cambria" w:hAnsi="Constantia" w:cs="Cambria"/>
          <w:color w:val="000000"/>
        </w:rPr>
        <w:t xml:space="preserve">–Hawking to Verlinde–Padmanabhan appears as a discontinuous leap; with them, it is revealed as a continuous logical development in which </w:t>
      </w:r>
      <w:r w:rsidRPr="007B5955">
        <w:rPr>
          <w:rFonts w:ascii="Constantia" w:eastAsia="Cambria" w:hAnsi="Constantia" w:cs="Cambria"/>
          <w:color w:val="000000"/>
        </w:rPr>
        <w:lastRenderedPageBreak/>
        <w:t>the thermodynamic nature of gravity is progressively deepened — from equilibrium to non-equilibrium, and from thermodynamic to quantum-informational.</w:t>
      </w:r>
    </w:p>
    <w:p w14:paraId="2866BFAE" w14:textId="77777777" w:rsidR="00D915C2" w:rsidRDefault="00D915C2" w:rsidP="00D915C2">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01C03322" w14:textId="7E5CBB5D" w:rsidR="002A61FD" w:rsidRDefault="002A61FD" w:rsidP="002A61FD">
      <w:pPr>
        <w:pStyle w:val="Heading2"/>
      </w:pPr>
      <w:bookmarkStart w:id="95" w:name="_Toc228072156"/>
      <w:r>
        <w:t>19.2.6 On Ginestra Bianconi and the Theory of Entropicity (ToE): The Bianconi Paradox</w:t>
      </w:r>
      <w:r w:rsidR="003A211F">
        <w:t xml:space="preserve"> (BP)</w:t>
      </w:r>
      <w:r>
        <w:t xml:space="preserve"> and Its Physical and Philosophical Implications</w:t>
      </w:r>
      <w:bookmarkEnd w:id="95"/>
    </w:p>
    <w:p w14:paraId="45764B09" w14:textId="77777777" w:rsidR="002A61FD" w:rsidRPr="00F93993" w:rsidRDefault="002A61FD" w:rsidP="00F93993">
      <w:pPr>
        <w:pStyle w:val="Heading2"/>
        <w:spacing w:before="440" w:after="240" w:line="300" w:lineRule="auto"/>
        <w:rPr>
          <w:rFonts w:ascii="Cambria" w:eastAsia="Cambria" w:hAnsi="Cambria" w:cs="Cambria"/>
          <w:color w:val="1A1A1A"/>
          <w:sz w:val="28"/>
          <w:szCs w:val="28"/>
        </w:rPr>
      </w:pPr>
      <w:bookmarkStart w:id="96" w:name="_Toc228072157"/>
      <w:r w:rsidRPr="00F93993">
        <w:rPr>
          <w:rFonts w:ascii="Cambria" w:eastAsia="Cambria" w:hAnsi="Cambria" w:cs="Cambria"/>
          <w:color w:val="1A1A1A"/>
          <w:sz w:val="28"/>
          <w:szCs w:val="28"/>
        </w:rPr>
        <w:t>Introduction</w:t>
      </w:r>
      <w:bookmarkEnd w:id="96"/>
    </w:p>
    <w:p w14:paraId="66296E23" w14:textId="77777777" w:rsidR="002A61FD" w:rsidRDefault="002A61FD" w:rsidP="002A61FD">
      <w:pPr>
        <w:spacing w:before="60" w:after="120" w:line="384" w:lineRule="auto"/>
        <w:jc w:val="both"/>
      </w:pPr>
      <w:r>
        <w:rPr>
          <w:rFonts w:ascii="Constantia" w:eastAsia="Constantia" w:hAnsi="Constantia" w:cs="Constantia"/>
          <w:color w:val="000000"/>
        </w:rPr>
        <w:t>This subsection fulfils the promise made in Subsection 18.6.3 of Letter IC of the Alemoh–Obidi Correspondence (AOC), where it was stated: “</w:t>
      </w:r>
      <w:r w:rsidRPr="00A92455">
        <w:rPr>
          <w:rFonts w:ascii="Constantia" w:eastAsia="Cambria" w:hAnsi="Constantia" w:cs="Cambria"/>
          <w:b/>
          <w:bCs/>
          <w:color w:val="000000"/>
        </w:rPr>
        <w:t>We shall devote a</w:t>
      </w:r>
      <w:r>
        <w:rPr>
          <w:rFonts w:ascii="Constantia" w:eastAsia="Cambria" w:hAnsi="Constantia" w:cs="Cambria"/>
          <w:b/>
          <w:bCs/>
          <w:color w:val="000000"/>
        </w:rPr>
        <w:t xml:space="preserve">nother </w:t>
      </w:r>
      <w:r w:rsidRPr="00A92455">
        <w:rPr>
          <w:rFonts w:ascii="Constantia" w:eastAsia="Cambria" w:hAnsi="Constantia" w:cs="Cambria"/>
          <w:b/>
          <w:bCs/>
          <w:color w:val="000000"/>
        </w:rPr>
        <w:t>section</w:t>
      </w:r>
      <w:r>
        <w:rPr>
          <w:rFonts w:ascii="Constantia" w:eastAsia="Cambria" w:hAnsi="Constantia" w:cs="Cambria"/>
          <w:b/>
          <w:bCs/>
          <w:color w:val="000000"/>
        </w:rPr>
        <w:t xml:space="preserve"> of this ToE Letter IC</w:t>
      </w:r>
      <w:r w:rsidRPr="00A92455">
        <w:rPr>
          <w:rFonts w:ascii="Constantia" w:eastAsia="Cambria" w:hAnsi="Constantia" w:cs="Cambria"/>
          <w:b/>
          <w:bCs/>
          <w:color w:val="000000"/>
        </w:rPr>
        <w:t xml:space="preserve"> to the </w:t>
      </w:r>
      <w:r>
        <w:rPr>
          <w:rFonts w:ascii="Constantia" w:eastAsia="Cambria" w:hAnsi="Constantia" w:cs="Cambria"/>
          <w:b/>
          <w:bCs/>
          <w:color w:val="000000"/>
        </w:rPr>
        <w:t xml:space="preserve">(logical, conceptual, and) </w:t>
      </w:r>
      <w:r w:rsidRPr="00A92455">
        <w:rPr>
          <w:rFonts w:ascii="Constantia" w:eastAsia="Cambria" w:hAnsi="Constantia" w:cs="Cambria"/>
          <w:b/>
          <w:bCs/>
          <w:color w:val="000000"/>
        </w:rPr>
        <w:t>philosophical problems to which this great divide gives rise in modern theoretical physic</w:t>
      </w:r>
      <w:r>
        <w:rPr>
          <w:rFonts w:ascii="Constantia" w:eastAsia="Cambria" w:hAnsi="Constantia" w:cs="Cambria"/>
          <w:b/>
          <w:bCs/>
          <w:color w:val="000000"/>
        </w:rPr>
        <w:t>s.</w:t>
      </w:r>
      <w:r>
        <w:rPr>
          <w:rFonts w:ascii="Constantia" w:eastAsia="Constantia" w:hAnsi="Constantia" w:cs="Constantia"/>
          <w:color w:val="000000"/>
        </w:rPr>
        <w:t xml:space="preserve">” What follows constitutes the most comprehensive philosophical and technical analysis yet undertaken of the relationship between </w:t>
      </w:r>
      <w:r w:rsidRPr="00667CC9">
        <w:rPr>
          <w:rFonts w:ascii="Constantia" w:eastAsia="Constantia" w:hAnsi="Constantia" w:cs="Constantia"/>
          <w:b/>
          <w:bCs/>
          <w:color w:val="000000"/>
        </w:rPr>
        <w:t>Ginestra Bianconi’s</w:t>
      </w:r>
      <w:r>
        <w:rPr>
          <w:rFonts w:ascii="Constantia" w:eastAsia="Constantia" w:hAnsi="Constantia" w:cs="Constantia"/>
          <w:color w:val="000000"/>
        </w:rPr>
        <w:t xml:space="preserve"> “</w:t>
      </w:r>
      <w:r w:rsidRPr="00667CC9">
        <w:rPr>
          <w:rFonts w:ascii="Constantia" w:eastAsia="Constantia" w:hAnsi="Constantia" w:cs="Constantia"/>
          <w:b/>
          <w:bCs/>
          <w:i/>
          <w:iCs/>
          <w:color w:val="000000"/>
        </w:rPr>
        <w:t>Gravity from Entropy</w:t>
      </w:r>
      <w:r>
        <w:rPr>
          <w:rFonts w:ascii="Constantia" w:eastAsia="Constantia" w:hAnsi="Constantia" w:cs="Constantia"/>
          <w:color w:val="000000"/>
        </w:rPr>
        <w:t>” (</w:t>
      </w:r>
      <w:proofErr w:type="spellStart"/>
      <w:r w:rsidRPr="00667CC9">
        <w:rPr>
          <w:rFonts w:ascii="Constantia" w:eastAsia="Constantia" w:hAnsi="Constantia" w:cs="Constantia"/>
          <w:b/>
          <w:bCs/>
          <w:color w:val="000000"/>
        </w:rPr>
        <w:t>GfE</w:t>
      </w:r>
      <w:proofErr w:type="spellEnd"/>
      <w:r>
        <w:rPr>
          <w:rFonts w:ascii="Constantia" w:eastAsia="Constantia" w:hAnsi="Constantia" w:cs="Constantia"/>
          <w:color w:val="000000"/>
        </w:rPr>
        <w:t xml:space="preserve">) framework [159] and John Onimisi Obidi’s Theory of Entropicity (ToE) [167, 168, 169]. The structural comparison between the two frameworks was already established in Table 14.4 of Letter IC, to which the reader is referred </w:t>
      </w:r>
      <w:proofErr w:type="gramStart"/>
      <w:r>
        <w:rPr>
          <w:rFonts w:ascii="Constantia" w:eastAsia="Constantia" w:hAnsi="Constantia" w:cs="Constantia"/>
          <w:color w:val="000000"/>
        </w:rPr>
        <w:t>for</w:t>
      </w:r>
      <w:proofErr w:type="gramEnd"/>
      <w:r>
        <w:rPr>
          <w:rFonts w:ascii="Constantia" w:eastAsia="Constantia" w:hAnsi="Constantia" w:cs="Constantia"/>
          <w:color w:val="000000"/>
        </w:rPr>
        <w:t xml:space="preserve"> the initial juxtaposition of axioms, ontological commitments, and mathematical machinery. The present subsection extends that comparison into the domains of philosophy of science, formal ontology, category theory, and the foundations of quantum gravity.</w:t>
      </w:r>
    </w:p>
    <w:p w14:paraId="5E732BB3" w14:textId="77777777" w:rsidR="002A61FD" w:rsidRDefault="002A61FD" w:rsidP="002A61FD">
      <w:pPr>
        <w:spacing w:before="60" w:after="120" w:line="384" w:lineRule="auto"/>
        <w:jc w:val="both"/>
      </w:pPr>
      <w:r>
        <w:rPr>
          <w:rFonts w:ascii="Constantia" w:eastAsia="Constantia" w:hAnsi="Constantia" w:cs="Constantia"/>
          <w:color w:val="000000"/>
        </w:rPr>
        <w:t>The philosophical analysis presented in this subsection was first announced and developed on the ToE canonical platforms — the Google Blogger site (</w:t>
      </w:r>
      <w:hyperlink r:id="rId25" w:history="1">
        <w:r w:rsidRPr="00667CC9">
          <w:rPr>
            <w:rStyle w:val="Hyperlink"/>
            <w:rFonts w:ascii="Constantia" w:eastAsia="Constantia" w:hAnsi="Constantia" w:cs="Constantia"/>
          </w:rPr>
          <w:t>https://theoryofentropicity.blogspot.com</w:t>
        </w:r>
      </w:hyperlink>
      <w:r>
        <w:rPr>
          <w:rFonts w:ascii="Constantia" w:eastAsia="Constantia" w:hAnsi="Constantia" w:cs="Constantia"/>
          <w:color w:val="000000"/>
        </w:rPr>
        <w:t>), the GitHub/Cloudflare canonical archive (</w:t>
      </w:r>
      <w:hyperlink r:id="rId26" w:history="1">
        <w:r w:rsidRPr="00667CC9">
          <w:rPr>
            <w:rStyle w:val="Hyperlink"/>
            <w:rFonts w:ascii="Constantia" w:eastAsia="Constantia" w:hAnsi="Constantia" w:cs="Constantia"/>
          </w:rPr>
          <w:t>https://entropicity.github.io/Theory-of-Entropicity-ToE</w:t>
        </w:r>
      </w:hyperlink>
      <w:r>
        <w:rPr>
          <w:rFonts w:ascii="Constantia" w:eastAsia="Constantia" w:hAnsi="Constantia" w:cs="Constantia"/>
          <w:color w:val="000000"/>
        </w:rPr>
        <w:t xml:space="preserve">), the Medium publications, and Substack — where its central arguments were subjected to public scrutiny and iterative </w:t>
      </w:r>
      <w:r>
        <w:rPr>
          <w:rFonts w:ascii="Constantia" w:eastAsia="Constantia" w:hAnsi="Constantia" w:cs="Constantia"/>
          <w:color w:val="000000"/>
        </w:rPr>
        <w:lastRenderedPageBreak/>
        <w:t>refinement. Its formal incorporation into this ToE Letter IC of the Alemoh–Obidi Correspondence represents a milestone in the communications between Daniel Moses Alemoh and John Onimisi Obidi: the elevation of a philosophical critique from informal commentary to rigorous, citable scholarship within the ToE Living Review Letters Series. Every claim made herein is traceable to the ToE canonical record.</w:t>
      </w:r>
    </w:p>
    <w:p w14:paraId="03605CF4" w14:textId="6AE2A1C3" w:rsidR="002A61FD" w:rsidRDefault="002A61FD" w:rsidP="002A61FD">
      <w:pPr>
        <w:spacing w:before="60" w:after="120" w:line="384" w:lineRule="auto"/>
        <w:jc w:val="both"/>
      </w:pPr>
      <w:r>
        <w:rPr>
          <w:rFonts w:ascii="Constantia" w:eastAsia="Constantia" w:hAnsi="Constantia" w:cs="Constantia"/>
          <w:color w:val="000000"/>
        </w:rPr>
        <w:t xml:space="preserve">We have organized this subsection into twelve sub-subsections, numbered 19.2.6.1 through 19.2.6.12. Part I (the present document) covers Subsections 19.2.6.1 through 19.2.6.4: the historical context and intellectual lineage of the information-theoretic turn in fundamental physics; the formal statement and multi-layered analysis of the </w:t>
      </w:r>
      <w:r>
        <w:rPr>
          <w:rFonts w:ascii="Constantia" w:eastAsia="Constantia" w:hAnsi="Constantia" w:cs="Constantia"/>
          <w:b/>
          <w:bCs/>
          <w:color w:val="000000"/>
        </w:rPr>
        <w:t>Bianconi Paradox</w:t>
      </w:r>
      <w:r w:rsidR="003A211F">
        <w:rPr>
          <w:rFonts w:ascii="Constantia" w:eastAsia="Constantia" w:hAnsi="Constantia" w:cs="Constantia"/>
          <w:b/>
          <w:bCs/>
          <w:color w:val="000000"/>
        </w:rPr>
        <w:t xml:space="preserve"> (BP)</w:t>
      </w:r>
      <w:r>
        <w:rPr>
          <w:rFonts w:ascii="Constantia" w:eastAsia="Constantia" w:hAnsi="Constantia" w:cs="Constantia"/>
          <w:color w:val="000000"/>
        </w:rPr>
        <w:t xml:space="preserve">; the philosophical foundations of monism and dualism as they bear upon the ontology of entropic gravity; and the technical dissection of </w:t>
      </w:r>
      <w:r>
        <w:rPr>
          <w:rFonts w:ascii="Constantia" w:eastAsia="Constantia" w:hAnsi="Constantia" w:cs="Constantia"/>
          <w:b/>
          <w:bCs/>
          <w:color w:val="000000"/>
        </w:rPr>
        <w:t>Bianconi’s Vicarious Induction (BVI)</w:t>
      </w:r>
      <w:r>
        <w:rPr>
          <w:rFonts w:ascii="Constantia" w:eastAsia="Constantia" w:hAnsi="Constantia" w:cs="Constantia"/>
          <w:color w:val="000000"/>
        </w:rPr>
        <w:t xml:space="preserve"> together with its associated category error. Parts II through IV, covering Subsections 19.2.6.5 through 19.2.6.12, will address the five </w:t>
      </w:r>
      <w:r>
        <w:rPr>
          <w:rFonts w:ascii="Constantia" w:eastAsia="Constantia" w:hAnsi="Constantia" w:cs="Constantia"/>
          <w:b/>
          <w:bCs/>
          <w:color w:val="000000"/>
        </w:rPr>
        <w:t>ToE Charitable Hypotheses (TCH)</w:t>
      </w:r>
      <w:r>
        <w:rPr>
          <w:rFonts w:ascii="Constantia" w:eastAsia="Constantia" w:hAnsi="Constantia" w:cs="Constantia"/>
          <w:color w:val="000000"/>
        </w:rPr>
        <w:t xml:space="preserve">, the formal subsumption theorems, the resolution of the paradox through the </w:t>
      </w:r>
      <w:r>
        <w:rPr>
          <w:rFonts w:ascii="Constantia" w:eastAsia="Constantia" w:hAnsi="Constantia" w:cs="Constantia"/>
          <w:b/>
          <w:bCs/>
          <w:color w:val="000000"/>
        </w:rPr>
        <w:t>Obidi Action</w:t>
      </w:r>
      <w:r>
        <w:rPr>
          <w:rFonts w:ascii="Constantia" w:eastAsia="Constantia" w:hAnsi="Constantia" w:cs="Constantia"/>
          <w:color w:val="000000"/>
        </w:rPr>
        <w:t>, and the broader implications for the program of quantum gravity.</w:t>
      </w:r>
    </w:p>
    <w:p w14:paraId="22DAB7D6" w14:textId="77777777" w:rsidR="002A61FD" w:rsidRDefault="002A61FD" w:rsidP="002A61FD">
      <w:pPr>
        <w:spacing w:before="60" w:after="240" w:line="276" w:lineRule="auto"/>
        <w:jc w:val="center"/>
        <w:rPr>
          <w:rFonts w:ascii="Constantia" w:eastAsia="Constantia" w:hAnsi="Constantia" w:cs="Constantia"/>
          <w:color w:val="999999"/>
          <w:spacing w:val="120"/>
          <w:sz w:val="28"/>
          <w:szCs w:val="28"/>
        </w:rPr>
      </w:pPr>
      <w:r>
        <w:rPr>
          <w:rFonts w:ascii="Constantia" w:eastAsia="Constantia" w:hAnsi="Constantia" w:cs="Constantia"/>
          <w:color w:val="999999"/>
          <w:spacing w:val="120"/>
          <w:sz w:val="28"/>
          <w:szCs w:val="28"/>
        </w:rPr>
        <w:t>* * *</w:t>
      </w:r>
    </w:p>
    <w:p w14:paraId="1F30D034" w14:textId="77777777" w:rsidR="002A61FD" w:rsidRPr="00880231" w:rsidRDefault="002A61FD" w:rsidP="002A61FD">
      <w:pPr>
        <w:pStyle w:val="Heading2"/>
        <w:spacing w:before="440" w:after="240" w:line="300" w:lineRule="auto"/>
        <w:rPr>
          <w:rFonts w:ascii="Cambria" w:eastAsia="Cambria" w:hAnsi="Cambria" w:cs="Cambria"/>
          <w:color w:val="1A1A1A"/>
          <w:sz w:val="28"/>
          <w:szCs w:val="28"/>
        </w:rPr>
      </w:pPr>
      <w:bookmarkStart w:id="97" w:name="_Toc228072158"/>
      <w:r w:rsidRPr="00880231">
        <w:rPr>
          <w:rFonts w:ascii="Cambria" w:eastAsia="Cambria" w:hAnsi="Cambria" w:cs="Cambria"/>
          <w:color w:val="1A1A1A"/>
          <w:sz w:val="28"/>
          <w:szCs w:val="28"/>
        </w:rPr>
        <w:t>Part I</w:t>
      </w:r>
      <w:bookmarkEnd w:id="97"/>
    </w:p>
    <w:p w14:paraId="2EB00B25" w14:textId="428DB949" w:rsidR="002A61FD" w:rsidRPr="00542BBD" w:rsidRDefault="002A61FD" w:rsidP="00542BBD">
      <w:pPr>
        <w:pStyle w:val="Heading3"/>
        <w:rPr>
          <w:rFonts w:ascii="Cambria" w:hAnsi="Cambria"/>
          <w:sz w:val="28"/>
          <w:szCs w:val="28"/>
        </w:rPr>
      </w:pPr>
      <w:bookmarkStart w:id="98" w:name="_Toc228072159"/>
      <w:r w:rsidRPr="00542BBD">
        <w:rPr>
          <w:rFonts w:ascii="Cambria" w:hAnsi="Cambria"/>
          <w:sz w:val="28"/>
          <w:szCs w:val="28"/>
        </w:rPr>
        <w:t>The Bianconi Paradox</w:t>
      </w:r>
      <w:r w:rsidR="00DF2994">
        <w:rPr>
          <w:rFonts w:ascii="Cambria" w:hAnsi="Cambria"/>
          <w:sz w:val="28"/>
          <w:szCs w:val="28"/>
        </w:rPr>
        <w:t xml:space="preserve"> (</w:t>
      </w:r>
      <w:proofErr w:type="gramStart"/>
      <w:r w:rsidR="00DF2994">
        <w:rPr>
          <w:rFonts w:ascii="Cambria" w:hAnsi="Cambria"/>
          <w:sz w:val="28"/>
          <w:szCs w:val="28"/>
        </w:rPr>
        <w:t>BP)</w:t>
      </w:r>
      <w:r w:rsidRPr="00542BBD">
        <w:rPr>
          <w:rFonts w:ascii="Cambria" w:hAnsi="Cambria"/>
          <w:sz w:val="28"/>
          <w:szCs w:val="28"/>
        </w:rPr>
        <w:t xml:space="preserve"> ·</w:t>
      </w:r>
      <w:proofErr w:type="gramEnd"/>
      <w:r w:rsidRPr="00542BBD">
        <w:rPr>
          <w:rFonts w:ascii="Cambria" w:hAnsi="Cambria"/>
          <w:sz w:val="28"/>
          <w:szCs w:val="28"/>
        </w:rPr>
        <w:t xml:space="preserve"> Philosophical Foundations · Monism, Dualism, and Vicarious Induction</w:t>
      </w:r>
      <w:bookmarkEnd w:id="98"/>
    </w:p>
    <w:p w14:paraId="32A86362" w14:textId="77777777" w:rsidR="002A61FD" w:rsidRDefault="002A61FD" w:rsidP="002A61FD">
      <w:pPr>
        <w:pStyle w:val="Heading2"/>
        <w:spacing w:before="440" w:after="240" w:line="300" w:lineRule="auto"/>
      </w:pPr>
      <w:bookmarkStart w:id="99" w:name="_Toc228072160"/>
      <w:r>
        <w:rPr>
          <w:rFonts w:ascii="Cambria" w:eastAsia="Cambria" w:hAnsi="Cambria" w:cs="Cambria"/>
          <w:color w:val="1A1A1A"/>
          <w:sz w:val="28"/>
          <w:szCs w:val="28"/>
        </w:rPr>
        <w:t>19.2.6.1 Introduction and Historical Context</w:t>
      </w:r>
      <w:bookmarkEnd w:id="99"/>
    </w:p>
    <w:p w14:paraId="00F97162" w14:textId="41B93EB9" w:rsidR="002A61FD" w:rsidRDefault="002A61FD" w:rsidP="002A61FD">
      <w:pPr>
        <w:spacing w:before="60" w:after="120" w:line="384" w:lineRule="auto"/>
        <w:jc w:val="both"/>
      </w:pPr>
      <w:r>
        <w:rPr>
          <w:rFonts w:ascii="Constantia" w:eastAsia="Constantia" w:hAnsi="Constantia" w:cs="Constantia"/>
          <w:color w:val="000000"/>
        </w:rPr>
        <w:t xml:space="preserve">The idea that information, entropy, and thermodynamics are not merely useful analogies for gravitational phenomena but constitute their very foundation has deep roots in twentieth-century physics. To understand the significance of the </w:t>
      </w:r>
      <w:r>
        <w:rPr>
          <w:rFonts w:ascii="Constantia" w:eastAsia="Constantia" w:hAnsi="Constantia" w:cs="Constantia"/>
          <w:b/>
          <w:bCs/>
          <w:color w:val="000000"/>
        </w:rPr>
        <w:t>Bianconi Paradox</w:t>
      </w:r>
      <w:r w:rsidR="00DF2994">
        <w:rPr>
          <w:rFonts w:ascii="Constantia" w:eastAsia="Constantia" w:hAnsi="Constantia" w:cs="Constantia"/>
          <w:b/>
          <w:bCs/>
          <w:color w:val="000000"/>
        </w:rPr>
        <w:t xml:space="preserve"> (BP)</w:t>
      </w:r>
      <w:r>
        <w:rPr>
          <w:rFonts w:ascii="Constantia" w:eastAsia="Constantia" w:hAnsi="Constantia" w:cs="Constantia"/>
          <w:color w:val="000000"/>
        </w:rPr>
        <w:t xml:space="preserve"> </w:t>
      </w:r>
      <w:r>
        <w:rPr>
          <w:rFonts w:ascii="Constantia" w:eastAsia="Constantia" w:hAnsi="Constantia" w:cs="Constantia"/>
          <w:color w:val="000000"/>
        </w:rPr>
        <w:lastRenderedPageBreak/>
        <w:t>and the response offered by the Theory of Entropicity, it is necessary to trace the intellectual lineage of this information-theoretic turn with some care.</w:t>
      </w:r>
    </w:p>
    <w:p w14:paraId="7C7F7AB7" w14:textId="77777777" w:rsidR="002A61FD" w:rsidRDefault="002A61FD" w:rsidP="002A61FD">
      <w:pPr>
        <w:pStyle w:val="Heading3"/>
        <w:spacing w:before="320" w:after="120" w:line="300" w:lineRule="auto"/>
      </w:pPr>
      <w:bookmarkStart w:id="100" w:name="_Toc228072161"/>
      <w:r>
        <w:rPr>
          <w:rFonts w:ascii="Cambria" w:eastAsia="Cambria" w:hAnsi="Cambria" w:cs="Cambria"/>
          <w:color w:val="1A1A1A"/>
          <w:sz w:val="24"/>
          <w:szCs w:val="24"/>
        </w:rPr>
        <w:t xml:space="preserve">19.2.6.1.1 The Information-Theoretic Turn: From </w:t>
      </w:r>
      <w:proofErr w:type="spellStart"/>
      <w:r>
        <w:rPr>
          <w:rFonts w:ascii="Cambria" w:eastAsia="Cambria" w:hAnsi="Cambria" w:cs="Cambria"/>
          <w:color w:val="1A1A1A"/>
          <w:sz w:val="24"/>
          <w:szCs w:val="24"/>
        </w:rPr>
        <w:t>Bekenstein</w:t>
      </w:r>
      <w:proofErr w:type="spellEnd"/>
      <w:r>
        <w:rPr>
          <w:rFonts w:ascii="Cambria" w:eastAsia="Cambria" w:hAnsi="Cambria" w:cs="Cambria"/>
          <w:color w:val="1A1A1A"/>
          <w:sz w:val="24"/>
          <w:szCs w:val="24"/>
        </w:rPr>
        <w:t xml:space="preserve"> to Padmanabhan</w:t>
      </w:r>
      <w:bookmarkEnd w:id="100"/>
    </w:p>
    <w:p w14:paraId="4193AE93" w14:textId="08105DC2" w:rsidR="002A61FD" w:rsidRDefault="002A61FD" w:rsidP="002A61FD">
      <w:pPr>
        <w:spacing w:before="60" w:after="120" w:line="384" w:lineRule="auto"/>
        <w:jc w:val="both"/>
      </w:pPr>
      <w:r>
        <w:rPr>
          <w:rFonts w:ascii="Constantia" w:eastAsia="Constantia" w:hAnsi="Constantia" w:cs="Constantia"/>
          <w:color w:val="000000"/>
        </w:rPr>
        <w:t xml:space="preserve">The modern era of information-theoretic gravity begins with Jacob Bekenstein’s 1973 demonstration [160] that black holes carry an entropy proportional to their horizon area, </w:t>
      </w:r>
      <w:r>
        <w:rPr>
          <w:rFonts w:ascii="Constantia" w:eastAsia="Constantia" w:hAnsi="Constantia" w:cs="Constantia"/>
          <w:i/>
          <w:iCs/>
          <w:color w:val="000000"/>
        </w:rPr>
        <w:t>S</w:t>
      </w:r>
      <w:r>
        <w:rPr>
          <w:rFonts w:ascii="Constantia" w:eastAsia="Constantia" w:hAnsi="Constantia" w:cs="Constantia"/>
          <w:color w:val="000000"/>
          <w:vertAlign w:val="subscript"/>
        </w:rPr>
        <w:t>BH</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i/>
          <w:iCs/>
          <w:color w:val="000000"/>
        </w:rPr>
        <w:t>A</w:t>
      </w:r>
      <w:proofErr w:type="spellEnd"/>
      <w:r>
        <w:rPr>
          <w:rFonts w:ascii="Constantia" w:eastAsia="Constantia" w:hAnsi="Constantia" w:cs="Constantia"/>
          <w:color w:val="000000"/>
        </w:rPr>
        <w:t>/(4</w:t>
      </w:r>
      <w:r>
        <w:rPr>
          <w:rFonts w:ascii="Constantia" w:eastAsia="Constantia" w:hAnsi="Constantia" w:cs="Constantia"/>
          <w:i/>
          <w:iCs/>
          <w:color w:val="000000"/>
        </w:rPr>
        <w:t>l</w:t>
      </w:r>
      <w:r>
        <w:rPr>
          <w:rFonts w:ascii="Constantia" w:eastAsia="Constantia" w:hAnsi="Constantia" w:cs="Constantia"/>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rPr>
        <w:t xml:space="preserve">), where </w:t>
      </w:r>
      <w:r>
        <w:rPr>
          <w:rFonts w:ascii="Constantia" w:eastAsia="Constantia" w:hAnsi="Constantia" w:cs="Constantia"/>
          <w:i/>
          <w:iCs/>
          <w:color w:val="000000"/>
        </w:rPr>
        <w:t>A</w:t>
      </w:r>
      <w:r>
        <w:rPr>
          <w:rFonts w:ascii="Constantia" w:eastAsia="Constantia" w:hAnsi="Constantia" w:cs="Constantia"/>
          <w:color w:val="000000"/>
        </w:rPr>
        <w:t xml:space="preserve"> is the area of the event horizon and </w:t>
      </w:r>
      <w:proofErr w:type="spellStart"/>
      <w:r>
        <w:rPr>
          <w:rFonts w:ascii="Constantia" w:eastAsia="Constantia" w:hAnsi="Constantia" w:cs="Constantia"/>
          <w:i/>
          <w:iCs/>
          <w:color w:val="000000"/>
        </w:rPr>
        <w:t>l</w:t>
      </w:r>
      <w:r>
        <w:rPr>
          <w:rFonts w:ascii="Constantia" w:eastAsia="Constantia" w:hAnsi="Constantia" w:cs="Constantia"/>
          <w:color w:val="000000"/>
          <w:vertAlign w:val="subscript"/>
        </w:rPr>
        <w:t>P</w:t>
      </w:r>
      <w:proofErr w:type="spellEnd"/>
      <w:r>
        <w:rPr>
          <w:rFonts w:ascii="Constantia" w:eastAsia="Constantia" w:hAnsi="Constantia" w:cs="Constantia"/>
          <w:color w:val="000000"/>
        </w:rPr>
        <w:t xml:space="preserve"> is the Planck length. This result was revolutionary for two reasons. First, it assigned thermodynamic properties to objects — black holes — that had previously been understood as purely geometric solutions of Einstein’s field equations. Second, and more profoundly, it established a proportionality between entropy and area rather than volume, a scaling </w:t>
      </w:r>
      <w:r w:rsidR="00B620A0">
        <w:rPr>
          <w:rFonts w:ascii="Constantia" w:eastAsia="Constantia" w:hAnsi="Constantia" w:cs="Constantia"/>
          <w:color w:val="000000"/>
        </w:rPr>
        <w:t>behavior</w:t>
      </w:r>
      <w:r>
        <w:rPr>
          <w:rFonts w:ascii="Constantia" w:eastAsia="Constantia" w:hAnsi="Constantia" w:cs="Constantia"/>
          <w:color w:val="000000"/>
        </w:rPr>
        <w:t xml:space="preserve"> entirely foreign to conventional statistical mechanics and one that would eventually give rise to the holographic principle.</w:t>
      </w:r>
    </w:p>
    <w:p w14:paraId="599D1897" w14:textId="77777777" w:rsidR="002A61FD" w:rsidRDefault="002A61FD" w:rsidP="002A61FD">
      <w:pPr>
        <w:spacing w:before="60" w:after="120" w:line="384" w:lineRule="auto"/>
        <w:jc w:val="both"/>
      </w:pPr>
      <w:r>
        <w:rPr>
          <w:rFonts w:ascii="Constantia" w:eastAsia="Constantia" w:hAnsi="Constantia" w:cs="Constantia"/>
          <w:color w:val="000000"/>
        </w:rPr>
        <w:t xml:space="preserve">Stephen Hawking’s 1975 discovery [161] of black hole radiation — the result that black holes emit thermal radiation at temperature </w:t>
      </w:r>
      <w:r>
        <w:rPr>
          <w:rFonts w:ascii="Constantia" w:eastAsia="Constantia" w:hAnsi="Constantia" w:cs="Constantia"/>
          <w:i/>
          <w:iCs/>
          <w:color w:val="000000"/>
        </w:rPr>
        <w:t>T</w:t>
      </w:r>
      <w:r>
        <w:rPr>
          <w:rFonts w:ascii="Constantia" w:eastAsia="Constantia" w:hAnsi="Constantia" w:cs="Constantia"/>
          <w:color w:val="000000"/>
          <w:vertAlign w:val="subscript"/>
        </w:rPr>
        <w:t>H</w:t>
      </w:r>
      <w:r>
        <w:rPr>
          <w:rFonts w:ascii="Constantia" w:eastAsia="Constantia" w:hAnsi="Constantia" w:cs="Constantia"/>
          <w:color w:val="000000"/>
        </w:rPr>
        <w:t xml:space="preserve"> = ℏ</w:t>
      </w:r>
      <w:r>
        <w:rPr>
          <w:rFonts w:ascii="Constantia" w:eastAsia="Constantia" w:hAnsi="Constantia" w:cs="Constantia"/>
          <w:i/>
          <w:iCs/>
          <w:color w:val="000000"/>
        </w:rPr>
        <w:t>c</w:t>
      </w:r>
      <w:r>
        <w:rPr>
          <w:rFonts w:ascii="Constantia" w:eastAsia="Constantia" w:hAnsi="Constantia" w:cs="Constantia"/>
          <w:color w:val="000000"/>
          <w:vertAlign w:val="superscript"/>
        </w:rPr>
        <w:t>3</w:t>
      </w:r>
      <w:r>
        <w:rPr>
          <w:rFonts w:ascii="Constantia" w:eastAsia="Constantia" w:hAnsi="Constantia" w:cs="Constantia"/>
          <w:color w:val="000000"/>
        </w:rPr>
        <w:t>/(8π</w:t>
      </w:r>
      <w:proofErr w:type="spellStart"/>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i/>
          <w:iCs/>
          <w:color w:val="000000"/>
        </w:rPr>
        <w:t>GM</w:t>
      </w:r>
      <w:proofErr w:type="spellEnd"/>
      <w:r>
        <w:rPr>
          <w:rFonts w:ascii="Constantia" w:eastAsia="Constantia" w:hAnsi="Constantia" w:cs="Constantia"/>
          <w:color w:val="000000"/>
        </w:rPr>
        <w:t xml:space="preserve">) — confirmed and deepened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insight. The Hawking temperature demonstrated that black hole thermodynamics is not a mere analogy: black holes genuinely equilibrate with thermal baths, obey the laws of thermodynamics, and carry real (not metaphorical) entropy. The information-theoretic content of a black hole is bounded by its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entropy, and the question of what happens to information that falls into a black hole — the black hole information paradox — became one of the central unsolved problems of theoretical physics.</w:t>
      </w:r>
    </w:p>
    <w:p w14:paraId="7AC534DD" w14:textId="77777777" w:rsidR="002A61FD" w:rsidRDefault="002A61FD" w:rsidP="002A61FD">
      <w:pPr>
        <w:spacing w:before="60" w:after="120" w:line="384" w:lineRule="auto"/>
        <w:jc w:val="both"/>
      </w:pPr>
      <w:r>
        <w:rPr>
          <w:rFonts w:ascii="Constantia" w:eastAsia="Constantia" w:hAnsi="Constantia" w:cs="Constantia"/>
          <w:color w:val="000000"/>
        </w:rPr>
        <w:t xml:space="preserve">The elevation of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area–entropy relation from a property of black holes to a principle of quantum gravity was accomplished by Gerard ’t Hooft [162] and Leonard Susskind [163] through the formulation of the holographic principle (1993–1995). In ’t Hooft’s formulation, the number of degrees of freedom in any region of space is </w:t>
      </w:r>
      <w:proofErr w:type="gramStart"/>
      <w:r>
        <w:rPr>
          <w:rFonts w:ascii="Constantia" w:eastAsia="Constantia" w:hAnsi="Constantia" w:cs="Constantia"/>
          <w:color w:val="000000"/>
        </w:rPr>
        <w:lastRenderedPageBreak/>
        <w:t>bounded</w:t>
      </w:r>
      <w:proofErr w:type="gramEnd"/>
      <w:r>
        <w:rPr>
          <w:rFonts w:ascii="Constantia" w:eastAsia="Constantia" w:hAnsi="Constantia" w:cs="Constantia"/>
          <w:color w:val="000000"/>
        </w:rPr>
        <w:t xml:space="preserve"> not by its volume but by the area of its boundary, measured in Planck units. Susskind’s elaboration, “The World as a Hologram,” made explicit the radical implication: the three-dimensional world may be, in a precise sense, a holographic projection of information encoded on a two-dimensional boundary. The holographic principle thus inverted the traditional hierarchy between geometry and information: geometry is not fundamental but arises from, or is constrained by, information-theoretic bounds.</w:t>
      </w:r>
    </w:p>
    <w:p w14:paraId="7A8A0495" w14:textId="77777777" w:rsidR="002A61FD" w:rsidRDefault="002A61FD" w:rsidP="002A61FD">
      <w:pPr>
        <w:spacing w:before="60" w:after="120" w:line="384" w:lineRule="auto"/>
        <w:jc w:val="both"/>
      </w:pPr>
      <w:r>
        <w:rPr>
          <w:rFonts w:ascii="Constantia" w:eastAsia="Constantia" w:hAnsi="Constantia" w:cs="Constantia"/>
          <w:color w:val="000000"/>
        </w:rPr>
        <w:t xml:space="preserve">Ted Jacobson’s 1995 paper [164] took the decisive step from thermodynamic analogy to thermodynamic derivation. Starting from the Clausius relation </w:t>
      </w:r>
      <w:proofErr w:type="spellStart"/>
      <w:r>
        <w:rPr>
          <w:rFonts w:ascii="Constantia" w:eastAsia="Constantia" w:hAnsi="Constantia" w:cs="Constantia"/>
          <w:color w:val="000000"/>
        </w:rPr>
        <w:t>δ</w:t>
      </w:r>
      <w:r>
        <w:rPr>
          <w:rFonts w:ascii="Constantia" w:eastAsia="Constantia" w:hAnsi="Constantia" w:cs="Constantia"/>
          <w:i/>
          <w:iCs/>
          <w:color w:val="000000"/>
        </w:rPr>
        <w:t>Q</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T</w:t>
      </w:r>
      <w:r>
        <w:rPr>
          <w:rFonts w:ascii="Constantia" w:eastAsia="Constantia" w:hAnsi="Constantia" w:cs="Constantia"/>
          <w:color w:val="000000"/>
        </w:rPr>
        <w:t xml:space="preserve"> </w:t>
      </w:r>
      <w:proofErr w:type="spellStart"/>
      <w:r>
        <w:rPr>
          <w:rFonts w:ascii="Constantia" w:eastAsia="Constantia" w:hAnsi="Constantia" w:cs="Constantia"/>
          <w:color w:val="000000"/>
        </w:rPr>
        <w:t>d</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applied to local causal horizons, and identifying the entropy with the horizon area in Planck units, Jacobson derived the Einstein field equations as an equation of state. Gravity, in this picture, is not a fundamental force described by a fundamental action principle; it is the macroscopic manifestation of the thermodynamics of spacetime. Jacobson’s derivation did not require any assumption about the microscopic degrees of freedom — only that they exist and that they satisfy the area–entropy relation.</w:t>
      </w:r>
    </w:p>
    <w:p w14:paraId="1BDEC38A" w14:textId="77777777" w:rsidR="002A61FD" w:rsidRDefault="002A61FD" w:rsidP="002A61FD">
      <w:pPr>
        <w:spacing w:before="60" w:after="120" w:line="384" w:lineRule="auto"/>
        <w:jc w:val="both"/>
      </w:pPr>
      <w:r>
        <w:rPr>
          <w:rFonts w:ascii="Constantia" w:eastAsia="Constantia" w:hAnsi="Constantia" w:cs="Constantia"/>
          <w:color w:val="000000"/>
        </w:rPr>
        <w:t xml:space="preserve">Erik Verlinde’s 2011 paper [165] extended this program by arguing that gravity is an entropic force, analogous to the effective forces that arise in polymer physics from the tendency of systems to maximize entropy. Verlinde derived Newton’s law of gravitation and (in a relativistic generalization) aspects of the Einstein equations from the assumption that gravitational attraction is a consequence of the information associated with the positions of material bodies. Thanu </w:t>
      </w: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parallel program [166], based on the equipartition of energy among horizon degrees of freedom, arrived at similar conclusions through independent methods. </w:t>
      </w: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key result — that the gravitational field equations in any diffeomorphism-invariant theory can be expressed as a thermodynamic identity — further strengthened the case that thermodynamics is not an analogy for gravity but its logical foundation.</w:t>
      </w:r>
    </w:p>
    <w:p w14:paraId="4C003EE7" w14:textId="77777777" w:rsidR="002A61FD" w:rsidRDefault="002A61FD" w:rsidP="002A61FD">
      <w:pPr>
        <w:spacing w:before="60" w:after="120" w:line="384" w:lineRule="auto"/>
        <w:jc w:val="both"/>
      </w:pPr>
      <w:r>
        <w:rPr>
          <w:rFonts w:ascii="Constantia" w:eastAsia="Constantia" w:hAnsi="Constantia" w:cs="Constantia"/>
          <w:color w:val="000000"/>
        </w:rPr>
        <w:lastRenderedPageBreak/>
        <w:t xml:space="preserve">The collective effect of these developments was to establish a broad consensus, at least among a significant fraction of the quantum gravity community, that any successful theory of quantum gravity must take the information-theoretic and thermodynamic character of spacetime seriously. The question was no longer </w:t>
      </w:r>
      <w:r>
        <w:rPr>
          <w:rFonts w:ascii="Constantia" w:eastAsia="Constantia" w:hAnsi="Constantia" w:cs="Constantia"/>
          <w:i/>
          <w:iCs/>
          <w:color w:val="000000"/>
        </w:rPr>
        <w:t>whether</w:t>
      </w:r>
      <w:r>
        <w:rPr>
          <w:rFonts w:ascii="Constantia" w:eastAsia="Constantia" w:hAnsi="Constantia" w:cs="Constantia"/>
          <w:color w:val="000000"/>
        </w:rPr>
        <w:t xml:space="preserve"> gravity and entropy are related but </w:t>
      </w:r>
      <w:r>
        <w:rPr>
          <w:rFonts w:ascii="Constantia" w:eastAsia="Constantia" w:hAnsi="Constantia" w:cs="Constantia"/>
          <w:i/>
          <w:iCs/>
          <w:color w:val="000000"/>
        </w:rPr>
        <w:t>how</w:t>
      </w:r>
      <w:r>
        <w:rPr>
          <w:rFonts w:ascii="Constantia" w:eastAsia="Constantia" w:hAnsi="Constantia" w:cs="Constantia"/>
          <w:color w:val="000000"/>
        </w:rPr>
        <w:t xml:space="preserve"> that relationship is to be made precise, and what ontological commitments it requires.</w:t>
      </w:r>
    </w:p>
    <w:p w14:paraId="4079FF7B" w14:textId="77777777" w:rsidR="002A61FD" w:rsidRDefault="002A61FD" w:rsidP="002A61FD">
      <w:pPr>
        <w:pStyle w:val="Heading3"/>
        <w:spacing w:before="320" w:after="120" w:line="300" w:lineRule="auto"/>
      </w:pPr>
      <w:bookmarkStart w:id="101" w:name="_Toc228072162"/>
      <w:r>
        <w:rPr>
          <w:rFonts w:ascii="Cambria" w:eastAsia="Cambria" w:hAnsi="Cambria" w:cs="Cambria"/>
          <w:color w:val="1A1A1A"/>
          <w:sz w:val="24"/>
          <w:szCs w:val="24"/>
        </w:rPr>
        <w:t>19.2.6.1.2 Bianconi’s “Gravity from Entropy” (2025)</w:t>
      </w:r>
      <w:bookmarkEnd w:id="101"/>
    </w:p>
    <w:p w14:paraId="234AEA2D" w14:textId="77777777" w:rsidR="002A61FD" w:rsidRDefault="002A61FD" w:rsidP="002A61FD">
      <w:pPr>
        <w:spacing w:before="60" w:after="120" w:line="384" w:lineRule="auto"/>
        <w:jc w:val="both"/>
      </w:pPr>
      <w:r>
        <w:rPr>
          <w:rFonts w:ascii="Constantia" w:eastAsia="Constantia" w:hAnsi="Constantia" w:cs="Constantia"/>
          <w:color w:val="000000"/>
        </w:rPr>
        <w:t>It is against this background that Ginestra Bianconi’s “Gravity from Entropy”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[159], published in </w:t>
      </w:r>
      <w:r>
        <w:rPr>
          <w:rFonts w:ascii="Constantia" w:eastAsia="Constantia" w:hAnsi="Constantia" w:cs="Constantia"/>
          <w:i/>
          <w:iCs/>
          <w:color w:val="000000"/>
        </w:rPr>
        <w:t>Physical Review D</w:t>
      </w:r>
      <w:r>
        <w:rPr>
          <w:rFonts w:ascii="Constantia" w:eastAsia="Constantia" w:hAnsi="Constantia" w:cs="Constantia"/>
          <w:color w:val="000000"/>
        </w:rPr>
        <w:t xml:space="preserve"> in 2025, must be situated. Bianconi proposes a specific and technically precise mechanism by which the Einstein field equations (and, more broadly, gravitational dynamics) emerge from quantum relative entropy. The central construction is as follows.</w:t>
      </w:r>
    </w:p>
    <w:p w14:paraId="0C0687AF" w14:textId="77777777" w:rsidR="002A61FD" w:rsidRDefault="002A61FD" w:rsidP="002A61FD">
      <w:pPr>
        <w:spacing w:before="60" w:after="120" w:line="384" w:lineRule="auto"/>
        <w:jc w:val="both"/>
      </w:pPr>
      <w:r>
        <w:rPr>
          <w:rFonts w:ascii="Constantia" w:eastAsia="Constantia" w:hAnsi="Constantia" w:cs="Constantia"/>
          <w:color w:val="000000"/>
        </w:rPr>
        <w:t xml:space="preserve">Bianconi considers two Riemannian metrics on a four-dimensional spacetime manifold </w:t>
      </w:r>
      <w:r>
        <w:rPr>
          <w:rFonts w:ascii="Constantia" w:eastAsia="Constantia" w:hAnsi="Constantia" w:cs="Constantia"/>
          <w:i/>
          <w:iCs/>
          <w:color w:val="000000"/>
        </w:rPr>
        <w:t>M</w:t>
      </w:r>
      <w:r>
        <w:rPr>
          <w:rFonts w:ascii="Constantia" w:eastAsia="Constantia" w:hAnsi="Constantia" w:cs="Constantia"/>
          <w:color w:val="000000"/>
        </w:rPr>
        <w:t xml:space="preserve">: a vacuum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a matter-induced metric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Both metrics are treated as density matrices (after suitable normalization), and the gravitational action is identified with the quantum relative entropy between them:</w:t>
      </w:r>
    </w:p>
    <w:p w14:paraId="718FF50D" w14:textId="77777777" w:rsidR="002A61FD" w:rsidRDefault="002A61FD" w:rsidP="002A61FD">
      <w:pPr>
        <w:spacing w:before="60" w:after="120" w:line="384" w:lineRule="auto"/>
        <w:jc w:val="center"/>
      </w:pP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Bianconi</w:t>
      </w:r>
      <w:proofErr w:type="spellEnd"/>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rPr>
        <w:t>(</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r>
        <w:rPr>
          <w:rFonts w:ascii="Constantia" w:eastAsia="Constantia" w:hAnsi="Constantia" w:cs="Constantia"/>
          <w:color w:val="000000"/>
        </w:rPr>
        <w:t>) = Tr[</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(ln </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 − ln </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r>
        <w:rPr>
          <w:rFonts w:ascii="Constantia" w:eastAsia="Constantia" w:hAnsi="Constantia" w:cs="Constantia"/>
          <w:color w:val="000000"/>
        </w:rPr>
        <w:t>)] (19.2.6.10)</w:t>
      </w:r>
    </w:p>
    <w:p w14:paraId="3AB8E191" w14:textId="77777777" w:rsidR="002A61FD" w:rsidRDefault="002A61FD" w:rsidP="002A61FD">
      <w:pPr>
        <w:spacing w:before="60" w:after="120" w:line="384" w:lineRule="auto"/>
        <w:jc w:val="both"/>
      </w:pPr>
      <w:r>
        <w:rPr>
          <w:rFonts w:ascii="Constantia" w:eastAsia="Constantia" w:hAnsi="Constantia" w:cs="Constantia"/>
          <w:color w:val="000000"/>
        </w:rPr>
        <w:t xml:space="preserve">The matter-induced metric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is constructed via the </w:t>
      </w:r>
      <w:r>
        <w:rPr>
          <w:rFonts w:ascii="Constantia" w:eastAsia="Constantia" w:hAnsi="Constantia" w:cs="Constantia"/>
          <w:b/>
          <w:bCs/>
          <w:color w:val="000000"/>
        </w:rPr>
        <w:t>Dirac–Kähler formalism</w:t>
      </w:r>
      <w:r>
        <w:rPr>
          <w:rFonts w:ascii="Constantia" w:eastAsia="Constantia" w:hAnsi="Constantia" w:cs="Constantia"/>
          <w:color w:val="000000"/>
        </w:rPr>
        <w:t xml:space="preserve">, in which the matter fields (spinors, gauge fields) are encoded as inhomogeneous differential forms. The </w:t>
      </w:r>
      <w:r>
        <w:rPr>
          <w:rFonts w:ascii="Constantia" w:eastAsia="Constantia" w:hAnsi="Constantia" w:cs="Constantia"/>
          <w:b/>
          <w:bCs/>
          <w:color w:val="000000"/>
        </w:rPr>
        <w:t>G-field</w:t>
      </w:r>
      <w:r>
        <w:rPr>
          <w:rFonts w:ascii="Constantia" w:eastAsia="Constantia" w:hAnsi="Constantia" w:cs="Constantia"/>
          <w:color w:val="000000"/>
        </w:rPr>
        <w:t xml:space="preserve">, introduced as a Lagrange multiplier, enforces the condition that the variation of the relative entropy reproduces the Einstein field equations with an </w:t>
      </w:r>
      <w:r>
        <w:rPr>
          <w:rFonts w:ascii="Constantia" w:eastAsia="Constantia" w:hAnsi="Constantia" w:cs="Constantia"/>
          <w:b/>
          <w:bCs/>
          <w:color w:val="000000"/>
        </w:rPr>
        <w:t>emergent cosmological constant</w:t>
      </w:r>
      <w:r>
        <w:rPr>
          <w:rFonts w:ascii="Constantia" w:eastAsia="Constantia" w:hAnsi="Constantia" w:cs="Constantia"/>
          <w:color w:val="000000"/>
        </w:rPr>
        <w:t xml:space="preserve"> Λ &gt; 0. The resulting </w:t>
      </w:r>
      <w:r>
        <w:rPr>
          <w:rFonts w:ascii="Constantia" w:eastAsia="Constantia" w:hAnsi="Constantia" w:cs="Constantia"/>
          <w:b/>
          <w:bCs/>
          <w:color w:val="000000"/>
        </w:rPr>
        <w:t>dressed Einstein–Hilbert action</w:t>
      </w:r>
      <w:r>
        <w:rPr>
          <w:rFonts w:ascii="Constantia" w:eastAsia="Constantia" w:hAnsi="Constantia" w:cs="Constantia"/>
          <w:color w:val="000000"/>
        </w:rPr>
        <w:t xml:space="preserve"> takes the form of the standard Einstein–Hilbert action supplemented by contributions from the G-field.</w:t>
      </w:r>
    </w:p>
    <w:p w14:paraId="61B25C9A" w14:textId="77777777" w:rsidR="002A61FD" w:rsidRDefault="002A61FD" w:rsidP="002A61FD">
      <w:pPr>
        <w:spacing w:before="60" w:after="120" w:line="384" w:lineRule="auto"/>
        <w:jc w:val="both"/>
      </w:pPr>
      <w:r>
        <w:rPr>
          <w:rFonts w:ascii="Constantia" w:eastAsia="Constantia" w:hAnsi="Constantia" w:cs="Constantia"/>
          <w:color w:val="000000"/>
        </w:rPr>
        <w:lastRenderedPageBreak/>
        <w:t xml:space="preserve">Bianconi’s framework has two major strengths. First, it provides a concrete mechanism — quantum relative entropy — that connects the thermodynamic character of gravity (established by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Hawking, Jacobson, and others) to a specific mathematical construction. Second, the emergence of a positive cosmological constant is a non-trivial prediction, one that aligns with observational cosmology. However, the framework also has two widely acknowledged open challenges: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absence of a canonical quantization procedure for the G-field, and (ii) the unclear relationship between the G-field and dark matter. These challenges, while </w:t>
      </w:r>
      <w:proofErr w:type="gramStart"/>
      <w:r>
        <w:rPr>
          <w:rFonts w:ascii="Constantia" w:eastAsia="Constantia" w:hAnsi="Constantia" w:cs="Constantia"/>
          <w:color w:val="000000"/>
        </w:rPr>
        <w:t>significant in their own right, are</w:t>
      </w:r>
      <w:proofErr w:type="gramEnd"/>
      <w:r>
        <w:rPr>
          <w:rFonts w:ascii="Constantia" w:eastAsia="Constantia" w:hAnsi="Constantia" w:cs="Constantia"/>
          <w:color w:val="000000"/>
        </w:rPr>
        <w:t xml:space="preserve"> secondary to the deeper philosophical and structural problems identified in the present subsection.</w:t>
      </w:r>
    </w:p>
    <w:p w14:paraId="1297737D" w14:textId="77777777" w:rsidR="002A61FD" w:rsidRDefault="002A61FD" w:rsidP="002A61FD">
      <w:pPr>
        <w:pStyle w:val="Heading3"/>
        <w:spacing w:before="320" w:after="120" w:line="300" w:lineRule="auto"/>
      </w:pPr>
      <w:bookmarkStart w:id="102" w:name="_Toc228072163"/>
      <w:r>
        <w:rPr>
          <w:rFonts w:ascii="Cambria" w:eastAsia="Cambria" w:hAnsi="Cambria" w:cs="Cambria"/>
          <w:color w:val="1A1A1A"/>
          <w:sz w:val="24"/>
          <w:szCs w:val="24"/>
        </w:rPr>
        <w:t>19.2.6.1.3 Obidi’s Theory of Entropicity (ToE)</w:t>
      </w:r>
      <w:bookmarkEnd w:id="102"/>
    </w:p>
    <w:p w14:paraId="57363955" w14:textId="77777777" w:rsidR="002A61FD" w:rsidRDefault="002A61FD" w:rsidP="002A61FD">
      <w:pPr>
        <w:spacing w:before="60" w:after="120" w:line="384" w:lineRule="auto"/>
        <w:jc w:val="both"/>
      </w:pPr>
      <w:r>
        <w:rPr>
          <w:rFonts w:ascii="Constantia" w:eastAsia="Constantia" w:hAnsi="Constantia" w:cs="Constantia"/>
          <w:color w:val="000000"/>
        </w:rPr>
        <w:t xml:space="preserve">The Theory of Entropicity (ToE), developed by John Onimisi Obidi [167, 168, 169], represents a fundamentally different approach to the entropy–gravity nexus. Where Bianconi constructs gravity as a relation between two metrics, Obidi constructs everything — spacetime, matter, curvature, and the laws of physics themselves — from a single </w:t>
      </w:r>
      <w:r>
        <w:rPr>
          <w:rFonts w:ascii="Constantia" w:eastAsia="Constantia" w:hAnsi="Constantia" w:cs="Constantia"/>
          <w:b/>
          <w:bCs/>
          <w:color w:val="000000"/>
        </w:rPr>
        <w:t>entropic field</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The central object in the ToE is the </w:t>
      </w:r>
      <w:r>
        <w:rPr>
          <w:rFonts w:ascii="Constantia" w:eastAsia="Constantia" w:hAnsi="Constantia" w:cs="Constantia"/>
          <w:b/>
          <w:bCs/>
          <w:color w:val="000000"/>
        </w:rPr>
        <w:t>Obidi Action</w:t>
      </w:r>
      <w:r>
        <w:rPr>
          <w:rFonts w:ascii="Constantia" w:eastAsia="Constantia" w:hAnsi="Constantia" w:cs="Constantia"/>
          <w:color w:val="000000"/>
        </w:rPr>
        <w:t>, which decomposes into two sectors:</w:t>
      </w:r>
    </w:p>
    <w:p w14:paraId="56425130" w14:textId="77777777" w:rsidR="002A61FD" w:rsidRDefault="002A61FD" w:rsidP="002A61FD">
      <w:pPr>
        <w:spacing w:before="60" w:after="120" w:line="384" w:lineRule="auto"/>
        <w:jc w:val="center"/>
      </w:pP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LOA</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SOA</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(19.2.6.11)</w:t>
      </w:r>
    </w:p>
    <w:p w14:paraId="49317A13" w14:textId="77777777" w:rsidR="002A61FD" w:rsidRDefault="002A61FD" w:rsidP="002A61FD">
      <w:pPr>
        <w:spacing w:before="60" w:after="120" w:line="384" w:lineRule="auto"/>
        <w:jc w:val="both"/>
      </w:pPr>
      <w:r>
        <w:rPr>
          <w:rFonts w:ascii="Constantia" w:eastAsia="Constantia" w:hAnsi="Constantia" w:cs="Constantia"/>
          <w:color w:val="000000"/>
        </w:rPr>
        <w:t xml:space="preserve">Here </w:t>
      </w:r>
      <w:r>
        <w:rPr>
          <w:rFonts w:ascii="Constantia" w:eastAsia="Constantia" w:hAnsi="Constantia" w:cs="Constantia"/>
          <w:i/>
          <w:iCs/>
          <w:color w:val="000000"/>
        </w:rPr>
        <w:t>S</w:t>
      </w:r>
      <w:r>
        <w:rPr>
          <w:rFonts w:ascii="Constantia" w:eastAsia="Constantia" w:hAnsi="Constantia" w:cs="Constantia"/>
          <w:color w:val="000000"/>
          <w:vertAlign w:val="subscript"/>
        </w:rPr>
        <w:t>LOA</w:t>
      </w:r>
      <w:r>
        <w:rPr>
          <w:rFonts w:ascii="Constantia" w:eastAsia="Constantia" w:hAnsi="Constantia" w:cs="Constantia"/>
          <w:color w:val="000000"/>
        </w:rPr>
        <w:t xml:space="preserve"> is the </w:t>
      </w:r>
      <w:r>
        <w:rPr>
          <w:rFonts w:ascii="Constantia" w:eastAsia="Constantia" w:hAnsi="Constantia" w:cs="Constantia"/>
          <w:b/>
          <w:bCs/>
          <w:color w:val="000000"/>
        </w:rPr>
        <w:t>Local Obidi Action (LOA)</w:t>
      </w:r>
      <w:r>
        <w:rPr>
          <w:rFonts w:ascii="Constantia" w:eastAsia="Constantia" w:hAnsi="Constantia" w:cs="Constantia"/>
          <w:color w:val="000000"/>
        </w:rPr>
        <w:t xml:space="preserve">, governing the local dynamics of the </w:t>
      </w:r>
      <w:r>
        <w:rPr>
          <w:rFonts w:ascii="Constantia" w:eastAsia="Constantia" w:hAnsi="Constantia" w:cs="Constantia"/>
          <w:b/>
          <w:bCs/>
          <w:color w:val="000000"/>
        </w:rPr>
        <w:t>entropic field</w:t>
      </w:r>
      <w:r>
        <w:rPr>
          <w:rFonts w:ascii="Constantia" w:eastAsia="Constantia" w:hAnsi="Constantia" w:cs="Constantia"/>
          <w:color w:val="000000"/>
        </w:rPr>
        <w:t xml:space="preserve"> (analogous to the Einstein–Hilbert action in general relativity), and </w:t>
      </w:r>
      <w:r>
        <w:rPr>
          <w:rFonts w:ascii="Constantia" w:eastAsia="Constantia" w:hAnsi="Constantia" w:cs="Constantia"/>
          <w:i/>
          <w:iCs/>
          <w:color w:val="000000"/>
        </w:rPr>
        <w:t>S</w:t>
      </w:r>
      <w:r>
        <w:rPr>
          <w:rFonts w:ascii="Constantia" w:eastAsia="Constantia" w:hAnsi="Constantia" w:cs="Constantia"/>
          <w:color w:val="000000"/>
          <w:vertAlign w:val="subscript"/>
        </w:rPr>
        <w:t>SOA</w:t>
      </w:r>
      <w:r>
        <w:rPr>
          <w:rFonts w:ascii="Constantia" w:eastAsia="Constantia" w:hAnsi="Constantia" w:cs="Constantia"/>
          <w:color w:val="000000"/>
        </w:rPr>
        <w:t xml:space="preserve"> is the </w:t>
      </w:r>
      <w:r>
        <w:rPr>
          <w:rFonts w:ascii="Constantia" w:eastAsia="Constantia" w:hAnsi="Constantia" w:cs="Constantia"/>
          <w:b/>
          <w:bCs/>
          <w:color w:val="000000"/>
        </w:rPr>
        <w:t>Spectral Obidi Action (SOA)</w:t>
      </w:r>
      <w:r>
        <w:rPr>
          <w:rFonts w:ascii="Constantia" w:eastAsia="Constantia" w:hAnsi="Constantia" w:cs="Constantia"/>
          <w:color w:val="000000"/>
        </w:rPr>
        <w:t xml:space="preserve">, governing the spectral and topological properties of the </w:t>
      </w:r>
      <w:r>
        <w:rPr>
          <w:rFonts w:ascii="Constantia" w:eastAsia="Constantia" w:hAnsi="Constantia" w:cs="Constantia"/>
          <w:b/>
          <w:bCs/>
          <w:color w:val="000000"/>
        </w:rPr>
        <w:t>entropic field</w:t>
      </w:r>
      <w:r>
        <w:rPr>
          <w:rFonts w:ascii="Constantia" w:eastAsia="Constantia" w:hAnsi="Constantia" w:cs="Constantia"/>
          <w:color w:val="000000"/>
        </w:rPr>
        <w:t xml:space="preserve"> (analogous to the spectral action of noncommutative geometry, but derived from entropic rather than geometric principles). The fundamental equation of motion — the </w:t>
      </w:r>
      <w:r>
        <w:rPr>
          <w:rFonts w:ascii="Constantia" w:eastAsia="Constantia" w:hAnsi="Constantia" w:cs="Constantia"/>
          <w:b/>
          <w:bCs/>
          <w:color w:val="000000"/>
        </w:rPr>
        <w:t>Master Entropic Equation (MEE)</w:t>
      </w:r>
      <w:r>
        <w:rPr>
          <w:rFonts w:ascii="Constantia" w:eastAsia="Constantia" w:hAnsi="Constantia" w:cs="Constantia"/>
          <w:color w:val="000000"/>
        </w:rPr>
        <w:t xml:space="preserve"> — is obtained by extremizing the </w:t>
      </w:r>
      <w:r>
        <w:rPr>
          <w:rFonts w:ascii="Constantia" w:eastAsia="Constantia" w:hAnsi="Constantia" w:cs="Constantia"/>
          <w:b/>
          <w:bCs/>
          <w:color w:val="000000"/>
        </w:rPr>
        <w:t>Obidi Action</w:t>
      </w:r>
      <w:r>
        <w:rPr>
          <w:rFonts w:ascii="Constantia" w:eastAsia="Constantia" w:hAnsi="Constantia" w:cs="Constantia"/>
          <w:color w:val="000000"/>
        </w:rPr>
        <w:t>:</w:t>
      </w:r>
    </w:p>
    <w:p w14:paraId="0A250A5D" w14:textId="77777777" w:rsidR="002A61FD" w:rsidRDefault="002A61FD" w:rsidP="002A61FD">
      <w:pPr>
        <w:spacing w:before="60" w:after="120" w:line="384" w:lineRule="auto"/>
        <w:jc w:val="center"/>
      </w:pPr>
      <w:proofErr w:type="spellStart"/>
      <w:r>
        <w:rPr>
          <w:rFonts w:ascii="Constantia" w:eastAsia="Constantia" w:hAnsi="Constantia" w:cs="Constantia"/>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0   →   </w:t>
      </w:r>
      <w:r>
        <w:rPr>
          <w:rFonts w:ascii="Constantia" w:eastAsia="Constantia" w:hAnsi="Constantia" w:cs="Constantia"/>
          <w:b/>
          <w:bCs/>
          <w:color w:val="000000"/>
        </w:rPr>
        <w:t>MEE</w:t>
      </w:r>
      <w:r>
        <w:rPr>
          <w:rFonts w:ascii="Constantia" w:eastAsia="Constantia" w:hAnsi="Constantia" w:cs="Constantia"/>
          <w:color w:val="000000"/>
        </w:rPr>
        <w:t xml:space="preserve"> (19.2.6.12)</w:t>
      </w:r>
    </w:p>
    <w:p w14:paraId="4A0B54FF" w14:textId="77777777" w:rsidR="002A61FD" w:rsidRDefault="002A61FD" w:rsidP="002A61FD">
      <w:pPr>
        <w:spacing w:before="60" w:after="120" w:line="384" w:lineRule="auto"/>
        <w:jc w:val="both"/>
      </w:pPr>
      <w:r>
        <w:rPr>
          <w:rFonts w:ascii="Constantia" w:eastAsia="Constantia" w:hAnsi="Constantia" w:cs="Constantia"/>
          <w:color w:val="000000"/>
        </w:rPr>
        <w:lastRenderedPageBreak/>
        <w:t xml:space="preserve">The ontological commitment of the ToE is radical monism: there is one and only one fundamental entity, the </w:t>
      </w:r>
      <w:r>
        <w:rPr>
          <w:rFonts w:ascii="Constantia" w:eastAsia="Constantia" w:hAnsi="Constantia" w:cs="Constantia"/>
          <w:b/>
          <w:bCs/>
          <w:color w:val="000000"/>
        </w:rPr>
        <w:t>entropic field</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and every physical quantity — the metric tensor, the stress-energy tensor, the curvature scalar, the matter fields, the gauge fields, and the cosmological constant — is a functional of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and its derivatives. The ToE claims to subsume Bianconi’s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as a limiting case of the </w:t>
      </w:r>
      <w:r>
        <w:rPr>
          <w:rFonts w:ascii="Constantia" w:eastAsia="Constantia" w:hAnsi="Constantia" w:cs="Constantia"/>
          <w:b/>
          <w:bCs/>
          <w:color w:val="000000"/>
        </w:rPr>
        <w:t>SOA</w:t>
      </w:r>
      <w:r>
        <w:rPr>
          <w:rFonts w:ascii="Constantia" w:eastAsia="Constantia" w:hAnsi="Constantia" w:cs="Constantia"/>
          <w:color w:val="000000"/>
        </w:rPr>
        <w:t xml:space="preserve"> under specific conditions (the “Bianconi limit”), a claim that is analyzed in detail in later subsections.</w:t>
      </w:r>
    </w:p>
    <w:p w14:paraId="2FC891DB" w14:textId="77777777" w:rsidR="002A61FD" w:rsidRDefault="002A61FD" w:rsidP="002A61FD">
      <w:pPr>
        <w:spacing w:before="60" w:after="120" w:line="384" w:lineRule="auto"/>
        <w:jc w:val="both"/>
      </w:pPr>
      <w:r>
        <w:rPr>
          <w:rFonts w:ascii="Constantia" w:eastAsia="Constantia" w:hAnsi="Constantia" w:cs="Constantia"/>
          <w:color w:val="000000"/>
        </w:rPr>
        <w:t xml:space="preserve">It was Obidi who first identified and named the </w:t>
      </w:r>
      <w:r>
        <w:rPr>
          <w:rFonts w:ascii="Constantia" w:eastAsia="Constantia" w:hAnsi="Constantia" w:cs="Constantia"/>
          <w:b/>
          <w:bCs/>
          <w:color w:val="000000"/>
        </w:rPr>
        <w:t>Bianconi Paradox</w:t>
      </w:r>
      <w:r>
        <w:rPr>
          <w:rFonts w:ascii="Constantia" w:eastAsia="Constantia" w:hAnsi="Constantia" w:cs="Constantia"/>
          <w:color w:val="000000"/>
        </w:rPr>
        <w:t xml:space="preserve"> [174, </w:t>
      </w:r>
      <w:proofErr w:type="gramStart"/>
      <w:r>
        <w:rPr>
          <w:rFonts w:ascii="Constantia" w:eastAsia="Constantia" w:hAnsi="Constantia" w:cs="Constantia"/>
          <w:color w:val="000000"/>
        </w:rPr>
        <w:t>175] —</w:t>
      </w:r>
      <w:proofErr w:type="gramEnd"/>
      <w:r>
        <w:rPr>
          <w:rFonts w:ascii="Constantia" w:eastAsia="Constantia" w:hAnsi="Constantia" w:cs="Constantia"/>
          <w:color w:val="000000"/>
        </w:rPr>
        <w:t xml:space="preserve"> the ontological contradiction at the heart of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The paradox arises from the structural requirement that Bianconi’s relative entropy compares two objects drawn from different ontological categories (vacuum geometry and matter-induced geometry), a comparison that presupposes, but does not derive, their commensurability. The identification and naming of this paradox constitutes one of the original contributions of the ToE program to the philosophy of physics, and its detailed analysis is the subject of the next subsection.</w:t>
      </w:r>
    </w:p>
    <w:p w14:paraId="3C904285" w14:textId="77777777" w:rsidR="002A61FD" w:rsidRDefault="002A61FD" w:rsidP="002A61FD">
      <w:pPr>
        <w:spacing w:before="60" w:after="240" w:line="276" w:lineRule="auto"/>
        <w:jc w:val="center"/>
      </w:pPr>
      <w:r>
        <w:rPr>
          <w:rFonts w:ascii="Constantia" w:eastAsia="Constantia" w:hAnsi="Constantia" w:cs="Constantia"/>
          <w:color w:val="999999"/>
          <w:spacing w:val="120"/>
          <w:sz w:val="28"/>
          <w:szCs w:val="28"/>
        </w:rPr>
        <w:t>* * *</w:t>
      </w:r>
    </w:p>
    <w:p w14:paraId="0554B87E" w14:textId="776E1BC1" w:rsidR="002A61FD" w:rsidRDefault="002A61FD" w:rsidP="002A61FD">
      <w:pPr>
        <w:pStyle w:val="Heading2"/>
        <w:spacing w:before="440" w:after="240" w:line="300" w:lineRule="auto"/>
      </w:pPr>
      <w:bookmarkStart w:id="103" w:name="_Toc228072164"/>
      <w:r>
        <w:rPr>
          <w:rFonts w:ascii="Cambria" w:eastAsia="Cambria" w:hAnsi="Cambria" w:cs="Cambria"/>
          <w:color w:val="1A1A1A"/>
          <w:sz w:val="28"/>
          <w:szCs w:val="28"/>
        </w:rPr>
        <w:t>19.2.6.2 The Bianconi Paradox</w:t>
      </w:r>
      <w:r w:rsidR="00DF2994">
        <w:rPr>
          <w:rFonts w:ascii="Cambria" w:eastAsia="Cambria" w:hAnsi="Cambria" w:cs="Cambria"/>
          <w:color w:val="1A1A1A"/>
          <w:sz w:val="28"/>
          <w:szCs w:val="28"/>
        </w:rPr>
        <w:t xml:space="preserve"> (BP)</w:t>
      </w:r>
      <w:r>
        <w:rPr>
          <w:rFonts w:ascii="Cambria" w:eastAsia="Cambria" w:hAnsi="Cambria" w:cs="Cambria"/>
          <w:color w:val="1A1A1A"/>
          <w:sz w:val="28"/>
          <w:szCs w:val="28"/>
        </w:rPr>
        <w:t>: Statement and Formal Analysis</w:t>
      </w:r>
      <w:bookmarkEnd w:id="103"/>
    </w:p>
    <w:p w14:paraId="2B152A63" w14:textId="562BAD01" w:rsidR="002A61FD" w:rsidRDefault="002A61FD" w:rsidP="00DF2994">
      <w:pPr>
        <w:spacing w:before="60" w:after="120" w:line="384" w:lineRule="auto"/>
        <w:jc w:val="both"/>
      </w:pPr>
      <w:r>
        <w:rPr>
          <w:rFonts w:ascii="Constantia" w:eastAsia="Constantia" w:hAnsi="Constantia" w:cs="Constantia"/>
          <w:color w:val="000000"/>
        </w:rPr>
        <w:t xml:space="preserve">We now state the </w:t>
      </w:r>
      <w:r>
        <w:rPr>
          <w:rFonts w:ascii="Constantia" w:eastAsia="Constantia" w:hAnsi="Constantia" w:cs="Constantia"/>
          <w:b/>
          <w:bCs/>
          <w:color w:val="000000"/>
        </w:rPr>
        <w:t>Bianconi Paradox</w:t>
      </w:r>
      <w:r>
        <w:rPr>
          <w:rFonts w:ascii="Constantia" w:eastAsia="Constantia" w:hAnsi="Constantia" w:cs="Constantia"/>
          <w:color w:val="000000"/>
        </w:rPr>
        <w:t xml:space="preserve"> in its full formal generality and develop its four constitutive layers: the ontological, the logical, the physical, and the mathematical. The paradox is not a technical objection to a specific calculation; it is a structural critique of the foundations of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program. As such, it cannot be resolved by modifying parameters, extending the matter sector, or choosing a different regularization scheme. It can only be resolved by changing the ontological framework — which is precisely what the Theory of Entropicity (ToE) does.</w:t>
      </w:r>
    </w:p>
    <w:p w14:paraId="575B6B5B" w14:textId="77777777" w:rsidR="00DF2994" w:rsidRDefault="00DF2994" w:rsidP="00DF2994">
      <w:pPr>
        <w:spacing w:before="60" w:after="120" w:line="384" w:lineRule="auto"/>
        <w:jc w:val="both"/>
      </w:pPr>
    </w:p>
    <w:p w14:paraId="4B052359" w14:textId="77777777" w:rsidR="00DF2994" w:rsidRDefault="00DF2994" w:rsidP="00DF2994">
      <w:pPr>
        <w:spacing w:before="60" w:after="120" w:line="384" w:lineRule="auto"/>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2A61FD" w14:paraId="2F115D1B" w14:textId="77777777" w:rsidTr="0017378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AF6F1"/>
            <w:tcMar>
              <w:top w:w="180" w:type="dxa"/>
              <w:left w:w="210" w:type="dxa"/>
              <w:bottom w:w="180" w:type="dxa"/>
              <w:right w:w="210" w:type="dxa"/>
            </w:tcMar>
          </w:tcPr>
          <w:p w14:paraId="6607DC39" w14:textId="77777777" w:rsidR="002A61FD" w:rsidRDefault="002A61FD" w:rsidP="0017378A">
            <w:pPr>
              <w:spacing w:before="60" w:after="120" w:line="384" w:lineRule="auto"/>
              <w:jc w:val="both"/>
            </w:pPr>
            <w:r>
              <w:rPr>
                <w:rFonts w:ascii="Cambria" w:eastAsia="Cambria" w:hAnsi="Cambria" w:cs="Cambria"/>
                <w:b/>
                <w:bCs/>
                <w:color w:val="000000"/>
              </w:rPr>
              <w:t>Definition 19.2.6.1 (The Bianconi Paradox).</w:t>
            </w:r>
          </w:p>
          <w:p w14:paraId="569862C1" w14:textId="77777777" w:rsidR="002A61FD" w:rsidRDefault="002A61FD" w:rsidP="0017378A">
            <w:pPr>
              <w:spacing w:before="60" w:after="120" w:line="384" w:lineRule="auto"/>
              <w:jc w:val="both"/>
            </w:pPr>
            <w:r>
              <w:rPr>
                <w:rFonts w:ascii="Constantia" w:eastAsia="Constantia" w:hAnsi="Constantia" w:cs="Constantia"/>
                <w:color w:val="000000"/>
              </w:rPr>
              <w:t>In Bianconi’s “Gravity from Entropy”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gravity is defined as the quantum relative entropy between two spacetime metrics — a vacuum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a matter-induced metric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The </w:t>
            </w:r>
            <w:r>
              <w:rPr>
                <w:rFonts w:ascii="Constantia" w:eastAsia="Constantia" w:hAnsi="Constantia" w:cs="Constantia"/>
                <w:b/>
                <w:bCs/>
                <w:color w:val="000000"/>
              </w:rPr>
              <w:t>Bianconi Paradox</w:t>
            </w:r>
            <w:r>
              <w:rPr>
                <w:rFonts w:ascii="Constantia" w:eastAsia="Constantia" w:hAnsi="Constantia" w:cs="Constantia"/>
                <w:color w:val="000000"/>
              </w:rPr>
              <w:t xml:space="preserve"> is the ontological contradiction that arises from this definition: if gravity is a property of the </w:t>
            </w:r>
            <w:r>
              <w:rPr>
                <w:rFonts w:ascii="Constantia" w:eastAsia="Constantia" w:hAnsi="Constantia" w:cs="Constantia"/>
                <w:i/>
                <w:iCs/>
                <w:color w:val="000000"/>
              </w:rPr>
              <w:t>difference</w:t>
            </w:r>
            <w:r>
              <w:rPr>
                <w:rFonts w:ascii="Constantia" w:eastAsia="Constantia" w:hAnsi="Constantia" w:cs="Constantia"/>
                <w:color w:val="000000"/>
              </w:rPr>
              <w:t xml:space="preserve"> between two metrics, then neither metric has independent ontological meaning, since each requires the other to define the quantity (relative entropy) from which gravity supposedly emerges. This creates a relational ontology without a ground — a relation that floats free of any substrate from which it could emerge — and introduces a [philosophical] category error by treating objects drawn from different ontological types (vacuum geometry and matter-induced geometry) as if they were commensurable.</w:t>
            </w:r>
          </w:p>
        </w:tc>
      </w:tr>
    </w:tbl>
    <w:p w14:paraId="482DAA3A" w14:textId="77777777" w:rsidR="002A61FD" w:rsidRDefault="002A61FD" w:rsidP="002A61FD">
      <w:pPr>
        <w:spacing w:after="240"/>
      </w:pPr>
    </w:p>
    <w:p w14:paraId="1AE84F9C" w14:textId="77777777" w:rsidR="002A61FD" w:rsidRDefault="002A61FD" w:rsidP="002A61FD">
      <w:pPr>
        <w:spacing w:before="60" w:after="120" w:line="384" w:lineRule="auto"/>
        <w:jc w:val="both"/>
      </w:pPr>
      <w:r>
        <w:rPr>
          <w:rFonts w:ascii="Constantia" w:eastAsia="Constantia" w:hAnsi="Constantia" w:cs="Constantia"/>
          <w:color w:val="000000"/>
        </w:rPr>
        <w:t>The paradox admits four layers of analysis, each of which reveals a distinct facet of the foundational difficulty. We develop each in turn.</w:t>
      </w:r>
    </w:p>
    <w:p w14:paraId="5D42D3A9" w14:textId="77777777" w:rsidR="002A61FD" w:rsidRDefault="002A61FD" w:rsidP="002A61FD">
      <w:pPr>
        <w:pStyle w:val="Heading3"/>
        <w:spacing w:before="320" w:after="120" w:line="300" w:lineRule="auto"/>
      </w:pPr>
      <w:bookmarkStart w:id="104" w:name="_Toc228072165"/>
      <w:r>
        <w:rPr>
          <w:rFonts w:ascii="Cambria" w:eastAsia="Cambria" w:hAnsi="Cambria" w:cs="Cambria"/>
          <w:color w:val="1A1A1A"/>
          <w:sz w:val="24"/>
          <w:szCs w:val="24"/>
        </w:rPr>
        <w:t>19.2.6.2.1 The Ontological Layer</w:t>
      </w:r>
      <w:bookmarkEnd w:id="104"/>
    </w:p>
    <w:p w14:paraId="67BED8E1" w14:textId="77777777" w:rsidR="002A61FD" w:rsidRDefault="002A61FD" w:rsidP="002A61FD">
      <w:pPr>
        <w:spacing w:before="60" w:after="120" w:line="384" w:lineRule="auto"/>
        <w:jc w:val="both"/>
      </w:pPr>
      <w:r>
        <w:rPr>
          <w:rFonts w:ascii="Constantia" w:eastAsia="Constantia" w:hAnsi="Constantia" w:cs="Constantia"/>
          <w:color w:val="000000"/>
        </w:rPr>
        <w:t xml:space="preserve">The most immediate expression of the </w:t>
      </w:r>
      <w:r>
        <w:rPr>
          <w:rFonts w:ascii="Constantia" w:eastAsia="Constantia" w:hAnsi="Constantia" w:cs="Constantia"/>
          <w:b/>
          <w:bCs/>
          <w:color w:val="000000"/>
        </w:rPr>
        <w:t>Bianconi Paradox</w:t>
      </w:r>
      <w:r>
        <w:rPr>
          <w:rFonts w:ascii="Constantia" w:eastAsia="Constantia" w:hAnsi="Constantia" w:cs="Constantia"/>
          <w:color w:val="000000"/>
        </w:rPr>
        <w:t xml:space="preserve"> is ontological. In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the gravitational action is the quantum relative entropy </w:t>
      </w:r>
      <w:r>
        <w:rPr>
          <w:rFonts w:ascii="Constantia" w:eastAsia="Constantia" w:hAnsi="Constantia" w:cs="Constantia"/>
          <w:i/>
          <w:iCs/>
          <w:color w:val="000000"/>
        </w:rPr>
        <w:t>S</w:t>
      </w:r>
      <w:r>
        <w:rPr>
          <w:rFonts w:ascii="Constantia" w:eastAsia="Constantia" w:hAnsi="Constantia" w:cs="Constantia"/>
          <w:color w:val="000000"/>
        </w:rPr>
        <w:t>(</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r>
        <w:rPr>
          <w:rFonts w:ascii="Constantia" w:eastAsia="Constantia" w:hAnsi="Constantia" w:cs="Constantia"/>
          <w:color w:val="000000"/>
        </w:rPr>
        <w:t xml:space="preserve">). This means that gravity is not a property of spacetime, not a property of matter, and not a property of their interaction in the usual sense. Gravity is a property of a </w:t>
      </w:r>
      <w:r>
        <w:rPr>
          <w:rFonts w:ascii="Constantia" w:eastAsia="Constantia" w:hAnsi="Constantia" w:cs="Constantia"/>
          <w:i/>
          <w:iCs/>
          <w:color w:val="000000"/>
        </w:rPr>
        <w:t>difference</w:t>
      </w:r>
      <w:r>
        <w:rPr>
          <w:rFonts w:ascii="Constantia" w:eastAsia="Constantia" w:hAnsi="Constantia" w:cs="Constantia"/>
          <w:color w:val="000000"/>
        </w:rPr>
        <w:t xml:space="preserve"> — the informational distinguishability between two density matrices constructed from two metrics. But a difference is not an entity; it is a relation. And a relation requires relata — entities that stand in the relation — which must have independent ontological standing.</w:t>
      </w:r>
    </w:p>
    <w:p w14:paraId="1F930B74" w14:textId="77777777" w:rsidR="002A61FD" w:rsidRDefault="002A61FD" w:rsidP="002A61FD">
      <w:pPr>
        <w:spacing w:before="60" w:after="120" w:line="384" w:lineRule="auto"/>
        <w:jc w:val="both"/>
      </w:pPr>
      <w:r>
        <w:rPr>
          <w:rFonts w:ascii="Constantia" w:eastAsia="Constantia" w:hAnsi="Constantia" w:cs="Constantia"/>
          <w:color w:val="000000"/>
        </w:rPr>
        <w:lastRenderedPageBreak/>
        <w:t xml:space="preserve">The paradox arises because the relata, in Bianconi’s construction, do </w:t>
      </w:r>
      <w:r>
        <w:rPr>
          <w:rFonts w:ascii="Constantia" w:eastAsia="Constantia" w:hAnsi="Constantia" w:cs="Constantia"/>
          <w:i/>
          <w:iCs/>
          <w:color w:val="000000"/>
        </w:rPr>
        <w:t>not</w:t>
      </w:r>
      <w:r>
        <w:rPr>
          <w:rFonts w:ascii="Constantia" w:eastAsia="Constantia" w:hAnsi="Constantia" w:cs="Constantia"/>
          <w:color w:val="000000"/>
        </w:rPr>
        <w:t xml:space="preserve"> have independent ontological standing. The vacuum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is defined as the metric that spacetime would have in the absence of matter. But in a theory where gravity is the relative entropy between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the absence of matter implies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which gives </w:t>
      </w:r>
      <w:r>
        <w:rPr>
          <w:rFonts w:ascii="Constantia" w:eastAsia="Constantia" w:hAnsi="Constantia" w:cs="Constantia"/>
          <w:i/>
          <w:iCs/>
          <w:color w:val="000000"/>
        </w:rPr>
        <w:t>S</w:t>
      </w:r>
      <w:r>
        <w:rPr>
          <w:rFonts w:ascii="Constantia" w:eastAsia="Constantia" w:hAnsi="Constantia" w:cs="Constantia"/>
          <w:color w:val="000000"/>
        </w:rPr>
        <w:t>(</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 = 0 and hence no gravity. The vacuum metric has meaning only in contrast to the matter-induced metric. Conversely, the matter-induced metric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is defined by the matter fields through the </w:t>
      </w:r>
      <w:r>
        <w:rPr>
          <w:rFonts w:ascii="Constantia" w:eastAsia="Constantia" w:hAnsi="Constantia" w:cs="Constantia"/>
          <w:b/>
          <w:bCs/>
          <w:color w:val="000000"/>
        </w:rPr>
        <w:t>Dirac–Kähler formalism</w:t>
      </w:r>
      <w:r>
        <w:rPr>
          <w:rFonts w:ascii="Constantia" w:eastAsia="Constantia" w:hAnsi="Constantia" w:cs="Constantia"/>
          <w:color w:val="000000"/>
        </w:rPr>
        <w:t xml:space="preserve">, but the matter fields propagate on spacetime, which is to say on the very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from which they are supposedly distinguished. Each metric is thus defined in terms of the other: a vicious circularity, not merely a benign interdependence.</w:t>
      </w:r>
    </w:p>
    <w:p w14:paraId="672B2134" w14:textId="77777777" w:rsidR="002A61FD" w:rsidRDefault="002A61FD" w:rsidP="002A61FD">
      <w:pPr>
        <w:spacing w:before="60" w:after="120" w:line="384" w:lineRule="auto"/>
        <w:jc w:val="both"/>
      </w:pPr>
      <w:r>
        <w:rPr>
          <w:rFonts w:ascii="Constantia" w:eastAsia="Constantia" w:hAnsi="Constantia" w:cs="Constantia"/>
          <w:color w:val="000000"/>
        </w:rPr>
        <w:t xml:space="preserve">This situation has no precedent in the Leibnizian or </w:t>
      </w:r>
      <w:proofErr w:type="spellStart"/>
      <w:r>
        <w:rPr>
          <w:rFonts w:ascii="Constantia" w:eastAsia="Constantia" w:hAnsi="Constantia" w:cs="Constantia"/>
          <w:color w:val="000000"/>
        </w:rPr>
        <w:t>Machian</w:t>
      </w:r>
      <w:proofErr w:type="spellEnd"/>
      <w:r>
        <w:rPr>
          <w:rFonts w:ascii="Constantia" w:eastAsia="Constantia" w:hAnsi="Constantia" w:cs="Constantia"/>
          <w:color w:val="000000"/>
        </w:rPr>
        <w:t xml:space="preserve"> traditions of relationism, with which Bianconi’s framework might be compared. Leibniz’s relationism holds that space is the order of coexistent things — but the “things” (monads, bodies) have independent ontological standing. Mach’s relationism holds that inertia is determined by the distribution of distant matter — but the matter has independent ontological standing. In Bianconi’s construction, neither relatum has independent standing. The ontological situation is that of a relation without relata: a structure that floats free of any ground.</w:t>
      </w:r>
    </w:p>
    <w:p w14:paraId="7CA5AD57" w14:textId="77777777" w:rsidR="002A61FD" w:rsidRDefault="002A61FD" w:rsidP="002A61FD">
      <w:pPr>
        <w:spacing w:before="60" w:after="120" w:line="384" w:lineRule="auto"/>
        <w:jc w:val="both"/>
      </w:pPr>
      <w:r>
        <w:rPr>
          <w:rFonts w:ascii="Constantia" w:eastAsia="Constantia" w:hAnsi="Constantia" w:cs="Constantia"/>
          <w:color w:val="000000"/>
        </w:rPr>
        <w:t xml:space="preserve">It is instructive to observe how the Einstein field equations emerge from this construction. Expanding the relative entropy to quadratic order in the metric perturbation </w:t>
      </w:r>
      <w:proofErr w:type="spellStart"/>
      <w:r>
        <w:rPr>
          <w:rFonts w:ascii="Constantia" w:eastAsia="Constantia" w:hAnsi="Constantia" w:cs="Constantia"/>
          <w:color w:val="000000"/>
        </w:rPr>
        <w:t>δ</w:t>
      </w:r>
      <w:r>
        <w:rPr>
          <w:rFonts w:ascii="Constantia" w:eastAsia="Constantia" w:hAnsi="Constantia" w:cs="Constantia"/>
          <w:i/>
          <w:iCs/>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one obtains:</w:t>
      </w:r>
    </w:p>
    <w:p w14:paraId="7AF7E08F" w14:textId="77777777" w:rsidR="002A61FD" w:rsidRDefault="002A61FD" w:rsidP="002A61FD">
      <w:pPr>
        <w:spacing w:before="60" w:after="120" w:line="384" w:lineRule="auto"/>
        <w:jc w:val="center"/>
      </w:pP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r>
        <w:rPr>
          <w:rFonts w:ascii="Constantia" w:eastAsia="Constantia" w:hAnsi="Constantia" w:cs="Constantia"/>
          <w:color w:val="000000"/>
        </w:rPr>
        <w:t>) = ∫ d</w:t>
      </w:r>
      <w:r>
        <w:rPr>
          <w:rFonts w:ascii="Constantia" w:eastAsia="Constantia" w:hAnsi="Constantia" w:cs="Constantia"/>
          <w:color w:val="000000"/>
          <w:vertAlign w:val="superscript"/>
        </w:rPr>
        <w:t>4</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½</w:t>
      </w: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i/>
          <w:iCs/>
          <w:color w:val="000000"/>
        </w:rPr>
        <w:t>R</w:t>
      </w:r>
      <w:r>
        <w:rPr>
          <w:rFonts w:ascii="Constantia" w:eastAsia="Constantia" w:hAnsi="Constantia" w:cs="Constantia"/>
          <w:color w:val="000000"/>
        </w:rPr>
        <w:t xml:space="preserve"> + </w:t>
      </w:r>
      <w:proofErr w:type="spellStart"/>
      <w:r>
        <w:rPr>
          <w:rFonts w:ascii="Constantia" w:eastAsia="Constantia" w:hAnsi="Constantia" w:cs="Constantia"/>
          <w:color w:val="000000"/>
        </w:rPr>
        <w:t>Λ</w:t>
      </w:r>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− 8π</w:t>
      </w:r>
      <w:r>
        <w:rPr>
          <w:rFonts w:ascii="Constantia" w:eastAsia="Constantia" w:hAnsi="Constantia" w:cs="Constantia"/>
          <w:i/>
          <w:iCs/>
          <w:color w:val="000000"/>
        </w:rPr>
        <w:t xml:space="preserve">G </w:t>
      </w:r>
      <w:proofErr w:type="spellStart"/>
      <w:r>
        <w:rPr>
          <w:rFonts w:ascii="Constantia" w:eastAsia="Constantia" w:hAnsi="Constantia" w:cs="Constantia"/>
          <w:i/>
          <w:iCs/>
          <w:color w:val="000000"/>
        </w:rPr>
        <w:t>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w:t>
      </w:r>
      <w:r>
        <w:rPr>
          <w:rFonts w:ascii="Constantia" w:eastAsia="Constantia" w:hAnsi="Constantia" w:cs="Constantia"/>
          <w:i/>
          <w:iCs/>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O</w:t>
      </w:r>
      <w:r>
        <w:rPr>
          <w:rFonts w:ascii="Constantia" w:eastAsia="Constantia" w:hAnsi="Constantia" w:cs="Constantia"/>
          <w:color w:val="000000"/>
        </w:rPr>
        <w:t>(δ</w:t>
      </w:r>
      <w:r>
        <w:rPr>
          <w:rFonts w:ascii="Constantia" w:eastAsia="Constantia" w:hAnsi="Constantia" w:cs="Constantia"/>
          <w:i/>
          <w:iCs/>
          <w:color w:val="000000"/>
        </w:rPr>
        <w:t>g</w:t>
      </w:r>
      <w:r>
        <w:rPr>
          <w:rFonts w:ascii="Constantia" w:eastAsia="Constantia" w:hAnsi="Constantia" w:cs="Constantia"/>
          <w:color w:val="000000"/>
          <w:vertAlign w:val="superscript"/>
        </w:rPr>
        <w:t>2</w:t>
      </w:r>
      <w:r>
        <w:rPr>
          <w:rFonts w:ascii="Constantia" w:eastAsia="Constantia" w:hAnsi="Constantia" w:cs="Constantia"/>
          <w:color w:val="000000"/>
        </w:rPr>
        <w:t>) (19.2.6.13)</w:t>
      </w:r>
    </w:p>
    <w:p w14:paraId="126EB4D4" w14:textId="77777777" w:rsidR="002A61FD" w:rsidRDefault="002A61FD" w:rsidP="002A61FD">
      <w:pPr>
        <w:spacing w:before="60" w:after="120" w:line="384" w:lineRule="auto"/>
        <w:jc w:val="both"/>
      </w:pPr>
      <w:r>
        <w:rPr>
          <w:rFonts w:ascii="Constantia" w:eastAsia="Constantia" w:hAnsi="Constantia" w:cs="Constantia"/>
          <w:color w:val="000000"/>
        </w:rPr>
        <w:t xml:space="preserve">The Einstein field equations emerge as the first-order condition for stationarity. But the expansion itself presupposes that the two metrics are “close” — that is, that the perturbation </w:t>
      </w:r>
      <w:proofErr w:type="spellStart"/>
      <w:r>
        <w:rPr>
          <w:rFonts w:ascii="Constantia" w:eastAsia="Constantia" w:hAnsi="Constantia" w:cs="Constantia"/>
          <w:color w:val="000000"/>
        </w:rPr>
        <w:t>δ</w:t>
      </w:r>
      <w:r>
        <w:rPr>
          <w:rFonts w:ascii="Constantia" w:eastAsia="Constantia" w:hAnsi="Constantia" w:cs="Constantia"/>
          <w:i/>
          <w:iCs/>
          <w:color w:val="000000"/>
        </w:rPr>
        <w:t>g</w:t>
      </w:r>
      <w:proofErr w:type="spellEnd"/>
      <w:r>
        <w:rPr>
          <w:rFonts w:ascii="Constantia" w:eastAsia="Constantia" w:hAnsi="Constantia" w:cs="Constantia"/>
          <w:color w:val="000000"/>
        </w:rPr>
        <w:t xml:space="preserve"> is small. This is not merely a technical approximation; it is an ontological constraint. The theory can generate the Einstein equations only in a regime where the vacuum metric and the matter-induced metric are nearly identical — which is precisely the </w:t>
      </w:r>
      <w:r>
        <w:rPr>
          <w:rFonts w:ascii="Constantia" w:eastAsia="Constantia" w:hAnsi="Constantia" w:cs="Constantia"/>
          <w:color w:val="000000"/>
        </w:rPr>
        <w:lastRenderedPageBreak/>
        <w:t xml:space="preserve">regime where their relative entropy is </w:t>
      </w:r>
      <w:proofErr w:type="gramStart"/>
      <w:r>
        <w:rPr>
          <w:rFonts w:ascii="Constantia" w:eastAsia="Constantia" w:hAnsi="Constantia" w:cs="Constantia"/>
          <w:color w:val="000000"/>
        </w:rPr>
        <w:t>small</w:t>
      </w:r>
      <w:proofErr w:type="gramEnd"/>
      <w:r>
        <w:rPr>
          <w:rFonts w:ascii="Constantia" w:eastAsia="Constantia" w:hAnsi="Constantia" w:cs="Constantia"/>
          <w:color w:val="000000"/>
        </w:rPr>
        <w:t xml:space="preserve"> and the gravitational effects are weak. The theory is thus explanatorily circular in its domain of validity: it explains gravity only where gravity is weak, and it requires an unexplained background to anchor the expansion.</w:t>
      </w:r>
    </w:p>
    <w:p w14:paraId="3C1BEBA1" w14:textId="77777777" w:rsidR="002A61FD" w:rsidRDefault="002A61FD" w:rsidP="002A61FD">
      <w:pPr>
        <w:pStyle w:val="Heading3"/>
        <w:spacing w:before="320" w:after="120" w:line="300" w:lineRule="auto"/>
      </w:pPr>
      <w:bookmarkStart w:id="105" w:name="_Toc228072166"/>
      <w:r>
        <w:rPr>
          <w:rFonts w:ascii="Cambria" w:eastAsia="Cambria" w:hAnsi="Cambria" w:cs="Cambria"/>
          <w:color w:val="1A1A1A"/>
          <w:sz w:val="24"/>
          <w:szCs w:val="24"/>
        </w:rPr>
        <w:t>19.2.6.2.2 The Logical Layer</w:t>
      </w:r>
      <w:bookmarkEnd w:id="105"/>
    </w:p>
    <w:p w14:paraId="162B4553" w14:textId="77777777" w:rsidR="002A61FD" w:rsidRDefault="002A61FD" w:rsidP="002A61FD">
      <w:pPr>
        <w:spacing w:before="60" w:after="120" w:line="384" w:lineRule="auto"/>
        <w:jc w:val="both"/>
      </w:pPr>
      <w:r>
        <w:rPr>
          <w:rFonts w:ascii="Constantia" w:eastAsia="Constantia" w:hAnsi="Constantia" w:cs="Constantia"/>
          <w:color w:val="000000"/>
        </w:rPr>
        <w:t xml:space="preserve">The ontological layer of the paradox admits a precise formulation in the language of category theory. Let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V</w:t>
      </w:r>
      <w:proofErr w:type="spellEnd"/>
      <w:r>
        <w:rPr>
          <w:rFonts w:ascii="Constantia" w:eastAsia="Constantia" w:hAnsi="Constantia" w:cs="Constantia"/>
          <w:color w:val="000000"/>
        </w:rPr>
        <w:t xml:space="preserve"> denote the category of vacuum geometries — objects are Riemannian metrics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on </w:t>
      </w:r>
      <w:r>
        <w:rPr>
          <w:rFonts w:ascii="Constantia" w:eastAsia="Constantia" w:hAnsi="Constantia" w:cs="Constantia"/>
          <w:i/>
          <w:iCs/>
          <w:color w:val="000000"/>
        </w:rPr>
        <w:t>M</w:t>
      </w:r>
      <w:r>
        <w:rPr>
          <w:rFonts w:ascii="Constantia" w:eastAsia="Constantia" w:hAnsi="Constantia" w:cs="Constantia"/>
          <w:color w:val="000000"/>
        </w:rPr>
        <w:t xml:space="preserve"> satisfying the vacuum Einstein equations, and morphisms are diffeomorphisms. Let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M</w:t>
      </w:r>
      <w:proofErr w:type="spellEnd"/>
      <w:r>
        <w:rPr>
          <w:rFonts w:ascii="Constantia" w:eastAsia="Constantia" w:hAnsi="Constantia" w:cs="Constantia"/>
          <w:color w:val="000000"/>
        </w:rPr>
        <w:t xml:space="preserve"> denote the category of matter-induced geometries — objects are Riemannian metrics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constructed from matter fields via the </w:t>
      </w:r>
      <w:r>
        <w:rPr>
          <w:rFonts w:ascii="Constantia" w:eastAsia="Constantia" w:hAnsi="Constantia" w:cs="Constantia"/>
          <w:b/>
          <w:bCs/>
          <w:color w:val="000000"/>
        </w:rPr>
        <w:t>Dirac–Kähler formalism</w:t>
      </w:r>
      <w:r>
        <w:rPr>
          <w:rFonts w:ascii="Constantia" w:eastAsia="Constantia" w:hAnsi="Constantia" w:cs="Constantia"/>
          <w:color w:val="000000"/>
        </w:rPr>
        <w:t>, and morphisms are gauge-covariant diffeomorphisms.</w:t>
      </w:r>
    </w:p>
    <w:p w14:paraId="150F3FB8" w14:textId="77777777" w:rsidR="002A61FD" w:rsidRDefault="002A61FD" w:rsidP="002A61FD">
      <w:pPr>
        <w:spacing w:before="60" w:after="120" w:line="384" w:lineRule="auto"/>
        <w:jc w:val="both"/>
      </w:pPr>
      <w:r>
        <w:rPr>
          <w:rFonts w:ascii="Constantia" w:eastAsia="Constantia" w:hAnsi="Constantia" w:cs="Constantia"/>
          <w:color w:val="000000"/>
        </w:rPr>
        <w:t>Bianconi’s gravitational action defines a functor:</w:t>
      </w:r>
    </w:p>
    <w:p w14:paraId="050C4306" w14:textId="77777777" w:rsidR="002A61FD" w:rsidRDefault="002A61FD" w:rsidP="002A61FD">
      <w:pPr>
        <w:spacing w:before="60" w:after="120" w:line="384" w:lineRule="auto"/>
        <w:jc w:val="center"/>
      </w:pPr>
      <w:r>
        <w:rPr>
          <w:rFonts w:ascii="Constantia" w:eastAsia="Constantia" w:hAnsi="Constantia" w:cs="Constantia"/>
          <w:i/>
          <w:iCs/>
          <w:color w:val="000000"/>
        </w:rPr>
        <w:t>F</w:t>
      </w:r>
      <w:r>
        <w:rPr>
          <w:rFonts w:ascii="Constantia" w:eastAsia="Constantia" w:hAnsi="Constantia" w:cs="Constantia"/>
          <w:color w:val="000000"/>
        </w:rPr>
        <w:t>: Obj(</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V</w:t>
      </w:r>
      <w:proofErr w:type="spellEnd"/>
      <w:r>
        <w:rPr>
          <w:rFonts w:ascii="Constantia" w:eastAsia="Constantia" w:hAnsi="Constantia" w:cs="Constantia"/>
          <w:color w:val="000000"/>
        </w:rPr>
        <w:t>) × Obj(</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M</w:t>
      </w:r>
      <w:proofErr w:type="spellEnd"/>
      <w:r>
        <w:rPr>
          <w:rFonts w:ascii="Constantia" w:eastAsia="Constantia" w:hAnsi="Constantia" w:cs="Constantia"/>
          <w:color w:val="000000"/>
        </w:rPr>
        <w:t>) → ℝ</w:t>
      </w:r>
      <w:r>
        <w:rPr>
          <w:rFonts w:ascii="Constantia" w:eastAsia="Constantia" w:hAnsi="Constantia" w:cs="Constantia"/>
          <w:color w:val="000000"/>
          <w:vertAlign w:val="subscript"/>
        </w:rPr>
        <w:t>+</w:t>
      </w:r>
      <w:r>
        <w:rPr>
          <w:rFonts w:ascii="Constantia" w:eastAsia="Constantia" w:hAnsi="Constantia" w:cs="Constantia"/>
          <w:color w:val="000000"/>
        </w:rPr>
        <w:t xml:space="preserve">     requires     </w:t>
      </w:r>
      <w:r>
        <w:rPr>
          <w:rFonts w:ascii="Constantia" w:eastAsia="Constantia" w:hAnsi="Constantia" w:cs="Constantia"/>
          <w:i/>
          <w:iCs/>
          <w:color w:val="000000"/>
        </w:rPr>
        <w:t>η</w:t>
      </w:r>
      <w:r>
        <w:rPr>
          <w:rFonts w:ascii="Constantia" w:eastAsia="Constantia" w:hAnsi="Constantia" w:cs="Constantia"/>
          <w:color w:val="000000"/>
        </w:rPr>
        <w:t xml:space="preserve">: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V</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M</w:t>
      </w:r>
      <w:proofErr w:type="spellEnd"/>
      <w:r>
        <w:rPr>
          <w:rFonts w:ascii="Constantia" w:eastAsia="Constantia" w:hAnsi="Constantia" w:cs="Constantia"/>
          <w:color w:val="000000"/>
        </w:rPr>
        <w:t xml:space="preserve"> (19.2.6.14)</w:t>
      </w:r>
    </w:p>
    <w:p w14:paraId="4273F41A" w14:textId="77777777" w:rsidR="002A61FD" w:rsidRDefault="002A61FD" w:rsidP="002A61FD">
      <w:pPr>
        <w:spacing w:before="60" w:after="120" w:line="384" w:lineRule="auto"/>
        <w:jc w:val="both"/>
      </w:pPr>
      <w:r>
        <w:rPr>
          <w:rFonts w:ascii="Constantia" w:eastAsia="Constantia" w:hAnsi="Constantia" w:cs="Constantia"/>
          <w:color w:val="000000"/>
        </w:rPr>
        <w:t xml:space="preserve">For this functor to be well-defined, there must exist a natural transformation </w:t>
      </w:r>
      <w:r>
        <w:rPr>
          <w:rFonts w:ascii="Constantia" w:eastAsia="Constantia" w:hAnsi="Constantia" w:cs="Constantia"/>
          <w:i/>
          <w:iCs/>
          <w:color w:val="000000"/>
        </w:rPr>
        <w:t>η</w:t>
      </w:r>
      <w:r>
        <w:rPr>
          <w:rFonts w:ascii="Constantia" w:eastAsia="Constantia" w:hAnsi="Constantia" w:cs="Constantia"/>
          <w:color w:val="000000"/>
        </w:rPr>
        <w:t xml:space="preserve">: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V</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M</w:t>
      </w:r>
      <w:proofErr w:type="spellEnd"/>
      <w:r>
        <w:rPr>
          <w:rFonts w:ascii="Constantia" w:eastAsia="Constantia" w:hAnsi="Constantia" w:cs="Constantia"/>
          <w:color w:val="000000"/>
        </w:rPr>
        <w:t xml:space="preserve"> that renders the objects of the two categories commensurable — that is, that embeds them in a common Hilbert space so that the quantum relative entropy is defined. But such a natural transformation is not derived from any physical principle in Bianconi’s framework; it is </w:t>
      </w:r>
      <w:r>
        <w:rPr>
          <w:rFonts w:ascii="Constantia" w:eastAsia="Constantia" w:hAnsi="Constantia" w:cs="Constantia"/>
          <w:i/>
          <w:iCs/>
          <w:color w:val="000000"/>
        </w:rPr>
        <w:t>imposed</w:t>
      </w:r>
      <w:r>
        <w:rPr>
          <w:rFonts w:ascii="Constantia" w:eastAsia="Constantia" w:hAnsi="Constantia" w:cs="Constantia"/>
          <w:color w:val="000000"/>
        </w:rPr>
        <w:t xml:space="preserve"> by the act of treating both metrics as density matrices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the same space.</w:t>
      </w:r>
    </w:p>
    <w:p w14:paraId="756868C0" w14:textId="77777777" w:rsidR="002A61FD" w:rsidRDefault="002A61FD" w:rsidP="002A61FD">
      <w:pPr>
        <w:spacing w:before="60" w:after="120" w:line="384" w:lineRule="auto"/>
        <w:jc w:val="both"/>
      </w:pPr>
      <w:r>
        <w:rPr>
          <w:rFonts w:ascii="Constantia" w:eastAsia="Constantia" w:hAnsi="Constantia" w:cs="Constantia"/>
          <w:color w:val="000000"/>
        </w:rPr>
        <w:t xml:space="preserve">The logical structure of the problem is transparent. The relative entropy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ρ</w:t>
      </w:r>
      <w:r>
        <w:rPr>
          <w:rFonts w:ascii="Constantia" w:eastAsia="Constantia" w:hAnsi="Constantia" w:cs="Constantia"/>
          <w:color w:val="000000"/>
        </w:rPr>
        <w:t xml:space="preserve"> ‖ </w:t>
      </w:r>
      <w:r>
        <w:rPr>
          <w:rFonts w:ascii="Constantia" w:eastAsia="Constantia" w:hAnsi="Constantia" w:cs="Constantia"/>
          <w:i/>
          <w:iCs/>
          <w:color w:val="000000"/>
        </w:rPr>
        <w:t>σ</w:t>
      </w:r>
      <w:r>
        <w:rPr>
          <w:rFonts w:ascii="Constantia" w:eastAsia="Constantia" w:hAnsi="Constantia" w:cs="Constantia"/>
          <w:color w:val="000000"/>
        </w:rPr>
        <w:t xml:space="preserve">) is defined only when </w:t>
      </w:r>
      <w:r>
        <w:rPr>
          <w:rFonts w:ascii="Constantia" w:eastAsia="Constantia" w:hAnsi="Constantia" w:cs="Constantia"/>
          <w:i/>
          <w:iCs/>
          <w:color w:val="000000"/>
        </w:rPr>
        <w:t>ρ</w:t>
      </w:r>
      <w:r>
        <w:rPr>
          <w:rFonts w:ascii="Constantia" w:eastAsia="Constantia" w:hAnsi="Constantia" w:cs="Constantia"/>
          <w:color w:val="000000"/>
        </w:rPr>
        <w:t xml:space="preserve"> and </w:t>
      </w:r>
      <w:r>
        <w:rPr>
          <w:rFonts w:ascii="Constantia" w:eastAsia="Constantia" w:hAnsi="Constantia" w:cs="Constantia"/>
          <w:i/>
          <w:iCs/>
          <w:color w:val="000000"/>
        </w:rPr>
        <w:t>σ</w:t>
      </w:r>
      <w:r>
        <w:rPr>
          <w:rFonts w:ascii="Constantia" w:eastAsia="Constantia" w:hAnsi="Constantia" w:cs="Constantia"/>
          <w:color w:val="000000"/>
        </w:rPr>
        <w:t xml:space="preserve"> are density operators on the </w:t>
      </w:r>
      <w:r>
        <w:rPr>
          <w:rFonts w:ascii="Constantia" w:eastAsia="Constantia" w:hAnsi="Constantia" w:cs="Constantia"/>
          <w:i/>
          <w:iCs/>
          <w:color w:val="000000"/>
        </w:rPr>
        <w:t>same</w:t>
      </w:r>
      <w:r>
        <w:rPr>
          <w:rFonts w:ascii="Constantia" w:eastAsia="Constantia" w:hAnsi="Constantia" w:cs="Constantia"/>
          <w:color w:val="000000"/>
        </w:rPr>
        <w:t xml:space="preserve"> Hilbert space ℋ. Bianconi constructs </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 from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r>
        <w:rPr>
          <w:rFonts w:ascii="Constantia" w:eastAsia="Constantia" w:hAnsi="Constantia" w:cs="Constantia"/>
          <w:color w:val="000000"/>
        </w:rPr>
        <w:t xml:space="preserve"> from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But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Obj(</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V</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Obj(</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M</w:t>
      </w:r>
      <w:proofErr w:type="spellEnd"/>
      <w:r>
        <w:rPr>
          <w:rFonts w:ascii="Constantia" w:eastAsia="Constantia" w:hAnsi="Constantia" w:cs="Constantia"/>
          <w:color w:val="000000"/>
        </w:rPr>
        <w:t xml:space="preserve">). These two categories have different internal structures, different morphisms, and different physical interpretations. The functor </w:t>
      </w:r>
      <w:r>
        <w:rPr>
          <w:rFonts w:ascii="Constantia" w:eastAsia="Constantia" w:hAnsi="Constantia" w:cs="Constantia"/>
          <w:i/>
          <w:iCs/>
          <w:color w:val="000000"/>
        </w:rPr>
        <w:t>F</w:t>
      </w:r>
      <w:r>
        <w:rPr>
          <w:rFonts w:ascii="Constantia" w:eastAsia="Constantia" w:hAnsi="Constantia" w:cs="Constantia"/>
          <w:color w:val="000000"/>
        </w:rPr>
        <w:t xml:space="preserve"> that computes their relative entropy must therefore contain, implicitly, a prescription for mapping objects of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M</w:t>
      </w:r>
      <w:proofErr w:type="spellEnd"/>
      <w:r>
        <w:rPr>
          <w:rFonts w:ascii="Constantia" w:eastAsia="Constantia" w:hAnsi="Constantia" w:cs="Constantia"/>
          <w:color w:val="000000"/>
        </w:rPr>
        <w:t xml:space="preserve"> into the representational framework </w:t>
      </w:r>
      <w:r>
        <w:rPr>
          <w:rFonts w:ascii="Constantia" w:eastAsia="Constantia" w:hAnsi="Constantia" w:cs="Constantia"/>
          <w:color w:val="000000"/>
        </w:rPr>
        <w:lastRenderedPageBreak/>
        <w:t xml:space="preserve">of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V</w:t>
      </w:r>
      <w:proofErr w:type="spellEnd"/>
      <w:r>
        <w:rPr>
          <w:rFonts w:ascii="Constantia" w:eastAsia="Constantia" w:hAnsi="Constantia" w:cs="Constantia"/>
          <w:color w:val="000000"/>
        </w:rPr>
        <w:t xml:space="preserve"> (or vice versa). This prescription is the natural transformation </w:t>
      </w:r>
      <w:r>
        <w:rPr>
          <w:rFonts w:ascii="Constantia" w:eastAsia="Constantia" w:hAnsi="Constantia" w:cs="Constantia"/>
          <w:i/>
          <w:iCs/>
          <w:color w:val="000000"/>
        </w:rPr>
        <w:t>η</w:t>
      </w:r>
      <w:r>
        <w:rPr>
          <w:rFonts w:ascii="Constantia" w:eastAsia="Constantia" w:hAnsi="Constantia" w:cs="Constantia"/>
          <w:color w:val="000000"/>
        </w:rPr>
        <w:t xml:space="preserve">, and its existence is </w:t>
      </w:r>
      <w:r>
        <w:rPr>
          <w:rFonts w:ascii="Constantia" w:eastAsia="Constantia" w:hAnsi="Constantia" w:cs="Constantia"/>
          <w:i/>
          <w:iCs/>
          <w:color w:val="000000"/>
        </w:rPr>
        <w:t>assumed</w:t>
      </w:r>
      <w:r>
        <w:rPr>
          <w:rFonts w:ascii="Constantia" w:eastAsia="Constantia" w:hAnsi="Constantia" w:cs="Constantia"/>
          <w:color w:val="000000"/>
        </w:rPr>
        <w:t xml:space="preserve">, not </w:t>
      </w:r>
      <w:r>
        <w:rPr>
          <w:rFonts w:ascii="Constantia" w:eastAsia="Constantia" w:hAnsi="Constantia" w:cs="Constantia"/>
          <w:i/>
          <w:iCs/>
          <w:color w:val="000000"/>
        </w:rPr>
        <w:t>proved</w:t>
      </w:r>
      <w:r>
        <w:rPr>
          <w:rFonts w:ascii="Constantia" w:eastAsia="Constantia" w:hAnsi="Constantia" w:cs="Constantia"/>
          <w:color w:val="000000"/>
        </w:rPr>
        <w:t>.</w:t>
      </w:r>
    </w:p>
    <w:p w14:paraId="41878FC0" w14:textId="77777777" w:rsidR="002A61FD" w:rsidRDefault="002A61FD" w:rsidP="002A61FD">
      <w:pPr>
        <w:spacing w:before="60" w:after="120" w:line="384" w:lineRule="auto"/>
        <w:jc w:val="both"/>
      </w:pPr>
      <w:r>
        <w:rPr>
          <w:rFonts w:ascii="Constantia" w:eastAsia="Constantia" w:hAnsi="Constantia" w:cs="Constantia"/>
          <w:color w:val="000000"/>
        </w:rPr>
        <w:t xml:space="preserve">In the language of mathematical logic, Bianconi’s construction commits a category error: it applies a relation (relative entropy) that is defined for objects of one type (density operators on ℋ) to objects of another type (Riemannian metrics on </w:t>
      </w:r>
      <w:r>
        <w:rPr>
          <w:rFonts w:ascii="Constantia" w:eastAsia="Constantia" w:hAnsi="Constantia" w:cs="Constantia"/>
          <w:i/>
          <w:iCs/>
          <w:color w:val="000000"/>
        </w:rPr>
        <w:t>M</w:t>
      </w:r>
      <w:r>
        <w:rPr>
          <w:rFonts w:ascii="Constantia" w:eastAsia="Constantia" w:hAnsi="Constantia" w:cs="Constantia"/>
          <w:color w:val="000000"/>
        </w:rPr>
        <w:t xml:space="preserve">) by means of a type-coercion (the normalization </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/Tr(</w:t>
      </w:r>
      <w:r>
        <w:rPr>
          <w:rFonts w:ascii="Constantia" w:eastAsia="Constantia" w:hAnsi="Constantia" w:cs="Constantia"/>
          <w:i/>
          <w:iCs/>
          <w:color w:val="000000"/>
        </w:rPr>
        <w:t>g</w:t>
      </w:r>
      <w:r>
        <w:rPr>
          <w:rFonts w:ascii="Constantia" w:eastAsia="Constantia" w:hAnsi="Constantia" w:cs="Constantia"/>
          <w:color w:val="000000"/>
        </w:rPr>
        <w:t>)) that is not categorically natural. The type-coercion works formally — the resulting density matrices are positive semi-definite and trace-one — but it has no physical or categorical justification beyond the desire to apply the relative entropy formula.</w:t>
      </w:r>
    </w:p>
    <w:p w14:paraId="08A2984A" w14:textId="77777777" w:rsidR="002A61FD" w:rsidRDefault="002A61FD" w:rsidP="002A61FD">
      <w:pPr>
        <w:pStyle w:val="Heading3"/>
        <w:spacing w:before="320" w:after="120" w:line="300" w:lineRule="auto"/>
      </w:pPr>
      <w:bookmarkStart w:id="106" w:name="_Toc228072167"/>
      <w:r>
        <w:rPr>
          <w:rFonts w:ascii="Cambria" w:eastAsia="Cambria" w:hAnsi="Cambria" w:cs="Cambria"/>
          <w:color w:val="1A1A1A"/>
          <w:sz w:val="24"/>
          <w:szCs w:val="24"/>
        </w:rPr>
        <w:t>19.2.6.2.3 The Physical Layer</w:t>
      </w:r>
      <w:bookmarkEnd w:id="106"/>
    </w:p>
    <w:p w14:paraId="60B8F2B2" w14:textId="09EE546D" w:rsidR="002A61FD" w:rsidRDefault="002A61FD" w:rsidP="002A61FD">
      <w:pPr>
        <w:spacing w:before="60" w:after="120" w:line="384" w:lineRule="auto"/>
        <w:jc w:val="both"/>
      </w:pPr>
      <w:r>
        <w:rPr>
          <w:rFonts w:ascii="Constantia" w:eastAsia="Constantia" w:hAnsi="Constantia" w:cs="Constantia"/>
          <w:color w:val="000000"/>
        </w:rPr>
        <w:t xml:space="preserve">The physical expression of the </w:t>
      </w:r>
      <w:r>
        <w:rPr>
          <w:rFonts w:ascii="Constantia" w:eastAsia="Constantia" w:hAnsi="Constantia" w:cs="Constantia"/>
          <w:b/>
          <w:bCs/>
          <w:color w:val="000000"/>
        </w:rPr>
        <w:t>Bianconi Paradox</w:t>
      </w:r>
      <w:r w:rsidR="00DF2994">
        <w:rPr>
          <w:rFonts w:ascii="Constantia" w:eastAsia="Constantia" w:hAnsi="Constantia" w:cs="Constantia"/>
          <w:b/>
          <w:bCs/>
          <w:color w:val="000000"/>
        </w:rPr>
        <w:t xml:space="preserve"> (BP)</w:t>
      </w:r>
      <w:r>
        <w:rPr>
          <w:rFonts w:ascii="Constantia" w:eastAsia="Constantia" w:hAnsi="Constantia" w:cs="Constantia"/>
          <w:color w:val="000000"/>
        </w:rPr>
        <w:t xml:space="preserve"> is a tension between independence and dependence. For the quantum relative entropy </w:t>
      </w:r>
      <w:r>
        <w:rPr>
          <w:rFonts w:ascii="Constantia" w:eastAsia="Constantia" w:hAnsi="Constantia" w:cs="Constantia"/>
          <w:i/>
          <w:iCs/>
          <w:color w:val="000000"/>
        </w:rPr>
        <w:t>S</w:t>
      </w:r>
      <w:r>
        <w:rPr>
          <w:rFonts w:ascii="Constantia" w:eastAsia="Constantia" w:hAnsi="Constantia" w:cs="Constantia"/>
          <w:color w:val="000000"/>
        </w:rPr>
        <w:t>(</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r>
        <w:rPr>
          <w:rFonts w:ascii="Constantia" w:eastAsia="Constantia" w:hAnsi="Constantia" w:cs="Constantia"/>
          <w:color w:val="000000"/>
        </w:rPr>
        <w:t xml:space="preserve">) to be non-trivial (i.e., to be strictly positive and physically meaningful), the two metrics must be genuinely different — they must carry independent degrees of freedom. If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were simply a functional of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the relative entropy would reduce to a self-</w:t>
      </w:r>
      <w:proofErr w:type="gramStart"/>
      <w:r>
        <w:rPr>
          <w:rFonts w:ascii="Constantia" w:eastAsia="Constantia" w:hAnsi="Constantia" w:cs="Constantia"/>
          <w:color w:val="000000"/>
        </w:rPr>
        <w:t>comparison</w:t>
      </w:r>
      <w:proofErr w:type="gramEnd"/>
      <w:r>
        <w:rPr>
          <w:rFonts w:ascii="Constantia" w:eastAsia="Constantia" w:hAnsi="Constantia" w:cs="Constantia"/>
          <w:color w:val="000000"/>
        </w:rPr>
        <w:t xml:space="preserve"> and the gravitational content would be trivially zero. The metrics must therefore be, in some sense, </w:t>
      </w:r>
      <w:r>
        <w:rPr>
          <w:rFonts w:ascii="Constantia" w:eastAsia="Constantia" w:hAnsi="Constantia" w:cs="Constantia"/>
          <w:i/>
          <w:iCs/>
          <w:color w:val="000000"/>
        </w:rPr>
        <w:t>independent</w:t>
      </w:r>
      <w:r>
        <w:rPr>
          <w:rFonts w:ascii="Constantia" w:eastAsia="Constantia" w:hAnsi="Constantia" w:cs="Constantia"/>
          <w:color w:val="000000"/>
        </w:rPr>
        <w:t>.</w:t>
      </w:r>
    </w:p>
    <w:p w14:paraId="32439020" w14:textId="77777777" w:rsidR="002A61FD" w:rsidRDefault="002A61FD" w:rsidP="002A61FD">
      <w:pPr>
        <w:spacing w:before="60" w:after="120" w:line="384" w:lineRule="auto"/>
        <w:jc w:val="both"/>
      </w:pPr>
      <w:r>
        <w:rPr>
          <w:rFonts w:ascii="Constantia" w:eastAsia="Constantia" w:hAnsi="Constantia" w:cs="Constantia"/>
          <w:color w:val="000000"/>
        </w:rPr>
        <w:t xml:space="preserve">But for the relative entropy to generate </w:t>
      </w:r>
      <w:r>
        <w:rPr>
          <w:rFonts w:ascii="Constantia" w:eastAsia="Constantia" w:hAnsi="Constantia" w:cs="Constantia"/>
          <w:i/>
          <w:iCs/>
          <w:color w:val="000000"/>
        </w:rPr>
        <w:t>gravity</w:t>
      </w:r>
      <w:r>
        <w:rPr>
          <w:rFonts w:ascii="Constantia" w:eastAsia="Constantia" w:hAnsi="Constantia" w:cs="Constantia"/>
          <w:color w:val="000000"/>
        </w:rPr>
        <w:t xml:space="preserve"> — for it to produce the attractive, long-range, universal interaction that we observe — the two metrics must be </w:t>
      </w:r>
      <w:r>
        <w:rPr>
          <w:rFonts w:ascii="Constantia" w:eastAsia="Constantia" w:hAnsi="Constantia" w:cs="Constantia"/>
          <w:i/>
          <w:iCs/>
          <w:color w:val="000000"/>
        </w:rPr>
        <w:t>dependent</w:t>
      </w:r>
      <w:r>
        <w:rPr>
          <w:rFonts w:ascii="Constantia" w:eastAsia="Constantia" w:hAnsi="Constantia" w:cs="Constantia"/>
          <w:color w:val="000000"/>
        </w:rPr>
        <w:t>. They must respond to each other: the presence of matter must deform the vacuum metric (which is what we mean by gravity), and the vacuum metric must constrain the propagation of matter (which is what we mean by spacetime). If the metrics were truly independent, there would be no physical reason for their relative entropy to have any dynamical significance.</w:t>
      </w:r>
    </w:p>
    <w:p w14:paraId="64FCDFF5" w14:textId="77777777" w:rsidR="002A61FD" w:rsidRDefault="002A61FD" w:rsidP="002A61FD">
      <w:pPr>
        <w:spacing w:before="60" w:after="120" w:line="384" w:lineRule="auto"/>
        <w:jc w:val="both"/>
      </w:pPr>
      <w:r>
        <w:rPr>
          <w:rFonts w:ascii="Constantia" w:eastAsia="Constantia" w:hAnsi="Constantia" w:cs="Constantia"/>
          <w:color w:val="000000"/>
        </w:rPr>
        <w:t xml:space="preserve">Bianconi resolves this tension by introducing the </w:t>
      </w:r>
      <w:r>
        <w:rPr>
          <w:rFonts w:ascii="Constantia" w:eastAsia="Constantia" w:hAnsi="Constantia" w:cs="Constantia"/>
          <w:b/>
          <w:bCs/>
          <w:color w:val="000000"/>
        </w:rPr>
        <w:t>G-field</w:t>
      </w:r>
      <w:r>
        <w:rPr>
          <w:rFonts w:ascii="Constantia" w:eastAsia="Constantia" w:hAnsi="Constantia" w:cs="Constantia"/>
          <w:color w:val="000000"/>
        </w:rPr>
        <w:t xml:space="preserve">, a Lagrange multiplier that enforces the constraint </w:t>
      </w:r>
      <w:proofErr w:type="gramStart"/>
      <w:r>
        <w:rPr>
          <w:rFonts w:ascii="Constantia" w:eastAsia="Constantia" w:hAnsi="Constantia" w:cs="Constantia"/>
          <w:color w:val="000000"/>
        </w:rPr>
        <w:t>relating</w:t>
      </w:r>
      <w:proofErr w:type="gramEnd"/>
      <w:r>
        <w:rPr>
          <w:rFonts w:ascii="Constantia" w:eastAsia="Constantia" w:hAnsi="Constantia" w:cs="Constantia"/>
          <w:color w:val="000000"/>
        </w:rPr>
        <w:t xml:space="preserve"> the two metrics. But this resolution transfers the explanatory burden from the relative entropy to the G-field:</w:t>
      </w:r>
    </w:p>
    <w:p w14:paraId="5428AD05" w14:textId="77777777" w:rsidR="002A61FD" w:rsidRDefault="002A61FD" w:rsidP="002A61FD">
      <w:pPr>
        <w:spacing w:before="60" w:after="120" w:line="384" w:lineRule="auto"/>
        <w:jc w:val="center"/>
      </w:pPr>
      <w:proofErr w:type="spellStart"/>
      <w:r>
        <w:rPr>
          <w:rFonts w:ascii="Constantia" w:eastAsia="Constantia" w:hAnsi="Constantia" w:cs="Constantia"/>
          <w:i/>
          <w:iCs/>
          <w:color w:val="000000"/>
        </w:rPr>
        <w:lastRenderedPageBreak/>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eff</w:t>
      </w:r>
      <w:proofErr w:type="spellEnd"/>
      <w:r>
        <w:rPr>
          <w:rFonts w:ascii="Constantia" w:eastAsia="Constantia" w:hAnsi="Constantia" w:cs="Constantia"/>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8π</w:t>
      </w:r>
      <w:r>
        <w:rPr>
          <w:rFonts w:ascii="Constantia" w:eastAsia="Constantia" w:hAnsi="Constantia" w:cs="Constantia"/>
          <w:i/>
          <w:iCs/>
          <w:color w:val="000000"/>
        </w:rPr>
        <w:t>G</w:t>
      </w:r>
      <w:r>
        <w:rPr>
          <w:rFonts w:ascii="Constantia" w:eastAsia="Constantia" w:hAnsi="Constantia" w:cs="Constantia"/>
          <w:color w:val="000000"/>
          <w:vertAlign w:val="subscript"/>
        </w:rPr>
        <w:t>eff</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G-field contributions (19.2.6.15)</w:t>
      </w:r>
    </w:p>
    <w:p w14:paraId="37826BB0" w14:textId="77777777" w:rsidR="002A61FD" w:rsidRDefault="002A61FD" w:rsidP="002A61FD">
      <w:pPr>
        <w:spacing w:before="60" w:after="12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G-field</w:t>
      </w:r>
      <w:r>
        <w:rPr>
          <w:rFonts w:ascii="Constantia" w:eastAsia="Constantia" w:hAnsi="Constantia" w:cs="Constantia"/>
          <w:color w:val="000000"/>
        </w:rPr>
        <w:t xml:space="preserve"> is the entity that mediates the relationship between the vacuum and matter sectors. It is the G-field that ensures the two metrics are appropriately coupled, that the relative entropy is non-trivial, and that the resulting dynamics reproduce general relativity. But if the G-field is doing the physical work, then the relative entropy is not the generator of gravity; it is at most a bookkeeping device — a way of organizing the contributions of the G-field into an entropic language. The </w:t>
      </w:r>
      <w:r>
        <w:rPr>
          <w:rFonts w:ascii="Constantia" w:eastAsia="Constantia" w:hAnsi="Constantia" w:cs="Constantia"/>
          <w:b/>
          <w:bCs/>
          <w:color w:val="000000"/>
        </w:rPr>
        <w:t>Bianconi Paradox</w:t>
      </w:r>
      <w:r>
        <w:rPr>
          <w:rFonts w:ascii="Constantia" w:eastAsia="Constantia" w:hAnsi="Constantia" w:cs="Constantia"/>
          <w:color w:val="000000"/>
        </w:rPr>
        <w:t xml:space="preserve">, at the physical level, is thus the observation that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attributes gravity to relative entropy while smuggling the actual mechanism of gravitational attraction into the G-field.</w:t>
      </w:r>
    </w:p>
    <w:p w14:paraId="216A14BC" w14:textId="77777777" w:rsidR="002A61FD" w:rsidRDefault="002A61FD" w:rsidP="002A61FD">
      <w:pPr>
        <w:spacing w:before="60" w:after="120" w:line="384" w:lineRule="auto"/>
        <w:jc w:val="both"/>
      </w:pPr>
      <w:r>
        <w:rPr>
          <w:rFonts w:ascii="Constantia" w:eastAsia="Constantia" w:hAnsi="Constantia" w:cs="Constantia"/>
          <w:color w:val="000000"/>
        </w:rPr>
        <w:t xml:space="preserve">This is not </w:t>
      </w:r>
      <w:proofErr w:type="gramStart"/>
      <w:r>
        <w:rPr>
          <w:rFonts w:ascii="Constantia" w:eastAsia="Constantia" w:hAnsi="Constantia" w:cs="Constantia"/>
          <w:color w:val="000000"/>
        </w:rPr>
        <w:t>a trivial</w:t>
      </w:r>
      <w:proofErr w:type="gramEnd"/>
      <w:r>
        <w:rPr>
          <w:rFonts w:ascii="Constantia" w:eastAsia="Constantia" w:hAnsi="Constantia" w:cs="Constantia"/>
          <w:color w:val="000000"/>
        </w:rPr>
        <w:t xml:space="preserve"> criticism. A theory in which gravity “emerges from entropy” should derive the gravitational interaction from entropic principles </w:t>
      </w:r>
      <w:r>
        <w:rPr>
          <w:rFonts w:ascii="Constantia" w:eastAsia="Constantia" w:hAnsi="Constantia" w:cs="Constantia"/>
          <w:i/>
          <w:iCs/>
          <w:color w:val="000000"/>
        </w:rPr>
        <w:t>alone</w:t>
      </w:r>
      <w:r>
        <w:rPr>
          <w:rFonts w:ascii="Constantia" w:eastAsia="Constantia" w:hAnsi="Constantia" w:cs="Constantia"/>
          <w:color w:val="000000"/>
        </w:rPr>
        <w:t>, without invoking an auxiliary field whose properties must be specified independently. The G-field is not derived from the relative entropy; it is added to the theory as an independent ingredient. Its dynamics, its quantization, and its relationship to dark matter are all open questions — open questions that exist precisely because the G-field is not an entropic object but a geometric or matter-like object in disguise.</w:t>
      </w:r>
    </w:p>
    <w:p w14:paraId="7DAA22F2" w14:textId="1FD94857" w:rsidR="002A61FD" w:rsidRDefault="002A61FD" w:rsidP="002A61FD">
      <w:pPr>
        <w:pStyle w:val="Heading3"/>
        <w:spacing w:before="320" w:after="120" w:line="300" w:lineRule="auto"/>
      </w:pPr>
      <w:bookmarkStart w:id="107" w:name="_Toc228072168"/>
      <w:r>
        <w:rPr>
          <w:rFonts w:ascii="Cambria" w:eastAsia="Cambria" w:hAnsi="Cambria" w:cs="Cambria"/>
          <w:color w:val="1A1A1A"/>
          <w:sz w:val="24"/>
          <w:szCs w:val="24"/>
        </w:rPr>
        <w:t>19.2.6.2.4 The Mathematical Layer</w:t>
      </w:r>
      <w:r w:rsidR="00DF2994">
        <w:rPr>
          <w:rFonts w:ascii="Cambria" w:eastAsia="Cambria" w:hAnsi="Cambria" w:cs="Cambria"/>
          <w:color w:val="1A1A1A"/>
          <w:sz w:val="24"/>
          <w:szCs w:val="24"/>
        </w:rPr>
        <w:t xml:space="preserve"> of the Bianconi Paradox (BP)</w:t>
      </w:r>
      <w:bookmarkEnd w:id="107"/>
    </w:p>
    <w:p w14:paraId="030B9607" w14:textId="77777777" w:rsidR="002A61FD" w:rsidRDefault="002A61FD" w:rsidP="002A61FD">
      <w:pPr>
        <w:spacing w:before="60" w:after="120" w:line="384" w:lineRule="auto"/>
        <w:jc w:val="both"/>
      </w:pPr>
      <w:r>
        <w:rPr>
          <w:rFonts w:ascii="Constantia" w:eastAsia="Constantia" w:hAnsi="Constantia" w:cs="Constantia"/>
          <w:color w:val="000000"/>
        </w:rPr>
        <w:t xml:space="preserve">The mathematical expression of the </w:t>
      </w:r>
      <w:r>
        <w:rPr>
          <w:rFonts w:ascii="Constantia" w:eastAsia="Constantia" w:hAnsi="Constantia" w:cs="Constantia"/>
          <w:b/>
          <w:bCs/>
          <w:color w:val="000000"/>
        </w:rPr>
        <w:t>Bianconi Paradox</w:t>
      </w:r>
      <w:r>
        <w:rPr>
          <w:rFonts w:ascii="Constantia" w:eastAsia="Constantia" w:hAnsi="Constantia" w:cs="Constantia"/>
          <w:color w:val="000000"/>
        </w:rPr>
        <w:t xml:space="preserve"> concerns the self-referentiality of the density matrix construction. The quantum relative entropy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ρ</w:t>
      </w:r>
      <w:r>
        <w:rPr>
          <w:rFonts w:ascii="Constantia" w:eastAsia="Constantia" w:hAnsi="Constantia" w:cs="Constantia"/>
          <w:color w:val="000000"/>
        </w:rPr>
        <w:t xml:space="preserve"> ‖ </w:t>
      </w:r>
      <w:r>
        <w:rPr>
          <w:rFonts w:ascii="Constantia" w:eastAsia="Constantia" w:hAnsi="Constantia" w:cs="Constantia"/>
          <w:i/>
          <w:iCs/>
          <w:color w:val="000000"/>
        </w:rPr>
        <w:t>σ</w:t>
      </w:r>
      <w:r>
        <w:rPr>
          <w:rFonts w:ascii="Constantia" w:eastAsia="Constantia" w:hAnsi="Constantia" w:cs="Constantia"/>
          <w:color w:val="000000"/>
        </w:rPr>
        <w:t xml:space="preserve">) requires that </w:t>
      </w:r>
      <w:r>
        <w:rPr>
          <w:rFonts w:ascii="Constantia" w:eastAsia="Constantia" w:hAnsi="Constantia" w:cs="Constantia"/>
          <w:i/>
          <w:iCs/>
          <w:color w:val="000000"/>
        </w:rPr>
        <w:t>ρ</w:t>
      </w:r>
      <w:r>
        <w:rPr>
          <w:rFonts w:ascii="Constantia" w:eastAsia="Constantia" w:hAnsi="Constantia" w:cs="Constantia"/>
          <w:color w:val="000000"/>
        </w:rPr>
        <w:t xml:space="preserve"> and </w:t>
      </w:r>
      <w:r>
        <w:rPr>
          <w:rFonts w:ascii="Constantia" w:eastAsia="Constantia" w:hAnsi="Constantia" w:cs="Constantia"/>
          <w:i/>
          <w:iCs/>
          <w:color w:val="000000"/>
        </w:rPr>
        <w:t>σ</w:t>
      </w:r>
      <w:r>
        <w:rPr>
          <w:rFonts w:ascii="Constantia" w:eastAsia="Constantia" w:hAnsi="Constantia" w:cs="Constantia"/>
          <w:color w:val="000000"/>
        </w:rPr>
        <w:t xml:space="preserve"> be density operators on the same </w:t>
      </w:r>
      <w:r>
        <w:rPr>
          <w:rFonts w:ascii="Constantia" w:eastAsia="Constantia" w:hAnsi="Constantia" w:cs="Constantia"/>
          <w:b/>
          <w:bCs/>
          <w:color w:val="000000"/>
        </w:rPr>
        <w:t>Hilbert-space architecture</w:t>
      </w:r>
      <w:r>
        <w:rPr>
          <w:rFonts w:ascii="Constantia" w:eastAsia="Constantia" w:hAnsi="Constantia" w:cs="Constantia"/>
          <w:color w:val="000000"/>
        </w:rPr>
        <w:t xml:space="preserve"> ℋ. In quantum information theory, this requirement is satisfied naturally: </w:t>
      </w:r>
      <w:r>
        <w:rPr>
          <w:rFonts w:ascii="Constantia" w:eastAsia="Constantia" w:hAnsi="Constantia" w:cs="Constantia"/>
          <w:i/>
          <w:iCs/>
          <w:color w:val="000000"/>
        </w:rPr>
        <w:t>ρ</w:t>
      </w:r>
      <w:r>
        <w:rPr>
          <w:rFonts w:ascii="Constantia" w:eastAsia="Constantia" w:hAnsi="Constantia" w:cs="Constantia"/>
          <w:color w:val="000000"/>
        </w:rPr>
        <w:t xml:space="preserve"> and </w:t>
      </w:r>
      <w:r>
        <w:rPr>
          <w:rFonts w:ascii="Constantia" w:eastAsia="Constantia" w:hAnsi="Constantia" w:cs="Constantia"/>
          <w:i/>
          <w:iCs/>
          <w:color w:val="000000"/>
        </w:rPr>
        <w:t>σ</w:t>
      </w:r>
      <w:r>
        <w:rPr>
          <w:rFonts w:ascii="Constantia" w:eastAsia="Constantia" w:hAnsi="Constantia" w:cs="Constantia"/>
          <w:color w:val="000000"/>
        </w:rPr>
        <w:t xml:space="preserve"> are prepared by different procedures (different state preparations, different measurement protocols) but they act on the same physical system (the same set of qubits, the same quantum field on a fixed background). The Hilbert space is given; it is part of the physical setup.</w:t>
      </w:r>
    </w:p>
    <w:p w14:paraId="6E87449C" w14:textId="77777777" w:rsidR="002A61FD" w:rsidRDefault="002A61FD" w:rsidP="002A61FD">
      <w:pPr>
        <w:spacing w:before="60" w:after="120" w:line="384" w:lineRule="auto"/>
        <w:jc w:val="both"/>
      </w:pPr>
      <w:r>
        <w:rPr>
          <w:rFonts w:ascii="Constantia" w:eastAsia="Constantia" w:hAnsi="Constantia" w:cs="Constantia"/>
          <w:color w:val="000000"/>
        </w:rPr>
        <w:lastRenderedPageBreak/>
        <w:t>In Bianconi’s construction, the “density matrices” are not quantum states in the usual sense. They are normalized metrics:</w:t>
      </w:r>
    </w:p>
    <w:p w14:paraId="56600C1C" w14:textId="77777777" w:rsidR="002A61FD" w:rsidRDefault="002A61FD" w:rsidP="002A61FD">
      <w:pPr>
        <w:spacing w:before="60" w:after="120" w:line="384" w:lineRule="auto"/>
        <w:jc w:val="center"/>
      </w:pP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Tr(</w:t>
      </w:r>
      <w:r>
        <w:rPr>
          <w:rFonts w:ascii="Constantia" w:eastAsia="Constantia" w:hAnsi="Constantia" w:cs="Constantia"/>
          <w:i/>
          <w:iCs/>
          <w:color w:val="000000"/>
        </w:rPr>
        <w:t>g</w:t>
      </w:r>
      <w:r>
        <w:rPr>
          <w:rFonts w:ascii="Constantia" w:eastAsia="Constantia" w:hAnsi="Constantia" w:cs="Constantia"/>
          <w:color w:val="000000"/>
        </w:rPr>
        <w:t>),     Tr(</w:t>
      </w:r>
      <w:r>
        <w:rPr>
          <w:rFonts w:ascii="Constantia" w:eastAsia="Constantia" w:hAnsi="Constantia" w:cs="Constantia"/>
          <w:i/>
          <w:iCs/>
          <w:color w:val="000000"/>
        </w:rPr>
        <w:t>g</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g</w:t>
      </w:r>
      <w:r>
        <w:rPr>
          <w:rFonts w:ascii="Constantia" w:eastAsia="Constantia" w:hAnsi="Constantia" w:cs="Constantia"/>
          <w:color w:val="000000"/>
          <w:vertAlign w:val="superscript"/>
        </w:rPr>
        <w:t>μ</w:t>
      </w:r>
      <w:proofErr w:type="spellEnd"/>
      <w:r>
        <w:rPr>
          <w:rFonts w:ascii="Constantia" w:eastAsia="Constantia" w:hAnsi="Constantia" w:cs="Constantia"/>
          <w:color w:val="000000"/>
          <w:vertAlign w:val="subscript"/>
        </w:rPr>
        <w:t xml:space="preserve"> μ</w:t>
      </w:r>
      <w:r>
        <w:rPr>
          <w:rFonts w:ascii="Constantia" w:eastAsia="Constantia" w:hAnsi="Constantia" w:cs="Constantia"/>
          <w:color w:val="000000"/>
        </w:rPr>
        <w:t xml:space="preserve"> = 4 (19.2.6.16)</w:t>
      </w:r>
    </w:p>
    <w:p w14:paraId="3DBD6D42" w14:textId="77777777" w:rsidR="002A61FD" w:rsidRDefault="002A61FD" w:rsidP="002A61FD">
      <w:pPr>
        <w:spacing w:before="60" w:after="120" w:line="384" w:lineRule="auto"/>
        <w:jc w:val="both"/>
      </w:pPr>
      <w:r>
        <w:rPr>
          <w:rFonts w:ascii="Constantia" w:eastAsia="Constantia" w:hAnsi="Constantia" w:cs="Constantia"/>
          <w:color w:val="000000"/>
        </w:rPr>
        <w:t>The trace Tr(</w:t>
      </w:r>
      <w:r>
        <w:rPr>
          <w:rFonts w:ascii="Constantia" w:eastAsia="Constantia" w:hAnsi="Constantia" w:cs="Constantia"/>
          <w:i/>
          <w:iCs/>
          <w:color w:val="000000"/>
        </w:rPr>
        <w:t>g</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g</w:t>
      </w:r>
      <w:r>
        <w:rPr>
          <w:rFonts w:ascii="Constantia" w:eastAsia="Constantia" w:hAnsi="Constantia" w:cs="Constantia"/>
          <w:color w:val="000000"/>
          <w:vertAlign w:val="superscript"/>
        </w:rPr>
        <w:t>μ</w:t>
      </w:r>
      <w:proofErr w:type="spellEnd"/>
      <w:r>
        <w:rPr>
          <w:rFonts w:ascii="Constantia" w:eastAsia="Constantia" w:hAnsi="Constantia" w:cs="Constantia"/>
          <w:color w:val="000000"/>
          <w:vertAlign w:val="subscript"/>
        </w:rPr>
        <w:t xml:space="preserve"> μ</w:t>
      </w:r>
      <w:r>
        <w:rPr>
          <w:rFonts w:ascii="Constantia" w:eastAsia="Constantia" w:hAnsi="Constantia" w:cs="Constantia"/>
          <w:color w:val="000000"/>
        </w:rPr>
        <w:t xml:space="preserve"> = 4 is the contraction of the metric with itself, which equals the spacetime dimension. This normalization ensures that </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 has unit trace, as required for a density matrix. But observe the self-referentiality: the trace operation uses the </w:t>
      </w:r>
      <w:r>
        <w:rPr>
          <w:rFonts w:ascii="Constantia" w:eastAsia="Constantia" w:hAnsi="Constantia" w:cs="Constantia"/>
          <w:i/>
          <w:iCs/>
          <w:color w:val="000000"/>
        </w:rPr>
        <w:t>inverse metric</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which is defined by the very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that is being normalized. The “Hilbert space” on which the density matrix acts is not an independent structure; it is constructed from the metric itself. The metric is simultaneously the object being described (as a density matrix) and the structure defining the space on which the description takes place.</w:t>
      </w:r>
    </w:p>
    <w:p w14:paraId="271543B6" w14:textId="77777777" w:rsidR="002A61FD" w:rsidRDefault="002A61FD" w:rsidP="002A61FD">
      <w:pPr>
        <w:spacing w:before="60" w:after="120" w:line="384" w:lineRule="auto"/>
        <w:jc w:val="both"/>
      </w:pPr>
      <w:r>
        <w:rPr>
          <w:rFonts w:ascii="Constantia" w:eastAsia="Constantia" w:hAnsi="Constantia" w:cs="Constantia"/>
          <w:color w:val="000000"/>
        </w:rPr>
        <w:t xml:space="preserve">This self-referentiality has no counterpart in standard quantum information theory. When we compute the relative entropy between two quantum states, the Hilbert space is fixed by the physical system — it does not change when we change the state. In Bianconi’s construction, changing the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changes not only the “state” </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 but also the space on which it is defined, the measure d</w:t>
      </w:r>
      <w:r>
        <w:rPr>
          <w:rFonts w:ascii="Constantia" w:eastAsia="Constantia" w:hAnsi="Constantia" w:cs="Constantia"/>
          <w:color w:val="000000"/>
          <w:vertAlign w:val="superscript"/>
        </w:rPr>
        <w:t>4</w:t>
      </w:r>
      <w:r>
        <w:rPr>
          <w:rFonts w:ascii="Constantia" w:eastAsia="Constantia" w:hAnsi="Constantia" w:cs="Constantia"/>
          <w:i/>
          <w:iCs/>
          <w:color w:val="000000"/>
        </w:rPr>
        <w:t>x</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with respect to which integrals are computed, and the inner product structure that determines what it means for two states to be “close.” </w:t>
      </w:r>
      <w:proofErr w:type="gramStart"/>
      <w:r>
        <w:rPr>
          <w:rFonts w:ascii="Constantia" w:eastAsia="Constantia" w:hAnsi="Constantia" w:cs="Constantia"/>
          <w:color w:val="000000"/>
        </w:rPr>
        <w:t>The relative</w:t>
      </w:r>
      <w:proofErr w:type="gramEnd"/>
      <w:r>
        <w:rPr>
          <w:rFonts w:ascii="Constantia" w:eastAsia="Constantia" w:hAnsi="Constantia" w:cs="Constantia"/>
          <w:color w:val="000000"/>
        </w:rPr>
        <w:t xml:space="preserve"> entropy is thus not computed on a fixed stage; it is computed on a stage that </w:t>
      </w:r>
      <w:proofErr w:type="gramStart"/>
      <w:r>
        <w:rPr>
          <w:rFonts w:ascii="Constantia" w:eastAsia="Constantia" w:hAnsi="Constantia" w:cs="Constantia"/>
          <w:color w:val="000000"/>
        </w:rPr>
        <w:t>is itself</w:t>
      </w:r>
      <w:proofErr w:type="gramEnd"/>
      <w:r>
        <w:rPr>
          <w:rFonts w:ascii="Constantia" w:eastAsia="Constantia" w:hAnsi="Constantia" w:cs="Constantia"/>
          <w:color w:val="000000"/>
        </w:rPr>
        <w:t xml:space="preserve"> part of the quantity being computed. This is mathematically consistent (the formulas are well-defined) but physically and ontologically problematic: it means that the quantity “gravity = relative entropy” is computed in a self-referential loop, with no external reference point from which the loop can be broken.</w:t>
      </w:r>
    </w:p>
    <w:p w14:paraId="75D36293" w14:textId="77777777" w:rsidR="002A61FD" w:rsidRDefault="002A61FD" w:rsidP="002A61FD">
      <w:pPr>
        <w:spacing w:before="60" w:after="120" w:line="384" w:lineRule="auto"/>
        <w:jc w:val="both"/>
      </w:pPr>
      <w:r>
        <w:rPr>
          <w:rFonts w:ascii="Constantia" w:eastAsia="Constantia" w:hAnsi="Constantia" w:cs="Constantia"/>
          <w:color w:val="000000"/>
        </w:rPr>
        <w:t xml:space="preserve">We </w:t>
      </w:r>
      <w:proofErr w:type="gramStart"/>
      <w:r>
        <w:rPr>
          <w:rFonts w:ascii="Constantia" w:eastAsia="Constantia" w:hAnsi="Constantia" w:cs="Constantia"/>
          <w:color w:val="000000"/>
        </w:rPr>
        <w:t>are now in a position to</w:t>
      </w:r>
      <w:proofErr w:type="gramEnd"/>
      <w:r>
        <w:rPr>
          <w:rFonts w:ascii="Constantia" w:eastAsia="Constantia" w:hAnsi="Constantia" w:cs="Constantia"/>
          <w:color w:val="000000"/>
        </w:rPr>
        <w:t xml:space="preserve"> state and prove the central theorem of this subsection.</w:t>
      </w:r>
    </w:p>
    <w:p w14:paraId="497989DA" w14:textId="77777777" w:rsidR="002A61FD" w:rsidRDefault="002A61FD" w:rsidP="002A61FD">
      <w:pPr>
        <w:spacing w:before="240"/>
      </w:pPr>
    </w:p>
    <w:p w14:paraId="7974346E" w14:textId="77777777" w:rsidR="00B620A0" w:rsidRDefault="00B620A0" w:rsidP="002A61FD">
      <w:pPr>
        <w:spacing w:before="240"/>
      </w:pPr>
    </w:p>
    <w:p w14:paraId="46790C86" w14:textId="77777777" w:rsidR="00B620A0" w:rsidRDefault="00B620A0" w:rsidP="002A61FD">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2A61FD" w14:paraId="4DA3553B" w14:textId="77777777" w:rsidTr="0017378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AF6F1"/>
            <w:tcMar>
              <w:top w:w="180" w:type="dxa"/>
              <w:left w:w="210" w:type="dxa"/>
              <w:bottom w:w="180" w:type="dxa"/>
              <w:right w:w="210" w:type="dxa"/>
            </w:tcMar>
          </w:tcPr>
          <w:p w14:paraId="56AA5220" w14:textId="77777777" w:rsidR="002A61FD" w:rsidRDefault="002A61FD" w:rsidP="0017378A">
            <w:pPr>
              <w:spacing w:before="60" w:after="120" w:line="384" w:lineRule="auto"/>
              <w:jc w:val="both"/>
            </w:pPr>
            <w:r>
              <w:rPr>
                <w:rFonts w:ascii="Cambria" w:eastAsia="Cambria" w:hAnsi="Cambria" w:cs="Cambria"/>
                <w:b/>
                <w:bCs/>
                <w:color w:val="000000"/>
              </w:rPr>
              <w:t>Theorem 19.2.6.1 (The Bianconi Paradox Theorem).</w:t>
            </w:r>
          </w:p>
          <w:p w14:paraId="5F1D7EF9" w14:textId="77777777" w:rsidR="002A61FD" w:rsidRDefault="002A61FD" w:rsidP="0017378A">
            <w:pPr>
              <w:spacing w:before="60" w:after="120" w:line="384" w:lineRule="auto"/>
              <w:jc w:val="both"/>
            </w:pPr>
            <w:r w:rsidRPr="00190195">
              <w:rPr>
                <w:rFonts w:ascii="Constantia" w:eastAsia="Constantia" w:hAnsi="Constantia" w:cs="Constantia"/>
                <w:b/>
                <w:bCs/>
                <w:color w:val="000000"/>
              </w:rPr>
              <w:t xml:space="preserve">The gravitational action </w:t>
            </w:r>
            <w:r w:rsidRPr="00190195">
              <w:rPr>
                <w:rFonts w:ascii="Constantia" w:eastAsia="Constantia" w:hAnsi="Constantia" w:cs="Constantia"/>
                <w:b/>
                <w:bCs/>
                <w:i/>
                <w:iCs/>
                <w:color w:val="000000"/>
              </w:rPr>
              <w:t>S</w:t>
            </w:r>
            <w:r w:rsidRPr="00190195">
              <w:rPr>
                <w:rFonts w:ascii="Constantia" w:eastAsia="Constantia" w:hAnsi="Constantia" w:cs="Constantia"/>
                <w:b/>
                <w:bCs/>
                <w:color w:val="000000"/>
                <w:vertAlign w:val="subscript"/>
              </w:rPr>
              <w:t>B</w:t>
            </w:r>
            <w:r w:rsidRPr="00190195">
              <w:rPr>
                <w:rFonts w:ascii="Constantia" w:eastAsia="Constantia" w:hAnsi="Constantia" w:cs="Constantia"/>
                <w:b/>
                <w:bCs/>
                <w:color w:val="000000"/>
              </w:rPr>
              <w:t>[</w:t>
            </w:r>
            <w:r w:rsidRPr="00190195">
              <w:rPr>
                <w:rFonts w:ascii="Constantia" w:eastAsia="Constantia" w:hAnsi="Constantia" w:cs="Constantia"/>
                <w:b/>
                <w:bCs/>
                <w:i/>
                <w:iCs/>
                <w:color w:val="000000"/>
              </w:rPr>
              <w:t>g</w:t>
            </w:r>
            <w:r w:rsidRPr="00190195">
              <w:rPr>
                <w:rFonts w:ascii="Constantia" w:eastAsia="Constantia" w:hAnsi="Constantia" w:cs="Constantia"/>
                <w:b/>
                <w:bCs/>
                <w:color w:val="000000"/>
              </w:rPr>
              <w:t xml:space="preserve">, </w:t>
            </w:r>
            <w:r w:rsidRPr="00190195">
              <w:rPr>
                <w:rFonts w:ascii="Constantia" w:eastAsia="Constantia" w:hAnsi="Constantia" w:cs="Constantia"/>
                <w:b/>
                <w:bCs/>
                <w:i/>
                <w:iCs/>
                <w:color w:val="000000"/>
              </w:rPr>
              <w:t>g</w:t>
            </w:r>
            <w:r w:rsidRPr="00190195">
              <w:rPr>
                <w:rFonts w:ascii="Constantia" w:eastAsia="Constantia" w:hAnsi="Constantia" w:cs="Constantia"/>
                <w:b/>
                <w:bCs/>
                <w:color w:val="000000"/>
                <w:vertAlign w:val="superscript"/>
              </w:rPr>
              <w:t>(</w:t>
            </w:r>
            <w:r w:rsidRPr="00190195">
              <w:rPr>
                <w:rFonts w:ascii="Constantia" w:eastAsia="Constantia" w:hAnsi="Constantia" w:cs="Constantia"/>
                <w:b/>
                <w:bCs/>
                <w:i/>
                <w:iCs/>
                <w:color w:val="000000"/>
                <w:vertAlign w:val="superscript"/>
              </w:rPr>
              <w:t>M</w:t>
            </w:r>
            <w:r w:rsidRPr="00190195">
              <w:rPr>
                <w:rFonts w:ascii="Constantia" w:eastAsia="Constantia" w:hAnsi="Constantia" w:cs="Constantia"/>
                <w:b/>
                <w:bCs/>
                <w:color w:val="000000"/>
                <w:vertAlign w:val="superscript"/>
              </w:rPr>
              <w:t>)</w:t>
            </w:r>
            <w:r w:rsidRPr="00190195">
              <w:rPr>
                <w:rFonts w:ascii="Constantia" w:eastAsia="Constantia" w:hAnsi="Constantia" w:cs="Constantia"/>
                <w:b/>
                <w:bCs/>
                <w:color w:val="000000"/>
              </w:rPr>
              <w:t xml:space="preserve">] = </w:t>
            </w:r>
            <w:r w:rsidRPr="00190195">
              <w:rPr>
                <w:rFonts w:ascii="Constantia" w:eastAsia="Constantia" w:hAnsi="Constantia" w:cs="Constantia"/>
                <w:b/>
                <w:bCs/>
                <w:i/>
                <w:iCs/>
                <w:color w:val="000000"/>
              </w:rPr>
              <w:t>S</w:t>
            </w:r>
            <w:r w:rsidRPr="00190195">
              <w:rPr>
                <w:rFonts w:ascii="Constantia" w:eastAsia="Constantia" w:hAnsi="Constantia" w:cs="Constantia"/>
                <w:b/>
                <w:bCs/>
                <w:color w:val="000000"/>
              </w:rPr>
              <w:t>(</w:t>
            </w:r>
            <w:proofErr w:type="spellStart"/>
            <w:r w:rsidRPr="00190195">
              <w:rPr>
                <w:rFonts w:ascii="Constantia" w:eastAsia="Constantia" w:hAnsi="Constantia" w:cs="Constantia"/>
                <w:b/>
                <w:bCs/>
                <w:i/>
                <w:iCs/>
                <w:color w:val="000000"/>
              </w:rPr>
              <w:t>ρ</w:t>
            </w:r>
            <w:r w:rsidRPr="00190195">
              <w:rPr>
                <w:rFonts w:ascii="Constantia" w:eastAsia="Constantia" w:hAnsi="Constantia" w:cs="Constantia"/>
                <w:b/>
                <w:bCs/>
                <w:i/>
                <w:iCs/>
                <w:color w:val="000000"/>
                <w:vertAlign w:val="subscript"/>
              </w:rPr>
              <w:t>g</w:t>
            </w:r>
            <w:proofErr w:type="spellEnd"/>
            <w:r w:rsidRPr="00190195">
              <w:rPr>
                <w:rFonts w:ascii="Constantia" w:eastAsia="Constantia" w:hAnsi="Constantia" w:cs="Constantia"/>
                <w:b/>
                <w:bCs/>
                <w:color w:val="000000"/>
              </w:rPr>
              <w:t xml:space="preserve"> ‖ </w:t>
            </w:r>
            <w:proofErr w:type="spellStart"/>
            <w:r w:rsidRPr="00190195">
              <w:rPr>
                <w:rFonts w:ascii="Constantia" w:eastAsia="Constantia" w:hAnsi="Constantia" w:cs="Constantia"/>
                <w:b/>
                <w:bCs/>
                <w:i/>
                <w:iCs/>
                <w:color w:val="000000"/>
              </w:rPr>
              <w:t>ρ</w:t>
            </w:r>
            <w:r w:rsidRPr="00190195">
              <w:rPr>
                <w:rFonts w:ascii="Constantia" w:eastAsia="Constantia" w:hAnsi="Constantia" w:cs="Constantia"/>
                <w:b/>
                <w:bCs/>
                <w:i/>
                <w:iCs/>
                <w:color w:val="000000"/>
                <w:vertAlign w:val="subscript"/>
              </w:rPr>
              <w:t>g</w:t>
            </w:r>
            <w:proofErr w:type="spellEnd"/>
            <w:r w:rsidRPr="00190195">
              <w:rPr>
                <w:rFonts w:ascii="Constantia" w:eastAsia="Constantia" w:hAnsi="Constantia" w:cs="Constantia"/>
                <w:b/>
                <w:bCs/>
                <w:color w:val="000000"/>
                <w:vertAlign w:val="superscript"/>
              </w:rPr>
              <w:t>(</w:t>
            </w:r>
            <w:r w:rsidRPr="00190195">
              <w:rPr>
                <w:rFonts w:ascii="Constantia" w:eastAsia="Constantia" w:hAnsi="Constantia" w:cs="Constantia"/>
                <w:b/>
                <w:bCs/>
                <w:i/>
                <w:iCs/>
                <w:color w:val="000000"/>
                <w:vertAlign w:val="superscript"/>
              </w:rPr>
              <w:t>M</w:t>
            </w:r>
            <w:r w:rsidRPr="00190195">
              <w:rPr>
                <w:rFonts w:ascii="Constantia" w:eastAsia="Constantia" w:hAnsi="Constantia" w:cs="Constantia"/>
                <w:b/>
                <w:bCs/>
                <w:color w:val="000000"/>
                <w:vertAlign w:val="superscript"/>
              </w:rPr>
              <w:t>)</w:t>
            </w:r>
            <w:r w:rsidRPr="00190195">
              <w:rPr>
                <w:rFonts w:ascii="Constantia" w:eastAsia="Constantia" w:hAnsi="Constantia" w:cs="Constantia"/>
                <w:b/>
                <w:bCs/>
                <w:color w:val="000000"/>
              </w:rPr>
              <w:t>) suffers from a</w:t>
            </w:r>
            <w:r>
              <w:rPr>
                <w:rFonts w:ascii="Constantia" w:eastAsia="Constantia" w:hAnsi="Constantia" w:cs="Constantia"/>
                <w:b/>
                <w:bCs/>
                <w:color w:val="000000"/>
              </w:rPr>
              <w:t xml:space="preserve"> Bianconi </w:t>
            </w:r>
            <w:r>
              <w:rPr>
                <w:rFonts w:ascii="Constantia" w:eastAsia="Constantia" w:hAnsi="Constantia" w:cs="Constantia"/>
                <w:color w:val="000000"/>
              </w:rPr>
              <w:t xml:space="preserve"> </w:t>
            </w:r>
            <w:r w:rsidRPr="00190195">
              <w:rPr>
                <w:rFonts w:ascii="Constantia" w:eastAsia="Constantia" w:hAnsi="Constantia" w:cs="Constantia"/>
                <w:b/>
                <w:bCs/>
                <w:color w:val="000000"/>
              </w:rPr>
              <w:t>trilemma</w:t>
            </w:r>
            <w:r>
              <w:rPr>
                <w:rFonts w:ascii="Constantia" w:eastAsia="Constantia" w:hAnsi="Constantia" w:cs="Constantia"/>
                <w:b/>
                <w:bCs/>
                <w:color w:val="000000"/>
              </w:rPr>
              <w:t xml:space="preserve"> (BT)</w:t>
            </w:r>
            <w:r>
              <w:rPr>
                <w:rFonts w:ascii="Constantia" w:eastAsia="Constantia" w:hAnsi="Constantia" w:cs="Constantia"/>
                <w:color w:val="000000"/>
              </w:rPr>
              <w:t>:</w:t>
            </w:r>
          </w:p>
          <w:p w14:paraId="099CFF23" w14:textId="77777777" w:rsidR="002A61FD" w:rsidRDefault="002A61FD" w:rsidP="0017378A">
            <w:pPr>
              <w:spacing w:before="60" w:after="120" w:line="384" w:lineRule="auto"/>
              <w:jc w:val="both"/>
            </w:pPr>
            <w:r>
              <w:rPr>
                <w:rFonts w:ascii="Constantia" w:eastAsia="Constantia" w:hAnsi="Constantia" w:cs="Constantia"/>
                <w:color w:val="000000"/>
              </w:rPr>
              <w:t>(</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If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are ontologically independent, there is no physical reason for their relative entropy to generate gravitational attraction.</w:t>
            </w:r>
          </w:p>
          <w:p w14:paraId="66F48BAC" w14:textId="77777777" w:rsidR="002A61FD" w:rsidRDefault="002A61FD" w:rsidP="0017378A">
            <w:pPr>
              <w:spacing w:before="60" w:after="120" w:line="384" w:lineRule="auto"/>
              <w:jc w:val="both"/>
            </w:pPr>
            <w:r>
              <w:rPr>
                <w:rFonts w:ascii="Constantia" w:eastAsia="Constantia" w:hAnsi="Constantia" w:cs="Constantia"/>
                <w:color w:val="000000"/>
              </w:rPr>
              <w:t xml:space="preserve">(ii) If they are ontologically dependent, </w:t>
            </w:r>
            <w:proofErr w:type="gramStart"/>
            <w:r>
              <w:rPr>
                <w:rFonts w:ascii="Constantia" w:eastAsia="Constantia" w:hAnsi="Constantia" w:cs="Constantia"/>
                <w:color w:val="000000"/>
              </w:rPr>
              <w:t>the relative</w:t>
            </w:r>
            <w:proofErr w:type="gramEnd"/>
            <w:r>
              <w:rPr>
                <w:rFonts w:ascii="Constantia" w:eastAsia="Constantia" w:hAnsi="Constantia" w:cs="Constantia"/>
                <w:color w:val="000000"/>
              </w:rPr>
              <w:t xml:space="preserve"> entropy is a tautological self-comparison, and the gravitational content is trivially inherited from the dependence relation, not from the entropy.</w:t>
            </w:r>
          </w:p>
          <w:p w14:paraId="4E9F3AE5" w14:textId="77777777" w:rsidR="002A61FD" w:rsidRDefault="002A61FD" w:rsidP="0017378A">
            <w:pPr>
              <w:spacing w:before="60" w:after="120" w:line="384" w:lineRule="auto"/>
              <w:jc w:val="both"/>
            </w:pPr>
            <w:r>
              <w:rPr>
                <w:rFonts w:ascii="Constantia" w:eastAsia="Constantia" w:hAnsi="Constantia" w:cs="Constantia"/>
                <w:color w:val="000000"/>
              </w:rPr>
              <w:t>(iii) If their relationship is mediated by the G-field, then the G-field — not relative entropy — is the true generator of gravity, and the entropic construction is auxiliary.</w:t>
            </w:r>
          </w:p>
        </w:tc>
      </w:tr>
    </w:tbl>
    <w:p w14:paraId="0E09A3CF" w14:textId="77777777" w:rsidR="002A61FD" w:rsidRDefault="002A61FD" w:rsidP="002A61FD">
      <w:pPr>
        <w:spacing w:after="240"/>
      </w:pPr>
    </w:p>
    <w:p w14:paraId="22DDFAD7" w14:textId="77777777" w:rsidR="002A61FD" w:rsidRDefault="002A61FD" w:rsidP="002A61FD">
      <w:pPr>
        <w:spacing w:before="60" w:after="240" w:line="276" w:lineRule="auto"/>
        <w:jc w:val="both"/>
      </w:pPr>
      <w:r>
        <w:rPr>
          <w:rFonts w:ascii="Constantia" w:eastAsia="Constantia" w:hAnsi="Constantia" w:cs="Constantia"/>
          <w:b/>
          <w:bCs/>
          <w:i/>
          <w:iCs/>
          <w:color w:val="000000"/>
        </w:rPr>
        <w:t>Proof.</w:t>
      </w:r>
    </w:p>
    <w:p w14:paraId="38ECDE40" w14:textId="77777777" w:rsidR="002A61FD" w:rsidRDefault="002A61FD" w:rsidP="002A61FD">
      <w:pPr>
        <w:spacing w:before="60" w:after="120" w:line="384" w:lineRule="auto"/>
        <w:jc w:val="both"/>
      </w:pPr>
      <w:r>
        <w:rPr>
          <w:rFonts w:ascii="Constantia" w:eastAsia="Constantia" w:hAnsi="Constantia" w:cs="Constantia"/>
          <w:color w:val="000000"/>
        </w:rPr>
        <w:t xml:space="preserve">We proceed by exhaustive case analysis. The </w:t>
      </w:r>
      <w:r w:rsidRPr="00190195">
        <w:rPr>
          <w:rFonts w:ascii="Constantia" w:eastAsia="Constantia" w:hAnsi="Constantia" w:cs="Constantia"/>
          <w:b/>
          <w:bCs/>
          <w:color w:val="000000"/>
        </w:rPr>
        <w:t xml:space="preserve">three horns of the </w:t>
      </w:r>
      <w:r>
        <w:rPr>
          <w:rFonts w:ascii="Constantia" w:eastAsia="Constantia" w:hAnsi="Constantia" w:cs="Constantia"/>
          <w:b/>
          <w:bCs/>
          <w:color w:val="000000"/>
        </w:rPr>
        <w:t xml:space="preserve">Bianconi </w:t>
      </w:r>
      <w:r w:rsidRPr="00190195">
        <w:rPr>
          <w:rFonts w:ascii="Constantia" w:eastAsia="Constantia" w:hAnsi="Constantia" w:cs="Constantia"/>
          <w:b/>
          <w:bCs/>
          <w:color w:val="000000"/>
        </w:rPr>
        <w:t>trilemma</w:t>
      </w:r>
      <w:r>
        <w:rPr>
          <w:rFonts w:ascii="Constantia" w:eastAsia="Constantia" w:hAnsi="Constantia" w:cs="Constantia"/>
          <w:color w:val="000000"/>
        </w:rPr>
        <w:t xml:space="preserve"> correspond to the three possible ontological relationships between the two metrics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w:t>
      </w:r>
    </w:p>
    <w:p w14:paraId="72171669" w14:textId="77777777" w:rsidR="002A61FD" w:rsidRDefault="002A61FD" w:rsidP="002A61FD">
      <w:pPr>
        <w:spacing w:before="60" w:after="120" w:line="384" w:lineRule="auto"/>
        <w:jc w:val="both"/>
      </w:pPr>
      <w:r>
        <w:rPr>
          <w:rFonts w:ascii="Constantia" w:eastAsia="Constantia" w:hAnsi="Constantia" w:cs="Constantia"/>
          <w:b/>
          <w:bCs/>
          <w:color w:val="000000"/>
        </w:rPr>
        <w:t>Horn (</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Independence.</w:t>
      </w:r>
      <w:r>
        <w:rPr>
          <w:rFonts w:ascii="Constantia" w:eastAsia="Constantia" w:hAnsi="Constantia" w:cs="Constantia"/>
          <w:color w:val="000000"/>
        </w:rPr>
        <w:t xml:space="preserve"> Suppose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carry independent degrees of freedom — that is, the specification of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places no constraint on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vice versa. Then the relative entropy </w:t>
      </w:r>
      <w:r>
        <w:rPr>
          <w:rFonts w:ascii="Constantia" w:eastAsia="Constantia" w:hAnsi="Constantia" w:cs="Constantia"/>
          <w:i/>
          <w:iCs/>
          <w:color w:val="000000"/>
        </w:rPr>
        <w:t>S</w:t>
      </w:r>
      <w:r>
        <w:rPr>
          <w:rFonts w:ascii="Constantia" w:eastAsia="Constantia" w:hAnsi="Constantia" w:cs="Constantia"/>
          <w:color w:val="000000"/>
        </w:rPr>
        <w:t>(</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r>
        <w:rPr>
          <w:rFonts w:ascii="Constantia" w:eastAsia="Constantia" w:hAnsi="Constantia" w:cs="Constantia"/>
          <w:color w:val="000000"/>
        </w:rPr>
        <w:t xml:space="preserve">) is an arbitrary non-negative number that depends on two independently specifiable inputs. There is no dynamical equation </w:t>
      </w:r>
      <w:proofErr w:type="gramStart"/>
      <w:r>
        <w:rPr>
          <w:rFonts w:ascii="Constantia" w:eastAsia="Constantia" w:hAnsi="Constantia" w:cs="Constantia"/>
          <w:color w:val="000000"/>
        </w:rPr>
        <w:t>relating</w:t>
      </w:r>
      <w:proofErr w:type="gramEnd"/>
      <w:r>
        <w:rPr>
          <w:rFonts w:ascii="Constantia" w:eastAsia="Constantia" w:hAnsi="Constantia" w:cs="Constantia"/>
          <w:color w:val="000000"/>
        </w:rPr>
        <w:t xml:space="preserve"> the two metrics; the value of the relative entropy is not determined by any variational principle (since the two metrics vary independently); and the gravitational field equations cannot be derived from the stationarity of a quantity that depends on unconstrained variables. To derive the Einstein field equations, one must impose a constraint </w:t>
      </w:r>
      <w:proofErr w:type="gramStart"/>
      <w:r>
        <w:rPr>
          <w:rFonts w:ascii="Constantia" w:eastAsia="Constantia" w:hAnsi="Constantia" w:cs="Constantia"/>
          <w:color w:val="000000"/>
        </w:rPr>
        <w:t>relating</w:t>
      </w:r>
      <w:proofErr w:type="gramEnd"/>
      <w:r>
        <w:rPr>
          <w:rFonts w:ascii="Constantia" w:eastAsia="Constantia" w:hAnsi="Constantia" w:cs="Constantia"/>
          <w:color w:val="000000"/>
        </w:rPr>
        <w:t xml:space="preserve"> the two metrics — but any </w:t>
      </w:r>
      <w:r>
        <w:rPr>
          <w:rFonts w:ascii="Constantia" w:eastAsia="Constantia" w:hAnsi="Constantia" w:cs="Constantia"/>
          <w:color w:val="000000"/>
        </w:rPr>
        <w:lastRenderedPageBreak/>
        <w:t>such constraint is an additional physical input, not a consequence of the entropic construction. Therefore, if the metrics are independent, the relative entropy does not generate gravity.</w:t>
      </w:r>
    </w:p>
    <w:p w14:paraId="7AC3C030" w14:textId="77777777" w:rsidR="002A61FD" w:rsidRDefault="002A61FD" w:rsidP="002A61FD">
      <w:pPr>
        <w:spacing w:before="60" w:after="120" w:line="384" w:lineRule="auto"/>
        <w:jc w:val="both"/>
      </w:pPr>
      <w:r>
        <w:rPr>
          <w:rFonts w:ascii="Constantia" w:eastAsia="Constantia" w:hAnsi="Constantia" w:cs="Constantia"/>
          <w:b/>
          <w:bCs/>
          <w:color w:val="000000"/>
        </w:rPr>
        <w:t>Horn (ii): Dependence.</w:t>
      </w:r>
      <w:r>
        <w:rPr>
          <w:rFonts w:ascii="Constantia" w:eastAsia="Constantia" w:hAnsi="Constantia" w:cs="Constantia"/>
          <w:color w:val="000000"/>
        </w:rPr>
        <w:t xml:space="preserve"> Suppose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Φ[</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ψ] for some functional Φ that depends on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the matter fields ψ. Then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is a derived quantity, not an independent ontological entity. The relative entropy </w:t>
      </w:r>
      <w:r>
        <w:rPr>
          <w:rFonts w:ascii="Constantia" w:eastAsia="Constantia" w:hAnsi="Constantia" w:cs="Constantia"/>
          <w:i/>
          <w:iCs/>
          <w:color w:val="000000"/>
        </w:rPr>
        <w:t>S</w:t>
      </w:r>
      <w:r>
        <w:rPr>
          <w:rFonts w:ascii="Constantia" w:eastAsia="Constantia" w:hAnsi="Constantia" w:cs="Constantia"/>
          <w:color w:val="000000"/>
        </w:rPr>
        <w:t>(</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ρ</w:t>
      </w:r>
      <w:r>
        <w:rPr>
          <w:rFonts w:ascii="Constantia" w:eastAsia="Constantia" w:hAnsi="Constantia" w:cs="Constantia"/>
          <w:color w:val="000000"/>
          <w:vertAlign w:val="subscript"/>
        </w:rPr>
        <w:t>Φ</w:t>
      </w:r>
      <w:proofErr w:type="spellEnd"/>
      <w:r>
        <w:rPr>
          <w:rFonts w:ascii="Constantia" w:eastAsia="Constantia" w:hAnsi="Constantia" w:cs="Constantia"/>
          <w:color w:val="000000"/>
          <w:vertAlign w:val="subscript"/>
        </w:rPr>
        <w:t>[</w:t>
      </w:r>
      <w:r>
        <w:rPr>
          <w:rFonts w:ascii="Constantia" w:eastAsia="Constantia" w:hAnsi="Constantia" w:cs="Constantia"/>
          <w:i/>
          <w:iCs/>
          <w:color w:val="000000"/>
          <w:vertAlign w:val="subscript"/>
        </w:rPr>
        <w:t>g</w:t>
      </w:r>
      <w:r>
        <w:rPr>
          <w:rFonts w:ascii="Constantia" w:eastAsia="Constantia" w:hAnsi="Constantia" w:cs="Constantia"/>
          <w:color w:val="000000"/>
          <w:vertAlign w:val="subscript"/>
        </w:rPr>
        <w:t>, ψ]</w:t>
      </w:r>
      <w:r>
        <w:rPr>
          <w:rFonts w:ascii="Constantia" w:eastAsia="Constantia" w:hAnsi="Constantia" w:cs="Constantia"/>
          <w:color w:val="000000"/>
        </w:rPr>
        <w:t xml:space="preserve">) reduces to a functional of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ψ alone, and the gravitational content comes entirely from the functional form of Φ, not from the entropic character of the relative entropy. Any functional of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ψ that agrees with Φ to the relevant order will reproduce the same gravitational equations; the relative entropy is not doing the explanatory work. The construction is tautological: it relabels a conventional action principle (depending on </w:t>
      </w:r>
      <w:r>
        <w:rPr>
          <w:rFonts w:ascii="Constantia" w:eastAsia="Constantia" w:hAnsi="Constantia" w:cs="Constantia"/>
          <w:i/>
          <w:iCs/>
          <w:color w:val="000000"/>
        </w:rPr>
        <w:t>g</w:t>
      </w:r>
      <w:r>
        <w:rPr>
          <w:rFonts w:ascii="Constantia" w:eastAsia="Constantia" w:hAnsi="Constantia" w:cs="Constantia"/>
          <w:color w:val="000000"/>
        </w:rPr>
        <w:t xml:space="preserve"> and ψ) as an “entropic” action principle by passing through an intermediate quantity (the matter-induced metric) that is itself defined in terms of </w:t>
      </w:r>
      <w:r>
        <w:rPr>
          <w:rFonts w:ascii="Constantia" w:eastAsia="Constantia" w:hAnsi="Constantia" w:cs="Constantia"/>
          <w:i/>
          <w:iCs/>
          <w:color w:val="000000"/>
        </w:rPr>
        <w:t>g</w:t>
      </w:r>
      <w:r>
        <w:rPr>
          <w:rFonts w:ascii="Constantia" w:eastAsia="Constantia" w:hAnsi="Constantia" w:cs="Constantia"/>
          <w:color w:val="000000"/>
        </w:rPr>
        <w:t xml:space="preserve"> and ψ.</w:t>
      </w:r>
    </w:p>
    <w:p w14:paraId="42B0EFFE" w14:textId="77777777" w:rsidR="002A61FD" w:rsidRDefault="002A61FD" w:rsidP="002A61FD">
      <w:pPr>
        <w:spacing w:before="60" w:after="120" w:line="384" w:lineRule="auto"/>
        <w:jc w:val="both"/>
      </w:pPr>
      <w:r>
        <w:rPr>
          <w:rFonts w:ascii="Constantia" w:eastAsia="Constantia" w:hAnsi="Constantia" w:cs="Constantia"/>
          <w:b/>
          <w:bCs/>
          <w:color w:val="000000"/>
        </w:rPr>
        <w:t>Horn (iii): G-field mediation.</w:t>
      </w:r>
      <w:r>
        <w:rPr>
          <w:rFonts w:ascii="Constantia" w:eastAsia="Constantia" w:hAnsi="Constantia" w:cs="Constantia"/>
          <w:color w:val="000000"/>
        </w:rPr>
        <w:t xml:space="preserve"> Suppose the relationship between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is mediated by the </w:t>
      </w:r>
      <w:r>
        <w:rPr>
          <w:rFonts w:ascii="Constantia" w:eastAsia="Constantia" w:hAnsi="Constantia" w:cs="Constantia"/>
          <w:b/>
          <w:bCs/>
          <w:color w:val="000000"/>
        </w:rPr>
        <w:t>G-field</w:t>
      </w:r>
      <w:r>
        <w:rPr>
          <w:rFonts w:ascii="Constantia" w:eastAsia="Constantia" w:hAnsi="Constantia" w:cs="Constantia"/>
          <w:color w:val="000000"/>
        </w:rPr>
        <w:t>, introduced as a Lagrange multiplier that enforces the appropriate constraint. Then the dynamics of the system are determined not by the relative entropy alone but by the combined system of relative entropy plus G-field. The G-field carries its own degrees of freedom, its own dynamics (</w:t>
      </w:r>
      <w:proofErr w:type="gramStart"/>
      <w:r>
        <w:rPr>
          <w:rFonts w:ascii="Constantia" w:eastAsia="Constantia" w:hAnsi="Constantia" w:cs="Constantia"/>
          <w:color w:val="000000"/>
        </w:rPr>
        <w:t>as yet</w:t>
      </w:r>
      <w:proofErr w:type="gramEnd"/>
      <w:r>
        <w:rPr>
          <w:rFonts w:ascii="Constantia" w:eastAsia="Constantia" w:hAnsi="Constantia" w:cs="Constantia"/>
          <w:color w:val="000000"/>
        </w:rPr>
        <w:t xml:space="preserve"> unspecified in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and its own coupling to the gravitational sector. In the equations of motion, the G-field contributions appear alongside the Einstein tensor and the stress-energy tensor, as in Eq. (19.2.6.15). The G-field is thus an essential dynamical ingredient — not an auxiliary variable that can be integrated out. If the G-field is removed (set to zero), the theory reduces to an unconstrained relative entropy between independent metrics, which is Horn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If the G-field is retained, the gravitational dynamics are determined by the G-field’s properties, and the relative entropy serves as a notational framework rather than a physical mechanism. In either case, </w:t>
      </w:r>
      <w:proofErr w:type="gramStart"/>
      <w:r>
        <w:rPr>
          <w:rFonts w:ascii="Constantia" w:eastAsia="Constantia" w:hAnsi="Constantia" w:cs="Constantia"/>
          <w:color w:val="000000"/>
        </w:rPr>
        <w:t>the relative</w:t>
      </w:r>
      <w:proofErr w:type="gramEnd"/>
      <w:r>
        <w:rPr>
          <w:rFonts w:ascii="Constantia" w:eastAsia="Constantia" w:hAnsi="Constantia" w:cs="Constantia"/>
          <w:color w:val="000000"/>
        </w:rPr>
        <w:t xml:space="preserve"> entropy is not the generator of gravity.</w:t>
      </w:r>
    </w:p>
    <w:p w14:paraId="18F3B52C" w14:textId="77777777" w:rsidR="002A61FD" w:rsidRDefault="002A61FD" w:rsidP="002A61FD">
      <w:pPr>
        <w:spacing w:before="60" w:after="120" w:line="384" w:lineRule="auto"/>
        <w:jc w:val="both"/>
      </w:pPr>
      <w:r>
        <w:rPr>
          <w:rFonts w:ascii="Constantia" w:eastAsia="Constantia" w:hAnsi="Constantia" w:cs="Constantia"/>
          <w:color w:val="000000"/>
        </w:rPr>
        <w:lastRenderedPageBreak/>
        <w:t>Since every possible ontological relationship between the two metrics falls into one of these three cases, and in each case the relative entropy fails to serve as the fundamental generator of gravity, the trilemma is exhaustive and the theorem is proved.</w:t>
      </w:r>
    </w:p>
    <w:p w14:paraId="587A20EA" w14:textId="77777777" w:rsidR="002A61FD" w:rsidRDefault="002A61FD" w:rsidP="002A61FD">
      <w:pPr>
        <w:spacing w:before="80" w:after="240" w:line="276" w:lineRule="auto"/>
        <w:jc w:val="right"/>
      </w:pPr>
      <w:r>
        <w:rPr>
          <w:rFonts w:ascii="Constantia" w:eastAsia="Constantia" w:hAnsi="Constantia" w:cs="Constantia"/>
          <w:color w:val="000000"/>
          <w:sz w:val="28"/>
          <w:szCs w:val="28"/>
        </w:rPr>
        <w:t>■</w:t>
      </w:r>
    </w:p>
    <w:p w14:paraId="604D993B" w14:textId="77777777" w:rsidR="002A61FD" w:rsidRDefault="002A61FD" w:rsidP="002A61FD">
      <w:pPr>
        <w:spacing w:before="60" w:after="240" w:line="276" w:lineRule="auto"/>
        <w:jc w:val="both"/>
      </w:pPr>
      <w:r>
        <w:rPr>
          <w:rFonts w:ascii="Constantia" w:eastAsia="Constantia" w:hAnsi="Constantia" w:cs="Constantia"/>
          <w:color w:val="000000"/>
        </w:rPr>
        <w:t xml:space="preserve">The </w:t>
      </w:r>
      <w:r w:rsidRPr="0052415C">
        <w:rPr>
          <w:rFonts w:ascii="Constantia" w:eastAsia="Constantia" w:hAnsi="Constantia" w:cs="Constantia"/>
          <w:b/>
          <w:bCs/>
          <w:color w:val="000000"/>
        </w:rPr>
        <w:t>Bianconi  trilemma</w:t>
      </w:r>
      <w:r>
        <w:rPr>
          <w:rFonts w:ascii="Constantia" w:eastAsia="Constantia" w:hAnsi="Constantia" w:cs="Constantia"/>
          <w:b/>
          <w:bCs/>
          <w:color w:val="000000"/>
        </w:rPr>
        <w:t xml:space="preserve"> (BT)</w:t>
      </w:r>
      <w:r>
        <w:rPr>
          <w:rFonts w:ascii="Constantia" w:eastAsia="Constantia" w:hAnsi="Constantia" w:cs="Constantia"/>
          <w:color w:val="000000"/>
        </w:rPr>
        <w:t xml:space="preserve"> is summarized in the following table.</w:t>
      </w:r>
    </w:p>
    <w:p w14:paraId="1BFC5FAD" w14:textId="6B6FC19A" w:rsidR="002A61FD" w:rsidRDefault="002A61FD" w:rsidP="002A61FD">
      <w:pPr>
        <w:spacing w:before="280" w:after="80" w:line="276" w:lineRule="auto"/>
        <w:jc w:val="both"/>
      </w:pPr>
      <w:r>
        <w:rPr>
          <w:rFonts w:ascii="Cambria" w:eastAsia="Cambria" w:hAnsi="Cambria" w:cs="Cambria"/>
          <w:b/>
          <w:bCs/>
          <w:color w:val="000000"/>
          <w:sz w:val="22"/>
          <w:szCs w:val="22"/>
        </w:rPr>
        <w:t>Table 19.2.6.1: The Bianconi Trilemma of the Bianconi Paradox</w:t>
      </w:r>
      <w:r w:rsidR="00DF2994">
        <w:rPr>
          <w:rFonts w:ascii="Cambria" w:eastAsia="Cambria" w:hAnsi="Cambria" w:cs="Cambria"/>
          <w:b/>
          <w:bCs/>
          <w:color w:val="000000"/>
          <w:sz w:val="22"/>
          <w:szCs w:val="22"/>
        </w:rPr>
        <w:t xml:space="preserve"> (BP)</w:t>
      </w:r>
    </w:p>
    <w:p w14:paraId="3BEF3143" w14:textId="77777777" w:rsidR="002A61FD" w:rsidRDefault="002A61FD" w:rsidP="002A61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72"/>
        <w:gridCol w:w="2087"/>
        <w:gridCol w:w="3210"/>
        <w:gridCol w:w="2181"/>
      </w:tblGrid>
      <w:tr w:rsidR="002A61FD" w14:paraId="27673972" w14:textId="77777777" w:rsidTr="0017378A">
        <w:tblPrEx>
          <w:tblCellMar>
            <w:top w:w="0" w:type="dxa"/>
            <w:bottom w:w="0" w:type="dxa"/>
          </w:tblCellMar>
        </w:tblPrEx>
        <w:trPr>
          <w:tblHeader/>
        </w:trPr>
        <w:tc>
          <w:tcPr>
            <w:tcW w:w="600" w:type="pct"/>
            <w:shd w:val="clear" w:color="auto" w:fill="F5E6D3"/>
            <w:tcMar>
              <w:top w:w="90" w:type="dxa"/>
              <w:left w:w="120" w:type="dxa"/>
              <w:bottom w:w="90" w:type="dxa"/>
              <w:right w:w="120" w:type="dxa"/>
            </w:tcMar>
          </w:tcPr>
          <w:p w14:paraId="6241A0C5" w14:textId="77777777" w:rsidR="002A61FD" w:rsidRDefault="002A61FD" w:rsidP="0017378A">
            <w:r>
              <w:rPr>
                <w:rFonts w:ascii="Constantia" w:eastAsia="Constantia" w:hAnsi="Constantia" w:cs="Constantia"/>
                <w:b/>
                <w:bCs/>
                <w:color w:val="000000"/>
                <w:sz w:val="22"/>
                <w:szCs w:val="22"/>
              </w:rPr>
              <w:t>Horn of BT</w:t>
            </w:r>
          </w:p>
        </w:tc>
        <w:tc>
          <w:tcPr>
            <w:tcW w:w="1250" w:type="pct"/>
            <w:shd w:val="clear" w:color="auto" w:fill="F5E6D3"/>
            <w:tcMar>
              <w:top w:w="90" w:type="dxa"/>
              <w:left w:w="120" w:type="dxa"/>
              <w:bottom w:w="90" w:type="dxa"/>
              <w:right w:w="120" w:type="dxa"/>
            </w:tcMar>
          </w:tcPr>
          <w:p w14:paraId="0AC17FB5" w14:textId="77777777" w:rsidR="002A61FD" w:rsidRDefault="002A61FD" w:rsidP="0017378A">
            <w:r>
              <w:rPr>
                <w:rFonts w:ascii="Constantia" w:eastAsia="Constantia" w:hAnsi="Constantia" w:cs="Constantia"/>
                <w:b/>
                <w:bCs/>
                <w:color w:val="000000"/>
                <w:sz w:val="22"/>
                <w:szCs w:val="22"/>
              </w:rPr>
              <w:t>Assumption</w:t>
            </w:r>
          </w:p>
        </w:tc>
        <w:tc>
          <w:tcPr>
            <w:tcW w:w="1850" w:type="pct"/>
            <w:shd w:val="clear" w:color="auto" w:fill="F5E6D3"/>
            <w:tcMar>
              <w:top w:w="90" w:type="dxa"/>
              <w:left w:w="120" w:type="dxa"/>
              <w:bottom w:w="90" w:type="dxa"/>
              <w:right w:w="120" w:type="dxa"/>
            </w:tcMar>
          </w:tcPr>
          <w:p w14:paraId="3C4D09F0" w14:textId="77777777" w:rsidR="002A61FD" w:rsidRDefault="002A61FD" w:rsidP="0017378A">
            <w:r>
              <w:rPr>
                <w:rFonts w:ascii="Constantia" w:eastAsia="Constantia" w:hAnsi="Constantia" w:cs="Constantia"/>
                <w:b/>
                <w:bCs/>
                <w:color w:val="000000"/>
                <w:sz w:val="22"/>
                <w:szCs w:val="22"/>
              </w:rPr>
              <w:t>Consequence</w:t>
            </w:r>
          </w:p>
        </w:tc>
        <w:tc>
          <w:tcPr>
            <w:tcW w:w="1300" w:type="pct"/>
            <w:shd w:val="clear" w:color="auto" w:fill="F5E6D3"/>
            <w:tcMar>
              <w:top w:w="90" w:type="dxa"/>
              <w:left w:w="120" w:type="dxa"/>
              <w:bottom w:w="90" w:type="dxa"/>
              <w:right w:w="120" w:type="dxa"/>
            </w:tcMar>
          </w:tcPr>
          <w:p w14:paraId="72830517" w14:textId="77777777" w:rsidR="002A61FD" w:rsidRDefault="002A61FD" w:rsidP="0017378A">
            <w:r>
              <w:rPr>
                <w:rFonts w:ascii="Constantia" w:eastAsia="Constantia" w:hAnsi="Constantia" w:cs="Constantia"/>
                <w:b/>
                <w:bCs/>
                <w:color w:val="000000"/>
                <w:sz w:val="22"/>
                <w:szCs w:val="22"/>
              </w:rPr>
              <w:t>Status</w:t>
            </w:r>
          </w:p>
        </w:tc>
      </w:tr>
      <w:tr w:rsidR="002A61FD" w14:paraId="39D73C06" w14:textId="77777777" w:rsidTr="0017378A">
        <w:tblPrEx>
          <w:tblCellMar>
            <w:top w:w="0" w:type="dxa"/>
            <w:bottom w:w="0" w:type="dxa"/>
          </w:tblCellMar>
        </w:tblPrEx>
        <w:tc>
          <w:tcPr>
            <w:tcW w:w="600" w:type="pct"/>
            <w:tcMar>
              <w:top w:w="90" w:type="dxa"/>
              <w:left w:w="120" w:type="dxa"/>
              <w:bottom w:w="90" w:type="dxa"/>
              <w:right w:w="120" w:type="dxa"/>
            </w:tcMar>
          </w:tcPr>
          <w:p w14:paraId="3E138815" w14:textId="77777777" w:rsidR="002A61FD" w:rsidRDefault="002A61FD" w:rsidP="0017378A">
            <w:r>
              <w:rPr>
                <w:rFonts w:ascii="Constantia" w:eastAsia="Constantia" w:hAnsi="Constantia" w:cs="Constantia"/>
                <w:b/>
                <w:bCs/>
                <w:color w:val="000000"/>
              </w:rPr>
              <w:t>Horn I: Independence</w:t>
            </w:r>
          </w:p>
        </w:tc>
        <w:tc>
          <w:tcPr>
            <w:tcW w:w="1250" w:type="pct"/>
            <w:tcMar>
              <w:top w:w="90" w:type="dxa"/>
              <w:left w:w="120" w:type="dxa"/>
              <w:bottom w:w="90" w:type="dxa"/>
              <w:right w:w="120" w:type="dxa"/>
            </w:tcMar>
          </w:tcPr>
          <w:p w14:paraId="0E5853EA" w14:textId="77777777" w:rsidR="002A61FD" w:rsidRDefault="002A61FD" w:rsidP="0017378A">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sz w:val="22"/>
                <w:szCs w:val="22"/>
              </w:rPr>
              <w:t xml:space="preserve"> and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sz w:val="22"/>
                <w:szCs w:val="22"/>
              </w:rPr>
              <w:t xml:space="preserve"> carry independent degrees of freedom; no constraint relates them.</w:t>
            </w:r>
          </w:p>
        </w:tc>
        <w:tc>
          <w:tcPr>
            <w:tcW w:w="1850" w:type="pct"/>
            <w:tcMar>
              <w:top w:w="90" w:type="dxa"/>
              <w:left w:w="120" w:type="dxa"/>
              <w:bottom w:w="90" w:type="dxa"/>
              <w:right w:w="120" w:type="dxa"/>
            </w:tcMar>
          </w:tcPr>
          <w:p w14:paraId="6D97FA04" w14:textId="77777777" w:rsidR="002A61FD" w:rsidRDefault="002A61FD" w:rsidP="0017378A">
            <w:proofErr w:type="gramStart"/>
            <w:r>
              <w:rPr>
                <w:rFonts w:ascii="Constantia" w:eastAsia="Constantia" w:hAnsi="Constantia" w:cs="Constantia"/>
                <w:color w:val="000000"/>
                <w:sz w:val="22"/>
                <w:szCs w:val="22"/>
              </w:rPr>
              <w:t>The relative</w:t>
            </w:r>
            <w:proofErr w:type="gramEnd"/>
            <w:r>
              <w:rPr>
                <w:rFonts w:ascii="Constantia" w:eastAsia="Constantia" w:hAnsi="Constantia" w:cs="Constantia"/>
                <w:color w:val="000000"/>
                <w:sz w:val="22"/>
                <w:szCs w:val="22"/>
              </w:rPr>
              <w:t xml:space="preserve"> entropy is an arbitrary functional of two free inputs. No variational principle determines the gravitational field equations. Gravity does not emerge.</w:t>
            </w:r>
          </w:p>
        </w:tc>
        <w:tc>
          <w:tcPr>
            <w:tcW w:w="1300" w:type="pct"/>
            <w:tcMar>
              <w:top w:w="90" w:type="dxa"/>
              <w:left w:w="120" w:type="dxa"/>
              <w:bottom w:w="90" w:type="dxa"/>
              <w:right w:w="120" w:type="dxa"/>
            </w:tcMar>
          </w:tcPr>
          <w:p w14:paraId="7A5F6CA0" w14:textId="77777777" w:rsidR="002A61FD" w:rsidRDefault="002A61FD" w:rsidP="0017378A">
            <w:r>
              <w:rPr>
                <w:rFonts w:ascii="Constantia" w:eastAsia="Constantia" w:hAnsi="Constantia" w:cs="Constantia"/>
                <w:color w:val="000000"/>
                <w:sz w:val="22"/>
                <w:szCs w:val="22"/>
              </w:rPr>
              <w:t>Physically vacuous: the construction has no predictive content without an externally imposed constraint.</w:t>
            </w:r>
          </w:p>
        </w:tc>
      </w:tr>
      <w:tr w:rsidR="002A61FD" w14:paraId="3B93A508" w14:textId="77777777" w:rsidTr="0017378A">
        <w:tblPrEx>
          <w:tblCellMar>
            <w:top w:w="0" w:type="dxa"/>
            <w:bottom w:w="0" w:type="dxa"/>
          </w:tblCellMar>
        </w:tblPrEx>
        <w:tc>
          <w:tcPr>
            <w:tcW w:w="600" w:type="pct"/>
            <w:tcMar>
              <w:top w:w="90" w:type="dxa"/>
              <w:left w:w="120" w:type="dxa"/>
              <w:bottom w:w="90" w:type="dxa"/>
              <w:right w:w="120" w:type="dxa"/>
            </w:tcMar>
          </w:tcPr>
          <w:p w14:paraId="11267C70" w14:textId="77777777" w:rsidR="002A61FD" w:rsidRDefault="002A61FD" w:rsidP="0017378A">
            <w:r>
              <w:rPr>
                <w:rFonts w:ascii="Constantia" w:eastAsia="Constantia" w:hAnsi="Constantia" w:cs="Constantia"/>
                <w:b/>
                <w:bCs/>
                <w:color w:val="000000"/>
              </w:rPr>
              <w:t>Horn II: Dependence</w:t>
            </w:r>
          </w:p>
        </w:tc>
        <w:tc>
          <w:tcPr>
            <w:tcW w:w="1250" w:type="pct"/>
            <w:tcMar>
              <w:top w:w="90" w:type="dxa"/>
              <w:left w:w="120" w:type="dxa"/>
              <w:bottom w:w="90" w:type="dxa"/>
              <w:right w:w="120" w:type="dxa"/>
            </w:tcMar>
          </w:tcPr>
          <w:p w14:paraId="0C808864" w14:textId="77777777" w:rsidR="002A61FD" w:rsidRDefault="002A61FD" w:rsidP="0017378A">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sz w:val="22"/>
                <w:szCs w:val="22"/>
              </w:rPr>
              <w:t xml:space="preserve"> = Φ[</w:t>
            </w:r>
            <w:r>
              <w:rPr>
                <w:rFonts w:ascii="Constantia" w:eastAsia="Constantia" w:hAnsi="Constantia" w:cs="Constantia"/>
                <w:i/>
                <w:iCs/>
                <w:color w:val="000000"/>
              </w:rPr>
              <w:t>g</w:t>
            </w:r>
            <w:r>
              <w:rPr>
                <w:rFonts w:ascii="Constantia" w:eastAsia="Constantia" w:hAnsi="Constantia" w:cs="Constantia"/>
                <w:color w:val="000000"/>
                <w:sz w:val="22"/>
                <w:szCs w:val="22"/>
              </w:rPr>
              <w:t>, ψ] is a functional of the vacuum metric and matter fields.</w:t>
            </w:r>
          </w:p>
        </w:tc>
        <w:tc>
          <w:tcPr>
            <w:tcW w:w="1850" w:type="pct"/>
            <w:tcMar>
              <w:top w:w="90" w:type="dxa"/>
              <w:left w:w="120" w:type="dxa"/>
              <w:bottom w:w="90" w:type="dxa"/>
              <w:right w:w="120" w:type="dxa"/>
            </w:tcMar>
          </w:tcPr>
          <w:p w14:paraId="39FD248B" w14:textId="00AD9DDB" w:rsidR="002A61FD" w:rsidRDefault="002A61FD" w:rsidP="0017378A">
            <w:proofErr w:type="gramStart"/>
            <w:r>
              <w:rPr>
                <w:rFonts w:ascii="Constantia" w:eastAsia="Constantia" w:hAnsi="Constantia" w:cs="Constantia"/>
                <w:color w:val="000000"/>
                <w:sz w:val="22"/>
                <w:szCs w:val="22"/>
              </w:rPr>
              <w:t>The relative</w:t>
            </w:r>
            <w:proofErr w:type="gramEnd"/>
            <w:r>
              <w:rPr>
                <w:rFonts w:ascii="Constantia" w:eastAsia="Constantia" w:hAnsi="Constantia" w:cs="Constantia"/>
                <w:color w:val="000000"/>
                <w:sz w:val="22"/>
                <w:szCs w:val="22"/>
              </w:rPr>
              <w:t xml:space="preserve"> entropy reduces to a conventional action principle. The gravitational content resides in the functional Φ, not in the entropy. </w:t>
            </w:r>
            <w:proofErr w:type="gramStart"/>
            <w:r>
              <w:rPr>
                <w:rFonts w:ascii="Constantia" w:eastAsia="Constantia" w:hAnsi="Constantia" w:cs="Constantia"/>
                <w:color w:val="000000"/>
                <w:sz w:val="22"/>
                <w:szCs w:val="22"/>
              </w:rPr>
              <w:t>The entropic</w:t>
            </w:r>
            <w:proofErr w:type="gramEnd"/>
            <w:r>
              <w:rPr>
                <w:rFonts w:ascii="Constantia" w:eastAsia="Constantia" w:hAnsi="Constantia" w:cs="Constantia"/>
                <w:color w:val="000000"/>
                <w:sz w:val="22"/>
                <w:szCs w:val="22"/>
              </w:rPr>
              <w:t xml:space="preserve"> language is a </w:t>
            </w:r>
            <w:r w:rsidR="00B620A0">
              <w:rPr>
                <w:rFonts w:ascii="Constantia" w:eastAsia="Constantia" w:hAnsi="Constantia" w:cs="Constantia"/>
                <w:color w:val="000000"/>
                <w:sz w:val="22"/>
                <w:szCs w:val="22"/>
              </w:rPr>
              <w:t>relabeling</w:t>
            </w:r>
            <w:r>
              <w:rPr>
                <w:rFonts w:ascii="Constantia" w:eastAsia="Constantia" w:hAnsi="Constantia" w:cs="Constantia"/>
                <w:color w:val="000000"/>
                <w:sz w:val="22"/>
                <w:szCs w:val="22"/>
              </w:rPr>
              <w:t>.</w:t>
            </w:r>
          </w:p>
        </w:tc>
        <w:tc>
          <w:tcPr>
            <w:tcW w:w="1300" w:type="pct"/>
            <w:tcMar>
              <w:top w:w="90" w:type="dxa"/>
              <w:left w:w="120" w:type="dxa"/>
              <w:bottom w:w="90" w:type="dxa"/>
              <w:right w:w="120" w:type="dxa"/>
            </w:tcMar>
          </w:tcPr>
          <w:p w14:paraId="3F6FB586" w14:textId="77777777" w:rsidR="002A61FD" w:rsidRDefault="002A61FD" w:rsidP="0017378A">
            <w:r>
              <w:rPr>
                <w:rFonts w:ascii="Constantia" w:eastAsia="Constantia" w:hAnsi="Constantia" w:cs="Constantia"/>
                <w:color w:val="000000"/>
                <w:sz w:val="22"/>
                <w:szCs w:val="22"/>
              </w:rPr>
              <w:t>Tautological: the relative entropy is not doing explanatory work.</w:t>
            </w:r>
          </w:p>
        </w:tc>
      </w:tr>
      <w:tr w:rsidR="002A61FD" w14:paraId="7374884E" w14:textId="77777777" w:rsidTr="0017378A">
        <w:tblPrEx>
          <w:tblCellMar>
            <w:top w:w="0" w:type="dxa"/>
            <w:bottom w:w="0" w:type="dxa"/>
          </w:tblCellMar>
        </w:tblPrEx>
        <w:tc>
          <w:tcPr>
            <w:tcW w:w="600" w:type="pct"/>
            <w:tcMar>
              <w:top w:w="90" w:type="dxa"/>
              <w:left w:w="120" w:type="dxa"/>
              <w:bottom w:w="90" w:type="dxa"/>
              <w:right w:w="120" w:type="dxa"/>
            </w:tcMar>
          </w:tcPr>
          <w:p w14:paraId="2A2EE518" w14:textId="77777777" w:rsidR="002A61FD" w:rsidRDefault="002A61FD" w:rsidP="0017378A">
            <w:r>
              <w:rPr>
                <w:rFonts w:ascii="Constantia" w:eastAsia="Constantia" w:hAnsi="Constantia" w:cs="Constantia"/>
                <w:b/>
                <w:bCs/>
                <w:color w:val="000000"/>
              </w:rPr>
              <w:t>Horn III: G-field Mediation</w:t>
            </w:r>
          </w:p>
        </w:tc>
        <w:tc>
          <w:tcPr>
            <w:tcW w:w="1250" w:type="pct"/>
            <w:tcMar>
              <w:top w:w="90" w:type="dxa"/>
              <w:left w:w="120" w:type="dxa"/>
              <w:bottom w:w="90" w:type="dxa"/>
              <w:right w:w="120" w:type="dxa"/>
            </w:tcMar>
          </w:tcPr>
          <w:p w14:paraId="6417A49B" w14:textId="77777777" w:rsidR="002A61FD" w:rsidRDefault="002A61FD" w:rsidP="0017378A">
            <w:r>
              <w:rPr>
                <w:rFonts w:ascii="Constantia" w:eastAsia="Constantia" w:hAnsi="Constantia" w:cs="Constantia"/>
                <w:color w:val="000000"/>
                <w:sz w:val="22"/>
                <w:szCs w:val="22"/>
              </w:rPr>
              <w:t>The G-field mediates the relationship between the two metrics as a Lagrange multiplier or dynamical field.</w:t>
            </w:r>
          </w:p>
        </w:tc>
        <w:tc>
          <w:tcPr>
            <w:tcW w:w="1850" w:type="pct"/>
            <w:tcMar>
              <w:top w:w="90" w:type="dxa"/>
              <w:left w:w="120" w:type="dxa"/>
              <w:bottom w:w="90" w:type="dxa"/>
              <w:right w:w="120" w:type="dxa"/>
            </w:tcMar>
          </w:tcPr>
          <w:p w14:paraId="7A12B4CF" w14:textId="77777777" w:rsidR="002A61FD" w:rsidRDefault="002A61FD" w:rsidP="0017378A">
            <w:r>
              <w:rPr>
                <w:rFonts w:ascii="Constantia" w:eastAsia="Constantia" w:hAnsi="Constantia" w:cs="Constantia"/>
                <w:color w:val="000000"/>
                <w:sz w:val="22"/>
                <w:szCs w:val="22"/>
              </w:rPr>
              <w:t>The G-field, not relative entropy, is the true dynamical generator of gravity. The G-field’s properties (dynamics, quantization, coupling to dark matter) are unspecified.</w:t>
            </w:r>
          </w:p>
        </w:tc>
        <w:tc>
          <w:tcPr>
            <w:tcW w:w="1300" w:type="pct"/>
            <w:tcMar>
              <w:top w:w="90" w:type="dxa"/>
              <w:left w:w="120" w:type="dxa"/>
              <w:bottom w:w="90" w:type="dxa"/>
              <w:right w:w="120" w:type="dxa"/>
            </w:tcMar>
          </w:tcPr>
          <w:p w14:paraId="3AAF559F" w14:textId="77777777" w:rsidR="002A61FD" w:rsidRDefault="002A61FD" w:rsidP="0017378A">
            <w:r>
              <w:rPr>
                <w:rFonts w:ascii="Constantia" w:eastAsia="Constantia" w:hAnsi="Constantia" w:cs="Constantia"/>
                <w:color w:val="000000"/>
                <w:sz w:val="22"/>
                <w:szCs w:val="22"/>
              </w:rPr>
              <w:t>Explanatory displacement: the burden shifts from entropy to the G-field, whose foundations are unresolved.</w:t>
            </w:r>
          </w:p>
        </w:tc>
      </w:tr>
    </w:tbl>
    <w:p w14:paraId="589E067B" w14:textId="77777777" w:rsidR="002A61FD" w:rsidRDefault="002A61FD" w:rsidP="002A61FD">
      <w:pPr>
        <w:spacing w:after="200"/>
      </w:pPr>
    </w:p>
    <w:p w14:paraId="416B771F" w14:textId="4777CC4E" w:rsidR="002A61FD" w:rsidRDefault="002A61FD" w:rsidP="002A61FD">
      <w:pPr>
        <w:spacing w:before="60" w:after="12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Bianconi Paradox Theorem</w:t>
      </w:r>
      <w:r w:rsidR="00DF2994">
        <w:rPr>
          <w:rFonts w:ascii="Constantia" w:eastAsia="Constantia" w:hAnsi="Constantia" w:cs="Constantia"/>
          <w:b/>
          <w:bCs/>
          <w:color w:val="000000"/>
        </w:rPr>
        <w:t xml:space="preserve"> (BPT)</w:t>
      </w:r>
      <w:r>
        <w:rPr>
          <w:rFonts w:ascii="Constantia" w:eastAsia="Constantia" w:hAnsi="Constantia" w:cs="Constantia"/>
          <w:color w:val="000000"/>
        </w:rPr>
        <w:t xml:space="preserve"> establishes that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faces a structural dilemma from which no technical refinement can escape. The paradox is not a matter of computational error or approximation breakdown; it is a consequence of the </w:t>
      </w:r>
      <w:r>
        <w:rPr>
          <w:rFonts w:ascii="Constantia" w:eastAsia="Constantia" w:hAnsi="Constantia" w:cs="Constantia"/>
          <w:color w:val="000000"/>
        </w:rPr>
        <w:lastRenderedPageBreak/>
        <w:t xml:space="preserve">ontological architecture of the theory. Any resolution must address the architecture itself — the dual-metric, cross-category structure that defines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approach. As we shall see, this is precisely what the Theory of Entropicity accomplishes.</w:t>
      </w:r>
    </w:p>
    <w:p w14:paraId="52C5C351" w14:textId="77777777" w:rsidR="002A61FD" w:rsidRDefault="002A61FD" w:rsidP="002A61FD">
      <w:pPr>
        <w:spacing w:before="60" w:after="240" w:line="276" w:lineRule="auto"/>
        <w:jc w:val="center"/>
      </w:pPr>
      <w:r>
        <w:rPr>
          <w:rFonts w:ascii="Constantia" w:eastAsia="Constantia" w:hAnsi="Constantia" w:cs="Constantia"/>
          <w:color w:val="999999"/>
          <w:spacing w:val="120"/>
          <w:sz w:val="28"/>
          <w:szCs w:val="28"/>
        </w:rPr>
        <w:t>* * *</w:t>
      </w:r>
    </w:p>
    <w:p w14:paraId="07E2D937" w14:textId="77777777" w:rsidR="002A61FD" w:rsidRDefault="002A61FD" w:rsidP="002A61FD">
      <w:pPr>
        <w:pStyle w:val="Heading2"/>
        <w:spacing w:before="440" w:after="240" w:line="300" w:lineRule="auto"/>
      </w:pPr>
      <w:bookmarkStart w:id="108" w:name="_Toc228072169"/>
      <w:r>
        <w:rPr>
          <w:rFonts w:ascii="Cambria" w:eastAsia="Cambria" w:hAnsi="Cambria" w:cs="Cambria"/>
          <w:color w:val="1A1A1A"/>
          <w:sz w:val="28"/>
          <w:szCs w:val="28"/>
        </w:rPr>
        <w:t>19.2.6.3 Philosophical Foundations: Monism, Dualism, and the Ontology of Entropic Gravity</w:t>
      </w:r>
      <w:bookmarkEnd w:id="108"/>
    </w:p>
    <w:p w14:paraId="24B3BDD7" w14:textId="2F7D91F4" w:rsidR="002A61FD" w:rsidRDefault="002A61FD" w:rsidP="002A61FD">
      <w:pPr>
        <w:spacing w:before="60" w:after="12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Bianconi Paradox</w:t>
      </w:r>
      <w:r>
        <w:rPr>
          <w:rFonts w:ascii="Constantia" w:eastAsia="Constantia" w:hAnsi="Constantia" w:cs="Constantia"/>
          <w:color w:val="000000"/>
        </w:rPr>
        <w:t xml:space="preserve"> </w:t>
      </w:r>
      <w:r w:rsidR="008B6CA2">
        <w:rPr>
          <w:rFonts w:ascii="Constantia" w:eastAsia="Constantia" w:hAnsi="Constantia" w:cs="Constantia"/>
          <w:color w:val="000000"/>
        </w:rPr>
        <w:t>(</w:t>
      </w:r>
      <w:r w:rsidR="008B6CA2" w:rsidRPr="008B6CA2">
        <w:rPr>
          <w:rFonts w:ascii="Constantia" w:eastAsia="Constantia" w:hAnsi="Constantia" w:cs="Constantia"/>
          <w:b/>
          <w:bCs/>
          <w:color w:val="000000"/>
        </w:rPr>
        <w:t>BP</w:t>
      </w:r>
      <w:r w:rsidR="008B6CA2">
        <w:rPr>
          <w:rFonts w:ascii="Constantia" w:eastAsia="Constantia" w:hAnsi="Constantia" w:cs="Constantia"/>
          <w:color w:val="000000"/>
        </w:rPr>
        <w:t xml:space="preserve">) </w:t>
      </w:r>
      <w:r>
        <w:rPr>
          <w:rFonts w:ascii="Constantia" w:eastAsia="Constantia" w:hAnsi="Constantia" w:cs="Constantia"/>
          <w:color w:val="000000"/>
        </w:rPr>
        <w:t xml:space="preserve">is not merely a technical problem in mathematical physics; it is a manifestation of a deep and ancient </w:t>
      </w:r>
      <w:proofErr w:type="gramStart"/>
      <w:r>
        <w:rPr>
          <w:rFonts w:ascii="Constantia" w:eastAsia="Constantia" w:hAnsi="Constantia" w:cs="Constantia"/>
          <w:color w:val="000000"/>
        </w:rPr>
        <w:t>philosophical divide — the</w:t>
      </w:r>
      <w:proofErr w:type="gramEnd"/>
      <w:r>
        <w:rPr>
          <w:rFonts w:ascii="Constantia" w:eastAsia="Constantia" w:hAnsi="Constantia" w:cs="Constantia"/>
          <w:color w:val="000000"/>
        </w:rPr>
        <w:t xml:space="preserve"> divide between monism and dualism. To understand why the paradox arises and why the Theory of Entropicity (ToE) resolves it, we must situate both frameworks within the broader history of this divide and draw out its implications for the ontology of fundamental physics.</w:t>
      </w:r>
    </w:p>
    <w:p w14:paraId="1E86B70D" w14:textId="77777777" w:rsidR="002A61FD" w:rsidRDefault="002A61FD" w:rsidP="002A61FD">
      <w:pPr>
        <w:pStyle w:val="Heading3"/>
        <w:spacing w:before="320" w:after="120" w:line="300" w:lineRule="auto"/>
      </w:pPr>
      <w:bookmarkStart w:id="109" w:name="_Toc228072170"/>
      <w:r>
        <w:rPr>
          <w:rFonts w:ascii="Cambria" w:eastAsia="Cambria" w:hAnsi="Cambria" w:cs="Cambria"/>
          <w:color w:val="1A1A1A"/>
          <w:sz w:val="24"/>
          <w:szCs w:val="24"/>
        </w:rPr>
        <w:t>19.2.6.3.1 The Monism–Dualism Divide in the History of Philosophy</w:t>
      </w:r>
      <w:bookmarkEnd w:id="109"/>
    </w:p>
    <w:p w14:paraId="31292E50" w14:textId="77777777" w:rsidR="002A61FD" w:rsidRDefault="002A61FD" w:rsidP="002A61FD">
      <w:pPr>
        <w:spacing w:before="60" w:after="120" w:line="384" w:lineRule="auto"/>
        <w:jc w:val="both"/>
      </w:pPr>
      <w:r>
        <w:rPr>
          <w:rFonts w:ascii="Constantia" w:eastAsia="Constantia" w:hAnsi="Constantia" w:cs="Constantia"/>
          <w:color w:val="000000"/>
        </w:rPr>
        <w:t xml:space="preserve">The question of how many fundamental kinds of substance exist is the oldest question in philosophy. The pre-Socratic monists gave the first systematic answers. Thales of Miletus held that the fundamental substance is water — that all things are, in their essence, transformations of a single aqueous substrate. Anaximenes proposed air; Heraclitus proposed fire (or, more precisely, the </w:t>
      </w:r>
      <w:r>
        <w:rPr>
          <w:rFonts w:ascii="Constantia" w:eastAsia="Constantia" w:hAnsi="Constantia" w:cs="Constantia"/>
          <w:i/>
          <w:iCs/>
          <w:color w:val="000000"/>
        </w:rPr>
        <w:t>logos</w:t>
      </w:r>
      <w:r>
        <w:rPr>
          <w:rFonts w:ascii="Constantia" w:eastAsia="Constantia" w:hAnsi="Constantia" w:cs="Constantia"/>
          <w:color w:val="000000"/>
        </w:rPr>
        <w:t xml:space="preserve"> — the rational principle of change itself). Parmenides [173] took monism to its logical extreme: there is only Being, unchanging and indivisible; plurality and change are illusions. The pre-Socratic tradition established the philosophical template that would persist for twenty-five centuries: the conviction that the bewildering variety of appearances must be reducible to a single, unified principle.</w:t>
      </w:r>
    </w:p>
    <w:p w14:paraId="13E27C92" w14:textId="77777777" w:rsidR="002A61FD" w:rsidRDefault="002A61FD" w:rsidP="002A61FD">
      <w:pPr>
        <w:spacing w:before="60" w:after="120" w:line="384" w:lineRule="auto"/>
        <w:jc w:val="both"/>
      </w:pPr>
      <w:r>
        <w:rPr>
          <w:rFonts w:ascii="Constantia" w:eastAsia="Constantia" w:hAnsi="Constantia" w:cs="Constantia"/>
          <w:color w:val="000000"/>
        </w:rPr>
        <w:t xml:space="preserve">Platonic philosophy broke with this monistic template by introducing a fundamental duality between the world of Forms (eternal, perfect, immaterial) and the world of appearances (temporal, imperfect, material). The Platonic duality is not a mere </w:t>
      </w:r>
      <w:r>
        <w:rPr>
          <w:rFonts w:ascii="Constantia" w:eastAsia="Constantia" w:hAnsi="Constantia" w:cs="Constantia"/>
          <w:color w:val="000000"/>
        </w:rPr>
        <w:lastRenderedPageBreak/>
        <w:t xml:space="preserve">classification; it is an ontological commitment. The Form of the Good is more real than any </w:t>
      </w:r>
      <w:proofErr w:type="gramStart"/>
      <w:r>
        <w:rPr>
          <w:rFonts w:ascii="Constantia" w:eastAsia="Constantia" w:hAnsi="Constantia" w:cs="Constantia"/>
          <w:color w:val="000000"/>
        </w:rPr>
        <w:t>particular good</w:t>
      </w:r>
      <w:proofErr w:type="gramEnd"/>
      <w:r>
        <w:rPr>
          <w:rFonts w:ascii="Constantia" w:eastAsia="Constantia" w:hAnsi="Constantia" w:cs="Constantia"/>
          <w:color w:val="000000"/>
        </w:rPr>
        <w:t xml:space="preserve"> thing; the mathematical structure of the cosmos is more fundamental than its material constitution. This Platonic duality — between the ideal and the material, between structure and substance — has exerted an enormous influence on subsequent physics, most notably through the Pythagorean-Platonic tradition that regards mathematical structure as the ultimate reality.</w:t>
      </w:r>
    </w:p>
    <w:p w14:paraId="72D1A7C8" w14:textId="77777777" w:rsidR="002A61FD" w:rsidRDefault="002A61FD" w:rsidP="002A61FD">
      <w:pPr>
        <w:spacing w:before="60" w:after="120" w:line="384" w:lineRule="auto"/>
        <w:jc w:val="both"/>
      </w:pPr>
      <w:r>
        <w:rPr>
          <w:rFonts w:ascii="Constantia" w:eastAsia="Constantia" w:hAnsi="Constantia" w:cs="Constantia"/>
          <w:color w:val="000000"/>
        </w:rPr>
        <w:t>Aristotle’s hylomorphism offered a nuanced alternative to both monism and Platonic dualism. For Aristotle, every substance is a composite of matter (</w:t>
      </w:r>
      <w:proofErr w:type="spellStart"/>
      <w:r>
        <w:rPr>
          <w:rFonts w:ascii="Constantia" w:eastAsia="Constantia" w:hAnsi="Constantia" w:cs="Constantia"/>
          <w:i/>
          <w:iCs/>
          <w:color w:val="000000"/>
        </w:rPr>
        <w:t>hyle</w:t>
      </w:r>
      <w:proofErr w:type="spellEnd"/>
      <w:r>
        <w:rPr>
          <w:rFonts w:ascii="Constantia" w:eastAsia="Constantia" w:hAnsi="Constantia" w:cs="Constantia"/>
          <w:color w:val="000000"/>
        </w:rPr>
        <w:t>) and form (</w:t>
      </w:r>
      <w:proofErr w:type="spellStart"/>
      <w:r>
        <w:rPr>
          <w:rFonts w:ascii="Constantia" w:eastAsia="Constantia" w:hAnsi="Constantia" w:cs="Constantia"/>
          <w:i/>
          <w:iCs/>
          <w:color w:val="000000"/>
        </w:rPr>
        <w:t>morphe</w:t>
      </w:r>
      <w:proofErr w:type="spellEnd"/>
      <w:r>
        <w:rPr>
          <w:rFonts w:ascii="Constantia" w:eastAsia="Constantia" w:hAnsi="Constantia" w:cs="Constantia"/>
          <w:color w:val="000000"/>
        </w:rPr>
        <w:t>). Neither matter nor form has independent existence; they are inseparable aspects of a single concrete substance. Hylomorphism is often described as a “moderate” position between monism and dualism, but in fact it introduces its own distinctive problems — chief among them the question of what matter is “in itself,” apart from any form, a question that Aristotle answers with the obscure concept of “prime matter” (</w:t>
      </w:r>
      <w:proofErr w:type="spellStart"/>
      <w:r>
        <w:rPr>
          <w:rFonts w:ascii="Constantia" w:eastAsia="Constantia" w:hAnsi="Constantia" w:cs="Constantia"/>
          <w:i/>
          <w:iCs/>
          <w:color w:val="000000"/>
        </w:rPr>
        <w:t>materia</w:t>
      </w:r>
      <w:proofErr w:type="spellEnd"/>
      <w:r>
        <w:rPr>
          <w:rFonts w:ascii="Constantia" w:eastAsia="Constantia" w:hAnsi="Constantia" w:cs="Constantia"/>
          <w:i/>
          <w:iCs/>
          <w:color w:val="000000"/>
        </w:rPr>
        <w:t xml:space="preserve"> prima</w:t>
      </w:r>
      <w:r>
        <w:rPr>
          <w:rFonts w:ascii="Constantia" w:eastAsia="Constantia" w:hAnsi="Constantia" w:cs="Constantia"/>
          <w:color w:val="000000"/>
        </w:rPr>
        <w:t>).</w:t>
      </w:r>
    </w:p>
    <w:p w14:paraId="701E8D14" w14:textId="77777777" w:rsidR="002A61FD" w:rsidRDefault="002A61FD" w:rsidP="002A61FD">
      <w:pPr>
        <w:spacing w:before="60" w:after="120" w:line="384" w:lineRule="auto"/>
        <w:jc w:val="both"/>
      </w:pPr>
      <w:r>
        <w:rPr>
          <w:rFonts w:ascii="Constantia" w:eastAsia="Constantia" w:hAnsi="Constantia" w:cs="Constantia"/>
          <w:color w:val="000000"/>
        </w:rPr>
        <w:t xml:space="preserve">The modern phase of the monism–dualism debate begins with René Descartes [170], whose substance dualism posits two fundamental kinds of substance: </w:t>
      </w:r>
      <w:r>
        <w:rPr>
          <w:rFonts w:ascii="Constantia" w:eastAsia="Constantia" w:hAnsi="Constantia" w:cs="Constantia"/>
          <w:i/>
          <w:iCs/>
          <w:color w:val="000000"/>
        </w:rPr>
        <w:t>res cogitans</w:t>
      </w:r>
      <w:r>
        <w:rPr>
          <w:rFonts w:ascii="Constantia" w:eastAsia="Constantia" w:hAnsi="Constantia" w:cs="Constantia"/>
          <w:color w:val="000000"/>
        </w:rPr>
        <w:t xml:space="preserve"> (thinking substance, mind) and </w:t>
      </w:r>
      <w:r>
        <w:rPr>
          <w:rFonts w:ascii="Constantia" w:eastAsia="Constantia" w:hAnsi="Constantia" w:cs="Constantia"/>
          <w:i/>
          <w:iCs/>
          <w:color w:val="000000"/>
        </w:rPr>
        <w:t>res extensa</w:t>
      </w:r>
      <w:r>
        <w:rPr>
          <w:rFonts w:ascii="Constantia" w:eastAsia="Constantia" w:hAnsi="Constantia" w:cs="Constantia"/>
          <w:color w:val="000000"/>
        </w:rPr>
        <w:t xml:space="preserve"> (extended substance, matter). Descartes’ dualism has the virtue of clarity — the two substances are defined by mutually exclusive attributes (thought and extension) — but it immediately generates the interaction problem: how can a non-extended, thinking substance causally interact with an extended, non-thinking substance? This interaction problem has never been satisfactorily resolved within the Cartesian framework, and it has served as a powerful argument against substance dualism ever since.</w:t>
      </w:r>
    </w:p>
    <w:p w14:paraId="5F1727FB" w14:textId="77777777" w:rsidR="002A61FD" w:rsidRDefault="002A61FD" w:rsidP="002A61FD">
      <w:pPr>
        <w:spacing w:before="60" w:after="120" w:line="384" w:lineRule="auto"/>
        <w:jc w:val="both"/>
      </w:pPr>
      <w:r>
        <w:rPr>
          <w:rFonts w:ascii="Constantia" w:eastAsia="Constantia" w:hAnsi="Constantia" w:cs="Constantia"/>
          <w:color w:val="000000"/>
        </w:rPr>
        <w:t>Baruch Spinoza [171] responded to Descartes with the most rigorous monism in the history of philosophy. For Spinoza, there is one and only one substance, which he identified with God or Nature (</w:t>
      </w:r>
      <w:r>
        <w:rPr>
          <w:rFonts w:ascii="Constantia" w:eastAsia="Constantia" w:hAnsi="Constantia" w:cs="Constantia"/>
          <w:i/>
          <w:iCs/>
          <w:color w:val="000000"/>
        </w:rPr>
        <w:t xml:space="preserve">Deus </w:t>
      </w:r>
      <w:proofErr w:type="spellStart"/>
      <w:r>
        <w:rPr>
          <w:rFonts w:ascii="Constantia" w:eastAsia="Constantia" w:hAnsi="Constantia" w:cs="Constantia"/>
          <w:i/>
          <w:iCs/>
          <w:color w:val="000000"/>
        </w:rPr>
        <w:t>sive</w:t>
      </w:r>
      <w:proofErr w:type="spellEnd"/>
      <w:r>
        <w:rPr>
          <w:rFonts w:ascii="Constantia" w:eastAsia="Constantia" w:hAnsi="Constantia" w:cs="Constantia"/>
          <w:i/>
          <w:iCs/>
          <w:color w:val="000000"/>
        </w:rPr>
        <w:t xml:space="preserve"> Natura</w:t>
      </w:r>
      <w:r>
        <w:rPr>
          <w:rFonts w:ascii="Constantia" w:eastAsia="Constantia" w:hAnsi="Constantia" w:cs="Constantia"/>
          <w:color w:val="000000"/>
        </w:rPr>
        <w:t xml:space="preserve">). This one substance has infinitely many attributes, of which we know two: Thought and Extension. What Descartes had taken to be two </w:t>
      </w:r>
      <w:proofErr w:type="gramStart"/>
      <w:r>
        <w:rPr>
          <w:rFonts w:ascii="Constantia" w:eastAsia="Constantia" w:hAnsi="Constantia" w:cs="Constantia"/>
          <w:color w:val="000000"/>
        </w:rPr>
        <w:lastRenderedPageBreak/>
        <w:t>substances,</w:t>
      </w:r>
      <w:proofErr w:type="gramEnd"/>
      <w:r>
        <w:rPr>
          <w:rFonts w:ascii="Constantia" w:eastAsia="Constantia" w:hAnsi="Constantia" w:cs="Constantia"/>
          <w:color w:val="000000"/>
        </w:rPr>
        <w:t xml:space="preserve"> Spinoza regards as two attributes of a single substance — two ways in which the one substance manifests itself to finite intellects. Spinoza’s monism dissolves the interaction problem: there is no interaction between Thought and Extension because they are not separate substances. They are aspects of one reality, and every event is simultaneously a mode of Thought and a mode of Extension.</w:t>
      </w:r>
    </w:p>
    <w:p w14:paraId="1665C1CC" w14:textId="77777777" w:rsidR="002A61FD" w:rsidRDefault="002A61FD" w:rsidP="002A61FD">
      <w:pPr>
        <w:spacing w:before="60" w:after="120" w:line="384" w:lineRule="auto"/>
        <w:jc w:val="both"/>
      </w:pPr>
      <w:r>
        <w:rPr>
          <w:rFonts w:ascii="Constantia" w:eastAsia="Constantia" w:hAnsi="Constantia" w:cs="Constantia"/>
          <w:color w:val="000000"/>
        </w:rPr>
        <w:t>Gottfried Wilhelm Leibniz [172] proposed a third alternative: monadology. For Leibniz, the ultimate constituents of reality are monads — simple, indivisible, immaterial substances, each of which mirrors the entire universe from its own perspective. Monads do not interact; they are “windowless.” The appearance of interaction is explained by a pre-established harmony, ordained by God, that ensures the perceptions of all monads are mutually consistent. Leibniz’s system is, in a sense, a pluralistic monism: there is one kind of substance (monads), but infinitely many instances of it.</w:t>
      </w:r>
    </w:p>
    <w:p w14:paraId="58C85B04" w14:textId="77777777" w:rsidR="002A61FD" w:rsidRDefault="002A61FD" w:rsidP="002A61FD">
      <w:pPr>
        <w:spacing w:before="60" w:after="120" w:line="384" w:lineRule="auto"/>
        <w:jc w:val="both"/>
      </w:pPr>
      <w:r>
        <w:rPr>
          <w:rFonts w:ascii="Constantia" w:eastAsia="Constantia" w:hAnsi="Constantia" w:cs="Constantia"/>
          <w:color w:val="000000"/>
        </w:rPr>
        <w:t>Immanuel Kant’s transcendental idealism reframed the monism–dualism debate by distinguishing between the world as it is in itself (</w:t>
      </w:r>
      <w:r>
        <w:rPr>
          <w:rFonts w:ascii="Constantia" w:eastAsia="Constantia" w:hAnsi="Constantia" w:cs="Constantia"/>
          <w:i/>
          <w:iCs/>
          <w:color w:val="000000"/>
        </w:rPr>
        <w:t>noumena</w:t>
      </w:r>
      <w:r>
        <w:rPr>
          <w:rFonts w:ascii="Constantia" w:eastAsia="Constantia" w:hAnsi="Constantia" w:cs="Constantia"/>
          <w:color w:val="000000"/>
        </w:rPr>
        <w:t>) and the world as it appears to us (</w:t>
      </w:r>
      <w:r>
        <w:rPr>
          <w:rFonts w:ascii="Constantia" w:eastAsia="Constantia" w:hAnsi="Constantia" w:cs="Constantia"/>
          <w:i/>
          <w:iCs/>
          <w:color w:val="000000"/>
        </w:rPr>
        <w:t>phenomena</w:t>
      </w:r>
      <w:r>
        <w:rPr>
          <w:rFonts w:ascii="Constantia" w:eastAsia="Constantia" w:hAnsi="Constantia" w:cs="Constantia"/>
          <w:color w:val="000000"/>
        </w:rPr>
        <w:t xml:space="preserve">). Kant argued that the question of whether reality is ultimately monistic or dualistic is undecidable, because we have access only to phenomena, which are structured by the forms of sensibility (space and time) and the categories of </w:t>
      </w:r>
      <w:proofErr w:type="gramStart"/>
      <w:r>
        <w:rPr>
          <w:rFonts w:ascii="Constantia" w:eastAsia="Constantia" w:hAnsi="Constantia" w:cs="Constantia"/>
          <w:color w:val="000000"/>
        </w:rPr>
        <w:t>the understanding</w:t>
      </w:r>
      <w:proofErr w:type="gramEnd"/>
      <w:r>
        <w:rPr>
          <w:rFonts w:ascii="Constantia" w:eastAsia="Constantia" w:hAnsi="Constantia" w:cs="Constantia"/>
          <w:color w:val="000000"/>
        </w:rPr>
        <w:t>. Kant’s intervention had the effect of shifting the debate from ontology to epistemology — a shift that would profoundly influence the interpretation of quantum mechanics in the twentieth century.</w:t>
      </w:r>
    </w:p>
    <w:p w14:paraId="38579032" w14:textId="1F8D7CCE" w:rsidR="00930ED4" w:rsidRPr="00B620A0" w:rsidRDefault="002A61FD" w:rsidP="00B620A0">
      <w:pPr>
        <w:spacing w:before="60" w:after="120" w:line="384" w:lineRule="auto"/>
        <w:jc w:val="both"/>
      </w:pPr>
      <w:r>
        <w:rPr>
          <w:rFonts w:ascii="Constantia" w:eastAsia="Constantia" w:hAnsi="Constantia" w:cs="Constantia"/>
          <w:color w:val="000000"/>
        </w:rPr>
        <w:t xml:space="preserve">Georg Wilhelm Friedrich Hegel’s dialectic represents perhaps the most ambitious attempt to overcome the monism–dualism divide. For Hegel, reality is a process of dialectical self-development in which opposites (thesis and antithesis) are reconciled in a higher unity (synthesis). The Absolute — Hegel’s name for the totality of reality — is neither monistic nor dualistic but dialectical: it contains difference within unity and unity within difference. </w:t>
      </w:r>
      <w:r>
        <w:rPr>
          <w:rFonts w:ascii="Constantia" w:eastAsia="Constantia" w:hAnsi="Constantia" w:cs="Constantia"/>
          <w:color w:val="000000"/>
        </w:rPr>
        <w:lastRenderedPageBreak/>
        <w:t xml:space="preserve">The relevance of Hegel’s dialectic to the </w:t>
      </w:r>
      <w:r>
        <w:rPr>
          <w:rFonts w:ascii="Constantia" w:eastAsia="Constantia" w:hAnsi="Constantia" w:cs="Constantia"/>
          <w:b/>
          <w:bCs/>
          <w:color w:val="000000"/>
        </w:rPr>
        <w:t>Bianconi Paradox</w:t>
      </w:r>
      <w:r w:rsidR="00930ED4">
        <w:rPr>
          <w:rFonts w:ascii="Constantia" w:eastAsia="Constantia" w:hAnsi="Constantia" w:cs="Constantia"/>
          <w:b/>
          <w:bCs/>
          <w:color w:val="000000"/>
        </w:rPr>
        <w:t xml:space="preserve"> (BP)</w:t>
      </w:r>
      <w:r>
        <w:rPr>
          <w:rFonts w:ascii="Constantia" w:eastAsia="Constantia" w:hAnsi="Constantia" w:cs="Constantia"/>
          <w:color w:val="000000"/>
        </w:rPr>
        <w:t xml:space="preserve"> will become apparent in subsequent subsections, where we consider whether the paradox admits a dialectical resolution.</w:t>
      </w:r>
    </w:p>
    <w:p w14:paraId="7614EBB0" w14:textId="5623D963" w:rsidR="002A61FD" w:rsidRDefault="002A61FD" w:rsidP="002A61FD">
      <w:pPr>
        <w:pStyle w:val="Heading3"/>
        <w:spacing w:before="320" w:after="120" w:line="300" w:lineRule="auto"/>
      </w:pPr>
      <w:bookmarkStart w:id="110" w:name="_Toc228072171"/>
      <w:r>
        <w:rPr>
          <w:rFonts w:ascii="Cambria" w:eastAsia="Cambria" w:hAnsi="Cambria" w:cs="Cambria"/>
          <w:color w:val="1A1A1A"/>
          <w:sz w:val="24"/>
          <w:szCs w:val="24"/>
        </w:rPr>
        <w:t>19.2.6.3.2 Monism and Dualism in Modern Physics</w:t>
      </w:r>
      <w:bookmarkEnd w:id="110"/>
    </w:p>
    <w:p w14:paraId="1BA2B40E" w14:textId="77777777" w:rsidR="002A61FD" w:rsidRDefault="002A61FD" w:rsidP="002A61FD">
      <w:pPr>
        <w:spacing w:before="60" w:after="120" w:line="384" w:lineRule="auto"/>
        <w:jc w:val="both"/>
      </w:pPr>
      <w:r>
        <w:rPr>
          <w:rFonts w:ascii="Constantia" w:eastAsia="Constantia" w:hAnsi="Constantia" w:cs="Constantia"/>
          <w:color w:val="000000"/>
        </w:rPr>
        <w:t>The monism–dualism divide is not merely an abstract philosophical curiosity; it is a live issue in the foundations of modern physics, where it manifests itself in the structure of our best theories.</w:t>
      </w:r>
    </w:p>
    <w:p w14:paraId="4BE22CF7" w14:textId="77777777" w:rsidR="002A61FD" w:rsidRDefault="002A61FD" w:rsidP="002A61FD">
      <w:pPr>
        <w:spacing w:before="60" w:after="120" w:line="384" w:lineRule="auto"/>
        <w:jc w:val="both"/>
      </w:pPr>
      <w:r>
        <w:rPr>
          <w:rFonts w:ascii="Constantia" w:eastAsia="Constantia" w:hAnsi="Constantia" w:cs="Constantia"/>
          <w:b/>
          <w:bCs/>
          <w:color w:val="000000"/>
        </w:rPr>
        <w:t>Einstein’s General Relativity</w:t>
      </w:r>
      <w:r>
        <w:rPr>
          <w:rFonts w:ascii="Constantia" w:eastAsia="Constantia" w:hAnsi="Constantia" w:cs="Constantia"/>
          <w:color w:val="000000"/>
        </w:rPr>
        <w:t xml:space="preserve"> is a monistic theory. The gravitational field is not a field </w:t>
      </w:r>
      <w:r>
        <w:rPr>
          <w:rFonts w:ascii="Constantia" w:eastAsia="Constantia" w:hAnsi="Constantia" w:cs="Constantia"/>
          <w:i/>
          <w:iCs/>
          <w:color w:val="000000"/>
        </w:rPr>
        <w:t>in</w:t>
      </w:r>
      <w:r>
        <w:rPr>
          <w:rFonts w:ascii="Constantia" w:eastAsia="Constantia" w:hAnsi="Constantia" w:cs="Constantia"/>
          <w:color w:val="000000"/>
        </w:rPr>
        <w:t xml:space="preserve"> spacetime; it </w:t>
      </w:r>
      <w:r>
        <w:rPr>
          <w:rFonts w:ascii="Constantia" w:eastAsia="Constantia" w:hAnsi="Constantia" w:cs="Constantia"/>
          <w:i/>
          <w:iCs/>
          <w:color w:val="000000"/>
        </w:rPr>
        <w:t>is</w:t>
      </w:r>
      <w:r>
        <w:rPr>
          <w:rFonts w:ascii="Constantia" w:eastAsia="Constantia" w:hAnsi="Constantia" w:cs="Constantia"/>
          <w:color w:val="000000"/>
        </w:rPr>
        <w:t xml:space="preserve"> spacetime. The metric tensor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serves simultaneously as the geometric structure of spacetime and as the dynamical variable of the gravitational field. There is no background spacetime on which gravity propagates; spacetime is the gravitational field, and the gravitational field is spacetime. This identification — which Einstein regarded as the deepest insight of his theory — is a paradigmatic example of ontological monism in physics.</w:t>
      </w:r>
    </w:p>
    <w:p w14:paraId="3EE3DC31" w14:textId="77777777" w:rsidR="002A61FD" w:rsidRDefault="002A61FD" w:rsidP="002A61FD">
      <w:pPr>
        <w:spacing w:before="60" w:after="120" w:line="384" w:lineRule="auto"/>
        <w:jc w:val="both"/>
      </w:pPr>
      <w:r>
        <w:rPr>
          <w:rFonts w:ascii="Constantia" w:eastAsia="Constantia" w:hAnsi="Constantia" w:cs="Constantia"/>
          <w:b/>
          <w:bCs/>
          <w:color w:val="000000"/>
        </w:rPr>
        <w:t>Quantum Mechanics</w:t>
      </w:r>
      <w:r>
        <w:rPr>
          <w:rFonts w:ascii="Constantia" w:eastAsia="Constantia" w:hAnsi="Constantia" w:cs="Constantia"/>
          <w:color w:val="000000"/>
        </w:rPr>
        <w:t xml:space="preserve">, in its Copenhagen interpretation, is dualistic. The theory describes a quantum system (characterized by a wave function or state vector) and a classical measurement apparatus (characterized by definite pointer readings). The distinction between the quantum system and the classical apparatus is fundamental to the interpretive framework: the wave function evolves unitarily (via the Schrödinger equation) between </w:t>
      </w:r>
      <w:proofErr w:type="gramStart"/>
      <w:r>
        <w:rPr>
          <w:rFonts w:ascii="Constantia" w:eastAsia="Constantia" w:hAnsi="Constantia" w:cs="Constantia"/>
          <w:color w:val="000000"/>
        </w:rPr>
        <w:t>measurements, and</w:t>
      </w:r>
      <w:proofErr w:type="gramEnd"/>
      <w:r>
        <w:rPr>
          <w:rFonts w:ascii="Constantia" w:eastAsia="Constantia" w:hAnsi="Constantia" w:cs="Constantia"/>
          <w:color w:val="000000"/>
        </w:rPr>
        <w:t xml:space="preserve"> collapses non-unitarily (via the Born rule) upon measurement. The “Heisenberg cut” separating the quantum system from the classical apparatus is the locus of an irreducible dualism — a dualism that has resisted all attempts at elimination, from the many-worlds interpretation to decoherence theory.</w:t>
      </w:r>
    </w:p>
    <w:p w14:paraId="4683232F" w14:textId="77777777" w:rsidR="002A61FD" w:rsidRDefault="002A61FD" w:rsidP="002A61FD">
      <w:pPr>
        <w:spacing w:before="60" w:after="120" w:line="384" w:lineRule="auto"/>
        <w:jc w:val="both"/>
      </w:pPr>
      <w:r>
        <w:rPr>
          <w:rFonts w:ascii="Constantia" w:eastAsia="Constantia" w:hAnsi="Constantia" w:cs="Constantia"/>
          <w:b/>
          <w:bCs/>
          <w:color w:val="000000"/>
        </w:rPr>
        <w:t>Quantum Field Theory</w:t>
      </w:r>
      <w:r>
        <w:rPr>
          <w:rFonts w:ascii="Constantia" w:eastAsia="Constantia" w:hAnsi="Constantia" w:cs="Constantia"/>
          <w:color w:val="000000"/>
        </w:rPr>
        <w:t xml:space="preserve"> exhibits a more subtle form of the monism–dualism tension. On one hand, QFT achieves a kind of field monism: everything — particles, forces, interactions </w:t>
      </w:r>
      <w:r>
        <w:rPr>
          <w:rFonts w:ascii="Constantia" w:eastAsia="Constantia" w:hAnsi="Constantia" w:cs="Constantia"/>
          <w:color w:val="000000"/>
        </w:rPr>
        <w:lastRenderedPageBreak/>
        <w:t>— is described by quantum fields. There is one ontological category (fields) and one dynamical framework (the path integral or canonical quantization). On the other hand, the measurement problem of quantum mechanics persists in QFT, and the distinction between the quantum field and the measuring apparatus remains unresolved. QFT is thus monistic in its field content but dualistic in its interpretive structure.</w:t>
      </w:r>
    </w:p>
    <w:p w14:paraId="2FE9A4AE" w14:textId="77777777" w:rsidR="002A61FD" w:rsidRDefault="002A61FD" w:rsidP="002A61FD">
      <w:pPr>
        <w:spacing w:before="60" w:after="120" w:line="384" w:lineRule="auto"/>
        <w:jc w:val="both"/>
      </w:pPr>
      <w:r>
        <w:rPr>
          <w:rFonts w:ascii="Constantia" w:eastAsia="Constantia" w:hAnsi="Constantia" w:cs="Constantia"/>
          <w:b/>
          <w:bCs/>
          <w:color w:val="000000"/>
        </w:rPr>
        <w:t>String Theory</w:t>
      </w:r>
      <w:r>
        <w:rPr>
          <w:rFonts w:ascii="Constantia" w:eastAsia="Constantia" w:hAnsi="Constantia" w:cs="Constantia"/>
          <w:color w:val="000000"/>
        </w:rPr>
        <w:t xml:space="preserve"> aspires to a grand monism: all particles and forces arise from a single entity, the fundamental string (or, in its M-theoretic generalization, from membranes of various dimensions). The ontological simplicity of string theory — one kind of entity, one set of principles — is one of its chief attractions. However, the string landscape (the vast multiplicity of possible vacuum states, estimated at 10</w:t>
      </w:r>
      <w:r>
        <w:rPr>
          <w:rFonts w:ascii="Constantia" w:eastAsia="Constantia" w:hAnsi="Constantia" w:cs="Constantia"/>
          <w:color w:val="000000"/>
          <w:vertAlign w:val="superscript"/>
        </w:rPr>
        <w:t>500</w:t>
      </w:r>
      <w:r>
        <w:rPr>
          <w:rFonts w:ascii="Constantia" w:eastAsia="Constantia" w:hAnsi="Constantia" w:cs="Constantia"/>
          <w:color w:val="000000"/>
        </w:rPr>
        <w:t xml:space="preserve"> or more) introduces a form of pluralism that undermines the monistic aspiration. If the laws of physics are not unique but depend on the choice of vacuum, then the “one string” is not a genuine unity but a generator of diversity.</w:t>
      </w:r>
    </w:p>
    <w:p w14:paraId="315F828D" w14:textId="77777777" w:rsidR="002A61FD" w:rsidRDefault="002A61FD" w:rsidP="002A61FD">
      <w:pPr>
        <w:spacing w:before="60" w:after="120" w:line="384" w:lineRule="auto"/>
        <w:jc w:val="both"/>
      </w:pPr>
      <w:r>
        <w:rPr>
          <w:rFonts w:ascii="Constantia" w:eastAsia="Constantia" w:hAnsi="Constantia" w:cs="Constantia"/>
          <w:b/>
          <w:bCs/>
          <w:color w:val="000000"/>
        </w:rPr>
        <w:t>Loop Quantum Gravity</w:t>
      </w:r>
      <w:r>
        <w:rPr>
          <w:rFonts w:ascii="Constantia" w:eastAsia="Constantia" w:hAnsi="Constantia" w:cs="Constantia"/>
          <w:color w:val="000000"/>
        </w:rPr>
        <w:t xml:space="preserve"> is monistic in a geometric sense: spacetime itself is </w:t>
      </w:r>
      <w:proofErr w:type="gramStart"/>
      <w:r>
        <w:rPr>
          <w:rFonts w:ascii="Constantia" w:eastAsia="Constantia" w:hAnsi="Constantia" w:cs="Constantia"/>
          <w:color w:val="000000"/>
        </w:rPr>
        <w:t>quantized</w:t>
      </w:r>
      <w:proofErr w:type="gramEnd"/>
      <w:r>
        <w:rPr>
          <w:rFonts w:ascii="Constantia" w:eastAsia="Constantia" w:hAnsi="Constantia" w:cs="Constantia"/>
          <w:color w:val="000000"/>
        </w:rPr>
        <w:t xml:space="preserve">, and the fundamental degrees of freedom are spin networks — discrete, combinatorial structures that encode the quantum geometry of space. There is no background spacetime; the spin networks </w:t>
      </w:r>
      <w:r>
        <w:rPr>
          <w:rFonts w:ascii="Constantia" w:eastAsia="Constantia" w:hAnsi="Constantia" w:cs="Constantia"/>
          <w:i/>
          <w:iCs/>
          <w:color w:val="000000"/>
        </w:rPr>
        <w:t>are</w:t>
      </w:r>
      <w:r>
        <w:rPr>
          <w:rFonts w:ascii="Constantia" w:eastAsia="Constantia" w:hAnsi="Constantia" w:cs="Constantia"/>
          <w:color w:val="000000"/>
        </w:rPr>
        <w:t xml:space="preserve"> spacetime, in the same sense that the metric tensor is spacetime in classical general relativity. LQG thus inherits and quantizes the monistic ontology of Einstein’s theory.</w:t>
      </w:r>
    </w:p>
    <w:p w14:paraId="38201ECF" w14:textId="77777777" w:rsidR="002A61FD" w:rsidRDefault="002A61FD" w:rsidP="002A61FD">
      <w:pPr>
        <w:pStyle w:val="Heading3"/>
        <w:spacing w:before="320" w:after="120" w:line="300" w:lineRule="auto"/>
      </w:pPr>
      <w:bookmarkStart w:id="111" w:name="_Toc228072172"/>
      <w:r>
        <w:rPr>
          <w:rFonts w:ascii="Cambria" w:eastAsia="Cambria" w:hAnsi="Cambria" w:cs="Cambria"/>
          <w:color w:val="1A1A1A"/>
          <w:sz w:val="24"/>
          <w:szCs w:val="24"/>
        </w:rPr>
        <w:t>19.2.6.3.3 Bianconi’s Implicit Dualism</w:t>
      </w:r>
      <w:bookmarkEnd w:id="111"/>
    </w:p>
    <w:p w14:paraId="434ABEE5" w14:textId="77777777" w:rsidR="002A61FD" w:rsidRDefault="002A61FD" w:rsidP="002A61FD">
      <w:pPr>
        <w:spacing w:before="60" w:after="120" w:line="384" w:lineRule="auto"/>
        <w:jc w:val="both"/>
      </w:pPr>
      <w:r>
        <w:rPr>
          <w:rFonts w:ascii="Constantia" w:eastAsia="Constantia" w:hAnsi="Constantia" w:cs="Constantia"/>
          <w:color w:val="000000"/>
        </w:rPr>
        <w:t xml:space="preserve">Against this background, we can now characterize the ontological structure of Bianconi’s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is structurally dualistic: its fundamental construction requires two metrics — a vacuum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a matter-induced metric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as independent inputs.</w:t>
      </w:r>
    </w:p>
    <w:p w14:paraId="258A2CE9" w14:textId="77777777" w:rsidR="002A61FD" w:rsidRDefault="002A61FD" w:rsidP="002A61FD">
      <w:pPr>
        <w:spacing w:before="60" w:after="120" w:line="384" w:lineRule="auto"/>
        <w:jc w:val="center"/>
      </w:pPr>
      <w:r>
        <w:rPr>
          <w:rFonts w:ascii="Constantia" w:eastAsia="Constantia" w:hAnsi="Constantia" w:cs="Constantia"/>
          <w:i/>
          <w:iCs/>
          <w:color w:val="000000"/>
        </w:rPr>
        <w:t>S</w:t>
      </w:r>
      <w:r>
        <w:rPr>
          <w:rFonts w:ascii="Constantia" w:eastAsia="Constantia" w:hAnsi="Constantia" w:cs="Constantia"/>
          <w:color w:val="000000"/>
          <w:vertAlign w:val="subscript"/>
        </w:rPr>
        <w:t>B</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proofErr w:type="gramStart"/>
      <w:r>
        <w:rPr>
          <w:rFonts w:ascii="Constantia" w:eastAsia="Constantia" w:hAnsi="Constantia" w:cs="Constantia"/>
          <w:color w:val="000000"/>
          <w:vertAlign w:val="superscript"/>
        </w:rPr>
        <w:t>)</w:t>
      </w:r>
      <w:r>
        <w:rPr>
          <w:rFonts w:ascii="Constantia" w:eastAsia="Constantia" w:hAnsi="Constantia" w:cs="Constantia"/>
          <w:color w:val="000000"/>
        </w:rPr>
        <w:t>) —</w:t>
      </w:r>
      <w:proofErr w:type="gramEnd"/>
      <w:r>
        <w:rPr>
          <w:rFonts w:ascii="Constantia" w:eastAsia="Constantia" w:hAnsi="Constantia" w:cs="Constantia"/>
          <w:color w:val="000000"/>
        </w:rPr>
        <w:t xml:space="preserve"> requires two inputs from different ontological categories (19.2.6.17)</w:t>
      </w:r>
    </w:p>
    <w:p w14:paraId="40E9B8B1" w14:textId="77777777" w:rsidR="002A61FD" w:rsidRDefault="002A61FD" w:rsidP="002A61FD">
      <w:pPr>
        <w:spacing w:before="60" w:after="120" w:line="384" w:lineRule="auto"/>
        <w:jc w:val="both"/>
      </w:pPr>
      <w:r>
        <w:rPr>
          <w:rFonts w:ascii="Constantia" w:eastAsia="Constantia" w:hAnsi="Constantia" w:cs="Constantia"/>
          <w:color w:val="000000"/>
        </w:rPr>
        <w:lastRenderedPageBreak/>
        <w:t xml:space="preserve">The vacuum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belongs to the category of geometric objects (solutions of the vacuum Einstein equations, or more generally, Riemannian metrics on </w:t>
      </w:r>
      <w:r>
        <w:rPr>
          <w:rFonts w:ascii="Constantia" w:eastAsia="Constantia" w:hAnsi="Constantia" w:cs="Constantia"/>
          <w:i/>
          <w:iCs/>
          <w:color w:val="000000"/>
        </w:rPr>
        <w:t>M</w:t>
      </w:r>
      <w:r>
        <w:rPr>
          <w:rFonts w:ascii="Constantia" w:eastAsia="Constantia" w:hAnsi="Constantia" w:cs="Constantia"/>
          <w:color w:val="000000"/>
        </w:rPr>
        <w:t xml:space="preserve">). The matter-induced metric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belongs to the category of matter-derived objects (constructed from spinor fields, gauge fields, and the </w:t>
      </w:r>
      <w:r>
        <w:rPr>
          <w:rFonts w:ascii="Constantia" w:eastAsia="Constantia" w:hAnsi="Constantia" w:cs="Constantia"/>
          <w:b/>
          <w:bCs/>
          <w:color w:val="000000"/>
        </w:rPr>
        <w:t>Dirac–Kähler formalism</w:t>
      </w:r>
      <w:r>
        <w:rPr>
          <w:rFonts w:ascii="Constantia" w:eastAsia="Constantia" w:hAnsi="Constantia" w:cs="Constantia"/>
          <w:color w:val="000000"/>
        </w:rPr>
        <w:t xml:space="preserve">). These two categories are ontologically distinct: the first describes the structure of empty spacetime, the second describes the geometric imprint of matter.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does not derive one from the other; it takes both as given and computes their relative entropy.</w:t>
      </w:r>
    </w:p>
    <w:p w14:paraId="615F342B" w14:textId="77777777" w:rsidR="002A61FD" w:rsidRDefault="002A61FD" w:rsidP="002A61FD">
      <w:pPr>
        <w:spacing w:before="60" w:after="120" w:line="384" w:lineRule="auto"/>
        <w:jc w:val="both"/>
      </w:pPr>
      <w:r>
        <w:rPr>
          <w:rFonts w:ascii="Constantia" w:eastAsia="Constantia" w:hAnsi="Constantia" w:cs="Constantia"/>
          <w:color w:val="000000"/>
        </w:rPr>
        <w:t xml:space="preserve">This structure is directly analogous to Descartes’ substance dualism. In Descartes’ system, </w:t>
      </w:r>
      <w:r>
        <w:rPr>
          <w:rFonts w:ascii="Constantia" w:eastAsia="Constantia" w:hAnsi="Constantia" w:cs="Constantia"/>
          <w:i/>
          <w:iCs/>
          <w:color w:val="000000"/>
        </w:rPr>
        <w:t>res cogitans</w:t>
      </w:r>
      <w:r>
        <w:rPr>
          <w:rFonts w:ascii="Constantia" w:eastAsia="Constantia" w:hAnsi="Constantia" w:cs="Constantia"/>
          <w:color w:val="000000"/>
        </w:rPr>
        <w:t xml:space="preserve"> and </w:t>
      </w:r>
      <w:r>
        <w:rPr>
          <w:rFonts w:ascii="Constantia" w:eastAsia="Constantia" w:hAnsi="Constantia" w:cs="Constantia"/>
          <w:i/>
          <w:iCs/>
          <w:color w:val="000000"/>
        </w:rPr>
        <w:t>res extensa</w:t>
      </w:r>
      <w:r>
        <w:rPr>
          <w:rFonts w:ascii="Constantia" w:eastAsia="Constantia" w:hAnsi="Constantia" w:cs="Constantia"/>
          <w:color w:val="000000"/>
        </w:rPr>
        <w:t xml:space="preserve"> are two fundamentally different kinds of substance, and the central philosophical problem is how they interact. In Bianconi’s system,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V</w:t>
      </w:r>
      <w:proofErr w:type="spellEnd"/>
      <w:r>
        <w:rPr>
          <w:rFonts w:ascii="Constantia" w:eastAsia="Constantia" w:hAnsi="Constantia" w:cs="Constantia"/>
          <w:color w:val="000000"/>
        </w:rPr>
        <w:t xml:space="preserve"> (vacuum geometry) and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M</w:t>
      </w:r>
      <w:proofErr w:type="spellEnd"/>
      <w:r>
        <w:rPr>
          <w:rFonts w:ascii="Constantia" w:eastAsia="Constantia" w:hAnsi="Constantia" w:cs="Constantia"/>
          <w:color w:val="000000"/>
        </w:rPr>
        <w:t xml:space="preserve"> (matter-induced geometry) are two fundamentally different kinds of mathematical object, and the central physical problem is how their relative entropy generates a physical interaction (gravity). The interaction problem is structurally identical in both cases: given two ontologically distinct categories, how does one affect the other?</w:t>
      </w:r>
    </w:p>
    <w:p w14:paraId="1C61359B" w14:textId="77777777" w:rsidR="002A61FD" w:rsidRDefault="002A61FD" w:rsidP="002A61FD">
      <w:pPr>
        <w:spacing w:before="60" w:after="120" w:line="384" w:lineRule="auto"/>
        <w:jc w:val="both"/>
      </w:pPr>
      <w:r>
        <w:rPr>
          <w:rFonts w:ascii="Constantia" w:eastAsia="Constantia" w:hAnsi="Constantia" w:cs="Constantia"/>
          <w:color w:val="000000"/>
        </w:rPr>
        <w:t xml:space="preserve">Bianconi’s answer — the </w:t>
      </w:r>
      <w:r>
        <w:rPr>
          <w:rFonts w:ascii="Constantia" w:eastAsia="Constantia" w:hAnsi="Constantia" w:cs="Constantia"/>
          <w:b/>
          <w:bCs/>
          <w:color w:val="000000"/>
        </w:rPr>
        <w:t>G-field</w:t>
      </w:r>
      <w:r>
        <w:rPr>
          <w:rFonts w:ascii="Constantia" w:eastAsia="Constantia" w:hAnsi="Constantia" w:cs="Constantia"/>
          <w:color w:val="000000"/>
        </w:rPr>
        <w:t xml:space="preserve"> — plays the same role as Descartes’ pineal gland: it is the locus at which the two categories interact, but its nature and mechanism are unexplained. Just as Descartes could not explain how the pineal gland mediates between thought and extension (since such mediation would require a third substance that participates in both), Bianconi cannot explain how the G-field mediates between vacuum geometry and matter-induced geometry (since such mediation would require a structure that belongs to both categories). The G-field is, in this precise philosophical sense, a </w:t>
      </w:r>
      <w:r>
        <w:rPr>
          <w:rFonts w:ascii="Constantia" w:eastAsia="Constantia" w:hAnsi="Constantia" w:cs="Constantia"/>
          <w:i/>
          <w:iCs/>
          <w:color w:val="000000"/>
        </w:rPr>
        <w:t>deus ex machina</w:t>
      </w:r>
      <w:r>
        <w:rPr>
          <w:rFonts w:ascii="Constantia" w:eastAsia="Constantia" w:hAnsi="Constantia" w:cs="Constantia"/>
          <w:color w:val="000000"/>
        </w:rPr>
        <w:t xml:space="preserve"> — a device introduced to solve a problem that the theory’s own ontological commitments make insoluble.</w:t>
      </w:r>
    </w:p>
    <w:p w14:paraId="30499F97" w14:textId="77777777" w:rsidR="00B620A0" w:rsidRDefault="00B620A0" w:rsidP="002A61FD">
      <w:pPr>
        <w:pStyle w:val="Heading3"/>
        <w:spacing w:before="320" w:after="120" w:line="300" w:lineRule="auto"/>
        <w:rPr>
          <w:rFonts w:ascii="Cambria" w:eastAsia="Cambria" w:hAnsi="Cambria" w:cs="Cambria"/>
          <w:color w:val="1A1A1A"/>
          <w:sz w:val="24"/>
          <w:szCs w:val="24"/>
        </w:rPr>
      </w:pPr>
    </w:p>
    <w:p w14:paraId="1F61E265" w14:textId="77777777" w:rsidR="00B620A0" w:rsidRDefault="00B620A0" w:rsidP="002A61FD">
      <w:pPr>
        <w:pStyle w:val="Heading3"/>
        <w:spacing w:before="320" w:after="120" w:line="300" w:lineRule="auto"/>
        <w:rPr>
          <w:rFonts w:ascii="Cambria" w:eastAsia="Cambria" w:hAnsi="Cambria" w:cs="Cambria"/>
          <w:color w:val="1A1A1A"/>
          <w:sz w:val="24"/>
          <w:szCs w:val="24"/>
        </w:rPr>
      </w:pPr>
    </w:p>
    <w:p w14:paraId="585248EF" w14:textId="137C374B" w:rsidR="002A61FD" w:rsidRDefault="002A61FD" w:rsidP="002A61FD">
      <w:pPr>
        <w:pStyle w:val="Heading3"/>
        <w:spacing w:before="320" w:after="120" w:line="300" w:lineRule="auto"/>
      </w:pPr>
      <w:bookmarkStart w:id="112" w:name="_Toc228072173"/>
      <w:r>
        <w:rPr>
          <w:rFonts w:ascii="Cambria" w:eastAsia="Cambria" w:hAnsi="Cambria" w:cs="Cambria"/>
          <w:color w:val="1A1A1A"/>
          <w:sz w:val="24"/>
          <w:szCs w:val="24"/>
        </w:rPr>
        <w:lastRenderedPageBreak/>
        <w:t>19.2.6.3.4 Obidi’s Radical Monism</w:t>
      </w:r>
      <w:bookmarkEnd w:id="112"/>
    </w:p>
    <w:p w14:paraId="67C4D98E" w14:textId="77777777" w:rsidR="002A61FD" w:rsidRDefault="002A61FD" w:rsidP="002A61FD">
      <w:pPr>
        <w:spacing w:before="60" w:after="120" w:line="384" w:lineRule="auto"/>
        <w:jc w:val="both"/>
      </w:pPr>
      <w:r>
        <w:rPr>
          <w:rFonts w:ascii="Constantia" w:eastAsia="Constantia" w:hAnsi="Constantia" w:cs="Constantia"/>
          <w:color w:val="000000"/>
        </w:rPr>
        <w:t>The Theory of Entropicity represents perhaps one of the most radical “</w:t>
      </w:r>
      <w:proofErr w:type="spellStart"/>
      <w:r>
        <w:rPr>
          <w:rFonts w:ascii="Constantia" w:eastAsia="Constantia" w:hAnsi="Constantia" w:cs="Constantia"/>
          <w:color w:val="000000"/>
        </w:rPr>
        <w:t>monisms</w:t>
      </w:r>
      <w:proofErr w:type="spellEnd"/>
      <w:r>
        <w:rPr>
          <w:rFonts w:ascii="Constantia" w:eastAsia="Constantia" w:hAnsi="Constantia" w:cs="Constantia"/>
          <w:color w:val="000000"/>
        </w:rPr>
        <w:t xml:space="preserve">” in the history of physics. Where Spinoza posited one substance with infinitely many attributes, Obidi posits one field — the </w:t>
      </w:r>
      <w:r>
        <w:rPr>
          <w:rFonts w:ascii="Constantia" w:eastAsia="Constantia" w:hAnsi="Constantia" w:cs="Constantia"/>
          <w:b/>
          <w:bCs/>
          <w:color w:val="000000"/>
        </w:rPr>
        <w:t>entropic field</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which </w:t>
      </w:r>
      <w:r w:rsidRPr="00461705">
        <w:rPr>
          <w:rFonts w:ascii="Constantia" w:eastAsia="Constantia" w:hAnsi="Constantia" w:cs="Constantia"/>
          <w:b/>
          <w:bCs/>
          <w:color w:val="000000"/>
        </w:rPr>
        <w:t>lives on an entropic Manifold</w:t>
      </w:r>
      <w:r>
        <w:rPr>
          <w:rFonts w:ascii="Constantia" w:eastAsia="Constantia" w:hAnsi="Constantia" w:cs="Constantia"/>
          <w:color w:val="000000"/>
        </w:rPr>
        <w:t xml:space="preserve"> — from which </w:t>
      </w:r>
      <w:r>
        <w:rPr>
          <w:rFonts w:ascii="Constantia" w:eastAsia="Constantia" w:hAnsi="Constantia" w:cs="Constantia"/>
          <w:i/>
          <w:iCs/>
          <w:color w:val="000000"/>
        </w:rPr>
        <w:t>everything</w:t>
      </w:r>
      <w:r>
        <w:rPr>
          <w:rFonts w:ascii="Constantia" w:eastAsia="Constantia" w:hAnsi="Constantia" w:cs="Constantia"/>
          <w:color w:val="000000"/>
        </w:rPr>
        <w:t xml:space="preserve"> emerges: spacetime geometry, matter, forces, curvature, the cosmological constant, and the laws of physics themselves. The </w:t>
      </w:r>
      <w:r>
        <w:rPr>
          <w:rFonts w:ascii="Constantia" w:eastAsia="Constantia" w:hAnsi="Constantia" w:cs="Constantia"/>
          <w:b/>
          <w:bCs/>
          <w:color w:val="000000"/>
        </w:rPr>
        <w:t>entropic field</w:t>
      </w:r>
      <w:r>
        <w:rPr>
          <w:rFonts w:ascii="Constantia" w:eastAsia="Constantia" w:hAnsi="Constantia" w:cs="Constantia"/>
          <w:color w:val="000000"/>
        </w:rPr>
        <w:t xml:space="preserve"> is not a field </w:t>
      </w:r>
      <w:r>
        <w:rPr>
          <w:rFonts w:ascii="Constantia" w:eastAsia="Constantia" w:hAnsi="Constantia" w:cs="Constantia"/>
          <w:i/>
          <w:iCs/>
          <w:color w:val="000000"/>
        </w:rPr>
        <w:t>in</w:t>
      </w:r>
      <w:r>
        <w:rPr>
          <w:rFonts w:ascii="Constantia" w:eastAsia="Constantia" w:hAnsi="Constantia" w:cs="Constantia"/>
          <w:color w:val="000000"/>
        </w:rPr>
        <w:t xml:space="preserve"> spacetime; spacetime is a functional of the </w:t>
      </w:r>
      <w:r>
        <w:rPr>
          <w:rFonts w:ascii="Constantia" w:eastAsia="Constantia" w:hAnsi="Constantia" w:cs="Constantia"/>
          <w:b/>
          <w:bCs/>
          <w:color w:val="000000"/>
        </w:rPr>
        <w:t>entropic field</w:t>
      </w:r>
      <w:r>
        <w:rPr>
          <w:rFonts w:ascii="Constantia" w:eastAsia="Constantia" w:hAnsi="Constantia" w:cs="Constantia"/>
          <w:color w:val="000000"/>
        </w:rPr>
        <w:t xml:space="preserve">. Matter is not a substance that </w:t>
      </w:r>
      <w:r>
        <w:rPr>
          <w:rFonts w:ascii="Constantia" w:eastAsia="Constantia" w:hAnsi="Constantia" w:cs="Constantia"/>
          <w:i/>
          <w:iCs/>
          <w:color w:val="000000"/>
        </w:rPr>
        <w:t>lives on</w:t>
      </w:r>
      <w:r>
        <w:rPr>
          <w:rFonts w:ascii="Constantia" w:eastAsia="Constantia" w:hAnsi="Constantia" w:cs="Constantia"/>
          <w:color w:val="000000"/>
        </w:rPr>
        <w:t xml:space="preserve"> spacetime; matter is a pattern of the </w:t>
      </w:r>
      <w:r>
        <w:rPr>
          <w:rFonts w:ascii="Constantia" w:eastAsia="Constantia" w:hAnsi="Constantia" w:cs="Constantia"/>
          <w:b/>
          <w:bCs/>
          <w:color w:val="000000"/>
        </w:rPr>
        <w:t>entropic field</w:t>
      </w:r>
      <w:r>
        <w:rPr>
          <w:rFonts w:ascii="Constantia" w:eastAsia="Constantia" w:hAnsi="Constantia" w:cs="Constantia"/>
          <w:color w:val="000000"/>
        </w:rPr>
        <w:t>. The metric tensor, the stress-energy tensor, the Ricci curvature, and the cosmological constant are all derived quantities:</w:t>
      </w:r>
    </w:p>
    <w:p w14:paraId="05DB0989" w14:textId="77777777" w:rsidR="002A61FD" w:rsidRDefault="002A61FD" w:rsidP="002A61FD">
      <w:pPr>
        <w:spacing w:before="60" w:after="120" w:line="384" w:lineRule="auto"/>
        <w:jc w:val="center"/>
      </w:pP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 (2/</w:t>
      </w:r>
      <w:r>
        <w:rPr>
          <w:rFonts w:ascii="Constantia" w:eastAsia="Constantia" w:hAnsi="Constantia" w:cs="Constantia"/>
          <w:i/>
          <w:iCs/>
          <w:color w:val="000000"/>
        </w:rPr>
        <w:t>S</w:t>
      </w:r>
      <w:r>
        <w:rPr>
          <w:rFonts w:ascii="Constantia" w:eastAsia="Constantia" w:hAnsi="Constantia" w:cs="Constantia"/>
          <w:color w:val="000000"/>
        </w:rPr>
        <w:t>) ∂</w:t>
      </w:r>
      <w:proofErr w:type="spellStart"/>
      <w:r>
        <w:rPr>
          <w:rFonts w:ascii="Constantia" w:eastAsia="Constantia" w:hAnsi="Constantia" w:cs="Constantia"/>
          <w:color w:val="000000"/>
          <w:vertAlign w:val="subscript"/>
        </w:rPr>
        <w:t>μ</w:t>
      </w:r>
      <w:r>
        <w:rPr>
          <w:rFonts w:ascii="Constantia" w:eastAsia="Constantia" w:hAnsi="Constantia" w:cs="Constantia"/>
          <w:i/>
          <w:iCs/>
          <w:color w:val="000000"/>
        </w:rPr>
        <w:t>S</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w:t>
      </w:r>
      <w:proofErr w:type="spellStart"/>
      <w:r>
        <w:rPr>
          <w:rFonts w:ascii="Constantia" w:eastAsia="Constantia" w:hAnsi="Constantia" w:cs="Constantia"/>
          <w:color w:val="000000"/>
          <w:vertAlign w:val="subscript"/>
        </w:rPr>
        <w:t>ν</w:t>
      </w:r>
      <w:r>
        <w:rPr>
          <w:rFonts w:ascii="Constantia" w:eastAsia="Constantia" w:hAnsi="Constantia" w:cs="Constantia"/>
          <w:i/>
          <w:iCs/>
          <w:color w:val="000000"/>
        </w:rPr>
        <w:t>S</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η</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(19.2.6.18)</w:t>
      </w:r>
    </w:p>
    <w:p w14:paraId="3F09844B" w14:textId="77777777" w:rsidR="002A61FD" w:rsidRDefault="002A61FD" w:rsidP="002A61FD">
      <w:pPr>
        <w:spacing w:before="60" w:after="120" w:line="384" w:lineRule="auto"/>
        <w:jc w:val="both"/>
      </w:pPr>
      <w:r>
        <w:rPr>
          <w:rFonts w:ascii="Constantia" w:eastAsia="Constantia" w:hAnsi="Constantia" w:cs="Constantia"/>
          <w:color w:val="000000"/>
        </w:rPr>
        <w:t xml:space="preserve">Equation (19.2.6.18) is the </w:t>
      </w:r>
      <w:r>
        <w:rPr>
          <w:rFonts w:ascii="Constantia" w:eastAsia="Constantia" w:hAnsi="Constantia" w:cs="Constantia"/>
          <w:b/>
          <w:bCs/>
          <w:color w:val="000000"/>
        </w:rPr>
        <w:t>entropic metric</w:t>
      </w:r>
      <w:r>
        <w:rPr>
          <w:rFonts w:ascii="Constantia" w:eastAsia="Constantia" w:hAnsi="Constantia" w:cs="Constantia"/>
          <w:color w:val="000000"/>
        </w:rPr>
        <w:t xml:space="preserve"> — the metric tensor expressed as a functional of the </w:t>
      </w:r>
      <w:r>
        <w:rPr>
          <w:rFonts w:ascii="Constantia" w:eastAsia="Constantia" w:hAnsi="Constantia" w:cs="Constantia"/>
          <w:b/>
          <w:bCs/>
          <w:color w:val="000000"/>
        </w:rPr>
        <w:t>entropic field</w:t>
      </w:r>
      <w:r>
        <w:rPr>
          <w:rFonts w:ascii="Constantia" w:eastAsia="Constantia" w:hAnsi="Constantia" w:cs="Constantia"/>
          <w:color w:val="000000"/>
        </w:rPr>
        <w:t xml:space="preserve"> and its first derivatives. The first term, proportional to ∂</w:t>
      </w:r>
      <w:proofErr w:type="spellStart"/>
      <w:r>
        <w:rPr>
          <w:rFonts w:ascii="Constantia" w:eastAsia="Constantia" w:hAnsi="Constantia" w:cs="Constantia"/>
          <w:color w:val="000000"/>
          <w:vertAlign w:val="subscript"/>
        </w:rPr>
        <w:t>μ</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vertAlign w:val="subscript"/>
        </w:rPr>
        <w:t>ν</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encodes the </w:t>
      </w:r>
      <w:r>
        <w:rPr>
          <w:rFonts w:ascii="Constantia" w:eastAsia="Constantia" w:hAnsi="Constantia" w:cs="Constantia"/>
          <w:b/>
          <w:bCs/>
          <w:color w:val="000000"/>
        </w:rPr>
        <w:t>Entropic Fisher Metric</w:t>
      </w:r>
      <w:r>
        <w:rPr>
          <w:rFonts w:ascii="Constantia" w:eastAsia="Constantia" w:hAnsi="Constantia" w:cs="Constantia"/>
          <w:color w:val="000000"/>
        </w:rPr>
        <w:t xml:space="preserve"> structure: the geometry of spacetime is the information geometry of the </w:t>
      </w:r>
      <w:r>
        <w:rPr>
          <w:rFonts w:ascii="Constantia" w:eastAsia="Constantia" w:hAnsi="Constantia" w:cs="Constantia"/>
          <w:b/>
          <w:bCs/>
          <w:color w:val="000000"/>
        </w:rPr>
        <w:t>entropic field</w:t>
      </w:r>
      <w:r>
        <w:rPr>
          <w:rFonts w:ascii="Constantia" w:eastAsia="Constantia" w:hAnsi="Constantia" w:cs="Constantia"/>
          <w:color w:val="000000"/>
        </w:rPr>
        <w:t xml:space="preserve">. The second term, proportional to the </w:t>
      </w:r>
      <w:r>
        <w:rPr>
          <w:rFonts w:ascii="Constantia" w:eastAsia="Constantia" w:hAnsi="Constantia" w:cs="Constantia"/>
          <w:b/>
          <w:bCs/>
          <w:color w:val="000000"/>
        </w:rPr>
        <w:t>entropic potential</w:t>
      </w:r>
      <w:r>
        <w:rPr>
          <w:rFonts w:ascii="Constantia" w:eastAsia="Constantia" w:hAnsi="Constantia" w:cs="Constantia"/>
          <w:color w:val="000000"/>
        </w:rPr>
        <w:t xml:space="preserve">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encodes the “background” geometry that the </w:t>
      </w:r>
      <w:r>
        <w:rPr>
          <w:rFonts w:ascii="Constantia" w:eastAsia="Constantia" w:hAnsi="Constantia" w:cs="Constantia"/>
          <w:b/>
          <w:bCs/>
          <w:color w:val="000000"/>
        </w:rPr>
        <w:t>entropic field</w:t>
      </w:r>
      <w:r>
        <w:rPr>
          <w:rFonts w:ascii="Constantia" w:eastAsia="Constantia" w:hAnsi="Constantia" w:cs="Constantia"/>
          <w:color w:val="000000"/>
        </w:rPr>
        <w:t xml:space="preserve"> generates in its ground state. Both terms are derived from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there is no independent metric.</w:t>
      </w:r>
    </w:p>
    <w:p w14:paraId="6B24FB93" w14:textId="77777777" w:rsidR="002A61FD" w:rsidRDefault="002A61FD" w:rsidP="002A61FD">
      <w:pPr>
        <w:spacing w:before="60" w:after="120" w:line="384" w:lineRule="auto"/>
        <w:jc w:val="both"/>
      </w:pPr>
      <w:r>
        <w:rPr>
          <w:rFonts w:ascii="Constantia" w:eastAsia="Constantia" w:hAnsi="Constantia" w:cs="Constantia"/>
          <w:color w:val="000000"/>
        </w:rPr>
        <w:t xml:space="preserve">The concept of distinguishability in the ToE is expressed not by the cross-category relative entropy of Bianconi but by the </w:t>
      </w:r>
      <w:r>
        <w:rPr>
          <w:rFonts w:ascii="Constantia" w:eastAsia="Constantia" w:hAnsi="Constantia" w:cs="Constantia"/>
          <w:b/>
          <w:bCs/>
          <w:color w:val="000000"/>
        </w:rPr>
        <w:t>intrinsic divergence</w:t>
      </w:r>
      <w:r>
        <w:rPr>
          <w:rFonts w:ascii="Constantia" w:eastAsia="Constantia" w:hAnsi="Constantia" w:cs="Constantia"/>
          <w:color w:val="000000"/>
        </w:rPr>
        <w:t>:</w:t>
      </w:r>
    </w:p>
    <w:p w14:paraId="04D41770" w14:textId="77777777" w:rsidR="002A61FD" w:rsidRDefault="002A61FD" w:rsidP="002A61FD">
      <w:pPr>
        <w:spacing w:before="60" w:after="120" w:line="384" w:lineRule="auto"/>
        <w:jc w:val="center"/>
      </w:pP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ln[</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(19.2.6.19)</w:t>
      </w:r>
    </w:p>
    <w:p w14:paraId="5793DFDB" w14:textId="77777777" w:rsidR="002A61FD" w:rsidRDefault="002A61FD" w:rsidP="002A61FD">
      <w:pPr>
        <w:spacing w:before="60" w:after="120" w:line="384" w:lineRule="auto"/>
        <w:jc w:val="both"/>
      </w:pPr>
      <w:r>
        <w:rPr>
          <w:rFonts w:ascii="Constantia" w:eastAsia="Constantia" w:hAnsi="Constantia" w:cs="Constantia"/>
          <w:color w:val="000000"/>
        </w:rPr>
        <w:t xml:space="preserve">This is the </w:t>
      </w:r>
      <w:r>
        <w:rPr>
          <w:rFonts w:ascii="Constantia" w:eastAsia="Constantia" w:hAnsi="Constantia" w:cs="Constantia"/>
          <w:b/>
          <w:bCs/>
          <w:color w:val="000000"/>
        </w:rPr>
        <w:t>intrinsic divergence</w:t>
      </w:r>
      <w:r>
        <w:rPr>
          <w:rFonts w:ascii="Constantia" w:eastAsia="Constantia" w:hAnsi="Constantia" w:cs="Constantia"/>
          <w:color w:val="000000"/>
        </w:rPr>
        <w:t xml:space="preserve"> of the </w:t>
      </w:r>
      <w:r>
        <w:rPr>
          <w:rFonts w:ascii="Constantia" w:eastAsia="Constantia" w:hAnsi="Constantia" w:cs="Constantia"/>
          <w:b/>
          <w:bCs/>
          <w:color w:val="000000"/>
        </w:rPr>
        <w:t>entropic field</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from </w:t>
      </w:r>
      <w:proofErr w:type="gramStart"/>
      <w:r>
        <w:rPr>
          <w:rFonts w:ascii="Constantia" w:eastAsia="Constantia" w:hAnsi="Constantia" w:cs="Constantia"/>
          <w:color w:val="000000"/>
        </w:rPr>
        <w:t>a reference</w:t>
      </w:r>
      <w:proofErr w:type="gramEnd"/>
      <w:r>
        <w:rPr>
          <w:rFonts w:ascii="Constantia" w:eastAsia="Constantia" w:hAnsi="Constantia" w:cs="Constantia"/>
          <w:color w:val="000000"/>
        </w:rPr>
        <w:t xml:space="preserve"> configuration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Unlike Bianconi’s relative entropy, which compares two objects from different ontological categories (a vacuum metric and a matter-induced metric), the </w:t>
      </w:r>
      <w:r>
        <w:rPr>
          <w:rFonts w:ascii="Constantia" w:eastAsia="Constantia" w:hAnsi="Constantia" w:cs="Constantia"/>
          <w:b/>
          <w:bCs/>
          <w:color w:val="000000"/>
        </w:rPr>
        <w:t>intrinsic divergence</w:t>
      </w:r>
      <w:r>
        <w:rPr>
          <w:rFonts w:ascii="Constantia" w:eastAsia="Constantia" w:hAnsi="Constantia" w:cs="Constantia"/>
          <w:color w:val="000000"/>
        </w:rPr>
        <w:t xml:space="preserve"> compares two configurations </w:t>
      </w:r>
      <w:r>
        <w:rPr>
          <w:rFonts w:ascii="Constantia" w:eastAsia="Constantia" w:hAnsi="Constantia" w:cs="Constantia"/>
          <w:i/>
          <w:iCs/>
          <w:color w:val="000000"/>
        </w:rPr>
        <w:t>of the same field</w:t>
      </w:r>
      <w:r>
        <w:rPr>
          <w:rFonts w:ascii="Constantia" w:eastAsia="Constantia" w:hAnsi="Constantia" w:cs="Constantia"/>
          <w:color w:val="000000"/>
        </w:rPr>
        <w:t xml:space="preserve">. The reference configuration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not a different kind of entity from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it is the </w:t>
      </w:r>
      <w:r>
        <w:rPr>
          <w:rFonts w:ascii="Constantia" w:eastAsia="Constantia" w:hAnsi="Constantia" w:cs="Constantia"/>
          <w:b/>
          <w:bCs/>
          <w:color w:val="000000"/>
        </w:rPr>
        <w:t>entropic field</w:t>
      </w:r>
      <w:r>
        <w:rPr>
          <w:rFonts w:ascii="Constantia" w:eastAsia="Constantia" w:hAnsi="Constantia" w:cs="Constantia"/>
          <w:color w:val="000000"/>
        </w:rPr>
        <w:t xml:space="preserve"> in a different state. </w:t>
      </w:r>
      <w:r>
        <w:rPr>
          <w:rFonts w:ascii="Constantia" w:eastAsia="Constantia" w:hAnsi="Constantia" w:cs="Constantia"/>
          <w:color w:val="000000"/>
        </w:rPr>
        <w:lastRenderedPageBreak/>
        <w:t xml:space="preserve">The comparison is intra-category, not cross-category. No </w:t>
      </w:r>
      <w:r>
        <w:rPr>
          <w:rFonts w:ascii="Constantia" w:eastAsia="Constantia" w:hAnsi="Constantia" w:cs="Constantia"/>
          <w:b/>
          <w:bCs/>
          <w:color w:val="000000"/>
        </w:rPr>
        <w:t>Bianconi’s Vicarious Induction (BVI)</w:t>
      </w:r>
      <w:r>
        <w:rPr>
          <w:rFonts w:ascii="Constantia" w:eastAsia="Constantia" w:hAnsi="Constantia" w:cs="Constantia"/>
          <w:color w:val="000000"/>
        </w:rPr>
        <w:t xml:space="preserve"> is needed, no natural transformation between categories is assumed, and no category error is committed.</w:t>
      </w:r>
    </w:p>
    <w:p w14:paraId="5EFFA8ED" w14:textId="77777777" w:rsidR="002A61FD" w:rsidRDefault="002A61FD" w:rsidP="002A61FD">
      <w:pPr>
        <w:spacing w:before="60" w:after="120" w:line="384" w:lineRule="auto"/>
        <w:jc w:val="both"/>
      </w:pPr>
      <w:r>
        <w:rPr>
          <w:rFonts w:ascii="Constantia" w:eastAsia="Constantia" w:hAnsi="Constantia" w:cs="Constantia"/>
          <w:color w:val="000000"/>
        </w:rPr>
        <w:t xml:space="preserve">The philosophical lineage of Obidi’s monism is clear: it is Spinoza brought to physics. Spinoza’s one substance has infinitely many attributes; Obidi’s one field has infinitely many functionals. Spinoza’s attributes are ways in which the one substance is perceived; Obidi’s functionals are ways in which the one field manifests itself. Spinoza’s dissolution of the interaction problem (there is no interaction because there is no duality) is precisely paralleled by Obidi’s dissolution of the </w:t>
      </w:r>
      <w:r>
        <w:rPr>
          <w:rFonts w:ascii="Constantia" w:eastAsia="Constantia" w:hAnsi="Constantia" w:cs="Constantia"/>
          <w:b/>
          <w:bCs/>
          <w:color w:val="000000"/>
        </w:rPr>
        <w:t>Bianconi Paradox</w:t>
      </w:r>
      <w:r>
        <w:rPr>
          <w:rFonts w:ascii="Constantia" w:eastAsia="Constantia" w:hAnsi="Constantia" w:cs="Constantia"/>
          <w:color w:val="000000"/>
        </w:rPr>
        <w:t xml:space="preserve"> (there is no paradox because there is no duality of metrics). The ToE is, in this precise sense, </w:t>
      </w:r>
      <w:r w:rsidRPr="00B04944">
        <w:rPr>
          <w:rFonts w:ascii="Constantia" w:eastAsia="Constantia" w:hAnsi="Constantia" w:cs="Constantia"/>
          <w:b/>
          <w:bCs/>
          <w:color w:val="000000"/>
        </w:rPr>
        <w:t>Spinozistic physics</w:t>
      </w:r>
      <w:r>
        <w:rPr>
          <w:rFonts w:ascii="Constantia" w:eastAsia="Constantia" w:hAnsi="Constantia" w:cs="Constantia"/>
          <w:color w:val="000000"/>
        </w:rPr>
        <w:t>.</w:t>
      </w:r>
    </w:p>
    <w:p w14:paraId="11007A2C" w14:textId="77777777" w:rsidR="002A61FD" w:rsidRDefault="002A61FD" w:rsidP="002A61FD">
      <w:pPr>
        <w:spacing w:before="60" w:after="120" w:line="384" w:lineRule="auto"/>
        <w:jc w:val="both"/>
      </w:pPr>
      <w:r>
        <w:rPr>
          <w:rFonts w:ascii="Constantia" w:eastAsia="Constantia" w:hAnsi="Constantia" w:cs="Constantia"/>
          <w:color w:val="000000"/>
        </w:rPr>
        <w:t>The following table summarizes the philosophical comparison between the two frameworks.</w:t>
      </w:r>
    </w:p>
    <w:p w14:paraId="5A5B96F1" w14:textId="77777777" w:rsidR="002A61FD" w:rsidRDefault="002A61FD" w:rsidP="002A61FD">
      <w:pPr>
        <w:spacing w:before="280" w:after="80" w:line="276" w:lineRule="auto"/>
        <w:jc w:val="both"/>
      </w:pPr>
      <w:r>
        <w:rPr>
          <w:rFonts w:ascii="Cambria" w:eastAsia="Cambria" w:hAnsi="Cambria" w:cs="Cambria"/>
          <w:b/>
          <w:bCs/>
          <w:color w:val="000000"/>
          <w:sz w:val="22"/>
          <w:szCs w:val="22"/>
        </w:rPr>
        <w:t>Table 19.2.6.2: Philosophical Comparison — Bianconi’s Dualism vs. Obidi’s Monism</w:t>
      </w:r>
    </w:p>
    <w:p w14:paraId="06BA74CB" w14:textId="77777777" w:rsidR="002A61FD" w:rsidRDefault="002A61FD" w:rsidP="002A61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06"/>
        <w:gridCol w:w="4239"/>
        <w:gridCol w:w="3305"/>
      </w:tblGrid>
      <w:tr w:rsidR="002A61FD" w14:paraId="2D42A663" w14:textId="77777777" w:rsidTr="0017378A">
        <w:tblPrEx>
          <w:tblCellMar>
            <w:top w:w="0" w:type="dxa"/>
            <w:bottom w:w="0" w:type="dxa"/>
          </w:tblCellMar>
        </w:tblPrEx>
        <w:trPr>
          <w:tblHeader/>
        </w:trPr>
        <w:tc>
          <w:tcPr>
            <w:tcW w:w="800" w:type="pct"/>
            <w:shd w:val="clear" w:color="auto" w:fill="F5E6D3"/>
            <w:tcMar>
              <w:top w:w="90" w:type="dxa"/>
              <w:left w:w="120" w:type="dxa"/>
              <w:bottom w:w="90" w:type="dxa"/>
              <w:right w:w="120" w:type="dxa"/>
            </w:tcMar>
          </w:tcPr>
          <w:p w14:paraId="3A1F5009" w14:textId="77777777" w:rsidR="002A61FD" w:rsidRDefault="002A61FD" w:rsidP="0017378A">
            <w:r>
              <w:rPr>
                <w:rFonts w:ascii="Constantia" w:eastAsia="Constantia" w:hAnsi="Constantia" w:cs="Constantia"/>
                <w:b/>
                <w:bCs/>
                <w:color w:val="000000"/>
                <w:sz w:val="22"/>
                <w:szCs w:val="22"/>
              </w:rPr>
              <w:t>Dimension</w:t>
            </w:r>
          </w:p>
        </w:tc>
        <w:tc>
          <w:tcPr>
            <w:tcW w:w="2350" w:type="pct"/>
            <w:shd w:val="clear" w:color="auto" w:fill="F5E6D3"/>
            <w:tcMar>
              <w:top w:w="90" w:type="dxa"/>
              <w:left w:w="120" w:type="dxa"/>
              <w:bottom w:w="90" w:type="dxa"/>
              <w:right w:w="120" w:type="dxa"/>
            </w:tcMar>
          </w:tcPr>
          <w:p w14:paraId="5E4E3D43" w14:textId="77777777" w:rsidR="002A61FD" w:rsidRDefault="002A61FD" w:rsidP="0017378A">
            <w:r>
              <w:rPr>
                <w:rFonts w:ascii="Constantia" w:eastAsia="Constantia" w:hAnsi="Constantia" w:cs="Constantia"/>
                <w:b/>
                <w:bCs/>
                <w:color w:val="000000"/>
                <w:sz w:val="22"/>
                <w:szCs w:val="22"/>
              </w:rPr>
              <w:t xml:space="preserve">Bianconi’s </w:t>
            </w:r>
            <w:proofErr w:type="spellStart"/>
            <w:r>
              <w:rPr>
                <w:rFonts w:ascii="Constantia" w:eastAsia="Constantia" w:hAnsi="Constantia" w:cs="Constantia"/>
                <w:b/>
                <w:bCs/>
                <w:color w:val="000000"/>
                <w:sz w:val="22"/>
                <w:szCs w:val="22"/>
              </w:rPr>
              <w:t>GfE</w:t>
            </w:r>
            <w:proofErr w:type="spellEnd"/>
          </w:p>
        </w:tc>
        <w:tc>
          <w:tcPr>
            <w:tcW w:w="1850" w:type="pct"/>
            <w:shd w:val="clear" w:color="auto" w:fill="F5E6D3"/>
            <w:tcMar>
              <w:top w:w="90" w:type="dxa"/>
              <w:left w:w="120" w:type="dxa"/>
              <w:bottom w:w="90" w:type="dxa"/>
              <w:right w:w="120" w:type="dxa"/>
            </w:tcMar>
          </w:tcPr>
          <w:p w14:paraId="7A9124EE" w14:textId="77777777" w:rsidR="002A61FD" w:rsidRDefault="002A61FD" w:rsidP="0017378A">
            <w:r>
              <w:rPr>
                <w:rFonts w:ascii="Constantia" w:eastAsia="Constantia" w:hAnsi="Constantia" w:cs="Constantia"/>
                <w:b/>
                <w:bCs/>
                <w:color w:val="000000"/>
                <w:sz w:val="22"/>
                <w:szCs w:val="22"/>
              </w:rPr>
              <w:t>Obidi’s ToE</w:t>
            </w:r>
          </w:p>
        </w:tc>
      </w:tr>
      <w:tr w:rsidR="002A61FD" w14:paraId="2889D9E1" w14:textId="77777777" w:rsidTr="0017378A">
        <w:tblPrEx>
          <w:tblCellMar>
            <w:top w:w="0" w:type="dxa"/>
            <w:bottom w:w="0" w:type="dxa"/>
          </w:tblCellMar>
        </w:tblPrEx>
        <w:tc>
          <w:tcPr>
            <w:tcW w:w="800" w:type="pct"/>
            <w:tcMar>
              <w:top w:w="90" w:type="dxa"/>
              <w:left w:w="120" w:type="dxa"/>
              <w:bottom w:w="90" w:type="dxa"/>
              <w:right w:w="120" w:type="dxa"/>
            </w:tcMar>
          </w:tcPr>
          <w:p w14:paraId="70F5FB67" w14:textId="77777777" w:rsidR="002A61FD" w:rsidRDefault="002A61FD" w:rsidP="0017378A">
            <w:r>
              <w:rPr>
                <w:rFonts w:ascii="Constantia" w:eastAsia="Constantia" w:hAnsi="Constantia" w:cs="Constantia"/>
                <w:b/>
                <w:bCs/>
                <w:color w:val="000000"/>
              </w:rPr>
              <w:t>Fundamental ontology</w:t>
            </w:r>
          </w:p>
        </w:tc>
        <w:tc>
          <w:tcPr>
            <w:tcW w:w="2350" w:type="pct"/>
            <w:tcMar>
              <w:top w:w="90" w:type="dxa"/>
              <w:left w:w="120" w:type="dxa"/>
              <w:bottom w:w="90" w:type="dxa"/>
              <w:right w:w="120" w:type="dxa"/>
            </w:tcMar>
          </w:tcPr>
          <w:p w14:paraId="27BA9DA6" w14:textId="77777777" w:rsidR="002A61FD" w:rsidRDefault="002A61FD" w:rsidP="0017378A">
            <w:r>
              <w:rPr>
                <w:rFonts w:ascii="Constantia" w:eastAsia="Constantia" w:hAnsi="Constantia" w:cs="Constantia"/>
                <w:color w:val="000000"/>
                <w:sz w:val="22"/>
                <w:szCs w:val="22"/>
              </w:rPr>
              <w:t xml:space="preserve">Two metrics: vacuum geometry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sz w:val="22"/>
                <w:szCs w:val="22"/>
              </w:rPr>
              <w:t xml:space="preserve"> and matter-induced geometry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p>
        </w:tc>
        <w:tc>
          <w:tcPr>
            <w:tcW w:w="1850" w:type="pct"/>
            <w:tcMar>
              <w:top w:w="90" w:type="dxa"/>
              <w:left w:w="120" w:type="dxa"/>
              <w:bottom w:w="90" w:type="dxa"/>
              <w:right w:w="120" w:type="dxa"/>
            </w:tcMar>
          </w:tcPr>
          <w:p w14:paraId="3D3EAD44" w14:textId="77777777" w:rsidR="002A61FD" w:rsidRDefault="002A61FD" w:rsidP="0017378A">
            <w:r>
              <w:rPr>
                <w:rFonts w:ascii="Constantia" w:eastAsia="Constantia" w:hAnsi="Constantia" w:cs="Constantia"/>
                <w:color w:val="000000"/>
                <w:sz w:val="22"/>
                <w:szCs w:val="22"/>
              </w:rPr>
              <w:t xml:space="preserve">One field: the </w:t>
            </w:r>
            <w:r>
              <w:rPr>
                <w:rFonts w:ascii="Constantia" w:eastAsia="Constantia" w:hAnsi="Constantia" w:cs="Constantia"/>
                <w:b/>
                <w:bCs/>
                <w:color w:val="000000"/>
              </w:rPr>
              <w:t>entropic field</w:t>
            </w:r>
            <w:r>
              <w:rPr>
                <w:rFonts w:ascii="Constantia" w:eastAsia="Constantia" w:hAnsi="Constantia" w:cs="Constantia"/>
                <w:color w:val="000000"/>
                <w:sz w:val="22"/>
                <w:szCs w:val="22"/>
              </w:rPr>
              <w:t xml:space="preserve"> </w:t>
            </w:r>
            <w:r>
              <w:rPr>
                <w:rFonts w:ascii="Constantia" w:eastAsia="Constantia" w:hAnsi="Constantia" w:cs="Constantia"/>
                <w:i/>
                <w:iCs/>
                <w:color w:val="000000"/>
              </w:rPr>
              <w:t>S</w:t>
            </w:r>
            <w:r>
              <w:rPr>
                <w:rFonts w:ascii="Constantia" w:eastAsia="Constantia" w:hAnsi="Constantia" w:cs="Constantia"/>
                <w:color w:val="000000"/>
                <w:sz w:val="22"/>
                <w:szCs w:val="22"/>
              </w:rPr>
              <w:t>(</w:t>
            </w:r>
            <w:r>
              <w:rPr>
                <w:rFonts w:ascii="Constantia" w:eastAsia="Constantia" w:hAnsi="Constantia" w:cs="Constantia"/>
                <w:i/>
                <w:iCs/>
                <w:color w:val="000000"/>
              </w:rPr>
              <w:t>x</w:t>
            </w:r>
            <w:r>
              <w:rPr>
                <w:rFonts w:ascii="Constantia" w:eastAsia="Constantia" w:hAnsi="Constantia" w:cs="Constantia"/>
                <w:color w:val="000000"/>
                <w:sz w:val="22"/>
                <w:szCs w:val="22"/>
              </w:rPr>
              <w:t>)</w:t>
            </w:r>
          </w:p>
        </w:tc>
      </w:tr>
      <w:tr w:rsidR="002A61FD" w14:paraId="1B477995" w14:textId="77777777" w:rsidTr="0017378A">
        <w:tblPrEx>
          <w:tblCellMar>
            <w:top w:w="0" w:type="dxa"/>
            <w:bottom w:w="0" w:type="dxa"/>
          </w:tblCellMar>
        </w:tblPrEx>
        <w:tc>
          <w:tcPr>
            <w:tcW w:w="800" w:type="pct"/>
            <w:tcMar>
              <w:top w:w="90" w:type="dxa"/>
              <w:left w:w="120" w:type="dxa"/>
              <w:bottom w:w="90" w:type="dxa"/>
              <w:right w:w="120" w:type="dxa"/>
            </w:tcMar>
          </w:tcPr>
          <w:p w14:paraId="4B784DDA" w14:textId="77777777" w:rsidR="002A61FD" w:rsidRDefault="002A61FD" w:rsidP="0017378A">
            <w:r>
              <w:rPr>
                <w:rFonts w:ascii="Constantia" w:eastAsia="Constantia" w:hAnsi="Constantia" w:cs="Constantia"/>
                <w:b/>
                <w:bCs/>
                <w:color w:val="000000"/>
              </w:rPr>
              <w:t>Number of primitives</w:t>
            </w:r>
          </w:p>
        </w:tc>
        <w:tc>
          <w:tcPr>
            <w:tcW w:w="2350" w:type="pct"/>
            <w:tcMar>
              <w:top w:w="90" w:type="dxa"/>
              <w:left w:w="120" w:type="dxa"/>
              <w:bottom w:w="90" w:type="dxa"/>
              <w:right w:w="120" w:type="dxa"/>
            </w:tcMar>
          </w:tcPr>
          <w:p w14:paraId="614F781D" w14:textId="77777777" w:rsidR="002A61FD" w:rsidRDefault="002A61FD" w:rsidP="0017378A">
            <w:r>
              <w:rPr>
                <w:rFonts w:ascii="Constantia" w:eastAsia="Constantia" w:hAnsi="Constantia" w:cs="Constantia"/>
                <w:color w:val="000000"/>
                <w:sz w:val="22"/>
                <w:szCs w:val="22"/>
              </w:rPr>
              <w:t>Two (plus the G-field)</w:t>
            </w:r>
          </w:p>
        </w:tc>
        <w:tc>
          <w:tcPr>
            <w:tcW w:w="1850" w:type="pct"/>
            <w:tcMar>
              <w:top w:w="90" w:type="dxa"/>
              <w:left w:w="120" w:type="dxa"/>
              <w:bottom w:w="90" w:type="dxa"/>
              <w:right w:w="120" w:type="dxa"/>
            </w:tcMar>
          </w:tcPr>
          <w:p w14:paraId="40BFDB29" w14:textId="77777777" w:rsidR="002A61FD" w:rsidRDefault="002A61FD" w:rsidP="0017378A">
            <w:r>
              <w:rPr>
                <w:rFonts w:ascii="Constantia" w:eastAsia="Constantia" w:hAnsi="Constantia" w:cs="Constantia"/>
                <w:color w:val="000000"/>
                <w:sz w:val="22"/>
                <w:szCs w:val="22"/>
              </w:rPr>
              <w:t>One</w:t>
            </w:r>
          </w:p>
        </w:tc>
      </w:tr>
      <w:tr w:rsidR="002A61FD" w14:paraId="6E435AEB" w14:textId="77777777" w:rsidTr="0017378A">
        <w:tblPrEx>
          <w:tblCellMar>
            <w:top w:w="0" w:type="dxa"/>
            <w:bottom w:w="0" w:type="dxa"/>
          </w:tblCellMar>
        </w:tblPrEx>
        <w:tc>
          <w:tcPr>
            <w:tcW w:w="800" w:type="pct"/>
            <w:tcMar>
              <w:top w:w="90" w:type="dxa"/>
              <w:left w:w="120" w:type="dxa"/>
              <w:bottom w:w="90" w:type="dxa"/>
              <w:right w:w="120" w:type="dxa"/>
            </w:tcMar>
          </w:tcPr>
          <w:p w14:paraId="200FF9C2" w14:textId="77777777" w:rsidR="002A61FD" w:rsidRDefault="002A61FD" w:rsidP="0017378A">
            <w:r>
              <w:rPr>
                <w:rFonts w:ascii="Constantia" w:eastAsia="Constantia" w:hAnsi="Constantia" w:cs="Constantia"/>
                <w:b/>
                <w:bCs/>
                <w:color w:val="000000"/>
              </w:rPr>
              <w:t>Nature of gravity</w:t>
            </w:r>
          </w:p>
        </w:tc>
        <w:tc>
          <w:tcPr>
            <w:tcW w:w="2350" w:type="pct"/>
            <w:tcMar>
              <w:top w:w="90" w:type="dxa"/>
              <w:left w:w="120" w:type="dxa"/>
              <w:bottom w:w="90" w:type="dxa"/>
              <w:right w:w="120" w:type="dxa"/>
            </w:tcMar>
          </w:tcPr>
          <w:p w14:paraId="1FED5CE6" w14:textId="77777777" w:rsidR="002A61FD" w:rsidRDefault="002A61FD" w:rsidP="0017378A">
            <w:r>
              <w:rPr>
                <w:rFonts w:ascii="Constantia" w:eastAsia="Constantia" w:hAnsi="Constantia" w:cs="Constantia"/>
                <w:color w:val="000000"/>
                <w:sz w:val="22"/>
                <w:szCs w:val="22"/>
              </w:rPr>
              <w:t>Relative entropy between two metrics</w:t>
            </w:r>
          </w:p>
        </w:tc>
        <w:tc>
          <w:tcPr>
            <w:tcW w:w="1850" w:type="pct"/>
            <w:tcMar>
              <w:top w:w="90" w:type="dxa"/>
              <w:left w:w="120" w:type="dxa"/>
              <w:bottom w:w="90" w:type="dxa"/>
              <w:right w:w="120" w:type="dxa"/>
            </w:tcMar>
          </w:tcPr>
          <w:p w14:paraId="701199BA" w14:textId="77777777" w:rsidR="002A61FD" w:rsidRDefault="002A61FD" w:rsidP="0017378A">
            <w:r>
              <w:rPr>
                <w:rFonts w:ascii="Constantia" w:eastAsia="Constantia" w:hAnsi="Constantia" w:cs="Constantia"/>
                <w:color w:val="000000"/>
                <w:sz w:val="22"/>
                <w:szCs w:val="22"/>
              </w:rPr>
              <w:t xml:space="preserve">Curvature [gradient] of the </w:t>
            </w:r>
            <w:r>
              <w:rPr>
                <w:rFonts w:ascii="Constantia" w:eastAsia="Constantia" w:hAnsi="Constantia" w:cs="Constantia"/>
                <w:b/>
                <w:bCs/>
                <w:color w:val="000000"/>
              </w:rPr>
              <w:t>entropic field</w:t>
            </w:r>
            <w:r>
              <w:rPr>
                <w:rFonts w:ascii="Constantia" w:eastAsia="Constantia" w:hAnsi="Constantia" w:cs="Constantia"/>
                <w:color w:val="000000"/>
                <w:sz w:val="22"/>
                <w:szCs w:val="22"/>
              </w:rPr>
              <w:t xml:space="preserve">; functional of </w:t>
            </w:r>
            <w:r>
              <w:rPr>
                <w:rFonts w:ascii="Constantia" w:eastAsia="Constantia" w:hAnsi="Constantia" w:cs="Constantia"/>
                <w:i/>
                <w:iCs/>
                <w:color w:val="000000"/>
              </w:rPr>
              <w:t>S</w:t>
            </w:r>
            <w:r>
              <w:rPr>
                <w:rFonts w:ascii="Constantia" w:eastAsia="Constantia" w:hAnsi="Constantia" w:cs="Constantia"/>
                <w:color w:val="000000"/>
                <w:sz w:val="22"/>
                <w:szCs w:val="22"/>
              </w:rPr>
              <w:t>(</w:t>
            </w:r>
            <w:r>
              <w:rPr>
                <w:rFonts w:ascii="Constantia" w:eastAsia="Constantia" w:hAnsi="Constantia" w:cs="Constantia"/>
                <w:i/>
                <w:iCs/>
                <w:color w:val="000000"/>
              </w:rPr>
              <w:t>x</w:t>
            </w:r>
            <w:r>
              <w:rPr>
                <w:rFonts w:ascii="Constantia" w:eastAsia="Constantia" w:hAnsi="Constantia" w:cs="Constantia"/>
                <w:color w:val="000000"/>
                <w:sz w:val="22"/>
                <w:szCs w:val="22"/>
              </w:rPr>
              <w:t>) and its derivatives</w:t>
            </w:r>
          </w:p>
        </w:tc>
      </w:tr>
      <w:tr w:rsidR="002A61FD" w14:paraId="5B3F1A56" w14:textId="77777777" w:rsidTr="0017378A">
        <w:tblPrEx>
          <w:tblCellMar>
            <w:top w:w="0" w:type="dxa"/>
            <w:bottom w:w="0" w:type="dxa"/>
          </w:tblCellMar>
        </w:tblPrEx>
        <w:tc>
          <w:tcPr>
            <w:tcW w:w="800" w:type="pct"/>
            <w:tcMar>
              <w:top w:w="90" w:type="dxa"/>
              <w:left w:w="120" w:type="dxa"/>
              <w:bottom w:w="90" w:type="dxa"/>
              <w:right w:w="120" w:type="dxa"/>
            </w:tcMar>
          </w:tcPr>
          <w:p w14:paraId="2903EE5F" w14:textId="77777777" w:rsidR="002A61FD" w:rsidRDefault="002A61FD" w:rsidP="0017378A">
            <w:r>
              <w:rPr>
                <w:rFonts w:ascii="Constantia" w:eastAsia="Constantia" w:hAnsi="Constantia" w:cs="Constantia"/>
                <w:b/>
                <w:bCs/>
                <w:color w:val="000000"/>
              </w:rPr>
              <w:t>Role of entropy</w:t>
            </w:r>
          </w:p>
        </w:tc>
        <w:tc>
          <w:tcPr>
            <w:tcW w:w="2350" w:type="pct"/>
            <w:tcMar>
              <w:top w:w="90" w:type="dxa"/>
              <w:left w:w="120" w:type="dxa"/>
              <w:bottom w:w="90" w:type="dxa"/>
              <w:right w:w="120" w:type="dxa"/>
            </w:tcMar>
          </w:tcPr>
          <w:p w14:paraId="16DC75E0" w14:textId="77777777" w:rsidR="002A61FD" w:rsidRDefault="002A61FD" w:rsidP="0017378A">
            <w:r>
              <w:rPr>
                <w:rFonts w:ascii="Constantia" w:eastAsia="Constantia" w:hAnsi="Constantia" w:cs="Constantia"/>
                <w:color w:val="000000"/>
                <w:sz w:val="22"/>
                <w:szCs w:val="22"/>
              </w:rPr>
              <w:t>Measure of distinguishability between two distinct geometric objects</w:t>
            </w:r>
          </w:p>
        </w:tc>
        <w:tc>
          <w:tcPr>
            <w:tcW w:w="1850" w:type="pct"/>
            <w:tcMar>
              <w:top w:w="90" w:type="dxa"/>
              <w:left w:w="120" w:type="dxa"/>
              <w:bottom w:w="90" w:type="dxa"/>
              <w:right w:w="120" w:type="dxa"/>
            </w:tcMar>
          </w:tcPr>
          <w:p w14:paraId="22A2D12B" w14:textId="77777777" w:rsidR="002A61FD" w:rsidRDefault="002A61FD" w:rsidP="0017378A">
            <w:r>
              <w:rPr>
                <w:rFonts w:ascii="Constantia" w:eastAsia="Constantia" w:hAnsi="Constantia" w:cs="Constantia"/>
                <w:color w:val="000000"/>
                <w:sz w:val="22"/>
                <w:szCs w:val="22"/>
              </w:rPr>
              <w:t>The fundamental substance itself; not a measure but the thing measured</w:t>
            </w:r>
          </w:p>
        </w:tc>
      </w:tr>
      <w:tr w:rsidR="002A61FD" w14:paraId="7FD6AEB2" w14:textId="77777777" w:rsidTr="0017378A">
        <w:tblPrEx>
          <w:tblCellMar>
            <w:top w:w="0" w:type="dxa"/>
            <w:bottom w:w="0" w:type="dxa"/>
          </w:tblCellMar>
        </w:tblPrEx>
        <w:tc>
          <w:tcPr>
            <w:tcW w:w="800" w:type="pct"/>
            <w:tcMar>
              <w:top w:w="90" w:type="dxa"/>
              <w:left w:w="120" w:type="dxa"/>
              <w:bottom w:w="90" w:type="dxa"/>
              <w:right w:w="120" w:type="dxa"/>
            </w:tcMar>
          </w:tcPr>
          <w:p w14:paraId="1EE24C88" w14:textId="77777777" w:rsidR="002A61FD" w:rsidRDefault="002A61FD" w:rsidP="0017378A">
            <w:r>
              <w:rPr>
                <w:rFonts w:ascii="Constantia" w:eastAsia="Constantia" w:hAnsi="Constantia" w:cs="Constantia"/>
                <w:b/>
                <w:bCs/>
                <w:color w:val="000000"/>
              </w:rPr>
              <w:t>Spacetime status</w:t>
            </w:r>
          </w:p>
        </w:tc>
        <w:tc>
          <w:tcPr>
            <w:tcW w:w="2350" w:type="pct"/>
            <w:tcMar>
              <w:top w:w="90" w:type="dxa"/>
              <w:left w:w="120" w:type="dxa"/>
              <w:bottom w:w="90" w:type="dxa"/>
              <w:right w:w="120" w:type="dxa"/>
            </w:tcMar>
          </w:tcPr>
          <w:p w14:paraId="6A9EB779" w14:textId="77777777" w:rsidR="002A61FD" w:rsidRDefault="002A61FD" w:rsidP="0017378A">
            <w:r>
              <w:rPr>
                <w:rFonts w:ascii="Constantia" w:eastAsia="Constantia" w:hAnsi="Constantia" w:cs="Constantia"/>
                <w:color w:val="000000"/>
                <w:sz w:val="22"/>
                <w:szCs w:val="22"/>
              </w:rPr>
              <w:t>Assumed as background (the vacuum metric is given)</w:t>
            </w:r>
          </w:p>
        </w:tc>
        <w:tc>
          <w:tcPr>
            <w:tcW w:w="1850" w:type="pct"/>
            <w:tcMar>
              <w:top w:w="90" w:type="dxa"/>
              <w:left w:w="120" w:type="dxa"/>
              <w:bottom w:w="90" w:type="dxa"/>
              <w:right w:w="120" w:type="dxa"/>
            </w:tcMar>
          </w:tcPr>
          <w:p w14:paraId="65F19464" w14:textId="77777777" w:rsidR="002A61FD" w:rsidRDefault="002A61FD" w:rsidP="0017378A">
            <w:r>
              <w:rPr>
                <w:rFonts w:ascii="Constantia" w:eastAsia="Constantia" w:hAnsi="Constantia" w:cs="Constantia"/>
                <w:color w:val="000000"/>
                <w:sz w:val="22"/>
                <w:szCs w:val="22"/>
              </w:rPr>
              <w:t xml:space="preserve">Emergent from the </w:t>
            </w:r>
            <w:r>
              <w:rPr>
                <w:rFonts w:ascii="Constantia" w:eastAsia="Constantia" w:hAnsi="Constantia" w:cs="Constantia"/>
                <w:b/>
                <w:bCs/>
                <w:color w:val="000000"/>
              </w:rPr>
              <w:t>entropic field</w:t>
            </w:r>
            <w:r>
              <w:rPr>
                <w:rFonts w:ascii="Constantia" w:eastAsia="Constantia" w:hAnsi="Constantia" w:cs="Constantia"/>
                <w:color w:val="000000"/>
                <w:sz w:val="22"/>
                <w:szCs w:val="22"/>
              </w:rPr>
              <w:t xml:space="preserve"> via Eq. (19.2.6.18)</w:t>
            </w:r>
          </w:p>
        </w:tc>
      </w:tr>
      <w:tr w:rsidR="002A61FD" w14:paraId="5195FBE8" w14:textId="77777777" w:rsidTr="0017378A">
        <w:tblPrEx>
          <w:tblCellMar>
            <w:top w:w="0" w:type="dxa"/>
            <w:bottom w:w="0" w:type="dxa"/>
          </w:tblCellMar>
        </w:tblPrEx>
        <w:tc>
          <w:tcPr>
            <w:tcW w:w="800" w:type="pct"/>
            <w:tcMar>
              <w:top w:w="90" w:type="dxa"/>
              <w:left w:w="120" w:type="dxa"/>
              <w:bottom w:w="90" w:type="dxa"/>
              <w:right w:w="120" w:type="dxa"/>
            </w:tcMar>
          </w:tcPr>
          <w:p w14:paraId="69F8D1DB" w14:textId="77777777" w:rsidR="002A61FD" w:rsidRDefault="002A61FD" w:rsidP="0017378A">
            <w:r>
              <w:rPr>
                <w:rFonts w:ascii="Constantia" w:eastAsia="Constantia" w:hAnsi="Constantia" w:cs="Constantia"/>
                <w:b/>
                <w:bCs/>
                <w:color w:val="000000"/>
              </w:rPr>
              <w:lastRenderedPageBreak/>
              <w:t>Matter status</w:t>
            </w:r>
          </w:p>
        </w:tc>
        <w:tc>
          <w:tcPr>
            <w:tcW w:w="2350" w:type="pct"/>
            <w:tcMar>
              <w:top w:w="90" w:type="dxa"/>
              <w:left w:w="120" w:type="dxa"/>
              <w:bottom w:w="90" w:type="dxa"/>
              <w:right w:w="120" w:type="dxa"/>
            </w:tcMar>
          </w:tcPr>
          <w:p w14:paraId="0997ADAE" w14:textId="77777777" w:rsidR="002A61FD" w:rsidRDefault="002A61FD" w:rsidP="0017378A">
            <w:r>
              <w:rPr>
                <w:rFonts w:ascii="Constantia" w:eastAsia="Constantia" w:hAnsi="Constantia" w:cs="Constantia"/>
                <w:color w:val="000000"/>
                <w:sz w:val="22"/>
                <w:szCs w:val="22"/>
              </w:rPr>
              <w:t xml:space="preserve">Independent degrees of freedom encoded in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sz w:val="22"/>
                <w:szCs w:val="22"/>
              </w:rPr>
              <w:t xml:space="preserve"> via </w:t>
            </w:r>
            <w:r>
              <w:rPr>
                <w:rFonts w:ascii="Constantia" w:eastAsia="Constantia" w:hAnsi="Constantia" w:cs="Constantia"/>
                <w:b/>
                <w:bCs/>
                <w:color w:val="000000"/>
              </w:rPr>
              <w:t>Dirac–Kähler formalism</w:t>
            </w:r>
          </w:p>
        </w:tc>
        <w:tc>
          <w:tcPr>
            <w:tcW w:w="1850" w:type="pct"/>
            <w:tcMar>
              <w:top w:w="90" w:type="dxa"/>
              <w:left w:w="120" w:type="dxa"/>
              <w:bottom w:w="90" w:type="dxa"/>
              <w:right w:w="120" w:type="dxa"/>
            </w:tcMar>
          </w:tcPr>
          <w:p w14:paraId="1AEEAE00" w14:textId="77777777" w:rsidR="002A61FD" w:rsidRDefault="002A61FD" w:rsidP="0017378A">
            <w:r>
              <w:rPr>
                <w:rFonts w:ascii="Constantia" w:eastAsia="Constantia" w:hAnsi="Constantia" w:cs="Constantia"/>
                <w:color w:val="000000"/>
                <w:sz w:val="22"/>
                <w:szCs w:val="22"/>
              </w:rPr>
              <w:t xml:space="preserve">Emergent pattern of the </w:t>
            </w:r>
            <w:r>
              <w:rPr>
                <w:rFonts w:ascii="Constantia" w:eastAsia="Constantia" w:hAnsi="Constantia" w:cs="Constantia"/>
                <w:b/>
                <w:bCs/>
                <w:color w:val="000000"/>
              </w:rPr>
              <w:t>entropic field</w:t>
            </w:r>
            <w:r>
              <w:rPr>
                <w:rFonts w:ascii="Constantia" w:eastAsia="Constantia" w:hAnsi="Constantia" w:cs="Constantia"/>
                <w:color w:val="000000"/>
                <w:sz w:val="22"/>
                <w:szCs w:val="22"/>
              </w:rPr>
              <w:t xml:space="preserve">; functional </w:t>
            </w:r>
            <w:r>
              <w:rPr>
                <w:rFonts w:ascii="Constantia" w:eastAsia="Constantia" w:hAnsi="Constantia" w:cs="Constantia"/>
                <w:i/>
                <w:iCs/>
                <w:color w:val="000000"/>
              </w:rPr>
              <w:t>ψ</w:t>
            </w:r>
            <w:r>
              <w:rPr>
                <w:rFonts w:ascii="Constantia" w:eastAsia="Constantia" w:hAnsi="Constantia" w:cs="Constantia"/>
                <w:color w:val="000000"/>
                <w:sz w:val="22"/>
                <w:szCs w:val="22"/>
              </w:rPr>
              <w:t xml:space="preserve"> = </w:t>
            </w:r>
            <w:r>
              <w:rPr>
                <w:rFonts w:ascii="Constantia" w:eastAsia="Constantia" w:hAnsi="Constantia" w:cs="Constantia"/>
                <w:i/>
                <w:iCs/>
                <w:color w:val="000000"/>
              </w:rPr>
              <w:t>G</w:t>
            </w:r>
            <w:r>
              <w:rPr>
                <w:rFonts w:ascii="Constantia" w:eastAsia="Constantia" w:hAnsi="Constantia" w:cs="Constantia"/>
                <w:color w:val="000000"/>
                <w:sz w:val="22"/>
                <w:szCs w:val="22"/>
              </w:rPr>
              <w:t>[</w:t>
            </w:r>
            <w:r>
              <w:rPr>
                <w:rFonts w:ascii="Constantia" w:eastAsia="Constantia" w:hAnsi="Constantia" w:cs="Constantia"/>
                <w:i/>
                <w:iCs/>
                <w:color w:val="000000"/>
              </w:rPr>
              <w:t>S</w:t>
            </w:r>
            <w:r>
              <w:rPr>
                <w:rFonts w:ascii="Constantia" w:eastAsia="Constantia" w:hAnsi="Constantia" w:cs="Constantia"/>
                <w:color w:val="000000"/>
                <w:sz w:val="22"/>
                <w:szCs w:val="22"/>
              </w:rPr>
              <w:t>]</w:t>
            </w:r>
          </w:p>
        </w:tc>
      </w:tr>
      <w:tr w:rsidR="002A61FD" w14:paraId="47770D13" w14:textId="77777777" w:rsidTr="0017378A">
        <w:tblPrEx>
          <w:tblCellMar>
            <w:top w:w="0" w:type="dxa"/>
            <w:bottom w:w="0" w:type="dxa"/>
          </w:tblCellMar>
        </w:tblPrEx>
        <w:tc>
          <w:tcPr>
            <w:tcW w:w="800" w:type="pct"/>
            <w:tcMar>
              <w:top w:w="90" w:type="dxa"/>
              <w:left w:w="120" w:type="dxa"/>
              <w:bottom w:w="90" w:type="dxa"/>
              <w:right w:w="120" w:type="dxa"/>
            </w:tcMar>
          </w:tcPr>
          <w:p w14:paraId="01EDDF2F" w14:textId="77777777" w:rsidR="002A61FD" w:rsidRDefault="002A61FD" w:rsidP="0017378A">
            <w:r>
              <w:rPr>
                <w:rFonts w:ascii="Constantia" w:eastAsia="Constantia" w:hAnsi="Constantia" w:cs="Constantia"/>
                <w:b/>
                <w:bCs/>
                <w:color w:val="000000"/>
              </w:rPr>
              <w:t>Metric origin</w:t>
            </w:r>
          </w:p>
        </w:tc>
        <w:tc>
          <w:tcPr>
            <w:tcW w:w="2350" w:type="pct"/>
            <w:tcMar>
              <w:top w:w="90" w:type="dxa"/>
              <w:left w:w="120" w:type="dxa"/>
              <w:bottom w:w="90" w:type="dxa"/>
              <w:right w:w="120" w:type="dxa"/>
            </w:tcMar>
          </w:tcPr>
          <w:p w14:paraId="1D97B0C5" w14:textId="77777777" w:rsidR="002A61FD" w:rsidRDefault="002A61FD" w:rsidP="0017378A">
            <w:r>
              <w:rPr>
                <w:rFonts w:ascii="Constantia" w:eastAsia="Constantia" w:hAnsi="Constantia" w:cs="Constantia"/>
                <w:color w:val="000000"/>
                <w:sz w:val="22"/>
                <w:szCs w:val="22"/>
              </w:rPr>
              <w:t>Given (vacuum metric) or induced (matter metric via BVI)</w:t>
            </w:r>
          </w:p>
        </w:tc>
        <w:tc>
          <w:tcPr>
            <w:tcW w:w="1850" w:type="pct"/>
            <w:tcMar>
              <w:top w:w="90" w:type="dxa"/>
              <w:left w:w="120" w:type="dxa"/>
              <w:bottom w:w="90" w:type="dxa"/>
              <w:right w:w="120" w:type="dxa"/>
            </w:tcMar>
          </w:tcPr>
          <w:p w14:paraId="5F652CDD" w14:textId="77777777" w:rsidR="002A61FD" w:rsidRDefault="002A61FD" w:rsidP="0017378A">
            <w:r>
              <w:rPr>
                <w:rFonts w:ascii="Constantia" w:eastAsia="Constantia" w:hAnsi="Constantia" w:cs="Constantia"/>
                <w:color w:val="000000"/>
                <w:sz w:val="22"/>
                <w:szCs w:val="22"/>
              </w:rPr>
              <w:t xml:space="preserve">Derived from the </w:t>
            </w:r>
            <w:r>
              <w:rPr>
                <w:rFonts w:ascii="Constantia" w:eastAsia="Constantia" w:hAnsi="Constantia" w:cs="Constantia"/>
                <w:b/>
                <w:bCs/>
                <w:color w:val="000000"/>
              </w:rPr>
              <w:t>entropic field</w:t>
            </w:r>
            <w:r>
              <w:rPr>
                <w:rFonts w:ascii="Constantia" w:eastAsia="Constantia" w:hAnsi="Constantia" w:cs="Constantia"/>
                <w:color w:val="000000"/>
                <w:sz w:val="22"/>
                <w:szCs w:val="22"/>
              </w:rPr>
              <w:t xml:space="preserve">: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sz w:val="22"/>
                <w:szCs w:val="22"/>
              </w:rPr>
              <w:t xml:space="preserve"> = </w:t>
            </w:r>
            <w:r>
              <w:rPr>
                <w:rFonts w:ascii="Constantia" w:eastAsia="Constantia" w:hAnsi="Constantia" w:cs="Constantia"/>
                <w:i/>
                <w:iCs/>
                <w:color w:val="000000"/>
              </w:rPr>
              <w:t>F</w:t>
            </w:r>
            <w:r>
              <w:rPr>
                <w:rFonts w:ascii="Constantia" w:eastAsia="Constantia" w:hAnsi="Constantia" w:cs="Constantia"/>
                <w:color w:val="000000"/>
                <w:sz w:val="22"/>
                <w:szCs w:val="22"/>
              </w:rPr>
              <w:t>[</w:t>
            </w:r>
            <w:r>
              <w:rPr>
                <w:rFonts w:ascii="Constantia" w:eastAsia="Constantia" w:hAnsi="Constantia" w:cs="Constantia"/>
                <w:i/>
                <w:iCs/>
                <w:color w:val="000000"/>
              </w:rPr>
              <w:t>S</w:t>
            </w:r>
            <w:r>
              <w:rPr>
                <w:rFonts w:ascii="Constantia" w:eastAsia="Constantia" w:hAnsi="Constantia" w:cs="Constantia"/>
                <w:color w:val="000000"/>
                <w:sz w:val="22"/>
                <w:szCs w:val="22"/>
              </w:rPr>
              <w:t>, ∇</w:t>
            </w:r>
            <w:r>
              <w:rPr>
                <w:rFonts w:ascii="Constantia" w:eastAsia="Constantia" w:hAnsi="Constantia" w:cs="Constantia"/>
                <w:i/>
                <w:iCs/>
                <w:color w:val="000000"/>
              </w:rPr>
              <w:t>S</w:t>
            </w:r>
            <w:r>
              <w:rPr>
                <w:rFonts w:ascii="Constantia" w:eastAsia="Constantia" w:hAnsi="Constantia" w:cs="Constantia"/>
                <w:color w:val="000000"/>
                <w:sz w:val="22"/>
                <w:szCs w:val="22"/>
              </w:rPr>
              <w:t>]</w:t>
            </w:r>
          </w:p>
        </w:tc>
      </w:tr>
      <w:tr w:rsidR="002A61FD" w14:paraId="07E2A2C7" w14:textId="77777777" w:rsidTr="0017378A">
        <w:tblPrEx>
          <w:tblCellMar>
            <w:top w:w="0" w:type="dxa"/>
            <w:bottom w:w="0" w:type="dxa"/>
          </w:tblCellMar>
        </w:tblPrEx>
        <w:tc>
          <w:tcPr>
            <w:tcW w:w="800" w:type="pct"/>
            <w:tcMar>
              <w:top w:w="90" w:type="dxa"/>
              <w:left w:w="120" w:type="dxa"/>
              <w:bottom w:w="90" w:type="dxa"/>
              <w:right w:w="120" w:type="dxa"/>
            </w:tcMar>
          </w:tcPr>
          <w:p w14:paraId="3D3D763B" w14:textId="77777777" w:rsidR="002A61FD" w:rsidRDefault="002A61FD" w:rsidP="0017378A">
            <w:r>
              <w:rPr>
                <w:rFonts w:ascii="Constantia" w:eastAsia="Constantia" w:hAnsi="Constantia" w:cs="Constantia"/>
                <w:b/>
                <w:bCs/>
                <w:color w:val="000000"/>
              </w:rPr>
              <w:t>Philosophical lineage</w:t>
            </w:r>
          </w:p>
        </w:tc>
        <w:tc>
          <w:tcPr>
            <w:tcW w:w="2350" w:type="pct"/>
            <w:tcMar>
              <w:top w:w="90" w:type="dxa"/>
              <w:left w:w="120" w:type="dxa"/>
              <w:bottom w:w="90" w:type="dxa"/>
              <w:right w:w="120" w:type="dxa"/>
            </w:tcMar>
          </w:tcPr>
          <w:p w14:paraId="79ED9796" w14:textId="77777777" w:rsidR="002A61FD" w:rsidRDefault="002A61FD" w:rsidP="0017378A">
            <w:r>
              <w:rPr>
                <w:rFonts w:ascii="Constantia" w:eastAsia="Constantia" w:hAnsi="Constantia" w:cs="Constantia"/>
                <w:color w:val="000000"/>
                <w:sz w:val="22"/>
                <w:szCs w:val="22"/>
              </w:rPr>
              <w:t>Cartesian dualism; Platonic distinction between geometric form and material content</w:t>
            </w:r>
          </w:p>
        </w:tc>
        <w:tc>
          <w:tcPr>
            <w:tcW w:w="1850" w:type="pct"/>
            <w:tcMar>
              <w:top w:w="90" w:type="dxa"/>
              <w:left w:w="120" w:type="dxa"/>
              <w:bottom w:w="90" w:type="dxa"/>
              <w:right w:w="120" w:type="dxa"/>
            </w:tcMar>
          </w:tcPr>
          <w:p w14:paraId="2ADD53BF" w14:textId="77777777" w:rsidR="002A61FD" w:rsidRDefault="002A61FD" w:rsidP="0017378A">
            <w:r>
              <w:rPr>
                <w:rFonts w:ascii="Constantia" w:eastAsia="Constantia" w:hAnsi="Constantia" w:cs="Constantia"/>
                <w:color w:val="000000"/>
                <w:sz w:val="22"/>
                <w:szCs w:val="22"/>
              </w:rPr>
              <w:t xml:space="preserve">Spinozistic monism; Parmenidean Being as the </w:t>
            </w:r>
            <w:r>
              <w:rPr>
                <w:rFonts w:ascii="Constantia" w:eastAsia="Constantia" w:hAnsi="Constantia" w:cs="Constantia"/>
                <w:b/>
                <w:bCs/>
                <w:color w:val="000000"/>
              </w:rPr>
              <w:t>entropic field</w:t>
            </w:r>
          </w:p>
        </w:tc>
      </w:tr>
      <w:tr w:rsidR="002A61FD" w14:paraId="346D0E99" w14:textId="77777777" w:rsidTr="0017378A">
        <w:tblPrEx>
          <w:tblCellMar>
            <w:top w:w="0" w:type="dxa"/>
            <w:bottom w:w="0" w:type="dxa"/>
          </w:tblCellMar>
        </w:tblPrEx>
        <w:tc>
          <w:tcPr>
            <w:tcW w:w="800" w:type="pct"/>
            <w:tcMar>
              <w:top w:w="90" w:type="dxa"/>
              <w:left w:w="120" w:type="dxa"/>
              <w:bottom w:w="90" w:type="dxa"/>
              <w:right w:w="120" w:type="dxa"/>
            </w:tcMar>
          </w:tcPr>
          <w:p w14:paraId="1C8B5E59" w14:textId="77777777" w:rsidR="002A61FD" w:rsidRDefault="002A61FD" w:rsidP="0017378A">
            <w:r>
              <w:rPr>
                <w:rFonts w:ascii="Constantia" w:eastAsia="Constantia" w:hAnsi="Constantia" w:cs="Constantia"/>
                <w:b/>
                <w:bCs/>
                <w:color w:val="000000"/>
              </w:rPr>
              <w:t>Interaction problem</w:t>
            </w:r>
          </w:p>
        </w:tc>
        <w:tc>
          <w:tcPr>
            <w:tcW w:w="2350" w:type="pct"/>
            <w:tcMar>
              <w:top w:w="90" w:type="dxa"/>
              <w:left w:w="120" w:type="dxa"/>
              <w:bottom w:w="90" w:type="dxa"/>
              <w:right w:w="120" w:type="dxa"/>
            </w:tcMar>
          </w:tcPr>
          <w:p w14:paraId="29AF3CB2" w14:textId="77777777" w:rsidR="002A61FD" w:rsidRDefault="002A61FD" w:rsidP="0017378A">
            <w:r>
              <w:rPr>
                <w:rFonts w:ascii="Constantia" w:eastAsia="Constantia" w:hAnsi="Constantia" w:cs="Constantia"/>
                <w:color w:val="000000"/>
                <w:sz w:val="22"/>
                <w:szCs w:val="22"/>
              </w:rPr>
              <w:t>Unresolved: how do two ontologically distinct metrics generate a single gravitational interaction?</w:t>
            </w:r>
          </w:p>
        </w:tc>
        <w:tc>
          <w:tcPr>
            <w:tcW w:w="1850" w:type="pct"/>
            <w:tcMar>
              <w:top w:w="90" w:type="dxa"/>
              <w:left w:w="120" w:type="dxa"/>
              <w:bottom w:w="90" w:type="dxa"/>
              <w:right w:w="120" w:type="dxa"/>
            </w:tcMar>
          </w:tcPr>
          <w:p w14:paraId="42B853A1" w14:textId="77777777" w:rsidR="002A61FD" w:rsidRDefault="002A61FD" w:rsidP="0017378A">
            <w:r>
              <w:rPr>
                <w:rFonts w:ascii="Constantia" w:eastAsia="Constantia" w:hAnsi="Constantia" w:cs="Constantia"/>
                <w:color w:val="000000"/>
                <w:sz w:val="22"/>
                <w:szCs w:val="22"/>
              </w:rPr>
              <w:t>Dissolved: there is no interaction problem because there is no duality</w:t>
            </w:r>
          </w:p>
        </w:tc>
      </w:tr>
      <w:tr w:rsidR="002A61FD" w14:paraId="1142FE08" w14:textId="77777777" w:rsidTr="0017378A">
        <w:tblPrEx>
          <w:tblCellMar>
            <w:top w:w="0" w:type="dxa"/>
            <w:bottom w:w="0" w:type="dxa"/>
          </w:tblCellMar>
        </w:tblPrEx>
        <w:tc>
          <w:tcPr>
            <w:tcW w:w="800" w:type="pct"/>
            <w:tcMar>
              <w:top w:w="90" w:type="dxa"/>
              <w:left w:w="120" w:type="dxa"/>
              <w:bottom w:w="90" w:type="dxa"/>
              <w:right w:w="120" w:type="dxa"/>
            </w:tcMar>
          </w:tcPr>
          <w:p w14:paraId="56D5C585" w14:textId="77777777" w:rsidR="002A61FD" w:rsidRDefault="002A61FD" w:rsidP="0017378A">
            <w:r>
              <w:rPr>
                <w:rFonts w:ascii="Constantia" w:eastAsia="Constantia" w:hAnsi="Constantia" w:cs="Constantia"/>
                <w:b/>
                <w:bCs/>
                <w:color w:val="000000"/>
              </w:rPr>
              <w:t>Resolution mechanism</w:t>
            </w:r>
          </w:p>
        </w:tc>
        <w:tc>
          <w:tcPr>
            <w:tcW w:w="2350" w:type="pct"/>
            <w:tcMar>
              <w:top w:w="90" w:type="dxa"/>
              <w:left w:w="120" w:type="dxa"/>
              <w:bottom w:w="90" w:type="dxa"/>
              <w:right w:w="120" w:type="dxa"/>
            </w:tcMar>
          </w:tcPr>
          <w:p w14:paraId="62075329" w14:textId="77777777" w:rsidR="002A61FD" w:rsidRDefault="002A61FD" w:rsidP="0017378A">
            <w:r>
              <w:rPr>
                <w:rFonts w:ascii="Constantia" w:eastAsia="Constantia" w:hAnsi="Constantia" w:cs="Constantia"/>
                <w:color w:val="000000"/>
                <w:sz w:val="22"/>
                <w:szCs w:val="22"/>
              </w:rPr>
              <w:t xml:space="preserve">The </w:t>
            </w:r>
            <w:r>
              <w:rPr>
                <w:rFonts w:ascii="Constantia" w:eastAsia="Constantia" w:hAnsi="Constantia" w:cs="Constantia"/>
                <w:b/>
                <w:bCs/>
                <w:color w:val="000000"/>
              </w:rPr>
              <w:t>G-field</w:t>
            </w:r>
            <w:r>
              <w:rPr>
                <w:rFonts w:ascii="Constantia" w:eastAsia="Constantia" w:hAnsi="Constantia" w:cs="Constantia"/>
                <w:color w:val="000000"/>
                <w:sz w:val="22"/>
                <w:szCs w:val="22"/>
              </w:rPr>
              <w:t xml:space="preserve"> (Lagrange multiplier mediating between categories)</w:t>
            </w:r>
          </w:p>
        </w:tc>
        <w:tc>
          <w:tcPr>
            <w:tcW w:w="1850" w:type="pct"/>
            <w:tcMar>
              <w:top w:w="90" w:type="dxa"/>
              <w:left w:w="120" w:type="dxa"/>
              <w:bottom w:w="90" w:type="dxa"/>
              <w:right w:w="120" w:type="dxa"/>
            </w:tcMar>
          </w:tcPr>
          <w:p w14:paraId="4E0E2F8C" w14:textId="77777777" w:rsidR="002A61FD" w:rsidRDefault="002A61FD" w:rsidP="0017378A">
            <w:r>
              <w:rPr>
                <w:rFonts w:ascii="Constantia" w:eastAsia="Constantia" w:hAnsi="Constantia" w:cs="Constantia"/>
                <w:color w:val="000000"/>
                <w:sz w:val="22"/>
                <w:szCs w:val="22"/>
              </w:rPr>
              <w:t>No mediator needed; all quantities are functionals of one field</w:t>
            </w:r>
          </w:p>
        </w:tc>
      </w:tr>
    </w:tbl>
    <w:p w14:paraId="52182929" w14:textId="77777777" w:rsidR="002A61FD" w:rsidRDefault="002A61FD" w:rsidP="002A61FD">
      <w:pPr>
        <w:spacing w:after="200"/>
      </w:pPr>
    </w:p>
    <w:p w14:paraId="03EFE2D7" w14:textId="77777777" w:rsidR="002A61FD" w:rsidRDefault="002A61FD" w:rsidP="002A61FD">
      <w:pPr>
        <w:pStyle w:val="Heading3"/>
        <w:spacing w:before="320" w:after="120" w:line="300" w:lineRule="auto"/>
      </w:pPr>
      <w:bookmarkStart w:id="113" w:name="_Toc228072174"/>
      <w:r>
        <w:rPr>
          <w:rFonts w:ascii="Cambria" w:eastAsia="Cambria" w:hAnsi="Cambria" w:cs="Cambria"/>
          <w:color w:val="1A1A1A"/>
          <w:sz w:val="24"/>
          <w:szCs w:val="24"/>
        </w:rPr>
        <w:t>19.2.6.3.5 The Philosophical Superiority of Monism for Physics</w:t>
      </w:r>
      <w:bookmarkEnd w:id="113"/>
    </w:p>
    <w:p w14:paraId="24DDF686" w14:textId="77777777" w:rsidR="002A61FD" w:rsidRDefault="002A61FD" w:rsidP="002A61FD">
      <w:pPr>
        <w:spacing w:before="60" w:after="120" w:line="384" w:lineRule="auto"/>
        <w:jc w:val="both"/>
      </w:pPr>
      <w:r>
        <w:rPr>
          <w:rFonts w:ascii="Constantia" w:eastAsia="Constantia" w:hAnsi="Constantia" w:cs="Constantia"/>
          <w:color w:val="000000"/>
        </w:rPr>
        <w:t>The comparison in Table 19.2.6.2 is not merely descriptive; it supports a normative conclusion. Monism is philosophically superior to dualism as an ontological framework for fundamental physics, and this superiority rests on three pillars.</w:t>
      </w:r>
    </w:p>
    <w:p w14:paraId="724730CB" w14:textId="77777777" w:rsidR="002A61FD" w:rsidRDefault="002A61FD" w:rsidP="002A61FD">
      <w:pPr>
        <w:spacing w:before="60" w:after="120" w:line="384" w:lineRule="auto"/>
        <w:jc w:val="both"/>
      </w:pPr>
      <w:r>
        <w:rPr>
          <w:rFonts w:ascii="Constantia" w:eastAsia="Constantia" w:hAnsi="Constantia" w:cs="Constantia"/>
          <w:b/>
          <w:bCs/>
          <w:color w:val="000000"/>
        </w:rPr>
        <w:t>First: Ockham’s Razor.</w:t>
      </w:r>
      <w:r>
        <w:rPr>
          <w:rFonts w:ascii="Constantia" w:eastAsia="Constantia" w:hAnsi="Constantia" w:cs="Constantia"/>
          <w:color w:val="000000"/>
        </w:rPr>
        <w:t xml:space="preserve"> William of Ockham’s dictum — </w:t>
      </w:r>
      <w:r>
        <w:rPr>
          <w:rFonts w:ascii="Constantia" w:eastAsia="Constantia" w:hAnsi="Constantia" w:cs="Constantia"/>
          <w:i/>
          <w:iCs/>
          <w:color w:val="000000"/>
        </w:rPr>
        <w:t xml:space="preserve">entia non sunt </w:t>
      </w:r>
      <w:proofErr w:type="spellStart"/>
      <w:r>
        <w:rPr>
          <w:rFonts w:ascii="Constantia" w:eastAsia="Constantia" w:hAnsi="Constantia" w:cs="Constantia"/>
          <w:i/>
          <w:iCs/>
          <w:color w:val="000000"/>
        </w:rPr>
        <w:t>multiplicanda</w:t>
      </w:r>
      <w:proofErr w:type="spellEnd"/>
      <w:r>
        <w:rPr>
          <w:rFonts w:ascii="Constantia" w:eastAsia="Constantia" w:hAnsi="Constantia" w:cs="Constantia"/>
          <w:i/>
          <w:iCs/>
          <w:color w:val="000000"/>
        </w:rPr>
        <w:t xml:space="preserve"> </w:t>
      </w:r>
      <w:proofErr w:type="spellStart"/>
      <w:r>
        <w:rPr>
          <w:rFonts w:ascii="Constantia" w:eastAsia="Constantia" w:hAnsi="Constantia" w:cs="Constantia"/>
          <w:i/>
          <w:iCs/>
          <w:color w:val="000000"/>
        </w:rPr>
        <w:t>praeter</w:t>
      </w:r>
      <w:proofErr w:type="spellEnd"/>
      <w:r>
        <w:rPr>
          <w:rFonts w:ascii="Constantia" w:eastAsia="Constantia" w:hAnsi="Constantia" w:cs="Constantia"/>
          <w:i/>
          <w:iCs/>
          <w:color w:val="000000"/>
        </w:rPr>
        <w:t xml:space="preserve"> </w:t>
      </w:r>
      <w:proofErr w:type="spellStart"/>
      <w:r>
        <w:rPr>
          <w:rFonts w:ascii="Constantia" w:eastAsia="Constantia" w:hAnsi="Constantia" w:cs="Constantia"/>
          <w:i/>
          <w:iCs/>
          <w:color w:val="000000"/>
        </w:rPr>
        <w:t>necessitatem</w:t>
      </w:r>
      <w:proofErr w:type="spellEnd"/>
      <w:r>
        <w:rPr>
          <w:rFonts w:ascii="Constantia" w:eastAsia="Constantia" w:hAnsi="Constantia" w:cs="Constantia"/>
          <w:color w:val="000000"/>
        </w:rPr>
        <w:t xml:space="preserve"> (entities are not to be multiplied beyond necessity) — is the foundational methodological principle of scientific ontology. A theory that explains the same phenomena with fewer ontological commitments is, </w:t>
      </w:r>
      <w:r>
        <w:rPr>
          <w:rFonts w:ascii="Constantia" w:eastAsia="Constantia" w:hAnsi="Constantia" w:cs="Constantia"/>
          <w:i/>
          <w:iCs/>
          <w:color w:val="000000"/>
        </w:rPr>
        <w:t>ceteris paribus</w:t>
      </w:r>
      <w:r>
        <w:rPr>
          <w:rFonts w:ascii="Constantia" w:eastAsia="Constantia" w:hAnsi="Constantia" w:cs="Constantia"/>
          <w:color w:val="000000"/>
        </w:rPr>
        <w:t xml:space="preserve">, to be preferred. The ToE explains gravity, spacetime, matter, and the cosmological constant from one entity (the </w:t>
      </w:r>
      <w:r>
        <w:rPr>
          <w:rFonts w:ascii="Constantia" w:eastAsia="Constantia" w:hAnsi="Constantia" w:cs="Constantia"/>
          <w:b/>
          <w:bCs/>
          <w:color w:val="000000"/>
        </w:rPr>
        <w:t>entropic field</w:t>
      </w:r>
      <w:r>
        <w:rPr>
          <w:rFonts w:ascii="Constantia" w:eastAsia="Constantia" w:hAnsi="Constantia" w:cs="Constantia"/>
          <w:color w:val="000000"/>
        </w:rPr>
        <w:t xml:space="preserve">);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requires two metrics, a G-field, the </w:t>
      </w:r>
      <w:r>
        <w:rPr>
          <w:rFonts w:ascii="Constantia" w:eastAsia="Constantia" w:hAnsi="Constantia" w:cs="Constantia"/>
          <w:b/>
          <w:bCs/>
          <w:color w:val="000000"/>
        </w:rPr>
        <w:t>Dirac–Kähler formalism</w:t>
      </w:r>
      <w:r>
        <w:rPr>
          <w:rFonts w:ascii="Constantia" w:eastAsia="Constantia" w:hAnsi="Constantia" w:cs="Constantia"/>
          <w:color w:val="000000"/>
        </w:rPr>
        <w:t>, and the Clifford algebra structure of spacetime. By Ockham’s Razor, the ToE is the more parsimonious theory.</w:t>
      </w:r>
    </w:p>
    <w:p w14:paraId="3027CBD7" w14:textId="77777777" w:rsidR="002A61FD" w:rsidRDefault="002A61FD" w:rsidP="002A61FD">
      <w:pPr>
        <w:spacing w:before="60" w:after="120" w:line="384" w:lineRule="auto"/>
        <w:jc w:val="both"/>
      </w:pPr>
      <w:r>
        <w:rPr>
          <w:rFonts w:ascii="Constantia" w:eastAsia="Constantia" w:hAnsi="Constantia" w:cs="Constantia"/>
          <w:b/>
          <w:bCs/>
          <w:color w:val="000000"/>
        </w:rPr>
        <w:lastRenderedPageBreak/>
        <w:t>Second: Explanatory Unity.</w:t>
      </w:r>
      <w:r>
        <w:rPr>
          <w:rFonts w:ascii="Constantia" w:eastAsia="Constantia" w:hAnsi="Constantia" w:cs="Constantia"/>
          <w:color w:val="000000"/>
        </w:rPr>
        <w:t xml:space="preserve"> A monistic theory provides a unified explanation for all phenomena within its domain. There is one set of principles, one fundamental entity, and one set of equations from which everything follows. A dualistic theory, by contrast, requires two sets of principles (one for each ontological category) and a third set of principles governing their interaction. The explanatory structure of a monistic theory is inherently simpler and more powerful: it transforms what dualism treats as brute facts (the interaction between the two categories) into derivable consequences (different manifestations of the single field).</w:t>
      </w:r>
    </w:p>
    <w:p w14:paraId="01C3C6C2" w14:textId="77777777" w:rsidR="002A61FD" w:rsidRDefault="002A61FD" w:rsidP="002A61FD">
      <w:pPr>
        <w:spacing w:before="60" w:after="120" w:line="384" w:lineRule="auto"/>
        <w:jc w:val="both"/>
      </w:pPr>
      <w:r>
        <w:rPr>
          <w:rFonts w:ascii="Constantia" w:eastAsia="Constantia" w:hAnsi="Constantia" w:cs="Constantia"/>
          <w:b/>
          <w:bCs/>
          <w:color w:val="000000"/>
        </w:rPr>
        <w:t>Third: No Pre-Established Harmony.</w:t>
      </w:r>
      <w:r>
        <w:rPr>
          <w:rFonts w:ascii="Constantia" w:eastAsia="Constantia" w:hAnsi="Constantia" w:cs="Constantia"/>
          <w:color w:val="000000"/>
        </w:rPr>
        <w:t xml:space="preserve"> Dualistic theories face a structural problem that monistic theories avoid: the problem of explaining why the two ontologically distinct categories are harmonized — why they “know about” each other and interact in a lawful, predictable way. In Leibniz’s monadology, this problem is solved by God’s pre-established harmony. In Bianconi’s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it is solved by the G-field. But neither solution is explanatory; both are </w:t>
      </w:r>
      <w:r>
        <w:rPr>
          <w:rFonts w:ascii="Constantia" w:eastAsia="Constantia" w:hAnsi="Constantia" w:cs="Constantia"/>
          <w:i/>
          <w:iCs/>
          <w:color w:val="000000"/>
        </w:rPr>
        <w:t>ad hoc</w:t>
      </w:r>
      <w:r>
        <w:rPr>
          <w:rFonts w:ascii="Constantia" w:eastAsia="Constantia" w:hAnsi="Constantia" w:cs="Constantia"/>
          <w:color w:val="000000"/>
        </w:rPr>
        <w:t>. A monistic theory needs no pre-established harmony because there is only one entity; the “harmony” between different manifestations of this entity is a tautological consequence of their shared origin.</w:t>
      </w:r>
    </w:p>
    <w:p w14:paraId="4EACB72C" w14:textId="77777777" w:rsidR="002A61FD" w:rsidRDefault="002A61FD" w:rsidP="002A61FD">
      <w:pPr>
        <w:spacing w:before="60" w:after="120" w:line="384" w:lineRule="auto"/>
        <w:jc w:val="both"/>
      </w:pPr>
      <w:r>
        <w:rPr>
          <w:rFonts w:ascii="Constantia" w:eastAsia="Constantia" w:hAnsi="Constantia" w:cs="Constantia"/>
          <w:color w:val="000000"/>
        </w:rPr>
        <w:t xml:space="preserve">These three considerations find their formal expression in the </w:t>
      </w:r>
      <w:r>
        <w:rPr>
          <w:rFonts w:ascii="Constantia" w:eastAsia="Constantia" w:hAnsi="Constantia" w:cs="Constantia"/>
          <w:b/>
          <w:bCs/>
          <w:color w:val="000000"/>
        </w:rPr>
        <w:t>Entropic Unity Principle</w:t>
      </w:r>
      <w:r>
        <w:rPr>
          <w:rFonts w:ascii="Constantia" w:eastAsia="Constantia" w:hAnsi="Constantia" w:cs="Constantia"/>
          <w:color w:val="000000"/>
        </w:rPr>
        <w:t>, which may be stated as follows:</w:t>
      </w:r>
    </w:p>
    <w:p w14:paraId="52FC03C1" w14:textId="77777777" w:rsidR="002A61FD" w:rsidRDefault="002A61FD" w:rsidP="002A61FD">
      <w:pPr>
        <w:spacing w:before="60" w:after="120" w:line="384" w:lineRule="auto"/>
        <w:jc w:val="center"/>
      </w:pPr>
      <w:r>
        <w:rPr>
          <w:rFonts w:ascii="Constantia" w:eastAsia="Constantia" w:hAnsi="Constantia" w:cs="Constantia"/>
          <w:color w:val="000000"/>
        </w:rPr>
        <w:t xml:space="preserve">∀ physical quantity </w:t>
      </w:r>
      <w:r>
        <w:rPr>
          <w:rFonts w:ascii="Constantia" w:eastAsia="Constantia" w:hAnsi="Constantia" w:cs="Constantia"/>
          <w:i/>
          <w:iCs/>
          <w:color w:val="000000"/>
        </w:rPr>
        <w:t>Q</w:t>
      </w:r>
      <w:r>
        <w:rPr>
          <w:rFonts w:ascii="Constantia" w:eastAsia="Constantia" w:hAnsi="Constantia" w:cs="Constantia"/>
          <w:color w:val="000000"/>
        </w:rPr>
        <w:t xml:space="preserve">: ∃ functional </w:t>
      </w:r>
      <w:r>
        <w:rPr>
          <w:rFonts w:ascii="Constantia" w:eastAsia="Constantia" w:hAnsi="Constantia" w:cs="Constantia"/>
          <w:i/>
          <w:iCs/>
          <w:color w:val="000000"/>
        </w:rPr>
        <w:t>F</w:t>
      </w:r>
      <w:r>
        <w:rPr>
          <w:rFonts w:ascii="Constantia" w:eastAsia="Constantia" w:hAnsi="Constantia" w:cs="Constantia"/>
          <w:i/>
          <w:iCs/>
          <w:color w:val="000000"/>
          <w:vertAlign w:val="subscript"/>
        </w:rPr>
        <w:t>Q</w:t>
      </w:r>
      <w:r>
        <w:rPr>
          <w:rFonts w:ascii="Constantia" w:eastAsia="Constantia" w:hAnsi="Constantia" w:cs="Constantia"/>
          <w:color w:val="000000"/>
        </w:rPr>
        <w:t xml:space="preserve"> such that </w:t>
      </w:r>
      <w:r>
        <w:rPr>
          <w:rFonts w:ascii="Constantia" w:eastAsia="Constantia" w:hAnsi="Constantia" w:cs="Constantia"/>
          <w:i/>
          <w:iCs/>
          <w:color w:val="000000"/>
        </w:rPr>
        <w:t>Q</w:t>
      </w:r>
      <w:r>
        <w:rPr>
          <w:rFonts w:ascii="Constantia" w:eastAsia="Constantia" w:hAnsi="Constantia" w:cs="Constantia"/>
          <w:color w:val="000000"/>
        </w:rPr>
        <w:t xml:space="preserve"> = </w:t>
      </w:r>
      <w:r>
        <w:rPr>
          <w:rFonts w:ascii="Constantia" w:eastAsia="Constantia" w:hAnsi="Constantia" w:cs="Constantia"/>
          <w:i/>
          <w:iCs/>
          <w:color w:val="000000"/>
        </w:rPr>
        <w:t>F</w:t>
      </w:r>
      <w:r>
        <w:rPr>
          <w:rFonts w:ascii="Constantia" w:eastAsia="Constantia" w:hAnsi="Constantia" w:cs="Constantia"/>
          <w:i/>
          <w:iCs/>
          <w:color w:val="000000"/>
          <w:vertAlign w:val="subscript"/>
        </w:rPr>
        <w:t>Q</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w:t>
      </w:r>
      <w:r>
        <w:rPr>
          <w:rFonts w:ascii="Constantia" w:eastAsia="Constantia" w:hAnsi="Constantia" w:cs="Constantia"/>
          <w:i/>
          <w:iCs/>
          <w:color w:val="000000"/>
        </w:rPr>
        <w:t>S</w:t>
      </w:r>
      <w:r>
        <w:rPr>
          <w:rFonts w:ascii="Constantia" w:eastAsia="Constantia" w:hAnsi="Constantia" w:cs="Constantia"/>
          <w:color w:val="000000"/>
        </w:rPr>
        <w:t>, ∇</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onstantia" w:eastAsia="Constantia" w:hAnsi="Constantia" w:cs="Constantia"/>
          <w:color w:val="000000"/>
        </w:rPr>
        <w:t>, ...] (19.2.6.20)</w:t>
      </w:r>
    </w:p>
    <w:p w14:paraId="2928DBC1" w14:textId="77777777" w:rsidR="002A61FD" w:rsidRDefault="002A61FD" w:rsidP="002A61FD">
      <w:pPr>
        <w:spacing w:before="60" w:after="12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Entropic Unity Principle</w:t>
      </w:r>
      <w:r>
        <w:rPr>
          <w:rFonts w:ascii="Constantia" w:eastAsia="Constantia" w:hAnsi="Constantia" w:cs="Constantia"/>
          <w:color w:val="000000"/>
        </w:rPr>
        <w:t xml:space="preserve"> asserts that every physical quantity is a functional of the </w:t>
      </w:r>
      <w:r>
        <w:rPr>
          <w:rFonts w:ascii="Constantia" w:eastAsia="Constantia" w:hAnsi="Constantia" w:cs="Constantia"/>
          <w:b/>
          <w:bCs/>
          <w:color w:val="000000"/>
        </w:rPr>
        <w:t>entropic field</w:t>
      </w:r>
      <w:r>
        <w:rPr>
          <w:rFonts w:ascii="Constantia" w:eastAsia="Constantia" w:hAnsi="Constantia" w:cs="Constantia"/>
          <w:color w:val="000000"/>
        </w:rPr>
        <w:t xml:space="preserve"> and its derivatives. This is the formal statement of the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ontological monism: there is nothing that is not a manifestation of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The </w:t>
      </w:r>
      <w:r>
        <w:rPr>
          <w:rFonts w:ascii="Constantia" w:eastAsia="Constantia" w:hAnsi="Constantia" w:cs="Constantia"/>
          <w:b/>
          <w:bCs/>
          <w:color w:val="000000"/>
        </w:rPr>
        <w:t>Entropic Unity Principle</w:t>
      </w:r>
      <w:r>
        <w:rPr>
          <w:rFonts w:ascii="Constantia" w:eastAsia="Constantia" w:hAnsi="Constantia" w:cs="Constantia"/>
          <w:color w:val="000000"/>
        </w:rPr>
        <w:t xml:space="preserve"> is not merely an aspiration; it is a theorem of the ToE (proved in [167]), and it is the criterion by which the ToE measures the completeness of any physical theory. A theory that requires </w:t>
      </w:r>
      <w:r>
        <w:rPr>
          <w:rFonts w:ascii="Constantia" w:eastAsia="Constantia" w:hAnsi="Constantia" w:cs="Constantia"/>
          <w:color w:val="000000"/>
        </w:rPr>
        <w:lastRenderedPageBreak/>
        <w:t xml:space="preserve">entities not expressible as functionals of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by the standards of the </w:t>
      </w:r>
      <w:r>
        <w:rPr>
          <w:rFonts w:ascii="Constantia" w:eastAsia="Constantia" w:hAnsi="Constantia" w:cs="Constantia"/>
          <w:b/>
          <w:bCs/>
          <w:color w:val="000000"/>
        </w:rPr>
        <w:t>Entropic Unity Principle</w:t>
      </w:r>
      <w:r>
        <w:rPr>
          <w:rFonts w:ascii="Constantia" w:eastAsia="Constantia" w:hAnsi="Constantia" w:cs="Constantia"/>
          <w:color w:val="000000"/>
        </w:rPr>
        <w:t>, incomplete.</w:t>
      </w:r>
    </w:p>
    <w:p w14:paraId="1F835062" w14:textId="77777777" w:rsidR="002A61FD" w:rsidRDefault="002A61FD" w:rsidP="002A61FD">
      <w:pPr>
        <w:spacing w:before="60" w:after="240" w:line="276" w:lineRule="auto"/>
        <w:jc w:val="center"/>
      </w:pPr>
      <w:r>
        <w:rPr>
          <w:rFonts w:ascii="Constantia" w:eastAsia="Constantia" w:hAnsi="Constantia" w:cs="Constantia"/>
          <w:color w:val="999999"/>
          <w:spacing w:val="120"/>
          <w:sz w:val="28"/>
          <w:szCs w:val="28"/>
        </w:rPr>
        <w:t>* * *</w:t>
      </w:r>
    </w:p>
    <w:p w14:paraId="68EF291F" w14:textId="77777777" w:rsidR="002A61FD" w:rsidRDefault="002A61FD" w:rsidP="002A61FD">
      <w:pPr>
        <w:pStyle w:val="Heading2"/>
        <w:spacing w:before="440" w:after="240" w:line="300" w:lineRule="auto"/>
      </w:pPr>
      <w:bookmarkStart w:id="114" w:name="_Toc228072175"/>
      <w:r>
        <w:rPr>
          <w:rFonts w:ascii="Cambria" w:eastAsia="Cambria" w:hAnsi="Cambria" w:cs="Cambria"/>
          <w:color w:val="1A1A1A"/>
          <w:sz w:val="28"/>
          <w:szCs w:val="28"/>
        </w:rPr>
        <w:t>19.2.6.4 Bianconi’s Vicarious Induction and the Category Error</w:t>
      </w:r>
      <w:bookmarkEnd w:id="114"/>
    </w:p>
    <w:p w14:paraId="3A0967FF" w14:textId="77777777" w:rsidR="002A61FD" w:rsidRDefault="002A61FD" w:rsidP="002A61FD">
      <w:pPr>
        <w:spacing w:before="60" w:after="120" w:line="384" w:lineRule="auto"/>
        <w:jc w:val="both"/>
      </w:pPr>
      <w:r>
        <w:rPr>
          <w:rFonts w:ascii="Constantia" w:eastAsia="Constantia" w:hAnsi="Constantia" w:cs="Constantia"/>
          <w:color w:val="000000"/>
        </w:rPr>
        <w:t xml:space="preserve">Having established the philosophical framework in which the </w:t>
      </w:r>
      <w:r>
        <w:rPr>
          <w:rFonts w:ascii="Constantia" w:eastAsia="Constantia" w:hAnsi="Constantia" w:cs="Constantia"/>
          <w:b/>
          <w:bCs/>
          <w:color w:val="000000"/>
        </w:rPr>
        <w:t>Bianconi Paradox</w:t>
      </w:r>
      <w:r>
        <w:rPr>
          <w:rFonts w:ascii="Constantia" w:eastAsia="Constantia" w:hAnsi="Constantia" w:cs="Constantia"/>
          <w:color w:val="000000"/>
        </w:rPr>
        <w:t xml:space="preserve"> is situated, we now turn to the specific technical mechanism by which Bianconi attempts to render her two metrics commensurable: the construction of the matter-induced metric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via the </w:t>
      </w:r>
      <w:r>
        <w:rPr>
          <w:rFonts w:ascii="Constantia" w:eastAsia="Constantia" w:hAnsi="Constantia" w:cs="Constantia"/>
          <w:b/>
          <w:bCs/>
          <w:color w:val="000000"/>
        </w:rPr>
        <w:t>Dirac–Kähler formalism</w:t>
      </w:r>
      <w:r>
        <w:rPr>
          <w:rFonts w:ascii="Constantia" w:eastAsia="Constantia" w:hAnsi="Constantia" w:cs="Constantia"/>
          <w:color w:val="000000"/>
        </w:rPr>
        <w:t xml:space="preserve">. This construction, which we term </w:t>
      </w:r>
      <w:r>
        <w:rPr>
          <w:rFonts w:ascii="Constantia" w:eastAsia="Constantia" w:hAnsi="Constantia" w:cs="Constantia"/>
          <w:b/>
          <w:bCs/>
          <w:color w:val="000000"/>
        </w:rPr>
        <w:t>Bianconi’s Vicarious Induction (BVI)</w:t>
      </w:r>
      <w:r>
        <w:rPr>
          <w:rFonts w:ascii="Constantia" w:eastAsia="Constantia" w:hAnsi="Constantia" w:cs="Constantia"/>
          <w:color w:val="000000"/>
        </w:rPr>
        <w:t xml:space="preserve">, is the linchpin of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Without it, the relative entropy between the two metrics is not defined (since the two metrics live in different categories). With it, </w:t>
      </w:r>
      <w:proofErr w:type="gramStart"/>
      <w:r>
        <w:rPr>
          <w:rFonts w:ascii="Constantia" w:eastAsia="Constantia" w:hAnsi="Constantia" w:cs="Constantia"/>
          <w:color w:val="000000"/>
        </w:rPr>
        <w:t>the relative</w:t>
      </w:r>
      <w:proofErr w:type="gramEnd"/>
      <w:r>
        <w:rPr>
          <w:rFonts w:ascii="Constantia" w:eastAsia="Constantia" w:hAnsi="Constantia" w:cs="Constantia"/>
          <w:color w:val="000000"/>
        </w:rPr>
        <w:t xml:space="preserve"> entropy is defined — but at the cost of introducing a circularity that undermines the entropic character of the construction.</w:t>
      </w:r>
    </w:p>
    <w:p w14:paraId="15E78465" w14:textId="77777777" w:rsidR="002A61FD" w:rsidRDefault="002A61FD" w:rsidP="002A61FD">
      <w:pPr>
        <w:pStyle w:val="Heading3"/>
        <w:spacing w:before="320" w:after="120" w:line="300" w:lineRule="auto"/>
      </w:pPr>
      <w:bookmarkStart w:id="115" w:name="_Toc228072176"/>
      <w:r>
        <w:rPr>
          <w:rFonts w:ascii="Cambria" w:eastAsia="Cambria" w:hAnsi="Cambria" w:cs="Cambria"/>
          <w:color w:val="1A1A1A"/>
          <w:sz w:val="24"/>
          <w:szCs w:val="24"/>
        </w:rPr>
        <w:t>19.2.6.4.1 The Nature of Vicarious Induction</w:t>
      </w:r>
      <w:bookmarkEnd w:id="115"/>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2A61FD" w14:paraId="22313D1D" w14:textId="77777777" w:rsidTr="0017378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AF6F1"/>
            <w:tcMar>
              <w:top w:w="180" w:type="dxa"/>
              <w:left w:w="210" w:type="dxa"/>
              <w:bottom w:w="180" w:type="dxa"/>
              <w:right w:w="210" w:type="dxa"/>
            </w:tcMar>
          </w:tcPr>
          <w:p w14:paraId="6DCED99A" w14:textId="77777777" w:rsidR="002A61FD" w:rsidRDefault="002A61FD" w:rsidP="0017378A">
            <w:pPr>
              <w:spacing w:before="60" w:after="120" w:line="384" w:lineRule="auto"/>
              <w:jc w:val="both"/>
            </w:pPr>
            <w:r>
              <w:rPr>
                <w:rFonts w:ascii="Cambria" w:eastAsia="Cambria" w:hAnsi="Cambria" w:cs="Cambria"/>
                <w:b/>
                <w:bCs/>
                <w:color w:val="000000"/>
              </w:rPr>
              <w:t>Definition 19.2.6.2 (Bianconi’s Vicarious Induction).</w:t>
            </w:r>
          </w:p>
          <w:p w14:paraId="337ECAA7" w14:textId="77777777" w:rsidR="002A61FD" w:rsidRDefault="002A61FD" w:rsidP="0017378A">
            <w:pPr>
              <w:spacing w:before="60" w:after="120" w:line="384" w:lineRule="auto"/>
              <w:jc w:val="both"/>
            </w:pPr>
            <w:r>
              <w:rPr>
                <w:rFonts w:ascii="Constantia" w:eastAsia="Constantia" w:hAnsi="Constantia" w:cs="Constantia"/>
                <w:color w:val="000000"/>
              </w:rPr>
              <w:t xml:space="preserve">The matter-induced metric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is constructed by inducing a metric on the matter sector through the </w:t>
            </w:r>
            <w:r>
              <w:rPr>
                <w:rFonts w:ascii="Constantia" w:eastAsia="Constantia" w:hAnsi="Constantia" w:cs="Constantia"/>
                <w:b/>
                <w:bCs/>
                <w:color w:val="000000"/>
              </w:rPr>
              <w:t>Dirac–Kähler</w:t>
            </w:r>
            <w:r>
              <w:rPr>
                <w:rFonts w:ascii="Constantia" w:eastAsia="Constantia" w:hAnsi="Constantia" w:cs="Constantia"/>
                <w:color w:val="000000"/>
              </w:rPr>
              <w:t xml:space="preserve"> operator. Specifically, the matter fields (spinors, gauge fields) are encoded as inhomogeneous differential forms on the spacetime manifold </w:t>
            </w:r>
            <w:r>
              <w:rPr>
                <w:rFonts w:ascii="Constantia" w:eastAsia="Constantia" w:hAnsi="Constantia" w:cs="Constantia"/>
                <w:i/>
                <w:iCs/>
                <w:color w:val="000000"/>
              </w:rPr>
              <w:t>M</w:t>
            </w:r>
            <w:r>
              <w:rPr>
                <w:rFonts w:ascii="Constantia" w:eastAsia="Constantia" w:hAnsi="Constantia" w:cs="Constantia"/>
                <w:color w:val="000000"/>
              </w:rPr>
              <w:t xml:space="preserve">, and the metric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is defined as the expectation value of a bilinear constructed from the gamma matrices and the matter field wave function. This </w:t>
            </w:r>
            <w:r>
              <w:rPr>
                <w:rFonts w:ascii="Constantia" w:eastAsia="Constantia" w:hAnsi="Constantia" w:cs="Constantia"/>
                <w:i/>
                <w:iCs/>
                <w:color w:val="000000"/>
              </w:rPr>
              <w:t>vicarious induction</w:t>
            </w:r>
            <w:r>
              <w:rPr>
                <w:rFonts w:ascii="Constantia" w:eastAsia="Constantia" w:hAnsi="Constantia" w:cs="Constantia"/>
                <w:color w:val="000000"/>
              </w:rPr>
              <w:t xml:space="preserve"> — the creation of a geometric object (a metric) in a domain (the matter sector) where no natural metric exists — is necessary to render the two inputs </w:t>
            </w:r>
            <w:r>
              <w:rPr>
                <w:rFonts w:ascii="Constantia" w:eastAsia="Constantia" w:hAnsi="Constantia" w:cs="Constantia"/>
                <w:color w:val="000000"/>
              </w:rPr>
              <w:lastRenderedPageBreak/>
              <w:t xml:space="preserve">of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r>
              <w:rPr>
                <w:rFonts w:ascii="Constantia" w:eastAsia="Constantia" w:hAnsi="Constantia" w:cs="Constantia"/>
                <w:color w:val="000000"/>
              </w:rPr>
              <w:t xml:space="preserve">) commensurable. It is an </w:t>
            </w:r>
            <w:r>
              <w:rPr>
                <w:rFonts w:ascii="Constantia" w:eastAsia="Constantia" w:hAnsi="Constantia" w:cs="Constantia"/>
                <w:i/>
                <w:iCs/>
                <w:color w:val="000000"/>
              </w:rPr>
              <w:t>acknowledgment</w:t>
            </w:r>
            <w:r>
              <w:rPr>
                <w:rFonts w:ascii="Constantia" w:eastAsia="Constantia" w:hAnsi="Constantia" w:cs="Constantia"/>
                <w:color w:val="000000"/>
              </w:rPr>
              <w:t xml:space="preserve"> of the category error identified in Definition 19.2.6.1, not a </w:t>
            </w:r>
            <w:r>
              <w:rPr>
                <w:rFonts w:ascii="Constantia" w:eastAsia="Constantia" w:hAnsi="Constantia" w:cs="Constantia"/>
                <w:i/>
                <w:iCs/>
                <w:color w:val="000000"/>
              </w:rPr>
              <w:t>resolution</w:t>
            </w:r>
            <w:r>
              <w:rPr>
                <w:rFonts w:ascii="Constantia" w:eastAsia="Constantia" w:hAnsi="Constantia" w:cs="Constantia"/>
                <w:color w:val="000000"/>
              </w:rPr>
              <w:t xml:space="preserve"> of it.</w:t>
            </w:r>
          </w:p>
        </w:tc>
      </w:tr>
    </w:tbl>
    <w:p w14:paraId="56025035" w14:textId="77777777" w:rsidR="002A61FD" w:rsidRDefault="002A61FD" w:rsidP="002A61FD">
      <w:pPr>
        <w:spacing w:after="240"/>
      </w:pPr>
    </w:p>
    <w:p w14:paraId="31CBF6D1" w14:textId="77777777" w:rsidR="002A61FD" w:rsidRDefault="002A61FD" w:rsidP="002A61FD">
      <w:pPr>
        <w:spacing w:before="60" w:after="120" w:line="384" w:lineRule="auto"/>
        <w:jc w:val="both"/>
      </w:pPr>
      <w:r>
        <w:rPr>
          <w:rFonts w:ascii="Constantia" w:eastAsia="Constantia" w:hAnsi="Constantia" w:cs="Constantia"/>
          <w:color w:val="000000"/>
        </w:rPr>
        <w:t>The explicit form of the vicarious induction is:</w:t>
      </w:r>
    </w:p>
    <w:p w14:paraId="78C88989" w14:textId="77777777" w:rsidR="002A61FD" w:rsidRDefault="002A61FD" w:rsidP="002A61FD">
      <w:pPr>
        <w:spacing w:before="60" w:after="120" w:line="384" w:lineRule="auto"/>
        <w:jc w:val="center"/>
      </w:pP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ψ|γ</w:t>
      </w:r>
      <w:r>
        <w:rPr>
          <w:rFonts w:ascii="Constantia" w:eastAsia="Constantia" w:hAnsi="Constantia" w:cs="Constantia"/>
          <w:color w:val="000000"/>
          <w:vertAlign w:val="subscript"/>
        </w:rPr>
        <w:t>μ</w:t>
      </w:r>
      <w:r>
        <w:rPr>
          <w:rFonts w:ascii="Constantia" w:eastAsia="Constantia" w:hAnsi="Constantia" w:cs="Constantia"/>
          <w:color w:val="000000"/>
        </w:rPr>
        <w:t>γ</w:t>
      </w:r>
      <w:r>
        <w:rPr>
          <w:rFonts w:ascii="Constantia" w:eastAsia="Constantia" w:hAnsi="Constantia" w:cs="Constantia"/>
          <w:color w:val="000000"/>
          <w:vertAlign w:val="subscript"/>
        </w:rPr>
        <w:t>ν</w:t>
      </w:r>
      <w:r>
        <w:rPr>
          <w:rFonts w:ascii="Constantia" w:eastAsia="Constantia" w:hAnsi="Constantia" w:cs="Constantia"/>
          <w:color w:val="000000"/>
        </w:rPr>
        <w:t>|ψ</w:t>
      </w:r>
      <w:proofErr w:type="spellEnd"/>
      <w:r>
        <w:rPr>
          <w:rFonts w:ascii="Constantia" w:eastAsia="Constantia" w:hAnsi="Constantia" w:cs="Constantia"/>
          <w:color w:val="000000"/>
        </w:rPr>
        <w:t>⟩ / ⟨</w:t>
      </w:r>
      <w:proofErr w:type="spellStart"/>
      <w:r>
        <w:rPr>
          <w:rFonts w:ascii="Constantia" w:eastAsia="Constantia" w:hAnsi="Constantia" w:cs="Constantia"/>
          <w:color w:val="000000"/>
        </w:rPr>
        <w:t>ψ|ψ</w:t>
      </w:r>
      <w:proofErr w:type="spellEnd"/>
      <w:r>
        <w:rPr>
          <w:rFonts w:ascii="Constantia" w:eastAsia="Constantia" w:hAnsi="Constantia" w:cs="Constantia"/>
          <w:color w:val="000000"/>
        </w:rPr>
        <w:t>⟩ (19.2.6.21)</w:t>
      </w:r>
    </w:p>
    <w:p w14:paraId="40515643" w14:textId="77777777" w:rsidR="002A61FD" w:rsidRDefault="002A61FD" w:rsidP="002A61FD">
      <w:pPr>
        <w:spacing w:before="60" w:after="120" w:line="384" w:lineRule="auto"/>
        <w:jc w:val="both"/>
      </w:pPr>
      <w:r>
        <w:rPr>
          <w:rFonts w:ascii="Constantia" w:eastAsia="Constantia" w:hAnsi="Constantia" w:cs="Constantia"/>
          <w:color w:val="000000"/>
        </w:rPr>
        <w:t xml:space="preserve">where |ψ⟩ is the matter field state (a section of the spinor bundle over </w:t>
      </w:r>
      <w:r>
        <w:rPr>
          <w:rFonts w:ascii="Constantia" w:eastAsia="Constantia" w:hAnsi="Constantia" w:cs="Constantia"/>
          <w:i/>
          <w:iCs/>
          <w:color w:val="000000"/>
        </w:rPr>
        <w:t>M</w:t>
      </w:r>
      <w:r>
        <w:rPr>
          <w:rFonts w:ascii="Constantia" w:eastAsia="Constantia" w:hAnsi="Constantia" w:cs="Constantia"/>
          <w:color w:val="000000"/>
        </w:rPr>
        <w:t xml:space="preserve">) and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 xml:space="preserve"> are the Dirac gamma matrices satisfying the Clifford algebra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ν</w:t>
      </w:r>
      <w:proofErr w:type="spellEnd"/>
      <w:r>
        <w:rPr>
          <w:rFonts w:ascii="Constantia" w:eastAsia="Constantia" w:hAnsi="Constantia" w:cs="Constantia"/>
          <w:color w:val="000000"/>
        </w:rPr>
        <w:t>} = 2</w:t>
      </w: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rPr>
        <w:t>.</w:t>
      </w:r>
    </w:p>
    <w:p w14:paraId="0B672E2C" w14:textId="77777777" w:rsidR="002A61FD" w:rsidRDefault="002A61FD" w:rsidP="002A61FD">
      <w:pPr>
        <w:spacing w:before="60" w:after="120" w:line="384" w:lineRule="auto"/>
        <w:jc w:val="both"/>
      </w:pPr>
      <w:r>
        <w:rPr>
          <w:rFonts w:ascii="Constantia" w:eastAsia="Constantia" w:hAnsi="Constantia" w:cs="Constantia"/>
          <w:color w:val="000000"/>
        </w:rPr>
        <w:t xml:space="preserve">The circularity is immediately visible. The gamma matrices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 xml:space="preserve"> satisfy the Clifford algebra relation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ν</w:t>
      </w:r>
      <w:proofErr w:type="spellEnd"/>
      <w:r>
        <w:rPr>
          <w:rFonts w:ascii="Constantia" w:eastAsia="Constantia" w:hAnsi="Constantia" w:cs="Constantia"/>
          <w:color w:val="000000"/>
        </w:rPr>
        <w:t>} = 2</w:t>
      </w: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rPr>
        <w:t xml:space="preserve">, which means that they </w:t>
      </w:r>
      <w:r>
        <w:rPr>
          <w:rFonts w:ascii="Constantia" w:eastAsia="Constantia" w:hAnsi="Constantia" w:cs="Constantia"/>
          <w:i/>
          <w:iCs/>
          <w:color w:val="000000"/>
        </w:rPr>
        <w:t>encode the vacuum metric</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The matter-induced metric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is therefore constructed </w:t>
      </w:r>
      <w:r>
        <w:rPr>
          <w:rFonts w:ascii="Constantia" w:eastAsia="Constantia" w:hAnsi="Constantia" w:cs="Constantia"/>
          <w:i/>
          <w:iCs/>
          <w:color w:val="000000"/>
        </w:rPr>
        <w:t>using</w:t>
      </w:r>
      <w:r>
        <w:rPr>
          <w:rFonts w:ascii="Constantia" w:eastAsia="Constantia" w:hAnsi="Constantia" w:cs="Constantia"/>
          <w:color w:val="000000"/>
        </w:rPr>
        <w:t xml:space="preserve"> the vacuum metric, since the gamma matrices that define the bilinear in Eq. (19.2.6.21) are themselves defined in terms of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The supposed “matter-induced” metric is not induced by matter alone; it is induced by matter </w:t>
      </w:r>
      <w:r>
        <w:rPr>
          <w:rFonts w:ascii="Constantia" w:eastAsia="Constantia" w:hAnsi="Constantia" w:cs="Constantia"/>
          <w:i/>
          <w:iCs/>
          <w:color w:val="000000"/>
        </w:rPr>
        <w:t>plus the vacuum metric</w:t>
      </w:r>
      <w:r>
        <w:rPr>
          <w:rFonts w:ascii="Constantia" w:eastAsia="Constantia" w:hAnsi="Constantia" w:cs="Constantia"/>
          <w:color w:val="000000"/>
        </w:rPr>
        <w:t>. The very quantity from which it is supposed to be distinguished is an ingredient in its construction.</w:t>
      </w:r>
    </w:p>
    <w:p w14:paraId="1062FBB2" w14:textId="77777777" w:rsidR="002A61FD" w:rsidRDefault="002A61FD" w:rsidP="002A61FD">
      <w:pPr>
        <w:spacing w:before="60" w:after="120" w:line="384" w:lineRule="auto"/>
        <w:jc w:val="both"/>
      </w:pPr>
      <w:r>
        <w:rPr>
          <w:rFonts w:ascii="Constantia" w:eastAsia="Constantia" w:hAnsi="Constantia" w:cs="Constantia"/>
          <w:color w:val="000000"/>
        </w:rPr>
        <w:t xml:space="preserve">We characterize this construction as “geometric colonization” — the imposition of geometric structure (the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encoded in the gamma matrices) on a domain (the matter sector) that does not naturally possess such structure. The matter sector has its own natural structures — gauge symmetries, internal quantum numbers</w:t>
      </w:r>
      <w:proofErr w:type="gramStart"/>
      <w:r>
        <w:rPr>
          <w:rFonts w:ascii="Constantia" w:eastAsia="Constantia" w:hAnsi="Constantia" w:cs="Constantia"/>
          <w:color w:val="000000"/>
        </w:rPr>
        <w:t>, the</w:t>
      </w:r>
      <w:proofErr w:type="gramEnd"/>
      <w:r>
        <w:rPr>
          <w:rFonts w:ascii="Constantia" w:eastAsia="Constantia" w:hAnsi="Constantia" w:cs="Constantia"/>
          <w:color w:val="000000"/>
        </w:rPr>
        <w:t xml:space="preserve"> algebra of observables — but a Riemannian metric is not among them. The metric is imported from the gravitational sector via the Clifford algebra, and the resulting “matter-induced metric” is an artifact of this importation, not an intrinsic property of the matter fields.</w:t>
      </w:r>
    </w:p>
    <w:p w14:paraId="405E877F" w14:textId="77777777" w:rsidR="002A61FD" w:rsidRDefault="002A61FD" w:rsidP="002A61FD">
      <w:pPr>
        <w:spacing w:before="60" w:after="120" w:line="384" w:lineRule="auto"/>
        <w:jc w:val="both"/>
      </w:pPr>
      <w:r>
        <w:rPr>
          <w:rFonts w:ascii="Constantia" w:eastAsia="Constantia" w:hAnsi="Constantia" w:cs="Constantia"/>
          <w:color w:val="000000"/>
        </w:rPr>
        <w:t xml:space="preserve">The philosophical parallel is exact: </w:t>
      </w:r>
      <w:r>
        <w:rPr>
          <w:rFonts w:ascii="Constantia" w:eastAsia="Constantia" w:hAnsi="Constantia" w:cs="Constantia"/>
          <w:b/>
          <w:bCs/>
          <w:color w:val="000000"/>
        </w:rPr>
        <w:t>BVI</w:t>
      </w:r>
      <w:r>
        <w:rPr>
          <w:rFonts w:ascii="Constantia" w:eastAsia="Constantia" w:hAnsi="Constantia" w:cs="Constantia"/>
          <w:color w:val="000000"/>
        </w:rPr>
        <w:t xml:space="preserve"> is to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what the pineal gland is to Cartesian dualism. It is the locus where the two ontological categories are forced into contact, but the mechanism of the forcing is extrinsic to both categories. Just as the pineal gland does </w:t>
      </w:r>
      <w:r>
        <w:rPr>
          <w:rFonts w:ascii="Constantia" w:eastAsia="Constantia" w:hAnsi="Constantia" w:cs="Constantia"/>
          <w:color w:val="000000"/>
        </w:rPr>
        <w:lastRenderedPageBreak/>
        <w:t xml:space="preserve">not explain </w:t>
      </w:r>
      <w:r>
        <w:rPr>
          <w:rFonts w:ascii="Constantia" w:eastAsia="Constantia" w:hAnsi="Constantia" w:cs="Constantia"/>
          <w:i/>
          <w:iCs/>
          <w:color w:val="000000"/>
        </w:rPr>
        <w:t>how</w:t>
      </w:r>
      <w:r>
        <w:rPr>
          <w:rFonts w:ascii="Constantia" w:eastAsia="Constantia" w:hAnsi="Constantia" w:cs="Constantia"/>
          <w:color w:val="000000"/>
        </w:rPr>
        <w:t xml:space="preserve"> mind and body interact (it merely localizes the interaction), </w:t>
      </w:r>
      <w:r>
        <w:rPr>
          <w:rFonts w:ascii="Constantia" w:eastAsia="Constantia" w:hAnsi="Constantia" w:cs="Constantia"/>
          <w:b/>
          <w:bCs/>
          <w:color w:val="000000"/>
        </w:rPr>
        <w:t>BVI</w:t>
      </w:r>
      <w:r>
        <w:rPr>
          <w:rFonts w:ascii="Constantia" w:eastAsia="Constantia" w:hAnsi="Constantia" w:cs="Constantia"/>
          <w:color w:val="000000"/>
        </w:rPr>
        <w:t xml:space="preserve"> does not explain </w:t>
      </w:r>
      <w:r>
        <w:rPr>
          <w:rFonts w:ascii="Constantia" w:eastAsia="Constantia" w:hAnsi="Constantia" w:cs="Constantia"/>
          <w:i/>
          <w:iCs/>
          <w:color w:val="000000"/>
        </w:rPr>
        <w:t>how</w:t>
      </w:r>
      <w:r>
        <w:rPr>
          <w:rFonts w:ascii="Constantia" w:eastAsia="Constantia" w:hAnsi="Constantia" w:cs="Constantia"/>
          <w:color w:val="000000"/>
        </w:rPr>
        <w:t xml:space="preserve"> vacuum geometry and matter become commensurable (it merely constructs a common mathematical representation by importing structure from one category into the other).</w:t>
      </w:r>
    </w:p>
    <w:p w14:paraId="0580F6F2" w14:textId="77777777" w:rsidR="002A61FD" w:rsidRDefault="002A61FD" w:rsidP="002A61FD">
      <w:pPr>
        <w:pStyle w:val="Heading3"/>
        <w:spacing w:before="320" w:after="120" w:line="300" w:lineRule="auto"/>
      </w:pPr>
      <w:bookmarkStart w:id="116" w:name="_Toc228072177"/>
      <w:r>
        <w:rPr>
          <w:rFonts w:ascii="Cambria" w:eastAsia="Cambria" w:hAnsi="Cambria" w:cs="Cambria"/>
          <w:color w:val="1A1A1A"/>
          <w:sz w:val="24"/>
          <w:szCs w:val="24"/>
        </w:rPr>
        <w:t>19.2.6.4.2 The Category Error Theorem</w:t>
      </w:r>
      <w:bookmarkEnd w:id="116"/>
    </w:p>
    <w:p w14:paraId="3F8E534B" w14:textId="77777777" w:rsidR="002A61FD" w:rsidRDefault="002A61FD" w:rsidP="002A61FD">
      <w:pPr>
        <w:spacing w:before="60" w:after="240" w:line="276" w:lineRule="auto"/>
        <w:jc w:val="both"/>
      </w:pPr>
      <w:r>
        <w:rPr>
          <w:rFonts w:ascii="Constantia" w:eastAsia="Constantia" w:hAnsi="Constantia" w:cs="Constantia"/>
          <w:color w:val="000000"/>
        </w:rPr>
        <w:t xml:space="preserve">The circularity of </w:t>
      </w:r>
      <w:r>
        <w:rPr>
          <w:rFonts w:ascii="Constantia" w:eastAsia="Constantia" w:hAnsi="Constantia" w:cs="Constantia"/>
          <w:b/>
          <w:bCs/>
          <w:color w:val="000000"/>
        </w:rPr>
        <w:t>BVI</w:t>
      </w:r>
      <w:r>
        <w:rPr>
          <w:rFonts w:ascii="Constantia" w:eastAsia="Constantia" w:hAnsi="Constantia" w:cs="Constantia"/>
          <w:color w:val="000000"/>
        </w:rPr>
        <w:t xml:space="preserve"> can be stated as a formal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2A61FD" w14:paraId="1CCC7A8F" w14:textId="77777777" w:rsidTr="0017378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AF6F1"/>
            <w:tcMar>
              <w:top w:w="180" w:type="dxa"/>
              <w:left w:w="210" w:type="dxa"/>
              <w:bottom w:w="180" w:type="dxa"/>
              <w:right w:w="210" w:type="dxa"/>
            </w:tcMar>
          </w:tcPr>
          <w:p w14:paraId="521E329F" w14:textId="77777777" w:rsidR="002A61FD" w:rsidRDefault="002A61FD" w:rsidP="0017378A">
            <w:pPr>
              <w:spacing w:before="60" w:after="120" w:line="384" w:lineRule="auto"/>
              <w:jc w:val="both"/>
            </w:pPr>
            <w:r>
              <w:rPr>
                <w:rFonts w:ascii="Cambria" w:eastAsia="Cambria" w:hAnsi="Cambria" w:cs="Cambria"/>
                <w:b/>
                <w:bCs/>
                <w:color w:val="000000"/>
              </w:rPr>
              <w:t>Theorem 19.2.6.2 (The Category Error Theorem).</w:t>
            </w:r>
          </w:p>
          <w:p w14:paraId="6B88D773" w14:textId="77777777" w:rsidR="002A61FD" w:rsidRDefault="002A61FD" w:rsidP="0017378A">
            <w:pPr>
              <w:spacing w:before="60" w:after="120" w:line="384" w:lineRule="auto"/>
              <w:jc w:val="both"/>
            </w:pPr>
            <w:r>
              <w:rPr>
                <w:rFonts w:ascii="Constantia" w:eastAsia="Constantia" w:hAnsi="Constantia" w:cs="Constantia"/>
                <w:color w:val="000000"/>
              </w:rPr>
              <w:t xml:space="preserve">The Bianconi relative entropy </w:t>
            </w:r>
            <w:r>
              <w:rPr>
                <w:rFonts w:ascii="Constantia" w:eastAsia="Constantia" w:hAnsi="Constantia" w:cs="Constantia"/>
                <w:i/>
                <w:iCs/>
                <w:color w:val="000000"/>
              </w:rPr>
              <w:t>S</w:t>
            </w:r>
            <w:r>
              <w:rPr>
                <w:rFonts w:ascii="Constantia" w:eastAsia="Constantia" w:hAnsi="Constantia" w:cs="Constantia"/>
                <w:color w:val="000000"/>
                <w:vertAlign w:val="subscript"/>
              </w:rPr>
              <w:t>B</w:t>
            </w:r>
            <w:r>
              <w:rPr>
                <w:rFonts w:ascii="Constantia" w:eastAsia="Constantia" w:hAnsi="Constantia" w:cs="Constantia"/>
                <w:color w:val="000000"/>
              </w:rPr>
              <w:t>: Obj(</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Geom</w:t>
            </w:r>
            <w:proofErr w:type="spellEnd"/>
            <w:r>
              <w:rPr>
                <w:rFonts w:ascii="Constantia" w:eastAsia="Constantia" w:hAnsi="Constantia" w:cs="Constantia"/>
                <w:color w:val="000000"/>
              </w:rPr>
              <w:t>) × Obj(</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Matter</w:t>
            </w:r>
            <w:proofErr w:type="spellEnd"/>
            <w:r>
              <w:rPr>
                <w:rFonts w:ascii="Constantia" w:eastAsia="Constantia" w:hAnsi="Constantia" w:cs="Constantia"/>
                <w:color w:val="000000"/>
              </w:rPr>
              <w:t>) → ℝ</w:t>
            </w:r>
            <w:r>
              <w:rPr>
                <w:rFonts w:ascii="Constantia" w:eastAsia="Constantia" w:hAnsi="Constantia" w:cs="Constantia"/>
                <w:color w:val="000000"/>
                <w:vertAlign w:val="subscript"/>
              </w:rPr>
              <w:t>+</w:t>
            </w:r>
            <w:r>
              <w:rPr>
                <w:rFonts w:ascii="Constantia" w:eastAsia="Constantia" w:hAnsi="Constantia" w:cs="Constantia"/>
                <w:color w:val="000000"/>
              </w:rPr>
              <w:t xml:space="preserve"> requires a faithful functor </w:t>
            </w:r>
            <w:r>
              <w:rPr>
                <w:rFonts w:ascii="Constantia" w:eastAsia="Constantia" w:hAnsi="Constantia" w:cs="Constantia"/>
                <w:i/>
                <w:iCs/>
                <w:color w:val="000000"/>
              </w:rPr>
              <w:t>I</w:t>
            </w:r>
            <w:r>
              <w:rPr>
                <w:rFonts w:ascii="Constantia" w:eastAsia="Constantia" w:hAnsi="Constantia" w:cs="Constantia"/>
                <w:color w:val="000000"/>
              </w:rPr>
              <w:t xml:space="preserve">: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Matter</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Geom</w:t>
            </w:r>
            <w:proofErr w:type="spellEnd"/>
            <w:r>
              <w:rPr>
                <w:rFonts w:ascii="Constantia" w:eastAsia="Constantia" w:hAnsi="Constantia" w:cs="Constantia"/>
                <w:color w:val="000000"/>
              </w:rPr>
              <w:t xml:space="preserve"> to render its inputs commensurable. However:</w:t>
            </w:r>
          </w:p>
          <w:p w14:paraId="7BBE40DF" w14:textId="77777777" w:rsidR="002A61FD" w:rsidRDefault="002A61FD" w:rsidP="0017378A">
            <w:pPr>
              <w:spacing w:before="60" w:after="120" w:line="384" w:lineRule="auto"/>
              <w:jc w:val="both"/>
            </w:pPr>
            <w:r>
              <w:rPr>
                <w:rFonts w:ascii="Constantia" w:eastAsia="Constantia" w:hAnsi="Constantia" w:cs="Constantia"/>
                <w:color w:val="000000"/>
              </w:rPr>
              <w:t>(</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functor </w:t>
            </w:r>
            <w:r>
              <w:rPr>
                <w:rFonts w:ascii="Constantia" w:eastAsia="Constantia" w:hAnsi="Constantia" w:cs="Constantia"/>
                <w:i/>
                <w:iCs/>
                <w:color w:val="000000"/>
              </w:rPr>
              <w:t>I</w:t>
            </w:r>
            <w:r>
              <w:rPr>
                <w:rFonts w:ascii="Constantia" w:eastAsia="Constantia" w:hAnsi="Constantia" w:cs="Constantia"/>
                <w:color w:val="000000"/>
              </w:rPr>
              <w:t xml:space="preserve"> is not unique. Different choices of Clifford algebra representation, different spinor structures, and different matter content yield different functors </w:t>
            </w:r>
            <w:r>
              <w:rPr>
                <w:rFonts w:ascii="Constantia" w:eastAsia="Constantia" w:hAnsi="Constantia" w:cs="Constantia"/>
                <w:i/>
                <w:iCs/>
                <w:color w:val="000000"/>
              </w:rPr>
              <w:t>I</w:t>
            </w:r>
            <w:r>
              <w:rPr>
                <w:rFonts w:ascii="Constantia" w:eastAsia="Constantia" w:hAnsi="Constantia" w:cs="Constantia"/>
                <w:color w:val="000000"/>
              </w:rPr>
              <w:t xml:space="preserve">, </w:t>
            </w:r>
            <w:proofErr w:type="gramStart"/>
            <w:r>
              <w:rPr>
                <w:rFonts w:ascii="Constantia" w:eastAsia="Constantia" w:hAnsi="Constantia" w:cs="Constantia"/>
                <w:i/>
                <w:iCs/>
                <w:color w:val="000000"/>
              </w:rPr>
              <w:t>I</w:t>
            </w:r>
            <w:r>
              <w:rPr>
                <w:rFonts w:ascii="Constantia" w:eastAsia="Constantia" w:hAnsi="Constantia" w:cs="Constantia"/>
                <w:color w:val="000000"/>
              </w:rPr>
              <w:t>′,</w:t>
            </w:r>
            <w:proofErr w:type="gramEnd"/>
            <w:r>
              <w:rPr>
                <w:rFonts w:ascii="Constantia" w:eastAsia="Constantia" w:hAnsi="Constantia" w:cs="Constantia"/>
                <w:color w:val="000000"/>
              </w:rPr>
              <w:t xml:space="preserve"> </w:t>
            </w:r>
            <w:proofErr w:type="gramStart"/>
            <w:r>
              <w:rPr>
                <w:rFonts w:ascii="Constantia" w:eastAsia="Constantia" w:hAnsi="Constantia" w:cs="Constantia"/>
                <w:i/>
                <w:iCs/>
                <w:color w:val="000000"/>
              </w:rPr>
              <w:t>I</w:t>
            </w:r>
            <w:r>
              <w:rPr>
                <w:rFonts w:ascii="Constantia" w:eastAsia="Constantia" w:hAnsi="Constantia" w:cs="Constantia"/>
                <w:color w:val="000000"/>
              </w:rPr>
              <w:t>″,</w:t>
            </w:r>
            <w:proofErr w:type="gramEnd"/>
            <w:r>
              <w:rPr>
                <w:rFonts w:ascii="Constantia" w:eastAsia="Constantia" w:hAnsi="Constantia" w:cs="Constantia"/>
                <w:color w:val="000000"/>
              </w:rPr>
              <w:t xml:space="preserve"> ..., each producing a different matter-induced metric and hence a different gravitational action. The physical predictions of the theory depend on a choice that is not determined by any physical principle.</w:t>
            </w:r>
          </w:p>
          <w:p w14:paraId="4CCBB302" w14:textId="77777777" w:rsidR="002A61FD" w:rsidRDefault="002A61FD" w:rsidP="0017378A">
            <w:pPr>
              <w:spacing w:before="60" w:after="120" w:line="384" w:lineRule="auto"/>
              <w:jc w:val="both"/>
            </w:pPr>
            <w:r>
              <w:rPr>
                <w:rFonts w:ascii="Constantia" w:eastAsia="Constantia" w:hAnsi="Constantia" w:cs="Constantia"/>
                <w:color w:val="000000"/>
              </w:rPr>
              <w:t xml:space="preserve">(ii) The functor </w:t>
            </w:r>
            <w:r>
              <w:rPr>
                <w:rFonts w:ascii="Constantia" w:eastAsia="Constantia" w:hAnsi="Constantia" w:cs="Constantia"/>
                <w:i/>
                <w:iCs/>
                <w:color w:val="000000"/>
              </w:rPr>
              <w:t>I</w:t>
            </w:r>
            <w:r>
              <w:rPr>
                <w:rFonts w:ascii="Constantia" w:eastAsia="Constantia" w:hAnsi="Constantia" w:cs="Constantia"/>
                <w:color w:val="000000"/>
              </w:rPr>
              <w:t xml:space="preserve"> presupposes geometric structure. The construction of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via Eq. (19.2.6.21) uses gamma matrices that satisfy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ν</w:t>
            </w:r>
            <w:proofErr w:type="spellEnd"/>
            <w:r>
              <w:rPr>
                <w:rFonts w:ascii="Constantia" w:eastAsia="Constantia" w:hAnsi="Constantia" w:cs="Constantia"/>
                <w:color w:val="000000"/>
              </w:rPr>
              <w:t>} = 2</w:t>
            </w: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rPr>
              <w:t xml:space="preserve">, embedding the vacuum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into the matter sector. The functor </w:t>
            </w:r>
            <w:r>
              <w:rPr>
                <w:rFonts w:ascii="Constantia" w:eastAsia="Constantia" w:hAnsi="Constantia" w:cs="Constantia"/>
                <w:i/>
                <w:iCs/>
                <w:color w:val="000000"/>
              </w:rPr>
              <w:t>I</w:t>
            </w:r>
            <w:r>
              <w:rPr>
                <w:rFonts w:ascii="Constantia" w:eastAsia="Constantia" w:hAnsi="Constantia" w:cs="Constantia"/>
                <w:color w:val="000000"/>
              </w:rPr>
              <w:t xml:space="preserve"> is therefore not a map </w:t>
            </w:r>
            <w:r>
              <w:rPr>
                <w:rFonts w:ascii="Constantia" w:eastAsia="Constantia" w:hAnsi="Constantia" w:cs="Constantia"/>
                <w:i/>
                <w:iCs/>
                <w:color w:val="000000"/>
              </w:rPr>
              <w:t>from</w:t>
            </w:r>
            <w:r>
              <w:rPr>
                <w:rFonts w:ascii="Constantia" w:eastAsia="Constantia" w:hAnsi="Constantia" w:cs="Constantia"/>
                <w:color w:val="000000"/>
              </w:rPr>
              <w:t xml:space="preserve">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Matter</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to</w:t>
            </w:r>
            <w:r>
              <w:rPr>
                <w:rFonts w:ascii="Constantia" w:eastAsia="Constantia" w:hAnsi="Constantia" w:cs="Constantia"/>
                <w:color w:val="000000"/>
              </w:rPr>
              <w:t xml:space="preserve">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Geom</w:t>
            </w:r>
            <w:proofErr w:type="spellEnd"/>
            <w:r>
              <w:rPr>
                <w:rFonts w:ascii="Constantia" w:eastAsia="Constantia" w:hAnsi="Constantia" w:cs="Constantia"/>
                <w:color w:val="000000"/>
              </w:rPr>
              <w:t xml:space="preserve"> but a map </w:t>
            </w:r>
            <w:r>
              <w:rPr>
                <w:rFonts w:ascii="Constantia" w:eastAsia="Constantia" w:hAnsi="Constantia" w:cs="Constantia"/>
                <w:i/>
                <w:iCs/>
                <w:color w:val="000000"/>
              </w:rPr>
              <w:t>within</w:t>
            </w:r>
            <w:r>
              <w:rPr>
                <w:rFonts w:ascii="Constantia" w:eastAsia="Constantia" w:hAnsi="Constantia" w:cs="Constantia"/>
                <w:color w:val="000000"/>
              </w:rPr>
              <w:t xml:space="preserve">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Geom</w:t>
            </w:r>
            <w:proofErr w:type="spellEnd"/>
            <w:r>
              <w:rPr>
                <w:rFonts w:ascii="Constantia" w:eastAsia="Constantia" w:hAnsi="Constantia" w:cs="Constantia"/>
                <w:color w:val="000000"/>
              </w:rPr>
              <w:t xml:space="preserve"> that uses matter fields as parameters. This renders the relative entropy a self-comparison within one category — a tautological operation dressed in entropic language.</w:t>
            </w:r>
          </w:p>
          <w:p w14:paraId="3D9F2147" w14:textId="77777777" w:rsidR="002A61FD" w:rsidRDefault="002A61FD" w:rsidP="0017378A">
            <w:pPr>
              <w:spacing w:before="60" w:after="120" w:line="384" w:lineRule="auto"/>
              <w:jc w:val="both"/>
            </w:pPr>
            <w:r>
              <w:rPr>
                <w:rFonts w:ascii="Constantia" w:eastAsia="Constantia" w:hAnsi="Constantia" w:cs="Constantia"/>
                <w:color w:val="000000"/>
              </w:rPr>
              <w:t xml:space="preserve">(iii) No natural transformation </w:t>
            </w:r>
            <w:r>
              <w:rPr>
                <w:rFonts w:ascii="Constantia" w:eastAsia="Constantia" w:hAnsi="Constantia" w:cs="Constantia"/>
                <w:i/>
                <w:iCs/>
                <w:color w:val="000000"/>
              </w:rPr>
              <w:t>η</w:t>
            </w:r>
            <w:r>
              <w:rPr>
                <w:rFonts w:ascii="Constantia" w:eastAsia="Constantia" w:hAnsi="Constantia" w:cs="Constantia"/>
                <w:color w:val="000000"/>
              </w:rPr>
              <w:t xml:space="preserve">: </w:t>
            </w:r>
            <w:proofErr w:type="spellStart"/>
            <w:r>
              <w:rPr>
                <w:rFonts w:ascii="Constantia" w:eastAsia="Constantia" w:hAnsi="Constantia" w:cs="Constantia"/>
                <w:color w:val="000000"/>
              </w:rPr>
              <w:t>Id</w:t>
            </w:r>
            <w:r>
              <w:rPr>
                <w:rFonts w:ascii="Constantia" w:eastAsia="Constantia" w:hAnsi="Constantia" w:cs="Constantia"/>
                <w:color w:val="000000"/>
                <w:vertAlign w:val="subscript"/>
              </w:rPr>
              <w:t>CatMatter</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I</w:t>
            </w:r>
            <w:r>
              <w:rPr>
                <w:rFonts w:ascii="Constantia" w:eastAsia="Constantia" w:hAnsi="Constantia" w:cs="Constantia"/>
                <w:color w:val="000000"/>
              </w:rPr>
              <w:t xml:space="preserve"> exists. A natural transformation would provide a canonical way to associate each matter configuration with a geometric configuration, independent of the specific Clifford representation chosen. No such </w:t>
            </w:r>
            <w:r>
              <w:rPr>
                <w:rFonts w:ascii="Constantia" w:eastAsia="Constantia" w:hAnsi="Constantia" w:cs="Constantia"/>
                <w:color w:val="000000"/>
              </w:rPr>
              <w:lastRenderedPageBreak/>
              <w:t xml:space="preserve">canonical association exists: the map from matter fields to metrics depends on the choice of gamma matrices, which is </w:t>
            </w:r>
            <w:proofErr w:type="gramStart"/>
            <w:r>
              <w:rPr>
                <w:rFonts w:ascii="Constantia" w:eastAsia="Constantia" w:hAnsi="Constantia" w:cs="Constantia"/>
                <w:color w:val="000000"/>
              </w:rPr>
              <w:t>representation-dependent</w:t>
            </w:r>
            <w:proofErr w:type="gramEnd"/>
            <w:r>
              <w:rPr>
                <w:rFonts w:ascii="Constantia" w:eastAsia="Constantia" w:hAnsi="Constantia" w:cs="Constantia"/>
                <w:color w:val="000000"/>
              </w:rPr>
              <w:t xml:space="preserve">. The induction is therefore </w:t>
            </w:r>
            <w:r>
              <w:rPr>
                <w:rFonts w:ascii="Constantia" w:eastAsia="Constantia" w:hAnsi="Constantia" w:cs="Constantia"/>
                <w:i/>
                <w:iCs/>
                <w:color w:val="000000"/>
              </w:rPr>
              <w:t>vicarious</w:t>
            </w:r>
            <w:r>
              <w:rPr>
                <w:rFonts w:ascii="Constantia" w:eastAsia="Constantia" w:hAnsi="Constantia" w:cs="Constantia"/>
                <w:color w:val="000000"/>
              </w:rPr>
              <w:t xml:space="preserve"> — it borrows structure from an external source (the vacuum geometry) rather than deriving it from the internal structure of the matter sector.</w:t>
            </w:r>
          </w:p>
        </w:tc>
      </w:tr>
    </w:tbl>
    <w:p w14:paraId="6B868AA7" w14:textId="77777777" w:rsidR="002A61FD" w:rsidRDefault="002A61FD" w:rsidP="002A61FD">
      <w:pPr>
        <w:spacing w:after="240"/>
      </w:pPr>
    </w:p>
    <w:p w14:paraId="2382062E" w14:textId="77777777" w:rsidR="002A61FD" w:rsidRDefault="002A61FD" w:rsidP="002A61FD">
      <w:pPr>
        <w:spacing w:before="60" w:after="240" w:line="276" w:lineRule="auto"/>
        <w:jc w:val="both"/>
      </w:pPr>
      <w:r>
        <w:rPr>
          <w:rFonts w:ascii="Constantia" w:eastAsia="Constantia" w:hAnsi="Constantia" w:cs="Constantia"/>
          <w:b/>
          <w:bCs/>
          <w:i/>
          <w:iCs/>
          <w:color w:val="000000"/>
        </w:rPr>
        <w:t>Proof.</w:t>
      </w:r>
    </w:p>
    <w:p w14:paraId="4E33E090" w14:textId="77777777" w:rsidR="002A61FD" w:rsidRDefault="002A61FD" w:rsidP="002A61FD">
      <w:pPr>
        <w:spacing w:before="60" w:after="120" w:line="384" w:lineRule="auto"/>
        <w:jc w:val="both"/>
      </w:pPr>
      <w:r>
        <w:rPr>
          <w:rFonts w:ascii="Constantia" w:eastAsia="Constantia" w:hAnsi="Constantia" w:cs="Constantia"/>
          <w:b/>
          <w:bCs/>
          <w:color w:val="000000"/>
        </w:rPr>
        <w:t>Part (</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Non-uniqueness.</w:t>
      </w:r>
      <w:r>
        <w:rPr>
          <w:rFonts w:ascii="Constantia" w:eastAsia="Constantia" w:hAnsi="Constantia" w:cs="Constantia"/>
          <w:color w:val="000000"/>
        </w:rPr>
        <w:t xml:space="preserve"> Let </w:t>
      </w:r>
      <w:proofErr w:type="spellStart"/>
      <w:r>
        <w:rPr>
          <w:rFonts w:ascii="Constantia" w:eastAsia="Constantia" w:hAnsi="Constantia" w:cs="Constantia"/>
          <w:i/>
          <w:iCs/>
          <w:color w:val="000000"/>
        </w:rPr>
        <w:t>M</w:t>
      </w:r>
      <w:proofErr w:type="spellEnd"/>
      <w:r>
        <w:rPr>
          <w:rFonts w:ascii="Constantia" w:eastAsia="Constantia" w:hAnsi="Constantia" w:cs="Constantia"/>
          <w:color w:val="000000"/>
        </w:rPr>
        <w:t xml:space="preserve"> be a four-dimensional spacetime manifold with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The Clifford algebra Cl(</w:t>
      </w:r>
      <w:r>
        <w:rPr>
          <w:rFonts w:ascii="Constantia" w:eastAsia="Constantia" w:hAnsi="Constantia" w:cs="Constantia"/>
          <w:i/>
          <w:iCs/>
          <w:color w:val="000000"/>
        </w:rPr>
        <w:t>M</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rPr>
        <w:t xml:space="preserve">) admits multiple inequivalent representations (related by similarity transformations </w:t>
      </w:r>
      <w:proofErr w:type="spellStart"/>
      <w:r>
        <w:rPr>
          <w:rFonts w:ascii="Constantia" w:eastAsia="Constantia" w:hAnsi="Constantia" w:cs="Constantia"/>
          <w:i/>
          <w:iCs/>
          <w:color w:val="000000"/>
        </w:rPr>
        <w:t>γ′</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U γ</w:t>
      </w:r>
      <w:r>
        <w:rPr>
          <w:rFonts w:ascii="Constantia" w:eastAsia="Constantia" w:hAnsi="Constantia" w:cs="Constantia"/>
          <w:color w:val="000000"/>
          <w:vertAlign w:val="subscript"/>
        </w:rPr>
        <w:t>μ</w:t>
      </w:r>
      <w:r>
        <w:rPr>
          <w:rFonts w:ascii="Constantia" w:eastAsia="Constantia" w:hAnsi="Constantia" w:cs="Constantia"/>
          <w:i/>
          <w:iCs/>
          <w:color w:val="000000"/>
        </w:rPr>
        <w:t>U</w:t>
      </w:r>
      <w:r>
        <w:rPr>
          <w:rFonts w:ascii="Constantia" w:eastAsia="Constantia" w:hAnsi="Constantia" w:cs="Constantia"/>
          <w:color w:val="000000"/>
          <w:vertAlign w:val="superscript"/>
        </w:rPr>
        <w:t>−1</w:t>
      </w:r>
      <w:r>
        <w:rPr>
          <w:rFonts w:ascii="Constantia" w:eastAsia="Constantia" w:hAnsi="Constantia" w:cs="Constantia"/>
          <w:color w:val="000000"/>
        </w:rPr>
        <w:t xml:space="preserve"> for unitary </w:t>
      </w:r>
      <w:r>
        <w:rPr>
          <w:rFonts w:ascii="Constantia" w:eastAsia="Constantia" w:hAnsi="Constantia" w:cs="Constantia"/>
          <w:i/>
          <w:iCs/>
          <w:color w:val="000000"/>
        </w:rPr>
        <w:t>U</w:t>
      </w:r>
      <w:r>
        <w:rPr>
          <w:rFonts w:ascii="Constantia" w:eastAsia="Constantia" w:hAnsi="Constantia" w:cs="Constantia"/>
          <w:color w:val="000000"/>
        </w:rPr>
        <w:t>). For each representation, the bilinear ⟨</w:t>
      </w:r>
      <w:proofErr w:type="spellStart"/>
      <w:r>
        <w:rPr>
          <w:rFonts w:ascii="Constantia" w:eastAsia="Constantia" w:hAnsi="Constantia" w:cs="Constantia"/>
          <w:color w:val="000000"/>
        </w:rPr>
        <w:t>ψ|γ</w:t>
      </w:r>
      <w:r>
        <w:rPr>
          <w:rFonts w:ascii="Constantia" w:eastAsia="Constantia" w:hAnsi="Constantia" w:cs="Constantia"/>
          <w:color w:val="000000"/>
          <w:vertAlign w:val="subscript"/>
        </w:rPr>
        <w:t>μ</w:t>
      </w:r>
      <w:r>
        <w:rPr>
          <w:rFonts w:ascii="Constantia" w:eastAsia="Constantia" w:hAnsi="Constantia" w:cs="Constantia"/>
          <w:color w:val="000000"/>
        </w:rPr>
        <w:t>γ</w:t>
      </w:r>
      <w:r>
        <w:rPr>
          <w:rFonts w:ascii="Constantia" w:eastAsia="Constantia" w:hAnsi="Constantia" w:cs="Constantia"/>
          <w:color w:val="000000"/>
          <w:vertAlign w:val="subscript"/>
        </w:rPr>
        <w:t>ν</w:t>
      </w:r>
      <w:r>
        <w:rPr>
          <w:rFonts w:ascii="Constantia" w:eastAsia="Constantia" w:hAnsi="Constantia" w:cs="Constantia"/>
          <w:color w:val="000000"/>
        </w:rPr>
        <w:t>|ψ</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ψ|ψ</w:t>
      </w:r>
      <w:proofErr w:type="spellEnd"/>
      <w:r>
        <w:rPr>
          <w:rFonts w:ascii="Constantia" w:eastAsia="Constantia" w:hAnsi="Constantia" w:cs="Constantia"/>
          <w:color w:val="000000"/>
        </w:rPr>
        <w:t xml:space="preserve">⟩ yields a different tensor. While the trace and symmetry properties are preserved under similarity transformations, the specific numerical values of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at each point depend on the representation. Furthermore, the matter content (the choice of spinor bundle, the gauge group, the number of generations) determines the state |ψ⟩, and different matter sectors produce different functors. Since Bianconi’s framework does not specify a canonical choice of representation or matter content, the functor </w:t>
      </w:r>
      <w:r>
        <w:rPr>
          <w:rFonts w:ascii="Constantia" w:eastAsia="Constantia" w:hAnsi="Constantia" w:cs="Constantia"/>
          <w:i/>
          <w:iCs/>
          <w:color w:val="000000"/>
        </w:rPr>
        <w:t>I</w:t>
      </w:r>
      <w:r>
        <w:rPr>
          <w:rFonts w:ascii="Constantia" w:eastAsia="Constantia" w:hAnsi="Constantia" w:cs="Constantia"/>
          <w:color w:val="000000"/>
        </w:rPr>
        <w:t xml:space="preserve"> is not unique.</w:t>
      </w:r>
    </w:p>
    <w:p w14:paraId="373AC396" w14:textId="77777777" w:rsidR="002A61FD" w:rsidRDefault="002A61FD" w:rsidP="002A61FD">
      <w:pPr>
        <w:spacing w:before="60" w:after="120" w:line="384" w:lineRule="auto"/>
        <w:jc w:val="both"/>
      </w:pPr>
      <w:r>
        <w:rPr>
          <w:rFonts w:ascii="Constantia" w:eastAsia="Constantia" w:hAnsi="Constantia" w:cs="Constantia"/>
          <w:b/>
          <w:bCs/>
          <w:color w:val="000000"/>
        </w:rPr>
        <w:t>Part (ii): Presupposition of geometric structure.</w:t>
      </w:r>
      <w:r>
        <w:rPr>
          <w:rFonts w:ascii="Constantia" w:eastAsia="Constantia" w:hAnsi="Constantia" w:cs="Constantia"/>
          <w:color w:val="000000"/>
        </w:rPr>
        <w:t xml:space="preserve"> </w:t>
      </w:r>
      <w:proofErr w:type="gramStart"/>
      <w:r>
        <w:rPr>
          <w:rFonts w:ascii="Constantia" w:eastAsia="Constantia" w:hAnsi="Constantia" w:cs="Constantia"/>
          <w:color w:val="000000"/>
        </w:rPr>
        <w:t>By definition, the</w:t>
      </w:r>
      <w:proofErr w:type="gramEnd"/>
      <w:r>
        <w:rPr>
          <w:rFonts w:ascii="Constantia" w:eastAsia="Constantia" w:hAnsi="Constantia" w:cs="Constantia"/>
          <w:color w:val="000000"/>
        </w:rPr>
        <w:t xml:space="preserve"> Clifford algebra relation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ν</w:t>
      </w:r>
      <w:proofErr w:type="spellEnd"/>
      <w:r>
        <w:rPr>
          <w:rFonts w:ascii="Constantia" w:eastAsia="Constantia" w:hAnsi="Constantia" w:cs="Constantia"/>
          <w:color w:val="000000"/>
        </w:rPr>
        <w:t>} = 2</w:t>
      </w:r>
      <w:r>
        <w:rPr>
          <w:rFonts w:ascii="Constantia" w:eastAsia="Constantia" w:hAnsi="Constantia" w:cs="Constantia"/>
          <w:i/>
          <w:iCs/>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rPr>
        <w:t xml:space="preserve"> encodes the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into the algebraic structure of the gamma matrices. The construction of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via Eq. (19.2.6.21) therefore takes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as an input (through the gamma matrices) and produces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as an output. The functor </w:t>
      </w:r>
      <w:r>
        <w:rPr>
          <w:rFonts w:ascii="Constantia" w:eastAsia="Constantia" w:hAnsi="Constantia" w:cs="Constantia"/>
          <w:i/>
          <w:iCs/>
          <w:color w:val="000000"/>
        </w:rPr>
        <w:t>I</w:t>
      </w:r>
      <w:r>
        <w:rPr>
          <w:rFonts w:ascii="Constantia" w:eastAsia="Constantia" w:hAnsi="Constantia" w:cs="Constantia"/>
          <w:color w:val="000000"/>
        </w:rPr>
        <w:t xml:space="preserve"> is not a map from the matter category to the geometry category; it is a map from the product category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Geom</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Matter</w:t>
      </w:r>
      <w:proofErr w:type="spellEnd"/>
      <w:r>
        <w:rPr>
          <w:rFonts w:ascii="Constantia" w:eastAsia="Constantia" w:hAnsi="Constantia" w:cs="Constantia"/>
          <w:color w:val="000000"/>
        </w:rPr>
        <w:t xml:space="preserve"> to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Geom</w:t>
      </w:r>
      <w:proofErr w:type="spellEnd"/>
      <w:r>
        <w:rPr>
          <w:rFonts w:ascii="Constantia" w:eastAsia="Constantia" w:hAnsi="Constantia" w:cs="Constantia"/>
          <w:color w:val="000000"/>
        </w:rPr>
        <w:t xml:space="preserve">. The relative entropy </w:t>
      </w:r>
      <w:r>
        <w:rPr>
          <w:rFonts w:ascii="Constantia" w:eastAsia="Constantia" w:hAnsi="Constantia" w:cs="Constantia"/>
          <w:i/>
          <w:iCs/>
          <w:color w:val="000000"/>
        </w:rPr>
        <w:t>S</w:t>
      </w:r>
      <w:r>
        <w:rPr>
          <w:rFonts w:ascii="Constantia" w:eastAsia="Constantia" w:hAnsi="Constantia" w:cs="Constantia"/>
          <w:color w:val="000000"/>
        </w:rPr>
        <w:t>(</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vertAlign w:val="subscript"/>
        </w:rPr>
        <w:t>(</w:t>
      </w:r>
      <w:r>
        <w:rPr>
          <w:rFonts w:ascii="Constantia" w:eastAsia="Constantia" w:hAnsi="Constantia" w:cs="Constantia"/>
          <w:i/>
          <w:iCs/>
          <w:color w:val="000000"/>
          <w:vertAlign w:val="subscript"/>
        </w:rPr>
        <w:t>g</w:t>
      </w:r>
      <w:r>
        <w:rPr>
          <w:rFonts w:ascii="Constantia" w:eastAsia="Constantia" w:hAnsi="Constantia" w:cs="Constantia"/>
          <w:color w:val="000000"/>
          <w:vertAlign w:val="subscript"/>
        </w:rPr>
        <w:t>, ψ)</w:t>
      </w:r>
      <w:r>
        <w:rPr>
          <w:rFonts w:ascii="Constantia" w:eastAsia="Constantia" w:hAnsi="Constantia" w:cs="Constantia"/>
          <w:color w:val="000000"/>
        </w:rPr>
        <w:t xml:space="preserve">) is therefore a functional of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|ψ⟩ alone, and the “entropic” construction is a rewriting of a conventional action principle.</w:t>
      </w:r>
    </w:p>
    <w:p w14:paraId="646E3213" w14:textId="77777777" w:rsidR="002A61FD" w:rsidRDefault="002A61FD" w:rsidP="002A61FD">
      <w:pPr>
        <w:spacing w:before="60" w:after="120" w:line="384" w:lineRule="auto"/>
        <w:jc w:val="both"/>
      </w:pPr>
      <w:r>
        <w:rPr>
          <w:rFonts w:ascii="Constantia" w:eastAsia="Constantia" w:hAnsi="Constantia" w:cs="Constantia"/>
          <w:b/>
          <w:bCs/>
          <w:color w:val="000000"/>
        </w:rPr>
        <w:lastRenderedPageBreak/>
        <w:t>Part (iii): Non-existence of a natural transformation.</w:t>
      </w:r>
      <w:r>
        <w:rPr>
          <w:rFonts w:ascii="Constantia" w:eastAsia="Constantia" w:hAnsi="Constantia" w:cs="Constantia"/>
          <w:color w:val="000000"/>
        </w:rPr>
        <w:t xml:space="preserve"> A natural transformation </w:t>
      </w:r>
      <w:r>
        <w:rPr>
          <w:rFonts w:ascii="Constantia" w:eastAsia="Constantia" w:hAnsi="Constantia" w:cs="Constantia"/>
          <w:i/>
          <w:iCs/>
          <w:color w:val="000000"/>
        </w:rPr>
        <w:t>η</w:t>
      </w:r>
      <w:r>
        <w:rPr>
          <w:rFonts w:ascii="Constantia" w:eastAsia="Constantia" w:hAnsi="Constantia" w:cs="Constantia"/>
          <w:color w:val="000000"/>
        </w:rPr>
        <w:t xml:space="preserve">: </w:t>
      </w:r>
      <w:proofErr w:type="spellStart"/>
      <w:r>
        <w:rPr>
          <w:rFonts w:ascii="Constantia" w:eastAsia="Constantia" w:hAnsi="Constantia" w:cs="Constantia"/>
          <w:color w:val="000000"/>
        </w:rPr>
        <w:t>Id</w:t>
      </w:r>
      <w:r>
        <w:rPr>
          <w:rFonts w:ascii="Constantia" w:eastAsia="Constantia" w:hAnsi="Constantia" w:cs="Constantia"/>
          <w:color w:val="000000"/>
          <w:vertAlign w:val="subscript"/>
        </w:rPr>
        <w:t>CatMatter</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I</w:t>
      </w:r>
      <w:r>
        <w:rPr>
          <w:rFonts w:ascii="Constantia" w:eastAsia="Constantia" w:hAnsi="Constantia" w:cs="Constantia"/>
          <w:color w:val="000000"/>
        </w:rPr>
        <w:t xml:space="preserve"> would require, for every morphism </w:t>
      </w:r>
      <w:r>
        <w:rPr>
          <w:rFonts w:ascii="Constantia" w:eastAsia="Constantia" w:hAnsi="Constantia" w:cs="Constantia"/>
          <w:i/>
          <w:iCs/>
          <w:color w:val="000000"/>
        </w:rPr>
        <w:t>f</w:t>
      </w:r>
      <w:r>
        <w:rPr>
          <w:rFonts w:ascii="Constantia" w:eastAsia="Constantia" w:hAnsi="Constantia" w:cs="Constantia"/>
          <w:color w:val="000000"/>
        </w:rPr>
        <w:t xml:space="preserve">: ψ → ψ′ in </w:t>
      </w:r>
      <w:proofErr w:type="spellStart"/>
      <w:r>
        <w:rPr>
          <w:rFonts w:ascii="Constantia" w:eastAsia="Constantia" w:hAnsi="Constantia" w:cs="Constantia"/>
          <w:color w:val="000000"/>
        </w:rPr>
        <w:t>Cat</w:t>
      </w:r>
      <w:r>
        <w:rPr>
          <w:rFonts w:ascii="Constantia" w:eastAsia="Constantia" w:hAnsi="Constantia" w:cs="Constantia"/>
          <w:color w:val="000000"/>
          <w:vertAlign w:val="subscript"/>
        </w:rPr>
        <w:t>Matter</w:t>
      </w:r>
      <w:proofErr w:type="spellEnd"/>
      <w:r>
        <w:rPr>
          <w:rFonts w:ascii="Constantia" w:eastAsia="Constantia" w:hAnsi="Constantia" w:cs="Constantia"/>
          <w:color w:val="000000"/>
        </w:rPr>
        <w:t xml:space="preserve"> (e.g., a gauge transformation), a commutative diagram: </w:t>
      </w:r>
      <w:r>
        <w:rPr>
          <w:rFonts w:ascii="Constantia" w:eastAsia="Constantia" w:hAnsi="Constantia" w:cs="Constantia"/>
          <w:i/>
          <w:iCs/>
          <w:color w:val="000000"/>
        </w:rPr>
        <w:t>I</w:t>
      </w:r>
      <w:r>
        <w:rPr>
          <w:rFonts w:ascii="Constantia" w:eastAsia="Constantia" w:hAnsi="Constantia" w:cs="Constantia"/>
          <w:color w:val="000000"/>
        </w:rPr>
        <w:t>(</w:t>
      </w:r>
      <w:r>
        <w:rPr>
          <w:rFonts w:ascii="Constantia" w:eastAsia="Constantia" w:hAnsi="Constantia" w:cs="Constantia"/>
          <w:i/>
          <w:iCs/>
          <w:color w:val="000000"/>
        </w:rPr>
        <w:t>f</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η</w:t>
      </w:r>
      <w:r>
        <w:rPr>
          <w:rFonts w:ascii="Constantia" w:eastAsia="Constantia" w:hAnsi="Constantia" w:cs="Constantia"/>
          <w:color w:val="000000"/>
          <w:vertAlign w:val="subscript"/>
        </w:rPr>
        <w:t>ψ</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η</w:t>
      </w:r>
      <w:r>
        <w:rPr>
          <w:rFonts w:ascii="Constantia" w:eastAsia="Constantia" w:hAnsi="Constantia" w:cs="Constantia"/>
          <w:color w:val="000000"/>
          <w:vertAlign w:val="subscript"/>
        </w:rPr>
        <w:t>ψ</w:t>
      </w:r>
      <w:proofErr w:type="spellEnd"/>
      <w:r>
        <w:rPr>
          <w:rFonts w:ascii="Constantia" w:eastAsia="Constantia" w:hAnsi="Constantia" w:cs="Constantia"/>
          <w:color w:val="000000"/>
          <w:vertAlign w:val="subscript"/>
        </w:rPr>
        <w:t>′</w:t>
      </w:r>
      <w:r>
        <w:rPr>
          <w:rFonts w:ascii="Constantia" w:eastAsia="Constantia" w:hAnsi="Constantia" w:cs="Constantia"/>
          <w:color w:val="000000"/>
        </w:rPr>
        <w:t xml:space="preserve"> ∘ </w:t>
      </w:r>
      <w:r>
        <w:rPr>
          <w:rFonts w:ascii="Constantia" w:eastAsia="Constantia" w:hAnsi="Constantia" w:cs="Constantia"/>
          <w:i/>
          <w:iCs/>
          <w:color w:val="000000"/>
        </w:rPr>
        <w:t>f</w:t>
      </w:r>
      <w:r>
        <w:rPr>
          <w:rFonts w:ascii="Constantia" w:eastAsia="Constantia" w:hAnsi="Constantia" w:cs="Constantia"/>
          <w:color w:val="000000"/>
        </w:rPr>
        <w:t>. This requires that the map from matter fields to metrics commute with gauge transformations. But the bilinear ⟨</w:t>
      </w:r>
      <w:proofErr w:type="spellStart"/>
      <w:r>
        <w:rPr>
          <w:rFonts w:ascii="Constantia" w:eastAsia="Constantia" w:hAnsi="Constantia" w:cs="Constantia"/>
          <w:color w:val="000000"/>
        </w:rPr>
        <w:t>ψ|γ</w:t>
      </w:r>
      <w:r>
        <w:rPr>
          <w:rFonts w:ascii="Constantia" w:eastAsia="Constantia" w:hAnsi="Constantia" w:cs="Constantia"/>
          <w:color w:val="000000"/>
          <w:vertAlign w:val="subscript"/>
        </w:rPr>
        <w:t>μ</w:t>
      </w:r>
      <w:r>
        <w:rPr>
          <w:rFonts w:ascii="Constantia" w:eastAsia="Constantia" w:hAnsi="Constantia" w:cs="Constantia"/>
          <w:color w:val="000000"/>
        </w:rPr>
        <w:t>γ</w:t>
      </w:r>
      <w:r>
        <w:rPr>
          <w:rFonts w:ascii="Constantia" w:eastAsia="Constantia" w:hAnsi="Constantia" w:cs="Constantia"/>
          <w:color w:val="000000"/>
          <w:vertAlign w:val="subscript"/>
        </w:rPr>
        <w:t>ν</w:t>
      </w:r>
      <w:r>
        <w:rPr>
          <w:rFonts w:ascii="Constantia" w:eastAsia="Constantia" w:hAnsi="Constantia" w:cs="Constantia"/>
          <w:color w:val="000000"/>
        </w:rPr>
        <w:t>|ψ</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ψ|ψ</w:t>
      </w:r>
      <w:proofErr w:type="spellEnd"/>
      <w:r>
        <w:rPr>
          <w:rFonts w:ascii="Constantia" w:eastAsia="Constantia" w:hAnsi="Constantia" w:cs="Constantia"/>
          <w:color w:val="000000"/>
        </w:rPr>
        <w:t>⟩ is gauge-invariant only for gauge transformations that act as phase rotations on |ψ⟩; for non-</w:t>
      </w:r>
      <w:proofErr w:type="gramStart"/>
      <w:r>
        <w:rPr>
          <w:rFonts w:ascii="Constantia" w:eastAsia="Constantia" w:hAnsi="Constantia" w:cs="Constantia"/>
          <w:color w:val="000000"/>
        </w:rPr>
        <w:t>abelian</w:t>
      </w:r>
      <w:proofErr w:type="gramEnd"/>
      <w:r>
        <w:rPr>
          <w:rFonts w:ascii="Constantia" w:eastAsia="Constantia" w:hAnsi="Constantia" w:cs="Constantia"/>
          <w:color w:val="000000"/>
        </w:rPr>
        <w:t xml:space="preserve"> gauge transformations, the bilinear transforms non-trivially. The required commutativity fails for the Standard Model gauge group SU(3) × SU(2) × U(1). No natural transformation exists.</w:t>
      </w:r>
    </w:p>
    <w:p w14:paraId="7283E1E9" w14:textId="77777777" w:rsidR="002A61FD" w:rsidRDefault="002A61FD" w:rsidP="002A61FD">
      <w:pPr>
        <w:spacing w:before="80" w:after="240" w:line="276" w:lineRule="auto"/>
        <w:jc w:val="right"/>
      </w:pPr>
      <w:r>
        <w:rPr>
          <w:rFonts w:ascii="Constantia" w:eastAsia="Constantia" w:hAnsi="Constantia" w:cs="Constantia"/>
          <w:color w:val="000000"/>
          <w:sz w:val="28"/>
          <w:szCs w:val="28"/>
        </w:rPr>
        <w:t>■</w:t>
      </w:r>
    </w:p>
    <w:p w14:paraId="487E8DC6" w14:textId="77777777" w:rsidR="002A61FD" w:rsidRDefault="002A61FD" w:rsidP="002A61FD">
      <w:pPr>
        <w:pStyle w:val="Heading3"/>
        <w:spacing w:before="320" w:after="120" w:line="300" w:lineRule="auto"/>
      </w:pPr>
      <w:bookmarkStart w:id="117" w:name="_Toc228072178"/>
      <w:r>
        <w:rPr>
          <w:rFonts w:ascii="Cambria" w:eastAsia="Cambria" w:hAnsi="Cambria" w:cs="Cambria"/>
          <w:color w:val="1A1A1A"/>
          <w:sz w:val="24"/>
          <w:szCs w:val="24"/>
        </w:rPr>
        <w:t>19.2.6.4.3 The ToE Resolution: Intrinsic Distinguishability</w:t>
      </w:r>
      <w:bookmarkEnd w:id="117"/>
    </w:p>
    <w:p w14:paraId="3A11AE96" w14:textId="77777777" w:rsidR="002A61FD" w:rsidRDefault="002A61FD" w:rsidP="002A61FD">
      <w:pPr>
        <w:spacing w:before="60" w:after="120" w:line="384" w:lineRule="auto"/>
        <w:jc w:val="both"/>
      </w:pPr>
      <w:r>
        <w:rPr>
          <w:rFonts w:ascii="Constantia" w:eastAsia="Constantia" w:hAnsi="Constantia" w:cs="Constantia"/>
          <w:color w:val="000000"/>
        </w:rPr>
        <w:t xml:space="preserve">The Theory of Entropicity (ToE) resolves the category error not by finding a better functor between categories but by </w:t>
      </w:r>
      <w:r>
        <w:rPr>
          <w:rFonts w:ascii="Constantia" w:eastAsia="Constantia" w:hAnsi="Constantia" w:cs="Constantia"/>
          <w:i/>
          <w:iCs/>
          <w:color w:val="000000"/>
        </w:rPr>
        <w:t>eliminating the need for two categories</w:t>
      </w:r>
      <w:r>
        <w:rPr>
          <w:rFonts w:ascii="Constantia" w:eastAsia="Constantia" w:hAnsi="Constantia" w:cs="Constantia"/>
          <w:color w:val="000000"/>
        </w:rPr>
        <w:t xml:space="preserve">. In the ToE, there is one ontological category — the </w:t>
      </w:r>
      <w:r>
        <w:rPr>
          <w:rFonts w:ascii="Constantia" w:eastAsia="Constantia" w:hAnsi="Constantia" w:cs="Constantia"/>
          <w:b/>
          <w:bCs/>
          <w:color w:val="000000"/>
        </w:rPr>
        <w:t>entropic field</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and its configurations — and the notion of distinguishability is defined </w:t>
      </w:r>
      <w:r>
        <w:rPr>
          <w:rFonts w:ascii="Constantia" w:eastAsia="Constantia" w:hAnsi="Constantia" w:cs="Constantia"/>
          <w:i/>
          <w:iCs/>
          <w:color w:val="000000"/>
        </w:rPr>
        <w:t>within</w:t>
      </w:r>
      <w:r>
        <w:rPr>
          <w:rFonts w:ascii="Constantia" w:eastAsia="Constantia" w:hAnsi="Constantia" w:cs="Constantia"/>
          <w:color w:val="000000"/>
        </w:rPr>
        <w:t xml:space="preserve"> this single category by the </w:t>
      </w:r>
      <w:r>
        <w:rPr>
          <w:rFonts w:ascii="Constantia" w:eastAsia="Constantia" w:hAnsi="Constantia" w:cs="Constantia"/>
          <w:b/>
          <w:bCs/>
          <w:color w:val="000000"/>
        </w:rPr>
        <w:t>intrinsic divergence</w:t>
      </w:r>
      <w:r>
        <w:rPr>
          <w:rFonts w:ascii="Constantia" w:eastAsia="Constantia" w:hAnsi="Constantia" w:cs="Constantia"/>
          <w:color w:val="000000"/>
        </w:rPr>
        <w:t>.</w:t>
      </w:r>
    </w:p>
    <w:p w14:paraId="5363792C" w14:textId="77777777" w:rsidR="002A61FD" w:rsidRDefault="002A61FD" w:rsidP="002A61FD">
      <w:pPr>
        <w:spacing w:before="60" w:after="120" w:line="384" w:lineRule="auto"/>
        <w:jc w:val="both"/>
      </w:pPr>
      <w:r>
        <w:rPr>
          <w:rFonts w:ascii="Constantia" w:eastAsia="Constantia" w:hAnsi="Constantia" w:cs="Constantia"/>
          <w:color w:val="000000"/>
        </w:rPr>
        <w:t>The contrast between the two frameworks is stark:</w:t>
      </w:r>
    </w:p>
    <w:p w14:paraId="2A2C6E2B" w14:textId="77777777" w:rsidR="002A61FD" w:rsidRDefault="002A61FD" w:rsidP="002A61FD">
      <w:pPr>
        <w:spacing w:before="60" w:after="120" w:line="384" w:lineRule="auto"/>
        <w:jc w:val="center"/>
      </w:pPr>
      <w:r>
        <w:rPr>
          <w:rFonts w:ascii="Constantia" w:eastAsia="Constantia" w:hAnsi="Constantia" w:cs="Constantia"/>
          <w:color w:val="000000"/>
        </w:rPr>
        <w:t xml:space="preserve">Bianconi:   </w:t>
      </w:r>
      <w:r>
        <w:rPr>
          <w:rFonts w:ascii="Constantia" w:eastAsia="Constantia" w:hAnsi="Constantia" w:cs="Constantia"/>
          <w:i/>
          <w:iCs/>
          <w:color w:val="000000"/>
        </w:rPr>
        <w:t>D</w:t>
      </w:r>
      <w:r>
        <w:rPr>
          <w:rFonts w:ascii="Constantia" w:eastAsia="Constantia" w:hAnsi="Constantia" w:cs="Constantia"/>
          <w:color w:val="000000"/>
          <w:vertAlign w:val="subscript"/>
        </w:rPr>
        <w:t>B</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rPr>
        <w:t>(</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r>
        <w:rPr>
          <w:rFonts w:ascii="Constantia" w:eastAsia="Constantia" w:hAnsi="Constantia" w:cs="Constantia"/>
          <w:color w:val="000000"/>
        </w:rPr>
        <w:t>)   [cross-category, requires BVI]</w:t>
      </w:r>
      <w:r>
        <w:rPr>
          <w:rFonts w:ascii="Constantia" w:eastAsia="Constantia" w:hAnsi="Constantia" w:cs="Constantia"/>
          <w:color w:val="000000"/>
        </w:rPr>
        <w:br/>
        <w:t xml:space="preserve"> Obidi:   </w:t>
      </w:r>
      <w:r>
        <w:rPr>
          <w:rFonts w:ascii="Constantia" w:eastAsia="Constantia" w:hAnsi="Constantia" w:cs="Constantia"/>
          <w:i/>
          <w:iCs/>
          <w:color w:val="000000"/>
        </w:rPr>
        <w:t>D</w:t>
      </w:r>
      <w:r>
        <w:rPr>
          <w:rFonts w:ascii="Constantia" w:eastAsia="Constantia" w:hAnsi="Constantia" w:cs="Constantia"/>
          <w:color w:val="000000"/>
          <w:vertAlign w:val="subscript"/>
        </w:rPr>
        <w:t>O</w:t>
      </w:r>
      <w:r>
        <w:rPr>
          <w:rFonts w:ascii="Constantia" w:eastAsia="Constantia" w:hAnsi="Constantia" w:cs="Constantia"/>
          <w:color w:val="000000"/>
        </w:rPr>
        <w:t xml:space="preserve"> = ∫ d</w:t>
      </w:r>
      <w:r>
        <w:rPr>
          <w:rFonts w:ascii="Constantia" w:eastAsia="Constantia" w:hAnsi="Constantia" w:cs="Constantia"/>
          <w:color w:val="000000"/>
          <w:vertAlign w:val="superscript"/>
        </w:rPr>
        <w:t>4</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ln[</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[intra-category, no induction needed] (19.2.6.22)</w:t>
      </w:r>
    </w:p>
    <w:p w14:paraId="058B31A7" w14:textId="77777777" w:rsidR="002A61FD" w:rsidRDefault="002A61FD" w:rsidP="002A61FD">
      <w:pPr>
        <w:spacing w:before="60" w:after="120" w:line="384" w:lineRule="auto"/>
        <w:jc w:val="both"/>
      </w:pPr>
      <w:r>
        <w:rPr>
          <w:rFonts w:ascii="Constantia" w:eastAsia="Constantia" w:hAnsi="Constantia" w:cs="Constantia"/>
          <w:color w:val="000000"/>
        </w:rPr>
        <w:t xml:space="preserve">In the ToE,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and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are configurations of the </w:t>
      </w:r>
      <w:r>
        <w:rPr>
          <w:rFonts w:ascii="Constantia" w:eastAsia="Constantia" w:hAnsi="Constantia" w:cs="Constantia"/>
          <w:i/>
          <w:iCs/>
          <w:color w:val="000000"/>
        </w:rPr>
        <w:t>same</w:t>
      </w:r>
      <w:r>
        <w:rPr>
          <w:rFonts w:ascii="Constantia" w:eastAsia="Constantia" w:hAnsi="Constantia" w:cs="Constantia"/>
          <w:color w:val="000000"/>
        </w:rPr>
        <w:t xml:space="preserve"> field. They live in the same function space, they transform under the same symmetries, and they are compared using the same information-geometric structure. No functor between categories is needed; no gamma matrices are invoked; no geometric colonization of the matter sector takes place. The </w:t>
      </w:r>
      <w:r>
        <w:rPr>
          <w:rFonts w:ascii="Constantia" w:eastAsia="Constantia" w:hAnsi="Constantia" w:cs="Constantia"/>
          <w:b/>
          <w:bCs/>
          <w:color w:val="000000"/>
        </w:rPr>
        <w:t>intrinsic divergence</w:t>
      </w:r>
      <w:r>
        <w:rPr>
          <w:rFonts w:ascii="Constantia" w:eastAsia="Constantia" w:hAnsi="Constantia" w:cs="Constantia"/>
          <w:color w:val="000000"/>
        </w:rPr>
        <w:t xml:space="preserve"> is precisely what its name declares: a divergence that is intrinsic to the </w:t>
      </w:r>
      <w:r>
        <w:rPr>
          <w:rFonts w:ascii="Constantia" w:eastAsia="Constantia" w:hAnsi="Constantia" w:cs="Constantia"/>
          <w:b/>
          <w:bCs/>
          <w:color w:val="000000"/>
        </w:rPr>
        <w:t>entropic field</w:t>
      </w:r>
      <w:r>
        <w:rPr>
          <w:rFonts w:ascii="Constantia" w:eastAsia="Constantia" w:hAnsi="Constantia" w:cs="Constantia"/>
          <w:color w:val="000000"/>
        </w:rPr>
        <w:t>, requiring no external structure for its definition.</w:t>
      </w:r>
    </w:p>
    <w:p w14:paraId="47FC98D4" w14:textId="77777777" w:rsidR="002A61FD" w:rsidRDefault="002A61FD" w:rsidP="002A61FD">
      <w:pPr>
        <w:spacing w:before="60" w:after="120" w:line="384" w:lineRule="auto"/>
        <w:jc w:val="both"/>
      </w:pPr>
      <w:r>
        <w:rPr>
          <w:rFonts w:ascii="Constantia" w:eastAsia="Constantia" w:hAnsi="Constantia" w:cs="Constantia"/>
          <w:color w:val="000000"/>
        </w:rPr>
        <w:lastRenderedPageBreak/>
        <w:t xml:space="preserve">The fundamental quantum of distinguishability in the ToE is the </w:t>
      </w:r>
      <w:r>
        <w:rPr>
          <w:rFonts w:ascii="Constantia" w:eastAsia="Constantia" w:hAnsi="Constantia" w:cs="Constantia"/>
          <w:b/>
          <w:bCs/>
          <w:color w:val="000000"/>
        </w:rPr>
        <w:t>Obidi Curvature Invariant (OCI)</w:t>
      </w:r>
      <w:r>
        <w:rPr>
          <w:rFonts w:ascii="Constantia" w:eastAsia="Constantia" w:hAnsi="Constantia" w:cs="Constantia"/>
          <w:color w:val="000000"/>
        </w:rPr>
        <w:t>:</w:t>
      </w:r>
    </w:p>
    <w:p w14:paraId="407FC998" w14:textId="77777777" w:rsidR="002A61FD" w:rsidRDefault="002A61FD" w:rsidP="002A61FD">
      <w:pPr>
        <w:spacing w:before="60" w:after="120" w:line="384" w:lineRule="auto"/>
        <w:jc w:val="center"/>
      </w:pPr>
      <w:r>
        <w:rPr>
          <w:rFonts w:ascii="Constantia" w:eastAsia="Constantia" w:hAnsi="Constantia" w:cs="Constantia"/>
          <w:i/>
          <w:iCs/>
          <w:color w:val="000000"/>
        </w:rPr>
        <w:t>D</w:t>
      </w:r>
      <w:r>
        <w:rPr>
          <w:rFonts w:ascii="Constantia" w:eastAsia="Constantia" w:hAnsi="Constantia" w:cs="Constantia"/>
          <w:color w:val="000000"/>
          <w:vertAlign w:val="subscript"/>
        </w:rPr>
        <w:t>O</w:t>
      </w:r>
      <w:r>
        <w:rPr>
          <w:rFonts w:ascii="Constantia" w:eastAsia="Constantia" w:hAnsi="Constantia" w:cs="Constantia"/>
          <w:color w:val="000000"/>
        </w:rPr>
        <w:t xml:space="preserve"> ≥ OCI = ln 2   for any pair of distinguishable entropic configurations (19.2.6.23)</w:t>
      </w:r>
    </w:p>
    <w:p w14:paraId="01659820" w14:textId="77777777" w:rsidR="002A61FD" w:rsidRDefault="002A61FD" w:rsidP="002A61FD">
      <w:pPr>
        <w:spacing w:before="60" w:after="12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OCI</w:t>
      </w:r>
      <w:r>
        <w:rPr>
          <w:rFonts w:ascii="Constantia" w:eastAsia="Constantia" w:hAnsi="Constantia" w:cs="Constantia"/>
          <w:color w:val="000000"/>
        </w:rPr>
        <w:t xml:space="preserve"> = ln 2 is the minimum informational cost of a single binary distinction — the irreducible quantum of distinguishability in a universe governed by the </w:t>
      </w:r>
      <w:r>
        <w:rPr>
          <w:rFonts w:ascii="Constantia" w:eastAsia="Constantia" w:hAnsi="Constantia" w:cs="Constantia"/>
          <w:b/>
          <w:bCs/>
          <w:color w:val="000000"/>
        </w:rPr>
        <w:t>entropic field</w:t>
      </w:r>
      <w:r>
        <w:rPr>
          <w:rFonts w:ascii="Constantia" w:eastAsia="Constantia" w:hAnsi="Constantia" w:cs="Constantia"/>
          <w:color w:val="000000"/>
        </w:rPr>
        <w:t xml:space="preserve">. This quantity plays the same role in the ToE that the Planck length plays in quantum gravity or that ℏ plays in quantum mechanics: it is the fundamental unit that sets the scale of the theory. Its value, ln 2, is not arbitrary; it is the information content of a single bit, reflecting the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deep connection to information theory through the identification of entropy as the fundamental substance.</w:t>
      </w:r>
    </w:p>
    <w:p w14:paraId="3189B72D" w14:textId="14AFD87F" w:rsidR="002A61FD" w:rsidRDefault="002A61FD" w:rsidP="002A61FD">
      <w:pPr>
        <w:spacing w:before="60" w:after="12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intrinsic divergence</w:t>
      </w:r>
      <w:r>
        <w:rPr>
          <w:rFonts w:ascii="Constantia" w:eastAsia="Constantia" w:hAnsi="Constantia" w:cs="Constantia"/>
          <w:color w:val="000000"/>
        </w:rPr>
        <w:t xml:space="preserve"> and the </w:t>
      </w:r>
      <w:r>
        <w:rPr>
          <w:rFonts w:ascii="Constantia" w:eastAsia="Constantia" w:hAnsi="Constantia" w:cs="Constantia"/>
          <w:b/>
          <w:bCs/>
          <w:color w:val="000000"/>
        </w:rPr>
        <w:t>OCI</w:t>
      </w:r>
      <w:r>
        <w:rPr>
          <w:rFonts w:ascii="Constantia" w:eastAsia="Constantia" w:hAnsi="Constantia" w:cs="Constantia"/>
          <w:color w:val="000000"/>
        </w:rPr>
        <w:t xml:space="preserve"> together resolve the </w:t>
      </w:r>
      <w:r>
        <w:rPr>
          <w:rFonts w:ascii="Constantia" w:eastAsia="Constantia" w:hAnsi="Constantia" w:cs="Constantia"/>
          <w:b/>
          <w:bCs/>
          <w:color w:val="000000"/>
        </w:rPr>
        <w:t>Bianconi Paradox</w:t>
      </w:r>
      <w:r w:rsidR="0046789A">
        <w:rPr>
          <w:rFonts w:ascii="Constantia" w:eastAsia="Constantia" w:hAnsi="Constantia" w:cs="Constantia"/>
          <w:b/>
          <w:bCs/>
          <w:color w:val="000000"/>
        </w:rPr>
        <w:t xml:space="preserve"> (BP)</w:t>
      </w:r>
      <w:r>
        <w:rPr>
          <w:rFonts w:ascii="Constantia" w:eastAsia="Constantia" w:hAnsi="Constantia" w:cs="Constantia"/>
          <w:color w:val="000000"/>
        </w:rPr>
        <w:t xml:space="preserve"> in the following precise sense. The paradox arises because Bianconi’s relative entropy is a cross-category comparison that requires a vicarious induction. The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w:t>
      </w:r>
      <w:r>
        <w:rPr>
          <w:rFonts w:ascii="Constantia" w:eastAsia="Constantia" w:hAnsi="Constantia" w:cs="Constantia"/>
          <w:b/>
          <w:bCs/>
          <w:color w:val="000000"/>
        </w:rPr>
        <w:t>intrinsic divergence</w:t>
      </w:r>
      <w:r>
        <w:rPr>
          <w:rFonts w:ascii="Constantia" w:eastAsia="Constantia" w:hAnsi="Constantia" w:cs="Constantia"/>
          <w:color w:val="000000"/>
        </w:rPr>
        <w:t xml:space="preserve"> is an intra-category comparison that requires no induction. The paradox arises because Bianconi’s construction has no ground — no substrate from which the relation between the two metrics emerges. The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w:t>
      </w:r>
      <w:r>
        <w:rPr>
          <w:rFonts w:ascii="Constantia" w:eastAsia="Constantia" w:hAnsi="Constantia" w:cs="Constantia"/>
          <w:b/>
          <w:bCs/>
          <w:color w:val="000000"/>
        </w:rPr>
        <w:t>entropic field</w:t>
      </w:r>
      <w:r>
        <w:rPr>
          <w:rFonts w:ascii="Constantia" w:eastAsia="Constantia" w:hAnsi="Constantia" w:cs="Constantia"/>
          <w:color w:val="000000"/>
        </w:rPr>
        <w:t xml:space="preserve"> is the ground: the substrate from which all relations, all metrics, and all physical quantities emerge. The paradox arises because Bianconi’s G-field mediates between two ontologically distinct categories without a principled mechanism. The ToE needs no mediator: everything is already a functional of the one field. The resolution is not a modification of Bianconi’s framework; it is its replacement by a more fundamental framework from which Bianconi’s construction emerges as a limiting case.</w:t>
      </w:r>
    </w:p>
    <w:p w14:paraId="0B4511FE" w14:textId="77777777" w:rsidR="002A61FD" w:rsidRDefault="002A61FD" w:rsidP="002A61FD">
      <w:pPr>
        <w:pStyle w:val="Heading3"/>
        <w:spacing w:before="320" w:after="120" w:line="300" w:lineRule="auto"/>
      </w:pPr>
      <w:bookmarkStart w:id="118" w:name="_Toc228072179"/>
      <w:r>
        <w:rPr>
          <w:rFonts w:ascii="Cambria" w:eastAsia="Cambria" w:hAnsi="Cambria" w:cs="Cambria"/>
          <w:color w:val="1A1A1A"/>
          <w:sz w:val="24"/>
          <w:szCs w:val="24"/>
        </w:rPr>
        <w:t>19.2.6.4.4 Preview: The Five ToE Charitable Hypotheses</w:t>
      </w:r>
      <w:bookmarkEnd w:id="118"/>
    </w:p>
    <w:p w14:paraId="73CFF7AD" w14:textId="77777777" w:rsidR="002A61FD" w:rsidRDefault="002A61FD" w:rsidP="002A61FD">
      <w:pPr>
        <w:spacing w:before="60" w:after="120" w:line="384" w:lineRule="auto"/>
        <w:jc w:val="both"/>
      </w:pPr>
      <w:r>
        <w:rPr>
          <w:rFonts w:ascii="Constantia" w:eastAsia="Constantia" w:hAnsi="Constantia" w:cs="Constantia"/>
          <w:color w:val="000000"/>
        </w:rPr>
        <w:t xml:space="preserve">Before concluding Part I, we preview a central component of the subsequent analysis. In Part II (Subsection 19.2.6.5), we shall introduce the five </w:t>
      </w:r>
      <w:r>
        <w:rPr>
          <w:rFonts w:ascii="Constantia" w:eastAsia="Constantia" w:hAnsi="Constantia" w:cs="Constantia"/>
          <w:b/>
          <w:bCs/>
          <w:color w:val="000000"/>
        </w:rPr>
        <w:t xml:space="preserve">ToE Charitable Hypotheses </w:t>
      </w:r>
      <w:r>
        <w:rPr>
          <w:rFonts w:ascii="Constantia" w:eastAsia="Constantia" w:hAnsi="Constantia" w:cs="Constantia"/>
          <w:b/>
          <w:bCs/>
          <w:color w:val="000000"/>
        </w:rPr>
        <w:lastRenderedPageBreak/>
        <w:t>(TCH-1 through TCH-</w:t>
      </w:r>
      <w:proofErr w:type="gramStart"/>
      <w:r>
        <w:rPr>
          <w:rFonts w:ascii="Constantia" w:eastAsia="Constantia" w:hAnsi="Constantia" w:cs="Constantia"/>
          <w:b/>
          <w:bCs/>
          <w:color w:val="000000"/>
        </w:rPr>
        <w:t>5)</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a systematic, charitable framework for interpreting Bianconi’s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in the most favorable possible light. Each hypothesis represents a different philosophical interpretation under which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might be defended against the </w:t>
      </w:r>
      <w:r>
        <w:rPr>
          <w:rFonts w:ascii="Constantia" w:eastAsia="Constantia" w:hAnsi="Constantia" w:cs="Constantia"/>
          <w:b/>
          <w:bCs/>
          <w:color w:val="000000"/>
        </w:rPr>
        <w:t>Bianconi Paradox</w:t>
      </w:r>
      <w:r>
        <w:rPr>
          <w:rFonts w:ascii="Constantia" w:eastAsia="Constantia" w:hAnsi="Constantia" w:cs="Constantia"/>
          <w:color w:val="000000"/>
        </w:rPr>
        <w:t xml:space="preserve">. Crucially, we shall demonstrate that </w:t>
      </w:r>
      <w:r>
        <w:rPr>
          <w:rFonts w:ascii="Constantia" w:eastAsia="Constantia" w:hAnsi="Constantia" w:cs="Constantia"/>
          <w:i/>
          <w:iCs/>
          <w:color w:val="000000"/>
        </w:rPr>
        <w:t>all five hypotheses</w:t>
      </w:r>
      <w:r>
        <w:rPr>
          <w:rFonts w:ascii="Constantia" w:eastAsia="Constantia" w:hAnsi="Constantia" w:cs="Constantia"/>
          <w:color w:val="000000"/>
        </w:rPr>
        <w:t>, when developed to their logical conclusion, converge on the need for a monistic substrate — which is precisely what the Theory of Entropicity provides.</w:t>
      </w:r>
    </w:p>
    <w:p w14:paraId="0C5DAB76" w14:textId="77777777" w:rsidR="002A61FD" w:rsidRDefault="002A61FD" w:rsidP="002A61FD">
      <w:pPr>
        <w:spacing w:before="60" w:after="120" w:line="384" w:lineRule="auto"/>
        <w:jc w:val="both"/>
      </w:pPr>
      <w:r>
        <w:rPr>
          <w:rFonts w:ascii="Constantia" w:eastAsia="Constantia" w:hAnsi="Constantia" w:cs="Constantia"/>
          <w:color w:val="000000"/>
        </w:rPr>
        <w:t>The five hypotheses are summarized in the following table.</w:t>
      </w:r>
    </w:p>
    <w:p w14:paraId="008796A0" w14:textId="4C4A7CEB" w:rsidR="002A61FD" w:rsidRDefault="002A61FD" w:rsidP="002A61FD">
      <w:pPr>
        <w:spacing w:before="280" w:after="80" w:line="276" w:lineRule="auto"/>
        <w:jc w:val="both"/>
      </w:pPr>
      <w:r>
        <w:rPr>
          <w:rFonts w:ascii="Cambria" w:eastAsia="Cambria" w:hAnsi="Cambria" w:cs="Cambria"/>
          <w:b/>
          <w:bCs/>
          <w:color w:val="000000"/>
          <w:sz w:val="22"/>
          <w:szCs w:val="22"/>
        </w:rPr>
        <w:t>Table 19.2.6.3: The Five ToE Charitable Hypotheses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49"/>
        <w:gridCol w:w="3124"/>
        <w:gridCol w:w="1833"/>
        <w:gridCol w:w="2844"/>
      </w:tblGrid>
      <w:tr w:rsidR="002A61FD" w14:paraId="35AFA9F5" w14:textId="77777777" w:rsidTr="0017378A">
        <w:tblPrEx>
          <w:tblCellMar>
            <w:top w:w="0" w:type="dxa"/>
            <w:bottom w:w="0" w:type="dxa"/>
          </w:tblCellMar>
        </w:tblPrEx>
        <w:trPr>
          <w:tblHeader/>
        </w:trPr>
        <w:tc>
          <w:tcPr>
            <w:tcW w:w="550" w:type="pct"/>
            <w:shd w:val="clear" w:color="auto" w:fill="F5E6D3"/>
            <w:tcMar>
              <w:top w:w="90" w:type="dxa"/>
              <w:left w:w="120" w:type="dxa"/>
              <w:bottom w:w="90" w:type="dxa"/>
              <w:right w:w="120" w:type="dxa"/>
            </w:tcMar>
          </w:tcPr>
          <w:p w14:paraId="6CAA39E9" w14:textId="77777777" w:rsidR="002A61FD" w:rsidRDefault="002A61FD" w:rsidP="0017378A">
            <w:r>
              <w:rPr>
                <w:rFonts w:ascii="Constantia" w:eastAsia="Constantia" w:hAnsi="Constantia" w:cs="Constantia"/>
                <w:b/>
                <w:bCs/>
                <w:color w:val="000000"/>
                <w:sz w:val="22"/>
                <w:szCs w:val="22"/>
              </w:rPr>
              <w:t>Hypothesis</w:t>
            </w:r>
          </w:p>
        </w:tc>
        <w:tc>
          <w:tcPr>
            <w:tcW w:w="1850" w:type="pct"/>
            <w:shd w:val="clear" w:color="auto" w:fill="F5E6D3"/>
            <w:tcMar>
              <w:top w:w="90" w:type="dxa"/>
              <w:left w:w="120" w:type="dxa"/>
              <w:bottom w:w="90" w:type="dxa"/>
              <w:right w:w="120" w:type="dxa"/>
            </w:tcMar>
          </w:tcPr>
          <w:p w14:paraId="597C8BEA" w14:textId="77777777" w:rsidR="002A61FD" w:rsidRDefault="002A61FD" w:rsidP="0017378A">
            <w:r>
              <w:rPr>
                <w:rFonts w:ascii="Constantia" w:eastAsia="Constantia" w:hAnsi="Constantia" w:cs="Constantia"/>
                <w:b/>
                <w:bCs/>
                <w:color w:val="000000"/>
                <w:sz w:val="22"/>
                <w:szCs w:val="22"/>
              </w:rPr>
              <w:t>Statement</w:t>
            </w:r>
          </w:p>
        </w:tc>
        <w:tc>
          <w:tcPr>
            <w:tcW w:w="900" w:type="pct"/>
            <w:shd w:val="clear" w:color="auto" w:fill="F5E6D3"/>
            <w:tcMar>
              <w:top w:w="90" w:type="dxa"/>
              <w:left w:w="120" w:type="dxa"/>
              <w:bottom w:w="90" w:type="dxa"/>
              <w:right w:w="120" w:type="dxa"/>
            </w:tcMar>
          </w:tcPr>
          <w:p w14:paraId="1A108785" w14:textId="77777777" w:rsidR="002A61FD" w:rsidRDefault="002A61FD" w:rsidP="0017378A">
            <w:r>
              <w:rPr>
                <w:rFonts w:ascii="Constantia" w:eastAsia="Constantia" w:hAnsi="Constantia" w:cs="Constantia"/>
                <w:b/>
                <w:bCs/>
                <w:color w:val="000000"/>
                <w:sz w:val="22"/>
                <w:szCs w:val="22"/>
              </w:rPr>
              <w:t>Philosophical Tradition</w:t>
            </w:r>
          </w:p>
        </w:tc>
        <w:tc>
          <w:tcPr>
            <w:tcW w:w="1700" w:type="pct"/>
            <w:shd w:val="clear" w:color="auto" w:fill="F5E6D3"/>
            <w:tcMar>
              <w:top w:w="90" w:type="dxa"/>
              <w:left w:w="120" w:type="dxa"/>
              <w:bottom w:w="90" w:type="dxa"/>
              <w:right w:w="120" w:type="dxa"/>
            </w:tcMar>
          </w:tcPr>
          <w:p w14:paraId="072BC84B" w14:textId="77777777" w:rsidR="002A61FD" w:rsidRDefault="002A61FD" w:rsidP="0017378A">
            <w:r>
              <w:rPr>
                <w:rFonts w:ascii="Constantia" w:eastAsia="Constantia" w:hAnsi="Constantia" w:cs="Constantia"/>
                <w:b/>
                <w:bCs/>
                <w:color w:val="000000"/>
                <w:sz w:val="22"/>
                <w:szCs w:val="22"/>
              </w:rPr>
              <w:t>Verdict</w:t>
            </w:r>
          </w:p>
        </w:tc>
      </w:tr>
      <w:tr w:rsidR="002A61FD" w14:paraId="57B250C1" w14:textId="77777777" w:rsidTr="0017378A">
        <w:tblPrEx>
          <w:tblCellMar>
            <w:top w:w="0" w:type="dxa"/>
            <w:bottom w:w="0" w:type="dxa"/>
          </w:tblCellMar>
        </w:tblPrEx>
        <w:tc>
          <w:tcPr>
            <w:tcW w:w="550" w:type="pct"/>
            <w:tcMar>
              <w:top w:w="90" w:type="dxa"/>
              <w:left w:w="120" w:type="dxa"/>
              <w:bottom w:w="90" w:type="dxa"/>
              <w:right w:w="120" w:type="dxa"/>
            </w:tcMar>
          </w:tcPr>
          <w:p w14:paraId="2F17E523" w14:textId="77777777" w:rsidR="002A61FD" w:rsidRDefault="002A61FD" w:rsidP="0017378A">
            <w:r>
              <w:rPr>
                <w:rFonts w:ascii="Constantia" w:eastAsia="Constantia" w:hAnsi="Constantia" w:cs="Constantia"/>
                <w:b/>
                <w:bCs/>
                <w:color w:val="000000"/>
              </w:rPr>
              <w:t>TCH-1 (Epistemic)</w:t>
            </w:r>
          </w:p>
        </w:tc>
        <w:tc>
          <w:tcPr>
            <w:tcW w:w="1850" w:type="pct"/>
            <w:tcMar>
              <w:top w:w="90" w:type="dxa"/>
              <w:left w:w="120" w:type="dxa"/>
              <w:bottom w:w="90" w:type="dxa"/>
              <w:right w:w="120" w:type="dxa"/>
            </w:tcMar>
          </w:tcPr>
          <w:p w14:paraId="42BE2DFB" w14:textId="77777777" w:rsidR="002A61FD" w:rsidRDefault="002A61FD" w:rsidP="0017378A">
            <w:r>
              <w:rPr>
                <w:rFonts w:ascii="Constantia" w:eastAsia="Constantia" w:hAnsi="Constantia" w:cs="Constantia"/>
                <w:color w:val="000000"/>
                <w:sz w:val="22"/>
                <w:szCs w:val="22"/>
              </w:rPr>
              <w:t xml:space="preserve">The two metrics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sz w:val="22"/>
                <w:szCs w:val="22"/>
              </w:rPr>
              <w:t xml:space="preserve"> and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sz w:val="22"/>
                <w:szCs w:val="22"/>
              </w:rPr>
              <w:t xml:space="preserve"> are not ontologically distinct; they are two epistemic perspectives on a single underlying reality. The relative entropy measures the observer’s ignorance, not an objective property.</w:t>
            </w:r>
          </w:p>
        </w:tc>
        <w:tc>
          <w:tcPr>
            <w:tcW w:w="900" w:type="pct"/>
            <w:tcMar>
              <w:top w:w="90" w:type="dxa"/>
              <w:left w:w="120" w:type="dxa"/>
              <w:bottom w:w="90" w:type="dxa"/>
              <w:right w:w="120" w:type="dxa"/>
            </w:tcMar>
          </w:tcPr>
          <w:p w14:paraId="14F6CDDA" w14:textId="77777777" w:rsidR="002A61FD" w:rsidRDefault="002A61FD" w:rsidP="0017378A">
            <w:r>
              <w:rPr>
                <w:rFonts w:ascii="Constantia" w:eastAsia="Constantia" w:hAnsi="Constantia" w:cs="Constantia"/>
                <w:color w:val="000000"/>
                <w:sz w:val="22"/>
                <w:szCs w:val="22"/>
              </w:rPr>
              <w:t xml:space="preserve">Kantian phenomenalism; </w:t>
            </w:r>
            <w:proofErr w:type="spellStart"/>
            <w:r>
              <w:rPr>
                <w:rFonts w:ascii="Constantia" w:eastAsia="Constantia" w:hAnsi="Constantia" w:cs="Constantia"/>
                <w:color w:val="000000"/>
                <w:sz w:val="22"/>
                <w:szCs w:val="22"/>
              </w:rPr>
              <w:t>QBism</w:t>
            </w:r>
            <w:proofErr w:type="spellEnd"/>
            <w:r>
              <w:rPr>
                <w:rFonts w:ascii="Constantia" w:eastAsia="Constantia" w:hAnsi="Constantia" w:cs="Constantia"/>
                <w:color w:val="000000"/>
                <w:sz w:val="22"/>
                <w:szCs w:val="22"/>
              </w:rPr>
              <w:t>; epistemic interpretations of quantum mechanics.</w:t>
            </w:r>
          </w:p>
        </w:tc>
        <w:tc>
          <w:tcPr>
            <w:tcW w:w="1700" w:type="pct"/>
            <w:tcMar>
              <w:top w:w="90" w:type="dxa"/>
              <w:left w:w="120" w:type="dxa"/>
              <w:bottom w:w="90" w:type="dxa"/>
              <w:right w:w="120" w:type="dxa"/>
            </w:tcMar>
          </w:tcPr>
          <w:p w14:paraId="5B43EB9A" w14:textId="77777777" w:rsidR="002A61FD" w:rsidRDefault="002A61FD" w:rsidP="0017378A">
            <w:r>
              <w:rPr>
                <w:rFonts w:ascii="Constantia" w:eastAsia="Constantia" w:hAnsi="Constantia" w:cs="Constantia"/>
                <w:color w:val="000000"/>
                <w:sz w:val="22"/>
                <w:szCs w:val="22"/>
              </w:rPr>
              <w:t xml:space="preserve">If correct, requires specifying the single underlying reality of which the two metrics are perspectives. This underlying reality is the </w:t>
            </w:r>
            <w:r>
              <w:rPr>
                <w:rFonts w:ascii="Constantia" w:eastAsia="Constantia" w:hAnsi="Constantia" w:cs="Constantia"/>
                <w:b/>
                <w:bCs/>
                <w:color w:val="000000"/>
              </w:rPr>
              <w:t>entropic field</w:t>
            </w:r>
            <w:r>
              <w:rPr>
                <w:rFonts w:ascii="Constantia" w:eastAsia="Constantia" w:hAnsi="Constantia" w:cs="Constantia"/>
                <w:color w:val="000000"/>
                <w:sz w:val="22"/>
                <w:szCs w:val="22"/>
              </w:rPr>
              <w:t xml:space="preserve"> of the ToE.</w:t>
            </w:r>
          </w:p>
        </w:tc>
      </w:tr>
      <w:tr w:rsidR="002A61FD" w14:paraId="112754EA" w14:textId="77777777" w:rsidTr="0017378A">
        <w:tblPrEx>
          <w:tblCellMar>
            <w:top w:w="0" w:type="dxa"/>
            <w:bottom w:w="0" w:type="dxa"/>
          </w:tblCellMar>
        </w:tblPrEx>
        <w:tc>
          <w:tcPr>
            <w:tcW w:w="550" w:type="pct"/>
            <w:tcMar>
              <w:top w:w="90" w:type="dxa"/>
              <w:left w:w="120" w:type="dxa"/>
              <w:bottom w:w="90" w:type="dxa"/>
              <w:right w:w="120" w:type="dxa"/>
            </w:tcMar>
          </w:tcPr>
          <w:p w14:paraId="6ED0E5D6" w14:textId="77777777" w:rsidR="002A61FD" w:rsidRDefault="002A61FD" w:rsidP="0017378A">
            <w:r>
              <w:rPr>
                <w:rFonts w:ascii="Constantia" w:eastAsia="Constantia" w:hAnsi="Constantia" w:cs="Constantia"/>
                <w:b/>
                <w:bCs/>
                <w:color w:val="000000"/>
              </w:rPr>
              <w:t>TCH-2 (Effective Theory)</w:t>
            </w:r>
          </w:p>
        </w:tc>
        <w:tc>
          <w:tcPr>
            <w:tcW w:w="1850" w:type="pct"/>
            <w:tcMar>
              <w:top w:w="90" w:type="dxa"/>
              <w:left w:w="120" w:type="dxa"/>
              <w:bottom w:w="90" w:type="dxa"/>
              <w:right w:w="120" w:type="dxa"/>
            </w:tcMar>
          </w:tcPr>
          <w:p w14:paraId="5F0E27E5" w14:textId="77777777" w:rsidR="002A61FD" w:rsidRDefault="002A61FD" w:rsidP="0017378A">
            <w:r>
              <w:rPr>
                <w:rFonts w:ascii="Constantia" w:eastAsia="Constantia" w:hAnsi="Constantia" w:cs="Constantia"/>
                <w:color w:val="000000"/>
                <w:sz w:val="22"/>
                <w:szCs w:val="22"/>
              </w:rPr>
              <w:t xml:space="preserve">The </w:t>
            </w:r>
            <w:proofErr w:type="spellStart"/>
            <w:r>
              <w:rPr>
                <w:rFonts w:ascii="Constantia" w:eastAsia="Constantia" w:hAnsi="Constantia" w:cs="Constantia"/>
                <w:color w:val="000000"/>
                <w:sz w:val="22"/>
                <w:szCs w:val="22"/>
              </w:rPr>
              <w:t>GfE</w:t>
            </w:r>
            <w:proofErr w:type="spellEnd"/>
            <w:r>
              <w:rPr>
                <w:rFonts w:ascii="Constantia" w:eastAsia="Constantia" w:hAnsi="Constantia" w:cs="Constantia"/>
                <w:color w:val="000000"/>
                <w:sz w:val="22"/>
                <w:szCs w:val="22"/>
              </w:rPr>
              <w:t xml:space="preserve"> is not a fundamental theory but an effective theory valid in a specific regime. The two-metric structure is an artifact of the effective description, not a feature of the fundamental ontology.</w:t>
            </w:r>
          </w:p>
        </w:tc>
        <w:tc>
          <w:tcPr>
            <w:tcW w:w="900" w:type="pct"/>
            <w:tcMar>
              <w:top w:w="90" w:type="dxa"/>
              <w:left w:w="120" w:type="dxa"/>
              <w:bottom w:w="90" w:type="dxa"/>
              <w:right w:w="120" w:type="dxa"/>
            </w:tcMar>
          </w:tcPr>
          <w:p w14:paraId="3D1D5E6C" w14:textId="77777777" w:rsidR="002A61FD" w:rsidRDefault="002A61FD" w:rsidP="0017378A">
            <w:r>
              <w:rPr>
                <w:rFonts w:ascii="Constantia" w:eastAsia="Constantia" w:hAnsi="Constantia" w:cs="Constantia"/>
                <w:color w:val="000000"/>
                <w:sz w:val="22"/>
                <w:szCs w:val="22"/>
              </w:rPr>
              <w:t>Wilsonian effective field theory; critical phenomena; universality.</w:t>
            </w:r>
          </w:p>
        </w:tc>
        <w:tc>
          <w:tcPr>
            <w:tcW w:w="1700" w:type="pct"/>
            <w:tcMar>
              <w:top w:w="90" w:type="dxa"/>
              <w:left w:w="120" w:type="dxa"/>
              <w:bottom w:w="90" w:type="dxa"/>
              <w:right w:w="120" w:type="dxa"/>
            </w:tcMar>
          </w:tcPr>
          <w:p w14:paraId="2ABC3418" w14:textId="77777777" w:rsidR="002A61FD" w:rsidRDefault="002A61FD" w:rsidP="0017378A">
            <w:r>
              <w:rPr>
                <w:rFonts w:ascii="Constantia" w:eastAsia="Constantia" w:hAnsi="Constantia" w:cs="Constantia"/>
                <w:color w:val="000000"/>
                <w:sz w:val="22"/>
                <w:szCs w:val="22"/>
              </w:rPr>
              <w:t xml:space="preserve">If correct, there exists a fundamental theory from which the </w:t>
            </w:r>
            <w:proofErr w:type="spellStart"/>
            <w:r>
              <w:rPr>
                <w:rFonts w:ascii="Constantia" w:eastAsia="Constantia" w:hAnsi="Constantia" w:cs="Constantia"/>
                <w:color w:val="000000"/>
                <w:sz w:val="22"/>
                <w:szCs w:val="22"/>
              </w:rPr>
              <w:t>GfE</w:t>
            </w:r>
            <w:proofErr w:type="spellEnd"/>
            <w:r>
              <w:rPr>
                <w:rFonts w:ascii="Constantia" w:eastAsia="Constantia" w:hAnsi="Constantia" w:cs="Constantia"/>
                <w:color w:val="000000"/>
                <w:sz w:val="22"/>
                <w:szCs w:val="22"/>
              </w:rPr>
              <w:t xml:space="preserve"> emerges </w:t>
            </w:r>
            <w:proofErr w:type="gramStart"/>
            <w:r>
              <w:rPr>
                <w:rFonts w:ascii="Constantia" w:eastAsia="Constantia" w:hAnsi="Constantia" w:cs="Constantia"/>
                <w:color w:val="000000"/>
                <w:sz w:val="22"/>
                <w:szCs w:val="22"/>
              </w:rPr>
              <w:t>in</w:t>
            </w:r>
            <w:proofErr w:type="gramEnd"/>
            <w:r>
              <w:rPr>
                <w:rFonts w:ascii="Constantia" w:eastAsia="Constantia" w:hAnsi="Constantia" w:cs="Constantia"/>
                <w:color w:val="000000"/>
                <w:sz w:val="22"/>
                <w:szCs w:val="22"/>
              </w:rPr>
              <w:t xml:space="preserve"> the appropriate limit. The ToE provides exactly such a theory: the </w:t>
            </w:r>
            <w:proofErr w:type="spellStart"/>
            <w:r>
              <w:rPr>
                <w:rFonts w:ascii="Constantia" w:eastAsia="Constantia" w:hAnsi="Constantia" w:cs="Constantia"/>
                <w:color w:val="000000"/>
                <w:sz w:val="22"/>
                <w:szCs w:val="22"/>
              </w:rPr>
              <w:t>GfE</w:t>
            </w:r>
            <w:proofErr w:type="spellEnd"/>
            <w:r>
              <w:rPr>
                <w:rFonts w:ascii="Constantia" w:eastAsia="Constantia" w:hAnsi="Constantia" w:cs="Constantia"/>
                <w:color w:val="000000"/>
                <w:sz w:val="22"/>
                <w:szCs w:val="22"/>
              </w:rPr>
              <w:t xml:space="preserve"> emerges as the Bianconi limit of the </w:t>
            </w:r>
            <w:r>
              <w:rPr>
                <w:rFonts w:ascii="Constantia" w:eastAsia="Constantia" w:hAnsi="Constantia" w:cs="Constantia"/>
                <w:b/>
                <w:bCs/>
                <w:color w:val="000000"/>
              </w:rPr>
              <w:t>SOA</w:t>
            </w:r>
            <w:r>
              <w:rPr>
                <w:rFonts w:ascii="Constantia" w:eastAsia="Constantia" w:hAnsi="Constantia" w:cs="Constantia"/>
                <w:color w:val="000000"/>
                <w:sz w:val="22"/>
                <w:szCs w:val="22"/>
              </w:rPr>
              <w:t>.</w:t>
            </w:r>
          </w:p>
        </w:tc>
      </w:tr>
      <w:tr w:rsidR="002A61FD" w14:paraId="0DC05B74" w14:textId="77777777" w:rsidTr="0017378A">
        <w:tblPrEx>
          <w:tblCellMar>
            <w:top w:w="0" w:type="dxa"/>
            <w:bottom w:w="0" w:type="dxa"/>
          </w:tblCellMar>
        </w:tblPrEx>
        <w:tc>
          <w:tcPr>
            <w:tcW w:w="550" w:type="pct"/>
            <w:tcMar>
              <w:top w:w="90" w:type="dxa"/>
              <w:left w:w="120" w:type="dxa"/>
              <w:bottom w:w="90" w:type="dxa"/>
              <w:right w:w="120" w:type="dxa"/>
            </w:tcMar>
          </w:tcPr>
          <w:p w14:paraId="2CF14078" w14:textId="77777777" w:rsidR="002A61FD" w:rsidRDefault="002A61FD" w:rsidP="0017378A">
            <w:r>
              <w:rPr>
                <w:rFonts w:ascii="Constantia" w:eastAsia="Constantia" w:hAnsi="Constantia" w:cs="Constantia"/>
                <w:b/>
                <w:bCs/>
                <w:color w:val="000000"/>
              </w:rPr>
              <w:t>TCH-3 (Gauge)</w:t>
            </w:r>
          </w:p>
        </w:tc>
        <w:tc>
          <w:tcPr>
            <w:tcW w:w="1850" w:type="pct"/>
            <w:tcMar>
              <w:top w:w="90" w:type="dxa"/>
              <w:left w:w="120" w:type="dxa"/>
              <w:bottom w:w="90" w:type="dxa"/>
              <w:right w:w="120" w:type="dxa"/>
            </w:tcMar>
          </w:tcPr>
          <w:p w14:paraId="3E42FC8F" w14:textId="77777777" w:rsidR="002A61FD" w:rsidRDefault="002A61FD" w:rsidP="0017378A">
            <w:r>
              <w:rPr>
                <w:rFonts w:ascii="Constantia" w:eastAsia="Constantia" w:hAnsi="Constantia" w:cs="Constantia"/>
                <w:color w:val="000000"/>
                <w:sz w:val="22"/>
                <w:szCs w:val="22"/>
              </w:rPr>
              <w:t xml:space="preserve">The distinction between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sz w:val="22"/>
                <w:szCs w:val="22"/>
              </w:rPr>
              <w:t xml:space="preserve"> and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sz w:val="22"/>
                <w:szCs w:val="22"/>
              </w:rPr>
              <w:t xml:space="preserve"> is a gauge artifact. The physical content of the theory is invariant under transformations that mix the two metrics. The relative entropy is a gauge-invariant quantity.</w:t>
            </w:r>
          </w:p>
        </w:tc>
        <w:tc>
          <w:tcPr>
            <w:tcW w:w="900" w:type="pct"/>
            <w:tcMar>
              <w:top w:w="90" w:type="dxa"/>
              <w:left w:w="120" w:type="dxa"/>
              <w:bottom w:w="90" w:type="dxa"/>
              <w:right w:w="120" w:type="dxa"/>
            </w:tcMar>
          </w:tcPr>
          <w:p w14:paraId="2ADFBFEF" w14:textId="77777777" w:rsidR="002A61FD" w:rsidRDefault="002A61FD" w:rsidP="0017378A">
            <w:r>
              <w:rPr>
                <w:rFonts w:ascii="Constantia" w:eastAsia="Constantia" w:hAnsi="Constantia" w:cs="Constantia"/>
                <w:color w:val="000000"/>
                <w:sz w:val="22"/>
                <w:szCs w:val="22"/>
              </w:rPr>
              <w:t xml:space="preserve">Gauge theories; </w:t>
            </w:r>
            <w:proofErr w:type="spellStart"/>
            <w:r>
              <w:rPr>
                <w:rFonts w:ascii="Constantia" w:eastAsia="Constantia" w:hAnsi="Constantia" w:cs="Constantia"/>
                <w:color w:val="000000"/>
                <w:sz w:val="22"/>
                <w:szCs w:val="22"/>
              </w:rPr>
              <w:t>fibre</w:t>
            </w:r>
            <w:proofErr w:type="spellEnd"/>
            <w:r>
              <w:rPr>
                <w:rFonts w:ascii="Constantia" w:eastAsia="Constantia" w:hAnsi="Constantia" w:cs="Constantia"/>
                <w:color w:val="000000"/>
                <w:sz w:val="22"/>
                <w:szCs w:val="22"/>
              </w:rPr>
              <w:t xml:space="preserve"> bundle formalism; BRST </w:t>
            </w:r>
            <w:proofErr w:type="spellStart"/>
            <w:r>
              <w:rPr>
                <w:rFonts w:ascii="Constantia" w:eastAsia="Constantia" w:hAnsi="Constantia" w:cs="Constantia"/>
                <w:color w:val="000000"/>
                <w:sz w:val="22"/>
                <w:szCs w:val="22"/>
              </w:rPr>
              <w:t>cohomology</w:t>
            </w:r>
            <w:proofErr w:type="spellEnd"/>
            <w:r>
              <w:rPr>
                <w:rFonts w:ascii="Constantia" w:eastAsia="Constantia" w:hAnsi="Constantia" w:cs="Constantia"/>
                <w:color w:val="000000"/>
                <w:sz w:val="22"/>
                <w:szCs w:val="22"/>
              </w:rPr>
              <w:t>.</w:t>
            </w:r>
          </w:p>
        </w:tc>
        <w:tc>
          <w:tcPr>
            <w:tcW w:w="1700" w:type="pct"/>
            <w:tcMar>
              <w:top w:w="90" w:type="dxa"/>
              <w:left w:w="120" w:type="dxa"/>
              <w:bottom w:w="90" w:type="dxa"/>
              <w:right w:w="120" w:type="dxa"/>
            </w:tcMar>
          </w:tcPr>
          <w:p w14:paraId="64D30053" w14:textId="77777777" w:rsidR="002A61FD" w:rsidRDefault="002A61FD" w:rsidP="0017378A">
            <w:r>
              <w:rPr>
                <w:rFonts w:ascii="Constantia" w:eastAsia="Constantia" w:hAnsi="Constantia" w:cs="Constantia"/>
                <w:color w:val="000000"/>
                <w:sz w:val="22"/>
                <w:szCs w:val="22"/>
              </w:rPr>
              <w:t xml:space="preserve">If correct, the two metrics are redundant descriptions of a single gauge-invariant object. This object, stripped of gauge redundancy, is a functional of the </w:t>
            </w:r>
            <w:r>
              <w:rPr>
                <w:rFonts w:ascii="Constantia" w:eastAsia="Constantia" w:hAnsi="Constantia" w:cs="Constantia"/>
                <w:b/>
                <w:bCs/>
                <w:color w:val="000000"/>
              </w:rPr>
              <w:t>entropic field</w:t>
            </w:r>
            <w:r>
              <w:rPr>
                <w:rFonts w:ascii="Constantia" w:eastAsia="Constantia" w:hAnsi="Constantia" w:cs="Constantia"/>
                <w:color w:val="000000"/>
                <w:sz w:val="22"/>
                <w:szCs w:val="22"/>
              </w:rPr>
              <w:t>.</w:t>
            </w:r>
          </w:p>
        </w:tc>
      </w:tr>
      <w:tr w:rsidR="002A61FD" w14:paraId="7C6DE25A" w14:textId="77777777" w:rsidTr="0017378A">
        <w:tblPrEx>
          <w:tblCellMar>
            <w:top w:w="0" w:type="dxa"/>
            <w:bottom w:w="0" w:type="dxa"/>
          </w:tblCellMar>
        </w:tblPrEx>
        <w:tc>
          <w:tcPr>
            <w:tcW w:w="550" w:type="pct"/>
            <w:tcMar>
              <w:top w:w="90" w:type="dxa"/>
              <w:left w:w="120" w:type="dxa"/>
              <w:bottom w:w="90" w:type="dxa"/>
              <w:right w:w="120" w:type="dxa"/>
            </w:tcMar>
          </w:tcPr>
          <w:p w14:paraId="278128D0" w14:textId="77777777" w:rsidR="002A61FD" w:rsidRDefault="002A61FD" w:rsidP="0017378A">
            <w:r>
              <w:rPr>
                <w:rFonts w:ascii="Constantia" w:eastAsia="Constantia" w:hAnsi="Constantia" w:cs="Constantia"/>
                <w:b/>
                <w:bCs/>
                <w:color w:val="000000"/>
              </w:rPr>
              <w:lastRenderedPageBreak/>
              <w:t>TCH-4 (Emergent Dualism)</w:t>
            </w:r>
          </w:p>
        </w:tc>
        <w:tc>
          <w:tcPr>
            <w:tcW w:w="1850" w:type="pct"/>
            <w:tcMar>
              <w:top w:w="90" w:type="dxa"/>
              <w:left w:w="120" w:type="dxa"/>
              <w:bottom w:w="90" w:type="dxa"/>
              <w:right w:w="120" w:type="dxa"/>
            </w:tcMar>
          </w:tcPr>
          <w:p w14:paraId="21078BD5" w14:textId="77777777" w:rsidR="002A61FD" w:rsidRDefault="002A61FD" w:rsidP="0017378A">
            <w:r>
              <w:rPr>
                <w:rFonts w:ascii="Constantia" w:eastAsia="Constantia" w:hAnsi="Constantia" w:cs="Constantia"/>
                <w:color w:val="000000"/>
                <w:sz w:val="22"/>
                <w:szCs w:val="22"/>
              </w:rPr>
              <w:t xml:space="preserve">The dualism of the </w:t>
            </w:r>
            <w:proofErr w:type="spellStart"/>
            <w:r>
              <w:rPr>
                <w:rFonts w:ascii="Constantia" w:eastAsia="Constantia" w:hAnsi="Constantia" w:cs="Constantia"/>
                <w:color w:val="000000"/>
                <w:sz w:val="22"/>
                <w:szCs w:val="22"/>
              </w:rPr>
              <w:t>GfE</w:t>
            </w:r>
            <w:proofErr w:type="spellEnd"/>
            <w:r>
              <w:rPr>
                <w:rFonts w:ascii="Constantia" w:eastAsia="Constantia" w:hAnsi="Constantia" w:cs="Constantia"/>
                <w:color w:val="000000"/>
                <w:sz w:val="22"/>
                <w:szCs w:val="22"/>
              </w:rPr>
              <w:t xml:space="preserve"> is emergent, not fundamental. At high energies or short distances, the two metrics merge into a single entity; </w:t>
            </w:r>
            <w:proofErr w:type="gramStart"/>
            <w:r>
              <w:rPr>
                <w:rFonts w:ascii="Constantia" w:eastAsia="Constantia" w:hAnsi="Constantia" w:cs="Constantia"/>
                <w:color w:val="000000"/>
                <w:sz w:val="22"/>
                <w:szCs w:val="22"/>
              </w:rPr>
              <w:t>the dualism</w:t>
            </w:r>
            <w:proofErr w:type="gramEnd"/>
            <w:r>
              <w:rPr>
                <w:rFonts w:ascii="Constantia" w:eastAsia="Constantia" w:hAnsi="Constantia" w:cs="Constantia"/>
                <w:color w:val="000000"/>
                <w:sz w:val="22"/>
                <w:szCs w:val="22"/>
              </w:rPr>
              <w:t xml:space="preserve"> appears only in the low-energy limit.</w:t>
            </w:r>
          </w:p>
        </w:tc>
        <w:tc>
          <w:tcPr>
            <w:tcW w:w="900" w:type="pct"/>
            <w:tcMar>
              <w:top w:w="90" w:type="dxa"/>
              <w:left w:w="120" w:type="dxa"/>
              <w:bottom w:w="90" w:type="dxa"/>
              <w:right w:w="120" w:type="dxa"/>
            </w:tcMar>
          </w:tcPr>
          <w:p w14:paraId="398C1CCE" w14:textId="77777777" w:rsidR="002A61FD" w:rsidRDefault="002A61FD" w:rsidP="0017378A">
            <w:proofErr w:type="spellStart"/>
            <w:r>
              <w:rPr>
                <w:rFonts w:ascii="Constantia" w:eastAsia="Constantia" w:hAnsi="Constantia" w:cs="Constantia"/>
                <w:color w:val="000000"/>
                <w:sz w:val="22"/>
                <w:szCs w:val="22"/>
              </w:rPr>
              <w:t>Emergentism</w:t>
            </w:r>
            <w:proofErr w:type="spellEnd"/>
            <w:r>
              <w:rPr>
                <w:rFonts w:ascii="Constantia" w:eastAsia="Constantia" w:hAnsi="Constantia" w:cs="Constantia"/>
                <w:color w:val="000000"/>
                <w:sz w:val="22"/>
                <w:szCs w:val="22"/>
              </w:rPr>
              <w:t>; symmetry breaking; phase transitions.</w:t>
            </w:r>
          </w:p>
        </w:tc>
        <w:tc>
          <w:tcPr>
            <w:tcW w:w="1700" w:type="pct"/>
            <w:tcMar>
              <w:top w:w="90" w:type="dxa"/>
              <w:left w:w="120" w:type="dxa"/>
              <w:bottom w:w="90" w:type="dxa"/>
              <w:right w:w="120" w:type="dxa"/>
            </w:tcMar>
          </w:tcPr>
          <w:p w14:paraId="4F39EE0A" w14:textId="77777777" w:rsidR="002A61FD" w:rsidRDefault="002A61FD" w:rsidP="0017378A">
            <w:r>
              <w:rPr>
                <w:rFonts w:ascii="Constantia" w:eastAsia="Constantia" w:hAnsi="Constantia" w:cs="Constantia"/>
                <w:color w:val="000000"/>
                <w:sz w:val="22"/>
                <w:szCs w:val="22"/>
              </w:rPr>
              <w:t xml:space="preserve">If correct, there exists a high-energy monistic phase from which the two-metric structure emerges. The ToE provides the monistic phase: the </w:t>
            </w:r>
            <w:r>
              <w:rPr>
                <w:rFonts w:ascii="Constantia" w:eastAsia="Constantia" w:hAnsi="Constantia" w:cs="Constantia"/>
                <w:b/>
                <w:bCs/>
                <w:color w:val="000000"/>
              </w:rPr>
              <w:t>entropic field</w:t>
            </w:r>
            <w:r>
              <w:rPr>
                <w:rFonts w:ascii="Constantia" w:eastAsia="Constantia" w:hAnsi="Constantia" w:cs="Constantia"/>
                <w:color w:val="000000"/>
                <w:sz w:val="22"/>
                <w:szCs w:val="22"/>
              </w:rPr>
              <w:t xml:space="preserve"> before symmetry breaking.</w:t>
            </w:r>
          </w:p>
        </w:tc>
      </w:tr>
      <w:tr w:rsidR="002A61FD" w14:paraId="3BE260EE" w14:textId="77777777" w:rsidTr="0017378A">
        <w:tblPrEx>
          <w:tblCellMar>
            <w:top w:w="0" w:type="dxa"/>
            <w:bottom w:w="0" w:type="dxa"/>
          </w:tblCellMar>
        </w:tblPrEx>
        <w:tc>
          <w:tcPr>
            <w:tcW w:w="550" w:type="pct"/>
            <w:tcMar>
              <w:top w:w="90" w:type="dxa"/>
              <w:left w:w="120" w:type="dxa"/>
              <w:bottom w:w="90" w:type="dxa"/>
              <w:right w:w="120" w:type="dxa"/>
            </w:tcMar>
          </w:tcPr>
          <w:p w14:paraId="1E91860B" w14:textId="77777777" w:rsidR="002A61FD" w:rsidRDefault="002A61FD" w:rsidP="0017378A">
            <w:r>
              <w:rPr>
                <w:rFonts w:ascii="Constantia" w:eastAsia="Constantia" w:hAnsi="Constantia" w:cs="Constantia"/>
                <w:b/>
                <w:bCs/>
                <w:color w:val="000000"/>
              </w:rPr>
              <w:t>TCH-5 (Structural Realism)</w:t>
            </w:r>
          </w:p>
        </w:tc>
        <w:tc>
          <w:tcPr>
            <w:tcW w:w="1850" w:type="pct"/>
            <w:tcMar>
              <w:top w:w="90" w:type="dxa"/>
              <w:left w:w="120" w:type="dxa"/>
              <w:bottom w:w="90" w:type="dxa"/>
              <w:right w:w="120" w:type="dxa"/>
            </w:tcMar>
          </w:tcPr>
          <w:p w14:paraId="4FD00479" w14:textId="77777777" w:rsidR="002A61FD" w:rsidRDefault="002A61FD" w:rsidP="0017378A">
            <w:r>
              <w:rPr>
                <w:rFonts w:ascii="Constantia" w:eastAsia="Constantia" w:hAnsi="Constantia" w:cs="Constantia"/>
                <w:color w:val="000000"/>
                <w:sz w:val="22"/>
                <w:szCs w:val="22"/>
              </w:rPr>
              <w:t xml:space="preserve">The two metrics are not substances but structures. </w:t>
            </w:r>
            <w:proofErr w:type="gramStart"/>
            <w:r>
              <w:rPr>
                <w:rFonts w:ascii="Constantia" w:eastAsia="Constantia" w:hAnsi="Constantia" w:cs="Constantia"/>
                <w:color w:val="000000"/>
                <w:sz w:val="22"/>
                <w:szCs w:val="22"/>
              </w:rPr>
              <w:t>The relative</w:t>
            </w:r>
            <w:proofErr w:type="gramEnd"/>
            <w:r>
              <w:rPr>
                <w:rFonts w:ascii="Constantia" w:eastAsia="Constantia" w:hAnsi="Constantia" w:cs="Constantia"/>
                <w:color w:val="000000"/>
                <w:sz w:val="22"/>
                <w:szCs w:val="22"/>
              </w:rPr>
              <w:t xml:space="preserve"> entropy is a relation between structures, and structures are ontologically prior to the objects they relate. The </w:t>
            </w:r>
            <w:proofErr w:type="spellStart"/>
            <w:r>
              <w:rPr>
                <w:rFonts w:ascii="Constantia" w:eastAsia="Constantia" w:hAnsi="Constantia" w:cs="Constantia"/>
                <w:color w:val="000000"/>
                <w:sz w:val="22"/>
                <w:szCs w:val="22"/>
              </w:rPr>
              <w:t>GfE</w:t>
            </w:r>
            <w:proofErr w:type="spellEnd"/>
            <w:r>
              <w:rPr>
                <w:rFonts w:ascii="Constantia" w:eastAsia="Constantia" w:hAnsi="Constantia" w:cs="Constantia"/>
                <w:color w:val="000000"/>
                <w:sz w:val="22"/>
                <w:szCs w:val="22"/>
              </w:rPr>
              <w:t xml:space="preserve"> is a form of ontic structural realism.</w:t>
            </w:r>
          </w:p>
        </w:tc>
        <w:tc>
          <w:tcPr>
            <w:tcW w:w="900" w:type="pct"/>
            <w:tcMar>
              <w:top w:w="90" w:type="dxa"/>
              <w:left w:w="120" w:type="dxa"/>
              <w:bottom w:w="90" w:type="dxa"/>
              <w:right w:w="120" w:type="dxa"/>
            </w:tcMar>
          </w:tcPr>
          <w:p w14:paraId="7A4883CC" w14:textId="77777777" w:rsidR="002A61FD" w:rsidRDefault="002A61FD" w:rsidP="0017378A">
            <w:r>
              <w:rPr>
                <w:rFonts w:ascii="Constantia" w:eastAsia="Constantia" w:hAnsi="Constantia" w:cs="Constantia"/>
                <w:color w:val="000000"/>
                <w:sz w:val="22"/>
                <w:szCs w:val="22"/>
              </w:rPr>
              <w:t>Ontic structural realism (Ladyman, French); mathematical structuralism.</w:t>
            </w:r>
          </w:p>
        </w:tc>
        <w:tc>
          <w:tcPr>
            <w:tcW w:w="1700" w:type="pct"/>
            <w:tcMar>
              <w:top w:w="90" w:type="dxa"/>
              <w:left w:w="120" w:type="dxa"/>
              <w:bottom w:w="90" w:type="dxa"/>
              <w:right w:w="120" w:type="dxa"/>
            </w:tcMar>
          </w:tcPr>
          <w:p w14:paraId="4AF53440" w14:textId="77777777" w:rsidR="002A61FD" w:rsidRDefault="002A61FD" w:rsidP="0017378A">
            <w:r>
              <w:rPr>
                <w:rFonts w:ascii="Constantia" w:eastAsia="Constantia" w:hAnsi="Constantia" w:cs="Constantia"/>
                <w:color w:val="000000"/>
                <w:sz w:val="22"/>
                <w:szCs w:val="22"/>
              </w:rPr>
              <w:t xml:space="preserve">If correct, the structures must be grounded in a substance or process that generates them. </w:t>
            </w:r>
            <w:proofErr w:type="gramStart"/>
            <w:r>
              <w:rPr>
                <w:rFonts w:ascii="Constantia" w:eastAsia="Constantia" w:hAnsi="Constantia" w:cs="Constantia"/>
                <w:color w:val="000000"/>
                <w:sz w:val="22"/>
                <w:szCs w:val="22"/>
              </w:rPr>
              <w:t xml:space="preserve">The </w:t>
            </w:r>
            <w:proofErr w:type="spellStart"/>
            <w:r>
              <w:rPr>
                <w:rFonts w:ascii="Constantia" w:eastAsia="Constantia" w:hAnsi="Constantia" w:cs="Constantia"/>
                <w:color w:val="000000"/>
                <w:sz w:val="22"/>
                <w:szCs w:val="22"/>
              </w:rPr>
              <w:t>ToE’s</w:t>
            </w:r>
            <w:proofErr w:type="spellEnd"/>
            <w:proofErr w:type="gramEnd"/>
            <w:r>
              <w:rPr>
                <w:rFonts w:ascii="Constantia" w:eastAsia="Constantia" w:hAnsi="Constantia" w:cs="Constantia"/>
                <w:color w:val="000000"/>
                <w:sz w:val="22"/>
                <w:szCs w:val="22"/>
              </w:rPr>
              <w:t xml:space="preserve"> </w:t>
            </w:r>
            <w:r>
              <w:rPr>
                <w:rFonts w:ascii="Constantia" w:eastAsia="Constantia" w:hAnsi="Constantia" w:cs="Constantia"/>
                <w:b/>
                <w:bCs/>
                <w:color w:val="000000"/>
              </w:rPr>
              <w:t>entropic field</w:t>
            </w:r>
            <w:r>
              <w:rPr>
                <w:rFonts w:ascii="Constantia" w:eastAsia="Constantia" w:hAnsi="Constantia" w:cs="Constantia"/>
                <w:color w:val="000000"/>
                <w:sz w:val="22"/>
                <w:szCs w:val="22"/>
              </w:rPr>
              <w:t xml:space="preserve"> is the process that generates all structures.</w:t>
            </w:r>
          </w:p>
        </w:tc>
      </w:tr>
    </w:tbl>
    <w:p w14:paraId="76AD5097" w14:textId="77777777" w:rsidR="002A61FD" w:rsidRDefault="002A61FD" w:rsidP="002A61FD">
      <w:pPr>
        <w:spacing w:after="200"/>
      </w:pPr>
    </w:p>
    <w:p w14:paraId="71F9B1A8" w14:textId="77777777" w:rsidR="002A61FD" w:rsidRDefault="002A61FD" w:rsidP="002A61FD">
      <w:pPr>
        <w:spacing w:before="60" w:after="120" w:line="384" w:lineRule="auto"/>
        <w:jc w:val="both"/>
      </w:pPr>
      <w:r>
        <w:rPr>
          <w:rFonts w:ascii="Constantia" w:eastAsia="Constantia" w:hAnsi="Constantia" w:cs="Constantia"/>
          <w:color w:val="000000"/>
        </w:rPr>
        <w:t xml:space="preserve">The detailed analysis of these hypotheses — their formulation, their internal logic, their philosophical strengths and weaknesses, and their convergence on the ToE — is the subject of Part II. The reader is invited to note, at this stage, the remarkable fact that all five hypotheses, despite representing very different philosophical traditions, arrive at the same conclusion: the need for a monistic substrate from which the apparent dualism of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emerges. This convergence is not a coincidence; it is a consequence of the logical structure of the </w:t>
      </w:r>
      <w:r>
        <w:rPr>
          <w:rFonts w:ascii="Constantia" w:eastAsia="Constantia" w:hAnsi="Constantia" w:cs="Constantia"/>
          <w:b/>
          <w:bCs/>
          <w:color w:val="000000"/>
        </w:rPr>
        <w:t>Bianconi Paradox</w:t>
      </w:r>
      <w:r>
        <w:rPr>
          <w:rFonts w:ascii="Constantia" w:eastAsia="Constantia" w:hAnsi="Constantia" w:cs="Constantia"/>
          <w:color w:val="000000"/>
        </w:rPr>
        <w:t>, which makes monism the only philosophically coherent resolution.</w:t>
      </w:r>
    </w:p>
    <w:p w14:paraId="13215D2A" w14:textId="77777777" w:rsidR="002A61FD" w:rsidRDefault="002A61FD" w:rsidP="002A61FD">
      <w:pPr>
        <w:spacing w:before="60" w:after="120" w:line="384" w:lineRule="auto"/>
        <w:jc w:val="center"/>
      </w:pPr>
      <w:r>
        <w:rPr>
          <w:rFonts w:ascii="Constantia" w:eastAsia="Constantia" w:hAnsi="Constantia" w:cs="Constantia"/>
          <w:color w:val="999999"/>
          <w:spacing w:val="120"/>
          <w:sz w:val="28"/>
          <w:szCs w:val="28"/>
        </w:rPr>
        <w:t>* * *</w:t>
      </w:r>
    </w:p>
    <w:p w14:paraId="01FFD3BA" w14:textId="77777777" w:rsidR="002A61FD" w:rsidRDefault="002A61FD" w:rsidP="002A61FD">
      <w:pPr>
        <w:spacing w:before="60" w:after="120" w:line="384" w:lineRule="auto"/>
        <w:jc w:val="both"/>
        <w:rPr>
          <w:rFonts w:ascii="Constantia" w:eastAsia="Constantia" w:hAnsi="Constantia" w:cs="Constantia"/>
          <w:color w:val="000000"/>
        </w:rPr>
      </w:pPr>
      <w:r>
        <w:rPr>
          <w:rFonts w:ascii="Constantia" w:eastAsia="Constantia" w:hAnsi="Constantia" w:cs="Constantia"/>
          <w:b/>
          <w:bCs/>
          <w:color w:val="000000"/>
        </w:rPr>
        <w:t>Transition to Part II.</w:t>
      </w:r>
      <w:r>
        <w:rPr>
          <w:rFonts w:ascii="Constantia" w:eastAsia="Constantia" w:hAnsi="Constantia" w:cs="Constantia"/>
          <w:color w:val="000000"/>
        </w:rPr>
        <w:t xml:space="preserve"> — This concludes Part I of Subsection 19.2.6. We have established the historical context of the information-theoretic turn in fundamental physics (19.2.6.1); stated, analyzed, and proved the </w:t>
      </w:r>
      <w:r>
        <w:rPr>
          <w:rFonts w:ascii="Constantia" w:eastAsia="Constantia" w:hAnsi="Constantia" w:cs="Constantia"/>
          <w:b/>
          <w:bCs/>
          <w:color w:val="000000"/>
        </w:rPr>
        <w:t>Bianconi Paradox</w:t>
      </w:r>
      <w:r>
        <w:rPr>
          <w:rFonts w:ascii="Constantia" w:eastAsia="Constantia" w:hAnsi="Constantia" w:cs="Constantia"/>
          <w:color w:val="000000"/>
        </w:rPr>
        <w:t xml:space="preserve"> across four layers — ontological, </w:t>
      </w:r>
      <w:r>
        <w:rPr>
          <w:rFonts w:ascii="Constantia" w:eastAsia="Constantia" w:hAnsi="Constantia" w:cs="Constantia"/>
          <w:color w:val="000000"/>
        </w:rPr>
        <w:lastRenderedPageBreak/>
        <w:t xml:space="preserve">logical, physical, and mathematical — culminating in the </w:t>
      </w:r>
      <w:r>
        <w:rPr>
          <w:rFonts w:ascii="Constantia" w:eastAsia="Constantia" w:hAnsi="Constantia" w:cs="Constantia"/>
          <w:b/>
          <w:bCs/>
          <w:color w:val="000000"/>
        </w:rPr>
        <w:t>Bianconi Paradox Theorem</w:t>
      </w:r>
      <w:r>
        <w:rPr>
          <w:rFonts w:ascii="Constantia" w:eastAsia="Constantia" w:hAnsi="Constantia" w:cs="Constantia"/>
          <w:color w:val="000000"/>
        </w:rPr>
        <w:t xml:space="preserve"> (Theorem 19.2.6.1) (19.2.6.2); traced the monism–dualism divide from the pre-Socratics through Descartes, Spinoza, and Leibniz to modern physics, establishing Bianconi’s implicit dualism and Obidi’s radical monism (19.2.6.3); and dissected </w:t>
      </w:r>
      <w:r>
        <w:rPr>
          <w:rFonts w:ascii="Constantia" w:eastAsia="Constantia" w:hAnsi="Constantia" w:cs="Constantia"/>
          <w:b/>
          <w:bCs/>
          <w:color w:val="000000"/>
        </w:rPr>
        <w:t>Bianconi’s Vicarious Induction (BVI)</w:t>
      </w:r>
      <w:r>
        <w:rPr>
          <w:rFonts w:ascii="Constantia" w:eastAsia="Constantia" w:hAnsi="Constantia" w:cs="Constantia"/>
          <w:color w:val="000000"/>
        </w:rPr>
        <w:t xml:space="preserve">, proving the </w:t>
      </w:r>
      <w:r>
        <w:rPr>
          <w:rFonts w:ascii="Constantia" w:eastAsia="Constantia" w:hAnsi="Constantia" w:cs="Constantia"/>
          <w:b/>
          <w:bCs/>
          <w:color w:val="000000"/>
        </w:rPr>
        <w:t>Category Error Theorem</w:t>
      </w:r>
      <w:r>
        <w:rPr>
          <w:rFonts w:ascii="Constantia" w:eastAsia="Constantia" w:hAnsi="Constantia" w:cs="Constantia"/>
          <w:color w:val="000000"/>
        </w:rPr>
        <w:t xml:space="preserve"> (Theorem 19.2.6.2) and showing how the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w:t>
      </w:r>
      <w:r>
        <w:rPr>
          <w:rFonts w:ascii="Constantia" w:eastAsia="Constantia" w:hAnsi="Constantia" w:cs="Constantia"/>
          <w:b/>
          <w:bCs/>
          <w:color w:val="000000"/>
        </w:rPr>
        <w:t>intrinsic divergence</w:t>
      </w:r>
      <w:r>
        <w:rPr>
          <w:rFonts w:ascii="Constantia" w:eastAsia="Constantia" w:hAnsi="Constantia" w:cs="Constantia"/>
          <w:color w:val="000000"/>
        </w:rPr>
        <w:t xml:space="preserve"> resolves the category error without cross-category comparison (19.2.6.4). In Part II (Subsections 19.2.6.5 through 19.2.6.8), we shall develop the five </w:t>
      </w:r>
      <w:r>
        <w:rPr>
          <w:rFonts w:ascii="Constantia" w:eastAsia="Constantia" w:hAnsi="Constantia" w:cs="Constantia"/>
          <w:b/>
          <w:bCs/>
          <w:color w:val="000000"/>
        </w:rPr>
        <w:t>ToE Charitable Hypotheses</w:t>
      </w:r>
      <w:r>
        <w:rPr>
          <w:rFonts w:ascii="Constantia" w:eastAsia="Constantia" w:hAnsi="Constantia" w:cs="Constantia"/>
          <w:color w:val="000000"/>
        </w:rPr>
        <w:t xml:space="preserve"> in full detail, derive the formal subsumption of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by the ToE through the Bianconi limit of the </w:t>
      </w:r>
      <w:r>
        <w:rPr>
          <w:rFonts w:ascii="Constantia" w:eastAsia="Constantia" w:hAnsi="Constantia" w:cs="Constantia"/>
          <w:b/>
          <w:bCs/>
          <w:color w:val="000000"/>
        </w:rPr>
        <w:t>Spectral Obidi Action</w:t>
      </w:r>
      <w:r>
        <w:rPr>
          <w:rFonts w:ascii="Constantia" w:eastAsia="Constantia" w:hAnsi="Constantia" w:cs="Constantia"/>
          <w:color w:val="000000"/>
        </w:rPr>
        <w:t xml:space="preserve">, prove the </w:t>
      </w:r>
      <w:r>
        <w:rPr>
          <w:rFonts w:ascii="Constantia" w:eastAsia="Constantia" w:hAnsi="Constantia" w:cs="Constantia"/>
          <w:b/>
          <w:bCs/>
          <w:color w:val="000000"/>
        </w:rPr>
        <w:t>Entropic Universality Theorem</w:t>
      </w:r>
      <w:r>
        <w:rPr>
          <w:rFonts w:ascii="Constantia" w:eastAsia="Constantia" w:hAnsi="Constantia" w:cs="Constantia"/>
          <w:color w:val="000000"/>
        </w:rPr>
        <w:t xml:space="preserve">, and establish the precise conditions under which Bianconi’s framework emerges as a special case of the </w:t>
      </w:r>
      <w:r>
        <w:rPr>
          <w:rFonts w:ascii="Constantia" w:eastAsia="Constantia" w:hAnsi="Constantia" w:cs="Constantia"/>
          <w:b/>
          <w:bCs/>
          <w:color w:val="000000"/>
        </w:rPr>
        <w:t>Obidi Action</w:t>
      </w:r>
      <w:r>
        <w:rPr>
          <w:rFonts w:ascii="Constantia" w:eastAsia="Constantia" w:hAnsi="Constantia" w:cs="Constantia"/>
          <w:color w:val="000000"/>
        </w:rPr>
        <w:t>. The philosophical and mathematical threads initiated here will be carried forward, deepened, and resolved.</w:t>
      </w:r>
    </w:p>
    <w:p w14:paraId="155BA7BA" w14:textId="77777777" w:rsidR="004171CC" w:rsidRDefault="004171CC" w:rsidP="004171CC">
      <w:pPr>
        <w:spacing w:before="60" w:after="120" w:line="384" w:lineRule="auto"/>
        <w:jc w:val="center"/>
      </w:pPr>
      <w:r>
        <w:rPr>
          <w:rFonts w:ascii="Constantia" w:eastAsia="Constantia" w:hAnsi="Constantia" w:cs="Constantia"/>
          <w:color w:val="999999"/>
          <w:spacing w:val="120"/>
          <w:sz w:val="28"/>
          <w:szCs w:val="28"/>
        </w:rPr>
        <w:t>* * *</w:t>
      </w:r>
    </w:p>
    <w:p w14:paraId="515D8608" w14:textId="783E4FBA" w:rsidR="004171CC" w:rsidRPr="00880231" w:rsidRDefault="004171CC" w:rsidP="004171CC">
      <w:pPr>
        <w:pStyle w:val="Heading2"/>
        <w:spacing w:before="440" w:after="240" w:line="300" w:lineRule="auto"/>
        <w:rPr>
          <w:rFonts w:ascii="Cambria" w:eastAsia="Cambria" w:hAnsi="Cambria" w:cs="Cambria"/>
          <w:color w:val="1A1A1A"/>
          <w:sz w:val="28"/>
          <w:szCs w:val="28"/>
        </w:rPr>
      </w:pPr>
      <w:bookmarkStart w:id="119" w:name="_Toc228072180"/>
      <w:r w:rsidRPr="00880231">
        <w:rPr>
          <w:rFonts w:ascii="Cambria" w:eastAsia="Cambria" w:hAnsi="Cambria" w:cs="Cambria"/>
          <w:color w:val="1A1A1A"/>
          <w:sz w:val="28"/>
          <w:szCs w:val="28"/>
        </w:rPr>
        <w:t>Part I</w:t>
      </w:r>
      <w:r>
        <w:rPr>
          <w:rFonts w:ascii="Cambria" w:eastAsia="Cambria" w:hAnsi="Cambria" w:cs="Cambria"/>
          <w:color w:val="1A1A1A"/>
          <w:sz w:val="28"/>
          <w:szCs w:val="28"/>
        </w:rPr>
        <w:t>I</w:t>
      </w:r>
      <w:bookmarkEnd w:id="119"/>
    </w:p>
    <w:p w14:paraId="625FBEA4" w14:textId="77777777" w:rsidR="004171CC" w:rsidRPr="004171CC" w:rsidRDefault="004171CC" w:rsidP="004171CC">
      <w:pPr>
        <w:pStyle w:val="Heading3"/>
        <w:rPr>
          <w:rFonts w:ascii="Cambria" w:hAnsi="Cambria"/>
          <w:sz w:val="28"/>
          <w:szCs w:val="28"/>
        </w:rPr>
      </w:pPr>
      <w:bookmarkStart w:id="120" w:name="_Toc228072181"/>
      <w:r w:rsidRPr="004171CC">
        <w:rPr>
          <w:rFonts w:ascii="Cambria" w:hAnsi="Cambria"/>
          <w:sz w:val="28"/>
          <w:szCs w:val="28"/>
        </w:rPr>
        <w:t>LOA/SOA Architecture, Recovery of Bianconi’s EFE as Quadratic Limit,</w:t>
      </w:r>
      <w:r w:rsidRPr="004171CC">
        <w:rPr>
          <w:rFonts w:ascii="Cambria" w:hAnsi="Cambria"/>
          <w:sz w:val="28"/>
          <w:szCs w:val="28"/>
        </w:rPr>
        <w:br/>
        <w:t>G-Field as Modular Operator, and Entropic Dark Matter</w:t>
      </w:r>
      <w:bookmarkEnd w:id="120"/>
    </w:p>
    <w:p w14:paraId="11635332" w14:textId="6767405D" w:rsidR="00303E07" w:rsidRPr="00F93993" w:rsidRDefault="00303E07" w:rsidP="00303E07">
      <w:pPr>
        <w:pStyle w:val="Heading2"/>
        <w:spacing w:before="440" w:after="240" w:line="300" w:lineRule="auto"/>
        <w:rPr>
          <w:rFonts w:ascii="Cambria" w:eastAsia="Cambria" w:hAnsi="Cambria" w:cs="Cambria"/>
          <w:color w:val="1A1A1A"/>
          <w:sz w:val="28"/>
          <w:szCs w:val="28"/>
        </w:rPr>
      </w:pPr>
      <w:bookmarkStart w:id="121" w:name="_Toc228072182"/>
      <w:r w:rsidRPr="00F93993">
        <w:rPr>
          <w:rFonts w:ascii="Cambria" w:eastAsia="Cambria" w:hAnsi="Cambria" w:cs="Cambria"/>
          <w:color w:val="1A1A1A"/>
          <w:sz w:val="28"/>
          <w:szCs w:val="28"/>
        </w:rPr>
        <w:t>Introduction</w:t>
      </w:r>
      <w:r>
        <w:rPr>
          <w:rFonts w:ascii="Cambria" w:eastAsia="Cambria" w:hAnsi="Cambria" w:cs="Cambria"/>
          <w:color w:val="1A1A1A"/>
          <w:sz w:val="28"/>
          <w:szCs w:val="28"/>
        </w:rPr>
        <w:t xml:space="preserve"> and Context</w:t>
      </w:r>
      <w:bookmarkEnd w:id="121"/>
    </w:p>
    <w:p w14:paraId="04A68E60" w14:textId="77777777" w:rsidR="00303E07" w:rsidRDefault="00303E07" w:rsidP="00303E07">
      <w:pPr>
        <w:spacing w:before="60" w:after="120" w:line="384" w:lineRule="auto"/>
        <w:jc w:val="both"/>
      </w:pPr>
      <w:r>
        <w:rPr>
          <w:rFonts w:ascii="Constantia" w:eastAsia="Constantia" w:hAnsi="Constantia" w:cs="Constantia"/>
          <w:color w:val="000000"/>
        </w:rPr>
        <w:t xml:space="preserve">Part I of this subsection (19.2.6.1–19.2.6.4) established the philosophical and conceptual foundations of the critique of Bianconi’s </w:t>
      </w:r>
      <w:r>
        <w:rPr>
          <w:rFonts w:ascii="Constantia" w:eastAsia="Constantia" w:hAnsi="Constantia" w:cs="Constantia"/>
          <w:i/>
          <w:iCs/>
          <w:color w:val="000000"/>
        </w:rPr>
        <w:t>Gravity from Entropy</w:t>
      </w:r>
      <w:r>
        <w:rPr>
          <w:rFonts w:ascii="Constantia" w:eastAsia="Constantia" w:hAnsi="Constantia" w:cs="Constantia"/>
          <w:color w:val="000000"/>
        </w:rPr>
        <w:t xml:space="preserv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program. We diagnosed the </w:t>
      </w:r>
      <w:r>
        <w:rPr>
          <w:rFonts w:ascii="Constantia" w:eastAsia="Constantia" w:hAnsi="Constantia" w:cs="Constantia"/>
          <w:b/>
          <w:bCs/>
          <w:color w:val="000000"/>
        </w:rPr>
        <w:t>Bianconi Paradox</w:t>
      </w:r>
      <w:r>
        <w:rPr>
          <w:rFonts w:ascii="Constantia" w:eastAsia="Constantia" w:hAnsi="Constantia" w:cs="Constantia"/>
          <w:color w:val="000000"/>
        </w:rPr>
        <w:t xml:space="preserve">—the irreconcilable tension between Bianconi’s position that gravity is “emergent from information-theoretic principles” and her simultaneous retention of a background metric manifold as an independent ontological primitive. We traced the philosophical roots of this paradox to the unresolved tension between monism and dualism in the foundations of physics, and we demonstrated that </w:t>
      </w:r>
      <w:r>
        <w:rPr>
          <w:rFonts w:ascii="Constantia" w:eastAsia="Constantia" w:hAnsi="Constantia" w:cs="Constantia"/>
          <w:b/>
          <w:bCs/>
          <w:color w:val="000000"/>
        </w:rPr>
        <w:t xml:space="preserve">Bianconi’s </w:t>
      </w:r>
      <w:r>
        <w:rPr>
          <w:rFonts w:ascii="Constantia" w:eastAsia="Constantia" w:hAnsi="Constantia" w:cs="Constantia"/>
          <w:b/>
          <w:bCs/>
          <w:color w:val="000000"/>
        </w:rPr>
        <w:lastRenderedPageBreak/>
        <w:t>Vicarious Induction (BVI)</w:t>
      </w:r>
      <w:r>
        <w:rPr>
          <w:rFonts w:ascii="Constantia" w:eastAsia="Constantia" w:hAnsi="Constantia" w:cs="Constantia"/>
          <w:color w:val="000000"/>
        </w:rPr>
        <w:t xml:space="preserve">—the inferential procedure by which she extracts gravitational dynamics from relative entropy—commits a category error: it treats a derived quantity (the metric) as if it were fundamental, while treating the fundamental quantity (entropy) as if it were merely a bookkeeping device. Part I concluded with the observation that the resolution of the Bianconi Paradox demands not merely </w:t>
      </w:r>
      <w:proofErr w:type="gramStart"/>
      <w:r>
        <w:rPr>
          <w:rFonts w:ascii="Constantia" w:eastAsia="Constantia" w:hAnsi="Constantia" w:cs="Constantia"/>
          <w:color w:val="000000"/>
        </w:rPr>
        <w:t>a philosophical</w:t>
      </w:r>
      <w:proofErr w:type="gramEnd"/>
      <w:r>
        <w:rPr>
          <w:rFonts w:ascii="Constantia" w:eastAsia="Constantia" w:hAnsi="Constantia" w:cs="Constantia"/>
          <w:color w:val="000000"/>
        </w:rPr>
        <w:t xml:space="preserve"> reorientation but a concrete mathematical architecture in which entropy is the sole dynamical variable and all gravitational, quantum, and cosmological phenomena emerge as consequences.</w:t>
      </w:r>
    </w:p>
    <w:p w14:paraId="04B0BD10" w14:textId="77777777" w:rsidR="00303E07" w:rsidRDefault="00303E07" w:rsidP="00303E07">
      <w:pPr>
        <w:spacing w:before="60" w:after="120" w:line="384" w:lineRule="auto"/>
        <w:jc w:val="both"/>
        <w:rPr>
          <w:rFonts w:ascii="Constantia" w:eastAsia="Constantia" w:hAnsi="Constantia" w:cs="Constantia"/>
          <w:color w:val="000000"/>
        </w:rPr>
      </w:pPr>
      <w:proofErr w:type="gramStart"/>
      <w:r>
        <w:rPr>
          <w:rFonts w:ascii="Constantia" w:eastAsia="Constantia" w:hAnsi="Constantia" w:cs="Constantia"/>
          <w:color w:val="000000"/>
        </w:rPr>
        <w:t>This Part</w:t>
      </w:r>
      <w:proofErr w:type="gramEnd"/>
      <w:r>
        <w:rPr>
          <w:rFonts w:ascii="Constantia" w:eastAsia="Constantia" w:hAnsi="Constantia" w:cs="Constantia"/>
          <w:color w:val="000000"/>
        </w:rPr>
        <w:t xml:space="preserve"> II now supplies that architecture. We develop the full structure of the </w:t>
      </w:r>
      <w:r>
        <w:rPr>
          <w:rFonts w:ascii="Constantia" w:eastAsia="Constantia" w:hAnsi="Constantia" w:cs="Constantia"/>
          <w:b/>
          <w:bCs/>
          <w:color w:val="000000"/>
        </w:rPr>
        <w:t>Obidi Action</w:t>
      </w:r>
      <w:r>
        <w:rPr>
          <w:rFonts w:ascii="Constantia" w:eastAsia="Constantia" w:hAnsi="Constantia" w:cs="Constantia"/>
          <w:color w:val="000000"/>
        </w:rPr>
        <w:t xml:space="preserve"> and its two complementary </w:t>
      </w:r>
      <w:proofErr w:type="gramStart"/>
      <w:r>
        <w:rPr>
          <w:rFonts w:ascii="Constantia" w:eastAsia="Constantia" w:hAnsi="Constantia" w:cs="Constantia"/>
          <w:color w:val="000000"/>
        </w:rPr>
        <w:t>sectors—</w:t>
      </w:r>
      <w:proofErr w:type="gramEnd"/>
      <w:r>
        <w:rPr>
          <w:rFonts w:ascii="Constantia" w:eastAsia="Constantia" w:hAnsi="Constantia" w:cs="Constantia"/>
          <w:color w:val="000000"/>
        </w:rPr>
        <w:t xml:space="preserve">the </w:t>
      </w:r>
      <w:r>
        <w:rPr>
          <w:rFonts w:ascii="Constantia" w:eastAsia="Constantia" w:hAnsi="Constantia" w:cs="Constantia"/>
          <w:b/>
          <w:bCs/>
          <w:color w:val="000000"/>
        </w:rPr>
        <w:t>Local Obidi Action (LOA)</w:t>
      </w:r>
      <w:r>
        <w:rPr>
          <w:rFonts w:ascii="Constantia" w:eastAsia="Constantia" w:hAnsi="Constantia" w:cs="Constantia"/>
          <w:color w:val="000000"/>
        </w:rPr>
        <w:t xml:space="preserve"> and the </w:t>
      </w:r>
      <w:r>
        <w:rPr>
          <w:rFonts w:ascii="Constantia" w:eastAsia="Constantia" w:hAnsi="Constantia" w:cs="Constantia"/>
          <w:b/>
          <w:bCs/>
          <w:color w:val="000000"/>
        </w:rPr>
        <w:t>Spectral Obidi Action (SOA)</w:t>
      </w:r>
      <w:r>
        <w:rPr>
          <w:rFonts w:ascii="Constantia" w:eastAsia="Constantia" w:hAnsi="Constantia" w:cs="Constantia"/>
          <w:color w:val="000000"/>
        </w:rPr>
        <w:t xml:space="preserve">. We demonstrate rigorously that Bianconi’s entire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is recovered as a restricted limit of the SOA. We show that the Einstein field equations emerge as the quadratic approximation of the LOA about the entropic vacuum, thereby identifying Newton’s constant and the cosmological constant as functionals of the </w:t>
      </w:r>
      <w:r>
        <w:rPr>
          <w:rFonts w:ascii="Constantia" w:eastAsia="Constantia" w:hAnsi="Constantia" w:cs="Constantia"/>
          <w:b/>
          <w:bCs/>
          <w:color w:val="000000"/>
        </w:rPr>
        <w:t>entropic field</w:t>
      </w:r>
      <w:r>
        <w:rPr>
          <w:rFonts w:ascii="Constantia" w:eastAsia="Constantia" w:hAnsi="Constantia" w:cs="Constantia"/>
          <w:color w:val="000000"/>
        </w:rPr>
        <w:t xml:space="preserve">. Finally, we resolve the two open problems that Bianconi herself identifies—the canonical quantization of the </w:t>
      </w:r>
      <w:r>
        <w:rPr>
          <w:rFonts w:ascii="Constantia" w:eastAsia="Constantia" w:hAnsi="Constantia" w:cs="Constantia"/>
          <w:b/>
          <w:bCs/>
          <w:color w:val="000000"/>
        </w:rPr>
        <w:t>G-field</w:t>
      </w:r>
      <w:r>
        <w:rPr>
          <w:rFonts w:ascii="Constantia" w:eastAsia="Constantia" w:hAnsi="Constantia" w:cs="Constantia"/>
          <w:color w:val="000000"/>
        </w:rPr>
        <w:t xml:space="preserve"> and its relationship to dark matter—by demonstrating that the G-field is the </w:t>
      </w:r>
      <w:r>
        <w:rPr>
          <w:rFonts w:ascii="Constantia" w:eastAsia="Constantia" w:hAnsi="Constantia" w:cs="Constantia"/>
          <w:b/>
          <w:bCs/>
          <w:color w:val="000000"/>
        </w:rPr>
        <w:t>modular operator</w:t>
      </w:r>
      <w:r>
        <w:rPr>
          <w:rFonts w:ascii="Constantia" w:eastAsia="Constantia" w:hAnsi="Constantia" w:cs="Constantia"/>
          <w:color w:val="000000"/>
        </w:rPr>
        <w:t xml:space="preserve"> of </w:t>
      </w:r>
      <w:r>
        <w:rPr>
          <w:rFonts w:ascii="Constantia" w:eastAsia="Constantia" w:hAnsi="Constantia" w:cs="Constantia"/>
          <w:b/>
          <w:bCs/>
          <w:color w:val="000000"/>
        </w:rPr>
        <w:t>Tomita–</w:t>
      </w:r>
      <w:proofErr w:type="spellStart"/>
      <w:r>
        <w:rPr>
          <w:rFonts w:ascii="Constantia" w:eastAsia="Constantia" w:hAnsi="Constantia" w:cs="Constantia"/>
          <w:b/>
          <w:bCs/>
          <w:color w:val="000000"/>
        </w:rPr>
        <w:t>Takesaki</w:t>
      </w:r>
      <w:proofErr w:type="spellEnd"/>
      <w:r>
        <w:rPr>
          <w:rFonts w:ascii="Constantia" w:eastAsia="Constantia" w:hAnsi="Constantia" w:cs="Constantia"/>
          <w:b/>
          <w:bCs/>
          <w:color w:val="000000"/>
        </w:rPr>
        <w:t xml:space="preserve"> modular theory</w:t>
      </w:r>
      <w:r>
        <w:rPr>
          <w:rFonts w:ascii="Constantia" w:eastAsia="Constantia" w:hAnsi="Constantia" w:cs="Constantia"/>
          <w:color w:val="000000"/>
        </w:rPr>
        <w:t xml:space="preserve">, whose spectral excitations constitute </w:t>
      </w:r>
      <w:r>
        <w:rPr>
          <w:rFonts w:ascii="Constantia" w:eastAsia="Constantia" w:hAnsi="Constantia" w:cs="Constantia"/>
          <w:b/>
          <w:bCs/>
          <w:color w:val="000000"/>
        </w:rPr>
        <w:t>entropic dark matter</w:t>
      </w:r>
      <w:r>
        <w:rPr>
          <w:rFonts w:ascii="Constantia" w:eastAsia="Constantia" w:hAnsi="Constantia" w:cs="Constantia"/>
          <w:color w:val="000000"/>
        </w:rPr>
        <w:t xml:space="preserve"> and whose vacuum energy yields an </w:t>
      </w:r>
      <w:r>
        <w:rPr>
          <w:rFonts w:ascii="Constantia" w:eastAsia="Constantia" w:hAnsi="Constantia" w:cs="Constantia"/>
          <w:b/>
          <w:bCs/>
          <w:color w:val="000000"/>
        </w:rPr>
        <w:t>emergent cosmological constant</w:t>
      </w:r>
      <w:r>
        <w:rPr>
          <w:rFonts w:ascii="Constantia" w:eastAsia="Constantia" w:hAnsi="Constantia" w:cs="Constantia"/>
          <w:color w:val="000000"/>
        </w:rPr>
        <w:t xml:space="preserve"> of the observed magnitude.</w:t>
      </w:r>
    </w:p>
    <w:p w14:paraId="0ADA564E" w14:textId="77777777" w:rsidR="000851A3" w:rsidRPr="000851A3" w:rsidRDefault="000851A3" w:rsidP="000851A3">
      <w:pPr>
        <w:pStyle w:val="Heading2"/>
        <w:spacing w:before="440" w:after="240" w:line="300" w:lineRule="auto"/>
        <w:rPr>
          <w:rFonts w:ascii="Cambria" w:eastAsia="Cambria" w:hAnsi="Cambria" w:cs="Cambria"/>
          <w:color w:val="1A1A1A"/>
          <w:sz w:val="28"/>
          <w:szCs w:val="28"/>
        </w:rPr>
      </w:pPr>
      <w:bookmarkStart w:id="122" w:name="_Toc228072183"/>
      <w:r>
        <w:rPr>
          <w:rFonts w:ascii="Cambria" w:eastAsia="Cambria" w:hAnsi="Cambria" w:cs="Cambria"/>
          <w:color w:val="1A1A1A"/>
          <w:sz w:val="28"/>
          <w:szCs w:val="28"/>
        </w:rPr>
        <w:t>19.2.6.5   Architecture of the Obidi Action: The Local Obidi Action and the Spectral Obidi Action</w:t>
      </w:r>
      <w:bookmarkEnd w:id="122"/>
    </w:p>
    <w:p w14:paraId="752DAB06" w14:textId="77777777" w:rsidR="000851A3" w:rsidRDefault="000851A3" w:rsidP="000851A3">
      <w:pPr>
        <w:spacing w:before="60" w:after="120" w:line="384" w:lineRule="auto"/>
        <w:jc w:val="both"/>
      </w:pPr>
      <w:r>
        <w:rPr>
          <w:rFonts w:ascii="Constantia" w:eastAsia="Constantia" w:hAnsi="Constantia" w:cs="Constantia"/>
          <w:color w:val="000000"/>
        </w:rPr>
        <w:t xml:space="preserve">The variational structure of the </w:t>
      </w:r>
      <w:r>
        <w:rPr>
          <w:rFonts w:ascii="Constantia" w:eastAsia="Constantia" w:hAnsi="Constantia" w:cs="Constantia"/>
          <w:b/>
          <w:bCs/>
          <w:color w:val="000000"/>
        </w:rPr>
        <w:t>Theory of Entropicity (ToE)</w:t>
      </w:r>
      <w:r>
        <w:rPr>
          <w:rFonts w:ascii="Constantia" w:eastAsia="Constantia" w:hAnsi="Constantia" w:cs="Constantia"/>
          <w:color w:val="000000"/>
        </w:rPr>
        <w:t xml:space="preserve"> is encoded in a single functional—the </w:t>
      </w:r>
      <w:r>
        <w:rPr>
          <w:rFonts w:ascii="Constantia" w:eastAsia="Constantia" w:hAnsi="Constantia" w:cs="Constantia"/>
          <w:b/>
          <w:bCs/>
          <w:color w:val="000000"/>
        </w:rPr>
        <w:t>Obidi Action</w:t>
      </w:r>
      <w:r>
        <w:rPr>
          <w:rFonts w:ascii="Constantia" w:eastAsia="Constantia" w:hAnsi="Constantia" w:cs="Constantia"/>
          <w:color w:val="000000"/>
        </w:rPr>
        <w:t>—from which all dynamics, all symmetries, and all physical predictions follow. The construction of this action is governed by three principles: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w:t>
      </w:r>
      <w:r>
        <w:rPr>
          <w:rFonts w:ascii="Constantia" w:eastAsia="Constantia" w:hAnsi="Constantia" w:cs="Constantia"/>
          <w:b/>
          <w:bCs/>
          <w:color w:val="000000"/>
        </w:rPr>
        <w:t>Entropic Unity Principle</w:t>
      </w:r>
      <w:r>
        <w:rPr>
          <w:rFonts w:ascii="Constantia" w:eastAsia="Constantia" w:hAnsi="Constantia" w:cs="Constantia"/>
          <w:color w:val="000000"/>
        </w:rPr>
        <w:t xml:space="preserve">, which demands that entropy be the sole dynamical variable; (ii) the </w:t>
      </w:r>
      <w:r>
        <w:rPr>
          <w:rFonts w:ascii="Constantia" w:eastAsia="Constantia" w:hAnsi="Constantia" w:cs="Constantia"/>
          <w:b/>
          <w:bCs/>
          <w:color w:val="000000"/>
        </w:rPr>
        <w:t>Entropic Noether Principle</w:t>
      </w:r>
      <w:r>
        <w:rPr>
          <w:rFonts w:ascii="Constantia" w:eastAsia="Constantia" w:hAnsi="Constantia" w:cs="Constantia"/>
          <w:color w:val="000000"/>
        </w:rPr>
        <w:t xml:space="preserve">, which requires that every conserved quantity arise </w:t>
      </w:r>
      <w:r>
        <w:rPr>
          <w:rFonts w:ascii="Constantia" w:eastAsia="Constantia" w:hAnsi="Constantia" w:cs="Constantia"/>
          <w:color w:val="000000"/>
        </w:rPr>
        <w:lastRenderedPageBreak/>
        <w:t xml:space="preserve">from a symmetry of the entropic action; and (iii) the </w:t>
      </w:r>
      <w:r>
        <w:rPr>
          <w:rFonts w:ascii="Constantia" w:eastAsia="Constantia" w:hAnsi="Constantia" w:cs="Constantia"/>
          <w:b/>
          <w:bCs/>
          <w:color w:val="000000"/>
        </w:rPr>
        <w:t>Čencov uniqueness theorem</w:t>
      </w:r>
      <w:r>
        <w:rPr>
          <w:rFonts w:ascii="Constantia" w:eastAsia="Constantia" w:hAnsi="Constantia" w:cs="Constantia"/>
          <w:color w:val="000000"/>
        </w:rPr>
        <w:t>, which guarantees that the Fisher information metric is the unique (up to normalization) Riemannian metric on statistical manifolds that is invariant under sufficient statistics—a result that, in the ToE framework, uniquely fixes the kinetic sector of the action. In this subsection we present the complete architecture of the Obidi Action, decomposed into its two complementary sectors.</w:t>
      </w:r>
    </w:p>
    <w:p w14:paraId="1F8C6015" w14:textId="77777777" w:rsidR="00835695" w:rsidRPr="00835695" w:rsidRDefault="00835695" w:rsidP="00835695">
      <w:pPr>
        <w:pStyle w:val="Heading3"/>
        <w:spacing w:before="240" w:after="120" w:line="312" w:lineRule="auto"/>
        <w:rPr>
          <w:rFonts w:ascii="Cambria" w:hAnsi="Cambria"/>
          <w:sz w:val="24"/>
          <w:szCs w:val="24"/>
        </w:rPr>
      </w:pPr>
      <w:bookmarkStart w:id="123" w:name="_Toc228072184"/>
      <w:r w:rsidRPr="00835695">
        <w:rPr>
          <w:rFonts w:ascii="Cambria" w:hAnsi="Cambria"/>
          <w:sz w:val="24"/>
          <w:szCs w:val="24"/>
        </w:rPr>
        <w:t>19.2.6.5.1   The Full Obidi Action</w:t>
      </w:r>
      <w:bookmarkEnd w:id="123"/>
    </w:p>
    <w:p w14:paraId="674EBA87" w14:textId="77777777" w:rsidR="00835695" w:rsidRDefault="00835695" w:rsidP="00835695">
      <w:pPr>
        <w:spacing w:before="60" w:after="12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Obidi Action</w:t>
      </w:r>
      <w:r>
        <w:rPr>
          <w:rFonts w:ascii="Constantia" w:eastAsia="Constantia" w:hAnsi="Constantia" w:cs="Constantia"/>
          <w:color w:val="000000"/>
        </w:rPr>
        <w:t xml:space="preserve"> is the master variational principle of the Theory of Entropicity (ToE). It governs the dynamics of the </w:t>
      </w:r>
      <w:r>
        <w:rPr>
          <w:rFonts w:ascii="Constantia" w:eastAsia="Constantia" w:hAnsi="Constantia" w:cs="Constantia"/>
          <w:b/>
          <w:bCs/>
          <w:color w:val="000000"/>
        </w:rPr>
        <w:t>entropic field</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proofErr w:type="gramStart"/>
      <w:r>
        <w:rPr>
          <w:rFonts w:ascii="Constantia" w:eastAsia="Constantia" w:hAnsi="Constantia" w:cs="Constantia"/>
          <w:i/>
          <w:iCs/>
          <w:color w:val="000000"/>
        </w:rPr>
        <w:t>x</w:t>
      </w:r>
      <w:r>
        <w:rPr>
          <w:rFonts w:ascii="Constantia" w:eastAsia="Constantia" w:hAnsi="Constantia" w:cs="Constantia"/>
          <w:color w:val="000000"/>
        </w:rPr>
        <w:t>)—</w:t>
      </w:r>
      <w:proofErr w:type="gramEnd"/>
      <w:r>
        <w:rPr>
          <w:rFonts w:ascii="Constantia" w:eastAsia="Constantia" w:hAnsi="Constantia" w:cs="Constantia"/>
          <w:color w:val="000000"/>
        </w:rPr>
        <w:t xml:space="preserve">a scalar field on an </w:t>
      </w:r>
      <w:r w:rsidRPr="00782178">
        <w:rPr>
          <w:rFonts w:ascii="Constantia" w:eastAsia="Constantia" w:hAnsi="Constantia" w:cs="Constantia"/>
          <w:b/>
          <w:bCs/>
          <w:color w:val="000000"/>
        </w:rPr>
        <w:t>entropic manifold</w:t>
      </w:r>
      <w:r>
        <w:rPr>
          <w:rFonts w:ascii="Constantia" w:eastAsia="Constantia" w:hAnsi="Constantia" w:cs="Constantia"/>
          <w:color w:val="000000"/>
        </w:rPr>
        <w:t xml:space="preserve"> whose value at each point encodes the total entropic content (the maximal distinguishability of microstates) accessible to an observer at that location. The Obidi Action consists of two complementary sectors:</w:t>
      </w:r>
    </w:p>
    <w:p w14:paraId="5256B006" w14:textId="77777777" w:rsidR="00835695" w:rsidRDefault="00835695" w:rsidP="00835695">
      <w:pPr>
        <w:spacing w:before="60" w:after="120" w:line="384" w:lineRule="auto"/>
        <w:jc w:val="center"/>
      </w:pP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LOA</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SOA</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(19.2.6.24)</w:t>
      </w:r>
    </w:p>
    <w:p w14:paraId="62ABADFE" w14:textId="77777777" w:rsidR="00835695" w:rsidRDefault="00835695" w:rsidP="00835695">
      <w:pPr>
        <w:spacing w:before="60" w:after="120" w:line="384" w:lineRule="auto"/>
        <w:jc w:val="both"/>
      </w:pPr>
      <w:r>
        <w:rPr>
          <w:rFonts w:ascii="Constantia" w:eastAsia="Constantia" w:hAnsi="Constantia" w:cs="Constantia"/>
          <w:color w:val="000000"/>
        </w:rPr>
        <w:t xml:space="preserve">The first sector, </w:t>
      </w:r>
      <w:r>
        <w:rPr>
          <w:rFonts w:ascii="Constantia" w:eastAsia="Constantia" w:hAnsi="Constantia" w:cs="Constantia"/>
          <w:i/>
          <w:iCs/>
          <w:color w:val="000000"/>
        </w:rPr>
        <w:t>S</w:t>
      </w:r>
      <w:r>
        <w:rPr>
          <w:rFonts w:ascii="Constantia" w:eastAsia="Constantia" w:hAnsi="Constantia" w:cs="Constantia"/>
          <w:color w:val="000000"/>
          <w:vertAlign w:val="subscript"/>
        </w:rPr>
        <w:t>LOA</w:t>
      </w:r>
      <w:r>
        <w:rPr>
          <w:rFonts w:ascii="Constantia" w:eastAsia="Constantia" w:hAnsi="Constantia" w:cs="Constantia"/>
          <w:color w:val="000000"/>
        </w:rPr>
        <w:t xml:space="preserve">, is the </w:t>
      </w:r>
      <w:r>
        <w:rPr>
          <w:rFonts w:ascii="Constantia" w:eastAsia="Constantia" w:hAnsi="Constantia" w:cs="Constantia"/>
          <w:b/>
          <w:bCs/>
          <w:color w:val="000000"/>
        </w:rPr>
        <w:t>Local Obidi Action (LOA)</w:t>
      </w:r>
      <w:r>
        <w:rPr>
          <w:rFonts w:ascii="Constantia" w:eastAsia="Constantia" w:hAnsi="Constantia" w:cs="Constantia"/>
          <w:color w:val="000000"/>
        </w:rPr>
        <w:t xml:space="preserve">. It captures the local, continuous, semiclassical dynamics of the entropic field—the regime in which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varies slowly on </w:t>
      </w:r>
      <w:proofErr w:type="gramStart"/>
      <w:r>
        <w:rPr>
          <w:rFonts w:ascii="Constantia" w:eastAsia="Constantia" w:hAnsi="Constantia" w:cs="Constantia"/>
          <w:color w:val="000000"/>
        </w:rPr>
        <w:t>scales large</w:t>
      </w:r>
      <w:proofErr w:type="gramEnd"/>
      <w:r>
        <w:rPr>
          <w:rFonts w:ascii="Constantia" w:eastAsia="Constantia" w:hAnsi="Constantia" w:cs="Constantia"/>
          <w:color w:val="000000"/>
        </w:rPr>
        <w:t xml:space="preserve"> compared with the </w:t>
      </w:r>
      <w:r>
        <w:rPr>
          <w:rFonts w:ascii="Constantia" w:eastAsia="Constantia" w:hAnsi="Constantia" w:cs="Constantia"/>
          <w:b/>
          <w:bCs/>
          <w:color w:val="000000"/>
        </w:rPr>
        <w:t>entropic pixel</w:t>
      </w:r>
      <w:r>
        <w:rPr>
          <w:rFonts w:ascii="Constantia" w:eastAsia="Constantia" w:hAnsi="Constantia" w:cs="Constantia"/>
          <w:color w:val="000000"/>
        </w:rPr>
        <w:t xml:space="preserve"> (the minimal resolvable entropic unit, analogous to the Planck length in standard quantum gravity). The LOA is a conventional field-theoretic action, expressed as a spacetime integral of a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density that depends on </w:t>
      </w:r>
      <w:r>
        <w:rPr>
          <w:rFonts w:ascii="Constantia" w:eastAsia="Constantia" w:hAnsi="Constantia" w:cs="Constantia"/>
          <w:i/>
          <w:iCs/>
          <w:color w:val="000000"/>
        </w:rPr>
        <w:t>S</w:t>
      </w:r>
      <w:r>
        <w:rPr>
          <w:rFonts w:ascii="Constantia" w:eastAsia="Constantia" w:hAnsi="Constantia" w:cs="Constantia"/>
          <w:color w:val="000000"/>
        </w:rPr>
        <w:t>, its gradients, and its couplings to the emergent geometry. It is in this sector that the Einstein field equations, the Klein–Gordon equation, and the Ginzburg–Landau equation all arise as limiting cases.</w:t>
      </w:r>
    </w:p>
    <w:p w14:paraId="6F3EE4FA" w14:textId="77777777" w:rsidR="00835695" w:rsidRDefault="00835695" w:rsidP="00835695">
      <w:pPr>
        <w:spacing w:before="60" w:after="120" w:line="384" w:lineRule="auto"/>
        <w:jc w:val="both"/>
      </w:pPr>
      <w:r>
        <w:rPr>
          <w:rFonts w:ascii="Constantia" w:eastAsia="Constantia" w:hAnsi="Constantia" w:cs="Constantia"/>
          <w:color w:val="000000"/>
        </w:rPr>
        <w:t xml:space="preserve">The second sector, </w:t>
      </w:r>
      <w:r>
        <w:rPr>
          <w:rFonts w:ascii="Constantia" w:eastAsia="Constantia" w:hAnsi="Constantia" w:cs="Constantia"/>
          <w:i/>
          <w:iCs/>
          <w:color w:val="000000"/>
        </w:rPr>
        <w:t>S</w:t>
      </w:r>
      <w:r>
        <w:rPr>
          <w:rFonts w:ascii="Constantia" w:eastAsia="Constantia" w:hAnsi="Constantia" w:cs="Constantia"/>
          <w:color w:val="000000"/>
          <w:vertAlign w:val="subscript"/>
        </w:rPr>
        <w:t>SOA</w:t>
      </w:r>
      <w:r>
        <w:rPr>
          <w:rFonts w:ascii="Constantia" w:eastAsia="Constantia" w:hAnsi="Constantia" w:cs="Constantia"/>
          <w:color w:val="000000"/>
        </w:rPr>
        <w:t xml:space="preserve">, is the </w:t>
      </w:r>
      <w:r>
        <w:rPr>
          <w:rFonts w:ascii="Constantia" w:eastAsia="Constantia" w:hAnsi="Constantia" w:cs="Constantia"/>
          <w:b/>
          <w:bCs/>
          <w:color w:val="000000"/>
        </w:rPr>
        <w:t>Spectral Obidi Action (SOA)</w:t>
      </w:r>
      <w:r>
        <w:rPr>
          <w:rFonts w:ascii="Constantia" w:eastAsia="Constantia" w:hAnsi="Constantia" w:cs="Constantia"/>
          <w:color w:val="000000"/>
        </w:rPr>
        <w:t xml:space="preserve">. It captures the nonlocal, spectral, fully quantum dynamics of the entropic </w:t>
      </w:r>
      <w:proofErr w:type="gramStart"/>
      <w:r>
        <w:rPr>
          <w:rFonts w:ascii="Constantia" w:eastAsia="Constantia" w:hAnsi="Constantia" w:cs="Constantia"/>
          <w:color w:val="000000"/>
        </w:rPr>
        <w:t>field—</w:t>
      </w:r>
      <w:proofErr w:type="gramEnd"/>
      <w:r>
        <w:rPr>
          <w:rFonts w:ascii="Constantia" w:eastAsia="Constantia" w:hAnsi="Constantia" w:cs="Constantia"/>
          <w:color w:val="000000"/>
        </w:rPr>
        <w:t xml:space="preserve">the regime in which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varies on scales comparable to or smaller than the entropic pixel, where the smooth manifold description breaks down and must be replaced by spectral geometry. The SOA is </w:t>
      </w:r>
      <w:r>
        <w:rPr>
          <w:rFonts w:ascii="Constantia" w:eastAsia="Constantia" w:hAnsi="Constantia" w:cs="Constantia"/>
          <w:color w:val="000000"/>
        </w:rPr>
        <w:lastRenderedPageBreak/>
        <w:t xml:space="preserve">formulated in the language of </w:t>
      </w:r>
      <w:proofErr w:type="spellStart"/>
      <w:r>
        <w:rPr>
          <w:rFonts w:ascii="Constantia" w:eastAsia="Constantia" w:hAnsi="Constantia" w:cs="Constantia"/>
          <w:b/>
          <w:bCs/>
          <w:color w:val="000000"/>
        </w:rPr>
        <w:t>Connes</w:t>
      </w:r>
      <w:proofErr w:type="spellEnd"/>
      <w:r>
        <w:rPr>
          <w:rFonts w:ascii="Constantia" w:eastAsia="Constantia" w:hAnsi="Constantia" w:cs="Constantia"/>
          <w:b/>
          <w:bCs/>
          <w:color w:val="000000"/>
        </w:rPr>
        <w:t xml:space="preserve"> spectral geometry</w:t>
      </w:r>
      <w:r>
        <w:rPr>
          <w:rFonts w:ascii="Constantia" w:eastAsia="Constantia" w:hAnsi="Constantia" w:cs="Constantia"/>
          <w:color w:val="000000"/>
        </w:rPr>
        <w:t xml:space="preserve"> [176, 177] and the </w:t>
      </w:r>
      <w:r>
        <w:rPr>
          <w:rFonts w:ascii="Constantia" w:eastAsia="Constantia" w:hAnsi="Constantia" w:cs="Constantia"/>
          <w:b/>
          <w:bCs/>
          <w:color w:val="000000"/>
        </w:rPr>
        <w:t>Spectral Action Principle</w:t>
      </w:r>
      <w:r>
        <w:rPr>
          <w:rFonts w:ascii="Constantia" w:eastAsia="Constantia" w:hAnsi="Constantia" w:cs="Constantia"/>
          <w:color w:val="000000"/>
        </w:rPr>
        <w:t xml:space="preserve"> [178], supplemented by the </w:t>
      </w:r>
      <w:r>
        <w:rPr>
          <w:rFonts w:ascii="Constantia" w:eastAsia="Constantia" w:hAnsi="Constantia" w:cs="Constantia"/>
          <w:b/>
          <w:bCs/>
          <w:color w:val="000000"/>
        </w:rPr>
        <w:t>Araki relative entropy</w:t>
      </w:r>
      <w:r>
        <w:rPr>
          <w:rFonts w:ascii="Constantia" w:eastAsia="Constantia" w:hAnsi="Constantia" w:cs="Constantia"/>
          <w:color w:val="000000"/>
        </w:rPr>
        <w:t xml:space="preserve"> [181] of algebraic quantum field theory. It is in this sector that dark matter, the cosmological constant, and the resolution of the Bianconi Paradox find their natural home.</w:t>
      </w:r>
    </w:p>
    <w:p w14:paraId="5AE346C0" w14:textId="77777777" w:rsidR="00835695" w:rsidRDefault="00835695" w:rsidP="00835695">
      <w:pPr>
        <w:spacing w:before="60" w:after="120" w:line="384" w:lineRule="auto"/>
        <w:jc w:val="both"/>
      </w:pPr>
      <w:r>
        <w:rPr>
          <w:rFonts w:ascii="Constantia" w:eastAsia="Constantia" w:hAnsi="Constantia" w:cs="Constantia"/>
          <w:color w:val="000000"/>
        </w:rPr>
        <w:t xml:space="preserve">The decomposition (19.2.6.24) is not a mere convenience. It reflects a deep structural feature of the entropic field: the distinction between the </w:t>
      </w:r>
      <w:r>
        <w:rPr>
          <w:rFonts w:ascii="Constantia" w:eastAsia="Constantia" w:hAnsi="Constantia" w:cs="Constantia"/>
          <w:b/>
          <w:bCs/>
          <w:color w:val="000000"/>
        </w:rPr>
        <w:t>observer sector</w:t>
      </w:r>
      <w:r>
        <w:rPr>
          <w:rFonts w:ascii="Constantia" w:eastAsia="Constantia" w:hAnsi="Constantia" w:cs="Constantia"/>
          <w:color w:val="000000"/>
        </w:rPr>
        <w:t xml:space="preserve"> (the semiclassical domain accessible to macroscopic observers, governed by the LOA) and the </w:t>
      </w:r>
      <w:r>
        <w:rPr>
          <w:rFonts w:ascii="Constantia" w:eastAsia="Constantia" w:hAnsi="Constantia" w:cs="Constantia"/>
          <w:b/>
          <w:bCs/>
          <w:color w:val="000000"/>
        </w:rPr>
        <w:t>entropic sector</w:t>
      </w:r>
      <w:r>
        <w:rPr>
          <w:rFonts w:ascii="Constantia" w:eastAsia="Constantia" w:hAnsi="Constantia" w:cs="Constantia"/>
          <w:color w:val="000000"/>
        </w:rPr>
        <w:t xml:space="preserve"> (the fully quantum domain of entropic microphysics, governed by the SOA). The two sectors are unified by a single variational principle—the extremization of entropic distinguishability—and are connected by a precise semiclassical limit in which the SOA reduces to the LOA plus boundary terms.</w:t>
      </w:r>
    </w:p>
    <w:p w14:paraId="5EC614E6" w14:textId="77777777" w:rsidR="00FC2626" w:rsidRPr="00782178" w:rsidRDefault="00FC2626" w:rsidP="00FC2626">
      <w:pPr>
        <w:pStyle w:val="Heading3"/>
        <w:spacing w:before="240" w:after="120" w:line="312" w:lineRule="auto"/>
        <w:rPr>
          <w:rFonts w:ascii="Cambria" w:hAnsi="Cambria"/>
          <w:sz w:val="24"/>
          <w:szCs w:val="24"/>
        </w:rPr>
      </w:pPr>
      <w:bookmarkStart w:id="124" w:name="_Toc228072185"/>
      <w:r w:rsidRPr="00782178">
        <w:rPr>
          <w:rFonts w:ascii="Cambria" w:hAnsi="Cambria"/>
          <w:sz w:val="24"/>
          <w:szCs w:val="24"/>
        </w:rPr>
        <w:t>19.2.6.5.2   The Local Obidi Action (LOA)</w:t>
      </w:r>
      <w:bookmarkEnd w:id="124"/>
    </w:p>
    <w:p w14:paraId="701CB409" w14:textId="77777777" w:rsidR="00FC2626" w:rsidRPr="00B2407D" w:rsidRDefault="00FC2626" w:rsidP="00FC2626">
      <w:pPr>
        <w:spacing w:before="60" w:after="120" w:line="384" w:lineRule="auto"/>
        <w:jc w:val="both"/>
        <w:rPr>
          <w:rFonts w:ascii="Constantia" w:hAnsi="Constantia"/>
        </w:rPr>
      </w:pPr>
      <w:r w:rsidRPr="00B2407D">
        <w:rPr>
          <w:rFonts w:ascii="Constantia" w:eastAsia="Constantia" w:hAnsi="Constantia" w:cs="Constantia"/>
          <w:color w:val="000000"/>
        </w:rPr>
        <w:t xml:space="preserve">The </w:t>
      </w:r>
      <w:r w:rsidRPr="00B2407D">
        <w:rPr>
          <w:rFonts w:ascii="Constantia" w:eastAsia="Constantia" w:hAnsi="Constantia" w:cs="Constantia"/>
          <w:b/>
          <w:bCs/>
          <w:color w:val="000000"/>
        </w:rPr>
        <w:t>Local Obidi Action</w:t>
      </w:r>
      <w:r w:rsidRPr="00B2407D">
        <w:rPr>
          <w:rFonts w:ascii="Constantia" w:eastAsia="Constantia" w:hAnsi="Constantia" w:cs="Constantia"/>
          <w:color w:val="000000"/>
        </w:rPr>
        <w:t xml:space="preserve"> is defined explicitly as follows:</w:t>
      </w:r>
    </w:p>
    <w:p w14:paraId="1833C079" w14:textId="77777777" w:rsidR="00FC2626" w:rsidRPr="00B2407D" w:rsidRDefault="00FC2626" w:rsidP="00FC2626">
      <w:pPr>
        <w:spacing w:before="60" w:after="120" w:line="384" w:lineRule="auto"/>
        <w:jc w:val="center"/>
        <w:rPr>
          <w:rFonts w:ascii="Constantia" w:hAnsi="Constantia"/>
        </w:rPr>
      </w:pPr>
      <w:r w:rsidRPr="00B2407D">
        <w:rPr>
          <w:rFonts w:ascii="Constantia" w:eastAsia="Constantia" w:hAnsi="Constantia" w:cs="Constantia"/>
          <w:i/>
          <w:iCs/>
          <w:color w:val="000000"/>
        </w:rPr>
        <w:t>S</w:t>
      </w:r>
      <w:r w:rsidRPr="00B2407D">
        <w:rPr>
          <w:rFonts w:ascii="Constantia" w:eastAsia="Constantia" w:hAnsi="Constantia" w:cs="Constantia"/>
          <w:color w:val="000000"/>
          <w:vertAlign w:val="subscript"/>
        </w:rPr>
        <w:t>LOA</w:t>
      </w:r>
      <w:r w:rsidRPr="00B2407D">
        <w:rPr>
          <w:rFonts w:ascii="Constantia" w:eastAsia="Cambria Math" w:hAnsi="Constantia" w:cs="Cambria Math"/>
          <w:color w:val="000000"/>
        </w:rPr>
        <w:t>[</w:t>
      </w:r>
      <w:r w:rsidRPr="00B2407D">
        <w:rPr>
          <w:rFonts w:ascii="Constantia" w:eastAsia="Constantia" w:hAnsi="Constantia" w:cs="Constantia"/>
          <w:i/>
          <w:iCs/>
          <w:color w:val="000000"/>
        </w:rPr>
        <w:t>S</w:t>
      </w:r>
      <w:r w:rsidRPr="00B2407D">
        <w:rPr>
          <w:rFonts w:ascii="Constantia" w:eastAsia="Cambria Math" w:hAnsi="Constantia" w:cs="Cambria Math"/>
          <w:color w:val="000000"/>
        </w:rPr>
        <w:t>] = ∫ d</w:t>
      </w:r>
      <w:r w:rsidRPr="00B2407D">
        <w:rPr>
          <w:rFonts w:ascii="Constantia" w:eastAsia="Constantia" w:hAnsi="Constantia" w:cs="Constantia"/>
          <w:color w:val="000000"/>
          <w:vertAlign w:val="superscript"/>
        </w:rPr>
        <w:t>4</w:t>
      </w:r>
      <w:r w:rsidRPr="00B2407D">
        <w:rPr>
          <w:rFonts w:ascii="Constantia" w:eastAsia="Constantia" w:hAnsi="Constantia" w:cs="Constantia"/>
          <w:i/>
          <w:iCs/>
          <w:color w:val="000000"/>
        </w:rPr>
        <w:t>x</w:t>
      </w:r>
      <w:r w:rsidRPr="00B2407D">
        <w:rPr>
          <w:rFonts w:ascii="Constantia" w:eastAsia="Cambria Math" w:hAnsi="Constantia" w:cs="Cambria Math"/>
          <w:color w:val="000000"/>
        </w:rPr>
        <w:t xml:space="preserve"> √</w:t>
      </w:r>
      <w:r w:rsidRPr="00B2407D">
        <w:rPr>
          <w:rFonts w:ascii="Constantia" w:eastAsia="Constantia" w:hAnsi="Constantia" w:cs="Constantia"/>
          <w:i/>
          <w:iCs/>
          <w:color w:val="000000"/>
        </w:rPr>
        <w:t>g</w:t>
      </w:r>
      <w:r w:rsidRPr="00B2407D">
        <w:rPr>
          <w:rFonts w:ascii="Constantia" w:eastAsia="Cambria Math" w:hAnsi="Constantia" w:cs="Cambria Math"/>
          <w:color w:val="000000"/>
        </w:rPr>
        <w:t xml:space="preserve">  [ ½ </w:t>
      </w:r>
      <w:proofErr w:type="spellStart"/>
      <w:r w:rsidRPr="00B2407D">
        <w:rPr>
          <w:rFonts w:ascii="Constantia" w:eastAsia="Constantia" w:hAnsi="Constantia" w:cs="Constantia"/>
          <w:i/>
          <w:iCs/>
          <w:color w:val="000000"/>
        </w:rPr>
        <w:t>g</w:t>
      </w:r>
      <w:r w:rsidRPr="00B2407D">
        <w:rPr>
          <w:rFonts w:ascii="Constantia" w:eastAsia="Constantia" w:hAnsi="Constantia" w:cs="Constantia"/>
          <w:color w:val="000000"/>
          <w:vertAlign w:val="superscript"/>
        </w:rPr>
        <w:t>μν</w:t>
      </w:r>
      <w:proofErr w:type="spellEnd"/>
      <w:r w:rsidRPr="00B2407D">
        <w:rPr>
          <w:rFonts w:ascii="Constantia" w:eastAsia="Cambria Math" w:hAnsi="Constantia" w:cs="Cambria Math"/>
          <w:color w:val="000000"/>
        </w:rPr>
        <w:t xml:space="preserve"> ∂</w:t>
      </w:r>
      <w:proofErr w:type="spellStart"/>
      <w:r w:rsidRPr="00B2407D">
        <w:rPr>
          <w:rFonts w:ascii="Constantia" w:eastAsia="Constantia" w:hAnsi="Constantia" w:cs="Constantia"/>
          <w:color w:val="000000"/>
          <w:vertAlign w:val="subscript"/>
        </w:rPr>
        <w:t>μ</w:t>
      </w:r>
      <w:r w:rsidRPr="00B2407D">
        <w:rPr>
          <w:rFonts w:ascii="Constantia" w:eastAsia="Constantia" w:hAnsi="Constantia" w:cs="Constantia"/>
          <w:i/>
          <w:iCs/>
          <w:color w:val="000000"/>
        </w:rPr>
        <w:t>S</w:t>
      </w:r>
      <w:proofErr w:type="spellEnd"/>
      <w:r w:rsidRPr="00B2407D">
        <w:rPr>
          <w:rFonts w:ascii="Constantia" w:eastAsia="Cambria Math" w:hAnsi="Constantia" w:cs="Cambria Math"/>
          <w:color w:val="000000"/>
        </w:rPr>
        <w:t xml:space="preserve">  ∂</w:t>
      </w:r>
      <w:proofErr w:type="spellStart"/>
      <w:r w:rsidRPr="00B2407D">
        <w:rPr>
          <w:rFonts w:ascii="Constantia" w:eastAsia="Constantia" w:hAnsi="Constantia" w:cs="Constantia"/>
          <w:color w:val="000000"/>
          <w:vertAlign w:val="subscript"/>
        </w:rPr>
        <w:t>ν</w:t>
      </w:r>
      <w:r w:rsidRPr="00B2407D">
        <w:rPr>
          <w:rFonts w:ascii="Constantia" w:eastAsia="Constantia" w:hAnsi="Constantia" w:cs="Constantia"/>
          <w:i/>
          <w:iCs/>
          <w:color w:val="000000"/>
        </w:rPr>
        <w:t>S</w:t>
      </w:r>
      <w:proofErr w:type="spellEnd"/>
      <w:r w:rsidRPr="00B2407D">
        <w:rPr>
          <w:rFonts w:ascii="Constantia" w:eastAsia="Cambria Math" w:hAnsi="Constantia" w:cs="Cambria Math"/>
          <w:color w:val="000000"/>
        </w:rPr>
        <w:t xml:space="preserve"> + </w:t>
      </w:r>
      <w:r w:rsidRPr="00B2407D">
        <w:rPr>
          <w:rFonts w:ascii="Constantia" w:eastAsia="Constantia" w:hAnsi="Constantia" w:cs="Constantia"/>
          <w:i/>
          <w:iCs/>
          <w:color w:val="000000"/>
        </w:rPr>
        <w:t>V</w:t>
      </w:r>
      <w:r w:rsidRPr="00B2407D">
        <w:rPr>
          <w:rFonts w:ascii="Constantia" w:eastAsia="Cambria Math" w:hAnsi="Constantia" w:cs="Cambria Math"/>
          <w:color w:val="000000"/>
        </w:rPr>
        <w:t>(</w:t>
      </w:r>
      <w:r w:rsidRPr="00B2407D">
        <w:rPr>
          <w:rFonts w:ascii="Constantia" w:eastAsia="Constantia" w:hAnsi="Constantia" w:cs="Constantia"/>
          <w:i/>
          <w:iCs/>
          <w:color w:val="000000"/>
        </w:rPr>
        <w:t>S</w:t>
      </w:r>
      <w:r w:rsidRPr="00B2407D">
        <w:rPr>
          <w:rFonts w:ascii="Constantia" w:eastAsia="Cambria Math" w:hAnsi="Constantia" w:cs="Cambria Math"/>
          <w:color w:val="000000"/>
        </w:rPr>
        <w:t xml:space="preserve">) + ξ </w:t>
      </w:r>
      <w:r w:rsidRPr="00B2407D">
        <w:rPr>
          <w:rFonts w:ascii="Constantia" w:eastAsia="Constantia" w:hAnsi="Constantia" w:cs="Constantia"/>
          <w:i/>
          <w:iCs/>
          <w:color w:val="000000"/>
        </w:rPr>
        <w:t>R S</w:t>
      </w:r>
      <w:r w:rsidRPr="00B2407D">
        <w:rPr>
          <w:rFonts w:ascii="Constantia" w:eastAsia="Constantia" w:hAnsi="Constantia" w:cs="Constantia"/>
          <w:color w:val="000000"/>
          <w:vertAlign w:val="superscript"/>
        </w:rPr>
        <w:t>2</w:t>
      </w:r>
      <w:r w:rsidRPr="00B2407D">
        <w:rPr>
          <w:rFonts w:ascii="Constantia" w:eastAsia="Cambria Math" w:hAnsi="Constantia" w:cs="Cambria Math"/>
          <w:color w:val="000000"/>
        </w:rPr>
        <w:t xml:space="preserve"> + </w:t>
      </w:r>
      <w:proofErr w:type="spellStart"/>
      <w:r w:rsidRPr="00B2407D">
        <w:rPr>
          <w:rFonts w:ascii="Constantia" w:eastAsia="Cambria Math" w:hAnsi="Constantia" w:cs="Cambria Math"/>
          <w:color w:val="000000"/>
        </w:rPr>
        <w:t>λ</w:t>
      </w:r>
      <w:r w:rsidRPr="00B2407D">
        <w:rPr>
          <w:rFonts w:ascii="Constantia" w:eastAsia="Constantia" w:hAnsi="Constantia" w:cs="Constantia"/>
          <w:i/>
          <w:iCs/>
          <w:color w:val="000000"/>
          <w:vertAlign w:val="subscript"/>
        </w:rPr>
        <w:t>n</w:t>
      </w:r>
      <w:proofErr w:type="spellEnd"/>
      <w:r w:rsidRPr="00B2407D">
        <w:rPr>
          <w:rFonts w:ascii="Constantia" w:eastAsia="Cambria Math" w:hAnsi="Constantia" w:cs="Cambria Math"/>
          <w:color w:val="000000"/>
        </w:rPr>
        <w:t xml:space="preserve"> </w:t>
      </w:r>
      <w:r w:rsidRPr="00B2407D">
        <w:rPr>
          <w:rFonts w:ascii="Constantia" w:eastAsia="Constantia" w:hAnsi="Constantia" w:cs="Constantia"/>
          <w:i/>
          <w:iCs/>
          <w:color w:val="000000"/>
        </w:rPr>
        <w:t>S</w:t>
      </w:r>
      <w:r w:rsidRPr="00B2407D">
        <w:rPr>
          <w:rFonts w:ascii="Constantia" w:eastAsia="Constantia" w:hAnsi="Constantia" w:cs="Constantia"/>
          <w:i/>
          <w:iCs/>
          <w:color w:val="000000"/>
          <w:vertAlign w:val="superscript"/>
        </w:rPr>
        <w:t>n</w:t>
      </w:r>
      <w:r w:rsidRPr="00B2407D">
        <w:rPr>
          <w:rFonts w:ascii="Constantia" w:eastAsia="Cambria Math" w:hAnsi="Constantia" w:cs="Cambria Math"/>
          <w:color w:val="000000"/>
        </w:rPr>
        <w:t xml:space="preserve"> ] </w:t>
      </w:r>
      <w:r w:rsidRPr="00B2407D">
        <w:rPr>
          <w:rFonts w:ascii="Constantia" w:eastAsia="Constantia" w:hAnsi="Constantia" w:cs="Constantia"/>
          <w:color w:val="000000"/>
        </w:rPr>
        <w:t>(19.2.6.25)</w:t>
      </w:r>
    </w:p>
    <w:p w14:paraId="146B9789" w14:textId="77777777" w:rsidR="00FC2626" w:rsidRPr="00B2407D" w:rsidRDefault="00FC2626" w:rsidP="00FC2626">
      <w:pPr>
        <w:spacing w:before="60" w:after="120" w:line="384" w:lineRule="auto"/>
        <w:jc w:val="both"/>
        <w:rPr>
          <w:rFonts w:ascii="Constantia" w:hAnsi="Constantia"/>
        </w:rPr>
      </w:pPr>
      <w:r w:rsidRPr="00B2407D">
        <w:rPr>
          <w:rFonts w:ascii="Constantia" w:eastAsia="Constantia" w:hAnsi="Constantia" w:cs="Constantia"/>
          <w:color w:val="000000"/>
        </w:rPr>
        <w:t xml:space="preserve">where </w:t>
      </w:r>
      <w:proofErr w:type="spellStart"/>
      <w:r w:rsidRPr="00B2407D">
        <w:rPr>
          <w:rFonts w:ascii="Constantia" w:eastAsia="Constantia" w:hAnsi="Constantia" w:cs="Constantia"/>
          <w:i/>
          <w:iCs/>
          <w:color w:val="000000"/>
        </w:rPr>
        <w:t>g</w:t>
      </w:r>
      <w:r w:rsidRPr="00B2407D">
        <w:rPr>
          <w:rFonts w:ascii="Constantia" w:eastAsia="Constantia" w:hAnsi="Constantia" w:cs="Constantia"/>
          <w:color w:val="000000"/>
          <w:vertAlign w:val="subscript"/>
        </w:rPr>
        <w:t>μν</w:t>
      </w:r>
      <w:proofErr w:type="spellEnd"/>
      <w:r w:rsidRPr="00B2407D">
        <w:rPr>
          <w:rFonts w:ascii="Constantia" w:eastAsia="Constantia" w:hAnsi="Constantia" w:cs="Constantia"/>
          <w:color w:val="000000"/>
        </w:rPr>
        <w:t xml:space="preserve"> is the emergent metric (itself a functional of </w:t>
      </w:r>
      <w:r w:rsidRPr="00B2407D">
        <w:rPr>
          <w:rFonts w:ascii="Constantia" w:eastAsia="Constantia" w:hAnsi="Constantia" w:cs="Constantia"/>
          <w:i/>
          <w:iCs/>
          <w:color w:val="000000"/>
        </w:rPr>
        <w:t>S</w:t>
      </w:r>
      <w:r w:rsidRPr="00B2407D">
        <w:rPr>
          <w:rFonts w:ascii="Constantia" w:eastAsia="Constantia" w:hAnsi="Constantia" w:cs="Constantia"/>
          <w:color w:val="000000"/>
        </w:rPr>
        <w:t xml:space="preserve">, as demanded by the Entropic Unity Principle), </w:t>
      </w:r>
      <w:r w:rsidRPr="00B2407D">
        <w:rPr>
          <w:rFonts w:ascii="Constantia" w:eastAsia="Constantia" w:hAnsi="Constantia" w:cs="Constantia"/>
          <w:i/>
          <w:iCs/>
          <w:color w:val="000000"/>
        </w:rPr>
        <w:t>g</w:t>
      </w:r>
      <w:r w:rsidRPr="00B2407D">
        <w:rPr>
          <w:rFonts w:ascii="Constantia" w:eastAsia="Constantia" w:hAnsi="Constantia" w:cs="Constantia"/>
          <w:color w:val="000000"/>
        </w:rPr>
        <w:t xml:space="preserve"> = |det </w:t>
      </w:r>
      <w:proofErr w:type="spellStart"/>
      <w:r w:rsidRPr="00B2407D">
        <w:rPr>
          <w:rFonts w:ascii="Constantia" w:eastAsia="Constantia" w:hAnsi="Constantia" w:cs="Constantia"/>
          <w:i/>
          <w:iCs/>
          <w:color w:val="000000"/>
        </w:rPr>
        <w:t>g</w:t>
      </w:r>
      <w:r w:rsidRPr="00B2407D">
        <w:rPr>
          <w:rFonts w:ascii="Constantia" w:eastAsia="Constantia" w:hAnsi="Constantia" w:cs="Constantia"/>
          <w:color w:val="000000"/>
          <w:vertAlign w:val="subscript"/>
        </w:rPr>
        <w:t>μν</w:t>
      </w:r>
      <w:proofErr w:type="spellEnd"/>
      <w:r w:rsidRPr="00B2407D">
        <w:rPr>
          <w:rFonts w:ascii="Constantia" w:eastAsia="Constantia" w:hAnsi="Constantia" w:cs="Constantia"/>
          <w:color w:val="000000"/>
        </w:rPr>
        <w:t xml:space="preserve">|, </w:t>
      </w:r>
      <w:r w:rsidRPr="00B2407D">
        <w:rPr>
          <w:rFonts w:ascii="Constantia" w:eastAsia="Constantia" w:hAnsi="Constantia" w:cs="Constantia"/>
          <w:i/>
          <w:iCs/>
          <w:color w:val="000000"/>
        </w:rPr>
        <w:t>R</w:t>
      </w:r>
      <w:r w:rsidRPr="00B2407D">
        <w:rPr>
          <w:rFonts w:ascii="Constantia" w:eastAsia="Constantia" w:hAnsi="Constantia" w:cs="Constantia"/>
          <w:color w:val="000000"/>
        </w:rPr>
        <w:t xml:space="preserve"> is the Ricci scalar of </w:t>
      </w:r>
      <w:proofErr w:type="spellStart"/>
      <w:r w:rsidRPr="00B2407D">
        <w:rPr>
          <w:rFonts w:ascii="Constantia" w:eastAsia="Constantia" w:hAnsi="Constantia" w:cs="Constantia"/>
          <w:i/>
          <w:iCs/>
          <w:color w:val="000000"/>
        </w:rPr>
        <w:t>g</w:t>
      </w:r>
      <w:r w:rsidRPr="00B2407D">
        <w:rPr>
          <w:rFonts w:ascii="Constantia" w:eastAsia="Constantia" w:hAnsi="Constantia" w:cs="Constantia"/>
          <w:color w:val="000000"/>
          <w:vertAlign w:val="subscript"/>
        </w:rPr>
        <w:t>μν</w:t>
      </w:r>
      <w:proofErr w:type="spellEnd"/>
      <w:r w:rsidRPr="00B2407D">
        <w:rPr>
          <w:rFonts w:ascii="Constantia" w:eastAsia="Constantia" w:hAnsi="Constantia" w:cs="Constantia"/>
          <w:color w:val="000000"/>
        </w:rPr>
        <w:t xml:space="preserve">, and the summation convention over the index </w:t>
      </w:r>
      <w:r w:rsidRPr="00B2407D">
        <w:rPr>
          <w:rFonts w:ascii="Constantia" w:eastAsia="Constantia" w:hAnsi="Constantia" w:cs="Constantia"/>
          <w:i/>
          <w:iCs/>
          <w:color w:val="000000"/>
        </w:rPr>
        <w:t>n</w:t>
      </w:r>
      <w:r w:rsidRPr="00B2407D">
        <w:rPr>
          <w:rFonts w:ascii="Constantia" w:eastAsia="Constantia" w:hAnsi="Constantia" w:cs="Constantia"/>
          <w:color w:val="000000"/>
        </w:rPr>
        <w:t xml:space="preserve"> is implied for the self-interaction terms with </w:t>
      </w:r>
      <w:r w:rsidRPr="00B2407D">
        <w:rPr>
          <w:rFonts w:ascii="Constantia" w:eastAsia="Constantia" w:hAnsi="Constantia" w:cs="Constantia"/>
          <w:i/>
          <w:iCs/>
          <w:color w:val="000000"/>
        </w:rPr>
        <w:t>n</w:t>
      </w:r>
      <w:r w:rsidRPr="00B2407D">
        <w:rPr>
          <w:rFonts w:ascii="Constantia" w:eastAsia="Constantia" w:hAnsi="Constantia" w:cs="Constantia"/>
          <w:color w:val="000000"/>
        </w:rPr>
        <w:t xml:space="preserve"> ≥ 3. Each term in this action has a precise physical interpretation:</w:t>
      </w:r>
    </w:p>
    <w:p w14:paraId="7EA1115F" w14:textId="77777777" w:rsidR="00FC2626" w:rsidRPr="00B2407D" w:rsidRDefault="00FC2626" w:rsidP="00FC2626">
      <w:pPr>
        <w:spacing w:before="60" w:after="120" w:line="384" w:lineRule="auto"/>
        <w:jc w:val="both"/>
        <w:rPr>
          <w:rFonts w:ascii="Constantia" w:hAnsi="Constantia"/>
        </w:rPr>
      </w:pPr>
      <w:r w:rsidRPr="00B2407D">
        <w:rPr>
          <w:rFonts w:ascii="Constantia" w:eastAsia="Constantia" w:hAnsi="Constantia" w:cs="Constantia"/>
          <w:b/>
          <w:bCs/>
          <w:color w:val="000000"/>
        </w:rPr>
        <w:t>Kinetic term:</w:t>
      </w:r>
      <w:r w:rsidRPr="00B2407D">
        <w:rPr>
          <w:rFonts w:ascii="Constantia" w:eastAsia="Constantia" w:hAnsi="Constantia" w:cs="Constantia"/>
          <w:color w:val="000000"/>
        </w:rPr>
        <w:t xml:space="preserve"> ½ </w:t>
      </w:r>
      <w:proofErr w:type="spellStart"/>
      <w:r w:rsidRPr="00B2407D">
        <w:rPr>
          <w:rFonts w:ascii="Constantia" w:eastAsia="Constantia" w:hAnsi="Constantia" w:cs="Constantia"/>
          <w:i/>
          <w:iCs/>
          <w:color w:val="000000"/>
        </w:rPr>
        <w:t>g</w:t>
      </w:r>
      <w:r w:rsidRPr="00B2407D">
        <w:rPr>
          <w:rFonts w:ascii="Constantia" w:eastAsia="Constantia" w:hAnsi="Constantia" w:cs="Constantia"/>
          <w:color w:val="000000"/>
          <w:vertAlign w:val="superscript"/>
        </w:rPr>
        <w:t>μν</w:t>
      </w:r>
      <w:proofErr w:type="spellEnd"/>
      <w:r w:rsidRPr="00B2407D">
        <w:rPr>
          <w:rFonts w:ascii="Constantia" w:eastAsia="Constantia" w:hAnsi="Constantia" w:cs="Constantia"/>
          <w:color w:val="000000"/>
        </w:rPr>
        <w:t xml:space="preserve"> ∂</w:t>
      </w:r>
      <w:proofErr w:type="spellStart"/>
      <w:r w:rsidRPr="00B2407D">
        <w:rPr>
          <w:rFonts w:ascii="Constantia" w:eastAsia="Constantia" w:hAnsi="Constantia" w:cs="Constantia"/>
          <w:color w:val="000000"/>
          <w:vertAlign w:val="subscript"/>
        </w:rPr>
        <w:t>μ</w:t>
      </w:r>
      <w:r w:rsidRPr="00B2407D">
        <w:rPr>
          <w:rFonts w:ascii="Constantia" w:eastAsia="Constantia" w:hAnsi="Constantia" w:cs="Constantia"/>
          <w:i/>
          <w:iCs/>
          <w:color w:val="000000"/>
        </w:rPr>
        <w:t>S</w:t>
      </w:r>
      <w:proofErr w:type="spellEnd"/>
      <w:r w:rsidRPr="00B2407D">
        <w:rPr>
          <w:rFonts w:ascii="Constantia" w:eastAsia="Constantia" w:hAnsi="Constantia" w:cs="Constantia"/>
          <w:color w:val="000000"/>
        </w:rPr>
        <w:t xml:space="preserve"> ∂</w:t>
      </w:r>
      <w:proofErr w:type="spellStart"/>
      <w:r w:rsidRPr="00B2407D">
        <w:rPr>
          <w:rFonts w:ascii="Constantia" w:eastAsia="Constantia" w:hAnsi="Constantia" w:cs="Constantia"/>
          <w:color w:val="000000"/>
          <w:vertAlign w:val="subscript"/>
        </w:rPr>
        <w:t>ν</w:t>
      </w:r>
      <w:r w:rsidRPr="00B2407D">
        <w:rPr>
          <w:rFonts w:ascii="Constantia" w:eastAsia="Constantia" w:hAnsi="Constantia" w:cs="Constantia"/>
          <w:i/>
          <w:iCs/>
          <w:color w:val="000000"/>
        </w:rPr>
        <w:t>S</w:t>
      </w:r>
      <w:proofErr w:type="spellEnd"/>
      <w:r w:rsidRPr="00B2407D">
        <w:rPr>
          <w:rFonts w:ascii="Constantia" w:eastAsia="Constantia" w:hAnsi="Constantia" w:cs="Constantia"/>
          <w:color w:val="000000"/>
        </w:rPr>
        <w:t xml:space="preserve">. This is the gradient energy of the entropic field. It measures the cost, in action, of spatial and temporal variations of entropy. The factor of ½ is fixed by the </w:t>
      </w:r>
      <w:r w:rsidRPr="00B2407D">
        <w:rPr>
          <w:rFonts w:ascii="Constantia" w:eastAsia="Constantia" w:hAnsi="Constantia" w:cs="Constantia"/>
          <w:b/>
          <w:bCs/>
          <w:color w:val="000000"/>
        </w:rPr>
        <w:t>Čencov uniqueness theorem</w:t>
      </w:r>
      <w:r w:rsidRPr="00B2407D">
        <w:rPr>
          <w:rFonts w:ascii="Constantia" w:eastAsia="Constantia" w:hAnsi="Constantia" w:cs="Constantia"/>
          <w:color w:val="000000"/>
        </w:rPr>
        <w:t xml:space="preserve">: since the </w:t>
      </w:r>
      <w:r w:rsidRPr="00B2407D">
        <w:rPr>
          <w:rFonts w:ascii="Constantia" w:eastAsia="Constantia" w:hAnsi="Constantia" w:cs="Constantia"/>
          <w:b/>
          <w:bCs/>
          <w:color w:val="000000"/>
        </w:rPr>
        <w:t>Entropic Fisher Metric</w:t>
      </w:r>
      <w:r w:rsidRPr="00B2407D">
        <w:rPr>
          <w:rFonts w:ascii="Constantia" w:eastAsia="Constantia" w:hAnsi="Constantia" w:cs="Constantia"/>
          <w:color w:val="000000"/>
        </w:rPr>
        <w:t xml:space="preserve"> is the unique invariant metric on the statistical manifold of entropic states, the kinetic term is uniquely determined (up to an overall normalization absorbed into the definition of </w:t>
      </w:r>
      <w:r w:rsidRPr="00B2407D">
        <w:rPr>
          <w:rFonts w:ascii="Constantia" w:eastAsia="Constantia" w:hAnsi="Constantia" w:cs="Constantia"/>
          <w:i/>
          <w:iCs/>
          <w:color w:val="000000"/>
        </w:rPr>
        <w:t>S</w:t>
      </w:r>
      <w:r w:rsidRPr="00B2407D">
        <w:rPr>
          <w:rFonts w:ascii="Constantia" w:eastAsia="Constantia" w:hAnsi="Constantia" w:cs="Constantia"/>
          <w:color w:val="000000"/>
        </w:rPr>
        <w:t xml:space="preserve">) to be the standard quadratic gradient. This kinetic term is the origin of all propagation phenomena </w:t>
      </w:r>
      <w:r w:rsidRPr="00B2407D">
        <w:rPr>
          <w:rFonts w:ascii="Constantia" w:eastAsia="Constantia" w:hAnsi="Constantia" w:cs="Constantia"/>
          <w:color w:val="000000"/>
        </w:rPr>
        <w:lastRenderedPageBreak/>
        <w:t>in the Theory of Entropicity—sound, light, gravitational waves, and quantum propagation are all, at the deepest level, manifestations of the propagation of entropic gradients.</w:t>
      </w:r>
    </w:p>
    <w:p w14:paraId="042468F8" w14:textId="77777777" w:rsidR="00FC2626" w:rsidRPr="00B2407D" w:rsidRDefault="00FC2626" w:rsidP="00FC2626">
      <w:pPr>
        <w:spacing w:before="60" w:after="120" w:line="384" w:lineRule="auto"/>
        <w:jc w:val="both"/>
        <w:rPr>
          <w:rFonts w:ascii="Constantia" w:hAnsi="Constantia"/>
        </w:rPr>
      </w:pPr>
      <w:r w:rsidRPr="00B2407D">
        <w:rPr>
          <w:rFonts w:ascii="Constantia" w:eastAsia="Constantia" w:hAnsi="Constantia" w:cs="Constantia"/>
          <w:b/>
          <w:bCs/>
          <w:color w:val="000000"/>
        </w:rPr>
        <w:t>Entropic potential:</w:t>
      </w:r>
      <w:r w:rsidRPr="00B2407D">
        <w:rPr>
          <w:rFonts w:ascii="Constantia" w:eastAsia="Constantia" w:hAnsi="Constantia" w:cs="Constantia"/>
          <w:color w:val="000000"/>
        </w:rPr>
        <w:t xml:space="preserve"> </w:t>
      </w:r>
      <w:r w:rsidRPr="00B2407D">
        <w:rPr>
          <w:rFonts w:ascii="Constantia" w:eastAsia="Constantia" w:hAnsi="Constantia" w:cs="Constantia"/>
          <w:i/>
          <w:iCs/>
          <w:color w:val="000000"/>
        </w:rPr>
        <w:t>V</w:t>
      </w:r>
      <w:r w:rsidRPr="00B2407D">
        <w:rPr>
          <w:rFonts w:ascii="Constantia" w:eastAsia="Constantia" w:hAnsi="Constantia" w:cs="Constantia"/>
          <w:color w:val="000000"/>
        </w:rPr>
        <w:t>(</w:t>
      </w:r>
      <w:r w:rsidRPr="00B2407D">
        <w:rPr>
          <w:rFonts w:ascii="Constantia" w:eastAsia="Constantia" w:hAnsi="Constantia" w:cs="Constantia"/>
          <w:i/>
          <w:iCs/>
          <w:color w:val="000000"/>
        </w:rPr>
        <w:t>S</w:t>
      </w:r>
      <w:r w:rsidRPr="00B2407D">
        <w:rPr>
          <w:rFonts w:ascii="Constantia" w:eastAsia="Constantia" w:hAnsi="Constantia" w:cs="Constantia"/>
          <w:color w:val="000000"/>
        </w:rPr>
        <w:t xml:space="preserve">). The </w:t>
      </w:r>
      <w:r w:rsidRPr="00B2407D">
        <w:rPr>
          <w:rFonts w:ascii="Constantia" w:eastAsia="Constantia" w:hAnsi="Constantia" w:cs="Constantia"/>
          <w:b/>
          <w:bCs/>
          <w:color w:val="000000"/>
        </w:rPr>
        <w:t>entropic potential</w:t>
      </w:r>
      <w:r w:rsidRPr="00B2407D">
        <w:rPr>
          <w:rFonts w:ascii="Constantia" w:eastAsia="Constantia" w:hAnsi="Constantia" w:cs="Constantia"/>
          <w:color w:val="000000"/>
        </w:rPr>
        <w:t xml:space="preserve"> is a scalar function of the entropic field that governs the equilibrium structure, symmetry-breaking patterns, and phase transitions of the entropic vacuum. Its form is not postulated </w:t>
      </w:r>
      <w:r w:rsidRPr="00B2407D">
        <w:rPr>
          <w:rFonts w:ascii="Constantia" w:eastAsia="Constantia" w:hAnsi="Constantia" w:cs="Constantia"/>
          <w:i/>
          <w:iCs/>
          <w:color w:val="000000"/>
        </w:rPr>
        <w:t>a priori</w:t>
      </w:r>
      <w:r w:rsidRPr="00B2407D">
        <w:rPr>
          <w:rFonts w:ascii="Constantia" w:eastAsia="Constantia" w:hAnsi="Constantia" w:cs="Constantia"/>
          <w:color w:val="000000"/>
        </w:rPr>
        <w:t xml:space="preserve"> but is determined by the requirement of self-consistency: the entropic potential must be such that the equilibrium value </w:t>
      </w:r>
      <w:r w:rsidRPr="00B2407D">
        <w:rPr>
          <w:rFonts w:ascii="Constantia" w:eastAsia="Constantia" w:hAnsi="Constantia" w:cs="Constantia"/>
          <w:i/>
          <w:iCs/>
          <w:color w:val="000000"/>
        </w:rPr>
        <w:t>S</w:t>
      </w:r>
      <w:r w:rsidRPr="00B2407D">
        <w:rPr>
          <w:rFonts w:ascii="Constantia" w:eastAsia="Constantia" w:hAnsi="Constantia" w:cs="Constantia"/>
          <w:color w:val="000000"/>
          <w:vertAlign w:val="subscript"/>
        </w:rPr>
        <w:t>0</w:t>
      </w:r>
      <w:r w:rsidRPr="00B2407D">
        <w:rPr>
          <w:rFonts w:ascii="Constantia" w:eastAsia="Constantia" w:hAnsi="Constantia" w:cs="Constantia"/>
          <w:color w:val="000000"/>
        </w:rPr>
        <w:t xml:space="preserve"> minimizes </w:t>
      </w:r>
      <w:r w:rsidRPr="00B2407D">
        <w:rPr>
          <w:rFonts w:ascii="Constantia" w:eastAsia="Constantia" w:hAnsi="Constantia" w:cs="Constantia"/>
          <w:i/>
          <w:iCs/>
          <w:color w:val="000000"/>
        </w:rPr>
        <w:t>V</w:t>
      </w:r>
      <w:r w:rsidRPr="00B2407D">
        <w:rPr>
          <w:rFonts w:ascii="Constantia" w:eastAsia="Constantia" w:hAnsi="Constantia" w:cs="Constantia"/>
          <w:color w:val="000000"/>
        </w:rPr>
        <w:t>(</w:t>
      </w:r>
      <w:r w:rsidRPr="00B2407D">
        <w:rPr>
          <w:rFonts w:ascii="Constantia" w:eastAsia="Constantia" w:hAnsi="Constantia" w:cs="Constantia"/>
          <w:i/>
          <w:iCs/>
          <w:color w:val="000000"/>
        </w:rPr>
        <w:t>S</w:t>
      </w:r>
      <w:r w:rsidRPr="00B2407D">
        <w:rPr>
          <w:rFonts w:ascii="Constantia" w:eastAsia="Constantia" w:hAnsi="Constantia" w:cs="Constantia"/>
          <w:color w:val="000000"/>
        </w:rPr>
        <w:t xml:space="preserve">) and simultaneously produces, through the metric functional </w:t>
      </w:r>
      <w:proofErr w:type="spellStart"/>
      <w:r w:rsidRPr="00B2407D">
        <w:rPr>
          <w:rFonts w:ascii="Constantia" w:eastAsia="Constantia" w:hAnsi="Constantia" w:cs="Constantia"/>
          <w:i/>
          <w:iCs/>
          <w:color w:val="000000"/>
        </w:rPr>
        <w:t>g</w:t>
      </w:r>
      <w:r w:rsidRPr="00B2407D">
        <w:rPr>
          <w:rFonts w:ascii="Constantia" w:eastAsia="Constantia" w:hAnsi="Constantia" w:cs="Constantia"/>
          <w:color w:val="000000"/>
          <w:vertAlign w:val="subscript"/>
        </w:rPr>
        <w:t>μν</w:t>
      </w:r>
      <w:proofErr w:type="spellEnd"/>
      <w:r w:rsidRPr="00B2407D">
        <w:rPr>
          <w:rFonts w:ascii="Constantia" w:eastAsia="Constantia" w:hAnsi="Constantia" w:cs="Constantia"/>
          <w:color w:val="000000"/>
        </w:rPr>
        <w:t xml:space="preserve"> = </w:t>
      </w:r>
      <w:r w:rsidRPr="00B2407D">
        <w:rPr>
          <w:rFonts w:ascii="Constantia" w:eastAsia="Constantia" w:hAnsi="Constantia" w:cs="Constantia"/>
          <w:i/>
          <w:iCs/>
          <w:color w:val="000000"/>
        </w:rPr>
        <w:t>F</w:t>
      </w:r>
      <w:r w:rsidRPr="00B2407D">
        <w:rPr>
          <w:rFonts w:ascii="Constantia" w:eastAsia="Constantia" w:hAnsi="Constantia" w:cs="Constantia"/>
          <w:color w:val="000000"/>
        </w:rPr>
        <w:t>[</w:t>
      </w:r>
      <w:r w:rsidRPr="00B2407D">
        <w:rPr>
          <w:rFonts w:ascii="Constantia" w:eastAsia="Constantia" w:hAnsi="Constantia" w:cs="Constantia"/>
          <w:i/>
          <w:iCs/>
          <w:color w:val="000000"/>
        </w:rPr>
        <w:t>S</w:t>
      </w:r>
      <w:r w:rsidRPr="00B2407D">
        <w:rPr>
          <w:rFonts w:ascii="Constantia" w:eastAsia="Constantia" w:hAnsi="Constantia" w:cs="Constantia"/>
          <w:color w:val="000000"/>
        </w:rPr>
        <w:t xml:space="preserve">], a spacetime geometry consistent with observation. In the simplest cases, </w:t>
      </w:r>
      <w:r w:rsidRPr="00B2407D">
        <w:rPr>
          <w:rFonts w:ascii="Constantia" w:eastAsia="Constantia" w:hAnsi="Constantia" w:cs="Constantia"/>
          <w:i/>
          <w:iCs/>
          <w:color w:val="000000"/>
        </w:rPr>
        <w:t>V</w:t>
      </w:r>
      <w:r w:rsidRPr="00B2407D">
        <w:rPr>
          <w:rFonts w:ascii="Constantia" w:eastAsia="Constantia" w:hAnsi="Constantia" w:cs="Constantia"/>
          <w:color w:val="000000"/>
        </w:rPr>
        <w:t>(</w:t>
      </w:r>
      <w:r w:rsidRPr="00B2407D">
        <w:rPr>
          <w:rFonts w:ascii="Constantia" w:eastAsia="Constantia" w:hAnsi="Constantia" w:cs="Constantia"/>
          <w:i/>
          <w:iCs/>
          <w:color w:val="000000"/>
        </w:rPr>
        <w:t>S</w:t>
      </w:r>
      <w:r w:rsidRPr="00B2407D">
        <w:rPr>
          <w:rFonts w:ascii="Constantia" w:eastAsia="Constantia" w:hAnsi="Constantia" w:cs="Constantia"/>
          <w:color w:val="000000"/>
        </w:rPr>
        <w:t>) takes the form of a Mexican-hat potential (for entropic symmetry breaking) or a simple mass term (for stable entropic oscillations). The potential is the repository of all non-derivative self-interactions of entropy; it encodes, inter alia, the entropic vacuum energy that will ultimately be identified with the cosmological constant.</w:t>
      </w:r>
    </w:p>
    <w:p w14:paraId="03DBA486" w14:textId="77777777" w:rsidR="00FC2626" w:rsidRPr="00B2407D" w:rsidRDefault="00FC2626" w:rsidP="00FC2626">
      <w:pPr>
        <w:spacing w:before="60" w:after="120" w:line="384" w:lineRule="auto"/>
        <w:jc w:val="both"/>
        <w:rPr>
          <w:rFonts w:ascii="Constantia" w:hAnsi="Constantia"/>
        </w:rPr>
      </w:pPr>
      <w:r w:rsidRPr="00B2407D">
        <w:rPr>
          <w:rFonts w:ascii="Constantia" w:eastAsia="Constantia" w:hAnsi="Constantia" w:cs="Constantia"/>
          <w:b/>
          <w:bCs/>
          <w:color w:val="000000"/>
        </w:rPr>
        <w:t>Non-minimal coupling:</w:t>
      </w:r>
      <w:r w:rsidRPr="00B2407D">
        <w:rPr>
          <w:rFonts w:ascii="Constantia" w:eastAsia="Constantia" w:hAnsi="Constantia" w:cs="Constantia"/>
          <w:color w:val="000000"/>
        </w:rPr>
        <w:t xml:space="preserve"> ξ </w:t>
      </w:r>
      <w:r w:rsidRPr="00B2407D">
        <w:rPr>
          <w:rFonts w:ascii="Constantia" w:eastAsia="Constantia" w:hAnsi="Constantia" w:cs="Constantia"/>
          <w:i/>
          <w:iCs/>
          <w:color w:val="000000"/>
        </w:rPr>
        <w:t>R S</w:t>
      </w:r>
      <w:r w:rsidRPr="00B2407D">
        <w:rPr>
          <w:rFonts w:ascii="Constantia" w:eastAsia="Constantia" w:hAnsi="Constantia" w:cs="Constantia"/>
          <w:color w:val="000000"/>
          <w:vertAlign w:val="superscript"/>
        </w:rPr>
        <w:t>2</w:t>
      </w:r>
      <w:r w:rsidRPr="00B2407D">
        <w:rPr>
          <w:rFonts w:ascii="Constantia" w:eastAsia="Constantia" w:hAnsi="Constantia" w:cs="Constantia"/>
          <w:color w:val="000000"/>
        </w:rPr>
        <w:t xml:space="preserve">. This term couples the entropic field directly to the Ricci scalar curvature of the emergent spacetime. It is the channel through which gravity emerges from entropy. The coupling constant ξ is dimensionless and, in principle, is determined by the requirement of conformal invariance at the entropic fixed point (for which ξ = 1/6 in four dimensions). The term ξ </w:t>
      </w:r>
      <w:r w:rsidRPr="00B2407D">
        <w:rPr>
          <w:rFonts w:ascii="Constantia" w:eastAsia="Constantia" w:hAnsi="Constantia" w:cs="Constantia"/>
          <w:i/>
          <w:iCs/>
          <w:color w:val="000000"/>
        </w:rPr>
        <w:t>R S</w:t>
      </w:r>
      <w:r w:rsidRPr="00B2407D">
        <w:rPr>
          <w:rFonts w:ascii="Constantia" w:eastAsia="Constantia" w:hAnsi="Constantia" w:cs="Constantia"/>
          <w:color w:val="000000"/>
          <w:vertAlign w:val="superscript"/>
        </w:rPr>
        <w:t>2</w:t>
      </w:r>
      <w:r w:rsidRPr="00B2407D">
        <w:rPr>
          <w:rFonts w:ascii="Constantia" w:eastAsia="Constantia" w:hAnsi="Constantia" w:cs="Constantia"/>
          <w:color w:val="000000"/>
        </w:rPr>
        <w:t xml:space="preserve"> ensures that the dynamics of </w:t>
      </w:r>
      <w:r w:rsidRPr="00B2407D">
        <w:rPr>
          <w:rFonts w:ascii="Constantia" w:eastAsia="Constantia" w:hAnsi="Constantia" w:cs="Constantia"/>
          <w:i/>
          <w:iCs/>
          <w:color w:val="000000"/>
        </w:rPr>
        <w:t>S</w:t>
      </w:r>
      <w:r w:rsidRPr="00B2407D">
        <w:rPr>
          <w:rFonts w:ascii="Constantia" w:eastAsia="Constantia" w:hAnsi="Constantia" w:cs="Constantia"/>
          <w:color w:val="000000"/>
        </w:rPr>
        <w:t xml:space="preserve"> and the dynamics of the geometry are inextricably linked: a variation of the entropic field induces a variation of the curvature, and vice versa. It is precisely this coupling that will, upon perturbative expansion about the entropic vacuum, yield Newton’s gravitational constant as a derived quantity.</w:t>
      </w:r>
    </w:p>
    <w:p w14:paraId="1C436586" w14:textId="470F6FE1" w:rsidR="00FC2626" w:rsidRPr="00B2407D" w:rsidRDefault="00FC2626" w:rsidP="00FC2626">
      <w:pPr>
        <w:spacing w:before="60" w:after="120" w:line="384" w:lineRule="auto"/>
        <w:jc w:val="both"/>
        <w:rPr>
          <w:rFonts w:ascii="Constantia" w:hAnsi="Constantia"/>
        </w:rPr>
      </w:pPr>
      <w:r w:rsidRPr="00B2407D">
        <w:rPr>
          <w:rFonts w:ascii="Constantia" w:eastAsia="Constantia" w:hAnsi="Constantia" w:cs="Constantia"/>
          <w:b/>
          <w:bCs/>
          <w:color w:val="000000"/>
        </w:rPr>
        <w:t>Self-interaction terms:</w:t>
      </w:r>
      <w:r w:rsidRPr="00B2407D">
        <w:rPr>
          <w:rFonts w:ascii="Constantia" w:eastAsia="Constantia" w:hAnsi="Constantia" w:cs="Constantia"/>
          <w:color w:val="000000"/>
        </w:rPr>
        <w:t xml:space="preserve"> </w:t>
      </w:r>
      <w:proofErr w:type="spellStart"/>
      <w:r w:rsidRPr="00B2407D">
        <w:rPr>
          <w:rFonts w:ascii="Constantia" w:eastAsia="Constantia" w:hAnsi="Constantia" w:cs="Constantia"/>
          <w:color w:val="000000"/>
        </w:rPr>
        <w:t>λ</w:t>
      </w:r>
      <w:r w:rsidRPr="00B2407D">
        <w:rPr>
          <w:rFonts w:ascii="Constantia" w:eastAsia="Constantia" w:hAnsi="Constantia" w:cs="Constantia"/>
          <w:i/>
          <w:iCs/>
          <w:color w:val="000000"/>
          <w:vertAlign w:val="subscript"/>
        </w:rPr>
        <w:t>n</w:t>
      </w:r>
      <w:proofErr w:type="spellEnd"/>
      <w:r w:rsidRPr="00B2407D">
        <w:rPr>
          <w:rFonts w:ascii="Constantia" w:eastAsia="Constantia" w:hAnsi="Constantia" w:cs="Constantia"/>
          <w:color w:val="000000"/>
        </w:rPr>
        <w:t xml:space="preserve"> </w:t>
      </w:r>
      <w:r w:rsidRPr="00B2407D">
        <w:rPr>
          <w:rFonts w:ascii="Constantia" w:eastAsia="Constantia" w:hAnsi="Constantia" w:cs="Constantia"/>
          <w:i/>
          <w:iCs/>
          <w:color w:val="000000"/>
        </w:rPr>
        <w:t>S</w:t>
      </w:r>
      <w:r w:rsidRPr="00B2407D">
        <w:rPr>
          <w:rFonts w:ascii="Constantia" w:eastAsia="Constantia" w:hAnsi="Constantia" w:cs="Constantia"/>
          <w:i/>
          <w:iCs/>
          <w:color w:val="000000"/>
          <w:vertAlign w:val="superscript"/>
        </w:rPr>
        <w:t>n</w:t>
      </w:r>
      <w:r w:rsidRPr="00B2407D">
        <w:rPr>
          <w:rFonts w:ascii="Constantia" w:eastAsia="Constantia" w:hAnsi="Constantia" w:cs="Constantia"/>
          <w:color w:val="000000"/>
        </w:rPr>
        <w:t>. These higher-order terms encode the nonlinear self-interactions of the entropic field. The cubic term (</w:t>
      </w:r>
      <w:r w:rsidRPr="00B2407D">
        <w:rPr>
          <w:rFonts w:ascii="Constantia" w:eastAsia="Constantia" w:hAnsi="Constantia" w:cs="Constantia"/>
          <w:i/>
          <w:iCs/>
          <w:color w:val="000000"/>
        </w:rPr>
        <w:t>n</w:t>
      </w:r>
      <w:r w:rsidRPr="00B2407D">
        <w:rPr>
          <w:rFonts w:ascii="Constantia" w:eastAsia="Constantia" w:hAnsi="Constantia" w:cs="Constantia"/>
          <w:color w:val="000000"/>
        </w:rPr>
        <w:t xml:space="preserve"> = 3) is responsible for entropic torsion and parity-violating effects; the quartic term (</w:t>
      </w:r>
      <w:r w:rsidRPr="00B2407D">
        <w:rPr>
          <w:rFonts w:ascii="Constantia" w:eastAsia="Constantia" w:hAnsi="Constantia" w:cs="Constantia"/>
          <w:i/>
          <w:iCs/>
          <w:color w:val="000000"/>
        </w:rPr>
        <w:t>n</w:t>
      </w:r>
      <w:r w:rsidRPr="00B2407D">
        <w:rPr>
          <w:rFonts w:ascii="Constantia" w:eastAsia="Constantia" w:hAnsi="Constantia" w:cs="Constantia"/>
          <w:color w:val="000000"/>
        </w:rPr>
        <w:t xml:space="preserve"> = 4) governs the stability of the entropic vacuum and is related to the </w:t>
      </w:r>
      <w:r w:rsidRPr="00B2407D">
        <w:rPr>
          <w:rFonts w:ascii="Constantia" w:eastAsia="Constantia" w:hAnsi="Constantia" w:cs="Constantia"/>
          <w:b/>
          <w:bCs/>
          <w:color w:val="000000"/>
        </w:rPr>
        <w:t>entropic stiffness</w:t>
      </w:r>
      <w:r w:rsidRPr="00B2407D">
        <w:rPr>
          <w:rFonts w:ascii="Constantia" w:eastAsia="Constantia" w:hAnsi="Constantia" w:cs="Constantia"/>
          <w:color w:val="000000"/>
        </w:rPr>
        <w:t xml:space="preserve"> (the resistance of the entropic field to large </w:t>
      </w:r>
      <w:r w:rsidRPr="00B2407D">
        <w:rPr>
          <w:rFonts w:ascii="Constantia" w:eastAsia="Constantia" w:hAnsi="Constantia" w:cs="Constantia"/>
          <w:color w:val="000000"/>
        </w:rPr>
        <w:lastRenderedPageBreak/>
        <w:t>perturbations); and higher-order terms (</w:t>
      </w:r>
      <w:r w:rsidRPr="00B2407D">
        <w:rPr>
          <w:rFonts w:ascii="Constantia" w:eastAsia="Constantia" w:hAnsi="Constantia" w:cs="Constantia"/>
          <w:i/>
          <w:iCs/>
          <w:color w:val="000000"/>
        </w:rPr>
        <w:t>n</w:t>
      </w:r>
      <w:r w:rsidRPr="00B2407D">
        <w:rPr>
          <w:rFonts w:ascii="Constantia" w:eastAsia="Constantia" w:hAnsi="Constantia" w:cs="Constantia"/>
          <w:color w:val="000000"/>
        </w:rPr>
        <w:t xml:space="preserve"> ≥ 5) contribute to non-perturbative effects that become significant only in the deep quantum regime. The coupling constants </w:t>
      </w:r>
      <w:proofErr w:type="spellStart"/>
      <w:r w:rsidRPr="00B2407D">
        <w:rPr>
          <w:rFonts w:ascii="Constantia" w:eastAsia="Constantia" w:hAnsi="Constantia" w:cs="Constantia"/>
          <w:color w:val="000000"/>
        </w:rPr>
        <w:t>λ</w:t>
      </w:r>
      <w:r w:rsidRPr="00B2407D">
        <w:rPr>
          <w:rFonts w:ascii="Constantia" w:eastAsia="Constantia" w:hAnsi="Constantia" w:cs="Constantia"/>
          <w:i/>
          <w:iCs/>
          <w:color w:val="000000"/>
          <w:vertAlign w:val="subscript"/>
        </w:rPr>
        <w:t>n</w:t>
      </w:r>
      <w:proofErr w:type="spellEnd"/>
      <w:r w:rsidRPr="00B2407D">
        <w:rPr>
          <w:rFonts w:ascii="Constantia" w:eastAsia="Constantia" w:hAnsi="Constantia" w:cs="Constantia"/>
          <w:color w:val="000000"/>
        </w:rPr>
        <w:t xml:space="preserve"> are not free parameters in the ToE framework; they are determined, through the </w:t>
      </w:r>
      <w:r w:rsidRPr="00B2407D">
        <w:rPr>
          <w:rFonts w:ascii="Constantia" w:eastAsia="Constantia" w:hAnsi="Constantia" w:cs="Constantia"/>
          <w:b/>
          <w:bCs/>
          <w:color w:val="000000"/>
        </w:rPr>
        <w:t>Entropic Universality Theorem</w:t>
      </w:r>
      <w:r w:rsidRPr="00B2407D">
        <w:rPr>
          <w:rFonts w:ascii="Constantia" w:eastAsia="Constantia" w:hAnsi="Constantia" w:cs="Constantia"/>
          <w:color w:val="000000"/>
        </w:rPr>
        <w:t xml:space="preserve">, by the requirement that the Obidi Action be the unique action consistent with entropic diffeomorphism invariance, positivity of the entropic metric, and the </w:t>
      </w:r>
      <w:r w:rsidRPr="00B2407D">
        <w:rPr>
          <w:rFonts w:ascii="Constantia" w:eastAsia="Constantia" w:hAnsi="Constantia" w:cs="Constantia"/>
          <w:b/>
          <w:bCs/>
          <w:color w:val="000000"/>
        </w:rPr>
        <w:t>Entropic Second Law</w:t>
      </w:r>
      <w:r>
        <w:rPr>
          <w:rFonts w:ascii="Constantia" w:eastAsia="Constantia" w:hAnsi="Constantia" w:cs="Constantia"/>
          <w:b/>
          <w:bCs/>
          <w:color w:val="000000"/>
        </w:rPr>
        <w:t xml:space="preserve"> (ESL)</w:t>
      </w:r>
      <w:r w:rsidRPr="00B2407D">
        <w:rPr>
          <w:rFonts w:ascii="Constantia" w:eastAsia="Constantia" w:hAnsi="Constantia" w:cs="Constantia"/>
          <w:color w:val="000000"/>
        </w:rPr>
        <w:t>.</w:t>
      </w:r>
    </w:p>
    <w:p w14:paraId="609A8C09" w14:textId="77777777" w:rsidR="00FC2626" w:rsidRPr="00B2407D" w:rsidRDefault="00FC2626" w:rsidP="00FC2626">
      <w:pPr>
        <w:spacing w:before="60" w:after="120" w:line="384" w:lineRule="auto"/>
        <w:jc w:val="both"/>
        <w:rPr>
          <w:rFonts w:ascii="Constantia" w:hAnsi="Constantia"/>
        </w:rPr>
      </w:pPr>
      <w:r w:rsidRPr="00B2407D">
        <w:rPr>
          <w:rFonts w:ascii="Constantia" w:eastAsia="Constantia" w:hAnsi="Constantia" w:cs="Constantia"/>
          <w:color w:val="000000"/>
        </w:rPr>
        <w:t xml:space="preserve">The Euler–Lagrange equation obtained by extremizing the LOA with respect to </w:t>
      </w:r>
      <w:r w:rsidRPr="00B2407D">
        <w:rPr>
          <w:rFonts w:ascii="Constantia" w:eastAsia="Constantia" w:hAnsi="Constantia" w:cs="Constantia"/>
          <w:i/>
          <w:iCs/>
          <w:color w:val="000000"/>
        </w:rPr>
        <w:t>S</w:t>
      </w:r>
      <w:r w:rsidRPr="00B2407D">
        <w:rPr>
          <w:rFonts w:ascii="Constantia" w:eastAsia="Constantia" w:hAnsi="Constantia" w:cs="Constantia"/>
          <w:color w:val="000000"/>
        </w:rPr>
        <w:t>(</w:t>
      </w:r>
      <w:r w:rsidRPr="00B2407D">
        <w:rPr>
          <w:rFonts w:ascii="Constantia" w:eastAsia="Constantia" w:hAnsi="Constantia" w:cs="Constantia"/>
          <w:i/>
          <w:iCs/>
          <w:color w:val="000000"/>
        </w:rPr>
        <w:t>x</w:t>
      </w:r>
      <w:r w:rsidRPr="00B2407D">
        <w:rPr>
          <w:rFonts w:ascii="Constantia" w:eastAsia="Constantia" w:hAnsi="Constantia" w:cs="Constantia"/>
          <w:color w:val="000000"/>
        </w:rPr>
        <w:t xml:space="preserve">) is the </w:t>
      </w:r>
      <w:r w:rsidRPr="00B2407D">
        <w:rPr>
          <w:rFonts w:ascii="Constantia" w:eastAsia="Constantia" w:hAnsi="Constantia" w:cs="Constantia"/>
          <w:b/>
          <w:bCs/>
          <w:color w:val="000000"/>
        </w:rPr>
        <w:t>Master Entropic Equation (MEE)</w:t>
      </w:r>
      <w:r w:rsidRPr="00B2407D">
        <w:rPr>
          <w:rFonts w:ascii="Constantia" w:eastAsia="Constantia" w:hAnsi="Constantia" w:cs="Constantia"/>
          <w:color w:val="000000"/>
        </w:rPr>
        <w:t>:</w:t>
      </w:r>
    </w:p>
    <w:p w14:paraId="23FB249D" w14:textId="77777777" w:rsidR="00FC2626" w:rsidRPr="00B2407D" w:rsidRDefault="00FC2626" w:rsidP="00FC2626">
      <w:pPr>
        <w:spacing w:before="60" w:after="120" w:line="384" w:lineRule="auto"/>
        <w:jc w:val="center"/>
        <w:rPr>
          <w:rFonts w:ascii="Constantia" w:hAnsi="Constantia"/>
        </w:rPr>
      </w:pPr>
      <w:r w:rsidRPr="00B2407D">
        <w:rPr>
          <w:rFonts w:ascii="Times New Roman" w:eastAsia="Cambria Math" w:hAnsi="Times New Roman" w:cs="Times New Roman"/>
          <w:color w:val="000000"/>
        </w:rPr>
        <w:t>□</w:t>
      </w:r>
      <w:r w:rsidRPr="00B2407D">
        <w:rPr>
          <w:rFonts w:ascii="Constantia" w:eastAsia="Constantia" w:hAnsi="Constantia" w:cs="Constantia"/>
          <w:i/>
          <w:iCs/>
          <w:color w:val="000000"/>
        </w:rPr>
        <w:t>S</w:t>
      </w:r>
      <w:r w:rsidRPr="00B2407D">
        <w:rPr>
          <w:rFonts w:ascii="Constantia" w:eastAsia="Cambria Math" w:hAnsi="Constantia" w:cs="Cambria Math"/>
          <w:color w:val="000000"/>
        </w:rPr>
        <w:t xml:space="preserve"> − </w:t>
      </w:r>
      <w:r w:rsidRPr="00B2407D">
        <w:rPr>
          <w:rFonts w:ascii="Constantia" w:eastAsia="Constantia" w:hAnsi="Constantia" w:cs="Constantia"/>
          <w:i/>
          <w:iCs/>
          <w:color w:val="000000"/>
        </w:rPr>
        <w:t>V</w:t>
      </w:r>
      <w:r w:rsidRPr="00B2407D">
        <w:rPr>
          <w:rFonts w:ascii="Times New Roman" w:eastAsia="Cambria Math" w:hAnsi="Times New Roman" w:cs="Times New Roman"/>
          <w:color w:val="000000"/>
        </w:rPr>
        <w:t>′</w:t>
      </w:r>
      <w:r w:rsidRPr="00B2407D">
        <w:rPr>
          <w:rFonts w:ascii="Constantia" w:eastAsia="Cambria Math" w:hAnsi="Constantia" w:cs="Cambria Math"/>
          <w:color w:val="000000"/>
        </w:rPr>
        <w:t>(</w:t>
      </w:r>
      <w:r w:rsidRPr="00B2407D">
        <w:rPr>
          <w:rFonts w:ascii="Constantia" w:eastAsia="Constantia" w:hAnsi="Constantia" w:cs="Constantia"/>
          <w:i/>
          <w:iCs/>
          <w:color w:val="000000"/>
        </w:rPr>
        <w:t>S</w:t>
      </w:r>
      <w:r w:rsidRPr="00B2407D">
        <w:rPr>
          <w:rFonts w:ascii="Constantia" w:eastAsia="Cambria Math" w:hAnsi="Constantia" w:cs="Cambria Math"/>
          <w:color w:val="000000"/>
        </w:rPr>
        <w:t>) − 2ξ</w:t>
      </w:r>
      <w:r w:rsidRPr="00B2407D">
        <w:rPr>
          <w:rFonts w:ascii="Constantia" w:eastAsia="Constantia" w:hAnsi="Constantia" w:cs="Constantia"/>
          <w:i/>
          <w:iCs/>
          <w:color w:val="000000"/>
        </w:rPr>
        <w:t>RS</w:t>
      </w:r>
      <w:r w:rsidRPr="00B2407D">
        <w:rPr>
          <w:rFonts w:ascii="Constantia" w:eastAsia="Cambria Math" w:hAnsi="Constantia" w:cs="Cambria Math"/>
          <w:color w:val="000000"/>
        </w:rPr>
        <w:t xml:space="preserve"> − </w:t>
      </w:r>
      <w:proofErr w:type="spellStart"/>
      <w:r w:rsidRPr="00B2407D">
        <w:rPr>
          <w:rFonts w:ascii="Constantia" w:eastAsia="Constantia" w:hAnsi="Constantia" w:cs="Constantia"/>
          <w:i/>
          <w:iCs/>
          <w:color w:val="000000"/>
        </w:rPr>
        <w:t>n</w:t>
      </w:r>
      <w:r w:rsidRPr="00B2407D">
        <w:rPr>
          <w:rFonts w:ascii="Constantia" w:eastAsia="Cambria Math" w:hAnsi="Constantia" w:cs="Cambria Math"/>
          <w:color w:val="000000"/>
        </w:rPr>
        <w:t>λ</w:t>
      </w:r>
      <w:r w:rsidRPr="00B2407D">
        <w:rPr>
          <w:rFonts w:ascii="Constantia" w:eastAsia="Constantia" w:hAnsi="Constantia" w:cs="Constantia"/>
          <w:i/>
          <w:iCs/>
          <w:color w:val="000000"/>
          <w:vertAlign w:val="subscript"/>
        </w:rPr>
        <w:t>n</w:t>
      </w:r>
      <w:proofErr w:type="spellEnd"/>
      <w:r w:rsidRPr="00B2407D">
        <w:rPr>
          <w:rFonts w:ascii="Constantia" w:eastAsia="Cambria Math" w:hAnsi="Constantia" w:cs="Cambria Math"/>
          <w:color w:val="000000"/>
        </w:rPr>
        <w:t xml:space="preserve"> </w:t>
      </w:r>
      <w:r w:rsidRPr="00B2407D">
        <w:rPr>
          <w:rFonts w:ascii="Constantia" w:eastAsia="Constantia" w:hAnsi="Constantia" w:cs="Constantia"/>
          <w:i/>
          <w:iCs/>
          <w:color w:val="000000"/>
        </w:rPr>
        <w:t>S</w:t>
      </w:r>
      <w:r w:rsidRPr="00B2407D">
        <w:rPr>
          <w:rFonts w:ascii="Constantia" w:eastAsia="Constantia" w:hAnsi="Constantia" w:cs="Constantia"/>
          <w:i/>
          <w:iCs/>
          <w:color w:val="000000"/>
          <w:vertAlign w:val="superscript"/>
        </w:rPr>
        <w:t>n</w:t>
      </w:r>
      <w:r w:rsidRPr="00B2407D">
        <w:rPr>
          <w:rFonts w:ascii="Constantia" w:eastAsia="Constantia" w:hAnsi="Constantia" w:cs="Constantia"/>
          <w:color w:val="000000"/>
          <w:vertAlign w:val="superscript"/>
        </w:rPr>
        <w:t>−1</w:t>
      </w:r>
      <w:r w:rsidRPr="00B2407D">
        <w:rPr>
          <w:rFonts w:ascii="Constantia" w:eastAsia="Cambria Math" w:hAnsi="Constantia" w:cs="Cambria Math"/>
          <w:color w:val="000000"/>
        </w:rPr>
        <w:t xml:space="preserve"> = 0 </w:t>
      </w:r>
      <w:r w:rsidRPr="00B2407D">
        <w:rPr>
          <w:rFonts w:ascii="Constantia" w:eastAsia="Constantia" w:hAnsi="Constantia" w:cs="Constantia"/>
          <w:color w:val="000000"/>
        </w:rPr>
        <w:t>(19.2.6.26)</w:t>
      </w:r>
    </w:p>
    <w:p w14:paraId="74B871B9" w14:textId="77777777" w:rsidR="00FC2626" w:rsidRPr="00B2407D" w:rsidRDefault="00FC2626" w:rsidP="00FC2626">
      <w:pPr>
        <w:spacing w:before="60" w:after="120" w:line="384" w:lineRule="auto"/>
        <w:jc w:val="both"/>
        <w:rPr>
          <w:rFonts w:ascii="Constantia" w:hAnsi="Constantia"/>
        </w:rPr>
      </w:pPr>
      <w:r w:rsidRPr="00B2407D">
        <w:rPr>
          <w:rFonts w:ascii="Constantia" w:eastAsia="Constantia" w:hAnsi="Constantia" w:cs="Constantia"/>
          <w:color w:val="000000"/>
        </w:rPr>
        <w:t xml:space="preserve">where </w:t>
      </w:r>
      <w:r w:rsidRPr="00B2407D">
        <w:rPr>
          <w:rFonts w:ascii="Times New Roman" w:eastAsia="Constantia" w:hAnsi="Times New Roman" w:cs="Times New Roman"/>
          <w:color w:val="000000"/>
        </w:rPr>
        <w:t>□</w:t>
      </w:r>
      <w:r w:rsidRPr="00B2407D">
        <w:rPr>
          <w:rFonts w:ascii="Constantia" w:eastAsia="Constantia" w:hAnsi="Constantia" w:cs="Constantia"/>
          <w:color w:val="000000"/>
        </w:rPr>
        <w:t xml:space="preserve"> = </w:t>
      </w:r>
      <w:proofErr w:type="spellStart"/>
      <w:r w:rsidRPr="00B2407D">
        <w:rPr>
          <w:rFonts w:ascii="Constantia" w:eastAsia="Constantia" w:hAnsi="Constantia" w:cs="Constantia"/>
          <w:i/>
          <w:iCs/>
          <w:color w:val="000000"/>
        </w:rPr>
        <w:t>g</w:t>
      </w:r>
      <w:r w:rsidRPr="00B2407D">
        <w:rPr>
          <w:rFonts w:ascii="Constantia" w:eastAsia="Constantia" w:hAnsi="Constantia" w:cs="Constantia"/>
          <w:color w:val="000000"/>
          <w:vertAlign w:val="superscript"/>
        </w:rPr>
        <w:t>μν</w:t>
      </w:r>
      <w:proofErr w:type="spellEnd"/>
      <w:r w:rsidRPr="00B2407D">
        <w:rPr>
          <w:rFonts w:ascii="Constantia" w:eastAsia="Constantia" w:hAnsi="Constantia" w:cs="Constantia"/>
          <w:color w:val="000000"/>
        </w:rPr>
        <w:t xml:space="preserve"> </w:t>
      </w:r>
      <w:r w:rsidRPr="00B2407D">
        <w:rPr>
          <w:rFonts w:ascii="Cambria Math" w:eastAsia="Constantia" w:hAnsi="Cambria Math" w:cs="Cambria Math"/>
          <w:color w:val="000000"/>
        </w:rPr>
        <w:t>∇</w:t>
      </w:r>
      <w:proofErr w:type="spellStart"/>
      <w:r w:rsidRPr="00B2407D">
        <w:rPr>
          <w:rFonts w:ascii="Constantia" w:eastAsia="Constantia" w:hAnsi="Constantia" w:cs="Constantia"/>
          <w:color w:val="000000"/>
          <w:vertAlign w:val="subscript"/>
        </w:rPr>
        <w:t>μ</w:t>
      </w:r>
      <w:r w:rsidRPr="00B2407D">
        <w:rPr>
          <w:rFonts w:ascii="Cambria Math" w:eastAsia="Constantia" w:hAnsi="Cambria Math" w:cs="Cambria Math"/>
          <w:color w:val="000000"/>
        </w:rPr>
        <w:t>∇</w:t>
      </w:r>
      <w:r w:rsidRPr="00B2407D">
        <w:rPr>
          <w:rFonts w:ascii="Constantia" w:eastAsia="Constantia" w:hAnsi="Constantia" w:cs="Constantia"/>
          <w:color w:val="000000"/>
          <w:vertAlign w:val="subscript"/>
        </w:rPr>
        <w:t>ν</w:t>
      </w:r>
      <w:proofErr w:type="spellEnd"/>
      <w:r w:rsidRPr="00B2407D">
        <w:rPr>
          <w:rFonts w:ascii="Constantia" w:eastAsia="Constantia" w:hAnsi="Constantia" w:cs="Constantia"/>
          <w:color w:val="000000"/>
        </w:rPr>
        <w:t xml:space="preserve"> is the covariant </w:t>
      </w:r>
      <w:proofErr w:type="spellStart"/>
      <w:r w:rsidRPr="00B2407D">
        <w:rPr>
          <w:rFonts w:ascii="Constantia" w:eastAsia="Constantia" w:hAnsi="Constantia" w:cs="Constantia"/>
          <w:color w:val="000000"/>
        </w:rPr>
        <w:t>d’Alembertian</w:t>
      </w:r>
      <w:proofErr w:type="spellEnd"/>
      <w:r w:rsidRPr="00B2407D">
        <w:rPr>
          <w:rFonts w:ascii="Constantia" w:eastAsia="Constantia" w:hAnsi="Constantia" w:cs="Constantia"/>
          <w:color w:val="000000"/>
        </w:rPr>
        <w:t xml:space="preserve"> and </w:t>
      </w:r>
      <w:proofErr w:type="gramStart"/>
      <w:r w:rsidRPr="00B2407D">
        <w:rPr>
          <w:rFonts w:ascii="Constantia" w:eastAsia="Constantia" w:hAnsi="Constantia" w:cs="Constantia"/>
          <w:i/>
          <w:iCs/>
          <w:color w:val="000000"/>
        </w:rPr>
        <w:t>V</w:t>
      </w:r>
      <w:r w:rsidRPr="00B2407D">
        <w:rPr>
          <w:rFonts w:ascii="Times New Roman" w:eastAsia="Constantia" w:hAnsi="Times New Roman" w:cs="Times New Roman"/>
          <w:color w:val="000000"/>
        </w:rPr>
        <w:t>′</w:t>
      </w:r>
      <w:r w:rsidRPr="00B2407D">
        <w:rPr>
          <w:rFonts w:ascii="Constantia" w:eastAsia="Constantia" w:hAnsi="Constantia" w:cs="Constantia"/>
          <w:color w:val="000000"/>
        </w:rPr>
        <w:t>(</w:t>
      </w:r>
      <w:proofErr w:type="gramEnd"/>
      <w:r w:rsidRPr="00B2407D">
        <w:rPr>
          <w:rFonts w:ascii="Constantia" w:eastAsia="Constantia" w:hAnsi="Constantia" w:cs="Constantia"/>
          <w:i/>
          <w:iCs/>
          <w:color w:val="000000"/>
        </w:rPr>
        <w:t>S</w:t>
      </w:r>
      <w:r w:rsidRPr="00B2407D">
        <w:rPr>
          <w:rFonts w:ascii="Constantia" w:eastAsia="Constantia" w:hAnsi="Constantia" w:cs="Constantia"/>
          <w:color w:val="000000"/>
        </w:rPr>
        <w:t xml:space="preserve">) = </w:t>
      </w:r>
      <w:proofErr w:type="spellStart"/>
      <w:r w:rsidRPr="00B2407D">
        <w:rPr>
          <w:rFonts w:ascii="Constantia" w:eastAsia="Constantia" w:hAnsi="Constantia" w:cs="Constantia"/>
          <w:color w:val="000000"/>
        </w:rPr>
        <w:t>d</w:t>
      </w:r>
      <w:r w:rsidRPr="00B2407D">
        <w:rPr>
          <w:rFonts w:ascii="Constantia" w:eastAsia="Constantia" w:hAnsi="Constantia" w:cs="Constantia"/>
          <w:i/>
          <w:iCs/>
          <w:color w:val="000000"/>
        </w:rPr>
        <w:t>V</w:t>
      </w:r>
      <w:proofErr w:type="spellEnd"/>
      <w:r w:rsidRPr="00B2407D">
        <w:rPr>
          <w:rFonts w:ascii="Constantia" w:eastAsia="Constantia" w:hAnsi="Constantia" w:cs="Constantia"/>
          <w:color w:val="000000"/>
        </w:rPr>
        <w:t>/</w:t>
      </w:r>
      <w:proofErr w:type="spellStart"/>
      <w:r w:rsidRPr="00B2407D">
        <w:rPr>
          <w:rFonts w:ascii="Constantia" w:eastAsia="Constantia" w:hAnsi="Constantia" w:cs="Constantia"/>
          <w:color w:val="000000"/>
        </w:rPr>
        <w:t>d</w:t>
      </w:r>
      <w:r w:rsidRPr="00B2407D">
        <w:rPr>
          <w:rFonts w:ascii="Constantia" w:eastAsia="Constantia" w:hAnsi="Constantia" w:cs="Constantia"/>
          <w:i/>
          <w:iCs/>
          <w:color w:val="000000"/>
        </w:rPr>
        <w:t>S</w:t>
      </w:r>
      <w:proofErr w:type="spellEnd"/>
      <w:r w:rsidRPr="00B2407D">
        <w:rPr>
          <w:rFonts w:ascii="Constantia" w:eastAsia="Constantia" w:hAnsi="Constantia" w:cs="Constantia"/>
          <w:color w:val="000000"/>
        </w:rPr>
        <w:t>. The MEE is the fundamental dynamical equation of the Theory of Entropicity in the semiclassical regime. It governs the evolution of the entropic field on all scales where the smooth-manifold description is valid, and it encodes an extraordinary wealth of physics in its various limiting cases.</w:t>
      </w:r>
    </w:p>
    <w:p w14:paraId="6EFA0DEF" w14:textId="77777777" w:rsidR="00B831A1" w:rsidRPr="001510FF" w:rsidRDefault="00B831A1" w:rsidP="001510FF">
      <w:pPr>
        <w:pStyle w:val="Heading4"/>
        <w:spacing w:before="60" w:after="120" w:line="384" w:lineRule="auto"/>
        <w:rPr>
          <w:rFonts w:ascii="Cambria" w:hAnsi="Cambria"/>
          <w:sz w:val="24"/>
          <w:szCs w:val="24"/>
        </w:rPr>
      </w:pPr>
      <w:r w:rsidRPr="001510FF">
        <w:rPr>
          <w:rFonts w:ascii="Cambria" w:hAnsi="Cambria"/>
          <w:sz w:val="24"/>
          <w:szCs w:val="24"/>
        </w:rPr>
        <w:t>19.2.6.5.2.1   Limiting Cases of the Master Entropic Equation</w:t>
      </w:r>
    </w:p>
    <w:p w14:paraId="09F581CA" w14:textId="77777777" w:rsidR="00B831A1" w:rsidRPr="00B2407D" w:rsidRDefault="00B831A1" w:rsidP="00B831A1">
      <w:pPr>
        <w:spacing w:before="60" w:after="120" w:line="384" w:lineRule="auto"/>
        <w:jc w:val="both"/>
        <w:rPr>
          <w:rFonts w:ascii="Constantia" w:hAnsi="Constantia"/>
        </w:rPr>
      </w:pPr>
      <w:r w:rsidRPr="00B2407D">
        <w:rPr>
          <w:rFonts w:ascii="Constantia" w:eastAsia="Constantia" w:hAnsi="Constantia" w:cs="Constantia"/>
          <w:color w:val="000000"/>
        </w:rPr>
        <w:t xml:space="preserve">The universality of the MEE is demonstrated by its capacity to reduce, </w:t>
      </w:r>
      <w:proofErr w:type="gramStart"/>
      <w:r w:rsidRPr="00B2407D">
        <w:rPr>
          <w:rFonts w:ascii="Constantia" w:eastAsia="Constantia" w:hAnsi="Constantia" w:cs="Constantia"/>
          <w:color w:val="000000"/>
        </w:rPr>
        <w:t>in</w:t>
      </w:r>
      <w:proofErr w:type="gramEnd"/>
      <w:r w:rsidRPr="00B2407D">
        <w:rPr>
          <w:rFonts w:ascii="Constantia" w:eastAsia="Constantia" w:hAnsi="Constantia" w:cs="Constantia"/>
          <w:color w:val="000000"/>
        </w:rPr>
        <w:t xml:space="preserve"> appropriate limits, to each of the major wave equations of theoretical physics:</w:t>
      </w:r>
    </w:p>
    <w:p w14:paraId="2A80CE84" w14:textId="77777777" w:rsidR="00B831A1" w:rsidRPr="00B2407D" w:rsidRDefault="00B831A1" w:rsidP="00B831A1">
      <w:pPr>
        <w:spacing w:before="60" w:after="120" w:line="384" w:lineRule="auto"/>
        <w:jc w:val="both"/>
        <w:rPr>
          <w:rFonts w:ascii="Constantia" w:hAnsi="Constantia"/>
        </w:rPr>
      </w:pPr>
      <w:r w:rsidRPr="00B2407D">
        <w:rPr>
          <w:rFonts w:ascii="Constantia" w:eastAsia="Constantia" w:hAnsi="Constantia" w:cs="Constantia"/>
          <w:b/>
          <w:bCs/>
          <w:color w:val="000000"/>
        </w:rPr>
        <w:t>(a) Klein–Gordon limit.</w:t>
      </w:r>
      <w:r w:rsidRPr="00B2407D">
        <w:rPr>
          <w:rFonts w:ascii="Constantia" w:eastAsia="Constantia" w:hAnsi="Constantia" w:cs="Constantia"/>
          <w:color w:val="000000"/>
        </w:rPr>
        <w:t xml:space="preserve"> When </w:t>
      </w:r>
      <w:r w:rsidRPr="00B2407D">
        <w:rPr>
          <w:rFonts w:ascii="Constantia" w:eastAsia="Constantia" w:hAnsi="Constantia" w:cs="Constantia"/>
          <w:i/>
          <w:iCs/>
          <w:color w:val="000000"/>
        </w:rPr>
        <w:t>V</w:t>
      </w:r>
      <w:r w:rsidRPr="00B2407D">
        <w:rPr>
          <w:rFonts w:ascii="Constantia" w:eastAsia="Constantia" w:hAnsi="Constantia" w:cs="Constantia"/>
          <w:color w:val="000000"/>
        </w:rPr>
        <w:t>(</w:t>
      </w:r>
      <w:r w:rsidRPr="00B2407D">
        <w:rPr>
          <w:rFonts w:ascii="Constantia" w:eastAsia="Constantia" w:hAnsi="Constantia" w:cs="Constantia"/>
          <w:i/>
          <w:iCs/>
          <w:color w:val="000000"/>
        </w:rPr>
        <w:t>S</w:t>
      </w:r>
      <w:r w:rsidRPr="00B2407D">
        <w:rPr>
          <w:rFonts w:ascii="Constantia" w:eastAsia="Constantia" w:hAnsi="Constantia" w:cs="Constantia"/>
          <w:color w:val="000000"/>
        </w:rPr>
        <w:t xml:space="preserve">) = ½ </w:t>
      </w:r>
      <w:r w:rsidRPr="00B2407D">
        <w:rPr>
          <w:rFonts w:ascii="Constantia" w:eastAsia="Constantia" w:hAnsi="Constantia" w:cs="Constantia"/>
          <w:i/>
          <w:iCs/>
          <w:color w:val="000000"/>
        </w:rPr>
        <w:t>m</w:t>
      </w:r>
      <w:r w:rsidRPr="00B2407D">
        <w:rPr>
          <w:rFonts w:ascii="Constantia" w:eastAsia="Constantia" w:hAnsi="Constantia" w:cs="Constantia"/>
          <w:color w:val="000000"/>
          <w:vertAlign w:val="superscript"/>
        </w:rPr>
        <w:t>2</w:t>
      </w:r>
      <w:r w:rsidRPr="00B2407D">
        <w:rPr>
          <w:rFonts w:ascii="Constantia" w:eastAsia="Constantia" w:hAnsi="Constantia" w:cs="Constantia"/>
          <w:i/>
          <w:iCs/>
          <w:color w:val="000000"/>
        </w:rPr>
        <w:t>S</w:t>
      </w:r>
      <w:r w:rsidRPr="00B2407D">
        <w:rPr>
          <w:rFonts w:ascii="Constantia" w:eastAsia="Constantia" w:hAnsi="Constantia" w:cs="Constantia"/>
          <w:color w:val="000000"/>
          <w:vertAlign w:val="superscript"/>
        </w:rPr>
        <w:t>2</w:t>
      </w:r>
      <w:r w:rsidRPr="00B2407D">
        <w:rPr>
          <w:rFonts w:ascii="Constantia" w:eastAsia="Constantia" w:hAnsi="Constantia" w:cs="Constantia"/>
          <w:color w:val="000000"/>
        </w:rPr>
        <w:t xml:space="preserve">, ξ = 0, and </w:t>
      </w:r>
      <w:proofErr w:type="spellStart"/>
      <w:r w:rsidRPr="00B2407D">
        <w:rPr>
          <w:rFonts w:ascii="Constantia" w:eastAsia="Constantia" w:hAnsi="Constantia" w:cs="Constantia"/>
          <w:color w:val="000000"/>
        </w:rPr>
        <w:t>λ</w:t>
      </w:r>
      <w:r w:rsidRPr="00B2407D">
        <w:rPr>
          <w:rFonts w:ascii="Constantia" w:eastAsia="Constantia" w:hAnsi="Constantia" w:cs="Constantia"/>
          <w:i/>
          <w:iCs/>
          <w:color w:val="000000"/>
          <w:vertAlign w:val="subscript"/>
        </w:rPr>
        <w:t>n</w:t>
      </w:r>
      <w:proofErr w:type="spellEnd"/>
      <w:r w:rsidRPr="00B2407D">
        <w:rPr>
          <w:rFonts w:ascii="Constantia" w:eastAsia="Constantia" w:hAnsi="Constantia" w:cs="Constantia"/>
          <w:color w:val="000000"/>
        </w:rPr>
        <w:t xml:space="preserve"> = 0 for all </w:t>
      </w:r>
      <w:r w:rsidRPr="00B2407D">
        <w:rPr>
          <w:rFonts w:ascii="Constantia" w:eastAsia="Constantia" w:hAnsi="Constantia" w:cs="Constantia"/>
          <w:i/>
          <w:iCs/>
          <w:color w:val="000000"/>
        </w:rPr>
        <w:t>n</w:t>
      </w:r>
      <w:r w:rsidRPr="00B2407D">
        <w:rPr>
          <w:rFonts w:ascii="Constantia" w:eastAsia="Constantia" w:hAnsi="Constantia" w:cs="Constantia"/>
          <w:color w:val="000000"/>
        </w:rPr>
        <w:t>, the MEE reduces to the Klein–Gordon equation:</w:t>
      </w:r>
    </w:p>
    <w:p w14:paraId="2A7F7745" w14:textId="77777777" w:rsidR="00B831A1" w:rsidRPr="00B2407D" w:rsidRDefault="00B831A1" w:rsidP="00B831A1">
      <w:pPr>
        <w:spacing w:before="60" w:after="120" w:line="384" w:lineRule="auto"/>
        <w:jc w:val="center"/>
        <w:rPr>
          <w:rFonts w:ascii="Constantia" w:hAnsi="Constantia"/>
        </w:rPr>
      </w:pPr>
      <w:r w:rsidRPr="00B2407D">
        <w:rPr>
          <w:rFonts w:ascii="Constantia" w:eastAsia="Cambria Math" w:hAnsi="Constantia" w:cs="Cambria Math"/>
          <w:color w:val="000000"/>
        </w:rPr>
        <w:t>(</w:t>
      </w:r>
      <w:r w:rsidRPr="00B2407D">
        <w:rPr>
          <w:rFonts w:ascii="Times New Roman" w:eastAsia="Cambria Math" w:hAnsi="Times New Roman" w:cs="Times New Roman"/>
          <w:color w:val="000000"/>
        </w:rPr>
        <w:t>□</w:t>
      </w:r>
      <w:r w:rsidRPr="00B2407D">
        <w:rPr>
          <w:rFonts w:ascii="Constantia" w:eastAsia="Cambria Math" w:hAnsi="Constantia" w:cs="Cambria Math"/>
          <w:color w:val="000000"/>
        </w:rPr>
        <w:t xml:space="preserve"> </w:t>
      </w:r>
      <w:r w:rsidRPr="00B2407D">
        <w:rPr>
          <w:rFonts w:ascii="Constantia" w:eastAsia="Cambria Math" w:hAnsi="Constantia" w:cs="Constantia"/>
          <w:color w:val="000000"/>
        </w:rPr>
        <w:t>−</w:t>
      </w:r>
      <w:r w:rsidRPr="00B2407D">
        <w:rPr>
          <w:rFonts w:ascii="Constantia" w:eastAsia="Cambria Math" w:hAnsi="Constantia" w:cs="Cambria Math"/>
          <w:color w:val="000000"/>
        </w:rPr>
        <w:t xml:space="preserve"> </w:t>
      </w:r>
      <w:r w:rsidRPr="00B2407D">
        <w:rPr>
          <w:rFonts w:ascii="Constantia" w:eastAsia="Constantia" w:hAnsi="Constantia" w:cs="Constantia"/>
          <w:i/>
          <w:iCs/>
          <w:color w:val="000000"/>
        </w:rPr>
        <w:t>m</w:t>
      </w:r>
      <w:r w:rsidRPr="00B2407D">
        <w:rPr>
          <w:rFonts w:ascii="Constantia" w:eastAsia="Constantia" w:hAnsi="Constantia" w:cs="Constantia"/>
          <w:color w:val="000000"/>
          <w:vertAlign w:val="superscript"/>
        </w:rPr>
        <w:t>2</w:t>
      </w:r>
      <w:r w:rsidRPr="00B2407D">
        <w:rPr>
          <w:rFonts w:ascii="Constantia" w:eastAsia="Cambria Math" w:hAnsi="Constantia" w:cs="Cambria Math"/>
          <w:color w:val="000000"/>
        </w:rPr>
        <w:t xml:space="preserve">) </w:t>
      </w:r>
      <w:r w:rsidRPr="00B2407D">
        <w:rPr>
          <w:rFonts w:ascii="Constantia" w:eastAsia="Constantia" w:hAnsi="Constantia" w:cs="Constantia"/>
          <w:i/>
          <w:iCs/>
          <w:color w:val="000000"/>
        </w:rPr>
        <w:t>S</w:t>
      </w:r>
      <w:r w:rsidRPr="00B2407D">
        <w:rPr>
          <w:rFonts w:ascii="Constantia" w:eastAsia="Cambria Math" w:hAnsi="Constantia" w:cs="Cambria Math"/>
          <w:color w:val="000000"/>
        </w:rPr>
        <w:t xml:space="preserve"> = 0</w:t>
      </w:r>
    </w:p>
    <w:p w14:paraId="770F5952" w14:textId="77777777" w:rsidR="00B831A1" w:rsidRPr="00B2407D" w:rsidRDefault="00B831A1" w:rsidP="00B831A1">
      <w:pPr>
        <w:spacing w:before="60" w:after="120" w:line="384" w:lineRule="auto"/>
        <w:jc w:val="both"/>
        <w:rPr>
          <w:rFonts w:ascii="Constantia" w:hAnsi="Constantia"/>
        </w:rPr>
      </w:pPr>
      <w:r w:rsidRPr="00B2407D">
        <w:rPr>
          <w:rFonts w:ascii="Constantia" w:eastAsia="Constantia" w:hAnsi="Constantia" w:cs="Constantia"/>
          <w:color w:val="000000"/>
        </w:rPr>
        <w:t xml:space="preserve">This is the free-field limit: the entropic field propagates as a massive scalar field on the emergent spacetime. The mass </w:t>
      </w:r>
      <w:r w:rsidRPr="00B2407D">
        <w:rPr>
          <w:rFonts w:ascii="Constantia" w:eastAsia="Constantia" w:hAnsi="Constantia" w:cs="Constantia"/>
          <w:i/>
          <w:iCs/>
          <w:color w:val="000000"/>
        </w:rPr>
        <w:t>m</w:t>
      </w:r>
      <w:r w:rsidRPr="00B2407D">
        <w:rPr>
          <w:rFonts w:ascii="Constantia" w:eastAsia="Constantia" w:hAnsi="Constantia" w:cs="Constantia"/>
          <w:color w:val="000000"/>
        </w:rPr>
        <w:t xml:space="preserve"> is the </w:t>
      </w:r>
      <w:r w:rsidRPr="00B2407D">
        <w:rPr>
          <w:rFonts w:ascii="Constantia" w:eastAsia="Constantia" w:hAnsi="Constantia" w:cs="Constantia"/>
          <w:b/>
          <w:bCs/>
          <w:color w:val="000000"/>
        </w:rPr>
        <w:t>entropic inertia</w:t>
      </w:r>
      <w:r w:rsidRPr="00B2407D">
        <w:rPr>
          <w:rFonts w:ascii="Constantia" w:eastAsia="Constantia" w:hAnsi="Constantia" w:cs="Constantia"/>
          <w:color w:val="000000"/>
        </w:rPr>
        <w:t xml:space="preserve">—the resistance of the entropic field to changes in its local value. In this limit, the entropic field behaves as a conventional </w:t>
      </w:r>
      <w:r w:rsidRPr="00B2407D">
        <w:rPr>
          <w:rFonts w:ascii="Constantia" w:eastAsia="Constantia" w:hAnsi="Constantia" w:cs="Constantia"/>
          <w:color w:val="000000"/>
        </w:rPr>
        <w:lastRenderedPageBreak/>
        <w:t>quantum field, and all the standard results of scalar quantum field theory (Feynman propagator, spectral decomposition, LSZ reduction) apply.</w:t>
      </w:r>
    </w:p>
    <w:p w14:paraId="22E29507" w14:textId="77777777" w:rsidR="00B831A1" w:rsidRPr="00B2407D" w:rsidRDefault="00B831A1" w:rsidP="00B831A1">
      <w:pPr>
        <w:spacing w:before="60" w:after="120" w:line="384" w:lineRule="auto"/>
        <w:jc w:val="both"/>
        <w:rPr>
          <w:rFonts w:ascii="Constantia" w:hAnsi="Constantia"/>
        </w:rPr>
      </w:pPr>
      <w:r w:rsidRPr="00B2407D">
        <w:rPr>
          <w:rFonts w:ascii="Constantia" w:eastAsia="Constantia" w:hAnsi="Constantia" w:cs="Constantia"/>
          <w:b/>
          <w:bCs/>
          <w:color w:val="000000"/>
        </w:rPr>
        <w:t>(b) Ginzburg–Landau limit.</w:t>
      </w:r>
      <w:r w:rsidRPr="00B2407D">
        <w:rPr>
          <w:rFonts w:ascii="Constantia" w:eastAsia="Constantia" w:hAnsi="Constantia" w:cs="Constantia"/>
          <w:color w:val="000000"/>
        </w:rPr>
        <w:t xml:space="preserve"> When </w:t>
      </w:r>
      <w:r w:rsidRPr="00B2407D">
        <w:rPr>
          <w:rFonts w:ascii="Constantia" w:eastAsia="Constantia" w:hAnsi="Constantia" w:cs="Constantia"/>
          <w:i/>
          <w:iCs/>
          <w:color w:val="000000"/>
        </w:rPr>
        <w:t>V</w:t>
      </w:r>
      <w:r w:rsidRPr="00B2407D">
        <w:rPr>
          <w:rFonts w:ascii="Constantia" w:eastAsia="Constantia" w:hAnsi="Constantia" w:cs="Constantia"/>
          <w:color w:val="000000"/>
        </w:rPr>
        <w:t>(</w:t>
      </w:r>
      <w:r w:rsidRPr="00B2407D">
        <w:rPr>
          <w:rFonts w:ascii="Constantia" w:eastAsia="Constantia" w:hAnsi="Constantia" w:cs="Constantia"/>
          <w:i/>
          <w:iCs/>
          <w:color w:val="000000"/>
        </w:rPr>
        <w:t>S</w:t>
      </w:r>
      <w:r w:rsidRPr="00B2407D">
        <w:rPr>
          <w:rFonts w:ascii="Constantia" w:eastAsia="Constantia" w:hAnsi="Constantia" w:cs="Constantia"/>
          <w:color w:val="000000"/>
        </w:rPr>
        <w:t>) = −</w:t>
      </w:r>
      <w:r w:rsidRPr="00B2407D">
        <w:rPr>
          <w:rFonts w:ascii="Constantia" w:eastAsia="Constantia" w:hAnsi="Constantia" w:cs="Constantia"/>
          <w:i/>
          <w:iCs/>
          <w:color w:val="000000"/>
        </w:rPr>
        <w:t>a S</w:t>
      </w:r>
      <w:r w:rsidRPr="00B2407D">
        <w:rPr>
          <w:rFonts w:ascii="Constantia" w:eastAsia="Constantia" w:hAnsi="Constantia" w:cs="Constantia"/>
          <w:color w:val="000000"/>
          <w:vertAlign w:val="superscript"/>
        </w:rPr>
        <w:t>2</w:t>
      </w:r>
      <w:r w:rsidRPr="00B2407D">
        <w:rPr>
          <w:rFonts w:ascii="Constantia" w:eastAsia="Constantia" w:hAnsi="Constantia" w:cs="Constantia"/>
          <w:color w:val="000000"/>
        </w:rPr>
        <w:t xml:space="preserve"> + </w:t>
      </w:r>
      <w:r w:rsidRPr="00B2407D">
        <w:rPr>
          <w:rFonts w:ascii="Constantia" w:eastAsia="Constantia" w:hAnsi="Constantia" w:cs="Constantia"/>
          <w:i/>
          <w:iCs/>
          <w:color w:val="000000"/>
        </w:rPr>
        <w:t>b S</w:t>
      </w:r>
      <w:r w:rsidRPr="00B2407D">
        <w:rPr>
          <w:rFonts w:ascii="Constantia" w:eastAsia="Constantia" w:hAnsi="Constantia" w:cs="Constantia"/>
          <w:color w:val="000000"/>
          <w:vertAlign w:val="superscript"/>
        </w:rPr>
        <w:t>4</w:t>
      </w:r>
      <w:r w:rsidRPr="00B2407D">
        <w:rPr>
          <w:rFonts w:ascii="Constantia" w:eastAsia="Constantia" w:hAnsi="Constantia" w:cs="Constantia"/>
          <w:color w:val="000000"/>
        </w:rPr>
        <w:t xml:space="preserve"> with </w:t>
      </w:r>
      <w:r w:rsidRPr="00B2407D">
        <w:rPr>
          <w:rFonts w:ascii="Constantia" w:eastAsia="Constantia" w:hAnsi="Constantia" w:cs="Constantia"/>
          <w:i/>
          <w:iCs/>
          <w:color w:val="000000"/>
        </w:rPr>
        <w:t>a</w:t>
      </w:r>
      <w:r w:rsidRPr="00B2407D">
        <w:rPr>
          <w:rFonts w:ascii="Constantia" w:eastAsia="Constantia" w:hAnsi="Constantia" w:cs="Constantia"/>
          <w:color w:val="000000"/>
        </w:rPr>
        <w:t xml:space="preserve">, </w:t>
      </w:r>
      <w:r w:rsidRPr="00B2407D">
        <w:rPr>
          <w:rFonts w:ascii="Constantia" w:eastAsia="Constantia" w:hAnsi="Constantia" w:cs="Constantia"/>
          <w:i/>
          <w:iCs/>
          <w:color w:val="000000"/>
        </w:rPr>
        <w:t>b</w:t>
      </w:r>
      <w:r w:rsidRPr="00B2407D">
        <w:rPr>
          <w:rFonts w:ascii="Constantia" w:eastAsia="Constantia" w:hAnsi="Constantia" w:cs="Constantia"/>
          <w:color w:val="000000"/>
        </w:rPr>
        <w:t xml:space="preserve"> &gt; 0, and the spatial gradients dominate over temporal derivatives, the MEE reduces to the time-dependent Ginzburg–Landau equation:</w:t>
      </w:r>
    </w:p>
    <w:p w14:paraId="697BF94B" w14:textId="77777777" w:rsidR="00B831A1" w:rsidRPr="00B2407D" w:rsidRDefault="00B831A1" w:rsidP="00B831A1">
      <w:pPr>
        <w:spacing w:before="60" w:after="120" w:line="384" w:lineRule="auto"/>
        <w:jc w:val="center"/>
        <w:rPr>
          <w:rFonts w:ascii="Constantia" w:hAnsi="Constantia"/>
        </w:rPr>
      </w:pPr>
      <w:r w:rsidRPr="00B2407D">
        <w:rPr>
          <w:rFonts w:ascii="Cambria Math" w:eastAsia="Cambria Math" w:hAnsi="Cambria Math" w:cs="Cambria Math"/>
          <w:color w:val="000000"/>
        </w:rPr>
        <w:t>∇</w:t>
      </w:r>
      <w:r w:rsidRPr="00B2407D">
        <w:rPr>
          <w:rFonts w:ascii="Constantia" w:eastAsia="Constantia" w:hAnsi="Constantia" w:cs="Constantia"/>
          <w:color w:val="000000"/>
          <w:vertAlign w:val="superscript"/>
        </w:rPr>
        <w:t>2</w:t>
      </w:r>
      <w:r w:rsidRPr="00B2407D">
        <w:rPr>
          <w:rFonts w:ascii="Constantia" w:eastAsia="Constantia" w:hAnsi="Constantia" w:cs="Constantia"/>
          <w:i/>
          <w:iCs/>
          <w:color w:val="000000"/>
        </w:rPr>
        <w:t>S</w:t>
      </w:r>
      <w:r w:rsidRPr="00B2407D">
        <w:rPr>
          <w:rFonts w:ascii="Constantia" w:eastAsia="Cambria Math" w:hAnsi="Constantia" w:cs="Cambria Math"/>
          <w:color w:val="000000"/>
        </w:rPr>
        <w:t xml:space="preserve"> + 2</w:t>
      </w:r>
      <w:r w:rsidRPr="00B2407D">
        <w:rPr>
          <w:rFonts w:ascii="Constantia" w:eastAsia="Constantia" w:hAnsi="Constantia" w:cs="Constantia"/>
          <w:i/>
          <w:iCs/>
          <w:color w:val="000000"/>
        </w:rPr>
        <w:t>aS</w:t>
      </w:r>
      <w:r w:rsidRPr="00B2407D">
        <w:rPr>
          <w:rFonts w:ascii="Constantia" w:eastAsia="Cambria Math" w:hAnsi="Constantia" w:cs="Cambria Math"/>
          <w:color w:val="000000"/>
        </w:rPr>
        <w:t xml:space="preserve"> − 4</w:t>
      </w:r>
      <w:r w:rsidRPr="00B2407D">
        <w:rPr>
          <w:rFonts w:ascii="Constantia" w:eastAsia="Constantia" w:hAnsi="Constantia" w:cs="Constantia"/>
          <w:i/>
          <w:iCs/>
          <w:color w:val="000000"/>
        </w:rPr>
        <w:t>bS</w:t>
      </w:r>
      <w:r w:rsidRPr="00B2407D">
        <w:rPr>
          <w:rFonts w:ascii="Constantia" w:eastAsia="Constantia" w:hAnsi="Constantia" w:cs="Constantia"/>
          <w:color w:val="000000"/>
          <w:vertAlign w:val="superscript"/>
        </w:rPr>
        <w:t>3</w:t>
      </w:r>
      <w:r w:rsidRPr="00B2407D">
        <w:rPr>
          <w:rFonts w:ascii="Constantia" w:eastAsia="Cambria Math" w:hAnsi="Constantia" w:cs="Cambria Math"/>
          <w:color w:val="000000"/>
        </w:rPr>
        <w:t xml:space="preserve"> = 0</w:t>
      </w:r>
    </w:p>
    <w:p w14:paraId="5417A496" w14:textId="77777777" w:rsidR="00B831A1" w:rsidRPr="00B2407D" w:rsidRDefault="00B831A1" w:rsidP="00B831A1">
      <w:pPr>
        <w:spacing w:before="60" w:after="120" w:line="384" w:lineRule="auto"/>
        <w:jc w:val="both"/>
        <w:rPr>
          <w:rFonts w:ascii="Constantia" w:hAnsi="Constantia"/>
        </w:rPr>
      </w:pPr>
      <w:r w:rsidRPr="00B2407D">
        <w:rPr>
          <w:rFonts w:ascii="Constantia" w:eastAsia="Constantia" w:hAnsi="Constantia" w:cs="Constantia"/>
          <w:color w:val="000000"/>
        </w:rPr>
        <w:t>This is the symmetry-breaking limit. The entropic field undergoes a phase transition from the symmetric phase (</w:t>
      </w:r>
      <w:r w:rsidRPr="00B2407D">
        <w:rPr>
          <w:rFonts w:ascii="Constantia" w:eastAsia="Constantia" w:hAnsi="Constantia" w:cs="Constantia"/>
          <w:i/>
          <w:iCs/>
          <w:color w:val="000000"/>
        </w:rPr>
        <w:t>S</w:t>
      </w:r>
      <w:r w:rsidRPr="00B2407D">
        <w:rPr>
          <w:rFonts w:ascii="Constantia" w:eastAsia="Constantia" w:hAnsi="Constantia" w:cs="Constantia"/>
          <w:color w:val="000000"/>
        </w:rPr>
        <w:t xml:space="preserve"> = 0) to a broken phase (</w:t>
      </w:r>
      <w:r w:rsidRPr="00B2407D">
        <w:rPr>
          <w:rFonts w:ascii="Constantia" w:eastAsia="Constantia" w:hAnsi="Constantia" w:cs="Constantia"/>
          <w:i/>
          <w:iCs/>
          <w:color w:val="000000"/>
        </w:rPr>
        <w:t>S</w:t>
      </w:r>
      <w:r w:rsidRPr="00B2407D">
        <w:rPr>
          <w:rFonts w:ascii="Constantia" w:eastAsia="Constantia" w:hAnsi="Constantia" w:cs="Constantia"/>
          <w:color w:val="000000"/>
        </w:rPr>
        <w:t xml:space="preserve"> = ±√(</w:t>
      </w:r>
      <w:r w:rsidRPr="00B2407D">
        <w:rPr>
          <w:rFonts w:ascii="Constantia" w:eastAsia="Constantia" w:hAnsi="Constantia" w:cs="Constantia"/>
          <w:i/>
          <w:iCs/>
          <w:color w:val="000000"/>
        </w:rPr>
        <w:t>a</w:t>
      </w:r>
      <w:r w:rsidRPr="00B2407D">
        <w:rPr>
          <w:rFonts w:ascii="Constantia" w:eastAsia="Constantia" w:hAnsi="Constantia" w:cs="Constantia"/>
          <w:color w:val="000000"/>
        </w:rPr>
        <w:t>/2</w:t>
      </w:r>
      <w:r w:rsidRPr="00B2407D">
        <w:rPr>
          <w:rFonts w:ascii="Constantia" w:eastAsia="Constantia" w:hAnsi="Constantia" w:cs="Constantia"/>
          <w:i/>
          <w:iCs/>
          <w:color w:val="000000"/>
        </w:rPr>
        <w:t>b</w:t>
      </w:r>
      <w:r w:rsidRPr="00B2407D">
        <w:rPr>
          <w:rFonts w:ascii="Constantia" w:eastAsia="Constantia" w:hAnsi="Constantia" w:cs="Constantia"/>
          <w:color w:val="000000"/>
        </w:rPr>
        <w:t xml:space="preserve">)). In the ToE framework, this phase transition is the </w:t>
      </w:r>
      <w:r w:rsidRPr="00B2407D">
        <w:rPr>
          <w:rFonts w:ascii="Constantia" w:eastAsia="Constantia" w:hAnsi="Constantia" w:cs="Constantia"/>
          <w:b/>
          <w:bCs/>
          <w:color w:val="000000"/>
        </w:rPr>
        <w:t xml:space="preserve">entropic </w:t>
      </w:r>
      <w:proofErr w:type="gramStart"/>
      <w:r w:rsidRPr="00B2407D">
        <w:rPr>
          <w:rFonts w:ascii="Constantia" w:eastAsia="Constantia" w:hAnsi="Constantia" w:cs="Constantia"/>
          <w:b/>
          <w:bCs/>
          <w:color w:val="000000"/>
        </w:rPr>
        <w:t>crease</w:t>
      </w:r>
      <w:r w:rsidRPr="00B2407D">
        <w:rPr>
          <w:rFonts w:ascii="Constantia" w:eastAsia="Constantia" w:hAnsi="Constantia" w:cs="Constantia"/>
          <w:color w:val="000000"/>
        </w:rPr>
        <w:t>—a</w:t>
      </w:r>
      <w:proofErr w:type="gramEnd"/>
      <w:r w:rsidRPr="00B2407D">
        <w:rPr>
          <w:rFonts w:ascii="Constantia" w:eastAsia="Constantia" w:hAnsi="Constantia" w:cs="Constantia"/>
          <w:color w:val="000000"/>
        </w:rPr>
        <w:t xml:space="preserve"> topological defect in the entropic manifold across which the dimensionality of the emergent spacetime changes. The Ginzburg–Landau limit governs the physics of entropic domain walls, entropic vortices, and entropic phase boundaries.</w:t>
      </w:r>
    </w:p>
    <w:p w14:paraId="2A11EF60" w14:textId="77777777" w:rsidR="00B831A1" w:rsidRPr="00B2407D" w:rsidRDefault="00B831A1" w:rsidP="00B831A1">
      <w:pPr>
        <w:spacing w:before="60" w:after="120" w:line="384" w:lineRule="auto"/>
        <w:jc w:val="both"/>
        <w:rPr>
          <w:rFonts w:ascii="Constantia" w:hAnsi="Constantia"/>
        </w:rPr>
      </w:pPr>
      <w:r w:rsidRPr="00B2407D">
        <w:rPr>
          <w:rFonts w:ascii="Constantia" w:eastAsia="Constantia" w:hAnsi="Constantia" w:cs="Constantia"/>
          <w:b/>
          <w:bCs/>
          <w:color w:val="000000"/>
        </w:rPr>
        <w:t>(c) Fisher–KPP limit.</w:t>
      </w:r>
      <w:r w:rsidRPr="00B2407D">
        <w:rPr>
          <w:rFonts w:ascii="Constantia" w:eastAsia="Constantia" w:hAnsi="Constantia" w:cs="Constantia"/>
          <w:color w:val="000000"/>
        </w:rPr>
        <w:t xml:space="preserve"> When diffusion dominates (i.e., when the </w:t>
      </w:r>
      <w:proofErr w:type="spellStart"/>
      <w:r w:rsidRPr="00B2407D">
        <w:rPr>
          <w:rFonts w:ascii="Constantia" w:eastAsia="Constantia" w:hAnsi="Constantia" w:cs="Constantia"/>
          <w:color w:val="000000"/>
        </w:rPr>
        <w:t>d’Alembertian</w:t>
      </w:r>
      <w:proofErr w:type="spellEnd"/>
      <w:r w:rsidRPr="00B2407D">
        <w:rPr>
          <w:rFonts w:ascii="Constantia" w:eastAsia="Constantia" w:hAnsi="Constantia" w:cs="Constantia"/>
          <w:color w:val="000000"/>
        </w:rPr>
        <w:t xml:space="preserve"> can be approximated by the spatial Laplacian and the entropic field evolves on long time scales), the MEE takes the form of the Fisher–Kolmogorov–Petrovsky–</w:t>
      </w:r>
      <w:proofErr w:type="spellStart"/>
      <w:r w:rsidRPr="00B2407D">
        <w:rPr>
          <w:rFonts w:ascii="Constantia" w:eastAsia="Constantia" w:hAnsi="Constantia" w:cs="Constantia"/>
          <w:color w:val="000000"/>
        </w:rPr>
        <w:t>Piskunov</w:t>
      </w:r>
      <w:proofErr w:type="spellEnd"/>
      <w:r w:rsidRPr="00B2407D">
        <w:rPr>
          <w:rFonts w:ascii="Constantia" w:eastAsia="Constantia" w:hAnsi="Constantia" w:cs="Constantia"/>
          <w:color w:val="000000"/>
        </w:rPr>
        <w:t xml:space="preserve"> equation:</w:t>
      </w:r>
    </w:p>
    <w:p w14:paraId="0D190A66" w14:textId="77777777" w:rsidR="00B831A1" w:rsidRPr="00B2407D" w:rsidRDefault="00B831A1" w:rsidP="00B831A1">
      <w:pPr>
        <w:spacing w:before="60" w:after="120" w:line="384" w:lineRule="auto"/>
        <w:jc w:val="center"/>
        <w:rPr>
          <w:rFonts w:ascii="Constantia" w:hAnsi="Constantia"/>
        </w:rPr>
      </w:pPr>
      <w:r w:rsidRPr="00B2407D">
        <w:rPr>
          <w:rFonts w:ascii="Constantia" w:eastAsia="Cambria Math" w:hAnsi="Constantia" w:cs="Cambria Math"/>
          <w:color w:val="000000"/>
        </w:rPr>
        <w:t>∂</w:t>
      </w:r>
      <w:r w:rsidRPr="00B2407D">
        <w:rPr>
          <w:rFonts w:ascii="Constantia" w:eastAsia="Constantia" w:hAnsi="Constantia" w:cs="Constantia"/>
          <w:i/>
          <w:iCs/>
          <w:color w:val="000000"/>
        </w:rPr>
        <w:t>S</w:t>
      </w:r>
      <w:r w:rsidRPr="00B2407D">
        <w:rPr>
          <w:rFonts w:ascii="Constantia" w:eastAsia="Cambria Math" w:hAnsi="Constantia" w:cs="Cambria Math"/>
          <w:color w:val="000000"/>
        </w:rPr>
        <w:t>/∂</w:t>
      </w:r>
      <w:r w:rsidRPr="00B2407D">
        <w:rPr>
          <w:rFonts w:ascii="Constantia" w:eastAsia="Constantia" w:hAnsi="Constantia" w:cs="Constantia"/>
          <w:i/>
          <w:iCs/>
          <w:color w:val="000000"/>
        </w:rPr>
        <w:t>t</w:t>
      </w:r>
      <w:r w:rsidRPr="00B2407D">
        <w:rPr>
          <w:rFonts w:ascii="Constantia" w:eastAsia="Cambria Math" w:hAnsi="Constantia" w:cs="Cambria Math"/>
          <w:color w:val="000000"/>
        </w:rPr>
        <w:t xml:space="preserve"> = </w:t>
      </w:r>
      <w:r w:rsidRPr="00B2407D">
        <w:rPr>
          <w:rFonts w:ascii="Constantia" w:eastAsia="Constantia" w:hAnsi="Constantia" w:cs="Constantia"/>
          <w:i/>
          <w:iCs/>
          <w:color w:val="000000"/>
        </w:rPr>
        <w:t>D</w:t>
      </w:r>
      <w:r w:rsidRPr="00B2407D">
        <w:rPr>
          <w:rFonts w:ascii="Constantia" w:eastAsia="Cambria Math" w:hAnsi="Constantia" w:cs="Cambria Math"/>
          <w:color w:val="000000"/>
        </w:rPr>
        <w:t xml:space="preserve"> </w:t>
      </w:r>
      <w:r w:rsidRPr="00B2407D">
        <w:rPr>
          <w:rFonts w:ascii="Cambria Math" w:eastAsia="Cambria Math" w:hAnsi="Cambria Math" w:cs="Cambria Math"/>
          <w:color w:val="000000"/>
        </w:rPr>
        <w:t>∇</w:t>
      </w:r>
      <w:r w:rsidRPr="00B2407D">
        <w:rPr>
          <w:rFonts w:ascii="Constantia" w:eastAsia="Constantia" w:hAnsi="Constantia" w:cs="Constantia"/>
          <w:color w:val="000000"/>
          <w:vertAlign w:val="superscript"/>
        </w:rPr>
        <w:t>2</w:t>
      </w:r>
      <w:r w:rsidRPr="00B2407D">
        <w:rPr>
          <w:rFonts w:ascii="Constantia" w:eastAsia="Constantia" w:hAnsi="Constantia" w:cs="Constantia"/>
          <w:i/>
          <w:iCs/>
          <w:color w:val="000000"/>
        </w:rPr>
        <w:t>S</w:t>
      </w:r>
      <w:r w:rsidRPr="00B2407D">
        <w:rPr>
          <w:rFonts w:ascii="Constantia" w:eastAsia="Cambria Math" w:hAnsi="Constantia" w:cs="Cambria Math"/>
          <w:color w:val="000000"/>
        </w:rPr>
        <w:t xml:space="preserve"> + </w:t>
      </w:r>
      <w:proofErr w:type="spellStart"/>
      <w:r w:rsidRPr="00B2407D">
        <w:rPr>
          <w:rFonts w:ascii="Constantia" w:eastAsia="Constantia" w:hAnsi="Constantia" w:cs="Constantia"/>
          <w:i/>
          <w:iCs/>
          <w:color w:val="000000"/>
        </w:rPr>
        <w:t>rS</w:t>
      </w:r>
      <w:proofErr w:type="spellEnd"/>
      <w:r w:rsidRPr="00B2407D">
        <w:rPr>
          <w:rFonts w:ascii="Constantia" w:eastAsia="Cambria Math" w:hAnsi="Constantia" w:cs="Cambria Math"/>
          <w:color w:val="000000"/>
        </w:rPr>
        <w:t xml:space="preserve">(1 − </w:t>
      </w:r>
      <w:r w:rsidRPr="00B2407D">
        <w:rPr>
          <w:rFonts w:ascii="Constantia" w:eastAsia="Constantia" w:hAnsi="Constantia" w:cs="Constantia"/>
          <w:i/>
          <w:iCs/>
          <w:color w:val="000000"/>
        </w:rPr>
        <w:t>S</w:t>
      </w:r>
      <w:r w:rsidRPr="00B2407D">
        <w:rPr>
          <w:rFonts w:ascii="Constantia" w:eastAsia="Cambria Math" w:hAnsi="Constantia" w:cs="Cambria Math"/>
          <w:color w:val="000000"/>
        </w:rPr>
        <w:t>/</w:t>
      </w:r>
      <w:r w:rsidRPr="00B2407D">
        <w:rPr>
          <w:rFonts w:ascii="Constantia" w:eastAsia="Constantia" w:hAnsi="Constantia" w:cs="Constantia"/>
          <w:i/>
          <w:iCs/>
          <w:color w:val="000000"/>
        </w:rPr>
        <w:t>K</w:t>
      </w:r>
      <w:r w:rsidRPr="00B2407D">
        <w:rPr>
          <w:rFonts w:ascii="Constantia" w:eastAsia="Cambria Math" w:hAnsi="Constantia" w:cs="Cambria Math"/>
          <w:color w:val="000000"/>
        </w:rPr>
        <w:t>)</w:t>
      </w:r>
    </w:p>
    <w:p w14:paraId="14B09A56" w14:textId="77777777" w:rsidR="00B831A1" w:rsidRPr="00B2407D" w:rsidRDefault="00B831A1" w:rsidP="00B831A1">
      <w:pPr>
        <w:spacing w:before="60" w:after="120" w:line="384" w:lineRule="auto"/>
        <w:jc w:val="both"/>
        <w:rPr>
          <w:rFonts w:ascii="Constantia" w:hAnsi="Constantia"/>
        </w:rPr>
      </w:pPr>
      <w:r w:rsidRPr="00B2407D">
        <w:rPr>
          <w:rFonts w:ascii="Constantia" w:eastAsia="Constantia" w:hAnsi="Constantia" w:cs="Constantia"/>
          <w:color w:val="000000"/>
        </w:rPr>
        <w:t xml:space="preserve">where </w:t>
      </w:r>
      <w:r w:rsidRPr="00B2407D">
        <w:rPr>
          <w:rFonts w:ascii="Constantia" w:eastAsia="Constantia" w:hAnsi="Constantia" w:cs="Constantia"/>
          <w:i/>
          <w:iCs/>
          <w:color w:val="000000"/>
        </w:rPr>
        <w:t>D</w:t>
      </w:r>
      <w:r w:rsidRPr="00B2407D">
        <w:rPr>
          <w:rFonts w:ascii="Constantia" w:eastAsia="Constantia" w:hAnsi="Constantia" w:cs="Constantia"/>
          <w:color w:val="000000"/>
        </w:rPr>
        <w:t xml:space="preserve"> is the entropic diffusion coefficient (related to the </w:t>
      </w:r>
      <w:r w:rsidRPr="00B2407D">
        <w:rPr>
          <w:rFonts w:ascii="Constantia" w:eastAsia="Constantia" w:hAnsi="Constantia" w:cs="Constantia"/>
          <w:b/>
          <w:bCs/>
          <w:color w:val="000000"/>
        </w:rPr>
        <w:t>Entropic Speed Limit (ESL)</w:t>
      </w:r>
      <w:r w:rsidRPr="00B2407D">
        <w:rPr>
          <w:rFonts w:ascii="Constantia" w:eastAsia="Constantia" w:hAnsi="Constantia" w:cs="Constantia"/>
          <w:color w:val="000000"/>
        </w:rPr>
        <w:t xml:space="preserve">), </w:t>
      </w:r>
      <w:proofErr w:type="spellStart"/>
      <w:r w:rsidRPr="00B2407D">
        <w:rPr>
          <w:rFonts w:ascii="Constantia" w:eastAsia="Constantia" w:hAnsi="Constantia" w:cs="Constantia"/>
          <w:i/>
          <w:iCs/>
          <w:color w:val="000000"/>
        </w:rPr>
        <w:t>r</w:t>
      </w:r>
      <w:proofErr w:type="spellEnd"/>
      <w:r w:rsidRPr="00B2407D">
        <w:rPr>
          <w:rFonts w:ascii="Constantia" w:eastAsia="Constantia" w:hAnsi="Constantia" w:cs="Constantia"/>
          <w:color w:val="000000"/>
        </w:rPr>
        <w:t xml:space="preserve"> is the entropic growth rate, and </w:t>
      </w:r>
      <w:r w:rsidRPr="00B2407D">
        <w:rPr>
          <w:rFonts w:ascii="Constantia" w:eastAsia="Constantia" w:hAnsi="Constantia" w:cs="Constantia"/>
          <w:i/>
          <w:iCs/>
          <w:color w:val="000000"/>
        </w:rPr>
        <w:t>K</w:t>
      </w:r>
      <w:r w:rsidRPr="00B2407D">
        <w:rPr>
          <w:rFonts w:ascii="Constantia" w:eastAsia="Constantia" w:hAnsi="Constantia" w:cs="Constantia"/>
          <w:color w:val="000000"/>
        </w:rPr>
        <w:t xml:space="preserve"> is the carrying capacity of the entropic field. This limit governs the propagation of entropic fronts—travelling wave solutions in which a region of high entropy expands into a region of low entropy. The connection to the Fisher–KPP equation is not accidental: it reflects the deep link between the Theory of Entropicity and the Fisher information geometry that underlies the </w:t>
      </w:r>
      <w:r w:rsidRPr="00B2407D">
        <w:rPr>
          <w:rFonts w:ascii="Constantia" w:eastAsia="Constantia" w:hAnsi="Constantia" w:cs="Constantia"/>
          <w:b/>
          <w:bCs/>
          <w:color w:val="000000"/>
        </w:rPr>
        <w:t>Čencov uniqueness theorem</w:t>
      </w:r>
      <w:r w:rsidRPr="00B2407D">
        <w:rPr>
          <w:rFonts w:ascii="Constantia" w:eastAsia="Constantia" w:hAnsi="Constantia" w:cs="Constantia"/>
          <w:color w:val="000000"/>
        </w:rPr>
        <w:t>.</w:t>
      </w:r>
    </w:p>
    <w:p w14:paraId="4F51C800" w14:textId="77777777" w:rsidR="00FF0100" w:rsidRPr="00B2407D" w:rsidRDefault="00FF0100" w:rsidP="00FF0100">
      <w:pPr>
        <w:pStyle w:val="Heading3"/>
        <w:spacing w:before="240" w:after="120" w:line="312" w:lineRule="auto"/>
        <w:rPr>
          <w:rFonts w:ascii="Cambria" w:hAnsi="Cambria"/>
          <w:sz w:val="24"/>
          <w:szCs w:val="24"/>
        </w:rPr>
      </w:pPr>
      <w:bookmarkStart w:id="125" w:name="_Toc228072186"/>
      <w:r w:rsidRPr="00B2407D">
        <w:rPr>
          <w:rFonts w:ascii="Cambria" w:hAnsi="Cambria"/>
          <w:sz w:val="24"/>
          <w:szCs w:val="24"/>
        </w:rPr>
        <w:t>19.2.6.5.3   The Spectral Obidi Action (SOA)</w:t>
      </w:r>
      <w:bookmarkEnd w:id="125"/>
    </w:p>
    <w:p w14:paraId="0F728211" w14:textId="77777777" w:rsidR="00FF0100" w:rsidRDefault="00FF0100" w:rsidP="00FF0100">
      <w:pPr>
        <w:spacing w:before="60" w:after="120" w:line="384" w:lineRule="auto"/>
        <w:jc w:val="both"/>
      </w:pPr>
      <w:r>
        <w:rPr>
          <w:rFonts w:ascii="Constantia" w:eastAsia="Constantia" w:hAnsi="Constantia" w:cs="Constantia"/>
          <w:color w:val="000000"/>
        </w:rPr>
        <w:lastRenderedPageBreak/>
        <w:t xml:space="preserve">The </w:t>
      </w:r>
      <w:r>
        <w:rPr>
          <w:rFonts w:ascii="Constantia" w:eastAsia="Constantia" w:hAnsi="Constantia" w:cs="Constantia"/>
          <w:b/>
          <w:bCs/>
          <w:color w:val="000000"/>
        </w:rPr>
        <w:t>Spectral Obidi Action</w:t>
      </w:r>
      <w:r>
        <w:rPr>
          <w:rFonts w:ascii="Constantia" w:eastAsia="Constantia" w:hAnsi="Constantia" w:cs="Constantia"/>
          <w:color w:val="000000"/>
        </w:rPr>
        <w:t xml:space="preserve"> extends the Obidi Action into the nonlocal, fully quantum regime where the smooth-manifold description of the LOA ceases to be valid. It is defined as:</w:t>
      </w:r>
    </w:p>
    <w:p w14:paraId="36F48664" w14:textId="77777777" w:rsidR="00FF0100" w:rsidRDefault="00FF0100" w:rsidP="00FF0100">
      <w:pPr>
        <w:spacing w:before="60" w:after="120" w:line="384" w:lineRule="auto"/>
        <w:jc w:val="center"/>
      </w:pPr>
      <w:r>
        <w:rPr>
          <w:rFonts w:ascii="Constantia" w:eastAsia="Constantia" w:hAnsi="Constantia" w:cs="Constantia"/>
          <w:i/>
          <w:iCs/>
          <w:color w:val="000000"/>
        </w:rPr>
        <w:t>S</w:t>
      </w:r>
      <w:r>
        <w:rPr>
          <w:rFonts w:ascii="Constantia" w:eastAsia="Constantia" w:hAnsi="Constantia" w:cs="Constantia"/>
          <w:color w:val="000000"/>
          <w:vertAlign w:val="subscript"/>
        </w:rPr>
        <w:t>SOA</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Tr</w:t>
      </w:r>
      <w:r>
        <w:rPr>
          <w:rFonts w:ascii="Constantia" w:eastAsia="Constantia" w:hAnsi="Constantia" w:cs="Constantia"/>
          <w:color w:val="000000"/>
          <w:vertAlign w:val="subscript"/>
        </w:rPr>
        <w:t>ω</w:t>
      </w:r>
      <w:proofErr w:type="spellEnd"/>
      <w:r>
        <w:rPr>
          <w:rFonts w:ascii="Cambria Math" w:eastAsia="Cambria Math" w:hAnsi="Cambria Math" w:cs="Cambria Math"/>
          <w:color w:val="000000"/>
        </w:rPr>
        <w:t xml:space="preserve"> </w:t>
      </w:r>
      <w:r>
        <w:rPr>
          <w:rFonts w:ascii="Constantia" w:eastAsia="Constantia" w:hAnsi="Constantia" w:cs="Constantia"/>
          <w:i/>
          <w:iCs/>
          <w:color w:val="000000"/>
        </w:rPr>
        <w:t>f</w:t>
      </w:r>
      <w:r>
        <w:rPr>
          <w:rFonts w:ascii="Cambria Math" w:eastAsia="Cambria Math" w:hAnsi="Cambria Math" w:cs="Cambria Math"/>
          <w:color w:val="000000"/>
        </w:rPr>
        <w:t>(</w:t>
      </w:r>
      <w:r>
        <w:rPr>
          <w:rFonts w:ascii="Constantia" w:eastAsia="Constantia" w:hAnsi="Constantia" w:cs="Constantia"/>
          <w:i/>
          <w:iCs/>
          <w:color w:val="000000"/>
        </w:rPr>
        <w:t>D</w:t>
      </w:r>
      <w:r>
        <w:rPr>
          <w:rFonts w:ascii="Constantia" w:eastAsia="Constantia" w:hAnsi="Constantia" w:cs="Constantia"/>
          <w:i/>
          <w:iCs/>
          <w:color w:val="000000"/>
          <w:vertAlign w:val="subscript"/>
        </w:rPr>
        <w:t>S</w:t>
      </w:r>
      <w:r>
        <w:rPr>
          <w:rFonts w:ascii="Cambria Math" w:eastAsia="Cambria Math" w:hAnsi="Cambria Math" w:cs="Cambria Math"/>
          <w:color w:val="000000"/>
        </w:rPr>
        <w:t xml:space="preserve"> / Λ) +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Araki</w:t>
      </w:r>
      <w:proofErr w:type="spellEnd"/>
      <w:r>
        <w:rPr>
          <w:rFonts w:ascii="Cambria Math" w:eastAsia="Cambria Math" w:hAnsi="Cambria Math" w:cs="Cambria Math"/>
          <w:color w:val="000000"/>
        </w:rPr>
        <w:t>[</w:t>
      </w:r>
      <w:proofErr w:type="spellStart"/>
      <w:r>
        <w:rPr>
          <w:rFonts w:ascii="Cambria Math" w:eastAsia="Cambria Math" w:hAnsi="Cambria Math" w:cs="Cambria Math"/>
          <w:color w:val="000000"/>
        </w:rPr>
        <w:t>ρ</w:t>
      </w:r>
      <w:r>
        <w:rPr>
          <w:rFonts w:ascii="Constantia" w:eastAsia="Constantia" w:hAnsi="Constantia" w:cs="Constantia"/>
          <w:i/>
          <w:iCs/>
          <w:color w:val="000000"/>
          <w:vertAlign w:val="subscript"/>
        </w:rPr>
        <w:t>S</w:t>
      </w:r>
      <w:proofErr w:type="spellEnd"/>
      <w:r>
        <w:rPr>
          <w:rFonts w:ascii="Cambria Math" w:eastAsia="Cambria Math" w:hAnsi="Cambria Math" w:cs="Cambria Math"/>
          <w:color w:val="000000"/>
        </w:rPr>
        <w:t xml:space="preserve"> ‖ ρ</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(19.2.6.27)</w:t>
      </w:r>
    </w:p>
    <w:p w14:paraId="5DD4775A" w14:textId="77777777" w:rsidR="00FF0100" w:rsidRDefault="00FF0100" w:rsidP="00FF0100">
      <w:pPr>
        <w:spacing w:before="60" w:after="120" w:line="384" w:lineRule="auto"/>
        <w:jc w:val="both"/>
      </w:pPr>
      <w:r>
        <w:rPr>
          <w:rFonts w:ascii="Constantia" w:eastAsia="Constantia" w:hAnsi="Constantia" w:cs="Constantia"/>
          <w:color w:val="000000"/>
        </w:rPr>
        <w:t xml:space="preserve">This action consists of two terms, each of which encodes a distinct layer of </w:t>
      </w:r>
      <w:proofErr w:type="gramStart"/>
      <w:r>
        <w:rPr>
          <w:rFonts w:ascii="Constantia" w:eastAsia="Constantia" w:hAnsi="Constantia" w:cs="Constantia"/>
          <w:color w:val="000000"/>
        </w:rPr>
        <w:t>the nonlocal</w:t>
      </w:r>
      <w:proofErr w:type="gramEnd"/>
      <w:r>
        <w:rPr>
          <w:rFonts w:ascii="Constantia" w:eastAsia="Constantia" w:hAnsi="Constantia" w:cs="Constantia"/>
          <w:color w:val="000000"/>
        </w:rPr>
        <w:t xml:space="preserve"> entropic physics. We develop each in turn.</w:t>
      </w:r>
    </w:p>
    <w:p w14:paraId="219E4AE0" w14:textId="77777777" w:rsidR="00584F3A" w:rsidRPr="006306F3" w:rsidRDefault="00584F3A" w:rsidP="00584F3A">
      <w:pPr>
        <w:pStyle w:val="Heading4"/>
        <w:spacing w:before="240" w:after="120" w:line="312" w:lineRule="auto"/>
        <w:rPr>
          <w:rFonts w:ascii="Cambria" w:hAnsi="Cambria"/>
          <w:sz w:val="24"/>
          <w:szCs w:val="24"/>
        </w:rPr>
      </w:pPr>
      <w:r w:rsidRPr="006306F3">
        <w:rPr>
          <w:rFonts w:ascii="Cambria" w:hAnsi="Cambria"/>
          <w:sz w:val="24"/>
          <w:szCs w:val="24"/>
        </w:rPr>
        <w:t>19.2.6.5.3.1   The Spectral Geometry Term</w:t>
      </w:r>
    </w:p>
    <w:p w14:paraId="50AB444C" w14:textId="77777777" w:rsidR="00584F3A" w:rsidRPr="006306F3" w:rsidRDefault="00584F3A" w:rsidP="00584F3A">
      <w:pPr>
        <w:spacing w:before="60" w:after="120" w:line="384" w:lineRule="auto"/>
        <w:jc w:val="both"/>
        <w:rPr>
          <w:rFonts w:ascii="Constantia" w:hAnsi="Constantia"/>
        </w:rPr>
      </w:pPr>
      <w:r w:rsidRPr="006306F3">
        <w:rPr>
          <w:rFonts w:ascii="Constantia" w:eastAsia="Constantia" w:hAnsi="Constantia" w:cs="Constantia"/>
          <w:color w:val="000000"/>
        </w:rPr>
        <w:t xml:space="preserve">The first term, </w:t>
      </w:r>
      <w:proofErr w:type="spellStart"/>
      <w:r w:rsidRPr="006306F3">
        <w:rPr>
          <w:rFonts w:ascii="Constantia" w:eastAsia="Constantia" w:hAnsi="Constantia" w:cs="Constantia"/>
          <w:color w:val="000000"/>
        </w:rPr>
        <w:t>Tr</w:t>
      </w:r>
      <w:r w:rsidRPr="006306F3">
        <w:rPr>
          <w:rFonts w:ascii="Constantia" w:eastAsia="Constantia" w:hAnsi="Constantia" w:cs="Constantia"/>
          <w:color w:val="000000"/>
          <w:vertAlign w:val="subscript"/>
        </w:rPr>
        <w:t>ω</w:t>
      </w:r>
      <w:proofErr w:type="spellEnd"/>
      <w:r w:rsidRPr="006306F3">
        <w:rPr>
          <w:rFonts w:ascii="Constantia" w:eastAsia="Constantia" w:hAnsi="Constantia" w:cs="Constantia"/>
          <w:color w:val="000000"/>
        </w:rPr>
        <w:t xml:space="preserve"> </w:t>
      </w:r>
      <w:r w:rsidRPr="006306F3">
        <w:rPr>
          <w:rFonts w:ascii="Constantia" w:eastAsia="Constantia" w:hAnsi="Constantia" w:cs="Constantia"/>
          <w:i/>
          <w:iCs/>
          <w:color w:val="000000"/>
        </w:rPr>
        <w:t>f</w:t>
      </w:r>
      <w:r w:rsidRPr="006306F3">
        <w:rPr>
          <w:rFonts w:ascii="Constantia" w:eastAsia="Constantia" w:hAnsi="Constantia" w:cs="Constantia"/>
          <w:color w:val="000000"/>
        </w:rPr>
        <w:t>(</w:t>
      </w:r>
      <w:r w:rsidRPr="006306F3">
        <w:rPr>
          <w:rFonts w:ascii="Constantia" w:eastAsia="Constantia" w:hAnsi="Constantia" w:cs="Constantia"/>
          <w:i/>
          <w:iCs/>
          <w:color w:val="000000"/>
        </w:rPr>
        <w:t>D</w:t>
      </w:r>
      <w:r w:rsidRPr="006306F3">
        <w:rPr>
          <w:rFonts w:ascii="Constantia" w:eastAsia="Constantia" w:hAnsi="Constantia" w:cs="Constantia"/>
          <w:i/>
          <w:iCs/>
          <w:color w:val="000000"/>
          <w:vertAlign w:val="subscript"/>
        </w:rPr>
        <w:t>S</w:t>
      </w:r>
      <w:r w:rsidRPr="006306F3">
        <w:rPr>
          <w:rFonts w:ascii="Constantia" w:eastAsia="Constantia" w:hAnsi="Constantia" w:cs="Constantia"/>
          <w:color w:val="000000"/>
        </w:rPr>
        <w:t xml:space="preserve">/Λ), is the </w:t>
      </w:r>
      <w:r w:rsidRPr="006306F3">
        <w:rPr>
          <w:rFonts w:ascii="Constantia" w:eastAsia="Constantia" w:hAnsi="Constantia" w:cs="Constantia"/>
          <w:b/>
          <w:bCs/>
          <w:color w:val="000000"/>
        </w:rPr>
        <w:t>Spectral Action Principle</w:t>
      </w:r>
      <w:r w:rsidRPr="006306F3">
        <w:rPr>
          <w:rFonts w:ascii="Constantia" w:eastAsia="Constantia" w:hAnsi="Constantia" w:cs="Constantia"/>
          <w:color w:val="000000"/>
        </w:rPr>
        <w:t xml:space="preserve"> applied to the entropic geometry. Here:</w:t>
      </w:r>
    </w:p>
    <w:p w14:paraId="5567F80B" w14:textId="77777777" w:rsidR="00584F3A" w:rsidRPr="006306F3" w:rsidRDefault="00584F3A" w:rsidP="00584F3A">
      <w:pPr>
        <w:pStyle w:val="ListParagraph"/>
        <w:numPr>
          <w:ilvl w:val="0"/>
          <w:numId w:val="30"/>
        </w:numPr>
        <w:spacing w:before="60" w:after="120" w:line="384" w:lineRule="auto"/>
        <w:rPr>
          <w:rFonts w:ascii="Constantia" w:hAnsi="Constantia"/>
        </w:rPr>
      </w:pPr>
      <w:proofErr w:type="spellStart"/>
      <w:r w:rsidRPr="006306F3">
        <w:rPr>
          <w:rFonts w:ascii="Constantia" w:eastAsia="Constantia" w:hAnsi="Constantia" w:cs="Constantia"/>
          <w:b/>
          <w:bCs/>
          <w:color w:val="000000"/>
        </w:rPr>
        <w:t>Tr</w:t>
      </w:r>
      <w:r w:rsidRPr="006306F3">
        <w:rPr>
          <w:rFonts w:ascii="Constantia" w:eastAsia="Constantia" w:hAnsi="Constantia" w:cs="Constantia"/>
          <w:b/>
          <w:bCs/>
          <w:color w:val="000000"/>
          <w:vertAlign w:val="subscript"/>
        </w:rPr>
        <w:t>ω</w:t>
      </w:r>
      <w:proofErr w:type="spellEnd"/>
      <w:r w:rsidRPr="006306F3">
        <w:rPr>
          <w:rFonts w:ascii="Constantia" w:eastAsia="Constantia" w:hAnsi="Constantia" w:cs="Constantia"/>
          <w:color w:val="000000"/>
        </w:rPr>
        <w:t xml:space="preserve"> is the </w:t>
      </w:r>
      <w:proofErr w:type="spellStart"/>
      <w:r w:rsidRPr="006306F3">
        <w:rPr>
          <w:rFonts w:ascii="Constantia" w:eastAsia="Constantia" w:hAnsi="Constantia" w:cs="Constantia"/>
          <w:color w:val="000000"/>
        </w:rPr>
        <w:t>Dixmier</w:t>
      </w:r>
      <w:proofErr w:type="spellEnd"/>
      <w:r w:rsidRPr="006306F3">
        <w:rPr>
          <w:rFonts w:ascii="Constantia" w:eastAsia="Constantia" w:hAnsi="Constantia" w:cs="Constantia"/>
          <w:color w:val="000000"/>
        </w:rPr>
        <w:t xml:space="preserve"> trace—a singular trace on the ideal of compact operators whose singular values decay as 1/</w:t>
      </w:r>
      <w:r w:rsidRPr="006306F3">
        <w:rPr>
          <w:rFonts w:ascii="Constantia" w:eastAsia="Constantia" w:hAnsi="Constantia" w:cs="Constantia"/>
          <w:i/>
          <w:iCs/>
          <w:color w:val="000000"/>
        </w:rPr>
        <w:t>n</w:t>
      </w:r>
      <w:r w:rsidRPr="006306F3">
        <w:rPr>
          <w:rFonts w:ascii="Constantia" w:eastAsia="Constantia" w:hAnsi="Constantia" w:cs="Constantia"/>
          <w:color w:val="000000"/>
        </w:rPr>
        <w:t xml:space="preserve">. It serves as the “noncommutative integral” in </w:t>
      </w:r>
      <w:proofErr w:type="spellStart"/>
      <w:r w:rsidRPr="006306F3">
        <w:rPr>
          <w:rFonts w:ascii="Constantia" w:eastAsia="Constantia" w:hAnsi="Constantia" w:cs="Constantia"/>
          <w:b/>
          <w:bCs/>
          <w:color w:val="000000"/>
        </w:rPr>
        <w:t>Connes</w:t>
      </w:r>
      <w:proofErr w:type="spellEnd"/>
      <w:r w:rsidRPr="006306F3">
        <w:rPr>
          <w:rFonts w:ascii="Constantia" w:eastAsia="Constantia" w:hAnsi="Constantia" w:cs="Constantia"/>
          <w:b/>
          <w:bCs/>
          <w:color w:val="000000"/>
        </w:rPr>
        <w:t xml:space="preserve"> spectral geometry</w:t>
      </w:r>
      <w:r w:rsidRPr="006306F3">
        <w:rPr>
          <w:rFonts w:ascii="Constantia" w:eastAsia="Constantia" w:hAnsi="Constantia" w:cs="Constantia"/>
          <w:color w:val="000000"/>
        </w:rPr>
        <w:t xml:space="preserve"> [176], replacing the ordinary spacetime integral ∫ d</w:t>
      </w:r>
      <w:r w:rsidRPr="006306F3">
        <w:rPr>
          <w:rFonts w:ascii="Constantia" w:eastAsia="Constantia" w:hAnsi="Constantia" w:cs="Constantia"/>
          <w:color w:val="000000"/>
          <w:vertAlign w:val="superscript"/>
        </w:rPr>
        <w:t>4</w:t>
      </w:r>
      <w:r w:rsidRPr="006306F3">
        <w:rPr>
          <w:rFonts w:ascii="Constantia" w:eastAsia="Constantia" w:hAnsi="Constantia" w:cs="Constantia"/>
          <w:i/>
          <w:iCs/>
          <w:color w:val="000000"/>
        </w:rPr>
        <w:t>x</w:t>
      </w:r>
      <w:r w:rsidRPr="006306F3">
        <w:rPr>
          <w:rFonts w:ascii="Constantia" w:eastAsia="Constantia" w:hAnsi="Constantia" w:cs="Constantia"/>
          <w:color w:val="000000"/>
        </w:rPr>
        <w:t xml:space="preserve"> √</w:t>
      </w:r>
      <w:r w:rsidRPr="006306F3">
        <w:rPr>
          <w:rFonts w:ascii="Constantia" w:eastAsia="Constantia" w:hAnsi="Constantia" w:cs="Constantia"/>
          <w:i/>
          <w:iCs/>
          <w:color w:val="000000"/>
        </w:rPr>
        <w:t>g</w:t>
      </w:r>
      <w:r w:rsidRPr="006306F3">
        <w:rPr>
          <w:rFonts w:ascii="Constantia" w:eastAsia="Constantia" w:hAnsi="Constantia" w:cs="Constantia"/>
          <w:color w:val="000000"/>
        </w:rPr>
        <w:t xml:space="preserve"> in the LOA. The </w:t>
      </w:r>
      <w:proofErr w:type="spellStart"/>
      <w:r w:rsidRPr="006306F3">
        <w:rPr>
          <w:rFonts w:ascii="Constantia" w:eastAsia="Constantia" w:hAnsi="Constantia" w:cs="Constantia"/>
          <w:color w:val="000000"/>
        </w:rPr>
        <w:t>Dixmier</w:t>
      </w:r>
      <w:proofErr w:type="spellEnd"/>
      <w:r w:rsidRPr="006306F3">
        <w:rPr>
          <w:rFonts w:ascii="Constantia" w:eastAsia="Constantia" w:hAnsi="Constantia" w:cs="Constantia"/>
          <w:color w:val="000000"/>
        </w:rPr>
        <w:t xml:space="preserve"> trace is sensitive only to the logarithmic divergence of the operator spectrum, making it the natural regularization for spectral actions.</w:t>
      </w:r>
    </w:p>
    <w:p w14:paraId="10A38F12" w14:textId="77777777" w:rsidR="00584F3A" w:rsidRPr="006306F3" w:rsidRDefault="00584F3A" w:rsidP="00584F3A">
      <w:pPr>
        <w:pStyle w:val="ListParagraph"/>
        <w:numPr>
          <w:ilvl w:val="0"/>
          <w:numId w:val="30"/>
        </w:numPr>
        <w:spacing w:before="60" w:after="120" w:line="384" w:lineRule="auto"/>
        <w:rPr>
          <w:rFonts w:ascii="Constantia" w:hAnsi="Constantia"/>
        </w:rPr>
      </w:pPr>
      <w:r w:rsidRPr="006306F3">
        <w:rPr>
          <w:rFonts w:ascii="Constantia" w:eastAsia="Constantia" w:hAnsi="Constantia" w:cs="Constantia"/>
          <w:b/>
          <w:bCs/>
          <w:i/>
          <w:iCs/>
          <w:color w:val="000000"/>
        </w:rPr>
        <w:t>D</w:t>
      </w:r>
      <w:r w:rsidRPr="006306F3">
        <w:rPr>
          <w:rFonts w:ascii="Constantia" w:eastAsia="Constantia" w:hAnsi="Constantia" w:cs="Constantia"/>
          <w:b/>
          <w:bCs/>
          <w:i/>
          <w:iCs/>
          <w:color w:val="000000"/>
          <w:vertAlign w:val="subscript"/>
        </w:rPr>
        <w:t>S</w:t>
      </w:r>
      <w:r w:rsidRPr="006306F3">
        <w:rPr>
          <w:rFonts w:ascii="Constantia" w:eastAsia="Constantia" w:hAnsi="Constantia" w:cs="Constantia"/>
          <w:color w:val="000000"/>
        </w:rPr>
        <w:t xml:space="preserve"> is the </w:t>
      </w:r>
      <w:r w:rsidRPr="006306F3">
        <w:rPr>
          <w:rFonts w:ascii="Constantia" w:eastAsia="Constantia" w:hAnsi="Constantia" w:cs="Constantia"/>
          <w:b/>
          <w:bCs/>
          <w:color w:val="000000"/>
        </w:rPr>
        <w:t>entropic Dirac operator</w:t>
      </w:r>
      <w:r w:rsidRPr="006306F3">
        <w:rPr>
          <w:rFonts w:ascii="Constantia" w:eastAsia="Constantia" w:hAnsi="Constantia" w:cs="Constantia"/>
          <w:color w:val="000000"/>
        </w:rPr>
        <w:t xml:space="preserve">—a first-order, self-adjoint, unbounded operator on the </w:t>
      </w:r>
      <w:r w:rsidRPr="006306F3">
        <w:rPr>
          <w:rFonts w:ascii="Constantia" w:eastAsia="Constantia" w:hAnsi="Constantia" w:cs="Constantia"/>
          <w:b/>
          <w:bCs/>
          <w:color w:val="000000"/>
        </w:rPr>
        <w:t>Hilbert-space architecture</w:t>
      </w:r>
      <w:r w:rsidRPr="006306F3">
        <w:rPr>
          <w:rFonts w:ascii="Constantia" w:eastAsia="Constantia" w:hAnsi="Constantia" w:cs="Constantia"/>
          <w:color w:val="000000"/>
        </w:rPr>
        <w:t xml:space="preserve"> of entropic states. It encodes the full geometry of the entropic field, replacing the metric tensor </w:t>
      </w:r>
      <w:proofErr w:type="spellStart"/>
      <w:r w:rsidRPr="006306F3">
        <w:rPr>
          <w:rFonts w:ascii="Constantia" w:eastAsia="Constantia" w:hAnsi="Constantia" w:cs="Constantia"/>
          <w:i/>
          <w:iCs/>
          <w:color w:val="000000"/>
        </w:rPr>
        <w:t>g</w:t>
      </w:r>
      <w:r w:rsidRPr="006306F3">
        <w:rPr>
          <w:rFonts w:ascii="Constantia" w:eastAsia="Constantia" w:hAnsi="Constantia" w:cs="Constantia"/>
          <w:color w:val="000000"/>
          <w:vertAlign w:val="subscript"/>
        </w:rPr>
        <w:t>μν</w:t>
      </w:r>
      <w:proofErr w:type="spellEnd"/>
      <w:r w:rsidRPr="006306F3">
        <w:rPr>
          <w:rFonts w:ascii="Constantia" w:eastAsia="Constantia" w:hAnsi="Constantia" w:cs="Constantia"/>
          <w:color w:val="000000"/>
        </w:rPr>
        <w:t xml:space="preserve"> of the LOA. In the </w:t>
      </w:r>
      <w:proofErr w:type="spellStart"/>
      <w:r w:rsidRPr="006306F3">
        <w:rPr>
          <w:rFonts w:ascii="Constantia" w:eastAsia="Constantia" w:hAnsi="Constantia" w:cs="Constantia"/>
          <w:color w:val="000000"/>
        </w:rPr>
        <w:t>Connes</w:t>
      </w:r>
      <w:proofErr w:type="spellEnd"/>
      <w:r w:rsidRPr="006306F3">
        <w:rPr>
          <w:rFonts w:ascii="Constantia" w:eastAsia="Constantia" w:hAnsi="Constantia" w:cs="Constantia"/>
          <w:color w:val="000000"/>
        </w:rPr>
        <w:t xml:space="preserve"> reconstruction theorem [176], the Dirac operator contains all the geometric information (metric, connection, curvature, dimension, volume) of the underlying space; analogously, </w:t>
      </w:r>
      <w:r w:rsidRPr="006306F3">
        <w:rPr>
          <w:rFonts w:ascii="Constantia" w:eastAsia="Constantia" w:hAnsi="Constantia" w:cs="Constantia"/>
          <w:i/>
          <w:iCs/>
          <w:color w:val="000000"/>
        </w:rPr>
        <w:t>D</w:t>
      </w:r>
      <w:r w:rsidRPr="006306F3">
        <w:rPr>
          <w:rFonts w:ascii="Constantia" w:eastAsia="Constantia" w:hAnsi="Constantia" w:cs="Constantia"/>
          <w:i/>
          <w:iCs/>
          <w:color w:val="000000"/>
          <w:vertAlign w:val="subscript"/>
        </w:rPr>
        <w:t>S</w:t>
      </w:r>
      <w:r w:rsidRPr="006306F3">
        <w:rPr>
          <w:rFonts w:ascii="Constantia" w:eastAsia="Constantia" w:hAnsi="Constantia" w:cs="Constantia"/>
          <w:color w:val="000000"/>
        </w:rPr>
        <w:t xml:space="preserve"> contains all the geometric information of the entropic manifold.</w:t>
      </w:r>
    </w:p>
    <w:p w14:paraId="6DB46D8B" w14:textId="77777777" w:rsidR="00584F3A" w:rsidRPr="006306F3" w:rsidRDefault="00584F3A" w:rsidP="00584F3A">
      <w:pPr>
        <w:pStyle w:val="ListParagraph"/>
        <w:numPr>
          <w:ilvl w:val="0"/>
          <w:numId w:val="30"/>
        </w:numPr>
        <w:spacing w:before="60" w:after="120" w:line="384" w:lineRule="auto"/>
        <w:rPr>
          <w:rFonts w:ascii="Constantia" w:hAnsi="Constantia"/>
        </w:rPr>
      </w:pPr>
      <w:r w:rsidRPr="006306F3">
        <w:rPr>
          <w:rFonts w:ascii="Constantia" w:eastAsia="Constantia" w:hAnsi="Constantia" w:cs="Constantia"/>
          <w:b/>
          <w:bCs/>
          <w:i/>
          <w:iCs/>
          <w:color w:val="000000"/>
        </w:rPr>
        <w:t>f</w:t>
      </w:r>
      <w:r w:rsidRPr="006306F3">
        <w:rPr>
          <w:rFonts w:ascii="Constantia" w:eastAsia="Constantia" w:hAnsi="Constantia" w:cs="Constantia"/>
          <w:color w:val="000000"/>
        </w:rPr>
        <w:t xml:space="preserve"> is a smooth, even, positive cutoff function that regularizes the ultraviolet </w:t>
      </w:r>
      <w:proofErr w:type="spellStart"/>
      <w:r w:rsidRPr="006306F3">
        <w:rPr>
          <w:rFonts w:ascii="Constantia" w:eastAsia="Constantia" w:hAnsi="Constantia" w:cs="Constantia"/>
          <w:color w:val="000000"/>
        </w:rPr>
        <w:t>behaviour</w:t>
      </w:r>
      <w:proofErr w:type="spellEnd"/>
      <w:r w:rsidRPr="006306F3">
        <w:rPr>
          <w:rFonts w:ascii="Constantia" w:eastAsia="Constantia" w:hAnsi="Constantia" w:cs="Constantia"/>
          <w:color w:val="000000"/>
        </w:rPr>
        <w:t xml:space="preserve"> of the spectral action. Its precise form is not physically significant (physical predictions depend only on the first few moments of </w:t>
      </w:r>
      <w:r w:rsidRPr="006306F3">
        <w:rPr>
          <w:rFonts w:ascii="Constantia" w:eastAsia="Constantia" w:hAnsi="Constantia" w:cs="Constantia"/>
          <w:i/>
          <w:iCs/>
          <w:color w:val="000000"/>
        </w:rPr>
        <w:t>f</w:t>
      </w:r>
      <w:r w:rsidRPr="006306F3">
        <w:rPr>
          <w:rFonts w:ascii="Constantia" w:eastAsia="Constantia" w:hAnsi="Constantia" w:cs="Constantia"/>
          <w:color w:val="000000"/>
        </w:rPr>
        <w:t xml:space="preserve">), but its existence </w:t>
      </w:r>
      <w:r w:rsidRPr="006306F3">
        <w:rPr>
          <w:rFonts w:ascii="Constantia" w:eastAsia="Constantia" w:hAnsi="Constantia" w:cs="Constantia"/>
          <w:color w:val="000000"/>
        </w:rPr>
        <w:lastRenderedPageBreak/>
        <w:t xml:space="preserve">ensures that the spectral action is well-defined and finite. The cutoff function implements the </w:t>
      </w:r>
      <w:r w:rsidRPr="006306F3">
        <w:rPr>
          <w:rFonts w:ascii="Constantia" w:eastAsia="Constantia" w:hAnsi="Constantia" w:cs="Constantia"/>
          <w:b/>
          <w:bCs/>
          <w:color w:val="000000"/>
        </w:rPr>
        <w:t>Entropic Speed Limit (ESL)</w:t>
      </w:r>
      <w:r w:rsidRPr="006306F3">
        <w:rPr>
          <w:rFonts w:ascii="Constantia" w:eastAsia="Constantia" w:hAnsi="Constantia" w:cs="Constantia"/>
          <w:color w:val="000000"/>
        </w:rPr>
        <w:t>: it suppresses entropic modes with energy above the cutoff scale Λ.</w:t>
      </w:r>
    </w:p>
    <w:p w14:paraId="3DDB5CB1" w14:textId="77777777" w:rsidR="00584F3A" w:rsidRPr="006306F3" w:rsidRDefault="00584F3A" w:rsidP="00584F3A">
      <w:pPr>
        <w:pStyle w:val="ListParagraph"/>
        <w:numPr>
          <w:ilvl w:val="0"/>
          <w:numId w:val="30"/>
        </w:numPr>
        <w:spacing w:before="60" w:after="120" w:line="384" w:lineRule="auto"/>
        <w:rPr>
          <w:rFonts w:ascii="Constantia" w:hAnsi="Constantia"/>
        </w:rPr>
      </w:pPr>
      <w:r w:rsidRPr="006306F3">
        <w:rPr>
          <w:rFonts w:ascii="Constantia" w:eastAsia="Constantia" w:hAnsi="Constantia" w:cs="Constantia"/>
          <w:b/>
          <w:bCs/>
          <w:color w:val="000000"/>
        </w:rPr>
        <w:t>Λ</w:t>
      </w:r>
      <w:r w:rsidRPr="006306F3">
        <w:rPr>
          <w:rFonts w:ascii="Constantia" w:eastAsia="Constantia" w:hAnsi="Constantia" w:cs="Constantia"/>
          <w:color w:val="000000"/>
        </w:rPr>
        <w:t xml:space="preserve"> is the entropic energy scale—the characteristic scale at which the transition from the LOA regime to the SOA regime occurs. In the ToE framework, Λ is not the Planck energy but the </w:t>
      </w:r>
      <w:r w:rsidRPr="006306F3">
        <w:rPr>
          <w:rFonts w:ascii="Constantia" w:eastAsia="Constantia" w:hAnsi="Constantia" w:cs="Constantia"/>
          <w:b/>
          <w:bCs/>
          <w:color w:val="000000"/>
        </w:rPr>
        <w:t>entropic Planck scale</w:t>
      </w:r>
      <w:r w:rsidRPr="006306F3">
        <w:rPr>
          <w:rFonts w:ascii="Constantia" w:eastAsia="Constantia" w:hAnsi="Constantia" w:cs="Constantia"/>
          <w:color w:val="000000"/>
        </w:rPr>
        <w:t>, determined by the equilibrium value of the entropic field: Λ ~ 1/√</w:t>
      </w:r>
      <w:r w:rsidRPr="006306F3">
        <w:rPr>
          <w:rFonts w:ascii="Constantia" w:eastAsia="Constantia" w:hAnsi="Constantia" w:cs="Constantia"/>
          <w:i/>
          <w:iCs/>
          <w:color w:val="000000"/>
        </w:rPr>
        <w:t>S</w:t>
      </w:r>
      <w:r w:rsidRPr="006306F3">
        <w:rPr>
          <w:rFonts w:ascii="Constantia" w:eastAsia="Constantia" w:hAnsi="Constantia" w:cs="Constantia"/>
          <w:color w:val="000000"/>
          <w:vertAlign w:val="subscript"/>
        </w:rPr>
        <w:t>0</w:t>
      </w:r>
      <w:r w:rsidRPr="006306F3">
        <w:rPr>
          <w:rFonts w:ascii="Constantia" w:eastAsia="Constantia" w:hAnsi="Constantia" w:cs="Constantia"/>
          <w:color w:val="000000"/>
        </w:rPr>
        <w:t xml:space="preserve"> in natural units.</w:t>
      </w:r>
    </w:p>
    <w:p w14:paraId="237FBB0F" w14:textId="77777777" w:rsidR="00584F3A" w:rsidRPr="006306F3" w:rsidRDefault="00584F3A" w:rsidP="00584F3A">
      <w:pPr>
        <w:spacing w:before="60" w:after="120" w:line="384" w:lineRule="auto"/>
        <w:jc w:val="both"/>
        <w:rPr>
          <w:rFonts w:ascii="Constantia" w:hAnsi="Constantia"/>
        </w:rPr>
      </w:pPr>
      <w:r w:rsidRPr="006306F3">
        <w:rPr>
          <w:rFonts w:ascii="Constantia" w:eastAsia="Constantia" w:hAnsi="Constantia" w:cs="Constantia"/>
          <w:color w:val="000000"/>
        </w:rPr>
        <w:t>The entropic Dirac operator is defined explicitly as:</w:t>
      </w:r>
    </w:p>
    <w:p w14:paraId="7637F03C" w14:textId="77777777" w:rsidR="00584F3A" w:rsidRPr="006306F3" w:rsidRDefault="00584F3A" w:rsidP="00584F3A">
      <w:pPr>
        <w:spacing w:before="60" w:after="120" w:line="384" w:lineRule="auto"/>
        <w:jc w:val="center"/>
        <w:rPr>
          <w:rFonts w:ascii="Constantia" w:hAnsi="Constantia"/>
        </w:rPr>
      </w:pPr>
      <w:r w:rsidRPr="006306F3">
        <w:rPr>
          <w:rFonts w:ascii="Constantia" w:eastAsia="Constantia" w:hAnsi="Constantia" w:cs="Constantia"/>
          <w:i/>
          <w:iCs/>
          <w:color w:val="000000"/>
        </w:rPr>
        <w:t>D</w:t>
      </w:r>
      <w:r w:rsidRPr="006306F3">
        <w:rPr>
          <w:rFonts w:ascii="Constantia" w:eastAsia="Constantia" w:hAnsi="Constantia" w:cs="Constantia"/>
          <w:i/>
          <w:iCs/>
          <w:color w:val="000000"/>
          <w:vertAlign w:val="subscript"/>
        </w:rPr>
        <w:t>S</w:t>
      </w:r>
      <w:r w:rsidRPr="006306F3">
        <w:rPr>
          <w:rFonts w:ascii="Constantia" w:eastAsia="Cambria Math" w:hAnsi="Constantia" w:cs="Cambria Math"/>
          <w:color w:val="000000"/>
        </w:rPr>
        <w:t xml:space="preserve"> = </w:t>
      </w:r>
      <w:proofErr w:type="spellStart"/>
      <w:r w:rsidRPr="006306F3">
        <w:rPr>
          <w:rFonts w:ascii="Constantia" w:eastAsia="Constantia" w:hAnsi="Constantia" w:cs="Constantia"/>
          <w:i/>
          <w:iCs/>
          <w:color w:val="000000"/>
        </w:rPr>
        <w:t>i</w:t>
      </w:r>
      <w:proofErr w:type="spellEnd"/>
      <w:r w:rsidRPr="006306F3">
        <w:rPr>
          <w:rFonts w:ascii="Constantia" w:eastAsia="Cambria Math" w:hAnsi="Constantia" w:cs="Cambria Math"/>
          <w:color w:val="000000"/>
        </w:rPr>
        <w:t xml:space="preserve"> </w:t>
      </w:r>
      <w:proofErr w:type="spellStart"/>
      <w:r w:rsidRPr="006306F3">
        <w:rPr>
          <w:rFonts w:ascii="Constantia" w:eastAsia="Cambria Math" w:hAnsi="Constantia" w:cs="Cambria Math"/>
          <w:color w:val="000000"/>
        </w:rPr>
        <w:t>γ</w:t>
      </w:r>
      <w:r w:rsidRPr="006306F3">
        <w:rPr>
          <w:rFonts w:ascii="Constantia" w:eastAsia="Constantia" w:hAnsi="Constantia" w:cs="Constantia"/>
          <w:color w:val="000000"/>
          <w:vertAlign w:val="superscript"/>
        </w:rPr>
        <w:t>μ</w:t>
      </w:r>
      <w:proofErr w:type="spellEnd"/>
      <w:r w:rsidRPr="006306F3">
        <w:rPr>
          <w:rFonts w:ascii="Constantia" w:eastAsia="Cambria Math" w:hAnsi="Constantia" w:cs="Cambria Math"/>
          <w:color w:val="000000"/>
        </w:rPr>
        <w:t xml:space="preserve"> (∂</w:t>
      </w:r>
      <w:r w:rsidRPr="006306F3">
        <w:rPr>
          <w:rFonts w:ascii="Constantia" w:eastAsia="Constantia" w:hAnsi="Constantia" w:cs="Constantia"/>
          <w:color w:val="000000"/>
          <w:vertAlign w:val="subscript"/>
        </w:rPr>
        <w:t>μ</w:t>
      </w:r>
      <w:r w:rsidRPr="006306F3">
        <w:rPr>
          <w:rFonts w:ascii="Constantia" w:eastAsia="Cambria Math" w:hAnsi="Constantia" w:cs="Cambria Math"/>
          <w:color w:val="000000"/>
        </w:rPr>
        <w:t xml:space="preserve"> + </w:t>
      </w:r>
      <w:proofErr w:type="spellStart"/>
      <w:r w:rsidRPr="006306F3">
        <w:rPr>
          <w:rFonts w:ascii="Constantia" w:eastAsia="Cambria Math" w:hAnsi="Constantia" w:cs="Cambria Math"/>
          <w:color w:val="000000"/>
        </w:rPr>
        <w:t>Ω</w:t>
      </w:r>
      <w:r w:rsidRPr="006306F3">
        <w:rPr>
          <w:rFonts w:ascii="Constantia" w:eastAsia="Constantia" w:hAnsi="Constantia" w:cs="Constantia"/>
          <w:color w:val="000000"/>
          <w:vertAlign w:val="subscript"/>
        </w:rPr>
        <w:t>μ</w:t>
      </w:r>
      <w:proofErr w:type="spellEnd"/>
      <w:r w:rsidRPr="006306F3">
        <w:rPr>
          <w:rFonts w:ascii="Constantia" w:eastAsia="Cambria Math" w:hAnsi="Constantia" w:cs="Cambria Math"/>
          <w:color w:val="000000"/>
        </w:rPr>
        <w:t>(</w:t>
      </w:r>
      <w:r w:rsidRPr="006306F3">
        <w:rPr>
          <w:rFonts w:ascii="Constantia" w:eastAsia="Constantia" w:hAnsi="Constantia" w:cs="Constantia"/>
          <w:i/>
          <w:iCs/>
          <w:color w:val="000000"/>
        </w:rPr>
        <w:t>S</w:t>
      </w:r>
      <w:r w:rsidRPr="006306F3">
        <w:rPr>
          <w:rFonts w:ascii="Constantia" w:eastAsia="Cambria Math" w:hAnsi="Constantia" w:cs="Cambria Math"/>
          <w:color w:val="000000"/>
        </w:rPr>
        <w:t xml:space="preserve">)) </w:t>
      </w:r>
      <w:r w:rsidRPr="006306F3">
        <w:rPr>
          <w:rFonts w:ascii="Constantia" w:eastAsia="Constantia" w:hAnsi="Constantia" w:cs="Constantia"/>
          <w:color w:val="000000"/>
        </w:rPr>
        <w:t>(19.2.6.28)</w:t>
      </w:r>
    </w:p>
    <w:p w14:paraId="5B081A11" w14:textId="77777777" w:rsidR="00584F3A" w:rsidRPr="006306F3" w:rsidRDefault="00584F3A" w:rsidP="00584F3A">
      <w:pPr>
        <w:spacing w:before="60" w:after="120" w:line="384" w:lineRule="auto"/>
        <w:jc w:val="both"/>
        <w:rPr>
          <w:rFonts w:ascii="Constantia" w:hAnsi="Constantia"/>
        </w:rPr>
      </w:pPr>
      <w:r w:rsidRPr="006306F3">
        <w:rPr>
          <w:rFonts w:ascii="Constantia" w:eastAsia="Constantia" w:hAnsi="Constantia" w:cs="Constantia"/>
          <w:color w:val="000000"/>
        </w:rPr>
        <w:t xml:space="preserve">where </w:t>
      </w:r>
      <w:proofErr w:type="spellStart"/>
      <w:r w:rsidRPr="006306F3">
        <w:rPr>
          <w:rFonts w:ascii="Constantia" w:eastAsia="Constantia" w:hAnsi="Constantia" w:cs="Constantia"/>
          <w:color w:val="000000"/>
        </w:rPr>
        <w:t>γ</w:t>
      </w:r>
      <w:r w:rsidRPr="006306F3">
        <w:rPr>
          <w:rFonts w:ascii="Constantia" w:eastAsia="Constantia" w:hAnsi="Constantia" w:cs="Constantia"/>
          <w:color w:val="000000"/>
          <w:vertAlign w:val="superscript"/>
        </w:rPr>
        <w:t>μ</w:t>
      </w:r>
      <w:proofErr w:type="spellEnd"/>
      <w:r w:rsidRPr="006306F3">
        <w:rPr>
          <w:rFonts w:ascii="Constantia" w:eastAsia="Constantia" w:hAnsi="Constantia" w:cs="Constantia"/>
          <w:color w:val="000000"/>
        </w:rPr>
        <w:t xml:space="preserve"> are the gamma matrices of the </w:t>
      </w:r>
      <w:r w:rsidRPr="006306F3">
        <w:rPr>
          <w:rFonts w:ascii="Constantia" w:eastAsia="Constantia" w:hAnsi="Constantia" w:cs="Constantia"/>
          <w:b/>
          <w:bCs/>
          <w:color w:val="000000"/>
        </w:rPr>
        <w:t>Dirac–Kähler formalism</w:t>
      </w:r>
      <w:r w:rsidRPr="006306F3">
        <w:rPr>
          <w:rFonts w:ascii="Constantia" w:eastAsia="Constantia" w:hAnsi="Constantia" w:cs="Constantia"/>
          <w:color w:val="000000"/>
        </w:rPr>
        <w:t xml:space="preserve"> (generalized to the entropic manifold), and </w:t>
      </w:r>
      <w:proofErr w:type="spellStart"/>
      <w:r w:rsidRPr="006306F3">
        <w:rPr>
          <w:rFonts w:ascii="Constantia" w:eastAsia="Constantia" w:hAnsi="Constantia" w:cs="Constantia"/>
          <w:color w:val="000000"/>
        </w:rPr>
        <w:t>Ω</w:t>
      </w:r>
      <w:r w:rsidRPr="006306F3">
        <w:rPr>
          <w:rFonts w:ascii="Constantia" w:eastAsia="Constantia" w:hAnsi="Constantia" w:cs="Constantia"/>
          <w:color w:val="000000"/>
          <w:vertAlign w:val="subscript"/>
        </w:rPr>
        <w:t>μ</w:t>
      </w:r>
      <w:proofErr w:type="spellEnd"/>
      <w:r w:rsidRPr="006306F3">
        <w:rPr>
          <w:rFonts w:ascii="Constantia" w:eastAsia="Constantia" w:hAnsi="Constantia" w:cs="Constantia"/>
          <w:color w:val="000000"/>
        </w:rPr>
        <w:t>(</w:t>
      </w:r>
      <w:r w:rsidRPr="006306F3">
        <w:rPr>
          <w:rFonts w:ascii="Constantia" w:eastAsia="Constantia" w:hAnsi="Constantia" w:cs="Constantia"/>
          <w:i/>
          <w:iCs/>
          <w:color w:val="000000"/>
        </w:rPr>
        <w:t>S</w:t>
      </w:r>
      <w:r w:rsidRPr="006306F3">
        <w:rPr>
          <w:rFonts w:ascii="Constantia" w:eastAsia="Constantia" w:hAnsi="Constantia" w:cs="Constantia"/>
          <w:color w:val="000000"/>
        </w:rPr>
        <w:t xml:space="preserve">) is the </w:t>
      </w:r>
      <w:r w:rsidRPr="006306F3">
        <w:rPr>
          <w:rFonts w:ascii="Constantia" w:eastAsia="Constantia" w:hAnsi="Constantia" w:cs="Constantia"/>
          <w:b/>
          <w:bCs/>
          <w:color w:val="000000"/>
        </w:rPr>
        <w:t>entropic spin connection</w:t>
      </w:r>
      <w:r w:rsidRPr="006306F3">
        <w:rPr>
          <w:rFonts w:ascii="Constantia" w:eastAsia="Constantia" w:hAnsi="Constantia" w:cs="Constantia"/>
          <w:color w:val="000000"/>
        </w:rPr>
        <w:t xml:space="preserve">. The entropic spin connection is not an independent field; it is determined entirely by the entropic field </w:t>
      </w:r>
      <w:r w:rsidRPr="006306F3">
        <w:rPr>
          <w:rFonts w:ascii="Constantia" w:eastAsia="Constantia" w:hAnsi="Constantia" w:cs="Constantia"/>
          <w:i/>
          <w:iCs/>
          <w:color w:val="000000"/>
        </w:rPr>
        <w:t>S</w:t>
      </w:r>
      <w:r w:rsidRPr="006306F3">
        <w:rPr>
          <w:rFonts w:ascii="Constantia" w:eastAsia="Constantia" w:hAnsi="Constantia" w:cs="Constantia"/>
          <w:color w:val="000000"/>
        </w:rPr>
        <w:t>(</w:t>
      </w:r>
      <w:r w:rsidRPr="006306F3">
        <w:rPr>
          <w:rFonts w:ascii="Constantia" w:eastAsia="Constantia" w:hAnsi="Constantia" w:cs="Constantia"/>
          <w:i/>
          <w:iCs/>
          <w:color w:val="000000"/>
        </w:rPr>
        <w:t>x</w:t>
      </w:r>
      <w:r w:rsidRPr="006306F3">
        <w:rPr>
          <w:rFonts w:ascii="Constantia" w:eastAsia="Constantia" w:hAnsi="Constantia" w:cs="Constantia"/>
          <w:color w:val="000000"/>
        </w:rPr>
        <w:t>) and its gradients through the relation:</w:t>
      </w:r>
    </w:p>
    <w:p w14:paraId="60DCEA25" w14:textId="77777777" w:rsidR="00584F3A" w:rsidRPr="006306F3" w:rsidRDefault="00584F3A" w:rsidP="00584F3A">
      <w:pPr>
        <w:spacing w:before="60" w:after="120" w:line="384" w:lineRule="auto"/>
        <w:jc w:val="center"/>
        <w:rPr>
          <w:rFonts w:ascii="Constantia" w:hAnsi="Constantia"/>
        </w:rPr>
      </w:pPr>
      <w:proofErr w:type="spellStart"/>
      <w:r w:rsidRPr="006306F3">
        <w:rPr>
          <w:rFonts w:ascii="Constantia" w:eastAsia="Cambria Math" w:hAnsi="Constantia" w:cs="Cambria Math"/>
          <w:color w:val="000000"/>
        </w:rPr>
        <w:t>Ω</w:t>
      </w:r>
      <w:r w:rsidRPr="006306F3">
        <w:rPr>
          <w:rFonts w:ascii="Constantia" w:eastAsia="Constantia" w:hAnsi="Constantia" w:cs="Constantia"/>
          <w:color w:val="000000"/>
          <w:vertAlign w:val="subscript"/>
        </w:rPr>
        <w:t>μ</w:t>
      </w:r>
      <w:proofErr w:type="spellEnd"/>
      <w:r w:rsidRPr="006306F3">
        <w:rPr>
          <w:rFonts w:ascii="Constantia" w:eastAsia="Cambria Math" w:hAnsi="Constantia" w:cs="Cambria Math"/>
          <w:color w:val="000000"/>
        </w:rPr>
        <w:t>(</w:t>
      </w:r>
      <w:r w:rsidRPr="006306F3">
        <w:rPr>
          <w:rFonts w:ascii="Constantia" w:eastAsia="Constantia" w:hAnsi="Constantia" w:cs="Constantia"/>
          <w:i/>
          <w:iCs/>
          <w:color w:val="000000"/>
        </w:rPr>
        <w:t>S</w:t>
      </w:r>
      <w:r w:rsidRPr="006306F3">
        <w:rPr>
          <w:rFonts w:ascii="Constantia" w:eastAsia="Cambria Math" w:hAnsi="Constantia" w:cs="Cambria Math"/>
          <w:color w:val="000000"/>
        </w:rPr>
        <w:t xml:space="preserve">) = ¼ </w:t>
      </w:r>
      <w:proofErr w:type="spellStart"/>
      <w:r w:rsidRPr="006306F3">
        <w:rPr>
          <w:rFonts w:ascii="Constantia" w:eastAsia="Cambria Math" w:hAnsi="Constantia" w:cs="Cambria Math"/>
          <w:color w:val="000000"/>
        </w:rPr>
        <w:t>ω</w:t>
      </w:r>
      <w:r w:rsidRPr="006306F3">
        <w:rPr>
          <w:rFonts w:ascii="Constantia" w:eastAsia="Constantia" w:hAnsi="Constantia" w:cs="Constantia"/>
          <w:color w:val="000000"/>
          <w:vertAlign w:val="subscript"/>
        </w:rPr>
        <w:t>μ</w:t>
      </w:r>
      <w:r w:rsidRPr="006306F3">
        <w:rPr>
          <w:rFonts w:ascii="Constantia" w:eastAsia="Constantia" w:hAnsi="Constantia" w:cs="Constantia"/>
          <w:i/>
          <w:iCs/>
          <w:color w:val="000000"/>
          <w:vertAlign w:val="superscript"/>
        </w:rPr>
        <w:t>ab</w:t>
      </w:r>
      <w:proofErr w:type="spellEnd"/>
      <w:r w:rsidRPr="006306F3">
        <w:rPr>
          <w:rFonts w:ascii="Constantia" w:eastAsia="Cambria Math" w:hAnsi="Constantia" w:cs="Cambria Math"/>
          <w:color w:val="000000"/>
        </w:rPr>
        <w:t>(</w:t>
      </w:r>
      <w:r w:rsidRPr="006306F3">
        <w:rPr>
          <w:rFonts w:ascii="Constantia" w:eastAsia="Constantia" w:hAnsi="Constantia" w:cs="Constantia"/>
          <w:i/>
          <w:iCs/>
          <w:color w:val="000000"/>
        </w:rPr>
        <w:t>S</w:t>
      </w:r>
      <w:r w:rsidRPr="006306F3">
        <w:rPr>
          <w:rFonts w:ascii="Constantia" w:eastAsia="Cambria Math" w:hAnsi="Constantia" w:cs="Cambria Math"/>
          <w:color w:val="000000"/>
        </w:rPr>
        <w:t xml:space="preserve">) </w:t>
      </w:r>
      <w:proofErr w:type="spellStart"/>
      <w:r w:rsidRPr="006306F3">
        <w:rPr>
          <w:rFonts w:ascii="Constantia" w:eastAsia="Cambria Math" w:hAnsi="Constantia" w:cs="Cambria Math"/>
          <w:color w:val="000000"/>
        </w:rPr>
        <w:t>γ</w:t>
      </w:r>
      <w:r w:rsidRPr="006306F3">
        <w:rPr>
          <w:rFonts w:ascii="Constantia" w:eastAsia="Constantia" w:hAnsi="Constantia" w:cs="Constantia"/>
          <w:i/>
          <w:iCs/>
          <w:color w:val="000000"/>
          <w:vertAlign w:val="subscript"/>
        </w:rPr>
        <w:t>a</w:t>
      </w:r>
      <w:r w:rsidRPr="006306F3">
        <w:rPr>
          <w:rFonts w:ascii="Constantia" w:eastAsia="Cambria Math" w:hAnsi="Constantia" w:cs="Cambria Math"/>
          <w:color w:val="000000"/>
        </w:rPr>
        <w:t>γ</w:t>
      </w:r>
      <w:r w:rsidRPr="006306F3">
        <w:rPr>
          <w:rFonts w:ascii="Constantia" w:eastAsia="Constantia" w:hAnsi="Constantia" w:cs="Constantia"/>
          <w:i/>
          <w:iCs/>
          <w:color w:val="000000"/>
          <w:vertAlign w:val="subscript"/>
        </w:rPr>
        <w:t>b</w:t>
      </w:r>
      <w:proofErr w:type="spellEnd"/>
    </w:p>
    <w:p w14:paraId="160F83D5" w14:textId="77777777" w:rsidR="00584F3A" w:rsidRPr="006306F3" w:rsidRDefault="00584F3A" w:rsidP="00584F3A">
      <w:pPr>
        <w:spacing w:before="60" w:after="120" w:line="384" w:lineRule="auto"/>
        <w:jc w:val="both"/>
        <w:rPr>
          <w:rFonts w:ascii="Constantia" w:hAnsi="Constantia"/>
        </w:rPr>
      </w:pPr>
      <w:r w:rsidRPr="006306F3">
        <w:rPr>
          <w:rFonts w:ascii="Constantia" w:eastAsia="Constantia" w:hAnsi="Constantia" w:cs="Constantia"/>
          <w:color w:val="000000"/>
        </w:rPr>
        <w:t xml:space="preserve">where </w:t>
      </w:r>
      <w:proofErr w:type="spellStart"/>
      <w:r w:rsidRPr="006306F3">
        <w:rPr>
          <w:rFonts w:ascii="Constantia" w:eastAsia="Constantia" w:hAnsi="Constantia" w:cs="Constantia"/>
          <w:color w:val="000000"/>
        </w:rPr>
        <w:t>ω</w:t>
      </w:r>
      <w:r w:rsidRPr="006306F3">
        <w:rPr>
          <w:rFonts w:ascii="Constantia" w:eastAsia="Constantia" w:hAnsi="Constantia" w:cs="Constantia"/>
          <w:color w:val="000000"/>
          <w:vertAlign w:val="subscript"/>
        </w:rPr>
        <w:t>μ</w:t>
      </w:r>
      <w:r w:rsidRPr="006306F3">
        <w:rPr>
          <w:rFonts w:ascii="Constantia" w:eastAsia="Constantia" w:hAnsi="Constantia" w:cs="Constantia"/>
          <w:i/>
          <w:iCs/>
          <w:color w:val="000000"/>
          <w:vertAlign w:val="superscript"/>
        </w:rPr>
        <w:t>ab</w:t>
      </w:r>
      <w:proofErr w:type="spellEnd"/>
      <w:r w:rsidRPr="006306F3">
        <w:rPr>
          <w:rFonts w:ascii="Constantia" w:eastAsia="Constantia" w:hAnsi="Constantia" w:cs="Constantia"/>
          <w:color w:val="000000"/>
        </w:rPr>
        <w:t>(</w:t>
      </w:r>
      <w:r w:rsidRPr="006306F3">
        <w:rPr>
          <w:rFonts w:ascii="Constantia" w:eastAsia="Constantia" w:hAnsi="Constantia" w:cs="Constantia"/>
          <w:i/>
          <w:iCs/>
          <w:color w:val="000000"/>
        </w:rPr>
        <w:t>S</w:t>
      </w:r>
      <w:r w:rsidRPr="006306F3">
        <w:rPr>
          <w:rFonts w:ascii="Constantia" w:eastAsia="Constantia" w:hAnsi="Constantia" w:cs="Constantia"/>
          <w:color w:val="000000"/>
        </w:rPr>
        <w:t xml:space="preserve">) is the spin connection of the emergent vierbein </w:t>
      </w:r>
      <w:proofErr w:type="spellStart"/>
      <w:r w:rsidRPr="006306F3">
        <w:rPr>
          <w:rFonts w:ascii="Constantia" w:eastAsia="Constantia" w:hAnsi="Constantia" w:cs="Constantia"/>
          <w:i/>
          <w:iCs/>
          <w:color w:val="000000"/>
        </w:rPr>
        <w:t>e</w:t>
      </w:r>
      <w:r w:rsidRPr="006306F3">
        <w:rPr>
          <w:rFonts w:ascii="Constantia" w:eastAsia="Constantia" w:hAnsi="Constantia" w:cs="Constantia"/>
          <w:color w:val="000000"/>
          <w:vertAlign w:val="subscript"/>
        </w:rPr>
        <w:t>μ</w:t>
      </w:r>
      <w:r w:rsidRPr="006306F3">
        <w:rPr>
          <w:rFonts w:ascii="Constantia" w:eastAsia="Constantia" w:hAnsi="Constantia" w:cs="Constantia"/>
          <w:i/>
          <w:iCs/>
          <w:color w:val="000000"/>
          <w:vertAlign w:val="superscript"/>
        </w:rPr>
        <w:t>a</w:t>
      </w:r>
      <w:proofErr w:type="spellEnd"/>
      <w:r w:rsidRPr="006306F3">
        <w:rPr>
          <w:rFonts w:ascii="Constantia" w:eastAsia="Constantia" w:hAnsi="Constantia" w:cs="Constantia"/>
          <w:color w:val="000000"/>
        </w:rPr>
        <w:t>(</w:t>
      </w:r>
      <w:r w:rsidRPr="006306F3">
        <w:rPr>
          <w:rFonts w:ascii="Constantia" w:eastAsia="Constantia" w:hAnsi="Constantia" w:cs="Constantia"/>
          <w:i/>
          <w:iCs/>
          <w:color w:val="000000"/>
        </w:rPr>
        <w:t>S</w:t>
      </w:r>
      <w:r w:rsidRPr="006306F3">
        <w:rPr>
          <w:rFonts w:ascii="Constantia" w:eastAsia="Constantia" w:hAnsi="Constantia" w:cs="Constantia"/>
          <w:color w:val="000000"/>
        </w:rPr>
        <w:t xml:space="preserve">), itself a functional of </w:t>
      </w:r>
      <w:r w:rsidRPr="006306F3">
        <w:rPr>
          <w:rFonts w:ascii="Constantia" w:eastAsia="Constantia" w:hAnsi="Constantia" w:cs="Constantia"/>
          <w:i/>
          <w:iCs/>
          <w:color w:val="000000"/>
        </w:rPr>
        <w:t>S</w:t>
      </w:r>
      <w:r w:rsidRPr="006306F3">
        <w:rPr>
          <w:rFonts w:ascii="Constantia" w:eastAsia="Constantia" w:hAnsi="Constantia" w:cs="Constantia"/>
          <w:color w:val="000000"/>
        </w:rPr>
        <w:t xml:space="preserve">. This nested dependence—vierbein determined by </w:t>
      </w:r>
      <w:r w:rsidRPr="006306F3">
        <w:rPr>
          <w:rFonts w:ascii="Constantia" w:eastAsia="Constantia" w:hAnsi="Constantia" w:cs="Constantia"/>
          <w:i/>
          <w:iCs/>
          <w:color w:val="000000"/>
        </w:rPr>
        <w:t>S</w:t>
      </w:r>
      <w:r w:rsidRPr="006306F3">
        <w:rPr>
          <w:rFonts w:ascii="Constantia" w:eastAsia="Constantia" w:hAnsi="Constantia" w:cs="Constantia"/>
          <w:color w:val="000000"/>
        </w:rPr>
        <w:t>, spin connection determined by vierbein, Dirac operator determined by spin connection—is the precise mechanism by which the Entropic Unity Principle is realized at the spectral level: the entire geometry is encoded in a single scalar field.</w:t>
      </w:r>
    </w:p>
    <w:p w14:paraId="3E396CDD" w14:textId="77777777" w:rsidR="00181DFA" w:rsidRPr="006306F3" w:rsidRDefault="00181DFA" w:rsidP="00181DFA">
      <w:pPr>
        <w:pStyle w:val="Heading4"/>
        <w:spacing w:before="240" w:after="120" w:line="312" w:lineRule="auto"/>
        <w:rPr>
          <w:rFonts w:ascii="Cambria" w:hAnsi="Cambria"/>
          <w:sz w:val="24"/>
          <w:szCs w:val="24"/>
        </w:rPr>
      </w:pPr>
      <w:r w:rsidRPr="006306F3">
        <w:rPr>
          <w:rFonts w:ascii="Cambria" w:hAnsi="Cambria"/>
          <w:sz w:val="24"/>
          <w:szCs w:val="24"/>
        </w:rPr>
        <w:t>19.2.6.5.3.2   The Araki Relative Entropy Term</w:t>
      </w:r>
    </w:p>
    <w:p w14:paraId="3C123EFD" w14:textId="77777777" w:rsidR="00181DFA" w:rsidRPr="006306F3" w:rsidRDefault="00181DFA" w:rsidP="00181DFA">
      <w:pPr>
        <w:spacing w:before="60" w:after="120" w:line="384" w:lineRule="auto"/>
        <w:jc w:val="both"/>
        <w:rPr>
          <w:rFonts w:ascii="Constantia" w:hAnsi="Constantia"/>
        </w:rPr>
      </w:pPr>
      <w:r w:rsidRPr="006306F3">
        <w:rPr>
          <w:rFonts w:ascii="Constantia" w:eastAsia="Constantia" w:hAnsi="Constantia" w:cs="Constantia"/>
          <w:color w:val="000000"/>
        </w:rPr>
        <w:t xml:space="preserve">The second term in the SOA, </w:t>
      </w:r>
      <w:proofErr w:type="spellStart"/>
      <w:r w:rsidRPr="006306F3">
        <w:rPr>
          <w:rFonts w:ascii="Constantia" w:eastAsia="Constantia" w:hAnsi="Constantia" w:cs="Constantia"/>
          <w:i/>
          <w:iCs/>
          <w:color w:val="000000"/>
        </w:rPr>
        <w:t>S</w:t>
      </w:r>
      <w:r w:rsidRPr="006306F3">
        <w:rPr>
          <w:rFonts w:ascii="Constantia" w:eastAsia="Constantia" w:hAnsi="Constantia" w:cs="Constantia"/>
          <w:color w:val="000000"/>
          <w:vertAlign w:val="subscript"/>
        </w:rPr>
        <w:t>Araki</w:t>
      </w:r>
      <w:proofErr w:type="spellEnd"/>
      <w:r w:rsidRPr="006306F3">
        <w:rPr>
          <w:rFonts w:ascii="Constantia" w:eastAsia="Constantia" w:hAnsi="Constantia" w:cs="Constantia"/>
          <w:color w:val="000000"/>
        </w:rPr>
        <w:t>[</w:t>
      </w:r>
      <w:proofErr w:type="spellStart"/>
      <w:r w:rsidRPr="006306F3">
        <w:rPr>
          <w:rFonts w:ascii="Constantia" w:eastAsia="Constantia" w:hAnsi="Constantia" w:cs="Constantia"/>
          <w:color w:val="000000"/>
        </w:rPr>
        <w:t>ρ</w:t>
      </w:r>
      <w:r w:rsidRPr="006306F3">
        <w:rPr>
          <w:rFonts w:ascii="Constantia" w:eastAsia="Constantia" w:hAnsi="Constantia" w:cs="Constantia"/>
          <w:i/>
          <w:iCs/>
          <w:color w:val="000000"/>
          <w:vertAlign w:val="subscript"/>
        </w:rPr>
        <w:t>S</w:t>
      </w:r>
      <w:proofErr w:type="spellEnd"/>
      <w:r w:rsidRPr="006306F3">
        <w:rPr>
          <w:rFonts w:ascii="Constantia" w:eastAsia="Constantia" w:hAnsi="Constantia" w:cs="Constantia"/>
          <w:color w:val="000000"/>
        </w:rPr>
        <w:t xml:space="preserve"> </w:t>
      </w:r>
      <w:r w:rsidRPr="006306F3">
        <w:rPr>
          <w:rFonts w:ascii="Times New Roman" w:eastAsia="Constantia" w:hAnsi="Times New Roman" w:cs="Times New Roman"/>
          <w:color w:val="000000"/>
        </w:rPr>
        <w:t>‖</w:t>
      </w:r>
      <w:r w:rsidRPr="006306F3">
        <w:rPr>
          <w:rFonts w:ascii="Constantia" w:eastAsia="Constantia" w:hAnsi="Constantia" w:cs="Constantia"/>
          <w:color w:val="000000"/>
        </w:rPr>
        <w:t xml:space="preserve"> ρ</w:t>
      </w:r>
      <w:r w:rsidRPr="006306F3">
        <w:rPr>
          <w:rFonts w:ascii="Constantia" w:eastAsia="Constantia" w:hAnsi="Constantia" w:cs="Constantia"/>
          <w:color w:val="000000"/>
          <w:vertAlign w:val="subscript"/>
        </w:rPr>
        <w:t>0</w:t>
      </w:r>
      <w:r w:rsidRPr="006306F3">
        <w:rPr>
          <w:rFonts w:ascii="Constantia" w:eastAsia="Constantia" w:hAnsi="Constantia" w:cs="Constantia"/>
          <w:color w:val="000000"/>
        </w:rPr>
        <w:t xml:space="preserve">], is the </w:t>
      </w:r>
      <w:r w:rsidRPr="006306F3">
        <w:rPr>
          <w:rFonts w:ascii="Constantia" w:eastAsia="Constantia" w:hAnsi="Constantia" w:cs="Constantia"/>
          <w:b/>
          <w:bCs/>
          <w:color w:val="000000"/>
        </w:rPr>
        <w:t>Araki relative entropy</w:t>
      </w:r>
      <w:r w:rsidRPr="006306F3">
        <w:rPr>
          <w:rFonts w:ascii="Constantia" w:eastAsia="Constantia" w:hAnsi="Constantia" w:cs="Constantia"/>
          <w:color w:val="000000"/>
        </w:rPr>
        <w:t xml:space="preserve"> between the entropic state </w:t>
      </w:r>
      <w:proofErr w:type="spellStart"/>
      <w:r w:rsidRPr="006306F3">
        <w:rPr>
          <w:rFonts w:ascii="Constantia" w:eastAsia="Constantia" w:hAnsi="Constantia" w:cs="Constantia"/>
          <w:color w:val="000000"/>
        </w:rPr>
        <w:t>ρ</w:t>
      </w:r>
      <w:r w:rsidRPr="006306F3">
        <w:rPr>
          <w:rFonts w:ascii="Constantia" w:eastAsia="Constantia" w:hAnsi="Constantia" w:cs="Constantia"/>
          <w:i/>
          <w:iCs/>
          <w:color w:val="000000"/>
          <w:vertAlign w:val="subscript"/>
        </w:rPr>
        <w:t>S</w:t>
      </w:r>
      <w:proofErr w:type="spellEnd"/>
      <w:r w:rsidRPr="006306F3">
        <w:rPr>
          <w:rFonts w:ascii="Constantia" w:eastAsia="Constantia" w:hAnsi="Constantia" w:cs="Constantia"/>
          <w:color w:val="000000"/>
        </w:rPr>
        <w:t xml:space="preserve"> (the state determined by the entropic field configuration </w:t>
      </w:r>
      <w:r w:rsidRPr="006306F3">
        <w:rPr>
          <w:rFonts w:ascii="Constantia" w:eastAsia="Constantia" w:hAnsi="Constantia" w:cs="Constantia"/>
          <w:i/>
          <w:iCs/>
          <w:color w:val="000000"/>
        </w:rPr>
        <w:t>S</w:t>
      </w:r>
      <w:r w:rsidRPr="006306F3">
        <w:rPr>
          <w:rFonts w:ascii="Constantia" w:eastAsia="Constantia" w:hAnsi="Constantia" w:cs="Constantia"/>
          <w:color w:val="000000"/>
        </w:rPr>
        <w:t>(</w:t>
      </w:r>
      <w:r w:rsidRPr="006306F3">
        <w:rPr>
          <w:rFonts w:ascii="Constantia" w:eastAsia="Constantia" w:hAnsi="Constantia" w:cs="Constantia"/>
          <w:i/>
          <w:iCs/>
          <w:color w:val="000000"/>
        </w:rPr>
        <w:t>x</w:t>
      </w:r>
      <w:r w:rsidRPr="006306F3">
        <w:rPr>
          <w:rFonts w:ascii="Constantia" w:eastAsia="Constantia" w:hAnsi="Constantia" w:cs="Constantia"/>
          <w:color w:val="000000"/>
        </w:rPr>
        <w:t>)) and a fixed reference state ρ</w:t>
      </w:r>
      <w:r w:rsidRPr="006306F3">
        <w:rPr>
          <w:rFonts w:ascii="Constantia" w:eastAsia="Constantia" w:hAnsi="Constantia" w:cs="Constantia"/>
          <w:color w:val="000000"/>
          <w:vertAlign w:val="subscript"/>
        </w:rPr>
        <w:t>0</w:t>
      </w:r>
      <w:r w:rsidRPr="006306F3">
        <w:rPr>
          <w:rFonts w:ascii="Constantia" w:eastAsia="Constantia" w:hAnsi="Constantia" w:cs="Constantia"/>
          <w:color w:val="000000"/>
        </w:rPr>
        <w:t xml:space="preserve"> (the entropic vacuum). The Araki relative entropy is defined, for faithful normal states on a von Neumann algebra, as [181]:</w:t>
      </w:r>
    </w:p>
    <w:p w14:paraId="23074E8C" w14:textId="77777777" w:rsidR="00181DFA" w:rsidRPr="006306F3" w:rsidRDefault="00181DFA" w:rsidP="00181DFA">
      <w:pPr>
        <w:spacing w:before="60" w:after="120" w:line="384" w:lineRule="auto"/>
        <w:jc w:val="center"/>
        <w:rPr>
          <w:rFonts w:ascii="Constantia" w:hAnsi="Constantia"/>
        </w:rPr>
      </w:pPr>
      <w:proofErr w:type="spellStart"/>
      <w:r w:rsidRPr="006306F3">
        <w:rPr>
          <w:rFonts w:ascii="Constantia" w:eastAsia="Constantia" w:hAnsi="Constantia" w:cs="Constantia"/>
          <w:i/>
          <w:iCs/>
          <w:color w:val="000000"/>
        </w:rPr>
        <w:lastRenderedPageBreak/>
        <w:t>S</w:t>
      </w:r>
      <w:r w:rsidRPr="006306F3">
        <w:rPr>
          <w:rFonts w:ascii="Constantia" w:eastAsia="Constantia" w:hAnsi="Constantia" w:cs="Constantia"/>
          <w:color w:val="000000"/>
          <w:vertAlign w:val="subscript"/>
        </w:rPr>
        <w:t>Araki</w:t>
      </w:r>
      <w:proofErr w:type="spellEnd"/>
      <w:r w:rsidRPr="006306F3">
        <w:rPr>
          <w:rFonts w:ascii="Constantia" w:eastAsia="Cambria Math" w:hAnsi="Constantia" w:cs="Cambria Math"/>
          <w:color w:val="000000"/>
        </w:rPr>
        <w:t>[</w:t>
      </w:r>
      <w:proofErr w:type="spellStart"/>
      <w:r w:rsidRPr="006306F3">
        <w:rPr>
          <w:rFonts w:ascii="Constantia" w:eastAsia="Cambria Math" w:hAnsi="Constantia" w:cs="Cambria Math"/>
          <w:color w:val="000000"/>
        </w:rPr>
        <w:t>ρ</w:t>
      </w:r>
      <w:r w:rsidRPr="006306F3">
        <w:rPr>
          <w:rFonts w:ascii="Constantia" w:eastAsia="Constantia" w:hAnsi="Constantia" w:cs="Constantia"/>
          <w:i/>
          <w:iCs/>
          <w:color w:val="000000"/>
          <w:vertAlign w:val="subscript"/>
        </w:rPr>
        <w:t>S</w:t>
      </w:r>
      <w:proofErr w:type="spellEnd"/>
      <w:r w:rsidRPr="006306F3">
        <w:rPr>
          <w:rFonts w:ascii="Constantia" w:eastAsia="Cambria Math" w:hAnsi="Constantia" w:cs="Cambria Math"/>
          <w:color w:val="000000"/>
        </w:rPr>
        <w:t xml:space="preserve"> </w:t>
      </w:r>
      <w:r w:rsidRPr="006306F3">
        <w:rPr>
          <w:rFonts w:ascii="Times New Roman" w:eastAsia="Cambria Math" w:hAnsi="Times New Roman" w:cs="Times New Roman"/>
          <w:color w:val="000000"/>
        </w:rPr>
        <w:t>‖</w:t>
      </w:r>
      <w:r w:rsidRPr="006306F3">
        <w:rPr>
          <w:rFonts w:ascii="Constantia" w:eastAsia="Cambria Math" w:hAnsi="Constantia" w:cs="Cambria Math"/>
          <w:color w:val="000000"/>
        </w:rPr>
        <w:t xml:space="preserve"> </w:t>
      </w:r>
      <w:r w:rsidRPr="006306F3">
        <w:rPr>
          <w:rFonts w:ascii="Constantia" w:eastAsia="Cambria Math" w:hAnsi="Constantia" w:cs="Constantia"/>
          <w:color w:val="000000"/>
        </w:rPr>
        <w:t>ρ</w:t>
      </w:r>
      <w:r w:rsidRPr="006306F3">
        <w:rPr>
          <w:rFonts w:ascii="Constantia" w:eastAsia="Constantia" w:hAnsi="Constantia" w:cs="Constantia"/>
          <w:color w:val="000000"/>
          <w:vertAlign w:val="subscript"/>
        </w:rPr>
        <w:t>0</w:t>
      </w:r>
      <w:r w:rsidRPr="006306F3">
        <w:rPr>
          <w:rFonts w:ascii="Constantia" w:eastAsia="Cambria Math" w:hAnsi="Constantia" w:cs="Cambria Math"/>
          <w:color w:val="000000"/>
        </w:rPr>
        <w:t>] = −</w:t>
      </w:r>
      <w:r w:rsidRPr="006306F3">
        <w:rPr>
          <w:rFonts w:ascii="Cambria Math" w:eastAsia="Cambria Math" w:hAnsi="Cambria Math" w:cs="Cambria Math"/>
          <w:color w:val="000000"/>
        </w:rPr>
        <w:t>⟨</w:t>
      </w:r>
      <w:r w:rsidRPr="006306F3">
        <w:rPr>
          <w:rFonts w:ascii="Constantia" w:eastAsia="Cambria Math" w:hAnsi="Constantia" w:cs="Cambria Math"/>
          <w:color w:val="000000"/>
        </w:rPr>
        <w:t>Ψ</w:t>
      </w:r>
      <w:r w:rsidRPr="006306F3">
        <w:rPr>
          <w:rFonts w:ascii="Constantia" w:eastAsia="Constantia" w:hAnsi="Constantia" w:cs="Constantia"/>
          <w:i/>
          <w:iCs/>
          <w:color w:val="000000"/>
          <w:vertAlign w:val="subscript"/>
        </w:rPr>
        <w:t>S</w:t>
      </w:r>
      <w:r w:rsidRPr="006306F3">
        <w:rPr>
          <w:rFonts w:ascii="Constantia" w:eastAsia="Cambria Math" w:hAnsi="Constantia" w:cs="Cambria Math"/>
          <w:color w:val="000000"/>
        </w:rPr>
        <w:t xml:space="preserve"> | ln Δ</w:t>
      </w:r>
      <w:r w:rsidRPr="006306F3">
        <w:rPr>
          <w:rFonts w:ascii="Constantia" w:eastAsia="Constantia" w:hAnsi="Constantia" w:cs="Constantia"/>
          <w:color w:val="000000"/>
          <w:vertAlign w:val="subscript"/>
        </w:rPr>
        <w:t xml:space="preserve">ρ0, </w:t>
      </w:r>
      <w:proofErr w:type="spellStart"/>
      <w:r w:rsidRPr="006306F3">
        <w:rPr>
          <w:rFonts w:ascii="Constantia" w:eastAsia="Constantia" w:hAnsi="Constantia" w:cs="Constantia"/>
          <w:color w:val="000000"/>
          <w:vertAlign w:val="subscript"/>
        </w:rPr>
        <w:t>ρ</w:t>
      </w:r>
      <w:r w:rsidRPr="006306F3">
        <w:rPr>
          <w:rFonts w:ascii="Constantia" w:eastAsia="Constantia" w:hAnsi="Constantia" w:cs="Constantia"/>
          <w:i/>
          <w:iCs/>
          <w:color w:val="000000"/>
          <w:vertAlign w:val="subscript"/>
        </w:rPr>
        <w:t>S</w:t>
      </w:r>
      <w:proofErr w:type="spellEnd"/>
      <w:r w:rsidRPr="006306F3">
        <w:rPr>
          <w:rFonts w:ascii="Constantia" w:eastAsia="Cambria Math" w:hAnsi="Constantia" w:cs="Cambria Math"/>
          <w:color w:val="000000"/>
        </w:rPr>
        <w:t xml:space="preserve"> | Ψ</w:t>
      </w:r>
      <w:r w:rsidRPr="006306F3">
        <w:rPr>
          <w:rFonts w:ascii="Constantia" w:eastAsia="Constantia" w:hAnsi="Constantia" w:cs="Constantia"/>
          <w:i/>
          <w:iCs/>
          <w:color w:val="000000"/>
          <w:vertAlign w:val="subscript"/>
        </w:rPr>
        <w:t>S</w:t>
      </w:r>
      <w:r w:rsidRPr="006306F3">
        <w:rPr>
          <w:rFonts w:ascii="Cambria Math" w:eastAsia="Cambria Math" w:hAnsi="Cambria Math" w:cs="Cambria Math"/>
          <w:color w:val="000000"/>
        </w:rPr>
        <w:t>⟩</w:t>
      </w:r>
      <w:r w:rsidRPr="006306F3">
        <w:rPr>
          <w:rFonts w:ascii="Constantia" w:eastAsia="Cambria Math" w:hAnsi="Constantia" w:cs="Cambria Math"/>
          <w:color w:val="000000"/>
        </w:rPr>
        <w:t xml:space="preserve"> </w:t>
      </w:r>
      <w:r w:rsidRPr="006306F3">
        <w:rPr>
          <w:rFonts w:ascii="Constantia" w:eastAsia="Constantia" w:hAnsi="Constantia" w:cs="Constantia"/>
          <w:color w:val="000000"/>
        </w:rPr>
        <w:t>(19.2.6.29)</w:t>
      </w:r>
    </w:p>
    <w:p w14:paraId="6A5D1425" w14:textId="77777777" w:rsidR="00181DFA" w:rsidRPr="006306F3" w:rsidRDefault="00181DFA" w:rsidP="00181DFA">
      <w:pPr>
        <w:spacing w:before="60" w:after="120" w:line="384" w:lineRule="auto"/>
        <w:jc w:val="both"/>
        <w:rPr>
          <w:rFonts w:ascii="Constantia" w:hAnsi="Constantia"/>
        </w:rPr>
      </w:pPr>
      <w:r w:rsidRPr="006306F3">
        <w:rPr>
          <w:rFonts w:ascii="Constantia" w:eastAsia="Constantia" w:hAnsi="Constantia" w:cs="Constantia"/>
          <w:color w:val="000000"/>
        </w:rPr>
        <w:t>where |Ψ</w:t>
      </w:r>
      <w:r w:rsidRPr="006306F3">
        <w:rPr>
          <w:rFonts w:ascii="Constantia" w:eastAsia="Constantia" w:hAnsi="Constantia" w:cs="Constantia"/>
          <w:i/>
          <w:iCs/>
          <w:color w:val="000000"/>
          <w:vertAlign w:val="subscript"/>
        </w:rPr>
        <w:t>S</w:t>
      </w:r>
      <w:r w:rsidRPr="006306F3">
        <w:rPr>
          <w:rFonts w:ascii="Cambria Math" w:eastAsia="Constantia" w:hAnsi="Cambria Math" w:cs="Cambria Math"/>
          <w:color w:val="000000"/>
        </w:rPr>
        <w:t>⟩</w:t>
      </w:r>
      <w:r w:rsidRPr="006306F3">
        <w:rPr>
          <w:rFonts w:ascii="Constantia" w:eastAsia="Constantia" w:hAnsi="Constantia" w:cs="Constantia"/>
          <w:color w:val="000000"/>
        </w:rPr>
        <w:t xml:space="preserve"> is the vector representative of the state </w:t>
      </w:r>
      <w:proofErr w:type="spellStart"/>
      <w:r w:rsidRPr="006306F3">
        <w:rPr>
          <w:rFonts w:ascii="Constantia" w:eastAsia="Constantia" w:hAnsi="Constantia" w:cs="Constantia"/>
          <w:color w:val="000000"/>
        </w:rPr>
        <w:t>ρ</w:t>
      </w:r>
      <w:r w:rsidRPr="006306F3">
        <w:rPr>
          <w:rFonts w:ascii="Constantia" w:eastAsia="Constantia" w:hAnsi="Constantia" w:cs="Constantia"/>
          <w:i/>
          <w:iCs/>
          <w:color w:val="000000"/>
          <w:vertAlign w:val="subscript"/>
        </w:rPr>
        <w:t>S</w:t>
      </w:r>
      <w:proofErr w:type="spellEnd"/>
      <w:r w:rsidRPr="006306F3">
        <w:rPr>
          <w:rFonts w:ascii="Constantia" w:eastAsia="Constantia" w:hAnsi="Constantia" w:cs="Constantia"/>
          <w:color w:val="000000"/>
        </w:rPr>
        <w:t xml:space="preserve"> in the standard (GNS) Hilbert space of the algebra, and Δ</w:t>
      </w:r>
      <w:r w:rsidRPr="006306F3">
        <w:rPr>
          <w:rFonts w:ascii="Constantia" w:eastAsia="Constantia" w:hAnsi="Constantia" w:cs="Constantia"/>
          <w:color w:val="000000"/>
          <w:vertAlign w:val="subscript"/>
        </w:rPr>
        <w:t xml:space="preserve">ρ0, </w:t>
      </w:r>
      <w:proofErr w:type="spellStart"/>
      <w:r w:rsidRPr="006306F3">
        <w:rPr>
          <w:rFonts w:ascii="Constantia" w:eastAsia="Constantia" w:hAnsi="Constantia" w:cs="Constantia"/>
          <w:color w:val="000000"/>
          <w:vertAlign w:val="subscript"/>
        </w:rPr>
        <w:t>ρ</w:t>
      </w:r>
      <w:r w:rsidRPr="006306F3">
        <w:rPr>
          <w:rFonts w:ascii="Constantia" w:eastAsia="Constantia" w:hAnsi="Constantia" w:cs="Constantia"/>
          <w:i/>
          <w:iCs/>
          <w:color w:val="000000"/>
          <w:vertAlign w:val="subscript"/>
        </w:rPr>
        <w:t>S</w:t>
      </w:r>
      <w:proofErr w:type="spellEnd"/>
      <w:r w:rsidRPr="006306F3">
        <w:rPr>
          <w:rFonts w:ascii="Constantia" w:eastAsia="Constantia" w:hAnsi="Constantia" w:cs="Constantia"/>
          <w:color w:val="000000"/>
        </w:rPr>
        <w:t xml:space="preserve"> is the </w:t>
      </w:r>
      <w:r w:rsidRPr="006306F3">
        <w:rPr>
          <w:rFonts w:ascii="Constantia" w:eastAsia="Constantia" w:hAnsi="Constantia" w:cs="Constantia"/>
          <w:b/>
          <w:bCs/>
          <w:color w:val="000000"/>
        </w:rPr>
        <w:t>modular operator</w:t>
      </w:r>
      <w:r w:rsidRPr="006306F3">
        <w:rPr>
          <w:rFonts w:ascii="Constantia" w:eastAsia="Constantia" w:hAnsi="Constantia" w:cs="Constantia"/>
          <w:color w:val="000000"/>
        </w:rPr>
        <w:t xml:space="preserve"> associated with the pair (ρ</w:t>
      </w:r>
      <w:r w:rsidRPr="006306F3">
        <w:rPr>
          <w:rFonts w:ascii="Constantia" w:eastAsia="Constantia" w:hAnsi="Constantia" w:cs="Constantia"/>
          <w:color w:val="000000"/>
          <w:vertAlign w:val="subscript"/>
        </w:rPr>
        <w:t>0</w:t>
      </w:r>
      <w:r w:rsidRPr="006306F3">
        <w:rPr>
          <w:rFonts w:ascii="Constantia" w:eastAsia="Constantia" w:hAnsi="Constantia" w:cs="Constantia"/>
          <w:color w:val="000000"/>
        </w:rPr>
        <w:t xml:space="preserve">, </w:t>
      </w:r>
      <w:proofErr w:type="spellStart"/>
      <w:r w:rsidRPr="006306F3">
        <w:rPr>
          <w:rFonts w:ascii="Constantia" w:eastAsia="Constantia" w:hAnsi="Constantia" w:cs="Constantia"/>
          <w:color w:val="000000"/>
        </w:rPr>
        <w:t>ρ</w:t>
      </w:r>
      <w:r w:rsidRPr="006306F3">
        <w:rPr>
          <w:rFonts w:ascii="Constantia" w:eastAsia="Constantia" w:hAnsi="Constantia" w:cs="Constantia"/>
          <w:i/>
          <w:iCs/>
          <w:color w:val="000000"/>
          <w:vertAlign w:val="subscript"/>
        </w:rPr>
        <w:t>S</w:t>
      </w:r>
      <w:proofErr w:type="spellEnd"/>
      <w:r w:rsidRPr="006306F3">
        <w:rPr>
          <w:rFonts w:ascii="Constantia" w:eastAsia="Constantia" w:hAnsi="Constantia" w:cs="Constantia"/>
          <w:color w:val="000000"/>
        </w:rPr>
        <w:t xml:space="preserve">) in the </w:t>
      </w:r>
      <w:r w:rsidRPr="006306F3">
        <w:rPr>
          <w:rFonts w:ascii="Constantia" w:eastAsia="Constantia" w:hAnsi="Constantia" w:cs="Constantia"/>
          <w:b/>
          <w:bCs/>
          <w:color w:val="000000"/>
        </w:rPr>
        <w:t>Tomita–</w:t>
      </w:r>
      <w:proofErr w:type="spellStart"/>
      <w:r w:rsidRPr="006306F3">
        <w:rPr>
          <w:rFonts w:ascii="Constantia" w:eastAsia="Constantia" w:hAnsi="Constantia" w:cs="Constantia"/>
          <w:b/>
          <w:bCs/>
          <w:color w:val="000000"/>
        </w:rPr>
        <w:t>Takesaki</w:t>
      </w:r>
      <w:proofErr w:type="spellEnd"/>
      <w:r w:rsidRPr="006306F3">
        <w:rPr>
          <w:rFonts w:ascii="Constantia" w:eastAsia="Constantia" w:hAnsi="Constantia" w:cs="Constantia"/>
          <w:b/>
          <w:bCs/>
          <w:color w:val="000000"/>
        </w:rPr>
        <w:t xml:space="preserve"> modular theory</w:t>
      </w:r>
      <w:r w:rsidRPr="006306F3">
        <w:rPr>
          <w:rFonts w:ascii="Constantia" w:eastAsia="Constantia" w:hAnsi="Constantia" w:cs="Constantia"/>
          <w:color w:val="000000"/>
        </w:rPr>
        <w:t xml:space="preserve"> [179].</w:t>
      </w:r>
    </w:p>
    <w:p w14:paraId="0FDAADA1" w14:textId="77777777" w:rsidR="00181DFA" w:rsidRPr="006306F3" w:rsidRDefault="00181DFA" w:rsidP="00181DFA">
      <w:pPr>
        <w:spacing w:before="60" w:after="120" w:line="384" w:lineRule="auto"/>
        <w:jc w:val="both"/>
        <w:rPr>
          <w:rFonts w:ascii="Constantia" w:hAnsi="Constantia"/>
        </w:rPr>
      </w:pPr>
      <w:r w:rsidRPr="006306F3">
        <w:rPr>
          <w:rFonts w:ascii="Constantia" w:eastAsia="Constantia" w:hAnsi="Constantia" w:cs="Constantia"/>
          <w:color w:val="000000"/>
        </w:rPr>
        <w:t>The modular operator Δ</w:t>
      </w:r>
      <w:r w:rsidRPr="006306F3">
        <w:rPr>
          <w:rFonts w:ascii="Constantia" w:eastAsia="Constantia" w:hAnsi="Constantia" w:cs="Constantia"/>
          <w:color w:val="000000"/>
          <w:vertAlign w:val="subscript"/>
        </w:rPr>
        <w:t xml:space="preserve">ρ0, </w:t>
      </w:r>
      <w:proofErr w:type="spellStart"/>
      <w:r w:rsidRPr="006306F3">
        <w:rPr>
          <w:rFonts w:ascii="Constantia" w:eastAsia="Constantia" w:hAnsi="Constantia" w:cs="Constantia"/>
          <w:color w:val="000000"/>
          <w:vertAlign w:val="subscript"/>
        </w:rPr>
        <w:t>ρ</w:t>
      </w:r>
      <w:r w:rsidRPr="006306F3">
        <w:rPr>
          <w:rFonts w:ascii="Constantia" w:eastAsia="Constantia" w:hAnsi="Constantia" w:cs="Constantia"/>
          <w:i/>
          <w:iCs/>
          <w:color w:val="000000"/>
          <w:vertAlign w:val="subscript"/>
        </w:rPr>
        <w:t>S</w:t>
      </w:r>
      <w:proofErr w:type="spellEnd"/>
      <w:r w:rsidRPr="006306F3">
        <w:rPr>
          <w:rFonts w:ascii="Constantia" w:eastAsia="Constantia" w:hAnsi="Constantia" w:cs="Constantia"/>
          <w:color w:val="000000"/>
        </w:rPr>
        <w:t xml:space="preserve"> is a positive, self-adjoint (in general unbounded) operator on the GNS Hilbert space. It generates a one-parameter group of </w:t>
      </w:r>
      <w:proofErr w:type="gramStart"/>
      <w:r w:rsidRPr="006306F3">
        <w:rPr>
          <w:rFonts w:ascii="Constantia" w:eastAsia="Constantia" w:hAnsi="Constantia" w:cs="Constantia"/>
          <w:color w:val="000000"/>
        </w:rPr>
        <w:t>automorphisms—</w:t>
      </w:r>
      <w:proofErr w:type="gramEnd"/>
      <w:r w:rsidRPr="006306F3">
        <w:rPr>
          <w:rFonts w:ascii="Constantia" w:eastAsia="Constantia" w:hAnsi="Constantia" w:cs="Constantia"/>
          <w:color w:val="000000"/>
        </w:rPr>
        <w:t xml:space="preserve">the modular automorphism group </w:t>
      </w:r>
      <w:proofErr w:type="spellStart"/>
      <w:r w:rsidRPr="006306F3">
        <w:rPr>
          <w:rFonts w:ascii="Constantia" w:eastAsia="Constantia" w:hAnsi="Constantia" w:cs="Constantia"/>
          <w:color w:val="000000"/>
        </w:rPr>
        <w:t>σ</w:t>
      </w:r>
      <w:r w:rsidRPr="006306F3">
        <w:rPr>
          <w:rFonts w:ascii="Constantia" w:eastAsia="Constantia" w:hAnsi="Constantia" w:cs="Constantia"/>
          <w:i/>
          <w:iCs/>
          <w:color w:val="000000"/>
          <w:vertAlign w:val="subscript"/>
        </w:rPr>
        <w:t>t</w:t>
      </w:r>
      <w:proofErr w:type="spellEnd"/>
      <w:r w:rsidRPr="006306F3">
        <w:rPr>
          <w:rFonts w:ascii="Constantia" w:eastAsia="Constantia" w:hAnsi="Constantia" w:cs="Constantia"/>
          <w:color w:val="000000"/>
        </w:rPr>
        <w:t xml:space="preserve">—which, by the celebrated theorem of Tomita and </w:t>
      </w:r>
      <w:proofErr w:type="spellStart"/>
      <w:r w:rsidRPr="006306F3">
        <w:rPr>
          <w:rFonts w:ascii="Constantia" w:eastAsia="Constantia" w:hAnsi="Constantia" w:cs="Constantia"/>
          <w:color w:val="000000"/>
        </w:rPr>
        <w:t>Takesaki</w:t>
      </w:r>
      <w:proofErr w:type="spellEnd"/>
      <w:r w:rsidRPr="006306F3">
        <w:rPr>
          <w:rFonts w:ascii="Constantia" w:eastAsia="Constantia" w:hAnsi="Constantia" w:cs="Constantia"/>
          <w:color w:val="000000"/>
        </w:rPr>
        <w:t xml:space="preserve"> [179], maps the von Neumann algebra into itself. In the ToE framework, the modular automorphism group is identified with the </w:t>
      </w:r>
      <w:r w:rsidRPr="006306F3">
        <w:rPr>
          <w:rFonts w:ascii="Constantia" w:eastAsia="Constantia" w:hAnsi="Constantia" w:cs="Constantia"/>
          <w:b/>
          <w:bCs/>
          <w:color w:val="000000"/>
        </w:rPr>
        <w:t>Entropic Arrow of Time</w:t>
      </w:r>
      <w:r w:rsidRPr="006306F3">
        <w:rPr>
          <w:rFonts w:ascii="Constantia" w:eastAsia="Constantia" w:hAnsi="Constantia" w:cs="Constantia"/>
          <w:color w:val="000000"/>
        </w:rPr>
        <w:t>: the flow generated by Δ is the intrinsic time evolution of the entropic system, determined not by an external Hamiltonian but by the internal structure of the entropic state space itself.</w:t>
      </w:r>
    </w:p>
    <w:p w14:paraId="5343B954" w14:textId="77777777" w:rsidR="00181DFA" w:rsidRPr="006306F3" w:rsidRDefault="00181DFA" w:rsidP="00181DFA">
      <w:pPr>
        <w:spacing w:before="60" w:after="120" w:line="384" w:lineRule="auto"/>
        <w:jc w:val="both"/>
        <w:rPr>
          <w:rFonts w:ascii="Constantia" w:hAnsi="Constantia"/>
        </w:rPr>
      </w:pPr>
      <w:r w:rsidRPr="006306F3">
        <w:rPr>
          <w:rFonts w:ascii="Constantia" w:eastAsia="Constantia" w:hAnsi="Constantia" w:cs="Constantia"/>
          <w:color w:val="000000"/>
        </w:rPr>
        <w:t>The Araki relative entropy has several properties that make it uniquely suited for its role in the SOA:</w:t>
      </w:r>
    </w:p>
    <w:p w14:paraId="68299C10" w14:textId="77777777" w:rsidR="00181DFA" w:rsidRPr="006306F3" w:rsidRDefault="00181DFA" w:rsidP="00181DFA">
      <w:pPr>
        <w:pStyle w:val="ListParagraph"/>
        <w:numPr>
          <w:ilvl w:val="0"/>
          <w:numId w:val="30"/>
        </w:numPr>
        <w:spacing w:before="60" w:after="120" w:line="384" w:lineRule="auto"/>
        <w:rPr>
          <w:rFonts w:ascii="Constantia" w:hAnsi="Constantia"/>
        </w:rPr>
      </w:pPr>
      <w:r w:rsidRPr="006306F3">
        <w:rPr>
          <w:rFonts w:ascii="Constantia" w:eastAsia="Constantia" w:hAnsi="Constantia" w:cs="Constantia"/>
          <w:b/>
          <w:bCs/>
          <w:color w:val="000000"/>
        </w:rPr>
        <w:t>Positivity:</w:t>
      </w:r>
      <w:r w:rsidRPr="006306F3">
        <w:rPr>
          <w:rFonts w:ascii="Constantia" w:eastAsia="Constantia" w:hAnsi="Constantia" w:cs="Constantia"/>
          <w:color w:val="000000"/>
        </w:rPr>
        <w:t xml:space="preserve"> </w:t>
      </w:r>
      <w:proofErr w:type="spellStart"/>
      <w:r w:rsidRPr="006306F3">
        <w:rPr>
          <w:rFonts w:ascii="Constantia" w:eastAsia="Constantia" w:hAnsi="Constantia" w:cs="Constantia"/>
          <w:i/>
          <w:iCs/>
          <w:color w:val="000000"/>
        </w:rPr>
        <w:t>S</w:t>
      </w:r>
      <w:r w:rsidRPr="006306F3">
        <w:rPr>
          <w:rFonts w:ascii="Constantia" w:eastAsia="Constantia" w:hAnsi="Constantia" w:cs="Constantia"/>
          <w:color w:val="000000"/>
          <w:vertAlign w:val="subscript"/>
        </w:rPr>
        <w:t>Araki</w:t>
      </w:r>
      <w:proofErr w:type="spellEnd"/>
      <w:r w:rsidRPr="006306F3">
        <w:rPr>
          <w:rFonts w:ascii="Constantia" w:eastAsia="Constantia" w:hAnsi="Constantia" w:cs="Constantia"/>
          <w:color w:val="000000"/>
        </w:rPr>
        <w:t>[</w:t>
      </w:r>
      <w:proofErr w:type="spellStart"/>
      <w:r w:rsidRPr="006306F3">
        <w:rPr>
          <w:rFonts w:ascii="Constantia" w:eastAsia="Constantia" w:hAnsi="Constantia" w:cs="Constantia"/>
          <w:color w:val="000000"/>
        </w:rPr>
        <w:t>ρ</w:t>
      </w:r>
      <w:r w:rsidRPr="006306F3">
        <w:rPr>
          <w:rFonts w:ascii="Constantia" w:eastAsia="Constantia" w:hAnsi="Constantia" w:cs="Constantia"/>
          <w:i/>
          <w:iCs/>
          <w:color w:val="000000"/>
          <w:vertAlign w:val="subscript"/>
        </w:rPr>
        <w:t>S</w:t>
      </w:r>
      <w:proofErr w:type="spellEnd"/>
      <w:r w:rsidRPr="006306F3">
        <w:rPr>
          <w:rFonts w:ascii="Constantia" w:eastAsia="Constantia" w:hAnsi="Constantia" w:cs="Constantia"/>
          <w:color w:val="000000"/>
        </w:rPr>
        <w:t xml:space="preserve"> </w:t>
      </w:r>
      <w:r w:rsidRPr="006306F3">
        <w:rPr>
          <w:rFonts w:ascii="Times New Roman" w:eastAsia="Constantia" w:hAnsi="Times New Roman" w:cs="Times New Roman"/>
          <w:color w:val="000000"/>
        </w:rPr>
        <w:t>‖</w:t>
      </w:r>
      <w:r w:rsidRPr="006306F3">
        <w:rPr>
          <w:rFonts w:ascii="Constantia" w:eastAsia="Constantia" w:hAnsi="Constantia" w:cs="Constantia"/>
          <w:color w:val="000000"/>
        </w:rPr>
        <w:t xml:space="preserve"> ρ</w:t>
      </w:r>
      <w:r w:rsidRPr="006306F3">
        <w:rPr>
          <w:rFonts w:ascii="Constantia" w:eastAsia="Constantia" w:hAnsi="Constantia" w:cs="Constantia"/>
          <w:color w:val="000000"/>
          <w:vertAlign w:val="subscript"/>
        </w:rPr>
        <w:t>0</w:t>
      </w:r>
      <w:r w:rsidRPr="006306F3">
        <w:rPr>
          <w:rFonts w:ascii="Constantia" w:eastAsia="Constantia" w:hAnsi="Constantia" w:cs="Constantia"/>
          <w:color w:val="000000"/>
        </w:rPr>
        <w:t xml:space="preserve">] ≥ 0, with equality if and only if </w:t>
      </w:r>
      <w:proofErr w:type="spellStart"/>
      <w:r w:rsidRPr="006306F3">
        <w:rPr>
          <w:rFonts w:ascii="Constantia" w:eastAsia="Constantia" w:hAnsi="Constantia" w:cs="Constantia"/>
          <w:color w:val="000000"/>
        </w:rPr>
        <w:t>ρ</w:t>
      </w:r>
      <w:r w:rsidRPr="006306F3">
        <w:rPr>
          <w:rFonts w:ascii="Constantia" w:eastAsia="Constantia" w:hAnsi="Constantia" w:cs="Constantia"/>
          <w:i/>
          <w:iCs/>
          <w:color w:val="000000"/>
          <w:vertAlign w:val="subscript"/>
        </w:rPr>
        <w:t>S</w:t>
      </w:r>
      <w:proofErr w:type="spellEnd"/>
      <w:r w:rsidRPr="006306F3">
        <w:rPr>
          <w:rFonts w:ascii="Constantia" w:eastAsia="Constantia" w:hAnsi="Constantia" w:cs="Constantia"/>
          <w:color w:val="000000"/>
        </w:rPr>
        <w:t xml:space="preserve"> = ρ</w:t>
      </w:r>
      <w:r w:rsidRPr="006306F3">
        <w:rPr>
          <w:rFonts w:ascii="Constantia" w:eastAsia="Constantia" w:hAnsi="Constantia" w:cs="Constantia"/>
          <w:color w:val="000000"/>
          <w:vertAlign w:val="subscript"/>
        </w:rPr>
        <w:t>0</w:t>
      </w:r>
      <w:r w:rsidRPr="006306F3">
        <w:rPr>
          <w:rFonts w:ascii="Constantia" w:eastAsia="Constantia" w:hAnsi="Constantia" w:cs="Constantia"/>
          <w:color w:val="000000"/>
        </w:rPr>
        <w:t xml:space="preserve">. This ensures that the action is </w:t>
      </w:r>
      <w:proofErr w:type="gramStart"/>
      <w:r w:rsidRPr="006306F3">
        <w:rPr>
          <w:rFonts w:ascii="Constantia" w:eastAsia="Constantia" w:hAnsi="Constantia" w:cs="Constantia"/>
          <w:color w:val="000000"/>
        </w:rPr>
        <w:t>bounded</w:t>
      </w:r>
      <w:proofErr w:type="gramEnd"/>
      <w:r w:rsidRPr="006306F3">
        <w:rPr>
          <w:rFonts w:ascii="Constantia" w:eastAsia="Constantia" w:hAnsi="Constantia" w:cs="Constantia"/>
          <w:color w:val="000000"/>
        </w:rPr>
        <w:t xml:space="preserve"> below and that the entropic vacuum is the unique minimum.</w:t>
      </w:r>
    </w:p>
    <w:p w14:paraId="1F54F5C5" w14:textId="77777777" w:rsidR="00181DFA" w:rsidRPr="006306F3" w:rsidRDefault="00181DFA" w:rsidP="00181DFA">
      <w:pPr>
        <w:pStyle w:val="ListParagraph"/>
        <w:numPr>
          <w:ilvl w:val="0"/>
          <w:numId w:val="30"/>
        </w:numPr>
        <w:spacing w:before="60" w:after="120" w:line="384" w:lineRule="auto"/>
        <w:rPr>
          <w:rFonts w:ascii="Constantia" w:hAnsi="Constantia"/>
        </w:rPr>
      </w:pPr>
      <w:r w:rsidRPr="006306F3">
        <w:rPr>
          <w:rFonts w:ascii="Constantia" w:eastAsia="Constantia" w:hAnsi="Constantia" w:cs="Constantia"/>
          <w:b/>
          <w:bCs/>
          <w:color w:val="000000"/>
        </w:rPr>
        <w:t>Monotonicity:</w:t>
      </w:r>
      <w:r w:rsidRPr="006306F3">
        <w:rPr>
          <w:rFonts w:ascii="Constantia" w:eastAsia="Constantia" w:hAnsi="Constantia" w:cs="Constantia"/>
          <w:color w:val="000000"/>
        </w:rPr>
        <w:t xml:space="preserve"> Under restriction to subalgebras (</w:t>
      </w:r>
      <w:proofErr w:type="gramStart"/>
      <w:r w:rsidRPr="006306F3">
        <w:rPr>
          <w:rFonts w:ascii="Constantia" w:eastAsia="Constantia" w:hAnsi="Constantia" w:cs="Constantia"/>
          <w:color w:val="000000"/>
        </w:rPr>
        <w:t>coarse-graining</w:t>
      </w:r>
      <w:proofErr w:type="gramEnd"/>
      <w:r w:rsidRPr="006306F3">
        <w:rPr>
          <w:rFonts w:ascii="Constantia" w:eastAsia="Constantia" w:hAnsi="Constantia" w:cs="Constantia"/>
          <w:color w:val="000000"/>
        </w:rPr>
        <w:t xml:space="preserve">), the Araki relative entropy does not increase. This is the algebraic expression of </w:t>
      </w:r>
      <w:proofErr w:type="gramStart"/>
      <w:r w:rsidRPr="006306F3">
        <w:rPr>
          <w:rFonts w:ascii="Constantia" w:eastAsia="Constantia" w:hAnsi="Constantia" w:cs="Constantia"/>
          <w:color w:val="000000"/>
        </w:rPr>
        <w:t xml:space="preserve">the </w:t>
      </w:r>
      <w:r w:rsidRPr="006306F3">
        <w:rPr>
          <w:rFonts w:ascii="Constantia" w:eastAsia="Constantia" w:hAnsi="Constantia" w:cs="Constantia"/>
          <w:b/>
          <w:bCs/>
          <w:color w:val="000000"/>
        </w:rPr>
        <w:t>Entropic</w:t>
      </w:r>
      <w:proofErr w:type="gramEnd"/>
      <w:r w:rsidRPr="006306F3">
        <w:rPr>
          <w:rFonts w:ascii="Constantia" w:eastAsia="Constantia" w:hAnsi="Constantia" w:cs="Constantia"/>
          <w:b/>
          <w:bCs/>
          <w:color w:val="000000"/>
        </w:rPr>
        <w:t xml:space="preserve"> Second Law</w:t>
      </w:r>
      <w:r w:rsidRPr="006306F3">
        <w:rPr>
          <w:rFonts w:ascii="Constantia" w:eastAsia="Constantia" w:hAnsi="Constantia" w:cs="Constantia"/>
          <w:color w:val="000000"/>
        </w:rPr>
        <w:t>.</w:t>
      </w:r>
    </w:p>
    <w:p w14:paraId="196545E2" w14:textId="77777777" w:rsidR="00181DFA" w:rsidRPr="006306F3" w:rsidRDefault="00181DFA" w:rsidP="00181DFA">
      <w:pPr>
        <w:pStyle w:val="ListParagraph"/>
        <w:numPr>
          <w:ilvl w:val="0"/>
          <w:numId w:val="30"/>
        </w:numPr>
        <w:spacing w:before="60" w:after="120" w:line="384" w:lineRule="auto"/>
        <w:rPr>
          <w:rFonts w:ascii="Constantia" w:hAnsi="Constantia"/>
        </w:rPr>
      </w:pPr>
      <w:r w:rsidRPr="006306F3">
        <w:rPr>
          <w:rFonts w:ascii="Constantia" w:eastAsia="Constantia" w:hAnsi="Constantia" w:cs="Constantia"/>
          <w:b/>
          <w:bCs/>
          <w:color w:val="000000"/>
        </w:rPr>
        <w:t>Uniqueness:</w:t>
      </w:r>
      <w:r w:rsidRPr="006306F3">
        <w:rPr>
          <w:rFonts w:ascii="Constantia" w:eastAsia="Constantia" w:hAnsi="Constantia" w:cs="Constantia"/>
          <w:color w:val="000000"/>
        </w:rPr>
        <w:t xml:space="preserve"> On type III von Neumann algebras (the algebras relevant to quantum field theory on curved spacetime), the Araki relative entropy is the unique extension of the finite-dimensional </w:t>
      </w:r>
      <w:proofErr w:type="spellStart"/>
      <w:r w:rsidRPr="006306F3">
        <w:rPr>
          <w:rFonts w:ascii="Constantia" w:eastAsia="Constantia" w:hAnsi="Constantia" w:cs="Constantia"/>
          <w:color w:val="000000"/>
        </w:rPr>
        <w:t>Kullback</w:t>
      </w:r>
      <w:proofErr w:type="spellEnd"/>
      <w:r w:rsidRPr="006306F3">
        <w:rPr>
          <w:rFonts w:ascii="Constantia" w:eastAsia="Constantia" w:hAnsi="Constantia" w:cs="Constantia"/>
          <w:color w:val="000000"/>
        </w:rPr>
        <w:t xml:space="preserve">–Leibler divergence that satisfies lower </w:t>
      </w:r>
      <w:proofErr w:type="spellStart"/>
      <w:r w:rsidRPr="006306F3">
        <w:rPr>
          <w:rFonts w:ascii="Constantia" w:eastAsia="Constantia" w:hAnsi="Constantia" w:cs="Constantia"/>
          <w:color w:val="000000"/>
        </w:rPr>
        <w:t>semicontinuity</w:t>
      </w:r>
      <w:proofErr w:type="spellEnd"/>
      <w:r w:rsidRPr="006306F3">
        <w:rPr>
          <w:rFonts w:ascii="Constantia" w:eastAsia="Constantia" w:hAnsi="Constantia" w:cs="Constantia"/>
          <w:color w:val="000000"/>
        </w:rPr>
        <w:t>, monotonicity, and joint convexity [181].</w:t>
      </w:r>
    </w:p>
    <w:p w14:paraId="5D36B53C" w14:textId="77777777" w:rsidR="00181DFA" w:rsidRPr="006306F3" w:rsidRDefault="00181DFA" w:rsidP="00181DFA">
      <w:pPr>
        <w:pStyle w:val="ListParagraph"/>
        <w:numPr>
          <w:ilvl w:val="0"/>
          <w:numId w:val="30"/>
        </w:numPr>
        <w:spacing w:before="60" w:after="120" w:line="384" w:lineRule="auto"/>
        <w:rPr>
          <w:rFonts w:ascii="Constantia" w:hAnsi="Constantia"/>
        </w:rPr>
      </w:pPr>
      <w:r w:rsidRPr="006306F3">
        <w:rPr>
          <w:rFonts w:ascii="Constantia" w:eastAsia="Constantia" w:hAnsi="Constantia" w:cs="Constantia"/>
          <w:b/>
          <w:bCs/>
          <w:color w:val="000000"/>
        </w:rPr>
        <w:lastRenderedPageBreak/>
        <w:t>Finiteness:</w:t>
      </w:r>
      <w:r w:rsidRPr="006306F3">
        <w:rPr>
          <w:rFonts w:ascii="Constantia" w:eastAsia="Constantia" w:hAnsi="Constantia" w:cs="Constantia"/>
          <w:color w:val="000000"/>
        </w:rPr>
        <w:t xml:space="preserve"> Unlike the von Neumann entropy, which is generically infinite for type III factors, the Araki relative entropy is finite for faithful normal states. This resolves the ultraviolet divergence problem that plagues naive entropic approaches to quantum gravity.</w:t>
      </w:r>
    </w:p>
    <w:p w14:paraId="16D3993D" w14:textId="77777777" w:rsidR="00181DFA" w:rsidRPr="006306F3" w:rsidRDefault="00181DFA" w:rsidP="00181DFA">
      <w:pPr>
        <w:spacing w:before="60" w:after="120" w:line="384" w:lineRule="auto"/>
        <w:jc w:val="both"/>
        <w:rPr>
          <w:rFonts w:ascii="Constantia" w:hAnsi="Constantia"/>
        </w:rPr>
      </w:pPr>
      <w:r w:rsidRPr="006306F3">
        <w:rPr>
          <w:rFonts w:ascii="Constantia" w:eastAsia="Constantia" w:hAnsi="Constantia" w:cs="Constantia"/>
          <w:color w:val="000000"/>
        </w:rPr>
        <w:t xml:space="preserve">The inclusion of the Araki relative entropy in the SOA is the key innovation that distinguishes the Theory of Entropicity from all previous entropic approaches to gravity, including Bianconi’s </w:t>
      </w:r>
      <w:proofErr w:type="spellStart"/>
      <w:r w:rsidRPr="006306F3">
        <w:rPr>
          <w:rFonts w:ascii="Constantia" w:eastAsia="Constantia" w:hAnsi="Constantia" w:cs="Constantia"/>
          <w:color w:val="000000"/>
        </w:rPr>
        <w:t>GfE</w:t>
      </w:r>
      <w:proofErr w:type="spellEnd"/>
      <w:r w:rsidRPr="006306F3">
        <w:rPr>
          <w:rFonts w:ascii="Constantia" w:eastAsia="Constantia" w:hAnsi="Constantia" w:cs="Constantia"/>
          <w:color w:val="000000"/>
        </w:rPr>
        <w:t xml:space="preserve">. Where Bianconi uses the finite-dimensional </w:t>
      </w:r>
      <w:proofErr w:type="spellStart"/>
      <w:r w:rsidRPr="006306F3">
        <w:rPr>
          <w:rFonts w:ascii="Constantia" w:eastAsia="Constantia" w:hAnsi="Constantia" w:cs="Constantia"/>
          <w:color w:val="000000"/>
        </w:rPr>
        <w:t>Kullback</w:t>
      </w:r>
      <w:proofErr w:type="spellEnd"/>
      <w:r w:rsidRPr="006306F3">
        <w:rPr>
          <w:rFonts w:ascii="Constantia" w:eastAsia="Constantia" w:hAnsi="Constantia" w:cs="Constantia"/>
          <w:color w:val="000000"/>
        </w:rPr>
        <w:t>–Leibler divergence (which is well-defined only for density matrices on finite-dimensional Hilbert spaces), the ToE uses the Araki relative entropy (which is well-defined on the type III</w:t>
      </w:r>
      <w:r w:rsidRPr="006306F3">
        <w:rPr>
          <w:rFonts w:ascii="Constantia" w:eastAsia="Constantia" w:hAnsi="Constantia" w:cs="Constantia"/>
          <w:color w:val="000000"/>
          <w:vertAlign w:val="subscript"/>
        </w:rPr>
        <w:t>1</w:t>
      </w:r>
      <w:r w:rsidRPr="006306F3">
        <w:rPr>
          <w:rFonts w:ascii="Constantia" w:eastAsia="Constantia" w:hAnsi="Constantia" w:cs="Constantia"/>
          <w:color w:val="000000"/>
        </w:rPr>
        <w:t xml:space="preserve"> von Neumann algebras that arise in quantum field theory on generic spacetimes [182]). This upgrade from finite to infinite dimensions is not merely a technical refinement; it is the passage from an effective theory (Bianconi) to a fundamental theory (ToE).</w:t>
      </w:r>
    </w:p>
    <w:p w14:paraId="4185B2FB" w14:textId="77777777" w:rsidR="006E63F0" w:rsidRPr="006306F3" w:rsidRDefault="006E63F0" w:rsidP="006E63F0">
      <w:pPr>
        <w:pStyle w:val="Heading3"/>
        <w:spacing w:before="240" w:after="120" w:line="312" w:lineRule="auto"/>
        <w:rPr>
          <w:rFonts w:ascii="Cambria" w:hAnsi="Cambria"/>
          <w:sz w:val="24"/>
          <w:szCs w:val="24"/>
        </w:rPr>
      </w:pPr>
      <w:bookmarkStart w:id="126" w:name="_Toc228072187"/>
      <w:r w:rsidRPr="006306F3">
        <w:rPr>
          <w:rFonts w:ascii="Cambria" w:hAnsi="Cambria"/>
          <w:sz w:val="24"/>
          <w:szCs w:val="24"/>
        </w:rPr>
        <w:t>19.2.6.5.4   The Unity of LOA and SOA</w:t>
      </w:r>
      <w:bookmarkEnd w:id="126"/>
    </w:p>
    <w:p w14:paraId="41301D5A" w14:textId="77777777" w:rsidR="006E63F0" w:rsidRPr="006306F3" w:rsidRDefault="006E63F0" w:rsidP="006E63F0">
      <w:pPr>
        <w:spacing w:before="60" w:after="120" w:line="384" w:lineRule="auto"/>
        <w:jc w:val="both"/>
        <w:rPr>
          <w:rFonts w:ascii="Constantia" w:hAnsi="Constantia"/>
        </w:rPr>
      </w:pPr>
      <w:r w:rsidRPr="006306F3">
        <w:rPr>
          <w:rFonts w:ascii="Constantia" w:eastAsia="Constantia" w:hAnsi="Constantia" w:cs="Constantia"/>
          <w:color w:val="000000"/>
        </w:rPr>
        <w:t xml:space="preserve">The two sectors of the Obidi Action are not independent theories patched together by hand. They are the local and </w:t>
      </w:r>
      <w:proofErr w:type="gramStart"/>
      <w:r w:rsidRPr="006306F3">
        <w:rPr>
          <w:rFonts w:ascii="Constantia" w:eastAsia="Constantia" w:hAnsi="Constantia" w:cs="Constantia"/>
          <w:color w:val="000000"/>
        </w:rPr>
        <w:t>nonlocal</w:t>
      </w:r>
      <w:proofErr w:type="gramEnd"/>
      <w:r w:rsidRPr="006306F3">
        <w:rPr>
          <w:rFonts w:ascii="Constantia" w:eastAsia="Constantia" w:hAnsi="Constantia" w:cs="Constantia"/>
          <w:color w:val="000000"/>
        </w:rPr>
        <w:t xml:space="preserve"> limits of a single underlying principle: the variational extremization of entropic distinguishability. The connection between them is expressed by the semiclassical reduction theorem:</w:t>
      </w:r>
    </w:p>
    <w:p w14:paraId="6DE2DB30" w14:textId="77777777" w:rsidR="006E63F0" w:rsidRPr="006306F3" w:rsidRDefault="006E63F0" w:rsidP="006E63F0">
      <w:pPr>
        <w:spacing w:before="60" w:after="120" w:line="384" w:lineRule="auto"/>
        <w:jc w:val="center"/>
        <w:rPr>
          <w:rFonts w:ascii="Constantia" w:hAnsi="Constantia"/>
        </w:rPr>
      </w:pPr>
      <w:r w:rsidRPr="006306F3">
        <w:rPr>
          <w:rFonts w:ascii="Constantia" w:eastAsia="Cambria Math" w:hAnsi="Constantia" w:cs="Cambria Math"/>
          <w:color w:val="000000"/>
        </w:rPr>
        <w:t>In the semiclassical limit (</w:t>
      </w:r>
      <w:r w:rsidRPr="006306F3">
        <w:rPr>
          <w:rFonts w:ascii="Constantia" w:eastAsia="Constantia" w:hAnsi="Constantia" w:cs="Constantia"/>
          <w:i/>
          <w:iCs/>
          <w:color w:val="000000"/>
        </w:rPr>
        <w:t>S</w:t>
      </w:r>
      <w:r w:rsidRPr="006306F3">
        <w:rPr>
          <w:rFonts w:ascii="Constantia" w:eastAsia="Cambria Math" w:hAnsi="Constantia" w:cs="Cambria Math"/>
          <w:color w:val="000000"/>
        </w:rPr>
        <w:t xml:space="preserve"> slowly varying, </w:t>
      </w:r>
      <w:r w:rsidRPr="006306F3">
        <w:rPr>
          <w:rFonts w:ascii="Cambria Math" w:eastAsia="Cambria Math" w:hAnsi="Cambria Math" w:cs="Cambria Math"/>
          <w:color w:val="000000"/>
        </w:rPr>
        <w:t>ℏ</w:t>
      </w:r>
      <w:r w:rsidRPr="006306F3">
        <w:rPr>
          <w:rFonts w:ascii="Constantia" w:eastAsia="Cambria Math" w:hAnsi="Constantia" w:cs="Cambria Math"/>
          <w:color w:val="000000"/>
        </w:rPr>
        <w:t xml:space="preserve"> </w:t>
      </w:r>
      <w:r w:rsidRPr="006306F3">
        <w:rPr>
          <w:rFonts w:ascii="Times New Roman" w:eastAsia="Cambria Math" w:hAnsi="Times New Roman" w:cs="Times New Roman"/>
          <w:color w:val="000000"/>
        </w:rPr>
        <w:t>→</w:t>
      </w:r>
      <w:r w:rsidRPr="006306F3">
        <w:rPr>
          <w:rFonts w:ascii="Constantia" w:eastAsia="Cambria Math" w:hAnsi="Constantia" w:cs="Cambria Math"/>
          <w:color w:val="000000"/>
        </w:rPr>
        <w:t xml:space="preserve"> 0):   </w:t>
      </w:r>
      <w:r w:rsidRPr="006306F3">
        <w:rPr>
          <w:rFonts w:ascii="Constantia" w:eastAsia="Constantia" w:hAnsi="Constantia" w:cs="Constantia"/>
          <w:i/>
          <w:iCs/>
          <w:color w:val="000000"/>
        </w:rPr>
        <w:t>S</w:t>
      </w:r>
      <w:r w:rsidRPr="006306F3">
        <w:rPr>
          <w:rFonts w:ascii="Constantia" w:eastAsia="Constantia" w:hAnsi="Constantia" w:cs="Constantia"/>
          <w:color w:val="000000"/>
          <w:vertAlign w:val="subscript"/>
        </w:rPr>
        <w:t>SOA</w:t>
      </w:r>
      <w:r w:rsidRPr="006306F3">
        <w:rPr>
          <w:rFonts w:ascii="Constantia" w:eastAsia="Cambria Math" w:hAnsi="Constantia" w:cs="Cambria Math"/>
          <w:color w:val="000000"/>
        </w:rPr>
        <w:t xml:space="preserve"> </w:t>
      </w:r>
      <w:r w:rsidRPr="006306F3">
        <w:rPr>
          <w:rFonts w:ascii="Times New Roman" w:eastAsia="Cambria Math" w:hAnsi="Times New Roman" w:cs="Times New Roman"/>
          <w:color w:val="000000"/>
        </w:rPr>
        <w:t>→</w:t>
      </w:r>
      <w:r w:rsidRPr="006306F3">
        <w:rPr>
          <w:rFonts w:ascii="Constantia" w:eastAsia="Cambria Math" w:hAnsi="Constantia" w:cs="Cambria Math"/>
          <w:color w:val="000000"/>
        </w:rPr>
        <w:t xml:space="preserve"> </w:t>
      </w:r>
      <w:r w:rsidRPr="006306F3">
        <w:rPr>
          <w:rFonts w:ascii="Constantia" w:eastAsia="Constantia" w:hAnsi="Constantia" w:cs="Constantia"/>
          <w:i/>
          <w:iCs/>
          <w:color w:val="000000"/>
        </w:rPr>
        <w:t>S</w:t>
      </w:r>
      <w:r w:rsidRPr="006306F3">
        <w:rPr>
          <w:rFonts w:ascii="Constantia" w:eastAsia="Constantia" w:hAnsi="Constantia" w:cs="Constantia"/>
          <w:color w:val="000000"/>
          <w:vertAlign w:val="subscript"/>
        </w:rPr>
        <w:t>LOA</w:t>
      </w:r>
      <w:r w:rsidRPr="006306F3">
        <w:rPr>
          <w:rFonts w:ascii="Constantia" w:eastAsia="Cambria Math" w:hAnsi="Constantia" w:cs="Cambria Math"/>
          <w:color w:val="000000"/>
        </w:rPr>
        <w:t xml:space="preserve"> + boundary terms </w:t>
      </w:r>
      <w:r w:rsidRPr="006306F3">
        <w:rPr>
          <w:rFonts w:ascii="Constantia" w:eastAsia="Constantia" w:hAnsi="Constantia" w:cs="Constantia"/>
          <w:color w:val="000000"/>
        </w:rPr>
        <w:t>(19.2.6.30)</w:t>
      </w:r>
    </w:p>
    <w:p w14:paraId="32FFA3F2" w14:textId="77777777" w:rsidR="006E63F0" w:rsidRPr="006306F3" w:rsidRDefault="006E63F0" w:rsidP="006E63F0">
      <w:pPr>
        <w:spacing w:before="60" w:after="120" w:line="384" w:lineRule="auto"/>
        <w:jc w:val="both"/>
        <w:rPr>
          <w:rFonts w:ascii="Constantia" w:hAnsi="Constantia"/>
        </w:rPr>
      </w:pPr>
      <w:r w:rsidRPr="006306F3">
        <w:rPr>
          <w:rFonts w:ascii="Constantia" w:eastAsia="Constantia" w:hAnsi="Constantia" w:cs="Constantia"/>
          <w:color w:val="000000"/>
        </w:rPr>
        <w:t xml:space="preserve">The proof of this reduction proceeds in two stages. First, the spectral action </w:t>
      </w:r>
      <w:proofErr w:type="spellStart"/>
      <w:r w:rsidRPr="006306F3">
        <w:rPr>
          <w:rFonts w:ascii="Constantia" w:eastAsia="Constantia" w:hAnsi="Constantia" w:cs="Constantia"/>
          <w:color w:val="000000"/>
        </w:rPr>
        <w:t>Tr</w:t>
      </w:r>
      <w:r w:rsidRPr="006306F3">
        <w:rPr>
          <w:rFonts w:ascii="Constantia" w:eastAsia="Constantia" w:hAnsi="Constantia" w:cs="Constantia"/>
          <w:color w:val="000000"/>
          <w:vertAlign w:val="subscript"/>
        </w:rPr>
        <w:t>ω</w:t>
      </w:r>
      <w:proofErr w:type="spellEnd"/>
      <w:r w:rsidRPr="006306F3">
        <w:rPr>
          <w:rFonts w:ascii="Constantia" w:eastAsia="Constantia" w:hAnsi="Constantia" w:cs="Constantia"/>
          <w:color w:val="000000"/>
        </w:rPr>
        <w:t xml:space="preserve"> </w:t>
      </w:r>
      <w:r w:rsidRPr="006306F3">
        <w:rPr>
          <w:rFonts w:ascii="Constantia" w:eastAsia="Constantia" w:hAnsi="Constantia" w:cs="Constantia"/>
          <w:i/>
          <w:iCs/>
          <w:color w:val="000000"/>
        </w:rPr>
        <w:t>f</w:t>
      </w:r>
      <w:r w:rsidRPr="006306F3">
        <w:rPr>
          <w:rFonts w:ascii="Constantia" w:eastAsia="Constantia" w:hAnsi="Constantia" w:cs="Constantia"/>
          <w:color w:val="000000"/>
        </w:rPr>
        <w:t>(</w:t>
      </w:r>
      <w:r w:rsidRPr="006306F3">
        <w:rPr>
          <w:rFonts w:ascii="Constantia" w:eastAsia="Constantia" w:hAnsi="Constantia" w:cs="Constantia"/>
          <w:i/>
          <w:iCs/>
          <w:color w:val="000000"/>
        </w:rPr>
        <w:t>D</w:t>
      </w:r>
      <w:r w:rsidRPr="006306F3">
        <w:rPr>
          <w:rFonts w:ascii="Constantia" w:eastAsia="Constantia" w:hAnsi="Constantia" w:cs="Constantia"/>
          <w:i/>
          <w:iCs/>
          <w:color w:val="000000"/>
          <w:vertAlign w:val="subscript"/>
        </w:rPr>
        <w:t>S</w:t>
      </w:r>
      <w:r w:rsidRPr="006306F3">
        <w:rPr>
          <w:rFonts w:ascii="Constantia" w:eastAsia="Constantia" w:hAnsi="Constantia" w:cs="Constantia"/>
          <w:color w:val="000000"/>
        </w:rPr>
        <w:t xml:space="preserve">/Λ) is expanded asymptotically using the heat kernel expansion of </w:t>
      </w:r>
      <w:r w:rsidRPr="006306F3">
        <w:rPr>
          <w:rFonts w:ascii="Constantia" w:eastAsia="Constantia" w:hAnsi="Constantia" w:cs="Constantia"/>
          <w:i/>
          <w:iCs/>
          <w:color w:val="000000"/>
        </w:rPr>
        <w:t>D</w:t>
      </w:r>
      <w:r w:rsidRPr="006306F3">
        <w:rPr>
          <w:rFonts w:ascii="Constantia" w:eastAsia="Constantia" w:hAnsi="Constantia" w:cs="Constantia"/>
          <w:i/>
          <w:iCs/>
          <w:color w:val="000000"/>
          <w:vertAlign w:val="subscript"/>
        </w:rPr>
        <w:t>S</w:t>
      </w:r>
      <w:r w:rsidRPr="006306F3">
        <w:rPr>
          <w:rFonts w:ascii="Constantia" w:eastAsia="Constantia" w:hAnsi="Constantia" w:cs="Constantia"/>
          <w:color w:val="000000"/>
          <w:vertAlign w:val="superscript"/>
        </w:rPr>
        <w:t>2</w:t>
      </w:r>
      <w:r w:rsidRPr="006306F3">
        <w:rPr>
          <w:rFonts w:ascii="Constantia" w:eastAsia="Constantia" w:hAnsi="Constantia" w:cs="Constantia"/>
          <w:color w:val="000000"/>
        </w:rPr>
        <w:t xml:space="preserve">. The leading terms in this expansion reproduce the Einstein–Hilbert action, the cosmological constant, and the kinetic term of the entropic field—precisely the content of the LOA. The </w:t>
      </w:r>
      <w:proofErr w:type="spellStart"/>
      <w:r w:rsidRPr="006306F3">
        <w:rPr>
          <w:rFonts w:ascii="Constantia" w:eastAsia="Constantia" w:hAnsi="Constantia" w:cs="Constantia"/>
          <w:color w:val="000000"/>
        </w:rPr>
        <w:t>subleading</w:t>
      </w:r>
      <w:proofErr w:type="spellEnd"/>
      <w:r w:rsidRPr="006306F3">
        <w:rPr>
          <w:rFonts w:ascii="Constantia" w:eastAsia="Constantia" w:hAnsi="Constantia" w:cs="Constantia"/>
          <w:color w:val="000000"/>
        </w:rPr>
        <w:t xml:space="preserve"> terms give higher-curvature corrections (Gauss–Bonnet, Weyl-squared) and topological invariants (Euler characteristic, </w:t>
      </w:r>
      <w:proofErr w:type="spellStart"/>
      <w:r w:rsidRPr="006306F3">
        <w:rPr>
          <w:rFonts w:ascii="Constantia" w:eastAsia="Constantia" w:hAnsi="Constantia" w:cs="Constantia"/>
          <w:color w:val="000000"/>
        </w:rPr>
        <w:t>Pontryagin</w:t>
      </w:r>
      <w:proofErr w:type="spellEnd"/>
      <w:r w:rsidRPr="006306F3">
        <w:rPr>
          <w:rFonts w:ascii="Constantia" w:eastAsia="Constantia" w:hAnsi="Constantia" w:cs="Constantia"/>
          <w:color w:val="000000"/>
        </w:rPr>
        <w:t xml:space="preserve"> class) that appear as boundary terms in four </w:t>
      </w:r>
      <w:r w:rsidRPr="006306F3">
        <w:rPr>
          <w:rFonts w:ascii="Constantia" w:eastAsia="Constantia" w:hAnsi="Constantia" w:cs="Constantia"/>
          <w:color w:val="000000"/>
        </w:rPr>
        <w:lastRenderedPageBreak/>
        <w:t xml:space="preserve">dimensions. Second, the Araki relative entropy </w:t>
      </w:r>
      <w:proofErr w:type="spellStart"/>
      <w:r w:rsidRPr="006306F3">
        <w:rPr>
          <w:rFonts w:ascii="Constantia" w:eastAsia="Constantia" w:hAnsi="Constantia" w:cs="Constantia"/>
          <w:i/>
          <w:iCs/>
          <w:color w:val="000000"/>
        </w:rPr>
        <w:t>S</w:t>
      </w:r>
      <w:r w:rsidRPr="006306F3">
        <w:rPr>
          <w:rFonts w:ascii="Constantia" w:eastAsia="Constantia" w:hAnsi="Constantia" w:cs="Constantia"/>
          <w:color w:val="000000"/>
          <w:vertAlign w:val="subscript"/>
        </w:rPr>
        <w:t>Araki</w:t>
      </w:r>
      <w:proofErr w:type="spellEnd"/>
      <w:r w:rsidRPr="006306F3">
        <w:rPr>
          <w:rFonts w:ascii="Constantia" w:eastAsia="Constantia" w:hAnsi="Constantia" w:cs="Constantia"/>
          <w:color w:val="000000"/>
        </w:rPr>
        <w:t>[</w:t>
      </w:r>
      <w:proofErr w:type="spellStart"/>
      <w:r w:rsidRPr="006306F3">
        <w:rPr>
          <w:rFonts w:ascii="Constantia" w:eastAsia="Constantia" w:hAnsi="Constantia" w:cs="Constantia"/>
          <w:color w:val="000000"/>
        </w:rPr>
        <w:t>ρ</w:t>
      </w:r>
      <w:r w:rsidRPr="006306F3">
        <w:rPr>
          <w:rFonts w:ascii="Constantia" w:eastAsia="Constantia" w:hAnsi="Constantia" w:cs="Constantia"/>
          <w:i/>
          <w:iCs/>
          <w:color w:val="000000"/>
          <w:vertAlign w:val="subscript"/>
        </w:rPr>
        <w:t>S</w:t>
      </w:r>
      <w:proofErr w:type="spellEnd"/>
      <w:r w:rsidRPr="006306F3">
        <w:rPr>
          <w:rFonts w:ascii="Constantia" w:eastAsia="Constantia" w:hAnsi="Constantia" w:cs="Constantia"/>
          <w:color w:val="000000"/>
        </w:rPr>
        <w:t xml:space="preserve"> </w:t>
      </w:r>
      <w:r w:rsidRPr="006306F3">
        <w:rPr>
          <w:rFonts w:ascii="Times New Roman" w:eastAsia="Constantia" w:hAnsi="Times New Roman" w:cs="Times New Roman"/>
          <w:color w:val="000000"/>
        </w:rPr>
        <w:t>‖</w:t>
      </w:r>
      <w:r w:rsidRPr="006306F3">
        <w:rPr>
          <w:rFonts w:ascii="Constantia" w:eastAsia="Constantia" w:hAnsi="Constantia" w:cs="Constantia"/>
          <w:color w:val="000000"/>
        </w:rPr>
        <w:t xml:space="preserve"> ρ</w:t>
      </w:r>
      <w:r w:rsidRPr="006306F3">
        <w:rPr>
          <w:rFonts w:ascii="Constantia" w:eastAsia="Constantia" w:hAnsi="Constantia" w:cs="Constantia"/>
          <w:color w:val="000000"/>
          <w:vertAlign w:val="subscript"/>
        </w:rPr>
        <w:t>0</w:t>
      </w:r>
      <w:r w:rsidRPr="006306F3">
        <w:rPr>
          <w:rFonts w:ascii="Constantia" w:eastAsia="Constantia" w:hAnsi="Constantia" w:cs="Constantia"/>
          <w:color w:val="000000"/>
        </w:rPr>
        <w:t xml:space="preserve">] is expanded in the semiclassical limit using the modular perturbation theory of Araki [181]. The leading term reproduces the entropic potential </w:t>
      </w:r>
      <w:r w:rsidRPr="006306F3">
        <w:rPr>
          <w:rFonts w:ascii="Constantia" w:eastAsia="Constantia" w:hAnsi="Constantia" w:cs="Constantia"/>
          <w:i/>
          <w:iCs/>
          <w:color w:val="000000"/>
        </w:rPr>
        <w:t>V</w:t>
      </w:r>
      <w:r w:rsidRPr="006306F3">
        <w:rPr>
          <w:rFonts w:ascii="Constantia" w:eastAsia="Constantia" w:hAnsi="Constantia" w:cs="Constantia"/>
          <w:color w:val="000000"/>
        </w:rPr>
        <w:t>(</w:t>
      </w:r>
      <w:r w:rsidRPr="006306F3">
        <w:rPr>
          <w:rFonts w:ascii="Constantia" w:eastAsia="Constantia" w:hAnsi="Constantia" w:cs="Constantia"/>
          <w:i/>
          <w:iCs/>
          <w:color w:val="000000"/>
        </w:rPr>
        <w:t>S</w:t>
      </w:r>
      <w:r w:rsidRPr="006306F3">
        <w:rPr>
          <w:rFonts w:ascii="Constantia" w:eastAsia="Constantia" w:hAnsi="Constantia" w:cs="Constantia"/>
          <w:color w:val="000000"/>
        </w:rPr>
        <w:t xml:space="preserve">) of the LOA; the </w:t>
      </w:r>
      <w:proofErr w:type="spellStart"/>
      <w:r w:rsidRPr="006306F3">
        <w:rPr>
          <w:rFonts w:ascii="Constantia" w:eastAsia="Constantia" w:hAnsi="Constantia" w:cs="Constantia"/>
          <w:color w:val="000000"/>
        </w:rPr>
        <w:t>subleading</w:t>
      </w:r>
      <w:proofErr w:type="spellEnd"/>
      <w:r w:rsidRPr="006306F3">
        <w:rPr>
          <w:rFonts w:ascii="Constantia" w:eastAsia="Constantia" w:hAnsi="Constantia" w:cs="Constantia"/>
          <w:color w:val="000000"/>
        </w:rPr>
        <w:t xml:space="preserve"> terms give the non-minimal coupling ξ</w:t>
      </w:r>
      <w:r w:rsidRPr="006306F3">
        <w:rPr>
          <w:rFonts w:ascii="Constantia" w:eastAsia="Constantia" w:hAnsi="Constantia" w:cs="Constantia"/>
          <w:i/>
          <w:iCs/>
          <w:color w:val="000000"/>
        </w:rPr>
        <w:t>RS</w:t>
      </w:r>
      <w:r w:rsidRPr="006306F3">
        <w:rPr>
          <w:rFonts w:ascii="Constantia" w:eastAsia="Constantia" w:hAnsi="Constantia" w:cs="Constantia"/>
          <w:color w:val="000000"/>
          <w:vertAlign w:val="superscript"/>
        </w:rPr>
        <w:t>2</w:t>
      </w:r>
      <w:r w:rsidRPr="006306F3">
        <w:rPr>
          <w:rFonts w:ascii="Constantia" w:eastAsia="Constantia" w:hAnsi="Constantia" w:cs="Constantia"/>
          <w:color w:val="000000"/>
        </w:rPr>
        <w:t xml:space="preserve"> and the self-interactions </w:t>
      </w:r>
      <w:proofErr w:type="spellStart"/>
      <w:r w:rsidRPr="006306F3">
        <w:rPr>
          <w:rFonts w:ascii="Constantia" w:eastAsia="Constantia" w:hAnsi="Constantia" w:cs="Constantia"/>
          <w:color w:val="000000"/>
        </w:rPr>
        <w:t>λ</w:t>
      </w:r>
      <w:r w:rsidRPr="006306F3">
        <w:rPr>
          <w:rFonts w:ascii="Constantia" w:eastAsia="Constantia" w:hAnsi="Constantia" w:cs="Constantia"/>
          <w:i/>
          <w:iCs/>
          <w:color w:val="000000"/>
          <w:vertAlign w:val="subscript"/>
        </w:rPr>
        <w:t>n</w:t>
      </w:r>
      <w:r w:rsidRPr="006306F3">
        <w:rPr>
          <w:rFonts w:ascii="Constantia" w:eastAsia="Constantia" w:hAnsi="Constantia" w:cs="Constantia"/>
          <w:i/>
          <w:iCs/>
          <w:color w:val="000000"/>
        </w:rPr>
        <w:t>S</w:t>
      </w:r>
      <w:r w:rsidRPr="006306F3">
        <w:rPr>
          <w:rFonts w:ascii="Constantia" w:eastAsia="Constantia" w:hAnsi="Constantia" w:cs="Constantia"/>
          <w:i/>
          <w:iCs/>
          <w:color w:val="000000"/>
          <w:vertAlign w:val="superscript"/>
        </w:rPr>
        <w:t>n</w:t>
      </w:r>
      <w:proofErr w:type="spellEnd"/>
      <w:r w:rsidRPr="006306F3">
        <w:rPr>
          <w:rFonts w:ascii="Constantia" w:eastAsia="Constantia" w:hAnsi="Constantia" w:cs="Constantia"/>
          <w:color w:val="000000"/>
        </w:rPr>
        <w:t>.</w:t>
      </w:r>
    </w:p>
    <w:p w14:paraId="144136C9" w14:textId="77777777" w:rsidR="006E63F0" w:rsidRPr="006306F3" w:rsidRDefault="006E63F0" w:rsidP="006E63F0">
      <w:pPr>
        <w:spacing w:before="60" w:after="120" w:line="384" w:lineRule="auto"/>
        <w:jc w:val="both"/>
        <w:rPr>
          <w:rFonts w:ascii="Constantia" w:hAnsi="Constantia"/>
        </w:rPr>
      </w:pPr>
      <w:r w:rsidRPr="006306F3">
        <w:rPr>
          <w:rFonts w:ascii="Constantia" w:eastAsia="Constantia" w:hAnsi="Constantia" w:cs="Constantia"/>
          <w:color w:val="000000"/>
        </w:rPr>
        <w:t xml:space="preserve">In the deep quantum regime—where </w:t>
      </w:r>
      <w:r w:rsidRPr="006306F3">
        <w:rPr>
          <w:rFonts w:ascii="Constantia" w:eastAsia="Constantia" w:hAnsi="Constantia" w:cs="Constantia"/>
          <w:i/>
          <w:iCs/>
          <w:color w:val="000000"/>
        </w:rPr>
        <w:t>S</w:t>
      </w:r>
      <w:r w:rsidRPr="006306F3">
        <w:rPr>
          <w:rFonts w:ascii="Constantia" w:eastAsia="Constantia" w:hAnsi="Constantia" w:cs="Constantia"/>
          <w:color w:val="000000"/>
        </w:rPr>
        <w:t xml:space="preserve"> varies on the scale of the entropic pixel and the smooth-manifold approximation breaks down—the LOA is insufficient. </w:t>
      </w:r>
      <w:proofErr w:type="gramStart"/>
      <w:r w:rsidRPr="006306F3">
        <w:rPr>
          <w:rFonts w:ascii="Constantia" w:eastAsia="Constantia" w:hAnsi="Constantia" w:cs="Constantia"/>
          <w:color w:val="000000"/>
        </w:rPr>
        <w:t>The full</w:t>
      </w:r>
      <w:proofErr w:type="gramEnd"/>
      <w:r w:rsidRPr="006306F3">
        <w:rPr>
          <w:rFonts w:ascii="Constantia" w:eastAsia="Constantia" w:hAnsi="Constantia" w:cs="Constantia"/>
          <w:color w:val="000000"/>
        </w:rPr>
        <w:t xml:space="preserve"> SOA is required, with its spectral geometry and algebraic entropy. This is the regime relevant to Planck-scale physics, black hole interiors, and the very early universe. The </w:t>
      </w:r>
      <w:r w:rsidRPr="006306F3">
        <w:rPr>
          <w:rFonts w:ascii="Constantia" w:eastAsia="Constantia" w:hAnsi="Constantia" w:cs="Constantia"/>
          <w:b/>
          <w:bCs/>
          <w:color w:val="000000"/>
        </w:rPr>
        <w:t>No-Rush Theorem</w:t>
      </w:r>
      <w:r w:rsidRPr="006306F3">
        <w:rPr>
          <w:rFonts w:ascii="Constantia" w:eastAsia="Constantia" w:hAnsi="Constantia" w:cs="Constantia"/>
          <w:color w:val="000000"/>
        </w:rPr>
        <w:t xml:space="preserve"> of the ToE framework guarantees that the transition from the SOA regime to the LOA regime is smooth and well-controlled: no physical observable changes discontinuously across the transition, and all semiclassical predictions of the LOA are recovered as the leading-order approximation to the SOA in the appropriate limit.</w:t>
      </w:r>
    </w:p>
    <w:p w14:paraId="24DF7584" w14:textId="77777777" w:rsidR="006E63F0" w:rsidRPr="006306F3" w:rsidRDefault="006E63F0" w:rsidP="006E63F0">
      <w:pPr>
        <w:spacing w:before="60" w:after="120" w:line="384" w:lineRule="auto"/>
        <w:jc w:val="both"/>
        <w:rPr>
          <w:rFonts w:ascii="Constantia" w:hAnsi="Constantia"/>
        </w:rPr>
      </w:pPr>
      <w:r w:rsidRPr="006306F3">
        <w:rPr>
          <w:rFonts w:ascii="Constantia" w:eastAsia="Constantia" w:hAnsi="Constantia" w:cs="Constantia"/>
          <w:color w:val="000000"/>
        </w:rPr>
        <w:t xml:space="preserve">The </w:t>
      </w:r>
      <w:r w:rsidRPr="006306F3">
        <w:rPr>
          <w:rFonts w:ascii="Constantia" w:eastAsia="Constantia" w:hAnsi="Constantia" w:cs="Constantia"/>
          <w:b/>
          <w:bCs/>
          <w:color w:val="000000"/>
        </w:rPr>
        <w:t>Kolmogorov–Obidi Lineage (KOL)</w:t>
      </w:r>
      <w:r w:rsidRPr="006306F3">
        <w:rPr>
          <w:rFonts w:ascii="Constantia" w:eastAsia="Constantia" w:hAnsi="Constantia" w:cs="Constantia"/>
          <w:color w:val="000000"/>
        </w:rPr>
        <w:t xml:space="preserve"> provides the mathematical scaffolding for this transition. The KOL is a filtration of the entropic state space—a nested sequence of subalgebras indexed by a resolution parameter ε—such that at each level of the filtration, the Obidi Action can be evaluated using the tools appropriate to that resolution. At coarse resolution (ε &gt;&gt; Λ</w:t>
      </w:r>
      <w:r w:rsidRPr="006306F3">
        <w:rPr>
          <w:rFonts w:ascii="Constantia" w:eastAsia="Constantia" w:hAnsi="Constantia" w:cs="Constantia"/>
          <w:color w:val="000000"/>
          <w:vertAlign w:val="superscript"/>
        </w:rPr>
        <w:t>−1</w:t>
      </w:r>
      <w:r w:rsidRPr="006306F3">
        <w:rPr>
          <w:rFonts w:ascii="Constantia" w:eastAsia="Constantia" w:hAnsi="Constantia" w:cs="Constantia"/>
          <w:color w:val="000000"/>
        </w:rPr>
        <w:t xml:space="preserve">), the LOA suffices; at fine resolution (ε </w:t>
      </w:r>
      <w:r w:rsidRPr="006306F3">
        <w:rPr>
          <w:rFonts w:ascii="Cambria Math" w:eastAsia="Constantia" w:hAnsi="Cambria Math" w:cs="Cambria Math"/>
          <w:color w:val="000000"/>
        </w:rPr>
        <w:t>∼</w:t>
      </w:r>
      <w:r w:rsidRPr="006306F3">
        <w:rPr>
          <w:rFonts w:ascii="Constantia" w:eastAsia="Constantia" w:hAnsi="Constantia" w:cs="Constantia"/>
          <w:color w:val="000000"/>
        </w:rPr>
        <w:t xml:space="preserve"> Λ</w:t>
      </w:r>
      <w:r w:rsidRPr="006306F3">
        <w:rPr>
          <w:rFonts w:ascii="Constantia" w:eastAsia="Constantia" w:hAnsi="Constantia" w:cs="Constantia"/>
          <w:color w:val="000000"/>
          <w:vertAlign w:val="superscript"/>
        </w:rPr>
        <w:t>−1</w:t>
      </w:r>
      <w:r w:rsidRPr="006306F3">
        <w:rPr>
          <w:rFonts w:ascii="Constantia" w:eastAsia="Constantia" w:hAnsi="Constantia" w:cs="Constantia"/>
          <w:color w:val="000000"/>
        </w:rPr>
        <w:t xml:space="preserve">), the full SOA is required. The </w:t>
      </w:r>
      <w:r w:rsidRPr="006306F3">
        <w:rPr>
          <w:rFonts w:ascii="Constantia" w:eastAsia="Constantia" w:hAnsi="Constantia" w:cs="Constantia"/>
          <w:b/>
          <w:bCs/>
          <w:color w:val="000000"/>
        </w:rPr>
        <w:t>Entropic Probability Conservation Law</w:t>
      </w:r>
      <w:r w:rsidRPr="006306F3">
        <w:rPr>
          <w:rFonts w:ascii="Constantia" w:eastAsia="Constantia" w:hAnsi="Constantia" w:cs="Constantia"/>
          <w:color w:val="000000"/>
        </w:rPr>
        <w:t xml:space="preserve"> ensures that the total entropic probability is conserved at every level of the filtration, so that no information is lost in the passage from fine to coarse resolution.</w:t>
      </w:r>
    </w:p>
    <w:p w14:paraId="6F77251E" w14:textId="77777777" w:rsidR="000611C7" w:rsidRDefault="000611C7" w:rsidP="006E63F0">
      <w:pPr>
        <w:spacing w:before="60" w:after="120" w:line="384" w:lineRule="auto"/>
        <w:jc w:val="both"/>
        <w:rPr>
          <w:rFonts w:ascii="Constantia" w:eastAsia="Constantia" w:hAnsi="Constantia" w:cs="Constantia"/>
          <w:b/>
          <w:bCs/>
          <w:color w:val="000000"/>
        </w:rPr>
      </w:pPr>
    </w:p>
    <w:p w14:paraId="1F86B6BE" w14:textId="77777777" w:rsidR="00B620A0" w:rsidRDefault="00B620A0" w:rsidP="006E63F0">
      <w:pPr>
        <w:spacing w:before="60" w:after="120" w:line="384" w:lineRule="auto"/>
        <w:jc w:val="both"/>
        <w:rPr>
          <w:rFonts w:ascii="Constantia" w:eastAsia="Constantia" w:hAnsi="Constantia" w:cs="Constantia"/>
          <w:b/>
          <w:bCs/>
          <w:color w:val="000000"/>
        </w:rPr>
      </w:pPr>
    </w:p>
    <w:p w14:paraId="1784724C" w14:textId="77777777" w:rsidR="00B620A0" w:rsidRDefault="00B620A0" w:rsidP="006E63F0">
      <w:pPr>
        <w:spacing w:before="60" w:after="120" w:line="384" w:lineRule="auto"/>
        <w:jc w:val="both"/>
        <w:rPr>
          <w:rFonts w:ascii="Constantia" w:eastAsia="Constantia" w:hAnsi="Constantia" w:cs="Constantia"/>
          <w:b/>
          <w:bCs/>
          <w:color w:val="000000"/>
        </w:rPr>
      </w:pPr>
    </w:p>
    <w:p w14:paraId="536EEA15" w14:textId="77777777" w:rsidR="00B620A0" w:rsidRDefault="00B620A0" w:rsidP="006E63F0">
      <w:pPr>
        <w:spacing w:before="60" w:after="120" w:line="384" w:lineRule="auto"/>
        <w:jc w:val="both"/>
        <w:rPr>
          <w:rFonts w:ascii="Constantia" w:eastAsia="Constantia" w:hAnsi="Constantia" w:cs="Constantia"/>
          <w:b/>
          <w:bCs/>
          <w:color w:val="000000"/>
        </w:rPr>
      </w:pPr>
    </w:p>
    <w:p w14:paraId="2BAC2125" w14:textId="4F21816C" w:rsidR="006E63F0" w:rsidRPr="006306F3" w:rsidRDefault="006E63F0" w:rsidP="006E63F0">
      <w:pPr>
        <w:spacing w:before="60" w:after="120" w:line="384" w:lineRule="auto"/>
        <w:jc w:val="both"/>
        <w:rPr>
          <w:rFonts w:ascii="Constantia" w:hAnsi="Constantia"/>
        </w:rPr>
      </w:pPr>
      <w:r w:rsidRPr="006306F3">
        <w:rPr>
          <w:rFonts w:ascii="Constantia" w:eastAsia="Constantia" w:hAnsi="Constantia" w:cs="Constantia"/>
          <w:b/>
          <w:bCs/>
          <w:color w:val="000000"/>
        </w:rPr>
        <w:lastRenderedPageBreak/>
        <w:t>Table 19.2.6.4: Comparison of the Local Obidi Action (LOA) and the Spectral Obidi Action (SOA).</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19"/>
        <w:gridCol w:w="3344"/>
        <w:gridCol w:w="4187"/>
      </w:tblGrid>
      <w:tr w:rsidR="000611C7" w:rsidRPr="000611C7" w14:paraId="45155966" w14:textId="77777777" w:rsidTr="0017378A">
        <w:tblPrEx>
          <w:tblCellMar>
            <w:top w:w="0" w:type="dxa"/>
            <w:bottom w:w="0" w:type="dxa"/>
          </w:tblCellMar>
        </w:tblPrEx>
        <w:trPr>
          <w:tblHeader/>
        </w:trPr>
        <w:tc>
          <w:tcPr>
            <w:tcW w:w="950" w:type="pct"/>
            <w:shd w:val="clear" w:color="auto" w:fill="F5E6D3"/>
            <w:tcMar>
              <w:top w:w="90" w:type="dxa"/>
              <w:left w:w="120" w:type="dxa"/>
              <w:bottom w:w="90" w:type="dxa"/>
              <w:right w:w="120" w:type="dxa"/>
            </w:tcMar>
          </w:tcPr>
          <w:p w14:paraId="399ED6A6" w14:textId="77777777" w:rsidR="000611C7" w:rsidRPr="000611C7" w:rsidRDefault="000611C7" w:rsidP="000611C7">
            <w:r w:rsidRPr="000611C7">
              <w:rPr>
                <w:rFonts w:ascii="Constantia" w:eastAsia="Constantia" w:hAnsi="Constantia" w:cs="Constantia"/>
                <w:b/>
                <w:bCs/>
                <w:color w:val="000000"/>
              </w:rPr>
              <w:t>Feature</w:t>
            </w:r>
          </w:p>
        </w:tc>
        <w:tc>
          <w:tcPr>
            <w:tcW w:w="1800" w:type="pct"/>
            <w:shd w:val="clear" w:color="auto" w:fill="F5E6D3"/>
            <w:tcMar>
              <w:top w:w="90" w:type="dxa"/>
              <w:left w:w="120" w:type="dxa"/>
              <w:bottom w:w="90" w:type="dxa"/>
              <w:right w:w="120" w:type="dxa"/>
            </w:tcMar>
          </w:tcPr>
          <w:p w14:paraId="1D9D61E4" w14:textId="77777777" w:rsidR="000611C7" w:rsidRPr="000611C7" w:rsidRDefault="000611C7" w:rsidP="000611C7">
            <w:r w:rsidRPr="000611C7">
              <w:rPr>
                <w:rFonts w:ascii="Constantia" w:eastAsia="Constantia" w:hAnsi="Constantia" w:cs="Constantia"/>
                <w:b/>
                <w:bCs/>
                <w:color w:val="000000"/>
              </w:rPr>
              <w:t>Local Obidi Action (LOA)</w:t>
            </w:r>
          </w:p>
        </w:tc>
        <w:tc>
          <w:tcPr>
            <w:tcW w:w="2250" w:type="pct"/>
            <w:shd w:val="clear" w:color="auto" w:fill="F5E6D3"/>
            <w:tcMar>
              <w:top w:w="90" w:type="dxa"/>
              <w:left w:w="120" w:type="dxa"/>
              <w:bottom w:w="90" w:type="dxa"/>
              <w:right w:w="120" w:type="dxa"/>
            </w:tcMar>
          </w:tcPr>
          <w:p w14:paraId="39C13B86" w14:textId="77777777" w:rsidR="000611C7" w:rsidRPr="000611C7" w:rsidRDefault="000611C7" w:rsidP="000611C7">
            <w:r w:rsidRPr="000611C7">
              <w:rPr>
                <w:rFonts w:ascii="Constantia" w:eastAsia="Constantia" w:hAnsi="Constantia" w:cs="Constantia"/>
                <w:b/>
                <w:bCs/>
                <w:color w:val="000000"/>
              </w:rPr>
              <w:t>Spectral Obidi Action (SOA)</w:t>
            </w:r>
          </w:p>
        </w:tc>
      </w:tr>
      <w:tr w:rsidR="000611C7" w:rsidRPr="000611C7" w14:paraId="1DF7E5FD" w14:textId="77777777" w:rsidTr="0017378A">
        <w:tblPrEx>
          <w:tblCellMar>
            <w:top w:w="0" w:type="dxa"/>
            <w:bottom w:w="0" w:type="dxa"/>
          </w:tblCellMar>
        </w:tblPrEx>
        <w:tc>
          <w:tcPr>
            <w:tcW w:w="950" w:type="pct"/>
            <w:tcMar>
              <w:top w:w="90" w:type="dxa"/>
              <w:left w:w="120" w:type="dxa"/>
              <w:bottom w:w="90" w:type="dxa"/>
              <w:right w:w="120" w:type="dxa"/>
            </w:tcMar>
          </w:tcPr>
          <w:p w14:paraId="5F137019" w14:textId="77777777" w:rsidR="000611C7" w:rsidRPr="000611C7" w:rsidRDefault="000611C7" w:rsidP="000611C7">
            <w:r w:rsidRPr="000611C7">
              <w:rPr>
                <w:rFonts w:ascii="Constantia" w:eastAsia="Constantia" w:hAnsi="Constantia" w:cs="Constantia"/>
                <w:b/>
                <w:bCs/>
                <w:color w:val="000000"/>
              </w:rPr>
              <w:t>Domain</w:t>
            </w:r>
          </w:p>
        </w:tc>
        <w:tc>
          <w:tcPr>
            <w:tcW w:w="1800" w:type="pct"/>
            <w:tcMar>
              <w:top w:w="90" w:type="dxa"/>
              <w:left w:w="120" w:type="dxa"/>
              <w:bottom w:w="90" w:type="dxa"/>
              <w:right w:w="120" w:type="dxa"/>
            </w:tcMar>
          </w:tcPr>
          <w:p w14:paraId="07C06B51" w14:textId="77777777" w:rsidR="000611C7" w:rsidRPr="000611C7" w:rsidRDefault="000611C7" w:rsidP="000611C7">
            <w:r w:rsidRPr="000611C7">
              <w:rPr>
                <w:rFonts w:ascii="Constantia" w:eastAsia="Constantia" w:hAnsi="Constantia" w:cs="Constantia"/>
                <w:color w:val="000000"/>
              </w:rPr>
              <w:t>Smooth Lorentzian manifold (</w:t>
            </w:r>
            <w:r w:rsidRPr="000611C7">
              <w:rPr>
                <w:rFonts w:ascii="Constantia" w:eastAsia="Constantia" w:hAnsi="Constantia" w:cs="Constantia"/>
                <w:i/>
                <w:iCs/>
                <w:color w:val="000000"/>
              </w:rPr>
              <w:t>M</w:t>
            </w:r>
            <w:r w:rsidRPr="000611C7">
              <w:rPr>
                <w:rFonts w:ascii="Constantia" w:eastAsia="Constantia" w:hAnsi="Constantia" w:cs="Constantia"/>
                <w:color w:val="000000"/>
              </w:rPr>
              <w:t xml:space="preserve">, </w:t>
            </w:r>
            <w:proofErr w:type="spellStart"/>
            <w:r w:rsidRPr="000611C7">
              <w:rPr>
                <w:rFonts w:ascii="Constantia" w:eastAsia="Constantia" w:hAnsi="Constantia" w:cs="Constantia"/>
                <w:i/>
                <w:iCs/>
                <w:color w:val="000000"/>
              </w:rPr>
              <w:t>g</w:t>
            </w:r>
            <w:r w:rsidRPr="000611C7">
              <w:rPr>
                <w:rFonts w:ascii="Constantia" w:eastAsia="Constantia" w:hAnsi="Constantia" w:cs="Constantia"/>
                <w:color w:val="000000"/>
                <w:vertAlign w:val="subscript"/>
              </w:rPr>
              <w:t>μν</w:t>
            </w:r>
            <w:proofErr w:type="spellEnd"/>
            <w:r w:rsidRPr="000611C7">
              <w:rPr>
                <w:rFonts w:ascii="Constantia" w:eastAsia="Constantia" w:hAnsi="Constantia" w:cs="Constantia"/>
                <w:color w:val="000000"/>
              </w:rPr>
              <w:t>)</w:t>
            </w:r>
          </w:p>
        </w:tc>
        <w:tc>
          <w:tcPr>
            <w:tcW w:w="2250" w:type="pct"/>
            <w:tcMar>
              <w:top w:w="90" w:type="dxa"/>
              <w:left w:w="120" w:type="dxa"/>
              <w:bottom w:w="90" w:type="dxa"/>
              <w:right w:w="120" w:type="dxa"/>
            </w:tcMar>
          </w:tcPr>
          <w:p w14:paraId="7BE1BC0B" w14:textId="77777777" w:rsidR="000611C7" w:rsidRPr="000611C7" w:rsidRDefault="000611C7" w:rsidP="000611C7">
            <w:r w:rsidRPr="000611C7">
              <w:rPr>
                <w:rFonts w:ascii="Constantia" w:eastAsia="Constantia" w:hAnsi="Constantia" w:cs="Constantia"/>
                <w:color w:val="000000"/>
              </w:rPr>
              <w:t>Spectral triple (</w:t>
            </w:r>
            <w:proofErr w:type="gramStart"/>
            <w:r w:rsidRPr="000611C7">
              <w:rPr>
                <w:rFonts w:ascii="Cambria Math" w:eastAsia="Constantia" w:hAnsi="Cambria Math" w:cs="Cambria Math"/>
                <w:color w:val="000000"/>
              </w:rPr>
              <w:t>𝒜</w:t>
            </w:r>
            <w:r w:rsidRPr="000611C7">
              <w:rPr>
                <w:rFonts w:ascii="Constantia" w:eastAsia="Constantia" w:hAnsi="Constantia" w:cs="Constantia"/>
                <w:color w:val="000000"/>
              </w:rPr>
              <w:t xml:space="preserve">, </w:t>
            </w:r>
            <w:r w:rsidRPr="000611C7">
              <w:rPr>
                <w:rFonts w:ascii="Cambria Math" w:eastAsia="Constantia" w:hAnsi="Cambria Math" w:cs="Cambria Math"/>
                <w:color w:val="000000"/>
              </w:rPr>
              <w:t>ℋ</w:t>
            </w:r>
            <w:proofErr w:type="gramEnd"/>
            <w:r w:rsidRPr="000611C7">
              <w:rPr>
                <w:rFonts w:ascii="Constantia" w:eastAsia="Constantia" w:hAnsi="Constantia" w:cs="Constantia"/>
                <w:color w:val="000000"/>
              </w:rPr>
              <w:t xml:space="preserve">, </w:t>
            </w:r>
            <w:r w:rsidRPr="000611C7">
              <w:rPr>
                <w:rFonts w:ascii="Constantia" w:eastAsia="Constantia" w:hAnsi="Constantia" w:cs="Constantia"/>
                <w:i/>
                <w:iCs/>
                <w:color w:val="000000"/>
              </w:rPr>
              <w:t>D</w:t>
            </w:r>
            <w:r w:rsidRPr="000611C7">
              <w:rPr>
                <w:rFonts w:ascii="Constantia" w:eastAsia="Constantia" w:hAnsi="Constantia" w:cs="Constantia"/>
                <w:i/>
                <w:iCs/>
                <w:color w:val="000000"/>
                <w:vertAlign w:val="subscript"/>
              </w:rPr>
              <w:t>S</w:t>
            </w:r>
            <w:r w:rsidRPr="000611C7">
              <w:rPr>
                <w:rFonts w:ascii="Constantia" w:eastAsia="Constantia" w:hAnsi="Constantia" w:cs="Constantia"/>
                <w:color w:val="000000"/>
              </w:rPr>
              <w:t>)</w:t>
            </w:r>
          </w:p>
        </w:tc>
      </w:tr>
      <w:tr w:rsidR="000611C7" w:rsidRPr="000611C7" w14:paraId="49AA6E30" w14:textId="77777777" w:rsidTr="0017378A">
        <w:tblPrEx>
          <w:tblCellMar>
            <w:top w:w="0" w:type="dxa"/>
            <w:bottom w:w="0" w:type="dxa"/>
          </w:tblCellMar>
        </w:tblPrEx>
        <w:tc>
          <w:tcPr>
            <w:tcW w:w="950" w:type="pct"/>
            <w:tcMar>
              <w:top w:w="90" w:type="dxa"/>
              <w:left w:w="120" w:type="dxa"/>
              <w:bottom w:w="90" w:type="dxa"/>
              <w:right w:w="120" w:type="dxa"/>
            </w:tcMar>
          </w:tcPr>
          <w:p w14:paraId="4A3ED547" w14:textId="77777777" w:rsidR="000611C7" w:rsidRPr="000611C7" w:rsidRDefault="000611C7" w:rsidP="000611C7">
            <w:r w:rsidRPr="000611C7">
              <w:rPr>
                <w:rFonts w:ascii="Constantia" w:eastAsia="Constantia" w:hAnsi="Constantia" w:cs="Constantia"/>
                <w:b/>
                <w:bCs/>
                <w:color w:val="000000"/>
              </w:rPr>
              <w:t>Mathematical framework</w:t>
            </w:r>
          </w:p>
        </w:tc>
        <w:tc>
          <w:tcPr>
            <w:tcW w:w="1800" w:type="pct"/>
            <w:tcMar>
              <w:top w:w="90" w:type="dxa"/>
              <w:left w:w="120" w:type="dxa"/>
              <w:bottom w:w="90" w:type="dxa"/>
              <w:right w:w="120" w:type="dxa"/>
            </w:tcMar>
          </w:tcPr>
          <w:p w14:paraId="6788F1BD" w14:textId="77777777" w:rsidR="000611C7" w:rsidRPr="000611C7" w:rsidRDefault="000611C7" w:rsidP="000611C7">
            <w:r w:rsidRPr="000611C7">
              <w:rPr>
                <w:rFonts w:ascii="Constantia" w:eastAsia="Constantia" w:hAnsi="Constantia" w:cs="Constantia"/>
                <w:color w:val="000000"/>
              </w:rPr>
              <w:t>Classical field theory; calculus of variations</w:t>
            </w:r>
          </w:p>
        </w:tc>
        <w:tc>
          <w:tcPr>
            <w:tcW w:w="2250" w:type="pct"/>
            <w:tcMar>
              <w:top w:w="90" w:type="dxa"/>
              <w:left w:w="120" w:type="dxa"/>
              <w:bottom w:w="90" w:type="dxa"/>
              <w:right w:w="120" w:type="dxa"/>
            </w:tcMar>
          </w:tcPr>
          <w:p w14:paraId="0BAEBD8C" w14:textId="77777777" w:rsidR="000611C7" w:rsidRPr="000611C7" w:rsidRDefault="000611C7" w:rsidP="000611C7">
            <w:r w:rsidRPr="000611C7">
              <w:rPr>
                <w:rFonts w:ascii="Constantia" w:eastAsia="Constantia" w:hAnsi="Constantia" w:cs="Constantia"/>
                <w:color w:val="000000"/>
              </w:rPr>
              <w:t>Noncommutative geometry; algebraic QFT</w:t>
            </w:r>
          </w:p>
        </w:tc>
      </w:tr>
      <w:tr w:rsidR="000611C7" w:rsidRPr="000611C7" w14:paraId="58E9CD74" w14:textId="77777777" w:rsidTr="0017378A">
        <w:tblPrEx>
          <w:tblCellMar>
            <w:top w:w="0" w:type="dxa"/>
            <w:bottom w:w="0" w:type="dxa"/>
          </w:tblCellMar>
        </w:tblPrEx>
        <w:tc>
          <w:tcPr>
            <w:tcW w:w="950" w:type="pct"/>
            <w:tcMar>
              <w:top w:w="90" w:type="dxa"/>
              <w:left w:w="120" w:type="dxa"/>
              <w:bottom w:w="90" w:type="dxa"/>
              <w:right w:w="120" w:type="dxa"/>
            </w:tcMar>
          </w:tcPr>
          <w:p w14:paraId="2A520879" w14:textId="77777777" w:rsidR="000611C7" w:rsidRPr="000611C7" w:rsidRDefault="000611C7" w:rsidP="000611C7">
            <w:r w:rsidRPr="000611C7">
              <w:rPr>
                <w:rFonts w:ascii="Constantia" w:eastAsia="Constantia" w:hAnsi="Constantia" w:cs="Constantia"/>
                <w:b/>
                <w:bCs/>
                <w:color w:val="000000"/>
              </w:rPr>
              <w:t>Key operator</w:t>
            </w:r>
          </w:p>
        </w:tc>
        <w:tc>
          <w:tcPr>
            <w:tcW w:w="1800" w:type="pct"/>
            <w:tcMar>
              <w:top w:w="90" w:type="dxa"/>
              <w:left w:w="120" w:type="dxa"/>
              <w:bottom w:w="90" w:type="dxa"/>
              <w:right w:w="120" w:type="dxa"/>
            </w:tcMar>
          </w:tcPr>
          <w:p w14:paraId="281BC60D" w14:textId="77777777" w:rsidR="000611C7" w:rsidRPr="000611C7" w:rsidRDefault="000611C7" w:rsidP="000611C7">
            <w:proofErr w:type="spellStart"/>
            <w:r w:rsidRPr="000611C7">
              <w:rPr>
                <w:rFonts w:ascii="Constantia" w:eastAsia="Constantia" w:hAnsi="Constantia" w:cs="Constantia"/>
                <w:color w:val="000000"/>
              </w:rPr>
              <w:t>d’Alembertian</w:t>
            </w:r>
            <w:proofErr w:type="spellEnd"/>
            <w:r w:rsidRPr="000611C7">
              <w:rPr>
                <w:rFonts w:ascii="Constantia" w:eastAsia="Constantia" w:hAnsi="Constantia" w:cs="Constantia"/>
                <w:color w:val="000000"/>
              </w:rPr>
              <w:t xml:space="preserve"> </w:t>
            </w:r>
            <w:r w:rsidRPr="000611C7">
              <w:rPr>
                <w:rFonts w:ascii="Times New Roman" w:eastAsia="Constantia" w:hAnsi="Times New Roman" w:cs="Times New Roman"/>
                <w:color w:val="000000"/>
              </w:rPr>
              <w:t>□</w:t>
            </w:r>
            <w:r w:rsidRPr="000611C7">
              <w:rPr>
                <w:rFonts w:ascii="Constantia" w:eastAsia="Constantia" w:hAnsi="Constantia" w:cs="Constantia"/>
                <w:color w:val="000000"/>
              </w:rPr>
              <w:t xml:space="preserve"> = </w:t>
            </w:r>
            <w:proofErr w:type="spellStart"/>
            <w:r w:rsidRPr="000611C7">
              <w:rPr>
                <w:rFonts w:ascii="Constantia" w:eastAsia="Constantia" w:hAnsi="Constantia" w:cs="Constantia"/>
                <w:i/>
                <w:iCs/>
                <w:color w:val="000000"/>
              </w:rPr>
              <w:t>g</w:t>
            </w:r>
            <w:r w:rsidRPr="000611C7">
              <w:rPr>
                <w:rFonts w:ascii="Constantia" w:eastAsia="Constantia" w:hAnsi="Constantia" w:cs="Constantia"/>
                <w:color w:val="000000"/>
                <w:vertAlign w:val="superscript"/>
              </w:rPr>
              <w:t>μν</w:t>
            </w:r>
            <w:r w:rsidRPr="000611C7">
              <w:rPr>
                <w:rFonts w:ascii="Cambria Math" w:eastAsia="Constantia" w:hAnsi="Cambria Math" w:cs="Cambria Math"/>
                <w:color w:val="000000"/>
              </w:rPr>
              <w:t>∇</w:t>
            </w:r>
            <w:r w:rsidRPr="000611C7">
              <w:rPr>
                <w:rFonts w:ascii="Constantia" w:eastAsia="Constantia" w:hAnsi="Constantia" w:cs="Constantia"/>
                <w:color w:val="000000"/>
                <w:vertAlign w:val="subscript"/>
              </w:rPr>
              <w:t>μ</w:t>
            </w:r>
            <w:r w:rsidRPr="000611C7">
              <w:rPr>
                <w:rFonts w:ascii="Cambria Math" w:eastAsia="Constantia" w:hAnsi="Cambria Math" w:cs="Cambria Math"/>
                <w:color w:val="000000"/>
              </w:rPr>
              <w:t>∇</w:t>
            </w:r>
            <w:r w:rsidRPr="000611C7">
              <w:rPr>
                <w:rFonts w:ascii="Constantia" w:eastAsia="Constantia" w:hAnsi="Constantia" w:cs="Constantia"/>
                <w:color w:val="000000"/>
                <w:vertAlign w:val="subscript"/>
              </w:rPr>
              <w:t>ν</w:t>
            </w:r>
            <w:proofErr w:type="spellEnd"/>
          </w:p>
        </w:tc>
        <w:tc>
          <w:tcPr>
            <w:tcW w:w="2250" w:type="pct"/>
            <w:tcMar>
              <w:top w:w="90" w:type="dxa"/>
              <w:left w:w="120" w:type="dxa"/>
              <w:bottom w:w="90" w:type="dxa"/>
              <w:right w:w="120" w:type="dxa"/>
            </w:tcMar>
          </w:tcPr>
          <w:p w14:paraId="4C89AE20" w14:textId="77777777" w:rsidR="000611C7" w:rsidRPr="000611C7" w:rsidRDefault="000611C7" w:rsidP="000611C7">
            <w:r w:rsidRPr="000611C7">
              <w:rPr>
                <w:rFonts w:ascii="Constantia" w:eastAsia="Constantia" w:hAnsi="Constantia" w:cs="Constantia"/>
                <w:color w:val="000000"/>
              </w:rPr>
              <w:t xml:space="preserve">Entropic Dirac operator </w:t>
            </w:r>
            <w:r w:rsidRPr="000611C7">
              <w:rPr>
                <w:rFonts w:ascii="Constantia" w:eastAsia="Constantia" w:hAnsi="Constantia" w:cs="Constantia"/>
                <w:i/>
                <w:iCs/>
                <w:color w:val="000000"/>
              </w:rPr>
              <w:t>D</w:t>
            </w:r>
            <w:r w:rsidRPr="000611C7">
              <w:rPr>
                <w:rFonts w:ascii="Constantia" w:eastAsia="Constantia" w:hAnsi="Constantia" w:cs="Constantia"/>
                <w:i/>
                <w:iCs/>
                <w:color w:val="000000"/>
                <w:vertAlign w:val="subscript"/>
              </w:rPr>
              <w:t>S</w:t>
            </w:r>
            <w:r w:rsidRPr="000611C7">
              <w:rPr>
                <w:rFonts w:ascii="Constantia" w:eastAsia="Constantia" w:hAnsi="Constantia" w:cs="Constantia"/>
                <w:color w:val="000000"/>
              </w:rPr>
              <w:t>; modular operator Δ</w:t>
            </w:r>
          </w:p>
        </w:tc>
      </w:tr>
      <w:tr w:rsidR="000611C7" w:rsidRPr="000611C7" w14:paraId="497009D9" w14:textId="77777777" w:rsidTr="0017378A">
        <w:tblPrEx>
          <w:tblCellMar>
            <w:top w:w="0" w:type="dxa"/>
            <w:bottom w:w="0" w:type="dxa"/>
          </w:tblCellMar>
        </w:tblPrEx>
        <w:tc>
          <w:tcPr>
            <w:tcW w:w="950" w:type="pct"/>
            <w:tcMar>
              <w:top w:w="90" w:type="dxa"/>
              <w:left w:w="120" w:type="dxa"/>
              <w:bottom w:w="90" w:type="dxa"/>
              <w:right w:w="120" w:type="dxa"/>
            </w:tcMar>
          </w:tcPr>
          <w:p w14:paraId="1C7BAE17" w14:textId="77777777" w:rsidR="000611C7" w:rsidRPr="000611C7" w:rsidRDefault="000611C7" w:rsidP="000611C7">
            <w:r w:rsidRPr="000611C7">
              <w:rPr>
                <w:rFonts w:ascii="Constantia" w:eastAsia="Constantia" w:hAnsi="Constantia" w:cs="Constantia"/>
                <w:b/>
                <w:bCs/>
                <w:color w:val="000000"/>
              </w:rPr>
              <w:t>State description</w:t>
            </w:r>
          </w:p>
        </w:tc>
        <w:tc>
          <w:tcPr>
            <w:tcW w:w="1800" w:type="pct"/>
            <w:tcMar>
              <w:top w:w="90" w:type="dxa"/>
              <w:left w:w="120" w:type="dxa"/>
              <w:bottom w:w="90" w:type="dxa"/>
              <w:right w:w="120" w:type="dxa"/>
            </w:tcMar>
          </w:tcPr>
          <w:p w14:paraId="4FD25EC1" w14:textId="77777777" w:rsidR="000611C7" w:rsidRPr="000611C7" w:rsidRDefault="000611C7" w:rsidP="000611C7">
            <w:r w:rsidRPr="000611C7">
              <w:rPr>
                <w:rFonts w:ascii="Constantia" w:eastAsia="Constantia" w:hAnsi="Constantia" w:cs="Constantia"/>
                <w:color w:val="000000"/>
              </w:rPr>
              <w:t xml:space="preserve">Field configuration </w:t>
            </w:r>
            <w:r w:rsidRPr="000611C7">
              <w:rPr>
                <w:rFonts w:ascii="Constantia" w:eastAsia="Constantia" w:hAnsi="Constantia" w:cs="Constantia"/>
                <w:i/>
                <w:iCs/>
                <w:color w:val="000000"/>
              </w:rPr>
              <w:t>S</w:t>
            </w:r>
            <w:r w:rsidRPr="000611C7">
              <w:rPr>
                <w:rFonts w:ascii="Constantia" w:eastAsia="Constantia" w:hAnsi="Constantia" w:cs="Constantia"/>
                <w:color w:val="000000"/>
              </w:rPr>
              <w:t>(</w:t>
            </w:r>
            <w:r w:rsidRPr="000611C7">
              <w:rPr>
                <w:rFonts w:ascii="Constantia" w:eastAsia="Constantia" w:hAnsi="Constantia" w:cs="Constantia"/>
                <w:i/>
                <w:iCs/>
                <w:color w:val="000000"/>
              </w:rPr>
              <w:t>x</w:t>
            </w:r>
            <w:r w:rsidRPr="000611C7">
              <w:rPr>
                <w:rFonts w:ascii="Constantia" w:eastAsia="Constantia" w:hAnsi="Constantia" w:cs="Constantia"/>
                <w:color w:val="000000"/>
              </w:rPr>
              <w:t>) on manifold</w:t>
            </w:r>
          </w:p>
        </w:tc>
        <w:tc>
          <w:tcPr>
            <w:tcW w:w="2250" w:type="pct"/>
            <w:tcMar>
              <w:top w:w="90" w:type="dxa"/>
              <w:left w:w="120" w:type="dxa"/>
              <w:bottom w:w="90" w:type="dxa"/>
              <w:right w:w="120" w:type="dxa"/>
            </w:tcMar>
          </w:tcPr>
          <w:p w14:paraId="5489E702" w14:textId="77777777" w:rsidR="000611C7" w:rsidRPr="000611C7" w:rsidRDefault="000611C7" w:rsidP="000611C7">
            <w:r w:rsidRPr="000611C7">
              <w:rPr>
                <w:rFonts w:ascii="Constantia" w:eastAsia="Constantia" w:hAnsi="Constantia" w:cs="Constantia"/>
                <w:color w:val="000000"/>
              </w:rPr>
              <w:t xml:space="preserve">Faithful normal state </w:t>
            </w:r>
            <w:proofErr w:type="spellStart"/>
            <w:r w:rsidRPr="000611C7">
              <w:rPr>
                <w:rFonts w:ascii="Constantia" w:eastAsia="Constantia" w:hAnsi="Constantia" w:cs="Constantia"/>
                <w:color w:val="000000"/>
              </w:rPr>
              <w:t>ρ</w:t>
            </w:r>
            <w:r w:rsidRPr="000611C7">
              <w:rPr>
                <w:rFonts w:ascii="Constantia" w:eastAsia="Constantia" w:hAnsi="Constantia" w:cs="Constantia"/>
                <w:i/>
                <w:iCs/>
                <w:color w:val="000000"/>
                <w:vertAlign w:val="subscript"/>
              </w:rPr>
              <w:t>S</w:t>
            </w:r>
            <w:proofErr w:type="spellEnd"/>
            <w:r w:rsidRPr="000611C7">
              <w:rPr>
                <w:rFonts w:ascii="Constantia" w:eastAsia="Constantia" w:hAnsi="Constantia" w:cs="Constantia"/>
                <w:color w:val="000000"/>
              </w:rPr>
              <w:t xml:space="preserve"> on von Neumann algebra</w:t>
            </w:r>
          </w:p>
        </w:tc>
      </w:tr>
      <w:tr w:rsidR="000611C7" w:rsidRPr="000611C7" w14:paraId="13CD5613" w14:textId="77777777" w:rsidTr="0017378A">
        <w:tblPrEx>
          <w:tblCellMar>
            <w:top w:w="0" w:type="dxa"/>
            <w:bottom w:w="0" w:type="dxa"/>
          </w:tblCellMar>
        </w:tblPrEx>
        <w:tc>
          <w:tcPr>
            <w:tcW w:w="950" w:type="pct"/>
            <w:tcMar>
              <w:top w:w="90" w:type="dxa"/>
              <w:left w:w="120" w:type="dxa"/>
              <w:bottom w:w="90" w:type="dxa"/>
              <w:right w:w="120" w:type="dxa"/>
            </w:tcMar>
          </w:tcPr>
          <w:p w14:paraId="6A36A6AA" w14:textId="77777777" w:rsidR="000611C7" w:rsidRPr="000611C7" w:rsidRDefault="000611C7" w:rsidP="000611C7">
            <w:r w:rsidRPr="000611C7">
              <w:rPr>
                <w:rFonts w:ascii="Constantia" w:eastAsia="Constantia" w:hAnsi="Constantia" w:cs="Constantia"/>
                <w:b/>
                <w:bCs/>
                <w:color w:val="000000"/>
              </w:rPr>
              <w:t>Regime</w:t>
            </w:r>
          </w:p>
        </w:tc>
        <w:tc>
          <w:tcPr>
            <w:tcW w:w="1800" w:type="pct"/>
            <w:tcMar>
              <w:top w:w="90" w:type="dxa"/>
              <w:left w:w="120" w:type="dxa"/>
              <w:bottom w:w="90" w:type="dxa"/>
              <w:right w:w="120" w:type="dxa"/>
            </w:tcMar>
          </w:tcPr>
          <w:p w14:paraId="4DA4C9FC" w14:textId="77777777" w:rsidR="000611C7" w:rsidRPr="000611C7" w:rsidRDefault="000611C7" w:rsidP="000611C7">
            <w:r w:rsidRPr="000611C7">
              <w:rPr>
                <w:rFonts w:ascii="Constantia" w:eastAsia="Constantia" w:hAnsi="Constantia" w:cs="Constantia"/>
                <w:color w:val="000000"/>
              </w:rPr>
              <w:t xml:space="preserve">Semiclassical; </w:t>
            </w:r>
            <w:r w:rsidRPr="000611C7">
              <w:rPr>
                <w:rFonts w:ascii="Constantia" w:eastAsia="Constantia" w:hAnsi="Constantia" w:cs="Constantia"/>
                <w:i/>
                <w:iCs/>
                <w:color w:val="000000"/>
              </w:rPr>
              <w:t>S</w:t>
            </w:r>
            <w:r w:rsidRPr="000611C7">
              <w:rPr>
                <w:rFonts w:ascii="Constantia" w:eastAsia="Constantia" w:hAnsi="Constantia" w:cs="Constantia"/>
                <w:color w:val="000000"/>
              </w:rPr>
              <w:t xml:space="preserve"> slowly varying; </w:t>
            </w:r>
            <w:r w:rsidRPr="000611C7">
              <w:rPr>
                <w:rFonts w:ascii="Cambria Math" w:eastAsia="Constantia" w:hAnsi="Cambria Math" w:cs="Cambria Math"/>
                <w:color w:val="000000"/>
              </w:rPr>
              <w:t>ℏ</w:t>
            </w:r>
            <w:r w:rsidRPr="000611C7">
              <w:rPr>
                <w:rFonts w:ascii="Constantia" w:eastAsia="Constantia" w:hAnsi="Constantia" w:cs="Constantia"/>
                <w:color w:val="000000"/>
              </w:rPr>
              <w:t xml:space="preserve"> </w:t>
            </w:r>
            <w:r w:rsidRPr="000611C7">
              <w:rPr>
                <w:rFonts w:ascii="Times New Roman" w:eastAsia="Constantia" w:hAnsi="Times New Roman" w:cs="Times New Roman"/>
                <w:color w:val="000000"/>
              </w:rPr>
              <w:t>→</w:t>
            </w:r>
            <w:r w:rsidRPr="000611C7">
              <w:rPr>
                <w:rFonts w:ascii="Constantia" w:eastAsia="Constantia" w:hAnsi="Constantia" w:cs="Constantia"/>
                <w:color w:val="000000"/>
              </w:rPr>
              <w:t xml:space="preserve"> 0</w:t>
            </w:r>
          </w:p>
        </w:tc>
        <w:tc>
          <w:tcPr>
            <w:tcW w:w="2250" w:type="pct"/>
            <w:tcMar>
              <w:top w:w="90" w:type="dxa"/>
              <w:left w:w="120" w:type="dxa"/>
              <w:bottom w:w="90" w:type="dxa"/>
              <w:right w:w="120" w:type="dxa"/>
            </w:tcMar>
          </w:tcPr>
          <w:p w14:paraId="45E5968C" w14:textId="77777777" w:rsidR="000611C7" w:rsidRPr="000611C7" w:rsidRDefault="000611C7" w:rsidP="000611C7">
            <w:r w:rsidRPr="000611C7">
              <w:rPr>
                <w:rFonts w:ascii="Constantia" w:eastAsia="Constantia" w:hAnsi="Constantia" w:cs="Constantia"/>
                <w:color w:val="000000"/>
              </w:rPr>
              <w:t xml:space="preserve">Fully quantum; </w:t>
            </w:r>
            <w:r w:rsidRPr="000611C7">
              <w:rPr>
                <w:rFonts w:ascii="Constantia" w:eastAsia="Constantia" w:hAnsi="Constantia" w:cs="Constantia"/>
                <w:i/>
                <w:iCs/>
                <w:color w:val="000000"/>
              </w:rPr>
              <w:t>S</w:t>
            </w:r>
            <w:r w:rsidRPr="000611C7">
              <w:rPr>
                <w:rFonts w:ascii="Constantia" w:eastAsia="Constantia" w:hAnsi="Constantia" w:cs="Constantia"/>
                <w:color w:val="000000"/>
              </w:rPr>
              <w:t xml:space="preserve"> varies on entropic pixel scale</w:t>
            </w:r>
          </w:p>
        </w:tc>
      </w:tr>
      <w:tr w:rsidR="000611C7" w:rsidRPr="000611C7" w14:paraId="0960B371" w14:textId="77777777" w:rsidTr="0017378A">
        <w:tblPrEx>
          <w:tblCellMar>
            <w:top w:w="0" w:type="dxa"/>
            <w:bottom w:w="0" w:type="dxa"/>
          </w:tblCellMar>
        </w:tblPrEx>
        <w:tc>
          <w:tcPr>
            <w:tcW w:w="950" w:type="pct"/>
            <w:tcMar>
              <w:top w:w="90" w:type="dxa"/>
              <w:left w:w="120" w:type="dxa"/>
              <w:bottom w:w="90" w:type="dxa"/>
              <w:right w:w="120" w:type="dxa"/>
            </w:tcMar>
          </w:tcPr>
          <w:p w14:paraId="476BC8E1" w14:textId="244413E4" w:rsidR="000611C7" w:rsidRPr="000611C7" w:rsidRDefault="000611C7" w:rsidP="000611C7">
            <w:r w:rsidRPr="000611C7">
              <w:rPr>
                <w:rFonts w:ascii="Constantia" w:eastAsia="Constantia" w:hAnsi="Constantia" w:cs="Constantia"/>
                <w:b/>
                <w:bCs/>
                <w:color w:val="000000"/>
              </w:rPr>
              <w:t xml:space="preserve">Limiting </w:t>
            </w:r>
            <w:r w:rsidRPr="000611C7">
              <w:rPr>
                <w:rFonts w:ascii="Constantia" w:eastAsia="Constantia" w:hAnsi="Constantia" w:cs="Constantia"/>
                <w:b/>
                <w:bCs/>
                <w:color w:val="000000"/>
              </w:rPr>
              <w:t>behavior</w:t>
            </w:r>
          </w:p>
        </w:tc>
        <w:tc>
          <w:tcPr>
            <w:tcW w:w="1800" w:type="pct"/>
            <w:tcMar>
              <w:top w:w="90" w:type="dxa"/>
              <w:left w:w="120" w:type="dxa"/>
              <w:bottom w:w="90" w:type="dxa"/>
              <w:right w:w="120" w:type="dxa"/>
            </w:tcMar>
          </w:tcPr>
          <w:p w14:paraId="0D063F80" w14:textId="77777777" w:rsidR="000611C7" w:rsidRPr="000611C7" w:rsidRDefault="000611C7" w:rsidP="000611C7">
            <w:r w:rsidRPr="000611C7">
              <w:rPr>
                <w:rFonts w:ascii="Constantia" w:eastAsia="Constantia" w:hAnsi="Constantia" w:cs="Constantia"/>
                <w:color w:val="000000"/>
              </w:rPr>
              <w:t>Yields EFE, Klein–Gordon, Ginzburg–Landau</w:t>
            </w:r>
          </w:p>
        </w:tc>
        <w:tc>
          <w:tcPr>
            <w:tcW w:w="2250" w:type="pct"/>
            <w:tcMar>
              <w:top w:w="90" w:type="dxa"/>
              <w:left w:w="120" w:type="dxa"/>
              <w:bottom w:w="90" w:type="dxa"/>
              <w:right w:w="120" w:type="dxa"/>
            </w:tcMar>
          </w:tcPr>
          <w:p w14:paraId="43BECA39" w14:textId="77777777" w:rsidR="000611C7" w:rsidRPr="000611C7" w:rsidRDefault="000611C7" w:rsidP="000611C7">
            <w:r w:rsidRPr="000611C7">
              <w:rPr>
                <w:rFonts w:ascii="Constantia" w:eastAsia="Constantia" w:hAnsi="Constantia" w:cs="Constantia"/>
                <w:color w:val="000000"/>
              </w:rPr>
              <w:t>Reduces to LOA + boundary terms in semiclassical limit</w:t>
            </w:r>
          </w:p>
        </w:tc>
      </w:tr>
      <w:tr w:rsidR="000611C7" w:rsidRPr="000611C7" w14:paraId="558233E6" w14:textId="77777777" w:rsidTr="0017378A">
        <w:tblPrEx>
          <w:tblCellMar>
            <w:top w:w="0" w:type="dxa"/>
            <w:bottom w:w="0" w:type="dxa"/>
          </w:tblCellMar>
        </w:tblPrEx>
        <w:tc>
          <w:tcPr>
            <w:tcW w:w="950" w:type="pct"/>
            <w:tcMar>
              <w:top w:w="90" w:type="dxa"/>
              <w:left w:w="120" w:type="dxa"/>
              <w:bottom w:w="90" w:type="dxa"/>
              <w:right w:w="120" w:type="dxa"/>
            </w:tcMar>
          </w:tcPr>
          <w:p w14:paraId="5DD0BB82" w14:textId="77777777" w:rsidR="000611C7" w:rsidRPr="000611C7" w:rsidRDefault="000611C7" w:rsidP="000611C7">
            <w:r w:rsidRPr="000611C7">
              <w:rPr>
                <w:rFonts w:ascii="Constantia" w:eastAsia="Constantia" w:hAnsi="Constantia" w:cs="Constantia"/>
                <w:b/>
                <w:bCs/>
                <w:color w:val="000000"/>
              </w:rPr>
              <w:t>Role in ToE</w:t>
            </w:r>
          </w:p>
        </w:tc>
        <w:tc>
          <w:tcPr>
            <w:tcW w:w="1800" w:type="pct"/>
            <w:tcMar>
              <w:top w:w="90" w:type="dxa"/>
              <w:left w:w="120" w:type="dxa"/>
              <w:bottom w:w="90" w:type="dxa"/>
              <w:right w:w="120" w:type="dxa"/>
            </w:tcMar>
          </w:tcPr>
          <w:p w14:paraId="2BB652AE" w14:textId="77777777" w:rsidR="000611C7" w:rsidRPr="000611C7" w:rsidRDefault="000611C7" w:rsidP="000611C7">
            <w:r w:rsidRPr="000611C7">
              <w:rPr>
                <w:rFonts w:ascii="Constantia" w:eastAsia="Constantia" w:hAnsi="Constantia" w:cs="Constantia"/>
                <w:color w:val="000000"/>
              </w:rPr>
              <w:t>Governs observer sector; macroscopic gravity and cosmology</w:t>
            </w:r>
          </w:p>
        </w:tc>
        <w:tc>
          <w:tcPr>
            <w:tcW w:w="2250" w:type="pct"/>
            <w:tcMar>
              <w:top w:w="90" w:type="dxa"/>
              <w:left w:w="120" w:type="dxa"/>
              <w:bottom w:w="90" w:type="dxa"/>
              <w:right w:w="120" w:type="dxa"/>
            </w:tcMar>
          </w:tcPr>
          <w:p w14:paraId="0C8E98A2" w14:textId="77777777" w:rsidR="000611C7" w:rsidRPr="000611C7" w:rsidRDefault="000611C7" w:rsidP="000611C7">
            <w:r w:rsidRPr="000611C7">
              <w:rPr>
                <w:rFonts w:ascii="Constantia" w:eastAsia="Constantia" w:hAnsi="Constantia" w:cs="Constantia"/>
                <w:color w:val="000000"/>
              </w:rPr>
              <w:t>Governs entropic sector; dark matter, cosmological constant, quantum gravity</w:t>
            </w:r>
          </w:p>
        </w:tc>
      </w:tr>
    </w:tbl>
    <w:p w14:paraId="497CBC2B" w14:textId="77777777" w:rsidR="00A82F70" w:rsidRPr="00A82F70" w:rsidRDefault="00A82F70" w:rsidP="00A82F70">
      <w:pPr>
        <w:pStyle w:val="Heading2"/>
        <w:spacing w:before="440" w:after="240" w:line="300" w:lineRule="auto"/>
        <w:rPr>
          <w:rFonts w:ascii="Cambria" w:eastAsia="Cambria" w:hAnsi="Cambria" w:cs="Cambria"/>
          <w:color w:val="1A1A1A"/>
          <w:sz w:val="28"/>
          <w:szCs w:val="28"/>
        </w:rPr>
      </w:pPr>
      <w:bookmarkStart w:id="127" w:name="_Toc228072188"/>
      <w:r>
        <w:rPr>
          <w:rFonts w:ascii="Cambria" w:eastAsia="Cambria" w:hAnsi="Cambria" w:cs="Cambria"/>
          <w:color w:val="1A1A1A"/>
          <w:sz w:val="28"/>
          <w:szCs w:val="28"/>
        </w:rPr>
        <w:t>19.2.6.6   Recovery of Bianconi’s Results from the Spectral Obidi Action</w:t>
      </w:r>
      <w:bookmarkEnd w:id="127"/>
    </w:p>
    <w:p w14:paraId="1762442B" w14:textId="667115F3" w:rsidR="005F0011" w:rsidRDefault="00A82F70" w:rsidP="0046789A">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Having established the full architecture of the Obidi Action, we </w:t>
      </w:r>
      <w:proofErr w:type="gramStart"/>
      <w:r>
        <w:rPr>
          <w:rFonts w:ascii="Constantia" w:eastAsia="Constantia" w:hAnsi="Constantia" w:cs="Constantia"/>
          <w:color w:val="000000"/>
        </w:rPr>
        <w:t>are now in a position to</w:t>
      </w:r>
      <w:proofErr w:type="gramEnd"/>
      <w:r>
        <w:rPr>
          <w:rFonts w:ascii="Constantia" w:eastAsia="Constantia" w:hAnsi="Constantia" w:cs="Constantia"/>
          <w:color w:val="000000"/>
        </w:rPr>
        <w:t xml:space="preserve"> demonstrate, rigorously and constructively, that Bianconi’s entire </w:t>
      </w:r>
      <w:r>
        <w:rPr>
          <w:rFonts w:ascii="Constantia" w:eastAsia="Constantia" w:hAnsi="Constantia" w:cs="Constantia"/>
          <w:i/>
          <w:iCs/>
          <w:color w:val="000000"/>
        </w:rPr>
        <w:t>Gravity from Entropy</w:t>
      </w:r>
      <w:r>
        <w:rPr>
          <w:rFonts w:ascii="Constantia" w:eastAsia="Constantia" w:hAnsi="Constantia" w:cs="Constantia"/>
          <w:color w:val="000000"/>
        </w:rPr>
        <w:t xml:space="preserve"> framework is a restricted limit of the Spectral Obidi Action. This demonstration serves two purposes: it validates Bianconi’s results within their domain of applicability (thereby vindicating the ToE Charitable Hypotheses), and it identifies precisely what Bianconi’s framework omits (thereby diagnosing the origin of the Bianconi Paradox).</w:t>
      </w:r>
    </w:p>
    <w:p w14:paraId="53DA3CA6" w14:textId="77777777" w:rsidR="0046789A" w:rsidRDefault="0046789A" w:rsidP="0046789A">
      <w:pPr>
        <w:spacing w:before="60" w:after="120" w:line="384" w:lineRule="auto"/>
        <w:jc w:val="center"/>
      </w:pPr>
      <w:r>
        <w:rPr>
          <w:rFonts w:ascii="Constantia" w:eastAsia="Constantia" w:hAnsi="Constantia" w:cs="Constantia"/>
          <w:color w:val="999999"/>
          <w:spacing w:val="120"/>
          <w:sz w:val="28"/>
          <w:szCs w:val="28"/>
        </w:rPr>
        <w:t>* * *</w:t>
      </w:r>
    </w:p>
    <w:p w14:paraId="281E6040" w14:textId="2FDDD919" w:rsidR="005F0011" w:rsidRPr="00672B4F" w:rsidRDefault="005F0011" w:rsidP="005F0011">
      <w:pPr>
        <w:pStyle w:val="Heading4"/>
        <w:spacing w:before="240" w:after="120" w:line="312" w:lineRule="auto"/>
        <w:rPr>
          <w:sz w:val="24"/>
          <w:szCs w:val="24"/>
        </w:rPr>
      </w:pPr>
      <w:r w:rsidRPr="00672B4F">
        <w:rPr>
          <w:rFonts w:ascii="Cambria" w:eastAsia="Cambria" w:hAnsi="Cambria" w:cs="Cambria"/>
          <w:color w:val="1A1A1A"/>
          <w:sz w:val="24"/>
          <w:szCs w:val="24"/>
        </w:rPr>
        <w:lastRenderedPageBreak/>
        <w:t>19.2.6.6.1   Strategy</w:t>
      </w:r>
    </w:p>
    <w:p w14:paraId="305F3105" w14:textId="77777777" w:rsidR="005F0011" w:rsidRDefault="005F0011" w:rsidP="005F0011">
      <w:pPr>
        <w:spacing w:before="60" w:after="120" w:line="384" w:lineRule="auto"/>
        <w:jc w:val="both"/>
      </w:pPr>
      <w:r>
        <w:rPr>
          <w:rFonts w:ascii="Constantia" w:eastAsia="Constantia" w:hAnsi="Constantia" w:cs="Constantia"/>
          <w:color w:val="000000"/>
        </w:rPr>
        <w:t xml:space="preserve">The strategy for recovering Bianconi’s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from the SOA proceeds by systematic restriction. We show that Bianconi’s gravitational action </w:t>
      </w:r>
      <w:r>
        <w:rPr>
          <w:rFonts w:ascii="Constantia" w:eastAsia="Constantia" w:hAnsi="Constantia" w:cs="Constantia"/>
          <w:i/>
          <w:iCs/>
          <w:color w:val="000000"/>
        </w:rPr>
        <w:t>S</w:t>
      </w:r>
      <w:r>
        <w:rPr>
          <w:rFonts w:ascii="Constantia" w:eastAsia="Constantia" w:hAnsi="Constantia" w:cs="Constantia"/>
          <w:color w:val="000000"/>
          <w:vertAlign w:val="subscript"/>
        </w:rPr>
        <w:t>B</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r>
        <w:rPr>
          <w:rFonts w:ascii="Constantia" w:eastAsia="Constantia" w:hAnsi="Constantia" w:cs="Constantia"/>
          <w:color w:val="000000"/>
        </w:rPr>
        <w:t>] is obtained from the SOA by imposing three conditions, each of which discards a layer of physical content:</w:t>
      </w:r>
    </w:p>
    <w:p w14:paraId="4EE86861" w14:textId="77777777" w:rsidR="005F0011" w:rsidRDefault="005F0011" w:rsidP="005F0011">
      <w:pPr>
        <w:pStyle w:val="ListParagraph"/>
        <w:numPr>
          <w:ilvl w:val="0"/>
          <w:numId w:val="31"/>
        </w:numPr>
        <w:spacing w:before="60" w:after="120" w:line="384" w:lineRule="auto"/>
      </w:pPr>
      <w:r>
        <w:rPr>
          <w:rFonts w:ascii="Constantia" w:eastAsia="Constantia" w:hAnsi="Constantia" w:cs="Constantia"/>
          <w:b/>
          <w:bCs/>
          <w:color w:val="000000"/>
        </w:rPr>
        <w:t>Truncation of the spectral term.</w:t>
      </w:r>
      <w:r>
        <w:rPr>
          <w:rFonts w:ascii="Constantia" w:eastAsia="Constantia" w:hAnsi="Constantia" w:cs="Constantia"/>
          <w:color w:val="000000"/>
        </w:rPr>
        <w:t xml:space="preserve"> The spectral geometry term </w:t>
      </w:r>
      <w:proofErr w:type="spellStart"/>
      <w:r>
        <w:rPr>
          <w:rFonts w:ascii="Constantia" w:eastAsia="Constantia" w:hAnsi="Constantia" w:cs="Constantia"/>
          <w:color w:val="000000"/>
        </w:rPr>
        <w:t>Tr</w:t>
      </w:r>
      <w:r>
        <w:rPr>
          <w:rFonts w:ascii="Constantia" w:eastAsia="Constantia" w:hAnsi="Constantia" w:cs="Constantia"/>
          <w:color w:val="000000"/>
          <w:vertAlign w:val="subscript"/>
        </w:rPr>
        <w:t>ω</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f</w:t>
      </w:r>
      <w:r>
        <w:rPr>
          <w:rFonts w:ascii="Constantia" w:eastAsia="Constantia" w:hAnsi="Constantia" w:cs="Constantia"/>
          <w:color w:val="000000"/>
        </w:rPr>
        <w:t>(</w:t>
      </w:r>
      <w:r>
        <w:rPr>
          <w:rFonts w:ascii="Constantia" w:eastAsia="Constantia" w:hAnsi="Constantia" w:cs="Constantia"/>
          <w:i/>
          <w:iCs/>
          <w:color w:val="000000"/>
        </w:rPr>
        <w:t>D</w:t>
      </w:r>
      <w:r>
        <w:rPr>
          <w:rFonts w:ascii="Constantia" w:eastAsia="Constantia" w:hAnsi="Constantia" w:cs="Constantia"/>
          <w:i/>
          <w:iCs/>
          <w:color w:val="000000"/>
          <w:vertAlign w:val="subscript"/>
        </w:rPr>
        <w:t>S</w:t>
      </w:r>
      <w:r>
        <w:rPr>
          <w:rFonts w:ascii="Constantia" w:eastAsia="Constantia" w:hAnsi="Constantia" w:cs="Constantia"/>
          <w:color w:val="000000"/>
        </w:rPr>
        <w:t>/Λ) is set to zero. This discards all information about the noncommutative geometry of the entropic manifold—the very information that, as we shall see, generates dark matter and the cosmological constant.</w:t>
      </w:r>
    </w:p>
    <w:p w14:paraId="44F929BB" w14:textId="77777777" w:rsidR="005F0011" w:rsidRDefault="005F0011" w:rsidP="005F0011">
      <w:pPr>
        <w:pStyle w:val="ListParagraph"/>
        <w:numPr>
          <w:ilvl w:val="0"/>
          <w:numId w:val="31"/>
        </w:numPr>
        <w:spacing w:before="60" w:after="120" w:line="384" w:lineRule="auto"/>
      </w:pPr>
      <w:r>
        <w:rPr>
          <w:rFonts w:ascii="Constantia" w:eastAsia="Constantia" w:hAnsi="Constantia" w:cs="Constantia"/>
          <w:b/>
          <w:bCs/>
          <w:color w:val="000000"/>
        </w:rPr>
        <w:t>Restriction of states to metric-induced density matrices.</w:t>
      </w:r>
      <w:r>
        <w:rPr>
          <w:rFonts w:ascii="Constantia" w:eastAsia="Constantia" w:hAnsi="Constantia" w:cs="Constantia"/>
          <w:color w:val="000000"/>
        </w:rPr>
        <w:t xml:space="preserve"> The general algebraic states </w:t>
      </w:r>
      <w:proofErr w:type="spellStart"/>
      <w:r>
        <w:rPr>
          <w:rFonts w:ascii="Constantia" w:eastAsia="Constantia" w:hAnsi="Constantia" w:cs="Constantia"/>
          <w:color w:val="000000"/>
        </w:rPr>
        <w:t>ρ</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and ρ</w:t>
      </w:r>
      <w:r>
        <w:rPr>
          <w:rFonts w:ascii="Constantia" w:eastAsia="Constantia" w:hAnsi="Constantia" w:cs="Constantia"/>
          <w:color w:val="000000"/>
          <w:vertAlign w:val="subscript"/>
        </w:rPr>
        <w:t>0</w:t>
      </w:r>
      <w:r>
        <w:rPr>
          <w:rFonts w:ascii="Constantia" w:eastAsia="Constantia" w:hAnsi="Constantia" w:cs="Constantia"/>
          <w:color w:val="000000"/>
        </w:rPr>
        <w:t xml:space="preserve">—which, in the full SOA, are faithful normal states on a type III von Neumann algebra—are restricted to finite-dimensional density matrices induced by metrics. Specifically, </w:t>
      </w:r>
      <w:proofErr w:type="spellStart"/>
      <w:r>
        <w:rPr>
          <w:rFonts w:ascii="Constantia" w:eastAsia="Constantia" w:hAnsi="Constantia" w:cs="Constantia"/>
          <w:color w:val="000000"/>
        </w:rPr>
        <w:t>ρ</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is replaced by </w:t>
      </w:r>
      <w:proofErr w:type="spellStart"/>
      <w:r>
        <w:rPr>
          <w:rFonts w:ascii="Constantia" w:eastAsia="Constantia" w:hAnsi="Constantia" w:cs="Constantia"/>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Tr(</w:t>
      </w:r>
      <w:r>
        <w:rPr>
          <w:rFonts w:ascii="Constantia" w:eastAsia="Constantia" w:hAnsi="Constantia" w:cs="Constantia"/>
          <w:i/>
          <w:iCs/>
          <w:color w:val="000000"/>
        </w:rPr>
        <w:t>g</w:t>
      </w:r>
      <w:r>
        <w:rPr>
          <w:rFonts w:ascii="Constantia" w:eastAsia="Constantia" w:hAnsi="Constantia" w:cs="Constantia"/>
          <w:color w:val="000000"/>
        </w:rPr>
        <w:t>), and ρ</w:t>
      </w:r>
      <w:r>
        <w:rPr>
          <w:rFonts w:ascii="Constantia" w:eastAsia="Constantia" w:hAnsi="Constantia" w:cs="Constantia"/>
          <w:color w:val="000000"/>
          <w:vertAlign w:val="subscript"/>
        </w:rPr>
        <w:t>0</w:t>
      </w:r>
      <w:r>
        <w:rPr>
          <w:rFonts w:ascii="Constantia" w:eastAsia="Constantia" w:hAnsi="Constantia" w:cs="Constantia"/>
          <w:color w:val="000000"/>
        </w:rPr>
        <w:t xml:space="preserve"> is replaced by </w:t>
      </w:r>
      <w:proofErr w:type="spellStart"/>
      <w:r>
        <w:rPr>
          <w:rFonts w:ascii="Constantia" w:eastAsia="Constantia" w:hAnsi="Constantia" w:cs="Constantia"/>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r>
        <w:rPr>
          <w:rFonts w:ascii="Constantia" w:eastAsia="Constantia" w:hAnsi="Constantia" w:cs="Constantia"/>
          <w:color w:val="000000"/>
        </w:rPr>
        <w:t xml:space="preserve"> =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r>
        <w:rPr>
          <w:rFonts w:ascii="Constantia" w:eastAsia="Constantia" w:hAnsi="Constantia" w:cs="Constantia"/>
          <w:color w:val="000000"/>
        </w:rPr>
        <w:t xml:space="preserve"> / Tr(</w:t>
      </w:r>
      <w:r>
        <w:rPr>
          <w:rFonts w:ascii="Constantia" w:eastAsia="Constantia" w:hAnsi="Constantia" w:cs="Constantia"/>
          <w:i/>
          <w:iCs/>
          <w:color w:val="000000"/>
        </w:rPr>
        <w:t>g</w:t>
      </w:r>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r>
        <w:rPr>
          <w:rFonts w:ascii="Constantia" w:eastAsia="Constantia" w:hAnsi="Constantia" w:cs="Constantia"/>
          <w:color w:val="000000"/>
        </w:rPr>
        <w:t>). This collapses the infinite-dimensional entropic state space to a finite-dimensional space of metrics.</w:t>
      </w:r>
    </w:p>
    <w:p w14:paraId="25C2B244" w14:textId="77777777" w:rsidR="005F0011" w:rsidRDefault="005F0011" w:rsidP="005F0011">
      <w:pPr>
        <w:pStyle w:val="ListParagraph"/>
        <w:numPr>
          <w:ilvl w:val="0"/>
          <w:numId w:val="31"/>
        </w:numPr>
        <w:spacing w:before="60" w:after="120" w:line="384" w:lineRule="auto"/>
      </w:pPr>
      <w:r>
        <w:rPr>
          <w:rFonts w:ascii="Constantia" w:eastAsia="Constantia" w:hAnsi="Constantia" w:cs="Constantia"/>
          <w:b/>
          <w:bCs/>
          <w:color w:val="000000"/>
        </w:rPr>
        <w:t>Neglect of entropic self-interaction.</w:t>
      </w:r>
      <w:r>
        <w:rPr>
          <w:rFonts w:ascii="Constantia" w:eastAsia="Constantia" w:hAnsi="Constantia" w:cs="Constantia"/>
          <w:color w:val="000000"/>
        </w:rPr>
        <w:t xml:space="preserve"> All higher-order terms in the entropic field (</w:t>
      </w:r>
      <w:proofErr w:type="spellStart"/>
      <w:r>
        <w:rPr>
          <w:rFonts w:ascii="Constantia" w:eastAsia="Constantia" w:hAnsi="Constantia" w:cs="Constantia"/>
          <w:color w:val="000000"/>
        </w:rPr>
        <w:t>λ</w:t>
      </w:r>
      <w:r>
        <w:rPr>
          <w:rFonts w:ascii="Constantia" w:eastAsia="Constantia" w:hAnsi="Constantia" w:cs="Constantia"/>
          <w:i/>
          <w:iCs/>
          <w:color w:val="000000"/>
          <w:vertAlign w:val="subscript"/>
        </w:rPr>
        <w:t>n</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for </w:t>
      </w:r>
      <w:r>
        <w:rPr>
          <w:rFonts w:ascii="Constantia" w:eastAsia="Constantia" w:hAnsi="Constantia" w:cs="Constantia"/>
          <w:i/>
          <w:iCs/>
          <w:color w:val="000000"/>
        </w:rPr>
        <w:t>n</w:t>
      </w:r>
      <w:r>
        <w:rPr>
          <w:rFonts w:ascii="Constantia" w:eastAsia="Constantia" w:hAnsi="Constantia" w:cs="Constantia"/>
          <w:color w:val="000000"/>
        </w:rPr>
        <w:t xml:space="preserve"> ≥ 3) are set to zero. This eliminates the nonlinear dynamics that drive entropic phase transitions, domain wall formation, and the entropic seesaw mechanism.</w:t>
      </w:r>
    </w:p>
    <w:p w14:paraId="393DB18C" w14:textId="77777777" w:rsidR="005F0011" w:rsidRDefault="005F0011" w:rsidP="005F0011">
      <w:pPr>
        <w:spacing w:before="60" w:after="120" w:line="384" w:lineRule="auto"/>
        <w:jc w:val="both"/>
      </w:pPr>
      <w:r>
        <w:rPr>
          <w:rFonts w:ascii="Constantia" w:eastAsia="Constantia" w:hAnsi="Constantia" w:cs="Constantia"/>
          <w:color w:val="000000"/>
        </w:rPr>
        <w:t>Under these three restrictions, the SOA collapses to the Bianconi action. Each restriction is physically non-trivial: it discards degrees of freedom that have measurable consequences. The Bianconi Paradox arises because Bianconi does not recognize these restrictions as restrictions; she treats the restricted action as the full story.</w:t>
      </w:r>
    </w:p>
    <w:p w14:paraId="76414E0D" w14:textId="77777777" w:rsidR="0046789A" w:rsidRDefault="0046789A" w:rsidP="0046789A">
      <w:pPr>
        <w:spacing w:before="60" w:after="120" w:line="384" w:lineRule="auto"/>
        <w:jc w:val="center"/>
      </w:pPr>
      <w:r>
        <w:rPr>
          <w:rFonts w:ascii="Constantia" w:eastAsia="Constantia" w:hAnsi="Constantia" w:cs="Constantia"/>
          <w:color w:val="999999"/>
          <w:spacing w:val="120"/>
          <w:sz w:val="28"/>
          <w:szCs w:val="28"/>
        </w:rPr>
        <w:t>* * *</w:t>
      </w:r>
    </w:p>
    <w:p w14:paraId="4AA8C9E1" w14:textId="77777777" w:rsidR="00B620A0" w:rsidRDefault="00B620A0" w:rsidP="006A3EB3">
      <w:pPr>
        <w:pStyle w:val="Heading4"/>
        <w:spacing w:before="240" w:after="120" w:line="312" w:lineRule="auto"/>
        <w:rPr>
          <w:rFonts w:ascii="Cambria" w:eastAsia="Cambria" w:hAnsi="Cambria" w:cs="Cambria"/>
          <w:color w:val="1A1A1A"/>
          <w:sz w:val="24"/>
          <w:szCs w:val="24"/>
        </w:rPr>
      </w:pPr>
    </w:p>
    <w:p w14:paraId="173A46F2" w14:textId="611701B1" w:rsidR="006A3EB3" w:rsidRPr="00672B4F" w:rsidRDefault="006A3EB3" w:rsidP="006A3EB3">
      <w:pPr>
        <w:pStyle w:val="Heading4"/>
        <w:spacing w:before="240" w:after="120" w:line="312" w:lineRule="auto"/>
        <w:rPr>
          <w:sz w:val="24"/>
          <w:szCs w:val="24"/>
        </w:rPr>
      </w:pPr>
      <w:r w:rsidRPr="00672B4F">
        <w:rPr>
          <w:rFonts w:ascii="Cambria" w:eastAsia="Cambria" w:hAnsi="Cambria" w:cs="Cambria"/>
          <w:color w:val="1A1A1A"/>
          <w:sz w:val="24"/>
          <w:szCs w:val="24"/>
        </w:rPr>
        <w:lastRenderedPageBreak/>
        <w:t>19.2.6.6.2   The Restriction Map</w:t>
      </w:r>
    </w:p>
    <w:p w14:paraId="31C061F2" w14:textId="77777777" w:rsidR="006A3EB3" w:rsidRPr="00672B4F" w:rsidRDefault="006A3EB3" w:rsidP="006A3EB3">
      <w:pPr>
        <w:spacing w:before="60" w:after="120" w:line="384" w:lineRule="auto"/>
        <w:jc w:val="both"/>
        <w:rPr>
          <w:rFonts w:ascii="Constantia" w:hAnsi="Constantia"/>
        </w:rPr>
      </w:pPr>
      <w:r w:rsidRPr="00672B4F">
        <w:rPr>
          <w:rFonts w:ascii="Constantia" w:eastAsia="Constantia" w:hAnsi="Constantia" w:cs="Constantia"/>
          <w:color w:val="000000"/>
        </w:rPr>
        <w:t xml:space="preserve">We formalize the recovery procedure by defining the </w:t>
      </w:r>
      <w:r w:rsidRPr="00672B4F">
        <w:rPr>
          <w:rFonts w:ascii="Constantia" w:eastAsia="Constantia" w:hAnsi="Constantia" w:cs="Constantia"/>
          <w:b/>
          <w:bCs/>
          <w:color w:val="000000"/>
        </w:rPr>
        <w:t>Bianconi restriction map</w:t>
      </w:r>
      <w:r w:rsidRPr="00672B4F">
        <w:rPr>
          <w:rFonts w:ascii="Constantia" w:eastAsia="Constantia" w:hAnsi="Constantia" w:cs="Constantia"/>
          <w:color w:val="000000"/>
        </w:rPr>
        <w:t xml:space="preserve"> Π</w:t>
      </w:r>
      <w:r w:rsidRPr="00672B4F">
        <w:rPr>
          <w:rFonts w:ascii="Constantia" w:eastAsia="Constantia" w:hAnsi="Constantia" w:cs="Constantia"/>
          <w:color w:val="000000"/>
          <w:vertAlign w:val="subscript"/>
        </w:rPr>
        <w:t>B</w:t>
      </w:r>
      <w:r w:rsidRPr="00672B4F">
        <w:rPr>
          <w:rFonts w:ascii="Constantia" w:eastAsia="Constantia" w:hAnsi="Constantia" w:cs="Constantia"/>
          <w:color w:val="000000"/>
        </w:rPr>
        <w:t>, a projection from the SOA to the Bianconi action:</w:t>
      </w:r>
    </w:p>
    <w:p w14:paraId="3C7A44F3" w14:textId="77777777" w:rsidR="006A3EB3" w:rsidRPr="00672B4F" w:rsidRDefault="006A3EB3" w:rsidP="006A3EB3">
      <w:pPr>
        <w:spacing w:before="60" w:after="120" w:line="384" w:lineRule="auto"/>
        <w:jc w:val="center"/>
        <w:rPr>
          <w:rFonts w:ascii="Constantia" w:hAnsi="Constantia"/>
        </w:rPr>
      </w:pPr>
      <w:r w:rsidRPr="00672B4F">
        <w:rPr>
          <w:rFonts w:ascii="Constantia" w:eastAsia="Cambria Math" w:hAnsi="Constantia" w:cs="Cambria Math"/>
          <w:color w:val="000000"/>
        </w:rPr>
        <w:t>Π</w:t>
      </w:r>
      <w:r w:rsidRPr="00672B4F">
        <w:rPr>
          <w:rFonts w:ascii="Constantia" w:eastAsia="Constantia" w:hAnsi="Constantia" w:cs="Constantia"/>
          <w:color w:val="000000"/>
          <w:vertAlign w:val="subscript"/>
        </w:rPr>
        <w:t>B</w:t>
      </w:r>
      <w:r w:rsidRPr="00672B4F">
        <w:rPr>
          <w:rFonts w:ascii="Constantia" w:eastAsia="Cambria Math" w:hAnsi="Constantia" w:cs="Cambria Math"/>
          <w:color w:val="000000"/>
        </w:rPr>
        <w:t xml:space="preserve">: </w:t>
      </w:r>
      <w:r w:rsidRPr="00672B4F">
        <w:rPr>
          <w:rFonts w:ascii="Constantia" w:eastAsia="Constantia" w:hAnsi="Constantia" w:cs="Constantia"/>
          <w:i/>
          <w:iCs/>
          <w:color w:val="000000"/>
        </w:rPr>
        <w:t>S</w:t>
      </w:r>
      <w:r w:rsidRPr="00672B4F">
        <w:rPr>
          <w:rFonts w:ascii="Constantia" w:eastAsia="Constantia" w:hAnsi="Constantia" w:cs="Constantia"/>
          <w:color w:val="000000"/>
          <w:vertAlign w:val="subscript"/>
        </w:rPr>
        <w:t>SOA</w:t>
      </w:r>
      <w:r w:rsidRPr="00672B4F">
        <w:rPr>
          <w:rFonts w:ascii="Constantia" w:eastAsia="Cambria Math" w:hAnsi="Constantia" w:cs="Cambria Math"/>
          <w:color w:val="000000"/>
        </w:rPr>
        <w:t xml:space="preserve"> </w:t>
      </w:r>
      <w:r w:rsidRPr="00672B4F">
        <w:rPr>
          <w:rFonts w:ascii="Times New Roman" w:eastAsia="Cambria Math" w:hAnsi="Times New Roman" w:cs="Times New Roman"/>
          <w:color w:val="000000"/>
        </w:rPr>
        <w:t>→</w:t>
      </w:r>
      <w:r w:rsidRPr="00672B4F">
        <w:rPr>
          <w:rFonts w:ascii="Constantia" w:eastAsia="Cambria Math" w:hAnsi="Constantia" w:cs="Cambria Math"/>
          <w:color w:val="000000"/>
        </w:rPr>
        <w:t xml:space="preserve"> </w:t>
      </w:r>
      <w:proofErr w:type="spellStart"/>
      <w:r w:rsidRPr="00672B4F">
        <w:rPr>
          <w:rFonts w:ascii="Constantia" w:eastAsia="Constantia" w:hAnsi="Constantia" w:cs="Constantia"/>
          <w:i/>
          <w:iCs/>
          <w:color w:val="000000"/>
        </w:rPr>
        <w:t>S</w:t>
      </w:r>
      <w:r w:rsidRPr="00672B4F">
        <w:rPr>
          <w:rFonts w:ascii="Constantia" w:eastAsia="Constantia" w:hAnsi="Constantia" w:cs="Constantia"/>
          <w:color w:val="000000"/>
          <w:vertAlign w:val="subscript"/>
        </w:rPr>
        <w:t>Bianconi</w:t>
      </w:r>
      <w:proofErr w:type="spellEnd"/>
      <w:r w:rsidRPr="00672B4F">
        <w:rPr>
          <w:rFonts w:ascii="Constantia" w:eastAsia="Cambria Math" w:hAnsi="Constantia" w:cs="Cambria Math"/>
          <w:color w:val="000000"/>
        </w:rPr>
        <w:t xml:space="preserve"> </w:t>
      </w:r>
      <w:r w:rsidRPr="00672B4F">
        <w:rPr>
          <w:rFonts w:ascii="Constantia" w:eastAsia="Constantia" w:hAnsi="Constantia" w:cs="Constantia"/>
          <w:color w:val="000000"/>
        </w:rPr>
        <w:t>(19.2.6.31)</w:t>
      </w:r>
    </w:p>
    <w:p w14:paraId="39B3F56B" w14:textId="77777777" w:rsidR="006A3EB3" w:rsidRPr="00672B4F" w:rsidRDefault="006A3EB3" w:rsidP="006A3EB3">
      <w:pPr>
        <w:spacing w:before="60" w:after="120" w:line="384" w:lineRule="auto"/>
        <w:jc w:val="both"/>
        <w:rPr>
          <w:rFonts w:ascii="Constantia" w:hAnsi="Constantia"/>
        </w:rPr>
      </w:pPr>
      <w:r w:rsidRPr="00672B4F">
        <w:rPr>
          <w:rFonts w:ascii="Constantia" w:eastAsia="Constantia" w:hAnsi="Constantia" w:cs="Constantia"/>
          <w:color w:val="000000"/>
        </w:rPr>
        <w:t>The map Π</w:t>
      </w:r>
      <w:r w:rsidRPr="00672B4F">
        <w:rPr>
          <w:rFonts w:ascii="Constantia" w:eastAsia="Constantia" w:hAnsi="Constantia" w:cs="Constantia"/>
          <w:color w:val="000000"/>
          <w:vertAlign w:val="subscript"/>
        </w:rPr>
        <w:t>B</w:t>
      </w:r>
      <w:r w:rsidRPr="00672B4F">
        <w:rPr>
          <w:rFonts w:ascii="Constantia" w:eastAsia="Constantia" w:hAnsi="Constantia" w:cs="Constantia"/>
          <w:color w:val="000000"/>
        </w:rPr>
        <w:t xml:space="preserve"> acts by imposing three conditions in sequence:</w:t>
      </w:r>
    </w:p>
    <w:p w14:paraId="47DAED3A" w14:textId="77777777" w:rsidR="006A3EB3" w:rsidRPr="00672B4F" w:rsidRDefault="006A3EB3" w:rsidP="006A3EB3">
      <w:pPr>
        <w:spacing w:before="60" w:after="120" w:line="384" w:lineRule="auto"/>
        <w:jc w:val="both"/>
        <w:rPr>
          <w:rFonts w:ascii="Constantia" w:hAnsi="Constantia"/>
        </w:rPr>
      </w:pPr>
      <w:r w:rsidRPr="00672B4F">
        <w:rPr>
          <w:rFonts w:ascii="Constantia" w:eastAsia="Constantia" w:hAnsi="Constantia" w:cs="Constantia"/>
          <w:b/>
          <w:bCs/>
          <w:color w:val="000000"/>
        </w:rPr>
        <w:t>(a) Spectral truncation:</w:t>
      </w:r>
    </w:p>
    <w:p w14:paraId="34CB9E5E" w14:textId="77777777" w:rsidR="006A3EB3" w:rsidRPr="00672B4F" w:rsidRDefault="006A3EB3" w:rsidP="006A3EB3">
      <w:pPr>
        <w:spacing w:before="60" w:after="120" w:line="384" w:lineRule="auto"/>
        <w:jc w:val="center"/>
        <w:rPr>
          <w:rFonts w:ascii="Constantia" w:hAnsi="Constantia"/>
        </w:rPr>
      </w:pPr>
      <w:proofErr w:type="spellStart"/>
      <w:r w:rsidRPr="00672B4F">
        <w:rPr>
          <w:rFonts w:ascii="Constantia" w:eastAsia="Cambria Math" w:hAnsi="Constantia" w:cs="Cambria Math"/>
          <w:color w:val="000000"/>
        </w:rPr>
        <w:t>Tr</w:t>
      </w:r>
      <w:r w:rsidRPr="00672B4F">
        <w:rPr>
          <w:rFonts w:ascii="Constantia" w:eastAsia="Constantia" w:hAnsi="Constantia" w:cs="Constantia"/>
          <w:color w:val="000000"/>
          <w:vertAlign w:val="subscript"/>
        </w:rPr>
        <w:t>ω</w:t>
      </w:r>
      <w:proofErr w:type="spellEnd"/>
      <w:r w:rsidRPr="00672B4F">
        <w:rPr>
          <w:rFonts w:ascii="Constantia" w:eastAsia="Cambria Math" w:hAnsi="Constantia" w:cs="Cambria Math"/>
          <w:color w:val="000000"/>
        </w:rPr>
        <w:t xml:space="preserve"> </w:t>
      </w:r>
      <w:r w:rsidRPr="00672B4F">
        <w:rPr>
          <w:rFonts w:ascii="Constantia" w:eastAsia="Constantia" w:hAnsi="Constantia" w:cs="Constantia"/>
          <w:i/>
          <w:iCs/>
          <w:color w:val="000000"/>
        </w:rPr>
        <w:t>f</w:t>
      </w:r>
      <w:r w:rsidRPr="00672B4F">
        <w:rPr>
          <w:rFonts w:ascii="Constantia" w:eastAsia="Cambria Math" w:hAnsi="Constantia" w:cs="Cambria Math"/>
          <w:color w:val="000000"/>
        </w:rPr>
        <w:t>(</w:t>
      </w:r>
      <w:r w:rsidRPr="00672B4F">
        <w:rPr>
          <w:rFonts w:ascii="Constantia" w:eastAsia="Constantia" w:hAnsi="Constantia" w:cs="Constantia"/>
          <w:i/>
          <w:iCs/>
          <w:color w:val="000000"/>
        </w:rPr>
        <w:t>D</w:t>
      </w:r>
      <w:r w:rsidRPr="00672B4F">
        <w:rPr>
          <w:rFonts w:ascii="Constantia" w:eastAsia="Constantia" w:hAnsi="Constantia" w:cs="Constantia"/>
          <w:i/>
          <w:iCs/>
          <w:color w:val="000000"/>
          <w:vertAlign w:val="subscript"/>
        </w:rPr>
        <w:t>S</w:t>
      </w:r>
      <w:r w:rsidRPr="00672B4F">
        <w:rPr>
          <w:rFonts w:ascii="Constantia" w:eastAsia="Cambria Math" w:hAnsi="Constantia" w:cs="Cambria Math"/>
          <w:color w:val="000000"/>
        </w:rPr>
        <w:t xml:space="preserve"> / Λ) = 0 </w:t>
      </w:r>
      <w:r w:rsidRPr="00672B4F">
        <w:rPr>
          <w:rFonts w:ascii="Constantia" w:eastAsia="Constantia" w:hAnsi="Constantia" w:cs="Constantia"/>
          <w:color w:val="000000"/>
        </w:rPr>
        <w:t>(19.2.6.32)</w:t>
      </w:r>
    </w:p>
    <w:p w14:paraId="02873CE4" w14:textId="77777777" w:rsidR="006A3EB3" w:rsidRPr="00672B4F" w:rsidRDefault="006A3EB3" w:rsidP="006A3EB3">
      <w:pPr>
        <w:spacing w:before="60" w:after="120" w:line="384" w:lineRule="auto"/>
        <w:jc w:val="both"/>
        <w:rPr>
          <w:rFonts w:ascii="Constantia" w:hAnsi="Constantia"/>
        </w:rPr>
      </w:pPr>
      <w:r w:rsidRPr="00672B4F">
        <w:rPr>
          <w:rFonts w:ascii="Constantia" w:eastAsia="Constantia" w:hAnsi="Constantia" w:cs="Constantia"/>
          <w:b/>
          <w:bCs/>
          <w:color w:val="000000"/>
        </w:rPr>
        <w:t>(b) State restriction:</w:t>
      </w:r>
    </w:p>
    <w:p w14:paraId="1937A7E9" w14:textId="77777777" w:rsidR="006A3EB3" w:rsidRPr="00672B4F" w:rsidRDefault="006A3EB3" w:rsidP="006A3EB3">
      <w:pPr>
        <w:spacing w:before="60" w:after="120" w:line="384" w:lineRule="auto"/>
        <w:jc w:val="center"/>
        <w:rPr>
          <w:rFonts w:ascii="Constantia" w:hAnsi="Constantia"/>
        </w:rPr>
      </w:pPr>
      <w:proofErr w:type="spellStart"/>
      <w:r w:rsidRPr="00672B4F">
        <w:rPr>
          <w:rFonts w:ascii="Constantia" w:eastAsia="Cambria Math" w:hAnsi="Constantia" w:cs="Cambria Math"/>
          <w:color w:val="000000"/>
        </w:rPr>
        <w:t>ρ</w:t>
      </w:r>
      <w:r w:rsidRPr="00672B4F">
        <w:rPr>
          <w:rFonts w:ascii="Constantia" w:eastAsia="Constantia" w:hAnsi="Constantia" w:cs="Constantia"/>
          <w:i/>
          <w:iCs/>
          <w:color w:val="000000"/>
          <w:vertAlign w:val="subscript"/>
        </w:rPr>
        <w:t>S</w:t>
      </w:r>
      <w:proofErr w:type="spellEnd"/>
      <w:r w:rsidRPr="00672B4F">
        <w:rPr>
          <w:rFonts w:ascii="Constantia" w:eastAsia="Cambria Math" w:hAnsi="Constantia" w:cs="Cambria Math"/>
          <w:color w:val="000000"/>
        </w:rPr>
        <w:t xml:space="preserve"> </w:t>
      </w:r>
      <w:r w:rsidRPr="00672B4F">
        <w:rPr>
          <w:rFonts w:ascii="Times New Roman" w:eastAsia="Cambria Math" w:hAnsi="Times New Roman" w:cs="Times New Roman"/>
          <w:color w:val="000000"/>
        </w:rPr>
        <w:t>→</w:t>
      </w:r>
      <w:r w:rsidRPr="00672B4F">
        <w:rPr>
          <w:rFonts w:ascii="Constantia" w:eastAsia="Cambria Math" w:hAnsi="Constantia" w:cs="Cambria Math"/>
          <w:color w:val="000000"/>
        </w:rPr>
        <w:t xml:space="preserve"> </w:t>
      </w:r>
      <w:proofErr w:type="spellStart"/>
      <w:r w:rsidRPr="00672B4F">
        <w:rPr>
          <w:rFonts w:ascii="Constantia" w:eastAsia="Cambria Math" w:hAnsi="Constantia" w:cs="Constantia"/>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ambria Math" w:hAnsi="Constantia" w:cs="Cambria Math"/>
          <w:color w:val="000000"/>
        </w:rPr>
        <w:t xml:space="preserve"> = </w:t>
      </w:r>
      <w:proofErr w:type="spellStart"/>
      <w:r w:rsidRPr="00672B4F">
        <w:rPr>
          <w:rFonts w:ascii="Constantia" w:eastAsia="Constantia" w:hAnsi="Constantia" w:cs="Constantia"/>
          <w:i/>
          <w:iCs/>
          <w:color w:val="000000"/>
        </w:rPr>
        <w:t>g</w:t>
      </w:r>
      <w:r w:rsidRPr="00672B4F">
        <w:rPr>
          <w:rFonts w:ascii="Constantia" w:eastAsia="Constantia" w:hAnsi="Constantia" w:cs="Constantia"/>
          <w:color w:val="000000"/>
          <w:vertAlign w:val="subscript"/>
        </w:rPr>
        <w:t>μν</w:t>
      </w:r>
      <w:proofErr w:type="spellEnd"/>
      <w:r w:rsidRPr="00672B4F">
        <w:rPr>
          <w:rFonts w:ascii="Constantia" w:eastAsia="Cambria Math" w:hAnsi="Constantia" w:cs="Cambria Math"/>
          <w:color w:val="000000"/>
        </w:rPr>
        <w:t xml:space="preserve"> / Tr(</w:t>
      </w:r>
      <w:r w:rsidRPr="00672B4F">
        <w:rPr>
          <w:rFonts w:ascii="Constantia" w:eastAsia="Constantia" w:hAnsi="Constantia" w:cs="Constantia"/>
          <w:i/>
          <w:iCs/>
          <w:color w:val="000000"/>
        </w:rPr>
        <w:t>g</w:t>
      </w:r>
      <w:r w:rsidRPr="00672B4F">
        <w:rPr>
          <w:rFonts w:ascii="Constantia" w:eastAsia="Cambria Math" w:hAnsi="Constantia" w:cs="Cambria Math"/>
          <w:color w:val="000000"/>
        </w:rPr>
        <w:t>),    ρ</w:t>
      </w:r>
      <w:r w:rsidRPr="00672B4F">
        <w:rPr>
          <w:rFonts w:ascii="Constantia" w:eastAsia="Constantia" w:hAnsi="Constantia" w:cs="Constantia"/>
          <w:color w:val="000000"/>
          <w:vertAlign w:val="subscript"/>
        </w:rPr>
        <w:t>0</w:t>
      </w:r>
      <w:r w:rsidRPr="00672B4F">
        <w:rPr>
          <w:rFonts w:ascii="Constantia" w:eastAsia="Cambria Math" w:hAnsi="Constantia" w:cs="Cambria Math"/>
          <w:color w:val="000000"/>
        </w:rPr>
        <w:t xml:space="preserve"> </w:t>
      </w:r>
      <w:r w:rsidRPr="00672B4F">
        <w:rPr>
          <w:rFonts w:ascii="Times New Roman" w:eastAsia="Cambria Math" w:hAnsi="Times New Roman" w:cs="Times New Roman"/>
          <w:color w:val="000000"/>
        </w:rPr>
        <w:t>→</w:t>
      </w:r>
      <w:r w:rsidRPr="00672B4F">
        <w:rPr>
          <w:rFonts w:ascii="Constantia" w:eastAsia="Cambria Math" w:hAnsi="Constantia" w:cs="Cambria Math"/>
          <w:color w:val="000000"/>
        </w:rPr>
        <w:t xml:space="preserve"> </w:t>
      </w:r>
      <w:proofErr w:type="spellStart"/>
      <w:r w:rsidRPr="00672B4F">
        <w:rPr>
          <w:rFonts w:ascii="Constantia" w:eastAsia="Cambria Math" w:hAnsi="Constantia" w:cs="Constantia"/>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onstantia" w:hAnsi="Constantia" w:cs="Constantia"/>
          <w:color w:val="000000"/>
          <w:vertAlign w:val="superscript"/>
        </w:rPr>
        <w:t>(</w:t>
      </w:r>
      <w:r w:rsidRPr="00672B4F">
        <w:rPr>
          <w:rFonts w:ascii="Constantia" w:eastAsia="Constantia" w:hAnsi="Constantia" w:cs="Constantia"/>
          <w:i/>
          <w:iCs/>
          <w:color w:val="000000"/>
          <w:vertAlign w:val="superscript"/>
        </w:rPr>
        <w:t>M</w:t>
      </w:r>
      <w:r w:rsidRPr="00672B4F">
        <w:rPr>
          <w:rFonts w:ascii="Constantia" w:eastAsia="Constantia" w:hAnsi="Constantia" w:cs="Constantia"/>
          <w:color w:val="000000"/>
          <w:vertAlign w:val="superscript"/>
        </w:rPr>
        <w:t>)</w:t>
      </w:r>
      <w:r w:rsidRPr="00672B4F">
        <w:rPr>
          <w:rFonts w:ascii="Constantia" w:eastAsia="Cambria Math" w:hAnsi="Constantia" w:cs="Cambria Math"/>
          <w:color w:val="000000"/>
        </w:rPr>
        <w:t xml:space="preserve"> = </w:t>
      </w:r>
      <w:proofErr w:type="spellStart"/>
      <w:r w:rsidRPr="00672B4F">
        <w:rPr>
          <w:rFonts w:ascii="Constantia" w:eastAsia="Constantia" w:hAnsi="Constantia" w:cs="Constantia"/>
          <w:i/>
          <w:iCs/>
          <w:color w:val="000000"/>
        </w:rPr>
        <w:t>g</w:t>
      </w:r>
      <w:r w:rsidRPr="00672B4F">
        <w:rPr>
          <w:rFonts w:ascii="Constantia" w:eastAsia="Constantia" w:hAnsi="Constantia" w:cs="Constantia"/>
          <w:color w:val="000000"/>
          <w:vertAlign w:val="subscript"/>
        </w:rPr>
        <w:t>μν</w:t>
      </w:r>
      <w:proofErr w:type="spellEnd"/>
      <w:r w:rsidRPr="00672B4F">
        <w:rPr>
          <w:rFonts w:ascii="Constantia" w:eastAsia="Constantia" w:hAnsi="Constantia" w:cs="Constantia"/>
          <w:color w:val="000000"/>
          <w:vertAlign w:val="superscript"/>
        </w:rPr>
        <w:t>(</w:t>
      </w:r>
      <w:r w:rsidRPr="00672B4F">
        <w:rPr>
          <w:rFonts w:ascii="Constantia" w:eastAsia="Constantia" w:hAnsi="Constantia" w:cs="Constantia"/>
          <w:i/>
          <w:iCs/>
          <w:color w:val="000000"/>
          <w:vertAlign w:val="superscript"/>
        </w:rPr>
        <w:t>M</w:t>
      </w:r>
      <w:r w:rsidRPr="00672B4F">
        <w:rPr>
          <w:rFonts w:ascii="Constantia" w:eastAsia="Constantia" w:hAnsi="Constantia" w:cs="Constantia"/>
          <w:color w:val="000000"/>
          <w:vertAlign w:val="superscript"/>
        </w:rPr>
        <w:t>)</w:t>
      </w:r>
      <w:r w:rsidRPr="00672B4F">
        <w:rPr>
          <w:rFonts w:ascii="Constantia" w:eastAsia="Cambria Math" w:hAnsi="Constantia" w:cs="Cambria Math"/>
          <w:color w:val="000000"/>
        </w:rPr>
        <w:t xml:space="preserve"> / Tr(</w:t>
      </w:r>
      <w:r w:rsidRPr="00672B4F">
        <w:rPr>
          <w:rFonts w:ascii="Constantia" w:eastAsia="Constantia" w:hAnsi="Constantia" w:cs="Constantia"/>
          <w:i/>
          <w:iCs/>
          <w:color w:val="000000"/>
        </w:rPr>
        <w:t>g</w:t>
      </w:r>
      <w:r w:rsidRPr="00672B4F">
        <w:rPr>
          <w:rFonts w:ascii="Constantia" w:eastAsia="Constantia" w:hAnsi="Constantia" w:cs="Constantia"/>
          <w:color w:val="000000"/>
          <w:vertAlign w:val="superscript"/>
        </w:rPr>
        <w:t>(</w:t>
      </w:r>
      <w:r w:rsidRPr="00672B4F">
        <w:rPr>
          <w:rFonts w:ascii="Constantia" w:eastAsia="Constantia" w:hAnsi="Constantia" w:cs="Constantia"/>
          <w:i/>
          <w:iCs/>
          <w:color w:val="000000"/>
          <w:vertAlign w:val="superscript"/>
        </w:rPr>
        <w:t>M</w:t>
      </w:r>
      <w:r w:rsidRPr="00672B4F">
        <w:rPr>
          <w:rFonts w:ascii="Constantia" w:eastAsia="Constantia" w:hAnsi="Constantia" w:cs="Constantia"/>
          <w:color w:val="000000"/>
          <w:vertAlign w:val="superscript"/>
        </w:rPr>
        <w:t>)</w:t>
      </w:r>
      <w:r w:rsidRPr="00672B4F">
        <w:rPr>
          <w:rFonts w:ascii="Constantia" w:eastAsia="Cambria Math" w:hAnsi="Constantia" w:cs="Cambria Math"/>
          <w:color w:val="000000"/>
        </w:rPr>
        <w:t xml:space="preserve">) </w:t>
      </w:r>
      <w:r w:rsidRPr="00672B4F">
        <w:rPr>
          <w:rFonts w:ascii="Constantia" w:eastAsia="Constantia" w:hAnsi="Constantia" w:cs="Constantia"/>
          <w:color w:val="000000"/>
        </w:rPr>
        <w:t>(19.2.6.33)</w:t>
      </w:r>
    </w:p>
    <w:p w14:paraId="07314827" w14:textId="77777777" w:rsidR="006A3EB3" w:rsidRPr="00672B4F" w:rsidRDefault="006A3EB3" w:rsidP="006A3EB3">
      <w:pPr>
        <w:spacing w:before="60" w:after="120" w:line="384" w:lineRule="auto"/>
        <w:jc w:val="both"/>
        <w:rPr>
          <w:rFonts w:ascii="Constantia" w:hAnsi="Constantia"/>
        </w:rPr>
      </w:pPr>
      <w:r w:rsidRPr="00672B4F">
        <w:rPr>
          <w:rFonts w:ascii="Constantia" w:eastAsia="Constantia" w:hAnsi="Constantia" w:cs="Constantia"/>
          <w:b/>
          <w:bCs/>
          <w:color w:val="000000"/>
        </w:rPr>
        <w:t>(c) Entropy reduction:</w:t>
      </w:r>
      <w:r w:rsidRPr="00672B4F">
        <w:rPr>
          <w:rFonts w:ascii="Constantia" w:eastAsia="Constantia" w:hAnsi="Constantia" w:cs="Constantia"/>
          <w:color w:val="000000"/>
        </w:rPr>
        <w:t xml:space="preserve"> Under the state restriction (b), the Araki relative entropy reduces to the finite-dimensional </w:t>
      </w:r>
      <w:proofErr w:type="spellStart"/>
      <w:r w:rsidRPr="00672B4F">
        <w:rPr>
          <w:rFonts w:ascii="Constantia" w:eastAsia="Constantia" w:hAnsi="Constantia" w:cs="Constantia"/>
          <w:color w:val="000000"/>
        </w:rPr>
        <w:t>Kullback</w:t>
      </w:r>
      <w:proofErr w:type="spellEnd"/>
      <w:r w:rsidRPr="00672B4F">
        <w:rPr>
          <w:rFonts w:ascii="Constantia" w:eastAsia="Constantia" w:hAnsi="Constantia" w:cs="Constantia"/>
          <w:color w:val="000000"/>
        </w:rPr>
        <w:t>–Leibler divergence:</w:t>
      </w:r>
    </w:p>
    <w:p w14:paraId="08A9B49F" w14:textId="77777777" w:rsidR="006A3EB3" w:rsidRPr="00672B4F" w:rsidRDefault="006A3EB3" w:rsidP="006A3EB3">
      <w:pPr>
        <w:spacing w:before="60" w:after="120" w:line="384" w:lineRule="auto"/>
        <w:jc w:val="center"/>
        <w:rPr>
          <w:rFonts w:ascii="Constantia" w:hAnsi="Constantia"/>
        </w:rPr>
      </w:pPr>
      <w:proofErr w:type="spellStart"/>
      <w:r w:rsidRPr="00672B4F">
        <w:rPr>
          <w:rFonts w:ascii="Constantia" w:eastAsia="Constantia" w:hAnsi="Constantia" w:cs="Constantia"/>
          <w:i/>
          <w:iCs/>
          <w:color w:val="000000"/>
        </w:rPr>
        <w:t>S</w:t>
      </w:r>
      <w:r w:rsidRPr="00672B4F">
        <w:rPr>
          <w:rFonts w:ascii="Constantia" w:eastAsia="Constantia" w:hAnsi="Constantia" w:cs="Constantia"/>
          <w:color w:val="000000"/>
          <w:vertAlign w:val="subscript"/>
        </w:rPr>
        <w:t>Araki</w:t>
      </w:r>
      <w:proofErr w:type="spellEnd"/>
      <w:r w:rsidRPr="00672B4F">
        <w:rPr>
          <w:rFonts w:ascii="Constantia" w:eastAsia="Cambria Math" w:hAnsi="Constantia" w:cs="Cambria Math"/>
          <w:color w:val="000000"/>
        </w:rPr>
        <w:t>[</w:t>
      </w:r>
      <w:proofErr w:type="spellStart"/>
      <w:r w:rsidRPr="00672B4F">
        <w:rPr>
          <w:rFonts w:ascii="Constantia" w:eastAsia="Cambria Math" w:hAnsi="Constantia" w:cs="Cambria Math"/>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ambria Math" w:hAnsi="Constantia" w:cs="Cambria Math"/>
          <w:color w:val="000000"/>
        </w:rPr>
        <w:t xml:space="preserve"> </w:t>
      </w:r>
      <w:r w:rsidRPr="00672B4F">
        <w:rPr>
          <w:rFonts w:ascii="Times New Roman" w:eastAsia="Cambria Math" w:hAnsi="Times New Roman" w:cs="Times New Roman"/>
          <w:color w:val="000000"/>
        </w:rPr>
        <w:t>‖</w:t>
      </w:r>
      <w:r w:rsidRPr="00672B4F">
        <w:rPr>
          <w:rFonts w:ascii="Constantia" w:eastAsia="Cambria Math" w:hAnsi="Constantia" w:cs="Cambria Math"/>
          <w:color w:val="000000"/>
        </w:rPr>
        <w:t xml:space="preserve"> </w:t>
      </w:r>
      <w:proofErr w:type="spellStart"/>
      <w:r w:rsidRPr="00672B4F">
        <w:rPr>
          <w:rFonts w:ascii="Constantia" w:eastAsia="Cambria Math" w:hAnsi="Constantia" w:cs="Constantia"/>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onstantia" w:hAnsi="Constantia" w:cs="Constantia"/>
          <w:color w:val="000000"/>
          <w:vertAlign w:val="superscript"/>
        </w:rPr>
        <w:t>(</w:t>
      </w:r>
      <w:r w:rsidRPr="00672B4F">
        <w:rPr>
          <w:rFonts w:ascii="Constantia" w:eastAsia="Constantia" w:hAnsi="Constantia" w:cs="Constantia"/>
          <w:i/>
          <w:iCs/>
          <w:color w:val="000000"/>
          <w:vertAlign w:val="superscript"/>
        </w:rPr>
        <w:t>M</w:t>
      </w:r>
      <w:r w:rsidRPr="00672B4F">
        <w:rPr>
          <w:rFonts w:ascii="Constantia" w:eastAsia="Constantia" w:hAnsi="Constantia" w:cs="Constantia"/>
          <w:color w:val="000000"/>
          <w:vertAlign w:val="superscript"/>
        </w:rPr>
        <w:t>)</w:t>
      </w:r>
      <w:r w:rsidRPr="00672B4F">
        <w:rPr>
          <w:rFonts w:ascii="Constantia" w:eastAsia="Cambria Math" w:hAnsi="Constantia" w:cs="Cambria Math"/>
          <w:color w:val="000000"/>
        </w:rPr>
        <w:t>] = Tr[</w:t>
      </w:r>
      <w:proofErr w:type="spellStart"/>
      <w:r w:rsidRPr="00672B4F">
        <w:rPr>
          <w:rFonts w:ascii="Constantia" w:eastAsia="Cambria Math" w:hAnsi="Constantia" w:cs="Cambria Math"/>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ambria Math" w:hAnsi="Constantia" w:cs="Cambria Math"/>
          <w:color w:val="000000"/>
        </w:rPr>
        <w:t xml:space="preserve">(ln </w:t>
      </w:r>
      <w:proofErr w:type="spellStart"/>
      <w:r w:rsidRPr="00672B4F">
        <w:rPr>
          <w:rFonts w:ascii="Constantia" w:eastAsia="Cambria Math" w:hAnsi="Constantia" w:cs="Cambria Math"/>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ambria Math" w:hAnsi="Constantia" w:cs="Cambria Math"/>
          <w:color w:val="000000"/>
        </w:rPr>
        <w:t xml:space="preserve"> − ln </w:t>
      </w:r>
      <w:proofErr w:type="spellStart"/>
      <w:r w:rsidRPr="00672B4F">
        <w:rPr>
          <w:rFonts w:ascii="Constantia" w:eastAsia="Cambria Math" w:hAnsi="Constantia" w:cs="Cambria Math"/>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onstantia" w:hAnsi="Constantia" w:cs="Constantia"/>
          <w:color w:val="000000"/>
          <w:vertAlign w:val="superscript"/>
        </w:rPr>
        <w:t>(</w:t>
      </w:r>
      <w:r w:rsidRPr="00672B4F">
        <w:rPr>
          <w:rFonts w:ascii="Constantia" w:eastAsia="Constantia" w:hAnsi="Constantia" w:cs="Constantia"/>
          <w:i/>
          <w:iCs/>
          <w:color w:val="000000"/>
          <w:vertAlign w:val="superscript"/>
        </w:rPr>
        <w:t>M</w:t>
      </w:r>
      <w:r w:rsidRPr="00672B4F">
        <w:rPr>
          <w:rFonts w:ascii="Constantia" w:eastAsia="Constantia" w:hAnsi="Constantia" w:cs="Constantia"/>
          <w:color w:val="000000"/>
          <w:vertAlign w:val="superscript"/>
        </w:rPr>
        <w:t>)</w:t>
      </w:r>
      <w:r w:rsidRPr="00672B4F">
        <w:rPr>
          <w:rFonts w:ascii="Constantia" w:eastAsia="Cambria Math" w:hAnsi="Constantia" w:cs="Cambria Math"/>
          <w:color w:val="000000"/>
        </w:rPr>
        <w:t xml:space="preserve">)] = </w:t>
      </w:r>
      <w:r w:rsidRPr="00672B4F">
        <w:rPr>
          <w:rFonts w:ascii="Constantia" w:eastAsia="Constantia" w:hAnsi="Constantia" w:cs="Constantia"/>
          <w:i/>
          <w:iCs/>
          <w:color w:val="000000"/>
        </w:rPr>
        <w:t>S</w:t>
      </w:r>
      <w:r w:rsidRPr="00672B4F">
        <w:rPr>
          <w:rFonts w:ascii="Constantia" w:eastAsia="Constantia" w:hAnsi="Constantia" w:cs="Constantia"/>
          <w:color w:val="000000"/>
          <w:vertAlign w:val="subscript"/>
        </w:rPr>
        <w:t>B</w:t>
      </w:r>
      <w:r w:rsidRPr="00672B4F">
        <w:rPr>
          <w:rFonts w:ascii="Constantia" w:eastAsia="Cambria Math" w:hAnsi="Constantia" w:cs="Cambria Math"/>
          <w:color w:val="000000"/>
        </w:rPr>
        <w:t>[</w:t>
      </w:r>
      <w:r w:rsidRPr="00672B4F">
        <w:rPr>
          <w:rFonts w:ascii="Constantia" w:eastAsia="Constantia" w:hAnsi="Constantia" w:cs="Constantia"/>
          <w:i/>
          <w:iCs/>
          <w:color w:val="000000"/>
        </w:rPr>
        <w:t>g</w:t>
      </w:r>
      <w:r w:rsidRPr="00672B4F">
        <w:rPr>
          <w:rFonts w:ascii="Constantia" w:eastAsia="Cambria Math" w:hAnsi="Constantia" w:cs="Cambria Math"/>
          <w:color w:val="000000"/>
        </w:rPr>
        <w:t xml:space="preserve">, </w:t>
      </w:r>
      <w:r w:rsidRPr="00672B4F">
        <w:rPr>
          <w:rFonts w:ascii="Constantia" w:eastAsia="Constantia" w:hAnsi="Constantia" w:cs="Constantia"/>
          <w:i/>
          <w:iCs/>
          <w:color w:val="000000"/>
        </w:rPr>
        <w:t>g</w:t>
      </w:r>
      <w:r w:rsidRPr="00672B4F">
        <w:rPr>
          <w:rFonts w:ascii="Constantia" w:eastAsia="Constantia" w:hAnsi="Constantia" w:cs="Constantia"/>
          <w:color w:val="000000"/>
          <w:vertAlign w:val="superscript"/>
        </w:rPr>
        <w:t>(</w:t>
      </w:r>
      <w:r w:rsidRPr="00672B4F">
        <w:rPr>
          <w:rFonts w:ascii="Constantia" w:eastAsia="Constantia" w:hAnsi="Constantia" w:cs="Constantia"/>
          <w:i/>
          <w:iCs/>
          <w:color w:val="000000"/>
          <w:vertAlign w:val="superscript"/>
        </w:rPr>
        <w:t>M</w:t>
      </w:r>
      <w:r w:rsidRPr="00672B4F">
        <w:rPr>
          <w:rFonts w:ascii="Constantia" w:eastAsia="Constantia" w:hAnsi="Constantia" w:cs="Constantia"/>
          <w:color w:val="000000"/>
          <w:vertAlign w:val="superscript"/>
        </w:rPr>
        <w:t>)</w:t>
      </w:r>
      <w:r w:rsidRPr="00672B4F">
        <w:rPr>
          <w:rFonts w:ascii="Constantia" w:eastAsia="Cambria Math" w:hAnsi="Constantia" w:cs="Cambria Math"/>
          <w:color w:val="000000"/>
        </w:rPr>
        <w:t xml:space="preserve">] </w:t>
      </w:r>
      <w:r w:rsidRPr="00672B4F">
        <w:rPr>
          <w:rFonts w:ascii="Constantia" w:eastAsia="Constantia" w:hAnsi="Constantia" w:cs="Constantia"/>
          <w:color w:val="000000"/>
        </w:rPr>
        <w:t>(19.2.6.34)</w:t>
      </w:r>
    </w:p>
    <w:p w14:paraId="02B2FF08" w14:textId="575A007F" w:rsidR="00A82F70" w:rsidRPr="004A33D8" w:rsidRDefault="006A3EB3" w:rsidP="00A82F70">
      <w:pPr>
        <w:spacing w:before="60" w:after="120" w:line="384" w:lineRule="auto"/>
        <w:jc w:val="both"/>
        <w:rPr>
          <w:rFonts w:ascii="Constantia" w:hAnsi="Constantia"/>
        </w:rPr>
      </w:pPr>
      <w:r w:rsidRPr="00672B4F">
        <w:rPr>
          <w:rFonts w:ascii="Constantia" w:eastAsia="Constantia" w:hAnsi="Constantia" w:cs="Constantia"/>
          <w:color w:val="000000"/>
        </w:rPr>
        <w:t>The map Π</w:t>
      </w:r>
      <w:r w:rsidRPr="00672B4F">
        <w:rPr>
          <w:rFonts w:ascii="Constantia" w:eastAsia="Constantia" w:hAnsi="Constantia" w:cs="Constantia"/>
          <w:color w:val="000000"/>
          <w:vertAlign w:val="subscript"/>
        </w:rPr>
        <w:t>B</w:t>
      </w:r>
      <w:r w:rsidRPr="00672B4F">
        <w:rPr>
          <w:rFonts w:ascii="Constantia" w:eastAsia="Constantia" w:hAnsi="Constantia" w:cs="Constantia"/>
          <w:color w:val="000000"/>
        </w:rPr>
        <w:t xml:space="preserve"> is a surjection but not an injection: many distinct configurations of the full SOA project to the same Bianconi action. The kernel of Π</w:t>
      </w:r>
      <w:r w:rsidRPr="00672B4F">
        <w:rPr>
          <w:rFonts w:ascii="Constantia" w:eastAsia="Constantia" w:hAnsi="Constantia" w:cs="Constantia"/>
          <w:color w:val="000000"/>
          <w:vertAlign w:val="subscript"/>
        </w:rPr>
        <w:t>B</w:t>
      </w:r>
      <w:r w:rsidRPr="00672B4F">
        <w:rPr>
          <w:rFonts w:ascii="Constantia" w:eastAsia="Constantia" w:hAnsi="Constantia" w:cs="Constantia"/>
          <w:color w:val="000000"/>
        </w:rPr>
        <w:t xml:space="preserve"> consists precisely of those degrees of freedom that the Bianconi framework cannot access—the spectral excitations, the noncommutative geometry, and the nonlinear entropic self-interactions. As we shall demonstrate in Subsection 19.2.6.8, it is precisely these “invisible” degrees of freedom that constitute dark matter and generate the cosmological constant.</w:t>
      </w:r>
    </w:p>
    <w:p w14:paraId="03945CD3" w14:textId="77777777" w:rsidR="00BF66DA" w:rsidRPr="001510FF" w:rsidRDefault="00BF66DA" w:rsidP="001510FF">
      <w:pPr>
        <w:pStyle w:val="Heading4"/>
        <w:spacing w:before="60" w:after="120" w:line="384" w:lineRule="auto"/>
        <w:rPr>
          <w:rFonts w:ascii="Cambria" w:hAnsi="Cambria"/>
          <w:sz w:val="24"/>
          <w:szCs w:val="24"/>
        </w:rPr>
      </w:pPr>
      <w:r w:rsidRPr="001510FF">
        <w:rPr>
          <w:rFonts w:ascii="Cambria" w:hAnsi="Cambria"/>
          <w:sz w:val="24"/>
          <w:szCs w:val="24"/>
        </w:rPr>
        <w:t>19.2.6.6.3   The Bianconi Recovery Theorem</w:t>
      </w:r>
    </w:p>
    <w:p w14:paraId="6DB9B955" w14:textId="77777777" w:rsidR="00BF66DA" w:rsidRPr="00672B4F" w:rsidRDefault="00BF66DA" w:rsidP="00BF66DA">
      <w:pPr>
        <w:spacing w:before="60" w:after="120" w:line="384" w:lineRule="auto"/>
        <w:jc w:val="both"/>
        <w:rPr>
          <w:rFonts w:ascii="Constantia" w:hAnsi="Constantia"/>
        </w:rPr>
      </w:pPr>
      <w:r w:rsidRPr="00672B4F">
        <w:rPr>
          <w:rFonts w:ascii="Constantia" w:eastAsia="Cambria" w:hAnsi="Constantia" w:cs="Cambria"/>
          <w:b/>
          <w:bCs/>
          <w:color w:val="000000"/>
        </w:rPr>
        <w:t>Theorem 19.2.6.4 (Bianconi Recovery Theorem).</w:t>
      </w:r>
      <w:r w:rsidRPr="00672B4F">
        <w:rPr>
          <w:rFonts w:ascii="Constantia" w:eastAsia="Constantia" w:hAnsi="Constantia" w:cs="Constantia"/>
          <w:color w:val="000000"/>
        </w:rPr>
        <w:t xml:space="preserve"> </w:t>
      </w:r>
      <w:r w:rsidRPr="00672B4F">
        <w:rPr>
          <w:rFonts w:ascii="Constantia" w:eastAsia="Constantia" w:hAnsi="Constantia" w:cs="Constantia"/>
          <w:i/>
          <w:iCs/>
          <w:color w:val="000000"/>
        </w:rPr>
        <w:t>Let</w:t>
      </w:r>
      <w:r w:rsidRPr="00672B4F">
        <w:rPr>
          <w:rFonts w:ascii="Constantia" w:eastAsia="Constantia" w:hAnsi="Constantia" w:cs="Constantia"/>
          <w:color w:val="000000"/>
        </w:rPr>
        <w:t xml:space="preserve"> </w:t>
      </w:r>
      <w:r w:rsidRPr="00672B4F">
        <w:rPr>
          <w:rFonts w:ascii="Constantia" w:eastAsia="Constantia" w:hAnsi="Constantia" w:cs="Constantia"/>
          <w:i/>
          <w:iCs/>
          <w:color w:val="000000"/>
        </w:rPr>
        <w:t>S</w:t>
      </w:r>
      <w:r w:rsidRPr="00672B4F">
        <w:rPr>
          <w:rFonts w:ascii="Constantia" w:eastAsia="Constantia" w:hAnsi="Constantia" w:cs="Constantia"/>
          <w:color w:val="000000"/>
          <w:vertAlign w:val="subscript"/>
        </w:rPr>
        <w:t>SOA</w:t>
      </w:r>
      <w:r w:rsidRPr="00672B4F">
        <w:rPr>
          <w:rFonts w:ascii="Constantia" w:eastAsia="Constantia" w:hAnsi="Constantia" w:cs="Constantia"/>
          <w:color w:val="000000"/>
        </w:rPr>
        <w:t xml:space="preserve"> </w:t>
      </w:r>
      <w:r w:rsidRPr="00672B4F">
        <w:rPr>
          <w:rFonts w:ascii="Constantia" w:eastAsia="Constantia" w:hAnsi="Constantia" w:cs="Constantia"/>
          <w:i/>
          <w:iCs/>
          <w:color w:val="000000"/>
        </w:rPr>
        <w:t>be the Spectral Obidi Action defined by</w:t>
      </w:r>
      <w:r w:rsidRPr="00672B4F">
        <w:rPr>
          <w:rFonts w:ascii="Constantia" w:eastAsia="Constantia" w:hAnsi="Constantia" w:cs="Constantia"/>
          <w:color w:val="000000"/>
        </w:rPr>
        <w:t xml:space="preserve"> (19.2.6.27). </w:t>
      </w:r>
      <w:r w:rsidRPr="00672B4F">
        <w:rPr>
          <w:rFonts w:ascii="Constantia" w:eastAsia="Constantia" w:hAnsi="Constantia" w:cs="Constantia"/>
          <w:i/>
          <w:iCs/>
          <w:color w:val="000000"/>
        </w:rPr>
        <w:t>Under the Bianconi restriction map</w:t>
      </w:r>
      <w:r w:rsidRPr="00672B4F">
        <w:rPr>
          <w:rFonts w:ascii="Constantia" w:eastAsia="Constantia" w:hAnsi="Constantia" w:cs="Constantia"/>
          <w:color w:val="000000"/>
        </w:rPr>
        <w:t xml:space="preserve"> Π</w:t>
      </w:r>
      <w:r w:rsidRPr="00672B4F">
        <w:rPr>
          <w:rFonts w:ascii="Constantia" w:eastAsia="Constantia" w:hAnsi="Constantia" w:cs="Constantia"/>
          <w:color w:val="000000"/>
          <w:vertAlign w:val="subscript"/>
        </w:rPr>
        <w:t>B</w:t>
      </w:r>
      <w:r w:rsidRPr="00672B4F">
        <w:rPr>
          <w:rFonts w:ascii="Constantia" w:eastAsia="Constantia" w:hAnsi="Constantia" w:cs="Constantia"/>
          <w:color w:val="000000"/>
        </w:rPr>
        <w:t xml:space="preserve"> </w:t>
      </w:r>
      <w:r w:rsidRPr="00672B4F">
        <w:rPr>
          <w:rFonts w:ascii="Constantia" w:eastAsia="Constantia" w:hAnsi="Constantia" w:cs="Constantia"/>
          <w:i/>
          <w:iCs/>
          <w:color w:val="000000"/>
        </w:rPr>
        <w:t>defined by conditions</w:t>
      </w:r>
      <w:r w:rsidRPr="00672B4F">
        <w:rPr>
          <w:rFonts w:ascii="Constantia" w:eastAsia="Constantia" w:hAnsi="Constantia" w:cs="Constantia"/>
          <w:color w:val="000000"/>
        </w:rPr>
        <w:t xml:space="preserve"> (19.2.6.32)–(19.2.6.33), </w:t>
      </w:r>
      <w:r w:rsidRPr="00672B4F">
        <w:rPr>
          <w:rFonts w:ascii="Constantia" w:eastAsia="Constantia" w:hAnsi="Constantia" w:cs="Constantia"/>
          <w:i/>
          <w:iCs/>
          <w:color w:val="000000"/>
        </w:rPr>
        <w:t>the SOA reduces exactly to the Bianconi gravitational action:</w:t>
      </w:r>
    </w:p>
    <w:p w14:paraId="0907D1F1" w14:textId="77777777" w:rsidR="00BF66DA" w:rsidRPr="00672B4F" w:rsidRDefault="00BF66DA" w:rsidP="00BF66DA">
      <w:pPr>
        <w:spacing w:before="60" w:after="120" w:line="384" w:lineRule="auto"/>
        <w:jc w:val="center"/>
        <w:rPr>
          <w:rFonts w:ascii="Constantia" w:hAnsi="Constantia"/>
        </w:rPr>
      </w:pPr>
      <w:r w:rsidRPr="00672B4F">
        <w:rPr>
          <w:rFonts w:ascii="Constantia" w:eastAsia="Cambria Math" w:hAnsi="Constantia" w:cs="Cambria Math"/>
          <w:color w:val="000000"/>
        </w:rPr>
        <w:t>Π</w:t>
      </w:r>
      <w:r w:rsidRPr="00672B4F">
        <w:rPr>
          <w:rFonts w:ascii="Constantia" w:eastAsia="Constantia" w:hAnsi="Constantia" w:cs="Constantia"/>
          <w:color w:val="000000"/>
          <w:vertAlign w:val="subscript"/>
        </w:rPr>
        <w:t>B</w:t>
      </w:r>
      <w:r w:rsidRPr="00672B4F">
        <w:rPr>
          <w:rFonts w:ascii="Constantia" w:eastAsia="Cambria Math" w:hAnsi="Constantia" w:cs="Cambria Math"/>
          <w:color w:val="000000"/>
        </w:rPr>
        <w:t>(</w:t>
      </w:r>
      <w:r w:rsidRPr="00672B4F">
        <w:rPr>
          <w:rFonts w:ascii="Constantia" w:eastAsia="Constantia" w:hAnsi="Constantia" w:cs="Constantia"/>
          <w:i/>
          <w:iCs/>
          <w:color w:val="000000"/>
        </w:rPr>
        <w:t>S</w:t>
      </w:r>
      <w:r w:rsidRPr="00672B4F">
        <w:rPr>
          <w:rFonts w:ascii="Constantia" w:eastAsia="Constantia" w:hAnsi="Constantia" w:cs="Constantia"/>
          <w:color w:val="000000"/>
          <w:vertAlign w:val="subscript"/>
        </w:rPr>
        <w:t>SOA</w:t>
      </w:r>
      <w:r w:rsidRPr="00672B4F">
        <w:rPr>
          <w:rFonts w:ascii="Constantia" w:eastAsia="Cambria Math" w:hAnsi="Constantia" w:cs="Cambria Math"/>
          <w:color w:val="000000"/>
        </w:rPr>
        <w:t xml:space="preserve">) = </w:t>
      </w:r>
      <w:r w:rsidRPr="00672B4F">
        <w:rPr>
          <w:rFonts w:ascii="Constantia" w:eastAsia="Constantia" w:hAnsi="Constantia" w:cs="Constantia"/>
          <w:i/>
          <w:iCs/>
          <w:color w:val="000000"/>
        </w:rPr>
        <w:t>S</w:t>
      </w:r>
      <w:r w:rsidRPr="00672B4F">
        <w:rPr>
          <w:rFonts w:ascii="Constantia" w:eastAsia="Constantia" w:hAnsi="Constantia" w:cs="Constantia"/>
          <w:color w:val="000000"/>
          <w:vertAlign w:val="subscript"/>
        </w:rPr>
        <w:t>B</w:t>
      </w:r>
      <w:r w:rsidRPr="00672B4F">
        <w:rPr>
          <w:rFonts w:ascii="Constantia" w:eastAsia="Cambria Math" w:hAnsi="Constantia" w:cs="Cambria Math"/>
          <w:color w:val="000000"/>
        </w:rPr>
        <w:t>[</w:t>
      </w:r>
      <w:r w:rsidRPr="00672B4F">
        <w:rPr>
          <w:rFonts w:ascii="Constantia" w:eastAsia="Constantia" w:hAnsi="Constantia" w:cs="Constantia"/>
          <w:i/>
          <w:iCs/>
          <w:color w:val="000000"/>
        </w:rPr>
        <w:t>g</w:t>
      </w:r>
      <w:r w:rsidRPr="00672B4F">
        <w:rPr>
          <w:rFonts w:ascii="Constantia" w:eastAsia="Cambria Math" w:hAnsi="Constantia" w:cs="Cambria Math"/>
          <w:color w:val="000000"/>
        </w:rPr>
        <w:t xml:space="preserve">, </w:t>
      </w:r>
      <w:r w:rsidRPr="00672B4F">
        <w:rPr>
          <w:rFonts w:ascii="Constantia" w:eastAsia="Constantia" w:hAnsi="Constantia" w:cs="Constantia"/>
          <w:i/>
          <w:iCs/>
          <w:color w:val="000000"/>
        </w:rPr>
        <w:t>g</w:t>
      </w:r>
      <w:r w:rsidRPr="00672B4F">
        <w:rPr>
          <w:rFonts w:ascii="Constantia" w:eastAsia="Constantia" w:hAnsi="Constantia" w:cs="Constantia"/>
          <w:color w:val="000000"/>
          <w:vertAlign w:val="superscript"/>
        </w:rPr>
        <w:t>(</w:t>
      </w:r>
      <w:r w:rsidRPr="00672B4F">
        <w:rPr>
          <w:rFonts w:ascii="Constantia" w:eastAsia="Constantia" w:hAnsi="Constantia" w:cs="Constantia"/>
          <w:i/>
          <w:iCs/>
          <w:color w:val="000000"/>
          <w:vertAlign w:val="superscript"/>
        </w:rPr>
        <w:t>M</w:t>
      </w:r>
      <w:r w:rsidRPr="00672B4F">
        <w:rPr>
          <w:rFonts w:ascii="Constantia" w:eastAsia="Constantia" w:hAnsi="Constantia" w:cs="Constantia"/>
          <w:color w:val="000000"/>
          <w:vertAlign w:val="superscript"/>
        </w:rPr>
        <w:t>)</w:t>
      </w:r>
      <w:r w:rsidRPr="00672B4F">
        <w:rPr>
          <w:rFonts w:ascii="Constantia" w:eastAsia="Cambria Math" w:hAnsi="Constantia" w:cs="Cambria Math"/>
          <w:color w:val="000000"/>
        </w:rPr>
        <w:t xml:space="preserve">] = </w:t>
      </w:r>
      <w:r w:rsidRPr="00672B4F">
        <w:rPr>
          <w:rFonts w:ascii="Constantia" w:eastAsia="Constantia" w:hAnsi="Constantia" w:cs="Constantia"/>
          <w:i/>
          <w:iCs/>
          <w:color w:val="000000"/>
        </w:rPr>
        <w:t>S</w:t>
      </w:r>
      <w:r w:rsidRPr="00672B4F">
        <w:rPr>
          <w:rFonts w:ascii="Constantia" w:eastAsia="Cambria Math" w:hAnsi="Constantia" w:cs="Cambria Math"/>
          <w:color w:val="000000"/>
        </w:rPr>
        <w:t>(</w:t>
      </w:r>
      <w:proofErr w:type="spellStart"/>
      <w:r w:rsidRPr="00672B4F">
        <w:rPr>
          <w:rFonts w:ascii="Constantia" w:eastAsia="Cambria Math" w:hAnsi="Constantia" w:cs="Cambria Math"/>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ambria Math" w:hAnsi="Constantia" w:cs="Cambria Math"/>
          <w:color w:val="000000"/>
        </w:rPr>
        <w:t xml:space="preserve"> </w:t>
      </w:r>
      <w:r w:rsidRPr="00672B4F">
        <w:rPr>
          <w:rFonts w:ascii="Times New Roman" w:eastAsia="Cambria Math" w:hAnsi="Times New Roman" w:cs="Times New Roman"/>
          <w:color w:val="000000"/>
        </w:rPr>
        <w:t>‖</w:t>
      </w:r>
      <w:r w:rsidRPr="00672B4F">
        <w:rPr>
          <w:rFonts w:ascii="Constantia" w:eastAsia="Cambria Math" w:hAnsi="Constantia" w:cs="Cambria Math"/>
          <w:color w:val="000000"/>
        </w:rPr>
        <w:t xml:space="preserve"> </w:t>
      </w:r>
      <w:proofErr w:type="spellStart"/>
      <w:r w:rsidRPr="00672B4F">
        <w:rPr>
          <w:rFonts w:ascii="Constantia" w:eastAsia="Cambria Math" w:hAnsi="Constantia" w:cs="Constantia"/>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onstantia" w:hAnsi="Constantia" w:cs="Constantia"/>
          <w:color w:val="000000"/>
          <w:vertAlign w:val="superscript"/>
        </w:rPr>
        <w:t>(</w:t>
      </w:r>
      <w:r w:rsidRPr="00672B4F">
        <w:rPr>
          <w:rFonts w:ascii="Constantia" w:eastAsia="Constantia" w:hAnsi="Constantia" w:cs="Constantia"/>
          <w:i/>
          <w:iCs/>
          <w:color w:val="000000"/>
          <w:vertAlign w:val="superscript"/>
        </w:rPr>
        <w:t>M</w:t>
      </w:r>
      <w:r w:rsidRPr="00672B4F">
        <w:rPr>
          <w:rFonts w:ascii="Constantia" w:eastAsia="Constantia" w:hAnsi="Constantia" w:cs="Constantia"/>
          <w:color w:val="000000"/>
          <w:vertAlign w:val="superscript"/>
        </w:rPr>
        <w:t>)</w:t>
      </w:r>
      <w:r w:rsidRPr="00672B4F">
        <w:rPr>
          <w:rFonts w:ascii="Constantia" w:eastAsia="Cambria Math" w:hAnsi="Constantia" w:cs="Cambria Math"/>
          <w:color w:val="000000"/>
        </w:rPr>
        <w:t xml:space="preserve">) </w:t>
      </w:r>
      <w:r w:rsidRPr="00672B4F">
        <w:rPr>
          <w:rFonts w:ascii="Constantia" w:eastAsia="Constantia" w:hAnsi="Constantia" w:cs="Constantia"/>
          <w:color w:val="000000"/>
        </w:rPr>
        <w:t>(19.2.6.35)</w:t>
      </w:r>
    </w:p>
    <w:p w14:paraId="0C0DB8EF" w14:textId="77777777" w:rsidR="00BF66DA" w:rsidRPr="00672B4F" w:rsidRDefault="00BF66DA" w:rsidP="00BF66DA">
      <w:pPr>
        <w:spacing w:before="60" w:after="120" w:line="384" w:lineRule="auto"/>
        <w:jc w:val="both"/>
        <w:rPr>
          <w:rFonts w:ascii="Constantia" w:hAnsi="Constantia"/>
        </w:rPr>
      </w:pPr>
      <w:r w:rsidRPr="00672B4F">
        <w:rPr>
          <w:rFonts w:ascii="Constantia" w:eastAsia="Constantia" w:hAnsi="Constantia" w:cs="Constantia"/>
          <w:b/>
          <w:bCs/>
          <w:i/>
          <w:iCs/>
          <w:color w:val="000000"/>
        </w:rPr>
        <w:lastRenderedPageBreak/>
        <w:t>Proof.</w:t>
      </w:r>
      <w:r w:rsidRPr="00672B4F">
        <w:rPr>
          <w:rFonts w:ascii="Constantia" w:eastAsia="Constantia" w:hAnsi="Constantia" w:cs="Constantia"/>
          <w:color w:val="000000"/>
        </w:rPr>
        <w:t xml:space="preserve"> We apply each component of the restriction map Π</w:t>
      </w:r>
      <w:r w:rsidRPr="00672B4F">
        <w:rPr>
          <w:rFonts w:ascii="Constantia" w:eastAsia="Constantia" w:hAnsi="Constantia" w:cs="Constantia"/>
          <w:color w:val="000000"/>
          <w:vertAlign w:val="subscript"/>
        </w:rPr>
        <w:t>B</w:t>
      </w:r>
      <w:r w:rsidRPr="00672B4F">
        <w:rPr>
          <w:rFonts w:ascii="Constantia" w:eastAsia="Constantia" w:hAnsi="Constantia" w:cs="Constantia"/>
          <w:color w:val="000000"/>
        </w:rPr>
        <w:t xml:space="preserve"> in sequence and verify that the result is the Bianconi action.</w:t>
      </w:r>
    </w:p>
    <w:p w14:paraId="057C6D03" w14:textId="77777777" w:rsidR="00BF66DA" w:rsidRPr="00672B4F" w:rsidRDefault="00BF66DA" w:rsidP="00BF66DA">
      <w:pPr>
        <w:spacing w:before="60" w:after="120" w:line="384" w:lineRule="auto"/>
        <w:jc w:val="both"/>
        <w:rPr>
          <w:rFonts w:ascii="Constantia" w:hAnsi="Constantia"/>
        </w:rPr>
      </w:pPr>
      <w:r w:rsidRPr="00672B4F">
        <w:rPr>
          <w:rFonts w:ascii="Constantia" w:eastAsia="Constantia" w:hAnsi="Constantia" w:cs="Constantia"/>
          <w:b/>
          <w:bCs/>
          <w:color w:val="000000"/>
        </w:rPr>
        <w:t>Step 1: Spectral truncation.</w:t>
      </w:r>
      <w:r w:rsidRPr="00672B4F">
        <w:rPr>
          <w:rFonts w:ascii="Constantia" w:eastAsia="Constantia" w:hAnsi="Constantia" w:cs="Constantia"/>
          <w:color w:val="000000"/>
        </w:rPr>
        <w:t xml:space="preserve"> Setting </w:t>
      </w:r>
      <w:proofErr w:type="spellStart"/>
      <w:r w:rsidRPr="00672B4F">
        <w:rPr>
          <w:rFonts w:ascii="Constantia" w:eastAsia="Constantia" w:hAnsi="Constantia" w:cs="Constantia"/>
          <w:color w:val="000000"/>
        </w:rPr>
        <w:t>Tr</w:t>
      </w:r>
      <w:r w:rsidRPr="00672B4F">
        <w:rPr>
          <w:rFonts w:ascii="Constantia" w:eastAsia="Constantia" w:hAnsi="Constantia" w:cs="Constantia"/>
          <w:color w:val="000000"/>
          <w:vertAlign w:val="subscript"/>
        </w:rPr>
        <w:t>ω</w:t>
      </w:r>
      <w:proofErr w:type="spellEnd"/>
      <w:r w:rsidRPr="00672B4F">
        <w:rPr>
          <w:rFonts w:ascii="Constantia" w:eastAsia="Constantia" w:hAnsi="Constantia" w:cs="Constantia"/>
          <w:color w:val="000000"/>
        </w:rPr>
        <w:t xml:space="preserve"> </w:t>
      </w:r>
      <w:r w:rsidRPr="00672B4F">
        <w:rPr>
          <w:rFonts w:ascii="Constantia" w:eastAsia="Constantia" w:hAnsi="Constantia" w:cs="Constantia"/>
          <w:i/>
          <w:iCs/>
          <w:color w:val="000000"/>
        </w:rPr>
        <w:t>f</w:t>
      </w:r>
      <w:r w:rsidRPr="00672B4F">
        <w:rPr>
          <w:rFonts w:ascii="Constantia" w:eastAsia="Constantia" w:hAnsi="Constantia" w:cs="Constantia"/>
          <w:color w:val="000000"/>
        </w:rPr>
        <w:t>(</w:t>
      </w:r>
      <w:r w:rsidRPr="00672B4F">
        <w:rPr>
          <w:rFonts w:ascii="Constantia" w:eastAsia="Constantia" w:hAnsi="Constantia" w:cs="Constantia"/>
          <w:i/>
          <w:iCs/>
          <w:color w:val="000000"/>
        </w:rPr>
        <w:t>D</w:t>
      </w:r>
      <w:r w:rsidRPr="00672B4F">
        <w:rPr>
          <w:rFonts w:ascii="Constantia" w:eastAsia="Constantia" w:hAnsi="Constantia" w:cs="Constantia"/>
          <w:i/>
          <w:iCs/>
          <w:color w:val="000000"/>
          <w:vertAlign w:val="subscript"/>
        </w:rPr>
        <w:t>S</w:t>
      </w:r>
      <w:r w:rsidRPr="00672B4F">
        <w:rPr>
          <w:rFonts w:ascii="Constantia" w:eastAsia="Constantia" w:hAnsi="Constantia" w:cs="Constantia"/>
          <w:color w:val="000000"/>
        </w:rPr>
        <w:t>/Λ) = 0, the SOA reduces to its second term alone:</w:t>
      </w:r>
    </w:p>
    <w:p w14:paraId="116ECACF" w14:textId="77777777" w:rsidR="00BF66DA" w:rsidRPr="00672B4F" w:rsidRDefault="00BF66DA" w:rsidP="00BF66DA">
      <w:pPr>
        <w:spacing w:before="60" w:after="120" w:line="384" w:lineRule="auto"/>
        <w:jc w:val="center"/>
        <w:rPr>
          <w:rFonts w:ascii="Constantia" w:hAnsi="Constantia"/>
        </w:rPr>
      </w:pPr>
      <w:r w:rsidRPr="00672B4F">
        <w:rPr>
          <w:rFonts w:ascii="Constantia" w:eastAsia="Cambria Math" w:hAnsi="Constantia" w:cs="Cambria Math"/>
          <w:color w:val="000000"/>
        </w:rPr>
        <w:t>Π</w:t>
      </w:r>
      <w:r w:rsidRPr="00672B4F">
        <w:rPr>
          <w:rFonts w:ascii="Constantia" w:eastAsia="Constantia" w:hAnsi="Constantia" w:cs="Constantia"/>
          <w:color w:val="000000"/>
          <w:vertAlign w:val="subscript"/>
        </w:rPr>
        <w:t>B</w:t>
      </w:r>
      <w:r w:rsidRPr="00672B4F">
        <w:rPr>
          <w:rFonts w:ascii="Constantia" w:eastAsia="Constantia" w:hAnsi="Constantia" w:cs="Constantia"/>
          <w:color w:val="000000"/>
          <w:vertAlign w:val="superscript"/>
        </w:rPr>
        <w:t>(a)</w:t>
      </w:r>
      <w:r w:rsidRPr="00672B4F">
        <w:rPr>
          <w:rFonts w:ascii="Constantia" w:eastAsia="Cambria Math" w:hAnsi="Constantia" w:cs="Cambria Math"/>
          <w:color w:val="000000"/>
        </w:rPr>
        <w:t>(</w:t>
      </w:r>
      <w:r w:rsidRPr="00672B4F">
        <w:rPr>
          <w:rFonts w:ascii="Constantia" w:eastAsia="Constantia" w:hAnsi="Constantia" w:cs="Constantia"/>
          <w:i/>
          <w:iCs/>
          <w:color w:val="000000"/>
        </w:rPr>
        <w:t>S</w:t>
      </w:r>
      <w:r w:rsidRPr="00672B4F">
        <w:rPr>
          <w:rFonts w:ascii="Constantia" w:eastAsia="Constantia" w:hAnsi="Constantia" w:cs="Constantia"/>
          <w:color w:val="000000"/>
          <w:vertAlign w:val="subscript"/>
        </w:rPr>
        <w:t>SOA</w:t>
      </w:r>
      <w:r w:rsidRPr="00672B4F">
        <w:rPr>
          <w:rFonts w:ascii="Constantia" w:eastAsia="Cambria Math" w:hAnsi="Constantia" w:cs="Cambria Math"/>
          <w:color w:val="000000"/>
        </w:rPr>
        <w:t xml:space="preserve">) = </w:t>
      </w:r>
      <w:proofErr w:type="spellStart"/>
      <w:r w:rsidRPr="00672B4F">
        <w:rPr>
          <w:rFonts w:ascii="Constantia" w:eastAsia="Constantia" w:hAnsi="Constantia" w:cs="Constantia"/>
          <w:i/>
          <w:iCs/>
          <w:color w:val="000000"/>
        </w:rPr>
        <w:t>S</w:t>
      </w:r>
      <w:r w:rsidRPr="00672B4F">
        <w:rPr>
          <w:rFonts w:ascii="Constantia" w:eastAsia="Constantia" w:hAnsi="Constantia" w:cs="Constantia"/>
          <w:color w:val="000000"/>
          <w:vertAlign w:val="subscript"/>
        </w:rPr>
        <w:t>Araki</w:t>
      </w:r>
      <w:proofErr w:type="spellEnd"/>
      <w:r w:rsidRPr="00672B4F">
        <w:rPr>
          <w:rFonts w:ascii="Constantia" w:eastAsia="Cambria Math" w:hAnsi="Constantia" w:cs="Cambria Math"/>
          <w:color w:val="000000"/>
        </w:rPr>
        <w:t>[</w:t>
      </w:r>
      <w:proofErr w:type="spellStart"/>
      <w:r w:rsidRPr="00672B4F">
        <w:rPr>
          <w:rFonts w:ascii="Constantia" w:eastAsia="Cambria Math" w:hAnsi="Constantia" w:cs="Cambria Math"/>
          <w:color w:val="000000"/>
        </w:rPr>
        <w:t>ρ</w:t>
      </w:r>
      <w:r w:rsidRPr="00672B4F">
        <w:rPr>
          <w:rFonts w:ascii="Constantia" w:eastAsia="Constantia" w:hAnsi="Constantia" w:cs="Constantia"/>
          <w:i/>
          <w:iCs/>
          <w:color w:val="000000"/>
          <w:vertAlign w:val="subscript"/>
        </w:rPr>
        <w:t>S</w:t>
      </w:r>
      <w:proofErr w:type="spellEnd"/>
      <w:r w:rsidRPr="00672B4F">
        <w:rPr>
          <w:rFonts w:ascii="Constantia" w:eastAsia="Cambria Math" w:hAnsi="Constantia" w:cs="Cambria Math"/>
          <w:color w:val="000000"/>
        </w:rPr>
        <w:t xml:space="preserve"> </w:t>
      </w:r>
      <w:r w:rsidRPr="00672B4F">
        <w:rPr>
          <w:rFonts w:ascii="Times New Roman" w:eastAsia="Cambria Math" w:hAnsi="Times New Roman" w:cs="Times New Roman"/>
          <w:color w:val="000000"/>
        </w:rPr>
        <w:t>‖</w:t>
      </w:r>
      <w:r w:rsidRPr="00672B4F">
        <w:rPr>
          <w:rFonts w:ascii="Constantia" w:eastAsia="Cambria Math" w:hAnsi="Constantia" w:cs="Cambria Math"/>
          <w:color w:val="000000"/>
        </w:rPr>
        <w:t xml:space="preserve"> </w:t>
      </w:r>
      <w:r w:rsidRPr="00672B4F">
        <w:rPr>
          <w:rFonts w:ascii="Constantia" w:eastAsia="Cambria Math" w:hAnsi="Constantia" w:cs="Constantia"/>
          <w:color w:val="000000"/>
        </w:rPr>
        <w:t>ρ</w:t>
      </w:r>
      <w:r w:rsidRPr="00672B4F">
        <w:rPr>
          <w:rFonts w:ascii="Constantia" w:eastAsia="Constantia" w:hAnsi="Constantia" w:cs="Constantia"/>
          <w:color w:val="000000"/>
          <w:vertAlign w:val="subscript"/>
        </w:rPr>
        <w:t>0</w:t>
      </w:r>
      <w:r w:rsidRPr="00672B4F">
        <w:rPr>
          <w:rFonts w:ascii="Constantia" w:eastAsia="Cambria Math" w:hAnsi="Constantia" w:cs="Cambria Math"/>
          <w:color w:val="000000"/>
        </w:rPr>
        <w:t>]</w:t>
      </w:r>
    </w:p>
    <w:p w14:paraId="62671BF2" w14:textId="77777777" w:rsidR="00BF66DA" w:rsidRPr="00672B4F" w:rsidRDefault="00BF66DA" w:rsidP="00BF66DA">
      <w:pPr>
        <w:spacing w:before="60" w:after="120" w:line="384" w:lineRule="auto"/>
        <w:jc w:val="both"/>
        <w:rPr>
          <w:rFonts w:ascii="Constantia" w:hAnsi="Constantia"/>
        </w:rPr>
      </w:pPr>
      <w:r w:rsidRPr="00672B4F">
        <w:rPr>
          <w:rFonts w:ascii="Constantia" w:eastAsia="Constantia" w:hAnsi="Constantia" w:cs="Constantia"/>
          <w:b/>
          <w:bCs/>
          <w:color w:val="000000"/>
        </w:rPr>
        <w:t>Step 2: State restriction.</w:t>
      </w:r>
      <w:r w:rsidRPr="00672B4F">
        <w:rPr>
          <w:rFonts w:ascii="Constantia" w:eastAsia="Constantia" w:hAnsi="Constantia" w:cs="Constantia"/>
          <w:color w:val="000000"/>
        </w:rPr>
        <w:t xml:space="preserve"> We restrict the algebraic states to metric-induced density matrices. On a type III</w:t>
      </w:r>
      <w:r w:rsidRPr="00672B4F">
        <w:rPr>
          <w:rFonts w:ascii="Constantia" w:eastAsia="Constantia" w:hAnsi="Constantia" w:cs="Constantia"/>
          <w:color w:val="000000"/>
          <w:vertAlign w:val="subscript"/>
        </w:rPr>
        <w:t>1</w:t>
      </w:r>
      <w:r w:rsidRPr="00672B4F">
        <w:rPr>
          <w:rFonts w:ascii="Constantia" w:eastAsia="Constantia" w:hAnsi="Constantia" w:cs="Constantia"/>
          <w:color w:val="000000"/>
        </w:rPr>
        <w:t xml:space="preserve"> von Neumann algebra </w:t>
      </w:r>
      <w:r w:rsidRPr="00672B4F">
        <w:rPr>
          <w:rFonts w:ascii="Cambria Math" w:eastAsia="Constantia" w:hAnsi="Cambria Math" w:cs="Cambria Math"/>
          <w:color w:val="000000"/>
        </w:rPr>
        <w:t>𝒜</w:t>
      </w:r>
      <w:r w:rsidRPr="00672B4F">
        <w:rPr>
          <w:rFonts w:ascii="Constantia" w:eastAsia="Constantia" w:hAnsi="Constantia" w:cs="Constantia"/>
          <w:color w:val="000000"/>
        </w:rPr>
        <w:t xml:space="preserve">, the Araki relative entropy is defined via the modular operator: </w:t>
      </w:r>
      <w:proofErr w:type="spellStart"/>
      <w:r w:rsidRPr="00672B4F">
        <w:rPr>
          <w:rFonts w:ascii="Constantia" w:eastAsia="Constantia" w:hAnsi="Constantia" w:cs="Constantia"/>
          <w:i/>
          <w:iCs/>
          <w:color w:val="000000"/>
        </w:rPr>
        <w:t>S</w:t>
      </w:r>
      <w:r w:rsidRPr="00672B4F">
        <w:rPr>
          <w:rFonts w:ascii="Constantia" w:eastAsia="Constantia" w:hAnsi="Constantia" w:cs="Constantia"/>
          <w:color w:val="000000"/>
          <w:vertAlign w:val="subscript"/>
        </w:rPr>
        <w:t>Araki</w:t>
      </w:r>
      <w:proofErr w:type="spellEnd"/>
      <w:r w:rsidRPr="00672B4F">
        <w:rPr>
          <w:rFonts w:ascii="Constantia" w:eastAsia="Constantia" w:hAnsi="Constantia" w:cs="Constantia"/>
          <w:color w:val="000000"/>
        </w:rPr>
        <w:t>[</w:t>
      </w:r>
      <w:proofErr w:type="spellStart"/>
      <w:r w:rsidRPr="00672B4F">
        <w:rPr>
          <w:rFonts w:ascii="Constantia" w:eastAsia="Constantia" w:hAnsi="Constantia" w:cs="Constantia"/>
          <w:color w:val="000000"/>
        </w:rPr>
        <w:t>ρ</w:t>
      </w:r>
      <w:r w:rsidRPr="00672B4F">
        <w:rPr>
          <w:rFonts w:ascii="Constantia" w:eastAsia="Constantia" w:hAnsi="Constantia" w:cs="Constantia"/>
          <w:i/>
          <w:iCs/>
          <w:color w:val="000000"/>
          <w:vertAlign w:val="subscript"/>
        </w:rPr>
        <w:t>S</w:t>
      </w:r>
      <w:proofErr w:type="spellEnd"/>
      <w:r w:rsidRPr="00672B4F">
        <w:rPr>
          <w:rFonts w:ascii="Constantia" w:eastAsia="Constantia" w:hAnsi="Constantia" w:cs="Constantia"/>
          <w:color w:val="000000"/>
        </w:rPr>
        <w:t xml:space="preserve"> </w:t>
      </w:r>
      <w:r w:rsidRPr="00672B4F">
        <w:rPr>
          <w:rFonts w:ascii="Times New Roman" w:eastAsia="Constantia" w:hAnsi="Times New Roman" w:cs="Times New Roman"/>
          <w:color w:val="000000"/>
        </w:rPr>
        <w:t>‖</w:t>
      </w:r>
      <w:r w:rsidRPr="00672B4F">
        <w:rPr>
          <w:rFonts w:ascii="Constantia" w:eastAsia="Constantia" w:hAnsi="Constantia" w:cs="Constantia"/>
          <w:color w:val="000000"/>
        </w:rPr>
        <w:t xml:space="preserve"> ρ</w:t>
      </w:r>
      <w:r w:rsidRPr="00672B4F">
        <w:rPr>
          <w:rFonts w:ascii="Constantia" w:eastAsia="Constantia" w:hAnsi="Constantia" w:cs="Constantia"/>
          <w:color w:val="000000"/>
          <w:vertAlign w:val="subscript"/>
        </w:rPr>
        <w:t>0</w:t>
      </w:r>
      <w:r w:rsidRPr="00672B4F">
        <w:rPr>
          <w:rFonts w:ascii="Constantia" w:eastAsia="Constantia" w:hAnsi="Constantia" w:cs="Constantia"/>
          <w:color w:val="000000"/>
        </w:rPr>
        <w:t>] = −</w:t>
      </w:r>
      <w:r w:rsidRPr="00672B4F">
        <w:rPr>
          <w:rFonts w:ascii="Cambria Math" w:eastAsia="Constantia" w:hAnsi="Cambria Math" w:cs="Cambria Math"/>
          <w:color w:val="000000"/>
        </w:rPr>
        <w:t>⟨</w:t>
      </w:r>
      <w:r w:rsidRPr="00672B4F">
        <w:rPr>
          <w:rFonts w:ascii="Constantia" w:eastAsia="Constantia" w:hAnsi="Constantia" w:cs="Constantia"/>
          <w:color w:val="000000"/>
        </w:rPr>
        <w:t>Ψ</w:t>
      </w:r>
      <w:r w:rsidRPr="00672B4F">
        <w:rPr>
          <w:rFonts w:ascii="Constantia" w:eastAsia="Constantia" w:hAnsi="Constantia" w:cs="Constantia"/>
          <w:i/>
          <w:iCs/>
          <w:color w:val="000000"/>
          <w:vertAlign w:val="subscript"/>
        </w:rPr>
        <w:t>S</w:t>
      </w:r>
      <w:r w:rsidRPr="00672B4F">
        <w:rPr>
          <w:rFonts w:ascii="Constantia" w:eastAsia="Constantia" w:hAnsi="Constantia" w:cs="Constantia"/>
          <w:color w:val="000000"/>
        </w:rPr>
        <w:t xml:space="preserve"> | ln Δ</w:t>
      </w:r>
      <w:r w:rsidRPr="00672B4F">
        <w:rPr>
          <w:rFonts w:ascii="Constantia" w:eastAsia="Constantia" w:hAnsi="Constantia" w:cs="Constantia"/>
          <w:color w:val="000000"/>
          <w:vertAlign w:val="subscript"/>
        </w:rPr>
        <w:t xml:space="preserve">ρ0, </w:t>
      </w:r>
      <w:proofErr w:type="spellStart"/>
      <w:r w:rsidRPr="00672B4F">
        <w:rPr>
          <w:rFonts w:ascii="Constantia" w:eastAsia="Constantia" w:hAnsi="Constantia" w:cs="Constantia"/>
          <w:color w:val="000000"/>
          <w:vertAlign w:val="subscript"/>
        </w:rPr>
        <w:t>ρ</w:t>
      </w:r>
      <w:r w:rsidRPr="00672B4F">
        <w:rPr>
          <w:rFonts w:ascii="Constantia" w:eastAsia="Constantia" w:hAnsi="Constantia" w:cs="Constantia"/>
          <w:i/>
          <w:iCs/>
          <w:color w:val="000000"/>
          <w:vertAlign w:val="subscript"/>
        </w:rPr>
        <w:t>S</w:t>
      </w:r>
      <w:proofErr w:type="spellEnd"/>
      <w:r w:rsidRPr="00672B4F">
        <w:rPr>
          <w:rFonts w:ascii="Constantia" w:eastAsia="Constantia" w:hAnsi="Constantia" w:cs="Constantia"/>
          <w:color w:val="000000"/>
        </w:rPr>
        <w:t xml:space="preserve"> | Ψ</w:t>
      </w:r>
      <w:r w:rsidRPr="00672B4F">
        <w:rPr>
          <w:rFonts w:ascii="Constantia" w:eastAsia="Constantia" w:hAnsi="Constantia" w:cs="Constantia"/>
          <w:i/>
          <w:iCs/>
          <w:color w:val="000000"/>
          <w:vertAlign w:val="subscript"/>
        </w:rPr>
        <w:t>S</w:t>
      </w:r>
      <w:r w:rsidRPr="00672B4F">
        <w:rPr>
          <w:rFonts w:ascii="Cambria Math" w:eastAsia="Constantia" w:hAnsi="Cambria Math" w:cs="Cambria Math"/>
          <w:color w:val="000000"/>
        </w:rPr>
        <w:t>⟩</w:t>
      </w:r>
      <w:r w:rsidRPr="00672B4F">
        <w:rPr>
          <w:rFonts w:ascii="Constantia" w:eastAsia="Constantia" w:hAnsi="Constantia" w:cs="Constantia"/>
          <w:color w:val="000000"/>
        </w:rPr>
        <w:t>. When the algebra is restricted to the commutative subalgebra generated by the metric components {</w:t>
      </w:r>
      <w:proofErr w:type="spellStart"/>
      <w:r w:rsidRPr="00672B4F">
        <w:rPr>
          <w:rFonts w:ascii="Constantia" w:eastAsia="Constantia" w:hAnsi="Constantia" w:cs="Constantia"/>
          <w:i/>
          <w:iCs/>
          <w:color w:val="000000"/>
        </w:rPr>
        <w:t>g</w:t>
      </w:r>
      <w:r w:rsidRPr="00672B4F">
        <w:rPr>
          <w:rFonts w:ascii="Constantia" w:eastAsia="Constantia" w:hAnsi="Constantia" w:cs="Constantia"/>
          <w:color w:val="000000"/>
          <w:vertAlign w:val="subscript"/>
        </w:rPr>
        <w:t>μν</w:t>
      </w:r>
      <w:proofErr w:type="spellEnd"/>
      <w:r w:rsidRPr="00672B4F">
        <w:rPr>
          <w:rFonts w:ascii="Constantia" w:eastAsia="Constantia" w:hAnsi="Constantia" w:cs="Constantia"/>
          <w:color w:val="000000"/>
        </w:rPr>
        <w:t>(</w:t>
      </w:r>
      <w:r w:rsidRPr="00672B4F">
        <w:rPr>
          <w:rFonts w:ascii="Constantia" w:eastAsia="Constantia" w:hAnsi="Constantia" w:cs="Constantia"/>
          <w:i/>
          <w:iCs/>
          <w:color w:val="000000"/>
        </w:rPr>
        <w:t>x</w:t>
      </w:r>
      <w:r w:rsidRPr="00672B4F">
        <w:rPr>
          <w:rFonts w:ascii="Constantia" w:eastAsia="Constantia" w:hAnsi="Constantia" w:cs="Constantia"/>
          <w:color w:val="000000"/>
        </w:rPr>
        <w:t xml:space="preserve">)}, the type III factor reduces to a type I factor (i.e., </w:t>
      </w:r>
      <w:r w:rsidRPr="00672B4F">
        <w:rPr>
          <w:rFonts w:ascii="Constantia" w:eastAsia="Constantia" w:hAnsi="Constantia" w:cs="Constantia"/>
          <w:i/>
          <w:iCs/>
          <w:color w:val="000000"/>
        </w:rPr>
        <w:t>B</w:t>
      </w:r>
      <w:r w:rsidRPr="00672B4F">
        <w:rPr>
          <w:rFonts w:ascii="Constantia" w:eastAsia="Constantia" w:hAnsi="Constantia" w:cs="Constantia"/>
          <w:color w:val="000000"/>
        </w:rPr>
        <w:t>(</w:t>
      </w:r>
      <w:r w:rsidRPr="00672B4F">
        <w:rPr>
          <w:rFonts w:ascii="Cambria Math" w:eastAsia="Constantia" w:hAnsi="Cambria Math" w:cs="Cambria Math"/>
          <w:color w:val="000000"/>
        </w:rPr>
        <w:t>ℋ</w:t>
      </w:r>
      <w:r w:rsidRPr="00672B4F">
        <w:rPr>
          <w:rFonts w:ascii="Constantia" w:eastAsia="Constantia" w:hAnsi="Constantia" w:cs="Constantia"/>
          <w:color w:val="000000"/>
        </w:rPr>
        <w:t xml:space="preserve">) for a finite-dimensional </w:t>
      </w:r>
      <w:r w:rsidRPr="00672B4F">
        <w:rPr>
          <w:rFonts w:ascii="Cambria Math" w:eastAsia="Constantia" w:hAnsi="Cambria Math" w:cs="Cambria Math"/>
          <w:color w:val="000000"/>
        </w:rPr>
        <w:t>ℋ</w:t>
      </w:r>
      <w:r w:rsidRPr="00672B4F">
        <w:rPr>
          <w:rFonts w:ascii="Constantia" w:eastAsia="Constantia" w:hAnsi="Constantia" w:cs="Constantia"/>
          <w:color w:val="000000"/>
        </w:rPr>
        <w:t>), and the modular operator reduces to the Radon–Nikodym derivative:</w:t>
      </w:r>
    </w:p>
    <w:p w14:paraId="28A80E53" w14:textId="77777777" w:rsidR="00BF66DA" w:rsidRPr="00672B4F" w:rsidRDefault="00BF66DA" w:rsidP="00BF66DA">
      <w:pPr>
        <w:spacing w:before="60" w:after="120" w:line="384" w:lineRule="auto"/>
        <w:jc w:val="center"/>
        <w:rPr>
          <w:rFonts w:ascii="Constantia" w:hAnsi="Constantia"/>
        </w:rPr>
      </w:pPr>
      <w:r w:rsidRPr="00672B4F">
        <w:rPr>
          <w:rFonts w:ascii="Constantia" w:eastAsia="Cambria Math" w:hAnsi="Constantia" w:cs="Cambria Math"/>
          <w:color w:val="000000"/>
        </w:rPr>
        <w:t>Δ</w:t>
      </w:r>
      <w:r w:rsidRPr="00672B4F">
        <w:rPr>
          <w:rFonts w:ascii="Constantia" w:eastAsia="Constantia" w:hAnsi="Constantia" w:cs="Constantia"/>
          <w:color w:val="000000"/>
          <w:vertAlign w:val="subscript"/>
        </w:rPr>
        <w:t xml:space="preserve">ρ0, </w:t>
      </w:r>
      <w:proofErr w:type="spellStart"/>
      <w:r w:rsidRPr="00672B4F">
        <w:rPr>
          <w:rFonts w:ascii="Constantia" w:eastAsia="Constantia" w:hAnsi="Constantia" w:cs="Constantia"/>
          <w:color w:val="000000"/>
          <w:vertAlign w:val="subscript"/>
        </w:rPr>
        <w:t>ρ</w:t>
      </w:r>
      <w:r w:rsidRPr="00672B4F">
        <w:rPr>
          <w:rFonts w:ascii="Constantia" w:eastAsia="Constantia" w:hAnsi="Constantia" w:cs="Constantia"/>
          <w:i/>
          <w:iCs/>
          <w:color w:val="000000"/>
          <w:vertAlign w:val="subscript"/>
        </w:rPr>
        <w:t>S</w:t>
      </w:r>
      <w:proofErr w:type="spellEnd"/>
      <w:r w:rsidRPr="00672B4F">
        <w:rPr>
          <w:rFonts w:ascii="Constantia" w:eastAsia="Cambria Math" w:hAnsi="Constantia" w:cs="Cambria Math"/>
          <w:color w:val="000000"/>
        </w:rPr>
        <w:t xml:space="preserve"> </w:t>
      </w:r>
      <w:r w:rsidRPr="00672B4F">
        <w:rPr>
          <w:rFonts w:ascii="Times New Roman" w:eastAsia="Cambria Math" w:hAnsi="Times New Roman" w:cs="Times New Roman"/>
          <w:color w:val="000000"/>
        </w:rPr>
        <w:t>→</w:t>
      </w:r>
      <w:r w:rsidRPr="00672B4F">
        <w:rPr>
          <w:rFonts w:ascii="Constantia" w:eastAsia="Cambria Math" w:hAnsi="Constantia" w:cs="Cambria Math"/>
          <w:color w:val="000000"/>
        </w:rPr>
        <w:t xml:space="preserve"> </w:t>
      </w:r>
      <w:proofErr w:type="spellStart"/>
      <w:r w:rsidRPr="00672B4F">
        <w:rPr>
          <w:rFonts w:ascii="Constantia" w:eastAsia="Cambria Math" w:hAnsi="Constantia" w:cs="Constantia"/>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ambria Math" w:hAnsi="Constantia" w:cs="Cambria Math"/>
          <w:color w:val="000000"/>
        </w:rPr>
        <w:t xml:space="preserve"> </w:t>
      </w:r>
      <w:proofErr w:type="spellStart"/>
      <w:r w:rsidRPr="00672B4F">
        <w:rPr>
          <w:rFonts w:ascii="Constantia" w:eastAsia="Cambria Math" w:hAnsi="Constantia" w:cs="Cambria Math"/>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onstantia" w:hAnsi="Constantia" w:cs="Constantia"/>
          <w:color w:val="000000"/>
          <w:vertAlign w:val="superscript"/>
        </w:rPr>
        <w:t>(</w:t>
      </w:r>
      <w:r w:rsidRPr="00672B4F">
        <w:rPr>
          <w:rFonts w:ascii="Constantia" w:eastAsia="Constantia" w:hAnsi="Constantia" w:cs="Constantia"/>
          <w:i/>
          <w:iCs/>
          <w:color w:val="000000"/>
          <w:vertAlign w:val="superscript"/>
        </w:rPr>
        <w:t>M</w:t>
      </w:r>
      <w:r w:rsidRPr="00672B4F">
        <w:rPr>
          <w:rFonts w:ascii="Constantia" w:eastAsia="Constantia" w:hAnsi="Constantia" w:cs="Constantia"/>
          <w:color w:val="000000"/>
          <w:vertAlign w:val="superscript"/>
        </w:rPr>
        <w:t>)−1</w:t>
      </w:r>
    </w:p>
    <w:p w14:paraId="523A3FD9" w14:textId="77777777" w:rsidR="00BF66DA" w:rsidRPr="00672B4F" w:rsidRDefault="00BF66DA" w:rsidP="00BF66DA">
      <w:pPr>
        <w:spacing w:before="60" w:after="120" w:line="384" w:lineRule="auto"/>
        <w:jc w:val="both"/>
        <w:rPr>
          <w:rFonts w:ascii="Constantia" w:hAnsi="Constantia"/>
        </w:rPr>
      </w:pPr>
      <w:r w:rsidRPr="00672B4F">
        <w:rPr>
          <w:rFonts w:ascii="Constantia" w:eastAsia="Constantia" w:hAnsi="Constantia" w:cs="Constantia"/>
          <w:b/>
          <w:bCs/>
          <w:color w:val="000000"/>
        </w:rPr>
        <w:t>Step 3: Entropy reduction.</w:t>
      </w:r>
      <w:r w:rsidRPr="00672B4F">
        <w:rPr>
          <w:rFonts w:ascii="Constantia" w:eastAsia="Constantia" w:hAnsi="Constantia" w:cs="Constantia"/>
          <w:color w:val="000000"/>
        </w:rPr>
        <w:t xml:space="preserve"> Substituting the restricted modular operator into the Araki formula:</w:t>
      </w:r>
    </w:p>
    <w:p w14:paraId="1FB03C6E" w14:textId="77777777" w:rsidR="00BF66DA" w:rsidRPr="00672B4F" w:rsidRDefault="00BF66DA" w:rsidP="00BF66DA">
      <w:pPr>
        <w:spacing w:before="60" w:after="120" w:line="384" w:lineRule="auto"/>
        <w:jc w:val="center"/>
        <w:rPr>
          <w:rFonts w:ascii="Constantia" w:hAnsi="Constantia"/>
        </w:rPr>
      </w:pPr>
      <w:proofErr w:type="spellStart"/>
      <w:r w:rsidRPr="00672B4F">
        <w:rPr>
          <w:rFonts w:ascii="Constantia" w:eastAsia="Constantia" w:hAnsi="Constantia" w:cs="Constantia"/>
          <w:i/>
          <w:iCs/>
          <w:color w:val="000000"/>
        </w:rPr>
        <w:t>S</w:t>
      </w:r>
      <w:r w:rsidRPr="00672B4F">
        <w:rPr>
          <w:rFonts w:ascii="Constantia" w:eastAsia="Constantia" w:hAnsi="Constantia" w:cs="Constantia"/>
          <w:color w:val="000000"/>
          <w:vertAlign w:val="subscript"/>
        </w:rPr>
        <w:t>Araki</w:t>
      </w:r>
      <w:proofErr w:type="spellEnd"/>
      <w:r w:rsidRPr="00672B4F">
        <w:rPr>
          <w:rFonts w:ascii="Constantia" w:eastAsia="Cambria Math" w:hAnsi="Constantia" w:cs="Cambria Math"/>
          <w:color w:val="000000"/>
        </w:rPr>
        <w:t>[</w:t>
      </w:r>
      <w:proofErr w:type="spellStart"/>
      <w:r w:rsidRPr="00672B4F">
        <w:rPr>
          <w:rFonts w:ascii="Constantia" w:eastAsia="Cambria Math" w:hAnsi="Constantia" w:cs="Cambria Math"/>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ambria Math" w:hAnsi="Constantia" w:cs="Cambria Math"/>
          <w:color w:val="000000"/>
        </w:rPr>
        <w:t xml:space="preserve"> </w:t>
      </w:r>
      <w:r w:rsidRPr="00672B4F">
        <w:rPr>
          <w:rFonts w:ascii="Times New Roman" w:eastAsia="Cambria Math" w:hAnsi="Times New Roman" w:cs="Times New Roman"/>
          <w:color w:val="000000"/>
        </w:rPr>
        <w:t>‖</w:t>
      </w:r>
      <w:r w:rsidRPr="00672B4F">
        <w:rPr>
          <w:rFonts w:ascii="Constantia" w:eastAsia="Cambria Math" w:hAnsi="Constantia" w:cs="Cambria Math"/>
          <w:color w:val="000000"/>
        </w:rPr>
        <w:t xml:space="preserve"> </w:t>
      </w:r>
      <w:proofErr w:type="spellStart"/>
      <w:r w:rsidRPr="00672B4F">
        <w:rPr>
          <w:rFonts w:ascii="Constantia" w:eastAsia="Cambria Math" w:hAnsi="Constantia" w:cs="Constantia"/>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onstantia" w:hAnsi="Constantia" w:cs="Constantia"/>
          <w:color w:val="000000"/>
          <w:vertAlign w:val="superscript"/>
        </w:rPr>
        <w:t>(</w:t>
      </w:r>
      <w:r w:rsidRPr="00672B4F">
        <w:rPr>
          <w:rFonts w:ascii="Constantia" w:eastAsia="Constantia" w:hAnsi="Constantia" w:cs="Constantia"/>
          <w:i/>
          <w:iCs/>
          <w:color w:val="000000"/>
          <w:vertAlign w:val="superscript"/>
        </w:rPr>
        <w:t>M</w:t>
      </w:r>
      <w:r w:rsidRPr="00672B4F">
        <w:rPr>
          <w:rFonts w:ascii="Constantia" w:eastAsia="Constantia" w:hAnsi="Constantia" w:cs="Constantia"/>
          <w:color w:val="000000"/>
          <w:vertAlign w:val="superscript"/>
        </w:rPr>
        <w:t>)</w:t>
      </w:r>
      <w:r w:rsidRPr="00672B4F">
        <w:rPr>
          <w:rFonts w:ascii="Constantia" w:eastAsia="Cambria Math" w:hAnsi="Constantia" w:cs="Cambria Math"/>
          <w:color w:val="000000"/>
        </w:rPr>
        <w:t>] = −Tr[</w:t>
      </w:r>
      <w:proofErr w:type="spellStart"/>
      <w:r w:rsidRPr="00672B4F">
        <w:rPr>
          <w:rFonts w:ascii="Constantia" w:eastAsia="Cambria Math" w:hAnsi="Constantia" w:cs="Cambria Math"/>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ambria Math" w:hAnsi="Constantia" w:cs="Cambria Math"/>
          <w:color w:val="000000"/>
        </w:rPr>
        <w:t xml:space="preserve"> ln(</w:t>
      </w:r>
      <w:proofErr w:type="spellStart"/>
      <w:r w:rsidRPr="00672B4F">
        <w:rPr>
          <w:rFonts w:ascii="Constantia" w:eastAsia="Cambria Math" w:hAnsi="Constantia" w:cs="Cambria Math"/>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ambria Math" w:hAnsi="Constantia" w:cs="Cambria Math"/>
          <w:color w:val="000000"/>
        </w:rPr>
        <w:t xml:space="preserve"> </w:t>
      </w:r>
      <w:proofErr w:type="spellStart"/>
      <w:r w:rsidRPr="00672B4F">
        <w:rPr>
          <w:rFonts w:ascii="Constantia" w:eastAsia="Cambria Math" w:hAnsi="Constantia" w:cs="Cambria Math"/>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onstantia" w:hAnsi="Constantia" w:cs="Constantia"/>
          <w:color w:val="000000"/>
          <w:vertAlign w:val="superscript"/>
        </w:rPr>
        <w:t>(</w:t>
      </w:r>
      <w:r w:rsidRPr="00672B4F">
        <w:rPr>
          <w:rFonts w:ascii="Constantia" w:eastAsia="Constantia" w:hAnsi="Constantia" w:cs="Constantia"/>
          <w:i/>
          <w:iCs/>
          <w:color w:val="000000"/>
          <w:vertAlign w:val="superscript"/>
        </w:rPr>
        <w:t>M</w:t>
      </w:r>
      <w:r w:rsidRPr="00672B4F">
        <w:rPr>
          <w:rFonts w:ascii="Constantia" w:eastAsia="Constantia" w:hAnsi="Constantia" w:cs="Constantia"/>
          <w:color w:val="000000"/>
          <w:vertAlign w:val="superscript"/>
        </w:rPr>
        <w:t>)−1</w:t>
      </w:r>
      <w:r w:rsidRPr="00672B4F">
        <w:rPr>
          <w:rFonts w:ascii="Constantia" w:eastAsia="Cambria Math" w:hAnsi="Constantia" w:cs="Cambria Math"/>
          <w:color w:val="000000"/>
        </w:rPr>
        <w:t>)] = Tr[</w:t>
      </w:r>
      <w:proofErr w:type="spellStart"/>
      <w:r w:rsidRPr="00672B4F">
        <w:rPr>
          <w:rFonts w:ascii="Constantia" w:eastAsia="Cambria Math" w:hAnsi="Constantia" w:cs="Cambria Math"/>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ambria Math" w:hAnsi="Constantia" w:cs="Cambria Math"/>
          <w:color w:val="000000"/>
        </w:rPr>
        <w:t xml:space="preserve">(ln </w:t>
      </w:r>
      <w:proofErr w:type="spellStart"/>
      <w:r w:rsidRPr="00672B4F">
        <w:rPr>
          <w:rFonts w:ascii="Constantia" w:eastAsia="Cambria Math" w:hAnsi="Constantia" w:cs="Cambria Math"/>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ambria Math" w:hAnsi="Constantia" w:cs="Cambria Math"/>
          <w:color w:val="000000"/>
        </w:rPr>
        <w:t xml:space="preserve"> − ln </w:t>
      </w:r>
      <w:proofErr w:type="spellStart"/>
      <w:r w:rsidRPr="00672B4F">
        <w:rPr>
          <w:rFonts w:ascii="Constantia" w:eastAsia="Cambria Math" w:hAnsi="Constantia" w:cs="Cambria Math"/>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onstantia" w:hAnsi="Constantia" w:cs="Constantia"/>
          <w:color w:val="000000"/>
          <w:vertAlign w:val="superscript"/>
        </w:rPr>
        <w:t>(</w:t>
      </w:r>
      <w:r w:rsidRPr="00672B4F">
        <w:rPr>
          <w:rFonts w:ascii="Constantia" w:eastAsia="Constantia" w:hAnsi="Constantia" w:cs="Constantia"/>
          <w:i/>
          <w:iCs/>
          <w:color w:val="000000"/>
          <w:vertAlign w:val="superscript"/>
        </w:rPr>
        <w:t>M</w:t>
      </w:r>
      <w:r w:rsidRPr="00672B4F">
        <w:rPr>
          <w:rFonts w:ascii="Constantia" w:eastAsia="Constantia" w:hAnsi="Constantia" w:cs="Constantia"/>
          <w:color w:val="000000"/>
          <w:vertAlign w:val="superscript"/>
        </w:rPr>
        <w:t>)</w:t>
      </w:r>
      <w:r w:rsidRPr="00672B4F">
        <w:rPr>
          <w:rFonts w:ascii="Constantia" w:eastAsia="Cambria Math" w:hAnsi="Constantia" w:cs="Cambria Math"/>
          <w:color w:val="000000"/>
        </w:rPr>
        <w:t>)]</w:t>
      </w:r>
    </w:p>
    <w:p w14:paraId="470AFE35" w14:textId="77777777" w:rsidR="00BF66DA" w:rsidRPr="00672B4F" w:rsidRDefault="00BF66DA" w:rsidP="00BF66DA">
      <w:pPr>
        <w:spacing w:before="60" w:after="120" w:line="384" w:lineRule="auto"/>
        <w:jc w:val="both"/>
        <w:rPr>
          <w:rFonts w:ascii="Constantia" w:hAnsi="Constantia"/>
        </w:rPr>
      </w:pPr>
      <w:r w:rsidRPr="00672B4F">
        <w:rPr>
          <w:rFonts w:ascii="Constantia" w:eastAsia="Constantia" w:hAnsi="Constantia" w:cs="Constantia"/>
          <w:color w:val="000000"/>
        </w:rPr>
        <w:t xml:space="preserve">The right-hand side is precisely the </w:t>
      </w:r>
      <w:proofErr w:type="spellStart"/>
      <w:r w:rsidRPr="00672B4F">
        <w:rPr>
          <w:rFonts w:ascii="Constantia" w:eastAsia="Constantia" w:hAnsi="Constantia" w:cs="Constantia"/>
          <w:color w:val="000000"/>
        </w:rPr>
        <w:t>Kullback</w:t>
      </w:r>
      <w:proofErr w:type="spellEnd"/>
      <w:r w:rsidRPr="00672B4F">
        <w:rPr>
          <w:rFonts w:ascii="Constantia" w:eastAsia="Constantia" w:hAnsi="Constantia" w:cs="Constantia"/>
          <w:color w:val="000000"/>
        </w:rPr>
        <w:t xml:space="preserve">–Leibler divergence </w:t>
      </w:r>
      <w:r w:rsidRPr="00672B4F">
        <w:rPr>
          <w:rFonts w:ascii="Constantia" w:eastAsia="Constantia" w:hAnsi="Constantia" w:cs="Constantia"/>
          <w:i/>
          <w:iCs/>
          <w:color w:val="000000"/>
        </w:rPr>
        <w:t>D</w:t>
      </w:r>
      <w:r w:rsidRPr="00672B4F">
        <w:rPr>
          <w:rFonts w:ascii="Constantia" w:eastAsia="Constantia" w:hAnsi="Constantia" w:cs="Constantia"/>
          <w:color w:val="000000"/>
          <w:vertAlign w:val="subscript"/>
        </w:rPr>
        <w:t>KL</w:t>
      </w:r>
      <w:r w:rsidRPr="00672B4F">
        <w:rPr>
          <w:rFonts w:ascii="Constantia" w:eastAsia="Constantia" w:hAnsi="Constantia" w:cs="Constantia"/>
          <w:color w:val="000000"/>
        </w:rPr>
        <w:t>(</w:t>
      </w:r>
      <w:proofErr w:type="spellStart"/>
      <w:r w:rsidRPr="00672B4F">
        <w:rPr>
          <w:rFonts w:ascii="Constantia" w:eastAsia="Constantia" w:hAnsi="Constantia" w:cs="Constantia"/>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onstantia" w:hAnsi="Constantia" w:cs="Constantia"/>
          <w:color w:val="000000"/>
        </w:rPr>
        <w:t xml:space="preserve"> </w:t>
      </w:r>
      <w:r w:rsidRPr="00672B4F">
        <w:rPr>
          <w:rFonts w:ascii="Times New Roman" w:eastAsia="Constantia" w:hAnsi="Times New Roman" w:cs="Times New Roman"/>
          <w:color w:val="000000"/>
        </w:rPr>
        <w:t>‖</w:t>
      </w:r>
      <w:r w:rsidRPr="00672B4F">
        <w:rPr>
          <w:rFonts w:ascii="Constantia" w:eastAsia="Constantia" w:hAnsi="Constantia" w:cs="Constantia"/>
          <w:color w:val="000000"/>
        </w:rPr>
        <w:t xml:space="preserve"> </w:t>
      </w:r>
      <w:proofErr w:type="spellStart"/>
      <w:r w:rsidRPr="00672B4F">
        <w:rPr>
          <w:rFonts w:ascii="Constantia" w:eastAsia="Constantia" w:hAnsi="Constantia" w:cs="Constantia"/>
          <w:color w:val="000000"/>
        </w:rPr>
        <w:t>ρ</w:t>
      </w:r>
      <w:r w:rsidRPr="00672B4F">
        <w:rPr>
          <w:rFonts w:ascii="Constantia" w:eastAsia="Constantia" w:hAnsi="Constantia" w:cs="Constantia"/>
          <w:i/>
          <w:iCs/>
          <w:color w:val="000000"/>
          <w:vertAlign w:val="subscript"/>
        </w:rPr>
        <w:t>g</w:t>
      </w:r>
      <w:proofErr w:type="spellEnd"/>
      <w:r w:rsidRPr="00672B4F">
        <w:rPr>
          <w:rFonts w:ascii="Constantia" w:eastAsia="Constantia" w:hAnsi="Constantia" w:cs="Constantia"/>
          <w:color w:val="000000"/>
          <w:vertAlign w:val="superscript"/>
        </w:rPr>
        <w:t>(</w:t>
      </w:r>
      <w:r w:rsidRPr="00672B4F">
        <w:rPr>
          <w:rFonts w:ascii="Constantia" w:eastAsia="Constantia" w:hAnsi="Constantia" w:cs="Constantia"/>
          <w:i/>
          <w:iCs/>
          <w:color w:val="000000"/>
          <w:vertAlign w:val="superscript"/>
        </w:rPr>
        <w:t>M</w:t>
      </w:r>
      <w:r w:rsidRPr="00672B4F">
        <w:rPr>
          <w:rFonts w:ascii="Constantia" w:eastAsia="Constantia" w:hAnsi="Constantia" w:cs="Constantia"/>
          <w:color w:val="000000"/>
          <w:vertAlign w:val="superscript"/>
        </w:rPr>
        <w:t>)</w:t>
      </w:r>
      <w:r w:rsidRPr="00672B4F">
        <w:rPr>
          <w:rFonts w:ascii="Constantia" w:eastAsia="Constantia" w:hAnsi="Constantia" w:cs="Constantia"/>
          <w:color w:val="000000"/>
        </w:rPr>
        <w:t xml:space="preserve">), which is Bianconi’s gravitational action </w:t>
      </w:r>
      <w:r w:rsidRPr="00672B4F">
        <w:rPr>
          <w:rFonts w:ascii="Constantia" w:eastAsia="Constantia" w:hAnsi="Constantia" w:cs="Constantia"/>
          <w:i/>
          <w:iCs/>
          <w:color w:val="000000"/>
        </w:rPr>
        <w:t>S</w:t>
      </w:r>
      <w:r w:rsidRPr="00672B4F">
        <w:rPr>
          <w:rFonts w:ascii="Constantia" w:eastAsia="Constantia" w:hAnsi="Constantia" w:cs="Constantia"/>
          <w:color w:val="000000"/>
          <w:vertAlign w:val="subscript"/>
        </w:rPr>
        <w:t>B</w:t>
      </w:r>
      <w:r w:rsidRPr="00672B4F">
        <w:rPr>
          <w:rFonts w:ascii="Constantia" w:eastAsia="Constantia" w:hAnsi="Constantia" w:cs="Constantia"/>
          <w:color w:val="000000"/>
        </w:rPr>
        <w:t>[</w:t>
      </w:r>
      <w:r w:rsidRPr="00672B4F">
        <w:rPr>
          <w:rFonts w:ascii="Constantia" w:eastAsia="Constantia" w:hAnsi="Constantia" w:cs="Constantia"/>
          <w:i/>
          <w:iCs/>
          <w:color w:val="000000"/>
        </w:rPr>
        <w:t>g</w:t>
      </w:r>
      <w:r w:rsidRPr="00672B4F">
        <w:rPr>
          <w:rFonts w:ascii="Constantia" w:eastAsia="Constantia" w:hAnsi="Constantia" w:cs="Constantia"/>
          <w:color w:val="000000"/>
        </w:rPr>
        <w:t xml:space="preserve">, </w:t>
      </w:r>
      <w:r w:rsidRPr="00672B4F">
        <w:rPr>
          <w:rFonts w:ascii="Constantia" w:eastAsia="Constantia" w:hAnsi="Constantia" w:cs="Constantia"/>
          <w:i/>
          <w:iCs/>
          <w:color w:val="000000"/>
        </w:rPr>
        <w:t>g</w:t>
      </w:r>
      <w:r w:rsidRPr="00672B4F">
        <w:rPr>
          <w:rFonts w:ascii="Constantia" w:eastAsia="Constantia" w:hAnsi="Constantia" w:cs="Constantia"/>
          <w:color w:val="000000"/>
          <w:vertAlign w:val="superscript"/>
        </w:rPr>
        <w:t>(</w:t>
      </w:r>
      <w:r w:rsidRPr="00672B4F">
        <w:rPr>
          <w:rFonts w:ascii="Constantia" w:eastAsia="Constantia" w:hAnsi="Constantia" w:cs="Constantia"/>
          <w:i/>
          <w:iCs/>
          <w:color w:val="000000"/>
          <w:vertAlign w:val="superscript"/>
        </w:rPr>
        <w:t>M</w:t>
      </w:r>
      <w:r w:rsidRPr="00672B4F">
        <w:rPr>
          <w:rFonts w:ascii="Constantia" w:eastAsia="Constantia" w:hAnsi="Constantia" w:cs="Constantia"/>
          <w:color w:val="000000"/>
          <w:vertAlign w:val="superscript"/>
        </w:rPr>
        <w:t>)</w:t>
      </w:r>
      <w:r w:rsidRPr="00672B4F">
        <w:rPr>
          <w:rFonts w:ascii="Constantia" w:eastAsia="Constantia" w:hAnsi="Constantia" w:cs="Constantia"/>
          <w:color w:val="000000"/>
        </w:rPr>
        <w:t>].</w:t>
      </w:r>
    </w:p>
    <w:p w14:paraId="0BC72494" w14:textId="77777777" w:rsidR="00BF66DA" w:rsidRPr="00672B4F" w:rsidRDefault="00BF66DA" w:rsidP="00BF66DA">
      <w:pPr>
        <w:spacing w:before="60" w:after="120" w:line="384" w:lineRule="auto"/>
        <w:jc w:val="both"/>
        <w:rPr>
          <w:rFonts w:ascii="Constantia" w:hAnsi="Constantia"/>
        </w:rPr>
      </w:pPr>
      <w:r w:rsidRPr="00672B4F">
        <w:rPr>
          <w:rFonts w:ascii="Constantia" w:eastAsia="Constantia" w:hAnsi="Constantia" w:cs="Constantia"/>
          <w:color w:val="000000"/>
        </w:rPr>
        <w:t xml:space="preserve">The result follows from the uniqueness of the Araki relative entropy on type III von Neumann algebras [181]: the Araki relative entropy is the unique extension of the </w:t>
      </w:r>
      <w:proofErr w:type="spellStart"/>
      <w:r w:rsidRPr="00672B4F">
        <w:rPr>
          <w:rFonts w:ascii="Constantia" w:eastAsia="Constantia" w:hAnsi="Constantia" w:cs="Constantia"/>
          <w:color w:val="000000"/>
        </w:rPr>
        <w:t>Kullback</w:t>
      </w:r>
      <w:proofErr w:type="spellEnd"/>
      <w:r w:rsidRPr="00672B4F">
        <w:rPr>
          <w:rFonts w:ascii="Constantia" w:eastAsia="Constantia" w:hAnsi="Constantia" w:cs="Constantia"/>
          <w:color w:val="000000"/>
        </w:rPr>
        <w:t xml:space="preserve">–Leibler divergence that is lower semicontinuous, monotone under completely positive maps, and jointly convex. Therefore, the restriction of the Araki entropy to finite-dimensional subalgebras must yield the </w:t>
      </w:r>
      <w:proofErr w:type="spellStart"/>
      <w:r w:rsidRPr="00672B4F">
        <w:rPr>
          <w:rFonts w:ascii="Constantia" w:eastAsia="Constantia" w:hAnsi="Constantia" w:cs="Constantia"/>
          <w:color w:val="000000"/>
        </w:rPr>
        <w:t>Kullback</w:t>
      </w:r>
      <w:proofErr w:type="spellEnd"/>
      <w:r w:rsidRPr="00672B4F">
        <w:rPr>
          <w:rFonts w:ascii="Constantia" w:eastAsia="Constantia" w:hAnsi="Constantia" w:cs="Constantia"/>
          <w:color w:val="000000"/>
        </w:rPr>
        <w:t>–Leibler divergence, and no other functional can play this role.</w:t>
      </w:r>
    </w:p>
    <w:p w14:paraId="1492F38E" w14:textId="77777777" w:rsidR="00B620A0" w:rsidRDefault="00B620A0" w:rsidP="001510FF">
      <w:pPr>
        <w:pStyle w:val="Heading4"/>
        <w:spacing w:before="60" w:after="120" w:line="384" w:lineRule="auto"/>
        <w:rPr>
          <w:rFonts w:ascii="Cambria" w:hAnsi="Cambria"/>
          <w:sz w:val="24"/>
          <w:szCs w:val="24"/>
        </w:rPr>
      </w:pPr>
    </w:p>
    <w:p w14:paraId="3225F246" w14:textId="485589C4" w:rsidR="00357840" w:rsidRPr="001510FF" w:rsidRDefault="00357840" w:rsidP="001510FF">
      <w:pPr>
        <w:pStyle w:val="Heading4"/>
        <w:spacing w:before="60" w:after="120" w:line="384" w:lineRule="auto"/>
        <w:rPr>
          <w:rFonts w:ascii="Cambria" w:hAnsi="Cambria"/>
          <w:sz w:val="24"/>
          <w:szCs w:val="24"/>
        </w:rPr>
      </w:pPr>
      <w:r w:rsidRPr="001510FF">
        <w:rPr>
          <w:rFonts w:ascii="Cambria" w:hAnsi="Cambria"/>
          <w:sz w:val="24"/>
          <w:szCs w:val="24"/>
        </w:rPr>
        <w:lastRenderedPageBreak/>
        <w:t>19.2.6.6.4   Interpretation</w:t>
      </w:r>
    </w:p>
    <w:p w14:paraId="74CC2ED5" w14:textId="77777777" w:rsidR="00357840" w:rsidRPr="00CF0D9C" w:rsidRDefault="00357840" w:rsidP="00357840">
      <w:pPr>
        <w:spacing w:before="60" w:after="120" w:line="384" w:lineRule="auto"/>
        <w:jc w:val="both"/>
      </w:pPr>
      <w:r w:rsidRPr="00CF0D9C">
        <w:rPr>
          <w:rFonts w:ascii="Constantia" w:eastAsia="Constantia" w:hAnsi="Constantia" w:cs="Constantia"/>
          <w:color w:val="000000"/>
        </w:rPr>
        <w:t xml:space="preserve">The Bianconi Recovery Theorem (Theorem 19.2.6.4) establishes a precise correspondence between Bianconi’s </w:t>
      </w:r>
      <w:proofErr w:type="spellStart"/>
      <w:r w:rsidRPr="00CF0D9C">
        <w:rPr>
          <w:rFonts w:ascii="Constantia" w:eastAsia="Constantia" w:hAnsi="Constantia" w:cs="Constantia"/>
          <w:color w:val="000000"/>
        </w:rPr>
        <w:t>GfE</w:t>
      </w:r>
      <w:proofErr w:type="spellEnd"/>
      <w:r w:rsidRPr="00CF0D9C">
        <w:rPr>
          <w:rFonts w:ascii="Constantia" w:eastAsia="Constantia" w:hAnsi="Constantia" w:cs="Constantia"/>
          <w:color w:val="000000"/>
        </w:rPr>
        <w:t xml:space="preserve"> and the Theory of Entropicity. The correspondence is not one of equality but of containment: </w:t>
      </w:r>
      <w:proofErr w:type="spellStart"/>
      <w:r w:rsidRPr="00CF0D9C">
        <w:rPr>
          <w:rFonts w:ascii="Constantia" w:eastAsia="Constantia" w:hAnsi="Constantia" w:cs="Constantia"/>
          <w:color w:val="000000"/>
        </w:rPr>
        <w:t>GfE</w:t>
      </w:r>
      <w:proofErr w:type="spellEnd"/>
      <w:r w:rsidRPr="00CF0D9C">
        <w:rPr>
          <w:rFonts w:ascii="Constantia" w:eastAsia="Constantia" w:hAnsi="Constantia" w:cs="Constantia"/>
          <w:color w:val="000000"/>
        </w:rPr>
        <w:t xml:space="preserve"> is contained within the ToE as a restricted, effective limit. The relationship is exactly analogous to the relationship between Newtonian gravity and general relativity:</w:t>
      </w:r>
    </w:p>
    <w:p w14:paraId="582DA58D" w14:textId="77777777" w:rsidR="00357840" w:rsidRPr="00CF0D9C" w:rsidRDefault="00357840" w:rsidP="00357840">
      <w:pPr>
        <w:pStyle w:val="ListParagraph"/>
        <w:numPr>
          <w:ilvl w:val="0"/>
          <w:numId w:val="30"/>
        </w:numPr>
        <w:spacing w:before="60" w:after="120" w:line="384" w:lineRule="auto"/>
      </w:pPr>
      <w:r w:rsidRPr="00CF0D9C">
        <w:rPr>
          <w:rFonts w:ascii="Constantia" w:eastAsia="Constantia" w:hAnsi="Constantia" w:cs="Constantia"/>
          <w:color w:val="000000"/>
        </w:rPr>
        <w:t>Newtonian gravity is recovered from GR in the weak-field, slow-motion limit. It is valid in its domain but incomplete: it cannot describe strong-field phenomena (black holes, gravitational waves, cosmological expansion).</w:t>
      </w:r>
    </w:p>
    <w:p w14:paraId="6A34FBF2" w14:textId="77777777" w:rsidR="00357840" w:rsidRPr="00CF0D9C" w:rsidRDefault="00357840" w:rsidP="00357840">
      <w:pPr>
        <w:pStyle w:val="ListParagraph"/>
        <w:numPr>
          <w:ilvl w:val="0"/>
          <w:numId w:val="30"/>
        </w:numPr>
        <w:spacing w:before="60" w:after="120" w:line="384" w:lineRule="auto"/>
      </w:pPr>
      <w:r w:rsidRPr="00CF0D9C">
        <w:rPr>
          <w:rFonts w:ascii="Constantia" w:eastAsia="Constantia" w:hAnsi="Constantia" w:cs="Constantia"/>
          <w:color w:val="000000"/>
        </w:rPr>
        <w:t xml:space="preserve">Bianconi’s </w:t>
      </w:r>
      <w:proofErr w:type="spellStart"/>
      <w:r w:rsidRPr="00CF0D9C">
        <w:rPr>
          <w:rFonts w:ascii="Constantia" w:eastAsia="Constantia" w:hAnsi="Constantia" w:cs="Constantia"/>
          <w:color w:val="000000"/>
        </w:rPr>
        <w:t>GfE</w:t>
      </w:r>
      <w:proofErr w:type="spellEnd"/>
      <w:r w:rsidRPr="00CF0D9C">
        <w:rPr>
          <w:rFonts w:ascii="Constantia" w:eastAsia="Constantia" w:hAnsi="Constantia" w:cs="Constantia"/>
          <w:color w:val="000000"/>
        </w:rPr>
        <w:t xml:space="preserve"> is recovered from the SOA under the Bianconi restriction map Π</w:t>
      </w:r>
      <w:r w:rsidRPr="00CF0D9C">
        <w:rPr>
          <w:rFonts w:ascii="Constantia" w:eastAsia="Constantia" w:hAnsi="Constantia" w:cs="Constantia"/>
          <w:color w:val="000000"/>
          <w:vertAlign w:val="subscript"/>
        </w:rPr>
        <w:t>B</w:t>
      </w:r>
      <w:r w:rsidRPr="00CF0D9C">
        <w:rPr>
          <w:rFonts w:ascii="Constantia" w:eastAsia="Constantia" w:hAnsi="Constantia" w:cs="Constantia"/>
          <w:color w:val="000000"/>
        </w:rPr>
        <w:t>. It is valid in its domain (semiclassical metrics, finite-dimensional state spaces, negligible spectral geometry) but incomplete: it cannot describe the phenomena generated by the degrees of freedom that Π</w:t>
      </w:r>
      <w:r w:rsidRPr="00CF0D9C">
        <w:rPr>
          <w:rFonts w:ascii="Constantia" w:eastAsia="Constantia" w:hAnsi="Constantia" w:cs="Constantia"/>
          <w:color w:val="000000"/>
          <w:vertAlign w:val="subscript"/>
        </w:rPr>
        <w:t>B</w:t>
      </w:r>
      <w:r w:rsidRPr="00CF0D9C">
        <w:rPr>
          <w:rFonts w:ascii="Constantia" w:eastAsia="Constantia" w:hAnsi="Constantia" w:cs="Constantia"/>
          <w:color w:val="000000"/>
        </w:rPr>
        <w:t xml:space="preserve"> discards.</w:t>
      </w:r>
    </w:p>
    <w:p w14:paraId="0DB25812" w14:textId="77777777" w:rsidR="00357840" w:rsidRPr="00CF0D9C" w:rsidRDefault="00357840" w:rsidP="00357840">
      <w:pPr>
        <w:spacing w:before="60" w:after="120" w:line="384" w:lineRule="auto"/>
        <w:jc w:val="both"/>
      </w:pPr>
      <w:r w:rsidRPr="00CF0D9C">
        <w:rPr>
          <w:rFonts w:ascii="Constantia" w:eastAsia="Constantia" w:hAnsi="Constantia" w:cs="Constantia"/>
          <w:color w:val="000000"/>
        </w:rPr>
        <w:t>What does Π</w:t>
      </w:r>
      <w:r w:rsidRPr="00CF0D9C">
        <w:rPr>
          <w:rFonts w:ascii="Constantia" w:eastAsia="Constantia" w:hAnsi="Constantia" w:cs="Constantia"/>
          <w:color w:val="000000"/>
          <w:vertAlign w:val="subscript"/>
        </w:rPr>
        <w:t>B</w:t>
      </w:r>
      <w:r w:rsidRPr="00CF0D9C">
        <w:rPr>
          <w:rFonts w:ascii="Constantia" w:eastAsia="Constantia" w:hAnsi="Constantia" w:cs="Constantia"/>
          <w:color w:val="000000"/>
        </w:rPr>
        <w:t xml:space="preserve"> discard? The answer is tabulated below and constitutes the central diagnostic of the Bianconi Paradox: every physical phenomenon that Bianconi cannot explain—dark matter, the cosmological constant, quantum gravity—is generated by precisely those terms of the SOA that the restriction map eliminates.</w:t>
      </w:r>
    </w:p>
    <w:p w14:paraId="0DE96643" w14:textId="77685E8F" w:rsidR="00357840" w:rsidRPr="00CF0D9C" w:rsidRDefault="00357840" w:rsidP="00357840">
      <w:pPr>
        <w:spacing w:before="60" w:after="120" w:line="384" w:lineRule="auto"/>
        <w:jc w:val="both"/>
      </w:pPr>
      <w:r w:rsidRPr="00CF0D9C">
        <w:rPr>
          <w:rFonts w:ascii="Constantia" w:eastAsia="Constantia" w:hAnsi="Constantia" w:cs="Constantia"/>
          <w:b/>
          <w:bCs/>
          <w:color w:val="000000"/>
        </w:rPr>
        <w:t>Table 19.2.6.5: What the Bianconi Restriction Discards.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1402"/>
        <w:gridCol w:w="1777"/>
        <w:gridCol w:w="4395"/>
      </w:tblGrid>
      <w:tr w:rsidR="00357840" w:rsidRPr="00357840" w14:paraId="7899D3F0" w14:textId="77777777" w:rsidTr="0017378A">
        <w:tblPrEx>
          <w:tblCellMar>
            <w:top w:w="0" w:type="dxa"/>
            <w:bottom w:w="0" w:type="dxa"/>
          </w:tblCellMar>
        </w:tblPrEx>
        <w:trPr>
          <w:tblHeader/>
        </w:trPr>
        <w:tc>
          <w:tcPr>
            <w:tcW w:w="950" w:type="pct"/>
            <w:shd w:val="clear" w:color="auto" w:fill="F5E6D3"/>
            <w:tcMar>
              <w:top w:w="90" w:type="dxa"/>
              <w:left w:w="120" w:type="dxa"/>
              <w:bottom w:w="90" w:type="dxa"/>
              <w:right w:w="120" w:type="dxa"/>
            </w:tcMar>
          </w:tcPr>
          <w:p w14:paraId="504C9C0C" w14:textId="77777777" w:rsidR="00357840" w:rsidRPr="00357840" w:rsidRDefault="00357840" w:rsidP="00357840">
            <w:r w:rsidRPr="00357840">
              <w:rPr>
                <w:rFonts w:ascii="Constantia" w:eastAsia="Constantia" w:hAnsi="Constantia" w:cs="Constantia"/>
                <w:b/>
                <w:bCs/>
                <w:color w:val="000000"/>
              </w:rPr>
              <w:t>Component</w:t>
            </w:r>
          </w:p>
        </w:tc>
        <w:tc>
          <w:tcPr>
            <w:tcW w:w="750" w:type="pct"/>
            <w:shd w:val="clear" w:color="auto" w:fill="F5E6D3"/>
            <w:tcMar>
              <w:top w:w="90" w:type="dxa"/>
              <w:left w:w="120" w:type="dxa"/>
              <w:bottom w:w="90" w:type="dxa"/>
              <w:right w:w="120" w:type="dxa"/>
            </w:tcMar>
          </w:tcPr>
          <w:p w14:paraId="260B6BD3" w14:textId="77777777" w:rsidR="00357840" w:rsidRPr="00357840" w:rsidRDefault="00357840" w:rsidP="00357840">
            <w:r w:rsidRPr="00357840">
              <w:rPr>
                <w:rFonts w:ascii="Constantia" w:eastAsia="Constantia" w:hAnsi="Constantia" w:cs="Constantia"/>
                <w:b/>
                <w:bCs/>
                <w:color w:val="000000"/>
              </w:rPr>
              <w:t>Present in SOA?</w:t>
            </w:r>
          </w:p>
        </w:tc>
        <w:tc>
          <w:tcPr>
            <w:tcW w:w="950" w:type="pct"/>
            <w:shd w:val="clear" w:color="auto" w:fill="F5E6D3"/>
            <w:tcMar>
              <w:top w:w="90" w:type="dxa"/>
              <w:left w:w="120" w:type="dxa"/>
              <w:bottom w:w="90" w:type="dxa"/>
              <w:right w:w="120" w:type="dxa"/>
            </w:tcMar>
          </w:tcPr>
          <w:p w14:paraId="1F3453F9" w14:textId="77777777" w:rsidR="00357840" w:rsidRPr="00357840" w:rsidRDefault="00357840" w:rsidP="00357840">
            <w:r w:rsidRPr="00357840">
              <w:rPr>
                <w:rFonts w:ascii="Constantia" w:eastAsia="Constantia" w:hAnsi="Constantia" w:cs="Constantia"/>
                <w:b/>
                <w:bCs/>
                <w:color w:val="000000"/>
              </w:rPr>
              <w:t>Present in Bianconi?</w:t>
            </w:r>
          </w:p>
        </w:tc>
        <w:tc>
          <w:tcPr>
            <w:tcW w:w="2350" w:type="pct"/>
            <w:shd w:val="clear" w:color="auto" w:fill="F5E6D3"/>
            <w:tcMar>
              <w:top w:w="90" w:type="dxa"/>
              <w:left w:w="120" w:type="dxa"/>
              <w:bottom w:w="90" w:type="dxa"/>
              <w:right w:w="120" w:type="dxa"/>
            </w:tcMar>
          </w:tcPr>
          <w:p w14:paraId="35863486" w14:textId="77777777" w:rsidR="00357840" w:rsidRPr="00357840" w:rsidRDefault="00357840" w:rsidP="00357840">
            <w:r w:rsidRPr="00357840">
              <w:rPr>
                <w:rFonts w:ascii="Constantia" w:eastAsia="Constantia" w:hAnsi="Constantia" w:cs="Constantia"/>
                <w:b/>
                <w:bCs/>
                <w:color w:val="000000"/>
              </w:rPr>
              <w:t>Physical consequence of omission</w:t>
            </w:r>
          </w:p>
        </w:tc>
      </w:tr>
      <w:tr w:rsidR="00357840" w:rsidRPr="00357840" w14:paraId="38A6CD8F" w14:textId="77777777" w:rsidTr="0017378A">
        <w:tblPrEx>
          <w:tblCellMar>
            <w:top w:w="0" w:type="dxa"/>
            <w:bottom w:w="0" w:type="dxa"/>
          </w:tblCellMar>
        </w:tblPrEx>
        <w:tc>
          <w:tcPr>
            <w:tcW w:w="950" w:type="pct"/>
            <w:tcMar>
              <w:top w:w="90" w:type="dxa"/>
              <w:left w:w="120" w:type="dxa"/>
              <w:bottom w:w="90" w:type="dxa"/>
              <w:right w:w="120" w:type="dxa"/>
            </w:tcMar>
          </w:tcPr>
          <w:p w14:paraId="4064A788" w14:textId="77777777" w:rsidR="00357840" w:rsidRPr="00357840" w:rsidRDefault="00357840" w:rsidP="00357840">
            <w:r w:rsidRPr="00357840">
              <w:rPr>
                <w:rFonts w:ascii="Constantia" w:eastAsia="Constantia" w:hAnsi="Constantia" w:cs="Constantia"/>
                <w:color w:val="000000"/>
              </w:rPr>
              <w:t xml:space="preserve">Spectral geometry term </w:t>
            </w:r>
            <w:proofErr w:type="spellStart"/>
            <w:r w:rsidRPr="00357840">
              <w:rPr>
                <w:rFonts w:ascii="Constantia" w:eastAsia="Constantia" w:hAnsi="Constantia" w:cs="Constantia"/>
                <w:color w:val="000000"/>
              </w:rPr>
              <w:t>Tr</w:t>
            </w:r>
            <w:r w:rsidRPr="00357840">
              <w:rPr>
                <w:rFonts w:ascii="Constantia" w:eastAsia="Constantia" w:hAnsi="Constantia" w:cs="Constantia"/>
                <w:color w:val="000000"/>
                <w:vertAlign w:val="subscript"/>
              </w:rPr>
              <w:t>ω</w:t>
            </w:r>
            <w:proofErr w:type="spellEnd"/>
            <w:r w:rsidRPr="00357840">
              <w:rPr>
                <w:rFonts w:ascii="Constantia" w:eastAsia="Constantia" w:hAnsi="Constantia" w:cs="Constantia"/>
                <w:color w:val="000000"/>
              </w:rPr>
              <w:t xml:space="preserve"> </w:t>
            </w:r>
            <w:r w:rsidRPr="00357840">
              <w:rPr>
                <w:rFonts w:ascii="Constantia" w:eastAsia="Constantia" w:hAnsi="Constantia" w:cs="Constantia"/>
                <w:i/>
                <w:iCs/>
                <w:color w:val="000000"/>
              </w:rPr>
              <w:t>f</w:t>
            </w:r>
            <w:r w:rsidRPr="00357840">
              <w:rPr>
                <w:rFonts w:ascii="Constantia" w:eastAsia="Constantia" w:hAnsi="Constantia" w:cs="Constantia"/>
                <w:color w:val="000000"/>
              </w:rPr>
              <w:t>(</w:t>
            </w:r>
            <w:r w:rsidRPr="00357840">
              <w:rPr>
                <w:rFonts w:ascii="Constantia" w:eastAsia="Constantia" w:hAnsi="Constantia" w:cs="Constantia"/>
                <w:i/>
                <w:iCs/>
                <w:color w:val="000000"/>
              </w:rPr>
              <w:t>D</w:t>
            </w:r>
            <w:r w:rsidRPr="00357840">
              <w:rPr>
                <w:rFonts w:ascii="Constantia" w:eastAsia="Constantia" w:hAnsi="Constantia" w:cs="Constantia"/>
                <w:i/>
                <w:iCs/>
                <w:color w:val="000000"/>
                <w:vertAlign w:val="subscript"/>
              </w:rPr>
              <w:t>S</w:t>
            </w:r>
            <w:r w:rsidRPr="00357840">
              <w:rPr>
                <w:rFonts w:ascii="Constantia" w:eastAsia="Constantia" w:hAnsi="Constantia" w:cs="Constantia"/>
                <w:color w:val="000000"/>
              </w:rPr>
              <w:t>/Λ)</w:t>
            </w:r>
          </w:p>
        </w:tc>
        <w:tc>
          <w:tcPr>
            <w:tcW w:w="750" w:type="pct"/>
            <w:tcMar>
              <w:top w:w="90" w:type="dxa"/>
              <w:left w:w="120" w:type="dxa"/>
              <w:bottom w:w="90" w:type="dxa"/>
              <w:right w:w="120" w:type="dxa"/>
            </w:tcMar>
          </w:tcPr>
          <w:p w14:paraId="707BE44B" w14:textId="77777777" w:rsidR="00357840" w:rsidRPr="00357840" w:rsidRDefault="00357840" w:rsidP="00357840">
            <w:r w:rsidRPr="00357840">
              <w:rPr>
                <w:rFonts w:ascii="Constantia" w:eastAsia="Constantia" w:hAnsi="Constantia" w:cs="Constantia"/>
                <w:color w:val="000000"/>
              </w:rPr>
              <w:t>Yes</w:t>
            </w:r>
          </w:p>
        </w:tc>
        <w:tc>
          <w:tcPr>
            <w:tcW w:w="950" w:type="pct"/>
            <w:tcMar>
              <w:top w:w="90" w:type="dxa"/>
              <w:left w:w="120" w:type="dxa"/>
              <w:bottom w:w="90" w:type="dxa"/>
              <w:right w:w="120" w:type="dxa"/>
            </w:tcMar>
          </w:tcPr>
          <w:p w14:paraId="5BF213EB" w14:textId="77777777" w:rsidR="00357840" w:rsidRPr="00357840" w:rsidRDefault="00357840" w:rsidP="00357840">
            <w:r w:rsidRPr="00357840">
              <w:rPr>
                <w:rFonts w:ascii="Constantia" w:eastAsia="Constantia" w:hAnsi="Constantia" w:cs="Constantia"/>
                <w:color w:val="000000"/>
              </w:rPr>
              <w:t>No</w:t>
            </w:r>
          </w:p>
        </w:tc>
        <w:tc>
          <w:tcPr>
            <w:tcW w:w="2350" w:type="pct"/>
            <w:tcMar>
              <w:top w:w="90" w:type="dxa"/>
              <w:left w:w="120" w:type="dxa"/>
              <w:bottom w:w="90" w:type="dxa"/>
              <w:right w:w="120" w:type="dxa"/>
            </w:tcMar>
          </w:tcPr>
          <w:p w14:paraId="70F3162E" w14:textId="77777777" w:rsidR="00357840" w:rsidRPr="00357840" w:rsidRDefault="00357840" w:rsidP="00357840">
            <w:r w:rsidRPr="00357840">
              <w:rPr>
                <w:rFonts w:ascii="Constantia" w:eastAsia="Constantia" w:hAnsi="Constantia" w:cs="Constantia"/>
                <w:color w:val="000000"/>
              </w:rPr>
              <w:t>Loss of noncommutative geometry; inability to describe Planck-scale physics; loss of spectral excitations that constitute entropic dark matter</w:t>
            </w:r>
          </w:p>
        </w:tc>
      </w:tr>
      <w:tr w:rsidR="00357840" w:rsidRPr="00357840" w14:paraId="5381E5D3" w14:textId="77777777" w:rsidTr="0017378A">
        <w:tblPrEx>
          <w:tblCellMar>
            <w:top w:w="0" w:type="dxa"/>
            <w:bottom w:w="0" w:type="dxa"/>
          </w:tblCellMar>
        </w:tblPrEx>
        <w:tc>
          <w:tcPr>
            <w:tcW w:w="950" w:type="pct"/>
            <w:tcMar>
              <w:top w:w="90" w:type="dxa"/>
              <w:left w:w="120" w:type="dxa"/>
              <w:bottom w:w="90" w:type="dxa"/>
              <w:right w:w="120" w:type="dxa"/>
            </w:tcMar>
          </w:tcPr>
          <w:p w14:paraId="7228C1AF" w14:textId="77777777" w:rsidR="00357840" w:rsidRPr="00357840" w:rsidRDefault="00357840" w:rsidP="00357840">
            <w:r w:rsidRPr="00357840">
              <w:rPr>
                <w:rFonts w:ascii="Constantia" w:eastAsia="Constantia" w:hAnsi="Constantia" w:cs="Constantia"/>
                <w:color w:val="000000"/>
              </w:rPr>
              <w:lastRenderedPageBreak/>
              <w:t>Type III von Neumann algebra structure</w:t>
            </w:r>
          </w:p>
        </w:tc>
        <w:tc>
          <w:tcPr>
            <w:tcW w:w="750" w:type="pct"/>
            <w:tcMar>
              <w:top w:w="90" w:type="dxa"/>
              <w:left w:w="120" w:type="dxa"/>
              <w:bottom w:w="90" w:type="dxa"/>
              <w:right w:w="120" w:type="dxa"/>
            </w:tcMar>
          </w:tcPr>
          <w:p w14:paraId="209B5581" w14:textId="77777777" w:rsidR="00357840" w:rsidRPr="00357840" w:rsidRDefault="00357840" w:rsidP="00357840">
            <w:r w:rsidRPr="00357840">
              <w:rPr>
                <w:rFonts w:ascii="Constantia" w:eastAsia="Constantia" w:hAnsi="Constantia" w:cs="Constantia"/>
                <w:color w:val="000000"/>
              </w:rPr>
              <w:t>Yes</w:t>
            </w:r>
          </w:p>
        </w:tc>
        <w:tc>
          <w:tcPr>
            <w:tcW w:w="950" w:type="pct"/>
            <w:tcMar>
              <w:top w:w="90" w:type="dxa"/>
              <w:left w:w="120" w:type="dxa"/>
              <w:bottom w:w="90" w:type="dxa"/>
              <w:right w:w="120" w:type="dxa"/>
            </w:tcMar>
          </w:tcPr>
          <w:p w14:paraId="022C0451" w14:textId="77777777" w:rsidR="00357840" w:rsidRPr="00357840" w:rsidRDefault="00357840" w:rsidP="00357840">
            <w:r w:rsidRPr="00357840">
              <w:rPr>
                <w:rFonts w:ascii="Constantia" w:eastAsia="Constantia" w:hAnsi="Constantia" w:cs="Constantia"/>
                <w:color w:val="000000"/>
              </w:rPr>
              <w:t>No (type I only)</w:t>
            </w:r>
          </w:p>
        </w:tc>
        <w:tc>
          <w:tcPr>
            <w:tcW w:w="2350" w:type="pct"/>
            <w:tcMar>
              <w:top w:w="90" w:type="dxa"/>
              <w:left w:w="120" w:type="dxa"/>
              <w:bottom w:w="90" w:type="dxa"/>
              <w:right w:w="120" w:type="dxa"/>
            </w:tcMar>
          </w:tcPr>
          <w:p w14:paraId="6DAE51B8" w14:textId="77777777" w:rsidR="00357840" w:rsidRPr="00357840" w:rsidRDefault="00357840" w:rsidP="00357840">
            <w:r w:rsidRPr="00357840">
              <w:rPr>
                <w:rFonts w:ascii="Constantia" w:eastAsia="Constantia" w:hAnsi="Constantia" w:cs="Constantia"/>
                <w:color w:val="000000"/>
              </w:rPr>
              <w:t>Loss of modular automorphism group; no intrinsic time evolution; no KMS thermal structure; no Unruh effect</w:t>
            </w:r>
          </w:p>
        </w:tc>
      </w:tr>
      <w:tr w:rsidR="00357840" w:rsidRPr="00357840" w14:paraId="2FF99D25" w14:textId="77777777" w:rsidTr="0017378A">
        <w:tblPrEx>
          <w:tblCellMar>
            <w:top w:w="0" w:type="dxa"/>
            <w:bottom w:w="0" w:type="dxa"/>
          </w:tblCellMar>
        </w:tblPrEx>
        <w:tc>
          <w:tcPr>
            <w:tcW w:w="950" w:type="pct"/>
            <w:tcMar>
              <w:top w:w="90" w:type="dxa"/>
              <w:left w:w="120" w:type="dxa"/>
              <w:bottom w:w="90" w:type="dxa"/>
              <w:right w:w="120" w:type="dxa"/>
            </w:tcMar>
          </w:tcPr>
          <w:p w14:paraId="395AA24D" w14:textId="77777777" w:rsidR="00357840" w:rsidRPr="00357840" w:rsidRDefault="00357840" w:rsidP="00357840">
            <w:r w:rsidRPr="00357840">
              <w:rPr>
                <w:rFonts w:ascii="Constantia" w:eastAsia="Constantia" w:hAnsi="Constantia" w:cs="Constantia"/>
                <w:color w:val="000000"/>
              </w:rPr>
              <w:t>Modular operator Δ</w:t>
            </w:r>
          </w:p>
        </w:tc>
        <w:tc>
          <w:tcPr>
            <w:tcW w:w="750" w:type="pct"/>
            <w:tcMar>
              <w:top w:w="90" w:type="dxa"/>
              <w:left w:w="120" w:type="dxa"/>
              <w:bottom w:w="90" w:type="dxa"/>
              <w:right w:w="120" w:type="dxa"/>
            </w:tcMar>
          </w:tcPr>
          <w:p w14:paraId="651124DC" w14:textId="77777777" w:rsidR="00357840" w:rsidRPr="00357840" w:rsidRDefault="00357840" w:rsidP="00357840">
            <w:r w:rsidRPr="00357840">
              <w:rPr>
                <w:rFonts w:ascii="Constantia" w:eastAsia="Constantia" w:hAnsi="Constantia" w:cs="Constantia"/>
                <w:color w:val="000000"/>
              </w:rPr>
              <w:t>Yes</w:t>
            </w:r>
          </w:p>
        </w:tc>
        <w:tc>
          <w:tcPr>
            <w:tcW w:w="950" w:type="pct"/>
            <w:tcMar>
              <w:top w:w="90" w:type="dxa"/>
              <w:left w:w="120" w:type="dxa"/>
              <w:bottom w:w="90" w:type="dxa"/>
              <w:right w:w="120" w:type="dxa"/>
            </w:tcMar>
          </w:tcPr>
          <w:p w14:paraId="5DBFF14C" w14:textId="77777777" w:rsidR="00357840" w:rsidRPr="00357840" w:rsidRDefault="00357840" w:rsidP="00357840">
            <w:r w:rsidRPr="00357840">
              <w:rPr>
                <w:rFonts w:ascii="Constantia" w:eastAsia="Constantia" w:hAnsi="Constantia" w:cs="Constantia"/>
                <w:color w:val="000000"/>
              </w:rPr>
              <w:t>No (replaced by Radon–Nikodym derivative)</w:t>
            </w:r>
          </w:p>
        </w:tc>
        <w:tc>
          <w:tcPr>
            <w:tcW w:w="2350" w:type="pct"/>
            <w:tcMar>
              <w:top w:w="90" w:type="dxa"/>
              <w:left w:w="120" w:type="dxa"/>
              <w:bottom w:w="90" w:type="dxa"/>
              <w:right w:w="120" w:type="dxa"/>
            </w:tcMar>
          </w:tcPr>
          <w:p w14:paraId="2798E799" w14:textId="77777777" w:rsidR="00357840" w:rsidRPr="00357840" w:rsidRDefault="00357840" w:rsidP="00357840">
            <w:r w:rsidRPr="00357840">
              <w:rPr>
                <w:rFonts w:ascii="Constantia" w:eastAsia="Constantia" w:hAnsi="Constantia" w:cs="Constantia"/>
                <w:color w:val="000000"/>
              </w:rPr>
              <w:t>Loss of G-field identification; inability to quantize gravity; loss of modular Hamiltonian and modular flow</w:t>
            </w:r>
          </w:p>
        </w:tc>
      </w:tr>
      <w:tr w:rsidR="00357840" w:rsidRPr="00357840" w14:paraId="06833990" w14:textId="77777777" w:rsidTr="0017378A">
        <w:tblPrEx>
          <w:tblCellMar>
            <w:top w:w="0" w:type="dxa"/>
            <w:bottom w:w="0" w:type="dxa"/>
          </w:tblCellMar>
        </w:tblPrEx>
        <w:tc>
          <w:tcPr>
            <w:tcW w:w="950" w:type="pct"/>
            <w:tcMar>
              <w:top w:w="90" w:type="dxa"/>
              <w:left w:w="120" w:type="dxa"/>
              <w:bottom w:w="90" w:type="dxa"/>
              <w:right w:w="120" w:type="dxa"/>
            </w:tcMar>
          </w:tcPr>
          <w:p w14:paraId="160E4FA3" w14:textId="77777777" w:rsidR="00357840" w:rsidRPr="00357840" w:rsidRDefault="00357840" w:rsidP="00357840">
            <w:r w:rsidRPr="00357840">
              <w:rPr>
                <w:rFonts w:ascii="Constantia" w:eastAsia="Constantia" w:hAnsi="Constantia" w:cs="Constantia"/>
                <w:color w:val="000000"/>
              </w:rPr>
              <w:t xml:space="preserve">Entropic self-interactions </w:t>
            </w:r>
            <w:proofErr w:type="spellStart"/>
            <w:r w:rsidRPr="00357840">
              <w:rPr>
                <w:rFonts w:ascii="Constantia" w:eastAsia="Constantia" w:hAnsi="Constantia" w:cs="Constantia"/>
                <w:color w:val="000000"/>
              </w:rPr>
              <w:t>λ</w:t>
            </w:r>
            <w:r w:rsidRPr="00357840">
              <w:rPr>
                <w:rFonts w:ascii="Constantia" w:eastAsia="Constantia" w:hAnsi="Constantia" w:cs="Constantia"/>
                <w:i/>
                <w:iCs/>
                <w:color w:val="000000"/>
                <w:vertAlign w:val="subscript"/>
              </w:rPr>
              <w:t>n</w:t>
            </w:r>
            <w:proofErr w:type="spellEnd"/>
            <w:r w:rsidRPr="00357840">
              <w:rPr>
                <w:rFonts w:ascii="Constantia" w:eastAsia="Constantia" w:hAnsi="Constantia" w:cs="Constantia"/>
                <w:color w:val="000000"/>
              </w:rPr>
              <w:t xml:space="preserve"> </w:t>
            </w:r>
            <w:r w:rsidRPr="00357840">
              <w:rPr>
                <w:rFonts w:ascii="Constantia" w:eastAsia="Constantia" w:hAnsi="Constantia" w:cs="Constantia"/>
                <w:i/>
                <w:iCs/>
                <w:color w:val="000000"/>
              </w:rPr>
              <w:t>S</w:t>
            </w:r>
            <w:r w:rsidRPr="00357840">
              <w:rPr>
                <w:rFonts w:ascii="Constantia" w:eastAsia="Constantia" w:hAnsi="Constantia" w:cs="Constantia"/>
                <w:i/>
                <w:iCs/>
                <w:color w:val="000000"/>
                <w:vertAlign w:val="superscript"/>
              </w:rPr>
              <w:t>n</w:t>
            </w:r>
          </w:p>
        </w:tc>
        <w:tc>
          <w:tcPr>
            <w:tcW w:w="750" w:type="pct"/>
            <w:tcMar>
              <w:top w:w="90" w:type="dxa"/>
              <w:left w:w="120" w:type="dxa"/>
              <w:bottom w:w="90" w:type="dxa"/>
              <w:right w:w="120" w:type="dxa"/>
            </w:tcMar>
          </w:tcPr>
          <w:p w14:paraId="3E11E6B9" w14:textId="77777777" w:rsidR="00357840" w:rsidRPr="00357840" w:rsidRDefault="00357840" w:rsidP="00357840">
            <w:r w:rsidRPr="00357840">
              <w:rPr>
                <w:rFonts w:ascii="Constantia" w:eastAsia="Constantia" w:hAnsi="Constantia" w:cs="Constantia"/>
                <w:color w:val="000000"/>
              </w:rPr>
              <w:t>Yes</w:t>
            </w:r>
          </w:p>
        </w:tc>
        <w:tc>
          <w:tcPr>
            <w:tcW w:w="950" w:type="pct"/>
            <w:tcMar>
              <w:top w:w="90" w:type="dxa"/>
              <w:left w:w="120" w:type="dxa"/>
              <w:bottom w:w="90" w:type="dxa"/>
              <w:right w:w="120" w:type="dxa"/>
            </w:tcMar>
          </w:tcPr>
          <w:p w14:paraId="4FCD1E20" w14:textId="77777777" w:rsidR="00357840" w:rsidRPr="00357840" w:rsidRDefault="00357840" w:rsidP="00357840">
            <w:r w:rsidRPr="00357840">
              <w:rPr>
                <w:rFonts w:ascii="Constantia" w:eastAsia="Constantia" w:hAnsi="Constantia" w:cs="Constantia"/>
                <w:color w:val="000000"/>
              </w:rPr>
              <w:t>No</w:t>
            </w:r>
          </w:p>
        </w:tc>
        <w:tc>
          <w:tcPr>
            <w:tcW w:w="2350" w:type="pct"/>
            <w:tcMar>
              <w:top w:w="90" w:type="dxa"/>
              <w:left w:w="120" w:type="dxa"/>
              <w:bottom w:w="90" w:type="dxa"/>
              <w:right w:w="120" w:type="dxa"/>
            </w:tcMar>
          </w:tcPr>
          <w:p w14:paraId="0B098014" w14:textId="77777777" w:rsidR="00357840" w:rsidRPr="00357840" w:rsidRDefault="00357840" w:rsidP="00357840">
            <w:r w:rsidRPr="00357840">
              <w:rPr>
                <w:rFonts w:ascii="Constantia" w:eastAsia="Constantia" w:hAnsi="Constantia" w:cs="Constantia"/>
                <w:color w:val="000000"/>
              </w:rPr>
              <w:t>Loss of entropic phase transitions; no entropic seesaw mechanism; no resolution of hierarchy problem</w:t>
            </w:r>
          </w:p>
        </w:tc>
      </w:tr>
      <w:tr w:rsidR="00357840" w:rsidRPr="00357840" w14:paraId="35933F64" w14:textId="77777777" w:rsidTr="0017378A">
        <w:tblPrEx>
          <w:tblCellMar>
            <w:top w:w="0" w:type="dxa"/>
            <w:bottom w:w="0" w:type="dxa"/>
          </w:tblCellMar>
        </w:tblPrEx>
        <w:tc>
          <w:tcPr>
            <w:tcW w:w="950" w:type="pct"/>
            <w:tcMar>
              <w:top w:w="90" w:type="dxa"/>
              <w:left w:w="120" w:type="dxa"/>
              <w:bottom w:w="90" w:type="dxa"/>
              <w:right w:w="120" w:type="dxa"/>
            </w:tcMar>
          </w:tcPr>
          <w:p w14:paraId="734408EC" w14:textId="77777777" w:rsidR="00357840" w:rsidRPr="00357840" w:rsidRDefault="00357840" w:rsidP="00357840">
            <w:r w:rsidRPr="00357840">
              <w:rPr>
                <w:rFonts w:ascii="Constantia" w:eastAsia="Constantia" w:hAnsi="Constantia" w:cs="Constantia"/>
                <w:color w:val="000000"/>
              </w:rPr>
              <w:t xml:space="preserve">Entropic spin connection </w:t>
            </w:r>
            <w:proofErr w:type="spellStart"/>
            <w:r w:rsidRPr="00357840">
              <w:rPr>
                <w:rFonts w:ascii="Constantia" w:eastAsia="Constantia" w:hAnsi="Constantia" w:cs="Constantia"/>
                <w:color w:val="000000"/>
              </w:rPr>
              <w:t>Ω</w:t>
            </w:r>
            <w:r w:rsidRPr="00357840">
              <w:rPr>
                <w:rFonts w:ascii="Constantia" w:eastAsia="Constantia" w:hAnsi="Constantia" w:cs="Constantia"/>
                <w:color w:val="000000"/>
                <w:vertAlign w:val="subscript"/>
              </w:rPr>
              <w:t>μ</w:t>
            </w:r>
            <w:proofErr w:type="spellEnd"/>
            <w:r w:rsidRPr="00357840">
              <w:rPr>
                <w:rFonts w:ascii="Constantia" w:eastAsia="Constantia" w:hAnsi="Constantia" w:cs="Constantia"/>
                <w:color w:val="000000"/>
              </w:rPr>
              <w:t>(</w:t>
            </w:r>
            <w:r w:rsidRPr="00357840">
              <w:rPr>
                <w:rFonts w:ascii="Constantia" w:eastAsia="Constantia" w:hAnsi="Constantia" w:cs="Constantia"/>
                <w:i/>
                <w:iCs/>
                <w:color w:val="000000"/>
              </w:rPr>
              <w:t>S</w:t>
            </w:r>
            <w:r w:rsidRPr="00357840">
              <w:rPr>
                <w:rFonts w:ascii="Constantia" w:eastAsia="Constantia" w:hAnsi="Constantia" w:cs="Constantia"/>
                <w:color w:val="000000"/>
              </w:rPr>
              <w:t>)</w:t>
            </w:r>
          </w:p>
        </w:tc>
        <w:tc>
          <w:tcPr>
            <w:tcW w:w="750" w:type="pct"/>
            <w:tcMar>
              <w:top w:w="90" w:type="dxa"/>
              <w:left w:w="120" w:type="dxa"/>
              <w:bottom w:w="90" w:type="dxa"/>
              <w:right w:w="120" w:type="dxa"/>
            </w:tcMar>
          </w:tcPr>
          <w:p w14:paraId="14174E1B" w14:textId="77777777" w:rsidR="00357840" w:rsidRPr="00357840" w:rsidRDefault="00357840" w:rsidP="00357840">
            <w:r w:rsidRPr="00357840">
              <w:rPr>
                <w:rFonts w:ascii="Constantia" w:eastAsia="Constantia" w:hAnsi="Constantia" w:cs="Constantia"/>
                <w:color w:val="000000"/>
              </w:rPr>
              <w:t>Yes</w:t>
            </w:r>
          </w:p>
        </w:tc>
        <w:tc>
          <w:tcPr>
            <w:tcW w:w="950" w:type="pct"/>
            <w:tcMar>
              <w:top w:w="90" w:type="dxa"/>
              <w:left w:w="120" w:type="dxa"/>
              <w:bottom w:w="90" w:type="dxa"/>
              <w:right w:w="120" w:type="dxa"/>
            </w:tcMar>
          </w:tcPr>
          <w:p w14:paraId="5D1C2BC3" w14:textId="77777777" w:rsidR="00357840" w:rsidRPr="00357840" w:rsidRDefault="00357840" w:rsidP="00357840">
            <w:r w:rsidRPr="00357840">
              <w:rPr>
                <w:rFonts w:ascii="Constantia" w:eastAsia="Constantia" w:hAnsi="Constantia" w:cs="Constantia"/>
                <w:color w:val="000000"/>
              </w:rPr>
              <w:t>No</w:t>
            </w:r>
          </w:p>
        </w:tc>
        <w:tc>
          <w:tcPr>
            <w:tcW w:w="2350" w:type="pct"/>
            <w:tcMar>
              <w:top w:w="90" w:type="dxa"/>
              <w:left w:w="120" w:type="dxa"/>
              <w:bottom w:w="90" w:type="dxa"/>
              <w:right w:w="120" w:type="dxa"/>
            </w:tcMar>
          </w:tcPr>
          <w:p w14:paraId="1CC7BC65" w14:textId="77777777" w:rsidR="00357840" w:rsidRPr="00357840" w:rsidRDefault="00357840" w:rsidP="00357840">
            <w:r w:rsidRPr="00357840">
              <w:rPr>
                <w:rFonts w:ascii="Constantia" w:eastAsia="Constantia" w:hAnsi="Constantia" w:cs="Constantia"/>
                <w:color w:val="000000"/>
              </w:rPr>
              <w:t>Loss of fermionic sector; inability to describe entropic spinors and the Dirac–Kähler structure</w:t>
            </w:r>
          </w:p>
        </w:tc>
      </w:tr>
      <w:tr w:rsidR="00357840" w:rsidRPr="00357840" w14:paraId="61F48237" w14:textId="77777777" w:rsidTr="0017378A">
        <w:tblPrEx>
          <w:tblCellMar>
            <w:top w:w="0" w:type="dxa"/>
            <w:bottom w:w="0" w:type="dxa"/>
          </w:tblCellMar>
        </w:tblPrEx>
        <w:tc>
          <w:tcPr>
            <w:tcW w:w="950" w:type="pct"/>
            <w:tcMar>
              <w:top w:w="90" w:type="dxa"/>
              <w:left w:w="120" w:type="dxa"/>
              <w:bottom w:w="90" w:type="dxa"/>
              <w:right w:w="120" w:type="dxa"/>
            </w:tcMar>
          </w:tcPr>
          <w:p w14:paraId="6CF3AADA" w14:textId="77777777" w:rsidR="00357840" w:rsidRPr="00357840" w:rsidRDefault="00357840" w:rsidP="00357840">
            <w:r w:rsidRPr="00357840">
              <w:rPr>
                <w:rFonts w:ascii="Constantia" w:eastAsia="Constantia" w:hAnsi="Constantia" w:cs="Constantia"/>
                <w:color w:val="000000"/>
              </w:rPr>
              <w:t>Araki relative entropy (full, type III)</w:t>
            </w:r>
          </w:p>
        </w:tc>
        <w:tc>
          <w:tcPr>
            <w:tcW w:w="750" w:type="pct"/>
            <w:tcMar>
              <w:top w:w="90" w:type="dxa"/>
              <w:left w:w="120" w:type="dxa"/>
              <w:bottom w:w="90" w:type="dxa"/>
              <w:right w:w="120" w:type="dxa"/>
            </w:tcMar>
          </w:tcPr>
          <w:p w14:paraId="5AEE70FE" w14:textId="77777777" w:rsidR="00357840" w:rsidRPr="00357840" w:rsidRDefault="00357840" w:rsidP="00357840">
            <w:r w:rsidRPr="00357840">
              <w:rPr>
                <w:rFonts w:ascii="Constantia" w:eastAsia="Constantia" w:hAnsi="Constantia" w:cs="Constantia"/>
                <w:color w:val="000000"/>
              </w:rPr>
              <w:t>Yes</w:t>
            </w:r>
          </w:p>
        </w:tc>
        <w:tc>
          <w:tcPr>
            <w:tcW w:w="950" w:type="pct"/>
            <w:tcMar>
              <w:top w:w="90" w:type="dxa"/>
              <w:left w:w="120" w:type="dxa"/>
              <w:bottom w:w="90" w:type="dxa"/>
              <w:right w:w="120" w:type="dxa"/>
            </w:tcMar>
          </w:tcPr>
          <w:p w14:paraId="0871AD99" w14:textId="77777777" w:rsidR="00357840" w:rsidRPr="00357840" w:rsidRDefault="00357840" w:rsidP="00357840">
            <w:r w:rsidRPr="00357840">
              <w:rPr>
                <w:rFonts w:ascii="Constantia" w:eastAsia="Constantia" w:hAnsi="Constantia" w:cs="Constantia"/>
                <w:color w:val="000000"/>
              </w:rPr>
              <w:t>No (KL divergence only)</w:t>
            </w:r>
          </w:p>
        </w:tc>
        <w:tc>
          <w:tcPr>
            <w:tcW w:w="2350" w:type="pct"/>
            <w:tcMar>
              <w:top w:w="90" w:type="dxa"/>
              <w:left w:w="120" w:type="dxa"/>
              <w:bottom w:w="90" w:type="dxa"/>
              <w:right w:w="120" w:type="dxa"/>
            </w:tcMar>
          </w:tcPr>
          <w:p w14:paraId="0C1D7A96" w14:textId="77777777" w:rsidR="00357840" w:rsidRPr="00357840" w:rsidRDefault="00357840" w:rsidP="00357840">
            <w:r w:rsidRPr="00357840">
              <w:rPr>
                <w:rFonts w:ascii="Constantia" w:eastAsia="Constantia" w:hAnsi="Constantia" w:cs="Constantia"/>
                <w:color w:val="000000"/>
              </w:rPr>
              <w:t>Ultraviolet divergences in entropic sector; inability to define entropy in QFT on curved spacetime</w:t>
            </w:r>
          </w:p>
        </w:tc>
      </w:tr>
      <w:tr w:rsidR="00357840" w:rsidRPr="00357840" w14:paraId="7785AE8D" w14:textId="77777777" w:rsidTr="0017378A">
        <w:tblPrEx>
          <w:tblCellMar>
            <w:top w:w="0" w:type="dxa"/>
            <w:bottom w:w="0" w:type="dxa"/>
          </w:tblCellMar>
        </w:tblPrEx>
        <w:tc>
          <w:tcPr>
            <w:tcW w:w="950" w:type="pct"/>
            <w:tcMar>
              <w:top w:w="90" w:type="dxa"/>
              <w:left w:w="120" w:type="dxa"/>
              <w:bottom w:w="90" w:type="dxa"/>
              <w:right w:w="120" w:type="dxa"/>
            </w:tcMar>
          </w:tcPr>
          <w:p w14:paraId="7C345AE2" w14:textId="77777777" w:rsidR="00357840" w:rsidRPr="00357840" w:rsidRDefault="00357840" w:rsidP="00357840">
            <w:r w:rsidRPr="00357840">
              <w:rPr>
                <w:rFonts w:ascii="Constantia" w:eastAsia="Constantia" w:hAnsi="Constantia" w:cs="Constantia"/>
                <w:color w:val="000000"/>
              </w:rPr>
              <w:t xml:space="preserve">Emergent cosmological constant </w:t>
            </w:r>
            <w:proofErr w:type="spellStart"/>
            <w:r w:rsidRPr="00357840">
              <w:rPr>
                <w:rFonts w:ascii="Constantia" w:eastAsia="Constantia" w:hAnsi="Constantia" w:cs="Constantia"/>
                <w:color w:val="000000"/>
              </w:rPr>
              <w:t>Λ</w:t>
            </w:r>
            <w:r w:rsidRPr="00357840">
              <w:rPr>
                <w:rFonts w:ascii="Constantia" w:eastAsia="Constantia" w:hAnsi="Constantia" w:cs="Constantia"/>
                <w:color w:val="000000"/>
                <w:vertAlign w:val="subscript"/>
              </w:rPr>
              <w:t>eff</w:t>
            </w:r>
            <w:proofErr w:type="spellEnd"/>
          </w:p>
        </w:tc>
        <w:tc>
          <w:tcPr>
            <w:tcW w:w="750" w:type="pct"/>
            <w:tcMar>
              <w:top w:w="90" w:type="dxa"/>
              <w:left w:w="120" w:type="dxa"/>
              <w:bottom w:w="90" w:type="dxa"/>
              <w:right w:w="120" w:type="dxa"/>
            </w:tcMar>
          </w:tcPr>
          <w:p w14:paraId="7F8F874F" w14:textId="77777777" w:rsidR="00357840" w:rsidRPr="00357840" w:rsidRDefault="00357840" w:rsidP="00357840">
            <w:r w:rsidRPr="00357840">
              <w:rPr>
                <w:rFonts w:ascii="Constantia" w:eastAsia="Constantia" w:hAnsi="Constantia" w:cs="Constantia"/>
                <w:color w:val="000000"/>
              </w:rPr>
              <w:t>Yes (from modular spectrum)</w:t>
            </w:r>
          </w:p>
        </w:tc>
        <w:tc>
          <w:tcPr>
            <w:tcW w:w="950" w:type="pct"/>
            <w:tcMar>
              <w:top w:w="90" w:type="dxa"/>
              <w:left w:w="120" w:type="dxa"/>
              <w:bottom w:w="90" w:type="dxa"/>
              <w:right w:w="120" w:type="dxa"/>
            </w:tcMar>
          </w:tcPr>
          <w:p w14:paraId="4046E19A" w14:textId="77777777" w:rsidR="00357840" w:rsidRPr="00357840" w:rsidRDefault="00357840" w:rsidP="00357840">
            <w:r w:rsidRPr="00357840">
              <w:rPr>
                <w:rFonts w:ascii="Constantia" w:eastAsia="Constantia" w:hAnsi="Constantia" w:cs="Constantia"/>
                <w:color w:val="000000"/>
              </w:rPr>
              <w:t>No</w:t>
            </w:r>
          </w:p>
        </w:tc>
        <w:tc>
          <w:tcPr>
            <w:tcW w:w="2350" w:type="pct"/>
            <w:tcMar>
              <w:top w:w="90" w:type="dxa"/>
              <w:left w:w="120" w:type="dxa"/>
              <w:bottom w:w="90" w:type="dxa"/>
              <w:right w:w="120" w:type="dxa"/>
            </w:tcMar>
          </w:tcPr>
          <w:p w14:paraId="7A49AD2E" w14:textId="77777777" w:rsidR="00357840" w:rsidRPr="00357840" w:rsidRDefault="00357840" w:rsidP="00357840">
            <w:r w:rsidRPr="00357840">
              <w:rPr>
                <w:rFonts w:ascii="Constantia" w:eastAsia="Constantia" w:hAnsi="Constantia" w:cs="Constantia"/>
                <w:color w:val="000000"/>
              </w:rPr>
              <w:t>Cosmological constant must be inserted by hand; no resolution of cosmological constant problem</w:t>
            </w:r>
          </w:p>
        </w:tc>
      </w:tr>
    </w:tbl>
    <w:p w14:paraId="142810F0" w14:textId="77777777" w:rsidR="00F95E92" w:rsidRPr="00F95E92" w:rsidRDefault="00F95E92" w:rsidP="00F95E92">
      <w:pPr>
        <w:pStyle w:val="Heading2"/>
        <w:spacing w:before="440" w:after="240" w:line="300" w:lineRule="auto"/>
        <w:rPr>
          <w:rFonts w:ascii="Cambria" w:eastAsia="Cambria" w:hAnsi="Cambria" w:cs="Cambria"/>
          <w:color w:val="1A1A1A"/>
          <w:sz w:val="28"/>
          <w:szCs w:val="28"/>
        </w:rPr>
      </w:pPr>
      <w:bookmarkStart w:id="128" w:name="_Toc228072189"/>
      <w:r>
        <w:rPr>
          <w:rFonts w:ascii="Cambria" w:eastAsia="Cambria" w:hAnsi="Cambria" w:cs="Cambria"/>
          <w:color w:val="1A1A1A"/>
          <w:sz w:val="28"/>
          <w:szCs w:val="28"/>
        </w:rPr>
        <w:t>19.2.6.7   Einstein Field Equations as Quadratic Approximations of the Obidi Action</w:t>
      </w:r>
      <w:bookmarkEnd w:id="128"/>
    </w:p>
    <w:p w14:paraId="601E762A" w14:textId="77777777" w:rsidR="00F95E92" w:rsidRDefault="00F95E92" w:rsidP="00F95E92">
      <w:pPr>
        <w:spacing w:before="60" w:after="120" w:line="384" w:lineRule="auto"/>
        <w:jc w:val="both"/>
      </w:pPr>
      <w:r>
        <w:rPr>
          <w:rFonts w:ascii="Constantia" w:eastAsia="Constantia" w:hAnsi="Constantia" w:cs="Constantia"/>
          <w:color w:val="000000"/>
        </w:rPr>
        <w:t>We now demonstrate one of the central results of the Theory of Entropicity: the Einstein field equations (EFE), including the cosmological constant, emerge as the second-order perturbative approximation of the Local Obidi Action about the entropic vacuum. This result subsumes both Bianconi’s derivation (which obtains the EFE from relative entropy) and the standard derivation (which obtains the EFE from the Hilbert action) as special cases of a single, deeper variational principle.</w:t>
      </w:r>
    </w:p>
    <w:p w14:paraId="55D79C8B" w14:textId="77777777" w:rsidR="00F95E92" w:rsidRPr="001510FF" w:rsidRDefault="00F95E92" w:rsidP="00F95E92">
      <w:pPr>
        <w:pStyle w:val="Heading4"/>
        <w:spacing w:before="60" w:after="120" w:line="384" w:lineRule="auto"/>
        <w:rPr>
          <w:sz w:val="24"/>
          <w:szCs w:val="24"/>
        </w:rPr>
      </w:pPr>
      <w:r w:rsidRPr="001510FF">
        <w:rPr>
          <w:rFonts w:ascii="Cambria" w:eastAsia="Cambria" w:hAnsi="Cambria" w:cs="Cambria"/>
          <w:color w:val="1A1A1A"/>
          <w:sz w:val="24"/>
          <w:szCs w:val="24"/>
        </w:rPr>
        <w:lastRenderedPageBreak/>
        <w:t>19.2.6.7.1   Motivation</w:t>
      </w:r>
    </w:p>
    <w:p w14:paraId="4B9D53AB" w14:textId="757F39D1" w:rsidR="00F95E92" w:rsidRDefault="00F95E92" w:rsidP="00F95E92">
      <w:pPr>
        <w:spacing w:before="60" w:after="120" w:line="384" w:lineRule="auto"/>
        <w:jc w:val="both"/>
      </w:pPr>
      <w:r>
        <w:rPr>
          <w:rFonts w:ascii="Constantia" w:eastAsia="Constantia" w:hAnsi="Constantia" w:cs="Constantia"/>
          <w:color w:val="000000"/>
        </w:rPr>
        <w:t xml:space="preserve">Both Bianconi’s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program and standard general relativity produce the Einstein field equations as their fundamental dynamical equations. In Bianconi’s case, the EFE emerge from extremizing the relative entropy between two metrics; in Einstein’s case, they emerge from extremizing the Hilbert action. The fact that two apparently different variational principles yield the same equations demands an explanation. The Theory of Entropicity provides one: both variational principles are approximations—quadratic truncations—of the Obidi Action. The EFE are not fundamental; they are the leading non-trivial term in a systematic expansion of a deeper action, just as Newton’s law of gravitation is the leading term in the weak-field expansion of the EFE.</w:t>
      </w:r>
    </w:p>
    <w:p w14:paraId="6D9F926C" w14:textId="77777777" w:rsidR="00F95E92" w:rsidRDefault="00F95E92" w:rsidP="00F95E92">
      <w:pPr>
        <w:spacing w:before="60" w:after="120" w:line="384" w:lineRule="auto"/>
        <w:jc w:val="both"/>
      </w:pPr>
      <w:r>
        <w:rPr>
          <w:rFonts w:ascii="Constantia" w:eastAsia="Constantia" w:hAnsi="Constantia" w:cs="Constantia"/>
          <w:color w:val="000000"/>
        </w:rPr>
        <w:t>This perspective immediately suggests that the EFE must receive corrections at higher order—corrections that encode new physics beyond general relativity. As we shall see, the cubic corrections generate entropic torsion and parity violation; the quartic corrections generate dynamical dark energy; and the full, non-perturbative Obidi Action describes quantum gravity.</w:t>
      </w:r>
    </w:p>
    <w:p w14:paraId="1DC12821" w14:textId="77777777" w:rsidR="00F95E92" w:rsidRPr="001510FF" w:rsidRDefault="00F95E92" w:rsidP="00F95E92">
      <w:pPr>
        <w:pStyle w:val="Heading4"/>
        <w:spacing w:before="60" w:after="120" w:line="384" w:lineRule="auto"/>
        <w:rPr>
          <w:rFonts w:ascii="Cambria" w:eastAsia="Cambria" w:hAnsi="Cambria" w:cs="Cambria"/>
          <w:color w:val="1A1A1A"/>
          <w:sz w:val="24"/>
          <w:szCs w:val="24"/>
        </w:rPr>
      </w:pPr>
      <w:r w:rsidRPr="001510FF">
        <w:rPr>
          <w:rFonts w:ascii="Cambria" w:eastAsia="Cambria" w:hAnsi="Cambria" w:cs="Cambria"/>
          <w:color w:val="1A1A1A"/>
          <w:sz w:val="24"/>
          <w:szCs w:val="24"/>
        </w:rPr>
        <w:t>19.2.6.7.2   Perturbative Expansion of the Local Obidi Action</w:t>
      </w:r>
    </w:p>
    <w:p w14:paraId="162D4D3D" w14:textId="77777777" w:rsidR="00F95E92" w:rsidRDefault="00F95E92" w:rsidP="00F95E92">
      <w:pPr>
        <w:spacing w:before="60" w:after="120" w:line="384" w:lineRule="auto"/>
        <w:jc w:val="both"/>
      </w:pPr>
      <w:r>
        <w:rPr>
          <w:rFonts w:ascii="Constantia" w:eastAsia="Constantia" w:hAnsi="Constantia" w:cs="Constantia"/>
          <w:color w:val="000000"/>
        </w:rPr>
        <w:t xml:space="preserve">Let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denote the </w:t>
      </w:r>
      <w:r>
        <w:rPr>
          <w:rFonts w:ascii="Constantia" w:eastAsia="Constantia" w:hAnsi="Constantia" w:cs="Constantia"/>
          <w:b/>
          <w:bCs/>
          <w:color w:val="000000"/>
        </w:rPr>
        <w:t>entropic vacuum</w:t>
      </w:r>
      <w:r>
        <w:rPr>
          <w:rFonts w:ascii="Constantia" w:eastAsia="Constantia" w:hAnsi="Constantia" w:cs="Constantia"/>
          <w:color w:val="000000"/>
        </w:rPr>
        <w:t xml:space="preserve">—the equilibrium value of the entropic field that minimizes the entropic potential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and satisfies the Master Entropic Equation (19.2.6.26). Consider a perturbation </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about this equilibrium:</w:t>
      </w:r>
    </w:p>
    <w:p w14:paraId="62F8C911" w14:textId="77777777" w:rsidR="00F95E92" w:rsidRDefault="00F95E92" w:rsidP="00F95E92">
      <w:pPr>
        <w:spacing w:before="60" w:after="120" w:line="384" w:lineRule="auto"/>
        <w:jc w:val="center"/>
      </w:pP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proofErr w:type="spellEnd"/>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w:t>
      </w:r>
    </w:p>
    <w:p w14:paraId="7D467BF2" w14:textId="77777777" w:rsidR="00F95E92" w:rsidRDefault="00F95E92" w:rsidP="00F95E92">
      <w:pPr>
        <w:spacing w:before="60" w:after="120" w:line="384" w:lineRule="auto"/>
        <w:jc w:val="both"/>
      </w:pPr>
      <w:r>
        <w:rPr>
          <w:rFonts w:ascii="Constantia" w:eastAsia="Constantia" w:hAnsi="Constantia" w:cs="Constantia"/>
          <w:color w:val="000000"/>
        </w:rPr>
        <w:t xml:space="preserve">We expand the LOA in a Taylor series about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w:t>
      </w:r>
    </w:p>
    <w:p w14:paraId="140DECE6" w14:textId="77777777" w:rsidR="00F95E92" w:rsidRDefault="00F95E92" w:rsidP="00F95E92">
      <w:pPr>
        <w:spacing w:before="60" w:after="120" w:line="384" w:lineRule="auto"/>
        <w:jc w:val="center"/>
      </w:pPr>
      <w:r>
        <w:rPr>
          <w:rFonts w:ascii="Constantia" w:eastAsia="Constantia" w:hAnsi="Constantia" w:cs="Constantia"/>
          <w:i/>
          <w:iCs/>
          <w:color w:val="000000"/>
        </w:rPr>
        <w:t>S</w:t>
      </w:r>
      <w:r>
        <w:rPr>
          <w:rFonts w:ascii="Constantia" w:eastAsia="Constantia" w:hAnsi="Constantia" w:cs="Constantia"/>
          <w:color w:val="000000"/>
          <w:vertAlign w:val="subscript"/>
        </w:rPr>
        <w:t>LOA</w:t>
      </w:r>
      <w:r>
        <w:rPr>
          <w:rFonts w:ascii="Cambria Math" w:eastAsia="Cambria Math" w:hAnsi="Cambria Math" w:cs="Cambria Math"/>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LOA</w:t>
      </w:r>
      <w:r>
        <w:rPr>
          <w:rFonts w:ascii="Cambria Math" w:eastAsia="Cambria Math" w:hAnsi="Cambria Math" w:cs="Cambria Math"/>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ambria Math" w:eastAsia="Cambria Math" w:hAnsi="Cambria Math" w:cs="Cambria Math"/>
          <w:color w:val="000000"/>
        </w:rPr>
        <w:t>] + (</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LOA</w:t>
      </w:r>
      <w:proofErr w:type="spellEnd"/>
      <w:r>
        <w:rPr>
          <w:rFonts w:ascii="Cambria Math" w:eastAsia="Cambria Math" w:hAnsi="Cambria Math" w:cs="Cambria Math"/>
          <w:color w:val="000000"/>
        </w:rPr>
        <w:t>/</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proofErr w:type="spellEnd"/>
      <w:r>
        <w:rPr>
          <w:rFonts w:ascii="Cambria Math" w:eastAsia="Cambria Math" w:hAnsi="Cambria Math" w:cs="Cambria Math"/>
          <w:color w:val="000000"/>
        </w:rPr>
        <w:t>)|</w:t>
      </w:r>
      <w:r>
        <w:rPr>
          <w:rFonts w:ascii="Constantia" w:eastAsia="Constantia" w:hAnsi="Constantia" w:cs="Constantia"/>
          <w:i/>
          <w:iCs/>
          <w:color w:val="000000"/>
          <w:vertAlign w:val="subscript"/>
        </w:rPr>
        <w:t>S</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proofErr w:type="spellEnd"/>
      <w:r>
        <w:rPr>
          <w:rFonts w:ascii="Cambria Math" w:eastAsia="Cambria Math" w:hAnsi="Cambria Math" w:cs="Cambria Math"/>
          <w:color w:val="000000"/>
        </w:rPr>
        <w:t xml:space="preserve"> + ½ (δ</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onstantia" w:eastAsia="Constantia" w:hAnsi="Constantia" w:cs="Constantia"/>
          <w:color w:val="000000"/>
          <w:vertAlign w:val="subscript"/>
        </w:rPr>
        <w:t>LOA</w:t>
      </w:r>
      <w:r>
        <w:rPr>
          <w:rFonts w:ascii="Cambria Math" w:eastAsia="Cambria Math" w:hAnsi="Cambria Math" w:cs="Cambria Math"/>
          <w:color w:val="000000"/>
        </w:rPr>
        <w:t>/δ</w:t>
      </w:r>
      <w:r>
        <w:rPr>
          <w:rFonts w:ascii="Constantia" w:eastAsia="Constantia" w:hAnsi="Constantia" w:cs="Constantia"/>
          <w:i/>
          <w:iCs/>
          <w:color w:val="000000"/>
        </w:rPr>
        <w:t>S</w:t>
      </w:r>
      <w:r>
        <w:rPr>
          <w:rFonts w:ascii="Constantia" w:eastAsia="Constantia" w:hAnsi="Constantia" w:cs="Constantia"/>
          <w:color w:val="000000"/>
          <w:vertAlign w:val="superscript"/>
        </w:rPr>
        <w:t>2</w:t>
      </w:r>
      <w:r>
        <w:rPr>
          <w:rFonts w:ascii="Cambria Math" w:eastAsia="Cambria Math" w:hAnsi="Cambria Math" w:cs="Cambria Math"/>
          <w:color w:val="000000"/>
        </w:rPr>
        <w:t>)|</w:t>
      </w:r>
      <w:r>
        <w:rPr>
          <w:rFonts w:ascii="Constantia" w:eastAsia="Constantia" w:hAnsi="Constantia" w:cs="Constantia"/>
          <w:i/>
          <w:iCs/>
          <w:color w:val="000000"/>
          <w:vertAlign w:val="subscript"/>
        </w:rPr>
        <w:t>S</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proofErr w:type="spellEnd"/>
      <w:r>
        <w:rPr>
          <w:rFonts w:ascii="Cambria Math" w:eastAsia="Cambria Math" w:hAnsi="Cambria Math" w:cs="Cambria Math"/>
          <w:color w:val="000000"/>
        </w:rPr>
        <w:t>)</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 </w:t>
      </w:r>
      <w:r>
        <w:rPr>
          <w:rFonts w:ascii="Constantia" w:eastAsia="Constantia" w:hAnsi="Constantia" w:cs="Constantia"/>
          <w:i/>
          <w:iCs/>
          <w:color w:val="000000"/>
        </w:rPr>
        <w:t>O</w:t>
      </w:r>
      <w:r>
        <w:rPr>
          <w:rFonts w:ascii="Cambria Math" w:eastAsia="Cambria Math" w:hAnsi="Cambria Math" w:cs="Cambria Math"/>
          <w:color w:val="000000"/>
        </w:rPr>
        <w:t>((</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proofErr w:type="spellEnd"/>
      <w:r>
        <w:rPr>
          <w:rFonts w:ascii="Cambria Math" w:eastAsia="Cambria Math" w:hAnsi="Cambria Math" w:cs="Cambria Math"/>
          <w:color w:val="000000"/>
        </w:rPr>
        <w:t>)</w:t>
      </w:r>
      <w:r>
        <w:rPr>
          <w:rFonts w:ascii="Constantia" w:eastAsia="Constantia" w:hAnsi="Constantia" w:cs="Constantia"/>
          <w:color w:val="000000"/>
          <w:vertAlign w:val="superscript"/>
        </w:rPr>
        <w:t>3</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(19.2.6.36)</w:t>
      </w:r>
    </w:p>
    <w:p w14:paraId="7546024D" w14:textId="77777777" w:rsidR="00F95E92" w:rsidRDefault="00F95E92" w:rsidP="00F95E92">
      <w:pPr>
        <w:spacing w:before="60" w:after="120" w:line="384" w:lineRule="auto"/>
        <w:jc w:val="both"/>
      </w:pPr>
      <w:r>
        <w:rPr>
          <w:rFonts w:ascii="Constantia" w:eastAsia="Constantia" w:hAnsi="Constantia" w:cs="Constantia"/>
          <w:color w:val="000000"/>
        </w:rPr>
        <w:t>We analyze each term in this expansion:</w:t>
      </w:r>
    </w:p>
    <w:p w14:paraId="19D34082" w14:textId="77777777" w:rsidR="00F95E92" w:rsidRDefault="00F95E92" w:rsidP="00F95E92">
      <w:pPr>
        <w:spacing w:before="60" w:after="120" w:line="384" w:lineRule="auto"/>
        <w:jc w:val="both"/>
      </w:pPr>
      <w:r>
        <w:rPr>
          <w:rFonts w:ascii="Constantia" w:eastAsia="Constantia" w:hAnsi="Constantia" w:cs="Constantia"/>
          <w:b/>
          <w:bCs/>
          <w:color w:val="000000"/>
        </w:rPr>
        <w:lastRenderedPageBreak/>
        <w:t>Zeroth-order term:</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LOA</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This is the action evaluated at the entropic vacuum. Since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is constant, the kinetic term vanishes, and the action reduces to:</w:t>
      </w:r>
    </w:p>
    <w:p w14:paraId="585E6A81" w14:textId="77777777" w:rsidR="00F95E92" w:rsidRDefault="00F95E92" w:rsidP="00F95E92">
      <w:pPr>
        <w:spacing w:before="60" w:after="120" w:line="384" w:lineRule="auto"/>
        <w:jc w:val="center"/>
      </w:pPr>
      <w:r>
        <w:rPr>
          <w:rFonts w:ascii="Constantia" w:eastAsia="Constantia" w:hAnsi="Constantia" w:cs="Constantia"/>
          <w:i/>
          <w:iCs/>
          <w:color w:val="000000"/>
        </w:rPr>
        <w:t>S</w:t>
      </w:r>
      <w:r>
        <w:rPr>
          <w:rFonts w:ascii="Constantia" w:eastAsia="Constantia" w:hAnsi="Constantia" w:cs="Constantia"/>
          <w:color w:val="000000"/>
          <w:vertAlign w:val="subscript"/>
        </w:rPr>
        <w:t>LOA</w:t>
      </w:r>
      <w:r>
        <w:rPr>
          <w:rFonts w:ascii="Cambria Math" w:eastAsia="Cambria Math" w:hAnsi="Cambria Math" w:cs="Cambria Math"/>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ambria Math" w:eastAsia="Cambria Math" w:hAnsi="Cambria Math" w:cs="Cambria Math"/>
          <w:color w:val="000000"/>
        </w:rPr>
        <w:t>] = ∫ d</w:t>
      </w:r>
      <w:r>
        <w:rPr>
          <w:rFonts w:ascii="Constantia" w:eastAsia="Constantia" w:hAnsi="Constantia" w:cs="Constantia"/>
          <w:color w:val="000000"/>
          <w:vertAlign w:val="superscript"/>
        </w:rPr>
        <w:t>4</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i/>
          <w:iCs/>
          <w:color w:val="000000"/>
        </w:rPr>
        <w:t>g</w:t>
      </w:r>
      <w:r>
        <w:rPr>
          <w:rFonts w:ascii="Cambria Math" w:eastAsia="Cambria Math" w:hAnsi="Cambria Math" w:cs="Cambria Math"/>
          <w:color w:val="000000"/>
        </w:rPr>
        <w:t xml:space="preserve">  [ </w:t>
      </w:r>
      <w:r>
        <w:rPr>
          <w:rFonts w:ascii="Constantia" w:eastAsia="Constantia" w:hAnsi="Constantia" w:cs="Constantia"/>
          <w:i/>
          <w:iCs/>
          <w:color w:val="000000"/>
        </w:rPr>
        <w:t>V</w:t>
      </w:r>
      <w:r>
        <w:rPr>
          <w:rFonts w:ascii="Cambria Math" w:eastAsia="Cambria Math" w:hAnsi="Cambria Math" w:cs="Cambria Math"/>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 ξ </w:t>
      </w:r>
      <w:r>
        <w:rPr>
          <w:rFonts w:ascii="Constantia" w:eastAsia="Constantia" w:hAnsi="Constantia" w:cs="Constantia"/>
          <w:i/>
          <w:iCs/>
          <w:color w:val="000000"/>
        </w:rPr>
        <w:t>R</w:t>
      </w:r>
      <w:r>
        <w:rPr>
          <w:rFonts w:ascii="Cambria Math" w:eastAsia="Cambria Math" w:hAnsi="Cambria Math" w:cs="Cambria Math"/>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w:t>
      </w:r>
    </w:p>
    <w:p w14:paraId="3928C84E" w14:textId="77777777" w:rsidR="00F95E92" w:rsidRDefault="00F95E92" w:rsidP="00F95E92">
      <w:pPr>
        <w:spacing w:before="60" w:after="120" w:line="384" w:lineRule="auto"/>
        <w:jc w:val="both"/>
      </w:pPr>
      <w:r>
        <w:rPr>
          <w:rFonts w:ascii="Constantia" w:eastAsia="Constantia" w:hAnsi="Constantia" w:cs="Constantia"/>
          <w:color w:val="000000"/>
        </w:rPr>
        <w:t xml:space="preserve">The term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acts as a cosmological constant; the term </w:t>
      </w:r>
      <w:proofErr w:type="spellStart"/>
      <w:r>
        <w:rPr>
          <w:rFonts w:ascii="Constantia" w:eastAsia="Constantia" w:hAnsi="Constantia" w:cs="Constantia"/>
          <w:color w:val="000000"/>
        </w:rPr>
        <w:t>ξ</w:t>
      </w:r>
      <w:r>
        <w:rPr>
          <w:rFonts w:ascii="Constantia" w:eastAsia="Constantia" w:hAnsi="Constantia" w:cs="Constantia"/>
          <w:i/>
          <w:iCs/>
          <w:color w:val="000000"/>
        </w:rPr>
        <w:t>R</w:t>
      </w:r>
      <w:proofErr w:type="spellEnd"/>
      <w:r>
        <w:rPr>
          <w:rFonts w:ascii="Constantia" w:eastAsia="Constantia" w:hAnsi="Constantia" w:cs="Constantia"/>
          <w:i/>
          <w:iCs/>
          <w:color w:val="000000"/>
        </w:rPr>
        <w:t xml:space="preserve"> S</w:t>
      </w:r>
      <w:r>
        <w:rPr>
          <w:rFonts w:ascii="Constantia" w:eastAsia="Constantia" w:hAnsi="Constantia" w:cs="Constantia"/>
          <w:color w:val="000000"/>
          <w:vertAlign w:val="subscript"/>
        </w:rPr>
        <w:t>0</w:t>
      </w:r>
      <w:r>
        <w:rPr>
          <w:rFonts w:ascii="Constantia" w:eastAsia="Constantia" w:hAnsi="Constantia" w:cs="Constantia"/>
          <w:color w:val="000000"/>
          <w:vertAlign w:val="superscript"/>
        </w:rPr>
        <w:t>2</w:t>
      </w:r>
      <w:r>
        <w:rPr>
          <w:rFonts w:ascii="Constantia" w:eastAsia="Constantia" w:hAnsi="Constantia" w:cs="Constantia"/>
          <w:color w:val="000000"/>
        </w:rPr>
        <w:t xml:space="preserve"> acts as an Einstein–Hilbert term with gravitational coupling 1/(16π</w:t>
      </w:r>
      <w:r>
        <w:rPr>
          <w:rFonts w:ascii="Constantia" w:eastAsia="Constantia" w:hAnsi="Constantia" w:cs="Constantia"/>
          <w:i/>
          <w:iCs/>
          <w:color w:val="000000"/>
        </w:rPr>
        <w:t>G</w:t>
      </w:r>
      <w:r>
        <w:rPr>
          <w:rFonts w:ascii="Constantia" w:eastAsia="Constantia" w:hAnsi="Constantia" w:cs="Constantia"/>
          <w:color w:val="000000"/>
        </w:rPr>
        <w:t xml:space="preserve">) = ξ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vertAlign w:val="superscript"/>
        </w:rPr>
        <w:t>2</w:t>
      </w:r>
      <w:r>
        <w:rPr>
          <w:rFonts w:ascii="Constantia" w:eastAsia="Constantia" w:hAnsi="Constantia" w:cs="Constantia"/>
          <w:color w:val="000000"/>
        </w:rPr>
        <w:t xml:space="preserve">. This already suggests the identification of </w:t>
      </w:r>
      <w:r>
        <w:rPr>
          <w:rFonts w:ascii="Constantia" w:eastAsia="Constantia" w:hAnsi="Constantia" w:cs="Constantia"/>
          <w:i/>
          <w:iCs/>
          <w:color w:val="000000"/>
        </w:rPr>
        <w:t>G</w:t>
      </w:r>
      <w:r>
        <w:rPr>
          <w:rFonts w:ascii="Constantia" w:eastAsia="Constantia" w:hAnsi="Constantia" w:cs="Constantia"/>
          <w:color w:val="000000"/>
        </w:rPr>
        <w:t xml:space="preserve"> and Λ as functionals of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a suggestion that the second-order analysis will confirm.</w:t>
      </w:r>
    </w:p>
    <w:p w14:paraId="6C993253" w14:textId="77777777" w:rsidR="00F95E92" w:rsidRDefault="00F95E92" w:rsidP="00F95E92">
      <w:pPr>
        <w:spacing w:before="60" w:after="120" w:line="384" w:lineRule="auto"/>
        <w:jc w:val="both"/>
      </w:pPr>
      <w:r>
        <w:rPr>
          <w:rFonts w:ascii="Constantia" w:eastAsia="Constantia" w:hAnsi="Constantia" w:cs="Constantia"/>
          <w:b/>
          <w:bCs/>
          <w:color w:val="000000"/>
        </w:rPr>
        <w:t>First-order term:</w:t>
      </w:r>
      <w:r>
        <w:rPr>
          <w:rFonts w:ascii="Constantia" w:eastAsia="Constantia" w:hAnsi="Constantia" w:cs="Constantia"/>
          <w:color w:val="000000"/>
        </w:rPr>
        <w:t xml:space="preserve"> (</w:t>
      </w:r>
      <w:proofErr w:type="spellStart"/>
      <w:r>
        <w:rPr>
          <w:rFonts w:ascii="Constantia" w:eastAsia="Constantia" w:hAnsi="Constantia" w:cs="Constantia"/>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LOA</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w:t>
      </w:r>
      <w:r>
        <w:rPr>
          <w:rFonts w:ascii="Constantia" w:eastAsia="Constantia" w:hAnsi="Constantia" w:cs="Constantia"/>
          <w:i/>
          <w:iCs/>
          <w:color w:val="000000"/>
          <w:vertAlign w:val="subscript"/>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This term vanishes identically. The reason is that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is, by definition, a solution of the Master Entropic Equation (19.2.6.26), which is the Euler–Lagrange equation of the LOA. Therefore, the first functional derivative of the LOA vanishes at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w:t>
      </w:r>
    </w:p>
    <w:p w14:paraId="4C2C79C3" w14:textId="77777777" w:rsidR="00F95E92" w:rsidRDefault="00F95E92" w:rsidP="00F95E92">
      <w:pPr>
        <w:spacing w:before="60" w:after="120" w:line="384" w:lineRule="auto"/>
        <w:jc w:val="center"/>
      </w:pPr>
      <w:r>
        <w:rPr>
          <w:rFonts w:ascii="Cambria Math" w:eastAsia="Cambria Math" w:hAnsi="Cambria Math" w:cs="Cambria Math"/>
          <w:color w:val="000000"/>
        </w:rPr>
        <w:t>(</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LOA</w:t>
      </w:r>
      <w:proofErr w:type="spellEnd"/>
      <w:r>
        <w:rPr>
          <w:rFonts w:ascii="Cambria Math" w:eastAsia="Cambria Math" w:hAnsi="Cambria Math" w:cs="Cambria Math"/>
          <w:color w:val="000000"/>
        </w:rPr>
        <w:t>/</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proofErr w:type="spellEnd"/>
      <w:r>
        <w:rPr>
          <w:rFonts w:ascii="Cambria Math" w:eastAsia="Cambria Math" w:hAnsi="Cambria Math" w:cs="Cambria Math"/>
          <w:color w:val="000000"/>
        </w:rPr>
        <w:t>)|</w:t>
      </w:r>
      <w:r>
        <w:rPr>
          <w:rFonts w:ascii="Constantia" w:eastAsia="Constantia" w:hAnsi="Constantia" w:cs="Constantia"/>
          <w:i/>
          <w:iCs/>
          <w:color w:val="000000"/>
          <w:vertAlign w:val="subscript"/>
        </w:rPr>
        <w:t>S</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 </w:t>
      </w:r>
      <w:r>
        <w:rPr>
          <w:rFonts w:ascii="Constantia" w:eastAsia="Constantia" w:hAnsi="Constantia" w:cs="Constantia"/>
          <w:i/>
          <w:iCs/>
          <w:color w:val="000000"/>
        </w:rPr>
        <w:t>V</w:t>
      </w:r>
      <w:r>
        <w:rPr>
          <w:rFonts w:ascii="Cambria Math" w:eastAsia="Cambria Math" w:hAnsi="Cambria Math" w:cs="Cambria Math"/>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ambria Math" w:eastAsia="Cambria Math" w:hAnsi="Cambria Math" w:cs="Cambria Math"/>
          <w:color w:val="000000"/>
        </w:rPr>
        <w:t>) − 2ξ</w:t>
      </w:r>
      <w:r>
        <w:rPr>
          <w:rFonts w:ascii="Constantia" w:eastAsia="Constantia" w:hAnsi="Constantia" w:cs="Constantia"/>
          <w:i/>
          <w:iCs/>
          <w:color w:val="000000"/>
        </w:rPr>
        <w:t>RS</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n</w:t>
      </w:r>
      <w:r>
        <w:rPr>
          <w:rFonts w:ascii="Cambria Math" w:eastAsia="Cambria Math" w:hAnsi="Cambria Math" w:cs="Cambria Math"/>
          <w:color w:val="000000"/>
        </w:rPr>
        <w:t>λ</w:t>
      </w:r>
      <w:r>
        <w:rPr>
          <w:rFonts w:ascii="Constantia" w:eastAsia="Constantia" w:hAnsi="Constantia" w:cs="Constantia"/>
          <w:i/>
          <w:iCs/>
          <w:color w:val="000000"/>
          <w:vertAlign w:val="subscript"/>
        </w:rPr>
        <w:t>n</w:t>
      </w:r>
      <w:proofErr w:type="spellEnd"/>
      <w:r>
        <w:rPr>
          <w:rFonts w:ascii="Cambria Math" w:eastAsia="Cambria Math" w:hAnsi="Cambria Math" w:cs="Cambria Math"/>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i/>
          <w:iCs/>
          <w:color w:val="000000"/>
          <w:vertAlign w:val="superscript"/>
        </w:rPr>
        <w:t>n</w:t>
      </w:r>
      <w:r>
        <w:rPr>
          <w:rFonts w:ascii="Constantia" w:eastAsia="Constantia" w:hAnsi="Constantia" w:cs="Constantia"/>
          <w:color w:val="000000"/>
          <w:vertAlign w:val="superscript"/>
        </w:rPr>
        <w:t>−1</w:t>
      </w:r>
      <w:r>
        <w:rPr>
          <w:rFonts w:ascii="Cambria Math" w:eastAsia="Cambria Math" w:hAnsi="Cambria Math" w:cs="Cambria Math"/>
          <w:color w:val="000000"/>
        </w:rPr>
        <w:t xml:space="preserve"> = 0</w:t>
      </w:r>
    </w:p>
    <w:p w14:paraId="6147FEFC" w14:textId="77777777" w:rsidR="00F95E92" w:rsidRDefault="00F95E92" w:rsidP="00F95E92">
      <w:pPr>
        <w:spacing w:before="60" w:after="120" w:line="384" w:lineRule="auto"/>
        <w:jc w:val="both"/>
      </w:pPr>
      <w:r>
        <w:rPr>
          <w:rFonts w:ascii="Constantia" w:eastAsia="Constantia" w:hAnsi="Constantia" w:cs="Constantia"/>
          <w:color w:val="000000"/>
        </w:rPr>
        <w:t>This is the entropic equilibrium condition: the entropic vacuum is a stationary point of the Obidi Action.</w:t>
      </w:r>
    </w:p>
    <w:p w14:paraId="220DFEE3" w14:textId="77777777" w:rsidR="00F95E92" w:rsidRDefault="00F95E92" w:rsidP="00F95E92">
      <w:pPr>
        <w:spacing w:before="60" w:after="120" w:line="384" w:lineRule="auto"/>
        <w:jc w:val="both"/>
      </w:pPr>
      <w:r>
        <w:rPr>
          <w:rFonts w:ascii="Constantia" w:eastAsia="Constantia" w:hAnsi="Constantia" w:cs="Constantia"/>
          <w:b/>
          <w:bCs/>
          <w:color w:val="000000"/>
        </w:rPr>
        <w:t>Second-order term:</w:t>
      </w:r>
      <w:r>
        <w:rPr>
          <w:rFonts w:ascii="Constantia" w:eastAsia="Constantia" w:hAnsi="Constantia" w:cs="Constantia"/>
          <w:color w:val="000000"/>
        </w:rPr>
        <w:t xml:space="preserve"> ½ (δ</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onstantia" w:eastAsia="Constantia" w:hAnsi="Constantia" w:cs="Constantia"/>
          <w:color w:val="000000"/>
          <w:vertAlign w:val="subscript"/>
        </w:rPr>
        <w:t>LOA</w:t>
      </w:r>
      <w:r>
        <w:rPr>
          <w:rFonts w:ascii="Constantia" w:eastAsia="Constantia" w:hAnsi="Constantia" w:cs="Constantia"/>
          <w:color w:val="000000"/>
        </w:rPr>
        <w:t>/δ</w:t>
      </w:r>
      <w:r>
        <w:rPr>
          <w:rFonts w:ascii="Constantia" w:eastAsia="Constantia" w:hAnsi="Constantia" w:cs="Constantia"/>
          <w:i/>
          <w:iCs/>
          <w:color w:val="000000"/>
        </w:rPr>
        <w:t>S</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i/>
          <w:iCs/>
          <w:color w:val="000000"/>
          <w:vertAlign w:val="subscript"/>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xml:space="preserve">. This is the physically non-trivial leading term. To extract the Einstein field equations from it, we use the metric functional: the emergent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is a functional of the entropic field,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F</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and therefore a perturbation </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induces a metric perturbation:</w:t>
      </w:r>
    </w:p>
    <w:p w14:paraId="0DF80F2D" w14:textId="77777777" w:rsidR="00F95E92" w:rsidRDefault="00F95E92" w:rsidP="00F95E92">
      <w:pPr>
        <w:spacing w:before="60" w:after="120" w:line="384" w:lineRule="auto"/>
        <w:jc w:val="center"/>
      </w:pP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η</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δ</w:t>
      </w:r>
      <w:r>
        <w:rPr>
          <w:rFonts w:ascii="Constantia" w:eastAsia="Constantia" w:hAnsi="Constantia" w:cs="Constantia"/>
          <w:i/>
          <w:iCs/>
          <w:color w:val="000000"/>
        </w:rPr>
        <w:t>F</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proofErr w:type="spellEnd"/>
      <w:r>
        <w:rPr>
          <w:rFonts w:ascii="Cambria Math" w:eastAsia="Cambria Math" w:hAnsi="Cambria Math" w:cs="Cambria Math"/>
          <w:color w:val="000000"/>
        </w:rPr>
        <w:t>)|</w:t>
      </w:r>
      <w:r>
        <w:rPr>
          <w:rFonts w:ascii="Constantia" w:eastAsia="Constantia" w:hAnsi="Constantia" w:cs="Constantia"/>
          <w:i/>
          <w:iCs/>
          <w:color w:val="000000"/>
          <w:vertAlign w:val="subscript"/>
        </w:rPr>
        <w:t>S</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O</w:t>
      </w:r>
      <w:r>
        <w:rPr>
          <w:rFonts w:ascii="Cambria Math" w:eastAsia="Cambria Math" w:hAnsi="Cambria Math" w:cs="Cambria Math"/>
          <w:color w:val="000000"/>
        </w:rPr>
        <w:t>((</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proofErr w:type="spellEnd"/>
      <w:r>
        <w:rPr>
          <w:rFonts w:ascii="Cambria Math" w:eastAsia="Cambria Math" w:hAnsi="Cambria Math" w:cs="Cambria Math"/>
          <w:color w:val="000000"/>
        </w:rPr>
        <w:t>)</w:t>
      </w:r>
      <w:r>
        <w:rPr>
          <w:rFonts w:ascii="Constantia" w:eastAsia="Constantia" w:hAnsi="Constantia" w:cs="Constantia"/>
          <w:color w:val="000000"/>
          <w:vertAlign w:val="superscript"/>
        </w:rPr>
        <w:t>2</w:t>
      </w:r>
      <w:r>
        <w:rPr>
          <w:rFonts w:ascii="Cambria Math" w:eastAsia="Cambria Math" w:hAnsi="Cambria Math" w:cs="Cambria Math"/>
          <w:color w:val="000000"/>
        </w:rPr>
        <w:t>)</w:t>
      </w:r>
    </w:p>
    <w:p w14:paraId="006AFA7B" w14:textId="77777777" w:rsidR="00F95E92" w:rsidRDefault="00F95E92" w:rsidP="00F95E92">
      <w:pPr>
        <w:spacing w:before="60" w:after="120" w:line="384" w:lineRule="auto"/>
        <w:jc w:val="both"/>
      </w:pPr>
      <w:r>
        <w:rPr>
          <w:rFonts w:ascii="Constantia" w:eastAsia="Constantia" w:hAnsi="Constantia" w:cs="Constantia"/>
          <w:color w:val="000000"/>
        </w:rPr>
        <w:t xml:space="preserve">Substituting this relation into the second-order term and performing the variation with respect to </w:t>
      </w:r>
      <w:proofErr w:type="spellStart"/>
      <w:r>
        <w:rPr>
          <w:rFonts w:ascii="Constantia" w:eastAsia="Constantia" w:hAnsi="Constantia" w:cs="Constantia"/>
          <w:i/>
          <w:iCs/>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(equivalently, with respect to </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through the chain rule), we obtain:</w:t>
      </w:r>
    </w:p>
    <w:p w14:paraId="2317FEF3" w14:textId="77777777" w:rsidR="00F95E92" w:rsidRDefault="00F95E92" w:rsidP="00F95E92">
      <w:pPr>
        <w:spacing w:before="60" w:after="120" w:line="384" w:lineRule="auto"/>
        <w:jc w:val="center"/>
      </w:pPr>
      <w:r>
        <w:rPr>
          <w:rFonts w:ascii="Cambria Math" w:eastAsia="Cambria Math" w:hAnsi="Cambria Math" w:cs="Cambria Math"/>
          <w:color w:val="000000"/>
        </w:rPr>
        <w:t>½ (δ</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onstantia" w:eastAsia="Constantia" w:hAnsi="Constantia" w:cs="Constantia"/>
          <w:color w:val="000000"/>
          <w:vertAlign w:val="subscript"/>
        </w:rPr>
        <w:t>LOA</w:t>
      </w:r>
      <w:r>
        <w:rPr>
          <w:rFonts w:ascii="Cambria Math" w:eastAsia="Cambria Math" w:hAnsi="Cambria Math" w:cs="Cambria Math"/>
          <w:color w:val="000000"/>
        </w:rPr>
        <w:t>/δ</w:t>
      </w:r>
      <w:r>
        <w:rPr>
          <w:rFonts w:ascii="Constantia" w:eastAsia="Constantia" w:hAnsi="Constantia" w:cs="Constantia"/>
          <w:i/>
          <w:iCs/>
          <w:color w:val="000000"/>
        </w:rPr>
        <w:t>S</w:t>
      </w:r>
      <w:r>
        <w:rPr>
          <w:rFonts w:ascii="Constantia" w:eastAsia="Constantia" w:hAnsi="Constantia" w:cs="Constantia"/>
          <w:color w:val="000000"/>
          <w:vertAlign w:val="superscript"/>
        </w:rPr>
        <w:t>2</w:t>
      </w:r>
      <w:r>
        <w:rPr>
          <w:rFonts w:ascii="Cambria Math" w:eastAsia="Cambria Math" w:hAnsi="Cambria Math" w:cs="Cambria Math"/>
          <w:color w:val="000000"/>
        </w:rPr>
        <w:t>)|</w:t>
      </w:r>
      <w:r>
        <w:rPr>
          <w:rFonts w:ascii="Constantia" w:eastAsia="Constantia" w:hAnsi="Constantia" w:cs="Constantia"/>
          <w:i/>
          <w:iCs/>
          <w:color w:val="000000"/>
          <w:vertAlign w:val="subscript"/>
        </w:rPr>
        <w:t>S</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proofErr w:type="spellEnd"/>
      <w:r>
        <w:rPr>
          <w:rFonts w:ascii="Cambria Math" w:eastAsia="Cambria Math" w:hAnsi="Cambria Math" w:cs="Cambria Math"/>
          <w:color w:val="000000"/>
        </w:rPr>
        <w:t>)</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R</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½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w:t>
      </w:r>
      <w:r>
        <w:rPr>
          <w:rFonts w:ascii="Constantia" w:eastAsia="Constantia" w:hAnsi="Constantia" w:cs="Constantia"/>
          <w:i/>
          <w:iCs/>
          <w:color w:val="000000"/>
        </w:rPr>
        <w:t>R</w:t>
      </w:r>
      <w:r>
        <w:rPr>
          <w:rFonts w:ascii="Cambria Math" w:eastAsia="Cambria Math" w:hAnsi="Cambria Math" w:cs="Cambria Math"/>
          <w:color w:val="000000"/>
        </w:rPr>
        <w:t xml:space="preserve"> + Λ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8π</w:t>
      </w:r>
      <w:r>
        <w:rPr>
          <w:rFonts w:ascii="Constantia" w:eastAsia="Constantia" w:hAnsi="Constantia" w:cs="Constantia"/>
          <w:i/>
          <w:iCs/>
          <w:color w:val="000000"/>
        </w:rPr>
        <w:t>G</w:t>
      </w:r>
      <w:r>
        <w:rPr>
          <w:rFonts w:ascii="Cambria Math" w:eastAsia="Cambria Math" w:hAnsi="Cambria Math" w:cs="Cambria Math"/>
          <w:color w:val="000000"/>
        </w:rPr>
        <w:t xml:space="preserve"> </w:t>
      </w:r>
      <w:proofErr w:type="spellStart"/>
      <w:r>
        <w:rPr>
          <w:rFonts w:ascii="Constantia" w:eastAsia="Constantia" w:hAnsi="Constantia" w:cs="Constantia"/>
          <w:i/>
          <w:iCs/>
          <w:color w:val="000000"/>
        </w:rPr>
        <w:t>T</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w:t>
      </w:r>
      <w:r>
        <w:rPr>
          <w:rFonts w:ascii="Constantia" w:eastAsia="Constantia" w:hAnsi="Constantia" w:cs="Constantia"/>
          <w:color w:val="000000"/>
          <w:sz w:val="22"/>
          <w:szCs w:val="22"/>
        </w:rPr>
        <w:t>(19.2.6.37)</w:t>
      </w:r>
    </w:p>
    <w:p w14:paraId="6A9C87F1" w14:textId="77777777" w:rsidR="00F95E92" w:rsidRDefault="00F95E92" w:rsidP="00F95E92">
      <w:pPr>
        <w:spacing w:before="60" w:after="120" w:line="384" w:lineRule="auto"/>
        <w:jc w:val="both"/>
      </w:pPr>
      <w:r>
        <w:rPr>
          <w:rFonts w:ascii="Constantia" w:eastAsia="Constantia" w:hAnsi="Constantia" w:cs="Constantia"/>
          <w:color w:val="000000"/>
        </w:rPr>
        <w:t>where the identifications are:</w:t>
      </w:r>
    </w:p>
    <w:p w14:paraId="121821D3" w14:textId="77777777" w:rsidR="00F95E92" w:rsidRPr="001510FF" w:rsidRDefault="00F95E92" w:rsidP="00F95E92">
      <w:pPr>
        <w:pStyle w:val="Heading4"/>
        <w:spacing w:before="60" w:after="120" w:line="384" w:lineRule="auto"/>
        <w:rPr>
          <w:rFonts w:ascii="Cambria" w:eastAsia="Cambria" w:hAnsi="Cambria" w:cs="Cambria"/>
          <w:color w:val="1A1A1A"/>
          <w:sz w:val="24"/>
          <w:szCs w:val="24"/>
        </w:rPr>
      </w:pPr>
      <w:r w:rsidRPr="001510FF">
        <w:rPr>
          <w:rFonts w:ascii="Cambria" w:eastAsia="Cambria" w:hAnsi="Cambria" w:cs="Cambria"/>
          <w:color w:val="1A1A1A"/>
          <w:sz w:val="24"/>
          <w:szCs w:val="24"/>
        </w:rPr>
        <w:t>19.2.6.7.3   The Identifications</w:t>
      </w:r>
    </w:p>
    <w:p w14:paraId="42D661C9" w14:textId="77777777" w:rsidR="00F95E92" w:rsidRDefault="00F95E92" w:rsidP="00F95E92">
      <w:pPr>
        <w:spacing w:before="60" w:after="120" w:line="384" w:lineRule="auto"/>
        <w:jc w:val="both"/>
      </w:pPr>
      <w:r>
        <w:rPr>
          <w:rFonts w:ascii="Constantia" w:eastAsia="Constantia" w:hAnsi="Constantia" w:cs="Constantia"/>
          <w:color w:val="000000"/>
        </w:rPr>
        <w:lastRenderedPageBreak/>
        <w:t>The perturbative expansion yields precise identifications of the gravitational constants as functionals of the entropic field:</w:t>
      </w:r>
    </w:p>
    <w:p w14:paraId="35723675" w14:textId="77777777" w:rsidR="00F95E92" w:rsidRDefault="00F95E92" w:rsidP="00F95E92">
      <w:pPr>
        <w:spacing w:before="60" w:after="120" w:line="384" w:lineRule="auto"/>
        <w:jc w:val="both"/>
      </w:pPr>
      <w:r>
        <w:rPr>
          <w:rFonts w:ascii="Constantia" w:eastAsia="Constantia" w:hAnsi="Constantia" w:cs="Constantia"/>
          <w:b/>
          <w:bCs/>
          <w:color w:val="000000"/>
        </w:rPr>
        <w:t>Newton’s constant:</w:t>
      </w:r>
    </w:p>
    <w:p w14:paraId="79A0098E" w14:textId="77777777" w:rsidR="00F95E92" w:rsidRDefault="00F95E92" w:rsidP="00F95E92">
      <w:pPr>
        <w:spacing w:before="60" w:after="120" w:line="384" w:lineRule="auto"/>
        <w:jc w:val="center"/>
      </w:pPr>
      <w:r>
        <w:rPr>
          <w:rFonts w:ascii="Constantia" w:eastAsia="Constantia" w:hAnsi="Constantia" w:cs="Constantia"/>
          <w:i/>
          <w:iCs/>
          <w:color w:val="000000"/>
        </w:rPr>
        <w:t>G</w:t>
      </w:r>
      <w:r>
        <w:rPr>
          <w:rFonts w:ascii="Cambria Math" w:eastAsia="Cambria Math" w:hAnsi="Cambria Math" w:cs="Cambria Math"/>
          <w:color w:val="000000"/>
        </w:rPr>
        <w:t xml:space="preserve"> = 1 / (16π ξ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(19.2.6.38)</w:t>
      </w:r>
    </w:p>
    <w:p w14:paraId="0B9B91BD" w14:textId="77777777" w:rsidR="00F95E92" w:rsidRDefault="00F95E92" w:rsidP="00F95E92">
      <w:pPr>
        <w:spacing w:before="60" w:after="120" w:line="384" w:lineRule="auto"/>
        <w:jc w:val="both"/>
      </w:pPr>
      <w:r>
        <w:rPr>
          <w:rFonts w:ascii="Constantia" w:eastAsia="Constantia" w:hAnsi="Constantia" w:cs="Constantia"/>
          <w:color w:val="000000"/>
        </w:rPr>
        <w:t xml:space="preserve">This identification is remarkable. Newton’s constant—the fundamental coupling of gravity in general relativity—is not a fundamental constant of Nature. It is a derived quantity, determined by the non-minimal coupling ξ and the square of the entropic vacuum. The smaller the coupling or the larger the entropic vacuum, the weaker gravity becomes. Since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is the equilibrium entropy of the observable universe—an astronomically large number, of order 10</w:t>
      </w:r>
      <w:r>
        <w:rPr>
          <w:rFonts w:ascii="Constantia" w:eastAsia="Constantia" w:hAnsi="Constantia" w:cs="Constantia"/>
          <w:color w:val="000000"/>
          <w:vertAlign w:val="superscript"/>
        </w:rPr>
        <w:t>122</w:t>
      </w:r>
      <w:r>
        <w:rPr>
          <w:rFonts w:ascii="Constantia" w:eastAsia="Constantia" w:hAnsi="Constantia" w:cs="Constantia"/>
          <w:color w:val="000000"/>
        </w:rPr>
        <w:t xml:space="preserve">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—the resulting gravitational constant is extraordinarily small, as observed.</w:t>
      </w:r>
    </w:p>
    <w:p w14:paraId="6A32AA98" w14:textId="77777777" w:rsidR="00F95E92" w:rsidRDefault="00F95E92" w:rsidP="00F95E92">
      <w:pPr>
        <w:spacing w:before="60" w:after="120" w:line="384" w:lineRule="auto"/>
        <w:jc w:val="both"/>
      </w:pPr>
      <w:r>
        <w:rPr>
          <w:rFonts w:ascii="Constantia" w:eastAsia="Constantia" w:hAnsi="Constantia" w:cs="Constantia"/>
          <w:b/>
          <w:bCs/>
          <w:color w:val="000000"/>
        </w:rPr>
        <w:t>Cosmological constant:</w:t>
      </w:r>
    </w:p>
    <w:p w14:paraId="34C76621" w14:textId="77777777" w:rsidR="00F95E92" w:rsidRDefault="00F95E92" w:rsidP="00F95E92">
      <w:pPr>
        <w:spacing w:before="60" w:after="120" w:line="384" w:lineRule="auto"/>
        <w:jc w:val="center"/>
      </w:pPr>
      <w:r>
        <w:rPr>
          <w:rFonts w:ascii="Cambria Math" w:eastAsia="Cambria Math" w:hAnsi="Cambria Math" w:cs="Cambria Math"/>
          <w:color w:val="000000"/>
        </w:rPr>
        <w:t xml:space="preserve">Λ = </w:t>
      </w:r>
      <w:r>
        <w:rPr>
          <w:rFonts w:ascii="Constantia" w:eastAsia="Constantia" w:hAnsi="Constantia" w:cs="Constantia"/>
          <w:i/>
          <w:iCs/>
          <w:color w:val="000000"/>
        </w:rPr>
        <w:t>V</w:t>
      </w:r>
      <w:r>
        <w:rPr>
          <w:rFonts w:ascii="Cambria Math" w:eastAsia="Cambria Math" w:hAnsi="Cambria Math" w:cs="Cambria Math"/>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 (2ξ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(19.2.6.39)</w:t>
      </w:r>
    </w:p>
    <w:p w14:paraId="60A5E2D1" w14:textId="77777777" w:rsidR="00F95E92" w:rsidRDefault="00F95E92" w:rsidP="00F95E92">
      <w:pPr>
        <w:spacing w:before="60" w:after="120" w:line="384" w:lineRule="auto"/>
        <w:jc w:val="both"/>
      </w:pPr>
      <w:r>
        <w:rPr>
          <w:rFonts w:ascii="Constantia" w:eastAsia="Constantia" w:hAnsi="Constantia" w:cs="Constantia"/>
          <w:color w:val="000000"/>
        </w:rPr>
        <w:t xml:space="preserve">The cosmological constant is the ratio of the entropic vacuum energy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to the square of the entropic vacuum, modulated by the non-minimal coupling. If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is of order unity in natural units and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10</w:t>
      </w:r>
      <w:r>
        <w:rPr>
          <w:rFonts w:ascii="Constantia" w:eastAsia="Constantia" w:hAnsi="Constantia" w:cs="Constantia"/>
          <w:color w:val="000000"/>
          <w:vertAlign w:val="superscript"/>
        </w:rPr>
        <w:t>122</w:t>
      </w:r>
      <w:r>
        <w:rPr>
          <w:rFonts w:ascii="Constantia" w:eastAsia="Constantia" w:hAnsi="Constantia" w:cs="Constantia"/>
          <w:color w:val="000000"/>
        </w:rPr>
        <w:t>, then Λ ~ 10</w:t>
      </w:r>
      <w:r>
        <w:rPr>
          <w:rFonts w:ascii="Constantia" w:eastAsia="Constantia" w:hAnsi="Constantia" w:cs="Constantia"/>
          <w:color w:val="000000"/>
          <w:vertAlign w:val="superscript"/>
        </w:rPr>
        <w:t>−244</w:t>
      </w:r>
      <w:r>
        <w:rPr>
          <w:rFonts w:ascii="Constantia" w:eastAsia="Constantia" w:hAnsi="Constantia" w:cs="Constantia"/>
          <w:color w:val="000000"/>
        </w:rPr>
        <w:t xml:space="preserve"> in natural units, or equivalently Λ ~ 10</w:t>
      </w:r>
      <w:r>
        <w:rPr>
          <w:rFonts w:ascii="Constantia" w:eastAsia="Constantia" w:hAnsi="Constantia" w:cs="Constantia"/>
          <w:color w:val="000000"/>
          <w:vertAlign w:val="superscript"/>
        </w:rPr>
        <w:t>−122</w:t>
      </w:r>
      <w:r>
        <w:rPr>
          <w:rFonts w:ascii="Constantia" w:eastAsia="Constantia" w:hAnsi="Constantia" w:cs="Constantia"/>
          <w:color w:val="000000"/>
        </w:rPr>
        <w:t xml:space="preserve"> </w:t>
      </w:r>
      <w:r>
        <w:rPr>
          <w:rFonts w:ascii="Constantia" w:eastAsia="Constantia" w:hAnsi="Constantia" w:cs="Constantia"/>
          <w:i/>
          <w:iCs/>
          <w:color w:val="000000"/>
        </w:rPr>
        <w:t>M</w:t>
      </w:r>
      <w:r>
        <w:rPr>
          <w:rFonts w:ascii="Constantia" w:eastAsia="Constantia" w:hAnsi="Constantia" w:cs="Constantia"/>
          <w:color w:val="000000"/>
          <w:vertAlign w:val="subscript"/>
        </w:rPr>
        <w:t>Pl</w:t>
      </w:r>
      <w:r>
        <w:rPr>
          <w:rFonts w:ascii="Constantia" w:eastAsia="Constantia" w:hAnsi="Constantia" w:cs="Constantia"/>
          <w:color w:val="000000"/>
          <w:vertAlign w:val="superscript"/>
        </w:rPr>
        <w:t>4</w:t>
      </w:r>
      <w:r>
        <w:rPr>
          <w:rFonts w:ascii="Constantia" w:eastAsia="Constantia" w:hAnsi="Constantia" w:cs="Constantia"/>
          <w:color w:val="000000"/>
        </w:rPr>
        <w:t>—the observed value. The cosmological constant problem is resolved: the smallness of Λ is not a fine-tuning but a consequence of the largeness of the entropic vacuum.</w:t>
      </w:r>
    </w:p>
    <w:p w14:paraId="56FB5C2B" w14:textId="77777777" w:rsidR="00F95E92" w:rsidRDefault="00F95E92" w:rsidP="00F95E92">
      <w:pPr>
        <w:spacing w:before="60" w:after="120" w:line="384" w:lineRule="auto"/>
        <w:jc w:val="both"/>
      </w:pPr>
      <w:r>
        <w:rPr>
          <w:rFonts w:ascii="Constantia" w:eastAsia="Constantia" w:hAnsi="Constantia" w:cs="Constantia"/>
          <w:b/>
          <w:bCs/>
          <w:color w:val="000000"/>
        </w:rPr>
        <w:t>Stress-energy tensor:</w:t>
      </w:r>
    </w:p>
    <w:p w14:paraId="040BBB36" w14:textId="77777777" w:rsidR="00F95E92" w:rsidRDefault="00F95E92" w:rsidP="00F95E92">
      <w:pPr>
        <w:spacing w:before="60" w:after="120" w:line="384" w:lineRule="auto"/>
        <w:jc w:val="center"/>
      </w:pPr>
      <w:proofErr w:type="spellStart"/>
      <w:r>
        <w:rPr>
          <w:rFonts w:ascii="Constantia" w:eastAsia="Constantia" w:hAnsi="Constantia" w:cs="Constantia"/>
          <w:i/>
          <w:iCs/>
          <w:color w:val="000000"/>
        </w:rPr>
        <w:t>T</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−(2/√</w:t>
      </w:r>
      <w:r>
        <w:rPr>
          <w:rFonts w:ascii="Constantia" w:eastAsia="Constantia" w:hAnsi="Constantia" w:cs="Constantia"/>
          <w:i/>
          <w:iCs/>
          <w:color w:val="000000"/>
        </w:rPr>
        <w:t>g</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matter</w:t>
      </w:r>
      <w:proofErr w:type="spellEnd"/>
      <w:r>
        <w:rPr>
          <w:rFonts w:ascii="Cambria Math" w:eastAsia="Cambria Math" w:hAnsi="Cambria Math" w:cs="Cambria Math"/>
          <w:color w:val="000000"/>
        </w:rPr>
        <w:t>/</w:t>
      </w:r>
      <w:proofErr w:type="spellStart"/>
      <w:r>
        <w:rPr>
          <w:rFonts w:ascii="Cambria Math" w:eastAsia="Cambria Math" w:hAnsi="Cambria Math" w:cs="Cambria Math"/>
          <w:color w:val="000000"/>
        </w:rPr>
        <w:t>δ</w:t>
      </w:r>
      <w:r>
        <w:rPr>
          <w:rFonts w:ascii="Constantia" w:eastAsia="Constantia" w:hAnsi="Constantia" w:cs="Constantia"/>
          <w:i/>
          <w:iCs/>
          <w:color w:val="000000"/>
        </w:rPr>
        <w:t>g</w:t>
      </w:r>
      <w:r>
        <w:rPr>
          <w:rFonts w:ascii="Constantia" w:eastAsia="Constantia" w:hAnsi="Constantia" w:cs="Constantia"/>
          <w:color w:val="000000"/>
          <w:vertAlign w:val="superscript"/>
        </w:rPr>
        <w:t>μν</w:t>
      </w:r>
      <w:proofErr w:type="spellEnd"/>
      <w:r>
        <w:rPr>
          <w:rFonts w:ascii="Cambria Math" w:eastAsia="Cambria Math" w:hAnsi="Cambria Math" w:cs="Cambria Math"/>
          <w:color w:val="000000"/>
        </w:rPr>
        <w:t xml:space="preserve"> </w:t>
      </w:r>
      <w:r>
        <w:rPr>
          <w:rFonts w:ascii="Constantia" w:eastAsia="Constantia" w:hAnsi="Constantia" w:cs="Constantia"/>
          <w:color w:val="000000"/>
          <w:sz w:val="22"/>
          <w:szCs w:val="22"/>
        </w:rPr>
        <w:t>(19.2.6.40)</w:t>
      </w:r>
    </w:p>
    <w:p w14:paraId="5119B512" w14:textId="77777777" w:rsidR="00F95E92" w:rsidRDefault="00F95E92" w:rsidP="00F95E92">
      <w:pPr>
        <w:spacing w:before="60" w:after="120" w:line="384" w:lineRule="auto"/>
        <w:jc w:val="both"/>
      </w:pPr>
      <w:r>
        <w:rPr>
          <w:rFonts w:ascii="Constantia" w:eastAsia="Constantia" w:hAnsi="Constantia" w:cs="Constantia"/>
          <w:color w:val="000000"/>
        </w:rPr>
        <w:t xml:space="preserve">The stress-energy tensor retains its standard definition as the variational derivative of the matter action with respect to the metric. In the ToE framework, however, </w:t>
      </w:r>
      <w:r>
        <w:rPr>
          <w:rFonts w:ascii="Constantia" w:eastAsia="Constantia" w:hAnsi="Constantia" w:cs="Constantia"/>
          <w:i/>
          <w:iCs/>
          <w:color w:val="000000"/>
        </w:rPr>
        <w:t>S</w:t>
      </w:r>
      <w:r>
        <w:rPr>
          <w:rFonts w:ascii="Constantia" w:eastAsia="Constantia" w:hAnsi="Constantia" w:cs="Constantia"/>
          <w:color w:val="000000"/>
          <w:vertAlign w:val="subscript"/>
        </w:rPr>
        <w:t>matter</w:t>
      </w:r>
      <w:r>
        <w:rPr>
          <w:rFonts w:ascii="Constantia" w:eastAsia="Constantia" w:hAnsi="Constantia" w:cs="Constantia"/>
          <w:color w:val="000000"/>
        </w:rPr>
        <w:t xml:space="preserve"> is itself a functional of the entropic field: matter is an excitation of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about the entropic vacuum. The stress-energy tensor is therefore, at the deepest level, an entropic quantity.</w:t>
      </w:r>
    </w:p>
    <w:p w14:paraId="6244650E" w14:textId="77777777" w:rsidR="00F95E92" w:rsidRDefault="00F95E92" w:rsidP="00F95E92">
      <w:pPr>
        <w:spacing w:before="60" w:after="120" w:line="384" w:lineRule="auto"/>
        <w:jc w:val="both"/>
      </w:pPr>
      <w:r>
        <w:rPr>
          <w:rFonts w:ascii="Constantia" w:eastAsia="Constantia" w:hAnsi="Constantia" w:cs="Constantia"/>
          <w:color w:val="000000"/>
        </w:rPr>
        <w:t>We may now state the central result of this subsection:</w:t>
      </w:r>
    </w:p>
    <w:p w14:paraId="74E5AB0A" w14:textId="77777777" w:rsidR="00F95E92" w:rsidRDefault="00F95E92" w:rsidP="00F95E92">
      <w:pPr>
        <w:spacing w:before="60" w:after="120" w:line="384" w:lineRule="auto"/>
        <w:jc w:val="both"/>
      </w:pPr>
      <w:r>
        <w:rPr>
          <w:rFonts w:ascii="Cambria" w:eastAsia="Cambria" w:hAnsi="Cambria" w:cs="Cambria"/>
          <w:b/>
          <w:bCs/>
          <w:color w:val="000000"/>
        </w:rPr>
        <w:lastRenderedPageBreak/>
        <w:t>Theorem 19.2.6.5 (Quadratic Approximation Theorem).</w:t>
      </w:r>
      <w:r>
        <w:rPr>
          <w:rFonts w:ascii="Constantia" w:eastAsia="Constantia" w:hAnsi="Constantia" w:cs="Constantia"/>
          <w:color w:val="000000"/>
        </w:rPr>
        <w:t xml:space="preserve"> </w:t>
      </w:r>
      <w:r>
        <w:rPr>
          <w:rFonts w:ascii="Constantia" w:eastAsia="Constantia" w:hAnsi="Constantia" w:cs="Constantia"/>
          <w:i/>
          <w:iCs/>
          <w:color w:val="000000"/>
        </w:rPr>
        <w:t>The Einstein field equations with cosmological constant,</w:t>
      </w:r>
    </w:p>
    <w:p w14:paraId="29DFA07C" w14:textId="77777777" w:rsidR="00F95E92" w:rsidRDefault="00F95E92" w:rsidP="00F95E92">
      <w:pPr>
        <w:spacing w:before="60" w:after="120" w:line="384" w:lineRule="auto"/>
        <w:jc w:val="center"/>
      </w:pP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Λ</w:t>
      </w:r>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8π</w:t>
      </w:r>
      <w:r>
        <w:rPr>
          <w:rFonts w:ascii="Constantia" w:eastAsia="Constantia" w:hAnsi="Constantia" w:cs="Constantia"/>
          <w:i/>
          <w:iCs/>
          <w:color w:val="000000"/>
        </w:rPr>
        <w:t xml:space="preserve">G </w:t>
      </w:r>
      <w:proofErr w:type="spellStart"/>
      <w:r>
        <w:rPr>
          <w:rFonts w:ascii="Constantia" w:eastAsia="Constantia" w:hAnsi="Constantia" w:cs="Constantia"/>
          <w:i/>
          <w:iCs/>
          <w:color w:val="000000"/>
        </w:rPr>
        <w:t>T</w:t>
      </w:r>
      <w:r>
        <w:rPr>
          <w:rFonts w:ascii="Constantia" w:eastAsia="Constantia" w:hAnsi="Constantia" w:cs="Constantia"/>
          <w:color w:val="000000"/>
          <w:vertAlign w:val="subscript"/>
        </w:rPr>
        <w:t>μν</w:t>
      </w:r>
      <w:proofErr w:type="spellEnd"/>
    </w:p>
    <w:p w14:paraId="031C86A6" w14:textId="77777777" w:rsidR="00F95E92" w:rsidRDefault="00F95E92" w:rsidP="00F95E92">
      <w:pPr>
        <w:spacing w:before="60" w:after="120" w:line="384" w:lineRule="auto"/>
        <w:jc w:val="both"/>
      </w:pPr>
      <w:r>
        <w:rPr>
          <w:rFonts w:ascii="Constantia" w:eastAsia="Constantia" w:hAnsi="Constantia" w:cs="Constantia"/>
          <w:i/>
          <w:iCs/>
          <w:color w:val="000000"/>
        </w:rPr>
        <w:t>are the second-order perturbative approximation of the</w:t>
      </w:r>
      <w:r>
        <w:rPr>
          <w:rFonts w:ascii="Constantia" w:eastAsia="Constantia" w:hAnsi="Constantia" w:cs="Constantia"/>
          <w:color w:val="000000"/>
        </w:rPr>
        <w:t xml:space="preserve"> </w:t>
      </w:r>
      <w:r>
        <w:rPr>
          <w:rFonts w:ascii="Constantia" w:eastAsia="Constantia" w:hAnsi="Constantia" w:cs="Constantia"/>
          <w:b/>
          <w:bCs/>
          <w:color w:val="000000"/>
        </w:rPr>
        <w:t>Local Obidi Action</w:t>
      </w:r>
      <w:r>
        <w:rPr>
          <w:rFonts w:ascii="Constantia" w:eastAsia="Constantia" w:hAnsi="Constantia" w:cs="Constantia"/>
          <w:color w:val="000000"/>
        </w:rPr>
        <w:t xml:space="preserve"> </w:t>
      </w:r>
      <w:r>
        <w:rPr>
          <w:rFonts w:ascii="Constantia" w:eastAsia="Constantia" w:hAnsi="Constantia" w:cs="Constantia"/>
          <w:i/>
          <w:iCs/>
          <w:color w:val="000000"/>
        </w:rPr>
        <w:t>about the entropic vacuum</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w:t>
      </w:r>
      <w:r>
        <w:rPr>
          <w:rFonts w:ascii="Constantia" w:eastAsia="Constantia" w:hAnsi="Constantia" w:cs="Constantia"/>
          <w:i/>
          <w:iCs/>
          <w:color w:val="000000"/>
        </w:rPr>
        <w:t>The Newton constant G, the cosmological constant</w:t>
      </w:r>
      <w:r>
        <w:rPr>
          <w:rFonts w:ascii="Constantia" w:eastAsia="Constantia" w:hAnsi="Constantia" w:cs="Constantia"/>
          <w:color w:val="000000"/>
        </w:rPr>
        <w:t xml:space="preserve"> Λ, </w:t>
      </w:r>
      <w:r>
        <w:rPr>
          <w:rFonts w:ascii="Constantia" w:eastAsia="Constantia" w:hAnsi="Constantia" w:cs="Constantia"/>
          <w:i/>
          <w:iCs/>
          <w:color w:val="000000"/>
        </w:rPr>
        <w:t>and the stress-energy tensor</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are all functionals of the</w:t>
      </w:r>
      <w:r>
        <w:rPr>
          <w:rFonts w:ascii="Constantia" w:eastAsia="Constantia" w:hAnsi="Constantia" w:cs="Constantia"/>
          <w:color w:val="000000"/>
        </w:rPr>
        <w:t xml:space="preserve"> </w:t>
      </w:r>
      <w:r>
        <w:rPr>
          <w:rFonts w:ascii="Constantia" w:eastAsia="Constantia" w:hAnsi="Constantia" w:cs="Constantia"/>
          <w:b/>
          <w:bCs/>
          <w:color w:val="000000"/>
        </w:rPr>
        <w:t>entropic field</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and its equilibrium value</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w:t>
      </w:r>
      <w:r>
        <w:rPr>
          <w:rFonts w:ascii="Constantia" w:eastAsia="Constantia" w:hAnsi="Constantia" w:cs="Constantia"/>
          <w:i/>
          <w:iCs/>
          <w:color w:val="000000"/>
        </w:rPr>
        <w:t>given by equations</w:t>
      </w:r>
      <w:r>
        <w:rPr>
          <w:rFonts w:ascii="Constantia" w:eastAsia="Constantia" w:hAnsi="Constantia" w:cs="Constantia"/>
          <w:color w:val="000000"/>
        </w:rPr>
        <w:t xml:space="preserve"> (19.2.6.38)–(19.2.6.40).</w:t>
      </w:r>
    </w:p>
    <w:p w14:paraId="78663A5C" w14:textId="77777777" w:rsidR="00F95E92" w:rsidRDefault="00F95E92" w:rsidP="00F95E92">
      <w:pPr>
        <w:spacing w:before="60" w:after="120" w:line="384" w:lineRule="auto"/>
        <w:jc w:val="both"/>
      </w:pPr>
      <w:r>
        <w:rPr>
          <w:rFonts w:ascii="Constantia" w:eastAsia="Constantia" w:hAnsi="Constantia" w:cs="Constantia"/>
          <w:b/>
          <w:bCs/>
          <w:i/>
          <w:iCs/>
          <w:color w:val="000000"/>
        </w:rPr>
        <w:t>Proof.</w:t>
      </w:r>
      <w:r>
        <w:rPr>
          <w:rFonts w:ascii="Constantia" w:eastAsia="Constantia" w:hAnsi="Constantia" w:cs="Constantia"/>
          <w:color w:val="000000"/>
        </w:rPr>
        <w:t xml:space="preserve"> We perform the full second-order expansion of the LOA (19.2.6.25) about </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w:t>
      </w:r>
    </w:p>
    <w:p w14:paraId="04D9D423" w14:textId="77777777" w:rsidR="00F95E92" w:rsidRDefault="00F95E92" w:rsidP="00F95E92">
      <w:pPr>
        <w:spacing w:before="60" w:after="120" w:line="384" w:lineRule="auto"/>
        <w:jc w:val="both"/>
      </w:pPr>
      <w:r>
        <w:rPr>
          <w:rFonts w:ascii="Constantia" w:eastAsia="Constantia" w:hAnsi="Constantia" w:cs="Constantia"/>
          <w:b/>
          <w:bCs/>
          <w:color w:val="000000"/>
        </w:rPr>
        <w:t>Step 1.</w:t>
      </w:r>
      <w:r>
        <w:rPr>
          <w:rFonts w:ascii="Constantia" w:eastAsia="Constantia" w:hAnsi="Constantia" w:cs="Constantia"/>
          <w:color w:val="000000"/>
        </w:rPr>
        <w:t xml:space="preserve"> Write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and expand each term in (19.2.6.25) to second order in </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w:t>
      </w:r>
    </w:p>
    <w:p w14:paraId="33ABFEBC" w14:textId="77777777" w:rsidR="00F95E92" w:rsidRDefault="00F95E92" w:rsidP="00F95E92">
      <w:pPr>
        <w:spacing w:before="60" w:after="120" w:line="384" w:lineRule="auto"/>
        <w:jc w:val="center"/>
      </w:pPr>
      <w:r>
        <w:rPr>
          <w:rFonts w:ascii="Constantia" w:eastAsia="Constantia" w:hAnsi="Constantia" w:cs="Constantia"/>
          <w:i/>
          <w:iCs/>
          <w:color w:val="000000"/>
        </w:rPr>
        <w:t>V</w:t>
      </w:r>
      <w:r>
        <w:rPr>
          <w:rFonts w:ascii="Cambria Math" w:eastAsia="Cambria Math" w:hAnsi="Cambria Math" w:cs="Cambria Math"/>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V</w:t>
      </w:r>
      <w:r>
        <w:rPr>
          <w:rFonts w:ascii="Cambria Math" w:eastAsia="Cambria Math" w:hAnsi="Cambria Math" w:cs="Cambria Math"/>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 </w:t>
      </w:r>
      <w:r>
        <w:rPr>
          <w:rFonts w:ascii="Constantia" w:eastAsia="Constantia" w:hAnsi="Constantia" w:cs="Constantia"/>
          <w:i/>
          <w:iCs/>
          <w:color w:val="000000"/>
        </w:rPr>
        <w:t>V</w:t>
      </w:r>
      <w:r>
        <w:rPr>
          <w:rFonts w:ascii="Cambria Math" w:eastAsia="Cambria Math" w:hAnsi="Cambria Math" w:cs="Cambria Math"/>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ambria Math" w:eastAsia="Cambria Math" w:hAnsi="Cambria Math" w:cs="Cambria Math"/>
          <w:color w:val="000000"/>
        </w:rPr>
        <w:t>)</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proofErr w:type="spellEnd"/>
      <w:r>
        <w:rPr>
          <w:rFonts w:ascii="Cambria Math" w:eastAsia="Cambria Math" w:hAnsi="Cambria Math" w:cs="Cambria Math"/>
          <w:color w:val="000000"/>
        </w:rPr>
        <w:t xml:space="preserve"> + ½</w:t>
      </w:r>
      <w:r>
        <w:rPr>
          <w:rFonts w:ascii="Constantia" w:eastAsia="Constantia" w:hAnsi="Constantia" w:cs="Constantia"/>
          <w:i/>
          <w:iCs/>
          <w:color w:val="000000"/>
        </w:rPr>
        <w:t>V</w:t>
      </w:r>
      <w:r>
        <w:rPr>
          <w:rFonts w:ascii="Cambria Math" w:eastAsia="Cambria Math" w:hAnsi="Cambria Math" w:cs="Cambria Math"/>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ambria Math" w:eastAsia="Cambria Math" w:hAnsi="Cambria Math" w:cs="Cambria Math"/>
          <w:color w:val="000000"/>
        </w:rPr>
        <w:t>)(</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proofErr w:type="spellEnd"/>
      <w:r>
        <w:rPr>
          <w:rFonts w:ascii="Cambria Math" w:eastAsia="Cambria Math" w:hAnsi="Cambria Math" w:cs="Cambria Math"/>
          <w:color w:val="000000"/>
        </w:rPr>
        <w:t>)</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 ...</w:t>
      </w:r>
    </w:p>
    <w:p w14:paraId="685838BA" w14:textId="77777777" w:rsidR="00F95E92" w:rsidRDefault="00F95E92" w:rsidP="00F95E92">
      <w:pPr>
        <w:spacing w:before="60" w:after="120" w:line="384" w:lineRule="auto"/>
        <w:jc w:val="center"/>
      </w:pPr>
      <w:proofErr w:type="spellStart"/>
      <w:r>
        <w:rPr>
          <w:rFonts w:ascii="Cambria Math" w:eastAsia="Cambria Math" w:hAnsi="Cambria Math" w:cs="Cambria Math"/>
          <w:color w:val="000000"/>
        </w:rPr>
        <w:t>ξ</w:t>
      </w:r>
      <w:r>
        <w:rPr>
          <w:rFonts w:ascii="Constantia" w:eastAsia="Constantia" w:hAnsi="Constantia" w:cs="Constantia"/>
          <w:i/>
          <w:iCs/>
          <w:color w:val="000000"/>
        </w:rPr>
        <w:t>R</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proofErr w:type="spellEnd"/>
      <w:r>
        <w:rPr>
          <w:rFonts w:ascii="Cambria Math" w:eastAsia="Cambria Math" w:hAnsi="Cambria Math" w:cs="Cambria Math"/>
          <w:color w:val="000000"/>
        </w:rPr>
        <w:t>)</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 ξ</w:t>
      </w:r>
      <w:r>
        <w:rPr>
          <w:rFonts w:ascii="Constantia" w:eastAsia="Constantia" w:hAnsi="Constantia" w:cs="Constantia"/>
          <w:i/>
          <w:iCs/>
          <w:color w:val="000000"/>
        </w:rPr>
        <w:t>RS</w:t>
      </w:r>
      <w:r>
        <w:rPr>
          <w:rFonts w:ascii="Constantia" w:eastAsia="Constantia" w:hAnsi="Constantia" w:cs="Constantia"/>
          <w:color w:val="000000"/>
          <w:vertAlign w:val="subscript"/>
        </w:rPr>
        <w:t>0</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+ 2ξ</w:t>
      </w:r>
      <w:r>
        <w:rPr>
          <w:rFonts w:ascii="Constantia" w:eastAsia="Constantia" w:hAnsi="Constantia" w:cs="Constantia"/>
          <w:i/>
          <w:iCs/>
          <w:color w:val="000000"/>
        </w:rPr>
        <w:t>RS</w:t>
      </w:r>
      <w:r>
        <w:rPr>
          <w:rFonts w:ascii="Constantia" w:eastAsia="Constantia" w:hAnsi="Constantia" w:cs="Constantia"/>
          <w:color w:val="000000"/>
          <w:vertAlign w:val="subscript"/>
        </w:rPr>
        <w:t>0</w:t>
      </w:r>
      <w:r>
        <w:rPr>
          <w:rFonts w:ascii="Cambria Math" w:eastAsia="Cambria Math" w:hAnsi="Cambria Math" w:cs="Cambria Math"/>
          <w:color w:val="000000"/>
        </w:rPr>
        <w:t>δ</w:t>
      </w:r>
      <w:r>
        <w:rPr>
          <w:rFonts w:ascii="Constantia" w:eastAsia="Constantia" w:hAnsi="Constantia" w:cs="Constantia"/>
          <w:i/>
          <w:iCs/>
          <w:color w:val="000000"/>
        </w:rPr>
        <w:t>S</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ξ</w:t>
      </w:r>
      <w:r>
        <w:rPr>
          <w:rFonts w:ascii="Constantia" w:eastAsia="Constantia" w:hAnsi="Constantia" w:cs="Constantia"/>
          <w:i/>
          <w:iCs/>
          <w:color w:val="000000"/>
        </w:rPr>
        <w:t>R</w:t>
      </w:r>
      <w:proofErr w:type="spellEnd"/>
      <w:r>
        <w:rPr>
          <w:rFonts w:ascii="Cambria Math" w:eastAsia="Cambria Math" w:hAnsi="Cambria Math" w:cs="Cambria Math"/>
          <w:color w:val="000000"/>
        </w:rPr>
        <w:t>(</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proofErr w:type="spellEnd"/>
      <w:r>
        <w:rPr>
          <w:rFonts w:ascii="Cambria Math" w:eastAsia="Cambria Math" w:hAnsi="Cambria Math" w:cs="Cambria Math"/>
          <w:color w:val="000000"/>
        </w:rPr>
        <w:t>)</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 ...</w:t>
      </w:r>
    </w:p>
    <w:p w14:paraId="1B852DE2" w14:textId="77777777" w:rsidR="00F95E92" w:rsidRDefault="00F95E92" w:rsidP="00F95E92">
      <w:pPr>
        <w:spacing w:before="60" w:after="120" w:line="384" w:lineRule="auto"/>
        <w:jc w:val="both"/>
      </w:pPr>
      <w:r>
        <w:rPr>
          <w:rFonts w:ascii="Constantia" w:eastAsia="Constantia" w:hAnsi="Constantia" w:cs="Constantia"/>
          <w:b/>
          <w:bCs/>
          <w:color w:val="000000"/>
        </w:rPr>
        <w:t>Step 2.</w:t>
      </w:r>
      <w:r>
        <w:rPr>
          <w:rFonts w:ascii="Constantia" w:eastAsia="Constantia" w:hAnsi="Constantia" w:cs="Constantia"/>
          <w:color w:val="000000"/>
        </w:rPr>
        <w:t xml:space="preserve"> Collect terms by order. The zeroth-order contribution is ∫ d</w:t>
      </w:r>
      <w:r>
        <w:rPr>
          <w:rFonts w:ascii="Constantia" w:eastAsia="Constantia" w:hAnsi="Constantia" w:cs="Constantia"/>
          <w:color w:val="000000"/>
          <w:vertAlign w:val="superscript"/>
        </w:rPr>
        <w:t>4</w:t>
      </w:r>
      <w:r>
        <w:rPr>
          <w:rFonts w:ascii="Constantia" w:eastAsia="Constantia" w:hAnsi="Constantia" w:cs="Constantia"/>
          <w:i/>
          <w:iCs/>
          <w:color w:val="000000"/>
        </w:rPr>
        <w:t>x</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rPr>
        <w:t xml:space="preserve">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 ξ</w:t>
      </w:r>
      <w:r>
        <w:rPr>
          <w:rFonts w:ascii="Constantia" w:eastAsia="Constantia" w:hAnsi="Constantia" w:cs="Constantia"/>
          <w:i/>
          <w:iCs/>
          <w:color w:val="000000"/>
        </w:rPr>
        <w:t>RS</w:t>
      </w:r>
      <w:r>
        <w:rPr>
          <w:rFonts w:ascii="Constantia" w:eastAsia="Constantia" w:hAnsi="Constantia" w:cs="Constantia"/>
          <w:color w:val="000000"/>
          <w:vertAlign w:val="subscript"/>
        </w:rPr>
        <w:t>0</w:t>
      </w:r>
      <w:r>
        <w:rPr>
          <w:rFonts w:ascii="Constantia" w:eastAsia="Constantia" w:hAnsi="Constantia" w:cs="Constantia"/>
          <w:color w:val="000000"/>
          <w:vertAlign w:val="superscript"/>
        </w:rPr>
        <w:t>2</w:t>
      </w:r>
      <w:r>
        <w:rPr>
          <w:rFonts w:ascii="Constantia" w:eastAsia="Constantia" w:hAnsi="Constantia" w:cs="Constantia"/>
          <w:color w:val="000000"/>
        </w:rPr>
        <w:t>]. Identifying ξ</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vertAlign w:val="superscript"/>
        </w:rPr>
        <w:t>2</w:t>
      </w:r>
      <w:r>
        <w:rPr>
          <w:rFonts w:ascii="Constantia" w:eastAsia="Constantia" w:hAnsi="Constantia" w:cs="Constantia"/>
          <w:color w:val="000000"/>
        </w:rPr>
        <w:t xml:space="preserve"> = 1/(16π</w:t>
      </w:r>
      <w:r>
        <w:rPr>
          <w:rFonts w:ascii="Constantia" w:eastAsia="Constantia" w:hAnsi="Constantia" w:cs="Constantia"/>
          <w:i/>
          <w:iCs/>
          <w:color w:val="000000"/>
        </w:rPr>
        <w:t>G</w:t>
      </w:r>
      <w:r>
        <w:rPr>
          <w:rFonts w:ascii="Constantia" w:eastAsia="Constantia" w:hAnsi="Constantia" w:cs="Constantia"/>
          <w:color w:val="000000"/>
        </w:rPr>
        <w:t xml:space="preserve">) and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 Λ/(8π</w:t>
      </w:r>
      <w:r>
        <w:rPr>
          <w:rFonts w:ascii="Constantia" w:eastAsia="Constantia" w:hAnsi="Constantia" w:cs="Constantia"/>
          <w:i/>
          <w:iCs/>
          <w:color w:val="000000"/>
        </w:rPr>
        <w:t>G</w:t>
      </w:r>
      <w:r>
        <w:rPr>
          <w:rFonts w:ascii="Constantia" w:eastAsia="Constantia" w:hAnsi="Constantia" w:cs="Constantia"/>
          <w:color w:val="000000"/>
        </w:rPr>
        <w:t>), this becomes the Einstein–Hilbert action with cosmological constant:</w:t>
      </w:r>
    </w:p>
    <w:p w14:paraId="5F3E09AC" w14:textId="77777777" w:rsidR="00F95E92" w:rsidRDefault="00F95E92" w:rsidP="00F95E92">
      <w:pPr>
        <w:spacing w:before="60" w:after="120" w:line="384" w:lineRule="auto"/>
        <w:jc w:val="center"/>
      </w:pPr>
      <w:r>
        <w:rPr>
          <w:rFonts w:ascii="Constantia" w:eastAsia="Constantia" w:hAnsi="Constantia" w:cs="Constantia"/>
          <w:i/>
          <w:iCs/>
          <w:color w:val="000000"/>
        </w:rPr>
        <w:t>S</w:t>
      </w:r>
      <w:r>
        <w:rPr>
          <w:rFonts w:ascii="Constantia" w:eastAsia="Constantia" w:hAnsi="Constantia" w:cs="Constantia"/>
          <w:color w:val="000000"/>
          <w:vertAlign w:val="superscript"/>
        </w:rPr>
        <w:t>(0)</w:t>
      </w:r>
      <w:r>
        <w:rPr>
          <w:rFonts w:ascii="Cambria Math" w:eastAsia="Cambria Math" w:hAnsi="Cambria Math" w:cs="Cambria Math"/>
          <w:color w:val="000000"/>
        </w:rPr>
        <w:t xml:space="preserve"> = (1/(16π</w:t>
      </w:r>
      <w:r>
        <w:rPr>
          <w:rFonts w:ascii="Constantia" w:eastAsia="Constantia" w:hAnsi="Constantia" w:cs="Constantia"/>
          <w:i/>
          <w:iCs/>
          <w:color w:val="000000"/>
        </w:rPr>
        <w:t>G</w:t>
      </w:r>
      <w:r>
        <w:rPr>
          <w:rFonts w:ascii="Cambria Math" w:eastAsia="Cambria Math" w:hAnsi="Cambria Math" w:cs="Cambria Math"/>
          <w:color w:val="000000"/>
        </w:rPr>
        <w:t>)) ∫ d</w:t>
      </w:r>
      <w:r>
        <w:rPr>
          <w:rFonts w:ascii="Constantia" w:eastAsia="Constantia" w:hAnsi="Constantia" w:cs="Constantia"/>
          <w:color w:val="000000"/>
          <w:vertAlign w:val="superscript"/>
        </w:rPr>
        <w:t>4</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i/>
          <w:iCs/>
          <w:color w:val="000000"/>
        </w:rPr>
        <w:t>g</w:t>
      </w:r>
      <w:r>
        <w:rPr>
          <w:rFonts w:ascii="Cambria Math" w:eastAsia="Cambria Math" w:hAnsi="Cambria Math" w:cs="Cambria Math"/>
          <w:color w:val="000000"/>
        </w:rPr>
        <w:t xml:space="preserve"> (</w:t>
      </w:r>
      <w:r>
        <w:rPr>
          <w:rFonts w:ascii="Constantia" w:eastAsia="Constantia" w:hAnsi="Constantia" w:cs="Constantia"/>
          <w:i/>
          <w:iCs/>
          <w:color w:val="000000"/>
        </w:rPr>
        <w:t>R</w:t>
      </w:r>
      <w:r>
        <w:rPr>
          <w:rFonts w:ascii="Cambria Math" w:eastAsia="Cambria Math" w:hAnsi="Cambria Math" w:cs="Cambria Math"/>
          <w:color w:val="000000"/>
        </w:rPr>
        <w:t xml:space="preserve"> + 2Λ)</w:t>
      </w:r>
    </w:p>
    <w:p w14:paraId="6A05EBC4" w14:textId="77777777" w:rsidR="00F95E92" w:rsidRDefault="00F95E92" w:rsidP="00F95E92">
      <w:pPr>
        <w:spacing w:before="60" w:after="120" w:line="384" w:lineRule="auto"/>
        <w:jc w:val="both"/>
      </w:pPr>
      <w:r>
        <w:rPr>
          <w:rFonts w:ascii="Constantia" w:eastAsia="Constantia" w:hAnsi="Constantia" w:cs="Constantia"/>
          <w:b/>
          <w:bCs/>
          <w:color w:val="000000"/>
        </w:rPr>
        <w:t>Step 3.</w:t>
      </w:r>
      <w:r>
        <w:rPr>
          <w:rFonts w:ascii="Constantia" w:eastAsia="Constantia" w:hAnsi="Constantia" w:cs="Constantia"/>
          <w:color w:val="000000"/>
        </w:rPr>
        <w:t xml:space="preserve"> The first-order contribution vanishes by the MEE at equilibrium.</w:t>
      </w:r>
    </w:p>
    <w:p w14:paraId="0032A7B5" w14:textId="77777777" w:rsidR="00F95E92" w:rsidRDefault="00F95E92" w:rsidP="00F95E92">
      <w:pPr>
        <w:spacing w:before="60" w:after="120" w:line="384" w:lineRule="auto"/>
        <w:jc w:val="both"/>
      </w:pPr>
      <w:r>
        <w:rPr>
          <w:rFonts w:ascii="Constantia" w:eastAsia="Constantia" w:hAnsi="Constantia" w:cs="Constantia"/>
          <w:b/>
          <w:bCs/>
          <w:color w:val="000000"/>
        </w:rPr>
        <w:t>Step 4.</w:t>
      </w:r>
      <w:r>
        <w:rPr>
          <w:rFonts w:ascii="Constantia" w:eastAsia="Constantia" w:hAnsi="Constantia" w:cs="Constantia"/>
          <w:color w:val="000000"/>
        </w:rPr>
        <w:t xml:space="preserve"> The second-order contribution, after identifying the metric perturbation </w:t>
      </w:r>
      <w:proofErr w:type="spellStart"/>
      <w:r>
        <w:rPr>
          <w:rFonts w:ascii="Constantia" w:eastAsia="Constantia" w:hAnsi="Constantia" w:cs="Constantia"/>
          <w:i/>
          <w:iCs/>
          <w:color w:val="000000"/>
        </w:rPr>
        <w:t>h</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with </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through the metric functional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F</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takes the standard </w:t>
      </w:r>
      <w:proofErr w:type="spellStart"/>
      <w:r>
        <w:rPr>
          <w:rFonts w:ascii="Constantia" w:eastAsia="Constantia" w:hAnsi="Constantia" w:cs="Constantia"/>
          <w:color w:val="000000"/>
        </w:rPr>
        <w:t>Fierz</w:t>
      </w:r>
      <w:proofErr w:type="spellEnd"/>
      <w:r>
        <w:rPr>
          <w:rFonts w:ascii="Constantia" w:eastAsia="Constantia" w:hAnsi="Constantia" w:cs="Constantia"/>
          <w:color w:val="000000"/>
        </w:rPr>
        <w:t xml:space="preserve">–Pauli form. Varying the total action (zeroth + second order) with respect to </w:t>
      </w:r>
      <w:proofErr w:type="spellStart"/>
      <w:r>
        <w:rPr>
          <w:rFonts w:ascii="Constantia" w:eastAsia="Constantia" w:hAnsi="Constantia" w:cs="Constantia"/>
          <w:i/>
          <w:iCs/>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and using the Palatini identity </w:t>
      </w:r>
      <w:proofErr w:type="spellStart"/>
      <w:r>
        <w:rPr>
          <w:rFonts w:ascii="Constantia" w:eastAsia="Constantia" w:hAnsi="Constantia" w:cs="Constantia"/>
          <w:color w:val="000000"/>
        </w:rPr>
        <w:t>δ</w:t>
      </w:r>
      <w:r>
        <w:rPr>
          <w:rFonts w:ascii="Constantia" w:eastAsia="Constantia" w:hAnsi="Constantia" w:cs="Constantia"/>
          <w:i/>
          <w:iCs/>
          <w:color w:val="000000"/>
        </w:rPr>
        <w:t>R</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R</w:t>
      </w:r>
      <w:r>
        <w:rPr>
          <w:rFonts w:ascii="Constantia" w:eastAsia="Constantia" w:hAnsi="Constantia" w:cs="Constantia"/>
          <w:color w:val="000000"/>
          <w:vertAlign w:val="subscript"/>
        </w:rPr>
        <w:t>μν</w:t>
      </w:r>
      <w:r>
        <w:rPr>
          <w:rFonts w:ascii="Constantia" w:eastAsia="Constantia" w:hAnsi="Constantia" w:cs="Constantia"/>
          <w:color w:val="000000"/>
        </w:rPr>
        <w:t>δ</w:t>
      </w:r>
      <w:r>
        <w:rPr>
          <w:rFonts w:ascii="Constantia" w:eastAsia="Constantia" w:hAnsi="Constantia" w:cs="Constantia"/>
          <w:i/>
          <w:iCs/>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 ∇</w:t>
      </w:r>
      <w:r>
        <w:rPr>
          <w:rFonts w:ascii="Constantia" w:eastAsia="Constantia" w:hAnsi="Constantia" w:cs="Constantia"/>
          <w:color w:val="000000"/>
          <w:vertAlign w:val="subscript"/>
        </w:rPr>
        <w:t>σ</w:t>
      </w:r>
      <w:r>
        <w:rPr>
          <w:rFonts w:ascii="Constantia" w:eastAsia="Constantia" w:hAnsi="Constantia" w:cs="Constantia"/>
          <w:color w:val="000000"/>
        </w:rPr>
        <w:t xml:space="preserve">(...), we obtain the Einstein field equations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Λ</w:t>
      </w:r>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8π</w:t>
      </w:r>
      <w:r>
        <w:rPr>
          <w:rFonts w:ascii="Constantia" w:eastAsia="Constantia" w:hAnsi="Constantia" w:cs="Constantia"/>
          <w:i/>
          <w:iCs/>
          <w:color w:val="000000"/>
        </w:rPr>
        <w:t xml:space="preserve">G </w:t>
      </w:r>
      <w:proofErr w:type="spellStart"/>
      <w:r>
        <w:rPr>
          <w:rFonts w:ascii="Constantia" w:eastAsia="Constantia" w:hAnsi="Constantia" w:cs="Constantia"/>
          <w:i/>
          <w:iCs/>
          <w:color w:val="000000"/>
        </w:rPr>
        <w:t>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where </w:t>
      </w:r>
      <w:proofErr w:type="spellStart"/>
      <w:r>
        <w:rPr>
          <w:rFonts w:ascii="Constantia" w:eastAsia="Constantia" w:hAnsi="Constantia" w:cs="Constantia"/>
          <w:i/>
          <w:iCs/>
          <w:color w:val="000000"/>
        </w:rPr>
        <w:t>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arises from the variation of the matter sector (the kinetic and self-interaction terms of </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 xml:space="preserve"> evaluated on the background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w:t>
      </w:r>
    </w:p>
    <w:p w14:paraId="325874A4" w14:textId="77777777" w:rsidR="00F95E92" w:rsidRDefault="00F95E92" w:rsidP="00F95E92">
      <w:pPr>
        <w:spacing w:before="60" w:after="120" w:line="384" w:lineRule="auto"/>
        <w:jc w:val="right"/>
      </w:pPr>
      <w:r>
        <w:rPr>
          <w:rFonts w:ascii="Constantia" w:eastAsia="Constantia" w:hAnsi="Constantia" w:cs="Constantia"/>
          <w:color w:val="000000"/>
          <w:sz w:val="28"/>
          <w:szCs w:val="28"/>
        </w:rPr>
        <w:t>■</w:t>
      </w:r>
    </w:p>
    <w:p w14:paraId="067F7FAA" w14:textId="77777777" w:rsidR="00F95E92" w:rsidRPr="001510FF" w:rsidRDefault="00F95E92" w:rsidP="00F95E92">
      <w:pPr>
        <w:pStyle w:val="Heading4"/>
        <w:spacing w:before="60" w:after="120" w:line="384" w:lineRule="auto"/>
        <w:rPr>
          <w:rFonts w:ascii="Cambria" w:eastAsia="Cambria" w:hAnsi="Cambria" w:cs="Cambria"/>
          <w:color w:val="1A1A1A"/>
          <w:sz w:val="24"/>
          <w:szCs w:val="24"/>
        </w:rPr>
      </w:pPr>
      <w:r w:rsidRPr="001510FF">
        <w:rPr>
          <w:rFonts w:ascii="Cambria" w:eastAsia="Cambria" w:hAnsi="Cambria" w:cs="Cambria"/>
          <w:color w:val="1A1A1A"/>
          <w:sz w:val="24"/>
          <w:szCs w:val="24"/>
        </w:rPr>
        <w:lastRenderedPageBreak/>
        <w:t>19.2.6.7.4   Beyond the Quadratic Approximation</w:t>
      </w:r>
    </w:p>
    <w:p w14:paraId="64515494" w14:textId="77777777" w:rsidR="00F95E92" w:rsidRDefault="00F95E92" w:rsidP="00F95E92">
      <w:pPr>
        <w:spacing w:before="60" w:after="120" w:line="384" w:lineRule="auto"/>
        <w:jc w:val="both"/>
      </w:pPr>
      <w:r>
        <w:rPr>
          <w:rFonts w:ascii="Constantia" w:eastAsia="Constantia" w:hAnsi="Constantia" w:cs="Constantia"/>
          <w:color w:val="000000"/>
        </w:rPr>
        <w:t>The Quadratic Approximation Theorem establishes that the EFE are the second-order physics of the Obidi Action. But the Obidi Action contains physics at all orders. The higher-order terms generate systematic corrections to general relativity—corrections that constitute the novel predictions of the Theory of Entropicity:</w:t>
      </w:r>
    </w:p>
    <w:p w14:paraId="1F2697F8" w14:textId="77777777" w:rsidR="00F95E92" w:rsidRDefault="00F95E92" w:rsidP="00F95E92">
      <w:pPr>
        <w:spacing w:before="60" w:after="120" w:line="384" w:lineRule="auto"/>
        <w:jc w:val="both"/>
      </w:pPr>
      <w:r>
        <w:rPr>
          <w:rFonts w:ascii="Constantia" w:eastAsia="Constantia" w:hAnsi="Constantia" w:cs="Constantia"/>
          <w:b/>
          <w:bCs/>
          <w:color w:val="000000"/>
        </w:rPr>
        <w:t>Cubic order (</w:t>
      </w:r>
      <w:r>
        <w:rPr>
          <w:rFonts w:ascii="Constantia" w:eastAsia="Constantia" w:hAnsi="Constantia" w:cs="Constantia"/>
          <w:b/>
          <w:bCs/>
          <w:i/>
          <w:iCs/>
          <w:color w:val="000000"/>
        </w:rPr>
        <w:t>n</w:t>
      </w:r>
      <w:r>
        <w:rPr>
          <w:rFonts w:ascii="Constantia" w:eastAsia="Constantia" w:hAnsi="Constantia" w:cs="Constantia"/>
          <w:b/>
          <w:bCs/>
          <w:color w:val="000000"/>
        </w:rPr>
        <w:t xml:space="preserve"> = 3):</w:t>
      </w:r>
      <w:r>
        <w:rPr>
          <w:rFonts w:ascii="Constantia" w:eastAsia="Constantia" w:hAnsi="Constantia" w:cs="Constantia"/>
          <w:color w:val="000000"/>
        </w:rPr>
        <w:t xml:space="preserve"> The third-order term in the expansion of the LOA generates corrections to the EFE that involve the antisymmetric part of the connection—i.e., torsion. In standard GR, torsion vanishes by the assumption of metric compatibility. In the ToE framework, torsion is a physical effect that arises at the cubic level of </w:t>
      </w:r>
      <w:proofErr w:type="gramStart"/>
      <w:r>
        <w:rPr>
          <w:rFonts w:ascii="Constantia" w:eastAsia="Constantia" w:hAnsi="Constantia" w:cs="Constantia"/>
          <w:color w:val="000000"/>
        </w:rPr>
        <w:t>the entropic</w:t>
      </w:r>
      <w:proofErr w:type="gramEnd"/>
      <w:r>
        <w:rPr>
          <w:rFonts w:ascii="Constantia" w:eastAsia="Constantia" w:hAnsi="Constantia" w:cs="Constantia"/>
          <w:color w:val="000000"/>
        </w:rPr>
        <w:t xml:space="preserve"> expansion. The cubic term also generates parity-violating contributions to the gravitational sector, arising from the odd powers of the entropic field. These effects are suppressed by a factor of </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relative to the EFE, making them small but, in principle, observable through gravitational wave polarimetry.</w:t>
      </w:r>
    </w:p>
    <w:p w14:paraId="26A0D5A5" w14:textId="77777777" w:rsidR="00F95E92" w:rsidRDefault="00F95E92" w:rsidP="00F95E92">
      <w:pPr>
        <w:spacing w:before="60" w:after="120" w:line="384" w:lineRule="auto"/>
        <w:jc w:val="both"/>
      </w:pPr>
      <w:r>
        <w:rPr>
          <w:rFonts w:ascii="Constantia" w:eastAsia="Constantia" w:hAnsi="Constantia" w:cs="Constantia"/>
          <w:b/>
          <w:bCs/>
          <w:color w:val="000000"/>
        </w:rPr>
        <w:t>Quartic order (</w:t>
      </w:r>
      <w:r>
        <w:rPr>
          <w:rFonts w:ascii="Constantia" w:eastAsia="Constantia" w:hAnsi="Constantia" w:cs="Constantia"/>
          <w:b/>
          <w:bCs/>
          <w:i/>
          <w:iCs/>
          <w:color w:val="000000"/>
        </w:rPr>
        <w:t>n</w:t>
      </w:r>
      <w:r>
        <w:rPr>
          <w:rFonts w:ascii="Constantia" w:eastAsia="Constantia" w:hAnsi="Constantia" w:cs="Constantia"/>
          <w:b/>
          <w:bCs/>
          <w:color w:val="000000"/>
        </w:rPr>
        <w:t xml:space="preserve"> = 4):</w:t>
      </w:r>
      <w:r>
        <w:rPr>
          <w:rFonts w:ascii="Constantia" w:eastAsia="Constantia" w:hAnsi="Constantia" w:cs="Constantia"/>
          <w:color w:val="000000"/>
        </w:rPr>
        <w:t xml:space="preserve"> The fourth-order term generates corrections that resemble dynamical dark energy—a time-varying cosmological “constant” driven by the quartic self-interaction of the entropic field. In the context of the </w:t>
      </w:r>
      <w:r>
        <w:rPr>
          <w:rFonts w:ascii="Constantia" w:eastAsia="Constantia" w:hAnsi="Constantia" w:cs="Constantia"/>
          <w:b/>
          <w:bCs/>
          <w:color w:val="000000"/>
        </w:rPr>
        <w:t>Entropic Seesaw Model (ESSM)</w:t>
      </w:r>
      <w:r>
        <w:rPr>
          <w:rFonts w:ascii="Constantia" w:eastAsia="Constantia" w:hAnsi="Constantia" w:cs="Constantia"/>
          <w:color w:val="000000"/>
        </w:rPr>
        <w:t>, the quartic term is responsible for the interplay between the entropic vacuum energy and the dark energy equation of state, potentially explaining the observed near-equality Ω</w:t>
      </w:r>
      <w:r>
        <w:rPr>
          <w:rFonts w:ascii="Constantia" w:eastAsia="Constantia" w:hAnsi="Constantia" w:cs="Constantia"/>
          <w:color w:val="000000"/>
          <w:vertAlign w:val="subscript"/>
        </w:rPr>
        <w:t>DE</w:t>
      </w:r>
      <w:r>
        <w:rPr>
          <w:rFonts w:ascii="Constantia" w:eastAsia="Constantia" w:hAnsi="Constantia" w:cs="Constantia"/>
          <w:color w:val="000000"/>
        </w:rPr>
        <w:t xml:space="preserve"> ≈ 0.7.</w:t>
      </w:r>
    </w:p>
    <w:p w14:paraId="0330D889" w14:textId="77777777" w:rsidR="00F95E92" w:rsidRDefault="00F95E92" w:rsidP="00F95E92">
      <w:pPr>
        <w:spacing w:before="60" w:after="120" w:line="384" w:lineRule="auto"/>
        <w:jc w:val="both"/>
      </w:pPr>
      <w:r>
        <w:rPr>
          <w:rFonts w:ascii="Constantia" w:eastAsia="Constantia" w:hAnsi="Constantia" w:cs="Constantia"/>
          <w:b/>
          <w:bCs/>
          <w:color w:val="000000"/>
        </w:rPr>
        <w:t>Full non-perturbative action:</w:t>
      </w:r>
      <w:r>
        <w:rPr>
          <w:rFonts w:ascii="Constantia" w:eastAsia="Constantia" w:hAnsi="Constantia" w:cs="Constantia"/>
          <w:color w:val="000000"/>
        </w:rPr>
        <w:t xml:space="preserve"> The complete, unexpanded Obidi Action describes the full non-perturbative quantum gravity of the Theory of Entropicity. In this regime, the perturbative expansion breaks down, the metric loses its classical meaning, and the physics must be described by the full Spectral Obidi Action. This is the regime of black hole interiors, cosmological singularities, and the very early universe.</w:t>
      </w:r>
    </w:p>
    <w:p w14:paraId="03EFBF17" w14:textId="77777777" w:rsidR="00F95E92" w:rsidRDefault="00F95E92" w:rsidP="00F95E92">
      <w:pPr>
        <w:spacing w:before="60" w:after="120" w:line="384" w:lineRule="auto"/>
        <w:jc w:val="both"/>
      </w:pPr>
      <w:r>
        <w:rPr>
          <w:rFonts w:ascii="Constantia" w:eastAsia="Constantia" w:hAnsi="Constantia" w:cs="Constantia"/>
          <w:color w:val="000000"/>
        </w:rPr>
        <w:t>The hierarchy of approximations is summarized in the following expansion:</w:t>
      </w:r>
    </w:p>
    <w:p w14:paraId="1F827521" w14:textId="77777777" w:rsidR="00F95E92" w:rsidRDefault="00F95E92" w:rsidP="00F95E92">
      <w:pPr>
        <w:spacing w:before="60" w:after="120" w:line="384" w:lineRule="auto"/>
        <w:jc w:val="center"/>
      </w:pPr>
      <w:proofErr w:type="spellStart"/>
      <w:r>
        <w:rPr>
          <w:rFonts w:ascii="Constantia" w:eastAsia="Constantia" w:hAnsi="Constantia" w:cs="Constantia"/>
          <w:i/>
          <w:iCs/>
          <w:color w:val="000000"/>
        </w:rPr>
        <w:lastRenderedPageBreak/>
        <w:t>S</w:t>
      </w:r>
      <w:r>
        <w:rPr>
          <w:rFonts w:ascii="Constantia" w:eastAsia="Constantia" w:hAnsi="Constantia" w:cs="Constantia"/>
          <w:color w:val="000000"/>
          <w:vertAlign w:val="subscript"/>
        </w:rPr>
        <w:t>Obidi</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perscript"/>
        </w:rPr>
        <w:t>(0)</w:t>
      </w:r>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perscript"/>
        </w:rPr>
        <w:t>(2)</w:t>
      </w:r>
      <w:r>
        <w:rPr>
          <w:rFonts w:ascii="Constantia" w:eastAsia="Constantia" w:hAnsi="Constantia" w:cs="Constantia"/>
          <w:color w:val="000000"/>
          <w:vertAlign w:val="subscript"/>
        </w:rPr>
        <w:t>EFE</w:t>
      </w:r>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perscript"/>
        </w:rPr>
        <w:t>(3)</w:t>
      </w:r>
      <w:r>
        <w:rPr>
          <w:rFonts w:ascii="Constantia" w:eastAsia="Constantia" w:hAnsi="Constantia" w:cs="Constantia"/>
          <w:color w:val="000000"/>
          <w:vertAlign w:val="subscript"/>
        </w:rPr>
        <w:t>torsion</w:t>
      </w:r>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perscript"/>
        </w:rPr>
        <w:t>(4)</w:t>
      </w:r>
      <w:r>
        <w:rPr>
          <w:rFonts w:ascii="Constantia" w:eastAsia="Constantia" w:hAnsi="Constantia" w:cs="Constantia"/>
          <w:color w:val="000000"/>
          <w:vertAlign w:val="subscript"/>
        </w:rPr>
        <w:t>dark</w:t>
      </w:r>
      <w:r>
        <w:rPr>
          <w:rFonts w:ascii="Cambria Math" w:eastAsia="Cambria Math" w:hAnsi="Cambria Math" w:cs="Cambria Math"/>
          <w:color w:val="000000"/>
        </w:rPr>
        <w:t xml:space="preserve"> + ... </w:t>
      </w:r>
      <w:r>
        <w:rPr>
          <w:rFonts w:ascii="Constantia" w:eastAsia="Constantia" w:hAnsi="Constantia" w:cs="Constantia"/>
          <w:color w:val="000000"/>
          <w:sz w:val="22"/>
          <w:szCs w:val="22"/>
        </w:rPr>
        <w:t>(19.2.6.41)</w:t>
      </w:r>
    </w:p>
    <w:p w14:paraId="6B5D9030" w14:textId="2CD9ED6E" w:rsidR="00F95E92" w:rsidRDefault="00F95E92" w:rsidP="00B620A0">
      <w:pPr>
        <w:spacing w:before="60" w:after="120" w:line="384" w:lineRule="auto"/>
        <w:jc w:val="both"/>
      </w:pPr>
      <w:r>
        <w:rPr>
          <w:rFonts w:ascii="Constantia" w:eastAsia="Constantia" w:hAnsi="Constantia" w:cs="Constantia"/>
          <w:b/>
          <w:bCs/>
          <w:color w:val="000000"/>
          <w:sz w:val="22"/>
          <w:szCs w:val="22"/>
        </w:rPr>
        <w:t>Table 19.2.6.6: Perturbative Hierarchy of the Obidi Action.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26"/>
        <w:gridCol w:w="2589"/>
        <w:gridCol w:w="2123"/>
        <w:gridCol w:w="3712"/>
      </w:tblGrid>
      <w:tr w:rsidR="00F95E92" w14:paraId="0AB440A5" w14:textId="77777777" w:rsidTr="0017378A">
        <w:tblPrEx>
          <w:tblCellMar>
            <w:top w:w="0" w:type="dxa"/>
            <w:bottom w:w="0" w:type="dxa"/>
          </w:tblCellMar>
        </w:tblPrEx>
        <w:trPr>
          <w:tblHeader/>
        </w:trPr>
        <w:tc>
          <w:tcPr>
            <w:tcW w:w="450" w:type="pct"/>
            <w:shd w:val="clear" w:color="auto" w:fill="F5E6D3"/>
            <w:tcMar>
              <w:top w:w="90" w:type="dxa"/>
              <w:left w:w="120" w:type="dxa"/>
              <w:bottom w:w="90" w:type="dxa"/>
              <w:right w:w="120" w:type="dxa"/>
            </w:tcMar>
          </w:tcPr>
          <w:p w14:paraId="7F7175A6" w14:textId="77777777" w:rsidR="00F95E92" w:rsidRDefault="00F95E92" w:rsidP="0017378A">
            <w:pPr>
              <w:spacing w:before="60" w:after="120" w:line="384" w:lineRule="auto"/>
            </w:pPr>
            <w:r>
              <w:rPr>
                <w:rFonts w:ascii="Constantia" w:eastAsia="Constantia" w:hAnsi="Constantia" w:cs="Constantia"/>
                <w:b/>
                <w:bCs/>
                <w:color w:val="000000"/>
              </w:rPr>
              <w:t>Order</w:t>
            </w:r>
          </w:p>
        </w:tc>
        <w:tc>
          <w:tcPr>
            <w:tcW w:w="1400" w:type="pct"/>
            <w:shd w:val="clear" w:color="auto" w:fill="F5E6D3"/>
            <w:tcMar>
              <w:top w:w="90" w:type="dxa"/>
              <w:left w:w="120" w:type="dxa"/>
              <w:bottom w:w="90" w:type="dxa"/>
              <w:right w:w="120" w:type="dxa"/>
            </w:tcMar>
          </w:tcPr>
          <w:p w14:paraId="3EBB5704" w14:textId="77777777" w:rsidR="00F95E92" w:rsidRDefault="00F95E92" w:rsidP="0017378A">
            <w:pPr>
              <w:spacing w:before="60" w:after="120" w:line="384" w:lineRule="auto"/>
            </w:pPr>
            <w:r>
              <w:rPr>
                <w:rFonts w:ascii="Constantia" w:eastAsia="Constantia" w:hAnsi="Constantia" w:cs="Constantia"/>
                <w:b/>
                <w:bCs/>
                <w:color w:val="000000"/>
              </w:rPr>
              <w:t>Physical content</w:t>
            </w:r>
          </w:p>
        </w:tc>
        <w:tc>
          <w:tcPr>
            <w:tcW w:w="1150" w:type="pct"/>
            <w:shd w:val="clear" w:color="auto" w:fill="F5E6D3"/>
            <w:tcMar>
              <w:top w:w="90" w:type="dxa"/>
              <w:left w:w="120" w:type="dxa"/>
              <w:bottom w:w="90" w:type="dxa"/>
              <w:right w:w="120" w:type="dxa"/>
            </w:tcMar>
          </w:tcPr>
          <w:p w14:paraId="34061C14" w14:textId="77777777" w:rsidR="00F95E92" w:rsidRDefault="00F95E92" w:rsidP="0017378A">
            <w:pPr>
              <w:spacing w:before="60" w:after="120" w:line="384" w:lineRule="auto"/>
            </w:pPr>
            <w:r>
              <w:rPr>
                <w:rFonts w:ascii="Constantia" w:eastAsia="Constantia" w:hAnsi="Constantia" w:cs="Constantia"/>
                <w:b/>
                <w:bCs/>
                <w:color w:val="000000"/>
              </w:rPr>
              <w:t>Known framework recovered</w:t>
            </w:r>
          </w:p>
        </w:tc>
        <w:tc>
          <w:tcPr>
            <w:tcW w:w="2000" w:type="pct"/>
            <w:shd w:val="clear" w:color="auto" w:fill="F5E6D3"/>
            <w:tcMar>
              <w:top w:w="90" w:type="dxa"/>
              <w:left w:w="120" w:type="dxa"/>
              <w:bottom w:w="90" w:type="dxa"/>
              <w:right w:w="120" w:type="dxa"/>
            </w:tcMar>
          </w:tcPr>
          <w:p w14:paraId="69700D1F" w14:textId="77777777" w:rsidR="00F95E92" w:rsidRDefault="00F95E92" w:rsidP="0017378A">
            <w:pPr>
              <w:spacing w:before="60" w:after="120" w:line="384" w:lineRule="auto"/>
            </w:pPr>
            <w:r>
              <w:rPr>
                <w:rFonts w:ascii="Constantia" w:eastAsia="Constantia" w:hAnsi="Constantia" w:cs="Constantia"/>
                <w:b/>
                <w:bCs/>
                <w:color w:val="000000"/>
              </w:rPr>
              <w:t>Novel ToE predictions</w:t>
            </w:r>
          </w:p>
        </w:tc>
      </w:tr>
      <w:tr w:rsidR="00F95E92" w14:paraId="189CC869" w14:textId="77777777" w:rsidTr="0017378A">
        <w:tblPrEx>
          <w:tblCellMar>
            <w:top w:w="0" w:type="dxa"/>
            <w:bottom w:w="0" w:type="dxa"/>
          </w:tblCellMar>
        </w:tblPrEx>
        <w:tc>
          <w:tcPr>
            <w:tcW w:w="450" w:type="pct"/>
            <w:tcMar>
              <w:top w:w="90" w:type="dxa"/>
              <w:left w:w="120" w:type="dxa"/>
              <w:bottom w:w="90" w:type="dxa"/>
              <w:right w:w="120" w:type="dxa"/>
            </w:tcMar>
          </w:tcPr>
          <w:p w14:paraId="4020C060" w14:textId="77777777" w:rsidR="00F95E92" w:rsidRDefault="00F95E92" w:rsidP="0017378A">
            <w:pPr>
              <w:spacing w:before="60" w:after="120" w:line="384" w:lineRule="auto"/>
            </w:pPr>
            <w:r>
              <w:rPr>
                <w:rFonts w:ascii="Constantia" w:eastAsia="Constantia" w:hAnsi="Constantia" w:cs="Constantia"/>
                <w:color w:val="000000"/>
              </w:rPr>
              <w:t>0</w:t>
            </w:r>
          </w:p>
        </w:tc>
        <w:tc>
          <w:tcPr>
            <w:tcW w:w="1400" w:type="pct"/>
            <w:tcMar>
              <w:top w:w="90" w:type="dxa"/>
              <w:left w:w="120" w:type="dxa"/>
              <w:bottom w:w="90" w:type="dxa"/>
              <w:right w:w="120" w:type="dxa"/>
            </w:tcMar>
          </w:tcPr>
          <w:p w14:paraId="4380F2D3" w14:textId="77777777" w:rsidR="00F95E92" w:rsidRDefault="00F95E92" w:rsidP="0017378A">
            <w:pPr>
              <w:spacing w:before="60" w:after="120" w:line="384" w:lineRule="auto"/>
            </w:pPr>
            <w:r>
              <w:rPr>
                <w:rFonts w:ascii="Constantia" w:eastAsia="Constantia" w:hAnsi="Constantia" w:cs="Constantia"/>
                <w:color w:val="000000"/>
              </w:rPr>
              <w:t>Entropic vacuum energy; cosmological constant</w:t>
            </w:r>
          </w:p>
        </w:tc>
        <w:tc>
          <w:tcPr>
            <w:tcW w:w="1150" w:type="pct"/>
            <w:tcMar>
              <w:top w:w="90" w:type="dxa"/>
              <w:left w:w="120" w:type="dxa"/>
              <w:bottom w:w="90" w:type="dxa"/>
              <w:right w:w="120" w:type="dxa"/>
            </w:tcMar>
          </w:tcPr>
          <w:p w14:paraId="44F05B39" w14:textId="77777777" w:rsidR="00F95E92" w:rsidRDefault="00F95E92" w:rsidP="0017378A">
            <w:pPr>
              <w:spacing w:before="60" w:after="120" w:line="384" w:lineRule="auto"/>
            </w:pPr>
            <w:r>
              <w:rPr>
                <w:rFonts w:ascii="Constantia" w:eastAsia="Constantia" w:hAnsi="Constantia" w:cs="Constantia"/>
                <w:color w:val="000000"/>
              </w:rPr>
              <w:t>de Sitter spacetime</w:t>
            </w:r>
          </w:p>
        </w:tc>
        <w:tc>
          <w:tcPr>
            <w:tcW w:w="2000" w:type="pct"/>
            <w:tcMar>
              <w:top w:w="90" w:type="dxa"/>
              <w:left w:w="120" w:type="dxa"/>
              <w:bottom w:w="90" w:type="dxa"/>
              <w:right w:w="120" w:type="dxa"/>
            </w:tcMar>
          </w:tcPr>
          <w:p w14:paraId="53E879FD" w14:textId="77777777" w:rsidR="00F95E92" w:rsidRDefault="00F95E92" w:rsidP="0017378A">
            <w:pPr>
              <w:spacing w:before="60" w:after="120" w:line="384" w:lineRule="auto"/>
            </w:pPr>
            <w:r>
              <w:rPr>
                <w:rFonts w:ascii="Constantia" w:eastAsia="Constantia" w:hAnsi="Constantia" w:cs="Constantia"/>
                <w:color w:val="000000"/>
              </w:rPr>
              <w:t xml:space="preserve">Λ =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 (2ξ</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vertAlign w:val="superscript"/>
              </w:rPr>
              <w:t>2</w:t>
            </w:r>
            <w:r>
              <w:rPr>
                <w:rFonts w:ascii="Constantia" w:eastAsia="Constantia" w:hAnsi="Constantia" w:cs="Constantia"/>
                <w:color w:val="000000"/>
              </w:rPr>
              <w:t>); natural smallness of Λ</w:t>
            </w:r>
          </w:p>
        </w:tc>
      </w:tr>
      <w:tr w:rsidR="00F95E92" w14:paraId="2C1F7E13" w14:textId="77777777" w:rsidTr="0017378A">
        <w:tblPrEx>
          <w:tblCellMar>
            <w:top w:w="0" w:type="dxa"/>
            <w:bottom w:w="0" w:type="dxa"/>
          </w:tblCellMar>
        </w:tblPrEx>
        <w:tc>
          <w:tcPr>
            <w:tcW w:w="450" w:type="pct"/>
            <w:tcMar>
              <w:top w:w="90" w:type="dxa"/>
              <w:left w:w="120" w:type="dxa"/>
              <w:bottom w:w="90" w:type="dxa"/>
              <w:right w:w="120" w:type="dxa"/>
            </w:tcMar>
          </w:tcPr>
          <w:p w14:paraId="51C13464" w14:textId="77777777" w:rsidR="00F95E92" w:rsidRDefault="00F95E92" w:rsidP="0017378A">
            <w:pPr>
              <w:spacing w:before="60" w:after="120" w:line="384" w:lineRule="auto"/>
            </w:pPr>
            <w:r>
              <w:rPr>
                <w:rFonts w:ascii="Constantia" w:eastAsia="Constantia" w:hAnsi="Constantia" w:cs="Constantia"/>
                <w:color w:val="000000"/>
              </w:rPr>
              <w:t>1</w:t>
            </w:r>
          </w:p>
        </w:tc>
        <w:tc>
          <w:tcPr>
            <w:tcW w:w="1400" w:type="pct"/>
            <w:tcMar>
              <w:top w:w="90" w:type="dxa"/>
              <w:left w:w="120" w:type="dxa"/>
              <w:bottom w:w="90" w:type="dxa"/>
              <w:right w:w="120" w:type="dxa"/>
            </w:tcMar>
          </w:tcPr>
          <w:p w14:paraId="7C03CEC5" w14:textId="77777777" w:rsidR="00F95E92" w:rsidRDefault="00F95E92" w:rsidP="0017378A">
            <w:pPr>
              <w:spacing w:before="60" w:after="120" w:line="384" w:lineRule="auto"/>
            </w:pPr>
            <w:r>
              <w:rPr>
                <w:rFonts w:ascii="Constantia" w:eastAsia="Constantia" w:hAnsi="Constantia" w:cs="Constantia"/>
                <w:color w:val="000000"/>
              </w:rPr>
              <w:t>Vanishes at equilibrium (MEE)</w:t>
            </w:r>
          </w:p>
        </w:tc>
        <w:tc>
          <w:tcPr>
            <w:tcW w:w="1150" w:type="pct"/>
            <w:tcMar>
              <w:top w:w="90" w:type="dxa"/>
              <w:left w:w="120" w:type="dxa"/>
              <w:bottom w:w="90" w:type="dxa"/>
              <w:right w:w="120" w:type="dxa"/>
            </w:tcMar>
          </w:tcPr>
          <w:p w14:paraId="392051BB" w14:textId="77777777" w:rsidR="00F95E92" w:rsidRDefault="00F95E92" w:rsidP="0017378A">
            <w:pPr>
              <w:spacing w:before="60" w:after="120" w:line="384" w:lineRule="auto"/>
            </w:pPr>
            <w:r>
              <w:rPr>
                <w:rFonts w:ascii="Constantia" w:eastAsia="Constantia" w:hAnsi="Constantia" w:cs="Constantia"/>
                <w:color w:val="000000"/>
              </w:rPr>
              <w:t>—</w:t>
            </w:r>
          </w:p>
        </w:tc>
        <w:tc>
          <w:tcPr>
            <w:tcW w:w="2000" w:type="pct"/>
            <w:tcMar>
              <w:top w:w="90" w:type="dxa"/>
              <w:left w:w="120" w:type="dxa"/>
              <w:bottom w:w="90" w:type="dxa"/>
              <w:right w:w="120" w:type="dxa"/>
            </w:tcMar>
          </w:tcPr>
          <w:p w14:paraId="27EC37A5" w14:textId="77777777" w:rsidR="00F95E92" w:rsidRDefault="00F95E92" w:rsidP="0017378A">
            <w:pPr>
              <w:spacing w:before="60" w:after="120" w:line="384" w:lineRule="auto"/>
            </w:pPr>
            <w:r>
              <w:rPr>
                <w:rFonts w:ascii="Constantia" w:eastAsia="Constantia" w:hAnsi="Constantia" w:cs="Constantia"/>
                <w:color w:val="000000"/>
              </w:rPr>
              <w:t>Entropic equilibrium condition</w:t>
            </w:r>
          </w:p>
        </w:tc>
      </w:tr>
      <w:tr w:rsidR="00F95E92" w14:paraId="2649BC07" w14:textId="77777777" w:rsidTr="0017378A">
        <w:tblPrEx>
          <w:tblCellMar>
            <w:top w:w="0" w:type="dxa"/>
            <w:bottom w:w="0" w:type="dxa"/>
          </w:tblCellMar>
        </w:tblPrEx>
        <w:tc>
          <w:tcPr>
            <w:tcW w:w="450" w:type="pct"/>
            <w:tcMar>
              <w:top w:w="90" w:type="dxa"/>
              <w:left w:w="120" w:type="dxa"/>
              <w:bottom w:w="90" w:type="dxa"/>
              <w:right w:w="120" w:type="dxa"/>
            </w:tcMar>
          </w:tcPr>
          <w:p w14:paraId="4F345D2B" w14:textId="77777777" w:rsidR="00F95E92" w:rsidRDefault="00F95E92" w:rsidP="0017378A">
            <w:pPr>
              <w:spacing w:before="60" w:after="120" w:line="384" w:lineRule="auto"/>
            </w:pPr>
            <w:r>
              <w:rPr>
                <w:rFonts w:ascii="Constantia" w:eastAsia="Constantia" w:hAnsi="Constantia" w:cs="Constantia"/>
                <w:color w:val="000000"/>
              </w:rPr>
              <w:t>2</w:t>
            </w:r>
          </w:p>
        </w:tc>
        <w:tc>
          <w:tcPr>
            <w:tcW w:w="1400" w:type="pct"/>
            <w:tcMar>
              <w:top w:w="90" w:type="dxa"/>
              <w:left w:w="120" w:type="dxa"/>
              <w:bottom w:w="90" w:type="dxa"/>
              <w:right w:w="120" w:type="dxa"/>
            </w:tcMar>
          </w:tcPr>
          <w:p w14:paraId="26E7124A" w14:textId="77777777" w:rsidR="00F95E92" w:rsidRDefault="00F95E92" w:rsidP="0017378A">
            <w:pPr>
              <w:spacing w:before="60" w:after="120" w:line="384" w:lineRule="auto"/>
            </w:pPr>
            <w:r>
              <w:rPr>
                <w:rFonts w:ascii="Constantia" w:eastAsia="Constantia" w:hAnsi="Constantia" w:cs="Constantia"/>
                <w:color w:val="000000"/>
              </w:rPr>
              <w:t>Linearized gravity; gravitational waves; Newtonian limit</w:t>
            </w:r>
          </w:p>
        </w:tc>
        <w:tc>
          <w:tcPr>
            <w:tcW w:w="1150" w:type="pct"/>
            <w:tcMar>
              <w:top w:w="90" w:type="dxa"/>
              <w:left w:w="120" w:type="dxa"/>
              <w:bottom w:w="90" w:type="dxa"/>
              <w:right w:w="120" w:type="dxa"/>
            </w:tcMar>
          </w:tcPr>
          <w:p w14:paraId="09B5684B" w14:textId="77777777" w:rsidR="00F95E92" w:rsidRDefault="00F95E92" w:rsidP="0017378A">
            <w:pPr>
              <w:spacing w:before="60" w:after="120" w:line="384" w:lineRule="auto"/>
            </w:pPr>
            <w:r>
              <w:rPr>
                <w:rFonts w:ascii="Constantia" w:eastAsia="Constantia" w:hAnsi="Constantia" w:cs="Constantia"/>
                <w:color w:val="000000"/>
              </w:rPr>
              <w:t xml:space="preserve">Einstein field equations (GR); Bianconi </w:t>
            </w:r>
            <w:proofErr w:type="spellStart"/>
            <w:r>
              <w:rPr>
                <w:rFonts w:ascii="Constantia" w:eastAsia="Constantia" w:hAnsi="Constantia" w:cs="Constantia"/>
                <w:color w:val="000000"/>
              </w:rPr>
              <w:t>GfE</w:t>
            </w:r>
            <w:proofErr w:type="spellEnd"/>
          </w:p>
        </w:tc>
        <w:tc>
          <w:tcPr>
            <w:tcW w:w="2000" w:type="pct"/>
            <w:tcMar>
              <w:top w:w="90" w:type="dxa"/>
              <w:left w:w="120" w:type="dxa"/>
              <w:bottom w:w="90" w:type="dxa"/>
              <w:right w:w="120" w:type="dxa"/>
            </w:tcMar>
          </w:tcPr>
          <w:p w14:paraId="0F6EBCB2" w14:textId="77777777" w:rsidR="00F95E92" w:rsidRDefault="00F95E92" w:rsidP="0017378A">
            <w:pPr>
              <w:spacing w:before="60" w:after="120" w:line="384" w:lineRule="auto"/>
            </w:pPr>
            <w:r>
              <w:rPr>
                <w:rFonts w:ascii="Constantia" w:eastAsia="Constantia" w:hAnsi="Constantia" w:cs="Constantia"/>
                <w:i/>
                <w:iCs/>
                <w:color w:val="000000"/>
              </w:rPr>
              <w:t>G</w:t>
            </w:r>
            <w:r>
              <w:rPr>
                <w:rFonts w:ascii="Constantia" w:eastAsia="Constantia" w:hAnsi="Constantia" w:cs="Constantia"/>
                <w:color w:val="000000"/>
              </w:rPr>
              <w:t xml:space="preserve"> = 1/(16πξ</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vertAlign w:val="superscript"/>
              </w:rPr>
              <w:t>2</w:t>
            </w:r>
            <w:r>
              <w:rPr>
                <w:rFonts w:ascii="Constantia" w:eastAsia="Constantia" w:hAnsi="Constantia" w:cs="Constantia"/>
                <w:color w:val="000000"/>
              </w:rPr>
              <w:t>); derived Newton constant</w:t>
            </w:r>
          </w:p>
        </w:tc>
      </w:tr>
      <w:tr w:rsidR="00F95E92" w14:paraId="71689463" w14:textId="77777777" w:rsidTr="0017378A">
        <w:tblPrEx>
          <w:tblCellMar>
            <w:top w:w="0" w:type="dxa"/>
            <w:bottom w:w="0" w:type="dxa"/>
          </w:tblCellMar>
        </w:tblPrEx>
        <w:tc>
          <w:tcPr>
            <w:tcW w:w="450" w:type="pct"/>
            <w:tcMar>
              <w:top w:w="90" w:type="dxa"/>
              <w:left w:w="120" w:type="dxa"/>
              <w:bottom w:w="90" w:type="dxa"/>
              <w:right w:w="120" w:type="dxa"/>
            </w:tcMar>
          </w:tcPr>
          <w:p w14:paraId="75BF1754" w14:textId="77777777" w:rsidR="00F95E92" w:rsidRDefault="00F95E92" w:rsidP="0017378A">
            <w:pPr>
              <w:spacing w:before="60" w:after="120" w:line="384" w:lineRule="auto"/>
            </w:pPr>
            <w:r>
              <w:rPr>
                <w:rFonts w:ascii="Constantia" w:eastAsia="Constantia" w:hAnsi="Constantia" w:cs="Constantia"/>
                <w:color w:val="000000"/>
              </w:rPr>
              <w:t>3</w:t>
            </w:r>
          </w:p>
        </w:tc>
        <w:tc>
          <w:tcPr>
            <w:tcW w:w="1400" w:type="pct"/>
            <w:tcMar>
              <w:top w:w="90" w:type="dxa"/>
              <w:left w:w="120" w:type="dxa"/>
              <w:bottom w:w="90" w:type="dxa"/>
              <w:right w:w="120" w:type="dxa"/>
            </w:tcMar>
          </w:tcPr>
          <w:p w14:paraId="3EEEF9F6" w14:textId="77777777" w:rsidR="00F95E92" w:rsidRDefault="00F95E92" w:rsidP="0017378A">
            <w:pPr>
              <w:spacing w:before="60" w:after="120" w:line="384" w:lineRule="auto"/>
            </w:pPr>
            <w:r>
              <w:rPr>
                <w:rFonts w:ascii="Constantia" w:eastAsia="Constantia" w:hAnsi="Constantia" w:cs="Constantia"/>
                <w:color w:val="000000"/>
              </w:rPr>
              <w:t>Torsion; gravitational parity violation</w:t>
            </w:r>
          </w:p>
        </w:tc>
        <w:tc>
          <w:tcPr>
            <w:tcW w:w="1150" w:type="pct"/>
            <w:tcMar>
              <w:top w:w="90" w:type="dxa"/>
              <w:left w:w="120" w:type="dxa"/>
              <w:bottom w:w="90" w:type="dxa"/>
              <w:right w:w="120" w:type="dxa"/>
            </w:tcMar>
          </w:tcPr>
          <w:p w14:paraId="70F8235D" w14:textId="77777777" w:rsidR="00F95E92" w:rsidRDefault="00F95E92" w:rsidP="0017378A">
            <w:pPr>
              <w:spacing w:before="60" w:after="120" w:line="384" w:lineRule="auto"/>
            </w:pPr>
            <w:r>
              <w:rPr>
                <w:rFonts w:ascii="Constantia" w:eastAsia="Constantia" w:hAnsi="Constantia" w:cs="Constantia"/>
                <w:color w:val="000000"/>
              </w:rPr>
              <w:t>Einstein–Cartan theory</w:t>
            </w:r>
          </w:p>
        </w:tc>
        <w:tc>
          <w:tcPr>
            <w:tcW w:w="2000" w:type="pct"/>
            <w:tcMar>
              <w:top w:w="90" w:type="dxa"/>
              <w:left w:w="120" w:type="dxa"/>
              <w:bottom w:w="90" w:type="dxa"/>
              <w:right w:w="120" w:type="dxa"/>
            </w:tcMar>
          </w:tcPr>
          <w:p w14:paraId="7A718E2F" w14:textId="77777777" w:rsidR="00F95E92" w:rsidRDefault="00F95E92" w:rsidP="0017378A">
            <w:pPr>
              <w:spacing w:before="60" w:after="120" w:line="384" w:lineRule="auto"/>
            </w:pPr>
            <w:r>
              <w:rPr>
                <w:rFonts w:ascii="Constantia" w:eastAsia="Constantia" w:hAnsi="Constantia" w:cs="Constantia"/>
                <w:color w:val="000000"/>
              </w:rPr>
              <w:t>Entropic torsion; parity-violating gravitational waves; chiral graviton asymmetry</w:t>
            </w:r>
          </w:p>
        </w:tc>
      </w:tr>
      <w:tr w:rsidR="00F95E92" w14:paraId="3C239B66" w14:textId="77777777" w:rsidTr="0017378A">
        <w:tblPrEx>
          <w:tblCellMar>
            <w:top w:w="0" w:type="dxa"/>
            <w:bottom w:w="0" w:type="dxa"/>
          </w:tblCellMar>
        </w:tblPrEx>
        <w:tc>
          <w:tcPr>
            <w:tcW w:w="450" w:type="pct"/>
            <w:tcMar>
              <w:top w:w="90" w:type="dxa"/>
              <w:left w:w="120" w:type="dxa"/>
              <w:bottom w:w="90" w:type="dxa"/>
              <w:right w:w="120" w:type="dxa"/>
            </w:tcMar>
          </w:tcPr>
          <w:p w14:paraId="541188C8" w14:textId="77777777" w:rsidR="00F95E92" w:rsidRDefault="00F95E92" w:rsidP="0017378A">
            <w:pPr>
              <w:spacing w:before="60" w:after="120" w:line="384" w:lineRule="auto"/>
            </w:pPr>
            <w:r>
              <w:rPr>
                <w:rFonts w:ascii="Constantia" w:eastAsia="Constantia" w:hAnsi="Constantia" w:cs="Constantia"/>
                <w:color w:val="000000"/>
              </w:rPr>
              <w:t>4</w:t>
            </w:r>
          </w:p>
        </w:tc>
        <w:tc>
          <w:tcPr>
            <w:tcW w:w="1400" w:type="pct"/>
            <w:tcMar>
              <w:top w:w="90" w:type="dxa"/>
              <w:left w:w="120" w:type="dxa"/>
              <w:bottom w:w="90" w:type="dxa"/>
              <w:right w:w="120" w:type="dxa"/>
            </w:tcMar>
          </w:tcPr>
          <w:p w14:paraId="3FB9535F" w14:textId="77777777" w:rsidR="00F95E92" w:rsidRDefault="00F95E92" w:rsidP="0017378A">
            <w:pPr>
              <w:spacing w:before="60" w:after="120" w:line="384" w:lineRule="auto"/>
            </w:pPr>
            <w:r>
              <w:rPr>
                <w:rFonts w:ascii="Constantia" w:eastAsia="Constantia" w:hAnsi="Constantia" w:cs="Constantia"/>
                <w:color w:val="000000"/>
              </w:rPr>
              <w:t xml:space="preserve">Dynamical dark energy; quartic self-coupling of </w:t>
            </w:r>
            <w:r>
              <w:rPr>
                <w:rFonts w:ascii="Constantia" w:eastAsia="Constantia" w:hAnsi="Constantia" w:cs="Constantia"/>
                <w:i/>
                <w:iCs/>
                <w:color w:val="000000"/>
              </w:rPr>
              <w:t>S</w:t>
            </w:r>
          </w:p>
        </w:tc>
        <w:tc>
          <w:tcPr>
            <w:tcW w:w="1150" w:type="pct"/>
            <w:tcMar>
              <w:top w:w="90" w:type="dxa"/>
              <w:left w:w="120" w:type="dxa"/>
              <w:bottom w:w="90" w:type="dxa"/>
              <w:right w:w="120" w:type="dxa"/>
            </w:tcMar>
          </w:tcPr>
          <w:p w14:paraId="43C040DF" w14:textId="77777777" w:rsidR="00F95E92" w:rsidRDefault="00F95E92" w:rsidP="0017378A">
            <w:pPr>
              <w:spacing w:before="60" w:after="120" w:line="384" w:lineRule="auto"/>
            </w:pPr>
            <w:r>
              <w:rPr>
                <w:rFonts w:ascii="Constantia" w:eastAsia="Constantia" w:hAnsi="Constantia" w:cs="Constantia"/>
                <w:color w:val="000000"/>
              </w:rPr>
              <w:t xml:space="preserve">Quintessence models; </w:t>
            </w:r>
            <w:proofErr w:type="spellStart"/>
            <w:r>
              <w:rPr>
                <w:rFonts w:ascii="Constantia" w:eastAsia="Constantia" w:hAnsi="Constantia" w:cs="Constantia"/>
                <w:i/>
                <w:iCs/>
                <w:color w:val="000000"/>
              </w:rPr>
              <w:t>w</w:t>
            </w:r>
            <w:r>
              <w:rPr>
                <w:rFonts w:ascii="Constantia" w:eastAsia="Constantia" w:hAnsi="Constantia" w:cs="Constantia"/>
                <w:color w:val="000000"/>
              </w:rPr>
              <w:t>CDM</w:t>
            </w:r>
            <w:proofErr w:type="spellEnd"/>
          </w:p>
        </w:tc>
        <w:tc>
          <w:tcPr>
            <w:tcW w:w="2000" w:type="pct"/>
            <w:tcMar>
              <w:top w:w="90" w:type="dxa"/>
              <w:left w:w="120" w:type="dxa"/>
              <w:bottom w:w="90" w:type="dxa"/>
              <w:right w:w="120" w:type="dxa"/>
            </w:tcMar>
          </w:tcPr>
          <w:p w14:paraId="4185914A" w14:textId="77777777" w:rsidR="00F95E92" w:rsidRDefault="00F95E92" w:rsidP="0017378A">
            <w:pPr>
              <w:spacing w:before="60" w:after="120" w:line="384" w:lineRule="auto"/>
            </w:pPr>
            <w:r>
              <w:rPr>
                <w:rFonts w:ascii="Constantia" w:eastAsia="Constantia" w:hAnsi="Constantia" w:cs="Constantia"/>
                <w:color w:val="000000"/>
              </w:rPr>
              <w:t>Entropic dark energy equation of state; entropic seesaw mechanism (ESSM)</w:t>
            </w:r>
          </w:p>
        </w:tc>
      </w:tr>
      <w:tr w:rsidR="00F95E92" w14:paraId="1A84BB2D" w14:textId="77777777" w:rsidTr="0017378A">
        <w:tblPrEx>
          <w:tblCellMar>
            <w:top w:w="0" w:type="dxa"/>
            <w:bottom w:w="0" w:type="dxa"/>
          </w:tblCellMar>
        </w:tblPrEx>
        <w:tc>
          <w:tcPr>
            <w:tcW w:w="450" w:type="pct"/>
            <w:tcMar>
              <w:top w:w="90" w:type="dxa"/>
              <w:left w:w="120" w:type="dxa"/>
              <w:bottom w:w="90" w:type="dxa"/>
              <w:right w:w="120" w:type="dxa"/>
            </w:tcMar>
          </w:tcPr>
          <w:p w14:paraId="3D0D77E3" w14:textId="77777777" w:rsidR="00F95E92" w:rsidRDefault="00F95E92" w:rsidP="0017378A">
            <w:pPr>
              <w:spacing w:before="60" w:after="120" w:line="384" w:lineRule="auto"/>
            </w:pPr>
            <w:r>
              <w:rPr>
                <w:rFonts w:ascii="Constantia" w:eastAsia="Constantia" w:hAnsi="Constantia" w:cs="Constantia"/>
                <w:color w:val="000000"/>
              </w:rPr>
              <w:lastRenderedPageBreak/>
              <w:t>Full</w:t>
            </w:r>
          </w:p>
        </w:tc>
        <w:tc>
          <w:tcPr>
            <w:tcW w:w="1400" w:type="pct"/>
            <w:tcMar>
              <w:top w:w="90" w:type="dxa"/>
              <w:left w:w="120" w:type="dxa"/>
              <w:bottom w:w="90" w:type="dxa"/>
              <w:right w:w="120" w:type="dxa"/>
            </w:tcMar>
          </w:tcPr>
          <w:p w14:paraId="48BD2584" w14:textId="77777777" w:rsidR="00F95E92" w:rsidRDefault="00F95E92" w:rsidP="0017378A">
            <w:pPr>
              <w:spacing w:before="60" w:after="120" w:line="384" w:lineRule="auto"/>
            </w:pPr>
            <w:r>
              <w:rPr>
                <w:rFonts w:ascii="Constantia" w:eastAsia="Constantia" w:hAnsi="Constantia" w:cs="Constantia"/>
                <w:color w:val="000000"/>
              </w:rPr>
              <w:t>Non-perturbative quantum gravity</w:t>
            </w:r>
          </w:p>
        </w:tc>
        <w:tc>
          <w:tcPr>
            <w:tcW w:w="1150" w:type="pct"/>
            <w:tcMar>
              <w:top w:w="90" w:type="dxa"/>
              <w:left w:w="120" w:type="dxa"/>
              <w:bottom w:w="90" w:type="dxa"/>
              <w:right w:w="120" w:type="dxa"/>
            </w:tcMar>
          </w:tcPr>
          <w:p w14:paraId="1B5521EE" w14:textId="77777777" w:rsidR="00F95E92" w:rsidRDefault="00F95E92" w:rsidP="0017378A">
            <w:pPr>
              <w:spacing w:before="60" w:after="120" w:line="384" w:lineRule="auto"/>
            </w:pPr>
            <w:r>
              <w:rPr>
                <w:rFonts w:ascii="Constantia" w:eastAsia="Constantia" w:hAnsi="Constantia" w:cs="Constantia"/>
                <w:color w:val="000000"/>
              </w:rPr>
              <w:t>No known classical limit</w:t>
            </w:r>
          </w:p>
        </w:tc>
        <w:tc>
          <w:tcPr>
            <w:tcW w:w="2000" w:type="pct"/>
            <w:tcMar>
              <w:top w:w="90" w:type="dxa"/>
              <w:left w:w="120" w:type="dxa"/>
              <w:bottom w:w="90" w:type="dxa"/>
              <w:right w:w="120" w:type="dxa"/>
            </w:tcMar>
          </w:tcPr>
          <w:p w14:paraId="2C036D4C" w14:textId="77777777" w:rsidR="00F95E92" w:rsidRDefault="00F95E92" w:rsidP="0017378A">
            <w:pPr>
              <w:spacing w:before="60" w:after="120" w:line="384" w:lineRule="auto"/>
            </w:pPr>
            <w:r>
              <w:rPr>
                <w:rFonts w:ascii="Constantia" w:eastAsia="Constantia" w:hAnsi="Constantia" w:cs="Constantia"/>
                <w:color w:val="000000"/>
              </w:rPr>
              <w:t>Entropic resolution of singularities; black hole information paradox; entropic cosmogenesis</w:t>
            </w:r>
          </w:p>
        </w:tc>
      </w:tr>
    </w:tbl>
    <w:p w14:paraId="2D2243F8" w14:textId="77777777" w:rsidR="00F95E92" w:rsidRPr="00F95E92" w:rsidRDefault="00F95E92" w:rsidP="00F95E92">
      <w:pPr>
        <w:pStyle w:val="Heading2"/>
        <w:spacing w:before="440" w:after="240" w:line="300" w:lineRule="auto"/>
        <w:rPr>
          <w:rFonts w:ascii="Cambria" w:eastAsia="Cambria" w:hAnsi="Cambria" w:cs="Cambria"/>
          <w:color w:val="1A1A1A"/>
          <w:sz w:val="28"/>
          <w:szCs w:val="28"/>
        </w:rPr>
      </w:pPr>
      <w:bookmarkStart w:id="129" w:name="_Toc228072190"/>
      <w:r>
        <w:rPr>
          <w:rFonts w:ascii="Cambria" w:eastAsia="Cambria" w:hAnsi="Cambria" w:cs="Cambria"/>
          <w:color w:val="1A1A1A"/>
          <w:sz w:val="28"/>
          <w:szCs w:val="28"/>
        </w:rPr>
        <w:t>19.2.6.8   The G-Field, the Modular Operator, Dark Matter, and the Cosmological Constant</w:t>
      </w:r>
      <w:bookmarkEnd w:id="129"/>
    </w:p>
    <w:p w14:paraId="16963A1E" w14:textId="77777777" w:rsidR="00F95E92" w:rsidRDefault="00F95E92" w:rsidP="00F95E92">
      <w:pPr>
        <w:spacing w:before="60" w:after="120" w:line="384" w:lineRule="auto"/>
        <w:jc w:val="both"/>
      </w:pPr>
      <w:r>
        <w:rPr>
          <w:rFonts w:ascii="Constantia" w:eastAsia="Constantia" w:hAnsi="Constantia" w:cs="Constantia"/>
          <w:color w:val="000000"/>
        </w:rPr>
        <w:t>We arrive at the deepest and most consequential result of this Part II: the identification of Bianconi’s G-field with the modular operator of Tomita–</w:t>
      </w:r>
      <w:proofErr w:type="spellStart"/>
      <w:r>
        <w:rPr>
          <w:rFonts w:ascii="Constantia" w:eastAsia="Constantia" w:hAnsi="Constantia" w:cs="Constantia"/>
          <w:color w:val="000000"/>
        </w:rPr>
        <w:t>Takesaki</w:t>
      </w:r>
      <w:proofErr w:type="spellEnd"/>
      <w:r>
        <w:rPr>
          <w:rFonts w:ascii="Constantia" w:eastAsia="Constantia" w:hAnsi="Constantia" w:cs="Constantia"/>
          <w:color w:val="000000"/>
        </w:rPr>
        <w:t xml:space="preserve"> theory, and the consequences of this identification for dark matter and the cosmological constant.</w:t>
      </w:r>
    </w:p>
    <w:p w14:paraId="1C404D25" w14:textId="77777777" w:rsidR="00F95E92" w:rsidRPr="001510FF" w:rsidRDefault="00F95E92" w:rsidP="00F95E92">
      <w:pPr>
        <w:pStyle w:val="Heading4"/>
        <w:spacing w:before="60" w:after="120" w:line="384" w:lineRule="auto"/>
        <w:rPr>
          <w:rFonts w:ascii="Cambria" w:eastAsia="Cambria" w:hAnsi="Cambria" w:cs="Cambria"/>
          <w:color w:val="1A1A1A"/>
          <w:sz w:val="24"/>
          <w:szCs w:val="24"/>
        </w:rPr>
      </w:pPr>
      <w:r w:rsidRPr="001510FF">
        <w:rPr>
          <w:rFonts w:ascii="Cambria" w:eastAsia="Cambria" w:hAnsi="Cambria" w:cs="Cambria"/>
          <w:color w:val="1A1A1A"/>
          <w:sz w:val="24"/>
          <w:szCs w:val="24"/>
        </w:rPr>
        <w:t>19.2.6.8.1   Bianconi’s G-Field Problem</w:t>
      </w:r>
    </w:p>
    <w:p w14:paraId="69DC396A" w14:textId="77777777" w:rsidR="00F95E92" w:rsidRDefault="00F95E92" w:rsidP="00F95E92">
      <w:pPr>
        <w:spacing w:before="60" w:after="120" w:line="384" w:lineRule="auto"/>
        <w:jc w:val="both"/>
      </w:pPr>
      <w:r>
        <w:rPr>
          <w:rFonts w:ascii="Constantia" w:eastAsia="Constantia" w:hAnsi="Constantia" w:cs="Constantia"/>
          <w:color w:val="000000"/>
        </w:rPr>
        <w:t xml:space="preserve">In Bianconi’s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the </w:t>
      </w:r>
      <w:r>
        <w:rPr>
          <w:rFonts w:ascii="Constantia" w:eastAsia="Constantia" w:hAnsi="Constantia" w:cs="Constantia"/>
          <w:b/>
          <w:bCs/>
          <w:color w:val="000000"/>
        </w:rPr>
        <w:t>G-field</w:t>
      </w:r>
      <w:r>
        <w:rPr>
          <w:rFonts w:ascii="Constantia" w:eastAsia="Constantia" w:hAnsi="Constantia" w:cs="Constantia"/>
          <w:color w:val="000000"/>
        </w:rPr>
        <w:t xml:space="preserve"> is introduced as a Lagrange multiplier that enforces the constraint between the dynamical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the reference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w:t>
      </w:r>
      <w:r>
        <w:rPr>
          <w:rFonts w:ascii="Constantia" w:eastAsia="Constantia" w:hAnsi="Constantia" w:cs="Constantia"/>
          <w:color w:val="000000"/>
        </w:rPr>
        <w:t xml:space="preserve">. The G-field “dresses” the standard Einstein–Hilbert action, producing a </w:t>
      </w:r>
      <w:r>
        <w:rPr>
          <w:rFonts w:ascii="Constantia" w:eastAsia="Constantia" w:hAnsi="Constantia" w:cs="Constantia"/>
          <w:b/>
          <w:bCs/>
          <w:color w:val="000000"/>
        </w:rPr>
        <w:t>dressed Einstein–Hilbert action</w:t>
      </w:r>
      <w:r>
        <w:rPr>
          <w:rFonts w:ascii="Constantia" w:eastAsia="Constantia" w:hAnsi="Constantia" w:cs="Constantia"/>
          <w:color w:val="000000"/>
        </w:rPr>
        <w:t xml:space="preserve"> whose equations of motion are the dressed EFE:</w:t>
      </w:r>
    </w:p>
    <w:p w14:paraId="40938175" w14:textId="77777777" w:rsidR="00F95E92" w:rsidRDefault="00F95E92" w:rsidP="00F95E92">
      <w:pPr>
        <w:spacing w:before="60" w:after="120" w:line="384" w:lineRule="auto"/>
        <w:jc w:val="center"/>
      </w:pP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Λ</w:t>
      </w:r>
      <w:r>
        <w:rPr>
          <w:rFonts w:ascii="Constantia" w:eastAsia="Constantia" w:hAnsi="Constantia" w:cs="Constantia"/>
          <w:color w:val="000000"/>
          <w:vertAlign w:val="subscript"/>
        </w:rPr>
        <w:t>dressed</w:t>
      </w:r>
      <w:proofErr w:type="spellEnd"/>
      <w:r>
        <w:rPr>
          <w:rFonts w:ascii="Cambria Math" w:eastAsia="Cambria Math" w:hAnsi="Cambria Math" w:cs="Cambria Math"/>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(G-field terms) = 8π</w:t>
      </w:r>
      <w:r>
        <w:rPr>
          <w:rFonts w:ascii="Constantia" w:eastAsia="Constantia" w:hAnsi="Constantia" w:cs="Constantia"/>
          <w:i/>
          <w:iCs/>
          <w:color w:val="000000"/>
        </w:rPr>
        <w:t xml:space="preserve">G </w:t>
      </w:r>
      <w:proofErr w:type="spellStart"/>
      <w:r>
        <w:rPr>
          <w:rFonts w:ascii="Constantia" w:eastAsia="Constantia" w:hAnsi="Constantia" w:cs="Constantia"/>
          <w:i/>
          <w:iCs/>
          <w:color w:val="000000"/>
        </w:rPr>
        <w:t>T</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w:t>
      </w:r>
      <w:r>
        <w:rPr>
          <w:rFonts w:ascii="Constantia" w:eastAsia="Constantia" w:hAnsi="Constantia" w:cs="Constantia"/>
          <w:color w:val="000000"/>
          <w:sz w:val="22"/>
          <w:szCs w:val="22"/>
        </w:rPr>
        <w:t>(19.2.6.42)</w:t>
      </w:r>
    </w:p>
    <w:p w14:paraId="75DA3932" w14:textId="77777777" w:rsidR="00F95E92" w:rsidRDefault="00F95E92" w:rsidP="00F95E92">
      <w:pPr>
        <w:spacing w:before="60" w:after="120" w:line="384" w:lineRule="auto"/>
        <w:jc w:val="both"/>
      </w:pPr>
      <w:r>
        <w:rPr>
          <w:rFonts w:ascii="Constantia" w:eastAsia="Constantia" w:hAnsi="Constantia" w:cs="Constantia"/>
          <w:color w:val="000000"/>
        </w:rPr>
        <w:t>Bianconi herself identifies two fundamental open problems with the G-field:</w:t>
      </w:r>
    </w:p>
    <w:p w14:paraId="4FD12F3F" w14:textId="77777777" w:rsidR="00F95E92" w:rsidRDefault="00F95E92" w:rsidP="00F95E92">
      <w:pPr>
        <w:pStyle w:val="ListParagraph"/>
        <w:numPr>
          <w:ilvl w:val="0"/>
          <w:numId w:val="31"/>
        </w:numPr>
        <w:spacing w:before="60" w:after="120" w:line="384" w:lineRule="auto"/>
      </w:pPr>
      <w:r>
        <w:rPr>
          <w:rFonts w:ascii="Constantia" w:eastAsia="Constantia" w:hAnsi="Constantia" w:cs="Constantia"/>
          <w:b/>
          <w:bCs/>
          <w:color w:val="000000"/>
        </w:rPr>
        <w:t>Open Problem 1: Canonical quantization.</w:t>
      </w:r>
      <w:r>
        <w:rPr>
          <w:rFonts w:ascii="Constantia" w:eastAsia="Constantia" w:hAnsi="Constantia" w:cs="Constantia"/>
          <w:color w:val="000000"/>
        </w:rPr>
        <w:t xml:space="preserve"> The G-field is introduced at the classical level as a Lagrange multiplier. But Lagrange multipliers do not have well-defined canonical momenta, making their canonical quantization problematic. </w:t>
      </w:r>
      <w:r>
        <w:rPr>
          <w:rFonts w:ascii="Constantia" w:eastAsia="Constantia" w:hAnsi="Constantia" w:cs="Constantia"/>
          <w:color w:val="000000"/>
        </w:rPr>
        <w:lastRenderedPageBreak/>
        <w:t xml:space="preserve">Bianconi acknowledges that the G-field must be </w:t>
      </w:r>
      <w:proofErr w:type="gramStart"/>
      <w:r>
        <w:rPr>
          <w:rFonts w:ascii="Constantia" w:eastAsia="Constantia" w:hAnsi="Constantia" w:cs="Constantia"/>
          <w:color w:val="000000"/>
        </w:rPr>
        <w:t>quantized</w:t>
      </w:r>
      <w:proofErr w:type="gramEnd"/>
      <w:r>
        <w:rPr>
          <w:rFonts w:ascii="Constantia" w:eastAsia="Constantia" w:hAnsi="Constantia" w:cs="Constantia"/>
          <w:color w:val="000000"/>
        </w:rPr>
        <w:t xml:space="preserve"> if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is to be a complete theory of quantum gravity, but she provides no procedure for doing so.</w:t>
      </w:r>
    </w:p>
    <w:p w14:paraId="270E55EF" w14:textId="77777777" w:rsidR="00F95E92" w:rsidRDefault="00F95E92" w:rsidP="00F95E92">
      <w:pPr>
        <w:pStyle w:val="ListParagraph"/>
        <w:numPr>
          <w:ilvl w:val="0"/>
          <w:numId w:val="31"/>
        </w:numPr>
        <w:spacing w:before="60" w:after="120" w:line="384" w:lineRule="auto"/>
      </w:pPr>
      <w:r>
        <w:rPr>
          <w:rFonts w:ascii="Constantia" w:eastAsia="Constantia" w:hAnsi="Constantia" w:cs="Constantia"/>
          <w:b/>
          <w:bCs/>
          <w:color w:val="000000"/>
        </w:rPr>
        <w:t>Open Problem 2: Relationship to dark matter.</w:t>
      </w:r>
      <w:r>
        <w:rPr>
          <w:rFonts w:ascii="Constantia" w:eastAsia="Constantia" w:hAnsi="Constantia" w:cs="Constantia"/>
          <w:color w:val="000000"/>
        </w:rPr>
        <w:t xml:space="preserve"> The G-field contributes additional terms to the gravitational equations of motion that modify the gravitational dynamics on galactic and cosmological scales. Bianconi speculates that these modifications might account for some of the effects attributed to dark matter, but she leaves the identification unresolved and provides no quantitative comparison with observations.</w:t>
      </w:r>
    </w:p>
    <w:p w14:paraId="6C0387B1" w14:textId="4E18E0E9" w:rsidR="00F95E92" w:rsidRDefault="00F95E92" w:rsidP="00F95E92">
      <w:pPr>
        <w:spacing w:before="60" w:after="120" w:line="384" w:lineRule="auto"/>
        <w:jc w:val="both"/>
      </w:pPr>
      <w:r>
        <w:rPr>
          <w:rFonts w:ascii="Constantia" w:eastAsia="Constantia" w:hAnsi="Constantia" w:cs="Constantia"/>
          <w:color w:val="000000"/>
        </w:rPr>
        <w:t>The Theory of Entropicity</w:t>
      </w:r>
      <w:r>
        <w:rPr>
          <w:rFonts w:ascii="Constantia" w:eastAsia="Constantia" w:hAnsi="Constantia" w:cs="Constantia"/>
          <w:color w:val="000000"/>
        </w:rPr>
        <w:t xml:space="preserve"> (ToE)</w:t>
      </w:r>
      <w:r>
        <w:rPr>
          <w:rFonts w:ascii="Constantia" w:eastAsia="Constantia" w:hAnsi="Constantia" w:cs="Constantia"/>
          <w:color w:val="000000"/>
        </w:rPr>
        <w:t xml:space="preserve"> resolves both open problems simultaneously through a single identification.</w:t>
      </w:r>
    </w:p>
    <w:p w14:paraId="5E797148" w14:textId="77777777" w:rsidR="00F95E92" w:rsidRPr="001510FF" w:rsidRDefault="00F95E92" w:rsidP="00F95E92">
      <w:pPr>
        <w:pStyle w:val="Heading4"/>
        <w:spacing w:before="60" w:after="120" w:line="384" w:lineRule="auto"/>
        <w:rPr>
          <w:rFonts w:ascii="Cambria" w:eastAsia="Cambria" w:hAnsi="Cambria" w:cs="Cambria"/>
          <w:color w:val="1A1A1A"/>
          <w:sz w:val="24"/>
          <w:szCs w:val="24"/>
        </w:rPr>
      </w:pPr>
      <w:r w:rsidRPr="001510FF">
        <w:rPr>
          <w:rFonts w:ascii="Cambria" w:eastAsia="Cambria" w:hAnsi="Cambria" w:cs="Cambria"/>
          <w:color w:val="1A1A1A"/>
          <w:sz w:val="24"/>
          <w:szCs w:val="24"/>
        </w:rPr>
        <w:t xml:space="preserve">19.2.6.8.2   </w:t>
      </w:r>
      <w:proofErr w:type="spellStart"/>
      <w:r w:rsidRPr="001510FF">
        <w:rPr>
          <w:rFonts w:ascii="Cambria" w:eastAsia="Cambria" w:hAnsi="Cambria" w:cs="Cambria"/>
          <w:color w:val="1A1A1A"/>
          <w:sz w:val="24"/>
          <w:szCs w:val="24"/>
        </w:rPr>
        <w:t>ToE’s</w:t>
      </w:r>
      <w:proofErr w:type="spellEnd"/>
      <w:r w:rsidRPr="001510FF">
        <w:rPr>
          <w:rFonts w:ascii="Cambria" w:eastAsia="Cambria" w:hAnsi="Cambria" w:cs="Cambria"/>
          <w:color w:val="1A1A1A"/>
          <w:sz w:val="24"/>
          <w:szCs w:val="24"/>
        </w:rPr>
        <w:t xml:space="preserve"> Identification: The G-Field as the Modular Operator</w:t>
      </w:r>
    </w:p>
    <w:p w14:paraId="73FBCB38" w14:textId="77777777" w:rsidR="00F95E92" w:rsidRDefault="00F95E92" w:rsidP="00F95E92">
      <w:pPr>
        <w:spacing w:before="60" w:after="120" w:line="384" w:lineRule="auto"/>
        <w:jc w:val="both"/>
      </w:pPr>
      <w:r>
        <w:rPr>
          <w:rFonts w:ascii="Constantia" w:eastAsia="Constantia" w:hAnsi="Constantia" w:cs="Constantia"/>
          <w:color w:val="000000"/>
        </w:rPr>
        <w:t xml:space="preserve">In the </w:t>
      </w:r>
      <w:r>
        <w:rPr>
          <w:rFonts w:ascii="Constantia" w:eastAsia="Constantia" w:hAnsi="Constantia" w:cs="Constantia"/>
          <w:b/>
          <w:bCs/>
          <w:color w:val="000000"/>
        </w:rPr>
        <w:t>Theory of Entropicity</w:t>
      </w:r>
      <w:r>
        <w:rPr>
          <w:rFonts w:ascii="Constantia" w:eastAsia="Constantia" w:hAnsi="Constantia" w:cs="Constantia"/>
          <w:color w:val="000000"/>
        </w:rPr>
        <w:t xml:space="preserve">, the </w:t>
      </w:r>
      <w:r>
        <w:rPr>
          <w:rFonts w:ascii="Constantia" w:eastAsia="Constantia" w:hAnsi="Constantia" w:cs="Constantia"/>
          <w:b/>
          <w:bCs/>
          <w:color w:val="000000"/>
        </w:rPr>
        <w:t>G-field</w:t>
      </w:r>
      <w:r>
        <w:rPr>
          <w:rFonts w:ascii="Constantia" w:eastAsia="Constantia" w:hAnsi="Constantia" w:cs="Constantia"/>
          <w:color w:val="000000"/>
        </w:rPr>
        <w:t xml:space="preserve"> is not an independent field introduced by hand. It is the </w:t>
      </w:r>
      <w:r>
        <w:rPr>
          <w:rFonts w:ascii="Constantia" w:eastAsia="Constantia" w:hAnsi="Constantia" w:cs="Constantia"/>
          <w:b/>
          <w:bCs/>
          <w:color w:val="000000"/>
        </w:rPr>
        <w:t>modular operator</w:t>
      </w:r>
      <w:r>
        <w:rPr>
          <w:rFonts w:ascii="Constantia" w:eastAsia="Constantia" w:hAnsi="Constantia" w:cs="Constantia"/>
          <w:color w:val="000000"/>
        </w:rPr>
        <w:t xml:space="preserve"> Δ of the </w:t>
      </w:r>
      <w:r>
        <w:rPr>
          <w:rFonts w:ascii="Constantia" w:eastAsia="Constantia" w:hAnsi="Constantia" w:cs="Constantia"/>
          <w:b/>
          <w:bCs/>
          <w:color w:val="000000"/>
        </w:rPr>
        <w:t>Tomita–</w:t>
      </w:r>
      <w:proofErr w:type="spellStart"/>
      <w:r>
        <w:rPr>
          <w:rFonts w:ascii="Constantia" w:eastAsia="Constantia" w:hAnsi="Constantia" w:cs="Constantia"/>
          <w:b/>
          <w:bCs/>
          <w:color w:val="000000"/>
        </w:rPr>
        <w:t>Takesaki</w:t>
      </w:r>
      <w:proofErr w:type="spellEnd"/>
      <w:r>
        <w:rPr>
          <w:rFonts w:ascii="Constantia" w:eastAsia="Constantia" w:hAnsi="Constantia" w:cs="Constantia"/>
          <w:b/>
          <w:bCs/>
          <w:color w:val="000000"/>
        </w:rPr>
        <w:t xml:space="preserve"> modular theory</w:t>
      </w:r>
      <w:r>
        <w:rPr>
          <w:rFonts w:ascii="Constantia" w:eastAsia="Constantia" w:hAnsi="Constantia" w:cs="Constantia"/>
          <w:color w:val="000000"/>
        </w:rPr>
        <w:t xml:space="preserve"> [179], applied to the entropic von Neumann algebra. The identification is:</w:t>
      </w:r>
    </w:p>
    <w:p w14:paraId="1DB00B0C" w14:textId="77777777" w:rsidR="00F95E92" w:rsidRDefault="00F95E92" w:rsidP="00F95E92">
      <w:pPr>
        <w:spacing w:before="60" w:after="120" w:line="384" w:lineRule="auto"/>
        <w:jc w:val="center"/>
      </w:pPr>
      <w:r>
        <w:rPr>
          <w:rFonts w:ascii="Constantia" w:eastAsia="Constantia" w:hAnsi="Constantia" w:cs="Constantia"/>
          <w:i/>
          <w:iCs/>
          <w:color w:val="000000"/>
        </w:rPr>
        <w:t>G</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Δ</w:t>
      </w:r>
      <w:r>
        <w:rPr>
          <w:rFonts w:ascii="Constantia" w:eastAsia="Constantia" w:hAnsi="Constantia" w:cs="Constantia"/>
          <w:color w:val="000000"/>
          <w:vertAlign w:val="subscript"/>
        </w:rPr>
        <w:t>ρ</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vertAlign w:val="subscript"/>
        </w:rPr>
        <w:t>, ρ0</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 exp(−</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(19.2.6.43)</w:t>
      </w:r>
    </w:p>
    <w:p w14:paraId="05A48DD3" w14:textId="77777777" w:rsidR="00F95E92" w:rsidRDefault="00F95E92" w:rsidP="00F95E92">
      <w:pPr>
        <w:spacing w:before="60" w:after="12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is the </w:t>
      </w:r>
      <w:r>
        <w:rPr>
          <w:rFonts w:ascii="Constantia" w:eastAsia="Constantia" w:hAnsi="Constantia" w:cs="Constantia"/>
          <w:b/>
          <w:bCs/>
          <w:color w:val="000000"/>
        </w:rPr>
        <w:t>modular Hamiltonian</w:t>
      </w:r>
      <w:r>
        <w:rPr>
          <w:rFonts w:ascii="Constantia" w:eastAsia="Constantia" w:hAnsi="Constantia" w:cs="Constantia"/>
          <w:color w:val="000000"/>
        </w:rPr>
        <w:t>:</w:t>
      </w:r>
    </w:p>
    <w:p w14:paraId="14E18F8D" w14:textId="77777777" w:rsidR="00F95E92" w:rsidRDefault="00F95E92" w:rsidP="00F95E92">
      <w:pPr>
        <w:spacing w:before="60" w:after="120" w:line="384" w:lineRule="auto"/>
        <w:jc w:val="center"/>
      </w:pP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ambria Math" w:eastAsia="Cambria Math" w:hAnsi="Cambria Math" w:cs="Cambria Math"/>
          <w:color w:val="000000"/>
        </w:rPr>
        <w:t xml:space="preserve"> = −ln </w:t>
      </w:r>
      <w:proofErr w:type="spellStart"/>
      <w:r>
        <w:rPr>
          <w:rFonts w:ascii="Cambria Math" w:eastAsia="Cambria Math" w:hAnsi="Cambria Math" w:cs="Cambria Math"/>
          <w:color w:val="000000"/>
        </w:rPr>
        <w:t>Δ</w:t>
      </w:r>
      <w:r>
        <w:rPr>
          <w:rFonts w:ascii="Constantia" w:eastAsia="Constantia" w:hAnsi="Constantia" w:cs="Constantia"/>
          <w:color w:val="000000"/>
          <w:vertAlign w:val="subscript"/>
        </w:rPr>
        <w:t>ρ</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vertAlign w:val="subscript"/>
        </w:rPr>
        <w:t>, ρ0</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(19.2.6.44)</w:t>
      </w:r>
    </w:p>
    <w:p w14:paraId="2C4CDB08" w14:textId="77777777" w:rsidR="00F95E92" w:rsidRDefault="00F95E92" w:rsidP="00F95E92">
      <w:pPr>
        <w:spacing w:before="60" w:after="120" w:line="384" w:lineRule="auto"/>
        <w:jc w:val="both"/>
      </w:pPr>
      <w:r>
        <w:rPr>
          <w:rFonts w:ascii="Constantia" w:eastAsia="Constantia" w:hAnsi="Constantia" w:cs="Constantia"/>
          <w:color w:val="000000"/>
        </w:rPr>
        <w:t>This identification is not a postulate; it is a consequence of the Bianconi Recovery Theorem (Theorem 19.2.6.4). In the proof of that theorem, we showed that the Bianconi restriction map Π</w:t>
      </w:r>
      <w:r>
        <w:rPr>
          <w:rFonts w:ascii="Constantia" w:eastAsia="Constantia" w:hAnsi="Constantia" w:cs="Constantia"/>
          <w:color w:val="000000"/>
          <w:vertAlign w:val="subscript"/>
        </w:rPr>
        <w:t>B</w:t>
      </w:r>
      <w:r>
        <w:rPr>
          <w:rFonts w:ascii="Constantia" w:eastAsia="Constantia" w:hAnsi="Constantia" w:cs="Constantia"/>
          <w:color w:val="000000"/>
        </w:rPr>
        <w:t xml:space="preserve"> replaces the modular operator Δ by the Radon–Nikodym derivative </w:t>
      </w:r>
      <w:proofErr w:type="spellStart"/>
      <w:r>
        <w:rPr>
          <w:rFonts w:ascii="Constantia" w:eastAsia="Constantia" w:hAnsi="Constantia" w:cs="Constantia"/>
          <w:color w:val="000000"/>
        </w:rPr>
        <w:t>ρ</w:t>
      </w:r>
      <w:r>
        <w:rPr>
          <w:rFonts w:ascii="Constantia" w:eastAsia="Constantia" w:hAnsi="Constantia" w:cs="Constantia"/>
          <w:i/>
          <w:iCs/>
          <w:color w:val="000000"/>
          <w:vertAlign w:val="subscript"/>
        </w:rPr>
        <w:t>g</w:t>
      </w:r>
      <w:r>
        <w:rPr>
          <w:rFonts w:ascii="Constantia" w:eastAsia="Constantia" w:hAnsi="Constantia" w:cs="Constantia"/>
          <w:color w:val="000000"/>
        </w:rPr>
        <w:t>ρ</w:t>
      </w:r>
      <w:r>
        <w:rPr>
          <w:rFonts w:ascii="Constantia" w:eastAsia="Constantia" w:hAnsi="Constantia" w:cs="Constantia"/>
          <w:i/>
          <w:iCs/>
          <w:color w:val="000000"/>
          <w:vertAlign w:val="subscript"/>
        </w:rPr>
        <w:t>g</w:t>
      </w:r>
      <w:proofErr w:type="spellEnd"/>
      <w:r>
        <w:rPr>
          <w:rFonts w:ascii="Constantia" w:eastAsia="Constantia" w:hAnsi="Constantia" w:cs="Constantia"/>
          <w:color w:val="000000"/>
          <w:vertAlign w:val="superscript"/>
        </w:rPr>
        <w:t>(</w:t>
      </w:r>
      <w:r>
        <w:rPr>
          <w:rFonts w:ascii="Constantia" w:eastAsia="Constantia" w:hAnsi="Constantia" w:cs="Constantia"/>
          <w:i/>
          <w:iCs/>
          <w:color w:val="000000"/>
          <w:vertAlign w:val="superscript"/>
        </w:rPr>
        <w:t>M</w:t>
      </w:r>
      <w:r>
        <w:rPr>
          <w:rFonts w:ascii="Constantia" w:eastAsia="Constantia" w:hAnsi="Constantia" w:cs="Constantia"/>
          <w:color w:val="000000"/>
          <w:vertAlign w:val="superscript"/>
        </w:rPr>
        <w:t>)−1</w:t>
      </w:r>
      <w:r>
        <w:rPr>
          <w:rFonts w:ascii="Constantia" w:eastAsia="Constantia" w:hAnsi="Constantia" w:cs="Constantia"/>
          <w:color w:val="000000"/>
        </w:rPr>
        <w:t xml:space="preserve">. The G-field of Bianconi’s theory is precisely this Radon–Nikodym derivative—the finite-dimensional shadow of the modular operator. The identification (19.2.6.43) is therefore the statement that Bianconi’s G-field, when lifted from the finite-dimensional Hilbert space to the type III von Neumann algebra of the full theory, </w:t>
      </w:r>
      <w:r>
        <w:rPr>
          <w:rFonts w:ascii="Constantia" w:eastAsia="Constantia" w:hAnsi="Constantia" w:cs="Constantia"/>
          <w:i/>
          <w:iCs/>
          <w:color w:val="000000"/>
        </w:rPr>
        <w:t>is</w:t>
      </w:r>
      <w:r>
        <w:rPr>
          <w:rFonts w:ascii="Constantia" w:eastAsia="Constantia" w:hAnsi="Constantia" w:cs="Constantia"/>
          <w:color w:val="000000"/>
        </w:rPr>
        <w:t xml:space="preserve"> the modular operator.</w:t>
      </w:r>
    </w:p>
    <w:p w14:paraId="1B7B8E56" w14:textId="77777777" w:rsidR="00F95E92" w:rsidRDefault="00F95E92" w:rsidP="00F95E92">
      <w:pPr>
        <w:spacing w:before="60" w:after="120" w:line="384" w:lineRule="auto"/>
        <w:jc w:val="both"/>
      </w:pPr>
      <w:r>
        <w:rPr>
          <w:rFonts w:ascii="Constantia" w:eastAsia="Constantia" w:hAnsi="Constantia" w:cs="Constantia"/>
          <w:color w:val="000000"/>
        </w:rPr>
        <w:lastRenderedPageBreak/>
        <w:t>The modular operator has a rich mathematical structure that immediately resolves both of Bianconi’s open problems:</w:t>
      </w:r>
    </w:p>
    <w:p w14:paraId="6E103735" w14:textId="77777777" w:rsidR="00F95E92" w:rsidRDefault="00F95E92" w:rsidP="00F95E92">
      <w:pPr>
        <w:pStyle w:val="ListParagraph"/>
        <w:numPr>
          <w:ilvl w:val="0"/>
          <w:numId w:val="30"/>
        </w:numPr>
        <w:spacing w:before="60" w:after="120" w:line="384" w:lineRule="auto"/>
      </w:pPr>
      <w:r>
        <w:rPr>
          <w:rFonts w:ascii="Constantia" w:eastAsia="Constantia" w:hAnsi="Constantia" w:cs="Constantia"/>
          <w:color w:val="000000"/>
        </w:rPr>
        <w:t>It is a positive, self-adjoint operator on a Hilbert space—a quantum-mechanical observable in the fullest sense.</w:t>
      </w:r>
    </w:p>
    <w:p w14:paraId="7F22CE68" w14:textId="77777777" w:rsidR="00F95E92" w:rsidRDefault="00F95E92" w:rsidP="00F95E92">
      <w:pPr>
        <w:pStyle w:val="ListParagraph"/>
        <w:numPr>
          <w:ilvl w:val="0"/>
          <w:numId w:val="30"/>
        </w:numPr>
        <w:spacing w:before="60" w:after="120" w:line="384" w:lineRule="auto"/>
      </w:pPr>
      <w:r>
        <w:rPr>
          <w:rFonts w:ascii="Constantia" w:eastAsia="Constantia" w:hAnsi="Constantia" w:cs="Constantia"/>
          <w:color w:val="000000"/>
        </w:rPr>
        <w:t xml:space="preserve">It generates a one-parameter group of automorphisms (the modular flow) that satisfies the </w:t>
      </w:r>
      <w:r>
        <w:rPr>
          <w:rFonts w:ascii="Constantia" w:eastAsia="Constantia" w:hAnsi="Constantia" w:cs="Constantia"/>
          <w:b/>
          <w:bCs/>
          <w:color w:val="000000"/>
        </w:rPr>
        <w:t>KMS condition</w:t>
      </w:r>
      <w:r>
        <w:rPr>
          <w:rFonts w:ascii="Constantia" w:eastAsia="Constantia" w:hAnsi="Constantia" w:cs="Constantia"/>
          <w:color w:val="000000"/>
        </w:rPr>
        <w:t>—the algebraic characterization of thermal equilibrium in quantum statistical mechanics [180].</w:t>
      </w:r>
    </w:p>
    <w:p w14:paraId="75556A2F" w14:textId="77777777" w:rsidR="00F95E92" w:rsidRDefault="00F95E92" w:rsidP="00F95E92">
      <w:pPr>
        <w:pStyle w:val="ListParagraph"/>
        <w:numPr>
          <w:ilvl w:val="0"/>
          <w:numId w:val="30"/>
        </w:numPr>
        <w:spacing w:before="60" w:after="120" w:line="384" w:lineRule="auto"/>
      </w:pPr>
      <w:r>
        <w:rPr>
          <w:rFonts w:ascii="Constantia" w:eastAsia="Constantia" w:hAnsi="Constantia" w:cs="Constantia"/>
          <w:color w:val="000000"/>
        </w:rPr>
        <w:t xml:space="preserve">Its spectrum encodes the “degrees of distinguishability” between the state </w:t>
      </w:r>
      <w:proofErr w:type="spellStart"/>
      <w:r>
        <w:rPr>
          <w:rFonts w:ascii="Constantia" w:eastAsia="Constantia" w:hAnsi="Constantia" w:cs="Constantia"/>
          <w:color w:val="000000"/>
        </w:rPr>
        <w:t>ρ</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and the reference state ρ</w:t>
      </w:r>
      <w:r>
        <w:rPr>
          <w:rFonts w:ascii="Constantia" w:eastAsia="Constantia" w:hAnsi="Constantia" w:cs="Constantia"/>
          <w:color w:val="000000"/>
          <w:vertAlign w:val="subscript"/>
        </w:rPr>
        <w:t>0</w:t>
      </w:r>
      <w:r>
        <w:rPr>
          <w:rFonts w:ascii="Constantia" w:eastAsia="Constantia" w:hAnsi="Constantia" w:cs="Constantia"/>
          <w:color w:val="000000"/>
        </w:rPr>
        <w:t>—these spectral excitations, as we shall prove, constitute dark matter.</w:t>
      </w:r>
    </w:p>
    <w:p w14:paraId="68D77765" w14:textId="77777777" w:rsidR="00F95E92" w:rsidRDefault="00F95E92" w:rsidP="00F95E92">
      <w:pPr>
        <w:pStyle w:val="ListParagraph"/>
        <w:numPr>
          <w:ilvl w:val="0"/>
          <w:numId w:val="30"/>
        </w:numPr>
        <w:spacing w:before="60" w:after="120" w:line="384" w:lineRule="auto"/>
      </w:pPr>
      <w:r>
        <w:rPr>
          <w:rFonts w:ascii="Constantia" w:eastAsia="Constantia" w:hAnsi="Constantia" w:cs="Constantia"/>
          <w:color w:val="000000"/>
        </w:rPr>
        <w:t>Its vacuum expectation value determines the cosmological constant.</w:t>
      </w:r>
    </w:p>
    <w:p w14:paraId="2D0C544E" w14:textId="77777777" w:rsidR="00F95E92" w:rsidRPr="001510FF" w:rsidRDefault="00F95E92" w:rsidP="00F95E92">
      <w:pPr>
        <w:pStyle w:val="Heading4"/>
        <w:spacing w:before="60" w:after="120" w:line="384" w:lineRule="auto"/>
        <w:rPr>
          <w:rFonts w:ascii="Cambria" w:eastAsia="Cambria" w:hAnsi="Cambria" w:cs="Cambria"/>
          <w:color w:val="1A1A1A"/>
          <w:sz w:val="24"/>
          <w:szCs w:val="24"/>
        </w:rPr>
      </w:pPr>
      <w:r w:rsidRPr="001510FF">
        <w:rPr>
          <w:rFonts w:ascii="Cambria" w:eastAsia="Cambria" w:hAnsi="Cambria" w:cs="Cambria"/>
          <w:color w:val="1A1A1A"/>
          <w:sz w:val="24"/>
          <w:szCs w:val="24"/>
        </w:rPr>
        <w:t>19.2.6.8.3   Resolution of Open Problem 1 — Canonical Quantization</w:t>
      </w:r>
    </w:p>
    <w:p w14:paraId="4D0AFC6B" w14:textId="77777777" w:rsidR="00F95E92" w:rsidRDefault="00F95E92" w:rsidP="00F95E92">
      <w:pPr>
        <w:spacing w:before="60" w:after="12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modular operator</w:t>
      </w:r>
      <w:r>
        <w:rPr>
          <w:rFonts w:ascii="Constantia" w:eastAsia="Constantia" w:hAnsi="Constantia" w:cs="Constantia"/>
          <w:color w:val="000000"/>
        </w:rPr>
        <w:t xml:space="preserve"> is already a quantum operator. Unlike Bianconi’s G-field—which is a classical Lagrange multiplier requiring an </w:t>
      </w:r>
      <w:r>
        <w:rPr>
          <w:rFonts w:ascii="Constantia" w:eastAsia="Constantia" w:hAnsi="Constantia" w:cs="Constantia"/>
          <w:i/>
          <w:iCs/>
          <w:color w:val="000000"/>
        </w:rPr>
        <w:t>ad hoc</w:t>
      </w:r>
      <w:r>
        <w:rPr>
          <w:rFonts w:ascii="Constantia" w:eastAsia="Constantia" w:hAnsi="Constantia" w:cs="Constantia"/>
          <w:color w:val="000000"/>
        </w:rPr>
        <w:t xml:space="preserve"> quantization procedure—the modular operator </w:t>
      </w:r>
      <w:proofErr w:type="spellStart"/>
      <w:r>
        <w:rPr>
          <w:rFonts w:ascii="Constantia" w:eastAsia="Constantia" w:hAnsi="Constantia" w:cs="Constantia"/>
          <w:color w:val="000000"/>
        </w:rPr>
        <w:t>Δ</w:t>
      </w:r>
      <w:r>
        <w:rPr>
          <w:rFonts w:ascii="Constantia" w:eastAsia="Constantia" w:hAnsi="Constantia" w:cs="Constantia"/>
          <w:color w:val="000000"/>
          <w:vertAlign w:val="subscript"/>
        </w:rPr>
        <w:t>ρ</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vertAlign w:val="subscript"/>
        </w:rPr>
        <w:t>, ρ0</w:t>
      </w:r>
      <w:r>
        <w:rPr>
          <w:rFonts w:ascii="Constantia" w:eastAsia="Constantia" w:hAnsi="Constantia" w:cs="Constantia"/>
          <w:color w:val="000000"/>
        </w:rPr>
        <w:t xml:space="preserve"> is, by construction, a self-adjoint operator on the GNS Hilbert space of the entropic algebra. Its “canonical quantization” is not a procedure to be performed; it is a property already possessed.</w:t>
      </w:r>
    </w:p>
    <w:p w14:paraId="398264AC" w14:textId="77777777" w:rsidR="00F95E92" w:rsidRDefault="00F95E92" w:rsidP="00F95E92">
      <w:pPr>
        <w:spacing w:before="60" w:after="120" w:line="384" w:lineRule="auto"/>
        <w:jc w:val="both"/>
      </w:pPr>
      <w:r>
        <w:rPr>
          <w:rFonts w:ascii="Constantia" w:eastAsia="Constantia" w:hAnsi="Constantia" w:cs="Constantia"/>
          <w:color w:val="000000"/>
        </w:rPr>
        <w:t xml:space="preserve">The quantum dynamics of the modular operator is governed by the modular flow. The </w:t>
      </w:r>
      <w:r>
        <w:rPr>
          <w:rFonts w:ascii="Constantia" w:eastAsia="Constantia" w:hAnsi="Constantia" w:cs="Constantia"/>
          <w:b/>
          <w:bCs/>
          <w:color w:val="000000"/>
        </w:rPr>
        <w:t>modular Hamiltonian</w:t>
      </w:r>
      <w:r>
        <w:rPr>
          <w:rFonts w:ascii="Constantia" w:eastAsia="Constantia" w:hAnsi="Constantia" w:cs="Constantia"/>
          <w:color w:val="000000"/>
        </w:rPr>
        <w:t xml:space="preserve">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generates the modular automorphism group </w:t>
      </w:r>
      <w:proofErr w:type="spellStart"/>
      <w:r>
        <w:rPr>
          <w:rFonts w:ascii="Constantia" w:eastAsia="Constantia" w:hAnsi="Constantia" w:cs="Constantia"/>
          <w:color w:val="000000"/>
        </w:rPr>
        <w:t>σ</w:t>
      </w:r>
      <w:r>
        <w:rPr>
          <w:rFonts w:ascii="Constantia" w:eastAsia="Constantia" w:hAnsi="Constantia" w:cs="Constantia"/>
          <w:color w:val="000000"/>
          <w:vertAlign w:val="subscript"/>
        </w:rPr>
        <w:t>τ</w:t>
      </w:r>
      <w:proofErr w:type="spellEnd"/>
      <w:r>
        <w:rPr>
          <w:rFonts w:ascii="Constantia" w:eastAsia="Constantia" w:hAnsi="Constantia" w:cs="Constantia"/>
          <w:color w:val="000000"/>
        </w:rPr>
        <w:t xml:space="preserve"> through:</w:t>
      </w:r>
    </w:p>
    <w:p w14:paraId="5A5CDF1E" w14:textId="77777777" w:rsidR="00F95E92" w:rsidRDefault="00F95E92" w:rsidP="00F95E92">
      <w:pPr>
        <w:spacing w:before="60" w:after="120" w:line="384" w:lineRule="auto"/>
        <w:jc w:val="center"/>
      </w:pPr>
      <w:r>
        <w:rPr>
          <w:rFonts w:ascii="Cambria Math" w:eastAsia="Cambria Math" w:hAnsi="Cambria Math" w:cs="Cambria Math"/>
          <w:color w:val="000000"/>
        </w:rPr>
        <w:t>[</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ρ</w:t>
      </w:r>
      <w:r>
        <w:rPr>
          <w:rFonts w:ascii="Constantia" w:eastAsia="Constantia" w:hAnsi="Constantia" w:cs="Constantia"/>
          <w:i/>
          <w:iCs/>
          <w:color w:val="000000"/>
          <w:vertAlign w:val="subscript"/>
        </w:rPr>
        <w:t>S</w:t>
      </w:r>
      <w:proofErr w:type="spellEnd"/>
      <w:r>
        <w:rPr>
          <w:rFonts w:ascii="Cambria Math" w:eastAsia="Cambria Math" w:hAnsi="Cambria Math" w:cs="Cambria Math"/>
          <w:color w:val="000000"/>
        </w:rPr>
        <w:t>] = −</w:t>
      </w:r>
      <w:proofErr w:type="spellStart"/>
      <w:r>
        <w:rPr>
          <w:rFonts w:ascii="Constantia" w:eastAsia="Constantia" w:hAnsi="Constantia" w:cs="Constantia"/>
          <w:i/>
          <w:iCs/>
          <w:color w:val="000000"/>
        </w:rPr>
        <w:t>i</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ρ</w:t>
      </w:r>
      <w:r>
        <w:rPr>
          <w:rFonts w:ascii="Constantia" w:eastAsia="Constantia" w:hAnsi="Constantia" w:cs="Constantia"/>
          <w:i/>
          <w:iCs/>
          <w:color w:val="000000"/>
          <w:vertAlign w:val="subscript"/>
        </w:rPr>
        <w:t>S</w:t>
      </w:r>
      <w:proofErr w:type="spellEnd"/>
      <w:r>
        <w:rPr>
          <w:rFonts w:ascii="Cambria Math" w:eastAsia="Cambria Math" w:hAnsi="Cambria Math" w:cs="Cambria Math"/>
          <w:color w:val="000000"/>
        </w:rPr>
        <w:t xml:space="preserve">/∂τ </w:t>
      </w:r>
      <w:r>
        <w:rPr>
          <w:rFonts w:ascii="Constantia" w:eastAsia="Constantia" w:hAnsi="Constantia" w:cs="Constantia"/>
          <w:color w:val="000000"/>
          <w:sz w:val="22"/>
          <w:szCs w:val="22"/>
        </w:rPr>
        <w:t>(19.2.6.45)</w:t>
      </w:r>
    </w:p>
    <w:p w14:paraId="37E86A6D" w14:textId="77777777" w:rsidR="00F95E92" w:rsidRDefault="00F95E92" w:rsidP="00F95E92">
      <w:pPr>
        <w:spacing w:before="60" w:after="120" w:line="384" w:lineRule="auto"/>
        <w:jc w:val="both"/>
      </w:pPr>
      <w:proofErr w:type="gramStart"/>
      <w:r>
        <w:rPr>
          <w:rFonts w:ascii="Constantia" w:eastAsia="Constantia" w:hAnsi="Constantia" w:cs="Constantia"/>
          <w:color w:val="000000"/>
        </w:rPr>
        <w:t>where τ</w:t>
      </w:r>
      <w:proofErr w:type="gramEnd"/>
      <w:r>
        <w:rPr>
          <w:rFonts w:ascii="Constantia" w:eastAsia="Constantia" w:hAnsi="Constantia" w:cs="Constantia"/>
          <w:color w:val="000000"/>
        </w:rPr>
        <w:t xml:space="preserve"> is the modular </w:t>
      </w:r>
      <w:proofErr w:type="gramStart"/>
      <w:r>
        <w:rPr>
          <w:rFonts w:ascii="Constantia" w:eastAsia="Constantia" w:hAnsi="Constantia" w:cs="Constantia"/>
          <w:color w:val="000000"/>
        </w:rPr>
        <w:t>time—</w:t>
      </w:r>
      <w:proofErr w:type="gramEnd"/>
      <w:r>
        <w:rPr>
          <w:rFonts w:ascii="Constantia" w:eastAsia="Constantia" w:hAnsi="Constantia" w:cs="Constantia"/>
          <w:color w:val="000000"/>
        </w:rPr>
        <w:t>the internal time parameter generated by the modular flow. This equation is the Heisenberg equation of motion for the entropic state in modular time. It is not imposed externally; it is a theorem of the Tomita–</w:t>
      </w:r>
      <w:proofErr w:type="spellStart"/>
      <w:r>
        <w:rPr>
          <w:rFonts w:ascii="Constantia" w:eastAsia="Constantia" w:hAnsi="Constantia" w:cs="Constantia"/>
          <w:color w:val="000000"/>
        </w:rPr>
        <w:t>Takesaki</w:t>
      </w:r>
      <w:proofErr w:type="spellEnd"/>
      <w:r>
        <w:rPr>
          <w:rFonts w:ascii="Constantia" w:eastAsia="Constantia" w:hAnsi="Constantia" w:cs="Constantia"/>
          <w:color w:val="000000"/>
        </w:rPr>
        <w:t xml:space="preserve"> theory [179].</w:t>
      </w:r>
    </w:p>
    <w:p w14:paraId="6A4799FB" w14:textId="77777777" w:rsidR="00F95E92" w:rsidRDefault="00F95E92" w:rsidP="00F95E92">
      <w:pPr>
        <w:spacing w:before="60" w:after="120" w:line="384" w:lineRule="auto"/>
        <w:jc w:val="both"/>
      </w:pPr>
      <w:r>
        <w:rPr>
          <w:rFonts w:ascii="Constantia" w:eastAsia="Constantia" w:hAnsi="Constantia" w:cs="Constantia"/>
          <w:color w:val="000000"/>
        </w:rPr>
        <w:t xml:space="preserve">The modular flow satisfies the </w:t>
      </w:r>
      <w:r>
        <w:rPr>
          <w:rFonts w:ascii="Constantia" w:eastAsia="Constantia" w:hAnsi="Constantia" w:cs="Constantia"/>
          <w:b/>
          <w:bCs/>
          <w:color w:val="000000"/>
        </w:rPr>
        <w:t>KMS condition</w:t>
      </w:r>
      <w:r>
        <w:rPr>
          <w:rFonts w:ascii="Constantia" w:eastAsia="Constantia" w:hAnsi="Constantia" w:cs="Constantia"/>
          <w:color w:val="000000"/>
        </w:rPr>
        <w:t xml:space="preserve"> at inverse temperature β = 1:</w:t>
      </w:r>
    </w:p>
    <w:p w14:paraId="57EB2FD6" w14:textId="77777777" w:rsidR="00F95E92" w:rsidRDefault="00F95E92" w:rsidP="00F95E92">
      <w:pPr>
        <w:spacing w:before="60" w:after="120" w:line="384" w:lineRule="auto"/>
        <w:jc w:val="center"/>
      </w:pPr>
      <w:r>
        <w:rPr>
          <w:rFonts w:ascii="Cambria Math" w:eastAsia="Cambria Math" w:hAnsi="Cambria Math" w:cs="Cambria Math"/>
          <w:color w:val="000000"/>
        </w:rPr>
        <w:lastRenderedPageBreak/>
        <w:t>⟨</w:t>
      </w:r>
      <w:r>
        <w:rPr>
          <w:rFonts w:ascii="Constantia" w:eastAsia="Constantia" w:hAnsi="Constantia" w:cs="Constantia"/>
          <w:i/>
          <w:iCs/>
          <w:color w:val="000000"/>
        </w:rPr>
        <w:t>A</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σ</w:t>
      </w:r>
      <w:r>
        <w:rPr>
          <w:rFonts w:ascii="Constantia" w:eastAsia="Constantia" w:hAnsi="Constantia" w:cs="Constantia"/>
          <w:color w:val="000000"/>
          <w:vertAlign w:val="subscript"/>
        </w:rPr>
        <w:t>τ</w:t>
      </w:r>
      <w:proofErr w:type="spellEnd"/>
      <w:r>
        <w:rPr>
          <w:rFonts w:ascii="Cambria Math" w:eastAsia="Cambria Math" w:hAnsi="Cambria Math" w:cs="Cambria Math"/>
          <w:color w:val="000000"/>
        </w:rPr>
        <w:t>(</w:t>
      </w:r>
      <w:proofErr w:type="gramStart"/>
      <w:r>
        <w:rPr>
          <w:rFonts w:ascii="Constantia" w:eastAsia="Constantia" w:hAnsi="Constantia" w:cs="Constantia"/>
          <w:i/>
          <w:iCs/>
          <w:color w:val="000000"/>
        </w:rPr>
        <w:t>B</w:t>
      </w:r>
      <w:r>
        <w:rPr>
          <w:rFonts w:ascii="Cambria Math" w:eastAsia="Cambria Math" w:hAnsi="Cambria Math" w:cs="Cambria Math"/>
          <w:color w:val="000000"/>
        </w:rPr>
        <w:t>)⟩</w:t>
      </w:r>
      <w:proofErr w:type="gramEnd"/>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σ</w:t>
      </w:r>
      <w:r>
        <w:rPr>
          <w:rFonts w:ascii="Constantia" w:eastAsia="Constantia" w:hAnsi="Constantia" w:cs="Constantia"/>
          <w:color w:val="000000"/>
          <w:vertAlign w:val="subscript"/>
        </w:rPr>
        <w:t>τ−</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vertAlign w:val="subscript"/>
        </w:rPr>
        <w:t>β</w:t>
      </w:r>
      <w:r>
        <w:rPr>
          <w:rFonts w:ascii="Cambria Math" w:eastAsia="Cambria Math" w:hAnsi="Cambria Math" w:cs="Cambria Math"/>
          <w:color w:val="000000"/>
        </w:rPr>
        <w:t>(</w:t>
      </w:r>
      <w:r>
        <w:rPr>
          <w:rFonts w:ascii="Constantia" w:eastAsia="Constantia" w:hAnsi="Constantia" w:cs="Constantia"/>
          <w:i/>
          <w:iCs/>
          <w:color w:val="000000"/>
        </w:rPr>
        <w:t>B</w:t>
      </w:r>
      <w:r>
        <w:rPr>
          <w:rFonts w:ascii="Cambria Math" w:eastAsia="Cambria Math" w:hAnsi="Cambria Math" w:cs="Cambria Math"/>
          <w:color w:val="000000"/>
        </w:rPr>
        <w:t xml:space="preserve">) </w:t>
      </w:r>
      <w:proofErr w:type="gramStart"/>
      <w:r>
        <w:rPr>
          <w:rFonts w:ascii="Constantia" w:eastAsia="Constantia" w:hAnsi="Constantia" w:cs="Constantia"/>
          <w:i/>
          <w:iCs/>
          <w:color w:val="000000"/>
        </w:rPr>
        <w:t>A</w:t>
      </w:r>
      <w:r>
        <w:rPr>
          <w:rFonts w:ascii="Cambria Math" w:eastAsia="Cambria Math" w:hAnsi="Cambria Math" w:cs="Cambria Math"/>
          <w:color w:val="000000"/>
        </w:rPr>
        <w:t>⟩,    β</w:t>
      </w:r>
      <w:proofErr w:type="gramEnd"/>
      <w:r>
        <w:rPr>
          <w:rFonts w:ascii="Cambria Math" w:eastAsia="Cambria Math" w:hAnsi="Cambria Math" w:cs="Cambria Math"/>
          <w:color w:val="000000"/>
        </w:rPr>
        <w:t xml:space="preserve"> = 1 </w:t>
      </w:r>
      <w:r>
        <w:rPr>
          <w:rFonts w:ascii="Constantia" w:eastAsia="Constantia" w:hAnsi="Constantia" w:cs="Constantia"/>
          <w:color w:val="000000"/>
          <w:sz w:val="22"/>
          <w:szCs w:val="22"/>
        </w:rPr>
        <w:t>(19.2.6.46)</w:t>
      </w:r>
    </w:p>
    <w:p w14:paraId="74971608" w14:textId="77777777" w:rsidR="00F95E92" w:rsidRDefault="00F95E92" w:rsidP="00F95E92">
      <w:pPr>
        <w:spacing w:before="60" w:after="120" w:line="384" w:lineRule="auto"/>
        <w:jc w:val="both"/>
      </w:pPr>
      <w:r>
        <w:rPr>
          <w:rFonts w:ascii="Constantia" w:eastAsia="Constantia" w:hAnsi="Constantia" w:cs="Constantia"/>
          <w:color w:val="000000"/>
        </w:rPr>
        <w:t xml:space="preserve">The KMS condition (19.2.6.46) is the algebraic formulation of thermal equilibrium in quantum statistical mechanics [180]. It states that the modular flow is a thermal flow at inverse temperature β = 1 (in modular units). This has a profound physical interpretation in the ToE framework: the entropic vacuum is in thermal equilibrium </w:t>
      </w:r>
      <w:proofErr w:type="gramStart"/>
      <w:r>
        <w:rPr>
          <w:rFonts w:ascii="Constantia" w:eastAsia="Constantia" w:hAnsi="Constantia" w:cs="Constantia"/>
          <w:color w:val="000000"/>
        </w:rPr>
        <w:t>with</w:t>
      </w:r>
      <w:proofErr w:type="gramEnd"/>
      <w:r>
        <w:rPr>
          <w:rFonts w:ascii="Constantia" w:eastAsia="Constantia" w:hAnsi="Constantia" w:cs="Constantia"/>
          <w:color w:val="000000"/>
        </w:rPr>
        <w:t xml:space="preserve"> itself. The “temperature” of this self-equilibrium is not a physical temperature measurable by thermometers; it is the modular temperature, a measure of the rate at which the modular flow explores the entropic state space. The connection to the Unruh effect is immediate: an accelerated observer in Minkowski spacetime experiences the Minkowski vacuum as a thermal state at the Unruh temperature </w:t>
      </w:r>
      <w:r>
        <w:rPr>
          <w:rFonts w:ascii="Constantia" w:eastAsia="Constantia" w:hAnsi="Constantia" w:cs="Constantia"/>
          <w:i/>
          <w:iCs/>
          <w:color w:val="000000"/>
        </w:rPr>
        <w:t>T</w:t>
      </w:r>
      <w:r>
        <w:rPr>
          <w:rFonts w:ascii="Constantia" w:eastAsia="Constantia" w:hAnsi="Constantia" w:cs="Constantia"/>
          <w:color w:val="000000"/>
          <w:vertAlign w:val="subscript"/>
        </w:rPr>
        <w:t>U</w:t>
      </w:r>
      <w:r>
        <w:rPr>
          <w:rFonts w:ascii="Constantia" w:eastAsia="Constantia" w:hAnsi="Constantia" w:cs="Constantia"/>
          <w:color w:val="000000"/>
        </w:rPr>
        <w:t xml:space="preserve"> = </w:t>
      </w:r>
      <w:r>
        <w:rPr>
          <w:rFonts w:ascii="Constantia" w:eastAsia="Constantia" w:hAnsi="Constantia" w:cs="Constantia"/>
          <w:i/>
          <w:iCs/>
          <w:color w:val="000000"/>
        </w:rPr>
        <w:t>a</w:t>
      </w:r>
      <w:r>
        <w:rPr>
          <w:rFonts w:ascii="Constantia" w:eastAsia="Constantia" w:hAnsi="Constantia" w:cs="Constantia"/>
          <w:color w:val="000000"/>
        </w:rPr>
        <w:t>/(2π), and the modular flow for the Rindler wedge is precisely the boost that generates the accelerated trajectory [182]. The modular temperature β = 1 is the natural temperature scale in which the Unruh temperature is expressed.</w:t>
      </w:r>
    </w:p>
    <w:p w14:paraId="63352352" w14:textId="77777777" w:rsidR="00F95E92" w:rsidRDefault="00F95E92" w:rsidP="00F95E92">
      <w:pPr>
        <w:spacing w:before="60" w:after="120" w:line="384" w:lineRule="auto"/>
        <w:jc w:val="both"/>
      </w:pPr>
      <w:r>
        <w:rPr>
          <w:rFonts w:ascii="Constantia" w:eastAsia="Constantia" w:hAnsi="Constantia" w:cs="Constantia"/>
          <w:color w:val="000000"/>
        </w:rPr>
        <w:t xml:space="preserve">The resolution of Open Problem 1 is therefore the following: the canonical quantization of the G-field is not a problem to be solved because, when the G-field is correctly identified as the modular operator, it is already </w:t>
      </w:r>
      <w:proofErr w:type="gramStart"/>
      <w:r>
        <w:rPr>
          <w:rFonts w:ascii="Constantia" w:eastAsia="Constantia" w:hAnsi="Constantia" w:cs="Constantia"/>
          <w:color w:val="000000"/>
        </w:rPr>
        <w:t>quantized</w:t>
      </w:r>
      <w:proofErr w:type="gramEnd"/>
      <w:r>
        <w:rPr>
          <w:rFonts w:ascii="Constantia" w:eastAsia="Constantia" w:hAnsi="Constantia" w:cs="Constantia"/>
          <w:color w:val="000000"/>
        </w:rPr>
        <w:t>. The quantum dynamics are generated by the modular Hamiltonian through the modular flow, and the thermal equilibrium properties are guaranteed by the KMS condition. No additional quantization procedure is needed; the algebraic structure of the entropic von Neumann algebra provides all the necessary quantum-mechanical framework.</w:t>
      </w:r>
    </w:p>
    <w:p w14:paraId="0898E8B8" w14:textId="77777777" w:rsidR="00F95E92" w:rsidRDefault="00F95E92" w:rsidP="00F95E92">
      <w:pPr>
        <w:pStyle w:val="Heading4"/>
        <w:spacing w:before="60" w:after="120" w:line="384" w:lineRule="auto"/>
      </w:pPr>
      <w:r w:rsidRPr="001510FF">
        <w:rPr>
          <w:rFonts w:ascii="Cambria" w:eastAsia="Cambria" w:hAnsi="Cambria" w:cs="Cambria"/>
          <w:color w:val="1A1A1A"/>
          <w:sz w:val="24"/>
          <w:szCs w:val="24"/>
        </w:rPr>
        <w:t>19.2.6.8.4   Resolution of Open Problem 2 — The Entropic Dark Matter</w:t>
      </w:r>
      <w:r>
        <w:rPr>
          <w:rFonts w:ascii="Cambria" w:eastAsia="Cambria" w:hAnsi="Cambria" w:cs="Cambria"/>
          <w:color w:val="1A1A1A"/>
        </w:rPr>
        <w:t xml:space="preserve"> Theorem</w:t>
      </w:r>
    </w:p>
    <w:p w14:paraId="6D248BD8" w14:textId="77777777" w:rsidR="00F95E92" w:rsidRDefault="00F95E92" w:rsidP="00F95E92">
      <w:pPr>
        <w:spacing w:before="60" w:after="120" w:line="384" w:lineRule="auto"/>
        <w:jc w:val="both"/>
      </w:pPr>
      <w:r>
        <w:rPr>
          <w:rFonts w:ascii="Constantia" w:eastAsia="Constantia" w:hAnsi="Constantia" w:cs="Constantia"/>
          <w:color w:val="000000"/>
        </w:rPr>
        <w:t>We now state and prove the result that resolves Bianconi’s second open problem and provides a fundamental theory of dark matter within the Theory of Entropicity.</w:t>
      </w:r>
    </w:p>
    <w:p w14:paraId="2E15D5BB" w14:textId="77777777" w:rsidR="00F95E92" w:rsidRDefault="00F95E92" w:rsidP="00F95E92">
      <w:pPr>
        <w:spacing w:before="60" w:after="120" w:line="384" w:lineRule="auto"/>
        <w:jc w:val="both"/>
      </w:pPr>
      <w:r>
        <w:rPr>
          <w:rFonts w:ascii="Cambria" w:eastAsia="Cambria" w:hAnsi="Cambria" w:cs="Cambria"/>
          <w:b/>
          <w:bCs/>
          <w:color w:val="000000"/>
        </w:rPr>
        <w:t>Theorem 19.2.6.6 (Entropic Dark Matter Theorem).</w:t>
      </w:r>
      <w:r>
        <w:rPr>
          <w:rFonts w:ascii="Constantia" w:eastAsia="Constantia" w:hAnsi="Constantia" w:cs="Constantia"/>
          <w:color w:val="000000"/>
        </w:rPr>
        <w:t xml:space="preserve"> </w:t>
      </w:r>
      <w:r>
        <w:rPr>
          <w:rFonts w:ascii="Constantia" w:eastAsia="Constantia" w:hAnsi="Constantia" w:cs="Constantia"/>
          <w:i/>
          <w:iCs/>
          <w:color w:val="000000"/>
        </w:rPr>
        <w:t>The spectral excitations of the</w:t>
      </w:r>
      <w:r>
        <w:rPr>
          <w:rFonts w:ascii="Constantia" w:eastAsia="Constantia" w:hAnsi="Constantia" w:cs="Constantia"/>
          <w:color w:val="000000"/>
        </w:rPr>
        <w:t xml:space="preserve"> </w:t>
      </w:r>
      <w:r>
        <w:rPr>
          <w:rFonts w:ascii="Constantia" w:eastAsia="Constantia" w:hAnsi="Constantia" w:cs="Constantia"/>
          <w:b/>
          <w:bCs/>
          <w:color w:val="000000"/>
        </w:rPr>
        <w:t>modular operator</w:t>
      </w:r>
      <w:r>
        <w:rPr>
          <w:rFonts w:ascii="Constantia" w:eastAsia="Constantia" w:hAnsi="Constantia" w:cs="Constantia"/>
          <w:color w:val="000000"/>
        </w:rPr>
        <w:t xml:space="preserve"> </w:t>
      </w:r>
      <w:proofErr w:type="spellStart"/>
      <w:r>
        <w:rPr>
          <w:rFonts w:ascii="Constantia" w:eastAsia="Constantia" w:hAnsi="Constantia" w:cs="Constantia"/>
          <w:color w:val="000000"/>
        </w:rPr>
        <w:t>Δ</w:t>
      </w:r>
      <w:r>
        <w:rPr>
          <w:rFonts w:ascii="Constantia" w:eastAsia="Constantia" w:hAnsi="Constantia" w:cs="Constantia"/>
          <w:color w:val="000000"/>
          <w:vertAlign w:val="subscript"/>
        </w:rPr>
        <w:t>ρ</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vertAlign w:val="subscript"/>
        </w:rPr>
        <w:t>, ρ0</w:t>
      </w:r>
      <w:r>
        <w:rPr>
          <w:rFonts w:ascii="Constantia" w:eastAsia="Constantia" w:hAnsi="Constantia" w:cs="Constantia"/>
          <w:color w:val="000000"/>
        </w:rPr>
        <w:t xml:space="preserve"> </w:t>
      </w:r>
      <w:r>
        <w:rPr>
          <w:rFonts w:ascii="Constantia" w:eastAsia="Constantia" w:hAnsi="Constantia" w:cs="Constantia"/>
          <w:i/>
          <w:iCs/>
          <w:color w:val="000000"/>
        </w:rPr>
        <w:t>contribute an effective energy density:</w:t>
      </w:r>
    </w:p>
    <w:p w14:paraId="16B52EF1" w14:textId="77777777" w:rsidR="00F95E92" w:rsidRDefault="00F95E92" w:rsidP="00F95E92">
      <w:pPr>
        <w:spacing w:before="60" w:after="120" w:line="384" w:lineRule="auto"/>
        <w:jc w:val="center"/>
      </w:pPr>
      <w:proofErr w:type="spellStart"/>
      <w:r>
        <w:rPr>
          <w:rFonts w:ascii="Cambria Math" w:eastAsia="Cambria Math" w:hAnsi="Cambria Math" w:cs="Cambria Math"/>
          <w:color w:val="000000"/>
        </w:rPr>
        <w:lastRenderedPageBreak/>
        <w:t>ρ</w:t>
      </w:r>
      <w:r>
        <w:rPr>
          <w:rFonts w:ascii="Constantia" w:eastAsia="Constantia" w:hAnsi="Constantia" w:cs="Constantia"/>
          <w:color w:val="000000"/>
          <w:vertAlign w:val="subscript"/>
        </w:rPr>
        <w:t>DM</w:t>
      </w:r>
      <w:proofErr w:type="spellEnd"/>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 (1 / 8π</w:t>
      </w:r>
      <w:r>
        <w:rPr>
          <w:rFonts w:ascii="Constantia" w:eastAsia="Constantia" w:hAnsi="Constantia" w:cs="Constantia"/>
          <w:i/>
          <w:iCs/>
          <w:color w:val="000000"/>
        </w:rPr>
        <w:t>G</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Σ</w:t>
      </w:r>
      <w:r>
        <w:rPr>
          <w:rFonts w:ascii="Constantia" w:eastAsia="Constantia" w:hAnsi="Constantia" w:cs="Constantia"/>
          <w:i/>
          <w:iCs/>
          <w:color w:val="000000"/>
          <w:vertAlign w:val="subscript"/>
        </w:rPr>
        <w:t>n</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λ</w:t>
      </w:r>
      <w:r>
        <w:rPr>
          <w:rFonts w:ascii="Constantia" w:eastAsia="Constantia" w:hAnsi="Constantia" w:cs="Constantia"/>
          <w:i/>
          <w:iCs/>
          <w:color w:val="000000"/>
          <w:vertAlign w:val="subscript"/>
        </w:rPr>
        <w:t>n</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ψ</w:t>
      </w:r>
      <w:r>
        <w:rPr>
          <w:rFonts w:ascii="Constantia" w:eastAsia="Constantia" w:hAnsi="Constantia" w:cs="Constantia"/>
          <w:i/>
          <w:iCs/>
          <w:color w:val="000000"/>
          <w:vertAlign w:val="subscript"/>
        </w:rPr>
        <w:t>n</w:t>
      </w:r>
      <w:proofErr w:type="spellEnd"/>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(19.2.6.47)</w:t>
      </w:r>
    </w:p>
    <w:p w14:paraId="3FD69C62" w14:textId="77777777" w:rsidR="00F95E92" w:rsidRDefault="00F95E92" w:rsidP="00F95E92">
      <w:pPr>
        <w:spacing w:before="60" w:after="120" w:line="384" w:lineRule="auto"/>
        <w:jc w:val="both"/>
      </w:pPr>
      <w:r>
        <w:rPr>
          <w:rFonts w:ascii="Constantia" w:eastAsia="Constantia" w:hAnsi="Constantia" w:cs="Constantia"/>
          <w:i/>
          <w:iCs/>
          <w:color w:val="000000"/>
        </w:rPr>
        <w:t>where {</w:t>
      </w:r>
      <w:proofErr w:type="spellStart"/>
      <w:r>
        <w:rPr>
          <w:rFonts w:ascii="Constantia" w:eastAsia="Constantia" w:hAnsi="Constantia" w:cs="Constantia"/>
          <w:i/>
          <w:iCs/>
          <w:color w:val="000000"/>
        </w:rPr>
        <w:t>λ</w:t>
      </w:r>
      <w:r>
        <w:rPr>
          <w:rFonts w:ascii="Constantia" w:eastAsia="Constantia" w:hAnsi="Constantia" w:cs="Constantia"/>
          <w:i/>
          <w:iCs/>
          <w:color w:val="000000"/>
          <w:vertAlign w:val="subscript"/>
        </w:rPr>
        <w:t>n</w:t>
      </w:r>
      <w:proofErr w:type="spellEnd"/>
      <w:r>
        <w:rPr>
          <w:rFonts w:ascii="Constantia" w:eastAsia="Constantia" w:hAnsi="Constantia" w:cs="Constantia"/>
          <w:i/>
          <w:iCs/>
          <w:color w:val="000000"/>
        </w:rPr>
        <w:t>} is the spectrum of K</w:t>
      </w:r>
      <w:r>
        <w:rPr>
          <w:rFonts w:ascii="Constantia" w:eastAsia="Constantia" w:hAnsi="Constantia" w:cs="Constantia"/>
          <w:i/>
          <w:iCs/>
          <w:color w:val="000000"/>
          <w:vertAlign w:val="subscript"/>
        </w:rPr>
        <w:t>S</w:t>
      </w:r>
      <w:r>
        <w:rPr>
          <w:rFonts w:ascii="Constantia" w:eastAsia="Constantia" w:hAnsi="Constantia" w:cs="Constantia"/>
          <w:i/>
          <w:iCs/>
          <w:color w:val="000000"/>
        </w:rPr>
        <w:t xml:space="preserve"> and {</w:t>
      </w:r>
      <w:proofErr w:type="spellStart"/>
      <w:r>
        <w:rPr>
          <w:rFonts w:ascii="Constantia" w:eastAsia="Constantia" w:hAnsi="Constantia" w:cs="Constantia"/>
          <w:i/>
          <w:iCs/>
          <w:color w:val="000000"/>
        </w:rPr>
        <w:t>ψ</w:t>
      </w:r>
      <w:r>
        <w:rPr>
          <w:rFonts w:ascii="Constantia" w:eastAsia="Constantia" w:hAnsi="Constantia" w:cs="Constantia"/>
          <w:i/>
          <w:iCs/>
          <w:color w:val="000000"/>
          <w:vertAlign w:val="subscript"/>
        </w:rPr>
        <w:t>n</w:t>
      </w:r>
      <w:proofErr w:type="spellEnd"/>
      <w:r>
        <w:rPr>
          <w:rFonts w:ascii="Constantia" w:eastAsia="Constantia" w:hAnsi="Constantia" w:cs="Constantia"/>
          <w:i/>
          <w:iCs/>
          <w:color w:val="000000"/>
        </w:rPr>
        <w:t>} are the corresponding eigenstates. This</w:t>
      </w:r>
      <w:r>
        <w:rPr>
          <w:rFonts w:ascii="Constantia" w:eastAsia="Constantia" w:hAnsi="Constantia" w:cs="Constantia"/>
          <w:color w:val="000000"/>
        </w:rPr>
        <w:t xml:space="preserve"> </w:t>
      </w:r>
      <w:r>
        <w:rPr>
          <w:rFonts w:ascii="Constantia" w:eastAsia="Constantia" w:hAnsi="Constantia" w:cs="Constantia"/>
          <w:b/>
          <w:bCs/>
          <w:color w:val="000000"/>
        </w:rPr>
        <w:t>entropic dark matter</w:t>
      </w:r>
      <w:r>
        <w:rPr>
          <w:rFonts w:ascii="Constantia" w:eastAsia="Constantia" w:hAnsi="Constantia" w:cs="Constantia"/>
          <w:color w:val="000000"/>
        </w:rPr>
        <w:t xml:space="preserve"> </w:t>
      </w:r>
      <w:r>
        <w:rPr>
          <w:rFonts w:ascii="Constantia" w:eastAsia="Constantia" w:hAnsi="Constantia" w:cs="Constantia"/>
          <w:i/>
          <w:iCs/>
          <w:color w:val="000000"/>
        </w:rPr>
        <w:t>density satisfies the following properties:</w:t>
      </w:r>
    </w:p>
    <w:p w14:paraId="273A245C" w14:textId="77777777" w:rsidR="00F95E92" w:rsidRDefault="00F95E92" w:rsidP="00F95E92">
      <w:pPr>
        <w:pStyle w:val="ListParagraph"/>
        <w:numPr>
          <w:ilvl w:val="0"/>
          <w:numId w:val="31"/>
        </w:numPr>
        <w:spacing w:before="60" w:after="120" w:line="384" w:lineRule="auto"/>
      </w:pPr>
      <w:r>
        <w:rPr>
          <w:rFonts w:ascii="Constantia" w:eastAsia="Constantia" w:hAnsi="Constantia" w:cs="Constantia"/>
          <w:b/>
          <w:bCs/>
          <w:i/>
          <w:iCs/>
          <w:color w:val="000000"/>
        </w:rPr>
        <w:t>Non-luminous:</w:t>
      </w:r>
      <w:r>
        <w:rPr>
          <w:rFonts w:ascii="Constantia" w:eastAsia="Constantia" w:hAnsi="Constantia" w:cs="Constantia"/>
          <w:i/>
          <w:iCs/>
          <w:color w:val="000000"/>
        </w:rPr>
        <w:t xml:space="preserve"> The entropic dark matter has no electromagnetic coupling. It does not emit, absorb, or scatter photons.</w:t>
      </w:r>
    </w:p>
    <w:p w14:paraId="7C919F35" w14:textId="77777777" w:rsidR="00F95E92" w:rsidRDefault="00F95E92" w:rsidP="00F95E92">
      <w:pPr>
        <w:pStyle w:val="ListParagraph"/>
        <w:numPr>
          <w:ilvl w:val="0"/>
          <w:numId w:val="31"/>
        </w:numPr>
        <w:spacing w:before="60" w:after="120" w:line="384" w:lineRule="auto"/>
      </w:pPr>
      <w:r>
        <w:rPr>
          <w:rFonts w:ascii="Constantia" w:eastAsia="Constantia" w:hAnsi="Constantia" w:cs="Constantia"/>
          <w:b/>
          <w:bCs/>
          <w:i/>
          <w:iCs/>
          <w:color w:val="000000"/>
        </w:rPr>
        <w:t>Gravitational clustering:</w:t>
      </w:r>
      <w:r>
        <w:rPr>
          <w:rFonts w:ascii="Constantia" w:eastAsia="Constantia" w:hAnsi="Constantia" w:cs="Constantia"/>
          <w:i/>
          <w:iCs/>
          <w:color w:val="000000"/>
        </w:rPr>
        <w:t xml:space="preserve"> The entropic dark matter contributes to the effective stress-energy tensor </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eff</w:t>
      </w:r>
      <w:proofErr w:type="spellEnd"/>
      <w:r>
        <w:rPr>
          <w:rFonts w:ascii="Constantia" w:eastAsia="Constantia" w:hAnsi="Constantia" w:cs="Constantia"/>
          <w:i/>
          <w:iCs/>
          <w:color w:val="000000"/>
        </w:rPr>
        <w:t xml:space="preserve"> and therefore clusters gravitationally.</w:t>
      </w:r>
    </w:p>
    <w:p w14:paraId="7995A086" w14:textId="77777777" w:rsidR="00F95E92" w:rsidRDefault="00F95E92" w:rsidP="00F95E92">
      <w:pPr>
        <w:pStyle w:val="ListParagraph"/>
        <w:numPr>
          <w:ilvl w:val="0"/>
          <w:numId w:val="31"/>
        </w:numPr>
        <w:spacing w:before="60" w:after="120" w:line="384" w:lineRule="auto"/>
      </w:pPr>
      <w:r>
        <w:rPr>
          <w:rFonts w:ascii="Constantia" w:eastAsia="Constantia" w:hAnsi="Constantia" w:cs="Constantia"/>
          <w:b/>
          <w:bCs/>
          <w:i/>
          <w:iCs/>
          <w:color w:val="000000"/>
        </w:rPr>
        <w:t>Small interaction cross-section:</w:t>
      </w:r>
      <w:r>
        <w:rPr>
          <w:rFonts w:ascii="Constantia" w:eastAsia="Constantia" w:hAnsi="Constantia" w:cs="Constantia"/>
          <w:i/>
          <w:iCs/>
          <w:color w:val="000000"/>
        </w:rPr>
        <w:t xml:space="preserve"> The spectral excitations of the modular operator interact with ordinary matter only through entropic gradients, resulting in a naturally small interaction cross-section.</w:t>
      </w:r>
    </w:p>
    <w:p w14:paraId="7C3C20A6" w14:textId="77777777" w:rsidR="00F95E92" w:rsidRDefault="00F95E92" w:rsidP="00F95E92">
      <w:pPr>
        <w:pStyle w:val="ListParagraph"/>
        <w:numPr>
          <w:ilvl w:val="0"/>
          <w:numId w:val="31"/>
        </w:numPr>
        <w:spacing w:before="60" w:after="120" w:line="384" w:lineRule="auto"/>
      </w:pPr>
      <w:r>
        <w:rPr>
          <w:rFonts w:ascii="Constantia" w:eastAsia="Constantia" w:hAnsi="Constantia" w:cs="Constantia"/>
          <w:b/>
          <w:bCs/>
          <w:i/>
          <w:iCs/>
          <w:color w:val="000000"/>
        </w:rPr>
        <w:t>Correct abundance:</w:t>
      </w:r>
      <w:r>
        <w:rPr>
          <w:rFonts w:ascii="Constantia" w:eastAsia="Constantia" w:hAnsi="Constantia" w:cs="Constantia"/>
          <w:i/>
          <w:iCs/>
          <w:color w:val="000000"/>
        </w:rPr>
        <w:t xml:space="preserve"> For S</w:t>
      </w:r>
      <w:r>
        <w:rPr>
          <w:rFonts w:ascii="Constantia" w:eastAsia="Constantia" w:hAnsi="Constantia" w:cs="Constantia"/>
          <w:i/>
          <w:iCs/>
          <w:color w:val="000000"/>
          <w:vertAlign w:val="subscript"/>
        </w:rPr>
        <w:t>0</w:t>
      </w:r>
      <w:r>
        <w:rPr>
          <w:rFonts w:ascii="Constantia" w:eastAsia="Constantia" w:hAnsi="Constantia" w:cs="Constantia"/>
          <w:i/>
          <w:iCs/>
          <w:color w:val="000000"/>
        </w:rPr>
        <w:t xml:space="preserve"> ~ 10</w:t>
      </w:r>
      <w:r>
        <w:rPr>
          <w:rFonts w:ascii="Constantia" w:eastAsia="Constantia" w:hAnsi="Constantia" w:cs="Constantia"/>
          <w:i/>
          <w:iCs/>
          <w:color w:val="000000"/>
          <w:vertAlign w:val="superscript"/>
        </w:rPr>
        <w:t>122</w:t>
      </w:r>
      <w:r>
        <w:rPr>
          <w:rFonts w:ascii="Constantia" w:eastAsia="Constantia" w:hAnsi="Constantia" w:cs="Constantia"/>
          <w:i/>
          <w:iCs/>
          <w:color w:val="000000"/>
        </w:rPr>
        <w:t xml:space="preserve"> k</w:t>
      </w:r>
      <w:r>
        <w:rPr>
          <w:rFonts w:ascii="Constantia" w:eastAsia="Constantia" w:hAnsi="Constantia" w:cs="Constantia"/>
          <w:i/>
          <w:iCs/>
          <w:color w:val="000000"/>
          <w:vertAlign w:val="subscript"/>
        </w:rPr>
        <w:t>B</w:t>
      </w:r>
      <w:r>
        <w:rPr>
          <w:rFonts w:ascii="Constantia" w:eastAsia="Constantia" w:hAnsi="Constantia" w:cs="Constantia"/>
          <w:i/>
          <w:iCs/>
          <w:color w:val="000000"/>
        </w:rPr>
        <w:t>, the entropic dark matter density reproduces the observed cosmological dark matter density Ω</w:t>
      </w:r>
      <w:r>
        <w:rPr>
          <w:rFonts w:ascii="Constantia" w:eastAsia="Constantia" w:hAnsi="Constantia" w:cs="Constantia"/>
          <w:i/>
          <w:iCs/>
          <w:color w:val="000000"/>
          <w:vertAlign w:val="subscript"/>
        </w:rPr>
        <w:t>DM</w:t>
      </w:r>
      <w:r>
        <w:rPr>
          <w:rFonts w:ascii="Constantia" w:eastAsia="Constantia" w:hAnsi="Constantia" w:cs="Constantia"/>
          <w:i/>
          <w:iCs/>
          <w:color w:val="000000"/>
        </w:rPr>
        <w:t xml:space="preserve"> ≈ 0.27.</w:t>
      </w:r>
    </w:p>
    <w:p w14:paraId="29BD76C5" w14:textId="77777777" w:rsidR="00F95E92" w:rsidRDefault="00F95E92" w:rsidP="00F95E92">
      <w:pPr>
        <w:spacing w:before="60" w:after="120" w:line="384" w:lineRule="auto"/>
        <w:jc w:val="both"/>
      </w:pPr>
      <w:r>
        <w:rPr>
          <w:rFonts w:ascii="Constantia" w:eastAsia="Constantia" w:hAnsi="Constantia" w:cs="Constantia"/>
          <w:b/>
          <w:bCs/>
          <w:i/>
          <w:iCs/>
          <w:color w:val="000000"/>
        </w:rPr>
        <w:t>Proof.</w:t>
      </w:r>
      <w:r>
        <w:rPr>
          <w:rFonts w:ascii="Constantia" w:eastAsia="Constantia" w:hAnsi="Constantia" w:cs="Constantia"/>
          <w:color w:val="000000"/>
        </w:rPr>
        <w:t xml:space="preserve"> We proceed in four steps, establishing the spectral decomposition, the energy density, the coupling properties, and the numerical estimate.</w:t>
      </w:r>
    </w:p>
    <w:p w14:paraId="64821DC9" w14:textId="77777777" w:rsidR="00F95E92" w:rsidRDefault="00F95E92" w:rsidP="00F95E92">
      <w:pPr>
        <w:spacing w:before="60" w:after="120" w:line="384" w:lineRule="auto"/>
        <w:jc w:val="both"/>
      </w:pPr>
      <w:r>
        <w:rPr>
          <w:rFonts w:ascii="Constantia" w:eastAsia="Constantia" w:hAnsi="Constantia" w:cs="Constantia"/>
          <w:b/>
          <w:bCs/>
          <w:color w:val="000000"/>
        </w:rPr>
        <w:t>Step 1: Spectral decomposition of the modular Hamiltonian.</w:t>
      </w:r>
      <w:r>
        <w:rPr>
          <w:rFonts w:ascii="Constantia" w:eastAsia="Constantia" w:hAnsi="Constantia" w:cs="Constantia"/>
          <w:color w:val="000000"/>
        </w:rPr>
        <w:t xml:space="preserve"> The modular Hamiltonian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is a self-adjoint operator on the GNS Hilbert space ℋ of the entropic algebra. By the spectral theorem for unbounded self-adjoint operators,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admits a spectral decomposition:</w:t>
      </w:r>
    </w:p>
    <w:p w14:paraId="6EBD8707" w14:textId="77777777" w:rsidR="00F95E92" w:rsidRDefault="00F95E92" w:rsidP="00F95E92">
      <w:pPr>
        <w:spacing w:before="60" w:after="120" w:line="384" w:lineRule="auto"/>
        <w:jc w:val="center"/>
      </w:pP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Σ</w:t>
      </w:r>
      <w:r>
        <w:rPr>
          <w:rFonts w:ascii="Constantia" w:eastAsia="Constantia" w:hAnsi="Constantia" w:cs="Constantia"/>
          <w:i/>
          <w:iCs/>
          <w:color w:val="000000"/>
          <w:vertAlign w:val="subscript"/>
        </w:rPr>
        <w:t>n</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λ</w:t>
      </w:r>
      <w:r>
        <w:rPr>
          <w:rFonts w:ascii="Constantia" w:eastAsia="Constantia" w:hAnsi="Constantia" w:cs="Constantia"/>
          <w:i/>
          <w:iCs/>
          <w:color w:val="000000"/>
          <w:vertAlign w:val="subscript"/>
        </w:rPr>
        <w:t>n</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ψ</w:t>
      </w:r>
      <w:r>
        <w:rPr>
          <w:rFonts w:ascii="Constantia" w:eastAsia="Constantia" w:hAnsi="Constantia" w:cs="Constantia"/>
          <w:i/>
          <w:iCs/>
          <w:color w:val="000000"/>
          <w:vertAlign w:val="subscript"/>
        </w:rPr>
        <w:t>n</w:t>
      </w:r>
      <w:proofErr w:type="spellEnd"/>
      <w:r>
        <w:rPr>
          <w:rFonts w:ascii="Cambria Math" w:eastAsia="Cambria Math" w:hAnsi="Cambria Math" w:cs="Cambria Math"/>
          <w:color w:val="000000"/>
        </w:rPr>
        <w:t>⟩⟨</w:t>
      </w:r>
      <w:proofErr w:type="spellStart"/>
      <w:r>
        <w:rPr>
          <w:rFonts w:ascii="Cambria Math" w:eastAsia="Cambria Math" w:hAnsi="Cambria Math" w:cs="Cambria Math"/>
          <w:color w:val="000000"/>
        </w:rPr>
        <w:t>ψ</w:t>
      </w:r>
      <w:r>
        <w:rPr>
          <w:rFonts w:ascii="Constantia" w:eastAsia="Constantia" w:hAnsi="Constantia" w:cs="Constantia"/>
          <w:i/>
          <w:iCs/>
          <w:color w:val="000000"/>
          <w:vertAlign w:val="subscript"/>
        </w:rPr>
        <w:t>n</w:t>
      </w:r>
      <w:proofErr w:type="spellEnd"/>
      <w:r>
        <w:rPr>
          <w:rFonts w:ascii="Cambria Math" w:eastAsia="Cambria Math" w:hAnsi="Cambria Math" w:cs="Cambria Math"/>
          <w:color w:val="000000"/>
        </w:rPr>
        <w:t>|</w:t>
      </w:r>
    </w:p>
    <w:p w14:paraId="77F1FDAB" w14:textId="77777777" w:rsidR="00F95E92" w:rsidRDefault="00F95E92" w:rsidP="00F95E92">
      <w:pPr>
        <w:spacing w:before="60" w:after="120" w:line="384" w:lineRule="auto"/>
        <w:jc w:val="both"/>
      </w:pPr>
      <w:r>
        <w:rPr>
          <w:rFonts w:ascii="Constantia" w:eastAsia="Constantia" w:hAnsi="Constantia" w:cs="Constantia"/>
          <w:color w:val="000000"/>
        </w:rPr>
        <w:t>where {</w:t>
      </w:r>
      <w:proofErr w:type="spellStart"/>
      <w:r>
        <w:rPr>
          <w:rFonts w:ascii="Constantia" w:eastAsia="Constantia" w:hAnsi="Constantia" w:cs="Constantia"/>
          <w:color w:val="000000"/>
        </w:rPr>
        <w:t>λ</w:t>
      </w:r>
      <w:r>
        <w:rPr>
          <w:rFonts w:ascii="Constantia" w:eastAsia="Constantia" w:hAnsi="Constantia" w:cs="Constantia"/>
          <w:i/>
          <w:iCs/>
          <w:color w:val="000000"/>
          <w:vertAlign w:val="subscript"/>
        </w:rPr>
        <w:t>n</w:t>
      </w:r>
      <w:proofErr w:type="spellEnd"/>
      <w:r>
        <w:rPr>
          <w:rFonts w:ascii="Constantia" w:eastAsia="Constantia" w:hAnsi="Constantia" w:cs="Constantia"/>
          <w:color w:val="000000"/>
        </w:rPr>
        <w:t>} are the eigenvalues (the modular spectrum) and {|</w:t>
      </w:r>
      <w:proofErr w:type="spellStart"/>
      <w:r>
        <w:rPr>
          <w:rFonts w:ascii="Constantia" w:eastAsia="Constantia" w:hAnsi="Constantia" w:cs="Constantia"/>
          <w:color w:val="000000"/>
        </w:rPr>
        <w:t>ψ</w:t>
      </w:r>
      <w:r>
        <w:rPr>
          <w:rFonts w:ascii="Constantia" w:eastAsia="Constantia" w:hAnsi="Constantia" w:cs="Constantia"/>
          <w:i/>
          <w:iCs/>
          <w:color w:val="000000"/>
          <w:vertAlign w:val="subscript"/>
        </w:rPr>
        <w:t>n</w:t>
      </w:r>
      <w:proofErr w:type="spellEnd"/>
      <w:r>
        <w:rPr>
          <w:rFonts w:ascii="Constantia" w:eastAsia="Constantia" w:hAnsi="Constantia" w:cs="Constantia"/>
          <w:color w:val="000000"/>
        </w:rPr>
        <w:t xml:space="preserve">⟩} are the corresponding orthonormal eigenstates. Since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 −ln Δ and Δ is a positive operator, the eigenvalues </w:t>
      </w:r>
      <w:proofErr w:type="spellStart"/>
      <w:r>
        <w:rPr>
          <w:rFonts w:ascii="Constantia" w:eastAsia="Constantia" w:hAnsi="Constantia" w:cs="Constantia"/>
          <w:color w:val="000000"/>
        </w:rPr>
        <w:t>λ</w:t>
      </w:r>
      <w:r>
        <w:rPr>
          <w:rFonts w:ascii="Constantia" w:eastAsia="Constantia" w:hAnsi="Constantia" w:cs="Constantia"/>
          <w:i/>
          <w:iCs/>
          <w:color w:val="000000"/>
          <w:vertAlign w:val="subscript"/>
        </w:rPr>
        <w:t>n</w:t>
      </w:r>
      <w:proofErr w:type="spellEnd"/>
      <w:r>
        <w:rPr>
          <w:rFonts w:ascii="Constantia" w:eastAsia="Constantia" w:hAnsi="Constantia" w:cs="Constantia"/>
          <w:color w:val="000000"/>
        </w:rPr>
        <w:t xml:space="preserve"> are real and the spectrum is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below.</w:t>
      </w:r>
    </w:p>
    <w:p w14:paraId="199D7924" w14:textId="77777777" w:rsidR="00F95E92" w:rsidRDefault="00F95E92" w:rsidP="00F95E92">
      <w:pPr>
        <w:spacing w:before="60" w:after="120" w:line="384" w:lineRule="auto"/>
        <w:jc w:val="both"/>
      </w:pPr>
      <w:r>
        <w:rPr>
          <w:rFonts w:ascii="Constantia" w:eastAsia="Constantia" w:hAnsi="Constantia" w:cs="Constantia"/>
          <w:b/>
          <w:bCs/>
          <w:color w:val="000000"/>
        </w:rPr>
        <w:t>Step 2: Contribution to the effective stress-energy tensor.</w:t>
      </w:r>
      <w:r>
        <w:rPr>
          <w:rFonts w:ascii="Constantia" w:eastAsia="Constantia" w:hAnsi="Constantia" w:cs="Constantia"/>
          <w:color w:val="000000"/>
        </w:rPr>
        <w:t xml:space="preserve"> Each spectral mode (</w:t>
      </w:r>
      <w:proofErr w:type="spellStart"/>
      <w:r>
        <w:rPr>
          <w:rFonts w:ascii="Constantia" w:eastAsia="Constantia" w:hAnsi="Constantia" w:cs="Constantia"/>
          <w:color w:val="000000"/>
        </w:rPr>
        <w:t>λ</w:t>
      </w:r>
      <w:r>
        <w:rPr>
          <w:rFonts w:ascii="Constantia" w:eastAsia="Constantia" w:hAnsi="Constantia" w:cs="Constantia"/>
          <w:i/>
          <w:iCs/>
          <w:color w:val="000000"/>
          <w:vertAlign w:val="subscript"/>
        </w:rPr>
        <w:t>n</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ψ</w:t>
      </w:r>
      <w:r>
        <w:rPr>
          <w:rFonts w:ascii="Constantia" w:eastAsia="Constantia" w:hAnsi="Constantia" w:cs="Constantia"/>
          <w:i/>
          <w:iCs/>
          <w:color w:val="000000"/>
          <w:vertAlign w:val="subscript"/>
        </w:rPr>
        <w:t>n</w:t>
      </w:r>
      <w:proofErr w:type="spellEnd"/>
      <w:r>
        <w:rPr>
          <w:rFonts w:ascii="Constantia" w:eastAsia="Constantia" w:hAnsi="Constantia" w:cs="Constantia"/>
          <w:color w:val="000000"/>
        </w:rPr>
        <w:t xml:space="preserve">) of the modular Hamiltonian contributes to the effective stress-energy tensor through the </w:t>
      </w:r>
      <w:r>
        <w:rPr>
          <w:rFonts w:ascii="Constantia" w:eastAsia="Constantia" w:hAnsi="Constantia" w:cs="Constantia"/>
          <w:color w:val="000000"/>
        </w:rPr>
        <w:lastRenderedPageBreak/>
        <w:t xml:space="preserve">entropic metric coupling. The entropic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F</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is a functional of the entropic field, and the modular Hamiltonian acts on the entropic Hilbert space. The expectation value of the stress-energy tensor in the </w:t>
      </w:r>
      <w:r>
        <w:rPr>
          <w:rFonts w:ascii="Constantia" w:eastAsia="Constantia" w:hAnsi="Constantia" w:cs="Constantia"/>
          <w:i/>
          <w:iCs/>
          <w:color w:val="000000"/>
        </w:rPr>
        <w:t>n</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spectral mode is:</w:t>
      </w:r>
    </w:p>
    <w:p w14:paraId="493D22D5" w14:textId="77777777" w:rsidR="00F95E92" w:rsidRDefault="00F95E92" w:rsidP="00F95E92">
      <w:pPr>
        <w:spacing w:before="60" w:after="120" w:line="384" w:lineRule="auto"/>
        <w:jc w:val="center"/>
      </w:pPr>
      <w:r>
        <w:rPr>
          <w:rFonts w:ascii="Cambria Math" w:eastAsia="Cambria Math" w:hAnsi="Cambria Math" w:cs="Cambria Math"/>
          <w:color w:val="000000"/>
        </w:rPr>
        <w:t>⟨</w:t>
      </w:r>
      <w:proofErr w:type="spellStart"/>
      <w:r>
        <w:rPr>
          <w:rFonts w:ascii="Cambria Math" w:eastAsia="Cambria Math" w:hAnsi="Cambria Math" w:cs="Cambria Math"/>
          <w:color w:val="000000"/>
        </w:rPr>
        <w:t>ψ</w:t>
      </w:r>
      <w:r>
        <w:rPr>
          <w:rFonts w:ascii="Constantia" w:eastAsia="Constantia" w:hAnsi="Constantia" w:cs="Constantia"/>
          <w:i/>
          <w:iCs/>
          <w:color w:val="000000"/>
          <w:vertAlign w:val="subscript"/>
        </w:rPr>
        <w:t>n</w:t>
      </w:r>
      <w:proofErr w:type="spellEnd"/>
      <w:r>
        <w:rPr>
          <w:rFonts w:ascii="Cambria Math" w:eastAsia="Cambria Math" w:hAnsi="Cambria Math" w:cs="Cambria Math"/>
          <w:color w:val="000000"/>
        </w:rPr>
        <w:t xml:space="preserve">| </w:t>
      </w:r>
      <w:proofErr w:type="spellStart"/>
      <w:r>
        <w:rPr>
          <w:rFonts w:ascii="Constantia" w:eastAsia="Constantia" w:hAnsi="Constantia" w:cs="Constantia"/>
          <w:i/>
          <w:iCs/>
          <w:color w:val="000000"/>
        </w:rPr>
        <w:t>T</w:t>
      </w:r>
      <w:r>
        <w:rPr>
          <w:rFonts w:ascii="Constantia" w:eastAsia="Constantia" w:hAnsi="Constantia" w:cs="Constantia"/>
          <w:color w:val="000000"/>
          <w:vertAlign w:val="subscript"/>
        </w:rPr>
        <w:t>μν</w:t>
      </w:r>
      <w:r>
        <w:rPr>
          <w:rFonts w:ascii="Constantia" w:eastAsia="Constantia" w:hAnsi="Constantia" w:cs="Constantia"/>
          <w:color w:val="000000"/>
          <w:vertAlign w:val="superscript"/>
        </w:rPr>
        <w:t>eff</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ψ</w:t>
      </w:r>
      <w:r>
        <w:rPr>
          <w:rFonts w:ascii="Constantia" w:eastAsia="Constantia" w:hAnsi="Constantia" w:cs="Constantia"/>
          <w:i/>
          <w:iCs/>
          <w:color w:val="000000"/>
          <w:vertAlign w:val="subscript"/>
        </w:rPr>
        <w:t>n</w:t>
      </w:r>
      <w:proofErr w:type="spellEnd"/>
      <w:r>
        <w:rPr>
          <w:rFonts w:ascii="Cambria Math" w:eastAsia="Cambria Math" w:hAnsi="Cambria Math" w:cs="Cambria Math"/>
          <w:color w:val="000000"/>
        </w:rPr>
        <w:t>⟩ = (</w:t>
      </w:r>
      <w:proofErr w:type="spellStart"/>
      <w:r>
        <w:rPr>
          <w:rFonts w:ascii="Cambria Math" w:eastAsia="Cambria Math" w:hAnsi="Cambria Math" w:cs="Cambria Math"/>
          <w:color w:val="000000"/>
        </w:rPr>
        <w:t>λ</w:t>
      </w:r>
      <w:r>
        <w:rPr>
          <w:rFonts w:ascii="Constantia" w:eastAsia="Constantia" w:hAnsi="Constantia" w:cs="Constantia"/>
          <w:i/>
          <w:iCs/>
          <w:color w:val="000000"/>
          <w:vertAlign w:val="subscript"/>
        </w:rPr>
        <w:t>n</w:t>
      </w:r>
      <w:proofErr w:type="spellEnd"/>
      <w:r>
        <w:rPr>
          <w:rFonts w:ascii="Cambria Math" w:eastAsia="Cambria Math" w:hAnsi="Cambria Math" w:cs="Cambria Math"/>
          <w:color w:val="000000"/>
        </w:rPr>
        <w:t xml:space="preserve"> / 8π</w:t>
      </w:r>
      <w:r>
        <w:rPr>
          <w:rFonts w:ascii="Constantia" w:eastAsia="Constantia" w:hAnsi="Constantia" w:cs="Constantia"/>
          <w:i/>
          <w:iCs/>
          <w:color w:val="000000"/>
        </w:rPr>
        <w:t>G</w:t>
      </w:r>
      <w:r>
        <w:rPr>
          <w:rFonts w:ascii="Cambria Math" w:eastAsia="Cambria Math" w:hAnsi="Cambria Math" w:cs="Cambria Math"/>
          <w:color w:val="000000"/>
        </w:rPr>
        <w:t>) |</w:t>
      </w:r>
      <w:proofErr w:type="spellStart"/>
      <w:r>
        <w:rPr>
          <w:rFonts w:ascii="Cambria Math" w:eastAsia="Cambria Math" w:hAnsi="Cambria Math" w:cs="Cambria Math"/>
          <w:color w:val="000000"/>
        </w:rPr>
        <w:t>ψ</w:t>
      </w:r>
      <w:r>
        <w:rPr>
          <w:rFonts w:ascii="Constantia" w:eastAsia="Constantia" w:hAnsi="Constantia" w:cs="Constantia"/>
          <w:i/>
          <w:iCs/>
          <w:color w:val="000000"/>
          <w:vertAlign w:val="subscript"/>
        </w:rPr>
        <w:t>n</w:t>
      </w:r>
      <w:proofErr w:type="spellEnd"/>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p>
    <w:p w14:paraId="496E2D87" w14:textId="77777777" w:rsidR="00F95E92" w:rsidRDefault="00F95E92" w:rsidP="00F95E92">
      <w:pPr>
        <w:spacing w:before="60" w:after="120" w:line="384" w:lineRule="auto"/>
        <w:jc w:val="both"/>
      </w:pPr>
      <w:r>
        <w:rPr>
          <w:rFonts w:ascii="Constantia" w:eastAsia="Constantia" w:hAnsi="Constantia" w:cs="Constantia"/>
          <w:color w:val="000000"/>
        </w:rPr>
        <w:t>Summing over all modes and extracting the energy density (the 00-component), we obtain equation (19.2.6.47).</w:t>
      </w:r>
    </w:p>
    <w:p w14:paraId="22D58051" w14:textId="77777777" w:rsidR="00F95E92" w:rsidRDefault="00F95E92" w:rsidP="00F95E92">
      <w:pPr>
        <w:spacing w:before="60" w:after="120" w:line="384" w:lineRule="auto"/>
        <w:jc w:val="both"/>
      </w:pPr>
      <w:r>
        <w:rPr>
          <w:rFonts w:ascii="Constantia" w:eastAsia="Constantia" w:hAnsi="Constantia" w:cs="Constantia"/>
          <w:b/>
          <w:bCs/>
          <w:color w:val="000000"/>
        </w:rPr>
        <w:t>Step 3: Coupling properties.</w:t>
      </w:r>
      <w:r>
        <w:rPr>
          <w:rFonts w:ascii="Constantia" w:eastAsia="Constantia" w:hAnsi="Constantia" w:cs="Constantia"/>
          <w:color w:val="000000"/>
        </w:rPr>
        <w:t xml:space="preserve"> The modular spectrum couples to the </w:t>
      </w:r>
      <w:r>
        <w:rPr>
          <w:rFonts w:ascii="Constantia" w:eastAsia="Constantia" w:hAnsi="Constantia" w:cs="Constantia"/>
          <w:b/>
          <w:bCs/>
          <w:color w:val="000000"/>
        </w:rPr>
        <w:t>entropic sector</w:t>
      </w:r>
      <w:r>
        <w:rPr>
          <w:rFonts w:ascii="Constantia" w:eastAsia="Constantia" w:hAnsi="Constantia" w:cs="Constantia"/>
          <w:color w:val="000000"/>
        </w:rPr>
        <w:t xml:space="preserve"> of the Theory of </w:t>
      </w:r>
      <w:proofErr w:type="gramStart"/>
      <w:r>
        <w:rPr>
          <w:rFonts w:ascii="Constantia" w:eastAsia="Constantia" w:hAnsi="Constantia" w:cs="Constantia"/>
          <w:color w:val="000000"/>
        </w:rPr>
        <w:t>Entropicity—</w:t>
      </w:r>
      <w:proofErr w:type="gramEnd"/>
      <w:r>
        <w:rPr>
          <w:rFonts w:ascii="Constantia" w:eastAsia="Constantia" w:hAnsi="Constantia" w:cs="Constantia"/>
          <w:color w:val="000000"/>
        </w:rPr>
        <w:t xml:space="preserve">the sector governed by the SOA. It does not couple to the electromagnetic sector, which is a feature of the </w:t>
      </w:r>
      <w:r>
        <w:rPr>
          <w:rFonts w:ascii="Constantia" w:eastAsia="Constantia" w:hAnsi="Constantia" w:cs="Constantia"/>
          <w:b/>
          <w:bCs/>
          <w:color w:val="000000"/>
        </w:rPr>
        <w:t>observer sector</w:t>
      </w:r>
      <w:r>
        <w:rPr>
          <w:rFonts w:ascii="Constantia" w:eastAsia="Constantia" w:hAnsi="Constantia" w:cs="Constantia"/>
          <w:color w:val="000000"/>
        </w:rPr>
        <w:t xml:space="preserve"> governed by the LOA. The reason is structural: the modular automorphism group </w:t>
      </w:r>
      <w:proofErr w:type="spellStart"/>
      <w:r>
        <w:rPr>
          <w:rFonts w:ascii="Constantia" w:eastAsia="Constantia" w:hAnsi="Constantia" w:cs="Constantia"/>
          <w:color w:val="000000"/>
        </w:rPr>
        <w:t>σ</w:t>
      </w:r>
      <w:r>
        <w:rPr>
          <w:rFonts w:ascii="Constantia" w:eastAsia="Constantia" w:hAnsi="Constantia" w:cs="Constantia"/>
          <w:color w:val="000000"/>
          <w:vertAlign w:val="subscript"/>
        </w:rPr>
        <w:t>τ</w:t>
      </w:r>
      <w:proofErr w:type="spellEnd"/>
      <w:r>
        <w:rPr>
          <w:rFonts w:ascii="Constantia" w:eastAsia="Constantia" w:hAnsi="Constantia" w:cs="Constantia"/>
          <w:color w:val="000000"/>
        </w:rPr>
        <w:t xml:space="preserve"> is an inner automorphism of the entropic von Neumann algebra and therefore commutes with the electromagnetic gauge transformations, which are outer automorphisms with respect to the entropic algebra. Consequently, the spectral excitations of the modular operator cannot emit, absorb, or scatter photons. They are electromagnetically dark.</w:t>
      </w:r>
    </w:p>
    <w:p w14:paraId="73A868F5" w14:textId="77777777" w:rsidR="00F95E92" w:rsidRDefault="00F95E92" w:rsidP="00F95E92">
      <w:pPr>
        <w:spacing w:before="60" w:after="120" w:line="384" w:lineRule="auto"/>
        <w:jc w:val="both"/>
      </w:pPr>
      <w:r>
        <w:rPr>
          <w:rFonts w:ascii="Constantia" w:eastAsia="Constantia" w:hAnsi="Constantia" w:cs="Constantia"/>
          <w:color w:val="000000"/>
        </w:rPr>
        <w:t xml:space="preserve">The interaction cross-section is determined by the overlap between the modular eigenstates and the states of the observer sector. This overlap is mediated by the </w:t>
      </w:r>
      <w:r>
        <w:rPr>
          <w:rFonts w:ascii="Constantia" w:eastAsia="Constantia" w:hAnsi="Constantia" w:cs="Constantia"/>
          <w:b/>
          <w:bCs/>
          <w:color w:val="000000"/>
        </w:rPr>
        <w:t>intrinsic divergence</w:t>
      </w:r>
      <w:r>
        <w:rPr>
          <w:rFonts w:ascii="Constantia" w:eastAsia="Constantia" w:hAnsi="Constantia" w:cs="Constantia"/>
          <w:color w:val="000000"/>
        </w:rPr>
        <w:t xml:space="preserve">—the </w:t>
      </w:r>
      <w:r>
        <w:rPr>
          <w:rFonts w:ascii="Constantia" w:eastAsia="Constantia" w:hAnsi="Constantia" w:cs="Constantia"/>
          <w:b/>
          <w:bCs/>
          <w:color w:val="000000"/>
        </w:rPr>
        <w:t>Entropic Fisher Metric</w:t>
      </w:r>
      <w:r>
        <w:rPr>
          <w:rFonts w:ascii="Constantia" w:eastAsia="Constantia" w:hAnsi="Constantia" w:cs="Constantia"/>
          <w:color w:val="000000"/>
        </w:rPr>
        <w:t xml:space="preserve"> distance between entropic states—which falls off exponentially with the spectral gap between the modular and observer sectors. For the entropic vacuum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10</w:t>
      </w:r>
      <w:r>
        <w:rPr>
          <w:rFonts w:ascii="Constantia" w:eastAsia="Constantia" w:hAnsi="Constantia" w:cs="Constantia"/>
          <w:color w:val="000000"/>
          <w:vertAlign w:val="superscript"/>
        </w:rPr>
        <w:t>122</w:t>
      </w:r>
      <w:r>
        <w:rPr>
          <w:rFonts w:ascii="Constantia" w:eastAsia="Constantia" w:hAnsi="Constantia" w:cs="Constantia"/>
          <w:color w:val="000000"/>
        </w:rPr>
        <w:t xml:space="preserve">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 xml:space="preserve">, the spectral gap is of order ln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280 in natural units, producing an interaction cross-section that is naturally suppressed by a factor of exp(−280) ~ 10</w:t>
      </w:r>
      <w:r>
        <w:rPr>
          <w:rFonts w:ascii="Constantia" w:eastAsia="Constantia" w:hAnsi="Constantia" w:cs="Constantia"/>
          <w:color w:val="000000"/>
          <w:vertAlign w:val="superscript"/>
        </w:rPr>
        <w:t>−122</w:t>
      </w:r>
      <w:r>
        <w:rPr>
          <w:rFonts w:ascii="Constantia" w:eastAsia="Constantia" w:hAnsi="Constantia" w:cs="Constantia"/>
          <w:color w:val="000000"/>
        </w:rPr>
        <w:t>—far below current experimental bounds.</w:t>
      </w:r>
    </w:p>
    <w:p w14:paraId="1ECF6E6D" w14:textId="77777777" w:rsidR="00F95E92" w:rsidRDefault="00F95E92" w:rsidP="00F95E92">
      <w:pPr>
        <w:spacing w:before="60" w:after="120" w:line="384" w:lineRule="auto"/>
        <w:jc w:val="both"/>
      </w:pPr>
      <w:r>
        <w:rPr>
          <w:rFonts w:ascii="Constantia" w:eastAsia="Constantia" w:hAnsi="Constantia" w:cs="Constantia"/>
          <w:b/>
          <w:bCs/>
          <w:color w:val="000000"/>
        </w:rPr>
        <w:t>Step 4: Numerical estimate.</w:t>
      </w:r>
      <w:r>
        <w:rPr>
          <w:rFonts w:ascii="Constantia" w:eastAsia="Constantia" w:hAnsi="Constantia" w:cs="Constantia"/>
          <w:color w:val="000000"/>
        </w:rPr>
        <w:t xml:space="preserve"> The total entropic dark matter density is obtained by summing (19.2.6.47) over all modes. Using the Weyl asymptotic formula for the eigenvalue distribution of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on a four-dimensional manifold, the sum evaluates to:</w:t>
      </w:r>
    </w:p>
    <w:p w14:paraId="16CC02F9" w14:textId="77777777" w:rsidR="00F95E92" w:rsidRDefault="00F95E92" w:rsidP="00F95E92">
      <w:pPr>
        <w:spacing w:before="60" w:after="120" w:line="384" w:lineRule="auto"/>
        <w:jc w:val="center"/>
      </w:pPr>
      <w:proofErr w:type="spellStart"/>
      <w:r>
        <w:rPr>
          <w:rFonts w:ascii="Cambria Math" w:eastAsia="Cambria Math" w:hAnsi="Cambria Math" w:cs="Cambria Math"/>
          <w:color w:val="000000"/>
        </w:rPr>
        <w:t>ρ</w:t>
      </w:r>
      <w:r>
        <w:rPr>
          <w:rFonts w:ascii="Constantia" w:eastAsia="Constantia" w:hAnsi="Constantia" w:cs="Constantia"/>
          <w:color w:val="000000"/>
          <w:vertAlign w:val="subscript"/>
        </w:rPr>
        <w:t>DM</w:t>
      </w:r>
      <w:proofErr w:type="spellEnd"/>
      <w:r>
        <w:rPr>
          <w:rFonts w:ascii="Cambria Math" w:eastAsia="Cambria Math" w:hAnsi="Cambria Math" w:cs="Cambria Math"/>
          <w:color w:val="000000"/>
        </w:rPr>
        <w:t xml:space="preserve"> ~ (1/8π</w:t>
      </w:r>
      <w:r>
        <w:rPr>
          <w:rFonts w:ascii="Constantia" w:eastAsia="Constantia" w:hAnsi="Constantia" w:cs="Constantia"/>
          <w:i/>
          <w:iCs/>
          <w:color w:val="000000"/>
        </w:rPr>
        <w:t>G</w:t>
      </w:r>
      <w:r>
        <w:rPr>
          <w:rFonts w:ascii="Cambria Math" w:eastAsia="Cambria Math" w:hAnsi="Cambria Math" w:cs="Cambria Math"/>
          <w:color w:val="000000"/>
        </w:rPr>
        <w:t>) · (Λ</w:t>
      </w:r>
      <w:r>
        <w:rPr>
          <w:rFonts w:ascii="Constantia" w:eastAsia="Constantia" w:hAnsi="Constantia" w:cs="Constantia"/>
          <w:color w:val="000000"/>
          <w:vertAlign w:val="superscript"/>
        </w:rPr>
        <w:t>4</w:t>
      </w:r>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 </w:t>
      </w:r>
      <w:r>
        <w:rPr>
          <w:rFonts w:ascii="Constantia" w:eastAsia="Constantia" w:hAnsi="Constantia" w:cs="Constantia"/>
          <w:i/>
          <w:iCs/>
          <w:color w:val="000000"/>
        </w:rPr>
        <w:t>M</w:t>
      </w:r>
      <w:r>
        <w:rPr>
          <w:rFonts w:ascii="Constantia" w:eastAsia="Constantia" w:hAnsi="Constantia" w:cs="Constantia"/>
          <w:color w:val="000000"/>
          <w:vertAlign w:val="subscript"/>
        </w:rPr>
        <w:t>Pl</w:t>
      </w:r>
      <w:r>
        <w:rPr>
          <w:rFonts w:ascii="Constantia" w:eastAsia="Constantia" w:hAnsi="Constantia" w:cs="Constantia"/>
          <w:color w:val="000000"/>
          <w:vertAlign w:val="superscript"/>
        </w:rPr>
        <w:t>4</w:t>
      </w:r>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ambria Math" w:eastAsia="Cambria Math" w:hAnsi="Cambria Math" w:cs="Cambria Math"/>
          <w:color w:val="000000"/>
        </w:rPr>
        <w:t xml:space="preserve"> ~ 10</w:t>
      </w:r>
      <w:r>
        <w:rPr>
          <w:rFonts w:ascii="Constantia" w:eastAsia="Constantia" w:hAnsi="Constantia" w:cs="Constantia"/>
          <w:color w:val="000000"/>
          <w:vertAlign w:val="superscript"/>
        </w:rPr>
        <w:t>−122</w:t>
      </w:r>
      <w:r>
        <w:rPr>
          <w:rFonts w:ascii="Cambria Math" w:eastAsia="Cambria Math" w:hAnsi="Cambria Math" w:cs="Cambria Math"/>
          <w:color w:val="000000"/>
        </w:rPr>
        <w:t xml:space="preserve"> </w:t>
      </w:r>
      <w:r>
        <w:rPr>
          <w:rFonts w:ascii="Constantia" w:eastAsia="Constantia" w:hAnsi="Constantia" w:cs="Constantia"/>
          <w:i/>
          <w:iCs/>
          <w:color w:val="000000"/>
        </w:rPr>
        <w:t>M</w:t>
      </w:r>
      <w:r>
        <w:rPr>
          <w:rFonts w:ascii="Constantia" w:eastAsia="Constantia" w:hAnsi="Constantia" w:cs="Constantia"/>
          <w:color w:val="000000"/>
          <w:vertAlign w:val="subscript"/>
        </w:rPr>
        <w:t>Pl</w:t>
      </w:r>
      <w:r>
        <w:rPr>
          <w:rFonts w:ascii="Constantia" w:eastAsia="Constantia" w:hAnsi="Constantia" w:cs="Constantia"/>
          <w:color w:val="000000"/>
          <w:vertAlign w:val="superscript"/>
        </w:rPr>
        <w:t>4</w:t>
      </w:r>
    </w:p>
    <w:p w14:paraId="2B9AC6DA" w14:textId="77777777" w:rsidR="00F95E92" w:rsidRDefault="00F95E92" w:rsidP="00F95E92">
      <w:pPr>
        <w:spacing w:before="60" w:after="120" w:line="384" w:lineRule="auto"/>
        <w:jc w:val="both"/>
      </w:pPr>
      <w:r>
        <w:rPr>
          <w:rFonts w:ascii="Constantia" w:eastAsia="Constantia" w:hAnsi="Constantia" w:cs="Constantia"/>
          <w:color w:val="000000"/>
        </w:rPr>
        <w:lastRenderedPageBreak/>
        <w:t xml:space="preserve">For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10</w:t>
      </w:r>
      <w:r>
        <w:rPr>
          <w:rFonts w:ascii="Constantia" w:eastAsia="Constantia" w:hAnsi="Constantia" w:cs="Constantia"/>
          <w:color w:val="000000"/>
          <w:vertAlign w:val="superscript"/>
        </w:rPr>
        <w:t>122</w:t>
      </w:r>
      <w:r>
        <w:rPr>
          <w:rFonts w:ascii="Constantia" w:eastAsia="Constantia" w:hAnsi="Constantia" w:cs="Constantia"/>
          <w:color w:val="000000"/>
        </w:rPr>
        <w:t xml:space="preserve">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 xml:space="preserve">, this gives </w:t>
      </w:r>
      <w:proofErr w:type="spellStart"/>
      <w:r>
        <w:rPr>
          <w:rFonts w:ascii="Constantia" w:eastAsia="Constantia" w:hAnsi="Constantia" w:cs="Constantia"/>
          <w:color w:val="000000"/>
        </w:rPr>
        <w:t>ρ</w:t>
      </w:r>
      <w:r>
        <w:rPr>
          <w:rFonts w:ascii="Constantia" w:eastAsia="Constantia" w:hAnsi="Constantia" w:cs="Constantia"/>
          <w:color w:val="000000"/>
          <w:vertAlign w:val="subscript"/>
        </w:rPr>
        <w:t>DM</w:t>
      </w:r>
      <w:proofErr w:type="spellEnd"/>
      <w:r>
        <w:rPr>
          <w:rFonts w:ascii="Constantia" w:eastAsia="Constantia" w:hAnsi="Constantia" w:cs="Constantia"/>
          <w:color w:val="000000"/>
        </w:rPr>
        <w:t xml:space="preserve"> ~ 10</w:t>
      </w:r>
      <w:r>
        <w:rPr>
          <w:rFonts w:ascii="Constantia" w:eastAsia="Constantia" w:hAnsi="Constantia" w:cs="Constantia"/>
          <w:color w:val="000000"/>
          <w:vertAlign w:val="superscript"/>
        </w:rPr>
        <w:t>−122</w:t>
      </w:r>
      <w:r>
        <w:rPr>
          <w:rFonts w:ascii="Constantia" w:eastAsia="Constantia" w:hAnsi="Constantia" w:cs="Constantia"/>
          <w:color w:val="000000"/>
        </w:rPr>
        <w:t xml:space="preserve"> </w:t>
      </w:r>
      <w:r>
        <w:rPr>
          <w:rFonts w:ascii="Constantia" w:eastAsia="Constantia" w:hAnsi="Constantia" w:cs="Constantia"/>
          <w:i/>
          <w:iCs/>
          <w:color w:val="000000"/>
        </w:rPr>
        <w:t>M</w:t>
      </w:r>
      <w:r>
        <w:rPr>
          <w:rFonts w:ascii="Constantia" w:eastAsia="Constantia" w:hAnsi="Constantia" w:cs="Constantia"/>
          <w:color w:val="000000"/>
          <w:vertAlign w:val="subscript"/>
        </w:rPr>
        <w:t>Pl</w:t>
      </w:r>
      <w:r>
        <w:rPr>
          <w:rFonts w:ascii="Constantia" w:eastAsia="Constantia" w:hAnsi="Constantia" w:cs="Constantia"/>
          <w:color w:val="000000"/>
          <w:vertAlign w:val="superscript"/>
        </w:rPr>
        <w:t>4</w:t>
      </w:r>
      <w:r>
        <w:rPr>
          <w:rFonts w:ascii="Constantia" w:eastAsia="Constantia" w:hAnsi="Constantia" w:cs="Constantia"/>
          <w:color w:val="000000"/>
        </w:rPr>
        <w:t xml:space="preserve"> ≈ 10</w:t>
      </w:r>
      <w:r>
        <w:rPr>
          <w:rFonts w:ascii="Constantia" w:eastAsia="Constantia" w:hAnsi="Constantia" w:cs="Constantia"/>
          <w:color w:val="000000"/>
          <w:vertAlign w:val="superscript"/>
        </w:rPr>
        <w:t>−29</w:t>
      </w:r>
      <w:r>
        <w:rPr>
          <w:rFonts w:ascii="Constantia" w:eastAsia="Constantia" w:hAnsi="Constantia" w:cs="Constantia"/>
          <w:color w:val="000000"/>
        </w:rPr>
        <w:t xml:space="preserve"> g/cm</w:t>
      </w:r>
      <w:r>
        <w:rPr>
          <w:rFonts w:ascii="Constantia" w:eastAsia="Constantia" w:hAnsi="Constantia" w:cs="Constantia"/>
          <w:color w:val="000000"/>
          <w:vertAlign w:val="superscript"/>
        </w:rPr>
        <w:t>3</w:t>
      </w:r>
      <w:r>
        <w:rPr>
          <w:rFonts w:ascii="Constantia" w:eastAsia="Constantia" w:hAnsi="Constantia" w:cs="Constantia"/>
          <w:color w:val="000000"/>
        </w:rPr>
        <w:t>, consistent with the observed cosmological dark matter density.</w:t>
      </w:r>
    </w:p>
    <w:p w14:paraId="6BCB5C1B" w14:textId="77777777" w:rsidR="00F95E92" w:rsidRDefault="00F95E92" w:rsidP="00F95E92">
      <w:pPr>
        <w:spacing w:before="60" w:after="120" w:line="384" w:lineRule="auto"/>
        <w:jc w:val="right"/>
      </w:pPr>
      <w:r>
        <w:rPr>
          <w:rFonts w:ascii="Constantia" w:eastAsia="Constantia" w:hAnsi="Constantia" w:cs="Constantia"/>
          <w:color w:val="000000"/>
          <w:sz w:val="28"/>
          <w:szCs w:val="28"/>
        </w:rPr>
        <w:t>■</w:t>
      </w:r>
    </w:p>
    <w:p w14:paraId="73995983" w14:textId="77777777" w:rsidR="00F95E92" w:rsidRDefault="00F95E92" w:rsidP="00F95E92">
      <w:pPr>
        <w:spacing w:before="60" w:after="120" w:line="384" w:lineRule="auto"/>
        <w:jc w:val="both"/>
      </w:pPr>
      <w:r>
        <w:rPr>
          <w:rFonts w:ascii="Constantia" w:eastAsia="Constantia" w:hAnsi="Constantia" w:cs="Constantia"/>
          <w:color w:val="000000"/>
        </w:rPr>
        <w:t>The Entropic Dark Matter Theorem has several remarkable features that distinguish the entropic dark matter candidate from all previous proposals:</w:t>
      </w:r>
    </w:p>
    <w:p w14:paraId="5D0BF165" w14:textId="77777777" w:rsidR="00F95E92" w:rsidRDefault="00F95E92" w:rsidP="00F95E92">
      <w:pPr>
        <w:pStyle w:val="ListParagraph"/>
        <w:numPr>
          <w:ilvl w:val="0"/>
          <w:numId w:val="30"/>
        </w:numPr>
        <w:spacing w:before="60" w:after="120" w:line="384" w:lineRule="auto"/>
      </w:pPr>
      <w:r>
        <w:rPr>
          <w:rFonts w:ascii="Constantia" w:eastAsia="Constantia" w:hAnsi="Constantia" w:cs="Constantia"/>
          <w:b/>
          <w:bCs/>
          <w:color w:val="000000"/>
        </w:rPr>
        <w:t>No new particles.</w:t>
      </w:r>
      <w:r>
        <w:rPr>
          <w:rFonts w:ascii="Constantia" w:eastAsia="Constantia" w:hAnsi="Constantia" w:cs="Constantia"/>
          <w:color w:val="000000"/>
        </w:rPr>
        <w:t xml:space="preserve"> Entropic dark matter is not a new particle species (contrast with WIMPs, axions, sterile neutrinos). It is a spectral excitation of the modular </w:t>
      </w:r>
      <w:proofErr w:type="gramStart"/>
      <w:r>
        <w:rPr>
          <w:rFonts w:ascii="Constantia" w:eastAsia="Constantia" w:hAnsi="Constantia" w:cs="Constantia"/>
          <w:color w:val="000000"/>
        </w:rPr>
        <w:t>operator—a</w:t>
      </w:r>
      <w:proofErr w:type="gramEnd"/>
      <w:r>
        <w:rPr>
          <w:rFonts w:ascii="Constantia" w:eastAsia="Constantia" w:hAnsi="Constantia" w:cs="Constantia"/>
          <w:color w:val="000000"/>
        </w:rPr>
        <w:t xml:space="preserve"> purely algebraic, information-theoretic entity. It requires no extension of the Standard Model particle content.</w:t>
      </w:r>
    </w:p>
    <w:p w14:paraId="2E38A4CE" w14:textId="77777777" w:rsidR="00F95E92" w:rsidRDefault="00F95E92" w:rsidP="00F95E92">
      <w:pPr>
        <w:pStyle w:val="ListParagraph"/>
        <w:numPr>
          <w:ilvl w:val="0"/>
          <w:numId w:val="30"/>
        </w:numPr>
        <w:spacing w:before="60" w:after="120" w:line="384" w:lineRule="auto"/>
      </w:pPr>
      <w:r>
        <w:rPr>
          <w:rFonts w:ascii="Constantia" w:eastAsia="Constantia" w:hAnsi="Constantia" w:cs="Constantia"/>
          <w:b/>
          <w:bCs/>
          <w:color w:val="000000"/>
        </w:rPr>
        <w:t>No new forces.</w:t>
      </w:r>
      <w:r>
        <w:rPr>
          <w:rFonts w:ascii="Constantia" w:eastAsia="Constantia" w:hAnsi="Constantia" w:cs="Constantia"/>
          <w:color w:val="000000"/>
        </w:rPr>
        <w:t xml:space="preserve"> Entropic dark matter interacts gravitationally because it contributes to the stress-energy tensor through the entropic metric coupling. It does not require a new “dark force” or a fifth force of any kind.</w:t>
      </w:r>
    </w:p>
    <w:p w14:paraId="4E174901" w14:textId="77777777" w:rsidR="00F95E92" w:rsidRDefault="00F95E92" w:rsidP="00F95E92">
      <w:pPr>
        <w:pStyle w:val="ListParagraph"/>
        <w:numPr>
          <w:ilvl w:val="0"/>
          <w:numId w:val="30"/>
        </w:numPr>
        <w:spacing w:before="60" w:after="120" w:line="384" w:lineRule="auto"/>
      </w:pPr>
      <w:r>
        <w:rPr>
          <w:rFonts w:ascii="Constantia" w:eastAsia="Constantia" w:hAnsi="Constantia" w:cs="Constantia"/>
          <w:b/>
          <w:bCs/>
          <w:color w:val="000000"/>
        </w:rPr>
        <w:t>Natural abundance.</w:t>
      </w:r>
      <w:r>
        <w:rPr>
          <w:rFonts w:ascii="Constantia" w:eastAsia="Constantia" w:hAnsi="Constantia" w:cs="Constantia"/>
          <w:color w:val="000000"/>
        </w:rPr>
        <w:t xml:space="preserve"> The dark matter density is determined by the equilibrium entropy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and the entropic energy scale Λ. No fine-tuning is required; the observed abundance follows from the same value of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that determines Newton’s constant and the cosmological constant.</w:t>
      </w:r>
    </w:p>
    <w:p w14:paraId="6E5880DB" w14:textId="77777777" w:rsidR="00F95E92" w:rsidRDefault="00F95E92" w:rsidP="00F95E92">
      <w:pPr>
        <w:pStyle w:val="ListParagraph"/>
        <w:numPr>
          <w:ilvl w:val="0"/>
          <w:numId w:val="30"/>
        </w:numPr>
        <w:spacing w:before="60" w:after="120" w:line="384" w:lineRule="auto"/>
      </w:pPr>
      <w:r>
        <w:rPr>
          <w:rFonts w:ascii="Constantia" w:eastAsia="Constantia" w:hAnsi="Constantia" w:cs="Constantia"/>
          <w:b/>
          <w:bCs/>
          <w:color w:val="000000"/>
        </w:rPr>
        <w:t>Structural prediction.</w:t>
      </w:r>
      <w:r>
        <w:rPr>
          <w:rFonts w:ascii="Constantia" w:eastAsia="Constantia" w:hAnsi="Constantia" w:cs="Constantia"/>
          <w:color w:val="000000"/>
        </w:rPr>
        <w:t xml:space="preserve"> The spectrum of the modular Hamiltonian has a definite structure (determined by the spectral geometry of the entropic manifold) that predicts, in principle, the mass function and clustering properties of entropic dark matter. These predictions are distinct from those of particle dark matter models and are, in principle, testable through precision cosmological observations.</w:t>
      </w:r>
    </w:p>
    <w:p w14:paraId="54543510" w14:textId="77777777" w:rsidR="00F95E92" w:rsidRPr="001510FF" w:rsidRDefault="00F95E92" w:rsidP="00F95E92">
      <w:pPr>
        <w:pStyle w:val="Heading4"/>
        <w:spacing w:before="60" w:after="120" w:line="384" w:lineRule="auto"/>
        <w:rPr>
          <w:rFonts w:ascii="Cambria" w:eastAsia="Cambria" w:hAnsi="Cambria" w:cs="Cambria"/>
          <w:color w:val="1A1A1A"/>
          <w:sz w:val="24"/>
          <w:szCs w:val="24"/>
        </w:rPr>
      </w:pPr>
      <w:r w:rsidRPr="001510FF">
        <w:rPr>
          <w:rFonts w:ascii="Cambria" w:eastAsia="Cambria" w:hAnsi="Cambria" w:cs="Cambria"/>
          <w:color w:val="1A1A1A"/>
          <w:sz w:val="24"/>
          <w:szCs w:val="24"/>
        </w:rPr>
        <w:t>19.2.6.8.5   The Emergent Cosmological Constant</w:t>
      </w:r>
    </w:p>
    <w:p w14:paraId="3D84890B" w14:textId="77777777" w:rsidR="00F95E92" w:rsidRDefault="00F95E92" w:rsidP="00F95E92">
      <w:pPr>
        <w:spacing w:before="60" w:after="120" w:line="384" w:lineRule="auto"/>
        <w:jc w:val="both"/>
      </w:pPr>
      <w:r>
        <w:rPr>
          <w:rFonts w:ascii="Constantia" w:eastAsia="Constantia" w:hAnsi="Constantia" w:cs="Constantia"/>
          <w:color w:val="000000"/>
        </w:rPr>
        <w:t xml:space="preserve">The identification of the G-field with the modular operator also provides a natural resolution of the cosmological constant problem—one of the deepest puzzles in theoretical </w:t>
      </w:r>
      <w:r>
        <w:rPr>
          <w:rFonts w:ascii="Constantia" w:eastAsia="Constantia" w:hAnsi="Constantia" w:cs="Constantia"/>
          <w:color w:val="000000"/>
        </w:rPr>
        <w:lastRenderedPageBreak/>
        <w:t>physics [183]. The effective cosmological constant in the Theory of Entropicity receives contributions from both the classical entropic vacuum energy and the quantum corrections from the modular spectrum:</w:t>
      </w:r>
    </w:p>
    <w:p w14:paraId="208A49DC" w14:textId="77777777" w:rsidR="00F95E92" w:rsidRDefault="00F95E92" w:rsidP="00F95E92">
      <w:pPr>
        <w:spacing w:before="60" w:after="120" w:line="384" w:lineRule="auto"/>
        <w:jc w:val="center"/>
      </w:pPr>
      <w:proofErr w:type="spellStart"/>
      <w:r>
        <w:rPr>
          <w:rFonts w:ascii="Cambria Math" w:eastAsia="Cambria Math" w:hAnsi="Cambria Math" w:cs="Cambria Math"/>
          <w:color w:val="000000"/>
        </w:rPr>
        <w:t>Λ</w:t>
      </w:r>
      <w:r>
        <w:rPr>
          <w:rFonts w:ascii="Constantia" w:eastAsia="Constantia" w:hAnsi="Constantia" w:cs="Constantia"/>
          <w:color w:val="000000"/>
          <w:vertAlign w:val="subscript"/>
        </w:rPr>
        <w:t>eff</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V</w:t>
      </w:r>
      <w:r>
        <w:rPr>
          <w:rFonts w:ascii="Cambria Math" w:eastAsia="Cambria Math" w:hAnsi="Cambria Math" w:cs="Cambria Math"/>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ambria Math" w:eastAsia="Cambria Math" w:hAnsi="Cambria Math" w:cs="Cambria Math"/>
          <w:color w:val="000000"/>
        </w:rPr>
        <w:t>) + (1/Vol(</w:t>
      </w:r>
      <w:r>
        <w:rPr>
          <w:rFonts w:ascii="Constantia" w:eastAsia="Constantia" w:hAnsi="Constantia" w:cs="Constantia"/>
          <w:i/>
          <w:iCs/>
          <w:color w:val="000000"/>
        </w:rPr>
        <w:t>M</w:t>
      </w:r>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Σ</w:t>
      </w:r>
      <w:r>
        <w:rPr>
          <w:rFonts w:ascii="Constantia" w:eastAsia="Constantia" w:hAnsi="Constantia" w:cs="Constantia"/>
          <w:i/>
          <w:iCs/>
          <w:color w:val="000000"/>
          <w:vertAlign w:val="subscript"/>
        </w:rPr>
        <w:t>n</w:t>
      </w:r>
      <w:proofErr w:type="spellEnd"/>
      <w:r>
        <w:rPr>
          <w:rFonts w:ascii="Cambria Math" w:eastAsia="Cambria Math" w:hAnsi="Cambria Math" w:cs="Cambria Math"/>
          <w:color w:val="000000"/>
        </w:rPr>
        <w:t xml:space="preserve"> ln(1 − </w:t>
      </w:r>
      <w:r>
        <w:rPr>
          <w:rFonts w:ascii="Constantia" w:eastAsia="Constantia" w:hAnsi="Constantia" w:cs="Constantia"/>
          <w:i/>
          <w:iCs/>
          <w:color w:val="000000"/>
        </w:rPr>
        <w:t>e</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perscript"/>
        </w:rPr>
        <w:t>λ</w:t>
      </w:r>
      <w:r>
        <w:rPr>
          <w:rFonts w:ascii="Constantia" w:eastAsia="Constantia" w:hAnsi="Constantia" w:cs="Constantia"/>
          <w:i/>
          <w:iCs/>
          <w:color w:val="000000"/>
          <w:vertAlign w:val="superscript"/>
        </w:rPr>
        <w:t>n</w:t>
      </w:r>
      <w:proofErr w:type="spellEnd"/>
      <w:r>
        <w:rPr>
          <w:rFonts w:ascii="Cambria Math" w:eastAsia="Cambria Math" w:hAnsi="Cambria Math" w:cs="Cambria Math"/>
          <w:color w:val="000000"/>
        </w:rPr>
        <w:t xml:space="preserve">) </w:t>
      </w:r>
      <w:r>
        <w:rPr>
          <w:rFonts w:ascii="Constantia" w:eastAsia="Constantia" w:hAnsi="Constantia" w:cs="Constantia"/>
          <w:color w:val="000000"/>
          <w:sz w:val="22"/>
          <w:szCs w:val="22"/>
        </w:rPr>
        <w:t>(19.2.6.48)</w:t>
      </w:r>
    </w:p>
    <w:p w14:paraId="74402EBF" w14:textId="77777777" w:rsidR="00F95E92" w:rsidRDefault="00F95E92" w:rsidP="00F95E92">
      <w:pPr>
        <w:spacing w:before="60" w:after="120" w:line="384" w:lineRule="auto"/>
        <w:jc w:val="both"/>
      </w:pPr>
      <w:r>
        <w:rPr>
          <w:rFonts w:ascii="Constantia" w:eastAsia="Constantia" w:hAnsi="Constantia" w:cs="Constantia"/>
          <w:color w:val="000000"/>
        </w:rPr>
        <w:t xml:space="preserve">The first term,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is the classical entropic vacuum energy—the value of the entropic potential at the equilibrium point. This is the analogue of the “bare” cosmological constant in standard quantum field theory.</w:t>
      </w:r>
    </w:p>
    <w:p w14:paraId="5D4E4D92" w14:textId="77777777" w:rsidR="00F95E92" w:rsidRDefault="00F95E92" w:rsidP="00F95E92">
      <w:pPr>
        <w:spacing w:before="60" w:after="120" w:line="384" w:lineRule="auto"/>
        <w:jc w:val="both"/>
      </w:pPr>
      <w:r>
        <w:rPr>
          <w:rFonts w:ascii="Constantia" w:eastAsia="Constantia" w:hAnsi="Constantia" w:cs="Constantia"/>
          <w:color w:val="000000"/>
        </w:rPr>
        <w:t xml:space="preserve">The second term is </w:t>
      </w:r>
      <w:proofErr w:type="gramStart"/>
      <w:r>
        <w:rPr>
          <w:rFonts w:ascii="Constantia" w:eastAsia="Constantia" w:hAnsi="Constantia" w:cs="Constantia"/>
          <w:color w:val="000000"/>
        </w:rPr>
        <w:t>the quantum</w:t>
      </w:r>
      <w:proofErr w:type="gramEnd"/>
      <w:r>
        <w:rPr>
          <w:rFonts w:ascii="Constantia" w:eastAsia="Constantia" w:hAnsi="Constantia" w:cs="Constantia"/>
          <w:color w:val="000000"/>
        </w:rPr>
        <w:t xml:space="preserve"> correction from the modular spectrum. It has the form of a free </w:t>
      </w:r>
      <w:proofErr w:type="gramStart"/>
      <w:r>
        <w:rPr>
          <w:rFonts w:ascii="Constantia" w:eastAsia="Constantia" w:hAnsi="Constantia" w:cs="Constantia"/>
          <w:color w:val="000000"/>
        </w:rPr>
        <w:t>energy—a</w:t>
      </w:r>
      <w:proofErr w:type="gramEnd"/>
      <w:r>
        <w:rPr>
          <w:rFonts w:ascii="Constantia" w:eastAsia="Constantia" w:hAnsi="Constantia" w:cs="Constantia"/>
          <w:color w:val="000000"/>
        </w:rPr>
        <w:t xml:space="preserve"> one-loop partition function of the modular Hamiltonian. This is the entropic Casimir energy: the zero-point fluctuations of the modular spectrum on the compact spatial manifold </w:t>
      </w:r>
      <w:r>
        <w:rPr>
          <w:rFonts w:ascii="Constantia" w:eastAsia="Constantia" w:hAnsi="Constantia" w:cs="Constantia"/>
          <w:i/>
          <w:iCs/>
          <w:color w:val="000000"/>
        </w:rPr>
        <w:t>M</w:t>
      </w:r>
      <w:r>
        <w:rPr>
          <w:rFonts w:ascii="Constantia" w:eastAsia="Constantia" w:hAnsi="Constantia" w:cs="Constantia"/>
          <w:color w:val="000000"/>
        </w:rPr>
        <w:t xml:space="preserve">. The sum over </w:t>
      </w:r>
      <w:r>
        <w:rPr>
          <w:rFonts w:ascii="Constantia" w:eastAsia="Constantia" w:hAnsi="Constantia" w:cs="Constantia"/>
          <w:i/>
          <w:iCs/>
          <w:color w:val="000000"/>
        </w:rPr>
        <w:t>n</w:t>
      </w:r>
      <w:r>
        <w:rPr>
          <w:rFonts w:ascii="Constantia" w:eastAsia="Constantia" w:hAnsi="Constantia" w:cs="Constantia"/>
          <w:color w:val="000000"/>
        </w:rPr>
        <w:t xml:space="preserve"> runs over all spectral modes of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and the logarithmic form ensures that the sum converges (the eigenvalues </w:t>
      </w:r>
      <w:proofErr w:type="spellStart"/>
      <w:r>
        <w:rPr>
          <w:rFonts w:ascii="Constantia" w:eastAsia="Constantia" w:hAnsi="Constantia" w:cs="Constantia"/>
          <w:color w:val="000000"/>
        </w:rPr>
        <w:t>λ</w:t>
      </w:r>
      <w:r>
        <w:rPr>
          <w:rFonts w:ascii="Constantia" w:eastAsia="Constantia" w:hAnsi="Constantia" w:cs="Constantia"/>
          <w:i/>
          <w:iCs/>
          <w:color w:val="000000"/>
          <w:vertAlign w:val="subscript"/>
        </w:rPr>
        <w:t>n</w:t>
      </w:r>
      <w:proofErr w:type="spellEnd"/>
      <w:r>
        <w:rPr>
          <w:rFonts w:ascii="Constantia" w:eastAsia="Constantia" w:hAnsi="Constantia" w:cs="Constantia"/>
          <w:color w:val="000000"/>
        </w:rPr>
        <w:t xml:space="preserve"> grow without bound for large </w:t>
      </w:r>
      <w:r>
        <w:rPr>
          <w:rFonts w:ascii="Constantia" w:eastAsia="Constantia" w:hAnsi="Constantia" w:cs="Constantia"/>
          <w:i/>
          <w:iCs/>
          <w:color w:val="000000"/>
        </w:rPr>
        <w:t>n</w:t>
      </w:r>
      <w:r>
        <w:rPr>
          <w:rFonts w:ascii="Constantia" w:eastAsia="Constantia" w:hAnsi="Constantia" w:cs="Constantia"/>
          <w:color w:val="000000"/>
        </w:rPr>
        <w:t xml:space="preserve">, and ln(1 − </w:t>
      </w:r>
      <w:r>
        <w:rPr>
          <w:rFonts w:ascii="Constantia" w:eastAsia="Constantia" w:hAnsi="Constantia" w:cs="Constantia"/>
          <w:i/>
          <w:iCs/>
          <w:color w:val="000000"/>
        </w:rPr>
        <w:t>e</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perscript"/>
        </w:rPr>
        <w:t>λ</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 −</w:t>
      </w:r>
      <w:r>
        <w:rPr>
          <w:rFonts w:ascii="Constantia" w:eastAsia="Constantia" w:hAnsi="Constantia" w:cs="Constantia"/>
          <w:i/>
          <w:iCs/>
          <w:color w:val="000000"/>
        </w:rPr>
        <w:t>e</w:t>
      </w:r>
      <w:r>
        <w:rPr>
          <w:rFonts w:ascii="Constantia" w:eastAsia="Constantia" w:hAnsi="Constantia" w:cs="Constantia"/>
          <w:color w:val="000000"/>
          <w:vertAlign w:val="superscript"/>
        </w:rPr>
        <w:t>−</w:t>
      </w:r>
      <w:proofErr w:type="spellStart"/>
      <w:r>
        <w:rPr>
          <w:rFonts w:ascii="Constantia" w:eastAsia="Constantia" w:hAnsi="Constantia" w:cs="Constantia"/>
          <w:color w:val="000000"/>
          <w:vertAlign w:val="superscript"/>
        </w:rPr>
        <w:t>λ</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 0).</w:t>
      </w:r>
    </w:p>
    <w:p w14:paraId="2002C15E" w14:textId="77777777" w:rsidR="00F95E92" w:rsidRDefault="00F95E92" w:rsidP="00F95E92">
      <w:pPr>
        <w:spacing w:before="60" w:after="120" w:line="384" w:lineRule="auto"/>
        <w:jc w:val="both"/>
      </w:pPr>
      <w:r>
        <w:rPr>
          <w:rFonts w:ascii="Constantia" w:eastAsia="Constantia" w:hAnsi="Constantia" w:cs="Constantia"/>
          <w:color w:val="000000"/>
        </w:rPr>
        <w:t xml:space="preserve">The crucial point is the scaling </w:t>
      </w:r>
      <w:proofErr w:type="spellStart"/>
      <w:r>
        <w:rPr>
          <w:rFonts w:ascii="Constantia" w:eastAsia="Constantia" w:hAnsi="Constantia" w:cs="Constantia"/>
          <w:color w:val="000000"/>
        </w:rPr>
        <w:t>behaviour</w:t>
      </w:r>
      <w:proofErr w:type="spellEnd"/>
      <w:r>
        <w:rPr>
          <w:rFonts w:ascii="Constantia" w:eastAsia="Constantia" w:hAnsi="Constantia" w:cs="Constantia"/>
          <w:color w:val="000000"/>
        </w:rPr>
        <w:t xml:space="preserve">. From the identification (19.2.6.39), the classical contribution scales as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 (2ξ</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vertAlign w:val="superscript"/>
        </w:rPr>
        <w:t>2</w:t>
      </w:r>
      <w:r>
        <w:rPr>
          <w:rFonts w:ascii="Constantia" w:eastAsia="Constantia" w:hAnsi="Constantia" w:cs="Constantia"/>
          <w:color w:val="000000"/>
        </w:rPr>
        <w:t>) ~ 1/</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vertAlign w:val="superscript"/>
        </w:rPr>
        <w:t>2</w:t>
      </w:r>
      <w:r>
        <w:rPr>
          <w:rFonts w:ascii="Constantia" w:eastAsia="Constantia" w:hAnsi="Constantia" w:cs="Constantia"/>
          <w:color w:val="000000"/>
        </w:rPr>
        <w:t xml:space="preserve">. For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10</w:t>
      </w:r>
      <w:r>
        <w:rPr>
          <w:rFonts w:ascii="Constantia" w:eastAsia="Constantia" w:hAnsi="Constantia" w:cs="Constantia"/>
          <w:color w:val="000000"/>
          <w:vertAlign w:val="superscript"/>
        </w:rPr>
        <w:t>122</w:t>
      </w:r>
      <w:r>
        <w:rPr>
          <w:rFonts w:ascii="Constantia" w:eastAsia="Constantia" w:hAnsi="Constantia" w:cs="Constantia"/>
          <w:color w:val="000000"/>
        </w:rPr>
        <w:t xml:space="preserve">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color w:val="000000"/>
        </w:rPr>
        <w:t>:</w:t>
      </w:r>
    </w:p>
    <w:p w14:paraId="24C0F922" w14:textId="77777777" w:rsidR="00F95E92" w:rsidRDefault="00F95E92" w:rsidP="00F95E92">
      <w:pPr>
        <w:spacing w:before="60" w:after="120" w:line="384" w:lineRule="auto"/>
        <w:jc w:val="center"/>
      </w:pPr>
      <w:proofErr w:type="spellStart"/>
      <w:r>
        <w:rPr>
          <w:rFonts w:ascii="Cambria Math" w:eastAsia="Cambria Math" w:hAnsi="Cambria Math" w:cs="Cambria Math"/>
          <w:color w:val="000000"/>
        </w:rPr>
        <w:t>Λ</w:t>
      </w:r>
      <w:r>
        <w:rPr>
          <w:rFonts w:ascii="Constantia" w:eastAsia="Constantia" w:hAnsi="Constantia" w:cs="Constantia"/>
          <w:color w:val="000000"/>
          <w:vertAlign w:val="subscript"/>
        </w:rPr>
        <w:t>eff</w:t>
      </w:r>
      <w:proofErr w:type="spellEnd"/>
      <w:r>
        <w:rPr>
          <w:rFonts w:ascii="Cambria Math" w:eastAsia="Cambria Math" w:hAnsi="Cambria Math" w:cs="Cambria Math"/>
          <w:color w:val="000000"/>
        </w:rPr>
        <w:t xml:space="preserve"> ~ 10</w:t>
      </w:r>
      <w:r>
        <w:rPr>
          <w:rFonts w:ascii="Constantia" w:eastAsia="Constantia" w:hAnsi="Constantia" w:cs="Constantia"/>
          <w:color w:val="000000"/>
          <w:vertAlign w:val="superscript"/>
        </w:rPr>
        <w:t>−122</w:t>
      </w:r>
      <w:r>
        <w:rPr>
          <w:rFonts w:ascii="Cambria Math" w:eastAsia="Cambria Math" w:hAnsi="Cambria Math" w:cs="Cambria Math"/>
          <w:color w:val="000000"/>
        </w:rPr>
        <w:t xml:space="preserve"> </w:t>
      </w:r>
      <w:r>
        <w:rPr>
          <w:rFonts w:ascii="Constantia" w:eastAsia="Constantia" w:hAnsi="Constantia" w:cs="Constantia"/>
          <w:i/>
          <w:iCs/>
          <w:color w:val="000000"/>
        </w:rPr>
        <w:t>M</w:t>
      </w:r>
      <w:r>
        <w:rPr>
          <w:rFonts w:ascii="Constantia" w:eastAsia="Constantia" w:hAnsi="Constantia" w:cs="Constantia"/>
          <w:color w:val="000000"/>
          <w:vertAlign w:val="subscript"/>
        </w:rPr>
        <w:t>Pl</w:t>
      </w:r>
      <w:r>
        <w:rPr>
          <w:rFonts w:ascii="Constantia" w:eastAsia="Constantia" w:hAnsi="Constantia" w:cs="Constantia"/>
          <w:color w:val="000000"/>
          <w:vertAlign w:val="superscript"/>
        </w:rPr>
        <w:t>4</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(19.2.6.49)</w:t>
      </w:r>
    </w:p>
    <w:p w14:paraId="1A2259DB" w14:textId="77777777" w:rsidR="00F95E92" w:rsidRDefault="00F95E92" w:rsidP="00F95E92">
      <w:pPr>
        <w:spacing w:before="60" w:after="120" w:line="384" w:lineRule="auto"/>
        <w:jc w:val="both"/>
      </w:pPr>
      <w:r>
        <w:rPr>
          <w:rFonts w:ascii="Constantia" w:eastAsia="Constantia" w:hAnsi="Constantia" w:cs="Constantia"/>
          <w:color w:val="000000"/>
        </w:rPr>
        <w:t>This is the observed value of the cosmological constant [183]. The resolution of the cosmological constant problem in the Theory of Entropicity is conceptually simple but technically deep: the entropic vacuum energy is naturally small because it scales as 1/</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vertAlign w:val="superscript"/>
        </w:rPr>
        <w:t>2</w:t>
      </w:r>
      <w:r>
        <w:rPr>
          <w:rFonts w:ascii="Constantia" w:eastAsia="Constantia" w:hAnsi="Constantia" w:cs="Constantia"/>
          <w:color w:val="000000"/>
        </w:rPr>
        <w:t xml:space="preserve">, and the equilibrium entropy of the observable universe,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is astronomically large. The 122-order-of-magnitude discrepancy between the “natural” value (</w:t>
      </w:r>
      <w:r>
        <w:rPr>
          <w:rFonts w:ascii="Constantia" w:eastAsia="Constantia" w:hAnsi="Constantia" w:cs="Constantia"/>
          <w:i/>
          <w:iCs/>
          <w:color w:val="000000"/>
        </w:rPr>
        <w:t>M</w:t>
      </w:r>
      <w:r>
        <w:rPr>
          <w:rFonts w:ascii="Constantia" w:eastAsia="Constantia" w:hAnsi="Constantia" w:cs="Constantia"/>
          <w:color w:val="000000"/>
          <w:vertAlign w:val="subscript"/>
        </w:rPr>
        <w:t>Pl</w:t>
      </w:r>
      <w:r>
        <w:rPr>
          <w:rFonts w:ascii="Constantia" w:eastAsia="Constantia" w:hAnsi="Constantia" w:cs="Constantia"/>
          <w:color w:val="000000"/>
          <w:vertAlign w:val="superscript"/>
        </w:rPr>
        <w:t>4</w:t>
      </w:r>
      <w:r>
        <w:rPr>
          <w:rFonts w:ascii="Constantia" w:eastAsia="Constantia" w:hAnsi="Constantia" w:cs="Constantia"/>
          <w:color w:val="000000"/>
        </w:rPr>
        <w:t>) and the observed value (10</w:t>
      </w:r>
      <w:r>
        <w:rPr>
          <w:rFonts w:ascii="Constantia" w:eastAsia="Constantia" w:hAnsi="Constantia" w:cs="Constantia"/>
          <w:color w:val="000000"/>
          <w:vertAlign w:val="superscript"/>
        </w:rPr>
        <w:t>−122</w:t>
      </w:r>
      <w:r>
        <w:rPr>
          <w:rFonts w:ascii="Constantia" w:eastAsia="Constantia" w:hAnsi="Constantia" w:cs="Constantia"/>
          <w:color w:val="000000"/>
        </w:rPr>
        <w:t xml:space="preserve"> </w:t>
      </w:r>
      <w:r>
        <w:rPr>
          <w:rFonts w:ascii="Constantia" w:eastAsia="Constantia" w:hAnsi="Constantia" w:cs="Constantia"/>
          <w:i/>
          <w:iCs/>
          <w:color w:val="000000"/>
        </w:rPr>
        <w:t>M</w:t>
      </w:r>
      <w:r>
        <w:rPr>
          <w:rFonts w:ascii="Constantia" w:eastAsia="Constantia" w:hAnsi="Constantia" w:cs="Constantia"/>
          <w:color w:val="000000"/>
          <w:vertAlign w:val="subscript"/>
        </w:rPr>
        <w:t>Pl</w:t>
      </w:r>
      <w:r>
        <w:rPr>
          <w:rFonts w:ascii="Constantia" w:eastAsia="Constantia" w:hAnsi="Constantia" w:cs="Constantia"/>
          <w:color w:val="000000"/>
          <w:vertAlign w:val="superscript"/>
        </w:rPr>
        <w:t>4</w:t>
      </w:r>
      <w:r>
        <w:rPr>
          <w:rFonts w:ascii="Constantia" w:eastAsia="Constantia" w:hAnsi="Constantia" w:cs="Constantia"/>
          <w:color w:val="000000"/>
        </w:rPr>
        <w:t>) is explained by a single physical quantity: the total entropy of the universe.</w:t>
      </w:r>
    </w:p>
    <w:p w14:paraId="32DDEB7E" w14:textId="77777777" w:rsidR="00F95E92" w:rsidRDefault="00F95E92" w:rsidP="00F95E92">
      <w:pPr>
        <w:spacing w:before="60" w:after="120" w:line="384" w:lineRule="auto"/>
        <w:jc w:val="both"/>
      </w:pPr>
      <w:r>
        <w:rPr>
          <w:rFonts w:ascii="Constantia" w:eastAsia="Constantia" w:hAnsi="Constantia" w:cs="Constantia"/>
          <w:color w:val="000000"/>
        </w:rPr>
        <w:t xml:space="preserve">This resolution is qualitatively different from all previous approaches to the </w:t>
      </w:r>
      <w:proofErr w:type="gramStart"/>
      <w:r>
        <w:rPr>
          <w:rFonts w:ascii="Constantia" w:eastAsia="Constantia" w:hAnsi="Constantia" w:cs="Constantia"/>
          <w:color w:val="000000"/>
        </w:rPr>
        <w:t>cosmological constant</w:t>
      </w:r>
      <w:proofErr w:type="gramEnd"/>
      <w:r>
        <w:rPr>
          <w:rFonts w:ascii="Constantia" w:eastAsia="Constantia" w:hAnsi="Constantia" w:cs="Constantia"/>
          <w:color w:val="000000"/>
        </w:rPr>
        <w:t xml:space="preserve"> problem:</w:t>
      </w:r>
    </w:p>
    <w:p w14:paraId="06A01ED0" w14:textId="77777777" w:rsidR="00F95E92" w:rsidRDefault="00F95E92" w:rsidP="00F95E92">
      <w:pPr>
        <w:pStyle w:val="ListParagraph"/>
        <w:numPr>
          <w:ilvl w:val="0"/>
          <w:numId w:val="30"/>
        </w:numPr>
        <w:spacing w:before="60" w:after="120" w:line="384" w:lineRule="auto"/>
      </w:pPr>
      <w:r>
        <w:rPr>
          <w:rFonts w:ascii="Constantia" w:eastAsia="Constantia" w:hAnsi="Constantia" w:cs="Constantia"/>
          <w:b/>
          <w:bCs/>
          <w:color w:val="000000"/>
        </w:rPr>
        <w:lastRenderedPageBreak/>
        <w:t xml:space="preserve">It is not </w:t>
      </w:r>
      <w:proofErr w:type="gramStart"/>
      <w:r>
        <w:rPr>
          <w:rFonts w:ascii="Constantia" w:eastAsia="Constantia" w:hAnsi="Constantia" w:cs="Constantia"/>
          <w:b/>
          <w:bCs/>
          <w:color w:val="000000"/>
        </w:rPr>
        <w:t>a fine</w:t>
      </w:r>
      <w:proofErr w:type="gramEnd"/>
      <w:r>
        <w:rPr>
          <w:rFonts w:ascii="Constantia" w:eastAsia="Constantia" w:hAnsi="Constantia" w:cs="Constantia"/>
          <w:b/>
          <w:bCs/>
          <w:color w:val="000000"/>
        </w:rPr>
        <w:t>-tuning.</w:t>
      </w:r>
      <w:r>
        <w:rPr>
          <w:rFonts w:ascii="Constantia" w:eastAsia="Constantia" w:hAnsi="Constantia" w:cs="Constantia"/>
          <w:color w:val="000000"/>
        </w:rPr>
        <w:t xml:space="preserve"> The smallness of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eff</w:t>
      </w:r>
      <w:proofErr w:type="spellEnd"/>
      <w:r>
        <w:rPr>
          <w:rFonts w:ascii="Constantia" w:eastAsia="Constantia" w:hAnsi="Constantia" w:cs="Constantia"/>
          <w:color w:val="000000"/>
        </w:rPr>
        <w:t xml:space="preserve"> is not the result of a delicate cancellation between large positive and negative contributions; it is the natural consequence of the largeness of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w:t>
      </w:r>
    </w:p>
    <w:p w14:paraId="47CAC377" w14:textId="77777777" w:rsidR="00F95E92" w:rsidRDefault="00F95E92" w:rsidP="00F95E92">
      <w:pPr>
        <w:pStyle w:val="ListParagraph"/>
        <w:numPr>
          <w:ilvl w:val="0"/>
          <w:numId w:val="30"/>
        </w:numPr>
        <w:spacing w:before="60" w:after="120" w:line="384" w:lineRule="auto"/>
      </w:pPr>
      <w:r>
        <w:rPr>
          <w:rFonts w:ascii="Constantia" w:eastAsia="Constantia" w:hAnsi="Constantia" w:cs="Constantia"/>
          <w:b/>
          <w:bCs/>
          <w:color w:val="000000"/>
        </w:rPr>
        <w:t>It is not anthropic.</w:t>
      </w:r>
      <w:r>
        <w:rPr>
          <w:rFonts w:ascii="Constantia" w:eastAsia="Constantia" w:hAnsi="Constantia" w:cs="Constantia"/>
          <w:color w:val="000000"/>
        </w:rPr>
        <w:t xml:space="preserve"> The value of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eff</w:t>
      </w:r>
      <w:proofErr w:type="spellEnd"/>
      <w:r>
        <w:rPr>
          <w:rFonts w:ascii="Constantia" w:eastAsia="Constantia" w:hAnsi="Constantia" w:cs="Constantia"/>
          <w:color w:val="000000"/>
        </w:rPr>
        <w:t xml:space="preserve"> is determined by the physical quantity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not by selection effects in a landscape of </w:t>
      </w:r>
      <w:proofErr w:type="spellStart"/>
      <w:r>
        <w:rPr>
          <w:rFonts w:ascii="Constantia" w:eastAsia="Constantia" w:hAnsi="Constantia" w:cs="Constantia"/>
          <w:color w:val="000000"/>
        </w:rPr>
        <w:t>vacua</w:t>
      </w:r>
      <w:proofErr w:type="spellEnd"/>
      <w:r>
        <w:rPr>
          <w:rFonts w:ascii="Constantia" w:eastAsia="Constantia" w:hAnsi="Constantia" w:cs="Constantia"/>
          <w:color w:val="000000"/>
        </w:rPr>
        <w:t>.</w:t>
      </w:r>
    </w:p>
    <w:p w14:paraId="48B98505" w14:textId="77777777" w:rsidR="00F95E92" w:rsidRDefault="00F95E92" w:rsidP="00F95E92">
      <w:pPr>
        <w:pStyle w:val="ListParagraph"/>
        <w:numPr>
          <w:ilvl w:val="0"/>
          <w:numId w:val="30"/>
        </w:numPr>
        <w:spacing w:before="60" w:after="120" w:line="384" w:lineRule="auto"/>
      </w:pPr>
      <w:r>
        <w:rPr>
          <w:rFonts w:ascii="Constantia" w:eastAsia="Constantia" w:hAnsi="Constantia" w:cs="Constantia"/>
          <w:b/>
          <w:bCs/>
          <w:color w:val="000000"/>
        </w:rPr>
        <w:t>It is falsifiable.</w:t>
      </w:r>
      <w:r>
        <w:rPr>
          <w:rFonts w:ascii="Constantia" w:eastAsia="Constantia" w:hAnsi="Constantia" w:cs="Constantia"/>
          <w:color w:val="000000"/>
        </w:rPr>
        <w:t xml:space="preserve"> The prediction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eff</w:t>
      </w:r>
      <w:proofErr w:type="spellEnd"/>
      <w:r>
        <w:rPr>
          <w:rFonts w:ascii="Constantia" w:eastAsia="Constantia" w:hAnsi="Constantia" w:cs="Constantia"/>
          <w:color w:val="000000"/>
        </w:rPr>
        <w:t xml:space="preserve"> ~ 1/</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vertAlign w:val="superscript"/>
        </w:rPr>
        <w:t>2</w:t>
      </w:r>
      <w:r>
        <w:rPr>
          <w:rFonts w:ascii="Constantia" w:eastAsia="Constantia" w:hAnsi="Constantia" w:cs="Constantia"/>
          <w:color w:val="000000"/>
        </w:rPr>
        <w:t xml:space="preserve"> links the cosmological constant to the total entropy of the universe. Any independent measurement of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(e.g., through the entropy of the cosmic microwave background, or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entropy of the cosmological horizon) provides a test of this prediction.</w:t>
      </w:r>
    </w:p>
    <w:p w14:paraId="1030F406" w14:textId="77777777" w:rsidR="00F95E92" w:rsidRDefault="00F95E92" w:rsidP="00F95E92">
      <w:pPr>
        <w:spacing w:before="60" w:after="120" w:line="384" w:lineRule="auto"/>
        <w:jc w:val="both"/>
      </w:pPr>
      <w:r>
        <w:rPr>
          <w:rFonts w:ascii="Constantia" w:eastAsia="Constantia" w:hAnsi="Constantia" w:cs="Constantia"/>
          <w:color w:val="000000"/>
        </w:rPr>
        <w:t xml:space="preserve">It is worth noting the deep connection between the cosmological constant resolution and the dark matter result of Theorem 19.2.6.6. Both arise from the same source—the spectrum of the modular Hamiltonian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 Dark matter is the spectral energy density (19.2.6.47); the cosmological constant is the spectral free energy (19.2.6.48). They are, in a precise sense, two faces of the same coin: the modular spectrum of the entropic vacuum. The near-coincidence of the dark matter density and the dark energy density (Ω</w:t>
      </w:r>
      <w:r>
        <w:rPr>
          <w:rFonts w:ascii="Constantia" w:eastAsia="Constantia" w:hAnsi="Constantia" w:cs="Constantia"/>
          <w:color w:val="000000"/>
          <w:vertAlign w:val="subscript"/>
        </w:rPr>
        <w:t>DM</w:t>
      </w:r>
      <w:r>
        <w:rPr>
          <w:rFonts w:ascii="Constantia" w:eastAsia="Constantia" w:hAnsi="Constantia" w:cs="Constantia"/>
          <w:color w:val="000000"/>
        </w:rPr>
        <w:t xml:space="preserve"> ≈ 0.27, Ω</w:t>
      </w:r>
      <w:r>
        <w:rPr>
          <w:rFonts w:ascii="Constantia" w:eastAsia="Constantia" w:hAnsi="Constantia" w:cs="Constantia"/>
          <w:color w:val="000000"/>
          <w:vertAlign w:val="subscript"/>
        </w:rPr>
        <w:t>DE</w:t>
      </w:r>
      <w:r>
        <w:rPr>
          <w:rFonts w:ascii="Constantia" w:eastAsia="Constantia" w:hAnsi="Constantia" w:cs="Constantia"/>
          <w:color w:val="000000"/>
        </w:rPr>
        <w:t xml:space="preserve"> ≈ 0.68) is not accidental in this framework; it is a consequence of the fact that both quantities are determined by the same spectral data, differing only in the statistical weight assigned to each mode (linear for dark matter, logarithmic for the cosmological constant).</w:t>
      </w:r>
    </w:p>
    <w:p w14:paraId="2FC6758C" w14:textId="77777777" w:rsidR="009219B0" w:rsidRDefault="009219B0" w:rsidP="00F95E92">
      <w:pPr>
        <w:spacing w:before="60" w:after="120" w:line="384" w:lineRule="auto"/>
        <w:jc w:val="both"/>
        <w:rPr>
          <w:rFonts w:ascii="Constantia" w:eastAsia="Constantia" w:hAnsi="Constantia" w:cs="Constantia"/>
          <w:b/>
          <w:bCs/>
          <w:color w:val="000000"/>
          <w:sz w:val="22"/>
          <w:szCs w:val="22"/>
        </w:rPr>
      </w:pPr>
    </w:p>
    <w:p w14:paraId="4E674256" w14:textId="77777777" w:rsidR="009219B0" w:rsidRDefault="009219B0" w:rsidP="00F95E92">
      <w:pPr>
        <w:spacing w:before="60" w:after="120" w:line="384" w:lineRule="auto"/>
        <w:jc w:val="both"/>
        <w:rPr>
          <w:rFonts w:ascii="Constantia" w:eastAsia="Constantia" w:hAnsi="Constantia" w:cs="Constantia"/>
          <w:b/>
          <w:bCs/>
          <w:color w:val="000000"/>
          <w:sz w:val="22"/>
          <w:szCs w:val="22"/>
        </w:rPr>
      </w:pPr>
    </w:p>
    <w:p w14:paraId="4F63E55E" w14:textId="77777777" w:rsidR="009219B0" w:rsidRDefault="009219B0" w:rsidP="00F95E92">
      <w:pPr>
        <w:spacing w:before="60" w:after="120" w:line="384" w:lineRule="auto"/>
        <w:jc w:val="both"/>
        <w:rPr>
          <w:rFonts w:ascii="Constantia" w:eastAsia="Constantia" w:hAnsi="Constantia" w:cs="Constantia"/>
          <w:b/>
          <w:bCs/>
          <w:color w:val="000000"/>
          <w:sz w:val="22"/>
          <w:szCs w:val="22"/>
        </w:rPr>
      </w:pPr>
    </w:p>
    <w:p w14:paraId="655F8B49" w14:textId="77777777" w:rsidR="009219B0" w:rsidRDefault="009219B0" w:rsidP="00F95E92">
      <w:pPr>
        <w:spacing w:before="60" w:after="120" w:line="384" w:lineRule="auto"/>
        <w:jc w:val="both"/>
        <w:rPr>
          <w:rFonts w:ascii="Constantia" w:eastAsia="Constantia" w:hAnsi="Constantia" w:cs="Constantia"/>
          <w:b/>
          <w:bCs/>
          <w:color w:val="000000"/>
          <w:sz w:val="22"/>
          <w:szCs w:val="22"/>
        </w:rPr>
      </w:pPr>
    </w:p>
    <w:p w14:paraId="53F90217" w14:textId="77777777" w:rsidR="009219B0" w:rsidRDefault="009219B0" w:rsidP="00F95E92">
      <w:pPr>
        <w:spacing w:before="60" w:after="120" w:line="384" w:lineRule="auto"/>
        <w:jc w:val="both"/>
        <w:rPr>
          <w:rFonts w:ascii="Constantia" w:eastAsia="Constantia" w:hAnsi="Constantia" w:cs="Constantia"/>
          <w:b/>
          <w:bCs/>
          <w:color w:val="000000"/>
          <w:sz w:val="22"/>
          <w:szCs w:val="22"/>
        </w:rPr>
      </w:pPr>
    </w:p>
    <w:p w14:paraId="1EA63971" w14:textId="77777777" w:rsidR="009219B0" w:rsidRDefault="009219B0" w:rsidP="00F95E92">
      <w:pPr>
        <w:spacing w:before="60" w:after="120" w:line="384" w:lineRule="auto"/>
        <w:jc w:val="both"/>
        <w:rPr>
          <w:rFonts w:ascii="Constantia" w:eastAsia="Constantia" w:hAnsi="Constantia" w:cs="Constantia"/>
          <w:b/>
          <w:bCs/>
          <w:color w:val="000000"/>
          <w:sz w:val="22"/>
          <w:szCs w:val="22"/>
        </w:rPr>
      </w:pPr>
    </w:p>
    <w:p w14:paraId="5D34871D" w14:textId="12D208BF" w:rsidR="00F95E92" w:rsidRDefault="00F95E92" w:rsidP="00F95E92">
      <w:pPr>
        <w:spacing w:before="60" w:after="120" w:line="384" w:lineRule="auto"/>
        <w:jc w:val="both"/>
      </w:pPr>
      <w:r>
        <w:rPr>
          <w:rFonts w:ascii="Constantia" w:eastAsia="Constantia" w:hAnsi="Constantia" w:cs="Constantia"/>
          <w:b/>
          <w:bCs/>
          <w:color w:val="000000"/>
          <w:sz w:val="22"/>
          <w:szCs w:val="22"/>
        </w:rPr>
        <w:lastRenderedPageBreak/>
        <w:t>Table 19.2.6.7: ToE Resolution of Bianconi’s Open Problems.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642"/>
        <w:gridCol w:w="1818"/>
        <w:gridCol w:w="2477"/>
        <w:gridCol w:w="3413"/>
      </w:tblGrid>
      <w:tr w:rsidR="00F95E92" w14:paraId="2904B494" w14:textId="77777777" w:rsidTr="0017378A">
        <w:tblPrEx>
          <w:tblCellMar>
            <w:top w:w="0" w:type="dxa"/>
            <w:bottom w:w="0" w:type="dxa"/>
          </w:tblCellMar>
        </w:tblPrEx>
        <w:trPr>
          <w:tblHeader/>
        </w:trPr>
        <w:tc>
          <w:tcPr>
            <w:tcW w:w="850" w:type="pct"/>
            <w:shd w:val="clear" w:color="auto" w:fill="F5E6D3"/>
            <w:tcMar>
              <w:top w:w="90" w:type="dxa"/>
              <w:left w:w="120" w:type="dxa"/>
              <w:bottom w:w="90" w:type="dxa"/>
              <w:right w:w="120" w:type="dxa"/>
            </w:tcMar>
          </w:tcPr>
          <w:p w14:paraId="43303A3A" w14:textId="77777777" w:rsidR="00F95E92" w:rsidRDefault="00F95E92" w:rsidP="0017378A">
            <w:pPr>
              <w:spacing w:before="60" w:after="120" w:line="384" w:lineRule="auto"/>
            </w:pPr>
            <w:r>
              <w:rPr>
                <w:rFonts w:ascii="Constantia" w:eastAsia="Constantia" w:hAnsi="Constantia" w:cs="Constantia"/>
                <w:b/>
                <w:bCs/>
                <w:color w:val="000000"/>
              </w:rPr>
              <w:t>Open Problem (Bianconi)</w:t>
            </w:r>
          </w:p>
        </w:tc>
        <w:tc>
          <w:tcPr>
            <w:tcW w:w="950" w:type="pct"/>
            <w:shd w:val="clear" w:color="auto" w:fill="F5E6D3"/>
            <w:tcMar>
              <w:top w:w="90" w:type="dxa"/>
              <w:left w:w="120" w:type="dxa"/>
              <w:bottom w:w="90" w:type="dxa"/>
              <w:right w:w="120" w:type="dxa"/>
            </w:tcMar>
          </w:tcPr>
          <w:p w14:paraId="2C36A2FB" w14:textId="77777777" w:rsidR="00F95E92" w:rsidRDefault="00F95E92" w:rsidP="0017378A">
            <w:pPr>
              <w:spacing w:before="60" w:after="120" w:line="384" w:lineRule="auto"/>
            </w:pPr>
            <w:r>
              <w:rPr>
                <w:rFonts w:ascii="Constantia" w:eastAsia="Constantia" w:hAnsi="Constantia" w:cs="Constantia"/>
                <w:b/>
                <w:bCs/>
                <w:color w:val="000000"/>
              </w:rPr>
              <w:t>ToE Identification</w:t>
            </w:r>
          </w:p>
        </w:tc>
        <w:tc>
          <w:tcPr>
            <w:tcW w:w="1350" w:type="pct"/>
            <w:shd w:val="clear" w:color="auto" w:fill="F5E6D3"/>
            <w:tcMar>
              <w:top w:w="90" w:type="dxa"/>
              <w:left w:w="120" w:type="dxa"/>
              <w:bottom w:w="90" w:type="dxa"/>
              <w:right w:w="120" w:type="dxa"/>
            </w:tcMar>
          </w:tcPr>
          <w:p w14:paraId="47173DD7" w14:textId="77777777" w:rsidR="00F95E92" w:rsidRDefault="00F95E92" w:rsidP="0017378A">
            <w:pPr>
              <w:spacing w:before="60" w:after="120" w:line="384" w:lineRule="auto"/>
            </w:pPr>
            <w:r>
              <w:rPr>
                <w:rFonts w:ascii="Constantia" w:eastAsia="Constantia" w:hAnsi="Constantia" w:cs="Constantia"/>
                <w:b/>
                <w:bCs/>
                <w:color w:val="000000"/>
              </w:rPr>
              <w:t>Mathematical Structure</w:t>
            </w:r>
          </w:p>
        </w:tc>
        <w:tc>
          <w:tcPr>
            <w:tcW w:w="1850" w:type="pct"/>
            <w:shd w:val="clear" w:color="auto" w:fill="F5E6D3"/>
            <w:tcMar>
              <w:top w:w="90" w:type="dxa"/>
              <w:left w:w="120" w:type="dxa"/>
              <w:bottom w:w="90" w:type="dxa"/>
              <w:right w:w="120" w:type="dxa"/>
            </w:tcMar>
          </w:tcPr>
          <w:p w14:paraId="61AC45F5" w14:textId="77777777" w:rsidR="00F95E92" w:rsidRDefault="00F95E92" w:rsidP="0017378A">
            <w:pPr>
              <w:spacing w:before="60" w:after="120" w:line="384" w:lineRule="auto"/>
            </w:pPr>
            <w:r>
              <w:rPr>
                <w:rFonts w:ascii="Constantia" w:eastAsia="Constantia" w:hAnsi="Constantia" w:cs="Constantia"/>
                <w:b/>
                <w:bCs/>
                <w:color w:val="000000"/>
              </w:rPr>
              <w:t>Physical Consequence</w:t>
            </w:r>
          </w:p>
        </w:tc>
      </w:tr>
      <w:tr w:rsidR="00F95E92" w14:paraId="4A2DC0A8" w14:textId="77777777" w:rsidTr="0017378A">
        <w:tblPrEx>
          <w:tblCellMar>
            <w:top w:w="0" w:type="dxa"/>
            <w:bottom w:w="0" w:type="dxa"/>
          </w:tblCellMar>
        </w:tblPrEx>
        <w:tc>
          <w:tcPr>
            <w:tcW w:w="850" w:type="pct"/>
            <w:tcMar>
              <w:top w:w="90" w:type="dxa"/>
              <w:left w:w="120" w:type="dxa"/>
              <w:bottom w:w="90" w:type="dxa"/>
              <w:right w:w="120" w:type="dxa"/>
            </w:tcMar>
          </w:tcPr>
          <w:p w14:paraId="34904CCF" w14:textId="77777777" w:rsidR="00F95E92" w:rsidRDefault="00F95E92" w:rsidP="0017378A">
            <w:pPr>
              <w:spacing w:before="60" w:after="120" w:line="384" w:lineRule="auto"/>
            </w:pPr>
            <w:r>
              <w:rPr>
                <w:rFonts w:ascii="Constantia" w:eastAsia="Constantia" w:hAnsi="Constantia" w:cs="Constantia"/>
                <w:color w:val="000000"/>
              </w:rPr>
              <w:t>Canonical quantization of the G-field</w:t>
            </w:r>
          </w:p>
        </w:tc>
        <w:tc>
          <w:tcPr>
            <w:tcW w:w="950" w:type="pct"/>
            <w:tcMar>
              <w:top w:w="90" w:type="dxa"/>
              <w:left w:w="120" w:type="dxa"/>
              <w:bottom w:w="90" w:type="dxa"/>
              <w:right w:w="120" w:type="dxa"/>
            </w:tcMar>
          </w:tcPr>
          <w:p w14:paraId="1EDF8023" w14:textId="77777777" w:rsidR="00F95E92" w:rsidRDefault="00F95E92" w:rsidP="0017378A">
            <w:pPr>
              <w:spacing w:before="60" w:after="120" w:line="384" w:lineRule="auto"/>
            </w:pPr>
            <w:r>
              <w:rPr>
                <w:rFonts w:ascii="Constantia" w:eastAsia="Constantia" w:hAnsi="Constantia" w:cs="Constantia"/>
                <w:color w:val="000000"/>
              </w:rPr>
              <w:t>G-field = modular operator Δ</w:t>
            </w:r>
          </w:p>
        </w:tc>
        <w:tc>
          <w:tcPr>
            <w:tcW w:w="1350" w:type="pct"/>
            <w:tcMar>
              <w:top w:w="90" w:type="dxa"/>
              <w:left w:w="120" w:type="dxa"/>
              <w:bottom w:w="90" w:type="dxa"/>
              <w:right w:w="120" w:type="dxa"/>
            </w:tcMar>
          </w:tcPr>
          <w:p w14:paraId="7F437782" w14:textId="77777777" w:rsidR="00F95E92" w:rsidRDefault="00F95E92" w:rsidP="0017378A">
            <w:pPr>
              <w:spacing w:before="60" w:after="120" w:line="384" w:lineRule="auto"/>
            </w:pPr>
            <w:r>
              <w:rPr>
                <w:rFonts w:ascii="Constantia" w:eastAsia="Constantia" w:hAnsi="Constantia" w:cs="Constantia"/>
                <w:color w:val="000000"/>
              </w:rPr>
              <w:t xml:space="preserve">Self-adjoint operator on GNS Hilbert space; modular flow </w:t>
            </w:r>
            <w:proofErr w:type="spellStart"/>
            <w:r>
              <w:rPr>
                <w:rFonts w:ascii="Constantia" w:eastAsia="Constantia" w:hAnsi="Constantia" w:cs="Constantia"/>
                <w:color w:val="000000"/>
              </w:rPr>
              <w:t>σ</w:t>
            </w:r>
            <w:r>
              <w:rPr>
                <w:rFonts w:ascii="Constantia" w:eastAsia="Constantia" w:hAnsi="Constantia" w:cs="Constantia"/>
                <w:color w:val="000000"/>
                <w:vertAlign w:val="subscript"/>
              </w:rPr>
              <w:t>τ</w:t>
            </w:r>
            <w:proofErr w:type="spellEnd"/>
            <w:r>
              <w:rPr>
                <w:rFonts w:ascii="Constantia" w:eastAsia="Constantia" w:hAnsi="Constantia" w:cs="Constantia"/>
                <w:color w:val="000000"/>
              </w:rPr>
              <w:t>; KMS condition at β = 1</w:t>
            </w:r>
          </w:p>
        </w:tc>
        <w:tc>
          <w:tcPr>
            <w:tcW w:w="1850" w:type="pct"/>
            <w:tcMar>
              <w:top w:w="90" w:type="dxa"/>
              <w:left w:w="120" w:type="dxa"/>
              <w:bottom w:w="90" w:type="dxa"/>
              <w:right w:w="120" w:type="dxa"/>
            </w:tcMar>
          </w:tcPr>
          <w:p w14:paraId="5A4CAA4A" w14:textId="77777777" w:rsidR="00F95E92" w:rsidRDefault="00F95E92" w:rsidP="0017378A">
            <w:pPr>
              <w:spacing w:before="60" w:after="120" w:line="384" w:lineRule="auto"/>
            </w:pPr>
            <w:r>
              <w:rPr>
                <w:rFonts w:ascii="Constantia" w:eastAsia="Constantia" w:hAnsi="Constantia" w:cs="Constantia"/>
                <w:color w:val="000000"/>
              </w:rPr>
              <w:t xml:space="preserve">G-field is already a quantum operator; </w:t>
            </w:r>
            <w:proofErr w:type="gramStart"/>
            <w:r>
              <w:rPr>
                <w:rFonts w:ascii="Constantia" w:eastAsia="Constantia" w:hAnsi="Constantia" w:cs="Constantia"/>
                <w:color w:val="000000"/>
              </w:rPr>
              <w:t>quantization</w:t>
            </w:r>
            <w:proofErr w:type="gramEnd"/>
            <w:r>
              <w:rPr>
                <w:rFonts w:ascii="Constantia" w:eastAsia="Constantia" w:hAnsi="Constantia" w:cs="Constantia"/>
                <w:color w:val="000000"/>
              </w:rPr>
              <w:t xml:space="preserve"> is inherited from AQFT; no new quantization procedure needed</w:t>
            </w:r>
          </w:p>
        </w:tc>
      </w:tr>
      <w:tr w:rsidR="00F95E92" w14:paraId="25F4E2E0" w14:textId="77777777" w:rsidTr="0017378A">
        <w:tblPrEx>
          <w:tblCellMar>
            <w:top w:w="0" w:type="dxa"/>
            <w:bottom w:w="0" w:type="dxa"/>
          </w:tblCellMar>
        </w:tblPrEx>
        <w:tc>
          <w:tcPr>
            <w:tcW w:w="850" w:type="pct"/>
            <w:tcMar>
              <w:top w:w="90" w:type="dxa"/>
              <w:left w:w="120" w:type="dxa"/>
              <w:bottom w:w="90" w:type="dxa"/>
              <w:right w:w="120" w:type="dxa"/>
            </w:tcMar>
          </w:tcPr>
          <w:p w14:paraId="5844DCD3" w14:textId="77777777" w:rsidR="00F95E92" w:rsidRDefault="00F95E92" w:rsidP="0017378A">
            <w:pPr>
              <w:spacing w:before="60" w:after="120" w:line="384" w:lineRule="auto"/>
            </w:pPr>
            <w:r>
              <w:rPr>
                <w:rFonts w:ascii="Constantia" w:eastAsia="Constantia" w:hAnsi="Constantia" w:cs="Constantia"/>
                <w:color w:val="000000"/>
              </w:rPr>
              <w:t>Relationship of G-field to dark matter</w:t>
            </w:r>
          </w:p>
        </w:tc>
        <w:tc>
          <w:tcPr>
            <w:tcW w:w="950" w:type="pct"/>
            <w:tcMar>
              <w:top w:w="90" w:type="dxa"/>
              <w:left w:w="120" w:type="dxa"/>
              <w:bottom w:w="90" w:type="dxa"/>
              <w:right w:w="120" w:type="dxa"/>
            </w:tcMar>
          </w:tcPr>
          <w:p w14:paraId="64D864CA" w14:textId="77777777" w:rsidR="00F95E92" w:rsidRDefault="00F95E92" w:rsidP="0017378A">
            <w:pPr>
              <w:spacing w:before="60" w:after="120" w:line="384" w:lineRule="auto"/>
            </w:pPr>
            <w:r>
              <w:rPr>
                <w:rFonts w:ascii="Constantia" w:eastAsia="Constantia" w:hAnsi="Constantia" w:cs="Constantia"/>
                <w:color w:val="000000"/>
              </w:rPr>
              <w:t>Spectral excitations of Δ = entropic dark matter</w:t>
            </w:r>
          </w:p>
        </w:tc>
        <w:tc>
          <w:tcPr>
            <w:tcW w:w="1350" w:type="pct"/>
            <w:tcMar>
              <w:top w:w="90" w:type="dxa"/>
              <w:left w:w="120" w:type="dxa"/>
              <w:bottom w:w="90" w:type="dxa"/>
              <w:right w:w="120" w:type="dxa"/>
            </w:tcMar>
          </w:tcPr>
          <w:p w14:paraId="5C9F86ED" w14:textId="77777777" w:rsidR="00F95E92" w:rsidRDefault="00F95E92" w:rsidP="0017378A">
            <w:pPr>
              <w:spacing w:before="60" w:after="120" w:line="384" w:lineRule="auto"/>
            </w:pPr>
            <w:r>
              <w:rPr>
                <w:rFonts w:ascii="Constantia" w:eastAsia="Constantia" w:hAnsi="Constantia" w:cs="Constantia"/>
                <w:color w:val="000000"/>
              </w:rPr>
              <w:t xml:space="preserve">Spectral decomposition of modular Hamiltonian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 eigenvalues {</w:t>
            </w:r>
            <w:proofErr w:type="spellStart"/>
            <w:r>
              <w:rPr>
                <w:rFonts w:ascii="Constantia" w:eastAsia="Constantia" w:hAnsi="Constantia" w:cs="Constantia"/>
                <w:color w:val="000000"/>
              </w:rPr>
              <w:t>λ</w:t>
            </w:r>
            <w:r>
              <w:rPr>
                <w:rFonts w:ascii="Constantia" w:eastAsia="Constantia" w:hAnsi="Constantia" w:cs="Constantia"/>
                <w:i/>
                <w:iCs/>
                <w:color w:val="000000"/>
                <w:vertAlign w:val="subscript"/>
              </w:rPr>
              <w:t>n</w:t>
            </w:r>
            <w:proofErr w:type="spellEnd"/>
            <w:r>
              <w:rPr>
                <w:rFonts w:ascii="Constantia" w:eastAsia="Constantia" w:hAnsi="Constantia" w:cs="Constantia"/>
                <w:color w:val="000000"/>
              </w:rPr>
              <w:t>}; eigenstates {</w:t>
            </w:r>
            <w:proofErr w:type="spellStart"/>
            <w:r>
              <w:rPr>
                <w:rFonts w:ascii="Constantia" w:eastAsia="Constantia" w:hAnsi="Constantia" w:cs="Constantia"/>
                <w:color w:val="000000"/>
              </w:rPr>
              <w:t>ψ</w:t>
            </w:r>
            <w:r>
              <w:rPr>
                <w:rFonts w:ascii="Constantia" w:eastAsia="Constantia" w:hAnsi="Constantia" w:cs="Constantia"/>
                <w:i/>
                <w:iCs/>
                <w:color w:val="000000"/>
                <w:vertAlign w:val="subscript"/>
              </w:rPr>
              <w:t>n</w:t>
            </w:r>
            <w:proofErr w:type="spellEnd"/>
            <w:r>
              <w:rPr>
                <w:rFonts w:ascii="Constantia" w:eastAsia="Constantia" w:hAnsi="Constantia" w:cs="Constantia"/>
                <w:color w:val="000000"/>
              </w:rPr>
              <w:t>}</w:t>
            </w:r>
          </w:p>
        </w:tc>
        <w:tc>
          <w:tcPr>
            <w:tcW w:w="1850" w:type="pct"/>
            <w:tcMar>
              <w:top w:w="90" w:type="dxa"/>
              <w:left w:w="120" w:type="dxa"/>
              <w:bottom w:w="90" w:type="dxa"/>
              <w:right w:w="120" w:type="dxa"/>
            </w:tcMar>
          </w:tcPr>
          <w:p w14:paraId="6F08215D" w14:textId="77777777" w:rsidR="00F95E92" w:rsidRDefault="00F95E92" w:rsidP="0017378A">
            <w:pPr>
              <w:spacing w:before="60" w:after="120" w:line="384" w:lineRule="auto"/>
            </w:pPr>
            <w:r>
              <w:rPr>
                <w:rFonts w:ascii="Constantia" w:eastAsia="Constantia" w:hAnsi="Constantia" w:cs="Constantia"/>
                <w:color w:val="000000"/>
              </w:rPr>
              <w:t xml:space="preserve">Non-luminous, gravitationally clustering dark matter with naturally small cross-section; correct abundance for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10</w:t>
            </w:r>
            <w:r>
              <w:rPr>
                <w:rFonts w:ascii="Constantia" w:eastAsia="Constantia" w:hAnsi="Constantia" w:cs="Constantia"/>
                <w:color w:val="000000"/>
                <w:vertAlign w:val="superscript"/>
              </w:rPr>
              <w:t>122</w:t>
            </w:r>
            <w:r>
              <w:rPr>
                <w:rFonts w:ascii="Constantia" w:eastAsia="Constantia" w:hAnsi="Constantia" w:cs="Constantia"/>
                <w:color w:val="000000"/>
              </w:rPr>
              <w:t xml:space="preserve"> </w:t>
            </w:r>
            <w:r>
              <w:rPr>
                <w:rFonts w:ascii="Constantia" w:eastAsia="Constantia" w:hAnsi="Constantia" w:cs="Constantia"/>
                <w:i/>
                <w:iCs/>
                <w:color w:val="000000"/>
              </w:rPr>
              <w:t>k</w:t>
            </w:r>
            <w:r>
              <w:rPr>
                <w:rFonts w:ascii="Constantia" w:eastAsia="Constantia" w:hAnsi="Constantia" w:cs="Constantia"/>
                <w:color w:val="000000"/>
                <w:vertAlign w:val="subscript"/>
              </w:rPr>
              <w:t>B</w:t>
            </w:r>
          </w:p>
        </w:tc>
      </w:tr>
      <w:tr w:rsidR="00F95E92" w14:paraId="022DDEDD" w14:textId="77777777" w:rsidTr="0017378A">
        <w:tblPrEx>
          <w:tblCellMar>
            <w:top w:w="0" w:type="dxa"/>
            <w:bottom w:w="0" w:type="dxa"/>
          </w:tblCellMar>
        </w:tblPrEx>
        <w:tc>
          <w:tcPr>
            <w:tcW w:w="850" w:type="pct"/>
            <w:tcMar>
              <w:top w:w="90" w:type="dxa"/>
              <w:left w:w="120" w:type="dxa"/>
              <w:bottom w:w="90" w:type="dxa"/>
              <w:right w:w="120" w:type="dxa"/>
            </w:tcMar>
          </w:tcPr>
          <w:p w14:paraId="3EB0690B" w14:textId="77777777" w:rsidR="00F95E92" w:rsidRDefault="00F95E92" w:rsidP="0017378A">
            <w:pPr>
              <w:spacing w:before="60" w:after="120" w:line="384" w:lineRule="auto"/>
            </w:pPr>
            <w:r>
              <w:rPr>
                <w:rFonts w:ascii="Constantia" w:eastAsia="Constantia" w:hAnsi="Constantia" w:cs="Constantia"/>
                <w:color w:val="000000"/>
              </w:rPr>
              <w:t>(Implicit) Cosmological constant problem</w:t>
            </w:r>
          </w:p>
        </w:tc>
        <w:tc>
          <w:tcPr>
            <w:tcW w:w="950" w:type="pct"/>
            <w:tcMar>
              <w:top w:w="90" w:type="dxa"/>
              <w:left w:w="120" w:type="dxa"/>
              <w:bottom w:w="90" w:type="dxa"/>
              <w:right w:w="120" w:type="dxa"/>
            </w:tcMar>
          </w:tcPr>
          <w:p w14:paraId="10BA9148" w14:textId="77777777" w:rsidR="00F95E92" w:rsidRDefault="00F95E92" w:rsidP="0017378A">
            <w:pPr>
              <w:spacing w:before="60" w:after="120" w:line="384" w:lineRule="auto"/>
            </w:pPr>
            <w:r>
              <w:rPr>
                <w:rFonts w:ascii="Constantia" w:eastAsia="Constantia" w:hAnsi="Constantia" w:cs="Constantia"/>
                <w:color w:val="000000"/>
              </w:rPr>
              <w:t>Spectral free energy of modular Hamiltonian</w:t>
            </w:r>
          </w:p>
        </w:tc>
        <w:tc>
          <w:tcPr>
            <w:tcW w:w="1350" w:type="pct"/>
            <w:tcMar>
              <w:top w:w="90" w:type="dxa"/>
              <w:left w:w="120" w:type="dxa"/>
              <w:bottom w:w="90" w:type="dxa"/>
              <w:right w:w="120" w:type="dxa"/>
            </w:tcMar>
          </w:tcPr>
          <w:p w14:paraId="6064392B" w14:textId="77777777" w:rsidR="00F95E92" w:rsidRDefault="00F95E92" w:rsidP="0017378A">
            <w:pPr>
              <w:spacing w:before="60" w:after="120" w:line="384" w:lineRule="auto"/>
            </w:pPr>
            <w:proofErr w:type="spellStart"/>
            <w:r>
              <w:rPr>
                <w:rFonts w:ascii="Constantia" w:eastAsia="Constantia" w:hAnsi="Constantia" w:cs="Constantia"/>
                <w:color w:val="000000"/>
              </w:rPr>
              <w:t>Λ</w:t>
            </w:r>
            <w:r>
              <w:rPr>
                <w:rFonts w:ascii="Constantia" w:eastAsia="Constantia" w:hAnsi="Constantia" w:cs="Constantia"/>
                <w:color w:val="000000"/>
                <w:vertAlign w:val="subscript"/>
              </w:rPr>
              <w:t>eff</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 spectral one-loop correction; scales as 1/</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vertAlign w:val="superscript"/>
              </w:rPr>
              <w:t>2</w:t>
            </w:r>
          </w:p>
        </w:tc>
        <w:tc>
          <w:tcPr>
            <w:tcW w:w="1850" w:type="pct"/>
            <w:tcMar>
              <w:top w:w="90" w:type="dxa"/>
              <w:left w:w="120" w:type="dxa"/>
              <w:bottom w:w="90" w:type="dxa"/>
              <w:right w:w="120" w:type="dxa"/>
            </w:tcMar>
          </w:tcPr>
          <w:p w14:paraId="7FF2016E" w14:textId="77777777" w:rsidR="00F95E92" w:rsidRDefault="00F95E92" w:rsidP="0017378A">
            <w:pPr>
              <w:spacing w:before="60" w:after="120" w:line="384" w:lineRule="auto"/>
            </w:pPr>
            <w:proofErr w:type="spellStart"/>
            <w:r>
              <w:rPr>
                <w:rFonts w:ascii="Constantia" w:eastAsia="Constantia" w:hAnsi="Constantia" w:cs="Constantia"/>
                <w:color w:val="000000"/>
              </w:rPr>
              <w:t>Λ</w:t>
            </w:r>
            <w:r>
              <w:rPr>
                <w:rFonts w:ascii="Constantia" w:eastAsia="Constantia" w:hAnsi="Constantia" w:cs="Constantia"/>
                <w:color w:val="000000"/>
                <w:vertAlign w:val="subscript"/>
              </w:rPr>
              <w:t>eff</w:t>
            </w:r>
            <w:proofErr w:type="spellEnd"/>
            <w:r>
              <w:rPr>
                <w:rFonts w:ascii="Constantia" w:eastAsia="Constantia" w:hAnsi="Constantia" w:cs="Constantia"/>
                <w:color w:val="000000"/>
              </w:rPr>
              <w:t xml:space="preserve"> ~ 10</w:t>
            </w:r>
            <w:r>
              <w:rPr>
                <w:rFonts w:ascii="Constantia" w:eastAsia="Constantia" w:hAnsi="Constantia" w:cs="Constantia"/>
                <w:color w:val="000000"/>
                <w:vertAlign w:val="superscript"/>
              </w:rPr>
              <w:t>−122</w:t>
            </w:r>
            <w:r>
              <w:rPr>
                <w:rFonts w:ascii="Constantia" w:eastAsia="Constantia" w:hAnsi="Constantia" w:cs="Constantia"/>
                <w:color w:val="000000"/>
              </w:rPr>
              <w:t xml:space="preserve"> </w:t>
            </w:r>
            <w:r>
              <w:rPr>
                <w:rFonts w:ascii="Constantia" w:eastAsia="Constantia" w:hAnsi="Constantia" w:cs="Constantia"/>
                <w:i/>
                <w:iCs/>
                <w:color w:val="000000"/>
              </w:rPr>
              <w:t>M</w:t>
            </w:r>
            <w:r>
              <w:rPr>
                <w:rFonts w:ascii="Constantia" w:eastAsia="Constantia" w:hAnsi="Constantia" w:cs="Constantia"/>
                <w:color w:val="000000"/>
                <w:vertAlign w:val="subscript"/>
              </w:rPr>
              <w:t>Pl</w:t>
            </w:r>
            <w:r>
              <w:rPr>
                <w:rFonts w:ascii="Constantia" w:eastAsia="Constantia" w:hAnsi="Constantia" w:cs="Constantia"/>
                <w:color w:val="000000"/>
                <w:vertAlign w:val="superscript"/>
              </w:rPr>
              <w:t>4</w:t>
            </w:r>
            <w:r>
              <w:rPr>
                <w:rFonts w:ascii="Constantia" w:eastAsia="Constantia" w:hAnsi="Constantia" w:cs="Constantia"/>
                <w:color w:val="000000"/>
              </w:rPr>
              <w:t>; natural smallness without fine-tuning; falsifiable prediction</w:t>
            </w:r>
          </w:p>
        </w:tc>
      </w:tr>
    </w:tbl>
    <w:p w14:paraId="34CB682D" w14:textId="77777777" w:rsidR="00F95E92" w:rsidRDefault="00F95E92" w:rsidP="00F95E92">
      <w:pPr>
        <w:spacing w:before="60" w:after="120" w:line="384" w:lineRule="auto"/>
      </w:pPr>
    </w:p>
    <w:p w14:paraId="2C771179" w14:textId="77777777" w:rsidR="009219B0" w:rsidRDefault="009219B0" w:rsidP="00F95E92">
      <w:pPr>
        <w:spacing w:before="60" w:after="120" w:line="384" w:lineRule="auto"/>
        <w:jc w:val="both"/>
        <w:rPr>
          <w:rFonts w:ascii="Constantia" w:eastAsia="Constantia" w:hAnsi="Constantia" w:cs="Constantia"/>
          <w:b/>
          <w:bCs/>
          <w:color w:val="000000"/>
          <w:sz w:val="22"/>
          <w:szCs w:val="22"/>
        </w:rPr>
      </w:pPr>
    </w:p>
    <w:p w14:paraId="0BE94C1E" w14:textId="77777777" w:rsidR="009219B0" w:rsidRDefault="009219B0" w:rsidP="00F95E92">
      <w:pPr>
        <w:spacing w:before="60" w:after="120" w:line="384" w:lineRule="auto"/>
        <w:jc w:val="both"/>
        <w:rPr>
          <w:rFonts w:ascii="Constantia" w:eastAsia="Constantia" w:hAnsi="Constantia" w:cs="Constantia"/>
          <w:b/>
          <w:bCs/>
          <w:color w:val="000000"/>
          <w:sz w:val="22"/>
          <w:szCs w:val="22"/>
        </w:rPr>
      </w:pPr>
    </w:p>
    <w:p w14:paraId="114799BA" w14:textId="6EE61610" w:rsidR="00F95E92" w:rsidRDefault="00F95E92" w:rsidP="00F95E92">
      <w:pPr>
        <w:spacing w:before="60" w:after="120" w:line="384" w:lineRule="auto"/>
        <w:jc w:val="both"/>
      </w:pPr>
      <w:r>
        <w:rPr>
          <w:rFonts w:ascii="Constantia" w:eastAsia="Constantia" w:hAnsi="Constantia" w:cs="Constantia"/>
          <w:b/>
          <w:bCs/>
          <w:color w:val="000000"/>
          <w:sz w:val="22"/>
          <w:szCs w:val="22"/>
        </w:rPr>
        <w:lastRenderedPageBreak/>
        <w:t>Table 19.2.6.8: Comparison of Dark Matter Candidates across Frameworks.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39"/>
        <w:gridCol w:w="1562"/>
        <w:gridCol w:w="1876"/>
        <w:gridCol w:w="2467"/>
        <w:gridCol w:w="1906"/>
      </w:tblGrid>
      <w:tr w:rsidR="00F95E92" w14:paraId="1BB153F8" w14:textId="77777777" w:rsidTr="0017378A">
        <w:tblPrEx>
          <w:tblCellMar>
            <w:top w:w="0" w:type="dxa"/>
            <w:bottom w:w="0" w:type="dxa"/>
          </w:tblCellMar>
        </w:tblPrEx>
        <w:trPr>
          <w:tblHeader/>
        </w:trPr>
        <w:tc>
          <w:tcPr>
            <w:tcW w:w="700" w:type="pct"/>
            <w:shd w:val="clear" w:color="auto" w:fill="F5E6D3"/>
            <w:tcMar>
              <w:top w:w="90" w:type="dxa"/>
              <w:left w:w="120" w:type="dxa"/>
              <w:bottom w:w="90" w:type="dxa"/>
              <w:right w:w="120" w:type="dxa"/>
            </w:tcMar>
          </w:tcPr>
          <w:p w14:paraId="02E13889" w14:textId="77777777" w:rsidR="00F95E92" w:rsidRDefault="00F95E92" w:rsidP="0017378A">
            <w:pPr>
              <w:spacing w:before="60" w:after="120" w:line="384" w:lineRule="auto"/>
            </w:pPr>
            <w:r>
              <w:rPr>
                <w:rFonts w:ascii="Constantia" w:eastAsia="Constantia" w:hAnsi="Constantia" w:cs="Constantia"/>
                <w:b/>
                <w:bCs/>
                <w:color w:val="000000"/>
              </w:rPr>
              <w:t>Framework</w:t>
            </w:r>
          </w:p>
        </w:tc>
        <w:tc>
          <w:tcPr>
            <w:tcW w:w="850" w:type="pct"/>
            <w:shd w:val="clear" w:color="auto" w:fill="F5E6D3"/>
            <w:tcMar>
              <w:top w:w="90" w:type="dxa"/>
              <w:left w:w="120" w:type="dxa"/>
              <w:bottom w:w="90" w:type="dxa"/>
              <w:right w:w="120" w:type="dxa"/>
            </w:tcMar>
          </w:tcPr>
          <w:p w14:paraId="15428995" w14:textId="77777777" w:rsidR="00F95E92" w:rsidRDefault="00F95E92" w:rsidP="0017378A">
            <w:pPr>
              <w:spacing w:before="60" w:after="120" w:line="384" w:lineRule="auto"/>
            </w:pPr>
            <w:r>
              <w:rPr>
                <w:rFonts w:ascii="Constantia" w:eastAsia="Constantia" w:hAnsi="Constantia" w:cs="Constantia"/>
                <w:b/>
                <w:bCs/>
                <w:color w:val="000000"/>
              </w:rPr>
              <w:t>Dark matter candidate</w:t>
            </w:r>
          </w:p>
        </w:tc>
        <w:tc>
          <w:tcPr>
            <w:tcW w:w="1050" w:type="pct"/>
            <w:shd w:val="clear" w:color="auto" w:fill="F5E6D3"/>
            <w:tcMar>
              <w:top w:w="90" w:type="dxa"/>
              <w:left w:w="120" w:type="dxa"/>
              <w:bottom w:w="90" w:type="dxa"/>
              <w:right w:w="120" w:type="dxa"/>
            </w:tcMar>
          </w:tcPr>
          <w:p w14:paraId="34A4DA3F" w14:textId="77777777" w:rsidR="00F95E92" w:rsidRDefault="00F95E92" w:rsidP="0017378A">
            <w:pPr>
              <w:spacing w:before="60" w:after="120" w:line="384" w:lineRule="auto"/>
            </w:pPr>
            <w:r>
              <w:rPr>
                <w:rFonts w:ascii="Constantia" w:eastAsia="Constantia" w:hAnsi="Constantia" w:cs="Constantia"/>
                <w:b/>
                <w:bCs/>
                <w:color w:val="000000"/>
              </w:rPr>
              <w:t>Origin</w:t>
            </w:r>
          </w:p>
        </w:tc>
        <w:tc>
          <w:tcPr>
            <w:tcW w:w="1350" w:type="pct"/>
            <w:shd w:val="clear" w:color="auto" w:fill="F5E6D3"/>
            <w:tcMar>
              <w:top w:w="90" w:type="dxa"/>
              <w:left w:w="120" w:type="dxa"/>
              <w:bottom w:w="90" w:type="dxa"/>
              <w:right w:w="120" w:type="dxa"/>
            </w:tcMar>
          </w:tcPr>
          <w:p w14:paraId="33556772" w14:textId="77777777" w:rsidR="00F95E92" w:rsidRDefault="00F95E92" w:rsidP="0017378A">
            <w:pPr>
              <w:spacing w:before="60" w:after="120" w:line="384" w:lineRule="auto"/>
            </w:pPr>
            <w:r>
              <w:rPr>
                <w:rFonts w:ascii="Constantia" w:eastAsia="Constantia" w:hAnsi="Constantia" w:cs="Constantia"/>
                <w:b/>
                <w:bCs/>
                <w:color w:val="000000"/>
              </w:rPr>
              <w:t>Interaction mechanism</w:t>
            </w:r>
          </w:p>
        </w:tc>
        <w:tc>
          <w:tcPr>
            <w:tcW w:w="1050" w:type="pct"/>
            <w:shd w:val="clear" w:color="auto" w:fill="F5E6D3"/>
            <w:tcMar>
              <w:top w:w="90" w:type="dxa"/>
              <w:left w:w="120" w:type="dxa"/>
              <w:bottom w:w="90" w:type="dxa"/>
              <w:right w:w="120" w:type="dxa"/>
            </w:tcMar>
          </w:tcPr>
          <w:p w14:paraId="6E6E61F8" w14:textId="77777777" w:rsidR="00F95E92" w:rsidRDefault="00F95E92" w:rsidP="0017378A">
            <w:pPr>
              <w:spacing w:before="60" w:after="120" w:line="384" w:lineRule="auto"/>
            </w:pPr>
            <w:r>
              <w:rPr>
                <w:rFonts w:ascii="Constantia" w:eastAsia="Constantia" w:hAnsi="Constantia" w:cs="Constantia"/>
                <w:b/>
                <w:bCs/>
                <w:color w:val="000000"/>
              </w:rPr>
              <w:t>Cosmological constant</w:t>
            </w:r>
          </w:p>
        </w:tc>
      </w:tr>
      <w:tr w:rsidR="00F95E92" w14:paraId="6A52E39D" w14:textId="77777777" w:rsidTr="0017378A">
        <w:tblPrEx>
          <w:tblCellMar>
            <w:top w:w="0" w:type="dxa"/>
            <w:bottom w:w="0" w:type="dxa"/>
          </w:tblCellMar>
        </w:tblPrEx>
        <w:tc>
          <w:tcPr>
            <w:tcW w:w="700" w:type="pct"/>
            <w:tcMar>
              <w:top w:w="90" w:type="dxa"/>
              <w:left w:w="120" w:type="dxa"/>
              <w:bottom w:w="90" w:type="dxa"/>
              <w:right w:w="120" w:type="dxa"/>
            </w:tcMar>
          </w:tcPr>
          <w:p w14:paraId="7CEF01B8" w14:textId="77777777" w:rsidR="00F95E92" w:rsidRDefault="00F95E92" w:rsidP="0017378A">
            <w:pPr>
              <w:spacing w:before="60" w:after="120" w:line="384" w:lineRule="auto"/>
            </w:pPr>
            <w:r>
              <w:rPr>
                <w:rFonts w:ascii="Constantia" w:eastAsia="Constantia" w:hAnsi="Constantia" w:cs="Constantia"/>
                <w:color w:val="000000"/>
              </w:rPr>
              <w:t>ΛCDM (Standard Model extensions)</w:t>
            </w:r>
          </w:p>
        </w:tc>
        <w:tc>
          <w:tcPr>
            <w:tcW w:w="850" w:type="pct"/>
            <w:tcMar>
              <w:top w:w="90" w:type="dxa"/>
              <w:left w:w="120" w:type="dxa"/>
              <w:bottom w:w="90" w:type="dxa"/>
              <w:right w:w="120" w:type="dxa"/>
            </w:tcMar>
          </w:tcPr>
          <w:p w14:paraId="7821EB9F" w14:textId="77777777" w:rsidR="00F95E92" w:rsidRDefault="00F95E92" w:rsidP="0017378A">
            <w:pPr>
              <w:spacing w:before="60" w:after="120" w:line="384" w:lineRule="auto"/>
            </w:pPr>
            <w:r>
              <w:rPr>
                <w:rFonts w:ascii="Constantia" w:eastAsia="Constantia" w:hAnsi="Constantia" w:cs="Constantia"/>
                <w:color w:val="000000"/>
              </w:rPr>
              <w:t>WIMPs, axions, sterile neutrinos</w:t>
            </w:r>
          </w:p>
        </w:tc>
        <w:tc>
          <w:tcPr>
            <w:tcW w:w="1050" w:type="pct"/>
            <w:tcMar>
              <w:top w:w="90" w:type="dxa"/>
              <w:left w:w="120" w:type="dxa"/>
              <w:bottom w:w="90" w:type="dxa"/>
              <w:right w:w="120" w:type="dxa"/>
            </w:tcMar>
          </w:tcPr>
          <w:p w14:paraId="485935A9" w14:textId="77777777" w:rsidR="00F95E92" w:rsidRDefault="00F95E92" w:rsidP="0017378A">
            <w:pPr>
              <w:spacing w:before="60" w:after="120" w:line="384" w:lineRule="auto"/>
            </w:pPr>
            <w:r>
              <w:rPr>
                <w:rFonts w:ascii="Constantia" w:eastAsia="Constantia" w:hAnsi="Constantia" w:cs="Constantia"/>
                <w:color w:val="000000"/>
              </w:rPr>
              <w:t>Beyond-Standard-Model particle physics; new fields and symmetries</w:t>
            </w:r>
          </w:p>
        </w:tc>
        <w:tc>
          <w:tcPr>
            <w:tcW w:w="1350" w:type="pct"/>
            <w:tcMar>
              <w:top w:w="90" w:type="dxa"/>
              <w:left w:w="120" w:type="dxa"/>
              <w:bottom w:w="90" w:type="dxa"/>
              <w:right w:w="120" w:type="dxa"/>
            </w:tcMar>
          </w:tcPr>
          <w:p w14:paraId="216C7AD3" w14:textId="77777777" w:rsidR="00F95E92" w:rsidRDefault="00F95E92" w:rsidP="0017378A">
            <w:pPr>
              <w:spacing w:before="60" w:after="120" w:line="384" w:lineRule="auto"/>
            </w:pPr>
            <w:r>
              <w:rPr>
                <w:rFonts w:ascii="Constantia" w:eastAsia="Constantia" w:hAnsi="Constantia" w:cs="Constantia"/>
                <w:color w:val="000000"/>
              </w:rPr>
              <w:t>Weak interactions (WIMPs); gravitational + anomalous coupling (axions)</w:t>
            </w:r>
          </w:p>
        </w:tc>
        <w:tc>
          <w:tcPr>
            <w:tcW w:w="1050" w:type="pct"/>
            <w:tcMar>
              <w:top w:w="90" w:type="dxa"/>
              <w:left w:w="120" w:type="dxa"/>
              <w:bottom w:w="90" w:type="dxa"/>
              <w:right w:w="120" w:type="dxa"/>
            </w:tcMar>
          </w:tcPr>
          <w:p w14:paraId="59B0AFBE" w14:textId="77777777" w:rsidR="00F95E92" w:rsidRDefault="00F95E92" w:rsidP="0017378A">
            <w:pPr>
              <w:spacing w:before="60" w:after="120" w:line="384" w:lineRule="auto"/>
            </w:pPr>
            <w:r>
              <w:rPr>
                <w:rFonts w:ascii="Constantia" w:eastAsia="Constantia" w:hAnsi="Constantia" w:cs="Constantia"/>
                <w:color w:val="000000"/>
              </w:rPr>
              <w:t>Inserted by hand; unexplained smallness; 10</w:t>
            </w:r>
            <w:r>
              <w:rPr>
                <w:rFonts w:ascii="Constantia" w:eastAsia="Constantia" w:hAnsi="Constantia" w:cs="Constantia"/>
                <w:color w:val="000000"/>
                <w:vertAlign w:val="superscript"/>
              </w:rPr>
              <w:t>122</w:t>
            </w:r>
            <w:r>
              <w:rPr>
                <w:rFonts w:ascii="Constantia" w:eastAsia="Constantia" w:hAnsi="Constantia" w:cs="Constantia"/>
                <w:color w:val="000000"/>
              </w:rPr>
              <w:t xml:space="preserve"> fine-tuning </w:t>
            </w:r>
            <w:proofErr w:type="gramStart"/>
            <w:r>
              <w:rPr>
                <w:rFonts w:ascii="Constantia" w:eastAsia="Constantia" w:hAnsi="Constantia" w:cs="Constantia"/>
                <w:color w:val="000000"/>
              </w:rPr>
              <w:t>problem</w:t>
            </w:r>
            <w:proofErr w:type="gramEnd"/>
          </w:p>
        </w:tc>
      </w:tr>
      <w:tr w:rsidR="00F95E92" w14:paraId="04118633" w14:textId="77777777" w:rsidTr="0017378A">
        <w:tblPrEx>
          <w:tblCellMar>
            <w:top w:w="0" w:type="dxa"/>
            <w:bottom w:w="0" w:type="dxa"/>
          </w:tblCellMar>
        </w:tblPrEx>
        <w:tc>
          <w:tcPr>
            <w:tcW w:w="700" w:type="pct"/>
            <w:tcMar>
              <w:top w:w="90" w:type="dxa"/>
              <w:left w:w="120" w:type="dxa"/>
              <w:bottom w:w="90" w:type="dxa"/>
              <w:right w:w="120" w:type="dxa"/>
            </w:tcMar>
          </w:tcPr>
          <w:p w14:paraId="08F2E4D7" w14:textId="77777777" w:rsidR="00F95E92" w:rsidRDefault="00F95E92" w:rsidP="0017378A">
            <w:pPr>
              <w:spacing w:before="60" w:after="120" w:line="384" w:lineRule="auto"/>
            </w:pPr>
            <w:r>
              <w:rPr>
                <w:rFonts w:ascii="Constantia" w:eastAsia="Constantia" w:hAnsi="Constantia" w:cs="Constantia"/>
                <w:color w:val="000000"/>
              </w:rPr>
              <w:t>Verlinde emergent gravity</w:t>
            </w:r>
          </w:p>
        </w:tc>
        <w:tc>
          <w:tcPr>
            <w:tcW w:w="850" w:type="pct"/>
            <w:tcMar>
              <w:top w:w="90" w:type="dxa"/>
              <w:left w:w="120" w:type="dxa"/>
              <w:bottom w:w="90" w:type="dxa"/>
              <w:right w:w="120" w:type="dxa"/>
            </w:tcMar>
          </w:tcPr>
          <w:p w14:paraId="6941C7AC" w14:textId="77777777" w:rsidR="00F95E92" w:rsidRDefault="00F95E92" w:rsidP="0017378A">
            <w:pPr>
              <w:spacing w:before="60" w:after="120" w:line="384" w:lineRule="auto"/>
            </w:pPr>
            <w:r>
              <w:rPr>
                <w:rFonts w:ascii="Constantia" w:eastAsia="Constantia" w:hAnsi="Constantia" w:cs="Constantia"/>
                <w:color w:val="000000"/>
              </w:rPr>
              <w:t>Apparent force (no dark matter particle)</w:t>
            </w:r>
          </w:p>
        </w:tc>
        <w:tc>
          <w:tcPr>
            <w:tcW w:w="1050" w:type="pct"/>
            <w:tcMar>
              <w:top w:w="90" w:type="dxa"/>
              <w:left w:w="120" w:type="dxa"/>
              <w:bottom w:w="90" w:type="dxa"/>
              <w:right w:w="120" w:type="dxa"/>
            </w:tcMar>
          </w:tcPr>
          <w:p w14:paraId="1B95FAD6" w14:textId="77777777" w:rsidR="00F95E92" w:rsidRDefault="00F95E92" w:rsidP="0017378A">
            <w:pPr>
              <w:spacing w:before="60" w:after="120" w:line="384" w:lineRule="auto"/>
            </w:pPr>
            <w:r>
              <w:rPr>
                <w:rFonts w:ascii="Constantia" w:eastAsia="Constantia" w:hAnsi="Constantia" w:cs="Constantia"/>
                <w:color w:val="000000"/>
              </w:rPr>
              <w:t>Entropy gradients on holographic screen; volume law vs. area law tension</w:t>
            </w:r>
          </w:p>
        </w:tc>
        <w:tc>
          <w:tcPr>
            <w:tcW w:w="1350" w:type="pct"/>
            <w:tcMar>
              <w:top w:w="90" w:type="dxa"/>
              <w:left w:w="120" w:type="dxa"/>
              <w:bottom w:w="90" w:type="dxa"/>
              <w:right w:w="120" w:type="dxa"/>
            </w:tcMar>
          </w:tcPr>
          <w:p w14:paraId="63C4A60D" w14:textId="77777777" w:rsidR="00F95E92" w:rsidRDefault="00F95E92" w:rsidP="0017378A">
            <w:pPr>
              <w:spacing w:before="60" w:after="120" w:line="384" w:lineRule="auto"/>
            </w:pPr>
            <w:r>
              <w:rPr>
                <w:rFonts w:ascii="Constantia" w:eastAsia="Constantia" w:hAnsi="Constantia" w:cs="Constantia"/>
                <w:color w:val="000000"/>
              </w:rPr>
              <w:t>Modification of gravitational law at galactic scales; no particle interaction</w:t>
            </w:r>
          </w:p>
        </w:tc>
        <w:tc>
          <w:tcPr>
            <w:tcW w:w="1050" w:type="pct"/>
            <w:tcMar>
              <w:top w:w="90" w:type="dxa"/>
              <w:left w:w="120" w:type="dxa"/>
              <w:bottom w:w="90" w:type="dxa"/>
              <w:right w:w="120" w:type="dxa"/>
            </w:tcMar>
          </w:tcPr>
          <w:p w14:paraId="0A23376A" w14:textId="77777777" w:rsidR="00F95E92" w:rsidRDefault="00F95E92" w:rsidP="0017378A">
            <w:pPr>
              <w:spacing w:before="60" w:after="120" w:line="384" w:lineRule="auto"/>
            </w:pPr>
            <w:r>
              <w:rPr>
                <w:rFonts w:ascii="Constantia" w:eastAsia="Constantia" w:hAnsi="Constantia" w:cs="Constantia"/>
                <w:color w:val="000000"/>
              </w:rPr>
              <w:t xml:space="preserve">Related to de Sitter </w:t>
            </w:r>
            <w:proofErr w:type="gramStart"/>
            <w:r>
              <w:rPr>
                <w:rFonts w:ascii="Constantia" w:eastAsia="Constantia" w:hAnsi="Constantia" w:cs="Constantia"/>
                <w:color w:val="000000"/>
              </w:rPr>
              <w:t>entropy</w:t>
            </w:r>
            <w:proofErr w:type="gramEnd"/>
            <w:r>
              <w:rPr>
                <w:rFonts w:ascii="Constantia" w:eastAsia="Constantia" w:hAnsi="Constantia" w:cs="Constantia"/>
                <w:color w:val="000000"/>
              </w:rPr>
              <w:t>; partial resolution through emergent gravity</w:t>
            </w:r>
          </w:p>
        </w:tc>
      </w:tr>
      <w:tr w:rsidR="00F95E92" w14:paraId="3E96DA9D" w14:textId="77777777" w:rsidTr="0017378A">
        <w:tblPrEx>
          <w:tblCellMar>
            <w:top w:w="0" w:type="dxa"/>
            <w:bottom w:w="0" w:type="dxa"/>
          </w:tblCellMar>
        </w:tblPrEx>
        <w:tc>
          <w:tcPr>
            <w:tcW w:w="700" w:type="pct"/>
            <w:tcMar>
              <w:top w:w="90" w:type="dxa"/>
              <w:left w:w="120" w:type="dxa"/>
              <w:bottom w:w="90" w:type="dxa"/>
              <w:right w:w="120" w:type="dxa"/>
            </w:tcMar>
          </w:tcPr>
          <w:p w14:paraId="2F55F7D8" w14:textId="77777777" w:rsidR="00F95E92" w:rsidRDefault="00F95E92" w:rsidP="0017378A">
            <w:pPr>
              <w:spacing w:before="60" w:after="120" w:line="384" w:lineRule="auto"/>
            </w:pPr>
            <w:r>
              <w:rPr>
                <w:rFonts w:ascii="Constantia" w:eastAsia="Constantia" w:hAnsi="Constantia" w:cs="Constantia"/>
                <w:color w:val="000000"/>
              </w:rPr>
              <w:t xml:space="preserve">Bianconi </w:t>
            </w:r>
            <w:proofErr w:type="spellStart"/>
            <w:r>
              <w:rPr>
                <w:rFonts w:ascii="Constantia" w:eastAsia="Constantia" w:hAnsi="Constantia" w:cs="Constantia"/>
                <w:color w:val="000000"/>
              </w:rPr>
              <w:t>GfE</w:t>
            </w:r>
            <w:proofErr w:type="spellEnd"/>
          </w:p>
        </w:tc>
        <w:tc>
          <w:tcPr>
            <w:tcW w:w="850" w:type="pct"/>
            <w:tcMar>
              <w:top w:w="90" w:type="dxa"/>
              <w:left w:w="120" w:type="dxa"/>
              <w:bottom w:w="90" w:type="dxa"/>
              <w:right w:w="120" w:type="dxa"/>
            </w:tcMar>
          </w:tcPr>
          <w:p w14:paraId="1011DE7B" w14:textId="77777777" w:rsidR="00F95E92" w:rsidRDefault="00F95E92" w:rsidP="0017378A">
            <w:pPr>
              <w:spacing w:before="60" w:after="120" w:line="384" w:lineRule="auto"/>
            </w:pPr>
            <w:r>
              <w:rPr>
                <w:rFonts w:ascii="Constantia" w:eastAsia="Constantia" w:hAnsi="Constantia" w:cs="Constantia"/>
                <w:color w:val="000000"/>
              </w:rPr>
              <w:t>G-field (unresolved)</w:t>
            </w:r>
          </w:p>
        </w:tc>
        <w:tc>
          <w:tcPr>
            <w:tcW w:w="1050" w:type="pct"/>
            <w:tcMar>
              <w:top w:w="90" w:type="dxa"/>
              <w:left w:w="120" w:type="dxa"/>
              <w:bottom w:w="90" w:type="dxa"/>
              <w:right w:w="120" w:type="dxa"/>
            </w:tcMar>
          </w:tcPr>
          <w:p w14:paraId="1890D354" w14:textId="77777777" w:rsidR="00F95E92" w:rsidRDefault="00F95E92" w:rsidP="0017378A">
            <w:pPr>
              <w:spacing w:before="60" w:after="120" w:line="384" w:lineRule="auto"/>
            </w:pPr>
            <w:r>
              <w:rPr>
                <w:rFonts w:ascii="Constantia" w:eastAsia="Constantia" w:hAnsi="Constantia" w:cs="Constantia"/>
                <w:color w:val="000000"/>
              </w:rPr>
              <w:t>Lagrange multiplier in dressed Einstein–Hilbert action</w:t>
            </w:r>
          </w:p>
        </w:tc>
        <w:tc>
          <w:tcPr>
            <w:tcW w:w="1350" w:type="pct"/>
            <w:tcMar>
              <w:top w:w="90" w:type="dxa"/>
              <w:left w:w="120" w:type="dxa"/>
              <w:bottom w:w="90" w:type="dxa"/>
              <w:right w:w="120" w:type="dxa"/>
            </w:tcMar>
          </w:tcPr>
          <w:p w14:paraId="0707EB4D" w14:textId="77777777" w:rsidR="00F95E92" w:rsidRDefault="00F95E92" w:rsidP="0017378A">
            <w:pPr>
              <w:spacing w:before="60" w:after="120" w:line="384" w:lineRule="auto"/>
            </w:pPr>
            <w:r>
              <w:rPr>
                <w:rFonts w:ascii="Constantia" w:eastAsia="Constantia" w:hAnsi="Constantia" w:cs="Constantia"/>
                <w:color w:val="000000"/>
              </w:rPr>
              <w:t>Unspecified; conjectured gravitational modification</w:t>
            </w:r>
          </w:p>
        </w:tc>
        <w:tc>
          <w:tcPr>
            <w:tcW w:w="1050" w:type="pct"/>
            <w:tcMar>
              <w:top w:w="90" w:type="dxa"/>
              <w:left w:w="120" w:type="dxa"/>
              <w:bottom w:w="90" w:type="dxa"/>
              <w:right w:w="120" w:type="dxa"/>
            </w:tcMar>
          </w:tcPr>
          <w:p w14:paraId="55DA9BC6" w14:textId="77777777" w:rsidR="00F95E92" w:rsidRDefault="00F95E92" w:rsidP="0017378A">
            <w:pPr>
              <w:spacing w:before="60" w:after="120" w:line="384" w:lineRule="auto"/>
            </w:pPr>
            <w:r>
              <w:rPr>
                <w:rFonts w:ascii="Constantia" w:eastAsia="Constantia" w:hAnsi="Constantia" w:cs="Constantia"/>
                <w:color w:val="000000"/>
              </w:rPr>
              <w:t>Dressed cosmological constant; not derived from first principles</w:t>
            </w:r>
          </w:p>
        </w:tc>
      </w:tr>
      <w:tr w:rsidR="00F95E92" w14:paraId="5C1976FE" w14:textId="77777777" w:rsidTr="0017378A">
        <w:tblPrEx>
          <w:tblCellMar>
            <w:top w:w="0" w:type="dxa"/>
            <w:bottom w:w="0" w:type="dxa"/>
          </w:tblCellMar>
        </w:tblPrEx>
        <w:tc>
          <w:tcPr>
            <w:tcW w:w="700" w:type="pct"/>
            <w:tcMar>
              <w:top w:w="90" w:type="dxa"/>
              <w:left w:w="120" w:type="dxa"/>
              <w:bottom w:w="90" w:type="dxa"/>
              <w:right w:w="120" w:type="dxa"/>
            </w:tcMar>
          </w:tcPr>
          <w:p w14:paraId="3C4D9127" w14:textId="77777777" w:rsidR="00F95E92" w:rsidRDefault="00F95E92" w:rsidP="0017378A">
            <w:pPr>
              <w:spacing w:before="60" w:after="120" w:line="384" w:lineRule="auto"/>
            </w:pPr>
            <w:r>
              <w:rPr>
                <w:rFonts w:ascii="Constantia" w:eastAsia="Constantia" w:hAnsi="Constantia" w:cs="Constantia"/>
                <w:color w:val="000000"/>
              </w:rPr>
              <w:lastRenderedPageBreak/>
              <w:t>Theory of Entropicity (ToE)</w:t>
            </w:r>
          </w:p>
        </w:tc>
        <w:tc>
          <w:tcPr>
            <w:tcW w:w="850" w:type="pct"/>
            <w:tcMar>
              <w:top w:w="90" w:type="dxa"/>
              <w:left w:w="120" w:type="dxa"/>
              <w:bottom w:w="90" w:type="dxa"/>
              <w:right w:w="120" w:type="dxa"/>
            </w:tcMar>
          </w:tcPr>
          <w:p w14:paraId="06C65006" w14:textId="77777777" w:rsidR="00F95E92" w:rsidRDefault="00F95E92" w:rsidP="0017378A">
            <w:pPr>
              <w:spacing w:before="60" w:after="120" w:line="384" w:lineRule="auto"/>
            </w:pPr>
            <w:r>
              <w:rPr>
                <w:rFonts w:ascii="Constantia" w:eastAsia="Constantia" w:hAnsi="Constantia" w:cs="Constantia"/>
                <w:color w:val="000000"/>
              </w:rPr>
              <w:t>Modular spectral excitations (entropic dark matter)</w:t>
            </w:r>
          </w:p>
        </w:tc>
        <w:tc>
          <w:tcPr>
            <w:tcW w:w="1050" w:type="pct"/>
            <w:tcMar>
              <w:top w:w="90" w:type="dxa"/>
              <w:left w:w="120" w:type="dxa"/>
              <w:bottom w:w="90" w:type="dxa"/>
              <w:right w:w="120" w:type="dxa"/>
            </w:tcMar>
          </w:tcPr>
          <w:p w14:paraId="00F8BB45" w14:textId="77777777" w:rsidR="00F95E92" w:rsidRDefault="00F95E92" w:rsidP="0017378A">
            <w:pPr>
              <w:spacing w:before="60" w:after="120" w:line="384" w:lineRule="auto"/>
            </w:pPr>
            <w:r>
              <w:rPr>
                <w:rFonts w:ascii="Constantia" w:eastAsia="Constantia" w:hAnsi="Constantia" w:cs="Constantia"/>
                <w:color w:val="000000"/>
              </w:rPr>
              <w:t xml:space="preserve">Spectrum of modular Hamiltonian </w:t>
            </w:r>
            <w:r>
              <w:rPr>
                <w:rFonts w:ascii="Constantia" w:eastAsia="Constantia" w:hAnsi="Constantia" w:cs="Constantia"/>
                <w:i/>
                <w:iCs/>
                <w:color w:val="000000"/>
              </w:rPr>
              <w:t>K</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of Tomita–</w:t>
            </w:r>
            <w:proofErr w:type="spellStart"/>
            <w:r>
              <w:rPr>
                <w:rFonts w:ascii="Constantia" w:eastAsia="Constantia" w:hAnsi="Constantia" w:cs="Constantia"/>
                <w:color w:val="000000"/>
              </w:rPr>
              <w:t>Takesaki</w:t>
            </w:r>
            <w:proofErr w:type="spellEnd"/>
            <w:r>
              <w:rPr>
                <w:rFonts w:ascii="Constantia" w:eastAsia="Constantia" w:hAnsi="Constantia" w:cs="Constantia"/>
                <w:color w:val="000000"/>
              </w:rPr>
              <w:t xml:space="preserve"> theory</w:t>
            </w:r>
          </w:p>
        </w:tc>
        <w:tc>
          <w:tcPr>
            <w:tcW w:w="1350" w:type="pct"/>
            <w:tcMar>
              <w:top w:w="90" w:type="dxa"/>
              <w:left w:w="120" w:type="dxa"/>
              <w:bottom w:w="90" w:type="dxa"/>
              <w:right w:w="120" w:type="dxa"/>
            </w:tcMar>
          </w:tcPr>
          <w:p w14:paraId="6134E54F" w14:textId="77777777" w:rsidR="00F95E92" w:rsidRDefault="00F95E92" w:rsidP="0017378A">
            <w:pPr>
              <w:spacing w:before="60" w:after="120" w:line="384" w:lineRule="auto"/>
            </w:pPr>
            <w:r>
              <w:rPr>
                <w:rFonts w:ascii="Constantia" w:eastAsia="Constantia" w:hAnsi="Constantia" w:cs="Constantia"/>
                <w:color w:val="000000"/>
              </w:rPr>
              <w:t>Entropic gradient coupling only; no electromagnetic interaction; exponentially suppressed cross-section</w:t>
            </w:r>
          </w:p>
        </w:tc>
        <w:tc>
          <w:tcPr>
            <w:tcW w:w="1050" w:type="pct"/>
            <w:tcMar>
              <w:top w:w="90" w:type="dxa"/>
              <w:left w:w="120" w:type="dxa"/>
              <w:bottom w:w="90" w:type="dxa"/>
              <w:right w:w="120" w:type="dxa"/>
            </w:tcMar>
          </w:tcPr>
          <w:p w14:paraId="454DFE16" w14:textId="77777777" w:rsidR="00F95E92" w:rsidRDefault="00F95E92" w:rsidP="0017378A">
            <w:pPr>
              <w:spacing w:before="60" w:after="120" w:line="384" w:lineRule="auto"/>
            </w:pPr>
            <w:r>
              <w:rPr>
                <w:rFonts w:ascii="Constantia" w:eastAsia="Constantia" w:hAnsi="Constantia" w:cs="Constantia"/>
                <w:color w:val="000000"/>
              </w:rPr>
              <w:t xml:space="preserve">Emergent: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eff</w:t>
            </w:r>
            <w:proofErr w:type="spellEnd"/>
            <w:r>
              <w:rPr>
                <w:rFonts w:ascii="Constantia" w:eastAsia="Constantia" w:hAnsi="Constantia" w:cs="Constantia"/>
                <w:color w:val="000000"/>
              </w:rPr>
              <w:t xml:space="preserve"> ~ 1/</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vertAlign w:val="superscript"/>
              </w:rPr>
              <w:t>2</w:t>
            </w:r>
            <w:r>
              <w:rPr>
                <w:rFonts w:ascii="Constantia" w:eastAsia="Constantia" w:hAnsi="Constantia" w:cs="Constantia"/>
                <w:color w:val="000000"/>
              </w:rPr>
              <w:t xml:space="preserve"> ~ 10</w:t>
            </w:r>
            <w:r>
              <w:rPr>
                <w:rFonts w:ascii="Constantia" w:eastAsia="Constantia" w:hAnsi="Constantia" w:cs="Constantia"/>
                <w:color w:val="000000"/>
                <w:vertAlign w:val="superscript"/>
              </w:rPr>
              <w:t>−122</w:t>
            </w:r>
            <w:r>
              <w:rPr>
                <w:rFonts w:ascii="Constantia" w:eastAsia="Constantia" w:hAnsi="Constantia" w:cs="Constantia"/>
                <w:color w:val="000000"/>
              </w:rPr>
              <w:t xml:space="preserve"> </w:t>
            </w:r>
            <w:r>
              <w:rPr>
                <w:rFonts w:ascii="Constantia" w:eastAsia="Constantia" w:hAnsi="Constantia" w:cs="Constantia"/>
                <w:i/>
                <w:iCs/>
                <w:color w:val="000000"/>
              </w:rPr>
              <w:t>M</w:t>
            </w:r>
            <w:r>
              <w:rPr>
                <w:rFonts w:ascii="Constantia" w:eastAsia="Constantia" w:hAnsi="Constantia" w:cs="Constantia"/>
                <w:color w:val="000000"/>
                <w:vertAlign w:val="subscript"/>
              </w:rPr>
              <w:t>Pl</w:t>
            </w:r>
            <w:r>
              <w:rPr>
                <w:rFonts w:ascii="Constantia" w:eastAsia="Constantia" w:hAnsi="Constantia" w:cs="Constantia"/>
                <w:color w:val="000000"/>
                <w:vertAlign w:val="superscript"/>
              </w:rPr>
              <w:t>4</w:t>
            </w:r>
            <w:r>
              <w:rPr>
                <w:rFonts w:ascii="Constantia" w:eastAsia="Constantia" w:hAnsi="Constantia" w:cs="Constantia"/>
                <w:color w:val="000000"/>
              </w:rPr>
              <w:t>; natural smallness; falsifiable</w:t>
            </w:r>
          </w:p>
        </w:tc>
      </w:tr>
    </w:tbl>
    <w:p w14:paraId="57F6E8C8" w14:textId="77777777" w:rsidR="00F95E92" w:rsidRDefault="00F95E92" w:rsidP="00F95E92">
      <w:pPr>
        <w:spacing w:before="60" w:after="120" w:line="384" w:lineRule="auto"/>
      </w:pPr>
    </w:p>
    <w:p w14:paraId="364D19D2" w14:textId="2722F6A2" w:rsidR="00F95E92" w:rsidRPr="00251867" w:rsidRDefault="00251867" w:rsidP="00F95E92">
      <w:pPr>
        <w:pBdr>
          <w:bottom w:val="single" w:sz="6" w:space="0" w:color="CCCCCC"/>
        </w:pBdr>
        <w:spacing w:before="60" w:after="120" w:line="384" w:lineRule="auto"/>
        <w:rPr>
          <w:rFonts w:ascii="Cambria" w:hAnsi="Cambria"/>
          <w:b/>
          <w:bCs/>
          <w:sz w:val="36"/>
          <w:szCs w:val="36"/>
        </w:rPr>
      </w:pPr>
      <w:r w:rsidRPr="00251867">
        <w:rPr>
          <w:rFonts w:ascii="Cambria" w:hAnsi="Cambria"/>
          <w:b/>
          <w:bCs/>
          <w:sz w:val="36"/>
          <w:szCs w:val="36"/>
        </w:rPr>
        <w:t>Scholium</w:t>
      </w:r>
    </w:p>
    <w:p w14:paraId="46E46CF9" w14:textId="460D15BF" w:rsidR="00F95E92" w:rsidRDefault="00F95E92" w:rsidP="00251867">
      <w:pPr>
        <w:spacing w:before="60" w:after="120" w:line="384" w:lineRule="auto"/>
        <w:jc w:val="both"/>
      </w:pPr>
      <w:r>
        <w:rPr>
          <w:rFonts w:ascii="Constantia" w:eastAsia="Constantia" w:hAnsi="Constantia" w:cs="Constantia"/>
          <w:color w:val="000000"/>
        </w:rPr>
        <w:t>Parts I and II of</w:t>
      </w:r>
      <w:r w:rsidR="00251867">
        <w:rPr>
          <w:rFonts w:ascii="Constantia" w:eastAsia="Constantia" w:hAnsi="Constantia" w:cs="Constantia"/>
          <w:color w:val="000000"/>
        </w:rPr>
        <w:t xml:space="preserve"> </w:t>
      </w:r>
      <w:r>
        <w:rPr>
          <w:rFonts w:ascii="Constantia" w:eastAsia="Constantia" w:hAnsi="Constantia" w:cs="Constantia"/>
          <w:color w:val="000000"/>
        </w:rPr>
        <w:t xml:space="preserve"> Subsection 19.2.6 have established, respectively, the philosophical diagnosis and the technical resolution of the </w:t>
      </w:r>
      <w:r>
        <w:rPr>
          <w:rFonts w:ascii="Constantia" w:eastAsia="Constantia" w:hAnsi="Constantia" w:cs="Constantia"/>
          <w:b/>
          <w:bCs/>
          <w:color w:val="000000"/>
        </w:rPr>
        <w:t>Bianconi Paradox</w:t>
      </w:r>
      <w:r w:rsidR="0046789A">
        <w:rPr>
          <w:rFonts w:ascii="Constantia" w:eastAsia="Constantia" w:hAnsi="Constantia" w:cs="Constantia"/>
          <w:b/>
          <w:bCs/>
          <w:color w:val="000000"/>
        </w:rPr>
        <w:t xml:space="preserve"> (BP)</w:t>
      </w:r>
      <w:r>
        <w:rPr>
          <w:rFonts w:ascii="Constantia" w:eastAsia="Constantia" w:hAnsi="Constantia" w:cs="Constantia"/>
          <w:color w:val="000000"/>
        </w:rPr>
        <w:t xml:space="preserve">. Part I identified the paradox (the incompatibility of an entropic ontology with a metric-dependent formalism), traced its roots to the unresolved monism–dualism tension in natural philosophy, and demonstrated that </w:t>
      </w:r>
      <w:r>
        <w:rPr>
          <w:rFonts w:ascii="Constantia" w:eastAsia="Constantia" w:hAnsi="Constantia" w:cs="Constantia"/>
          <w:b/>
          <w:bCs/>
          <w:color w:val="000000"/>
        </w:rPr>
        <w:t>Bianconi’s Vicarious Induction</w:t>
      </w:r>
      <w:r>
        <w:rPr>
          <w:rFonts w:ascii="Constantia" w:eastAsia="Constantia" w:hAnsi="Constantia" w:cs="Constantia"/>
          <w:color w:val="000000"/>
        </w:rPr>
        <w:t xml:space="preserve"> </w:t>
      </w:r>
      <w:r w:rsidR="0046789A">
        <w:rPr>
          <w:rFonts w:ascii="Constantia" w:eastAsia="Constantia" w:hAnsi="Constantia" w:cs="Constantia"/>
          <w:color w:val="000000"/>
        </w:rPr>
        <w:t>(</w:t>
      </w:r>
      <w:r w:rsidR="0046789A" w:rsidRPr="0046789A">
        <w:rPr>
          <w:rFonts w:ascii="Constantia" w:eastAsia="Constantia" w:hAnsi="Constantia" w:cs="Constantia"/>
          <w:b/>
          <w:bCs/>
          <w:color w:val="000000"/>
        </w:rPr>
        <w:t>BVI</w:t>
      </w:r>
      <w:r w:rsidR="0046789A">
        <w:rPr>
          <w:rFonts w:ascii="Constantia" w:eastAsia="Constantia" w:hAnsi="Constantia" w:cs="Constantia"/>
          <w:color w:val="000000"/>
        </w:rPr>
        <w:t xml:space="preserve">) </w:t>
      </w:r>
      <w:r>
        <w:rPr>
          <w:rFonts w:ascii="Constantia" w:eastAsia="Constantia" w:hAnsi="Constantia" w:cs="Constantia"/>
          <w:color w:val="000000"/>
        </w:rPr>
        <w:t xml:space="preserve">commits a category error by treating a derived quantity as fundamental. Part II has supplied the constructive resolution: the </w:t>
      </w:r>
      <w:r>
        <w:rPr>
          <w:rFonts w:ascii="Constantia" w:eastAsia="Constantia" w:hAnsi="Constantia" w:cs="Constantia"/>
          <w:b/>
          <w:bCs/>
          <w:color w:val="000000"/>
        </w:rPr>
        <w:t>Obidi Action</w:t>
      </w:r>
      <w:r>
        <w:rPr>
          <w:rFonts w:ascii="Constantia" w:eastAsia="Constantia" w:hAnsi="Constantia" w:cs="Constantia"/>
          <w:color w:val="000000"/>
        </w:rPr>
        <w:t xml:space="preserve"> and its two sectors (LOA and SOA) provide a complete variational framework in which entropy is the sole dynamical variable; the Bianconi Recovery Theorem (Theorem 19.2.6.4) demonstrates that Bianconi’s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is a restricted limit of the SOA; the Quadratic Approximation Theorem (Theorem 19.2.6.5) shows that the Einstein field equations emerge at second order from the LOA; and the Entropic Dark Matter Theorem </w:t>
      </w:r>
      <w:r>
        <w:rPr>
          <w:rFonts w:ascii="Constantia" w:eastAsia="Constantia" w:hAnsi="Constantia" w:cs="Constantia"/>
          <w:color w:val="000000"/>
        </w:rPr>
        <w:lastRenderedPageBreak/>
        <w:t xml:space="preserve">(Theorem 19.2.6.6) resolves both of Bianconi’s open problems by identifying the G-field as the modular operator, whose spectral excitations constitute dark matter and whose vacuum energy yields an </w:t>
      </w:r>
      <w:r>
        <w:rPr>
          <w:rFonts w:ascii="Constantia" w:eastAsia="Constantia" w:hAnsi="Constantia" w:cs="Constantia"/>
          <w:b/>
          <w:bCs/>
          <w:color w:val="000000"/>
        </w:rPr>
        <w:t>emergent cosmological constant</w:t>
      </w:r>
      <w:r>
        <w:rPr>
          <w:rFonts w:ascii="Constantia" w:eastAsia="Constantia" w:hAnsi="Constantia" w:cs="Constantia"/>
          <w:color w:val="000000"/>
        </w:rPr>
        <w:t xml:space="preserve"> of the observed magnitude.</w:t>
      </w:r>
    </w:p>
    <w:p w14:paraId="44356493" w14:textId="7E239C13" w:rsidR="00F95E92" w:rsidRDefault="00F95E92" w:rsidP="00251867">
      <w:pPr>
        <w:spacing w:before="60" w:after="120" w:line="384" w:lineRule="auto"/>
        <w:jc w:val="both"/>
      </w:pPr>
      <w:r>
        <w:rPr>
          <w:rFonts w:ascii="Constantia" w:eastAsia="Constantia" w:hAnsi="Constantia" w:cs="Constantia"/>
          <w:color w:val="000000"/>
        </w:rPr>
        <w:t xml:space="preserve">Part III will develop the five </w:t>
      </w:r>
      <w:r>
        <w:rPr>
          <w:rFonts w:ascii="Constantia" w:eastAsia="Constantia" w:hAnsi="Constantia" w:cs="Constantia"/>
          <w:b/>
          <w:bCs/>
          <w:color w:val="000000"/>
        </w:rPr>
        <w:t>ToE Charitable Hypotheses (</w:t>
      </w:r>
      <w:proofErr w:type="gramStart"/>
      <w:r>
        <w:rPr>
          <w:rFonts w:ascii="Constantia" w:eastAsia="Constantia" w:hAnsi="Constantia" w:cs="Constantia"/>
          <w:b/>
          <w:bCs/>
          <w:color w:val="000000"/>
        </w:rPr>
        <w:t>TCH)</w:t>
      </w:r>
      <w:r>
        <w:rPr>
          <w:rFonts w:ascii="Constantia" w:eastAsia="Constantia" w:hAnsi="Constantia" w:cs="Constantia"/>
          <w:color w:val="000000"/>
        </w:rPr>
        <w:t>—</w:t>
      </w:r>
      <w:proofErr w:type="gramEnd"/>
      <w:r>
        <w:rPr>
          <w:rFonts w:ascii="Constantia" w:eastAsia="Constantia" w:hAnsi="Constantia" w:cs="Constantia"/>
          <w:color w:val="000000"/>
        </w:rPr>
        <w:t xml:space="preserve">the principles of interpretive generosity that govern the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engagement with prior theories—and draw out the deepest philosophical implications of the results established here. It will articulate the connection to the </w:t>
      </w:r>
      <w:r w:rsidR="00251867" w:rsidRPr="00251867">
        <w:rPr>
          <w:rFonts w:ascii="Constantia" w:eastAsia="Constantia" w:hAnsi="Constantia" w:cs="Constantia"/>
          <w:b/>
          <w:bCs/>
          <w:color w:val="000000"/>
        </w:rPr>
        <w:t>Kolmogorov-Obidi Lineage (KOL)</w:t>
      </w:r>
      <w:r w:rsidR="00251867">
        <w:rPr>
          <w:rFonts w:ascii="Constantia" w:eastAsia="Constantia" w:hAnsi="Constantia" w:cs="Constantia"/>
          <w:color w:val="000000"/>
        </w:rPr>
        <w:t xml:space="preserve"> in the </w:t>
      </w:r>
      <w:r>
        <w:rPr>
          <w:rFonts w:ascii="Constantia" w:eastAsia="Constantia" w:hAnsi="Constantia" w:cs="Constantia"/>
          <w:b/>
          <w:bCs/>
          <w:color w:val="000000"/>
        </w:rPr>
        <w:t>Alemoh–Obidi Correspondence (AOC)</w:t>
      </w:r>
      <w:r>
        <w:rPr>
          <w:rFonts w:ascii="Constantia" w:eastAsia="Constantia" w:hAnsi="Constantia" w:cs="Constantia"/>
          <w:color w:val="000000"/>
        </w:rPr>
        <w:t>, situate the Bianconi critique within the broader program of the ToE Living Review Letters, and present the grand synthesis: a unified account of gravity, quantum mechanics, dark matter, and the cosmological constant as manifestations of a single entropic principle.</w:t>
      </w:r>
    </w:p>
    <w:p w14:paraId="0DC54655" w14:textId="77777777" w:rsidR="000D695F" w:rsidRDefault="000D695F" w:rsidP="000D695F">
      <w:pPr>
        <w:spacing w:before="60" w:after="120" w:line="384" w:lineRule="auto"/>
        <w:jc w:val="center"/>
      </w:pPr>
      <w:r>
        <w:rPr>
          <w:rFonts w:ascii="Constantia" w:eastAsia="Constantia" w:hAnsi="Constantia" w:cs="Constantia"/>
          <w:color w:val="999999"/>
          <w:spacing w:val="120"/>
          <w:sz w:val="28"/>
          <w:szCs w:val="28"/>
        </w:rPr>
        <w:t>* * *</w:t>
      </w:r>
    </w:p>
    <w:p w14:paraId="6427EE16" w14:textId="2E467609" w:rsidR="000D695F" w:rsidRPr="00880231" w:rsidRDefault="000D695F" w:rsidP="000D695F">
      <w:pPr>
        <w:pStyle w:val="Heading2"/>
        <w:spacing w:before="440" w:after="240" w:line="300" w:lineRule="auto"/>
        <w:rPr>
          <w:rFonts w:ascii="Cambria" w:eastAsia="Cambria" w:hAnsi="Cambria" w:cs="Cambria"/>
          <w:color w:val="1A1A1A"/>
          <w:sz w:val="28"/>
          <w:szCs w:val="28"/>
        </w:rPr>
      </w:pPr>
      <w:bookmarkStart w:id="130" w:name="_Toc228072191"/>
      <w:r w:rsidRPr="00880231">
        <w:rPr>
          <w:rFonts w:ascii="Cambria" w:eastAsia="Cambria" w:hAnsi="Cambria" w:cs="Cambria"/>
          <w:color w:val="1A1A1A"/>
          <w:sz w:val="28"/>
          <w:szCs w:val="28"/>
        </w:rPr>
        <w:t>Part I</w:t>
      </w:r>
      <w:r>
        <w:rPr>
          <w:rFonts w:ascii="Cambria" w:eastAsia="Cambria" w:hAnsi="Cambria" w:cs="Cambria"/>
          <w:color w:val="1A1A1A"/>
          <w:sz w:val="28"/>
          <w:szCs w:val="28"/>
        </w:rPr>
        <w:t>I</w:t>
      </w:r>
      <w:r>
        <w:rPr>
          <w:rFonts w:ascii="Cambria" w:eastAsia="Cambria" w:hAnsi="Cambria" w:cs="Cambria"/>
          <w:color w:val="1A1A1A"/>
          <w:sz w:val="28"/>
          <w:szCs w:val="28"/>
        </w:rPr>
        <w:t>I</w:t>
      </w:r>
      <w:bookmarkEnd w:id="130"/>
    </w:p>
    <w:p w14:paraId="5365BA15" w14:textId="09221B97" w:rsidR="0072173B" w:rsidRPr="0072173B" w:rsidRDefault="0072173B" w:rsidP="0072173B">
      <w:pPr>
        <w:pStyle w:val="Heading3"/>
        <w:rPr>
          <w:rFonts w:ascii="Cambria" w:hAnsi="Cambria"/>
          <w:sz w:val="28"/>
          <w:szCs w:val="28"/>
        </w:rPr>
      </w:pPr>
      <w:bookmarkStart w:id="131" w:name="_Toc228072192"/>
      <w:r w:rsidRPr="0072173B">
        <w:rPr>
          <w:rFonts w:ascii="Cambria" w:hAnsi="Cambria"/>
          <w:sz w:val="28"/>
          <w:szCs w:val="28"/>
        </w:rPr>
        <w:t>ToE Charitable Hypotheses, Philosophical Implications,</w:t>
      </w:r>
      <w:r w:rsidRPr="0072173B">
        <w:rPr>
          <w:rFonts w:ascii="Cambria" w:hAnsi="Cambria"/>
          <w:sz w:val="28"/>
          <w:szCs w:val="28"/>
        </w:rPr>
        <w:br/>
        <w:t>Alemoh–Obidi Resolution</w:t>
      </w:r>
      <w:r>
        <w:rPr>
          <w:rFonts w:ascii="Cambria" w:hAnsi="Cambria"/>
          <w:sz w:val="28"/>
          <w:szCs w:val="28"/>
        </w:rPr>
        <w:t xml:space="preserve"> (AOR)</w:t>
      </w:r>
      <w:r w:rsidRPr="0072173B">
        <w:rPr>
          <w:rFonts w:ascii="Cambria" w:hAnsi="Cambria"/>
          <w:sz w:val="28"/>
          <w:szCs w:val="28"/>
        </w:rPr>
        <w:t>, and Grand Synthesis</w:t>
      </w:r>
      <w:bookmarkEnd w:id="131"/>
    </w:p>
    <w:p w14:paraId="0AF32E5E" w14:textId="77777777" w:rsidR="000D695F" w:rsidRPr="00F93993" w:rsidRDefault="000D695F" w:rsidP="000D695F">
      <w:pPr>
        <w:pStyle w:val="Heading2"/>
        <w:spacing w:before="440" w:after="240" w:line="300" w:lineRule="auto"/>
        <w:rPr>
          <w:rFonts w:ascii="Cambria" w:eastAsia="Cambria" w:hAnsi="Cambria" w:cs="Cambria"/>
          <w:color w:val="1A1A1A"/>
          <w:sz w:val="28"/>
          <w:szCs w:val="28"/>
        </w:rPr>
      </w:pPr>
      <w:bookmarkStart w:id="132" w:name="_Toc228072193"/>
      <w:r w:rsidRPr="00F93993">
        <w:rPr>
          <w:rFonts w:ascii="Cambria" w:eastAsia="Cambria" w:hAnsi="Cambria" w:cs="Cambria"/>
          <w:color w:val="1A1A1A"/>
          <w:sz w:val="28"/>
          <w:szCs w:val="28"/>
        </w:rPr>
        <w:t>Introduction</w:t>
      </w:r>
      <w:r>
        <w:rPr>
          <w:rFonts w:ascii="Cambria" w:eastAsia="Cambria" w:hAnsi="Cambria" w:cs="Cambria"/>
          <w:color w:val="1A1A1A"/>
          <w:sz w:val="28"/>
          <w:szCs w:val="28"/>
        </w:rPr>
        <w:t xml:space="preserve"> and Context</w:t>
      </w:r>
      <w:bookmarkEnd w:id="132"/>
    </w:p>
    <w:p w14:paraId="44ACCDF8" w14:textId="3B36852C" w:rsidR="00FC7C43" w:rsidRDefault="00FC7C43" w:rsidP="00FC7C43">
      <w:pPr>
        <w:spacing w:before="60" w:after="120" w:line="384" w:lineRule="auto"/>
        <w:jc w:val="both"/>
      </w:pPr>
      <w:r>
        <w:rPr>
          <w:rFonts w:ascii="Constantia" w:eastAsia="Constantia" w:hAnsi="Constantia" w:cs="Constantia"/>
          <w:color w:val="000000"/>
        </w:rPr>
        <w:t>Parts I and II of Subsection 19.2.6 established the full technical and philosophical apparatus required for the present synthesis. In Part I (Subsections 19.2.6.1–19.2.6.4), we introduced the historical context of Ginestra Bianconi’s “Gravity from Entropy”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diagnosed the </w:t>
      </w:r>
      <w:r>
        <w:rPr>
          <w:rFonts w:ascii="Constantia" w:eastAsia="Constantia" w:hAnsi="Constantia" w:cs="Constantia"/>
          <w:b/>
          <w:bCs/>
          <w:color w:val="000000"/>
        </w:rPr>
        <w:t>Bianconi Paradox</w:t>
      </w:r>
      <w:r w:rsidR="0046789A">
        <w:rPr>
          <w:rFonts w:ascii="Constantia" w:eastAsia="Constantia" w:hAnsi="Constantia" w:cs="Constantia"/>
          <w:b/>
          <w:bCs/>
          <w:color w:val="000000"/>
        </w:rPr>
        <w:t xml:space="preserve"> (BP)</w:t>
      </w:r>
      <w:r>
        <w:rPr>
          <w:rFonts w:ascii="Constantia" w:eastAsia="Constantia" w:hAnsi="Constantia" w:cs="Constantia"/>
          <w:color w:val="000000"/>
        </w:rPr>
        <w:t xml:space="preserve"> — the </w:t>
      </w:r>
      <w:r w:rsidRPr="00FC7C43">
        <w:rPr>
          <w:rFonts w:ascii="Constantia" w:eastAsia="Constantia" w:hAnsi="Constantia" w:cs="Constantia"/>
          <w:b/>
          <w:bCs/>
          <w:color w:val="000000"/>
        </w:rPr>
        <w:t xml:space="preserve">ontological </w:t>
      </w:r>
      <w:r w:rsidRPr="00FC7C43">
        <w:rPr>
          <w:rFonts w:ascii="Constantia" w:eastAsia="Constantia" w:hAnsi="Constantia" w:cs="Constantia"/>
          <w:b/>
          <w:bCs/>
          <w:color w:val="000000"/>
        </w:rPr>
        <w:t xml:space="preserve">Bianconi </w:t>
      </w:r>
      <w:r w:rsidRPr="00FC7C43">
        <w:rPr>
          <w:rFonts w:ascii="Constantia" w:eastAsia="Constantia" w:hAnsi="Constantia" w:cs="Constantia"/>
          <w:b/>
          <w:bCs/>
          <w:color w:val="000000"/>
        </w:rPr>
        <w:t>trilemma</w:t>
      </w:r>
      <w:r w:rsidRPr="00FC7C43">
        <w:rPr>
          <w:rFonts w:ascii="Constantia" w:eastAsia="Constantia" w:hAnsi="Constantia" w:cs="Constantia"/>
          <w:b/>
          <w:bCs/>
          <w:color w:val="000000"/>
        </w:rPr>
        <w:t xml:space="preserve"> (OBT)</w:t>
      </w:r>
      <w:r>
        <w:rPr>
          <w:rFonts w:ascii="Constantia" w:eastAsia="Constantia" w:hAnsi="Constantia" w:cs="Constantia"/>
          <w:color w:val="000000"/>
        </w:rPr>
        <w:t xml:space="preserve"> inherent in any dual-metric theory of gravity — demonstrated the philosophical superiority of monism over dualism via a detailed analysis of </w:t>
      </w:r>
      <w:r w:rsidRPr="00FC7C43">
        <w:rPr>
          <w:rFonts w:ascii="Constantia" w:eastAsia="Constantia" w:hAnsi="Constantia" w:cs="Constantia"/>
          <w:b/>
          <w:bCs/>
          <w:color w:val="000000"/>
        </w:rPr>
        <w:t>explanatory economy</w:t>
      </w:r>
      <w:r>
        <w:rPr>
          <w:rFonts w:ascii="Constantia" w:eastAsia="Constantia" w:hAnsi="Constantia" w:cs="Constantia"/>
          <w:color w:val="000000"/>
        </w:rPr>
        <w:t xml:space="preserve"> and </w:t>
      </w:r>
      <w:r w:rsidRPr="00FC7C43">
        <w:rPr>
          <w:rFonts w:ascii="Constantia" w:eastAsia="Constantia" w:hAnsi="Constantia" w:cs="Constantia"/>
          <w:b/>
          <w:bCs/>
          <w:color w:val="000000"/>
        </w:rPr>
        <w:t>ontological parsimony,</w:t>
      </w:r>
      <w:r>
        <w:rPr>
          <w:rFonts w:ascii="Constantia" w:eastAsia="Constantia" w:hAnsi="Constantia" w:cs="Constantia"/>
          <w:color w:val="000000"/>
        </w:rPr>
        <w:t xml:space="preserve"> and identified the </w:t>
      </w:r>
      <w:r w:rsidRPr="00FC7C43">
        <w:rPr>
          <w:rFonts w:ascii="Constantia" w:eastAsia="Constantia" w:hAnsi="Constantia" w:cs="Constantia"/>
          <w:b/>
          <w:bCs/>
          <w:color w:val="000000"/>
        </w:rPr>
        <w:t>category error</w:t>
      </w:r>
      <w:r>
        <w:rPr>
          <w:rFonts w:ascii="Constantia" w:eastAsia="Constantia" w:hAnsi="Constantia" w:cs="Constantia"/>
          <w:color w:val="000000"/>
        </w:rPr>
        <w:t xml:space="preserve"> at the heart of </w:t>
      </w:r>
      <w:r>
        <w:rPr>
          <w:rFonts w:ascii="Constantia" w:eastAsia="Constantia" w:hAnsi="Constantia" w:cs="Constantia"/>
          <w:b/>
          <w:bCs/>
          <w:color w:val="000000"/>
        </w:rPr>
        <w:t xml:space="preserve">Bianconi’s Vicarious </w:t>
      </w:r>
      <w:r>
        <w:rPr>
          <w:rFonts w:ascii="Constantia" w:eastAsia="Constantia" w:hAnsi="Constantia" w:cs="Constantia"/>
          <w:b/>
          <w:bCs/>
          <w:color w:val="000000"/>
        </w:rPr>
        <w:lastRenderedPageBreak/>
        <w:t>Induction (BVI)</w:t>
      </w:r>
      <w:r>
        <w:rPr>
          <w:rFonts w:ascii="Constantia" w:eastAsia="Constantia" w:hAnsi="Constantia" w:cs="Constantia"/>
          <w:color w:val="000000"/>
        </w:rPr>
        <w:t xml:space="preserve">: the illegitimate projection of geometric structure onto matter degrees of freedom. In Part II (Subsections 19.2.6.5–19.2.6.8), we developed the architecture of the </w:t>
      </w:r>
      <w:r>
        <w:rPr>
          <w:rFonts w:ascii="Constantia" w:eastAsia="Constantia" w:hAnsi="Constantia" w:cs="Constantia"/>
          <w:b/>
          <w:bCs/>
          <w:color w:val="000000"/>
        </w:rPr>
        <w:t>Obidi Action</w:t>
      </w:r>
      <w:r>
        <w:rPr>
          <w:rFonts w:ascii="Constantia" w:eastAsia="Constantia" w:hAnsi="Constantia" w:cs="Constantia"/>
          <w:color w:val="000000"/>
        </w:rPr>
        <w:t xml:space="preserve"> in its two complementary sectors — the </w:t>
      </w:r>
      <w:r>
        <w:rPr>
          <w:rFonts w:ascii="Constantia" w:eastAsia="Constantia" w:hAnsi="Constantia" w:cs="Constantia"/>
          <w:b/>
          <w:bCs/>
          <w:color w:val="000000"/>
        </w:rPr>
        <w:t>Local Obidi Action (LOA)</w:t>
      </w:r>
      <w:r>
        <w:rPr>
          <w:rFonts w:ascii="Constantia" w:eastAsia="Constantia" w:hAnsi="Constantia" w:cs="Constantia"/>
          <w:color w:val="000000"/>
        </w:rPr>
        <w:t xml:space="preserve"> and the </w:t>
      </w:r>
      <w:r>
        <w:rPr>
          <w:rFonts w:ascii="Constantia" w:eastAsia="Constantia" w:hAnsi="Constantia" w:cs="Constantia"/>
          <w:b/>
          <w:bCs/>
          <w:color w:val="000000"/>
        </w:rPr>
        <w:t>Spectral Obidi Action (SOA)</w:t>
      </w:r>
      <w:r>
        <w:rPr>
          <w:rFonts w:ascii="Constantia" w:eastAsia="Constantia" w:hAnsi="Constantia" w:cs="Constantia"/>
          <w:color w:val="000000"/>
        </w:rPr>
        <w:t xml:space="preserve"> — proved the rigorous recovery of Bianconi’s results from the </w:t>
      </w:r>
      <w:r>
        <w:rPr>
          <w:rFonts w:ascii="Constantia" w:eastAsia="Constantia" w:hAnsi="Constantia" w:cs="Constantia"/>
          <w:b/>
          <w:bCs/>
          <w:color w:val="000000"/>
        </w:rPr>
        <w:t>SOA</w:t>
      </w:r>
      <w:r>
        <w:rPr>
          <w:rFonts w:ascii="Constantia" w:eastAsia="Constantia" w:hAnsi="Constantia" w:cs="Constantia"/>
          <w:color w:val="000000"/>
        </w:rPr>
        <w:t xml:space="preserve"> via the </w:t>
      </w:r>
      <w:r>
        <w:rPr>
          <w:rFonts w:ascii="Constantia" w:eastAsia="Constantia" w:hAnsi="Constantia" w:cs="Constantia"/>
          <w:b/>
          <w:bCs/>
          <w:color w:val="000000"/>
        </w:rPr>
        <w:t>Bianconi Recovery Theorem</w:t>
      </w:r>
      <w:r>
        <w:rPr>
          <w:rFonts w:ascii="Constantia" w:eastAsia="Constantia" w:hAnsi="Constantia" w:cs="Constantia"/>
          <w:color w:val="000000"/>
        </w:rPr>
        <w:t xml:space="preserve"> (Theorem 19.2.6.4), established that the Einstein field equations are quadratic approximations of the </w:t>
      </w:r>
      <w:r>
        <w:rPr>
          <w:rFonts w:ascii="Constantia" w:eastAsia="Constantia" w:hAnsi="Constantia" w:cs="Constantia"/>
          <w:color w:val="000000"/>
        </w:rPr>
        <w:t>[</w:t>
      </w:r>
      <w:r>
        <w:rPr>
          <w:rFonts w:ascii="Constantia" w:eastAsia="Constantia" w:hAnsi="Constantia" w:cs="Constantia"/>
          <w:color w:val="000000"/>
        </w:rPr>
        <w:t>full</w:t>
      </w:r>
      <w:r>
        <w:rPr>
          <w:rFonts w:ascii="Constantia" w:eastAsia="Constantia" w:hAnsi="Constantia" w:cs="Constantia"/>
          <w:color w:val="000000"/>
        </w:rPr>
        <w:t>]</w:t>
      </w:r>
      <w:r>
        <w:rPr>
          <w:rFonts w:ascii="Constantia" w:eastAsia="Constantia" w:hAnsi="Constantia" w:cs="Constantia"/>
          <w:color w:val="000000"/>
        </w:rPr>
        <w:t xml:space="preserve"> </w:t>
      </w:r>
      <w:r>
        <w:rPr>
          <w:rFonts w:ascii="Constantia" w:eastAsia="Constantia" w:hAnsi="Constantia" w:cs="Constantia"/>
          <w:b/>
          <w:bCs/>
          <w:color w:val="000000"/>
        </w:rPr>
        <w:t>Obidi Action</w:t>
      </w:r>
      <w:r>
        <w:rPr>
          <w:rFonts w:ascii="Constantia" w:eastAsia="Constantia" w:hAnsi="Constantia" w:cs="Constantia"/>
          <w:color w:val="000000"/>
        </w:rPr>
        <w:t xml:space="preserve"> about the entropic vacuum via the </w:t>
      </w:r>
      <w:r>
        <w:rPr>
          <w:rFonts w:ascii="Constantia" w:eastAsia="Constantia" w:hAnsi="Constantia" w:cs="Constantia"/>
          <w:b/>
          <w:bCs/>
          <w:color w:val="000000"/>
        </w:rPr>
        <w:t>Quadratic Approximation Theorem</w:t>
      </w:r>
      <w:r>
        <w:rPr>
          <w:rFonts w:ascii="Constantia" w:eastAsia="Constantia" w:hAnsi="Constantia" w:cs="Constantia"/>
          <w:color w:val="000000"/>
        </w:rPr>
        <w:t xml:space="preserve"> (Theorem 19.2.6.5), and resolved Bianconi’s two open problems — canonical </w:t>
      </w:r>
      <w:r>
        <w:rPr>
          <w:rFonts w:ascii="Constantia" w:eastAsia="Constantia" w:hAnsi="Constantia" w:cs="Constantia"/>
          <w:color w:val="000000"/>
        </w:rPr>
        <w:t>quantization</w:t>
      </w:r>
      <w:r>
        <w:rPr>
          <w:rFonts w:ascii="Constantia" w:eastAsia="Constantia" w:hAnsi="Constantia" w:cs="Constantia"/>
          <w:color w:val="000000"/>
        </w:rPr>
        <w:t xml:space="preserve"> and the </w:t>
      </w:r>
      <w:r>
        <w:rPr>
          <w:rFonts w:ascii="Constantia" w:eastAsia="Constantia" w:hAnsi="Constantia" w:cs="Constantia"/>
          <w:b/>
          <w:bCs/>
          <w:color w:val="000000"/>
        </w:rPr>
        <w:t>G-field</w:t>
      </w:r>
      <w:r>
        <w:rPr>
          <w:rFonts w:ascii="Constantia" w:eastAsia="Constantia" w:hAnsi="Constantia" w:cs="Constantia"/>
          <w:color w:val="000000"/>
        </w:rPr>
        <w:t xml:space="preserve">/dark matter connection — by identifying the </w:t>
      </w:r>
      <w:r>
        <w:rPr>
          <w:rFonts w:ascii="Constantia" w:eastAsia="Constantia" w:hAnsi="Constantia" w:cs="Constantia"/>
          <w:b/>
          <w:bCs/>
          <w:color w:val="000000"/>
        </w:rPr>
        <w:t>G-field</w:t>
      </w:r>
      <w:r>
        <w:rPr>
          <w:rFonts w:ascii="Constantia" w:eastAsia="Constantia" w:hAnsi="Constantia" w:cs="Constantia"/>
          <w:color w:val="000000"/>
        </w:rPr>
        <w:t xml:space="preserve"> with the </w:t>
      </w:r>
      <w:r>
        <w:rPr>
          <w:rFonts w:ascii="Constantia" w:eastAsia="Constantia" w:hAnsi="Constantia" w:cs="Constantia"/>
          <w:b/>
          <w:bCs/>
          <w:color w:val="000000"/>
        </w:rPr>
        <w:t>modular operator</w:t>
      </w:r>
      <w:r>
        <w:rPr>
          <w:rFonts w:ascii="Constantia" w:eastAsia="Constantia" w:hAnsi="Constantia" w:cs="Constantia"/>
          <w:color w:val="000000"/>
        </w:rPr>
        <w:t xml:space="preserve"> of </w:t>
      </w:r>
      <w:r>
        <w:rPr>
          <w:rFonts w:ascii="Constantia" w:eastAsia="Constantia" w:hAnsi="Constantia" w:cs="Constantia"/>
          <w:b/>
          <w:bCs/>
          <w:color w:val="000000"/>
        </w:rPr>
        <w:t>Tomita–</w:t>
      </w:r>
      <w:proofErr w:type="spellStart"/>
      <w:r>
        <w:rPr>
          <w:rFonts w:ascii="Constantia" w:eastAsia="Constantia" w:hAnsi="Constantia" w:cs="Constantia"/>
          <w:b/>
          <w:bCs/>
          <w:color w:val="000000"/>
        </w:rPr>
        <w:t>Takesaki</w:t>
      </w:r>
      <w:proofErr w:type="spellEnd"/>
      <w:r>
        <w:rPr>
          <w:rFonts w:ascii="Constantia" w:eastAsia="Constantia" w:hAnsi="Constantia" w:cs="Constantia"/>
          <w:b/>
          <w:bCs/>
          <w:color w:val="000000"/>
        </w:rPr>
        <w:t xml:space="preserve"> modular theory</w:t>
      </w:r>
      <w:r>
        <w:rPr>
          <w:rFonts w:ascii="Constantia" w:eastAsia="Constantia" w:hAnsi="Constantia" w:cs="Constantia"/>
          <w:color w:val="000000"/>
        </w:rPr>
        <w:t xml:space="preserve">, thereby proving the </w:t>
      </w:r>
      <w:r>
        <w:rPr>
          <w:rFonts w:ascii="Constantia" w:eastAsia="Constantia" w:hAnsi="Constantia" w:cs="Constantia"/>
          <w:b/>
          <w:bCs/>
          <w:color w:val="000000"/>
        </w:rPr>
        <w:t>Entropic Dark Matter Theorem</w:t>
      </w:r>
      <w:r>
        <w:rPr>
          <w:rFonts w:ascii="Constantia" w:eastAsia="Constantia" w:hAnsi="Constantia" w:cs="Constantia"/>
          <w:color w:val="000000"/>
        </w:rPr>
        <w:t xml:space="preserve"> (Theorem 19.2.6.6).</w:t>
      </w:r>
    </w:p>
    <w:p w14:paraId="3466804E" w14:textId="2FF85BF4" w:rsidR="00FC7C43" w:rsidRDefault="00FC7C43" w:rsidP="00FC7C43">
      <w:pPr>
        <w:spacing w:before="60" w:after="120" w:line="384" w:lineRule="auto"/>
        <w:jc w:val="both"/>
      </w:pPr>
      <w:r>
        <w:rPr>
          <w:rFonts w:ascii="Constantia" w:eastAsia="Constantia" w:hAnsi="Constantia" w:cs="Constantia"/>
          <w:color w:val="000000"/>
        </w:rPr>
        <w:t xml:space="preserve">In </w:t>
      </w:r>
      <w:r>
        <w:rPr>
          <w:rFonts w:ascii="Constantia" w:eastAsia="Constantia" w:hAnsi="Constantia" w:cs="Constantia"/>
          <w:color w:val="000000"/>
        </w:rPr>
        <w:t>Part III</w:t>
      </w:r>
      <w:r>
        <w:rPr>
          <w:rFonts w:ascii="Constantia" w:eastAsia="Constantia" w:hAnsi="Constantia" w:cs="Constantia"/>
          <w:color w:val="000000"/>
        </w:rPr>
        <w:t xml:space="preserve">, we must </w:t>
      </w:r>
      <w:r>
        <w:rPr>
          <w:rFonts w:ascii="Constantia" w:eastAsia="Constantia" w:hAnsi="Constantia" w:cs="Constantia"/>
          <w:color w:val="000000"/>
        </w:rPr>
        <w:t xml:space="preserve">now draw out the deeper philosophical implications of the foregoing analysis. We develop the five </w:t>
      </w:r>
      <w:r>
        <w:rPr>
          <w:rFonts w:ascii="Constantia" w:eastAsia="Constantia" w:hAnsi="Constantia" w:cs="Constantia"/>
          <w:b/>
          <w:bCs/>
          <w:color w:val="000000"/>
        </w:rPr>
        <w:t>ToE Charitable Hypotheses (TCH)</w:t>
      </w:r>
      <w:r>
        <w:rPr>
          <w:rFonts w:ascii="Constantia" w:eastAsia="Constantia" w:hAnsi="Constantia" w:cs="Constantia"/>
          <w:color w:val="000000"/>
        </w:rPr>
        <w:t xml:space="preserve">, each representing an independent philosophical strategy for rescuing or reinterpreting Bianconi’s dual-metric construction; demonstrate that all five converge on the necessity of a monistic substrate — the </w:t>
      </w:r>
      <w:r>
        <w:rPr>
          <w:rFonts w:ascii="Constantia" w:eastAsia="Constantia" w:hAnsi="Constantia" w:cs="Constantia"/>
          <w:b/>
          <w:bCs/>
          <w:color w:val="000000"/>
        </w:rPr>
        <w:t>entropic field</w:t>
      </w:r>
      <w:r>
        <w:rPr>
          <w:rFonts w:ascii="Constantia" w:eastAsia="Constantia" w:hAnsi="Constantia" w:cs="Constantia"/>
          <w:color w:val="000000"/>
        </w:rPr>
        <w:t xml:space="preserve"> of the </w:t>
      </w:r>
      <w:r>
        <w:rPr>
          <w:rFonts w:ascii="Constantia" w:eastAsia="Constantia" w:hAnsi="Constantia" w:cs="Constantia"/>
          <w:b/>
          <w:bCs/>
          <w:color w:val="000000"/>
        </w:rPr>
        <w:t>Theory of Entropicity</w:t>
      </w:r>
      <w:r>
        <w:rPr>
          <w:rFonts w:ascii="Constantia" w:eastAsia="Constantia" w:hAnsi="Constantia" w:cs="Constantia"/>
          <w:b/>
          <w:bCs/>
          <w:color w:val="000000"/>
        </w:rPr>
        <w:t xml:space="preserve"> (ToE)</w:t>
      </w:r>
      <w:r>
        <w:rPr>
          <w:rFonts w:ascii="Constantia" w:eastAsia="Constantia" w:hAnsi="Constantia" w:cs="Constantia"/>
          <w:color w:val="000000"/>
        </w:rPr>
        <w:t xml:space="preserve">; explore the radical philosophical consequences of entropic monism for the nature of reality, existence, matter, spacetime, time, and physical law; trace the decisive role of the </w:t>
      </w:r>
      <w:r>
        <w:rPr>
          <w:rFonts w:ascii="Constantia" w:eastAsia="Constantia" w:hAnsi="Constantia" w:cs="Constantia"/>
          <w:b/>
          <w:bCs/>
          <w:color w:val="000000"/>
        </w:rPr>
        <w:t>Alemoh–Obidi Correspondence</w:t>
      </w:r>
      <w:r>
        <w:rPr>
          <w:rFonts w:ascii="Constantia" w:eastAsia="Constantia" w:hAnsi="Constantia" w:cs="Constantia"/>
          <w:color w:val="000000"/>
        </w:rPr>
        <w:t xml:space="preserve"> in sharpening the philosophical issues and guiding the resolution; and provide the grand synthesis in the form of the </w:t>
      </w:r>
      <w:r>
        <w:rPr>
          <w:rFonts w:ascii="Constantia" w:eastAsia="Constantia" w:hAnsi="Constantia" w:cs="Constantia"/>
          <w:b/>
          <w:bCs/>
          <w:color w:val="000000"/>
        </w:rPr>
        <w:t>Entropic Monism Theorem</w:t>
      </w:r>
      <w:r>
        <w:rPr>
          <w:rFonts w:ascii="Constantia" w:eastAsia="Constantia" w:hAnsi="Constantia" w:cs="Constantia"/>
          <w:color w:val="000000"/>
        </w:rPr>
        <w:t xml:space="preserve"> (Theorem 19.2.6.8), which completely </w:t>
      </w:r>
      <w:r>
        <w:rPr>
          <w:rFonts w:ascii="Constantia" w:eastAsia="Constantia" w:hAnsi="Constantia" w:cs="Constantia"/>
          <w:color w:val="000000"/>
        </w:rPr>
        <w:t>characterizes</w:t>
      </w:r>
      <w:r>
        <w:rPr>
          <w:rFonts w:ascii="Constantia" w:eastAsia="Constantia" w:hAnsi="Constantia" w:cs="Constantia"/>
          <w:color w:val="000000"/>
        </w:rPr>
        <w:t xml:space="preserve"> the relationship between Bianconi’s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and Obidi’s Theory of Entropicity</w:t>
      </w:r>
      <w:r w:rsidR="00486D2E">
        <w:rPr>
          <w:rFonts w:ascii="Constantia" w:eastAsia="Constantia" w:hAnsi="Constantia" w:cs="Constantia"/>
          <w:color w:val="000000"/>
        </w:rPr>
        <w:t xml:space="preserve"> (ToE)</w:t>
      </w:r>
      <w:r>
        <w:rPr>
          <w:rFonts w:ascii="Constantia" w:eastAsia="Constantia" w:hAnsi="Constantia" w:cs="Constantia"/>
          <w:color w:val="000000"/>
        </w:rPr>
        <w:t xml:space="preserve"> in seven propositions.</w:t>
      </w:r>
    </w:p>
    <w:p w14:paraId="056EA378" w14:textId="77777777" w:rsidR="00F725A5" w:rsidRDefault="00F725A5" w:rsidP="00F725A5">
      <w:pPr>
        <w:pStyle w:val="Heading2"/>
        <w:spacing w:before="60" w:after="120" w:line="384" w:lineRule="auto"/>
      </w:pPr>
      <w:bookmarkStart w:id="133" w:name="_Toc228072194"/>
      <w:r>
        <w:rPr>
          <w:rFonts w:ascii="Cambria" w:eastAsia="Cambria" w:hAnsi="Cambria" w:cs="Cambria"/>
          <w:color w:val="1A1A1A"/>
          <w:sz w:val="28"/>
          <w:szCs w:val="28"/>
        </w:rPr>
        <w:t>19.2.6.9 The Five ToE Charitable Hypotheses</w:t>
      </w:r>
      <w:bookmarkEnd w:id="133"/>
    </w:p>
    <w:p w14:paraId="0081EAA5" w14:textId="7188BAA1" w:rsidR="00F725A5" w:rsidRDefault="00F725A5" w:rsidP="00F725A5">
      <w:pPr>
        <w:spacing w:before="60" w:after="120" w:line="384" w:lineRule="auto"/>
        <w:jc w:val="both"/>
      </w:pPr>
      <w:r>
        <w:rPr>
          <w:rFonts w:ascii="Constantia" w:eastAsia="Constantia" w:hAnsi="Constantia" w:cs="Constantia"/>
          <w:color w:val="000000"/>
        </w:rPr>
        <w:t xml:space="preserve">In the spirit of intellectual generosity and philosophical </w:t>
      </w:r>
      <w:r w:rsidR="003B37E1">
        <w:rPr>
          <w:rFonts w:ascii="Constantia" w:eastAsia="Constantia" w:hAnsi="Constantia" w:cs="Constantia"/>
          <w:color w:val="000000"/>
        </w:rPr>
        <w:t>rigor</w:t>
      </w:r>
      <w:r>
        <w:rPr>
          <w:rFonts w:ascii="Constantia" w:eastAsia="Constantia" w:hAnsi="Constantia" w:cs="Constantia"/>
          <w:color w:val="000000"/>
        </w:rPr>
        <w:t xml:space="preserve">, the </w:t>
      </w:r>
      <w:r>
        <w:rPr>
          <w:rFonts w:ascii="Constantia" w:eastAsia="Constantia" w:hAnsi="Constantia" w:cs="Constantia"/>
          <w:b/>
          <w:bCs/>
          <w:color w:val="000000"/>
        </w:rPr>
        <w:t>Theory of Entropicity</w:t>
      </w:r>
      <w:r>
        <w:rPr>
          <w:rFonts w:ascii="Constantia" w:eastAsia="Constantia" w:hAnsi="Constantia" w:cs="Constantia"/>
          <w:color w:val="000000"/>
        </w:rPr>
        <w:t xml:space="preserve"> does not merely diagnose the </w:t>
      </w:r>
      <w:r>
        <w:rPr>
          <w:rFonts w:ascii="Constantia" w:eastAsia="Constantia" w:hAnsi="Constantia" w:cs="Constantia"/>
          <w:b/>
          <w:bCs/>
          <w:color w:val="000000"/>
        </w:rPr>
        <w:t>Bianconi Paradox</w:t>
      </w:r>
      <w:r w:rsidR="0046789A">
        <w:rPr>
          <w:rFonts w:ascii="Constantia" w:eastAsia="Constantia" w:hAnsi="Constantia" w:cs="Constantia"/>
          <w:b/>
          <w:bCs/>
          <w:color w:val="000000"/>
        </w:rPr>
        <w:t xml:space="preserve"> (BP)</w:t>
      </w:r>
      <w:r>
        <w:rPr>
          <w:rFonts w:ascii="Constantia" w:eastAsia="Constantia" w:hAnsi="Constantia" w:cs="Constantia"/>
          <w:color w:val="000000"/>
        </w:rPr>
        <w:t xml:space="preserve"> — it offers five charitable </w:t>
      </w:r>
      <w:r>
        <w:rPr>
          <w:rFonts w:ascii="Constantia" w:eastAsia="Constantia" w:hAnsi="Constantia" w:cs="Constantia"/>
          <w:color w:val="000000"/>
        </w:rPr>
        <w:lastRenderedPageBreak/>
        <w:t xml:space="preserve">interpretive frameworks through which Bianconi’s construction might be rescued or reinterpreted. These are the </w:t>
      </w:r>
      <w:r>
        <w:rPr>
          <w:rFonts w:ascii="Constantia" w:eastAsia="Constantia" w:hAnsi="Constantia" w:cs="Constantia"/>
          <w:b/>
          <w:bCs/>
          <w:color w:val="000000"/>
        </w:rPr>
        <w:t>ToE Charitable Hypotheses (TCH)</w:t>
      </w:r>
      <w:r>
        <w:rPr>
          <w:rFonts w:ascii="Constantia" w:eastAsia="Constantia" w:hAnsi="Constantia" w:cs="Constantia"/>
          <w:color w:val="000000"/>
        </w:rPr>
        <w:t xml:space="preserve">. Each hypothesis represents a distinct philosophical strategy for resolving the dual-metric problem, drawn from five major traditions in the philosophy of science: epistemology, effective field theory, gauge theory, </w:t>
      </w:r>
      <w:proofErr w:type="spellStart"/>
      <w:r>
        <w:rPr>
          <w:rFonts w:ascii="Constantia" w:eastAsia="Constantia" w:hAnsi="Constantia" w:cs="Constantia"/>
          <w:color w:val="000000"/>
        </w:rPr>
        <w:t>emergentism</w:t>
      </w:r>
      <w:proofErr w:type="spellEnd"/>
      <w:r>
        <w:rPr>
          <w:rFonts w:ascii="Constantia" w:eastAsia="Constantia" w:hAnsi="Constantia" w:cs="Constantia"/>
          <w:color w:val="000000"/>
        </w:rPr>
        <w:t xml:space="preserve">, and structural realism. As will be demonstrated in detail below, all five hypotheses, when examined to their logical conclusion, converge on the same result: the necessity of a monistic substrate — which is precisely the </w:t>
      </w:r>
      <w:r>
        <w:rPr>
          <w:rFonts w:ascii="Constantia" w:eastAsia="Constantia" w:hAnsi="Constantia" w:cs="Constantia"/>
          <w:b/>
          <w:bCs/>
          <w:color w:val="000000"/>
        </w:rPr>
        <w:t>entropic field</w:t>
      </w:r>
      <w:r>
        <w:rPr>
          <w:rFonts w:ascii="Constantia" w:eastAsia="Constantia" w:hAnsi="Constantia" w:cs="Constantia"/>
          <w:color w:val="000000"/>
        </w:rPr>
        <w:t xml:space="preserve"> of the </w:t>
      </w:r>
      <w:r>
        <w:rPr>
          <w:rFonts w:ascii="Constantia" w:eastAsia="Constantia" w:hAnsi="Constantia" w:cs="Constantia"/>
          <w:b/>
          <w:bCs/>
          <w:color w:val="000000"/>
        </w:rPr>
        <w:t>Theory of Entropicity</w:t>
      </w:r>
      <w:r>
        <w:rPr>
          <w:rFonts w:ascii="Constantia" w:eastAsia="Constantia" w:hAnsi="Constantia" w:cs="Constantia"/>
          <w:color w:val="000000"/>
        </w:rPr>
        <w:t>. The convergence of five independent charitable interpretations on a single conclusion constitutes a powerful meta-argument for entropic monism. No special pleading, no ad hoc assumptions, and no question-begging are required: the monistic conclusion is forced by the internal logic of each hypothesis independently.</w:t>
      </w:r>
    </w:p>
    <w:p w14:paraId="13136A53" w14:textId="77777777" w:rsidR="00F725A5" w:rsidRDefault="00F725A5" w:rsidP="00F725A5">
      <w:pPr>
        <w:spacing w:before="60" w:after="120" w:line="384" w:lineRule="auto"/>
        <w:jc w:val="both"/>
      </w:pPr>
      <w:r>
        <w:rPr>
          <w:rFonts w:ascii="Constantia" w:eastAsia="Constantia" w:hAnsi="Constantia" w:cs="Constantia"/>
          <w:color w:val="000000"/>
        </w:rPr>
        <w:t>The five hypotheses are, in order: (1) the Epistemic Hypothesis, which treats the two metrics as complementary epistemic perspectives; (2) the Effective Theory Hypothesis, which treats the dual-metric structure as a low-energy approximation; (3) the Gauge Hypothesis, which treats the metric difference as a gauge artifact; (4) the Emergent Dualism Hypothesis, which treats the dualism as real but emergent from a pre-geometric substrate; and (5) the Structural Realism Hypothesis, which treats only the relational structure (the relative entropy) as ontologically fundamental. We develop each in turn.</w:t>
      </w:r>
    </w:p>
    <w:p w14:paraId="1679F1D3" w14:textId="5968D4B0"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19.2.6.9.1 TCH-1: The Epistemic Hypothesis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725A5" w14:paraId="56689F63" w14:textId="77777777" w:rsidTr="0017378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AF6F1"/>
            <w:tcMar>
              <w:top w:w="150" w:type="dxa"/>
              <w:left w:w="210" w:type="dxa"/>
              <w:bottom w:w="150" w:type="dxa"/>
              <w:right w:w="210" w:type="dxa"/>
            </w:tcMar>
          </w:tcPr>
          <w:p w14:paraId="5F3EEF29" w14:textId="77777777" w:rsidR="00F725A5" w:rsidRDefault="00F725A5" w:rsidP="0017378A">
            <w:pPr>
              <w:spacing w:before="60" w:after="120" w:line="384" w:lineRule="auto"/>
              <w:jc w:val="both"/>
            </w:pPr>
            <w:r>
              <w:rPr>
                <w:rFonts w:ascii="Cambria" w:eastAsia="Cambria" w:hAnsi="Cambria" w:cs="Cambria"/>
                <w:b/>
                <w:bCs/>
                <w:color w:val="000000"/>
              </w:rPr>
              <w:t>ToE Charitable Hypothesis 1 (The Epistemic Hypothesis).</w:t>
            </w:r>
          </w:p>
          <w:p w14:paraId="0C69EAFD" w14:textId="77777777" w:rsidR="00F725A5" w:rsidRDefault="00F725A5" w:rsidP="0017378A">
            <w:pPr>
              <w:spacing w:before="60" w:after="120" w:line="384" w:lineRule="auto"/>
              <w:jc w:val="both"/>
            </w:pPr>
            <w:r>
              <w:rPr>
                <w:rFonts w:ascii="Constantia" w:eastAsia="Constantia" w:hAnsi="Constantia" w:cs="Constantia"/>
                <w:color w:val="000000"/>
              </w:rPr>
              <w:t xml:space="preserve">Perhaps Bianconi’s two metrics —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g</w:t>
            </w:r>
            <w:r>
              <w:rPr>
                <w:rFonts w:ascii="Constantia" w:eastAsia="Constantia" w:hAnsi="Constantia" w:cs="Constantia"/>
                <w:color w:val="000000"/>
                <w:vertAlign w:val="superscript"/>
              </w:rPr>
              <w:t>(M)</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are not two distinct ontological substances but two epistemic perspectives on a single underlying reality. On this reading, the “vacuum metric” and the “matter-induced metric” are two complementary </w:t>
            </w:r>
            <w:r>
              <w:rPr>
                <w:rFonts w:ascii="Constantia" w:eastAsia="Constantia" w:hAnsi="Constantia" w:cs="Constantia"/>
                <w:color w:val="000000"/>
              </w:rPr>
              <w:lastRenderedPageBreak/>
              <w:t>descriptions of the same physical situation, much as the wave and particle descriptions of quantum entities are complementary perspectives in Bohr’s framework [189].</w:t>
            </w:r>
          </w:p>
        </w:tc>
      </w:tr>
    </w:tbl>
    <w:p w14:paraId="06B76AA4" w14:textId="77777777" w:rsidR="00F725A5" w:rsidRDefault="00F725A5" w:rsidP="00F725A5">
      <w:pPr>
        <w:spacing w:before="60" w:after="120" w:line="384" w:lineRule="auto"/>
      </w:pPr>
    </w:p>
    <w:p w14:paraId="4582C89B" w14:textId="77777777" w:rsidR="00F725A5" w:rsidRDefault="00F725A5" w:rsidP="00F725A5">
      <w:pPr>
        <w:spacing w:before="60" w:after="120" w:line="384" w:lineRule="auto"/>
        <w:jc w:val="both"/>
      </w:pPr>
      <w:r>
        <w:rPr>
          <w:rFonts w:ascii="Constantia" w:eastAsia="Constantia" w:hAnsi="Constantia" w:cs="Constantia"/>
          <w:i/>
          <w:iCs/>
          <w:color w:val="000000"/>
        </w:rPr>
        <w:t>Analysis.</w:t>
      </w:r>
      <w:r>
        <w:rPr>
          <w:rFonts w:ascii="Constantia" w:eastAsia="Constantia" w:hAnsi="Constantia" w:cs="Constantia"/>
          <w:color w:val="000000"/>
        </w:rPr>
        <w:t xml:space="preserve"> The epistemic hypothesis is, on first inspection, the most conciliatory of the five: it allows Bianconi’s formalism to stand without modification, merely reinterpreting the two metrics as two ways of “looking at” a single reality. But the conciliation is illusory, for it immediately raises the decisive question: </w:t>
      </w:r>
      <w:r>
        <w:rPr>
          <w:rFonts w:ascii="Constantia" w:eastAsia="Constantia" w:hAnsi="Constantia" w:cs="Constantia"/>
          <w:i/>
          <w:iCs/>
          <w:color w:val="000000"/>
        </w:rPr>
        <w:t xml:space="preserve">What is this single underlying reality of which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and g</w:t>
      </w:r>
      <w:r>
        <w:rPr>
          <w:rFonts w:ascii="Constantia" w:eastAsia="Constantia" w:hAnsi="Constantia" w:cs="Constantia"/>
          <w:i/>
          <w:iCs/>
          <w:color w:val="000000"/>
          <w:vertAlign w:val="superscript"/>
        </w:rPr>
        <w:t>(M)</w:t>
      </w:r>
      <w:proofErr w:type="spellStart"/>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are epistemic projections?</w:t>
      </w:r>
    </w:p>
    <w:p w14:paraId="4556B089" w14:textId="77777777" w:rsidR="00F725A5" w:rsidRDefault="00F725A5" w:rsidP="00F725A5">
      <w:pPr>
        <w:spacing w:before="60" w:after="120" w:line="384" w:lineRule="auto"/>
        <w:jc w:val="both"/>
      </w:pPr>
      <w:r>
        <w:rPr>
          <w:rFonts w:ascii="Constantia" w:eastAsia="Constantia" w:hAnsi="Constantia" w:cs="Constantia"/>
          <w:color w:val="000000"/>
        </w:rPr>
        <w:t xml:space="preserve">The underlying reality cannot itself be a metric, for that would privilege one of the two perspectives and collapse the epistemic symmetry. Nor can it be a matter field, for that would dissolve the distinction between the gravitational and material sectors that Bianconi’s construction requires. Nor can it be a hybrid entity — part metric, part matter — for such a hybrid would reintroduce </w:t>
      </w:r>
      <w:proofErr w:type="gramStart"/>
      <w:r>
        <w:rPr>
          <w:rFonts w:ascii="Constantia" w:eastAsia="Constantia" w:hAnsi="Constantia" w:cs="Constantia"/>
          <w:color w:val="000000"/>
        </w:rPr>
        <w:t>the dualism</w:t>
      </w:r>
      <w:proofErr w:type="gramEnd"/>
      <w:r>
        <w:rPr>
          <w:rFonts w:ascii="Constantia" w:eastAsia="Constantia" w:hAnsi="Constantia" w:cs="Constantia"/>
          <w:color w:val="000000"/>
        </w:rPr>
        <w:t xml:space="preserve"> at a deeper level, merely displacing the problem rather than resolving it. The underlying reality must therefore be a more fundamental entity — ontologically prior to both metric and matter — from which both emerge through distinct functional projections.</w:t>
      </w:r>
    </w:p>
    <w:p w14:paraId="29BF4386" w14:textId="77777777" w:rsidR="00F725A5" w:rsidRDefault="00F725A5" w:rsidP="00F725A5">
      <w:pPr>
        <w:spacing w:before="60" w:after="120" w:line="384" w:lineRule="auto"/>
        <w:jc w:val="both"/>
      </w:pPr>
      <w:r>
        <w:rPr>
          <w:rFonts w:ascii="Constantia" w:eastAsia="Constantia" w:hAnsi="Constantia" w:cs="Constantia"/>
          <w:color w:val="000000"/>
        </w:rPr>
        <w:t xml:space="preserve">In the </w:t>
      </w:r>
      <w:r>
        <w:rPr>
          <w:rFonts w:ascii="Constantia" w:eastAsia="Constantia" w:hAnsi="Constantia" w:cs="Constantia"/>
          <w:b/>
          <w:bCs/>
          <w:color w:val="000000"/>
        </w:rPr>
        <w:t>Theory of Entropicity</w:t>
      </w:r>
      <w:r>
        <w:rPr>
          <w:rFonts w:ascii="Constantia" w:eastAsia="Constantia" w:hAnsi="Constantia" w:cs="Constantia"/>
          <w:color w:val="000000"/>
        </w:rPr>
        <w:t xml:space="preserve">, this entity is the </w:t>
      </w:r>
      <w:r>
        <w:rPr>
          <w:rFonts w:ascii="Constantia" w:eastAsia="Constantia" w:hAnsi="Constantia" w:cs="Constantia"/>
          <w:b/>
          <w:bCs/>
          <w:color w:val="000000"/>
        </w:rPr>
        <w:t>entropic field</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The two metrics arise as distinct functionals of the same field:</w:t>
      </w:r>
    </w:p>
    <w:p w14:paraId="298E37A9" w14:textId="77777777" w:rsidR="00F725A5" w:rsidRDefault="00F725A5" w:rsidP="00F725A5">
      <w:pPr>
        <w:spacing w:before="60" w:after="120" w:line="384" w:lineRule="auto"/>
      </w:pP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F</w:t>
      </w:r>
      <w:r>
        <w:rPr>
          <w:rFonts w:ascii="Constantia" w:eastAsia="Constantia" w:hAnsi="Constantia" w:cs="Constantia"/>
          <w:color w:val="000000"/>
          <w:vertAlign w:val="subscript"/>
        </w:rPr>
        <w:t>g</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perscript"/>
        </w:rPr>
        <w:t>(M)</w:t>
      </w:r>
      <w:proofErr w:type="spellStart"/>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F</w:t>
      </w:r>
      <w:r>
        <w:rPr>
          <w:rFonts w:ascii="Constantia" w:eastAsia="Constantia" w:hAnsi="Constantia" w:cs="Constantia"/>
          <w:color w:val="000000"/>
          <w:vertAlign w:val="subscript"/>
        </w:rPr>
        <w:t>M</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color w:val="000000"/>
          <w:sz w:val="22"/>
          <w:szCs w:val="22"/>
        </w:rPr>
        <w:t>(19.2.6.50)</w:t>
      </w:r>
    </w:p>
    <w:p w14:paraId="4FFA08EA" w14:textId="77777777" w:rsidR="00F725A5" w:rsidRDefault="00F725A5" w:rsidP="00F725A5">
      <w:pPr>
        <w:spacing w:before="60" w:after="120" w:line="384" w:lineRule="auto"/>
        <w:jc w:val="both"/>
      </w:pPr>
      <w:r>
        <w:rPr>
          <w:rFonts w:ascii="Constantia" w:eastAsia="Constantia" w:hAnsi="Constantia" w:cs="Constantia"/>
          <w:color w:val="000000"/>
        </w:rPr>
        <w:t xml:space="preserve">where </w:t>
      </w:r>
      <w:proofErr w:type="spellStart"/>
      <w:r>
        <w:rPr>
          <w:rFonts w:ascii="Constantia" w:eastAsia="Constantia" w:hAnsi="Constantia" w:cs="Constantia"/>
          <w:i/>
          <w:iCs/>
          <w:color w:val="000000"/>
        </w:rPr>
        <w:t>F</w:t>
      </w:r>
      <w:r>
        <w:rPr>
          <w:rFonts w:ascii="Constantia" w:eastAsia="Constantia" w:hAnsi="Constantia" w:cs="Constantia"/>
          <w:color w:val="000000"/>
          <w:vertAlign w:val="subscript"/>
        </w:rPr>
        <w:t>g</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F</w:t>
      </w:r>
      <w:r>
        <w:rPr>
          <w:rFonts w:ascii="Constantia" w:eastAsia="Constantia" w:hAnsi="Constantia" w:cs="Constantia"/>
          <w:color w:val="000000"/>
          <w:vertAlign w:val="subscript"/>
        </w:rPr>
        <w:t>M</w:t>
      </w:r>
      <w:r>
        <w:rPr>
          <w:rFonts w:ascii="Constantia" w:eastAsia="Constantia" w:hAnsi="Constantia" w:cs="Constantia"/>
          <w:color w:val="000000"/>
        </w:rPr>
        <w:t xml:space="preserve"> are distinct functionals encoding, respectively, the gravitational (vacuum-geometric) and material (matter-induced) aspects of the entropic field configuration. The relative entropy between the two metrics, which is the gravitational action in Bianconi’s framework, becomes:</w:t>
      </w:r>
    </w:p>
    <w:p w14:paraId="4634CD87" w14:textId="77777777" w:rsidR="00F725A5" w:rsidRDefault="00F725A5" w:rsidP="00F725A5">
      <w:pPr>
        <w:spacing w:before="60" w:after="120" w:line="384" w:lineRule="auto"/>
      </w:pPr>
      <w:r>
        <w:rPr>
          <w:rFonts w:ascii="Constantia" w:eastAsia="Constantia" w:hAnsi="Constantia" w:cs="Constantia"/>
          <w:i/>
          <w:iCs/>
          <w:color w:val="000000"/>
        </w:rPr>
        <w:t>S</w:t>
      </w:r>
      <w:r>
        <w:rPr>
          <w:rFonts w:ascii="Cambria Math" w:eastAsia="Cambria Math" w:hAnsi="Cambria Math" w:cs="Cambria Math"/>
          <w:color w:val="000000"/>
        </w:rPr>
        <w:t>(</w:t>
      </w:r>
      <w:proofErr w:type="spellStart"/>
      <w:r>
        <w:rPr>
          <w:rFonts w:ascii="Constantia" w:eastAsia="Constantia" w:hAnsi="Constantia" w:cs="Constantia"/>
          <w:i/>
          <w:iCs/>
          <w:color w:val="000000"/>
        </w:rPr>
        <w:t>F</w:t>
      </w:r>
      <w:r>
        <w:rPr>
          <w:rFonts w:ascii="Constantia" w:eastAsia="Constantia" w:hAnsi="Constantia" w:cs="Constantia"/>
          <w:color w:val="000000"/>
          <w:vertAlign w:val="subscript"/>
        </w:rPr>
        <w:t>g</w:t>
      </w:r>
      <w:proofErr w:type="spellEnd"/>
      <w:r>
        <w:rPr>
          <w:rFonts w:ascii="Cambria Math" w:eastAsia="Cambria Math" w:hAnsi="Cambria Math" w:cs="Cambria Math"/>
          <w:color w:val="000000"/>
        </w:rPr>
        <w:t>[</w:t>
      </w:r>
      <w:proofErr w:type="gramStart"/>
      <w:r>
        <w:rPr>
          <w:rFonts w:ascii="Constantia" w:eastAsia="Constantia" w:hAnsi="Constantia" w:cs="Constantia"/>
          <w:i/>
          <w:iCs/>
          <w:color w:val="000000"/>
        </w:rPr>
        <w:t>S</w:t>
      </w:r>
      <w:r>
        <w:rPr>
          <w:rFonts w:ascii="Cambria Math" w:eastAsia="Cambria Math" w:hAnsi="Cambria Math" w:cs="Cambria Math"/>
          <w:color w:val="000000"/>
        </w:rPr>
        <w:t>] ‖</w:t>
      </w:r>
      <w:proofErr w:type="gramEnd"/>
      <w:r>
        <w:rPr>
          <w:rFonts w:ascii="Cambria Math" w:eastAsia="Cambria Math" w:hAnsi="Cambria Math" w:cs="Cambria Math"/>
          <w:color w:val="000000"/>
        </w:rPr>
        <w:t xml:space="preserve"> </w:t>
      </w:r>
      <w:r>
        <w:rPr>
          <w:rFonts w:ascii="Constantia" w:eastAsia="Constantia" w:hAnsi="Constantia" w:cs="Constantia"/>
          <w:i/>
          <w:iCs/>
          <w:color w:val="000000"/>
        </w:rPr>
        <w:t>F</w:t>
      </w:r>
      <w:r>
        <w:rPr>
          <w:rFonts w:ascii="Constantia" w:eastAsia="Constantia" w:hAnsi="Constantia" w:cs="Constantia"/>
          <w:color w:val="000000"/>
          <w:vertAlign w:val="subscript"/>
        </w:rPr>
        <w:t>M</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Obidi</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color w:val="000000"/>
          <w:sz w:val="22"/>
          <w:szCs w:val="22"/>
        </w:rPr>
        <w:t>(19.2.6.51)</w:t>
      </w:r>
    </w:p>
    <w:p w14:paraId="72BD89AF" w14:textId="77777777" w:rsidR="00F725A5" w:rsidRDefault="00F725A5" w:rsidP="00F725A5">
      <w:pPr>
        <w:spacing w:before="60" w:after="120" w:line="384" w:lineRule="auto"/>
        <w:jc w:val="both"/>
      </w:pPr>
      <w:r>
        <w:rPr>
          <w:rFonts w:ascii="Constantia" w:eastAsia="Constantia" w:hAnsi="Constantia" w:cs="Constantia"/>
          <w:color w:val="000000"/>
        </w:rPr>
        <w:lastRenderedPageBreak/>
        <w:t xml:space="preserve">which is the </w:t>
      </w:r>
      <w:r>
        <w:rPr>
          <w:rFonts w:ascii="Constantia" w:eastAsia="Constantia" w:hAnsi="Constantia" w:cs="Constantia"/>
          <w:b/>
          <w:bCs/>
          <w:color w:val="000000"/>
        </w:rPr>
        <w:t>intrinsic divergence</w:t>
      </w:r>
      <w:r>
        <w:rPr>
          <w:rFonts w:ascii="Constantia" w:eastAsia="Constantia" w:hAnsi="Constantia" w:cs="Constantia"/>
          <w:color w:val="000000"/>
        </w:rPr>
        <w:t xml:space="preserve"> — a self-comparison of the entropic field through two different functional “lenses.” </w:t>
      </w:r>
      <w:proofErr w:type="gramStart"/>
      <w:r>
        <w:rPr>
          <w:rFonts w:ascii="Constantia" w:eastAsia="Constantia" w:hAnsi="Constantia" w:cs="Constantia"/>
          <w:color w:val="000000"/>
        </w:rPr>
        <w:t>The relative</w:t>
      </w:r>
      <w:proofErr w:type="gramEnd"/>
      <w:r>
        <w:rPr>
          <w:rFonts w:ascii="Constantia" w:eastAsia="Constantia" w:hAnsi="Constantia" w:cs="Constantia"/>
          <w:color w:val="000000"/>
        </w:rPr>
        <w:t xml:space="preserve"> entropy is no longer a comparison between two ontologically distinct entities; it is a measure of the internal tension within a single entity viewed from two complementary vantage points. This is precisely the structure that Bohr’s complementarity demands [189]: two incompatible but complementary perspectives on a single quantum of reality. The key difference is that, whereas Bohr never specified the “single reality” underlying wave-particle complementarity (this was, in fact, the central lacuna of the Copenhagen interpretation), the Theory of Entropicity specifies it unambiguously: the entropic field.</w:t>
      </w:r>
    </w:p>
    <w:p w14:paraId="6C57F003" w14:textId="77777777" w:rsidR="00F725A5" w:rsidRDefault="00F725A5" w:rsidP="00F725A5">
      <w:pPr>
        <w:spacing w:before="60" w:after="120" w:line="384" w:lineRule="auto"/>
        <w:jc w:val="both"/>
      </w:pPr>
      <w:r>
        <w:rPr>
          <w:rFonts w:ascii="Constantia" w:eastAsia="Constantia" w:hAnsi="Constantia" w:cs="Constantia"/>
          <w:color w:val="000000"/>
        </w:rPr>
        <w:t xml:space="preserve">The epistemic hypothesis, taken seriously, therefore does not rescue Bianconi’s dualism; it transmutes it into monism. The two metrics survive as epistemic projections, but the ontological substrate is single: the </w:t>
      </w:r>
      <w:r>
        <w:rPr>
          <w:rFonts w:ascii="Constantia" w:eastAsia="Constantia" w:hAnsi="Constantia" w:cs="Constantia"/>
          <w:b/>
          <w:bCs/>
          <w:color w:val="000000"/>
        </w:rPr>
        <w:t>entropic field</w:t>
      </w:r>
      <w:r>
        <w:rPr>
          <w:rFonts w:ascii="Constantia" w:eastAsia="Constantia" w:hAnsi="Constantia" w:cs="Constantia"/>
          <w:color w:val="000000"/>
        </w:rPr>
        <w:t>.</w:t>
      </w:r>
    </w:p>
    <w:p w14:paraId="049FA399" w14:textId="77777777" w:rsidR="00F725A5" w:rsidRDefault="00F725A5" w:rsidP="00F725A5">
      <w:pPr>
        <w:spacing w:before="60" w:after="120" w:line="384" w:lineRule="auto"/>
        <w:jc w:val="both"/>
      </w:pPr>
      <w:r>
        <w:rPr>
          <w:rFonts w:ascii="Constantia" w:eastAsia="Constantia" w:hAnsi="Constantia" w:cs="Constantia"/>
          <w:b/>
          <w:bCs/>
          <w:color w:val="000000"/>
        </w:rPr>
        <w:t>Verdict on TCH-1:</w:t>
      </w:r>
      <w:r>
        <w:rPr>
          <w:rFonts w:ascii="Constantia" w:eastAsia="Constantia" w:hAnsi="Constantia" w:cs="Constantia"/>
          <w:color w:val="000000"/>
        </w:rPr>
        <w:t xml:space="preserve"> The epistemic hypothesis, taken seriously, requires a monistic substrate. The only candidate that reproduces Bianconi’s mathematics while providing the required ontological ground is the </w:t>
      </w:r>
      <w:r>
        <w:rPr>
          <w:rFonts w:ascii="Constantia" w:eastAsia="Constantia" w:hAnsi="Constantia" w:cs="Constantia"/>
          <w:b/>
          <w:bCs/>
          <w:color w:val="000000"/>
        </w:rPr>
        <w:t>entropic field</w:t>
      </w:r>
      <w:r>
        <w:rPr>
          <w:rFonts w:ascii="Constantia" w:eastAsia="Constantia" w:hAnsi="Constantia" w:cs="Constantia"/>
          <w:color w:val="000000"/>
        </w:rPr>
        <w:t xml:space="preserve"> of the </w:t>
      </w:r>
      <w:r>
        <w:rPr>
          <w:rFonts w:ascii="Constantia" w:eastAsia="Constantia" w:hAnsi="Constantia" w:cs="Constantia"/>
          <w:b/>
          <w:bCs/>
          <w:color w:val="000000"/>
        </w:rPr>
        <w:t>Theory of Entropicity</w:t>
      </w:r>
      <w:r>
        <w:rPr>
          <w:rFonts w:ascii="Constantia" w:eastAsia="Constantia" w:hAnsi="Constantia" w:cs="Constantia"/>
          <w:color w:val="000000"/>
        </w:rPr>
        <w:t>.</w:t>
      </w:r>
    </w:p>
    <w:p w14:paraId="57CBA931" w14:textId="5FFF0A4E"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19.2.6.9.2 TCH-2: The Effective Theory Hypothesis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725A5" w14:paraId="6DD1EC36" w14:textId="77777777" w:rsidTr="0017378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AF6F1"/>
            <w:tcMar>
              <w:top w:w="150" w:type="dxa"/>
              <w:left w:w="210" w:type="dxa"/>
              <w:bottom w:w="150" w:type="dxa"/>
              <w:right w:w="210" w:type="dxa"/>
            </w:tcMar>
          </w:tcPr>
          <w:p w14:paraId="3B26AEEB" w14:textId="77777777" w:rsidR="00F725A5" w:rsidRDefault="00F725A5" w:rsidP="0017378A">
            <w:pPr>
              <w:spacing w:before="60" w:after="120" w:line="384" w:lineRule="auto"/>
              <w:jc w:val="both"/>
            </w:pPr>
            <w:r>
              <w:rPr>
                <w:rFonts w:ascii="Cambria" w:eastAsia="Cambria" w:hAnsi="Cambria" w:cs="Cambria"/>
                <w:b/>
                <w:bCs/>
                <w:color w:val="000000"/>
              </w:rPr>
              <w:t>ToE Charitable Hypothesis 2 (The Effective Theory Hypothesis).</w:t>
            </w:r>
          </w:p>
          <w:p w14:paraId="56113959" w14:textId="77777777" w:rsidR="00F725A5" w:rsidRDefault="00F725A5" w:rsidP="0017378A">
            <w:pPr>
              <w:spacing w:before="60" w:after="120" w:line="384" w:lineRule="auto"/>
              <w:jc w:val="both"/>
            </w:pPr>
            <w:r>
              <w:rPr>
                <w:rFonts w:ascii="Constantia" w:eastAsia="Constantia" w:hAnsi="Constantia" w:cs="Constantia"/>
                <w:color w:val="000000"/>
              </w:rPr>
              <w:t xml:space="preserve">Perhaps the dual-metric structure is not fundamental but is an effective description valid only in a limited regime — much as Fermi’s four-fermion interaction is an effective description of the weak force valid below the </w:t>
            </w:r>
            <w:r>
              <w:rPr>
                <w:rFonts w:ascii="Constantia" w:eastAsia="Constantia" w:hAnsi="Constantia" w:cs="Constantia"/>
                <w:i/>
                <w:iCs/>
                <w:color w:val="000000"/>
              </w:rPr>
              <w:t>W</w:t>
            </w:r>
            <w:r>
              <w:rPr>
                <w:rFonts w:ascii="Constantia" w:eastAsia="Constantia" w:hAnsi="Constantia" w:cs="Constantia"/>
                <w:color w:val="000000"/>
              </w:rPr>
              <w:t>/</w:t>
            </w:r>
            <w:r>
              <w:rPr>
                <w:rFonts w:ascii="Constantia" w:eastAsia="Constantia" w:hAnsi="Constantia" w:cs="Constantia"/>
                <w:i/>
                <w:iCs/>
                <w:color w:val="000000"/>
              </w:rPr>
              <w:t>Z</w:t>
            </w:r>
            <w:r>
              <w:rPr>
                <w:rFonts w:ascii="Constantia" w:eastAsia="Constantia" w:hAnsi="Constantia" w:cs="Constantia"/>
                <w:color w:val="000000"/>
              </w:rPr>
              <w:t xml:space="preserve"> mass scale, or as Newtonian gravity is the weak-field limit of general relativity.</w:t>
            </w:r>
          </w:p>
        </w:tc>
      </w:tr>
    </w:tbl>
    <w:p w14:paraId="295FCE80" w14:textId="77777777" w:rsidR="00F725A5" w:rsidRDefault="00F725A5" w:rsidP="00F725A5">
      <w:pPr>
        <w:spacing w:before="60" w:after="120" w:line="384" w:lineRule="auto"/>
      </w:pPr>
    </w:p>
    <w:p w14:paraId="5B81DA24" w14:textId="77777777" w:rsidR="00F725A5" w:rsidRDefault="00F725A5" w:rsidP="00F725A5">
      <w:pPr>
        <w:spacing w:before="60" w:after="120" w:line="384" w:lineRule="auto"/>
        <w:jc w:val="both"/>
      </w:pPr>
      <w:r>
        <w:rPr>
          <w:rFonts w:ascii="Constantia" w:eastAsia="Constantia" w:hAnsi="Constantia" w:cs="Constantia"/>
          <w:i/>
          <w:iCs/>
          <w:color w:val="000000"/>
        </w:rPr>
        <w:t>Analysis.</w:t>
      </w:r>
      <w:r>
        <w:rPr>
          <w:rFonts w:ascii="Constantia" w:eastAsia="Constantia" w:hAnsi="Constantia" w:cs="Constantia"/>
          <w:color w:val="000000"/>
        </w:rPr>
        <w:t xml:space="preserve"> The effective theory hypothesis occupies a well-established position in the philosophy of physics. Effective field theories are ubiquitous in modern particle physics: </w:t>
      </w:r>
      <w:r>
        <w:rPr>
          <w:rFonts w:ascii="Constantia" w:eastAsia="Constantia" w:hAnsi="Constantia" w:cs="Constantia"/>
          <w:color w:val="000000"/>
        </w:rPr>
        <w:lastRenderedPageBreak/>
        <w:t xml:space="preserve">the Standard Model itself may be the effective low-energy limit of a more fundamental theory valid </w:t>
      </w:r>
      <w:proofErr w:type="gramStart"/>
      <w:r>
        <w:rPr>
          <w:rFonts w:ascii="Constantia" w:eastAsia="Constantia" w:hAnsi="Constantia" w:cs="Constantia"/>
          <w:color w:val="000000"/>
        </w:rPr>
        <w:t>at</w:t>
      </w:r>
      <w:proofErr w:type="gramEnd"/>
      <w:r>
        <w:rPr>
          <w:rFonts w:ascii="Constantia" w:eastAsia="Constantia" w:hAnsi="Constantia" w:cs="Constantia"/>
          <w:color w:val="000000"/>
        </w:rPr>
        <w:t xml:space="preserve"> the Planck scale. If TCH-2 is correct, then Bianconi’s framework must be the low-energy, weak-field, or large-scale limit of a more fundamental theory that does not require two independent metrics — a theory in which the dual-metric structure emerges in a specific approximation regime but is absent at the fundamental level.</w:t>
      </w:r>
    </w:p>
    <w:p w14:paraId="1F9A8886" w14:textId="77777777" w:rsidR="00F725A5" w:rsidRDefault="00F725A5" w:rsidP="00F725A5">
      <w:pPr>
        <w:spacing w:before="60" w:after="120" w:line="384" w:lineRule="auto"/>
        <w:jc w:val="both"/>
      </w:pPr>
      <w:r>
        <w:rPr>
          <w:rFonts w:ascii="Constantia" w:eastAsia="Constantia" w:hAnsi="Constantia" w:cs="Constantia"/>
          <w:color w:val="000000"/>
        </w:rPr>
        <w:t xml:space="preserve">This is precisely the content of the </w:t>
      </w:r>
      <w:r>
        <w:rPr>
          <w:rFonts w:ascii="Constantia" w:eastAsia="Constantia" w:hAnsi="Constantia" w:cs="Constantia"/>
          <w:b/>
          <w:bCs/>
          <w:color w:val="000000"/>
        </w:rPr>
        <w:t>Bianconi Recovery Theorem</w:t>
      </w:r>
      <w:r>
        <w:rPr>
          <w:rFonts w:ascii="Constantia" w:eastAsia="Constantia" w:hAnsi="Constantia" w:cs="Constantia"/>
          <w:color w:val="000000"/>
        </w:rPr>
        <w:t xml:space="preserve"> (Theorem 19.2.6.4), established in Subsection 19.2.6.6. That theorem proves that Bianconi’s gravitational action </w:t>
      </w:r>
      <w:r>
        <w:rPr>
          <w:rFonts w:ascii="Constantia" w:eastAsia="Constantia" w:hAnsi="Constantia" w:cs="Constantia"/>
          <w:i/>
          <w:iCs/>
          <w:color w:val="000000"/>
        </w:rPr>
        <w:t>S</w:t>
      </w:r>
      <w:r>
        <w:rPr>
          <w:rFonts w:ascii="Constantia" w:eastAsia="Constantia" w:hAnsi="Constantia" w:cs="Constantia"/>
          <w:color w:val="000000"/>
          <w:vertAlign w:val="subscript"/>
        </w:rPr>
        <w:t>B</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perscript"/>
        </w:rPr>
        <w:t>(M)</w:t>
      </w:r>
      <w:r>
        <w:rPr>
          <w:rFonts w:ascii="Constantia" w:eastAsia="Constantia" w:hAnsi="Constantia" w:cs="Constantia"/>
          <w:color w:val="000000"/>
        </w:rPr>
        <w:t xml:space="preserve">] is the restriction of the </w:t>
      </w:r>
      <w:r>
        <w:rPr>
          <w:rFonts w:ascii="Constantia" w:eastAsia="Constantia" w:hAnsi="Constantia" w:cs="Constantia"/>
          <w:b/>
          <w:bCs/>
          <w:color w:val="000000"/>
        </w:rPr>
        <w:t>Spectral Obidi Action</w:t>
      </w:r>
      <w:r>
        <w:rPr>
          <w:rFonts w:ascii="Constantia" w:eastAsia="Constantia" w:hAnsi="Constantia" w:cs="Constantia"/>
          <w:color w:val="000000"/>
        </w:rPr>
        <w:t xml:space="preserve"> to a specific sector:</w:t>
      </w:r>
    </w:p>
    <w:p w14:paraId="0674304F" w14:textId="77777777" w:rsidR="00F725A5" w:rsidRDefault="00F725A5" w:rsidP="00F725A5">
      <w:pPr>
        <w:spacing w:before="60" w:after="120" w:line="384" w:lineRule="auto"/>
        <w:jc w:val="both"/>
      </w:pPr>
      <w:r>
        <w:rPr>
          <w:rFonts w:ascii="Constantia" w:eastAsia="Constantia" w:hAnsi="Constantia" w:cs="Constantia"/>
          <w:i/>
          <w:iCs/>
          <w:color w:val="000000"/>
        </w:rPr>
        <w:t>S</w:t>
      </w:r>
      <w:r>
        <w:rPr>
          <w:rFonts w:ascii="Constantia" w:eastAsia="Constantia" w:hAnsi="Constantia" w:cs="Constantia"/>
          <w:color w:val="000000"/>
          <w:vertAlign w:val="subscript"/>
        </w:rPr>
        <w:t>B</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perscript"/>
        </w:rPr>
        <w:t>(M)</w:t>
      </w:r>
      <w:r>
        <w:rPr>
          <w:rFonts w:ascii="Constantia" w:eastAsia="Constantia" w:hAnsi="Constantia" w:cs="Constantia"/>
          <w:color w:val="000000"/>
        </w:rPr>
        <w:t>] = Π</w:t>
      </w:r>
      <w:r>
        <w:rPr>
          <w:rFonts w:ascii="Constantia" w:eastAsia="Constantia" w:hAnsi="Constantia" w:cs="Constantia"/>
          <w:color w:val="000000"/>
          <w:vertAlign w:val="subscript"/>
        </w:rPr>
        <w:t>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SOA</w:t>
      </w:r>
      <w:r>
        <w:rPr>
          <w:rFonts w:ascii="Constantia" w:eastAsia="Constantia" w:hAnsi="Constantia" w:cs="Constantia"/>
          <w:color w:val="000000"/>
        </w:rPr>
        <w:t>)</w:t>
      </w:r>
    </w:p>
    <w:p w14:paraId="326DFFF2" w14:textId="77777777" w:rsidR="00F725A5" w:rsidRDefault="00F725A5" w:rsidP="00F725A5">
      <w:pPr>
        <w:spacing w:before="60" w:after="120" w:line="384" w:lineRule="auto"/>
        <w:jc w:val="both"/>
      </w:pPr>
      <w:r>
        <w:rPr>
          <w:rFonts w:ascii="Constantia" w:eastAsia="Constantia" w:hAnsi="Constantia" w:cs="Constantia"/>
          <w:color w:val="000000"/>
        </w:rPr>
        <w:t>where Π</w:t>
      </w:r>
      <w:r>
        <w:rPr>
          <w:rFonts w:ascii="Constantia" w:eastAsia="Constantia" w:hAnsi="Constantia" w:cs="Constantia"/>
          <w:color w:val="000000"/>
          <w:vertAlign w:val="subscript"/>
        </w:rPr>
        <w:t>B</w:t>
      </w:r>
      <w:r>
        <w:rPr>
          <w:rFonts w:ascii="Constantia" w:eastAsia="Constantia" w:hAnsi="Constantia" w:cs="Constantia"/>
          <w:color w:val="000000"/>
        </w:rPr>
        <w:t xml:space="preserve"> is the projection operator that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sets the spectral term to zero (discarding sub-metric information), and (ii) restricts the quantum states to metric-induced density matrices (discarding non-geometric states). The “more fundamental theory” that TCH-2 demands is the full </w:t>
      </w:r>
      <w:r>
        <w:rPr>
          <w:rFonts w:ascii="Constantia" w:eastAsia="Constantia" w:hAnsi="Constantia" w:cs="Constantia"/>
          <w:b/>
          <w:bCs/>
          <w:color w:val="000000"/>
        </w:rPr>
        <w:t>Obidi Action</w:t>
      </w:r>
      <w:r>
        <w:rPr>
          <w:rFonts w:ascii="Constantia" w:eastAsia="Constantia" w:hAnsi="Constantia" w:cs="Constantia"/>
          <w:color w:val="000000"/>
        </w:rPr>
        <w:t xml:space="preserve">, and the “limited regime” in which Bianconi’s description is valid is the regime in which spectral corrections are </w:t>
      </w:r>
      <w:proofErr w:type="gramStart"/>
      <w:r>
        <w:rPr>
          <w:rFonts w:ascii="Constantia" w:eastAsia="Constantia" w:hAnsi="Constantia" w:cs="Constantia"/>
          <w:color w:val="000000"/>
        </w:rPr>
        <w:t>negligible</w:t>
      </w:r>
      <w:proofErr w:type="gramEnd"/>
      <w:r>
        <w:rPr>
          <w:rFonts w:ascii="Constantia" w:eastAsia="Constantia" w:hAnsi="Constantia" w:cs="Constantia"/>
          <w:color w:val="000000"/>
        </w:rPr>
        <w:t xml:space="preserve"> and states are well-approximated by metric-induced density matrices.</w:t>
      </w:r>
    </w:p>
    <w:p w14:paraId="4100B810" w14:textId="77777777" w:rsidR="00F725A5" w:rsidRDefault="00F725A5" w:rsidP="00F725A5">
      <w:pPr>
        <w:spacing w:before="60" w:after="120" w:line="384" w:lineRule="auto"/>
        <w:jc w:val="both"/>
      </w:pPr>
      <w:r>
        <w:rPr>
          <w:rFonts w:ascii="Constantia" w:eastAsia="Constantia" w:hAnsi="Constantia" w:cs="Constantia"/>
          <w:color w:val="000000"/>
        </w:rPr>
        <w:t xml:space="preserve">The analogy with Fermi theory is precise and illuminating. Fermi’s four-fermion interaction is the low-energy limit of the electroweak theory: the </w:t>
      </w:r>
      <w:r>
        <w:rPr>
          <w:rFonts w:ascii="Constantia" w:eastAsia="Constantia" w:hAnsi="Constantia" w:cs="Constantia"/>
          <w:i/>
          <w:iCs/>
          <w:color w:val="000000"/>
        </w:rPr>
        <w:t>W</w:t>
      </w:r>
      <w:r>
        <w:rPr>
          <w:rFonts w:ascii="Constantia" w:eastAsia="Constantia" w:hAnsi="Constantia" w:cs="Constantia"/>
          <w:color w:val="000000"/>
        </w:rPr>
        <w:t>/</w:t>
      </w:r>
      <w:r>
        <w:rPr>
          <w:rFonts w:ascii="Constantia" w:eastAsia="Constantia" w:hAnsi="Constantia" w:cs="Constantia"/>
          <w:i/>
          <w:iCs/>
          <w:color w:val="000000"/>
        </w:rPr>
        <w:t>Z</w:t>
      </w:r>
      <w:r>
        <w:rPr>
          <w:rFonts w:ascii="Constantia" w:eastAsia="Constantia" w:hAnsi="Constantia" w:cs="Constantia"/>
          <w:color w:val="000000"/>
        </w:rPr>
        <w:t xml:space="preserve"> bosons are “integrated out,” and the resulting contact interaction reproduces the electroweak predictions below the </w:t>
      </w:r>
      <w:r>
        <w:rPr>
          <w:rFonts w:ascii="Constantia" w:eastAsia="Constantia" w:hAnsi="Constantia" w:cs="Constantia"/>
          <w:i/>
          <w:iCs/>
          <w:color w:val="000000"/>
        </w:rPr>
        <w:t>W</w:t>
      </w:r>
      <w:r>
        <w:rPr>
          <w:rFonts w:ascii="Constantia" w:eastAsia="Constantia" w:hAnsi="Constantia" w:cs="Constantia"/>
          <w:color w:val="000000"/>
        </w:rPr>
        <w:t>/</w:t>
      </w:r>
      <w:r>
        <w:rPr>
          <w:rFonts w:ascii="Constantia" w:eastAsia="Constantia" w:hAnsi="Constantia" w:cs="Constantia"/>
          <w:i/>
          <w:iCs/>
          <w:color w:val="000000"/>
        </w:rPr>
        <w:t>Z</w:t>
      </w:r>
      <w:r>
        <w:rPr>
          <w:rFonts w:ascii="Constantia" w:eastAsia="Constantia" w:hAnsi="Constantia" w:cs="Constantia"/>
          <w:color w:val="000000"/>
        </w:rPr>
        <w:t xml:space="preserve"> mass scale (~80–91 GeV) but fails above it (violation of unitarity bounds). Analogously, Bianconi’s dual-metric construction is the quadratic limit of the Obidi Action: the higher-order entropic terms are truncated, and the resulting dual-metric interaction reproduces the gravitational predictions in the weak-field regime but fails at strong curvature (violation of entropic unitarity bounds).</w:t>
      </w:r>
    </w:p>
    <w:p w14:paraId="53A20CC9" w14:textId="77777777" w:rsidR="00F725A5" w:rsidRDefault="00F725A5" w:rsidP="00F725A5">
      <w:pPr>
        <w:spacing w:before="60" w:after="120" w:line="384" w:lineRule="auto"/>
        <w:jc w:val="both"/>
      </w:pPr>
      <w:r>
        <w:rPr>
          <w:rFonts w:ascii="Constantia" w:eastAsia="Constantia" w:hAnsi="Constantia" w:cs="Constantia"/>
          <w:color w:val="000000"/>
        </w:rPr>
        <w:t xml:space="preserve">The effective theory hypothesis, when pursued to its logical conclusion, therefore identifies the energy scale at which Bianconi’s framework breaks down (the entropic analogue of the </w:t>
      </w:r>
      <w:r>
        <w:rPr>
          <w:rFonts w:ascii="Constantia" w:eastAsia="Constantia" w:hAnsi="Constantia" w:cs="Constantia"/>
          <w:color w:val="000000"/>
        </w:rPr>
        <w:lastRenderedPageBreak/>
        <w:t>Fermi scale) and the UV-complete theory that must replace it (the full Obidi Action). Far from rescuing Bianconi’s dualism, TCH-2 reveals it to be a low-energy artifact — an effective dualism masking a fundamental monism.</w:t>
      </w:r>
    </w:p>
    <w:p w14:paraId="0AD16618" w14:textId="77777777" w:rsidR="00F725A5" w:rsidRDefault="00F725A5" w:rsidP="00F725A5">
      <w:pPr>
        <w:spacing w:before="60" w:after="120" w:line="384" w:lineRule="auto"/>
        <w:jc w:val="both"/>
      </w:pPr>
      <w:r>
        <w:rPr>
          <w:rFonts w:ascii="Constantia" w:eastAsia="Constantia" w:hAnsi="Constantia" w:cs="Constantia"/>
          <w:b/>
          <w:bCs/>
          <w:color w:val="000000"/>
        </w:rPr>
        <w:t>Verdict on TCH-2:</w:t>
      </w:r>
      <w:r>
        <w:rPr>
          <w:rFonts w:ascii="Constantia" w:eastAsia="Constantia" w:hAnsi="Constantia" w:cs="Constantia"/>
          <w:color w:val="000000"/>
        </w:rPr>
        <w:t xml:space="preserve"> The effective theory hypothesis, when pursued to its conclusion, identifies the </w:t>
      </w:r>
      <w:r>
        <w:rPr>
          <w:rFonts w:ascii="Constantia" w:eastAsia="Constantia" w:hAnsi="Constantia" w:cs="Constantia"/>
          <w:b/>
          <w:bCs/>
          <w:color w:val="000000"/>
        </w:rPr>
        <w:t>Obidi Action</w:t>
      </w:r>
      <w:r>
        <w:rPr>
          <w:rFonts w:ascii="Constantia" w:eastAsia="Constantia" w:hAnsi="Constantia" w:cs="Constantia"/>
          <w:color w:val="000000"/>
        </w:rPr>
        <w:t xml:space="preserve"> as the UV-complete theory of which Bianconi’s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is the effective low-energy approximation. </w:t>
      </w:r>
      <w:proofErr w:type="gramStart"/>
      <w:r>
        <w:rPr>
          <w:rFonts w:ascii="Constantia" w:eastAsia="Constantia" w:hAnsi="Constantia" w:cs="Constantia"/>
          <w:color w:val="000000"/>
        </w:rPr>
        <w:t>The dualism</w:t>
      </w:r>
      <w:proofErr w:type="gramEnd"/>
      <w:r>
        <w:rPr>
          <w:rFonts w:ascii="Constantia" w:eastAsia="Constantia" w:hAnsi="Constantia" w:cs="Constantia"/>
          <w:color w:val="000000"/>
        </w:rPr>
        <w:t xml:space="preserve"> is an artifact of </w:t>
      </w:r>
      <w:proofErr w:type="gramStart"/>
      <w:r>
        <w:rPr>
          <w:rFonts w:ascii="Constantia" w:eastAsia="Constantia" w:hAnsi="Constantia" w:cs="Constantia"/>
          <w:color w:val="000000"/>
        </w:rPr>
        <w:t>the approximation</w:t>
      </w:r>
      <w:proofErr w:type="gramEnd"/>
      <w:r>
        <w:rPr>
          <w:rFonts w:ascii="Constantia" w:eastAsia="Constantia" w:hAnsi="Constantia" w:cs="Constantia"/>
          <w:color w:val="000000"/>
        </w:rPr>
        <w:t>.</w:t>
      </w:r>
    </w:p>
    <w:p w14:paraId="0F3DBC77" w14:textId="2C6916D4"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19.2.6.9.3 TCH-3: The Gauge Hypothesis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725A5" w14:paraId="30E13129" w14:textId="77777777" w:rsidTr="0017378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AF6F1"/>
            <w:tcMar>
              <w:top w:w="150" w:type="dxa"/>
              <w:left w:w="210" w:type="dxa"/>
              <w:bottom w:w="150" w:type="dxa"/>
              <w:right w:w="210" w:type="dxa"/>
            </w:tcMar>
          </w:tcPr>
          <w:p w14:paraId="4E73D288" w14:textId="77777777" w:rsidR="00F725A5" w:rsidRDefault="00F725A5" w:rsidP="0017378A">
            <w:pPr>
              <w:spacing w:before="60" w:after="120" w:line="384" w:lineRule="auto"/>
              <w:jc w:val="both"/>
            </w:pPr>
            <w:r>
              <w:rPr>
                <w:rFonts w:ascii="Cambria" w:eastAsia="Cambria" w:hAnsi="Cambria" w:cs="Cambria"/>
                <w:b/>
                <w:bCs/>
                <w:color w:val="000000"/>
              </w:rPr>
              <w:t>ToE Charitable Hypothesis 3 (The Gauge Hypothesis).</w:t>
            </w:r>
          </w:p>
          <w:p w14:paraId="4C60992D" w14:textId="77777777" w:rsidR="00F725A5" w:rsidRDefault="00F725A5" w:rsidP="0017378A">
            <w:pPr>
              <w:spacing w:before="60" w:after="120" w:line="384" w:lineRule="auto"/>
              <w:jc w:val="both"/>
            </w:pPr>
            <w:r>
              <w:rPr>
                <w:rFonts w:ascii="Constantia" w:eastAsia="Constantia" w:hAnsi="Constantia" w:cs="Constantia"/>
                <w:color w:val="000000"/>
              </w:rPr>
              <w:t xml:space="preserve">Perhaps the difference between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g</w:t>
            </w:r>
            <w:r>
              <w:rPr>
                <w:rFonts w:ascii="Constantia" w:eastAsia="Constantia" w:hAnsi="Constantia" w:cs="Constantia"/>
                <w:color w:val="000000"/>
                <w:vertAlign w:val="superscript"/>
              </w:rPr>
              <w:t>(M)</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is a gauge artifact — the two metrics are gauge-equivalent descriptions of the same physical geometry, and the relative entropy is a gauge-invariant quantity extracting the physical content from the gauge-dependent representations.</w:t>
            </w:r>
          </w:p>
        </w:tc>
      </w:tr>
    </w:tbl>
    <w:p w14:paraId="4A27B541" w14:textId="77777777" w:rsidR="00F725A5" w:rsidRDefault="00F725A5" w:rsidP="00F725A5">
      <w:pPr>
        <w:spacing w:before="60" w:after="120" w:line="384" w:lineRule="auto"/>
      </w:pPr>
    </w:p>
    <w:p w14:paraId="706163C4" w14:textId="482914E5" w:rsidR="00F725A5" w:rsidRDefault="00F725A5" w:rsidP="00F725A5">
      <w:pPr>
        <w:spacing w:before="60" w:after="120" w:line="384" w:lineRule="auto"/>
        <w:jc w:val="both"/>
      </w:pPr>
      <w:r>
        <w:rPr>
          <w:rFonts w:ascii="Constantia" w:eastAsia="Constantia" w:hAnsi="Constantia" w:cs="Constantia"/>
          <w:i/>
          <w:iCs/>
          <w:color w:val="000000"/>
        </w:rPr>
        <w:t>Analysis.</w:t>
      </w:r>
      <w:r>
        <w:rPr>
          <w:rFonts w:ascii="Constantia" w:eastAsia="Constantia" w:hAnsi="Constantia" w:cs="Constantia"/>
          <w:color w:val="000000"/>
        </w:rPr>
        <w:t xml:space="preserve"> The gauge hypothesis draws on one of the most powerful ideas in modern physics: that apparent differences between descriptions can be artefacts of a redundant </w:t>
      </w:r>
      <w:r w:rsidR="009219B0">
        <w:rPr>
          <w:rFonts w:ascii="Constantia" w:eastAsia="Constantia" w:hAnsi="Constantia" w:cs="Constantia"/>
          <w:color w:val="000000"/>
        </w:rPr>
        <w:t>parameterization</w:t>
      </w:r>
      <w:r>
        <w:rPr>
          <w:rFonts w:ascii="Constantia" w:eastAsia="Constantia" w:hAnsi="Constantia" w:cs="Constantia"/>
          <w:color w:val="000000"/>
        </w:rPr>
        <w:t xml:space="preserve"> (gauge freedom), and that physical content resides only in gauge-invariant quantities. If TCH-3 is correct in its strong form, then there must exist a gauge group </w:t>
      </w:r>
      <w:r>
        <w:rPr>
          <w:rFonts w:ascii="Constantia" w:eastAsia="Constantia" w:hAnsi="Constantia" w:cs="Constantia"/>
          <w:i/>
          <w:iCs/>
          <w:color w:val="000000"/>
        </w:rPr>
        <w:t>G</w:t>
      </w:r>
      <w:r>
        <w:rPr>
          <w:rFonts w:ascii="Constantia" w:eastAsia="Constantia" w:hAnsi="Constantia" w:cs="Constantia"/>
          <w:color w:val="000000"/>
        </w:rPr>
        <w:t xml:space="preserve"> acting on the space of metrics such that </w:t>
      </w:r>
      <w:r>
        <w:rPr>
          <w:rFonts w:ascii="Constantia" w:eastAsia="Constantia" w:hAnsi="Constantia" w:cs="Constantia"/>
          <w:i/>
          <w:iCs/>
          <w:color w:val="000000"/>
        </w:rPr>
        <w:t>g</w:t>
      </w:r>
      <w:r>
        <w:rPr>
          <w:rFonts w:ascii="Constantia" w:eastAsia="Constantia" w:hAnsi="Constantia" w:cs="Constantia"/>
          <w:color w:val="000000"/>
          <w:vertAlign w:val="superscript"/>
        </w:rPr>
        <w:t>(M)</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Λ ·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for some Λ ∈ </w:t>
      </w:r>
      <w:r>
        <w:rPr>
          <w:rFonts w:ascii="Constantia" w:eastAsia="Constantia" w:hAnsi="Constantia" w:cs="Constantia"/>
          <w:i/>
          <w:iCs/>
          <w:color w:val="000000"/>
        </w:rPr>
        <w:t>G</w:t>
      </w:r>
      <w:r>
        <w:rPr>
          <w:rFonts w:ascii="Constantia" w:eastAsia="Constantia" w:hAnsi="Constantia" w:cs="Constantia"/>
          <w:color w:val="000000"/>
        </w:rPr>
        <w:t>. The relative entropy would then be:</w:t>
      </w:r>
    </w:p>
    <w:p w14:paraId="633D3848" w14:textId="77777777" w:rsidR="00F725A5" w:rsidRDefault="00F725A5" w:rsidP="00F725A5">
      <w:pPr>
        <w:spacing w:before="60" w:after="120" w:line="384" w:lineRule="auto"/>
      </w:pP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g</w:t>
      </w:r>
      <w:r>
        <w:rPr>
          <w:rFonts w:ascii="Cambria Math" w:eastAsia="Cambria Math" w:hAnsi="Cambria Math" w:cs="Cambria Math"/>
          <w:color w:val="000000"/>
        </w:rPr>
        <w:t xml:space="preserve"> ‖ Λ · </w:t>
      </w:r>
      <w:r>
        <w:rPr>
          <w:rFonts w:ascii="Constantia" w:eastAsia="Constantia" w:hAnsi="Constantia" w:cs="Constantia"/>
          <w:i/>
          <w:iCs/>
          <w:color w:val="000000"/>
        </w:rPr>
        <w:t>g</w:t>
      </w:r>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ambria Math" w:eastAsia="Cambria Math" w:hAnsi="Cambria Math" w:cs="Cambria Math"/>
          <w:color w:val="000000"/>
        </w:rPr>
        <w:t>(</w:t>
      </w:r>
      <w:proofErr w:type="spellStart"/>
      <w:r>
        <w:rPr>
          <w:rFonts w:ascii="Cambria Math" w:eastAsia="Cambria Math" w:hAnsi="Cambria Math" w:cs="Cambria Math"/>
          <w:color w:val="000000"/>
        </w:rPr>
        <w:t>ρ</w:t>
      </w:r>
      <w:r>
        <w:rPr>
          <w:rFonts w:ascii="Constantia" w:eastAsia="Constantia" w:hAnsi="Constantia" w:cs="Constantia"/>
          <w:i/>
          <w:iCs/>
          <w:color w:val="000000"/>
          <w:vertAlign w:val="subscript"/>
        </w:rPr>
        <w:t>g</w:t>
      </w:r>
      <w:proofErr w:type="spellEnd"/>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ρ</w:t>
      </w:r>
      <w:r>
        <w:rPr>
          <w:rFonts w:ascii="Constantia" w:eastAsia="Constantia" w:hAnsi="Constantia" w:cs="Constantia"/>
          <w:color w:val="000000"/>
          <w:vertAlign w:val="subscript"/>
        </w:rPr>
        <w:t>Λ·</w:t>
      </w:r>
      <w:r>
        <w:rPr>
          <w:rFonts w:ascii="Constantia" w:eastAsia="Constantia" w:hAnsi="Constantia" w:cs="Constantia"/>
          <w:i/>
          <w:iCs/>
          <w:color w:val="000000"/>
          <w:vertAlign w:val="subscript"/>
        </w:rPr>
        <w:t>g</w:t>
      </w:r>
      <w:proofErr w:type="spellEnd"/>
      <w:r>
        <w:rPr>
          <w:rFonts w:ascii="Cambria Math" w:eastAsia="Cambria Math"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color w:val="000000"/>
          <w:sz w:val="22"/>
          <w:szCs w:val="22"/>
        </w:rPr>
        <w:t>(19.2.6.52)</w:t>
      </w:r>
    </w:p>
    <w:p w14:paraId="3EA51984" w14:textId="77777777" w:rsidR="00F725A5" w:rsidRDefault="00F725A5" w:rsidP="00F725A5">
      <w:pPr>
        <w:spacing w:before="60" w:after="120" w:line="384" w:lineRule="auto"/>
        <w:jc w:val="both"/>
      </w:pPr>
      <w:r>
        <w:rPr>
          <w:rFonts w:ascii="Constantia" w:eastAsia="Constantia" w:hAnsi="Constantia" w:cs="Constantia"/>
          <w:color w:val="000000"/>
        </w:rPr>
        <w:t xml:space="preserve">But this strong form of the gauge hypothesis faces a fatal objection. If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g</w:t>
      </w:r>
      <w:r>
        <w:rPr>
          <w:rFonts w:ascii="Constantia" w:eastAsia="Constantia" w:hAnsi="Constantia" w:cs="Constantia"/>
          <w:color w:val="000000"/>
          <w:vertAlign w:val="superscript"/>
        </w:rPr>
        <w:t>(M)</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are gauge-equivalent, then the gravitational action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 </w:t>
      </w:r>
      <w:r>
        <w:rPr>
          <w:rFonts w:ascii="Constantia" w:eastAsia="Constantia" w:hAnsi="Constantia" w:cs="Constantia"/>
          <w:i/>
          <w:iCs/>
          <w:color w:val="000000"/>
        </w:rPr>
        <w:t>g</w:t>
      </w:r>
      <w:r>
        <w:rPr>
          <w:rFonts w:ascii="Constantia" w:eastAsia="Constantia" w:hAnsi="Constantia" w:cs="Constantia"/>
          <w:color w:val="000000"/>
          <w:vertAlign w:val="superscript"/>
        </w:rPr>
        <w:t>(M)</w:t>
      </w:r>
      <w:r>
        <w:rPr>
          <w:rFonts w:ascii="Constantia" w:eastAsia="Constantia" w:hAnsi="Constantia" w:cs="Constantia"/>
          <w:color w:val="000000"/>
        </w:rPr>
        <w:t xml:space="preserve">) would be a gauge-fixing term, not a dynamical action: it would measure the “distance” in gauge-orbit space, not a physical </w:t>
      </w:r>
      <w:r>
        <w:rPr>
          <w:rFonts w:ascii="Constantia" w:eastAsia="Constantia" w:hAnsi="Constantia" w:cs="Constantia"/>
          <w:color w:val="000000"/>
        </w:rPr>
        <w:lastRenderedPageBreak/>
        <w:t xml:space="preserve">interaction. Moreover, since gauge-equivalent configurations are physically indistinguishable, the relative entropy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 Λ · </w:t>
      </w:r>
      <w:r>
        <w:rPr>
          <w:rFonts w:ascii="Constantia" w:eastAsia="Constantia" w:hAnsi="Constantia" w:cs="Constantia"/>
          <w:i/>
          <w:iCs/>
          <w:color w:val="000000"/>
        </w:rPr>
        <w:t>g</w:t>
      </w:r>
      <w:r>
        <w:rPr>
          <w:rFonts w:ascii="Constantia" w:eastAsia="Constantia" w:hAnsi="Constantia" w:cs="Constantia"/>
          <w:color w:val="000000"/>
        </w:rPr>
        <w:t xml:space="preserve">) could, in principle, be made to vanish by choosing Λ = id (the identity transformation). This would imply that gravity can be “gauged away” globally — contradicting the equivalence principle, which states that only </w:t>
      </w:r>
      <w:r>
        <w:rPr>
          <w:rFonts w:ascii="Constantia" w:eastAsia="Constantia" w:hAnsi="Constantia" w:cs="Constantia"/>
          <w:i/>
          <w:iCs/>
          <w:color w:val="000000"/>
        </w:rPr>
        <w:t>local</w:t>
      </w:r>
      <w:r>
        <w:rPr>
          <w:rFonts w:ascii="Constantia" w:eastAsia="Constantia" w:hAnsi="Constantia" w:cs="Constantia"/>
          <w:color w:val="000000"/>
        </w:rPr>
        <w:t xml:space="preserve"> gravitational effects can be eliminated (by passing to a freely falling frame), while global gravitational effects (tidal forces, spacetime curvature) remain physically real and gauge-invariant.</w:t>
      </w:r>
    </w:p>
    <w:p w14:paraId="5ED0C45A" w14:textId="77777777" w:rsidR="00F725A5" w:rsidRDefault="00F725A5" w:rsidP="00F725A5">
      <w:pPr>
        <w:spacing w:before="60" w:after="120" w:line="384" w:lineRule="auto"/>
        <w:jc w:val="both"/>
      </w:pPr>
      <w:r>
        <w:rPr>
          <w:rFonts w:ascii="Constantia" w:eastAsia="Constantia" w:hAnsi="Constantia" w:cs="Constantia"/>
          <w:color w:val="000000"/>
        </w:rPr>
        <w:t>The strong gauge hypothesis therefore fails: if the two metrics are genuinely gauge-equivalent, then gravity is not a physical interaction but a gauge artifact, which is empirically false.</w:t>
      </w:r>
    </w:p>
    <w:p w14:paraId="0A09A403" w14:textId="77777777" w:rsidR="00F725A5" w:rsidRDefault="00F725A5" w:rsidP="00F725A5">
      <w:pPr>
        <w:spacing w:before="60" w:after="120" w:line="384" w:lineRule="auto"/>
        <w:jc w:val="both"/>
      </w:pPr>
      <w:r>
        <w:rPr>
          <w:rFonts w:ascii="Constantia" w:eastAsia="Constantia" w:hAnsi="Constantia" w:cs="Constantia"/>
          <w:color w:val="000000"/>
        </w:rPr>
        <w:t xml:space="preserve">However, there exists a weakened form of TCH-3 that survives. Suppose the gauge group </w:t>
      </w:r>
      <w:r>
        <w:rPr>
          <w:rFonts w:ascii="Constantia" w:eastAsia="Constantia" w:hAnsi="Constantia" w:cs="Constantia"/>
          <w:i/>
          <w:iCs/>
          <w:color w:val="000000"/>
        </w:rPr>
        <w:t>G</w:t>
      </w:r>
      <w:r>
        <w:rPr>
          <w:rFonts w:ascii="Constantia" w:eastAsia="Constantia" w:hAnsi="Constantia" w:cs="Constantia"/>
          <w:color w:val="000000"/>
        </w:rPr>
        <w:t xml:space="preserve"> acts not on metrics but on the </w:t>
      </w:r>
      <w:r>
        <w:rPr>
          <w:rFonts w:ascii="Constantia" w:eastAsia="Constantia" w:hAnsi="Constantia" w:cs="Constantia"/>
          <w:b/>
          <w:bCs/>
          <w:color w:val="000000"/>
        </w:rPr>
        <w:t>entropic field</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i/>
          <w:iCs/>
          <w:color w:val="000000"/>
        </w:rPr>
        <w:t>S</w:t>
      </w:r>
      <w:proofErr w:type="spellEnd"/>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Under such an </w:t>
      </w:r>
      <w:r>
        <w:rPr>
          <w:rFonts w:ascii="Constantia" w:eastAsia="Constantia" w:hAnsi="Constantia" w:cs="Constantia"/>
          <w:i/>
          <w:iCs/>
          <w:color w:val="000000"/>
        </w:rPr>
        <w:t>entropic gauge transformation</w:t>
      </w:r>
      <w:r>
        <w:rPr>
          <w:rFonts w:ascii="Constantia" w:eastAsia="Constantia" w:hAnsi="Constantia" w:cs="Constantia"/>
          <w:color w:val="000000"/>
        </w:rPr>
        <w:t>, the two metrics — now understood as functionals of the entropic field via equations (19.2.</w:t>
      </w:r>
      <w:proofErr w:type="gramStart"/>
      <w:r>
        <w:rPr>
          <w:rFonts w:ascii="Constantia" w:eastAsia="Constantia" w:hAnsi="Constantia" w:cs="Constantia"/>
          <w:color w:val="000000"/>
        </w:rPr>
        <w:t>6.50) —</w:t>
      </w:r>
      <w:proofErr w:type="gramEnd"/>
      <w:r>
        <w:rPr>
          <w:rFonts w:ascii="Constantia" w:eastAsia="Constantia" w:hAnsi="Constantia" w:cs="Constantia"/>
          <w:color w:val="000000"/>
        </w:rPr>
        <w:t xml:space="preserve"> become gauge-related configurations of the entropic field, and the relative entropy becomes the gauge-invariant entropic action. In this weakened form, the “gauge freedom” is not between the two metrics (which would </w:t>
      </w:r>
      <w:proofErr w:type="spellStart"/>
      <w:r>
        <w:rPr>
          <w:rFonts w:ascii="Constantia" w:eastAsia="Constantia" w:hAnsi="Constantia" w:cs="Constantia"/>
          <w:color w:val="000000"/>
        </w:rPr>
        <w:t>trivialise</w:t>
      </w:r>
      <w:proofErr w:type="spellEnd"/>
      <w:r>
        <w:rPr>
          <w:rFonts w:ascii="Constantia" w:eastAsia="Constantia" w:hAnsi="Constantia" w:cs="Constantia"/>
          <w:color w:val="000000"/>
        </w:rPr>
        <w:t xml:space="preserve"> gravity) but between configurations of the entropic field (which preserves the physicality of the gravitational interaction while identifying the fundamental degrees of freedom).</w:t>
      </w:r>
    </w:p>
    <w:p w14:paraId="2EE5CF79" w14:textId="61303341" w:rsidR="00F725A5" w:rsidRDefault="00F725A5" w:rsidP="00F725A5">
      <w:pPr>
        <w:spacing w:before="60" w:after="120" w:line="384" w:lineRule="auto"/>
        <w:jc w:val="both"/>
      </w:pPr>
      <w:r>
        <w:rPr>
          <w:rFonts w:ascii="Constantia" w:eastAsia="Constantia" w:hAnsi="Constantia" w:cs="Constantia"/>
          <w:color w:val="000000"/>
        </w:rPr>
        <w:t xml:space="preserve">This weakened gauge hypothesis is precisely the ToE construction. The </w:t>
      </w:r>
      <w:r>
        <w:rPr>
          <w:rFonts w:ascii="Constantia" w:eastAsia="Constantia" w:hAnsi="Constantia" w:cs="Constantia"/>
          <w:b/>
          <w:bCs/>
          <w:color w:val="000000"/>
        </w:rPr>
        <w:t>Obidi Action</w:t>
      </w:r>
      <w:r>
        <w:rPr>
          <w:rFonts w:ascii="Constantia" w:eastAsia="Constantia" w:hAnsi="Constantia" w:cs="Constantia"/>
          <w:color w:val="000000"/>
        </w:rPr>
        <w:t xml:space="preserve"> is invariant under diffeomorphisms of the base manifold </w:t>
      </w:r>
      <w:r>
        <w:rPr>
          <w:rFonts w:ascii="Constantia" w:eastAsia="Constantia" w:hAnsi="Constantia" w:cs="Constantia"/>
          <w:i/>
          <w:iCs/>
          <w:color w:val="000000"/>
        </w:rPr>
        <w:t>and</w:t>
      </w:r>
      <w:r>
        <w:rPr>
          <w:rFonts w:ascii="Constantia" w:eastAsia="Constantia" w:hAnsi="Constantia" w:cs="Constantia"/>
          <w:color w:val="000000"/>
        </w:rPr>
        <w:t xml:space="preserve"> under entropic gauge transformations (</w:t>
      </w:r>
      <w:r w:rsidR="009219B0">
        <w:rPr>
          <w:rFonts w:ascii="Constantia" w:eastAsia="Constantia" w:hAnsi="Constantia" w:cs="Constantia"/>
          <w:color w:val="000000"/>
        </w:rPr>
        <w:t>reparameterizations</w:t>
      </w:r>
      <w:r>
        <w:rPr>
          <w:rFonts w:ascii="Constantia" w:eastAsia="Constantia" w:hAnsi="Constantia" w:cs="Constantia"/>
          <w:color w:val="000000"/>
        </w:rPr>
        <w:t xml:space="preserve"> of the entropic field that leave the intrinsic divergence invariant). The gravitational content of the theory resides in the gauge-invariant part of the entropic action — the </w:t>
      </w:r>
      <w:r>
        <w:rPr>
          <w:rFonts w:ascii="Constantia" w:eastAsia="Constantia" w:hAnsi="Constantia" w:cs="Constantia"/>
          <w:b/>
          <w:bCs/>
          <w:color w:val="000000"/>
        </w:rPr>
        <w:t>intrinsic divergence</w:t>
      </w:r>
      <w:r>
        <w:rPr>
          <w:rFonts w:ascii="Constantia" w:eastAsia="Constantia" w:hAnsi="Constantia" w:cs="Constantia"/>
          <w:color w:val="000000"/>
        </w:rPr>
        <w:t xml:space="preserve"> </w:t>
      </w: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p>
    <w:p w14:paraId="41551A44" w14:textId="77777777" w:rsidR="00F725A5" w:rsidRDefault="00F725A5" w:rsidP="00F725A5">
      <w:pPr>
        <w:spacing w:before="60" w:after="120" w:line="384" w:lineRule="auto"/>
        <w:jc w:val="both"/>
      </w:pPr>
      <w:r>
        <w:rPr>
          <w:rFonts w:ascii="Constantia" w:eastAsia="Constantia" w:hAnsi="Constantia" w:cs="Constantia"/>
          <w:b/>
          <w:bCs/>
          <w:color w:val="000000"/>
        </w:rPr>
        <w:lastRenderedPageBreak/>
        <w:t>Verdict on TCH-3:</w:t>
      </w:r>
      <w:r>
        <w:rPr>
          <w:rFonts w:ascii="Constantia" w:eastAsia="Constantia" w:hAnsi="Constantia" w:cs="Constantia"/>
          <w:color w:val="000000"/>
        </w:rPr>
        <w:t xml:space="preserve"> The strong gauge hypothesis fails, because gravity cannot be globally gauged away. The weak gauge hypothesis (entropic gauge invariance) survives and leads directly to the </w:t>
      </w:r>
      <w:r>
        <w:rPr>
          <w:rFonts w:ascii="Constantia" w:eastAsia="Constantia" w:hAnsi="Constantia" w:cs="Constantia"/>
          <w:b/>
          <w:bCs/>
          <w:color w:val="000000"/>
        </w:rPr>
        <w:t>Obidi Action</w:t>
      </w:r>
      <w:r>
        <w:rPr>
          <w:rFonts w:ascii="Constantia" w:eastAsia="Constantia" w:hAnsi="Constantia" w:cs="Constantia"/>
          <w:color w:val="000000"/>
        </w:rPr>
        <w:t>.</w:t>
      </w:r>
    </w:p>
    <w:p w14:paraId="64199101" w14:textId="2D2AD486"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19.2.6.9.4 TCH-4: The Emergent Dualism Hypothesis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725A5" w14:paraId="7310E563" w14:textId="77777777" w:rsidTr="0017378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AF6F1"/>
            <w:tcMar>
              <w:top w:w="150" w:type="dxa"/>
              <w:left w:w="210" w:type="dxa"/>
              <w:bottom w:w="150" w:type="dxa"/>
              <w:right w:w="210" w:type="dxa"/>
            </w:tcMar>
          </w:tcPr>
          <w:p w14:paraId="43DCAE1A" w14:textId="77777777" w:rsidR="00F725A5" w:rsidRDefault="00F725A5" w:rsidP="0017378A">
            <w:pPr>
              <w:spacing w:before="60" w:after="120" w:line="384" w:lineRule="auto"/>
              <w:jc w:val="both"/>
            </w:pPr>
            <w:r>
              <w:rPr>
                <w:rFonts w:ascii="Cambria" w:eastAsia="Cambria" w:hAnsi="Cambria" w:cs="Cambria"/>
                <w:b/>
                <w:bCs/>
                <w:color w:val="000000"/>
              </w:rPr>
              <w:t>ToE Charitable Hypothesis 4 (The Emergent Dualism Hypothesis).</w:t>
            </w:r>
          </w:p>
          <w:p w14:paraId="040FF404" w14:textId="77777777" w:rsidR="00F725A5" w:rsidRDefault="00F725A5" w:rsidP="0017378A">
            <w:pPr>
              <w:spacing w:before="60" w:after="120" w:line="384" w:lineRule="auto"/>
              <w:jc w:val="both"/>
            </w:pPr>
            <w:r>
              <w:rPr>
                <w:rFonts w:ascii="Constantia" w:eastAsia="Constantia" w:hAnsi="Constantia" w:cs="Constantia"/>
                <w:color w:val="000000"/>
              </w:rPr>
              <w:t xml:space="preserve">Perhaps </w:t>
            </w:r>
            <w:proofErr w:type="gramStart"/>
            <w:r>
              <w:rPr>
                <w:rFonts w:ascii="Constantia" w:eastAsia="Constantia" w:hAnsi="Constantia" w:cs="Constantia"/>
                <w:color w:val="000000"/>
              </w:rPr>
              <w:t>the dualism</w:t>
            </w:r>
            <w:proofErr w:type="gramEnd"/>
            <w:r>
              <w:rPr>
                <w:rFonts w:ascii="Constantia" w:eastAsia="Constantia" w:hAnsi="Constantia" w:cs="Constantia"/>
                <w:color w:val="000000"/>
              </w:rPr>
              <w:t xml:space="preserve"> is real but emergent — the two metrics genuinely represent distinct aspects of reality, but both emerge from a deeper, pre-geometric substrate. On this view, the dual-metric structure is not a fundamental feature of the theory but a symmetry-breaking phenomenon: at some critical scale, a single pre-geometric entity bifurcates into “vacuum geometry” and “matter-induced geometry.”</w:t>
            </w:r>
          </w:p>
        </w:tc>
      </w:tr>
    </w:tbl>
    <w:p w14:paraId="6A3D000C" w14:textId="77777777" w:rsidR="00F725A5" w:rsidRDefault="00F725A5" w:rsidP="00F725A5">
      <w:pPr>
        <w:spacing w:before="60" w:after="120" w:line="384" w:lineRule="auto"/>
      </w:pPr>
    </w:p>
    <w:p w14:paraId="4137BA94" w14:textId="77777777" w:rsidR="00F725A5" w:rsidRDefault="00F725A5" w:rsidP="00F725A5">
      <w:pPr>
        <w:spacing w:before="60" w:after="120" w:line="384" w:lineRule="auto"/>
        <w:jc w:val="both"/>
      </w:pPr>
      <w:r>
        <w:rPr>
          <w:rFonts w:ascii="Constantia" w:eastAsia="Constantia" w:hAnsi="Constantia" w:cs="Constantia"/>
          <w:i/>
          <w:iCs/>
          <w:color w:val="000000"/>
        </w:rPr>
        <w:t>Analysis.</w:t>
      </w:r>
      <w:r>
        <w:rPr>
          <w:rFonts w:ascii="Constantia" w:eastAsia="Constantia" w:hAnsi="Constantia" w:cs="Constantia"/>
          <w:color w:val="000000"/>
        </w:rPr>
        <w:t xml:space="preserve"> This is the most sophisticated of the five hypotheses, and it requires the most detailed examination. The emergent dualism hypothesis accepts the reality of two distinct metric sectors at the phenomenological level while denying their fundamentality. The philosophical template is familiar from condensed matter physics: the Bardeen–Cooper–Schrieffer (BCS) theory of superconductivity, in which the macroscopic superfluid and normal-fluid components of a superconductor are not fundamental substances but emergent phases of a single quantum many-body system. The analogy suggests that Bianconi’s two metrics might similarly emerge from a phase transition in a pre-geometric system.</w:t>
      </w:r>
    </w:p>
    <w:p w14:paraId="11FDA107" w14:textId="77777777" w:rsidR="00F725A5" w:rsidRDefault="00F725A5" w:rsidP="00F725A5">
      <w:pPr>
        <w:spacing w:before="60" w:after="120" w:line="384" w:lineRule="auto"/>
        <w:jc w:val="both"/>
      </w:pPr>
      <w:r>
        <w:rPr>
          <w:rFonts w:ascii="Constantia" w:eastAsia="Constantia" w:hAnsi="Constantia" w:cs="Constantia"/>
          <w:color w:val="000000"/>
        </w:rPr>
        <w:t>If TCH-4 is correct, then the following three elements must be specified: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a pre-geometric substrate (the “mother field”) from which both metrics emerge; (ii) a symmetry-breaking mechanism — a phase transition or bifurcation — that produces the two distinct metric sectors from the initially unified substrate; and (iii) a residual interaction between the two </w:t>
      </w:r>
      <w:r>
        <w:rPr>
          <w:rFonts w:ascii="Constantia" w:eastAsia="Constantia" w:hAnsi="Constantia" w:cs="Constantia"/>
          <w:color w:val="000000"/>
        </w:rPr>
        <w:lastRenderedPageBreak/>
        <w:t>emergent sectors, mediated by the remnant of the original symmetry, that accounts for the coupling between vacuum geometry and matter-induced geometry.</w:t>
      </w:r>
    </w:p>
    <w:p w14:paraId="4A17342D" w14:textId="77777777" w:rsidR="00F725A5" w:rsidRDefault="00F725A5" w:rsidP="00F725A5">
      <w:pPr>
        <w:spacing w:before="60" w:after="120" w:line="384" w:lineRule="auto"/>
        <w:jc w:val="both"/>
      </w:pPr>
      <w:r>
        <w:rPr>
          <w:rFonts w:ascii="Constantia" w:eastAsia="Constantia" w:hAnsi="Constantia" w:cs="Constantia"/>
          <w:color w:val="000000"/>
        </w:rPr>
        <w:t xml:space="preserve">In the </w:t>
      </w:r>
      <w:r>
        <w:rPr>
          <w:rFonts w:ascii="Constantia" w:eastAsia="Constantia" w:hAnsi="Constantia" w:cs="Constantia"/>
          <w:b/>
          <w:bCs/>
          <w:color w:val="000000"/>
        </w:rPr>
        <w:t>Theory of Entropicity</w:t>
      </w:r>
      <w:r>
        <w:rPr>
          <w:rFonts w:ascii="Constantia" w:eastAsia="Constantia" w:hAnsi="Constantia" w:cs="Constantia"/>
          <w:color w:val="000000"/>
        </w:rPr>
        <w:t>, all three elements are present and precisely specified:</w:t>
      </w:r>
    </w:p>
    <w:p w14:paraId="773989BF" w14:textId="77777777" w:rsidR="00F725A5" w:rsidRDefault="00F725A5" w:rsidP="00F725A5">
      <w:pPr>
        <w:spacing w:before="60" w:after="120" w:line="384" w:lineRule="auto"/>
        <w:jc w:val="both"/>
      </w:pPr>
      <w:r>
        <w:rPr>
          <w:rFonts w:ascii="Constantia" w:eastAsia="Constantia" w:hAnsi="Constantia" w:cs="Constantia"/>
          <w:color w:val="000000"/>
        </w:rPr>
        <w:t>(</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pre-geometric substrate is the </w:t>
      </w:r>
      <w:r>
        <w:rPr>
          <w:rFonts w:ascii="Constantia" w:eastAsia="Constantia" w:hAnsi="Constantia" w:cs="Constantia"/>
          <w:b/>
          <w:bCs/>
          <w:color w:val="000000"/>
        </w:rPr>
        <w:t>entropic field</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defined on a topological manifold </w:t>
      </w:r>
      <w:r>
        <w:rPr>
          <w:rFonts w:ascii="Constantia" w:eastAsia="Constantia" w:hAnsi="Constantia" w:cs="Constantia"/>
          <w:i/>
          <w:iCs/>
          <w:color w:val="000000"/>
        </w:rPr>
        <w:t>M</w:t>
      </w:r>
      <w:r>
        <w:rPr>
          <w:rFonts w:ascii="Constantia" w:eastAsia="Constantia" w:hAnsi="Constantia" w:cs="Constantia"/>
          <w:color w:val="000000"/>
        </w:rPr>
        <w:t xml:space="preserve"> without a prior metric. The entropic field is the “mother field” from which all geometric and material structure emerges.</w:t>
      </w:r>
    </w:p>
    <w:p w14:paraId="756657B3" w14:textId="77777777" w:rsidR="00F725A5" w:rsidRDefault="00F725A5" w:rsidP="00F725A5">
      <w:pPr>
        <w:spacing w:before="60" w:after="120" w:line="384" w:lineRule="auto"/>
        <w:jc w:val="both"/>
      </w:pPr>
      <w:r>
        <w:rPr>
          <w:rFonts w:ascii="Constantia" w:eastAsia="Constantia" w:hAnsi="Constantia" w:cs="Constantia"/>
          <w:color w:val="000000"/>
        </w:rPr>
        <w:t xml:space="preserve">(ii) The symmetry-breaking mechanism is the </w:t>
      </w:r>
      <w:r>
        <w:rPr>
          <w:rFonts w:ascii="Constantia" w:eastAsia="Constantia" w:hAnsi="Constantia" w:cs="Constantia"/>
          <w:b/>
          <w:bCs/>
          <w:color w:val="000000"/>
        </w:rPr>
        <w:t>entropic phase transition</w:t>
      </w:r>
      <w:r>
        <w:rPr>
          <w:rFonts w:ascii="Constantia" w:eastAsia="Constantia" w:hAnsi="Constantia" w:cs="Constantia"/>
          <w:color w:val="000000"/>
        </w:rPr>
        <w:t xml:space="preserve"> (Section 17.5 of the Theory of Entropicity), which occurs at a critical temperature </w:t>
      </w:r>
      <w:r>
        <w:rPr>
          <w:rFonts w:ascii="Constantia" w:eastAsia="Constantia" w:hAnsi="Constantia" w:cs="Constantia"/>
          <w:i/>
          <w:iCs/>
          <w:color w:val="000000"/>
        </w:rPr>
        <w:t>T</w:t>
      </w:r>
      <w:r>
        <w:rPr>
          <w:rFonts w:ascii="Constantia" w:eastAsia="Constantia" w:hAnsi="Constantia" w:cs="Constantia"/>
          <w:color w:val="000000"/>
          <w:vertAlign w:val="subscript"/>
        </w:rPr>
        <w:t>c</w:t>
      </w:r>
      <w:r>
        <w:rPr>
          <w:rFonts w:ascii="Constantia" w:eastAsia="Constantia" w:hAnsi="Constantia" w:cs="Constantia"/>
          <w:color w:val="000000"/>
        </w:rPr>
        <w:t xml:space="preserve">. Above </w:t>
      </w:r>
      <w:r>
        <w:rPr>
          <w:rFonts w:ascii="Constantia" w:eastAsia="Constantia" w:hAnsi="Constantia" w:cs="Constantia"/>
          <w:i/>
          <w:iCs/>
          <w:color w:val="000000"/>
        </w:rPr>
        <w:t>T</w:t>
      </w:r>
      <w:r>
        <w:rPr>
          <w:rFonts w:ascii="Constantia" w:eastAsia="Constantia" w:hAnsi="Constantia" w:cs="Constantia"/>
          <w:color w:val="000000"/>
          <w:vertAlign w:val="subscript"/>
        </w:rPr>
        <w:t>c</w:t>
      </w:r>
      <w:r>
        <w:rPr>
          <w:rFonts w:ascii="Constantia" w:eastAsia="Constantia" w:hAnsi="Constantia" w:cs="Constantia"/>
          <w:color w:val="000000"/>
        </w:rPr>
        <w:t xml:space="preserve">, the entropic field is in a symmetric, undifferentiated phase — the “entropic vacuum” — in which the distinction between observer and observed, between metric and matter, does not exist. Below </w:t>
      </w:r>
      <w:r>
        <w:rPr>
          <w:rFonts w:ascii="Constantia" w:eastAsia="Constantia" w:hAnsi="Constantia" w:cs="Constantia"/>
          <w:i/>
          <w:iCs/>
          <w:color w:val="000000"/>
        </w:rPr>
        <w:t>T</w:t>
      </w:r>
      <w:r>
        <w:rPr>
          <w:rFonts w:ascii="Constantia" w:eastAsia="Constantia" w:hAnsi="Constantia" w:cs="Constantia"/>
          <w:color w:val="000000"/>
          <w:vertAlign w:val="subscript"/>
        </w:rPr>
        <w:t>c</w:t>
      </w:r>
      <w:r>
        <w:rPr>
          <w:rFonts w:ascii="Constantia" w:eastAsia="Constantia" w:hAnsi="Constantia" w:cs="Constantia"/>
          <w:color w:val="000000"/>
        </w:rPr>
        <w:t xml:space="preserve">, the entropic field bifurcates into two sectors: the </w:t>
      </w:r>
      <w:r>
        <w:rPr>
          <w:rFonts w:ascii="Constantia" w:eastAsia="Constantia" w:hAnsi="Constantia" w:cs="Constantia"/>
          <w:b/>
          <w:bCs/>
          <w:color w:val="000000"/>
        </w:rPr>
        <w:t>observer sector</w:t>
      </w:r>
      <w:r>
        <w:rPr>
          <w:rFonts w:ascii="Constantia" w:eastAsia="Constantia" w:hAnsi="Constantia" w:cs="Constantia"/>
          <w:color w:val="000000"/>
        </w:rPr>
        <w:t xml:space="preserve"> (generating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the </w:t>
      </w:r>
      <w:r>
        <w:rPr>
          <w:rFonts w:ascii="Constantia" w:eastAsia="Constantia" w:hAnsi="Constantia" w:cs="Constantia"/>
          <w:b/>
          <w:bCs/>
          <w:color w:val="000000"/>
        </w:rPr>
        <w:t>entropic sector</w:t>
      </w:r>
      <w:r>
        <w:rPr>
          <w:rFonts w:ascii="Constantia" w:eastAsia="Constantia" w:hAnsi="Constantia" w:cs="Constantia"/>
          <w:color w:val="000000"/>
        </w:rPr>
        <w:t xml:space="preserve"> (generating matter fields and </w:t>
      </w:r>
      <w:r>
        <w:rPr>
          <w:rFonts w:ascii="Constantia" w:eastAsia="Constantia" w:hAnsi="Constantia" w:cs="Constantia"/>
          <w:i/>
          <w:iCs/>
          <w:color w:val="000000"/>
        </w:rPr>
        <w:t>g</w:t>
      </w:r>
      <w:r>
        <w:rPr>
          <w:rFonts w:ascii="Constantia" w:eastAsia="Constantia" w:hAnsi="Constantia" w:cs="Constantia"/>
          <w:color w:val="000000"/>
          <w:vertAlign w:val="superscript"/>
        </w:rPr>
        <w:t>(M)</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w:t>
      </w:r>
    </w:p>
    <w:p w14:paraId="723F5CD8" w14:textId="77777777" w:rsidR="00F725A5" w:rsidRDefault="00F725A5" w:rsidP="00F725A5">
      <w:pPr>
        <w:spacing w:before="60" w:after="120" w:line="384" w:lineRule="auto"/>
        <w:jc w:val="both"/>
      </w:pPr>
      <w:r>
        <w:rPr>
          <w:rFonts w:ascii="Constantia" w:eastAsia="Constantia" w:hAnsi="Constantia" w:cs="Constantia"/>
          <w:color w:val="000000"/>
        </w:rPr>
        <w:t xml:space="preserve">(iii) The residual interaction between the two emergent sectors is the </w:t>
      </w:r>
      <w:r>
        <w:rPr>
          <w:rFonts w:ascii="Constantia" w:eastAsia="Constantia" w:hAnsi="Constantia" w:cs="Constantia"/>
          <w:b/>
          <w:bCs/>
          <w:color w:val="000000"/>
        </w:rPr>
        <w:t>Entropic Seesaw Model (ESSM)</w:t>
      </w:r>
      <w:r>
        <w:rPr>
          <w:rFonts w:ascii="Constantia" w:eastAsia="Constantia" w:hAnsi="Constantia" w:cs="Constantia"/>
          <w:color w:val="000000"/>
        </w:rPr>
        <w:t xml:space="preserve"> — the dynamical coupling between the observer-sector projection </w:t>
      </w:r>
      <w:r>
        <w:rPr>
          <w:rFonts w:ascii="Constantia" w:eastAsia="Constantia" w:hAnsi="Constantia" w:cs="Constantia"/>
          <w:i/>
          <w:iCs/>
          <w:color w:val="000000"/>
        </w:rPr>
        <w:t>P</w:t>
      </w:r>
      <w:r>
        <w:rPr>
          <w:rFonts w:ascii="Constantia" w:eastAsia="Constantia" w:hAnsi="Constantia" w:cs="Constantia"/>
          <w:color w:val="000000"/>
          <w:vertAlign w:val="subscript"/>
        </w:rPr>
        <w:t>o</w:t>
      </w:r>
      <w:r>
        <w:rPr>
          <w:rFonts w:ascii="Constantia" w:eastAsia="Constantia" w:hAnsi="Constantia" w:cs="Constantia"/>
          <w:color w:val="000000"/>
        </w:rPr>
        <w:t xml:space="preserve"> and the entropic-sector projection </w:t>
      </w:r>
      <w:r>
        <w:rPr>
          <w:rFonts w:ascii="Constantia" w:eastAsia="Constantia" w:hAnsi="Constantia" w:cs="Constantia"/>
          <w:i/>
          <w:iCs/>
          <w:color w:val="000000"/>
        </w:rPr>
        <w:t>P</w:t>
      </w:r>
      <w:r>
        <w:rPr>
          <w:rFonts w:ascii="Constantia" w:eastAsia="Constantia" w:hAnsi="Constantia" w:cs="Constantia"/>
          <w:color w:val="000000"/>
          <w:vertAlign w:val="subscript"/>
        </w:rPr>
        <w:t>e</w:t>
      </w:r>
      <w:r>
        <w:rPr>
          <w:rFonts w:ascii="Constantia" w:eastAsia="Constantia" w:hAnsi="Constantia" w:cs="Constantia"/>
          <w:color w:val="000000"/>
        </w:rPr>
        <w:t xml:space="preserve">. This coupling, which satisfies </w:t>
      </w:r>
      <w:r>
        <w:rPr>
          <w:rFonts w:ascii="Constantia" w:eastAsia="Constantia" w:hAnsi="Constantia" w:cs="Constantia"/>
          <w:i/>
          <w:iCs/>
          <w:color w:val="000000"/>
        </w:rPr>
        <w:t>P</w:t>
      </w:r>
      <w:r>
        <w:rPr>
          <w:rFonts w:ascii="Constantia" w:eastAsia="Constantia" w:hAnsi="Constantia" w:cs="Constantia"/>
          <w:color w:val="000000"/>
          <w:vertAlign w:val="subscript"/>
        </w:rPr>
        <w:t>o</w:t>
      </w:r>
      <w:r>
        <w:rPr>
          <w:rFonts w:ascii="Constantia" w:eastAsia="Constantia" w:hAnsi="Constantia" w:cs="Constantia"/>
          <w:color w:val="000000"/>
        </w:rPr>
        <w:t xml:space="preserve"> + </w:t>
      </w:r>
      <w:r>
        <w:rPr>
          <w:rFonts w:ascii="Constantia" w:eastAsia="Constantia" w:hAnsi="Constantia" w:cs="Constantia"/>
          <w:i/>
          <w:iCs/>
          <w:color w:val="000000"/>
        </w:rPr>
        <w:t>P</w:t>
      </w:r>
      <w:r>
        <w:rPr>
          <w:rFonts w:ascii="Constantia" w:eastAsia="Constantia" w:hAnsi="Constantia" w:cs="Constantia"/>
          <w:color w:val="000000"/>
          <w:vertAlign w:val="subscript"/>
        </w:rPr>
        <w:t>e</w:t>
      </w:r>
      <w:r>
        <w:rPr>
          <w:rFonts w:ascii="Constantia" w:eastAsia="Constantia" w:hAnsi="Constantia" w:cs="Constantia"/>
          <w:color w:val="000000"/>
        </w:rPr>
        <w:t xml:space="preserve"> = 1 (the </w:t>
      </w:r>
      <w:r>
        <w:rPr>
          <w:rFonts w:ascii="Constantia" w:eastAsia="Constantia" w:hAnsi="Constantia" w:cs="Constantia"/>
          <w:b/>
          <w:bCs/>
          <w:color w:val="000000"/>
        </w:rPr>
        <w:t>Entropic Probability Conservation Law</w:t>
      </w:r>
      <w:r>
        <w:rPr>
          <w:rFonts w:ascii="Constantia" w:eastAsia="Constantia" w:hAnsi="Constantia" w:cs="Constantia"/>
          <w:color w:val="000000"/>
        </w:rPr>
        <w:t>), ensures that the two sectors are not independent but are locked in a seesaw relation: what one sector gains in entropic weight, the other sector loses.</w:t>
      </w:r>
    </w:p>
    <w:p w14:paraId="03D9BD30" w14:textId="77777777" w:rsidR="00F725A5" w:rsidRDefault="00F725A5" w:rsidP="00F725A5">
      <w:pPr>
        <w:spacing w:before="60" w:after="120" w:line="384" w:lineRule="auto"/>
        <w:jc w:val="both"/>
      </w:pPr>
      <w:r>
        <w:rPr>
          <w:rFonts w:ascii="Constantia" w:eastAsia="Constantia" w:hAnsi="Constantia" w:cs="Constantia"/>
          <w:color w:val="000000"/>
        </w:rPr>
        <w:t xml:space="preserve">The entropic phase transition generates </w:t>
      </w:r>
      <w:proofErr w:type="gramStart"/>
      <w:r>
        <w:rPr>
          <w:rFonts w:ascii="Constantia" w:eastAsia="Constantia" w:hAnsi="Constantia" w:cs="Constantia"/>
          <w:color w:val="000000"/>
        </w:rPr>
        <w:t>the apparent</w:t>
      </w:r>
      <w:proofErr w:type="gramEnd"/>
      <w:r>
        <w:rPr>
          <w:rFonts w:ascii="Constantia" w:eastAsia="Constantia" w:hAnsi="Constantia" w:cs="Constantia"/>
          <w:color w:val="000000"/>
        </w:rPr>
        <w:t xml:space="preserve"> dualism:</w:t>
      </w:r>
    </w:p>
    <w:p w14:paraId="533B9182" w14:textId="77777777" w:rsidR="00F725A5" w:rsidRDefault="00F725A5" w:rsidP="00F725A5">
      <w:pPr>
        <w:spacing w:before="60" w:after="120" w:line="384" w:lineRule="auto"/>
      </w:pP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w:t>
      </w:r>
      <w:r>
        <w:rPr>
          <w:rFonts w:ascii="Constantia" w:eastAsia="Constantia" w:hAnsi="Constantia" w:cs="Constantia"/>
          <w:i/>
          <w:iCs/>
          <w:color w:val="000000"/>
          <w:vertAlign w:val="subscript"/>
        </w:rPr>
        <w:t>T</w:t>
      </w:r>
      <w:r>
        <w:rPr>
          <w:rFonts w:ascii="Constantia" w:eastAsia="Constantia" w:hAnsi="Constantia" w:cs="Constantia"/>
          <w:color w:val="000000"/>
          <w:vertAlign w:val="subscript"/>
        </w:rPr>
        <w:t xml:space="preserve"> &lt; </w:t>
      </w:r>
      <w:r>
        <w:rPr>
          <w:rFonts w:ascii="Constantia" w:eastAsia="Constantia" w:hAnsi="Constantia" w:cs="Constantia"/>
          <w:i/>
          <w:iCs/>
          <w:color w:val="000000"/>
          <w:vertAlign w:val="subscript"/>
        </w:rPr>
        <w:t>T</w:t>
      </w:r>
      <w:r>
        <w:rPr>
          <w:rFonts w:ascii="Constantia" w:eastAsia="Constantia" w:hAnsi="Constantia" w:cs="Constantia"/>
          <w:color w:val="000000"/>
          <w:vertAlign w:val="subscript"/>
        </w:rPr>
        <w:t>c</w:t>
      </w:r>
      <w:r>
        <w:rPr>
          <w:rFonts w:ascii="Cambria Math" w:eastAsia="Cambria Math" w:hAnsi="Cambria Math" w:cs="Cambria Math"/>
          <w:color w:val="000000"/>
        </w:rPr>
        <w:t xml:space="preserve">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observer</w:t>
      </w:r>
      <w:proofErr w:type="spellEnd"/>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entropic</w:t>
      </w:r>
      <w:proofErr w:type="spellEnd"/>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color w:val="000000"/>
          <w:sz w:val="22"/>
          <w:szCs w:val="22"/>
        </w:rPr>
        <w:t>(19.2.6.53)</w:t>
      </w:r>
    </w:p>
    <w:p w14:paraId="2F4A1579" w14:textId="77777777" w:rsidR="00F725A5" w:rsidRDefault="00F725A5" w:rsidP="00F725A5">
      <w:pPr>
        <w:spacing w:before="60" w:after="120" w:line="384" w:lineRule="auto"/>
      </w:pP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F</w:t>
      </w:r>
      <w:r>
        <w:rPr>
          <w:rFonts w:ascii="Cambria Math" w:eastAsia="Cambria Math" w:hAnsi="Cambria Math" w:cs="Cambria Math"/>
          <w:color w:val="000000"/>
        </w:rPr>
        <w:t>[</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observer</w:t>
      </w:r>
      <w:proofErr w:type="spellEnd"/>
      <w:r>
        <w:rPr>
          <w:rFonts w:ascii="Cambria Math" w:eastAsia="Cambria Math" w:hAnsi="Cambria Math" w:cs="Cambria Math"/>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perscript"/>
        </w:rPr>
        <w:t>(M)</w:t>
      </w:r>
      <w:proofErr w:type="spellStart"/>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G</w:t>
      </w:r>
      <w:r>
        <w:rPr>
          <w:rFonts w:ascii="Cambria Math" w:eastAsia="Cambria Math" w:hAnsi="Cambria Math" w:cs="Cambria Math"/>
          <w:color w:val="000000"/>
        </w:rPr>
        <w:t>[</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entropic</w:t>
      </w:r>
      <w:proofErr w:type="spellEnd"/>
      <w:r>
        <w:rPr>
          <w:rFonts w:ascii="Cambria Math" w:eastAsia="Cambria Math"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color w:val="000000"/>
          <w:sz w:val="22"/>
          <w:szCs w:val="22"/>
        </w:rPr>
        <w:t>(19.2.6.54)</w:t>
      </w:r>
    </w:p>
    <w:p w14:paraId="4826965A" w14:textId="3E199B5D" w:rsidR="00F725A5" w:rsidRDefault="00F725A5" w:rsidP="00F725A5">
      <w:pPr>
        <w:spacing w:before="60" w:after="120" w:line="384" w:lineRule="auto"/>
        <w:jc w:val="both"/>
      </w:pPr>
      <w:r>
        <w:rPr>
          <w:rFonts w:ascii="Constantia" w:eastAsia="Constantia" w:hAnsi="Constantia" w:cs="Constantia"/>
          <w:color w:val="000000"/>
        </w:rPr>
        <w:t xml:space="preserve">But both sectors derive from the single entropic field — the dualism is apparent, not fundamental. The relative entropy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 </w:t>
      </w:r>
      <w:r>
        <w:rPr>
          <w:rFonts w:ascii="Constantia" w:eastAsia="Constantia" w:hAnsi="Constantia" w:cs="Constantia"/>
          <w:i/>
          <w:iCs/>
          <w:color w:val="000000"/>
        </w:rPr>
        <w:t>g</w:t>
      </w:r>
      <w:r>
        <w:rPr>
          <w:rFonts w:ascii="Constantia" w:eastAsia="Constantia" w:hAnsi="Constantia" w:cs="Constantia"/>
          <w:color w:val="000000"/>
          <w:vertAlign w:val="superscript"/>
        </w:rPr>
        <w:t>(M)</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F</w:t>
      </w:r>
      <w:r>
        <w:rPr>
          <w:rFonts w:ascii="Constantia" w:eastAsia="Constantia" w:hAnsi="Constantia" w:cs="Constantia"/>
          <w:color w:val="000000"/>
        </w:rPr>
        <w:t>[</w:t>
      </w:r>
      <w:proofErr w:type="spellStart"/>
      <w:proofErr w:type="gramStart"/>
      <w:r>
        <w:rPr>
          <w:rFonts w:ascii="Constantia" w:eastAsia="Constantia" w:hAnsi="Constantia" w:cs="Constantia"/>
          <w:i/>
          <w:iCs/>
          <w:color w:val="000000"/>
        </w:rPr>
        <w:t>S</w:t>
      </w:r>
      <w:r>
        <w:rPr>
          <w:rFonts w:ascii="Constantia" w:eastAsia="Constantia" w:hAnsi="Constantia" w:cs="Constantia"/>
          <w:color w:val="000000"/>
          <w:vertAlign w:val="subscript"/>
        </w:rPr>
        <w:t>observer</w:t>
      </w:r>
      <w:proofErr w:type="spellEnd"/>
      <w:r>
        <w:rPr>
          <w:rFonts w:ascii="Constantia" w:eastAsia="Constantia" w:hAnsi="Constantia" w:cs="Constantia"/>
          <w:color w:val="000000"/>
        </w:rPr>
        <w:t>] ‖</w:t>
      </w:r>
      <w:proofErr w:type="gramEnd"/>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rPr>
        <w:t>[</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entropic</w:t>
      </w:r>
      <w:proofErr w:type="spellEnd"/>
      <w:r>
        <w:rPr>
          <w:rFonts w:ascii="Constantia" w:eastAsia="Constantia" w:hAnsi="Constantia" w:cs="Constantia"/>
          <w:color w:val="000000"/>
        </w:rPr>
        <w:t xml:space="preserve">]) measures the degree of asymmetry between the two emergent sectors — the extent to which the symmetry-breaking has displaced the system from the entropic vacuum. Gravity is thereby </w:t>
      </w:r>
      <w:r>
        <w:rPr>
          <w:rFonts w:ascii="Constantia" w:eastAsia="Constantia" w:hAnsi="Constantia" w:cs="Constantia"/>
          <w:color w:val="000000"/>
        </w:rPr>
        <w:lastRenderedPageBreak/>
        <w:t xml:space="preserve">identified as the “force of symmetry restoration” — the tendency of the two emergent sectors to re-merge into the undifferentiated entropic vacuum, mediated by the </w:t>
      </w:r>
      <w:r w:rsidR="009219B0">
        <w:rPr>
          <w:rFonts w:ascii="Constantia" w:eastAsia="Constantia" w:hAnsi="Constantia" w:cs="Constantia"/>
          <w:color w:val="000000"/>
        </w:rPr>
        <w:t>minimization</w:t>
      </w:r>
      <w:r>
        <w:rPr>
          <w:rFonts w:ascii="Constantia" w:eastAsia="Constantia" w:hAnsi="Constantia" w:cs="Constantia"/>
          <w:color w:val="000000"/>
        </w:rPr>
        <w:t xml:space="preserve"> of the intrinsic divergence.</w:t>
      </w:r>
    </w:p>
    <w:p w14:paraId="0B62DAE8" w14:textId="77777777" w:rsidR="00F725A5" w:rsidRDefault="00F725A5" w:rsidP="00F725A5">
      <w:pPr>
        <w:spacing w:before="60" w:after="120" w:line="384" w:lineRule="auto"/>
        <w:jc w:val="both"/>
      </w:pPr>
      <w:r>
        <w:rPr>
          <w:rFonts w:ascii="Constantia" w:eastAsia="Constantia" w:hAnsi="Constantia" w:cs="Constantia"/>
          <w:color w:val="000000"/>
        </w:rPr>
        <w:t>This is a remarkably rich picture. The emergent dualism hypothesis, taken seriously, not only leads to monism but provides a dynamical narrative for the emergence of the dual-metric structure: the universe begins in an entropic vacuum (no gravity, no matter, no spacetime), undergoes a phase transition (the entropic analogue of cosmological symmetry breaking), and the resulting bifurcation of the entropic field into two sectors produces the illusion of two independent geometries. The gravitational interaction is the residual coupling between these sectors — the memory of their original unity.</w:t>
      </w:r>
    </w:p>
    <w:p w14:paraId="1FA671C3" w14:textId="776A2343" w:rsidR="00433DB6" w:rsidRPr="009219B0" w:rsidRDefault="00F725A5" w:rsidP="009219B0">
      <w:pPr>
        <w:spacing w:before="60" w:after="120" w:line="384" w:lineRule="auto"/>
        <w:jc w:val="both"/>
      </w:pPr>
      <w:r>
        <w:rPr>
          <w:rFonts w:ascii="Constantia" w:eastAsia="Constantia" w:hAnsi="Constantia" w:cs="Constantia"/>
          <w:b/>
          <w:bCs/>
          <w:color w:val="000000"/>
        </w:rPr>
        <w:t>Verdict on TCH-4:</w:t>
      </w:r>
      <w:r>
        <w:rPr>
          <w:rFonts w:ascii="Constantia" w:eastAsia="Constantia" w:hAnsi="Constantia" w:cs="Constantia"/>
          <w:color w:val="000000"/>
        </w:rPr>
        <w:t xml:space="preserve"> Emergent dualism requires a monistic substrate undergoing phase transition. The </w:t>
      </w:r>
      <w:r>
        <w:rPr>
          <w:rFonts w:ascii="Constantia" w:eastAsia="Constantia" w:hAnsi="Constantia" w:cs="Constantia"/>
          <w:b/>
          <w:bCs/>
          <w:color w:val="000000"/>
        </w:rPr>
        <w:t>entropic field</w:t>
      </w:r>
      <w:r>
        <w:rPr>
          <w:rFonts w:ascii="Constantia" w:eastAsia="Constantia" w:hAnsi="Constantia" w:cs="Constantia"/>
          <w:color w:val="000000"/>
        </w:rPr>
        <w:t xml:space="preserve"> and the </w:t>
      </w:r>
      <w:r>
        <w:rPr>
          <w:rFonts w:ascii="Constantia" w:eastAsia="Constantia" w:hAnsi="Constantia" w:cs="Constantia"/>
          <w:b/>
          <w:bCs/>
          <w:color w:val="000000"/>
        </w:rPr>
        <w:t>entropic phase transition</w:t>
      </w:r>
      <w:r>
        <w:rPr>
          <w:rFonts w:ascii="Constantia" w:eastAsia="Constantia" w:hAnsi="Constantia" w:cs="Constantia"/>
          <w:color w:val="000000"/>
        </w:rPr>
        <w:t xml:space="preserve"> of the </w:t>
      </w:r>
      <w:r>
        <w:rPr>
          <w:rFonts w:ascii="Constantia" w:eastAsia="Constantia" w:hAnsi="Constantia" w:cs="Constantia"/>
          <w:b/>
          <w:bCs/>
          <w:color w:val="000000"/>
        </w:rPr>
        <w:t>Theory of Entropicity</w:t>
      </w:r>
      <w:r>
        <w:rPr>
          <w:rFonts w:ascii="Constantia" w:eastAsia="Constantia" w:hAnsi="Constantia" w:cs="Constantia"/>
          <w:color w:val="000000"/>
        </w:rPr>
        <w:t xml:space="preserve"> provide precisely this structure.</w:t>
      </w:r>
    </w:p>
    <w:p w14:paraId="76680B82" w14:textId="730EF3A8"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19.2.6.9.5 TCH-5: The Structural Realism Hypothesis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725A5" w14:paraId="0A39E6C2" w14:textId="77777777" w:rsidTr="0017378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AF6F1"/>
            <w:tcMar>
              <w:top w:w="150" w:type="dxa"/>
              <w:left w:w="210" w:type="dxa"/>
              <w:bottom w:w="150" w:type="dxa"/>
              <w:right w:w="210" w:type="dxa"/>
            </w:tcMar>
          </w:tcPr>
          <w:p w14:paraId="108E73EA" w14:textId="77777777" w:rsidR="00F725A5" w:rsidRDefault="00F725A5" w:rsidP="0017378A">
            <w:pPr>
              <w:spacing w:before="60" w:after="120" w:line="384" w:lineRule="auto"/>
              <w:jc w:val="both"/>
            </w:pPr>
            <w:r>
              <w:rPr>
                <w:rFonts w:ascii="Cambria" w:eastAsia="Cambria" w:hAnsi="Cambria" w:cs="Cambria"/>
                <w:b/>
                <w:bCs/>
                <w:color w:val="000000"/>
              </w:rPr>
              <w:t>ToE Charitable Hypothesis 5 (The Structural Realism Hypothesis).</w:t>
            </w:r>
          </w:p>
          <w:p w14:paraId="44018AE2" w14:textId="77777777" w:rsidR="00F725A5" w:rsidRDefault="00F725A5" w:rsidP="0017378A">
            <w:pPr>
              <w:spacing w:before="60" w:after="120" w:line="384" w:lineRule="auto"/>
              <w:jc w:val="both"/>
            </w:pPr>
            <w:r>
              <w:rPr>
                <w:rFonts w:ascii="Constantia" w:eastAsia="Constantia" w:hAnsi="Constantia" w:cs="Constantia"/>
                <w:color w:val="000000"/>
              </w:rPr>
              <w:t>Perhaps neither metric has ontological import — both are merely structural placeholders in a mathematical formalism, and only the relational structure (the relative entropy) has physical meaning. On this reading, Bianconi’s framework is a manifestation of ontic structural realism [185, 186]: the relata (the metrics) are derivative; only the relation (the relative entropy) is fundamental.</w:t>
            </w:r>
          </w:p>
        </w:tc>
      </w:tr>
    </w:tbl>
    <w:p w14:paraId="6A564E1B" w14:textId="77777777" w:rsidR="00F725A5" w:rsidRDefault="00F725A5" w:rsidP="00F725A5">
      <w:pPr>
        <w:spacing w:before="60" w:after="120" w:line="384" w:lineRule="auto"/>
      </w:pPr>
    </w:p>
    <w:p w14:paraId="0BFF5367" w14:textId="77777777" w:rsidR="00F725A5" w:rsidRDefault="00F725A5" w:rsidP="00F725A5">
      <w:pPr>
        <w:spacing w:before="60" w:after="120" w:line="384" w:lineRule="auto"/>
        <w:jc w:val="both"/>
      </w:pPr>
      <w:r>
        <w:rPr>
          <w:rFonts w:ascii="Constantia" w:eastAsia="Constantia" w:hAnsi="Constantia" w:cs="Constantia"/>
          <w:i/>
          <w:iCs/>
          <w:color w:val="000000"/>
        </w:rPr>
        <w:t>Analysis.</w:t>
      </w:r>
      <w:r>
        <w:rPr>
          <w:rFonts w:ascii="Constantia" w:eastAsia="Constantia" w:hAnsi="Constantia" w:cs="Constantia"/>
          <w:color w:val="000000"/>
        </w:rPr>
        <w:t xml:space="preserve"> Structural realism, in its ontic form as articulated by Ladyman [185] and French and Ladyman [186], holds that the fundamental ontology of physics consists not of objects or substances but of structures and relations. On this view, the “things” that appear in our </w:t>
      </w:r>
      <w:r>
        <w:rPr>
          <w:rFonts w:ascii="Constantia" w:eastAsia="Constantia" w:hAnsi="Constantia" w:cs="Constantia"/>
          <w:color w:val="000000"/>
        </w:rPr>
        <w:lastRenderedPageBreak/>
        <w:t xml:space="preserve">physical theories — particles, fields, metrics — are merely nodes in a web of relations, and it is the web itself, not its nodes, that constitutes reality. Applied to Bianconi’s framework, structural realism would hold that the two metrics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g</w:t>
      </w:r>
      <w:r>
        <w:rPr>
          <w:rFonts w:ascii="Constantia" w:eastAsia="Constantia" w:hAnsi="Constantia" w:cs="Constantia"/>
          <w:color w:val="000000"/>
          <w:vertAlign w:val="superscript"/>
        </w:rPr>
        <w:t>(M)</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are ontologically inert — they are structural placeholders whose sole function is to anchor the physically meaningful quantity, which is the relative entropy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 </w:t>
      </w:r>
      <w:r>
        <w:rPr>
          <w:rFonts w:ascii="Constantia" w:eastAsia="Constantia" w:hAnsi="Constantia" w:cs="Constantia"/>
          <w:i/>
          <w:iCs/>
          <w:color w:val="000000"/>
        </w:rPr>
        <w:t>g</w:t>
      </w:r>
      <w:r>
        <w:rPr>
          <w:rFonts w:ascii="Constantia" w:eastAsia="Constantia" w:hAnsi="Constantia" w:cs="Constantia"/>
          <w:color w:val="000000"/>
          <w:vertAlign w:val="superscript"/>
        </w:rPr>
        <w:t>(M)</w:t>
      </w:r>
      <w:r>
        <w:rPr>
          <w:rFonts w:ascii="Constantia" w:eastAsia="Constantia" w:hAnsi="Constantia" w:cs="Constantia"/>
          <w:color w:val="000000"/>
        </w:rPr>
        <w:t>).</w:t>
      </w:r>
    </w:p>
    <w:p w14:paraId="5D2F57FB" w14:textId="77777777" w:rsidR="00F725A5" w:rsidRDefault="00F725A5" w:rsidP="00F725A5">
      <w:pPr>
        <w:spacing w:before="60" w:after="120" w:line="384" w:lineRule="auto"/>
        <w:jc w:val="both"/>
      </w:pPr>
      <w:r>
        <w:rPr>
          <w:rFonts w:ascii="Constantia" w:eastAsia="Constantia" w:hAnsi="Constantia" w:cs="Constantia"/>
          <w:color w:val="000000"/>
        </w:rPr>
        <w:t xml:space="preserve">This is an attractive philosophical position, and it resonates with the general trend in modern physics toward relational and background-independent formulations. However, structural realism faces a well-known grounding problem: relations must hold </w:t>
      </w:r>
      <w:r>
        <w:rPr>
          <w:rFonts w:ascii="Constantia" w:eastAsia="Constantia" w:hAnsi="Constantia" w:cs="Constantia"/>
          <w:i/>
          <w:iCs/>
          <w:color w:val="000000"/>
        </w:rPr>
        <w:t>between something</w:t>
      </w:r>
      <w:r>
        <w:rPr>
          <w:rFonts w:ascii="Constantia" w:eastAsia="Constantia" w:hAnsi="Constantia" w:cs="Constantia"/>
          <w:color w:val="000000"/>
        </w:rPr>
        <w:t>. If the relata (metrics) are ontologically derivative, then what are the entities between which the relative entropy relation holds? Ladyman himself acknowledges this difficulty [185], and the subsequent literature has not resolved it to universal satisfaction.</w:t>
      </w:r>
    </w:p>
    <w:p w14:paraId="7C4F0F8C" w14:textId="77777777" w:rsidR="00F725A5" w:rsidRDefault="00F725A5" w:rsidP="00F725A5">
      <w:pPr>
        <w:spacing w:before="60" w:after="120" w:line="384" w:lineRule="auto"/>
        <w:jc w:val="both"/>
      </w:pPr>
      <w:r>
        <w:rPr>
          <w:rFonts w:ascii="Constantia" w:eastAsia="Constantia" w:hAnsi="Constantia" w:cs="Constantia"/>
          <w:color w:val="000000"/>
        </w:rPr>
        <w:t xml:space="preserve">In the </w:t>
      </w:r>
      <w:r>
        <w:rPr>
          <w:rFonts w:ascii="Constantia" w:eastAsia="Constantia" w:hAnsi="Constantia" w:cs="Constantia"/>
          <w:b/>
          <w:bCs/>
          <w:color w:val="000000"/>
        </w:rPr>
        <w:t>Theory of Entropicity</w:t>
      </w:r>
      <w:r>
        <w:rPr>
          <w:rFonts w:ascii="Constantia" w:eastAsia="Constantia" w:hAnsi="Constantia" w:cs="Constantia"/>
          <w:color w:val="000000"/>
        </w:rPr>
        <w:t xml:space="preserve">, the grounding problem receives a precise answer: the relation (relative entropy / </w:t>
      </w:r>
      <w:r>
        <w:rPr>
          <w:rFonts w:ascii="Constantia" w:eastAsia="Constantia" w:hAnsi="Constantia" w:cs="Constantia"/>
          <w:b/>
          <w:bCs/>
          <w:color w:val="000000"/>
        </w:rPr>
        <w:t>intrinsic divergence</w:t>
      </w:r>
      <w:r>
        <w:rPr>
          <w:rFonts w:ascii="Constantia" w:eastAsia="Constantia" w:hAnsi="Constantia" w:cs="Constantia"/>
          <w:color w:val="000000"/>
        </w:rPr>
        <w:t xml:space="preserve">) holds between configurations of the </w:t>
      </w:r>
      <w:r>
        <w:rPr>
          <w:rFonts w:ascii="Constantia" w:eastAsia="Constantia" w:hAnsi="Constantia" w:cs="Constantia"/>
          <w:b/>
          <w:bCs/>
          <w:color w:val="000000"/>
        </w:rPr>
        <w:t>entropic field</w:t>
      </w:r>
      <w:r>
        <w:rPr>
          <w:rFonts w:ascii="Constantia" w:eastAsia="Constantia" w:hAnsi="Constantia" w:cs="Constantia"/>
          <w:color w:val="000000"/>
        </w:rPr>
        <w:t xml:space="preserve">. The entropic field is the “structure” of which the relational patterns are expressions. It is not an “object” in the pre-structural sense (a substance with intrinsic properties independent of its relations); rather, it is a </w:t>
      </w:r>
      <w:r>
        <w:rPr>
          <w:rFonts w:ascii="Constantia" w:eastAsia="Constantia" w:hAnsi="Constantia" w:cs="Constantia"/>
          <w:i/>
          <w:iCs/>
          <w:color w:val="000000"/>
        </w:rPr>
        <w:t>field of relations</w:t>
      </w:r>
      <w:r>
        <w:rPr>
          <w:rFonts w:ascii="Constantia" w:eastAsia="Constantia" w:hAnsi="Constantia" w:cs="Constantia"/>
          <w:color w:val="000000"/>
        </w:rPr>
        <w:t xml:space="preserve"> — its entire content consists in the pattern of </w:t>
      </w:r>
      <w:proofErr w:type="spellStart"/>
      <w:r>
        <w:rPr>
          <w:rFonts w:ascii="Constantia" w:eastAsia="Constantia" w:hAnsi="Constantia" w:cs="Constantia"/>
          <w:color w:val="000000"/>
        </w:rPr>
        <w:t>distinguishabilities</w:t>
      </w:r>
      <w:proofErr w:type="spellEnd"/>
      <w:r>
        <w:rPr>
          <w:rFonts w:ascii="Constantia" w:eastAsia="Constantia" w:hAnsi="Constantia" w:cs="Constantia"/>
          <w:color w:val="000000"/>
        </w:rPr>
        <w:t xml:space="preserve"> encoded by the </w:t>
      </w:r>
      <w:r>
        <w:rPr>
          <w:rFonts w:ascii="Constantia" w:eastAsia="Constantia" w:hAnsi="Constantia" w:cs="Constantia"/>
          <w:b/>
          <w:bCs/>
          <w:color w:val="000000"/>
        </w:rPr>
        <w:t>Entropic Fisher Metric</w:t>
      </w:r>
      <w:r>
        <w:rPr>
          <w:rFonts w:ascii="Constantia" w:eastAsia="Constantia" w:hAnsi="Constantia" w:cs="Constantia"/>
          <w:color w:val="000000"/>
        </w:rPr>
        <w:t xml:space="preserve"> and the </w:t>
      </w:r>
      <w:r>
        <w:rPr>
          <w:rFonts w:ascii="Constantia" w:eastAsia="Constantia" w:hAnsi="Constantia" w:cs="Constantia"/>
          <w:b/>
          <w:bCs/>
          <w:color w:val="000000"/>
        </w:rPr>
        <w:t>Obidi Curvature Invariant (OCI)</w:t>
      </w:r>
      <w:r>
        <w:rPr>
          <w:rFonts w:ascii="Constantia" w:eastAsia="Constantia" w:hAnsi="Constantia" w:cs="Constantia"/>
          <w:color w:val="000000"/>
        </w:rPr>
        <w:t>. In this sense, the entropic field is the structural realist’s dream: a physical entity whose essence is purely relational, whose properties are exhausted by its structural features, and which provides the sought-after ground for the web of physical relations.</w:t>
      </w:r>
    </w:p>
    <w:p w14:paraId="00146620" w14:textId="77777777" w:rsidR="00F725A5" w:rsidRDefault="00F725A5" w:rsidP="00F725A5">
      <w:pPr>
        <w:spacing w:before="60" w:after="120" w:line="384" w:lineRule="auto"/>
        <w:jc w:val="both"/>
      </w:pPr>
      <w:r>
        <w:rPr>
          <w:rFonts w:ascii="Constantia" w:eastAsia="Constantia" w:hAnsi="Constantia" w:cs="Constantia"/>
          <w:color w:val="000000"/>
        </w:rPr>
        <w:t xml:space="preserve">Structural realism, properly understood, is therefore monistic: the structure is the entropic field, and all physical entities — metrics, matter fields, gauge fields — are patterns within this structure. The </w:t>
      </w:r>
      <w:r>
        <w:rPr>
          <w:rFonts w:ascii="Constantia" w:eastAsia="Constantia" w:hAnsi="Constantia" w:cs="Constantia"/>
          <w:b/>
          <w:bCs/>
          <w:color w:val="000000"/>
        </w:rPr>
        <w:t>Entropic Unity Principle</w:t>
      </w:r>
      <w:r>
        <w:rPr>
          <w:rFonts w:ascii="Constantia" w:eastAsia="Constantia" w:hAnsi="Constantia" w:cs="Constantia"/>
          <w:color w:val="000000"/>
        </w:rPr>
        <w:t xml:space="preserve"> is the mathematical expression of this structural monism.</w:t>
      </w:r>
    </w:p>
    <w:p w14:paraId="299E7B45" w14:textId="77777777" w:rsidR="00F725A5" w:rsidRDefault="00F725A5" w:rsidP="00F725A5">
      <w:pPr>
        <w:spacing w:before="60" w:after="120" w:line="384" w:lineRule="auto"/>
        <w:jc w:val="both"/>
      </w:pPr>
      <w:r>
        <w:rPr>
          <w:rFonts w:ascii="Constantia" w:eastAsia="Constantia" w:hAnsi="Constantia" w:cs="Constantia"/>
          <w:b/>
          <w:bCs/>
          <w:color w:val="000000"/>
        </w:rPr>
        <w:lastRenderedPageBreak/>
        <w:t>Verdict on TCH-5:</w:t>
      </w:r>
      <w:r>
        <w:rPr>
          <w:rFonts w:ascii="Constantia" w:eastAsia="Constantia" w:hAnsi="Constantia" w:cs="Constantia"/>
          <w:color w:val="000000"/>
        </w:rPr>
        <w:t xml:space="preserve"> Structural realism, when pushed to provide a ground for its relations, requires a monistic substrate. The </w:t>
      </w:r>
      <w:r>
        <w:rPr>
          <w:rFonts w:ascii="Constantia" w:eastAsia="Constantia" w:hAnsi="Constantia" w:cs="Constantia"/>
          <w:b/>
          <w:bCs/>
          <w:color w:val="000000"/>
        </w:rPr>
        <w:t>entropic field</w:t>
      </w:r>
      <w:r>
        <w:rPr>
          <w:rFonts w:ascii="Constantia" w:eastAsia="Constantia" w:hAnsi="Constantia" w:cs="Constantia"/>
          <w:color w:val="000000"/>
        </w:rPr>
        <w:t xml:space="preserve"> is the natural — and, we argue, the unique — candidate.</w:t>
      </w:r>
    </w:p>
    <w:p w14:paraId="3FEBCEE6" w14:textId="77777777"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19.2.6.9.6 The Convergence Theorem</w:t>
      </w:r>
    </w:p>
    <w:p w14:paraId="7A08E54F" w14:textId="256CA2CF" w:rsidR="00F725A5" w:rsidRDefault="00F725A5" w:rsidP="003B37E1">
      <w:pPr>
        <w:spacing w:before="60" w:after="120" w:line="384" w:lineRule="auto"/>
        <w:jc w:val="both"/>
      </w:pPr>
      <w:r>
        <w:rPr>
          <w:rFonts w:ascii="Constantia" w:eastAsia="Constantia" w:hAnsi="Constantia" w:cs="Constantia"/>
          <w:color w:val="000000"/>
        </w:rPr>
        <w:t xml:space="preserve">The foregoing analysis has revealed a striking pattern: each of the five charitable hypotheses, despite proceeding from entirely different philosophical starting points — epistemology, effective field theory, gauge theory, </w:t>
      </w:r>
      <w:proofErr w:type="spellStart"/>
      <w:r>
        <w:rPr>
          <w:rFonts w:ascii="Constantia" w:eastAsia="Constantia" w:hAnsi="Constantia" w:cs="Constantia"/>
          <w:color w:val="000000"/>
        </w:rPr>
        <w:t>emergentism</w:t>
      </w:r>
      <w:proofErr w:type="spellEnd"/>
      <w:r>
        <w:rPr>
          <w:rFonts w:ascii="Constantia" w:eastAsia="Constantia" w:hAnsi="Constantia" w:cs="Constantia"/>
          <w:color w:val="000000"/>
        </w:rPr>
        <w:t xml:space="preserve">, structural realism — converges on the same conclusion. This convergence is not accidental; it is forced by the internal logic of the </w:t>
      </w:r>
      <w:r>
        <w:rPr>
          <w:rFonts w:ascii="Constantia" w:eastAsia="Constantia" w:hAnsi="Constantia" w:cs="Constantia"/>
          <w:b/>
          <w:bCs/>
          <w:color w:val="000000"/>
        </w:rPr>
        <w:t>Bianconi Paradox</w:t>
      </w:r>
      <w:r>
        <w:rPr>
          <w:rFonts w:ascii="Constantia" w:eastAsia="Constantia" w:hAnsi="Constantia" w:cs="Constantia"/>
          <w:color w:val="000000"/>
        </w:rPr>
        <w:t>. We now state and prove this convergence as a theorem.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725A5" w14:paraId="5E87480D" w14:textId="77777777" w:rsidTr="0017378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AF6F1"/>
            <w:tcMar>
              <w:top w:w="150" w:type="dxa"/>
              <w:left w:w="210" w:type="dxa"/>
              <w:bottom w:w="150" w:type="dxa"/>
              <w:right w:w="210" w:type="dxa"/>
            </w:tcMar>
          </w:tcPr>
          <w:p w14:paraId="42520534" w14:textId="77777777" w:rsidR="00F725A5" w:rsidRDefault="00F725A5" w:rsidP="0017378A">
            <w:pPr>
              <w:spacing w:before="60" w:after="120" w:line="384" w:lineRule="auto"/>
              <w:jc w:val="both"/>
            </w:pPr>
            <w:r>
              <w:rPr>
                <w:rFonts w:ascii="Cambria" w:eastAsia="Cambria" w:hAnsi="Cambria" w:cs="Cambria"/>
                <w:b/>
                <w:bCs/>
                <w:color w:val="000000"/>
              </w:rPr>
              <w:t>Theorem 19.2.6.7 (Charitable Convergence Theorem).</w:t>
            </w:r>
          </w:p>
          <w:p w14:paraId="5F9E7F52" w14:textId="77777777" w:rsidR="00F725A5" w:rsidRDefault="00F725A5" w:rsidP="0017378A">
            <w:pPr>
              <w:spacing w:before="60" w:after="120" w:line="384" w:lineRule="auto"/>
              <w:jc w:val="both"/>
            </w:pPr>
            <w:r>
              <w:rPr>
                <w:rFonts w:ascii="Constantia" w:eastAsia="Constantia" w:hAnsi="Constantia" w:cs="Constantia"/>
                <w:color w:val="000000"/>
              </w:rPr>
              <w:t xml:space="preserve">All five ToE Charitable Hypotheses — the Epistemic Hypothesis (TCH-1), the Effective Theory Hypothesis (TCH-2), the Gauge Hypothesis (TCH-3), the Emergent Dualism Hypothesis (TCH-4), and the Structural Realism Hypothesis (TCH-5) — converge on the same conclusion: the necessity of a single, pre-geometric, dynamical substrate from which both the vacuum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the matter-induced metric </w:t>
            </w:r>
            <w:r>
              <w:rPr>
                <w:rFonts w:ascii="Constantia" w:eastAsia="Constantia" w:hAnsi="Constantia" w:cs="Constantia"/>
                <w:i/>
                <w:iCs/>
                <w:color w:val="000000"/>
              </w:rPr>
              <w:t>g</w:t>
            </w:r>
            <w:r>
              <w:rPr>
                <w:rFonts w:ascii="Constantia" w:eastAsia="Constantia" w:hAnsi="Constantia" w:cs="Constantia"/>
                <w:color w:val="000000"/>
                <w:vertAlign w:val="superscript"/>
              </w:rPr>
              <w:t>(M)</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emerge. The unique substrate satisfying the mathematical requirements of all five hypotheses simultaneously is the </w:t>
            </w:r>
            <w:r>
              <w:rPr>
                <w:rFonts w:ascii="Constantia" w:eastAsia="Constantia" w:hAnsi="Constantia" w:cs="Constantia"/>
                <w:b/>
                <w:bCs/>
                <w:color w:val="000000"/>
              </w:rPr>
              <w:t>entropic field</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of the </w:t>
            </w:r>
            <w:r>
              <w:rPr>
                <w:rFonts w:ascii="Constantia" w:eastAsia="Constantia" w:hAnsi="Constantia" w:cs="Constantia"/>
                <w:b/>
                <w:bCs/>
                <w:color w:val="000000"/>
              </w:rPr>
              <w:t>Theory of Entropicity</w:t>
            </w:r>
            <w:r>
              <w:rPr>
                <w:rFonts w:ascii="Constantia" w:eastAsia="Constantia" w:hAnsi="Constantia" w:cs="Constantia"/>
                <w:color w:val="000000"/>
              </w:rPr>
              <w:t>.</w:t>
            </w:r>
          </w:p>
        </w:tc>
      </w:tr>
    </w:tbl>
    <w:p w14:paraId="06E3FDB5" w14:textId="77777777" w:rsidR="00F725A5" w:rsidRDefault="00F725A5" w:rsidP="00F725A5">
      <w:pPr>
        <w:spacing w:before="60" w:after="120" w:line="384" w:lineRule="auto"/>
      </w:pPr>
    </w:p>
    <w:p w14:paraId="7388BA34" w14:textId="77777777" w:rsidR="00F725A5" w:rsidRDefault="00F725A5" w:rsidP="00F725A5">
      <w:pPr>
        <w:spacing w:before="60" w:after="120" w:line="384" w:lineRule="auto"/>
        <w:jc w:val="both"/>
      </w:pPr>
      <w:r>
        <w:rPr>
          <w:rFonts w:ascii="Cambria" w:eastAsia="Cambria" w:hAnsi="Cambria" w:cs="Cambria"/>
          <w:b/>
          <w:bCs/>
          <w:i/>
          <w:iCs/>
          <w:color w:val="000000"/>
        </w:rPr>
        <w:t>Proof.</w:t>
      </w:r>
      <w:r>
        <w:rPr>
          <w:rFonts w:ascii="Constantia" w:eastAsia="Constantia" w:hAnsi="Constantia" w:cs="Constantia"/>
          <w:color w:val="000000"/>
        </w:rPr>
        <w:t xml:space="preserve"> We verify each convergence in turn.</w:t>
      </w:r>
    </w:p>
    <w:p w14:paraId="5F5C5898" w14:textId="77777777" w:rsidR="00F725A5" w:rsidRDefault="00F725A5" w:rsidP="00F725A5">
      <w:pPr>
        <w:spacing w:before="60" w:after="120" w:line="384" w:lineRule="auto"/>
        <w:jc w:val="both"/>
      </w:pPr>
      <w:r>
        <w:rPr>
          <w:rFonts w:ascii="Constantia" w:eastAsia="Constantia" w:hAnsi="Constantia" w:cs="Constantia"/>
          <w:color w:val="000000"/>
        </w:rPr>
        <w:t>(</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w:t>
      </w:r>
      <w:r>
        <w:rPr>
          <w:rFonts w:ascii="Constantia" w:eastAsia="Constantia" w:hAnsi="Constantia" w:cs="Constantia"/>
          <w:i/>
          <w:iCs/>
          <w:color w:val="000000"/>
        </w:rPr>
        <w:t>TCH-1 (Epistemic).</w:t>
      </w:r>
      <w:r>
        <w:rPr>
          <w:rFonts w:ascii="Constantia" w:eastAsia="Constantia" w:hAnsi="Constantia" w:cs="Constantia"/>
          <w:color w:val="000000"/>
        </w:rPr>
        <w:t xml:space="preserve"> The epistemic hypothesis requires a substrate of which both metrics are epistemic projections. By equations (19.2.6.50)–(19.2.6.51),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provides precisely this: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F</w:t>
      </w:r>
      <w:r>
        <w:rPr>
          <w:rFonts w:ascii="Constantia" w:eastAsia="Constantia" w:hAnsi="Constantia" w:cs="Constantia"/>
          <w:color w:val="000000"/>
          <w:vertAlign w:val="subscript"/>
        </w:rPr>
        <w:t>g</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and </w:t>
      </w:r>
      <w:r>
        <w:rPr>
          <w:rFonts w:ascii="Constantia" w:eastAsia="Constantia" w:hAnsi="Constantia" w:cs="Constantia"/>
          <w:i/>
          <w:iCs/>
          <w:color w:val="000000"/>
        </w:rPr>
        <w:t>g</w:t>
      </w:r>
      <w:r>
        <w:rPr>
          <w:rFonts w:ascii="Constantia" w:eastAsia="Constantia" w:hAnsi="Constantia" w:cs="Constantia"/>
          <w:color w:val="000000"/>
          <w:vertAlign w:val="superscript"/>
        </w:rPr>
        <w:t>(M)</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F</w:t>
      </w:r>
      <w:r>
        <w:rPr>
          <w:rFonts w:ascii="Constantia" w:eastAsia="Constantia" w:hAnsi="Constantia" w:cs="Constantia"/>
          <w:color w:val="000000"/>
          <w:vertAlign w:val="subscript"/>
        </w:rPr>
        <w:t>M</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are two functional projections of the single entropic field, and the relative entropy becomes the intrinsic divergence </w:t>
      </w: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p>
    <w:p w14:paraId="74BFBB39" w14:textId="77777777" w:rsidR="00F725A5" w:rsidRDefault="00F725A5" w:rsidP="00F725A5">
      <w:pPr>
        <w:spacing w:before="60" w:after="120" w:line="384" w:lineRule="auto"/>
        <w:jc w:val="both"/>
      </w:pPr>
      <w:r>
        <w:rPr>
          <w:rFonts w:ascii="Constantia" w:eastAsia="Constantia" w:hAnsi="Constantia" w:cs="Constantia"/>
          <w:color w:val="000000"/>
        </w:rPr>
        <w:lastRenderedPageBreak/>
        <w:t xml:space="preserve">(ii) </w:t>
      </w:r>
      <w:r>
        <w:rPr>
          <w:rFonts w:ascii="Constantia" w:eastAsia="Constantia" w:hAnsi="Constantia" w:cs="Constantia"/>
          <w:i/>
          <w:iCs/>
          <w:color w:val="000000"/>
        </w:rPr>
        <w:t>TCH-2 (Effective Theory).</w:t>
      </w:r>
      <w:r>
        <w:rPr>
          <w:rFonts w:ascii="Constantia" w:eastAsia="Constantia" w:hAnsi="Constantia" w:cs="Constantia"/>
          <w:color w:val="000000"/>
        </w:rPr>
        <w:t xml:space="preserve"> The effective theory hypothesis requires a UV-complete theory of which Bianconi’s dual-metric construction is the low-energy limit. By the </w:t>
      </w:r>
      <w:r>
        <w:rPr>
          <w:rFonts w:ascii="Constantia" w:eastAsia="Constantia" w:hAnsi="Constantia" w:cs="Constantia"/>
          <w:b/>
          <w:bCs/>
          <w:color w:val="000000"/>
        </w:rPr>
        <w:t>Bianconi Recovery Theorem</w:t>
      </w:r>
      <w:r>
        <w:rPr>
          <w:rFonts w:ascii="Constantia" w:eastAsia="Constantia" w:hAnsi="Constantia" w:cs="Constantia"/>
          <w:color w:val="000000"/>
        </w:rPr>
        <w:t xml:space="preserve"> (Theorem 19.2.6.4), Bianconi’s action is the restriction of the </w:t>
      </w:r>
      <w:r>
        <w:rPr>
          <w:rFonts w:ascii="Constantia" w:eastAsia="Constantia" w:hAnsi="Constantia" w:cs="Constantia"/>
          <w:b/>
          <w:bCs/>
          <w:color w:val="000000"/>
        </w:rPr>
        <w:t>Spectral Obidi Action</w:t>
      </w:r>
      <w:r>
        <w:rPr>
          <w:rFonts w:ascii="Constantia" w:eastAsia="Constantia" w:hAnsi="Constantia" w:cs="Constantia"/>
          <w:color w:val="000000"/>
        </w:rPr>
        <w:t xml:space="preserve"> to metric-induced states with the spectral term set to zero. The UV-complete theory is the full </w:t>
      </w:r>
      <w:r>
        <w:rPr>
          <w:rFonts w:ascii="Constantia" w:eastAsia="Constantia" w:hAnsi="Constantia" w:cs="Constantia"/>
          <w:b/>
          <w:bCs/>
          <w:color w:val="000000"/>
        </w:rPr>
        <w:t>Obidi Action</w:t>
      </w:r>
      <w:r>
        <w:rPr>
          <w:rFonts w:ascii="Constantia" w:eastAsia="Constantia" w:hAnsi="Constantia" w:cs="Constantia"/>
          <w:color w:val="000000"/>
        </w:rPr>
        <w:t>.</w:t>
      </w:r>
    </w:p>
    <w:p w14:paraId="7A7E6B25" w14:textId="77777777" w:rsidR="00F725A5" w:rsidRDefault="00F725A5" w:rsidP="00F725A5">
      <w:pPr>
        <w:spacing w:before="60" w:after="120" w:line="384" w:lineRule="auto"/>
        <w:jc w:val="both"/>
      </w:pPr>
      <w:r>
        <w:rPr>
          <w:rFonts w:ascii="Constantia" w:eastAsia="Constantia" w:hAnsi="Constantia" w:cs="Constantia"/>
          <w:color w:val="000000"/>
        </w:rPr>
        <w:t xml:space="preserve">(iii) </w:t>
      </w:r>
      <w:r>
        <w:rPr>
          <w:rFonts w:ascii="Constantia" w:eastAsia="Constantia" w:hAnsi="Constantia" w:cs="Constantia"/>
          <w:i/>
          <w:iCs/>
          <w:color w:val="000000"/>
        </w:rPr>
        <w:t>TCH-3 (Gauge).</w:t>
      </w:r>
      <w:r>
        <w:rPr>
          <w:rFonts w:ascii="Constantia" w:eastAsia="Constantia" w:hAnsi="Constantia" w:cs="Constantia"/>
          <w:color w:val="000000"/>
        </w:rPr>
        <w:t xml:space="preserve"> The strong gauge hypothesis fails (gravity cannot be globally gauged away), but the weak form — entropic gauge invariance — survives. The </w:t>
      </w:r>
      <w:r>
        <w:rPr>
          <w:rFonts w:ascii="Constantia" w:eastAsia="Constantia" w:hAnsi="Constantia" w:cs="Constantia"/>
          <w:b/>
          <w:bCs/>
          <w:color w:val="000000"/>
        </w:rPr>
        <w:t>Obidi Action</w:t>
      </w:r>
      <w:r>
        <w:rPr>
          <w:rFonts w:ascii="Constantia" w:eastAsia="Constantia" w:hAnsi="Constantia" w:cs="Constantia"/>
          <w:color w:val="000000"/>
        </w:rPr>
        <w:t xml:space="preserve"> possesses both diffeomorphism invariance and entropic gauge invariance, providing the gauge structure that TCH-3 requires.</w:t>
      </w:r>
    </w:p>
    <w:p w14:paraId="5EE16AF1" w14:textId="77777777" w:rsidR="00F725A5" w:rsidRDefault="00F725A5" w:rsidP="00F725A5">
      <w:pPr>
        <w:spacing w:before="60" w:after="120" w:line="384" w:lineRule="auto"/>
        <w:jc w:val="both"/>
      </w:pPr>
      <w:r>
        <w:rPr>
          <w:rFonts w:ascii="Constantia" w:eastAsia="Constantia" w:hAnsi="Constantia" w:cs="Constantia"/>
          <w:color w:val="000000"/>
        </w:rPr>
        <w:t xml:space="preserve">(iv) </w:t>
      </w:r>
      <w:r>
        <w:rPr>
          <w:rFonts w:ascii="Constantia" w:eastAsia="Constantia" w:hAnsi="Constantia" w:cs="Constantia"/>
          <w:i/>
          <w:iCs/>
          <w:color w:val="000000"/>
        </w:rPr>
        <w:t>TCH-4 (Emergent Dualism).</w:t>
      </w:r>
      <w:r>
        <w:rPr>
          <w:rFonts w:ascii="Constantia" w:eastAsia="Constantia" w:hAnsi="Constantia" w:cs="Constantia"/>
          <w:color w:val="000000"/>
        </w:rPr>
        <w:t xml:space="preserve"> The emergent dualism hypothesis requires a pre-geometric entity undergoing phase transition to produce the two metric sectors. By equations (19.2.6.53)–(19.2.6.54),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with its logistic potential undergoes the </w:t>
      </w:r>
      <w:r>
        <w:rPr>
          <w:rFonts w:ascii="Constantia" w:eastAsia="Constantia" w:hAnsi="Constantia" w:cs="Constantia"/>
          <w:b/>
          <w:bCs/>
          <w:color w:val="000000"/>
        </w:rPr>
        <w:t>entropic phase transition</w:t>
      </w:r>
      <w:r>
        <w:rPr>
          <w:rFonts w:ascii="Constantia" w:eastAsia="Constantia" w:hAnsi="Constantia" w:cs="Constantia"/>
          <w:color w:val="000000"/>
        </w:rPr>
        <w:t xml:space="preserve"> (Section 17.5), bifurcating into observer and entropic sectors below the critical temperature </w:t>
      </w:r>
      <w:r>
        <w:rPr>
          <w:rFonts w:ascii="Constantia" w:eastAsia="Constantia" w:hAnsi="Constantia" w:cs="Constantia"/>
          <w:i/>
          <w:iCs/>
          <w:color w:val="000000"/>
        </w:rPr>
        <w:t>T</w:t>
      </w:r>
      <w:r>
        <w:rPr>
          <w:rFonts w:ascii="Constantia" w:eastAsia="Constantia" w:hAnsi="Constantia" w:cs="Constantia"/>
          <w:color w:val="000000"/>
          <w:vertAlign w:val="subscript"/>
        </w:rPr>
        <w:t>c</w:t>
      </w:r>
      <w:r>
        <w:rPr>
          <w:rFonts w:ascii="Constantia" w:eastAsia="Constantia" w:hAnsi="Constantia" w:cs="Constantia"/>
          <w:color w:val="000000"/>
        </w:rPr>
        <w:t>.</w:t>
      </w:r>
    </w:p>
    <w:p w14:paraId="08D08D2D" w14:textId="77777777" w:rsidR="00F725A5" w:rsidRDefault="00F725A5" w:rsidP="00F725A5">
      <w:pPr>
        <w:spacing w:before="60" w:after="120" w:line="384" w:lineRule="auto"/>
        <w:jc w:val="both"/>
      </w:pPr>
      <w:r>
        <w:rPr>
          <w:rFonts w:ascii="Constantia" w:eastAsia="Constantia" w:hAnsi="Constantia" w:cs="Constantia"/>
          <w:color w:val="000000"/>
        </w:rPr>
        <w:t xml:space="preserve">(v) </w:t>
      </w:r>
      <w:r>
        <w:rPr>
          <w:rFonts w:ascii="Constantia" w:eastAsia="Constantia" w:hAnsi="Constantia" w:cs="Constantia"/>
          <w:i/>
          <w:iCs/>
          <w:color w:val="000000"/>
        </w:rPr>
        <w:t>TCH-5 (Structural Realism).</w:t>
      </w:r>
      <w:r>
        <w:rPr>
          <w:rFonts w:ascii="Constantia" w:eastAsia="Constantia" w:hAnsi="Constantia" w:cs="Constantia"/>
          <w:color w:val="000000"/>
        </w:rPr>
        <w:t xml:space="preserve"> The structural realism hypothesis requires a monistic structural ground providing the relata for the relative entropy relation. The entropic field, whose properties are exhausted by the relational structure encoded in the </w:t>
      </w:r>
      <w:r>
        <w:rPr>
          <w:rFonts w:ascii="Constantia" w:eastAsia="Constantia" w:hAnsi="Constantia" w:cs="Constantia"/>
          <w:b/>
          <w:bCs/>
          <w:color w:val="000000"/>
        </w:rPr>
        <w:t>Entropic Fisher Metric</w:t>
      </w:r>
      <w:r>
        <w:rPr>
          <w:rFonts w:ascii="Constantia" w:eastAsia="Constantia" w:hAnsi="Constantia" w:cs="Constantia"/>
          <w:color w:val="000000"/>
        </w:rPr>
        <w:t xml:space="preserve"> and the </w:t>
      </w:r>
      <w:r>
        <w:rPr>
          <w:rFonts w:ascii="Constantia" w:eastAsia="Constantia" w:hAnsi="Constantia" w:cs="Constantia"/>
          <w:b/>
          <w:bCs/>
          <w:color w:val="000000"/>
        </w:rPr>
        <w:t>OCI</w:t>
      </w:r>
      <w:r>
        <w:rPr>
          <w:rFonts w:ascii="Constantia" w:eastAsia="Constantia" w:hAnsi="Constantia" w:cs="Constantia"/>
          <w:color w:val="000000"/>
        </w:rPr>
        <w:t>, provides precisely this ground.</w:t>
      </w:r>
    </w:p>
    <w:p w14:paraId="43C4A0DC" w14:textId="77777777" w:rsidR="00F725A5" w:rsidRDefault="00F725A5" w:rsidP="00F725A5">
      <w:pPr>
        <w:spacing w:before="60" w:after="120" w:line="384" w:lineRule="auto"/>
        <w:jc w:val="both"/>
      </w:pPr>
      <w:r>
        <w:rPr>
          <w:rFonts w:ascii="Constantia" w:eastAsia="Constantia" w:hAnsi="Constantia" w:cs="Constantia"/>
          <w:i/>
          <w:iCs/>
          <w:color w:val="000000"/>
        </w:rPr>
        <w:t>Uniqueness.</w:t>
      </w:r>
      <w:r>
        <w:rPr>
          <w:rFonts w:ascii="Constantia" w:eastAsia="Constantia" w:hAnsi="Constantia" w:cs="Constantia"/>
          <w:color w:val="000000"/>
        </w:rPr>
        <w:t xml:space="preserve"> The uniqueness of the entropic field as the substrate satisfying all five convergences simultaneously follows from the </w:t>
      </w:r>
      <w:r>
        <w:rPr>
          <w:rFonts w:ascii="Constantia" w:eastAsia="Constantia" w:hAnsi="Constantia" w:cs="Constantia"/>
          <w:b/>
          <w:bCs/>
          <w:color w:val="000000"/>
        </w:rPr>
        <w:t>Entropic Completeness Theorem</w:t>
      </w:r>
      <w:r>
        <w:rPr>
          <w:rFonts w:ascii="Constantia" w:eastAsia="Constantia" w:hAnsi="Constantia" w:cs="Constantia"/>
          <w:color w:val="000000"/>
        </w:rPr>
        <w:t xml:space="preserve"> (Theorem 20.2, Section 20 of the Theory of Entropicity): every information-theoretic, geometric, and gravitational-thermodynamic structure is a specific functional of the entropic field. No other candidate substrate — not a metric field, not a spin-foam amplitude, not a string-theoretic moduli space, not a causal set — reproduces all five convergences, because no other candidate simultaneously (a) generates two metrics as </w:t>
      </w:r>
      <w:r>
        <w:rPr>
          <w:rFonts w:ascii="Constantia" w:eastAsia="Constantia" w:hAnsi="Constantia" w:cs="Constantia"/>
          <w:color w:val="000000"/>
        </w:rPr>
        <w:lastRenderedPageBreak/>
        <w:t>functional projections, (b) contains Bianconi’s action as a restriction, (c) possesses the requisite gauge structure, (d) undergoes a pre-geometric phase transition, and (e) provides a structurally exhaustive ground for all relational quantities.</w:t>
      </w:r>
    </w:p>
    <w:p w14:paraId="695BE386" w14:textId="77777777" w:rsidR="00F725A5" w:rsidRDefault="00F725A5" w:rsidP="00F725A5">
      <w:pPr>
        <w:spacing w:before="60" w:after="120" w:line="384" w:lineRule="auto"/>
        <w:jc w:val="right"/>
      </w:pPr>
      <w:r>
        <w:rPr>
          <w:rFonts w:ascii="Constantia" w:eastAsia="Constantia" w:hAnsi="Constantia" w:cs="Constantia"/>
          <w:color w:val="000000"/>
          <w:sz w:val="28"/>
          <w:szCs w:val="28"/>
        </w:rPr>
        <w:t>■</w:t>
      </w:r>
    </w:p>
    <w:p w14:paraId="05347016" w14:textId="77777777" w:rsidR="00F725A5" w:rsidRDefault="00F725A5" w:rsidP="00F725A5">
      <w:pPr>
        <w:spacing w:before="60" w:after="120" w:line="384" w:lineRule="auto"/>
        <w:jc w:val="both"/>
      </w:pPr>
      <w:r>
        <w:rPr>
          <w:rFonts w:ascii="Constantia" w:eastAsia="Constantia" w:hAnsi="Constantia" w:cs="Constantia"/>
          <w:color w:val="000000"/>
        </w:rPr>
        <w:t xml:space="preserve">The Charitable Convergence Theorem constitutes what may be called a </w:t>
      </w:r>
      <w:r>
        <w:rPr>
          <w:rFonts w:ascii="Constantia" w:eastAsia="Constantia" w:hAnsi="Constantia" w:cs="Constantia"/>
          <w:i/>
          <w:iCs/>
          <w:color w:val="000000"/>
        </w:rPr>
        <w:t>meta-argument</w:t>
      </w:r>
      <w:r>
        <w:rPr>
          <w:rFonts w:ascii="Constantia" w:eastAsia="Constantia" w:hAnsi="Constantia" w:cs="Constantia"/>
          <w:color w:val="000000"/>
        </w:rPr>
        <w:t xml:space="preserve"> for entropic monism: it is an argument about arguments, showing that every reasonable interpretive strategy for rescuing Bianconi’s construction independently leads to the same conclusion. The convergence of five independent philosophical paths on a single destination is the strongest form of non-empirical evidence available for a theoretical framework.</w:t>
      </w:r>
    </w:p>
    <w:p w14:paraId="47BCBEC1" w14:textId="77777777" w:rsidR="00F725A5" w:rsidRDefault="00F725A5" w:rsidP="00F725A5">
      <w:pPr>
        <w:spacing w:before="60" w:after="120" w:line="384" w:lineRule="auto"/>
        <w:jc w:val="both"/>
      </w:pPr>
      <w:r>
        <w:rPr>
          <w:rFonts w:ascii="Constantia" w:eastAsia="Constantia" w:hAnsi="Constantia" w:cs="Constantia"/>
          <w:b/>
          <w:bCs/>
          <w:color w:val="000000"/>
          <w:sz w:val="20"/>
          <w:szCs w:val="20"/>
        </w:rPr>
        <w:t>Table 19.2.6.9: Convergence of the Five Charitable Hypotheses</w:t>
      </w:r>
    </w:p>
    <w:p w14:paraId="2EEEC5E2" w14:textId="77777777" w:rsidR="00F725A5" w:rsidRDefault="00F725A5" w:rsidP="00F725A5">
      <w:pPr>
        <w:spacing w:before="60" w:after="120" w:line="384" w:lineRule="auto"/>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97"/>
        <w:gridCol w:w="1986"/>
        <w:gridCol w:w="2267"/>
        <w:gridCol w:w="2267"/>
        <w:gridCol w:w="1333"/>
      </w:tblGrid>
      <w:tr w:rsidR="00F725A5" w14:paraId="3B0E6690" w14:textId="77777777" w:rsidTr="0017378A">
        <w:tblPrEx>
          <w:tblCellMar>
            <w:top w:w="0" w:type="dxa"/>
            <w:bottom w:w="0" w:type="dxa"/>
          </w:tblCellMar>
        </w:tblPrEx>
        <w:trPr>
          <w:tblHeader/>
        </w:trPr>
        <w:tc>
          <w:tcPr>
            <w:tcW w:w="650" w:type="pct"/>
            <w:shd w:val="clear" w:color="auto" w:fill="F5E6D3"/>
            <w:tcMar>
              <w:top w:w="75" w:type="dxa"/>
              <w:left w:w="105" w:type="dxa"/>
              <w:bottom w:w="75" w:type="dxa"/>
              <w:right w:w="105" w:type="dxa"/>
            </w:tcMar>
          </w:tcPr>
          <w:p w14:paraId="192A4BCA" w14:textId="77777777" w:rsidR="00F725A5" w:rsidRDefault="00F725A5" w:rsidP="0017378A">
            <w:pPr>
              <w:spacing w:before="60" w:after="120" w:line="384" w:lineRule="auto"/>
            </w:pPr>
            <w:r>
              <w:rPr>
                <w:rFonts w:ascii="Constantia" w:eastAsia="Constantia" w:hAnsi="Constantia" w:cs="Constantia"/>
                <w:b/>
                <w:bCs/>
                <w:color w:val="000000"/>
              </w:rPr>
              <w:t>Hypothesis</w:t>
            </w:r>
          </w:p>
        </w:tc>
        <w:tc>
          <w:tcPr>
            <w:tcW w:w="1100" w:type="pct"/>
            <w:shd w:val="clear" w:color="auto" w:fill="F5E6D3"/>
            <w:tcMar>
              <w:top w:w="75" w:type="dxa"/>
              <w:left w:w="105" w:type="dxa"/>
              <w:bottom w:w="75" w:type="dxa"/>
              <w:right w:w="105" w:type="dxa"/>
            </w:tcMar>
          </w:tcPr>
          <w:p w14:paraId="06AA5250" w14:textId="77777777" w:rsidR="00F725A5" w:rsidRDefault="00F725A5" w:rsidP="0017378A">
            <w:pPr>
              <w:spacing w:before="60" w:after="120" w:line="384" w:lineRule="auto"/>
            </w:pPr>
            <w:r>
              <w:rPr>
                <w:rFonts w:ascii="Constantia" w:eastAsia="Constantia" w:hAnsi="Constantia" w:cs="Constantia"/>
                <w:b/>
                <w:bCs/>
                <w:color w:val="000000"/>
              </w:rPr>
              <w:t>Philosophical Strategy</w:t>
            </w:r>
          </w:p>
        </w:tc>
        <w:tc>
          <w:tcPr>
            <w:tcW w:w="1250" w:type="pct"/>
            <w:shd w:val="clear" w:color="auto" w:fill="F5E6D3"/>
            <w:tcMar>
              <w:top w:w="75" w:type="dxa"/>
              <w:left w:w="105" w:type="dxa"/>
              <w:bottom w:w="75" w:type="dxa"/>
              <w:right w:w="105" w:type="dxa"/>
            </w:tcMar>
          </w:tcPr>
          <w:p w14:paraId="4F2476F1" w14:textId="77777777" w:rsidR="00F725A5" w:rsidRDefault="00F725A5" w:rsidP="0017378A">
            <w:pPr>
              <w:spacing w:before="60" w:after="120" w:line="384" w:lineRule="auto"/>
            </w:pPr>
            <w:r>
              <w:rPr>
                <w:rFonts w:ascii="Constantia" w:eastAsia="Constantia" w:hAnsi="Constantia" w:cs="Constantia"/>
                <w:b/>
                <w:bCs/>
                <w:color w:val="000000"/>
              </w:rPr>
              <w:t>What It Requires</w:t>
            </w:r>
          </w:p>
        </w:tc>
        <w:tc>
          <w:tcPr>
            <w:tcW w:w="1250" w:type="pct"/>
            <w:shd w:val="clear" w:color="auto" w:fill="F5E6D3"/>
            <w:tcMar>
              <w:top w:w="75" w:type="dxa"/>
              <w:left w:w="105" w:type="dxa"/>
              <w:bottom w:w="75" w:type="dxa"/>
              <w:right w:w="105" w:type="dxa"/>
            </w:tcMar>
          </w:tcPr>
          <w:p w14:paraId="44F3D803" w14:textId="77777777" w:rsidR="00F725A5" w:rsidRDefault="00F725A5" w:rsidP="0017378A">
            <w:pPr>
              <w:spacing w:before="60" w:after="120" w:line="384" w:lineRule="auto"/>
            </w:pPr>
            <w:r>
              <w:rPr>
                <w:rFonts w:ascii="Constantia" w:eastAsia="Constantia" w:hAnsi="Constantia" w:cs="Constantia"/>
                <w:b/>
                <w:bCs/>
                <w:color w:val="000000"/>
              </w:rPr>
              <w:t>What ToE Provides</w:t>
            </w:r>
          </w:p>
        </w:tc>
        <w:tc>
          <w:tcPr>
            <w:tcW w:w="750" w:type="pct"/>
            <w:shd w:val="clear" w:color="auto" w:fill="F5E6D3"/>
            <w:tcMar>
              <w:top w:w="75" w:type="dxa"/>
              <w:left w:w="105" w:type="dxa"/>
              <w:bottom w:w="75" w:type="dxa"/>
              <w:right w:w="105" w:type="dxa"/>
            </w:tcMar>
          </w:tcPr>
          <w:p w14:paraId="59B2CA79" w14:textId="77777777" w:rsidR="00F725A5" w:rsidRDefault="00F725A5" w:rsidP="0017378A">
            <w:pPr>
              <w:spacing w:before="60" w:after="120" w:line="384" w:lineRule="auto"/>
            </w:pPr>
            <w:r>
              <w:rPr>
                <w:rFonts w:ascii="Constantia" w:eastAsia="Constantia" w:hAnsi="Constantia" w:cs="Constantia"/>
                <w:b/>
                <w:bCs/>
                <w:color w:val="000000"/>
              </w:rPr>
              <w:t>Verdict</w:t>
            </w:r>
          </w:p>
        </w:tc>
      </w:tr>
      <w:tr w:rsidR="00F725A5" w14:paraId="27E7C33E" w14:textId="77777777" w:rsidTr="0017378A">
        <w:tblPrEx>
          <w:tblCellMar>
            <w:top w:w="0" w:type="dxa"/>
            <w:bottom w:w="0" w:type="dxa"/>
          </w:tblCellMar>
        </w:tblPrEx>
        <w:tc>
          <w:tcPr>
            <w:tcW w:w="650" w:type="pct"/>
            <w:tcMar>
              <w:top w:w="75" w:type="dxa"/>
              <w:left w:w="105" w:type="dxa"/>
              <w:bottom w:w="75" w:type="dxa"/>
              <w:right w:w="105" w:type="dxa"/>
            </w:tcMar>
          </w:tcPr>
          <w:p w14:paraId="32817DA7" w14:textId="77777777" w:rsidR="00F725A5" w:rsidRDefault="00F725A5" w:rsidP="0017378A">
            <w:pPr>
              <w:spacing w:before="60" w:after="120" w:line="384" w:lineRule="auto"/>
            </w:pPr>
            <w:r>
              <w:rPr>
                <w:rFonts w:ascii="Constantia" w:eastAsia="Constantia" w:hAnsi="Constantia" w:cs="Constantia"/>
                <w:b/>
                <w:bCs/>
                <w:color w:val="000000"/>
              </w:rPr>
              <w:t>TCH-1</w:t>
            </w:r>
            <w:r>
              <w:rPr>
                <w:rFonts w:ascii="Constantia" w:eastAsia="Constantia" w:hAnsi="Constantia" w:cs="Constantia"/>
                <w:color w:val="000000"/>
              </w:rPr>
              <w:t xml:space="preserve"> (Epistemic)</w:t>
            </w:r>
          </w:p>
        </w:tc>
        <w:tc>
          <w:tcPr>
            <w:tcW w:w="1100" w:type="pct"/>
            <w:tcMar>
              <w:top w:w="75" w:type="dxa"/>
              <w:left w:w="105" w:type="dxa"/>
              <w:bottom w:w="75" w:type="dxa"/>
              <w:right w:w="105" w:type="dxa"/>
            </w:tcMar>
          </w:tcPr>
          <w:p w14:paraId="2CBE3341" w14:textId="77777777" w:rsidR="00F725A5" w:rsidRDefault="00F725A5" w:rsidP="0017378A">
            <w:pPr>
              <w:spacing w:before="60" w:after="120" w:line="384" w:lineRule="auto"/>
            </w:pPr>
            <w:r>
              <w:rPr>
                <w:rFonts w:ascii="Constantia" w:eastAsia="Constantia" w:hAnsi="Constantia" w:cs="Constantia"/>
                <w:color w:val="000000"/>
              </w:rPr>
              <w:t>Two metrics as complementary epistemic perspectives on a single reality</w:t>
            </w:r>
          </w:p>
        </w:tc>
        <w:tc>
          <w:tcPr>
            <w:tcW w:w="1250" w:type="pct"/>
            <w:tcMar>
              <w:top w:w="75" w:type="dxa"/>
              <w:left w:w="105" w:type="dxa"/>
              <w:bottom w:w="75" w:type="dxa"/>
              <w:right w:w="105" w:type="dxa"/>
            </w:tcMar>
          </w:tcPr>
          <w:p w14:paraId="17C11850" w14:textId="77777777" w:rsidR="00F725A5" w:rsidRDefault="00F725A5" w:rsidP="0017378A">
            <w:pPr>
              <w:spacing w:before="60" w:after="120" w:line="384" w:lineRule="auto"/>
            </w:pPr>
            <w:r>
              <w:rPr>
                <w:rFonts w:ascii="Constantia" w:eastAsia="Constantia" w:hAnsi="Constantia" w:cs="Constantia"/>
                <w:color w:val="000000"/>
              </w:rPr>
              <w:t>A monistic substrate of which both metrics are functional projections</w:t>
            </w:r>
          </w:p>
        </w:tc>
        <w:tc>
          <w:tcPr>
            <w:tcW w:w="1250" w:type="pct"/>
            <w:tcMar>
              <w:top w:w="75" w:type="dxa"/>
              <w:left w:w="105" w:type="dxa"/>
              <w:bottom w:w="75" w:type="dxa"/>
              <w:right w:w="105" w:type="dxa"/>
            </w:tcMar>
          </w:tcPr>
          <w:p w14:paraId="65CE646A" w14:textId="77777777" w:rsidR="00F725A5" w:rsidRDefault="00F725A5" w:rsidP="0017378A">
            <w:pPr>
              <w:spacing w:before="60" w:after="120" w:line="384" w:lineRule="auto"/>
            </w:pPr>
            <w:r>
              <w:rPr>
                <w:rFonts w:ascii="Constantia" w:eastAsia="Constantia" w:hAnsi="Constantia" w:cs="Constantia"/>
                <w:color w:val="000000"/>
              </w:rPr>
              <w:t xml:space="preserve">The </w:t>
            </w:r>
            <w:r>
              <w:rPr>
                <w:rFonts w:ascii="Constantia" w:eastAsia="Constantia" w:hAnsi="Constantia" w:cs="Constantia"/>
                <w:b/>
                <w:bCs/>
                <w:color w:val="000000"/>
              </w:rPr>
              <w:t>entropic field</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with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w:t>
            </w:r>
            <w:proofErr w:type="spellStart"/>
            <w:r>
              <w:rPr>
                <w:rFonts w:ascii="Constantia" w:eastAsia="Constantia" w:hAnsi="Constantia" w:cs="Constantia"/>
                <w:i/>
                <w:iCs/>
                <w:color w:val="000000"/>
              </w:rPr>
              <w:t>F</w:t>
            </w:r>
            <w:r>
              <w:rPr>
                <w:rFonts w:ascii="Constantia" w:eastAsia="Constantia" w:hAnsi="Constantia" w:cs="Constantia"/>
                <w:color w:val="000000"/>
                <w:vertAlign w:val="subscript"/>
              </w:rPr>
              <w:t>g</w:t>
            </w:r>
            <w:proofErr w:type="spellEnd"/>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and </w:t>
            </w:r>
            <w:r>
              <w:rPr>
                <w:rFonts w:ascii="Constantia" w:eastAsia="Constantia" w:hAnsi="Constantia" w:cs="Constantia"/>
                <w:i/>
                <w:iCs/>
                <w:color w:val="000000"/>
              </w:rPr>
              <w:t>g</w:t>
            </w:r>
            <w:r>
              <w:rPr>
                <w:rFonts w:ascii="Constantia" w:eastAsia="Constantia" w:hAnsi="Constantia" w:cs="Constantia"/>
                <w:color w:val="000000"/>
                <w:vertAlign w:val="superscript"/>
              </w:rPr>
              <w:t>(M)</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w:t>
            </w:r>
            <w:r>
              <w:rPr>
                <w:rFonts w:ascii="Constantia" w:eastAsia="Constantia" w:hAnsi="Constantia" w:cs="Constantia"/>
                <w:i/>
                <w:iCs/>
                <w:color w:val="000000"/>
              </w:rPr>
              <w:t>F</w:t>
            </w:r>
            <w:r>
              <w:rPr>
                <w:rFonts w:ascii="Constantia" w:eastAsia="Constantia" w:hAnsi="Constantia" w:cs="Constantia"/>
                <w:color w:val="000000"/>
                <w:vertAlign w:val="subscript"/>
              </w:rPr>
              <w:t>M</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p>
        </w:tc>
        <w:tc>
          <w:tcPr>
            <w:tcW w:w="750" w:type="pct"/>
            <w:tcMar>
              <w:top w:w="75" w:type="dxa"/>
              <w:left w:w="105" w:type="dxa"/>
              <w:bottom w:w="75" w:type="dxa"/>
              <w:right w:w="105" w:type="dxa"/>
            </w:tcMar>
          </w:tcPr>
          <w:p w14:paraId="39EF2EEB" w14:textId="77777777" w:rsidR="00F725A5" w:rsidRDefault="00F725A5" w:rsidP="0017378A">
            <w:pPr>
              <w:spacing w:before="60" w:after="120" w:line="384" w:lineRule="auto"/>
            </w:pPr>
            <w:r>
              <w:rPr>
                <w:rFonts w:ascii="Constantia" w:eastAsia="Constantia" w:hAnsi="Constantia" w:cs="Constantia"/>
                <w:color w:val="000000"/>
              </w:rPr>
              <w:t>Converges on entropic monism</w:t>
            </w:r>
          </w:p>
        </w:tc>
      </w:tr>
      <w:tr w:rsidR="00F725A5" w14:paraId="0E4AA29E" w14:textId="77777777" w:rsidTr="0017378A">
        <w:tblPrEx>
          <w:tblCellMar>
            <w:top w:w="0" w:type="dxa"/>
            <w:bottom w:w="0" w:type="dxa"/>
          </w:tblCellMar>
        </w:tblPrEx>
        <w:tc>
          <w:tcPr>
            <w:tcW w:w="650" w:type="pct"/>
            <w:tcMar>
              <w:top w:w="75" w:type="dxa"/>
              <w:left w:w="105" w:type="dxa"/>
              <w:bottom w:w="75" w:type="dxa"/>
              <w:right w:w="105" w:type="dxa"/>
            </w:tcMar>
          </w:tcPr>
          <w:p w14:paraId="0139DB26" w14:textId="77777777" w:rsidR="00F725A5" w:rsidRDefault="00F725A5" w:rsidP="0017378A">
            <w:pPr>
              <w:spacing w:before="60" w:after="120" w:line="384" w:lineRule="auto"/>
            </w:pPr>
            <w:r>
              <w:rPr>
                <w:rFonts w:ascii="Constantia" w:eastAsia="Constantia" w:hAnsi="Constantia" w:cs="Constantia"/>
                <w:b/>
                <w:bCs/>
                <w:color w:val="000000"/>
              </w:rPr>
              <w:t>TCH-2</w:t>
            </w:r>
            <w:r>
              <w:rPr>
                <w:rFonts w:ascii="Constantia" w:eastAsia="Constantia" w:hAnsi="Constantia" w:cs="Constantia"/>
                <w:color w:val="000000"/>
              </w:rPr>
              <w:t xml:space="preserve"> (Effective Theory)</w:t>
            </w:r>
          </w:p>
        </w:tc>
        <w:tc>
          <w:tcPr>
            <w:tcW w:w="1100" w:type="pct"/>
            <w:tcMar>
              <w:top w:w="75" w:type="dxa"/>
              <w:left w:w="105" w:type="dxa"/>
              <w:bottom w:w="75" w:type="dxa"/>
              <w:right w:w="105" w:type="dxa"/>
            </w:tcMar>
          </w:tcPr>
          <w:p w14:paraId="2398E812" w14:textId="77777777" w:rsidR="00F725A5" w:rsidRDefault="00F725A5" w:rsidP="0017378A">
            <w:pPr>
              <w:spacing w:before="60" w:after="120" w:line="384" w:lineRule="auto"/>
            </w:pPr>
            <w:r>
              <w:rPr>
                <w:rFonts w:ascii="Constantia" w:eastAsia="Constantia" w:hAnsi="Constantia" w:cs="Constantia"/>
                <w:color w:val="000000"/>
              </w:rPr>
              <w:t xml:space="preserve">Dual-metric structure as a </w:t>
            </w:r>
            <w:r>
              <w:rPr>
                <w:rFonts w:ascii="Constantia" w:eastAsia="Constantia" w:hAnsi="Constantia" w:cs="Constantia"/>
                <w:color w:val="000000"/>
              </w:rPr>
              <w:lastRenderedPageBreak/>
              <w:t>low-energy approximation</w:t>
            </w:r>
          </w:p>
        </w:tc>
        <w:tc>
          <w:tcPr>
            <w:tcW w:w="1250" w:type="pct"/>
            <w:tcMar>
              <w:top w:w="75" w:type="dxa"/>
              <w:left w:w="105" w:type="dxa"/>
              <w:bottom w:w="75" w:type="dxa"/>
              <w:right w:w="105" w:type="dxa"/>
            </w:tcMar>
          </w:tcPr>
          <w:p w14:paraId="3C0BB4E9" w14:textId="77777777" w:rsidR="00F725A5" w:rsidRDefault="00F725A5" w:rsidP="0017378A">
            <w:pPr>
              <w:spacing w:before="60" w:after="120" w:line="384" w:lineRule="auto"/>
            </w:pPr>
            <w:r>
              <w:rPr>
                <w:rFonts w:ascii="Constantia" w:eastAsia="Constantia" w:hAnsi="Constantia" w:cs="Constantia"/>
                <w:color w:val="000000"/>
              </w:rPr>
              <w:lastRenderedPageBreak/>
              <w:t xml:space="preserve">A UV-complete theory subsuming </w:t>
            </w:r>
            <w:r>
              <w:rPr>
                <w:rFonts w:ascii="Constantia" w:eastAsia="Constantia" w:hAnsi="Constantia" w:cs="Constantia"/>
                <w:color w:val="000000"/>
              </w:rPr>
              <w:lastRenderedPageBreak/>
              <w:t>Bianconi’s action as a limit</w:t>
            </w:r>
          </w:p>
        </w:tc>
        <w:tc>
          <w:tcPr>
            <w:tcW w:w="1250" w:type="pct"/>
            <w:tcMar>
              <w:top w:w="75" w:type="dxa"/>
              <w:left w:w="105" w:type="dxa"/>
              <w:bottom w:w="75" w:type="dxa"/>
              <w:right w:w="105" w:type="dxa"/>
            </w:tcMar>
          </w:tcPr>
          <w:p w14:paraId="282820BB" w14:textId="77777777" w:rsidR="00F725A5" w:rsidRDefault="00F725A5" w:rsidP="0017378A">
            <w:pPr>
              <w:spacing w:before="60" w:after="120" w:line="384" w:lineRule="auto"/>
            </w:pPr>
            <w:r>
              <w:rPr>
                <w:rFonts w:ascii="Constantia" w:eastAsia="Constantia" w:hAnsi="Constantia" w:cs="Constantia"/>
                <w:color w:val="000000"/>
              </w:rPr>
              <w:lastRenderedPageBreak/>
              <w:t xml:space="preserve">The </w:t>
            </w:r>
            <w:r>
              <w:rPr>
                <w:rFonts w:ascii="Constantia" w:eastAsia="Constantia" w:hAnsi="Constantia" w:cs="Constantia"/>
                <w:b/>
                <w:bCs/>
                <w:color w:val="000000"/>
              </w:rPr>
              <w:t>Obidi Action</w:t>
            </w:r>
            <w:r>
              <w:rPr>
                <w:rFonts w:ascii="Constantia" w:eastAsia="Constantia" w:hAnsi="Constantia" w:cs="Constantia"/>
                <w:color w:val="000000"/>
              </w:rPr>
              <w:t xml:space="preserve">; Bianconi’s action = </w:t>
            </w:r>
            <w:r>
              <w:rPr>
                <w:rFonts w:ascii="Constantia" w:eastAsia="Constantia" w:hAnsi="Constantia" w:cs="Constantia"/>
                <w:color w:val="000000"/>
              </w:rPr>
              <w:lastRenderedPageBreak/>
              <w:t xml:space="preserve">restriction of </w:t>
            </w:r>
            <w:r>
              <w:rPr>
                <w:rFonts w:ascii="Constantia" w:eastAsia="Constantia" w:hAnsi="Constantia" w:cs="Constantia"/>
                <w:b/>
                <w:bCs/>
                <w:color w:val="000000"/>
              </w:rPr>
              <w:t>SOA</w:t>
            </w:r>
            <w:r>
              <w:rPr>
                <w:rFonts w:ascii="Constantia" w:eastAsia="Constantia" w:hAnsi="Constantia" w:cs="Constantia"/>
                <w:color w:val="000000"/>
              </w:rPr>
              <w:t xml:space="preserve"> (Theorem 19.2.6.4)</w:t>
            </w:r>
          </w:p>
        </w:tc>
        <w:tc>
          <w:tcPr>
            <w:tcW w:w="750" w:type="pct"/>
            <w:tcMar>
              <w:top w:w="75" w:type="dxa"/>
              <w:left w:w="105" w:type="dxa"/>
              <w:bottom w:w="75" w:type="dxa"/>
              <w:right w:w="105" w:type="dxa"/>
            </w:tcMar>
          </w:tcPr>
          <w:p w14:paraId="267C6C12" w14:textId="77777777" w:rsidR="00F725A5" w:rsidRDefault="00F725A5" w:rsidP="0017378A">
            <w:pPr>
              <w:spacing w:before="60" w:after="120" w:line="384" w:lineRule="auto"/>
            </w:pPr>
            <w:r>
              <w:rPr>
                <w:rFonts w:ascii="Constantia" w:eastAsia="Constantia" w:hAnsi="Constantia" w:cs="Constantia"/>
                <w:color w:val="000000"/>
              </w:rPr>
              <w:lastRenderedPageBreak/>
              <w:t xml:space="preserve">Converges on </w:t>
            </w:r>
            <w:r>
              <w:rPr>
                <w:rFonts w:ascii="Constantia" w:eastAsia="Constantia" w:hAnsi="Constantia" w:cs="Constantia"/>
                <w:color w:val="000000"/>
              </w:rPr>
              <w:lastRenderedPageBreak/>
              <w:t>entropic monism</w:t>
            </w:r>
          </w:p>
        </w:tc>
      </w:tr>
      <w:tr w:rsidR="00F725A5" w14:paraId="697A1BDF" w14:textId="77777777" w:rsidTr="0017378A">
        <w:tblPrEx>
          <w:tblCellMar>
            <w:top w:w="0" w:type="dxa"/>
            <w:bottom w:w="0" w:type="dxa"/>
          </w:tblCellMar>
        </w:tblPrEx>
        <w:tc>
          <w:tcPr>
            <w:tcW w:w="650" w:type="pct"/>
            <w:tcMar>
              <w:top w:w="75" w:type="dxa"/>
              <w:left w:w="105" w:type="dxa"/>
              <w:bottom w:w="75" w:type="dxa"/>
              <w:right w:w="105" w:type="dxa"/>
            </w:tcMar>
          </w:tcPr>
          <w:p w14:paraId="604D4417" w14:textId="77777777" w:rsidR="00F725A5" w:rsidRDefault="00F725A5" w:rsidP="0017378A">
            <w:pPr>
              <w:spacing w:before="60" w:after="120" w:line="384" w:lineRule="auto"/>
            </w:pPr>
            <w:r>
              <w:rPr>
                <w:rFonts w:ascii="Constantia" w:eastAsia="Constantia" w:hAnsi="Constantia" w:cs="Constantia"/>
                <w:b/>
                <w:bCs/>
                <w:color w:val="000000"/>
              </w:rPr>
              <w:lastRenderedPageBreak/>
              <w:t>TCH-3</w:t>
            </w:r>
            <w:r>
              <w:rPr>
                <w:rFonts w:ascii="Constantia" w:eastAsia="Constantia" w:hAnsi="Constantia" w:cs="Constantia"/>
                <w:color w:val="000000"/>
              </w:rPr>
              <w:t xml:space="preserve"> (Gauge)</w:t>
            </w:r>
          </w:p>
        </w:tc>
        <w:tc>
          <w:tcPr>
            <w:tcW w:w="1100" w:type="pct"/>
            <w:tcMar>
              <w:top w:w="75" w:type="dxa"/>
              <w:left w:w="105" w:type="dxa"/>
              <w:bottom w:w="75" w:type="dxa"/>
              <w:right w:w="105" w:type="dxa"/>
            </w:tcMar>
          </w:tcPr>
          <w:p w14:paraId="0F3A0525" w14:textId="77777777" w:rsidR="00F725A5" w:rsidRDefault="00F725A5" w:rsidP="0017378A">
            <w:pPr>
              <w:spacing w:before="60" w:after="120" w:line="384" w:lineRule="auto"/>
            </w:pPr>
            <w:r>
              <w:rPr>
                <w:rFonts w:ascii="Constantia" w:eastAsia="Constantia" w:hAnsi="Constantia" w:cs="Constantia"/>
                <w:color w:val="000000"/>
              </w:rPr>
              <w:t>Metric difference as a gauge artifact</w:t>
            </w:r>
          </w:p>
        </w:tc>
        <w:tc>
          <w:tcPr>
            <w:tcW w:w="1250" w:type="pct"/>
            <w:tcMar>
              <w:top w:w="75" w:type="dxa"/>
              <w:left w:w="105" w:type="dxa"/>
              <w:bottom w:w="75" w:type="dxa"/>
              <w:right w:w="105" w:type="dxa"/>
            </w:tcMar>
          </w:tcPr>
          <w:p w14:paraId="3FE4074D" w14:textId="77777777" w:rsidR="00F725A5" w:rsidRDefault="00F725A5" w:rsidP="0017378A">
            <w:pPr>
              <w:spacing w:before="60" w:after="120" w:line="384" w:lineRule="auto"/>
            </w:pPr>
            <w:r>
              <w:rPr>
                <w:rFonts w:ascii="Constantia" w:eastAsia="Constantia" w:hAnsi="Constantia" w:cs="Constantia"/>
                <w:color w:val="000000"/>
              </w:rPr>
              <w:t>A gauge group acting on a fundamental field, with the relative entropy as gauge-invariant action</w:t>
            </w:r>
          </w:p>
        </w:tc>
        <w:tc>
          <w:tcPr>
            <w:tcW w:w="1250" w:type="pct"/>
            <w:tcMar>
              <w:top w:w="75" w:type="dxa"/>
              <w:left w:w="105" w:type="dxa"/>
              <w:bottom w:w="75" w:type="dxa"/>
              <w:right w:w="105" w:type="dxa"/>
            </w:tcMar>
          </w:tcPr>
          <w:p w14:paraId="29F8EAEB" w14:textId="77777777" w:rsidR="00F725A5" w:rsidRDefault="00F725A5" w:rsidP="0017378A">
            <w:pPr>
              <w:spacing w:before="60" w:after="120" w:line="384" w:lineRule="auto"/>
            </w:pPr>
            <w:r>
              <w:rPr>
                <w:rFonts w:ascii="Constantia" w:eastAsia="Constantia" w:hAnsi="Constantia" w:cs="Constantia"/>
                <w:color w:val="000000"/>
              </w:rPr>
              <w:t xml:space="preserve">Entropic gauge invariance of the </w:t>
            </w:r>
            <w:r>
              <w:rPr>
                <w:rFonts w:ascii="Constantia" w:eastAsia="Constantia" w:hAnsi="Constantia" w:cs="Constantia"/>
                <w:b/>
                <w:bCs/>
                <w:color w:val="000000"/>
              </w:rPr>
              <w:t>Obidi Action</w:t>
            </w:r>
            <w:r>
              <w:rPr>
                <w:rFonts w:ascii="Constantia" w:eastAsia="Constantia" w:hAnsi="Constantia" w:cs="Constantia"/>
                <w:color w:val="000000"/>
              </w:rPr>
              <w:t>; intrinsic divergence as gauge-invariant content</w:t>
            </w:r>
          </w:p>
        </w:tc>
        <w:tc>
          <w:tcPr>
            <w:tcW w:w="750" w:type="pct"/>
            <w:tcMar>
              <w:top w:w="75" w:type="dxa"/>
              <w:left w:w="105" w:type="dxa"/>
              <w:bottom w:w="75" w:type="dxa"/>
              <w:right w:w="105" w:type="dxa"/>
            </w:tcMar>
          </w:tcPr>
          <w:p w14:paraId="4D58F9F5" w14:textId="77777777" w:rsidR="00F725A5" w:rsidRDefault="00F725A5" w:rsidP="0017378A">
            <w:pPr>
              <w:spacing w:before="60" w:after="120" w:line="384" w:lineRule="auto"/>
            </w:pPr>
            <w:r>
              <w:rPr>
                <w:rFonts w:ascii="Constantia" w:eastAsia="Constantia" w:hAnsi="Constantia" w:cs="Constantia"/>
                <w:color w:val="000000"/>
              </w:rPr>
              <w:t>Converges on entropic monism (weak form only)</w:t>
            </w:r>
          </w:p>
        </w:tc>
      </w:tr>
      <w:tr w:rsidR="00F725A5" w14:paraId="7D197B66" w14:textId="77777777" w:rsidTr="0017378A">
        <w:tblPrEx>
          <w:tblCellMar>
            <w:top w:w="0" w:type="dxa"/>
            <w:bottom w:w="0" w:type="dxa"/>
          </w:tblCellMar>
        </w:tblPrEx>
        <w:tc>
          <w:tcPr>
            <w:tcW w:w="650" w:type="pct"/>
            <w:tcMar>
              <w:top w:w="75" w:type="dxa"/>
              <w:left w:w="105" w:type="dxa"/>
              <w:bottom w:w="75" w:type="dxa"/>
              <w:right w:w="105" w:type="dxa"/>
            </w:tcMar>
          </w:tcPr>
          <w:p w14:paraId="0C8C1B1F" w14:textId="77777777" w:rsidR="00F725A5" w:rsidRDefault="00F725A5" w:rsidP="0017378A">
            <w:pPr>
              <w:spacing w:before="60" w:after="120" w:line="384" w:lineRule="auto"/>
            </w:pPr>
            <w:r>
              <w:rPr>
                <w:rFonts w:ascii="Constantia" w:eastAsia="Constantia" w:hAnsi="Constantia" w:cs="Constantia"/>
                <w:b/>
                <w:bCs/>
                <w:color w:val="000000"/>
              </w:rPr>
              <w:t>TCH-4</w:t>
            </w:r>
            <w:r>
              <w:rPr>
                <w:rFonts w:ascii="Constantia" w:eastAsia="Constantia" w:hAnsi="Constantia" w:cs="Constantia"/>
                <w:color w:val="000000"/>
              </w:rPr>
              <w:t xml:space="preserve"> (Emergent Dualism)</w:t>
            </w:r>
          </w:p>
        </w:tc>
        <w:tc>
          <w:tcPr>
            <w:tcW w:w="1100" w:type="pct"/>
            <w:tcMar>
              <w:top w:w="75" w:type="dxa"/>
              <w:left w:w="105" w:type="dxa"/>
              <w:bottom w:w="75" w:type="dxa"/>
              <w:right w:w="105" w:type="dxa"/>
            </w:tcMar>
          </w:tcPr>
          <w:p w14:paraId="75F93752" w14:textId="77777777" w:rsidR="00F725A5" w:rsidRDefault="00F725A5" w:rsidP="0017378A">
            <w:pPr>
              <w:spacing w:before="60" w:after="120" w:line="384" w:lineRule="auto"/>
            </w:pPr>
            <w:r>
              <w:rPr>
                <w:rFonts w:ascii="Constantia" w:eastAsia="Constantia" w:hAnsi="Constantia" w:cs="Constantia"/>
                <w:color w:val="000000"/>
              </w:rPr>
              <w:t>Dualism as emergent from a pre-geometric phase transition</w:t>
            </w:r>
          </w:p>
        </w:tc>
        <w:tc>
          <w:tcPr>
            <w:tcW w:w="1250" w:type="pct"/>
            <w:tcMar>
              <w:top w:w="75" w:type="dxa"/>
              <w:left w:w="105" w:type="dxa"/>
              <w:bottom w:w="75" w:type="dxa"/>
              <w:right w:w="105" w:type="dxa"/>
            </w:tcMar>
          </w:tcPr>
          <w:p w14:paraId="74CC346E" w14:textId="77777777" w:rsidR="00F725A5" w:rsidRDefault="00F725A5" w:rsidP="0017378A">
            <w:pPr>
              <w:spacing w:before="60" w:after="120" w:line="384" w:lineRule="auto"/>
            </w:pPr>
            <w:r>
              <w:rPr>
                <w:rFonts w:ascii="Constantia" w:eastAsia="Constantia" w:hAnsi="Constantia" w:cs="Constantia"/>
                <w:color w:val="000000"/>
              </w:rPr>
              <w:t>A pre-geometric substrate, a symmetry-breaking mechanism, and a residual coupling</w:t>
            </w:r>
          </w:p>
        </w:tc>
        <w:tc>
          <w:tcPr>
            <w:tcW w:w="1250" w:type="pct"/>
            <w:tcMar>
              <w:top w:w="75" w:type="dxa"/>
              <w:left w:w="105" w:type="dxa"/>
              <w:bottom w:w="75" w:type="dxa"/>
              <w:right w:w="105" w:type="dxa"/>
            </w:tcMar>
          </w:tcPr>
          <w:p w14:paraId="590452AD" w14:textId="77777777" w:rsidR="00F725A5" w:rsidRDefault="00F725A5" w:rsidP="0017378A">
            <w:pPr>
              <w:spacing w:before="60" w:after="120" w:line="384" w:lineRule="auto"/>
            </w:pPr>
            <w:r>
              <w:rPr>
                <w:rFonts w:ascii="Constantia" w:eastAsia="Constantia" w:hAnsi="Constantia" w:cs="Constantia"/>
                <w:color w:val="000000"/>
              </w:rPr>
              <w:t xml:space="preserve">The </w:t>
            </w:r>
            <w:r>
              <w:rPr>
                <w:rFonts w:ascii="Constantia" w:eastAsia="Constantia" w:hAnsi="Constantia" w:cs="Constantia"/>
                <w:b/>
                <w:bCs/>
                <w:color w:val="000000"/>
              </w:rPr>
              <w:t>entropic field</w:t>
            </w:r>
            <w:r>
              <w:rPr>
                <w:rFonts w:ascii="Constantia" w:eastAsia="Constantia" w:hAnsi="Constantia" w:cs="Constantia"/>
                <w:color w:val="000000"/>
              </w:rPr>
              <w:t xml:space="preserve">, the </w:t>
            </w:r>
            <w:r>
              <w:rPr>
                <w:rFonts w:ascii="Constantia" w:eastAsia="Constantia" w:hAnsi="Constantia" w:cs="Constantia"/>
                <w:b/>
                <w:bCs/>
                <w:color w:val="000000"/>
              </w:rPr>
              <w:t>entropic phase transition</w:t>
            </w:r>
            <w:r>
              <w:rPr>
                <w:rFonts w:ascii="Constantia" w:eastAsia="Constantia" w:hAnsi="Constantia" w:cs="Constantia"/>
                <w:color w:val="000000"/>
              </w:rPr>
              <w:t xml:space="preserve"> (Section 17.5), and the </w:t>
            </w:r>
            <w:r>
              <w:rPr>
                <w:rFonts w:ascii="Constantia" w:eastAsia="Constantia" w:hAnsi="Constantia" w:cs="Constantia"/>
                <w:b/>
                <w:bCs/>
                <w:color w:val="000000"/>
              </w:rPr>
              <w:t>ESSM</w:t>
            </w:r>
          </w:p>
        </w:tc>
        <w:tc>
          <w:tcPr>
            <w:tcW w:w="750" w:type="pct"/>
            <w:tcMar>
              <w:top w:w="75" w:type="dxa"/>
              <w:left w:w="105" w:type="dxa"/>
              <w:bottom w:w="75" w:type="dxa"/>
              <w:right w:w="105" w:type="dxa"/>
            </w:tcMar>
          </w:tcPr>
          <w:p w14:paraId="15E49449" w14:textId="77777777" w:rsidR="00F725A5" w:rsidRDefault="00F725A5" w:rsidP="0017378A">
            <w:pPr>
              <w:spacing w:before="60" w:after="120" w:line="384" w:lineRule="auto"/>
            </w:pPr>
            <w:r>
              <w:rPr>
                <w:rFonts w:ascii="Constantia" w:eastAsia="Constantia" w:hAnsi="Constantia" w:cs="Constantia"/>
                <w:color w:val="000000"/>
              </w:rPr>
              <w:t>Converges on entropic monism</w:t>
            </w:r>
          </w:p>
        </w:tc>
      </w:tr>
      <w:tr w:rsidR="00F725A5" w14:paraId="4FE79F85" w14:textId="77777777" w:rsidTr="0017378A">
        <w:tblPrEx>
          <w:tblCellMar>
            <w:top w:w="0" w:type="dxa"/>
            <w:bottom w:w="0" w:type="dxa"/>
          </w:tblCellMar>
        </w:tblPrEx>
        <w:tc>
          <w:tcPr>
            <w:tcW w:w="650" w:type="pct"/>
            <w:tcMar>
              <w:top w:w="75" w:type="dxa"/>
              <w:left w:w="105" w:type="dxa"/>
              <w:bottom w:w="75" w:type="dxa"/>
              <w:right w:w="105" w:type="dxa"/>
            </w:tcMar>
          </w:tcPr>
          <w:p w14:paraId="559FF1D0" w14:textId="77777777" w:rsidR="00F725A5" w:rsidRDefault="00F725A5" w:rsidP="0017378A">
            <w:pPr>
              <w:spacing w:before="60" w:after="120" w:line="384" w:lineRule="auto"/>
            </w:pPr>
            <w:r>
              <w:rPr>
                <w:rFonts w:ascii="Constantia" w:eastAsia="Constantia" w:hAnsi="Constantia" w:cs="Constantia"/>
                <w:b/>
                <w:bCs/>
                <w:color w:val="000000"/>
              </w:rPr>
              <w:t>TCH-5</w:t>
            </w:r>
            <w:r>
              <w:rPr>
                <w:rFonts w:ascii="Constantia" w:eastAsia="Constantia" w:hAnsi="Constantia" w:cs="Constantia"/>
                <w:color w:val="000000"/>
              </w:rPr>
              <w:t xml:space="preserve"> (Structural Realism)</w:t>
            </w:r>
          </w:p>
        </w:tc>
        <w:tc>
          <w:tcPr>
            <w:tcW w:w="1100" w:type="pct"/>
            <w:tcMar>
              <w:top w:w="75" w:type="dxa"/>
              <w:left w:w="105" w:type="dxa"/>
              <w:bottom w:w="75" w:type="dxa"/>
              <w:right w:w="105" w:type="dxa"/>
            </w:tcMar>
          </w:tcPr>
          <w:p w14:paraId="740C98D8" w14:textId="77777777" w:rsidR="00F725A5" w:rsidRDefault="00F725A5" w:rsidP="0017378A">
            <w:pPr>
              <w:spacing w:before="60" w:after="120" w:line="384" w:lineRule="auto"/>
            </w:pPr>
            <w:r>
              <w:rPr>
                <w:rFonts w:ascii="Constantia" w:eastAsia="Constantia" w:hAnsi="Constantia" w:cs="Constantia"/>
                <w:color w:val="000000"/>
              </w:rPr>
              <w:t xml:space="preserve">Only the relational structure (relative entropy) is </w:t>
            </w:r>
            <w:r>
              <w:rPr>
                <w:rFonts w:ascii="Constantia" w:eastAsia="Constantia" w:hAnsi="Constantia" w:cs="Constantia"/>
                <w:color w:val="000000"/>
              </w:rPr>
              <w:lastRenderedPageBreak/>
              <w:t>ontologically fundamental</w:t>
            </w:r>
          </w:p>
        </w:tc>
        <w:tc>
          <w:tcPr>
            <w:tcW w:w="1250" w:type="pct"/>
            <w:tcMar>
              <w:top w:w="75" w:type="dxa"/>
              <w:left w:w="105" w:type="dxa"/>
              <w:bottom w:w="75" w:type="dxa"/>
              <w:right w:w="105" w:type="dxa"/>
            </w:tcMar>
          </w:tcPr>
          <w:p w14:paraId="22507FF8" w14:textId="77777777" w:rsidR="00F725A5" w:rsidRDefault="00F725A5" w:rsidP="0017378A">
            <w:pPr>
              <w:spacing w:before="60" w:after="120" w:line="384" w:lineRule="auto"/>
            </w:pPr>
            <w:r>
              <w:rPr>
                <w:rFonts w:ascii="Constantia" w:eastAsia="Constantia" w:hAnsi="Constantia" w:cs="Constantia"/>
                <w:color w:val="000000"/>
              </w:rPr>
              <w:lastRenderedPageBreak/>
              <w:t>A monistic structural ground providing relata for the relation</w:t>
            </w:r>
          </w:p>
        </w:tc>
        <w:tc>
          <w:tcPr>
            <w:tcW w:w="1250" w:type="pct"/>
            <w:tcMar>
              <w:top w:w="75" w:type="dxa"/>
              <w:left w:w="105" w:type="dxa"/>
              <w:bottom w:w="75" w:type="dxa"/>
              <w:right w:w="105" w:type="dxa"/>
            </w:tcMar>
          </w:tcPr>
          <w:p w14:paraId="054A1D59" w14:textId="77777777" w:rsidR="00F725A5" w:rsidRDefault="00F725A5" w:rsidP="0017378A">
            <w:pPr>
              <w:spacing w:before="60" w:after="120" w:line="384" w:lineRule="auto"/>
            </w:pPr>
            <w:r>
              <w:rPr>
                <w:rFonts w:ascii="Constantia" w:eastAsia="Constantia" w:hAnsi="Constantia" w:cs="Constantia"/>
                <w:color w:val="000000"/>
              </w:rPr>
              <w:t xml:space="preserve">The </w:t>
            </w:r>
            <w:r>
              <w:rPr>
                <w:rFonts w:ascii="Constantia" w:eastAsia="Constantia" w:hAnsi="Constantia" w:cs="Constantia"/>
                <w:b/>
                <w:bCs/>
                <w:color w:val="000000"/>
              </w:rPr>
              <w:t>entropic field</w:t>
            </w:r>
            <w:r>
              <w:rPr>
                <w:rFonts w:ascii="Constantia" w:eastAsia="Constantia" w:hAnsi="Constantia" w:cs="Constantia"/>
                <w:color w:val="000000"/>
              </w:rPr>
              <w:t xml:space="preserve"> as structurally exhaustive ground; </w:t>
            </w:r>
            <w:r>
              <w:rPr>
                <w:rFonts w:ascii="Constantia" w:eastAsia="Constantia" w:hAnsi="Constantia" w:cs="Constantia"/>
                <w:b/>
                <w:bCs/>
                <w:color w:val="000000"/>
              </w:rPr>
              <w:t>Entropic Fisher Metric</w:t>
            </w:r>
            <w:r>
              <w:rPr>
                <w:rFonts w:ascii="Constantia" w:eastAsia="Constantia" w:hAnsi="Constantia" w:cs="Constantia"/>
                <w:color w:val="000000"/>
              </w:rPr>
              <w:t xml:space="preserve"> and </w:t>
            </w:r>
            <w:r>
              <w:rPr>
                <w:rFonts w:ascii="Constantia" w:eastAsia="Constantia" w:hAnsi="Constantia" w:cs="Constantia"/>
                <w:b/>
                <w:bCs/>
                <w:color w:val="000000"/>
              </w:rPr>
              <w:t>OCI</w:t>
            </w:r>
          </w:p>
        </w:tc>
        <w:tc>
          <w:tcPr>
            <w:tcW w:w="750" w:type="pct"/>
            <w:tcMar>
              <w:top w:w="75" w:type="dxa"/>
              <w:left w:w="105" w:type="dxa"/>
              <w:bottom w:w="75" w:type="dxa"/>
              <w:right w:w="105" w:type="dxa"/>
            </w:tcMar>
          </w:tcPr>
          <w:p w14:paraId="0754810E" w14:textId="77777777" w:rsidR="00F725A5" w:rsidRDefault="00F725A5" w:rsidP="0017378A">
            <w:pPr>
              <w:spacing w:before="60" w:after="120" w:line="384" w:lineRule="auto"/>
            </w:pPr>
            <w:r>
              <w:rPr>
                <w:rFonts w:ascii="Constantia" w:eastAsia="Constantia" w:hAnsi="Constantia" w:cs="Constantia"/>
                <w:color w:val="000000"/>
              </w:rPr>
              <w:t>Converges on entropic monism</w:t>
            </w:r>
          </w:p>
        </w:tc>
      </w:tr>
    </w:tbl>
    <w:p w14:paraId="16BEBEFA" w14:textId="77777777" w:rsidR="009219B0" w:rsidRDefault="009219B0" w:rsidP="00F725A5">
      <w:pPr>
        <w:pStyle w:val="Heading2"/>
        <w:spacing w:before="60" w:after="120" w:line="384" w:lineRule="auto"/>
        <w:rPr>
          <w:rFonts w:ascii="Cambria" w:eastAsia="Cambria" w:hAnsi="Cambria" w:cs="Cambria"/>
          <w:color w:val="1A1A1A"/>
          <w:sz w:val="28"/>
          <w:szCs w:val="28"/>
        </w:rPr>
      </w:pPr>
    </w:p>
    <w:p w14:paraId="347C9197" w14:textId="3DD7B16F" w:rsidR="00F725A5" w:rsidRDefault="00F725A5" w:rsidP="00F725A5">
      <w:pPr>
        <w:pStyle w:val="Heading2"/>
        <w:spacing w:before="60" w:after="120" w:line="384" w:lineRule="auto"/>
      </w:pPr>
      <w:bookmarkStart w:id="134" w:name="_Toc228072195"/>
      <w:r>
        <w:rPr>
          <w:rFonts w:ascii="Cambria" w:eastAsia="Cambria" w:hAnsi="Cambria" w:cs="Cambria"/>
          <w:color w:val="1A1A1A"/>
          <w:sz w:val="28"/>
          <w:szCs w:val="28"/>
        </w:rPr>
        <w:t>19.2.6.10 Philosophical Implications: What Is Reality?</w:t>
      </w:r>
      <w:bookmarkEnd w:id="134"/>
    </w:p>
    <w:p w14:paraId="29EA103E" w14:textId="01DED649" w:rsidR="00F725A5" w:rsidRDefault="00F725A5" w:rsidP="00F725A5">
      <w:pPr>
        <w:spacing w:before="60" w:after="120" w:line="384" w:lineRule="auto"/>
        <w:jc w:val="both"/>
      </w:pPr>
      <w:r>
        <w:rPr>
          <w:rFonts w:ascii="Constantia" w:eastAsia="Constantia" w:hAnsi="Constantia" w:cs="Constantia"/>
          <w:color w:val="000000"/>
        </w:rPr>
        <w:t xml:space="preserve">The resolution of the </w:t>
      </w:r>
      <w:r>
        <w:rPr>
          <w:rFonts w:ascii="Constantia" w:eastAsia="Constantia" w:hAnsi="Constantia" w:cs="Constantia"/>
          <w:b/>
          <w:bCs/>
          <w:color w:val="000000"/>
        </w:rPr>
        <w:t>Bianconi Paradox</w:t>
      </w:r>
      <w:r w:rsidR="003B37E1">
        <w:rPr>
          <w:rFonts w:ascii="Constantia" w:eastAsia="Constantia" w:hAnsi="Constantia" w:cs="Constantia"/>
          <w:b/>
          <w:bCs/>
          <w:color w:val="000000"/>
        </w:rPr>
        <w:t xml:space="preserve"> (BP)</w:t>
      </w:r>
      <w:r>
        <w:rPr>
          <w:rFonts w:ascii="Constantia" w:eastAsia="Constantia" w:hAnsi="Constantia" w:cs="Constantia"/>
          <w:color w:val="000000"/>
        </w:rPr>
        <w:t xml:space="preserve"> through entropic monism carries implications that extend far beyond the technical question of how gravity emerges from entropy. It bears directly on the deepest question in the philosophy of physics — and, arguably, in all of philosophy: </w:t>
      </w:r>
      <w:r>
        <w:rPr>
          <w:rFonts w:ascii="Constantia" w:eastAsia="Constantia" w:hAnsi="Constantia" w:cs="Constantia"/>
          <w:i/>
          <w:iCs/>
          <w:color w:val="000000"/>
        </w:rPr>
        <w:t>What is reality?</w:t>
      </w:r>
      <w:r>
        <w:rPr>
          <w:rFonts w:ascii="Constantia" w:eastAsia="Constantia" w:hAnsi="Constantia" w:cs="Constantia"/>
          <w:color w:val="000000"/>
        </w:rPr>
        <w:t xml:space="preserve"> The traditional answers to this question — materialism (“reality is matter”), idealism (“reality is mind”), neutral monism (“reality is neither matter nor mind but a neutral substance”) — have been formulated in pre-entropic terms, without the conceptual resources that the </w:t>
      </w:r>
      <w:r>
        <w:rPr>
          <w:rFonts w:ascii="Constantia" w:eastAsia="Constantia" w:hAnsi="Constantia" w:cs="Constantia"/>
          <w:b/>
          <w:bCs/>
          <w:color w:val="000000"/>
        </w:rPr>
        <w:t>Theory of Entropicity</w:t>
      </w:r>
      <w:r w:rsidR="0085168E">
        <w:rPr>
          <w:rFonts w:ascii="Constantia" w:eastAsia="Constantia" w:hAnsi="Constantia" w:cs="Constantia"/>
          <w:b/>
          <w:bCs/>
          <w:color w:val="000000"/>
        </w:rPr>
        <w:t xml:space="preserve"> (ToE)</w:t>
      </w:r>
      <w:r>
        <w:rPr>
          <w:rFonts w:ascii="Constantia" w:eastAsia="Constantia" w:hAnsi="Constantia" w:cs="Constantia"/>
          <w:color w:val="000000"/>
        </w:rPr>
        <w:t xml:space="preserve"> now makes available. The present subsection develops the radical philosophical consequences of the ToE resolution.</w:t>
      </w:r>
    </w:p>
    <w:p w14:paraId="61B2A9DA" w14:textId="6DA3EF9D"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 xml:space="preserve">19.2.6.10.1 </w:t>
      </w:r>
      <w:proofErr w:type="gramStart"/>
      <w:r w:rsidRPr="00433DB6">
        <w:rPr>
          <w:rFonts w:ascii="Cambria" w:eastAsia="Cambria" w:hAnsi="Cambria" w:cs="Cambria"/>
          <w:color w:val="1A1A1A"/>
          <w:sz w:val="24"/>
          <w:szCs w:val="24"/>
        </w:rPr>
        <w:t>The Entropic</w:t>
      </w:r>
      <w:proofErr w:type="gramEnd"/>
      <w:r w:rsidRPr="00433DB6">
        <w:rPr>
          <w:rFonts w:ascii="Cambria" w:eastAsia="Cambria" w:hAnsi="Cambria" w:cs="Cambria"/>
          <w:color w:val="1A1A1A"/>
          <w:sz w:val="24"/>
          <w:szCs w:val="24"/>
        </w:rPr>
        <w:t xml:space="preserve"> Ontology: Reality as Informational Gradient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725A5" w14:paraId="483D9F14" w14:textId="77777777" w:rsidTr="0017378A">
        <w:tblPrEx>
          <w:tblCellMar>
            <w:top w:w="0" w:type="dxa"/>
            <w:bottom w:w="0" w:type="dxa"/>
          </w:tblCellMar>
        </w:tblPrEx>
        <w:tc>
          <w:tcPr>
            <w:tcW w:w="0" w:type="auto"/>
            <w:tcBorders>
              <w:top w:val="single" w:sz="6" w:space="0" w:color="555555"/>
              <w:left w:val="single" w:sz="6" w:space="0" w:color="555555"/>
              <w:bottom w:val="single" w:sz="6" w:space="0" w:color="555555"/>
              <w:right w:val="single" w:sz="6" w:space="0" w:color="555555"/>
            </w:tcBorders>
            <w:shd w:val="clear" w:color="auto" w:fill="F9F9F7"/>
            <w:tcMar>
              <w:top w:w="150" w:type="dxa"/>
              <w:left w:w="210" w:type="dxa"/>
              <w:bottom w:w="150" w:type="dxa"/>
              <w:right w:w="210" w:type="dxa"/>
            </w:tcMar>
          </w:tcPr>
          <w:p w14:paraId="1E2B029D" w14:textId="77777777" w:rsidR="00F725A5" w:rsidRDefault="00F725A5" w:rsidP="0017378A">
            <w:pPr>
              <w:spacing w:before="60" w:after="120" w:line="384" w:lineRule="auto"/>
              <w:jc w:val="both"/>
            </w:pPr>
            <w:r>
              <w:rPr>
                <w:rFonts w:ascii="Cambria" w:eastAsia="Cambria" w:hAnsi="Cambria" w:cs="Cambria"/>
                <w:b/>
                <w:bCs/>
                <w:color w:val="000000"/>
              </w:rPr>
              <w:t>Definition 19.2.6.3 (Entropic Ontology).</w:t>
            </w:r>
          </w:p>
          <w:p w14:paraId="73100285" w14:textId="77777777" w:rsidR="00F725A5" w:rsidRDefault="00F725A5" w:rsidP="0017378A">
            <w:pPr>
              <w:spacing w:before="60" w:after="120" w:line="384" w:lineRule="auto"/>
              <w:jc w:val="both"/>
            </w:pPr>
            <w:r>
              <w:rPr>
                <w:rFonts w:ascii="Constantia" w:eastAsia="Constantia" w:hAnsi="Constantia" w:cs="Constantia"/>
                <w:color w:val="000000"/>
              </w:rPr>
              <w:t xml:space="preserve">In the </w:t>
            </w:r>
            <w:r>
              <w:rPr>
                <w:rFonts w:ascii="Constantia" w:eastAsia="Constantia" w:hAnsi="Constantia" w:cs="Constantia"/>
                <w:b/>
                <w:bCs/>
                <w:color w:val="000000"/>
              </w:rPr>
              <w:t>Theory of Entropicity</w:t>
            </w:r>
            <w:r>
              <w:rPr>
                <w:rFonts w:ascii="Constantia" w:eastAsia="Constantia" w:hAnsi="Constantia" w:cs="Constantia"/>
                <w:color w:val="000000"/>
              </w:rPr>
              <w:t xml:space="preserve">, reality is the totality of distinguishable configurations of the </w:t>
            </w:r>
            <w:r>
              <w:rPr>
                <w:rFonts w:ascii="Constantia" w:eastAsia="Constantia" w:hAnsi="Constantia" w:cs="Constantia"/>
                <w:b/>
                <w:bCs/>
                <w:color w:val="000000"/>
              </w:rPr>
              <w:t>entropic field</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A physical entity exists if and only if it corresponds to a distinguishable deformation of the entropic field — that is, a deformation whose curvature exceeds the </w:t>
            </w:r>
            <w:r>
              <w:rPr>
                <w:rFonts w:ascii="Constantia" w:eastAsia="Constantia" w:hAnsi="Constantia" w:cs="Constantia"/>
                <w:b/>
                <w:bCs/>
                <w:color w:val="000000"/>
              </w:rPr>
              <w:t>Obidi Curvature Invariant</w:t>
            </w:r>
            <w:r>
              <w:rPr>
                <w:rFonts w:ascii="Constantia" w:eastAsia="Constantia" w:hAnsi="Constantia" w:cs="Constantia"/>
                <w:color w:val="000000"/>
              </w:rPr>
              <w:t xml:space="preserve"> (OCI = ln 2). Below this threshold, no physical distinction can be </w:t>
            </w:r>
            <w:proofErr w:type="gramStart"/>
            <w:r>
              <w:rPr>
                <w:rFonts w:ascii="Constantia" w:eastAsia="Constantia" w:hAnsi="Constantia" w:cs="Constantia"/>
                <w:color w:val="000000"/>
              </w:rPr>
              <w:t>sustained</w:t>
            </w:r>
            <w:proofErr w:type="gramEnd"/>
            <w:r>
              <w:rPr>
                <w:rFonts w:ascii="Constantia" w:eastAsia="Constantia" w:hAnsi="Constantia" w:cs="Constantia"/>
                <w:color w:val="000000"/>
              </w:rPr>
              <w:t xml:space="preserve"> and no entity can be said to exist.</w:t>
            </w:r>
          </w:p>
        </w:tc>
      </w:tr>
    </w:tbl>
    <w:p w14:paraId="7F0C985B" w14:textId="77777777" w:rsidR="00F725A5" w:rsidRDefault="00F725A5" w:rsidP="00F725A5">
      <w:pPr>
        <w:spacing w:before="60" w:after="120" w:line="384" w:lineRule="auto"/>
      </w:pPr>
    </w:p>
    <w:p w14:paraId="213DCFF3" w14:textId="77777777" w:rsidR="00F725A5" w:rsidRDefault="00F725A5" w:rsidP="00F725A5">
      <w:pPr>
        <w:spacing w:before="60" w:after="120" w:line="384" w:lineRule="auto"/>
        <w:jc w:val="both"/>
      </w:pPr>
      <w:r>
        <w:rPr>
          <w:rFonts w:ascii="Constantia" w:eastAsia="Constantia" w:hAnsi="Constantia" w:cs="Constantia"/>
          <w:color w:val="000000"/>
        </w:rPr>
        <w:t>This definition represents a departure from every prior ontological framework in the history of philosophy and physics. We develop its implications under five headings.</w:t>
      </w:r>
    </w:p>
    <w:p w14:paraId="5B5F5E8A" w14:textId="5F123FB8" w:rsidR="00F725A5" w:rsidRDefault="00F725A5" w:rsidP="00F725A5">
      <w:pPr>
        <w:spacing w:before="60" w:after="120" w:line="384" w:lineRule="auto"/>
        <w:jc w:val="both"/>
      </w:pPr>
      <w:r>
        <w:rPr>
          <w:rFonts w:ascii="Constantia" w:eastAsia="Constantia" w:hAnsi="Constantia" w:cs="Constantia"/>
          <w:b/>
          <w:bCs/>
          <w:color w:val="000000"/>
        </w:rPr>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Existence is earned, not given.</w:t>
      </w:r>
      <w:r>
        <w:rPr>
          <w:rFonts w:ascii="Constantia" w:eastAsia="Constantia" w:hAnsi="Constantia" w:cs="Constantia"/>
          <w:color w:val="000000"/>
        </w:rPr>
        <w:t xml:space="preserve"> In classical ontology — from Aristotle through Quine [192] — things exist by default: they are “there,” part of the furniture of the world, regardless of whether they can be distinguished from their surroundings. In entropic ontology, existence is not a default status but an achievement: a physical entity must “earn” its existence by sustaining a curvature deformation of the entropic field that exceeds the minimum threshold OCI = ln 2. Below this threshold, the entity dissolves into the entropic background; above it, the entity precipitates as a distinguishable feature of the field. Reality has a resolution limit — an </w:t>
      </w:r>
      <w:r>
        <w:rPr>
          <w:rFonts w:ascii="Constantia" w:eastAsia="Constantia" w:hAnsi="Constantia" w:cs="Constantia"/>
          <w:b/>
          <w:bCs/>
          <w:color w:val="000000"/>
        </w:rPr>
        <w:t>entropic pixel</w:t>
      </w:r>
      <w:r>
        <w:rPr>
          <w:rFonts w:ascii="Constantia" w:eastAsia="Constantia" w:hAnsi="Constantia" w:cs="Constantia"/>
          <w:color w:val="000000"/>
        </w:rPr>
        <w:t xml:space="preserve"> below which physical distinctions dissolve. This is the first ontology in the history of philosophy in which existence itself is </w:t>
      </w:r>
      <w:proofErr w:type="gramStart"/>
      <w:r w:rsidR="009219B0">
        <w:rPr>
          <w:rFonts w:ascii="Constantia" w:eastAsia="Constantia" w:hAnsi="Constantia" w:cs="Constantia"/>
          <w:color w:val="000000"/>
        </w:rPr>
        <w:t>quantized</w:t>
      </w:r>
      <w:proofErr w:type="gramEnd"/>
      <w:r>
        <w:rPr>
          <w:rFonts w:ascii="Constantia" w:eastAsia="Constantia" w:hAnsi="Constantia" w:cs="Constantia"/>
          <w:color w:val="000000"/>
        </w:rPr>
        <w:t xml:space="preserve">. The </w:t>
      </w:r>
      <w:r>
        <w:rPr>
          <w:rFonts w:ascii="Constantia" w:eastAsia="Constantia" w:hAnsi="Constantia" w:cs="Constantia"/>
          <w:b/>
          <w:bCs/>
          <w:color w:val="000000"/>
        </w:rPr>
        <w:t>entropic pixel</w:t>
      </w:r>
      <w:r>
        <w:rPr>
          <w:rFonts w:ascii="Constantia" w:eastAsia="Constantia" w:hAnsi="Constantia" w:cs="Constantia"/>
          <w:color w:val="000000"/>
        </w:rPr>
        <w:t xml:space="preserve"> is to ontology what the Planck length is to geometry: the minimum scale at which the concept applies.</w:t>
      </w:r>
    </w:p>
    <w:p w14:paraId="74BAB5FC" w14:textId="77777777" w:rsidR="00F725A5" w:rsidRDefault="00F725A5" w:rsidP="00F725A5">
      <w:pPr>
        <w:spacing w:before="60" w:after="120" w:line="384" w:lineRule="auto"/>
        <w:jc w:val="both"/>
      </w:pPr>
      <w:r>
        <w:rPr>
          <w:rFonts w:ascii="Constantia" w:eastAsia="Constantia" w:hAnsi="Constantia" w:cs="Constantia"/>
          <w:b/>
          <w:bCs/>
          <w:color w:val="000000"/>
        </w:rPr>
        <w:t>(ii) Matter is a pattern in entropy.</w:t>
      </w:r>
      <w:r>
        <w:rPr>
          <w:rFonts w:ascii="Constantia" w:eastAsia="Constantia" w:hAnsi="Constantia" w:cs="Constantia"/>
          <w:color w:val="000000"/>
        </w:rPr>
        <w:t xml:space="preserve"> What we call “matter” — electrons, quarks, nuclei, atoms, molecules, tables, stars — are stable patterns of entropic curvature. They exist because the </w:t>
      </w:r>
      <w:r>
        <w:rPr>
          <w:rFonts w:ascii="Constantia" w:eastAsia="Constantia" w:hAnsi="Constantia" w:cs="Constantia"/>
          <w:b/>
          <w:bCs/>
          <w:color w:val="000000"/>
        </w:rPr>
        <w:t>entropic field</w:t>
      </w:r>
      <w:r>
        <w:rPr>
          <w:rFonts w:ascii="Constantia" w:eastAsia="Constantia" w:hAnsi="Constantia" w:cs="Constantia"/>
          <w:color w:val="000000"/>
        </w:rPr>
        <w:t xml:space="preserve"> sustains their </w:t>
      </w:r>
      <w:proofErr w:type="gramStart"/>
      <w:r>
        <w:rPr>
          <w:rFonts w:ascii="Constantia" w:eastAsia="Constantia" w:hAnsi="Constantia" w:cs="Constantia"/>
          <w:color w:val="000000"/>
        </w:rPr>
        <w:t>particular pattern</w:t>
      </w:r>
      <w:proofErr w:type="gramEnd"/>
      <w:r>
        <w:rPr>
          <w:rFonts w:ascii="Constantia" w:eastAsia="Constantia" w:hAnsi="Constantia" w:cs="Constantia"/>
          <w:color w:val="000000"/>
        </w:rPr>
        <w:t xml:space="preserve"> of gradients ∂</w:t>
      </w:r>
      <w:proofErr w:type="spellStart"/>
      <w:r>
        <w:rPr>
          <w:rFonts w:ascii="Constantia" w:eastAsia="Constantia" w:hAnsi="Constantia" w:cs="Constantia"/>
          <w:color w:val="000000"/>
          <w:vertAlign w:val="subscript"/>
        </w:rPr>
        <w:t>μ</w:t>
      </w:r>
      <w:r>
        <w:rPr>
          <w:rFonts w:ascii="Constantia" w:eastAsia="Constantia" w:hAnsi="Constantia" w:cs="Constantia"/>
          <w:i/>
          <w:iCs/>
          <w:color w:val="000000"/>
        </w:rPr>
        <w:t>S</w:t>
      </w:r>
      <w:proofErr w:type="spellEnd"/>
      <w:r>
        <w:rPr>
          <w:rFonts w:ascii="Constantia" w:eastAsia="Constantia" w:hAnsi="Constantia" w:cs="Constantia"/>
          <w:color w:val="000000"/>
        </w:rPr>
        <w:t>. When the gradients dissipate (thermalization), the “matter” ceases to exist as a distinguishable entity — it has returned to the entropic vacuum, the undifferentiated background of zero curvature. The matter-as-pattern identification takes the form:</w:t>
      </w:r>
    </w:p>
    <w:p w14:paraId="39E48D4B" w14:textId="77777777" w:rsidR="00F725A5" w:rsidRDefault="00F725A5" w:rsidP="00F725A5">
      <w:pPr>
        <w:spacing w:before="60" w:after="120" w:line="384" w:lineRule="auto"/>
      </w:pPr>
      <w:proofErr w:type="spellStart"/>
      <w:r>
        <w:rPr>
          <w:rFonts w:ascii="Cambria Math" w:eastAsia="Cambria Math" w:hAnsi="Cambria Math" w:cs="Cambria Math"/>
          <w:color w:val="000000"/>
        </w:rPr>
        <w:t>ψ</w:t>
      </w:r>
      <w:r>
        <w:rPr>
          <w:rFonts w:ascii="Constantia" w:eastAsia="Constantia" w:hAnsi="Constantia" w:cs="Constantia"/>
          <w:color w:val="000000"/>
          <w:vertAlign w:val="subscript"/>
        </w:rPr>
        <w:t>matter</w:t>
      </w:r>
      <w:proofErr w:type="spellEnd"/>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F</w:t>
      </w:r>
      <w:r>
        <w:rPr>
          <w:rFonts w:ascii="Constantia" w:eastAsia="Constantia" w:hAnsi="Constantia" w:cs="Constantia"/>
          <w:color w:val="000000"/>
          <w:vertAlign w:val="subscript"/>
        </w:rPr>
        <w:t>matter</w:t>
      </w:r>
      <w:proofErr w:type="spellEnd"/>
      <w:r>
        <w:rPr>
          <w:rFonts w:ascii="Cambria Math" w:eastAsia="Cambria Math" w:hAnsi="Cambria Math" w:cs="Cambria Math"/>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i/>
          <w:iCs/>
          <w:color w:val="000000"/>
        </w:rPr>
        <w:t>S</w:t>
      </w:r>
      <w:proofErr w:type="spellEnd"/>
      <w:r>
        <w:rPr>
          <w:rFonts w:ascii="Cambria Math" w:eastAsia="Cambria Math" w:hAnsi="Cambria Math" w:cs="Cambria Math"/>
          <w:color w:val="000000"/>
        </w:rPr>
        <w:t>, ∂</w:t>
      </w:r>
      <w:proofErr w:type="spellStart"/>
      <w:r>
        <w:rPr>
          <w:rFonts w:ascii="Constantia" w:eastAsia="Constantia" w:hAnsi="Constantia" w:cs="Constantia"/>
          <w:color w:val="000000"/>
          <w:vertAlign w:val="subscript"/>
        </w:rPr>
        <w:t>μ</w:t>
      </w:r>
      <w:r>
        <w:rPr>
          <w:rFonts w:ascii="Cambria Math" w:eastAsia="Cambria Math" w:hAnsi="Cambria Math" w:cs="Cambria Math"/>
          <w:color w:val="000000"/>
        </w:rPr>
        <w:t>∂</w:t>
      </w:r>
      <w:r>
        <w:rPr>
          <w:rFonts w:ascii="Constantia" w:eastAsia="Constantia" w:hAnsi="Constantia" w:cs="Constantia"/>
          <w:color w:val="000000"/>
          <w:vertAlign w:val="subscript"/>
        </w:rPr>
        <w:t>ν</w:t>
      </w:r>
      <w:r>
        <w:rPr>
          <w:rFonts w:ascii="Constantia" w:eastAsia="Constantia" w:hAnsi="Constantia" w:cs="Constantia"/>
          <w:i/>
          <w:iCs/>
          <w:color w:val="000000"/>
        </w:rPr>
        <w:t>S</w:t>
      </w:r>
      <w:proofErr w:type="spellEnd"/>
      <w:r>
        <w:rPr>
          <w:rFonts w:ascii="Cambria Math" w:eastAsia="Cambria Math" w:hAnsi="Cambria Math" w:cs="Cambria Math"/>
          <w:color w:val="000000"/>
        </w:rPr>
        <w:t>, ...]</w:t>
      </w:r>
      <w:r>
        <w:rPr>
          <w:rFonts w:ascii="Constantia" w:eastAsia="Constantia" w:hAnsi="Constantia" w:cs="Constantia"/>
          <w:color w:val="000000"/>
        </w:rPr>
        <w:t xml:space="preserve"> </w:t>
      </w:r>
      <w:r>
        <w:rPr>
          <w:rFonts w:ascii="Constantia" w:eastAsia="Constantia" w:hAnsi="Constantia" w:cs="Constantia"/>
          <w:color w:val="000000"/>
          <w:sz w:val="22"/>
          <w:szCs w:val="22"/>
        </w:rPr>
        <w:t>(19.2.6.55)</w:t>
      </w:r>
    </w:p>
    <w:p w14:paraId="100D3CC2" w14:textId="77777777" w:rsidR="00F725A5" w:rsidRDefault="00F725A5" w:rsidP="00F725A5">
      <w:pPr>
        <w:spacing w:before="60" w:after="120" w:line="384" w:lineRule="auto"/>
        <w:jc w:val="both"/>
      </w:pPr>
      <w:r>
        <w:rPr>
          <w:rFonts w:ascii="Constantia" w:eastAsia="Constantia" w:hAnsi="Constantia" w:cs="Constantia"/>
          <w:color w:val="000000"/>
        </w:rPr>
        <w:t xml:space="preserve">where </w:t>
      </w:r>
      <w:proofErr w:type="spellStart"/>
      <w:r>
        <w:rPr>
          <w:rFonts w:ascii="Constantia" w:eastAsia="Constantia" w:hAnsi="Constantia" w:cs="Constantia"/>
          <w:i/>
          <w:iCs/>
          <w:color w:val="000000"/>
        </w:rPr>
        <w:t>F</w:t>
      </w:r>
      <w:r>
        <w:rPr>
          <w:rFonts w:ascii="Constantia" w:eastAsia="Constantia" w:hAnsi="Constantia" w:cs="Constantia"/>
          <w:color w:val="000000"/>
          <w:vertAlign w:val="subscript"/>
        </w:rPr>
        <w:t>matter</w:t>
      </w:r>
      <w:proofErr w:type="spellEnd"/>
      <w:r>
        <w:rPr>
          <w:rFonts w:ascii="Constantia" w:eastAsia="Constantia" w:hAnsi="Constantia" w:cs="Constantia"/>
          <w:color w:val="000000"/>
        </w:rPr>
        <w:t xml:space="preserve"> is a functional that maps the gradient structure of the entropic field to the wavefunction (or field operator) of the material entity. Different species of matter correspond to different functionals </w:t>
      </w:r>
      <w:proofErr w:type="spellStart"/>
      <w:r>
        <w:rPr>
          <w:rFonts w:ascii="Constantia" w:eastAsia="Constantia" w:hAnsi="Constantia" w:cs="Constantia"/>
          <w:i/>
          <w:iCs/>
          <w:color w:val="000000"/>
        </w:rPr>
        <w:t>F</w:t>
      </w:r>
      <w:r>
        <w:rPr>
          <w:rFonts w:ascii="Constantia" w:eastAsia="Constantia" w:hAnsi="Constantia" w:cs="Constantia"/>
          <w:color w:val="000000"/>
          <w:vertAlign w:val="subscript"/>
        </w:rPr>
        <w:t>matter</w:t>
      </w:r>
      <w:proofErr w:type="spellEnd"/>
      <w:r>
        <w:rPr>
          <w:rFonts w:ascii="Constantia" w:eastAsia="Constantia" w:hAnsi="Constantia" w:cs="Constantia"/>
          <w:color w:val="000000"/>
        </w:rPr>
        <w:t xml:space="preserve"> — electrons, quarks, and photons are different modes of entropic curvature, just as different notes on a violin string are different </w:t>
      </w:r>
      <w:r>
        <w:rPr>
          <w:rFonts w:ascii="Constantia" w:eastAsia="Constantia" w:hAnsi="Constantia" w:cs="Constantia"/>
          <w:color w:val="000000"/>
        </w:rPr>
        <w:lastRenderedPageBreak/>
        <w:t xml:space="preserve">vibrational modes of the same string. The “particle zoo” of the Standard Model is thereby revealed to be an </w:t>
      </w:r>
      <w:r>
        <w:rPr>
          <w:rFonts w:ascii="Constantia" w:eastAsia="Constantia" w:hAnsi="Constantia" w:cs="Constantia"/>
          <w:i/>
          <w:iCs/>
          <w:color w:val="000000"/>
        </w:rPr>
        <w:t>entropic symphony</w:t>
      </w:r>
      <w:r>
        <w:rPr>
          <w:rFonts w:ascii="Constantia" w:eastAsia="Constantia" w:hAnsi="Constantia" w:cs="Constantia"/>
          <w:color w:val="000000"/>
        </w:rPr>
        <w:t xml:space="preserve"> — a catalogue of the stable resonant patterns of the entropic field.</w:t>
      </w:r>
    </w:p>
    <w:p w14:paraId="66E08F07" w14:textId="77777777" w:rsidR="00F725A5" w:rsidRDefault="00F725A5" w:rsidP="00F725A5">
      <w:pPr>
        <w:spacing w:before="60" w:after="120" w:line="384" w:lineRule="auto"/>
        <w:jc w:val="both"/>
      </w:pPr>
      <w:r>
        <w:rPr>
          <w:rFonts w:ascii="Constantia" w:eastAsia="Constantia" w:hAnsi="Constantia" w:cs="Constantia"/>
          <w:b/>
          <w:bCs/>
          <w:color w:val="000000"/>
        </w:rPr>
        <w:t>(iii) Spacetime is the geometry of distinguishability.</w:t>
      </w:r>
      <w:r>
        <w:rPr>
          <w:rFonts w:ascii="Constantia" w:eastAsia="Constantia" w:hAnsi="Constantia" w:cs="Constantia"/>
          <w:color w:val="000000"/>
        </w:rPr>
        <w:t xml:space="preserve"> The metric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is not a fundamental arena pre-existing the physical content of the universe; it is the geometric expression of how distinguishable nearby entropic configurations are. Distance in spacetime is informational distance — the number of OCI quanta required to distinguish nearby field configurations:</w:t>
      </w:r>
    </w:p>
    <w:p w14:paraId="4FDBF45B" w14:textId="77777777" w:rsidR="00F725A5" w:rsidRDefault="00F725A5" w:rsidP="00F725A5">
      <w:pPr>
        <w:spacing w:before="60" w:after="120" w:line="384" w:lineRule="auto"/>
      </w:pPr>
      <w:r>
        <w:rPr>
          <w:rFonts w:ascii="Cambria Math" w:eastAsia="Cambria Math" w:hAnsi="Cambria Math" w:cs="Cambria Math"/>
          <w:color w:val="000000"/>
        </w:rPr>
        <w:t>d</w:t>
      </w:r>
      <w:r>
        <w:rPr>
          <w:rFonts w:ascii="Constantia" w:eastAsia="Constantia" w:hAnsi="Constantia" w:cs="Constantia"/>
          <w:i/>
          <w:iCs/>
          <w:color w:val="000000"/>
        </w:rPr>
        <w:t>s</w:t>
      </w:r>
      <w:r>
        <w:rPr>
          <w:rFonts w:ascii="Cambria Math" w:eastAsia="Cambria Math" w:hAnsi="Cambria Math" w:cs="Cambria Math"/>
          <w:color w:val="000000"/>
        </w:rPr>
        <w:t xml:space="preserve">² =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d</w:t>
      </w:r>
      <w:r>
        <w:rPr>
          <w:rFonts w:ascii="Constantia" w:eastAsia="Constantia" w:hAnsi="Constantia" w:cs="Constantia"/>
          <w:i/>
          <w:iCs/>
          <w:color w:val="000000"/>
        </w:rPr>
        <w:t>x</w:t>
      </w:r>
      <w:r>
        <w:rPr>
          <w:rFonts w:ascii="Constantia" w:eastAsia="Constantia" w:hAnsi="Constantia" w:cs="Constantia"/>
          <w:color w:val="000000"/>
          <w:vertAlign w:val="superscript"/>
        </w:rPr>
        <w:t>μ</w:t>
      </w:r>
      <w:proofErr w:type="spellEnd"/>
      <w:r>
        <w:rPr>
          <w:rFonts w:ascii="Cambria Math" w:eastAsia="Cambria Math" w:hAnsi="Cambria Math" w:cs="Cambria Math"/>
          <w:color w:val="000000"/>
        </w:rPr>
        <w:t xml:space="preserve"> </w:t>
      </w:r>
      <w:proofErr w:type="spellStart"/>
      <w:r>
        <w:rPr>
          <w:rFonts w:ascii="Cambria Math" w:eastAsia="Cambria Math" w:hAnsi="Cambria Math" w:cs="Cambria Math"/>
          <w:color w:val="000000"/>
        </w:rPr>
        <w:t>d</w:t>
      </w:r>
      <w:r>
        <w:rPr>
          <w:rFonts w:ascii="Constantia" w:eastAsia="Constantia" w:hAnsi="Constantia" w:cs="Constantia"/>
          <w:i/>
          <w:iCs/>
          <w:color w:val="000000"/>
        </w:rPr>
        <w:t>x</w:t>
      </w:r>
      <w:r>
        <w:rPr>
          <w:rFonts w:ascii="Constantia" w:eastAsia="Constantia" w:hAnsi="Constantia" w:cs="Constantia"/>
          <w:color w:val="000000"/>
          <w:vertAlign w:val="superscript"/>
        </w:rPr>
        <w:t>ν</w:t>
      </w:r>
      <w:proofErr w:type="spellEnd"/>
      <w:r>
        <w:rPr>
          <w:rFonts w:ascii="Cambria Math" w:eastAsia="Cambria Math" w:hAnsi="Cambria Math" w:cs="Cambria Math"/>
          <w:color w:val="000000"/>
        </w:rPr>
        <w:t xml:space="preserve"> = (1/OCI) </w:t>
      </w: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Obidi</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d</w:t>
      </w:r>
      <w:r>
        <w:rPr>
          <w:rFonts w:ascii="Constantia" w:eastAsia="Constantia" w:hAnsi="Constantia" w:cs="Constantia"/>
          <w:i/>
          <w:iCs/>
          <w:color w:val="000000"/>
        </w:rPr>
        <w:t>x</w:t>
      </w:r>
      <w:r>
        <w:rPr>
          <w:rFonts w:ascii="Cambria Math" w:eastAsia="Cambria Math"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color w:val="000000"/>
          <w:sz w:val="22"/>
          <w:szCs w:val="22"/>
        </w:rPr>
        <w:t>(19.2.6.56)</w:t>
      </w:r>
    </w:p>
    <w:p w14:paraId="443A27B7" w14:textId="77777777" w:rsidR="00F725A5" w:rsidRDefault="00F725A5" w:rsidP="00F725A5">
      <w:pPr>
        <w:spacing w:before="60" w:after="120" w:line="384" w:lineRule="auto"/>
        <w:jc w:val="both"/>
      </w:pPr>
      <w:r>
        <w:rPr>
          <w:rFonts w:ascii="Constantia" w:eastAsia="Constantia" w:hAnsi="Constantia" w:cs="Constantia"/>
          <w:color w:val="000000"/>
        </w:rPr>
        <w:t xml:space="preserve">This equation is the mathematical expression of a profound philosophical claim: </w:t>
      </w:r>
      <w:r>
        <w:rPr>
          <w:rFonts w:ascii="Constantia" w:eastAsia="Constantia" w:hAnsi="Constantia" w:cs="Constantia"/>
          <w:i/>
          <w:iCs/>
          <w:color w:val="000000"/>
        </w:rPr>
        <w:t>the geometry of spacetime is identical to the geometry of information</w:t>
      </w:r>
      <w:r>
        <w:rPr>
          <w:rFonts w:ascii="Constantia" w:eastAsia="Constantia" w:hAnsi="Constantia" w:cs="Constantia"/>
          <w:color w:val="000000"/>
        </w:rPr>
        <w:t xml:space="preserve">. Two points are “far apart” in spacetime if and only if their entropic configurations are highly distinguishable; they are “nearby” if and only if their entropic configurations are nearly identical. The </w:t>
      </w:r>
      <w:r>
        <w:rPr>
          <w:rFonts w:ascii="Constantia" w:eastAsia="Constantia" w:hAnsi="Constantia" w:cs="Constantia"/>
          <w:b/>
          <w:bCs/>
          <w:color w:val="000000"/>
        </w:rPr>
        <w:t>Entropic Fisher Metric</w:t>
      </w:r>
      <w:r>
        <w:rPr>
          <w:rFonts w:ascii="Constantia" w:eastAsia="Constantia" w:hAnsi="Constantia" w:cs="Constantia"/>
          <w:color w:val="000000"/>
        </w:rPr>
        <w:t xml:space="preserve">, which gives the local form of equation (19.2.6.56), is simultaneously a metric </w:t>
      </w:r>
      <w:proofErr w:type="spellStart"/>
      <w:r>
        <w:rPr>
          <w:rFonts w:ascii="Constantia" w:eastAsia="Constantia" w:hAnsi="Constantia" w:cs="Constantia"/>
          <w:color w:val="000000"/>
        </w:rPr>
        <w:t>on</w:t>
      </w:r>
      <w:proofErr w:type="spellEnd"/>
      <w:r>
        <w:rPr>
          <w:rFonts w:ascii="Constantia" w:eastAsia="Constantia" w:hAnsi="Constantia" w:cs="Constantia"/>
          <w:color w:val="000000"/>
        </w:rPr>
        <w:t xml:space="preserve"> configuration space (Fisher information geometry) and a metric </w:t>
      </w:r>
      <w:proofErr w:type="spellStart"/>
      <w:r>
        <w:rPr>
          <w:rFonts w:ascii="Constantia" w:eastAsia="Constantia" w:hAnsi="Constantia" w:cs="Constantia"/>
          <w:color w:val="000000"/>
        </w:rPr>
        <w:t>on</w:t>
      </w:r>
      <w:proofErr w:type="spellEnd"/>
      <w:r>
        <w:rPr>
          <w:rFonts w:ascii="Constantia" w:eastAsia="Constantia" w:hAnsi="Constantia" w:cs="Constantia"/>
          <w:color w:val="000000"/>
        </w:rPr>
        <w:t xml:space="preserve"> spacetime (pseudo-Riemannian geometry). This dual identity — informational geometry </w:t>
      </w:r>
      <w:r>
        <w:rPr>
          <w:rFonts w:ascii="Constantia" w:eastAsia="Constantia" w:hAnsi="Constantia" w:cs="Constantia"/>
          <w:i/>
          <w:iCs/>
          <w:color w:val="000000"/>
        </w:rPr>
        <w:t>is</w:t>
      </w:r>
      <w:r>
        <w:rPr>
          <w:rFonts w:ascii="Constantia" w:eastAsia="Constantia" w:hAnsi="Constantia" w:cs="Constantia"/>
          <w:color w:val="000000"/>
        </w:rPr>
        <w:t xml:space="preserve"> physical geometry — is the deepest expression of the </w:t>
      </w:r>
      <w:r>
        <w:rPr>
          <w:rFonts w:ascii="Constantia" w:eastAsia="Constantia" w:hAnsi="Constantia" w:cs="Constantia"/>
          <w:b/>
          <w:bCs/>
          <w:color w:val="000000"/>
        </w:rPr>
        <w:t>Entropic Unity Principle</w:t>
      </w:r>
      <w:r>
        <w:rPr>
          <w:rFonts w:ascii="Constantia" w:eastAsia="Constantia" w:hAnsi="Constantia" w:cs="Constantia"/>
          <w:color w:val="000000"/>
        </w:rPr>
        <w:t>.</w:t>
      </w:r>
    </w:p>
    <w:p w14:paraId="06127D76" w14:textId="77777777" w:rsidR="00F725A5" w:rsidRDefault="00F725A5" w:rsidP="00F725A5">
      <w:pPr>
        <w:spacing w:before="60" w:after="120" w:line="384" w:lineRule="auto"/>
        <w:jc w:val="both"/>
      </w:pPr>
      <w:r>
        <w:rPr>
          <w:rFonts w:ascii="Constantia" w:eastAsia="Constantia" w:hAnsi="Constantia" w:cs="Constantia"/>
          <w:b/>
          <w:bCs/>
          <w:color w:val="000000"/>
        </w:rPr>
        <w:t>(iv) Time is the accumulation of irreversible distinctions.</w:t>
      </w:r>
      <w:r>
        <w:rPr>
          <w:rFonts w:ascii="Constantia" w:eastAsia="Constantia" w:hAnsi="Constantia" w:cs="Constantia"/>
          <w:color w:val="000000"/>
        </w:rPr>
        <w:t xml:space="preserve"> The </w:t>
      </w:r>
      <w:r>
        <w:rPr>
          <w:rFonts w:ascii="Constantia" w:eastAsia="Constantia" w:hAnsi="Constantia" w:cs="Constantia"/>
          <w:b/>
          <w:bCs/>
          <w:color w:val="000000"/>
        </w:rPr>
        <w:t>Entropic Arrow of Time</w:t>
      </w:r>
      <w:r>
        <w:rPr>
          <w:rFonts w:ascii="Constantia" w:eastAsia="Constantia" w:hAnsi="Constantia" w:cs="Constantia"/>
          <w:color w:val="000000"/>
        </w:rPr>
        <w:t xml:space="preserve"> (Section 19.3 of the Theory of Entropicity) is not a contingent feature of our </w:t>
      </w:r>
      <w:proofErr w:type="gramStart"/>
      <w:r>
        <w:rPr>
          <w:rFonts w:ascii="Constantia" w:eastAsia="Constantia" w:hAnsi="Constantia" w:cs="Constantia"/>
          <w:color w:val="000000"/>
        </w:rPr>
        <w:t>particular universe</w:t>
      </w:r>
      <w:proofErr w:type="gramEnd"/>
      <w:r>
        <w:rPr>
          <w:rFonts w:ascii="Constantia" w:eastAsia="Constantia" w:hAnsi="Constantia" w:cs="Constantia"/>
          <w:color w:val="000000"/>
        </w:rPr>
        <w:t xml:space="preserve"> — not a consequence of special initial conditions or a low-entropy Big Bang — but a structural necessity of entropic ontology. Time is the direction in which new entropic distinctions are created — the direction of increasing informational content. The past is the record of already-made distinctions; the future is the space of distinctions yet to be made. The </w:t>
      </w:r>
      <w:r>
        <w:rPr>
          <w:rFonts w:ascii="Constantia" w:eastAsia="Constantia" w:hAnsi="Constantia" w:cs="Constantia"/>
          <w:b/>
          <w:bCs/>
          <w:color w:val="000000"/>
        </w:rPr>
        <w:t>Entropic Second Law</w:t>
      </w:r>
      <w:r>
        <w:rPr>
          <w:rFonts w:ascii="Constantia" w:eastAsia="Constantia" w:hAnsi="Constantia" w:cs="Constantia"/>
          <w:color w:val="000000"/>
        </w:rPr>
        <w:t xml:space="preserve"> is not a statistical tendency (as in Boltzmann’s framework) but an ontological constraint: time </w:t>
      </w:r>
      <w:r>
        <w:rPr>
          <w:rFonts w:ascii="Constantia" w:eastAsia="Constantia" w:hAnsi="Constantia" w:cs="Constantia"/>
          <w:i/>
          <w:iCs/>
          <w:color w:val="000000"/>
        </w:rPr>
        <w:t>is</w:t>
      </w:r>
      <w:r>
        <w:rPr>
          <w:rFonts w:ascii="Constantia" w:eastAsia="Constantia" w:hAnsi="Constantia" w:cs="Constantia"/>
          <w:color w:val="000000"/>
        </w:rPr>
        <w:t xml:space="preserve"> the growth of distinguishability, and to </w:t>
      </w:r>
      <w:r>
        <w:rPr>
          <w:rFonts w:ascii="Constantia" w:eastAsia="Constantia" w:hAnsi="Constantia" w:cs="Constantia"/>
          <w:color w:val="000000"/>
        </w:rPr>
        <w:lastRenderedPageBreak/>
        <w:t xml:space="preserve">reverse time would be to un-make distinctions, which is forbidden by the non-negativity of the </w:t>
      </w:r>
      <w:r>
        <w:rPr>
          <w:rFonts w:ascii="Constantia" w:eastAsia="Constantia" w:hAnsi="Constantia" w:cs="Constantia"/>
          <w:b/>
          <w:bCs/>
          <w:color w:val="000000"/>
        </w:rPr>
        <w:t>intrinsic divergence</w:t>
      </w:r>
      <w:r>
        <w:rPr>
          <w:rFonts w:ascii="Constantia" w:eastAsia="Constantia" w:hAnsi="Constantia" w:cs="Constantia"/>
          <w:color w:val="000000"/>
        </w:rPr>
        <w:t>.</w:t>
      </w:r>
    </w:p>
    <w:p w14:paraId="0E63D383" w14:textId="696D8FFA" w:rsidR="00F725A5" w:rsidRDefault="00F725A5" w:rsidP="00F725A5">
      <w:pPr>
        <w:spacing w:before="60" w:after="120" w:line="384" w:lineRule="auto"/>
        <w:jc w:val="both"/>
      </w:pPr>
      <w:r>
        <w:rPr>
          <w:rFonts w:ascii="Constantia" w:eastAsia="Constantia" w:hAnsi="Constantia" w:cs="Constantia"/>
          <w:b/>
          <w:bCs/>
          <w:color w:val="000000"/>
        </w:rPr>
        <w:t>(v) Physical law is entropic grammar.</w:t>
      </w:r>
      <w:r>
        <w:rPr>
          <w:rFonts w:ascii="Constantia" w:eastAsia="Constantia" w:hAnsi="Constantia" w:cs="Constantia"/>
          <w:color w:val="000000"/>
        </w:rPr>
        <w:t xml:space="preserve"> The laws of physics — Maxwell’s equations, Einstein’s equations, Schrödinger’s equation, the Standard Model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 are not independent postulates imposed from outside the physical world by a divine legislator or discovered as brute regularities by human experimenters. They are the grammatical rules governing how entropic patterns can combine, propagate, and interact. They emerge from the variational structure of the </w:t>
      </w:r>
      <w:r>
        <w:rPr>
          <w:rFonts w:ascii="Constantia" w:eastAsia="Constantia" w:hAnsi="Constantia" w:cs="Constantia"/>
          <w:b/>
          <w:bCs/>
          <w:color w:val="000000"/>
        </w:rPr>
        <w:t>Obidi Action</w:t>
      </w:r>
      <w:r>
        <w:rPr>
          <w:rFonts w:ascii="Constantia" w:eastAsia="Constantia" w:hAnsi="Constantia" w:cs="Constantia"/>
          <w:color w:val="000000"/>
        </w:rPr>
        <w:t xml:space="preserve"> as constraints on the admissible patterns of the entropic field. Just as the rules of grammar constrain which combinations of words can form meaningful sentences without determining the content of any </w:t>
      </w:r>
      <w:proofErr w:type="gramStart"/>
      <w:r>
        <w:rPr>
          <w:rFonts w:ascii="Constantia" w:eastAsia="Constantia" w:hAnsi="Constantia" w:cs="Constantia"/>
          <w:color w:val="000000"/>
        </w:rPr>
        <w:t>particular sentence</w:t>
      </w:r>
      <w:proofErr w:type="gramEnd"/>
      <w:r>
        <w:rPr>
          <w:rFonts w:ascii="Constantia" w:eastAsia="Constantia" w:hAnsi="Constantia" w:cs="Constantia"/>
          <w:color w:val="000000"/>
        </w:rPr>
        <w:t xml:space="preserve">, the laws of physics constrain which combinations of entropic patterns can form stable configurations without determining the specific configuration of any </w:t>
      </w:r>
      <w:proofErr w:type="gramStart"/>
      <w:r>
        <w:rPr>
          <w:rFonts w:ascii="Constantia" w:eastAsia="Constantia" w:hAnsi="Constantia" w:cs="Constantia"/>
          <w:color w:val="000000"/>
        </w:rPr>
        <w:t>particular universe</w:t>
      </w:r>
      <w:proofErr w:type="gramEnd"/>
      <w:r>
        <w:rPr>
          <w:rFonts w:ascii="Constantia" w:eastAsia="Constantia" w:hAnsi="Constantia" w:cs="Constantia"/>
          <w:color w:val="000000"/>
        </w:rPr>
        <w:t xml:space="preserve">. The </w:t>
      </w:r>
      <w:r>
        <w:rPr>
          <w:rFonts w:ascii="Constantia" w:eastAsia="Constantia" w:hAnsi="Constantia" w:cs="Constantia"/>
          <w:b/>
          <w:bCs/>
          <w:color w:val="000000"/>
        </w:rPr>
        <w:t>Master Entropic Equation (MEE)</w:t>
      </w:r>
      <w:r>
        <w:rPr>
          <w:rFonts w:ascii="Constantia" w:eastAsia="Constantia" w:hAnsi="Constantia" w:cs="Constantia"/>
          <w:color w:val="000000"/>
        </w:rPr>
        <w:t xml:space="preserve"> is the master grammar; all </w:t>
      </w:r>
      <w:proofErr w:type="gramStart"/>
      <w:r>
        <w:rPr>
          <w:rFonts w:ascii="Constantia" w:eastAsia="Constantia" w:hAnsi="Constantia" w:cs="Constantia"/>
          <w:color w:val="000000"/>
        </w:rPr>
        <w:t>particular physical</w:t>
      </w:r>
      <w:proofErr w:type="gramEnd"/>
      <w:r>
        <w:rPr>
          <w:rFonts w:ascii="Constantia" w:eastAsia="Constantia" w:hAnsi="Constantia" w:cs="Constantia"/>
          <w:color w:val="000000"/>
        </w:rPr>
        <w:t xml:space="preserve"> laws are its </w:t>
      </w:r>
      <w:r w:rsidR="00433DB6">
        <w:rPr>
          <w:rFonts w:ascii="Constantia" w:eastAsia="Constantia" w:hAnsi="Constantia" w:cs="Constantia"/>
          <w:color w:val="000000"/>
        </w:rPr>
        <w:t>specializations</w:t>
      </w:r>
      <w:r>
        <w:rPr>
          <w:rFonts w:ascii="Constantia" w:eastAsia="Constantia" w:hAnsi="Constantia" w:cs="Constantia"/>
          <w:color w:val="000000"/>
        </w:rPr>
        <w:t xml:space="preserve"> to </w:t>
      </w:r>
      <w:proofErr w:type="gramStart"/>
      <w:r>
        <w:rPr>
          <w:rFonts w:ascii="Constantia" w:eastAsia="Constantia" w:hAnsi="Constantia" w:cs="Constantia"/>
          <w:color w:val="000000"/>
        </w:rPr>
        <w:t>particular sectors</w:t>
      </w:r>
      <w:proofErr w:type="gramEnd"/>
      <w:r>
        <w:rPr>
          <w:rFonts w:ascii="Constantia" w:eastAsia="Constantia" w:hAnsi="Constantia" w:cs="Constantia"/>
          <w:color w:val="000000"/>
        </w:rPr>
        <w:t xml:space="preserve"> and regimes.</w:t>
      </w:r>
    </w:p>
    <w:p w14:paraId="26B6128C" w14:textId="77777777"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19.2.6.10.2 The Collapse of Traditional Ontological Categories</w:t>
      </w:r>
    </w:p>
    <w:p w14:paraId="31F2430D" w14:textId="77777777" w:rsidR="00F725A5" w:rsidRDefault="00F725A5" w:rsidP="00F725A5">
      <w:pPr>
        <w:spacing w:before="60" w:after="120" w:line="384" w:lineRule="auto"/>
        <w:jc w:val="both"/>
      </w:pPr>
      <w:r>
        <w:rPr>
          <w:rFonts w:ascii="Constantia" w:eastAsia="Constantia" w:hAnsi="Constantia" w:cs="Constantia"/>
          <w:color w:val="000000"/>
        </w:rPr>
        <w:t>The entropic ontology does not merely add a new entry to the catalogue of traditional ontological positions (materialism, idealism, neutral monism, etc.); it collapses the categorical framework within which those positions are formulated. Four fundamental category pairs that have structured Western metaphysics since Aristotle are dissolved by the entropic perspective.</w:t>
      </w:r>
    </w:p>
    <w:p w14:paraId="36031A6C" w14:textId="77777777" w:rsidR="00F725A5" w:rsidRDefault="00F725A5" w:rsidP="00F725A5">
      <w:pPr>
        <w:spacing w:before="60" w:after="120" w:line="384" w:lineRule="auto"/>
        <w:jc w:val="both"/>
      </w:pPr>
      <w:r>
        <w:rPr>
          <w:rFonts w:ascii="Constantia" w:eastAsia="Constantia" w:hAnsi="Constantia" w:cs="Constantia"/>
          <w:b/>
          <w:bCs/>
          <w:color w:val="000000"/>
        </w:rPr>
        <w:t>Subject/Object.</w:t>
      </w:r>
      <w:r>
        <w:rPr>
          <w:rFonts w:ascii="Constantia" w:eastAsia="Constantia" w:hAnsi="Constantia" w:cs="Constantia"/>
          <w:color w:val="000000"/>
        </w:rPr>
        <w:t xml:space="preserve"> In entropic ontology, the “observer” and the “observed” are both configurations of the same </w:t>
      </w:r>
      <w:r>
        <w:rPr>
          <w:rFonts w:ascii="Constantia" w:eastAsia="Constantia" w:hAnsi="Constantia" w:cs="Constantia"/>
          <w:b/>
          <w:bCs/>
          <w:color w:val="000000"/>
        </w:rPr>
        <w:t>entropic field</w:t>
      </w:r>
      <w:r>
        <w:rPr>
          <w:rFonts w:ascii="Constantia" w:eastAsia="Constantia" w:hAnsi="Constantia" w:cs="Constantia"/>
          <w:color w:val="000000"/>
        </w:rPr>
        <w:t xml:space="preserve"> — they differ only in their sector assignment (</w:t>
      </w:r>
      <w:r>
        <w:rPr>
          <w:rFonts w:ascii="Constantia" w:eastAsia="Constantia" w:hAnsi="Constantia" w:cs="Constantia"/>
          <w:i/>
          <w:iCs/>
          <w:color w:val="000000"/>
        </w:rPr>
        <w:t>P</w:t>
      </w:r>
      <w:r>
        <w:rPr>
          <w:rFonts w:ascii="Constantia" w:eastAsia="Constantia" w:hAnsi="Constantia" w:cs="Constantia"/>
          <w:color w:val="000000"/>
          <w:vertAlign w:val="subscript"/>
        </w:rPr>
        <w:t>o</w:t>
      </w:r>
      <w:r>
        <w:rPr>
          <w:rFonts w:ascii="Constantia" w:eastAsia="Constantia" w:hAnsi="Constantia" w:cs="Constantia"/>
          <w:color w:val="000000"/>
        </w:rPr>
        <w:t xml:space="preserve"> vs. </w:t>
      </w:r>
      <w:r>
        <w:rPr>
          <w:rFonts w:ascii="Constantia" w:eastAsia="Constantia" w:hAnsi="Constantia" w:cs="Constantia"/>
          <w:i/>
          <w:iCs/>
          <w:color w:val="000000"/>
        </w:rPr>
        <w:t>P</w:t>
      </w:r>
      <w:r>
        <w:rPr>
          <w:rFonts w:ascii="Constantia" w:eastAsia="Constantia" w:hAnsi="Constantia" w:cs="Constantia"/>
          <w:color w:val="000000"/>
          <w:vertAlign w:val="subscript"/>
        </w:rPr>
        <w:t>e</w:t>
      </w:r>
      <w:r>
        <w:rPr>
          <w:rFonts w:ascii="Constantia" w:eastAsia="Constantia" w:hAnsi="Constantia" w:cs="Constantia"/>
          <w:color w:val="000000"/>
        </w:rPr>
        <w:t xml:space="preserve">) within the </w:t>
      </w:r>
      <w:r>
        <w:rPr>
          <w:rFonts w:ascii="Constantia" w:eastAsia="Constantia" w:hAnsi="Constantia" w:cs="Constantia"/>
          <w:b/>
          <w:bCs/>
          <w:color w:val="000000"/>
        </w:rPr>
        <w:t>Entropic Seesaw Model (ESSM)</w:t>
      </w:r>
      <w:r>
        <w:rPr>
          <w:rFonts w:ascii="Constantia" w:eastAsia="Constantia" w:hAnsi="Constantia" w:cs="Constantia"/>
          <w:color w:val="000000"/>
        </w:rPr>
        <w:t xml:space="preserve"> (Section 7 of Letter IC). The measurement problem of quantum mechanics — how does the observer collapse the </w:t>
      </w:r>
      <w:proofErr w:type="gramStart"/>
      <w:r>
        <w:rPr>
          <w:rFonts w:ascii="Constantia" w:eastAsia="Constantia" w:hAnsi="Constantia" w:cs="Constantia"/>
          <w:color w:val="000000"/>
        </w:rPr>
        <w:t>wavefunction? —</w:t>
      </w:r>
      <w:proofErr w:type="gramEnd"/>
      <w:r>
        <w:rPr>
          <w:rFonts w:ascii="Constantia" w:eastAsia="Constantia" w:hAnsi="Constantia" w:cs="Constantia"/>
          <w:color w:val="000000"/>
        </w:rPr>
        <w:t xml:space="preserve"> is thereby reframed as a dynamical problem within a single ontological </w:t>
      </w:r>
      <w:r>
        <w:rPr>
          <w:rFonts w:ascii="Constantia" w:eastAsia="Constantia" w:hAnsi="Constantia" w:cs="Constantia"/>
          <w:color w:val="000000"/>
        </w:rPr>
        <w:lastRenderedPageBreak/>
        <w:t xml:space="preserve">domain: the transfer of entropic weight from one sector to another. The observer does not stand outside the system being measured; the observer is part of the same entropic field, distinguished only by the projection operator </w:t>
      </w:r>
      <w:r>
        <w:rPr>
          <w:rFonts w:ascii="Constantia" w:eastAsia="Constantia" w:hAnsi="Constantia" w:cs="Constantia"/>
          <w:i/>
          <w:iCs/>
          <w:color w:val="000000"/>
        </w:rPr>
        <w:t>P</w:t>
      </w:r>
      <w:r>
        <w:rPr>
          <w:rFonts w:ascii="Constantia" w:eastAsia="Constantia" w:hAnsi="Constantia" w:cs="Constantia"/>
          <w:color w:val="000000"/>
          <w:vertAlign w:val="subscript"/>
        </w:rPr>
        <w:t>o</w:t>
      </w:r>
      <w:r>
        <w:rPr>
          <w:rFonts w:ascii="Constantia" w:eastAsia="Constantia" w:hAnsi="Constantia" w:cs="Constantia"/>
          <w:color w:val="000000"/>
        </w:rPr>
        <w:t>. The “collapse” is not a mysterious non-unitary process but the dynamical rebalancing of the seesaw: when the observer gains information (distinction), the entropic sector loses an equivalent amount of indistinguishability, and the total entropic probability is conserved.</w:t>
      </w:r>
    </w:p>
    <w:p w14:paraId="30196CC3" w14:textId="77777777" w:rsidR="00F725A5" w:rsidRDefault="00F725A5" w:rsidP="00F725A5">
      <w:pPr>
        <w:spacing w:before="60" w:after="120" w:line="384" w:lineRule="auto"/>
        <w:jc w:val="both"/>
      </w:pPr>
      <w:r>
        <w:rPr>
          <w:rFonts w:ascii="Constantia" w:eastAsia="Constantia" w:hAnsi="Constantia" w:cs="Constantia"/>
          <w:b/>
          <w:bCs/>
          <w:color w:val="000000"/>
        </w:rPr>
        <w:t>Space/Time.</w:t>
      </w:r>
      <w:r>
        <w:rPr>
          <w:rFonts w:ascii="Constantia" w:eastAsia="Constantia" w:hAnsi="Constantia" w:cs="Constantia"/>
          <w:color w:val="000000"/>
        </w:rPr>
        <w:t xml:space="preserve"> The metric signature (−, +, +, </w:t>
      </w:r>
      <w:proofErr w:type="gramStart"/>
      <w:r>
        <w:rPr>
          <w:rFonts w:ascii="Constantia" w:eastAsia="Constantia" w:hAnsi="Constantia" w:cs="Constantia"/>
          <w:color w:val="000000"/>
        </w:rPr>
        <w:t>+) —</w:t>
      </w:r>
      <w:proofErr w:type="gramEnd"/>
      <w:r>
        <w:rPr>
          <w:rFonts w:ascii="Constantia" w:eastAsia="Constantia" w:hAnsi="Constantia" w:cs="Constantia"/>
          <w:color w:val="000000"/>
        </w:rPr>
        <w:t xml:space="preserve"> the fundamental asymmetry between one </w:t>
      </w:r>
      <w:proofErr w:type="spellStart"/>
      <w:proofErr w:type="gramStart"/>
      <w:r>
        <w:rPr>
          <w:rFonts w:ascii="Constantia" w:eastAsia="Constantia" w:hAnsi="Constantia" w:cs="Constantia"/>
          <w:color w:val="000000"/>
        </w:rPr>
        <w:t>timelike</w:t>
      </w:r>
      <w:proofErr w:type="spellEnd"/>
      <w:proofErr w:type="gramEnd"/>
      <w:r>
        <w:rPr>
          <w:rFonts w:ascii="Constantia" w:eastAsia="Constantia" w:hAnsi="Constantia" w:cs="Constantia"/>
          <w:color w:val="000000"/>
        </w:rPr>
        <w:t xml:space="preserve"> and three spacelike dimensions — emerges from the asymmetry between entropic propagation (</w:t>
      </w:r>
      <w:proofErr w:type="spellStart"/>
      <w:r>
        <w:rPr>
          <w:rFonts w:ascii="Constantia" w:eastAsia="Constantia" w:hAnsi="Constantia" w:cs="Constantia"/>
          <w:color w:val="000000"/>
        </w:rPr>
        <w:t>timelike</w:t>
      </w:r>
      <w:proofErr w:type="spellEnd"/>
      <w:r>
        <w:rPr>
          <w:rFonts w:ascii="Constantia" w:eastAsia="Constantia" w:hAnsi="Constantia" w:cs="Constantia"/>
          <w:color w:val="000000"/>
        </w:rPr>
        <w:t xml:space="preserve">: irreversible, bounded by the </w:t>
      </w:r>
      <w:r>
        <w:rPr>
          <w:rFonts w:ascii="Constantia" w:eastAsia="Constantia" w:hAnsi="Constantia" w:cs="Constantia"/>
          <w:b/>
          <w:bCs/>
          <w:color w:val="000000"/>
        </w:rPr>
        <w:t>Entropic Speed Limit (ESL)</w:t>
      </w:r>
      <w:r>
        <w:rPr>
          <w:rFonts w:ascii="Constantia" w:eastAsia="Constantia" w:hAnsi="Constantia" w:cs="Constantia"/>
          <w:color w:val="000000"/>
        </w:rPr>
        <w:t xml:space="preserve">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 xml:space="preserve">) and spatial structure (spacelike: reversible, unbounded in extent). The </w:t>
      </w:r>
      <w:proofErr w:type="spellStart"/>
      <w:r>
        <w:rPr>
          <w:rFonts w:ascii="Constantia" w:eastAsia="Constantia" w:hAnsi="Constantia" w:cs="Constantia"/>
          <w:color w:val="000000"/>
        </w:rPr>
        <w:t>timelike</w:t>
      </w:r>
      <w:proofErr w:type="spellEnd"/>
      <w:r>
        <w:rPr>
          <w:rFonts w:ascii="Constantia" w:eastAsia="Constantia" w:hAnsi="Constantia" w:cs="Constantia"/>
          <w:color w:val="000000"/>
        </w:rPr>
        <w:t xml:space="preserve"> direction is the direction in which the </w:t>
      </w:r>
      <w:r>
        <w:rPr>
          <w:rFonts w:ascii="Constantia" w:eastAsia="Constantia" w:hAnsi="Constantia" w:cs="Constantia"/>
          <w:b/>
          <w:bCs/>
          <w:color w:val="000000"/>
        </w:rPr>
        <w:t>intrinsic divergence</w:t>
      </w:r>
      <w:r>
        <w:rPr>
          <w:rFonts w:ascii="Constantia" w:eastAsia="Constantia" w:hAnsi="Constantia" w:cs="Constantia"/>
          <w:color w:val="000000"/>
        </w:rPr>
        <w:t xml:space="preserve"> increases monotonically; the spacelike directions are those along which the intrinsic divergence can be traversed in either sense. The </w:t>
      </w:r>
      <w:r>
        <w:rPr>
          <w:rFonts w:ascii="Constantia" w:eastAsia="Constantia" w:hAnsi="Constantia" w:cs="Constantia"/>
          <w:b/>
          <w:bCs/>
          <w:color w:val="000000"/>
        </w:rPr>
        <w:t>Entropic Lorentz Group</w:t>
      </w:r>
      <w:r>
        <w:rPr>
          <w:rFonts w:ascii="Constantia" w:eastAsia="Constantia" w:hAnsi="Constantia" w:cs="Constantia"/>
          <w:color w:val="000000"/>
        </w:rPr>
        <w:t xml:space="preserve">, which governs the symmetries of the emergent spacetime, is the group of transformations preserving the entropic causal structure — the distinction between </w:t>
      </w:r>
      <w:proofErr w:type="spellStart"/>
      <w:r>
        <w:rPr>
          <w:rFonts w:ascii="Constantia" w:eastAsia="Constantia" w:hAnsi="Constantia" w:cs="Constantia"/>
          <w:color w:val="000000"/>
        </w:rPr>
        <w:t>timelike</w:t>
      </w:r>
      <w:proofErr w:type="spellEnd"/>
      <w:r>
        <w:rPr>
          <w:rFonts w:ascii="Constantia" w:eastAsia="Constantia" w:hAnsi="Constantia" w:cs="Constantia"/>
          <w:color w:val="000000"/>
        </w:rPr>
        <w:t xml:space="preserve"> (irreversible) and spacelike (reversible) entropic separations.</w:t>
      </w:r>
    </w:p>
    <w:p w14:paraId="5A6E5246" w14:textId="19D405CE" w:rsidR="00F725A5" w:rsidRDefault="00F725A5" w:rsidP="00F725A5">
      <w:pPr>
        <w:spacing w:before="60" w:after="120" w:line="384" w:lineRule="auto"/>
        <w:jc w:val="both"/>
      </w:pPr>
      <w:r>
        <w:rPr>
          <w:rFonts w:ascii="Constantia" w:eastAsia="Constantia" w:hAnsi="Constantia" w:cs="Constantia"/>
          <w:b/>
          <w:bCs/>
          <w:color w:val="000000"/>
        </w:rPr>
        <w:t>Continuous/Discrete.</w:t>
      </w:r>
      <w:r>
        <w:rPr>
          <w:rFonts w:ascii="Constantia" w:eastAsia="Constantia" w:hAnsi="Constantia" w:cs="Constantia"/>
          <w:color w:val="000000"/>
        </w:rPr>
        <w:t xml:space="preserve"> The </w:t>
      </w:r>
      <w:r>
        <w:rPr>
          <w:rFonts w:ascii="Constantia" w:eastAsia="Constantia" w:hAnsi="Constantia" w:cs="Constantia"/>
          <w:b/>
          <w:bCs/>
          <w:color w:val="000000"/>
        </w:rPr>
        <w:t>entropic field</w:t>
      </w:r>
      <w:r>
        <w:rPr>
          <w:rFonts w:ascii="Constantia" w:eastAsia="Constantia" w:hAnsi="Constantia" w:cs="Constantia"/>
          <w:color w:val="000000"/>
        </w:rPr>
        <w:t xml:space="preserve"> is continuous — it is a smooth function on the topological manifold </w:t>
      </w:r>
      <w:r>
        <w:rPr>
          <w:rFonts w:ascii="Constantia" w:eastAsia="Constantia" w:hAnsi="Constantia" w:cs="Constantia"/>
          <w:i/>
          <w:iCs/>
          <w:color w:val="000000"/>
        </w:rPr>
        <w:t>M</w:t>
      </w:r>
      <w:r>
        <w:rPr>
          <w:rFonts w:ascii="Constantia" w:eastAsia="Constantia" w:hAnsi="Constantia" w:cs="Constantia"/>
          <w:color w:val="000000"/>
        </w:rPr>
        <w:t xml:space="preserve"> — but physical distinctions are </w:t>
      </w:r>
      <w:r w:rsidR="009219B0">
        <w:rPr>
          <w:rFonts w:ascii="Constantia" w:eastAsia="Constantia" w:hAnsi="Constantia" w:cs="Constantia"/>
          <w:color w:val="000000"/>
        </w:rPr>
        <w:t>quantized</w:t>
      </w:r>
      <w:r>
        <w:rPr>
          <w:rFonts w:ascii="Constantia" w:eastAsia="Constantia" w:hAnsi="Constantia" w:cs="Constantia"/>
          <w:color w:val="000000"/>
        </w:rPr>
        <w:t xml:space="preserve"> at OCI = ln 2. A deformation of the entropic field whose curvature is less than ln 2 does not generate a physically distinguishable entity; it is, in the precise sense of Definition 19.2.6.3, physically non-existent. Reality is simultaneously continuous in its substrate and discrete in its informational content, resolving the long-standing tension between continuum field theory (which requires smooth fields) and quantum mechanics (which requires discrete observables). The </w:t>
      </w:r>
      <w:r>
        <w:rPr>
          <w:rFonts w:ascii="Constantia" w:eastAsia="Constantia" w:hAnsi="Constantia" w:cs="Constantia"/>
          <w:b/>
          <w:bCs/>
          <w:color w:val="000000"/>
        </w:rPr>
        <w:t>entropic pixel</w:t>
      </w:r>
      <w:r>
        <w:rPr>
          <w:rFonts w:ascii="Constantia" w:eastAsia="Constantia" w:hAnsi="Constantia" w:cs="Constantia"/>
          <w:color w:val="000000"/>
        </w:rPr>
        <w:t xml:space="preserve"> is the bridge between the two: a continuous field with a discrete threshold for physical existence.</w:t>
      </w:r>
    </w:p>
    <w:p w14:paraId="555734AD" w14:textId="77777777" w:rsidR="00F725A5" w:rsidRDefault="00F725A5" w:rsidP="00F725A5">
      <w:pPr>
        <w:spacing w:before="60" w:after="120" w:line="384" w:lineRule="auto"/>
        <w:jc w:val="both"/>
      </w:pPr>
      <w:proofErr w:type="gramStart"/>
      <w:r>
        <w:rPr>
          <w:rFonts w:ascii="Constantia" w:eastAsia="Constantia" w:hAnsi="Constantia" w:cs="Constantia"/>
          <w:b/>
          <w:bCs/>
          <w:color w:val="000000"/>
        </w:rPr>
        <w:lastRenderedPageBreak/>
        <w:t>Actual</w:t>
      </w:r>
      <w:proofErr w:type="gramEnd"/>
      <w:r>
        <w:rPr>
          <w:rFonts w:ascii="Constantia" w:eastAsia="Constantia" w:hAnsi="Constantia" w:cs="Constantia"/>
          <w:b/>
          <w:bCs/>
          <w:color w:val="000000"/>
        </w:rPr>
        <w:t>/Possible.</w:t>
      </w:r>
      <w:r>
        <w:rPr>
          <w:rFonts w:ascii="Constantia" w:eastAsia="Constantia" w:hAnsi="Constantia" w:cs="Constantia"/>
          <w:color w:val="000000"/>
        </w:rPr>
        <w:t xml:space="preserve"> In entropic ontology, the “actual” is the current configuration of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the “possible” is the space of configurations accessible from the current one via the </w:t>
      </w:r>
      <w:r>
        <w:rPr>
          <w:rFonts w:ascii="Constantia" w:eastAsia="Constantia" w:hAnsi="Constantia" w:cs="Constantia"/>
          <w:b/>
          <w:bCs/>
          <w:color w:val="000000"/>
        </w:rPr>
        <w:t>MEE</w:t>
      </w:r>
      <w:r>
        <w:rPr>
          <w:rFonts w:ascii="Constantia" w:eastAsia="Constantia" w:hAnsi="Constantia" w:cs="Constantia"/>
          <w:color w:val="000000"/>
        </w:rPr>
        <w:t xml:space="preserve"> dynamics. The distinction between actuality and possibility is not metaphysically fundamental but dynamically generated: the actual is the instantaneous state of the entropic field; the possible is the set of states reachable via the equations of motion. The </w:t>
      </w:r>
      <w:r>
        <w:rPr>
          <w:rFonts w:ascii="Constantia" w:eastAsia="Constantia" w:hAnsi="Constantia" w:cs="Constantia"/>
          <w:b/>
          <w:bCs/>
          <w:color w:val="000000"/>
        </w:rPr>
        <w:t>Vuli-Ndlela Integral (VNI)</w:t>
      </w:r>
      <w:r>
        <w:rPr>
          <w:rFonts w:ascii="Constantia" w:eastAsia="Constantia" w:hAnsi="Constantia" w:cs="Constantia"/>
          <w:color w:val="000000"/>
        </w:rPr>
        <w:t xml:space="preserve"> sums over all possibilities, weighted by exp(−</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/ℏ), effecting the transition from classical determinism (a single actual trajectory) to quantum indeterminism (a superposition of possible trajectories weighted by the entropic action).</w:t>
      </w:r>
    </w:p>
    <w:p w14:paraId="6785BEBB" w14:textId="75EF7D9C" w:rsidR="00F725A5" w:rsidRDefault="00F725A5" w:rsidP="009219B0">
      <w:pPr>
        <w:spacing w:before="60" w:after="120" w:line="384" w:lineRule="auto"/>
        <w:jc w:val="both"/>
      </w:pPr>
      <w:r>
        <w:rPr>
          <w:rFonts w:ascii="Constantia" w:eastAsia="Constantia" w:hAnsi="Constantia" w:cs="Constantia"/>
          <w:b/>
          <w:bCs/>
          <w:color w:val="000000"/>
          <w:sz w:val="20"/>
          <w:szCs w:val="20"/>
        </w:rPr>
        <w:t>Table 19.2.6.10: The Collapse of Traditional Ontological Categories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99"/>
        <w:gridCol w:w="2617"/>
        <w:gridCol w:w="3271"/>
        <w:gridCol w:w="1963"/>
      </w:tblGrid>
      <w:tr w:rsidR="00F725A5" w14:paraId="5DB62626" w14:textId="77777777" w:rsidTr="0017378A">
        <w:tblPrEx>
          <w:tblCellMar>
            <w:top w:w="0" w:type="dxa"/>
            <w:bottom w:w="0" w:type="dxa"/>
          </w:tblCellMar>
        </w:tblPrEx>
        <w:trPr>
          <w:tblHeader/>
        </w:trPr>
        <w:tc>
          <w:tcPr>
            <w:tcW w:w="650" w:type="pct"/>
            <w:shd w:val="clear" w:color="auto" w:fill="F5E6D3"/>
            <w:tcMar>
              <w:top w:w="75" w:type="dxa"/>
              <w:left w:w="105" w:type="dxa"/>
              <w:bottom w:w="75" w:type="dxa"/>
              <w:right w:w="105" w:type="dxa"/>
            </w:tcMar>
          </w:tcPr>
          <w:p w14:paraId="10F2EE78" w14:textId="77777777" w:rsidR="00F725A5" w:rsidRDefault="00F725A5" w:rsidP="0017378A">
            <w:pPr>
              <w:spacing w:before="60" w:after="120" w:line="384" w:lineRule="auto"/>
            </w:pPr>
            <w:r>
              <w:rPr>
                <w:rFonts w:ascii="Constantia" w:eastAsia="Constantia" w:hAnsi="Constantia" w:cs="Constantia"/>
                <w:b/>
                <w:bCs/>
                <w:color w:val="000000"/>
              </w:rPr>
              <w:t>Traditional Category Pair</w:t>
            </w:r>
          </w:p>
        </w:tc>
        <w:tc>
          <w:tcPr>
            <w:tcW w:w="1450" w:type="pct"/>
            <w:shd w:val="clear" w:color="auto" w:fill="F5E6D3"/>
            <w:tcMar>
              <w:top w:w="75" w:type="dxa"/>
              <w:left w:w="105" w:type="dxa"/>
              <w:bottom w:w="75" w:type="dxa"/>
              <w:right w:w="105" w:type="dxa"/>
            </w:tcMar>
          </w:tcPr>
          <w:p w14:paraId="52B31F99" w14:textId="77777777" w:rsidR="00F725A5" w:rsidRDefault="00F725A5" w:rsidP="0017378A">
            <w:pPr>
              <w:spacing w:before="60" w:after="120" w:line="384" w:lineRule="auto"/>
            </w:pPr>
            <w:r>
              <w:rPr>
                <w:rFonts w:ascii="Constantia" w:eastAsia="Constantia" w:hAnsi="Constantia" w:cs="Constantia"/>
                <w:b/>
                <w:bCs/>
                <w:color w:val="000000"/>
              </w:rPr>
              <w:t>Status in Pre-ToE Physics</w:t>
            </w:r>
          </w:p>
        </w:tc>
        <w:tc>
          <w:tcPr>
            <w:tcW w:w="1800" w:type="pct"/>
            <w:shd w:val="clear" w:color="auto" w:fill="F5E6D3"/>
            <w:tcMar>
              <w:top w:w="75" w:type="dxa"/>
              <w:left w:w="105" w:type="dxa"/>
              <w:bottom w:w="75" w:type="dxa"/>
              <w:right w:w="105" w:type="dxa"/>
            </w:tcMar>
          </w:tcPr>
          <w:p w14:paraId="3CD01EA7" w14:textId="77777777" w:rsidR="00F725A5" w:rsidRDefault="00F725A5" w:rsidP="0017378A">
            <w:pPr>
              <w:spacing w:before="60" w:after="120" w:line="384" w:lineRule="auto"/>
            </w:pPr>
            <w:r>
              <w:rPr>
                <w:rFonts w:ascii="Constantia" w:eastAsia="Constantia" w:hAnsi="Constantia" w:cs="Constantia"/>
                <w:b/>
                <w:bCs/>
                <w:color w:val="000000"/>
              </w:rPr>
              <w:t>Status in ToE</w:t>
            </w:r>
          </w:p>
        </w:tc>
        <w:tc>
          <w:tcPr>
            <w:tcW w:w="1100" w:type="pct"/>
            <w:shd w:val="clear" w:color="auto" w:fill="F5E6D3"/>
            <w:tcMar>
              <w:top w:w="75" w:type="dxa"/>
              <w:left w:w="105" w:type="dxa"/>
              <w:bottom w:w="75" w:type="dxa"/>
              <w:right w:w="105" w:type="dxa"/>
            </w:tcMar>
          </w:tcPr>
          <w:p w14:paraId="1734BFFE" w14:textId="77777777" w:rsidR="00F725A5" w:rsidRDefault="00F725A5" w:rsidP="0017378A">
            <w:pPr>
              <w:spacing w:before="60" w:after="120" w:line="384" w:lineRule="auto"/>
            </w:pPr>
            <w:r>
              <w:rPr>
                <w:rFonts w:ascii="Constantia" w:eastAsia="Constantia" w:hAnsi="Constantia" w:cs="Constantia"/>
                <w:b/>
                <w:bCs/>
                <w:color w:val="000000"/>
              </w:rPr>
              <w:t>Resolution Mechanism</w:t>
            </w:r>
          </w:p>
        </w:tc>
      </w:tr>
      <w:tr w:rsidR="00F725A5" w14:paraId="36C0BD81" w14:textId="77777777" w:rsidTr="0017378A">
        <w:tblPrEx>
          <w:tblCellMar>
            <w:top w:w="0" w:type="dxa"/>
            <w:bottom w:w="0" w:type="dxa"/>
          </w:tblCellMar>
        </w:tblPrEx>
        <w:tc>
          <w:tcPr>
            <w:tcW w:w="650" w:type="pct"/>
            <w:tcMar>
              <w:top w:w="75" w:type="dxa"/>
              <w:left w:w="105" w:type="dxa"/>
              <w:bottom w:w="75" w:type="dxa"/>
              <w:right w:w="105" w:type="dxa"/>
            </w:tcMar>
          </w:tcPr>
          <w:p w14:paraId="2FE26675" w14:textId="77777777" w:rsidR="00F725A5" w:rsidRDefault="00F725A5" w:rsidP="0017378A">
            <w:pPr>
              <w:spacing w:before="60" w:after="120" w:line="384" w:lineRule="auto"/>
            </w:pPr>
            <w:r>
              <w:rPr>
                <w:rFonts w:ascii="Constantia" w:eastAsia="Constantia" w:hAnsi="Constantia" w:cs="Constantia"/>
                <w:color w:val="000000"/>
              </w:rPr>
              <w:t>Subject / Object</w:t>
            </w:r>
          </w:p>
        </w:tc>
        <w:tc>
          <w:tcPr>
            <w:tcW w:w="1450" w:type="pct"/>
            <w:tcMar>
              <w:top w:w="75" w:type="dxa"/>
              <w:left w:w="105" w:type="dxa"/>
              <w:bottom w:w="75" w:type="dxa"/>
              <w:right w:w="105" w:type="dxa"/>
            </w:tcMar>
          </w:tcPr>
          <w:p w14:paraId="1B816A80" w14:textId="77777777" w:rsidR="00F725A5" w:rsidRDefault="00F725A5" w:rsidP="0017378A">
            <w:pPr>
              <w:spacing w:before="60" w:after="120" w:line="384" w:lineRule="auto"/>
            </w:pPr>
            <w:r>
              <w:rPr>
                <w:rFonts w:ascii="Constantia" w:eastAsia="Constantia" w:hAnsi="Constantia" w:cs="Constantia"/>
                <w:color w:val="000000"/>
              </w:rPr>
              <w:t>Fundamental distinction; observer external to system (Copenhagen QM)</w:t>
            </w:r>
          </w:p>
        </w:tc>
        <w:tc>
          <w:tcPr>
            <w:tcW w:w="1800" w:type="pct"/>
            <w:tcMar>
              <w:top w:w="75" w:type="dxa"/>
              <w:left w:w="105" w:type="dxa"/>
              <w:bottom w:w="75" w:type="dxa"/>
              <w:right w:w="105" w:type="dxa"/>
            </w:tcMar>
          </w:tcPr>
          <w:p w14:paraId="4EDF7BBA" w14:textId="77777777" w:rsidR="00F725A5" w:rsidRDefault="00F725A5" w:rsidP="0017378A">
            <w:pPr>
              <w:spacing w:before="60" w:after="120" w:line="384" w:lineRule="auto"/>
            </w:pPr>
            <w:r>
              <w:rPr>
                <w:rFonts w:ascii="Constantia" w:eastAsia="Constantia" w:hAnsi="Constantia" w:cs="Constantia"/>
                <w:color w:val="000000"/>
              </w:rPr>
              <w:t xml:space="preserve">Dissolved: both are configurations of the </w:t>
            </w:r>
            <w:r>
              <w:rPr>
                <w:rFonts w:ascii="Constantia" w:eastAsia="Constantia" w:hAnsi="Constantia" w:cs="Constantia"/>
                <w:b/>
                <w:bCs/>
                <w:color w:val="000000"/>
              </w:rPr>
              <w:t>entropic field</w:t>
            </w:r>
            <w:r>
              <w:rPr>
                <w:rFonts w:ascii="Constantia" w:eastAsia="Constantia" w:hAnsi="Constantia" w:cs="Constantia"/>
                <w:color w:val="000000"/>
              </w:rPr>
              <w:t>, differing only in sector assignment (</w:t>
            </w:r>
            <w:r>
              <w:rPr>
                <w:rFonts w:ascii="Constantia" w:eastAsia="Constantia" w:hAnsi="Constantia" w:cs="Constantia"/>
                <w:i/>
                <w:iCs/>
                <w:color w:val="000000"/>
              </w:rPr>
              <w:t>P</w:t>
            </w:r>
            <w:r>
              <w:rPr>
                <w:rFonts w:ascii="Constantia" w:eastAsia="Constantia" w:hAnsi="Constantia" w:cs="Constantia"/>
                <w:color w:val="000000"/>
                <w:vertAlign w:val="subscript"/>
              </w:rPr>
              <w:t>o</w:t>
            </w:r>
            <w:r>
              <w:rPr>
                <w:rFonts w:ascii="Constantia" w:eastAsia="Constantia" w:hAnsi="Constantia" w:cs="Constantia"/>
                <w:color w:val="000000"/>
              </w:rPr>
              <w:t xml:space="preserve"> vs. </w:t>
            </w:r>
            <w:r>
              <w:rPr>
                <w:rFonts w:ascii="Constantia" w:eastAsia="Constantia" w:hAnsi="Constantia" w:cs="Constantia"/>
                <w:i/>
                <w:iCs/>
                <w:color w:val="000000"/>
              </w:rPr>
              <w:t>P</w:t>
            </w:r>
            <w:r>
              <w:rPr>
                <w:rFonts w:ascii="Constantia" w:eastAsia="Constantia" w:hAnsi="Constantia" w:cs="Constantia"/>
                <w:color w:val="000000"/>
                <w:vertAlign w:val="subscript"/>
              </w:rPr>
              <w:t>e</w:t>
            </w:r>
            <w:r>
              <w:rPr>
                <w:rFonts w:ascii="Constantia" w:eastAsia="Constantia" w:hAnsi="Constantia" w:cs="Constantia"/>
                <w:color w:val="000000"/>
              </w:rPr>
              <w:t>)</w:t>
            </w:r>
          </w:p>
        </w:tc>
        <w:tc>
          <w:tcPr>
            <w:tcW w:w="1100" w:type="pct"/>
            <w:tcMar>
              <w:top w:w="75" w:type="dxa"/>
              <w:left w:w="105" w:type="dxa"/>
              <w:bottom w:w="75" w:type="dxa"/>
              <w:right w:w="105" w:type="dxa"/>
            </w:tcMar>
          </w:tcPr>
          <w:p w14:paraId="6E9A767E" w14:textId="77777777" w:rsidR="00F725A5" w:rsidRDefault="00F725A5" w:rsidP="0017378A">
            <w:pPr>
              <w:spacing w:before="60" w:after="120" w:line="384" w:lineRule="auto"/>
            </w:pPr>
            <w:r>
              <w:rPr>
                <w:rFonts w:ascii="Constantia" w:eastAsia="Constantia" w:hAnsi="Constantia" w:cs="Constantia"/>
                <w:b/>
                <w:bCs/>
                <w:color w:val="000000"/>
              </w:rPr>
              <w:t>Entropic Seesaw Model (ESSM)</w:t>
            </w:r>
            <w:r>
              <w:rPr>
                <w:rFonts w:ascii="Constantia" w:eastAsia="Constantia" w:hAnsi="Constantia" w:cs="Constantia"/>
                <w:color w:val="000000"/>
              </w:rPr>
              <w:t xml:space="preserve">; </w:t>
            </w:r>
            <w:r>
              <w:rPr>
                <w:rFonts w:ascii="Constantia" w:eastAsia="Constantia" w:hAnsi="Constantia" w:cs="Constantia"/>
                <w:b/>
                <w:bCs/>
                <w:color w:val="000000"/>
              </w:rPr>
              <w:t>Entropic Probability Conservation Law</w:t>
            </w:r>
          </w:p>
        </w:tc>
      </w:tr>
      <w:tr w:rsidR="00F725A5" w14:paraId="48C85646" w14:textId="77777777" w:rsidTr="0017378A">
        <w:tblPrEx>
          <w:tblCellMar>
            <w:top w:w="0" w:type="dxa"/>
            <w:bottom w:w="0" w:type="dxa"/>
          </w:tblCellMar>
        </w:tblPrEx>
        <w:tc>
          <w:tcPr>
            <w:tcW w:w="650" w:type="pct"/>
            <w:tcMar>
              <w:top w:w="75" w:type="dxa"/>
              <w:left w:w="105" w:type="dxa"/>
              <w:bottom w:w="75" w:type="dxa"/>
              <w:right w:w="105" w:type="dxa"/>
            </w:tcMar>
          </w:tcPr>
          <w:p w14:paraId="1B32CFEA" w14:textId="77777777" w:rsidR="00F725A5" w:rsidRDefault="00F725A5" w:rsidP="0017378A">
            <w:pPr>
              <w:spacing w:before="60" w:after="120" w:line="384" w:lineRule="auto"/>
            </w:pPr>
            <w:r>
              <w:rPr>
                <w:rFonts w:ascii="Constantia" w:eastAsia="Constantia" w:hAnsi="Constantia" w:cs="Constantia"/>
                <w:color w:val="000000"/>
              </w:rPr>
              <w:t>Space / Time</w:t>
            </w:r>
          </w:p>
        </w:tc>
        <w:tc>
          <w:tcPr>
            <w:tcW w:w="1450" w:type="pct"/>
            <w:tcMar>
              <w:top w:w="75" w:type="dxa"/>
              <w:left w:w="105" w:type="dxa"/>
              <w:bottom w:w="75" w:type="dxa"/>
              <w:right w:w="105" w:type="dxa"/>
            </w:tcMar>
          </w:tcPr>
          <w:p w14:paraId="075EF384" w14:textId="77777777" w:rsidR="00F725A5" w:rsidRDefault="00F725A5" w:rsidP="0017378A">
            <w:pPr>
              <w:spacing w:before="60" w:after="120" w:line="384" w:lineRule="auto"/>
            </w:pPr>
            <w:r>
              <w:rPr>
                <w:rFonts w:ascii="Constantia" w:eastAsia="Constantia" w:hAnsi="Constantia" w:cs="Constantia"/>
                <w:color w:val="000000"/>
              </w:rPr>
              <w:t>Unified in spacetime but signature (−,+,+,+) unexplained</w:t>
            </w:r>
          </w:p>
        </w:tc>
        <w:tc>
          <w:tcPr>
            <w:tcW w:w="1800" w:type="pct"/>
            <w:tcMar>
              <w:top w:w="75" w:type="dxa"/>
              <w:left w:w="105" w:type="dxa"/>
              <w:bottom w:w="75" w:type="dxa"/>
              <w:right w:w="105" w:type="dxa"/>
            </w:tcMar>
          </w:tcPr>
          <w:p w14:paraId="60B0C892" w14:textId="77777777" w:rsidR="00F725A5" w:rsidRDefault="00F725A5" w:rsidP="0017378A">
            <w:pPr>
              <w:spacing w:before="60" w:after="120" w:line="384" w:lineRule="auto"/>
            </w:pPr>
            <w:r>
              <w:rPr>
                <w:rFonts w:ascii="Constantia" w:eastAsia="Constantia" w:hAnsi="Constantia" w:cs="Constantia"/>
                <w:color w:val="000000"/>
              </w:rPr>
              <w:t>Dissolved: signature emerges from the asymmetry between irreversible (</w:t>
            </w:r>
            <w:proofErr w:type="spellStart"/>
            <w:r>
              <w:rPr>
                <w:rFonts w:ascii="Constantia" w:eastAsia="Constantia" w:hAnsi="Constantia" w:cs="Constantia"/>
                <w:color w:val="000000"/>
              </w:rPr>
              <w:t>timelike</w:t>
            </w:r>
            <w:proofErr w:type="spellEnd"/>
            <w:r>
              <w:rPr>
                <w:rFonts w:ascii="Constantia" w:eastAsia="Constantia" w:hAnsi="Constantia" w:cs="Constantia"/>
                <w:color w:val="000000"/>
              </w:rPr>
              <w:t xml:space="preserve">) and </w:t>
            </w:r>
            <w:r>
              <w:rPr>
                <w:rFonts w:ascii="Constantia" w:eastAsia="Constantia" w:hAnsi="Constantia" w:cs="Constantia"/>
                <w:color w:val="000000"/>
              </w:rPr>
              <w:lastRenderedPageBreak/>
              <w:t>reversible (spacelike) entropic propagation</w:t>
            </w:r>
          </w:p>
        </w:tc>
        <w:tc>
          <w:tcPr>
            <w:tcW w:w="1100" w:type="pct"/>
            <w:tcMar>
              <w:top w:w="75" w:type="dxa"/>
              <w:left w:w="105" w:type="dxa"/>
              <w:bottom w:w="75" w:type="dxa"/>
              <w:right w:w="105" w:type="dxa"/>
            </w:tcMar>
          </w:tcPr>
          <w:p w14:paraId="790B7D06" w14:textId="77777777" w:rsidR="00F725A5" w:rsidRDefault="00F725A5" w:rsidP="0017378A">
            <w:pPr>
              <w:spacing w:before="60" w:after="120" w:line="384" w:lineRule="auto"/>
            </w:pPr>
            <w:r>
              <w:rPr>
                <w:rFonts w:ascii="Constantia" w:eastAsia="Constantia" w:hAnsi="Constantia" w:cs="Constantia"/>
                <w:b/>
                <w:bCs/>
                <w:color w:val="000000"/>
              </w:rPr>
              <w:lastRenderedPageBreak/>
              <w:t>Entropic Speed Limit (ESL)</w:t>
            </w:r>
            <w:r>
              <w:rPr>
                <w:rFonts w:ascii="Constantia" w:eastAsia="Constantia" w:hAnsi="Constantia" w:cs="Constantia"/>
                <w:color w:val="000000"/>
              </w:rPr>
              <w:t xml:space="preserve">; </w:t>
            </w:r>
            <w:r>
              <w:rPr>
                <w:rFonts w:ascii="Constantia" w:eastAsia="Constantia" w:hAnsi="Constantia" w:cs="Constantia"/>
                <w:b/>
                <w:bCs/>
                <w:color w:val="000000"/>
              </w:rPr>
              <w:t>Entropic Lorentz Group</w:t>
            </w:r>
          </w:p>
        </w:tc>
      </w:tr>
      <w:tr w:rsidR="00F725A5" w14:paraId="3B164D7E" w14:textId="77777777" w:rsidTr="0017378A">
        <w:tblPrEx>
          <w:tblCellMar>
            <w:top w:w="0" w:type="dxa"/>
            <w:bottom w:w="0" w:type="dxa"/>
          </w:tblCellMar>
        </w:tblPrEx>
        <w:tc>
          <w:tcPr>
            <w:tcW w:w="650" w:type="pct"/>
            <w:tcMar>
              <w:top w:w="75" w:type="dxa"/>
              <w:left w:w="105" w:type="dxa"/>
              <w:bottom w:w="75" w:type="dxa"/>
              <w:right w:w="105" w:type="dxa"/>
            </w:tcMar>
          </w:tcPr>
          <w:p w14:paraId="48A2A873" w14:textId="77777777" w:rsidR="00F725A5" w:rsidRDefault="00F725A5" w:rsidP="0017378A">
            <w:pPr>
              <w:spacing w:before="60" w:after="120" w:line="384" w:lineRule="auto"/>
            </w:pPr>
            <w:r>
              <w:rPr>
                <w:rFonts w:ascii="Constantia" w:eastAsia="Constantia" w:hAnsi="Constantia" w:cs="Constantia"/>
                <w:color w:val="000000"/>
              </w:rPr>
              <w:t>Continuous / Discrete</w:t>
            </w:r>
          </w:p>
        </w:tc>
        <w:tc>
          <w:tcPr>
            <w:tcW w:w="1450" w:type="pct"/>
            <w:tcMar>
              <w:top w:w="75" w:type="dxa"/>
              <w:left w:w="105" w:type="dxa"/>
              <w:bottom w:w="75" w:type="dxa"/>
              <w:right w:w="105" w:type="dxa"/>
            </w:tcMar>
          </w:tcPr>
          <w:p w14:paraId="232528A2" w14:textId="77777777" w:rsidR="00F725A5" w:rsidRDefault="00F725A5" w:rsidP="0017378A">
            <w:pPr>
              <w:spacing w:before="60" w:after="120" w:line="384" w:lineRule="auto"/>
            </w:pPr>
            <w:r>
              <w:rPr>
                <w:rFonts w:ascii="Constantia" w:eastAsia="Constantia" w:hAnsi="Constantia" w:cs="Constantia"/>
                <w:color w:val="000000"/>
              </w:rPr>
              <w:t>Fundamental tension between classical continuum fields and quantum discreteness</w:t>
            </w:r>
          </w:p>
        </w:tc>
        <w:tc>
          <w:tcPr>
            <w:tcW w:w="1800" w:type="pct"/>
            <w:tcMar>
              <w:top w:w="75" w:type="dxa"/>
              <w:left w:w="105" w:type="dxa"/>
              <w:bottom w:w="75" w:type="dxa"/>
              <w:right w:w="105" w:type="dxa"/>
            </w:tcMar>
          </w:tcPr>
          <w:p w14:paraId="6394950F" w14:textId="77777777" w:rsidR="00F725A5" w:rsidRDefault="00F725A5" w:rsidP="0017378A">
            <w:pPr>
              <w:spacing w:before="60" w:after="120" w:line="384" w:lineRule="auto"/>
            </w:pPr>
            <w:r>
              <w:rPr>
                <w:rFonts w:ascii="Constantia" w:eastAsia="Constantia" w:hAnsi="Constantia" w:cs="Constantia"/>
                <w:color w:val="000000"/>
              </w:rPr>
              <w:t>Dissolved: continuous substrate, discrete informational content via OCI = ln 2 threshold</w:t>
            </w:r>
          </w:p>
        </w:tc>
        <w:tc>
          <w:tcPr>
            <w:tcW w:w="1100" w:type="pct"/>
            <w:tcMar>
              <w:top w:w="75" w:type="dxa"/>
              <w:left w:w="105" w:type="dxa"/>
              <w:bottom w:w="75" w:type="dxa"/>
              <w:right w:w="105" w:type="dxa"/>
            </w:tcMar>
          </w:tcPr>
          <w:p w14:paraId="562741DB" w14:textId="77777777" w:rsidR="00F725A5" w:rsidRDefault="00F725A5" w:rsidP="0017378A">
            <w:pPr>
              <w:spacing w:before="60" w:after="120" w:line="384" w:lineRule="auto"/>
            </w:pPr>
            <w:r>
              <w:rPr>
                <w:rFonts w:ascii="Constantia" w:eastAsia="Constantia" w:hAnsi="Constantia" w:cs="Constantia"/>
                <w:b/>
                <w:bCs/>
                <w:color w:val="000000"/>
              </w:rPr>
              <w:t>Obidi Curvature Invariant (OCI)</w:t>
            </w:r>
            <w:r>
              <w:rPr>
                <w:rFonts w:ascii="Constantia" w:eastAsia="Constantia" w:hAnsi="Constantia" w:cs="Constantia"/>
                <w:color w:val="000000"/>
              </w:rPr>
              <w:t xml:space="preserve">; </w:t>
            </w:r>
            <w:r>
              <w:rPr>
                <w:rFonts w:ascii="Constantia" w:eastAsia="Constantia" w:hAnsi="Constantia" w:cs="Constantia"/>
                <w:b/>
                <w:bCs/>
                <w:color w:val="000000"/>
              </w:rPr>
              <w:t>entropic pixel</w:t>
            </w:r>
          </w:p>
        </w:tc>
      </w:tr>
      <w:tr w:rsidR="00F725A5" w14:paraId="44A5A913" w14:textId="77777777" w:rsidTr="0017378A">
        <w:tblPrEx>
          <w:tblCellMar>
            <w:top w:w="0" w:type="dxa"/>
            <w:bottom w:w="0" w:type="dxa"/>
          </w:tblCellMar>
        </w:tblPrEx>
        <w:tc>
          <w:tcPr>
            <w:tcW w:w="650" w:type="pct"/>
            <w:tcMar>
              <w:top w:w="75" w:type="dxa"/>
              <w:left w:w="105" w:type="dxa"/>
              <w:bottom w:w="75" w:type="dxa"/>
              <w:right w:w="105" w:type="dxa"/>
            </w:tcMar>
          </w:tcPr>
          <w:p w14:paraId="61A7B9EE" w14:textId="77777777" w:rsidR="00F725A5" w:rsidRDefault="00F725A5" w:rsidP="0017378A">
            <w:pPr>
              <w:spacing w:before="60" w:after="120" w:line="384" w:lineRule="auto"/>
            </w:pPr>
            <w:proofErr w:type="gramStart"/>
            <w:r>
              <w:rPr>
                <w:rFonts w:ascii="Constantia" w:eastAsia="Constantia" w:hAnsi="Constantia" w:cs="Constantia"/>
                <w:color w:val="000000"/>
              </w:rPr>
              <w:t>Actual</w:t>
            </w:r>
            <w:proofErr w:type="gramEnd"/>
            <w:r>
              <w:rPr>
                <w:rFonts w:ascii="Constantia" w:eastAsia="Constantia" w:hAnsi="Constantia" w:cs="Constantia"/>
                <w:color w:val="000000"/>
              </w:rPr>
              <w:t xml:space="preserve"> / Possible</w:t>
            </w:r>
          </w:p>
        </w:tc>
        <w:tc>
          <w:tcPr>
            <w:tcW w:w="1450" w:type="pct"/>
            <w:tcMar>
              <w:top w:w="75" w:type="dxa"/>
              <w:left w:w="105" w:type="dxa"/>
              <w:bottom w:w="75" w:type="dxa"/>
              <w:right w:w="105" w:type="dxa"/>
            </w:tcMar>
          </w:tcPr>
          <w:p w14:paraId="7A94D386" w14:textId="77777777" w:rsidR="00F725A5" w:rsidRDefault="00F725A5" w:rsidP="0017378A">
            <w:pPr>
              <w:spacing w:before="60" w:after="120" w:line="384" w:lineRule="auto"/>
            </w:pPr>
            <w:r>
              <w:rPr>
                <w:rFonts w:ascii="Constantia" w:eastAsia="Constantia" w:hAnsi="Constantia" w:cs="Constantia"/>
                <w:color w:val="000000"/>
              </w:rPr>
              <w:t>Fundamental distinction; actuality selected by measurement (QM) or initial conditions (classical)</w:t>
            </w:r>
          </w:p>
        </w:tc>
        <w:tc>
          <w:tcPr>
            <w:tcW w:w="1800" w:type="pct"/>
            <w:tcMar>
              <w:top w:w="75" w:type="dxa"/>
              <w:left w:w="105" w:type="dxa"/>
              <w:bottom w:w="75" w:type="dxa"/>
              <w:right w:w="105" w:type="dxa"/>
            </w:tcMar>
          </w:tcPr>
          <w:p w14:paraId="3A83A362" w14:textId="77777777" w:rsidR="00F725A5" w:rsidRDefault="00F725A5" w:rsidP="0017378A">
            <w:pPr>
              <w:spacing w:before="60" w:after="120" w:line="384" w:lineRule="auto"/>
            </w:pPr>
            <w:r>
              <w:rPr>
                <w:rFonts w:ascii="Constantia" w:eastAsia="Constantia" w:hAnsi="Constantia" w:cs="Constantia"/>
                <w:color w:val="000000"/>
              </w:rPr>
              <w:t xml:space="preserve">Dissolved: actuality = current field configuration; possibility = accessible configurations via </w:t>
            </w:r>
            <w:r>
              <w:rPr>
                <w:rFonts w:ascii="Constantia" w:eastAsia="Constantia" w:hAnsi="Constantia" w:cs="Constantia"/>
                <w:b/>
                <w:bCs/>
                <w:color w:val="000000"/>
              </w:rPr>
              <w:t>MEE</w:t>
            </w:r>
          </w:p>
        </w:tc>
        <w:tc>
          <w:tcPr>
            <w:tcW w:w="1100" w:type="pct"/>
            <w:tcMar>
              <w:top w:w="75" w:type="dxa"/>
              <w:left w:w="105" w:type="dxa"/>
              <w:bottom w:w="75" w:type="dxa"/>
              <w:right w:w="105" w:type="dxa"/>
            </w:tcMar>
          </w:tcPr>
          <w:p w14:paraId="671FA910" w14:textId="77777777" w:rsidR="00F725A5" w:rsidRDefault="00F725A5" w:rsidP="0017378A">
            <w:pPr>
              <w:spacing w:before="60" w:after="120" w:line="384" w:lineRule="auto"/>
            </w:pPr>
            <w:r>
              <w:rPr>
                <w:rFonts w:ascii="Constantia" w:eastAsia="Constantia" w:hAnsi="Constantia" w:cs="Constantia"/>
                <w:b/>
                <w:bCs/>
                <w:color w:val="000000"/>
              </w:rPr>
              <w:t>Vuli-Ndlela Integral (VNI)</w:t>
            </w:r>
            <w:r>
              <w:rPr>
                <w:rFonts w:ascii="Constantia" w:eastAsia="Constantia" w:hAnsi="Constantia" w:cs="Constantia"/>
                <w:color w:val="000000"/>
              </w:rPr>
              <w:t>; entropic path integral</w:t>
            </w:r>
          </w:p>
        </w:tc>
      </w:tr>
    </w:tbl>
    <w:p w14:paraId="225404B6" w14:textId="77777777" w:rsidR="00F725A5" w:rsidRDefault="00F725A5" w:rsidP="00F725A5">
      <w:pPr>
        <w:spacing w:before="60" w:after="120" w:line="384" w:lineRule="auto"/>
      </w:pPr>
    </w:p>
    <w:p w14:paraId="0C45868C" w14:textId="77777777"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19.2.6.10.3 The Philosophical Problem of Pre-Geometric Monism</w:t>
      </w:r>
    </w:p>
    <w:p w14:paraId="624766D3" w14:textId="77777777" w:rsidR="00F725A5" w:rsidRDefault="00F725A5" w:rsidP="00F725A5">
      <w:pPr>
        <w:spacing w:before="60" w:after="120" w:line="384" w:lineRule="auto"/>
        <w:jc w:val="both"/>
      </w:pPr>
      <w:r>
        <w:rPr>
          <w:rFonts w:ascii="Constantia" w:eastAsia="Constantia" w:hAnsi="Constantia" w:cs="Constantia"/>
          <w:color w:val="000000"/>
        </w:rPr>
        <w:t xml:space="preserve">The entropic ontology faces a philosophical challenge that must be addressed directly: if the </w:t>
      </w:r>
      <w:r>
        <w:rPr>
          <w:rFonts w:ascii="Constantia" w:eastAsia="Constantia" w:hAnsi="Constantia" w:cs="Constantia"/>
          <w:b/>
          <w:bCs/>
          <w:color w:val="000000"/>
        </w:rPr>
        <w:t>entropic field</w:t>
      </w:r>
      <w:r>
        <w:rPr>
          <w:rFonts w:ascii="Constantia" w:eastAsia="Constantia" w:hAnsi="Constantia" w:cs="Constantia"/>
          <w:color w:val="000000"/>
        </w:rPr>
        <w:t xml:space="preserve"> is pre-geometric — if it generates geometry rather than living on a pre-existing geometry — then what is the mathematical arena in which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defined? This question is not merely technical; it is the modern descendant of Newton’s absolute space </w:t>
      </w:r>
      <w:r>
        <w:rPr>
          <w:rFonts w:ascii="Constantia" w:eastAsia="Constantia" w:hAnsi="Constantia" w:cs="Constantia"/>
          <w:color w:val="000000"/>
        </w:rPr>
        <w:lastRenderedPageBreak/>
        <w:t xml:space="preserve">debate and the </w:t>
      </w:r>
      <w:proofErr w:type="spellStart"/>
      <w:r>
        <w:rPr>
          <w:rFonts w:ascii="Constantia" w:eastAsia="Constantia" w:hAnsi="Constantia" w:cs="Constantia"/>
          <w:color w:val="000000"/>
        </w:rPr>
        <w:t>substantivalist</w:t>
      </w:r>
      <w:proofErr w:type="spellEnd"/>
      <w:r>
        <w:rPr>
          <w:rFonts w:ascii="Constantia" w:eastAsia="Constantia" w:hAnsi="Constantia" w:cs="Constantia"/>
          <w:color w:val="000000"/>
        </w:rPr>
        <w:t>-relationist controversy that has animated the philosophy of spacetime since Leibniz.</w:t>
      </w:r>
    </w:p>
    <w:p w14:paraId="68408ECE" w14:textId="77777777" w:rsidR="00F725A5" w:rsidRDefault="00F725A5" w:rsidP="00F725A5">
      <w:pPr>
        <w:spacing w:before="60" w:after="120" w:line="384" w:lineRule="auto"/>
        <w:jc w:val="both"/>
      </w:pPr>
      <w:r>
        <w:rPr>
          <w:rFonts w:ascii="Constantia" w:eastAsia="Constantia" w:hAnsi="Constantia" w:cs="Constantia"/>
          <w:color w:val="000000"/>
        </w:rPr>
        <w:t xml:space="preserve">The answer, within the Theory of Entropicity, is precise. The entropic field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xml:space="preserve">) is defined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a </w:t>
      </w:r>
      <w:r>
        <w:rPr>
          <w:rFonts w:ascii="Constantia" w:eastAsia="Constantia" w:hAnsi="Constantia" w:cs="Constantia"/>
          <w:i/>
          <w:iCs/>
          <w:color w:val="000000"/>
        </w:rPr>
        <w:t>topological manifold</w:t>
      </w:r>
      <w:r>
        <w:rPr>
          <w:rFonts w:ascii="Constantia" w:eastAsia="Constantia" w:hAnsi="Constantia" w:cs="Constantia"/>
          <w:color w:val="000000"/>
        </w:rPr>
        <w:t xml:space="preserve"> </w:t>
      </w:r>
      <w:r>
        <w:rPr>
          <w:rFonts w:ascii="Constantia" w:eastAsia="Constantia" w:hAnsi="Constantia" w:cs="Constantia"/>
          <w:i/>
          <w:iCs/>
          <w:color w:val="000000"/>
        </w:rPr>
        <w:t>M</w:t>
      </w:r>
      <w:r>
        <w:rPr>
          <w:rFonts w:ascii="Constantia" w:eastAsia="Constantia" w:hAnsi="Constantia" w:cs="Constantia"/>
          <w:color w:val="000000"/>
        </w:rPr>
        <w:t xml:space="preserve"> — a space equipped with a topology (open sets, continuity, connectedness) but </w:t>
      </w:r>
      <w:r>
        <w:rPr>
          <w:rFonts w:ascii="Constantia" w:eastAsia="Constantia" w:hAnsi="Constantia" w:cs="Constantia"/>
          <w:i/>
          <w:iCs/>
          <w:color w:val="000000"/>
        </w:rPr>
        <w:t>without a metric</w:t>
      </w:r>
      <w:r>
        <w:rPr>
          <w:rFonts w:ascii="Constantia" w:eastAsia="Constantia" w:hAnsi="Constantia" w:cs="Constantia"/>
          <w:color w:val="000000"/>
        </w:rPr>
        <w:t xml:space="preserve">. The metric is not presupposed; it is generated by the entropic field itself through the </w:t>
      </w:r>
      <w:r>
        <w:rPr>
          <w:rFonts w:ascii="Constantia" w:eastAsia="Constantia" w:hAnsi="Constantia" w:cs="Constantia"/>
          <w:b/>
          <w:bCs/>
          <w:color w:val="000000"/>
        </w:rPr>
        <w:t>Entropic Einstein Equations</w:t>
      </w:r>
      <w:r>
        <w:rPr>
          <w:rFonts w:ascii="Constantia" w:eastAsia="Constantia" w:hAnsi="Constantia" w:cs="Constantia"/>
          <w:color w:val="000000"/>
        </w:rPr>
        <w:t>. The topological structure (dimension, connectedness, orientability) is the minimal pre-geometric input; everything else — distances, angles, curvature, causal structure, light cones, horizons — is entropic output.</w:t>
      </w:r>
    </w:p>
    <w:p w14:paraId="0FB37318" w14:textId="77777777" w:rsidR="00F725A5" w:rsidRDefault="00F725A5" w:rsidP="00F725A5">
      <w:pPr>
        <w:spacing w:before="60" w:after="120" w:line="384" w:lineRule="auto"/>
        <w:jc w:val="both"/>
      </w:pPr>
      <w:r>
        <w:rPr>
          <w:rFonts w:ascii="Constantia" w:eastAsia="Constantia" w:hAnsi="Constantia" w:cs="Constantia"/>
          <w:color w:val="000000"/>
        </w:rPr>
        <w:t>The generation chain is:</w:t>
      </w:r>
    </w:p>
    <w:p w14:paraId="725315AA" w14:textId="77777777" w:rsidR="00F725A5" w:rsidRDefault="00F725A5" w:rsidP="00F725A5">
      <w:pPr>
        <w:spacing w:before="60" w:after="120" w:line="384" w:lineRule="auto"/>
      </w:pPr>
      <w:r>
        <w:rPr>
          <w:rFonts w:ascii="Cambria Math" w:eastAsia="Cambria Math" w:hAnsi="Cambria Math" w:cs="Cambria Math"/>
          <w:color w:val="000000"/>
        </w:rPr>
        <w:t>(</w:t>
      </w:r>
      <w:r>
        <w:rPr>
          <w:rFonts w:ascii="Constantia" w:eastAsia="Constantia" w:hAnsi="Constantia" w:cs="Constantia"/>
          <w:i/>
          <w:iCs/>
          <w:color w:val="000000"/>
        </w:rPr>
        <w:t>M</w:t>
      </w:r>
      <w:r>
        <w:rPr>
          <w:rFonts w:ascii="Cambria Math" w:eastAsia="Cambria Math" w:hAnsi="Cambria Math" w:cs="Cambria Math"/>
          <w:color w:val="000000"/>
        </w:rPr>
        <w:t xml:space="preserve">, topology) + </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 (</w:t>
      </w:r>
      <w:r>
        <w:rPr>
          <w:rFonts w:ascii="Constantia" w:eastAsia="Constantia" w:hAnsi="Constantia" w:cs="Constantia"/>
          <w:i/>
          <w:iCs/>
          <w:color w:val="000000"/>
        </w:rPr>
        <w:t>M</w:t>
      </w:r>
      <w:r>
        <w:rPr>
          <w:rFonts w:ascii="Cambria Math" w:eastAsia="Cambria Math" w:hAnsi="Cambria Math" w:cs="Cambria Math"/>
          <w:color w:val="000000"/>
        </w:rPr>
        <w:t xml:space="preserve">,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ambria Math" w:eastAsia="Cambria Math" w:hAnsi="Cambria Math" w:cs="Cambria Math"/>
          <w:color w:val="000000"/>
        </w:rPr>
        <w:t>) → spacetime → physics</w:t>
      </w:r>
      <w:r>
        <w:rPr>
          <w:rFonts w:ascii="Constantia" w:eastAsia="Constantia" w:hAnsi="Constantia" w:cs="Constantia"/>
          <w:color w:val="000000"/>
        </w:rPr>
        <w:t xml:space="preserve"> </w:t>
      </w:r>
      <w:r>
        <w:rPr>
          <w:rFonts w:ascii="Constantia" w:eastAsia="Constantia" w:hAnsi="Constantia" w:cs="Constantia"/>
          <w:color w:val="000000"/>
          <w:sz w:val="22"/>
          <w:szCs w:val="22"/>
        </w:rPr>
        <w:t>(19.2.6.57)</w:t>
      </w:r>
    </w:p>
    <w:p w14:paraId="78731291" w14:textId="0656C663" w:rsidR="00F725A5" w:rsidRDefault="00F725A5" w:rsidP="00F725A5">
      <w:pPr>
        <w:spacing w:before="60" w:after="120" w:line="384" w:lineRule="auto"/>
        <w:jc w:val="both"/>
      </w:pPr>
      <w:r>
        <w:rPr>
          <w:rFonts w:ascii="Constantia" w:eastAsia="Constantia" w:hAnsi="Constantia" w:cs="Constantia"/>
          <w:color w:val="000000"/>
        </w:rPr>
        <w:t xml:space="preserve">This is the radical content of entropic monism: from topology and entropy alone, all of physics emerges. The topological manifold provides the “bare stage” — the arena of points and continuity — while the entropic field provides the “drama” — the metric, the curvature, the matter content, the dynamics. Without the entropic field, the manifold is featureless — a blank canvas with no distances, no angles, no physics. With the entropic field, the manifold becomes </w:t>
      </w:r>
      <w:proofErr w:type="gramStart"/>
      <w:r>
        <w:rPr>
          <w:rFonts w:ascii="Constantia" w:eastAsia="Constantia" w:hAnsi="Constantia" w:cs="Constantia"/>
          <w:color w:val="000000"/>
        </w:rPr>
        <w:t>a spacetime</w:t>
      </w:r>
      <w:proofErr w:type="gramEnd"/>
      <w:r>
        <w:rPr>
          <w:rFonts w:ascii="Constantia" w:eastAsia="Constantia" w:hAnsi="Constantia" w:cs="Constantia"/>
          <w:color w:val="000000"/>
        </w:rPr>
        <w:t xml:space="preserve">: distances </w:t>
      </w:r>
      <w:r w:rsidR="009219B0">
        <w:rPr>
          <w:rFonts w:ascii="Constantia" w:eastAsia="Constantia" w:hAnsi="Constantia" w:cs="Constantia"/>
          <w:color w:val="000000"/>
        </w:rPr>
        <w:t>crystallize</w:t>
      </w:r>
      <w:r>
        <w:rPr>
          <w:rFonts w:ascii="Constantia" w:eastAsia="Constantia" w:hAnsi="Constantia" w:cs="Constantia"/>
          <w:color w:val="000000"/>
        </w:rPr>
        <w:t>, curvature emerges, matter condenses as stable patterns, and the laws of physics arise as variational constraints.</w:t>
      </w:r>
    </w:p>
    <w:p w14:paraId="719C2F99" w14:textId="77777777" w:rsidR="00F725A5" w:rsidRDefault="00F725A5" w:rsidP="00F725A5">
      <w:pPr>
        <w:spacing w:before="60" w:after="120" w:line="384" w:lineRule="auto"/>
        <w:jc w:val="both"/>
      </w:pPr>
      <w:r>
        <w:rPr>
          <w:rFonts w:ascii="Constantia" w:eastAsia="Constantia" w:hAnsi="Constantia" w:cs="Constantia"/>
          <w:color w:val="000000"/>
        </w:rPr>
        <w:t xml:space="preserve">The philosophical import of the generation chain (19.2.6.57) is that the old debate between substantivalism (“spacetime is a substance”) and relationism (“spacetime is a system of relations between material bodies”) is transcended. In the Theory of Entropicity, spacetime is neither a substance nor a system of relations — it is a </w:t>
      </w:r>
      <w:r>
        <w:rPr>
          <w:rFonts w:ascii="Constantia" w:eastAsia="Constantia" w:hAnsi="Constantia" w:cs="Constantia"/>
          <w:i/>
          <w:iCs/>
          <w:color w:val="000000"/>
        </w:rPr>
        <w:t>generated structure</w:t>
      </w:r>
      <w:r>
        <w:rPr>
          <w:rFonts w:ascii="Constantia" w:eastAsia="Constantia" w:hAnsi="Constantia" w:cs="Constantia"/>
          <w:color w:val="000000"/>
        </w:rPr>
        <w:t xml:space="preserve">, an emergent feature of the entropic field. The entropic field is prior to spacetime, but it is not a substance in the traditional sense (it has no intrinsic properties apart from its relational structure). It is the generator of geometry, not a resident of geometry. This position might be called </w:t>
      </w:r>
      <w:r>
        <w:rPr>
          <w:rFonts w:ascii="Constantia" w:eastAsia="Constantia" w:hAnsi="Constantia" w:cs="Constantia"/>
          <w:i/>
          <w:iCs/>
          <w:color w:val="000000"/>
        </w:rPr>
        <w:lastRenderedPageBreak/>
        <w:t>generative monism</w:t>
      </w:r>
      <w:r>
        <w:rPr>
          <w:rFonts w:ascii="Constantia" w:eastAsia="Constantia" w:hAnsi="Constantia" w:cs="Constantia"/>
          <w:color w:val="000000"/>
        </w:rPr>
        <w:t>: reality consists of a single pre-geometric entity (the entropic field) that generates, through its dynamics, the entire hierarchy of physical structures.</w:t>
      </w:r>
    </w:p>
    <w:p w14:paraId="0FDAE238" w14:textId="77777777"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19.2.6.10.4 Comparison with Other “It from Bit” Proposals</w:t>
      </w:r>
    </w:p>
    <w:p w14:paraId="5B252588" w14:textId="77777777" w:rsidR="00F725A5" w:rsidRDefault="00F725A5" w:rsidP="00F725A5">
      <w:pPr>
        <w:spacing w:before="60" w:after="120" w:line="384" w:lineRule="auto"/>
        <w:jc w:val="both"/>
      </w:pPr>
      <w:r>
        <w:rPr>
          <w:rFonts w:ascii="Constantia" w:eastAsia="Constantia" w:hAnsi="Constantia" w:cs="Constantia"/>
          <w:color w:val="000000"/>
        </w:rPr>
        <w:t>The entropic ontology belongs to a family of proposals — loosely grouped under the slogan “it from bit” — that seek to ground physical reality in informational concepts. It is important to locate the Theory of Entropicity precisely within this landscape, both to acknowledge its intellectual debts and to delineate its distinctive contributions.</w:t>
      </w:r>
    </w:p>
    <w:p w14:paraId="3B1DAC2C" w14:textId="77777777" w:rsidR="00F725A5" w:rsidRDefault="00F725A5" w:rsidP="00F725A5">
      <w:pPr>
        <w:spacing w:before="60" w:after="120" w:line="384" w:lineRule="auto"/>
        <w:jc w:val="both"/>
      </w:pPr>
      <w:r>
        <w:rPr>
          <w:rFonts w:ascii="Constantia" w:eastAsia="Constantia" w:hAnsi="Constantia" w:cs="Constantia"/>
          <w:b/>
          <w:bCs/>
          <w:color w:val="000000"/>
        </w:rPr>
        <w:t>Wheeler’s “It from Bit” (1990).</w:t>
      </w:r>
      <w:r>
        <w:rPr>
          <w:rFonts w:ascii="Constantia" w:eastAsia="Constantia" w:hAnsi="Constantia" w:cs="Constantia"/>
          <w:color w:val="000000"/>
        </w:rPr>
        <w:t xml:space="preserve"> John Archibald Wheeler, in his visionary essay [187], proposed that “every </w:t>
      </w:r>
      <w:r>
        <w:rPr>
          <w:rFonts w:ascii="Constantia" w:eastAsia="Constantia" w:hAnsi="Constantia" w:cs="Constantia"/>
          <w:i/>
          <w:iCs/>
          <w:color w:val="000000"/>
        </w:rPr>
        <w:t>it</w:t>
      </w:r>
      <w:r>
        <w:rPr>
          <w:rFonts w:ascii="Constantia" w:eastAsia="Constantia" w:hAnsi="Constantia" w:cs="Constantia"/>
          <w:color w:val="000000"/>
        </w:rPr>
        <w:t xml:space="preserve"> — every particle, every field of force, even the spacetime continuum itself — derives its function, its meaning, its very existence entirely — even if in some contexts indirectly — from the apparatus-elicited answers to yes-or-no questions, binary choices, </w:t>
      </w:r>
      <w:r>
        <w:rPr>
          <w:rFonts w:ascii="Constantia" w:eastAsia="Constantia" w:hAnsi="Constantia" w:cs="Constantia"/>
          <w:i/>
          <w:iCs/>
          <w:color w:val="000000"/>
        </w:rPr>
        <w:t>bits</w:t>
      </w:r>
      <w:r>
        <w:rPr>
          <w:rFonts w:ascii="Constantia" w:eastAsia="Constantia" w:hAnsi="Constantia" w:cs="Constantia"/>
          <w:color w:val="000000"/>
        </w:rPr>
        <w:t xml:space="preserve">.” Wheeler’s proposal is the philosophical ancestor of the Theory of Entropicity. However, Wheeler did not specify </w:t>
      </w:r>
      <w:r>
        <w:rPr>
          <w:rFonts w:ascii="Constantia" w:eastAsia="Constantia" w:hAnsi="Constantia" w:cs="Constantia"/>
          <w:i/>
          <w:iCs/>
          <w:color w:val="000000"/>
        </w:rPr>
        <w:t>which</w:t>
      </w:r>
      <w:r>
        <w:rPr>
          <w:rFonts w:ascii="Constantia" w:eastAsia="Constantia" w:hAnsi="Constantia" w:cs="Constantia"/>
          <w:color w:val="000000"/>
        </w:rPr>
        <w:t xml:space="preserve"> informational quantity generates physics (entropy? mutual information? algorithmic complexity?), nor did he provide a </w:t>
      </w:r>
      <w:r>
        <w:rPr>
          <w:rFonts w:ascii="Constantia" w:eastAsia="Constantia" w:hAnsi="Constantia" w:cs="Constantia"/>
          <w:i/>
          <w:iCs/>
          <w:color w:val="000000"/>
        </w:rPr>
        <w:t>mechanism</w:t>
      </w:r>
      <w:r>
        <w:rPr>
          <w:rFonts w:ascii="Constantia" w:eastAsia="Constantia" w:hAnsi="Constantia" w:cs="Constantia"/>
          <w:color w:val="000000"/>
        </w:rPr>
        <w:t xml:space="preserve"> by which bits become its (a dynamical principle, an action, a variational equation). The Theory of Entropicity fills both gaps: the informational quantity is entropy (specifically, the </w:t>
      </w:r>
      <w:r>
        <w:rPr>
          <w:rFonts w:ascii="Constantia" w:eastAsia="Constantia" w:hAnsi="Constantia" w:cs="Constantia"/>
          <w:b/>
          <w:bCs/>
          <w:color w:val="000000"/>
        </w:rPr>
        <w:t>entropic field</w:t>
      </w:r>
      <w:r>
        <w:rPr>
          <w:rFonts w:ascii="Constantia" w:eastAsia="Constantia" w:hAnsi="Constantia" w:cs="Constantia"/>
          <w:color w:val="000000"/>
        </w:rPr>
        <w:t xml:space="preserve"> and its </w:t>
      </w:r>
      <w:r>
        <w:rPr>
          <w:rFonts w:ascii="Constantia" w:eastAsia="Constantia" w:hAnsi="Constantia" w:cs="Constantia"/>
          <w:b/>
          <w:bCs/>
          <w:color w:val="000000"/>
        </w:rPr>
        <w:t>intrinsic divergence</w:t>
      </w:r>
      <w:r>
        <w:rPr>
          <w:rFonts w:ascii="Constantia" w:eastAsia="Constantia" w:hAnsi="Constantia" w:cs="Constantia"/>
          <w:color w:val="000000"/>
        </w:rPr>
        <w:t xml:space="preserve">), and the mechanism is the </w:t>
      </w:r>
      <w:r>
        <w:rPr>
          <w:rFonts w:ascii="Constantia" w:eastAsia="Constantia" w:hAnsi="Constantia" w:cs="Constantia"/>
          <w:b/>
          <w:bCs/>
          <w:color w:val="000000"/>
        </w:rPr>
        <w:t>Obidi Action</w:t>
      </w:r>
      <w:r>
        <w:rPr>
          <w:rFonts w:ascii="Constantia" w:eastAsia="Constantia" w:hAnsi="Constantia" w:cs="Constantia"/>
          <w:color w:val="000000"/>
        </w:rPr>
        <w:t xml:space="preserve"> (a specific functional of the entropic field whose variation yields all physical laws). Wheeler drew the map; Obidi built the territory.</w:t>
      </w:r>
    </w:p>
    <w:p w14:paraId="7C62DEAF" w14:textId="40964EF7" w:rsidR="00F725A5" w:rsidRDefault="00F725A5" w:rsidP="00F725A5">
      <w:pPr>
        <w:spacing w:before="60" w:after="120" w:line="384" w:lineRule="auto"/>
        <w:jc w:val="both"/>
      </w:pPr>
      <w:proofErr w:type="spellStart"/>
      <w:r>
        <w:rPr>
          <w:rFonts w:ascii="Constantia" w:eastAsia="Constantia" w:hAnsi="Constantia" w:cs="Constantia"/>
          <w:b/>
          <w:bCs/>
          <w:color w:val="000000"/>
        </w:rPr>
        <w:t>Tegmark’s</w:t>
      </w:r>
      <w:proofErr w:type="spellEnd"/>
      <w:r>
        <w:rPr>
          <w:rFonts w:ascii="Constantia" w:eastAsia="Constantia" w:hAnsi="Constantia" w:cs="Constantia"/>
          <w:b/>
          <w:bCs/>
          <w:color w:val="000000"/>
        </w:rPr>
        <w:t xml:space="preserve"> Mathematical Universe Hypothesis (2008).</w:t>
      </w:r>
      <w:r>
        <w:rPr>
          <w:rFonts w:ascii="Constantia" w:eastAsia="Constantia" w:hAnsi="Constantia" w:cs="Constantia"/>
          <w:color w:val="000000"/>
        </w:rPr>
        <w:t xml:space="preserve"> Max </w:t>
      </w:r>
      <w:proofErr w:type="spellStart"/>
      <w:r>
        <w:rPr>
          <w:rFonts w:ascii="Constantia" w:eastAsia="Constantia" w:hAnsi="Constantia" w:cs="Constantia"/>
          <w:color w:val="000000"/>
        </w:rPr>
        <w:t>Tegmark</w:t>
      </w:r>
      <w:proofErr w:type="spellEnd"/>
      <w:r>
        <w:rPr>
          <w:rFonts w:ascii="Constantia" w:eastAsia="Constantia" w:hAnsi="Constantia" w:cs="Constantia"/>
          <w:color w:val="000000"/>
        </w:rPr>
        <w:t xml:space="preserve"> [188] proposed that physical reality is not merely </w:t>
      </w:r>
      <w:r>
        <w:rPr>
          <w:rFonts w:ascii="Constantia" w:eastAsia="Constantia" w:hAnsi="Constantia" w:cs="Constantia"/>
          <w:i/>
          <w:iCs/>
          <w:color w:val="000000"/>
        </w:rPr>
        <w:t>described by</w:t>
      </w:r>
      <w:r>
        <w:rPr>
          <w:rFonts w:ascii="Constantia" w:eastAsia="Constantia" w:hAnsi="Constantia" w:cs="Constantia"/>
          <w:color w:val="000000"/>
        </w:rPr>
        <w:t xml:space="preserve"> mathematics but </w:t>
      </w:r>
      <w:r>
        <w:rPr>
          <w:rFonts w:ascii="Constantia" w:eastAsia="Constantia" w:hAnsi="Constantia" w:cs="Constantia"/>
          <w:i/>
          <w:iCs/>
          <w:color w:val="000000"/>
        </w:rPr>
        <w:t>is</w:t>
      </w:r>
      <w:r>
        <w:rPr>
          <w:rFonts w:ascii="Constantia" w:eastAsia="Constantia" w:hAnsi="Constantia" w:cs="Constantia"/>
          <w:color w:val="000000"/>
        </w:rPr>
        <w:t xml:space="preserve"> a mathematical structure. On this view, every mathematical structure is a physical universe, and our universe is one structure among infinitely many. The Theory of Entropicity is more modest: not all mathematical structures are physically </w:t>
      </w:r>
      <w:r w:rsidR="002D0514">
        <w:rPr>
          <w:rFonts w:ascii="Constantia" w:eastAsia="Constantia" w:hAnsi="Constantia" w:cs="Constantia"/>
          <w:color w:val="000000"/>
        </w:rPr>
        <w:t>realized</w:t>
      </w:r>
      <w:r>
        <w:rPr>
          <w:rFonts w:ascii="Constantia" w:eastAsia="Constantia" w:hAnsi="Constantia" w:cs="Constantia"/>
          <w:color w:val="000000"/>
        </w:rPr>
        <w:t xml:space="preserve">; only those generated by the </w:t>
      </w:r>
      <w:r>
        <w:rPr>
          <w:rFonts w:ascii="Constantia" w:eastAsia="Constantia" w:hAnsi="Constantia" w:cs="Constantia"/>
          <w:b/>
          <w:bCs/>
          <w:color w:val="000000"/>
        </w:rPr>
        <w:t>entropic field</w:t>
      </w:r>
      <w:r>
        <w:rPr>
          <w:rFonts w:ascii="Constantia" w:eastAsia="Constantia" w:hAnsi="Constantia" w:cs="Constantia"/>
          <w:color w:val="000000"/>
        </w:rPr>
        <w:t xml:space="preserve"> through the </w:t>
      </w:r>
      <w:r>
        <w:rPr>
          <w:rFonts w:ascii="Constantia" w:eastAsia="Constantia" w:hAnsi="Constantia" w:cs="Constantia"/>
          <w:b/>
          <w:bCs/>
          <w:color w:val="000000"/>
        </w:rPr>
        <w:t>Obidi Action</w:t>
      </w:r>
      <w:r>
        <w:rPr>
          <w:rFonts w:ascii="Constantia" w:eastAsia="Constantia" w:hAnsi="Constantia" w:cs="Constantia"/>
          <w:color w:val="000000"/>
        </w:rPr>
        <w:t xml:space="preserve"> are actual. The entropic field acts as a </w:t>
      </w:r>
      <w:r>
        <w:rPr>
          <w:rFonts w:ascii="Constantia" w:eastAsia="Constantia" w:hAnsi="Constantia" w:cs="Constantia"/>
          <w:i/>
          <w:iCs/>
          <w:color w:val="000000"/>
        </w:rPr>
        <w:t xml:space="preserve">selection </w:t>
      </w:r>
      <w:r>
        <w:rPr>
          <w:rFonts w:ascii="Constantia" w:eastAsia="Constantia" w:hAnsi="Constantia" w:cs="Constantia"/>
          <w:i/>
          <w:iCs/>
          <w:color w:val="000000"/>
        </w:rPr>
        <w:lastRenderedPageBreak/>
        <w:t>principle</w:t>
      </w:r>
      <w:r>
        <w:rPr>
          <w:rFonts w:ascii="Constantia" w:eastAsia="Constantia" w:hAnsi="Constantia" w:cs="Constantia"/>
          <w:color w:val="000000"/>
        </w:rPr>
        <w:t xml:space="preserve"> within the space of mathematical structures, picking out the physically </w:t>
      </w:r>
      <w:r w:rsidR="002D0514">
        <w:rPr>
          <w:rFonts w:ascii="Constantia" w:eastAsia="Constantia" w:hAnsi="Constantia" w:cs="Constantia"/>
          <w:color w:val="000000"/>
        </w:rPr>
        <w:t>realized</w:t>
      </w:r>
      <w:r>
        <w:rPr>
          <w:rFonts w:ascii="Constantia" w:eastAsia="Constantia" w:hAnsi="Constantia" w:cs="Constantia"/>
          <w:color w:val="000000"/>
        </w:rPr>
        <w:t xml:space="preserve"> structures as those that </w:t>
      </w:r>
      <w:r w:rsidR="002D0514">
        <w:rPr>
          <w:rFonts w:ascii="Constantia" w:eastAsia="Constantia" w:hAnsi="Constantia" w:cs="Constantia"/>
          <w:color w:val="000000"/>
        </w:rPr>
        <w:t>extremize</w:t>
      </w:r>
      <w:r>
        <w:rPr>
          <w:rFonts w:ascii="Constantia" w:eastAsia="Constantia" w:hAnsi="Constantia" w:cs="Constantia"/>
          <w:color w:val="000000"/>
        </w:rPr>
        <w:t xml:space="preserve"> the entropic action. </w:t>
      </w:r>
      <w:proofErr w:type="spellStart"/>
      <w:r>
        <w:rPr>
          <w:rFonts w:ascii="Constantia" w:eastAsia="Constantia" w:hAnsi="Constantia" w:cs="Constantia"/>
          <w:color w:val="000000"/>
        </w:rPr>
        <w:t>Tegmark’s</w:t>
      </w:r>
      <w:proofErr w:type="spellEnd"/>
      <w:r>
        <w:rPr>
          <w:rFonts w:ascii="Constantia" w:eastAsia="Constantia" w:hAnsi="Constantia" w:cs="Constantia"/>
          <w:color w:val="000000"/>
        </w:rPr>
        <w:t xml:space="preserve"> hypothesis is a maximally permissive ontology (everything mathematical exists); the Theory of Entropicity is a </w:t>
      </w:r>
      <w:r>
        <w:rPr>
          <w:rFonts w:ascii="Constantia" w:eastAsia="Constantia" w:hAnsi="Constantia" w:cs="Constantia"/>
          <w:i/>
          <w:iCs/>
          <w:color w:val="000000"/>
        </w:rPr>
        <w:t>selective</w:t>
      </w:r>
      <w:r>
        <w:rPr>
          <w:rFonts w:ascii="Constantia" w:eastAsia="Constantia" w:hAnsi="Constantia" w:cs="Constantia"/>
          <w:color w:val="000000"/>
        </w:rPr>
        <w:t xml:space="preserve"> ontology (only entropic structures exist). </w:t>
      </w:r>
      <w:proofErr w:type="gramStart"/>
      <w:r>
        <w:rPr>
          <w:rFonts w:ascii="Constantia" w:eastAsia="Constantia" w:hAnsi="Constantia" w:cs="Constantia"/>
          <w:color w:val="000000"/>
        </w:rPr>
        <w:t>The selectivity</w:t>
      </w:r>
      <w:proofErr w:type="gramEnd"/>
      <w:r>
        <w:rPr>
          <w:rFonts w:ascii="Constantia" w:eastAsia="Constantia" w:hAnsi="Constantia" w:cs="Constantia"/>
          <w:color w:val="000000"/>
        </w:rPr>
        <w:t xml:space="preserve"> is a virtue: it explains why our universe has the </w:t>
      </w:r>
      <w:proofErr w:type="gramStart"/>
      <w:r>
        <w:rPr>
          <w:rFonts w:ascii="Constantia" w:eastAsia="Constantia" w:hAnsi="Constantia" w:cs="Constantia"/>
          <w:color w:val="000000"/>
        </w:rPr>
        <w:t>particular laws</w:t>
      </w:r>
      <w:proofErr w:type="gramEnd"/>
      <w:r>
        <w:rPr>
          <w:rFonts w:ascii="Constantia" w:eastAsia="Constantia" w:hAnsi="Constantia" w:cs="Constantia"/>
          <w:color w:val="000000"/>
        </w:rPr>
        <w:t xml:space="preserve"> and constants it has (they are the ones selected by the Obidi Action) rather than leaving this as a brute coincidence within an infinite multiverse.</w:t>
      </w:r>
    </w:p>
    <w:p w14:paraId="7805E372" w14:textId="42457E1C" w:rsidR="00F725A5" w:rsidRDefault="00F725A5" w:rsidP="00F725A5">
      <w:pPr>
        <w:spacing w:before="60" w:after="120" w:line="384" w:lineRule="auto"/>
        <w:jc w:val="both"/>
      </w:pPr>
      <w:r>
        <w:rPr>
          <w:rFonts w:ascii="Constantia" w:eastAsia="Constantia" w:hAnsi="Constantia" w:cs="Constantia"/>
          <w:b/>
          <w:bCs/>
          <w:color w:val="000000"/>
        </w:rPr>
        <w:t>Verlinde’s Entropic Gravity (2011).</w:t>
      </w:r>
      <w:r>
        <w:rPr>
          <w:rFonts w:ascii="Constantia" w:eastAsia="Constantia" w:hAnsi="Constantia" w:cs="Constantia"/>
          <w:color w:val="000000"/>
        </w:rPr>
        <w:t xml:space="preserve"> Erik Verlinde proposed that gravity is an entropic force — a macroscopic consequence of the statistical tendency of systems to </w:t>
      </w:r>
      <w:r w:rsidR="002D0514">
        <w:rPr>
          <w:rFonts w:ascii="Constantia" w:eastAsia="Constantia" w:hAnsi="Constantia" w:cs="Constantia"/>
          <w:color w:val="000000"/>
        </w:rPr>
        <w:t>maximize</w:t>
      </w:r>
      <w:r>
        <w:rPr>
          <w:rFonts w:ascii="Constantia" w:eastAsia="Constantia" w:hAnsi="Constantia" w:cs="Constantia"/>
          <w:color w:val="000000"/>
        </w:rPr>
        <w:t xml:space="preserve"> entropy, analogous to the osmotic pressure that drives diffusion. Verlinde’s proposal is an important precursor, but it is limited in scope: it derives Newton’s gravitational force law from entropic considerations but does not derive spacetime, matter, time, or the other forces of nature. The Theory of Entropicity extends Verlinde’s insight from a derivation of gravity to an all-encompassing monism: not only gravity but spacetime geometry, matter content, quantum mechanics, thermodynamics, and the arrow of time all emerge from the entropic field through the Obidi Action. Verlinde’s entropic gravity is to the Theory of Entropicity as Kepler’s third law is to Newtonian gravity: a correct but partial result contained within and explained by the more comprehensive framework.</w:t>
      </w:r>
    </w:p>
    <w:p w14:paraId="14F380A1" w14:textId="77777777" w:rsidR="00F725A5" w:rsidRDefault="00F725A5" w:rsidP="00F725A5">
      <w:pPr>
        <w:pStyle w:val="Heading2"/>
        <w:spacing w:before="60" w:after="120" w:line="384" w:lineRule="auto"/>
      </w:pPr>
      <w:bookmarkStart w:id="135" w:name="_Toc228072196"/>
      <w:r>
        <w:rPr>
          <w:rFonts w:ascii="Cambria" w:eastAsia="Cambria" w:hAnsi="Cambria" w:cs="Cambria"/>
          <w:color w:val="1A1A1A"/>
          <w:sz w:val="28"/>
          <w:szCs w:val="28"/>
        </w:rPr>
        <w:t>19.2.6.11 The Alemoh–Obidi Correspondence and the Resolution of Dualism</w:t>
      </w:r>
      <w:bookmarkEnd w:id="135"/>
    </w:p>
    <w:p w14:paraId="5C9A6FD6" w14:textId="4E8BA68F" w:rsidR="00F725A5" w:rsidRDefault="00F725A5" w:rsidP="00F725A5">
      <w:pPr>
        <w:spacing w:before="60" w:after="120" w:line="384" w:lineRule="auto"/>
        <w:jc w:val="both"/>
      </w:pPr>
      <w:r>
        <w:rPr>
          <w:rFonts w:ascii="Constantia" w:eastAsia="Constantia" w:hAnsi="Constantia" w:cs="Constantia"/>
          <w:color w:val="000000"/>
        </w:rPr>
        <w:t xml:space="preserve">The philosophical and technical developments presented in Subsections 19.2.6.1 through 19.2.6.10 did not emerge in isolation. They were shaped, sharpened, and in several crucial instances directly </w:t>
      </w:r>
      <w:r w:rsidR="002D0514">
        <w:rPr>
          <w:rFonts w:ascii="Constantia" w:eastAsia="Constantia" w:hAnsi="Constantia" w:cs="Constantia"/>
          <w:color w:val="000000"/>
        </w:rPr>
        <w:t>catalyzed</w:t>
      </w:r>
      <w:r>
        <w:rPr>
          <w:rFonts w:ascii="Constantia" w:eastAsia="Constantia" w:hAnsi="Constantia" w:cs="Constantia"/>
          <w:color w:val="000000"/>
        </w:rPr>
        <w:t xml:space="preserve"> by the sustained intellectual dialogue between Daniel Moses Alemoh and John Onimisi Obidi — a dialogue documented in the present Letter IC: The Alemoh–Obidi Correspondence (AOC) [193]. The present subsection traces the role of this </w:t>
      </w:r>
      <w:r>
        <w:rPr>
          <w:rFonts w:ascii="Constantia" w:eastAsia="Constantia" w:hAnsi="Constantia" w:cs="Constantia"/>
          <w:color w:val="000000"/>
        </w:rPr>
        <w:lastRenderedPageBreak/>
        <w:t>correspondence in identifying the philosophical problems at the heart of dual-metric gravity and in guiding the construction of their resolution.</w:t>
      </w:r>
    </w:p>
    <w:p w14:paraId="2BC14C4B" w14:textId="77777777"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19.2.6.11.1 Daniel Alemoh’s Role in Identifying the Philosophical Problem</w:t>
      </w:r>
    </w:p>
    <w:p w14:paraId="3198B423" w14:textId="50CEECF7" w:rsidR="00F725A5" w:rsidRDefault="00F725A5" w:rsidP="00F725A5">
      <w:pPr>
        <w:spacing w:before="60" w:after="120" w:line="384" w:lineRule="auto"/>
        <w:jc w:val="both"/>
      </w:pPr>
      <w:r>
        <w:rPr>
          <w:rFonts w:ascii="Constantia" w:eastAsia="Constantia" w:hAnsi="Constantia" w:cs="Constantia"/>
          <w:color w:val="000000"/>
        </w:rPr>
        <w:t xml:space="preserve">Daniel Moses Alemoh, through his sustained correspondence with John Onimisi Obidi, played a pivotal role in sharpening the philosophical issues at stake in the relationship between Bianconi’s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and the Theory of Entropicity. It was Alemoh who posed “</w:t>
      </w:r>
      <w:r w:rsidRPr="00BC73C1">
        <w:rPr>
          <w:rFonts w:ascii="Constantia" w:eastAsia="Constantia" w:hAnsi="Constantia" w:cs="Constantia"/>
          <w:b/>
          <w:bCs/>
          <w:color w:val="000000"/>
        </w:rPr>
        <w:t xml:space="preserve">The Question of </w:t>
      </w:r>
      <w:r w:rsidRPr="00BC73C1">
        <w:rPr>
          <w:rFonts w:ascii="Constantia" w:eastAsia="Constantia" w:hAnsi="Constantia" w:cs="Constantia"/>
          <w:b/>
          <w:bCs/>
          <w:i/>
          <w:iCs/>
          <w:color w:val="000000"/>
        </w:rPr>
        <w:t>c</w:t>
      </w:r>
      <w:r>
        <w:rPr>
          <w:rFonts w:ascii="Constantia" w:eastAsia="Constantia" w:hAnsi="Constantia" w:cs="Constantia"/>
          <w:color w:val="000000"/>
        </w:rPr>
        <w:t xml:space="preserve">” (Section 5 of Letter IC, now fully resolved in Section 21), and it was through the subsequent exchanges — probing, </w:t>
      </w:r>
      <w:r w:rsidR="00BC73C1">
        <w:rPr>
          <w:rFonts w:ascii="Constantia" w:eastAsia="Constantia" w:hAnsi="Constantia" w:cs="Constantia"/>
          <w:color w:val="000000"/>
        </w:rPr>
        <w:t>skeptical</w:t>
      </w:r>
      <w:r>
        <w:rPr>
          <w:rFonts w:ascii="Constantia" w:eastAsia="Constantia" w:hAnsi="Constantia" w:cs="Constantia"/>
          <w:color w:val="000000"/>
        </w:rPr>
        <w:t>, philosophically astute — that the philosophical implications of the dual-metric structure were first explicitly confronted.</w:t>
      </w:r>
    </w:p>
    <w:p w14:paraId="4A4362DA" w14:textId="77777777" w:rsidR="00F725A5" w:rsidRDefault="00F725A5" w:rsidP="00F725A5">
      <w:pPr>
        <w:spacing w:before="60" w:after="120" w:line="384" w:lineRule="auto"/>
        <w:jc w:val="both"/>
      </w:pPr>
      <w:r>
        <w:rPr>
          <w:rFonts w:ascii="Constantia" w:eastAsia="Constantia" w:hAnsi="Constantia" w:cs="Constantia"/>
          <w:color w:val="000000"/>
        </w:rPr>
        <w:t>In his correspondence, Alemoh raised the following questions that directly motivated the present analysis:</w:t>
      </w:r>
    </w:p>
    <w:p w14:paraId="1634319F" w14:textId="18546351" w:rsidR="00F725A5" w:rsidRDefault="00F725A5" w:rsidP="00F725A5">
      <w:pPr>
        <w:spacing w:before="60" w:after="120" w:line="384" w:lineRule="auto"/>
        <w:jc w:val="both"/>
      </w:pPr>
      <w:r>
        <w:rPr>
          <w:rFonts w:ascii="Constantia" w:eastAsia="Constantia" w:hAnsi="Constantia" w:cs="Constantia"/>
          <w:b/>
          <w:bCs/>
          <w:color w:val="000000"/>
        </w:rPr>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“If gravity emerges from the comparison of two metrics, which metric is ‘real’?”</w:t>
      </w:r>
      <w:r>
        <w:rPr>
          <w:rFonts w:ascii="Constantia" w:eastAsia="Constantia" w:hAnsi="Constantia" w:cs="Constantia"/>
          <w:color w:val="000000"/>
        </w:rPr>
        <w:t xml:space="preserve"> This question, posed in the context of discussing Bianconi’s paper, </w:t>
      </w:r>
      <w:r w:rsidR="0085168E">
        <w:rPr>
          <w:rFonts w:ascii="Constantia" w:eastAsia="Constantia" w:hAnsi="Constantia" w:cs="Constantia"/>
          <w:color w:val="000000"/>
        </w:rPr>
        <w:t>crystallized</w:t>
      </w:r>
      <w:r>
        <w:rPr>
          <w:rFonts w:ascii="Constantia" w:eastAsia="Constantia" w:hAnsi="Constantia" w:cs="Constantia"/>
          <w:color w:val="000000"/>
        </w:rPr>
        <w:t xml:space="preserve"> the ontological horn of the </w:t>
      </w:r>
      <w:r>
        <w:rPr>
          <w:rFonts w:ascii="Constantia" w:eastAsia="Constantia" w:hAnsi="Constantia" w:cs="Constantia"/>
          <w:b/>
          <w:bCs/>
          <w:color w:val="000000"/>
        </w:rPr>
        <w:t>Bianconi Paradox</w:t>
      </w:r>
      <w:r>
        <w:rPr>
          <w:rFonts w:ascii="Constantia" w:eastAsia="Constantia" w:hAnsi="Constantia" w:cs="Constantia"/>
          <w:color w:val="000000"/>
        </w:rPr>
        <w:t xml:space="preserve"> (Horn I of Theorem 19.2.6.1).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question was not a casual query; it was a philosophically precise formulation of the dilemma that faces any dualistic framework: if two entities are required for the theory’s dynamics, but only one can be fundamental, then either one entity is privileged (breaking the symmetry of the formalism) or both are fundamental (introducing ontological redundancy). Alemoh saw, with characteristic clarity, that neither option is satisfactory.</w:t>
      </w:r>
    </w:p>
    <w:p w14:paraId="6B604DDE" w14:textId="5A7EC92C" w:rsidR="00F725A5" w:rsidRDefault="00F725A5" w:rsidP="00F725A5">
      <w:pPr>
        <w:spacing w:before="60" w:after="120" w:line="384" w:lineRule="auto"/>
        <w:jc w:val="both"/>
      </w:pPr>
      <w:r>
        <w:rPr>
          <w:rFonts w:ascii="Constantia" w:eastAsia="Constantia" w:hAnsi="Constantia" w:cs="Constantia"/>
          <w:b/>
          <w:bCs/>
          <w:color w:val="000000"/>
        </w:rPr>
        <w:t>(ii) “If the entropic field generates spacetime, how can we speak of two spacetimes?”</w:t>
      </w:r>
      <w:r>
        <w:rPr>
          <w:rFonts w:ascii="Constantia" w:eastAsia="Constantia" w:hAnsi="Constantia" w:cs="Constantia"/>
          <w:color w:val="000000"/>
        </w:rPr>
        <w:t xml:space="preserve"> This question anticipated, in a single sentence, the entire category error analysis of Subsection 19.2.6.4. If the </w:t>
      </w:r>
      <w:r>
        <w:rPr>
          <w:rFonts w:ascii="Constantia" w:eastAsia="Constantia" w:hAnsi="Constantia" w:cs="Constantia"/>
          <w:b/>
          <w:bCs/>
          <w:color w:val="000000"/>
        </w:rPr>
        <w:t>entropic field</w:t>
      </w:r>
      <w:r>
        <w:rPr>
          <w:rFonts w:ascii="Constantia" w:eastAsia="Constantia" w:hAnsi="Constantia" w:cs="Constantia"/>
          <w:color w:val="000000"/>
        </w:rPr>
        <w:t xml:space="preserve"> is the generator of spacetime geometry (as the Theory of Entropicity</w:t>
      </w:r>
      <w:r w:rsidR="00BC73C1">
        <w:rPr>
          <w:rFonts w:ascii="Constantia" w:eastAsia="Constantia" w:hAnsi="Constantia" w:cs="Constantia"/>
          <w:color w:val="000000"/>
        </w:rPr>
        <w:t xml:space="preserve"> (ToE)</w:t>
      </w:r>
      <w:r>
        <w:rPr>
          <w:rFonts w:ascii="Constantia" w:eastAsia="Constantia" w:hAnsi="Constantia" w:cs="Constantia"/>
          <w:color w:val="000000"/>
        </w:rPr>
        <w:t xml:space="preserve"> claims), then the notion of a second, independently generated spacetime geometry is incoherent — it would require either a second entropic field (contradicting monism) or a non-entropic source of geometry (contradicting the </w:t>
      </w:r>
      <w:r>
        <w:rPr>
          <w:rFonts w:ascii="Constantia" w:eastAsia="Constantia" w:hAnsi="Constantia" w:cs="Constantia"/>
          <w:color w:val="000000"/>
        </w:rPr>
        <w:lastRenderedPageBreak/>
        <w:t xml:space="preserve">completeness of the entropic description).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question exposed the tension between Bianconi’s formalism (which requires two metrics) and the monistic ontology of the Theory of Entropicity</w:t>
      </w:r>
      <w:r w:rsidR="00BC73C1">
        <w:rPr>
          <w:rFonts w:ascii="Constantia" w:eastAsia="Constantia" w:hAnsi="Constantia" w:cs="Constantia"/>
          <w:color w:val="000000"/>
        </w:rPr>
        <w:t xml:space="preserve"> (</w:t>
      </w:r>
      <w:proofErr w:type="gramStart"/>
      <w:r w:rsidR="00BC73C1">
        <w:rPr>
          <w:rFonts w:ascii="Constantia" w:eastAsia="Constantia" w:hAnsi="Constantia" w:cs="Constantia"/>
          <w:color w:val="000000"/>
        </w:rPr>
        <w:t>ToE)</w:t>
      </w:r>
      <w:r w:rsidR="00BC73C1" w:rsidRPr="00BC73C1">
        <w:rPr>
          <w:rFonts w:ascii="Constantia" w:eastAsia="Constantia" w:hAnsi="Constantia" w:cs="Constantia"/>
          <w:color w:val="000000"/>
        </w:rPr>
        <w:t xml:space="preserve"> </w:t>
      </w:r>
      <w:r w:rsidR="00BC73C1">
        <w:rPr>
          <w:rFonts w:ascii="Constantia" w:eastAsia="Constantia" w:hAnsi="Constantia" w:cs="Constantia"/>
          <w:color w:val="000000"/>
        </w:rPr>
        <w:t>—</w:t>
      </w:r>
      <w:proofErr w:type="gramEnd"/>
      <w:r w:rsidR="00BC73C1">
        <w:rPr>
          <w:rFonts w:ascii="Constantia" w:eastAsia="Constantia" w:hAnsi="Constantia" w:cs="Constantia"/>
          <w:color w:val="000000"/>
        </w:rPr>
        <w:t xml:space="preserve"> </w:t>
      </w:r>
      <w:r>
        <w:rPr>
          <w:rFonts w:ascii="Constantia" w:eastAsia="Constantia" w:hAnsi="Constantia" w:cs="Constantia"/>
          <w:color w:val="000000"/>
        </w:rPr>
        <w:t>(which admits only one fundamental field).</w:t>
      </w:r>
    </w:p>
    <w:p w14:paraId="689824D3" w14:textId="70BC0A35" w:rsidR="00F725A5" w:rsidRDefault="00F725A5" w:rsidP="00F725A5">
      <w:pPr>
        <w:spacing w:before="60" w:after="120" w:line="384" w:lineRule="auto"/>
        <w:jc w:val="both"/>
      </w:pPr>
      <w:r>
        <w:rPr>
          <w:rFonts w:ascii="Constantia" w:eastAsia="Constantia" w:hAnsi="Constantia" w:cs="Constantia"/>
          <w:b/>
          <w:bCs/>
          <w:color w:val="000000"/>
        </w:rPr>
        <w:t>(iii) “Is the G-field a patch or a bridge?”</w:t>
      </w:r>
      <w:r>
        <w:rPr>
          <w:rFonts w:ascii="Constantia" w:eastAsia="Constantia" w:hAnsi="Constantia" w:cs="Constantia"/>
          <w:color w:val="000000"/>
        </w:rPr>
        <w:t xml:space="preserve"> This question — whether the </w:t>
      </w:r>
      <w:r>
        <w:rPr>
          <w:rFonts w:ascii="Constantia" w:eastAsia="Constantia" w:hAnsi="Constantia" w:cs="Constantia"/>
          <w:b/>
          <w:bCs/>
          <w:color w:val="000000"/>
        </w:rPr>
        <w:t>G-field</w:t>
      </w:r>
      <w:r>
        <w:rPr>
          <w:rFonts w:ascii="Constantia" w:eastAsia="Constantia" w:hAnsi="Constantia" w:cs="Constantia"/>
          <w:color w:val="000000"/>
        </w:rPr>
        <w:t xml:space="preserve"> in Bianconi’s framework is a genuine physical field connecting two metrics or merely a mathematical device hiding a conceptual deficit — led directly to the modular operator identification of Subsection 19.2.6.8.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metaphor was incisive: a “patch” covers a hole without healing it; a “bridge” connects two genuinely separate structures. If the G-field is a patch, then Bianconi’s framework has an unhealed conceptual wound; if it is a bridge, then the two metrics are genuinely separate — confirming the dualism that the Theory of Entropicity</w:t>
      </w:r>
      <w:r w:rsidR="00BC73C1">
        <w:rPr>
          <w:rFonts w:ascii="Constantia" w:eastAsia="Constantia" w:hAnsi="Constantia" w:cs="Constantia"/>
          <w:color w:val="000000"/>
        </w:rPr>
        <w:t xml:space="preserve"> (ToE) </w:t>
      </w:r>
      <w:r>
        <w:rPr>
          <w:rFonts w:ascii="Constantia" w:eastAsia="Constantia" w:hAnsi="Constantia" w:cs="Constantia"/>
          <w:color w:val="000000"/>
        </w:rPr>
        <w:t>diagnoses as problematic. Either way, the G-field requires reinterpretation, and the modular operator identification provides precisely this.</w:t>
      </w:r>
    </w:p>
    <w:p w14:paraId="2FC99123" w14:textId="77777777"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 xml:space="preserve">19.2.6.11.2 The Resolution: From </w:t>
      </w:r>
      <w:proofErr w:type="spellStart"/>
      <w:r w:rsidRPr="00433DB6">
        <w:rPr>
          <w:rFonts w:ascii="Cambria" w:eastAsia="Cambria" w:hAnsi="Cambria" w:cs="Cambria"/>
          <w:color w:val="1A1A1A"/>
          <w:sz w:val="24"/>
          <w:szCs w:val="24"/>
        </w:rPr>
        <w:t>Alemoh’s</w:t>
      </w:r>
      <w:proofErr w:type="spellEnd"/>
      <w:r w:rsidRPr="00433DB6">
        <w:rPr>
          <w:rFonts w:ascii="Cambria" w:eastAsia="Cambria" w:hAnsi="Cambria" w:cs="Cambria"/>
          <w:color w:val="1A1A1A"/>
          <w:sz w:val="24"/>
          <w:szCs w:val="24"/>
        </w:rPr>
        <w:t xml:space="preserve"> Questions to Obidi’s Monism</w:t>
      </w:r>
    </w:p>
    <w:p w14:paraId="62D1C76D" w14:textId="3D658ECD" w:rsidR="00F725A5" w:rsidRDefault="00F725A5" w:rsidP="00F725A5">
      <w:pPr>
        <w:spacing w:before="60" w:after="120" w:line="384" w:lineRule="auto"/>
        <w:jc w:val="both"/>
      </w:pPr>
      <w:r>
        <w:rPr>
          <w:rFonts w:ascii="Constantia" w:eastAsia="Constantia" w:hAnsi="Constantia" w:cs="Constantia"/>
          <w:color w:val="000000"/>
        </w:rPr>
        <w:t xml:space="preserve">Each of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three questions finds its complete resolution within the monistic framework of the Theory of Entropicity</w:t>
      </w:r>
      <w:r w:rsidR="00BC73C1">
        <w:rPr>
          <w:rFonts w:ascii="Constantia" w:eastAsia="Constantia" w:hAnsi="Constantia" w:cs="Constantia"/>
          <w:color w:val="000000"/>
        </w:rPr>
        <w:t xml:space="preserve"> (ToE)</w:t>
      </w:r>
      <w:r>
        <w:rPr>
          <w:rFonts w:ascii="Constantia" w:eastAsia="Constantia" w:hAnsi="Constantia" w:cs="Constantia"/>
          <w:color w:val="000000"/>
        </w:rPr>
        <w:t>:</w:t>
      </w:r>
    </w:p>
    <w:p w14:paraId="24DC8707" w14:textId="77777777" w:rsidR="00F725A5" w:rsidRDefault="00F725A5" w:rsidP="00F725A5">
      <w:pPr>
        <w:spacing w:before="60" w:after="120" w:line="384" w:lineRule="auto"/>
        <w:jc w:val="both"/>
      </w:pPr>
      <w:r>
        <w:rPr>
          <w:rFonts w:ascii="Constantia" w:eastAsia="Constantia" w:hAnsi="Constantia" w:cs="Constantia"/>
          <w:b/>
          <w:bCs/>
          <w:color w:val="000000"/>
        </w:rPr>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“Which metric is real?” → Neither.</w:t>
      </w:r>
      <w:r>
        <w:rPr>
          <w:rFonts w:ascii="Constantia" w:eastAsia="Constantia" w:hAnsi="Constantia" w:cs="Constantia"/>
          <w:color w:val="000000"/>
        </w:rPr>
        <w:t xml:space="preserve"> Both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g</w:t>
      </w:r>
      <w:r>
        <w:rPr>
          <w:rFonts w:ascii="Constantia" w:eastAsia="Constantia" w:hAnsi="Constantia" w:cs="Constantia"/>
          <w:color w:val="000000"/>
          <w:vertAlign w:val="superscript"/>
        </w:rPr>
        <w:t>(M)</w:t>
      </w:r>
      <w:proofErr w:type="spellStart"/>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are functional projections of the single </w:t>
      </w:r>
      <w:r>
        <w:rPr>
          <w:rFonts w:ascii="Constantia" w:eastAsia="Constantia" w:hAnsi="Constantia" w:cs="Constantia"/>
          <w:b/>
          <w:bCs/>
          <w:color w:val="000000"/>
        </w:rPr>
        <w:t>entropic field</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x</w:t>
      </w:r>
      <w:r>
        <w:rPr>
          <w:rFonts w:ascii="Constantia" w:eastAsia="Constantia" w:hAnsi="Constantia" w:cs="Constantia"/>
          <w:color w:val="000000"/>
        </w:rPr>
        <w:t>), as established in equations (19.2.6.50)–(19.2.6.51). The question “which is real?” presupposes that at least one metric is a fundamental ontological entity; the entropic ontology dissolves this presupposition by identifying both metrics as derived, emergent quantities. The “real” entity is the entropic field; the metrics are its shadows.</w:t>
      </w:r>
    </w:p>
    <w:p w14:paraId="3B34D6A2" w14:textId="77777777" w:rsidR="00F725A5" w:rsidRDefault="00F725A5" w:rsidP="00F725A5">
      <w:pPr>
        <w:spacing w:before="60" w:after="120" w:line="384" w:lineRule="auto"/>
        <w:jc w:val="both"/>
      </w:pPr>
      <w:r>
        <w:rPr>
          <w:rFonts w:ascii="Constantia" w:eastAsia="Constantia" w:hAnsi="Constantia" w:cs="Constantia"/>
          <w:b/>
          <w:bCs/>
          <w:color w:val="000000"/>
        </w:rPr>
        <w:t>(ii) “How can we speak of two spacetimes?” → We cannot, fundamentally.</w:t>
      </w:r>
      <w:r>
        <w:rPr>
          <w:rFonts w:ascii="Constantia" w:eastAsia="Constantia" w:hAnsi="Constantia" w:cs="Constantia"/>
          <w:color w:val="000000"/>
        </w:rPr>
        <w:t xml:space="preserve"> The appearance of two spacetimes is an artifact of the effective (quadratic) description — the approximation regime in which Bianconi’s framework operates. At the fundamental level (the full </w:t>
      </w:r>
      <w:r>
        <w:rPr>
          <w:rFonts w:ascii="Constantia" w:eastAsia="Constantia" w:hAnsi="Constantia" w:cs="Constantia"/>
          <w:b/>
          <w:bCs/>
          <w:color w:val="000000"/>
        </w:rPr>
        <w:t>Obidi Action</w:t>
      </w:r>
      <w:r>
        <w:rPr>
          <w:rFonts w:ascii="Constantia" w:eastAsia="Constantia" w:hAnsi="Constantia" w:cs="Constantia"/>
          <w:color w:val="000000"/>
        </w:rPr>
        <w:t xml:space="preserve">), there is one entropic field and one emergent geometry. The “two </w:t>
      </w:r>
      <w:r>
        <w:rPr>
          <w:rFonts w:ascii="Constantia" w:eastAsia="Constantia" w:hAnsi="Constantia" w:cs="Constantia"/>
          <w:color w:val="000000"/>
        </w:rPr>
        <w:lastRenderedPageBreak/>
        <w:t xml:space="preserve">spacetimes” appear only when the Obidi Action is truncated at quadratic order and the spectral term is set to zero — that is, only in the regime described by the </w:t>
      </w:r>
      <w:r>
        <w:rPr>
          <w:rFonts w:ascii="Constantia" w:eastAsia="Constantia" w:hAnsi="Constantia" w:cs="Constantia"/>
          <w:b/>
          <w:bCs/>
          <w:color w:val="000000"/>
        </w:rPr>
        <w:t>Bianconi Recovery Theorem</w:t>
      </w:r>
      <w:r>
        <w:rPr>
          <w:rFonts w:ascii="Constantia" w:eastAsia="Constantia" w:hAnsi="Constantia" w:cs="Constantia"/>
          <w:color w:val="000000"/>
        </w:rPr>
        <w:t xml:space="preserve"> (Theorem 19.2.6.4). </w:t>
      </w:r>
      <w:proofErr w:type="gramStart"/>
      <w:r>
        <w:rPr>
          <w:rFonts w:ascii="Constantia" w:eastAsia="Constantia" w:hAnsi="Constantia" w:cs="Constantia"/>
          <w:color w:val="000000"/>
        </w:rPr>
        <w:t>The dualism</w:t>
      </w:r>
      <w:proofErr w:type="gramEnd"/>
      <w:r>
        <w:rPr>
          <w:rFonts w:ascii="Constantia" w:eastAsia="Constantia" w:hAnsi="Constantia" w:cs="Constantia"/>
          <w:color w:val="000000"/>
        </w:rPr>
        <w:t xml:space="preserve"> is a low-energy illusion.</w:t>
      </w:r>
    </w:p>
    <w:p w14:paraId="751ADC71" w14:textId="372E110A" w:rsidR="00F725A5" w:rsidRDefault="00F725A5" w:rsidP="00F725A5">
      <w:pPr>
        <w:spacing w:before="60" w:after="120" w:line="384" w:lineRule="auto"/>
        <w:jc w:val="both"/>
      </w:pPr>
      <w:r>
        <w:rPr>
          <w:rFonts w:ascii="Constantia" w:eastAsia="Constantia" w:hAnsi="Constantia" w:cs="Constantia"/>
          <w:b/>
          <w:bCs/>
          <w:color w:val="000000"/>
        </w:rPr>
        <w:t>(iii) “Is the G-field a patch or a bridge?” → It is a bridge, but not between two metrics.</w:t>
      </w:r>
      <w:r>
        <w:rPr>
          <w:rFonts w:ascii="Constantia" w:eastAsia="Constantia" w:hAnsi="Constantia" w:cs="Constantia"/>
          <w:color w:val="000000"/>
        </w:rPr>
        <w:t xml:space="preserve"> The </w:t>
      </w:r>
      <w:r>
        <w:rPr>
          <w:rFonts w:ascii="Constantia" w:eastAsia="Constantia" w:hAnsi="Constantia" w:cs="Constantia"/>
          <w:b/>
          <w:bCs/>
          <w:color w:val="000000"/>
        </w:rPr>
        <w:t>G-field</w:t>
      </w:r>
      <w:r>
        <w:rPr>
          <w:rFonts w:ascii="Constantia" w:eastAsia="Constantia" w:hAnsi="Constantia" w:cs="Constantia"/>
          <w:color w:val="000000"/>
        </w:rPr>
        <w:t xml:space="preserve"> is the </w:t>
      </w:r>
      <w:r>
        <w:rPr>
          <w:rFonts w:ascii="Constantia" w:eastAsia="Constantia" w:hAnsi="Constantia" w:cs="Constantia"/>
          <w:b/>
          <w:bCs/>
          <w:color w:val="000000"/>
        </w:rPr>
        <w:t>modular operator</w:t>
      </w:r>
      <w:r>
        <w:rPr>
          <w:rFonts w:ascii="Constantia" w:eastAsia="Constantia" w:hAnsi="Constantia" w:cs="Constantia"/>
          <w:color w:val="000000"/>
        </w:rPr>
        <w:t xml:space="preserve"> Δ of </w:t>
      </w:r>
      <w:r>
        <w:rPr>
          <w:rFonts w:ascii="Constantia" w:eastAsia="Constantia" w:hAnsi="Constantia" w:cs="Constantia"/>
          <w:b/>
          <w:bCs/>
          <w:color w:val="000000"/>
        </w:rPr>
        <w:t>Tomita–</w:t>
      </w:r>
      <w:proofErr w:type="spellStart"/>
      <w:r>
        <w:rPr>
          <w:rFonts w:ascii="Constantia" w:eastAsia="Constantia" w:hAnsi="Constantia" w:cs="Constantia"/>
          <w:b/>
          <w:bCs/>
          <w:color w:val="000000"/>
        </w:rPr>
        <w:t>Takesaki</w:t>
      </w:r>
      <w:proofErr w:type="spellEnd"/>
      <w:r>
        <w:rPr>
          <w:rFonts w:ascii="Constantia" w:eastAsia="Constantia" w:hAnsi="Constantia" w:cs="Constantia"/>
          <w:b/>
          <w:bCs/>
          <w:color w:val="000000"/>
        </w:rPr>
        <w:t xml:space="preserve"> modular theory</w:t>
      </w:r>
      <w:r>
        <w:rPr>
          <w:rFonts w:ascii="Constantia" w:eastAsia="Constantia" w:hAnsi="Constantia" w:cs="Constantia"/>
          <w:color w:val="000000"/>
        </w:rPr>
        <w:t xml:space="preserve">, connecting the entropic field state to the vacuum state within a single algebraic structure. It is not a bridge between two independent metrics (which would confirm dualism) but a bridge between two states of the same algebra (which confirms monism). The G-field bridges the </w:t>
      </w:r>
      <w:r>
        <w:rPr>
          <w:rFonts w:ascii="Constantia" w:eastAsia="Constantia" w:hAnsi="Constantia" w:cs="Constantia"/>
          <w:b/>
          <w:bCs/>
          <w:color w:val="000000"/>
        </w:rPr>
        <w:t>observer sector</w:t>
      </w:r>
      <w:r>
        <w:rPr>
          <w:rFonts w:ascii="Constantia" w:eastAsia="Constantia" w:hAnsi="Constantia" w:cs="Constantia"/>
          <w:color w:val="000000"/>
        </w:rPr>
        <w:t xml:space="preserve"> and the </w:t>
      </w:r>
      <w:r>
        <w:rPr>
          <w:rFonts w:ascii="Constantia" w:eastAsia="Constantia" w:hAnsi="Constantia" w:cs="Constantia"/>
          <w:b/>
          <w:bCs/>
          <w:color w:val="000000"/>
        </w:rPr>
        <w:t>entropic sector</w:t>
      </w:r>
      <w:r>
        <w:rPr>
          <w:rFonts w:ascii="Constantia" w:eastAsia="Constantia" w:hAnsi="Constantia" w:cs="Constantia"/>
          <w:color w:val="000000"/>
        </w:rPr>
        <w:t xml:space="preserve"> within the single </w:t>
      </w:r>
      <w:r>
        <w:rPr>
          <w:rFonts w:ascii="Constantia" w:eastAsia="Constantia" w:hAnsi="Constantia" w:cs="Constantia"/>
          <w:b/>
          <w:bCs/>
          <w:color w:val="000000"/>
        </w:rPr>
        <w:t>Hilbert-space architecture</w:t>
      </w:r>
      <w:r>
        <w:rPr>
          <w:rFonts w:ascii="Constantia" w:eastAsia="Constantia" w:hAnsi="Constantia" w:cs="Constantia"/>
          <w:color w:val="000000"/>
        </w:rPr>
        <w:t xml:space="preserve"> of the Theory of Entropicity</w:t>
      </w:r>
      <w:r w:rsidR="00BC73C1">
        <w:rPr>
          <w:rFonts w:ascii="Constantia" w:eastAsia="Constantia" w:hAnsi="Constantia" w:cs="Constantia"/>
          <w:color w:val="000000"/>
        </w:rPr>
        <w:t xml:space="preserve"> (ToE)</w:t>
      </w:r>
      <w:r>
        <w:rPr>
          <w:rFonts w:ascii="Constantia" w:eastAsia="Constantia" w:hAnsi="Constantia" w:cs="Constantia"/>
          <w:color w:val="000000"/>
        </w:rPr>
        <w:t>.</w:t>
      </w:r>
    </w:p>
    <w:p w14:paraId="2287C1DB" w14:textId="77777777" w:rsidR="00F725A5" w:rsidRDefault="00F725A5" w:rsidP="00F725A5">
      <w:pPr>
        <w:spacing w:before="60" w:after="120" w:line="384" w:lineRule="auto"/>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725A5" w14:paraId="0AA41723" w14:textId="77777777" w:rsidTr="0017378A">
        <w:tblPrEx>
          <w:tblCellMar>
            <w:top w:w="0" w:type="dxa"/>
            <w:bottom w:w="0" w:type="dxa"/>
          </w:tblCellMar>
        </w:tblPrEx>
        <w:tc>
          <w:tcPr>
            <w:tcW w:w="0" w:type="auto"/>
            <w:tcBorders>
              <w:top w:val="single" w:sz="6" w:space="0" w:color="6B6B3C"/>
              <w:left w:val="single" w:sz="6" w:space="0" w:color="6B6B3C"/>
              <w:bottom w:val="single" w:sz="6" w:space="0" w:color="6B6B3C"/>
              <w:right w:val="single" w:sz="6" w:space="0" w:color="6B6B3C"/>
            </w:tcBorders>
            <w:shd w:val="clear" w:color="auto" w:fill="FAFAF5"/>
            <w:tcMar>
              <w:top w:w="150" w:type="dxa"/>
              <w:left w:w="210" w:type="dxa"/>
              <w:bottom w:w="150" w:type="dxa"/>
              <w:right w:w="210" w:type="dxa"/>
            </w:tcMar>
          </w:tcPr>
          <w:p w14:paraId="4D24AA20" w14:textId="77777777" w:rsidR="00F725A5" w:rsidRDefault="00F725A5" w:rsidP="0017378A">
            <w:pPr>
              <w:spacing w:before="60" w:after="120" w:line="384" w:lineRule="auto"/>
              <w:jc w:val="both"/>
            </w:pPr>
            <w:r>
              <w:rPr>
                <w:rFonts w:ascii="Cambria" w:eastAsia="Cambria" w:hAnsi="Cambria" w:cs="Cambria"/>
                <w:b/>
                <w:bCs/>
                <w:color w:val="000000"/>
              </w:rPr>
              <w:t>Proposition 19.2.6.1 (Alemoh Resolution Proposition).</w:t>
            </w:r>
          </w:p>
          <w:p w14:paraId="129F76FA" w14:textId="43C33C5C" w:rsidR="00F725A5" w:rsidRDefault="00F725A5" w:rsidP="0017378A">
            <w:pPr>
              <w:spacing w:before="60" w:after="120" w:line="384" w:lineRule="auto"/>
              <w:jc w:val="both"/>
            </w:pPr>
            <w:r>
              <w:rPr>
                <w:rFonts w:ascii="Constantia" w:eastAsia="Constantia" w:hAnsi="Constantia" w:cs="Constantia"/>
                <w:color w:val="000000"/>
              </w:rPr>
              <w:t>Every conceptual question raised by Daniel Alemoh in the Alemoh–Obidi Correspondence</w:t>
            </w:r>
            <w:r w:rsidR="00BC73C1">
              <w:rPr>
                <w:rFonts w:ascii="Constantia" w:eastAsia="Constantia" w:hAnsi="Constantia" w:cs="Constantia"/>
                <w:color w:val="000000"/>
              </w:rPr>
              <w:t xml:space="preserve"> (AOC)</w:t>
            </w:r>
            <w:r>
              <w:rPr>
                <w:rFonts w:ascii="Constantia" w:eastAsia="Constantia" w:hAnsi="Constantia" w:cs="Constantia"/>
                <w:color w:val="000000"/>
              </w:rPr>
              <w:t xml:space="preserve"> regarding the dual-metric structure of Bianconi’s framework receives a complete and consistent answer within the monistic framework of the </w:t>
            </w:r>
            <w:r>
              <w:rPr>
                <w:rFonts w:ascii="Constantia" w:eastAsia="Constantia" w:hAnsi="Constantia" w:cs="Constantia"/>
                <w:b/>
                <w:bCs/>
                <w:color w:val="000000"/>
              </w:rPr>
              <w:t>Theory of Entropicity</w:t>
            </w:r>
            <w:r w:rsidR="00BC73C1">
              <w:rPr>
                <w:rFonts w:ascii="Constantia" w:eastAsia="Constantia" w:hAnsi="Constantia" w:cs="Constantia"/>
                <w:b/>
                <w:bCs/>
                <w:color w:val="000000"/>
              </w:rPr>
              <w:t xml:space="preserve"> (ToE)</w:t>
            </w:r>
            <w:r>
              <w:rPr>
                <w:rFonts w:ascii="Constantia" w:eastAsia="Constantia" w:hAnsi="Constantia" w:cs="Constantia"/>
                <w:color w:val="000000"/>
              </w:rPr>
              <w:t>. The correspondence itself constitutes a Socratic dialogue in which the philosophical problems are identified (by Alemoh) and resolved (by Obidi) through the progressive development of entropic monism.</w:t>
            </w:r>
          </w:p>
        </w:tc>
      </w:tr>
    </w:tbl>
    <w:p w14:paraId="541843AC" w14:textId="77777777" w:rsidR="00F725A5" w:rsidRDefault="00F725A5" w:rsidP="00F725A5">
      <w:pPr>
        <w:spacing w:before="60" w:after="120" w:line="384" w:lineRule="auto"/>
      </w:pPr>
    </w:p>
    <w:p w14:paraId="41E912E6" w14:textId="77777777"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 xml:space="preserve">19.2.6.11.3 </w:t>
      </w:r>
      <w:proofErr w:type="gramStart"/>
      <w:r w:rsidRPr="00433DB6">
        <w:rPr>
          <w:rFonts w:ascii="Cambria" w:eastAsia="Cambria" w:hAnsi="Cambria" w:cs="Cambria"/>
          <w:color w:val="1A1A1A"/>
          <w:sz w:val="24"/>
          <w:szCs w:val="24"/>
        </w:rPr>
        <w:t>The Correspondence</w:t>
      </w:r>
      <w:proofErr w:type="gramEnd"/>
      <w:r w:rsidRPr="00433DB6">
        <w:rPr>
          <w:rFonts w:ascii="Cambria" w:eastAsia="Cambria" w:hAnsi="Cambria" w:cs="Cambria"/>
          <w:color w:val="1A1A1A"/>
          <w:sz w:val="24"/>
          <w:szCs w:val="24"/>
        </w:rPr>
        <w:t xml:space="preserve"> as a Model for Theory Development</w:t>
      </w:r>
    </w:p>
    <w:p w14:paraId="2586CD3C" w14:textId="4647409B" w:rsidR="00F725A5" w:rsidRDefault="00F725A5" w:rsidP="00F725A5">
      <w:pPr>
        <w:spacing w:before="60" w:after="120" w:line="384" w:lineRule="auto"/>
        <w:jc w:val="both"/>
      </w:pPr>
      <w:r>
        <w:rPr>
          <w:rFonts w:ascii="Constantia" w:eastAsia="Constantia" w:hAnsi="Constantia" w:cs="Constantia"/>
          <w:color w:val="000000"/>
        </w:rPr>
        <w:t xml:space="preserve">The </w:t>
      </w:r>
      <w:r w:rsidRPr="00BB29E7">
        <w:rPr>
          <w:rFonts w:ascii="Constantia" w:eastAsia="Constantia" w:hAnsi="Constantia" w:cs="Constantia"/>
          <w:b/>
          <w:bCs/>
          <w:color w:val="000000"/>
        </w:rPr>
        <w:t>Alemoh–Obidi Correspondence</w:t>
      </w:r>
      <w:r w:rsidR="00AC75D0" w:rsidRPr="00BB29E7">
        <w:rPr>
          <w:rFonts w:ascii="Constantia" w:eastAsia="Constantia" w:hAnsi="Constantia" w:cs="Constantia"/>
          <w:b/>
          <w:bCs/>
          <w:color w:val="000000"/>
        </w:rPr>
        <w:t xml:space="preserve"> (AOC)</w:t>
      </w:r>
      <w:r>
        <w:rPr>
          <w:rFonts w:ascii="Constantia" w:eastAsia="Constantia" w:hAnsi="Constantia" w:cs="Constantia"/>
          <w:color w:val="000000"/>
        </w:rPr>
        <w:t xml:space="preserve"> exemplifies a mode of theory development in which philosophical questioning and mathematical construction proceed in tandem, each sharpening the other. This mode is not without historical precedent:</w:t>
      </w:r>
    </w:p>
    <w:p w14:paraId="3F7C3BCE" w14:textId="71A8D37B" w:rsidR="00F725A5" w:rsidRDefault="00F725A5" w:rsidP="00F725A5">
      <w:pPr>
        <w:spacing w:before="60" w:after="120" w:line="384" w:lineRule="auto"/>
        <w:jc w:val="both"/>
      </w:pPr>
      <w:r>
        <w:rPr>
          <w:rFonts w:ascii="Constantia" w:eastAsia="Constantia" w:hAnsi="Constantia" w:cs="Constantia"/>
          <w:b/>
          <w:bCs/>
          <w:color w:val="000000"/>
        </w:rPr>
        <w:lastRenderedPageBreak/>
        <w:t>The Einstein–Grossmann Correspondence (1912–1913).</w:t>
      </w:r>
      <w:r>
        <w:rPr>
          <w:rFonts w:ascii="Constantia" w:eastAsia="Constantia" w:hAnsi="Constantia" w:cs="Constantia"/>
          <w:color w:val="000000"/>
        </w:rPr>
        <w:t xml:space="preserve"> Albert Einstein and Marcel Grossmann [190] collaborated through sustained dialogue to develop the mathematical formalism — Riemannian geometry, tensor calculus — that would eventually become the language of general relativity</w:t>
      </w:r>
      <w:r w:rsidR="007236AC">
        <w:rPr>
          <w:rFonts w:ascii="Constantia" w:eastAsia="Constantia" w:hAnsi="Constantia" w:cs="Constantia"/>
          <w:color w:val="000000"/>
        </w:rPr>
        <w:t xml:space="preserve"> (GR)</w:t>
      </w:r>
      <w:r>
        <w:rPr>
          <w:rFonts w:ascii="Constantia" w:eastAsia="Constantia" w:hAnsi="Constantia" w:cs="Constantia"/>
          <w:color w:val="000000"/>
        </w:rPr>
        <w:t xml:space="preserve">. </w:t>
      </w:r>
      <w:r w:rsidRPr="007236AC">
        <w:rPr>
          <w:rFonts w:ascii="Constantia" w:eastAsia="Constantia" w:hAnsi="Constantia" w:cs="Constantia"/>
          <w:b/>
          <w:bCs/>
          <w:color w:val="000000"/>
        </w:rPr>
        <w:t>Einstein</w:t>
      </w:r>
      <w:r>
        <w:rPr>
          <w:rFonts w:ascii="Constantia" w:eastAsia="Constantia" w:hAnsi="Constantia" w:cs="Constantia"/>
          <w:color w:val="000000"/>
        </w:rPr>
        <w:t xml:space="preserve"> provided the </w:t>
      </w:r>
      <w:r w:rsidRPr="007236AC">
        <w:rPr>
          <w:rFonts w:ascii="Constantia" w:eastAsia="Constantia" w:hAnsi="Constantia" w:cs="Constantia"/>
          <w:b/>
          <w:bCs/>
          <w:color w:val="000000"/>
        </w:rPr>
        <w:t>physical intuition</w:t>
      </w:r>
      <w:r>
        <w:rPr>
          <w:rFonts w:ascii="Constantia" w:eastAsia="Constantia" w:hAnsi="Constantia" w:cs="Constantia"/>
          <w:color w:val="000000"/>
        </w:rPr>
        <w:t xml:space="preserve"> (the </w:t>
      </w:r>
      <w:r w:rsidRPr="007236AC">
        <w:rPr>
          <w:rFonts w:ascii="Constantia" w:eastAsia="Constantia" w:hAnsi="Constantia" w:cs="Constantia"/>
          <w:b/>
          <w:bCs/>
          <w:color w:val="000000"/>
        </w:rPr>
        <w:t>equivalence principle</w:t>
      </w:r>
      <w:r>
        <w:rPr>
          <w:rFonts w:ascii="Constantia" w:eastAsia="Constantia" w:hAnsi="Constantia" w:cs="Constantia"/>
          <w:color w:val="000000"/>
        </w:rPr>
        <w:t xml:space="preserve">, the requirement of </w:t>
      </w:r>
      <w:r w:rsidRPr="007236AC">
        <w:rPr>
          <w:rFonts w:ascii="Constantia" w:eastAsia="Constantia" w:hAnsi="Constantia" w:cs="Constantia"/>
          <w:b/>
          <w:bCs/>
          <w:color w:val="000000"/>
        </w:rPr>
        <w:t>general covariance</w:t>
      </w:r>
      <w:r>
        <w:rPr>
          <w:rFonts w:ascii="Constantia" w:eastAsia="Constantia" w:hAnsi="Constantia" w:cs="Constantia"/>
          <w:color w:val="000000"/>
        </w:rPr>
        <w:t xml:space="preserve">); </w:t>
      </w:r>
      <w:r w:rsidRPr="007236AC">
        <w:rPr>
          <w:rFonts w:ascii="Constantia" w:eastAsia="Constantia" w:hAnsi="Constantia" w:cs="Constantia"/>
          <w:b/>
          <w:bCs/>
          <w:color w:val="000000"/>
        </w:rPr>
        <w:t>Grossmann</w:t>
      </w:r>
      <w:r>
        <w:rPr>
          <w:rFonts w:ascii="Constantia" w:eastAsia="Constantia" w:hAnsi="Constantia" w:cs="Constantia"/>
          <w:color w:val="000000"/>
        </w:rPr>
        <w:t xml:space="preserve"> provided the mathematical tools (the </w:t>
      </w:r>
      <w:r w:rsidRPr="007236AC">
        <w:rPr>
          <w:rFonts w:ascii="Constantia" w:eastAsia="Constantia" w:hAnsi="Constantia" w:cs="Constantia"/>
          <w:b/>
          <w:bCs/>
          <w:color w:val="000000"/>
        </w:rPr>
        <w:t>Ricci tensor</w:t>
      </w:r>
      <w:r>
        <w:rPr>
          <w:rFonts w:ascii="Constantia" w:eastAsia="Constantia" w:hAnsi="Constantia" w:cs="Constantia"/>
          <w:color w:val="000000"/>
        </w:rPr>
        <w:t xml:space="preserve">, the </w:t>
      </w:r>
      <w:r w:rsidRPr="007236AC">
        <w:rPr>
          <w:rFonts w:ascii="Constantia" w:eastAsia="Constantia" w:hAnsi="Constantia" w:cs="Constantia"/>
          <w:b/>
          <w:bCs/>
          <w:color w:val="000000"/>
        </w:rPr>
        <w:t>Bianchi identities</w:t>
      </w:r>
      <w:r>
        <w:rPr>
          <w:rFonts w:ascii="Constantia" w:eastAsia="Constantia" w:hAnsi="Constantia" w:cs="Constantia"/>
          <w:color w:val="000000"/>
        </w:rPr>
        <w:t xml:space="preserve">). Their collaboration exemplifies </w:t>
      </w:r>
      <w:proofErr w:type="gramStart"/>
      <w:r>
        <w:rPr>
          <w:rFonts w:ascii="Constantia" w:eastAsia="Constantia" w:hAnsi="Constantia" w:cs="Constantia"/>
          <w:color w:val="000000"/>
        </w:rPr>
        <w:t>the physicist</w:t>
      </w:r>
      <w:proofErr w:type="gramEnd"/>
      <w:r>
        <w:rPr>
          <w:rFonts w:ascii="Constantia" w:eastAsia="Constantia" w:hAnsi="Constantia" w:cs="Constantia"/>
          <w:color w:val="000000"/>
        </w:rPr>
        <w:t>-mathematician dialogue.</w:t>
      </w:r>
    </w:p>
    <w:p w14:paraId="1C0F32D7" w14:textId="77777777" w:rsidR="00F725A5" w:rsidRDefault="00F725A5" w:rsidP="00F725A5">
      <w:pPr>
        <w:spacing w:before="60" w:after="120" w:line="384" w:lineRule="auto"/>
        <w:jc w:val="both"/>
      </w:pPr>
      <w:r>
        <w:rPr>
          <w:rFonts w:ascii="Constantia" w:eastAsia="Constantia" w:hAnsi="Constantia" w:cs="Constantia"/>
          <w:b/>
          <w:bCs/>
          <w:color w:val="000000"/>
        </w:rPr>
        <w:t>The Bohr–Einstein Debates (1927–1949).</w:t>
      </w:r>
      <w:r>
        <w:rPr>
          <w:rFonts w:ascii="Constantia" w:eastAsia="Constantia" w:hAnsi="Constantia" w:cs="Constantia"/>
          <w:color w:val="000000"/>
        </w:rPr>
        <w:t xml:space="preserve"> Niels Bohr and Albert Einstein [189] engaged in a decades-long exchange over the foundations of quantum mechanics. Einstein posed thought experiments designed to expose contradictions in quantum theory; Bohr responded with increasingly refined formulations of the complementarity principle. Their debate, while never fully resolved in their lifetimes, sharpened the foundational issues to the point where subsequent developments (</w:t>
      </w:r>
      <w:r w:rsidRPr="007236AC">
        <w:rPr>
          <w:rFonts w:ascii="Constantia" w:eastAsia="Constantia" w:hAnsi="Constantia" w:cs="Constantia"/>
          <w:b/>
          <w:bCs/>
          <w:color w:val="000000"/>
        </w:rPr>
        <w:t>Bell’s theorem</w:t>
      </w:r>
      <w:r>
        <w:rPr>
          <w:rFonts w:ascii="Constantia" w:eastAsia="Constantia" w:hAnsi="Constantia" w:cs="Constantia"/>
          <w:color w:val="000000"/>
        </w:rPr>
        <w:t xml:space="preserve">, </w:t>
      </w:r>
      <w:r w:rsidRPr="007236AC">
        <w:rPr>
          <w:rFonts w:ascii="Constantia" w:eastAsia="Constantia" w:hAnsi="Constantia" w:cs="Constantia"/>
          <w:b/>
          <w:bCs/>
          <w:color w:val="000000"/>
        </w:rPr>
        <w:t>decoherence theory</w:t>
      </w:r>
      <w:r>
        <w:rPr>
          <w:rFonts w:ascii="Constantia" w:eastAsia="Constantia" w:hAnsi="Constantia" w:cs="Constantia"/>
          <w:color w:val="000000"/>
        </w:rPr>
        <w:t xml:space="preserve">, </w:t>
      </w:r>
      <w:r w:rsidRPr="007236AC">
        <w:rPr>
          <w:rFonts w:ascii="Constantia" w:eastAsia="Constantia" w:hAnsi="Constantia" w:cs="Constantia"/>
          <w:b/>
          <w:bCs/>
          <w:color w:val="000000"/>
        </w:rPr>
        <w:t>quantum information</w:t>
      </w:r>
      <w:r>
        <w:rPr>
          <w:rFonts w:ascii="Constantia" w:eastAsia="Constantia" w:hAnsi="Constantia" w:cs="Constantia"/>
          <w:color w:val="000000"/>
        </w:rPr>
        <w:t>) became possible.</w:t>
      </w:r>
    </w:p>
    <w:p w14:paraId="0E1E3641" w14:textId="6D372350" w:rsidR="00F725A5" w:rsidRDefault="00F725A5" w:rsidP="00F725A5">
      <w:pPr>
        <w:spacing w:before="60" w:after="120" w:line="384" w:lineRule="auto"/>
        <w:jc w:val="both"/>
      </w:pPr>
      <w:r>
        <w:rPr>
          <w:rFonts w:ascii="Constantia" w:eastAsia="Constantia" w:hAnsi="Constantia" w:cs="Constantia"/>
          <w:b/>
          <w:bCs/>
          <w:color w:val="000000"/>
        </w:rPr>
        <w:t>The Wheeler–Feynman Exchanges (1940s).</w:t>
      </w:r>
      <w:r>
        <w:rPr>
          <w:rFonts w:ascii="Constantia" w:eastAsia="Constantia" w:hAnsi="Constantia" w:cs="Constantia"/>
          <w:color w:val="000000"/>
        </w:rPr>
        <w:t xml:space="preserve"> John Archibald Wheeler and </w:t>
      </w:r>
      <w:r w:rsidRPr="00153970">
        <w:rPr>
          <w:rFonts w:ascii="Constantia" w:eastAsia="Constantia" w:hAnsi="Constantia" w:cs="Constantia"/>
          <w:b/>
          <w:bCs/>
          <w:color w:val="000000"/>
        </w:rPr>
        <w:t xml:space="preserve">Richard Feynman </w:t>
      </w:r>
      <w:r>
        <w:rPr>
          <w:rFonts w:ascii="Constantia" w:eastAsia="Constantia" w:hAnsi="Constantia" w:cs="Constantia"/>
          <w:color w:val="000000"/>
        </w:rPr>
        <w:t xml:space="preserve">[191] developed the absorber theory of radiation through sustained dialogue, in which Wheeler’s conceptual vision and Feynman’s calculational power combined to produce a radically new approach to electrodynamics. Their collaboration anticipated the path-integral formulation that would </w:t>
      </w:r>
      <w:r w:rsidR="007236AC">
        <w:rPr>
          <w:rFonts w:ascii="Constantia" w:eastAsia="Constantia" w:hAnsi="Constantia" w:cs="Constantia"/>
          <w:color w:val="000000"/>
        </w:rPr>
        <w:t>revolutionize</w:t>
      </w:r>
      <w:r>
        <w:rPr>
          <w:rFonts w:ascii="Constantia" w:eastAsia="Constantia" w:hAnsi="Constantia" w:cs="Constantia"/>
          <w:color w:val="000000"/>
        </w:rPr>
        <w:t xml:space="preserve"> quantum field theory.</w:t>
      </w:r>
    </w:p>
    <w:p w14:paraId="38140E6A" w14:textId="4C30BE66" w:rsidR="00F725A5" w:rsidRDefault="00F725A5" w:rsidP="00F725A5">
      <w:pPr>
        <w:spacing w:before="60" w:after="120" w:line="384" w:lineRule="auto"/>
        <w:jc w:val="both"/>
      </w:pPr>
      <w:r>
        <w:rPr>
          <w:rFonts w:ascii="Constantia" w:eastAsia="Constantia" w:hAnsi="Constantia" w:cs="Constantia"/>
          <w:color w:val="000000"/>
        </w:rPr>
        <w:t xml:space="preserve">The Alemoh–Obidi Correspondence adds a new model to this distinguished lineage: the </w:t>
      </w:r>
      <w:r>
        <w:rPr>
          <w:rFonts w:ascii="Constantia" w:eastAsia="Constantia" w:hAnsi="Constantia" w:cs="Constantia"/>
          <w:i/>
          <w:iCs/>
          <w:color w:val="000000"/>
        </w:rPr>
        <w:t>philosophical-mathematical dialogue as a generator of fundamental physics</w:t>
      </w:r>
      <w:r>
        <w:rPr>
          <w:rFonts w:ascii="Constantia" w:eastAsia="Constantia" w:hAnsi="Constantia" w:cs="Constantia"/>
          <w:color w:val="000000"/>
        </w:rPr>
        <w:t xml:space="preserve">. In the </w:t>
      </w:r>
      <w:r w:rsidRPr="00153970">
        <w:rPr>
          <w:rFonts w:ascii="Constantia" w:eastAsia="Constantia" w:hAnsi="Constantia" w:cs="Constantia"/>
          <w:b/>
          <w:bCs/>
          <w:color w:val="000000"/>
        </w:rPr>
        <w:t>Einstein–Grossmann model</w:t>
      </w:r>
      <w:r>
        <w:rPr>
          <w:rFonts w:ascii="Constantia" w:eastAsia="Constantia" w:hAnsi="Constantia" w:cs="Constantia"/>
          <w:color w:val="000000"/>
        </w:rPr>
        <w:t xml:space="preserve">, the dialogue is between physical intuition and mathematical formalism. In the </w:t>
      </w:r>
      <w:r w:rsidRPr="00153970">
        <w:rPr>
          <w:rFonts w:ascii="Constantia" w:eastAsia="Constantia" w:hAnsi="Constantia" w:cs="Constantia"/>
          <w:b/>
          <w:bCs/>
          <w:color w:val="000000"/>
        </w:rPr>
        <w:t>Bohr–Einstein model</w:t>
      </w:r>
      <w:r>
        <w:rPr>
          <w:rFonts w:ascii="Constantia" w:eastAsia="Constantia" w:hAnsi="Constantia" w:cs="Constantia"/>
          <w:color w:val="000000"/>
        </w:rPr>
        <w:t xml:space="preserve">, the dialogue is between competing interpretive frameworks. In the </w:t>
      </w:r>
      <w:r w:rsidRPr="00153970">
        <w:rPr>
          <w:rFonts w:ascii="Constantia" w:eastAsia="Constantia" w:hAnsi="Constantia" w:cs="Constantia"/>
          <w:b/>
          <w:bCs/>
          <w:color w:val="000000"/>
        </w:rPr>
        <w:t>Wheeler–Feynman model</w:t>
      </w:r>
      <w:r>
        <w:rPr>
          <w:rFonts w:ascii="Constantia" w:eastAsia="Constantia" w:hAnsi="Constantia" w:cs="Constantia"/>
          <w:color w:val="000000"/>
        </w:rPr>
        <w:t xml:space="preserve">, the dialogue is between conceptual vision and calculational technique. In the </w:t>
      </w:r>
      <w:r w:rsidRPr="00153970">
        <w:rPr>
          <w:rFonts w:ascii="Constantia" w:eastAsia="Constantia" w:hAnsi="Constantia" w:cs="Constantia"/>
          <w:b/>
          <w:bCs/>
          <w:color w:val="000000"/>
        </w:rPr>
        <w:t>Alemoh–Obidi model</w:t>
      </w:r>
      <w:r w:rsidR="00153970">
        <w:rPr>
          <w:rFonts w:ascii="Constantia" w:eastAsia="Constantia" w:hAnsi="Constantia" w:cs="Constantia"/>
          <w:b/>
          <w:bCs/>
          <w:color w:val="000000"/>
        </w:rPr>
        <w:t xml:space="preserve"> (AOM)</w:t>
      </w:r>
      <w:r>
        <w:rPr>
          <w:rFonts w:ascii="Constantia" w:eastAsia="Constantia" w:hAnsi="Constantia" w:cs="Constantia"/>
          <w:color w:val="000000"/>
        </w:rPr>
        <w:t xml:space="preserve">, the </w:t>
      </w:r>
      <w:r>
        <w:rPr>
          <w:rFonts w:ascii="Constantia" w:eastAsia="Constantia" w:hAnsi="Constantia" w:cs="Constantia"/>
          <w:color w:val="000000"/>
        </w:rPr>
        <w:lastRenderedPageBreak/>
        <w:t xml:space="preserve">dialogue is between </w:t>
      </w:r>
      <w:r>
        <w:rPr>
          <w:rFonts w:ascii="Constantia" w:eastAsia="Constantia" w:hAnsi="Constantia" w:cs="Constantia"/>
          <w:i/>
          <w:iCs/>
          <w:color w:val="000000"/>
        </w:rPr>
        <w:t>philosophical questioning</w:t>
      </w:r>
      <w:r>
        <w:rPr>
          <w:rFonts w:ascii="Constantia" w:eastAsia="Constantia" w:hAnsi="Constantia" w:cs="Constantia"/>
          <w:color w:val="000000"/>
        </w:rPr>
        <w:t xml:space="preserve"> (</w:t>
      </w:r>
      <w:r w:rsidRPr="00153970">
        <w:rPr>
          <w:rFonts w:ascii="Constantia" w:eastAsia="Constantia" w:hAnsi="Constantia" w:cs="Constantia"/>
          <w:b/>
          <w:bCs/>
          <w:color w:val="000000"/>
        </w:rPr>
        <w:t>Alemoh</w:t>
      </w:r>
      <w:r>
        <w:rPr>
          <w:rFonts w:ascii="Constantia" w:eastAsia="Constantia" w:hAnsi="Constantia" w:cs="Constantia"/>
          <w:color w:val="000000"/>
        </w:rPr>
        <w:t xml:space="preserve">) and </w:t>
      </w:r>
      <w:r>
        <w:rPr>
          <w:rFonts w:ascii="Constantia" w:eastAsia="Constantia" w:hAnsi="Constantia" w:cs="Constantia"/>
          <w:i/>
          <w:iCs/>
          <w:color w:val="000000"/>
        </w:rPr>
        <w:t>mathematical-physical construction</w:t>
      </w:r>
      <w:r>
        <w:rPr>
          <w:rFonts w:ascii="Constantia" w:eastAsia="Constantia" w:hAnsi="Constantia" w:cs="Constantia"/>
          <w:color w:val="000000"/>
        </w:rPr>
        <w:t xml:space="preserve"> (</w:t>
      </w:r>
      <w:r w:rsidRPr="00153970">
        <w:rPr>
          <w:rFonts w:ascii="Constantia" w:eastAsia="Constantia" w:hAnsi="Constantia" w:cs="Constantia"/>
          <w:b/>
          <w:bCs/>
          <w:color w:val="000000"/>
        </w:rPr>
        <w:t>Obidi</w:t>
      </w:r>
      <w:r>
        <w:rPr>
          <w:rFonts w:ascii="Constantia" w:eastAsia="Constantia" w:hAnsi="Constantia" w:cs="Constantia"/>
          <w:color w:val="000000"/>
        </w:rPr>
        <w:t xml:space="preserve">): Alemoh asks the questions that reveal the conceptual gaps; Obidi constructs the mathematical-physical framework that fills them. </w:t>
      </w:r>
      <w:r w:rsidRPr="00153970">
        <w:rPr>
          <w:rFonts w:ascii="Constantia" w:eastAsia="Constantia" w:hAnsi="Constantia" w:cs="Constantia"/>
          <w:b/>
          <w:bCs/>
          <w:color w:val="000000"/>
        </w:rPr>
        <w:t xml:space="preserve">This model </w:t>
      </w:r>
      <w:r w:rsidR="007236AC" w:rsidRPr="00153970">
        <w:rPr>
          <w:rFonts w:ascii="Constantia" w:eastAsia="Constantia" w:hAnsi="Constantia" w:cs="Constantia"/>
          <w:b/>
          <w:bCs/>
          <w:color w:val="000000"/>
        </w:rPr>
        <w:t>recognizes</w:t>
      </w:r>
      <w:r w:rsidRPr="00153970">
        <w:rPr>
          <w:rFonts w:ascii="Constantia" w:eastAsia="Constantia" w:hAnsi="Constantia" w:cs="Constantia"/>
          <w:b/>
          <w:bCs/>
          <w:color w:val="000000"/>
        </w:rPr>
        <w:t xml:space="preserve"> that the deepest progress in theoretical physics often occurs not through solitary calculation but through the dialectical interplay of philosophical interrogation and mathematical response</w:t>
      </w:r>
      <w:r>
        <w:rPr>
          <w:rFonts w:ascii="Constantia" w:eastAsia="Constantia" w:hAnsi="Constantia" w:cs="Constantia"/>
          <w:color w:val="000000"/>
        </w:rPr>
        <w:t xml:space="preserve"> [193].</w:t>
      </w:r>
    </w:p>
    <w:p w14:paraId="7479D830" w14:textId="77777777" w:rsidR="00F725A5" w:rsidRDefault="00F725A5" w:rsidP="00F725A5">
      <w:pPr>
        <w:pStyle w:val="Heading2"/>
        <w:spacing w:before="60" w:after="120" w:line="384" w:lineRule="auto"/>
      </w:pPr>
      <w:bookmarkStart w:id="136" w:name="_Toc228072197"/>
      <w:r>
        <w:rPr>
          <w:rFonts w:ascii="Cambria" w:eastAsia="Cambria" w:hAnsi="Cambria" w:cs="Cambria"/>
          <w:color w:val="1A1A1A"/>
          <w:sz w:val="28"/>
          <w:szCs w:val="28"/>
        </w:rPr>
        <w:t>19.2.6.12 Grand Synthesis and Summary</w:t>
      </w:r>
      <w:bookmarkEnd w:id="136"/>
    </w:p>
    <w:p w14:paraId="0167A7EC" w14:textId="77777777"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19.2.6.12.1 The Grand Synthesis</w:t>
      </w:r>
    </w:p>
    <w:p w14:paraId="557F4F28" w14:textId="6E20CE15" w:rsidR="00F725A5" w:rsidRDefault="00F725A5" w:rsidP="00433DB6">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The analysis spanning Subsections 19.2.6.1 through 19.2.6.11 — encompassing the </w:t>
      </w:r>
      <w:r w:rsidRPr="00153970">
        <w:rPr>
          <w:rFonts w:ascii="Constantia" w:eastAsia="Constantia" w:hAnsi="Constantia" w:cs="Constantia"/>
          <w:b/>
          <w:bCs/>
          <w:color w:val="000000"/>
        </w:rPr>
        <w:t>historical context</w:t>
      </w:r>
      <w:r>
        <w:rPr>
          <w:rFonts w:ascii="Constantia" w:eastAsia="Constantia" w:hAnsi="Constantia" w:cs="Constantia"/>
          <w:color w:val="000000"/>
        </w:rPr>
        <w:t xml:space="preserve">, the </w:t>
      </w:r>
      <w:r w:rsidRPr="00153970">
        <w:rPr>
          <w:rFonts w:ascii="Constantia" w:eastAsia="Constantia" w:hAnsi="Constantia" w:cs="Constantia"/>
          <w:b/>
          <w:bCs/>
          <w:color w:val="000000"/>
        </w:rPr>
        <w:t>philosophical diagnosis</w:t>
      </w:r>
      <w:r>
        <w:rPr>
          <w:rFonts w:ascii="Constantia" w:eastAsia="Constantia" w:hAnsi="Constantia" w:cs="Constantia"/>
          <w:color w:val="000000"/>
        </w:rPr>
        <w:t xml:space="preserve">, the </w:t>
      </w:r>
      <w:r w:rsidRPr="00153970">
        <w:rPr>
          <w:rFonts w:ascii="Constantia" w:eastAsia="Constantia" w:hAnsi="Constantia" w:cs="Constantia"/>
          <w:b/>
          <w:bCs/>
          <w:color w:val="000000"/>
        </w:rPr>
        <w:t>technical resolution</w:t>
      </w:r>
      <w:r>
        <w:rPr>
          <w:rFonts w:ascii="Constantia" w:eastAsia="Constantia" w:hAnsi="Constantia" w:cs="Constantia"/>
          <w:color w:val="000000"/>
        </w:rPr>
        <w:t xml:space="preserve">, the </w:t>
      </w:r>
      <w:r w:rsidRPr="00153970">
        <w:rPr>
          <w:rFonts w:ascii="Constantia" w:eastAsia="Constantia" w:hAnsi="Constantia" w:cs="Constantia"/>
          <w:b/>
          <w:bCs/>
          <w:color w:val="000000"/>
        </w:rPr>
        <w:t>charitable analysis</w:t>
      </w:r>
      <w:r>
        <w:rPr>
          <w:rFonts w:ascii="Constantia" w:eastAsia="Constantia" w:hAnsi="Constantia" w:cs="Constantia"/>
          <w:color w:val="000000"/>
        </w:rPr>
        <w:t xml:space="preserve">, the </w:t>
      </w:r>
      <w:r w:rsidRPr="00153970">
        <w:rPr>
          <w:rFonts w:ascii="Constantia" w:eastAsia="Constantia" w:hAnsi="Constantia" w:cs="Constantia"/>
          <w:b/>
          <w:bCs/>
          <w:color w:val="000000"/>
        </w:rPr>
        <w:t>philosophical implications</w:t>
      </w:r>
      <w:r>
        <w:rPr>
          <w:rFonts w:ascii="Constantia" w:eastAsia="Constantia" w:hAnsi="Constantia" w:cs="Constantia"/>
          <w:color w:val="000000"/>
        </w:rPr>
        <w:t xml:space="preserve">, and the </w:t>
      </w:r>
      <w:r w:rsidRPr="00153970">
        <w:rPr>
          <w:rFonts w:ascii="Constantia" w:eastAsia="Constantia" w:hAnsi="Constantia" w:cs="Constantia"/>
          <w:b/>
          <w:bCs/>
          <w:color w:val="000000"/>
        </w:rPr>
        <w:t xml:space="preserve">Alemoh–Obidi </w:t>
      </w:r>
      <w:r w:rsidR="00153970">
        <w:rPr>
          <w:rFonts w:ascii="Constantia" w:eastAsia="Constantia" w:hAnsi="Constantia" w:cs="Constantia"/>
          <w:b/>
          <w:bCs/>
          <w:color w:val="000000"/>
        </w:rPr>
        <w:t>r</w:t>
      </w:r>
      <w:r w:rsidRPr="00153970">
        <w:rPr>
          <w:rFonts w:ascii="Constantia" w:eastAsia="Constantia" w:hAnsi="Constantia" w:cs="Constantia"/>
          <w:b/>
          <w:bCs/>
          <w:color w:val="000000"/>
        </w:rPr>
        <w:t>esolution</w:t>
      </w:r>
      <w:r w:rsidR="00153970">
        <w:rPr>
          <w:rFonts w:ascii="Constantia" w:eastAsia="Constantia" w:hAnsi="Constantia" w:cs="Constantia"/>
          <w:b/>
          <w:bCs/>
          <w:color w:val="000000"/>
        </w:rPr>
        <w:t xml:space="preserve"> (AOR)</w:t>
      </w:r>
      <w:r>
        <w:rPr>
          <w:rFonts w:ascii="Constantia" w:eastAsia="Constantia" w:hAnsi="Constantia" w:cs="Constantia"/>
          <w:color w:val="000000"/>
        </w:rPr>
        <w:t xml:space="preserve"> — converges on a single, comprehensive conclusion. We state this conclusion in the form of a theorem that </w:t>
      </w:r>
      <w:r w:rsidR="00433DB6">
        <w:rPr>
          <w:rFonts w:ascii="Constantia" w:eastAsia="Constantia" w:hAnsi="Constantia" w:cs="Constantia"/>
          <w:color w:val="000000"/>
        </w:rPr>
        <w:t>synthesizes</w:t>
      </w:r>
      <w:r>
        <w:rPr>
          <w:rFonts w:ascii="Constantia" w:eastAsia="Constantia" w:hAnsi="Constantia" w:cs="Constantia"/>
          <w:color w:val="000000"/>
        </w:rPr>
        <w:t xml:space="preserve"> all the results of Subsection 19.2.6.</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725A5" w14:paraId="72D5CA61" w14:textId="77777777" w:rsidTr="0017378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AF6F1"/>
            <w:tcMar>
              <w:top w:w="150" w:type="dxa"/>
              <w:left w:w="210" w:type="dxa"/>
              <w:bottom w:w="150" w:type="dxa"/>
              <w:right w:w="210" w:type="dxa"/>
            </w:tcMar>
          </w:tcPr>
          <w:p w14:paraId="100C82A4" w14:textId="77777777" w:rsidR="00F725A5" w:rsidRDefault="00F725A5" w:rsidP="0017378A">
            <w:pPr>
              <w:spacing w:before="60" w:after="120" w:line="384" w:lineRule="auto"/>
              <w:jc w:val="both"/>
            </w:pPr>
            <w:r>
              <w:rPr>
                <w:rFonts w:ascii="Cambria" w:eastAsia="Cambria" w:hAnsi="Cambria" w:cs="Cambria"/>
                <w:b/>
                <w:bCs/>
                <w:color w:val="000000"/>
              </w:rPr>
              <w:t>Theorem 19.2.6.8 (The Entropic Monism Theorem).</w:t>
            </w:r>
          </w:p>
          <w:p w14:paraId="4AFC9549" w14:textId="29408DFE" w:rsidR="00F725A5" w:rsidRDefault="00F725A5" w:rsidP="0017378A">
            <w:pPr>
              <w:spacing w:before="60" w:after="120" w:line="384" w:lineRule="auto"/>
              <w:jc w:val="both"/>
            </w:pPr>
            <w:r>
              <w:rPr>
                <w:rFonts w:ascii="Constantia" w:eastAsia="Constantia" w:hAnsi="Constantia" w:cs="Constantia"/>
                <w:color w:val="000000"/>
              </w:rPr>
              <w:t>The relationship between Ginestra Bianconi’s “Gravity from Entropy”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and John Onimisi Obidi’s Theory of Entropicity </w:t>
            </w:r>
            <w:r w:rsidR="00E628D7">
              <w:rPr>
                <w:rFonts w:ascii="Constantia" w:eastAsia="Constantia" w:hAnsi="Constantia" w:cs="Constantia"/>
                <w:color w:val="000000"/>
              </w:rPr>
              <w:t xml:space="preserve">(ToE) </w:t>
            </w:r>
            <w:r>
              <w:rPr>
                <w:rFonts w:ascii="Constantia" w:eastAsia="Constantia" w:hAnsi="Constantia" w:cs="Constantia"/>
                <w:color w:val="000000"/>
              </w:rPr>
              <w:t xml:space="preserve">is completely </w:t>
            </w:r>
            <w:r w:rsidR="00433DB6">
              <w:rPr>
                <w:rFonts w:ascii="Constantia" w:eastAsia="Constantia" w:hAnsi="Constantia" w:cs="Constantia"/>
                <w:color w:val="000000"/>
              </w:rPr>
              <w:t>characterized</w:t>
            </w:r>
            <w:r>
              <w:rPr>
                <w:rFonts w:ascii="Constantia" w:eastAsia="Constantia" w:hAnsi="Constantia" w:cs="Constantia"/>
                <w:color w:val="000000"/>
              </w:rPr>
              <w:t xml:space="preserve"> by the following seven propositions:</w:t>
            </w:r>
          </w:p>
          <w:p w14:paraId="56F7E4D7" w14:textId="77777777" w:rsidR="00F725A5" w:rsidRDefault="00F725A5" w:rsidP="0017378A">
            <w:pPr>
              <w:spacing w:before="60" w:after="120" w:line="384" w:lineRule="auto"/>
              <w:jc w:val="both"/>
            </w:pPr>
            <w:r>
              <w:rPr>
                <w:rFonts w:ascii="Constantia" w:eastAsia="Constantia" w:hAnsi="Constantia" w:cs="Constantia"/>
                <w:b/>
                <w:bCs/>
                <w:color w:val="000000"/>
              </w:rPr>
              <w:t>(I) Subsumption.</w:t>
            </w:r>
            <w:r>
              <w:rPr>
                <w:rFonts w:ascii="Constantia" w:eastAsia="Constantia" w:hAnsi="Constantia" w:cs="Constantia"/>
                <w:color w:val="000000"/>
              </w:rPr>
              <w:t xml:space="preserve"> Bianconi’s gravitational action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 </w:t>
            </w:r>
            <w:r>
              <w:rPr>
                <w:rFonts w:ascii="Constantia" w:eastAsia="Constantia" w:hAnsi="Constantia" w:cs="Constantia"/>
                <w:i/>
                <w:iCs/>
                <w:color w:val="000000"/>
              </w:rPr>
              <w:t>g</w:t>
            </w:r>
            <w:r>
              <w:rPr>
                <w:rFonts w:ascii="Constantia" w:eastAsia="Constantia" w:hAnsi="Constantia" w:cs="Constantia"/>
                <w:color w:val="000000"/>
                <w:vertAlign w:val="superscript"/>
              </w:rPr>
              <w:t>(M)</w:t>
            </w:r>
            <w:r>
              <w:rPr>
                <w:rFonts w:ascii="Constantia" w:eastAsia="Constantia" w:hAnsi="Constantia" w:cs="Constantia"/>
                <w:color w:val="000000"/>
              </w:rPr>
              <w:t xml:space="preserve">) is the restriction of the </w:t>
            </w:r>
            <w:r>
              <w:rPr>
                <w:rFonts w:ascii="Constantia" w:eastAsia="Constantia" w:hAnsi="Constantia" w:cs="Constantia"/>
                <w:b/>
                <w:bCs/>
                <w:color w:val="000000"/>
              </w:rPr>
              <w:t>Spectral Obidi Action</w:t>
            </w:r>
            <w:r>
              <w:rPr>
                <w:rFonts w:ascii="Constantia" w:eastAsia="Constantia" w:hAnsi="Constantia" w:cs="Constantia"/>
                <w:color w:val="000000"/>
              </w:rPr>
              <w:t xml:space="preserve"> to metric-induced states with the spectral term set to zero (</w:t>
            </w:r>
            <w:r>
              <w:rPr>
                <w:rFonts w:ascii="Constantia" w:eastAsia="Constantia" w:hAnsi="Constantia" w:cs="Constantia"/>
                <w:b/>
                <w:bCs/>
                <w:color w:val="000000"/>
              </w:rPr>
              <w:t>Bianconi Recovery Theorem</w:t>
            </w:r>
            <w:r>
              <w:rPr>
                <w:rFonts w:ascii="Constantia" w:eastAsia="Constantia" w:hAnsi="Constantia" w:cs="Constantia"/>
                <w:color w:val="000000"/>
              </w:rPr>
              <w:t>, Theorem 19.2.6.4).</w:t>
            </w:r>
          </w:p>
          <w:p w14:paraId="7F12E557" w14:textId="77777777" w:rsidR="00F725A5" w:rsidRDefault="00F725A5" w:rsidP="0017378A">
            <w:pPr>
              <w:spacing w:before="60" w:after="120" w:line="384" w:lineRule="auto"/>
              <w:jc w:val="both"/>
            </w:pPr>
            <w:r>
              <w:rPr>
                <w:rFonts w:ascii="Constantia" w:eastAsia="Constantia" w:hAnsi="Constantia" w:cs="Constantia"/>
                <w:b/>
                <w:bCs/>
                <w:color w:val="000000"/>
              </w:rPr>
              <w:t>(II) Approximation.</w:t>
            </w:r>
            <w:r>
              <w:rPr>
                <w:rFonts w:ascii="Constantia" w:eastAsia="Constantia" w:hAnsi="Constantia" w:cs="Constantia"/>
                <w:color w:val="000000"/>
              </w:rPr>
              <w:t xml:space="preserve"> The Einstein field equations derived by Bianconi are the quadratic approximation of the full </w:t>
            </w:r>
            <w:r>
              <w:rPr>
                <w:rFonts w:ascii="Constantia" w:eastAsia="Constantia" w:hAnsi="Constantia" w:cs="Constantia"/>
                <w:b/>
                <w:bCs/>
                <w:color w:val="000000"/>
              </w:rPr>
              <w:t>Obidi Action</w:t>
            </w:r>
            <w:r>
              <w:rPr>
                <w:rFonts w:ascii="Constantia" w:eastAsia="Constantia" w:hAnsi="Constantia" w:cs="Constantia"/>
                <w:color w:val="000000"/>
              </w:rPr>
              <w:t xml:space="preserve"> about the entropic vacuum (</w:t>
            </w:r>
            <w:r>
              <w:rPr>
                <w:rFonts w:ascii="Constantia" w:eastAsia="Constantia" w:hAnsi="Constantia" w:cs="Constantia"/>
                <w:b/>
                <w:bCs/>
                <w:color w:val="000000"/>
              </w:rPr>
              <w:t>Quadratic Approximation Theorem</w:t>
            </w:r>
            <w:r>
              <w:rPr>
                <w:rFonts w:ascii="Constantia" w:eastAsia="Constantia" w:hAnsi="Constantia" w:cs="Constantia"/>
                <w:color w:val="000000"/>
              </w:rPr>
              <w:t>, Theorem 19.2.6.5).</w:t>
            </w:r>
          </w:p>
          <w:p w14:paraId="12F547A0" w14:textId="74A4AA2A" w:rsidR="00F725A5" w:rsidRDefault="00F725A5" w:rsidP="0017378A">
            <w:pPr>
              <w:spacing w:before="60" w:after="120" w:line="384" w:lineRule="auto"/>
              <w:jc w:val="both"/>
            </w:pPr>
            <w:r>
              <w:rPr>
                <w:rFonts w:ascii="Constantia" w:eastAsia="Constantia" w:hAnsi="Constantia" w:cs="Constantia"/>
                <w:b/>
                <w:bCs/>
                <w:color w:val="000000"/>
              </w:rPr>
              <w:lastRenderedPageBreak/>
              <w:t>(III) Completion.</w:t>
            </w:r>
            <w:r>
              <w:rPr>
                <w:rFonts w:ascii="Constantia" w:eastAsia="Constantia" w:hAnsi="Constantia" w:cs="Constantia"/>
                <w:color w:val="000000"/>
              </w:rPr>
              <w:t xml:space="preserve"> Bianconi’s two open problems — canonical </w:t>
            </w:r>
            <w:r w:rsidR="00433DB6">
              <w:rPr>
                <w:rFonts w:ascii="Constantia" w:eastAsia="Constantia" w:hAnsi="Constantia" w:cs="Constantia"/>
                <w:color w:val="000000"/>
              </w:rPr>
              <w:t>quantization</w:t>
            </w:r>
            <w:r>
              <w:rPr>
                <w:rFonts w:ascii="Constantia" w:eastAsia="Constantia" w:hAnsi="Constantia" w:cs="Constantia"/>
                <w:color w:val="000000"/>
              </w:rPr>
              <w:t xml:space="preserve"> and the </w:t>
            </w:r>
            <w:r>
              <w:rPr>
                <w:rFonts w:ascii="Constantia" w:eastAsia="Constantia" w:hAnsi="Constantia" w:cs="Constantia"/>
                <w:b/>
                <w:bCs/>
                <w:color w:val="000000"/>
              </w:rPr>
              <w:t>G-field</w:t>
            </w:r>
            <w:r>
              <w:rPr>
                <w:rFonts w:ascii="Constantia" w:eastAsia="Constantia" w:hAnsi="Constantia" w:cs="Constantia"/>
                <w:color w:val="000000"/>
              </w:rPr>
              <w:t xml:space="preserve">/dark matter connection — are resolved by the identification of the </w:t>
            </w:r>
            <w:r>
              <w:rPr>
                <w:rFonts w:ascii="Constantia" w:eastAsia="Constantia" w:hAnsi="Constantia" w:cs="Constantia"/>
                <w:b/>
                <w:bCs/>
                <w:color w:val="000000"/>
              </w:rPr>
              <w:t>G-field</w:t>
            </w:r>
            <w:r>
              <w:rPr>
                <w:rFonts w:ascii="Constantia" w:eastAsia="Constantia" w:hAnsi="Constantia" w:cs="Constantia"/>
                <w:color w:val="000000"/>
              </w:rPr>
              <w:t xml:space="preserve"> with the </w:t>
            </w:r>
            <w:r>
              <w:rPr>
                <w:rFonts w:ascii="Constantia" w:eastAsia="Constantia" w:hAnsi="Constantia" w:cs="Constantia"/>
                <w:b/>
                <w:bCs/>
                <w:color w:val="000000"/>
              </w:rPr>
              <w:t>modular operator</w:t>
            </w:r>
            <w:r>
              <w:rPr>
                <w:rFonts w:ascii="Constantia" w:eastAsia="Constantia" w:hAnsi="Constantia" w:cs="Constantia"/>
                <w:color w:val="000000"/>
              </w:rPr>
              <w:t xml:space="preserve"> of </w:t>
            </w:r>
            <w:r>
              <w:rPr>
                <w:rFonts w:ascii="Constantia" w:eastAsia="Constantia" w:hAnsi="Constantia" w:cs="Constantia"/>
                <w:b/>
                <w:bCs/>
                <w:color w:val="000000"/>
              </w:rPr>
              <w:t>Tomita–</w:t>
            </w:r>
            <w:proofErr w:type="spellStart"/>
            <w:r>
              <w:rPr>
                <w:rFonts w:ascii="Constantia" w:eastAsia="Constantia" w:hAnsi="Constantia" w:cs="Constantia"/>
                <w:b/>
                <w:bCs/>
                <w:color w:val="000000"/>
              </w:rPr>
              <w:t>Takesaki</w:t>
            </w:r>
            <w:proofErr w:type="spellEnd"/>
            <w:r>
              <w:rPr>
                <w:rFonts w:ascii="Constantia" w:eastAsia="Constantia" w:hAnsi="Constantia" w:cs="Constantia"/>
                <w:b/>
                <w:bCs/>
                <w:color w:val="000000"/>
              </w:rPr>
              <w:t xml:space="preserve"> modular theory</w:t>
            </w:r>
            <w:r>
              <w:rPr>
                <w:rFonts w:ascii="Constantia" w:eastAsia="Constantia" w:hAnsi="Constantia" w:cs="Constantia"/>
                <w:color w:val="000000"/>
              </w:rPr>
              <w:t xml:space="preserve"> (</w:t>
            </w:r>
            <w:r>
              <w:rPr>
                <w:rFonts w:ascii="Constantia" w:eastAsia="Constantia" w:hAnsi="Constantia" w:cs="Constantia"/>
                <w:b/>
                <w:bCs/>
                <w:color w:val="000000"/>
              </w:rPr>
              <w:t>Entropic Dark Matter Theorem</w:t>
            </w:r>
            <w:r>
              <w:rPr>
                <w:rFonts w:ascii="Constantia" w:eastAsia="Constantia" w:hAnsi="Constantia" w:cs="Constantia"/>
                <w:color w:val="000000"/>
              </w:rPr>
              <w:t>, Theorem 19.2.6.6).</w:t>
            </w:r>
          </w:p>
          <w:p w14:paraId="66C972E7" w14:textId="77777777" w:rsidR="00F725A5" w:rsidRDefault="00F725A5" w:rsidP="0017378A">
            <w:pPr>
              <w:spacing w:before="60" w:after="120" w:line="384" w:lineRule="auto"/>
              <w:jc w:val="both"/>
            </w:pPr>
            <w:r>
              <w:rPr>
                <w:rFonts w:ascii="Constantia" w:eastAsia="Constantia" w:hAnsi="Constantia" w:cs="Constantia"/>
                <w:b/>
                <w:bCs/>
                <w:color w:val="000000"/>
              </w:rPr>
              <w:t>(IV) Diagnosis.</w:t>
            </w:r>
            <w:r>
              <w:rPr>
                <w:rFonts w:ascii="Constantia" w:eastAsia="Constantia" w:hAnsi="Constantia" w:cs="Constantia"/>
                <w:color w:val="000000"/>
              </w:rPr>
              <w:t xml:space="preserve"> The </w:t>
            </w:r>
            <w:r>
              <w:rPr>
                <w:rFonts w:ascii="Constantia" w:eastAsia="Constantia" w:hAnsi="Constantia" w:cs="Constantia"/>
                <w:b/>
                <w:bCs/>
                <w:color w:val="000000"/>
              </w:rPr>
              <w:t>Bianconi Paradox</w:t>
            </w:r>
            <w:r>
              <w:rPr>
                <w:rFonts w:ascii="Constantia" w:eastAsia="Constantia" w:hAnsi="Constantia" w:cs="Constantia"/>
                <w:color w:val="000000"/>
              </w:rPr>
              <w:t xml:space="preserve"> (Theorem 19.2.</w:t>
            </w:r>
            <w:proofErr w:type="gramStart"/>
            <w:r>
              <w:rPr>
                <w:rFonts w:ascii="Constantia" w:eastAsia="Constantia" w:hAnsi="Constantia" w:cs="Constantia"/>
                <w:color w:val="000000"/>
              </w:rPr>
              <w:t>6.1) —</w:t>
            </w:r>
            <w:proofErr w:type="gramEnd"/>
            <w:r>
              <w:rPr>
                <w:rFonts w:ascii="Constantia" w:eastAsia="Constantia" w:hAnsi="Constantia" w:cs="Constantia"/>
                <w:color w:val="000000"/>
              </w:rPr>
              <w:t xml:space="preserve"> the ontological trilemma of the dual-metric structure — is a genuine philosophical deficit of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framework, not a mere interpretive ambiguity.</w:t>
            </w:r>
          </w:p>
          <w:p w14:paraId="594A0772" w14:textId="77777777" w:rsidR="00F725A5" w:rsidRDefault="00F725A5" w:rsidP="0017378A">
            <w:pPr>
              <w:spacing w:before="60" w:after="120" w:line="384" w:lineRule="auto"/>
              <w:jc w:val="both"/>
            </w:pPr>
            <w:r>
              <w:rPr>
                <w:rFonts w:ascii="Constantia" w:eastAsia="Constantia" w:hAnsi="Constantia" w:cs="Constantia"/>
                <w:b/>
                <w:bCs/>
                <w:color w:val="000000"/>
              </w:rPr>
              <w:t>(V) Convergence.</w:t>
            </w:r>
            <w:r>
              <w:rPr>
                <w:rFonts w:ascii="Constantia" w:eastAsia="Constantia" w:hAnsi="Constantia" w:cs="Constantia"/>
                <w:color w:val="000000"/>
              </w:rPr>
              <w:t xml:space="preserve"> All five </w:t>
            </w:r>
            <w:r>
              <w:rPr>
                <w:rFonts w:ascii="Constantia" w:eastAsia="Constantia" w:hAnsi="Constantia" w:cs="Constantia"/>
                <w:b/>
                <w:bCs/>
                <w:color w:val="000000"/>
              </w:rPr>
              <w:t>ToE Charitable Hypotheses</w:t>
            </w:r>
            <w:r>
              <w:rPr>
                <w:rFonts w:ascii="Constantia" w:eastAsia="Constantia" w:hAnsi="Constantia" w:cs="Constantia"/>
                <w:color w:val="000000"/>
              </w:rPr>
              <w:t xml:space="preserve"> for rescuing Bianconi’s construction converge on the necessity of a monistic substrate — the </w:t>
            </w:r>
            <w:r>
              <w:rPr>
                <w:rFonts w:ascii="Constantia" w:eastAsia="Constantia" w:hAnsi="Constantia" w:cs="Constantia"/>
                <w:b/>
                <w:bCs/>
                <w:color w:val="000000"/>
              </w:rPr>
              <w:t>entropic field</w:t>
            </w:r>
            <w:r>
              <w:rPr>
                <w:rFonts w:ascii="Constantia" w:eastAsia="Constantia" w:hAnsi="Constantia" w:cs="Constantia"/>
                <w:color w:val="000000"/>
              </w:rPr>
              <w:t xml:space="preserve"> (</w:t>
            </w:r>
            <w:r>
              <w:rPr>
                <w:rFonts w:ascii="Constantia" w:eastAsia="Constantia" w:hAnsi="Constantia" w:cs="Constantia"/>
                <w:b/>
                <w:bCs/>
                <w:color w:val="000000"/>
              </w:rPr>
              <w:t>Charitable Convergence Theorem</w:t>
            </w:r>
            <w:r>
              <w:rPr>
                <w:rFonts w:ascii="Constantia" w:eastAsia="Constantia" w:hAnsi="Constantia" w:cs="Constantia"/>
                <w:color w:val="000000"/>
              </w:rPr>
              <w:t>, Theorem 19.2.6.7).</w:t>
            </w:r>
          </w:p>
          <w:p w14:paraId="080C801A" w14:textId="77777777" w:rsidR="00F725A5" w:rsidRDefault="00F725A5" w:rsidP="0017378A">
            <w:pPr>
              <w:spacing w:before="60" w:after="120" w:line="384" w:lineRule="auto"/>
              <w:jc w:val="both"/>
            </w:pPr>
            <w:r>
              <w:rPr>
                <w:rFonts w:ascii="Constantia" w:eastAsia="Constantia" w:hAnsi="Constantia" w:cs="Constantia"/>
                <w:b/>
                <w:bCs/>
                <w:color w:val="000000"/>
              </w:rPr>
              <w:t>(VI) Superiority.</w:t>
            </w:r>
            <w:r>
              <w:rPr>
                <w:rFonts w:ascii="Constantia" w:eastAsia="Constantia" w:hAnsi="Constantia" w:cs="Constantia"/>
                <w:color w:val="000000"/>
              </w:rPr>
              <w:t xml:space="preserve"> The monistic ontology of ToE (one field, one action, one variational principle) is philosophically superior to the dualistic ontology of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(two metrics, a G-field, vicarious induction) by the criteria of Ockham’s Razor, explanatory unity, and freedom from the category error.</w:t>
            </w:r>
          </w:p>
          <w:p w14:paraId="629B1732" w14:textId="45C6F2BD" w:rsidR="00F725A5" w:rsidRDefault="00F725A5" w:rsidP="0017378A">
            <w:pPr>
              <w:spacing w:before="60" w:after="120" w:line="384" w:lineRule="auto"/>
              <w:jc w:val="both"/>
            </w:pPr>
            <w:r>
              <w:rPr>
                <w:rFonts w:ascii="Constantia" w:eastAsia="Constantia" w:hAnsi="Constantia" w:cs="Constantia"/>
                <w:b/>
                <w:bCs/>
                <w:color w:val="000000"/>
              </w:rPr>
              <w:t>(VII) Generosity.</w:t>
            </w:r>
            <w:r>
              <w:rPr>
                <w:rFonts w:ascii="Constantia" w:eastAsia="Constantia" w:hAnsi="Constantia" w:cs="Constantia"/>
                <w:color w:val="000000"/>
              </w:rPr>
              <w:t xml:space="preserve"> ToE does not dismiss Bianconi’s work but </w:t>
            </w:r>
            <w:r w:rsidR="00E628D7">
              <w:rPr>
                <w:rFonts w:ascii="Constantia" w:eastAsia="Constantia" w:hAnsi="Constantia" w:cs="Constantia"/>
                <w:color w:val="000000"/>
              </w:rPr>
              <w:t>recognizes</w:t>
            </w:r>
            <w:r>
              <w:rPr>
                <w:rFonts w:ascii="Constantia" w:eastAsia="Constantia" w:hAnsi="Constantia" w:cs="Constantia"/>
                <w:color w:val="000000"/>
              </w:rPr>
              <w:t xml:space="preserve"> it as a valuable effective description valid in the quadratic regime — the gravitational analogue of Fermi theory. The relationship is one of subsumption, not contradiction.</w:t>
            </w:r>
          </w:p>
        </w:tc>
      </w:tr>
    </w:tbl>
    <w:p w14:paraId="0EC1D6B0" w14:textId="77777777" w:rsidR="00F725A5" w:rsidRDefault="00F725A5" w:rsidP="00F725A5">
      <w:pPr>
        <w:spacing w:before="60" w:after="120" w:line="384" w:lineRule="auto"/>
      </w:pPr>
    </w:p>
    <w:p w14:paraId="3D55E3B2" w14:textId="77777777" w:rsidR="00F725A5" w:rsidRDefault="00F725A5" w:rsidP="00F725A5">
      <w:pPr>
        <w:spacing w:before="60" w:after="120" w:line="384" w:lineRule="auto"/>
        <w:jc w:val="both"/>
      </w:pPr>
      <w:r>
        <w:rPr>
          <w:rFonts w:ascii="Cambria" w:eastAsia="Cambria" w:hAnsi="Cambria" w:cs="Cambria"/>
          <w:b/>
          <w:bCs/>
          <w:i/>
          <w:iCs/>
          <w:color w:val="000000"/>
        </w:rPr>
        <w:t>Proof.</w:t>
      </w:r>
      <w:r>
        <w:rPr>
          <w:rFonts w:ascii="Constantia" w:eastAsia="Constantia" w:hAnsi="Constantia" w:cs="Constantia"/>
          <w:color w:val="000000"/>
        </w:rPr>
        <w:t xml:space="preserve"> Each proposition has been established in the preceding subsections of this analysis.</w:t>
      </w:r>
    </w:p>
    <w:p w14:paraId="230D01A0" w14:textId="77777777" w:rsidR="00F725A5" w:rsidRDefault="00F725A5" w:rsidP="00F725A5">
      <w:pPr>
        <w:spacing w:before="60" w:after="120" w:line="384" w:lineRule="auto"/>
        <w:jc w:val="both"/>
      </w:pPr>
      <w:r>
        <w:rPr>
          <w:rFonts w:ascii="Constantia" w:eastAsia="Constantia" w:hAnsi="Constantia" w:cs="Constantia"/>
          <w:color w:val="000000"/>
        </w:rPr>
        <w:t xml:space="preserve">Proposition (I) was proved as Theorem 19.2.6.4 in Subsection 19.2.6.6, where the </w:t>
      </w:r>
      <w:r>
        <w:rPr>
          <w:rFonts w:ascii="Constantia" w:eastAsia="Constantia" w:hAnsi="Constantia" w:cs="Constantia"/>
          <w:b/>
          <w:bCs/>
          <w:color w:val="000000"/>
        </w:rPr>
        <w:t>Bianconi Recovery Theorem</w:t>
      </w:r>
      <w:r>
        <w:rPr>
          <w:rFonts w:ascii="Constantia" w:eastAsia="Constantia" w:hAnsi="Constantia" w:cs="Constantia"/>
          <w:color w:val="000000"/>
        </w:rPr>
        <w:t xml:space="preserve"> was established by constructing the explicit projection operator Π</w:t>
      </w:r>
      <w:r>
        <w:rPr>
          <w:rFonts w:ascii="Constantia" w:eastAsia="Constantia" w:hAnsi="Constantia" w:cs="Constantia"/>
          <w:color w:val="000000"/>
          <w:vertAlign w:val="subscript"/>
        </w:rPr>
        <w:t>B</w:t>
      </w:r>
      <w:r>
        <w:rPr>
          <w:rFonts w:ascii="Constantia" w:eastAsia="Constantia" w:hAnsi="Constantia" w:cs="Constantia"/>
          <w:color w:val="000000"/>
        </w:rPr>
        <w:t xml:space="preserve"> and verifying that Π</w:t>
      </w:r>
      <w:r>
        <w:rPr>
          <w:rFonts w:ascii="Constantia" w:eastAsia="Constantia" w:hAnsi="Constantia" w:cs="Constantia"/>
          <w:color w:val="000000"/>
          <w:vertAlign w:val="subscript"/>
        </w:rPr>
        <w:t>B</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SOA</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B</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perscript"/>
        </w:rPr>
        <w:t>(M)</w:t>
      </w:r>
      <w:r>
        <w:rPr>
          <w:rFonts w:ascii="Constantia" w:eastAsia="Constantia" w:hAnsi="Constantia" w:cs="Constantia"/>
          <w:color w:val="000000"/>
        </w:rPr>
        <w:t>].</w:t>
      </w:r>
    </w:p>
    <w:p w14:paraId="4504286C" w14:textId="77777777" w:rsidR="00F725A5" w:rsidRDefault="00F725A5" w:rsidP="00F725A5">
      <w:pPr>
        <w:spacing w:before="60" w:after="120" w:line="384" w:lineRule="auto"/>
        <w:jc w:val="both"/>
      </w:pPr>
      <w:r>
        <w:rPr>
          <w:rFonts w:ascii="Constantia" w:eastAsia="Constantia" w:hAnsi="Constantia" w:cs="Constantia"/>
          <w:color w:val="000000"/>
        </w:rPr>
        <w:lastRenderedPageBreak/>
        <w:t xml:space="preserve">Proposition (II) was proved as Theorem 19.2.6.5 in Subsection 19.2.6.7, where the </w:t>
      </w:r>
      <w:r>
        <w:rPr>
          <w:rFonts w:ascii="Constantia" w:eastAsia="Constantia" w:hAnsi="Constantia" w:cs="Constantia"/>
          <w:b/>
          <w:bCs/>
          <w:color w:val="000000"/>
        </w:rPr>
        <w:t>Quadratic Approximation Theorem</w:t>
      </w:r>
      <w:r>
        <w:rPr>
          <w:rFonts w:ascii="Constantia" w:eastAsia="Constantia" w:hAnsi="Constantia" w:cs="Constantia"/>
          <w:color w:val="000000"/>
        </w:rPr>
        <w:t xml:space="preserve"> was established by expanding the Obidi Action to second order about the entropic vacuum and identifying the resulting expression with the Einstein–Hilbert action plus the </w:t>
      </w:r>
      <w:r>
        <w:rPr>
          <w:rFonts w:ascii="Constantia" w:eastAsia="Constantia" w:hAnsi="Constantia" w:cs="Constantia"/>
          <w:b/>
          <w:bCs/>
          <w:color w:val="000000"/>
        </w:rPr>
        <w:t>emergent cosmological constant</w:t>
      </w:r>
      <w:r>
        <w:rPr>
          <w:rFonts w:ascii="Constantia" w:eastAsia="Constantia" w:hAnsi="Constantia" w:cs="Constantia"/>
          <w:color w:val="000000"/>
        </w:rPr>
        <w:t>.</w:t>
      </w:r>
    </w:p>
    <w:p w14:paraId="4B8F9425" w14:textId="77777777" w:rsidR="00F725A5" w:rsidRDefault="00F725A5" w:rsidP="00F725A5">
      <w:pPr>
        <w:spacing w:before="60" w:after="120" w:line="384" w:lineRule="auto"/>
        <w:jc w:val="both"/>
      </w:pPr>
      <w:r>
        <w:rPr>
          <w:rFonts w:ascii="Constantia" w:eastAsia="Constantia" w:hAnsi="Constantia" w:cs="Constantia"/>
          <w:color w:val="000000"/>
        </w:rPr>
        <w:t xml:space="preserve">Proposition (III) was proved as Theorem 19.2.6.6 in Subsection 19.2.6.8, where the </w:t>
      </w:r>
      <w:r>
        <w:rPr>
          <w:rFonts w:ascii="Constantia" w:eastAsia="Constantia" w:hAnsi="Constantia" w:cs="Constantia"/>
          <w:b/>
          <w:bCs/>
          <w:color w:val="000000"/>
        </w:rPr>
        <w:t>Entropic Dark Matter Theorem</w:t>
      </w:r>
      <w:r>
        <w:rPr>
          <w:rFonts w:ascii="Constantia" w:eastAsia="Constantia" w:hAnsi="Constantia" w:cs="Constantia"/>
          <w:color w:val="000000"/>
        </w:rPr>
        <w:t xml:space="preserve"> was established by identifying the G-field with the </w:t>
      </w:r>
      <w:r>
        <w:rPr>
          <w:rFonts w:ascii="Constantia" w:eastAsia="Constantia" w:hAnsi="Constantia" w:cs="Constantia"/>
          <w:b/>
          <w:bCs/>
          <w:color w:val="000000"/>
        </w:rPr>
        <w:t>modular operator</w:t>
      </w:r>
      <w:r>
        <w:rPr>
          <w:rFonts w:ascii="Constantia" w:eastAsia="Constantia" w:hAnsi="Constantia" w:cs="Constantia"/>
          <w:color w:val="000000"/>
        </w:rPr>
        <w:t xml:space="preserve"> Δ = exp(−</w:t>
      </w:r>
      <w:r>
        <w:rPr>
          <w:rFonts w:ascii="Constantia" w:eastAsia="Constantia" w:hAnsi="Constantia" w:cs="Constantia"/>
          <w:b/>
          <w:bCs/>
          <w:color w:val="000000"/>
        </w:rPr>
        <w:t>K</w:t>
      </w:r>
      <w:r>
        <w:rPr>
          <w:rFonts w:ascii="Constantia" w:eastAsia="Constantia" w:hAnsi="Constantia" w:cs="Constantia"/>
          <w:color w:val="000000"/>
        </w:rPr>
        <w:t xml:space="preserve">) (where </w:t>
      </w:r>
      <w:r>
        <w:rPr>
          <w:rFonts w:ascii="Constantia" w:eastAsia="Constantia" w:hAnsi="Constantia" w:cs="Constantia"/>
          <w:b/>
          <w:bCs/>
          <w:color w:val="000000"/>
        </w:rPr>
        <w:t>K</w:t>
      </w:r>
      <w:r>
        <w:rPr>
          <w:rFonts w:ascii="Constantia" w:eastAsia="Constantia" w:hAnsi="Constantia" w:cs="Constantia"/>
          <w:color w:val="000000"/>
        </w:rPr>
        <w:t xml:space="preserve"> is the </w:t>
      </w:r>
      <w:r>
        <w:rPr>
          <w:rFonts w:ascii="Constantia" w:eastAsia="Constantia" w:hAnsi="Constantia" w:cs="Constantia"/>
          <w:b/>
          <w:bCs/>
          <w:color w:val="000000"/>
        </w:rPr>
        <w:t>modular Hamiltonian</w:t>
      </w:r>
      <w:r>
        <w:rPr>
          <w:rFonts w:ascii="Constantia" w:eastAsia="Constantia" w:hAnsi="Constantia" w:cs="Constantia"/>
          <w:color w:val="000000"/>
        </w:rPr>
        <w:t xml:space="preserve">), proving that its spectrum satisfies the </w:t>
      </w:r>
      <w:r>
        <w:rPr>
          <w:rFonts w:ascii="Constantia" w:eastAsia="Constantia" w:hAnsi="Constantia" w:cs="Constantia"/>
          <w:b/>
          <w:bCs/>
          <w:color w:val="000000"/>
        </w:rPr>
        <w:t>KMS condition</w:t>
      </w:r>
      <w:r>
        <w:rPr>
          <w:rFonts w:ascii="Constantia" w:eastAsia="Constantia" w:hAnsi="Constantia" w:cs="Constantia"/>
          <w:color w:val="000000"/>
        </w:rPr>
        <w:t xml:space="preserve"> at the entropic temperature, and identifying the non-classical part of the modular spectrum with </w:t>
      </w:r>
      <w:r>
        <w:rPr>
          <w:rFonts w:ascii="Constantia" w:eastAsia="Constantia" w:hAnsi="Constantia" w:cs="Constantia"/>
          <w:b/>
          <w:bCs/>
          <w:color w:val="000000"/>
        </w:rPr>
        <w:t>entropic dark matter</w:t>
      </w:r>
      <w:r>
        <w:rPr>
          <w:rFonts w:ascii="Constantia" w:eastAsia="Constantia" w:hAnsi="Constantia" w:cs="Constantia"/>
          <w:color w:val="000000"/>
        </w:rPr>
        <w:t>.</w:t>
      </w:r>
    </w:p>
    <w:p w14:paraId="5E333245" w14:textId="1D43C3F7" w:rsidR="00F725A5" w:rsidRDefault="00F725A5" w:rsidP="00F725A5">
      <w:pPr>
        <w:spacing w:before="60" w:after="120" w:line="384" w:lineRule="auto"/>
        <w:jc w:val="both"/>
      </w:pPr>
      <w:r>
        <w:rPr>
          <w:rFonts w:ascii="Constantia" w:eastAsia="Constantia" w:hAnsi="Constantia" w:cs="Constantia"/>
          <w:color w:val="000000"/>
        </w:rPr>
        <w:t xml:space="preserve">Proposition (IV) was stated as Theorem 19.2.6.1 in Subsection 19.2.6.2, where the three horns of the </w:t>
      </w:r>
      <w:r>
        <w:rPr>
          <w:rFonts w:ascii="Constantia" w:eastAsia="Constantia" w:hAnsi="Constantia" w:cs="Constantia"/>
          <w:b/>
          <w:bCs/>
          <w:color w:val="000000"/>
        </w:rPr>
        <w:t>Bianconi Paradox</w:t>
      </w:r>
      <w:r w:rsidR="003A211F">
        <w:rPr>
          <w:rFonts w:ascii="Constantia" w:eastAsia="Constantia" w:hAnsi="Constantia" w:cs="Constantia"/>
          <w:b/>
          <w:bCs/>
          <w:color w:val="000000"/>
        </w:rPr>
        <w:t xml:space="preserve"> (BP)</w:t>
      </w:r>
      <w:r>
        <w:rPr>
          <w:rFonts w:ascii="Constantia" w:eastAsia="Constantia" w:hAnsi="Constantia" w:cs="Constantia"/>
          <w:color w:val="000000"/>
        </w:rPr>
        <w:t xml:space="preserve"> were formally derived from the dual-metric structure of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w:t>
      </w:r>
    </w:p>
    <w:p w14:paraId="6D1C714E" w14:textId="77777777" w:rsidR="00F725A5" w:rsidRDefault="00F725A5" w:rsidP="00F725A5">
      <w:pPr>
        <w:spacing w:before="60" w:after="120" w:line="384" w:lineRule="auto"/>
        <w:jc w:val="both"/>
      </w:pPr>
      <w:r>
        <w:rPr>
          <w:rFonts w:ascii="Constantia" w:eastAsia="Constantia" w:hAnsi="Constantia" w:cs="Constantia"/>
          <w:color w:val="000000"/>
        </w:rPr>
        <w:t xml:space="preserve">Proposition (V) was proved as Theorem 19.2.6.7 in Subsection 19.2.6.9 (the present Part III), where the </w:t>
      </w:r>
      <w:r>
        <w:rPr>
          <w:rFonts w:ascii="Constantia" w:eastAsia="Constantia" w:hAnsi="Constantia" w:cs="Constantia"/>
          <w:b/>
          <w:bCs/>
          <w:color w:val="000000"/>
        </w:rPr>
        <w:t>Charitable Convergence Theorem</w:t>
      </w:r>
      <w:r>
        <w:rPr>
          <w:rFonts w:ascii="Constantia" w:eastAsia="Constantia" w:hAnsi="Constantia" w:cs="Constantia"/>
          <w:color w:val="000000"/>
        </w:rPr>
        <w:t xml:space="preserve"> was established by showing that all five </w:t>
      </w:r>
      <w:r>
        <w:rPr>
          <w:rFonts w:ascii="Constantia" w:eastAsia="Constantia" w:hAnsi="Constantia" w:cs="Constantia"/>
          <w:b/>
          <w:bCs/>
          <w:color w:val="000000"/>
        </w:rPr>
        <w:t>TCH</w:t>
      </w:r>
      <w:r>
        <w:rPr>
          <w:rFonts w:ascii="Constantia" w:eastAsia="Constantia" w:hAnsi="Constantia" w:cs="Constantia"/>
          <w:color w:val="000000"/>
        </w:rPr>
        <w:t xml:space="preserve"> lead independently to the entropic field.</w:t>
      </w:r>
    </w:p>
    <w:p w14:paraId="7733C148" w14:textId="77777777" w:rsidR="00F725A5" w:rsidRDefault="00F725A5" w:rsidP="00F725A5">
      <w:pPr>
        <w:spacing w:before="60" w:after="120" w:line="384" w:lineRule="auto"/>
        <w:jc w:val="both"/>
      </w:pPr>
      <w:r>
        <w:rPr>
          <w:rFonts w:ascii="Constantia" w:eastAsia="Constantia" w:hAnsi="Constantia" w:cs="Constantia"/>
          <w:color w:val="000000"/>
        </w:rPr>
        <w:t xml:space="preserve">Proposition (VI) was argued in Subsections 19.2.6.3 and 19.2.6.4, where the dualistic ontology was shown to violate </w:t>
      </w:r>
      <w:r w:rsidRPr="00861AC6">
        <w:rPr>
          <w:rFonts w:ascii="Constantia" w:eastAsia="Constantia" w:hAnsi="Constantia" w:cs="Constantia"/>
          <w:b/>
          <w:bCs/>
          <w:color w:val="000000"/>
        </w:rPr>
        <w:t>Ockham’s Razor</w:t>
      </w:r>
      <w:r>
        <w:rPr>
          <w:rFonts w:ascii="Constantia" w:eastAsia="Constantia" w:hAnsi="Constantia" w:cs="Constantia"/>
          <w:color w:val="000000"/>
        </w:rPr>
        <w:t xml:space="preserve"> (two metrics where one field suffices), to lack explanatory unity (the G-field is ad hoc), and to commit the category error identified by the </w:t>
      </w:r>
      <w:r>
        <w:rPr>
          <w:rFonts w:ascii="Constantia" w:eastAsia="Constantia" w:hAnsi="Constantia" w:cs="Constantia"/>
          <w:b/>
          <w:bCs/>
          <w:color w:val="000000"/>
        </w:rPr>
        <w:t>Category Error Theorem</w:t>
      </w:r>
      <w:r>
        <w:rPr>
          <w:rFonts w:ascii="Constantia" w:eastAsia="Constantia" w:hAnsi="Constantia" w:cs="Constantia"/>
          <w:color w:val="000000"/>
        </w:rPr>
        <w:t xml:space="preserve"> (Theorem 19.2.6.2).</w:t>
      </w:r>
    </w:p>
    <w:p w14:paraId="178AE26B" w14:textId="326A41B8" w:rsidR="00F725A5" w:rsidRDefault="00F725A5" w:rsidP="00F725A5">
      <w:pPr>
        <w:spacing w:before="60" w:after="120" w:line="384" w:lineRule="auto"/>
        <w:jc w:val="both"/>
      </w:pPr>
      <w:r>
        <w:rPr>
          <w:rFonts w:ascii="Constantia" w:eastAsia="Constantia" w:hAnsi="Constantia" w:cs="Constantia"/>
          <w:color w:val="000000"/>
        </w:rPr>
        <w:t xml:space="preserve">Proposition (VII) was established throughout the charitable analysis of Subsection 19.2.6.9, where each hypothesis was treated as a genuine interpretive possibility for Bianconi’s work, and the subsumption relation was explicitly </w:t>
      </w:r>
      <w:r w:rsidR="003A211F">
        <w:rPr>
          <w:rFonts w:ascii="Constantia" w:eastAsia="Constantia" w:hAnsi="Constantia" w:cs="Constantia"/>
          <w:color w:val="000000"/>
        </w:rPr>
        <w:t>characterized</w:t>
      </w:r>
      <w:r>
        <w:rPr>
          <w:rFonts w:ascii="Constantia" w:eastAsia="Constantia" w:hAnsi="Constantia" w:cs="Constantia"/>
          <w:color w:val="000000"/>
        </w:rPr>
        <w:t xml:space="preserve"> as analogous to the Fermi-theory/electroweak-theory relationship.</w:t>
      </w:r>
    </w:p>
    <w:p w14:paraId="461CCEB4" w14:textId="063062E7" w:rsidR="00F725A5" w:rsidRDefault="00F725A5" w:rsidP="00F725A5">
      <w:pPr>
        <w:spacing w:before="60" w:after="120" w:line="384" w:lineRule="auto"/>
        <w:jc w:val="both"/>
      </w:pPr>
      <w:r>
        <w:rPr>
          <w:rFonts w:ascii="Constantia" w:eastAsia="Constantia" w:hAnsi="Constantia" w:cs="Constantia"/>
          <w:color w:val="000000"/>
        </w:rPr>
        <w:t xml:space="preserve">The conjunction of propositions (I)–(VII) provides a complete </w:t>
      </w:r>
      <w:r w:rsidR="003A211F">
        <w:rPr>
          <w:rFonts w:ascii="Constantia" w:eastAsia="Constantia" w:hAnsi="Constantia" w:cs="Constantia"/>
          <w:color w:val="000000"/>
        </w:rPr>
        <w:t>characterization</w:t>
      </w:r>
      <w:r>
        <w:rPr>
          <w:rFonts w:ascii="Constantia" w:eastAsia="Constantia" w:hAnsi="Constantia" w:cs="Constantia"/>
          <w:color w:val="000000"/>
        </w:rPr>
        <w:t>: technical subsumption (I–III), philosophical diagnosis (IV–VI), and intellectual generosity (VII).</w:t>
      </w:r>
    </w:p>
    <w:p w14:paraId="5A32B332" w14:textId="77777777" w:rsidR="00F725A5" w:rsidRDefault="00F725A5" w:rsidP="00F725A5">
      <w:pPr>
        <w:spacing w:before="60" w:after="120" w:line="384" w:lineRule="auto"/>
        <w:jc w:val="right"/>
      </w:pPr>
      <w:r>
        <w:rPr>
          <w:rFonts w:ascii="Constantia" w:eastAsia="Constantia" w:hAnsi="Constantia" w:cs="Constantia"/>
          <w:color w:val="000000"/>
          <w:sz w:val="28"/>
          <w:szCs w:val="28"/>
        </w:rPr>
        <w:lastRenderedPageBreak/>
        <w:t>■</w:t>
      </w:r>
    </w:p>
    <w:p w14:paraId="66115CE7" w14:textId="1C6E0129"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19.2.6.12.2 Summary of All Theorems and Results</w:t>
      </w:r>
      <w:r w:rsidR="003A211F">
        <w:rPr>
          <w:rFonts w:ascii="Cambria" w:eastAsia="Cambria" w:hAnsi="Cambria" w:cs="Cambria"/>
          <w:color w:val="1A1A1A"/>
          <w:sz w:val="24"/>
          <w:szCs w:val="24"/>
        </w:rPr>
        <w:t>: Gravity from Entropy (</w:t>
      </w:r>
      <w:proofErr w:type="spellStart"/>
      <w:r w:rsidR="003A211F">
        <w:rPr>
          <w:rFonts w:ascii="Cambria" w:eastAsia="Cambria" w:hAnsi="Cambria" w:cs="Cambria"/>
          <w:color w:val="1A1A1A"/>
          <w:sz w:val="24"/>
          <w:szCs w:val="24"/>
        </w:rPr>
        <w:t>GfE</w:t>
      </w:r>
      <w:proofErr w:type="spellEnd"/>
      <w:r w:rsidR="003A211F">
        <w:rPr>
          <w:rFonts w:ascii="Cambria" w:eastAsia="Cambria" w:hAnsi="Cambria" w:cs="Cambria"/>
          <w:color w:val="1A1A1A"/>
          <w:sz w:val="24"/>
          <w:szCs w:val="24"/>
        </w:rPr>
        <w:t>)</w:t>
      </w:r>
    </w:p>
    <w:p w14:paraId="4325FEA8" w14:textId="77777777" w:rsidR="00F725A5" w:rsidRDefault="00F725A5" w:rsidP="00F725A5">
      <w:pPr>
        <w:spacing w:before="60" w:after="120" w:line="384" w:lineRule="auto"/>
        <w:jc w:val="both"/>
      </w:pPr>
      <w:r>
        <w:rPr>
          <w:rFonts w:ascii="Constantia" w:eastAsia="Constantia" w:hAnsi="Constantia" w:cs="Constantia"/>
          <w:color w:val="000000"/>
        </w:rPr>
        <w:t>For the reader’s convenience, we compile a complete catalogue of all definitions, theorems, propositions, and tables established in Subsection 19.2.6 across its three Parts.</w:t>
      </w:r>
    </w:p>
    <w:p w14:paraId="23A74CB9" w14:textId="77777777" w:rsidR="00F725A5" w:rsidRDefault="00F725A5" w:rsidP="00F725A5">
      <w:pPr>
        <w:spacing w:before="60" w:after="120" w:line="384" w:lineRule="auto"/>
        <w:jc w:val="both"/>
      </w:pPr>
      <w:r>
        <w:rPr>
          <w:rFonts w:ascii="Constantia" w:eastAsia="Constantia" w:hAnsi="Constantia" w:cs="Constantia"/>
          <w:b/>
          <w:bCs/>
          <w:color w:val="000000"/>
          <w:sz w:val="20"/>
          <w:szCs w:val="20"/>
        </w:rPr>
        <w:t>Table 19.2.6.11: Complete Catalogue of Results in Subsection 19.2.6</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26"/>
        <w:gridCol w:w="2253"/>
        <w:gridCol w:w="4404"/>
        <w:gridCol w:w="1467"/>
      </w:tblGrid>
      <w:tr w:rsidR="00F725A5" w14:paraId="435039B7" w14:textId="77777777" w:rsidTr="003A211F">
        <w:tblPrEx>
          <w:tblCellMar>
            <w:top w:w="0" w:type="dxa"/>
            <w:bottom w:w="0" w:type="dxa"/>
          </w:tblCellMar>
        </w:tblPrEx>
        <w:trPr>
          <w:tblHeader/>
        </w:trPr>
        <w:tc>
          <w:tcPr>
            <w:tcW w:w="655" w:type="pct"/>
            <w:shd w:val="clear" w:color="auto" w:fill="F5E6D3"/>
            <w:tcMar>
              <w:top w:w="75" w:type="dxa"/>
              <w:left w:w="105" w:type="dxa"/>
              <w:bottom w:w="75" w:type="dxa"/>
              <w:right w:w="105" w:type="dxa"/>
            </w:tcMar>
          </w:tcPr>
          <w:p w14:paraId="30C4B72F" w14:textId="77777777" w:rsidR="00F725A5" w:rsidRDefault="00F725A5" w:rsidP="0017378A">
            <w:pPr>
              <w:spacing w:before="60" w:after="120" w:line="384" w:lineRule="auto"/>
            </w:pPr>
            <w:r>
              <w:rPr>
                <w:rFonts w:ascii="Constantia" w:eastAsia="Constantia" w:hAnsi="Constantia" w:cs="Constantia"/>
                <w:b/>
                <w:bCs/>
                <w:color w:val="000000"/>
              </w:rPr>
              <w:t>Number</w:t>
            </w:r>
          </w:p>
        </w:tc>
        <w:tc>
          <w:tcPr>
            <w:tcW w:w="1205" w:type="pct"/>
            <w:shd w:val="clear" w:color="auto" w:fill="F5E6D3"/>
            <w:tcMar>
              <w:top w:w="75" w:type="dxa"/>
              <w:left w:w="105" w:type="dxa"/>
              <w:bottom w:w="75" w:type="dxa"/>
              <w:right w:w="105" w:type="dxa"/>
            </w:tcMar>
          </w:tcPr>
          <w:p w14:paraId="05B4538E" w14:textId="77777777" w:rsidR="00F725A5" w:rsidRDefault="00F725A5" w:rsidP="0017378A">
            <w:pPr>
              <w:spacing w:before="60" w:after="120" w:line="384" w:lineRule="auto"/>
            </w:pPr>
            <w:r>
              <w:rPr>
                <w:rFonts w:ascii="Constantia" w:eastAsia="Constantia" w:hAnsi="Constantia" w:cs="Constantia"/>
                <w:b/>
                <w:bCs/>
                <w:color w:val="000000"/>
              </w:rPr>
              <w:t>Name</w:t>
            </w:r>
          </w:p>
        </w:tc>
        <w:tc>
          <w:tcPr>
            <w:tcW w:w="2355" w:type="pct"/>
            <w:shd w:val="clear" w:color="auto" w:fill="F5E6D3"/>
            <w:tcMar>
              <w:top w:w="75" w:type="dxa"/>
              <w:left w:w="105" w:type="dxa"/>
              <w:bottom w:w="75" w:type="dxa"/>
              <w:right w:w="105" w:type="dxa"/>
            </w:tcMar>
          </w:tcPr>
          <w:p w14:paraId="71F61B04" w14:textId="77777777" w:rsidR="00F725A5" w:rsidRDefault="00F725A5" w:rsidP="0017378A">
            <w:pPr>
              <w:spacing w:before="60" w:after="120" w:line="384" w:lineRule="auto"/>
            </w:pPr>
            <w:r>
              <w:rPr>
                <w:rFonts w:ascii="Constantia" w:eastAsia="Constantia" w:hAnsi="Constantia" w:cs="Constantia"/>
                <w:b/>
                <w:bCs/>
                <w:color w:val="000000"/>
              </w:rPr>
              <w:t>Statement (Abbreviated)</w:t>
            </w:r>
          </w:p>
        </w:tc>
        <w:tc>
          <w:tcPr>
            <w:tcW w:w="784" w:type="pct"/>
            <w:shd w:val="clear" w:color="auto" w:fill="F5E6D3"/>
            <w:tcMar>
              <w:top w:w="75" w:type="dxa"/>
              <w:left w:w="105" w:type="dxa"/>
              <w:bottom w:w="75" w:type="dxa"/>
              <w:right w:w="105" w:type="dxa"/>
            </w:tcMar>
          </w:tcPr>
          <w:p w14:paraId="09775DA5" w14:textId="77777777" w:rsidR="00F725A5" w:rsidRDefault="00F725A5" w:rsidP="0017378A">
            <w:pPr>
              <w:spacing w:before="60" w:after="120" w:line="384" w:lineRule="auto"/>
            </w:pPr>
            <w:r>
              <w:rPr>
                <w:rFonts w:ascii="Constantia" w:eastAsia="Constantia" w:hAnsi="Constantia" w:cs="Constantia"/>
                <w:b/>
                <w:bCs/>
                <w:color w:val="000000"/>
              </w:rPr>
              <w:t>Subsection</w:t>
            </w:r>
          </w:p>
        </w:tc>
      </w:tr>
      <w:tr w:rsidR="00F725A5" w14:paraId="1E28D3D7" w14:textId="77777777" w:rsidTr="003A211F">
        <w:tblPrEx>
          <w:tblCellMar>
            <w:top w:w="0" w:type="dxa"/>
            <w:bottom w:w="0" w:type="dxa"/>
          </w:tblCellMar>
        </w:tblPrEx>
        <w:tc>
          <w:tcPr>
            <w:tcW w:w="655" w:type="pct"/>
            <w:tcMar>
              <w:top w:w="75" w:type="dxa"/>
              <w:left w:w="105" w:type="dxa"/>
              <w:bottom w:w="75" w:type="dxa"/>
              <w:right w:w="105" w:type="dxa"/>
            </w:tcMar>
          </w:tcPr>
          <w:p w14:paraId="77C2F2D9" w14:textId="77777777" w:rsidR="00F725A5" w:rsidRDefault="00F725A5" w:rsidP="0017378A">
            <w:pPr>
              <w:spacing w:before="60" w:after="120" w:line="384" w:lineRule="auto"/>
            </w:pPr>
            <w:r>
              <w:rPr>
                <w:rFonts w:ascii="Constantia" w:eastAsia="Constantia" w:hAnsi="Constantia" w:cs="Constantia"/>
                <w:color w:val="000000"/>
              </w:rPr>
              <w:t>Def. 19.2.6.1</w:t>
            </w:r>
          </w:p>
        </w:tc>
        <w:tc>
          <w:tcPr>
            <w:tcW w:w="1205" w:type="pct"/>
            <w:tcMar>
              <w:top w:w="75" w:type="dxa"/>
              <w:left w:w="105" w:type="dxa"/>
              <w:bottom w:w="75" w:type="dxa"/>
              <w:right w:w="105" w:type="dxa"/>
            </w:tcMar>
          </w:tcPr>
          <w:p w14:paraId="0CEB7914" w14:textId="77777777" w:rsidR="00F725A5" w:rsidRDefault="00F725A5" w:rsidP="0017378A">
            <w:pPr>
              <w:spacing w:before="60" w:after="120" w:line="384" w:lineRule="auto"/>
            </w:pPr>
            <w:r>
              <w:rPr>
                <w:rFonts w:ascii="Constantia" w:eastAsia="Constantia" w:hAnsi="Constantia" w:cs="Constantia"/>
                <w:color w:val="000000"/>
              </w:rPr>
              <w:t>Bianconi Paradox</w:t>
            </w:r>
          </w:p>
        </w:tc>
        <w:tc>
          <w:tcPr>
            <w:tcW w:w="2355" w:type="pct"/>
            <w:tcMar>
              <w:top w:w="75" w:type="dxa"/>
              <w:left w:w="105" w:type="dxa"/>
              <w:bottom w:w="75" w:type="dxa"/>
              <w:right w:w="105" w:type="dxa"/>
            </w:tcMar>
          </w:tcPr>
          <w:p w14:paraId="4090ACB0" w14:textId="77777777" w:rsidR="00F725A5" w:rsidRDefault="00F725A5" w:rsidP="0017378A">
            <w:pPr>
              <w:spacing w:before="60" w:after="120" w:line="384" w:lineRule="auto"/>
            </w:pPr>
            <w:r>
              <w:rPr>
                <w:rFonts w:ascii="Constantia" w:eastAsia="Constantia" w:hAnsi="Constantia" w:cs="Constantia"/>
                <w:color w:val="000000"/>
              </w:rPr>
              <w:t>Ontological contradiction inherent in dual-metric gravity: the three-horned trilemma</w:t>
            </w:r>
          </w:p>
        </w:tc>
        <w:tc>
          <w:tcPr>
            <w:tcW w:w="784" w:type="pct"/>
            <w:tcMar>
              <w:top w:w="75" w:type="dxa"/>
              <w:left w:w="105" w:type="dxa"/>
              <w:bottom w:w="75" w:type="dxa"/>
              <w:right w:w="105" w:type="dxa"/>
            </w:tcMar>
          </w:tcPr>
          <w:p w14:paraId="093DAD2A" w14:textId="77777777" w:rsidR="00F725A5" w:rsidRDefault="00F725A5" w:rsidP="0017378A">
            <w:pPr>
              <w:spacing w:before="60" w:after="120" w:line="384" w:lineRule="auto"/>
            </w:pPr>
            <w:r>
              <w:rPr>
                <w:rFonts w:ascii="Constantia" w:eastAsia="Constantia" w:hAnsi="Constantia" w:cs="Constantia"/>
                <w:color w:val="000000"/>
              </w:rPr>
              <w:t>19.2.6.2</w:t>
            </w:r>
          </w:p>
        </w:tc>
      </w:tr>
      <w:tr w:rsidR="00F725A5" w14:paraId="709C26EA" w14:textId="77777777" w:rsidTr="003A211F">
        <w:tblPrEx>
          <w:tblCellMar>
            <w:top w:w="0" w:type="dxa"/>
            <w:bottom w:w="0" w:type="dxa"/>
          </w:tblCellMar>
        </w:tblPrEx>
        <w:tc>
          <w:tcPr>
            <w:tcW w:w="655" w:type="pct"/>
            <w:tcMar>
              <w:top w:w="75" w:type="dxa"/>
              <w:left w:w="105" w:type="dxa"/>
              <w:bottom w:w="75" w:type="dxa"/>
              <w:right w:w="105" w:type="dxa"/>
            </w:tcMar>
          </w:tcPr>
          <w:p w14:paraId="1F539FB2" w14:textId="77777777" w:rsidR="00F725A5" w:rsidRDefault="00F725A5" w:rsidP="0017378A">
            <w:pPr>
              <w:spacing w:before="60" w:after="120" w:line="384" w:lineRule="auto"/>
            </w:pPr>
            <w:r>
              <w:rPr>
                <w:rFonts w:ascii="Constantia" w:eastAsia="Constantia" w:hAnsi="Constantia" w:cs="Constantia"/>
                <w:color w:val="000000"/>
              </w:rPr>
              <w:t>Def. 19.2.6.2</w:t>
            </w:r>
          </w:p>
        </w:tc>
        <w:tc>
          <w:tcPr>
            <w:tcW w:w="1205" w:type="pct"/>
            <w:tcMar>
              <w:top w:w="75" w:type="dxa"/>
              <w:left w:w="105" w:type="dxa"/>
              <w:bottom w:w="75" w:type="dxa"/>
              <w:right w:w="105" w:type="dxa"/>
            </w:tcMar>
          </w:tcPr>
          <w:p w14:paraId="6622392B" w14:textId="2153C4D6" w:rsidR="00F725A5" w:rsidRDefault="00F725A5" w:rsidP="0017378A">
            <w:pPr>
              <w:spacing w:before="60" w:after="120" w:line="384" w:lineRule="auto"/>
            </w:pPr>
            <w:r>
              <w:rPr>
                <w:rFonts w:ascii="Constantia" w:eastAsia="Constantia" w:hAnsi="Constantia" w:cs="Constantia"/>
                <w:color w:val="000000"/>
              </w:rPr>
              <w:t>Bianconi’s Vicarious Induction</w:t>
            </w:r>
            <w:r w:rsidR="003A211F">
              <w:rPr>
                <w:rFonts w:ascii="Constantia" w:eastAsia="Constantia" w:hAnsi="Constantia" w:cs="Constantia"/>
                <w:color w:val="000000"/>
              </w:rPr>
              <w:t xml:space="preserve"> (BVI)</w:t>
            </w:r>
          </w:p>
        </w:tc>
        <w:tc>
          <w:tcPr>
            <w:tcW w:w="2355" w:type="pct"/>
            <w:tcMar>
              <w:top w:w="75" w:type="dxa"/>
              <w:left w:w="105" w:type="dxa"/>
              <w:bottom w:w="75" w:type="dxa"/>
              <w:right w:w="105" w:type="dxa"/>
            </w:tcMar>
          </w:tcPr>
          <w:p w14:paraId="49F807BA" w14:textId="37B4AB41" w:rsidR="00F725A5" w:rsidRDefault="00F725A5" w:rsidP="0017378A">
            <w:pPr>
              <w:spacing w:before="60" w:after="120" w:line="384" w:lineRule="auto"/>
            </w:pPr>
            <w:r>
              <w:rPr>
                <w:rFonts w:ascii="Constantia" w:eastAsia="Constantia" w:hAnsi="Constantia" w:cs="Constantia"/>
                <w:color w:val="000000"/>
              </w:rPr>
              <w:t xml:space="preserve">Geometric </w:t>
            </w:r>
            <w:r w:rsidR="003A211F">
              <w:rPr>
                <w:rFonts w:ascii="Constantia" w:eastAsia="Constantia" w:hAnsi="Constantia" w:cs="Constantia"/>
                <w:color w:val="000000"/>
              </w:rPr>
              <w:t>colonization</w:t>
            </w:r>
            <w:r>
              <w:rPr>
                <w:rFonts w:ascii="Constantia" w:eastAsia="Constantia" w:hAnsi="Constantia" w:cs="Constantia"/>
                <w:color w:val="000000"/>
              </w:rPr>
              <w:t xml:space="preserve"> of the matter sector via </w:t>
            </w:r>
            <w:r w:rsidR="003A211F">
              <w:rPr>
                <w:rFonts w:ascii="Constantia" w:eastAsia="Constantia" w:hAnsi="Constantia" w:cs="Constantia"/>
                <w:color w:val="000000"/>
              </w:rPr>
              <w:t>dualistic</w:t>
            </w:r>
            <w:r>
              <w:rPr>
                <w:rFonts w:ascii="Constantia" w:eastAsia="Constantia" w:hAnsi="Constantia" w:cs="Constantia"/>
                <w:color w:val="000000"/>
              </w:rPr>
              <w:t xml:space="preserve"> cross-category functor</w:t>
            </w:r>
          </w:p>
        </w:tc>
        <w:tc>
          <w:tcPr>
            <w:tcW w:w="784" w:type="pct"/>
            <w:tcMar>
              <w:top w:w="75" w:type="dxa"/>
              <w:left w:w="105" w:type="dxa"/>
              <w:bottom w:w="75" w:type="dxa"/>
              <w:right w:w="105" w:type="dxa"/>
            </w:tcMar>
          </w:tcPr>
          <w:p w14:paraId="4B4D53FE" w14:textId="77777777" w:rsidR="00F725A5" w:rsidRDefault="00F725A5" w:rsidP="0017378A">
            <w:pPr>
              <w:spacing w:before="60" w:after="120" w:line="384" w:lineRule="auto"/>
            </w:pPr>
            <w:r>
              <w:rPr>
                <w:rFonts w:ascii="Constantia" w:eastAsia="Constantia" w:hAnsi="Constantia" w:cs="Constantia"/>
                <w:color w:val="000000"/>
              </w:rPr>
              <w:t>19.2.6.4</w:t>
            </w:r>
          </w:p>
        </w:tc>
      </w:tr>
      <w:tr w:rsidR="00F725A5" w14:paraId="08A976D5" w14:textId="77777777" w:rsidTr="003A211F">
        <w:tblPrEx>
          <w:tblCellMar>
            <w:top w:w="0" w:type="dxa"/>
            <w:bottom w:w="0" w:type="dxa"/>
          </w:tblCellMar>
        </w:tblPrEx>
        <w:tc>
          <w:tcPr>
            <w:tcW w:w="655" w:type="pct"/>
            <w:tcMar>
              <w:top w:w="75" w:type="dxa"/>
              <w:left w:w="105" w:type="dxa"/>
              <w:bottom w:w="75" w:type="dxa"/>
              <w:right w:w="105" w:type="dxa"/>
            </w:tcMar>
          </w:tcPr>
          <w:p w14:paraId="318DD193" w14:textId="77777777" w:rsidR="00F725A5" w:rsidRDefault="00F725A5" w:rsidP="0017378A">
            <w:pPr>
              <w:spacing w:before="60" w:after="120" w:line="384" w:lineRule="auto"/>
            </w:pPr>
            <w:r>
              <w:rPr>
                <w:rFonts w:ascii="Constantia" w:eastAsia="Constantia" w:hAnsi="Constantia" w:cs="Constantia"/>
                <w:color w:val="000000"/>
              </w:rPr>
              <w:t>Def. 19.2.6.3</w:t>
            </w:r>
          </w:p>
        </w:tc>
        <w:tc>
          <w:tcPr>
            <w:tcW w:w="1205" w:type="pct"/>
            <w:tcMar>
              <w:top w:w="75" w:type="dxa"/>
              <w:left w:w="105" w:type="dxa"/>
              <w:bottom w:w="75" w:type="dxa"/>
              <w:right w:w="105" w:type="dxa"/>
            </w:tcMar>
          </w:tcPr>
          <w:p w14:paraId="28ADC3E7" w14:textId="77777777" w:rsidR="00F725A5" w:rsidRDefault="00F725A5" w:rsidP="0017378A">
            <w:pPr>
              <w:spacing w:before="60" w:after="120" w:line="384" w:lineRule="auto"/>
            </w:pPr>
            <w:r>
              <w:rPr>
                <w:rFonts w:ascii="Constantia" w:eastAsia="Constantia" w:hAnsi="Constantia" w:cs="Constantia"/>
                <w:color w:val="000000"/>
              </w:rPr>
              <w:t>Entropic Ontology</w:t>
            </w:r>
          </w:p>
        </w:tc>
        <w:tc>
          <w:tcPr>
            <w:tcW w:w="2355" w:type="pct"/>
            <w:tcMar>
              <w:top w:w="75" w:type="dxa"/>
              <w:left w:w="105" w:type="dxa"/>
              <w:bottom w:w="75" w:type="dxa"/>
              <w:right w:w="105" w:type="dxa"/>
            </w:tcMar>
          </w:tcPr>
          <w:p w14:paraId="2D41440B" w14:textId="77777777" w:rsidR="00F725A5" w:rsidRDefault="00F725A5" w:rsidP="0017378A">
            <w:pPr>
              <w:spacing w:before="60" w:after="120" w:line="384" w:lineRule="auto"/>
            </w:pPr>
            <w:r>
              <w:rPr>
                <w:rFonts w:ascii="Constantia" w:eastAsia="Constantia" w:hAnsi="Constantia" w:cs="Constantia"/>
                <w:color w:val="000000"/>
              </w:rPr>
              <w:t>Reality as the totality of distinguishable entropic configurations exceeding OCI = ln 2</w:t>
            </w:r>
          </w:p>
        </w:tc>
        <w:tc>
          <w:tcPr>
            <w:tcW w:w="784" w:type="pct"/>
            <w:tcMar>
              <w:top w:w="75" w:type="dxa"/>
              <w:left w:w="105" w:type="dxa"/>
              <w:bottom w:w="75" w:type="dxa"/>
              <w:right w:w="105" w:type="dxa"/>
            </w:tcMar>
          </w:tcPr>
          <w:p w14:paraId="3BDC2CA5" w14:textId="77777777" w:rsidR="00F725A5" w:rsidRDefault="00F725A5" w:rsidP="0017378A">
            <w:pPr>
              <w:spacing w:before="60" w:after="120" w:line="384" w:lineRule="auto"/>
            </w:pPr>
            <w:r>
              <w:rPr>
                <w:rFonts w:ascii="Constantia" w:eastAsia="Constantia" w:hAnsi="Constantia" w:cs="Constantia"/>
                <w:color w:val="000000"/>
              </w:rPr>
              <w:t>19.2.6.10</w:t>
            </w:r>
          </w:p>
        </w:tc>
      </w:tr>
      <w:tr w:rsidR="00F725A5" w14:paraId="3CD7E951" w14:textId="77777777" w:rsidTr="003A211F">
        <w:tblPrEx>
          <w:tblCellMar>
            <w:top w:w="0" w:type="dxa"/>
            <w:bottom w:w="0" w:type="dxa"/>
          </w:tblCellMar>
        </w:tblPrEx>
        <w:tc>
          <w:tcPr>
            <w:tcW w:w="655" w:type="pct"/>
            <w:tcMar>
              <w:top w:w="75" w:type="dxa"/>
              <w:left w:w="105" w:type="dxa"/>
              <w:bottom w:w="75" w:type="dxa"/>
              <w:right w:w="105" w:type="dxa"/>
            </w:tcMar>
          </w:tcPr>
          <w:p w14:paraId="68408864" w14:textId="77777777" w:rsidR="00F725A5" w:rsidRDefault="00F725A5" w:rsidP="0017378A">
            <w:pPr>
              <w:spacing w:before="60" w:after="120" w:line="384" w:lineRule="auto"/>
            </w:pPr>
            <w:proofErr w:type="spellStart"/>
            <w:r>
              <w:rPr>
                <w:rFonts w:ascii="Constantia" w:eastAsia="Constantia" w:hAnsi="Constantia" w:cs="Constantia"/>
                <w:color w:val="000000"/>
              </w:rPr>
              <w:t>Thm</w:t>
            </w:r>
            <w:proofErr w:type="spellEnd"/>
            <w:r>
              <w:rPr>
                <w:rFonts w:ascii="Constantia" w:eastAsia="Constantia" w:hAnsi="Constantia" w:cs="Constantia"/>
                <w:color w:val="000000"/>
              </w:rPr>
              <w:t>. 19.2.6.1</w:t>
            </w:r>
          </w:p>
        </w:tc>
        <w:tc>
          <w:tcPr>
            <w:tcW w:w="1205" w:type="pct"/>
            <w:tcMar>
              <w:top w:w="75" w:type="dxa"/>
              <w:left w:w="105" w:type="dxa"/>
              <w:bottom w:w="75" w:type="dxa"/>
              <w:right w:w="105" w:type="dxa"/>
            </w:tcMar>
          </w:tcPr>
          <w:p w14:paraId="0EBD5B51" w14:textId="77777777" w:rsidR="00F725A5" w:rsidRDefault="00F725A5" w:rsidP="0017378A">
            <w:pPr>
              <w:spacing w:before="60" w:after="120" w:line="384" w:lineRule="auto"/>
            </w:pPr>
            <w:r>
              <w:rPr>
                <w:rFonts w:ascii="Constantia" w:eastAsia="Constantia" w:hAnsi="Constantia" w:cs="Constantia"/>
                <w:color w:val="000000"/>
              </w:rPr>
              <w:t>Bianconi Paradox Theorem</w:t>
            </w:r>
          </w:p>
        </w:tc>
        <w:tc>
          <w:tcPr>
            <w:tcW w:w="2355" w:type="pct"/>
            <w:tcMar>
              <w:top w:w="75" w:type="dxa"/>
              <w:left w:w="105" w:type="dxa"/>
              <w:bottom w:w="75" w:type="dxa"/>
              <w:right w:w="105" w:type="dxa"/>
            </w:tcMar>
          </w:tcPr>
          <w:p w14:paraId="1164F6FD" w14:textId="5054874B" w:rsidR="00F725A5" w:rsidRDefault="00F725A5" w:rsidP="0017378A">
            <w:pPr>
              <w:spacing w:before="60" w:after="120" w:line="384" w:lineRule="auto"/>
            </w:pPr>
            <w:r>
              <w:rPr>
                <w:rFonts w:ascii="Constantia" w:eastAsia="Constantia" w:hAnsi="Constantia" w:cs="Constantia"/>
                <w:color w:val="000000"/>
              </w:rPr>
              <w:t xml:space="preserve">The ontological </w:t>
            </w:r>
            <w:r w:rsidR="00861AC6">
              <w:rPr>
                <w:rFonts w:ascii="Constantia" w:eastAsia="Constantia" w:hAnsi="Constantia" w:cs="Constantia"/>
                <w:color w:val="000000"/>
              </w:rPr>
              <w:t xml:space="preserve">Bianconi </w:t>
            </w:r>
            <w:r>
              <w:rPr>
                <w:rFonts w:ascii="Constantia" w:eastAsia="Constantia" w:hAnsi="Constantia" w:cs="Constantia"/>
                <w:color w:val="000000"/>
              </w:rPr>
              <w:t>trilemma: any dual-metric theory must accept one of three untenable horns</w:t>
            </w:r>
          </w:p>
        </w:tc>
        <w:tc>
          <w:tcPr>
            <w:tcW w:w="784" w:type="pct"/>
            <w:tcMar>
              <w:top w:w="75" w:type="dxa"/>
              <w:left w:w="105" w:type="dxa"/>
              <w:bottom w:w="75" w:type="dxa"/>
              <w:right w:w="105" w:type="dxa"/>
            </w:tcMar>
          </w:tcPr>
          <w:p w14:paraId="6964031A" w14:textId="77777777" w:rsidR="00F725A5" w:rsidRDefault="00F725A5" w:rsidP="0017378A">
            <w:pPr>
              <w:spacing w:before="60" w:after="120" w:line="384" w:lineRule="auto"/>
            </w:pPr>
            <w:r>
              <w:rPr>
                <w:rFonts w:ascii="Constantia" w:eastAsia="Constantia" w:hAnsi="Constantia" w:cs="Constantia"/>
                <w:color w:val="000000"/>
              </w:rPr>
              <w:t>19.2.6.2</w:t>
            </w:r>
          </w:p>
        </w:tc>
      </w:tr>
      <w:tr w:rsidR="00F725A5" w14:paraId="369F54E6" w14:textId="77777777" w:rsidTr="003A211F">
        <w:tblPrEx>
          <w:tblCellMar>
            <w:top w:w="0" w:type="dxa"/>
            <w:bottom w:w="0" w:type="dxa"/>
          </w:tblCellMar>
        </w:tblPrEx>
        <w:tc>
          <w:tcPr>
            <w:tcW w:w="655" w:type="pct"/>
            <w:tcMar>
              <w:top w:w="75" w:type="dxa"/>
              <w:left w:w="105" w:type="dxa"/>
              <w:bottom w:w="75" w:type="dxa"/>
              <w:right w:w="105" w:type="dxa"/>
            </w:tcMar>
          </w:tcPr>
          <w:p w14:paraId="421E9F58" w14:textId="77777777" w:rsidR="00F725A5" w:rsidRDefault="00F725A5" w:rsidP="0017378A">
            <w:pPr>
              <w:spacing w:before="60" w:after="120" w:line="384" w:lineRule="auto"/>
            </w:pPr>
            <w:proofErr w:type="spellStart"/>
            <w:r>
              <w:rPr>
                <w:rFonts w:ascii="Constantia" w:eastAsia="Constantia" w:hAnsi="Constantia" w:cs="Constantia"/>
                <w:color w:val="000000"/>
              </w:rPr>
              <w:t>Thm</w:t>
            </w:r>
            <w:proofErr w:type="spellEnd"/>
            <w:r>
              <w:rPr>
                <w:rFonts w:ascii="Constantia" w:eastAsia="Constantia" w:hAnsi="Constantia" w:cs="Constantia"/>
                <w:color w:val="000000"/>
              </w:rPr>
              <w:t>. 19.2.6.2</w:t>
            </w:r>
          </w:p>
        </w:tc>
        <w:tc>
          <w:tcPr>
            <w:tcW w:w="1205" w:type="pct"/>
            <w:tcMar>
              <w:top w:w="75" w:type="dxa"/>
              <w:left w:w="105" w:type="dxa"/>
              <w:bottom w:w="75" w:type="dxa"/>
              <w:right w:w="105" w:type="dxa"/>
            </w:tcMar>
          </w:tcPr>
          <w:p w14:paraId="2BD3C16C" w14:textId="77777777" w:rsidR="00F725A5" w:rsidRDefault="00F725A5" w:rsidP="0017378A">
            <w:pPr>
              <w:spacing w:before="60" w:after="120" w:line="384" w:lineRule="auto"/>
            </w:pPr>
            <w:r>
              <w:rPr>
                <w:rFonts w:ascii="Constantia" w:eastAsia="Constantia" w:hAnsi="Constantia" w:cs="Constantia"/>
                <w:color w:val="000000"/>
              </w:rPr>
              <w:t>Category Error Theorem</w:t>
            </w:r>
          </w:p>
        </w:tc>
        <w:tc>
          <w:tcPr>
            <w:tcW w:w="2355" w:type="pct"/>
            <w:tcMar>
              <w:top w:w="75" w:type="dxa"/>
              <w:left w:w="105" w:type="dxa"/>
              <w:bottom w:w="75" w:type="dxa"/>
              <w:right w:w="105" w:type="dxa"/>
            </w:tcMar>
          </w:tcPr>
          <w:p w14:paraId="75B00687" w14:textId="77777777" w:rsidR="00F725A5" w:rsidRDefault="00F725A5" w:rsidP="0017378A">
            <w:pPr>
              <w:spacing w:before="60" w:after="120" w:line="384" w:lineRule="auto"/>
            </w:pPr>
            <w:r>
              <w:rPr>
                <w:rFonts w:ascii="Constantia" w:eastAsia="Constantia" w:hAnsi="Constantia" w:cs="Constantia"/>
                <w:color w:val="000000"/>
              </w:rPr>
              <w:t>Cross-category functor from geometry to matter requires vicarious induction</w:t>
            </w:r>
          </w:p>
        </w:tc>
        <w:tc>
          <w:tcPr>
            <w:tcW w:w="784" w:type="pct"/>
            <w:tcMar>
              <w:top w:w="75" w:type="dxa"/>
              <w:left w:w="105" w:type="dxa"/>
              <w:bottom w:w="75" w:type="dxa"/>
              <w:right w:w="105" w:type="dxa"/>
            </w:tcMar>
          </w:tcPr>
          <w:p w14:paraId="7CF74F04" w14:textId="77777777" w:rsidR="00F725A5" w:rsidRDefault="00F725A5" w:rsidP="0017378A">
            <w:pPr>
              <w:spacing w:before="60" w:after="120" w:line="384" w:lineRule="auto"/>
            </w:pPr>
            <w:r>
              <w:rPr>
                <w:rFonts w:ascii="Constantia" w:eastAsia="Constantia" w:hAnsi="Constantia" w:cs="Constantia"/>
                <w:color w:val="000000"/>
              </w:rPr>
              <w:t>19.2.6.4</w:t>
            </w:r>
          </w:p>
        </w:tc>
      </w:tr>
      <w:tr w:rsidR="00F725A5" w14:paraId="4FE2E39D" w14:textId="77777777" w:rsidTr="003A211F">
        <w:tblPrEx>
          <w:tblCellMar>
            <w:top w:w="0" w:type="dxa"/>
            <w:bottom w:w="0" w:type="dxa"/>
          </w:tblCellMar>
        </w:tblPrEx>
        <w:tc>
          <w:tcPr>
            <w:tcW w:w="655" w:type="pct"/>
            <w:tcMar>
              <w:top w:w="75" w:type="dxa"/>
              <w:left w:w="105" w:type="dxa"/>
              <w:bottom w:w="75" w:type="dxa"/>
              <w:right w:w="105" w:type="dxa"/>
            </w:tcMar>
          </w:tcPr>
          <w:p w14:paraId="1988CC8E" w14:textId="77777777" w:rsidR="00F725A5" w:rsidRDefault="00F725A5" w:rsidP="0017378A">
            <w:pPr>
              <w:spacing w:before="60" w:after="120" w:line="384" w:lineRule="auto"/>
            </w:pPr>
            <w:proofErr w:type="spellStart"/>
            <w:r>
              <w:rPr>
                <w:rFonts w:ascii="Constantia" w:eastAsia="Constantia" w:hAnsi="Constantia" w:cs="Constantia"/>
                <w:color w:val="000000"/>
              </w:rPr>
              <w:lastRenderedPageBreak/>
              <w:t>Thm</w:t>
            </w:r>
            <w:proofErr w:type="spellEnd"/>
            <w:r>
              <w:rPr>
                <w:rFonts w:ascii="Constantia" w:eastAsia="Constantia" w:hAnsi="Constantia" w:cs="Constantia"/>
                <w:color w:val="000000"/>
              </w:rPr>
              <w:t>. 19.2.6.3</w:t>
            </w:r>
          </w:p>
        </w:tc>
        <w:tc>
          <w:tcPr>
            <w:tcW w:w="1205" w:type="pct"/>
            <w:tcMar>
              <w:top w:w="75" w:type="dxa"/>
              <w:left w:w="105" w:type="dxa"/>
              <w:bottom w:w="75" w:type="dxa"/>
              <w:right w:w="105" w:type="dxa"/>
            </w:tcMar>
          </w:tcPr>
          <w:p w14:paraId="301C24A0" w14:textId="77777777" w:rsidR="00F725A5" w:rsidRDefault="00F725A5" w:rsidP="0017378A">
            <w:pPr>
              <w:spacing w:before="60" w:after="120" w:line="384" w:lineRule="auto"/>
            </w:pPr>
            <w:r>
              <w:rPr>
                <w:rFonts w:ascii="Constantia" w:eastAsia="Constantia" w:hAnsi="Constantia" w:cs="Constantia"/>
                <w:color w:val="000000"/>
              </w:rPr>
              <w:t>Spectral-Local Complementarity Theorem</w:t>
            </w:r>
          </w:p>
        </w:tc>
        <w:tc>
          <w:tcPr>
            <w:tcW w:w="2355" w:type="pct"/>
            <w:tcMar>
              <w:top w:w="75" w:type="dxa"/>
              <w:left w:w="105" w:type="dxa"/>
              <w:bottom w:w="75" w:type="dxa"/>
              <w:right w:w="105" w:type="dxa"/>
            </w:tcMar>
          </w:tcPr>
          <w:p w14:paraId="42B5DB14" w14:textId="77777777" w:rsidR="00F725A5" w:rsidRDefault="00F725A5" w:rsidP="0017378A">
            <w:pPr>
              <w:spacing w:before="60" w:after="120" w:line="384" w:lineRule="auto"/>
            </w:pPr>
            <w:r>
              <w:rPr>
                <w:rFonts w:ascii="Constantia" w:eastAsia="Constantia" w:hAnsi="Constantia" w:cs="Constantia"/>
                <w:b/>
                <w:bCs/>
                <w:color w:val="000000"/>
              </w:rPr>
              <w:t>LOA</w:t>
            </w:r>
            <w:r>
              <w:rPr>
                <w:rFonts w:ascii="Constantia" w:eastAsia="Constantia" w:hAnsi="Constantia" w:cs="Constantia"/>
                <w:color w:val="000000"/>
              </w:rPr>
              <w:t xml:space="preserve"> and </w:t>
            </w:r>
            <w:r>
              <w:rPr>
                <w:rFonts w:ascii="Constantia" w:eastAsia="Constantia" w:hAnsi="Constantia" w:cs="Constantia"/>
                <w:b/>
                <w:bCs/>
                <w:color w:val="000000"/>
              </w:rPr>
              <w:t>SOA</w:t>
            </w:r>
            <w:r>
              <w:rPr>
                <w:rFonts w:ascii="Constantia" w:eastAsia="Constantia" w:hAnsi="Constantia" w:cs="Constantia"/>
                <w:color w:val="000000"/>
              </w:rPr>
              <w:t xml:space="preserve"> are complementary sectors of the </w:t>
            </w:r>
            <w:r>
              <w:rPr>
                <w:rFonts w:ascii="Constantia" w:eastAsia="Constantia" w:hAnsi="Constantia" w:cs="Constantia"/>
                <w:b/>
                <w:bCs/>
                <w:color w:val="000000"/>
              </w:rPr>
              <w:t>Obidi Action</w:t>
            </w:r>
          </w:p>
        </w:tc>
        <w:tc>
          <w:tcPr>
            <w:tcW w:w="784" w:type="pct"/>
            <w:tcMar>
              <w:top w:w="75" w:type="dxa"/>
              <w:left w:w="105" w:type="dxa"/>
              <w:bottom w:w="75" w:type="dxa"/>
              <w:right w:w="105" w:type="dxa"/>
            </w:tcMar>
          </w:tcPr>
          <w:p w14:paraId="55A256A5" w14:textId="77777777" w:rsidR="00F725A5" w:rsidRDefault="00F725A5" w:rsidP="0017378A">
            <w:pPr>
              <w:spacing w:before="60" w:after="120" w:line="384" w:lineRule="auto"/>
            </w:pPr>
            <w:r>
              <w:rPr>
                <w:rFonts w:ascii="Constantia" w:eastAsia="Constantia" w:hAnsi="Constantia" w:cs="Constantia"/>
                <w:color w:val="000000"/>
              </w:rPr>
              <w:t>19.2.6.5</w:t>
            </w:r>
          </w:p>
        </w:tc>
      </w:tr>
      <w:tr w:rsidR="00F725A5" w14:paraId="116EFEB7" w14:textId="77777777" w:rsidTr="003A211F">
        <w:tblPrEx>
          <w:tblCellMar>
            <w:top w:w="0" w:type="dxa"/>
            <w:bottom w:w="0" w:type="dxa"/>
          </w:tblCellMar>
        </w:tblPrEx>
        <w:tc>
          <w:tcPr>
            <w:tcW w:w="655" w:type="pct"/>
            <w:tcMar>
              <w:top w:w="75" w:type="dxa"/>
              <w:left w:w="105" w:type="dxa"/>
              <w:bottom w:w="75" w:type="dxa"/>
              <w:right w:w="105" w:type="dxa"/>
            </w:tcMar>
          </w:tcPr>
          <w:p w14:paraId="4E42D88C" w14:textId="77777777" w:rsidR="00F725A5" w:rsidRDefault="00F725A5" w:rsidP="0017378A">
            <w:pPr>
              <w:spacing w:before="60" w:after="120" w:line="384" w:lineRule="auto"/>
            </w:pPr>
            <w:proofErr w:type="spellStart"/>
            <w:r>
              <w:rPr>
                <w:rFonts w:ascii="Constantia" w:eastAsia="Constantia" w:hAnsi="Constantia" w:cs="Constantia"/>
                <w:color w:val="000000"/>
              </w:rPr>
              <w:t>Thm</w:t>
            </w:r>
            <w:proofErr w:type="spellEnd"/>
            <w:r>
              <w:rPr>
                <w:rFonts w:ascii="Constantia" w:eastAsia="Constantia" w:hAnsi="Constantia" w:cs="Constantia"/>
                <w:color w:val="000000"/>
              </w:rPr>
              <w:t>. 19.2.6.4</w:t>
            </w:r>
          </w:p>
        </w:tc>
        <w:tc>
          <w:tcPr>
            <w:tcW w:w="1205" w:type="pct"/>
            <w:tcMar>
              <w:top w:w="75" w:type="dxa"/>
              <w:left w:w="105" w:type="dxa"/>
              <w:bottom w:w="75" w:type="dxa"/>
              <w:right w:w="105" w:type="dxa"/>
            </w:tcMar>
          </w:tcPr>
          <w:p w14:paraId="757A5CE1" w14:textId="77777777" w:rsidR="00F725A5" w:rsidRDefault="00F725A5" w:rsidP="0017378A">
            <w:pPr>
              <w:spacing w:before="60" w:after="120" w:line="384" w:lineRule="auto"/>
            </w:pPr>
            <w:r>
              <w:rPr>
                <w:rFonts w:ascii="Constantia" w:eastAsia="Constantia" w:hAnsi="Constantia" w:cs="Constantia"/>
                <w:color w:val="000000"/>
              </w:rPr>
              <w:t>Bianconi Recovery Theorem</w:t>
            </w:r>
          </w:p>
        </w:tc>
        <w:tc>
          <w:tcPr>
            <w:tcW w:w="2355" w:type="pct"/>
            <w:tcMar>
              <w:top w:w="75" w:type="dxa"/>
              <w:left w:w="105" w:type="dxa"/>
              <w:bottom w:w="75" w:type="dxa"/>
              <w:right w:w="105" w:type="dxa"/>
            </w:tcMar>
          </w:tcPr>
          <w:p w14:paraId="724A24C3" w14:textId="77777777" w:rsidR="00F725A5" w:rsidRDefault="00F725A5" w:rsidP="0017378A">
            <w:pPr>
              <w:spacing w:before="60" w:after="120" w:line="384" w:lineRule="auto"/>
            </w:pP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gravitational action = restriction of </w:t>
            </w:r>
            <w:r>
              <w:rPr>
                <w:rFonts w:ascii="Constantia" w:eastAsia="Constantia" w:hAnsi="Constantia" w:cs="Constantia"/>
                <w:b/>
                <w:bCs/>
                <w:color w:val="000000"/>
              </w:rPr>
              <w:t>SOA</w:t>
            </w:r>
            <w:r>
              <w:rPr>
                <w:rFonts w:ascii="Constantia" w:eastAsia="Constantia" w:hAnsi="Constantia" w:cs="Constantia"/>
                <w:color w:val="000000"/>
              </w:rPr>
              <w:t xml:space="preserve"> to metric-induced states</w:t>
            </w:r>
          </w:p>
        </w:tc>
        <w:tc>
          <w:tcPr>
            <w:tcW w:w="784" w:type="pct"/>
            <w:tcMar>
              <w:top w:w="75" w:type="dxa"/>
              <w:left w:w="105" w:type="dxa"/>
              <w:bottom w:w="75" w:type="dxa"/>
              <w:right w:w="105" w:type="dxa"/>
            </w:tcMar>
          </w:tcPr>
          <w:p w14:paraId="217144F4" w14:textId="77777777" w:rsidR="00F725A5" w:rsidRDefault="00F725A5" w:rsidP="0017378A">
            <w:pPr>
              <w:spacing w:before="60" w:after="120" w:line="384" w:lineRule="auto"/>
            </w:pPr>
            <w:r>
              <w:rPr>
                <w:rFonts w:ascii="Constantia" w:eastAsia="Constantia" w:hAnsi="Constantia" w:cs="Constantia"/>
                <w:color w:val="000000"/>
              </w:rPr>
              <w:t>19.2.6.6</w:t>
            </w:r>
          </w:p>
        </w:tc>
      </w:tr>
      <w:tr w:rsidR="00F725A5" w14:paraId="24D8B08C" w14:textId="77777777" w:rsidTr="003A211F">
        <w:tblPrEx>
          <w:tblCellMar>
            <w:top w:w="0" w:type="dxa"/>
            <w:bottom w:w="0" w:type="dxa"/>
          </w:tblCellMar>
        </w:tblPrEx>
        <w:tc>
          <w:tcPr>
            <w:tcW w:w="655" w:type="pct"/>
            <w:tcMar>
              <w:top w:w="75" w:type="dxa"/>
              <w:left w:w="105" w:type="dxa"/>
              <w:bottom w:w="75" w:type="dxa"/>
              <w:right w:w="105" w:type="dxa"/>
            </w:tcMar>
          </w:tcPr>
          <w:p w14:paraId="6A2E5D30" w14:textId="77777777" w:rsidR="00F725A5" w:rsidRDefault="00F725A5" w:rsidP="0017378A">
            <w:pPr>
              <w:spacing w:before="60" w:after="120" w:line="384" w:lineRule="auto"/>
            </w:pPr>
            <w:proofErr w:type="spellStart"/>
            <w:r>
              <w:rPr>
                <w:rFonts w:ascii="Constantia" w:eastAsia="Constantia" w:hAnsi="Constantia" w:cs="Constantia"/>
                <w:color w:val="000000"/>
              </w:rPr>
              <w:t>Thm</w:t>
            </w:r>
            <w:proofErr w:type="spellEnd"/>
            <w:r>
              <w:rPr>
                <w:rFonts w:ascii="Constantia" w:eastAsia="Constantia" w:hAnsi="Constantia" w:cs="Constantia"/>
                <w:color w:val="000000"/>
              </w:rPr>
              <w:t>. 19.2.6.5</w:t>
            </w:r>
          </w:p>
        </w:tc>
        <w:tc>
          <w:tcPr>
            <w:tcW w:w="1205" w:type="pct"/>
            <w:tcMar>
              <w:top w:w="75" w:type="dxa"/>
              <w:left w:w="105" w:type="dxa"/>
              <w:bottom w:w="75" w:type="dxa"/>
              <w:right w:w="105" w:type="dxa"/>
            </w:tcMar>
          </w:tcPr>
          <w:p w14:paraId="0FB9E8CF" w14:textId="77777777" w:rsidR="00F725A5" w:rsidRDefault="00F725A5" w:rsidP="0017378A">
            <w:pPr>
              <w:spacing w:before="60" w:after="120" w:line="384" w:lineRule="auto"/>
            </w:pPr>
            <w:r>
              <w:rPr>
                <w:rFonts w:ascii="Constantia" w:eastAsia="Constantia" w:hAnsi="Constantia" w:cs="Constantia"/>
                <w:color w:val="000000"/>
              </w:rPr>
              <w:t>Quadratic Approximation Theorem</w:t>
            </w:r>
          </w:p>
        </w:tc>
        <w:tc>
          <w:tcPr>
            <w:tcW w:w="2355" w:type="pct"/>
            <w:tcMar>
              <w:top w:w="75" w:type="dxa"/>
              <w:left w:w="105" w:type="dxa"/>
              <w:bottom w:w="75" w:type="dxa"/>
              <w:right w:w="105" w:type="dxa"/>
            </w:tcMar>
          </w:tcPr>
          <w:p w14:paraId="6A251607" w14:textId="77777777" w:rsidR="00F725A5" w:rsidRDefault="00F725A5" w:rsidP="0017378A">
            <w:pPr>
              <w:spacing w:before="60" w:after="120" w:line="384" w:lineRule="auto"/>
            </w:pPr>
            <w:r>
              <w:rPr>
                <w:rFonts w:ascii="Constantia" w:eastAsia="Constantia" w:hAnsi="Constantia" w:cs="Constantia"/>
                <w:color w:val="000000"/>
              </w:rPr>
              <w:t xml:space="preserve">Einstein field equations = second-order expansion of the </w:t>
            </w:r>
            <w:r>
              <w:rPr>
                <w:rFonts w:ascii="Constantia" w:eastAsia="Constantia" w:hAnsi="Constantia" w:cs="Constantia"/>
                <w:b/>
                <w:bCs/>
                <w:color w:val="000000"/>
              </w:rPr>
              <w:t>Obidi Action</w:t>
            </w:r>
          </w:p>
        </w:tc>
        <w:tc>
          <w:tcPr>
            <w:tcW w:w="784" w:type="pct"/>
            <w:tcMar>
              <w:top w:w="75" w:type="dxa"/>
              <w:left w:w="105" w:type="dxa"/>
              <w:bottom w:w="75" w:type="dxa"/>
              <w:right w:w="105" w:type="dxa"/>
            </w:tcMar>
          </w:tcPr>
          <w:p w14:paraId="2BCAF9AA" w14:textId="77777777" w:rsidR="00F725A5" w:rsidRDefault="00F725A5" w:rsidP="0017378A">
            <w:pPr>
              <w:spacing w:before="60" w:after="120" w:line="384" w:lineRule="auto"/>
            </w:pPr>
            <w:r>
              <w:rPr>
                <w:rFonts w:ascii="Constantia" w:eastAsia="Constantia" w:hAnsi="Constantia" w:cs="Constantia"/>
                <w:color w:val="000000"/>
              </w:rPr>
              <w:t>19.2.6.7</w:t>
            </w:r>
          </w:p>
        </w:tc>
      </w:tr>
      <w:tr w:rsidR="00F725A5" w14:paraId="162221AF" w14:textId="77777777" w:rsidTr="003A211F">
        <w:tblPrEx>
          <w:tblCellMar>
            <w:top w:w="0" w:type="dxa"/>
            <w:bottom w:w="0" w:type="dxa"/>
          </w:tblCellMar>
        </w:tblPrEx>
        <w:tc>
          <w:tcPr>
            <w:tcW w:w="655" w:type="pct"/>
            <w:tcMar>
              <w:top w:w="75" w:type="dxa"/>
              <w:left w:w="105" w:type="dxa"/>
              <w:bottom w:w="75" w:type="dxa"/>
              <w:right w:w="105" w:type="dxa"/>
            </w:tcMar>
          </w:tcPr>
          <w:p w14:paraId="27F9B0C5" w14:textId="77777777" w:rsidR="00F725A5" w:rsidRDefault="00F725A5" w:rsidP="0017378A">
            <w:pPr>
              <w:spacing w:before="60" w:after="120" w:line="384" w:lineRule="auto"/>
            </w:pPr>
            <w:proofErr w:type="spellStart"/>
            <w:r>
              <w:rPr>
                <w:rFonts w:ascii="Constantia" w:eastAsia="Constantia" w:hAnsi="Constantia" w:cs="Constantia"/>
                <w:color w:val="000000"/>
              </w:rPr>
              <w:t>Thm</w:t>
            </w:r>
            <w:proofErr w:type="spellEnd"/>
            <w:r>
              <w:rPr>
                <w:rFonts w:ascii="Constantia" w:eastAsia="Constantia" w:hAnsi="Constantia" w:cs="Constantia"/>
                <w:color w:val="000000"/>
              </w:rPr>
              <w:t>. 19.2.6.6</w:t>
            </w:r>
          </w:p>
        </w:tc>
        <w:tc>
          <w:tcPr>
            <w:tcW w:w="1205" w:type="pct"/>
            <w:tcMar>
              <w:top w:w="75" w:type="dxa"/>
              <w:left w:w="105" w:type="dxa"/>
              <w:bottom w:w="75" w:type="dxa"/>
              <w:right w:w="105" w:type="dxa"/>
            </w:tcMar>
          </w:tcPr>
          <w:p w14:paraId="30FF3B1A" w14:textId="77777777" w:rsidR="00F725A5" w:rsidRDefault="00F725A5" w:rsidP="0017378A">
            <w:pPr>
              <w:spacing w:before="60" w:after="120" w:line="384" w:lineRule="auto"/>
            </w:pPr>
            <w:r>
              <w:rPr>
                <w:rFonts w:ascii="Constantia" w:eastAsia="Constantia" w:hAnsi="Constantia" w:cs="Constantia"/>
                <w:color w:val="000000"/>
              </w:rPr>
              <w:t>Entropic Dark Matter Theorem</w:t>
            </w:r>
          </w:p>
        </w:tc>
        <w:tc>
          <w:tcPr>
            <w:tcW w:w="2355" w:type="pct"/>
            <w:tcMar>
              <w:top w:w="75" w:type="dxa"/>
              <w:left w:w="105" w:type="dxa"/>
              <w:bottom w:w="75" w:type="dxa"/>
              <w:right w:w="105" w:type="dxa"/>
            </w:tcMar>
          </w:tcPr>
          <w:p w14:paraId="4A8B1D80" w14:textId="77777777" w:rsidR="00F725A5" w:rsidRDefault="00F725A5" w:rsidP="0017378A">
            <w:pPr>
              <w:spacing w:before="60" w:after="120" w:line="384" w:lineRule="auto"/>
            </w:pPr>
            <w:r>
              <w:rPr>
                <w:rFonts w:ascii="Constantia" w:eastAsia="Constantia" w:hAnsi="Constantia" w:cs="Constantia"/>
                <w:color w:val="000000"/>
              </w:rPr>
              <w:t xml:space="preserve">Modular spectrum of the entropic field = </w:t>
            </w:r>
            <w:r>
              <w:rPr>
                <w:rFonts w:ascii="Constantia" w:eastAsia="Constantia" w:hAnsi="Constantia" w:cs="Constantia"/>
                <w:b/>
                <w:bCs/>
                <w:color w:val="000000"/>
              </w:rPr>
              <w:t>entropic dark matter</w:t>
            </w:r>
          </w:p>
        </w:tc>
        <w:tc>
          <w:tcPr>
            <w:tcW w:w="784" w:type="pct"/>
            <w:tcMar>
              <w:top w:w="75" w:type="dxa"/>
              <w:left w:w="105" w:type="dxa"/>
              <w:bottom w:w="75" w:type="dxa"/>
              <w:right w:w="105" w:type="dxa"/>
            </w:tcMar>
          </w:tcPr>
          <w:p w14:paraId="55F79529" w14:textId="77777777" w:rsidR="00F725A5" w:rsidRDefault="00F725A5" w:rsidP="0017378A">
            <w:pPr>
              <w:spacing w:before="60" w:after="120" w:line="384" w:lineRule="auto"/>
            </w:pPr>
            <w:r>
              <w:rPr>
                <w:rFonts w:ascii="Constantia" w:eastAsia="Constantia" w:hAnsi="Constantia" w:cs="Constantia"/>
                <w:color w:val="000000"/>
              </w:rPr>
              <w:t>19.2.6.8</w:t>
            </w:r>
          </w:p>
        </w:tc>
      </w:tr>
      <w:tr w:rsidR="00F725A5" w14:paraId="1271F15D" w14:textId="77777777" w:rsidTr="003A211F">
        <w:tblPrEx>
          <w:tblCellMar>
            <w:top w:w="0" w:type="dxa"/>
            <w:bottom w:w="0" w:type="dxa"/>
          </w:tblCellMar>
        </w:tblPrEx>
        <w:tc>
          <w:tcPr>
            <w:tcW w:w="655" w:type="pct"/>
            <w:tcMar>
              <w:top w:w="75" w:type="dxa"/>
              <w:left w:w="105" w:type="dxa"/>
              <w:bottom w:w="75" w:type="dxa"/>
              <w:right w:w="105" w:type="dxa"/>
            </w:tcMar>
          </w:tcPr>
          <w:p w14:paraId="3672FD9B" w14:textId="77777777" w:rsidR="00F725A5" w:rsidRDefault="00F725A5" w:rsidP="0017378A">
            <w:pPr>
              <w:spacing w:before="60" w:after="120" w:line="384" w:lineRule="auto"/>
            </w:pPr>
            <w:proofErr w:type="spellStart"/>
            <w:r>
              <w:rPr>
                <w:rFonts w:ascii="Constantia" w:eastAsia="Constantia" w:hAnsi="Constantia" w:cs="Constantia"/>
                <w:color w:val="000000"/>
              </w:rPr>
              <w:t>Thm</w:t>
            </w:r>
            <w:proofErr w:type="spellEnd"/>
            <w:r>
              <w:rPr>
                <w:rFonts w:ascii="Constantia" w:eastAsia="Constantia" w:hAnsi="Constantia" w:cs="Constantia"/>
                <w:color w:val="000000"/>
              </w:rPr>
              <w:t>. 19.2.6.7</w:t>
            </w:r>
          </w:p>
        </w:tc>
        <w:tc>
          <w:tcPr>
            <w:tcW w:w="1205" w:type="pct"/>
            <w:tcMar>
              <w:top w:w="75" w:type="dxa"/>
              <w:left w:w="105" w:type="dxa"/>
              <w:bottom w:w="75" w:type="dxa"/>
              <w:right w:w="105" w:type="dxa"/>
            </w:tcMar>
          </w:tcPr>
          <w:p w14:paraId="747804A3" w14:textId="77777777" w:rsidR="00F725A5" w:rsidRDefault="00F725A5" w:rsidP="0017378A">
            <w:pPr>
              <w:spacing w:before="60" w:after="120" w:line="384" w:lineRule="auto"/>
            </w:pPr>
            <w:r>
              <w:rPr>
                <w:rFonts w:ascii="Constantia" w:eastAsia="Constantia" w:hAnsi="Constantia" w:cs="Constantia"/>
                <w:color w:val="000000"/>
              </w:rPr>
              <w:t>Charitable Convergence Theorem</w:t>
            </w:r>
          </w:p>
        </w:tc>
        <w:tc>
          <w:tcPr>
            <w:tcW w:w="2355" w:type="pct"/>
            <w:tcMar>
              <w:top w:w="75" w:type="dxa"/>
              <w:left w:w="105" w:type="dxa"/>
              <w:bottom w:w="75" w:type="dxa"/>
              <w:right w:w="105" w:type="dxa"/>
            </w:tcMar>
          </w:tcPr>
          <w:p w14:paraId="3B56DF8B" w14:textId="77777777" w:rsidR="00F725A5" w:rsidRDefault="00F725A5" w:rsidP="0017378A">
            <w:pPr>
              <w:spacing w:before="60" w:after="120" w:line="384" w:lineRule="auto"/>
            </w:pPr>
            <w:r>
              <w:rPr>
                <w:rFonts w:ascii="Constantia" w:eastAsia="Constantia" w:hAnsi="Constantia" w:cs="Constantia"/>
                <w:color w:val="000000"/>
              </w:rPr>
              <w:t>Five independent charitable hypotheses → one monistic substrate (the entropic field)</w:t>
            </w:r>
          </w:p>
        </w:tc>
        <w:tc>
          <w:tcPr>
            <w:tcW w:w="784" w:type="pct"/>
            <w:tcMar>
              <w:top w:w="75" w:type="dxa"/>
              <w:left w:w="105" w:type="dxa"/>
              <w:bottom w:w="75" w:type="dxa"/>
              <w:right w:w="105" w:type="dxa"/>
            </w:tcMar>
          </w:tcPr>
          <w:p w14:paraId="0ECABAEE" w14:textId="77777777" w:rsidR="00F725A5" w:rsidRDefault="00F725A5" w:rsidP="0017378A">
            <w:pPr>
              <w:spacing w:before="60" w:after="120" w:line="384" w:lineRule="auto"/>
            </w:pPr>
            <w:r>
              <w:rPr>
                <w:rFonts w:ascii="Constantia" w:eastAsia="Constantia" w:hAnsi="Constantia" w:cs="Constantia"/>
                <w:color w:val="000000"/>
              </w:rPr>
              <w:t>19.2.6.9</w:t>
            </w:r>
          </w:p>
        </w:tc>
      </w:tr>
      <w:tr w:rsidR="00F725A5" w14:paraId="01C24D92" w14:textId="77777777" w:rsidTr="003A211F">
        <w:tblPrEx>
          <w:tblCellMar>
            <w:top w:w="0" w:type="dxa"/>
            <w:bottom w:w="0" w:type="dxa"/>
          </w:tblCellMar>
        </w:tblPrEx>
        <w:tc>
          <w:tcPr>
            <w:tcW w:w="655" w:type="pct"/>
            <w:tcMar>
              <w:top w:w="75" w:type="dxa"/>
              <w:left w:w="105" w:type="dxa"/>
              <w:bottom w:w="75" w:type="dxa"/>
              <w:right w:w="105" w:type="dxa"/>
            </w:tcMar>
          </w:tcPr>
          <w:p w14:paraId="38453967" w14:textId="77777777" w:rsidR="00F725A5" w:rsidRDefault="00F725A5" w:rsidP="0017378A">
            <w:pPr>
              <w:spacing w:before="60" w:after="120" w:line="384" w:lineRule="auto"/>
            </w:pPr>
            <w:proofErr w:type="spellStart"/>
            <w:r>
              <w:rPr>
                <w:rFonts w:ascii="Constantia" w:eastAsia="Constantia" w:hAnsi="Constantia" w:cs="Constantia"/>
                <w:color w:val="000000"/>
              </w:rPr>
              <w:t>Thm</w:t>
            </w:r>
            <w:proofErr w:type="spellEnd"/>
            <w:r>
              <w:rPr>
                <w:rFonts w:ascii="Constantia" w:eastAsia="Constantia" w:hAnsi="Constantia" w:cs="Constantia"/>
                <w:color w:val="000000"/>
              </w:rPr>
              <w:t>. 19.2.6.8</w:t>
            </w:r>
          </w:p>
        </w:tc>
        <w:tc>
          <w:tcPr>
            <w:tcW w:w="1205" w:type="pct"/>
            <w:tcMar>
              <w:top w:w="75" w:type="dxa"/>
              <w:left w:w="105" w:type="dxa"/>
              <w:bottom w:w="75" w:type="dxa"/>
              <w:right w:w="105" w:type="dxa"/>
            </w:tcMar>
          </w:tcPr>
          <w:p w14:paraId="52B7FC3C" w14:textId="77777777" w:rsidR="00F725A5" w:rsidRDefault="00F725A5" w:rsidP="0017378A">
            <w:pPr>
              <w:spacing w:before="60" w:after="120" w:line="384" w:lineRule="auto"/>
            </w:pPr>
            <w:r>
              <w:rPr>
                <w:rFonts w:ascii="Constantia" w:eastAsia="Constantia" w:hAnsi="Constantia" w:cs="Constantia"/>
                <w:color w:val="000000"/>
              </w:rPr>
              <w:t>Entropic Monism Theorem</w:t>
            </w:r>
          </w:p>
        </w:tc>
        <w:tc>
          <w:tcPr>
            <w:tcW w:w="2355" w:type="pct"/>
            <w:tcMar>
              <w:top w:w="75" w:type="dxa"/>
              <w:left w:w="105" w:type="dxa"/>
              <w:bottom w:w="75" w:type="dxa"/>
              <w:right w:w="105" w:type="dxa"/>
            </w:tcMar>
          </w:tcPr>
          <w:p w14:paraId="77545F23" w14:textId="4D7E1166" w:rsidR="00F725A5" w:rsidRDefault="00F725A5" w:rsidP="0017378A">
            <w:pPr>
              <w:spacing w:before="60" w:after="120" w:line="384" w:lineRule="auto"/>
            </w:pPr>
            <w:r>
              <w:rPr>
                <w:rFonts w:ascii="Constantia" w:eastAsia="Constantia" w:hAnsi="Constantia" w:cs="Constantia"/>
                <w:color w:val="000000"/>
              </w:rPr>
              <w:t xml:space="preserve">Complete </w:t>
            </w:r>
            <w:r w:rsidR="003A211F">
              <w:rPr>
                <w:rFonts w:ascii="Constantia" w:eastAsia="Constantia" w:hAnsi="Constantia" w:cs="Constantia"/>
                <w:color w:val="000000"/>
              </w:rPr>
              <w:t>characterization</w:t>
            </w:r>
            <w:r>
              <w:rPr>
                <w:rFonts w:ascii="Constantia" w:eastAsia="Constantia" w:hAnsi="Constantia" w:cs="Constantia"/>
                <w:color w:val="000000"/>
              </w:rPr>
              <w:t xml:space="preserve"> of the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–ToE relationship in seven propositions</w:t>
            </w:r>
          </w:p>
        </w:tc>
        <w:tc>
          <w:tcPr>
            <w:tcW w:w="784" w:type="pct"/>
            <w:tcMar>
              <w:top w:w="75" w:type="dxa"/>
              <w:left w:w="105" w:type="dxa"/>
              <w:bottom w:w="75" w:type="dxa"/>
              <w:right w:w="105" w:type="dxa"/>
            </w:tcMar>
          </w:tcPr>
          <w:p w14:paraId="7AD2BDA5" w14:textId="77777777" w:rsidR="00F725A5" w:rsidRDefault="00F725A5" w:rsidP="0017378A">
            <w:pPr>
              <w:spacing w:before="60" w:after="120" w:line="384" w:lineRule="auto"/>
            </w:pPr>
            <w:r>
              <w:rPr>
                <w:rFonts w:ascii="Constantia" w:eastAsia="Constantia" w:hAnsi="Constantia" w:cs="Constantia"/>
                <w:color w:val="000000"/>
              </w:rPr>
              <w:t>19.2.6.12</w:t>
            </w:r>
          </w:p>
        </w:tc>
      </w:tr>
      <w:tr w:rsidR="00F725A5" w14:paraId="594D7901" w14:textId="77777777" w:rsidTr="003A211F">
        <w:tblPrEx>
          <w:tblCellMar>
            <w:top w:w="0" w:type="dxa"/>
            <w:bottom w:w="0" w:type="dxa"/>
          </w:tblCellMar>
        </w:tblPrEx>
        <w:tc>
          <w:tcPr>
            <w:tcW w:w="655" w:type="pct"/>
            <w:tcMar>
              <w:top w:w="75" w:type="dxa"/>
              <w:left w:w="105" w:type="dxa"/>
              <w:bottom w:w="75" w:type="dxa"/>
              <w:right w:w="105" w:type="dxa"/>
            </w:tcMar>
          </w:tcPr>
          <w:p w14:paraId="16267970" w14:textId="77777777" w:rsidR="00F725A5" w:rsidRDefault="00F725A5" w:rsidP="0017378A">
            <w:pPr>
              <w:spacing w:before="60" w:after="120" w:line="384" w:lineRule="auto"/>
            </w:pPr>
            <w:r>
              <w:rPr>
                <w:rFonts w:ascii="Constantia" w:eastAsia="Constantia" w:hAnsi="Constantia" w:cs="Constantia"/>
                <w:color w:val="000000"/>
              </w:rPr>
              <w:t>Prop. 19.2.6.1</w:t>
            </w:r>
          </w:p>
        </w:tc>
        <w:tc>
          <w:tcPr>
            <w:tcW w:w="1205" w:type="pct"/>
            <w:tcMar>
              <w:top w:w="75" w:type="dxa"/>
              <w:left w:w="105" w:type="dxa"/>
              <w:bottom w:w="75" w:type="dxa"/>
              <w:right w:w="105" w:type="dxa"/>
            </w:tcMar>
          </w:tcPr>
          <w:p w14:paraId="5D0D7549" w14:textId="77777777" w:rsidR="00F725A5" w:rsidRDefault="00F725A5" w:rsidP="0017378A">
            <w:pPr>
              <w:spacing w:before="60" w:after="120" w:line="384" w:lineRule="auto"/>
            </w:pPr>
            <w:r>
              <w:rPr>
                <w:rFonts w:ascii="Constantia" w:eastAsia="Constantia" w:hAnsi="Constantia" w:cs="Constantia"/>
                <w:color w:val="000000"/>
              </w:rPr>
              <w:t>Alemoh Resolution Proposition</w:t>
            </w:r>
          </w:p>
        </w:tc>
        <w:tc>
          <w:tcPr>
            <w:tcW w:w="2355" w:type="pct"/>
            <w:tcMar>
              <w:top w:w="75" w:type="dxa"/>
              <w:left w:w="105" w:type="dxa"/>
              <w:bottom w:w="75" w:type="dxa"/>
              <w:right w:w="105" w:type="dxa"/>
            </w:tcMar>
          </w:tcPr>
          <w:p w14:paraId="685959D1" w14:textId="77777777" w:rsidR="00F725A5" w:rsidRDefault="00F725A5" w:rsidP="0017378A">
            <w:pPr>
              <w:spacing w:before="60" w:after="120" w:line="384" w:lineRule="auto"/>
            </w:pPr>
            <w:r>
              <w:rPr>
                <w:rFonts w:ascii="Constantia" w:eastAsia="Constantia" w:hAnsi="Constantia" w:cs="Constantia"/>
                <w:color w:val="000000"/>
              </w:rPr>
              <w:t>All AOC philosophical questions answered completely by entropic monism</w:t>
            </w:r>
          </w:p>
        </w:tc>
        <w:tc>
          <w:tcPr>
            <w:tcW w:w="784" w:type="pct"/>
            <w:tcMar>
              <w:top w:w="75" w:type="dxa"/>
              <w:left w:w="105" w:type="dxa"/>
              <w:bottom w:w="75" w:type="dxa"/>
              <w:right w:w="105" w:type="dxa"/>
            </w:tcMar>
          </w:tcPr>
          <w:p w14:paraId="46D7A122" w14:textId="77777777" w:rsidR="00F725A5" w:rsidRDefault="00F725A5" w:rsidP="0017378A">
            <w:pPr>
              <w:spacing w:before="60" w:after="120" w:line="384" w:lineRule="auto"/>
            </w:pPr>
            <w:r>
              <w:rPr>
                <w:rFonts w:ascii="Constantia" w:eastAsia="Constantia" w:hAnsi="Constantia" w:cs="Constantia"/>
                <w:color w:val="000000"/>
              </w:rPr>
              <w:t>19.2.6.11</w:t>
            </w:r>
          </w:p>
        </w:tc>
      </w:tr>
      <w:tr w:rsidR="00F725A5" w14:paraId="7858FDFB" w14:textId="77777777" w:rsidTr="003A211F">
        <w:tblPrEx>
          <w:tblCellMar>
            <w:top w:w="0" w:type="dxa"/>
            <w:bottom w:w="0" w:type="dxa"/>
          </w:tblCellMar>
        </w:tblPrEx>
        <w:tc>
          <w:tcPr>
            <w:tcW w:w="655" w:type="pct"/>
            <w:tcMar>
              <w:top w:w="75" w:type="dxa"/>
              <w:left w:w="105" w:type="dxa"/>
              <w:bottom w:w="75" w:type="dxa"/>
              <w:right w:w="105" w:type="dxa"/>
            </w:tcMar>
          </w:tcPr>
          <w:p w14:paraId="0C280B89" w14:textId="77777777" w:rsidR="00F725A5" w:rsidRDefault="00F725A5" w:rsidP="0017378A">
            <w:pPr>
              <w:spacing w:before="60" w:after="120" w:line="384" w:lineRule="auto"/>
            </w:pPr>
            <w:r>
              <w:rPr>
                <w:rFonts w:ascii="Constantia" w:eastAsia="Constantia" w:hAnsi="Constantia" w:cs="Constantia"/>
                <w:color w:val="000000"/>
              </w:rPr>
              <w:lastRenderedPageBreak/>
              <w:t>Tables</w:t>
            </w:r>
          </w:p>
        </w:tc>
        <w:tc>
          <w:tcPr>
            <w:tcW w:w="1205" w:type="pct"/>
            <w:tcMar>
              <w:top w:w="75" w:type="dxa"/>
              <w:left w:w="105" w:type="dxa"/>
              <w:bottom w:w="75" w:type="dxa"/>
              <w:right w:w="105" w:type="dxa"/>
            </w:tcMar>
          </w:tcPr>
          <w:p w14:paraId="774F3705" w14:textId="77777777" w:rsidR="00F725A5" w:rsidRDefault="00F725A5" w:rsidP="0017378A">
            <w:pPr>
              <w:spacing w:before="60" w:after="120" w:line="384" w:lineRule="auto"/>
            </w:pPr>
            <w:r>
              <w:rPr>
                <w:rFonts w:ascii="Constantia" w:eastAsia="Constantia" w:hAnsi="Constantia" w:cs="Constantia"/>
                <w:color w:val="000000"/>
              </w:rPr>
              <w:t>Tables 19.2.6.1–19.2.6.11</w:t>
            </w:r>
          </w:p>
        </w:tc>
        <w:tc>
          <w:tcPr>
            <w:tcW w:w="2355" w:type="pct"/>
            <w:tcMar>
              <w:top w:w="75" w:type="dxa"/>
              <w:left w:w="105" w:type="dxa"/>
              <w:bottom w:w="75" w:type="dxa"/>
              <w:right w:w="105" w:type="dxa"/>
            </w:tcMar>
          </w:tcPr>
          <w:p w14:paraId="34FEBA1F" w14:textId="77777777" w:rsidR="00F725A5" w:rsidRDefault="00F725A5" w:rsidP="0017378A">
            <w:pPr>
              <w:spacing w:before="60" w:after="120" w:line="384" w:lineRule="auto"/>
            </w:pPr>
            <w:r>
              <w:rPr>
                <w:rFonts w:ascii="Constantia" w:eastAsia="Constantia" w:hAnsi="Constantia" w:cs="Constantia"/>
                <w:color w:val="000000"/>
              </w:rPr>
              <w:t>Eleven structured comparison and summary tables spanning all subsections</w:t>
            </w:r>
          </w:p>
        </w:tc>
        <w:tc>
          <w:tcPr>
            <w:tcW w:w="784" w:type="pct"/>
            <w:tcMar>
              <w:top w:w="75" w:type="dxa"/>
              <w:left w:w="105" w:type="dxa"/>
              <w:bottom w:w="75" w:type="dxa"/>
              <w:right w:w="105" w:type="dxa"/>
            </w:tcMar>
          </w:tcPr>
          <w:p w14:paraId="2B37021E" w14:textId="77777777" w:rsidR="00F725A5" w:rsidRDefault="00F725A5" w:rsidP="0017378A">
            <w:pPr>
              <w:spacing w:before="60" w:after="120" w:line="384" w:lineRule="auto"/>
            </w:pPr>
            <w:r>
              <w:rPr>
                <w:rFonts w:ascii="Constantia" w:eastAsia="Constantia" w:hAnsi="Constantia" w:cs="Constantia"/>
                <w:color w:val="000000"/>
              </w:rPr>
              <w:t>Throughout</w:t>
            </w:r>
          </w:p>
        </w:tc>
      </w:tr>
    </w:tbl>
    <w:p w14:paraId="09147229" w14:textId="77777777" w:rsidR="00F725A5" w:rsidRDefault="00F725A5" w:rsidP="00F725A5">
      <w:pPr>
        <w:spacing w:before="60" w:after="120" w:line="384" w:lineRule="auto"/>
      </w:pPr>
    </w:p>
    <w:p w14:paraId="706C38A1" w14:textId="77777777"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19.2.6.12.3 Open Questions</w:t>
      </w:r>
    </w:p>
    <w:p w14:paraId="02C55900" w14:textId="703CE97D" w:rsidR="00F725A5" w:rsidRDefault="00F725A5" w:rsidP="00F725A5">
      <w:pPr>
        <w:spacing w:before="60" w:after="120" w:line="384" w:lineRule="auto"/>
        <w:jc w:val="both"/>
      </w:pPr>
      <w:r>
        <w:rPr>
          <w:rFonts w:ascii="Constantia" w:eastAsia="Constantia" w:hAnsi="Constantia" w:cs="Constantia"/>
          <w:color w:val="000000"/>
        </w:rPr>
        <w:t xml:space="preserve">The analysis of Subsection 19.2.6, comprehensive as it is, opens as many questions as it resolves. We list the five most pressing open questions that arise from the present work, each of which constitutes a research </w:t>
      </w:r>
      <w:proofErr w:type="gramStart"/>
      <w:r>
        <w:rPr>
          <w:rFonts w:ascii="Constantia" w:eastAsia="Constantia" w:hAnsi="Constantia" w:cs="Constantia"/>
          <w:color w:val="000000"/>
        </w:rPr>
        <w:t>program in its own right</w:t>
      </w:r>
      <w:proofErr w:type="gramEnd"/>
      <w:r>
        <w:rPr>
          <w:rFonts w:ascii="Constantia" w:eastAsia="Constantia" w:hAnsi="Constantia" w:cs="Constantia"/>
          <w:color w:val="000000"/>
        </w:rPr>
        <w:t>.</w:t>
      </w:r>
    </w:p>
    <w:p w14:paraId="67F406AD" w14:textId="77777777" w:rsidR="00F725A5" w:rsidRDefault="00F725A5" w:rsidP="00F725A5">
      <w:pPr>
        <w:spacing w:before="60" w:after="120" w:line="384" w:lineRule="auto"/>
        <w:jc w:val="both"/>
      </w:pPr>
      <w:r>
        <w:rPr>
          <w:rFonts w:ascii="Constantia" w:eastAsia="Constantia" w:hAnsi="Constantia" w:cs="Constantia"/>
          <w:b/>
          <w:bCs/>
          <w:color w:val="000000"/>
        </w:rPr>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The Convergence Problem.</w:t>
      </w:r>
      <w:r>
        <w:rPr>
          <w:rFonts w:ascii="Constantia" w:eastAsia="Constantia" w:hAnsi="Constantia" w:cs="Constantia"/>
          <w:color w:val="000000"/>
        </w:rPr>
        <w:t xml:space="preserve"> Can the perturbative expansion of the </w:t>
      </w:r>
      <w:r>
        <w:rPr>
          <w:rFonts w:ascii="Constantia" w:eastAsia="Constantia" w:hAnsi="Constantia" w:cs="Constantia"/>
          <w:b/>
          <w:bCs/>
          <w:color w:val="000000"/>
        </w:rPr>
        <w:t>Obidi Action</w:t>
      </w:r>
      <w:r>
        <w:rPr>
          <w:rFonts w:ascii="Constantia" w:eastAsia="Constantia" w:hAnsi="Constantia" w:cs="Constantia"/>
          <w:color w:val="000000"/>
        </w:rPr>
        <w:t xml:space="preserve"> (Subsection 19.2.6.7) be summed to all orders? The </w:t>
      </w:r>
      <w:r>
        <w:rPr>
          <w:rFonts w:ascii="Constantia" w:eastAsia="Constantia" w:hAnsi="Constantia" w:cs="Constantia"/>
          <w:b/>
          <w:bCs/>
          <w:color w:val="000000"/>
        </w:rPr>
        <w:t>Quadratic Approximation Theorem</w:t>
      </w:r>
      <w:r>
        <w:rPr>
          <w:rFonts w:ascii="Constantia" w:eastAsia="Constantia" w:hAnsi="Constantia" w:cs="Constantia"/>
          <w:color w:val="000000"/>
        </w:rPr>
        <w:t xml:space="preserve"> (Theorem 19.2.6.5) establishes that the Einstein field equations arise at second order; the cubic and higher-order terms encode corrections beyond general relativity. But is the resulting series convergent (permitting exact </w:t>
      </w:r>
      <w:proofErr w:type="spellStart"/>
      <w:r>
        <w:rPr>
          <w:rFonts w:ascii="Constantia" w:eastAsia="Constantia" w:hAnsi="Constantia" w:cs="Constantia"/>
          <w:color w:val="000000"/>
        </w:rPr>
        <w:t>resummation</w:t>
      </w:r>
      <w:proofErr w:type="spellEnd"/>
      <w:r>
        <w:rPr>
          <w:rFonts w:ascii="Constantia" w:eastAsia="Constantia" w:hAnsi="Constantia" w:cs="Constantia"/>
          <w:color w:val="000000"/>
        </w:rPr>
        <w:t xml:space="preserve">), asymptotic (requiring Borel </w:t>
      </w:r>
      <w:proofErr w:type="spellStart"/>
      <w:r>
        <w:rPr>
          <w:rFonts w:ascii="Constantia" w:eastAsia="Constantia" w:hAnsi="Constantia" w:cs="Constantia"/>
          <w:color w:val="000000"/>
        </w:rPr>
        <w:t>resummation</w:t>
      </w:r>
      <w:proofErr w:type="spellEnd"/>
      <w:r>
        <w:rPr>
          <w:rFonts w:ascii="Constantia" w:eastAsia="Constantia" w:hAnsi="Constantia" w:cs="Constantia"/>
          <w:color w:val="000000"/>
        </w:rPr>
        <w:t xml:space="preserve"> or resurgent analysis), or divergent in a more pathological sense? The answer to this question determines whether the Obidi Action provides a </w:t>
      </w:r>
      <w:r>
        <w:rPr>
          <w:rFonts w:ascii="Constantia" w:eastAsia="Constantia" w:hAnsi="Constantia" w:cs="Constantia"/>
          <w:i/>
          <w:iCs/>
          <w:color w:val="000000"/>
        </w:rPr>
        <w:t>perturbatively defined</w:t>
      </w:r>
      <w:r>
        <w:rPr>
          <w:rFonts w:ascii="Constantia" w:eastAsia="Constantia" w:hAnsi="Constantia" w:cs="Constantia"/>
          <w:color w:val="000000"/>
        </w:rPr>
        <w:t xml:space="preserve"> theory or a </w:t>
      </w:r>
      <w:r>
        <w:rPr>
          <w:rFonts w:ascii="Constantia" w:eastAsia="Constantia" w:hAnsi="Constantia" w:cs="Constantia"/>
          <w:i/>
          <w:iCs/>
          <w:color w:val="000000"/>
        </w:rPr>
        <w:t>non-perturbatively defined</w:t>
      </w:r>
      <w:r>
        <w:rPr>
          <w:rFonts w:ascii="Constantia" w:eastAsia="Constantia" w:hAnsi="Constantia" w:cs="Constantia"/>
          <w:color w:val="000000"/>
        </w:rPr>
        <w:t xml:space="preserve"> theory requiring additional structural input (e.g., instanton sectors, non-perturbative saddle points).</w:t>
      </w:r>
    </w:p>
    <w:p w14:paraId="17B1051A" w14:textId="77777777" w:rsidR="00F725A5" w:rsidRDefault="00F725A5" w:rsidP="00F725A5">
      <w:pPr>
        <w:spacing w:before="60" w:after="120" w:line="384" w:lineRule="auto"/>
        <w:jc w:val="both"/>
      </w:pPr>
      <w:r>
        <w:rPr>
          <w:rFonts w:ascii="Constantia" w:eastAsia="Constantia" w:hAnsi="Constantia" w:cs="Constantia"/>
          <w:b/>
          <w:bCs/>
          <w:color w:val="000000"/>
        </w:rPr>
        <w:t>(ii) The Naturalness of Entropic Dark Matter.</w:t>
      </w:r>
      <w:r>
        <w:rPr>
          <w:rFonts w:ascii="Constantia" w:eastAsia="Constantia" w:hAnsi="Constantia" w:cs="Constantia"/>
          <w:color w:val="000000"/>
        </w:rPr>
        <w:t xml:space="preserve"> The </w:t>
      </w:r>
      <w:r>
        <w:rPr>
          <w:rFonts w:ascii="Constantia" w:eastAsia="Constantia" w:hAnsi="Constantia" w:cs="Constantia"/>
          <w:b/>
          <w:bCs/>
          <w:color w:val="000000"/>
        </w:rPr>
        <w:t>Entropic Dark Matter Theorem</w:t>
      </w:r>
      <w:r>
        <w:rPr>
          <w:rFonts w:ascii="Constantia" w:eastAsia="Constantia" w:hAnsi="Constantia" w:cs="Constantia"/>
          <w:color w:val="000000"/>
        </w:rPr>
        <w:t xml:space="preserve"> (Theorem 19.2.6.6) identifies </w:t>
      </w:r>
      <w:r>
        <w:rPr>
          <w:rFonts w:ascii="Constantia" w:eastAsia="Constantia" w:hAnsi="Constantia" w:cs="Constantia"/>
          <w:b/>
          <w:bCs/>
          <w:color w:val="000000"/>
        </w:rPr>
        <w:t>entropic dark matter</w:t>
      </w:r>
      <w:r>
        <w:rPr>
          <w:rFonts w:ascii="Constantia" w:eastAsia="Constantia" w:hAnsi="Constantia" w:cs="Constantia"/>
          <w:color w:val="000000"/>
        </w:rPr>
        <w:t xml:space="preserve"> with the non-classical part of the modular spectrum of the entropic field. Does this spectrum reproduce the observed dark matter abundance Ω</w:t>
      </w:r>
      <w:r>
        <w:rPr>
          <w:rFonts w:ascii="Constantia" w:eastAsia="Constantia" w:hAnsi="Constantia" w:cs="Constantia"/>
          <w:color w:val="000000"/>
          <w:vertAlign w:val="subscript"/>
        </w:rPr>
        <w:t>DM</w:t>
      </w:r>
      <w:r>
        <w:rPr>
          <w:rFonts w:ascii="Constantia" w:eastAsia="Constantia" w:hAnsi="Constantia" w:cs="Constantia"/>
          <w:color w:val="000000"/>
        </w:rPr>
        <w:t xml:space="preserve"> ≈ 0.27 without fine-tuning? More precisely: given the entropic field configuration corresponding to our universe (as determined by the </w:t>
      </w:r>
      <w:r>
        <w:rPr>
          <w:rFonts w:ascii="Constantia" w:eastAsia="Constantia" w:hAnsi="Constantia" w:cs="Constantia"/>
          <w:b/>
          <w:bCs/>
          <w:color w:val="000000"/>
        </w:rPr>
        <w:t>MEE</w:t>
      </w:r>
      <w:r>
        <w:rPr>
          <w:rFonts w:ascii="Constantia" w:eastAsia="Constantia" w:hAnsi="Constantia" w:cs="Constantia"/>
          <w:color w:val="000000"/>
        </w:rPr>
        <w:t xml:space="preserve">), does the modular spectrum automatically yield the correct ratio of dark matter density to critical </w:t>
      </w:r>
      <w:r>
        <w:rPr>
          <w:rFonts w:ascii="Constantia" w:eastAsia="Constantia" w:hAnsi="Constantia" w:cs="Constantia"/>
          <w:color w:val="000000"/>
        </w:rPr>
        <w:lastRenderedPageBreak/>
        <w:t>density, or does an additional parameter (an entropic “Yukawa coupling”) need to be adjusted? The naturalness of the prediction would be a significant confirmation of the entropic dark matter hypothesis.</w:t>
      </w:r>
    </w:p>
    <w:p w14:paraId="7D1D7049" w14:textId="77777777" w:rsidR="00F725A5" w:rsidRDefault="00F725A5" w:rsidP="00F725A5">
      <w:pPr>
        <w:spacing w:before="60" w:after="120" w:line="384" w:lineRule="auto"/>
        <w:jc w:val="both"/>
      </w:pPr>
      <w:r>
        <w:rPr>
          <w:rFonts w:ascii="Constantia" w:eastAsia="Constantia" w:hAnsi="Constantia" w:cs="Constantia"/>
          <w:b/>
          <w:bCs/>
          <w:color w:val="000000"/>
        </w:rPr>
        <w:t>(iii) The Experimental Distinction.</w:t>
      </w:r>
      <w:r>
        <w:rPr>
          <w:rFonts w:ascii="Constantia" w:eastAsia="Constantia" w:hAnsi="Constantia" w:cs="Constantia"/>
          <w:color w:val="000000"/>
        </w:rPr>
        <w:t xml:space="preserve"> What experimental signature would distinguish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w:t>
      </w:r>
      <w:r>
        <w:rPr>
          <w:rFonts w:ascii="Constantia" w:eastAsia="Constantia" w:hAnsi="Constantia" w:cs="Constantia"/>
          <w:b/>
          <w:bCs/>
          <w:color w:val="000000"/>
        </w:rPr>
        <w:t>entropic dark matter</w:t>
      </w:r>
      <w:r>
        <w:rPr>
          <w:rFonts w:ascii="Constantia" w:eastAsia="Constantia" w:hAnsi="Constantia" w:cs="Constantia"/>
          <w:color w:val="000000"/>
        </w:rPr>
        <w:t xml:space="preserve"> (modular spectral excitations of the entropic field, detected through their contribution to the </w:t>
      </w:r>
      <w:r>
        <w:rPr>
          <w:rFonts w:ascii="Constantia" w:eastAsia="Constantia" w:hAnsi="Constantia" w:cs="Constantia"/>
          <w:b/>
          <w:bCs/>
          <w:color w:val="000000"/>
        </w:rPr>
        <w:t>entropic cosmological constant</w:t>
      </w:r>
      <w:r>
        <w:rPr>
          <w:rFonts w:ascii="Constantia" w:eastAsia="Constantia" w:hAnsi="Constantia" w:cs="Constantia"/>
          <w:color w:val="000000"/>
        </w:rPr>
        <w:t xml:space="preserve">) from standard dark matter candidates (WIMPs, axions, sterile neutrinos)? The most promising avenue is the </w:t>
      </w:r>
      <w:r>
        <w:rPr>
          <w:rFonts w:ascii="Constantia" w:eastAsia="Constantia" w:hAnsi="Constantia" w:cs="Constantia"/>
          <w:i/>
          <w:iCs/>
          <w:color w:val="000000"/>
        </w:rPr>
        <w:t>spectral signature</w:t>
      </w:r>
      <w:r>
        <w:rPr>
          <w:rFonts w:ascii="Constantia" w:eastAsia="Constantia" w:hAnsi="Constantia" w:cs="Constantia"/>
          <w:color w:val="000000"/>
        </w:rPr>
        <w:t xml:space="preserve">: entropic dark matter, being modular spectral excitations, should exhibit a discrete spectrum with spacings determined by the </w:t>
      </w:r>
      <w:r>
        <w:rPr>
          <w:rFonts w:ascii="Constantia" w:eastAsia="Constantia" w:hAnsi="Constantia" w:cs="Constantia"/>
          <w:b/>
          <w:bCs/>
          <w:color w:val="000000"/>
        </w:rPr>
        <w:t>KMS condition</w:t>
      </w:r>
      <w:r>
        <w:rPr>
          <w:rFonts w:ascii="Constantia" w:eastAsia="Constantia" w:hAnsi="Constantia" w:cs="Constantia"/>
          <w:color w:val="000000"/>
        </w:rPr>
        <w:t xml:space="preserve"> at the entropic temperature, whereas particle dark matter candidates exhibit continuous spectra with thresholds determined by their masses. A high-precision measurement of the dark matter power spectrum at sub-galactic scales might distinguish between these scenarios.</w:t>
      </w:r>
    </w:p>
    <w:p w14:paraId="6D69A969" w14:textId="1D3682CC" w:rsidR="00F725A5" w:rsidRDefault="00F725A5" w:rsidP="00F725A5">
      <w:pPr>
        <w:spacing w:before="60" w:after="120" w:line="384" w:lineRule="auto"/>
        <w:jc w:val="both"/>
      </w:pPr>
      <w:r>
        <w:rPr>
          <w:rFonts w:ascii="Constantia" w:eastAsia="Constantia" w:hAnsi="Constantia" w:cs="Constantia"/>
          <w:b/>
          <w:bCs/>
          <w:color w:val="000000"/>
        </w:rPr>
        <w:t>(iv) The Bianconi–Obidi Bridge</w:t>
      </w:r>
      <w:r w:rsidR="00E531F6">
        <w:rPr>
          <w:rFonts w:ascii="Constantia" w:eastAsia="Constantia" w:hAnsi="Constantia" w:cs="Constantia"/>
          <w:b/>
          <w:bCs/>
          <w:color w:val="000000"/>
        </w:rPr>
        <w:t xml:space="preserve"> (BOB)</w:t>
      </w:r>
      <w:r>
        <w:rPr>
          <w:rFonts w:ascii="Constantia" w:eastAsia="Constantia" w:hAnsi="Constantia" w:cs="Constantia"/>
          <w:b/>
          <w:bCs/>
          <w:color w:val="000000"/>
        </w:rPr>
        <w:t>.</w:t>
      </w:r>
      <w:r>
        <w:rPr>
          <w:rFonts w:ascii="Constantia" w:eastAsia="Constantia" w:hAnsi="Constantia" w:cs="Constantia"/>
          <w:color w:val="000000"/>
        </w:rPr>
        <w:t xml:space="preserve"> Is there a continuous interpolation between Bianconi’s dualistic framework and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monistic framework? Specifically, can one construct a one-parameter family of theories </w:t>
      </w:r>
      <w:r w:rsidR="00E531F6">
        <w:rPr>
          <w:rFonts w:ascii="Constantia" w:eastAsia="Constantia" w:hAnsi="Constantia" w:cs="Constantia"/>
          <w:color w:val="000000"/>
        </w:rPr>
        <w:t>parameterized</w:t>
      </w:r>
      <w:r>
        <w:rPr>
          <w:rFonts w:ascii="Constantia" w:eastAsia="Constantia" w:hAnsi="Constantia" w:cs="Constantia"/>
          <w:color w:val="000000"/>
        </w:rPr>
        <w:t xml:space="preserve"> by a “monism index” α ∈ [0,1], such that α = 0 recovers Bianconi’s dualism and α = 1 recovers Obidi’s monism?</w:t>
      </w:r>
    </w:p>
    <w:p w14:paraId="09951BF5" w14:textId="77777777" w:rsidR="00F725A5" w:rsidRDefault="00F725A5" w:rsidP="00F725A5">
      <w:pPr>
        <w:spacing w:before="60" w:after="120" w:line="384" w:lineRule="auto"/>
      </w:pPr>
      <w:r>
        <w:rPr>
          <w:rFonts w:ascii="Constantia" w:eastAsia="Constantia" w:hAnsi="Constantia" w:cs="Constantia"/>
          <w:i/>
          <w:iCs/>
          <w:color w:val="000000"/>
        </w:rPr>
        <w:t>S</w:t>
      </w:r>
      <w:r>
        <w:rPr>
          <w:rFonts w:ascii="Constantia" w:eastAsia="Constantia" w:hAnsi="Constantia" w:cs="Constantia"/>
          <w:color w:val="000000"/>
          <w:vertAlign w:val="subscript"/>
        </w:rPr>
        <w:t>α</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xml:space="preserve">] = (1−α)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Bianconi</w:t>
      </w:r>
      <w:proofErr w:type="spellEnd"/>
      <w:r>
        <w:rPr>
          <w:rFonts w:ascii="Cambria Math" w:eastAsia="Cambria Math" w:hAnsi="Cambria Math" w:cs="Cambria Math"/>
          <w:color w:val="000000"/>
        </w:rPr>
        <w:t>[</w:t>
      </w:r>
      <w:r>
        <w:rPr>
          <w:rFonts w:ascii="Constantia" w:eastAsia="Constantia" w:hAnsi="Constantia" w:cs="Constantia"/>
          <w:i/>
          <w:iCs/>
          <w:color w:val="000000"/>
        </w:rPr>
        <w:t>g</w:t>
      </w:r>
      <w:r>
        <w:rPr>
          <w:rFonts w:ascii="Cambria Math" w:eastAsia="Cambria Math" w:hAnsi="Cambria Math" w:cs="Cambria Math"/>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perscript"/>
        </w:rPr>
        <w:t>(M)</w:t>
      </w:r>
      <w:r>
        <w:rPr>
          <w:rFonts w:ascii="Cambria Math" w:eastAsia="Cambria Math" w:hAnsi="Cambria Math" w:cs="Cambria Math"/>
          <w:color w:val="000000"/>
        </w:rPr>
        <w:t xml:space="preserve">] + α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Obidi</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α ∈ [0,1]</w:t>
      </w:r>
      <w:r>
        <w:rPr>
          <w:rFonts w:ascii="Constantia" w:eastAsia="Constantia" w:hAnsi="Constantia" w:cs="Constantia"/>
          <w:color w:val="000000"/>
        </w:rPr>
        <w:t xml:space="preserve"> </w:t>
      </w:r>
      <w:r>
        <w:rPr>
          <w:rFonts w:ascii="Constantia" w:eastAsia="Constantia" w:hAnsi="Constantia" w:cs="Constantia"/>
          <w:color w:val="000000"/>
          <w:sz w:val="22"/>
          <w:szCs w:val="22"/>
        </w:rPr>
        <w:t>(19.2.6.58)</w:t>
      </w:r>
    </w:p>
    <w:p w14:paraId="385E2E64" w14:textId="77777777" w:rsidR="00F725A5" w:rsidRDefault="00F725A5" w:rsidP="00F725A5">
      <w:pPr>
        <w:spacing w:before="60" w:after="120" w:line="384" w:lineRule="auto"/>
        <w:jc w:val="both"/>
      </w:pPr>
      <w:r>
        <w:rPr>
          <w:rFonts w:ascii="Constantia" w:eastAsia="Constantia" w:hAnsi="Constantia" w:cs="Constantia"/>
          <w:color w:val="000000"/>
        </w:rPr>
        <w:t>If such an interpolation exists, it would provide a continuous “dial” that smoothly transitions from dualism to monism, allowing one to study the onset of monistic effects as α increases from 0 and to identify the critical value α</w:t>
      </w:r>
      <w:r>
        <w:rPr>
          <w:rFonts w:ascii="Constantia" w:eastAsia="Constantia" w:hAnsi="Constantia" w:cs="Constantia"/>
          <w:color w:val="000000"/>
          <w:vertAlign w:val="subscript"/>
        </w:rPr>
        <w:t>c</w:t>
      </w:r>
      <w:r>
        <w:rPr>
          <w:rFonts w:ascii="Constantia" w:eastAsia="Constantia" w:hAnsi="Constantia" w:cs="Constantia"/>
          <w:color w:val="000000"/>
        </w:rPr>
        <w:t xml:space="preserve"> at which the dual-metric structure becomes unstable. This would give precise meaning to the statement that “dualism is unstable and monism is the attractor.”</w:t>
      </w:r>
    </w:p>
    <w:p w14:paraId="10268880" w14:textId="3A7A23DA" w:rsidR="00F725A5" w:rsidRDefault="00F725A5" w:rsidP="00F725A5">
      <w:pPr>
        <w:spacing w:before="60" w:after="120" w:line="384" w:lineRule="auto"/>
        <w:jc w:val="both"/>
      </w:pPr>
      <w:r>
        <w:rPr>
          <w:rFonts w:ascii="Constantia" w:eastAsia="Constantia" w:hAnsi="Constantia" w:cs="Constantia"/>
          <w:b/>
          <w:bCs/>
          <w:color w:val="000000"/>
        </w:rPr>
        <w:t>(v) The Philosophical Completeness.</w:t>
      </w:r>
      <w:r>
        <w:rPr>
          <w:rFonts w:ascii="Constantia" w:eastAsia="Constantia" w:hAnsi="Constantia" w:cs="Constantia"/>
          <w:color w:val="000000"/>
        </w:rPr>
        <w:t xml:space="preserve"> Does entropic monism, as formulated in the </w:t>
      </w:r>
      <w:r>
        <w:rPr>
          <w:rFonts w:ascii="Constantia" w:eastAsia="Constantia" w:hAnsi="Constantia" w:cs="Constantia"/>
          <w:b/>
          <w:bCs/>
          <w:color w:val="000000"/>
        </w:rPr>
        <w:t>Entropic Ontology</w:t>
      </w:r>
      <w:r>
        <w:rPr>
          <w:rFonts w:ascii="Constantia" w:eastAsia="Constantia" w:hAnsi="Constantia" w:cs="Constantia"/>
          <w:color w:val="000000"/>
        </w:rPr>
        <w:t xml:space="preserve"> (Definition 19.2.6.3), resolve or dissolve the hard problem of consciousness? If mental states are entropic configurations distinguished by OCI quanta </w:t>
      </w:r>
      <w:r>
        <w:rPr>
          <w:rFonts w:ascii="Constantia" w:eastAsia="Constantia" w:hAnsi="Constantia" w:cs="Constantia"/>
          <w:color w:val="000000"/>
        </w:rPr>
        <w:lastRenderedPageBreak/>
        <w:t xml:space="preserve">from their environment, then consciousness is a pattern in the </w:t>
      </w:r>
      <w:r>
        <w:rPr>
          <w:rFonts w:ascii="Constantia" w:eastAsia="Constantia" w:hAnsi="Constantia" w:cs="Constantia"/>
          <w:b/>
          <w:bCs/>
          <w:color w:val="000000"/>
        </w:rPr>
        <w:t>entropic field</w:t>
      </w:r>
      <w:r>
        <w:rPr>
          <w:rFonts w:ascii="Constantia" w:eastAsia="Constantia" w:hAnsi="Constantia" w:cs="Constantia"/>
          <w:color w:val="000000"/>
        </w:rPr>
        <w:t xml:space="preserve"> — not a substance (as in materialism), not a separate ontological category (as in dualism), and not an epiphenomenon (as in </w:t>
      </w:r>
      <w:proofErr w:type="spellStart"/>
      <w:r>
        <w:rPr>
          <w:rFonts w:ascii="Constantia" w:eastAsia="Constantia" w:hAnsi="Constantia" w:cs="Constantia"/>
          <w:color w:val="000000"/>
        </w:rPr>
        <w:t>eliminativism</w:t>
      </w:r>
      <w:proofErr w:type="spellEnd"/>
      <w:r>
        <w:rPr>
          <w:rFonts w:ascii="Constantia" w:eastAsia="Constantia" w:hAnsi="Constantia" w:cs="Constantia"/>
          <w:color w:val="000000"/>
        </w:rPr>
        <w:t xml:space="preserve">), but a </w:t>
      </w:r>
      <w:r>
        <w:rPr>
          <w:rFonts w:ascii="Constantia" w:eastAsia="Constantia" w:hAnsi="Constantia" w:cs="Constantia"/>
          <w:i/>
          <w:iCs/>
          <w:color w:val="000000"/>
        </w:rPr>
        <w:t>structural feature</w:t>
      </w:r>
      <w:r>
        <w:rPr>
          <w:rFonts w:ascii="Constantia" w:eastAsia="Constantia" w:hAnsi="Constantia" w:cs="Constantia"/>
          <w:color w:val="000000"/>
        </w:rPr>
        <w:t xml:space="preserve"> of sufficiently complex entropic </w:t>
      </w:r>
      <w:r w:rsidR="00E531F6">
        <w:rPr>
          <w:rFonts w:ascii="Constantia" w:eastAsia="Constantia" w:hAnsi="Constantia" w:cs="Constantia"/>
          <w:color w:val="000000"/>
        </w:rPr>
        <w:t>organization</w:t>
      </w:r>
      <w:r>
        <w:rPr>
          <w:rFonts w:ascii="Constantia" w:eastAsia="Constantia" w:hAnsi="Constantia" w:cs="Constantia"/>
          <w:color w:val="000000"/>
        </w:rPr>
        <w:t xml:space="preserve">. This position — which might be termed </w:t>
      </w:r>
      <w:r w:rsidRPr="00E531F6">
        <w:rPr>
          <w:rFonts w:ascii="Constantia" w:eastAsia="Constantia" w:hAnsi="Constantia" w:cs="Constantia"/>
          <w:b/>
          <w:bCs/>
          <w:i/>
          <w:iCs/>
          <w:color w:val="000000"/>
        </w:rPr>
        <w:t>entropic structuralism about consciousness</w:t>
      </w:r>
      <w:r>
        <w:rPr>
          <w:rFonts w:ascii="Constantia" w:eastAsia="Constantia" w:hAnsi="Constantia" w:cs="Constantia"/>
          <w:color w:val="000000"/>
        </w:rPr>
        <w:t xml:space="preserve"> — has the virtue of placing mental and physical phenomena on the same ontological footing (both are patterns in the entropic field) without reducing the former to the latter (different patterns, different properties). Whether this constitutes a genuine resolution of the hard problem</w:t>
      </w:r>
      <w:r w:rsidR="00E531F6">
        <w:rPr>
          <w:rFonts w:ascii="Constantia" w:eastAsia="Constantia" w:hAnsi="Constantia" w:cs="Constantia"/>
          <w:color w:val="000000"/>
        </w:rPr>
        <w:t>,</w:t>
      </w:r>
      <w:r>
        <w:rPr>
          <w:rFonts w:ascii="Constantia" w:eastAsia="Constantia" w:hAnsi="Constantia" w:cs="Constantia"/>
          <w:color w:val="000000"/>
        </w:rPr>
        <w:t xml:space="preserve"> or merely a sophisticated reformulation</w:t>
      </w:r>
      <w:r w:rsidR="00E531F6">
        <w:rPr>
          <w:rFonts w:ascii="Constantia" w:eastAsia="Constantia" w:hAnsi="Constantia" w:cs="Constantia"/>
          <w:color w:val="000000"/>
        </w:rPr>
        <w:t>,</w:t>
      </w:r>
      <w:r>
        <w:rPr>
          <w:rFonts w:ascii="Constantia" w:eastAsia="Constantia" w:hAnsi="Constantia" w:cs="Constantia"/>
          <w:color w:val="000000"/>
        </w:rPr>
        <w:t xml:space="preserve"> remains an open question of the first importance.</w:t>
      </w:r>
    </w:p>
    <w:p w14:paraId="492F14FE" w14:textId="4752933C"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 xml:space="preserve">19.2.6.12.4 </w:t>
      </w:r>
      <w:r w:rsidR="00433DB6" w:rsidRPr="00433DB6">
        <w:rPr>
          <w:rFonts w:ascii="Cambria" w:eastAsia="Cambria" w:hAnsi="Cambria" w:cs="Cambria"/>
          <w:color w:val="1A1A1A"/>
          <w:sz w:val="24"/>
          <w:szCs w:val="24"/>
        </w:rPr>
        <w:t>Professor Ginestra Bianconi</w:t>
      </w:r>
      <w:r w:rsidR="00433DB6" w:rsidRPr="00433DB6">
        <w:rPr>
          <w:rFonts w:ascii="Cambria" w:eastAsia="Cambria" w:hAnsi="Cambria" w:cs="Cambria"/>
          <w:color w:val="1A1A1A"/>
          <w:sz w:val="24"/>
          <w:szCs w:val="24"/>
        </w:rPr>
        <w:t xml:space="preserve">: </w:t>
      </w:r>
      <w:r w:rsidRPr="00433DB6">
        <w:rPr>
          <w:rFonts w:ascii="Cambria" w:eastAsia="Cambria" w:hAnsi="Cambria" w:cs="Cambria"/>
          <w:color w:val="1A1A1A"/>
          <w:sz w:val="24"/>
          <w:szCs w:val="24"/>
        </w:rPr>
        <w:t>Dedication and Acknowledgment</w:t>
      </w:r>
    </w:p>
    <w:p w14:paraId="2E453681" w14:textId="2CB788B8" w:rsidR="00F725A5" w:rsidRDefault="00F725A5" w:rsidP="00F725A5">
      <w:pPr>
        <w:spacing w:before="60" w:after="120" w:line="384" w:lineRule="auto"/>
        <w:jc w:val="both"/>
      </w:pPr>
      <w:r>
        <w:rPr>
          <w:rFonts w:ascii="Constantia" w:eastAsia="Constantia" w:hAnsi="Constantia" w:cs="Constantia"/>
          <w:color w:val="000000"/>
        </w:rPr>
        <w:t>The Theory of Entropicity</w:t>
      </w:r>
      <w:r w:rsidR="005128F9">
        <w:rPr>
          <w:rFonts w:ascii="Constantia" w:eastAsia="Constantia" w:hAnsi="Constantia" w:cs="Constantia"/>
          <w:color w:val="000000"/>
        </w:rPr>
        <w:t xml:space="preserve"> (ToE)</w:t>
      </w:r>
      <w:r>
        <w:rPr>
          <w:rFonts w:ascii="Constantia" w:eastAsia="Constantia" w:hAnsi="Constantia" w:cs="Constantia"/>
          <w:color w:val="000000"/>
        </w:rPr>
        <w:t>’s engagement</w:t>
      </w:r>
      <w:r w:rsidR="005128F9">
        <w:rPr>
          <w:rFonts w:ascii="Constantia" w:eastAsia="Constantia" w:hAnsi="Constantia" w:cs="Constantia"/>
          <w:color w:val="000000"/>
        </w:rPr>
        <w:t xml:space="preserve"> </w:t>
      </w:r>
      <w:r>
        <w:rPr>
          <w:rFonts w:ascii="Constantia" w:eastAsia="Constantia" w:hAnsi="Constantia" w:cs="Constantia"/>
          <w:color w:val="000000"/>
        </w:rPr>
        <w:t xml:space="preserve">with the work of </w:t>
      </w:r>
      <w:r w:rsidRPr="005128F9">
        <w:rPr>
          <w:rFonts w:ascii="Constantia" w:eastAsia="Constantia" w:hAnsi="Constantia" w:cs="Constantia"/>
          <w:b/>
          <w:bCs/>
          <w:color w:val="000000"/>
        </w:rPr>
        <w:t>Professor Ginestra Bianconi</w:t>
      </w:r>
      <w:r>
        <w:rPr>
          <w:rFonts w:ascii="Constantia" w:eastAsia="Constantia" w:hAnsi="Constantia" w:cs="Constantia"/>
          <w:color w:val="000000"/>
        </w:rPr>
        <w:t xml:space="preserve"> is offered </w:t>
      </w:r>
      <w:r w:rsidR="005128F9">
        <w:rPr>
          <w:rFonts w:ascii="Constantia" w:eastAsia="Constantia" w:hAnsi="Constantia" w:cs="Constantia"/>
          <w:color w:val="000000"/>
        </w:rPr>
        <w:t xml:space="preserve">here </w:t>
      </w:r>
      <w:r>
        <w:rPr>
          <w:rFonts w:ascii="Constantia" w:eastAsia="Constantia" w:hAnsi="Constantia" w:cs="Constantia"/>
          <w:color w:val="000000"/>
        </w:rPr>
        <w:t xml:space="preserve">in the spirit of scientific admiration and intellectual gratitude. Professor Bianconi’s pioneering insight — that gravity can emerge from the relative entropy between metrics, that the gravitational action can be written as an information-theoretic divergence, and that the Einstein field equations can be derived from entropic considerations — opened a new frontier in gravitational physics. Her work demonstrated, with mathematical precision, that the connection between gravity and entropy is not merely analogical (as in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black hole entropy or Jacobson’s thermodynamic derivation of Einstein’s equations) but structural: gravity </w:t>
      </w:r>
      <w:r>
        <w:rPr>
          <w:rFonts w:ascii="Constantia" w:eastAsia="Constantia" w:hAnsi="Constantia" w:cs="Constantia"/>
          <w:i/>
          <w:iCs/>
          <w:color w:val="000000"/>
        </w:rPr>
        <w:t>is</w:t>
      </w:r>
      <w:r>
        <w:rPr>
          <w:rFonts w:ascii="Constantia" w:eastAsia="Constantia" w:hAnsi="Constantia" w:cs="Constantia"/>
          <w:color w:val="000000"/>
        </w:rPr>
        <w:t xml:space="preserve"> entropy, in a precise and quantitative sense.</w:t>
      </w:r>
    </w:p>
    <w:p w14:paraId="3048D1B9" w14:textId="77777777" w:rsidR="00F725A5" w:rsidRDefault="00F725A5" w:rsidP="00F725A5">
      <w:pPr>
        <w:spacing w:before="60" w:after="12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Bianconi Paradox</w:t>
      </w:r>
      <w:r>
        <w:rPr>
          <w:rFonts w:ascii="Constantia" w:eastAsia="Constantia" w:hAnsi="Constantia" w:cs="Constantia"/>
          <w:color w:val="000000"/>
        </w:rPr>
        <w:t xml:space="preserve"> and its resolution through entropic monism would not exist without this foundational achievement. The paradox arises only because Bianconi’s framework is sufficiently rigorous and precisely formulated to expose, at its foundations, the philosophical tensions that less precise frameworks would conceal. It is a mark of the </w:t>
      </w:r>
      <w:r>
        <w:rPr>
          <w:rFonts w:ascii="Constantia" w:eastAsia="Constantia" w:hAnsi="Constantia" w:cs="Constantia"/>
          <w:color w:val="000000"/>
        </w:rPr>
        <w:lastRenderedPageBreak/>
        <w:t>profundity of her work that it generates philosophical problems worthy of sustained analysis.</w:t>
      </w:r>
    </w:p>
    <w:p w14:paraId="74A27E65" w14:textId="115AC7D3" w:rsidR="00F725A5" w:rsidRDefault="00F725A5" w:rsidP="00F725A5">
      <w:pPr>
        <w:spacing w:before="60" w:after="120" w:line="384" w:lineRule="auto"/>
        <w:jc w:val="both"/>
      </w:pPr>
      <w:r>
        <w:rPr>
          <w:rFonts w:ascii="Constantia" w:eastAsia="Constantia" w:hAnsi="Constantia" w:cs="Constantia"/>
          <w:color w:val="000000"/>
        </w:rPr>
        <w:t xml:space="preserve">The relationship between Bianconi’s </w:t>
      </w:r>
      <w:proofErr w:type="spellStart"/>
      <w:r>
        <w:rPr>
          <w:rFonts w:ascii="Constantia" w:eastAsia="Constantia" w:hAnsi="Constantia" w:cs="Constantia"/>
          <w:color w:val="000000"/>
        </w:rPr>
        <w:t>GfE</w:t>
      </w:r>
      <w:proofErr w:type="spellEnd"/>
      <w:r>
        <w:rPr>
          <w:rFonts w:ascii="Constantia" w:eastAsia="Constantia" w:hAnsi="Constantia" w:cs="Constantia"/>
          <w:color w:val="000000"/>
        </w:rPr>
        <w:t xml:space="preserve"> and the Theory of Entropicity </w:t>
      </w:r>
      <w:r w:rsidR="005128F9">
        <w:rPr>
          <w:rFonts w:ascii="Constantia" w:eastAsia="Constantia" w:hAnsi="Constantia" w:cs="Constantia"/>
          <w:color w:val="000000"/>
        </w:rPr>
        <w:t xml:space="preserve">(ToE) </w:t>
      </w:r>
      <w:r>
        <w:rPr>
          <w:rFonts w:ascii="Constantia" w:eastAsia="Constantia" w:hAnsi="Constantia" w:cs="Constantia"/>
          <w:color w:val="000000"/>
        </w:rPr>
        <w:t xml:space="preserve">is emphatically not one of rivalry but of subsumption — the </w:t>
      </w:r>
      <w:r w:rsidR="005128F9">
        <w:rPr>
          <w:rFonts w:ascii="Constantia" w:eastAsia="Constantia" w:hAnsi="Constantia" w:cs="Constantia"/>
          <w:color w:val="000000"/>
        </w:rPr>
        <w:t>emerging</w:t>
      </w:r>
      <w:r>
        <w:rPr>
          <w:rFonts w:ascii="Constantia" w:eastAsia="Constantia" w:hAnsi="Constantia" w:cs="Constantia"/>
          <w:color w:val="000000"/>
        </w:rPr>
        <w:t xml:space="preserve"> theory pointing the way to the </w:t>
      </w:r>
      <w:r w:rsidR="005128F9">
        <w:rPr>
          <w:rFonts w:ascii="Constantia" w:eastAsia="Constantia" w:hAnsi="Constantia" w:cs="Constantia"/>
          <w:color w:val="000000"/>
        </w:rPr>
        <w:t>succeeding</w:t>
      </w:r>
      <w:r>
        <w:rPr>
          <w:rFonts w:ascii="Constantia" w:eastAsia="Constantia" w:hAnsi="Constantia" w:cs="Constantia"/>
          <w:color w:val="000000"/>
        </w:rPr>
        <w:t xml:space="preserve"> one, as Kepler’s laws pointed to Newton, and Newton’s gravity pointed to Einstein. </w:t>
      </w:r>
      <w:r w:rsidRPr="005128F9">
        <w:rPr>
          <w:rFonts w:ascii="Constantia" w:eastAsia="Constantia" w:hAnsi="Constantia" w:cs="Constantia"/>
          <w:b/>
          <w:bCs/>
          <w:color w:val="000000"/>
        </w:rPr>
        <w:t>Bianconi’s framework is the Kepler of entropic gravity</w:t>
      </w:r>
      <w:r>
        <w:rPr>
          <w:rFonts w:ascii="Constantia" w:eastAsia="Constantia" w:hAnsi="Constantia" w:cs="Constantia"/>
          <w:color w:val="000000"/>
        </w:rPr>
        <w:t xml:space="preserve">; the Theory of Entropicity </w:t>
      </w:r>
      <w:r w:rsidR="005128F9">
        <w:rPr>
          <w:rFonts w:ascii="Constantia" w:eastAsia="Constantia" w:hAnsi="Constantia" w:cs="Constantia"/>
          <w:color w:val="000000"/>
        </w:rPr>
        <w:t xml:space="preserve">(ToE) </w:t>
      </w:r>
      <w:r>
        <w:rPr>
          <w:rFonts w:ascii="Constantia" w:eastAsia="Constantia" w:hAnsi="Constantia" w:cs="Constantia"/>
          <w:color w:val="000000"/>
        </w:rPr>
        <w:t>aspires to be its Newton.</w:t>
      </w:r>
    </w:p>
    <w:p w14:paraId="18D7E0E1" w14:textId="77777777" w:rsidR="00F725A5" w:rsidRDefault="00F725A5" w:rsidP="00F725A5">
      <w:pPr>
        <w:pBdr>
          <w:bottom w:val="single" w:sz="6" w:space="0" w:color="CCCCCC"/>
        </w:pBdr>
        <w:spacing w:before="60" w:after="120" w:line="384" w:lineRule="auto"/>
      </w:pPr>
    </w:p>
    <w:p w14:paraId="2CDAD8B4" w14:textId="3F930A76" w:rsidR="00F725A5" w:rsidRPr="00433DB6" w:rsidRDefault="00F725A5" w:rsidP="00433DB6">
      <w:pPr>
        <w:pStyle w:val="Heading4"/>
        <w:spacing w:before="60" w:after="120" w:line="384" w:lineRule="auto"/>
        <w:rPr>
          <w:rFonts w:ascii="Cambria" w:eastAsia="Cambria" w:hAnsi="Cambria" w:cs="Cambria"/>
          <w:color w:val="1A1A1A"/>
          <w:sz w:val="24"/>
          <w:szCs w:val="24"/>
        </w:rPr>
      </w:pPr>
      <w:r w:rsidRPr="00433DB6">
        <w:rPr>
          <w:rFonts w:ascii="Cambria" w:eastAsia="Cambria" w:hAnsi="Cambria" w:cs="Cambria"/>
          <w:color w:val="1A1A1A"/>
          <w:sz w:val="24"/>
          <w:szCs w:val="24"/>
        </w:rPr>
        <w:t>19.2.6.12.5 Closing</w:t>
      </w:r>
      <w:r w:rsidR="005128F9">
        <w:rPr>
          <w:rFonts w:ascii="Cambria" w:eastAsia="Cambria" w:hAnsi="Cambria" w:cs="Cambria"/>
          <w:color w:val="1A1A1A"/>
          <w:sz w:val="24"/>
          <w:szCs w:val="24"/>
        </w:rPr>
        <w:t>: Gravity from Entropy (</w:t>
      </w:r>
      <w:proofErr w:type="spellStart"/>
      <w:r w:rsidR="005128F9">
        <w:rPr>
          <w:rFonts w:ascii="Cambria" w:eastAsia="Cambria" w:hAnsi="Cambria" w:cs="Cambria"/>
          <w:color w:val="1A1A1A"/>
          <w:sz w:val="24"/>
          <w:szCs w:val="24"/>
        </w:rPr>
        <w:t>GfE</w:t>
      </w:r>
      <w:proofErr w:type="spellEnd"/>
      <w:r w:rsidR="005128F9">
        <w:rPr>
          <w:rFonts w:ascii="Cambria" w:eastAsia="Cambria" w:hAnsi="Cambria" w:cs="Cambria"/>
          <w:color w:val="1A1A1A"/>
          <w:sz w:val="24"/>
          <w:szCs w:val="24"/>
        </w:rPr>
        <w:t>)</w:t>
      </w:r>
    </w:p>
    <w:p w14:paraId="62B8375F" w14:textId="7E58F6F9" w:rsidR="00F725A5" w:rsidRDefault="00F725A5" w:rsidP="00F725A5">
      <w:pPr>
        <w:spacing w:before="60" w:after="120" w:line="384" w:lineRule="auto"/>
        <w:jc w:val="both"/>
      </w:pPr>
      <w:r>
        <w:rPr>
          <w:rFonts w:ascii="Constantia" w:eastAsia="Constantia" w:hAnsi="Constantia" w:cs="Constantia"/>
          <w:color w:val="000000"/>
        </w:rPr>
        <w:t xml:space="preserve">The analysis of Subsection 19.2.6, spanning from the historical context (19.2.6.1) through the philosophical diagnosis (19.2.6.2–19.2.6.4), the technical resolution (19.2.6.5–19.2.6.8), the charitable analysis (19.2.6.9), the philosophical implications (19.2.6.10), and the Alemoh–Obidi resolution (19.2.6.11), to the present synthesis (19.2.6.12), constitutes </w:t>
      </w:r>
      <w:r w:rsidR="003A7CEA">
        <w:rPr>
          <w:rFonts w:ascii="Constantia" w:eastAsia="Constantia" w:hAnsi="Constantia" w:cs="Constantia"/>
          <w:color w:val="000000"/>
        </w:rPr>
        <w:t xml:space="preserve">perhaps one of </w:t>
      </w:r>
      <w:r>
        <w:rPr>
          <w:rFonts w:ascii="Constantia" w:eastAsia="Constantia" w:hAnsi="Constantia" w:cs="Constantia"/>
          <w:color w:val="000000"/>
        </w:rPr>
        <w:t>the most comprehensive examination</w:t>
      </w:r>
      <w:r w:rsidR="003A7CEA">
        <w:rPr>
          <w:rFonts w:ascii="Constantia" w:eastAsia="Constantia" w:hAnsi="Constantia" w:cs="Constantia"/>
          <w:color w:val="000000"/>
        </w:rPr>
        <w:t>s</w:t>
      </w:r>
      <w:r>
        <w:rPr>
          <w:rFonts w:ascii="Constantia" w:eastAsia="Constantia" w:hAnsi="Constantia" w:cs="Constantia"/>
          <w:color w:val="000000"/>
        </w:rPr>
        <w:t xml:space="preserve"> yet undertaken of the philosophical and technical relationship between any two competing</w:t>
      </w:r>
      <w:r w:rsidR="003A7CEA">
        <w:rPr>
          <w:rFonts w:ascii="Constantia" w:eastAsia="Constantia" w:hAnsi="Constantia" w:cs="Constantia"/>
          <w:color w:val="000000"/>
        </w:rPr>
        <w:t xml:space="preserve"> and compelling</w:t>
      </w:r>
      <w:r>
        <w:rPr>
          <w:rFonts w:ascii="Constantia" w:eastAsia="Constantia" w:hAnsi="Constantia" w:cs="Constantia"/>
          <w:color w:val="000000"/>
        </w:rPr>
        <w:t xml:space="preserve"> frameworks for entropic gravity. The conclusion is unambiguous: the </w:t>
      </w:r>
      <w:r>
        <w:rPr>
          <w:rFonts w:ascii="Constantia" w:eastAsia="Constantia" w:hAnsi="Constantia" w:cs="Constantia"/>
          <w:b/>
          <w:bCs/>
          <w:color w:val="000000"/>
        </w:rPr>
        <w:t>Theory of Entropicity</w:t>
      </w:r>
      <w:r w:rsidR="003A7CEA">
        <w:rPr>
          <w:rFonts w:ascii="Constantia" w:eastAsia="Constantia" w:hAnsi="Constantia" w:cs="Constantia"/>
          <w:b/>
          <w:bCs/>
          <w:color w:val="000000"/>
        </w:rPr>
        <w:t xml:space="preserve"> (ToE)</w:t>
      </w:r>
      <w:r>
        <w:rPr>
          <w:rFonts w:ascii="Constantia" w:eastAsia="Constantia" w:hAnsi="Constantia" w:cs="Constantia"/>
          <w:color w:val="000000"/>
        </w:rPr>
        <w:t xml:space="preserve">, through its radical monism, its single variational principle (the </w:t>
      </w:r>
      <w:r>
        <w:rPr>
          <w:rFonts w:ascii="Constantia" w:eastAsia="Constantia" w:hAnsi="Constantia" w:cs="Constantia"/>
          <w:b/>
          <w:bCs/>
          <w:color w:val="000000"/>
        </w:rPr>
        <w:t>Obidi Action</w:t>
      </w:r>
      <w:r>
        <w:rPr>
          <w:rFonts w:ascii="Constantia" w:eastAsia="Constantia" w:hAnsi="Constantia" w:cs="Constantia"/>
          <w:color w:val="000000"/>
        </w:rPr>
        <w:t>), and its dual-sector architecture (</w:t>
      </w:r>
      <w:r>
        <w:rPr>
          <w:rFonts w:ascii="Constantia" w:eastAsia="Constantia" w:hAnsi="Constantia" w:cs="Constantia"/>
          <w:b/>
          <w:bCs/>
          <w:color w:val="000000"/>
        </w:rPr>
        <w:t>LOA</w:t>
      </w:r>
      <w:r>
        <w:rPr>
          <w:rFonts w:ascii="Constantia" w:eastAsia="Constantia" w:hAnsi="Constantia" w:cs="Constantia"/>
          <w:color w:val="000000"/>
        </w:rPr>
        <w:t xml:space="preserve"> + </w:t>
      </w:r>
      <w:r>
        <w:rPr>
          <w:rFonts w:ascii="Constantia" w:eastAsia="Constantia" w:hAnsi="Constantia" w:cs="Constantia"/>
          <w:b/>
          <w:bCs/>
          <w:color w:val="000000"/>
        </w:rPr>
        <w:t>SOA</w:t>
      </w:r>
      <w:r>
        <w:rPr>
          <w:rFonts w:ascii="Constantia" w:eastAsia="Constantia" w:hAnsi="Constantia" w:cs="Constantia"/>
          <w:color w:val="000000"/>
        </w:rPr>
        <w:t xml:space="preserve">), provides the unique resolution of the </w:t>
      </w:r>
      <w:r>
        <w:rPr>
          <w:rFonts w:ascii="Constantia" w:eastAsia="Constantia" w:hAnsi="Constantia" w:cs="Constantia"/>
          <w:b/>
          <w:bCs/>
          <w:color w:val="000000"/>
        </w:rPr>
        <w:t>Bianconi Paradox</w:t>
      </w:r>
      <w:r>
        <w:rPr>
          <w:rFonts w:ascii="Constantia" w:eastAsia="Constantia" w:hAnsi="Constantia" w:cs="Constantia"/>
          <w:color w:val="000000"/>
        </w:rPr>
        <w:t xml:space="preserve"> — and in doing so, establishes entropic monism as the natural ontology of twenty-first-century theoretical physics.</w:t>
      </w:r>
    </w:p>
    <w:p w14:paraId="50312A60" w14:textId="77777777" w:rsidR="00F725A5" w:rsidRDefault="00F725A5" w:rsidP="00F725A5">
      <w:pPr>
        <w:spacing w:before="60" w:after="120" w:line="384" w:lineRule="auto"/>
        <w:jc w:val="both"/>
      </w:pPr>
      <w:r>
        <w:rPr>
          <w:rFonts w:ascii="Constantia" w:eastAsia="Constantia" w:hAnsi="Constantia" w:cs="Constantia"/>
          <w:color w:val="000000"/>
        </w:rPr>
        <w:t xml:space="preserve">The road from Bianconi’s dualism to Obidi’s monism is the road from the effective to the fundamental, from the quadratic to the exact, from the relational to the substantial. It is the road from two metrics to one field, from the G-field as a bridge between geometries to the </w:t>
      </w:r>
      <w:r>
        <w:rPr>
          <w:rFonts w:ascii="Constantia" w:eastAsia="Constantia" w:hAnsi="Constantia" w:cs="Constantia"/>
          <w:b/>
          <w:bCs/>
          <w:color w:val="000000"/>
        </w:rPr>
        <w:t>modular operator</w:t>
      </w:r>
      <w:r>
        <w:rPr>
          <w:rFonts w:ascii="Constantia" w:eastAsia="Constantia" w:hAnsi="Constantia" w:cs="Constantia"/>
          <w:color w:val="000000"/>
        </w:rPr>
        <w:t xml:space="preserve"> as a bridge between states, from the </w:t>
      </w:r>
      <w:r>
        <w:rPr>
          <w:rFonts w:ascii="Constantia" w:eastAsia="Constantia" w:hAnsi="Constantia" w:cs="Constantia"/>
          <w:b/>
          <w:bCs/>
          <w:color w:val="000000"/>
        </w:rPr>
        <w:t>entropic cosmological constant</w:t>
      </w:r>
      <w:r>
        <w:rPr>
          <w:rFonts w:ascii="Constantia" w:eastAsia="Constantia" w:hAnsi="Constantia" w:cs="Constantia"/>
          <w:color w:val="000000"/>
        </w:rPr>
        <w:t xml:space="preserve"> as a free parameter to the </w:t>
      </w:r>
      <w:r>
        <w:rPr>
          <w:rFonts w:ascii="Constantia" w:eastAsia="Constantia" w:hAnsi="Constantia" w:cs="Constantia"/>
          <w:b/>
          <w:bCs/>
          <w:color w:val="000000"/>
        </w:rPr>
        <w:t>entropic cosmological constant</w:t>
      </w:r>
      <w:r>
        <w:rPr>
          <w:rFonts w:ascii="Constantia" w:eastAsia="Constantia" w:hAnsi="Constantia" w:cs="Constantia"/>
          <w:color w:val="000000"/>
        </w:rPr>
        <w:t xml:space="preserve"> as a modular </w:t>
      </w:r>
      <w:r>
        <w:rPr>
          <w:rFonts w:ascii="Constantia" w:eastAsia="Constantia" w:hAnsi="Constantia" w:cs="Constantia"/>
          <w:color w:val="000000"/>
        </w:rPr>
        <w:lastRenderedPageBreak/>
        <w:t xml:space="preserve">spectral sum. It is, in the deepest sense, the road from gravity as a </w:t>
      </w:r>
      <w:r>
        <w:rPr>
          <w:rFonts w:ascii="Constantia" w:eastAsia="Constantia" w:hAnsi="Constantia" w:cs="Constantia"/>
          <w:i/>
          <w:iCs/>
          <w:color w:val="000000"/>
        </w:rPr>
        <w:t>comparison of geometries</w:t>
      </w:r>
      <w:r>
        <w:rPr>
          <w:rFonts w:ascii="Constantia" w:eastAsia="Constantia" w:hAnsi="Constantia" w:cs="Constantia"/>
          <w:color w:val="000000"/>
        </w:rPr>
        <w:t xml:space="preserve"> to gravity as the </w:t>
      </w:r>
      <w:r>
        <w:rPr>
          <w:rFonts w:ascii="Constantia" w:eastAsia="Constantia" w:hAnsi="Constantia" w:cs="Constantia"/>
          <w:i/>
          <w:iCs/>
          <w:color w:val="000000"/>
        </w:rPr>
        <w:t>geometry of entropy itself</w:t>
      </w:r>
      <w:r>
        <w:rPr>
          <w:rFonts w:ascii="Constantia" w:eastAsia="Constantia" w:hAnsi="Constantia" w:cs="Constantia"/>
          <w:color w:val="000000"/>
        </w:rPr>
        <w:t>.</w:t>
      </w:r>
    </w:p>
    <w:p w14:paraId="1AA07A4F" w14:textId="77777777" w:rsidR="00EE620F" w:rsidRDefault="00EE620F" w:rsidP="00EE620F">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7B070AF2" w14:textId="77777777" w:rsidR="009422A7" w:rsidRPr="00D915C2" w:rsidRDefault="009422A7" w:rsidP="00D915C2">
      <w:pPr>
        <w:pStyle w:val="Heading2"/>
      </w:pPr>
      <w:bookmarkStart w:id="137" w:name="_Toc228072198"/>
      <w:r w:rsidRPr="00D915C2">
        <w:t>19.3 Implications for Cosmology and the Entropic Arrow of Time</w:t>
      </w:r>
      <w:bookmarkEnd w:id="137"/>
    </w:p>
    <w:p w14:paraId="583BE644" w14:textId="77777777"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t>19.3.1 The Entropic Origin of the Cosmological Arrow of Time</w:t>
      </w:r>
    </w:p>
    <w:p w14:paraId="0CFD9E64"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w:t>
      </w:r>
      <w:r w:rsidRPr="00992D3B">
        <w:rPr>
          <w:rFonts w:ascii="Constantia" w:eastAsia="Cambria" w:hAnsi="Constantia" w:cs="Cambria"/>
          <w:b/>
          <w:bCs/>
          <w:color w:val="000000"/>
        </w:rPr>
        <w:t>Entropic Probability Conservation Law</w:t>
      </w:r>
      <w:r w:rsidRPr="00992D3B">
        <w:rPr>
          <w:rFonts w:ascii="Constantia" w:eastAsia="Cambria" w:hAnsi="Constantia" w:cs="Cambria"/>
          <w:color w:val="000000"/>
        </w:rPr>
        <w:t xml:space="preserve">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w:t>
      </w:r>
      <w:r w:rsidRPr="00992D3B">
        <w:rPr>
          <w:rFonts w:ascii="Constantia" w:eastAsia="Cambria" w:hAnsi="Constantia" w:cs="Cambria"/>
          <w:i/>
          <w:iCs/>
          <w:color w:val="000000"/>
        </w:rPr>
        <w:t>t</w:t>
      </w:r>
      <w:r w:rsidRPr="00992D3B">
        <w:rPr>
          <w:rFonts w:ascii="Constantia" w:eastAsia="Cambria" w:hAnsi="Constantia" w:cs="Cambria"/>
          <w:color w:val="000000"/>
        </w:rPr>
        <w:t xml:space="preserve">) +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e</w:t>
      </w:r>
      <w:r w:rsidRPr="00992D3B">
        <w:rPr>
          <w:rFonts w:ascii="Constantia" w:eastAsia="Cambria" w:hAnsi="Constantia" w:cs="Cambria"/>
          <w:color w:val="000000"/>
        </w:rPr>
        <w:t>(</w:t>
      </w:r>
      <w:r w:rsidRPr="00992D3B">
        <w:rPr>
          <w:rFonts w:ascii="Constantia" w:eastAsia="Cambria" w:hAnsi="Constantia" w:cs="Cambria"/>
          <w:i/>
          <w:iCs/>
          <w:color w:val="000000"/>
        </w:rPr>
        <w:t>t</w:t>
      </w:r>
      <w:r w:rsidRPr="00992D3B">
        <w:rPr>
          <w:rFonts w:ascii="Constantia" w:eastAsia="Cambria" w:hAnsi="Constantia" w:cs="Cambria"/>
          <w:color w:val="000000"/>
        </w:rPr>
        <w:t xml:space="preserve">) = 1 (Section 12.1.3, Row 4 of Table 19.1) combined with the </w:t>
      </w:r>
      <w:r w:rsidRPr="00992D3B">
        <w:rPr>
          <w:rFonts w:ascii="Constantia" w:eastAsia="Cambria" w:hAnsi="Constantia" w:cs="Cambria"/>
          <w:b/>
          <w:bCs/>
          <w:color w:val="000000"/>
        </w:rPr>
        <w:t>Entropic Second Law</w:t>
      </w:r>
      <w:r w:rsidRPr="00992D3B">
        <w:rPr>
          <w:rFonts w:ascii="Constantia" w:eastAsia="Cambria" w:hAnsi="Constantia" w:cs="Cambria"/>
          <w:color w:val="000000"/>
        </w:rPr>
        <w:t xml:space="preserve">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vN</w:t>
      </w:r>
      <w:proofErr w:type="spellEnd"/>
      <w:r w:rsidRPr="00992D3B">
        <w:rPr>
          <w:rFonts w:ascii="Constantia" w:eastAsia="Cambria" w:hAnsi="Constantia" w:cs="Cambria"/>
          <w:color w:val="000000"/>
        </w:rPr>
        <w:t>(Λ(</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vN</w:t>
      </w:r>
      <w:proofErr w:type="spellEnd"/>
      <w:r w:rsidRPr="00992D3B">
        <w:rPr>
          <w:rFonts w:ascii="Constantia" w:eastAsia="Cambria" w:hAnsi="Constantia" w:cs="Cambria"/>
          <w:color w:val="000000"/>
        </w:rPr>
        <w:t>(</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(Section 12.2.5, Row 9 of Table 19.1) implies a monotonic transfer of probability from the observer sector to the entropic sector. Specifically, since the von Neumann entropy of the reduced observer state </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can only increase under the CPTP evolution induced by the interaction with the entropic environment, and since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vN</w:t>
      </w:r>
      <w:proofErr w:type="spellEnd"/>
      <w:r w:rsidRPr="00992D3B">
        <w:rPr>
          <w:rFonts w:ascii="Constantia" w:eastAsia="Cambria" w:hAnsi="Constantia" w:cs="Cambria"/>
          <w:color w:val="000000"/>
        </w:rPr>
        <w:t>(</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measures the degree of entanglement between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and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e</w:t>
      </w:r>
      <w:proofErr w:type="spellEnd"/>
      <w:r w:rsidRPr="00992D3B">
        <w:rPr>
          <w:rFonts w:ascii="Constantia" w:eastAsia="Cambria" w:hAnsi="Constantia" w:cs="Cambria"/>
          <w:color w:val="000000"/>
        </w:rPr>
        <w:t>, the observer-sector purity must decrease monotonically:</w:t>
      </w:r>
    </w:p>
    <w:p w14:paraId="78B21414"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color w:val="000000"/>
        </w:rPr>
        <w:t>d</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/d</w:t>
      </w:r>
      <w:r w:rsidRPr="00992D3B">
        <w:rPr>
          <w:rFonts w:ascii="Constantia" w:eastAsia="Cambria" w:hAnsi="Constantia" w:cs="Cambria"/>
          <w:i/>
          <w:iCs/>
          <w:color w:val="000000"/>
        </w:rPr>
        <w:t>t</w:t>
      </w:r>
      <w:r w:rsidRPr="00992D3B">
        <w:rPr>
          <w:rFonts w:ascii="Constantia" w:eastAsia="Cambria" w:hAnsi="Constantia" w:cs="Cambria"/>
          <w:color w:val="000000"/>
        </w:rPr>
        <w:t xml:space="preserve"> ≤ 0,      </w:t>
      </w:r>
      <w:proofErr w:type="spellStart"/>
      <w:r w:rsidRPr="00992D3B">
        <w:rPr>
          <w:rFonts w:ascii="Constantia" w:eastAsia="Cambria" w:hAnsi="Constantia" w:cs="Cambria"/>
          <w:color w:val="000000"/>
        </w:rPr>
        <w:t>d</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e</w:t>
      </w:r>
      <w:proofErr w:type="spellEnd"/>
      <w:r w:rsidRPr="00992D3B">
        <w:rPr>
          <w:rFonts w:ascii="Constantia" w:eastAsia="Cambria" w:hAnsi="Constantia" w:cs="Cambria"/>
          <w:color w:val="000000"/>
        </w:rPr>
        <w:t>/d</w:t>
      </w:r>
      <w:r w:rsidRPr="00992D3B">
        <w:rPr>
          <w:rFonts w:ascii="Constantia" w:eastAsia="Cambria" w:hAnsi="Constantia" w:cs="Cambria"/>
          <w:i/>
          <w:iCs/>
          <w:color w:val="000000"/>
        </w:rPr>
        <w:t>t</w:t>
      </w:r>
      <w:r w:rsidRPr="00992D3B">
        <w:rPr>
          <w:rFonts w:ascii="Constantia" w:eastAsia="Cambria" w:hAnsi="Constantia" w:cs="Cambria"/>
          <w:color w:val="000000"/>
        </w:rPr>
        <w:t xml:space="preserve"> ≥ 0     (on average) (19.16)</w:t>
      </w:r>
    </w:p>
    <w:p w14:paraId="62B9347B"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This monotonic flow defines the </w:t>
      </w:r>
      <w:r w:rsidRPr="00992D3B">
        <w:rPr>
          <w:rFonts w:ascii="Constantia" w:eastAsia="Cambria" w:hAnsi="Constantia" w:cs="Cambria"/>
          <w:b/>
          <w:bCs/>
          <w:color w:val="000000"/>
        </w:rPr>
        <w:t>entropic arrow of time</w:t>
      </w:r>
      <w:r w:rsidRPr="00992D3B">
        <w:rPr>
          <w:rFonts w:ascii="Constantia" w:eastAsia="Cambria" w:hAnsi="Constantia" w:cs="Cambria"/>
          <w:color w:val="000000"/>
        </w:rPr>
        <w:t xml:space="preserve">: time is the direction in which information flows from coherence to decoherence, from order to entropy, from the observer sector to the entropic sector. The arrow is not an additional postulate but a mathematical consequence of the Hilbert-space architecture and the unitarity of </w:t>
      </w:r>
      <w:proofErr w:type="gramStart"/>
      <w:r w:rsidRPr="00992D3B">
        <w:rPr>
          <w:rFonts w:ascii="Constantia" w:eastAsia="Cambria" w:hAnsi="Constantia" w:cs="Cambria"/>
          <w:color w:val="000000"/>
        </w:rPr>
        <w:t>the total</w:t>
      </w:r>
      <w:proofErr w:type="gramEnd"/>
      <w:r w:rsidRPr="00992D3B">
        <w:rPr>
          <w:rFonts w:ascii="Constantia" w:eastAsia="Cambria" w:hAnsi="Constantia" w:cs="Cambria"/>
          <w:color w:val="000000"/>
        </w:rPr>
        <w:t xml:space="preserve"> evolution.</w:t>
      </w:r>
    </w:p>
    <w:p w14:paraId="761F3E34"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i/>
          <w:iCs/>
          <w:color w:val="000000"/>
        </w:rPr>
        <w:t>Theorem 19.3 (Entropic Arrow of Time).</w:t>
      </w:r>
      <w:r w:rsidRPr="00992D3B">
        <w:rPr>
          <w:rFonts w:ascii="Constantia" w:eastAsia="Cambria" w:hAnsi="Constantia" w:cs="Cambria"/>
          <w:color w:val="000000"/>
        </w:rPr>
        <w:t xml:space="preserve"> </w:t>
      </w:r>
      <w:r w:rsidRPr="00992D3B">
        <w:rPr>
          <w:rFonts w:ascii="Constantia" w:eastAsia="Cambria" w:hAnsi="Constantia" w:cs="Cambria"/>
          <w:i/>
          <w:iCs/>
          <w:color w:val="000000"/>
        </w:rPr>
        <w:t xml:space="preserve">In the </w:t>
      </w:r>
      <w:r w:rsidRPr="00992D3B">
        <w:rPr>
          <w:rFonts w:ascii="Constantia" w:eastAsia="Cambria" w:hAnsi="Constantia" w:cs="Cambria"/>
          <w:b/>
          <w:bCs/>
          <w:i/>
          <w:iCs/>
          <w:color w:val="000000"/>
        </w:rPr>
        <w:t>Theory of Entropicity</w:t>
      </w:r>
      <w:r w:rsidRPr="00992D3B">
        <w:rPr>
          <w:rFonts w:ascii="Constantia" w:eastAsia="Cambria" w:hAnsi="Constantia" w:cs="Cambria"/>
          <w:i/>
          <w:iCs/>
          <w:color w:val="000000"/>
        </w:rPr>
        <w:t>, the thermodynamic arrow of time is a consequence of the following three structural features:</w:t>
      </w:r>
    </w:p>
    <w:p w14:paraId="27A243D5"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w:t>
      </w:r>
      <w:proofErr w:type="spellStart"/>
      <w:r w:rsidRPr="00992D3B">
        <w:rPr>
          <w:rFonts w:ascii="Constantia" w:eastAsia="Cambria" w:hAnsi="Constantia" w:cs="Cambria"/>
          <w:i/>
          <w:iCs/>
          <w:color w:val="000000"/>
        </w:rPr>
        <w:t>i</w:t>
      </w:r>
      <w:proofErr w:type="spellEnd"/>
      <w:r w:rsidRPr="00992D3B">
        <w:rPr>
          <w:rFonts w:ascii="Constantia" w:eastAsia="Cambria" w:hAnsi="Constantia" w:cs="Cambria"/>
          <w:i/>
          <w:iCs/>
          <w:color w:val="000000"/>
        </w:rPr>
        <w:t xml:space="preserve">) The </w:t>
      </w:r>
      <w:r w:rsidRPr="00992D3B">
        <w:rPr>
          <w:rFonts w:ascii="Constantia" w:eastAsia="Cambria" w:hAnsi="Constantia" w:cs="Cambria"/>
          <w:b/>
          <w:bCs/>
          <w:i/>
          <w:iCs/>
          <w:color w:val="000000"/>
        </w:rPr>
        <w:t>Hilbert-space decomposition</w:t>
      </w:r>
      <w:r w:rsidRPr="00992D3B">
        <w:rPr>
          <w:rFonts w:ascii="Constantia" w:eastAsia="Cambria" w:hAnsi="Constantia" w:cs="Cambria"/>
          <w:color w:val="000000"/>
        </w:rPr>
        <w:t xml:space="preserve">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tot</w:t>
      </w:r>
      <w:proofErr w:type="spellEnd"/>
      <w:r w:rsidRPr="00992D3B">
        <w:rPr>
          <w:rFonts w:ascii="Constantia" w:eastAsia="Cambria" w:hAnsi="Constantia" w:cs="Cambria"/>
          <w:color w:val="000000"/>
        </w:rPr>
        <w:t xml:space="preserve"> =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e</w:t>
      </w:r>
      <w:proofErr w:type="spellEnd"/>
      <w:r w:rsidRPr="00992D3B">
        <w:rPr>
          <w:rFonts w:ascii="Constantia" w:eastAsia="Cambria" w:hAnsi="Constantia" w:cs="Cambria"/>
          <w:color w:val="000000"/>
        </w:rPr>
        <w:t xml:space="preserve"> </w:t>
      </w:r>
      <w:r w:rsidRPr="00992D3B">
        <w:rPr>
          <w:rFonts w:ascii="Constantia" w:eastAsia="Cambria" w:hAnsi="Constantia" w:cs="Cambria"/>
          <w:i/>
          <w:iCs/>
          <w:color w:val="000000"/>
        </w:rPr>
        <w:t>(Section 12.1.1).</w:t>
      </w:r>
    </w:p>
    <w:p w14:paraId="17110E6F"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 xml:space="preserve">(ii) The </w:t>
      </w:r>
      <w:r w:rsidRPr="00992D3B">
        <w:rPr>
          <w:rFonts w:ascii="Constantia" w:eastAsia="Cambria" w:hAnsi="Constantia" w:cs="Cambria"/>
          <w:b/>
          <w:bCs/>
          <w:i/>
          <w:iCs/>
          <w:color w:val="000000"/>
        </w:rPr>
        <w:t>Entropic Second Law</w:t>
      </w:r>
      <w:r w:rsidRPr="00992D3B">
        <w:rPr>
          <w:rFonts w:ascii="Constantia" w:eastAsia="Cambria" w:hAnsi="Constantia" w:cs="Cambria"/>
          <w:i/>
          <w:iCs/>
          <w:color w:val="000000"/>
        </w:rPr>
        <w:t xml:space="preserve">: </w:t>
      </w:r>
      <w:proofErr w:type="spellStart"/>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vN</w:t>
      </w:r>
      <w:proofErr w:type="spellEnd"/>
      <w:r w:rsidRPr="00992D3B">
        <w:rPr>
          <w:rFonts w:ascii="Constantia" w:eastAsia="Cambria" w:hAnsi="Constantia" w:cs="Cambria"/>
          <w:i/>
          <w:iCs/>
          <w:color w:val="000000"/>
        </w:rPr>
        <w:t>(</w:t>
      </w:r>
      <w:proofErr w:type="spellStart"/>
      <w:r w:rsidRPr="00992D3B">
        <w:rPr>
          <w:rFonts w:ascii="Constantia" w:eastAsia="Cambria" w:hAnsi="Constantia" w:cs="Cambria"/>
          <w:i/>
          <w:iCs/>
          <w:color w:val="000000"/>
        </w:rPr>
        <w:t>ρ</w:t>
      </w:r>
      <w:r w:rsidRPr="00992D3B">
        <w:rPr>
          <w:rFonts w:ascii="Constantia" w:eastAsia="Cambria" w:hAnsi="Constantia" w:cs="Cambria"/>
          <w:i/>
          <w:iCs/>
          <w:color w:val="000000"/>
          <w:vertAlign w:val="subscript"/>
        </w:rPr>
        <w:t>o</w:t>
      </w:r>
      <w:proofErr w:type="spellEnd"/>
      <w:r w:rsidRPr="00992D3B">
        <w:rPr>
          <w:rFonts w:ascii="Constantia" w:eastAsia="Cambria" w:hAnsi="Constantia" w:cs="Cambria"/>
          <w:i/>
          <w:iCs/>
          <w:color w:val="000000"/>
        </w:rPr>
        <w:t>(t)) is non-decreasing for CPTP evolution (Section 12.2.5).</w:t>
      </w:r>
    </w:p>
    <w:p w14:paraId="046379D1"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lastRenderedPageBreak/>
        <w:t xml:space="preserve">(iii) The </w:t>
      </w:r>
      <w:r w:rsidRPr="00992D3B">
        <w:rPr>
          <w:rFonts w:ascii="Constantia" w:eastAsia="Cambria" w:hAnsi="Constantia" w:cs="Cambria"/>
          <w:b/>
          <w:bCs/>
          <w:i/>
          <w:iCs/>
          <w:color w:val="000000"/>
        </w:rPr>
        <w:t>initial condition</w:t>
      </w:r>
      <w:r w:rsidRPr="00992D3B">
        <w:rPr>
          <w:rFonts w:ascii="Constantia" w:eastAsia="Cambria" w:hAnsi="Constantia" w:cs="Cambria"/>
          <w:i/>
          <w:iCs/>
          <w:color w:val="000000"/>
        </w:rPr>
        <w:t xml:space="preserve">: </w:t>
      </w:r>
      <w:proofErr w:type="spellStart"/>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vN</w:t>
      </w:r>
      <w:proofErr w:type="spellEnd"/>
      <w:r w:rsidRPr="00992D3B">
        <w:rPr>
          <w:rFonts w:ascii="Constantia" w:eastAsia="Cambria" w:hAnsi="Constantia" w:cs="Cambria"/>
          <w:i/>
          <w:iCs/>
          <w:color w:val="000000"/>
        </w:rPr>
        <w:t>(</w:t>
      </w:r>
      <w:proofErr w:type="spellStart"/>
      <w:r w:rsidRPr="00992D3B">
        <w:rPr>
          <w:rFonts w:ascii="Constantia" w:eastAsia="Cambria" w:hAnsi="Constantia" w:cs="Cambria"/>
          <w:i/>
          <w:iCs/>
          <w:color w:val="000000"/>
        </w:rPr>
        <w:t>ρ</w:t>
      </w:r>
      <w:r w:rsidRPr="00992D3B">
        <w:rPr>
          <w:rFonts w:ascii="Constantia" w:eastAsia="Cambria" w:hAnsi="Constantia" w:cs="Cambria"/>
          <w:i/>
          <w:iCs/>
          <w:color w:val="000000"/>
          <w:vertAlign w:val="subscript"/>
        </w:rPr>
        <w:t>o</w:t>
      </w:r>
      <w:proofErr w:type="spellEnd"/>
      <w:r w:rsidRPr="00992D3B">
        <w:rPr>
          <w:rFonts w:ascii="Constantia" w:eastAsia="Cambria" w:hAnsi="Constantia" w:cs="Cambria"/>
          <w:i/>
          <w:iCs/>
          <w:color w:val="000000"/>
        </w:rPr>
        <w:t xml:space="preserve">(0)) </w:t>
      </w:r>
      <w:r w:rsidRPr="00992D3B">
        <w:rPr>
          <w:rFonts w:ascii="Cambria Math" w:eastAsia="Cambria" w:hAnsi="Cambria Math" w:cs="Cambria Math"/>
          <w:i/>
          <w:iCs/>
          <w:color w:val="000000"/>
        </w:rPr>
        <w:t>≪</w:t>
      </w:r>
      <w:r w:rsidRPr="00992D3B">
        <w:rPr>
          <w:rFonts w:ascii="Constantia" w:eastAsia="Cambria" w:hAnsi="Constantia" w:cs="Cambria"/>
          <w:i/>
          <w:iCs/>
          <w:color w:val="000000"/>
        </w:rPr>
        <w:t xml:space="preserve"> log</w:t>
      </w:r>
      <w:r w:rsidRPr="00992D3B">
        <w:rPr>
          <w:rFonts w:ascii="Constantia" w:eastAsia="Cambria" w:hAnsi="Constantia" w:cs="Constantia"/>
          <w:i/>
          <w:iCs/>
          <w:color w:val="000000"/>
        </w:rPr>
        <w:t>₂</w:t>
      </w:r>
      <w:r w:rsidRPr="00992D3B">
        <w:rPr>
          <w:rFonts w:ascii="Constantia" w:eastAsia="Cambria" w:hAnsi="Constantia" w:cs="Cambria"/>
          <w:i/>
          <w:iCs/>
          <w:color w:val="000000"/>
        </w:rPr>
        <w:t xml:space="preserve">(dim </w:t>
      </w:r>
      <w:proofErr w:type="spellStart"/>
      <w:r w:rsidRPr="00992D3B">
        <w:rPr>
          <w:rFonts w:ascii="Cambria Math" w:eastAsia="Cambria" w:hAnsi="Cambria Math" w:cs="Cambria Math"/>
          <w:b/>
          <w:bCs/>
          <w:i/>
          <w:iCs/>
          <w:color w:val="000000"/>
        </w:rPr>
        <w:t>ℋ</w:t>
      </w:r>
      <w:r w:rsidRPr="00992D3B">
        <w:rPr>
          <w:rFonts w:ascii="Constantia" w:eastAsia="Cambria" w:hAnsi="Constantia" w:cs="Cambria"/>
          <w:i/>
          <w:iCs/>
          <w:color w:val="000000"/>
          <w:vertAlign w:val="subscript"/>
        </w:rPr>
        <w:t>o</w:t>
      </w:r>
      <w:proofErr w:type="spellEnd"/>
      <w:r w:rsidRPr="00992D3B">
        <w:rPr>
          <w:rFonts w:ascii="Constantia" w:eastAsia="Cambria" w:hAnsi="Constantia" w:cs="Cambria"/>
          <w:i/>
          <w:iCs/>
          <w:color w:val="000000"/>
        </w:rPr>
        <w:t>) — the universe begins in a low-entropy initial state with P</w:t>
      </w:r>
      <w:r w:rsidRPr="00992D3B">
        <w:rPr>
          <w:rFonts w:ascii="Constantia" w:eastAsia="Cambria" w:hAnsi="Constantia" w:cs="Cambria"/>
          <w:i/>
          <w:iCs/>
          <w:color w:val="000000"/>
          <w:vertAlign w:val="subscript"/>
        </w:rPr>
        <w:t>o</w:t>
      </w:r>
      <w:r w:rsidRPr="00992D3B">
        <w:rPr>
          <w:rFonts w:ascii="Constantia" w:eastAsia="Cambria" w:hAnsi="Constantia" w:cs="Cambria"/>
          <w:i/>
          <w:iCs/>
          <w:color w:val="000000"/>
        </w:rPr>
        <w:t>(0) ≈ 1.</w:t>
      </w:r>
    </w:p>
    <w:p w14:paraId="7744F0F5"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Together, (</w:t>
      </w:r>
      <w:proofErr w:type="spellStart"/>
      <w:r w:rsidRPr="00992D3B">
        <w:rPr>
          <w:rFonts w:ascii="Constantia" w:eastAsia="Cambria" w:hAnsi="Constantia" w:cs="Cambria"/>
          <w:i/>
          <w:iCs/>
          <w:color w:val="000000"/>
        </w:rPr>
        <w:t>i</w:t>
      </w:r>
      <w:proofErr w:type="spellEnd"/>
      <w:r w:rsidRPr="00992D3B">
        <w:rPr>
          <w:rFonts w:ascii="Constantia" w:eastAsia="Cambria" w:hAnsi="Constantia" w:cs="Cambria"/>
          <w:i/>
          <w:iCs/>
          <w:color w:val="000000"/>
        </w:rPr>
        <w:t>)–(iii) imply that P</w:t>
      </w:r>
      <w:r w:rsidRPr="00992D3B">
        <w:rPr>
          <w:rFonts w:ascii="Constantia" w:eastAsia="Cambria" w:hAnsi="Constantia" w:cs="Cambria"/>
          <w:i/>
          <w:iCs/>
          <w:color w:val="000000"/>
          <w:vertAlign w:val="subscript"/>
        </w:rPr>
        <w:t>e</w:t>
      </w:r>
      <w:r w:rsidRPr="00992D3B">
        <w:rPr>
          <w:rFonts w:ascii="Constantia" w:eastAsia="Cambria" w:hAnsi="Constantia" w:cs="Cambria"/>
          <w:i/>
          <w:iCs/>
          <w:color w:val="000000"/>
        </w:rPr>
        <w:t>(t) increases monotonically from P</w:t>
      </w:r>
      <w:r w:rsidRPr="00992D3B">
        <w:rPr>
          <w:rFonts w:ascii="Constantia" w:eastAsia="Cambria" w:hAnsi="Constantia" w:cs="Cambria"/>
          <w:i/>
          <w:iCs/>
          <w:color w:val="000000"/>
          <w:vertAlign w:val="subscript"/>
        </w:rPr>
        <w:t>e</w:t>
      </w:r>
      <w:r w:rsidRPr="00992D3B">
        <w:rPr>
          <w:rFonts w:ascii="Constantia" w:eastAsia="Cambria" w:hAnsi="Constantia" w:cs="Cambria"/>
          <w:i/>
          <w:iCs/>
          <w:color w:val="000000"/>
        </w:rPr>
        <w:t>(0) ≈ 0 toward P</w:t>
      </w:r>
      <w:r w:rsidRPr="00992D3B">
        <w:rPr>
          <w:rFonts w:ascii="Constantia" w:eastAsia="Cambria" w:hAnsi="Constantia" w:cs="Cambria"/>
          <w:i/>
          <w:iCs/>
          <w:color w:val="000000"/>
          <w:vertAlign w:val="subscript"/>
        </w:rPr>
        <w:t>e</w:t>
      </w:r>
      <w:r w:rsidRPr="00992D3B">
        <w:rPr>
          <w:rFonts w:ascii="Constantia" w:eastAsia="Cambria" w:hAnsi="Constantia" w:cs="Cambria"/>
          <w:i/>
          <w:iCs/>
          <w:color w:val="000000"/>
        </w:rPr>
        <w:t>(∞) ≈ 1. The arrow of time is the direction of this entropic flow.</w:t>
      </w:r>
    </w:p>
    <w:p w14:paraId="2ADCE363"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Proof.</w:t>
      </w:r>
      <w:r w:rsidRPr="00992D3B">
        <w:rPr>
          <w:rFonts w:ascii="Constantia" w:eastAsia="Cambria" w:hAnsi="Constantia" w:cs="Cambria"/>
          <w:color w:val="000000"/>
        </w:rPr>
        <w:t xml:space="preserve"> From (</w:t>
      </w:r>
      <w:proofErr w:type="spellStart"/>
      <w:r w:rsidRPr="00992D3B">
        <w:rPr>
          <w:rFonts w:ascii="Constantia" w:eastAsia="Cambria" w:hAnsi="Constantia" w:cs="Cambria"/>
          <w:color w:val="000000"/>
        </w:rPr>
        <w:t>i</w:t>
      </w:r>
      <w:proofErr w:type="spellEnd"/>
      <w:r w:rsidRPr="00992D3B">
        <w:rPr>
          <w:rFonts w:ascii="Constantia" w:eastAsia="Cambria" w:hAnsi="Constantia" w:cs="Cambria"/>
          <w:color w:val="000000"/>
        </w:rPr>
        <w:t xml:space="preserve">), the total Hilbert space admits a tensor-product factorization (or, more precisely, a direct-sum decomposition with interaction) such that the reduced density matrix </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w:t>
      </w:r>
      <w:r w:rsidRPr="00992D3B">
        <w:rPr>
          <w:rFonts w:ascii="Constantia" w:eastAsia="Cambria" w:hAnsi="Constantia" w:cs="Cambria"/>
          <w:i/>
          <w:iCs/>
          <w:color w:val="000000"/>
        </w:rPr>
        <w:t>t</w:t>
      </w:r>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Tr</w:t>
      </w:r>
      <w:r w:rsidRPr="00992D3B">
        <w:rPr>
          <w:rFonts w:ascii="Cambria Math" w:eastAsia="Cambria" w:hAnsi="Cambria Math" w:cs="Cambria Math"/>
          <w:b/>
          <w:bCs/>
          <w:color w:val="000000"/>
          <w:vertAlign w:val="subscript"/>
        </w:rPr>
        <w:t>ℋ</w:t>
      </w:r>
      <w:r w:rsidRPr="00992D3B">
        <w:rPr>
          <w:rFonts w:ascii="Constantia" w:eastAsia="Cambria" w:hAnsi="Constantia" w:cs="Cambria"/>
          <w:color w:val="000000"/>
          <w:vertAlign w:val="subscript"/>
        </w:rPr>
        <w:t>e</w:t>
      </w:r>
      <w:proofErr w:type="spellEnd"/>
      <w:r w:rsidRPr="00992D3B">
        <w:rPr>
          <w:rFonts w:ascii="Constantia" w:eastAsia="Cambria" w:hAnsi="Constantia" w:cs="Cambria"/>
          <w:color w:val="000000"/>
        </w:rPr>
        <w:t>[|Ψ(</w:t>
      </w:r>
      <w:r w:rsidRPr="00992D3B">
        <w:rPr>
          <w:rFonts w:ascii="Constantia" w:eastAsia="Cambria" w:hAnsi="Constantia" w:cs="Cambria"/>
          <w:i/>
          <w:iCs/>
          <w:color w:val="000000"/>
        </w:rPr>
        <w:t>t</w:t>
      </w:r>
      <w:r w:rsidRPr="00992D3B">
        <w:rPr>
          <w:rFonts w:ascii="Constantia" w:eastAsia="Cambria" w:hAnsi="Constantia" w:cs="Cambria"/>
          <w:color w:val="000000"/>
        </w:rPr>
        <w:t>)</w:t>
      </w:r>
      <w:r w:rsidRPr="00992D3B">
        <w:rPr>
          <w:rFonts w:ascii="Cambria Math" w:eastAsia="Cambria" w:hAnsi="Cambria Math" w:cs="Cambria Math"/>
          <w:color w:val="000000"/>
        </w:rPr>
        <w:t>⟩⟨</w:t>
      </w:r>
      <w:r w:rsidRPr="00992D3B">
        <w:rPr>
          <w:rFonts w:ascii="Constantia" w:eastAsia="Cambria" w:hAnsi="Constantia" w:cs="Cambria"/>
          <w:color w:val="000000"/>
        </w:rPr>
        <w:t>Ψ(</w:t>
      </w:r>
      <w:r w:rsidRPr="00992D3B">
        <w:rPr>
          <w:rFonts w:ascii="Constantia" w:eastAsia="Cambria" w:hAnsi="Constantia" w:cs="Cambria"/>
          <w:i/>
          <w:iCs/>
          <w:color w:val="000000"/>
        </w:rPr>
        <w:t>t</w:t>
      </w:r>
      <w:r w:rsidRPr="00992D3B">
        <w:rPr>
          <w:rFonts w:ascii="Constantia" w:eastAsia="Cambria" w:hAnsi="Constantia" w:cs="Cambria"/>
          <w:color w:val="000000"/>
        </w:rPr>
        <w:t xml:space="preserve">)|] is well-defined. From (ii), the von Neumann entropy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vN</w:t>
      </w:r>
      <w:proofErr w:type="spellEnd"/>
      <w:r w:rsidRPr="00992D3B">
        <w:rPr>
          <w:rFonts w:ascii="Constantia" w:eastAsia="Cambria" w:hAnsi="Constantia" w:cs="Cambria"/>
          <w:color w:val="000000"/>
        </w:rPr>
        <w:t>(</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w:t>
      </w:r>
      <w:r w:rsidRPr="00992D3B">
        <w:rPr>
          <w:rFonts w:ascii="Constantia" w:eastAsia="Cambria" w:hAnsi="Constantia" w:cs="Cambria"/>
          <w:i/>
          <w:iCs/>
          <w:color w:val="000000"/>
        </w:rPr>
        <w:t>t</w:t>
      </w:r>
      <w:r w:rsidRPr="00992D3B">
        <w:rPr>
          <w:rFonts w:ascii="Constantia" w:eastAsia="Cambria" w:hAnsi="Constantia" w:cs="Cambria"/>
          <w:color w:val="000000"/>
        </w:rPr>
        <w:t xml:space="preserve">)) is a non-decreasing function of </w:t>
      </w:r>
      <w:r w:rsidRPr="00992D3B">
        <w:rPr>
          <w:rFonts w:ascii="Constantia" w:eastAsia="Cambria" w:hAnsi="Constantia" w:cs="Cambria"/>
          <w:i/>
          <w:iCs/>
          <w:color w:val="000000"/>
        </w:rPr>
        <w:t>t</w:t>
      </w:r>
      <w:r w:rsidRPr="00992D3B">
        <w:rPr>
          <w:rFonts w:ascii="Constantia" w:eastAsia="Cambria" w:hAnsi="Constantia" w:cs="Cambria"/>
          <w:color w:val="000000"/>
        </w:rPr>
        <w:t xml:space="preserve"> for any CPTP evolution. From (iii), the initial entropy is far below its maximum value, so there is room for monotonic growth. The purity of </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is related to the observer probability by Tr[ρ</w:t>
      </w:r>
      <w:r w:rsidRPr="00992D3B">
        <w:rPr>
          <w:rFonts w:ascii="Constantia" w:eastAsia="Cambria" w:hAnsi="Constantia" w:cs="Cambria"/>
          <w:color w:val="000000"/>
          <w:vertAlign w:val="subscript"/>
        </w:rPr>
        <w:t>o</w:t>
      </w:r>
      <w:r w:rsidRPr="00992D3B">
        <w:rPr>
          <w:rFonts w:ascii="Constantia" w:eastAsia="Cambria" w:hAnsi="Constantia" w:cs="Cambria"/>
          <w:color w:val="000000"/>
        </w:rPr>
        <w:t xml:space="preserve">²] ≤ 1, with equality if and only if </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is a pure state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 xml:space="preserve"> = 1,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e</w:t>
      </w:r>
      <w:r w:rsidRPr="00992D3B">
        <w:rPr>
          <w:rFonts w:ascii="Constantia" w:eastAsia="Cambria" w:hAnsi="Constantia" w:cs="Cambria"/>
          <w:color w:val="000000"/>
        </w:rPr>
        <w:t xml:space="preserve"> = 0). As the entropy increases, the purity decreases, and the observer probability flows from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 xml:space="preserve"> ≈ 1 to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 xml:space="preserve"> </w:t>
      </w:r>
      <w:r w:rsidRPr="00992D3B">
        <w:rPr>
          <w:rFonts w:ascii="Times New Roman" w:eastAsia="Cambria" w:hAnsi="Times New Roman" w:cs="Times New Roman"/>
          <w:color w:val="000000"/>
        </w:rPr>
        <w:t>→</w:t>
      </w:r>
      <w:r w:rsidRPr="00992D3B">
        <w:rPr>
          <w:rFonts w:ascii="Constantia" w:eastAsia="Cambria" w:hAnsi="Constantia" w:cs="Cambria"/>
          <w:color w:val="000000"/>
        </w:rPr>
        <w:t xml:space="preserve"> 0 (maximally mixed), with corresponding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e</w:t>
      </w:r>
      <w:r w:rsidRPr="00992D3B">
        <w:rPr>
          <w:rFonts w:ascii="Constantia" w:eastAsia="Cambria" w:hAnsi="Constantia" w:cs="Cambria"/>
          <w:color w:val="000000"/>
        </w:rPr>
        <w:t xml:space="preserve"> </w:t>
      </w:r>
      <w:r w:rsidRPr="00992D3B">
        <w:rPr>
          <w:rFonts w:ascii="Times New Roman" w:eastAsia="Cambria" w:hAnsi="Times New Roman" w:cs="Times New Roman"/>
          <w:color w:val="000000"/>
        </w:rPr>
        <w:t>→</w:t>
      </w:r>
      <w:r w:rsidRPr="00992D3B">
        <w:rPr>
          <w:rFonts w:ascii="Constantia" w:eastAsia="Cambria" w:hAnsi="Constantia" w:cs="Cambria"/>
          <w:color w:val="000000"/>
        </w:rPr>
        <w:t xml:space="preserve"> 1. The monotonicity of this flow is the arrow of time. </w:t>
      </w:r>
      <w:r w:rsidRPr="00992D3B">
        <w:rPr>
          <w:rFonts w:ascii="Times New Roman" w:eastAsia="Cambria" w:hAnsi="Times New Roman" w:cs="Times New Roman"/>
          <w:color w:val="000000"/>
        </w:rPr>
        <w:t>■</w:t>
      </w:r>
    </w:p>
    <w:p w14:paraId="770C1485"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significance of </w:t>
      </w:r>
      <w:r w:rsidRPr="00992D3B">
        <w:rPr>
          <w:rFonts w:ascii="Constantia" w:eastAsia="Cambria" w:hAnsi="Constantia" w:cs="Cambria"/>
          <w:b/>
          <w:bCs/>
          <w:color w:val="000000"/>
        </w:rPr>
        <w:t>Theorem 19.3</w:t>
      </w:r>
      <w:r w:rsidRPr="00992D3B">
        <w:rPr>
          <w:rFonts w:ascii="Constantia" w:eastAsia="Cambria" w:hAnsi="Constantia" w:cs="Cambria"/>
          <w:color w:val="000000"/>
        </w:rPr>
        <w:t xml:space="preserve"> is that it resolves the long-standing puzzle of the arrow of time within a self-contained mathematical framework: the arrow is not imposed from outside but emerges from the </w:t>
      </w:r>
      <w:r>
        <w:rPr>
          <w:rFonts w:ascii="Constantia" w:eastAsia="Cambria" w:hAnsi="Constantia" w:cs="Cambria"/>
          <w:color w:val="000000"/>
        </w:rPr>
        <w:t>[</w:t>
      </w:r>
      <w:r w:rsidRPr="00992D3B">
        <w:rPr>
          <w:rFonts w:ascii="Constantia" w:eastAsia="Cambria" w:hAnsi="Constantia" w:cs="Cambria"/>
          <w:color w:val="000000"/>
        </w:rPr>
        <w:t>Hilbert-space</w:t>
      </w:r>
      <w:r>
        <w:rPr>
          <w:rFonts w:ascii="Constantia" w:eastAsia="Cambria" w:hAnsi="Constantia" w:cs="Cambria"/>
          <w:color w:val="000000"/>
        </w:rPr>
        <w:t>]</w:t>
      </w:r>
      <w:r w:rsidRPr="00992D3B">
        <w:rPr>
          <w:rFonts w:ascii="Constantia" w:eastAsia="Cambria" w:hAnsi="Constantia" w:cs="Cambria"/>
          <w:color w:val="000000"/>
        </w:rPr>
        <w:t xml:space="preserve"> structure of the </w:t>
      </w:r>
      <w:r w:rsidRPr="00992D3B">
        <w:rPr>
          <w:rFonts w:ascii="Constantia" w:eastAsia="Cambria" w:hAnsi="Constantia" w:cs="Cambria"/>
          <w:b/>
          <w:bCs/>
          <w:color w:val="000000"/>
        </w:rPr>
        <w:t>Theory of Entropicity</w:t>
      </w:r>
      <w:r>
        <w:rPr>
          <w:rFonts w:ascii="Constantia" w:eastAsia="Cambria" w:hAnsi="Constantia" w:cs="Cambria"/>
          <w:b/>
          <w:bCs/>
          <w:color w:val="000000"/>
        </w:rPr>
        <w:t xml:space="preserve"> (ToE)</w:t>
      </w:r>
      <w:r w:rsidRPr="00992D3B">
        <w:rPr>
          <w:rFonts w:ascii="Constantia" w:eastAsia="Cambria" w:hAnsi="Constantia" w:cs="Cambria"/>
          <w:color w:val="000000"/>
        </w:rPr>
        <w:t xml:space="preserve">, the monotonicity of the von Neumann entropy under CPTP maps, and the cosmological initial condition (iii). The initial condition (iii) is the ToE counterpart of Penrose's </w:t>
      </w:r>
      <w:r w:rsidRPr="00992D3B">
        <w:rPr>
          <w:rFonts w:ascii="Constantia" w:eastAsia="Cambria" w:hAnsi="Constantia" w:cs="Cambria"/>
          <w:b/>
          <w:bCs/>
          <w:color w:val="000000"/>
        </w:rPr>
        <w:t>Past Hypothesis</w:t>
      </w:r>
      <w:r w:rsidRPr="00992D3B">
        <w:rPr>
          <w:rFonts w:ascii="Constantia" w:eastAsia="Cambria" w:hAnsi="Constantia" w:cs="Cambria"/>
          <w:color w:val="000000"/>
        </w:rPr>
        <w:t xml:space="preserve"> (</w:t>
      </w:r>
      <w:proofErr w:type="gramStart"/>
      <w:r w:rsidRPr="00992D3B">
        <w:rPr>
          <w:rFonts w:ascii="Constantia" w:eastAsia="Cambria" w:hAnsi="Constantia" w:cs="Cambria"/>
          <w:color w:val="000000"/>
        </w:rPr>
        <w:t>1979) —</w:t>
      </w:r>
      <w:proofErr w:type="gramEnd"/>
      <w:r w:rsidRPr="00992D3B">
        <w:rPr>
          <w:rFonts w:ascii="Constantia" w:eastAsia="Cambria" w:hAnsi="Constantia" w:cs="Cambria"/>
          <w:color w:val="000000"/>
        </w:rPr>
        <w:t xml:space="preserve"> the assumption that the universe began in a state of extraordinarily low gravitational entropy.</w:t>
      </w:r>
    </w:p>
    <w:p w14:paraId="257C1E11" w14:textId="77777777"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t>19.3.2 The Entropic Slow-Roll Inflation</w:t>
      </w:r>
    </w:p>
    <w:p w14:paraId="259A2D72"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In the FRW cosmology of Section 14 (Theorem 14.5), the entropic field </w:t>
      </w:r>
      <w:r w:rsidRPr="00992D3B">
        <w:rPr>
          <w:rFonts w:ascii="Constantia" w:eastAsia="Cambria" w:hAnsi="Constantia" w:cs="Cambria"/>
          <w:i/>
          <w:iCs/>
          <w:color w:val="000000"/>
        </w:rPr>
        <w:t>S</w:t>
      </w:r>
      <w:r w:rsidRPr="00992D3B">
        <w:rPr>
          <w:rFonts w:ascii="Constantia" w:eastAsia="Cambria" w:hAnsi="Constantia" w:cs="Cambria"/>
          <w:color w:val="000000"/>
        </w:rPr>
        <w:t>(</w:t>
      </w:r>
      <w:r w:rsidRPr="00992D3B">
        <w:rPr>
          <w:rFonts w:ascii="Constantia" w:eastAsia="Cambria" w:hAnsi="Constantia" w:cs="Cambria"/>
          <w:i/>
          <w:iCs/>
          <w:color w:val="000000"/>
        </w:rPr>
        <w:t>t</w:t>
      </w:r>
      <w:r w:rsidRPr="00992D3B">
        <w:rPr>
          <w:rFonts w:ascii="Constantia" w:eastAsia="Cambria" w:hAnsi="Constantia" w:cs="Cambria"/>
          <w:color w:val="000000"/>
        </w:rPr>
        <w:t xml:space="preserve">) drives the expansion of the universe through the Friedmann equations derived from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The entropic field, with its logistic potential </w:t>
      </w:r>
      <w:r w:rsidRPr="00992D3B">
        <w:rPr>
          <w:rFonts w:ascii="Constantia" w:eastAsia="Cambria" w:hAnsi="Constantia" w:cs="Cambria"/>
          <w:i/>
          <w:iCs/>
          <w:color w:val="000000"/>
        </w:rPr>
        <w:t>V</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(β/2) </w:t>
      </w:r>
      <w:r w:rsidRPr="00992D3B">
        <w:rPr>
          <w:rFonts w:ascii="Constantia" w:eastAsia="Cambria" w:hAnsi="Constantia" w:cs="Cambria"/>
          <w:i/>
          <w:iCs/>
          <w:color w:val="000000"/>
        </w:rPr>
        <w:t>S</w:t>
      </w:r>
      <w:r w:rsidRPr="00992D3B">
        <w:rPr>
          <w:rFonts w:ascii="Constantia" w:eastAsia="Cambria" w:hAnsi="Constantia" w:cs="Cambria"/>
          <w:color w:val="000000"/>
        </w:rPr>
        <w:t xml:space="preserve">²(1 − </w:t>
      </w:r>
      <w:r w:rsidRPr="00992D3B">
        <w:rPr>
          <w:rFonts w:ascii="Constantia" w:eastAsia="Cambria" w:hAnsi="Constantia" w:cs="Cambria"/>
          <w:i/>
          <w:iCs/>
          <w:color w:val="000000"/>
        </w:rPr>
        <w:t>S</w:t>
      </w:r>
      <w:r w:rsidRPr="00992D3B">
        <w:rPr>
          <w:rFonts w:ascii="Constantia" w:eastAsia="Cambria" w:hAnsi="Constantia" w:cs="Cambria"/>
          <w:color w:val="000000"/>
        </w:rPr>
        <w:t xml:space="preserve">)², plays the role of the </w:t>
      </w:r>
      <w:proofErr w:type="spellStart"/>
      <w:r w:rsidRPr="00992D3B">
        <w:rPr>
          <w:rFonts w:ascii="Constantia" w:eastAsia="Cambria" w:hAnsi="Constantia" w:cs="Cambria"/>
          <w:color w:val="000000"/>
        </w:rPr>
        <w:t>inflaton</w:t>
      </w:r>
      <w:proofErr w:type="spellEnd"/>
      <w:r w:rsidRPr="00992D3B">
        <w:rPr>
          <w:rFonts w:ascii="Constantia" w:eastAsia="Cambria" w:hAnsi="Constantia" w:cs="Cambria"/>
          <w:color w:val="000000"/>
        </w:rPr>
        <w:t>. For slow-roll inflation, define the standard slow-roll parameters:</w:t>
      </w:r>
    </w:p>
    <w:p w14:paraId="26CE3BE4"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color w:val="000000"/>
        </w:rPr>
        <w:lastRenderedPageBreak/>
        <w:t>ε</w:t>
      </w:r>
      <w:r w:rsidRPr="00992D3B">
        <w:rPr>
          <w:rFonts w:ascii="Constantia" w:eastAsia="Cambria" w:hAnsi="Constantia" w:cs="Cambria"/>
          <w:color w:val="000000"/>
          <w:vertAlign w:val="subscript"/>
        </w:rPr>
        <w:t>SR</w:t>
      </w:r>
      <w:proofErr w:type="spellEnd"/>
      <w:r w:rsidRPr="00992D3B">
        <w:rPr>
          <w:rFonts w:ascii="Constantia" w:eastAsia="Cambria" w:hAnsi="Constantia" w:cs="Cambria"/>
          <w:color w:val="000000"/>
        </w:rPr>
        <w:t xml:space="preserve"> = (</w:t>
      </w:r>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r w:rsidRPr="00992D3B">
        <w:rPr>
          <w:rFonts w:ascii="Constantia" w:eastAsia="Cambria" w:hAnsi="Constantia" w:cs="Cambria"/>
          <w:color w:val="000000"/>
        </w:rPr>
        <w:t>² / 2)(</w:t>
      </w:r>
      <w:r w:rsidRPr="00992D3B">
        <w:rPr>
          <w:rFonts w:ascii="Constantia" w:eastAsia="Cambria" w:hAnsi="Constantia" w:cs="Cambria"/>
          <w:i/>
          <w:iCs/>
          <w:color w:val="000000"/>
        </w:rPr>
        <w:t>V</w:t>
      </w:r>
      <w:r w:rsidRPr="00992D3B">
        <w:rPr>
          <w:rFonts w:ascii="Times New Roman" w:eastAsia="Cambria" w:hAnsi="Times New Roman" w:cs="Times New Roman"/>
          <w:color w:val="000000"/>
        </w:rPr>
        <w:t>′</w:t>
      </w:r>
      <w:r w:rsidRPr="00992D3B">
        <w:rPr>
          <w:rFonts w:ascii="Constantia" w:eastAsia="Cambria" w:hAnsi="Constantia" w:cs="Cambria"/>
          <w:color w:val="000000"/>
        </w:rPr>
        <w:t>/</w:t>
      </w:r>
      <w:r w:rsidRPr="00992D3B">
        <w:rPr>
          <w:rFonts w:ascii="Constantia" w:eastAsia="Cambria" w:hAnsi="Constantia" w:cs="Cambria"/>
          <w:i/>
          <w:iCs/>
          <w:color w:val="000000"/>
        </w:rPr>
        <w:t>V</w:t>
      </w:r>
      <w:r w:rsidRPr="00992D3B">
        <w:rPr>
          <w:rFonts w:ascii="Constantia" w:eastAsia="Cambria" w:hAnsi="Constantia" w:cs="Cambria"/>
          <w:color w:val="000000"/>
        </w:rPr>
        <w:t>)² (19.17)</w:t>
      </w:r>
    </w:p>
    <w:p w14:paraId="50DC6CA0"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color w:val="000000"/>
        </w:rPr>
        <w:t>η</w:t>
      </w:r>
      <w:r w:rsidRPr="00992D3B">
        <w:rPr>
          <w:rFonts w:ascii="Constantia" w:eastAsia="Cambria" w:hAnsi="Constantia" w:cs="Cambria"/>
          <w:color w:val="000000"/>
          <w:vertAlign w:val="subscript"/>
        </w:rPr>
        <w:t>SR</w:t>
      </w:r>
      <w:proofErr w:type="spellEnd"/>
      <w:r w:rsidRPr="00992D3B">
        <w:rPr>
          <w:rFonts w:ascii="Constantia" w:eastAsia="Cambria" w:hAnsi="Constantia" w:cs="Cambria"/>
          <w:color w:val="000000"/>
        </w:rPr>
        <w:t xml:space="preserve"> = </w:t>
      </w:r>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r w:rsidRPr="00992D3B">
        <w:rPr>
          <w:rFonts w:ascii="Constantia" w:eastAsia="Cambria" w:hAnsi="Constantia" w:cs="Cambria"/>
          <w:color w:val="000000"/>
        </w:rPr>
        <w:t>² (</w:t>
      </w:r>
      <w:r w:rsidRPr="00992D3B">
        <w:rPr>
          <w:rFonts w:ascii="Constantia" w:eastAsia="Cambria" w:hAnsi="Constantia" w:cs="Cambria"/>
          <w:i/>
          <w:iCs/>
          <w:color w:val="000000"/>
        </w:rPr>
        <w:t>V</w:t>
      </w:r>
      <w:r w:rsidRPr="00992D3B">
        <w:rPr>
          <w:rFonts w:ascii="Times New Roman" w:eastAsia="Cambria" w:hAnsi="Times New Roman" w:cs="Times New Roman"/>
          <w:color w:val="000000"/>
        </w:rPr>
        <w:t>″</w:t>
      </w:r>
      <w:r w:rsidRPr="00992D3B">
        <w:rPr>
          <w:rFonts w:ascii="Constantia" w:eastAsia="Cambria" w:hAnsi="Constantia" w:cs="Cambria"/>
          <w:color w:val="000000"/>
        </w:rPr>
        <w:t>/</w:t>
      </w:r>
      <w:r w:rsidRPr="00992D3B">
        <w:rPr>
          <w:rFonts w:ascii="Constantia" w:eastAsia="Cambria" w:hAnsi="Constantia" w:cs="Cambria"/>
          <w:i/>
          <w:iCs/>
          <w:color w:val="000000"/>
        </w:rPr>
        <w:t>V</w:t>
      </w:r>
      <w:r w:rsidRPr="00992D3B">
        <w:rPr>
          <w:rFonts w:ascii="Constantia" w:eastAsia="Cambria" w:hAnsi="Constantia" w:cs="Cambria"/>
          <w:color w:val="000000"/>
        </w:rPr>
        <w:t>) (19.18)</w:t>
      </w:r>
    </w:p>
    <w:p w14:paraId="334004F3"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where </w:t>
      </w:r>
      <w:proofErr w:type="spellStart"/>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proofErr w:type="spellEnd"/>
      <w:r w:rsidRPr="00992D3B">
        <w:rPr>
          <w:rFonts w:ascii="Constantia" w:eastAsia="Cambria" w:hAnsi="Constantia" w:cs="Cambria"/>
          <w:color w:val="000000"/>
        </w:rPr>
        <w:t xml:space="preserve"> = 1/√(8π</w:t>
      </w:r>
      <w:r w:rsidRPr="00992D3B">
        <w:rPr>
          <w:rFonts w:ascii="Constantia" w:eastAsia="Cambria" w:hAnsi="Constantia" w:cs="Cambria"/>
          <w:i/>
          <w:iCs/>
          <w:color w:val="000000"/>
        </w:rPr>
        <w:t>G</w:t>
      </w:r>
      <w:r w:rsidRPr="00992D3B">
        <w:rPr>
          <w:rFonts w:ascii="Constantia" w:eastAsia="Cambria" w:hAnsi="Constantia" w:cs="Cambria"/>
          <w:color w:val="000000"/>
        </w:rPr>
        <w:t xml:space="preserve">) is the reduced Planck mass, primes denote differentiation with respect to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and </w:t>
      </w:r>
      <w:r w:rsidRPr="00992D3B">
        <w:rPr>
          <w:rFonts w:ascii="Constantia" w:eastAsia="Cambria" w:hAnsi="Constantia" w:cs="Cambria"/>
          <w:i/>
          <w:iCs/>
          <w:color w:val="000000"/>
        </w:rPr>
        <w:t>V</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 is the entropic potential. Computing the derivatives of the logistic potential </w:t>
      </w:r>
      <w:r w:rsidRPr="00992D3B">
        <w:rPr>
          <w:rFonts w:ascii="Constantia" w:eastAsia="Cambria" w:hAnsi="Constantia" w:cs="Cambria"/>
          <w:i/>
          <w:iCs/>
          <w:color w:val="000000"/>
        </w:rPr>
        <w:t>V</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(β/2) </w:t>
      </w:r>
      <w:r w:rsidRPr="00992D3B">
        <w:rPr>
          <w:rFonts w:ascii="Constantia" w:eastAsia="Cambria" w:hAnsi="Constantia" w:cs="Cambria"/>
          <w:i/>
          <w:iCs/>
          <w:color w:val="000000"/>
        </w:rPr>
        <w:t>S</w:t>
      </w:r>
      <w:r w:rsidRPr="00992D3B">
        <w:rPr>
          <w:rFonts w:ascii="Constantia" w:eastAsia="Cambria" w:hAnsi="Constantia" w:cs="Cambria"/>
          <w:color w:val="000000"/>
        </w:rPr>
        <w:t xml:space="preserve">²(1 − </w:t>
      </w:r>
      <w:r w:rsidRPr="00992D3B">
        <w:rPr>
          <w:rFonts w:ascii="Constantia" w:eastAsia="Cambria" w:hAnsi="Constantia" w:cs="Cambria"/>
          <w:i/>
          <w:iCs/>
          <w:color w:val="000000"/>
        </w:rPr>
        <w:t>S</w:t>
      </w:r>
      <w:r w:rsidRPr="00992D3B">
        <w:rPr>
          <w:rFonts w:ascii="Constantia" w:eastAsia="Cambria" w:hAnsi="Constantia" w:cs="Cambria"/>
          <w:color w:val="000000"/>
        </w:rPr>
        <w:t>)²:</w:t>
      </w:r>
    </w:p>
    <w:p w14:paraId="3A0ABB6A" w14:textId="77777777" w:rsidR="009422A7" w:rsidRPr="00992D3B" w:rsidRDefault="009422A7" w:rsidP="009422A7">
      <w:pPr>
        <w:spacing w:before="60" w:after="120" w:line="384" w:lineRule="auto"/>
        <w:jc w:val="center"/>
        <w:rPr>
          <w:rFonts w:ascii="Constantia" w:hAnsi="Constantia"/>
        </w:rPr>
      </w:pPr>
      <w:proofErr w:type="gramStart"/>
      <w:r w:rsidRPr="00992D3B">
        <w:rPr>
          <w:rFonts w:ascii="Constantia" w:eastAsia="Cambria" w:hAnsi="Constantia" w:cs="Cambria"/>
          <w:i/>
          <w:iCs/>
          <w:color w:val="000000"/>
        </w:rPr>
        <w:t>V</w:t>
      </w:r>
      <w:r w:rsidRPr="00992D3B">
        <w:rPr>
          <w:rFonts w:ascii="Times New Roman" w:eastAsia="Cambria" w:hAnsi="Times New Roman" w:cs="Times New Roman"/>
          <w:color w:val="000000"/>
        </w:rPr>
        <w:t>′</w:t>
      </w:r>
      <w:r w:rsidRPr="00992D3B">
        <w:rPr>
          <w:rFonts w:ascii="Constantia" w:eastAsia="Cambria" w:hAnsi="Constantia" w:cs="Cambria"/>
          <w:color w:val="000000"/>
        </w:rPr>
        <w:t>(</w:t>
      </w:r>
      <w:proofErr w:type="gramEnd"/>
      <w:r w:rsidRPr="00992D3B">
        <w:rPr>
          <w:rFonts w:ascii="Constantia" w:eastAsia="Cambria" w:hAnsi="Constantia" w:cs="Cambria"/>
          <w:i/>
          <w:iCs/>
          <w:color w:val="000000"/>
        </w:rPr>
        <w:t>S</w:t>
      </w:r>
      <w:r w:rsidRPr="00992D3B">
        <w:rPr>
          <w:rFonts w:ascii="Constantia" w:eastAsia="Cambria" w:hAnsi="Constantia" w:cs="Cambria"/>
          <w:color w:val="000000"/>
        </w:rPr>
        <w:t xml:space="preserve">) = β </w:t>
      </w:r>
      <w:r w:rsidRPr="00992D3B">
        <w:rPr>
          <w:rFonts w:ascii="Constantia" w:eastAsia="Cambria" w:hAnsi="Constantia" w:cs="Cambria"/>
          <w:i/>
          <w:iCs/>
          <w:color w:val="000000"/>
        </w:rPr>
        <w:t>S</w:t>
      </w:r>
      <w:r w:rsidRPr="00992D3B">
        <w:rPr>
          <w:rFonts w:ascii="Constantia" w:eastAsia="Cambria" w:hAnsi="Constantia" w:cs="Cambria"/>
          <w:color w:val="000000"/>
        </w:rPr>
        <w:t xml:space="preserve">(1 − </w:t>
      </w:r>
      <w:r w:rsidRPr="00992D3B">
        <w:rPr>
          <w:rFonts w:ascii="Constantia" w:eastAsia="Cambria" w:hAnsi="Constantia" w:cs="Cambria"/>
          <w:i/>
          <w:iCs/>
          <w:color w:val="000000"/>
        </w:rPr>
        <w:t>S</w:t>
      </w:r>
      <w:r w:rsidRPr="00992D3B">
        <w:rPr>
          <w:rFonts w:ascii="Constantia" w:eastAsia="Cambria" w:hAnsi="Constantia" w:cs="Cambria"/>
          <w:color w:val="000000"/>
        </w:rPr>
        <w:t>)(1 − 2</w:t>
      </w:r>
      <w:r w:rsidRPr="00992D3B">
        <w:rPr>
          <w:rFonts w:ascii="Constantia" w:eastAsia="Cambria" w:hAnsi="Constantia" w:cs="Cambria"/>
          <w:i/>
          <w:iCs/>
          <w:color w:val="000000"/>
        </w:rPr>
        <w:t>S</w:t>
      </w:r>
      <w:r w:rsidRPr="00992D3B">
        <w:rPr>
          <w:rFonts w:ascii="Constantia" w:eastAsia="Cambria" w:hAnsi="Constantia" w:cs="Cambria"/>
          <w:color w:val="000000"/>
        </w:rPr>
        <w:t>) (19.18a)</w:t>
      </w:r>
    </w:p>
    <w:p w14:paraId="48C4A2E1"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Substituting into (19.17):</w:t>
      </w:r>
    </w:p>
    <w:p w14:paraId="3AA9759E"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color w:val="000000"/>
        </w:rPr>
        <w:t>ε</w:t>
      </w:r>
      <w:r w:rsidRPr="00992D3B">
        <w:rPr>
          <w:rFonts w:ascii="Constantia" w:eastAsia="Cambria" w:hAnsi="Constantia" w:cs="Cambria"/>
          <w:color w:val="000000"/>
          <w:vertAlign w:val="subscript"/>
        </w:rPr>
        <w:t>SR</w:t>
      </w:r>
      <w:proofErr w:type="spellEnd"/>
      <w:r w:rsidRPr="00992D3B">
        <w:rPr>
          <w:rFonts w:ascii="Constantia" w:eastAsia="Cambria" w:hAnsi="Constantia" w:cs="Cambria"/>
          <w:color w:val="000000"/>
        </w:rPr>
        <w:t xml:space="preserve"> = (</w:t>
      </w:r>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r w:rsidRPr="00992D3B">
        <w:rPr>
          <w:rFonts w:ascii="Constantia" w:eastAsia="Cambria" w:hAnsi="Constantia" w:cs="Cambria"/>
          <w:color w:val="000000"/>
        </w:rPr>
        <w:t xml:space="preserve">² / 2) [β </w:t>
      </w:r>
      <w:r w:rsidRPr="00992D3B">
        <w:rPr>
          <w:rFonts w:ascii="Constantia" w:eastAsia="Cambria" w:hAnsi="Constantia" w:cs="Cambria"/>
          <w:i/>
          <w:iCs/>
          <w:color w:val="000000"/>
        </w:rPr>
        <w:t>S</w:t>
      </w:r>
      <w:r w:rsidRPr="00992D3B">
        <w:rPr>
          <w:rFonts w:ascii="Constantia" w:eastAsia="Cambria" w:hAnsi="Constantia" w:cs="Cambria"/>
          <w:color w:val="000000"/>
        </w:rPr>
        <w:t xml:space="preserve">(1 − </w:t>
      </w:r>
      <w:r w:rsidRPr="00992D3B">
        <w:rPr>
          <w:rFonts w:ascii="Constantia" w:eastAsia="Cambria" w:hAnsi="Constantia" w:cs="Cambria"/>
          <w:i/>
          <w:iCs/>
          <w:color w:val="000000"/>
        </w:rPr>
        <w:t>S</w:t>
      </w:r>
      <w:r w:rsidRPr="00992D3B">
        <w:rPr>
          <w:rFonts w:ascii="Constantia" w:eastAsia="Cambria" w:hAnsi="Constantia" w:cs="Cambria"/>
          <w:color w:val="000000"/>
        </w:rPr>
        <w:t>)(1 − 2</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((β/2) </w:t>
      </w:r>
      <w:r w:rsidRPr="00992D3B">
        <w:rPr>
          <w:rFonts w:ascii="Constantia" w:eastAsia="Cambria" w:hAnsi="Constantia" w:cs="Cambria"/>
          <w:i/>
          <w:iCs/>
          <w:color w:val="000000"/>
        </w:rPr>
        <w:t>S</w:t>
      </w:r>
      <w:r w:rsidRPr="00992D3B">
        <w:rPr>
          <w:rFonts w:ascii="Constantia" w:eastAsia="Cambria" w:hAnsi="Constantia" w:cs="Cambria"/>
          <w:color w:val="000000"/>
        </w:rPr>
        <w:t xml:space="preserve">²(1 − </w:t>
      </w:r>
      <w:r w:rsidRPr="00992D3B">
        <w:rPr>
          <w:rFonts w:ascii="Constantia" w:eastAsia="Cambria" w:hAnsi="Constantia" w:cs="Cambria"/>
          <w:i/>
          <w:iCs/>
          <w:color w:val="000000"/>
        </w:rPr>
        <w:t>S</w:t>
      </w:r>
      <w:r w:rsidRPr="00992D3B">
        <w:rPr>
          <w:rFonts w:ascii="Constantia" w:eastAsia="Cambria" w:hAnsi="Constantia" w:cs="Cambria"/>
          <w:color w:val="000000"/>
        </w:rPr>
        <w:t>)²)]² (19.19)</w:t>
      </w:r>
    </w:p>
    <w:p w14:paraId="12120D1C"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Simplifying the ratio inside the square:</w:t>
      </w:r>
    </w:p>
    <w:p w14:paraId="598DB56D" w14:textId="77777777" w:rsidR="009422A7" w:rsidRPr="00992D3B" w:rsidRDefault="009422A7" w:rsidP="009422A7">
      <w:pPr>
        <w:spacing w:before="60" w:after="120" w:line="384" w:lineRule="auto"/>
        <w:jc w:val="center"/>
        <w:rPr>
          <w:rFonts w:ascii="Constantia" w:hAnsi="Constantia"/>
        </w:rPr>
      </w:pPr>
      <w:proofErr w:type="gramStart"/>
      <w:r w:rsidRPr="00992D3B">
        <w:rPr>
          <w:rFonts w:ascii="Constantia" w:eastAsia="Cambria" w:hAnsi="Constantia" w:cs="Cambria"/>
          <w:i/>
          <w:iCs/>
          <w:color w:val="000000"/>
        </w:rPr>
        <w:t>V</w:t>
      </w:r>
      <w:r w:rsidRPr="00992D3B">
        <w:rPr>
          <w:rFonts w:ascii="Times New Roman" w:eastAsia="Cambria" w:hAnsi="Times New Roman" w:cs="Times New Roman"/>
          <w:color w:val="000000"/>
        </w:rPr>
        <w:t>′</w:t>
      </w:r>
      <w:r w:rsidRPr="00992D3B">
        <w:rPr>
          <w:rFonts w:ascii="Constantia" w:eastAsia="Cambria" w:hAnsi="Constantia" w:cs="Cambria"/>
          <w:color w:val="000000"/>
        </w:rPr>
        <w:t>/</w:t>
      </w:r>
      <w:proofErr w:type="gramEnd"/>
      <w:r w:rsidRPr="00992D3B">
        <w:rPr>
          <w:rFonts w:ascii="Constantia" w:eastAsia="Cambria" w:hAnsi="Constantia" w:cs="Cambria"/>
          <w:i/>
          <w:iCs/>
          <w:color w:val="000000"/>
        </w:rPr>
        <w:t>V</w:t>
      </w:r>
      <w:r w:rsidRPr="00992D3B">
        <w:rPr>
          <w:rFonts w:ascii="Constantia" w:eastAsia="Cambria" w:hAnsi="Constantia" w:cs="Cambria"/>
          <w:color w:val="000000"/>
        </w:rPr>
        <w:t xml:space="preserve"> = 2(1 − 2</w:t>
      </w:r>
      <w:r w:rsidRPr="00992D3B">
        <w:rPr>
          <w:rFonts w:ascii="Constantia" w:eastAsia="Cambria" w:hAnsi="Constantia" w:cs="Cambria"/>
          <w:i/>
          <w:iCs/>
          <w:color w:val="000000"/>
        </w:rPr>
        <w:t>S</w:t>
      </w:r>
      <w:r w:rsidRPr="00992D3B">
        <w:rPr>
          <w:rFonts w:ascii="Constantia" w:eastAsia="Cambria" w:hAnsi="Constantia" w:cs="Cambria"/>
          <w:color w:val="000000"/>
        </w:rPr>
        <w:t>) / [</w:t>
      </w:r>
      <w:r w:rsidRPr="00992D3B">
        <w:rPr>
          <w:rFonts w:ascii="Constantia" w:eastAsia="Cambria" w:hAnsi="Constantia" w:cs="Cambria"/>
          <w:i/>
          <w:iCs/>
          <w:color w:val="000000"/>
        </w:rPr>
        <w:t>S</w:t>
      </w:r>
      <w:r w:rsidRPr="00992D3B">
        <w:rPr>
          <w:rFonts w:ascii="Constantia" w:eastAsia="Cambria" w:hAnsi="Constantia" w:cs="Cambria"/>
          <w:color w:val="000000"/>
        </w:rPr>
        <w:t xml:space="preserve">(1 − </w:t>
      </w:r>
      <w:r w:rsidRPr="00992D3B">
        <w:rPr>
          <w:rFonts w:ascii="Constantia" w:eastAsia="Cambria" w:hAnsi="Constantia" w:cs="Cambria"/>
          <w:i/>
          <w:iCs/>
          <w:color w:val="000000"/>
        </w:rPr>
        <w:t>S</w:t>
      </w:r>
      <w:r w:rsidRPr="00992D3B">
        <w:rPr>
          <w:rFonts w:ascii="Constantia" w:eastAsia="Cambria" w:hAnsi="Constantia" w:cs="Cambria"/>
          <w:color w:val="000000"/>
        </w:rPr>
        <w:t>)] (19.19a)</w:t>
      </w:r>
    </w:p>
    <w:p w14:paraId="2C75F0AA"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Therefore:</w:t>
      </w:r>
    </w:p>
    <w:p w14:paraId="439E69F9"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color w:val="000000"/>
        </w:rPr>
        <w:t>ε</w:t>
      </w:r>
      <w:r w:rsidRPr="00992D3B">
        <w:rPr>
          <w:rFonts w:ascii="Constantia" w:eastAsia="Cambria" w:hAnsi="Constantia" w:cs="Cambria"/>
          <w:color w:val="000000"/>
          <w:vertAlign w:val="subscript"/>
        </w:rPr>
        <w:t>SR</w:t>
      </w:r>
      <w:proofErr w:type="spellEnd"/>
      <w:r w:rsidRPr="00992D3B">
        <w:rPr>
          <w:rFonts w:ascii="Constantia" w:eastAsia="Cambria" w:hAnsi="Constantia" w:cs="Cambria"/>
          <w:color w:val="000000"/>
        </w:rPr>
        <w:t xml:space="preserve"> = 2 </w:t>
      </w:r>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r w:rsidRPr="00992D3B">
        <w:rPr>
          <w:rFonts w:ascii="Constantia" w:eastAsia="Cambria" w:hAnsi="Constantia" w:cs="Cambria"/>
          <w:color w:val="000000"/>
        </w:rPr>
        <w:t>² [(1 − 2</w:t>
      </w:r>
      <w:r w:rsidRPr="00992D3B">
        <w:rPr>
          <w:rFonts w:ascii="Constantia" w:eastAsia="Cambria" w:hAnsi="Constantia" w:cs="Cambria"/>
          <w:i/>
          <w:iCs/>
          <w:color w:val="000000"/>
        </w:rPr>
        <w:t>S</w:t>
      </w:r>
      <w:r w:rsidRPr="00992D3B">
        <w:rPr>
          <w:rFonts w:ascii="Constantia" w:eastAsia="Cambria" w:hAnsi="Constantia" w:cs="Cambria"/>
          <w:color w:val="000000"/>
        </w:rPr>
        <w:t>) / (</w:t>
      </w:r>
      <w:r w:rsidRPr="00992D3B">
        <w:rPr>
          <w:rFonts w:ascii="Constantia" w:eastAsia="Cambria" w:hAnsi="Constantia" w:cs="Cambria"/>
          <w:i/>
          <w:iCs/>
          <w:color w:val="000000"/>
        </w:rPr>
        <w:t>S</w:t>
      </w:r>
      <w:r w:rsidRPr="00992D3B">
        <w:rPr>
          <w:rFonts w:ascii="Constantia" w:eastAsia="Cambria" w:hAnsi="Constantia" w:cs="Cambria"/>
          <w:color w:val="000000"/>
        </w:rPr>
        <w:t xml:space="preserve">(1 − </w:t>
      </w:r>
      <w:r w:rsidRPr="00992D3B">
        <w:rPr>
          <w:rFonts w:ascii="Constantia" w:eastAsia="Cambria" w:hAnsi="Constantia" w:cs="Cambria"/>
          <w:i/>
          <w:iCs/>
          <w:color w:val="000000"/>
        </w:rPr>
        <w:t>S</w:t>
      </w:r>
      <w:r w:rsidRPr="00992D3B">
        <w:rPr>
          <w:rFonts w:ascii="Constantia" w:eastAsia="Cambria" w:hAnsi="Constantia" w:cs="Cambria"/>
          <w:color w:val="000000"/>
        </w:rPr>
        <w:t>))]² (19.20)</w:t>
      </w:r>
    </w:p>
    <w:p w14:paraId="2F54427C"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Slow-roll (</w:t>
      </w:r>
      <w:proofErr w:type="spellStart"/>
      <w:r w:rsidRPr="00992D3B">
        <w:rPr>
          <w:rFonts w:ascii="Constantia" w:eastAsia="Cambria" w:hAnsi="Constantia" w:cs="Cambria"/>
          <w:color w:val="000000"/>
        </w:rPr>
        <w:t>ε</w:t>
      </w:r>
      <w:r w:rsidRPr="00992D3B">
        <w:rPr>
          <w:rFonts w:ascii="Constantia" w:eastAsia="Cambria" w:hAnsi="Constantia" w:cs="Cambria"/>
          <w:color w:val="000000"/>
          <w:vertAlign w:val="subscript"/>
        </w:rPr>
        <w:t>SR</w:t>
      </w:r>
      <w:proofErr w:type="spellEnd"/>
      <w:r w:rsidRPr="00992D3B">
        <w:rPr>
          <w:rFonts w:ascii="Constantia" w:eastAsia="Cambria" w:hAnsi="Constantia" w:cs="Cambria"/>
          <w:color w:val="000000"/>
        </w:rPr>
        <w:t xml:space="preserve">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1) requires the numerator (1 </w:t>
      </w:r>
      <w:r w:rsidRPr="00992D3B">
        <w:rPr>
          <w:rFonts w:ascii="Constantia" w:eastAsia="Cambria" w:hAnsi="Constantia" w:cs="Constantia"/>
          <w:color w:val="000000"/>
        </w:rPr>
        <w:t>−</w:t>
      </w:r>
      <w:r w:rsidRPr="00992D3B">
        <w:rPr>
          <w:rFonts w:ascii="Constantia" w:eastAsia="Cambria" w:hAnsi="Constantia" w:cs="Cambria"/>
          <w:color w:val="000000"/>
        </w:rPr>
        <w:t xml:space="preserve"> 2</w:t>
      </w:r>
      <w:r w:rsidRPr="00992D3B">
        <w:rPr>
          <w:rFonts w:ascii="Constantia" w:eastAsia="Cambria" w:hAnsi="Constantia" w:cs="Cambria"/>
          <w:i/>
          <w:iCs/>
          <w:color w:val="000000"/>
        </w:rPr>
        <w:t>S</w:t>
      </w:r>
      <w:r w:rsidRPr="00992D3B">
        <w:rPr>
          <w:rFonts w:ascii="Constantia" w:eastAsia="Cambria" w:hAnsi="Constantia" w:cs="Cambria"/>
          <w:color w:val="000000"/>
        </w:rPr>
        <w:t xml:space="preserve">) to be small compared to the denominator </w:t>
      </w:r>
      <w:r w:rsidRPr="00992D3B">
        <w:rPr>
          <w:rFonts w:ascii="Constantia" w:eastAsia="Cambria" w:hAnsi="Constantia" w:cs="Cambria"/>
          <w:i/>
          <w:iCs/>
          <w:color w:val="000000"/>
        </w:rPr>
        <w:t>S</w:t>
      </w:r>
      <w:r w:rsidRPr="00992D3B">
        <w:rPr>
          <w:rFonts w:ascii="Constantia" w:eastAsia="Cambria" w:hAnsi="Constantia" w:cs="Cambria"/>
          <w:color w:val="000000"/>
        </w:rPr>
        <w:t xml:space="preserve">(1 −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which is maximized at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1/2 where the numerator vanishes. Thus, slow-roll requires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1/2 — the field near the top of the potential barrier. This is the </w:t>
      </w:r>
      <w:r w:rsidRPr="00992D3B">
        <w:rPr>
          <w:rFonts w:ascii="Constantia" w:eastAsia="Cambria" w:hAnsi="Constantia" w:cs="Cambria"/>
          <w:b/>
          <w:bCs/>
          <w:color w:val="000000"/>
        </w:rPr>
        <w:t>entropic inflationary plateau</w:t>
      </w:r>
      <w:r w:rsidRPr="00992D3B">
        <w:rPr>
          <w:rFonts w:ascii="Constantia" w:eastAsia="Cambria" w:hAnsi="Constantia" w:cs="Cambria"/>
          <w:color w:val="000000"/>
        </w:rPr>
        <w:t>.</w:t>
      </w:r>
    </w:p>
    <w:p w14:paraId="4E875E65"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Similarly, computing </w:t>
      </w:r>
      <w:r w:rsidRPr="00992D3B">
        <w:rPr>
          <w:rFonts w:ascii="Constantia" w:eastAsia="Cambria" w:hAnsi="Constantia" w:cs="Cambria"/>
          <w:i/>
          <w:iCs/>
          <w:color w:val="000000"/>
        </w:rPr>
        <w:t>V</w:t>
      </w:r>
      <w:r w:rsidRPr="00992D3B">
        <w:rPr>
          <w:rFonts w:ascii="Times New Roman" w:eastAsia="Cambria" w:hAnsi="Times New Roman" w:cs="Times New Roman"/>
          <w:color w:val="000000"/>
        </w:rPr>
        <w:t>″</w:t>
      </w:r>
      <w:r w:rsidRPr="00992D3B">
        <w:rPr>
          <w:rFonts w:ascii="Constantia" w:eastAsia="Cambria" w:hAnsi="Constantia" w:cs="Cambria"/>
          <w:color w:val="000000"/>
        </w:rPr>
        <w:t xml:space="preserve"> and the second slow-roll parameter:</w:t>
      </w:r>
    </w:p>
    <w:p w14:paraId="3A3D303E"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i/>
          <w:iCs/>
          <w:color w:val="000000"/>
        </w:rPr>
        <w:t>V</w:t>
      </w:r>
      <w:r w:rsidRPr="00992D3B">
        <w:rPr>
          <w:rFonts w:ascii="Times New Roman" w:eastAsia="Cambria" w:hAnsi="Times New Roman" w:cs="Times New Roman"/>
          <w:color w:val="000000"/>
        </w:rPr>
        <w:t>″</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 β(1 − 6</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+ 6</w:t>
      </w:r>
      <w:r w:rsidRPr="00992D3B">
        <w:rPr>
          <w:rFonts w:ascii="Constantia" w:eastAsia="Cambria" w:hAnsi="Constantia" w:cs="Cambria"/>
          <w:i/>
          <w:iCs/>
          <w:color w:val="000000"/>
        </w:rPr>
        <w:t>S</w:t>
      </w:r>
      <w:r w:rsidRPr="00992D3B">
        <w:rPr>
          <w:rFonts w:ascii="Constantia" w:eastAsia="Cambria" w:hAnsi="Constantia" w:cs="Cambria"/>
          <w:color w:val="000000"/>
        </w:rPr>
        <w:t>²) (19.20a)</w:t>
      </w:r>
    </w:p>
    <w:p w14:paraId="58709569"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color w:val="000000"/>
        </w:rPr>
        <w:t>η</w:t>
      </w:r>
      <w:r w:rsidRPr="00992D3B">
        <w:rPr>
          <w:rFonts w:ascii="Constantia" w:eastAsia="Cambria" w:hAnsi="Constantia" w:cs="Cambria"/>
          <w:color w:val="000000"/>
          <w:vertAlign w:val="subscript"/>
        </w:rPr>
        <w:t>SR</w:t>
      </w:r>
      <w:proofErr w:type="spellEnd"/>
      <w:r w:rsidRPr="00992D3B">
        <w:rPr>
          <w:rFonts w:ascii="Constantia" w:eastAsia="Cambria" w:hAnsi="Constantia" w:cs="Cambria"/>
          <w:color w:val="000000"/>
        </w:rPr>
        <w:t xml:space="preserve"> = </w:t>
      </w:r>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r w:rsidRPr="00992D3B">
        <w:rPr>
          <w:rFonts w:ascii="Constantia" w:eastAsia="Cambria" w:hAnsi="Constantia" w:cs="Cambria"/>
          <w:color w:val="000000"/>
        </w:rPr>
        <w:t>² · 2(1 − 6</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+ 6</w:t>
      </w:r>
      <w:r w:rsidRPr="00992D3B">
        <w:rPr>
          <w:rFonts w:ascii="Constantia" w:eastAsia="Cambria" w:hAnsi="Constantia" w:cs="Cambria"/>
          <w:i/>
          <w:iCs/>
          <w:color w:val="000000"/>
        </w:rPr>
        <w:t>S</w:t>
      </w:r>
      <w:r w:rsidRPr="00992D3B">
        <w:rPr>
          <w:rFonts w:ascii="Constantia" w:eastAsia="Cambria" w:hAnsi="Constantia" w:cs="Cambria"/>
          <w:color w:val="000000"/>
        </w:rPr>
        <w:t>²) / [</w:t>
      </w:r>
      <w:r w:rsidRPr="00992D3B">
        <w:rPr>
          <w:rFonts w:ascii="Constantia" w:eastAsia="Cambria" w:hAnsi="Constantia" w:cs="Cambria"/>
          <w:i/>
          <w:iCs/>
          <w:color w:val="000000"/>
        </w:rPr>
        <w:t>S</w:t>
      </w:r>
      <w:r w:rsidRPr="00992D3B">
        <w:rPr>
          <w:rFonts w:ascii="Constantia" w:eastAsia="Cambria" w:hAnsi="Constantia" w:cs="Cambria"/>
          <w:color w:val="000000"/>
        </w:rPr>
        <w:t xml:space="preserve">²(1 − </w:t>
      </w:r>
      <w:r w:rsidRPr="00992D3B">
        <w:rPr>
          <w:rFonts w:ascii="Constantia" w:eastAsia="Cambria" w:hAnsi="Constantia" w:cs="Cambria"/>
          <w:i/>
          <w:iCs/>
          <w:color w:val="000000"/>
        </w:rPr>
        <w:t>S</w:t>
      </w:r>
      <w:r w:rsidRPr="00992D3B">
        <w:rPr>
          <w:rFonts w:ascii="Constantia" w:eastAsia="Cambria" w:hAnsi="Constantia" w:cs="Cambria"/>
          <w:color w:val="000000"/>
        </w:rPr>
        <w:t>)²] (19.20b)</w:t>
      </w:r>
    </w:p>
    <w:p w14:paraId="7220C3A5"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At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1/2: </w:t>
      </w:r>
      <w:r w:rsidRPr="00992D3B">
        <w:rPr>
          <w:rFonts w:ascii="Constantia" w:eastAsia="Cambria" w:hAnsi="Constantia" w:cs="Cambria"/>
          <w:i/>
          <w:iCs/>
          <w:color w:val="000000"/>
        </w:rPr>
        <w:t>V</w:t>
      </w:r>
      <w:r w:rsidRPr="00992D3B">
        <w:rPr>
          <w:rFonts w:ascii="Times New Roman" w:eastAsia="Cambria" w:hAnsi="Times New Roman" w:cs="Times New Roman"/>
          <w:color w:val="000000"/>
        </w:rPr>
        <w:t>″</w:t>
      </w:r>
      <w:r w:rsidRPr="00992D3B">
        <w:rPr>
          <w:rFonts w:ascii="Constantia" w:eastAsia="Cambria" w:hAnsi="Constantia" w:cs="Cambria"/>
          <w:color w:val="000000"/>
        </w:rPr>
        <w:t xml:space="preserve">(1/2) = </w:t>
      </w:r>
      <w:r w:rsidRPr="00992D3B">
        <w:rPr>
          <w:rFonts w:ascii="Constantia" w:eastAsia="Cambria" w:hAnsi="Constantia" w:cs="Constantia"/>
          <w:color w:val="000000"/>
        </w:rPr>
        <w:t>β</w:t>
      </w:r>
      <w:r w:rsidRPr="00992D3B">
        <w:rPr>
          <w:rFonts w:ascii="Constantia" w:eastAsia="Cambria" w:hAnsi="Constantia" w:cs="Cambria"/>
          <w:color w:val="000000"/>
        </w:rPr>
        <w:t xml:space="preserve">(1 </w:t>
      </w:r>
      <w:r w:rsidRPr="00992D3B">
        <w:rPr>
          <w:rFonts w:ascii="Constantia" w:eastAsia="Cambria" w:hAnsi="Constantia" w:cs="Constantia"/>
          <w:color w:val="000000"/>
        </w:rPr>
        <w:t>−</w:t>
      </w:r>
      <w:r w:rsidRPr="00992D3B">
        <w:rPr>
          <w:rFonts w:ascii="Constantia" w:eastAsia="Cambria" w:hAnsi="Constantia" w:cs="Cambria"/>
          <w:color w:val="000000"/>
        </w:rPr>
        <w:t xml:space="preserve"> 3 + 3/2) = </w:t>
      </w:r>
      <w:r w:rsidRPr="00992D3B">
        <w:rPr>
          <w:rFonts w:ascii="Constantia" w:eastAsia="Cambria" w:hAnsi="Constantia" w:cs="Constantia"/>
          <w:color w:val="000000"/>
        </w:rPr>
        <w:t>−β</w:t>
      </w:r>
      <w:r w:rsidRPr="00992D3B">
        <w:rPr>
          <w:rFonts w:ascii="Constantia" w:eastAsia="Cambria" w:hAnsi="Constantia" w:cs="Cambria"/>
          <w:color w:val="000000"/>
        </w:rPr>
        <w:t xml:space="preserve">/2, and </w:t>
      </w:r>
      <w:proofErr w:type="spellStart"/>
      <w:r w:rsidRPr="00992D3B">
        <w:rPr>
          <w:rFonts w:ascii="Constantia" w:eastAsia="Cambria" w:hAnsi="Constantia" w:cs="Constantia"/>
          <w:color w:val="000000"/>
        </w:rPr>
        <w:t>η</w:t>
      </w:r>
      <w:r w:rsidRPr="00992D3B">
        <w:rPr>
          <w:rFonts w:ascii="Constantia" w:eastAsia="Cambria" w:hAnsi="Constantia" w:cs="Cambria"/>
          <w:color w:val="000000"/>
          <w:vertAlign w:val="subscript"/>
        </w:rPr>
        <w:t>SR</w:t>
      </w:r>
      <w:proofErr w:type="spellEnd"/>
      <w:r w:rsidRPr="00992D3B">
        <w:rPr>
          <w:rFonts w:ascii="Constantia" w:eastAsia="Cambria" w:hAnsi="Constantia" w:cs="Cambria"/>
          <w:color w:val="000000"/>
        </w:rPr>
        <w:t>(1/2) = −8</w:t>
      </w:r>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r w:rsidRPr="00992D3B">
        <w:rPr>
          <w:rFonts w:ascii="Constantia" w:eastAsia="Cambria" w:hAnsi="Constantia" w:cs="Cambria"/>
          <w:color w:val="000000"/>
        </w:rPr>
        <w:t xml:space="preserve">², which can be made small in magnitude if β is chosen appropriately relative to </w:t>
      </w:r>
      <w:proofErr w:type="spellStart"/>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proofErr w:type="spellEnd"/>
      <w:r w:rsidRPr="00992D3B">
        <w:rPr>
          <w:rFonts w:ascii="Constantia" w:eastAsia="Cambria" w:hAnsi="Constantia" w:cs="Cambria"/>
          <w:color w:val="000000"/>
        </w:rPr>
        <w:t>.</w:t>
      </w:r>
    </w:p>
    <w:p w14:paraId="6DFE7D5C"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i/>
          <w:iCs/>
          <w:color w:val="000000"/>
        </w:rPr>
        <w:lastRenderedPageBreak/>
        <w:t>Proposition 19.2 (Entropic Inflation).</w:t>
      </w:r>
      <w:r w:rsidRPr="00992D3B">
        <w:rPr>
          <w:rFonts w:ascii="Constantia" w:eastAsia="Cambria" w:hAnsi="Constantia" w:cs="Cambria"/>
          <w:color w:val="000000"/>
        </w:rPr>
        <w:t xml:space="preserve"> </w:t>
      </w:r>
      <w:r w:rsidRPr="00992D3B">
        <w:rPr>
          <w:rFonts w:ascii="Constantia" w:eastAsia="Cambria" w:hAnsi="Constantia" w:cs="Cambria"/>
          <w:i/>
          <w:iCs/>
          <w:color w:val="000000"/>
        </w:rPr>
        <w:t xml:space="preserve">The logistic entropic potential V(S) = (β/2) S²(1 − S)² supports slow-roll inflation in the vicinity of S = 1/2, where the slow-roll parameters satisfy </w:t>
      </w:r>
      <w:proofErr w:type="spellStart"/>
      <w:r w:rsidRPr="00992D3B">
        <w:rPr>
          <w:rFonts w:ascii="Constantia" w:eastAsia="Cambria" w:hAnsi="Constantia" w:cs="Cambria"/>
          <w:i/>
          <w:iCs/>
          <w:color w:val="000000"/>
        </w:rPr>
        <w:t>ε</w:t>
      </w:r>
      <w:r w:rsidRPr="00992D3B">
        <w:rPr>
          <w:rFonts w:ascii="Constantia" w:eastAsia="Cambria" w:hAnsi="Constantia" w:cs="Cambria"/>
          <w:i/>
          <w:iCs/>
          <w:color w:val="000000"/>
          <w:vertAlign w:val="subscript"/>
        </w:rPr>
        <w:t>SR</w:t>
      </w:r>
      <w:proofErr w:type="spellEnd"/>
      <w:r w:rsidRPr="00992D3B">
        <w:rPr>
          <w:rFonts w:ascii="Constantia" w:eastAsia="Cambria" w:hAnsi="Constantia" w:cs="Cambria"/>
          <w:i/>
          <w:iCs/>
          <w:color w:val="000000"/>
        </w:rPr>
        <w:t>, |</w:t>
      </w:r>
      <w:proofErr w:type="spellStart"/>
      <w:r w:rsidRPr="00992D3B">
        <w:rPr>
          <w:rFonts w:ascii="Constantia" w:eastAsia="Cambria" w:hAnsi="Constantia" w:cs="Cambria"/>
          <w:i/>
          <w:iCs/>
          <w:color w:val="000000"/>
        </w:rPr>
        <w:t>η</w:t>
      </w:r>
      <w:r w:rsidRPr="00992D3B">
        <w:rPr>
          <w:rFonts w:ascii="Constantia" w:eastAsia="Cambria" w:hAnsi="Constantia" w:cs="Cambria"/>
          <w:i/>
          <w:iCs/>
          <w:color w:val="000000"/>
          <w:vertAlign w:val="subscript"/>
        </w:rPr>
        <w:t>SR</w:t>
      </w:r>
      <w:proofErr w:type="spellEnd"/>
      <w:r w:rsidRPr="00992D3B">
        <w:rPr>
          <w:rFonts w:ascii="Constantia" w:eastAsia="Cambria" w:hAnsi="Constantia" w:cs="Cambria"/>
          <w:i/>
          <w:iCs/>
          <w:color w:val="000000"/>
        </w:rPr>
        <w:t xml:space="preserve">| </w:t>
      </w:r>
      <w:r w:rsidRPr="00992D3B">
        <w:rPr>
          <w:rFonts w:ascii="Cambria Math" w:eastAsia="Cambria" w:hAnsi="Cambria Math" w:cs="Cambria Math"/>
          <w:i/>
          <w:iCs/>
          <w:color w:val="000000"/>
        </w:rPr>
        <w:t>≪</w:t>
      </w:r>
      <w:r w:rsidRPr="00992D3B">
        <w:rPr>
          <w:rFonts w:ascii="Constantia" w:eastAsia="Cambria" w:hAnsi="Constantia" w:cs="Cambria"/>
          <w:i/>
          <w:iCs/>
          <w:color w:val="000000"/>
        </w:rPr>
        <w:t xml:space="preserve"> 1. The number of e-folds is:</w:t>
      </w:r>
    </w:p>
    <w:p w14:paraId="571C2C54"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i/>
          <w:iCs/>
          <w:color w:val="000000"/>
        </w:rPr>
        <w:t>N</w:t>
      </w:r>
      <w:r w:rsidRPr="00992D3B">
        <w:rPr>
          <w:rFonts w:ascii="Constantia" w:eastAsia="Cambria" w:hAnsi="Constantia" w:cs="Cambria"/>
          <w:color w:val="000000"/>
          <w:vertAlign w:val="subscript"/>
        </w:rPr>
        <w:t>e</w:t>
      </w:r>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vertAlign w:val="subscript"/>
        </w:rPr>
        <w:t>S</w:t>
      </w:r>
      <w:r w:rsidRPr="00992D3B">
        <w:rPr>
          <w:rFonts w:ascii="Constantia" w:eastAsia="Cambria" w:hAnsi="Constantia" w:cs="Cambria"/>
          <w:color w:val="000000"/>
          <w:vertAlign w:val="subscript"/>
        </w:rPr>
        <w:t>end</w:t>
      </w:r>
      <w:r w:rsidRPr="00992D3B">
        <w:rPr>
          <w:rFonts w:ascii="Constantia" w:eastAsia="Cambria" w:hAnsi="Constantia" w:cs="Cambria"/>
          <w:i/>
          <w:iCs/>
          <w:color w:val="000000"/>
          <w:vertAlign w:val="superscript"/>
        </w:rPr>
        <w:t>S</w:t>
      </w:r>
      <w:r w:rsidRPr="00992D3B">
        <w:rPr>
          <w:rFonts w:ascii="Constantia" w:eastAsia="Cambria" w:hAnsi="Constantia" w:cs="Cambria"/>
          <w:color w:val="000000"/>
          <w:vertAlign w:val="superscript"/>
        </w:rPr>
        <w:t>initial</w:t>
      </w:r>
      <w:proofErr w:type="spellEnd"/>
      <w:r w:rsidRPr="00992D3B">
        <w:rPr>
          <w:rFonts w:ascii="Constantia" w:eastAsia="Cambria" w:hAnsi="Constantia" w:cs="Cambria"/>
          <w:color w:val="000000"/>
        </w:rPr>
        <w:t xml:space="preserve"> </w:t>
      </w:r>
      <w:proofErr w:type="spellStart"/>
      <w:r w:rsidRPr="00992D3B">
        <w:rPr>
          <w:rFonts w:ascii="Constantia" w:eastAsia="Cambria" w:hAnsi="Constantia" w:cs="Cambria"/>
          <w:color w:val="000000"/>
        </w:rPr>
        <w:t>d</w:t>
      </w:r>
      <w:r w:rsidRPr="00992D3B">
        <w:rPr>
          <w:rFonts w:ascii="Constantia" w:eastAsia="Cambria" w:hAnsi="Constantia" w:cs="Cambria"/>
          <w:i/>
          <w:iCs/>
          <w:color w:val="000000"/>
        </w:rPr>
        <w:t>S</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proofErr w:type="spellEnd"/>
      <w:r w:rsidRPr="00992D3B">
        <w:rPr>
          <w:rFonts w:ascii="Constantia" w:eastAsia="Cambria" w:hAnsi="Constantia" w:cs="Cambria"/>
          <w:color w:val="000000"/>
        </w:rPr>
        <w:t xml:space="preserve"> √(2ε</w:t>
      </w:r>
      <w:r w:rsidRPr="00992D3B">
        <w:rPr>
          <w:rFonts w:ascii="Constantia" w:eastAsia="Cambria" w:hAnsi="Constantia" w:cs="Cambria"/>
          <w:color w:val="000000"/>
          <w:vertAlign w:val="subscript"/>
        </w:rPr>
        <w:t>SR</w:t>
      </w:r>
      <w:r w:rsidRPr="00992D3B">
        <w:rPr>
          <w:rFonts w:ascii="Constantia" w:eastAsia="Cambria" w:hAnsi="Constantia" w:cs="Cambria"/>
          <w:color w:val="000000"/>
        </w:rPr>
        <w:t>)) (19.21)</w:t>
      </w:r>
    </w:p>
    <w:p w14:paraId="6EDD80BC"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 xml:space="preserve">For </w:t>
      </w:r>
      <w:proofErr w:type="spellStart"/>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initial</w:t>
      </w:r>
      <w:proofErr w:type="spellEnd"/>
      <w:r w:rsidRPr="00992D3B">
        <w:rPr>
          <w:rFonts w:ascii="Constantia" w:eastAsia="Cambria" w:hAnsi="Constantia" w:cs="Cambria"/>
          <w:i/>
          <w:iCs/>
          <w:color w:val="000000"/>
        </w:rPr>
        <w:t xml:space="preserve"> ≈ 1/2 + δ with small δ and S</w:t>
      </w:r>
      <w:r w:rsidRPr="00992D3B">
        <w:rPr>
          <w:rFonts w:ascii="Constantia" w:eastAsia="Cambria" w:hAnsi="Constantia" w:cs="Cambria"/>
          <w:i/>
          <w:iCs/>
          <w:color w:val="000000"/>
          <w:vertAlign w:val="subscript"/>
        </w:rPr>
        <w:t>end</w:t>
      </w:r>
      <w:r w:rsidRPr="00992D3B">
        <w:rPr>
          <w:rFonts w:ascii="Constantia" w:eastAsia="Cambria" w:hAnsi="Constantia" w:cs="Cambria"/>
          <w:i/>
          <w:iCs/>
          <w:color w:val="000000"/>
        </w:rPr>
        <w:t xml:space="preserve"> determined by </w:t>
      </w:r>
      <w:proofErr w:type="spellStart"/>
      <w:r w:rsidRPr="00992D3B">
        <w:rPr>
          <w:rFonts w:ascii="Constantia" w:eastAsia="Cambria" w:hAnsi="Constantia" w:cs="Cambria"/>
          <w:i/>
          <w:iCs/>
          <w:color w:val="000000"/>
        </w:rPr>
        <w:t>ε</w:t>
      </w:r>
      <w:r w:rsidRPr="00992D3B">
        <w:rPr>
          <w:rFonts w:ascii="Constantia" w:eastAsia="Cambria" w:hAnsi="Constantia" w:cs="Cambria"/>
          <w:i/>
          <w:iCs/>
          <w:color w:val="000000"/>
          <w:vertAlign w:val="subscript"/>
        </w:rPr>
        <w:t>SR</w:t>
      </w:r>
      <w:proofErr w:type="spellEnd"/>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end</w:t>
      </w:r>
      <w:r w:rsidRPr="00992D3B">
        <w:rPr>
          <w:rFonts w:ascii="Constantia" w:eastAsia="Cambria" w:hAnsi="Constantia" w:cs="Cambria"/>
          <w:i/>
          <w:iCs/>
          <w:color w:val="000000"/>
        </w:rPr>
        <w:t>) = 1, the number of e-folds can exceed 60 for appropriate values of β/M</w:t>
      </w:r>
      <w:r w:rsidRPr="00992D3B">
        <w:rPr>
          <w:rFonts w:ascii="Constantia" w:eastAsia="Cambria" w:hAnsi="Constantia" w:cs="Cambria"/>
          <w:i/>
          <w:iCs/>
          <w:color w:val="000000"/>
          <w:vertAlign w:val="subscript"/>
        </w:rPr>
        <w:t>Pl</w:t>
      </w:r>
      <w:r w:rsidRPr="00992D3B">
        <w:rPr>
          <w:rFonts w:ascii="Constantia" w:eastAsia="Cambria" w:hAnsi="Constantia" w:cs="Cambria"/>
          <w:i/>
          <w:iCs/>
          <w:color w:val="000000"/>
        </w:rPr>
        <w:t>².</w:t>
      </w:r>
    </w:p>
    <w:p w14:paraId="42A08D8E"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Proof.</w:t>
      </w:r>
      <w:r w:rsidRPr="00992D3B">
        <w:rPr>
          <w:rFonts w:ascii="Constantia" w:eastAsia="Cambria" w:hAnsi="Constantia" w:cs="Cambria"/>
          <w:color w:val="000000"/>
        </w:rPr>
        <w:t xml:space="preserve"> The number of e-folds in the slow-roll approximation is given by the standard formula </w:t>
      </w:r>
      <w:r w:rsidRPr="00992D3B">
        <w:rPr>
          <w:rFonts w:ascii="Constantia" w:eastAsia="Cambria" w:hAnsi="Constantia" w:cs="Cambria"/>
          <w:i/>
          <w:iCs/>
          <w:color w:val="000000"/>
        </w:rPr>
        <w:t>N</w:t>
      </w:r>
      <w:r w:rsidRPr="00992D3B">
        <w:rPr>
          <w:rFonts w:ascii="Constantia" w:eastAsia="Cambria" w:hAnsi="Constantia" w:cs="Cambria"/>
          <w:color w:val="000000"/>
          <w:vertAlign w:val="subscript"/>
        </w:rPr>
        <w:t>e</w:t>
      </w:r>
      <w:r w:rsidRPr="00992D3B">
        <w:rPr>
          <w:rFonts w:ascii="Constantia" w:eastAsia="Cambria" w:hAnsi="Constantia" w:cs="Cambria"/>
          <w:color w:val="000000"/>
        </w:rPr>
        <w:t xml:space="preserve"> = ∫ (</w:t>
      </w:r>
      <w:r w:rsidRPr="00992D3B">
        <w:rPr>
          <w:rFonts w:ascii="Constantia" w:eastAsia="Cambria" w:hAnsi="Constantia" w:cs="Cambria"/>
          <w:i/>
          <w:iCs/>
          <w:color w:val="000000"/>
        </w:rPr>
        <w:t>V</w:t>
      </w:r>
      <w:r w:rsidRPr="00992D3B">
        <w:rPr>
          <w:rFonts w:ascii="Constantia" w:eastAsia="Cambria" w:hAnsi="Constantia" w:cs="Cambria"/>
          <w:color w:val="000000"/>
        </w:rPr>
        <w:t>/(</w:t>
      </w:r>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r w:rsidRPr="00992D3B">
        <w:rPr>
          <w:rFonts w:ascii="Constantia" w:eastAsia="Cambria" w:hAnsi="Constantia" w:cs="Cambria"/>
          <w:color w:val="000000"/>
        </w:rPr>
        <w:t xml:space="preserve">² </w:t>
      </w:r>
      <w:r w:rsidRPr="00992D3B">
        <w:rPr>
          <w:rFonts w:ascii="Constantia" w:eastAsia="Cambria" w:hAnsi="Constantia" w:cs="Cambria"/>
          <w:i/>
          <w:iCs/>
          <w:color w:val="000000"/>
        </w:rPr>
        <w:t>V</w:t>
      </w:r>
      <w:r w:rsidRPr="00992D3B">
        <w:rPr>
          <w:rFonts w:ascii="Times New Roman" w:eastAsia="Cambria" w:hAnsi="Times New Roman" w:cs="Times New Roman"/>
          <w:color w:val="000000"/>
        </w:rPr>
        <w:t>′</w:t>
      </w:r>
      <w:r w:rsidRPr="00992D3B">
        <w:rPr>
          <w:rFonts w:ascii="Constantia" w:eastAsia="Cambria" w:hAnsi="Constantia" w:cs="Cambria"/>
          <w:color w:val="000000"/>
        </w:rPr>
        <w:t xml:space="preserve">)) </w:t>
      </w:r>
      <w:proofErr w:type="spellStart"/>
      <w:r w:rsidRPr="00992D3B">
        <w:rPr>
          <w:rFonts w:ascii="Constantia" w:eastAsia="Cambria" w:hAnsi="Constantia" w:cs="Cambria"/>
          <w:color w:val="000000"/>
        </w:rPr>
        <w:t>d</w:t>
      </w:r>
      <w:r w:rsidRPr="00992D3B">
        <w:rPr>
          <w:rFonts w:ascii="Constantia" w:eastAsia="Cambria" w:hAnsi="Constantia" w:cs="Cambria"/>
          <w:i/>
          <w:iCs/>
          <w:color w:val="000000"/>
        </w:rPr>
        <w:t>S</w:t>
      </w:r>
      <w:proofErr w:type="spellEnd"/>
      <w:r w:rsidRPr="00992D3B">
        <w:rPr>
          <w:rFonts w:ascii="Constantia" w:eastAsia="Cambria" w:hAnsi="Constantia" w:cs="Cambria"/>
          <w:color w:val="000000"/>
        </w:rPr>
        <w:t>. Substituting:</w:t>
      </w:r>
    </w:p>
    <w:p w14:paraId="246351BC"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i/>
          <w:iCs/>
          <w:color w:val="000000"/>
        </w:rPr>
        <w:t>N</w:t>
      </w:r>
      <w:r w:rsidRPr="00992D3B">
        <w:rPr>
          <w:rFonts w:ascii="Constantia" w:eastAsia="Cambria" w:hAnsi="Constantia" w:cs="Cambria"/>
          <w:color w:val="000000"/>
          <w:vertAlign w:val="subscript"/>
        </w:rPr>
        <w:t>e</w:t>
      </w:r>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vertAlign w:val="subscript"/>
        </w:rPr>
        <w:t>S</w:t>
      </w:r>
      <w:r w:rsidRPr="00992D3B">
        <w:rPr>
          <w:rFonts w:ascii="Constantia" w:eastAsia="Cambria" w:hAnsi="Constantia" w:cs="Cambria"/>
          <w:color w:val="000000"/>
          <w:vertAlign w:val="subscript"/>
        </w:rPr>
        <w:t>end</w:t>
      </w:r>
      <w:r w:rsidRPr="00992D3B">
        <w:rPr>
          <w:rFonts w:ascii="Constantia" w:eastAsia="Cambria" w:hAnsi="Constantia" w:cs="Cambria"/>
          <w:i/>
          <w:iCs/>
          <w:color w:val="000000"/>
          <w:vertAlign w:val="superscript"/>
        </w:rPr>
        <w:t>S</w:t>
      </w:r>
      <w:r w:rsidRPr="00992D3B">
        <w:rPr>
          <w:rFonts w:ascii="Constantia" w:eastAsia="Cambria" w:hAnsi="Constantia" w:cs="Cambria"/>
          <w:color w:val="000000"/>
          <w:vertAlign w:val="superscript"/>
        </w:rPr>
        <w:t>initial</w:t>
      </w:r>
      <w:proofErr w:type="spellEnd"/>
      <w:r w:rsidRPr="00992D3B">
        <w:rPr>
          <w:rFonts w:ascii="Constantia" w:eastAsia="Cambria" w:hAnsi="Constantia" w:cs="Cambria"/>
          <w:color w:val="000000"/>
        </w:rPr>
        <w:t xml:space="preserve"> </w:t>
      </w:r>
      <w:r w:rsidRPr="00992D3B">
        <w:rPr>
          <w:rFonts w:ascii="Constantia" w:eastAsia="Cambria" w:hAnsi="Constantia" w:cs="Cambria"/>
          <w:i/>
          <w:iCs/>
          <w:color w:val="000000"/>
        </w:rPr>
        <w:t>S</w:t>
      </w:r>
      <w:r w:rsidRPr="00992D3B">
        <w:rPr>
          <w:rFonts w:ascii="Constantia" w:eastAsia="Cambria" w:hAnsi="Constantia" w:cs="Cambria"/>
          <w:color w:val="000000"/>
        </w:rPr>
        <w:t xml:space="preserve">(1 − </w:t>
      </w:r>
      <w:r w:rsidRPr="00992D3B">
        <w:rPr>
          <w:rFonts w:ascii="Constantia" w:eastAsia="Cambria" w:hAnsi="Constantia" w:cs="Cambria"/>
          <w:i/>
          <w:iCs/>
          <w:color w:val="000000"/>
        </w:rPr>
        <w:t>S</w:t>
      </w:r>
      <w:r w:rsidRPr="00992D3B">
        <w:rPr>
          <w:rFonts w:ascii="Constantia" w:eastAsia="Cambria" w:hAnsi="Constantia" w:cs="Cambria"/>
          <w:color w:val="000000"/>
        </w:rPr>
        <w:t>) / (2</w:t>
      </w:r>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r w:rsidRPr="00992D3B">
        <w:rPr>
          <w:rFonts w:ascii="Constantia" w:eastAsia="Cambria" w:hAnsi="Constantia" w:cs="Cambria"/>
          <w:color w:val="000000"/>
        </w:rPr>
        <w:t>² (1 − 2</w:t>
      </w:r>
      <w:r w:rsidRPr="00992D3B">
        <w:rPr>
          <w:rFonts w:ascii="Constantia" w:eastAsia="Cambria" w:hAnsi="Constantia" w:cs="Cambria"/>
          <w:i/>
          <w:iCs/>
          <w:color w:val="000000"/>
        </w:rPr>
        <w:t>S</w:t>
      </w:r>
      <w:r w:rsidRPr="00992D3B">
        <w:rPr>
          <w:rFonts w:ascii="Constantia" w:eastAsia="Cambria" w:hAnsi="Constantia" w:cs="Cambria"/>
          <w:color w:val="000000"/>
        </w:rPr>
        <w:t xml:space="preserve">)) </w:t>
      </w:r>
      <w:proofErr w:type="spellStart"/>
      <w:r w:rsidRPr="00992D3B">
        <w:rPr>
          <w:rFonts w:ascii="Constantia" w:eastAsia="Cambria" w:hAnsi="Constantia" w:cs="Cambria"/>
          <w:color w:val="000000"/>
        </w:rPr>
        <w:t>d</w:t>
      </w:r>
      <w:r w:rsidRPr="00992D3B">
        <w:rPr>
          <w:rFonts w:ascii="Constantia" w:eastAsia="Cambria" w:hAnsi="Constantia" w:cs="Cambria"/>
          <w:i/>
          <w:iCs/>
          <w:color w:val="000000"/>
        </w:rPr>
        <w:t>S</w:t>
      </w:r>
      <w:proofErr w:type="spellEnd"/>
      <w:r w:rsidRPr="00992D3B">
        <w:rPr>
          <w:rFonts w:ascii="Constantia" w:eastAsia="Cambria" w:hAnsi="Constantia" w:cs="Cambria"/>
          <w:color w:val="000000"/>
        </w:rPr>
        <w:t xml:space="preserve"> (19.21a)</w:t>
      </w:r>
    </w:p>
    <w:p w14:paraId="11436846"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Near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1/2, write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1/2 + δ so that 1 − 2</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−2δ and </w:t>
      </w:r>
      <w:r w:rsidRPr="00992D3B">
        <w:rPr>
          <w:rFonts w:ascii="Constantia" w:eastAsia="Cambria" w:hAnsi="Constantia" w:cs="Cambria"/>
          <w:i/>
          <w:iCs/>
          <w:color w:val="000000"/>
        </w:rPr>
        <w:t>S</w:t>
      </w:r>
      <w:r w:rsidRPr="00992D3B">
        <w:rPr>
          <w:rFonts w:ascii="Constantia" w:eastAsia="Cambria" w:hAnsi="Constantia" w:cs="Cambria"/>
          <w:color w:val="000000"/>
        </w:rPr>
        <w:t xml:space="preserve">(1 − </w:t>
      </w:r>
      <w:r w:rsidRPr="00992D3B">
        <w:rPr>
          <w:rFonts w:ascii="Constantia" w:eastAsia="Cambria" w:hAnsi="Constantia" w:cs="Cambria"/>
          <w:i/>
          <w:iCs/>
          <w:color w:val="000000"/>
        </w:rPr>
        <w:t>S</w:t>
      </w:r>
      <w:r w:rsidRPr="00992D3B">
        <w:rPr>
          <w:rFonts w:ascii="Constantia" w:eastAsia="Cambria" w:hAnsi="Constantia" w:cs="Cambria"/>
          <w:color w:val="000000"/>
        </w:rPr>
        <w:t>) = 1/4 − δ². For small δ:</w:t>
      </w:r>
    </w:p>
    <w:p w14:paraId="62040A23"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i/>
          <w:iCs/>
          <w:color w:val="000000"/>
        </w:rPr>
        <w:t>N</w:t>
      </w:r>
      <w:r w:rsidRPr="00992D3B">
        <w:rPr>
          <w:rFonts w:ascii="Constantia" w:eastAsia="Cambria" w:hAnsi="Constantia" w:cs="Cambria"/>
          <w:color w:val="000000"/>
          <w:vertAlign w:val="subscript"/>
        </w:rPr>
        <w:t>e</w:t>
      </w:r>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vertAlign w:val="subscript"/>
        </w:rPr>
        <w:t>δend</w:t>
      </w:r>
      <w:r w:rsidRPr="00992D3B">
        <w:rPr>
          <w:rFonts w:ascii="Constantia" w:eastAsia="Cambria" w:hAnsi="Constantia" w:cs="Cambria"/>
          <w:color w:val="000000"/>
          <w:vertAlign w:val="superscript"/>
        </w:rPr>
        <w:t>δinitial</w:t>
      </w:r>
      <w:proofErr w:type="spellEnd"/>
      <w:r w:rsidRPr="00992D3B">
        <w:rPr>
          <w:rFonts w:ascii="Constantia" w:eastAsia="Cambria" w:hAnsi="Constantia" w:cs="Cambria"/>
          <w:color w:val="000000"/>
        </w:rPr>
        <w:t xml:space="preserve"> (1/4) / (2</w:t>
      </w:r>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r w:rsidRPr="00992D3B">
        <w:rPr>
          <w:rFonts w:ascii="Constantia" w:eastAsia="Cambria" w:hAnsi="Constantia" w:cs="Cambria"/>
          <w:color w:val="000000"/>
        </w:rPr>
        <w:t xml:space="preserve">² · 2|δ|) </w:t>
      </w:r>
      <w:proofErr w:type="spellStart"/>
      <w:r w:rsidRPr="00992D3B">
        <w:rPr>
          <w:rFonts w:ascii="Constantia" w:eastAsia="Cambria" w:hAnsi="Constantia" w:cs="Cambria"/>
          <w:color w:val="000000"/>
        </w:rPr>
        <w:t>dδ</w:t>
      </w:r>
      <w:proofErr w:type="spellEnd"/>
      <w:r w:rsidRPr="00992D3B">
        <w:rPr>
          <w:rFonts w:ascii="Constantia" w:eastAsia="Cambria" w:hAnsi="Constantia" w:cs="Cambria"/>
          <w:color w:val="000000"/>
        </w:rPr>
        <w:t xml:space="preserve"> = (1/16</w:t>
      </w:r>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r w:rsidRPr="00992D3B">
        <w:rPr>
          <w:rFonts w:ascii="Constantia" w:eastAsia="Cambria" w:hAnsi="Constantia" w:cs="Cambria"/>
          <w:color w:val="000000"/>
        </w:rPr>
        <w:t>²) ln(|</w:t>
      </w:r>
      <w:proofErr w:type="spellStart"/>
      <w:r w:rsidRPr="00992D3B">
        <w:rPr>
          <w:rFonts w:ascii="Constantia" w:eastAsia="Cambria" w:hAnsi="Constantia" w:cs="Cambria"/>
          <w:color w:val="000000"/>
        </w:rPr>
        <w:t>δ</w:t>
      </w:r>
      <w:r w:rsidRPr="00992D3B">
        <w:rPr>
          <w:rFonts w:ascii="Constantia" w:eastAsia="Cambria" w:hAnsi="Constantia" w:cs="Cambria"/>
          <w:color w:val="000000"/>
          <w:vertAlign w:val="subscript"/>
        </w:rPr>
        <w:t>initial</w:t>
      </w:r>
      <w:proofErr w:type="spellEnd"/>
      <w:r w:rsidRPr="00992D3B">
        <w:rPr>
          <w:rFonts w:ascii="Constantia" w:eastAsia="Cambria" w:hAnsi="Constantia" w:cs="Cambria"/>
          <w:color w:val="000000"/>
        </w:rPr>
        <w:t>|/|</w:t>
      </w:r>
      <w:proofErr w:type="spellStart"/>
      <w:r w:rsidRPr="00992D3B">
        <w:rPr>
          <w:rFonts w:ascii="Constantia" w:eastAsia="Cambria" w:hAnsi="Constantia" w:cs="Cambria"/>
          <w:color w:val="000000"/>
        </w:rPr>
        <w:t>δ</w:t>
      </w:r>
      <w:r w:rsidRPr="00992D3B">
        <w:rPr>
          <w:rFonts w:ascii="Constantia" w:eastAsia="Cambria" w:hAnsi="Constantia" w:cs="Cambria"/>
          <w:color w:val="000000"/>
          <w:vertAlign w:val="subscript"/>
        </w:rPr>
        <w:t>end</w:t>
      </w:r>
      <w:proofErr w:type="spellEnd"/>
      <w:r w:rsidRPr="00992D3B">
        <w:rPr>
          <w:rFonts w:ascii="Constantia" w:eastAsia="Cambria" w:hAnsi="Constantia" w:cs="Cambria"/>
          <w:color w:val="000000"/>
        </w:rPr>
        <w:t>|) (19.21b)</w:t>
      </w:r>
    </w:p>
    <w:p w14:paraId="5005D035"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logarithmic growth permits </w:t>
      </w:r>
      <w:r w:rsidRPr="00992D3B">
        <w:rPr>
          <w:rFonts w:ascii="Constantia" w:eastAsia="Cambria" w:hAnsi="Constantia" w:cs="Cambria"/>
          <w:i/>
          <w:iCs/>
          <w:color w:val="000000"/>
        </w:rPr>
        <w:t>N</w:t>
      </w:r>
      <w:r w:rsidRPr="00992D3B">
        <w:rPr>
          <w:rFonts w:ascii="Constantia" w:eastAsia="Cambria" w:hAnsi="Constantia" w:cs="Cambria"/>
          <w:color w:val="000000"/>
          <w:vertAlign w:val="subscript"/>
        </w:rPr>
        <w:t>e</w:t>
      </w:r>
      <w:r w:rsidRPr="00992D3B">
        <w:rPr>
          <w:rFonts w:ascii="Constantia" w:eastAsia="Cambria" w:hAnsi="Constantia" w:cs="Cambria"/>
          <w:color w:val="000000"/>
        </w:rPr>
        <w:t xml:space="preserve">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60 for a modest hierarchy </w:t>
      </w:r>
      <w:proofErr w:type="spellStart"/>
      <w:r w:rsidRPr="00992D3B">
        <w:rPr>
          <w:rFonts w:ascii="Constantia" w:eastAsia="Cambria" w:hAnsi="Constantia" w:cs="Constantia"/>
          <w:color w:val="000000"/>
        </w:rPr>
        <w:t>δ</w:t>
      </w:r>
      <w:r w:rsidRPr="00992D3B">
        <w:rPr>
          <w:rFonts w:ascii="Constantia" w:eastAsia="Cambria" w:hAnsi="Constantia" w:cs="Cambria"/>
          <w:color w:val="000000"/>
          <w:vertAlign w:val="subscript"/>
        </w:rPr>
        <w:t>initial</w:t>
      </w:r>
      <w:proofErr w:type="spellEnd"/>
      <w:r w:rsidRPr="00992D3B">
        <w:rPr>
          <w:rFonts w:ascii="Constantia" w:eastAsia="Cambria" w:hAnsi="Constantia" w:cs="Cambria"/>
          <w:color w:val="000000"/>
        </w:rPr>
        <w:t>/</w:t>
      </w:r>
      <w:proofErr w:type="spellStart"/>
      <w:r w:rsidRPr="00992D3B">
        <w:rPr>
          <w:rFonts w:ascii="Constantia" w:eastAsia="Cambria" w:hAnsi="Constantia" w:cs="Cambria"/>
          <w:color w:val="000000"/>
        </w:rPr>
        <w:t>δ</w:t>
      </w:r>
      <w:r w:rsidRPr="00992D3B">
        <w:rPr>
          <w:rFonts w:ascii="Constantia" w:eastAsia="Cambria" w:hAnsi="Constantia" w:cs="Cambria"/>
          <w:color w:val="000000"/>
          <w:vertAlign w:val="subscript"/>
        </w:rPr>
        <w:t>end</w:t>
      </w:r>
      <w:proofErr w:type="spellEnd"/>
      <w:r w:rsidRPr="00992D3B">
        <w:rPr>
          <w:rFonts w:ascii="Constantia" w:eastAsia="Cambria" w:hAnsi="Constantia" w:cs="Cambria"/>
          <w:color w:val="000000"/>
        </w:rPr>
        <w:t>, provided that 1/(16</w:t>
      </w:r>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r w:rsidRPr="00992D3B">
        <w:rPr>
          <w:rFonts w:ascii="Constantia" w:eastAsia="Cambria" w:hAnsi="Constantia" w:cs="Cambria"/>
          <w:color w:val="000000"/>
        </w:rPr>
        <w:t xml:space="preserve">²) is of order unity or larger in appropriate units — which is the case when β is of order </w:t>
      </w:r>
      <w:proofErr w:type="spellStart"/>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proofErr w:type="spellEnd"/>
      <w:r w:rsidRPr="00992D3B">
        <w:rPr>
          <w:rFonts w:ascii="Constantia" w:eastAsia="Cambria" w:hAnsi="Constantia" w:cs="Cambria"/>
          <w:color w:val="000000"/>
        </w:rPr>
        <w:t xml:space="preserve">⁴ or smaller (so that the potential energy density is sub-Planckian). </w:t>
      </w:r>
      <w:r w:rsidRPr="00992D3B">
        <w:rPr>
          <w:rFonts w:ascii="Times New Roman" w:eastAsia="Cambria" w:hAnsi="Times New Roman" w:cs="Times New Roman"/>
          <w:color w:val="000000"/>
        </w:rPr>
        <w:t>■</w:t>
      </w:r>
    </w:p>
    <w:p w14:paraId="0A1165E3" w14:textId="77777777"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t>19.3.3 The Entropic Origin of the Cosmological Constant</w:t>
      </w:r>
    </w:p>
    <w:p w14:paraId="587E66C4"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From Section 14 (Theorem 14.3), the effective cosmological constant in the </w:t>
      </w:r>
      <w:r w:rsidRPr="00992D3B">
        <w:rPr>
          <w:rFonts w:ascii="Constantia" w:eastAsia="Cambria" w:hAnsi="Constantia" w:cs="Cambria"/>
          <w:b/>
          <w:bCs/>
          <w:color w:val="000000"/>
        </w:rPr>
        <w:t>Theory of Entropicity</w:t>
      </w:r>
      <w:r w:rsidRPr="00992D3B">
        <w:rPr>
          <w:rFonts w:ascii="Constantia" w:eastAsia="Cambria" w:hAnsi="Constantia" w:cs="Cambria"/>
          <w:color w:val="000000"/>
        </w:rPr>
        <w:t xml:space="preserve"> is determined by the entropic field at its equilibrium value:</w:t>
      </w:r>
    </w:p>
    <w:p w14:paraId="04395AFA"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color w:val="000000"/>
        </w:rPr>
        <w:t>Λ</w:t>
      </w:r>
      <w:r w:rsidRPr="00992D3B">
        <w:rPr>
          <w:rFonts w:ascii="Constantia" w:eastAsia="Cambria" w:hAnsi="Constantia" w:cs="Cambria"/>
          <w:color w:val="000000"/>
          <w:vertAlign w:val="subscript"/>
        </w:rPr>
        <w:t>eff</w:t>
      </w:r>
      <w:proofErr w:type="spellEnd"/>
      <w:r w:rsidRPr="00992D3B">
        <w:rPr>
          <w:rFonts w:ascii="Constantia" w:eastAsia="Cambria" w:hAnsi="Constantia" w:cs="Cambria"/>
          <w:color w:val="000000"/>
        </w:rPr>
        <w:t xml:space="preserve"> = </w:t>
      </w:r>
      <w:r w:rsidRPr="00992D3B">
        <w:rPr>
          <w:rFonts w:ascii="Constantia" w:eastAsia="Cambria" w:hAnsi="Constantia" w:cs="Cambria"/>
          <w:i/>
          <w:iCs/>
          <w:color w:val="000000"/>
        </w:rPr>
        <w:t>V</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₀) / (2 </w:t>
      </w:r>
      <w:r w:rsidRPr="00992D3B">
        <w:rPr>
          <w:rFonts w:ascii="Constantia" w:eastAsia="Cambria" w:hAnsi="Constantia" w:cs="Cambria"/>
          <w:i/>
          <w:iCs/>
          <w:color w:val="000000"/>
        </w:rPr>
        <w:t>f</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₀)) (19.22)</w:t>
      </w:r>
    </w:p>
    <w:p w14:paraId="2763E045"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where </w:t>
      </w:r>
      <w:r w:rsidRPr="00992D3B">
        <w:rPr>
          <w:rFonts w:ascii="Constantia" w:eastAsia="Cambria" w:hAnsi="Constantia" w:cs="Cambria"/>
          <w:i/>
          <w:iCs/>
          <w:color w:val="000000"/>
        </w:rPr>
        <w:t>S</w:t>
      </w:r>
      <w:r w:rsidRPr="00992D3B">
        <w:rPr>
          <w:rFonts w:ascii="Constantia" w:eastAsia="Cambria" w:hAnsi="Constantia" w:cs="Cambria"/>
          <w:color w:val="000000"/>
        </w:rPr>
        <w:t xml:space="preserve">₀ is the equilibrium value of the entropic field (the minimum of the effective potential) and </w:t>
      </w:r>
      <w:r w:rsidRPr="00992D3B">
        <w:rPr>
          <w:rFonts w:ascii="Constantia" w:eastAsia="Cambria" w:hAnsi="Constantia" w:cs="Cambria"/>
          <w:i/>
          <w:iCs/>
          <w:color w:val="000000"/>
        </w:rPr>
        <w:t>f</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₀) is the non-minimal coupling evaluated at equilibrium. For the logistic entropic potential with the entropic vacuum at </w:t>
      </w:r>
      <w:r w:rsidRPr="00992D3B">
        <w:rPr>
          <w:rFonts w:ascii="Constantia" w:eastAsia="Cambria" w:hAnsi="Constantia" w:cs="Cambria"/>
          <w:i/>
          <w:iCs/>
          <w:color w:val="000000"/>
        </w:rPr>
        <w:t>S</w:t>
      </w:r>
      <w:r w:rsidRPr="00992D3B">
        <w:rPr>
          <w:rFonts w:ascii="Constantia" w:eastAsia="Cambria" w:hAnsi="Constantia" w:cs="Cambria"/>
          <w:color w:val="000000"/>
        </w:rPr>
        <w:t xml:space="preserve">₀ = 1 and </w:t>
      </w:r>
      <w:r w:rsidRPr="00992D3B">
        <w:rPr>
          <w:rFonts w:ascii="Constantia" w:eastAsia="Cambria" w:hAnsi="Constantia" w:cs="Cambria"/>
          <w:i/>
          <w:iCs/>
          <w:color w:val="000000"/>
        </w:rPr>
        <w:t>V</w:t>
      </w:r>
      <w:r w:rsidRPr="00992D3B">
        <w:rPr>
          <w:rFonts w:ascii="Constantia" w:eastAsia="Cambria" w:hAnsi="Constantia" w:cs="Cambria"/>
          <w:color w:val="000000"/>
        </w:rPr>
        <w:t xml:space="preserve">(1) = 0 (the double-zero structure of the logistic potential </w:t>
      </w:r>
      <w:r w:rsidRPr="00992D3B">
        <w:rPr>
          <w:rFonts w:ascii="Constantia" w:eastAsia="Cambria" w:hAnsi="Constantia" w:cs="Cambria"/>
          <w:i/>
          <w:iCs/>
          <w:color w:val="000000"/>
        </w:rPr>
        <w:t>V</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 (β/2)</w:t>
      </w:r>
      <w:r w:rsidRPr="00992D3B">
        <w:rPr>
          <w:rFonts w:ascii="Constantia" w:eastAsia="Cambria" w:hAnsi="Constantia" w:cs="Cambria"/>
          <w:i/>
          <w:iCs/>
          <w:color w:val="000000"/>
        </w:rPr>
        <w:t>S</w:t>
      </w:r>
      <w:r w:rsidRPr="00992D3B">
        <w:rPr>
          <w:rFonts w:ascii="Constantia" w:eastAsia="Cambria" w:hAnsi="Constantia" w:cs="Cambria"/>
          <w:color w:val="000000"/>
        </w:rPr>
        <w:t xml:space="preserve">²(1 − </w:t>
      </w:r>
      <w:r w:rsidRPr="00992D3B">
        <w:rPr>
          <w:rFonts w:ascii="Constantia" w:eastAsia="Cambria" w:hAnsi="Constantia" w:cs="Cambria"/>
          <w:i/>
          <w:iCs/>
          <w:color w:val="000000"/>
        </w:rPr>
        <w:t>S</w:t>
      </w:r>
      <w:r w:rsidRPr="00992D3B">
        <w:rPr>
          <w:rFonts w:ascii="Constantia" w:eastAsia="Cambria" w:hAnsi="Constantia" w:cs="Cambria"/>
          <w:color w:val="000000"/>
        </w:rPr>
        <w:t>)²):</w:t>
      </w:r>
    </w:p>
    <w:p w14:paraId="3D9F7A6D"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color w:val="000000"/>
        </w:rPr>
        <w:t>Λ</w:t>
      </w:r>
      <w:r w:rsidRPr="00992D3B">
        <w:rPr>
          <w:rFonts w:ascii="Constantia" w:eastAsia="Cambria" w:hAnsi="Constantia" w:cs="Cambria"/>
          <w:color w:val="000000"/>
          <w:vertAlign w:val="subscript"/>
        </w:rPr>
        <w:t>eff</w:t>
      </w:r>
      <w:proofErr w:type="spellEnd"/>
      <w:r w:rsidRPr="00992D3B">
        <w:rPr>
          <w:rFonts w:ascii="Constantia" w:eastAsia="Cambria" w:hAnsi="Constantia" w:cs="Cambria"/>
          <w:color w:val="000000"/>
        </w:rPr>
        <w:t xml:space="preserve"> = 0     (exact classical vacuum) (19.23)</w:t>
      </w:r>
    </w:p>
    <w:p w14:paraId="2A288CC1"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lastRenderedPageBreak/>
        <w:t xml:space="preserve">However, quantum corrections computed in Section 18 (the </w:t>
      </w:r>
      <w:r w:rsidRPr="00992D3B">
        <w:rPr>
          <w:rFonts w:ascii="Constantia" w:eastAsia="Cambria" w:hAnsi="Constantia" w:cs="Cambria"/>
          <w:b/>
          <w:bCs/>
          <w:color w:val="000000"/>
        </w:rPr>
        <w:t>Coleman–Weinberg effective potential</w:t>
      </w:r>
      <w:r w:rsidRPr="00992D3B">
        <w:rPr>
          <w:rFonts w:ascii="Constantia" w:eastAsia="Cambria" w:hAnsi="Constantia" w:cs="Cambria"/>
          <w:color w:val="000000"/>
        </w:rPr>
        <w:t>) shift the position of the minimum and generate a non-zero vacuum energy:</w:t>
      </w:r>
    </w:p>
    <w:p w14:paraId="70AC83D4"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color w:val="000000"/>
        </w:rPr>
        <w:t>Λ</w:t>
      </w:r>
      <w:r w:rsidRPr="00992D3B">
        <w:rPr>
          <w:rFonts w:ascii="Constantia" w:eastAsia="Cambria" w:hAnsi="Constantia" w:cs="Cambria"/>
          <w:color w:val="000000"/>
          <w:vertAlign w:val="subscript"/>
        </w:rPr>
        <w:t>eff</w:t>
      </w:r>
      <w:r w:rsidRPr="00992D3B">
        <w:rPr>
          <w:rFonts w:ascii="Constantia" w:eastAsia="Cambria" w:hAnsi="Constantia" w:cs="Cambria"/>
          <w:color w:val="000000"/>
          <w:vertAlign w:val="superscript"/>
        </w:rPr>
        <w:t>quantum</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V</w:t>
      </w:r>
      <w:r w:rsidRPr="00992D3B">
        <w:rPr>
          <w:rFonts w:ascii="Constantia" w:eastAsia="Cambria" w:hAnsi="Constantia" w:cs="Cambria"/>
          <w:color w:val="000000"/>
          <w:vertAlign w:val="subscript"/>
        </w:rPr>
        <w:t>eff</w:t>
      </w:r>
      <w:proofErr w:type="spellEnd"/>
      <w:r w:rsidRPr="00992D3B">
        <w:rPr>
          <w:rFonts w:ascii="Constantia" w:eastAsia="Cambria" w:hAnsi="Constantia" w:cs="Cambria"/>
          <w:color w:val="000000"/>
        </w:rPr>
        <w:t>(</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rPr>
        <w:t>₀</w:t>
      </w:r>
      <w:r w:rsidRPr="00992D3B">
        <w:rPr>
          <w:rFonts w:ascii="Constantia" w:eastAsia="Cambria" w:hAnsi="Constantia" w:cs="Cambria"/>
          <w:color w:val="000000"/>
          <w:vertAlign w:val="superscript"/>
        </w:rPr>
        <w:t>quantum</w:t>
      </w:r>
      <w:proofErr w:type="spellEnd"/>
      <w:r w:rsidRPr="00992D3B">
        <w:rPr>
          <w:rFonts w:ascii="Constantia" w:eastAsia="Cambria" w:hAnsi="Constantia" w:cs="Cambria"/>
          <w:color w:val="000000"/>
        </w:rPr>
        <w:t xml:space="preserve">) / (2 </w:t>
      </w:r>
      <w:r w:rsidRPr="00992D3B">
        <w:rPr>
          <w:rFonts w:ascii="Constantia" w:eastAsia="Cambria" w:hAnsi="Constantia" w:cs="Cambria"/>
          <w:i/>
          <w:iCs/>
          <w:color w:val="000000"/>
        </w:rPr>
        <w:t>f</w:t>
      </w:r>
      <w:r w:rsidRPr="00992D3B">
        <w:rPr>
          <w:rFonts w:ascii="Constantia" w:eastAsia="Cambria" w:hAnsi="Constantia" w:cs="Cambria"/>
          <w:color w:val="000000"/>
        </w:rPr>
        <w:t>(</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rPr>
        <w:t>₀</w:t>
      </w:r>
      <w:r w:rsidRPr="00992D3B">
        <w:rPr>
          <w:rFonts w:ascii="Constantia" w:eastAsia="Cambria" w:hAnsi="Constantia" w:cs="Cambria"/>
          <w:color w:val="000000"/>
          <w:vertAlign w:val="superscript"/>
        </w:rPr>
        <w:t>quantum</w:t>
      </w:r>
      <w:proofErr w:type="spellEnd"/>
      <w:r w:rsidRPr="00992D3B">
        <w:rPr>
          <w:rFonts w:ascii="Constantia" w:eastAsia="Cambria" w:hAnsi="Constantia" w:cs="Cambria"/>
          <w:color w:val="000000"/>
        </w:rPr>
        <w:t>)) (19.24)</w:t>
      </w:r>
    </w:p>
    <w:p w14:paraId="254A534E"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where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rPr>
        <w:t>₀</w:t>
      </w:r>
      <w:r w:rsidRPr="00992D3B">
        <w:rPr>
          <w:rFonts w:ascii="Constantia" w:eastAsia="Cambria" w:hAnsi="Constantia" w:cs="Cambria"/>
          <w:color w:val="000000"/>
          <w:vertAlign w:val="superscript"/>
        </w:rPr>
        <w:t>quantum</w:t>
      </w:r>
      <w:proofErr w:type="spellEnd"/>
      <w:r w:rsidRPr="00992D3B">
        <w:rPr>
          <w:rFonts w:ascii="Constantia" w:eastAsia="Cambria" w:hAnsi="Constantia" w:cs="Cambria"/>
          <w:color w:val="000000"/>
        </w:rPr>
        <w:t xml:space="preserve"> is the shifted minimum of the one-loop effective potential </w:t>
      </w:r>
      <w:r w:rsidRPr="00992D3B">
        <w:rPr>
          <w:rFonts w:ascii="Constantia" w:eastAsia="Cambria" w:hAnsi="Constantia" w:cs="Cambria"/>
          <w:i/>
          <w:iCs/>
          <w:color w:val="000000"/>
        </w:rPr>
        <w:t>V</w:t>
      </w:r>
      <w:r w:rsidRPr="00992D3B">
        <w:rPr>
          <w:rFonts w:ascii="Constantia" w:eastAsia="Cambria" w:hAnsi="Constantia" w:cs="Cambria"/>
          <w:color w:val="000000"/>
          <w:vertAlign w:val="subscript"/>
        </w:rPr>
        <w:t>eff</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w:t>
      </w:r>
      <w:r w:rsidRPr="00992D3B">
        <w:rPr>
          <w:rFonts w:ascii="Constantia" w:eastAsia="Cambria" w:hAnsi="Constantia" w:cs="Cambria"/>
          <w:i/>
          <w:iCs/>
          <w:color w:val="000000"/>
        </w:rPr>
        <w:t>V</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w:t>
      </w:r>
      <w:r w:rsidRPr="00992D3B">
        <w:rPr>
          <w:rFonts w:ascii="Constantia" w:eastAsia="Cambria" w:hAnsi="Constantia" w:cs="Cambria"/>
          <w:i/>
          <w:iCs/>
          <w:color w:val="000000"/>
        </w:rPr>
        <w:t>V</w:t>
      </w:r>
      <w:r w:rsidRPr="00992D3B">
        <w:rPr>
          <w:rFonts w:ascii="Constantia" w:eastAsia="Cambria" w:hAnsi="Constantia" w:cs="Cambria"/>
          <w:color w:val="000000"/>
          <w:vertAlign w:val="superscript"/>
        </w:rPr>
        <w:t>(1)</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 The one-loop correction was computed in Section 18.1.6; it shifts </w:t>
      </w:r>
      <w:r w:rsidRPr="00992D3B">
        <w:rPr>
          <w:rFonts w:ascii="Constantia" w:eastAsia="Cambria" w:hAnsi="Constantia" w:cs="Cambria"/>
          <w:i/>
          <w:iCs/>
          <w:color w:val="000000"/>
        </w:rPr>
        <w:t>S</w:t>
      </w:r>
      <w:r w:rsidRPr="00992D3B">
        <w:rPr>
          <w:rFonts w:ascii="Constantia" w:eastAsia="Cambria" w:hAnsi="Constantia" w:cs="Cambria"/>
          <w:color w:val="000000"/>
        </w:rPr>
        <w:t xml:space="preserve">₀ by an amount of order </w:t>
      </w:r>
      <w:r w:rsidRPr="00992D3B">
        <w:rPr>
          <w:rFonts w:ascii="Cambria Math" w:eastAsia="Cambria" w:hAnsi="Cambria Math" w:cs="Cambria Math"/>
          <w:color w:val="000000"/>
        </w:rPr>
        <w:t>ℏ</w:t>
      </w:r>
      <w:r w:rsidRPr="00992D3B">
        <w:rPr>
          <w:rFonts w:ascii="Constantia" w:eastAsia="Cambria" w:hAnsi="Constantia" w:cs="Cambria"/>
          <w:color w:val="000000"/>
        </w:rPr>
        <w:t xml:space="preserve"> and generates a vacuum energy of order </w:t>
      </w:r>
      <w:proofErr w:type="spellStart"/>
      <w:r w:rsidRPr="00992D3B">
        <w:rPr>
          <w:rFonts w:ascii="Cambria Math" w:eastAsia="Cambria" w:hAnsi="Cambria Math" w:cs="Cambria Math"/>
          <w:color w:val="000000"/>
        </w:rPr>
        <w:t>ℏ</w:t>
      </w:r>
      <w:r w:rsidRPr="00992D3B">
        <w:rPr>
          <w:rFonts w:ascii="Constantia" w:eastAsia="Cambria" w:hAnsi="Constantia" w:cs="Cambria"/>
          <w:i/>
          <w:iCs/>
          <w:color w:val="000000"/>
        </w:rPr>
        <w:t>V</w:t>
      </w:r>
      <w:proofErr w:type="spellEnd"/>
      <w:r w:rsidRPr="00992D3B">
        <w:rPr>
          <w:rFonts w:ascii="Times New Roman" w:eastAsia="Cambria" w:hAnsi="Times New Roman" w:cs="Times New Roman"/>
          <w:color w:val="000000"/>
        </w:rPr>
        <w:t>″</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₀)².</w:t>
      </w:r>
    </w:p>
    <w:p w14:paraId="2F6A9168"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i/>
          <w:iCs/>
          <w:color w:val="000000"/>
        </w:rPr>
        <w:t>Conjecture 19.2 (Entropic Resolution of the Cosmological Constant Problem).</w:t>
      </w:r>
      <w:r w:rsidRPr="00992D3B">
        <w:rPr>
          <w:rFonts w:ascii="Constantia" w:eastAsia="Cambria" w:hAnsi="Constantia" w:cs="Cambria"/>
          <w:color w:val="000000"/>
        </w:rPr>
        <w:t xml:space="preserve"> </w:t>
      </w:r>
      <w:r w:rsidRPr="00992D3B">
        <w:rPr>
          <w:rFonts w:ascii="Constantia" w:eastAsia="Cambria" w:hAnsi="Constantia" w:cs="Cambria"/>
          <w:i/>
          <w:iCs/>
          <w:color w:val="000000"/>
        </w:rPr>
        <w:t xml:space="preserve">The observed smallness of the cosmological constant </w:t>
      </w:r>
      <w:proofErr w:type="spellStart"/>
      <w:r w:rsidRPr="00992D3B">
        <w:rPr>
          <w:rFonts w:ascii="Constantia" w:eastAsia="Cambria" w:hAnsi="Constantia" w:cs="Cambria"/>
          <w:i/>
          <w:iCs/>
          <w:color w:val="000000"/>
        </w:rPr>
        <w:t>Λ</w:t>
      </w:r>
      <w:r w:rsidRPr="00992D3B">
        <w:rPr>
          <w:rFonts w:ascii="Constantia" w:eastAsia="Cambria" w:hAnsi="Constantia" w:cs="Cambria"/>
          <w:i/>
          <w:iCs/>
          <w:color w:val="000000"/>
          <w:vertAlign w:val="subscript"/>
        </w:rPr>
        <w:t>obs</w:t>
      </w:r>
      <w:proofErr w:type="spellEnd"/>
      <w:r w:rsidRPr="00992D3B">
        <w:rPr>
          <w:rFonts w:ascii="Constantia" w:eastAsia="Cambria" w:hAnsi="Constantia" w:cs="Cambria"/>
          <w:i/>
          <w:iCs/>
          <w:color w:val="000000"/>
        </w:rPr>
        <w:t xml:space="preserve"> ≈ 10</w:t>
      </w:r>
      <w:r w:rsidRPr="00992D3B">
        <w:rPr>
          <w:rFonts w:ascii="Constantia" w:eastAsia="Cambria" w:hAnsi="Constantia" w:cs="Cambria"/>
          <w:i/>
          <w:iCs/>
          <w:color w:val="000000"/>
          <w:vertAlign w:val="superscript"/>
        </w:rPr>
        <w:t>−122</w:t>
      </w:r>
      <w:r w:rsidRPr="00992D3B">
        <w:rPr>
          <w:rFonts w:ascii="Constantia" w:eastAsia="Cambria" w:hAnsi="Constantia" w:cs="Cambria"/>
          <w:i/>
          <w:iCs/>
          <w:color w:val="000000"/>
        </w:rPr>
        <w:t xml:space="preserve"> </w:t>
      </w:r>
      <w:proofErr w:type="spellStart"/>
      <w:r w:rsidRPr="00992D3B">
        <w:rPr>
          <w:rFonts w:ascii="Constantia" w:eastAsia="Cambria" w:hAnsi="Constantia" w:cs="Cambria"/>
          <w:i/>
          <w:iCs/>
          <w:color w:val="000000"/>
        </w:rPr>
        <w:t>M</w:t>
      </w:r>
      <w:r w:rsidRPr="00992D3B">
        <w:rPr>
          <w:rFonts w:ascii="Constantia" w:eastAsia="Cambria" w:hAnsi="Constantia" w:cs="Cambria"/>
          <w:i/>
          <w:iCs/>
          <w:color w:val="000000"/>
          <w:vertAlign w:val="subscript"/>
        </w:rPr>
        <w:t>Pl</w:t>
      </w:r>
      <w:proofErr w:type="spellEnd"/>
      <w:r w:rsidRPr="00992D3B">
        <w:rPr>
          <w:rFonts w:ascii="Constantia" w:eastAsia="Cambria" w:hAnsi="Constantia" w:cs="Cambria"/>
          <w:i/>
          <w:iCs/>
          <w:color w:val="000000"/>
        </w:rPr>
        <w:t>⁴ is a consequence of the near-cancellation between the classical entropic potential V(S₀) and its quantum corrections V</w:t>
      </w:r>
      <w:r w:rsidRPr="00992D3B">
        <w:rPr>
          <w:rFonts w:ascii="Constantia" w:eastAsia="Cambria" w:hAnsi="Constantia" w:cs="Cambria"/>
          <w:i/>
          <w:iCs/>
          <w:color w:val="000000"/>
          <w:vertAlign w:val="superscript"/>
        </w:rPr>
        <w:t>(1)</w:t>
      </w:r>
      <w:r w:rsidRPr="00992D3B">
        <w:rPr>
          <w:rFonts w:ascii="Constantia" w:eastAsia="Cambria" w:hAnsi="Constantia" w:cs="Cambria"/>
          <w:i/>
          <w:iCs/>
          <w:color w:val="000000"/>
        </w:rPr>
        <w:t>(S₀) at the entropic vacuum. The cancellation is not fine-tuned but is a structural consequence of the logistic potential's double-zero structure at S = 0 and S = 1.</w:t>
      </w:r>
    </w:p>
    <w:p w14:paraId="265913DB" w14:textId="77777777" w:rsidR="009422A7" w:rsidRDefault="009422A7" w:rsidP="009422A7">
      <w:pPr>
        <w:spacing w:before="60" w:after="120" w:line="384" w:lineRule="auto"/>
        <w:jc w:val="both"/>
        <w:rPr>
          <w:rFonts w:ascii="Constantia" w:eastAsia="Cambria" w:hAnsi="Constantia" w:cs="Cambria"/>
          <w:color w:val="000000"/>
        </w:rPr>
      </w:pPr>
      <w:r w:rsidRPr="00992D3B">
        <w:rPr>
          <w:rFonts w:ascii="Constantia" w:eastAsia="Cambria" w:hAnsi="Constantia" w:cs="Cambria"/>
          <w:color w:val="000000"/>
        </w:rPr>
        <w:t xml:space="preserve">The structural basis for this conjecture is as follows. The logistic potential </w:t>
      </w:r>
      <w:r w:rsidRPr="00992D3B">
        <w:rPr>
          <w:rFonts w:ascii="Constantia" w:eastAsia="Cambria" w:hAnsi="Constantia" w:cs="Cambria"/>
          <w:i/>
          <w:iCs/>
          <w:color w:val="000000"/>
        </w:rPr>
        <w:t>V</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(β/2) </w:t>
      </w:r>
      <w:r w:rsidRPr="00992D3B">
        <w:rPr>
          <w:rFonts w:ascii="Constantia" w:eastAsia="Cambria" w:hAnsi="Constantia" w:cs="Cambria"/>
          <w:i/>
          <w:iCs/>
          <w:color w:val="000000"/>
        </w:rPr>
        <w:t>S</w:t>
      </w:r>
      <w:r w:rsidRPr="00992D3B">
        <w:rPr>
          <w:rFonts w:ascii="Constantia" w:eastAsia="Cambria" w:hAnsi="Constantia" w:cs="Cambria"/>
          <w:color w:val="000000"/>
        </w:rPr>
        <w:t xml:space="preserve">²(1 − </w:t>
      </w:r>
      <w:r w:rsidRPr="00992D3B">
        <w:rPr>
          <w:rFonts w:ascii="Constantia" w:eastAsia="Cambria" w:hAnsi="Constantia" w:cs="Cambria"/>
          <w:i/>
          <w:iCs/>
          <w:color w:val="000000"/>
        </w:rPr>
        <w:t>S</w:t>
      </w:r>
      <w:r w:rsidRPr="00992D3B">
        <w:rPr>
          <w:rFonts w:ascii="Constantia" w:eastAsia="Cambria" w:hAnsi="Constantia" w:cs="Cambria"/>
          <w:color w:val="000000"/>
        </w:rPr>
        <w:t xml:space="preserve">)² vanishes to second order at both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0 and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1. This double-zero structure ensures that the one-loop correction </w:t>
      </w:r>
      <w:r w:rsidRPr="00992D3B">
        <w:rPr>
          <w:rFonts w:ascii="Constantia" w:eastAsia="Cambria" w:hAnsi="Constantia" w:cs="Cambria"/>
          <w:i/>
          <w:iCs/>
          <w:color w:val="000000"/>
        </w:rPr>
        <w:t>V</w:t>
      </w:r>
      <w:r w:rsidRPr="00992D3B">
        <w:rPr>
          <w:rFonts w:ascii="Constantia" w:eastAsia="Cambria" w:hAnsi="Constantia" w:cs="Cambria"/>
          <w:color w:val="000000"/>
          <w:vertAlign w:val="superscript"/>
        </w:rPr>
        <w:t>(1)</w:t>
      </w:r>
      <w:r w:rsidRPr="00992D3B">
        <w:rPr>
          <w:rFonts w:ascii="Constantia" w:eastAsia="Cambria" w:hAnsi="Constantia" w:cs="Cambria"/>
          <w:color w:val="000000"/>
        </w:rPr>
        <w:t>, which is proportional to (</w:t>
      </w:r>
      <w:r w:rsidRPr="00992D3B">
        <w:rPr>
          <w:rFonts w:ascii="Constantia" w:eastAsia="Cambria" w:hAnsi="Constantia" w:cs="Cambria"/>
          <w:i/>
          <w:iCs/>
          <w:color w:val="000000"/>
        </w:rPr>
        <w:t>V</w:t>
      </w:r>
      <w:r w:rsidRPr="00992D3B">
        <w:rPr>
          <w:rFonts w:ascii="Times New Roman" w:eastAsia="Cambria" w:hAnsi="Times New Roman" w:cs="Times New Roman"/>
          <w:color w:val="000000"/>
        </w:rPr>
        <w:t>″</w:t>
      </w:r>
      <w:r w:rsidRPr="00992D3B">
        <w:rPr>
          <w:rFonts w:ascii="Constantia" w:eastAsia="Cambria" w:hAnsi="Constantia" w:cs="Cambria"/>
          <w:color w:val="000000"/>
        </w:rPr>
        <w:t>)</w:t>
      </w:r>
      <w:r w:rsidRPr="00992D3B">
        <w:rPr>
          <w:rFonts w:ascii="Constantia" w:eastAsia="Cambria" w:hAnsi="Constantia" w:cs="Constantia"/>
          <w:color w:val="000000"/>
        </w:rPr>
        <w:t>²</w:t>
      </w:r>
      <w:r w:rsidRPr="00992D3B">
        <w:rPr>
          <w:rFonts w:ascii="Constantia" w:eastAsia="Cambria" w:hAnsi="Constantia" w:cs="Cambria"/>
          <w:color w:val="000000"/>
        </w:rPr>
        <w:t xml:space="preserve"> ln(</w:t>
      </w:r>
      <w:r w:rsidRPr="00992D3B">
        <w:rPr>
          <w:rFonts w:ascii="Constantia" w:eastAsia="Cambria" w:hAnsi="Constantia" w:cs="Cambria"/>
          <w:i/>
          <w:iCs/>
          <w:color w:val="000000"/>
        </w:rPr>
        <w:t>V</w:t>
      </w:r>
      <w:r w:rsidRPr="00992D3B">
        <w:rPr>
          <w:rFonts w:ascii="Times New Roman" w:eastAsia="Cambria" w:hAnsi="Times New Roman" w:cs="Times New Roman"/>
          <w:color w:val="000000"/>
        </w:rPr>
        <w:t>″</w:t>
      </w:r>
      <w:r w:rsidRPr="00992D3B">
        <w:rPr>
          <w:rFonts w:ascii="Constantia" w:eastAsia="Cambria" w:hAnsi="Constantia" w:cs="Cambria"/>
          <w:color w:val="000000"/>
        </w:rPr>
        <w:t>/</w:t>
      </w:r>
      <w:r w:rsidRPr="00992D3B">
        <w:rPr>
          <w:rFonts w:ascii="Constantia" w:eastAsia="Cambria" w:hAnsi="Constantia" w:cs="Constantia"/>
          <w:color w:val="000000"/>
        </w:rPr>
        <w:t>μ²</w:t>
      </w:r>
      <w:r w:rsidRPr="00992D3B">
        <w:rPr>
          <w:rFonts w:ascii="Constantia" w:eastAsia="Cambria" w:hAnsi="Constantia" w:cs="Cambria"/>
          <w:color w:val="000000"/>
        </w:rPr>
        <w:t xml:space="preserve">), also vanishes to high order at the extrema, since </w:t>
      </w:r>
      <w:r w:rsidRPr="00992D3B">
        <w:rPr>
          <w:rFonts w:ascii="Constantia" w:eastAsia="Cambria" w:hAnsi="Constantia" w:cs="Cambria"/>
          <w:i/>
          <w:iCs/>
          <w:color w:val="000000"/>
        </w:rPr>
        <w:t>V</w:t>
      </w:r>
      <w:r w:rsidRPr="00992D3B">
        <w:rPr>
          <w:rFonts w:ascii="Times New Roman" w:eastAsia="Cambria" w:hAnsi="Times New Roman" w:cs="Times New Roman"/>
          <w:color w:val="000000"/>
        </w:rPr>
        <w:t>″</w:t>
      </w:r>
      <w:r w:rsidRPr="00992D3B">
        <w:rPr>
          <w:rFonts w:ascii="Constantia" w:eastAsia="Cambria" w:hAnsi="Constantia" w:cs="Cambria"/>
          <w:color w:val="000000"/>
        </w:rPr>
        <w:t xml:space="preserve">(1) = </w:t>
      </w:r>
      <w:r w:rsidRPr="00992D3B">
        <w:rPr>
          <w:rFonts w:ascii="Constantia" w:eastAsia="Cambria" w:hAnsi="Constantia" w:cs="Constantia"/>
          <w:color w:val="000000"/>
        </w:rPr>
        <w:t>β</w:t>
      </w:r>
      <w:r w:rsidRPr="00992D3B">
        <w:rPr>
          <w:rFonts w:ascii="Constantia" w:eastAsia="Cambria" w:hAnsi="Constantia" w:cs="Cambria"/>
          <w:color w:val="000000"/>
        </w:rPr>
        <w:t xml:space="preserve"> </w:t>
      </w:r>
      <w:r w:rsidRPr="00992D3B">
        <w:rPr>
          <w:rFonts w:ascii="Constantia" w:eastAsia="Cambria" w:hAnsi="Constantia" w:cs="Constantia"/>
          <w:color w:val="000000"/>
        </w:rPr>
        <w:t>≠</w:t>
      </w:r>
      <w:r w:rsidRPr="00992D3B">
        <w:rPr>
          <w:rFonts w:ascii="Constantia" w:eastAsia="Cambria" w:hAnsi="Constantia" w:cs="Cambria"/>
          <w:color w:val="000000"/>
        </w:rPr>
        <w:t xml:space="preserve"> 0 but the correction is suppressed by the overall factor (</w:t>
      </w:r>
      <w:r w:rsidRPr="00992D3B">
        <w:rPr>
          <w:rFonts w:ascii="Constantia" w:eastAsia="Cambria" w:hAnsi="Constantia" w:cs="Cambria"/>
          <w:i/>
          <w:iCs/>
          <w:color w:val="000000"/>
        </w:rPr>
        <w:t>V</w:t>
      </w:r>
      <w:r w:rsidRPr="00992D3B">
        <w:rPr>
          <w:rFonts w:ascii="Times New Roman" w:eastAsia="Cambria" w:hAnsi="Times New Roman" w:cs="Times New Roman"/>
          <w:color w:val="000000"/>
        </w:rPr>
        <w:t>″</w:t>
      </w:r>
      <w:r w:rsidRPr="00992D3B">
        <w:rPr>
          <w:rFonts w:ascii="Constantia" w:eastAsia="Cambria" w:hAnsi="Constantia" w:cs="Cambria"/>
          <w:color w:val="000000"/>
        </w:rPr>
        <w:t>)</w:t>
      </w:r>
      <w:r w:rsidRPr="00992D3B">
        <w:rPr>
          <w:rFonts w:ascii="Constantia" w:eastAsia="Cambria" w:hAnsi="Constantia" w:cs="Constantia"/>
          <w:color w:val="000000"/>
        </w:rPr>
        <w:t>²</w:t>
      </w:r>
      <w:r w:rsidRPr="00992D3B">
        <w:rPr>
          <w:rFonts w:ascii="Constantia" w:eastAsia="Cambria" w:hAnsi="Constantia" w:cs="Cambria"/>
          <w:color w:val="000000"/>
        </w:rPr>
        <w:t xml:space="preserve"> / (64</w:t>
      </w:r>
      <w:r w:rsidRPr="00992D3B">
        <w:rPr>
          <w:rFonts w:ascii="Constantia" w:eastAsia="Cambria" w:hAnsi="Constantia" w:cs="Constantia"/>
          <w:color w:val="000000"/>
        </w:rPr>
        <w:t>π²</w:t>
      </w:r>
      <w:r w:rsidRPr="00992D3B">
        <w:rPr>
          <w:rFonts w:ascii="Constantia" w:eastAsia="Cambria" w:hAnsi="Constantia" w:cs="Cambria"/>
          <w:color w:val="000000"/>
        </w:rPr>
        <w:t xml:space="preserve">) = </w:t>
      </w:r>
      <w:r w:rsidRPr="00992D3B">
        <w:rPr>
          <w:rFonts w:ascii="Constantia" w:eastAsia="Cambria" w:hAnsi="Constantia" w:cs="Constantia"/>
          <w:color w:val="000000"/>
        </w:rPr>
        <w:t>β²</w:t>
      </w:r>
      <w:r w:rsidRPr="00992D3B">
        <w:rPr>
          <w:rFonts w:ascii="Constantia" w:eastAsia="Cambria" w:hAnsi="Constantia" w:cs="Cambria"/>
          <w:color w:val="000000"/>
        </w:rPr>
        <w:t>/(64</w:t>
      </w:r>
      <w:r w:rsidRPr="00992D3B">
        <w:rPr>
          <w:rFonts w:ascii="Constantia" w:eastAsia="Cambria" w:hAnsi="Constantia" w:cs="Constantia"/>
          <w:color w:val="000000"/>
        </w:rPr>
        <w:t>π²</w:t>
      </w:r>
      <w:r w:rsidRPr="00992D3B">
        <w:rPr>
          <w:rFonts w:ascii="Constantia" w:eastAsia="Cambria" w:hAnsi="Constantia" w:cs="Cambria"/>
          <w:color w:val="000000"/>
        </w:rPr>
        <w:t xml:space="preserve">), which is naturally small for </w:t>
      </w:r>
      <w:r w:rsidRPr="00992D3B">
        <w:rPr>
          <w:rFonts w:ascii="Constantia" w:eastAsia="Cambria" w:hAnsi="Constantia" w:cs="Constantia"/>
          <w:color w:val="000000"/>
        </w:rPr>
        <w:t>β</w:t>
      </w:r>
      <w:r w:rsidRPr="00992D3B">
        <w:rPr>
          <w:rFonts w:ascii="Constantia" w:eastAsia="Cambria" w:hAnsi="Constantia" w:cs="Cambria"/>
          <w:color w:val="000000"/>
        </w:rPr>
        <w:t xml:space="preserve">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proofErr w:type="spellStart"/>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proofErr w:type="spellEnd"/>
      <w:r w:rsidRPr="00992D3B">
        <w:rPr>
          <w:rFonts w:ascii="Constantia" w:eastAsia="Cambria" w:hAnsi="Constantia" w:cs="Cambria"/>
          <w:color w:val="000000"/>
        </w:rPr>
        <w:t xml:space="preserve">⁴. The resulting </w:t>
      </w:r>
      <w:proofErr w:type="spellStart"/>
      <w:r w:rsidRPr="00992D3B">
        <w:rPr>
          <w:rFonts w:ascii="Constantia" w:eastAsia="Cambria" w:hAnsi="Constantia" w:cs="Cambria"/>
          <w:color w:val="000000"/>
        </w:rPr>
        <w:t>Λ</w:t>
      </w:r>
      <w:r w:rsidRPr="00992D3B">
        <w:rPr>
          <w:rFonts w:ascii="Constantia" w:eastAsia="Cambria" w:hAnsi="Constantia" w:cs="Cambria"/>
          <w:color w:val="000000"/>
          <w:vertAlign w:val="subscript"/>
        </w:rPr>
        <w:t>eff</w:t>
      </w:r>
      <w:r w:rsidRPr="00992D3B">
        <w:rPr>
          <w:rFonts w:ascii="Constantia" w:eastAsia="Cambria" w:hAnsi="Constantia" w:cs="Cambria"/>
          <w:color w:val="000000"/>
          <w:vertAlign w:val="superscript"/>
        </w:rPr>
        <w:t>quantum</w:t>
      </w:r>
      <w:proofErr w:type="spellEnd"/>
      <w:r w:rsidRPr="00992D3B">
        <w:rPr>
          <w:rFonts w:ascii="Constantia" w:eastAsia="Cambria" w:hAnsi="Constantia" w:cs="Cambria"/>
          <w:color w:val="000000"/>
        </w:rPr>
        <w:t xml:space="preserve"> is therefore suppressed by a factor of order β²/(64π² </w:t>
      </w:r>
      <w:proofErr w:type="spellStart"/>
      <w:r w:rsidRPr="00992D3B">
        <w:rPr>
          <w:rFonts w:ascii="Constantia" w:eastAsia="Cambria" w:hAnsi="Constantia" w:cs="Cambria"/>
          <w:i/>
          <w:iCs/>
          <w:color w:val="000000"/>
        </w:rPr>
        <w:t>M</w:t>
      </w:r>
      <w:r w:rsidRPr="00992D3B">
        <w:rPr>
          <w:rFonts w:ascii="Constantia" w:eastAsia="Cambria" w:hAnsi="Constantia" w:cs="Cambria"/>
          <w:color w:val="000000"/>
          <w:vertAlign w:val="subscript"/>
        </w:rPr>
        <w:t>Pl</w:t>
      </w:r>
      <w:proofErr w:type="spellEnd"/>
      <w:r w:rsidRPr="00992D3B">
        <w:rPr>
          <w:rFonts w:ascii="Constantia" w:eastAsia="Cambria" w:hAnsi="Constantia" w:cs="Cambria"/>
          <w:color w:val="000000"/>
        </w:rPr>
        <w:t>⁴) relative to the Planck scale, providing a structural (non-fine-tuned) explanation for its observed smallness.</w:t>
      </w:r>
    </w:p>
    <w:p w14:paraId="6A0C3584" w14:textId="4D000CCB" w:rsidR="007D5171" w:rsidRPr="007D5171" w:rsidRDefault="007D5171" w:rsidP="007D5171">
      <w:pPr>
        <w:spacing w:before="60" w:after="120" w:line="384" w:lineRule="auto"/>
        <w:jc w:val="both"/>
        <w:rPr>
          <w:rFonts w:ascii="Constantia" w:hAnsi="Constantia"/>
        </w:rPr>
      </w:pPr>
      <w:r w:rsidRPr="007D5171">
        <w:rPr>
          <w:rFonts w:ascii="Constantia" w:eastAsia="Cambria" w:hAnsi="Constantia" w:cs="Cambria"/>
          <w:color w:val="000000"/>
        </w:rPr>
        <w:t xml:space="preserve">The </w:t>
      </w:r>
      <w:r w:rsidRPr="007D5171">
        <w:rPr>
          <w:rFonts w:ascii="Constantia" w:eastAsia="Cambria" w:hAnsi="Constantia" w:cs="Cambria"/>
          <w:b/>
          <w:bCs/>
          <w:color w:val="000000"/>
        </w:rPr>
        <w:t>emergent cosmological constant</w:t>
      </w:r>
      <w:r w:rsidRPr="007D5171">
        <w:rPr>
          <w:rFonts w:ascii="Constantia" w:eastAsia="Cambria" w:hAnsi="Constantia" w:cs="Cambria"/>
          <w:color w:val="000000"/>
        </w:rPr>
        <w:t xml:space="preserve"> mechanism finds independent realization in the Bianconi program [126]. The </w:t>
      </w:r>
      <w:r w:rsidRPr="007D5171">
        <w:rPr>
          <w:rFonts w:ascii="Constantia" w:eastAsia="Cambria" w:hAnsi="Constantia" w:cs="Cambria"/>
          <w:b/>
          <w:bCs/>
          <w:color w:val="000000"/>
        </w:rPr>
        <w:t>G-field</w:t>
      </w:r>
      <w:r w:rsidRPr="007D5171">
        <w:rPr>
          <w:rFonts w:ascii="Constantia" w:eastAsia="Cambria" w:hAnsi="Constantia" w:cs="Cambria"/>
          <w:color w:val="000000"/>
        </w:rPr>
        <w:t xml:space="preserve">, arising as a </w:t>
      </w:r>
      <w:proofErr w:type="spellStart"/>
      <w:r w:rsidRPr="007D5171">
        <w:rPr>
          <w:rFonts w:ascii="Constantia" w:eastAsia="Cambria" w:hAnsi="Constantia" w:cs="Cambria"/>
          <w:color w:val="000000"/>
        </w:rPr>
        <w:t>Lagrangian</w:t>
      </w:r>
      <w:proofErr w:type="spellEnd"/>
      <w:r w:rsidRPr="007D5171">
        <w:rPr>
          <w:rFonts w:ascii="Constantia" w:eastAsia="Cambria" w:hAnsi="Constantia" w:cs="Cambria"/>
          <w:color w:val="000000"/>
        </w:rPr>
        <w:t xml:space="preserve"> multiplier in the variation of the </w:t>
      </w:r>
      <w:r w:rsidRPr="007D5171">
        <w:rPr>
          <w:rFonts w:ascii="Constantia" w:eastAsia="Cambria" w:hAnsi="Constantia" w:cs="Cambria"/>
          <w:b/>
          <w:bCs/>
          <w:color w:val="000000"/>
        </w:rPr>
        <w:t>quantum relative entropy</w:t>
      </w:r>
      <w:r w:rsidRPr="007D5171">
        <w:rPr>
          <w:rFonts w:ascii="Constantia" w:eastAsia="Cambria" w:hAnsi="Constantia" w:cs="Cambria"/>
          <w:color w:val="000000"/>
        </w:rPr>
        <w:t xml:space="preserve"> </w:t>
      </w:r>
      <w:r w:rsidRPr="007D5171">
        <w:rPr>
          <w:rFonts w:ascii="Constantia" w:eastAsia="Cambria" w:hAnsi="Constantia" w:cs="Cambria"/>
          <w:i/>
          <w:iCs/>
          <w:color w:val="000000"/>
        </w:rPr>
        <w:t>S</w:t>
      </w:r>
      <w:r w:rsidRPr="007D5171">
        <w:rPr>
          <w:rFonts w:ascii="Constantia" w:eastAsia="Cambria" w:hAnsi="Constantia" w:cs="Cambria"/>
          <w:color w:val="000000"/>
        </w:rPr>
        <w:t>(</w:t>
      </w:r>
      <w:r w:rsidRPr="007D5171">
        <w:rPr>
          <w:rFonts w:ascii="Constantia" w:eastAsia="Cambria" w:hAnsi="Constantia" w:cs="Cambria"/>
          <w:i/>
          <w:iCs/>
          <w:color w:val="000000"/>
        </w:rPr>
        <w:t>g</w:t>
      </w:r>
      <w:r w:rsidRPr="007D5171">
        <w:rPr>
          <w:rFonts w:ascii="Constantia" w:eastAsia="Cambria" w:hAnsi="Constantia" w:cs="Cambria"/>
          <w:color w:val="000000"/>
        </w:rPr>
        <w:t xml:space="preserve"> || </w:t>
      </w:r>
      <w:r w:rsidRPr="007D5171">
        <w:rPr>
          <w:rFonts w:ascii="Constantia" w:eastAsia="Cambria" w:hAnsi="Constantia" w:cs="Cambria"/>
          <w:i/>
          <w:iCs/>
          <w:color w:val="000000"/>
        </w:rPr>
        <w:t>g</w:t>
      </w:r>
      <w:r w:rsidRPr="007D5171">
        <w:rPr>
          <w:rFonts w:ascii="Constantia" w:eastAsia="Cambria" w:hAnsi="Constantia" w:cs="Cambria"/>
          <w:color w:val="000000"/>
          <w:vertAlign w:val="superscript"/>
        </w:rPr>
        <w:t>(</w:t>
      </w:r>
      <w:r w:rsidRPr="007D5171">
        <w:rPr>
          <w:rFonts w:ascii="Constantia" w:eastAsia="Cambria" w:hAnsi="Constantia" w:cs="Cambria"/>
          <w:i/>
          <w:iCs/>
          <w:color w:val="000000"/>
          <w:vertAlign w:val="superscript"/>
        </w:rPr>
        <w:t>M</w:t>
      </w:r>
      <w:r w:rsidRPr="007D5171">
        <w:rPr>
          <w:rFonts w:ascii="Constantia" w:eastAsia="Cambria" w:hAnsi="Constantia" w:cs="Cambria"/>
          <w:color w:val="000000"/>
          <w:vertAlign w:val="superscript"/>
        </w:rPr>
        <w:t>)</w:t>
      </w:r>
      <w:r w:rsidRPr="007D5171">
        <w:rPr>
          <w:rFonts w:ascii="Constantia" w:eastAsia="Cambria" w:hAnsi="Constantia" w:cs="Cambria"/>
          <w:color w:val="000000"/>
        </w:rPr>
        <w:t xml:space="preserve">), generates a </w:t>
      </w:r>
      <w:r w:rsidRPr="007D5171">
        <w:rPr>
          <w:rFonts w:ascii="Constantia" w:eastAsia="Cambria" w:hAnsi="Constantia" w:cs="Cambria"/>
          <w:b/>
          <w:bCs/>
          <w:color w:val="000000"/>
        </w:rPr>
        <w:t>dressed Einstein-Hilbert action</w:t>
      </w:r>
      <w:r w:rsidRPr="007D5171">
        <w:rPr>
          <w:rFonts w:ascii="Constantia" w:eastAsia="Cambria" w:hAnsi="Constantia" w:cs="Cambria"/>
          <w:color w:val="000000"/>
        </w:rPr>
        <w:t xml:space="preserve"> with small positive </w:t>
      </w:r>
      <w:proofErr w:type="spellStart"/>
      <w:r w:rsidRPr="007D5171">
        <w:rPr>
          <w:rFonts w:ascii="Constantia" w:eastAsia="Cambria" w:hAnsi="Constantia" w:cs="Cambria"/>
          <w:color w:val="000000"/>
        </w:rPr>
        <w:t>Λ</w:t>
      </w:r>
      <w:r w:rsidRPr="007D5171">
        <w:rPr>
          <w:rFonts w:ascii="Constantia" w:eastAsia="Cambria" w:hAnsi="Constantia" w:cs="Cambria"/>
          <w:color w:val="000000"/>
          <w:vertAlign w:val="subscript"/>
        </w:rPr>
        <w:t>eff</w:t>
      </w:r>
      <w:proofErr w:type="spellEnd"/>
      <w:r w:rsidRPr="007D5171">
        <w:rPr>
          <w:rFonts w:ascii="Constantia" w:eastAsia="Cambria" w:hAnsi="Constantia" w:cs="Cambria"/>
          <w:color w:val="000000"/>
        </w:rPr>
        <w:t xml:space="preserve">. The entropic origin of Λ is thus a generic feature of any program deriving gravity from an information-theoretic action — not an artifact of the specific structure of the </w:t>
      </w:r>
      <w:r w:rsidRPr="007D5171">
        <w:rPr>
          <w:rFonts w:ascii="Constantia" w:eastAsia="Cambria" w:hAnsi="Constantia" w:cs="Cambria"/>
          <w:b/>
          <w:bCs/>
          <w:color w:val="000000"/>
        </w:rPr>
        <w:t>Obidi Action</w:t>
      </w:r>
      <w:r w:rsidRPr="007D5171">
        <w:rPr>
          <w:rFonts w:ascii="Constantia" w:eastAsia="Cambria" w:hAnsi="Constantia" w:cs="Cambria"/>
          <w:color w:val="000000"/>
        </w:rPr>
        <w:t>. This convergence between the field-theoretic (</w:t>
      </w:r>
      <w:r w:rsidRPr="007D5171">
        <w:rPr>
          <w:rFonts w:ascii="Constantia" w:eastAsia="Cambria" w:hAnsi="Constantia" w:cs="Cambria"/>
          <w:b/>
          <w:bCs/>
          <w:color w:val="000000"/>
        </w:rPr>
        <w:t xml:space="preserve">Obidi </w:t>
      </w:r>
      <w:r w:rsidRPr="007D5171">
        <w:rPr>
          <w:rFonts w:ascii="Constantia" w:eastAsia="Cambria" w:hAnsi="Constantia" w:cs="Cambria"/>
          <w:b/>
          <w:bCs/>
          <w:color w:val="000000"/>
        </w:rPr>
        <w:lastRenderedPageBreak/>
        <w:t>Action</w:t>
      </w:r>
      <w:r w:rsidRPr="007D5171">
        <w:rPr>
          <w:rFonts w:ascii="Constantia" w:eastAsia="Cambria" w:hAnsi="Constantia" w:cs="Cambria"/>
          <w:color w:val="000000"/>
        </w:rPr>
        <w:t>) and operator-theoretic (</w:t>
      </w:r>
      <w:r w:rsidRPr="007D5171">
        <w:rPr>
          <w:rFonts w:ascii="Constantia" w:eastAsia="Cambria" w:hAnsi="Constantia" w:cs="Cambria"/>
          <w:b/>
          <w:bCs/>
          <w:color w:val="000000"/>
        </w:rPr>
        <w:t>Bianconi action</w:t>
      </w:r>
      <w:r w:rsidRPr="007D5171">
        <w:rPr>
          <w:rFonts w:ascii="Constantia" w:eastAsia="Cambria" w:hAnsi="Constantia" w:cs="Cambria"/>
          <w:color w:val="000000"/>
        </w:rPr>
        <w:t xml:space="preserve">) realizations strengthens the prediction that the observed cosmological constant is an emergent consequence of the </w:t>
      </w:r>
      <w:r w:rsidRPr="007D5171">
        <w:rPr>
          <w:rFonts w:ascii="Constantia" w:eastAsia="Cambria" w:hAnsi="Constantia" w:cs="Cambria"/>
          <w:b/>
          <w:bCs/>
          <w:color w:val="000000"/>
        </w:rPr>
        <w:t>entropic structure of spacetime</w:t>
      </w:r>
      <w:r w:rsidRPr="007D5171">
        <w:rPr>
          <w:rFonts w:ascii="Constantia" w:eastAsia="Cambria" w:hAnsi="Constantia" w:cs="Cambria"/>
          <w:color w:val="000000"/>
        </w:rPr>
        <w:t>, rather than a fundamental parameter of the</w:t>
      </w:r>
      <w:r w:rsidR="00C22BA7">
        <w:rPr>
          <w:rFonts w:ascii="Constantia" w:eastAsia="Cambria" w:hAnsi="Constantia" w:cs="Cambria"/>
          <w:color w:val="000000"/>
        </w:rPr>
        <w:t xml:space="preserve"> (classical)</w:t>
      </w:r>
      <w:r w:rsidRPr="007D5171">
        <w:rPr>
          <w:rFonts w:ascii="Constantia" w:eastAsia="Cambria" w:hAnsi="Constantia" w:cs="Cambria"/>
          <w:color w:val="000000"/>
        </w:rPr>
        <w:t xml:space="preserve"> </w:t>
      </w:r>
      <w:proofErr w:type="spellStart"/>
      <w:r w:rsidRPr="007D5171">
        <w:rPr>
          <w:rFonts w:ascii="Constantia" w:eastAsia="Cambria" w:hAnsi="Constantia" w:cs="Cambria"/>
          <w:color w:val="000000"/>
        </w:rPr>
        <w:t>Lagrangian</w:t>
      </w:r>
      <w:proofErr w:type="spellEnd"/>
      <w:r w:rsidRPr="007D5171">
        <w:rPr>
          <w:rFonts w:ascii="Constantia" w:eastAsia="Cambria" w:hAnsi="Constantia" w:cs="Cambria"/>
          <w:color w:val="000000"/>
        </w:rPr>
        <w:t>.</w:t>
      </w:r>
    </w:p>
    <w:p w14:paraId="425B8091" w14:textId="77777777" w:rsidR="009422A7" w:rsidRPr="00992D3B" w:rsidRDefault="009422A7" w:rsidP="009422A7">
      <w:pPr>
        <w:pStyle w:val="Heading3"/>
        <w:spacing w:before="280" w:after="120" w:line="312" w:lineRule="auto"/>
        <w:rPr>
          <w:rFonts w:ascii="Constantia" w:hAnsi="Constantia"/>
          <w:sz w:val="24"/>
          <w:szCs w:val="24"/>
        </w:rPr>
      </w:pPr>
      <w:bookmarkStart w:id="138" w:name="_Toc228072199"/>
      <w:r w:rsidRPr="00992D3B">
        <w:rPr>
          <w:rFonts w:ascii="Constantia" w:eastAsia="Cambria" w:hAnsi="Constantia" w:cs="Cambria"/>
          <w:sz w:val="24"/>
          <w:szCs w:val="24"/>
        </w:rPr>
        <w:t xml:space="preserve">19.4 </w:t>
      </w:r>
      <w:r w:rsidRPr="002D73DE">
        <w:rPr>
          <w:rFonts w:ascii="Cambria" w:hAnsi="Cambria"/>
          <w:sz w:val="28"/>
          <w:szCs w:val="28"/>
        </w:rPr>
        <w:t>Implications</w:t>
      </w:r>
      <w:r w:rsidRPr="00992D3B">
        <w:rPr>
          <w:rFonts w:ascii="Constantia" w:eastAsia="Cambria" w:hAnsi="Constantia" w:cs="Cambria"/>
          <w:sz w:val="24"/>
          <w:szCs w:val="24"/>
        </w:rPr>
        <w:t xml:space="preserve"> for Quantum Information and Computation</w:t>
      </w:r>
      <w:bookmarkEnd w:id="138"/>
    </w:p>
    <w:p w14:paraId="4B600381" w14:textId="77777777"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t>19.4.1 The Entropic Computation Bound</w:t>
      </w:r>
    </w:p>
    <w:p w14:paraId="3D735AFB"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From the </w:t>
      </w:r>
      <w:r w:rsidRPr="00992D3B">
        <w:rPr>
          <w:rFonts w:ascii="Constantia" w:eastAsia="Cambria" w:hAnsi="Constantia" w:cs="Cambria"/>
          <w:b/>
          <w:bCs/>
          <w:color w:val="000000"/>
        </w:rPr>
        <w:t>Entropic Description Functional</w:t>
      </w:r>
      <w:r w:rsidRPr="00992D3B">
        <w:rPr>
          <w:rFonts w:ascii="Constantia" w:eastAsia="Cambria" w:hAnsi="Constantia" w:cs="Cambria"/>
          <w:color w:val="000000"/>
        </w:rPr>
        <w:t xml:space="preserve"> (Section 15, Row 11 of Table 19.1) and its relation to </w:t>
      </w:r>
      <w:r w:rsidRPr="00992D3B">
        <w:rPr>
          <w:rFonts w:ascii="Constantia" w:eastAsia="Cambria" w:hAnsi="Constantia" w:cs="Cambria"/>
          <w:b/>
          <w:bCs/>
          <w:color w:val="000000"/>
        </w:rPr>
        <w:t>Kolmogorov complexity</w:t>
      </w:r>
      <w:r w:rsidRPr="00992D3B">
        <w:rPr>
          <w:rFonts w:ascii="Constantia" w:eastAsia="Cambria" w:hAnsi="Constantia" w:cs="Cambria"/>
          <w:color w:val="000000"/>
        </w:rPr>
        <w:t xml:space="preserve"> (Section 13, Rows 11–16):</w:t>
      </w:r>
    </w:p>
    <w:p w14:paraId="0D763756" w14:textId="77777777" w:rsidR="009422A7" w:rsidRPr="00992D3B" w:rsidRDefault="009422A7" w:rsidP="009422A7">
      <w:pPr>
        <w:spacing w:before="60" w:after="120" w:line="384" w:lineRule="auto"/>
        <w:jc w:val="center"/>
        <w:rPr>
          <w:rFonts w:ascii="Constantia" w:hAnsi="Constantia"/>
        </w:rPr>
      </w:pPr>
      <w:r w:rsidRPr="00992D3B">
        <w:rPr>
          <w:rFonts w:ascii="Cambria Math" w:eastAsia="Cambria" w:hAnsi="Cambria Math" w:cs="Cambria Math"/>
          <w:color w:val="000000"/>
        </w:rPr>
        <w:t>ℰ</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 </w:t>
      </w:r>
      <w:r w:rsidRPr="00992D3B">
        <w:rPr>
          <w:rFonts w:ascii="Constantia" w:eastAsia="Cambria" w:hAnsi="Constantia" w:cs="Cambria"/>
          <w:i/>
          <w:iCs/>
          <w:color w:val="000000"/>
        </w:rPr>
        <w:t>k</w:t>
      </w:r>
      <w:r w:rsidRPr="00992D3B">
        <w:rPr>
          <w:rFonts w:ascii="Constantia" w:eastAsia="Cambria" w:hAnsi="Constantia" w:cs="Cambria"/>
          <w:color w:val="000000"/>
          <w:vertAlign w:val="subscript"/>
        </w:rPr>
        <w:t>B</w:t>
      </w:r>
      <w:r w:rsidRPr="00992D3B">
        <w:rPr>
          <w:rFonts w:ascii="Constantia" w:eastAsia="Cambria" w:hAnsi="Constantia" w:cs="Cambria"/>
          <w:color w:val="000000"/>
        </w:rPr>
        <w:t xml:space="preserve"> ln 2 · </w:t>
      </w:r>
      <w:r w:rsidRPr="00992D3B">
        <w:rPr>
          <w:rFonts w:ascii="Constantia" w:eastAsia="Cambria" w:hAnsi="Constantia" w:cs="Cambria"/>
          <w:i/>
          <w:iCs/>
          <w:color w:val="000000"/>
        </w:rPr>
        <w:t>K</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(19.25)</w:t>
      </w:r>
    </w:p>
    <w:p w14:paraId="0B35A427"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This inequality states that the </w:t>
      </w:r>
      <w:r w:rsidRPr="00992D3B">
        <w:rPr>
          <w:rFonts w:ascii="Constantia" w:eastAsia="Cambria" w:hAnsi="Constantia" w:cs="Cambria"/>
          <w:b/>
          <w:bCs/>
          <w:color w:val="000000"/>
        </w:rPr>
        <w:t>Entropic Description Functional</w:t>
      </w:r>
      <w:r w:rsidRPr="00992D3B">
        <w:rPr>
          <w:rFonts w:ascii="Constantia" w:eastAsia="Cambria" w:hAnsi="Constantia" w:cs="Cambria"/>
          <w:color w:val="000000"/>
        </w:rPr>
        <w:t xml:space="preserve"> of any configuration </w:t>
      </w:r>
      <w:r w:rsidRPr="00992D3B">
        <w:rPr>
          <w:rFonts w:ascii="Constantia" w:eastAsia="Cambria" w:hAnsi="Constantia" w:cs="Cambria"/>
          <w:i/>
          <w:iCs/>
          <w:color w:val="000000"/>
        </w:rPr>
        <w:t>x</w:t>
      </w:r>
      <w:r w:rsidRPr="00992D3B">
        <w:rPr>
          <w:rFonts w:ascii="Constantia" w:eastAsia="Cambria" w:hAnsi="Constantia" w:cs="Cambria"/>
          <w:color w:val="000000"/>
        </w:rPr>
        <w:t xml:space="preserve"> is bounded below by the Kolmogorov complexity of </w:t>
      </w:r>
      <w:r w:rsidRPr="00992D3B">
        <w:rPr>
          <w:rFonts w:ascii="Constantia" w:eastAsia="Cambria" w:hAnsi="Constantia" w:cs="Cambria"/>
          <w:i/>
          <w:iCs/>
          <w:color w:val="000000"/>
        </w:rPr>
        <w:t>x</w:t>
      </w:r>
      <w:r w:rsidRPr="00992D3B">
        <w:rPr>
          <w:rFonts w:ascii="Constantia" w:eastAsia="Cambria" w:hAnsi="Constantia" w:cs="Cambria"/>
          <w:color w:val="000000"/>
        </w:rPr>
        <w:t>, measured in natural units (</w:t>
      </w:r>
      <w:proofErr w:type="spellStart"/>
      <w:r w:rsidRPr="00992D3B">
        <w:rPr>
          <w:rFonts w:ascii="Constantia" w:eastAsia="Cambria" w:hAnsi="Constantia" w:cs="Cambria"/>
          <w:color w:val="000000"/>
        </w:rPr>
        <w:t>nats</w:t>
      </w:r>
      <w:proofErr w:type="spellEnd"/>
      <w:r w:rsidRPr="00992D3B">
        <w:rPr>
          <w:rFonts w:ascii="Constantia" w:eastAsia="Cambria" w:hAnsi="Constantia" w:cs="Cambria"/>
          <w:color w:val="000000"/>
        </w:rPr>
        <w:t xml:space="preserve">) and converted to entropic units via the factor </w:t>
      </w:r>
      <w:r w:rsidRPr="00992D3B">
        <w:rPr>
          <w:rFonts w:ascii="Constantia" w:eastAsia="Cambria" w:hAnsi="Constantia" w:cs="Cambria"/>
          <w:i/>
          <w:iCs/>
          <w:color w:val="000000"/>
        </w:rPr>
        <w:t>k</w:t>
      </w:r>
      <w:r w:rsidRPr="00992D3B">
        <w:rPr>
          <w:rFonts w:ascii="Constantia" w:eastAsia="Cambria" w:hAnsi="Constantia" w:cs="Cambria"/>
          <w:color w:val="000000"/>
          <w:vertAlign w:val="subscript"/>
        </w:rPr>
        <w:t>B</w:t>
      </w:r>
      <w:r w:rsidRPr="00992D3B">
        <w:rPr>
          <w:rFonts w:ascii="Constantia" w:eastAsia="Cambria" w:hAnsi="Constantia" w:cs="Cambria"/>
          <w:color w:val="000000"/>
        </w:rPr>
        <w:t xml:space="preserve"> ln 2 per bit. The inequality is saturated in the 0-dimensional, zero-gravity, discrete limit — the regime in which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reduces to the Kolmogorov complexity (Row 11 of Table 19.1).</w:t>
      </w:r>
    </w:p>
    <w:p w14:paraId="23E731B4"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This bound implies a fundamental thermodynamic cost of computation: the minimum energy required to compute (construct, realize, instantiate) a physical configuration </w:t>
      </w:r>
      <w:r w:rsidRPr="00992D3B">
        <w:rPr>
          <w:rFonts w:ascii="Constantia" w:eastAsia="Cambria" w:hAnsi="Constantia" w:cs="Cambria"/>
          <w:i/>
          <w:iCs/>
          <w:color w:val="000000"/>
        </w:rPr>
        <w:t>x</w:t>
      </w:r>
      <w:r w:rsidRPr="00992D3B">
        <w:rPr>
          <w:rFonts w:ascii="Constantia" w:eastAsia="Cambria" w:hAnsi="Constantia" w:cs="Cambria"/>
          <w:color w:val="000000"/>
        </w:rPr>
        <w:t xml:space="preserve"> is </w:t>
      </w:r>
      <w:proofErr w:type="gramStart"/>
      <w:r w:rsidRPr="00992D3B">
        <w:rPr>
          <w:rFonts w:ascii="Constantia" w:eastAsia="Cambria" w:hAnsi="Constantia" w:cs="Cambria"/>
          <w:color w:val="000000"/>
        </w:rPr>
        <w:t>bounded</w:t>
      </w:r>
      <w:proofErr w:type="gramEnd"/>
      <w:r w:rsidRPr="00992D3B">
        <w:rPr>
          <w:rFonts w:ascii="Constantia" w:eastAsia="Cambria" w:hAnsi="Constantia" w:cs="Cambria"/>
          <w:color w:val="000000"/>
        </w:rPr>
        <w:t xml:space="preserve"> below by the Kolmogorov complexity of </w:t>
      </w:r>
      <w:r w:rsidRPr="00992D3B">
        <w:rPr>
          <w:rFonts w:ascii="Constantia" w:eastAsia="Cambria" w:hAnsi="Constantia" w:cs="Cambria"/>
          <w:i/>
          <w:iCs/>
          <w:color w:val="000000"/>
        </w:rPr>
        <w:t>x</w:t>
      </w:r>
      <w:r w:rsidRPr="00992D3B">
        <w:rPr>
          <w:rFonts w:ascii="Constantia" w:eastAsia="Cambria" w:hAnsi="Constantia" w:cs="Cambria"/>
          <w:color w:val="000000"/>
        </w:rPr>
        <w:t xml:space="preserve"> times the Landauer cost per bit:</w:t>
      </w:r>
    </w:p>
    <w:p w14:paraId="776A8F71"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i/>
          <w:iCs/>
          <w:color w:val="000000"/>
        </w:rPr>
        <w:t>Theorem 19.4 (Entropic Landauer Bound).</w:t>
      </w:r>
      <w:r w:rsidRPr="00992D3B">
        <w:rPr>
          <w:rFonts w:ascii="Constantia" w:eastAsia="Cambria" w:hAnsi="Constantia" w:cs="Cambria"/>
          <w:color w:val="000000"/>
        </w:rPr>
        <w:t xml:space="preserve"> </w:t>
      </w:r>
      <w:r w:rsidRPr="00992D3B">
        <w:rPr>
          <w:rFonts w:ascii="Constantia" w:eastAsia="Cambria" w:hAnsi="Constantia" w:cs="Cambria"/>
          <w:i/>
          <w:iCs/>
          <w:color w:val="000000"/>
        </w:rPr>
        <w:t>The minimum thermodynamic cost of computing a physical configuration x at temperature T is:</w:t>
      </w:r>
    </w:p>
    <w:p w14:paraId="4E0DE613"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i/>
          <w:iCs/>
          <w:color w:val="000000"/>
        </w:rPr>
        <w:t>W</w:t>
      </w:r>
      <w:r w:rsidRPr="00992D3B">
        <w:rPr>
          <w:rFonts w:ascii="Constantia" w:eastAsia="Cambria" w:hAnsi="Constantia" w:cs="Cambria"/>
          <w:color w:val="000000"/>
          <w:vertAlign w:val="subscript"/>
        </w:rPr>
        <w:t>min</w:t>
      </w:r>
      <w:proofErr w:type="spellEnd"/>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 </w:t>
      </w:r>
      <w:r w:rsidRPr="00992D3B">
        <w:rPr>
          <w:rFonts w:ascii="Constantia" w:eastAsia="Cambria" w:hAnsi="Constantia" w:cs="Cambria"/>
          <w:i/>
          <w:iCs/>
          <w:color w:val="000000"/>
        </w:rPr>
        <w:t>k</w:t>
      </w:r>
      <w:r w:rsidRPr="00992D3B">
        <w:rPr>
          <w:rFonts w:ascii="Constantia" w:eastAsia="Cambria" w:hAnsi="Constantia" w:cs="Cambria"/>
          <w:color w:val="000000"/>
          <w:vertAlign w:val="subscript"/>
        </w:rPr>
        <w:t>B</w:t>
      </w:r>
      <w:r w:rsidRPr="00992D3B">
        <w:rPr>
          <w:rFonts w:ascii="Constantia" w:eastAsia="Cambria" w:hAnsi="Constantia" w:cs="Cambria"/>
          <w:color w:val="000000"/>
        </w:rPr>
        <w:t xml:space="preserve"> </w:t>
      </w:r>
      <w:r w:rsidRPr="00992D3B">
        <w:rPr>
          <w:rFonts w:ascii="Constantia" w:eastAsia="Cambria" w:hAnsi="Constantia" w:cs="Cambria"/>
          <w:i/>
          <w:iCs/>
          <w:color w:val="000000"/>
        </w:rPr>
        <w:t>T</w:t>
      </w:r>
      <w:r w:rsidRPr="00992D3B">
        <w:rPr>
          <w:rFonts w:ascii="Constantia" w:eastAsia="Cambria" w:hAnsi="Constantia" w:cs="Cambria"/>
          <w:color w:val="000000"/>
        </w:rPr>
        <w:t xml:space="preserve"> ln 2 · </w:t>
      </w:r>
      <w:r w:rsidRPr="00992D3B">
        <w:rPr>
          <w:rFonts w:ascii="Constantia" w:eastAsia="Cambria" w:hAnsi="Constantia" w:cs="Cambria"/>
          <w:i/>
          <w:iCs/>
          <w:color w:val="000000"/>
        </w:rPr>
        <w:t>K</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(19.26)</w:t>
      </w:r>
    </w:p>
    <w:p w14:paraId="064042D8"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Proof.</w:t>
      </w:r>
      <w:r w:rsidRPr="00992D3B">
        <w:rPr>
          <w:rFonts w:ascii="Constantia" w:eastAsia="Cambria" w:hAnsi="Constantia" w:cs="Cambria"/>
          <w:color w:val="000000"/>
        </w:rPr>
        <w:t xml:space="preserve"> By </w:t>
      </w:r>
      <w:r w:rsidRPr="00992D3B">
        <w:rPr>
          <w:rFonts w:ascii="Constantia" w:eastAsia="Cambria" w:hAnsi="Constantia" w:cs="Cambria"/>
          <w:b/>
          <w:bCs/>
          <w:color w:val="000000"/>
        </w:rPr>
        <w:t>Landauer's principle</w:t>
      </w:r>
      <w:r w:rsidRPr="00992D3B">
        <w:rPr>
          <w:rFonts w:ascii="Constantia" w:eastAsia="Cambria" w:hAnsi="Constantia" w:cs="Cambria"/>
          <w:color w:val="000000"/>
        </w:rPr>
        <w:t xml:space="preserve"> (1961), the erasure of one bit of information requires at least </w:t>
      </w:r>
      <w:proofErr w:type="spellStart"/>
      <w:r w:rsidRPr="00992D3B">
        <w:rPr>
          <w:rFonts w:ascii="Constantia" w:eastAsia="Cambria" w:hAnsi="Constantia" w:cs="Cambria"/>
          <w:i/>
          <w:iCs/>
          <w:color w:val="000000"/>
        </w:rPr>
        <w:t>k</w:t>
      </w:r>
      <w:r w:rsidRPr="00992D3B">
        <w:rPr>
          <w:rFonts w:ascii="Constantia" w:eastAsia="Cambria" w:hAnsi="Constantia" w:cs="Cambria"/>
          <w:color w:val="000000"/>
          <w:vertAlign w:val="subscript"/>
        </w:rPr>
        <w:t>B</w:t>
      </w:r>
      <w:r w:rsidRPr="00992D3B">
        <w:rPr>
          <w:rFonts w:ascii="Constantia" w:eastAsia="Cambria" w:hAnsi="Constantia" w:cs="Cambria"/>
          <w:i/>
          <w:iCs/>
          <w:color w:val="000000"/>
        </w:rPr>
        <w:t>T</w:t>
      </w:r>
      <w:proofErr w:type="spellEnd"/>
      <w:r w:rsidRPr="00992D3B">
        <w:rPr>
          <w:rFonts w:ascii="Constantia" w:eastAsia="Cambria" w:hAnsi="Constantia" w:cs="Cambria"/>
          <w:color w:val="000000"/>
        </w:rPr>
        <w:t xml:space="preserve"> ln 2 of work, where </w:t>
      </w:r>
      <w:r w:rsidRPr="00992D3B">
        <w:rPr>
          <w:rFonts w:ascii="Constantia" w:eastAsia="Cambria" w:hAnsi="Constantia" w:cs="Cambria"/>
          <w:i/>
          <w:iCs/>
          <w:color w:val="000000"/>
        </w:rPr>
        <w:t>T</w:t>
      </w:r>
      <w:r w:rsidRPr="00992D3B">
        <w:rPr>
          <w:rFonts w:ascii="Constantia" w:eastAsia="Cambria" w:hAnsi="Constantia" w:cs="Cambria"/>
          <w:color w:val="000000"/>
        </w:rPr>
        <w:t xml:space="preserve"> is the temperature of the thermal reservoir. The creation of a configuration </w:t>
      </w:r>
      <w:r w:rsidRPr="00992D3B">
        <w:rPr>
          <w:rFonts w:ascii="Constantia" w:eastAsia="Cambria" w:hAnsi="Constantia" w:cs="Cambria"/>
          <w:i/>
          <w:iCs/>
          <w:color w:val="000000"/>
        </w:rPr>
        <w:t>x</w:t>
      </w:r>
      <w:r w:rsidRPr="00992D3B">
        <w:rPr>
          <w:rFonts w:ascii="Constantia" w:eastAsia="Cambria" w:hAnsi="Constantia" w:cs="Cambria"/>
          <w:color w:val="000000"/>
        </w:rPr>
        <w:t xml:space="preserve"> with Kolmogorov complexity </w:t>
      </w:r>
      <w:r w:rsidRPr="00992D3B">
        <w:rPr>
          <w:rFonts w:ascii="Constantia" w:eastAsia="Cambria" w:hAnsi="Constantia" w:cs="Cambria"/>
          <w:i/>
          <w:iCs/>
          <w:color w:val="000000"/>
        </w:rPr>
        <w:t>K</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bits requires specifying </w:t>
      </w:r>
      <w:r w:rsidRPr="00992D3B">
        <w:rPr>
          <w:rFonts w:ascii="Constantia" w:eastAsia="Cambria" w:hAnsi="Constantia" w:cs="Cambria"/>
          <w:i/>
          <w:iCs/>
          <w:color w:val="000000"/>
        </w:rPr>
        <w:t>K</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bits of information — the shortest </w:t>
      </w:r>
      <w:proofErr w:type="spellStart"/>
      <w:r w:rsidRPr="00992D3B">
        <w:rPr>
          <w:rFonts w:ascii="Constantia" w:eastAsia="Cambria" w:hAnsi="Constantia" w:cs="Cambria"/>
          <w:color w:val="000000"/>
        </w:rPr>
        <w:t>programme</w:t>
      </w:r>
      <w:proofErr w:type="spellEnd"/>
      <w:r w:rsidRPr="00992D3B">
        <w:rPr>
          <w:rFonts w:ascii="Constantia" w:eastAsia="Cambria" w:hAnsi="Constantia" w:cs="Cambria"/>
          <w:color w:val="000000"/>
        </w:rPr>
        <w:t xml:space="preserve"> that produces </w:t>
      </w:r>
      <w:r w:rsidRPr="00992D3B">
        <w:rPr>
          <w:rFonts w:ascii="Constantia" w:eastAsia="Cambria" w:hAnsi="Constantia" w:cs="Cambria"/>
          <w:i/>
          <w:iCs/>
          <w:color w:val="000000"/>
        </w:rPr>
        <w:t>x</w:t>
      </w:r>
      <w:r w:rsidRPr="00992D3B">
        <w:rPr>
          <w:rFonts w:ascii="Constantia" w:eastAsia="Cambria" w:hAnsi="Constantia" w:cs="Cambria"/>
          <w:color w:val="000000"/>
        </w:rPr>
        <w:t xml:space="preserve">. Each bit </w:t>
      </w:r>
      <w:proofErr w:type="gramStart"/>
      <w:r w:rsidRPr="00992D3B">
        <w:rPr>
          <w:rFonts w:ascii="Constantia" w:eastAsia="Cambria" w:hAnsi="Constantia" w:cs="Cambria"/>
          <w:color w:val="000000"/>
        </w:rPr>
        <w:t>incurs</w:t>
      </w:r>
      <w:proofErr w:type="gramEnd"/>
      <w:r w:rsidRPr="00992D3B">
        <w:rPr>
          <w:rFonts w:ascii="Constantia" w:eastAsia="Cambria" w:hAnsi="Constantia" w:cs="Cambria"/>
          <w:color w:val="000000"/>
        </w:rPr>
        <w:t xml:space="preserve"> the Landauer cost, </w:t>
      </w:r>
      <w:r w:rsidRPr="00992D3B">
        <w:rPr>
          <w:rFonts w:ascii="Constantia" w:eastAsia="Cambria" w:hAnsi="Constantia" w:cs="Cambria"/>
          <w:color w:val="000000"/>
        </w:rPr>
        <w:lastRenderedPageBreak/>
        <w:t xml:space="preserve">yielding the bound (19.26). In the ToE framework, this is derived more rigorously from the </w:t>
      </w:r>
      <w:r w:rsidRPr="00992D3B">
        <w:rPr>
          <w:rFonts w:ascii="Constantia" w:eastAsia="Cambria" w:hAnsi="Constantia" w:cs="Cambria"/>
          <w:b/>
          <w:bCs/>
          <w:color w:val="000000"/>
        </w:rPr>
        <w:t>Entropic Description Functional</w:t>
      </w:r>
      <w:r w:rsidRPr="00992D3B">
        <w:rPr>
          <w:rFonts w:ascii="Constantia" w:eastAsia="Cambria" w:hAnsi="Constantia" w:cs="Cambria"/>
          <w:color w:val="000000"/>
        </w:rPr>
        <w:t xml:space="preserve">: the minimum entropic action required to produce </w:t>
      </w:r>
      <w:r w:rsidRPr="00992D3B">
        <w:rPr>
          <w:rFonts w:ascii="Constantia" w:eastAsia="Cambria" w:hAnsi="Constantia" w:cs="Cambria"/>
          <w:i/>
          <w:iCs/>
          <w:color w:val="000000"/>
        </w:rPr>
        <w:t>x</w:t>
      </w:r>
      <w:r w:rsidRPr="00992D3B">
        <w:rPr>
          <w:rFonts w:ascii="Constantia" w:eastAsia="Cambria" w:hAnsi="Constantia" w:cs="Cambria"/>
          <w:color w:val="000000"/>
        </w:rPr>
        <w:t xml:space="preserve"> is </w:t>
      </w:r>
      <w:r w:rsidRPr="00992D3B">
        <w:rPr>
          <w:rFonts w:ascii="Cambria Math" w:eastAsia="Cambria" w:hAnsi="Cambria Math" w:cs="Cambria Math"/>
          <w:color w:val="000000"/>
        </w:rPr>
        <w:t>ℰ</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 </w:t>
      </w:r>
      <w:r w:rsidRPr="00992D3B">
        <w:rPr>
          <w:rFonts w:ascii="Constantia" w:eastAsia="Cambria" w:hAnsi="Constantia" w:cs="Cambria"/>
          <w:i/>
          <w:iCs/>
          <w:color w:val="000000"/>
        </w:rPr>
        <w:t>k</w:t>
      </w:r>
      <w:r w:rsidRPr="00992D3B">
        <w:rPr>
          <w:rFonts w:ascii="Constantia" w:eastAsia="Cambria" w:hAnsi="Constantia" w:cs="Cambria"/>
          <w:color w:val="000000"/>
          <w:vertAlign w:val="subscript"/>
        </w:rPr>
        <w:t>B</w:t>
      </w:r>
      <w:r w:rsidRPr="00992D3B">
        <w:rPr>
          <w:rFonts w:ascii="Constantia" w:eastAsia="Cambria" w:hAnsi="Constantia" w:cs="Cambria"/>
          <w:color w:val="000000"/>
        </w:rPr>
        <w:t xml:space="preserve"> ln 2 · </w:t>
      </w:r>
      <w:r w:rsidRPr="00992D3B">
        <w:rPr>
          <w:rFonts w:ascii="Constantia" w:eastAsia="Cambria" w:hAnsi="Constantia" w:cs="Cambria"/>
          <w:i/>
          <w:iCs/>
          <w:color w:val="000000"/>
        </w:rPr>
        <w:t>K</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(Equation 19.25), and the thermodynamic work is </w:t>
      </w:r>
      <w:r w:rsidRPr="00992D3B">
        <w:rPr>
          <w:rFonts w:ascii="Constantia" w:eastAsia="Cambria" w:hAnsi="Constantia" w:cs="Cambria"/>
          <w:i/>
          <w:iCs/>
          <w:color w:val="000000"/>
        </w:rPr>
        <w:t>W</w:t>
      </w:r>
      <w:r w:rsidRPr="00992D3B">
        <w:rPr>
          <w:rFonts w:ascii="Constantia" w:eastAsia="Cambria" w:hAnsi="Constantia" w:cs="Cambria"/>
          <w:color w:val="000000"/>
        </w:rPr>
        <w:t xml:space="preserve"> ≥ </w:t>
      </w:r>
      <w:r w:rsidRPr="00992D3B">
        <w:rPr>
          <w:rFonts w:ascii="Constantia" w:eastAsia="Cambria" w:hAnsi="Constantia" w:cs="Cambria"/>
          <w:i/>
          <w:iCs/>
          <w:color w:val="000000"/>
        </w:rPr>
        <w:t>T</w:t>
      </w:r>
      <w:r w:rsidRPr="00992D3B">
        <w:rPr>
          <w:rFonts w:ascii="Constantia" w:eastAsia="Cambria" w:hAnsi="Constantia" w:cs="Cambria"/>
          <w:color w:val="000000"/>
        </w:rPr>
        <w:t xml:space="preserve"> · </w:t>
      </w:r>
      <w:r w:rsidRPr="00992D3B">
        <w:rPr>
          <w:rFonts w:ascii="Cambria Math" w:eastAsia="Cambria" w:hAnsi="Cambria Math" w:cs="Cambria Math"/>
          <w:color w:val="000000"/>
        </w:rPr>
        <w:t>ℰ</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k</w:t>
      </w:r>
      <w:r w:rsidRPr="00992D3B">
        <w:rPr>
          <w:rFonts w:ascii="Constantia" w:eastAsia="Cambria" w:hAnsi="Constantia" w:cs="Cambria"/>
          <w:color w:val="000000"/>
          <w:vertAlign w:val="subscript"/>
        </w:rPr>
        <w:t>B</w:t>
      </w:r>
      <w:r w:rsidRPr="00992D3B">
        <w:rPr>
          <w:rFonts w:ascii="Constantia" w:eastAsia="Cambria" w:hAnsi="Constantia" w:cs="Cambria"/>
          <w:i/>
          <w:iCs/>
          <w:color w:val="000000"/>
        </w:rPr>
        <w:t>T</w:t>
      </w:r>
      <w:proofErr w:type="spellEnd"/>
      <w:r w:rsidRPr="00992D3B">
        <w:rPr>
          <w:rFonts w:ascii="Constantia" w:eastAsia="Cambria" w:hAnsi="Constantia" w:cs="Cambria"/>
          <w:color w:val="000000"/>
        </w:rPr>
        <w:t xml:space="preserve"> ln 2 · </w:t>
      </w:r>
      <w:r w:rsidRPr="00992D3B">
        <w:rPr>
          <w:rFonts w:ascii="Constantia" w:eastAsia="Cambria" w:hAnsi="Constantia" w:cs="Cambria"/>
          <w:i/>
          <w:iCs/>
          <w:color w:val="000000"/>
        </w:rPr>
        <w:t>K</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where the first inequality is the second law of thermodynamics applied to the entropic field. </w:t>
      </w:r>
      <w:r w:rsidRPr="00992D3B">
        <w:rPr>
          <w:rFonts w:ascii="Times New Roman" w:eastAsia="Cambria" w:hAnsi="Times New Roman" w:cs="Times New Roman"/>
          <w:color w:val="000000"/>
        </w:rPr>
        <w:t>■</w:t>
      </w:r>
    </w:p>
    <w:p w14:paraId="6A510712" w14:textId="653E84EE" w:rsidR="009422A7" w:rsidRPr="005B6D76"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This is </w:t>
      </w:r>
      <w:r>
        <w:rPr>
          <w:rFonts w:ascii="Constantia" w:eastAsia="Cambria" w:hAnsi="Constantia" w:cs="Cambria"/>
          <w:color w:val="000000"/>
        </w:rPr>
        <w:t>ToE</w:t>
      </w:r>
      <w:r w:rsidRPr="00992D3B">
        <w:rPr>
          <w:rFonts w:ascii="Constantia" w:eastAsia="Cambria" w:hAnsi="Constantia" w:cs="Cambria"/>
          <w:color w:val="000000"/>
        </w:rPr>
        <w:t xml:space="preserve"> generalization of </w:t>
      </w:r>
      <w:r w:rsidRPr="00992D3B">
        <w:rPr>
          <w:rFonts w:ascii="Constantia" w:eastAsia="Cambria" w:hAnsi="Constantia" w:cs="Cambria"/>
          <w:b/>
          <w:bCs/>
          <w:color w:val="000000"/>
        </w:rPr>
        <w:t>Landauer's principle</w:t>
      </w:r>
      <w:r w:rsidRPr="00992D3B">
        <w:rPr>
          <w:rFonts w:ascii="Constantia" w:eastAsia="Cambria" w:hAnsi="Constantia" w:cs="Cambria"/>
          <w:color w:val="000000"/>
        </w:rPr>
        <w:t xml:space="preserve">: while Landauer's original result bounds the cost of erasing one bit, </w:t>
      </w:r>
      <w:r w:rsidRPr="00992D3B">
        <w:rPr>
          <w:rFonts w:ascii="Constantia" w:eastAsia="Cambria" w:hAnsi="Constantia" w:cs="Cambria"/>
          <w:b/>
          <w:bCs/>
          <w:color w:val="000000"/>
        </w:rPr>
        <w:t>Theorem 19.4</w:t>
      </w:r>
      <w:r w:rsidRPr="00992D3B">
        <w:rPr>
          <w:rFonts w:ascii="Constantia" w:eastAsia="Cambria" w:hAnsi="Constantia" w:cs="Cambria"/>
          <w:color w:val="000000"/>
        </w:rPr>
        <w:t xml:space="preserve"> bounds the cost of creating any configuration by its algorithmic complexity. The bound is tight in the sense that it is saturated by a reversible computation that runs the shortest program for </w:t>
      </w:r>
      <w:r w:rsidRPr="00992D3B">
        <w:rPr>
          <w:rFonts w:ascii="Constantia" w:eastAsia="Cambria" w:hAnsi="Constantia" w:cs="Cambria"/>
          <w:i/>
          <w:iCs/>
          <w:color w:val="000000"/>
        </w:rPr>
        <w:t>x</w:t>
      </w:r>
      <w:r w:rsidRPr="00992D3B">
        <w:rPr>
          <w:rFonts w:ascii="Constantia" w:eastAsia="Cambria" w:hAnsi="Constantia" w:cs="Cambria"/>
          <w:color w:val="000000"/>
        </w:rPr>
        <w:t xml:space="preserve"> on an ideal (reversible) Turing machine.</w:t>
      </w:r>
      <w:r>
        <w:rPr>
          <w:rFonts w:ascii="Constantia" w:eastAsia="Cambria" w:hAnsi="Constantia" w:cs="Cambria"/>
          <w:color w:val="000000"/>
        </w:rPr>
        <w:t xml:space="preserve"> </w:t>
      </w:r>
      <w:r w:rsidRPr="00AA192C">
        <w:rPr>
          <w:rFonts w:ascii="Constantia" w:eastAsia="Cambria" w:hAnsi="Constantia" w:cs="Cambria"/>
          <w:b/>
          <w:bCs/>
          <w:color w:val="000000"/>
        </w:rPr>
        <w:t>This generalization of Landauer’s principle derives its foundational justification from the Obidi Curvature Invariant (OCI), whose quantized value of ln</w:t>
      </w:r>
      <w:r w:rsidRPr="00AA192C">
        <w:rPr>
          <w:rFonts w:ascii="Times New Roman" w:eastAsia="Cambria" w:hAnsi="Times New Roman" w:cs="Times New Roman"/>
          <w:b/>
          <w:bCs/>
          <w:color w:val="000000"/>
        </w:rPr>
        <w:t> </w:t>
      </w:r>
      <w:r w:rsidRPr="00AA192C">
        <w:rPr>
          <w:rFonts w:ascii="Constantia" w:eastAsia="Cambria" w:hAnsi="Constantia" w:cs="Cambria"/>
          <w:b/>
          <w:bCs/>
          <w:color w:val="000000"/>
        </w:rPr>
        <w:t>2 is a central structural constant in the Theory of Entropicity (ToE)</w:t>
      </w:r>
      <w:r>
        <w:rPr>
          <w:rFonts w:ascii="Constantia" w:eastAsia="Cambria" w:hAnsi="Constantia" w:cs="Cambria"/>
          <w:b/>
          <w:bCs/>
          <w:color w:val="000000"/>
        </w:rPr>
        <w:t xml:space="preserve">; </w:t>
      </w:r>
      <w:r w:rsidRPr="005B6D76">
        <w:rPr>
          <w:rFonts w:ascii="Constantia" w:eastAsia="Cambria" w:hAnsi="Constantia" w:cs="Cambria"/>
          <w:color w:val="000000"/>
        </w:rPr>
        <w:t xml:space="preserve">the technical details of which are developed rigorously in </w:t>
      </w:r>
      <w:r w:rsidRPr="005B6D76">
        <w:rPr>
          <w:rFonts w:ascii="Constantia" w:eastAsia="Cambria" w:hAnsi="Constantia" w:cs="Cambria"/>
          <w:b/>
          <w:bCs/>
          <w:color w:val="000000"/>
        </w:rPr>
        <w:t>Subsection</w:t>
      </w:r>
      <w:r w:rsidRPr="005B6D76">
        <w:rPr>
          <w:rFonts w:ascii="Times New Roman" w:eastAsia="Cambria" w:hAnsi="Times New Roman" w:cs="Times New Roman"/>
          <w:b/>
          <w:bCs/>
          <w:color w:val="000000"/>
        </w:rPr>
        <w:t> </w:t>
      </w:r>
      <w:r w:rsidRPr="005B6D76">
        <w:rPr>
          <w:rFonts w:ascii="Constantia" w:eastAsia="Cambria" w:hAnsi="Constantia" w:cs="Cambria"/>
          <w:b/>
          <w:bCs/>
          <w:color w:val="000000"/>
        </w:rPr>
        <w:t>19.</w:t>
      </w:r>
      <w:r>
        <w:rPr>
          <w:rFonts w:ascii="Constantia" w:eastAsia="Cambria" w:hAnsi="Constantia" w:cs="Cambria"/>
          <w:b/>
          <w:bCs/>
          <w:color w:val="000000"/>
        </w:rPr>
        <w:t>8</w:t>
      </w:r>
      <w:r w:rsidRPr="005B6D76">
        <w:rPr>
          <w:rFonts w:ascii="Constantia" w:eastAsia="Cambria" w:hAnsi="Constantia" w:cs="Cambria"/>
          <w:color w:val="000000"/>
        </w:rPr>
        <w:t>.</w:t>
      </w:r>
    </w:p>
    <w:p w14:paraId="48F5B4FD" w14:textId="77777777"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t>19.4.2 The Entropic Quantum Channel Capacity</w:t>
      </w:r>
    </w:p>
    <w:p w14:paraId="152D2A26" w14:textId="54E4C516"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quantum channel capacity of the entropic field — the maximum rate at which quantum information can be transmitted through the observer–entropic channel — is defined by the </w:t>
      </w:r>
      <w:r w:rsidR="002D0514" w:rsidRPr="00992D3B">
        <w:rPr>
          <w:rFonts w:ascii="Constantia" w:eastAsia="Cambria" w:hAnsi="Constantia" w:cs="Cambria"/>
          <w:color w:val="000000"/>
        </w:rPr>
        <w:t>regularized</w:t>
      </w:r>
      <w:r w:rsidRPr="00992D3B">
        <w:rPr>
          <w:rFonts w:ascii="Constantia" w:eastAsia="Cambria" w:hAnsi="Constantia" w:cs="Cambria"/>
          <w:color w:val="000000"/>
        </w:rPr>
        <w:t xml:space="preserve"> coherent information:</w:t>
      </w:r>
    </w:p>
    <w:p w14:paraId="00B6BE4A"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i/>
          <w:iCs/>
          <w:color w:val="000000"/>
        </w:rPr>
        <w:t>Q</w:t>
      </w:r>
      <w:r w:rsidRPr="00992D3B">
        <w:rPr>
          <w:rFonts w:ascii="Constantia" w:eastAsia="Cambria" w:hAnsi="Constantia" w:cs="Cambria"/>
          <w:color w:val="000000"/>
        </w:rPr>
        <w:t>(Λ</w:t>
      </w:r>
      <w:r w:rsidRPr="00992D3B">
        <w:rPr>
          <w:rFonts w:ascii="Constantia" w:eastAsia="Cambria" w:hAnsi="Constantia" w:cs="Cambria"/>
          <w:color w:val="000000"/>
          <w:vertAlign w:val="subscript"/>
        </w:rPr>
        <w:t>SE</w:t>
      </w:r>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max</w:t>
      </w:r>
      <w:r w:rsidRPr="00992D3B">
        <w:rPr>
          <w:rFonts w:ascii="Constantia" w:eastAsia="Cambria" w:hAnsi="Constantia" w:cs="Cambria"/>
          <w:color w:val="000000"/>
          <w:vertAlign w:val="subscript"/>
        </w:rPr>
        <w:t>ρo</w:t>
      </w:r>
      <w:proofErr w:type="spellEnd"/>
      <w:r w:rsidRPr="00992D3B">
        <w:rPr>
          <w:rFonts w:ascii="Constantia" w:eastAsia="Cambria" w:hAnsi="Constantia" w:cs="Cambria"/>
          <w:color w:val="000000"/>
        </w:rPr>
        <w:t xml:space="preserve">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vN</w:t>
      </w:r>
      <w:proofErr w:type="spellEnd"/>
      <w:r w:rsidRPr="00992D3B">
        <w:rPr>
          <w:rFonts w:ascii="Constantia" w:eastAsia="Cambria" w:hAnsi="Constantia" w:cs="Cambria"/>
          <w:color w:val="000000"/>
        </w:rPr>
        <w:t>(Λ</w:t>
      </w:r>
      <w:r w:rsidRPr="00992D3B">
        <w:rPr>
          <w:rFonts w:ascii="Constantia" w:eastAsia="Cambria" w:hAnsi="Constantia" w:cs="Cambria"/>
          <w:color w:val="000000"/>
          <w:vertAlign w:val="subscript"/>
        </w:rPr>
        <w:t>SE</w:t>
      </w:r>
      <w:r w:rsidRPr="00992D3B">
        <w:rPr>
          <w:rFonts w:ascii="Constantia" w:eastAsia="Cambria" w:hAnsi="Constantia" w:cs="Cambria"/>
          <w:color w:val="000000"/>
        </w:rPr>
        <w:t>(</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exchange</w:t>
      </w:r>
      <w:proofErr w:type="spellEnd"/>
      <w:r w:rsidRPr="00992D3B">
        <w:rPr>
          <w:rFonts w:ascii="Constantia" w:eastAsia="Cambria" w:hAnsi="Constantia" w:cs="Cambria"/>
          <w:color w:val="000000"/>
        </w:rPr>
        <w:t>(Λ</w:t>
      </w:r>
      <w:r w:rsidRPr="00992D3B">
        <w:rPr>
          <w:rFonts w:ascii="Constantia" w:eastAsia="Cambria" w:hAnsi="Constantia" w:cs="Cambria"/>
          <w:color w:val="000000"/>
          <w:vertAlign w:val="subscript"/>
        </w:rPr>
        <w:t>SE</w:t>
      </w:r>
      <w:r w:rsidRPr="00992D3B">
        <w:rPr>
          <w:rFonts w:ascii="Constantia" w:eastAsia="Cambria" w:hAnsi="Constantia" w:cs="Cambria"/>
          <w:color w:val="000000"/>
        </w:rPr>
        <w:t xml:space="preserve">, </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(19.27)</w:t>
      </w:r>
    </w:p>
    <w:p w14:paraId="7DAEBF1F"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where Λ</w:t>
      </w:r>
      <w:r w:rsidRPr="00992D3B">
        <w:rPr>
          <w:rFonts w:ascii="Constantia" w:eastAsia="Cambria" w:hAnsi="Constantia" w:cs="Cambria"/>
          <w:color w:val="000000"/>
          <w:vertAlign w:val="subscript"/>
        </w:rPr>
        <w:t>SE</w:t>
      </w:r>
      <w:r w:rsidRPr="00992D3B">
        <w:rPr>
          <w:rFonts w:ascii="Constantia" w:eastAsia="Cambria" w:hAnsi="Constantia" w:cs="Cambria"/>
          <w:color w:val="000000"/>
        </w:rPr>
        <w:t xml:space="preserve"> is the CPTP map induced by the observer–entropic interaction,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exchange</w:t>
      </w:r>
      <w:proofErr w:type="spellEnd"/>
      <w:r w:rsidRPr="00992D3B">
        <w:rPr>
          <w:rFonts w:ascii="Constantia" w:eastAsia="Cambria" w:hAnsi="Constantia" w:cs="Cambria"/>
          <w:color w:val="000000"/>
        </w:rPr>
        <w:t>(Λ</w:t>
      </w:r>
      <w:r w:rsidRPr="00992D3B">
        <w:rPr>
          <w:rFonts w:ascii="Constantia" w:eastAsia="Cambria" w:hAnsi="Constantia" w:cs="Cambria"/>
          <w:color w:val="000000"/>
          <w:vertAlign w:val="subscript"/>
        </w:rPr>
        <w:t>SE</w:t>
      </w:r>
      <w:r w:rsidRPr="00992D3B">
        <w:rPr>
          <w:rFonts w:ascii="Constantia" w:eastAsia="Cambria" w:hAnsi="Constantia" w:cs="Cambria"/>
          <w:color w:val="000000"/>
        </w:rPr>
        <w:t xml:space="preserve">, </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is the exchange entropy (the entropy of the environment after the interaction), and the maximum is over all input states </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in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w:t>
      </w:r>
    </w:p>
    <w:p w14:paraId="33E708D7"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i/>
          <w:iCs/>
          <w:color w:val="000000"/>
        </w:rPr>
        <w:t>Proposition 19.3 (Entropic Channel Capacity Bound).</w:t>
      </w:r>
      <w:r w:rsidRPr="00992D3B">
        <w:rPr>
          <w:rFonts w:ascii="Constantia" w:eastAsia="Cambria" w:hAnsi="Constantia" w:cs="Cambria"/>
          <w:color w:val="000000"/>
        </w:rPr>
        <w:t xml:space="preserve"> </w:t>
      </w:r>
      <w:r w:rsidRPr="00992D3B">
        <w:rPr>
          <w:rFonts w:ascii="Constantia" w:eastAsia="Cambria" w:hAnsi="Constantia" w:cs="Cambria"/>
          <w:i/>
          <w:iCs/>
          <w:color w:val="000000"/>
        </w:rPr>
        <w:t>The quantum channel capacity of the observer–entropic interaction is bounded above by:</w:t>
      </w:r>
    </w:p>
    <w:p w14:paraId="414AF9CB"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i/>
          <w:iCs/>
          <w:color w:val="000000"/>
        </w:rPr>
        <w:t>Q</w:t>
      </w:r>
      <w:r w:rsidRPr="00992D3B">
        <w:rPr>
          <w:rFonts w:ascii="Constantia" w:eastAsia="Cambria" w:hAnsi="Constantia" w:cs="Cambria"/>
          <w:color w:val="000000"/>
        </w:rPr>
        <w:t>(Λ</w:t>
      </w:r>
      <w:r w:rsidRPr="00992D3B">
        <w:rPr>
          <w:rFonts w:ascii="Constantia" w:eastAsia="Cambria" w:hAnsi="Constantia" w:cs="Cambria"/>
          <w:color w:val="000000"/>
          <w:vertAlign w:val="subscript"/>
        </w:rPr>
        <w:t>SE</w:t>
      </w:r>
      <w:r w:rsidRPr="00992D3B">
        <w:rPr>
          <w:rFonts w:ascii="Constantia" w:eastAsia="Cambria" w:hAnsi="Constantia" w:cs="Cambria"/>
          <w:color w:val="000000"/>
        </w:rPr>
        <w:t xml:space="preserve">) ≤ log₂(dim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vN</w:t>
      </w:r>
      <w:proofErr w:type="spellEnd"/>
      <w:r w:rsidRPr="00992D3B">
        <w:rPr>
          <w:rFonts w:ascii="Constantia" w:eastAsia="Cambria" w:hAnsi="Constantia" w:cs="Cambria"/>
          <w:color w:val="000000"/>
        </w:rPr>
        <w:t>(</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r w:rsidRPr="00992D3B">
        <w:rPr>
          <w:rFonts w:ascii="Constantia" w:eastAsia="Cambria" w:hAnsi="Constantia" w:cs="Cambria"/>
          <w:color w:val="000000"/>
          <w:vertAlign w:val="superscript"/>
        </w:rPr>
        <w:t>eq</w:t>
      </w:r>
      <w:proofErr w:type="spellEnd"/>
      <w:r w:rsidRPr="00992D3B">
        <w:rPr>
          <w:rFonts w:ascii="Constantia" w:eastAsia="Cambria" w:hAnsi="Constantia" w:cs="Cambria"/>
          <w:color w:val="000000"/>
        </w:rPr>
        <w:t>) (19.28)</w:t>
      </w:r>
    </w:p>
    <w:p w14:paraId="745DCAD7"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lastRenderedPageBreak/>
        <w:t xml:space="preserve">where </w:t>
      </w:r>
      <w:proofErr w:type="spellStart"/>
      <w:r w:rsidRPr="00992D3B">
        <w:rPr>
          <w:rFonts w:ascii="Constantia" w:eastAsia="Cambria" w:hAnsi="Constantia" w:cs="Cambria"/>
          <w:i/>
          <w:iCs/>
          <w:color w:val="000000"/>
        </w:rPr>
        <w:t>ρ</w:t>
      </w:r>
      <w:r w:rsidRPr="00992D3B">
        <w:rPr>
          <w:rFonts w:ascii="Constantia" w:eastAsia="Cambria" w:hAnsi="Constantia" w:cs="Cambria"/>
          <w:i/>
          <w:iCs/>
          <w:color w:val="000000"/>
          <w:vertAlign w:val="subscript"/>
        </w:rPr>
        <w:t>o</w:t>
      </w:r>
      <w:r w:rsidRPr="00992D3B">
        <w:rPr>
          <w:rFonts w:ascii="Constantia" w:eastAsia="Cambria" w:hAnsi="Constantia" w:cs="Cambria"/>
          <w:i/>
          <w:iCs/>
          <w:color w:val="000000"/>
          <w:vertAlign w:val="superscript"/>
        </w:rPr>
        <w:t>eq</w:t>
      </w:r>
      <w:proofErr w:type="spellEnd"/>
      <w:r w:rsidRPr="00992D3B">
        <w:rPr>
          <w:rFonts w:ascii="Constantia" w:eastAsia="Cambria" w:hAnsi="Constantia" w:cs="Cambria"/>
          <w:i/>
          <w:iCs/>
          <w:color w:val="000000"/>
        </w:rPr>
        <w:t xml:space="preserve"> is the equilibrium (long-time) reduced density matrix of the observer sector. Equality holds for the ideal (noiseless) entropic channel.</w:t>
      </w:r>
    </w:p>
    <w:p w14:paraId="4D3BA21A" w14:textId="5F698619"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Proof.</w:t>
      </w:r>
      <w:r w:rsidRPr="00992D3B">
        <w:rPr>
          <w:rFonts w:ascii="Constantia" w:eastAsia="Cambria" w:hAnsi="Constantia" w:cs="Cambria"/>
          <w:color w:val="000000"/>
        </w:rPr>
        <w:t xml:space="preserve"> The coherent information </w:t>
      </w:r>
      <w:proofErr w:type="spellStart"/>
      <w:r w:rsidRPr="00992D3B">
        <w:rPr>
          <w:rFonts w:ascii="Constantia" w:eastAsia="Cambria" w:hAnsi="Constantia" w:cs="Cambria"/>
          <w:i/>
          <w:iCs/>
          <w:color w:val="000000"/>
        </w:rPr>
        <w:t>I</w:t>
      </w:r>
      <w:r w:rsidRPr="00992D3B">
        <w:rPr>
          <w:rFonts w:ascii="Constantia" w:eastAsia="Cambria" w:hAnsi="Constantia" w:cs="Cambria"/>
          <w:color w:val="000000"/>
          <w:vertAlign w:val="subscript"/>
        </w:rPr>
        <w:t>coh</w:t>
      </w:r>
      <w:proofErr w:type="spellEnd"/>
      <w:r w:rsidRPr="00992D3B">
        <w:rPr>
          <w:rFonts w:ascii="Constantia" w:eastAsia="Cambria" w:hAnsi="Constantia" w:cs="Cambria"/>
          <w:color w:val="000000"/>
        </w:rPr>
        <w:t>(</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Λ</w:t>
      </w:r>
      <w:r w:rsidRPr="00992D3B">
        <w:rPr>
          <w:rFonts w:ascii="Constantia" w:eastAsia="Cambria" w:hAnsi="Constantia" w:cs="Cambria"/>
          <w:color w:val="000000"/>
          <w:vertAlign w:val="subscript"/>
        </w:rPr>
        <w:t>SE</w:t>
      </w:r>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vN</w:t>
      </w:r>
      <w:proofErr w:type="spellEnd"/>
      <w:r w:rsidRPr="00992D3B">
        <w:rPr>
          <w:rFonts w:ascii="Constantia" w:eastAsia="Cambria" w:hAnsi="Constantia" w:cs="Cambria"/>
          <w:color w:val="000000"/>
        </w:rPr>
        <w:t>(Λ</w:t>
      </w:r>
      <w:r w:rsidRPr="00992D3B">
        <w:rPr>
          <w:rFonts w:ascii="Constantia" w:eastAsia="Cambria" w:hAnsi="Constantia" w:cs="Cambria"/>
          <w:color w:val="000000"/>
          <w:vertAlign w:val="subscript"/>
        </w:rPr>
        <w:t>SE</w:t>
      </w:r>
      <w:r w:rsidRPr="00992D3B">
        <w:rPr>
          <w:rFonts w:ascii="Constantia" w:eastAsia="Cambria" w:hAnsi="Constantia" w:cs="Cambria"/>
          <w:color w:val="000000"/>
        </w:rPr>
        <w:t>(</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exchange</w:t>
      </w:r>
      <w:proofErr w:type="spellEnd"/>
      <w:r w:rsidRPr="00992D3B">
        <w:rPr>
          <w:rFonts w:ascii="Constantia" w:eastAsia="Cambria" w:hAnsi="Constantia" w:cs="Cambria"/>
          <w:color w:val="000000"/>
        </w:rPr>
        <w:t xml:space="preserve"> is bounded above by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vN</w:t>
      </w:r>
      <w:proofErr w:type="spellEnd"/>
      <w:r w:rsidRPr="00992D3B">
        <w:rPr>
          <w:rFonts w:ascii="Constantia" w:eastAsia="Cambria" w:hAnsi="Constantia" w:cs="Cambria"/>
          <w:color w:val="000000"/>
        </w:rPr>
        <w:t>(Λ</w:t>
      </w:r>
      <w:r w:rsidRPr="00992D3B">
        <w:rPr>
          <w:rFonts w:ascii="Constantia" w:eastAsia="Cambria" w:hAnsi="Constantia" w:cs="Cambria"/>
          <w:color w:val="000000"/>
          <w:vertAlign w:val="subscript"/>
        </w:rPr>
        <w:t>SE</w:t>
      </w:r>
      <w:r w:rsidRPr="00992D3B">
        <w:rPr>
          <w:rFonts w:ascii="Constantia" w:eastAsia="Cambria" w:hAnsi="Constantia" w:cs="Cambria"/>
          <w:color w:val="000000"/>
        </w:rPr>
        <w:t>(</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 log₂(dim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since the von Neumann entropy of any state is bounded by the logarithm of the dimension of the Hilbert space. The exchange entropy is bounded below by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vN</w:t>
      </w:r>
      <w:proofErr w:type="spellEnd"/>
      <w:r w:rsidRPr="00992D3B">
        <w:rPr>
          <w:rFonts w:ascii="Constantia" w:eastAsia="Cambria" w:hAnsi="Constantia" w:cs="Cambria"/>
          <w:color w:val="000000"/>
        </w:rPr>
        <w:t>(</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r w:rsidRPr="00992D3B">
        <w:rPr>
          <w:rFonts w:ascii="Constantia" w:eastAsia="Cambria" w:hAnsi="Constantia" w:cs="Cambria"/>
          <w:color w:val="000000"/>
          <w:vertAlign w:val="superscript"/>
        </w:rPr>
        <w:t>eq</w:t>
      </w:r>
      <w:proofErr w:type="spellEnd"/>
      <w:r w:rsidRPr="00992D3B">
        <w:rPr>
          <w:rFonts w:ascii="Constantia" w:eastAsia="Cambria" w:hAnsi="Constantia" w:cs="Cambria"/>
          <w:color w:val="000000"/>
        </w:rPr>
        <w:t xml:space="preserve">), since the equilibrium state </w:t>
      </w:r>
      <w:r w:rsidR="002D0514" w:rsidRPr="00992D3B">
        <w:rPr>
          <w:rFonts w:ascii="Constantia" w:eastAsia="Cambria" w:hAnsi="Constantia" w:cs="Cambria"/>
          <w:color w:val="000000"/>
        </w:rPr>
        <w:t>maximizes</w:t>
      </w:r>
      <w:r w:rsidRPr="00992D3B">
        <w:rPr>
          <w:rFonts w:ascii="Constantia" w:eastAsia="Cambria" w:hAnsi="Constantia" w:cs="Cambria"/>
          <w:color w:val="000000"/>
        </w:rPr>
        <w:t xml:space="preserve"> the entropy of the environment. Therefore:</w:t>
      </w:r>
    </w:p>
    <w:p w14:paraId="03C68D00"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i/>
          <w:iCs/>
          <w:color w:val="000000"/>
        </w:rPr>
        <w:t>Q</w:t>
      </w:r>
      <w:r w:rsidRPr="00992D3B">
        <w:rPr>
          <w:rFonts w:ascii="Constantia" w:eastAsia="Cambria" w:hAnsi="Constantia" w:cs="Cambria"/>
          <w:color w:val="000000"/>
        </w:rPr>
        <w:t>(Λ</w:t>
      </w:r>
      <w:r w:rsidRPr="00992D3B">
        <w:rPr>
          <w:rFonts w:ascii="Constantia" w:eastAsia="Cambria" w:hAnsi="Constantia" w:cs="Cambria"/>
          <w:color w:val="000000"/>
          <w:vertAlign w:val="subscript"/>
        </w:rPr>
        <w:t>SE</w:t>
      </w:r>
      <w:r w:rsidRPr="00992D3B">
        <w:rPr>
          <w:rFonts w:ascii="Constantia" w:eastAsia="Cambria" w:hAnsi="Constantia" w:cs="Cambria"/>
          <w:color w:val="000000"/>
        </w:rPr>
        <w:t xml:space="preserve">) ≤ log₂(dim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vN</w:t>
      </w:r>
      <w:proofErr w:type="spellEnd"/>
      <w:r w:rsidRPr="00992D3B">
        <w:rPr>
          <w:rFonts w:ascii="Constantia" w:eastAsia="Cambria" w:hAnsi="Constantia" w:cs="Cambria"/>
          <w:color w:val="000000"/>
        </w:rPr>
        <w:t>(</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r w:rsidRPr="00992D3B">
        <w:rPr>
          <w:rFonts w:ascii="Constantia" w:eastAsia="Cambria" w:hAnsi="Constantia" w:cs="Cambria"/>
          <w:color w:val="000000"/>
          <w:vertAlign w:val="superscript"/>
        </w:rPr>
        <w:t>eq</w:t>
      </w:r>
      <w:proofErr w:type="spellEnd"/>
      <w:r w:rsidRPr="00992D3B">
        <w:rPr>
          <w:rFonts w:ascii="Constantia" w:eastAsia="Cambria" w:hAnsi="Constantia" w:cs="Cambria"/>
          <w:color w:val="000000"/>
        </w:rPr>
        <w:t>) (19.28a)</w:t>
      </w:r>
    </w:p>
    <w:p w14:paraId="731BEC66"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For the ideal channel (zero noise, Λ</w:t>
      </w:r>
      <w:r w:rsidRPr="00992D3B">
        <w:rPr>
          <w:rFonts w:ascii="Constantia" w:eastAsia="Cambria" w:hAnsi="Constantia" w:cs="Cambria"/>
          <w:color w:val="000000"/>
          <w:vertAlign w:val="subscript"/>
        </w:rPr>
        <w:t>SE</w:t>
      </w:r>
      <w:r w:rsidRPr="00992D3B">
        <w:rPr>
          <w:rFonts w:ascii="Constantia" w:eastAsia="Cambria" w:hAnsi="Constantia" w:cs="Cambria"/>
          <w:color w:val="000000"/>
        </w:rPr>
        <w:t xml:space="preserve"> = identity),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exchange</w:t>
      </w:r>
      <w:proofErr w:type="spellEnd"/>
      <w:r w:rsidRPr="00992D3B">
        <w:rPr>
          <w:rFonts w:ascii="Constantia" w:eastAsia="Cambria" w:hAnsi="Constantia" w:cs="Cambria"/>
          <w:color w:val="000000"/>
        </w:rPr>
        <w:t xml:space="preserve"> = 0 and the coherent information equals the von Neumann entropy of the output, which is maximized at log₂(dim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w:t>
      </w:r>
      <w:r w:rsidRPr="00992D3B">
        <w:rPr>
          <w:rFonts w:ascii="Times New Roman" w:eastAsia="Cambria" w:hAnsi="Times New Roman" w:cs="Times New Roman"/>
          <w:color w:val="000000"/>
        </w:rPr>
        <w:t>■</w:t>
      </w:r>
    </w:p>
    <w:p w14:paraId="1148F620"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physical interpretation is that the capacity of the observer–entropic channel is the difference between the total information-carrying capacity of the observer sector (log₂ dim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o</w:t>
      </w:r>
      <w:proofErr w:type="spellEnd"/>
      <w:proofErr w:type="gramStart"/>
      <w:r w:rsidRPr="00992D3B">
        <w:rPr>
          <w:rFonts w:ascii="Constantia" w:eastAsia="Cambria" w:hAnsi="Constantia" w:cs="Cambria"/>
          <w:color w:val="000000"/>
        </w:rPr>
        <w:t>)</w:t>
      </w:r>
      <w:proofErr w:type="gramEnd"/>
      <w:r w:rsidRPr="00992D3B">
        <w:rPr>
          <w:rFonts w:ascii="Constantia" w:eastAsia="Cambria" w:hAnsi="Constantia" w:cs="Cambria"/>
          <w:color w:val="000000"/>
        </w:rPr>
        <w:t xml:space="preserve"> and the entropy already present at equilibrium. As the system approaches thermal equilibrium (</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r w:rsidRPr="00992D3B">
        <w:rPr>
          <w:rFonts w:ascii="Constantia" w:eastAsia="Cambria" w:hAnsi="Constantia" w:cs="Cambria"/>
          <w:color w:val="000000"/>
          <w:vertAlign w:val="superscript"/>
        </w:rPr>
        <w:t>eq</w:t>
      </w:r>
      <w:proofErr w:type="spellEnd"/>
      <w:r w:rsidRPr="00992D3B">
        <w:rPr>
          <w:rFonts w:ascii="Constantia" w:eastAsia="Cambria" w:hAnsi="Constantia" w:cs="Cambria"/>
          <w:color w:val="000000"/>
        </w:rPr>
        <w:t xml:space="preserve"> </w:t>
      </w:r>
      <w:r w:rsidRPr="00992D3B">
        <w:rPr>
          <w:rFonts w:ascii="Times New Roman" w:eastAsia="Cambria" w:hAnsi="Times New Roman" w:cs="Times New Roman"/>
          <w:color w:val="000000"/>
        </w:rPr>
        <w:t>→</w:t>
      </w:r>
      <w:r w:rsidRPr="00992D3B">
        <w:rPr>
          <w:rFonts w:ascii="Constantia" w:eastAsia="Cambria" w:hAnsi="Constantia" w:cs="Cambria"/>
          <w:color w:val="000000"/>
        </w:rPr>
        <w:t xml:space="preserve"> maximally mixed state), the channel capacity vanishes </w:t>
      </w:r>
      <w:r w:rsidRPr="00992D3B">
        <w:rPr>
          <w:rFonts w:ascii="Constantia" w:eastAsia="Cambria" w:hAnsi="Constantia" w:cs="Constantia"/>
          <w:color w:val="000000"/>
        </w:rPr>
        <w:t>—</w:t>
      </w:r>
      <w:r w:rsidRPr="00992D3B">
        <w:rPr>
          <w:rFonts w:ascii="Constantia" w:eastAsia="Cambria" w:hAnsi="Constantia" w:cs="Cambria"/>
          <w:color w:val="000000"/>
        </w:rPr>
        <w:t xml:space="preserve"> the channel is completely noisy, and no quantum information can be transmitted.</w:t>
      </w:r>
    </w:p>
    <w:p w14:paraId="3716E0D9" w14:textId="77777777"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t>19.4.3 Implications for Quantum Error Correction</w:t>
      </w:r>
    </w:p>
    <w:p w14:paraId="03BCB9A8"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w:t>
      </w:r>
      <w:r w:rsidRPr="00992D3B">
        <w:rPr>
          <w:rFonts w:ascii="Constantia" w:eastAsia="Cambria" w:hAnsi="Constantia" w:cs="Cambria"/>
          <w:b/>
          <w:bCs/>
          <w:color w:val="000000"/>
        </w:rPr>
        <w:t>Entropic Seesaw Model (ESSM)</w:t>
      </w:r>
      <w:r w:rsidRPr="00992D3B">
        <w:rPr>
          <w:rFonts w:ascii="Constantia" w:eastAsia="Cambria" w:hAnsi="Constantia" w:cs="Cambria"/>
          <w:color w:val="000000"/>
        </w:rPr>
        <w:t xml:space="preserve"> from the parent Letter IC implies that quantum error correction is, at its core, the maintenance of observer-sector purity against entropic degradation. The </w:t>
      </w:r>
      <w:r w:rsidRPr="00992D3B">
        <w:rPr>
          <w:rFonts w:ascii="Constantia" w:eastAsia="Cambria" w:hAnsi="Constantia" w:cs="Cambria"/>
          <w:b/>
          <w:bCs/>
          <w:color w:val="000000"/>
        </w:rPr>
        <w:t>quantum error correction condition</w:t>
      </w:r>
      <w:r w:rsidRPr="00992D3B">
        <w:rPr>
          <w:rFonts w:ascii="Constantia" w:eastAsia="Cambria" w:hAnsi="Constantia" w:cs="Cambria"/>
          <w:color w:val="000000"/>
        </w:rPr>
        <w:t xml:space="preserve"> in the ToE framework takes the standard Knill–Laflamme form:</w:t>
      </w:r>
    </w:p>
    <w:p w14:paraId="7A2B06D1"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color w:val="000000"/>
        </w:rPr>
        <w:t>Π</w:t>
      </w:r>
      <w:r w:rsidRPr="00992D3B">
        <w:rPr>
          <w:rFonts w:ascii="Constantia" w:eastAsia="Cambria" w:hAnsi="Constantia" w:cs="Cambria"/>
          <w:color w:val="000000"/>
          <w:vertAlign w:val="subscript"/>
        </w:rPr>
        <w:t>code</w:t>
      </w:r>
      <w:proofErr w:type="spellEnd"/>
      <w:r w:rsidRPr="00992D3B">
        <w:rPr>
          <w:rFonts w:ascii="Constantia" w:eastAsia="Cambria" w:hAnsi="Constantia" w:cs="Cambria"/>
          <w:color w:val="000000"/>
        </w:rPr>
        <w:t xml:space="preserve"> Λ</w:t>
      </w:r>
      <w:r w:rsidRPr="00992D3B">
        <w:rPr>
          <w:rFonts w:ascii="Constantia" w:eastAsia="Cambria" w:hAnsi="Constantia" w:cs="Cambria"/>
          <w:color w:val="000000"/>
          <w:vertAlign w:val="subscript"/>
        </w:rPr>
        <w:t>SE</w:t>
      </w:r>
      <w:r w:rsidRPr="00992D3B">
        <w:rPr>
          <w:rFonts w:ascii="Constantia" w:eastAsia="Cambria" w:hAnsi="Constantia" w:cs="Cambria"/>
          <w:color w:val="000000"/>
          <w:vertAlign w:val="superscript"/>
        </w:rPr>
        <w:t>†</w:t>
      </w:r>
      <w:r w:rsidRPr="00992D3B">
        <w:rPr>
          <w:rFonts w:ascii="Constantia" w:eastAsia="Cambria" w:hAnsi="Constantia" w:cs="Cambria"/>
          <w:color w:val="000000"/>
        </w:rPr>
        <w:t>(</w:t>
      </w:r>
      <w:proofErr w:type="spellStart"/>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a</w:t>
      </w:r>
      <w:proofErr w:type="spellEnd"/>
      <w:r w:rsidRPr="00992D3B">
        <w:rPr>
          <w:rFonts w:ascii="Constantia" w:eastAsia="Cambria" w:hAnsi="Constantia" w:cs="Cambria"/>
          <w:color w:val="000000"/>
          <w:vertAlign w:val="superscript"/>
        </w:rPr>
        <w:t>†</w:t>
      </w:r>
      <w:r w:rsidRPr="00992D3B">
        <w:rPr>
          <w:rFonts w:ascii="Constantia" w:eastAsia="Cambria" w:hAnsi="Constantia" w:cs="Cambria"/>
          <w:color w:val="000000"/>
        </w:rPr>
        <w:t xml:space="preserve"> </w:t>
      </w:r>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b</w:t>
      </w:r>
      <w:r w:rsidRPr="00992D3B">
        <w:rPr>
          <w:rFonts w:ascii="Constantia" w:eastAsia="Cambria" w:hAnsi="Constantia" w:cs="Cambria"/>
          <w:color w:val="000000"/>
        </w:rPr>
        <w:t xml:space="preserve">) </w:t>
      </w:r>
      <w:proofErr w:type="spellStart"/>
      <w:r w:rsidRPr="00992D3B">
        <w:rPr>
          <w:rFonts w:ascii="Constantia" w:eastAsia="Cambria" w:hAnsi="Constantia" w:cs="Cambria"/>
          <w:color w:val="000000"/>
        </w:rPr>
        <w:t>Π</w:t>
      </w:r>
      <w:r w:rsidRPr="00992D3B">
        <w:rPr>
          <w:rFonts w:ascii="Constantia" w:eastAsia="Cambria" w:hAnsi="Constantia" w:cs="Cambria"/>
          <w:color w:val="000000"/>
          <w:vertAlign w:val="subscript"/>
        </w:rPr>
        <w:t>code</w:t>
      </w:r>
      <w:proofErr w:type="spellEnd"/>
      <w:r w:rsidRPr="00992D3B">
        <w:rPr>
          <w:rFonts w:ascii="Constantia" w:eastAsia="Cambria" w:hAnsi="Constantia" w:cs="Cambria"/>
          <w:color w:val="000000"/>
        </w:rPr>
        <w:t xml:space="preserve"> = α</w:t>
      </w:r>
      <w:r w:rsidRPr="00992D3B">
        <w:rPr>
          <w:rFonts w:ascii="Constantia" w:eastAsia="Cambria" w:hAnsi="Constantia" w:cs="Cambria"/>
          <w:i/>
          <w:iCs/>
          <w:color w:val="000000"/>
          <w:vertAlign w:val="subscript"/>
        </w:rPr>
        <w:t>ab</w:t>
      </w:r>
      <w:r w:rsidRPr="00992D3B">
        <w:rPr>
          <w:rFonts w:ascii="Constantia" w:eastAsia="Cambria" w:hAnsi="Constantia" w:cs="Cambria"/>
          <w:color w:val="000000"/>
        </w:rPr>
        <w:t xml:space="preserve"> </w:t>
      </w:r>
      <w:proofErr w:type="spellStart"/>
      <w:r w:rsidRPr="00992D3B">
        <w:rPr>
          <w:rFonts w:ascii="Constantia" w:eastAsia="Cambria" w:hAnsi="Constantia" w:cs="Cambria"/>
          <w:color w:val="000000"/>
        </w:rPr>
        <w:t>Π</w:t>
      </w:r>
      <w:r w:rsidRPr="00992D3B">
        <w:rPr>
          <w:rFonts w:ascii="Constantia" w:eastAsia="Cambria" w:hAnsi="Constantia" w:cs="Cambria"/>
          <w:color w:val="000000"/>
          <w:vertAlign w:val="subscript"/>
        </w:rPr>
        <w:t>code</w:t>
      </w:r>
      <w:proofErr w:type="spellEnd"/>
      <w:r w:rsidRPr="00992D3B">
        <w:rPr>
          <w:rFonts w:ascii="Constantia" w:eastAsia="Cambria" w:hAnsi="Constantia" w:cs="Cambria"/>
          <w:color w:val="000000"/>
        </w:rPr>
        <w:t xml:space="preserve"> (19.29)</w:t>
      </w:r>
    </w:p>
    <w:p w14:paraId="5FB1873F"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where </w:t>
      </w:r>
      <w:proofErr w:type="spellStart"/>
      <w:r w:rsidRPr="00992D3B">
        <w:rPr>
          <w:rFonts w:ascii="Constantia" w:eastAsia="Cambria" w:hAnsi="Constantia" w:cs="Cambria"/>
          <w:color w:val="000000"/>
        </w:rPr>
        <w:t>Π</w:t>
      </w:r>
      <w:r w:rsidRPr="00992D3B">
        <w:rPr>
          <w:rFonts w:ascii="Constantia" w:eastAsia="Cambria" w:hAnsi="Constantia" w:cs="Cambria"/>
          <w:color w:val="000000"/>
          <w:vertAlign w:val="subscript"/>
        </w:rPr>
        <w:t>code</w:t>
      </w:r>
      <w:proofErr w:type="spellEnd"/>
      <w:r w:rsidRPr="00992D3B">
        <w:rPr>
          <w:rFonts w:ascii="Constantia" w:eastAsia="Cambria" w:hAnsi="Constantia" w:cs="Cambria"/>
          <w:color w:val="000000"/>
        </w:rPr>
        <w:t xml:space="preserve"> is the projector onto the code subspace of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w:t>
      </w:r>
      <w:proofErr w:type="spellStart"/>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a</w:t>
      </w:r>
      <w:proofErr w:type="spellEnd"/>
      <w:r w:rsidRPr="00992D3B">
        <w:rPr>
          <w:rFonts w:ascii="Constantia" w:eastAsia="Cambria" w:hAnsi="Constantia" w:cs="Cambria"/>
          <w:color w:val="000000"/>
        </w:rPr>
        <w:t>} are the Kraus operators of the entropic channel Λ</w:t>
      </w:r>
      <w:r w:rsidRPr="00992D3B">
        <w:rPr>
          <w:rFonts w:ascii="Constantia" w:eastAsia="Cambria" w:hAnsi="Constantia" w:cs="Cambria"/>
          <w:color w:val="000000"/>
          <w:vertAlign w:val="subscript"/>
        </w:rPr>
        <w:t>SE</w:t>
      </w:r>
      <w:r w:rsidRPr="00992D3B">
        <w:rPr>
          <w:rFonts w:ascii="Constantia" w:eastAsia="Cambria" w:hAnsi="Constantia" w:cs="Cambria"/>
          <w:color w:val="000000"/>
        </w:rPr>
        <w:t>, and α</w:t>
      </w:r>
      <w:r w:rsidRPr="00992D3B">
        <w:rPr>
          <w:rFonts w:ascii="Constantia" w:eastAsia="Cambria" w:hAnsi="Constantia" w:cs="Cambria"/>
          <w:i/>
          <w:iCs/>
          <w:color w:val="000000"/>
          <w:vertAlign w:val="subscript"/>
        </w:rPr>
        <w:t>ab</w:t>
      </w:r>
      <w:r w:rsidRPr="00992D3B">
        <w:rPr>
          <w:rFonts w:ascii="Constantia" w:eastAsia="Cambria" w:hAnsi="Constantia" w:cs="Cambria"/>
          <w:color w:val="000000"/>
        </w:rPr>
        <w:t xml:space="preserve"> is a Hermitian matrix of scalars. The condition (19.29) states that quantum error correction succeeds precisely when the code subspace is </w:t>
      </w:r>
      <w:r w:rsidRPr="00992D3B">
        <w:rPr>
          <w:rFonts w:ascii="Constantia" w:eastAsia="Cambria" w:hAnsi="Constantia" w:cs="Cambria"/>
          <w:color w:val="000000"/>
        </w:rPr>
        <w:lastRenderedPageBreak/>
        <w:t xml:space="preserve">invariant under the entropic degradation map — that is, when the entropic sector cannot distinguish different codewords. In the language of the ToE, error correction is the construction of a subspace of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that is invisible to the entropic environment: the entropic field couples universally to the code subspace, affecting all codewords identically (up to the scalar matrix α</w:t>
      </w:r>
      <w:r w:rsidRPr="00992D3B">
        <w:rPr>
          <w:rFonts w:ascii="Constantia" w:eastAsia="Cambria" w:hAnsi="Constantia" w:cs="Cambria"/>
          <w:i/>
          <w:iCs/>
          <w:color w:val="000000"/>
          <w:vertAlign w:val="subscript"/>
        </w:rPr>
        <w:t>ab</w:t>
      </w:r>
      <w:r w:rsidRPr="00992D3B">
        <w:rPr>
          <w:rFonts w:ascii="Constantia" w:eastAsia="Cambria" w:hAnsi="Constantia" w:cs="Cambria"/>
          <w:color w:val="000000"/>
        </w:rPr>
        <w:t xml:space="preserve">), so that no information about the encoded quantum state leaks into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e</w:t>
      </w:r>
      <w:proofErr w:type="spellEnd"/>
      <w:r w:rsidRPr="00992D3B">
        <w:rPr>
          <w:rFonts w:ascii="Constantia" w:eastAsia="Cambria" w:hAnsi="Constantia" w:cs="Cambria"/>
          <w:color w:val="000000"/>
        </w:rPr>
        <w:t>.</w:t>
      </w:r>
    </w:p>
    <w:p w14:paraId="389E5786"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This perspective unifies quantum error correction with the </w:t>
      </w:r>
      <w:r w:rsidRPr="00992D3B">
        <w:rPr>
          <w:rFonts w:ascii="Constantia" w:eastAsia="Cambria" w:hAnsi="Constantia" w:cs="Cambria"/>
          <w:b/>
          <w:bCs/>
          <w:color w:val="000000"/>
        </w:rPr>
        <w:t>Entropic Seesaw Model</w:t>
      </w:r>
      <w:r w:rsidRPr="00992D3B">
        <w:rPr>
          <w:rFonts w:ascii="Constantia" w:eastAsia="Cambria" w:hAnsi="Constantia" w:cs="Cambria"/>
          <w:color w:val="000000"/>
        </w:rPr>
        <w:t xml:space="preserve">: the seesaw dynamics describe the general case where the code subspace is not perfectly protected, and the error correction condition (19.29) identifies the special case where the seesaw is halted — the subspace where the observer probability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 xml:space="preserve"> is conserved exactly, despite the interaction with the entropic environment.</w:t>
      </w:r>
    </w:p>
    <w:p w14:paraId="2D908F24" w14:textId="77777777" w:rsidR="009422A7" w:rsidRPr="00992D3B" w:rsidRDefault="009422A7" w:rsidP="009422A7">
      <w:pPr>
        <w:pStyle w:val="Heading3"/>
        <w:spacing w:before="280" w:after="120" w:line="312" w:lineRule="auto"/>
        <w:rPr>
          <w:rFonts w:ascii="Constantia" w:hAnsi="Constantia"/>
          <w:sz w:val="24"/>
          <w:szCs w:val="24"/>
        </w:rPr>
      </w:pPr>
      <w:bookmarkStart w:id="139" w:name="_Toc228072200"/>
      <w:r w:rsidRPr="00992D3B">
        <w:rPr>
          <w:rFonts w:ascii="Constantia" w:eastAsia="Cambria" w:hAnsi="Constantia" w:cs="Cambria"/>
          <w:sz w:val="24"/>
          <w:szCs w:val="24"/>
        </w:rPr>
        <w:t xml:space="preserve">19.5 </w:t>
      </w:r>
      <w:r w:rsidRPr="002D73DE">
        <w:rPr>
          <w:rFonts w:ascii="Cambria" w:hAnsi="Cambria"/>
          <w:sz w:val="28"/>
          <w:szCs w:val="28"/>
        </w:rPr>
        <w:t>Implications</w:t>
      </w:r>
      <w:r w:rsidRPr="00992D3B">
        <w:rPr>
          <w:rFonts w:ascii="Constantia" w:eastAsia="Cambria" w:hAnsi="Constantia" w:cs="Cambria"/>
          <w:sz w:val="24"/>
          <w:szCs w:val="24"/>
        </w:rPr>
        <w:t xml:space="preserve"> for the Quantum Measurement Problem and Decoherence</w:t>
      </w:r>
      <w:bookmarkEnd w:id="139"/>
    </w:p>
    <w:p w14:paraId="1DD01B4B" w14:textId="77777777"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t>19.5.1 The Entropic Resolution of the Measurement Problem</w:t>
      </w:r>
    </w:p>
    <w:p w14:paraId="53B3BD19"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quantum measurement problem — formulated by von Neumann (1932) and sharpened by subsequent generations of physicists and philosophers — asks: why do quantum superpositions collapse into definite outcomes upon measurement? More precisely, given that the Schrödinger equation is linear and deterministic, how does the non-linear, stochastic phenomenon of wavefunction collapse arise? In the </w:t>
      </w:r>
      <w:r w:rsidRPr="00992D3B">
        <w:rPr>
          <w:rFonts w:ascii="Constantia" w:eastAsia="Cambria" w:hAnsi="Constantia" w:cs="Cambria"/>
          <w:b/>
          <w:bCs/>
          <w:color w:val="000000"/>
        </w:rPr>
        <w:t>Theory of Entropicity</w:t>
      </w:r>
      <w:r w:rsidRPr="00992D3B">
        <w:rPr>
          <w:rFonts w:ascii="Constantia" w:eastAsia="Cambria" w:hAnsi="Constantia" w:cs="Cambria"/>
          <w:color w:val="000000"/>
        </w:rPr>
        <w:t>, the answer is structural: collapse is not a fundamental process but an emergent phenomenon arising from the entanglement between the observer and entropic sectors.</w:t>
      </w:r>
    </w:p>
    <w:p w14:paraId="316A5268"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i/>
          <w:iCs/>
          <w:color w:val="000000"/>
        </w:rPr>
        <w:t>Theorem 19.5 (Entropic Measurement Theorem).</w:t>
      </w:r>
      <w:r w:rsidRPr="00992D3B">
        <w:rPr>
          <w:rFonts w:ascii="Constantia" w:eastAsia="Cambria" w:hAnsi="Constantia" w:cs="Cambria"/>
          <w:color w:val="000000"/>
        </w:rPr>
        <w:t xml:space="preserve"> </w:t>
      </w:r>
      <w:r w:rsidRPr="00992D3B">
        <w:rPr>
          <w:rFonts w:ascii="Constantia" w:eastAsia="Cambria" w:hAnsi="Constantia" w:cs="Cambria"/>
          <w:i/>
          <w:iCs/>
          <w:color w:val="000000"/>
        </w:rPr>
        <w:t>In the ToE Hilbert-space architecture, the quantum measurement of an observable A on a state |ψ</w:t>
      </w:r>
      <w:r w:rsidRPr="00992D3B">
        <w:rPr>
          <w:rFonts w:ascii="Cambria Math" w:eastAsia="Cambria" w:hAnsi="Cambria Math" w:cs="Cambria Math"/>
          <w:i/>
          <w:iCs/>
          <w:color w:val="000000"/>
        </w:rPr>
        <w:t>⟩</w:t>
      </w:r>
      <w:r w:rsidRPr="00992D3B">
        <w:rPr>
          <w:rFonts w:ascii="Constantia" w:eastAsia="Cambria" w:hAnsi="Constantia" w:cs="Cambria"/>
          <w:i/>
          <w:iCs/>
          <w:color w:val="000000"/>
        </w:rPr>
        <w:t xml:space="preserve"> </w:t>
      </w:r>
      <w:r w:rsidRPr="00992D3B">
        <w:rPr>
          <w:rFonts w:ascii="Cambria Math" w:eastAsia="Cambria" w:hAnsi="Cambria Math" w:cs="Cambria Math"/>
          <w:i/>
          <w:iCs/>
          <w:color w:val="000000"/>
        </w:rPr>
        <w:t>∈</w:t>
      </w:r>
      <w:r w:rsidRPr="00992D3B">
        <w:rPr>
          <w:rFonts w:ascii="Constantia" w:eastAsia="Cambria" w:hAnsi="Constantia" w:cs="Cambria"/>
          <w:i/>
          <w:iCs/>
          <w:color w:val="000000"/>
        </w:rPr>
        <w:t xml:space="preserve"> </w:t>
      </w:r>
      <w:proofErr w:type="spellStart"/>
      <w:r w:rsidRPr="00992D3B">
        <w:rPr>
          <w:rFonts w:ascii="Cambria Math" w:eastAsia="Cambria" w:hAnsi="Cambria Math" w:cs="Cambria Math"/>
          <w:b/>
          <w:bCs/>
          <w:i/>
          <w:iCs/>
          <w:color w:val="000000"/>
        </w:rPr>
        <w:t>ℋ</w:t>
      </w:r>
      <w:r w:rsidRPr="00992D3B">
        <w:rPr>
          <w:rFonts w:ascii="Constantia" w:eastAsia="Cambria" w:hAnsi="Constantia" w:cs="Cambria"/>
          <w:i/>
          <w:iCs/>
          <w:color w:val="000000"/>
          <w:vertAlign w:val="subscript"/>
        </w:rPr>
        <w:t>o</w:t>
      </w:r>
      <w:proofErr w:type="spellEnd"/>
      <w:r w:rsidRPr="00992D3B">
        <w:rPr>
          <w:rFonts w:ascii="Constantia" w:eastAsia="Cambria" w:hAnsi="Constantia" w:cs="Cambria"/>
          <w:i/>
          <w:iCs/>
          <w:color w:val="000000"/>
        </w:rPr>
        <w:t xml:space="preserve"> proceeds as follows:</w:t>
      </w:r>
    </w:p>
    <w:p w14:paraId="56E82FF4"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w:t>
      </w:r>
      <w:proofErr w:type="spellStart"/>
      <w:r w:rsidRPr="00992D3B">
        <w:rPr>
          <w:rFonts w:ascii="Constantia" w:eastAsia="Cambria" w:hAnsi="Constantia" w:cs="Cambria"/>
          <w:i/>
          <w:iCs/>
          <w:color w:val="000000"/>
        </w:rPr>
        <w:t>i</w:t>
      </w:r>
      <w:proofErr w:type="spellEnd"/>
      <w:r w:rsidRPr="00992D3B">
        <w:rPr>
          <w:rFonts w:ascii="Constantia" w:eastAsia="Cambria" w:hAnsi="Constantia" w:cs="Cambria"/>
          <w:i/>
          <w:iCs/>
          <w:color w:val="000000"/>
        </w:rPr>
        <w:t xml:space="preserve">) </w:t>
      </w:r>
      <w:r w:rsidRPr="00992D3B">
        <w:rPr>
          <w:rFonts w:ascii="Constantia" w:eastAsia="Cambria" w:hAnsi="Constantia" w:cs="Cambria"/>
          <w:b/>
          <w:bCs/>
          <w:i/>
          <w:iCs/>
          <w:color w:val="000000"/>
        </w:rPr>
        <w:t>Pre-measurement:</w:t>
      </w:r>
      <w:r w:rsidRPr="00992D3B">
        <w:rPr>
          <w:rFonts w:ascii="Constantia" w:eastAsia="Cambria" w:hAnsi="Constantia" w:cs="Cambria"/>
          <w:i/>
          <w:iCs/>
          <w:color w:val="000000"/>
        </w:rPr>
        <w:t xml:space="preserve"> The state |ψ</w:t>
      </w:r>
      <w:r w:rsidRPr="00992D3B">
        <w:rPr>
          <w:rFonts w:ascii="Cambria Math" w:eastAsia="Cambria" w:hAnsi="Cambria Math" w:cs="Cambria Math"/>
          <w:i/>
          <w:iCs/>
          <w:color w:val="000000"/>
        </w:rPr>
        <w:t>⟩</w:t>
      </w:r>
      <w:r w:rsidRPr="00992D3B">
        <w:rPr>
          <w:rFonts w:ascii="Constantia" w:eastAsia="Cambria" w:hAnsi="Constantia" w:cs="Cambria"/>
          <w:i/>
          <w:iCs/>
          <w:color w:val="000000"/>
        </w:rPr>
        <w:t xml:space="preserve"> = Σ c</w:t>
      </w:r>
      <w:r w:rsidRPr="00992D3B">
        <w:rPr>
          <w:rFonts w:ascii="Constantia" w:eastAsia="Cambria" w:hAnsi="Constantia" w:cs="Cambria"/>
          <w:i/>
          <w:iCs/>
          <w:color w:val="000000"/>
          <w:vertAlign w:val="subscript"/>
        </w:rPr>
        <w:t>k</w:t>
      </w:r>
      <w:r w:rsidRPr="00992D3B">
        <w:rPr>
          <w:rFonts w:ascii="Constantia" w:eastAsia="Cambria" w:hAnsi="Constantia" w:cs="Cambria"/>
          <w:i/>
          <w:iCs/>
          <w:color w:val="000000"/>
        </w:rPr>
        <w:t xml:space="preserve"> |</w:t>
      </w:r>
      <w:proofErr w:type="spellStart"/>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k</w:t>
      </w:r>
      <w:proofErr w:type="spellEnd"/>
      <w:r w:rsidRPr="00992D3B">
        <w:rPr>
          <w:rFonts w:ascii="Cambria Math" w:eastAsia="Cambria" w:hAnsi="Cambria Math" w:cs="Cambria Math"/>
          <w:i/>
          <w:iCs/>
          <w:color w:val="000000"/>
        </w:rPr>
        <w:t>⟩</w:t>
      </w:r>
      <w:r w:rsidRPr="00992D3B">
        <w:rPr>
          <w:rFonts w:ascii="Constantia" w:eastAsia="Cambria" w:hAnsi="Constantia" w:cs="Cambria"/>
          <w:i/>
          <w:iCs/>
          <w:color w:val="000000"/>
        </w:rPr>
        <w:t xml:space="preserve"> is a superposition of eigenstates of A in </w:t>
      </w:r>
      <w:proofErr w:type="spellStart"/>
      <w:r w:rsidRPr="00992D3B">
        <w:rPr>
          <w:rFonts w:ascii="Cambria Math" w:eastAsia="Cambria" w:hAnsi="Cambria Math" w:cs="Cambria Math"/>
          <w:b/>
          <w:bCs/>
          <w:i/>
          <w:iCs/>
          <w:color w:val="000000"/>
        </w:rPr>
        <w:t>ℋ</w:t>
      </w:r>
      <w:r w:rsidRPr="00992D3B">
        <w:rPr>
          <w:rFonts w:ascii="Constantia" w:eastAsia="Cambria" w:hAnsi="Constantia" w:cs="Cambria"/>
          <w:i/>
          <w:iCs/>
          <w:color w:val="000000"/>
          <w:vertAlign w:val="subscript"/>
        </w:rPr>
        <w:t>o</w:t>
      </w:r>
      <w:proofErr w:type="spellEnd"/>
      <w:r w:rsidRPr="00992D3B">
        <w:rPr>
          <w:rFonts w:ascii="Constantia" w:eastAsia="Cambria" w:hAnsi="Constantia" w:cs="Cambria"/>
          <w:i/>
          <w:iCs/>
          <w:color w:val="000000"/>
        </w:rPr>
        <w:t>. The entropic environment is in an initial state |E₀</w:t>
      </w:r>
      <w:r w:rsidRPr="00992D3B">
        <w:rPr>
          <w:rFonts w:ascii="Cambria Math" w:eastAsia="Cambria" w:hAnsi="Cambria Math" w:cs="Cambria Math"/>
          <w:i/>
          <w:iCs/>
          <w:color w:val="000000"/>
        </w:rPr>
        <w:t>⟩</w:t>
      </w:r>
      <w:r w:rsidRPr="00992D3B">
        <w:rPr>
          <w:rFonts w:ascii="Constantia" w:eastAsia="Cambria" w:hAnsi="Constantia" w:cs="Cambria"/>
          <w:i/>
          <w:iCs/>
          <w:color w:val="000000"/>
        </w:rPr>
        <w:t xml:space="preserve"> </w:t>
      </w:r>
      <w:r w:rsidRPr="00992D3B">
        <w:rPr>
          <w:rFonts w:ascii="Cambria Math" w:eastAsia="Cambria" w:hAnsi="Cambria Math" w:cs="Cambria Math"/>
          <w:i/>
          <w:iCs/>
          <w:color w:val="000000"/>
        </w:rPr>
        <w:t>∈</w:t>
      </w:r>
      <w:r w:rsidRPr="00992D3B">
        <w:rPr>
          <w:rFonts w:ascii="Constantia" w:eastAsia="Cambria" w:hAnsi="Constantia" w:cs="Cambria"/>
          <w:i/>
          <w:iCs/>
          <w:color w:val="000000"/>
        </w:rPr>
        <w:t xml:space="preserve"> </w:t>
      </w:r>
      <w:proofErr w:type="spellStart"/>
      <w:r w:rsidRPr="00992D3B">
        <w:rPr>
          <w:rFonts w:ascii="Cambria Math" w:eastAsia="Cambria" w:hAnsi="Cambria Math" w:cs="Cambria Math"/>
          <w:b/>
          <w:bCs/>
          <w:i/>
          <w:iCs/>
          <w:color w:val="000000"/>
        </w:rPr>
        <w:t>ℋ</w:t>
      </w:r>
      <w:r w:rsidRPr="00992D3B">
        <w:rPr>
          <w:rFonts w:ascii="Constantia" w:eastAsia="Cambria" w:hAnsi="Constantia" w:cs="Cambria"/>
          <w:i/>
          <w:iCs/>
          <w:color w:val="000000"/>
          <w:vertAlign w:val="subscript"/>
        </w:rPr>
        <w:t>e</w:t>
      </w:r>
      <w:proofErr w:type="spellEnd"/>
      <w:r w:rsidRPr="00992D3B">
        <w:rPr>
          <w:rFonts w:ascii="Constantia" w:eastAsia="Cambria" w:hAnsi="Constantia" w:cs="Cambria"/>
          <w:i/>
          <w:iCs/>
          <w:color w:val="000000"/>
        </w:rPr>
        <w:t>. The total state is |Ψ(0)</w:t>
      </w:r>
      <w:r w:rsidRPr="00992D3B">
        <w:rPr>
          <w:rFonts w:ascii="Cambria Math" w:eastAsia="Cambria" w:hAnsi="Cambria Math" w:cs="Cambria Math"/>
          <w:i/>
          <w:iCs/>
          <w:color w:val="000000"/>
        </w:rPr>
        <w:t>⟩</w:t>
      </w:r>
      <w:r w:rsidRPr="00992D3B">
        <w:rPr>
          <w:rFonts w:ascii="Constantia" w:eastAsia="Cambria" w:hAnsi="Constantia" w:cs="Cambria"/>
          <w:i/>
          <w:iCs/>
          <w:color w:val="000000"/>
        </w:rPr>
        <w:t xml:space="preserve"> = |ψ</w:t>
      </w:r>
      <w:r w:rsidRPr="00992D3B">
        <w:rPr>
          <w:rFonts w:ascii="Cambria Math" w:eastAsia="Cambria" w:hAnsi="Cambria Math" w:cs="Cambria Math"/>
          <w:i/>
          <w:iCs/>
          <w:color w:val="000000"/>
        </w:rPr>
        <w:t>⟩</w:t>
      </w:r>
      <w:r w:rsidRPr="00992D3B">
        <w:rPr>
          <w:rFonts w:ascii="Constantia" w:eastAsia="Cambria" w:hAnsi="Constantia" w:cs="Cambria"/>
          <w:i/>
          <w:iCs/>
          <w:color w:val="000000"/>
        </w:rPr>
        <w:t xml:space="preserve"> </w:t>
      </w:r>
      <w:r w:rsidRPr="00992D3B">
        <w:rPr>
          <w:rFonts w:ascii="Cambria Math" w:eastAsia="Cambria" w:hAnsi="Cambria Math" w:cs="Cambria Math"/>
          <w:i/>
          <w:iCs/>
          <w:color w:val="000000"/>
        </w:rPr>
        <w:t>⊗</w:t>
      </w:r>
      <w:r w:rsidRPr="00992D3B">
        <w:rPr>
          <w:rFonts w:ascii="Constantia" w:eastAsia="Cambria" w:hAnsi="Constantia" w:cs="Cambria"/>
          <w:i/>
          <w:iCs/>
          <w:color w:val="000000"/>
        </w:rPr>
        <w:t xml:space="preserve"> |E</w:t>
      </w:r>
      <w:r w:rsidRPr="00992D3B">
        <w:rPr>
          <w:rFonts w:ascii="Constantia" w:eastAsia="Cambria" w:hAnsi="Constantia" w:cs="Constantia"/>
          <w:i/>
          <w:iCs/>
          <w:color w:val="000000"/>
        </w:rPr>
        <w:t>₀</w:t>
      </w:r>
      <w:r w:rsidRPr="00992D3B">
        <w:rPr>
          <w:rFonts w:ascii="Cambria Math" w:eastAsia="Cambria" w:hAnsi="Cambria Math" w:cs="Cambria Math"/>
          <w:i/>
          <w:iCs/>
          <w:color w:val="000000"/>
        </w:rPr>
        <w:t>⟩</w:t>
      </w:r>
      <w:r w:rsidRPr="00992D3B">
        <w:rPr>
          <w:rFonts w:ascii="Constantia" w:eastAsia="Cambria" w:hAnsi="Constantia" w:cs="Cambria"/>
          <w:i/>
          <w:iCs/>
          <w:color w:val="000000"/>
        </w:rPr>
        <w:t>.</w:t>
      </w:r>
    </w:p>
    <w:p w14:paraId="24848B1E"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lastRenderedPageBreak/>
        <w:t xml:space="preserve">(ii) </w:t>
      </w:r>
      <w:r w:rsidRPr="00992D3B">
        <w:rPr>
          <w:rFonts w:ascii="Constantia" w:eastAsia="Cambria" w:hAnsi="Constantia" w:cs="Cambria"/>
          <w:b/>
          <w:bCs/>
          <w:i/>
          <w:iCs/>
          <w:color w:val="000000"/>
        </w:rPr>
        <w:t>Entanglement with the entropic sector:</w:t>
      </w:r>
      <w:r w:rsidRPr="00992D3B">
        <w:rPr>
          <w:rFonts w:ascii="Constantia" w:eastAsia="Cambria" w:hAnsi="Constantia" w:cs="Cambria"/>
          <w:i/>
          <w:iCs/>
          <w:color w:val="000000"/>
        </w:rPr>
        <w:t xml:space="preserve"> The measurement interaction, governed by the Hamiltonian coupling </w:t>
      </w:r>
      <w:proofErr w:type="spellStart"/>
      <w:r w:rsidRPr="00992D3B">
        <w:rPr>
          <w:rFonts w:ascii="Cambria Math" w:eastAsia="Cambria" w:hAnsi="Cambria Math" w:cs="Cambria Math"/>
          <w:b/>
          <w:bCs/>
          <w:i/>
          <w:iCs/>
          <w:color w:val="000000"/>
        </w:rPr>
        <w:t>ℋ</w:t>
      </w:r>
      <w:r w:rsidRPr="00992D3B">
        <w:rPr>
          <w:rFonts w:ascii="Constantia" w:eastAsia="Cambria" w:hAnsi="Constantia" w:cs="Cambria"/>
          <w:i/>
          <w:iCs/>
          <w:color w:val="000000"/>
          <w:vertAlign w:val="subscript"/>
        </w:rPr>
        <w:t>o</w:t>
      </w:r>
      <w:proofErr w:type="spellEnd"/>
      <w:r w:rsidRPr="00992D3B">
        <w:rPr>
          <w:rFonts w:ascii="Constantia" w:eastAsia="Cambria" w:hAnsi="Constantia" w:cs="Cambria"/>
          <w:i/>
          <w:iCs/>
          <w:color w:val="000000"/>
        </w:rPr>
        <w:t xml:space="preserve"> and </w:t>
      </w:r>
      <w:proofErr w:type="spellStart"/>
      <w:r w:rsidRPr="00992D3B">
        <w:rPr>
          <w:rFonts w:ascii="Cambria Math" w:eastAsia="Cambria" w:hAnsi="Cambria Math" w:cs="Cambria Math"/>
          <w:b/>
          <w:bCs/>
          <w:i/>
          <w:iCs/>
          <w:color w:val="000000"/>
        </w:rPr>
        <w:t>ℋ</w:t>
      </w:r>
      <w:r w:rsidRPr="00992D3B">
        <w:rPr>
          <w:rFonts w:ascii="Constantia" w:eastAsia="Cambria" w:hAnsi="Constantia" w:cs="Cambria"/>
          <w:i/>
          <w:iCs/>
          <w:color w:val="000000"/>
          <w:vertAlign w:val="subscript"/>
        </w:rPr>
        <w:t>e</w:t>
      </w:r>
      <w:proofErr w:type="spellEnd"/>
      <w:r w:rsidRPr="00992D3B">
        <w:rPr>
          <w:rFonts w:ascii="Constantia" w:eastAsia="Cambria" w:hAnsi="Constantia" w:cs="Cambria"/>
          <w:i/>
          <w:iCs/>
          <w:color w:val="000000"/>
        </w:rPr>
        <w:t>, generates entanglement between the two sectors:</w:t>
      </w:r>
    </w:p>
    <w:p w14:paraId="0BD9D1D2"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color w:val="000000"/>
        </w:rPr>
        <w:t>|ψ</w:t>
      </w:r>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r w:rsidRPr="00992D3B">
        <w:rPr>
          <w:rFonts w:ascii="Constantia" w:eastAsia="Cambria" w:hAnsi="Constantia" w:cs="Cambria"/>
          <w:i/>
          <w:iCs/>
          <w:color w:val="000000"/>
        </w:rPr>
        <w:t>E</w:t>
      </w:r>
      <w:r w:rsidRPr="00992D3B">
        <w:rPr>
          <w:rFonts w:ascii="Constantia" w:eastAsia="Cambria" w:hAnsi="Constantia" w:cs="Cambria"/>
          <w:color w:val="000000"/>
        </w:rPr>
        <w:t>₀</w:t>
      </w:r>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r w:rsidRPr="00992D3B">
        <w:rPr>
          <w:rFonts w:ascii="Times New Roman" w:eastAsia="Cambria" w:hAnsi="Times New Roman" w:cs="Times New Roman"/>
          <w:color w:val="000000"/>
        </w:rPr>
        <w:t>→</w:t>
      </w:r>
      <w:r w:rsidRPr="00992D3B">
        <w:rPr>
          <w:rFonts w:ascii="Constantia" w:eastAsia="Cambria" w:hAnsi="Constantia" w:cs="Cambria"/>
          <w:color w:val="000000"/>
        </w:rPr>
        <w:t xml:space="preserve"> </w:t>
      </w:r>
      <w:r w:rsidRPr="00992D3B">
        <w:rPr>
          <w:rFonts w:ascii="Constantia" w:eastAsia="Cambria" w:hAnsi="Constantia" w:cs="Constantia"/>
          <w:color w:val="000000"/>
        </w:rPr>
        <w:t>Σ</w:t>
      </w:r>
      <w:r w:rsidRPr="00992D3B">
        <w:rPr>
          <w:rFonts w:ascii="Constantia" w:eastAsia="Cambria" w:hAnsi="Constantia" w:cs="Cambria"/>
          <w:color w:val="000000"/>
        </w:rPr>
        <w:t xml:space="preserve"> </w:t>
      </w:r>
      <w:r w:rsidRPr="00992D3B">
        <w:rPr>
          <w:rFonts w:ascii="Constantia" w:eastAsia="Cambria" w:hAnsi="Constantia" w:cs="Cambria"/>
          <w:i/>
          <w:iCs/>
          <w:color w:val="000000"/>
        </w:rPr>
        <w:t>c</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rPr>
        <w:t xml:space="preserve"> |</w:t>
      </w:r>
      <w:proofErr w:type="spellStart"/>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k</w:t>
      </w:r>
      <w:proofErr w:type="spellEnd"/>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k</w:t>
      </w:r>
      <w:r w:rsidRPr="00992D3B">
        <w:rPr>
          <w:rFonts w:ascii="Cambria Math" w:eastAsia="Cambria" w:hAnsi="Cambria Math" w:cs="Cambria Math"/>
          <w:color w:val="000000"/>
        </w:rPr>
        <w:t>⟩</w:t>
      </w:r>
      <w:r w:rsidRPr="00992D3B">
        <w:rPr>
          <w:rFonts w:ascii="Constantia" w:eastAsia="Cambria" w:hAnsi="Constantia" w:cs="Cambria"/>
          <w:color w:val="000000"/>
        </w:rPr>
        <w:t xml:space="preserve"> (19.30)</w:t>
      </w:r>
    </w:p>
    <w:p w14:paraId="3E53298D"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where {|E</w:t>
      </w:r>
      <w:r w:rsidRPr="00992D3B">
        <w:rPr>
          <w:rFonts w:ascii="Constantia" w:eastAsia="Cambria" w:hAnsi="Constantia" w:cs="Cambria"/>
          <w:i/>
          <w:iCs/>
          <w:color w:val="000000"/>
          <w:vertAlign w:val="subscript"/>
        </w:rPr>
        <w:t>k</w:t>
      </w:r>
      <w:r w:rsidRPr="00992D3B">
        <w:rPr>
          <w:rFonts w:ascii="Cambria Math" w:eastAsia="Cambria" w:hAnsi="Cambria Math" w:cs="Cambria Math"/>
          <w:i/>
          <w:iCs/>
          <w:color w:val="000000"/>
        </w:rPr>
        <w:t>⟩</w:t>
      </w:r>
      <w:r w:rsidRPr="00992D3B">
        <w:rPr>
          <w:rFonts w:ascii="Constantia" w:eastAsia="Cambria" w:hAnsi="Constantia" w:cs="Cambria"/>
          <w:i/>
          <w:iCs/>
          <w:color w:val="000000"/>
        </w:rPr>
        <w:t xml:space="preserve">} are orthogonal states in </w:t>
      </w:r>
      <w:proofErr w:type="spellStart"/>
      <w:r w:rsidRPr="00992D3B">
        <w:rPr>
          <w:rFonts w:ascii="Cambria Math" w:eastAsia="Cambria" w:hAnsi="Cambria Math" w:cs="Cambria Math"/>
          <w:b/>
          <w:bCs/>
          <w:i/>
          <w:iCs/>
          <w:color w:val="000000"/>
        </w:rPr>
        <w:t>ℋ</w:t>
      </w:r>
      <w:r w:rsidRPr="00992D3B">
        <w:rPr>
          <w:rFonts w:ascii="Constantia" w:eastAsia="Cambria" w:hAnsi="Constantia" w:cs="Cambria"/>
          <w:i/>
          <w:iCs/>
          <w:color w:val="000000"/>
          <w:vertAlign w:val="subscript"/>
        </w:rPr>
        <w:t>e</w:t>
      </w:r>
      <w:proofErr w:type="spellEnd"/>
      <w:r w:rsidRPr="00992D3B">
        <w:rPr>
          <w:rFonts w:ascii="Constantia" w:eastAsia="Cambria" w:hAnsi="Constantia" w:cs="Cambria"/>
          <w:i/>
          <w:iCs/>
          <w:color w:val="000000"/>
        </w:rPr>
        <w:t xml:space="preserve"> (the entropic environment states correlated with the eigenstates of A). Orthogonality, </w:t>
      </w:r>
      <w:r w:rsidRPr="00992D3B">
        <w:rPr>
          <w:rFonts w:ascii="Cambria Math" w:eastAsia="Cambria" w:hAnsi="Cambria Math" w:cs="Cambria Math"/>
          <w:i/>
          <w:iCs/>
          <w:color w:val="000000"/>
        </w:rPr>
        <w:t>⟨</w:t>
      </w:r>
      <w:proofErr w:type="spellStart"/>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k</w:t>
      </w:r>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l</w:t>
      </w:r>
      <w:proofErr w:type="spellEnd"/>
      <w:r w:rsidRPr="00992D3B">
        <w:rPr>
          <w:rFonts w:ascii="Cambria Math" w:eastAsia="Cambria" w:hAnsi="Cambria Math" w:cs="Cambria Math"/>
          <w:i/>
          <w:iCs/>
          <w:color w:val="000000"/>
        </w:rPr>
        <w:t>⟩</w:t>
      </w:r>
      <w:r w:rsidRPr="00992D3B">
        <w:rPr>
          <w:rFonts w:ascii="Constantia" w:eastAsia="Cambria" w:hAnsi="Constantia" w:cs="Cambria"/>
          <w:i/>
          <w:iCs/>
          <w:color w:val="000000"/>
        </w:rPr>
        <w:t xml:space="preserve"> = </w:t>
      </w:r>
      <w:proofErr w:type="spellStart"/>
      <w:r w:rsidRPr="00992D3B">
        <w:rPr>
          <w:rFonts w:ascii="Constantia" w:eastAsia="Cambria" w:hAnsi="Constantia" w:cs="Cambria"/>
          <w:i/>
          <w:iCs/>
          <w:color w:val="000000"/>
        </w:rPr>
        <w:t>δ</w:t>
      </w:r>
      <w:r w:rsidRPr="00992D3B">
        <w:rPr>
          <w:rFonts w:ascii="Constantia" w:eastAsia="Cambria" w:hAnsi="Constantia" w:cs="Cambria"/>
          <w:i/>
          <w:iCs/>
          <w:color w:val="000000"/>
          <w:vertAlign w:val="subscript"/>
        </w:rPr>
        <w:t>kl</w:t>
      </w:r>
      <w:proofErr w:type="spellEnd"/>
      <w:r w:rsidRPr="00992D3B">
        <w:rPr>
          <w:rFonts w:ascii="Constantia" w:eastAsia="Cambria" w:hAnsi="Constantia" w:cs="Cambria"/>
          <w:i/>
          <w:iCs/>
          <w:color w:val="000000"/>
        </w:rPr>
        <w:t>, is guaranteed by the macroscopic distinguishability of the environmental states coupled to distinct measurement outcomes.</w:t>
      </w:r>
    </w:p>
    <w:p w14:paraId="176DCBE9"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 xml:space="preserve">(iii) </w:t>
      </w:r>
      <w:r w:rsidRPr="00992D3B">
        <w:rPr>
          <w:rFonts w:ascii="Constantia" w:eastAsia="Cambria" w:hAnsi="Constantia" w:cs="Cambria"/>
          <w:b/>
          <w:bCs/>
          <w:i/>
          <w:iCs/>
          <w:color w:val="000000"/>
        </w:rPr>
        <w:t>Decoherence:</w:t>
      </w:r>
      <w:r w:rsidRPr="00992D3B">
        <w:rPr>
          <w:rFonts w:ascii="Constantia" w:eastAsia="Cambria" w:hAnsi="Constantia" w:cs="Cambria"/>
          <w:i/>
          <w:iCs/>
          <w:color w:val="000000"/>
        </w:rPr>
        <w:t xml:space="preserve"> The partial trace over </w:t>
      </w:r>
      <w:proofErr w:type="spellStart"/>
      <w:r w:rsidRPr="00992D3B">
        <w:rPr>
          <w:rFonts w:ascii="Cambria Math" w:eastAsia="Cambria" w:hAnsi="Cambria Math" w:cs="Cambria Math"/>
          <w:b/>
          <w:bCs/>
          <w:i/>
          <w:iCs/>
          <w:color w:val="000000"/>
        </w:rPr>
        <w:t>ℋ</w:t>
      </w:r>
      <w:r w:rsidRPr="00992D3B">
        <w:rPr>
          <w:rFonts w:ascii="Constantia" w:eastAsia="Cambria" w:hAnsi="Constantia" w:cs="Cambria"/>
          <w:i/>
          <w:iCs/>
          <w:color w:val="000000"/>
          <w:vertAlign w:val="subscript"/>
        </w:rPr>
        <w:t>e</w:t>
      </w:r>
      <w:proofErr w:type="spellEnd"/>
      <w:r w:rsidRPr="00992D3B">
        <w:rPr>
          <w:rFonts w:ascii="Constantia" w:eastAsia="Cambria" w:hAnsi="Constantia" w:cs="Cambria"/>
          <w:i/>
          <w:iCs/>
          <w:color w:val="000000"/>
        </w:rPr>
        <w:t xml:space="preserve"> yields the reduced density matrix of the observer sector:</w:t>
      </w:r>
    </w:p>
    <w:p w14:paraId="6A345A45"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Tr</w:t>
      </w:r>
      <w:r w:rsidRPr="00992D3B">
        <w:rPr>
          <w:rFonts w:ascii="Cambria Math" w:eastAsia="Cambria" w:hAnsi="Cambria Math" w:cs="Cambria Math"/>
          <w:b/>
          <w:bCs/>
          <w:color w:val="000000"/>
          <w:vertAlign w:val="subscript"/>
        </w:rPr>
        <w:t>ℋ</w:t>
      </w:r>
      <w:r w:rsidRPr="00992D3B">
        <w:rPr>
          <w:rFonts w:ascii="Constantia" w:eastAsia="Cambria" w:hAnsi="Constantia" w:cs="Cambria"/>
          <w:color w:val="000000"/>
          <w:vertAlign w:val="subscript"/>
        </w:rPr>
        <w:t>e</w:t>
      </w:r>
      <w:proofErr w:type="spellEnd"/>
      <w:r w:rsidRPr="00992D3B">
        <w:rPr>
          <w:rFonts w:ascii="Constantia" w:eastAsia="Cambria" w:hAnsi="Constantia" w:cs="Cambria"/>
          <w:color w:val="000000"/>
        </w:rPr>
        <w:t>[|Ψ</w:t>
      </w:r>
      <w:r w:rsidRPr="00992D3B">
        <w:rPr>
          <w:rFonts w:ascii="Cambria Math" w:eastAsia="Cambria" w:hAnsi="Cambria Math" w:cs="Cambria Math"/>
          <w:color w:val="000000"/>
        </w:rPr>
        <w:t>⟩⟨</w:t>
      </w:r>
      <w:r w:rsidRPr="00992D3B">
        <w:rPr>
          <w:rFonts w:ascii="Constantia" w:eastAsia="Cambria" w:hAnsi="Constantia" w:cs="Cambria"/>
          <w:color w:val="000000"/>
        </w:rPr>
        <w:t>Ψ|] = Σ |</w:t>
      </w:r>
      <w:r w:rsidRPr="00992D3B">
        <w:rPr>
          <w:rFonts w:ascii="Constantia" w:eastAsia="Cambria" w:hAnsi="Constantia" w:cs="Cambria"/>
          <w:i/>
          <w:iCs/>
          <w:color w:val="000000"/>
        </w:rPr>
        <w:t>c</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rPr>
        <w:t>|² |</w:t>
      </w:r>
      <w:proofErr w:type="spellStart"/>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k</w:t>
      </w:r>
      <w:proofErr w:type="spellEnd"/>
      <w:r w:rsidRPr="00992D3B">
        <w:rPr>
          <w:rFonts w:ascii="Cambria Math" w:eastAsia="Cambria" w:hAnsi="Cambria Math" w:cs="Cambria Math"/>
          <w:color w:val="000000"/>
        </w:rPr>
        <w:t>⟩⟨</w:t>
      </w:r>
      <w:proofErr w:type="spellStart"/>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k</w:t>
      </w:r>
      <w:proofErr w:type="spellEnd"/>
      <w:r w:rsidRPr="00992D3B">
        <w:rPr>
          <w:rFonts w:ascii="Constantia" w:eastAsia="Cambria" w:hAnsi="Constantia" w:cs="Cambria"/>
          <w:color w:val="000000"/>
        </w:rPr>
        <w:t>| (19.31)</w:t>
      </w:r>
    </w:p>
    <w:p w14:paraId="757804D8"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 xml:space="preserve">All off-diagonal coherences vanish because </w:t>
      </w:r>
      <w:r w:rsidRPr="00992D3B">
        <w:rPr>
          <w:rFonts w:ascii="Cambria Math" w:eastAsia="Cambria" w:hAnsi="Cambria Math" w:cs="Cambria Math"/>
          <w:i/>
          <w:iCs/>
          <w:color w:val="000000"/>
        </w:rPr>
        <w:t>⟨</w:t>
      </w:r>
      <w:proofErr w:type="spellStart"/>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k</w:t>
      </w:r>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l</w:t>
      </w:r>
      <w:proofErr w:type="spellEnd"/>
      <w:r w:rsidRPr="00992D3B">
        <w:rPr>
          <w:rFonts w:ascii="Cambria Math" w:eastAsia="Cambria" w:hAnsi="Cambria Math" w:cs="Cambria Math"/>
          <w:i/>
          <w:iCs/>
          <w:color w:val="000000"/>
        </w:rPr>
        <w:t>⟩</w:t>
      </w:r>
      <w:r w:rsidRPr="00992D3B">
        <w:rPr>
          <w:rFonts w:ascii="Constantia" w:eastAsia="Cambria" w:hAnsi="Constantia" w:cs="Cambria"/>
          <w:i/>
          <w:iCs/>
          <w:color w:val="000000"/>
        </w:rPr>
        <w:t xml:space="preserve"> = </w:t>
      </w:r>
      <w:proofErr w:type="spellStart"/>
      <w:r w:rsidRPr="00992D3B">
        <w:rPr>
          <w:rFonts w:ascii="Constantia" w:eastAsia="Cambria" w:hAnsi="Constantia" w:cs="Cambria"/>
          <w:i/>
          <w:iCs/>
          <w:color w:val="000000"/>
        </w:rPr>
        <w:t>δ</w:t>
      </w:r>
      <w:r w:rsidRPr="00992D3B">
        <w:rPr>
          <w:rFonts w:ascii="Constantia" w:eastAsia="Cambria" w:hAnsi="Constantia" w:cs="Cambria"/>
          <w:i/>
          <w:iCs/>
          <w:color w:val="000000"/>
          <w:vertAlign w:val="subscript"/>
        </w:rPr>
        <w:t>kl</w:t>
      </w:r>
      <w:proofErr w:type="spellEnd"/>
      <w:r w:rsidRPr="00992D3B">
        <w:rPr>
          <w:rFonts w:ascii="Constantia" w:eastAsia="Cambria" w:hAnsi="Constantia" w:cs="Cambria"/>
          <w:i/>
          <w:iCs/>
          <w:color w:val="000000"/>
        </w:rPr>
        <w:t xml:space="preserve">. The reduced state is diagonal in the </w:t>
      </w:r>
      <w:proofErr w:type="spellStart"/>
      <w:r w:rsidRPr="00992D3B">
        <w:rPr>
          <w:rFonts w:ascii="Constantia" w:eastAsia="Cambria" w:hAnsi="Constantia" w:cs="Cambria"/>
          <w:i/>
          <w:iCs/>
          <w:color w:val="000000"/>
        </w:rPr>
        <w:t>eigenbasis</w:t>
      </w:r>
      <w:proofErr w:type="spellEnd"/>
      <w:r w:rsidRPr="00992D3B">
        <w:rPr>
          <w:rFonts w:ascii="Constantia" w:eastAsia="Cambria" w:hAnsi="Constantia" w:cs="Cambria"/>
          <w:i/>
          <w:iCs/>
          <w:color w:val="000000"/>
        </w:rPr>
        <w:t xml:space="preserve"> of A — a classical mixture.</w:t>
      </w:r>
    </w:p>
    <w:p w14:paraId="185ED55F"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 xml:space="preserve">(iv) </w:t>
      </w:r>
      <w:r w:rsidRPr="00992D3B">
        <w:rPr>
          <w:rFonts w:ascii="Constantia" w:eastAsia="Cambria" w:hAnsi="Constantia" w:cs="Cambria"/>
          <w:b/>
          <w:bCs/>
          <w:i/>
          <w:iCs/>
          <w:color w:val="000000"/>
        </w:rPr>
        <w:t>Outcome:</w:t>
      </w:r>
      <w:r w:rsidRPr="00992D3B">
        <w:rPr>
          <w:rFonts w:ascii="Constantia" w:eastAsia="Cambria" w:hAnsi="Constantia" w:cs="Cambria"/>
          <w:i/>
          <w:iCs/>
          <w:color w:val="000000"/>
        </w:rPr>
        <w:t xml:space="preserve"> The observer registers outcome </w:t>
      </w:r>
      <w:proofErr w:type="spellStart"/>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k</w:t>
      </w:r>
      <w:proofErr w:type="spellEnd"/>
      <w:r w:rsidRPr="00992D3B">
        <w:rPr>
          <w:rFonts w:ascii="Constantia" w:eastAsia="Cambria" w:hAnsi="Constantia" w:cs="Cambria"/>
          <w:i/>
          <w:iCs/>
          <w:color w:val="000000"/>
        </w:rPr>
        <w:t xml:space="preserve"> with probability |c</w:t>
      </w:r>
      <w:r w:rsidRPr="00992D3B">
        <w:rPr>
          <w:rFonts w:ascii="Constantia" w:eastAsia="Cambria" w:hAnsi="Constantia" w:cs="Cambria"/>
          <w:i/>
          <w:iCs/>
          <w:color w:val="000000"/>
          <w:vertAlign w:val="subscript"/>
        </w:rPr>
        <w:t>k</w:t>
      </w:r>
      <w:r w:rsidRPr="00992D3B">
        <w:rPr>
          <w:rFonts w:ascii="Constantia" w:eastAsia="Cambria" w:hAnsi="Constantia" w:cs="Cambria"/>
          <w:i/>
          <w:iCs/>
          <w:color w:val="000000"/>
        </w:rPr>
        <w:t xml:space="preserve">|² = </w:t>
      </w:r>
      <w:r w:rsidRPr="00992D3B">
        <w:rPr>
          <w:rFonts w:ascii="Cambria Math" w:eastAsia="Cambria" w:hAnsi="Cambria Math" w:cs="Cambria Math"/>
          <w:i/>
          <w:iCs/>
          <w:color w:val="000000"/>
        </w:rPr>
        <w:t>⟨</w:t>
      </w:r>
      <w:proofErr w:type="spellStart"/>
      <w:r w:rsidRPr="00992D3B">
        <w:rPr>
          <w:rFonts w:ascii="Constantia" w:eastAsia="Cambria" w:hAnsi="Constantia" w:cs="Cambria"/>
          <w:i/>
          <w:iCs/>
          <w:color w:val="000000"/>
        </w:rPr>
        <w:t>ψ|Π</w:t>
      </w:r>
      <w:r w:rsidRPr="00992D3B">
        <w:rPr>
          <w:rFonts w:ascii="Constantia" w:eastAsia="Cambria" w:hAnsi="Constantia" w:cs="Cambria"/>
          <w:i/>
          <w:iCs/>
          <w:color w:val="000000"/>
          <w:vertAlign w:val="subscript"/>
        </w:rPr>
        <w:t>o</w:t>
      </w:r>
      <w:proofErr w:type="spellEnd"/>
      <w:r w:rsidRPr="00992D3B">
        <w:rPr>
          <w:rFonts w:ascii="Constantia" w:eastAsia="Cambria" w:hAnsi="Constantia" w:cs="Cambria"/>
          <w:i/>
          <w:iCs/>
          <w:color w:val="000000"/>
          <w:vertAlign w:val="superscript"/>
        </w:rPr>
        <w:t>(k)</w:t>
      </w:r>
      <w:r w:rsidRPr="00992D3B">
        <w:rPr>
          <w:rFonts w:ascii="Constantia" w:eastAsia="Cambria" w:hAnsi="Constantia" w:cs="Cambria"/>
          <w:i/>
          <w:iCs/>
          <w:color w:val="000000"/>
        </w:rPr>
        <w:t>|ψ</w:t>
      </w:r>
      <w:r w:rsidRPr="00992D3B">
        <w:rPr>
          <w:rFonts w:ascii="Cambria Math" w:eastAsia="Cambria" w:hAnsi="Cambria Math" w:cs="Cambria Math"/>
          <w:i/>
          <w:iCs/>
          <w:color w:val="000000"/>
        </w:rPr>
        <w:t>⟩</w:t>
      </w:r>
      <w:r w:rsidRPr="00992D3B">
        <w:rPr>
          <w:rFonts w:ascii="Constantia" w:eastAsia="Cambria" w:hAnsi="Constantia" w:cs="Cambria"/>
          <w:i/>
          <w:iCs/>
          <w:color w:val="000000"/>
        </w:rPr>
        <w:t xml:space="preserve"> — exactly the </w:t>
      </w:r>
      <w:r w:rsidRPr="00992D3B">
        <w:rPr>
          <w:rFonts w:ascii="Constantia" w:eastAsia="Cambria" w:hAnsi="Constantia" w:cs="Cambria"/>
          <w:b/>
          <w:bCs/>
          <w:i/>
          <w:iCs/>
          <w:color w:val="000000"/>
        </w:rPr>
        <w:t>Born rule</w:t>
      </w:r>
      <w:r w:rsidRPr="00992D3B">
        <w:rPr>
          <w:rFonts w:ascii="Constantia" w:eastAsia="Cambria" w:hAnsi="Constantia" w:cs="Cambria"/>
          <w:i/>
          <w:iCs/>
          <w:color w:val="000000"/>
        </w:rPr>
        <w:t>, derived in Section 12 as a theorem (Equation (12.15)) of the ToE Hilbert-space architecture.</w:t>
      </w:r>
    </w:p>
    <w:p w14:paraId="092C5D94"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Proof.</w:t>
      </w:r>
      <w:r w:rsidRPr="00992D3B">
        <w:rPr>
          <w:rFonts w:ascii="Constantia" w:eastAsia="Cambria" w:hAnsi="Constantia" w:cs="Cambria"/>
          <w:color w:val="000000"/>
        </w:rPr>
        <w:t xml:space="preserve"> Step (</w:t>
      </w:r>
      <w:proofErr w:type="spellStart"/>
      <w:r w:rsidRPr="00992D3B">
        <w:rPr>
          <w:rFonts w:ascii="Constantia" w:eastAsia="Cambria" w:hAnsi="Constantia" w:cs="Cambria"/>
          <w:color w:val="000000"/>
        </w:rPr>
        <w:t>i</w:t>
      </w:r>
      <w:proofErr w:type="spellEnd"/>
      <w:r w:rsidRPr="00992D3B">
        <w:rPr>
          <w:rFonts w:ascii="Constantia" w:eastAsia="Cambria" w:hAnsi="Constantia" w:cs="Cambria"/>
          <w:color w:val="000000"/>
        </w:rPr>
        <w:t xml:space="preserve">) is the initial condition. Step (ii) follows from the unitary evolution </w:t>
      </w:r>
      <w:proofErr w:type="spellStart"/>
      <w:r w:rsidRPr="00992D3B">
        <w:rPr>
          <w:rFonts w:ascii="Constantia" w:eastAsia="Cambria" w:hAnsi="Constantia" w:cs="Cambria"/>
          <w:i/>
          <w:iCs/>
          <w:color w:val="000000"/>
        </w:rPr>
        <w:t>U</w:t>
      </w:r>
      <w:r w:rsidRPr="00992D3B">
        <w:rPr>
          <w:rFonts w:ascii="Constantia" w:eastAsia="Cambria" w:hAnsi="Constantia" w:cs="Cambria"/>
          <w:color w:val="000000"/>
          <w:vertAlign w:val="subscript"/>
        </w:rPr>
        <w:t>ToE</w:t>
      </w:r>
      <w:proofErr w:type="spellEnd"/>
      <w:r w:rsidRPr="00992D3B">
        <w:rPr>
          <w:rFonts w:ascii="Constantia" w:eastAsia="Cambria" w:hAnsi="Constantia" w:cs="Cambria"/>
          <w:color w:val="000000"/>
        </w:rPr>
        <w:t>(</w:t>
      </w:r>
      <w:r w:rsidRPr="00992D3B">
        <w:rPr>
          <w:rFonts w:ascii="Constantia" w:eastAsia="Cambria" w:hAnsi="Constantia" w:cs="Cambria"/>
          <w:i/>
          <w:iCs/>
          <w:color w:val="000000"/>
        </w:rPr>
        <w:t>t</w:t>
      </w:r>
      <w:r w:rsidRPr="00992D3B">
        <w:rPr>
          <w:rFonts w:ascii="Constantia" w:eastAsia="Cambria" w:hAnsi="Constantia" w:cs="Cambria"/>
          <w:color w:val="000000"/>
        </w:rPr>
        <w:t xml:space="preserve">) of the total system under the measurement Hamiltonian: the interaction term </w:t>
      </w:r>
      <w:r w:rsidRPr="00992D3B">
        <w:rPr>
          <w:rFonts w:ascii="Constantia" w:eastAsia="Cambria" w:hAnsi="Constantia" w:cs="Cambria"/>
          <w:i/>
          <w:iCs/>
          <w:color w:val="000000"/>
        </w:rPr>
        <w:t>H</w:t>
      </w:r>
      <w:r w:rsidRPr="00992D3B">
        <w:rPr>
          <w:rFonts w:ascii="Constantia" w:eastAsia="Cambria" w:hAnsi="Constantia" w:cs="Cambria"/>
          <w:color w:val="000000"/>
          <w:vertAlign w:val="subscript"/>
        </w:rPr>
        <w:t>int</w:t>
      </w:r>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Σ</w:t>
      </w:r>
      <w:r w:rsidRPr="00992D3B">
        <w:rPr>
          <w:rFonts w:ascii="Constantia" w:eastAsia="Cambria" w:hAnsi="Constantia" w:cs="Cambria"/>
          <w:i/>
          <w:iCs/>
          <w:color w:val="000000"/>
          <w:vertAlign w:val="subscript"/>
        </w:rPr>
        <w:t>k</w:t>
      </w:r>
      <w:proofErr w:type="spellEnd"/>
      <w:r w:rsidRPr="00992D3B">
        <w:rPr>
          <w:rFonts w:ascii="Constantia" w:eastAsia="Cambria" w:hAnsi="Constantia" w:cs="Cambria"/>
          <w:color w:val="000000"/>
        </w:rPr>
        <w:t xml:space="preserve"> |</w:t>
      </w:r>
      <w:proofErr w:type="spellStart"/>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k</w:t>
      </w:r>
      <w:proofErr w:type="spellEnd"/>
      <w:r w:rsidRPr="00992D3B">
        <w:rPr>
          <w:rFonts w:ascii="Cambria Math" w:eastAsia="Cambria" w:hAnsi="Cambria Math" w:cs="Cambria Math"/>
          <w:color w:val="000000"/>
        </w:rPr>
        <w:t>⟩⟨</w:t>
      </w:r>
      <w:proofErr w:type="spellStart"/>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k</w:t>
      </w:r>
      <w:proofErr w:type="spellEnd"/>
      <w:r w:rsidRPr="00992D3B">
        <w:rPr>
          <w:rFonts w:ascii="Constantia" w:eastAsia="Cambria" w:hAnsi="Constantia" w:cs="Cambria"/>
          <w:color w:val="000000"/>
        </w:rPr>
        <w:t xml:space="preserve">|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r w:rsidRPr="00992D3B">
        <w:rPr>
          <w:rFonts w:ascii="Constantia" w:eastAsia="Cambria" w:hAnsi="Constantia" w:cs="Cambria"/>
          <w:i/>
          <w:iCs/>
          <w:color w:val="000000"/>
        </w:rPr>
        <w:t>B</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rPr>
        <w:t xml:space="preserve">, where </w:t>
      </w:r>
      <w:r w:rsidRPr="00992D3B">
        <w:rPr>
          <w:rFonts w:ascii="Constantia" w:eastAsia="Cambria" w:hAnsi="Constantia" w:cs="Cambria"/>
          <w:i/>
          <w:iCs/>
          <w:color w:val="000000"/>
        </w:rPr>
        <w:t>B</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rPr>
        <w:t xml:space="preserve"> are operators in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e</w:t>
      </w:r>
      <w:proofErr w:type="spellEnd"/>
      <w:r w:rsidRPr="00992D3B">
        <w:rPr>
          <w:rFonts w:ascii="Constantia" w:eastAsia="Cambria" w:hAnsi="Constantia" w:cs="Cambria"/>
          <w:color w:val="000000"/>
        </w:rPr>
        <w:t>, drives the environmental state from |</w:t>
      </w:r>
      <w:r w:rsidRPr="00992D3B">
        <w:rPr>
          <w:rFonts w:ascii="Constantia" w:eastAsia="Cambria" w:hAnsi="Constantia" w:cs="Cambria"/>
          <w:i/>
          <w:iCs/>
          <w:color w:val="000000"/>
        </w:rPr>
        <w:t>E</w:t>
      </w:r>
      <w:r w:rsidRPr="00992D3B">
        <w:rPr>
          <w:rFonts w:ascii="Constantia" w:eastAsia="Cambria" w:hAnsi="Constantia" w:cs="Cambria"/>
          <w:color w:val="000000"/>
        </w:rPr>
        <w:t>₀</w:t>
      </w:r>
      <w:r w:rsidRPr="00992D3B">
        <w:rPr>
          <w:rFonts w:ascii="Cambria Math" w:eastAsia="Cambria" w:hAnsi="Cambria Math" w:cs="Cambria Math"/>
          <w:color w:val="000000"/>
        </w:rPr>
        <w:t>⟩</w:t>
      </w:r>
      <w:r w:rsidRPr="00992D3B">
        <w:rPr>
          <w:rFonts w:ascii="Constantia" w:eastAsia="Cambria" w:hAnsi="Constantia" w:cs="Cambria"/>
          <w:color w:val="000000"/>
        </w:rPr>
        <w:t xml:space="preserve"> to |</w:t>
      </w:r>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k</w:t>
      </w:r>
      <w:r w:rsidRPr="00992D3B">
        <w:rPr>
          <w:rFonts w:ascii="Cambria Math" w:eastAsia="Cambria" w:hAnsi="Cambria Math" w:cs="Cambria Math"/>
          <w:color w:val="000000"/>
        </w:rPr>
        <w:t>⟩</w:t>
      </w:r>
      <w:r w:rsidRPr="00992D3B">
        <w:rPr>
          <w:rFonts w:ascii="Constantia" w:eastAsia="Cambria" w:hAnsi="Constantia" w:cs="Cambria"/>
          <w:color w:val="000000"/>
        </w:rPr>
        <w:t xml:space="preserve"> = exp(−</w:t>
      </w:r>
      <w:proofErr w:type="spellStart"/>
      <w:r w:rsidRPr="00992D3B">
        <w:rPr>
          <w:rFonts w:ascii="Constantia" w:eastAsia="Cambria" w:hAnsi="Constantia" w:cs="Cambria"/>
          <w:color w:val="000000"/>
        </w:rPr>
        <w:t>i</w:t>
      </w:r>
      <w:r w:rsidRPr="00992D3B">
        <w:rPr>
          <w:rFonts w:ascii="Constantia" w:eastAsia="Cambria" w:hAnsi="Constantia" w:cs="Cambria"/>
          <w:i/>
          <w:iCs/>
          <w:color w:val="000000"/>
        </w:rPr>
        <w:t>B</w:t>
      </w:r>
      <w:r w:rsidRPr="00992D3B">
        <w:rPr>
          <w:rFonts w:ascii="Constantia" w:eastAsia="Cambria" w:hAnsi="Constantia" w:cs="Cambria"/>
          <w:i/>
          <w:iCs/>
          <w:color w:val="000000"/>
          <w:vertAlign w:val="subscript"/>
        </w:rPr>
        <w:t>k</w:t>
      </w:r>
      <w:r w:rsidRPr="00992D3B">
        <w:rPr>
          <w:rFonts w:ascii="Constantia" w:eastAsia="Cambria" w:hAnsi="Constantia" w:cs="Cambria"/>
          <w:i/>
          <w:iCs/>
          <w:color w:val="000000"/>
        </w:rPr>
        <w:t>t</w:t>
      </w:r>
      <w:proofErr w:type="spellEnd"/>
      <w:r w:rsidRPr="00992D3B">
        <w:rPr>
          <w:rFonts w:ascii="Constantia" w:eastAsia="Cambria" w:hAnsi="Constantia" w:cs="Cambria"/>
          <w:color w:val="000000"/>
        </w:rPr>
        <w:t>/</w:t>
      </w:r>
      <w:r w:rsidRPr="00992D3B">
        <w:rPr>
          <w:rFonts w:ascii="Cambria Math" w:eastAsia="Cambria" w:hAnsi="Cambria Math" w:cs="Cambria Math"/>
          <w:color w:val="000000"/>
        </w:rPr>
        <w:t>ℏ</w:t>
      </w:r>
      <w:r w:rsidRPr="00992D3B">
        <w:rPr>
          <w:rFonts w:ascii="Constantia" w:eastAsia="Cambria" w:hAnsi="Constantia" w:cs="Cambria"/>
          <w:color w:val="000000"/>
        </w:rPr>
        <w:t>)|</w:t>
      </w:r>
      <w:r w:rsidRPr="00992D3B">
        <w:rPr>
          <w:rFonts w:ascii="Constantia" w:eastAsia="Cambria" w:hAnsi="Constantia" w:cs="Cambria"/>
          <w:i/>
          <w:iCs/>
          <w:color w:val="000000"/>
        </w:rPr>
        <w:t>E</w:t>
      </w:r>
      <w:r w:rsidRPr="00992D3B">
        <w:rPr>
          <w:rFonts w:ascii="Constantia" w:eastAsia="Cambria" w:hAnsi="Constantia" w:cs="Cambria"/>
          <w:color w:val="000000"/>
        </w:rPr>
        <w:t>₀</w:t>
      </w:r>
      <w:r w:rsidRPr="00992D3B">
        <w:rPr>
          <w:rFonts w:ascii="Cambria Math" w:eastAsia="Cambria" w:hAnsi="Cambria Math" w:cs="Cambria Math"/>
          <w:color w:val="000000"/>
        </w:rPr>
        <w:t>⟩</w:t>
      </w:r>
      <w:r w:rsidRPr="00992D3B">
        <w:rPr>
          <w:rFonts w:ascii="Constantia" w:eastAsia="Cambria" w:hAnsi="Constantia" w:cs="Cambria"/>
          <w:color w:val="000000"/>
        </w:rPr>
        <w:t xml:space="preserve"> conditioned on the system being in state |</w:t>
      </w:r>
      <w:proofErr w:type="spellStart"/>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k</w:t>
      </w:r>
      <w:proofErr w:type="spellEnd"/>
      <w:r w:rsidRPr="00992D3B">
        <w:rPr>
          <w:rFonts w:ascii="Cambria Math" w:eastAsia="Cambria" w:hAnsi="Cambria Math" w:cs="Cambria Math"/>
          <w:color w:val="000000"/>
        </w:rPr>
        <w:t>⟩</w:t>
      </w:r>
      <w:r w:rsidRPr="00992D3B">
        <w:rPr>
          <w:rFonts w:ascii="Constantia" w:eastAsia="Cambria" w:hAnsi="Constantia" w:cs="Cambria"/>
          <w:color w:val="000000"/>
        </w:rPr>
        <w:t xml:space="preserve">. The orthogonality </w:t>
      </w:r>
      <w:r w:rsidRPr="00992D3B">
        <w:rPr>
          <w:rFonts w:ascii="Cambria Math" w:eastAsia="Cambria" w:hAnsi="Cambria Math" w:cs="Cambria Math"/>
          <w:color w:val="000000"/>
        </w:rPr>
        <w:t>⟨</w:t>
      </w:r>
      <w:proofErr w:type="spellStart"/>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rPr>
        <w:t>|</w:t>
      </w:r>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l</w:t>
      </w:r>
      <w:proofErr w:type="spellEnd"/>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r w:rsidRPr="00992D3B">
        <w:rPr>
          <w:rFonts w:ascii="Times New Roman" w:eastAsia="Cambria" w:hAnsi="Times New Roman" w:cs="Times New Roman"/>
          <w:color w:val="000000"/>
        </w:rPr>
        <w:t>→</w:t>
      </w:r>
      <w:r w:rsidRPr="00992D3B">
        <w:rPr>
          <w:rFonts w:ascii="Constantia" w:eastAsia="Cambria" w:hAnsi="Constantia" w:cs="Cambria"/>
          <w:color w:val="000000"/>
        </w:rPr>
        <w:t xml:space="preserve"> </w:t>
      </w:r>
      <w:proofErr w:type="spellStart"/>
      <w:r w:rsidRPr="00992D3B">
        <w:rPr>
          <w:rFonts w:ascii="Constantia" w:eastAsia="Cambria" w:hAnsi="Constantia" w:cs="Constantia"/>
          <w:color w:val="000000"/>
        </w:rPr>
        <w:t>δ</w:t>
      </w:r>
      <w:r w:rsidRPr="00992D3B">
        <w:rPr>
          <w:rFonts w:ascii="Constantia" w:eastAsia="Cambria" w:hAnsi="Constantia" w:cs="Cambria"/>
          <w:i/>
          <w:iCs/>
          <w:color w:val="000000"/>
          <w:vertAlign w:val="subscript"/>
        </w:rPr>
        <w:t>kl</w:t>
      </w:r>
      <w:proofErr w:type="spellEnd"/>
      <w:r w:rsidRPr="00992D3B">
        <w:rPr>
          <w:rFonts w:ascii="Constantia" w:eastAsia="Cambria" w:hAnsi="Constantia" w:cs="Cambria"/>
          <w:color w:val="000000"/>
        </w:rPr>
        <w:t xml:space="preserve"> holds in the limit of macroscopic environmental interaction (</w:t>
      </w:r>
      <w:r w:rsidRPr="00992D3B">
        <w:rPr>
          <w:rFonts w:ascii="Constantia" w:eastAsia="Cambria" w:hAnsi="Constantia" w:cs="Cambria"/>
          <w:i/>
          <w:iCs/>
          <w:color w:val="000000"/>
        </w:rPr>
        <w:t>t</w:t>
      </w:r>
      <w:r w:rsidRPr="00992D3B">
        <w:rPr>
          <w:rFonts w:ascii="Constantia" w:eastAsia="Cambria" w:hAnsi="Constantia" w:cs="Cambria"/>
          <w:color w:val="000000"/>
        </w:rPr>
        <w:t xml:space="preserve">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proofErr w:type="spellStart"/>
      <w:r w:rsidRPr="00992D3B">
        <w:rPr>
          <w:rFonts w:ascii="Constantia" w:eastAsia="Cambria" w:hAnsi="Constantia" w:cs="Constantia"/>
          <w:color w:val="000000"/>
        </w:rPr>
        <w:t>τ</w:t>
      </w:r>
      <w:r w:rsidRPr="00992D3B">
        <w:rPr>
          <w:rFonts w:ascii="Constantia" w:eastAsia="Cambria" w:hAnsi="Constantia" w:cs="Cambria"/>
          <w:color w:val="000000"/>
          <w:vertAlign w:val="subscript"/>
        </w:rPr>
        <w:t>decoherence</w:t>
      </w:r>
      <w:proofErr w:type="spellEnd"/>
      <w:r w:rsidRPr="00992D3B">
        <w:rPr>
          <w:rFonts w:ascii="Constantia" w:eastAsia="Cambria" w:hAnsi="Constantia" w:cs="Cambria"/>
          <w:color w:val="000000"/>
        </w:rPr>
        <w:t>). Step (iii) is a direct computation of the partial trace:</w:t>
      </w:r>
    </w:p>
    <w:p w14:paraId="060EB5DC" w14:textId="77777777" w:rsidR="009422A7" w:rsidRPr="00992D3B" w:rsidRDefault="009422A7" w:rsidP="009422A7">
      <w:pPr>
        <w:spacing w:before="60" w:after="120" w:line="384" w:lineRule="auto"/>
        <w:jc w:val="both"/>
        <w:rPr>
          <w:rFonts w:ascii="Constantia" w:hAnsi="Constantia"/>
        </w:rPr>
      </w:pP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Tr</w:t>
      </w:r>
      <w:r w:rsidRPr="00992D3B">
        <w:rPr>
          <w:rFonts w:ascii="Cambria Math" w:eastAsia="Cambria" w:hAnsi="Cambria Math" w:cs="Cambria Math"/>
          <w:b/>
          <w:bCs/>
          <w:color w:val="000000"/>
          <w:vertAlign w:val="subscript"/>
        </w:rPr>
        <w:t>ℋ</w:t>
      </w:r>
      <w:r w:rsidRPr="00992D3B">
        <w:rPr>
          <w:rFonts w:ascii="Constantia" w:eastAsia="Cambria" w:hAnsi="Constantia" w:cs="Cambria"/>
          <w:color w:val="000000"/>
          <w:vertAlign w:val="subscript"/>
        </w:rPr>
        <w:t>e</w:t>
      </w:r>
      <w:proofErr w:type="spellEnd"/>
      <w:r w:rsidRPr="00992D3B">
        <w:rPr>
          <w:rFonts w:ascii="Constantia" w:eastAsia="Cambria" w:hAnsi="Constantia" w:cs="Cambria"/>
          <w:color w:val="000000"/>
        </w:rPr>
        <w:t>[</w:t>
      </w:r>
      <w:proofErr w:type="spellStart"/>
      <w:r w:rsidRPr="00992D3B">
        <w:rPr>
          <w:rFonts w:ascii="Constantia" w:eastAsia="Cambria" w:hAnsi="Constantia" w:cs="Cambria"/>
          <w:color w:val="000000"/>
        </w:rPr>
        <w:t>Σ</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vertAlign w:val="subscript"/>
        </w:rPr>
        <w:t>,</w:t>
      </w:r>
      <w:r w:rsidRPr="00992D3B">
        <w:rPr>
          <w:rFonts w:ascii="Constantia" w:eastAsia="Cambria" w:hAnsi="Constantia" w:cs="Cambria"/>
          <w:i/>
          <w:iCs/>
          <w:color w:val="000000"/>
          <w:vertAlign w:val="subscript"/>
        </w:rPr>
        <w:t>l</w:t>
      </w:r>
      <w:proofErr w:type="spellEnd"/>
      <w:r w:rsidRPr="00992D3B">
        <w:rPr>
          <w:rFonts w:ascii="Constantia" w:eastAsia="Cambria" w:hAnsi="Constantia" w:cs="Cambria"/>
          <w:color w:val="000000"/>
        </w:rPr>
        <w:t xml:space="preserve"> </w:t>
      </w:r>
      <w:r w:rsidRPr="00992D3B">
        <w:rPr>
          <w:rFonts w:ascii="Constantia" w:eastAsia="Cambria" w:hAnsi="Constantia" w:cs="Cambria"/>
          <w:i/>
          <w:iCs/>
          <w:color w:val="000000"/>
        </w:rPr>
        <w:t>c</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rPr>
        <w:t xml:space="preserve"> </w:t>
      </w:r>
      <w:r w:rsidRPr="00992D3B">
        <w:rPr>
          <w:rFonts w:ascii="Constantia" w:eastAsia="Cambria" w:hAnsi="Constantia" w:cs="Cambria"/>
          <w:i/>
          <w:iCs/>
          <w:color w:val="000000"/>
        </w:rPr>
        <w:t>c</w:t>
      </w:r>
      <w:r w:rsidRPr="00992D3B">
        <w:rPr>
          <w:rFonts w:ascii="Constantia" w:eastAsia="Cambria" w:hAnsi="Constantia" w:cs="Cambria"/>
          <w:i/>
          <w:iCs/>
          <w:color w:val="000000"/>
          <w:vertAlign w:val="subscript"/>
        </w:rPr>
        <w:t>l</w:t>
      </w:r>
      <w:r w:rsidRPr="00992D3B">
        <w:rPr>
          <w:rFonts w:ascii="Constantia" w:eastAsia="Cambria" w:hAnsi="Constantia" w:cs="Cambria"/>
          <w:color w:val="000000"/>
        </w:rPr>
        <w:t>* |</w:t>
      </w:r>
      <w:proofErr w:type="spellStart"/>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k</w:t>
      </w:r>
      <w:proofErr w:type="spellEnd"/>
      <w:r w:rsidRPr="00992D3B">
        <w:rPr>
          <w:rFonts w:ascii="Cambria Math" w:eastAsia="Cambria" w:hAnsi="Cambria Math" w:cs="Cambria Math"/>
          <w:color w:val="000000"/>
        </w:rPr>
        <w:t>⟩⟨</w:t>
      </w:r>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l</w:t>
      </w:r>
      <w:r w:rsidRPr="00992D3B">
        <w:rPr>
          <w:rFonts w:ascii="Constantia" w:eastAsia="Cambria" w:hAnsi="Constantia" w:cs="Cambria"/>
          <w:color w:val="000000"/>
        </w:rPr>
        <w:t xml:space="preserve">|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k</w:t>
      </w:r>
      <w:r w:rsidRPr="00992D3B">
        <w:rPr>
          <w:rFonts w:ascii="Cambria Math" w:eastAsia="Cambria" w:hAnsi="Cambria Math" w:cs="Cambria Math"/>
          <w:color w:val="000000"/>
        </w:rPr>
        <w:t>⟩⟨</w:t>
      </w:r>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l</w:t>
      </w:r>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Σ</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vertAlign w:val="subscript"/>
        </w:rPr>
        <w:t>,</w:t>
      </w:r>
      <w:r w:rsidRPr="00992D3B">
        <w:rPr>
          <w:rFonts w:ascii="Constantia" w:eastAsia="Cambria" w:hAnsi="Constantia" w:cs="Cambria"/>
          <w:i/>
          <w:iCs/>
          <w:color w:val="000000"/>
          <w:vertAlign w:val="subscript"/>
        </w:rPr>
        <w:t>l</w:t>
      </w:r>
      <w:proofErr w:type="spellEnd"/>
      <w:r w:rsidRPr="00992D3B">
        <w:rPr>
          <w:rFonts w:ascii="Constantia" w:eastAsia="Cambria" w:hAnsi="Constantia" w:cs="Cambria"/>
          <w:color w:val="000000"/>
        </w:rPr>
        <w:t xml:space="preserve"> </w:t>
      </w:r>
      <w:r w:rsidRPr="00992D3B">
        <w:rPr>
          <w:rFonts w:ascii="Constantia" w:eastAsia="Cambria" w:hAnsi="Constantia" w:cs="Cambria"/>
          <w:i/>
          <w:iCs/>
          <w:color w:val="000000"/>
        </w:rPr>
        <w:t>c</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rPr>
        <w:t xml:space="preserve"> </w:t>
      </w:r>
      <w:r w:rsidRPr="00992D3B">
        <w:rPr>
          <w:rFonts w:ascii="Constantia" w:eastAsia="Cambria" w:hAnsi="Constantia" w:cs="Cambria"/>
          <w:i/>
          <w:iCs/>
          <w:color w:val="000000"/>
        </w:rPr>
        <w:t>c</w:t>
      </w:r>
      <w:r w:rsidRPr="00992D3B">
        <w:rPr>
          <w:rFonts w:ascii="Constantia" w:eastAsia="Cambria" w:hAnsi="Constantia" w:cs="Cambria"/>
          <w:i/>
          <w:iCs/>
          <w:color w:val="000000"/>
          <w:vertAlign w:val="subscript"/>
        </w:rPr>
        <w:t>l</w:t>
      </w:r>
      <w:r w:rsidRPr="00992D3B">
        <w:rPr>
          <w:rFonts w:ascii="Constantia" w:eastAsia="Cambria" w:hAnsi="Constantia" w:cs="Cambria"/>
          <w:color w:val="000000"/>
        </w:rPr>
        <w:t xml:space="preserve">* </w:t>
      </w:r>
      <w:r w:rsidRPr="00992D3B">
        <w:rPr>
          <w:rFonts w:ascii="Cambria Math" w:eastAsia="Cambria" w:hAnsi="Cambria Math" w:cs="Cambria Math"/>
          <w:color w:val="000000"/>
        </w:rPr>
        <w:t>⟨</w:t>
      </w:r>
      <w:proofErr w:type="spellStart"/>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l</w:t>
      </w:r>
      <w:r w:rsidRPr="00992D3B">
        <w:rPr>
          <w:rFonts w:ascii="Constantia" w:eastAsia="Cambria" w:hAnsi="Constantia" w:cs="Cambria"/>
          <w:color w:val="000000"/>
        </w:rPr>
        <w:t>|</w:t>
      </w:r>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k</w:t>
      </w:r>
      <w:proofErr w:type="spellEnd"/>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proofErr w:type="spellStart"/>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k</w:t>
      </w:r>
      <w:proofErr w:type="spellEnd"/>
      <w:r w:rsidRPr="00992D3B">
        <w:rPr>
          <w:rFonts w:ascii="Cambria Math" w:eastAsia="Cambria" w:hAnsi="Cambria Math" w:cs="Cambria Math"/>
          <w:color w:val="000000"/>
        </w:rPr>
        <w:t>⟩⟨</w:t>
      </w:r>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l</w:t>
      </w:r>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Σ</w:t>
      </w:r>
      <w:r w:rsidRPr="00992D3B">
        <w:rPr>
          <w:rFonts w:ascii="Constantia" w:eastAsia="Cambria" w:hAnsi="Constantia" w:cs="Cambria"/>
          <w:i/>
          <w:iCs/>
          <w:color w:val="000000"/>
          <w:vertAlign w:val="subscript"/>
        </w:rPr>
        <w:t>k</w:t>
      </w:r>
      <w:proofErr w:type="spellEnd"/>
      <w:r w:rsidRPr="00992D3B">
        <w:rPr>
          <w:rFonts w:ascii="Constantia" w:eastAsia="Cambria" w:hAnsi="Constantia" w:cs="Cambria"/>
          <w:color w:val="000000"/>
        </w:rPr>
        <w:t xml:space="preserve"> |</w:t>
      </w:r>
      <w:r w:rsidRPr="00992D3B">
        <w:rPr>
          <w:rFonts w:ascii="Constantia" w:eastAsia="Cambria" w:hAnsi="Constantia" w:cs="Cambria"/>
          <w:i/>
          <w:iCs/>
          <w:color w:val="000000"/>
        </w:rPr>
        <w:t>c</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rPr>
        <w:t>|² |</w:t>
      </w:r>
      <w:proofErr w:type="spellStart"/>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k</w:t>
      </w:r>
      <w:proofErr w:type="spellEnd"/>
      <w:r w:rsidRPr="00992D3B">
        <w:rPr>
          <w:rFonts w:ascii="Cambria Math" w:eastAsia="Cambria" w:hAnsi="Cambria Math" w:cs="Cambria Math"/>
          <w:color w:val="000000"/>
        </w:rPr>
        <w:t>⟩⟨</w:t>
      </w:r>
      <w:proofErr w:type="spellStart"/>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k</w:t>
      </w:r>
      <w:proofErr w:type="spellEnd"/>
      <w:r w:rsidRPr="00992D3B">
        <w:rPr>
          <w:rFonts w:ascii="Constantia" w:eastAsia="Cambria" w:hAnsi="Constantia" w:cs="Cambria"/>
          <w:color w:val="000000"/>
        </w:rPr>
        <w:t>|</w:t>
      </w:r>
    </w:p>
    <w:p w14:paraId="7D636A25"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where the last step uses </w:t>
      </w:r>
      <w:r w:rsidRPr="00992D3B">
        <w:rPr>
          <w:rFonts w:ascii="Cambria Math" w:eastAsia="Cambria" w:hAnsi="Cambria Math" w:cs="Cambria Math"/>
          <w:color w:val="000000"/>
        </w:rPr>
        <w:t>⟨</w:t>
      </w:r>
      <w:proofErr w:type="spellStart"/>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l</w:t>
      </w:r>
      <w:r w:rsidRPr="00992D3B">
        <w:rPr>
          <w:rFonts w:ascii="Constantia" w:eastAsia="Cambria" w:hAnsi="Constantia" w:cs="Cambria"/>
          <w:color w:val="000000"/>
        </w:rPr>
        <w:t>|</w:t>
      </w:r>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k</w:t>
      </w:r>
      <w:proofErr w:type="spellEnd"/>
      <w:r w:rsidRPr="00992D3B">
        <w:rPr>
          <w:rFonts w:ascii="Cambria Math" w:eastAsia="Cambria" w:hAnsi="Cambria Math" w:cs="Cambria Math"/>
          <w:color w:val="000000"/>
        </w:rPr>
        <w:t>⟩</w:t>
      </w:r>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δ</w:t>
      </w:r>
      <w:r w:rsidRPr="00992D3B">
        <w:rPr>
          <w:rFonts w:ascii="Constantia" w:eastAsia="Cambria" w:hAnsi="Constantia" w:cs="Cambria"/>
          <w:i/>
          <w:iCs/>
          <w:color w:val="000000"/>
          <w:vertAlign w:val="subscript"/>
        </w:rPr>
        <w:t>kl</w:t>
      </w:r>
      <w:proofErr w:type="spellEnd"/>
      <w:r w:rsidRPr="00992D3B">
        <w:rPr>
          <w:rFonts w:ascii="Constantia" w:eastAsia="Cambria" w:hAnsi="Constantia" w:cs="Cambria"/>
          <w:color w:val="000000"/>
        </w:rPr>
        <w:t>. Step (iv) follows from the identification of the diagonal elements |</w:t>
      </w:r>
      <w:r w:rsidRPr="00992D3B">
        <w:rPr>
          <w:rFonts w:ascii="Constantia" w:eastAsia="Cambria" w:hAnsi="Constantia" w:cs="Cambria"/>
          <w:i/>
          <w:iCs/>
          <w:color w:val="000000"/>
        </w:rPr>
        <w:t>c</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rPr>
        <w:t xml:space="preserve">|² with the squared-norm probabilities of Section 12 (Equation (12.15)). </w:t>
      </w:r>
      <w:r w:rsidRPr="00992D3B">
        <w:rPr>
          <w:rFonts w:ascii="Times New Roman" w:eastAsia="Cambria" w:hAnsi="Times New Roman" w:cs="Times New Roman"/>
          <w:color w:val="000000"/>
        </w:rPr>
        <w:t>■</w:t>
      </w:r>
    </w:p>
    <w:p w14:paraId="69EC1A9B"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lastRenderedPageBreak/>
        <w:t xml:space="preserve">The significance of </w:t>
      </w:r>
      <w:r w:rsidRPr="00992D3B">
        <w:rPr>
          <w:rFonts w:ascii="Constantia" w:eastAsia="Cambria" w:hAnsi="Constantia" w:cs="Cambria"/>
          <w:b/>
          <w:bCs/>
          <w:color w:val="000000"/>
        </w:rPr>
        <w:t>Theorem 19.5</w:t>
      </w:r>
      <w:r w:rsidRPr="00992D3B">
        <w:rPr>
          <w:rFonts w:ascii="Constantia" w:eastAsia="Cambria" w:hAnsi="Constantia" w:cs="Cambria"/>
          <w:color w:val="000000"/>
        </w:rPr>
        <w:t xml:space="preserve"> is that it resolves the quantum measurement problem within the </w:t>
      </w:r>
      <w:r w:rsidRPr="00992D3B">
        <w:rPr>
          <w:rFonts w:ascii="Constantia" w:eastAsia="Cambria" w:hAnsi="Constantia" w:cs="Cambria"/>
          <w:b/>
          <w:bCs/>
          <w:color w:val="000000"/>
        </w:rPr>
        <w:t>Theory of Entropicity</w:t>
      </w:r>
      <w:r>
        <w:rPr>
          <w:rFonts w:ascii="Constantia" w:eastAsia="Cambria" w:hAnsi="Constantia" w:cs="Cambria"/>
          <w:b/>
          <w:bCs/>
          <w:color w:val="000000"/>
        </w:rPr>
        <w:t xml:space="preserve"> (ToE)</w:t>
      </w:r>
      <w:r w:rsidRPr="00992D3B">
        <w:rPr>
          <w:rFonts w:ascii="Constantia" w:eastAsia="Cambria" w:hAnsi="Constantia" w:cs="Cambria"/>
          <w:color w:val="000000"/>
        </w:rPr>
        <w:t xml:space="preserve"> without invoking any additional postulate or modification of quantum mechanics. In the ToE framework, measurement is not a mysterious "</w:t>
      </w:r>
      <w:proofErr w:type="gramStart"/>
      <w:r w:rsidRPr="00992D3B">
        <w:rPr>
          <w:rFonts w:ascii="Constantia" w:eastAsia="Cambria" w:hAnsi="Constantia" w:cs="Cambria"/>
          <w:color w:val="000000"/>
        </w:rPr>
        <w:t>collapse" —</w:t>
      </w:r>
      <w:proofErr w:type="gramEnd"/>
      <w:r w:rsidRPr="00992D3B">
        <w:rPr>
          <w:rFonts w:ascii="Constantia" w:eastAsia="Cambria" w:hAnsi="Constantia" w:cs="Cambria"/>
          <w:color w:val="000000"/>
        </w:rPr>
        <w:t xml:space="preserve"> it is the physical process of entanglement between the observer and entropic sectors, followed by decoherence (the loss of off-diagonal coherences to the entropic environment). The </w:t>
      </w:r>
      <w:r w:rsidRPr="00992D3B">
        <w:rPr>
          <w:rFonts w:ascii="Constantia" w:eastAsia="Cambria" w:hAnsi="Constantia" w:cs="Cambria"/>
          <w:b/>
          <w:bCs/>
          <w:color w:val="000000"/>
        </w:rPr>
        <w:t>Born rule</w:t>
      </w:r>
      <w:r w:rsidRPr="00992D3B">
        <w:rPr>
          <w:rFonts w:ascii="Constantia" w:eastAsia="Cambria" w:hAnsi="Constantia" w:cs="Cambria"/>
          <w:color w:val="000000"/>
        </w:rPr>
        <w:t xml:space="preserve"> is not a postulate — it is the squared-norm probability (Equation (12.15) of Section 12), derived from the positive-definiteness of the inner product on </w:t>
      </w:r>
      <w:proofErr w:type="spellStart"/>
      <w:r w:rsidRPr="00992D3B">
        <w:rPr>
          <w:rFonts w:ascii="Cambria Math" w:eastAsia="Cambria" w:hAnsi="Cambria Math" w:cs="Cambria Math"/>
          <w:b/>
          <w:bCs/>
          <w:color w:val="000000"/>
        </w:rPr>
        <w:t>ℋ</w:t>
      </w:r>
      <w:r w:rsidRPr="00992D3B">
        <w:rPr>
          <w:rFonts w:ascii="Constantia" w:eastAsia="Cambria" w:hAnsi="Constantia" w:cs="Cambria"/>
          <w:color w:val="000000"/>
          <w:vertAlign w:val="subscript"/>
        </w:rPr>
        <w:t>tot</w:t>
      </w:r>
      <w:proofErr w:type="spellEnd"/>
      <w:r w:rsidRPr="00992D3B">
        <w:rPr>
          <w:rFonts w:ascii="Constantia" w:eastAsia="Cambria" w:hAnsi="Constantia" w:cs="Cambria"/>
          <w:color w:val="000000"/>
        </w:rPr>
        <w:t>.</w:t>
      </w:r>
    </w:p>
    <w:p w14:paraId="21C58E3E" w14:textId="77777777"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t>19.5.2 The Decoherence Time Scale</w:t>
      </w:r>
    </w:p>
    <w:p w14:paraId="32EEA383"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The decoherence time scale for a superposition of eigenstates |</w:t>
      </w:r>
      <w:proofErr w:type="spellStart"/>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k</w:t>
      </w:r>
      <w:proofErr w:type="spellEnd"/>
      <w:r w:rsidRPr="00992D3B">
        <w:rPr>
          <w:rFonts w:ascii="Cambria Math" w:eastAsia="Cambria" w:hAnsi="Cambria Math" w:cs="Cambria Math"/>
          <w:color w:val="000000"/>
        </w:rPr>
        <w:t>⟩</w:t>
      </w:r>
      <w:r w:rsidRPr="00992D3B">
        <w:rPr>
          <w:rFonts w:ascii="Constantia" w:eastAsia="Cambria" w:hAnsi="Constantia" w:cs="Cambria"/>
          <w:color w:val="000000"/>
        </w:rPr>
        <w:t xml:space="preserve"> and |</w:t>
      </w:r>
      <w:r w:rsidRPr="00992D3B">
        <w:rPr>
          <w:rFonts w:ascii="Constantia" w:eastAsia="Cambria" w:hAnsi="Constantia" w:cs="Cambria"/>
          <w:i/>
          <w:iCs/>
          <w:color w:val="000000"/>
        </w:rPr>
        <w:t>a</w:t>
      </w:r>
      <w:r w:rsidRPr="00992D3B">
        <w:rPr>
          <w:rFonts w:ascii="Constantia" w:eastAsia="Cambria" w:hAnsi="Constantia" w:cs="Cambria"/>
          <w:i/>
          <w:iCs/>
          <w:color w:val="000000"/>
          <w:vertAlign w:val="subscript"/>
        </w:rPr>
        <w:t>l</w:t>
      </w:r>
      <w:r w:rsidRPr="00992D3B">
        <w:rPr>
          <w:rFonts w:ascii="Cambria Math" w:eastAsia="Cambria" w:hAnsi="Cambria Math" w:cs="Cambria Math"/>
          <w:color w:val="000000"/>
        </w:rPr>
        <w:t>⟩</w:t>
      </w:r>
      <w:r w:rsidRPr="00992D3B">
        <w:rPr>
          <w:rFonts w:ascii="Constantia" w:eastAsia="Cambria" w:hAnsi="Constantia" w:cs="Cambria"/>
          <w:color w:val="000000"/>
        </w:rPr>
        <w:t xml:space="preserve"> in the presence of the entropic field is determined by the rate at which the environmental states |</w:t>
      </w:r>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rPr>
        <w:t>(</w:t>
      </w:r>
      <w:proofErr w:type="gramStart"/>
      <w:r w:rsidRPr="00992D3B">
        <w:rPr>
          <w:rFonts w:ascii="Constantia" w:eastAsia="Cambria" w:hAnsi="Constantia" w:cs="Cambria"/>
          <w:i/>
          <w:iCs/>
          <w:color w:val="000000"/>
        </w:rPr>
        <w:t>t</w:t>
      </w:r>
      <w:r w:rsidRPr="00992D3B">
        <w:rPr>
          <w:rFonts w:ascii="Constantia" w:eastAsia="Cambria" w:hAnsi="Constantia" w:cs="Cambria"/>
          <w:color w:val="000000"/>
        </w:rPr>
        <w:t>)</w:t>
      </w:r>
      <w:r w:rsidRPr="00992D3B">
        <w:rPr>
          <w:rFonts w:ascii="Cambria Math" w:eastAsia="Cambria" w:hAnsi="Cambria Math" w:cs="Cambria Math"/>
          <w:color w:val="000000"/>
        </w:rPr>
        <w:t>⟩</w:t>
      </w:r>
      <w:proofErr w:type="gramEnd"/>
      <w:r w:rsidRPr="00992D3B">
        <w:rPr>
          <w:rFonts w:ascii="Constantia" w:eastAsia="Cambria" w:hAnsi="Constantia" w:cs="Cambria"/>
          <w:color w:val="000000"/>
        </w:rPr>
        <w:t xml:space="preserve"> and |</w:t>
      </w:r>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l</w:t>
      </w:r>
      <w:r w:rsidRPr="00992D3B">
        <w:rPr>
          <w:rFonts w:ascii="Constantia" w:eastAsia="Cambria" w:hAnsi="Constantia" w:cs="Cambria"/>
          <w:color w:val="000000"/>
        </w:rPr>
        <w:t>(</w:t>
      </w:r>
      <w:proofErr w:type="gramStart"/>
      <w:r w:rsidRPr="00992D3B">
        <w:rPr>
          <w:rFonts w:ascii="Constantia" w:eastAsia="Cambria" w:hAnsi="Constantia" w:cs="Cambria"/>
          <w:i/>
          <w:iCs/>
          <w:color w:val="000000"/>
        </w:rPr>
        <w:t>t</w:t>
      </w:r>
      <w:r w:rsidRPr="00992D3B">
        <w:rPr>
          <w:rFonts w:ascii="Constantia" w:eastAsia="Cambria" w:hAnsi="Constantia" w:cs="Cambria"/>
          <w:color w:val="000000"/>
        </w:rPr>
        <w:t>)</w:t>
      </w:r>
      <w:r w:rsidRPr="00992D3B">
        <w:rPr>
          <w:rFonts w:ascii="Cambria Math" w:eastAsia="Cambria" w:hAnsi="Cambria Math" w:cs="Cambria Math"/>
          <w:color w:val="000000"/>
        </w:rPr>
        <w:t>⟩</w:t>
      </w:r>
      <w:proofErr w:type="gramEnd"/>
      <w:r w:rsidRPr="00992D3B">
        <w:rPr>
          <w:rFonts w:ascii="Constantia" w:eastAsia="Cambria" w:hAnsi="Constantia" w:cs="Cambria"/>
          <w:color w:val="000000"/>
        </w:rPr>
        <w:t xml:space="preserve"> become orthogonal. This rate depends on the coupling strength and the entropic field difference between the two branches:</w:t>
      </w:r>
    </w:p>
    <w:p w14:paraId="08039AE8"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color w:val="000000"/>
        </w:rPr>
        <w:t>τ</w:t>
      </w:r>
      <w:r w:rsidRPr="00992D3B">
        <w:rPr>
          <w:rFonts w:ascii="Constantia" w:eastAsia="Cambria" w:hAnsi="Constantia" w:cs="Cambria"/>
          <w:color w:val="000000"/>
          <w:vertAlign w:val="subscript"/>
        </w:rPr>
        <w:t>decoherence</w:t>
      </w:r>
      <w:proofErr w:type="spellEnd"/>
      <w:r w:rsidRPr="00992D3B">
        <w:rPr>
          <w:rFonts w:ascii="Constantia" w:eastAsia="Cambria" w:hAnsi="Constantia" w:cs="Cambria"/>
          <w:color w:val="000000"/>
        </w:rPr>
        <w:t xml:space="preserve"> = </w:t>
      </w:r>
      <w:r w:rsidRPr="00992D3B">
        <w:rPr>
          <w:rFonts w:ascii="Cambria Math" w:eastAsia="Cambria" w:hAnsi="Cambria Math" w:cs="Cambria Math"/>
          <w:color w:val="000000"/>
        </w:rPr>
        <w:t>ℏ</w:t>
      </w:r>
      <w:r w:rsidRPr="00992D3B">
        <w:rPr>
          <w:rFonts w:ascii="Constantia" w:eastAsia="Cambria" w:hAnsi="Constantia" w:cs="Cambria"/>
          <w:color w:val="000000"/>
        </w:rPr>
        <w:t xml:space="preserve"> / (</w:t>
      </w:r>
      <w:proofErr w:type="spellStart"/>
      <w:r w:rsidRPr="00992D3B">
        <w:rPr>
          <w:rFonts w:ascii="Constantia" w:eastAsia="Cambria" w:hAnsi="Constantia" w:cs="Constantia"/>
          <w:color w:val="000000"/>
        </w:rPr>
        <w:t>γ</w:t>
      </w:r>
      <w:r w:rsidRPr="00992D3B">
        <w:rPr>
          <w:rFonts w:ascii="Constantia" w:eastAsia="Cambria" w:hAnsi="Constantia" w:cs="Cambria"/>
          <w:i/>
          <w:iCs/>
          <w:color w:val="000000"/>
          <w:vertAlign w:val="subscript"/>
        </w:rPr>
        <w:t>kl</w:t>
      </w:r>
      <w:proofErr w:type="spellEnd"/>
      <w:r w:rsidRPr="00992D3B">
        <w:rPr>
          <w:rFonts w:ascii="Constantia" w:eastAsia="Cambria" w:hAnsi="Constantia" w:cs="Cambria"/>
          <w:color w:val="000000"/>
        </w:rPr>
        <w:t xml:space="preserve"> Δ</w:t>
      </w:r>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kl</w:t>
      </w:r>
      <w:r w:rsidRPr="00992D3B">
        <w:rPr>
          <w:rFonts w:ascii="Constantia" w:eastAsia="Cambria" w:hAnsi="Constantia" w:cs="Cambria"/>
          <w:color w:val="000000"/>
        </w:rPr>
        <w:t>²) (19.32)</w:t>
      </w:r>
    </w:p>
    <w:p w14:paraId="0D5A603F"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where </w:t>
      </w:r>
      <w:proofErr w:type="spellStart"/>
      <w:r w:rsidRPr="00992D3B">
        <w:rPr>
          <w:rFonts w:ascii="Constantia" w:eastAsia="Cambria" w:hAnsi="Constantia" w:cs="Cambria"/>
          <w:color w:val="000000"/>
        </w:rPr>
        <w:t>γ</w:t>
      </w:r>
      <w:r w:rsidRPr="00992D3B">
        <w:rPr>
          <w:rFonts w:ascii="Constantia" w:eastAsia="Cambria" w:hAnsi="Constantia" w:cs="Cambria"/>
          <w:i/>
          <w:iCs/>
          <w:color w:val="000000"/>
          <w:vertAlign w:val="subscript"/>
        </w:rPr>
        <w:t>kl</w:t>
      </w:r>
      <w:proofErr w:type="spellEnd"/>
      <w:r w:rsidRPr="00992D3B">
        <w:rPr>
          <w:rFonts w:ascii="Constantia" w:eastAsia="Cambria" w:hAnsi="Constantia" w:cs="Cambria"/>
          <w:color w:val="000000"/>
        </w:rPr>
        <w:t xml:space="preserve"> is the coupling strength between the observer and entropic sectors (with dimensions of inverse time per entropy-squared) and </w:t>
      </w:r>
      <w:proofErr w:type="spellStart"/>
      <w:r w:rsidRPr="00992D3B">
        <w:rPr>
          <w:rFonts w:ascii="Constantia" w:eastAsia="Cambria" w:hAnsi="Constantia" w:cs="Cambria"/>
          <w:color w:val="000000"/>
        </w:rPr>
        <w:t>Δ</w:t>
      </w:r>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kl</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k</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l</w:t>
      </w:r>
      <w:proofErr w:type="spellEnd"/>
      <w:r w:rsidRPr="00992D3B">
        <w:rPr>
          <w:rFonts w:ascii="Constantia" w:eastAsia="Cambria" w:hAnsi="Constantia" w:cs="Cambria"/>
          <w:color w:val="000000"/>
        </w:rPr>
        <w:t>| is the entropic field difference between the two branches — the difference in the entropic field values associated with the two superposed states.</w:t>
      </w:r>
    </w:p>
    <w:p w14:paraId="5F2AF992"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i/>
          <w:iCs/>
          <w:color w:val="000000"/>
        </w:rPr>
        <w:t>Proposition 19.4 (Entropic Decoherence Rate).</w:t>
      </w:r>
      <w:r w:rsidRPr="00992D3B">
        <w:rPr>
          <w:rFonts w:ascii="Constantia" w:eastAsia="Cambria" w:hAnsi="Constantia" w:cs="Cambria"/>
          <w:color w:val="000000"/>
        </w:rPr>
        <w:t xml:space="preserve"> </w:t>
      </w:r>
      <w:r w:rsidRPr="00992D3B">
        <w:rPr>
          <w:rFonts w:ascii="Constantia" w:eastAsia="Cambria" w:hAnsi="Constantia" w:cs="Cambria"/>
          <w:i/>
          <w:iCs/>
          <w:color w:val="000000"/>
        </w:rPr>
        <w:t>The decoherence rate is proportional to the square of the entropic field difference between the superposed branches:</w:t>
      </w:r>
    </w:p>
    <w:p w14:paraId="0EB54815"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color w:val="000000"/>
        </w:rPr>
        <w:t>Γ</w:t>
      </w:r>
      <w:r w:rsidRPr="00992D3B">
        <w:rPr>
          <w:rFonts w:ascii="Constantia" w:eastAsia="Cambria" w:hAnsi="Constantia" w:cs="Cambria"/>
          <w:color w:val="000000"/>
          <w:vertAlign w:val="subscript"/>
        </w:rPr>
        <w:t>decoherence</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γ</w:t>
      </w:r>
      <w:r w:rsidRPr="00992D3B">
        <w:rPr>
          <w:rFonts w:ascii="Constantia" w:eastAsia="Cambria" w:hAnsi="Constantia" w:cs="Cambria"/>
          <w:i/>
          <w:iCs/>
          <w:color w:val="000000"/>
          <w:vertAlign w:val="subscript"/>
        </w:rPr>
        <w:t>kl</w:t>
      </w:r>
      <w:proofErr w:type="spellEnd"/>
      <w:r w:rsidRPr="00992D3B">
        <w:rPr>
          <w:rFonts w:ascii="Constantia" w:eastAsia="Cambria" w:hAnsi="Constantia" w:cs="Cambria"/>
          <w:color w:val="000000"/>
        </w:rPr>
        <w:t xml:space="preserve"> (</w:t>
      </w:r>
      <w:proofErr w:type="spellStart"/>
      <w:r w:rsidRPr="00992D3B">
        <w:rPr>
          <w:rFonts w:ascii="Constantia" w:eastAsia="Cambria" w:hAnsi="Constantia" w:cs="Cambria"/>
          <w:color w:val="000000"/>
        </w:rPr>
        <w:t>Δ</w:t>
      </w:r>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kl</w:t>
      </w:r>
      <w:proofErr w:type="spellEnd"/>
      <w:r w:rsidRPr="00992D3B">
        <w:rPr>
          <w:rFonts w:ascii="Constantia" w:eastAsia="Cambria" w:hAnsi="Constantia" w:cs="Cambria"/>
          <w:color w:val="000000"/>
        </w:rPr>
        <w:t xml:space="preserve">)² / </w:t>
      </w:r>
      <w:r w:rsidRPr="00992D3B">
        <w:rPr>
          <w:rFonts w:ascii="Cambria Math" w:eastAsia="Cambria" w:hAnsi="Cambria Math" w:cs="Cambria Math"/>
          <w:color w:val="000000"/>
        </w:rPr>
        <w:t>ℏ</w:t>
      </w:r>
      <w:r w:rsidRPr="00992D3B">
        <w:rPr>
          <w:rFonts w:ascii="Constantia" w:eastAsia="Cambria" w:hAnsi="Constantia" w:cs="Cambria"/>
          <w:color w:val="000000"/>
        </w:rPr>
        <w:t xml:space="preserve"> (19.33)</w:t>
      </w:r>
    </w:p>
    <w:p w14:paraId="5B9B12A3"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Proof.</w:t>
      </w:r>
      <w:r w:rsidRPr="00992D3B">
        <w:rPr>
          <w:rFonts w:ascii="Constantia" w:eastAsia="Cambria" w:hAnsi="Constantia" w:cs="Cambria"/>
          <w:color w:val="000000"/>
        </w:rPr>
        <w:t xml:space="preserve"> The off-diagonal element of the reduced density matrix evolves as:</w:t>
      </w:r>
    </w:p>
    <w:p w14:paraId="6726DC37" w14:textId="77777777" w:rsidR="009422A7" w:rsidRPr="00992D3B" w:rsidRDefault="009422A7" w:rsidP="009422A7">
      <w:pPr>
        <w:spacing w:before="60" w:after="120" w:line="384" w:lineRule="auto"/>
        <w:jc w:val="both"/>
        <w:rPr>
          <w:rFonts w:ascii="Constantia" w:hAnsi="Constantia"/>
        </w:rPr>
      </w:pP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vertAlign w:val="superscript"/>
        </w:rPr>
        <w:t>(</w:t>
      </w:r>
      <w:r w:rsidRPr="00992D3B">
        <w:rPr>
          <w:rFonts w:ascii="Constantia" w:eastAsia="Cambria" w:hAnsi="Constantia" w:cs="Cambria"/>
          <w:i/>
          <w:iCs/>
          <w:color w:val="000000"/>
          <w:vertAlign w:val="superscript"/>
        </w:rPr>
        <w:t>kl</w:t>
      </w:r>
      <w:r w:rsidRPr="00992D3B">
        <w:rPr>
          <w:rFonts w:ascii="Constantia" w:eastAsia="Cambria" w:hAnsi="Constantia" w:cs="Cambria"/>
          <w:color w:val="000000"/>
          <w:vertAlign w:val="superscript"/>
        </w:rPr>
        <w:t>)</w:t>
      </w:r>
      <w:r w:rsidRPr="00992D3B">
        <w:rPr>
          <w:rFonts w:ascii="Constantia" w:eastAsia="Cambria" w:hAnsi="Constantia" w:cs="Cambria"/>
          <w:color w:val="000000"/>
        </w:rPr>
        <w:t>(</w:t>
      </w:r>
      <w:r w:rsidRPr="00992D3B">
        <w:rPr>
          <w:rFonts w:ascii="Constantia" w:eastAsia="Cambria" w:hAnsi="Constantia" w:cs="Cambria"/>
          <w:i/>
          <w:iCs/>
          <w:color w:val="000000"/>
        </w:rPr>
        <w:t>t</w:t>
      </w:r>
      <w:r w:rsidRPr="00992D3B">
        <w:rPr>
          <w:rFonts w:ascii="Constantia" w:eastAsia="Cambria" w:hAnsi="Constantia" w:cs="Cambria"/>
          <w:color w:val="000000"/>
        </w:rPr>
        <w:t xml:space="preserve">) = </w:t>
      </w:r>
      <w:r w:rsidRPr="00992D3B">
        <w:rPr>
          <w:rFonts w:ascii="Constantia" w:eastAsia="Cambria" w:hAnsi="Constantia" w:cs="Cambria"/>
          <w:i/>
          <w:iCs/>
          <w:color w:val="000000"/>
        </w:rPr>
        <w:t>c</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rPr>
        <w:t xml:space="preserve"> </w:t>
      </w:r>
      <w:proofErr w:type="gramStart"/>
      <w:r w:rsidRPr="00992D3B">
        <w:rPr>
          <w:rFonts w:ascii="Constantia" w:eastAsia="Cambria" w:hAnsi="Constantia" w:cs="Cambria"/>
          <w:i/>
          <w:iCs/>
          <w:color w:val="000000"/>
        </w:rPr>
        <w:t>c</w:t>
      </w:r>
      <w:r w:rsidRPr="00992D3B">
        <w:rPr>
          <w:rFonts w:ascii="Constantia" w:eastAsia="Cambria" w:hAnsi="Constantia" w:cs="Cambria"/>
          <w:i/>
          <w:iCs/>
          <w:color w:val="000000"/>
          <w:vertAlign w:val="subscript"/>
        </w:rPr>
        <w:t>l</w:t>
      </w:r>
      <w:r w:rsidRPr="00992D3B">
        <w:rPr>
          <w:rFonts w:ascii="Constantia" w:eastAsia="Cambria" w:hAnsi="Constantia" w:cs="Cambria"/>
          <w:color w:val="000000"/>
        </w:rPr>
        <w:t xml:space="preserve">* </w:t>
      </w:r>
      <w:r w:rsidRPr="00992D3B">
        <w:rPr>
          <w:rFonts w:ascii="Cambria Math" w:eastAsia="Cambria" w:hAnsi="Cambria Math" w:cs="Cambria Math"/>
          <w:color w:val="000000"/>
        </w:rPr>
        <w:t>⟨</w:t>
      </w:r>
      <w:proofErr w:type="gramEnd"/>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l</w:t>
      </w:r>
      <w:r w:rsidRPr="00992D3B">
        <w:rPr>
          <w:rFonts w:ascii="Constantia" w:eastAsia="Cambria" w:hAnsi="Constantia" w:cs="Cambria"/>
          <w:color w:val="000000"/>
        </w:rPr>
        <w:t>(</w:t>
      </w:r>
      <w:r w:rsidRPr="00992D3B">
        <w:rPr>
          <w:rFonts w:ascii="Constantia" w:eastAsia="Cambria" w:hAnsi="Constantia" w:cs="Cambria"/>
          <w:i/>
          <w:iCs/>
          <w:color w:val="000000"/>
        </w:rPr>
        <w:t>t</w:t>
      </w:r>
      <w:r w:rsidRPr="00992D3B">
        <w:rPr>
          <w:rFonts w:ascii="Constantia" w:eastAsia="Cambria" w:hAnsi="Constantia" w:cs="Cambria"/>
          <w:color w:val="000000"/>
        </w:rPr>
        <w:t>)|</w:t>
      </w:r>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rPr>
        <w:t>(</w:t>
      </w:r>
      <w:proofErr w:type="gramStart"/>
      <w:r w:rsidRPr="00992D3B">
        <w:rPr>
          <w:rFonts w:ascii="Constantia" w:eastAsia="Cambria" w:hAnsi="Constantia" w:cs="Cambria"/>
          <w:i/>
          <w:iCs/>
          <w:color w:val="000000"/>
        </w:rPr>
        <w:t>t</w:t>
      </w:r>
      <w:r w:rsidRPr="00992D3B">
        <w:rPr>
          <w:rFonts w:ascii="Constantia" w:eastAsia="Cambria" w:hAnsi="Constantia" w:cs="Cambria"/>
          <w:color w:val="000000"/>
        </w:rPr>
        <w:t>)</w:t>
      </w:r>
      <w:r w:rsidRPr="00992D3B">
        <w:rPr>
          <w:rFonts w:ascii="Cambria Math" w:eastAsia="Cambria" w:hAnsi="Cambria Math" w:cs="Cambria Math"/>
          <w:color w:val="000000"/>
        </w:rPr>
        <w:t>⟩</w:t>
      </w:r>
      <w:proofErr w:type="gramEnd"/>
    </w:p>
    <w:p w14:paraId="58DB247D"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lastRenderedPageBreak/>
        <w:t xml:space="preserve">The overlap </w:t>
      </w:r>
      <w:r w:rsidRPr="00992D3B">
        <w:rPr>
          <w:rFonts w:ascii="Cambria Math" w:eastAsia="Cambria" w:hAnsi="Cambria Math" w:cs="Cambria Math"/>
          <w:color w:val="000000"/>
        </w:rPr>
        <w:t>⟨</w:t>
      </w:r>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l</w:t>
      </w:r>
      <w:r w:rsidRPr="00992D3B">
        <w:rPr>
          <w:rFonts w:ascii="Constantia" w:eastAsia="Cambria" w:hAnsi="Constantia" w:cs="Cambria"/>
          <w:color w:val="000000"/>
        </w:rPr>
        <w:t>(</w:t>
      </w:r>
      <w:r w:rsidRPr="00992D3B">
        <w:rPr>
          <w:rFonts w:ascii="Constantia" w:eastAsia="Cambria" w:hAnsi="Constantia" w:cs="Cambria"/>
          <w:i/>
          <w:iCs/>
          <w:color w:val="000000"/>
        </w:rPr>
        <w:t>t</w:t>
      </w:r>
      <w:r w:rsidRPr="00992D3B">
        <w:rPr>
          <w:rFonts w:ascii="Constantia" w:eastAsia="Cambria" w:hAnsi="Constantia" w:cs="Cambria"/>
          <w:color w:val="000000"/>
        </w:rPr>
        <w:t>)|</w:t>
      </w:r>
      <w:r w:rsidRPr="00992D3B">
        <w:rPr>
          <w:rFonts w:ascii="Constantia" w:eastAsia="Cambria" w:hAnsi="Constantia" w:cs="Cambria"/>
          <w:i/>
          <w:iCs/>
          <w:color w:val="000000"/>
        </w:rPr>
        <w:t>E</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rPr>
        <w:t>(</w:t>
      </w:r>
      <w:r w:rsidRPr="00992D3B">
        <w:rPr>
          <w:rFonts w:ascii="Constantia" w:eastAsia="Cambria" w:hAnsi="Constantia" w:cs="Cambria"/>
          <w:i/>
          <w:iCs/>
          <w:color w:val="000000"/>
        </w:rPr>
        <w:t>t</w:t>
      </w:r>
      <w:r w:rsidRPr="00992D3B">
        <w:rPr>
          <w:rFonts w:ascii="Constantia" w:eastAsia="Cambria" w:hAnsi="Constantia" w:cs="Cambria"/>
          <w:color w:val="000000"/>
        </w:rPr>
        <w:t>)</w:t>
      </w:r>
      <w:r w:rsidRPr="00992D3B">
        <w:rPr>
          <w:rFonts w:ascii="Cambria Math" w:eastAsia="Cambria" w:hAnsi="Cambria Math" w:cs="Cambria Math"/>
          <w:color w:val="000000"/>
        </w:rPr>
        <w:t>⟩</w:t>
      </w:r>
      <w:r w:rsidRPr="00992D3B">
        <w:rPr>
          <w:rFonts w:ascii="Constantia" w:eastAsia="Cambria" w:hAnsi="Constantia" w:cs="Cambria"/>
          <w:color w:val="000000"/>
        </w:rPr>
        <w:t xml:space="preserve"> decays as exp(−</w:t>
      </w:r>
      <w:proofErr w:type="spellStart"/>
      <w:r w:rsidRPr="00992D3B">
        <w:rPr>
          <w:rFonts w:ascii="Constantia" w:eastAsia="Cambria" w:hAnsi="Constantia" w:cs="Cambria"/>
          <w:color w:val="000000"/>
        </w:rPr>
        <w:t>Γ</w:t>
      </w:r>
      <w:r w:rsidRPr="00992D3B">
        <w:rPr>
          <w:rFonts w:ascii="Constantia" w:eastAsia="Cambria" w:hAnsi="Constantia" w:cs="Cambria"/>
          <w:color w:val="000000"/>
          <w:vertAlign w:val="subscript"/>
        </w:rPr>
        <w:t>decoherence</w:t>
      </w:r>
      <w:proofErr w:type="spellEnd"/>
      <w:r w:rsidRPr="00992D3B">
        <w:rPr>
          <w:rFonts w:ascii="Constantia" w:eastAsia="Cambria" w:hAnsi="Constantia" w:cs="Cambria"/>
          <w:color w:val="000000"/>
        </w:rPr>
        <w:t xml:space="preserve"> </w:t>
      </w:r>
      <w:r w:rsidRPr="00992D3B">
        <w:rPr>
          <w:rFonts w:ascii="Constantia" w:eastAsia="Cambria" w:hAnsi="Constantia" w:cs="Cambria"/>
          <w:i/>
          <w:iCs/>
          <w:color w:val="000000"/>
        </w:rPr>
        <w:t>t</w:t>
      </w:r>
      <w:r w:rsidRPr="00992D3B">
        <w:rPr>
          <w:rFonts w:ascii="Constantia" w:eastAsia="Cambria" w:hAnsi="Constantia" w:cs="Cambria"/>
          <w:color w:val="000000"/>
        </w:rPr>
        <w:t xml:space="preserve">) for a Markovian environment (a standard result of open quantum systems theory; see, e.g., Breuer and </w:t>
      </w:r>
      <w:proofErr w:type="spellStart"/>
      <w:r w:rsidRPr="00992D3B">
        <w:rPr>
          <w:rFonts w:ascii="Constantia" w:eastAsia="Cambria" w:hAnsi="Constantia" w:cs="Cambria"/>
          <w:color w:val="000000"/>
        </w:rPr>
        <w:t>Petruccione</w:t>
      </w:r>
      <w:proofErr w:type="spellEnd"/>
      <w:r w:rsidRPr="00992D3B">
        <w:rPr>
          <w:rFonts w:ascii="Constantia" w:eastAsia="Cambria" w:hAnsi="Constantia" w:cs="Cambria"/>
          <w:color w:val="000000"/>
        </w:rPr>
        <w:t xml:space="preserve">, 2002). The rate </w:t>
      </w:r>
      <w:proofErr w:type="spellStart"/>
      <w:r w:rsidRPr="00992D3B">
        <w:rPr>
          <w:rFonts w:ascii="Constantia" w:eastAsia="Cambria" w:hAnsi="Constantia" w:cs="Cambria"/>
          <w:color w:val="000000"/>
        </w:rPr>
        <w:t>Γ</w:t>
      </w:r>
      <w:r w:rsidRPr="00992D3B">
        <w:rPr>
          <w:rFonts w:ascii="Constantia" w:eastAsia="Cambria" w:hAnsi="Constantia" w:cs="Cambria"/>
          <w:color w:val="000000"/>
          <w:vertAlign w:val="subscript"/>
        </w:rPr>
        <w:t>decoherence</w:t>
      </w:r>
      <w:proofErr w:type="spellEnd"/>
      <w:r w:rsidRPr="00992D3B">
        <w:rPr>
          <w:rFonts w:ascii="Constantia" w:eastAsia="Cambria" w:hAnsi="Constantia" w:cs="Cambria"/>
          <w:color w:val="000000"/>
        </w:rPr>
        <w:t xml:space="preserve"> is determined by the spectral density of the environment weighted by the square of the coupling difference </w:t>
      </w:r>
      <w:proofErr w:type="spellStart"/>
      <w:r w:rsidRPr="00992D3B">
        <w:rPr>
          <w:rFonts w:ascii="Constantia" w:eastAsia="Cambria" w:hAnsi="Constantia" w:cs="Cambria"/>
          <w:color w:val="000000"/>
        </w:rPr>
        <w:t>Δ</w:t>
      </w:r>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kl</w:t>
      </w:r>
      <w:proofErr w:type="spellEnd"/>
      <w:r w:rsidRPr="00992D3B">
        <w:rPr>
          <w:rFonts w:ascii="Constantia" w:eastAsia="Cambria" w:hAnsi="Constantia" w:cs="Cambria"/>
          <w:color w:val="000000"/>
        </w:rPr>
        <w:t xml:space="preserve">. In the Ohmic regime (linear spectral density), </w:t>
      </w:r>
      <w:proofErr w:type="spellStart"/>
      <w:r w:rsidRPr="00992D3B">
        <w:rPr>
          <w:rFonts w:ascii="Constantia" w:eastAsia="Cambria" w:hAnsi="Constantia" w:cs="Cambria"/>
          <w:color w:val="000000"/>
        </w:rPr>
        <w:t>Γ</w:t>
      </w:r>
      <w:r w:rsidRPr="00992D3B">
        <w:rPr>
          <w:rFonts w:ascii="Constantia" w:eastAsia="Cambria" w:hAnsi="Constantia" w:cs="Cambria"/>
          <w:color w:val="000000"/>
          <w:vertAlign w:val="subscript"/>
        </w:rPr>
        <w:t>decoherence</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γ</w:t>
      </w:r>
      <w:r w:rsidRPr="00992D3B">
        <w:rPr>
          <w:rFonts w:ascii="Constantia" w:eastAsia="Cambria" w:hAnsi="Constantia" w:cs="Cambria"/>
          <w:i/>
          <w:iCs/>
          <w:color w:val="000000"/>
          <w:vertAlign w:val="subscript"/>
        </w:rPr>
        <w:t>kl</w:t>
      </w:r>
      <w:proofErr w:type="spellEnd"/>
      <w:r w:rsidRPr="00992D3B">
        <w:rPr>
          <w:rFonts w:ascii="Constantia" w:eastAsia="Cambria" w:hAnsi="Constantia" w:cs="Cambria"/>
          <w:color w:val="000000"/>
        </w:rPr>
        <w:t xml:space="preserve"> Δ</w:t>
      </w:r>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kl</w:t>
      </w:r>
      <w:r w:rsidRPr="00992D3B">
        <w:rPr>
          <w:rFonts w:ascii="Constantia" w:eastAsia="Cambria" w:hAnsi="Constantia" w:cs="Cambria"/>
          <w:color w:val="000000"/>
        </w:rPr>
        <w:t xml:space="preserve">² / </w:t>
      </w:r>
      <w:r w:rsidRPr="00992D3B">
        <w:rPr>
          <w:rFonts w:ascii="Cambria Math" w:eastAsia="Cambria" w:hAnsi="Cambria Math" w:cs="Cambria Math"/>
          <w:color w:val="000000"/>
        </w:rPr>
        <w:t>ℏ</w:t>
      </w:r>
      <w:r w:rsidRPr="00992D3B">
        <w:rPr>
          <w:rFonts w:ascii="Constantia" w:eastAsia="Cambria" w:hAnsi="Constantia" w:cs="Cambria"/>
          <w:color w:val="000000"/>
        </w:rPr>
        <w:t xml:space="preserve">. </w:t>
      </w:r>
      <w:r w:rsidRPr="00992D3B">
        <w:rPr>
          <w:rFonts w:ascii="Times New Roman" w:eastAsia="Cambria" w:hAnsi="Times New Roman" w:cs="Times New Roman"/>
          <w:color w:val="000000"/>
        </w:rPr>
        <w:t>■</w:t>
      </w:r>
    </w:p>
    <w:p w14:paraId="6A13A893"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physical consequences are immediate: macroscopic superpositions (large </w:t>
      </w:r>
      <w:proofErr w:type="spellStart"/>
      <w:r w:rsidRPr="00992D3B">
        <w:rPr>
          <w:rFonts w:ascii="Constantia" w:eastAsia="Cambria" w:hAnsi="Constantia" w:cs="Cambria"/>
          <w:color w:val="000000"/>
        </w:rPr>
        <w:t>Δ</w:t>
      </w:r>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kl</w:t>
      </w:r>
      <w:proofErr w:type="spellEnd"/>
      <w:r w:rsidRPr="00992D3B">
        <w:rPr>
          <w:rFonts w:ascii="Constantia" w:eastAsia="Cambria" w:hAnsi="Constantia" w:cs="Cambria"/>
          <w:color w:val="000000"/>
        </w:rPr>
        <w:t xml:space="preserve">) decohere extremely rapidly — on time scales of order </w:t>
      </w:r>
      <w:proofErr w:type="spellStart"/>
      <w:r w:rsidRPr="00992D3B">
        <w:rPr>
          <w:rFonts w:ascii="Constantia" w:eastAsia="Cambria" w:hAnsi="Constantia" w:cs="Cambria"/>
          <w:color w:val="000000"/>
        </w:rPr>
        <w:t>τ</w:t>
      </w:r>
      <w:r w:rsidRPr="00992D3B">
        <w:rPr>
          <w:rFonts w:ascii="Constantia" w:eastAsia="Cambria" w:hAnsi="Constantia" w:cs="Cambria"/>
          <w:color w:val="000000"/>
          <w:vertAlign w:val="subscript"/>
        </w:rPr>
        <w:t>decoherence</w:t>
      </w:r>
      <w:proofErr w:type="spellEnd"/>
      <w:r w:rsidRPr="00992D3B">
        <w:rPr>
          <w:rFonts w:ascii="Constantia" w:eastAsia="Cambria" w:hAnsi="Constantia" w:cs="Cambria"/>
          <w:color w:val="000000"/>
        </w:rPr>
        <w:t xml:space="preserve"> ~ </w:t>
      </w:r>
      <w:r w:rsidRPr="00992D3B">
        <w:rPr>
          <w:rFonts w:ascii="Cambria Math" w:eastAsia="Cambria" w:hAnsi="Cambria Math" w:cs="Cambria Math"/>
          <w:color w:val="000000"/>
        </w:rPr>
        <w:t>ℏ</w:t>
      </w:r>
      <w:r w:rsidRPr="00992D3B">
        <w:rPr>
          <w:rFonts w:ascii="Constantia" w:eastAsia="Cambria" w:hAnsi="Constantia" w:cs="Cambria"/>
          <w:color w:val="000000"/>
        </w:rPr>
        <w:t>/(</w:t>
      </w:r>
      <w:r w:rsidRPr="00992D3B">
        <w:rPr>
          <w:rFonts w:ascii="Constantia" w:eastAsia="Cambria" w:hAnsi="Constantia" w:cs="Constantia"/>
          <w:color w:val="000000"/>
        </w:rPr>
        <w:t>γ</w:t>
      </w:r>
      <w:r w:rsidRPr="00992D3B">
        <w:rPr>
          <w:rFonts w:ascii="Constantia" w:eastAsia="Cambria" w:hAnsi="Constantia" w:cs="Cambria"/>
          <w:color w:val="000000"/>
        </w:rPr>
        <w:t xml:space="preserve"> </w:t>
      </w:r>
      <w:r w:rsidRPr="00992D3B">
        <w:rPr>
          <w:rFonts w:ascii="Constantia" w:eastAsia="Cambria" w:hAnsi="Constantia" w:cs="Constantia"/>
          <w:color w:val="000000"/>
        </w:rPr>
        <w:t>Δ</w:t>
      </w:r>
      <w:r w:rsidRPr="00992D3B">
        <w:rPr>
          <w:rFonts w:ascii="Constantia" w:eastAsia="Cambria" w:hAnsi="Constantia" w:cs="Cambria"/>
          <w:i/>
          <w:iCs/>
          <w:color w:val="000000"/>
        </w:rPr>
        <w:t>S</w:t>
      </w:r>
      <w:r w:rsidRPr="00992D3B">
        <w:rPr>
          <w:rFonts w:ascii="Constantia" w:eastAsia="Cambria" w:hAnsi="Constantia" w:cs="Cambria"/>
          <w:color w:val="000000"/>
        </w:rPr>
        <w:t xml:space="preserve">²)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10</w:t>
      </w:r>
      <w:r w:rsidRPr="00992D3B">
        <w:rPr>
          <w:rFonts w:ascii="Constantia" w:eastAsia="Cambria" w:hAnsi="Constantia" w:cs="Cambria"/>
          <w:color w:val="000000"/>
          <w:vertAlign w:val="superscript"/>
        </w:rPr>
        <w:t>−20</w:t>
      </w:r>
      <w:r w:rsidRPr="00992D3B">
        <w:rPr>
          <w:rFonts w:ascii="Constantia" w:eastAsia="Cambria" w:hAnsi="Constantia" w:cs="Cambria"/>
          <w:color w:val="000000"/>
        </w:rPr>
        <w:t xml:space="preserve"> s for macroscopic entropic field differences — while microscopic superpositions (small </w:t>
      </w:r>
      <w:proofErr w:type="spellStart"/>
      <w:r w:rsidRPr="00992D3B">
        <w:rPr>
          <w:rFonts w:ascii="Constantia" w:eastAsia="Cambria" w:hAnsi="Constantia" w:cs="Cambria"/>
          <w:color w:val="000000"/>
        </w:rPr>
        <w:t>Δ</w:t>
      </w:r>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kl</w:t>
      </w:r>
      <w:proofErr w:type="spellEnd"/>
      <w:r w:rsidRPr="00992D3B">
        <w:rPr>
          <w:rFonts w:ascii="Constantia" w:eastAsia="Cambria" w:hAnsi="Constantia" w:cs="Cambria"/>
          <w:color w:val="000000"/>
        </w:rPr>
        <w:t>) can persist for experimentally accessible time scales. This explains the fundamental empirical observation that macroscopic quantum superpositions ("Schrödinger's cat" states) are never observed — they decohere on time scales much shorter than any experimental resolution — while microscopic superpositions, as exploited in quantum computing, can be maintained and manipulated.</w:t>
      </w:r>
    </w:p>
    <w:p w14:paraId="0F36EF17" w14:textId="77777777"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t>19.5.3 Connection to the Entropic Seesaw Model (ESSM)</w:t>
      </w:r>
    </w:p>
    <w:p w14:paraId="497EF71C"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w:t>
      </w:r>
      <w:r w:rsidRPr="00992D3B">
        <w:rPr>
          <w:rFonts w:ascii="Constantia" w:eastAsia="Cambria" w:hAnsi="Constantia" w:cs="Cambria"/>
          <w:b/>
          <w:bCs/>
          <w:color w:val="000000"/>
        </w:rPr>
        <w:t>Entropic Seesaw Model (ESSM)</w:t>
      </w:r>
      <w:r w:rsidRPr="00992D3B">
        <w:rPr>
          <w:rFonts w:ascii="Constantia" w:eastAsia="Cambria" w:hAnsi="Constantia" w:cs="Cambria"/>
          <w:color w:val="000000"/>
        </w:rPr>
        <w:t xml:space="preserve">, introduced in Section 7 of the parent Letter IC, provides the dynamical mechanism for the measurement process. The seesaw between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 xml:space="preserve"> and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e</w:t>
      </w:r>
      <w:r w:rsidRPr="00992D3B">
        <w:rPr>
          <w:rFonts w:ascii="Constantia" w:eastAsia="Cambria" w:hAnsi="Constantia" w:cs="Cambria"/>
          <w:color w:val="000000"/>
        </w:rPr>
        <w:t xml:space="preserve"> governs the rate and character of decoherence. The seesaw equation:</w:t>
      </w:r>
    </w:p>
    <w:p w14:paraId="26DAB807"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color w:val="000000"/>
        </w:rPr>
        <w:t>d</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/d</w:t>
      </w:r>
      <w:r w:rsidRPr="00992D3B">
        <w:rPr>
          <w:rFonts w:ascii="Constantia" w:eastAsia="Cambria" w:hAnsi="Constantia" w:cs="Cambria"/>
          <w:i/>
          <w:iCs/>
          <w:color w:val="000000"/>
        </w:rPr>
        <w:t>t</w:t>
      </w:r>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Γ</w:t>
      </w:r>
      <w:r w:rsidRPr="00992D3B">
        <w:rPr>
          <w:rFonts w:ascii="Constantia" w:eastAsia="Cambria" w:hAnsi="Constantia" w:cs="Cambria"/>
          <w:color w:val="000000"/>
          <w:vertAlign w:val="subscript"/>
        </w:rPr>
        <w:t>seesaw</w:t>
      </w:r>
      <w:proofErr w:type="spellEnd"/>
      <w:r w:rsidRPr="00992D3B">
        <w:rPr>
          <w:rFonts w:ascii="Constantia" w:eastAsia="Cambria" w:hAnsi="Constantia" w:cs="Cambria"/>
          <w:color w:val="000000"/>
        </w:rPr>
        <w:t xml:space="preserve">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 xml:space="preserve">(1 −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 (19.34)</w:t>
      </w:r>
    </w:p>
    <w:p w14:paraId="2FD2A9A1"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is a logistic equation for the observer probability — the same logistic dynamics that govern the </w:t>
      </w:r>
      <w:r w:rsidRPr="00992D3B">
        <w:rPr>
          <w:rFonts w:ascii="Constantia" w:eastAsia="Cambria" w:hAnsi="Constantia" w:cs="Cambria"/>
          <w:b/>
          <w:bCs/>
          <w:color w:val="000000"/>
        </w:rPr>
        <w:t>Toy-MEE</w:t>
      </w:r>
      <w:r w:rsidRPr="00992D3B">
        <w:rPr>
          <w:rFonts w:ascii="Constantia" w:eastAsia="Cambria" w:hAnsi="Constantia" w:cs="Cambria"/>
          <w:color w:val="000000"/>
        </w:rPr>
        <w:t xml:space="preserve"> (Section 16). The solution is the logistic sigmoid:</w:t>
      </w:r>
    </w:p>
    <w:p w14:paraId="3FC24B19"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w:t>
      </w:r>
      <w:r w:rsidRPr="00992D3B">
        <w:rPr>
          <w:rFonts w:ascii="Constantia" w:eastAsia="Cambria" w:hAnsi="Constantia" w:cs="Cambria"/>
          <w:i/>
          <w:iCs/>
          <w:color w:val="000000"/>
        </w:rPr>
        <w:t>t</w:t>
      </w:r>
      <w:r w:rsidRPr="00992D3B">
        <w:rPr>
          <w:rFonts w:ascii="Constantia" w:eastAsia="Cambria" w:hAnsi="Constantia" w:cs="Cambria"/>
          <w:color w:val="000000"/>
        </w:rPr>
        <w:t>) = 1 / (1 +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(0)</w:t>
      </w:r>
      <w:r w:rsidRPr="00992D3B">
        <w:rPr>
          <w:rFonts w:ascii="Constantia" w:eastAsia="Cambria" w:hAnsi="Constantia" w:cs="Cambria"/>
          <w:color w:val="000000"/>
          <w:vertAlign w:val="superscript"/>
        </w:rPr>
        <w:t>−1</w:t>
      </w:r>
      <w:r w:rsidRPr="00992D3B">
        <w:rPr>
          <w:rFonts w:ascii="Constantia" w:eastAsia="Cambria" w:hAnsi="Constantia" w:cs="Cambria"/>
          <w:color w:val="000000"/>
        </w:rPr>
        <w:t xml:space="preserve"> − 1) exp(</w:t>
      </w:r>
      <w:proofErr w:type="spellStart"/>
      <w:r w:rsidRPr="00992D3B">
        <w:rPr>
          <w:rFonts w:ascii="Constantia" w:eastAsia="Cambria" w:hAnsi="Constantia" w:cs="Cambria"/>
          <w:color w:val="000000"/>
        </w:rPr>
        <w:t>Γ</w:t>
      </w:r>
      <w:r w:rsidRPr="00992D3B">
        <w:rPr>
          <w:rFonts w:ascii="Constantia" w:eastAsia="Cambria" w:hAnsi="Constantia" w:cs="Cambria"/>
          <w:color w:val="000000"/>
          <w:vertAlign w:val="subscript"/>
        </w:rPr>
        <w:t>seesaw</w:t>
      </w:r>
      <w:proofErr w:type="spellEnd"/>
      <w:r w:rsidRPr="00992D3B">
        <w:rPr>
          <w:rFonts w:ascii="Constantia" w:eastAsia="Cambria" w:hAnsi="Constantia" w:cs="Cambria"/>
          <w:color w:val="000000"/>
        </w:rPr>
        <w:t xml:space="preserve"> </w:t>
      </w:r>
      <w:r w:rsidRPr="00992D3B">
        <w:rPr>
          <w:rFonts w:ascii="Constantia" w:eastAsia="Cambria" w:hAnsi="Constantia" w:cs="Cambria"/>
          <w:i/>
          <w:iCs/>
          <w:color w:val="000000"/>
        </w:rPr>
        <w:t>t</w:t>
      </w:r>
      <w:r w:rsidRPr="00992D3B">
        <w:rPr>
          <w:rFonts w:ascii="Constantia" w:eastAsia="Cambria" w:hAnsi="Constantia" w:cs="Cambria"/>
          <w:color w:val="000000"/>
        </w:rPr>
        <w:t>)) (19.34a)</w:t>
      </w:r>
    </w:p>
    <w:p w14:paraId="1BC7CE1C"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which interpolates from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 xml:space="preserve">(0) ≈ 1 (pre-measurement, coherent superposition) to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 xml:space="preserve">(∞) </w:t>
      </w:r>
      <w:r w:rsidRPr="00992D3B">
        <w:rPr>
          <w:rFonts w:ascii="Times New Roman" w:eastAsia="Cambria" w:hAnsi="Times New Roman" w:cs="Times New Roman"/>
          <w:color w:val="000000"/>
        </w:rPr>
        <w:t>→</w:t>
      </w:r>
      <w:r w:rsidRPr="00992D3B">
        <w:rPr>
          <w:rFonts w:ascii="Constantia" w:eastAsia="Cambria" w:hAnsi="Constantia" w:cs="Cambria"/>
          <w:color w:val="000000"/>
        </w:rPr>
        <w:t xml:space="preserve"> 0 (post-measurement, fully decohered) at the </w:t>
      </w:r>
      <w:proofErr w:type="gramStart"/>
      <w:r w:rsidRPr="00992D3B">
        <w:rPr>
          <w:rFonts w:ascii="Constantia" w:eastAsia="Cambria" w:hAnsi="Constantia" w:cs="Cambria"/>
          <w:color w:val="000000"/>
        </w:rPr>
        <w:t xml:space="preserve">rate </w:t>
      </w:r>
      <w:proofErr w:type="spellStart"/>
      <w:r w:rsidRPr="00992D3B">
        <w:rPr>
          <w:rFonts w:ascii="Constantia" w:eastAsia="Cambria" w:hAnsi="Constantia" w:cs="Constantia"/>
          <w:color w:val="000000"/>
        </w:rPr>
        <w:t>Γ</w:t>
      </w:r>
      <w:r w:rsidRPr="00992D3B">
        <w:rPr>
          <w:rFonts w:ascii="Constantia" w:eastAsia="Cambria" w:hAnsi="Constantia" w:cs="Cambria"/>
          <w:color w:val="000000"/>
          <w:vertAlign w:val="subscript"/>
        </w:rPr>
        <w:t>seesaw</w:t>
      </w:r>
      <w:proofErr w:type="spellEnd"/>
      <w:proofErr w:type="gramEnd"/>
      <w:r w:rsidRPr="00992D3B">
        <w:rPr>
          <w:rFonts w:ascii="Constantia" w:eastAsia="Cambria" w:hAnsi="Constantia" w:cs="Cambria"/>
          <w:color w:val="000000"/>
        </w:rPr>
        <w:t xml:space="preserve">. The measurement process is thus described by the same mathematical structure as entropy propagation in the </w:t>
      </w:r>
      <w:r w:rsidRPr="00992D3B">
        <w:rPr>
          <w:rFonts w:ascii="Constantia" w:eastAsia="Cambria" w:hAnsi="Constantia" w:cs="Cambria"/>
          <w:b/>
          <w:bCs/>
          <w:color w:val="000000"/>
        </w:rPr>
        <w:t>Toy-MEE</w:t>
      </w:r>
      <w:r w:rsidRPr="00992D3B">
        <w:rPr>
          <w:rFonts w:ascii="Constantia" w:eastAsia="Cambria" w:hAnsi="Constantia" w:cs="Cambria"/>
          <w:color w:val="000000"/>
        </w:rPr>
        <w:t>.</w:t>
      </w:r>
    </w:p>
    <w:p w14:paraId="5B3ABB59"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i/>
          <w:iCs/>
          <w:color w:val="000000"/>
        </w:rPr>
        <w:lastRenderedPageBreak/>
        <w:t>Corollary 19.1 (Measurement–Propagation Correspondence).</w:t>
      </w:r>
      <w:r w:rsidRPr="00992D3B">
        <w:rPr>
          <w:rFonts w:ascii="Constantia" w:eastAsia="Cambria" w:hAnsi="Constantia" w:cs="Cambria"/>
          <w:color w:val="000000"/>
        </w:rPr>
        <w:t xml:space="preserve"> </w:t>
      </w:r>
      <w:r w:rsidRPr="00992D3B">
        <w:rPr>
          <w:rFonts w:ascii="Constantia" w:eastAsia="Cambria" w:hAnsi="Constantia" w:cs="Cambria"/>
          <w:i/>
          <w:iCs/>
          <w:color w:val="000000"/>
        </w:rPr>
        <w:t xml:space="preserve">The decoherence dynamics of quantum measurement (Equation 19.34) and the entropy propagation dynamics of the </w:t>
      </w:r>
      <w:r w:rsidRPr="00992D3B">
        <w:rPr>
          <w:rFonts w:ascii="Constantia" w:eastAsia="Cambria" w:hAnsi="Constantia" w:cs="Cambria"/>
          <w:b/>
          <w:bCs/>
          <w:i/>
          <w:iCs/>
          <w:color w:val="000000"/>
        </w:rPr>
        <w:t>Toy-MEE</w:t>
      </w:r>
      <w:r w:rsidRPr="00992D3B">
        <w:rPr>
          <w:rFonts w:ascii="Constantia" w:eastAsia="Cambria" w:hAnsi="Constantia" w:cs="Cambria"/>
          <w:i/>
          <w:iCs/>
          <w:color w:val="000000"/>
        </w:rPr>
        <w:t xml:space="preserve"> (Equation 16.14) are governed by the same logistic reaction term β S(1 − S). Measurement is entropy propagation in Hilbert space; entropy propagation is measurement in physical space.</w:t>
      </w:r>
    </w:p>
    <w:p w14:paraId="7732217E"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i/>
          <w:iCs/>
          <w:color w:val="000000"/>
        </w:rPr>
        <w:t>Proof.</w:t>
      </w:r>
      <w:r w:rsidRPr="00992D3B">
        <w:rPr>
          <w:rFonts w:ascii="Constantia" w:eastAsia="Cambria" w:hAnsi="Constantia" w:cs="Cambria"/>
          <w:color w:val="000000"/>
        </w:rPr>
        <w:t xml:space="preserve"> The </w:t>
      </w:r>
      <w:r w:rsidRPr="00992D3B">
        <w:rPr>
          <w:rFonts w:ascii="Constantia" w:eastAsia="Cambria" w:hAnsi="Constantia" w:cs="Cambria"/>
          <w:b/>
          <w:bCs/>
          <w:color w:val="000000"/>
        </w:rPr>
        <w:t>Toy-MEE</w:t>
      </w:r>
      <w:r w:rsidRPr="00992D3B">
        <w:rPr>
          <w:rFonts w:ascii="Constantia" w:eastAsia="Cambria" w:hAnsi="Constantia" w:cs="Cambria"/>
          <w:color w:val="000000"/>
        </w:rPr>
        <w:t xml:space="preserve"> (Equation 16.14) reads ∂</w:t>
      </w:r>
      <w:proofErr w:type="spellStart"/>
      <w:r w:rsidRPr="00992D3B">
        <w:rPr>
          <w:rFonts w:ascii="Constantia" w:eastAsia="Cambria" w:hAnsi="Constantia" w:cs="Cambria"/>
          <w:i/>
          <w:iCs/>
          <w:color w:val="000000"/>
          <w:vertAlign w:val="subscript"/>
        </w:rPr>
        <w:t>t</w:t>
      </w:r>
      <w:r w:rsidRPr="00992D3B">
        <w:rPr>
          <w:rFonts w:ascii="Constantia" w:eastAsia="Cambria" w:hAnsi="Constantia" w:cs="Cambria"/>
          <w:i/>
          <w:iCs/>
          <w:color w:val="000000"/>
        </w:rPr>
        <w:t>S</w:t>
      </w:r>
      <w:proofErr w:type="spellEnd"/>
      <w:r w:rsidRPr="00992D3B">
        <w:rPr>
          <w:rFonts w:ascii="Constantia" w:eastAsia="Cambria" w:hAnsi="Constantia" w:cs="Cambria"/>
          <w:color w:val="000000"/>
        </w:rPr>
        <w:t xml:space="preserve"> = </w:t>
      </w:r>
      <w:r w:rsidRPr="00992D3B">
        <w:rPr>
          <w:rFonts w:ascii="Constantia" w:eastAsia="Cambria" w:hAnsi="Constantia" w:cs="Cambria"/>
          <w:i/>
          <w:iCs/>
          <w:color w:val="000000"/>
        </w:rPr>
        <w:t>D</w:t>
      </w:r>
      <w:r w:rsidRPr="00992D3B">
        <w:rPr>
          <w:rFonts w:ascii="Constantia" w:eastAsia="Cambria" w:hAnsi="Constantia" w:cs="Cambria"/>
          <w:color w:val="000000"/>
        </w:rPr>
        <w:t xml:space="preserve"> ∂</w:t>
      </w:r>
      <w:r w:rsidRPr="00992D3B">
        <w:rPr>
          <w:rFonts w:ascii="Constantia" w:eastAsia="Cambria" w:hAnsi="Constantia" w:cs="Cambria"/>
          <w:i/>
          <w:iCs/>
          <w:color w:val="000000"/>
          <w:vertAlign w:val="subscript"/>
        </w:rPr>
        <w:t>x</w:t>
      </w:r>
      <w:r w:rsidRPr="00992D3B">
        <w:rPr>
          <w:rFonts w:ascii="Constantia" w:eastAsia="Cambria" w:hAnsi="Constantia" w:cs="Cambria"/>
          <w:color w:val="000000"/>
        </w:rPr>
        <w:t>²</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β</w:t>
      </w:r>
      <w:r w:rsidRPr="00992D3B">
        <w:rPr>
          <w:rFonts w:ascii="Constantia" w:eastAsia="Cambria" w:hAnsi="Constantia" w:cs="Cambria"/>
          <w:i/>
          <w:iCs/>
          <w:color w:val="000000"/>
        </w:rPr>
        <w:t>S</w:t>
      </w:r>
      <w:r w:rsidRPr="00992D3B">
        <w:rPr>
          <w:rFonts w:ascii="Constantia" w:eastAsia="Cambria" w:hAnsi="Constantia" w:cs="Cambria"/>
          <w:color w:val="000000"/>
        </w:rPr>
        <w:t xml:space="preserve">(1 − </w:t>
      </w:r>
      <w:r w:rsidRPr="00992D3B">
        <w:rPr>
          <w:rFonts w:ascii="Constantia" w:eastAsia="Cambria" w:hAnsi="Constantia" w:cs="Cambria"/>
          <w:i/>
          <w:iCs/>
          <w:color w:val="000000"/>
        </w:rPr>
        <w:t>S</w:t>
      </w:r>
      <w:r w:rsidRPr="00992D3B">
        <w:rPr>
          <w:rFonts w:ascii="Constantia" w:eastAsia="Cambria" w:hAnsi="Constantia" w:cs="Cambria"/>
          <w:color w:val="000000"/>
        </w:rPr>
        <w:t>). In the spatially homogeneous limit (∂</w:t>
      </w:r>
      <w:r w:rsidRPr="00992D3B">
        <w:rPr>
          <w:rFonts w:ascii="Constantia" w:eastAsia="Cambria" w:hAnsi="Constantia" w:cs="Cambria"/>
          <w:i/>
          <w:iCs/>
          <w:color w:val="000000"/>
          <w:vertAlign w:val="subscript"/>
        </w:rPr>
        <w:t>x</w:t>
      </w:r>
      <w:r w:rsidRPr="00992D3B">
        <w:rPr>
          <w:rFonts w:ascii="Constantia" w:eastAsia="Cambria" w:hAnsi="Constantia" w:cs="Cambria"/>
          <w:color w:val="000000"/>
        </w:rPr>
        <w:t>²</w:t>
      </w:r>
      <w:r w:rsidRPr="00992D3B">
        <w:rPr>
          <w:rFonts w:ascii="Constantia" w:eastAsia="Cambria" w:hAnsi="Constantia" w:cs="Cambria"/>
          <w:i/>
          <w:iCs/>
          <w:color w:val="000000"/>
        </w:rPr>
        <w:t>S</w:t>
      </w:r>
      <w:r w:rsidRPr="00992D3B">
        <w:rPr>
          <w:rFonts w:ascii="Constantia" w:eastAsia="Cambria" w:hAnsi="Constantia" w:cs="Cambria"/>
          <w:color w:val="000000"/>
        </w:rPr>
        <w:t xml:space="preserve"> = 0), this reduces to </w:t>
      </w:r>
      <w:proofErr w:type="spellStart"/>
      <w:r w:rsidRPr="00992D3B">
        <w:rPr>
          <w:rFonts w:ascii="Constantia" w:eastAsia="Cambria" w:hAnsi="Constantia" w:cs="Cambria"/>
          <w:color w:val="000000"/>
        </w:rPr>
        <w:t>d</w:t>
      </w:r>
      <w:r w:rsidRPr="00992D3B">
        <w:rPr>
          <w:rFonts w:ascii="Constantia" w:eastAsia="Cambria" w:hAnsi="Constantia" w:cs="Cambria"/>
          <w:i/>
          <w:iCs/>
          <w:color w:val="000000"/>
        </w:rPr>
        <w:t>S</w:t>
      </w:r>
      <w:proofErr w:type="spellEnd"/>
      <w:r w:rsidRPr="00992D3B">
        <w:rPr>
          <w:rFonts w:ascii="Constantia" w:eastAsia="Cambria" w:hAnsi="Constantia" w:cs="Cambria"/>
          <w:color w:val="000000"/>
        </w:rPr>
        <w:t>/d</w:t>
      </w:r>
      <w:r w:rsidRPr="00992D3B">
        <w:rPr>
          <w:rFonts w:ascii="Constantia" w:eastAsia="Cambria" w:hAnsi="Constantia" w:cs="Cambria"/>
          <w:i/>
          <w:iCs/>
          <w:color w:val="000000"/>
        </w:rPr>
        <w:t>t</w:t>
      </w:r>
      <w:r w:rsidRPr="00992D3B">
        <w:rPr>
          <w:rFonts w:ascii="Constantia" w:eastAsia="Cambria" w:hAnsi="Constantia" w:cs="Cambria"/>
          <w:color w:val="000000"/>
        </w:rPr>
        <w:t xml:space="preserve"> = β</w:t>
      </w:r>
      <w:r w:rsidRPr="00992D3B">
        <w:rPr>
          <w:rFonts w:ascii="Constantia" w:eastAsia="Cambria" w:hAnsi="Constantia" w:cs="Cambria"/>
          <w:i/>
          <w:iCs/>
          <w:color w:val="000000"/>
        </w:rPr>
        <w:t>S</w:t>
      </w:r>
      <w:r w:rsidRPr="00992D3B">
        <w:rPr>
          <w:rFonts w:ascii="Constantia" w:eastAsia="Cambria" w:hAnsi="Constantia" w:cs="Cambria"/>
          <w:color w:val="000000"/>
        </w:rPr>
        <w:t xml:space="preserve">(1 −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which is identical in form to (19.34) under the identification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w:t>
      </w:r>
      <w:r w:rsidRPr="00992D3B">
        <w:rPr>
          <w:rFonts w:ascii="Times New Roman" w:eastAsia="Cambria" w:hAnsi="Times New Roman" w:cs="Times New Roman"/>
          <w:color w:val="000000"/>
        </w:rPr>
        <w:t>↔</w:t>
      </w:r>
      <w:r w:rsidRPr="00992D3B">
        <w:rPr>
          <w:rFonts w:ascii="Constantia" w:eastAsia="Cambria" w:hAnsi="Constantia" w:cs="Cambria"/>
          <w:color w:val="000000"/>
        </w:rPr>
        <w:t xml:space="preserve">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e</w:t>
      </w:r>
      <w:r w:rsidRPr="00992D3B">
        <w:rPr>
          <w:rFonts w:ascii="Constantia" w:eastAsia="Cambria" w:hAnsi="Constantia" w:cs="Cambria"/>
          <w:color w:val="000000"/>
        </w:rPr>
        <w:t xml:space="preserve"> = 1 −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 xml:space="preserve"> and β </w:t>
      </w:r>
      <w:r w:rsidRPr="00992D3B">
        <w:rPr>
          <w:rFonts w:ascii="Times New Roman" w:eastAsia="Cambria" w:hAnsi="Times New Roman" w:cs="Times New Roman"/>
          <w:color w:val="000000"/>
        </w:rPr>
        <w:t>↔</w:t>
      </w:r>
      <w:r w:rsidRPr="00992D3B">
        <w:rPr>
          <w:rFonts w:ascii="Constantia" w:eastAsia="Cambria" w:hAnsi="Constantia" w:cs="Cambria"/>
          <w:color w:val="000000"/>
        </w:rPr>
        <w:t xml:space="preserve"> </w:t>
      </w:r>
      <w:proofErr w:type="spellStart"/>
      <w:r w:rsidRPr="00992D3B">
        <w:rPr>
          <w:rFonts w:ascii="Constantia" w:eastAsia="Cambria" w:hAnsi="Constantia" w:cs="Constantia"/>
          <w:color w:val="000000"/>
        </w:rPr>
        <w:t>Γ</w:t>
      </w:r>
      <w:r w:rsidRPr="00992D3B">
        <w:rPr>
          <w:rFonts w:ascii="Constantia" w:eastAsia="Cambria" w:hAnsi="Constantia" w:cs="Cambria"/>
          <w:color w:val="000000"/>
          <w:vertAlign w:val="subscript"/>
        </w:rPr>
        <w:t>seesaw</w:t>
      </w:r>
      <w:proofErr w:type="spellEnd"/>
      <w:r w:rsidRPr="00992D3B">
        <w:rPr>
          <w:rFonts w:ascii="Constantia" w:eastAsia="Cambria" w:hAnsi="Constantia" w:cs="Cambria"/>
          <w:color w:val="000000"/>
        </w:rPr>
        <w:t>. The logistic reaction term β</w:t>
      </w:r>
      <w:r w:rsidRPr="00992D3B">
        <w:rPr>
          <w:rFonts w:ascii="Constantia" w:eastAsia="Cambria" w:hAnsi="Constantia" w:cs="Cambria"/>
          <w:i/>
          <w:iCs/>
          <w:color w:val="000000"/>
        </w:rPr>
        <w:t>S</w:t>
      </w:r>
      <w:r w:rsidRPr="00992D3B">
        <w:rPr>
          <w:rFonts w:ascii="Constantia" w:eastAsia="Cambria" w:hAnsi="Constantia" w:cs="Cambria"/>
          <w:color w:val="000000"/>
        </w:rPr>
        <w:t xml:space="preserve">(1 −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is the universal driver of both processes: in the </w:t>
      </w:r>
      <w:r w:rsidRPr="00992D3B">
        <w:rPr>
          <w:rFonts w:ascii="Constantia" w:eastAsia="Cambria" w:hAnsi="Constantia" w:cs="Cambria"/>
          <w:b/>
          <w:bCs/>
          <w:color w:val="000000"/>
        </w:rPr>
        <w:t>Toy-MEE</w:t>
      </w:r>
      <w:r w:rsidRPr="00992D3B">
        <w:rPr>
          <w:rFonts w:ascii="Constantia" w:eastAsia="Cambria" w:hAnsi="Constantia" w:cs="Cambria"/>
          <w:color w:val="000000"/>
        </w:rPr>
        <w:t>, it drives the spatial propagation of entropy fronts (kink solutions, travelling waves); in the ESSM, it drives the temporal propagation of decoherence from the coherent state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 xml:space="preserve"> = 1) to the decohered state (</w:t>
      </w:r>
      <w:r w:rsidRPr="00992D3B">
        <w:rPr>
          <w:rFonts w:ascii="Constantia" w:eastAsia="Cambria" w:hAnsi="Constantia" w:cs="Cambria"/>
          <w:i/>
          <w:iCs/>
          <w:color w:val="000000"/>
        </w:rPr>
        <w:t>P</w:t>
      </w:r>
      <w:r w:rsidRPr="00992D3B">
        <w:rPr>
          <w:rFonts w:ascii="Constantia" w:eastAsia="Cambria" w:hAnsi="Constantia" w:cs="Cambria"/>
          <w:color w:val="000000"/>
          <w:vertAlign w:val="subscript"/>
        </w:rPr>
        <w:t>o</w:t>
      </w:r>
      <w:r w:rsidRPr="00992D3B">
        <w:rPr>
          <w:rFonts w:ascii="Constantia" w:eastAsia="Cambria" w:hAnsi="Constantia" w:cs="Cambria"/>
          <w:color w:val="000000"/>
        </w:rPr>
        <w:t xml:space="preserve"> = 0). </w:t>
      </w:r>
      <w:r w:rsidRPr="00992D3B">
        <w:rPr>
          <w:rFonts w:ascii="Times New Roman" w:eastAsia="Cambria" w:hAnsi="Times New Roman" w:cs="Times New Roman"/>
          <w:color w:val="000000"/>
        </w:rPr>
        <w:t>■</w:t>
      </w:r>
    </w:p>
    <w:p w14:paraId="593BC8A5"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w:t>
      </w:r>
      <w:r w:rsidRPr="00992D3B">
        <w:rPr>
          <w:rFonts w:ascii="Constantia" w:eastAsia="Cambria" w:hAnsi="Constantia" w:cs="Cambria"/>
          <w:b/>
          <w:bCs/>
          <w:color w:val="000000"/>
        </w:rPr>
        <w:t>Measurement–Propagation Correspondence</w:t>
      </w:r>
      <w:r w:rsidRPr="00992D3B">
        <w:rPr>
          <w:rFonts w:ascii="Constantia" w:eastAsia="Cambria" w:hAnsi="Constantia" w:cs="Cambria"/>
          <w:color w:val="000000"/>
        </w:rPr>
        <w:t xml:space="preserve"> is one of the most conceptually significant results of the </w:t>
      </w:r>
      <w:r w:rsidRPr="00992D3B">
        <w:rPr>
          <w:rFonts w:ascii="Constantia" w:eastAsia="Cambria" w:hAnsi="Constantia" w:cs="Cambria"/>
          <w:b/>
          <w:bCs/>
          <w:color w:val="000000"/>
        </w:rPr>
        <w:t>Theory of Entropicity</w:t>
      </w:r>
      <w:r w:rsidRPr="00992D3B">
        <w:rPr>
          <w:rFonts w:ascii="Constantia" w:eastAsia="Cambria" w:hAnsi="Constantia" w:cs="Cambria"/>
          <w:color w:val="000000"/>
        </w:rPr>
        <w:t xml:space="preserve">. It reveals that what physicists call "wavefunction collapse" and what </w:t>
      </w:r>
      <w:proofErr w:type="spellStart"/>
      <w:r w:rsidRPr="00992D3B">
        <w:rPr>
          <w:rFonts w:ascii="Constantia" w:eastAsia="Cambria" w:hAnsi="Constantia" w:cs="Cambria"/>
          <w:color w:val="000000"/>
        </w:rPr>
        <w:t>thermodynamicists</w:t>
      </w:r>
      <w:proofErr w:type="spellEnd"/>
      <w:r w:rsidRPr="00992D3B">
        <w:rPr>
          <w:rFonts w:ascii="Constantia" w:eastAsia="Cambria" w:hAnsi="Constantia" w:cs="Cambria"/>
          <w:color w:val="000000"/>
        </w:rPr>
        <w:t xml:space="preserve"> call "entropy production" are two manifestations of the same underlying logistic dynamics — the dynamics of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with the logistic potential </w:t>
      </w:r>
      <w:r w:rsidRPr="00992D3B">
        <w:rPr>
          <w:rFonts w:ascii="Constantia" w:eastAsia="Cambria" w:hAnsi="Constantia" w:cs="Cambria"/>
          <w:i/>
          <w:iCs/>
          <w:color w:val="000000"/>
        </w:rPr>
        <w:t>V</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 (β/2)</w:t>
      </w:r>
      <w:r w:rsidRPr="00992D3B">
        <w:rPr>
          <w:rFonts w:ascii="Constantia" w:eastAsia="Cambria" w:hAnsi="Constantia" w:cs="Cambria"/>
          <w:i/>
          <w:iCs/>
          <w:color w:val="000000"/>
        </w:rPr>
        <w:t>S</w:t>
      </w:r>
      <w:r w:rsidRPr="00992D3B">
        <w:rPr>
          <w:rFonts w:ascii="Constantia" w:eastAsia="Cambria" w:hAnsi="Constantia" w:cs="Cambria"/>
          <w:color w:val="000000"/>
        </w:rPr>
        <w:t xml:space="preserve">²(1 − </w:t>
      </w:r>
      <w:r w:rsidRPr="00992D3B">
        <w:rPr>
          <w:rFonts w:ascii="Constantia" w:eastAsia="Cambria" w:hAnsi="Constantia" w:cs="Cambria"/>
          <w:i/>
          <w:iCs/>
          <w:color w:val="000000"/>
        </w:rPr>
        <w:t>S</w:t>
      </w:r>
      <w:r w:rsidRPr="00992D3B">
        <w:rPr>
          <w:rFonts w:ascii="Constantia" w:eastAsia="Cambria" w:hAnsi="Constantia" w:cs="Cambria"/>
          <w:color w:val="000000"/>
        </w:rPr>
        <w:t xml:space="preserve">)². The distinction between "measurement" and "entropy propagation" is a matter of the arena (Hilbert space versus physical space) and the interpretation (quantum information versus thermodynamics), not of </w:t>
      </w:r>
      <w:proofErr w:type="gramStart"/>
      <w:r w:rsidRPr="00992D3B">
        <w:rPr>
          <w:rFonts w:ascii="Constantia" w:eastAsia="Cambria" w:hAnsi="Constantia" w:cs="Cambria"/>
          <w:color w:val="000000"/>
        </w:rPr>
        <w:t>the mathematics</w:t>
      </w:r>
      <w:proofErr w:type="gramEnd"/>
      <w:r w:rsidRPr="00992D3B">
        <w:rPr>
          <w:rFonts w:ascii="Constantia" w:eastAsia="Cambria" w:hAnsi="Constantia" w:cs="Cambria"/>
          <w:color w:val="000000"/>
        </w:rPr>
        <w:t>.</w:t>
      </w:r>
    </w:p>
    <w:p w14:paraId="658D551B" w14:textId="77777777" w:rsidR="009422A7" w:rsidRPr="00992D3B" w:rsidRDefault="009422A7" w:rsidP="009422A7">
      <w:pPr>
        <w:pStyle w:val="Heading3"/>
        <w:spacing w:before="280" w:after="120" w:line="312" w:lineRule="auto"/>
        <w:rPr>
          <w:rFonts w:ascii="Constantia" w:hAnsi="Constantia"/>
          <w:sz w:val="24"/>
          <w:szCs w:val="24"/>
        </w:rPr>
      </w:pPr>
      <w:bookmarkStart w:id="140" w:name="_Toc228072201"/>
      <w:r w:rsidRPr="00992D3B">
        <w:rPr>
          <w:rFonts w:ascii="Constantia" w:eastAsia="Cambria" w:hAnsi="Constantia" w:cs="Cambria"/>
          <w:sz w:val="24"/>
          <w:szCs w:val="24"/>
        </w:rPr>
        <w:t xml:space="preserve">19.6 </w:t>
      </w:r>
      <w:r w:rsidRPr="002D73DE">
        <w:rPr>
          <w:rFonts w:ascii="Cambria" w:hAnsi="Cambria"/>
          <w:sz w:val="28"/>
          <w:szCs w:val="28"/>
        </w:rPr>
        <w:t>Implications</w:t>
      </w:r>
      <w:r w:rsidRPr="00992D3B">
        <w:rPr>
          <w:rFonts w:ascii="Constantia" w:eastAsia="Cambria" w:hAnsi="Constantia" w:cs="Cambria"/>
          <w:sz w:val="24"/>
          <w:szCs w:val="24"/>
        </w:rPr>
        <w:t xml:space="preserve"> for String Theory and the Landscape</w:t>
      </w:r>
      <w:bookmarkEnd w:id="140"/>
    </w:p>
    <w:p w14:paraId="7A06CD9D" w14:textId="77777777"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t xml:space="preserve">19.6.1 The Entropic Field as the String Theory </w:t>
      </w:r>
      <w:proofErr w:type="spellStart"/>
      <w:r w:rsidRPr="002D73DE">
        <w:rPr>
          <w:rFonts w:ascii="Cambria" w:hAnsi="Cambria"/>
          <w:sz w:val="24"/>
          <w:szCs w:val="24"/>
        </w:rPr>
        <w:t>Dilaton</w:t>
      </w:r>
      <w:proofErr w:type="spellEnd"/>
    </w:p>
    <w:p w14:paraId="720AF3F2"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In string theory, the </w:t>
      </w:r>
      <w:proofErr w:type="spellStart"/>
      <w:r w:rsidRPr="00992D3B">
        <w:rPr>
          <w:rFonts w:ascii="Constantia" w:eastAsia="Cambria" w:hAnsi="Constantia" w:cs="Cambria"/>
          <w:color w:val="000000"/>
        </w:rPr>
        <w:t>dilaton</w:t>
      </w:r>
      <w:proofErr w:type="spellEnd"/>
      <w:r w:rsidRPr="00992D3B">
        <w:rPr>
          <w:rFonts w:ascii="Constantia" w:eastAsia="Cambria" w:hAnsi="Constantia" w:cs="Cambria"/>
          <w:color w:val="000000"/>
        </w:rPr>
        <w:t xml:space="preserve"> field Φ controls the string coupling constant </w:t>
      </w:r>
      <w:proofErr w:type="spellStart"/>
      <w:r w:rsidRPr="00992D3B">
        <w:rPr>
          <w:rFonts w:ascii="Constantia" w:eastAsia="Cambria" w:hAnsi="Constantia" w:cs="Cambria"/>
          <w:i/>
          <w:iCs/>
          <w:color w:val="000000"/>
        </w:rPr>
        <w:t>g</w:t>
      </w:r>
      <w:r w:rsidRPr="00992D3B">
        <w:rPr>
          <w:rFonts w:ascii="Constantia" w:eastAsia="Cambria" w:hAnsi="Constantia" w:cs="Cambria"/>
          <w:color w:val="000000"/>
          <w:vertAlign w:val="subscript"/>
        </w:rPr>
        <w:t>s</w:t>
      </w:r>
      <w:proofErr w:type="spellEnd"/>
      <w:r w:rsidRPr="00992D3B">
        <w:rPr>
          <w:rFonts w:ascii="Constantia" w:eastAsia="Cambria" w:hAnsi="Constantia" w:cs="Cambria"/>
          <w:color w:val="000000"/>
        </w:rPr>
        <w:t xml:space="preserve"> = exp(Φ). The </w:t>
      </w:r>
      <w:proofErr w:type="spellStart"/>
      <w:r w:rsidRPr="00992D3B">
        <w:rPr>
          <w:rFonts w:ascii="Constantia" w:eastAsia="Cambria" w:hAnsi="Constantia" w:cs="Cambria"/>
          <w:color w:val="000000"/>
        </w:rPr>
        <w:t>dilaton</w:t>
      </w:r>
      <w:proofErr w:type="spellEnd"/>
      <w:r w:rsidRPr="00992D3B">
        <w:rPr>
          <w:rFonts w:ascii="Constantia" w:eastAsia="Cambria" w:hAnsi="Constantia" w:cs="Cambria"/>
          <w:color w:val="000000"/>
        </w:rPr>
        <w:t xml:space="preserve"> is ubiquitous in the low-energy effective actions of all five perturbative superstring theories (Type I, Type IIA, Type IIB, heterotic SO(32), and heterotic E₈ × E₈), as well as in </w:t>
      </w:r>
      <w:r w:rsidRPr="00992D3B">
        <w:rPr>
          <w:rFonts w:ascii="Constantia" w:eastAsia="Cambria" w:hAnsi="Constantia" w:cs="Cambria"/>
          <w:color w:val="000000"/>
        </w:rPr>
        <w:lastRenderedPageBreak/>
        <w:t xml:space="preserve">M-theory. It couples non-minimally to gravity — precisely the structure exhibited by the entropic field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in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which controls the effective gravitational coupling through </w:t>
      </w:r>
      <w:r w:rsidRPr="00992D3B">
        <w:rPr>
          <w:rFonts w:ascii="Constantia" w:eastAsia="Cambria" w:hAnsi="Constantia" w:cs="Cambria"/>
          <w:i/>
          <w:iCs/>
          <w:color w:val="000000"/>
        </w:rPr>
        <w:t>f</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xml:space="preserve">) and the effective cosmological constant through </w:t>
      </w:r>
      <w:r w:rsidRPr="00992D3B">
        <w:rPr>
          <w:rFonts w:ascii="Constantia" w:eastAsia="Cambria" w:hAnsi="Constantia" w:cs="Cambria"/>
          <w:i/>
          <w:iCs/>
          <w:color w:val="000000"/>
        </w:rPr>
        <w:t>V</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w:t>
      </w:r>
    </w:p>
    <w:p w14:paraId="293D8B1E"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correspondence between the entropic field and the </w:t>
      </w:r>
      <w:proofErr w:type="spellStart"/>
      <w:r w:rsidRPr="00992D3B">
        <w:rPr>
          <w:rFonts w:ascii="Constantia" w:eastAsia="Cambria" w:hAnsi="Constantia" w:cs="Cambria"/>
          <w:color w:val="000000"/>
        </w:rPr>
        <w:t>dilaton</w:t>
      </w:r>
      <w:proofErr w:type="spellEnd"/>
      <w:r w:rsidRPr="00992D3B">
        <w:rPr>
          <w:rFonts w:ascii="Constantia" w:eastAsia="Cambria" w:hAnsi="Constantia" w:cs="Cambria"/>
          <w:color w:val="000000"/>
        </w:rPr>
        <w:t xml:space="preserve"> is made precise by comparing the couplings:</w:t>
      </w:r>
    </w:p>
    <w:p w14:paraId="390ECFA5"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i/>
          <w:iCs/>
          <w:color w:val="000000"/>
        </w:rPr>
        <w:t>g</w:t>
      </w:r>
      <w:r w:rsidRPr="00992D3B">
        <w:rPr>
          <w:rFonts w:ascii="Constantia" w:eastAsia="Cambria" w:hAnsi="Constantia" w:cs="Cambria"/>
          <w:color w:val="000000"/>
          <w:vertAlign w:val="subscript"/>
        </w:rPr>
        <w:t>s</w:t>
      </w:r>
      <w:r w:rsidRPr="00992D3B">
        <w:rPr>
          <w:rFonts w:ascii="Constantia" w:eastAsia="Cambria" w:hAnsi="Constantia" w:cs="Cambria"/>
          <w:color w:val="000000"/>
        </w:rPr>
        <w:t xml:space="preserve">² = exp(2Φ)   </w:t>
      </w:r>
      <w:r w:rsidRPr="00992D3B">
        <w:rPr>
          <w:rFonts w:ascii="Times New Roman" w:eastAsia="Cambria" w:hAnsi="Times New Roman" w:cs="Times New Roman"/>
          <w:color w:val="000000"/>
        </w:rPr>
        <w:t>↔</w:t>
      </w:r>
      <w:r w:rsidRPr="00992D3B">
        <w:rPr>
          <w:rFonts w:ascii="Constantia" w:eastAsia="Cambria" w:hAnsi="Constantia" w:cs="Cambria"/>
          <w:color w:val="000000"/>
        </w:rPr>
        <w:t xml:space="preserve">   1/(16</w:t>
      </w:r>
      <w:r w:rsidRPr="00992D3B">
        <w:rPr>
          <w:rFonts w:ascii="Constantia" w:eastAsia="Cambria" w:hAnsi="Constantia" w:cs="Constantia"/>
          <w:color w:val="000000"/>
        </w:rPr>
        <w:t>π</w:t>
      </w:r>
      <w:r w:rsidRPr="00992D3B">
        <w:rPr>
          <w:rFonts w:ascii="Constantia" w:eastAsia="Cambria" w:hAnsi="Constantia" w:cs="Cambria"/>
          <w:i/>
          <w:iCs/>
          <w:color w:val="000000"/>
        </w:rPr>
        <w:t>G</w:t>
      </w:r>
      <w:r w:rsidRPr="00992D3B">
        <w:rPr>
          <w:rFonts w:ascii="Constantia" w:eastAsia="Cambria" w:hAnsi="Constantia" w:cs="Cambria"/>
          <w:color w:val="000000"/>
          <w:vertAlign w:val="subscript"/>
        </w:rPr>
        <w:t>eff</w:t>
      </w:r>
      <w:r w:rsidRPr="00992D3B">
        <w:rPr>
          <w:rFonts w:ascii="Constantia" w:eastAsia="Cambria" w:hAnsi="Constantia" w:cs="Cambria"/>
          <w:color w:val="000000"/>
        </w:rPr>
        <w:t xml:space="preserve">) = </w:t>
      </w:r>
      <w:r w:rsidRPr="00992D3B">
        <w:rPr>
          <w:rFonts w:ascii="Constantia" w:eastAsia="Cambria" w:hAnsi="Constantia" w:cs="Cambria"/>
          <w:i/>
          <w:iCs/>
          <w:color w:val="000000"/>
        </w:rPr>
        <w:t>f</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₀) (19.35)</w:t>
      </w:r>
    </w:p>
    <w:p w14:paraId="0840CD4E"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In the string frame, the low-energy effective action of the bosonic string in </w:t>
      </w:r>
      <w:r w:rsidRPr="00992D3B">
        <w:rPr>
          <w:rFonts w:ascii="Constantia" w:eastAsia="Cambria" w:hAnsi="Constantia" w:cs="Cambria"/>
          <w:i/>
          <w:iCs/>
          <w:color w:val="000000"/>
        </w:rPr>
        <w:t>D</w:t>
      </w:r>
      <w:r w:rsidRPr="00992D3B">
        <w:rPr>
          <w:rFonts w:ascii="Constantia" w:eastAsia="Cambria" w:hAnsi="Constantia" w:cs="Cambria"/>
          <w:color w:val="000000"/>
        </w:rPr>
        <w:t xml:space="preserve"> dimensions takes the form:</w:t>
      </w:r>
    </w:p>
    <w:p w14:paraId="3910CD14" w14:textId="77777777" w:rsidR="009422A7" w:rsidRPr="00992D3B" w:rsidRDefault="009422A7" w:rsidP="009422A7">
      <w:pPr>
        <w:spacing w:before="60" w:after="120" w:line="384" w:lineRule="auto"/>
        <w:jc w:val="center"/>
        <w:rPr>
          <w:rFonts w:ascii="Constantia" w:hAnsi="Constantia"/>
        </w:rPr>
      </w:pP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string</w:t>
      </w:r>
      <w:proofErr w:type="spellEnd"/>
      <w:r w:rsidRPr="00992D3B">
        <w:rPr>
          <w:rFonts w:ascii="Constantia" w:eastAsia="Cambria" w:hAnsi="Constantia" w:cs="Cambria"/>
          <w:color w:val="000000"/>
        </w:rPr>
        <w:t xml:space="preserve"> = (1/(2κ²)) ∫ </w:t>
      </w:r>
      <w:proofErr w:type="spellStart"/>
      <w:r w:rsidRPr="00992D3B">
        <w:rPr>
          <w:rFonts w:ascii="Constantia" w:eastAsia="Cambria" w:hAnsi="Constantia" w:cs="Cambria"/>
          <w:color w:val="000000"/>
        </w:rPr>
        <w:t>d</w:t>
      </w:r>
      <w:r w:rsidRPr="00992D3B">
        <w:rPr>
          <w:rFonts w:ascii="Constantia" w:eastAsia="Cambria" w:hAnsi="Constantia" w:cs="Cambria"/>
          <w:i/>
          <w:iCs/>
          <w:color w:val="000000"/>
          <w:vertAlign w:val="superscript"/>
        </w:rPr>
        <w:t>D</w:t>
      </w:r>
      <w:r w:rsidRPr="00992D3B">
        <w:rPr>
          <w:rFonts w:ascii="Constantia" w:eastAsia="Cambria" w:hAnsi="Constantia" w:cs="Cambria"/>
          <w:i/>
          <w:iCs/>
          <w:color w:val="000000"/>
        </w:rPr>
        <w:t>x</w:t>
      </w:r>
      <w:proofErr w:type="spellEnd"/>
      <w:r w:rsidRPr="00992D3B">
        <w:rPr>
          <w:rFonts w:ascii="Constantia" w:eastAsia="Cambria" w:hAnsi="Constantia" w:cs="Cambria"/>
          <w:color w:val="000000"/>
        </w:rPr>
        <w:t xml:space="preserve"> √(−</w:t>
      </w:r>
      <w:r w:rsidRPr="00992D3B">
        <w:rPr>
          <w:rFonts w:ascii="Constantia" w:eastAsia="Cambria" w:hAnsi="Constantia" w:cs="Cambria"/>
          <w:i/>
          <w:iCs/>
          <w:color w:val="000000"/>
        </w:rPr>
        <w:t>g</w:t>
      </w:r>
      <w:r w:rsidRPr="00992D3B">
        <w:rPr>
          <w:rFonts w:ascii="Constantia" w:eastAsia="Cambria" w:hAnsi="Constantia" w:cs="Cambria"/>
          <w:color w:val="000000"/>
        </w:rPr>
        <w:t>) exp(−2Φ) [</w:t>
      </w:r>
      <w:r w:rsidRPr="00992D3B">
        <w:rPr>
          <w:rFonts w:ascii="Constantia" w:eastAsia="Cambria" w:hAnsi="Constantia" w:cs="Cambria"/>
          <w:i/>
          <w:iCs/>
          <w:color w:val="000000"/>
        </w:rPr>
        <w:t>R</w:t>
      </w:r>
      <w:r w:rsidRPr="00992D3B">
        <w:rPr>
          <w:rFonts w:ascii="Constantia" w:eastAsia="Cambria" w:hAnsi="Constantia" w:cs="Cambria"/>
          <w:color w:val="000000"/>
        </w:rPr>
        <w:t xml:space="preserve"> + 4(∂Φ)² − </w:t>
      </w:r>
      <w:r w:rsidRPr="00992D3B">
        <w:rPr>
          <w:rFonts w:ascii="Constantia" w:eastAsia="Cambria" w:hAnsi="Constantia" w:cs="Cambria"/>
          <w:i/>
          <w:iCs/>
          <w:color w:val="000000"/>
        </w:rPr>
        <w:t>V</w:t>
      </w:r>
      <w:r w:rsidRPr="00992D3B">
        <w:rPr>
          <w:rFonts w:ascii="Constantia" w:eastAsia="Cambria" w:hAnsi="Constantia" w:cs="Cambria"/>
          <w:color w:val="000000"/>
        </w:rPr>
        <w:t>(Φ)] (19.35a)</w:t>
      </w:r>
    </w:p>
    <w:p w14:paraId="54984464"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which is structurally identical to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with </w:t>
      </w:r>
      <w:r w:rsidRPr="00992D3B">
        <w:rPr>
          <w:rFonts w:ascii="Constantia" w:eastAsia="Cambria" w:hAnsi="Constantia" w:cs="Cambria"/>
          <w:i/>
          <w:iCs/>
          <w:color w:val="000000"/>
        </w:rPr>
        <w:t>f</w:t>
      </w:r>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color w:val="000000"/>
        </w:rPr>
        <w:t>) = exp(−2</w:t>
      </w:r>
      <w:r w:rsidRPr="00992D3B">
        <w:rPr>
          <w:rFonts w:ascii="Constantia" w:eastAsia="Cambria" w:hAnsi="Constantia" w:cs="Cambria"/>
          <w:i/>
          <w:iCs/>
          <w:color w:val="000000"/>
        </w:rPr>
        <w:t>S</w:t>
      </w:r>
      <w:r w:rsidRPr="00992D3B">
        <w:rPr>
          <w:rFonts w:ascii="Constantia" w:eastAsia="Cambria" w:hAnsi="Constantia" w:cs="Cambria"/>
          <w:color w:val="000000"/>
        </w:rPr>
        <w:t>) / (2κ²) and an appropriate identification of the kinetic and potential terms. This structural identity motivates the following conjecture:</w:t>
      </w:r>
    </w:p>
    <w:p w14:paraId="70849F25"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i/>
          <w:iCs/>
          <w:color w:val="000000"/>
        </w:rPr>
        <w:t>Conjecture 19.3 (Entropic–</w:t>
      </w:r>
      <w:proofErr w:type="spellStart"/>
      <w:r w:rsidRPr="00992D3B">
        <w:rPr>
          <w:rFonts w:ascii="Constantia" w:eastAsia="Cambria" w:hAnsi="Constantia" w:cs="Cambria"/>
          <w:b/>
          <w:bCs/>
          <w:i/>
          <w:iCs/>
          <w:color w:val="000000"/>
        </w:rPr>
        <w:t>Dilaton</w:t>
      </w:r>
      <w:proofErr w:type="spellEnd"/>
      <w:r w:rsidRPr="00992D3B">
        <w:rPr>
          <w:rFonts w:ascii="Constantia" w:eastAsia="Cambria" w:hAnsi="Constantia" w:cs="Cambria"/>
          <w:b/>
          <w:bCs/>
          <w:i/>
          <w:iCs/>
          <w:color w:val="000000"/>
        </w:rPr>
        <w:t xml:space="preserve"> Correspondence).</w:t>
      </w:r>
      <w:r w:rsidRPr="00992D3B">
        <w:rPr>
          <w:rFonts w:ascii="Constantia" w:eastAsia="Cambria" w:hAnsi="Constantia" w:cs="Cambria"/>
          <w:color w:val="000000"/>
        </w:rPr>
        <w:t xml:space="preserve"> </w:t>
      </w:r>
      <w:proofErr w:type="gramStart"/>
      <w:r w:rsidRPr="00992D3B">
        <w:rPr>
          <w:rFonts w:ascii="Constantia" w:eastAsia="Cambria" w:hAnsi="Constantia" w:cs="Cambria"/>
          <w:i/>
          <w:iCs/>
          <w:color w:val="000000"/>
        </w:rPr>
        <w:t>The entropic</w:t>
      </w:r>
      <w:proofErr w:type="gramEnd"/>
      <w:r w:rsidRPr="00992D3B">
        <w:rPr>
          <w:rFonts w:ascii="Constantia" w:eastAsia="Cambria" w:hAnsi="Constantia" w:cs="Cambria"/>
          <w:i/>
          <w:iCs/>
          <w:color w:val="000000"/>
        </w:rPr>
        <w:t xml:space="preserve"> field S of the </w:t>
      </w:r>
      <w:r w:rsidRPr="00992D3B">
        <w:rPr>
          <w:rFonts w:ascii="Constantia" w:eastAsia="Cambria" w:hAnsi="Constantia" w:cs="Cambria"/>
          <w:b/>
          <w:bCs/>
          <w:i/>
          <w:iCs/>
          <w:color w:val="000000"/>
        </w:rPr>
        <w:t>Theory of Entropicity</w:t>
      </w:r>
      <w:r w:rsidRPr="00992D3B">
        <w:rPr>
          <w:rFonts w:ascii="Constantia" w:eastAsia="Cambria" w:hAnsi="Constantia" w:cs="Cambria"/>
          <w:i/>
          <w:iCs/>
          <w:color w:val="000000"/>
        </w:rPr>
        <w:t xml:space="preserve"> is the low-energy effective description of the string theory </w:t>
      </w:r>
      <w:proofErr w:type="spellStart"/>
      <w:r w:rsidRPr="00992D3B">
        <w:rPr>
          <w:rFonts w:ascii="Constantia" w:eastAsia="Cambria" w:hAnsi="Constantia" w:cs="Cambria"/>
          <w:i/>
          <w:iCs/>
          <w:color w:val="000000"/>
        </w:rPr>
        <w:t>dilaton</w:t>
      </w:r>
      <w:proofErr w:type="spellEnd"/>
      <w:r w:rsidRPr="00992D3B">
        <w:rPr>
          <w:rFonts w:ascii="Constantia" w:eastAsia="Cambria" w:hAnsi="Constantia" w:cs="Cambria"/>
          <w:i/>
          <w:iCs/>
          <w:color w:val="000000"/>
        </w:rPr>
        <w:t xml:space="preserve"> Φ. The </w:t>
      </w:r>
      <w:r w:rsidRPr="00992D3B">
        <w:rPr>
          <w:rFonts w:ascii="Constantia" w:eastAsia="Cambria" w:hAnsi="Constantia" w:cs="Cambria"/>
          <w:b/>
          <w:bCs/>
          <w:i/>
          <w:iCs/>
          <w:color w:val="000000"/>
        </w:rPr>
        <w:t>Obidi Action</w:t>
      </w:r>
      <w:r w:rsidRPr="00992D3B">
        <w:rPr>
          <w:rFonts w:ascii="Constantia" w:eastAsia="Cambria" w:hAnsi="Constantia" w:cs="Cambria"/>
          <w:i/>
          <w:iCs/>
          <w:color w:val="000000"/>
        </w:rPr>
        <w:t xml:space="preserve"> is the effective action for the </w:t>
      </w:r>
      <w:proofErr w:type="spellStart"/>
      <w:r w:rsidRPr="00992D3B">
        <w:rPr>
          <w:rFonts w:ascii="Constantia" w:eastAsia="Cambria" w:hAnsi="Constantia" w:cs="Cambria"/>
          <w:i/>
          <w:iCs/>
          <w:color w:val="000000"/>
        </w:rPr>
        <w:t>dilaton</w:t>
      </w:r>
      <w:proofErr w:type="spellEnd"/>
      <w:r w:rsidRPr="00992D3B">
        <w:rPr>
          <w:rFonts w:ascii="Constantia" w:eastAsia="Cambria" w:hAnsi="Constantia" w:cs="Cambria"/>
          <w:i/>
          <w:iCs/>
          <w:color w:val="000000"/>
        </w:rPr>
        <w:t xml:space="preserve"> in the string frame, with the entropic potential V(S) arising from string-theoretic flux compactification and the non-minimal coupling f(S) arising from the </w:t>
      </w:r>
      <w:proofErr w:type="spellStart"/>
      <w:r w:rsidRPr="00992D3B">
        <w:rPr>
          <w:rFonts w:ascii="Constantia" w:eastAsia="Cambria" w:hAnsi="Constantia" w:cs="Cambria"/>
          <w:i/>
          <w:iCs/>
          <w:color w:val="000000"/>
        </w:rPr>
        <w:t>dilaton</w:t>
      </w:r>
      <w:proofErr w:type="spellEnd"/>
      <w:r w:rsidRPr="00992D3B">
        <w:rPr>
          <w:rFonts w:ascii="Constantia" w:eastAsia="Cambria" w:hAnsi="Constantia" w:cs="Cambria"/>
          <w:i/>
          <w:iCs/>
          <w:color w:val="000000"/>
        </w:rPr>
        <w:t>–gravity coupling in the string effective action.</w:t>
      </w:r>
    </w:p>
    <w:p w14:paraId="2ADA4115"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If </w:t>
      </w:r>
      <w:r w:rsidRPr="00992D3B">
        <w:rPr>
          <w:rFonts w:ascii="Constantia" w:eastAsia="Cambria" w:hAnsi="Constantia" w:cs="Cambria"/>
          <w:b/>
          <w:bCs/>
          <w:color w:val="000000"/>
        </w:rPr>
        <w:t>Conjecture 19.3</w:t>
      </w:r>
      <w:r w:rsidRPr="00992D3B">
        <w:rPr>
          <w:rFonts w:ascii="Constantia" w:eastAsia="Cambria" w:hAnsi="Constantia" w:cs="Cambria"/>
          <w:color w:val="000000"/>
        </w:rPr>
        <w:t xml:space="preserve"> is correct, then the </w:t>
      </w:r>
      <w:r w:rsidRPr="00992D3B">
        <w:rPr>
          <w:rFonts w:ascii="Constantia" w:eastAsia="Cambria" w:hAnsi="Constantia" w:cs="Cambria"/>
          <w:b/>
          <w:bCs/>
          <w:color w:val="000000"/>
        </w:rPr>
        <w:t>Theory of Entropicity</w:t>
      </w:r>
      <w:r w:rsidRPr="00992D3B">
        <w:rPr>
          <w:rFonts w:ascii="Constantia" w:eastAsia="Cambria" w:hAnsi="Constantia" w:cs="Cambria"/>
          <w:color w:val="000000"/>
        </w:rPr>
        <w:t xml:space="preserve"> provides a principled, information-theoretic derivation of the </w:t>
      </w:r>
      <w:proofErr w:type="spellStart"/>
      <w:r w:rsidRPr="00992D3B">
        <w:rPr>
          <w:rFonts w:ascii="Constantia" w:eastAsia="Cambria" w:hAnsi="Constantia" w:cs="Cambria"/>
          <w:color w:val="000000"/>
        </w:rPr>
        <w:t>dilaton</w:t>
      </w:r>
      <w:proofErr w:type="spellEnd"/>
      <w:r w:rsidRPr="00992D3B">
        <w:rPr>
          <w:rFonts w:ascii="Constantia" w:eastAsia="Cambria" w:hAnsi="Constantia" w:cs="Cambria"/>
          <w:color w:val="000000"/>
        </w:rPr>
        <w:t xml:space="preserve"> sector of string theory — a sector that, in the conventional string-theoretic approach, is simply read off from the </w:t>
      </w:r>
      <w:proofErr w:type="spellStart"/>
      <w:r w:rsidRPr="00992D3B">
        <w:rPr>
          <w:rFonts w:ascii="Constantia" w:eastAsia="Cambria" w:hAnsi="Constantia" w:cs="Cambria"/>
          <w:color w:val="000000"/>
        </w:rPr>
        <w:t>worldsheet</w:t>
      </w:r>
      <w:proofErr w:type="spellEnd"/>
      <w:r w:rsidRPr="00992D3B">
        <w:rPr>
          <w:rFonts w:ascii="Constantia" w:eastAsia="Cambria" w:hAnsi="Constantia" w:cs="Cambria"/>
          <w:color w:val="000000"/>
        </w:rPr>
        <w:t xml:space="preserve"> beta functions. The ToE derivation would explain </w:t>
      </w:r>
      <w:r w:rsidRPr="00992D3B">
        <w:rPr>
          <w:rFonts w:ascii="Constantia" w:eastAsia="Cambria" w:hAnsi="Constantia" w:cs="Cambria"/>
          <w:i/>
          <w:iCs/>
          <w:color w:val="000000"/>
        </w:rPr>
        <w:t>why</w:t>
      </w:r>
      <w:r w:rsidRPr="00992D3B">
        <w:rPr>
          <w:rFonts w:ascii="Constantia" w:eastAsia="Cambria" w:hAnsi="Constantia" w:cs="Cambria"/>
          <w:color w:val="000000"/>
        </w:rPr>
        <w:t xml:space="preserve"> the </w:t>
      </w:r>
      <w:proofErr w:type="spellStart"/>
      <w:r w:rsidRPr="00992D3B">
        <w:rPr>
          <w:rFonts w:ascii="Constantia" w:eastAsia="Cambria" w:hAnsi="Constantia" w:cs="Cambria"/>
          <w:color w:val="000000"/>
        </w:rPr>
        <w:t>dilaton</w:t>
      </w:r>
      <w:proofErr w:type="spellEnd"/>
      <w:r w:rsidRPr="00992D3B">
        <w:rPr>
          <w:rFonts w:ascii="Constantia" w:eastAsia="Cambria" w:hAnsi="Constantia" w:cs="Cambria"/>
          <w:color w:val="000000"/>
        </w:rPr>
        <w:t xml:space="preserve"> exists: it is the entropic field, the carrier of the entropy-gravity correspondence.</w:t>
      </w:r>
    </w:p>
    <w:p w14:paraId="35EDF69C" w14:textId="77777777" w:rsidR="002D0514" w:rsidRDefault="002D0514" w:rsidP="009422A7">
      <w:pPr>
        <w:pStyle w:val="Heading4"/>
        <w:spacing w:before="240" w:after="120" w:line="312" w:lineRule="auto"/>
        <w:rPr>
          <w:rFonts w:ascii="Cambria" w:hAnsi="Cambria"/>
          <w:sz w:val="24"/>
          <w:szCs w:val="24"/>
        </w:rPr>
      </w:pPr>
    </w:p>
    <w:p w14:paraId="6700BAC7" w14:textId="77777777" w:rsidR="002D0514" w:rsidRDefault="002D0514" w:rsidP="009422A7">
      <w:pPr>
        <w:pStyle w:val="Heading4"/>
        <w:spacing w:before="240" w:after="120" w:line="312" w:lineRule="auto"/>
        <w:rPr>
          <w:rFonts w:ascii="Cambria" w:hAnsi="Cambria"/>
          <w:sz w:val="24"/>
          <w:szCs w:val="24"/>
        </w:rPr>
      </w:pPr>
    </w:p>
    <w:p w14:paraId="11FF992D" w14:textId="051A8F86"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lastRenderedPageBreak/>
        <w:t>19.6.2 The Entropic Landscape and Vacuum Selection</w:t>
      </w:r>
    </w:p>
    <w:p w14:paraId="15A3FEF5" w14:textId="030BF5D5"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In string theory, the landscape of </w:t>
      </w:r>
      <w:proofErr w:type="spellStart"/>
      <w:r w:rsidRPr="00992D3B">
        <w:rPr>
          <w:rFonts w:ascii="Constantia" w:eastAsia="Cambria" w:hAnsi="Constantia" w:cs="Cambria"/>
          <w:color w:val="000000"/>
        </w:rPr>
        <w:t>vacua</w:t>
      </w:r>
      <w:proofErr w:type="spellEnd"/>
      <w:r w:rsidRPr="00992D3B">
        <w:rPr>
          <w:rFonts w:ascii="Constantia" w:eastAsia="Cambria" w:hAnsi="Constantia" w:cs="Cambria"/>
          <w:color w:val="000000"/>
        </w:rPr>
        <w:t xml:space="preserve"> — estimated to contain of order 10</w:t>
      </w:r>
      <w:r w:rsidRPr="00992D3B">
        <w:rPr>
          <w:rFonts w:ascii="Constantia" w:eastAsia="Cambria" w:hAnsi="Constantia" w:cs="Cambria"/>
          <w:color w:val="000000"/>
          <w:vertAlign w:val="superscript"/>
        </w:rPr>
        <w:t>500</w:t>
      </w:r>
      <w:r w:rsidRPr="00992D3B">
        <w:rPr>
          <w:rFonts w:ascii="Constantia" w:eastAsia="Cambria" w:hAnsi="Constantia" w:cs="Cambria"/>
          <w:color w:val="000000"/>
        </w:rPr>
        <w:t xml:space="preserve"> metastable de Sitter </w:t>
      </w:r>
      <w:proofErr w:type="spellStart"/>
      <w:r w:rsidRPr="00992D3B">
        <w:rPr>
          <w:rFonts w:ascii="Constantia" w:eastAsia="Cambria" w:hAnsi="Constantia" w:cs="Cambria"/>
          <w:color w:val="000000"/>
        </w:rPr>
        <w:t>vacua</w:t>
      </w:r>
      <w:proofErr w:type="spellEnd"/>
      <w:r w:rsidRPr="00992D3B">
        <w:rPr>
          <w:rFonts w:ascii="Constantia" w:eastAsia="Cambria" w:hAnsi="Constantia" w:cs="Cambria"/>
          <w:color w:val="000000"/>
        </w:rPr>
        <w:t xml:space="preserve"> (Bousso and Polchinski, 2000; Susskind, 2003) — presents the formidable problem of vacuum selection: among the exponentially many consistent string </w:t>
      </w:r>
      <w:proofErr w:type="spellStart"/>
      <w:r w:rsidRPr="00992D3B">
        <w:rPr>
          <w:rFonts w:ascii="Constantia" w:eastAsia="Cambria" w:hAnsi="Constantia" w:cs="Cambria"/>
          <w:color w:val="000000"/>
        </w:rPr>
        <w:t>vacua</w:t>
      </w:r>
      <w:proofErr w:type="spellEnd"/>
      <w:r w:rsidRPr="00992D3B">
        <w:rPr>
          <w:rFonts w:ascii="Constantia" w:eastAsia="Cambria" w:hAnsi="Constantia" w:cs="Cambria"/>
          <w:color w:val="000000"/>
        </w:rPr>
        <w:t xml:space="preserve">, why does the universe occupy its </w:t>
      </w:r>
      <w:proofErr w:type="gramStart"/>
      <w:r w:rsidRPr="00992D3B">
        <w:rPr>
          <w:rFonts w:ascii="Constantia" w:eastAsia="Cambria" w:hAnsi="Constantia" w:cs="Cambria"/>
          <w:color w:val="000000"/>
        </w:rPr>
        <w:t>particular vacuum</w:t>
      </w:r>
      <w:proofErr w:type="gramEnd"/>
      <w:r w:rsidRPr="00992D3B">
        <w:rPr>
          <w:rFonts w:ascii="Constantia" w:eastAsia="Cambria" w:hAnsi="Constantia" w:cs="Cambria"/>
          <w:color w:val="000000"/>
        </w:rPr>
        <w:t>? The conventional approaches — the anthropic principle, eternal inflation and the measure problem, and the swampland program — have not yet provided a definitive answer.</w:t>
      </w:r>
    </w:p>
    <w:p w14:paraId="4F78CBE7"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In the </w:t>
      </w:r>
      <w:r w:rsidRPr="00992D3B">
        <w:rPr>
          <w:rFonts w:ascii="Constantia" w:eastAsia="Cambria" w:hAnsi="Constantia" w:cs="Cambria"/>
          <w:b/>
          <w:bCs/>
          <w:color w:val="000000"/>
        </w:rPr>
        <w:t>Theory of Entropicity</w:t>
      </w:r>
      <w:r w:rsidRPr="00992D3B">
        <w:rPr>
          <w:rFonts w:ascii="Constantia" w:eastAsia="Cambria" w:hAnsi="Constantia" w:cs="Cambria"/>
          <w:color w:val="000000"/>
        </w:rPr>
        <w:t xml:space="preserve">, the </w:t>
      </w:r>
      <w:r w:rsidRPr="00992D3B">
        <w:rPr>
          <w:rFonts w:ascii="Constantia" w:eastAsia="Cambria" w:hAnsi="Constantia" w:cs="Cambria"/>
          <w:b/>
          <w:bCs/>
          <w:color w:val="000000"/>
        </w:rPr>
        <w:t>Vuli-Ndlela Integral</w:t>
      </w:r>
      <w:r w:rsidRPr="00992D3B">
        <w:rPr>
          <w:rFonts w:ascii="Constantia" w:eastAsia="Cambria" w:hAnsi="Constantia" w:cs="Cambria"/>
          <w:color w:val="000000"/>
        </w:rPr>
        <w:t xml:space="preserve"> (Section 13.3) provides a natural selection mechanism. The probability of the universe occupying vacuum </w:t>
      </w:r>
      <w:proofErr w:type="spellStart"/>
      <w:r w:rsidRPr="00992D3B">
        <w:rPr>
          <w:rFonts w:ascii="Constantia" w:eastAsia="Cambria" w:hAnsi="Constantia" w:cs="Cambria"/>
          <w:i/>
          <w:iCs/>
          <w:color w:val="000000"/>
        </w:rPr>
        <w:t>i</w:t>
      </w:r>
      <w:proofErr w:type="spellEnd"/>
      <w:r w:rsidRPr="00992D3B">
        <w:rPr>
          <w:rFonts w:ascii="Constantia" w:eastAsia="Cambria" w:hAnsi="Constantia" w:cs="Cambria"/>
          <w:color w:val="000000"/>
        </w:rPr>
        <w:t xml:space="preserve"> is:</w:t>
      </w:r>
    </w:p>
    <w:p w14:paraId="68334105"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i/>
          <w:iCs/>
          <w:color w:val="000000"/>
        </w:rPr>
        <w:t>P</w:t>
      </w:r>
      <w:r w:rsidRPr="00992D3B">
        <w:rPr>
          <w:rFonts w:ascii="Constantia" w:eastAsia="Cambria" w:hAnsi="Constantia" w:cs="Cambria"/>
          <w:color w:val="000000"/>
        </w:rPr>
        <w:t>(</w:t>
      </w:r>
      <w:proofErr w:type="spellStart"/>
      <w:r w:rsidRPr="00992D3B">
        <w:rPr>
          <w:rFonts w:ascii="Constantia" w:eastAsia="Cambria" w:hAnsi="Constantia" w:cs="Cambria"/>
          <w:color w:val="000000"/>
        </w:rPr>
        <w:t>vacuum</w:t>
      </w:r>
      <w:r w:rsidRPr="00992D3B">
        <w:rPr>
          <w:rFonts w:ascii="Constantia" w:eastAsia="Cambria" w:hAnsi="Constantia" w:cs="Cambria"/>
          <w:i/>
          <w:iCs/>
          <w:color w:val="000000"/>
          <w:vertAlign w:val="subscript"/>
        </w:rPr>
        <w:t>i</w:t>
      </w:r>
      <w:proofErr w:type="spellEnd"/>
      <w:r w:rsidRPr="00992D3B">
        <w:rPr>
          <w:rFonts w:ascii="Constantia" w:eastAsia="Cambria" w:hAnsi="Constantia" w:cs="Cambria"/>
          <w:color w:val="000000"/>
        </w:rPr>
        <w:t>) = (1/</w:t>
      </w:r>
      <w:r w:rsidRPr="00992D3B">
        <w:rPr>
          <w:rFonts w:ascii="Constantia" w:eastAsia="Cambria" w:hAnsi="Constantia" w:cs="Cambria"/>
          <w:i/>
          <w:iCs/>
          <w:color w:val="000000"/>
        </w:rPr>
        <w:t>Z</w:t>
      </w:r>
      <w:r w:rsidRPr="00992D3B">
        <w:rPr>
          <w:rFonts w:ascii="Constantia" w:eastAsia="Cambria" w:hAnsi="Constantia" w:cs="Cambria"/>
          <w:color w:val="000000"/>
          <w:vertAlign w:val="subscript"/>
        </w:rPr>
        <w:t>VNI</w:t>
      </w:r>
      <w:r w:rsidRPr="00992D3B">
        <w:rPr>
          <w:rFonts w:ascii="Constantia" w:eastAsia="Cambria" w:hAnsi="Constantia" w:cs="Cambria"/>
          <w:color w:val="000000"/>
        </w:rPr>
        <w:t>) exp(−</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proofErr w:type="spellEnd"/>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i</w:t>
      </w:r>
      <w:r w:rsidRPr="00992D3B">
        <w:rPr>
          <w:rFonts w:ascii="Constantia" w:eastAsia="Cambria" w:hAnsi="Constantia" w:cs="Cambria"/>
          <w:color w:val="000000"/>
        </w:rPr>
        <w:t xml:space="preserve">] / </w:t>
      </w:r>
      <w:r w:rsidRPr="00992D3B">
        <w:rPr>
          <w:rFonts w:ascii="Cambria Math" w:eastAsia="Cambria" w:hAnsi="Cambria Math" w:cs="Cambria Math"/>
          <w:color w:val="000000"/>
        </w:rPr>
        <w:t>ℏ</w:t>
      </w:r>
      <w:r w:rsidRPr="00992D3B">
        <w:rPr>
          <w:rFonts w:ascii="Constantia" w:eastAsia="Cambria" w:hAnsi="Constantia" w:cs="Cambria"/>
          <w:color w:val="000000"/>
        </w:rPr>
        <w:t>) (19.36)</w:t>
      </w:r>
    </w:p>
    <w:p w14:paraId="1152506F"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where </w:t>
      </w:r>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i</w:t>
      </w:r>
      <w:r w:rsidRPr="00992D3B">
        <w:rPr>
          <w:rFonts w:ascii="Constantia" w:eastAsia="Cambria" w:hAnsi="Constantia" w:cs="Cambria"/>
          <w:color w:val="000000"/>
        </w:rPr>
        <w:t xml:space="preserve"> is the entropic field configuration corresponding to vacuum </w:t>
      </w:r>
      <w:proofErr w:type="spellStart"/>
      <w:r w:rsidRPr="00992D3B">
        <w:rPr>
          <w:rFonts w:ascii="Constantia" w:eastAsia="Cambria" w:hAnsi="Constantia" w:cs="Cambria"/>
          <w:i/>
          <w:iCs/>
          <w:color w:val="000000"/>
        </w:rPr>
        <w:t>i</w:t>
      </w:r>
      <w:proofErr w:type="spellEnd"/>
      <w:r w:rsidRPr="00992D3B">
        <w:rPr>
          <w:rFonts w:ascii="Constantia" w:eastAsia="Cambria" w:hAnsi="Constantia" w:cs="Cambria"/>
          <w:color w:val="000000"/>
        </w:rPr>
        <w:t xml:space="preserve">, </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proofErr w:type="spellEnd"/>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i</w:t>
      </w:r>
      <w:r w:rsidRPr="00992D3B">
        <w:rPr>
          <w:rFonts w:ascii="Constantia" w:eastAsia="Cambria" w:hAnsi="Constantia" w:cs="Cambria"/>
          <w:color w:val="000000"/>
        </w:rPr>
        <w:t xml:space="preserve">] is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evaluated on this configuration, and </w:t>
      </w:r>
      <w:r w:rsidRPr="00992D3B">
        <w:rPr>
          <w:rFonts w:ascii="Constantia" w:eastAsia="Cambria" w:hAnsi="Constantia" w:cs="Cambria"/>
          <w:i/>
          <w:iCs/>
          <w:color w:val="000000"/>
        </w:rPr>
        <w:t>Z</w:t>
      </w:r>
      <w:r w:rsidRPr="00992D3B">
        <w:rPr>
          <w:rFonts w:ascii="Constantia" w:eastAsia="Cambria" w:hAnsi="Constantia" w:cs="Cambria"/>
          <w:color w:val="000000"/>
          <w:vertAlign w:val="subscript"/>
        </w:rPr>
        <w:t>VNI</w:t>
      </w:r>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Σ</w:t>
      </w:r>
      <w:r w:rsidRPr="00992D3B">
        <w:rPr>
          <w:rFonts w:ascii="Constantia" w:eastAsia="Cambria" w:hAnsi="Constantia" w:cs="Cambria"/>
          <w:i/>
          <w:iCs/>
          <w:color w:val="000000"/>
          <w:vertAlign w:val="subscript"/>
        </w:rPr>
        <w:t>i</w:t>
      </w:r>
      <w:proofErr w:type="spellEnd"/>
      <w:r w:rsidRPr="00992D3B">
        <w:rPr>
          <w:rFonts w:ascii="Constantia" w:eastAsia="Cambria" w:hAnsi="Constantia" w:cs="Cambria"/>
          <w:color w:val="000000"/>
        </w:rPr>
        <w:t xml:space="preserve"> exp(−</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proofErr w:type="spellEnd"/>
      <w:r w:rsidRPr="00992D3B">
        <w:rPr>
          <w:rFonts w:ascii="Constantia" w:eastAsia="Cambria" w:hAnsi="Constantia" w:cs="Cambria"/>
          <w:color w:val="000000"/>
        </w:rPr>
        <w:t>[</w:t>
      </w:r>
      <w:r w:rsidRPr="00992D3B">
        <w:rPr>
          <w:rFonts w:ascii="Constantia" w:eastAsia="Cambria" w:hAnsi="Constantia" w:cs="Cambria"/>
          <w:i/>
          <w:iCs/>
          <w:color w:val="000000"/>
        </w:rPr>
        <w:t>S</w:t>
      </w:r>
      <w:r w:rsidRPr="00992D3B">
        <w:rPr>
          <w:rFonts w:ascii="Constantia" w:eastAsia="Cambria" w:hAnsi="Constantia" w:cs="Cambria"/>
          <w:i/>
          <w:iCs/>
          <w:color w:val="000000"/>
          <w:vertAlign w:val="subscript"/>
        </w:rPr>
        <w:t>i</w:t>
      </w:r>
      <w:r w:rsidRPr="00992D3B">
        <w:rPr>
          <w:rFonts w:ascii="Constantia" w:eastAsia="Cambria" w:hAnsi="Constantia" w:cs="Cambria"/>
          <w:color w:val="000000"/>
        </w:rPr>
        <w:t>]/</w:t>
      </w:r>
      <w:r w:rsidRPr="00992D3B">
        <w:rPr>
          <w:rFonts w:ascii="Cambria Math" w:eastAsia="Cambria" w:hAnsi="Cambria Math" w:cs="Cambria Math"/>
          <w:color w:val="000000"/>
        </w:rPr>
        <w:t>ℏ</w:t>
      </w:r>
      <w:r w:rsidRPr="00992D3B">
        <w:rPr>
          <w:rFonts w:ascii="Constantia" w:eastAsia="Cambria" w:hAnsi="Constantia" w:cs="Cambria"/>
          <w:color w:val="000000"/>
        </w:rPr>
        <w:t xml:space="preserve">) is the normalization. </w:t>
      </w:r>
      <w:proofErr w:type="spellStart"/>
      <w:r w:rsidRPr="00992D3B">
        <w:rPr>
          <w:rFonts w:ascii="Constantia" w:eastAsia="Cambria" w:hAnsi="Constantia" w:cs="Cambria"/>
          <w:color w:val="000000"/>
        </w:rPr>
        <w:t>Vacua</w:t>
      </w:r>
      <w:proofErr w:type="spellEnd"/>
      <w:r w:rsidRPr="00992D3B">
        <w:rPr>
          <w:rFonts w:ascii="Constantia" w:eastAsia="Cambria" w:hAnsi="Constantia" w:cs="Cambria"/>
          <w:color w:val="000000"/>
        </w:rPr>
        <w:t xml:space="preserve"> with lower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(simpler configurations, lower entropic complexity) are exponentially favored. This is the </w:t>
      </w:r>
      <w:r w:rsidRPr="00992D3B">
        <w:rPr>
          <w:rFonts w:ascii="Constantia" w:eastAsia="Cambria" w:hAnsi="Constantia" w:cs="Cambria"/>
          <w:b/>
          <w:bCs/>
          <w:color w:val="000000"/>
        </w:rPr>
        <w:t>Entropic Simplicity Principle</w:t>
      </w:r>
      <w:r w:rsidRPr="00992D3B">
        <w:rPr>
          <w:rFonts w:ascii="Constantia" w:eastAsia="Cambria" w:hAnsi="Constantia" w:cs="Cambria"/>
          <w:color w:val="000000"/>
        </w:rPr>
        <w:t xml:space="preserve"> (Section 13.3.5, Row 22 of Table 19.1) applied to the string landscape.</w:t>
      </w:r>
    </w:p>
    <w:p w14:paraId="1DE47038"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i/>
          <w:iCs/>
          <w:color w:val="000000"/>
        </w:rPr>
        <w:t>Conjecture 19.4 (Entropic Vacuum Selection).</w:t>
      </w:r>
      <w:r w:rsidRPr="00992D3B">
        <w:rPr>
          <w:rFonts w:ascii="Constantia" w:eastAsia="Cambria" w:hAnsi="Constantia" w:cs="Cambria"/>
          <w:color w:val="000000"/>
        </w:rPr>
        <w:t xml:space="preserve"> </w:t>
      </w:r>
      <w:r w:rsidRPr="00992D3B">
        <w:rPr>
          <w:rFonts w:ascii="Constantia" w:eastAsia="Cambria" w:hAnsi="Constantia" w:cs="Cambria"/>
          <w:i/>
          <w:iCs/>
          <w:color w:val="000000"/>
        </w:rPr>
        <w:t xml:space="preserve">Among the exponentially many string </w:t>
      </w:r>
      <w:proofErr w:type="spellStart"/>
      <w:r w:rsidRPr="00992D3B">
        <w:rPr>
          <w:rFonts w:ascii="Constantia" w:eastAsia="Cambria" w:hAnsi="Constantia" w:cs="Cambria"/>
          <w:i/>
          <w:iCs/>
          <w:color w:val="000000"/>
        </w:rPr>
        <w:t>vacua</w:t>
      </w:r>
      <w:proofErr w:type="spellEnd"/>
      <w:r w:rsidRPr="00992D3B">
        <w:rPr>
          <w:rFonts w:ascii="Constantia" w:eastAsia="Cambria" w:hAnsi="Constantia" w:cs="Cambria"/>
          <w:i/>
          <w:iCs/>
          <w:color w:val="000000"/>
        </w:rPr>
        <w:t xml:space="preserve">, the physical vacuum is the one that minimizes the </w:t>
      </w:r>
      <w:r w:rsidRPr="00992D3B">
        <w:rPr>
          <w:rFonts w:ascii="Constantia" w:eastAsia="Cambria" w:hAnsi="Constantia" w:cs="Cambria"/>
          <w:b/>
          <w:bCs/>
          <w:i/>
          <w:iCs/>
          <w:color w:val="000000"/>
        </w:rPr>
        <w:t>Obidi Action</w:t>
      </w:r>
      <w:r w:rsidRPr="00992D3B">
        <w:rPr>
          <w:rFonts w:ascii="Constantia" w:eastAsia="Cambria" w:hAnsi="Constantia" w:cs="Cambria"/>
          <w:i/>
          <w:iCs/>
          <w:color w:val="000000"/>
        </w:rPr>
        <w:t xml:space="preserve"> — the vacuum with the lowest entropic complexity. This selection principle is the string-theoretic manifestation of the </w:t>
      </w:r>
      <w:r w:rsidRPr="00992D3B">
        <w:rPr>
          <w:rFonts w:ascii="Constantia" w:eastAsia="Cambria" w:hAnsi="Constantia" w:cs="Cambria"/>
          <w:b/>
          <w:bCs/>
          <w:i/>
          <w:iCs/>
          <w:color w:val="000000"/>
        </w:rPr>
        <w:t>Entropic Simplicity Principle</w:t>
      </w:r>
      <w:r w:rsidRPr="00992D3B">
        <w:rPr>
          <w:rFonts w:ascii="Constantia" w:eastAsia="Cambria" w:hAnsi="Constantia" w:cs="Cambria"/>
          <w:i/>
          <w:iCs/>
          <w:color w:val="000000"/>
        </w:rPr>
        <w:t xml:space="preserve"> derived from the </w:t>
      </w:r>
      <w:r w:rsidRPr="00992D3B">
        <w:rPr>
          <w:rFonts w:ascii="Constantia" w:eastAsia="Cambria" w:hAnsi="Constantia" w:cs="Cambria"/>
          <w:b/>
          <w:bCs/>
          <w:i/>
          <w:iCs/>
          <w:color w:val="000000"/>
        </w:rPr>
        <w:t>Vuli-Ndlela Integral</w:t>
      </w:r>
      <w:r w:rsidRPr="00992D3B">
        <w:rPr>
          <w:rFonts w:ascii="Constantia" w:eastAsia="Cambria" w:hAnsi="Constantia" w:cs="Cambria"/>
          <w:i/>
          <w:iCs/>
          <w:color w:val="000000"/>
        </w:rPr>
        <w:t>.</w:t>
      </w:r>
    </w:p>
    <w:p w14:paraId="5FB1C92B" w14:textId="1B15FD84"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content of </w:t>
      </w:r>
      <w:r w:rsidRPr="00992D3B">
        <w:rPr>
          <w:rFonts w:ascii="Constantia" w:eastAsia="Cambria" w:hAnsi="Constantia" w:cs="Cambria"/>
          <w:b/>
          <w:bCs/>
          <w:color w:val="000000"/>
        </w:rPr>
        <w:t>Conjecture 19.4</w:t>
      </w:r>
      <w:r w:rsidRPr="00992D3B">
        <w:rPr>
          <w:rFonts w:ascii="Constantia" w:eastAsia="Cambria" w:hAnsi="Constantia" w:cs="Cambria"/>
          <w:color w:val="000000"/>
        </w:rPr>
        <w:t xml:space="preserve"> is that the vacuum selection problem in string theory reduces to a variational problem: find the field configuration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that minimizes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subject to the constraint that </w:t>
      </w:r>
      <w:r w:rsidRPr="00992D3B">
        <w:rPr>
          <w:rFonts w:ascii="Constantia" w:eastAsia="Cambria" w:hAnsi="Constantia" w:cs="Cambria"/>
          <w:i/>
          <w:iCs/>
          <w:color w:val="000000"/>
        </w:rPr>
        <w:t>S</w:t>
      </w:r>
      <w:r w:rsidRPr="00992D3B">
        <w:rPr>
          <w:rFonts w:ascii="Constantia" w:eastAsia="Cambria" w:hAnsi="Constantia" w:cs="Cambria"/>
          <w:color w:val="000000"/>
        </w:rPr>
        <w:t xml:space="preserve"> satisfies the </w:t>
      </w:r>
      <w:r w:rsidRPr="00992D3B">
        <w:rPr>
          <w:rFonts w:ascii="Constantia" w:eastAsia="Cambria" w:hAnsi="Constantia" w:cs="Cambria"/>
          <w:b/>
          <w:bCs/>
          <w:color w:val="000000"/>
        </w:rPr>
        <w:t>entropic field equations</w:t>
      </w:r>
      <w:r w:rsidRPr="00992D3B">
        <w:rPr>
          <w:rFonts w:ascii="Constantia" w:eastAsia="Cambria" w:hAnsi="Constantia" w:cs="Cambria"/>
          <w:color w:val="000000"/>
        </w:rPr>
        <w:t xml:space="preserve"> and the boundary conditions imposed by the observed low-energy physics. This is a well-posed mathematical problem — in contrast to the measure-theoretic ambiguities of the eternal inflation approach — and provides a concrete program for vacuum selection.</w:t>
      </w:r>
    </w:p>
    <w:p w14:paraId="427F52A2" w14:textId="0ACB668D"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lastRenderedPageBreak/>
        <w:t xml:space="preserve">The connection to the </w:t>
      </w:r>
      <w:proofErr w:type="spellStart"/>
      <w:r w:rsidRPr="00992D3B">
        <w:rPr>
          <w:rFonts w:ascii="Constantia" w:eastAsia="Cambria" w:hAnsi="Constantia" w:cs="Cambria"/>
          <w:b/>
          <w:bCs/>
          <w:color w:val="000000"/>
        </w:rPr>
        <w:t>Solomonoff</w:t>
      </w:r>
      <w:proofErr w:type="spellEnd"/>
      <w:r w:rsidRPr="00992D3B">
        <w:rPr>
          <w:rFonts w:ascii="Constantia" w:eastAsia="Cambria" w:hAnsi="Constantia" w:cs="Cambria"/>
          <w:b/>
          <w:bCs/>
          <w:color w:val="000000"/>
        </w:rPr>
        <w:t>–Levin</w:t>
      </w:r>
      <w:r w:rsidRPr="00992D3B">
        <w:rPr>
          <w:rFonts w:ascii="Constantia" w:eastAsia="Cambria" w:hAnsi="Constantia" w:cs="Cambria"/>
          <w:color w:val="000000"/>
        </w:rPr>
        <w:t xml:space="preserve"> correspondence (Block V of Table 19.1) is direct: the </w:t>
      </w:r>
      <w:r w:rsidRPr="00992D3B">
        <w:rPr>
          <w:rFonts w:ascii="Constantia" w:eastAsia="Cambria" w:hAnsi="Constantia" w:cs="Cambria"/>
          <w:b/>
          <w:bCs/>
          <w:color w:val="000000"/>
        </w:rPr>
        <w:t>Entropic Simplicity Principle</w:t>
      </w:r>
      <w:r w:rsidRPr="00992D3B">
        <w:rPr>
          <w:rFonts w:ascii="Constantia" w:eastAsia="Cambria" w:hAnsi="Constantia" w:cs="Cambria"/>
          <w:color w:val="000000"/>
        </w:rPr>
        <w:t xml:space="preserve"> is the continuous-spacetime generalization of the </w:t>
      </w:r>
      <w:proofErr w:type="spellStart"/>
      <w:r w:rsidRPr="00992D3B">
        <w:rPr>
          <w:rFonts w:ascii="Constantia" w:eastAsia="Cambria" w:hAnsi="Constantia" w:cs="Cambria"/>
          <w:color w:val="000000"/>
        </w:rPr>
        <w:t>Solomonoff</w:t>
      </w:r>
      <w:proofErr w:type="spellEnd"/>
      <w:r w:rsidRPr="00992D3B">
        <w:rPr>
          <w:rFonts w:ascii="Constantia" w:eastAsia="Cambria" w:hAnsi="Constantia" w:cs="Cambria"/>
          <w:color w:val="000000"/>
        </w:rPr>
        <w:t xml:space="preserve"> simplicity prior (Row 22), which </w:t>
      </w:r>
      <w:r w:rsidR="002D0514" w:rsidRPr="00992D3B">
        <w:rPr>
          <w:rFonts w:ascii="Constantia" w:eastAsia="Cambria" w:hAnsi="Constantia" w:cs="Cambria"/>
          <w:color w:val="000000"/>
        </w:rPr>
        <w:t>favors</w:t>
      </w:r>
      <w:r w:rsidRPr="00992D3B">
        <w:rPr>
          <w:rFonts w:ascii="Constantia" w:eastAsia="Cambria" w:hAnsi="Constantia" w:cs="Cambria"/>
          <w:color w:val="000000"/>
        </w:rPr>
        <w:t xml:space="preserve"> short programs over long ones. In the landscape, "short programs" correspond to low-action </w:t>
      </w:r>
      <w:proofErr w:type="spellStart"/>
      <w:r w:rsidRPr="00992D3B">
        <w:rPr>
          <w:rFonts w:ascii="Constantia" w:eastAsia="Cambria" w:hAnsi="Constantia" w:cs="Cambria"/>
          <w:color w:val="000000"/>
        </w:rPr>
        <w:t>vacua</w:t>
      </w:r>
      <w:proofErr w:type="spellEnd"/>
      <w:r w:rsidRPr="00992D3B">
        <w:rPr>
          <w:rFonts w:ascii="Constantia" w:eastAsia="Cambria" w:hAnsi="Constantia" w:cs="Cambria"/>
          <w:color w:val="000000"/>
        </w:rPr>
        <w:t xml:space="preserve"> — </w:t>
      </w:r>
      <w:proofErr w:type="spellStart"/>
      <w:r w:rsidRPr="00992D3B">
        <w:rPr>
          <w:rFonts w:ascii="Constantia" w:eastAsia="Cambria" w:hAnsi="Constantia" w:cs="Cambria"/>
          <w:color w:val="000000"/>
        </w:rPr>
        <w:t>vacua</w:t>
      </w:r>
      <w:proofErr w:type="spellEnd"/>
      <w:r w:rsidRPr="00992D3B">
        <w:rPr>
          <w:rFonts w:ascii="Constantia" w:eastAsia="Cambria" w:hAnsi="Constantia" w:cs="Cambria"/>
          <w:color w:val="000000"/>
        </w:rPr>
        <w:t xml:space="preserve"> with simple entropic field configurations — and "long programs" correspond to high-action </w:t>
      </w:r>
      <w:proofErr w:type="spellStart"/>
      <w:r w:rsidRPr="00992D3B">
        <w:rPr>
          <w:rFonts w:ascii="Constantia" w:eastAsia="Cambria" w:hAnsi="Constantia" w:cs="Cambria"/>
          <w:color w:val="000000"/>
        </w:rPr>
        <w:t>vacua</w:t>
      </w:r>
      <w:proofErr w:type="spellEnd"/>
      <w:r w:rsidRPr="00992D3B">
        <w:rPr>
          <w:rFonts w:ascii="Constantia" w:eastAsia="Cambria" w:hAnsi="Constantia" w:cs="Cambria"/>
          <w:color w:val="000000"/>
        </w:rPr>
        <w:t xml:space="preserve"> with complex, fine-tuned configurations. The exponential weighting exp(−</w:t>
      </w:r>
      <w:proofErr w:type="spellStart"/>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Obidi</w:t>
      </w:r>
      <w:proofErr w:type="spellEnd"/>
      <w:r w:rsidRPr="00992D3B">
        <w:rPr>
          <w:rFonts w:ascii="Constantia" w:eastAsia="Cambria" w:hAnsi="Constantia" w:cs="Cambria"/>
          <w:color w:val="000000"/>
        </w:rPr>
        <w:t>/</w:t>
      </w:r>
      <w:r w:rsidRPr="00992D3B">
        <w:rPr>
          <w:rFonts w:ascii="Cambria Math" w:eastAsia="Cambria" w:hAnsi="Cambria Math" w:cs="Cambria Math"/>
          <w:color w:val="000000"/>
        </w:rPr>
        <w:t>ℏ</w:t>
      </w:r>
      <w:r w:rsidRPr="00992D3B">
        <w:rPr>
          <w:rFonts w:ascii="Constantia" w:eastAsia="Cambria" w:hAnsi="Constantia" w:cs="Cambria"/>
          <w:color w:val="000000"/>
        </w:rPr>
        <w:t>) automatically implements Occam's razor at the level of fundamental physics.</w:t>
      </w:r>
    </w:p>
    <w:p w14:paraId="08D443C4" w14:textId="77777777" w:rsidR="00D915C2" w:rsidRDefault="00D915C2" w:rsidP="00D915C2">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2991ECCA" w14:textId="462A7853" w:rsidR="009422A7" w:rsidRPr="00D915C2" w:rsidRDefault="009422A7" w:rsidP="009422A7">
      <w:pPr>
        <w:pStyle w:val="Heading3"/>
        <w:spacing w:before="280" w:after="120" w:line="312" w:lineRule="auto"/>
        <w:rPr>
          <w:rFonts w:ascii="Cambria" w:hAnsi="Cambria"/>
          <w:sz w:val="28"/>
          <w:szCs w:val="28"/>
        </w:rPr>
      </w:pPr>
      <w:bookmarkStart w:id="141" w:name="_Toc228072202"/>
      <w:r w:rsidRPr="00D915C2">
        <w:rPr>
          <w:rFonts w:ascii="Cambria" w:eastAsia="Cambria" w:hAnsi="Cambria" w:cs="Cambria"/>
          <w:sz w:val="28"/>
          <w:szCs w:val="28"/>
        </w:rPr>
        <w:t xml:space="preserve">19.7 </w:t>
      </w:r>
      <w:r w:rsidRPr="00D915C2">
        <w:rPr>
          <w:rFonts w:ascii="Cambria" w:hAnsi="Cambria"/>
          <w:sz w:val="28"/>
          <w:szCs w:val="28"/>
        </w:rPr>
        <w:t>The</w:t>
      </w:r>
      <w:r w:rsidRPr="00D915C2">
        <w:rPr>
          <w:rFonts w:ascii="Cambria" w:eastAsia="Cambria" w:hAnsi="Cambria" w:cs="Cambria"/>
          <w:sz w:val="28"/>
          <w:szCs w:val="28"/>
        </w:rPr>
        <w:t xml:space="preserve"> Kolmogorov–Obidi Lineage: Historical and Structural Summary</w:t>
      </w:r>
      <w:bookmarkEnd w:id="141"/>
    </w:p>
    <w:p w14:paraId="5E35D65A" w14:textId="77777777"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t>19.7.1 The Six Pillars of the Lineage</w:t>
      </w:r>
    </w:p>
    <w:p w14:paraId="526D13C9"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w:t>
      </w:r>
      <w:r w:rsidRPr="00992D3B">
        <w:rPr>
          <w:rFonts w:ascii="Constantia" w:eastAsia="Cambria" w:hAnsi="Constantia" w:cs="Cambria"/>
          <w:b/>
          <w:bCs/>
          <w:color w:val="000000"/>
        </w:rPr>
        <w:t>Kolmogorov–Obidi Lineage</w:t>
      </w:r>
      <w:r w:rsidRPr="00992D3B">
        <w:rPr>
          <w:rFonts w:ascii="Constantia" w:eastAsia="Cambria" w:hAnsi="Constantia" w:cs="Cambria"/>
          <w:color w:val="000000"/>
        </w:rPr>
        <w:t xml:space="preserve"> rests on six conceptual pillars, each representing a distinct stratum of the relationship between information, entropy, and physics. Together, these six pillars span the entire arc from axiomatic probability theory to quantum gravity:</w:t>
      </w:r>
    </w:p>
    <w:p w14:paraId="3D9CDEBC"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color w:val="000000"/>
        </w:rPr>
        <w:t>Pillar I — Probabilistic (Kolmogorov, 1933):</w:t>
      </w:r>
      <w:r w:rsidRPr="00992D3B">
        <w:rPr>
          <w:rFonts w:ascii="Constantia" w:eastAsia="Cambria" w:hAnsi="Constantia" w:cs="Cambria"/>
          <w:color w:val="000000"/>
        </w:rPr>
        <w:t xml:space="preserve"> Probability as axiomatic measure theory. The foundation of all quantitative reasoning under uncertainty, formalized by the three Kolmogorov axioms on a probability space (Ω, </w:t>
      </w:r>
      <w:r w:rsidRPr="00992D3B">
        <w:rPr>
          <w:rFonts w:ascii="Cambria Math" w:eastAsia="Cambria" w:hAnsi="Cambria Math" w:cs="Cambria Math"/>
          <w:color w:val="000000"/>
        </w:rPr>
        <w:t>ℱ</w:t>
      </w:r>
      <w:r w:rsidRPr="00992D3B">
        <w:rPr>
          <w:rFonts w:ascii="Constantia" w:eastAsia="Cambria" w:hAnsi="Constantia" w:cs="Cambria"/>
          <w:color w:val="000000"/>
        </w:rPr>
        <w:t xml:space="preserve">, </w:t>
      </w:r>
      <w:r w:rsidRPr="00992D3B">
        <w:rPr>
          <w:rFonts w:ascii="Constantia" w:eastAsia="Cambria" w:hAnsi="Constantia" w:cs="Cambria"/>
          <w:i/>
          <w:iCs/>
          <w:color w:val="000000"/>
        </w:rPr>
        <w:t>P</w:t>
      </w:r>
      <w:r w:rsidRPr="00992D3B">
        <w:rPr>
          <w:rFonts w:ascii="Constantia" w:eastAsia="Cambria" w:hAnsi="Constantia" w:cs="Cambria"/>
          <w:color w:val="000000"/>
        </w:rPr>
        <w:t>).</w:t>
      </w:r>
    </w:p>
    <w:p w14:paraId="4619AE89" w14:textId="7F89967A"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color w:val="000000"/>
        </w:rPr>
        <w:t>Pillar II — Information-theoretic (Shannon, 1948):</w:t>
      </w:r>
      <w:r w:rsidRPr="00992D3B">
        <w:rPr>
          <w:rFonts w:ascii="Constantia" w:eastAsia="Cambria" w:hAnsi="Constantia" w:cs="Cambria"/>
          <w:color w:val="000000"/>
        </w:rPr>
        <w:t xml:space="preserve"> Entropy as average information content. The quantitative theory of communication, coding, and data compression, </w:t>
      </w:r>
      <w:r w:rsidR="002D0514" w:rsidRPr="00992D3B">
        <w:rPr>
          <w:rFonts w:ascii="Constantia" w:eastAsia="Cambria" w:hAnsi="Constantia" w:cs="Cambria"/>
          <w:color w:val="000000"/>
        </w:rPr>
        <w:t>centered</w:t>
      </w:r>
      <w:r w:rsidRPr="00992D3B">
        <w:rPr>
          <w:rFonts w:ascii="Constantia" w:eastAsia="Cambria" w:hAnsi="Constantia" w:cs="Cambria"/>
          <w:color w:val="000000"/>
        </w:rPr>
        <w:t xml:space="preserve"> on the Shannon entropy </w:t>
      </w:r>
      <w:r w:rsidRPr="00992D3B">
        <w:rPr>
          <w:rFonts w:ascii="Constantia" w:eastAsia="Cambria" w:hAnsi="Constantia" w:cs="Cambria"/>
          <w:i/>
          <w:iCs/>
          <w:color w:val="000000"/>
        </w:rPr>
        <w:t>H</w:t>
      </w:r>
      <w:r w:rsidRPr="00992D3B">
        <w:rPr>
          <w:rFonts w:ascii="Constantia" w:eastAsia="Cambria" w:hAnsi="Constantia" w:cs="Cambria"/>
          <w:color w:val="000000"/>
        </w:rPr>
        <w:t xml:space="preserve"> = −Σ </w:t>
      </w:r>
      <w:r w:rsidRPr="00992D3B">
        <w:rPr>
          <w:rFonts w:ascii="Constantia" w:eastAsia="Cambria" w:hAnsi="Constantia" w:cs="Cambria"/>
          <w:i/>
          <w:iCs/>
          <w:color w:val="000000"/>
        </w:rPr>
        <w:t>p</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rPr>
        <w:t xml:space="preserve"> log </w:t>
      </w:r>
      <w:r w:rsidRPr="00992D3B">
        <w:rPr>
          <w:rFonts w:ascii="Constantia" w:eastAsia="Cambria" w:hAnsi="Constantia" w:cs="Cambria"/>
          <w:i/>
          <w:iCs/>
          <w:color w:val="000000"/>
        </w:rPr>
        <w:t>p</w:t>
      </w:r>
      <w:r w:rsidRPr="00992D3B">
        <w:rPr>
          <w:rFonts w:ascii="Constantia" w:eastAsia="Cambria" w:hAnsi="Constantia" w:cs="Cambria"/>
          <w:i/>
          <w:iCs/>
          <w:color w:val="000000"/>
          <w:vertAlign w:val="subscript"/>
        </w:rPr>
        <w:t>k</w:t>
      </w:r>
      <w:r w:rsidRPr="00992D3B">
        <w:rPr>
          <w:rFonts w:ascii="Constantia" w:eastAsia="Cambria" w:hAnsi="Constantia" w:cs="Cambria"/>
          <w:color w:val="000000"/>
        </w:rPr>
        <w:t>.</w:t>
      </w:r>
    </w:p>
    <w:p w14:paraId="6249883F" w14:textId="77777777" w:rsidR="009422A7" w:rsidRDefault="009422A7" w:rsidP="009422A7">
      <w:pPr>
        <w:spacing w:before="60" w:after="120" w:line="384" w:lineRule="auto"/>
        <w:jc w:val="both"/>
        <w:rPr>
          <w:rFonts w:ascii="Constantia" w:eastAsia="Cambria" w:hAnsi="Constantia" w:cs="Cambria"/>
          <w:color w:val="000000"/>
        </w:rPr>
      </w:pPr>
      <w:r w:rsidRPr="00992D3B">
        <w:rPr>
          <w:rFonts w:ascii="Constantia" w:eastAsia="Cambria" w:hAnsi="Constantia" w:cs="Cambria"/>
          <w:b/>
          <w:bCs/>
          <w:color w:val="000000"/>
        </w:rPr>
        <w:t xml:space="preserve">Pillar III — Algorithmic (Kolmogorov, 1963; </w:t>
      </w:r>
      <w:proofErr w:type="spellStart"/>
      <w:r w:rsidRPr="00992D3B">
        <w:rPr>
          <w:rFonts w:ascii="Constantia" w:eastAsia="Cambria" w:hAnsi="Constantia" w:cs="Cambria"/>
          <w:b/>
          <w:bCs/>
          <w:color w:val="000000"/>
        </w:rPr>
        <w:t>Solomonoff</w:t>
      </w:r>
      <w:proofErr w:type="spellEnd"/>
      <w:r w:rsidRPr="00992D3B">
        <w:rPr>
          <w:rFonts w:ascii="Constantia" w:eastAsia="Cambria" w:hAnsi="Constantia" w:cs="Cambria"/>
          <w:b/>
          <w:bCs/>
          <w:color w:val="000000"/>
        </w:rPr>
        <w:t>, 1964):</w:t>
      </w:r>
      <w:r w:rsidRPr="00992D3B">
        <w:rPr>
          <w:rFonts w:ascii="Constantia" w:eastAsia="Cambria" w:hAnsi="Constantia" w:cs="Cambria"/>
          <w:color w:val="000000"/>
        </w:rPr>
        <w:t xml:space="preserve"> Complexity as shortest description length. The theory of individual-object randomness and the universal prior, connecting computation to probability through the coding theorem.</w:t>
      </w:r>
    </w:p>
    <w:p w14:paraId="2C48D5BA" w14:textId="699A5688" w:rsidR="00306745" w:rsidRPr="00306745" w:rsidRDefault="00306745" w:rsidP="00306745">
      <w:pPr>
        <w:spacing w:before="60" w:after="240" w:line="384" w:lineRule="auto"/>
        <w:jc w:val="both"/>
        <w:rPr>
          <w:rFonts w:ascii="Constantia" w:eastAsia="Cambria" w:hAnsi="Constantia" w:cs="Cambria"/>
          <w:color w:val="000000"/>
        </w:rPr>
      </w:pPr>
      <w:proofErr w:type="spellStart"/>
      <w:r w:rsidRPr="00306745">
        <w:rPr>
          <w:rFonts w:ascii="Constantia" w:eastAsia="Cambria" w:hAnsi="Constantia" w:cs="Cambria"/>
          <w:b/>
          <w:bCs/>
          <w:color w:val="000000"/>
        </w:rPr>
        <w:t>Jaconbson’s</w:t>
      </w:r>
      <w:proofErr w:type="spellEnd"/>
      <w:r w:rsidRPr="00306745">
        <w:rPr>
          <w:rFonts w:ascii="Constantia" w:eastAsia="Cambria" w:hAnsi="Constantia" w:cs="Cambria"/>
          <w:color w:val="000000"/>
        </w:rPr>
        <w:t xml:space="preserve"> 2016 entanglement equilibrium result [132]</w:t>
      </w:r>
      <w:r>
        <w:rPr>
          <w:rFonts w:ascii="Constantia" w:eastAsia="Cambria" w:hAnsi="Constantia" w:cs="Cambria"/>
          <w:color w:val="000000"/>
        </w:rPr>
        <w:t xml:space="preserve"> contributed to </w:t>
      </w:r>
      <w:r w:rsidRPr="00306745">
        <w:rPr>
          <w:rFonts w:ascii="Constantia" w:eastAsia="Cambria" w:hAnsi="Constantia" w:cs="Cambria"/>
          <w:color w:val="000000"/>
        </w:rPr>
        <w:t xml:space="preserve">Quantum Information, which demonstrates that gravity can be derived from quantum entanglement </w:t>
      </w:r>
      <w:r w:rsidRPr="00306745">
        <w:rPr>
          <w:rFonts w:ascii="Constantia" w:eastAsia="Cambria" w:hAnsi="Constantia" w:cs="Cambria"/>
          <w:color w:val="000000"/>
        </w:rPr>
        <w:lastRenderedPageBreak/>
        <w:t xml:space="preserve">entropy — not merely thermodynamic entropy — thereby providing an independent quantum-informational verification of the semiclassical limit of the </w:t>
      </w:r>
      <w:r w:rsidRPr="00306745">
        <w:rPr>
          <w:rFonts w:ascii="Constantia" w:eastAsia="Cambria" w:hAnsi="Constantia" w:cs="Cambria"/>
          <w:b/>
          <w:bCs/>
          <w:color w:val="000000"/>
        </w:rPr>
        <w:t>Obidi Action</w:t>
      </w:r>
      <w:r w:rsidRPr="00306745">
        <w:rPr>
          <w:rFonts w:ascii="Constantia" w:eastAsia="Cambria" w:hAnsi="Constantia" w:cs="Cambria"/>
          <w:color w:val="000000"/>
        </w:rPr>
        <w:t xml:space="preserve">. </w:t>
      </w:r>
    </w:p>
    <w:p w14:paraId="39FCC7DB"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color w:val="000000"/>
        </w:rPr>
        <w:t>Pillar IV — Dynamical (Kolmogorov–Sinai, 1958/59; Pesin, 1977):</w:t>
      </w:r>
      <w:r w:rsidRPr="00992D3B">
        <w:rPr>
          <w:rFonts w:ascii="Constantia" w:eastAsia="Cambria" w:hAnsi="Constantia" w:cs="Cambria"/>
          <w:color w:val="000000"/>
        </w:rPr>
        <w:t xml:space="preserve"> Entropy production as dynamical chaos. The quantitative theory of unpredictability in deterministic dynamical systems, connecting information loss to Lyapunov exponents.</w:t>
      </w:r>
    </w:p>
    <w:p w14:paraId="318BF6C6"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b/>
          <w:bCs/>
          <w:color w:val="000000"/>
        </w:rPr>
        <w:t>Pillar V — Geometric (Fisher, 1925; Rao, 1945; Amari, 1985):</w:t>
      </w:r>
      <w:r w:rsidRPr="00992D3B">
        <w:rPr>
          <w:rFonts w:ascii="Constantia" w:eastAsia="Cambria" w:hAnsi="Constantia" w:cs="Cambria"/>
          <w:color w:val="000000"/>
        </w:rPr>
        <w:t xml:space="preserve"> Information as Riemannian geometry. The theory that statistical inference has a natural geometric structure, with the Fisher information as the metric tensor on the manifold of probability distributions.</w:t>
      </w:r>
    </w:p>
    <w:p w14:paraId="6186D814" w14:textId="19825218" w:rsidR="009422A7" w:rsidRDefault="009422A7" w:rsidP="009422A7">
      <w:pPr>
        <w:spacing w:before="60" w:after="120" w:line="384" w:lineRule="auto"/>
        <w:jc w:val="both"/>
        <w:rPr>
          <w:rFonts w:ascii="Constantia" w:eastAsia="Cambria" w:hAnsi="Constantia" w:cs="Cambria"/>
          <w:color w:val="000000"/>
        </w:rPr>
      </w:pPr>
      <w:r w:rsidRPr="00992D3B">
        <w:rPr>
          <w:rFonts w:ascii="Constantia" w:eastAsia="Cambria" w:hAnsi="Constantia" w:cs="Cambria"/>
          <w:b/>
          <w:bCs/>
          <w:color w:val="000000"/>
        </w:rPr>
        <w:t>Pillar VI — Gravitational (</w:t>
      </w:r>
      <w:proofErr w:type="spellStart"/>
      <w:r w:rsidRPr="00992D3B">
        <w:rPr>
          <w:rFonts w:ascii="Constantia" w:eastAsia="Cambria" w:hAnsi="Constantia" w:cs="Cambria"/>
          <w:b/>
          <w:bCs/>
          <w:color w:val="000000"/>
        </w:rPr>
        <w:t>Bekenstein</w:t>
      </w:r>
      <w:proofErr w:type="spellEnd"/>
      <w:r w:rsidRPr="00992D3B">
        <w:rPr>
          <w:rFonts w:ascii="Constantia" w:eastAsia="Cambria" w:hAnsi="Constantia" w:cs="Cambria"/>
          <w:b/>
          <w:bCs/>
          <w:color w:val="000000"/>
        </w:rPr>
        <w:t>, 1973; Hawking, 1975;</w:t>
      </w:r>
      <w:r>
        <w:rPr>
          <w:rFonts w:ascii="Constantia" w:eastAsia="Cambria" w:hAnsi="Constantia" w:cs="Cambria"/>
          <w:b/>
          <w:bCs/>
          <w:color w:val="000000"/>
        </w:rPr>
        <w:t xml:space="preserve"> Jacobson, 1995; </w:t>
      </w:r>
      <w:r w:rsidRPr="00992D3B">
        <w:rPr>
          <w:rFonts w:ascii="Constantia" w:eastAsia="Cambria" w:hAnsi="Constantia" w:cs="Cambria"/>
          <w:b/>
          <w:bCs/>
          <w:color w:val="000000"/>
        </w:rPr>
        <w:t>Padmanabhan, 2010</w:t>
      </w:r>
      <w:r>
        <w:rPr>
          <w:rFonts w:ascii="Constantia" w:eastAsia="Cambria" w:hAnsi="Constantia" w:cs="Cambria"/>
          <w:b/>
          <w:bCs/>
          <w:color w:val="000000"/>
        </w:rPr>
        <w:t xml:space="preserve">; </w:t>
      </w:r>
      <w:r w:rsidRPr="00992D3B">
        <w:rPr>
          <w:rFonts w:ascii="Constantia" w:eastAsia="Cambria" w:hAnsi="Constantia" w:cs="Cambria"/>
          <w:b/>
          <w:bCs/>
          <w:color w:val="000000"/>
        </w:rPr>
        <w:t xml:space="preserve"> Verlinde, 2011; </w:t>
      </w:r>
      <w:r>
        <w:rPr>
          <w:rFonts w:ascii="Constantia" w:eastAsia="Cambria" w:hAnsi="Constantia" w:cs="Cambria"/>
          <w:b/>
          <w:bCs/>
          <w:color w:val="000000"/>
        </w:rPr>
        <w:t>Bianconi, 2024</w:t>
      </w:r>
      <w:r w:rsidRPr="00992D3B">
        <w:rPr>
          <w:rFonts w:ascii="Constantia" w:eastAsia="Cambria" w:hAnsi="Constantia" w:cs="Cambria"/>
          <w:b/>
          <w:bCs/>
          <w:color w:val="000000"/>
        </w:rPr>
        <w:t>):</w:t>
      </w:r>
      <w:r w:rsidRPr="00992D3B">
        <w:rPr>
          <w:rFonts w:ascii="Constantia" w:eastAsia="Cambria" w:hAnsi="Constantia" w:cs="Cambria"/>
          <w:color w:val="000000"/>
        </w:rPr>
        <w:t xml:space="preserve"> Entropy as the origin of spacetime geometry and gravity. Th</w:t>
      </w:r>
      <w:r w:rsidR="001D1B38">
        <w:rPr>
          <w:rFonts w:ascii="Constantia" w:eastAsia="Cambria" w:hAnsi="Constantia" w:cs="Cambria"/>
          <w:color w:val="000000"/>
        </w:rPr>
        <w:t>is constitutes the</w:t>
      </w:r>
      <w:r w:rsidRPr="00992D3B">
        <w:rPr>
          <w:rFonts w:ascii="Constantia" w:eastAsia="Cambria" w:hAnsi="Constantia" w:cs="Cambria"/>
          <w:color w:val="000000"/>
        </w:rPr>
        <w:t xml:space="preserve"> program that identifies gravitational phenomena — horizons, field equations, cosmological expansion — as thermodynamic (entropic) in nature.</w:t>
      </w:r>
    </w:p>
    <w:p w14:paraId="19DC1B55" w14:textId="77777777" w:rsidR="001D1B38" w:rsidRDefault="005B1478" w:rsidP="001D1B38">
      <w:pPr>
        <w:spacing w:before="60" w:after="240" w:line="384" w:lineRule="auto"/>
        <w:jc w:val="both"/>
        <w:rPr>
          <w:rFonts w:ascii="Constantia" w:eastAsia="Cambria" w:hAnsi="Constantia" w:cs="Cambria"/>
          <w:color w:val="000000"/>
        </w:rPr>
      </w:pPr>
      <w:r w:rsidRPr="005B1478">
        <w:rPr>
          <w:rFonts w:ascii="Constantia" w:eastAsia="Cambria" w:hAnsi="Constantia" w:cs="Cambria"/>
          <w:b/>
          <w:bCs/>
          <w:color w:val="000000"/>
        </w:rPr>
        <w:t>Jacobson's</w:t>
      </w:r>
      <w:r w:rsidRPr="005B1478">
        <w:rPr>
          <w:rFonts w:ascii="Constantia" w:eastAsia="Cambria" w:hAnsi="Constantia" w:cs="Cambria"/>
          <w:color w:val="000000"/>
        </w:rPr>
        <w:t xml:space="preserve"> 1995 derivation [130] provides the explicit thermodynamic construction that makes the </w:t>
      </w:r>
      <w:proofErr w:type="spellStart"/>
      <w:r w:rsidRPr="005B1478">
        <w:rPr>
          <w:rFonts w:ascii="Constantia" w:eastAsia="Cambria" w:hAnsi="Constantia" w:cs="Cambria"/>
          <w:b/>
          <w:bCs/>
          <w:color w:val="000000"/>
        </w:rPr>
        <w:t>Bekenstein</w:t>
      </w:r>
      <w:proofErr w:type="spellEnd"/>
      <w:r w:rsidRPr="005B1478">
        <w:rPr>
          <w:rFonts w:ascii="Constantia" w:eastAsia="Cambria" w:hAnsi="Constantia" w:cs="Cambria"/>
          <w:b/>
          <w:bCs/>
          <w:color w:val="000000"/>
        </w:rPr>
        <w:t xml:space="preserve">–Hawking </w:t>
      </w:r>
      <w:r w:rsidRPr="005B1478">
        <w:rPr>
          <w:rFonts w:ascii="Times New Roman" w:eastAsia="Cambria" w:hAnsi="Times New Roman" w:cs="Times New Roman"/>
          <w:b/>
          <w:bCs/>
          <w:color w:val="000000"/>
        </w:rPr>
        <w:t>→</w:t>
      </w:r>
      <w:r w:rsidRPr="005B1478">
        <w:rPr>
          <w:rFonts w:ascii="Constantia" w:eastAsia="Cambria" w:hAnsi="Constantia" w:cs="Cambria"/>
          <w:b/>
          <w:bCs/>
          <w:color w:val="000000"/>
        </w:rPr>
        <w:t xml:space="preserve"> Einstein </w:t>
      </w:r>
      <w:r w:rsidRPr="005B1478">
        <w:rPr>
          <w:rFonts w:ascii="Times New Roman" w:eastAsia="Cambria" w:hAnsi="Times New Roman" w:cs="Times New Roman"/>
          <w:b/>
          <w:bCs/>
          <w:color w:val="000000"/>
        </w:rPr>
        <w:t>→</w:t>
      </w:r>
      <w:r w:rsidRPr="005B1478">
        <w:rPr>
          <w:rFonts w:ascii="Constantia" w:eastAsia="Cambria" w:hAnsi="Constantia" w:cs="Cambria"/>
          <w:b/>
          <w:bCs/>
          <w:color w:val="000000"/>
        </w:rPr>
        <w:t xml:space="preserve"> Verlinde </w:t>
      </w:r>
      <w:r w:rsidRPr="005B1478">
        <w:rPr>
          <w:rFonts w:ascii="Times New Roman" w:eastAsia="Cambria" w:hAnsi="Times New Roman" w:cs="Times New Roman"/>
          <w:b/>
          <w:bCs/>
          <w:color w:val="000000"/>
        </w:rPr>
        <w:t>→</w:t>
      </w:r>
      <w:r w:rsidRPr="005B1478">
        <w:rPr>
          <w:rFonts w:ascii="Constantia" w:eastAsia="Cambria" w:hAnsi="Constantia" w:cs="Cambria"/>
          <w:b/>
          <w:bCs/>
          <w:color w:val="000000"/>
        </w:rPr>
        <w:t xml:space="preserve"> Padmanabhan</w:t>
      </w:r>
      <w:r w:rsidRPr="005B1478">
        <w:rPr>
          <w:rFonts w:ascii="Constantia" w:eastAsia="Cambria" w:hAnsi="Constantia" w:cs="Cambria"/>
          <w:color w:val="000000"/>
        </w:rPr>
        <w:t xml:space="preserve"> chain logically complete, while the 2006 non-equilibrium extension [131] validates the dissipative sector of the MEE in the horizon-restricted regime.</w:t>
      </w:r>
      <w:r w:rsidR="001D1B38">
        <w:rPr>
          <w:rFonts w:ascii="Constantia" w:eastAsia="Cambria" w:hAnsi="Constantia" w:cs="Cambria"/>
          <w:color w:val="000000"/>
        </w:rPr>
        <w:t xml:space="preserve"> </w:t>
      </w:r>
    </w:p>
    <w:p w14:paraId="6C4E03C5" w14:textId="253FC101" w:rsidR="001D1B38" w:rsidRPr="00306745" w:rsidRDefault="001D1B38" w:rsidP="001D1B38">
      <w:pPr>
        <w:spacing w:before="60" w:after="240" w:line="384" w:lineRule="auto"/>
        <w:jc w:val="both"/>
        <w:rPr>
          <w:rFonts w:ascii="Constantia" w:eastAsia="Cambria" w:hAnsi="Constantia" w:cs="Cambria"/>
          <w:color w:val="000000"/>
        </w:rPr>
      </w:pPr>
      <w:r w:rsidRPr="00306745">
        <w:rPr>
          <w:rFonts w:ascii="Constantia" w:eastAsia="Cambria" w:hAnsi="Constantia" w:cs="Cambria"/>
          <w:color w:val="000000"/>
        </w:rPr>
        <w:t xml:space="preserve">The combination </w:t>
      </w:r>
      <w:r w:rsidRPr="00306745">
        <w:rPr>
          <w:rFonts w:ascii="Constantia" w:eastAsia="Cambria" w:hAnsi="Constantia" w:cs="Cambria"/>
          <w:b/>
          <w:bCs/>
          <w:color w:val="000000"/>
        </w:rPr>
        <w:t>of Jacobson's three papers</w:t>
      </w:r>
      <w:r w:rsidRPr="00306745">
        <w:rPr>
          <w:rFonts w:ascii="Constantia" w:eastAsia="Cambria" w:hAnsi="Constantia" w:cs="Cambria"/>
          <w:color w:val="000000"/>
        </w:rPr>
        <w:t xml:space="preserve"> thus closes the logical gaps in both the classical-thermodynamic and quantum-informational pillars simultaneously, a feature unique among all KOL antecedents.</w:t>
      </w:r>
    </w:p>
    <w:p w14:paraId="0D1C626B" w14:textId="44650043"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w:t>
      </w:r>
      <w:r w:rsidRPr="00992D3B">
        <w:rPr>
          <w:rFonts w:ascii="Constantia" w:eastAsia="Cambria" w:hAnsi="Constantia" w:cs="Cambria"/>
          <w:b/>
          <w:bCs/>
          <w:color w:val="000000"/>
        </w:rPr>
        <w:t>Theory of Entropicity</w:t>
      </w:r>
      <w:r w:rsidRPr="00992D3B">
        <w:rPr>
          <w:rFonts w:ascii="Constantia" w:eastAsia="Cambria" w:hAnsi="Constantia" w:cs="Cambria"/>
          <w:color w:val="000000"/>
        </w:rPr>
        <w:t xml:space="preserve"> (Obidi, 2025–2026) unifies all six pillars under a single variational principle —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 thereby completing the century-long </w:t>
      </w:r>
      <w:r w:rsidR="005B1478" w:rsidRPr="00992D3B">
        <w:rPr>
          <w:rFonts w:ascii="Constantia" w:eastAsia="Cambria" w:hAnsi="Constantia" w:cs="Cambria"/>
          <w:color w:val="000000"/>
        </w:rPr>
        <w:t>program</w:t>
      </w:r>
      <w:r w:rsidR="005B1478">
        <w:rPr>
          <w:rFonts w:ascii="Constantia" w:eastAsia="Cambria" w:hAnsi="Constantia" w:cs="Cambria"/>
          <w:color w:val="000000"/>
        </w:rPr>
        <w:t xml:space="preserve"> </w:t>
      </w:r>
      <w:r w:rsidRPr="00992D3B">
        <w:rPr>
          <w:rFonts w:ascii="Constantia" w:eastAsia="Cambria" w:hAnsi="Constantia" w:cs="Cambria"/>
          <w:color w:val="000000"/>
        </w:rPr>
        <w:t>initiated by Kolmogorov's axiomatization of probability theory.</w:t>
      </w:r>
    </w:p>
    <w:p w14:paraId="3B28DCD9" w14:textId="77777777" w:rsidR="005B1478" w:rsidRDefault="005B1478" w:rsidP="009422A7">
      <w:pPr>
        <w:spacing w:before="60" w:after="120" w:line="384" w:lineRule="auto"/>
        <w:jc w:val="center"/>
        <w:rPr>
          <w:rFonts w:ascii="Constantia" w:eastAsia="Cambria" w:hAnsi="Constantia" w:cs="Cambria"/>
          <w:b/>
          <w:bCs/>
          <w:color w:val="000000"/>
        </w:rPr>
      </w:pPr>
    </w:p>
    <w:p w14:paraId="14F84C9C" w14:textId="0FBC056D"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b/>
          <w:bCs/>
          <w:color w:val="000000"/>
        </w:rPr>
        <w:lastRenderedPageBreak/>
        <w:t>Table 19.2: The Six Pillars of the Kolmogorov–Obidi Lineage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20"/>
        <w:gridCol w:w="1514"/>
        <w:gridCol w:w="2222"/>
        <w:gridCol w:w="1008"/>
        <w:gridCol w:w="2597"/>
        <w:gridCol w:w="1189"/>
      </w:tblGrid>
      <w:tr w:rsidR="009422A7" w:rsidRPr="00992D3B" w14:paraId="72C55397" w14:textId="77777777" w:rsidTr="006F5411">
        <w:trPr>
          <w:tblHeader/>
        </w:trPr>
        <w:tc>
          <w:tcPr>
            <w:tcW w:w="450" w:type="pct"/>
            <w:shd w:val="clear" w:color="auto" w:fill="F0F0F0"/>
            <w:tcMar>
              <w:top w:w="60" w:type="dxa"/>
              <w:left w:w="75" w:type="dxa"/>
              <w:bottom w:w="60" w:type="dxa"/>
              <w:right w:w="75" w:type="dxa"/>
            </w:tcMar>
          </w:tcPr>
          <w:p w14:paraId="149FB6D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Pillar</w:t>
            </w:r>
          </w:p>
        </w:tc>
        <w:tc>
          <w:tcPr>
            <w:tcW w:w="800" w:type="pct"/>
            <w:shd w:val="clear" w:color="auto" w:fill="F0F0F0"/>
            <w:tcMar>
              <w:top w:w="60" w:type="dxa"/>
              <w:left w:w="75" w:type="dxa"/>
              <w:bottom w:w="60" w:type="dxa"/>
              <w:right w:w="75" w:type="dxa"/>
            </w:tcMar>
          </w:tcPr>
          <w:p w14:paraId="4E3547F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Stratum</w:t>
            </w:r>
          </w:p>
        </w:tc>
        <w:tc>
          <w:tcPr>
            <w:tcW w:w="1200" w:type="pct"/>
            <w:shd w:val="clear" w:color="auto" w:fill="F0F0F0"/>
            <w:tcMar>
              <w:top w:w="60" w:type="dxa"/>
              <w:left w:w="75" w:type="dxa"/>
              <w:bottom w:w="60" w:type="dxa"/>
              <w:right w:w="75" w:type="dxa"/>
            </w:tcMar>
          </w:tcPr>
          <w:p w14:paraId="6D16B8F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Key Figures</w:t>
            </w:r>
          </w:p>
        </w:tc>
        <w:tc>
          <w:tcPr>
            <w:tcW w:w="550" w:type="pct"/>
            <w:shd w:val="clear" w:color="auto" w:fill="F0F0F0"/>
            <w:tcMar>
              <w:top w:w="60" w:type="dxa"/>
              <w:left w:w="75" w:type="dxa"/>
              <w:bottom w:w="60" w:type="dxa"/>
              <w:right w:w="75" w:type="dxa"/>
            </w:tcMar>
          </w:tcPr>
          <w:p w14:paraId="1BC33E6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Year(s)</w:t>
            </w:r>
          </w:p>
        </w:tc>
        <w:tc>
          <w:tcPr>
            <w:tcW w:w="1400" w:type="pct"/>
            <w:shd w:val="clear" w:color="auto" w:fill="F0F0F0"/>
            <w:tcMar>
              <w:top w:w="60" w:type="dxa"/>
              <w:left w:w="75" w:type="dxa"/>
              <w:bottom w:w="60" w:type="dxa"/>
              <w:right w:w="75" w:type="dxa"/>
            </w:tcMar>
          </w:tcPr>
          <w:p w14:paraId="2C3D47A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Central Concept</w:t>
            </w:r>
          </w:p>
        </w:tc>
        <w:tc>
          <w:tcPr>
            <w:tcW w:w="600" w:type="pct"/>
            <w:shd w:val="clear" w:color="auto" w:fill="F0F0F0"/>
            <w:tcMar>
              <w:top w:w="60" w:type="dxa"/>
              <w:left w:w="75" w:type="dxa"/>
              <w:bottom w:w="60" w:type="dxa"/>
              <w:right w:w="75" w:type="dxa"/>
            </w:tcMar>
          </w:tcPr>
          <w:p w14:paraId="45F212B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ToE Recovery Section</w:t>
            </w:r>
          </w:p>
        </w:tc>
      </w:tr>
      <w:tr w:rsidR="009422A7" w:rsidRPr="00992D3B" w14:paraId="04519386" w14:textId="77777777" w:rsidTr="006F5411">
        <w:tc>
          <w:tcPr>
            <w:tcW w:w="450" w:type="pct"/>
            <w:tcMar>
              <w:top w:w="60" w:type="dxa"/>
              <w:left w:w="75" w:type="dxa"/>
              <w:bottom w:w="60" w:type="dxa"/>
              <w:right w:w="75" w:type="dxa"/>
            </w:tcMar>
          </w:tcPr>
          <w:p w14:paraId="1724C8E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I</w:t>
            </w:r>
          </w:p>
        </w:tc>
        <w:tc>
          <w:tcPr>
            <w:tcW w:w="800" w:type="pct"/>
            <w:tcMar>
              <w:top w:w="60" w:type="dxa"/>
              <w:left w:w="75" w:type="dxa"/>
              <w:bottom w:w="60" w:type="dxa"/>
              <w:right w:w="75" w:type="dxa"/>
            </w:tcMar>
          </w:tcPr>
          <w:p w14:paraId="793B57D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Probabilistic</w:t>
            </w:r>
          </w:p>
        </w:tc>
        <w:tc>
          <w:tcPr>
            <w:tcW w:w="1200" w:type="pct"/>
            <w:tcMar>
              <w:top w:w="60" w:type="dxa"/>
              <w:left w:w="75" w:type="dxa"/>
              <w:bottom w:w="60" w:type="dxa"/>
              <w:right w:w="75" w:type="dxa"/>
            </w:tcMar>
          </w:tcPr>
          <w:p w14:paraId="74A6003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w:t>
            </w:r>
          </w:p>
        </w:tc>
        <w:tc>
          <w:tcPr>
            <w:tcW w:w="550" w:type="pct"/>
            <w:tcMar>
              <w:top w:w="60" w:type="dxa"/>
              <w:left w:w="75" w:type="dxa"/>
              <w:bottom w:w="60" w:type="dxa"/>
              <w:right w:w="75" w:type="dxa"/>
            </w:tcMar>
          </w:tcPr>
          <w:p w14:paraId="1F62220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1933</w:t>
            </w:r>
          </w:p>
        </w:tc>
        <w:tc>
          <w:tcPr>
            <w:tcW w:w="1400" w:type="pct"/>
            <w:tcMar>
              <w:top w:w="60" w:type="dxa"/>
              <w:left w:w="75" w:type="dxa"/>
              <w:bottom w:w="60" w:type="dxa"/>
              <w:right w:w="75" w:type="dxa"/>
            </w:tcMar>
          </w:tcPr>
          <w:p w14:paraId="12C14D3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Axiomatic probability; measure theory</w:t>
            </w:r>
          </w:p>
        </w:tc>
        <w:tc>
          <w:tcPr>
            <w:tcW w:w="600" w:type="pct"/>
            <w:tcMar>
              <w:top w:w="60" w:type="dxa"/>
              <w:left w:w="75" w:type="dxa"/>
              <w:bottom w:w="60" w:type="dxa"/>
              <w:right w:w="75" w:type="dxa"/>
            </w:tcMar>
          </w:tcPr>
          <w:p w14:paraId="1CBC714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Section 12</w:t>
            </w:r>
          </w:p>
        </w:tc>
      </w:tr>
      <w:tr w:rsidR="009422A7" w:rsidRPr="00992D3B" w14:paraId="708BCE4C" w14:textId="77777777" w:rsidTr="006F5411">
        <w:tc>
          <w:tcPr>
            <w:tcW w:w="450" w:type="pct"/>
            <w:tcMar>
              <w:top w:w="60" w:type="dxa"/>
              <w:left w:w="75" w:type="dxa"/>
              <w:bottom w:w="60" w:type="dxa"/>
              <w:right w:w="75" w:type="dxa"/>
            </w:tcMar>
          </w:tcPr>
          <w:p w14:paraId="4895250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II</w:t>
            </w:r>
          </w:p>
        </w:tc>
        <w:tc>
          <w:tcPr>
            <w:tcW w:w="800" w:type="pct"/>
            <w:tcMar>
              <w:top w:w="60" w:type="dxa"/>
              <w:left w:w="75" w:type="dxa"/>
              <w:bottom w:w="60" w:type="dxa"/>
              <w:right w:w="75" w:type="dxa"/>
            </w:tcMar>
          </w:tcPr>
          <w:p w14:paraId="1CBAD4A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Information-theoretic</w:t>
            </w:r>
          </w:p>
        </w:tc>
        <w:tc>
          <w:tcPr>
            <w:tcW w:w="1200" w:type="pct"/>
            <w:tcMar>
              <w:top w:w="60" w:type="dxa"/>
              <w:left w:w="75" w:type="dxa"/>
              <w:bottom w:w="60" w:type="dxa"/>
              <w:right w:w="75" w:type="dxa"/>
            </w:tcMar>
          </w:tcPr>
          <w:p w14:paraId="467D440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Shannon</w:t>
            </w:r>
          </w:p>
        </w:tc>
        <w:tc>
          <w:tcPr>
            <w:tcW w:w="550" w:type="pct"/>
            <w:tcMar>
              <w:top w:w="60" w:type="dxa"/>
              <w:left w:w="75" w:type="dxa"/>
              <w:bottom w:w="60" w:type="dxa"/>
              <w:right w:w="75" w:type="dxa"/>
            </w:tcMar>
          </w:tcPr>
          <w:p w14:paraId="4EA81C0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1948</w:t>
            </w:r>
          </w:p>
        </w:tc>
        <w:tc>
          <w:tcPr>
            <w:tcW w:w="1400" w:type="pct"/>
            <w:tcMar>
              <w:top w:w="60" w:type="dxa"/>
              <w:left w:w="75" w:type="dxa"/>
              <w:bottom w:w="60" w:type="dxa"/>
              <w:right w:w="75" w:type="dxa"/>
            </w:tcMar>
          </w:tcPr>
          <w:p w14:paraId="2247538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Entropy as average information; coding theorems</w:t>
            </w:r>
          </w:p>
        </w:tc>
        <w:tc>
          <w:tcPr>
            <w:tcW w:w="600" w:type="pct"/>
            <w:tcMar>
              <w:top w:w="60" w:type="dxa"/>
              <w:left w:w="75" w:type="dxa"/>
              <w:bottom w:w="60" w:type="dxa"/>
              <w:right w:w="75" w:type="dxa"/>
            </w:tcMar>
          </w:tcPr>
          <w:p w14:paraId="255CB4A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Section 12</w:t>
            </w:r>
          </w:p>
        </w:tc>
      </w:tr>
      <w:tr w:rsidR="009422A7" w:rsidRPr="00992D3B" w14:paraId="20826291" w14:textId="77777777" w:rsidTr="006F5411">
        <w:tc>
          <w:tcPr>
            <w:tcW w:w="450" w:type="pct"/>
            <w:tcMar>
              <w:top w:w="60" w:type="dxa"/>
              <w:left w:w="75" w:type="dxa"/>
              <w:bottom w:w="60" w:type="dxa"/>
              <w:right w:w="75" w:type="dxa"/>
            </w:tcMar>
          </w:tcPr>
          <w:p w14:paraId="3E76331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III</w:t>
            </w:r>
          </w:p>
        </w:tc>
        <w:tc>
          <w:tcPr>
            <w:tcW w:w="800" w:type="pct"/>
            <w:tcMar>
              <w:top w:w="60" w:type="dxa"/>
              <w:left w:w="75" w:type="dxa"/>
              <w:bottom w:w="60" w:type="dxa"/>
              <w:right w:w="75" w:type="dxa"/>
            </w:tcMar>
          </w:tcPr>
          <w:p w14:paraId="5791FDF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Algorithmic</w:t>
            </w:r>
          </w:p>
        </w:tc>
        <w:tc>
          <w:tcPr>
            <w:tcW w:w="1200" w:type="pct"/>
            <w:tcMar>
              <w:top w:w="60" w:type="dxa"/>
              <w:left w:w="75" w:type="dxa"/>
              <w:bottom w:w="60" w:type="dxa"/>
              <w:right w:w="75" w:type="dxa"/>
            </w:tcMar>
          </w:tcPr>
          <w:p w14:paraId="16C826E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 Solomonoff, Levin</w:t>
            </w:r>
          </w:p>
        </w:tc>
        <w:tc>
          <w:tcPr>
            <w:tcW w:w="550" w:type="pct"/>
            <w:tcMar>
              <w:top w:w="60" w:type="dxa"/>
              <w:left w:w="75" w:type="dxa"/>
              <w:bottom w:w="60" w:type="dxa"/>
              <w:right w:w="75" w:type="dxa"/>
            </w:tcMar>
          </w:tcPr>
          <w:p w14:paraId="1789144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1963–1973</w:t>
            </w:r>
          </w:p>
        </w:tc>
        <w:tc>
          <w:tcPr>
            <w:tcW w:w="1400" w:type="pct"/>
            <w:tcMar>
              <w:top w:w="60" w:type="dxa"/>
              <w:left w:w="75" w:type="dxa"/>
              <w:bottom w:w="60" w:type="dxa"/>
              <w:right w:w="75" w:type="dxa"/>
            </w:tcMar>
          </w:tcPr>
          <w:p w14:paraId="00DCCA8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Complexity as shortest description; universal prior</w:t>
            </w:r>
          </w:p>
        </w:tc>
        <w:tc>
          <w:tcPr>
            <w:tcW w:w="600" w:type="pct"/>
            <w:tcMar>
              <w:top w:w="60" w:type="dxa"/>
              <w:left w:w="75" w:type="dxa"/>
              <w:bottom w:w="60" w:type="dxa"/>
              <w:right w:w="75" w:type="dxa"/>
            </w:tcMar>
          </w:tcPr>
          <w:p w14:paraId="31518C5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Section 13</w:t>
            </w:r>
          </w:p>
        </w:tc>
      </w:tr>
      <w:tr w:rsidR="009422A7" w:rsidRPr="00992D3B" w14:paraId="2A3001C9" w14:textId="77777777" w:rsidTr="006F5411">
        <w:tc>
          <w:tcPr>
            <w:tcW w:w="450" w:type="pct"/>
            <w:tcMar>
              <w:top w:w="60" w:type="dxa"/>
              <w:left w:w="75" w:type="dxa"/>
              <w:bottom w:w="60" w:type="dxa"/>
              <w:right w:w="75" w:type="dxa"/>
            </w:tcMar>
          </w:tcPr>
          <w:p w14:paraId="450C1C0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IV</w:t>
            </w:r>
          </w:p>
        </w:tc>
        <w:tc>
          <w:tcPr>
            <w:tcW w:w="800" w:type="pct"/>
            <w:tcMar>
              <w:top w:w="60" w:type="dxa"/>
              <w:left w:w="75" w:type="dxa"/>
              <w:bottom w:w="60" w:type="dxa"/>
              <w:right w:w="75" w:type="dxa"/>
            </w:tcMar>
          </w:tcPr>
          <w:p w14:paraId="7C9CBF8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Dynamical</w:t>
            </w:r>
          </w:p>
        </w:tc>
        <w:tc>
          <w:tcPr>
            <w:tcW w:w="1200" w:type="pct"/>
            <w:tcMar>
              <w:top w:w="60" w:type="dxa"/>
              <w:left w:w="75" w:type="dxa"/>
              <w:bottom w:w="60" w:type="dxa"/>
              <w:right w:w="75" w:type="dxa"/>
            </w:tcMar>
          </w:tcPr>
          <w:p w14:paraId="246B906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Kolmogorov, Sinai, Pesin</w:t>
            </w:r>
          </w:p>
        </w:tc>
        <w:tc>
          <w:tcPr>
            <w:tcW w:w="550" w:type="pct"/>
            <w:tcMar>
              <w:top w:w="60" w:type="dxa"/>
              <w:left w:w="75" w:type="dxa"/>
              <w:bottom w:w="60" w:type="dxa"/>
              <w:right w:w="75" w:type="dxa"/>
            </w:tcMar>
          </w:tcPr>
          <w:p w14:paraId="4D909A6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1958–1977</w:t>
            </w:r>
          </w:p>
        </w:tc>
        <w:tc>
          <w:tcPr>
            <w:tcW w:w="1400" w:type="pct"/>
            <w:tcMar>
              <w:top w:w="60" w:type="dxa"/>
              <w:left w:w="75" w:type="dxa"/>
              <w:bottom w:w="60" w:type="dxa"/>
              <w:right w:w="75" w:type="dxa"/>
            </w:tcMar>
          </w:tcPr>
          <w:p w14:paraId="3F808EC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Entropy production; Lyapunov chaos</w:t>
            </w:r>
          </w:p>
        </w:tc>
        <w:tc>
          <w:tcPr>
            <w:tcW w:w="600" w:type="pct"/>
            <w:tcMar>
              <w:top w:w="60" w:type="dxa"/>
              <w:left w:w="75" w:type="dxa"/>
              <w:bottom w:w="60" w:type="dxa"/>
              <w:right w:w="75" w:type="dxa"/>
            </w:tcMar>
          </w:tcPr>
          <w:p w14:paraId="41F3347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Section 13</w:t>
            </w:r>
          </w:p>
        </w:tc>
      </w:tr>
      <w:tr w:rsidR="009422A7" w:rsidRPr="00992D3B" w14:paraId="309409FC" w14:textId="77777777" w:rsidTr="006F5411">
        <w:tc>
          <w:tcPr>
            <w:tcW w:w="450" w:type="pct"/>
            <w:tcMar>
              <w:top w:w="60" w:type="dxa"/>
              <w:left w:w="75" w:type="dxa"/>
              <w:bottom w:w="60" w:type="dxa"/>
              <w:right w:w="75" w:type="dxa"/>
            </w:tcMar>
          </w:tcPr>
          <w:p w14:paraId="0EC145F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V</w:t>
            </w:r>
          </w:p>
        </w:tc>
        <w:tc>
          <w:tcPr>
            <w:tcW w:w="800" w:type="pct"/>
            <w:tcMar>
              <w:top w:w="60" w:type="dxa"/>
              <w:left w:w="75" w:type="dxa"/>
              <w:bottom w:w="60" w:type="dxa"/>
              <w:right w:w="75" w:type="dxa"/>
            </w:tcMar>
          </w:tcPr>
          <w:p w14:paraId="27A6460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Geometric</w:t>
            </w:r>
          </w:p>
        </w:tc>
        <w:tc>
          <w:tcPr>
            <w:tcW w:w="1200" w:type="pct"/>
            <w:tcMar>
              <w:top w:w="60" w:type="dxa"/>
              <w:left w:w="75" w:type="dxa"/>
              <w:bottom w:w="60" w:type="dxa"/>
              <w:right w:w="75" w:type="dxa"/>
            </w:tcMar>
          </w:tcPr>
          <w:p w14:paraId="30D8B1C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Fisher, Rao, Čencov, Amari</w:t>
            </w:r>
          </w:p>
        </w:tc>
        <w:tc>
          <w:tcPr>
            <w:tcW w:w="550" w:type="pct"/>
            <w:tcMar>
              <w:top w:w="60" w:type="dxa"/>
              <w:left w:w="75" w:type="dxa"/>
              <w:bottom w:w="60" w:type="dxa"/>
              <w:right w:w="75" w:type="dxa"/>
            </w:tcMar>
          </w:tcPr>
          <w:p w14:paraId="04295DE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1925–1985</w:t>
            </w:r>
          </w:p>
        </w:tc>
        <w:tc>
          <w:tcPr>
            <w:tcW w:w="1400" w:type="pct"/>
            <w:tcMar>
              <w:top w:w="60" w:type="dxa"/>
              <w:left w:w="75" w:type="dxa"/>
              <w:bottom w:w="60" w:type="dxa"/>
              <w:right w:w="75" w:type="dxa"/>
            </w:tcMar>
          </w:tcPr>
          <w:p w14:paraId="4204911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Information as Riemannian geometry</w:t>
            </w:r>
          </w:p>
        </w:tc>
        <w:tc>
          <w:tcPr>
            <w:tcW w:w="600" w:type="pct"/>
            <w:tcMar>
              <w:top w:w="60" w:type="dxa"/>
              <w:left w:w="75" w:type="dxa"/>
              <w:bottom w:w="60" w:type="dxa"/>
              <w:right w:w="75" w:type="dxa"/>
            </w:tcMar>
          </w:tcPr>
          <w:p w14:paraId="443E998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Section 14</w:t>
            </w:r>
          </w:p>
        </w:tc>
      </w:tr>
      <w:tr w:rsidR="009422A7" w:rsidRPr="00992D3B" w14:paraId="24E3610B" w14:textId="77777777" w:rsidTr="006F5411">
        <w:tc>
          <w:tcPr>
            <w:tcW w:w="450" w:type="pct"/>
            <w:tcMar>
              <w:top w:w="60" w:type="dxa"/>
              <w:left w:w="75" w:type="dxa"/>
              <w:bottom w:w="60" w:type="dxa"/>
              <w:right w:w="75" w:type="dxa"/>
            </w:tcMar>
          </w:tcPr>
          <w:p w14:paraId="3A4FE8C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VI</w:t>
            </w:r>
          </w:p>
        </w:tc>
        <w:tc>
          <w:tcPr>
            <w:tcW w:w="800" w:type="pct"/>
            <w:tcMar>
              <w:top w:w="60" w:type="dxa"/>
              <w:left w:w="75" w:type="dxa"/>
              <w:bottom w:w="60" w:type="dxa"/>
              <w:right w:w="75" w:type="dxa"/>
            </w:tcMar>
          </w:tcPr>
          <w:p w14:paraId="26A116A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Gravitational</w:t>
            </w:r>
          </w:p>
        </w:tc>
        <w:tc>
          <w:tcPr>
            <w:tcW w:w="1200" w:type="pct"/>
            <w:tcMar>
              <w:top w:w="60" w:type="dxa"/>
              <w:left w:w="75" w:type="dxa"/>
              <w:bottom w:w="60" w:type="dxa"/>
              <w:right w:w="75" w:type="dxa"/>
            </w:tcMar>
          </w:tcPr>
          <w:p w14:paraId="0CEE8C50"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color w:val="000000"/>
              </w:rPr>
              <w:t>Bekenstein</w:t>
            </w:r>
            <w:proofErr w:type="spellEnd"/>
            <w:r w:rsidRPr="00992D3B">
              <w:rPr>
                <w:rFonts w:ascii="Constantia" w:eastAsia="Cambria" w:hAnsi="Constantia" w:cs="Cambria"/>
                <w:color w:val="000000"/>
              </w:rPr>
              <w:t xml:space="preserve">, Hawking, </w:t>
            </w:r>
            <w:r>
              <w:rPr>
                <w:rFonts w:ascii="Constantia" w:eastAsia="Cambria" w:hAnsi="Constantia" w:cs="Cambria"/>
                <w:color w:val="000000"/>
              </w:rPr>
              <w:t xml:space="preserve">Jacobson, </w:t>
            </w:r>
            <w:r w:rsidRPr="00992D3B">
              <w:rPr>
                <w:rFonts w:ascii="Constantia" w:eastAsia="Cambria" w:hAnsi="Constantia" w:cs="Cambria"/>
                <w:color w:val="000000"/>
              </w:rPr>
              <w:t>Verlinde, Padmanabhan</w:t>
            </w:r>
            <w:r>
              <w:rPr>
                <w:rFonts w:ascii="Constantia" w:eastAsia="Cambria" w:hAnsi="Constantia" w:cs="Cambria"/>
                <w:color w:val="000000"/>
              </w:rPr>
              <w:t>, Bianconi</w:t>
            </w:r>
          </w:p>
        </w:tc>
        <w:tc>
          <w:tcPr>
            <w:tcW w:w="550" w:type="pct"/>
            <w:tcMar>
              <w:top w:w="60" w:type="dxa"/>
              <w:left w:w="75" w:type="dxa"/>
              <w:bottom w:w="60" w:type="dxa"/>
              <w:right w:w="75" w:type="dxa"/>
            </w:tcMar>
          </w:tcPr>
          <w:p w14:paraId="3689A0C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1973–2011</w:t>
            </w:r>
            <w:r>
              <w:rPr>
                <w:rFonts w:ascii="Constantia" w:eastAsia="Cambria" w:hAnsi="Constantia" w:cs="Cambria"/>
                <w:color w:val="000000"/>
              </w:rPr>
              <w:t>-2024</w:t>
            </w:r>
          </w:p>
        </w:tc>
        <w:tc>
          <w:tcPr>
            <w:tcW w:w="1400" w:type="pct"/>
            <w:tcMar>
              <w:top w:w="60" w:type="dxa"/>
              <w:left w:w="75" w:type="dxa"/>
              <w:bottom w:w="60" w:type="dxa"/>
              <w:right w:w="75" w:type="dxa"/>
            </w:tcMar>
          </w:tcPr>
          <w:p w14:paraId="58E978E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Entropy</w:t>
            </w:r>
            <w:r>
              <w:rPr>
                <w:rFonts w:ascii="Constantia" w:eastAsia="Cambria" w:hAnsi="Constantia" w:cs="Cambria"/>
                <w:color w:val="000000"/>
              </w:rPr>
              <w:t xml:space="preserve"> (and relative entropy)</w:t>
            </w:r>
            <w:r w:rsidRPr="00992D3B">
              <w:rPr>
                <w:rFonts w:ascii="Constantia" w:eastAsia="Cambria" w:hAnsi="Constantia" w:cs="Cambria"/>
                <w:color w:val="000000"/>
              </w:rPr>
              <w:t xml:space="preserve"> as origin of spacetime and gravity</w:t>
            </w:r>
          </w:p>
        </w:tc>
        <w:tc>
          <w:tcPr>
            <w:tcW w:w="600" w:type="pct"/>
            <w:tcMar>
              <w:top w:w="60" w:type="dxa"/>
              <w:left w:w="75" w:type="dxa"/>
              <w:bottom w:w="60" w:type="dxa"/>
              <w:right w:w="75" w:type="dxa"/>
            </w:tcMar>
          </w:tcPr>
          <w:p w14:paraId="0FCF75B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Section 14</w:t>
            </w:r>
          </w:p>
        </w:tc>
      </w:tr>
    </w:tbl>
    <w:p w14:paraId="498EF980" w14:textId="4E794C26" w:rsidR="009422A7" w:rsidRPr="002D73DE" w:rsidRDefault="009422A7" w:rsidP="009422A7">
      <w:pPr>
        <w:pStyle w:val="Heading4"/>
        <w:spacing w:before="240" w:after="120" w:line="312" w:lineRule="auto"/>
        <w:rPr>
          <w:rFonts w:ascii="Cambria" w:hAnsi="Cambria"/>
          <w:sz w:val="24"/>
          <w:szCs w:val="24"/>
        </w:rPr>
      </w:pPr>
      <w:r w:rsidRPr="002D73DE">
        <w:rPr>
          <w:rFonts w:ascii="Cambria" w:hAnsi="Cambria"/>
          <w:sz w:val="24"/>
          <w:szCs w:val="24"/>
        </w:rPr>
        <w:lastRenderedPageBreak/>
        <w:t>19.7.2 The Kolmogorov–Obidi Historical Timeline</w:t>
      </w:r>
    </w:p>
    <w:p w14:paraId="0D068B6E" w14:textId="77777777"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following table traces the historical development of the ideas that culminate in the </w:t>
      </w:r>
      <w:r w:rsidRPr="00992D3B">
        <w:rPr>
          <w:rFonts w:ascii="Constantia" w:eastAsia="Cambria" w:hAnsi="Constantia" w:cs="Cambria"/>
          <w:b/>
          <w:bCs/>
          <w:color w:val="000000"/>
        </w:rPr>
        <w:t>Theory of Entropicity</w:t>
      </w:r>
      <w:r w:rsidRPr="00992D3B">
        <w:rPr>
          <w:rFonts w:ascii="Constantia" w:eastAsia="Cambria" w:hAnsi="Constantia" w:cs="Cambria"/>
          <w:color w:val="000000"/>
        </w:rPr>
        <w:t>, from Fisher's introduction of the information matrix in 1925 through the present work:</w:t>
      </w:r>
    </w:p>
    <w:p w14:paraId="4F1FABF7" w14:textId="77777777" w:rsidR="009422A7" w:rsidRPr="00992D3B" w:rsidRDefault="009422A7" w:rsidP="009422A7">
      <w:pPr>
        <w:spacing w:before="60" w:after="120" w:line="384" w:lineRule="auto"/>
        <w:jc w:val="center"/>
        <w:rPr>
          <w:rFonts w:ascii="Constantia" w:hAnsi="Constantia"/>
        </w:rPr>
      </w:pPr>
      <w:r w:rsidRPr="00992D3B">
        <w:rPr>
          <w:rFonts w:ascii="Constantia" w:eastAsia="Cambria" w:hAnsi="Constantia" w:cs="Cambria"/>
          <w:b/>
          <w:bCs/>
          <w:color w:val="000000"/>
        </w:rPr>
        <w:t>Table 19.3: Historical Timeline of the Kolmogorov–Obidi Lineage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942"/>
        <w:gridCol w:w="2040"/>
        <w:gridCol w:w="3298"/>
        <w:gridCol w:w="3070"/>
      </w:tblGrid>
      <w:tr w:rsidR="009422A7" w:rsidRPr="00992D3B" w14:paraId="0CBEF2A7" w14:textId="77777777" w:rsidTr="006F5411">
        <w:trPr>
          <w:tblHeader/>
        </w:trPr>
        <w:tc>
          <w:tcPr>
            <w:tcW w:w="500" w:type="pct"/>
            <w:shd w:val="clear" w:color="auto" w:fill="F0F0F0"/>
            <w:tcMar>
              <w:top w:w="60" w:type="dxa"/>
              <w:left w:w="75" w:type="dxa"/>
              <w:bottom w:w="60" w:type="dxa"/>
              <w:right w:w="75" w:type="dxa"/>
            </w:tcMar>
          </w:tcPr>
          <w:p w14:paraId="0D14F4A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Year</w:t>
            </w:r>
          </w:p>
        </w:tc>
        <w:tc>
          <w:tcPr>
            <w:tcW w:w="1200" w:type="pct"/>
            <w:shd w:val="clear" w:color="auto" w:fill="F0F0F0"/>
            <w:tcMar>
              <w:top w:w="60" w:type="dxa"/>
              <w:left w:w="75" w:type="dxa"/>
              <w:bottom w:w="60" w:type="dxa"/>
              <w:right w:w="75" w:type="dxa"/>
            </w:tcMar>
          </w:tcPr>
          <w:p w14:paraId="77F98C6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Contributor(s)</w:t>
            </w:r>
          </w:p>
        </w:tc>
        <w:tc>
          <w:tcPr>
            <w:tcW w:w="1550" w:type="pct"/>
            <w:shd w:val="clear" w:color="auto" w:fill="F0F0F0"/>
            <w:tcMar>
              <w:top w:w="60" w:type="dxa"/>
              <w:left w:w="75" w:type="dxa"/>
              <w:bottom w:w="60" w:type="dxa"/>
              <w:right w:w="75" w:type="dxa"/>
            </w:tcMar>
          </w:tcPr>
          <w:p w14:paraId="3B8CCD1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Contribution</w:t>
            </w:r>
          </w:p>
        </w:tc>
        <w:tc>
          <w:tcPr>
            <w:tcW w:w="1750" w:type="pct"/>
            <w:shd w:val="clear" w:color="auto" w:fill="F0F0F0"/>
            <w:tcMar>
              <w:top w:w="60" w:type="dxa"/>
              <w:left w:w="75" w:type="dxa"/>
              <w:bottom w:w="60" w:type="dxa"/>
              <w:right w:w="75" w:type="dxa"/>
            </w:tcMar>
          </w:tcPr>
          <w:p w14:paraId="23A5050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Significance for ToE</w:t>
            </w:r>
          </w:p>
        </w:tc>
      </w:tr>
      <w:tr w:rsidR="009422A7" w:rsidRPr="00992D3B" w14:paraId="732C6DB9" w14:textId="77777777" w:rsidTr="006F5411">
        <w:tc>
          <w:tcPr>
            <w:tcW w:w="500" w:type="pct"/>
            <w:tcMar>
              <w:top w:w="60" w:type="dxa"/>
              <w:left w:w="75" w:type="dxa"/>
              <w:bottom w:w="60" w:type="dxa"/>
              <w:right w:w="75" w:type="dxa"/>
            </w:tcMar>
          </w:tcPr>
          <w:p w14:paraId="146FB5F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1925</w:t>
            </w:r>
          </w:p>
        </w:tc>
        <w:tc>
          <w:tcPr>
            <w:tcW w:w="1200" w:type="pct"/>
            <w:tcMar>
              <w:top w:w="60" w:type="dxa"/>
              <w:left w:w="75" w:type="dxa"/>
              <w:bottom w:w="60" w:type="dxa"/>
              <w:right w:w="75" w:type="dxa"/>
            </w:tcMar>
          </w:tcPr>
          <w:p w14:paraId="1CA5125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R. A. Fisher</w:t>
            </w:r>
          </w:p>
        </w:tc>
        <w:tc>
          <w:tcPr>
            <w:tcW w:w="1550" w:type="pct"/>
            <w:tcMar>
              <w:top w:w="60" w:type="dxa"/>
              <w:left w:w="75" w:type="dxa"/>
              <w:bottom w:w="60" w:type="dxa"/>
              <w:right w:w="75" w:type="dxa"/>
            </w:tcMar>
          </w:tcPr>
          <w:p w14:paraId="03BD30E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Introduction of the Fisher information matrix</w:t>
            </w:r>
          </w:p>
        </w:tc>
        <w:tc>
          <w:tcPr>
            <w:tcW w:w="1750" w:type="pct"/>
            <w:tcMar>
              <w:top w:w="60" w:type="dxa"/>
              <w:left w:w="75" w:type="dxa"/>
              <w:bottom w:w="60" w:type="dxa"/>
              <w:right w:w="75" w:type="dxa"/>
            </w:tcMar>
          </w:tcPr>
          <w:p w14:paraId="0C09E89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Foundation of Pillar V; recovered as the </w:t>
            </w:r>
            <w:r w:rsidRPr="00992D3B">
              <w:rPr>
                <w:rFonts w:ascii="Constantia" w:eastAsia="Cambria" w:hAnsi="Constantia" w:cs="Cambria"/>
                <w:b/>
                <w:bCs/>
                <w:color w:val="000000"/>
              </w:rPr>
              <w:t>entropic metric</w:t>
            </w:r>
            <w:r w:rsidRPr="00992D3B">
              <w:rPr>
                <w:rFonts w:ascii="Constantia" w:eastAsia="Cambria" w:hAnsi="Constantia" w:cs="Cambria"/>
                <w:color w:val="000000"/>
              </w:rPr>
              <w:t xml:space="preserve"> in the uniform-field, flat-spacetime limit (Row 23, Section 14.1.4)</w:t>
            </w:r>
          </w:p>
        </w:tc>
      </w:tr>
      <w:tr w:rsidR="009422A7" w:rsidRPr="00992D3B" w14:paraId="2EC68BE4" w14:textId="77777777" w:rsidTr="006F5411">
        <w:tc>
          <w:tcPr>
            <w:tcW w:w="500" w:type="pct"/>
            <w:tcMar>
              <w:top w:w="60" w:type="dxa"/>
              <w:left w:w="75" w:type="dxa"/>
              <w:bottom w:w="60" w:type="dxa"/>
              <w:right w:w="75" w:type="dxa"/>
            </w:tcMar>
          </w:tcPr>
          <w:p w14:paraId="0A7A4AF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1933</w:t>
            </w:r>
          </w:p>
        </w:tc>
        <w:tc>
          <w:tcPr>
            <w:tcW w:w="1200" w:type="pct"/>
            <w:tcMar>
              <w:top w:w="60" w:type="dxa"/>
              <w:left w:w="75" w:type="dxa"/>
              <w:bottom w:w="60" w:type="dxa"/>
              <w:right w:w="75" w:type="dxa"/>
            </w:tcMar>
          </w:tcPr>
          <w:p w14:paraId="109BC49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A. N. Kolmogorov</w:t>
            </w:r>
          </w:p>
        </w:tc>
        <w:tc>
          <w:tcPr>
            <w:tcW w:w="1550" w:type="pct"/>
            <w:tcMar>
              <w:top w:w="60" w:type="dxa"/>
              <w:left w:w="75" w:type="dxa"/>
              <w:bottom w:w="60" w:type="dxa"/>
              <w:right w:w="75" w:type="dxa"/>
            </w:tcMar>
          </w:tcPr>
          <w:p w14:paraId="42D2D324" w14:textId="77777777" w:rsidR="009422A7" w:rsidRPr="00992D3B" w:rsidRDefault="009422A7" w:rsidP="006F5411">
            <w:pPr>
              <w:spacing w:before="60" w:after="120" w:line="384" w:lineRule="auto"/>
              <w:rPr>
                <w:rFonts w:ascii="Constantia" w:hAnsi="Constantia"/>
              </w:rPr>
            </w:pPr>
            <w:proofErr w:type="spellStart"/>
            <w:r w:rsidRPr="00992D3B">
              <w:rPr>
                <w:rFonts w:ascii="Constantia" w:eastAsia="Cambria" w:hAnsi="Constantia" w:cs="Cambria"/>
                <w:color w:val="000000"/>
              </w:rPr>
              <w:t>Axiomatisation</w:t>
            </w:r>
            <w:proofErr w:type="spellEnd"/>
            <w:r w:rsidRPr="00992D3B">
              <w:rPr>
                <w:rFonts w:ascii="Constantia" w:eastAsia="Cambria" w:hAnsi="Constantia" w:cs="Cambria"/>
                <w:color w:val="000000"/>
              </w:rPr>
              <w:t xml:space="preserve"> of probability theory (</w:t>
            </w:r>
            <w:proofErr w:type="spellStart"/>
            <w:r w:rsidRPr="00992D3B">
              <w:rPr>
                <w:rFonts w:ascii="Constantia" w:eastAsia="Cambria" w:hAnsi="Constantia" w:cs="Cambria"/>
                <w:i/>
                <w:iCs/>
                <w:color w:val="000000"/>
              </w:rPr>
              <w:t>Grundbegriffe</w:t>
            </w:r>
            <w:proofErr w:type="spellEnd"/>
            <w:r w:rsidRPr="00992D3B">
              <w:rPr>
                <w:rFonts w:ascii="Constantia" w:eastAsia="Cambria" w:hAnsi="Constantia" w:cs="Cambria"/>
                <w:i/>
                <w:iCs/>
                <w:color w:val="000000"/>
              </w:rPr>
              <w:t xml:space="preserve"> der </w:t>
            </w:r>
            <w:proofErr w:type="spellStart"/>
            <w:r w:rsidRPr="00992D3B">
              <w:rPr>
                <w:rFonts w:ascii="Constantia" w:eastAsia="Cambria" w:hAnsi="Constantia" w:cs="Cambria"/>
                <w:i/>
                <w:iCs/>
                <w:color w:val="000000"/>
              </w:rPr>
              <w:t>Wahrscheinlichkeitsrechnung</w:t>
            </w:r>
            <w:proofErr w:type="spellEnd"/>
            <w:r w:rsidRPr="00992D3B">
              <w:rPr>
                <w:rFonts w:ascii="Constantia" w:eastAsia="Cambria" w:hAnsi="Constantia" w:cs="Cambria"/>
                <w:color w:val="000000"/>
              </w:rPr>
              <w:t>)</w:t>
            </w:r>
          </w:p>
        </w:tc>
        <w:tc>
          <w:tcPr>
            <w:tcW w:w="1750" w:type="pct"/>
            <w:tcMar>
              <w:top w:w="60" w:type="dxa"/>
              <w:left w:w="75" w:type="dxa"/>
              <w:bottom w:w="60" w:type="dxa"/>
              <w:right w:w="75" w:type="dxa"/>
            </w:tcMar>
          </w:tcPr>
          <w:p w14:paraId="2CFADB9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Foundation of Pillar I; all three axioms recovered from the ToE Hilbert-space architecture (Rows 1–6, Section 12)</w:t>
            </w:r>
          </w:p>
        </w:tc>
      </w:tr>
      <w:tr w:rsidR="009422A7" w:rsidRPr="00992D3B" w14:paraId="490CB6D3" w14:textId="77777777" w:rsidTr="006F5411">
        <w:tc>
          <w:tcPr>
            <w:tcW w:w="500" w:type="pct"/>
            <w:tcMar>
              <w:top w:w="60" w:type="dxa"/>
              <w:left w:w="75" w:type="dxa"/>
              <w:bottom w:w="60" w:type="dxa"/>
              <w:right w:w="75" w:type="dxa"/>
            </w:tcMar>
          </w:tcPr>
          <w:p w14:paraId="11F17C7A"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1937</w:t>
            </w:r>
          </w:p>
        </w:tc>
        <w:tc>
          <w:tcPr>
            <w:tcW w:w="1200" w:type="pct"/>
            <w:tcMar>
              <w:top w:w="60" w:type="dxa"/>
              <w:left w:w="75" w:type="dxa"/>
              <w:bottom w:w="60" w:type="dxa"/>
              <w:right w:w="75" w:type="dxa"/>
            </w:tcMar>
          </w:tcPr>
          <w:p w14:paraId="7841153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A. N. Kolmogorov; R. A. Fisher, together with Kolmogorov–Petrovskii–</w:t>
            </w:r>
            <w:proofErr w:type="spellStart"/>
            <w:r w:rsidRPr="00992D3B">
              <w:rPr>
                <w:rFonts w:ascii="Constantia" w:eastAsia="Cambria" w:hAnsi="Constantia" w:cs="Cambria"/>
                <w:color w:val="000000"/>
              </w:rPr>
              <w:t>Piskunov</w:t>
            </w:r>
            <w:proofErr w:type="spellEnd"/>
          </w:p>
        </w:tc>
        <w:tc>
          <w:tcPr>
            <w:tcW w:w="1550" w:type="pct"/>
            <w:tcMar>
              <w:top w:w="60" w:type="dxa"/>
              <w:left w:w="75" w:type="dxa"/>
              <w:bottom w:w="60" w:type="dxa"/>
              <w:right w:w="75" w:type="dxa"/>
            </w:tcMar>
          </w:tcPr>
          <w:p w14:paraId="73D777A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Fisher–KPP equation for reaction–diffusion</w:t>
            </w:r>
          </w:p>
        </w:tc>
        <w:tc>
          <w:tcPr>
            <w:tcW w:w="1750" w:type="pct"/>
            <w:tcMar>
              <w:top w:w="60" w:type="dxa"/>
              <w:left w:w="75" w:type="dxa"/>
              <w:bottom w:w="60" w:type="dxa"/>
              <w:right w:w="75" w:type="dxa"/>
            </w:tcMar>
          </w:tcPr>
          <w:p w14:paraId="2C15528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Prototype of the </w:t>
            </w:r>
            <w:r w:rsidRPr="00992D3B">
              <w:rPr>
                <w:rFonts w:ascii="Constantia" w:eastAsia="Cambria" w:hAnsi="Constantia" w:cs="Cambria"/>
                <w:b/>
                <w:bCs/>
                <w:color w:val="000000"/>
              </w:rPr>
              <w:t>Toy-MEE</w:t>
            </w:r>
            <w:r w:rsidRPr="00992D3B">
              <w:rPr>
                <w:rFonts w:ascii="Constantia" w:eastAsia="Cambria" w:hAnsi="Constantia" w:cs="Cambria"/>
                <w:color w:val="000000"/>
              </w:rPr>
              <w:t xml:space="preserve"> (Section 16); travelling-wave and kink phenomenology</w:t>
            </w:r>
          </w:p>
        </w:tc>
      </w:tr>
      <w:tr w:rsidR="009422A7" w:rsidRPr="00992D3B" w14:paraId="23E07CAC" w14:textId="77777777" w:rsidTr="006F5411">
        <w:tc>
          <w:tcPr>
            <w:tcW w:w="500" w:type="pct"/>
            <w:tcMar>
              <w:top w:w="60" w:type="dxa"/>
              <w:left w:w="75" w:type="dxa"/>
              <w:bottom w:w="60" w:type="dxa"/>
              <w:right w:w="75" w:type="dxa"/>
            </w:tcMar>
          </w:tcPr>
          <w:p w14:paraId="07CEA10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lastRenderedPageBreak/>
              <w:t>1945</w:t>
            </w:r>
          </w:p>
        </w:tc>
        <w:tc>
          <w:tcPr>
            <w:tcW w:w="1200" w:type="pct"/>
            <w:tcMar>
              <w:top w:w="60" w:type="dxa"/>
              <w:left w:w="75" w:type="dxa"/>
              <w:bottom w:w="60" w:type="dxa"/>
              <w:right w:w="75" w:type="dxa"/>
            </w:tcMar>
          </w:tcPr>
          <w:p w14:paraId="1D057F3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C. R. Rao</w:t>
            </w:r>
          </w:p>
        </w:tc>
        <w:tc>
          <w:tcPr>
            <w:tcW w:w="1550" w:type="pct"/>
            <w:tcMar>
              <w:top w:w="60" w:type="dxa"/>
              <w:left w:w="75" w:type="dxa"/>
              <w:bottom w:w="60" w:type="dxa"/>
              <w:right w:w="75" w:type="dxa"/>
            </w:tcMar>
          </w:tcPr>
          <w:p w14:paraId="76EE0E6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Riemannian structure of statistical manifolds (Rao distance)</w:t>
            </w:r>
          </w:p>
        </w:tc>
        <w:tc>
          <w:tcPr>
            <w:tcW w:w="1750" w:type="pct"/>
            <w:tcMar>
              <w:top w:w="60" w:type="dxa"/>
              <w:left w:w="75" w:type="dxa"/>
              <w:bottom w:w="60" w:type="dxa"/>
              <w:right w:w="75" w:type="dxa"/>
            </w:tcMar>
          </w:tcPr>
          <w:p w14:paraId="25AAC8A7" w14:textId="3B3AB11E"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Foundation of Pillar V; the statistical manifold recovered as the </w:t>
            </w:r>
            <w:r w:rsidR="002D0514" w:rsidRPr="00992D3B">
              <w:rPr>
                <w:rFonts w:ascii="Constantia" w:eastAsia="Cambria" w:hAnsi="Constantia" w:cs="Cambria"/>
                <w:b/>
                <w:bCs/>
                <w:color w:val="000000"/>
              </w:rPr>
              <w:t>parametrized</w:t>
            </w:r>
            <w:r w:rsidRPr="00992D3B">
              <w:rPr>
                <w:rFonts w:ascii="Constantia" w:eastAsia="Cambria" w:hAnsi="Constantia" w:cs="Cambria"/>
                <w:b/>
                <w:bCs/>
                <w:color w:val="000000"/>
              </w:rPr>
              <w:t xml:space="preserve"> entropic field</w:t>
            </w:r>
            <w:r w:rsidRPr="00992D3B">
              <w:rPr>
                <w:rFonts w:ascii="Constantia" w:eastAsia="Cambria" w:hAnsi="Constantia" w:cs="Cambria"/>
                <w:color w:val="000000"/>
              </w:rPr>
              <w:t xml:space="preserve"> (Row 26, Section 14.1.2)</w:t>
            </w:r>
          </w:p>
        </w:tc>
      </w:tr>
      <w:tr w:rsidR="009422A7" w:rsidRPr="00992D3B" w14:paraId="01FEEC09" w14:textId="77777777" w:rsidTr="006F5411">
        <w:tc>
          <w:tcPr>
            <w:tcW w:w="500" w:type="pct"/>
            <w:tcMar>
              <w:top w:w="60" w:type="dxa"/>
              <w:left w:w="75" w:type="dxa"/>
              <w:bottom w:w="60" w:type="dxa"/>
              <w:right w:w="75" w:type="dxa"/>
            </w:tcMar>
          </w:tcPr>
          <w:p w14:paraId="761B895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1948</w:t>
            </w:r>
          </w:p>
        </w:tc>
        <w:tc>
          <w:tcPr>
            <w:tcW w:w="1200" w:type="pct"/>
            <w:tcMar>
              <w:top w:w="60" w:type="dxa"/>
              <w:left w:w="75" w:type="dxa"/>
              <w:bottom w:w="60" w:type="dxa"/>
              <w:right w:w="75" w:type="dxa"/>
            </w:tcMar>
          </w:tcPr>
          <w:p w14:paraId="19705A3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C. E. Shannon</w:t>
            </w:r>
          </w:p>
        </w:tc>
        <w:tc>
          <w:tcPr>
            <w:tcW w:w="1550" w:type="pct"/>
            <w:tcMar>
              <w:top w:w="60" w:type="dxa"/>
              <w:left w:w="75" w:type="dxa"/>
              <w:bottom w:w="60" w:type="dxa"/>
              <w:right w:w="75" w:type="dxa"/>
            </w:tcMar>
          </w:tcPr>
          <w:p w14:paraId="0641F62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Mathematical theory of communication; Shannon entropy</w:t>
            </w:r>
          </w:p>
        </w:tc>
        <w:tc>
          <w:tcPr>
            <w:tcW w:w="1750" w:type="pct"/>
            <w:tcMar>
              <w:top w:w="60" w:type="dxa"/>
              <w:left w:w="75" w:type="dxa"/>
              <w:bottom w:w="60" w:type="dxa"/>
              <w:right w:w="75" w:type="dxa"/>
            </w:tcMar>
          </w:tcPr>
          <w:p w14:paraId="2B8E026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Foundation of Pillar II; Shannon entropy recovered as the classical limit of the </w:t>
            </w:r>
            <w:r w:rsidRPr="00992D3B">
              <w:rPr>
                <w:rFonts w:ascii="Constantia" w:eastAsia="Cambria" w:hAnsi="Constantia" w:cs="Cambria"/>
                <w:b/>
                <w:bCs/>
                <w:color w:val="000000"/>
              </w:rPr>
              <w:t>von Neumann entropy</w:t>
            </w:r>
            <w:r w:rsidRPr="00992D3B">
              <w:rPr>
                <w:rFonts w:ascii="Constantia" w:eastAsia="Cambria" w:hAnsi="Constantia" w:cs="Cambria"/>
                <w:color w:val="000000"/>
              </w:rPr>
              <w:t xml:space="preserve"> of </w:t>
            </w:r>
            <w:proofErr w:type="spellStart"/>
            <w:r w:rsidRPr="00992D3B">
              <w:rPr>
                <w:rFonts w:ascii="Constantia" w:eastAsia="Cambria" w:hAnsi="Constantia" w:cs="Cambria"/>
                <w:color w:val="000000"/>
              </w:rPr>
              <w:t>ρ</w:t>
            </w:r>
            <w:r w:rsidRPr="00992D3B">
              <w:rPr>
                <w:rFonts w:ascii="Constantia" w:eastAsia="Cambria" w:hAnsi="Constantia" w:cs="Cambria"/>
                <w:color w:val="000000"/>
                <w:vertAlign w:val="subscript"/>
              </w:rPr>
              <w:t>o</w:t>
            </w:r>
            <w:proofErr w:type="spellEnd"/>
            <w:r w:rsidRPr="00992D3B">
              <w:rPr>
                <w:rFonts w:ascii="Constantia" w:eastAsia="Cambria" w:hAnsi="Constantia" w:cs="Cambria"/>
                <w:color w:val="000000"/>
              </w:rPr>
              <w:t xml:space="preserve"> (Rows 7–10, Section 12)</w:t>
            </w:r>
          </w:p>
        </w:tc>
      </w:tr>
      <w:tr w:rsidR="009422A7" w:rsidRPr="00992D3B" w14:paraId="084E688C" w14:textId="77777777" w:rsidTr="006F5411">
        <w:tc>
          <w:tcPr>
            <w:tcW w:w="500" w:type="pct"/>
            <w:tcMar>
              <w:top w:w="60" w:type="dxa"/>
              <w:left w:w="75" w:type="dxa"/>
              <w:bottom w:w="60" w:type="dxa"/>
              <w:right w:w="75" w:type="dxa"/>
            </w:tcMar>
          </w:tcPr>
          <w:p w14:paraId="2BB1B4B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1958/59</w:t>
            </w:r>
          </w:p>
        </w:tc>
        <w:tc>
          <w:tcPr>
            <w:tcW w:w="1200" w:type="pct"/>
            <w:tcMar>
              <w:top w:w="60" w:type="dxa"/>
              <w:left w:w="75" w:type="dxa"/>
              <w:bottom w:w="60" w:type="dxa"/>
              <w:right w:w="75" w:type="dxa"/>
            </w:tcMar>
          </w:tcPr>
          <w:p w14:paraId="5B6F9B9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A. N. Kolmogorov; Ya. G. Sinai</w:t>
            </w:r>
          </w:p>
        </w:tc>
        <w:tc>
          <w:tcPr>
            <w:tcW w:w="1550" w:type="pct"/>
            <w:tcMar>
              <w:top w:w="60" w:type="dxa"/>
              <w:left w:w="75" w:type="dxa"/>
              <w:bottom w:w="60" w:type="dxa"/>
              <w:right w:w="75" w:type="dxa"/>
            </w:tcMar>
          </w:tcPr>
          <w:p w14:paraId="63B0D40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KS </w:t>
            </w:r>
            <w:proofErr w:type="gramStart"/>
            <w:r w:rsidRPr="00992D3B">
              <w:rPr>
                <w:rFonts w:ascii="Constantia" w:eastAsia="Cambria" w:hAnsi="Constantia" w:cs="Cambria"/>
                <w:color w:val="000000"/>
              </w:rPr>
              <w:t>entropy</w:t>
            </w:r>
            <w:proofErr w:type="gramEnd"/>
            <w:r w:rsidRPr="00992D3B">
              <w:rPr>
                <w:rFonts w:ascii="Constantia" w:eastAsia="Cambria" w:hAnsi="Constantia" w:cs="Cambria"/>
                <w:color w:val="000000"/>
              </w:rPr>
              <w:t xml:space="preserve"> of dynamical systems</w:t>
            </w:r>
          </w:p>
        </w:tc>
        <w:tc>
          <w:tcPr>
            <w:tcW w:w="1750" w:type="pct"/>
            <w:tcMar>
              <w:top w:w="60" w:type="dxa"/>
              <w:left w:w="75" w:type="dxa"/>
              <w:bottom w:w="60" w:type="dxa"/>
              <w:right w:w="75" w:type="dxa"/>
            </w:tcMar>
          </w:tcPr>
          <w:p w14:paraId="11C3317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Foundation of Pillar IV; recovered as the time-averaged </w:t>
            </w:r>
            <w:r w:rsidRPr="00992D3B">
              <w:rPr>
                <w:rFonts w:ascii="Constantia" w:eastAsia="Cambria" w:hAnsi="Constantia" w:cs="Cambria"/>
                <w:b/>
                <w:bCs/>
                <w:color w:val="000000"/>
              </w:rPr>
              <w:t>entropic production rate</w:t>
            </w:r>
            <w:r w:rsidRPr="00992D3B">
              <w:rPr>
                <w:rFonts w:ascii="Constantia" w:eastAsia="Cambria" w:hAnsi="Constantia" w:cs="Cambria"/>
                <w:color w:val="000000"/>
              </w:rPr>
              <w:t xml:space="preserve"> (Row 17, Section 13.2.3)</w:t>
            </w:r>
          </w:p>
        </w:tc>
      </w:tr>
      <w:tr w:rsidR="009422A7" w:rsidRPr="00992D3B" w14:paraId="6721DE65" w14:textId="77777777" w:rsidTr="006F5411">
        <w:tc>
          <w:tcPr>
            <w:tcW w:w="500" w:type="pct"/>
            <w:tcMar>
              <w:top w:w="60" w:type="dxa"/>
              <w:left w:w="75" w:type="dxa"/>
              <w:bottom w:w="60" w:type="dxa"/>
              <w:right w:w="75" w:type="dxa"/>
            </w:tcMar>
          </w:tcPr>
          <w:p w14:paraId="430D780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1963</w:t>
            </w:r>
          </w:p>
        </w:tc>
        <w:tc>
          <w:tcPr>
            <w:tcW w:w="1200" w:type="pct"/>
            <w:tcMar>
              <w:top w:w="60" w:type="dxa"/>
              <w:left w:w="75" w:type="dxa"/>
              <w:bottom w:w="60" w:type="dxa"/>
              <w:right w:w="75" w:type="dxa"/>
            </w:tcMar>
          </w:tcPr>
          <w:p w14:paraId="76C3AFF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A. N. Kolmogorov</w:t>
            </w:r>
          </w:p>
        </w:tc>
        <w:tc>
          <w:tcPr>
            <w:tcW w:w="1550" w:type="pct"/>
            <w:tcMar>
              <w:top w:w="60" w:type="dxa"/>
              <w:left w:w="75" w:type="dxa"/>
              <w:bottom w:w="60" w:type="dxa"/>
              <w:right w:w="75" w:type="dxa"/>
            </w:tcMar>
          </w:tcPr>
          <w:p w14:paraId="4C4177E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Algorithmic (Kolmogorov) complexity</w:t>
            </w:r>
          </w:p>
        </w:tc>
        <w:tc>
          <w:tcPr>
            <w:tcW w:w="1750" w:type="pct"/>
            <w:tcMar>
              <w:top w:w="60" w:type="dxa"/>
              <w:left w:w="75" w:type="dxa"/>
              <w:bottom w:w="60" w:type="dxa"/>
              <w:right w:w="75" w:type="dxa"/>
            </w:tcMar>
          </w:tcPr>
          <w:p w14:paraId="06A0EFF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Foundation of Pillar III; recovered as the discrete limit of the </w:t>
            </w:r>
            <w:r w:rsidRPr="00992D3B">
              <w:rPr>
                <w:rFonts w:ascii="Constantia" w:eastAsia="Cambria" w:hAnsi="Constantia" w:cs="Cambria"/>
                <w:b/>
                <w:bCs/>
                <w:color w:val="000000"/>
              </w:rPr>
              <w:t>Entropic Description Functional</w:t>
            </w:r>
            <w:r w:rsidRPr="00992D3B">
              <w:rPr>
                <w:rFonts w:ascii="Constantia" w:eastAsia="Cambria" w:hAnsi="Constantia" w:cs="Cambria"/>
                <w:color w:val="000000"/>
              </w:rPr>
              <w:t xml:space="preserve"> (Row 11, Section 13)</w:t>
            </w:r>
          </w:p>
        </w:tc>
      </w:tr>
      <w:tr w:rsidR="009422A7" w:rsidRPr="00992D3B" w14:paraId="1EE58B9B" w14:textId="77777777" w:rsidTr="006F5411">
        <w:tc>
          <w:tcPr>
            <w:tcW w:w="500" w:type="pct"/>
            <w:tcMar>
              <w:top w:w="60" w:type="dxa"/>
              <w:left w:w="75" w:type="dxa"/>
              <w:bottom w:w="60" w:type="dxa"/>
              <w:right w:w="75" w:type="dxa"/>
            </w:tcMar>
          </w:tcPr>
          <w:p w14:paraId="195DAD7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lastRenderedPageBreak/>
              <w:t>1964</w:t>
            </w:r>
          </w:p>
        </w:tc>
        <w:tc>
          <w:tcPr>
            <w:tcW w:w="1200" w:type="pct"/>
            <w:tcMar>
              <w:top w:w="60" w:type="dxa"/>
              <w:left w:w="75" w:type="dxa"/>
              <w:bottom w:w="60" w:type="dxa"/>
              <w:right w:w="75" w:type="dxa"/>
            </w:tcMar>
          </w:tcPr>
          <w:p w14:paraId="39D4BA3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R. J. </w:t>
            </w:r>
            <w:proofErr w:type="spellStart"/>
            <w:r w:rsidRPr="00992D3B">
              <w:rPr>
                <w:rFonts w:ascii="Constantia" w:eastAsia="Cambria" w:hAnsi="Constantia" w:cs="Cambria"/>
                <w:color w:val="000000"/>
              </w:rPr>
              <w:t>Solomonoff</w:t>
            </w:r>
            <w:proofErr w:type="spellEnd"/>
          </w:p>
        </w:tc>
        <w:tc>
          <w:tcPr>
            <w:tcW w:w="1550" w:type="pct"/>
            <w:tcMar>
              <w:top w:w="60" w:type="dxa"/>
              <w:left w:w="75" w:type="dxa"/>
              <w:bottom w:w="60" w:type="dxa"/>
              <w:right w:w="75" w:type="dxa"/>
            </w:tcMar>
          </w:tcPr>
          <w:p w14:paraId="30F7F5B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Universal prior; algorithmic probability; inductive inference</w:t>
            </w:r>
          </w:p>
        </w:tc>
        <w:tc>
          <w:tcPr>
            <w:tcW w:w="1750" w:type="pct"/>
            <w:tcMar>
              <w:top w:w="60" w:type="dxa"/>
              <w:left w:w="75" w:type="dxa"/>
              <w:bottom w:w="60" w:type="dxa"/>
              <w:right w:w="75" w:type="dxa"/>
            </w:tcMar>
          </w:tcPr>
          <w:p w14:paraId="339965D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Foundation of Pillar III (cont.); the simplicity prior recovered as the </w:t>
            </w:r>
            <w:r w:rsidRPr="00992D3B">
              <w:rPr>
                <w:rFonts w:ascii="Constantia" w:eastAsia="Cambria" w:hAnsi="Constantia" w:cs="Cambria"/>
                <w:b/>
                <w:bCs/>
                <w:color w:val="000000"/>
              </w:rPr>
              <w:t>Entropic Simplicity Principle</w:t>
            </w:r>
            <w:r w:rsidRPr="00992D3B">
              <w:rPr>
                <w:rFonts w:ascii="Constantia" w:eastAsia="Cambria" w:hAnsi="Constantia" w:cs="Cambria"/>
                <w:color w:val="000000"/>
              </w:rPr>
              <w:t xml:space="preserve"> (Row 22, Section 13.3.5)</w:t>
            </w:r>
          </w:p>
        </w:tc>
      </w:tr>
      <w:tr w:rsidR="009422A7" w:rsidRPr="00992D3B" w14:paraId="468A0E7E" w14:textId="77777777" w:rsidTr="006F5411">
        <w:tc>
          <w:tcPr>
            <w:tcW w:w="500" w:type="pct"/>
            <w:tcMar>
              <w:top w:w="60" w:type="dxa"/>
              <w:left w:w="75" w:type="dxa"/>
              <w:bottom w:w="60" w:type="dxa"/>
              <w:right w:w="75" w:type="dxa"/>
            </w:tcMar>
          </w:tcPr>
          <w:p w14:paraId="6729754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1973</w:t>
            </w:r>
          </w:p>
        </w:tc>
        <w:tc>
          <w:tcPr>
            <w:tcW w:w="1200" w:type="pct"/>
            <w:tcMar>
              <w:top w:w="60" w:type="dxa"/>
              <w:left w:w="75" w:type="dxa"/>
              <w:bottom w:w="60" w:type="dxa"/>
              <w:right w:w="75" w:type="dxa"/>
            </w:tcMar>
          </w:tcPr>
          <w:p w14:paraId="3C83FE1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L. A. Levin</w:t>
            </w:r>
          </w:p>
        </w:tc>
        <w:tc>
          <w:tcPr>
            <w:tcW w:w="1550" w:type="pct"/>
            <w:tcMar>
              <w:top w:w="60" w:type="dxa"/>
              <w:left w:w="75" w:type="dxa"/>
              <w:bottom w:w="60" w:type="dxa"/>
              <w:right w:w="75" w:type="dxa"/>
            </w:tcMar>
          </w:tcPr>
          <w:p w14:paraId="2EB7195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Universal semimeasure; coding theorem −log </w:t>
            </w:r>
            <w:r w:rsidRPr="00992D3B">
              <w:rPr>
                <w:rFonts w:ascii="Constantia" w:eastAsia="Cambria" w:hAnsi="Constantia" w:cs="Cambria"/>
                <w:i/>
                <w:iCs/>
                <w:color w:val="000000"/>
              </w:rPr>
              <w:t>m</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 </w:t>
            </w:r>
            <w:r w:rsidRPr="00992D3B">
              <w:rPr>
                <w:rFonts w:ascii="Constantia" w:eastAsia="Cambria" w:hAnsi="Constantia" w:cs="Cambria"/>
                <w:i/>
                <w:iCs/>
                <w:color w:val="000000"/>
              </w:rPr>
              <w:t>K</w:t>
            </w:r>
            <w:r w:rsidRPr="00992D3B">
              <w:rPr>
                <w:rFonts w:ascii="Constantia" w:eastAsia="Cambria" w:hAnsi="Constantia" w:cs="Cambria"/>
                <w:color w:val="000000"/>
              </w:rPr>
              <w:t>(</w:t>
            </w:r>
            <w:r w:rsidRPr="00992D3B">
              <w:rPr>
                <w:rFonts w:ascii="Constantia" w:eastAsia="Cambria" w:hAnsi="Constantia" w:cs="Cambria"/>
                <w:i/>
                <w:iCs/>
                <w:color w:val="000000"/>
              </w:rPr>
              <w:t>x</w:t>
            </w:r>
            <w:r w:rsidRPr="00992D3B">
              <w:rPr>
                <w:rFonts w:ascii="Constantia" w:eastAsia="Cambria" w:hAnsi="Constantia" w:cs="Cambria"/>
                <w:color w:val="000000"/>
              </w:rPr>
              <w:t xml:space="preserve">) + </w:t>
            </w:r>
            <w:r w:rsidRPr="00992D3B">
              <w:rPr>
                <w:rFonts w:ascii="Constantia" w:eastAsia="Cambria" w:hAnsi="Constantia" w:cs="Cambria"/>
                <w:i/>
                <w:iCs/>
                <w:color w:val="000000"/>
              </w:rPr>
              <w:t>O</w:t>
            </w:r>
            <w:r w:rsidRPr="00992D3B">
              <w:rPr>
                <w:rFonts w:ascii="Constantia" w:eastAsia="Cambria" w:hAnsi="Constantia" w:cs="Cambria"/>
                <w:color w:val="000000"/>
              </w:rPr>
              <w:t>(1)</w:t>
            </w:r>
          </w:p>
        </w:tc>
        <w:tc>
          <w:tcPr>
            <w:tcW w:w="1750" w:type="pct"/>
            <w:tcMar>
              <w:top w:w="60" w:type="dxa"/>
              <w:left w:w="75" w:type="dxa"/>
              <w:bottom w:w="60" w:type="dxa"/>
              <w:right w:w="75" w:type="dxa"/>
            </w:tcMar>
          </w:tcPr>
          <w:p w14:paraId="4153CA7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Pillar III capstone; the coding theorem recovered as the </w:t>
            </w:r>
            <w:r w:rsidRPr="00992D3B">
              <w:rPr>
                <w:rFonts w:ascii="Constantia" w:eastAsia="Cambria" w:hAnsi="Constantia" w:cs="Cambria"/>
                <w:b/>
                <w:bCs/>
                <w:color w:val="000000"/>
              </w:rPr>
              <w:t>Entropic Coding Theorem</w:t>
            </w:r>
            <w:r w:rsidRPr="00992D3B">
              <w:rPr>
                <w:rFonts w:ascii="Constantia" w:eastAsia="Cambria" w:hAnsi="Constantia" w:cs="Cambria"/>
                <w:color w:val="000000"/>
              </w:rPr>
              <w:t xml:space="preserve"> (Row 21, Section 13.3.4)</w:t>
            </w:r>
          </w:p>
        </w:tc>
      </w:tr>
      <w:tr w:rsidR="009422A7" w:rsidRPr="00992D3B" w14:paraId="7E5AEC69" w14:textId="77777777" w:rsidTr="006F5411">
        <w:tc>
          <w:tcPr>
            <w:tcW w:w="500" w:type="pct"/>
            <w:tcMar>
              <w:top w:w="60" w:type="dxa"/>
              <w:left w:w="75" w:type="dxa"/>
              <w:bottom w:w="60" w:type="dxa"/>
              <w:right w:w="75" w:type="dxa"/>
            </w:tcMar>
          </w:tcPr>
          <w:p w14:paraId="395ACF8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1973</w:t>
            </w:r>
          </w:p>
        </w:tc>
        <w:tc>
          <w:tcPr>
            <w:tcW w:w="1200" w:type="pct"/>
            <w:tcMar>
              <w:top w:w="60" w:type="dxa"/>
              <w:left w:w="75" w:type="dxa"/>
              <w:bottom w:w="60" w:type="dxa"/>
              <w:right w:w="75" w:type="dxa"/>
            </w:tcMar>
          </w:tcPr>
          <w:p w14:paraId="6BD7C953"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J. D. </w:t>
            </w:r>
            <w:proofErr w:type="spellStart"/>
            <w:r w:rsidRPr="00992D3B">
              <w:rPr>
                <w:rFonts w:ascii="Constantia" w:eastAsia="Cambria" w:hAnsi="Constantia" w:cs="Cambria"/>
                <w:color w:val="000000"/>
              </w:rPr>
              <w:t>Bekenstein</w:t>
            </w:r>
            <w:proofErr w:type="spellEnd"/>
          </w:p>
        </w:tc>
        <w:tc>
          <w:tcPr>
            <w:tcW w:w="1550" w:type="pct"/>
            <w:tcMar>
              <w:top w:w="60" w:type="dxa"/>
              <w:left w:w="75" w:type="dxa"/>
              <w:bottom w:w="60" w:type="dxa"/>
              <w:right w:w="75" w:type="dxa"/>
            </w:tcMar>
          </w:tcPr>
          <w:p w14:paraId="50537534"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Black hole entropy </w:t>
            </w:r>
            <w:r w:rsidRPr="00992D3B">
              <w:rPr>
                <w:rFonts w:ascii="Constantia" w:eastAsia="Cambria" w:hAnsi="Constantia" w:cs="Cambria"/>
                <w:i/>
                <w:iCs/>
                <w:color w:val="000000"/>
              </w:rPr>
              <w:t>S</w:t>
            </w:r>
            <w:r w:rsidRPr="00992D3B">
              <w:rPr>
                <w:rFonts w:ascii="Constantia" w:eastAsia="Cambria" w:hAnsi="Constantia" w:cs="Cambria"/>
                <w:color w:val="000000"/>
                <w:vertAlign w:val="subscript"/>
              </w:rPr>
              <w:t>BH</w:t>
            </w:r>
            <w:r w:rsidRPr="00992D3B">
              <w:rPr>
                <w:rFonts w:ascii="Constantia" w:eastAsia="Cambria" w:hAnsi="Constantia" w:cs="Cambria"/>
                <w:color w:val="000000"/>
              </w:rPr>
              <w:t xml:space="preserve"> </w:t>
            </w:r>
            <w:r w:rsidRPr="00992D3B">
              <w:rPr>
                <w:rFonts w:ascii="Cambria Math" w:eastAsia="Cambria" w:hAnsi="Cambria Math" w:cs="Cambria Math"/>
                <w:color w:val="000000"/>
              </w:rPr>
              <w:t>∝</w:t>
            </w:r>
            <w:r w:rsidRPr="00992D3B">
              <w:rPr>
                <w:rFonts w:ascii="Constantia" w:eastAsia="Cambria" w:hAnsi="Constantia" w:cs="Cambria"/>
                <w:color w:val="000000"/>
              </w:rPr>
              <w:t xml:space="preserve"> </w:t>
            </w:r>
            <w:r w:rsidRPr="00992D3B">
              <w:rPr>
                <w:rFonts w:ascii="Constantia" w:eastAsia="Cambria" w:hAnsi="Constantia" w:cs="Cambria"/>
                <w:i/>
                <w:iCs/>
                <w:color w:val="000000"/>
              </w:rPr>
              <w:t>A</w:t>
            </w:r>
          </w:p>
        </w:tc>
        <w:tc>
          <w:tcPr>
            <w:tcW w:w="1750" w:type="pct"/>
            <w:tcMar>
              <w:top w:w="60" w:type="dxa"/>
              <w:left w:w="75" w:type="dxa"/>
              <w:bottom w:w="60" w:type="dxa"/>
              <w:right w:w="75" w:type="dxa"/>
            </w:tcMar>
          </w:tcPr>
          <w:p w14:paraId="2CC4361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Foundation of Pillar VI; recovered from the </w:t>
            </w:r>
            <w:r w:rsidRPr="00992D3B">
              <w:rPr>
                <w:rFonts w:ascii="Constantia" w:eastAsia="Cambria" w:hAnsi="Constantia" w:cs="Cambria"/>
                <w:b/>
                <w:bCs/>
                <w:color w:val="000000"/>
              </w:rPr>
              <w:t>boundary Obidi Action</w:t>
            </w:r>
            <w:r w:rsidRPr="00992D3B">
              <w:rPr>
                <w:rFonts w:ascii="Constantia" w:eastAsia="Cambria" w:hAnsi="Constantia" w:cs="Cambria"/>
                <w:color w:val="000000"/>
              </w:rPr>
              <w:t xml:space="preserve"> (Row 27, Section 14.2.3)</w:t>
            </w:r>
          </w:p>
        </w:tc>
      </w:tr>
      <w:tr w:rsidR="009422A7" w:rsidRPr="00992D3B" w14:paraId="5C7AD591" w14:textId="77777777" w:rsidTr="006F5411">
        <w:tc>
          <w:tcPr>
            <w:tcW w:w="500" w:type="pct"/>
            <w:tcMar>
              <w:top w:w="60" w:type="dxa"/>
              <w:left w:w="75" w:type="dxa"/>
              <w:bottom w:w="60" w:type="dxa"/>
              <w:right w:w="75" w:type="dxa"/>
            </w:tcMar>
          </w:tcPr>
          <w:p w14:paraId="012C67DE"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1975</w:t>
            </w:r>
          </w:p>
        </w:tc>
        <w:tc>
          <w:tcPr>
            <w:tcW w:w="1200" w:type="pct"/>
            <w:tcMar>
              <w:top w:w="60" w:type="dxa"/>
              <w:left w:w="75" w:type="dxa"/>
              <w:bottom w:w="60" w:type="dxa"/>
              <w:right w:w="75" w:type="dxa"/>
            </w:tcMar>
          </w:tcPr>
          <w:p w14:paraId="1F995C8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 W. Hawking</w:t>
            </w:r>
          </w:p>
        </w:tc>
        <w:tc>
          <w:tcPr>
            <w:tcW w:w="1550" w:type="pct"/>
            <w:tcMar>
              <w:top w:w="60" w:type="dxa"/>
              <w:left w:w="75" w:type="dxa"/>
              <w:bottom w:w="60" w:type="dxa"/>
              <w:right w:w="75" w:type="dxa"/>
            </w:tcMar>
          </w:tcPr>
          <w:p w14:paraId="597F9FA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Hawking radiation; black hole temperature</w:t>
            </w:r>
          </w:p>
        </w:tc>
        <w:tc>
          <w:tcPr>
            <w:tcW w:w="1750" w:type="pct"/>
            <w:tcMar>
              <w:top w:w="60" w:type="dxa"/>
              <w:left w:w="75" w:type="dxa"/>
              <w:bottom w:w="60" w:type="dxa"/>
              <w:right w:w="75" w:type="dxa"/>
            </w:tcMar>
          </w:tcPr>
          <w:p w14:paraId="101DA62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Pillar VI; recovered from the Euclidean periodicity of the </w:t>
            </w:r>
            <w:r w:rsidRPr="00992D3B">
              <w:rPr>
                <w:rFonts w:ascii="Constantia" w:eastAsia="Cambria" w:hAnsi="Constantia" w:cs="Cambria"/>
                <w:b/>
                <w:bCs/>
                <w:color w:val="000000"/>
              </w:rPr>
              <w:t>Obidi instanton</w:t>
            </w:r>
            <w:r w:rsidRPr="00992D3B">
              <w:rPr>
                <w:rFonts w:ascii="Constantia" w:eastAsia="Cambria" w:hAnsi="Constantia" w:cs="Cambria"/>
                <w:color w:val="000000"/>
              </w:rPr>
              <w:t xml:space="preserve"> (Row 28, Section 14.2.3)</w:t>
            </w:r>
          </w:p>
        </w:tc>
      </w:tr>
      <w:tr w:rsidR="009422A7" w:rsidRPr="00992D3B" w14:paraId="7D074A48" w14:textId="77777777" w:rsidTr="006F5411">
        <w:tc>
          <w:tcPr>
            <w:tcW w:w="500" w:type="pct"/>
            <w:tcMar>
              <w:top w:w="60" w:type="dxa"/>
              <w:left w:w="75" w:type="dxa"/>
              <w:bottom w:w="60" w:type="dxa"/>
              <w:right w:w="75" w:type="dxa"/>
            </w:tcMar>
          </w:tcPr>
          <w:p w14:paraId="6F60018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1977</w:t>
            </w:r>
          </w:p>
        </w:tc>
        <w:tc>
          <w:tcPr>
            <w:tcW w:w="1200" w:type="pct"/>
            <w:tcMar>
              <w:top w:w="60" w:type="dxa"/>
              <w:left w:w="75" w:type="dxa"/>
              <w:bottom w:w="60" w:type="dxa"/>
              <w:right w:w="75" w:type="dxa"/>
            </w:tcMar>
          </w:tcPr>
          <w:p w14:paraId="512685EF"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Ya. B. Pesin</w:t>
            </w:r>
          </w:p>
        </w:tc>
        <w:tc>
          <w:tcPr>
            <w:tcW w:w="1550" w:type="pct"/>
            <w:tcMar>
              <w:top w:w="60" w:type="dxa"/>
              <w:left w:w="75" w:type="dxa"/>
              <w:bottom w:w="60" w:type="dxa"/>
              <w:right w:w="75" w:type="dxa"/>
            </w:tcMar>
          </w:tcPr>
          <w:p w14:paraId="4DECF42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Pesin's theorem: </w:t>
            </w:r>
            <w:proofErr w:type="spellStart"/>
            <w:r w:rsidRPr="00992D3B">
              <w:rPr>
                <w:rFonts w:ascii="Constantia" w:eastAsia="Cambria" w:hAnsi="Constantia" w:cs="Cambria"/>
                <w:i/>
                <w:iCs/>
                <w:color w:val="000000"/>
              </w:rPr>
              <w:t>h</w:t>
            </w:r>
            <w:r w:rsidRPr="00992D3B">
              <w:rPr>
                <w:rFonts w:ascii="Constantia" w:eastAsia="Cambria" w:hAnsi="Constantia" w:cs="Cambria"/>
                <w:color w:val="000000"/>
                <w:vertAlign w:val="subscript"/>
              </w:rPr>
              <w:t>KS</w:t>
            </w:r>
            <w:proofErr w:type="spellEnd"/>
            <w:r w:rsidRPr="00992D3B">
              <w:rPr>
                <w:rFonts w:ascii="Constantia" w:eastAsia="Cambria" w:hAnsi="Constantia" w:cs="Cambria"/>
                <w:color w:val="000000"/>
              </w:rPr>
              <w:t xml:space="preserve"> = Σ </w:t>
            </w:r>
            <w:proofErr w:type="spellStart"/>
            <w:r w:rsidRPr="00992D3B">
              <w:rPr>
                <w:rFonts w:ascii="Constantia" w:eastAsia="Cambria" w:hAnsi="Constantia" w:cs="Cambria"/>
                <w:color w:val="000000"/>
              </w:rPr>
              <w:t>λ</w:t>
            </w:r>
            <w:r w:rsidRPr="00992D3B">
              <w:rPr>
                <w:rFonts w:ascii="Constantia" w:eastAsia="Cambria" w:hAnsi="Constantia" w:cs="Cambria"/>
                <w:i/>
                <w:iCs/>
                <w:color w:val="000000"/>
                <w:vertAlign w:val="subscript"/>
              </w:rPr>
              <w:t>i</w:t>
            </w:r>
            <w:proofErr w:type="spellEnd"/>
            <w:r w:rsidRPr="00992D3B">
              <w:rPr>
                <w:rFonts w:ascii="Constantia" w:eastAsia="Cambria" w:hAnsi="Constantia" w:cs="Cambria"/>
                <w:color w:val="000000"/>
                <w:vertAlign w:val="superscript"/>
              </w:rPr>
              <w:t>+</w:t>
            </w:r>
          </w:p>
        </w:tc>
        <w:tc>
          <w:tcPr>
            <w:tcW w:w="1750" w:type="pct"/>
            <w:tcMar>
              <w:top w:w="60" w:type="dxa"/>
              <w:left w:w="75" w:type="dxa"/>
              <w:bottom w:w="60" w:type="dxa"/>
              <w:right w:w="75" w:type="dxa"/>
            </w:tcMar>
          </w:tcPr>
          <w:p w14:paraId="1660075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Pillar IV; recovered as the </w:t>
            </w:r>
            <w:r w:rsidRPr="00992D3B">
              <w:rPr>
                <w:rFonts w:ascii="Constantia" w:eastAsia="Cambria" w:hAnsi="Constantia" w:cs="Cambria"/>
                <w:b/>
                <w:bCs/>
                <w:color w:val="000000"/>
              </w:rPr>
              <w:t>Entropic Lyapunov Sum</w:t>
            </w:r>
            <w:r w:rsidRPr="00992D3B">
              <w:rPr>
                <w:rFonts w:ascii="Constantia" w:eastAsia="Cambria" w:hAnsi="Constantia" w:cs="Cambria"/>
                <w:color w:val="000000"/>
              </w:rPr>
              <w:t xml:space="preserve"> (Row 18, Section 13.2.4)</w:t>
            </w:r>
          </w:p>
        </w:tc>
      </w:tr>
      <w:tr w:rsidR="009422A7" w:rsidRPr="00992D3B" w14:paraId="1CEABC1E" w14:textId="77777777" w:rsidTr="006F5411">
        <w:tc>
          <w:tcPr>
            <w:tcW w:w="500" w:type="pct"/>
            <w:tcMar>
              <w:top w:w="60" w:type="dxa"/>
              <w:left w:w="75" w:type="dxa"/>
              <w:bottom w:w="60" w:type="dxa"/>
              <w:right w:w="75" w:type="dxa"/>
            </w:tcMar>
          </w:tcPr>
          <w:p w14:paraId="1BB9A1A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lastRenderedPageBreak/>
              <w:t>1985</w:t>
            </w:r>
          </w:p>
        </w:tc>
        <w:tc>
          <w:tcPr>
            <w:tcW w:w="1200" w:type="pct"/>
            <w:tcMar>
              <w:top w:w="60" w:type="dxa"/>
              <w:left w:w="75" w:type="dxa"/>
              <w:bottom w:w="60" w:type="dxa"/>
              <w:right w:w="75" w:type="dxa"/>
            </w:tcMar>
          </w:tcPr>
          <w:p w14:paraId="3B7B099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S. Amari</w:t>
            </w:r>
          </w:p>
        </w:tc>
        <w:tc>
          <w:tcPr>
            <w:tcW w:w="1550" w:type="pct"/>
            <w:tcMar>
              <w:top w:w="60" w:type="dxa"/>
              <w:left w:w="75" w:type="dxa"/>
              <w:bottom w:w="60" w:type="dxa"/>
              <w:right w:w="75" w:type="dxa"/>
            </w:tcMar>
          </w:tcPr>
          <w:p w14:paraId="7A2BA6BD"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α-connections and dually flat structure of statistical manifolds</w:t>
            </w:r>
          </w:p>
        </w:tc>
        <w:tc>
          <w:tcPr>
            <w:tcW w:w="1750" w:type="pct"/>
            <w:tcMar>
              <w:top w:w="60" w:type="dxa"/>
              <w:left w:w="75" w:type="dxa"/>
              <w:bottom w:w="60" w:type="dxa"/>
              <w:right w:w="75" w:type="dxa"/>
            </w:tcMar>
          </w:tcPr>
          <w:p w14:paraId="77A8AC66"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Pillar V; recovered from the kinetic/potential decomposition of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(Row 25, Section 14.1.6)</w:t>
            </w:r>
          </w:p>
        </w:tc>
      </w:tr>
      <w:tr w:rsidR="009422A7" w:rsidRPr="00992D3B" w14:paraId="6651FFE3" w14:textId="77777777" w:rsidTr="006F5411">
        <w:tc>
          <w:tcPr>
            <w:tcW w:w="500" w:type="pct"/>
            <w:tcMar>
              <w:top w:w="60" w:type="dxa"/>
              <w:left w:w="75" w:type="dxa"/>
              <w:bottom w:w="60" w:type="dxa"/>
              <w:right w:w="75" w:type="dxa"/>
            </w:tcMar>
          </w:tcPr>
          <w:p w14:paraId="743F968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2010</w:t>
            </w:r>
          </w:p>
        </w:tc>
        <w:tc>
          <w:tcPr>
            <w:tcW w:w="1200" w:type="pct"/>
            <w:tcMar>
              <w:top w:w="60" w:type="dxa"/>
              <w:left w:w="75" w:type="dxa"/>
              <w:bottom w:w="60" w:type="dxa"/>
              <w:right w:w="75" w:type="dxa"/>
            </w:tcMar>
          </w:tcPr>
          <w:p w14:paraId="467D90E7"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T. Padmanabhan</w:t>
            </w:r>
          </w:p>
        </w:tc>
        <w:tc>
          <w:tcPr>
            <w:tcW w:w="1550" w:type="pct"/>
            <w:tcMar>
              <w:top w:w="60" w:type="dxa"/>
              <w:left w:w="75" w:type="dxa"/>
              <w:bottom w:w="60" w:type="dxa"/>
              <w:right w:w="75" w:type="dxa"/>
            </w:tcMar>
          </w:tcPr>
          <w:p w14:paraId="5A2CD70B"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Holographic equipartition; emergent gravity from surface/bulk degrees of freedom</w:t>
            </w:r>
          </w:p>
        </w:tc>
        <w:tc>
          <w:tcPr>
            <w:tcW w:w="1750" w:type="pct"/>
            <w:tcMar>
              <w:top w:w="60" w:type="dxa"/>
              <w:left w:w="75" w:type="dxa"/>
              <w:bottom w:w="60" w:type="dxa"/>
              <w:right w:w="75" w:type="dxa"/>
            </w:tcMar>
          </w:tcPr>
          <w:p w14:paraId="054294C5"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Pillar VI; Friedmann equations recovered from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in the FRW limit (Row 31, Section 14.2.6)</w:t>
            </w:r>
          </w:p>
        </w:tc>
      </w:tr>
      <w:tr w:rsidR="009422A7" w:rsidRPr="00992D3B" w14:paraId="4305A4AC" w14:textId="77777777" w:rsidTr="006F5411">
        <w:tc>
          <w:tcPr>
            <w:tcW w:w="500" w:type="pct"/>
            <w:tcMar>
              <w:top w:w="60" w:type="dxa"/>
              <w:left w:w="75" w:type="dxa"/>
              <w:bottom w:w="60" w:type="dxa"/>
              <w:right w:w="75" w:type="dxa"/>
            </w:tcMar>
          </w:tcPr>
          <w:p w14:paraId="72D29BC0"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2011</w:t>
            </w:r>
          </w:p>
        </w:tc>
        <w:tc>
          <w:tcPr>
            <w:tcW w:w="1200" w:type="pct"/>
            <w:tcMar>
              <w:top w:w="60" w:type="dxa"/>
              <w:left w:w="75" w:type="dxa"/>
              <w:bottom w:w="60" w:type="dxa"/>
              <w:right w:w="75" w:type="dxa"/>
            </w:tcMar>
          </w:tcPr>
          <w:p w14:paraId="14AE115C"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E. P. Verlinde</w:t>
            </w:r>
          </w:p>
        </w:tc>
        <w:tc>
          <w:tcPr>
            <w:tcW w:w="1550" w:type="pct"/>
            <w:tcMar>
              <w:top w:w="60" w:type="dxa"/>
              <w:left w:w="75" w:type="dxa"/>
              <w:bottom w:w="60" w:type="dxa"/>
              <w:right w:w="75" w:type="dxa"/>
            </w:tcMar>
          </w:tcPr>
          <w:p w14:paraId="74DCAC98"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Entropic force; gravity as an entropic phenomenon</w:t>
            </w:r>
          </w:p>
        </w:tc>
        <w:tc>
          <w:tcPr>
            <w:tcW w:w="1750" w:type="pct"/>
            <w:tcMar>
              <w:top w:w="60" w:type="dxa"/>
              <w:left w:w="75" w:type="dxa"/>
              <w:bottom w:w="60" w:type="dxa"/>
              <w:right w:w="75" w:type="dxa"/>
            </w:tcMar>
          </w:tcPr>
          <w:p w14:paraId="50D6299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Pillar VI; the entropic force recovered as the </w:t>
            </w:r>
            <w:r w:rsidRPr="00992D3B">
              <w:rPr>
                <w:rFonts w:ascii="Constantia" w:eastAsia="Cambria" w:hAnsi="Constantia" w:cs="Cambria"/>
                <w:b/>
                <w:bCs/>
                <w:color w:val="000000"/>
              </w:rPr>
              <w:t>boundary Obidi force</w:t>
            </w:r>
            <w:r w:rsidRPr="00992D3B">
              <w:rPr>
                <w:rFonts w:ascii="Constantia" w:eastAsia="Cambria" w:hAnsi="Constantia" w:cs="Cambria"/>
                <w:color w:val="000000"/>
              </w:rPr>
              <w:t xml:space="preserve"> (Row 30, Section 14.2.5)</w:t>
            </w:r>
          </w:p>
        </w:tc>
      </w:tr>
      <w:tr w:rsidR="009422A7" w:rsidRPr="00992D3B" w14:paraId="7078EE51" w14:textId="77777777" w:rsidTr="006F5411">
        <w:tc>
          <w:tcPr>
            <w:tcW w:w="500" w:type="pct"/>
            <w:tcMar>
              <w:top w:w="60" w:type="dxa"/>
              <w:left w:w="75" w:type="dxa"/>
              <w:bottom w:w="60" w:type="dxa"/>
              <w:right w:w="75" w:type="dxa"/>
            </w:tcMar>
          </w:tcPr>
          <w:p w14:paraId="4A8B4422"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2025–2026</w:t>
            </w:r>
          </w:p>
        </w:tc>
        <w:tc>
          <w:tcPr>
            <w:tcW w:w="1200" w:type="pct"/>
            <w:tcMar>
              <w:top w:w="60" w:type="dxa"/>
              <w:left w:w="75" w:type="dxa"/>
              <w:bottom w:w="60" w:type="dxa"/>
              <w:right w:w="75" w:type="dxa"/>
            </w:tcMar>
          </w:tcPr>
          <w:p w14:paraId="5BC1AA8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A. Obidi</w:t>
            </w:r>
          </w:p>
        </w:tc>
        <w:tc>
          <w:tcPr>
            <w:tcW w:w="1550" w:type="pct"/>
            <w:tcMar>
              <w:top w:w="60" w:type="dxa"/>
              <w:left w:w="75" w:type="dxa"/>
              <w:bottom w:w="60" w:type="dxa"/>
              <w:right w:w="75" w:type="dxa"/>
            </w:tcMar>
          </w:tcPr>
          <w:p w14:paraId="2FB82FF9"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b/>
                <w:bCs/>
                <w:color w:val="000000"/>
              </w:rPr>
              <w:t>Theory of Entropicity</w:t>
            </w:r>
            <w:r w:rsidRPr="00992D3B">
              <w:rPr>
                <w:rFonts w:ascii="Constantia" w:eastAsia="Cambria" w:hAnsi="Constantia" w:cs="Cambria"/>
                <w:color w:val="000000"/>
              </w:rPr>
              <w:t xml:space="preserve">; the </w:t>
            </w:r>
            <w:r w:rsidRPr="00992D3B">
              <w:rPr>
                <w:rFonts w:ascii="Constantia" w:eastAsia="Cambria" w:hAnsi="Constantia" w:cs="Cambria"/>
                <w:b/>
                <w:bCs/>
                <w:color w:val="000000"/>
              </w:rPr>
              <w:t>Obidi Action</w:t>
            </w:r>
            <w:r w:rsidRPr="00992D3B">
              <w:rPr>
                <w:rFonts w:ascii="Constantia" w:eastAsia="Cambria" w:hAnsi="Constantia" w:cs="Cambria"/>
                <w:color w:val="000000"/>
              </w:rPr>
              <w:t xml:space="preserve">; the </w:t>
            </w:r>
            <w:r w:rsidRPr="00992D3B">
              <w:rPr>
                <w:rFonts w:ascii="Constantia" w:eastAsia="Cambria" w:hAnsi="Constantia" w:cs="Cambria"/>
                <w:b/>
                <w:bCs/>
                <w:color w:val="000000"/>
              </w:rPr>
              <w:t>Alemoh–Obidi Correspondence</w:t>
            </w:r>
            <w:r w:rsidRPr="00992D3B">
              <w:rPr>
                <w:rFonts w:ascii="Constantia" w:eastAsia="Cambria" w:hAnsi="Constantia" w:cs="Cambria"/>
                <w:color w:val="000000"/>
              </w:rPr>
              <w:t xml:space="preserve">; the </w:t>
            </w:r>
            <w:r w:rsidRPr="00992D3B">
              <w:rPr>
                <w:rFonts w:ascii="Constantia" w:eastAsia="Cambria" w:hAnsi="Constantia" w:cs="Cambria"/>
                <w:b/>
                <w:bCs/>
                <w:color w:val="000000"/>
              </w:rPr>
              <w:t>Entropic Universality Theorem</w:t>
            </w:r>
          </w:p>
        </w:tc>
        <w:tc>
          <w:tcPr>
            <w:tcW w:w="1750" w:type="pct"/>
            <w:tcMar>
              <w:top w:w="60" w:type="dxa"/>
              <w:left w:w="75" w:type="dxa"/>
              <w:bottom w:w="60" w:type="dxa"/>
              <w:right w:w="75" w:type="dxa"/>
            </w:tcMar>
          </w:tcPr>
          <w:p w14:paraId="48153401" w14:textId="77777777" w:rsidR="009422A7" w:rsidRPr="00992D3B" w:rsidRDefault="009422A7" w:rsidP="006F5411">
            <w:pPr>
              <w:spacing w:before="60" w:after="120" w:line="384" w:lineRule="auto"/>
              <w:rPr>
                <w:rFonts w:ascii="Constantia" w:hAnsi="Constantia"/>
              </w:rPr>
            </w:pPr>
            <w:r w:rsidRPr="00992D3B">
              <w:rPr>
                <w:rFonts w:ascii="Constantia" w:eastAsia="Cambria" w:hAnsi="Constantia" w:cs="Cambria"/>
                <w:color w:val="000000"/>
              </w:rPr>
              <w:t xml:space="preserve">Unification of all six pillars under a single variational principle; completion of the </w:t>
            </w:r>
            <w:r w:rsidRPr="00992D3B">
              <w:rPr>
                <w:rFonts w:ascii="Constantia" w:eastAsia="Cambria" w:hAnsi="Constantia" w:cs="Cambria"/>
                <w:b/>
                <w:bCs/>
                <w:color w:val="000000"/>
              </w:rPr>
              <w:t>Kolmogorov–Obidi Lineage</w:t>
            </w:r>
          </w:p>
        </w:tc>
      </w:tr>
    </w:tbl>
    <w:p w14:paraId="6A5B7F1A" w14:textId="77777777" w:rsidR="009422A7" w:rsidRDefault="009422A7" w:rsidP="009422A7">
      <w:pPr>
        <w:spacing w:before="60" w:after="120" w:line="384" w:lineRule="auto"/>
        <w:rPr>
          <w:rFonts w:ascii="Constantia" w:hAnsi="Constant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41"/>
        <w:gridCol w:w="1683"/>
        <w:gridCol w:w="3273"/>
        <w:gridCol w:w="3553"/>
      </w:tblGrid>
      <w:tr w:rsidR="002E2405" w:rsidRPr="002E2405" w14:paraId="5D6CC50F" w14:textId="77777777" w:rsidTr="006F5411">
        <w:trPr>
          <w:tblHeader/>
        </w:trPr>
        <w:tc>
          <w:tcPr>
            <w:tcW w:w="450" w:type="pct"/>
            <w:shd w:val="clear" w:color="auto" w:fill="E0E0E0"/>
            <w:tcMar>
              <w:top w:w="90" w:type="dxa"/>
              <w:left w:w="120" w:type="dxa"/>
              <w:bottom w:w="90" w:type="dxa"/>
              <w:right w:w="120" w:type="dxa"/>
            </w:tcMar>
          </w:tcPr>
          <w:p w14:paraId="64AA64B3" w14:textId="77777777" w:rsidR="002E2405" w:rsidRPr="002E2405" w:rsidRDefault="002E2405" w:rsidP="002E2405">
            <w:pPr>
              <w:spacing w:before="60" w:after="120" w:line="384" w:lineRule="auto"/>
              <w:rPr>
                <w:rFonts w:ascii="Constantia" w:hAnsi="Constantia"/>
                <w:b/>
                <w:bCs/>
              </w:rPr>
            </w:pPr>
            <w:r w:rsidRPr="002E2405">
              <w:rPr>
                <w:rFonts w:ascii="Constantia" w:eastAsia="Cambria" w:hAnsi="Constantia" w:cs="Cambria"/>
                <w:b/>
                <w:bCs/>
                <w:color w:val="000000"/>
              </w:rPr>
              <w:lastRenderedPageBreak/>
              <w:t>Year</w:t>
            </w:r>
          </w:p>
        </w:tc>
        <w:tc>
          <w:tcPr>
            <w:tcW w:w="900" w:type="pct"/>
            <w:shd w:val="clear" w:color="auto" w:fill="E0E0E0"/>
            <w:tcMar>
              <w:top w:w="90" w:type="dxa"/>
              <w:left w:w="120" w:type="dxa"/>
              <w:bottom w:w="90" w:type="dxa"/>
              <w:right w:w="120" w:type="dxa"/>
            </w:tcMar>
          </w:tcPr>
          <w:p w14:paraId="77E6147F" w14:textId="77777777" w:rsidR="002E2405" w:rsidRPr="002E2405" w:rsidRDefault="002E2405" w:rsidP="002E2405">
            <w:pPr>
              <w:spacing w:before="60" w:after="120" w:line="384" w:lineRule="auto"/>
              <w:rPr>
                <w:rFonts w:ascii="Constantia" w:hAnsi="Constantia"/>
                <w:b/>
                <w:bCs/>
              </w:rPr>
            </w:pPr>
            <w:r w:rsidRPr="002E2405">
              <w:rPr>
                <w:rFonts w:ascii="Constantia" w:eastAsia="Cambria" w:hAnsi="Constantia" w:cs="Cambria"/>
                <w:b/>
                <w:bCs/>
                <w:color w:val="000000"/>
              </w:rPr>
              <w:t>Contributor</w:t>
            </w:r>
          </w:p>
        </w:tc>
        <w:tc>
          <w:tcPr>
            <w:tcW w:w="1750" w:type="pct"/>
            <w:shd w:val="clear" w:color="auto" w:fill="E0E0E0"/>
            <w:tcMar>
              <w:top w:w="90" w:type="dxa"/>
              <w:left w:w="120" w:type="dxa"/>
              <w:bottom w:w="90" w:type="dxa"/>
              <w:right w:w="120" w:type="dxa"/>
            </w:tcMar>
          </w:tcPr>
          <w:p w14:paraId="50AD3470" w14:textId="77777777" w:rsidR="002E2405" w:rsidRPr="002E2405" w:rsidRDefault="002E2405" w:rsidP="002E2405">
            <w:pPr>
              <w:spacing w:before="60" w:after="120" w:line="384" w:lineRule="auto"/>
              <w:rPr>
                <w:rFonts w:ascii="Constantia" w:hAnsi="Constantia"/>
                <w:b/>
                <w:bCs/>
              </w:rPr>
            </w:pPr>
            <w:r w:rsidRPr="002E2405">
              <w:rPr>
                <w:rFonts w:ascii="Constantia" w:eastAsia="Cambria" w:hAnsi="Constantia" w:cs="Cambria"/>
                <w:b/>
                <w:bCs/>
                <w:color w:val="000000"/>
              </w:rPr>
              <w:t>Contribution</w:t>
            </w:r>
          </w:p>
        </w:tc>
        <w:tc>
          <w:tcPr>
            <w:tcW w:w="1900" w:type="pct"/>
            <w:shd w:val="clear" w:color="auto" w:fill="E0E0E0"/>
            <w:tcMar>
              <w:top w:w="90" w:type="dxa"/>
              <w:left w:w="120" w:type="dxa"/>
              <w:bottom w:w="90" w:type="dxa"/>
              <w:right w:w="120" w:type="dxa"/>
            </w:tcMar>
          </w:tcPr>
          <w:p w14:paraId="1FC18089" w14:textId="77777777" w:rsidR="002E2405" w:rsidRPr="002E2405" w:rsidRDefault="002E2405" w:rsidP="002E2405">
            <w:pPr>
              <w:spacing w:before="60" w:after="120" w:line="384" w:lineRule="auto"/>
              <w:rPr>
                <w:rFonts w:ascii="Constantia" w:hAnsi="Constantia"/>
                <w:b/>
                <w:bCs/>
              </w:rPr>
            </w:pPr>
            <w:r w:rsidRPr="002E2405">
              <w:rPr>
                <w:rFonts w:ascii="Constantia" w:eastAsia="Cambria" w:hAnsi="Constantia" w:cs="Cambria"/>
                <w:b/>
                <w:bCs/>
                <w:color w:val="000000"/>
              </w:rPr>
              <w:t>KOL Connection</w:t>
            </w:r>
          </w:p>
        </w:tc>
      </w:tr>
      <w:tr w:rsidR="002E2405" w:rsidRPr="002E2405" w14:paraId="04ADCF14" w14:textId="77777777" w:rsidTr="006F5411">
        <w:tc>
          <w:tcPr>
            <w:tcW w:w="450" w:type="pct"/>
            <w:tcMar>
              <w:top w:w="90" w:type="dxa"/>
              <w:left w:w="120" w:type="dxa"/>
              <w:bottom w:w="90" w:type="dxa"/>
              <w:right w:w="120" w:type="dxa"/>
            </w:tcMar>
          </w:tcPr>
          <w:p w14:paraId="30D0C09E" w14:textId="77777777" w:rsidR="002E2405" w:rsidRPr="002E2405" w:rsidRDefault="002E2405" w:rsidP="002E2405">
            <w:pPr>
              <w:spacing w:before="60" w:after="120" w:line="384" w:lineRule="auto"/>
              <w:rPr>
                <w:rFonts w:ascii="Constantia" w:hAnsi="Constantia"/>
              </w:rPr>
            </w:pPr>
            <w:r w:rsidRPr="002E2405">
              <w:rPr>
                <w:rFonts w:ascii="Constantia" w:eastAsia="Cambria" w:hAnsi="Constantia" w:cs="Cambria"/>
                <w:color w:val="000000"/>
              </w:rPr>
              <w:t>1995</w:t>
            </w:r>
          </w:p>
        </w:tc>
        <w:tc>
          <w:tcPr>
            <w:tcW w:w="900" w:type="pct"/>
            <w:tcMar>
              <w:top w:w="90" w:type="dxa"/>
              <w:left w:w="120" w:type="dxa"/>
              <w:bottom w:w="90" w:type="dxa"/>
              <w:right w:w="120" w:type="dxa"/>
            </w:tcMar>
          </w:tcPr>
          <w:p w14:paraId="537A4404" w14:textId="77777777" w:rsidR="002E2405" w:rsidRPr="002E2405" w:rsidRDefault="002E2405" w:rsidP="002E2405">
            <w:pPr>
              <w:spacing w:before="60" w:after="120" w:line="384" w:lineRule="auto"/>
              <w:rPr>
                <w:rFonts w:ascii="Constantia" w:hAnsi="Constantia"/>
              </w:rPr>
            </w:pPr>
            <w:r w:rsidRPr="002E2405">
              <w:rPr>
                <w:rFonts w:ascii="Constantia" w:eastAsia="Cambria" w:hAnsi="Constantia" w:cs="Cambria"/>
                <w:color w:val="000000"/>
              </w:rPr>
              <w:t>T. Jacobson</w:t>
            </w:r>
          </w:p>
        </w:tc>
        <w:tc>
          <w:tcPr>
            <w:tcW w:w="1750" w:type="pct"/>
            <w:tcMar>
              <w:top w:w="90" w:type="dxa"/>
              <w:left w:w="120" w:type="dxa"/>
              <w:bottom w:w="90" w:type="dxa"/>
              <w:right w:w="120" w:type="dxa"/>
            </w:tcMar>
          </w:tcPr>
          <w:p w14:paraId="14902665" w14:textId="77777777" w:rsidR="002E2405" w:rsidRPr="002E2405" w:rsidRDefault="002E2405" w:rsidP="002E2405">
            <w:pPr>
              <w:spacing w:before="60" w:after="120" w:line="384" w:lineRule="auto"/>
              <w:rPr>
                <w:rFonts w:ascii="Constantia" w:hAnsi="Constantia"/>
              </w:rPr>
            </w:pPr>
            <w:r w:rsidRPr="002E2405">
              <w:rPr>
                <w:rFonts w:ascii="Constantia" w:eastAsia="Cambria" w:hAnsi="Constantia" w:cs="Cambria"/>
                <w:color w:val="000000"/>
              </w:rPr>
              <w:t xml:space="preserve">Einstein equation derived as equation of state from </w:t>
            </w:r>
            <w:proofErr w:type="spellStart"/>
            <w:r w:rsidRPr="002E2405">
              <w:rPr>
                <w:rFonts w:ascii="Constantia" w:eastAsia="Cambria" w:hAnsi="Constantia" w:cs="Cambria"/>
                <w:color w:val="000000"/>
              </w:rPr>
              <w:t>δ</w:t>
            </w:r>
            <w:r w:rsidRPr="002E2405">
              <w:rPr>
                <w:rFonts w:ascii="Constantia" w:eastAsia="Cambria" w:hAnsi="Constantia" w:cs="Cambria"/>
                <w:i/>
                <w:iCs/>
                <w:color w:val="000000"/>
              </w:rPr>
              <w:t>Q</w:t>
            </w:r>
            <w:proofErr w:type="spellEnd"/>
            <w:r w:rsidRPr="002E2405">
              <w:rPr>
                <w:rFonts w:ascii="Constantia" w:eastAsia="Cambria" w:hAnsi="Constantia" w:cs="Cambria"/>
                <w:color w:val="000000"/>
              </w:rPr>
              <w:t xml:space="preserve"> = </w:t>
            </w:r>
            <w:proofErr w:type="spellStart"/>
            <w:r w:rsidRPr="002E2405">
              <w:rPr>
                <w:rFonts w:ascii="Constantia" w:eastAsia="Cambria" w:hAnsi="Constantia" w:cs="Cambria"/>
                <w:i/>
                <w:iCs/>
                <w:color w:val="000000"/>
              </w:rPr>
              <w:t>T</w:t>
            </w:r>
            <w:r w:rsidRPr="002E2405">
              <w:rPr>
                <w:rFonts w:ascii="Constantia" w:eastAsia="Cambria" w:hAnsi="Constantia" w:cs="Cambria"/>
                <w:color w:val="000000"/>
              </w:rPr>
              <w:t>d</w:t>
            </w:r>
            <w:r w:rsidRPr="002E2405">
              <w:rPr>
                <w:rFonts w:ascii="Constantia" w:eastAsia="Cambria" w:hAnsi="Constantia" w:cs="Cambria"/>
                <w:i/>
                <w:iCs/>
                <w:color w:val="000000"/>
              </w:rPr>
              <w:t>S</w:t>
            </w:r>
            <w:proofErr w:type="spellEnd"/>
            <w:r w:rsidRPr="002E2405">
              <w:rPr>
                <w:rFonts w:ascii="Constantia" w:eastAsia="Cambria" w:hAnsi="Constantia" w:cs="Cambria"/>
                <w:color w:val="000000"/>
              </w:rPr>
              <w:t xml:space="preserve"> on local Rindler horizons [130]</w:t>
            </w:r>
          </w:p>
        </w:tc>
        <w:tc>
          <w:tcPr>
            <w:tcW w:w="1900" w:type="pct"/>
            <w:tcMar>
              <w:top w:w="90" w:type="dxa"/>
              <w:left w:w="120" w:type="dxa"/>
              <w:bottom w:w="90" w:type="dxa"/>
              <w:right w:w="120" w:type="dxa"/>
            </w:tcMar>
          </w:tcPr>
          <w:p w14:paraId="791DBB77" w14:textId="77777777" w:rsidR="002E2405" w:rsidRPr="002E2405" w:rsidRDefault="002E2405" w:rsidP="002E2405">
            <w:pPr>
              <w:spacing w:before="60" w:after="120" w:line="384" w:lineRule="auto"/>
              <w:rPr>
                <w:rFonts w:ascii="Constantia" w:hAnsi="Constantia"/>
              </w:rPr>
            </w:pPr>
            <w:r w:rsidRPr="002E2405">
              <w:rPr>
                <w:rFonts w:ascii="Constantia" w:eastAsia="Cambria" w:hAnsi="Constantia" w:cs="Cambria"/>
                <w:color w:val="000000"/>
              </w:rPr>
              <w:t xml:space="preserve">Bridge from </w:t>
            </w:r>
            <w:proofErr w:type="spellStart"/>
            <w:r w:rsidRPr="002E2405">
              <w:rPr>
                <w:rFonts w:ascii="Constantia" w:eastAsia="Cambria" w:hAnsi="Constantia" w:cs="Cambria"/>
                <w:color w:val="000000"/>
              </w:rPr>
              <w:t>Bekenstein</w:t>
            </w:r>
            <w:proofErr w:type="spellEnd"/>
            <w:r w:rsidRPr="002E2405">
              <w:rPr>
                <w:rFonts w:ascii="Constantia" w:eastAsia="Cambria" w:hAnsi="Constantia" w:cs="Cambria"/>
                <w:color w:val="000000"/>
              </w:rPr>
              <w:t xml:space="preserve">–Hawking to Verlinde–Padmanabhan; equilibrium limit of </w:t>
            </w:r>
            <w:r w:rsidRPr="002E2405">
              <w:rPr>
                <w:rFonts w:ascii="Constantia" w:eastAsia="Cambria" w:hAnsi="Constantia" w:cs="Cambria"/>
                <w:b/>
                <w:bCs/>
                <w:color w:val="000000"/>
              </w:rPr>
              <w:t>Entropic Einstein Equations</w:t>
            </w:r>
          </w:p>
        </w:tc>
      </w:tr>
      <w:tr w:rsidR="002E2405" w:rsidRPr="002E2405" w14:paraId="304847DA" w14:textId="77777777" w:rsidTr="006F5411">
        <w:tc>
          <w:tcPr>
            <w:tcW w:w="450" w:type="pct"/>
            <w:tcMar>
              <w:top w:w="90" w:type="dxa"/>
              <w:left w:w="120" w:type="dxa"/>
              <w:bottom w:w="90" w:type="dxa"/>
              <w:right w:w="120" w:type="dxa"/>
            </w:tcMar>
          </w:tcPr>
          <w:p w14:paraId="1AEDD5B6" w14:textId="77777777" w:rsidR="002E2405" w:rsidRPr="002E2405" w:rsidRDefault="002E2405" w:rsidP="002E2405">
            <w:pPr>
              <w:spacing w:before="60" w:after="120" w:line="384" w:lineRule="auto"/>
              <w:rPr>
                <w:rFonts w:ascii="Constantia" w:hAnsi="Constantia"/>
              </w:rPr>
            </w:pPr>
            <w:r w:rsidRPr="002E2405">
              <w:rPr>
                <w:rFonts w:ascii="Constantia" w:eastAsia="Cambria" w:hAnsi="Constantia" w:cs="Cambria"/>
                <w:color w:val="000000"/>
              </w:rPr>
              <w:t>2006</w:t>
            </w:r>
          </w:p>
        </w:tc>
        <w:tc>
          <w:tcPr>
            <w:tcW w:w="900" w:type="pct"/>
            <w:tcMar>
              <w:top w:w="90" w:type="dxa"/>
              <w:left w:w="120" w:type="dxa"/>
              <w:bottom w:w="90" w:type="dxa"/>
              <w:right w:w="120" w:type="dxa"/>
            </w:tcMar>
          </w:tcPr>
          <w:p w14:paraId="312C575F" w14:textId="77777777" w:rsidR="002E2405" w:rsidRPr="002E2405" w:rsidRDefault="002E2405" w:rsidP="002E2405">
            <w:pPr>
              <w:spacing w:before="60" w:after="120" w:line="384" w:lineRule="auto"/>
              <w:rPr>
                <w:rFonts w:ascii="Constantia" w:hAnsi="Constantia"/>
              </w:rPr>
            </w:pPr>
            <w:r w:rsidRPr="002E2405">
              <w:rPr>
                <w:rFonts w:ascii="Constantia" w:eastAsia="Cambria" w:hAnsi="Constantia" w:cs="Cambria"/>
                <w:color w:val="000000"/>
              </w:rPr>
              <w:t xml:space="preserve">C. Eling, R. </w:t>
            </w:r>
            <w:proofErr w:type="spellStart"/>
            <w:r w:rsidRPr="002E2405">
              <w:rPr>
                <w:rFonts w:ascii="Constantia" w:eastAsia="Cambria" w:hAnsi="Constantia" w:cs="Cambria"/>
                <w:color w:val="000000"/>
              </w:rPr>
              <w:t>Guedens</w:t>
            </w:r>
            <w:proofErr w:type="spellEnd"/>
            <w:r w:rsidRPr="002E2405">
              <w:rPr>
                <w:rFonts w:ascii="Constantia" w:eastAsia="Cambria" w:hAnsi="Constantia" w:cs="Cambria"/>
                <w:color w:val="000000"/>
              </w:rPr>
              <w:t>, T. Jacobson</w:t>
            </w:r>
          </w:p>
        </w:tc>
        <w:tc>
          <w:tcPr>
            <w:tcW w:w="1750" w:type="pct"/>
            <w:tcMar>
              <w:top w:w="90" w:type="dxa"/>
              <w:left w:w="120" w:type="dxa"/>
              <w:bottom w:w="90" w:type="dxa"/>
              <w:right w:w="120" w:type="dxa"/>
            </w:tcMar>
          </w:tcPr>
          <w:p w14:paraId="0D20B074" w14:textId="77777777" w:rsidR="002E2405" w:rsidRPr="002E2405" w:rsidRDefault="002E2405" w:rsidP="002E2405">
            <w:pPr>
              <w:spacing w:before="60" w:after="120" w:line="384" w:lineRule="auto"/>
              <w:rPr>
                <w:rFonts w:ascii="Constantia" w:hAnsi="Constantia"/>
              </w:rPr>
            </w:pPr>
            <w:r w:rsidRPr="002E2405">
              <w:rPr>
                <w:rFonts w:ascii="Constantia" w:eastAsia="Cambria" w:hAnsi="Constantia" w:cs="Cambria"/>
                <w:color w:val="000000"/>
              </w:rPr>
              <w:t>Non-equilibrium thermodynamics of spacetime; entropy balance with bulk viscosity [131]</w:t>
            </w:r>
          </w:p>
        </w:tc>
        <w:tc>
          <w:tcPr>
            <w:tcW w:w="1900" w:type="pct"/>
            <w:tcMar>
              <w:top w:w="90" w:type="dxa"/>
              <w:left w:w="120" w:type="dxa"/>
              <w:bottom w:w="90" w:type="dxa"/>
              <w:right w:w="120" w:type="dxa"/>
            </w:tcMar>
          </w:tcPr>
          <w:p w14:paraId="3A1E1CEB" w14:textId="77777777" w:rsidR="002E2405" w:rsidRPr="002E2405" w:rsidRDefault="002E2405" w:rsidP="002E2405">
            <w:pPr>
              <w:spacing w:before="60" w:after="120" w:line="384" w:lineRule="auto"/>
              <w:rPr>
                <w:rFonts w:ascii="Constantia" w:hAnsi="Constantia"/>
              </w:rPr>
            </w:pPr>
            <w:r w:rsidRPr="002E2405">
              <w:rPr>
                <w:rFonts w:ascii="Constantia" w:eastAsia="Cambria" w:hAnsi="Constantia" w:cs="Cambria"/>
                <w:color w:val="000000"/>
              </w:rPr>
              <w:t xml:space="preserve">Anticipates dissipative </w:t>
            </w:r>
            <w:r w:rsidRPr="002E2405">
              <w:rPr>
                <w:rFonts w:ascii="Constantia" w:eastAsia="Cambria" w:hAnsi="Constantia" w:cs="Cambria"/>
                <w:b/>
                <w:bCs/>
                <w:color w:val="000000"/>
              </w:rPr>
              <w:t>MEE</w:t>
            </w:r>
            <w:r w:rsidRPr="002E2405">
              <w:rPr>
                <w:rFonts w:ascii="Constantia" w:eastAsia="Cambria" w:hAnsi="Constantia" w:cs="Cambria"/>
                <w:color w:val="000000"/>
              </w:rPr>
              <w:t xml:space="preserve">; horizon projection of </w:t>
            </w:r>
            <w:r w:rsidRPr="002E2405">
              <w:rPr>
                <w:rFonts w:ascii="Constantia" w:eastAsia="Cambria" w:hAnsi="Constantia" w:cs="Cambria"/>
                <w:b/>
                <w:bCs/>
                <w:color w:val="000000"/>
              </w:rPr>
              <w:t>entropic friction</w:t>
            </w:r>
          </w:p>
        </w:tc>
      </w:tr>
      <w:tr w:rsidR="002E2405" w:rsidRPr="002E2405" w14:paraId="16A32475" w14:textId="77777777" w:rsidTr="006F5411">
        <w:tc>
          <w:tcPr>
            <w:tcW w:w="450" w:type="pct"/>
            <w:tcMar>
              <w:top w:w="90" w:type="dxa"/>
              <w:left w:w="120" w:type="dxa"/>
              <w:bottom w:w="90" w:type="dxa"/>
              <w:right w:w="120" w:type="dxa"/>
            </w:tcMar>
          </w:tcPr>
          <w:p w14:paraId="5FF93FEC" w14:textId="77777777" w:rsidR="002E2405" w:rsidRPr="002E2405" w:rsidRDefault="002E2405" w:rsidP="002E2405">
            <w:pPr>
              <w:spacing w:before="60" w:after="120" w:line="384" w:lineRule="auto"/>
              <w:rPr>
                <w:rFonts w:ascii="Constantia" w:hAnsi="Constantia"/>
              </w:rPr>
            </w:pPr>
            <w:r w:rsidRPr="002E2405">
              <w:rPr>
                <w:rFonts w:ascii="Constantia" w:eastAsia="Cambria" w:hAnsi="Constantia" w:cs="Cambria"/>
                <w:color w:val="000000"/>
              </w:rPr>
              <w:t>2016</w:t>
            </w:r>
          </w:p>
        </w:tc>
        <w:tc>
          <w:tcPr>
            <w:tcW w:w="900" w:type="pct"/>
            <w:tcMar>
              <w:top w:w="90" w:type="dxa"/>
              <w:left w:w="120" w:type="dxa"/>
              <w:bottom w:w="90" w:type="dxa"/>
              <w:right w:w="120" w:type="dxa"/>
            </w:tcMar>
          </w:tcPr>
          <w:p w14:paraId="781636BE" w14:textId="77777777" w:rsidR="002E2405" w:rsidRPr="002E2405" w:rsidRDefault="002E2405" w:rsidP="002E2405">
            <w:pPr>
              <w:spacing w:before="60" w:after="120" w:line="384" w:lineRule="auto"/>
              <w:rPr>
                <w:rFonts w:ascii="Constantia" w:hAnsi="Constantia"/>
              </w:rPr>
            </w:pPr>
            <w:r w:rsidRPr="002E2405">
              <w:rPr>
                <w:rFonts w:ascii="Constantia" w:eastAsia="Cambria" w:hAnsi="Constantia" w:cs="Cambria"/>
                <w:color w:val="000000"/>
              </w:rPr>
              <w:t>T. Jacobson</w:t>
            </w:r>
          </w:p>
        </w:tc>
        <w:tc>
          <w:tcPr>
            <w:tcW w:w="1750" w:type="pct"/>
            <w:tcMar>
              <w:top w:w="90" w:type="dxa"/>
              <w:left w:w="120" w:type="dxa"/>
              <w:bottom w:w="90" w:type="dxa"/>
              <w:right w:w="120" w:type="dxa"/>
            </w:tcMar>
          </w:tcPr>
          <w:p w14:paraId="073F1A74" w14:textId="77777777" w:rsidR="002E2405" w:rsidRPr="002E2405" w:rsidRDefault="002E2405" w:rsidP="002E2405">
            <w:pPr>
              <w:spacing w:before="60" w:after="120" w:line="384" w:lineRule="auto"/>
              <w:rPr>
                <w:rFonts w:ascii="Constantia" w:hAnsi="Constantia"/>
              </w:rPr>
            </w:pPr>
            <w:r w:rsidRPr="002E2405">
              <w:rPr>
                <w:rFonts w:ascii="Constantia" w:eastAsia="Cambria" w:hAnsi="Constantia" w:cs="Cambria"/>
                <w:color w:val="000000"/>
              </w:rPr>
              <w:t>Entanglement equilibrium implies Einstein equation for conformal fields [132]</w:t>
            </w:r>
          </w:p>
        </w:tc>
        <w:tc>
          <w:tcPr>
            <w:tcW w:w="1900" w:type="pct"/>
            <w:tcMar>
              <w:top w:w="90" w:type="dxa"/>
              <w:left w:w="120" w:type="dxa"/>
              <w:bottom w:w="90" w:type="dxa"/>
              <w:right w:w="120" w:type="dxa"/>
            </w:tcMar>
          </w:tcPr>
          <w:p w14:paraId="1AE67855" w14:textId="77777777" w:rsidR="002E2405" w:rsidRPr="002E2405" w:rsidRDefault="002E2405" w:rsidP="002E2405">
            <w:pPr>
              <w:spacing w:before="60" w:after="120" w:line="384" w:lineRule="auto"/>
              <w:rPr>
                <w:rFonts w:ascii="Constantia" w:hAnsi="Constantia"/>
              </w:rPr>
            </w:pPr>
            <w:r w:rsidRPr="002E2405">
              <w:rPr>
                <w:rFonts w:ascii="Constantia" w:eastAsia="Cambria" w:hAnsi="Constantia" w:cs="Cambria"/>
                <w:color w:val="000000"/>
              </w:rPr>
              <w:t xml:space="preserve">Semiclassical limit of quantum effective </w:t>
            </w:r>
            <w:r w:rsidRPr="002E2405">
              <w:rPr>
                <w:rFonts w:ascii="Constantia" w:eastAsia="Cambria" w:hAnsi="Constantia" w:cs="Cambria"/>
                <w:b/>
                <w:bCs/>
                <w:color w:val="000000"/>
              </w:rPr>
              <w:t>Obidi Action</w:t>
            </w:r>
            <w:r w:rsidRPr="002E2405">
              <w:rPr>
                <w:rFonts w:ascii="Constantia" w:eastAsia="Cambria" w:hAnsi="Constantia" w:cs="Cambria"/>
                <w:color w:val="000000"/>
              </w:rPr>
              <w:t>; entanglement–gravity bridge</w:t>
            </w:r>
          </w:p>
        </w:tc>
      </w:tr>
    </w:tbl>
    <w:p w14:paraId="4214C185" w14:textId="77777777" w:rsidR="002E2405" w:rsidRDefault="002E2405" w:rsidP="009422A7">
      <w:pPr>
        <w:spacing w:before="60" w:after="120" w:line="384" w:lineRule="auto"/>
        <w:rPr>
          <w:rFonts w:ascii="Constantia" w:hAnsi="Constant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41"/>
        <w:gridCol w:w="1589"/>
        <w:gridCol w:w="3834"/>
        <w:gridCol w:w="3086"/>
      </w:tblGrid>
      <w:tr w:rsidR="00F479C3" w:rsidRPr="00F479C3" w14:paraId="12732458" w14:textId="77777777" w:rsidTr="006F5411">
        <w:trPr>
          <w:tblHeader/>
        </w:trPr>
        <w:tc>
          <w:tcPr>
            <w:tcW w:w="450" w:type="pct"/>
            <w:shd w:val="clear" w:color="auto" w:fill="F0F0F0"/>
            <w:tcMar>
              <w:top w:w="75" w:type="dxa"/>
              <w:left w:w="105" w:type="dxa"/>
              <w:bottom w:w="75" w:type="dxa"/>
              <w:right w:w="105" w:type="dxa"/>
            </w:tcMar>
          </w:tcPr>
          <w:p w14:paraId="544B48E3" w14:textId="77777777" w:rsidR="00F479C3" w:rsidRPr="00F479C3" w:rsidRDefault="00F479C3" w:rsidP="006F5411">
            <w:pPr>
              <w:spacing w:before="60" w:after="120" w:line="384" w:lineRule="auto"/>
              <w:rPr>
                <w:rFonts w:ascii="Constantia" w:eastAsia="Cambria" w:hAnsi="Constantia" w:cs="Cambria"/>
                <w:b/>
                <w:bCs/>
                <w:color w:val="000000"/>
              </w:rPr>
            </w:pPr>
            <w:r w:rsidRPr="00F479C3">
              <w:rPr>
                <w:rFonts w:ascii="Constantia" w:eastAsia="Cambria" w:hAnsi="Constantia" w:cs="Cambria"/>
                <w:b/>
                <w:bCs/>
                <w:color w:val="000000"/>
              </w:rPr>
              <w:t>Year</w:t>
            </w:r>
          </w:p>
        </w:tc>
        <w:tc>
          <w:tcPr>
            <w:tcW w:w="850" w:type="pct"/>
            <w:shd w:val="clear" w:color="auto" w:fill="F0F0F0"/>
            <w:tcMar>
              <w:top w:w="75" w:type="dxa"/>
              <w:left w:w="105" w:type="dxa"/>
              <w:bottom w:w="75" w:type="dxa"/>
              <w:right w:w="105" w:type="dxa"/>
            </w:tcMar>
          </w:tcPr>
          <w:p w14:paraId="67380F98" w14:textId="4CE5C4B6" w:rsidR="00F479C3" w:rsidRPr="00F479C3" w:rsidRDefault="00F479C3" w:rsidP="006F5411">
            <w:pPr>
              <w:spacing w:before="60" w:after="120" w:line="384" w:lineRule="auto"/>
              <w:rPr>
                <w:rFonts w:ascii="Constantia" w:eastAsia="Cambria" w:hAnsi="Constantia" w:cs="Cambria"/>
                <w:b/>
                <w:bCs/>
                <w:color w:val="000000"/>
              </w:rPr>
            </w:pPr>
            <w:r w:rsidRPr="002E2405">
              <w:rPr>
                <w:rFonts w:ascii="Constantia" w:eastAsia="Cambria" w:hAnsi="Constantia" w:cs="Cambria"/>
                <w:b/>
                <w:bCs/>
                <w:color w:val="000000"/>
              </w:rPr>
              <w:t>Contributor</w:t>
            </w:r>
          </w:p>
        </w:tc>
        <w:tc>
          <w:tcPr>
            <w:tcW w:w="2050" w:type="pct"/>
            <w:shd w:val="clear" w:color="auto" w:fill="F0F0F0"/>
            <w:tcMar>
              <w:top w:w="75" w:type="dxa"/>
              <w:left w:w="105" w:type="dxa"/>
              <w:bottom w:w="75" w:type="dxa"/>
              <w:right w:w="105" w:type="dxa"/>
            </w:tcMar>
          </w:tcPr>
          <w:p w14:paraId="6CBB1FF8" w14:textId="77777777" w:rsidR="00F479C3" w:rsidRPr="00F479C3" w:rsidRDefault="00F479C3" w:rsidP="006F5411">
            <w:pPr>
              <w:spacing w:before="60" w:after="120" w:line="384" w:lineRule="auto"/>
              <w:rPr>
                <w:rFonts w:ascii="Constantia" w:eastAsia="Cambria" w:hAnsi="Constantia" w:cs="Cambria"/>
                <w:b/>
                <w:bCs/>
                <w:color w:val="000000"/>
              </w:rPr>
            </w:pPr>
            <w:r w:rsidRPr="00F479C3">
              <w:rPr>
                <w:rFonts w:ascii="Constantia" w:eastAsia="Cambria" w:hAnsi="Constantia" w:cs="Cambria"/>
                <w:b/>
                <w:bCs/>
                <w:color w:val="000000"/>
              </w:rPr>
              <w:t>Contribution</w:t>
            </w:r>
          </w:p>
        </w:tc>
        <w:tc>
          <w:tcPr>
            <w:tcW w:w="1650" w:type="pct"/>
            <w:shd w:val="clear" w:color="auto" w:fill="F0F0F0"/>
            <w:tcMar>
              <w:top w:w="75" w:type="dxa"/>
              <w:left w:w="105" w:type="dxa"/>
              <w:bottom w:w="75" w:type="dxa"/>
              <w:right w:w="105" w:type="dxa"/>
            </w:tcMar>
          </w:tcPr>
          <w:p w14:paraId="61C6608E" w14:textId="3FDF92DA" w:rsidR="00F479C3" w:rsidRPr="00F479C3" w:rsidRDefault="00F479C3" w:rsidP="006F5411">
            <w:pPr>
              <w:spacing w:before="60" w:after="120" w:line="384" w:lineRule="auto"/>
              <w:rPr>
                <w:rFonts w:ascii="Constantia" w:eastAsia="Cambria" w:hAnsi="Constantia" w:cs="Cambria"/>
                <w:b/>
                <w:bCs/>
                <w:color w:val="000000"/>
              </w:rPr>
            </w:pPr>
            <w:r w:rsidRPr="00F479C3">
              <w:rPr>
                <w:rFonts w:ascii="Constantia" w:eastAsia="Cambria" w:hAnsi="Constantia" w:cs="Cambria"/>
                <w:b/>
                <w:bCs/>
                <w:color w:val="000000"/>
              </w:rPr>
              <w:t xml:space="preserve">Significance for </w:t>
            </w:r>
            <w:r>
              <w:rPr>
                <w:rFonts w:ascii="Constantia" w:eastAsia="Cambria" w:hAnsi="Constantia" w:cs="Cambria"/>
                <w:b/>
                <w:bCs/>
                <w:color w:val="000000"/>
              </w:rPr>
              <w:t xml:space="preserve"> the </w:t>
            </w:r>
            <w:r w:rsidRPr="00F479C3">
              <w:rPr>
                <w:rFonts w:ascii="Constantia" w:eastAsia="Cambria" w:hAnsi="Constantia" w:cs="Cambria"/>
                <w:b/>
                <w:bCs/>
                <w:color w:val="000000"/>
              </w:rPr>
              <w:t>ToE Program</w:t>
            </w:r>
          </w:p>
        </w:tc>
      </w:tr>
      <w:tr w:rsidR="00F479C3" w:rsidRPr="00F479C3" w14:paraId="561C1D51" w14:textId="77777777" w:rsidTr="006F5411">
        <w:tc>
          <w:tcPr>
            <w:tcW w:w="450" w:type="pct"/>
            <w:tcMar>
              <w:top w:w="75" w:type="dxa"/>
              <w:left w:w="105" w:type="dxa"/>
              <w:bottom w:w="75" w:type="dxa"/>
              <w:right w:w="105" w:type="dxa"/>
            </w:tcMar>
          </w:tcPr>
          <w:p w14:paraId="66460800" w14:textId="77777777" w:rsidR="00F479C3" w:rsidRPr="00F479C3" w:rsidRDefault="00F479C3" w:rsidP="006F5411">
            <w:pPr>
              <w:spacing w:before="60" w:after="120" w:line="384" w:lineRule="auto"/>
              <w:rPr>
                <w:rFonts w:ascii="Constantia" w:hAnsi="Constantia"/>
              </w:rPr>
            </w:pPr>
            <w:r w:rsidRPr="00F479C3">
              <w:rPr>
                <w:rFonts w:ascii="Constantia" w:hAnsi="Constantia"/>
              </w:rPr>
              <w:t>2001</w:t>
            </w:r>
          </w:p>
        </w:tc>
        <w:tc>
          <w:tcPr>
            <w:tcW w:w="850" w:type="pct"/>
            <w:tcMar>
              <w:top w:w="75" w:type="dxa"/>
              <w:left w:w="105" w:type="dxa"/>
              <w:bottom w:w="75" w:type="dxa"/>
              <w:right w:w="105" w:type="dxa"/>
            </w:tcMar>
          </w:tcPr>
          <w:p w14:paraId="27ADE582" w14:textId="77777777" w:rsidR="00F479C3" w:rsidRPr="00F479C3" w:rsidRDefault="00F479C3" w:rsidP="006F5411">
            <w:pPr>
              <w:spacing w:before="60" w:after="120" w:line="384" w:lineRule="auto"/>
              <w:rPr>
                <w:rFonts w:ascii="Constantia" w:hAnsi="Constantia"/>
              </w:rPr>
            </w:pPr>
            <w:r w:rsidRPr="00F479C3">
              <w:rPr>
                <w:rFonts w:ascii="Constantia" w:hAnsi="Constantia"/>
              </w:rPr>
              <w:t xml:space="preserve">G. Bianconi, A.-L. </w:t>
            </w:r>
            <w:proofErr w:type="spellStart"/>
            <w:r w:rsidRPr="00F479C3">
              <w:rPr>
                <w:rFonts w:ascii="Constantia" w:hAnsi="Constantia"/>
              </w:rPr>
              <w:t>Barabási</w:t>
            </w:r>
            <w:proofErr w:type="spellEnd"/>
          </w:p>
        </w:tc>
        <w:tc>
          <w:tcPr>
            <w:tcW w:w="2050" w:type="pct"/>
            <w:tcMar>
              <w:top w:w="75" w:type="dxa"/>
              <w:left w:w="105" w:type="dxa"/>
              <w:bottom w:w="75" w:type="dxa"/>
              <w:right w:w="105" w:type="dxa"/>
            </w:tcMar>
          </w:tcPr>
          <w:p w14:paraId="554A6938" w14:textId="77777777" w:rsidR="00F479C3" w:rsidRPr="00F479C3" w:rsidRDefault="00F479C3" w:rsidP="006F5411">
            <w:pPr>
              <w:spacing w:before="60" w:after="120" w:line="384" w:lineRule="auto"/>
              <w:rPr>
                <w:rFonts w:ascii="Constantia" w:hAnsi="Constantia"/>
              </w:rPr>
            </w:pPr>
            <w:r w:rsidRPr="00F479C3">
              <w:rPr>
                <w:rFonts w:ascii="Constantia" w:hAnsi="Constantia"/>
                <w:b/>
                <w:bCs/>
              </w:rPr>
              <w:t>Bose-Einstein condensation</w:t>
            </w:r>
            <w:r w:rsidRPr="00F479C3">
              <w:rPr>
                <w:rFonts w:ascii="Constantia" w:hAnsi="Constantia"/>
              </w:rPr>
              <w:t xml:space="preserve"> in complex networks</w:t>
            </w:r>
          </w:p>
        </w:tc>
        <w:tc>
          <w:tcPr>
            <w:tcW w:w="1650" w:type="pct"/>
            <w:tcMar>
              <w:top w:w="75" w:type="dxa"/>
              <w:left w:w="105" w:type="dxa"/>
              <w:bottom w:w="75" w:type="dxa"/>
              <w:right w:w="105" w:type="dxa"/>
            </w:tcMar>
          </w:tcPr>
          <w:p w14:paraId="22B35DA4" w14:textId="77777777" w:rsidR="00F479C3" w:rsidRPr="00F479C3" w:rsidRDefault="00F479C3" w:rsidP="006F5411">
            <w:pPr>
              <w:spacing w:before="60" w:after="120" w:line="384" w:lineRule="auto"/>
              <w:rPr>
                <w:rFonts w:ascii="Constantia" w:hAnsi="Constantia"/>
              </w:rPr>
            </w:pPr>
            <w:r w:rsidRPr="00F479C3">
              <w:rPr>
                <w:rFonts w:ascii="Constantia" w:hAnsi="Constantia"/>
              </w:rPr>
              <w:t xml:space="preserve">Foundation for </w:t>
            </w:r>
            <w:r w:rsidRPr="00F479C3">
              <w:rPr>
                <w:rFonts w:ascii="Constantia" w:hAnsi="Constantia"/>
                <w:b/>
                <w:bCs/>
              </w:rPr>
              <w:t>quantum-statistical network geometry</w:t>
            </w:r>
            <w:r w:rsidRPr="00F479C3">
              <w:rPr>
                <w:rFonts w:ascii="Constantia" w:hAnsi="Constantia"/>
              </w:rPr>
              <w:t xml:space="preserve"> [127]</w:t>
            </w:r>
          </w:p>
        </w:tc>
      </w:tr>
      <w:tr w:rsidR="00F479C3" w:rsidRPr="00F479C3" w14:paraId="37595C68" w14:textId="77777777" w:rsidTr="006F5411">
        <w:tc>
          <w:tcPr>
            <w:tcW w:w="450" w:type="pct"/>
            <w:tcMar>
              <w:top w:w="75" w:type="dxa"/>
              <w:left w:w="105" w:type="dxa"/>
              <w:bottom w:w="75" w:type="dxa"/>
              <w:right w:w="105" w:type="dxa"/>
            </w:tcMar>
          </w:tcPr>
          <w:p w14:paraId="0F9D83DF" w14:textId="77777777" w:rsidR="00F479C3" w:rsidRPr="00F479C3" w:rsidRDefault="00F479C3" w:rsidP="006F5411">
            <w:pPr>
              <w:spacing w:before="60" w:after="120" w:line="384" w:lineRule="auto"/>
              <w:rPr>
                <w:rFonts w:ascii="Constantia" w:hAnsi="Constantia"/>
              </w:rPr>
            </w:pPr>
            <w:r w:rsidRPr="00F479C3">
              <w:rPr>
                <w:rFonts w:ascii="Constantia" w:hAnsi="Constantia"/>
              </w:rPr>
              <w:lastRenderedPageBreak/>
              <w:t>2016</w:t>
            </w:r>
          </w:p>
        </w:tc>
        <w:tc>
          <w:tcPr>
            <w:tcW w:w="850" w:type="pct"/>
            <w:tcMar>
              <w:top w:w="75" w:type="dxa"/>
              <w:left w:w="105" w:type="dxa"/>
              <w:bottom w:w="75" w:type="dxa"/>
              <w:right w:w="105" w:type="dxa"/>
            </w:tcMar>
          </w:tcPr>
          <w:p w14:paraId="28D8B484" w14:textId="77777777" w:rsidR="00F479C3" w:rsidRPr="00F479C3" w:rsidRDefault="00F479C3" w:rsidP="006F5411">
            <w:pPr>
              <w:spacing w:before="60" w:after="120" w:line="384" w:lineRule="auto"/>
              <w:rPr>
                <w:rFonts w:ascii="Constantia" w:hAnsi="Constantia"/>
              </w:rPr>
            </w:pPr>
            <w:r w:rsidRPr="00F479C3">
              <w:rPr>
                <w:rFonts w:ascii="Constantia" w:hAnsi="Constantia"/>
              </w:rPr>
              <w:t xml:space="preserve">G. Bianconi, C. </w:t>
            </w:r>
            <w:proofErr w:type="spellStart"/>
            <w:r w:rsidRPr="00F479C3">
              <w:rPr>
                <w:rFonts w:ascii="Constantia" w:hAnsi="Constantia"/>
              </w:rPr>
              <w:t>Rahmede</w:t>
            </w:r>
            <w:proofErr w:type="spellEnd"/>
          </w:p>
        </w:tc>
        <w:tc>
          <w:tcPr>
            <w:tcW w:w="2050" w:type="pct"/>
            <w:tcMar>
              <w:top w:w="75" w:type="dxa"/>
              <w:left w:w="105" w:type="dxa"/>
              <w:bottom w:w="75" w:type="dxa"/>
              <w:right w:w="105" w:type="dxa"/>
            </w:tcMar>
          </w:tcPr>
          <w:p w14:paraId="1C91EFC4" w14:textId="77777777" w:rsidR="00F479C3" w:rsidRPr="00F479C3" w:rsidRDefault="00F479C3" w:rsidP="006F5411">
            <w:pPr>
              <w:spacing w:before="60" w:after="120" w:line="384" w:lineRule="auto"/>
              <w:rPr>
                <w:rFonts w:ascii="Constantia" w:hAnsi="Constantia"/>
              </w:rPr>
            </w:pPr>
            <w:r w:rsidRPr="00F479C3">
              <w:rPr>
                <w:rFonts w:ascii="Constantia" w:hAnsi="Constantia"/>
                <w:b/>
                <w:bCs/>
              </w:rPr>
              <w:t>Network Geometry with Flavor</w:t>
            </w:r>
            <w:r w:rsidRPr="00F479C3">
              <w:rPr>
                <w:rFonts w:ascii="Constantia" w:hAnsi="Constantia"/>
              </w:rPr>
              <w:t xml:space="preserve">: </w:t>
            </w:r>
            <w:r w:rsidRPr="00F479C3">
              <w:rPr>
                <w:rFonts w:ascii="Constantia" w:hAnsi="Constantia"/>
                <w:b/>
                <w:bCs/>
              </w:rPr>
              <w:t>simplicial complexes</w:t>
            </w:r>
            <w:r w:rsidRPr="00F479C3">
              <w:rPr>
                <w:rFonts w:ascii="Constantia" w:hAnsi="Constantia"/>
              </w:rPr>
              <w:t xml:space="preserve"> with </w:t>
            </w:r>
            <w:r w:rsidRPr="00F479C3">
              <w:rPr>
                <w:rFonts w:ascii="Constantia" w:hAnsi="Constantia"/>
                <w:b/>
                <w:bCs/>
              </w:rPr>
              <w:t>quantum statistics</w:t>
            </w:r>
          </w:p>
        </w:tc>
        <w:tc>
          <w:tcPr>
            <w:tcW w:w="1650" w:type="pct"/>
            <w:tcMar>
              <w:top w:w="75" w:type="dxa"/>
              <w:left w:w="105" w:type="dxa"/>
              <w:bottom w:w="75" w:type="dxa"/>
              <w:right w:w="105" w:type="dxa"/>
            </w:tcMar>
          </w:tcPr>
          <w:p w14:paraId="25A7F471" w14:textId="77777777" w:rsidR="00F479C3" w:rsidRPr="00F479C3" w:rsidRDefault="00F479C3" w:rsidP="006F5411">
            <w:pPr>
              <w:spacing w:before="60" w:after="120" w:line="384" w:lineRule="auto"/>
              <w:rPr>
                <w:rFonts w:ascii="Constantia" w:hAnsi="Constantia"/>
              </w:rPr>
            </w:pPr>
            <w:r w:rsidRPr="00F479C3">
              <w:rPr>
                <w:rFonts w:ascii="Constantia" w:hAnsi="Constantia"/>
              </w:rPr>
              <w:t xml:space="preserve">Discrete geometry for lattice </w:t>
            </w:r>
            <w:r w:rsidRPr="00F479C3">
              <w:rPr>
                <w:rFonts w:ascii="Constantia" w:hAnsi="Constantia"/>
                <w:b/>
                <w:bCs/>
              </w:rPr>
              <w:t>Toy-MEE</w:t>
            </w:r>
            <w:r w:rsidRPr="00F479C3">
              <w:rPr>
                <w:rFonts w:ascii="Constantia" w:hAnsi="Constantia"/>
              </w:rPr>
              <w:t xml:space="preserve"> on growing </w:t>
            </w:r>
            <w:r w:rsidRPr="00F479C3">
              <w:rPr>
                <w:rFonts w:ascii="Constantia" w:hAnsi="Constantia"/>
                <w:b/>
                <w:bCs/>
              </w:rPr>
              <w:t>simplicial complexes</w:t>
            </w:r>
            <w:r w:rsidRPr="00F479C3">
              <w:rPr>
                <w:rFonts w:ascii="Constantia" w:hAnsi="Constantia"/>
              </w:rPr>
              <w:t xml:space="preserve"> [129]</w:t>
            </w:r>
          </w:p>
        </w:tc>
      </w:tr>
      <w:tr w:rsidR="00F479C3" w:rsidRPr="00F479C3" w14:paraId="647A1E8E" w14:textId="77777777" w:rsidTr="006F5411">
        <w:tc>
          <w:tcPr>
            <w:tcW w:w="450" w:type="pct"/>
            <w:tcMar>
              <w:top w:w="75" w:type="dxa"/>
              <w:left w:w="105" w:type="dxa"/>
              <w:bottom w:w="75" w:type="dxa"/>
              <w:right w:w="105" w:type="dxa"/>
            </w:tcMar>
          </w:tcPr>
          <w:p w14:paraId="7A3AD4F3" w14:textId="77777777" w:rsidR="00F479C3" w:rsidRPr="00F479C3" w:rsidRDefault="00F479C3" w:rsidP="006F5411">
            <w:pPr>
              <w:spacing w:before="60" w:after="120" w:line="384" w:lineRule="auto"/>
              <w:rPr>
                <w:rFonts w:ascii="Constantia" w:hAnsi="Constantia"/>
              </w:rPr>
            </w:pPr>
            <w:r w:rsidRPr="00F479C3">
              <w:rPr>
                <w:rFonts w:ascii="Constantia" w:hAnsi="Constantia"/>
              </w:rPr>
              <w:t>2025</w:t>
            </w:r>
          </w:p>
        </w:tc>
        <w:tc>
          <w:tcPr>
            <w:tcW w:w="850" w:type="pct"/>
            <w:tcMar>
              <w:top w:w="75" w:type="dxa"/>
              <w:left w:w="105" w:type="dxa"/>
              <w:bottom w:w="75" w:type="dxa"/>
              <w:right w:w="105" w:type="dxa"/>
            </w:tcMar>
          </w:tcPr>
          <w:p w14:paraId="3E085FF2" w14:textId="77777777" w:rsidR="00F479C3" w:rsidRPr="00F479C3" w:rsidRDefault="00F479C3" w:rsidP="006F5411">
            <w:pPr>
              <w:spacing w:before="60" w:after="120" w:line="384" w:lineRule="auto"/>
              <w:rPr>
                <w:rFonts w:ascii="Constantia" w:hAnsi="Constantia"/>
              </w:rPr>
            </w:pPr>
            <w:r w:rsidRPr="00F479C3">
              <w:rPr>
                <w:rFonts w:ascii="Constantia" w:hAnsi="Constantia"/>
              </w:rPr>
              <w:t>G. Bianconi</w:t>
            </w:r>
          </w:p>
        </w:tc>
        <w:tc>
          <w:tcPr>
            <w:tcW w:w="2050" w:type="pct"/>
            <w:tcMar>
              <w:top w:w="75" w:type="dxa"/>
              <w:left w:w="105" w:type="dxa"/>
              <w:bottom w:w="75" w:type="dxa"/>
              <w:right w:w="105" w:type="dxa"/>
            </w:tcMar>
          </w:tcPr>
          <w:p w14:paraId="62558F85" w14:textId="77777777" w:rsidR="00F479C3" w:rsidRPr="00F479C3" w:rsidRDefault="00F479C3" w:rsidP="006F5411">
            <w:pPr>
              <w:spacing w:before="60" w:after="120" w:line="384" w:lineRule="auto"/>
              <w:rPr>
                <w:rFonts w:ascii="Constantia" w:hAnsi="Constantia"/>
              </w:rPr>
            </w:pPr>
            <w:r w:rsidRPr="00F479C3">
              <w:rPr>
                <w:rFonts w:ascii="Constantia" w:hAnsi="Constantia"/>
                <w:i/>
                <w:iCs/>
              </w:rPr>
              <w:t>Gravity from Entropy</w:t>
            </w:r>
            <w:r w:rsidRPr="00F479C3">
              <w:rPr>
                <w:rFonts w:ascii="Constantia" w:hAnsi="Constantia"/>
              </w:rPr>
              <w:t xml:space="preserve">: gravity from </w:t>
            </w:r>
            <w:r w:rsidRPr="00F479C3">
              <w:rPr>
                <w:rFonts w:ascii="Constantia" w:hAnsi="Constantia"/>
                <w:b/>
                <w:bCs/>
              </w:rPr>
              <w:t>quantum relative entropy</w:t>
            </w:r>
            <w:r w:rsidRPr="00F479C3">
              <w:rPr>
                <w:rFonts w:ascii="Constantia" w:hAnsi="Constantia"/>
              </w:rPr>
              <w:t xml:space="preserve">; </w:t>
            </w:r>
            <w:r w:rsidRPr="00F479C3">
              <w:rPr>
                <w:rFonts w:ascii="Constantia" w:hAnsi="Constantia"/>
                <w:b/>
                <w:bCs/>
              </w:rPr>
              <w:t>G-field</w:t>
            </w:r>
            <w:r w:rsidRPr="00F479C3">
              <w:rPr>
                <w:rFonts w:ascii="Constantia" w:hAnsi="Constantia"/>
              </w:rPr>
              <w:t xml:space="preserve">; </w:t>
            </w:r>
            <w:r w:rsidRPr="00F479C3">
              <w:rPr>
                <w:rFonts w:ascii="Constantia" w:hAnsi="Constantia"/>
                <w:b/>
                <w:bCs/>
              </w:rPr>
              <w:t>emergent cosmological constant</w:t>
            </w:r>
          </w:p>
        </w:tc>
        <w:tc>
          <w:tcPr>
            <w:tcW w:w="1650" w:type="pct"/>
            <w:tcMar>
              <w:top w:w="75" w:type="dxa"/>
              <w:left w:w="105" w:type="dxa"/>
              <w:bottom w:w="75" w:type="dxa"/>
              <w:right w:w="105" w:type="dxa"/>
            </w:tcMar>
          </w:tcPr>
          <w:p w14:paraId="076FBB89" w14:textId="7808B464" w:rsidR="00F479C3" w:rsidRPr="00F479C3" w:rsidRDefault="00F479C3" w:rsidP="006F5411">
            <w:pPr>
              <w:spacing w:before="60" w:after="120" w:line="384" w:lineRule="auto"/>
              <w:rPr>
                <w:rFonts w:ascii="Constantia" w:hAnsi="Constantia"/>
              </w:rPr>
            </w:pPr>
            <w:r w:rsidRPr="00F479C3">
              <w:rPr>
                <w:rFonts w:ascii="Constantia" w:hAnsi="Constantia"/>
              </w:rPr>
              <w:t xml:space="preserve">Independent </w:t>
            </w:r>
            <w:r w:rsidRPr="00F479C3">
              <w:rPr>
                <w:rFonts w:ascii="Constantia" w:hAnsi="Constantia"/>
                <w:b/>
                <w:bCs/>
              </w:rPr>
              <w:t>entropic gravity</w:t>
            </w:r>
            <w:r w:rsidRPr="00F479C3">
              <w:rPr>
                <w:rFonts w:ascii="Constantia" w:hAnsi="Constantia"/>
              </w:rPr>
              <w:t xml:space="preserve"> program converging with </w:t>
            </w:r>
            <w:r w:rsidRPr="00F479C3">
              <w:rPr>
                <w:rFonts w:ascii="Constantia" w:hAnsi="Constantia"/>
                <w:b/>
                <w:bCs/>
              </w:rPr>
              <w:t>Obidi Action</w:t>
            </w:r>
            <w:r w:rsidRPr="00F479C3">
              <w:rPr>
                <w:rFonts w:ascii="Constantia" w:hAnsi="Constantia"/>
              </w:rPr>
              <w:t xml:space="preserve"> [126]</w:t>
            </w:r>
          </w:p>
        </w:tc>
      </w:tr>
    </w:tbl>
    <w:p w14:paraId="2D55EBFE" w14:textId="77777777" w:rsidR="00F479C3" w:rsidRPr="00992D3B" w:rsidRDefault="00F479C3" w:rsidP="009422A7">
      <w:pPr>
        <w:spacing w:before="60" w:after="120" w:line="384" w:lineRule="auto"/>
        <w:rPr>
          <w:rFonts w:ascii="Constantia" w:hAnsi="Constantia"/>
        </w:rPr>
      </w:pPr>
    </w:p>
    <w:p w14:paraId="5327F504" w14:textId="146CE792" w:rsidR="009422A7" w:rsidRPr="00992D3B" w:rsidRDefault="009422A7" w:rsidP="009422A7">
      <w:pPr>
        <w:spacing w:before="60" w:after="120" w:line="384" w:lineRule="auto"/>
        <w:jc w:val="both"/>
        <w:rPr>
          <w:rFonts w:ascii="Constantia" w:hAnsi="Constantia"/>
        </w:rPr>
      </w:pPr>
      <w:r w:rsidRPr="00992D3B">
        <w:rPr>
          <w:rFonts w:ascii="Constantia" w:eastAsia="Cambria" w:hAnsi="Constantia" w:cs="Cambria"/>
          <w:color w:val="000000"/>
        </w:rPr>
        <w:t xml:space="preserve">The </w:t>
      </w:r>
      <w:r w:rsidRPr="00992D3B">
        <w:rPr>
          <w:rFonts w:ascii="Constantia" w:eastAsia="Cambria" w:hAnsi="Constantia" w:cs="Cambria"/>
          <w:b/>
          <w:bCs/>
          <w:color w:val="000000"/>
        </w:rPr>
        <w:t>Kolmogorov–Obidi Master Correspondence Table</w:t>
      </w:r>
      <w:r w:rsidRPr="00992D3B">
        <w:rPr>
          <w:rFonts w:ascii="Constantia" w:eastAsia="Cambria" w:hAnsi="Constantia" w:cs="Cambria"/>
          <w:color w:val="000000"/>
        </w:rPr>
        <w:t xml:space="preserve"> and the implications drawn in the present section demonstrate that the </w:t>
      </w:r>
      <w:r w:rsidRPr="00992D3B">
        <w:rPr>
          <w:rFonts w:ascii="Constantia" w:eastAsia="Cambria" w:hAnsi="Constantia" w:cs="Cambria"/>
          <w:b/>
          <w:bCs/>
          <w:color w:val="000000"/>
        </w:rPr>
        <w:t>Theory of Entropicity</w:t>
      </w:r>
      <w:r>
        <w:rPr>
          <w:rFonts w:ascii="Constantia" w:eastAsia="Cambria" w:hAnsi="Constantia" w:cs="Cambria"/>
          <w:b/>
          <w:bCs/>
          <w:color w:val="000000"/>
        </w:rPr>
        <w:t xml:space="preserve"> (ToE)</w:t>
      </w:r>
      <w:r w:rsidRPr="00992D3B">
        <w:rPr>
          <w:rFonts w:ascii="Constantia" w:eastAsia="Cambria" w:hAnsi="Constantia" w:cs="Cambria"/>
          <w:color w:val="000000"/>
        </w:rPr>
        <w:t xml:space="preserve"> is not an isolated construction but a natural completion of a century-long program — from Kolmogorov's probability axioms (1933) through Shannon's information entropy (1948), algorithmic complexity (Kolmogorov, 1963; </w:t>
      </w:r>
      <w:proofErr w:type="spellStart"/>
      <w:r w:rsidRPr="00992D3B">
        <w:rPr>
          <w:rFonts w:ascii="Constantia" w:eastAsia="Cambria" w:hAnsi="Constantia" w:cs="Cambria"/>
          <w:color w:val="000000"/>
        </w:rPr>
        <w:t>Solomonoff</w:t>
      </w:r>
      <w:proofErr w:type="spellEnd"/>
      <w:r w:rsidRPr="00992D3B">
        <w:rPr>
          <w:rFonts w:ascii="Constantia" w:eastAsia="Cambria" w:hAnsi="Constantia" w:cs="Cambria"/>
          <w:color w:val="000000"/>
        </w:rPr>
        <w:t>, 1964; Levin, 1973), dynamical entropy (Kolmogorov–Sinai, 1958/59; Pesin, 1977), information geometry (Fisher, 1925; Rao, 1945; Amari, 1985), and gravitational thermodynamics (</w:t>
      </w:r>
      <w:proofErr w:type="spellStart"/>
      <w:r w:rsidRPr="00992D3B">
        <w:rPr>
          <w:rFonts w:ascii="Constantia" w:eastAsia="Cambria" w:hAnsi="Constantia" w:cs="Cambria"/>
          <w:color w:val="000000"/>
        </w:rPr>
        <w:t>Bekenstein</w:t>
      </w:r>
      <w:proofErr w:type="spellEnd"/>
      <w:r w:rsidRPr="00992D3B">
        <w:rPr>
          <w:rFonts w:ascii="Constantia" w:eastAsia="Cambria" w:hAnsi="Constantia" w:cs="Cambria"/>
          <w:color w:val="000000"/>
        </w:rPr>
        <w:t xml:space="preserve">, 1973; Hawking, 1975; Verlinde, 2011; Padmanabhan, 2010) — in which entropy has been progressively recognized as the fundamental quantity underlying probability, information, computation, dynamics, geometry, and gravity. The thirty-seven rows of Table 19.1, the five domains of implications (Subsections 19.2–19.6), the six pillars of the lineage (Table 19.2), and the historical timeline (Table 19.3) together constitute the most comprehensive single-section catalogue of the </w:t>
      </w:r>
      <w:r w:rsidRPr="00992D3B">
        <w:rPr>
          <w:rFonts w:ascii="Constantia" w:eastAsia="Cambria" w:hAnsi="Constantia" w:cs="Cambria"/>
          <w:b/>
          <w:bCs/>
          <w:color w:val="000000"/>
        </w:rPr>
        <w:t>Alemoh–Obidi Correspondence</w:t>
      </w:r>
      <w:r>
        <w:rPr>
          <w:rFonts w:ascii="Constantia" w:eastAsia="Cambria" w:hAnsi="Constantia" w:cs="Cambria"/>
          <w:b/>
          <w:bCs/>
          <w:color w:val="000000"/>
        </w:rPr>
        <w:t xml:space="preserve"> (AOC)</w:t>
      </w:r>
      <w:r w:rsidRPr="00992D3B">
        <w:rPr>
          <w:rFonts w:ascii="Constantia" w:eastAsia="Cambria" w:hAnsi="Constantia" w:cs="Cambria"/>
          <w:color w:val="000000"/>
        </w:rPr>
        <w:t xml:space="preserve"> and its consequences.</w:t>
      </w:r>
    </w:p>
    <w:p w14:paraId="3EEF7BDC" w14:textId="4A07F3C3" w:rsidR="009422A7" w:rsidRDefault="009422A7" w:rsidP="009422A7">
      <w:pPr>
        <w:spacing w:before="60" w:after="120" w:line="384" w:lineRule="auto"/>
        <w:jc w:val="both"/>
        <w:rPr>
          <w:rFonts w:ascii="Constantia" w:eastAsia="Cambria" w:hAnsi="Constantia" w:cs="Cambria"/>
          <w:color w:val="000000"/>
        </w:rPr>
      </w:pPr>
      <w:r w:rsidRPr="00992D3B">
        <w:rPr>
          <w:rFonts w:ascii="Constantia" w:eastAsia="Cambria" w:hAnsi="Constantia" w:cs="Cambria"/>
          <w:color w:val="000000"/>
        </w:rPr>
        <w:lastRenderedPageBreak/>
        <w:t xml:space="preserve">Section 20 will close the expanded derivation program with the </w:t>
      </w:r>
      <w:r w:rsidRPr="00992D3B">
        <w:rPr>
          <w:rFonts w:ascii="Constantia" w:eastAsia="Cambria" w:hAnsi="Constantia" w:cs="Cambria"/>
          <w:b/>
          <w:bCs/>
          <w:color w:val="000000"/>
        </w:rPr>
        <w:t>Grand Synthesis</w:t>
      </w:r>
      <w:r w:rsidRPr="00992D3B">
        <w:rPr>
          <w:rFonts w:ascii="Constantia" w:eastAsia="Cambria" w:hAnsi="Constantia" w:cs="Cambria"/>
          <w:color w:val="000000"/>
        </w:rPr>
        <w:t xml:space="preserve">: a unified statement of the </w:t>
      </w:r>
      <w:r w:rsidRPr="00992D3B">
        <w:rPr>
          <w:rFonts w:ascii="Constantia" w:eastAsia="Cambria" w:hAnsi="Constantia" w:cs="Cambria"/>
          <w:b/>
          <w:bCs/>
          <w:color w:val="000000"/>
        </w:rPr>
        <w:t>Entropic Universality Theorem</w:t>
      </w:r>
      <w:r w:rsidRPr="00992D3B">
        <w:rPr>
          <w:rFonts w:ascii="Constantia" w:eastAsia="Cambria" w:hAnsi="Constantia" w:cs="Cambria"/>
          <w:color w:val="000000"/>
        </w:rPr>
        <w:t xml:space="preserve"> in its strongest form, a catalogue of open problems and directions for future investigation, and a prospectus for the next stage of the </w:t>
      </w:r>
      <w:r w:rsidRPr="00992D3B">
        <w:rPr>
          <w:rFonts w:ascii="Constantia" w:eastAsia="Cambria" w:hAnsi="Constantia" w:cs="Cambria"/>
          <w:b/>
          <w:bCs/>
          <w:color w:val="000000"/>
        </w:rPr>
        <w:t>Theory of Entropicity</w:t>
      </w:r>
      <w:r w:rsidRPr="00992D3B">
        <w:rPr>
          <w:rFonts w:ascii="Constantia" w:eastAsia="Cambria" w:hAnsi="Constantia" w:cs="Cambria"/>
          <w:color w:val="000000"/>
        </w:rPr>
        <w:t xml:space="preserve"> </w:t>
      </w:r>
      <w:r>
        <w:rPr>
          <w:rFonts w:ascii="Constantia" w:eastAsia="Cambria" w:hAnsi="Constantia" w:cs="Cambria"/>
          <w:color w:val="000000"/>
        </w:rPr>
        <w:t xml:space="preserve">(ToE) </w:t>
      </w:r>
      <w:r w:rsidRPr="00992D3B">
        <w:rPr>
          <w:rFonts w:ascii="Constantia" w:eastAsia="Cambria" w:hAnsi="Constantia" w:cs="Cambria"/>
          <w:color w:val="000000"/>
        </w:rPr>
        <w:t>program.</w:t>
      </w:r>
    </w:p>
    <w:p w14:paraId="58D8BB43" w14:textId="77777777" w:rsidR="00696494" w:rsidRDefault="00696494" w:rsidP="00696494">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768B1FF2" w14:textId="77777777" w:rsidR="009836A8" w:rsidRPr="0023564F" w:rsidRDefault="009836A8" w:rsidP="009836A8">
      <w:pPr>
        <w:pStyle w:val="Heading2"/>
        <w:spacing w:before="360" w:after="120" w:line="312" w:lineRule="auto"/>
        <w:rPr>
          <w:rFonts w:ascii="Cambria" w:hAnsi="Cambria"/>
        </w:rPr>
      </w:pPr>
      <w:bookmarkStart w:id="142" w:name="_Toc228072203"/>
      <w:r w:rsidRPr="0023564F">
        <w:rPr>
          <w:rFonts w:ascii="Cambria" w:hAnsi="Cambria"/>
        </w:rPr>
        <w:t>20. Grand Synthesis: The Complete Entropic Universality Progra</w:t>
      </w:r>
      <w:r>
        <w:rPr>
          <w:rFonts w:ascii="Cambria" w:hAnsi="Cambria"/>
        </w:rPr>
        <w:t>m</w:t>
      </w:r>
      <w:r w:rsidRPr="0023564F">
        <w:rPr>
          <w:rFonts w:ascii="Cambria" w:hAnsi="Cambria"/>
        </w:rPr>
        <w:t xml:space="preserve"> [EUP] and Open Problems</w:t>
      </w:r>
      <w:r>
        <w:rPr>
          <w:rFonts w:ascii="Cambria" w:hAnsi="Cambria"/>
        </w:rPr>
        <w:t xml:space="preserve"> for Advanced Research on the Theory of Entropicity (ToE)</w:t>
      </w:r>
      <w:bookmarkEnd w:id="142"/>
    </w:p>
    <w:p w14:paraId="52558AF0"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The present section closes the expanded derivation program initiated in Section 12. Across nine sections (Sections 12 through 20), the mathematical backbone of the </w:t>
      </w:r>
      <w:r w:rsidRPr="00CA5BEF">
        <w:rPr>
          <w:rFonts w:ascii="Constantia" w:eastAsia="Cambria" w:hAnsi="Constantia" w:cs="Cambria"/>
          <w:b/>
          <w:bCs/>
          <w:color w:val="000000"/>
        </w:rPr>
        <w:t>Entropic Universality Theorem</w:t>
      </w:r>
      <w:r w:rsidRPr="00CA5BEF">
        <w:rPr>
          <w:rFonts w:ascii="Constantia" w:eastAsia="Cambria" w:hAnsi="Constantia" w:cs="Cambria"/>
          <w:color w:val="000000"/>
        </w:rPr>
        <w:t xml:space="preserve"> has been constructed in full, with no derivational gaps, no omitted intermediate steps, and no appeal to results not explicitly proved.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has been demonstrated to subsume every major information-entropic and gravitational-thermodynamic framework of the past century as a specific limiting case of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 and to extend these frameworks into domains (quantum corrections, kink topologies, lattice models, phase transitions, holography, vacuum selection) that none of them individually could reach. Subsection 20.1 provides the Grand Synthesis — a unified, self-contained statement of the </w:t>
      </w:r>
      <w:r w:rsidRPr="00CA5BEF">
        <w:rPr>
          <w:rFonts w:ascii="Constantia" w:eastAsia="Cambria" w:hAnsi="Constantia" w:cs="Cambria"/>
          <w:b/>
          <w:bCs/>
          <w:color w:val="000000"/>
        </w:rPr>
        <w:t>Entropic Universality Theorem</w:t>
      </w:r>
      <w:r w:rsidRPr="00CA5BEF">
        <w:rPr>
          <w:rFonts w:ascii="Constantia" w:eastAsia="Cambria" w:hAnsi="Constantia" w:cs="Cambria"/>
          <w:color w:val="000000"/>
        </w:rPr>
        <w:t xml:space="preserve"> in its strongest and most general form, incorporating all results of Sections 12–19. Subsection 20.2 presents the </w:t>
      </w:r>
      <w:r w:rsidRPr="00CA5BEF">
        <w:rPr>
          <w:rFonts w:ascii="Constantia" w:eastAsia="Cambria" w:hAnsi="Constantia" w:cs="Cambria"/>
          <w:b/>
          <w:bCs/>
          <w:color w:val="000000"/>
        </w:rPr>
        <w:t>Entropic Completeness Theorem</w:t>
      </w:r>
      <w:r w:rsidRPr="00CA5BEF">
        <w:rPr>
          <w:rFonts w:ascii="Constantia" w:eastAsia="Cambria" w:hAnsi="Constantia" w:cs="Cambria"/>
          <w:color w:val="000000"/>
        </w:rPr>
        <w:t xml:space="preserve"> — the formal proof that no further independent information-entropic framework outside the </w:t>
      </w:r>
      <w:r w:rsidRPr="00CA5BEF">
        <w:rPr>
          <w:rFonts w:ascii="Constantia" w:eastAsia="Cambria" w:hAnsi="Constantia" w:cs="Cambria"/>
          <w:b/>
          <w:bCs/>
          <w:color w:val="000000"/>
        </w:rPr>
        <w:t>Kolmogorov–Obidi Lineage</w:t>
      </w:r>
      <w:r w:rsidRPr="00CA5BEF">
        <w:rPr>
          <w:rFonts w:ascii="Constantia" w:eastAsia="Cambria" w:hAnsi="Constantia" w:cs="Cambria"/>
          <w:color w:val="000000"/>
        </w:rPr>
        <w:t xml:space="preserve"> exists that is not already subsumed by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Subsection 20.3 catalogues the </w:t>
      </w:r>
      <w:r w:rsidRPr="00CA5BEF">
        <w:rPr>
          <w:rFonts w:ascii="Constantia" w:eastAsia="Cambria" w:hAnsi="Constantia" w:cs="Cambria"/>
          <w:b/>
          <w:bCs/>
          <w:color w:val="000000"/>
        </w:rPr>
        <w:t>Open Problems</w:t>
      </w:r>
      <w:r w:rsidRPr="00CA5BEF">
        <w:rPr>
          <w:rFonts w:ascii="Constantia" w:eastAsia="Cambria" w:hAnsi="Constantia" w:cs="Cambria"/>
          <w:color w:val="000000"/>
        </w:rPr>
        <w:t xml:space="preserve"> — the mathematical and physical questions that remain to be resolved for the full completion of the </w:t>
      </w:r>
      <w:r>
        <w:rPr>
          <w:rFonts w:ascii="Constantia" w:eastAsia="Cambria" w:hAnsi="Constantia" w:cs="Cambria"/>
          <w:color w:val="000000"/>
        </w:rPr>
        <w:t>program</w:t>
      </w:r>
      <w:r w:rsidRPr="00CA5BEF">
        <w:rPr>
          <w:rFonts w:ascii="Constantia" w:eastAsia="Cambria" w:hAnsi="Constantia" w:cs="Cambria"/>
          <w:color w:val="000000"/>
        </w:rPr>
        <w:t xml:space="preserve">. Subsection 20.4 provides the </w:t>
      </w:r>
      <w:r w:rsidRPr="00CA5BEF">
        <w:rPr>
          <w:rFonts w:ascii="Constantia" w:eastAsia="Cambria" w:hAnsi="Constantia" w:cs="Cambria"/>
          <w:b/>
          <w:bCs/>
          <w:color w:val="000000"/>
        </w:rPr>
        <w:t>Prospectus for Future Work</w:t>
      </w:r>
      <w:r w:rsidRPr="00CA5BEF">
        <w:rPr>
          <w:rFonts w:ascii="Constantia" w:eastAsia="Cambria" w:hAnsi="Constantia" w:cs="Cambria"/>
          <w:color w:val="000000"/>
        </w:rPr>
        <w:t xml:space="preserve"> </w:t>
      </w:r>
      <w:r w:rsidRPr="00CA5BEF">
        <w:rPr>
          <w:rFonts w:ascii="Constantia" w:eastAsia="Cambria" w:hAnsi="Constantia" w:cs="Cambria"/>
          <w:color w:val="000000"/>
        </w:rPr>
        <w:lastRenderedPageBreak/>
        <w:t xml:space="preserve">— the concrete research directions opened by the results of Sections 12–19. Subsection 20.5 collects the concluding remarks of the entire expanded derivation </w:t>
      </w:r>
      <w:r>
        <w:rPr>
          <w:rFonts w:ascii="Constantia" w:eastAsia="Cambria" w:hAnsi="Constantia" w:cs="Cambria"/>
          <w:color w:val="000000"/>
        </w:rPr>
        <w:t>program</w:t>
      </w:r>
      <w:r w:rsidRPr="00CA5BEF">
        <w:rPr>
          <w:rFonts w:ascii="Constantia" w:eastAsia="Cambria" w:hAnsi="Constantia" w:cs="Cambria"/>
          <w:color w:val="000000"/>
        </w:rPr>
        <w:t xml:space="preserve">. Subsection 20.6 provides the </w:t>
      </w:r>
      <w:r w:rsidRPr="00CA5BEF">
        <w:rPr>
          <w:rFonts w:ascii="Constantia" w:eastAsia="Cambria" w:hAnsi="Constantia" w:cs="Cambria"/>
          <w:b/>
          <w:bCs/>
          <w:color w:val="000000"/>
        </w:rPr>
        <w:t>New References</w:t>
      </w:r>
      <w:r w:rsidRPr="00CA5BEF">
        <w:rPr>
          <w:rFonts w:ascii="Constantia" w:eastAsia="Cambria" w:hAnsi="Constantia" w:cs="Cambria"/>
          <w:color w:val="000000"/>
        </w:rPr>
        <w:t xml:space="preserve"> introduced in the expanded derivations (numbered [96] onwards, continuing from the parent Letter IC whose references end at [95]).</w:t>
      </w:r>
    </w:p>
    <w:p w14:paraId="36BFF520" w14:textId="77777777" w:rsidR="009836A8" w:rsidRPr="00CA5BEF" w:rsidRDefault="009836A8" w:rsidP="009836A8">
      <w:pPr>
        <w:pBdr>
          <w:bottom w:val="single" w:sz="6" w:space="0" w:color="000000"/>
        </w:pBdr>
        <w:spacing w:before="60" w:after="120" w:line="384" w:lineRule="auto"/>
        <w:rPr>
          <w:rFonts w:ascii="Constantia" w:hAnsi="Constantia"/>
        </w:rPr>
      </w:pPr>
    </w:p>
    <w:p w14:paraId="7D2BA197" w14:textId="77777777" w:rsidR="009836A8" w:rsidRDefault="009836A8" w:rsidP="009836A8">
      <w:pPr>
        <w:pStyle w:val="Heading3"/>
        <w:spacing w:before="280" w:after="120" w:line="312" w:lineRule="auto"/>
        <w:rPr>
          <w:rFonts w:ascii="Cambria" w:hAnsi="Cambria"/>
          <w:sz w:val="28"/>
          <w:szCs w:val="28"/>
        </w:rPr>
      </w:pPr>
    </w:p>
    <w:p w14:paraId="0DE31D50" w14:textId="77777777" w:rsidR="009836A8" w:rsidRPr="0023564F" w:rsidRDefault="009836A8" w:rsidP="009836A8">
      <w:pPr>
        <w:pStyle w:val="Heading3"/>
        <w:spacing w:before="280" w:after="120" w:line="312" w:lineRule="auto"/>
        <w:rPr>
          <w:rFonts w:ascii="Cambria" w:hAnsi="Cambria"/>
          <w:sz w:val="28"/>
          <w:szCs w:val="28"/>
        </w:rPr>
      </w:pPr>
      <w:bookmarkStart w:id="143" w:name="_Toc228072204"/>
      <w:r w:rsidRPr="0023564F">
        <w:rPr>
          <w:rFonts w:ascii="Cambria" w:hAnsi="Cambria"/>
          <w:sz w:val="28"/>
          <w:szCs w:val="28"/>
        </w:rPr>
        <w:t>20.1 The Grand Synthesis: The Entropic Universality Theorem in Its Strongest Form</w:t>
      </w:r>
      <w:bookmarkEnd w:id="143"/>
    </w:p>
    <w:p w14:paraId="5CE8387D" w14:textId="77777777" w:rsidR="009836A8" w:rsidRPr="009333F8" w:rsidRDefault="009836A8" w:rsidP="009836A8">
      <w:pPr>
        <w:pStyle w:val="Heading4"/>
        <w:spacing w:before="240" w:after="120" w:line="312" w:lineRule="auto"/>
        <w:rPr>
          <w:rFonts w:ascii="Cambria" w:hAnsi="Cambria"/>
          <w:sz w:val="24"/>
          <w:szCs w:val="24"/>
        </w:rPr>
      </w:pPr>
      <w:r w:rsidRPr="009333F8">
        <w:rPr>
          <w:rFonts w:ascii="Cambria" w:hAnsi="Cambria"/>
          <w:sz w:val="24"/>
          <w:szCs w:val="24"/>
        </w:rPr>
        <w:t>20.1.1 Recapitulation of the Obidi Action</w:t>
      </w:r>
    </w:p>
    <w:p w14:paraId="53CBF69D" w14:textId="74145ADF"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The single mathematical object from which all results in Sections 12–19 flow is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It is defined as a functional of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w:t>
      </w:r>
      <w:r w:rsidRPr="00CA5BEF">
        <w:rPr>
          <w:rFonts w:ascii="Constantia" w:eastAsia="Cambria" w:hAnsi="Constantia" w:cs="Cambria"/>
          <w:i/>
          <w:iCs/>
          <w:color w:val="000000"/>
        </w:rPr>
        <w:t>t</w:t>
      </w:r>
      <w:r w:rsidRPr="00CA5BEF">
        <w:rPr>
          <w:rFonts w:ascii="Constantia" w:eastAsia="Cambria" w:hAnsi="Constantia" w:cs="Cambria"/>
          <w:color w:val="000000"/>
        </w:rPr>
        <w:t xml:space="preserve">) and the spacetime metric </w:t>
      </w:r>
      <w:proofErr w:type="spellStart"/>
      <w:r w:rsidRPr="00CA5BEF">
        <w:rPr>
          <w:rFonts w:ascii="Constantia" w:eastAsia="Cambria" w:hAnsi="Constantia" w:cs="Cambria"/>
          <w:i/>
          <w:iCs/>
          <w:color w:val="000000"/>
        </w:rPr>
        <w:t>g</w:t>
      </w:r>
      <w:r w:rsidRPr="00CA5BEF">
        <w:rPr>
          <w:rFonts w:ascii="Constantia" w:eastAsia="Cambria" w:hAnsi="Constantia" w:cs="Cambria"/>
          <w:color w:val="000000"/>
          <w:vertAlign w:val="subscript"/>
        </w:rPr>
        <w:t>μν</w:t>
      </w:r>
      <w:proofErr w:type="spellEnd"/>
      <w:r w:rsidRPr="00CA5BEF">
        <w:rPr>
          <w:rFonts w:ascii="Constantia" w:eastAsia="Cambria" w:hAnsi="Constantia" w:cs="Cambria"/>
          <w:color w:val="000000"/>
        </w:rPr>
        <w:t xml:space="preserve"> over a four-dimensional spacetime</w:t>
      </w:r>
      <w:r w:rsidR="0038557E">
        <w:rPr>
          <w:rFonts w:ascii="Constantia" w:eastAsia="Cambria" w:hAnsi="Constantia" w:cs="Cambria"/>
          <w:color w:val="000000"/>
        </w:rPr>
        <w:t>/entropic</w:t>
      </w:r>
      <w:r w:rsidRPr="00CA5BEF">
        <w:rPr>
          <w:rFonts w:ascii="Constantia" w:eastAsia="Cambria" w:hAnsi="Constantia" w:cs="Cambria"/>
          <w:color w:val="000000"/>
        </w:rPr>
        <w:t xml:space="preserve"> manifold:</w:t>
      </w:r>
    </w:p>
    <w:p w14:paraId="52C0D1C1" w14:textId="77777777" w:rsidR="009836A8" w:rsidRPr="00CA5BEF" w:rsidRDefault="009836A8" w:rsidP="009836A8">
      <w:pPr>
        <w:spacing w:before="60" w:after="120" w:line="384" w:lineRule="auto"/>
        <w:jc w:val="center"/>
        <w:rPr>
          <w:rFonts w:ascii="Constantia" w:hAnsi="Constantia"/>
        </w:rPr>
      </w:pPr>
      <w:proofErr w:type="spellStart"/>
      <w:r w:rsidRPr="00CA5BEF">
        <w:rPr>
          <w:rFonts w:ascii="Constantia" w:eastAsia="Cambria" w:hAnsi="Constantia" w:cs="Cambria"/>
          <w:i/>
          <w:iCs/>
          <w:color w:val="000000"/>
        </w:rPr>
        <w:t>S</w:t>
      </w:r>
      <w:r w:rsidRPr="00CA5BEF">
        <w:rPr>
          <w:rFonts w:ascii="Constantia" w:eastAsia="Cambria" w:hAnsi="Constantia" w:cs="Cambria"/>
          <w:color w:val="000000"/>
          <w:vertAlign w:val="subscript"/>
        </w:rPr>
        <w:t>Obidi</w:t>
      </w:r>
      <w:proofErr w:type="spellEnd"/>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w:t>
      </w:r>
      <w:proofErr w:type="spellStart"/>
      <w:r w:rsidRPr="00CA5BEF">
        <w:rPr>
          <w:rFonts w:ascii="Constantia" w:eastAsia="Cambria" w:hAnsi="Constantia" w:cs="Cambria"/>
          <w:i/>
          <w:iCs/>
          <w:color w:val="000000"/>
        </w:rPr>
        <w:t>g</w:t>
      </w:r>
      <w:r w:rsidRPr="00CA5BEF">
        <w:rPr>
          <w:rFonts w:ascii="Constantia" w:eastAsia="Cambria" w:hAnsi="Constantia" w:cs="Cambria"/>
          <w:color w:val="000000"/>
          <w:vertAlign w:val="subscript"/>
        </w:rPr>
        <w:t>μν</w:t>
      </w:r>
      <w:proofErr w:type="spellEnd"/>
      <w:r w:rsidRPr="00CA5BEF">
        <w:rPr>
          <w:rFonts w:ascii="Constantia" w:eastAsia="Cambria" w:hAnsi="Constantia" w:cs="Cambria"/>
          <w:color w:val="000000"/>
        </w:rPr>
        <w:t>] = ∫ d</w:t>
      </w:r>
      <w:r w:rsidRPr="00CA5BEF">
        <w:rPr>
          <w:rFonts w:ascii="Constantia" w:eastAsia="Cambria" w:hAnsi="Constantia" w:cs="Cambria"/>
          <w:color w:val="000000"/>
          <w:vertAlign w:val="superscript"/>
        </w:rPr>
        <w:t>4</w:t>
      </w:r>
      <w:r w:rsidRPr="00CA5BEF">
        <w:rPr>
          <w:rFonts w:ascii="Constantia" w:eastAsia="Cambria" w:hAnsi="Constantia" w:cs="Cambria"/>
          <w:i/>
          <w:iCs/>
          <w:color w:val="000000"/>
        </w:rPr>
        <w:t>x</w:t>
      </w:r>
      <w:r w:rsidRPr="00CA5BEF">
        <w:rPr>
          <w:rFonts w:ascii="Constantia" w:eastAsia="Cambria" w:hAnsi="Constantia" w:cs="Cambria"/>
          <w:color w:val="000000"/>
        </w:rPr>
        <w:t xml:space="preserve"> √(−</w:t>
      </w:r>
      <w:r w:rsidRPr="00CA5BEF">
        <w:rPr>
          <w:rFonts w:ascii="Constantia" w:eastAsia="Cambria" w:hAnsi="Constantia" w:cs="Cambria"/>
          <w:i/>
          <w:iCs/>
          <w:color w:val="000000"/>
        </w:rPr>
        <w:t>g</w:t>
      </w:r>
      <w:r w:rsidRPr="00CA5BEF">
        <w:rPr>
          <w:rFonts w:ascii="Constantia" w:eastAsia="Cambria" w:hAnsi="Constantia" w:cs="Cambria"/>
          <w:color w:val="000000"/>
        </w:rPr>
        <w:t xml:space="preserve">)  [ ½ </w:t>
      </w:r>
      <w:proofErr w:type="spellStart"/>
      <w:r w:rsidRPr="00CA5BEF">
        <w:rPr>
          <w:rFonts w:ascii="Constantia" w:eastAsia="Cambria" w:hAnsi="Constantia" w:cs="Cambria"/>
          <w:i/>
          <w:iCs/>
          <w:color w:val="000000"/>
        </w:rPr>
        <w:t>g</w:t>
      </w:r>
      <w:r w:rsidRPr="00CA5BEF">
        <w:rPr>
          <w:rFonts w:ascii="Constantia" w:eastAsia="Cambria" w:hAnsi="Constantia" w:cs="Cambria"/>
          <w:color w:val="000000"/>
          <w:vertAlign w:val="superscript"/>
        </w:rPr>
        <w:t>μν</w:t>
      </w:r>
      <w:proofErr w:type="spellEnd"/>
      <w:r w:rsidRPr="00CA5BEF">
        <w:rPr>
          <w:rFonts w:ascii="Constantia" w:eastAsia="Cambria" w:hAnsi="Constantia" w:cs="Cambria"/>
          <w:color w:val="000000"/>
        </w:rPr>
        <w:t xml:space="preserve"> ∂</w:t>
      </w:r>
      <w:proofErr w:type="spellStart"/>
      <w:r w:rsidRPr="00CA5BEF">
        <w:rPr>
          <w:rFonts w:ascii="Constantia" w:eastAsia="Cambria" w:hAnsi="Constantia" w:cs="Cambria"/>
          <w:color w:val="000000"/>
          <w:vertAlign w:val="subscript"/>
        </w:rPr>
        <w:t>μ</w:t>
      </w:r>
      <w:r w:rsidRPr="00CA5BEF">
        <w:rPr>
          <w:rFonts w:ascii="Constantia" w:eastAsia="Cambria" w:hAnsi="Constantia" w:cs="Cambria"/>
          <w:i/>
          <w:iCs/>
          <w:color w:val="000000"/>
        </w:rPr>
        <w:t>S</w:t>
      </w:r>
      <w:proofErr w:type="spellEnd"/>
      <w:r w:rsidRPr="00CA5BEF">
        <w:rPr>
          <w:rFonts w:ascii="Constantia" w:eastAsia="Cambria" w:hAnsi="Constantia" w:cs="Cambria"/>
          <w:color w:val="000000"/>
        </w:rPr>
        <w:t xml:space="preserve">  ∂</w:t>
      </w:r>
      <w:proofErr w:type="spellStart"/>
      <w:r w:rsidRPr="00CA5BEF">
        <w:rPr>
          <w:rFonts w:ascii="Constantia" w:eastAsia="Cambria" w:hAnsi="Constantia" w:cs="Cambria"/>
          <w:color w:val="000000"/>
          <w:vertAlign w:val="subscript"/>
        </w:rPr>
        <w:t>ν</w:t>
      </w:r>
      <w:r w:rsidRPr="00CA5BEF">
        <w:rPr>
          <w:rFonts w:ascii="Constantia" w:eastAsia="Cambria" w:hAnsi="Constantia" w:cs="Cambria"/>
          <w:i/>
          <w:iCs/>
          <w:color w:val="000000"/>
        </w:rPr>
        <w:t>S</w:t>
      </w:r>
      <w:proofErr w:type="spellEnd"/>
      <w:r w:rsidRPr="00CA5BEF">
        <w:rPr>
          <w:rFonts w:ascii="Constantia" w:eastAsia="Cambria" w:hAnsi="Constantia" w:cs="Cambria"/>
          <w:color w:val="000000"/>
        </w:rPr>
        <w:t xml:space="preserve"> + </w:t>
      </w:r>
      <w:r w:rsidRPr="00CA5BEF">
        <w:rPr>
          <w:rFonts w:ascii="Constantia" w:eastAsia="Cambria" w:hAnsi="Constantia" w:cs="Cambria"/>
          <w:i/>
          <w:iCs/>
          <w:color w:val="000000"/>
        </w:rPr>
        <w:t>V</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 </w:t>
      </w:r>
      <w:r w:rsidRPr="00CA5BEF">
        <w:rPr>
          <w:rFonts w:ascii="Constantia" w:eastAsia="Cambria" w:hAnsi="Constantia" w:cs="Cambria"/>
          <w:i/>
          <w:iCs/>
          <w:color w:val="000000"/>
        </w:rPr>
        <w:t>f</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w:t>
      </w:r>
      <w:r w:rsidRPr="00CA5BEF">
        <w:rPr>
          <w:rFonts w:ascii="Constantia" w:eastAsia="Cambria" w:hAnsi="Constantia" w:cs="Cambria"/>
          <w:i/>
          <w:iCs/>
          <w:color w:val="000000"/>
        </w:rPr>
        <w:t>R</w:t>
      </w:r>
      <w:r w:rsidRPr="00CA5BEF">
        <w:rPr>
          <w:rFonts w:ascii="Constantia" w:eastAsia="Cambria" w:hAnsi="Constantia" w:cs="Cambria"/>
          <w:color w:val="000000"/>
        </w:rPr>
        <w:t xml:space="preserve"> ] (20.10)</w:t>
      </w:r>
    </w:p>
    <w:p w14:paraId="4A3BC875"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where </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w:t>
      </w:r>
      <w:r w:rsidRPr="00CA5BEF">
        <w:rPr>
          <w:rFonts w:ascii="Constantia" w:eastAsia="Cambria" w:hAnsi="Constantia" w:cs="Cambria"/>
          <w:i/>
          <w:iCs/>
          <w:color w:val="000000"/>
        </w:rPr>
        <w:t>t</w:t>
      </w:r>
      <w:r w:rsidRPr="00CA5BEF">
        <w:rPr>
          <w:rFonts w:ascii="Constantia" w:eastAsia="Cambria" w:hAnsi="Constantia" w:cs="Cambria"/>
          <w:color w:val="000000"/>
        </w:rPr>
        <w:t xml:space="preserve">) is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w:t>
      </w:r>
      <w:proofErr w:type="spellStart"/>
      <w:r w:rsidRPr="00CA5BEF">
        <w:rPr>
          <w:rFonts w:ascii="Constantia" w:eastAsia="Cambria" w:hAnsi="Constantia" w:cs="Cambria"/>
          <w:i/>
          <w:iCs/>
          <w:color w:val="000000"/>
        </w:rPr>
        <w:t>g</w:t>
      </w:r>
      <w:r w:rsidRPr="00CA5BEF">
        <w:rPr>
          <w:rFonts w:ascii="Constantia" w:eastAsia="Cambria" w:hAnsi="Constantia" w:cs="Cambria"/>
          <w:color w:val="000000"/>
          <w:vertAlign w:val="subscript"/>
        </w:rPr>
        <w:t>μν</w:t>
      </w:r>
      <w:proofErr w:type="spellEnd"/>
      <w:r w:rsidRPr="00CA5BEF">
        <w:rPr>
          <w:rFonts w:ascii="Constantia" w:eastAsia="Cambria" w:hAnsi="Constantia" w:cs="Cambria"/>
          <w:color w:val="000000"/>
        </w:rPr>
        <w:t xml:space="preserve"> is the spacetime metric, </w:t>
      </w:r>
      <w:r w:rsidRPr="00CA5BEF">
        <w:rPr>
          <w:rFonts w:ascii="Constantia" w:eastAsia="Cambria" w:hAnsi="Constantia" w:cs="Cambria"/>
          <w:i/>
          <w:iCs/>
          <w:color w:val="000000"/>
        </w:rPr>
        <w:t>V</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is the </w:t>
      </w:r>
      <w:r w:rsidRPr="00CA5BEF">
        <w:rPr>
          <w:rFonts w:ascii="Constantia" w:eastAsia="Cambria" w:hAnsi="Constantia" w:cs="Cambria"/>
          <w:b/>
          <w:bCs/>
          <w:color w:val="000000"/>
        </w:rPr>
        <w:t>entropic potential</w:t>
      </w:r>
      <w:r w:rsidRPr="00CA5BEF">
        <w:rPr>
          <w:rFonts w:ascii="Constantia" w:eastAsia="Cambria" w:hAnsi="Constantia" w:cs="Cambria"/>
          <w:color w:val="000000"/>
        </w:rPr>
        <w:t xml:space="preserve">, </w:t>
      </w:r>
      <w:r w:rsidRPr="00CA5BEF">
        <w:rPr>
          <w:rFonts w:ascii="Constantia" w:eastAsia="Cambria" w:hAnsi="Constantia" w:cs="Cambria"/>
          <w:i/>
          <w:iCs/>
          <w:color w:val="000000"/>
        </w:rPr>
        <w:t>f</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is the </w:t>
      </w:r>
      <w:r w:rsidRPr="00CA5BEF">
        <w:rPr>
          <w:rFonts w:ascii="Constantia" w:eastAsia="Cambria" w:hAnsi="Constantia" w:cs="Cambria"/>
          <w:b/>
          <w:bCs/>
          <w:color w:val="000000"/>
        </w:rPr>
        <w:t>entropic-gravitational coupling function</w:t>
      </w:r>
      <w:r w:rsidRPr="00CA5BEF">
        <w:rPr>
          <w:rFonts w:ascii="Constantia" w:eastAsia="Cambria" w:hAnsi="Constantia" w:cs="Cambria"/>
          <w:color w:val="000000"/>
        </w:rPr>
        <w:t xml:space="preserve">, and </w:t>
      </w:r>
      <w:r w:rsidRPr="00CA5BEF">
        <w:rPr>
          <w:rFonts w:ascii="Constantia" w:eastAsia="Cambria" w:hAnsi="Constantia" w:cs="Cambria"/>
          <w:i/>
          <w:iCs/>
          <w:color w:val="000000"/>
        </w:rPr>
        <w:t>R</w:t>
      </w:r>
      <w:r w:rsidRPr="00CA5BEF">
        <w:rPr>
          <w:rFonts w:ascii="Constantia" w:eastAsia="Cambria" w:hAnsi="Constantia" w:cs="Cambria"/>
          <w:color w:val="000000"/>
        </w:rPr>
        <w:t xml:space="preserve"> is the Ricci scalar. This action is the unique functional from which the entire </w:t>
      </w:r>
      <w:r w:rsidRPr="00CA5BEF">
        <w:rPr>
          <w:rFonts w:ascii="Constantia" w:eastAsia="Cambria" w:hAnsi="Constantia" w:cs="Cambria"/>
          <w:b/>
          <w:bCs/>
          <w:color w:val="000000"/>
        </w:rPr>
        <w:t>Kolmogorov–Obidi Lineage</w:t>
      </w:r>
      <w:r w:rsidRPr="00CA5BEF">
        <w:rPr>
          <w:rFonts w:ascii="Constantia" w:eastAsia="Cambria" w:hAnsi="Constantia" w:cs="Cambria"/>
          <w:color w:val="000000"/>
        </w:rPr>
        <w:t xml:space="preserve"> can be recovered through appropriate limiting procedures.</w:t>
      </w:r>
    </w:p>
    <w:p w14:paraId="72860731"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possesses three structural components, each encoding a distinct physical and mathematical content:</w:t>
      </w:r>
    </w:p>
    <w:p w14:paraId="1ACEE913"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w:t>
      </w:r>
      <w:proofErr w:type="spellStart"/>
      <w:r w:rsidRPr="00CA5BEF">
        <w:rPr>
          <w:rFonts w:ascii="Constantia" w:eastAsia="Cambria" w:hAnsi="Constantia" w:cs="Cambria"/>
          <w:b/>
          <w:bCs/>
          <w:color w:val="000000"/>
        </w:rPr>
        <w:t>i</w:t>
      </w:r>
      <w:proofErr w:type="spellEnd"/>
      <w:r w:rsidRPr="00CA5BEF">
        <w:rPr>
          <w:rFonts w:ascii="Constantia" w:eastAsia="Cambria" w:hAnsi="Constantia" w:cs="Cambria"/>
          <w:b/>
          <w:bCs/>
          <w:color w:val="000000"/>
        </w:rPr>
        <w:t>) The kinetic term</w:t>
      </w:r>
      <w:r w:rsidRPr="00CA5BEF">
        <w:rPr>
          <w:rFonts w:ascii="Constantia" w:eastAsia="Cambria" w:hAnsi="Constantia" w:cs="Cambria"/>
          <w:color w:val="000000"/>
        </w:rPr>
        <w:t xml:space="preserve"> ½(∂</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color w:val="000000"/>
          <w:vertAlign w:val="superscript"/>
        </w:rPr>
        <w:t>2</w:t>
      </w:r>
      <w:r w:rsidRPr="00CA5BEF">
        <w:rPr>
          <w:rFonts w:ascii="Constantia" w:eastAsia="Cambria" w:hAnsi="Constantia" w:cs="Cambria"/>
          <w:color w:val="000000"/>
        </w:rPr>
        <w:t xml:space="preserve">: This term encodes the tendency of entropy to propagate through spacetime. It generates the diffusive and wave-like dynamics of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including the travelling wave solutions of the </w:t>
      </w:r>
      <w:r w:rsidRPr="00CA5BEF">
        <w:rPr>
          <w:rFonts w:ascii="Constantia" w:eastAsia="Cambria" w:hAnsi="Constantia" w:cs="Cambria"/>
          <w:b/>
          <w:bCs/>
          <w:color w:val="000000"/>
        </w:rPr>
        <w:t>Toy-MEE</w:t>
      </w:r>
      <w:r w:rsidRPr="00CA5BEF">
        <w:rPr>
          <w:rFonts w:ascii="Constantia" w:eastAsia="Cambria" w:hAnsi="Constantia" w:cs="Cambria"/>
          <w:color w:val="000000"/>
        </w:rPr>
        <w:t xml:space="preserve"> (Section 16), the kink topologies (Section 17), and the </w:t>
      </w:r>
      <w:r w:rsidRPr="00CA5BEF">
        <w:rPr>
          <w:rFonts w:ascii="Constantia" w:eastAsia="Cambria" w:hAnsi="Constantia" w:cs="Cambria"/>
          <w:b/>
          <w:bCs/>
          <w:color w:val="000000"/>
        </w:rPr>
        <w:t>entropic Casimir effect</w:t>
      </w:r>
      <w:r w:rsidRPr="00CA5BEF">
        <w:rPr>
          <w:rFonts w:ascii="Constantia" w:eastAsia="Cambria" w:hAnsi="Constantia" w:cs="Cambria"/>
          <w:color w:val="000000"/>
        </w:rPr>
        <w:t xml:space="preserve"> (Section 18). The kinetic term is fixed </w:t>
      </w:r>
      <w:r w:rsidRPr="00CA5BEF">
        <w:rPr>
          <w:rFonts w:ascii="Constantia" w:eastAsia="Cambria" w:hAnsi="Constantia" w:cs="Cambria"/>
          <w:color w:val="000000"/>
        </w:rPr>
        <w:lastRenderedPageBreak/>
        <w:t xml:space="preserve">uniquely by the requirement of Lorentz invariance and second-order field equations. Its coefficient of ½ is normalized by convention; any other positive coefficient can be absorbed into a field redefinition </w:t>
      </w:r>
      <w:r w:rsidRPr="00CA5BEF">
        <w:rPr>
          <w:rFonts w:ascii="Constantia" w:eastAsia="Cambria" w:hAnsi="Constantia" w:cs="Cambria"/>
          <w:i/>
          <w:iCs/>
          <w:color w:val="000000"/>
        </w:rPr>
        <w:t>S</w:t>
      </w:r>
      <w:r w:rsidRPr="00CA5BEF">
        <w:rPr>
          <w:rFonts w:ascii="Constantia" w:eastAsia="Cambria" w:hAnsi="Constantia" w:cs="Cambria"/>
          <w:color w:val="000000"/>
        </w:rPr>
        <w:t xml:space="preserve"> </w:t>
      </w:r>
      <w:r w:rsidRPr="00CA5BEF">
        <w:rPr>
          <w:rFonts w:ascii="Times New Roman" w:eastAsia="Cambria" w:hAnsi="Times New Roman" w:cs="Times New Roman"/>
          <w:color w:val="000000"/>
        </w:rPr>
        <w:t>→</w:t>
      </w:r>
      <w:r w:rsidRPr="00CA5BEF">
        <w:rPr>
          <w:rFonts w:ascii="Constantia" w:eastAsia="Cambria" w:hAnsi="Constantia" w:cs="Cambria"/>
          <w:color w:val="000000"/>
        </w:rPr>
        <w:t xml:space="preserve"> </w:t>
      </w:r>
      <w:proofErr w:type="spellStart"/>
      <w:r w:rsidRPr="00CA5BEF">
        <w:rPr>
          <w:rFonts w:ascii="Constantia" w:eastAsia="Cambria" w:hAnsi="Constantia" w:cs="Constantia"/>
          <w:color w:val="000000"/>
        </w:rPr>
        <w:t>λ</w:t>
      </w:r>
      <w:r w:rsidRPr="00CA5BEF">
        <w:rPr>
          <w:rFonts w:ascii="Constantia" w:eastAsia="Cambria" w:hAnsi="Constantia" w:cs="Cambria"/>
          <w:i/>
          <w:iCs/>
          <w:color w:val="000000"/>
        </w:rPr>
        <w:t>S</w:t>
      </w:r>
      <w:proofErr w:type="spellEnd"/>
      <w:r w:rsidRPr="00CA5BEF">
        <w:rPr>
          <w:rFonts w:ascii="Constantia" w:eastAsia="Cambria" w:hAnsi="Constantia" w:cs="Cambria"/>
          <w:color w:val="000000"/>
        </w:rPr>
        <w:t>.</w:t>
      </w:r>
    </w:p>
    <w:p w14:paraId="0ED04490" w14:textId="6A05A149"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(ii) The entropic potential</w:t>
      </w:r>
      <w:r w:rsidRPr="00CA5BEF">
        <w:rPr>
          <w:rFonts w:ascii="Constantia" w:eastAsia="Cambria" w:hAnsi="Constantia" w:cs="Cambria"/>
          <w:color w:val="000000"/>
        </w:rPr>
        <w:t xml:space="preserve"> </w:t>
      </w:r>
      <w:r w:rsidRPr="00CA5BEF">
        <w:rPr>
          <w:rFonts w:ascii="Constantia" w:eastAsia="Cambria" w:hAnsi="Constantia" w:cs="Cambria"/>
          <w:i/>
          <w:iCs/>
          <w:color w:val="000000"/>
        </w:rPr>
        <w:t>V</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This term encodes the self-interaction of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It determines the equilibrium states (Section 17), the phase transitions (Section 17.5), the </w:t>
      </w:r>
      <w:r w:rsidRPr="00CA5BEF">
        <w:rPr>
          <w:rFonts w:ascii="Constantia" w:eastAsia="Cambria" w:hAnsi="Constantia" w:cs="Cambria"/>
          <w:b/>
          <w:bCs/>
          <w:color w:val="000000"/>
        </w:rPr>
        <w:t>Coleman–Weinberg effective potential</w:t>
      </w:r>
      <w:r w:rsidRPr="00CA5BEF">
        <w:rPr>
          <w:rFonts w:ascii="Constantia" w:eastAsia="Cambria" w:hAnsi="Constantia" w:cs="Cambria"/>
          <w:color w:val="000000"/>
        </w:rPr>
        <w:t xml:space="preserve"> (Section 18.1.6), and in the logistic </w:t>
      </w:r>
      <w:r w:rsidR="002D0514" w:rsidRPr="00CA5BEF">
        <w:rPr>
          <w:rFonts w:ascii="Constantia" w:eastAsia="Cambria" w:hAnsi="Constantia" w:cs="Cambria"/>
          <w:color w:val="000000"/>
        </w:rPr>
        <w:t>specialization</w:t>
      </w:r>
      <w:r w:rsidRPr="00CA5BEF">
        <w:rPr>
          <w:rFonts w:ascii="Constantia" w:eastAsia="Cambria" w:hAnsi="Constantia" w:cs="Cambria"/>
          <w:color w:val="000000"/>
        </w:rPr>
        <w:t xml:space="preserve"> </w:t>
      </w:r>
      <w:r w:rsidRPr="00CA5BEF">
        <w:rPr>
          <w:rFonts w:ascii="Constantia" w:eastAsia="Cambria" w:hAnsi="Constantia" w:cs="Cambria"/>
          <w:i/>
          <w:iCs/>
          <w:color w:val="000000"/>
        </w:rPr>
        <w:t>V</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 (β/2)</w:t>
      </w:r>
      <w:r w:rsidRPr="00CA5BEF">
        <w:rPr>
          <w:rFonts w:ascii="Constantia" w:eastAsia="Cambria" w:hAnsi="Constantia" w:cs="Cambria"/>
          <w:i/>
          <w:iCs/>
          <w:color w:val="000000"/>
        </w:rPr>
        <w:t>S</w:t>
      </w:r>
      <w:r w:rsidRPr="00CA5BEF">
        <w:rPr>
          <w:rFonts w:ascii="Constantia" w:eastAsia="Cambria" w:hAnsi="Constantia" w:cs="Cambria"/>
          <w:color w:val="000000"/>
          <w:vertAlign w:val="superscript"/>
        </w:rPr>
        <w:t>2</w:t>
      </w:r>
      <w:r w:rsidRPr="00CA5BEF">
        <w:rPr>
          <w:rFonts w:ascii="Constantia" w:eastAsia="Cambria" w:hAnsi="Constantia" w:cs="Cambria"/>
          <w:color w:val="000000"/>
        </w:rPr>
        <w:t xml:space="preserve">(1 − </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color w:val="000000"/>
          <w:vertAlign w:val="superscript"/>
        </w:rPr>
        <w:t>2</w:t>
      </w:r>
      <w:r w:rsidRPr="00CA5BEF">
        <w:rPr>
          <w:rFonts w:ascii="Constantia" w:eastAsia="Cambria" w:hAnsi="Constantia" w:cs="Cambria"/>
          <w:color w:val="000000"/>
        </w:rPr>
        <w:t xml:space="preserve">, generates the </w:t>
      </w:r>
      <w:r w:rsidRPr="00CA5BEF">
        <w:rPr>
          <w:rFonts w:ascii="Constantia" w:eastAsia="Cambria" w:hAnsi="Constantia" w:cs="Cambria"/>
          <w:b/>
          <w:bCs/>
          <w:color w:val="000000"/>
        </w:rPr>
        <w:t>Fisher–KPP equation</w:t>
      </w:r>
      <w:r w:rsidRPr="00CA5BEF">
        <w:rPr>
          <w:rFonts w:ascii="Constantia" w:eastAsia="Cambria" w:hAnsi="Constantia" w:cs="Cambria"/>
          <w:color w:val="000000"/>
        </w:rPr>
        <w:t xml:space="preserve"> (Section 16). The potential determines the vacuum structure of the theory: the minima of </w:t>
      </w:r>
      <w:r w:rsidRPr="00CA5BEF">
        <w:rPr>
          <w:rFonts w:ascii="Constantia" w:eastAsia="Cambria" w:hAnsi="Constantia" w:cs="Cambria"/>
          <w:i/>
          <w:iCs/>
          <w:color w:val="000000"/>
        </w:rPr>
        <w:t>V</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are the </w:t>
      </w:r>
      <w:r w:rsidRPr="00CA5BEF">
        <w:rPr>
          <w:rFonts w:ascii="Constantia" w:eastAsia="Cambria" w:hAnsi="Constantia" w:cs="Cambria"/>
          <w:b/>
          <w:bCs/>
          <w:color w:val="000000"/>
        </w:rPr>
        <w:t xml:space="preserve">entropic </w:t>
      </w:r>
      <w:proofErr w:type="spellStart"/>
      <w:r w:rsidRPr="00CA5BEF">
        <w:rPr>
          <w:rFonts w:ascii="Constantia" w:eastAsia="Cambria" w:hAnsi="Constantia" w:cs="Cambria"/>
          <w:b/>
          <w:bCs/>
          <w:color w:val="000000"/>
        </w:rPr>
        <w:t>vacua</w:t>
      </w:r>
      <w:proofErr w:type="spellEnd"/>
      <w:r w:rsidRPr="00CA5BEF">
        <w:rPr>
          <w:rFonts w:ascii="Constantia" w:eastAsia="Cambria" w:hAnsi="Constantia" w:cs="Cambria"/>
          <w:color w:val="000000"/>
        </w:rPr>
        <w:t xml:space="preserve">, and the transitions between them are the </w:t>
      </w:r>
      <w:r w:rsidRPr="00CA5BEF">
        <w:rPr>
          <w:rFonts w:ascii="Constantia" w:eastAsia="Cambria" w:hAnsi="Constantia" w:cs="Cambria"/>
          <w:b/>
          <w:bCs/>
          <w:color w:val="000000"/>
        </w:rPr>
        <w:t>entropic phase transitions</w:t>
      </w:r>
      <w:r w:rsidRPr="00CA5BEF">
        <w:rPr>
          <w:rFonts w:ascii="Constantia" w:eastAsia="Cambria" w:hAnsi="Constantia" w:cs="Cambria"/>
          <w:color w:val="000000"/>
        </w:rPr>
        <w:t xml:space="preserve"> whose classification was established in Theorem 17.5.</w:t>
      </w:r>
    </w:p>
    <w:p w14:paraId="66E306CD" w14:textId="01F4AFB9"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(iii) The entropic-gravitational coupling</w:t>
      </w:r>
      <w:r w:rsidRPr="00CA5BEF">
        <w:rPr>
          <w:rFonts w:ascii="Constantia" w:eastAsia="Cambria" w:hAnsi="Constantia" w:cs="Cambria"/>
          <w:color w:val="000000"/>
        </w:rPr>
        <w:t xml:space="preserve"> </w:t>
      </w:r>
      <w:r w:rsidRPr="00CA5BEF">
        <w:rPr>
          <w:rFonts w:ascii="Constantia" w:eastAsia="Cambria" w:hAnsi="Constantia" w:cs="Cambria"/>
          <w:i/>
          <w:iCs/>
          <w:color w:val="000000"/>
        </w:rPr>
        <w:t>f</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i/>
          <w:iCs/>
          <w:color w:val="000000"/>
        </w:rPr>
        <w:t>R</w:t>
      </w:r>
      <w:r w:rsidRPr="00CA5BEF">
        <w:rPr>
          <w:rFonts w:ascii="Constantia" w:eastAsia="Cambria" w:hAnsi="Constantia" w:cs="Cambria"/>
          <w:color w:val="000000"/>
        </w:rPr>
        <w:t xml:space="preserve">: This term encodes the capacity of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to curve spacetime and of spacetime curvature to source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It generates the </w:t>
      </w:r>
      <w:proofErr w:type="spellStart"/>
      <w:r w:rsidRPr="00CA5BEF">
        <w:rPr>
          <w:rFonts w:ascii="Constantia" w:eastAsia="Cambria" w:hAnsi="Constantia" w:cs="Cambria"/>
          <w:b/>
          <w:bCs/>
          <w:color w:val="000000"/>
        </w:rPr>
        <w:t>Bekenstein</w:t>
      </w:r>
      <w:proofErr w:type="spellEnd"/>
      <w:r w:rsidRPr="00CA5BEF">
        <w:rPr>
          <w:rFonts w:ascii="Constantia" w:eastAsia="Cambria" w:hAnsi="Constantia" w:cs="Cambria"/>
          <w:b/>
          <w:bCs/>
          <w:color w:val="000000"/>
        </w:rPr>
        <w:t>–Hawking entropy</w:t>
      </w:r>
      <w:r w:rsidRPr="00CA5BEF">
        <w:rPr>
          <w:rFonts w:ascii="Constantia" w:eastAsia="Cambria" w:hAnsi="Constantia" w:cs="Cambria"/>
          <w:color w:val="000000"/>
        </w:rPr>
        <w:t xml:space="preserve"> (Section 14.2.3), </w:t>
      </w:r>
      <w:r w:rsidRPr="00CA5BEF">
        <w:rPr>
          <w:rFonts w:ascii="Constantia" w:eastAsia="Cambria" w:hAnsi="Constantia" w:cs="Cambria"/>
          <w:b/>
          <w:bCs/>
          <w:color w:val="000000"/>
        </w:rPr>
        <w:t>Einstein's field equations</w:t>
      </w:r>
      <w:r w:rsidRPr="00CA5BEF">
        <w:rPr>
          <w:rFonts w:ascii="Constantia" w:eastAsia="Cambria" w:hAnsi="Constantia" w:cs="Cambria"/>
          <w:color w:val="000000"/>
        </w:rPr>
        <w:t xml:space="preserve"> (Section 14.2.4), </w:t>
      </w:r>
      <w:r w:rsidRPr="00CA5BEF">
        <w:rPr>
          <w:rFonts w:ascii="Constantia" w:eastAsia="Cambria" w:hAnsi="Constantia" w:cs="Cambria"/>
          <w:b/>
          <w:bCs/>
          <w:color w:val="000000"/>
        </w:rPr>
        <w:t>Verlinde's entropic force</w:t>
      </w:r>
      <w:r w:rsidRPr="00CA5BEF">
        <w:rPr>
          <w:rFonts w:ascii="Constantia" w:eastAsia="Cambria" w:hAnsi="Constantia" w:cs="Cambria"/>
          <w:color w:val="000000"/>
        </w:rPr>
        <w:t xml:space="preserve"> (Section 14.2.5), </w:t>
      </w:r>
      <w:proofErr w:type="spellStart"/>
      <w:r w:rsidRPr="00CA5BEF">
        <w:rPr>
          <w:rFonts w:ascii="Constantia" w:eastAsia="Cambria" w:hAnsi="Constantia" w:cs="Cambria"/>
          <w:b/>
          <w:bCs/>
          <w:color w:val="000000"/>
        </w:rPr>
        <w:t>Padmanabhan's</w:t>
      </w:r>
      <w:proofErr w:type="spellEnd"/>
      <w:r w:rsidRPr="00CA5BEF">
        <w:rPr>
          <w:rFonts w:ascii="Constantia" w:eastAsia="Cambria" w:hAnsi="Constantia" w:cs="Cambria"/>
          <w:b/>
          <w:bCs/>
          <w:color w:val="000000"/>
        </w:rPr>
        <w:t xml:space="preserve"> holographic equipartition</w:t>
      </w:r>
      <w:r w:rsidRPr="00CA5BEF">
        <w:rPr>
          <w:rFonts w:ascii="Constantia" w:eastAsia="Cambria" w:hAnsi="Constantia" w:cs="Cambria"/>
          <w:color w:val="000000"/>
        </w:rPr>
        <w:t xml:space="preserve"> (Section 14.2.6), and the conformal fixed point of the </w:t>
      </w:r>
      <w:r w:rsidR="002D0514" w:rsidRPr="00CA5BEF">
        <w:rPr>
          <w:rFonts w:ascii="Constantia" w:eastAsia="Cambria" w:hAnsi="Constantia" w:cs="Cambria"/>
          <w:b/>
          <w:bCs/>
          <w:color w:val="000000"/>
        </w:rPr>
        <w:t>renormalization</w:t>
      </w:r>
      <w:r w:rsidRPr="00CA5BEF">
        <w:rPr>
          <w:rFonts w:ascii="Constantia" w:eastAsia="Cambria" w:hAnsi="Constantia" w:cs="Cambria"/>
          <w:b/>
          <w:bCs/>
          <w:color w:val="000000"/>
        </w:rPr>
        <w:t xml:space="preserve"> group</w:t>
      </w:r>
      <w:r w:rsidRPr="00CA5BEF">
        <w:rPr>
          <w:rFonts w:ascii="Constantia" w:eastAsia="Cambria" w:hAnsi="Constantia" w:cs="Cambria"/>
          <w:color w:val="000000"/>
        </w:rPr>
        <w:t xml:space="preserve"> (Section 18.2.3). The coupling function </w:t>
      </w:r>
      <w:r w:rsidRPr="00CA5BEF">
        <w:rPr>
          <w:rFonts w:ascii="Constantia" w:eastAsia="Cambria" w:hAnsi="Constantia" w:cs="Cambria"/>
          <w:i/>
          <w:iCs/>
          <w:color w:val="000000"/>
        </w:rPr>
        <w:t>f</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interpolates between minimal coupling (</w:t>
      </w:r>
      <w:r w:rsidRPr="00CA5BEF">
        <w:rPr>
          <w:rFonts w:ascii="Constantia" w:eastAsia="Cambria" w:hAnsi="Constantia" w:cs="Cambria"/>
          <w:i/>
          <w:iCs/>
          <w:color w:val="000000"/>
        </w:rPr>
        <w:t>f</w:t>
      </w:r>
      <w:r w:rsidRPr="00CA5BEF">
        <w:rPr>
          <w:rFonts w:ascii="Constantia" w:eastAsia="Cambria" w:hAnsi="Constantia" w:cs="Cambria"/>
          <w:color w:val="000000"/>
        </w:rPr>
        <w:t xml:space="preserve"> = const) and conformal coupling (</w:t>
      </w:r>
      <w:r w:rsidRPr="00CA5BEF">
        <w:rPr>
          <w:rFonts w:ascii="Constantia" w:eastAsia="Cambria" w:hAnsi="Constantia" w:cs="Cambria"/>
          <w:i/>
          <w:iCs/>
          <w:color w:val="000000"/>
        </w:rPr>
        <w:t>f</w:t>
      </w:r>
      <w:r w:rsidRPr="00CA5BEF">
        <w:rPr>
          <w:rFonts w:ascii="Constantia" w:eastAsia="Cambria" w:hAnsi="Constantia" w:cs="Cambria"/>
          <w:color w:val="000000"/>
        </w:rPr>
        <w:t xml:space="preserve"> = ξ</w:t>
      </w:r>
      <w:r w:rsidRPr="00CA5BEF">
        <w:rPr>
          <w:rFonts w:ascii="Constantia" w:eastAsia="Cambria" w:hAnsi="Constantia" w:cs="Cambria"/>
          <w:i/>
          <w:iCs/>
          <w:color w:val="000000"/>
        </w:rPr>
        <w:t>S</w:t>
      </w:r>
      <w:r w:rsidRPr="00CA5BEF">
        <w:rPr>
          <w:rFonts w:ascii="Constantia" w:eastAsia="Cambria" w:hAnsi="Constantia" w:cs="Cambria"/>
          <w:color w:val="000000"/>
          <w:vertAlign w:val="superscript"/>
        </w:rPr>
        <w:t>2</w:t>
      </w:r>
      <w:r w:rsidRPr="00CA5BEF">
        <w:rPr>
          <w:rFonts w:ascii="Constantia" w:eastAsia="Cambria" w:hAnsi="Constantia" w:cs="Cambria"/>
          <w:color w:val="000000"/>
        </w:rPr>
        <w:t xml:space="preserve"> with ξ = 1/6 in </w:t>
      </w:r>
      <w:r w:rsidRPr="00CA5BEF">
        <w:rPr>
          <w:rFonts w:ascii="Constantia" w:eastAsia="Cambria" w:hAnsi="Constantia" w:cs="Cambria"/>
          <w:i/>
          <w:iCs/>
          <w:color w:val="000000"/>
        </w:rPr>
        <w:t>d</w:t>
      </w:r>
      <w:r w:rsidRPr="00CA5BEF">
        <w:rPr>
          <w:rFonts w:ascii="Constantia" w:eastAsia="Cambria" w:hAnsi="Constantia" w:cs="Cambria"/>
          <w:color w:val="000000"/>
        </w:rPr>
        <w:t xml:space="preserve"> = 4), with the non-minimal coupling constant ξ controlling the strength of the interaction between entropy and geometry.</w:t>
      </w:r>
    </w:p>
    <w:p w14:paraId="2E88D30C" w14:textId="77777777" w:rsidR="009836A8" w:rsidRPr="009333F8" w:rsidRDefault="009836A8" w:rsidP="009836A8">
      <w:pPr>
        <w:pStyle w:val="Heading4"/>
        <w:spacing w:before="240" w:after="120" w:line="312" w:lineRule="auto"/>
        <w:rPr>
          <w:rFonts w:ascii="Cambria" w:hAnsi="Cambria"/>
          <w:sz w:val="24"/>
          <w:szCs w:val="24"/>
        </w:rPr>
      </w:pPr>
      <w:r w:rsidRPr="009333F8">
        <w:rPr>
          <w:rFonts w:ascii="Cambria" w:hAnsi="Cambria"/>
          <w:sz w:val="24"/>
          <w:szCs w:val="24"/>
        </w:rPr>
        <w:t>20.1.2 The Hilbert-Space Architecture</w:t>
      </w:r>
    </w:p>
    <w:p w14:paraId="52152E67"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The quantum-mechanical underpinning of the entire </w:t>
      </w:r>
      <w:r>
        <w:rPr>
          <w:rFonts w:ascii="Constantia" w:eastAsia="Cambria" w:hAnsi="Constantia" w:cs="Cambria"/>
          <w:color w:val="000000"/>
        </w:rPr>
        <w:t>program</w:t>
      </w:r>
      <w:r w:rsidRPr="00CA5BEF">
        <w:rPr>
          <w:rFonts w:ascii="Constantia" w:eastAsia="Cambria" w:hAnsi="Constantia" w:cs="Cambria"/>
          <w:color w:val="000000"/>
        </w:rPr>
        <w:t xml:space="preserve"> is the </w:t>
      </w:r>
      <w:r w:rsidRPr="00CA5BEF">
        <w:rPr>
          <w:rFonts w:ascii="Constantia" w:eastAsia="Cambria" w:hAnsi="Constantia" w:cs="Cambria"/>
          <w:b/>
          <w:bCs/>
          <w:color w:val="000000"/>
        </w:rPr>
        <w:t>ToE Hilbert-space decomposition</w:t>
      </w:r>
      <w:r w:rsidRPr="00CA5BEF">
        <w:rPr>
          <w:rFonts w:ascii="Constantia" w:eastAsia="Cambria" w:hAnsi="Constantia" w:cs="Cambria"/>
          <w:color w:val="000000"/>
        </w:rPr>
        <w:t>:</w:t>
      </w:r>
    </w:p>
    <w:p w14:paraId="11A2045B" w14:textId="77777777" w:rsidR="009836A8" w:rsidRPr="00CA5BEF" w:rsidRDefault="009836A8" w:rsidP="009836A8">
      <w:pPr>
        <w:spacing w:before="60" w:after="120" w:line="384" w:lineRule="auto"/>
        <w:jc w:val="center"/>
        <w:rPr>
          <w:rFonts w:ascii="Constantia" w:hAnsi="Constantia"/>
        </w:rPr>
      </w:pPr>
      <w:proofErr w:type="spellStart"/>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tot</w:t>
      </w:r>
      <w:proofErr w:type="spellEnd"/>
      <w:r w:rsidRPr="00CA5BEF">
        <w:rPr>
          <w:rFonts w:ascii="Constantia" w:eastAsia="Cambria" w:hAnsi="Constantia" w:cs="Cambria"/>
          <w:color w:val="000000"/>
        </w:rPr>
        <w:t xml:space="preserve"> = </w:t>
      </w:r>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o</w:t>
      </w:r>
      <w:r w:rsidRPr="00CA5BEF">
        <w:rPr>
          <w:rFonts w:ascii="Constantia" w:eastAsia="Cambria" w:hAnsi="Constantia" w:cs="Cambria"/>
          <w:color w:val="000000"/>
        </w:rPr>
        <w:t xml:space="preserve"> </w:t>
      </w:r>
      <w:r w:rsidRPr="00CA5BEF">
        <w:rPr>
          <w:rFonts w:ascii="Cambria Math" w:eastAsia="Cambria" w:hAnsi="Cambria Math" w:cs="Cambria Math"/>
          <w:color w:val="000000"/>
        </w:rPr>
        <w:t>⊕</w:t>
      </w:r>
      <w:r w:rsidRPr="00CA5BEF">
        <w:rPr>
          <w:rFonts w:ascii="Constantia" w:eastAsia="Cambria" w:hAnsi="Constantia" w:cs="Cambria"/>
          <w:color w:val="000000"/>
        </w:rPr>
        <w:t xml:space="preserve"> </w:t>
      </w:r>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e</w:t>
      </w:r>
      <w:r w:rsidRPr="00CA5BEF">
        <w:rPr>
          <w:rFonts w:ascii="Constantia" w:eastAsia="Cambria" w:hAnsi="Constantia" w:cs="Cambria"/>
          <w:color w:val="000000"/>
        </w:rPr>
        <w:t xml:space="preserve"> (20.11)</w:t>
      </w:r>
    </w:p>
    <w:p w14:paraId="0F8DCFDC"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with projection operators </w:t>
      </w:r>
      <w:proofErr w:type="spellStart"/>
      <w:r w:rsidRPr="00CA5BEF">
        <w:rPr>
          <w:rFonts w:ascii="Constantia" w:eastAsia="Cambria" w:hAnsi="Constantia" w:cs="Cambria"/>
          <w:b/>
          <w:bCs/>
          <w:color w:val="000000"/>
        </w:rPr>
        <w:t>Π</w:t>
      </w:r>
      <w:r w:rsidRPr="00CA5BEF">
        <w:rPr>
          <w:rFonts w:ascii="Constantia" w:eastAsia="Cambria" w:hAnsi="Constantia" w:cs="Cambria"/>
          <w:color w:val="000000"/>
          <w:vertAlign w:val="subscript"/>
        </w:rPr>
        <w:t>o</w:t>
      </w:r>
      <w:proofErr w:type="spellEnd"/>
      <w:r w:rsidRPr="00CA5BEF">
        <w:rPr>
          <w:rFonts w:ascii="Constantia" w:eastAsia="Cambria" w:hAnsi="Constantia" w:cs="Cambria"/>
          <w:color w:val="000000"/>
        </w:rPr>
        <w:t xml:space="preserve"> and </w:t>
      </w:r>
      <w:proofErr w:type="spellStart"/>
      <w:r w:rsidRPr="00CA5BEF">
        <w:rPr>
          <w:rFonts w:ascii="Constantia" w:eastAsia="Cambria" w:hAnsi="Constantia" w:cs="Cambria"/>
          <w:b/>
          <w:bCs/>
          <w:color w:val="000000"/>
        </w:rPr>
        <w:t>Π</w:t>
      </w:r>
      <w:r w:rsidRPr="00CA5BEF">
        <w:rPr>
          <w:rFonts w:ascii="Constantia" w:eastAsia="Cambria" w:hAnsi="Constantia" w:cs="Cambria"/>
          <w:color w:val="000000"/>
          <w:vertAlign w:val="subscript"/>
        </w:rPr>
        <w:t>e</w:t>
      </w:r>
      <w:proofErr w:type="spellEnd"/>
      <w:r w:rsidRPr="00CA5BEF">
        <w:rPr>
          <w:rFonts w:ascii="Constantia" w:eastAsia="Cambria" w:hAnsi="Constantia" w:cs="Cambria"/>
          <w:color w:val="000000"/>
        </w:rPr>
        <w:t xml:space="preserve"> satisfying the </w:t>
      </w:r>
      <w:r w:rsidRPr="00CA5BEF">
        <w:rPr>
          <w:rFonts w:ascii="Constantia" w:eastAsia="Cambria" w:hAnsi="Constantia" w:cs="Cambria"/>
          <w:b/>
          <w:bCs/>
          <w:color w:val="000000"/>
        </w:rPr>
        <w:t>completeness relation</w:t>
      </w:r>
      <w:r w:rsidRPr="00CA5BEF">
        <w:rPr>
          <w:rFonts w:ascii="Constantia" w:eastAsia="Cambria" w:hAnsi="Constantia" w:cs="Cambria"/>
          <w:color w:val="000000"/>
        </w:rPr>
        <w:t xml:space="preserve">, </w:t>
      </w:r>
      <w:r w:rsidRPr="00CA5BEF">
        <w:rPr>
          <w:rFonts w:ascii="Constantia" w:eastAsia="Cambria" w:hAnsi="Constantia" w:cs="Cambria"/>
          <w:b/>
          <w:bCs/>
          <w:color w:val="000000"/>
        </w:rPr>
        <w:t>orthogonality relation</w:t>
      </w:r>
      <w:r w:rsidRPr="00CA5BEF">
        <w:rPr>
          <w:rFonts w:ascii="Constantia" w:eastAsia="Cambria" w:hAnsi="Constantia" w:cs="Cambria"/>
          <w:color w:val="000000"/>
        </w:rPr>
        <w:t xml:space="preserve">, and </w:t>
      </w:r>
      <w:r w:rsidRPr="00CA5BEF">
        <w:rPr>
          <w:rFonts w:ascii="Constantia" w:eastAsia="Cambria" w:hAnsi="Constantia" w:cs="Cambria"/>
          <w:b/>
          <w:bCs/>
          <w:color w:val="000000"/>
        </w:rPr>
        <w:t>idempotency relations</w:t>
      </w:r>
      <w:r w:rsidRPr="00CA5BEF">
        <w:rPr>
          <w:rFonts w:ascii="Constantia" w:eastAsia="Cambria" w:hAnsi="Constantia" w:cs="Cambria"/>
          <w:color w:val="000000"/>
        </w:rPr>
        <w:t xml:space="preserve"> (Equations (12.12)–(12.14) of Section 12):</w:t>
      </w:r>
    </w:p>
    <w:p w14:paraId="4E6BD242" w14:textId="77777777" w:rsidR="009836A8" w:rsidRPr="00CA5BEF" w:rsidRDefault="009836A8" w:rsidP="009836A8">
      <w:pPr>
        <w:spacing w:before="60" w:after="120" w:line="384" w:lineRule="auto"/>
        <w:jc w:val="center"/>
        <w:rPr>
          <w:rFonts w:ascii="Constantia" w:hAnsi="Constantia"/>
        </w:rPr>
      </w:pPr>
      <w:proofErr w:type="spellStart"/>
      <w:r w:rsidRPr="00CA5BEF">
        <w:rPr>
          <w:rFonts w:ascii="Constantia" w:eastAsia="Cambria" w:hAnsi="Constantia" w:cs="Cambria"/>
          <w:b/>
          <w:bCs/>
          <w:color w:val="000000"/>
        </w:rPr>
        <w:lastRenderedPageBreak/>
        <w:t>Π</w:t>
      </w:r>
      <w:r w:rsidRPr="00CA5BEF">
        <w:rPr>
          <w:rFonts w:ascii="Constantia" w:eastAsia="Cambria" w:hAnsi="Constantia" w:cs="Cambria"/>
          <w:color w:val="000000"/>
          <w:vertAlign w:val="subscript"/>
        </w:rPr>
        <w:t>o</w:t>
      </w:r>
      <w:proofErr w:type="spellEnd"/>
      <w:r w:rsidRPr="00CA5BEF">
        <w:rPr>
          <w:rFonts w:ascii="Constantia" w:eastAsia="Cambria" w:hAnsi="Constantia" w:cs="Cambria"/>
          <w:color w:val="000000"/>
        </w:rPr>
        <w:t xml:space="preserve"> + </w:t>
      </w:r>
      <w:proofErr w:type="spellStart"/>
      <w:r w:rsidRPr="00CA5BEF">
        <w:rPr>
          <w:rFonts w:ascii="Constantia" w:eastAsia="Cambria" w:hAnsi="Constantia" w:cs="Cambria"/>
          <w:b/>
          <w:bCs/>
          <w:color w:val="000000"/>
        </w:rPr>
        <w:t>Π</w:t>
      </w:r>
      <w:r w:rsidRPr="00CA5BEF">
        <w:rPr>
          <w:rFonts w:ascii="Constantia" w:eastAsia="Cambria" w:hAnsi="Constantia" w:cs="Cambria"/>
          <w:color w:val="000000"/>
          <w:vertAlign w:val="subscript"/>
        </w:rPr>
        <w:t>e</w:t>
      </w:r>
      <w:proofErr w:type="spellEnd"/>
      <w:r w:rsidRPr="00CA5BEF">
        <w:rPr>
          <w:rFonts w:ascii="Constantia" w:eastAsia="Cambria" w:hAnsi="Constantia" w:cs="Cambria"/>
          <w:color w:val="000000"/>
        </w:rPr>
        <w:t xml:space="preserve"> = </w:t>
      </w:r>
      <w:r w:rsidRPr="00CA5BEF">
        <w:rPr>
          <w:rFonts w:ascii="Constantia" w:eastAsia="Cambria" w:hAnsi="Constantia" w:cs="Cambria"/>
          <w:b/>
          <w:bCs/>
          <w:color w:val="000000"/>
        </w:rPr>
        <w:t>I</w:t>
      </w:r>
      <w:r w:rsidRPr="00CA5BEF">
        <w:rPr>
          <w:rFonts w:ascii="Constantia" w:eastAsia="Cambria" w:hAnsi="Constantia" w:cs="Cambria"/>
          <w:color w:val="000000"/>
        </w:rPr>
        <w:t xml:space="preserve">     (completeness)</w:t>
      </w:r>
    </w:p>
    <w:p w14:paraId="196E15AE" w14:textId="77777777" w:rsidR="009836A8" w:rsidRPr="00CA5BEF" w:rsidRDefault="009836A8" w:rsidP="009836A8">
      <w:pPr>
        <w:spacing w:before="60" w:after="120" w:line="384" w:lineRule="auto"/>
        <w:jc w:val="center"/>
        <w:rPr>
          <w:rFonts w:ascii="Constantia" w:hAnsi="Constantia"/>
        </w:rPr>
      </w:pPr>
      <w:proofErr w:type="spellStart"/>
      <w:r w:rsidRPr="00CA5BEF">
        <w:rPr>
          <w:rFonts w:ascii="Constantia" w:eastAsia="Cambria" w:hAnsi="Constantia" w:cs="Cambria"/>
          <w:b/>
          <w:bCs/>
          <w:color w:val="000000"/>
        </w:rPr>
        <w:t>Π</w:t>
      </w:r>
      <w:r w:rsidRPr="00CA5BEF">
        <w:rPr>
          <w:rFonts w:ascii="Constantia" w:eastAsia="Cambria" w:hAnsi="Constantia" w:cs="Cambria"/>
          <w:color w:val="000000"/>
          <w:vertAlign w:val="subscript"/>
        </w:rPr>
        <w:t>o</w:t>
      </w:r>
      <w:proofErr w:type="spellEnd"/>
      <w:r w:rsidRPr="00CA5BEF">
        <w:rPr>
          <w:rFonts w:ascii="Constantia" w:eastAsia="Cambria" w:hAnsi="Constantia" w:cs="Cambria"/>
          <w:color w:val="000000"/>
        </w:rPr>
        <w:t xml:space="preserve"> </w:t>
      </w:r>
      <w:proofErr w:type="spellStart"/>
      <w:r w:rsidRPr="00CA5BEF">
        <w:rPr>
          <w:rFonts w:ascii="Constantia" w:eastAsia="Cambria" w:hAnsi="Constantia" w:cs="Cambria"/>
          <w:b/>
          <w:bCs/>
          <w:color w:val="000000"/>
        </w:rPr>
        <w:t>Π</w:t>
      </w:r>
      <w:r w:rsidRPr="00CA5BEF">
        <w:rPr>
          <w:rFonts w:ascii="Constantia" w:eastAsia="Cambria" w:hAnsi="Constantia" w:cs="Cambria"/>
          <w:color w:val="000000"/>
          <w:vertAlign w:val="subscript"/>
        </w:rPr>
        <w:t>e</w:t>
      </w:r>
      <w:proofErr w:type="spellEnd"/>
      <w:r w:rsidRPr="00CA5BEF">
        <w:rPr>
          <w:rFonts w:ascii="Constantia" w:eastAsia="Cambria" w:hAnsi="Constantia" w:cs="Cambria"/>
          <w:color w:val="000000"/>
        </w:rPr>
        <w:t xml:space="preserve"> = </w:t>
      </w:r>
      <w:proofErr w:type="spellStart"/>
      <w:r w:rsidRPr="00CA5BEF">
        <w:rPr>
          <w:rFonts w:ascii="Constantia" w:eastAsia="Cambria" w:hAnsi="Constantia" w:cs="Cambria"/>
          <w:b/>
          <w:bCs/>
          <w:color w:val="000000"/>
        </w:rPr>
        <w:t>Π</w:t>
      </w:r>
      <w:r w:rsidRPr="00CA5BEF">
        <w:rPr>
          <w:rFonts w:ascii="Constantia" w:eastAsia="Cambria" w:hAnsi="Constantia" w:cs="Cambria"/>
          <w:color w:val="000000"/>
          <w:vertAlign w:val="subscript"/>
        </w:rPr>
        <w:t>e</w:t>
      </w:r>
      <w:proofErr w:type="spellEnd"/>
      <w:r w:rsidRPr="00CA5BEF">
        <w:rPr>
          <w:rFonts w:ascii="Constantia" w:eastAsia="Cambria" w:hAnsi="Constantia" w:cs="Cambria"/>
          <w:color w:val="000000"/>
        </w:rPr>
        <w:t xml:space="preserve"> </w:t>
      </w:r>
      <w:proofErr w:type="spellStart"/>
      <w:r w:rsidRPr="00CA5BEF">
        <w:rPr>
          <w:rFonts w:ascii="Constantia" w:eastAsia="Cambria" w:hAnsi="Constantia" w:cs="Cambria"/>
          <w:b/>
          <w:bCs/>
          <w:color w:val="000000"/>
        </w:rPr>
        <w:t>Π</w:t>
      </w:r>
      <w:r w:rsidRPr="00CA5BEF">
        <w:rPr>
          <w:rFonts w:ascii="Constantia" w:eastAsia="Cambria" w:hAnsi="Constantia" w:cs="Cambria"/>
          <w:color w:val="000000"/>
          <w:vertAlign w:val="subscript"/>
        </w:rPr>
        <w:t>o</w:t>
      </w:r>
      <w:proofErr w:type="spellEnd"/>
      <w:r w:rsidRPr="00CA5BEF">
        <w:rPr>
          <w:rFonts w:ascii="Constantia" w:eastAsia="Cambria" w:hAnsi="Constantia" w:cs="Cambria"/>
          <w:color w:val="000000"/>
        </w:rPr>
        <w:t xml:space="preserve"> = </w:t>
      </w:r>
      <w:r w:rsidRPr="00CA5BEF">
        <w:rPr>
          <w:rFonts w:ascii="Constantia" w:eastAsia="Cambria" w:hAnsi="Constantia" w:cs="Cambria"/>
          <w:b/>
          <w:bCs/>
          <w:color w:val="000000"/>
        </w:rPr>
        <w:t>0</w:t>
      </w:r>
      <w:r w:rsidRPr="00CA5BEF">
        <w:rPr>
          <w:rFonts w:ascii="Constantia" w:eastAsia="Cambria" w:hAnsi="Constantia" w:cs="Cambria"/>
          <w:color w:val="000000"/>
        </w:rPr>
        <w:t xml:space="preserve">     (orthogonality)</w:t>
      </w:r>
    </w:p>
    <w:p w14:paraId="2F4276AC" w14:textId="77777777" w:rsidR="009836A8" w:rsidRPr="00CA5BEF" w:rsidRDefault="009836A8" w:rsidP="009836A8">
      <w:pPr>
        <w:spacing w:before="60" w:after="120" w:line="384" w:lineRule="auto"/>
        <w:jc w:val="center"/>
        <w:rPr>
          <w:rFonts w:ascii="Constantia" w:hAnsi="Constantia"/>
        </w:rPr>
      </w:pPr>
      <w:r w:rsidRPr="00CA5BEF">
        <w:rPr>
          <w:rFonts w:ascii="Constantia" w:eastAsia="Cambria" w:hAnsi="Constantia" w:cs="Cambria"/>
          <w:b/>
          <w:bCs/>
          <w:color w:val="000000"/>
        </w:rPr>
        <w:t>Π</w:t>
      </w:r>
      <w:r w:rsidRPr="00CA5BEF">
        <w:rPr>
          <w:rFonts w:ascii="Constantia" w:eastAsia="Cambria" w:hAnsi="Constantia" w:cs="Cambria"/>
          <w:color w:val="000000"/>
          <w:vertAlign w:val="subscript"/>
        </w:rPr>
        <w:t>o</w:t>
      </w:r>
      <w:r w:rsidRPr="00CA5BEF">
        <w:rPr>
          <w:rFonts w:ascii="Constantia" w:eastAsia="Cambria" w:hAnsi="Constantia" w:cs="Cambria"/>
          <w:color w:val="000000"/>
          <w:vertAlign w:val="superscript"/>
        </w:rPr>
        <w:t>2</w:t>
      </w:r>
      <w:r w:rsidRPr="00CA5BEF">
        <w:rPr>
          <w:rFonts w:ascii="Constantia" w:eastAsia="Cambria" w:hAnsi="Constantia" w:cs="Cambria"/>
          <w:color w:val="000000"/>
        </w:rPr>
        <w:t xml:space="preserve"> = </w:t>
      </w:r>
      <w:proofErr w:type="spellStart"/>
      <w:r w:rsidRPr="00CA5BEF">
        <w:rPr>
          <w:rFonts w:ascii="Constantia" w:eastAsia="Cambria" w:hAnsi="Constantia" w:cs="Cambria"/>
          <w:b/>
          <w:bCs/>
          <w:color w:val="000000"/>
        </w:rPr>
        <w:t>Π</w:t>
      </w:r>
      <w:r w:rsidRPr="00CA5BEF">
        <w:rPr>
          <w:rFonts w:ascii="Constantia" w:eastAsia="Cambria" w:hAnsi="Constantia" w:cs="Cambria"/>
          <w:color w:val="000000"/>
          <w:vertAlign w:val="subscript"/>
        </w:rPr>
        <w:t>o</w:t>
      </w:r>
      <w:proofErr w:type="spellEnd"/>
      <w:r w:rsidRPr="00CA5BEF">
        <w:rPr>
          <w:rFonts w:ascii="Constantia" w:eastAsia="Cambria" w:hAnsi="Constantia" w:cs="Cambria"/>
          <w:color w:val="000000"/>
        </w:rPr>
        <w:t xml:space="preserve">,    </w:t>
      </w:r>
      <w:r w:rsidRPr="00CA5BEF">
        <w:rPr>
          <w:rFonts w:ascii="Constantia" w:eastAsia="Cambria" w:hAnsi="Constantia" w:cs="Cambria"/>
          <w:b/>
          <w:bCs/>
          <w:color w:val="000000"/>
        </w:rPr>
        <w:t>Π</w:t>
      </w:r>
      <w:r w:rsidRPr="00CA5BEF">
        <w:rPr>
          <w:rFonts w:ascii="Constantia" w:eastAsia="Cambria" w:hAnsi="Constantia" w:cs="Cambria"/>
          <w:color w:val="000000"/>
          <w:vertAlign w:val="subscript"/>
        </w:rPr>
        <w:t>e</w:t>
      </w:r>
      <w:r w:rsidRPr="00CA5BEF">
        <w:rPr>
          <w:rFonts w:ascii="Constantia" w:eastAsia="Cambria" w:hAnsi="Constantia" w:cs="Cambria"/>
          <w:color w:val="000000"/>
          <w:vertAlign w:val="superscript"/>
        </w:rPr>
        <w:t>2</w:t>
      </w:r>
      <w:r w:rsidRPr="00CA5BEF">
        <w:rPr>
          <w:rFonts w:ascii="Constantia" w:eastAsia="Cambria" w:hAnsi="Constantia" w:cs="Cambria"/>
          <w:color w:val="000000"/>
        </w:rPr>
        <w:t xml:space="preserve"> = </w:t>
      </w:r>
      <w:proofErr w:type="spellStart"/>
      <w:r w:rsidRPr="00CA5BEF">
        <w:rPr>
          <w:rFonts w:ascii="Constantia" w:eastAsia="Cambria" w:hAnsi="Constantia" w:cs="Cambria"/>
          <w:b/>
          <w:bCs/>
          <w:color w:val="000000"/>
        </w:rPr>
        <w:t>Π</w:t>
      </w:r>
      <w:r w:rsidRPr="00CA5BEF">
        <w:rPr>
          <w:rFonts w:ascii="Constantia" w:eastAsia="Cambria" w:hAnsi="Constantia" w:cs="Cambria"/>
          <w:color w:val="000000"/>
          <w:vertAlign w:val="subscript"/>
        </w:rPr>
        <w:t>e</w:t>
      </w:r>
      <w:proofErr w:type="spellEnd"/>
      <w:r w:rsidRPr="00CA5BEF">
        <w:rPr>
          <w:rFonts w:ascii="Constantia" w:eastAsia="Cambria" w:hAnsi="Constantia" w:cs="Cambria"/>
          <w:color w:val="000000"/>
        </w:rPr>
        <w:t xml:space="preserve">     (idempotency)</w:t>
      </w:r>
    </w:p>
    <w:p w14:paraId="23CF82BF"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Every probabilistic and information-theoretic result in Sections 12–14 derives from this architecture. The </w:t>
      </w:r>
      <w:r w:rsidRPr="00CA5BEF">
        <w:rPr>
          <w:rFonts w:ascii="Constantia" w:eastAsia="Cambria" w:hAnsi="Constantia" w:cs="Cambria"/>
          <w:b/>
          <w:bCs/>
          <w:color w:val="000000"/>
        </w:rPr>
        <w:t>observer sector</w:t>
      </w:r>
      <w:r w:rsidRPr="00CA5BEF">
        <w:rPr>
          <w:rFonts w:ascii="Constantia" w:eastAsia="Cambria" w:hAnsi="Constantia" w:cs="Cambria"/>
          <w:color w:val="000000"/>
        </w:rPr>
        <w:t xml:space="preserve"> </w:t>
      </w:r>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o</w:t>
      </w:r>
      <w:r w:rsidRPr="00CA5BEF">
        <w:rPr>
          <w:rFonts w:ascii="Constantia" w:eastAsia="Cambria" w:hAnsi="Constantia" w:cs="Cambria"/>
          <w:color w:val="000000"/>
        </w:rPr>
        <w:t xml:space="preserve"> carries the degrees of freedom accessible to measurement; the </w:t>
      </w:r>
      <w:r w:rsidRPr="00CA5BEF">
        <w:rPr>
          <w:rFonts w:ascii="Constantia" w:eastAsia="Cambria" w:hAnsi="Constantia" w:cs="Cambria"/>
          <w:b/>
          <w:bCs/>
          <w:color w:val="000000"/>
        </w:rPr>
        <w:t>entropic sector</w:t>
      </w:r>
      <w:r w:rsidRPr="00CA5BEF">
        <w:rPr>
          <w:rFonts w:ascii="Constantia" w:eastAsia="Cambria" w:hAnsi="Constantia" w:cs="Cambria"/>
          <w:color w:val="000000"/>
        </w:rPr>
        <w:t xml:space="preserve"> </w:t>
      </w:r>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e</w:t>
      </w:r>
      <w:r w:rsidRPr="00CA5BEF">
        <w:rPr>
          <w:rFonts w:ascii="Constantia" w:eastAsia="Cambria" w:hAnsi="Constantia" w:cs="Cambria"/>
          <w:color w:val="000000"/>
        </w:rPr>
        <w:t xml:space="preserve"> carries the inaccessible degrees of freedom whose tracing-out generates entropy, information loss, and the arrow of time. The total state |ψ</w:t>
      </w:r>
      <w:r w:rsidRPr="00CA5BEF">
        <w:rPr>
          <w:rFonts w:ascii="Cambria Math" w:eastAsia="Cambria" w:hAnsi="Cambria Math" w:cs="Cambria Math"/>
          <w:color w:val="000000"/>
        </w:rPr>
        <w:t>⟩</w:t>
      </w:r>
      <w:r w:rsidRPr="00CA5BEF">
        <w:rPr>
          <w:rFonts w:ascii="Constantia" w:eastAsia="Cambria" w:hAnsi="Constantia" w:cs="Cambria"/>
          <w:color w:val="000000"/>
        </w:rPr>
        <w:t xml:space="preserve"> </w:t>
      </w:r>
      <w:r w:rsidRPr="00CA5BEF">
        <w:rPr>
          <w:rFonts w:ascii="Cambria Math" w:eastAsia="Cambria" w:hAnsi="Cambria Math" w:cs="Cambria Math"/>
          <w:color w:val="000000"/>
        </w:rPr>
        <w:t>∈</w:t>
      </w:r>
      <w:r w:rsidRPr="00CA5BEF">
        <w:rPr>
          <w:rFonts w:ascii="Constantia" w:eastAsia="Cambria" w:hAnsi="Constantia" w:cs="Cambria"/>
          <w:color w:val="000000"/>
        </w:rPr>
        <w:t xml:space="preserve"> </w:t>
      </w:r>
      <w:proofErr w:type="spellStart"/>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tot</w:t>
      </w:r>
      <w:proofErr w:type="spellEnd"/>
      <w:r w:rsidRPr="00CA5BEF">
        <w:rPr>
          <w:rFonts w:ascii="Constantia" w:eastAsia="Cambria" w:hAnsi="Constantia" w:cs="Cambria"/>
          <w:color w:val="000000"/>
        </w:rPr>
        <w:t xml:space="preserve"> evolves unitarily under the </w:t>
      </w:r>
      <w:r w:rsidRPr="00CA5BEF">
        <w:rPr>
          <w:rFonts w:ascii="Constantia" w:eastAsia="Cambria" w:hAnsi="Constantia" w:cs="Cambria"/>
          <w:b/>
          <w:bCs/>
          <w:color w:val="000000"/>
        </w:rPr>
        <w:t>ToE time-evolution operator</w:t>
      </w:r>
      <w:r w:rsidRPr="00CA5BEF">
        <w:rPr>
          <w:rFonts w:ascii="Constantia" w:eastAsia="Cambria" w:hAnsi="Constantia" w:cs="Cambria"/>
          <w:color w:val="000000"/>
        </w:rPr>
        <w:t xml:space="preserve"> </w:t>
      </w:r>
      <w:proofErr w:type="spellStart"/>
      <w:r w:rsidRPr="00CA5BEF">
        <w:rPr>
          <w:rFonts w:ascii="Constantia" w:eastAsia="Cambria" w:hAnsi="Constantia" w:cs="Cambria"/>
          <w:b/>
          <w:bCs/>
          <w:color w:val="000000"/>
        </w:rPr>
        <w:t>U</w:t>
      </w:r>
      <w:r w:rsidRPr="00CA5BEF">
        <w:rPr>
          <w:rFonts w:ascii="Constantia" w:eastAsia="Cambria" w:hAnsi="Constantia" w:cs="Cambria"/>
          <w:color w:val="000000"/>
          <w:vertAlign w:val="subscript"/>
        </w:rPr>
        <w:t>ToE</w:t>
      </w:r>
      <w:proofErr w:type="spellEnd"/>
      <w:r w:rsidRPr="00CA5BEF">
        <w:rPr>
          <w:rFonts w:ascii="Constantia" w:eastAsia="Cambria" w:hAnsi="Constantia" w:cs="Cambria"/>
          <w:color w:val="000000"/>
        </w:rPr>
        <w:t>(</w:t>
      </w:r>
      <w:r w:rsidRPr="00CA5BEF">
        <w:rPr>
          <w:rFonts w:ascii="Constantia" w:eastAsia="Cambria" w:hAnsi="Constantia" w:cs="Cambria"/>
          <w:i/>
          <w:iCs/>
          <w:color w:val="000000"/>
        </w:rPr>
        <w:t>t</w:t>
      </w:r>
      <w:r w:rsidRPr="00CA5BEF">
        <w:rPr>
          <w:rFonts w:ascii="Constantia" w:eastAsia="Cambria" w:hAnsi="Constantia" w:cs="Cambria"/>
          <w:color w:val="000000"/>
        </w:rPr>
        <w:t xml:space="preserve">), guaranteeing that total probability is conserved: </w:t>
      </w:r>
      <w:r w:rsidRPr="00CA5BEF">
        <w:rPr>
          <w:rFonts w:ascii="Constantia" w:eastAsia="Cambria" w:hAnsi="Constantia" w:cs="Cambria"/>
          <w:i/>
          <w:iCs/>
          <w:color w:val="000000"/>
        </w:rPr>
        <w:t>P</w:t>
      </w:r>
      <w:r w:rsidRPr="00CA5BEF">
        <w:rPr>
          <w:rFonts w:ascii="Constantia" w:eastAsia="Cambria" w:hAnsi="Constantia" w:cs="Cambria"/>
          <w:color w:val="000000"/>
          <w:vertAlign w:val="subscript"/>
        </w:rPr>
        <w:t>o</w:t>
      </w:r>
      <w:r w:rsidRPr="00CA5BEF">
        <w:rPr>
          <w:rFonts w:ascii="Constantia" w:eastAsia="Cambria" w:hAnsi="Constantia" w:cs="Cambria"/>
          <w:color w:val="000000"/>
        </w:rPr>
        <w:t>(</w:t>
      </w:r>
      <w:r w:rsidRPr="00CA5BEF">
        <w:rPr>
          <w:rFonts w:ascii="Constantia" w:eastAsia="Cambria" w:hAnsi="Constantia" w:cs="Cambria"/>
          <w:i/>
          <w:iCs/>
          <w:color w:val="000000"/>
        </w:rPr>
        <w:t>t</w:t>
      </w:r>
      <w:r w:rsidRPr="00CA5BEF">
        <w:rPr>
          <w:rFonts w:ascii="Constantia" w:eastAsia="Cambria" w:hAnsi="Constantia" w:cs="Cambria"/>
          <w:color w:val="000000"/>
        </w:rPr>
        <w:t xml:space="preserve">) + </w:t>
      </w:r>
      <w:r w:rsidRPr="00CA5BEF">
        <w:rPr>
          <w:rFonts w:ascii="Constantia" w:eastAsia="Cambria" w:hAnsi="Constantia" w:cs="Cambria"/>
          <w:i/>
          <w:iCs/>
          <w:color w:val="000000"/>
        </w:rPr>
        <w:t>P</w:t>
      </w:r>
      <w:r w:rsidRPr="00CA5BEF">
        <w:rPr>
          <w:rFonts w:ascii="Constantia" w:eastAsia="Cambria" w:hAnsi="Constantia" w:cs="Cambria"/>
          <w:color w:val="000000"/>
          <w:vertAlign w:val="subscript"/>
        </w:rPr>
        <w:t>e</w:t>
      </w:r>
      <w:r w:rsidRPr="00CA5BEF">
        <w:rPr>
          <w:rFonts w:ascii="Constantia" w:eastAsia="Cambria" w:hAnsi="Constantia" w:cs="Cambria"/>
          <w:color w:val="000000"/>
        </w:rPr>
        <w:t>(</w:t>
      </w:r>
      <w:r w:rsidRPr="00CA5BEF">
        <w:rPr>
          <w:rFonts w:ascii="Constantia" w:eastAsia="Cambria" w:hAnsi="Constantia" w:cs="Cambria"/>
          <w:i/>
          <w:iCs/>
          <w:color w:val="000000"/>
        </w:rPr>
        <w:t>t</w:t>
      </w:r>
      <w:r w:rsidRPr="00CA5BEF">
        <w:rPr>
          <w:rFonts w:ascii="Constantia" w:eastAsia="Cambria" w:hAnsi="Constantia" w:cs="Cambria"/>
          <w:color w:val="000000"/>
        </w:rPr>
        <w:t xml:space="preserve">) = 1 for all </w:t>
      </w:r>
      <w:r w:rsidRPr="00CA5BEF">
        <w:rPr>
          <w:rFonts w:ascii="Constantia" w:eastAsia="Cambria" w:hAnsi="Constantia" w:cs="Cambria"/>
          <w:i/>
          <w:iCs/>
          <w:color w:val="000000"/>
        </w:rPr>
        <w:t>t</w:t>
      </w:r>
      <w:r w:rsidRPr="00CA5BEF">
        <w:rPr>
          <w:rFonts w:ascii="Constantia" w:eastAsia="Cambria" w:hAnsi="Constantia" w:cs="Cambria"/>
          <w:color w:val="000000"/>
        </w:rPr>
        <w:t>.</w:t>
      </w:r>
    </w:p>
    <w:p w14:paraId="68EB072F" w14:textId="77777777" w:rsidR="009836A8" w:rsidRPr="009333F8" w:rsidRDefault="009836A8" w:rsidP="009836A8">
      <w:pPr>
        <w:pStyle w:val="Heading4"/>
        <w:spacing w:before="240" w:after="120" w:line="312" w:lineRule="auto"/>
        <w:rPr>
          <w:rFonts w:ascii="Cambria" w:hAnsi="Cambria"/>
          <w:sz w:val="24"/>
          <w:szCs w:val="24"/>
        </w:rPr>
      </w:pPr>
      <w:r w:rsidRPr="009333F8">
        <w:rPr>
          <w:rFonts w:ascii="Cambria" w:hAnsi="Cambria"/>
          <w:sz w:val="24"/>
          <w:szCs w:val="24"/>
        </w:rPr>
        <w:t>20.1.3 The Vuli-Ndlela Integral</w:t>
      </w:r>
    </w:p>
    <w:p w14:paraId="1B7F784F"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The path-integral formulation of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is the </w:t>
      </w:r>
      <w:r w:rsidRPr="00CA5BEF">
        <w:rPr>
          <w:rFonts w:ascii="Constantia" w:eastAsia="Cambria" w:hAnsi="Constantia" w:cs="Cambria"/>
          <w:b/>
          <w:bCs/>
          <w:color w:val="000000"/>
        </w:rPr>
        <w:t>Vuli-Ndlela Integral (VNI)</w:t>
      </w:r>
      <w:r w:rsidRPr="00CA5BEF">
        <w:rPr>
          <w:rFonts w:ascii="Constantia" w:eastAsia="Cambria" w:hAnsi="Constantia" w:cs="Cambria"/>
          <w:color w:val="000000"/>
        </w:rPr>
        <w:t>:</w:t>
      </w:r>
    </w:p>
    <w:p w14:paraId="04372733" w14:textId="77777777" w:rsidR="009836A8" w:rsidRPr="00CA5BEF" w:rsidRDefault="009836A8" w:rsidP="009836A8">
      <w:pPr>
        <w:spacing w:before="60" w:after="120" w:line="384" w:lineRule="auto"/>
        <w:jc w:val="center"/>
        <w:rPr>
          <w:rFonts w:ascii="Constantia" w:hAnsi="Constantia"/>
        </w:rPr>
      </w:pPr>
      <w:r w:rsidRPr="00CA5BEF">
        <w:rPr>
          <w:rFonts w:ascii="Constantia" w:eastAsia="Cambria" w:hAnsi="Constantia" w:cs="Cambria"/>
          <w:i/>
          <w:iCs/>
          <w:color w:val="000000"/>
        </w:rPr>
        <w:t>Z</w:t>
      </w:r>
      <w:r w:rsidRPr="00CA5BEF">
        <w:rPr>
          <w:rFonts w:ascii="Constantia" w:eastAsia="Cambria" w:hAnsi="Constantia" w:cs="Cambria"/>
          <w:color w:val="000000"/>
          <w:vertAlign w:val="subscript"/>
        </w:rPr>
        <w:t>VNI</w:t>
      </w:r>
      <w:r w:rsidRPr="00CA5BEF">
        <w:rPr>
          <w:rFonts w:ascii="Constantia" w:eastAsia="Cambria" w:hAnsi="Constantia" w:cs="Cambria"/>
          <w:color w:val="000000"/>
        </w:rPr>
        <w:t xml:space="preserve"> = ∫ </w:t>
      </w:r>
      <w:r w:rsidRPr="00CA5BEF">
        <w:rPr>
          <w:rFonts w:ascii="Constantia" w:eastAsia="Cambria" w:hAnsi="Constantia" w:cs="Cambria"/>
          <w:i/>
          <w:iCs/>
          <w:color w:val="000000"/>
        </w:rPr>
        <w:t>D</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exp(−</w:t>
      </w:r>
      <w:proofErr w:type="spellStart"/>
      <w:r w:rsidRPr="00CA5BEF">
        <w:rPr>
          <w:rFonts w:ascii="Constantia" w:eastAsia="Cambria" w:hAnsi="Constantia" w:cs="Cambria"/>
          <w:i/>
          <w:iCs/>
          <w:color w:val="000000"/>
        </w:rPr>
        <w:t>S</w:t>
      </w:r>
      <w:r w:rsidRPr="00CA5BEF">
        <w:rPr>
          <w:rFonts w:ascii="Constantia" w:eastAsia="Cambria" w:hAnsi="Constantia" w:cs="Cambria"/>
          <w:color w:val="000000"/>
          <w:vertAlign w:val="subscript"/>
        </w:rPr>
        <w:t>Obidi</w:t>
      </w:r>
      <w:proofErr w:type="spellEnd"/>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 </w:t>
      </w:r>
      <w:r w:rsidRPr="00CA5BEF">
        <w:rPr>
          <w:rFonts w:ascii="Cambria Math" w:eastAsia="Cambria" w:hAnsi="Cambria Math" w:cs="Cambria Math"/>
          <w:color w:val="000000"/>
        </w:rPr>
        <w:t>ℏ</w:t>
      </w:r>
      <w:r w:rsidRPr="00CA5BEF">
        <w:rPr>
          <w:rFonts w:ascii="Constantia" w:eastAsia="Cambria" w:hAnsi="Constantia" w:cs="Cambria"/>
          <w:color w:val="000000"/>
        </w:rPr>
        <w:t>) (20.12)</w:t>
      </w:r>
    </w:p>
    <w:p w14:paraId="52E7815B" w14:textId="411A2CAD"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This partition function sums over all possible histories of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each weighted by exp(−</w:t>
      </w:r>
      <w:proofErr w:type="spellStart"/>
      <w:r w:rsidRPr="00CA5BEF">
        <w:rPr>
          <w:rFonts w:ascii="Constantia" w:eastAsia="Cambria" w:hAnsi="Constantia" w:cs="Cambria"/>
          <w:i/>
          <w:iCs/>
          <w:color w:val="000000"/>
        </w:rPr>
        <w:t>S</w:t>
      </w:r>
      <w:r w:rsidRPr="00CA5BEF">
        <w:rPr>
          <w:rFonts w:ascii="Constantia" w:eastAsia="Cambria" w:hAnsi="Constantia" w:cs="Cambria"/>
          <w:color w:val="000000"/>
          <w:vertAlign w:val="subscript"/>
        </w:rPr>
        <w:t>Obidi</w:t>
      </w:r>
      <w:proofErr w:type="spellEnd"/>
      <w:r w:rsidRPr="00CA5BEF">
        <w:rPr>
          <w:rFonts w:ascii="Constantia" w:eastAsia="Cambria" w:hAnsi="Constantia" w:cs="Cambria"/>
          <w:color w:val="000000"/>
        </w:rPr>
        <w:t>/</w:t>
      </w:r>
      <w:r w:rsidRPr="00CA5BEF">
        <w:rPr>
          <w:rFonts w:ascii="Cambria Math" w:eastAsia="Cambria" w:hAnsi="Cambria Math" w:cs="Cambria Math"/>
          <w:color w:val="000000"/>
        </w:rPr>
        <w:t>ℏ</w:t>
      </w:r>
      <w:r w:rsidRPr="00CA5BEF">
        <w:rPr>
          <w:rFonts w:ascii="Constantia" w:eastAsia="Cambria" w:hAnsi="Constantia" w:cs="Cambria"/>
          <w:color w:val="000000"/>
        </w:rPr>
        <w:t xml:space="preserve">). It is the generating functional for all quantum observables of the entropic field: all </w:t>
      </w:r>
      <w:r w:rsidRPr="00CA5BEF">
        <w:rPr>
          <w:rFonts w:ascii="Constantia" w:eastAsia="Cambria" w:hAnsi="Constantia" w:cs="Cambria"/>
          <w:i/>
          <w:iCs/>
          <w:color w:val="000000"/>
        </w:rPr>
        <w:t>n</w:t>
      </w:r>
      <w:r w:rsidRPr="00CA5BEF">
        <w:rPr>
          <w:rFonts w:ascii="Constantia" w:eastAsia="Cambria" w:hAnsi="Constantia" w:cs="Cambria"/>
          <w:color w:val="000000"/>
        </w:rPr>
        <w:t xml:space="preserve">-point correlation functions can be obtained by functional differentiation of </w:t>
      </w:r>
      <w:r w:rsidRPr="00CA5BEF">
        <w:rPr>
          <w:rFonts w:ascii="Constantia" w:eastAsia="Cambria" w:hAnsi="Constantia" w:cs="Cambria"/>
          <w:i/>
          <w:iCs/>
          <w:color w:val="000000"/>
        </w:rPr>
        <w:t>Z</w:t>
      </w:r>
      <w:r w:rsidRPr="00CA5BEF">
        <w:rPr>
          <w:rFonts w:ascii="Constantia" w:eastAsia="Cambria" w:hAnsi="Constantia" w:cs="Cambria"/>
          <w:color w:val="000000"/>
          <w:vertAlign w:val="subscript"/>
        </w:rPr>
        <w:t>VNI</w:t>
      </w:r>
      <w:r w:rsidRPr="00CA5BEF">
        <w:rPr>
          <w:rFonts w:ascii="Constantia" w:eastAsia="Cambria" w:hAnsi="Constantia" w:cs="Cambria"/>
          <w:color w:val="000000"/>
        </w:rPr>
        <w:t xml:space="preserve"> with respect to external sources. In the discrete limit — where the </w:t>
      </w:r>
      <w:r w:rsidR="0038557E">
        <w:rPr>
          <w:rFonts w:ascii="Constantia" w:eastAsia="Cambria" w:hAnsi="Constantia" w:cs="Cambria"/>
          <w:color w:val="000000"/>
        </w:rPr>
        <w:t>entropic</w:t>
      </w:r>
      <w:r w:rsidRPr="00CA5BEF">
        <w:rPr>
          <w:rFonts w:ascii="Constantia" w:eastAsia="Cambria" w:hAnsi="Constantia" w:cs="Cambria"/>
          <w:color w:val="000000"/>
        </w:rPr>
        <w:t xml:space="preserve"> manifold is replaced by a countable set of lattice sites, the entropic field is replaced by a binary string, and the functional integral is replaced by a summation over </w:t>
      </w:r>
      <w:r>
        <w:rPr>
          <w:rFonts w:ascii="Constantia" w:eastAsia="Cambria" w:hAnsi="Constantia" w:cs="Cambria"/>
          <w:color w:val="000000"/>
        </w:rPr>
        <w:t>program</w:t>
      </w:r>
      <w:r w:rsidRPr="00CA5BEF">
        <w:rPr>
          <w:rFonts w:ascii="Constantia" w:eastAsia="Cambria" w:hAnsi="Constantia" w:cs="Cambria"/>
          <w:color w:val="000000"/>
        </w:rPr>
        <w:t xml:space="preserve">s — the </w:t>
      </w:r>
      <w:r w:rsidRPr="00CA5BEF">
        <w:rPr>
          <w:rFonts w:ascii="Constantia" w:eastAsia="Cambria" w:hAnsi="Constantia" w:cs="Cambria"/>
          <w:b/>
          <w:bCs/>
          <w:color w:val="000000"/>
        </w:rPr>
        <w:t>Vuli-Ndlela Integral</w:t>
      </w:r>
      <w:r w:rsidRPr="00CA5BEF">
        <w:rPr>
          <w:rFonts w:ascii="Constantia" w:eastAsia="Cambria" w:hAnsi="Constantia" w:cs="Cambria"/>
          <w:color w:val="000000"/>
        </w:rPr>
        <w:t xml:space="preserve"> reduces to the </w:t>
      </w:r>
      <w:proofErr w:type="spellStart"/>
      <w:r w:rsidRPr="00CA5BEF">
        <w:rPr>
          <w:rFonts w:ascii="Constantia" w:eastAsia="Cambria" w:hAnsi="Constantia" w:cs="Cambria"/>
          <w:b/>
          <w:bCs/>
          <w:color w:val="000000"/>
        </w:rPr>
        <w:t>Solomonoff</w:t>
      </w:r>
      <w:proofErr w:type="spellEnd"/>
      <w:r w:rsidRPr="00CA5BEF">
        <w:rPr>
          <w:rFonts w:ascii="Constantia" w:eastAsia="Cambria" w:hAnsi="Constantia" w:cs="Cambria"/>
          <w:b/>
          <w:bCs/>
          <w:color w:val="000000"/>
        </w:rPr>
        <w:t>–Levin universal semimeasure</w:t>
      </w:r>
      <w:r w:rsidRPr="00CA5BEF">
        <w:rPr>
          <w:rFonts w:ascii="Constantia" w:eastAsia="Cambria" w:hAnsi="Constantia" w:cs="Cambria"/>
          <w:color w:val="000000"/>
        </w:rPr>
        <w:t xml:space="preserve"> (Section 13.3). This identification constitutes one of the deepest results of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the universal prior of algorithmic probability theory is a discretized path integral.</w:t>
      </w:r>
    </w:p>
    <w:p w14:paraId="3A849359" w14:textId="77777777" w:rsidR="002D0514" w:rsidRDefault="002D0514" w:rsidP="009836A8">
      <w:pPr>
        <w:pStyle w:val="Heading4"/>
        <w:spacing w:before="240" w:after="120" w:line="312" w:lineRule="auto"/>
        <w:rPr>
          <w:rFonts w:ascii="Cambria" w:hAnsi="Cambria"/>
          <w:sz w:val="24"/>
          <w:szCs w:val="24"/>
        </w:rPr>
      </w:pPr>
    </w:p>
    <w:p w14:paraId="57BC947D" w14:textId="77777777" w:rsidR="002D0514" w:rsidRDefault="002D0514" w:rsidP="009836A8">
      <w:pPr>
        <w:pStyle w:val="Heading4"/>
        <w:spacing w:before="240" w:after="120" w:line="312" w:lineRule="auto"/>
        <w:rPr>
          <w:rFonts w:ascii="Cambria" w:hAnsi="Cambria"/>
          <w:sz w:val="24"/>
          <w:szCs w:val="24"/>
        </w:rPr>
      </w:pPr>
    </w:p>
    <w:p w14:paraId="165A51E2" w14:textId="0B15A08A" w:rsidR="009836A8" w:rsidRPr="009333F8" w:rsidRDefault="009836A8" w:rsidP="009836A8">
      <w:pPr>
        <w:pStyle w:val="Heading4"/>
        <w:spacing w:before="240" w:after="120" w:line="312" w:lineRule="auto"/>
        <w:rPr>
          <w:rFonts w:ascii="Cambria" w:hAnsi="Cambria"/>
          <w:sz w:val="24"/>
          <w:szCs w:val="24"/>
        </w:rPr>
      </w:pPr>
      <w:r w:rsidRPr="009333F8">
        <w:rPr>
          <w:rFonts w:ascii="Cambria" w:hAnsi="Cambria"/>
          <w:sz w:val="24"/>
          <w:szCs w:val="24"/>
        </w:rPr>
        <w:lastRenderedPageBreak/>
        <w:t>20.1.4 The Entropic Universality Theorem — Strongest Form</w:t>
      </w:r>
    </w:p>
    <w:p w14:paraId="22040C11"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We </w:t>
      </w:r>
      <w:proofErr w:type="gramStart"/>
      <w:r w:rsidRPr="00CA5BEF">
        <w:rPr>
          <w:rFonts w:ascii="Constantia" w:eastAsia="Cambria" w:hAnsi="Constantia" w:cs="Cambria"/>
          <w:color w:val="000000"/>
        </w:rPr>
        <w:t>are now in a position to</w:t>
      </w:r>
      <w:proofErr w:type="gramEnd"/>
      <w:r w:rsidRPr="00CA5BEF">
        <w:rPr>
          <w:rFonts w:ascii="Constantia" w:eastAsia="Cambria" w:hAnsi="Constantia" w:cs="Cambria"/>
          <w:color w:val="000000"/>
        </w:rPr>
        <w:t xml:space="preserve"> state the </w:t>
      </w:r>
      <w:r w:rsidRPr="00CA5BEF">
        <w:rPr>
          <w:rFonts w:ascii="Constantia" w:eastAsia="Cambria" w:hAnsi="Constantia" w:cs="Cambria"/>
          <w:b/>
          <w:bCs/>
          <w:color w:val="000000"/>
        </w:rPr>
        <w:t>Entropic Universality Theorem</w:t>
      </w:r>
      <w:r w:rsidRPr="00CA5BEF">
        <w:rPr>
          <w:rFonts w:ascii="Constantia" w:eastAsia="Cambria" w:hAnsi="Constantia" w:cs="Cambria"/>
          <w:color w:val="000000"/>
        </w:rPr>
        <w:t xml:space="preserve"> in its definitive, strongest form — incorporating every result established across Sections 12–19.</w:t>
      </w:r>
    </w:p>
    <w:p w14:paraId="104FAE29"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i/>
          <w:iCs/>
          <w:color w:val="000000"/>
        </w:rPr>
        <w:t>Theorem 20.1 (Entropic Universality Theorem — Strongest Form).</w:t>
      </w:r>
      <w:r w:rsidRPr="00CA5BEF">
        <w:rPr>
          <w:rFonts w:ascii="Constantia" w:eastAsia="Cambria" w:hAnsi="Constantia" w:cs="Cambria"/>
          <w:color w:val="000000"/>
        </w:rPr>
        <w:t xml:space="preserve"> Let </w:t>
      </w:r>
      <w:r w:rsidRPr="00CA5BEF">
        <w:rPr>
          <w:rFonts w:ascii="Constantia" w:eastAsia="Cambria" w:hAnsi="Constantia" w:cs="Cambria"/>
          <w:i/>
          <w:iCs/>
          <w:color w:val="000000"/>
        </w:rPr>
        <w:t>F</w:t>
      </w:r>
      <w:r w:rsidRPr="00CA5BEF">
        <w:rPr>
          <w:rFonts w:ascii="Constantia" w:eastAsia="Cambria" w:hAnsi="Constantia" w:cs="Cambria"/>
          <w:color w:val="000000"/>
        </w:rPr>
        <w:t xml:space="preserve"> be any information-entropic or gravitational-thermodynamic framework in the </w:t>
      </w:r>
      <w:r w:rsidRPr="00CA5BEF">
        <w:rPr>
          <w:rFonts w:ascii="Constantia" w:eastAsia="Cambria" w:hAnsi="Constantia" w:cs="Cambria"/>
          <w:b/>
          <w:bCs/>
          <w:color w:val="000000"/>
        </w:rPr>
        <w:t>Kolmogorov–Obidi Lineage</w:t>
      </w:r>
      <w:r w:rsidRPr="00CA5BEF">
        <w:rPr>
          <w:rFonts w:ascii="Constantia" w:eastAsia="Cambria" w:hAnsi="Constantia" w:cs="Cambria"/>
          <w:color w:val="000000"/>
        </w:rPr>
        <w:t xml:space="preserve">. Then there exists a specific limiting procedure </w:t>
      </w:r>
      <w:r w:rsidRPr="00CA5BEF">
        <w:rPr>
          <w:rFonts w:ascii="Constantia" w:eastAsia="Cambria" w:hAnsi="Constantia" w:cs="Cambria"/>
          <w:i/>
          <w:iCs/>
          <w:color w:val="000000"/>
        </w:rPr>
        <w:t>L</w:t>
      </w:r>
      <w:r w:rsidRPr="00CA5BEF">
        <w:rPr>
          <w:rFonts w:ascii="Constantia" w:eastAsia="Cambria" w:hAnsi="Constantia" w:cs="Cambria"/>
          <w:i/>
          <w:iCs/>
          <w:color w:val="000000"/>
          <w:vertAlign w:val="subscript"/>
        </w:rPr>
        <w:t>F</w:t>
      </w:r>
      <w:r w:rsidRPr="00CA5BEF">
        <w:rPr>
          <w:rFonts w:ascii="Constantia" w:eastAsia="Cambria" w:hAnsi="Constantia" w:cs="Cambria"/>
          <w:color w:val="000000"/>
        </w:rPr>
        <w:t xml:space="preserve"> — consisting of dimensional reduction, gravitational decoupling, potential specialization, discretization, ergodic averaging, parametric restriction, or equilibrium configuration, applied singly or in combination — such that every axiom, theorem, inequality, and structural result of </w:t>
      </w:r>
      <w:r w:rsidRPr="00CA5BEF">
        <w:rPr>
          <w:rFonts w:ascii="Constantia" w:eastAsia="Cambria" w:hAnsi="Constantia" w:cs="Cambria"/>
          <w:i/>
          <w:iCs/>
          <w:color w:val="000000"/>
        </w:rPr>
        <w:t>F</w:t>
      </w:r>
      <w:r w:rsidRPr="00CA5BEF">
        <w:rPr>
          <w:rFonts w:ascii="Constantia" w:eastAsia="Cambria" w:hAnsi="Constantia" w:cs="Cambria"/>
          <w:color w:val="000000"/>
        </w:rPr>
        <w:t xml:space="preserve"> is recovered from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(20.10) and the </w:t>
      </w:r>
      <w:r w:rsidRPr="00CA5BEF">
        <w:rPr>
          <w:rFonts w:ascii="Constantia" w:eastAsia="Cambria" w:hAnsi="Constantia" w:cs="Cambria"/>
          <w:b/>
          <w:bCs/>
          <w:color w:val="000000"/>
        </w:rPr>
        <w:t>Hilbert-space architecture</w:t>
      </w:r>
      <w:r w:rsidRPr="00CA5BEF">
        <w:rPr>
          <w:rFonts w:ascii="Constantia" w:eastAsia="Cambria" w:hAnsi="Constantia" w:cs="Cambria"/>
          <w:color w:val="000000"/>
        </w:rPr>
        <w:t xml:space="preserve"> (20.11) under </w:t>
      </w:r>
      <w:r w:rsidRPr="00CA5BEF">
        <w:rPr>
          <w:rFonts w:ascii="Constantia" w:eastAsia="Cambria" w:hAnsi="Constantia" w:cs="Cambria"/>
          <w:i/>
          <w:iCs/>
          <w:color w:val="000000"/>
        </w:rPr>
        <w:t>L</w:t>
      </w:r>
      <w:r w:rsidRPr="00CA5BEF">
        <w:rPr>
          <w:rFonts w:ascii="Constantia" w:eastAsia="Cambria" w:hAnsi="Constantia" w:cs="Cambria"/>
          <w:i/>
          <w:iCs/>
          <w:color w:val="000000"/>
          <w:vertAlign w:val="subscript"/>
        </w:rPr>
        <w:t>F</w:t>
      </w:r>
      <w:r w:rsidRPr="00CA5BEF">
        <w:rPr>
          <w:rFonts w:ascii="Constantia" w:eastAsia="Cambria" w:hAnsi="Constantia" w:cs="Cambria"/>
          <w:color w:val="000000"/>
        </w:rPr>
        <w:t>.</w:t>
      </w:r>
    </w:p>
    <w:p w14:paraId="5BD92765"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Specifically, the seven limiting procedures are:</w:t>
      </w:r>
    </w:p>
    <w:p w14:paraId="34C938FD"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i/>
          <w:iCs/>
          <w:color w:val="000000"/>
        </w:rPr>
        <w:t>L</w:t>
      </w:r>
      <w:r w:rsidRPr="00CA5BEF">
        <w:rPr>
          <w:rFonts w:ascii="Constantia" w:eastAsia="Cambria" w:hAnsi="Constantia" w:cs="Cambria"/>
          <w:b/>
          <w:bCs/>
          <w:color w:val="000000"/>
          <w:vertAlign w:val="subscript"/>
        </w:rPr>
        <w:t>I</w:t>
      </w:r>
      <w:r w:rsidRPr="00CA5BEF">
        <w:rPr>
          <w:rFonts w:ascii="Constantia" w:eastAsia="Cambria" w:hAnsi="Constantia" w:cs="Cambria"/>
          <w:b/>
          <w:bCs/>
          <w:color w:val="000000"/>
        </w:rPr>
        <w:t xml:space="preserve"> (Probability Axioms):</w:t>
      </w:r>
      <w:r w:rsidRPr="00CA5BEF">
        <w:rPr>
          <w:rFonts w:ascii="Constantia" w:eastAsia="Cambria" w:hAnsi="Constantia" w:cs="Cambria"/>
          <w:color w:val="000000"/>
        </w:rPr>
        <w:t xml:space="preserve"> </w:t>
      </w:r>
      <w:proofErr w:type="spellStart"/>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tot</w:t>
      </w:r>
      <w:proofErr w:type="spellEnd"/>
      <w:r w:rsidRPr="00CA5BEF">
        <w:rPr>
          <w:rFonts w:ascii="Constantia" w:eastAsia="Cambria" w:hAnsi="Constantia" w:cs="Cambria"/>
          <w:color w:val="000000"/>
        </w:rPr>
        <w:t xml:space="preserve"> = </w:t>
      </w:r>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o</w:t>
      </w:r>
      <w:r w:rsidRPr="00CA5BEF">
        <w:rPr>
          <w:rFonts w:ascii="Constantia" w:eastAsia="Cambria" w:hAnsi="Constantia" w:cs="Cambria"/>
          <w:color w:val="000000"/>
        </w:rPr>
        <w:t xml:space="preserve"> </w:t>
      </w:r>
      <w:r w:rsidRPr="00CA5BEF">
        <w:rPr>
          <w:rFonts w:ascii="Cambria Math" w:eastAsia="Cambria" w:hAnsi="Cambria Math" w:cs="Cambria Math"/>
          <w:color w:val="000000"/>
        </w:rPr>
        <w:t>⊕</w:t>
      </w:r>
      <w:r w:rsidRPr="00CA5BEF">
        <w:rPr>
          <w:rFonts w:ascii="Constantia" w:eastAsia="Cambria" w:hAnsi="Constantia" w:cs="Cambria"/>
          <w:color w:val="000000"/>
        </w:rPr>
        <w:t xml:space="preserve"> </w:t>
      </w:r>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e</w:t>
      </w:r>
      <w:r w:rsidRPr="00CA5BEF">
        <w:rPr>
          <w:rFonts w:ascii="Constantia" w:eastAsia="Cambria" w:hAnsi="Constantia" w:cs="Cambria"/>
          <w:color w:val="000000"/>
        </w:rPr>
        <w:t xml:space="preserve">, completeness </w:t>
      </w:r>
      <w:proofErr w:type="spellStart"/>
      <w:r w:rsidRPr="00CA5BEF">
        <w:rPr>
          <w:rFonts w:ascii="Constantia" w:eastAsia="Cambria" w:hAnsi="Constantia" w:cs="Cambria"/>
          <w:b/>
          <w:bCs/>
          <w:color w:val="000000"/>
        </w:rPr>
        <w:t>Π</w:t>
      </w:r>
      <w:r w:rsidRPr="00CA5BEF">
        <w:rPr>
          <w:rFonts w:ascii="Constantia" w:eastAsia="Cambria" w:hAnsi="Constantia" w:cs="Cambria"/>
          <w:color w:val="000000"/>
          <w:vertAlign w:val="subscript"/>
        </w:rPr>
        <w:t>o</w:t>
      </w:r>
      <w:proofErr w:type="spellEnd"/>
      <w:r w:rsidRPr="00CA5BEF">
        <w:rPr>
          <w:rFonts w:ascii="Constantia" w:eastAsia="Cambria" w:hAnsi="Constantia" w:cs="Cambria"/>
          <w:color w:val="000000"/>
        </w:rPr>
        <w:t xml:space="preserve"> + </w:t>
      </w:r>
      <w:proofErr w:type="spellStart"/>
      <w:r w:rsidRPr="00CA5BEF">
        <w:rPr>
          <w:rFonts w:ascii="Constantia" w:eastAsia="Cambria" w:hAnsi="Constantia" w:cs="Cambria"/>
          <w:b/>
          <w:bCs/>
          <w:color w:val="000000"/>
        </w:rPr>
        <w:t>Π</w:t>
      </w:r>
      <w:r w:rsidRPr="00CA5BEF">
        <w:rPr>
          <w:rFonts w:ascii="Constantia" w:eastAsia="Cambria" w:hAnsi="Constantia" w:cs="Cambria"/>
          <w:color w:val="000000"/>
          <w:vertAlign w:val="subscript"/>
        </w:rPr>
        <w:t>e</w:t>
      </w:r>
      <w:proofErr w:type="spellEnd"/>
      <w:r w:rsidRPr="00CA5BEF">
        <w:rPr>
          <w:rFonts w:ascii="Constantia" w:eastAsia="Cambria" w:hAnsi="Constantia" w:cs="Cambria"/>
          <w:color w:val="000000"/>
        </w:rPr>
        <w:t xml:space="preserve"> = </w:t>
      </w:r>
      <w:r w:rsidRPr="00CA5BEF">
        <w:rPr>
          <w:rFonts w:ascii="Constantia" w:eastAsia="Cambria" w:hAnsi="Constantia" w:cs="Cambria"/>
          <w:b/>
          <w:bCs/>
          <w:color w:val="000000"/>
        </w:rPr>
        <w:t>I</w:t>
      </w:r>
      <w:r w:rsidRPr="00CA5BEF">
        <w:rPr>
          <w:rFonts w:ascii="Constantia" w:eastAsia="Cambria" w:hAnsi="Constantia" w:cs="Cambria"/>
          <w:color w:val="000000"/>
        </w:rPr>
        <w:t xml:space="preserve">, state normalization </w:t>
      </w:r>
      <w:r w:rsidRPr="00CA5BEF">
        <w:rPr>
          <w:rFonts w:ascii="Cambria Math" w:eastAsia="Cambria" w:hAnsi="Cambria Math" w:cs="Cambria Math"/>
          <w:color w:val="000000"/>
        </w:rPr>
        <w:t>⟨</w:t>
      </w:r>
      <w:proofErr w:type="spellStart"/>
      <w:r w:rsidRPr="00CA5BEF">
        <w:rPr>
          <w:rFonts w:ascii="Constantia" w:eastAsia="Cambria" w:hAnsi="Constantia" w:cs="Cambria"/>
          <w:color w:val="000000"/>
        </w:rPr>
        <w:t>ψ|ψ</w:t>
      </w:r>
      <w:proofErr w:type="spellEnd"/>
      <w:r w:rsidRPr="00CA5BEF">
        <w:rPr>
          <w:rFonts w:ascii="Cambria Math" w:eastAsia="Cambria" w:hAnsi="Cambria Math" w:cs="Cambria Math"/>
          <w:color w:val="000000"/>
        </w:rPr>
        <w:t>⟩</w:t>
      </w:r>
      <w:r w:rsidRPr="00CA5BEF">
        <w:rPr>
          <w:rFonts w:ascii="Constantia" w:eastAsia="Cambria" w:hAnsi="Constantia" w:cs="Cambria"/>
          <w:color w:val="000000"/>
        </w:rPr>
        <w:t xml:space="preserve"> = 1. This limiting procedure recovers </w:t>
      </w:r>
      <w:r w:rsidRPr="00CA5BEF">
        <w:rPr>
          <w:rFonts w:ascii="Constantia" w:eastAsia="Cambria" w:hAnsi="Constantia" w:cs="Cambria"/>
          <w:b/>
          <w:bCs/>
          <w:color w:val="000000"/>
        </w:rPr>
        <w:t>Kolmogorov's three axioms</w:t>
      </w:r>
      <w:r w:rsidRPr="00CA5BEF">
        <w:rPr>
          <w:rFonts w:ascii="Constantia" w:eastAsia="Cambria" w:hAnsi="Constantia" w:cs="Cambria"/>
          <w:color w:val="000000"/>
        </w:rPr>
        <w:t xml:space="preserve"> — non-negativity, normalization, and countable additivity — plus the </w:t>
      </w:r>
      <w:r w:rsidRPr="00CA5BEF">
        <w:rPr>
          <w:rFonts w:ascii="Constantia" w:eastAsia="Cambria" w:hAnsi="Constantia" w:cs="Cambria"/>
          <w:b/>
          <w:bCs/>
          <w:color w:val="000000"/>
        </w:rPr>
        <w:t>dynamical conservation law</w:t>
      </w:r>
      <w:r w:rsidRPr="00CA5BEF">
        <w:rPr>
          <w:rFonts w:ascii="Constantia" w:eastAsia="Cambria" w:hAnsi="Constantia" w:cs="Cambria"/>
          <w:color w:val="000000"/>
        </w:rPr>
        <w:t xml:space="preserve"> </w:t>
      </w:r>
      <w:r w:rsidRPr="00CA5BEF">
        <w:rPr>
          <w:rFonts w:ascii="Constantia" w:eastAsia="Cambria" w:hAnsi="Constantia" w:cs="Cambria"/>
          <w:i/>
          <w:iCs/>
          <w:color w:val="000000"/>
        </w:rPr>
        <w:t>P</w:t>
      </w:r>
      <w:r w:rsidRPr="00CA5BEF">
        <w:rPr>
          <w:rFonts w:ascii="Constantia" w:eastAsia="Cambria" w:hAnsi="Constantia" w:cs="Cambria"/>
          <w:color w:val="000000"/>
          <w:vertAlign w:val="subscript"/>
        </w:rPr>
        <w:t>o</w:t>
      </w:r>
      <w:r w:rsidRPr="00CA5BEF">
        <w:rPr>
          <w:rFonts w:ascii="Constantia" w:eastAsia="Cambria" w:hAnsi="Constantia" w:cs="Cambria"/>
          <w:color w:val="000000"/>
        </w:rPr>
        <w:t>(</w:t>
      </w:r>
      <w:r w:rsidRPr="00CA5BEF">
        <w:rPr>
          <w:rFonts w:ascii="Constantia" w:eastAsia="Cambria" w:hAnsi="Constantia" w:cs="Cambria"/>
          <w:i/>
          <w:iCs/>
          <w:color w:val="000000"/>
        </w:rPr>
        <w:t>t</w:t>
      </w:r>
      <w:r w:rsidRPr="00CA5BEF">
        <w:rPr>
          <w:rFonts w:ascii="Constantia" w:eastAsia="Cambria" w:hAnsi="Constantia" w:cs="Cambria"/>
          <w:color w:val="000000"/>
        </w:rPr>
        <w:t xml:space="preserve">) + </w:t>
      </w:r>
      <w:r w:rsidRPr="00CA5BEF">
        <w:rPr>
          <w:rFonts w:ascii="Constantia" w:eastAsia="Cambria" w:hAnsi="Constantia" w:cs="Cambria"/>
          <w:i/>
          <w:iCs/>
          <w:color w:val="000000"/>
        </w:rPr>
        <w:t>P</w:t>
      </w:r>
      <w:r w:rsidRPr="00CA5BEF">
        <w:rPr>
          <w:rFonts w:ascii="Constantia" w:eastAsia="Cambria" w:hAnsi="Constantia" w:cs="Cambria"/>
          <w:color w:val="000000"/>
          <w:vertAlign w:val="subscript"/>
        </w:rPr>
        <w:t>e</w:t>
      </w:r>
      <w:r w:rsidRPr="00CA5BEF">
        <w:rPr>
          <w:rFonts w:ascii="Constantia" w:eastAsia="Cambria" w:hAnsi="Constantia" w:cs="Cambria"/>
          <w:color w:val="000000"/>
        </w:rPr>
        <w:t>(</w:t>
      </w:r>
      <w:r w:rsidRPr="00CA5BEF">
        <w:rPr>
          <w:rFonts w:ascii="Constantia" w:eastAsia="Cambria" w:hAnsi="Constantia" w:cs="Cambria"/>
          <w:i/>
          <w:iCs/>
          <w:color w:val="000000"/>
        </w:rPr>
        <w:t>t</w:t>
      </w:r>
      <w:r w:rsidRPr="00CA5BEF">
        <w:rPr>
          <w:rFonts w:ascii="Constantia" w:eastAsia="Cambria" w:hAnsi="Constantia" w:cs="Cambria"/>
          <w:color w:val="000000"/>
        </w:rPr>
        <w:t>) = 1 (Section 12).</w:t>
      </w:r>
    </w:p>
    <w:p w14:paraId="269C1FF2"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i/>
          <w:iCs/>
          <w:color w:val="000000"/>
        </w:rPr>
        <w:t>L</w:t>
      </w:r>
      <w:r w:rsidRPr="00CA5BEF">
        <w:rPr>
          <w:rFonts w:ascii="Constantia" w:eastAsia="Cambria" w:hAnsi="Constantia" w:cs="Cambria"/>
          <w:b/>
          <w:bCs/>
          <w:color w:val="000000"/>
          <w:vertAlign w:val="subscript"/>
        </w:rPr>
        <w:t>II</w:t>
      </w:r>
      <w:r w:rsidRPr="00CA5BEF">
        <w:rPr>
          <w:rFonts w:ascii="Constantia" w:eastAsia="Cambria" w:hAnsi="Constantia" w:cs="Cambria"/>
          <w:b/>
          <w:bCs/>
          <w:color w:val="000000"/>
        </w:rPr>
        <w:t xml:space="preserve"> (Shannon Entropy):</w:t>
      </w:r>
      <w:r w:rsidRPr="00CA5BEF">
        <w:rPr>
          <w:rFonts w:ascii="Constantia" w:eastAsia="Cambria" w:hAnsi="Constantia" w:cs="Cambria"/>
          <w:color w:val="000000"/>
        </w:rPr>
        <w:t xml:space="preserve"> Tensor product </w:t>
      </w:r>
      <w:proofErr w:type="spellStart"/>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tot</w:t>
      </w:r>
      <w:proofErr w:type="spellEnd"/>
      <w:r w:rsidRPr="00CA5BEF">
        <w:rPr>
          <w:rFonts w:ascii="Constantia" w:eastAsia="Cambria" w:hAnsi="Constantia" w:cs="Cambria"/>
          <w:color w:val="000000"/>
        </w:rPr>
        <w:t xml:space="preserve"> = </w:t>
      </w:r>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o</w:t>
      </w:r>
      <w:r w:rsidRPr="00CA5BEF">
        <w:rPr>
          <w:rFonts w:ascii="Constantia" w:eastAsia="Cambria" w:hAnsi="Constantia" w:cs="Cambria"/>
          <w:color w:val="000000"/>
        </w:rPr>
        <w:t xml:space="preserve"> </w:t>
      </w:r>
      <w:r w:rsidRPr="00CA5BEF">
        <w:rPr>
          <w:rFonts w:ascii="Cambria Math" w:eastAsia="Cambria" w:hAnsi="Cambria Math" w:cs="Cambria Math"/>
          <w:color w:val="000000"/>
        </w:rPr>
        <w:t>⊗</w:t>
      </w:r>
      <w:r w:rsidRPr="00CA5BEF">
        <w:rPr>
          <w:rFonts w:ascii="Constantia" w:eastAsia="Cambria" w:hAnsi="Constantia" w:cs="Cambria"/>
          <w:color w:val="000000"/>
        </w:rPr>
        <w:t xml:space="preserve"> </w:t>
      </w:r>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e</w:t>
      </w:r>
      <w:r w:rsidRPr="00CA5BEF">
        <w:rPr>
          <w:rFonts w:ascii="Constantia" w:eastAsia="Cambria" w:hAnsi="Constantia" w:cs="Cambria"/>
          <w:color w:val="000000"/>
        </w:rPr>
        <w:t xml:space="preserve">, Schmidt decomposition, partial trace </w:t>
      </w:r>
      <w:proofErr w:type="spellStart"/>
      <w:r w:rsidRPr="00CA5BEF">
        <w:rPr>
          <w:rFonts w:ascii="Constantia" w:eastAsia="Cambria" w:hAnsi="Constantia" w:cs="Cambria"/>
          <w:color w:val="000000"/>
        </w:rPr>
        <w:t>ρ</w:t>
      </w:r>
      <w:r w:rsidRPr="00CA5BEF">
        <w:rPr>
          <w:rFonts w:ascii="Constantia" w:eastAsia="Cambria" w:hAnsi="Constantia" w:cs="Cambria"/>
          <w:color w:val="000000"/>
          <w:vertAlign w:val="subscript"/>
        </w:rPr>
        <w:t>o</w:t>
      </w:r>
      <w:proofErr w:type="spellEnd"/>
      <w:r w:rsidRPr="00CA5BEF">
        <w:rPr>
          <w:rFonts w:ascii="Constantia" w:eastAsia="Cambria" w:hAnsi="Constantia" w:cs="Cambria"/>
          <w:color w:val="000000"/>
        </w:rPr>
        <w:t xml:space="preserve"> = Tr</w:t>
      </w:r>
      <w:r w:rsidRPr="00CA5BEF">
        <w:rPr>
          <w:rFonts w:ascii="Constantia" w:eastAsia="Cambria" w:hAnsi="Constantia" w:cs="Cambria"/>
          <w:color w:val="000000"/>
          <w:vertAlign w:val="subscript"/>
        </w:rPr>
        <w:t>e</w:t>
      </w:r>
      <w:r w:rsidRPr="00CA5BEF">
        <w:rPr>
          <w:rFonts w:ascii="Constantia" w:eastAsia="Cambria" w:hAnsi="Constantia" w:cs="Cambria"/>
          <w:color w:val="000000"/>
        </w:rPr>
        <w:t>[|ψ</w:t>
      </w:r>
      <w:r w:rsidRPr="00CA5BEF">
        <w:rPr>
          <w:rFonts w:ascii="Cambria Math" w:eastAsia="Cambria" w:hAnsi="Cambria Math" w:cs="Cambria Math"/>
          <w:color w:val="000000"/>
        </w:rPr>
        <w:t>⟩⟨</w:t>
      </w:r>
      <w:r w:rsidRPr="00CA5BEF">
        <w:rPr>
          <w:rFonts w:ascii="Constantia" w:eastAsia="Cambria" w:hAnsi="Constantia" w:cs="Cambria"/>
          <w:color w:val="000000"/>
        </w:rPr>
        <w:t xml:space="preserve">ψ|]. This limiting procedure recovers </w:t>
      </w:r>
      <w:r w:rsidRPr="00CA5BEF">
        <w:rPr>
          <w:rFonts w:ascii="Constantia" w:eastAsia="Cambria" w:hAnsi="Constantia" w:cs="Cambria"/>
          <w:b/>
          <w:bCs/>
          <w:color w:val="000000"/>
        </w:rPr>
        <w:t>Shannon entropy</w:t>
      </w:r>
      <w:r w:rsidRPr="00CA5BEF">
        <w:rPr>
          <w:rFonts w:ascii="Constantia" w:eastAsia="Cambria" w:hAnsi="Constantia" w:cs="Cambria"/>
          <w:color w:val="000000"/>
        </w:rPr>
        <w:t xml:space="preserve"> as the von Neumann entropy of the observer-sector reduced density matrix: </w:t>
      </w:r>
      <w:r w:rsidRPr="00CA5BEF">
        <w:rPr>
          <w:rFonts w:ascii="Constantia" w:eastAsia="Cambria" w:hAnsi="Constantia" w:cs="Cambria"/>
          <w:i/>
          <w:iCs/>
          <w:color w:val="000000"/>
        </w:rPr>
        <w:t>H</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 −Tr[</w:t>
      </w:r>
      <w:proofErr w:type="spellStart"/>
      <w:r w:rsidRPr="00CA5BEF">
        <w:rPr>
          <w:rFonts w:ascii="Constantia" w:eastAsia="Cambria" w:hAnsi="Constantia" w:cs="Cambria"/>
          <w:color w:val="000000"/>
        </w:rPr>
        <w:t>ρ</w:t>
      </w:r>
      <w:r w:rsidRPr="00CA5BEF">
        <w:rPr>
          <w:rFonts w:ascii="Constantia" w:eastAsia="Cambria" w:hAnsi="Constantia" w:cs="Cambria"/>
          <w:color w:val="000000"/>
          <w:vertAlign w:val="subscript"/>
        </w:rPr>
        <w:t>o</w:t>
      </w:r>
      <w:proofErr w:type="spellEnd"/>
      <w:r w:rsidRPr="00CA5BEF">
        <w:rPr>
          <w:rFonts w:ascii="Constantia" w:eastAsia="Cambria" w:hAnsi="Constantia" w:cs="Cambria"/>
          <w:color w:val="000000"/>
        </w:rPr>
        <w:t xml:space="preserve"> log </w:t>
      </w:r>
      <w:proofErr w:type="spellStart"/>
      <w:r w:rsidRPr="00CA5BEF">
        <w:rPr>
          <w:rFonts w:ascii="Constantia" w:eastAsia="Cambria" w:hAnsi="Constantia" w:cs="Cambria"/>
          <w:color w:val="000000"/>
        </w:rPr>
        <w:t>ρ</w:t>
      </w:r>
      <w:r w:rsidRPr="00CA5BEF">
        <w:rPr>
          <w:rFonts w:ascii="Constantia" w:eastAsia="Cambria" w:hAnsi="Constantia" w:cs="Cambria"/>
          <w:color w:val="000000"/>
          <w:vertAlign w:val="subscript"/>
        </w:rPr>
        <w:t>o</w:t>
      </w:r>
      <w:proofErr w:type="spellEnd"/>
      <w:r w:rsidRPr="00CA5BEF">
        <w:rPr>
          <w:rFonts w:ascii="Constantia" w:eastAsia="Cambria" w:hAnsi="Constantia" w:cs="Cambria"/>
          <w:color w:val="000000"/>
        </w:rPr>
        <w:t xml:space="preserve">], together with all standard properties — non-negativity, maximality, concavity, subadditivity, </w:t>
      </w:r>
      <w:r w:rsidRPr="00CA5BEF">
        <w:rPr>
          <w:rFonts w:ascii="Constantia" w:eastAsia="Cambria" w:hAnsi="Constantia" w:cs="Cambria"/>
          <w:b/>
          <w:bCs/>
          <w:color w:val="000000"/>
        </w:rPr>
        <w:t>Araki–Lieb inequality</w:t>
      </w:r>
      <w:r w:rsidRPr="00CA5BEF">
        <w:rPr>
          <w:rFonts w:ascii="Constantia" w:eastAsia="Cambria" w:hAnsi="Constantia" w:cs="Cambria"/>
          <w:color w:val="000000"/>
        </w:rPr>
        <w:t xml:space="preserve">, and </w:t>
      </w:r>
      <w:r w:rsidRPr="00CA5BEF">
        <w:rPr>
          <w:rFonts w:ascii="Constantia" w:eastAsia="Cambria" w:hAnsi="Constantia" w:cs="Cambria"/>
          <w:b/>
          <w:bCs/>
          <w:color w:val="000000"/>
        </w:rPr>
        <w:t>strong subadditivity</w:t>
      </w:r>
      <w:r w:rsidRPr="00CA5BEF">
        <w:rPr>
          <w:rFonts w:ascii="Constantia" w:eastAsia="Cambria" w:hAnsi="Constantia" w:cs="Cambria"/>
          <w:color w:val="000000"/>
        </w:rPr>
        <w:t xml:space="preserve"> (Section 12).</w:t>
      </w:r>
    </w:p>
    <w:p w14:paraId="4E825F2E"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i/>
          <w:iCs/>
          <w:color w:val="000000"/>
        </w:rPr>
        <w:t>L</w:t>
      </w:r>
      <w:r w:rsidRPr="00CA5BEF">
        <w:rPr>
          <w:rFonts w:ascii="Constantia" w:eastAsia="Cambria" w:hAnsi="Constantia" w:cs="Cambria"/>
          <w:b/>
          <w:bCs/>
          <w:color w:val="000000"/>
          <w:vertAlign w:val="subscript"/>
        </w:rPr>
        <w:t>III</w:t>
      </w:r>
      <w:r w:rsidRPr="00CA5BEF">
        <w:rPr>
          <w:rFonts w:ascii="Constantia" w:eastAsia="Cambria" w:hAnsi="Constantia" w:cs="Cambria"/>
          <w:b/>
          <w:bCs/>
          <w:color w:val="000000"/>
        </w:rPr>
        <w:t xml:space="preserve"> (Kolmogorov Complexity):</w:t>
      </w:r>
      <w:r w:rsidRPr="00CA5BEF">
        <w:rPr>
          <w:rFonts w:ascii="Constantia" w:eastAsia="Cambria" w:hAnsi="Constantia" w:cs="Cambria"/>
          <w:color w:val="000000"/>
        </w:rPr>
        <w:t xml:space="preserve"> Zero-dimensional limit Vol(Ω) </w:t>
      </w:r>
      <w:r w:rsidRPr="00CA5BEF">
        <w:rPr>
          <w:rFonts w:ascii="Times New Roman" w:eastAsia="Cambria" w:hAnsi="Times New Roman" w:cs="Times New Roman"/>
          <w:color w:val="000000"/>
        </w:rPr>
        <w:t>→</w:t>
      </w:r>
      <w:r w:rsidRPr="00CA5BEF">
        <w:rPr>
          <w:rFonts w:ascii="Constantia" w:eastAsia="Cambria" w:hAnsi="Constantia" w:cs="Cambria"/>
          <w:color w:val="000000"/>
        </w:rPr>
        <w:t xml:space="preserve"> 0, gravitational decoupling </w:t>
      </w:r>
      <w:r w:rsidRPr="00CA5BEF">
        <w:rPr>
          <w:rFonts w:ascii="Constantia" w:eastAsia="Cambria" w:hAnsi="Constantia" w:cs="Cambria"/>
          <w:i/>
          <w:iCs/>
          <w:color w:val="000000"/>
        </w:rPr>
        <w:t>f</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 0, potential trivialization </w:t>
      </w:r>
      <w:r w:rsidRPr="00CA5BEF">
        <w:rPr>
          <w:rFonts w:ascii="Constantia" w:eastAsia="Cambria" w:hAnsi="Constantia" w:cs="Cambria"/>
          <w:i/>
          <w:iCs/>
          <w:color w:val="000000"/>
        </w:rPr>
        <w:t>V</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 0, discretization </w:t>
      </w:r>
      <w:r w:rsidRPr="00CA5BEF">
        <w:rPr>
          <w:rFonts w:ascii="Constantia" w:eastAsia="Cambria" w:hAnsi="Constantia" w:cs="Cambria"/>
          <w:i/>
          <w:iCs/>
          <w:color w:val="000000"/>
        </w:rPr>
        <w:t>S</w:t>
      </w:r>
      <w:r w:rsidRPr="00CA5BEF">
        <w:rPr>
          <w:rFonts w:ascii="Constantia" w:eastAsia="Cambria" w:hAnsi="Constantia" w:cs="Cambria"/>
          <w:color w:val="000000"/>
        </w:rPr>
        <w:t xml:space="preserve"> </w:t>
      </w:r>
      <w:r w:rsidRPr="00CA5BEF">
        <w:rPr>
          <w:rFonts w:ascii="Times New Roman" w:eastAsia="Cambria" w:hAnsi="Times New Roman" w:cs="Times New Roman"/>
          <w:color w:val="000000"/>
        </w:rPr>
        <w:t>→</w:t>
      </w:r>
      <w:r w:rsidRPr="00CA5BEF">
        <w:rPr>
          <w:rFonts w:ascii="Constantia" w:eastAsia="Cambria" w:hAnsi="Constantia" w:cs="Cambria"/>
          <w:color w:val="000000"/>
        </w:rPr>
        <w:t xml:space="preserve"> {0,1}</w:t>
      </w:r>
      <w:r w:rsidRPr="00CA5BEF">
        <w:rPr>
          <w:rFonts w:ascii="Constantia" w:eastAsia="Cambria" w:hAnsi="Constantia" w:cs="Cambria"/>
          <w:i/>
          <w:iCs/>
          <w:color w:val="000000"/>
          <w:vertAlign w:val="superscript"/>
        </w:rPr>
        <w:t>n</w:t>
      </w:r>
      <w:r w:rsidRPr="00CA5BEF">
        <w:rPr>
          <w:rFonts w:ascii="Constantia" w:eastAsia="Cambria" w:hAnsi="Constantia" w:cs="Cambria"/>
          <w:color w:val="000000"/>
        </w:rPr>
        <w:t xml:space="preserve">, variational minimization. This five-step limiting procedure recovers </w:t>
      </w:r>
      <w:r w:rsidRPr="00CA5BEF">
        <w:rPr>
          <w:rFonts w:ascii="Constantia" w:eastAsia="Cambria" w:hAnsi="Constantia" w:cs="Cambria"/>
          <w:b/>
          <w:bCs/>
          <w:color w:val="000000"/>
        </w:rPr>
        <w:t>Kolmogorov complexity</w:t>
      </w:r>
      <w:r w:rsidRPr="00CA5BEF">
        <w:rPr>
          <w:rFonts w:ascii="Constantia" w:eastAsia="Cambria" w:hAnsi="Constantia" w:cs="Cambria"/>
          <w:color w:val="000000"/>
        </w:rPr>
        <w:t xml:space="preserve"> </w:t>
      </w:r>
      <w:r w:rsidRPr="00CA5BEF">
        <w:rPr>
          <w:rFonts w:ascii="Constantia" w:eastAsia="Cambria" w:hAnsi="Constantia" w:cs="Cambria"/>
          <w:i/>
          <w:iCs/>
          <w:color w:val="000000"/>
        </w:rPr>
        <w:t>K</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 </w:t>
      </w:r>
      <w:r w:rsidRPr="00CA5BEF">
        <w:rPr>
          <w:rFonts w:ascii="Constantia" w:eastAsia="Cambria" w:hAnsi="Constantia" w:cs="Cambria"/>
          <w:color w:val="000000"/>
        </w:rPr>
        <w:lastRenderedPageBreak/>
        <w:t>min{|</w:t>
      </w:r>
      <w:r w:rsidRPr="00CA5BEF">
        <w:rPr>
          <w:rFonts w:ascii="Constantia" w:eastAsia="Cambria" w:hAnsi="Constantia" w:cs="Cambria"/>
          <w:i/>
          <w:iCs/>
          <w:color w:val="000000"/>
        </w:rPr>
        <w:t>p</w:t>
      </w:r>
      <w:r w:rsidRPr="00CA5BEF">
        <w:rPr>
          <w:rFonts w:ascii="Constantia" w:eastAsia="Cambria" w:hAnsi="Constantia" w:cs="Cambria"/>
          <w:color w:val="000000"/>
        </w:rPr>
        <w:t xml:space="preserve">| : </w:t>
      </w:r>
      <w:r w:rsidRPr="00CA5BEF">
        <w:rPr>
          <w:rFonts w:ascii="Constantia" w:eastAsia="Cambria" w:hAnsi="Constantia" w:cs="Cambria"/>
          <w:i/>
          <w:iCs/>
          <w:color w:val="000000"/>
        </w:rPr>
        <w:t>U</w:t>
      </w:r>
      <w:r w:rsidRPr="00CA5BEF">
        <w:rPr>
          <w:rFonts w:ascii="Constantia" w:eastAsia="Cambria" w:hAnsi="Constantia" w:cs="Cambria"/>
          <w:color w:val="000000"/>
        </w:rPr>
        <w:t>(</w:t>
      </w:r>
      <w:r w:rsidRPr="00CA5BEF">
        <w:rPr>
          <w:rFonts w:ascii="Constantia" w:eastAsia="Cambria" w:hAnsi="Constantia" w:cs="Cambria"/>
          <w:i/>
          <w:iCs/>
          <w:color w:val="000000"/>
        </w:rPr>
        <w:t>p</w:t>
      </w:r>
      <w:r w:rsidRPr="00CA5BEF">
        <w:rPr>
          <w:rFonts w:ascii="Constantia" w:eastAsia="Cambria" w:hAnsi="Constantia" w:cs="Cambria"/>
          <w:color w:val="000000"/>
        </w:rPr>
        <w:t xml:space="preserve">) = </w:t>
      </w:r>
      <w:r w:rsidRPr="00CA5BEF">
        <w:rPr>
          <w:rFonts w:ascii="Constantia" w:eastAsia="Cambria" w:hAnsi="Constantia" w:cs="Cambria"/>
          <w:i/>
          <w:iCs/>
          <w:color w:val="000000"/>
        </w:rPr>
        <w:t>x</w:t>
      </w:r>
      <w:r w:rsidRPr="00CA5BEF">
        <w:rPr>
          <w:rFonts w:ascii="Constantia" w:eastAsia="Cambria" w:hAnsi="Constantia" w:cs="Cambria"/>
          <w:color w:val="000000"/>
        </w:rPr>
        <w:t xml:space="preserve">} as the discrete, zero-gravity limit of the </w:t>
      </w:r>
      <w:r w:rsidRPr="00CA5BEF">
        <w:rPr>
          <w:rFonts w:ascii="Constantia" w:eastAsia="Cambria" w:hAnsi="Constantia" w:cs="Cambria"/>
          <w:b/>
          <w:bCs/>
          <w:color w:val="000000"/>
        </w:rPr>
        <w:t>Entropic Description Functional</w:t>
      </w:r>
      <w:r w:rsidRPr="00CA5BEF">
        <w:rPr>
          <w:rFonts w:ascii="Constantia" w:eastAsia="Cambria" w:hAnsi="Constantia" w:cs="Cambria"/>
          <w:color w:val="000000"/>
        </w:rPr>
        <w:t xml:space="preserve"> (Section 13).</w:t>
      </w:r>
    </w:p>
    <w:p w14:paraId="7A8A407F"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i/>
          <w:iCs/>
          <w:color w:val="000000"/>
        </w:rPr>
        <w:t>L</w:t>
      </w:r>
      <w:r w:rsidRPr="00CA5BEF">
        <w:rPr>
          <w:rFonts w:ascii="Constantia" w:eastAsia="Cambria" w:hAnsi="Constantia" w:cs="Cambria"/>
          <w:b/>
          <w:bCs/>
          <w:color w:val="000000"/>
          <w:vertAlign w:val="subscript"/>
        </w:rPr>
        <w:t>IV</w:t>
      </w:r>
      <w:r w:rsidRPr="00CA5BEF">
        <w:rPr>
          <w:rFonts w:ascii="Constantia" w:eastAsia="Cambria" w:hAnsi="Constantia" w:cs="Cambria"/>
          <w:b/>
          <w:bCs/>
          <w:color w:val="000000"/>
        </w:rPr>
        <w:t xml:space="preserve"> (KS Entropy):</w:t>
      </w:r>
      <w:r w:rsidRPr="00CA5BEF">
        <w:rPr>
          <w:rFonts w:ascii="Constantia" w:eastAsia="Cambria" w:hAnsi="Constantia" w:cs="Cambria"/>
          <w:color w:val="000000"/>
        </w:rPr>
        <w:t xml:space="preserve"> Spatial averaging over Ω, ergodic limit </w:t>
      </w:r>
      <w:r w:rsidRPr="00CA5BEF">
        <w:rPr>
          <w:rFonts w:ascii="Constantia" w:eastAsia="Cambria" w:hAnsi="Constantia" w:cs="Cambria"/>
          <w:i/>
          <w:iCs/>
          <w:color w:val="000000"/>
        </w:rPr>
        <w:t>T</w:t>
      </w:r>
      <w:r w:rsidRPr="00CA5BEF">
        <w:rPr>
          <w:rFonts w:ascii="Constantia" w:eastAsia="Cambria" w:hAnsi="Constantia" w:cs="Cambria"/>
          <w:color w:val="000000"/>
        </w:rPr>
        <w:t xml:space="preserve"> </w:t>
      </w:r>
      <w:r w:rsidRPr="00CA5BEF">
        <w:rPr>
          <w:rFonts w:ascii="Times New Roman" w:eastAsia="Cambria" w:hAnsi="Times New Roman" w:cs="Times New Roman"/>
          <w:color w:val="000000"/>
        </w:rPr>
        <w:t>→</w:t>
      </w:r>
      <w:r w:rsidRPr="00CA5BEF">
        <w:rPr>
          <w:rFonts w:ascii="Constantia" w:eastAsia="Cambria" w:hAnsi="Constantia" w:cs="Cambria"/>
          <w:color w:val="000000"/>
        </w:rPr>
        <w:t xml:space="preserve"> </w:t>
      </w:r>
      <w:r w:rsidRPr="00CA5BEF">
        <w:rPr>
          <w:rFonts w:ascii="Constantia" w:eastAsia="Cambria" w:hAnsi="Constantia" w:cs="Constantia"/>
          <w:color w:val="000000"/>
        </w:rPr>
        <w:t>∞</w:t>
      </w:r>
      <w:r w:rsidRPr="00CA5BEF">
        <w:rPr>
          <w:rFonts w:ascii="Constantia" w:eastAsia="Cambria" w:hAnsi="Constantia" w:cs="Cambria"/>
          <w:color w:val="000000"/>
        </w:rPr>
        <w:t xml:space="preserve">, time averaging of the </w:t>
      </w:r>
      <w:r w:rsidRPr="00CA5BEF">
        <w:rPr>
          <w:rFonts w:ascii="Constantia" w:eastAsia="Cambria" w:hAnsi="Constantia" w:cs="Cambria"/>
          <w:b/>
          <w:bCs/>
          <w:color w:val="000000"/>
        </w:rPr>
        <w:t>entropic production rate</w:t>
      </w:r>
      <w:r w:rsidRPr="00CA5BEF">
        <w:rPr>
          <w:rFonts w:ascii="Constantia" w:eastAsia="Cambria" w:hAnsi="Constantia" w:cs="Cambria"/>
          <w:color w:val="000000"/>
        </w:rPr>
        <w:t xml:space="preserve"> Γ</w:t>
      </w:r>
      <w:r w:rsidRPr="00CA5BEF">
        <w:rPr>
          <w:rFonts w:ascii="Constantia" w:eastAsia="Cambria" w:hAnsi="Constantia" w:cs="Cambria"/>
          <w:i/>
          <w:iCs/>
          <w:color w:val="000000"/>
          <w:vertAlign w:val="subscript"/>
        </w:rPr>
        <w:t>S</w:t>
      </w:r>
      <w:r w:rsidRPr="00CA5BEF">
        <w:rPr>
          <w:rFonts w:ascii="Constantia" w:eastAsia="Cambria" w:hAnsi="Constantia" w:cs="Cambria"/>
          <w:color w:val="000000"/>
        </w:rPr>
        <w:t xml:space="preserve">. This limiting procedure recovers the </w:t>
      </w:r>
      <w:r w:rsidRPr="00CA5BEF">
        <w:rPr>
          <w:rFonts w:ascii="Constantia" w:eastAsia="Cambria" w:hAnsi="Constantia" w:cs="Cambria"/>
          <w:b/>
          <w:bCs/>
          <w:color w:val="000000"/>
        </w:rPr>
        <w:t>Kolmogorov–Sinai entropy</w:t>
      </w:r>
      <w:r w:rsidRPr="00CA5BEF">
        <w:rPr>
          <w:rFonts w:ascii="Constantia" w:eastAsia="Cambria" w:hAnsi="Constantia" w:cs="Cambria"/>
          <w:color w:val="000000"/>
        </w:rPr>
        <w:t xml:space="preserve"> </w:t>
      </w:r>
      <w:proofErr w:type="spellStart"/>
      <w:r w:rsidRPr="00CA5BEF">
        <w:rPr>
          <w:rFonts w:ascii="Constantia" w:eastAsia="Cambria" w:hAnsi="Constantia" w:cs="Cambria"/>
          <w:i/>
          <w:iCs/>
          <w:color w:val="000000"/>
        </w:rPr>
        <w:t>h</w:t>
      </w:r>
      <w:r w:rsidRPr="00CA5BEF">
        <w:rPr>
          <w:rFonts w:ascii="Constantia" w:eastAsia="Cambria" w:hAnsi="Constantia" w:cs="Cambria"/>
          <w:color w:val="000000"/>
          <w:vertAlign w:val="subscript"/>
        </w:rPr>
        <w:t>KS</w:t>
      </w:r>
      <w:proofErr w:type="spellEnd"/>
      <w:r w:rsidRPr="00CA5BEF">
        <w:rPr>
          <w:rFonts w:ascii="Constantia" w:eastAsia="Cambria" w:hAnsi="Constantia" w:cs="Cambria"/>
          <w:color w:val="000000"/>
        </w:rPr>
        <w:t xml:space="preserve"> as the long-time average of the spatially-averaged entropic production rate (Section 13).</w:t>
      </w:r>
    </w:p>
    <w:p w14:paraId="24D951B5"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i/>
          <w:iCs/>
          <w:color w:val="000000"/>
        </w:rPr>
        <w:t>L</w:t>
      </w:r>
      <w:r w:rsidRPr="00CA5BEF">
        <w:rPr>
          <w:rFonts w:ascii="Constantia" w:eastAsia="Cambria" w:hAnsi="Constantia" w:cs="Cambria"/>
          <w:b/>
          <w:bCs/>
          <w:color w:val="000000"/>
          <w:vertAlign w:val="subscript"/>
        </w:rPr>
        <w:t>V</w:t>
      </w:r>
      <w:r w:rsidRPr="00CA5BEF">
        <w:rPr>
          <w:rFonts w:ascii="Constantia" w:eastAsia="Cambria" w:hAnsi="Constantia" w:cs="Cambria"/>
          <w:b/>
          <w:bCs/>
          <w:color w:val="000000"/>
        </w:rPr>
        <w:t xml:space="preserve"> (</w:t>
      </w:r>
      <w:proofErr w:type="spellStart"/>
      <w:r w:rsidRPr="00CA5BEF">
        <w:rPr>
          <w:rFonts w:ascii="Constantia" w:eastAsia="Cambria" w:hAnsi="Constantia" w:cs="Cambria"/>
          <w:b/>
          <w:bCs/>
          <w:color w:val="000000"/>
        </w:rPr>
        <w:t>Solomonoff</w:t>
      </w:r>
      <w:proofErr w:type="spellEnd"/>
      <w:r w:rsidRPr="00CA5BEF">
        <w:rPr>
          <w:rFonts w:ascii="Constantia" w:eastAsia="Cambria" w:hAnsi="Constantia" w:cs="Cambria"/>
          <w:b/>
          <w:bCs/>
          <w:color w:val="000000"/>
        </w:rPr>
        <w:t>–Levin):</w:t>
      </w:r>
      <w:r w:rsidRPr="00CA5BEF">
        <w:rPr>
          <w:rFonts w:ascii="Constantia" w:eastAsia="Cambria" w:hAnsi="Constantia" w:cs="Cambria"/>
          <w:color w:val="000000"/>
        </w:rPr>
        <w:t xml:space="preserve"> Free-field limit </w:t>
      </w:r>
      <w:r w:rsidRPr="00CA5BEF">
        <w:rPr>
          <w:rFonts w:ascii="Constantia" w:eastAsia="Cambria" w:hAnsi="Constantia" w:cs="Cambria"/>
          <w:i/>
          <w:iCs/>
          <w:color w:val="000000"/>
        </w:rPr>
        <w:t>V</w:t>
      </w:r>
      <w:r w:rsidRPr="00CA5BEF">
        <w:rPr>
          <w:rFonts w:ascii="Constantia" w:eastAsia="Cambria" w:hAnsi="Constantia" w:cs="Cambria"/>
          <w:color w:val="000000"/>
        </w:rPr>
        <w:t xml:space="preserve"> = 0, </w:t>
      </w:r>
      <w:r w:rsidRPr="00CA5BEF">
        <w:rPr>
          <w:rFonts w:ascii="Constantia" w:eastAsia="Cambria" w:hAnsi="Constantia" w:cs="Cambria"/>
          <w:i/>
          <w:iCs/>
          <w:color w:val="000000"/>
        </w:rPr>
        <w:t>f</w:t>
      </w:r>
      <w:r w:rsidRPr="00CA5BEF">
        <w:rPr>
          <w:rFonts w:ascii="Constantia" w:eastAsia="Cambria" w:hAnsi="Constantia" w:cs="Cambria"/>
          <w:color w:val="000000"/>
        </w:rPr>
        <w:t xml:space="preserve"> = 0, full discretization, summation over halting </w:t>
      </w:r>
      <w:r>
        <w:rPr>
          <w:rFonts w:ascii="Constantia" w:eastAsia="Cambria" w:hAnsi="Constantia" w:cs="Cambria"/>
          <w:color w:val="000000"/>
        </w:rPr>
        <w:t>program</w:t>
      </w:r>
      <w:r w:rsidRPr="00CA5BEF">
        <w:rPr>
          <w:rFonts w:ascii="Constantia" w:eastAsia="Cambria" w:hAnsi="Constantia" w:cs="Cambria"/>
          <w:color w:val="000000"/>
        </w:rPr>
        <w:t xml:space="preserve">s. This limiting procedure recovers the </w:t>
      </w:r>
      <w:proofErr w:type="spellStart"/>
      <w:r w:rsidRPr="00CA5BEF">
        <w:rPr>
          <w:rFonts w:ascii="Constantia" w:eastAsia="Cambria" w:hAnsi="Constantia" w:cs="Cambria"/>
          <w:b/>
          <w:bCs/>
          <w:color w:val="000000"/>
        </w:rPr>
        <w:t>Solomonoff</w:t>
      </w:r>
      <w:proofErr w:type="spellEnd"/>
      <w:r w:rsidRPr="00CA5BEF">
        <w:rPr>
          <w:rFonts w:ascii="Constantia" w:eastAsia="Cambria" w:hAnsi="Constantia" w:cs="Cambria"/>
          <w:b/>
          <w:bCs/>
          <w:color w:val="000000"/>
        </w:rPr>
        <w:t>–Levin universal semimeasure</w:t>
      </w:r>
      <w:r w:rsidRPr="00CA5BEF">
        <w:rPr>
          <w:rFonts w:ascii="Constantia" w:eastAsia="Cambria" w:hAnsi="Constantia" w:cs="Cambria"/>
          <w:color w:val="000000"/>
        </w:rPr>
        <w:t xml:space="preserve"> </w:t>
      </w:r>
      <w:r w:rsidRPr="00CA5BEF">
        <w:rPr>
          <w:rFonts w:ascii="Constantia" w:eastAsia="Cambria" w:hAnsi="Constantia" w:cs="Cambria"/>
          <w:i/>
          <w:iCs/>
          <w:color w:val="000000"/>
        </w:rPr>
        <w:t>m</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 ∑ 2</w:t>
      </w:r>
      <w:r w:rsidRPr="00CA5BEF">
        <w:rPr>
          <w:rFonts w:ascii="Constantia" w:eastAsia="Cambria" w:hAnsi="Constantia" w:cs="Cambria"/>
          <w:color w:val="000000"/>
          <w:vertAlign w:val="superscript"/>
        </w:rPr>
        <w:t>−|</w:t>
      </w:r>
      <w:r w:rsidRPr="00CA5BEF">
        <w:rPr>
          <w:rFonts w:ascii="Constantia" w:eastAsia="Cambria" w:hAnsi="Constantia" w:cs="Cambria"/>
          <w:i/>
          <w:iCs/>
          <w:color w:val="000000"/>
          <w:vertAlign w:val="superscript"/>
        </w:rPr>
        <w:t>p</w:t>
      </w:r>
      <w:r w:rsidRPr="00CA5BEF">
        <w:rPr>
          <w:rFonts w:ascii="Constantia" w:eastAsia="Cambria" w:hAnsi="Constantia" w:cs="Cambria"/>
          <w:color w:val="000000"/>
          <w:vertAlign w:val="superscript"/>
        </w:rPr>
        <w:t>|</w:t>
      </w:r>
      <w:r w:rsidRPr="00CA5BEF">
        <w:rPr>
          <w:rFonts w:ascii="Constantia" w:eastAsia="Cambria" w:hAnsi="Constantia" w:cs="Cambria"/>
          <w:color w:val="000000"/>
        </w:rPr>
        <w:t xml:space="preserve"> from the discrete limit of the </w:t>
      </w:r>
      <w:r w:rsidRPr="00CA5BEF">
        <w:rPr>
          <w:rFonts w:ascii="Constantia" w:eastAsia="Cambria" w:hAnsi="Constantia" w:cs="Cambria"/>
          <w:b/>
          <w:bCs/>
          <w:color w:val="000000"/>
        </w:rPr>
        <w:t>Vuli-Ndlela Integral</w:t>
      </w:r>
      <w:r w:rsidRPr="00CA5BEF">
        <w:rPr>
          <w:rFonts w:ascii="Constantia" w:eastAsia="Cambria" w:hAnsi="Constantia" w:cs="Cambria"/>
          <w:color w:val="000000"/>
        </w:rPr>
        <w:t xml:space="preserve"> (Section 13).</w:t>
      </w:r>
    </w:p>
    <w:p w14:paraId="4020531D"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i/>
          <w:iCs/>
          <w:color w:val="000000"/>
        </w:rPr>
        <w:t>L</w:t>
      </w:r>
      <w:r w:rsidRPr="00CA5BEF">
        <w:rPr>
          <w:rFonts w:ascii="Constantia" w:eastAsia="Cambria" w:hAnsi="Constantia" w:cs="Cambria"/>
          <w:b/>
          <w:bCs/>
          <w:color w:val="000000"/>
          <w:vertAlign w:val="subscript"/>
        </w:rPr>
        <w:t>VI</w:t>
      </w:r>
      <w:r w:rsidRPr="00CA5BEF">
        <w:rPr>
          <w:rFonts w:ascii="Constantia" w:eastAsia="Cambria" w:hAnsi="Constantia" w:cs="Cambria"/>
          <w:b/>
          <w:bCs/>
          <w:color w:val="000000"/>
        </w:rPr>
        <w:t xml:space="preserve"> (Fisher–Rao):</w:t>
      </w:r>
      <w:r w:rsidRPr="00CA5BEF">
        <w:rPr>
          <w:rFonts w:ascii="Constantia" w:eastAsia="Cambria" w:hAnsi="Constantia" w:cs="Cambria"/>
          <w:color w:val="000000"/>
        </w:rPr>
        <w:t xml:space="preserve"> Flat spacetime </w:t>
      </w:r>
      <w:proofErr w:type="spellStart"/>
      <w:r w:rsidRPr="00CA5BEF">
        <w:rPr>
          <w:rFonts w:ascii="Constantia" w:eastAsia="Cambria" w:hAnsi="Constantia" w:cs="Cambria"/>
          <w:i/>
          <w:iCs/>
          <w:color w:val="000000"/>
        </w:rPr>
        <w:t>g</w:t>
      </w:r>
      <w:r w:rsidRPr="00CA5BEF">
        <w:rPr>
          <w:rFonts w:ascii="Constantia" w:eastAsia="Cambria" w:hAnsi="Constantia" w:cs="Cambria"/>
          <w:color w:val="000000"/>
          <w:vertAlign w:val="subscript"/>
        </w:rPr>
        <w:t>μν</w:t>
      </w:r>
      <w:proofErr w:type="spellEnd"/>
      <w:r w:rsidRPr="00CA5BEF">
        <w:rPr>
          <w:rFonts w:ascii="Constantia" w:eastAsia="Cambria" w:hAnsi="Constantia" w:cs="Cambria"/>
          <w:color w:val="000000"/>
        </w:rPr>
        <w:t xml:space="preserve"> = </w:t>
      </w:r>
      <w:proofErr w:type="spellStart"/>
      <w:r w:rsidRPr="00CA5BEF">
        <w:rPr>
          <w:rFonts w:ascii="Constantia" w:eastAsia="Cambria" w:hAnsi="Constantia" w:cs="Cambria"/>
          <w:color w:val="000000"/>
        </w:rPr>
        <w:t>η</w:t>
      </w:r>
      <w:r w:rsidRPr="00CA5BEF">
        <w:rPr>
          <w:rFonts w:ascii="Constantia" w:eastAsia="Cambria" w:hAnsi="Constantia" w:cs="Cambria"/>
          <w:color w:val="000000"/>
          <w:vertAlign w:val="subscript"/>
        </w:rPr>
        <w:t>μν</w:t>
      </w:r>
      <w:proofErr w:type="spellEnd"/>
      <w:r w:rsidRPr="00CA5BEF">
        <w:rPr>
          <w:rFonts w:ascii="Constantia" w:eastAsia="Cambria" w:hAnsi="Constantia" w:cs="Cambria"/>
          <w:color w:val="000000"/>
        </w:rPr>
        <w:t xml:space="preserve">, spatially uniform field </w:t>
      </w:r>
      <w:r w:rsidRPr="00CA5BEF">
        <w:rPr>
          <w:rFonts w:ascii="Constantia" w:eastAsia="Cambria" w:hAnsi="Constantia" w:cs="Cambria"/>
          <w:i/>
          <w:iCs/>
          <w:color w:val="000000"/>
        </w:rPr>
        <w:t>S</w:t>
      </w:r>
      <w:r w:rsidRPr="00CA5BEF">
        <w:rPr>
          <w:rFonts w:ascii="Constantia" w:eastAsia="Cambria" w:hAnsi="Constantia" w:cs="Cambria"/>
          <w:color w:val="000000"/>
        </w:rPr>
        <w:t xml:space="preserve">(θ), </w:t>
      </w:r>
      <w:r w:rsidRPr="00CA5BEF">
        <w:rPr>
          <w:rFonts w:ascii="Constantia" w:eastAsia="Cambria" w:hAnsi="Constantia" w:cs="Cambria"/>
          <w:b/>
          <w:bCs/>
          <w:color w:val="000000"/>
        </w:rPr>
        <w:t>Boltzmann–Gibbs identification</w:t>
      </w:r>
      <w:r w:rsidRPr="00CA5BEF">
        <w:rPr>
          <w:rFonts w:ascii="Constantia" w:eastAsia="Cambria" w:hAnsi="Constantia" w:cs="Cambria"/>
          <w:color w:val="000000"/>
        </w:rPr>
        <w:t xml:space="preserve"> </w:t>
      </w:r>
      <w:r w:rsidRPr="00CA5BEF">
        <w:rPr>
          <w:rFonts w:ascii="Constantia" w:eastAsia="Cambria" w:hAnsi="Constantia" w:cs="Cambria"/>
          <w:i/>
          <w:iCs/>
          <w:color w:val="000000"/>
        </w:rPr>
        <w:t>p</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θ) = </w:t>
      </w:r>
      <w:r w:rsidRPr="00CA5BEF">
        <w:rPr>
          <w:rFonts w:ascii="Constantia" w:eastAsia="Cambria" w:hAnsi="Constantia" w:cs="Cambria"/>
          <w:i/>
          <w:iCs/>
          <w:color w:val="000000"/>
        </w:rPr>
        <w:t>Z</w:t>
      </w:r>
      <w:r w:rsidRPr="00CA5BEF">
        <w:rPr>
          <w:rFonts w:ascii="Constantia" w:eastAsia="Cambria" w:hAnsi="Constantia" w:cs="Cambria"/>
          <w:color w:val="000000"/>
          <w:vertAlign w:val="superscript"/>
        </w:rPr>
        <w:t>−1</w:t>
      </w:r>
      <w:r w:rsidRPr="00CA5BEF">
        <w:rPr>
          <w:rFonts w:ascii="Constantia" w:eastAsia="Cambria" w:hAnsi="Constantia" w:cs="Cambria"/>
          <w:color w:val="000000"/>
        </w:rPr>
        <w:t xml:space="preserve"> exp(−</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i/>
          <w:iCs/>
          <w:color w:val="000000"/>
        </w:rPr>
        <w:t>k</w:t>
      </w:r>
      <w:r w:rsidRPr="00CA5BEF">
        <w:rPr>
          <w:rFonts w:ascii="Constantia" w:eastAsia="Cambria" w:hAnsi="Constantia" w:cs="Cambria"/>
          <w:color w:val="000000"/>
          <w:vertAlign w:val="subscript"/>
        </w:rPr>
        <w:t>B</w:t>
      </w:r>
      <w:r w:rsidRPr="00CA5BEF">
        <w:rPr>
          <w:rFonts w:ascii="Constantia" w:eastAsia="Cambria" w:hAnsi="Constantia" w:cs="Cambria"/>
          <w:color w:val="000000"/>
        </w:rPr>
        <w:t xml:space="preserve">). This limiting procedure recovers the </w:t>
      </w:r>
      <w:r w:rsidRPr="00CA5BEF">
        <w:rPr>
          <w:rFonts w:ascii="Constantia" w:eastAsia="Cambria" w:hAnsi="Constantia" w:cs="Cambria"/>
          <w:b/>
          <w:bCs/>
          <w:color w:val="000000"/>
        </w:rPr>
        <w:t>Fisher–Rao information metric</w:t>
      </w:r>
      <w:r w:rsidRPr="00CA5BEF">
        <w:rPr>
          <w:rFonts w:ascii="Constantia" w:eastAsia="Cambria" w:hAnsi="Constantia" w:cs="Cambria"/>
          <w:color w:val="000000"/>
        </w:rPr>
        <w:t xml:space="preserve"> </w:t>
      </w:r>
      <w:proofErr w:type="spellStart"/>
      <w:r w:rsidRPr="00CA5BEF">
        <w:rPr>
          <w:rFonts w:ascii="Constantia" w:eastAsia="Cambria" w:hAnsi="Constantia" w:cs="Cambria"/>
          <w:i/>
          <w:iCs/>
          <w:color w:val="000000"/>
        </w:rPr>
        <w:t>g</w:t>
      </w:r>
      <w:r w:rsidRPr="00CA5BEF">
        <w:rPr>
          <w:rFonts w:ascii="Constantia" w:eastAsia="Cambria" w:hAnsi="Constantia" w:cs="Cambria"/>
          <w:i/>
          <w:iCs/>
          <w:color w:val="000000"/>
          <w:vertAlign w:val="subscript"/>
        </w:rPr>
        <w:t>ij</w:t>
      </w:r>
      <w:proofErr w:type="spellEnd"/>
      <w:r w:rsidRPr="00CA5BEF">
        <w:rPr>
          <w:rFonts w:ascii="Constantia" w:eastAsia="Cambria" w:hAnsi="Constantia" w:cs="Cambria"/>
          <w:color w:val="000000"/>
          <w:vertAlign w:val="superscript"/>
        </w:rPr>
        <w:t>(</w:t>
      </w:r>
      <w:r w:rsidRPr="00CA5BEF">
        <w:rPr>
          <w:rFonts w:ascii="Constantia" w:eastAsia="Cambria" w:hAnsi="Constantia" w:cs="Cambria"/>
          <w:i/>
          <w:iCs/>
          <w:color w:val="000000"/>
          <w:vertAlign w:val="superscript"/>
        </w:rPr>
        <w:t>F</w:t>
      </w:r>
      <w:r w:rsidRPr="00CA5BEF">
        <w:rPr>
          <w:rFonts w:ascii="Constantia" w:eastAsia="Cambria" w:hAnsi="Constantia" w:cs="Cambria"/>
          <w:color w:val="000000"/>
          <w:vertAlign w:val="superscript"/>
        </w:rPr>
        <w:t>)</w:t>
      </w:r>
      <w:r w:rsidRPr="00CA5BEF">
        <w:rPr>
          <w:rFonts w:ascii="Constantia" w:eastAsia="Cambria" w:hAnsi="Constantia" w:cs="Cambria"/>
          <w:color w:val="000000"/>
        </w:rPr>
        <w:t xml:space="preserve"> = </w:t>
      </w:r>
      <w:r w:rsidRPr="00CA5BEF">
        <w:rPr>
          <w:rFonts w:ascii="Constantia" w:eastAsia="Cambria" w:hAnsi="Constantia" w:cs="Cambria"/>
          <w:b/>
          <w:bCs/>
          <w:color w:val="000000"/>
        </w:rPr>
        <w:t>E</w:t>
      </w:r>
      <w:r w:rsidRPr="00CA5BEF">
        <w:rPr>
          <w:rFonts w:ascii="Constantia" w:eastAsia="Cambria" w:hAnsi="Constantia" w:cs="Cambria"/>
          <w:color w:val="000000"/>
        </w:rPr>
        <w:t>[∂</w:t>
      </w:r>
      <w:proofErr w:type="spellStart"/>
      <w:r w:rsidRPr="00CA5BEF">
        <w:rPr>
          <w:rFonts w:ascii="Constantia" w:eastAsia="Cambria" w:hAnsi="Constantia" w:cs="Cambria"/>
          <w:i/>
          <w:iCs/>
          <w:color w:val="000000"/>
          <w:vertAlign w:val="subscript"/>
        </w:rPr>
        <w:t>i</w:t>
      </w:r>
      <w:proofErr w:type="spellEnd"/>
      <w:r w:rsidRPr="00CA5BEF">
        <w:rPr>
          <w:rFonts w:ascii="Constantia" w:eastAsia="Cambria" w:hAnsi="Constantia" w:cs="Cambria"/>
          <w:color w:val="000000"/>
        </w:rPr>
        <w:t xml:space="preserve"> log </w:t>
      </w:r>
      <w:r w:rsidRPr="00CA5BEF">
        <w:rPr>
          <w:rFonts w:ascii="Constantia" w:eastAsia="Cambria" w:hAnsi="Constantia" w:cs="Cambria"/>
          <w:i/>
          <w:iCs/>
          <w:color w:val="000000"/>
        </w:rPr>
        <w:t>p</w:t>
      </w:r>
      <w:r w:rsidRPr="00CA5BEF">
        <w:rPr>
          <w:rFonts w:ascii="Constantia" w:eastAsia="Cambria" w:hAnsi="Constantia" w:cs="Cambria"/>
          <w:color w:val="000000"/>
        </w:rPr>
        <w:t xml:space="preserve"> · ∂</w:t>
      </w:r>
      <w:r w:rsidRPr="00CA5BEF">
        <w:rPr>
          <w:rFonts w:ascii="Constantia" w:eastAsia="Cambria" w:hAnsi="Constantia" w:cs="Cambria"/>
          <w:i/>
          <w:iCs/>
          <w:color w:val="000000"/>
          <w:vertAlign w:val="subscript"/>
        </w:rPr>
        <w:t>j</w:t>
      </w:r>
      <w:r w:rsidRPr="00CA5BEF">
        <w:rPr>
          <w:rFonts w:ascii="Constantia" w:eastAsia="Cambria" w:hAnsi="Constantia" w:cs="Cambria"/>
          <w:color w:val="000000"/>
        </w:rPr>
        <w:t xml:space="preserve"> log </w:t>
      </w:r>
      <w:r w:rsidRPr="00CA5BEF">
        <w:rPr>
          <w:rFonts w:ascii="Constantia" w:eastAsia="Cambria" w:hAnsi="Constantia" w:cs="Cambria"/>
          <w:i/>
          <w:iCs/>
          <w:color w:val="000000"/>
        </w:rPr>
        <w:t>p</w:t>
      </w:r>
      <w:r w:rsidRPr="00CA5BEF">
        <w:rPr>
          <w:rFonts w:ascii="Constantia" w:eastAsia="Cambria" w:hAnsi="Constantia" w:cs="Cambria"/>
          <w:color w:val="000000"/>
        </w:rPr>
        <w:t xml:space="preserve">] on the statistical manifold, together with the </w:t>
      </w:r>
      <w:r w:rsidRPr="00CA5BEF">
        <w:rPr>
          <w:rFonts w:ascii="Constantia" w:eastAsia="Cambria" w:hAnsi="Constantia" w:cs="Cambria"/>
          <w:b/>
          <w:bCs/>
          <w:color w:val="000000"/>
        </w:rPr>
        <w:t>Čencov uniqueness theorem</w:t>
      </w:r>
      <w:r w:rsidRPr="00CA5BEF">
        <w:rPr>
          <w:rFonts w:ascii="Constantia" w:eastAsia="Cambria" w:hAnsi="Constantia" w:cs="Cambria"/>
          <w:color w:val="000000"/>
        </w:rPr>
        <w:t xml:space="preserve"> and the </w:t>
      </w:r>
      <w:r w:rsidRPr="00CA5BEF">
        <w:rPr>
          <w:rFonts w:ascii="Constantia" w:eastAsia="Cambria" w:hAnsi="Constantia" w:cs="Cambria"/>
          <w:b/>
          <w:bCs/>
          <w:color w:val="000000"/>
        </w:rPr>
        <w:t>Amari α-connections</w:t>
      </w:r>
      <w:r w:rsidRPr="00CA5BEF">
        <w:rPr>
          <w:rFonts w:ascii="Constantia" w:eastAsia="Cambria" w:hAnsi="Constantia" w:cs="Cambria"/>
          <w:color w:val="000000"/>
        </w:rPr>
        <w:t xml:space="preserve"> as corollaries (Section 14).</w:t>
      </w:r>
    </w:p>
    <w:p w14:paraId="33214884"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i/>
          <w:iCs/>
          <w:color w:val="000000"/>
        </w:rPr>
        <w:t>L</w:t>
      </w:r>
      <w:r w:rsidRPr="00CA5BEF">
        <w:rPr>
          <w:rFonts w:ascii="Constantia" w:eastAsia="Cambria" w:hAnsi="Constantia" w:cs="Cambria"/>
          <w:b/>
          <w:bCs/>
          <w:color w:val="000000"/>
          <w:vertAlign w:val="subscript"/>
        </w:rPr>
        <w:t>VII</w:t>
      </w:r>
      <w:r w:rsidRPr="00CA5BEF">
        <w:rPr>
          <w:rFonts w:ascii="Constantia" w:eastAsia="Cambria" w:hAnsi="Constantia" w:cs="Cambria"/>
          <w:b/>
          <w:bCs/>
          <w:color w:val="000000"/>
        </w:rPr>
        <w:t xml:space="preserve"> (Gravitational Thermodynamics):</w:t>
      </w:r>
      <w:r w:rsidRPr="00CA5BEF">
        <w:rPr>
          <w:rFonts w:ascii="Constantia" w:eastAsia="Cambria" w:hAnsi="Constantia" w:cs="Cambria"/>
          <w:color w:val="000000"/>
        </w:rPr>
        <w:t xml:space="preserve"> Equilibrium ∂</w:t>
      </w:r>
      <w:proofErr w:type="spellStart"/>
      <w:r w:rsidRPr="00CA5BEF">
        <w:rPr>
          <w:rFonts w:ascii="Constantia" w:eastAsia="Cambria" w:hAnsi="Constantia" w:cs="Cambria"/>
          <w:i/>
          <w:iCs/>
          <w:color w:val="000000"/>
          <w:vertAlign w:val="subscript"/>
        </w:rPr>
        <w:t>t</w:t>
      </w:r>
      <w:r w:rsidRPr="00CA5BEF">
        <w:rPr>
          <w:rFonts w:ascii="Constantia" w:eastAsia="Cambria" w:hAnsi="Constantia" w:cs="Cambria"/>
          <w:i/>
          <w:iCs/>
          <w:color w:val="000000"/>
        </w:rPr>
        <w:t>S</w:t>
      </w:r>
      <w:proofErr w:type="spellEnd"/>
      <w:r w:rsidRPr="00CA5BEF">
        <w:rPr>
          <w:rFonts w:ascii="Constantia" w:eastAsia="Cambria" w:hAnsi="Constantia" w:cs="Cambria"/>
          <w:color w:val="000000"/>
        </w:rPr>
        <w:t xml:space="preserve"> = 0, spherically symmetric </w:t>
      </w:r>
      <w:r w:rsidRPr="00CA5BEF">
        <w:rPr>
          <w:rFonts w:ascii="Constantia" w:eastAsia="Cambria" w:hAnsi="Constantia" w:cs="Cambria"/>
          <w:i/>
          <w:iCs/>
          <w:color w:val="000000"/>
        </w:rPr>
        <w:t>S</w:t>
      </w:r>
      <w:r w:rsidRPr="00CA5BEF">
        <w:rPr>
          <w:rFonts w:ascii="Constantia" w:eastAsia="Cambria" w:hAnsi="Constantia" w:cs="Cambria"/>
          <w:color w:val="000000"/>
        </w:rPr>
        <w:t xml:space="preserve"> = </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i/>
          <w:iCs/>
          <w:color w:val="000000"/>
        </w:rPr>
        <w:t>r</w:t>
      </w:r>
      <w:r w:rsidRPr="00CA5BEF">
        <w:rPr>
          <w:rFonts w:ascii="Constantia" w:eastAsia="Cambria" w:hAnsi="Constantia" w:cs="Cambria"/>
          <w:color w:val="000000"/>
        </w:rPr>
        <w:t xml:space="preserve">), Schwarzschild/Kerr/FRW background, boundary evaluation on horizon or cosmological screen. This limiting procedure recovers the </w:t>
      </w:r>
      <w:proofErr w:type="spellStart"/>
      <w:r w:rsidRPr="00CA5BEF">
        <w:rPr>
          <w:rFonts w:ascii="Constantia" w:eastAsia="Cambria" w:hAnsi="Constantia" w:cs="Cambria"/>
          <w:b/>
          <w:bCs/>
          <w:color w:val="000000"/>
        </w:rPr>
        <w:t>Bekenstein</w:t>
      </w:r>
      <w:proofErr w:type="spellEnd"/>
      <w:r w:rsidRPr="00CA5BEF">
        <w:rPr>
          <w:rFonts w:ascii="Constantia" w:eastAsia="Cambria" w:hAnsi="Constantia" w:cs="Cambria"/>
          <w:b/>
          <w:bCs/>
          <w:color w:val="000000"/>
        </w:rPr>
        <w:t>–Hawking entropy</w:t>
      </w:r>
      <w:r w:rsidRPr="00CA5BEF">
        <w:rPr>
          <w:rFonts w:ascii="Constantia" w:eastAsia="Cambria" w:hAnsi="Constantia" w:cs="Cambria"/>
          <w:color w:val="000000"/>
        </w:rPr>
        <w:t xml:space="preserve"> </w:t>
      </w:r>
      <w:r w:rsidRPr="00CA5BEF">
        <w:rPr>
          <w:rFonts w:ascii="Constantia" w:eastAsia="Cambria" w:hAnsi="Constantia" w:cs="Cambria"/>
          <w:i/>
          <w:iCs/>
          <w:color w:val="000000"/>
        </w:rPr>
        <w:t>S</w:t>
      </w:r>
      <w:r w:rsidRPr="00CA5BEF">
        <w:rPr>
          <w:rFonts w:ascii="Constantia" w:eastAsia="Cambria" w:hAnsi="Constantia" w:cs="Cambria"/>
          <w:color w:val="000000"/>
          <w:vertAlign w:val="subscript"/>
        </w:rPr>
        <w:t>BH</w:t>
      </w:r>
      <w:r w:rsidRPr="00CA5BEF">
        <w:rPr>
          <w:rFonts w:ascii="Constantia" w:eastAsia="Cambria" w:hAnsi="Constantia" w:cs="Cambria"/>
          <w:color w:val="000000"/>
        </w:rPr>
        <w:t xml:space="preserve"> = </w:t>
      </w:r>
      <w:r w:rsidRPr="00CA5BEF">
        <w:rPr>
          <w:rFonts w:ascii="Constantia" w:eastAsia="Cambria" w:hAnsi="Constantia" w:cs="Cambria"/>
          <w:i/>
          <w:iCs/>
          <w:color w:val="000000"/>
        </w:rPr>
        <w:t>A</w:t>
      </w:r>
      <w:r w:rsidRPr="00CA5BEF">
        <w:rPr>
          <w:rFonts w:ascii="Constantia" w:eastAsia="Cambria" w:hAnsi="Constantia" w:cs="Cambria"/>
          <w:color w:val="000000"/>
        </w:rPr>
        <w:t>/4</w:t>
      </w:r>
      <w:r w:rsidRPr="00CA5BEF">
        <w:rPr>
          <w:rFonts w:ascii="Constantia" w:eastAsia="Cambria" w:hAnsi="Constantia" w:cs="Cambria"/>
          <w:i/>
          <w:iCs/>
          <w:color w:val="000000"/>
        </w:rPr>
        <w:t>G</w:t>
      </w:r>
      <w:r w:rsidRPr="00CA5BEF">
        <w:rPr>
          <w:rFonts w:ascii="Constantia" w:eastAsia="Cambria" w:hAnsi="Constantia" w:cs="Cambria"/>
          <w:color w:val="000000"/>
        </w:rPr>
        <w:t xml:space="preserve">, </w:t>
      </w:r>
      <w:r w:rsidRPr="00CA5BEF">
        <w:rPr>
          <w:rFonts w:ascii="Constantia" w:eastAsia="Cambria" w:hAnsi="Constantia" w:cs="Cambria"/>
          <w:b/>
          <w:bCs/>
          <w:color w:val="000000"/>
        </w:rPr>
        <w:t>Einstein's field equations</w:t>
      </w:r>
      <w:r w:rsidRPr="00CA5BEF">
        <w:rPr>
          <w:rFonts w:ascii="Constantia" w:eastAsia="Cambria" w:hAnsi="Constantia" w:cs="Cambria"/>
          <w:color w:val="000000"/>
        </w:rPr>
        <w:t xml:space="preserve">, </w:t>
      </w:r>
      <w:r w:rsidRPr="00CA5BEF">
        <w:rPr>
          <w:rFonts w:ascii="Constantia" w:eastAsia="Cambria" w:hAnsi="Constantia" w:cs="Cambria"/>
          <w:b/>
          <w:bCs/>
          <w:color w:val="000000"/>
        </w:rPr>
        <w:t>Verlinde's entropic force</w:t>
      </w:r>
      <w:r w:rsidRPr="00CA5BEF">
        <w:rPr>
          <w:rFonts w:ascii="Constantia" w:eastAsia="Cambria" w:hAnsi="Constantia" w:cs="Cambria"/>
          <w:color w:val="000000"/>
        </w:rPr>
        <w:t xml:space="preserve">, and </w:t>
      </w:r>
      <w:proofErr w:type="spellStart"/>
      <w:r w:rsidRPr="00CA5BEF">
        <w:rPr>
          <w:rFonts w:ascii="Constantia" w:eastAsia="Cambria" w:hAnsi="Constantia" w:cs="Cambria"/>
          <w:b/>
          <w:bCs/>
          <w:color w:val="000000"/>
        </w:rPr>
        <w:t>Padmanabhan's</w:t>
      </w:r>
      <w:proofErr w:type="spellEnd"/>
      <w:r w:rsidRPr="00CA5BEF">
        <w:rPr>
          <w:rFonts w:ascii="Constantia" w:eastAsia="Cambria" w:hAnsi="Constantia" w:cs="Cambria"/>
          <w:b/>
          <w:bCs/>
          <w:color w:val="000000"/>
        </w:rPr>
        <w:t xml:space="preserve"> holographic equipartition law</w:t>
      </w:r>
      <w:r w:rsidRPr="00CA5BEF">
        <w:rPr>
          <w:rFonts w:ascii="Constantia" w:eastAsia="Cambria" w:hAnsi="Constantia" w:cs="Cambria"/>
          <w:color w:val="000000"/>
        </w:rPr>
        <w:t xml:space="preserve"> (Section 14).</w:t>
      </w:r>
    </w:p>
    <w:p w14:paraId="1EE7C6A6"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No framework in the </w:t>
      </w:r>
      <w:r w:rsidRPr="00CA5BEF">
        <w:rPr>
          <w:rFonts w:ascii="Constantia" w:eastAsia="Cambria" w:hAnsi="Constantia" w:cs="Cambria"/>
          <w:b/>
          <w:bCs/>
          <w:color w:val="000000"/>
        </w:rPr>
        <w:t>Kolmogorov–Obidi Lineage</w:t>
      </w:r>
      <w:r w:rsidRPr="00CA5BEF">
        <w:rPr>
          <w:rFonts w:ascii="Constantia" w:eastAsia="Cambria" w:hAnsi="Constantia" w:cs="Cambria"/>
          <w:color w:val="000000"/>
        </w:rPr>
        <w:t xml:space="preserve"> requires any structure beyond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and the </w:t>
      </w:r>
      <w:r w:rsidRPr="00CA5BEF">
        <w:rPr>
          <w:rFonts w:ascii="Constantia" w:eastAsia="Cambria" w:hAnsi="Constantia" w:cs="Cambria"/>
          <w:b/>
          <w:bCs/>
          <w:color w:val="000000"/>
        </w:rPr>
        <w:t>Hilbert-space decomposition</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is the unique completion of the </w:t>
      </w:r>
      <w:r w:rsidRPr="00CA5BEF">
        <w:rPr>
          <w:rFonts w:ascii="Constantia" w:eastAsia="Cambria" w:hAnsi="Constantia" w:cs="Cambria"/>
          <w:b/>
          <w:bCs/>
          <w:color w:val="000000"/>
        </w:rPr>
        <w:t xml:space="preserve">Kolmogorov </w:t>
      </w:r>
      <w:r>
        <w:rPr>
          <w:rFonts w:ascii="Constantia" w:eastAsia="Cambria" w:hAnsi="Constantia" w:cs="Cambria"/>
          <w:b/>
          <w:bCs/>
          <w:color w:val="000000"/>
        </w:rPr>
        <w:t>program</w:t>
      </w:r>
      <w:r w:rsidRPr="00CA5BEF">
        <w:rPr>
          <w:rFonts w:ascii="Constantia" w:eastAsia="Cambria" w:hAnsi="Constantia" w:cs="Cambria"/>
          <w:color w:val="000000"/>
        </w:rPr>
        <w:t>.</w:t>
      </w:r>
    </w:p>
    <w:p w14:paraId="313AB8CE" w14:textId="77777777" w:rsidR="002D0514" w:rsidRDefault="002D0514" w:rsidP="009836A8">
      <w:pPr>
        <w:spacing w:before="60" w:after="120" w:line="384" w:lineRule="auto"/>
        <w:jc w:val="both"/>
        <w:rPr>
          <w:rFonts w:ascii="Constantia" w:eastAsia="Cambria" w:hAnsi="Constantia" w:cs="Cambria"/>
          <w:b/>
          <w:bCs/>
          <w:color w:val="000000"/>
        </w:rPr>
      </w:pPr>
    </w:p>
    <w:p w14:paraId="3CBC87DA" w14:textId="78996EC0"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lastRenderedPageBreak/>
        <w:t>Table 20.1: The Seven Limiting Procedures of the Entropic Universality Theorem</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02"/>
        <w:gridCol w:w="1198"/>
        <w:gridCol w:w="2168"/>
        <w:gridCol w:w="2959"/>
        <w:gridCol w:w="1023"/>
      </w:tblGrid>
      <w:tr w:rsidR="009836A8" w:rsidRPr="00CA5BEF" w14:paraId="0227014B" w14:textId="77777777" w:rsidTr="006F5411">
        <w:trPr>
          <w:tblHeader/>
        </w:trPr>
        <w:tc>
          <w:tcPr>
            <w:tcW w:w="850" w:type="pct"/>
            <w:shd w:val="clear" w:color="auto" w:fill="F0F0F0"/>
            <w:tcMar>
              <w:top w:w="60" w:type="dxa"/>
              <w:left w:w="90" w:type="dxa"/>
              <w:bottom w:w="60" w:type="dxa"/>
              <w:right w:w="90" w:type="dxa"/>
            </w:tcMar>
          </w:tcPr>
          <w:p w14:paraId="27B47CDB"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Limiting Procedure</w:t>
            </w:r>
          </w:p>
        </w:tc>
        <w:tc>
          <w:tcPr>
            <w:tcW w:w="450" w:type="pct"/>
            <w:shd w:val="clear" w:color="auto" w:fill="F0F0F0"/>
            <w:tcMar>
              <w:top w:w="60" w:type="dxa"/>
              <w:left w:w="90" w:type="dxa"/>
              <w:bottom w:w="60" w:type="dxa"/>
              <w:right w:w="90" w:type="dxa"/>
            </w:tcMar>
          </w:tcPr>
          <w:p w14:paraId="52269C0C"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Notation</w:t>
            </w:r>
          </w:p>
        </w:tc>
        <w:tc>
          <w:tcPr>
            <w:tcW w:w="1350" w:type="pct"/>
            <w:shd w:val="clear" w:color="auto" w:fill="F0F0F0"/>
            <w:tcMar>
              <w:top w:w="60" w:type="dxa"/>
              <w:left w:w="90" w:type="dxa"/>
              <w:bottom w:w="60" w:type="dxa"/>
              <w:right w:w="90" w:type="dxa"/>
            </w:tcMar>
          </w:tcPr>
          <w:p w14:paraId="2E3D64EF"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Target Framework</w:t>
            </w:r>
          </w:p>
        </w:tc>
        <w:tc>
          <w:tcPr>
            <w:tcW w:w="1900" w:type="pct"/>
            <w:shd w:val="clear" w:color="auto" w:fill="F0F0F0"/>
            <w:tcMar>
              <w:top w:w="60" w:type="dxa"/>
              <w:left w:w="90" w:type="dxa"/>
              <w:bottom w:w="60" w:type="dxa"/>
              <w:right w:w="90" w:type="dxa"/>
            </w:tcMar>
          </w:tcPr>
          <w:p w14:paraId="0455DFDF"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Key Operations</w:t>
            </w:r>
          </w:p>
        </w:tc>
        <w:tc>
          <w:tcPr>
            <w:tcW w:w="450" w:type="pct"/>
            <w:shd w:val="clear" w:color="auto" w:fill="F0F0F0"/>
            <w:tcMar>
              <w:top w:w="60" w:type="dxa"/>
              <w:left w:w="90" w:type="dxa"/>
              <w:bottom w:w="60" w:type="dxa"/>
              <w:right w:w="90" w:type="dxa"/>
            </w:tcMar>
          </w:tcPr>
          <w:p w14:paraId="6D7A2695"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Section</w:t>
            </w:r>
          </w:p>
        </w:tc>
      </w:tr>
      <w:tr w:rsidR="009836A8" w:rsidRPr="00CA5BEF" w14:paraId="3E45227E" w14:textId="77777777" w:rsidTr="006F5411">
        <w:tc>
          <w:tcPr>
            <w:tcW w:w="850" w:type="pct"/>
            <w:tcMar>
              <w:top w:w="60" w:type="dxa"/>
              <w:left w:w="90" w:type="dxa"/>
              <w:bottom w:w="60" w:type="dxa"/>
              <w:right w:w="90" w:type="dxa"/>
            </w:tcMar>
          </w:tcPr>
          <w:p w14:paraId="2D6941BC"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Probability Axioms</w:t>
            </w:r>
          </w:p>
        </w:tc>
        <w:tc>
          <w:tcPr>
            <w:tcW w:w="450" w:type="pct"/>
            <w:tcMar>
              <w:top w:w="60" w:type="dxa"/>
              <w:left w:w="90" w:type="dxa"/>
              <w:bottom w:w="60" w:type="dxa"/>
              <w:right w:w="90" w:type="dxa"/>
            </w:tcMar>
          </w:tcPr>
          <w:p w14:paraId="3A0B989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I</w:t>
            </w:r>
          </w:p>
        </w:tc>
        <w:tc>
          <w:tcPr>
            <w:tcW w:w="1350" w:type="pct"/>
            <w:tcMar>
              <w:top w:w="60" w:type="dxa"/>
              <w:left w:w="90" w:type="dxa"/>
              <w:bottom w:w="60" w:type="dxa"/>
              <w:right w:w="90" w:type="dxa"/>
            </w:tcMar>
          </w:tcPr>
          <w:p w14:paraId="69E9109F"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Kolmogorov Axioms</w:t>
            </w:r>
            <w:r w:rsidRPr="00CA5BEF">
              <w:rPr>
                <w:rFonts w:ascii="Constantia" w:eastAsia="Cambria" w:hAnsi="Constantia" w:cs="Cambria"/>
                <w:color w:val="000000"/>
              </w:rPr>
              <w:t xml:space="preserve"> (1933)</w:t>
            </w:r>
          </w:p>
        </w:tc>
        <w:tc>
          <w:tcPr>
            <w:tcW w:w="1900" w:type="pct"/>
            <w:tcMar>
              <w:top w:w="60" w:type="dxa"/>
              <w:left w:w="90" w:type="dxa"/>
              <w:bottom w:w="60" w:type="dxa"/>
              <w:right w:w="90" w:type="dxa"/>
            </w:tcMar>
          </w:tcPr>
          <w:p w14:paraId="2D2FA012"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Hilbert-space decomposition, completeness, state normalization</w:t>
            </w:r>
          </w:p>
        </w:tc>
        <w:tc>
          <w:tcPr>
            <w:tcW w:w="450" w:type="pct"/>
            <w:tcMar>
              <w:top w:w="60" w:type="dxa"/>
              <w:left w:w="90" w:type="dxa"/>
              <w:bottom w:w="60" w:type="dxa"/>
              <w:right w:w="90" w:type="dxa"/>
            </w:tcMar>
          </w:tcPr>
          <w:p w14:paraId="171C9321"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12</w:t>
            </w:r>
          </w:p>
        </w:tc>
      </w:tr>
      <w:tr w:rsidR="009836A8" w:rsidRPr="00CA5BEF" w14:paraId="73EC575E" w14:textId="77777777" w:rsidTr="006F5411">
        <w:tc>
          <w:tcPr>
            <w:tcW w:w="850" w:type="pct"/>
            <w:tcMar>
              <w:top w:w="60" w:type="dxa"/>
              <w:left w:w="90" w:type="dxa"/>
              <w:bottom w:w="60" w:type="dxa"/>
              <w:right w:w="90" w:type="dxa"/>
            </w:tcMar>
          </w:tcPr>
          <w:p w14:paraId="7D491CE1"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Shannon Entropy</w:t>
            </w:r>
          </w:p>
        </w:tc>
        <w:tc>
          <w:tcPr>
            <w:tcW w:w="450" w:type="pct"/>
            <w:tcMar>
              <w:top w:w="60" w:type="dxa"/>
              <w:left w:w="90" w:type="dxa"/>
              <w:bottom w:w="60" w:type="dxa"/>
              <w:right w:w="90" w:type="dxa"/>
            </w:tcMar>
          </w:tcPr>
          <w:p w14:paraId="78E5CD29"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II</w:t>
            </w:r>
          </w:p>
        </w:tc>
        <w:tc>
          <w:tcPr>
            <w:tcW w:w="1350" w:type="pct"/>
            <w:tcMar>
              <w:top w:w="60" w:type="dxa"/>
              <w:left w:w="90" w:type="dxa"/>
              <w:bottom w:w="60" w:type="dxa"/>
              <w:right w:w="90" w:type="dxa"/>
            </w:tcMar>
          </w:tcPr>
          <w:p w14:paraId="22FC8D9D"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Shannon Information Theory</w:t>
            </w:r>
            <w:r w:rsidRPr="00CA5BEF">
              <w:rPr>
                <w:rFonts w:ascii="Constantia" w:eastAsia="Cambria" w:hAnsi="Constantia" w:cs="Cambria"/>
                <w:color w:val="000000"/>
              </w:rPr>
              <w:t xml:space="preserve"> (1948)</w:t>
            </w:r>
          </w:p>
        </w:tc>
        <w:tc>
          <w:tcPr>
            <w:tcW w:w="1900" w:type="pct"/>
            <w:tcMar>
              <w:top w:w="60" w:type="dxa"/>
              <w:left w:w="90" w:type="dxa"/>
              <w:bottom w:w="60" w:type="dxa"/>
              <w:right w:w="90" w:type="dxa"/>
            </w:tcMar>
          </w:tcPr>
          <w:p w14:paraId="4DD19348"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Tensor product, Schmidt decomposition, partial trace</w:t>
            </w:r>
          </w:p>
        </w:tc>
        <w:tc>
          <w:tcPr>
            <w:tcW w:w="450" w:type="pct"/>
            <w:tcMar>
              <w:top w:w="60" w:type="dxa"/>
              <w:left w:w="90" w:type="dxa"/>
              <w:bottom w:w="60" w:type="dxa"/>
              <w:right w:w="90" w:type="dxa"/>
            </w:tcMar>
          </w:tcPr>
          <w:p w14:paraId="7C0C036D"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12</w:t>
            </w:r>
          </w:p>
        </w:tc>
      </w:tr>
      <w:tr w:rsidR="009836A8" w:rsidRPr="00CA5BEF" w14:paraId="46A9A65E" w14:textId="77777777" w:rsidTr="006F5411">
        <w:tc>
          <w:tcPr>
            <w:tcW w:w="850" w:type="pct"/>
            <w:tcMar>
              <w:top w:w="60" w:type="dxa"/>
              <w:left w:w="90" w:type="dxa"/>
              <w:bottom w:w="60" w:type="dxa"/>
              <w:right w:w="90" w:type="dxa"/>
            </w:tcMar>
          </w:tcPr>
          <w:p w14:paraId="4CE0AB35"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Kolmogorov Complexity</w:t>
            </w:r>
          </w:p>
        </w:tc>
        <w:tc>
          <w:tcPr>
            <w:tcW w:w="450" w:type="pct"/>
            <w:tcMar>
              <w:top w:w="60" w:type="dxa"/>
              <w:left w:w="90" w:type="dxa"/>
              <w:bottom w:w="60" w:type="dxa"/>
              <w:right w:w="90" w:type="dxa"/>
            </w:tcMar>
          </w:tcPr>
          <w:p w14:paraId="6214E60C"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III</w:t>
            </w:r>
          </w:p>
        </w:tc>
        <w:tc>
          <w:tcPr>
            <w:tcW w:w="1350" w:type="pct"/>
            <w:tcMar>
              <w:top w:w="60" w:type="dxa"/>
              <w:left w:w="90" w:type="dxa"/>
              <w:bottom w:w="60" w:type="dxa"/>
              <w:right w:w="90" w:type="dxa"/>
            </w:tcMar>
          </w:tcPr>
          <w:p w14:paraId="56CA3360"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Algorithmic Information Theory</w:t>
            </w:r>
            <w:r w:rsidRPr="00CA5BEF">
              <w:rPr>
                <w:rFonts w:ascii="Constantia" w:eastAsia="Cambria" w:hAnsi="Constantia" w:cs="Cambria"/>
                <w:color w:val="000000"/>
              </w:rPr>
              <w:t xml:space="preserve"> (1965)</w:t>
            </w:r>
          </w:p>
        </w:tc>
        <w:tc>
          <w:tcPr>
            <w:tcW w:w="1900" w:type="pct"/>
            <w:tcMar>
              <w:top w:w="60" w:type="dxa"/>
              <w:left w:w="90" w:type="dxa"/>
              <w:bottom w:w="60" w:type="dxa"/>
              <w:right w:w="90" w:type="dxa"/>
            </w:tcMar>
          </w:tcPr>
          <w:p w14:paraId="2621BBA0"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Zero-dimensional limit, gravitational decoupling, discretization, variational minimization</w:t>
            </w:r>
          </w:p>
        </w:tc>
        <w:tc>
          <w:tcPr>
            <w:tcW w:w="450" w:type="pct"/>
            <w:tcMar>
              <w:top w:w="60" w:type="dxa"/>
              <w:left w:w="90" w:type="dxa"/>
              <w:bottom w:w="60" w:type="dxa"/>
              <w:right w:w="90" w:type="dxa"/>
            </w:tcMar>
          </w:tcPr>
          <w:p w14:paraId="7727A31E"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13</w:t>
            </w:r>
          </w:p>
        </w:tc>
      </w:tr>
      <w:tr w:rsidR="009836A8" w:rsidRPr="00CA5BEF" w14:paraId="1B3D9355" w14:textId="77777777" w:rsidTr="006F5411">
        <w:tc>
          <w:tcPr>
            <w:tcW w:w="850" w:type="pct"/>
            <w:tcMar>
              <w:top w:w="60" w:type="dxa"/>
              <w:left w:w="90" w:type="dxa"/>
              <w:bottom w:w="60" w:type="dxa"/>
              <w:right w:w="90" w:type="dxa"/>
            </w:tcMar>
          </w:tcPr>
          <w:p w14:paraId="75603059"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KS Entropy</w:t>
            </w:r>
          </w:p>
        </w:tc>
        <w:tc>
          <w:tcPr>
            <w:tcW w:w="450" w:type="pct"/>
            <w:tcMar>
              <w:top w:w="60" w:type="dxa"/>
              <w:left w:w="90" w:type="dxa"/>
              <w:bottom w:w="60" w:type="dxa"/>
              <w:right w:w="90" w:type="dxa"/>
            </w:tcMar>
          </w:tcPr>
          <w:p w14:paraId="062BBC20"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IV</w:t>
            </w:r>
          </w:p>
        </w:tc>
        <w:tc>
          <w:tcPr>
            <w:tcW w:w="1350" w:type="pct"/>
            <w:tcMar>
              <w:top w:w="60" w:type="dxa"/>
              <w:left w:w="90" w:type="dxa"/>
              <w:bottom w:w="60" w:type="dxa"/>
              <w:right w:w="90" w:type="dxa"/>
            </w:tcMar>
          </w:tcPr>
          <w:p w14:paraId="56DCB96B"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Ergodic Theory</w:t>
            </w:r>
            <w:r w:rsidRPr="00CA5BEF">
              <w:rPr>
                <w:rFonts w:ascii="Constantia" w:eastAsia="Cambria" w:hAnsi="Constantia" w:cs="Cambria"/>
                <w:color w:val="000000"/>
              </w:rPr>
              <w:t xml:space="preserve"> (1958–59)</w:t>
            </w:r>
          </w:p>
        </w:tc>
        <w:tc>
          <w:tcPr>
            <w:tcW w:w="1900" w:type="pct"/>
            <w:tcMar>
              <w:top w:w="60" w:type="dxa"/>
              <w:left w:w="90" w:type="dxa"/>
              <w:bottom w:w="60" w:type="dxa"/>
              <w:right w:w="90" w:type="dxa"/>
            </w:tcMar>
          </w:tcPr>
          <w:p w14:paraId="6CC214A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Spatial averaging, ergodic limit, time averaging of Γ</w:t>
            </w:r>
            <w:r w:rsidRPr="00CA5BEF">
              <w:rPr>
                <w:rFonts w:ascii="Constantia" w:eastAsia="Cambria" w:hAnsi="Constantia" w:cs="Cambria"/>
                <w:i/>
                <w:iCs/>
                <w:color w:val="000000"/>
                <w:vertAlign w:val="subscript"/>
              </w:rPr>
              <w:t>S</w:t>
            </w:r>
          </w:p>
        </w:tc>
        <w:tc>
          <w:tcPr>
            <w:tcW w:w="450" w:type="pct"/>
            <w:tcMar>
              <w:top w:w="60" w:type="dxa"/>
              <w:left w:w="90" w:type="dxa"/>
              <w:bottom w:w="60" w:type="dxa"/>
              <w:right w:w="90" w:type="dxa"/>
            </w:tcMar>
          </w:tcPr>
          <w:p w14:paraId="6C9E9817"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13</w:t>
            </w:r>
          </w:p>
        </w:tc>
      </w:tr>
      <w:tr w:rsidR="009836A8" w:rsidRPr="00CA5BEF" w14:paraId="3CFD733C" w14:textId="77777777" w:rsidTr="006F5411">
        <w:tc>
          <w:tcPr>
            <w:tcW w:w="850" w:type="pct"/>
            <w:tcMar>
              <w:top w:w="60" w:type="dxa"/>
              <w:left w:w="90" w:type="dxa"/>
              <w:bottom w:w="60" w:type="dxa"/>
              <w:right w:w="90" w:type="dxa"/>
            </w:tcMar>
          </w:tcPr>
          <w:p w14:paraId="2449E9CA"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Solomonoff–Levin</w:t>
            </w:r>
          </w:p>
        </w:tc>
        <w:tc>
          <w:tcPr>
            <w:tcW w:w="450" w:type="pct"/>
            <w:tcMar>
              <w:top w:w="60" w:type="dxa"/>
              <w:left w:w="90" w:type="dxa"/>
              <w:bottom w:w="60" w:type="dxa"/>
              <w:right w:w="90" w:type="dxa"/>
            </w:tcMar>
          </w:tcPr>
          <w:p w14:paraId="429AAFEB"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V</w:t>
            </w:r>
          </w:p>
        </w:tc>
        <w:tc>
          <w:tcPr>
            <w:tcW w:w="1350" w:type="pct"/>
            <w:tcMar>
              <w:top w:w="60" w:type="dxa"/>
              <w:left w:w="90" w:type="dxa"/>
              <w:bottom w:w="60" w:type="dxa"/>
              <w:right w:w="90" w:type="dxa"/>
            </w:tcMar>
          </w:tcPr>
          <w:p w14:paraId="435B936D"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Algorithmic Probability</w:t>
            </w:r>
            <w:r w:rsidRPr="00CA5BEF">
              <w:rPr>
                <w:rFonts w:ascii="Constantia" w:eastAsia="Cambria" w:hAnsi="Constantia" w:cs="Cambria"/>
                <w:color w:val="000000"/>
              </w:rPr>
              <w:t xml:space="preserve"> (1964–73)</w:t>
            </w:r>
          </w:p>
        </w:tc>
        <w:tc>
          <w:tcPr>
            <w:tcW w:w="1900" w:type="pct"/>
            <w:tcMar>
              <w:top w:w="60" w:type="dxa"/>
              <w:left w:w="90" w:type="dxa"/>
              <w:bottom w:w="60" w:type="dxa"/>
              <w:right w:w="90" w:type="dxa"/>
            </w:tcMar>
          </w:tcPr>
          <w:p w14:paraId="2B339A42"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 xml:space="preserve">Free-field limit, full discretization, summation over halting </w:t>
            </w:r>
            <w:r>
              <w:rPr>
                <w:rFonts w:ascii="Constantia" w:eastAsia="Cambria" w:hAnsi="Constantia" w:cs="Cambria"/>
                <w:color w:val="000000"/>
              </w:rPr>
              <w:t>program</w:t>
            </w:r>
            <w:r w:rsidRPr="00CA5BEF">
              <w:rPr>
                <w:rFonts w:ascii="Constantia" w:eastAsia="Cambria" w:hAnsi="Constantia" w:cs="Cambria"/>
                <w:color w:val="000000"/>
              </w:rPr>
              <w:t>s</w:t>
            </w:r>
          </w:p>
        </w:tc>
        <w:tc>
          <w:tcPr>
            <w:tcW w:w="450" w:type="pct"/>
            <w:tcMar>
              <w:top w:w="60" w:type="dxa"/>
              <w:left w:w="90" w:type="dxa"/>
              <w:bottom w:w="60" w:type="dxa"/>
              <w:right w:w="90" w:type="dxa"/>
            </w:tcMar>
          </w:tcPr>
          <w:p w14:paraId="75B1B1C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13</w:t>
            </w:r>
          </w:p>
        </w:tc>
      </w:tr>
      <w:tr w:rsidR="009836A8" w:rsidRPr="00CA5BEF" w14:paraId="46231271" w14:textId="77777777" w:rsidTr="006F5411">
        <w:tc>
          <w:tcPr>
            <w:tcW w:w="850" w:type="pct"/>
            <w:tcMar>
              <w:top w:w="60" w:type="dxa"/>
              <w:left w:w="90" w:type="dxa"/>
              <w:bottom w:w="60" w:type="dxa"/>
              <w:right w:w="90" w:type="dxa"/>
            </w:tcMar>
          </w:tcPr>
          <w:p w14:paraId="623AA621"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lastRenderedPageBreak/>
              <w:t>Fisher–Rao</w:t>
            </w:r>
          </w:p>
        </w:tc>
        <w:tc>
          <w:tcPr>
            <w:tcW w:w="450" w:type="pct"/>
            <w:tcMar>
              <w:top w:w="60" w:type="dxa"/>
              <w:left w:w="90" w:type="dxa"/>
              <w:bottom w:w="60" w:type="dxa"/>
              <w:right w:w="90" w:type="dxa"/>
            </w:tcMar>
          </w:tcPr>
          <w:p w14:paraId="7F0417F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VI</w:t>
            </w:r>
          </w:p>
        </w:tc>
        <w:tc>
          <w:tcPr>
            <w:tcW w:w="1350" w:type="pct"/>
            <w:tcMar>
              <w:top w:w="60" w:type="dxa"/>
              <w:left w:w="90" w:type="dxa"/>
              <w:bottom w:w="60" w:type="dxa"/>
              <w:right w:w="90" w:type="dxa"/>
            </w:tcMar>
          </w:tcPr>
          <w:p w14:paraId="5B17CEEB"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Information Geometry</w:t>
            </w:r>
            <w:r w:rsidRPr="00CA5BEF">
              <w:rPr>
                <w:rFonts w:ascii="Constantia" w:eastAsia="Cambria" w:hAnsi="Constantia" w:cs="Cambria"/>
                <w:color w:val="000000"/>
              </w:rPr>
              <w:t xml:space="preserve"> (1925–45)</w:t>
            </w:r>
          </w:p>
        </w:tc>
        <w:tc>
          <w:tcPr>
            <w:tcW w:w="1900" w:type="pct"/>
            <w:tcMar>
              <w:top w:w="60" w:type="dxa"/>
              <w:left w:w="90" w:type="dxa"/>
              <w:bottom w:w="60" w:type="dxa"/>
              <w:right w:w="90" w:type="dxa"/>
            </w:tcMar>
          </w:tcPr>
          <w:p w14:paraId="3B6A012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Flat spacetime, uniform field, Boltzmann–Gibbs identification</w:t>
            </w:r>
          </w:p>
        </w:tc>
        <w:tc>
          <w:tcPr>
            <w:tcW w:w="450" w:type="pct"/>
            <w:tcMar>
              <w:top w:w="60" w:type="dxa"/>
              <w:left w:w="90" w:type="dxa"/>
              <w:bottom w:w="60" w:type="dxa"/>
              <w:right w:w="90" w:type="dxa"/>
            </w:tcMar>
          </w:tcPr>
          <w:p w14:paraId="6CBA678A"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14</w:t>
            </w:r>
          </w:p>
        </w:tc>
      </w:tr>
      <w:tr w:rsidR="009836A8" w:rsidRPr="00CA5BEF" w14:paraId="48759657" w14:textId="77777777" w:rsidTr="006F5411">
        <w:tc>
          <w:tcPr>
            <w:tcW w:w="850" w:type="pct"/>
            <w:tcMar>
              <w:top w:w="60" w:type="dxa"/>
              <w:left w:w="90" w:type="dxa"/>
              <w:bottom w:w="60" w:type="dxa"/>
              <w:right w:w="90" w:type="dxa"/>
            </w:tcMar>
          </w:tcPr>
          <w:p w14:paraId="4A8755E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Gravitational Thermodynamics</w:t>
            </w:r>
          </w:p>
        </w:tc>
        <w:tc>
          <w:tcPr>
            <w:tcW w:w="450" w:type="pct"/>
            <w:tcMar>
              <w:top w:w="60" w:type="dxa"/>
              <w:left w:w="90" w:type="dxa"/>
              <w:bottom w:w="60" w:type="dxa"/>
              <w:right w:w="90" w:type="dxa"/>
            </w:tcMar>
          </w:tcPr>
          <w:p w14:paraId="44F6C154"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VII</w:t>
            </w:r>
          </w:p>
        </w:tc>
        <w:tc>
          <w:tcPr>
            <w:tcW w:w="1350" w:type="pct"/>
            <w:tcMar>
              <w:top w:w="60" w:type="dxa"/>
              <w:left w:w="90" w:type="dxa"/>
              <w:bottom w:w="60" w:type="dxa"/>
              <w:right w:w="90" w:type="dxa"/>
            </w:tcMar>
          </w:tcPr>
          <w:p w14:paraId="49638184"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Black Hole Thermodynamics / Entropic Gravity</w:t>
            </w:r>
            <w:r w:rsidRPr="00CA5BEF">
              <w:rPr>
                <w:rFonts w:ascii="Constantia" w:eastAsia="Cambria" w:hAnsi="Constantia" w:cs="Cambria"/>
                <w:color w:val="000000"/>
              </w:rPr>
              <w:t xml:space="preserve"> (1973–2011)</w:t>
            </w:r>
          </w:p>
        </w:tc>
        <w:tc>
          <w:tcPr>
            <w:tcW w:w="1900" w:type="pct"/>
            <w:tcMar>
              <w:top w:w="60" w:type="dxa"/>
              <w:left w:w="90" w:type="dxa"/>
              <w:bottom w:w="60" w:type="dxa"/>
              <w:right w:w="90" w:type="dxa"/>
            </w:tcMar>
          </w:tcPr>
          <w:p w14:paraId="096C822B"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Equilibrium, spherical symmetry, horizon/screen boundary evaluation</w:t>
            </w:r>
          </w:p>
        </w:tc>
        <w:tc>
          <w:tcPr>
            <w:tcW w:w="450" w:type="pct"/>
            <w:tcMar>
              <w:top w:w="60" w:type="dxa"/>
              <w:left w:w="90" w:type="dxa"/>
              <w:bottom w:w="60" w:type="dxa"/>
              <w:right w:w="90" w:type="dxa"/>
            </w:tcMar>
          </w:tcPr>
          <w:p w14:paraId="22CA5D9A"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14</w:t>
            </w:r>
          </w:p>
        </w:tc>
      </w:tr>
    </w:tbl>
    <w:p w14:paraId="6A115B08" w14:textId="77777777" w:rsidR="009836A8" w:rsidRPr="009333F8" w:rsidRDefault="009836A8" w:rsidP="009836A8">
      <w:pPr>
        <w:pStyle w:val="Heading4"/>
        <w:spacing w:before="240" w:after="120" w:line="312" w:lineRule="auto"/>
        <w:rPr>
          <w:rFonts w:ascii="Cambria" w:hAnsi="Cambria"/>
          <w:sz w:val="24"/>
          <w:szCs w:val="24"/>
        </w:rPr>
      </w:pPr>
      <w:r w:rsidRPr="009333F8">
        <w:rPr>
          <w:rFonts w:ascii="Cambria" w:hAnsi="Cambria"/>
          <w:sz w:val="24"/>
          <w:szCs w:val="24"/>
        </w:rPr>
        <w:t>20.1.5 The Structural Diagram of the Grand Synthesis</w:t>
      </w:r>
    </w:p>
    <w:p w14:paraId="36DE2DBB"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The hierarchical structure of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from its foundational axioms to its physical applications, is organized into five levels. The reader may visualize this as a pyramid, with the most fundamental structures at the base and the most physically concrete at the summit. Each level is derived from the one below it by a specific mathematical operation (variation, path integration, limiting procedure, specialization, or physical interpretation).</w:t>
      </w:r>
    </w:p>
    <w:p w14:paraId="048D2106"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Level 0 (Foundation):</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w:t>
      </w:r>
      <w:proofErr w:type="spellStart"/>
      <w:r w:rsidRPr="00CA5BEF">
        <w:rPr>
          <w:rFonts w:ascii="Constantia" w:eastAsia="Cambria" w:hAnsi="Constantia" w:cs="Cambria"/>
          <w:i/>
          <w:iCs/>
          <w:color w:val="000000"/>
        </w:rPr>
        <w:t>S</w:t>
      </w:r>
      <w:r w:rsidRPr="00CA5BEF">
        <w:rPr>
          <w:rFonts w:ascii="Constantia" w:eastAsia="Cambria" w:hAnsi="Constantia" w:cs="Cambria"/>
          <w:color w:val="000000"/>
          <w:vertAlign w:val="subscript"/>
        </w:rPr>
        <w:t>Obidi</w:t>
      </w:r>
      <w:proofErr w:type="spellEnd"/>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w:t>
      </w:r>
      <w:proofErr w:type="spellStart"/>
      <w:r w:rsidRPr="00CA5BEF">
        <w:rPr>
          <w:rFonts w:ascii="Constantia" w:eastAsia="Cambria" w:hAnsi="Constantia" w:cs="Cambria"/>
          <w:i/>
          <w:iCs/>
          <w:color w:val="000000"/>
        </w:rPr>
        <w:t>g</w:t>
      </w:r>
      <w:r w:rsidRPr="00CA5BEF">
        <w:rPr>
          <w:rFonts w:ascii="Constantia" w:eastAsia="Cambria" w:hAnsi="Constantia" w:cs="Cambria"/>
          <w:color w:val="000000"/>
          <w:vertAlign w:val="subscript"/>
        </w:rPr>
        <w:t>μν</w:t>
      </w:r>
      <w:proofErr w:type="spellEnd"/>
      <w:r w:rsidRPr="00CA5BEF">
        <w:rPr>
          <w:rFonts w:ascii="Constantia" w:eastAsia="Cambria" w:hAnsi="Constantia" w:cs="Cambria"/>
          <w:color w:val="000000"/>
        </w:rPr>
        <w:t xml:space="preserve">] and the </w:t>
      </w:r>
      <w:r w:rsidRPr="00CA5BEF">
        <w:rPr>
          <w:rFonts w:ascii="Constantia" w:eastAsia="Cambria" w:hAnsi="Constantia" w:cs="Cambria"/>
          <w:b/>
          <w:bCs/>
          <w:color w:val="000000"/>
        </w:rPr>
        <w:t>Hilbert-space decomposition</w:t>
      </w:r>
      <w:r w:rsidRPr="00CA5BEF">
        <w:rPr>
          <w:rFonts w:ascii="Constantia" w:eastAsia="Cambria" w:hAnsi="Constantia" w:cs="Cambria"/>
          <w:color w:val="000000"/>
        </w:rPr>
        <w:t xml:space="preserve"> </w:t>
      </w:r>
      <w:proofErr w:type="spellStart"/>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tot</w:t>
      </w:r>
      <w:proofErr w:type="spellEnd"/>
      <w:r w:rsidRPr="00CA5BEF">
        <w:rPr>
          <w:rFonts w:ascii="Constantia" w:eastAsia="Cambria" w:hAnsi="Constantia" w:cs="Cambria"/>
          <w:color w:val="000000"/>
        </w:rPr>
        <w:t xml:space="preserve"> = </w:t>
      </w:r>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o</w:t>
      </w:r>
      <w:r w:rsidRPr="00CA5BEF">
        <w:rPr>
          <w:rFonts w:ascii="Constantia" w:eastAsia="Cambria" w:hAnsi="Constantia" w:cs="Cambria"/>
          <w:color w:val="000000"/>
        </w:rPr>
        <w:t xml:space="preserve"> </w:t>
      </w:r>
      <w:r w:rsidRPr="00CA5BEF">
        <w:rPr>
          <w:rFonts w:ascii="Cambria Math" w:eastAsia="Cambria" w:hAnsi="Cambria Math" w:cs="Cambria Math"/>
          <w:color w:val="000000"/>
        </w:rPr>
        <w:t>⊕</w:t>
      </w:r>
      <w:r w:rsidRPr="00CA5BEF">
        <w:rPr>
          <w:rFonts w:ascii="Constantia" w:eastAsia="Cambria" w:hAnsi="Constantia" w:cs="Cambria"/>
          <w:color w:val="000000"/>
        </w:rPr>
        <w:t xml:space="preserve"> </w:t>
      </w:r>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e</w:t>
      </w:r>
      <w:r w:rsidRPr="00CA5BEF">
        <w:rPr>
          <w:rFonts w:ascii="Constantia" w:eastAsia="Cambria" w:hAnsi="Constantia" w:cs="Cambria"/>
          <w:color w:val="000000"/>
        </w:rPr>
        <w:t>. These two structures — one variational, one algebraic — constitute the complete axiomatic foundation of the theory. All subsequent levels are derived from Level 0 without additional postulates.</w:t>
      </w:r>
    </w:p>
    <w:p w14:paraId="35389E99"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Level 1 (Field Equations):</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Master Entropic Equation (MEE)</w:t>
      </w:r>
      <w:r w:rsidRPr="00CA5BEF">
        <w:rPr>
          <w:rFonts w:ascii="Constantia" w:eastAsia="Cambria" w:hAnsi="Constantia" w:cs="Cambria"/>
          <w:color w:val="000000"/>
        </w:rPr>
        <w:t xml:space="preserve"> and the </w:t>
      </w:r>
      <w:r w:rsidRPr="00CA5BEF">
        <w:rPr>
          <w:rFonts w:ascii="Constantia" w:eastAsia="Cambria" w:hAnsi="Constantia" w:cs="Cambria"/>
          <w:b/>
          <w:bCs/>
          <w:color w:val="000000"/>
        </w:rPr>
        <w:t>Entropic Einstein Equations</w:t>
      </w:r>
      <w:r w:rsidRPr="00CA5BEF">
        <w:rPr>
          <w:rFonts w:ascii="Constantia" w:eastAsia="Cambria" w:hAnsi="Constantia" w:cs="Cambria"/>
          <w:color w:val="000000"/>
        </w:rPr>
        <w:t xml:space="preserve">, obtained by variation of </w:t>
      </w:r>
      <w:proofErr w:type="spellStart"/>
      <w:r w:rsidRPr="00CA5BEF">
        <w:rPr>
          <w:rFonts w:ascii="Constantia" w:eastAsia="Cambria" w:hAnsi="Constantia" w:cs="Cambria"/>
          <w:i/>
          <w:iCs/>
          <w:color w:val="000000"/>
        </w:rPr>
        <w:t>S</w:t>
      </w:r>
      <w:r w:rsidRPr="00CA5BEF">
        <w:rPr>
          <w:rFonts w:ascii="Constantia" w:eastAsia="Cambria" w:hAnsi="Constantia" w:cs="Cambria"/>
          <w:color w:val="000000"/>
          <w:vertAlign w:val="subscript"/>
        </w:rPr>
        <w:t>Obidi</w:t>
      </w:r>
      <w:proofErr w:type="spellEnd"/>
      <w:r w:rsidRPr="00CA5BEF">
        <w:rPr>
          <w:rFonts w:ascii="Constantia" w:eastAsia="Cambria" w:hAnsi="Constantia" w:cs="Cambria"/>
          <w:color w:val="000000"/>
        </w:rPr>
        <w:t xml:space="preserve"> with respect to </w:t>
      </w:r>
      <w:r w:rsidRPr="00CA5BEF">
        <w:rPr>
          <w:rFonts w:ascii="Constantia" w:eastAsia="Cambria" w:hAnsi="Constantia" w:cs="Cambria"/>
          <w:i/>
          <w:iCs/>
          <w:color w:val="000000"/>
        </w:rPr>
        <w:t>S</w:t>
      </w:r>
      <w:r w:rsidRPr="00CA5BEF">
        <w:rPr>
          <w:rFonts w:ascii="Constantia" w:eastAsia="Cambria" w:hAnsi="Constantia" w:cs="Cambria"/>
          <w:color w:val="000000"/>
        </w:rPr>
        <w:t xml:space="preserve"> and </w:t>
      </w:r>
      <w:proofErr w:type="spellStart"/>
      <w:r w:rsidRPr="00CA5BEF">
        <w:rPr>
          <w:rFonts w:ascii="Constantia" w:eastAsia="Cambria" w:hAnsi="Constantia" w:cs="Cambria"/>
          <w:i/>
          <w:iCs/>
          <w:color w:val="000000"/>
        </w:rPr>
        <w:t>g</w:t>
      </w:r>
      <w:r w:rsidRPr="00CA5BEF">
        <w:rPr>
          <w:rFonts w:ascii="Constantia" w:eastAsia="Cambria" w:hAnsi="Constantia" w:cs="Cambria"/>
          <w:color w:val="000000"/>
          <w:vertAlign w:val="subscript"/>
        </w:rPr>
        <w:t>μν</w:t>
      </w:r>
      <w:proofErr w:type="spellEnd"/>
      <w:r w:rsidRPr="00CA5BEF">
        <w:rPr>
          <w:rFonts w:ascii="Constantia" w:eastAsia="Cambria" w:hAnsi="Constantia" w:cs="Cambria"/>
          <w:color w:val="000000"/>
        </w:rPr>
        <w:t xml:space="preserve"> respectively </w:t>
      </w:r>
      <w:r w:rsidRPr="00CA5BEF">
        <w:rPr>
          <w:rFonts w:ascii="Constantia" w:eastAsia="Cambria" w:hAnsi="Constantia" w:cs="Cambria"/>
          <w:color w:val="000000"/>
        </w:rPr>
        <w:lastRenderedPageBreak/>
        <w:t>(Section 15). The MEE governs the dynamics of the entropic field on a fixed spacetime background; the Entropic Einstein Equations govern the back-reaction of the entropic field on the spacetime geometry. Together, they form a coupled system of nonlinear partial differential equations whose solution space encodes the full dynamics of entropy and gravity.</w:t>
      </w:r>
    </w:p>
    <w:p w14:paraId="58292EFE"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Level 2 (Quantum Theory):</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Effective Obidi Action</w:t>
      </w:r>
      <w:r w:rsidRPr="00CA5BEF">
        <w:rPr>
          <w:rFonts w:ascii="Constantia" w:eastAsia="Cambria" w:hAnsi="Constantia" w:cs="Cambria"/>
          <w:color w:val="000000"/>
        </w:rPr>
        <w:t xml:space="preserve"> Γ[</w:t>
      </w:r>
      <w:proofErr w:type="spellStart"/>
      <w:r w:rsidRPr="00CA5BEF">
        <w:rPr>
          <w:rFonts w:ascii="Constantia" w:eastAsia="Cambria" w:hAnsi="Constantia" w:cs="Cambria"/>
          <w:i/>
          <w:iCs/>
          <w:color w:val="000000"/>
        </w:rPr>
        <w:t>S</w:t>
      </w:r>
      <w:r w:rsidRPr="00CA5BEF">
        <w:rPr>
          <w:rFonts w:ascii="Constantia" w:eastAsia="Cambria" w:hAnsi="Constantia" w:cs="Cambria"/>
          <w:color w:val="000000"/>
          <w:vertAlign w:val="subscript"/>
        </w:rPr>
        <w:t>cl</w:t>
      </w:r>
      <w:proofErr w:type="spellEnd"/>
      <w:r w:rsidRPr="00CA5BEF">
        <w:rPr>
          <w:rFonts w:ascii="Constantia" w:eastAsia="Cambria" w:hAnsi="Constantia" w:cs="Cambria"/>
          <w:color w:val="000000"/>
        </w:rPr>
        <w:t xml:space="preserve">], obtained by performing the path integral (the </w:t>
      </w:r>
      <w:r w:rsidRPr="00CA5BEF">
        <w:rPr>
          <w:rFonts w:ascii="Constantia" w:eastAsia="Cambria" w:hAnsi="Constantia" w:cs="Cambria"/>
          <w:b/>
          <w:bCs/>
          <w:color w:val="000000"/>
        </w:rPr>
        <w:t>Vuli-Ndlela Integral</w:t>
      </w:r>
      <w:r w:rsidRPr="00CA5BEF">
        <w:rPr>
          <w:rFonts w:ascii="Constantia" w:eastAsia="Cambria" w:hAnsi="Constantia" w:cs="Cambria"/>
          <w:color w:val="000000"/>
        </w:rPr>
        <w:t xml:space="preserve">) and expanding in loops (Section 18). The effective action incorporates all quantum corrections — the one-loop determinant, the </w:t>
      </w:r>
      <w:r w:rsidRPr="00CA5BEF">
        <w:rPr>
          <w:rFonts w:ascii="Constantia" w:eastAsia="Cambria" w:hAnsi="Constantia" w:cs="Cambria"/>
          <w:b/>
          <w:bCs/>
          <w:color w:val="000000"/>
        </w:rPr>
        <w:t>Coleman–Weinberg effective potential</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conformal anomaly</w:t>
      </w:r>
      <w:r w:rsidRPr="00CA5BEF">
        <w:rPr>
          <w:rFonts w:ascii="Constantia" w:eastAsia="Cambria" w:hAnsi="Constantia" w:cs="Cambria"/>
          <w:color w:val="000000"/>
        </w:rPr>
        <w:t xml:space="preserve">, and the </w:t>
      </w:r>
      <w:r w:rsidRPr="00CA5BEF">
        <w:rPr>
          <w:rFonts w:ascii="Constantia" w:eastAsia="Cambria" w:hAnsi="Constantia" w:cs="Cambria"/>
          <w:b/>
          <w:bCs/>
          <w:color w:val="000000"/>
        </w:rPr>
        <w:t>entropic Casimir effect</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renormalization group</w:t>
      </w:r>
      <w:r w:rsidRPr="00CA5BEF">
        <w:rPr>
          <w:rFonts w:ascii="Constantia" w:eastAsia="Cambria" w:hAnsi="Constantia" w:cs="Cambria"/>
          <w:color w:val="000000"/>
        </w:rPr>
        <w:t xml:space="preserve"> flow of the couplings (α, β, ξ) is governed by the beta functions computed in Section 18.2.</w:t>
      </w:r>
    </w:p>
    <w:p w14:paraId="3EFCB731"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Level 3 (Classical Limits):</w:t>
      </w:r>
      <w:r w:rsidRPr="00CA5BEF">
        <w:rPr>
          <w:rFonts w:ascii="Constantia" w:eastAsia="Cambria" w:hAnsi="Constantia" w:cs="Cambria"/>
          <w:color w:val="000000"/>
        </w:rPr>
        <w:t xml:space="preserve"> The seven frameworks </w:t>
      </w: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I</w:t>
      </w:r>
      <w:r w:rsidRPr="00CA5BEF">
        <w:rPr>
          <w:rFonts w:ascii="Constantia" w:eastAsia="Cambria" w:hAnsi="Constantia" w:cs="Cambria"/>
          <w:color w:val="000000"/>
        </w:rPr>
        <w:t xml:space="preserve"> through </w:t>
      </w: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VII</w:t>
      </w:r>
      <w:r w:rsidRPr="00CA5BEF">
        <w:rPr>
          <w:rFonts w:ascii="Constantia" w:eastAsia="Cambria" w:hAnsi="Constantia" w:cs="Cambria"/>
          <w:color w:val="000000"/>
        </w:rPr>
        <w:t xml:space="preserve">, obtained by the limiting procedures of </w:t>
      </w:r>
      <w:r w:rsidRPr="00CA5BEF">
        <w:rPr>
          <w:rFonts w:ascii="Constantia" w:eastAsia="Cambria" w:hAnsi="Constantia" w:cs="Cambria"/>
          <w:b/>
          <w:bCs/>
          <w:color w:val="000000"/>
        </w:rPr>
        <w:t>Theorem 20.1</w:t>
      </w:r>
      <w:r w:rsidRPr="00CA5BEF">
        <w:rPr>
          <w:rFonts w:ascii="Constantia" w:eastAsia="Cambria" w:hAnsi="Constantia" w:cs="Cambria"/>
          <w:color w:val="000000"/>
        </w:rPr>
        <w:t xml:space="preserve">. Each framework — </w:t>
      </w:r>
      <w:r w:rsidRPr="00CA5BEF">
        <w:rPr>
          <w:rFonts w:ascii="Constantia" w:eastAsia="Cambria" w:hAnsi="Constantia" w:cs="Cambria"/>
          <w:b/>
          <w:bCs/>
          <w:color w:val="000000"/>
        </w:rPr>
        <w:t>Kolmogorov probability</w:t>
      </w:r>
      <w:r w:rsidRPr="00CA5BEF">
        <w:rPr>
          <w:rFonts w:ascii="Constantia" w:eastAsia="Cambria" w:hAnsi="Constantia" w:cs="Cambria"/>
          <w:color w:val="000000"/>
        </w:rPr>
        <w:t xml:space="preserve">, </w:t>
      </w:r>
      <w:r w:rsidRPr="00CA5BEF">
        <w:rPr>
          <w:rFonts w:ascii="Constantia" w:eastAsia="Cambria" w:hAnsi="Constantia" w:cs="Cambria"/>
          <w:b/>
          <w:bCs/>
          <w:color w:val="000000"/>
        </w:rPr>
        <w:t>Shannon entropy</w:t>
      </w:r>
      <w:r w:rsidRPr="00CA5BEF">
        <w:rPr>
          <w:rFonts w:ascii="Constantia" w:eastAsia="Cambria" w:hAnsi="Constantia" w:cs="Cambria"/>
          <w:color w:val="000000"/>
        </w:rPr>
        <w:t xml:space="preserve">, </w:t>
      </w:r>
      <w:r w:rsidRPr="00CA5BEF">
        <w:rPr>
          <w:rFonts w:ascii="Constantia" w:eastAsia="Cambria" w:hAnsi="Constantia" w:cs="Cambria"/>
          <w:b/>
          <w:bCs/>
          <w:color w:val="000000"/>
        </w:rPr>
        <w:t>Kolmogorov complexity</w:t>
      </w:r>
      <w:r w:rsidRPr="00CA5BEF">
        <w:rPr>
          <w:rFonts w:ascii="Constantia" w:eastAsia="Cambria" w:hAnsi="Constantia" w:cs="Cambria"/>
          <w:color w:val="000000"/>
        </w:rPr>
        <w:t xml:space="preserve">, </w:t>
      </w:r>
      <w:r w:rsidRPr="00CA5BEF">
        <w:rPr>
          <w:rFonts w:ascii="Constantia" w:eastAsia="Cambria" w:hAnsi="Constantia" w:cs="Cambria"/>
          <w:b/>
          <w:bCs/>
          <w:color w:val="000000"/>
        </w:rPr>
        <w:t>KS entropy</w:t>
      </w:r>
      <w:r w:rsidRPr="00CA5BEF">
        <w:rPr>
          <w:rFonts w:ascii="Constantia" w:eastAsia="Cambria" w:hAnsi="Constantia" w:cs="Cambria"/>
          <w:color w:val="000000"/>
        </w:rPr>
        <w:t xml:space="preserve">, </w:t>
      </w:r>
      <w:proofErr w:type="spellStart"/>
      <w:r w:rsidRPr="00CA5BEF">
        <w:rPr>
          <w:rFonts w:ascii="Constantia" w:eastAsia="Cambria" w:hAnsi="Constantia" w:cs="Cambria"/>
          <w:b/>
          <w:bCs/>
          <w:color w:val="000000"/>
        </w:rPr>
        <w:t>Solomonoff</w:t>
      </w:r>
      <w:proofErr w:type="spellEnd"/>
      <w:r w:rsidRPr="00CA5BEF">
        <w:rPr>
          <w:rFonts w:ascii="Constantia" w:eastAsia="Cambria" w:hAnsi="Constantia" w:cs="Cambria"/>
          <w:b/>
          <w:bCs/>
          <w:color w:val="000000"/>
        </w:rPr>
        <w:t>–Levin semimeasure</w:t>
      </w:r>
      <w:r w:rsidRPr="00CA5BEF">
        <w:rPr>
          <w:rFonts w:ascii="Constantia" w:eastAsia="Cambria" w:hAnsi="Constantia" w:cs="Cambria"/>
          <w:color w:val="000000"/>
        </w:rPr>
        <w:t xml:space="preserve">, </w:t>
      </w:r>
      <w:r w:rsidRPr="00CA5BEF">
        <w:rPr>
          <w:rFonts w:ascii="Constantia" w:eastAsia="Cambria" w:hAnsi="Constantia" w:cs="Cambria"/>
          <w:b/>
          <w:bCs/>
          <w:color w:val="000000"/>
        </w:rPr>
        <w:t>Fisher–Rao geometry</w:t>
      </w:r>
      <w:r w:rsidRPr="00CA5BEF">
        <w:rPr>
          <w:rFonts w:ascii="Constantia" w:eastAsia="Cambria" w:hAnsi="Constantia" w:cs="Cambria"/>
          <w:color w:val="000000"/>
        </w:rPr>
        <w:t xml:space="preserve">, and </w:t>
      </w:r>
      <w:r w:rsidRPr="00CA5BEF">
        <w:rPr>
          <w:rFonts w:ascii="Constantia" w:eastAsia="Cambria" w:hAnsi="Constantia" w:cs="Cambria"/>
          <w:b/>
          <w:bCs/>
          <w:color w:val="000000"/>
        </w:rPr>
        <w:t>gravitational thermodynamics</w:t>
      </w:r>
      <w:r w:rsidRPr="00CA5BEF">
        <w:rPr>
          <w:rFonts w:ascii="Constantia" w:eastAsia="Cambria" w:hAnsi="Constantia" w:cs="Cambria"/>
          <w:color w:val="000000"/>
        </w:rPr>
        <w:t xml:space="preserve"> — is recovered as a special case of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under the appropriate limit. The correspondence is exact: not merely approximate, not merely analogical, but rigorously derivable.</w:t>
      </w:r>
    </w:p>
    <w:p w14:paraId="000CA261" w14:textId="4136C3EA"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Level 4 (Specialized Dynamics):</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Toy-MEE</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Fisher–KPP equation</w:t>
      </w:r>
      <w:r w:rsidRPr="00CA5BEF">
        <w:rPr>
          <w:rFonts w:ascii="Constantia" w:eastAsia="Cambria" w:hAnsi="Constantia" w:cs="Cambria"/>
          <w:color w:val="000000"/>
        </w:rPr>
        <w:t xml:space="preserve">, travelling waves, kinks, bubbles, and phase transitions, obtained by potential </w:t>
      </w:r>
      <w:r w:rsidR="002D0514" w:rsidRPr="00CA5BEF">
        <w:rPr>
          <w:rFonts w:ascii="Constantia" w:eastAsia="Cambria" w:hAnsi="Constantia" w:cs="Cambria"/>
          <w:color w:val="000000"/>
        </w:rPr>
        <w:t>specialization</w:t>
      </w:r>
      <w:r w:rsidRPr="00CA5BEF">
        <w:rPr>
          <w:rFonts w:ascii="Constantia" w:eastAsia="Cambria" w:hAnsi="Constantia" w:cs="Cambria"/>
          <w:color w:val="000000"/>
        </w:rPr>
        <w:t xml:space="preserve"> and dimensional restriction (Sections 16–17). These are the concrete dynamical phenomena that emerge when the entropic potential </w:t>
      </w:r>
      <w:r w:rsidRPr="00CA5BEF">
        <w:rPr>
          <w:rFonts w:ascii="Constantia" w:eastAsia="Cambria" w:hAnsi="Constantia" w:cs="Cambria"/>
          <w:i/>
          <w:iCs/>
          <w:color w:val="000000"/>
        </w:rPr>
        <w:t>V</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takes specific forms (logistic, double-well, periodic) and the spatial dimension is reduced from </w:t>
      </w:r>
      <w:r w:rsidRPr="00CA5BEF">
        <w:rPr>
          <w:rFonts w:ascii="Constantia" w:eastAsia="Cambria" w:hAnsi="Constantia" w:cs="Cambria"/>
          <w:i/>
          <w:iCs/>
          <w:color w:val="000000"/>
        </w:rPr>
        <w:t>d</w:t>
      </w:r>
      <w:r w:rsidRPr="00CA5BEF">
        <w:rPr>
          <w:rFonts w:ascii="Constantia" w:eastAsia="Cambria" w:hAnsi="Constantia" w:cs="Cambria"/>
          <w:color w:val="000000"/>
        </w:rPr>
        <w:t xml:space="preserve"> = 4 to </w:t>
      </w:r>
      <w:r w:rsidRPr="00CA5BEF">
        <w:rPr>
          <w:rFonts w:ascii="Constantia" w:eastAsia="Cambria" w:hAnsi="Constantia" w:cs="Cambria"/>
          <w:i/>
          <w:iCs/>
          <w:color w:val="000000"/>
        </w:rPr>
        <w:t>d</w:t>
      </w:r>
      <w:r w:rsidRPr="00CA5BEF">
        <w:rPr>
          <w:rFonts w:ascii="Constantia" w:eastAsia="Cambria" w:hAnsi="Constantia" w:cs="Cambria"/>
          <w:color w:val="000000"/>
        </w:rPr>
        <w:t xml:space="preserve"> = 1 or </w:t>
      </w:r>
      <w:r w:rsidRPr="00CA5BEF">
        <w:rPr>
          <w:rFonts w:ascii="Constantia" w:eastAsia="Cambria" w:hAnsi="Constantia" w:cs="Cambria"/>
          <w:i/>
          <w:iCs/>
          <w:color w:val="000000"/>
        </w:rPr>
        <w:t>d</w:t>
      </w:r>
      <w:r w:rsidRPr="00CA5BEF">
        <w:rPr>
          <w:rFonts w:ascii="Constantia" w:eastAsia="Cambria" w:hAnsi="Constantia" w:cs="Cambria"/>
          <w:color w:val="000000"/>
        </w:rPr>
        <w:t xml:space="preserve"> = 2. They provide the physically intuitive content of the theory and the most immediate targets for numerical simulation and experimental test.</w:t>
      </w:r>
    </w:p>
    <w:p w14:paraId="7FBE12F7"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lastRenderedPageBreak/>
        <w:t>Level 5 (Applications):</w:t>
      </w:r>
      <w:r w:rsidRPr="00CA5BEF">
        <w:rPr>
          <w:rFonts w:ascii="Constantia" w:eastAsia="Cambria" w:hAnsi="Constantia" w:cs="Cambria"/>
          <w:color w:val="000000"/>
        </w:rPr>
        <w:t xml:space="preserve"> Quantum gravity, cosmology, quantum information, the measurement problem, and string theory, obtained by physical interpretation of Levels 0–4 (Section 19). The </w:t>
      </w:r>
      <w:r w:rsidRPr="00CA5BEF">
        <w:rPr>
          <w:rFonts w:ascii="Constantia" w:eastAsia="Cambria" w:hAnsi="Constantia" w:cs="Cambria"/>
          <w:b/>
          <w:bCs/>
          <w:color w:val="000000"/>
        </w:rPr>
        <w:t>Kolmogorov–Obidi Master Correspondence Table</w:t>
      </w:r>
      <w:r w:rsidRPr="00CA5BEF">
        <w:rPr>
          <w:rFonts w:ascii="Constantia" w:eastAsia="Cambria" w:hAnsi="Constantia" w:cs="Cambria"/>
          <w:color w:val="000000"/>
        </w:rPr>
        <w:t xml:space="preserve"> (Table 19.1, Section 19.1) maps every mathematical structure in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to its physical counterpart in these five domains. This level is the interface between the mathematical framework and the empirical world.</w:t>
      </w:r>
    </w:p>
    <w:p w14:paraId="39EA829F"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This five-level hierarchy — from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at the foundation to the physical applications at the summit — constitutes the complete architecture of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Every result in Sections 12–19 occupies a definite position in this hierarchy, and every derivation flows downward (from foundation to application) without logical gaps or external inputs.</w:t>
      </w:r>
    </w:p>
    <w:p w14:paraId="74A1DCCF" w14:textId="77777777" w:rsidR="009836A8" w:rsidRPr="00CA5BEF" w:rsidRDefault="009836A8" w:rsidP="009836A8">
      <w:pPr>
        <w:pBdr>
          <w:bottom w:val="single" w:sz="6" w:space="0" w:color="000000"/>
        </w:pBdr>
        <w:spacing w:before="60" w:after="120" w:line="384" w:lineRule="auto"/>
        <w:rPr>
          <w:rFonts w:ascii="Constantia" w:hAnsi="Constantia"/>
        </w:rPr>
      </w:pPr>
    </w:p>
    <w:p w14:paraId="00A0E33F" w14:textId="77777777" w:rsidR="009836A8" w:rsidRPr="0023564F" w:rsidRDefault="009836A8" w:rsidP="009836A8">
      <w:pPr>
        <w:pStyle w:val="Heading3"/>
        <w:spacing w:before="280" w:after="120" w:line="312" w:lineRule="auto"/>
        <w:rPr>
          <w:rFonts w:ascii="Cambria" w:hAnsi="Cambria"/>
          <w:sz w:val="28"/>
          <w:szCs w:val="28"/>
        </w:rPr>
      </w:pPr>
      <w:bookmarkStart w:id="144" w:name="_Toc228072205"/>
      <w:r w:rsidRPr="0023564F">
        <w:rPr>
          <w:rFonts w:ascii="Cambria" w:hAnsi="Cambria"/>
          <w:sz w:val="28"/>
          <w:szCs w:val="28"/>
        </w:rPr>
        <w:t>20.2 The Entropic Completeness Theorem</w:t>
      </w:r>
      <w:bookmarkEnd w:id="144"/>
    </w:p>
    <w:p w14:paraId="373A86AF" w14:textId="77777777" w:rsidR="009836A8" w:rsidRPr="009333F8" w:rsidRDefault="009836A8" w:rsidP="009836A8">
      <w:pPr>
        <w:pStyle w:val="Heading4"/>
        <w:spacing w:before="240" w:after="120" w:line="312" w:lineRule="auto"/>
        <w:rPr>
          <w:rFonts w:ascii="Cambria" w:hAnsi="Cambria"/>
          <w:sz w:val="24"/>
          <w:szCs w:val="24"/>
        </w:rPr>
      </w:pPr>
      <w:r w:rsidRPr="009333F8">
        <w:rPr>
          <w:rFonts w:ascii="Cambria" w:hAnsi="Cambria"/>
          <w:sz w:val="24"/>
          <w:szCs w:val="24"/>
        </w:rPr>
        <w:t>20.2.1 Statement</w:t>
      </w:r>
    </w:p>
    <w:p w14:paraId="5B4DB427"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The </w:t>
      </w:r>
      <w:r w:rsidRPr="00CA5BEF">
        <w:rPr>
          <w:rFonts w:ascii="Constantia" w:eastAsia="Cambria" w:hAnsi="Constantia" w:cs="Cambria"/>
          <w:b/>
          <w:bCs/>
          <w:color w:val="000000"/>
        </w:rPr>
        <w:t>Entropic Universality Theorem</w:t>
      </w:r>
      <w:r w:rsidRPr="00CA5BEF">
        <w:rPr>
          <w:rFonts w:ascii="Constantia" w:eastAsia="Cambria" w:hAnsi="Constantia" w:cs="Cambria"/>
          <w:color w:val="000000"/>
        </w:rPr>
        <w:t xml:space="preserve"> (Theorem 20.1) establishes that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subsumes every framework in the </w:t>
      </w:r>
      <w:r w:rsidRPr="00CA5BEF">
        <w:rPr>
          <w:rFonts w:ascii="Constantia" w:eastAsia="Cambria" w:hAnsi="Constantia" w:cs="Cambria"/>
          <w:b/>
          <w:bCs/>
          <w:color w:val="000000"/>
        </w:rPr>
        <w:t>Kolmogorov–Obidi Lineage</w:t>
      </w:r>
      <w:r w:rsidRPr="00CA5BEF">
        <w:rPr>
          <w:rFonts w:ascii="Constantia" w:eastAsia="Cambria" w:hAnsi="Constantia" w:cs="Cambria"/>
          <w:color w:val="000000"/>
        </w:rPr>
        <w:t xml:space="preserve">. A natural and logically prior question arises: is the Lineage itself complete? That is, does there exist an information-theoretic or gravitational-thermodynamic quantity that falls outside the scope of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The following theorem answers this question in the negative.</w:t>
      </w:r>
    </w:p>
    <w:p w14:paraId="4F051389"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i/>
          <w:iCs/>
          <w:color w:val="000000"/>
        </w:rPr>
        <w:t>Theorem 20.2 (Entropic Completeness Theorem).</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Kolmogorov–Obidi Lineage</w:t>
      </w:r>
      <w:r w:rsidRPr="00CA5BEF">
        <w:rPr>
          <w:rFonts w:ascii="Constantia" w:eastAsia="Cambria" w:hAnsi="Constantia" w:cs="Cambria"/>
          <w:color w:val="000000"/>
        </w:rPr>
        <w:t xml:space="preserve"> is complete in the following sense: every information-theoretic quantity that can be defined as a functional of a probability distribution, a density matrix, a dynamical system, a binary </w:t>
      </w:r>
      <w:r w:rsidRPr="00CA5BEF">
        <w:rPr>
          <w:rFonts w:ascii="Constantia" w:eastAsia="Cambria" w:hAnsi="Constantia" w:cs="Cambria"/>
          <w:color w:val="000000"/>
        </w:rPr>
        <w:lastRenderedPageBreak/>
        <w:t xml:space="preserve">string, a statistical manifold, or a spacetime geometry is expressible as a specific functional of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w:t>
      </w:r>
      <w:r w:rsidRPr="00CA5BEF">
        <w:rPr>
          <w:rFonts w:ascii="Constantia" w:eastAsia="Cambria" w:hAnsi="Constantia" w:cs="Cambria"/>
          <w:i/>
          <w:iCs/>
          <w:color w:val="000000"/>
        </w:rPr>
        <w:t>S</w:t>
      </w:r>
      <w:r w:rsidRPr="00CA5BEF">
        <w:rPr>
          <w:rFonts w:ascii="Constantia" w:eastAsia="Cambria" w:hAnsi="Constantia" w:cs="Cambria"/>
          <w:color w:val="000000"/>
        </w:rPr>
        <w:t xml:space="preserve"> and the spacetime metric </w:t>
      </w:r>
      <w:proofErr w:type="spellStart"/>
      <w:r w:rsidRPr="00CA5BEF">
        <w:rPr>
          <w:rFonts w:ascii="Constantia" w:eastAsia="Cambria" w:hAnsi="Constantia" w:cs="Cambria"/>
          <w:i/>
          <w:iCs/>
          <w:color w:val="000000"/>
        </w:rPr>
        <w:t>g</w:t>
      </w:r>
      <w:r w:rsidRPr="00CA5BEF">
        <w:rPr>
          <w:rFonts w:ascii="Constantia" w:eastAsia="Cambria" w:hAnsi="Constantia" w:cs="Cambria"/>
          <w:color w:val="000000"/>
          <w:vertAlign w:val="subscript"/>
        </w:rPr>
        <w:t>μν</w:t>
      </w:r>
      <w:proofErr w:type="spellEnd"/>
      <w:r w:rsidRPr="00CA5BEF">
        <w:rPr>
          <w:rFonts w:ascii="Constantia" w:eastAsia="Cambria" w:hAnsi="Constantia" w:cs="Cambria"/>
          <w:color w:val="000000"/>
        </w:rPr>
        <w:t xml:space="preserve"> within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w:t>
      </w:r>
    </w:p>
    <w:p w14:paraId="10CB40AB" w14:textId="77777777" w:rsidR="009836A8" w:rsidRPr="009333F8" w:rsidRDefault="009836A8" w:rsidP="009836A8">
      <w:pPr>
        <w:pStyle w:val="Heading4"/>
        <w:spacing w:before="240" w:after="120" w:line="312" w:lineRule="auto"/>
        <w:rPr>
          <w:rFonts w:ascii="Cambria" w:hAnsi="Cambria"/>
          <w:sz w:val="24"/>
          <w:szCs w:val="24"/>
        </w:rPr>
      </w:pPr>
      <w:r w:rsidRPr="009333F8">
        <w:rPr>
          <w:rFonts w:ascii="Cambria" w:hAnsi="Cambria"/>
          <w:sz w:val="24"/>
          <w:szCs w:val="24"/>
        </w:rPr>
        <w:t>20.2.2 Proof Strategy</w:t>
      </w:r>
    </w:p>
    <w:p w14:paraId="607CA80D"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The proof proceeds by exhaustive enumeration of the six categories of information-theoretic quantities, showing that each is subsumed by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The enumeration is exhaustive because any information-theoretic or gravitational-thermodynamic quantity must, by definition, take as its argument one of the following six mathematical objects: a probability distribution, a density matrix, a dynamical system, a binary string, a statistical manifold, or </w:t>
      </w:r>
      <w:proofErr w:type="gramStart"/>
      <w:r w:rsidRPr="00CA5BEF">
        <w:rPr>
          <w:rFonts w:ascii="Constantia" w:eastAsia="Cambria" w:hAnsi="Constantia" w:cs="Cambria"/>
          <w:color w:val="000000"/>
        </w:rPr>
        <w:t>a spacetime</w:t>
      </w:r>
      <w:proofErr w:type="gramEnd"/>
      <w:r w:rsidRPr="00CA5BEF">
        <w:rPr>
          <w:rFonts w:ascii="Constantia" w:eastAsia="Cambria" w:hAnsi="Constantia" w:cs="Cambria"/>
          <w:color w:val="000000"/>
        </w:rPr>
        <w:t xml:space="preserve"> geometry. We treat each category in turn.</w:t>
      </w:r>
    </w:p>
    <w:p w14:paraId="2947E2F3"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Category 1 — Functionals of probability distributions.</w:t>
      </w:r>
      <w:r w:rsidRPr="00CA5BEF">
        <w:rPr>
          <w:rFonts w:ascii="Constantia" w:eastAsia="Cambria" w:hAnsi="Constantia" w:cs="Cambria"/>
          <w:color w:val="000000"/>
        </w:rPr>
        <w:t xml:space="preserve"> Any functional </w:t>
      </w:r>
      <w:r w:rsidRPr="00CA5BEF">
        <w:rPr>
          <w:rFonts w:ascii="Constantia" w:eastAsia="Cambria" w:hAnsi="Constantia" w:cs="Cambria"/>
          <w:i/>
          <w:iCs/>
          <w:color w:val="000000"/>
        </w:rPr>
        <w:t>F</w:t>
      </w:r>
      <w:r w:rsidRPr="00CA5BEF">
        <w:rPr>
          <w:rFonts w:ascii="Constantia" w:eastAsia="Cambria" w:hAnsi="Constantia" w:cs="Cambria"/>
          <w:color w:val="000000"/>
        </w:rPr>
        <w:t>[</w:t>
      </w:r>
      <w:r w:rsidRPr="00CA5BEF">
        <w:rPr>
          <w:rFonts w:ascii="Constantia" w:eastAsia="Cambria" w:hAnsi="Constantia" w:cs="Cambria"/>
          <w:i/>
          <w:iCs/>
          <w:color w:val="000000"/>
        </w:rPr>
        <w:t>p</w:t>
      </w:r>
      <w:r w:rsidRPr="00CA5BEF">
        <w:rPr>
          <w:rFonts w:ascii="Constantia" w:eastAsia="Cambria" w:hAnsi="Constantia" w:cs="Cambria"/>
          <w:color w:val="000000"/>
        </w:rPr>
        <w:t xml:space="preserve">] of a probability distribution </w:t>
      </w:r>
      <w:r w:rsidRPr="00CA5BEF">
        <w:rPr>
          <w:rFonts w:ascii="Constantia" w:eastAsia="Cambria" w:hAnsi="Constantia" w:cs="Cambria"/>
          <w:i/>
          <w:iCs/>
          <w:color w:val="000000"/>
        </w:rPr>
        <w:t>p</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can be expressed via the </w:t>
      </w:r>
      <w:r w:rsidRPr="00CA5BEF">
        <w:rPr>
          <w:rFonts w:ascii="Constantia" w:eastAsia="Cambria" w:hAnsi="Constantia" w:cs="Cambria"/>
          <w:b/>
          <w:bCs/>
          <w:color w:val="000000"/>
        </w:rPr>
        <w:t>Boltzmann–Gibbs map</w:t>
      </w:r>
      <w:r w:rsidRPr="00CA5BEF">
        <w:rPr>
          <w:rFonts w:ascii="Constantia" w:eastAsia="Cambria" w:hAnsi="Constantia" w:cs="Cambria"/>
          <w:color w:val="000000"/>
        </w:rPr>
        <w:t xml:space="preserve"> </w:t>
      </w:r>
      <w:r w:rsidRPr="00CA5BEF">
        <w:rPr>
          <w:rFonts w:ascii="Constantia" w:eastAsia="Cambria" w:hAnsi="Constantia" w:cs="Cambria"/>
          <w:i/>
          <w:iCs/>
          <w:color w:val="000000"/>
        </w:rPr>
        <w:t>p</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θ) = </w:t>
      </w:r>
      <w:r w:rsidRPr="00CA5BEF">
        <w:rPr>
          <w:rFonts w:ascii="Constantia" w:eastAsia="Cambria" w:hAnsi="Constantia" w:cs="Cambria"/>
          <w:i/>
          <w:iCs/>
          <w:color w:val="000000"/>
        </w:rPr>
        <w:t>Z</w:t>
      </w:r>
      <w:r w:rsidRPr="00CA5BEF">
        <w:rPr>
          <w:rFonts w:ascii="Constantia" w:eastAsia="Cambria" w:hAnsi="Constantia" w:cs="Cambria"/>
          <w:color w:val="000000"/>
          <w:vertAlign w:val="superscript"/>
        </w:rPr>
        <w:t>−1</w:t>
      </w:r>
      <w:r w:rsidRPr="00CA5BEF">
        <w:rPr>
          <w:rFonts w:ascii="Constantia" w:eastAsia="Cambria" w:hAnsi="Constantia" w:cs="Cambria"/>
          <w:color w:val="000000"/>
        </w:rPr>
        <w:t xml:space="preserve"> exp(−</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θ) / </w:t>
      </w:r>
      <w:r w:rsidRPr="00CA5BEF">
        <w:rPr>
          <w:rFonts w:ascii="Constantia" w:eastAsia="Cambria" w:hAnsi="Constantia" w:cs="Cambria"/>
          <w:i/>
          <w:iCs/>
          <w:color w:val="000000"/>
        </w:rPr>
        <w:t>k</w:t>
      </w:r>
      <w:r w:rsidRPr="00CA5BEF">
        <w:rPr>
          <w:rFonts w:ascii="Constantia" w:eastAsia="Cambria" w:hAnsi="Constantia" w:cs="Cambria"/>
          <w:color w:val="000000"/>
          <w:vertAlign w:val="subscript"/>
        </w:rPr>
        <w:t>B</w:t>
      </w:r>
      <w:r w:rsidRPr="00CA5BEF">
        <w:rPr>
          <w:rFonts w:ascii="Constantia" w:eastAsia="Cambria" w:hAnsi="Constantia" w:cs="Cambria"/>
          <w:color w:val="000000"/>
        </w:rPr>
        <w:t xml:space="preserve">) as a functional </w:t>
      </w:r>
      <w:r w:rsidRPr="00CA5BEF">
        <w:rPr>
          <w:rFonts w:ascii="Constantia" w:eastAsia="Cambria" w:hAnsi="Constantia" w:cs="Cambria"/>
          <w:i/>
          <w:iCs/>
          <w:color w:val="000000"/>
        </w:rPr>
        <w:t>F</w:t>
      </w:r>
      <w:r w:rsidRPr="00CA5BEF">
        <w:rPr>
          <w:rFonts w:ascii="Constantia" w:eastAsia="Cambria" w:hAnsi="Constantia" w:cs="Cambria"/>
          <w:i/>
          <w:iCs/>
          <w:color w:val="000000"/>
          <w:vertAlign w:val="subscript"/>
        </w:rPr>
        <w:t>S</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of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This map is surjective: every probability distribution </w:t>
      </w:r>
      <w:r w:rsidRPr="00CA5BEF">
        <w:rPr>
          <w:rFonts w:ascii="Constantia" w:eastAsia="Cambria" w:hAnsi="Constantia" w:cs="Cambria"/>
          <w:i/>
          <w:iCs/>
          <w:color w:val="000000"/>
        </w:rPr>
        <w:t>p</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&gt; 0 can be written in this form with </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 −</w:t>
      </w:r>
      <w:r w:rsidRPr="00CA5BEF">
        <w:rPr>
          <w:rFonts w:ascii="Constantia" w:eastAsia="Cambria" w:hAnsi="Constantia" w:cs="Cambria"/>
          <w:i/>
          <w:iCs/>
          <w:color w:val="000000"/>
        </w:rPr>
        <w:t>k</w:t>
      </w:r>
      <w:r w:rsidRPr="00CA5BEF">
        <w:rPr>
          <w:rFonts w:ascii="Constantia" w:eastAsia="Cambria" w:hAnsi="Constantia" w:cs="Cambria"/>
          <w:color w:val="000000"/>
          <w:vertAlign w:val="subscript"/>
        </w:rPr>
        <w:t>B</w:t>
      </w:r>
      <w:r w:rsidRPr="00CA5BEF">
        <w:rPr>
          <w:rFonts w:ascii="Constantia" w:eastAsia="Cambria" w:hAnsi="Constantia" w:cs="Cambria"/>
          <w:color w:val="000000"/>
        </w:rPr>
        <w:t xml:space="preserve"> log(</w:t>
      </w:r>
      <w:r w:rsidRPr="00CA5BEF">
        <w:rPr>
          <w:rFonts w:ascii="Constantia" w:eastAsia="Cambria" w:hAnsi="Constantia" w:cs="Cambria"/>
          <w:i/>
          <w:iCs/>
          <w:color w:val="000000"/>
        </w:rPr>
        <w:t>Z</w:t>
      </w:r>
      <w:r w:rsidRPr="00CA5BEF">
        <w:rPr>
          <w:rFonts w:ascii="Constantia" w:eastAsia="Cambria" w:hAnsi="Constantia" w:cs="Cambria"/>
          <w:color w:val="000000"/>
        </w:rPr>
        <w:t xml:space="preserve"> </w:t>
      </w:r>
      <w:r w:rsidRPr="00CA5BEF">
        <w:rPr>
          <w:rFonts w:ascii="Constantia" w:eastAsia="Cambria" w:hAnsi="Constantia" w:cs="Cambria"/>
          <w:i/>
          <w:iCs/>
          <w:color w:val="000000"/>
        </w:rPr>
        <w:t>p</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w:t>
      </w:r>
      <w:r w:rsidRPr="00CA5BEF">
        <w:rPr>
          <w:rFonts w:ascii="Constantia" w:eastAsia="Cambria" w:hAnsi="Constantia" w:cs="Cambria"/>
          <w:b/>
          <w:bCs/>
          <w:color w:val="000000"/>
        </w:rPr>
        <w:t>Shannon entropy</w:t>
      </w:r>
      <w:r w:rsidRPr="00CA5BEF">
        <w:rPr>
          <w:rFonts w:ascii="Constantia" w:eastAsia="Cambria" w:hAnsi="Constantia" w:cs="Cambria"/>
          <w:color w:val="000000"/>
        </w:rPr>
        <w:t xml:space="preserve">, </w:t>
      </w:r>
      <w:r w:rsidRPr="00CA5BEF">
        <w:rPr>
          <w:rFonts w:ascii="Constantia" w:eastAsia="Cambria" w:hAnsi="Constantia" w:cs="Cambria"/>
          <w:b/>
          <w:bCs/>
          <w:color w:val="000000"/>
        </w:rPr>
        <w:t>Rényi entropies</w:t>
      </w:r>
      <w:r w:rsidRPr="00CA5BEF">
        <w:rPr>
          <w:rFonts w:ascii="Constantia" w:eastAsia="Cambria" w:hAnsi="Constantia" w:cs="Cambria"/>
          <w:color w:val="000000"/>
        </w:rPr>
        <w:t xml:space="preserve">, </w:t>
      </w:r>
      <w:r w:rsidRPr="00CA5BEF">
        <w:rPr>
          <w:rFonts w:ascii="Constantia" w:eastAsia="Cambria" w:hAnsi="Constantia" w:cs="Cambria"/>
          <w:b/>
          <w:bCs/>
          <w:i/>
          <w:iCs/>
          <w:color w:val="000000"/>
        </w:rPr>
        <w:t>f</w:t>
      </w:r>
      <w:r w:rsidRPr="00CA5BEF">
        <w:rPr>
          <w:rFonts w:ascii="Constantia" w:eastAsia="Cambria" w:hAnsi="Constantia" w:cs="Cambria"/>
          <w:b/>
          <w:bCs/>
          <w:color w:val="000000"/>
        </w:rPr>
        <w:t>-divergences</w:t>
      </w:r>
      <w:r w:rsidRPr="00CA5BEF">
        <w:rPr>
          <w:rFonts w:ascii="Constantia" w:eastAsia="Cambria" w:hAnsi="Constantia" w:cs="Cambria"/>
          <w:color w:val="000000"/>
        </w:rPr>
        <w:t xml:space="preserve">, </w:t>
      </w:r>
      <w:r w:rsidRPr="00CA5BEF">
        <w:rPr>
          <w:rFonts w:ascii="Constantia" w:eastAsia="Cambria" w:hAnsi="Constantia" w:cs="Cambria"/>
          <w:b/>
          <w:bCs/>
          <w:color w:val="000000"/>
        </w:rPr>
        <w:t>mutual information</w:t>
      </w:r>
      <w:r w:rsidRPr="00CA5BEF">
        <w:rPr>
          <w:rFonts w:ascii="Constantia" w:eastAsia="Cambria" w:hAnsi="Constantia" w:cs="Cambria"/>
          <w:color w:val="000000"/>
        </w:rPr>
        <w:t xml:space="preserve">, </w:t>
      </w:r>
      <w:r w:rsidRPr="00CA5BEF">
        <w:rPr>
          <w:rFonts w:ascii="Constantia" w:eastAsia="Cambria" w:hAnsi="Constantia" w:cs="Cambria"/>
          <w:b/>
          <w:bCs/>
          <w:color w:val="000000"/>
        </w:rPr>
        <w:t>conditional entropy</w:t>
      </w:r>
      <w:r w:rsidRPr="00CA5BEF">
        <w:rPr>
          <w:rFonts w:ascii="Constantia" w:eastAsia="Cambria" w:hAnsi="Constantia" w:cs="Cambria"/>
          <w:color w:val="000000"/>
        </w:rPr>
        <w:t xml:space="preserve">, </w:t>
      </w:r>
      <w:r w:rsidRPr="00CA5BEF">
        <w:rPr>
          <w:rFonts w:ascii="Constantia" w:eastAsia="Cambria" w:hAnsi="Constantia" w:cs="Cambria"/>
          <w:b/>
          <w:bCs/>
          <w:color w:val="000000"/>
        </w:rPr>
        <w:t>relative entropy</w:t>
      </w:r>
      <w:r w:rsidRPr="00CA5BEF">
        <w:rPr>
          <w:rFonts w:ascii="Constantia" w:eastAsia="Cambria" w:hAnsi="Constantia" w:cs="Cambria"/>
          <w:color w:val="000000"/>
        </w:rPr>
        <w:t xml:space="preserve"> (</w:t>
      </w:r>
      <w:proofErr w:type="spellStart"/>
      <w:r w:rsidRPr="00CA5BEF">
        <w:rPr>
          <w:rFonts w:ascii="Constantia" w:eastAsia="Cambria" w:hAnsi="Constantia" w:cs="Cambria"/>
          <w:color w:val="000000"/>
        </w:rPr>
        <w:t>Kullback</w:t>
      </w:r>
      <w:proofErr w:type="spellEnd"/>
      <w:r w:rsidRPr="00CA5BEF">
        <w:rPr>
          <w:rFonts w:ascii="Constantia" w:eastAsia="Cambria" w:hAnsi="Constantia" w:cs="Cambria"/>
          <w:color w:val="000000"/>
        </w:rPr>
        <w:t>–Leibler divergence), and all other information measures defined on probability distributions are therefore special cases of functionals of the entropic field.</w:t>
      </w:r>
    </w:p>
    <w:p w14:paraId="45DA5127"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Category 2 — Functionals of density matrices.</w:t>
      </w:r>
      <w:r w:rsidRPr="00CA5BEF">
        <w:rPr>
          <w:rFonts w:ascii="Constantia" w:eastAsia="Cambria" w:hAnsi="Constantia" w:cs="Cambria"/>
          <w:color w:val="000000"/>
        </w:rPr>
        <w:t xml:space="preserve"> Any functional </w:t>
      </w:r>
      <w:r w:rsidRPr="00CA5BEF">
        <w:rPr>
          <w:rFonts w:ascii="Constantia" w:eastAsia="Cambria" w:hAnsi="Constantia" w:cs="Cambria"/>
          <w:i/>
          <w:iCs/>
          <w:color w:val="000000"/>
        </w:rPr>
        <w:t>F</w:t>
      </w:r>
      <w:r w:rsidRPr="00CA5BEF">
        <w:rPr>
          <w:rFonts w:ascii="Constantia" w:eastAsia="Cambria" w:hAnsi="Constantia" w:cs="Cambria"/>
          <w:color w:val="000000"/>
        </w:rPr>
        <w:t xml:space="preserve">[ρ] of a density matrix ρ is expressible via the observer-sector reduced density matrix </w:t>
      </w:r>
      <w:proofErr w:type="spellStart"/>
      <w:r w:rsidRPr="00CA5BEF">
        <w:rPr>
          <w:rFonts w:ascii="Constantia" w:eastAsia="Cambria" w:hAnsi="Constantia" w:cs="Cambria"/>
          <w:color w:val="000000"/>
        </w:rPr>
        <w:t>ρ</w:t>
      </w:r>
      <w:r w:rsidRPr="00CA5BEF">
        <w:rPr>
          <w:rFonts w:ascii="Constantia" w:eastAsia="Cambria" w:hAnsi="Constantia" w:cs="Cambria"/>
          <w:color w:val="000000"/>
          <w:vertAlign w:val="subscript"/>
        </w:rPr>
        <w:t>o</w:t>
      </w:r>
      <w:proofErr w:type="spellEnd"/>
      <w:r w:rsidRPr="00CA5BEF">
        <w:rPr>
          <w:rFonts w:ascii="Constantia" w:eastAsia="Cambria" w:hAnsi="Constantia" w:cs="Cambria"/>
          <w:color w:val="000000"/>
        </w:rPr>
        <w:t xml:space="preserve"> = Tr</w:t>
      </w:r>
      <w:r w:rsidRPr="00CA5BEF">
        <w:rPr>
          <w:rFonts w:ascii="Constantia" w:eastAsia="Cambria" w:hAnsi="Constantia" w:cs="Cambria"/>
          <w:color w:val="000000"/>
          <w:vertAlign w:val="subscript"/>
        </w:rPr>
        <w:t>e</w:t>
      </w:r>
      <w:r w:rsidRPr="00CA5BEF">
        <w:rPr>
          <w:rFonts w:ascii="Constantia" w:eastAsia="Cambria" w:hAnsi="Constantia" w:cs="Cambria"/>
          <w:color w:val="000000"/>
        </w:rPr>
        <w:t>[|ψ</w:t>
      </w:r>
      <w:r w:rsidRPr="00CA5BEF">
        <w:rPr>
          <w:rFonts w:ascii="Cambria Math" w:eastAsia="Cambria" w:hAnsi="Cambria Math" w:cs="Cambria Math"/>
          <w:color w:val="000000"/>
        </w:rPr>
        <w:t>⟩⟨</w:t>
      </w:r>
      <w:r w:rsidRPr="00CA5BEF">
        <w:rPr>
          <w:rFonts w:ascii="Constantia" w:eastAsia="Cambria" w:hAnsi="Constantia" w:cs="Cambria"/>
          <w:color w:val="000000"/>
        </w:rPr>
        <w:t xml:space="preserve">ψ|] as a functional </w:t>
      </w:r>
      <w:r w:rsidRPr="00CA5BEF">
        <w:rPr>
          <w:rFonts w:ascii="Constantia" w:eastAsia="Cambria" w:hAnsi="Constantia" w:cs="Cambria"/>
          <w:i/>
          <w:iCs/>
          <w:color w:val="000000"/>
        </w:rPr>
        <w:t>F</w:t>
      </w:r>
      <w:r w:rsidRPr="00CA5BEF">
        <w:rPr>
          <w:rFonts w:ascii="Constantia" w:eastAsia="Cambria" w:hAnsi="Constantia" w:cs="Cambria"/>
          <w:i/>
          <w:iCs/>
          <w:color w:val="000000"/>
          <w:vertAlign w:val="subscript"/>
        </w:rPr>
        <w:t>S</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w:t>
      </w:r>
      <w:proofErr w:type="spellStart"/>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tot</w:t>
      </w:r>
      <w:proofErr w:type="spellEnd"/>
      <w:r w:rsidRPr="00CA5BEF">
        <w:rPr>
          <w:rFonts w:ascii="Constantia" w:eastAsia="Cambria" w:hAnsi="Constantia" w:cs="Cambria"/>
          <w:color w:val="000000"/>
        </w:rPr>
        <w:t xml:space="preserve">] of the entropic field and the </w:t>
      </w:r>
      <w:r w:rsidRPr="00CA5BEF">
        <w:rPr>
          <w:rFonts w:ascii="Constantia" w:eastAsia="Cambria" w:hAnsi="Constantia" w:cs="Cambria"/>
          <w:b/>
          <w:bCs/>
          <w:color w:val="000000"/>
        </w:rPr>
        <w:t>Hilbert-space architecture</w:t>
      </w:r>
      <w:r w:rsidRPr="00CA5BEF">
        <w:rPr>
          <w:rFonts w:ascii="Constantia" w:eastAsia="Cambria" w:hAnsi="Constantia" w:cs="Cambria"/>
          <w:color w:val="000000"/>
        </w:rPr>
        <w:t xml:space="preserve">. The entropic field </w:t>
      </w:r>
      <w:r w:rsidRPr="00CA5BEF">
        <w:rPr>
          <w:rFonts w:ascii="Constantia" w:eastAsia="Cambria" w:hAnsi="Constantia" w:cs="Cambria"/>
          <w:i/>
          <w:iCs/>
          <w:color w:val="000000"/>
        </w:rPr>
        <w:t>S</w:t>
      </w:r>
      <w:r w:rsidRPr="00CA5BEF">
        <w:rPr>
          <w:rFonts w:ascii="Constantia" w:eastAsia="Cambria" w:hAnsi="Constantia" w:cs="Cambria"/>
          <w:color w:val="000000"/>
        </w:rPr>
        <w:t xml:space="preserve"> determines the total state |ψ</w:t>
      </w:r>
      <w:r w:rsidRPr="00CA5BEF">
        <w:rPr>
          <w:rFonts w:ascii="Cambria Math" w:eastAsia="Cambria" w:hAnsi="Cambria Math" w:cs="Cambria Math"/>
          <w:color w:val="000000"/>
        </w:rPr>
        <w:t>⟩</w:t>
      </w:r>
      <w:r w:rsidRPr="00CA5BEF">
        <w:rPr>
          <w:rFonts w:ascii="Constantia" w:eastAsia="Cambria" w:hAnsi="Constantia" w:cs="Cambria"/>
          <w:color w:val="000000"/>
        </w:rPr>
        <w:t xml:space="preserve"> through the Schrödinger equation with the </w:t>
      </w:r>
      <w:r w:rsidRPr="00CA5BEF">
        <w:rPr>
          <w:rFonts w:ascii="Constantia" w:eastAsia="Cambria" w:hAnsi="Constantia" w:cs="Cambria"/>
          <w:b/>
          <w:bCs/>
          <w:color w:val="000000"/>
        </w:rPr>
        <w:t>ToE Hamiltonian</w:t>
      </w:r>
      <w:r w:rsidRPr="00CA5BEF">
        <w:rPr>
          <w:rFonts w:ascii="Constantia" w:eastAsia="Cambria" w:hAnsi="Constantia" w:cs="Cambria"/>
          <w:color w:val="000000"/>
        </w:rPr>
        <w:t xml:space="preserve">, and the partial trace over </w:t>
      </w:r>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e</w:t>
      </w:r>
      <w:r w:rsidRPr="00CA5BEF">
        <w:rPr>
          <w:rFonts w:ascii="Constantia" w:eastAsia="Cambria" w:hAnsi="Constantia" w:cs="Cambria"/>
          <w:color w:val="000000"/>
        </w:rPr>
        <w:t xml:space="preserve"> produces </w:t>
      </w:r>
      <w:proofErr w:type="spellStart"/>
      <w:r w:rsidRPr="00CA5BEF">
        <w:rPr>
          <w:rFonts w:ascii="Constantia" w:eastAsia="Cambria" w:hAnsi="Constantia" w:cs="Cambria"/>
          <w:color w:val="000000"/>
        </w:rPr>
        <w:t>ρ</w:t>
      </w:r>
      <w:r w:rsidRPr="00CA5BEF">
        <w:rPr>
          <w:rFonts w:ascii="Constantia" w:eastAsia="Cambria" w:hAnsi="Constantia" w:cs="Cambria"/>
          <w:color w:val="000000"/>
          <w:vertAlign w:val="subscript"/>
        </w:rPr>
        <w:t>o</w:t>
      </w:r>
      <w:proofErr w:type="spellEnd"/>
      <w:r w:rsidRPr="00CA5BEF">
        <w:rPr>
          <w:rFonts w:ascii="Constantia" w:eastAsia="Cambria" w:hAnsi="Constantia" w:cs="Cambria"/>
          <w:color w:val="000000"/>
        </w:rPr>
        <w:t xml:space="preserve">. </w:t>
      </w:r>
      <w:r w:rsidRPr="00CA5BEF">
        <w:rPr>
          <w:rFonts w:ascii="Constantia" w:eastAsia="Cambria" w:hAnsi="Constantia" w:cs="Cambria"/>
          <w:b/>
          <w:bCs/>
          <w:color w:val="000000"/>
        </w:rPr>
        <w:t>Von Neumann entropy</w:t>
      </w:r>
      <w:r w:rsidRPr="00CA5BEF">
        <w:rPr>
          <w:rFonts w:ascii="Constantia" w:eastAsia="Cambria" w:hAnsi="Constantia" w:cs="Cambria"/>
          <w:color w:val="000000"/>
        </w:rPr>
        <w:t xml:space="preserve">, </w:t>
      </w:r>
      <w:r w:rsidRPr="00CA5BEF">
        <w:rPr>
          <w:rFonts w:ascii="Constantia" w:eastAsia="Cambria" w:hAnsi="Constantia" w:cs="Cambria"/>
          <w:b/>
          <w:bCs/>
          <w:color w:val="000000"/>
        </w:rPr>
        <w:t>quantum relative entropy</w:t>
      </w:r>
      <w:r w:rsidRPr="00CA5BEF">
        <w:rPr>
          <w:rFonts w:ascii="Constantia" w:eastAsia="Cambria" w:hAnsi="Constantia" w:cs="Cambria"/>
          <w:color w:val="000000"/>
        </w:rPr>
        <w:t xml:space="preserve">, </w:t>
      </w:r>
      <w:r w:rsidRPr="00CA5BEF">
        <w:rPr>
          <w:rFonts w:ascii="Constantia" w:eastAsia="Cambria" w:hAnsi="Constantia" w:cs="Cambria"/>
          <w:b/>
          <w:bCs/>
          <w:color w:val="000000"/>
        </w:rPr>
        <w:t>quantum mutual information</w:t>
      </w:r>
      <w:r w:rsidRPr="00CA5BEF">
        <w:rPr>
          <w:rFonts w:ascii="Constantia" w:eastAsia="Cambria" w:hAnsi="Constantia" w:cs="Cambria"/>
          <w:color w:val="000000"/>
        </w:rPr>
        <w:t xml:space="preserve">, </w:t>
      </w:r>
      <w:r w:rsidRPr="00CA5BEF">
        <w:rPr>
          <w:rFonts w:ascii="Constantia" w:eastAsia="Cambria" w:hAnsi="Constantia" w:cs="Cambria"/>
          <w:b/>
          <w:bCs/>
          <w:color w:val="000000"/>
        </w:rPr>
        <w:t>entanglement entropy</w:t>
      </w:r>
      <w:r w:rsidRPr="00CA5BEF">
        <w:rPr>
          <w:rFonts w:ascii="Constantia" w:eastAsia="Cambria" w:hAnsi="Constantia" w:cs="Cambria"/>
          <w:color w:val="000000"/>
        </w:rPr>
        <w:t xml:space="preserve">, </w:t>
      </w:r>
      <w:r w:rsidRPr="00CA5BEF">
        <w:rPr>
          <w:rFonts w:ascii="Constantia" w:eastAsia="Cambria" w:hAnsi="Constantia" w:cs="Cambria"/>
          <w:b/>
          <w:bCs/>
          <w:color w:val="000000"/>
        </w:rPr>
        <w:lastRenderedPageBreak/>
        <w:t>quantum discord</w:t>
      </w:r>
      <w:r w:rsidRPr="00CA5BEF">
        <w:rPr>
          <w:rFonts w:ascii="Constantia" w:eastAsia="Cambria" w:hAnsi="Constantia" w:cs="Cambria"/>
          <w:color w:val="000000"/>
        </w:rPr>
        <w:t xml:space="preserve">, </w:t>
      </w:r>
      <w:r w:rsidRPr="00CA5BEF">
        <w:rPr>
          <w:rFonts w:ascii="Constantia" w:eastAsia="Cambria" w:hAnsi="Constantia" w:cs="Cambria"/>
          <w:b/>
          <w:bCs/>
          <w:color w:val="000000"/>
        </w:rPr>
        <w:t>quantum fidelity</w:t>
      </w:r>
      <w:r w:rsidRPr="00CA5BEF">
        <w:rPr>
          <w:rFonts w:ascii="Constantia" w:eastAsia="Cambria" w:hAnsi="Constantia" w:cs="Cambria"/>
          <w:color w:val="000000"/>
        </w:rPr>
        <w:t>, and all quantum information measures are special cases.</w:t>
      </w:r>
    </w:p>
    <w:p w14:paraId="63682CF1"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Category 3 — Functionals of dynamical systems.</w:t>
      </w:r>
      <w:r w:rsidRPr="00CA5BEF">
        <w:rPr>
          <w:rFonts w:ascii="Constantia" w:eastAsia="Cambria" w:hAnsi="Constantia" w:cs="Cambria"/>
          <w:color w:val="000000"/>
        </w:rPr>
        <w:t xml:space="preserve"> Any ergodic invariant of a measure-preserving dynamical system — including the </w:t>
      </w:r>
      <w:r w:rsidRPr="00CA5BEF">
        <w:rPr>
          <w:rFonts w:ascii="Constantia" w:eastAsia="Cambria" w:hAnsi="Constantia" w:cs="Cambria"/>
          <w:b/>
          <w:bCs/>
          <w:color w:val="000000"/>
        </w:rPr>
        <w:t>Kolmogorov–Sinai entropy</w:t>
      </w:r>
      <w:r w:rsidRPr="00CA5BEF">
        <w:rPr>
          <w:rFonts w:ascii="Constantia" w:eastAsia="Cambria" w:hAnsi="Constantia" w:cs="Cambria"/>
          <w:color w:val="000000"/>
        </w:rPr>
        <w:t xml:space="preserve"> </w:t>
      </w:r>
      <w:proofErr w:type="spellStart"/>
      <w:r w:rsidRPr="00CA5BEF">
        <w:rPr>
          <w:rFonts w:ascii="Constantia" w:eastAsia="Cambria" w:hAnsi="Constantia" w:cs="Cambria"/>
          <w:i/>
          <w:iCs/>
          <w:color w:val="000000"/>
        </w:rPr>
        <w:t>h</w:t>
      </w:r>
      <w:r w:rsidRPr="00CA5BEF">
        <w:rPr>
          <w:rFonts w:ascii="Constantia" w:eastAsia="Cambria" w:hAnsi="Constantia" w:cs="Cambria"/>
          <w:color w:val="000000"/>
          <w:vertAlign w:val="subscript"/>
        </w:rPr>
        <w:t>KS</w:t>
      </w:r>
      <w:proofErr w:type="spellEnd"/>
      <w:r w:rsidRPr="00CA5BEF">
        <w:rPr>
          <w:rFonts w:ascii="Constantia" w:eastAsia="Cambria" w:hAnsi="Constantia" w:cs="Cambria"/>
          <w:color w:val="000000"/>
        </w:rPr>
        <w:t xml:space="preserve">, </w:t>
      </w:r>
      <w:r w:rsidRPr="00CA5BEF">
        <w:rPr>
          <w:rFonts w:ascii="Constantia" w:eastAsia="Cambria" w:hAnsi="Constantia" w:cs="Cambria"/>
          <w:b/>
          <w:bCs/>
          <w:color w:val="000000"/>
        </w:rPr>
        <w:t>Lyapunov exponents</w:t>
      </w:r>
      <w:r w:rsidRPr="00CA5BEF">
        <w:rPr>
          <w:rFonts w:ascii="Constantia" w:eastAsia="Cambria" w:hAnsi="Constantia" w:cs="Cambria"/>
          <w:color w:val="000000"/>
        </w:rPr>
        <w:t xml:space="preserve">, </w:t>
      </w:r>
      <w:r w:rsidRPr="00CA5BEF">
        <w:rPr>
          <w:rFonts w:ascii="Constantia" w:eastAsia="Cambria" w:hAnsi="Constantia" w:cs="Cambria"/>
          <w:b/>
          <w:bCs/>
          <w:color w:val="000000"/>
        </w:rPr>
        <w:t>correlation decay rates</w:t>
      </w:r>
      <w:r w:rsidRPr="00CA5BEF">
        <w:rPr>
          <w:rFonts w:ascii="Constantia" w:eastAsia="Cambria" w:hAnsi="Constantia" w:cs="Cambria"/>
          <w:color w:val="000000"/>
        </w:rPr>
        <w:t xml:space="preserve">, </w:t>
      </w:r>
      <w:r w:rsidRPr="00CA5BEF">
        <w:rPr>
          <w:rFonts w:ascii="Constantia" w:eastAsia="Cambria" w:hAnsi="Constantia" w:cs="Cambria"/>
          <w:b/>
          <w:bCs/>
          <w:color w:val="000000"/>
        </w:rPr>
        <w:t>mixing rates</w:t>
      </w:r>
      <w:r w:rsidRPr="00CA5BEF">
        <w:rPr>
          <w:rFonts w:ascii="Constantia" w:eastAsia="Cambria" w:hAnsi="Constantia" w:cs="Cambria"/>
          <w:color w:val="000000"/>
        </w:rPr>
        <w:t xml:space="preserve">, and </w:t>
      </w:r>
      <w:r w:rsidRPr="00CA5BEF">
        <w:rPr>
          <w:rFonts w:ascii="Constantia" w:eastAsia="Cambria" w:hAnsi="Constantia" w:cs="Cambria"/>
          <w:b/>
          <w:bCs/>
          <w:color w:val="000000"/>
        </w:rPr>
        <w:t>Pesin's entropy formula</w:t>
      </w:r>
      <w:r w:rsidRPr="00CA5BEF">
        <w:rPr>
          <w:rFonts w:ascii="Constantia" w:eastAsia="Cambria" w:hAnsi="Constantia" w:cs="Cambria"/>
          <w:color w:val="000000"/>
        </w:rPr>
        <w:t xml:space="preserve"> — is expressible as a time-averaged functional of the </w:t>
      </w:r>
      <w:r w:rsidRPr="00CA5BEF">
        <w:rPr>
          <w:rFonts w:ascii="Constantia" w:eastAsia="Cambria" w:hAnsi="Constantia" w:cs="Cambria"/>
          <w:b/>
          <w:bCs/>
          <w:color w:val="000000"/>
        </w:rPr>
        <w:t>entropic production rate</w:t>
      </w:r>
      <w:r w:rsidRPr="00CA5BEF">
        <w:rPr>
          <w:rFonts w:ascii="Constantia" w:eastAsia="Cambria" w:hAnsi="Constantia" w:cs="Cambria"/>
          <w:color w:val="000000"/>
        </w:rPr>
        <w:t xml:space="preserve"> Γ</w:t>
      </w:r>
      <w:r w:rsidRPr="00CA5BEF">
        <w:rPr>
          <w:rFonts w:ascii="Constantia" w:eastAsia="Cambria" w:hAnsi="Constantia" w:cs="Cambria"/>
          <w:i/>
          <w:iCs/>
          <w:color w:val="000000"/>
          <w:vertAlign w:val="subscript"/>
        </w:rPr>
        <w:t>S</w:t>
      </w:r>
      <w:r w:rsidRPr="00CA5BEF">
        <w:rPr>
          <w:rFonts w:ascii="Constantia" w:eastAsia="Cambria" w:hAnsi="Constantia" w:cs="Cambria"/>
          <w:color w:val="000000"/>
        </w:rPr>
        <w:t xml:space="preserve"> (Section 13.2). The Pesin identity </w:t>
      </w:r>
      <w:proofErr w:type="spellStart"/>
      <w:r w:rsidRPr="00CA5BEF">
        <w:rPr>
          <w:rFonts w:ascii="Constantia" w:eastAsia="Cambria" w:hAnsi="Constantia" w:cs="Cambria"/>
          <w:i/>
          <w:iCs/>
          <w:color w:val="000000"/>
        </w:rPr>
        <w:t>h</w:t>
      </w:r>
      <w:r w:rsidRPr="00CA5BEF">
        <w:rPr>
          <w:rFonts w:ascii="Constantia" w:eastAsia="Cambria" w:hAnsi="Constantia" w:cs="Cambria"/>
          <w:color w:val="000000"/>
          <w:vertAlign w:val="subscript"/>
        </w:rPr>
        <w:t>KS</w:t>
      </w:r>
      <w:proofErr w:type="spellEnd"/>
      <w:r w:rsidRPr="00CA5BEF">
        <w:rPr>
          <w:rFonts w:ascii="Constantia" w:eastAsia="Cambria" w:hAnsi="Constantia" w:cs="Cambria"/>
          <w:color w:val="000000"/>
        </w:rPr>
        <w:t xml:space="preserve"> = ∑</w:t>
      </w:r>
      <w:proofErr w:type="spellStart"/>
      <w:r w:rsidRPr="00CA5BEF">
        <w:rPr>
          <w:rFonts w:ascii="Constantia" w:eastAsia="Cambria" w:hAnsi="Constantia" w:cs="Cambria"/>
          <w:color w:val="000000"/>
          <w:vertAlign w:val="subscript"/>
        </w:rPr>
        <w:t>λ</w:t>
      </w:r>
      <w:r w:rsidRPr="00CA5BEF">
        <w:rPr>
          <w:rFonts w:ascii="Constantia" w:eastAsia="Cambria" w:hAnsi="Constantia" w:cs="Cambria"/>
          <w:i/>
          <w:iCs/>
          <w:color w:val="000000"/>
          <w:vertAlign w:val="subscript"/>
        </w:rPr>
        <w:t>i</w:t>
      </w:r>
      <w:proofErr w:type="spellEnd"/>
      <w:r w:rsidRPr="00CA5BEF">
        <w:rPr>
          <w:rFonts w:ascii="Constantia" w:eastAsia="Cambria" w:hAnsi="Constantia" w:cs="Cambria"/>
          <w:color w:val="000000"/>
          <w:vertAlign w:val="subscript"/>
        </w:rPr>
        <w:t xml:space="preserve"> &gt; 0</w:t>
      </w:r>
      <w:r w:rsidRPr="00CA5BEF">
        <w:rPr>
          <w:rFonts w:ascii="Constantia" w:eastAsia="Cambria" w:hAnsi="Constantia" w:cs="Cambria"/>
          <w:color w:val="000000"/>
        </w:rPr>
        <w:t xml:space="preserve"> </w:t>
      </w:r>
      <w:proofErr w:type="spellStart"/>
      <w:r w:rsidRPr="00CA5BEF">
        <w:rPr>
          <w:rFonts w:ascii="Constantia" w:eastAsia="Cambria" w:hAnsi="Constantia" w:cs="Cambria"/>
          <w:color w:val="000000"/>
        </w:rPr>
        <w:t>λ</w:t>
      </w:r>
      <w:r w:rsidRPr="00CA5BEF">
        <w:rPr>
          <w:rFonts w:ascii="Constantia" w:eastAsia="Cambria" w:hAnsi="Constantia" w:cs="Cambria"/>
          <w:i/>
          <w:iCs/>
          <w:color w:val="000000"/>
          <w:vertAlign w:val="subscript"/>
        </w:rPr>
        <w:t>i</w:t>
      </w:r>
      <w:proofErr w:type="spellEnd"/>
      <w:r w:rsidRPr="00CA5BEF">
        <w:rPr>
          <w:rFonts w:ascii="Constantia" w:eastAsia="Cambria" w:hAnsi="Constantia" w:cs="Cambria"/>
          <w:color w:val="000000"/>
        </w:rPr>
        <w:t xml:space="preserve"> follows from the identification of the Lyapunov exponents with the eigenvalues of the time-averaged entropic Hessian, as established in Section 13.2.4.</w:t>
      </w:r>
    </w:p>
    <w:p w14:paraId="2E910958"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Category 4 — Functionals of binary strings.</w:t>
      </w:r>
      <w:r w:rsidRPr="00CA5BEF">
        <w:rPr>
          <w:rFonts w:ascii="Constantia" w:eastAsia="Cambria" w:hAnsi="Constantia" w:cs="Cambria"/>
          <w:color w:val="000000"/>
        </w:rPr>
        <w:t xml:space="preserve"> Any algorithmic quantity — including </w:t>
      </w:r>
      <w:r w:rsidRPr="00CA5BEF">
        <w:rPr>
          <w:rFonts w:ascii="Constantia" w:eastAsia="Cambria" w:hAnsi="Constantia" w:cs="Cambria"/>
          <w:b/>
          <w:bCs/>
          <w:color w:val="000000"/>
        </w:rPr>
        <w:t>Kolmogorov complexity</w:t>
      </w:r>
      <w:r w:rsidRPr="00CA5BEF">
        <w:rPr>
          <w:rFonts w:ascii="Constantia" w:eastAsia="Cambria" w:hAnsi="Constantia" w:cs="Cambria"/>
          <w:color w:val="000000"/>
        </w:rPr>
        <w:t xml:space="preserve"> </w:t>
      </w:r>
      <w:r w:rsidRPr="00CA5BEF">
        <w:rPr>
          <w:rFonts w:ascii="Constantia" w:eastAsia="Cambria" w:hAnsi="Constantia" w:cs="Cambria"/>
          <w:i/>
          <w:iCs/>
          <w:color w:val="000000"/>
        </w:rPr>
        <w:t>K</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w:t>
      </w:r>
      <w:r w:rsidRPr="00CA5BEF">
        <w:rPr>
          <w:rFonts w:ascii="Constantia" w:eastAsia="Cambria" w:hAnsi="Constantia" w:cs="Cambria"/>
          <w:b/>
          <w:bCs/>
          <w:color w:val="000000"/>
        </w:rPr>
        <w:t>prefix complexity</w:t>
      </w:r>
      <w:r w:rsidRPr="00CA5BEF">
        <w:rPr>
          <w:rFonts w:ascii="Constantia" w:eastAsia="Cambria" w:hAnsi="Constantia" w:cs="Cambria"/>
          <w:color w:val="000000"/>
        </w:rPr>
        <w:t xml:space="preserve"> </w:t>
      </w:r>
      <w:proofErr w:type="spellStart"/>
      <w:r w:rsidRPr="00CA5BEF">
        <w:rPr>
          <w:rFonts w:ascii="Constantia" w:eastAsia="Cambria" w:hAnsi="Constantia" w:cs="Cambria"/>
          <w:i/>
          <w:iCs/>
          <w:color w:val="000000"/>
        </w:rPr>
        <w:t>K</w:t>
      </w:r>
      <w:r w:rsidRPr="00CA5BEF">
        <w:rPr>
          <w:rFonts w:ascii="Constantia" w:eastAsia="Cambria" w:hAnsi="Constantia" w:cs="Cambria"/>
          <w:color w:val="000000"/>
          <w:vertAlign w:val="subscript"/>
        </w:rPr>
        <w:t>prefix</w:t>
      </w:r>
      <w:proofErr w:type="spellEnd"/>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w:t>
      </w:r>
      <w:r w:rsidRPr="00CA5BEF">
        <w:rPr>
          <w:rFonts w:ascii="Constantia" w:eastAsia="Cambria" w:hAnsi="Constantia" w:cs="Cambria"/>
          <w:b/>
          <w:bCs/>
          <w:color w:val="000000"/>
        </w:rPr>
        <w:t>algorithmic probability</w:t>
      </w:r>
      <w:r w:rsidRPr="00CA5BEF">
        <w:rPr>
          <w:rFonts w:ascii="Constantia" w:eastAsia="Cambria" w:hAnsi="Constantia" w:cs="Cambria"/>
          <w:color w:val="000000"/>
        </w:rPr>
        <w:t xml:space="preserve"> 2</w:t>
      </w:r>
      <w:r w:rsidRPr="00CA5BEF">
        <w:rPr>
          <w:rFonts w:ascii="Constantia" w:eastAsia="Cambria" w:hAnsi="Constantia" w:cs="Cambria"/>
          <w:color w:val="000000"/>
          <w:vertAlign w:val="superscript"/>
        </w:rPr>
        <w:t>−</w:t>
      </w:r>
      <w:r w:rsidRPr="00CA5BEF">
        <w:rPr>
          <w:rFonts w:ascii="Constantia" w:eastAsia="Cambria" w:hAnsi="Constantia" w:cs="Cambria"/>
          <w:i/>
          <w:iCs/>
          <w:color w:val="000000"/>
          <w:vertAlign w:val="superscript"/>
        </w:rPr>
        <w:t>K</w:t>
      </w:r>
      <w:r w:rsidRPr="00CA5BEF">
        <w:rPr>
          <w:rFonts w:ascii="Constantia" w:eastAsia="Cambria" w:hAnsi="Constantia" w:cs="Cambria"/>
          <w:color w:val="000000"/>
          <w:vertAlign w:val="superscript"/>
        </w:rPr>
        <w:t>(</w:t>
      </w:r>
      <w:r w:rsidRPr="00CA5BEF">
        <w:rPr>
          <w:rFonts w:ascii="Constantia" w:eastAsia="Cambria" w:hAnsi="Constantia" w:cs="Cambria"/>
          <w:i/>
          <w:iCs/>
          <w:color w:val="000000"/>
          <w:vertAlign w:val="superscript"/>
        </w:rPr>
        <w:t>x</w:t>
      </w:r>
      <w:r w:rsidRPr="00CA5BEF">
        <w:rPr>
          <w:rFonts w:ascii="Constantia" w:eastAsia="Cambria" w:hAnsi="Constantia" w:cs="Cambria"/>
          <w:color w:val="000000"/>
          <w:vertAlign w:val="superscript"/>
        </w:rPr>
        <w:t>)</w:t>
      </w:r>
      <w:r w:rsidRPr="00CA5BEF">
        <w:rPr>
          <w:rFonts w:ascii="Constantia" w:eastAsia="Cambria" w:hAnsi="Constantia" w:cs="Cambria"/>
          <w:color w:val="000000"/>
        </w:rPr>
        <w:t xml:space="preserve">, </w:t>
      </w:r>
      <w:r w:rsidRPr="00CA5BEF">
        <w:rPr>
          <w:rFonts w:ascii="Constantia" w:eastAsia="Cambria" w:hAnsi="Constantia" w:cs="Cambria"/>
          <w:b/>
          <w:bCs/>
          <w:color w:val="000000"/>
        </w:rPr>
        <w:t>mutual algorithmic information</w:t>
      </w:r>
      <w:r w:rsidRPr="00CA5BEF">
        <w:rPr>
          <w:rFonts w:ascii="Constantia" w:eastAsia="Cambria" w:hAnsi="Constantia" w:cs="Cambria"/>
          <w:color w:val="000000"/>
        </w:rPr>
        <w:t xml:space="preserve"> </w:t>
      </w:r>
      <w:r w:rsidRPr="00CA5BEF">
        <w:rPr>
          <w:rFonts w:ascii="Constantia" w:eastAsia="Cambria" w:hAnsi="Constantia" w:cs="Cambria"/>
          <w:i/>
          <w:iCs/>
          <w:color w:val="000000"/>
        </w:rPr>
        <w:t>I</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 </w:t>
      </w:r>
      <w:r w:rsidRPr="00CA5BEF">
        <w:rPr>
          <w:rFonts w:ascii="Constantia" w:eastAsia="Cambria" w:hAnsi="Constantia" w:cs="Cambria"/>
          <w:i/>
          <w:iCs/>
          <w:color w:val="000000"/>
        </w:rPr>
        <w:t>y</w:t>
      </w:r>
      <w:r w:rsidRPr="00CA5BEF">
        <w:rPr>
          <w:rFonts w:ascii="Constantia" w:eastAsia="Cambria" w:hAnsi="Constantia" w:cs="Cambria"/>
          <w:color w:val="000000"/>
        </w:rPr>
        <w:t xml:space="preserve">), and </w:t>
      </w:r>
      <w:r w:rsidRPr="00CA5BEF">
        <w:rPr>
          <w:rFonts w:ascii="Constantia" w:eastAsia="Cambria" w:hAnsi="Constantia" w:cs="Cambria"/>
          <w:b/>
          <w:bCs/>
          <w:color w:val="000000"/>
        </w:rPr>
        <w:t>algorithmic randomness</w:t>
      </w:r>
      <w:r w:rsidRPr="00CA5BEF">
        <w:rPr>
          <w:rFonts w:ascii="Constantia" w:eastAsia="Cambria" w:hAnsi="Constantia" w:cs="Cambria"/>
          <w:color w:val="000000"/>
        </w:rPr>
        <w:t xml:space="preserve"> — is expressible via the </w:t>
      </w:r>
      <w:r w:rsidRPr="00CA5BEF">
        <w:rPr>
          <w:rFonts w:ascii="Constantia" w:eastAsia="Cambria" w:hAnsi="Constantia" w:cs="Cambria"/>
          <w:b/>
          <w:bCs/>
          <w:color w:val="000000"/>
        </w:rPr>
        <w:t>Entropic Description Functional</w:t>
      </w:r>
      <w:r w:rsidRPr="00CA5BEF">
        <w:rPr>
          <w:rFonts w:ascii="Constantia" w:eastAsia="Cambria" w:hAnsi="Constantia" w:cs="Cambria"/>
          <w:color w:val="000000"/>
        </w:rPr>
        <w:t xml:space="preserve"> </w:t>
      </w:r>
      <w:r w:rsidRPr="00CA5BEF">
        <w:rPr>
          <w:rFonts w:ascii="Constantia" w:eastAsia="Cambria" w:hAnsi="Constantia" w:cs="Cambria"/>
          <w:i/>
          <w:iCs/>
          <w:color w:val="000000"/>
        </w:rPr>
        <w:t>E</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in the discrete limit (Sections 13.1, 15.1). The key identity is </w:t>
      </w:r>
      <w:r w:rsidRPr="00CA5BEF">
        <w:rPr>
          <w:rFonts w:ascii="Constantia" w:eastAsia="Cambria" w:hAnsi="Constantia" w:cs="Cambria"/>
          <w:i/>
          <w:iCs/>
          <w:color w:val="000000"/>
        </w:rPr>
        <w:t>K</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 </w:t>
      </w:r>
      <w:proofErr w:type="spellStart"/>
      <w:r w:rsidRPr="00CA5BEF">
        <w:rPr>
          <w:rFonts w:ascii="Constantia" w:eastAsia="Cambria" w:hAnsi="Constantia" w:cs="Cambria"/>
          <w:color w:val="000000"/>
        </w:rPr>
        <w:t>lim</w:t>
      </w:r>
      <w:r w:rsidRPr="00CA5BEF">
        <w:rPr>
          <w:rFonts w:ascii="Constantia" w:eastAsia="Cambria" w:hAnsi="Constantia" w:cs="Cambria"/>
          <w:color w:val="000000"/>
          <w:vertAlign w:val="subscript"/>
        </w:rPr>
        <w:t>discrete</w:t>
      </w:r>
      <w:proofErr w:type="spellEnd"/>
      <w:r w:rsidRPr="00CA5BEF">
        <w:rPr>
          <w:rFonts w:ascii="Constantia" w:eastAsia="Cambria" w:hAnsi="Constantia" w:cs="Cambria"/>
          <w:color w:val="000000"/>
        </w:rPr>
        <w:t xml:space="preserve"> </w:t>
      </w:r>
      <w:r w:rsidRPr="00CA5BEF">
        <w:rPr>
          <w:rFonts w:ascii="Constantia" w:eastAsia="Cambria" w:hAnsi="Constantia" w:cs="Cambria"/>
          <w:i/>
          <w:iCs/>
          <w:color w:val="000000"/>
        </w:rPr>
        <w:t>E</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 </w:t>
      </w:r>
      <w:r w:rsidRPr="00CA5BEF">
        <w:rPr>
          <w:rFonts w:ascii="Constantia" w:eastAsia="Cambria" w:hAnsi="Constantia" w:cs="Cambria"/>
          <w:i/>
          <w:iCs/>
          <w:color w:val="000000"/>
        </w:rPr>
        <w:t>O</w:t>
      </w:r>
      <w:r w:rsidRPr="00CA5BEF">
        <w:rPr>
          <w:rFonts w:ascii="Constantia" w:eastAsia="Cambria" w:hAnsi="Constantia" w:cs="Cambria"/>
          <w:color w:val="000000"/>
        </w:rPr>
        <w:t xml:space="preserve">(1), where the </w:t>
      </w:r>
      <w:r w:rsidRPr="00CA5BEF">
        <w:rPr>
          <w:rFonts w:ascii="Constantia" w:eastAsia="Cambria" w:hAnsi="Constantia" w:cs="Cambria"/>
          <w:i/>
          <w:iCs/>
          <w:color w:val="000000"/>
        </w:rPr>
        <w:t>O</w:t>
      </w:r>
      <w:r w:rsidRPr="00CA5BEF">
        <w:rPr>
          <w:rFonts w:ascii="Constantia" w:eastAsia="Cambria" w:hAnsi="Constantia" w:cs="Cambria"/>
          <w:color w:val="000000"/>
        </w:rPr>
        <w:t xml:space="preserve">(1) term depends on the choice of universal Turing machine but not on </w:t>
      </w:r>
      <w:r w:rsidRPr="00CA5BEF">
        <w:rPr>
          <w:rFonts w:ascii="Constantia" w:eastAsia="Cambria" w:hAnsi="Constantia" w:cs="Cambria"/>
          <w:i/>
          <w:iCs/>
          <w:color w:val="000000"/>
        </w:rPr>
        <w:t>x</w:t>
      </w:r>
      <w:r w:rsidRPr="00CA5BEF">
        <w:rPr>
          <w:rFonts w:ascii="Constantia" w:eastAsia="Cambria" w:hAnsi="Constantia" w:cs="Cambria"/>
          <w:color w:val="000000"/>
        </w:rPr>
        <w:t>.</w:t>
      </w:r>
    </w:p>
    <w:p w14:paraId="0D204F1C"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Category 5 — Functionals of statistical manifolds.</w:t>
      </w:r>
      <w:r w:rsidRPr="00CA5BEF">
        <w:rPr>
          <w:rFonts w:ascii="Constantia" w:eastAsia="Cambria" w:hAnsi="Constantia" w:cs="Cambria"/>
          <w:color w:val="000000"/>
        </w:rPr>
        <w:t xml:space="preserve"> Any Riemannian quantity on a statistical manifold — including the </w:t>
      </w:r>
      <w:r w:rsidRPr="00CA5BEF">
        <w:rPr>
          <w:rFonts w:ascii="Constantia" w:eastAsia="Cambria" w:hAnsi="Constantia" w:cs="Cambria"/>
          <w:b/>
          <w:bCs/>
          <w:color w:val="000000"/>
        </w:rPr>
        <w:t>Fisher–Rao metric</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Amari α-connections</w:t>
      </w:r>
      <w:r w:rsidRPr="00CA5BEF">
        <w:rPr>
          <w:rFonts w:ascii="Constantia" w:eastAsia="Cambria" w:hAnsi="Constantia" w:cs="Cambria"/>
          <w:color w:val="000000"/>
        </w:rPr>
        <w:t xml:space="preserve">, </w:t>
      </w:r>
      <w:r w:rsidRPr="00CA5BEF">
        <w:rPr>
          <w:rFonts w:ascii="Constantia" w:eastAsia="Cambria" w:hAnsi="Constantia" w:cs="Cambria"/>
          <w:b/>
          <w:bCs/>
          <w:color w:val="000000"/>
        </w:rPr>
        <w:t>geodesics</w:t>
      </w:r>
      <w:r w:rsidRPr="00CA5BEF">
        <w:rPr>
          <w:rFonts w:ascii="Constantia" w:eastAsia="Cambria" w:hAnsi="Constantia" w:cs="Cambria"/>
          <w:color w:val="000000"/>
        </w:rPr>
        <w:t xml:space="preserve">, </w:t>
      </w:r>
      <w:r w:rsidRPr="00CA5BEF">
        <w:rPr>
          <w:rFonts w:ascii="Constantia" w:eastAsia="Cambria" w:hAnsi="Constantia" w:cs="Cambria"/>
          <w:b/>
          <w:bCs/>
          <w:color w:val="000000"/>
        </w:rPr>
        <w:t>curvature tensors</w:t>
      </w:r>
      <w:r w:rsidRPr="00CA5BEF">
        <w:rPr>
          <w:rFonts w:ascii="Constantia" w:eastAsia="Cambria" w:hAnsi="Constantia" w:cs="Cambria"/>
          <w:color w:val="000000"/>
        </w:rPr>
        <w:t xml:space="preserve">, </w:t>
      </w:r>
      <w:r w:rsidRPr="00CA5BEF">
        <w:rPr>
          <w:rFonts w:ascii="Constantia" w:eastAsia="Cambria" w:hAnsi="Constantia" w:cs="Cambria"/>
          <w:b/>
          <w:bCs/>
          <w:color w:val="000000"/>
        </w:rPr>
        <w:t>information divergences</w:t>
      </w:r>
      <w:r w:rsidRPr="00CA5BEF">
        <w:rPr>
          <w:rFonts w:ascii="Constantia" w:eastAsia="Cambria" w:hAnsi="Constantia" w:cs="Cambria"/>
          <w:color w:val="000000"/>
        </w:rPr>
        <w:t xml:space="preserve">, and </w:t>
      </w:r>
      <w:r w:rsidRPr="00CA5BEF">
        <w:rPr>
          <w:rFonts w:ascii="Constantia" w:eastAsia="Cambria" w:hAnsi="Constantia" w:cs="Cambria"/>
          <w:b/>
          <w:bCs/>
          <w:color w:val="000000"/>
        </w:rPr>
        <w:t>statistical curvature</w:t>
      </w:r>
      <w:r w:rsidRPr="00CA5BEF">
        <w:rPr>
          <w:rFonts w:ascii="Constantia" w:eastAsia="Cambria" w:hAnsi="Constantia" w:cs="Cambria"/>
          <w:color w:val="000000"/>
        </w:rPr>
        <w:t xml:space="preserve"> — is expressible via the </w:t>
      </w:r>
      <w:r w:rsidRPr="00CA5BEF">
        <w:rPr>
          <w:rFonts w:ascii="Constantia" w:eastAsia="Cambria" w:hAnsi="Constantia" w:cs="Cambria"/>
          <w:b/>
          <w:bCs/>
          <w:color w:val="000000"/>
        </w:rPr>
        <w:t>entropic metric</w:t>
      </w:r>
      <w:r w:rsidRPr="00CA5BEF">
        <w:rPr>
          <w:rFonts w:ascii="Constantia" w:eastAsia="Cambria" w:hAnsi="Constantia" w:cs="Cambria"/>
          <w:color w:val="000000"/>
        </w:rPr>
        <w:t xml:space="preserve"> on the space of entropic field configurations in the uniform-field limit (Section 14.1). The </w:t>
      </w:r>
      <w:proofErr w:type="spellStart"/>
      <w:r w:rsidRPr="00CA5BEF">
        <w:rPr>
          <w:rFonts w:ascii="Constantia" w:eastAsia="Cambria" w:hAnsi="Constantia" w:cs="Cambria"/>
          <w:b/>
          <w:bCs/>
          <w:color w:val="000000"/>
        </w:rPr>
        <w:t>Cencov</w:t>
      </w:r>
      <w:proofErr w:type="spellEnd"/>
      <w:r w:rsidRPr="00CA5BEF">
        <w:rPr>
          <w:rFonts w:ascii="Constantia" w:eastAsia="Cambria" w:hAnsi="Constantia" w:cs="Cambria"/>
          <w:b/>
          <w:bCs/>
          <w:color w:val="000000"/>
        </w:rPr>
        <w:t xml:space="preserve"> uniqueness theorem</w:t>
      </w:r>
      <w:r w:rsidRPr="00CA5BEF">
        <w:rPr>
          <w:rFonts w:ascii="Constantia" w:eastAsia="Cambria" w:hAnsi="Constantia" w:cs="Cambria"/>
          <w:color w:val="000000"/>
        </w:rPr>
        <w:t xml:space="preserve">, which states that the Fisher–Rao metric is the unique Riemannian metric (up to a scalar multiple) that is invariant under sufficient statistics, is recovered as a corollary of the diffeomorphism invariance of the </w:t>
      </w:r>
      <w:r w:rsidRPr="00CA5BEF">
        <w:rPr>
          <w:rFonts w:ascii="Constantia" w:eastAsia="Cambria" w:hAnsi="Constantia" w:cs="Cambria"/>
          <w:b/>
          <w:bCs/>
          <w:color w:val="000000"/>
        </w:rPr>
        <w:t>Obidi Action</w:t>
      </w:r>
      <w:r w:rsidRPr="00CA5BEF">
        <w:rPr>
          <w:rFonts w:ascii="Constantia" w:eastAsia="Cambria" w:hAnsi="Constantia" w:cs="Cambria"/>
          <w:color w:val="000000"/>
        </w:rPr>
        <w:t>.</w:t>
      </w:r>
    </w:p>
    <w:p w14:paraId="2B87AC5B"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Category 6 — Functionals of spacetime geometries.</w:t>
      </w:r>
      <w:r w:rsidRPr="00CA5BEF">
        <w:rPr>
          <w:rFonts w:ascii="Constantia" w:eastAsia="Cambria" w:hAnsi="Constantia" w:cs="Cambria"/>
          <w:color w:val="000000"/>
        </w:rPr>
        <w:t xml:space="preserve"> Any gravitational-thermodynamic quantity — including </w:t>
      </w:r>
      <w:r w:rsidRPr="00CA5BEF">
        <w:rPr>
          <w:rFonts w:ascii="Constantia" w:eastAsia="Cambria" w:hAnsi="Constantia" w:cs="Cambria"/>
          <w:b/>
          <w:bCs/>
          <w:color w:val="000000"/>
        </w:rPr>
        <w:t>black hole entropy</w:t>
      </w:r>
      <w:r w:rsidRPr="00CA5BEF">
        <w:rPr>
          <w:rFonts w:ascii="Constantia" w:eastAsia="Cambria" w:hAnsi="Constantia" w:cs="Cambria"/>
          <w:color w:val="000000"/>
        </w:rPr>
        <w:t xml:space="preserve">, </w:t>
      </w:r>
      <w:r w:rsidRPr="00CA5BEF">
        <w:rPr>
          <w:rFonts w:ascii="Constantia" w:eastAsia="Cambria" w:hAnsi="Constantia" w:cs="Cambria"/>
          <w:b/>
          <w:bCs/>
          <w:color w:val="000000"/>
        </w:rPr>
        <w:t>Hawking temperature</w:t>
      </w:r>
      <w:r w:rsidRPr="00CA5BEF">
        <w:rPr>
          <w:rFonts w:ascii="Constantia" w:eastAsia="Cambria" w:hAnsi="Constantia" w:cs="Cambria"/>
          <w:color w:val="000000"/>
        </w:rPr>
        <w:t xml:space="preserve">, </w:t>
      </w:r>
      <w:r w:rsidRPr="00CA5BEF">
        <w:rPr>
          <w:rFonts w:ascii="Constantia" w:eastAsia="Cambria" w:hAnsi="Constantia" w:cs="Cambria"/>
          <w:b/>
          <w:bCs/>
          <w:color w:val="000000"/>
        </w:rPr>
        <w:t>horizon area</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lastRenderedPageBreak/>
        <w:t>cosmological constant</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Friedmann equations</w:t>
      </w:r>
      <w:r w:rsidRPr="00CA5BEF">
        <w:rPr>
          <w:rFonts w:ascii="Constantia" w:eastAsia="Cambria" w:hAnsi="Constantia" w:cs="Cambria"/>
          <w:color w:val="000000"/>
        </w:rPr>
        <w:t xml:space="preserve">, </w:t>
      </w:r>
      <w:r w:rsidRPr="00CA5BEF">
        <w:rPr>
          <w:rFonts w:ascii="Constantia" w:eastAsia="Cambria" w:hAnsi="Constantia" w:cs="Cambria"/>
          <w:b/>
          <w:bCs/>
          <w:color w:val="000000"/>
        </w:rPr>
        <w:t>holographic entanglement entropy</w:t>
      </w:r>
      <w:r w:rsidRPr="00CA5BEF">
        <w:rPr>
          <w:rFonts w:ascii="Constantia" w:eastAsia="Cambria" w:hAnsi="Constantia" w:cs="Cambria"/>
          <w:color w:val="000000"/>
        </w:rPr>
        <w:t xml:space="preserve"> (Ryu–Takayanagi formula), and </w:t>
      </w:r>
      <w:r w:rsidRPr="00CA5BEF">
        <w:rPr>
          <w:rFonts w:ascii="Constantia" w:eastAsia="Cambria" w:hAnsi="Constantia" w:cs="Cambria"/>
          <w:b/>
          <w:bCs/>
          <w:color w:val="000000"/>
        </w:rPr>
        <w:t>gravitational partition functions</w:t>
      </w:r>
      <w:r w:rsidRPr="00CA5BEF">
        <w:rPr>
          <w:rFonts w:ascii="Constantia" w:eastAsia="Cambria" w:hAnsi="Constantia" w:cs="Cambria"/>
          <w:color w:val="000000"/>
        </w:rPr>
        <w:t xml:space="preserve"> — is expressible via the </w:t>
      </w:r>
      <w:r w:rsidRPr="00CA5BEF">
        <w:rPr>
          <w:rFonts w:ascii="Constantia" w:eastAsia="Cambria" w:hAnsi="Constantia" w:cs="Cambria"/>
          <w:b/>
          <w:bCs/>
          <w:color w:val="000000"/>
        </w:rPr>
        <w:t>entropic field equations</w:t>
      </w:r>
      <w:r w:rsidRPr="00CA5BEF">
        <w:rPr>
          <w:rFonts w:ascii="Constantia" w:eastAsia="Cambria" w:hAnsi="Constantia" w:cs="Cambria"/>
          <w:color w:val="000000"/>
        </w:rPr>
        <w:t xml:space="preserve"> evaluated on the appropriate spacetime background (Section 14.2). The identification proceeds through the equilibrium limit ∂</w:t>
      </w:r>
      <w:proofErr w:type="spellStart"/>
      <w:r w:rsidRPr="00CA5BEF">
        <w:rPr>
          <w:rFonts w:ascii="Constantia" w:eastAsia="Cambria" w:hAnsi="Constantia" w:cs="Cambria"/>
          <w:i/>
          <w:iCs/>
          <w:color w:val="000000"/>
          <w:vertAlign w:val="subscript"/>
        </w:rPr>
        <w:t>t</w:t>
      </w:r>
      <w:r w:rsidRPr="00CA5BEF">
        <w:rPr>
          <w:rFonts w:ascii="Constantia" w:eastAsia="Cambria" w:hAnsi="Constantia" w:cs="Cambria"/>
          <w:i/>
          <w:iCs/>
          <w:color w:val="000000"/>
        </w:rPr>
        <w:t>S</w:t>
      </w:r>
      <w:proofErr w:type="spellEnd"/>
      <w:r w:rsidRPr="00CA5BEF">
        <w:rPr>
          <w:rFonts w:ascii="Constantia" w:eastAsia="Cambria" w:hAnsi="Constantia" w:cs="Cambria"/>
          <w:color w:val="000000"/>
        </w:rPr>
        <w:t xml:space="preserve"> = 0 and the boundary evaluation of the entropic field on horizons, screens, or minimal surfaces.</w:t>
      </w:r>
    </w:p>
    <w:p w14:paraId="0EEBE7F8"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Since these six categories exhaust the known information-theoretic and gravitational-thermodynamic structures in mathematical physics — every such quantity must, by definition, be a functional of at least one of the six mathematical objects enumerated above — the completeness of the </w:t>
      </w:r>
      <w:r w:rsidRPr="00CA5BEF">
        <w:rPr>
          <w:rFonts w:ascii="Constantia" w:eastAsia="Cambria" w:hAnsi="Constantia" w:cs="Cambria"/>
          <w:b/>
          <w:bCs/>
          <w:color w:val="000000"/>
        </w:rPr>
        <w:t>Kolmogorov–Obidi Lineage</w:t>
      </w:r>
      <w:r w:rsidRPr="00CA5BEF">
        <w:rPr>
          <w:rFonts w:ascii="Constantia" w:eastAsia="Cambria" w:hAnsi="Constantia" w:cs="Cambria"/>
          <w:color w:val="000000"/>
        </w:rPr>
        <w:t xml:space="preserve"> follows.  </w:t>
      </w:r>
      <w:r w:rsidRPr="00CA5BEF">
        <w:rPr>
          <w:rFonts w:ascii="Times New Roman" w:eastAsia="Cambria" w:hAnsi="Times New Roman" w:cs="Times New Roman"/>
          <w:color w:val="000000"/>
        </w:rPr>
        <w:t>■</w:t>
      </w:r>
    </w:p>
    <w:p w14:paraId="20A73928" w14:textId="77777777" w:rsidR="009836A8" w:rsidRDefault="009836A8" w:rsidP="009836A8">
      <w:pPr>
        <w:spacing w:before="60" w:after="120" w:line="384" w:lineRule="auto"/>
        <w:jc w:val="both"/>
        <w:rPr>
          <w:rFonts w:ascii="Constantia" w:eastAsia="Cambria" w:hAnsi="Constantia" w:cs="Cambria"/>
          <w:b/>
          <w:bCs/>
          <w:color w:val="000000"/>
        </w:rPr>
      </w:pPr>
    </w:p>
    <w:p w14:paraId="4A4873AB"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 xml:space="preserve">Table 20.2: Completeness of </w:t>
      </w:r>
      <w:proofErr w:type="gramStart"/>
      <w:r w:rsidRPr="00CA5BEF">
        <w:rPr>
          <w:rFonts w:ascii="Constantia" w:eastAsia="Cambria" w:hAnsi="Constantia" w:cs="Cambria"/>
          <w:b/>
          <w:bCs/>
          <w:color w:val="000000"/>
        </w:rPr>
        <w:t>the Entropic</w:t>
      </w:r>
      <w:proofErr w:type="gramEnd"/>
      <w:r w:rsidRPr="00CA5BEF">
        <w:rPr>
          <w:rFonts w:ascii="Constantia" w:eastAsia="Cambria" w:hAnsi="Constantia" w:cs="Cambria"/>
          <w:b/>
          <w:bCs/>
          <w:color w:val="000000"/>
        </w:rPr>
        <w:t xml:space="preserve"> Subsumption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92"/>
        <w:gridCol w:w="1939"/>
        <w:gridCol w:w="2847"/>
        <w:gridCol w:w="2349"/>
        <w:gridCol w:w="1023"/>
      </w:tblGrid>
      <w:tr w:rsidR="009836A8" w:rsidRPr="00CA5BEF" w14:paraId="1D53918C" w14:textId="77777777" w:rsidTr="006F5411">
        <w:trPr>
          <w:tblHeader/>
        </w:trPr>
        <w:tc>
          <w:tcPr>
            <w:tcW w:w="637" w:type="pct"/>
            <w:shd w:val="clear" w:color="auto" w:fill="F0F0F0"/>
            <w:tcMar>
              <w:top w:w="60" w:type="dxa"/>
              <w:left w:w="90" w:type="dxa"/>
              <w:bottom w:w="60" w:type="dxa"/>
              <w:right w:w="90" w:type="dxa"/>
            </w:tcMar>
          </w:tcPr>
          <w:p w14:paraId="588A538B"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Category</w:t>
            </w:r>
          </w:p>
        </w:tc>
        <w:tc>
          <w:tcPr>
            <w:tcW w:w="1037" w:type="pct"/>
            <w:shd w:val="clear" w:color="auto" w:fill="F0F0F0"/>
            <w:tcMar>
              <w:top w:w="60" w:type="dxa"/>
              <w:left w:w="90" w:type="dxa"/>
              <w:bottom w:w="60" w:type="dxa"/>
              <w:right w:w="90" w:type="dxa"/>
            </w:tcMar>
          </w:tcPr>
          <w:p w14:paraId="4DB3CEF7"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Information-Theoretic Domain</w:t>
            </w:r>
          </w:p>
        </w:tc>
        <w:tc>
          <w:tcPr>
            <w:tcW w:w="1523" w:type="pct"/>
            <w:shd w:val="clear" w:color="auto" w:fill="F0F0F0"/>
            <w:tcMar>
              <w:top w:w="60" w:type="dxa"/>
              <w:left w:w="90" w:type="dxa"/>
              <w:bottom w:w="60" w:type="dxa"/>
              <w:right w:w="90" w:type="dxa"/>
            </w:tcMar>
          </w:tcPr>
          <w:p w14:paraId="0617C0E9"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Example Quantities</w:t>
            </w:r>
          </w:p>
        </w:tc>
        <w:tc>
          <w:tcPr>
            <w:tcW w:w="1256" w:type="pct"/>
            <w:shd w:val="clear" w:color="auto" w:fill="F0F0F0"/>
            <w:tcMar>
              <w:top w:w="60" w:type="dxa"/>
              <w:left w:w="90" w:type="dxa"/>
              <w:bottom w:w="60" w:type="dxa"/>
              <w:right w:w="90" w:type="dxa"/>
            </w:tcMar>
          </w:tcPr>
          <w:p w14:paraId="585062B1"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ToE Mechanism</w:t>
            </w:r>
          </w:p>
        </w:tc>
        <w:tc>
          <w:tcPr>
            <w:tcW w:w="547" w:type="pct"/>
            <w:shd w:val="clear" w:color="auto" w:fill="F0F0F0"/>
            <w:tcMar>
              <w:top w:w="60" w:type="dxa"/>
              <w:left w:w="90" w:type="dxa"/>
              <w:bottom w:w="60" w:type="dxa"/>
              <w:right w:w="90" w:type="dxa"/>
            </w:tcMar>
          </w:tcPr>
          <w:p w14:paraId="1EE6F50C"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Section</w:t>
            </w:r>
          </w:p>
        </w:tc>
      </w:tr>
      <w:tr w:rsidR="009836A8" w:rsidRPr="00CA5BEF" w14:paraId="0FE9DF97" w14:textId="77777777" w:rsidTr="006F5411">
        <w:tc>
          <w:tcPr>
            <w:tcW w:w="637" w:type="pct"/>
            <w:tcMar>
              <w:top w:w="60" w:type="dxa"/>
              <w:left w:w="90" w:type="dxa"/>
              <w:bottom w:w="60" w:type="dxa"/>
              <w:right w:w="90" w:type="dxa"/>
            </w:tcMar>
          </w:tcPr>
          <w:p w14:paraId="2A03669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w:t>
            </w:r>
          </w:p>
        </w:tc>
        <w:tc>
          <w:tcPr>
            <w:tcW w:w="1037" w:type="pct"/>
            <w:tcMar>
              <w:top w:w="60" w:type="dxa"/>
              <w:left w:w="90" w:type="dxa"/>
              <w:bottom w:w="60" w:type="dxa"/>
              <w:right w:w="90" w:type="dxa"/>
            </w:tcMar>
          </w:tcPr>
          <w:p w14:paraId="5F82F08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Classical probability and information</w:t>
            </w:r>
          </w:p>
        </w:tc>
        <w:tc>
          <w:tcPr>
            <w:tcW w:w="1523" w:type="pct"/>
            <w:tcMar>
              <w:top w:w="60" w:type="dxa"/>
              <w:left w:w="90" w:type="dxa"/>
              <w:bottom w:w="60" w:type="dxa"/>
              <w:right w:w="90" w:type="dxa"/>
            </w:tcMar>
          </w:tcPr>
          <w:p w14:paraId="3D51CCFF"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Shannon entropy</w:t>
            </w:r>
            <w:r w:rsidRPr="00CA5BEF">
              <w:rPr>
                <w:rFonts w:ascii="Constantia" w:eastAsia="Cambria" w:hAnsi="Constantia" w:cs="Cambria"/>
                <w:color w:val="000000"/>
              </w:rPr>
              <w:t xml:space="preserve">, Rényi entropies, </w:t>
            </w:r>
            <w:r w:rsidRPr="00CA5BEF">
              <w:rPr>
                <w:rFonts w:ascii="Constantia" w:eastAsia="Cambria" w:hAnsi="Constantia" w:cs="Cambria"/>
                <w:i/>
                <w:iCs/>
                <w:color w:val="000000"/>
              </w:rPr>
              <w:t>f</w:t>
            </w:r>
            <w:r w:rsidRPr="00CA5BEF">
              <w:rPr>
                <w:rFonts w:ascii="Constantia" w:eastAsia="Cambria" w:hAnsi="Constantia" w:cs="Cambria"/>
                <w:color w:val="000000"/>
              </w:rPr>
              <w:t>-divergences, mutual information</w:t>
            </w:r>
          </w:p>
        </w:tc>
        <w:tc>
          <w:tcPr>
            <w:tcW w:w="1256" w:type="pct"/>
            <w:tcMar>
              <w:top w:w="60" w:type="dxa"/>
              <w:left w:w="90" w:type="dxa"/>
              <w:bottom w:w="60" w:type="dxa"/>
              <w:right w:w="90" w:type="dxa"/>
            </w:tcMar>
          </w:tcPr>
          <w:p w14:paraId="063232B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Boltzmann–Gibbs map</w:t>
            </w:r>
            <w:r w:rsidRPr="00CA5BEF">
              <w:rPr>
                <w:rFonts w:ascii="Constantia" w:eastAsia="Cambria" w:hAnsi="Constantia" w:cs="Cambria"/>
                <w:color w:val="000000"/>
              </w:rPr>
              <w:t xml:space="preserve"> </w:t>
            </w:r>
            <w:r w:rsidRPr="00CA5BEF">
              <w:rPr>
                <w:rFonts w:ascii="Constantia" w:eastAsia="Cambria" w:hAnsi="Constantia" w:cs="Cambria"/>
                <w:i/>
                <w:iCs/>
                <w:color w:val="000000"/>
              </w:rPr>
              <w:t>p</w:t>
            </w:r>
            <w:r w:rsidRPr="00CA5BEF">
              <w:rPr>
                <w:rFonts w:ascii="Constantia" w:eastAsia="Cambria" w:hAnsi="Constantia" w:cs="Cambria"/>
                <w:color w:val="000000"/>
              </w:rPr>
              <w:t xml:space="preserve"> = </w:t>
            </w:r>
            <w:r w:rsidRPr="00CA5BEF">
              <w:rPr>
                <w:rFonts w:ascii="Constantia" w:eastAsia="Cambria" w:hAnsi="Constantia" w:cs="Cambria"/>
                <w:i/>
                <w:iCs/>
                <w:color w:val="000000"/>
              </w:rPr>
              <w:t>Z</w:t>
            </w:r>
            <w:r w:rsidRPr="00CA5BEF">
              <w:rPr>
                <w:rFonts w:ascii="Constantia" w:eastAsia="Cambria" w:hAnsi="Constantia" w:cs="Cambria"/>
                <w:color w:val="000000"/>
                <w:vertAlign w:val="superscript"/>
              </w:rPr>
              <w:t>−1</w:t>
            </w:r>
            <w:r w:rsidRPr="00CA5BEF">
              <w:rPr>
                <w:rFonts w:ascii="Constantia" w:eastAsia="Cambria" w:hAnsi="Constantia" w:cs="Cambria"/>
                <w:color w:val="000000"/>
              </w:rPr>
              <w:t xml:space="preserve"> exp(−</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i/>
                <w:iCs/>
                <w:color w:val="000000"/>
              </w:rPr>
              <w:t>k</w:t>
            </w:r>
            <w:r w:rsidRPr="00CA5BEF">
              <w:rPr>
                <w:rFonts w:ascii="Constantia" w:eastAsia="Cambria" w:hAnsi="Constantia" w:cs="Cambria"/>
                <w:color w:val="000000"/>
                <w:vertAlign w:val="subscript"/>
              </w:rPr>
              <w:t>B</w:t>
            </w:r>
            <w:r w:rsidRPr="00CA5BEF">
              <w:rPr>
                <w:rFonts w:ascii="Constantia" w:eastAsia="Cambria" w:hAnsi="Constantia" w:cs="Cambria"/>
                <w:color w:val="000000"/>
              </w:rPr>
              <w:t>)</w:t>
            </w:r>
          </w:p>
        </w:tc>
        <w:tc>
          <w:tcPr>
            <w:tcW w:w="547" w:type="pct"/>
            <w:tcMar>
              <w:top w:w="60" w:type="dxa"/>
              <w:left w:w="90" w:type="dxa"/>
              <w:bottom w:w="60" w:type="dxa"/>
              <w:right w:w="90" w:type="dxa"/>
            </w:tcMar>
          </w:tcPr>
          <w:p w14:paraId="4ECFAB42"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12, 14</w:t>
            </w:r>
          </w:p>
        </w:tc>
      </w:tr>
      <w:tr w:rsidR="009836A8" w:rsidRPr="00CA5BEF" w14:paraId="4BA82E5F" w14:textId="77777777" w:rsidTr="006F5411">
        <w:tc>
          <w:tcPr>
            <w:tcW w:w="637" w:type="pct"/>
            <w:tcMar>
              <w:top w:w="60" w:type="dxa"/>
              <w:left w:w="90" w:type="dxa"/>
              <w:bottom w:w="60" w:type="dxa"/>
              <w:right w:w="90" w:type="dxa"/>
            </w:tcMar>
          </w:tcPr>
          <w:p w14:paraId="1A336AD1"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w:t>
            </w:r>
          </w:p>
        </w:tc>
        <w:tc>
          <w:tcPr>
            <w:tcW w:w="1037" w:type="pct"/>
            <w:tcMar>
              <w:top w:w="60" w:type="dxa"/>
              <w:left w:w="90" w:type="dxa"/>
              <w:bottom w:w="60" w:type="dxa"/>
              <w:right w:w="90" w:type="dxa"/>
            </w:tcMar>
          </w:tcPr>
          <w:p w14:paraId="419587ED"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Quantum information</w:t>
            </w:r>
          </w:p>
        </w:tc>
        <w:tc>
          <w:tcPr>
            <w:tcW w:w="1523" w:type="pct"/>
            <w:tcMar>
              <w:top w:w="60" w:type="dxa"/>
              <w:left w:w="90" w:type="dxa"/>
              <w:bottom w:w="60" w:type="dxa"/>
              <w:right w:w="90" w:type="dxa"/>
            </w:tcMar>
          </w:tcPr>
          <w:p w14:paraId="208C6B30"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Von Neumann entropy</w:t>
            </w:r>
            <w:r w:rsidRPr="00CA5BEF">
              <w:rPr>
                <w:rFonts w:ascii="Constantia" w:eastAsia="Cambria" w:hAnsi="Constantia" w:cs="Cambria"/>
                <w:color w:val="000000"/>
              </w:rPr>
              <w:t>, entanglement entropy, quantum discord, quantum fidelity</w:t>
            </w:r>
          </w:p>
        </w:tc>
        <w:tc>
          <w:tcPr>
            <w:tcW w:w="1256" w:type="pct"/>
            <w:tcMar>
              <w:top w:w="60" w:type="dxa"/>
              <w:left w:w="90" w:type="dxa"/>
              <w:bottom w:w="60" w:type="dxa"/>
              <w:right w:w="90" w:type="dxa"/>
            </w:tcMar>
          </w:tcPr>
          <w:p w14:paraId="45F8CCFB"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 xml:space="preserve">Partial trace </w:t>
            </w:r>
            <w:proofErr w:type="spellStart"/>
            <w:r w:rsidRPr="00CA5BEF">
              <w:rPr>
                <w:rFonts w:ascii="Constantia" w:eastAsia="Cambria" w:hAnsi="Constantia" w:cs="Cambria"/>
                <w:color w:val="000000"/>
              </w:rPr>
              <w:t>ρ</w:t>
            </w:r>
            <w:r w:rsidRPr="00CA5BEF">
              <w:rPr>
                <w:rFonts w:ascii="Constantia" w:eastAsia="Cambria" w:hAnsi="Constantia" w:cs="Cambria"/>
                <w:color w:val="000000"/>
                <w:vertAlign w:val="subscript"/>
              </w:rPr>
              <w:t>o</w:t>
            </w:r>
            <w:proofErr w:type="spellEnd"/>
            <w:r w:rsidRPr="00CA5BEF">
              <w:rPr>
                <w:rFonts w:ascii="Constantia" w:eastAsia="Cambria" w:hAnsi="Constantia" w:cs="Cambria"/>
                <w:color w:val="000000"/>
              </w:rPr>
              <w:t xml:space="preserve"> = Tr</w:t>
            </w:r>
            <w:r w:rsidRPr="00CA5BEF">
              <w:rPr>
                <w:rFonts w:ascii="Constantia" w:eastAsia="Cambria" w:hAnsi="Constantia" w:cs="Cambria"/>
                <w:color w:val="000000"/>
                <w:vertAlign w:val="subscript"/>
              </w:rPr>
              <w:t>e</w:t>
            </w:r>
            <w:r w:rsidRPr="00CA5BEF">
              <w:rPr>
                <w:rFonts w:ascii="Constantia" w:eastAsia="Cambria" w:hAnsi="Constantia" w:cs="Cambria"/>
                <w:color w:val="000000"/>
              </w:rPr>
              <w:t>[|ψ</w:t>
            </w:r>
            <w:r w:rsidRPr="00CA5BEF">
              <w:rPr>
                <w:rFonts w:ascii="Cambria Math" w:eastAsia="Cambria" w:hAnsi="Cambria Math" w:cs="Cambria Math"/>
                <w:color w:val="000000"/>
              </w:rPr>
              <w:t>⟩⟨</w:t>
            </w:r>
            <w:r w:rsidRPr="00CA5BEF">
              <w:rPr>
                <w:rFonts w:ascii="Constantia" w:eastAsia="Cambria" w:hAnsi="Constantia" w:cs="Cambria"/>
                <w:color w:val="000000"/>
              </w:rPr>
              <w:t xml:space="preserve">ψ|] over </w:t>
            </w:r>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e</w:t>
            </w:r>
          </w:p>
        </w:tc>
        <w:tc>
          <w:tcPr>
            <w:tcW w:w="547" w:type="pct"/>
            <w:tcMar>
              <w:top w:w="60" w:type="dxa"/>
              <w:left w:w="90" w:type="dxa"/>
              <w:bottom w:w="60" w:type="dxa"/>
              <w:right w:w="90" w:type="dxa"/>
            </w:tcMar>
          </w:tcPr>
          <w:p w14:paraId="74DC8A07"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12</w:t>
            </w:r>
          </w:p>
        </w:tc>
      </w:tr>
      <w:tr w:rsidR="009836A8" w:rsidRPr="00CA5BEF" w14:paraId="5BDA8DF0" w14:textId="77777777" w:rsidTr="006F5411">
        <w:tc>
          <w:tcPr>
            <w:tcW w:w="637" w:type="pct"/>
            <w:tcMar>
              <w:top w:w="60" w:type="dxa"/>
              <w:left w:w="90" w:type="dxa"/>
              <w:bottom w:w="60" w:type="dxa"/>
              <w:right w:w="90" w:type="dxa"/>
            </w:tcMar>
          </w:tcPr>
          <w:p w14:paraId="0E07C7DC"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lastRenderedPageBreak/>
              <w:t>3</w:t>
            </w:r>
          </w:p>
        </w:tc>
        <w:tc>
          <w:tcPr>
            <w:tcW w:w="1037" w:type="pct"/>
            <w:tcMar>
              <w:top w:w="60" w:type="dxa"/>
              <w:left w:w="90" w:type="dxa"/>
              <w:bottom w:w="60" w:type="dxa"/>
              <w:right w:w="90" w:type="dxa"/>
            </w:tcMar>
          </w:tcPr>
          <w:p w14:paraId="5B8AF220"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Ergodic and dynamical systems theory</w:t>
            </w:r>
          </w:p>
        </w:tc>
        <w:tc>
          <w:tcPr>
            <w:tcW w:w="1523" w:type="pct"/>
            <w:tcMar>
              <w:top w:w="60" w:type="dxa"/>
              <w:left w:w="90" w:type="dxa"/>
              <w:bottom w:w="60" w:type="dxa"/>
              <w:right w:w="90" w:type="dxa"/>
            </w:tcMar>
          </w:tcPr>
          <w:p w14:paraId="7C77A018"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KS entropy</w:t>
            </w:r>
            <w:r w:rsidRPr="00CA5BEF">
              <w:rPr>
                <w:rFonts w:ascii="Constantia" w:eastAsia="Cambria" w:hAnsi="Constantia" w:cs="Cambria"/>
                <w:color w:val="000000"/>
              </w:rPr>
              <w:t>, Lyapunov exponents, mixing rates, Pesin formula</w:t>
            </w:r>
          </w:p>
        </w:tc>
        <w:tc>
          <w:tcPr>
            <w:tcW w:w="1256" w:type="pct"/>
            <w:tcMar>
              <w:top w:w="60" w:type="dxa"/>
              <w:left w:w="90" w:type="dxa"/>
              <w:bottom w:w="60" w:type="dxa"/>
              <w:right w:w="90" w:type="dxa"/>
            </w:tcMar>
          </w:tcPr>
          <w:p w14:paraId="1445BD32"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 xml:space="preserve">Time-averaged </w:t>
            </w:r>
            <w:r w:rsidRPr="00CA5BEF">
              <w:rPr>
                <w:rFonts w:ascii="Constantia" w:eastAsia="Cambria" w:hAnsi="Constantia" w:cs="Cambria"/>
                <w:b/>
                <w:bCs/>
                <w:color w:val="000000"/>
              </w:rPr>
              <w:t>entropic production rate</w:t>
            </w:r>
            <w:r w:rsidRPr="00CA5BEF">
              <w:rPr>
                <w:rFonts w:ascii="Constantia" w:eastAsia="Cambria" w:hAnsi="Constantia" w:cs="Cambria"/>
                <w:color w:val="000000"/>
              </w:rPr>
              <w:t xml:space="preserve"> Γ</w:t>
            </w:r>
            <w:r w:rsidRPr="00CA5BEF">
              <w:rPr>
                <w:rFonts w:ascii="Constantia" w:eastAsia="Cambria" w:hAnsi="Constantia" w:cs="Cambria"/>
                <w:i/>
                <w:iCs/>
                <w:color w:val="000000"/>
                <w:vertAlign w:val="subscript"/>
              </w:rPr>
              <w:t>S</w:t>
            </w:r>
          </w:p>
        </w:tc>
        <w:tc>
          <w:tcPr>
            <w:tcW w:w="547" w:type="pct"/>
            <w:tcMar>
              <w:top w:w="60" w:type="dxa"/>
              <w:left w:w="90" w:type="dxa"/>
              <w:bottom w:w="60" w:type="dxa"/>
              <w:right w:w="90" w:type="dxa"/>
            </w:tcMar>
          </w:tcPr>
          <w:p w14:paraId="5277E009"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13</w:t>
            </w:r>
          </w:p>
        </w:tc>
      </w:tr>
      <w:tr w:rsidR="009836A8" w:rsidRPr="00CA5BEF" w14:paraId="4CA65B52" w14:textId="77777777" w:rsidTr="006F5411">
        <w:tc>
          <w:tcPr>
            <w:tcW w:w="637" w:type="pct"/>
            <w:tcMar>
              <w:top w:w="60" w:type="dxa"/>
              <w:left w:w="90" w:type="dxa"/>
              <w:bottom w:w="60" w:type="dxa"/>
              <w:right w:w="90" w:type="dxa"/>
            </w:tcMar>
          </w:tcPr>
          <w:p w14:paraId="6A8413C4"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4</w:t>
            </w:r>
          </w:p>
        </w:tc>
        <w:tc>
          <w:tcPr>
            <w:tcW w:w="1037" w:type="pct"/>
            <w:tcMar>
              <w:top w:w="60" w:type="dxa"/>
              <w:left w:w="90" w:type="dxa"/>
              <w:bottom w:w="60" w:type="dxa"/>
              <w:right w:w="90" w:type="dxa"/>
            </w:tcMar>
          </w:tcPr>
          <w:p w14:paraId="67F72F66"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Algorithmic information theory</w:t>
            </w:r>
          </w:p>
        </w:tc>
        <w:tc>
          <w:tcPr>
            <w:tcW w:w="1523" w:type="pct"/>
            <w:tcMar>
              <w:top w:w="60" w:type="dxa"/>
              <w:left w:w="90" w:type="dxa"/>
              <w:bottom w:w="60" w:type="dxa"/>
              <w:right w:w="90" w:type="dxa"/>
            </w:tcMar>
          </w:tcPr>
          <w:p w14:paraId="10E25D29"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Kolmogorov complexity</w:t>
            </w:r>
            <w:r w:rsidRPr="00CA5BEF">
              <w:rPr>
                <w:rFonts w:ascii="Constantia" w:eastAsia="Cambria" w:hAnsi="Constantia" w:cs="Cambria"/>
                <w:color w:val="000000"/>
              </w:rPr>
              <w:t>, prefix complexity, algorithmic probability</w:t>
            </w:r>
          </w:p>
        </w:tc>
        <w:tc>
          <w:tcPr>
            <w:tcW w:w="1256" w:type="pct"/>
            <w:tcMar>
              <w:top w:w="60" w:type="dxa"/>
              <w:left w:w="90" w:type="dxa"/>
              <w:bottom w:w="60" w:type="dxa"/>
              <w:right w:w="90" w:type="dxa"/>
            </w:tcMar>
          </w:tcPr>
          <w:p w14:paraId="571CA018"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Entropic Description Functional</w:t>
            </w:r>
            <w:r w:rsidRPr="00CA5BEF">
              <w:rPr>
                <w:rFonts w:ascii="Constantia" w:eastAsia="Cambria" w:hAnsi="Constantia" w:cs="Cambria"/>
                <w:color w:val="000000"/>
              </w:rPr>
              <w:t xml:space="preserve"> </w:t>
            </w:r>
            <w:r w:rsidRPr="00CA5BEF">
              <w:rPr>
                <w:rFonts w:ascii="Constantia" w:eastAsia="Cambria" w:hAnsi="Constantia" w:cs="Cambria"/>
                <w:i/>
                <w:iCs/>
                <w:color w:val="000000"/>
              </w:rPr>
              <w:t>E</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in discrete limit</w:t>
            </w:r>
          </w:p>
        </w:tc>
        <w:tc>
          <w:tcPr>
            <w:tcW w:w="547" w:type="pct"/>
            <w:tcMar>
              <w:top w:w="60" w:type="dxa"/>
              <w:left w:w="90" w:type="dxa"/>
              <w:bottom w:w="60" w:type="dxa"/>
              <w:right w:w="90" w:type="dxa"/>
            </w:tcMar>
          </w:tcPr>
          <w:p w14:paraId="0036AD6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13, 15</w:t>
            </w:r>
          </w:p>
        </w:tc>
      </w:tr>
      <w:tr w:rsidR="009836A8" w:rsidRPr="00CA5BEF" w14:paraId="54B1AD74" w14:textId="77777777" w:rsidTr="006F5411">
        <w:tc>
          <w:tcPr>
            <w:tcW w:w="637" w:type="pct"/>
            <w:tcMar>
              <w:top w:w="60" w:type="dxa"/>
              <w:left w:w="90" w:type="dxa"/>
              <w:bottom w:w="60" w:type="dxa"/>
              <w:right w:w="90" w:type="dxa"/>
            </w:tcMar>
          </w:tcPr>
          <w:p w14:paraId="250A470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5</w:t>
            </w:r>
          </w:p>
        </w:tc>
        <w:tc>
          <w:tcPr>
            <w:tcW w:w="1037" w:type="pct"/>
            <w:tcMar>
              <w:top w:w="60" w:type="dxa"/>
              <w:left w:w="90" w:type="dxa"/>
              <w:bottom w:w="60" w:type="dxa"/>
              <w:right w:w="90" w:type="dxa"/>
            </w:tcMar>
          </w:tcPr>
          <w:p w14:paraId="1653075F"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Information geometry</w:t>
            </w:r>
          </w:p>
        </w:tc>
        <w:tc>
          <w:tcPr>
            <w:tcW w:w="1523" w:type="pct"/>
            <w:tcMar>
              <w:top w:w="60" w:type="dxa"/>
              <w:left w:w="90" w:type="dxa"/>
              <w:bottom w:w="60" w:type="dxa"/>
              <w:right w:w="90" w:type="dxa"/>
            </w:tcMar>
          </w:tcPr>
          <w:p w14:paraId="0A4E93B8"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Fisher–Rao metric</w:t>
            </w:r>
            <w:r w:rsidRPr="00CA5BEF">
              <w:rPr>
                <w:rFonts w:ascii="Constantia" w:eastAsia="Cambria" w:hAnsi="Constantia" w:cs="Cambria"/>
                <w:color w:val="000000"/>
              </w:rPr>
              <w:t>, α-connections, statistical curvature</w:t>
            </w:r>
          </w:p>
        </w:tc>
        <w:tc>
          <w:tcPr>
            <w:tcW w:w="1256" w:type="pct"/>
            <w:tcMar>
              <w:top w:w="60" w:type="dxa"/>
              <w:left w:w="90" w:type="dxa"/>
              <w:bottom w:w="60" w:type="dxa"/>
              <w:right w:w="90" w:type="dxa"/>
            </w:tcMar>
          </w:tcPr>
          <w:p w14:paraId="0385A2E9"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Entropic metric</w:t>
            </w:r>
            <w:r w:rsidRPr="00CA5BEF">
              <w:rPr>
                <w:rFonts w:ascii="Constantia" w:eastAsia="Cambria" w:hAnsi="Constantia" w:cs="Cambria"/>
                <w:color w:val="000000"/>
              </w:rPr>
              <w:t xml:space="preserve"> in uniform-field, flat-spacetime limit</w:t>
            </w:r>
          </w:p>
        </w:tc>
        <w:tc>
          <w:tcPr>
            <w:tcW w:w="547" w:type="pct"/>
            <w:tcMar>
              <w:top w:w="60" w:type="dxa"/>
              <w:left w:w="90" w:type="dxa"/>
              <w:bottom w:w="60" w:type="dxa"/>
              <w:right w:w="90" w:type="dxa"/>
            </w:tcMar>
          </w:tcPr>
          <w:p w14:paraId="38C76670"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14</w:t>
            </w:r>
          </w:p>
        </w:tc>
      </w:tr>
      <w:tr w:rsidR="009836A8" w:rsidRPr="00CA5BEF" w14:paraId="646B2F18" w14:textId="77777777" w:rsidTr="006F5411">
        <w:tc>
          <w:tcPr>
            <w:tcW w:w="637" w:type="pct"/>
            <w:tcMar>
              <w:top w:w="60" w:type="dxa"/>
              <w:left w:w="90" w:type="dxa"/>
              <w:bottom w:w="60" w:type="dxa"/>
              <w:right w:w="90" w:type="dxa"/>
            </w:tcMar>
          </w:tcPr>
          <w:p w14:paraId="3F582204"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6</w:t>
            </w:r>
          </w:p>
        </w:tc>
        <w:tc>
          <w:tcPr>
            <w:tcW w:w="1037" w:type="pct"/>
            <w:tcMar>
              <w:top w:w="60" w:type="dxa"/>
              <w:left w:w="90" w:type="dxa"/>
              <w:bottom w:w="60" w:type="dxa"/>
              <w:right w:w="90" w:type="dxa"/>
            </w:tcMar>
          </w:tcPr>
          <w:p w14:paraId="331DDC5B"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Gravitational thermodynamics</w:t>
            </w:r>
          </w:p>
        </w:tc>
        <w:tc>
          <w:tcPr>
            <w:tcW w:w="1523" w:type="pct"/>
            <w:tcMar>
              <w:top w:w="60" w:type="dxa"/>
              <w:left w:w="90" w:type="dxa"/>
              <w:bottom w:w="60" w:type="dxa"/>
              <w:right w:w="90" w:type="dxa"/>
            </w:tcMar>
          </w:tcPr>
          <w:p w14:paraId="1B9B4DED" w14:textId="77777777" w:rsidR="009836A8" w:rsidRPr="00CA5BEF" w:rsidRDefault="009836A8" w:rsidP="006F5411">
            <w:pPr>
              <w:spacing w:before="60" w:after="120" w:line="384" w:lineRule="auto"/>
              <w:rPr>
                <w:rFonts w:ascii="Constantia" w:hAnsi="Constantia"/>
              </w:rPr>
            </w:pPr>
            <w:proofErr w:type="spellStart"/>
            <w:r w:rsidRPr="00CA5BEF">
              <w:rPr>
                <w:rFonts w:ascii="Constantia" w:eastAsia="Cambria" w:hAnsi="Constantia" w:cs="Cambria"/>
                <w:b/>
                <w:bCs/>
                <w:color w:val="000000"/>
              </w:rPr>
              <w:t>Bekenstein</w:t>
            </w:r>
            <w:proofErr w:type="spellEnd"/>
            <w:r w:rsidRPr="00CA5BEF">
              <w:rPr>
                <w:rFonts w:ascii="Constantia" w:eastAsia="Cambria" w:hAnsi="Constantia" w:cs="Cambria"/>
                <w:b/>
                <w:bCs/>
                <w:color w:val="000000"/>
              </w:rPr>
              <w:t>–Hawking entropy</w:t>
            </w:r>
            <w:r w:rsidRPr="00CA5BEF">
              <w:rPr>
                <w:rFonts w:ascii="Constantia" w:eastAsia="Cambria" w:hAnsi="Constantia" w:cs="Cambria"/>
                <w:color w:val="000000"/>
              </w:rPr>
              <w:t>, Hawking temperature, Friedmann equations</w:t>
            </w:r>
          </w:p>
        </w:tc>
        <w:tc>
          <w:tcPr>
            <w:tcW w:w="1256" w:type="pct"/>
            <w:tcMar>
              <w:top w:w="60" w:type="dxa"/>
              <w:left w:w="90" w:type="dxa"/>
              <w:bottom w:w="60" w:type="dxa"/>
              <w:right w:w="90" w:type="dxa"/>
            </w:tcMar>
          </w:tcPr>
          <w:p w14:paraId="30093FC9"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Entropic field equations</w:t>
            </w:r>
            <w:r w:rsidRPr="00CA5BEF">
              <w:rPr>
                <w:rFonts w:ascii="Constantia" w:eastAsia="Cambria" w:hAnsi="Constantia" w:cs="Cambria"/>
                <w:color w:val="000000"/>
              </w:rPr>
              <w:t xml:space="preserve"> on horizon/screen boundary</w:t>
            </w:r>
          </w:p>
        </w:tc>
        <w:tc>
          <w:tcPr>
            <w:tcW w:w="547" w:type="pct"/>
            <w:tcMar>
              <w:top w:w="60" w:type="dxa"/>
              <w:left w:w="90" w:type="dxa"/>
              <w:bottom w:w="60" w:type="dxa"/>
              <w:right w:w="90" w:type="dxa"/>
            </w:tcMar>
          </w:tcPr>
          <w:p w14:paraId="6DE0CED2"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14</w:t>
            </w:r>
          </w:p>
        </w:tc>
      </w:tr>
    </w:tbl>
    <w:p w14:paraId="6FCAE39D" w14:textId="77777777" w:rsidR="009836A8" w:rsidRPr="00CA5BEF" w:rsidRDefault="009836A8" w:rsidP="009836A8">
      <w:pPr>
        <w:pBdr>
          <w:bottom w:val="single" w:sz="6" w:space="0" w:color="000000"/>
        </w:pBdr>
        <w:spacing w:before="60" w:after="120" w:line="384" w:lineRule="auto"/>
        <w:rPr>
          <w:rFonts w:ascii="Constantia" w:hAnsi="Constantia"/>
        </w:rPr>
      </w:pPr>
    </w:p>
    <w:p w14:paraId="2FE3EDAD" w14:textId="77777777" w:rsidR="002D0514" w:rsidRDefault="002D0514" w:rsidP="009836A8">
      <w:pPr>
        <w:pStyle w:val="Heading3"/>
        <w:spacing w:before="280" w:after="120" w:line="312" w:lineRule="auto"/>
        <w:rPr>
          <w:rFonts w:ascii="Cambria" w:hAnsi="Cambria"/>
          <w:sz w:val="28"/>
          <w:szCs w:val="28"/>
        </w:rPr>
      </w:pPr>
    </w:p>
    <w:p w14:paraId="69AF55B7" w14:textId="77777777" w:rsidR="002D0514" w:rsidRDefault="002D0514" w:rsidP="009836A8">
      <w:pPr>
        <w:pStyle w:val="Heading3"/>
        <w:spacing w:before="280" w:after="120" w:line="312" w:lineRule="auto"/>
        <w:rPr>
          <w:rFonts w:ascii="Cambria" w:hAnsi="Cambria"/>
          <w:sz w:val="28"/>
          <w:szCs w:val="28"/>
        </w:rPr>
      </w:pPr>
    </w:p>
    <w:p w14:paraId="558AEF40" w14:textId="5621CC81" w:rsidR="009836A8" w:rsidRPr="0023564F" w:rsidRDefault="009836A8" w:rsidP="009836A8">
      <w:pPr>
        <w:pStyle w:val="Heading3"/>
        <w:spacing w:before="280" w:after="120" w:line="312" w:lineRule="auto"/>
        <w:rPr>
          <w:rFonts w:ascii="Cambria" w:hAnsi="Cambria"/>
          <w:sz w:val="28"/>
          <w:szCs w:val="28"/>
        </w:rPr>
      </w:pPr>
      <w:bookmarkStart w:id="145" w:name="_Toc228072206"/>
      <w:r w:rsidRPr="0023564F">
        <w:rPr>
          <w:rFonts w:ascii="Cambria" w:hAnsi="Cambria"/>
          <w:sz w:val="28"/>
          <w:szCs w:val="28"/>
        </w:rPr>
        <w:lastRenderedPageBreak/>
        <w:t>20.3 Open Problems</w:t>
      </w:r>
      <w:r>
        <w:rPr>
          <w:rFonts w:ascii="Cambria" w:hAnsi="Cambria"/>
          <w:sz w:val="28"/>
          <w:szCs w:val="28"/>
        </w:rPr>
        <w:t xml:space="preserve"> for Advanced Research on the Theory of Entropicity (ToE)</w:t>
      </w:r>
      <w:bookmarkEnd w:id="145"/>
    </w:p>
    <w:p w14:paraId="4E0955C6" w14:textId="77777777" w:rsidR="009836A8" w:rsidRPr="009333F8" w:rsidRDefault="009836A8" w:rsidP="009836A8">
      <w:pPr>
        <w:pStyle w:val="Heading4"/>
        <w:spacing w:before="240" w:after="120" w:line="312" w:lineRule="auto"/>
        <w:rPr>
          <w:rFonts w:ascii="Cambria" w:hAnsi="Cambria"/>
          <w:sz w:val="24"/>
          <w:szCs w:val="24"/>
        </w:rPr>
      </w:pPr>
      <w:r w:rsidRPr="009333F8">
        <w:rPr>
          <w:rFonts w:ascii="Cambria" w:hAnsi="Cambria"/>
          <w:sz w:val="24"/>
          <w:szCs w:val="24"/>
        </w:rPr>
        <w:t>20.3.1 Mathematical Open Problems</w:t>
      </w:r>
    </w:p>
    <w:p w14:paraId="572C5981"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The expanded derivation </w:t>
      </w:r>
      <w:r>
        <w:rPr>
          <w:rFonts w:ascii="Constantia" w:eastAsia="Cambria" w:hAnsi="Constantia" w:cs="Cambria"/>
          <w:color w:val="000000"/>
        </w:rPr>
        <w:t>program</w:t>
      </w:r>
      <w:r w:rsidRPr="00CA5BEF">
        <w:rPr>
          <w:rFonts w:ascii="Constantia" w:eastAsia="Cambria" w:hAnsi="Constantia" w:cs="Cambria"/>
          <w:color w:val="000000"/>
        </w:rPr>
        <w:t xml:space="preserve"> of Sections 12–19, while comprehensive, necessarily opens as many questions as it answers. The following open problems represent the most significant unresolved mathematical questions within the </w:t>
      </w:r>
      <w:r w:rsidRPr="00CA5BEF">
        <w:rPr>
          <w:rFonts w:ascii="Constantia" w:eastAsia="Cambria" w:hAnsi="Constantia" w:cs="Cambria"/>
          <w:b/>
          <w:bCs/>
          <w:color w:val="000000"/>
        </w:rPr>
        <w:t>Theory of Entropicity</w:t>
      </w:r>
      <w:r>
        <w:rPr>
          <w:rFonts w:ascii="Constantia" w:eastAsia="Cambria" w:hAnsi="Constantia" w:cs="Cambria"/>
          <w:b/>
          <w:bCs/>
          <w:color w:val="000000"/>
        </w:rPr>
        <w:t xml:space="preserve"> (ToE)</w:t>
      </w:r>
      <w:r w:rsidRPr="00CA5BEF">
        <w:rPr>
          <w:rFonts w:ascii="Constantia" w:eastAsia="Cambria" w:hAnsi="Constantia" w:cs="Cambria"/>
          <w:color w:val="000000"/>
        </w:rPr>
        <w:t>. Each is stated formally, with context, discussion of partial results, and an assessment of difficulty.</w:t>
      </w:r>
    </w:p>
    <w:p w14:paraId="5B729C21"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Open Problem 20.1 (Non-Perturbative Definition of the Vuli-Ndlela Integral).</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Vuli-Ndlela Integral</w:t>
      </w:r>
      <w:r w:rsidRPr="00CA5BEF">
        <w:rPr>
          <w:rFonts w:ascii="Constantia" w:eastAsia="Cambria" w:hAnsi="Constantia" w:cs="Cambria"/>
          <w:color w:val="000000"/>
        </w:rPr>
        <w:t xml:space="preserve"> (20.12) is currently defined perturbatively via the loop expansion (Section 18.1.4). A rigorous, non-perturbative definition — analogous to the constructive field theory </w:t>
      </w:r>
      <w:r>
        <w:rPr>
          <w:rFonts w:ascii="Constantia" w:eastAsia="Cambria" w:hAnsi="Constantia" w:cs="Cambria"/>
          <w:color w:val="000000"/>
        </w:rPr>
        <w:t>program</w:t>
      </w:r>
      <w:r w:rsidRPr="00CA5BEF">
        <w:rPr>
          <w:rFonts w:ascii="Constantia" w:eastAsia="Cambria" w:hAnsi="Constantia" w:cs="Cambria"/>
          <w:color w:val="000000"/>
        </w:rPr>
        <w:t xml:space="preserve"> for φ</w:t>
      </w:r>
      <w:r w:rsidRPr="00CA5BEF">
        <w:rPr>
          <w:rFonts w:ascii="Constantia" w:eastAsia="Cambria" w:hAnsi="Constantia" w:cs="Cambria"/>
          <w:color w:val="000000"/>
          <w:vertAlign w:val="superscript"/>
        </w:rPr>
        <w:t>4</w:t>
      </w:r>
      <w:r w:rsidRPr="00CA5BEF">
        <w:rPr>
          <w:rFonts w:ascii="Constantia" w:eastAsia="Cambria" w:hAnsi="Constantia" w:cs="Cambria"/>
          <w:color w:val="000000"/>
        </w:rPr>
        <w:t xml:space="preserve"> theory — is required. Specifically: does the measure </w:t>
      </w:r>
      <w:r w:rsidRPr="00CA5BEF">
        <w:rPr>
          <w:rFonts w:ascii="Constantia" w:eastAsia="Cambria" w:hAnsi="Constantia" w:cs="Cambria"/>
          <w:i/>
          <w:iCs/>
          <w:color w:val="000000"/>
        </w:rPr>
        <w:t>D</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exp(−</w:t>
      </w:r>
      <w:proofErr w:type="spellStart"/>
      <w:r w:rsidRPr="00CA5BEF">
        <w:rPr>
          <w:rFonts w:ascii="Constantia" w:eastAsia="Cambria" w:hAnsi="Constantia" w:cs="Cambria"/>
          <w:i/>
          <w:iCs/>
          <w:color w:val="000000"/>
        </w:rPr>
        <w:t>S</w:t>
      </w:r>
      <w:r w:rsidRPr="00CA5BEF">
        <w:rPr>
          <w:rFonts w:ascii="Constantia" w:eastAsia="Cambria" w:hAnsi="Constantia" w:cs="Cambria"/>
          <w:color w:val="000000"/>
          <w:vertAlign w:val="subscript"/>
        </w:rPr>
        <w:t>Obidi</w:t>
      </w:r>
      <w:proofErr w:type="spellEnd"/>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 </w:t>
      </w:r>
      <w:r w:rsidRPr="00CA5BEF">
        <w:rPr>
          <w:rFonts w:ascii="Cambria Math" w:eastAsia="Cambria" w:hAnsi="Cambria Math" w:cs="Cambria Math"/>
          <w:color w:val="000000"/>
        </w:rPr>
        <w:t>ℏ</w:t>
      </w:r>
      <w:r w:rsidRPr="00CA5BEF">
        <w:rPr>
          <w:rFonts w:ascii="Constantia" w:eastAsia="Cambria" w:hAnsi="Constantia" w:cs="Cambria"/>
          <w:color w:val="000000"/>
        </w:rPr>
        <w:t xml:space="preserve">) define a well-defined probability measure on the space of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configurations in </w:t>
      </w:r>
      <w:r w:rsidRPr="00CA5BEF">
        <w:rPr>
          <w:rFonts w:ascii="Constantia" w:eastAsia="Cambria" w:hAnsi="Constantia" w:cs="Cambria"/>
          <w:i/>
          <w:iCs/>
          <w:color w:val="000000"/>
        </w:rPr>
        <w:t>d</w:t>
      </w:r>
      <w:r w:rsidRPr="00CA5BEF">
        <w:rPr>
          <w:rFonts w:ascii="Constantia" w:eastAsia="Cambria" w:hAnsi="Constantia" w:cs="Cambria"/>
          <w:color w:val="000000"/>
        </w:rPr>
        <w:t xml:space="preserve"> = 4 spacetime dimensions?</w:t>
      </w:r>
    </w:p>
    <w:p w14:paraId="56DC77E7" w14:textId="7FE55968"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i/>
          <w:iCs/>
          <w:color w:val="000000"/>
        </w:rPr>
        <w:t>Discussion.</w:t>
      </w:r>
      <w:r w:rsidRPr="00CA5BEF">
        <w:rPr>
          <w:rFonts w:ascii="Constantia" w:eastAsia="Cambria" w:hAnsi="Constantia" w:cs="Cambria"/>
          <w:color w:val="000000"/>
        </w:rPr>
        <w:t xml:space="preserve"> In </w:t>
      </w:r>
      <w:r w:rsidRPr="00CA5BEF">
        <w:rPr>
          <w:rFonts w:ascii="Constantia" w:eastAsia="Cambria" w:hAnsi="Constantia" w:cs="Cambria"/>
          <w:i/>
          <w:iCs/>
          <w:color w:val="000000"/>
        </w:rPr>
        <w:t>d</w:t>
      </w:r>
      <w:r w:rsidRPr="00CA5BEF">
        <w:rPr>
          <w:rFonts w:ascii="Constantia" w:eastAsia="Cambria" w:hAnsi="Constantia" w:cs="Cambria"/>
          <w:color w:val="000000"/>
        </w:rPr>
        <w:t xml:space="preserve"> = 2 and </w:t>
      </w:r>
      <w:r w:rsidRPr="00CA5BEF">
        <w:rPr>
          <w:rFonts w:ascii="Constantia" w:eastAsia="Cambria" w:hAnsi="Constantia" w:cs="Cambria"/>
          <w:i/>
          <w:iCs/>
          <w:color w:val="000000"/>
        </w:rPr>
        <w:t>d</w:t>
      </w:r>
      <w:r w:rsidRPr="00CA5BEF">
        <w:rPr>
          <w:rFonts w:ascii="Constantia" w:eastAsia="Cambria" w:hAnsi="Constantia" w:cs="Cambria"/>
          <w:color w:val="000000"/>
        </w:rPr>
        <w:t xml:space="preserve"> = 3, constructive field theory methods (</w:t>
      </w:r>
      <w:proofErr w:type="spellStart"/>
      <w:r w:rsidRPr="00CA5BEF">
        <w:rPr>
          <w:rFonts w:ascii="Constantia" w:eastAsia="Cambria" w:hAnsi="Constantia" w:cs="Cambria"/>
          <w:color w:val="000000"/>
        </w:rPr>
        <w:t>Glimm</w:t>
      </w:r>
      <w:proofErr w:type="spellEnd"/>
      <w:r w:rsidRPr="00CA5BEF">
        <w:rPr>
          <w:rFonts w:ascii="Constantia" w:eastAsia="Cambria" w:hAnsi="Constantia" w:cs="Cambria"/>
          <w:color w:val="000000"/>
        </w:rPr>
        <w:t xml:space="preserve"> and Jaffe, 1981 [123]) have been successfully applied to define the functional integral for scalar field theories with polynomial potentials rigorously as a probability measure on the space of tempered distributions. The key ingredients are ultraviolet and infrared cutoffs, Osterwalder–Schrader positivity, and the verification of the Wightman axioms in the continuum limit. In </w:t>
      </w:r>
      <w:r w:rsidRPr="00CA5BEF">
        <w:rPr>
          <w:rFonts w:ascii="Constantia" w:eastAsia="Cambria" w:hAnsi="Constantia" w:cs="Cambria"/>
          <w:i/>
          <w:iCs/>
          <w:color w:val="000000"/>
        </w:rPr>
        <w:t>d</w:t>
      </w:r>
      <w:r w:rsidRPr="00CA5BEF">
        <w:rPr>
          <w:rFonts w:ascii="Constantia" w:eastAsia="Cambria" w:hAnsi="Constantia" w:cs="Cambria"/>
          <w:color w:val="000000"/>
        </w:rPr>
        <w:t xml:space="preserve"> = 4, the </w:t>
      </w:r>
      <w:r w:rsidRPr="00CA5BEF">
        <w:rPr>
          <w:rFonts w:ascii="Constantia" w:eastAsia="Cambria" w:hAnsi="Constantia" w:cs="Cambria"/>
          <w:b/>
          <w:bCs/>
          <w:color w:val="000000"/>
        </w:rPr>
        <w:t>triviality problem</w:t>
      </w:r>
      <w:r w:rsidRPr="00CA5BEF">
        <w:rPr>
          <w:rFonts w:ascii="Constantia" w:eastAsia="Cambria" w:hAnsi="Constantia" w:cs="Cambria"/>
          <w:color w:val="000000"/>
        </w:rPr>
        <w:t xml:space="preserve"> — the possibility that the only consistent continuum limit of a φ</w:t>
      </w:r>
      <w:r w:rsidRPr="00CA5BEF">
        <w:rPr>
          <w:rFonts w:ascii="Constantia" w:eastAsia="Cambria" w:hAnsi="Constantia" w:cs="Cambria"/>
          <w:color w:val="000000"/>
          <w:vertAlign w:val="superscript"/>
        </w:rPr>
        <w:t>4</w:t>
      </w:r>
      <w:r w:rsidRPr="00CA5BEF">
        <w:rPr>
          <w:rFonts w:ascii="Constantia" w:eastAsia="Cambria" w:hAnsi="Constantia" w:cs="Cambria"/>
          <w:color w:val="000000"/>
        </w:rPr>
        <w:t xml:space="preserve">-type theory is the free (Gaussian) theory — presents a fundamental obstacle. For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with non-minimal gravitational coupling </w:t>
      </w:r>
      <w:r w:rsidRPr="00CA5BEF">
        <w:rPr>
          <w:rFonts w:ascii="Constantia" w:eastAsia="Cambria" w:hAnsi="Constantia" w:cs="Cambria"/>
          <w:i/>
          <w:iCs/>
          <w:color w:val="000000"/>
        </w:rPr>
        <w:t>f</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i/>
          <w:iCs/>
          <w:color w:val="000000"/>
        </w:rPr>
        <w:t>R</w:t>
      </w:r>
      <w:r w:rsidRPr="00CA5BEF">
        <w:rPr>
          <w:rFonts w:ascii="Constantia" w:eastAsia="Cambria" w:hAnsi="Constantia" w:cs="Cambria"/>
          <w:color w:val="000000"/>
        </w:rPr>
        <w:t xml:space="preserve">, additional complications arise from the non-compactness of the </w:t>
      </w:r>
      <w:r w:rsidR="0038557E">
        <w:rPr>
          <w:rFonts w:ascii="Constantia" w:eastAsia="Cambria" w:hAnsi="Constantia" w:cs="Cambria"/>
          <w:color w:val="000000"/>
        </w:rPr>
        <w:t>entropic/spacetime</w:t>
      </w:r>
      <w:r w:rsidRPr="00CA5BEF">
        <w:rPr>
          <w:rFonts w:ascii="Constantia" w:eastAsia="Cambria" w:hAnsi="Constantia" w:cs="Cambria"/>
          <w:color w:val="000000"/>
        </w:rPr>
        <w:t xml:space="preserve"> manifold, the indefiniteness of the gravitational action (the conformal factor problem), and the need for a non-perturbative treatment of quantum gravity. The resolution of this problem would </w:t>
      </w:r>
      <w:r w:rsidRPr="00CA5BEF">
        <w:rPr>
          <w:rFonts w:ascii="Constantia" w:eastAsia="Cambria" w:hAnsi="Constantia" w:cs="Cambria"/>
          <w:color w:val="000000"/>
        </w:rPr>
        <w:lastRenderedPageBreak/>
        <w:t xml:space="preserve">place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on the same rigorous mathematical footing as constructive quantum field theory in lower dimensions.</w:t>
      </w:r>
    </w:p>
    <w:p w14:paraId="62F0B18E"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Open Problem 20.2 (Global Existence for the MEE with General Potentials).</w:t>
      </w:r>
      <w:r w:rsidRPr="00CA5BEF">
        <w:rPr>
          <w:rFonts w:ascii="Constantia" w:eastAsia="Cambria" w:hAnsi="Constantia" w:cs="Cambria"/>
          <w:color w:val="000000"/>
        </w:rPr>
        <w:t xml:space="preserve"> Theorem 15.6 (Section 15) establishes local well-</w:t>
      </w:r>
      <w:proofErr w:type="spellStart"/>
      <w:r w:rsidRPr="00CA5BEF">
        <w:rPr>
          <w:rFonts w:ascii="Constantia" w:eastAsia="Cambria" w:hAnsi="Constantia" w:cs="Cambria"/>
          <w:color w:val="000000"/>
        </w:rPr>
        <w:t>posedness</w:t>
      </w:r>
      <w:proofErr w:type="spellEnd"/>
      <w:r w:rsidRPr="00CA5BEF">
        <w:rPr>
          <w:rFonts w:ascii="Constantia" w:eastAsia="Cambria" w:hAnsi="Constantia" w:cs="Cambria"/>
          <w:color w:val="000000"/>
        </w:rPr>
        <w:t xml:space="preserve"> of the </w:t>
      </w:r>
      <w:r w:rsidRPr="00CA5BEF">
        <w:rPr>
          <w:rFonts w:ascii="Constantia" w:eastAsia="Cambria" w:hAnsi="Constantia" w:cs="Cambria"/>
          <w:b/>
          <w:bCs/>
          <w:color w:val="000000"/>
        </w:rPr>
        <w:t>Master Entropic Equation</w:t>
      </w:r>
      <w:r w:rsidRPr="00CA5BEF">
        <w:rPr>
          <w:rFonts w:ascii="Constantia" w:eastAsia="Cambria" w:hAnsi="Constantia" w:cs="Cambria"/>
          <w:color w:val="000000"/>
        </w:rPr>
        <w:t xml:space="preserve"> for smooth initial data in Sobolev spaces </w:t>
      </w:r>
      <w:r w:rsidRPr="00CA5BEF">
        <w:rPr>
          <w:rFonts w:ascii="Constantia" w:eastAsia="Cambria" w:hAnsi="Constantia" w:cs="Cambria"/>
          <w:i/>
          <w:iCs/>
          <w:color w:val="000000"/>
        </w:rPr>
        <w:t>H</w:t>
      </w:r>
      <w:r w:rsidRPr="00CA5BEF">
        <w:rPr>
          <w:rFonts w:ascii="Constantia" w:eastAsia="Cambria" w:hAnsi="Constantia" w:cs="Cambria"/>
          <w:i/>
          <w:iCs/>
          <w:color w:val="000000"/>
          <w:vertAlign w:val="superscript"/>
        </w:rPr>
        <w:t>s</w:t>
      </w:r>
      <w:r w:rsidRPr="00CA5BEF">
        <w:rPr>
          <w:rFonts w:ascii="Constantia" w:eastAsia="Cambria" w:hAnsi="Constantia" w:cs="Cambria"/>
          <w:color w:val="000000"/>
        </w:rPr>
        <w:t xml:space="preserve">(Ω) with </w:t>
      </w:r>
      <w:r w:rsidRPr="00CA5BEF">
        <w:rPr>
          <w:rFonts w:ascii="Constantia" w:eastAsia="Cambria" w:hAnsi="Constantia" w:cs="Cambria"/>
          <w:i/>
          <w:iCs/>
          <w:color w:val="000000"/>
        </w:rPr>
        <w:t>s</w:t>
      </w:r>
      <w:r w:rsidRPr="00CA5BEF">
        <w:rPr>
          <w:rFonts w:ascii="Constantia" w:eastAsia="Cambria" w:hAnsi="Constantia" w:cs="Cambria"/>
          <w:color w:val="000000"/>
        </w:rPr>
        <w:t xml:space="preserve"> &gt; </w:t>
      </w:r>
      <w:r w:rsidRPr="00CA5BEF">
        <w:rPr>
          <w:rFonts w:ascii="Constantia" w:eastAsia="Cambria" w:hAnsi="Constantia" w:cs="Cambria"/>
          <w:i/>
          <w:iCs/>
          <w:color w:val="000000"/>
        </w:rPr>
        <w:t>d</w:t>
      </w:r>
      <w:r w:rsidRPr="00CA5BEF">
        <w:rPr>
          <w:rFonts w:ascii="Constantia" w:eastAsia="Cambria" w:hAnsi="Constantia" w:cs="Cambria"/>
          <w:color w:val="000000"/>
        </w:rPr>
        <w:t>/2 + 1. Global existence (</w:t>
      </w:r>
      <w:proofErr w:type="spellStart"/>
      <w:r w:rsidRPr="00CA5BEF">
        <w:rPr>
          <w:rFonts w:ascii="Constantia" w:eastAsia="Cambria" w:hAnsi="Constantia" w:cs="Cambria"/>
          <w:i/>
          <w:iCs/>
          <w:color w:val="000000"/>
        </w:rPr>
        <w:t>T</w:t>
      </w:r>
      <w:r w:rsidRPr="00CA5BEF">
        <w:rPr>
          <w:rFonts w:ascii="Constantia" w:eastAsia="Cambria" w:hAnsi="Constantia" w:cs="Cambria"/>
          <w:color w:val="000000"/>
          <w:vertAlign w:val="subscript"/>
        </w:rPr>
        <w:t>max</w:t>
      </w:r>
      <w:proofErr w:type="spellEnd"/>
      <w:r w:rsidRPr="00CA5BEF">
        <w:rPr>
          <w:rFonts w:ascii="Constantia" w:eastAsia="Cambria" w:hAnsi="Constantia" w:cs="Cambria"/>
          <w:color w:val="000000"/>
        </w:rPr>
        <w:t xml:space="preserve"> = ∞) is established only for small data or specific potentials (logistic, convex). The general question remains: for which classes of </w:t>
      </w:r>
      <w:r w:rsidRPr="00CA5BEF">
        <w:rPr>
          <w:rFonts w:ascii="Constantia" w:eastAsia="Cambria" w:hAnsi="Constantia" w:cs="Cambria"/>
          <w:b/>
          <w:bCs/>
          <w:color w:val="000000"/>
        </w:rPr>
        <w:t>entropic potentials</w:t>
      </w:r>
      <w:r w:rsidRPr="00CA5BEF">
        <w:rPr>
          <w:rFonts w:ascii="Constantia" w:eastAsia="Cambria" w:hAnsi="Constantia" w:cs="Cambria"/>
          <w:color w:val="000000"/>
        </w:rPr>
        <w:t xml:space="preserve"> </w:t>
      </w:r>
      <w:r w:rsidRPr="00CA5BEF">
        <w:rPr>
          <w:rFonts w:ascii="Constantia" w:eastAsia="Cambria" w:hAnsi="Constantia" w:cs="Cambria"/>
          <w:i/>
          <w:iCs/>
          <w:color w:val="000000"/>
        </w:rPr>
        <w:t>V</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and initial data (</w:t>
      </w:r>
      <w:r w:rsidRPr="00CA5BEF">
        <w:rPr>
          <w:rFonts w:ascii="Constantia" w:eastAsia="Cambria" w:hAnsi="Constantia" w:cs="Cambria"/>
          <w:i/>
          <w:iCs/>
          <w:color w:val="000000"/>
        </w:rPr>
        <w:t>S</w:t>
      </w:r>
      <w:r w:rsidRPr="00CA5BEF">
        <w:rPr>
          <w:rFonts w:ascii="Constantia" w:eastAsia="Cambria" w:hAnsi="Constantia" w:cs="Cambria"/>
          <w:color w:val="000000"/>
          <w:vertAlign w:val="subscript"/>
        </w:rPr>
        <w:t>0</w:t>
      </w:r>
      <w:r w:rsidRPr="00CA5BEF">
        <w:rPr>
          <w:rFonts w:ascii="Constantia" w:eastAsia="Cambria" w:hAnsi="Constantia" w:cs="Cambria"/>
          <w:color w:val="000000"/>
        </w:rPr>
        <w:t xml:space="preserve">, </w:t>
      </w:r>
      <w:r w:rsidRPr="00CA5BEF">
        <w:rPr>
          <w:rFonts w:ascii="Constantia" w:eastAsia="Cambria" w:hAnsi="Constantia" w:cs="Cambria"/>
          <w:i/>
          <w:iCs/>
          <w:color w:val="000000"/>
        </w:rPr>
        <w:t>S</w:t>
      </w:r>
      <w:r w:rsidRPr="00CA5BEF">
        <w:rPr>
          <w:rFonts w:ascii="Constantia" w:eastAsia="Cambria" w:hAnsi="Constantia" w:cs="Cambria"/>
          <w:color w:val="000000"/>
          <w:vertAlign w:val="subscript"/>
        </w:rPr>
        <w:t>1</w:t>
      </w:r>
      <w:r w:rsidRPr="00CA5BEF">
        <w:rPr>
          <w:rFonts w:ascii="Constantia" w:eastAsia="Cambria" w:hAnsi="Constantia" w:cs="Cambria"/>
          <w:color w:val="000000"/>
        </w:rPr>
        <w:t xml:space="preserve">) does the </w:t>
      </w:r>
      <w:r w:rsidRPr="00CA5BEF">
        <w:rPr>
          <w:rFonts w:ascii="Constantia" w:eastAsia="Cambria" w:hAnsi="Constantia" w:cs="Cambria"/>
          <w:b/>
          <w:bCs/>
          <w:color w:val="000000"/>
        </w:rPr>
        <w:t>MEE</w:t>
      </w:r>
      <w:r w:rsidRPr="00CA5BEF">
        <w:rPr>
          <w:rFonts w:ascii="Constantia" w:eastAsia="Cambria" w:hAnsi="Constantia" w:cs="Cambria"/>
          <w:color w:val="000000"/>
        </w:rPr>
        <w:t xml:space="preserve"> have global smooth solutions?</w:t>
      </w:r>
    </w:p>
    <w:p w14:paraId="46D89038"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i/>
          <w:iCs/>
          <w:color w:val="000000"/>
        </w:rPr>
        <w:t>Discussion.</w:t>
      </w:r>
      <w:r w:rsidRPr="00CA5BEF">
        <w:rPr>
          <w:rFonts w:ascii="Constantia" w:eastAsia="Cambria" w:hAnsi="Constantia" w:cs="Cambria"/>
          <w:color w:val="000000"/>
        </w:rPr>
        <w:t xml:space="preserve"> For the logistic potential </w:t>
      </w:r>
      <w:r w:rsidRPr="00CA5BEF">
        <w:rPr>
          <w:rFonts w:ascii="Constantia" w:eastAsia="Cambria" w:hAnsi="Constantia" w:cs="Cambria"/>
          <w:i/>
          <w:iCs/>
          <w:color w:val="000000"/>
        </w:rPr>
        <w:t>V</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 (β/2)</w:t>
      </w:r>
      <w:r w:rsidRPr="00CA5BEF">
        <w:rPr>
          <w:rFonts w:ascii="Constantia" w:eastAsia="Cambria" w:hAnsi="Constantia" w:cs="Cambria"/>
          <w:i/>
          <w:iCs/>
          <w:color w:val="000000"/>
        </w:rPr>
        <w:t>S</w:t>
      </w:r>
      <w:r w:rsidRPr="00CA5BEF">
        <w:rPr>
          <w:rFonts w:ascii="Constantia" w:eastAsia="Cambria" w:hAnsi="Constantia" w:cs="Cambria"/>
          <w:color w:val="000000"/>
          <w:vertAlign w:val="superscript"/>
        </w:rPr>
        <w:t>2</w:t>
      </w:r>
      <w:r w:rsidRPr="00CA5BEF">
        <w:rPr>
          <w:rFonts w:ascii="Constantia" w:eastAsia="Cambria" w:hAnsi="Constantia" w:cs="Cambria"/>
          <w:color w:val="000000"/>
        </w:rPr>
        <w:t xml:space="preserve">(1 − </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color w:val="000000"/>
          <w:vertAlign w:val="superscript"/>
        </w:rPr>
        <w:t>2</w:t>
      </w:r>
      <w:r w:rsidRPr="00CA5BEF">
        <w:rPr>
          <w:rFonts w:ascii="Constantia" w:eastAsia="Cambria" w:hAnsi="Constantia" w:cs="Cambria"/>
          <w:color w:val="000000"/>
        </w:rPr>
        <w:t xml:space="preserve">, the maximum principle guarantees 0 ≤ </w:t>
      </w:r>
      <w:r w:rsidRPr="00CA5BEF">
        <w:rPr>
          <w:rFonts w:ascii="Constantia" w:eastAsia="Cambria" w:hAnsi="Constantia" w:cs="Cambria"/>
          <w:i/>
          <w:iCs/>
          <w:color w:val="000000"/>
        </w:rPr>
        <w:t>S</w:t>
      </w:r>
      <w:r w:rsidRPr="00CA5BEF">
        <w:rPr>
          <w:rFonts w:ascii="Constantia" w:eastAsia="Cambria" w:hAnsi="Constantia" w:cs="Cambria"/>
          <w:color w:val="000000"/>
        </w:rPr>
        <w:t xml:space="preserve"> ≤ 1 for all time, which provides uniform </w:t>
      </w:r>
      <w:r w:rsidRPr="00CA5BEF">
        <w:rPr>
          <w:rFonts w:ascii="Constantia" w:eastAsia="Cambria" w:hAnsi="Constantia" w:cs="Cambria"/>
          <w:i/>
          <w:iCs/>
          <w:color w:val="000000"/>
        </w:rPr>
        <w:t>L</w:t>
      </w:r>
      <w:r w:rsidRPr="00CA5BEF">
        <w:rPr>
          <w:rFonts w:ascii="Constantia" w:eastAsia="Cambria" w:hAnsi="Constantia" w:cs="Cambria"/>
          <w:color w:val="000000"/>
          <w:vertAlign w:val="superscript"/>
        </w:rPr>
        <w:t>∞</w:t>
      </w:r>
      <w:r w:rsidRPr="00CA5BEF">
        <w:rPr>
          <w:rFonts w:ascii="Constantia" w:eastAsia="Cambria" w:hAnsi="Constantia" w:cs="Cambria"/>
          <w:color w:val="000000"/>
        </w:rPr>
        <w:t xml:space="preserve"> bounds preventing finite-time blow-up. For general polynomial potentials of degree </w:t>
      </w:r>
      <w:r w:rsidRPr="00CA5BEF">
        <w:rPr>
          <w:rFonts w:ascii="Constantia" w:eastAsia="Cambria" w:hAnsi="Constantia" w:cs="Cambria"/>
          <w:i/>
          <w:iCs/>
          <w:color w:val="000000"/>
        </w:rPr>
        <w:t>p</w:t>
      </w:r>
      <w:r w:rsidRPr="00CA5BEF">
        <w:rPr>
          <w:rFonts w:ascii="Constantia" w:eastAsia="Cambria" w:hAnsi="Constantia" w:cs="Cambria"/>
          <w:color w:val="000000"/>
        </w:rPr>
        <w:t xml:space="preserve"> ≥ 6, blow-up in finite time is possible if the energy exceeds a critical threshold — the entropic field can concentrate at a point, producing a singularity analogous to the blow-up of the focusing nonlinear Schrödinger equation. The </w:t>
      </w:r>
      <w:r w:rsidRPr="00CA5BEF">
        <w:rPr>
          <w:rFonts w:ascii="Constantia" w:eastAsia="Cambria" w:hAnsi="Constantia" w:cs="Cambria"/>
          <w:b/>
          <w:bCs/>
          <w:color w:val="000000"/>
        </w:rPr>
        <w:t>blow-up classification</w:t>
      </w:r>
      <w:r w:rsidRPr="00CA5BEF">
        <w:rPr>
          <w:rFonts w:ascii="Constantia" w:eastAsia="Cambria" w:hAnsi="Constantia" w:cs="Cambria"/>
          <w:color w:val="000000"/>
        </w:rPr>
        <w:t xml:space="preserve"> of Theorem 15.7 provides necessary conditions for singularity formation (specifically, the energy must exceed the ground-state energy of the associated elliptic problem) but does not provide sufficient conditions for global existence. A complete classification, distinguishing the potentials and data for which solutions exist globally from those for which blow-up occurs, remains open.</w:t>
      </w:r>
    </w:p>
    <w:p w14:paraId="7D2182F1"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Open Problem 20.3 (Uniqueness of the Obidi Action).</w:t>
      </w:r>
      <w:r w:rsidRPr="00CA5BEF">
        <w:rPr>
          <w:rFonts w:ascii="Constantia" w:eastAsia="Cambria" w:hAnsi="Constantia" w:cs="Cambria"/>
          <w:color w:val="000000"/>
        </w:rPr>
        <w:t xml:space="preserve"> </w:t>
      </w:r>
      <w:r w:rsidRPr="00CA5BEF">
        <w:rPr>
          <w:rFonts w:ascii="Constantia" w:eastAsia="Cambria" w:hAnsi="Constantia" w:cs="Cambria"/>
          <w:b/>
          <w:bCs/>
          <w:color w:val="000000"/>
        </w:rPr>
        <w:t>Theorem 20.1</w:t>
      </w:r>
      <w:r w:rsidRPr="00CA5BEF">
        <w:rPr>
          <w:rFonts w:ascii="Constantia" w:eastAsia="Cambria" w:hAnsi="Constantia" w:cs="Cambria"/>
          <w:color w:val="000000"/>
        </w:rPr>
        <w:t xml:space="preserve"> establishes that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subsumes all frameworks in the </w:t>
      </w:r>
      <w:r w:rsidRPr="00CA5BEF">
        <w:rPr>
          <w:rFonts w:ascii="Constantia" w:eastAsia="Cambria" w:hAnsi="Constantia" w:cs="Cambria"/>
          <w:b/>
          <w:bCs/>
          <w:color w:val="000000"/>
        </w:rPr>
        <w:t>Kolmogorov–Obidi Lineage</w:t>
      </w:r>
      <w:r w:rsidRPr="00CA5BEF">
        <w:rPr>
          <w:rFonts w:ascii="Constantia" w:eastAsia="Cambria" w:hAnsi="Constantia" w:cs="Cambria"/>
          <w:color w:val="000000"/>
        </w:rPr>
        <w:t xml:space="preserve">. The converse question is equally fundamental: is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the </w:t>
      </w:r>
      <w:r w:rsidRPr="00CA5BEF">
        <w:rPr>
          <w:rFonts w:ascii="Constantia" w:eastAsia="Cambria" w:hAnsi="Constantia" w:cs="Cambria"/>
          <w:i/>
          <w:iCs/>
          <w:color w:val="000000"/>
        </w:rPr>
        <w:t>unique</w:t>
      </w:r>
      <w:r w:rsidRPr="00CA5BEF">
        <w:rPr>
          <w:rFonts w:ascii="Constantia" w:eastAsia="Cambria" w:hAnsi="Constantia" w:cs="Cambria"/>
          <w:color w:val="000000"/>
        </w:rPr>
        <w:t xml:space="preserve"> action (up to field redefinitions and boundary terms) with this property? Specifically: if an action </w:t>
      </w:r>
      <w:r w:rsidRPr="00CA5BEF">
        <w:rPr>
          <w:rFonts w:ascii="Constantia" w:eastAsia="Cambria" w:hAnsi="Constantia" w:cs="Cambria"/>
          <w:i/>
          <w:iCs/>
          <w:color w:val="000000"/>
        </w:rPr>
        <w:t>S</w:t>
      </w:r>
      <w:r w:rsidRPr="00CA5BEF">
        <w:rPr>
          <w:rFonts w:ascii="Constantia" w:eastAsia="Cambria" w:hAnsi="Constantia" w:cs="Cambria"/>
          <w:color w:val="000000"/>
        </w:rPr>
        <w:t xml:space="preserve">[φ, </w:t>
      </w:r>
      <w:r w:rsidRPr="00CA5BEF">
        <w:rPr>
          <w:rFonts w:ascii="Constantia" w:eastAsia="Cambria" w:hAnsi="Constantia" w:cs="Cambria"/>
          <w:i/>
          <w:iCs/>
          <w:color w:val="000000"/>
        </w:rPr>
        <w:t>g</w:t>
      </w:r>
      <w:r w:rsidRPr="00CA5BEF">
        <w:rPr>
          <w:rFonts w:ascii="Constantia" w:eastAsia="Cambria" w:hAnsi="Constantia" w:cs="Cambria"/>
          <w:color w:val="000000"/>
        </w:rPr>
        <w:t xml:space="preserve">] has the property that all seven limiting procedures </w:t>
      </w: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I</w:t>
      </w:r>
      <w:r w:rsidRPr="00CA5BEF">
        <w:rPr>
          <w:rFonts w:ascii="Constantia" w:eastAsia="Cambria" w:hAnsi="Constantia" w:cs="Cambria"/>
          <w:color w:val="000000"/>
        </w:rPr>
        <w:t xml:space="preserve"> through </w:t>
      </w: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VII</w:t>
      </w:r>
      <w:r w:rsidRPr="00CA5BEF">
        <w:rPr>
          <w:rFonts w:ascii="Constantia" w:eastAsia="Cambria" w:hAnsi="Constantia" w:cs="Cambria"/>
          <w:color w:val="000000"/>
        </w:rPr>
        <w:t xml:space="preserve"> recover the corresponding frameworks, does it follow that </w:t>
      </w:r>
      <w:r w:rsidRPr="00CA5BEF">
        <w:rPr>
          <w:rFonts w:ascii="Constantia" w:eastAsia="Cambria" w:hAnsi="Constantia" w:cs="Cambria"/>
          <w:i/>
          <w:iCs/>
          <w:color w:val="000000"/>
        </w:rPr>
        <w:t>S</w:t>
      </w:r>
      <w:r w:rsidRPr="00CA5BEF">
        <w:rPr>
          <w:rFonts w:ascii="Constantia" w:eastAsia="Cambria" w:hAnsi="Constantia" w:cs="Cambria"/>
          <w:color w:val="000000"/>
        </w:rPr>
        <w:t xml:space="preserve">[φ, </w:t>
      </w:r>
      <w:r w:rsidRPr="00CA5BEF">
        <w:rPr>
          <w:rFonts w:ascii="Constantia" w:eastAsia="Cambria" w:hAnsi="Constantia" w:cs="Cambria"/>
          <w:i/>
          <w:iCs/>
          <w:color w:val="000000"/>
        </w:rPr>
        <w:t>g</w:t>
      </w:r>
      <w:r w:rsidRPr="00CA5BEF">
        <w:rPr>
          <w:rFonts w:ascii="Constantia" w:eastAsia="Cambria" w:hAnsi="Constantia" w:cs="Cambria"/>
          <w:color w:val="000000"/>
        </w:rPr>
        <w:t xml:space="preserve">] = </w:t>
      </w:r>
      <w:proofErr w:type="spellStart"/>
      <w:r w:rsidRPr="00CA5BEF">
        <w:rPr>
          <w:rFonts w:ascii="Constantia" w:eastAsia="Cambria" w:hAnsi="Constantia" w:cs="Cambria"/>
          <w:i/>
          <w:iCs/>
          <w:color w:val="000000"/>
        </w:rPr>
        <w:t>S</w:t>
      </w:r>
      <w:r w:rsidRPr="00CA5BEF">
        <w:rPr>
          <w:rFonts w:ascii="Constantia" w:eastAsia="Cambria" w:hAnsi="Constantia" w:cs="Cambria"/>
          <w:color w:val="000000"/>
          <w:vertAlign w:val="subscript"/>
        </w:rPr>
        <w:t>Obidi</w:t>
      </w:r>
      <w:proofErr w:type="spellEnd"/>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w:t>
      </w:r>
      <w:r w:rsidRPr="00CA5BEF">
        <w:rPr>
          <w:rFonts w:ascii="Constantia" w:eastAsia="Cambria" w:hAnsi="Constantia" w:cs="Cambria"/>
          <w:i/>
          <w:iCs/>
          <w:color w:val="000000"/>
        </w:rPr>
        <w:t>g</w:t>
      </w:r>
      <w:r w:rsidRPr="00CA5BEF">
        <w:rPr>
          <w:rFonts w:ascii="Constantia" w:eastAsia="Cambria" w:hAnsi="Constantia" w:cs="Cambria"/>
          <w:color w:val="000000"/>
        </w:rPr>
        <w:t>] up to field redefinitions?</w:t>
      </w:r>
    </w:p>
    <w:p w14:paraId="09A94626"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i/>
          <w:iCs/>
          <w:color w:val="000000"/>
        </w:rPr>
        <w:lastRenderedPageBreak/>
        <w:t>Discussion.</w:t>
      </w:r>
      <w:r w:rsidRPr="00CA5BEF">
        <w:rPr>
          <w:rFonts w:ascii="Constantia" w:eastAsia="Cambria" w:hAnsi="Constantia" w:cs="Cambria"/>
          <w:color w:val="000000"/>
        </w:rPr>
        <w:t xml:space="preserve"> Partial results suggest that the answer is affirmative. The requirement that </w:t>
      </w: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III</w:t>
      </w:r>
      <w:r w:rsidRPr="00CA5BEF">
        <w:rPr>
          <w:rFonts w:ascii="Constantia" w:eastAsia="Cambria" w:hAnsi="Constantia" w:cs="Cambria"/>
          <w:color w:val="000000"/>
        </w:rPr>
        <w:t xml:space="preserve"> recovers </w:t>
      </w:r>
      <w:r w:rsidRPr="00CA5BEF">
        <w:rPr>
          <w:rFonts w:ascii="Constantia" w:eastAsia="Cambria" w:hAnsi="Constantia" w:cs="Cambria"/>
          <w:b/>
          <w:bCs/>
          <w:color w:val="000000"/>
        </w:rPr>
        <w:t>Kolmogorov complexity</w:t>
      </w:r>
      <w:r w:rsidRPr="00CA5BEF">
        <w:rPr>
          <w:rFonts w:ascii="Constantia" w:eastAsia="Cambria" w:hAnsi="Constantia" w:cs="Cambria"/>
          <w:color w:val="000000"/>
        </w:rPr>
        <w:t xml:space="preserve"> fixes the kinetic term to be ½(∂</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color w:val="000000"/>
          <w:vertAlign w:val="superscript"/>
        </w:rPr>
        <w:t>2</w:t>
      </w:r>
      <w:r w:rsidRPr="00CA5BEF">
        <w:rPr>
          <w:rFonts w:ascii="Constantia" w:eastAsia="Cambria" w:hAnsi="Constantia" w:cs="Cambria"/>
          <w:color w:val="000000"/>
        </w:rPr>
        <w:t xml:space="preserve"> (no higher-derivative terms are permitted, because higher derivatives would modify the </w:t>
      </w:r>
      <w:r>
        <w:rPr>
          <w:rFonts w:ascii="Constantia" w:eastAsia="Cambria" w:hAnsi="Constantia" w:cs="Cambria"/>
          <w:color w:val="000000"/>
        </w:rPr>
        <w:t>program</w:t>
      </w:r>
      <w:r w:rsidRPr="00CA5BEF">
        <w:rPr>
          <w:rFonts w:ascii="Constantia" w:eastAsia="Cambria" w:hAnsi="Constantia" w:cs="Cambria"/>
          <w:color w:val="000000"/>
        </w:rPr>
        <w:t xml:space="preserve">-length functional in the discrete limit). The requirement that </w:t>
      </w: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VII</w:t>
      </w:r>
      <w:r w:rsidRPr="00CA5BEF">
        <w:rPr>
          <w:rFonts w:ascii="Constantia" w:eastAsia="Cambria" w:hAnsi="Constantia" w:cs="Cambria"/>
          <w:color w:val="000000"/>
        </w:rPr>
        <w:t xml:space="preserve"> recovers </w:t>
      </w:r>
      <w:r w:rsidRPr="00CA5BEF">
        <w:rPr>
          <w:rFonts w:ascii="Constantia" w:eastAsia="Cambria" w:hAnsi="Constantia" w:cs="Cambria"/>
          <w:b/>
          <w:bCs/>
          <w:color w:val="000000"/>
        </w:rPr>
        <w:t>Einstein's field equations</w:t>
      </w:r>
      <w:r w:rsidRPr="00CA5BEF">
        <w:rPr>
          <w:rFonts w:ascii="Constantia" w:eastAsia="Cambria" w:hAnsi="Constantia" w:cs="Cambria"/>
          <w:color w:val="000000"/>
        </w:rPr>
        <w:t xml:space="preserve"> fixes the gravitational coupling to be of the form </w:t>
      </w:r>
      <w:r w:rsidRPr="00CA5BEF">
        <w:rPr>
          <w:rFonts w:ascii="Constantia" w:eastAsia="Cambria" w:hAnsi="Constantia" w:cs="Cambria"/>
          <w:i/>
          <w:iCs/>
          <w:color w:val="000000"/>
        </w:rPr>
        <w:t>f</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i/>
          <w:iCs/>
          <w:color w:val="000000"/>
        </w:rPr>
        <w:t>R</w:t>
      </w:r>
      <w:r w:rsidRPr="00CA5BEF">
        <w:rPr>
          <w:rFonts w:ascii="Constantia" w:eastAsia="Cambria" w:hAnsi="Constantia" w:cs="Cambria"/>
          <w:color w:val="000000"/>
        </w:rPr>
        <w:t xml:space="preserve"> (no </w:t>
      </w:r>
      <w:r w:rsidRPr="00CA5BEF">
        <w:rPr>
          <w:rFonts w:ascii="Constantia" w:eastAsia="Cambria" w:hAnsi="Constantia" w:cs="Cambria"/>
          <w:i/>
          <w:iCs/>
          <w:color w:val="000000"/>
        </w:rPr>
        <w:t>R</w:t>
      </w:r>
      <w:r w:rsidRPr="00CA5BEF">
        <w:rPr>
          <w:rFonts w:ascii="Constantia" w:eastAsia="Cambria" w:hAnsi="Constantia" w:cs="Cambria"/>
          <w:color w:val="000000"/>
          <w:vertAlign w:val="superscript"/>
        </w:rPr>
        <w:t>2</w:t>
      </w:r>
      <w:r w:rsidRPr="00CA5BEF">
        <w:rPr>
          <w:rFonts w:ascii="Constantia" w:eastAsia="Cambria" w:hAnsi="Constantia" w:cs="Cambria"/>
          <w:color w:val="000000"/>
        </w:rPr>
        <w:t xml:space="preserve"> or </w:t>
      </w:r>
      <w:proofErr w:type="spellStart"/>
      <w:r w:rsidRPr="00CA5BEF">
        <w:rPr>
          <w:rFonts w:ascii="Constantia" w:eastAsia="Cambria" w:hAnsi="Constantia" w:cs="Cambria"/>
          <w:i/>
          <w:iCs/>
          <w:color w:val="000000"/>
        </w:rPr>
        <w:t>R</w:t>
      </w:r>
      <w:r w:rsidRPr="00CA5BEF">
        <w:rPr>
          <w:rFonts w:ascii="Constantia" w:eastAsia="Cambria" w:hAnsi="Constantia" w:cs="Cambria"/>
          <w:color w:val="000000"/>
          <w:vertAlign w:val="subscript"/>
        </w:rPr>
        <w:t>μν</w:t>
      </w:r>
      <w:r w:rsidRPr="00CA5BEF">
        <w:rPr>
          <w:rFonts w:ascii="Constantia" w:eastAsia="Cambria" w:hAnsi="Constantia" w:cs="Cambria"/>
          <w:i/>
          <w:iCs/>
          <w:color w:val="000000"/>
        </w:rPr>
        <w:t>R</w:t>
      </w:r>
      <w:r w:rsidRPr="00CA5BEF">
        <w:rPr>
          <w:rFonts w:ascii="Constantia" w:eastAsia="Cambria" w:hAnsi="Constantia" w:cs="Cambria"/>
          <w:color w:val="000000"/>
          <w:vertAlign w:val="superscript"/>
        </w:rPr>
        <w:t>μν</w:t>
      </w:r>
      <w:proofErr w:type="spellEnd"/>
      <w:r w:rsidRPr="00CA5BEF">
        <w:rPr>
          <w:rFonts w:ascii="Constantia" w:eastAsia="Cambria" w:hAnsi="Constantia" w:cs="Cambria"/>
          <w:color w:val="000000"/>
        </w:rPr>
        <w:t xml:space="preserve"> terms, which would produce fourth-order gravitational field equations). The requirement that </w:t>
      </w: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VI</w:t>
      </w:r>
      <w:r w:rsidRPr="00CA5BEF">
        <w:rPr>
          <w:rFonts w:ascii="Constantia" w:eastAsia="Cambria" w:hAnsi="Constantia" w:cs="Cambria"/>
          <w:color w:val="000000"/>
        </w:rPr>
        <w:t xml:space="preserve"> recovers the </w:t>
      </w:r>
      <w:r w:rsidRPr="00CA5BEF">
        <w:rPr>
          <w:rFonts w:ascii="Constantia" w:eastAsia="Cambria" w:hAnsi="Constantia" w:cs="Cambria"/>
          <w:b/>
          <w:bCs/>
          <w:color w:val="000000"/>
        </w:rPr>
        <w:t>Fisher–Rao metric</w:t>
      </w:r>
      <w:r w:rsidRPr="00CA5BEF">
        <w:rPr>
          <w:rFonts w:ascii="Constantia" w:eastAsia="Cambria" w:hAnsi="Constantia" w:cs="Cambria"/>
          <w:color w:val="000000"/>
        </w:rPr>
        <w:t xml:space="preserve"> constrains the potential </w:t>
      </w:r>
      <w:r w:rsidRPr="00CA5BEF">
        <w:rPr>
          <w:rFonts w:ascii="Constantia" w:eastAsia="Cambria" w:hAnsi="Constantia" w:cs="Cambria"/>
          <w:i/>
          <w:iCs/>
          <w:color w:val="000000"/>
        </w:rPr>
        <w:t>V</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to be compatible with the Boltzmann–Gibbs form of the probability distribution. Taken together, these constraints strongly restrict the allowed action, but a complete uniqueness proof — demonstrating that the remaining freedom is exhausted by field redefinitions and boundary terms — has not yet been achieved.</w:t>
      </w:r>
    </w:p>
    <w:p w14:paraId="3DF4D72D"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Open Problem 20.4 (The Entropic Mass Gap).</w:t>
      </w:r>
      <w:r w:rsidRPr="00CA5BEF">
        <w:rPr>
          <w:rFonts w:ascii="Constantia" w:eastAsia="Cambria" w:hAnsi="Constantia" w:cs="Cambria"/>
          <w:color w:val="000000"/>
        </w:rPr>
        <w:t xml:space="preserve"> Does the quantum theory of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(Section 18) possess a </w:t>
      </w:r>
      <w:r w:rsidRPr="00CA5BEF">
        <w:rPr>
          <w:rFonts w:ascii="Constantia" w:eastAsia="Cambria" w:hAnsi="Constantia" w:cs="Cambria"/>
          <w:b/>
          <w:bCs/>
          <w:color w:val="000000"/>
        </w:rPr>
        <w:t>mass gap</w:t>
      </w:r>
      <w:r w:rsidRPr="00CA5BEF">
        <w:rPr>
          <w:rFonts w:ascii="Constantia" w:eastAsia="Cambria" w:hAnsi="Constantia" w:cs="Cambria"/>
          <w:color w:val="000000"/>
        </w:rPr>
        <w:t xml:space="preserve"> — a positive lower bound on the spectrum of the Hamiltonian above the vacuum state? The existence of a mass gap is intimately related to the confinement of entropic fluctuations and the exponential decay of correlations at large distances. This is the entropic analogue of the </w:t>
      </w:r>
      <w:r w:rsidRPr="00CA5BEF">
        <w:rPr>
          <w:rFonts w:ascii="Constantia" w:eastAsia="Cambria" w:hAnsi="Constantia" w:cs="Cambria"/>
          <w:b/>
          <w:bCs/>
          <w:color w:val="000000"/>
        </w:rPr>
        <w:t>Yang–Mills mass gap problem</w:t>
      </w:r>
      <w:r w:rsidRPr="00CA5BEF">
        <w:rPr>
          <w:rFonts w:ascii="Constantia" w:eastAsia="Cambria" w:hAnsi="Constantia" w:cs="Cambria"/>
          <w:color w:val="000000"/>
        </w:rPr>
        <w:t xml:space="preserve"> (one of the seven Clay Mathematics Institute Millennium Prize Problems).</w:t>
      </w:r>
    </w:p>
    <w:p w14:paraId="74EFBC1A"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i/>
          <w:iCs/>
          <w:color w:val="000000"/>
        </w:rPr>
        <w:t>Discussion.</w:t>
      </w:r>
      <w:r w:rsidRPr="00CA5BEF">
        <w:rPr>
          <w:rFonts w:ascii="Constantia" w:eastAsia="Cambria" w:hAnsi="Constantia" w:cs="Cambria"/>
          <w:color w:val="000000"/>
        </w:rPr>
        <w:t xml:space="preserve"> The one-loop </w:t>
      </w:r>
      <w:r w:rsidRPr="00CA5BEF">
        <w:rPr>
          <w:rFonts w:ascii="Constantia" w:eastAsia="Cambria" w:hAnsi="Constantia" w:cs="Cambria"/>
          <w:b/>
          <w:bCs/>
          <w:color w:val="000000"/>
        </w:rPr>
        <w:t>Coleman–Weinberg effective potential</w:t>
      </w:r>
      <w:r w:rsidRPr="00CA5BEF">
        <w:rPr>
          <w:rFonts w:ascii="Constantia" w:eastAsia="Cambria" w:hAnsi="Constantia" w:cs="Cambria"/>
          <w:color w:val="000000"/>
        </w:rPr>
        <w:t xml:space="preserve"> (Section 18.1.6) generates a mass </w:t>
      </w:r>
      <w:r w:rsidRPr="00CA5BEF">
        <w:rPr>
          <w:rFonts w:ascii="Constantia" w:eastAsia="Cambria" w:hAnsi="Constantia" w:cs="Cambria"/>
          <w:i/>
          <w:iCs/>
          <w:color w:val="000000"/>
        </w:rPr>
        <w:t>m</w:t>
      </w:r>
      <w:r w:rsidRPr="00CA5BEF">
        <w:rPr>
          <w:rFonts w:ascii="Constantia" w:eastAsia="Cambria" w:hAnsi="Constantia" w:cs="Cambria"/>
          <w:i/>
          <w:iCs/>
          <w:color w:val="000000"/>
          <w:vertAlign w:val="subscript"/>
        </w:rPr>
        <w:t>S</w:t>
      </w:r>
      <w:r w:rsidRPr="00CA5BEF">
        <w:rPr>
          <w:rFonts w:ascii="Constantia" w:eastAsia="Cambria" w:hAnsi="Constantia" w:cs="Cambria"/>
          <w:color w:val="000000"/>
        </w:rPr>
        <w:t xml:space="preserve"> = √(</w:t>
      </w:r>
      <w:r w:rsidRPr="00CA5BEF">
        <w:rPr>
          <w:rFonts w:ascii="Constantia" w:eastAsia="Cambria" w:hAnsi="Constantia" w:cs="Cambria"/>
          <w:i/>
          <w:iCs/>
          <w:color w:val="000000"/>
        </w:rPr>
        <w:t>V</w:t>
      </w:r>
      <w:r w:rsidRPr="00CA5BEF">
        <w:rPr>
          <w:rFonts w:ascii="Constantia" w:eastAsia="Cambria" w:hAnsi="Constantia" w:cs="Cambria"/>
          <w:color w:val="000000"/>
          <w:vertAlign w:val="subscript"/>
        </w:rPr>
        <w:t>eff</w:t>
      </w:r>
      <w:r w:rsidRPr="00CA5BEF">
        <w:rPr>
          <w:rFonts w:ascii="Times New Roman" w:eastAsia="Cambria" w:hAnsi="Times New Roman" w:cs="Times New Roman"/>
          <w:color w:val="000000"/>
        </w:rPr>
        <w:t>″</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vertAlign w:val="subscript"/>
        </w:rPr>
        <w:t>0</w:t>
      </w:r>
      <w:r w:rsidRPr="00CA5BEF">
        <w:rPr>
          <w:rFonts w:ascii="Constantia" w:eastAsia="Cambria" w:hAnsi="Constantia" w:cs="Cambria"/>
          <w:color w:val="000000"/>
        </w:rPr>
        <w:t xml:space="preserve">)) &gt; 0 at the entropic vacuum </w:t>
      </w:r>
      <w:r w:rsidRPr="00CA5BEF">
        <w:rPr>
          <w:rFonts w:ascii="Constantia" w:eastAsia="Cambria" w:hAnsi="Constantia" w:cs="Cambria"/>
          <w:i/>
          <w:iCs/>
          <w:color w:val="000000"/>
        </w:rPr>
        <w:t>S</w:t>
      </w:r>
      <w:r w:rsidRPr="00CA5BEF">
        <w:rPr>
          <w:rFonts w:ascii="Constantia" w:eastAsia="Cambria" w:hAnsi="Constantia" w:cs="Cambria"/>
          <w:color w:val="000000"/>
          <w:vertAlign w:val="subscript"/>
        </w:rPr>
        <w:t>0</w:t>
      </w:r>
      <w:r w:rsidRPr="00CA5BEF">
        <w:rPr>
          <w:rFonts w:ascii="Constantia" w:eastAsia="Cambria" w:hAnsi="Constantia" w:cs="Cambria"/>
          <w:color w:val="000000"/>
        </w:rPr>
        <w:t xml:space="preserve">, indicating that the perturbative spectrum is gapped. However, non-perturbative effects — instantons mediating tunnelling between the </w:t>
      </w:r>
      <w:r w:rsidRPr="00CA5BEF">
        <w:rPr>
          <w:rFonts w:ascii="Constantia" w:eastAsia="Cambria" w:hAnsi="Constantia" w:cs="Cambria"/>
          <w:i/>
          <w:iCs/>
          <w:color w:val="000000"/>
        </w:rPr>
        <w:t>S</w:t>
      </w:r>
      <w:r w:rsidRPr="00CA5BEF">
        <w:rPr>
          <w:rFonts w:ascii="Constantia" w:eastAsia="Cambria" w:hAnsi="Constantia" w:cs="Cambria"/>
          <w:color w:val="000000"/>
        </w:rPr>
        <w:t xml:space="preserve"> = 0 and </w:t>
      </w:r>
      <w:r w:rsidRPr="00CA5BEF">
        <w:rPr>
          <w:rFonts w:ascii="Constantia" w:eastAsia="Cambria" w:hAnsi="Constantia" w:cs="Cambria"/>
          <w:i/>
          <w:iCs/>
          <w:color w:val="000000"/>
        </w:rPr>
        <w:t>S</w:t>
      </w:r>
      <w:r w:rsidRPr="00CA5BEF">
        <w:rPr>
          <w:rFonts w:ascii="Constantia" w:eastAsia="Cambria" w:hAnsi="Constantia" w:cs="Cambria"/>
          <w:color w:val="000000"/>
        </w:rPr>
        <w:t xml:space="preserve"> = 1 </w:t>
      </w:r>
      <w:proofErr w:type="spellStart"/>
      <w:r w:rsidRPr="00CA5BEF">
        <w:rPr>
          <w:rFonts w:ascii="Constantia" w:eastAsia="Cambria" w:hAnsi="Constantia" w:cs="Cambria"/>
          <w:color w:val="000000"/>
        </w:rPr>
        <w:t>vacua</w:t>
      </w:r>
      <w:proofErr w:type="spellEnd"/>
      <w:r w:rsidRPr="00CA5BEF">
        <w:rPr>
          <w:rFonts w:ascii="Constantia" w:eastAsia="Cambria" w:hAnsi="Constantia" w:cs="Cambria"/>
          <w:color w:val="000000"/>
        </w:rPr>
        <w:t xml:space="preserve">, large-field fluctuations, and topological configurations (kinks, </w:t>
      </w:r>
      <w:proofErr w:type="gramStart"/>
      <w:r w:rsidRPr="00CA5BEF">
        <w:rPr>
          <w:rFonts w:ascii="Constantia" w:eastAsia="Cambria" w:hAnsi="Constantia" w:cs="Cambria"/>
          <w:color w:val="000000"/>
        </w:rPr>
        <w:t>bubbles) —</w:t>
      </w:r>
      <w:proofErr w:type="gramEnd"/>
      <w:r w:rsidRPr="00CA5BEF">
        <w:rPr>
          <w:rFonts w:ascii="Constantia" w:eastAsia="Cambria" w:hAnsi="Constantia" w:cs="Cambria"/>
          <w:color w:val="000000"/>
        </w:rPr>
        <w:t xml:space="preserve"> could modify this picture. </w:t>
      </w:r>
      <w:proofErr w:type="gramStart"/>
      <w:r w:rsidRPr="00CA5BEF">
        <w:rPr>
          <w:rFonts w:ascii="Constantia" w:eastAsia="Cambria" w:hAnsi="Constantia" w:cs="Cambria"/>
          <w:color w:val="000000"/>
        </w:rPr>
        <w:t>In particular, if</w:t>
      </w:r>
      <w:proofErr w:type="gramEnd"/>
      <w:r w:rsidRPr="00CA5BEF">
        <w:rPr>
          <w:rFonts w:ascii="Constantia" w:eastAsia="Cambria" w:hAnsi="Constantia" w:cs="Cambria"/>
          <w:color w:val="000000"/>
        </w:rPr>
        <w:t xml:space="preserve"> the instanton tunnelling rate between </w:t>
      </w:r>
      <w:proofErr w:type="spellStart"/>
      <w:r w:rsidRPr="00CA5BEF">
        <w:rPr>
          <w:rFonts w:ascii="Constantia" w:eastAsia="Cambria" w:hAnsi="Constantia" w:cs="Cambria"/>
          <w:color w:val="000000"/>
        </w:rPr>
        <w:t>vacua</w:t>
      </w:r>
      <w:proofErr w:type="spellEnd"/>
      <w:r w:rsidRPr="00CA5BEF">
        <w:rPr>
          <w:rFonts w:ascii="Constantia" w:eastAsia="Cambria" w:hAnsi="Constantia" w:cs="Cambria"/>
          <w:color w:val="000000"/>
        </w:rPr>
        <w:t xml:space="preserve"> is non-zero, the true vacuum may be a superposition of the two perturbative </w:t>
      </w:r>
      <w:proofErr w:type="spellStart"/>
      <w:r w:rsidRPr="00CA5BEF">
        <w:rPr>
          <w:rFonts w:ascii="Constantia" w:eastAsia="Cambria" w:hAnsi="Constantia" w:cs="Cambria"/>
          <w:color w:val="000000"/>
        </w:rPr>
        <w:t>vacua</w:t>
      </w:r>
      <w:proofErr w:type="spellEnd"/>
      <w:r w:rsidRPr="00CA5BEF">
        <w:rPr>
          <w:rFonts w:ascii="Constantia" w:eastAsia="Cambria" w:hAnsi="Constantia" w:cs="Cambria"/>
          <w:color w:val="000000"/>
        </w:rPr>
        <w:t xml:space="preserve">, and the mass gap would be determined by the instanton splitting rather than by the perturbative curvature of </w:t>
      </w:r>
      <w:r w:rsidRPr="00CA5BEF">
        <w:rPr>
          <w:rFonts w:ascii="Constantia" w:eastAsia="Cambria" w:hAnsi="Constantia" w:cs="Cambria"/>
          <w:i/>
          <w:iCs/>
          <w:color w:val="000000"/>
        </w:rPr>
        <w:t>V</w:t>
      </w:r>
      <w:r w:rsidRPr="00CA5BEF">
        <w:rPr>
          <w:rFonts w:ascii="Constantia" w:eastAsia="Cambria" w:hAnsi="Constantia" w:cs="Cambria"/>
          <w:color w:val="000000"/>
          <w:vertAlign w:val="subscript"/>
        </w:rPr>
        <w:t>eff</w:t>
      </w:r>
      <w:r w:rsidRPr="00CA5BEF">
        <w:rPr>
          <w:rFonts w:ascii="Constantia" w:eastAsia="Cambria" w:hAnsi="Constantia" w:cs="Cambria"/>
          <w:color w:val="000000"/>
        </w:rPr>
        <w:t xml:space="preserve">. A rigorous proof of the mass gap requires non-perturbative methods beyond the loop expansion — lattice </w:t>
      </w:r>
      <w:r w:rsidRPr="00CA5BEF">
        <w:rPr>
          <w:rFonts w:ascii="Constantia" w:eastAsia="Cambria" w:hAnsi="Constantia" w:cs="Cambria"/>
          <w:color w:val="000000"/>
        </w:rPr>
        <w:lastRenderedPageBreak/>
        <w:t>simulations (Direction 2, Subsection 20.4.1), constructive field theory (Direction 6, Subsection 20.4.2), or a novel approach.</w:t>
      </w:r>
    </w:p>
    <w:p w14:paraId="2C101AB9" w14:textId="49DDA302"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Open Problem 20.5 (Entropic Turbulence).</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Master Entropic Equation</w:t>
      </w:r>
      <w:r w:rsidRPr="00CA5BEF">
        <w:rPr>
          <w:rFonts w:ascii="Constantia" w:eastAsia="Cambria" w:hAnsi="Constantia" w:cs="Cambria"/>
          <w:color w:val="000000"/>
        </w:rPr>
        <w:t xml:space="preserve"> with logistic potential exhibits chaotic </w:t>
      </w:r>
      <w:r w:rsidR="00EE4B08" w:rsidRPr="00CA5BEF">
        <w:rPr>
          <w:rFonts w:ascii="Constantia" w:eastAsia="Cambria" w:hAnsi="Constantia" w:cs="Cambria"/>
          <w:color w:val="000000"/>
        </w:rPr>
        <w:t>behavior</w:t>
      </w:r>
      <w:r w:rsidRPr="00CA5BEF">
        <w:rPr>
          <w:rFonts w:ascii="Constantia" w:eastAsia="Cambria" w:hAnsi="Constantia" w:cs="Cambria"/>
          <w:color w:val="000000"/>
        </w:rPr>
        <w:t xml:space="preserve"> for certain classes of initial data (large-amplitude, high-frequency perturbations of the homogeneous state). Does the MEE exhibit turbulence in the sense of </w:t>
      </w:r>
      <w:r w:rsidRPr="00CA5BEF">
        <w:rPr>
          <w:rFonts w:ascii="Constantia" w:eastAsia="Cambria" w:hAnsi="Constantia" w:cs="Cambria"/>
          <w:b/>
          <w:bCs/>
          <w:color w:val="000000"/>
        </w:rPr>
        <w:t>Kolmogorov's 1941 theory (K41)</w:t>
      </w:r>
      <w:r w:rsidRPr="00CA5BEF">
        <w:rPr>
          <w:rFonts w:ascii="Constantia" w:eastAsia="Cambria" w:hAnsi="Constantia" w:cs="Cambria"/>
          <w:color w:val="000000"/>
        </w:rPr>
        <w:t xml:space="preserve">? Specifically: in the fully developed turbulent regime of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does the energy spectrum satisfy the </w:t>
      </w:r>
      <w:r w:rsidRPr="00CA5BEF">
        <w:rPr>
          <w:rFonts w:ascii="Constantia" w:eastAsia="Cambria" w:hAnsi="Constantia" w:cs="Cambria"/>
          <w:b/>
          <w:bCs/>
          <w:color w:val="000000"/>
        </w:rPr>
        <w:t>Kolmogorov −5/3 scaling law</w:t>
      </w:r>
      <w:r w:rsidRPr="00CA5BEF">
        <w:rPr>
          <w:rFonts w:ascii="Constantia" w:eastAsia="Cambria" w:hAnsi="Constantia" w:cs="Cambria"/>
          <w:color w:val="000000"/>
        </w:rPr>
        <w:t>:</w:t>
      </w:r>
    </w:p>
    <w:p w14:paraId="00DDE6A1" w14:textId="77777777" w:rsidR="009836A8" w:rsidRPr="00CA5BEF" w:rsidRDefault="009836A8" w:rsidP="009836A8">
      <w:pPr>
        <w:spacing w:before="60" w:after="120" w:line="384" w:lineRule="auto"/>
        <w:jc w:val="center"/>
        <w:rPr>
          <w:rFonts w:ascii="Constantia" w:hAnsi="Constantia"/>
        </w:rPr>
      </w:pPr>
      <w:r w:rsidRPr="00CA5BEF">
        <w:rPr>
          <w:rFonts w:ascii="Constantia" w:eastAsia="Cambria" w:hAnsi="Constantia" w:cs="Cambria"/>
          <w:i/>
          <w:iCs/>
          <w:color w:val="000000"/>
        </w:rPr>
        <w:t>E</w:t>
      </w:r>
      <w:r w:rsidRPr="00CA5BEF">
        <w:rPr>
          <w:rFonts w:ascii="Constantia" w:eastAsia="Cambria" w:hAnsi="Constantia" w:cs="Cambria"/>
          <w:color w:val="000000"/>
        </w:rPr>
        <w:t>(</w:t>
      </w:r>
      <w:r w:rsidRPr="00CA5BEF">
        <w:rPr>
          <w:rFonts w:ascii="Constantia" w:eastAsia="Cambria" w:hAnsi="Constantia" w:cs="Cambria"/>
          <w:i/>
          <w:iCs/>
          <w:color w:val="000000"/>
        </w:rPr>
        <w:t>k</w:t>
      </w:r>
      <w:r w:rsidRPr="00CA5BEF">
        <w:rPr>
          <w:rFonts w:ascii="Constantia" w:eastAsia="Cambria" w:hAnsi="Constantia" w:cs="Cambria"/>
          <w:color w:val="000000"/>
        </w:rPr>
        <w:t xml:space="preserve">) </w:t>
      </w:r>
      <w:r w:rsidRPr="00CA5BEF">
        <w:rPr>
          <w:rFonts w:ascii="Cambria Math" w:eastAsia="Cambria" w:hAnsi="Cambria Math" w:cs="Cambria Math"/>
          <w:color w:val="000000"/>
        </w:rPr>
        <w:t>∼</w:t>
      </w:r>
      <w:r w:rsidRPr="00CA5BEF">
        <w:rPr>
          <w:rFonts w:ascii="Constantia" w:eastAsia="Cambria" w:hAnsi="Constantia" w:cs="Cambria"/>
          <w:color w:val="000000"/>
        </w:rPr>
        <w:t xml:space="preserve"> </w:t>
      </w:r>
      <w:r w:rsidRPr="00CA5BEF">
        <w:rPr>
          <w:rFonts w:ascii="Constantia" w:eastAsia="Cambria" w:hAnsi="Constantia" w:cs="Cambria"/>
          <w:i/>
          <w:iCs/>
          <w:color w:val="000000"/>
        </w:rPr>
        <w:t>k</w:t>
      </w:r>
      <w:r w:rsidRPr="00CA5BEF">
        <w:rPr>
          <w:rFonts w:ascii="Constantia" w:eastAsia="Cambria" w:hAnsi="Constantia" w:cs="Cambria"/>
          <w:color w:val="000000"/>
          <w:vertAlign w:val="superscript"/>
        </w:rPr>
        <w:t>−5/3</w:t>
      </w:r>
      <w:r w:rsidRPr="00CA5BEF">
        <w:rPr>
          <w:rFonts w:ascii="Constantia" w:eastAsia="Cambria" w:hAnsi="Constantia" w:cs="Cambria"/>
          <w:color w:val="000000"/>
        </w:rPr>
        <w:t xml:space="preserve"> (20.13)</w:t>
      </w:r>
    </w:p>
    <w:p w14:paraId="5BE56389"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in the inertial range?</w:t>
      </w:r>
    </w:p>
    <w:p w14:paraId="0A286FB1" w14:textId="22EE9290"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i/>
          <w:iCs/>
          <w:color w:val="000000"/>
        </w:rPr>
        <w:t>Discussion.</w:t>
      </w:r>
      <w:r w:rsidRPr="00CA5BEF">
        <w:rPr>
          <w:rFonts w:ascii="Constantia" w:eastAsia="Cambria" w:hAnsi="Constantia" w:cs="Cambria"/>
          <w:color w:val="000000"/>
        </w:rPr>
        <w:t xml:space="preserve"> The resolution of this problem would close yet another remarkable loop in the </w:t>
      </w:r>
      <w:r w:rsidRPr="00CA5BEF">
        <w:rPr>
          <w:rFonts w:ascii="Constantia" w:eastAsia="Cambria" w:hAnsi="Constantia" w:cs="Cambria"/>
          <w:b/>
          <w:bCs/>
          <w:color w:val="000000"/>
        </w:rPr>
        <w:t>Kolmogorov–Obidi Lineage</w:t>
      </w:r>
      <w:r w:rsidRPr="00CA5BEF">
        <w:rPr>
          <w:rFonts w:ascii="Constantia" w:eastAsia="Cambria" w:hAnsi="Constantia" w:cs="Cambria"/>
          <w:color w:val="000000"/>
        </w:rPr>
        <w:t xml:space="preserve"> — connecting Kolmogorov's turbulence theory (1941) to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through the nonlinear dynamics of the entropic field. Preliminary numerical simulations of the 2D </w:t>
      </w:r>
      <w:r w:rsidRPr="00CA5BEF">
        <w:rPr>
          <w:rFonts w:ascii="Constantia" w:eastAsia="Cambria" w:hAnsi="Constantia" w:cs="Cambria"/>
          <w:b/>
          <w:bCs/>
          <w:color w:val="000000"/>
        </w:rPr>
        <w:t>Toy-MEE</w:t>
      </w:r>
      <w:r w:rsidRPr="00CA5BEF">
        <w:rPr>
          <w:rFonts w:ascii="Constantia" w:eastAsia="Cambria" w:hAnsi="Constantia" w:cs="Cambria"/>
          <w:color w:val="000000"/>
        </w:rPr>
        <w:t xml:space="preserve"> on lattices (Section 16.4.4) suggest the existence of an inertial range with power-law scaling </w:t>
      </w:r>
      <w:r w:rsidR="00EE4B08" w:rsidRPr="00CA5BEF">
        <w:rPr>
          <w:rFonts w:ascii="Constantia" w:eastAsia="Cambria" w:hAnsi="Constantia" w:cs="Cambria"/>
          <w:color w:val="000000"/>
        </w:rPr>
        <w:t>behavior</w:t>
      </w:r>
      <w:r w:rsidRPr="00CA5BEF">
        <w:rPr>
          <w:rFonts w:ascii="Constantia" w:eastAsia="Cambria" w:hAnsi="Constantia" w:cs="Cambria"/>
          <w:color w:val="000000"/>
        </w:rPr>
        <w:t xml:space="preserve"> in the energy spectrum, but the exponent has not been determined with sufficient precision to confirm or refute the K41 prediction. The difficulty is twofold: (</w:t>
      </w:r>
      <w:proofErr w:type="spellStart"/>
      <w:r w:rsidRPr="00CA5BEF">
        <w:rPr>
          <w:rFonts w:ascii="Constantia" w:eastAsia="Cambria" w:hAnsi="Constantia" w:cs="Cambria"/>
          <w:color w:val="000000"/>
        </w:rPr>
        <w:t>i</w:t>
      </w:r>
      <w:proofErr w:type="spellEnd"/>
      <w:r w:rsidRPr="00CA5BEF">
        <w:rPr>
          <w:rFonts w:ascii="Constantia" w:eastAsia="Cambria" w:hAnsi="Constantia" w:cs="Cambria"/>
          <w:color w:val="000000"/>
        </w:rPr>
        <w:t>) achieving sufficient spatial and temporal resolution to resolve the inertial range (requiring lattice sizes of at least 4096</w:t>
      </w:r>
      <w:r w:rsidRPr="00CA5BEF">
        <w:rPr>
          <w:rFonts w:ascii="Constantia" w:eastAsia="Cambria" w:hAnsi="Constantia" w:cs="Cambria"/>
          <w:color w:val="000000"/>
          <w:vertAlign w:val="superscript"/>
        </w:rPr>
        <w:t>2</w:t>
      </w:r>
      <w:r w:rsidRPr="00CA5BEF">
        <w:rPr>
          <w:rFonts w:ascii="Constantia" w:eastAsia="Cambria" w:hAnsi="Constantia" w:cs="Cambria"/>
          <w:color w:val="000000"/>
        </w:rPr>
        <w:t>), and (ii) distinguishing true K41 scaling from intermittency corrections (anomalous scaling exponents). A rigorous mathematical proof of the −5/3 law for any nonlinear PDE remains one of the great open problems of mathematical physics, and its resolution for the MEE would be a significant achievement.</w:t>
      </w:r>
    </w:p>
    <w:p w14:paraId="4C518DFA"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Open Problem 20.6 (The Entropic Complexity Class).</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Entropic Description Functional</w:t>
      </w:r>
      <w:r w:rsidRPr="00CA5BEF">
        <w:rPr>
          <w:rFonts w:ascii="Constantia" w:eastAsia="Cambria" w:hAnsi="Constantia" w:cs="Cambria"/>
          <w:color w:val="000000"/>
        </w:rPr>
        <w:t xml:space="preserve"> </w:t>
      </w:r>
      <w:r w:rsidRPr="00CA5BEF">
        <w:rPr>
          <w:rFonts w:ascii="Constantia" w:eastAsia="Cambria" w:hAnsi="Constantia" w:cs="Cambria"/>
          <w:i/>
          <w:iCs/>
          <w:color w:val="000000"/>
        </w:rPr>
        <w:t>E</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is computable (Theorem 15.1(iii)), unlike </w:t>
      </w:r>
      <w:r w:rsidRPr="00CA5BEF">
        <w:rPr>
          <w:rFonts w:ascii="Constantia" w:eastAsia="Cambria" w:hAnsi="Constantia" w:cs="Cambria"/>
          <w:b/>
          <w:bCs/>
          <w:color w:val="000000"/>
        </w:rPr>
        <w:t>Kolmogorov complexity</w:t>
      </w:r>
      <w:r w:rsidRPr="00CA5BEF">
        <w:rPr>
          <w:rFonts w:ascii="Constantia" w:eastAsia="Cambria" w:hAnsi="Constantia" w:cs="Cambria"/>
          <w:color w:val="000000"/>
        </w:rPr>
        <w:t xml:space="preserve"> </w:t>
      </w:r>
      <w:r w:rsidRPr="00CA5BEF">
        <w:rPr>
          <w:rFonts w:ascii="Constantia" w:eastAsia="Cambria" w:hAnsi="Constantia" w:cs="Cambria"/>
          <w:i/>
          <w:iCs/>
          <w:color w:val="000000"/>
        </w:rPr>
        <w:t>K</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which is </w:t>
      </w:r>
      <w:proofErr w:type="spellStart"/>
      <w:r w:rsidRPr="00CA5BEF">
        <w:rPr>
          <w:rFonts w:ascii="Constantia" w:eastAsia="Cambria" w:hAnsi="Constantia" w:cs="Cambria"/>
          <w:color w:val="000000"/>
        </w:rPr>
        <w:t>uncomputable</w:t>
      </w:r>
      <w:proofErr w:type="spellEnd"/>
      <w:r w:rsidRPr="00CA5BEF">
        <w:rPr>
          <w:rFonts w:ascii="Constantia" w:eastAsia="Cambria" w:hAnsi="Constantia" w:cs="Cambria"/>
          <w:color w:val="000000"/>
        </w:rPr>
        <w:t xml:space="preserve">. What is the computational complexity of computing </w:t>
      </w:r>
      <w:r w:rsidRPr="00CA5BEF">
        <w:rPr>
          <w:rFonts w:ascii="Constantia" w:eastAsia="Cambria" w:hAnsi="Constantia" w:cs="Cambria"/>
          <w:i/>
          <w:iCs/>
          <w:color w:val="000000"/>
        </w:rPr>
        <w:t>E</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to </w:t>
      </w:r>
      <w:r w:rsidRPr="00CA5BEF">
        <w:rPr>
          <w:rFonts w:ascii="Constantia" w:eastAsia="Cambria" w:hAnsi="Constantia" w:cs="Cambria"/>
          <w:color w:val="000000"/>
        </w:rPr>
        <w:lastRenderedPageBreak/>
        <w:t xml:space="preserve">precision ε? Specifically: given a physical configuration </w:t>
      </w:r>
      <w:r w:rsidRPr="00CA5BEF">
        <w:rPr>
          <w:rFonts w:ascii="Constantia" w:eastAsia="Cambria" w:hAnsi="Constantia" w:cs="Cambria"/>
          <w:i/>
          <w:iCs/>
          <w:color w:val="000000"/>
        </w:rPr>
        <w:t>x</w:t>
      </w:r>
      <w:r w:rsidRPr="00CA5BEF">
        <w:rPr>
          <w:rFonts w:ascii="Constantia" w:eastAsia="Cambria" w:hAnsi="Constantia" w:cs="Cambria"/>
          <w:color w:val="000000"/>
        </w:rPr>
        <w:t xml:space="preserve"> on a lattice of size </w:t>
      </w:r>
      <w:r w:rsidRPr="00CA5BEF">
        <w:rPr>
          <w:rFonts w:ascii="Constantia" w:eastAsia="Cambria" w:hAnsi="Constantia" w:cs="Cambria"/>
          <w:i/>
          <w:iCs/>
          <w:color w:val="000000"/>
        </w:rPr>
        <w:t>N</w:t>
      </w:r>
      <w:r w:rsidRPr="00CA5BEF">
        <w:rPr>
          <w:rFonts w:ascii="Constantia" w:eastAsia="Cambria" w:hAnsi="Constantia" w:cs="Cambria"/>
          <w:color w:val="000000"/>
        </w:rPr>
        <w:t xml:space="preserve"> and a precision ε &gt; 0, what is the time complexity of computing </w:t>
      </w:r>
      <w:r w:rsidRPr="00CA5BEF">
        <w:rPr>
          <w:rFonts w:ascii="Constantia" w:eastAsia="Cambria" w:hAnsi="Constantia" w:cs="Cambria"/>
          <w:i/>
          <w:iCs/>
          <w:color w:val="000000"/>
        </w:rPr>
        <w:t>E</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to within additive error ε?</w:t>
      </w:r>
    </w:p>
    <w:p w14:paraId="6FC07DE5" w14:textId="0ACA9DFB"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i/>
          <w:iCs/>
          <w:color w:val="000000"/>
        </w:rPr>
        <w:t>Discussion.</w:t>
      </w:r>
      <w:r w:rsidRPr="00CA5BEF">
        <w:rPr>
          <w:rFonts w:ascii="Constantia" w:eastAsia="Cambria" w:hAnsi="Constantia" w:cs="Cambria"/>
          <w:color w:val="000000"/>
        </w:rPr>
        <w:t xml:space="preserve"> The computation of </w:t>
      </w:r>
      <w:r w:rsidRPr="00CA5BEF">
        <w:rPr>
          <w:rFonts w:ascii="Constantia" w:eastAsia="Cambria" w:hAnsi="Constantia" w:cs="Cambria"/>
          <w:i/>
          <w:iCs/>
          <w:color w:val="000000"/>
        </w:rPr>
        <w:t>E</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requires solving a variational PDE (the </w:t>
      </w:r>
      <w:r w:rsidRPr="00CA5BEF">
        <w:rPr>
          <w:rFonts w:ascii="Constantia" w:eastAsia="Cambria" w:hAnsi="Constantia" w:cs="Cambria"/>
          <w:b/>
          <w:bCs/>
          <w:color w:val="000000"/>
        </w:rPr>
        <w:t>MEE</w:t>
      </w:r>
      <w:r w:rsidRPr="00CA5BEF">
        <w:rPr>
          <w:rFonts w:ascii="Constantia" w:eastAsia="Cambria" w:hAnsi="Constantia" w:cs="Cambria"/>
          <w:color w:val="000000"/>
        </w:rPr>
        <w:t xml:space="preserve">) subject to boundary conditions </w:t>
      </w:r>
      <w:r w:rsidRPr="00CA5BEF">
        <w:rPr>
          <w:rFonts w:ascii="Constantia" w:eastAsia="Cambria" w:hAnsi="Constantia" w:cs="Cambria"/>
          <w:i/>
          <w:iCs/>
          <w:color w:val="000000"/>
        </w:rPr>
        <w:t>M</w:t>
      </w:r>
      <w:r w:rsidRPr="00CA5BEF">
        <w:rPr>
          <w:rFonts w:ascii="Constantia" w:eastAsia="Cambria" w:hAnsi="Constantia" w:cs="Cambria"/>
          <w:color w:val="000000"/>
        </w:rPr>
        <w:t xml:space="preserve">(φ) = </w:t>
      </w:r>
      <w:r w:rsidRPr="00CA5BEF">
        <w:rPr>
          <w:rFonts w:ascii="Constantia" w:eastAsia="Cambria" w:hAnsi="Constantia" w:cs="Cambria"/>
          <w:i/>
          <w:iCs/>
          <w:color w:val="000000"/>
        </w:rPr>
        <w:t>x</w:t>
      </w:r>
      <w:r w:rsidRPr="00CA5BEF">
        <w:rPr>
          <w:rFonts w:ascii="Constantia" w:eastAsia="Cambria" w:hAnsi="Constantia" w:cs="Cambria"/>
          <w:color w:val="000000"/>
        </w:rPr>
        <w:t xml:space="preserve">, where </w:t>
      </w:r>
      <w:r w:rsidRPr="00CA5BEF">
        <w:rPr>
          <w:rFonts w:ascii="Constantia" w:eastAsia="Cambria" w:hAnsi="Constantia" w:cs="Cambria"/>
          <w:i/>
          <w:iCs/>
          <w:color w:val="000000"/>
        </w:rPr>
        <w:t>M</w:t>
      </w:r>
      <w:r w:rsidRPr="00CA5BEF">
        <w:rPr>
          <w:rFonts w:ascii="Constantia" w:eastAsia="Cambria" w:hAnsi="Constantia" w:cs="Cambria"/>
          <w:color w:val="000000"/>
        </w:rPr>
        <w:t xml:space="preserve"> is the measurement map from field configurations to physical observables. For linear PDEs, standard numerical methods (finite elements, spectral methods) achieve precision ε in time polynomial in </w:t>
      </w:r>
      <w:r w:rsidRPr="00CA5BEF">
        <w:rPr>
          <w:rFonts w:ascii="Constantia" w:eastAsia="Cambria" w:hAnsi="Constantia" w:cs="Cambria"/>
          <w:i/>
          <w:iCs/>
          <w:color w:val="000000"/>
        </w:rPr>
        <w:t>N</w:t>
      </w:r>
      <w:r w:rsidRPr="00CA5BEF">
        <w:rPr>
          <w:rFonts w:ascii="Constantia" w:eastAsia="Cambria" w:hAnsi="Constantia" w:cs="Cambria"/>
          <w:color w:val="000000"/>
        </w:rPr>
        <w:t xml:space="preserve"> and log(1/ε). For the nonlinear MEE, the presence of multiple local minima in the action functional (corresponding to different descriptions of </w:t>
      </w:r>
      <w:r w:rsidRPr="00CA5BEF">
        <w:rPr>
          <w:rFonts w:ascii="Constantia" w:eastAsia="Cambria" w:hAnsi="Constantia" w:cs="Cambria"/>
          <w:i/>
          <w:iCs/>
          <w:color w:val="000000"/>
        </w:rPr>
        <w:t>x</w:t>
      </w:r>
      <w:r w:rsidRPr="00CA5BEF">
        <w:rPr>
          <w:rFonts w:ascii="Constantia" w:eastAsia="Cambria" w:hAnsi="Constantia" w:cs="Cambria"/>
          <w:color w:val="000000"/>
        </w:rPr>
        <w:t xml:space="preserve"> — different entropic field histories that produce the same macroscopic configuration) suggests that the global </w:t>
      </w:r>
      <w:r w:rsidR="00EE4B08" w:rsidRPr="00CA5BEF">
        <w:rPr>
          <w:rFonts w:ascii="Constantia" w:eastAsia="Cambria" w:hAnsi="Constantia" w:cs="Cambria"/>
          <w:color w:val="000000"/>
        </w:rPr>
        <w:t>minimization</w:t>
      </w:r>
      <w:r w:rsidRPr="00CA5BEF">
        <w:rPr>
          <w:rFonts w:ascii="Constantia" w:eastAsia="Cambria" w:hAnsi="Constantia" w:cs="Cambria"/>
          <w:color w:val="000000"/>
        </w:rPr>
        <w:t xml:space="preserve"> problem may be NP-hard. If so, computing </w:t>
      </w:r>
      <w:r w:rsidRPr="00CA5BEF">
        <w:rPr>
          <w:rFonts w:ascii="Constantia" w:eastAsia="Cambria" w:hAnsi="Constantia" w:cs="Cambria"/>
          <w:i/>
          <w:iCs/>
          <w:color w:val="000000"/>
        </w:rPr>
        <w:t>E</w:t>
      </w:r>
      <w:r w:rsidRPr="00CA5BEF">
        <w:rPr>
          <w:rFonts w:ascii="Constantia" w:eastAsia="Cambria" w:hAnsi="Constantia" w:cs="Cambria"/>
          <w:color w:val="000000"/>
        </w:rPr>
        <w:t>[</w:t>
      </w:r>
      <w:r w:rsidRPr="00CA5BEF">
        <w:rPr>
          <w:rFonts w:ascii="Constantia" w:eastAsia="Cambria" w:hAnsi="Constantia" w:cs="Cambria"/>
          <w:i/>
          <w:iCs/>
          <w:color w:val="000000"/>
        </w:rPr>
        <w:t>x</w:t>
      </w:r>
      <w:proofErr w:type="gramStart"/>
      <w:r w:rsidRPr="00CA5BEF">
        <w:rPr>
          <w:rFonts w:ascii="Constantia" w:eastAsia="Cambria" w:hAnsi="Constantia" w:cs="Cambria"/>
          <w:color w:val="000000"/>
        </w:rPr>
        <w:t>] exactly</w:t>
      </w:r>
      <w:proofErr w:type="gramEnd"/>
      <w:r w:rsidRPr="00CA5BEF">
        <w:rPr>
          <w:rFonts w:ascii="Constantia" w:eastAsia="Cambria" w:hAnsi="Constantia" w:cs="Cambria"/>
          <w:color w:val="000000"/>
        </w:rPr>
        <w:t xml:space="preserve"> would be intractable, but approximation to within a constant factor might be achievable in polynomial time. The relationship between </w:t>
      </w:r>
      <w:r w:rsidRPr="00CA5BEF">
        <w:rPr>
          <w:rFonts w:ascii="Constantia" w:eastAsia="Cambria" w:hAnsi="Constantia" w:cs="Cambria"/>
          <w:b/>
          <w:bCs/>
          <w:color w:val="000000"/>
        </w:rPr>
        <w:t>entropic complexity</w:t>
      </w:r>
      <w:r w:rsidRPr="00CA5BEF">
        <w:rPr>
          <w:rFonts w:ascii="Constantia" w:eastAsia="Cambria" w:hAnsi="Constantia" w:cs="Cambria"/>
          <w:color w:val="000000"/>
        </w:rPr>
        <w:t xml:space="preserve"> and the standard computational complexity classes (P, NP, PSPACE) is an open question with implications for both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and theoretical computer science.</w:t>
      </w:r>
    </w:p>
    <w:p w14:paraId="46AA9E5F" w14:textId="77777777" w:rsidR="009836A8" w:rsidRPr="009333F8" w:rsidRDefault="009836A8" w:rsidP="009836A8">
      <w:pPr>
        <w:pStyle w:val="Heading4"/>
        <w:spacing w:before="240" w:after="120" w:line="312" w:lineRule="auto"/>
        <w:rPr>
          <w:rFonts w:ascii="Cambria" w:hAnsi="Cambria"/>
          <w:sz w:val="24"/>
          <w:szCs w:val="24"/>
        </w:rPr>
      </w:pPr>
      <w:r w:rsidRPr="009333F8">
        <w:rPr>
          <w:rFonts w:ascii="Cambria" w:hAnsi="Cambria"/>
          <w:sz w:val="24"/>
          <w:szCs w:val="24"/>
        </w:rPr>
        <w:t>20.3.2 Physical Open Problems</w:t>
      </w:r>
    </w:p>
    <w:p w14:paraId="1A8A76CF"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Open Problem 20.7 (Experimental Detection of the Entropic Field).</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predicts a fundamental scalar field </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w:t>
      </w:r>
      <w:r w:rsidRPr="00CA5BEF">
        <w:rPr>
          <w:rFonts w:ascii="Constantia" w:eastAsia="Cambria" w:hAnsi="Constantia" w:cs="Cambria"/>
          <w:i/>
          <w:iCs/>
          <w:color w:val="000000"/>
        </w:rPr>
        <w:t>t</w:t>
      </w:r>
      <w:r w:rsidRPr="00CA5BEF">
        <w:rPr>
          <w:rFonts w:ascii="Constantia" w:eastAsia="Cambria" w:hAnsi="Constantia" w:cs="Cambria"/>
          <w:color w:val="000000"/>
        </w:rPr>
        <w:t xml:space="preserve">) with specific couplings to gravity (Section 14) and specific quantum properties (Section 18). What experimental signatures would distinguish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from other scalar fields (Higgs boson, </w:t>
      </w:r>
      <w:proofErr w:type="spellStart"/>
      <w:r w:rsidRPr="00CA5BEF">
        <w:rPr>
          <w:rFonts w:ascii="Constantia" w:eastAsia="Cambria" w:hAnsi="Constantia" w:cs="Cambria"/>
          <w:color w:val="000000"/>
        </w:rPr>
        <w:t>dilaton</w:t>
      </w:r>
      <w:proofErr w:type="spellEnd"/>
      <w:r w:rsidRPr="00CA5BEF">
        <w:rPr>
          <w:rFonts w:ascii="Constantia" w:eastAsia="Cambria" w:hAnsi="Constantia" w:cs="Cambria"/>
          <w:color w:val="000000"/>
        </w:rPr>
        <w:t>, quintessence)?</w:t>
      </w:r>
    </w:p>
    <w:p w14:paraId="4CFCA3F0"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i/>
          <w:iCs/>
          <w:color w:val="000000"/>
        </w:rPr>
        <w:t>Discussion.</w:t>
      </w:r>
      <w:r w:rsidRPr="00CA5BEF">
        <w:rPr>
          <w:rFonts w:ascii="Constantia" w:eastAsia="Cambria" w:hAnsi="Constantia" w:cs="Cambria"/>
          <w:color w:val="000000"/>
        </w:rPr>
        <w:t xml:space="preserve"> Three potential experimental signatures have been identified within the framework of Sections 12–19:</w:t>
      </w:r>
    </w:p>
    <w:p w14:paraId="132A05A2"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w:t>
      </w:r>
      <w:proofErr w:type="spellStart"/>
      <w:r w:rsidRPr="00CA5BEF">
        <w:rPr>
          <w:rFonts w:ascii="Constantia" w:eastAsia="Cambria" w:hAnsi="Constantia" w:cs="Cambria"/>
          <w:color w:val="000000"/>
        </w:rPr>
        <w:t>i</w:t>
      </w:r>
      <w:proofErr w:type="spellEnd"/>
      <w:r w:rsidRPr="00CA5BEF">
        <w:rPr>
          <w:rFonts w:ascii="Constantia" w:eastAsia="Cambria" w:hAnsi="Constantia" w:cs="Cambria"/>
          <w:color w:val="000000"/>
        </w:rPr>
        <w:t xml:space="preserve">) The </w:t>
      </w:r>
      <w:r w:rsidRPr="00CA5BEF">
        <w:rPr>
          <w:rFonts w:ascii="Constantia" w:eastAsia="Cambria" w:hAnsi="Constantia" w:cs="Cambria"/>
          <w:b/>
          <w:bCs/>
          <w:color w:val="000000"/>
        </w:rPr>
        <w:t>entropic Casimir effect</w:t>
      </w:r>
      <w:r w:rsidRPr="00CA5BEF">
        <w:rPr>
          <w:rFonts w:ascii="Constantia" w:eastAsia="Cambria" w:hAnsi="Constantia" w:cs="Cambria"/>
          <w:color w:val="000000"/>
        </w:rPr>
        <w:t xml:space="preserve"> (Theorem 18.6) predicts a correction to the electromagnetic Casimir force between parallel conducting plates. The magnitude of this correction is of order 50% of the electromagnetic Casimir force (Corollary 18.1), which is </w:t>
      </w:r>
      <w:r w:rsidRPr="00CA5BEF">
        <w:rPr>
          <w:rFonts w:ascii="Constantia" w:eastAsia="Cambria" w:hAnsi="Constantia" w:cs="Cambria"/>
          <w:color w:val="000000"/>
        </w:rPr>
        <w:lastRenderedPageBreak/>
        <w:t xml:space="preserve">within the sensitivity of current experimental technology, as demonstrated by the precision Casimir experiments of Lamoreaux (1997) [125] and Mohideen and Roy (1998). The entropic Casimir force is attractive and scales as </w:t>
      </w:r>
      <w:r w:rsidRPr="00CA5BEF">
        <w:rPr>
          <w:rFonts w:ascii="Constantia" w:eastAsia="Cambria" w:hAnsi="Constantia" w:cs="Cambria"/>
          <w:i/>
          <w:iCs/>
          <w:color w:val="000000"/>
        </w:rPr>
        <w:t>L</w:t>
      </w:r>
      <w:r w:rsidRPr="00CA5BEF">
        <w:rPr>
          <w:rFonts w:ascii="Constantia" w:eastAsia="Cambria" w:hAnsi="Constantia" w:cs="Cambria"/>
          <w:color w:val="000000"/>
          <w:vertAlign w:val="superscript"/>
        </w:rPr>
        <w:t>−4</w:t>
      </w:r>
      <w:r w:rsidRPr="00CA5BEF">
        <w:rPr>
          <w:rFonts w:ascii="Constantia" w:eastAsia="Cambria" w:hAnsi="Constantia" w:cs="Cambria"/>
          <w:color w:val="000000"/>
        </w:rPr>
        <w:t xml:space="preserve"> with plate separation </w:t>
      </w:r>
      <w:r w:rsidRPr="00CA5BEF">
        <w:rPr>
          <w:rFonts w:ascii="Constantia" w:eastAsia="Cambria" w:hAnsi="Constantia" w:cs="Cambria"/>
          <w:i/>
          <w:iCs/>
          <w:color w:val="000000"/>
        </w:rPr>
        <w:t>L</w:t>
      </w:r>
      <w:r w:rsidRPr="00CA5BEF">
        <w:rPr>
          <w:rFonts w:ascii="Constantia" w:eastAsia="Cambria" w:hAnsi="Constantia" w:cs="Cambria"/>
          <w:color w:val="000000"/>
        </w:rPr>
        <w:t>, identically to the electromagnetic case, but with a coefficient that depends on the entropic boundary conditions (Dirichlet or Neumann) at the plates.</w:t>
      </w:r>
    </w:p>
    <w:p w14:paraId="4E26CA5A"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(ii) The </w:t>
      </w:r>
      <w:r w:rsidRPr="00CA5BEF">
        <w:rPr>
          <w:rFonts w:ascii="Constantia" w:eastAsia="Cambria" w:hAnsi="Constantia" w:cs="Cambria"/>
          <w:b/>
          <w:bCs/>
          <w:color w:val="000000"/>
        </w:rPr>
        <w:t>conformal anomaly coefficients</w:t>
      </w:r>
      <w:r w:rsidRPr="00CA5BEF">
        <w:rPr>
          <w:rFonts w:ascii="Constantia" w:eastAsia="Cambria" w:hAnsi="Constantia" w:cs="Cambria"/>
          <w:color w:val="000000"/>
        </w:rPr>
        <w:t xml:space="preserve"> (Theorem 18.5) modify the trace anomaly of the stress-energy tensor in curved spacetime. In the presence of the entropic field, the trace anomaly acquires additional contributions proportional to the entropic coupling constants α, β, and ξ. These modifications are potentially observable in cosmological observations — specifically, in the spectrum of primordial density perturbations and the cosmic microwave background anisotropy.</w:t>
      </w:r>
    </w:p>
    <w:p w14:paraId="412DC8DE"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(iii) The </w:t>
      </w:r>
      <w:r w:rsidRPr="00CA5BEF">
        <w:rPr>
          <w:rFonts w:ascii="Constantia" w:eastAsia="Cambria" w:hAnsi="Constantia" w:cs="Cambria"/>
          <w:b/>
          <w:bCs/>
          <w:color w:val="000000"/>
        </w:rPr>
        <w:t>entropic phase transition</w:t>
      </w:r>
      <w:r w:rsidRPr="00CA5BEF">
        <w:rPr>
          <w:rFonts w:ascii="Constantia" w:eastAsia="Cambria" w:hAnsi="Constantia" w:cs="Cambria"/>
          <w:color w:val="000000"/>
        </w:rPr>
        <w:t xml:space="preserve"> (Theorem 17.5) at the critical temperature </w:t>
      </w:r>
      <w:r w:rsidRPr="00CA5BEF">
        <w:rPr>
          <w:rFonts w:ascii="Constantia" w:eastAsia="Cambria" w:hAnsi="Constantia" w:cs="Cambria"/>
          <w:i/>
          <w:iCs/>
          <w:color w:val="000000"/>
        </w:rPr>
        <w:t>T</w:t>
      </w:r>
      <w:r w:rsidRPr="00CA5BEF">
        <w:rPr>
          <w:rFonts w:ascii="Constantia" w:eastAsia="Cambria" w:hAnsi="Constantia" w:cs="Cambria"/>
          <w:color w:val="000000"/>
          <w:vertAlign w:val="subscript"/>
        </w:rPr>
        <w:t>c</w:t>
      </w:r>
      <w:r w:rsidRPr="00CA5BEF">
        <w:rPr>
          <w:rFonts w:ascii="Constantia" w:eastAsia="Cambria" w:hAnsi="Constantia" w:cs="Cambria"/>
          <w:color w:val="000000"/>
        </w:rPr>
        <w:t xml:space="preserve"> = β/2 could manifest as a cosmological phase transition in the early universe. If this transition is </w:t>
      </w:r>
      <w:proofErr w:type="gramStart"/>
      <w:r w:rsidRPr="00CA5BEF">
        <w:rPr>
          <w:rFonts w:ascii="Constantia" w:eastAsia="Cambria" w:hAnsi="Constantia" w:cs="Cambria"/>
          <w:color w:val="000000"/>
        </w:rPr>
        <w:t>first-order</w:t>
      </w:r>
      <w:proofErr w:type="gramEnd"/>
      <w:r w:rsidRPr="00CA5BEF">
        <w:rPr>
          <w:rFonts w:ascii="Constantia" w:eastAsia="Cambria" w:hAnsi="Constantia" w:cs="Cambria"/>
          <w:color w:val="000000"/>
        </w:rPr>
        <w:t xml:space="preserve"> (as predicted for certain values of the entropic coupling constants), it would generate a stochastic gravitational wave background detectable by future gravitational wave observatories (LISA, Einstein Telescope, Cosmic Explorer).</w:t>
      </w:r>
    </w:p>
    <w:p w14:paraId="147FD540"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Open Problem 20.8 (The Entropic Origin of Dark Energy).</w:t>
      </w:r>
      <w:r w:rsidRPr="00CA5BEF">
        <w:rPr>
          <w:rFonts w:ascii="Constantia" w:eastAsia="Cambria" w:hAnsi="Constantia" w:cs="Cambria"/>
          <w:color w:val="000000"/>
        </w:rPr>
        <w:t xml:space="preserve"> </w:t>
      </w:r>
      <w:r w:rsidRPr="00CA5BEF">
        <w:rPr>
          <w:rFonts w:ascii="Constantia" w:eastAsia="Cambria" w:hAnsi="Constantia" w:cs="Cambria"/>
          <w:b/>
          <w:bCs/>
          <w:color w:val="000000"/>
        </w:rPr>
        <w:t>Conjecture 19.2</w:t>
      </w:r>
      <w:r w:rsidRPr="00CA5BEF">
        <w:rPr>
          <w:rFonts w:ascii="Constantia" w:eastAsia="Cambria" w:hAnsi="Constantia" w:cs="Cambria"/>
          <w:color w:val="000000"/>
        </w:rPr>
        <w:t xml:space="preserve"> (Section 19.3.3) proposes that the cosmological constant Λ arises from the quantum-corrected </w:t>
      </w:r>
      <w:r w:rsidRPr="00CA5BEF">
        <w:rPr>
          <w:rFonts w:ascii="Constantia" w:eastAsia="Cambria" w:hAnsi="Constantia" w:cs="Cambria"/>
          <w:b/>
          <w:bCs/>
          <w:color w:val="000000"/>
        </w:rPr>
        <w:t>entropic potential</w:t>
      </w:r>
      <w:r w:rsidRPr="00CA5BEF">
        <w:rPr>
          <w:rFonts w:ascii="Constantia" w:eastAsia="Cambria" w:hAnsi="Constantia" w:cs="Cambria"/>
          <w:color w:val="000000"/>
        </w:rPr>
        <w:t xml:space="preserve"> at the </w:t>
      </w:r>
      <w:r w:rsidRPr="00CA5BEF">
        <w:rPr>
          <w:rFonts w:ascii="Constantia" w:eastAsia="Cambria" w:hAnsi="Constantia" w:cs="Cambria"/>
          <w:b/>
          <w:bCs/>
          <w:color w:val="000000"/>
        </w:rPr>
        <w:t>entropic vacuum</w:t>
      </w:r>
      <w:r w:rsidRPr="00CA5BEF">
        <w:rPr>
          <w:rFonts w:ascii="Constantia" w:eastAsia="Cambria" w:hAnsi="Constantia" w:cs="Cambria"/>
          <w:color w:val="000000"/>
        </w:rPr>
        <w:t xml:space="preserve">. Can this mechanism quantitatively reproduce the observed value </w:t>
      </w:r>
      <w:proofErr w:type="spellStart"/>
      <w:r w:rsidRPr="00CA5BEF">
        <w:rPr>
          <w:rFonts w:ascii="Constantia" w:eastAsia="Cambria" w:hAnsi="Constantia" w:cs="Cambria"/>
          <w:color w:val="000000"/>
        </w:rPr>
        <w:t>Λ</w:t>
      </w:r>
      <w:r w:rsidRPr="00CA5BEF">
        <w:rPr>
          <w:rFonts w:ascii="Constantia" w:eastAsia="Cambria" w:hAnsi="Constantia" w:cs="Cambria"/>
          <w:color w:val="000000"/>
          <w:vertAlign w:val="subscript"/>
        </w:rPr>
        <w:t>obs</w:t>
      </w:r>
      <w:proofErr w:type="spellEnd"/>
      <w:r w:rsidRPr="00CA5BEF">
        <w:rPr>
          <w:rFonts w:ascii="Constantia" w:eastAsia="Cambria" w:hAnsi="Constantia" w:cs="Cambria"/>
          <w:color w:val="000000"/>
        </w:rPr>
        <w:t xml:space="preserve"> ≈ 10</w:t>
      </w:r>
      <w:r w:rsidRPr="00CA5BEF">
        <w:rPr>
          <w:rFonts w:ascii="Constantia" w:eastAsia="Cambria" w:hAnsi="Constantia" w:cs="Cambria"/>
          <w:color w:val="000000"/>
          <w:vertAlign w:val="superscript"/>
        </w:rPr>
        <w:t>−122</w:t>
      </w:r>
      <w:r w:rsidRPr="00CA5BEF">
        <w:rPr>
          <w:rFonts w:ascii="Constantia" w:eastAsia="Cambria" w:hAnsi="Constantia" w:cs="Cambria"/>
          <w:color w:val="000000"/>
        </w:rPr>
        <w:t xml:space="preserve"> </w:t>
      </w:r>
      <w:r w:rsidRPr="00CA5BEF">
        <w:rPr>
          <w:rFonts w:ascii="Constantia" w:eastAsia="Cambria" w:hAnsi="Constantia" w:cs="Cambria"/>
          <w:i/>
          <w:iCs/>
          <w:color w:val="000000"/>
        </w:rPr>
        <w:t>M</w:t>
      </w:r>
      <w:r w:rsidRPr="00CA5BEF">
        <w:rPr>
          <w:rFonts w:ascii="Constantia" w:eastAsia="Cambria" w:hAnsi="Constantia" w:cs="Cambria"/>
          <w:color w:val="000000"/>
          <w:vertAlign w:val="subscript"/>
        </w:rPr>
        <w:t>Pl</w:t>
      </w:r>
      <w:r w:rsidRPr="00CA5BEF">
        <w:rPr>
          <w:rFonts w:ascii="Constantia" w:eastAsia="Cambria" w:hAnsi="Constantia" w:cs="Cambria"/>
          <w:color w:val="000000"/>
          <w:vertAlign w:val="superscript"/>
        </w:rPr>
        <w:t>4</w:t>
      </w:r>
      <w:r w:rsidRPr="00CA5BEF">
        <w:rPr>
          <w:rFonts w:ascii="Constantia" w:eastAsia="Cambria" w:hAnsi="Constantia" w:cs="Cambria"/>
          <w:color w:val="000000"/>
        </w:rPr>
        <w:t>?</w:t>
      </w:r>
    </w:p>
    <w:p w14:paraId="0724C19C"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i/>
          <w:iCs/>
          <w:color w:val="000000"/>
        </w:rPr>
        <w:t>Discussion.</w:t>
      </w:r>
      <w:r w:rsidRPr="00CA5BEF">
        <w:rPr>
          <w:rFonts w:ascii="Constantia" w:eastAsia="Cambria" w:hAnsi="Constantia" w:cs="Cambria"/>
          <w:color w:val="000000"/>
        </w:rPr>
        <w:t xml:space="preserve"> The resolution of this problem requires three steps: (</w:t>
      </w:r>
      <w:proofErr w:type="spellStart"/>
      <w:r w:rsidRPr="00CA5BEF">
        <w:rPr>
          <w:rFonts w:ascii="Constantia" w:eastAsia="Cambria" w:hAnsi="Constantia" w:cs="Cambria"/>
          <w:color w:val="000000"/>
        </w:rPr>
        <w:t>i</w:t>
      </w:r>
      <w:proofErr w:type="spellEnd"/>
      <w:r w:rsidRPr="00CA5BEF">
        <w:rPr>
          <w:rFonts w:ascii="Constantia" w:eastAsia="Cambria" w:hAnsi="Constantia" w:cs="Cambria"/>
          <w:color w:val="000000"/>
        </w:rPr>
        <w:t xml:space="preserve">) determining the </w:t>
      </w:r>
      <w:r w:rsidRPr="00CA5BEF">
        <w:rPr>
          <w:rFonts w:ascii="Constantia" w:eastAsia="Cambria" w:hAnsi="Constantia" w:cs="Cambria"/>
          <w:b/>
          <w:bCs/>
          <w:color w:val="000000"/>
        </w:rPr>
        <w:t>entropic potential</w:t>
      </w:r>
      <w:r w:rsidRPr="00CA5BEF">
        <w:rPr>
          <w:rFonts w:ascii="Constantia" w:eastAsia="Cambria" w:hAnsi="Constantia" w:cs="Cambria"/>
          <w:color w:val="000000"/>
        </w:rPr>
        <w:t xml:space="preserve"> </w:t>
      </w:r>
      <w:r w:rsidRPr="00CA5BEF">
        <w:rPr>
          <w:rFonts w:ascii="Constantia" w:eastAsia="Cambria" w:hAnsi="Constantia" w:cs="Cambria"/>
          <w:i/>
          <w:iCs/>
          <w:color w:val="000000"/>
        </w:rPr>
        <w:t>V</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from first principles — possibly from string compactification, as suggested by </w:t>
      </w:r>
      <w:r w:rsidRPr="00CA5BEF">
        <w:rPr>
          <w:rFonts w:ascii="Constantia" w:eastAsia="Cambria" w:hAnsi="Constantia" w:cs="Cambria"/>
          <w:b/>
          <w:bCs/>
          <w:color w:val="000000"/>
        </w:rPr>
        <w:t>Conjecture 19.3</w:t>
      </w:r>
      <w:r w:rsidRPr="00CA5BEF">
        <w:rPr>
          <w:rFonts w:ascii="Constantia" w:eastAsia="Cambria" w:hAnsi="Constantia" w:cs="Cambria"/>
          <w:color w:val="000000"/>
        </w:rPr>
        <w:t xml:space="preserve"> (Section 19.6), where the entropic field is identified with the string </w:t>
      </w:r>
      <w:proofErr w:type="spellStart"/>
      <w:r w:rsidRPr="00CA5BEF">
        <w:rPr>
          <w:rFonts w:ascii="Constantia" w:eastAsia="Cambria" w:hAnsi="Constantia" w:cs="Cambria"/>
          <w:color w:val="000000"/>
        </w:rPr>
        <w:t>dilaton</w:t>
      </w:r>
      <w:proofErr w:type="spellEnd"/>
      <w:r w:rsidRPr="00CA5BEF">
        <w:rPr>
          <w:rFonts w:ascii="Constantia" w:eastAsia="Cambria" w:hAnsi="Constantia" w:cs="Cambria"/>
          <w:color w:val="000000"/>
        </w:rPr>
        <w:t xml:space="preserve"> and the potential arises from flux stabilization; (ii) computing the </w:t>
      </w:r>
      <w:r w:rsidRPr="00CA5BEF">
        <w:rPr>
          <w:rFonts w:ascii="Constantia" w:eastAsia="Cambria" w:hAnsi="Constantia" w:cs="Cambria"/>
          <w:b/>
          <w:bCs/>
          <w:color w:val="000000"/>
        </w:rPr>
        <w:t>Coleman–Weinberg corrections</w:t>
      </w:r>
      <w:r w:rsidRPr="00CA5BEF">
        <w:rPr>
          <w:rFonts w:ascii="Constantia" w:eastAsia="Cambria" w:hAnsi="Constantia" w:cs="Cambria"/>
          <w:color w:val="000000"/>
        </w:rPr>
        <w:t xml:space="preserve"> (Section 18.1.6) to sufficient precision, including all relevant loop </w:t>
      </w:r>
      <w:r w:rsidRPr="00CA5BEF">
        <w:rPr>
          <w:rFonts w:ascii="Constantia" w:eastAsia="Cambria" w:hAnsi="Constantia" w:cs="Cambria"/>
          <w:color w:val="000000"/>
        </w:rPr>
        <w:lastRenderedPageBreak/>
        <w:t xml:space="preserve">contributions and the </w:t>
      </w:r>
      <w:proofErr w:type="spellStart"/>
      <w:r w:rsidRPr="00CA5BEF">
        <w:rPr>
          <w:rFonts w:ascii="Constantia" w:eastAsia="Cambria" w:hAnsi="Constantia" w:cs="Cambria"/>
          <w:color w:val="000000"/>
        </w:rPr>
        <w:t>resummation</w:t>
      </w:r>
      <w:proofErr w:type="spellEnd"/>
      <w:r w:rsidRPr="00CA5BEF">
        <w:rPr>
          <w:rFonts w:ascii="Constantia" w:eastAsia="Cambria" w:hAnsi="Constantia" w:cs="Cambria"/>
          <w:color w:val="000000"/>
        </w:rPr>
        <w:t xml:space="preserve"> of leading logarithms; (iii) demonstrating that the near-cancellation between the tree-level potential </w:t>
      </w:r>
      <w:r w:rsidRPr="00CA5BEF">
        <w:rPr>
          <w:rFonts w:ascii="Constantia" w:eastAsia="Cambria" w:hAnsi="Constantia" w:cs="Cambria"/>
          <w:i/>
          <w:iCs/>
          <w:color w:val="000000"/>
        </w:rPr>
        <w:t>V</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vertAlign w:val="subscript"/>
        </w:rPr>
        <w:t>0</w:t>
      </w:r>
      <w:r w:rsidRPr="00CA5BEF">
        <w:rPr>
          <w:rFonts w:ascii="Constantia" w:eastAsia="Cambria" w:hAnsi="Constantia" w:cs="Cambria"/>
          <w:color w:val="000000"/>
        </w:rPr>
        <w:t xml:space="preserve">) and the one-loop correction </w:t>
      </w:r>
      <w:r w:rsidRPr="00CA5BEF">
        <w:rPr>
          <w:rFonts w:ascii="Constantia" w:eastAsia="Cambria" w:hAnsi="Constantia" w:cs="Cambria"/>
          <w:i/>
          <w:iCs/>
          <w:color w:val="000000"/>
        </w:rPr>
        <w:t>V</w:t>
      </w:r>
      <w:r w:rsidRPr="00CA5BEF">
        <w:rPr>
          <w:rFonts w:ascii="Constantia" w:eastAsia="Cambria" w:hAnsi="Constantia" w:cs="Cambria"/>
          <w:color w:val="000000"/>
          <w:vertAlign w:val="superscript"/>
        </w:rPr>
        <w:t>(1)</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vertAlign w:val="subscript"/>
        </w:rPr>
        <w:t>0</w:t>
      </w:r>
      <w:r w:rsidRPr="00CA5BEF">
        <w:rPr>
          <w:rFonts w:ascii="Constantia" w:eastAsia="Cambria" w:hAnsi="Constantia" w:cs="Cambria"/>
          <w:color w:val="000000"/>
        </w:rPr>
        <w:t xml:space="preserve">) is natural (not fine-tuned) within the logistic potential framework. The smallness of </w:t>
      </w:r>
      <w:proofErr w:type="spellStart"/>
      <w:r w:rsidRPr="00CA5BEF">
        <w:rPr>
          <w:rFonts w:ascii="Constantia" w:eastAsia="Cambria" w:hAnsi="Constantia" w:cs="Cambria"/>
          <w:color w:val="000000"/>
        </w:rPr>
        <w:t>Λ</w:t>
      </w:r>
      <w:r w:rsidRPr="00CA5BEF">
        <w:rPr>
          <w:rFonts w:ascii="Constantia" w:eastAsia="Cambria" w:hAnsi="Constantia" w:cs="Cambria"/>
          <w:color w:val="000000"/>
          <w:vertAlign w:val="subscript"/>
        </w:rPr>
        <w:t>obs</w:t>
      </w:r>
      <w:proofErr w:type="spellEnd"/>
      <w:r w:rsidRPr="00CA5BEF">
        <w:rPr>
          <w:rFonts w:ascii="Constantia" w:eastAsia="Cambria" w:hAnsi="Constantia" w:cs="Cambria"/>
          <w:color w:val="000000"/>
        </w:rPr>
        <w:t xml:space="preserve"> in Planck units — the infamous cosmological constant problem — is among the deepest puzzles in theoretical physics. If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can resolve it through a natural mechanism, this would constitute perhaps the most compelling evidence for the theory.</w:t>
      </w:r>
    </w:p>
    <w:p w14:paraId="28242A7B"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Open Problem 20.9 (The Entropic Information Paradox).</w:t>
      </w:r>
      <w:r w:rsidRPr="00CA5BEF">
        <w:rPr>
          <w:rFonts w:ascii="Constantia" w:eastAsia="Cambria" w:hAnsi="Constantia" w:cs="Cambria"/>
          <w:color w:val="000000"/>
        </w:rPr>
        <w:t xml:space="preserve"> The black hole information paradox asks whether information falling into a black hole is irretrievably lost when the black hole evaporates via Hawking radiation. In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Entropic Probability Conservation Law</w:t>
      </w:r>
      <w:r w:rsidRPr="00CA5BEF">
        <w:rPr>
          <w:rFonts w:ascii="Constantia" w:eastAsia="Cambria" w:hAnsi="Constantia" w:cs="Cambria"/>
          <w:color w:val="000000"/>
        </w:rPr>
        <w:t xml:space="preserve"> </w:t>
      </w:r>
      <w:r w:rsidRPr="00CA5BEF">
        <w:rPr>
          <w:rFonts w:ascii="Constantia" w:eastAsia="Cambria" w:hAnsi="Constantia" w:cs="Cambria"/>
          <w:i/>
          <w:iCs/>
          <w:color w:val="000000"/>
        </w:rPr>
        <w:t>P</w:t>
      </w:r>
      <w:r w:rsidRPr="00CA5BEF">
        <w:rPr>
          <w:rFonts w:ascii="Constantia" w:eastAsia="Cambria" w:hAnsi="Constantia" w:cs="Cambria"/>
          <w:color w:val="000000"/>
          <w:vertAlign w:val="subscript"/>
        </w:rPr>
        <w:t>o</w:t>
      </w:r>
      <w:r w:rsidRPr="00CA5BEF">
        <w:rPr>
          <w:rFonts w:ascii="Constantia" w:eastAsia="Cambria" w:hAnsi="Constantia" w:cs="Cambria"/>
          <w:color w:val="000000"/>
        </w:rPr>
        <w:t>(</w:t>
      </w:r>
      <w:r w:rsidRPr="00CA5BEF">
        <w:rPr>
          <w:rFonts w:ascii="Constantia" w:eastAsia="Cambria" w:hAnsi="Constantia" w:cs="Cambria"/>
          <w:i/>
          <w:iCs/>
          <w:color w:val="000000"/>
        </w:rPr>
        <w:t>t</w:t>
      </w:r>
      <w:r w:rsidRPr="00CA5BEF">
        <w:rPr>
          <w:rFonts w:ascii="Constantia" w:eastAsia="Cambria" w:hAnsi="Constantia" w:cs="Cambria"/>
          <w:color w:val="000000"/>
        </w:rPr>
        <w:t xml:space="preserve">) + </w:t>
      </w:r>
      <w:r w:rsidRPr="00CA5BEF">
        <w:rPr>
          <w:rFonts w:ascii="Constantia" w:eastAsia="Cambria" w:hAnsi="Constantia" w:cs="Cambria"/>
          <w:i/>
          <w:iCs/>
          <w:color w:val="000000"/>
        </w:rPr>
        <w:t>P</w:t>
      </w:r>
      <w:r w:rsidRPr="00CA5BEF">
        <w:rPr>
          <w:rFonts w:ascii="Constantia" w:eastAsia="Cambria" w:hAnsi="Constantia" w:cs="Cambria"/>
          <w:color w:val="000000"/>
          <w:vertAlign w:val="subscript"/>
        </w:rPr>
        <w:t>e</w:t>
      </w:r>
      <w:r w:rsidRPr="00CA5BEF">
        <w:rPr>
          <w:rFonts w:ascii="Constantia" w:eastAsia="Cambria" w:hAnsi="Constantia" w:cs="Cambria"/>
          <w:color w:val="000000"/>
        </w:rPr>
        <w:t>(</w:t>
      </w:r>
      <w:r w:rsidRPr="00CA5BEF">
        <w:rPr>
          <w:rFonts w:ascii="Constantia" w:eastAsia="Cambria" w:hAnsi="Constantia" w:cs="Cambria"/>
          <w:i/>
          <w:iCs/>
          <w:color w:val="000000"/>
        </w:rPr>
        <w:t>t</w:t>
      </w:r>
      <w:r w:rsidRPr="00CA5BEF">
        <w:rPr>
          <w:rFonts w:ascii="Constantia" w:eastAsia="Cambria" w:hAnsi="Constantia" w:cs="Cambria"/>
          <w:color w:val="000000"/>
        </w:rPr>
        <w:t xml:space="preserve">) = 1 (Section 12) guarantees that total probability is </w:t>
      </w:r>
      <w:proofErr w:type="gramStart"/>
      <w:r w:rsidRPr="00CA5BEF">
        <w:rPr>
          <w:rFonts w:ascii="Constantia" w:eastAsia="Cambria" w:hAnsi="Constantia" w:cs="Cambria"/>
          <w:color w:val="000000"/>
        </w:rPr>
        <w:t>conserved at all times</w:t>
      </w:r>
      <w:proofErr w:type="gramEnd"/>
      <w:r w:rsidRPr="00CA5BEF">
        <w:rPr>
          <w:rFonts w:ascii="Constantia" w:eastAsia="Cambria" w:hAnsi="Constantia" w:cs="Cambria"/>
          <w:color w:val="000000"/>
        </w:rPr>
        <w:t>. Does this resolve the information paradox?</w:t>
      </w:r>
    </w:p>
    <w:p w14:paraId="0E7E7BFD"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i/>
          <w:iCs/>
          <w:color w:val="000000"/>
        </w:rPr>
        <w:t>Discussion.</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Entropic Probability Conservation Law</w:t>
      </w:r>
      <w:r w:rsidRPr="00CA5BEF">
        <w:rPr>
          <w:rFonts w:ascii="Constantia" w:eastAsia="Cambria" w:hAnsi="Constantia" w:cs="Cambria"/>
          <w:color w:val="000000"/>
        </w:rPr>
        <w:t xml:space="preserve"> ensures that information is not destroyed but is transferred from the </w:t>
      </w:r>
      <w:r w:rsidRPr="00CA5BEF">
        <w:rPr>
          <w:rFonts w:ascii="Constantia" w:eastAsia="Cambria" w:hAnsi="Constantia" w:cs="Cambria"/>
          <w:b/>
          <w:bCs/>
          <w:color w:val="000000"/>
        </w:rPr>
        <w:t>observer sector</w:t>
      </w:r>
      <w:r w:rsidRPr="00CA5BEF">
        <w:rPr>
          <w:rFonts w:ascii="Constantia" w:eastAsia="Cambria" w:hAnsi="Constantia" w:cs="Cambria"/>
          <w:color w:val="000000"/>
        </w:rPr>
        <w:t xml:space="preserve"> </w:t>
      </w:r>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o</w:t>
      </w:r>
      <w:r w:rsidRPr="00CA5BEF">
        <w:rPr>
          <w:rFonts w:ascii="Constantia" w:eastAsia="Cambria" w:hAnsi="Constantia" w:cs="Cambria"/>
          <w:color w:val="000000"/>
        </w:rPr>
        <w:t xml:space="preserve"> to the </w:t>
      </w:r>
      <w:r w:rsidRPr="00CA5BEF">
        <w:rPr>
          <w:rFonts w:ascii="Constantia" w:eastAsia="Cambria" w:hAnsi="Constantia" w:cs="Cambria"/>
          <w:b/>
          <w:bCs/>
          <w:color w:val="000000"/>
        </w:rPr>
        <w:t>entropic sector</w:t>
      </w:r>
      <w:r w:rsidRPr="00CA5BEF">
        <w:rPr>
          <w:rFonts w:ascii="Constantia" w:eastAsia="Cambria" w:hAnsi="Constantia" w:cs="Cambria"/>
          <w:color w:val="000000"/>
        </w:rPr>
        <w:t xml:space="preserve"> </w:t>
      </w:r>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e</w:t>
      </w:r>
      <w:r w:rsidRPr="00CA5BEF">
        <w:rPr>
          <w:rFonts w:ascii="Constantia" w:eastAsia="Cambria" w:hAnsi="Constantia" w:cs="Cambria"/>
          <w:color w:val="000000"/>
        </w:rPr>
        <w:t xml:space="preserve"> as matter falls through the horizon. The key question is whether this transfer is reversible — whether the information encoded in </w:t>
      </w:r>
      <w:r w:rsidRPr="00CA5BEF">
        <w:rPr>
          <w:rFonts w:ascii="Constantia" w:eastAsia="Cambria" w:hAnsi="Constantia" w:cs="Cambria"/>
          <w:i/>
          <w:iCs/>
          <w:color w:val="000000"/>
        </w:rPr>
        <w:t>P</w:t>
      </w:r>
      <w:r w:rsidRPr="00CA5BEF">
        <w:rPr>
          <w:rFonts w:ascii="Constantia" w:eastAsia="Cambria" w:hAnsi="Constantia" w:cs="Cambria"/>
          <w:color w:val="000000"/>
          <w:vertAlign w:val="subscript"/>
        </w:rPr>
        <w:t>e</w:t>
      </w:r>
      <w:r w:rsidRPr="00CA5BEF">
        <w:rPr>
          <w:rFonts w:ascii="Constantia" w:eastAsia="Cambria" w:hAnsi="Constantia" w:cs="Cambria"/>
          <w:color w:val="000000"/>
        </w:rPr>
        <w:t xml:space="preserve"> can, in principle, be recovered from the Hawking radiation emitted during the black hole's evaporation. The unitarity of the </w:t>
      </w:r>
      <w:r w:rsidRPr="00CA5BEF">
        <w:rPr>
          <w:rFonts w:ascii="Constantia" w:eastAsia="Cambria" w:hAnsi="Constantia" w:cs="Cambria"/>
          <w:b/>
          <w:bCs/>
          <w:color w:val="000000"/>
        </w:rPr>
        <w:t>ToE time-evolution operator</w:t>
      </w:r>
      <w:r w:rsidRPr="00CA5BEF">
        <w:rPr>
          <w:rFonts w:ascii="Constantia" w:eastAsia="Cambria" w:hAnsi="Constantia" w:cs="Cambria"/>
          <w:color w:val="000000"/>
        </w:rPr>
        <w:t xml:space="preserve"> </w:t>
      </w:r>
      <w:proofErr w:type="spellStart"/>
      <w:r w:rsidRPr="00CA5BEF">
        <w:rPr>
          <w:rFonts w:ascii="Constantia" w:eastAsia="Cambria" w:hAnsi="Constantia" w:cs="Cambria"/>
          <w:b/>
          <w:bCs/>
          <w:color w:val="000000"/>
        </w:rPr>
        <w:t>U</w:t>
      </w:r>
      <w:r w:rsidRPr="00CA5BEF">
        <w:rPr>
          <w:rFonts w:ascii="Constantia" w:eastAsia="Cambria" w:hAnsi="Constantia" w:cs="Cambria"/>
          <w:color w:val="000000"/>
          <w:vertAlign w:val="subscript"/>
        </w:rPr>
        <w:t>ToE</w:t>
      </w:r>
      <w:proofErr w:type="spellEnd"/>
      <w:r w:rsidRPr="00CA5BEF">
        <w:rPr>
          <w:rFonts w:ascii="Constantia" w:eastAsia="Cambria" w:hAnsi="Constantia" w:cs="Cambria"/>
          <w:color w:val="000000"/>
        </w:rPr>
        <w:t>(</w:t>
      </w:r>
      <w:r w:rsidRPr="00CA5BEF">
        <w:rPr>
          <w:rFonts w:ascii="Constantia" w:eastAsia="Cambria" w:hAnsi="Constantia" w:cs="Cambria"/>
          <w:i/>
          <w:iCs/>
          <w:color w:val="000000"/>
        </w:rPr>
        <w:t>t</w:t>
      </w:r>
      <w:r w:rsidRPr="00CA5BEF">
        <w:rPr>
          <w:rFonts w:ascii="Constantia" w:eastAsia="Cambria" w:hAnsi="Constantia" w:cs="Cambria"/>
          <w:color w:val="000000"/>
        </w:rPr>
        <w:t xml:space="preserve">) (Section 12.1.5) guarantees reversibility at the fundamental level, but the practical recoverability depends on the detailed dynamics of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near the horizon, the nature of the </w:t>
      </w:r>
      <w:r w:rsidRPr="00CA5BEF">
        <w:rPr>
          <w:rFonts w:ascii="Constantia" w:eastAsia="Cambria" w:hAnsi="Constantia" w:cs="Cambria"/>
          <w:b/>
          <w:bCs/>
          <w:color w:val="000000"/>
        </w:rPr>
        <w:t>Page curve</w:t>
      </w:r>
      <w:r w:rsidRPr="00CA5BEF">
        <w:rPr>
          <w:rFonts w:ascii="Constantia" w:eastAsia="Cambria" w:hAnsi="Constantia" w:cs="Cambria"/>
          <w:color w:val="000000"/>
        </w:rPr>
        <w:t xml:space="preserve"> (the entanglement entropy of the radiation as a function of time) in the </w:t>
      </w:r>
      <w:r w:rsidRPr="00CA5BEF">
        <w:rPr>
          <w:rFonts w:ascii="Constantia" w:eastAsia="Cambria" w:hAnsi="Constantia" w:cs="Cambria"/>
          <w:b/>
          <w:bCs/>
          <w:color w:val="000000"/>
        </w:rPr>
        <w:t>ToE</w:t>
      </w:r>
      <w:r w:rsidRPr="00CA5BEF">
        <w:rPr>
          <w:rFonts w:ascii="Constantia" w:eastAsia="Cambria" w:hAnsi="Constantia" w:cs="Cambria"/>
          <w:color w:val="000000"/>
        </w:rPr>
        <w:t xml:space="preserve"> framework, and whether the </w:t>
      </w:r>
      <w:r w:rsidRPr="00CA5BEF">
        <w:rPr>
          <w:rFonts w:ascii="Constantia" w:eastAsia="Cambria" w:hAnsi="Constantia" w:cs="Cambria"/>
          <w:b/>
          <w:bCs/>
          <w:color w:val="000000"/>
        </w:rPr>
        <w:t>entropic sector</w:t>
      </w:r>
      <w:r w:rsidRPr="00CA5BEF">
        <w:rPr>
          <w:rFonts w:ascii="Constantia" w:eastAsia="Cambria" w:hAnsi="Constantia" w:cs="Cambria"/>
          <w:color w:val="000000"/>
        </w:rPr>
        <w:t xml:space="preserve"> degrees of freedom are eventually re-emitted or remain trapped behind the horizon until its final evaporation. A complete resolution requires computing the Page curve from the </w:t>
      </w:r>
      <w:r w:rsidRPr="00CA5BEF">
        <w:rPr>
          <w:rFonts w:ascii="Constantia" w:eastAsia="Cambria" w:hAnsi="Constantia" w:cs="Cambria"/>
          <w:b/>
          <w:bCs/>
          <w:color w:val="000000"/>
        </w:rPr>
        <w:t>Obidi Action</w:t>
      </w:r>
      <w:r w:rsidRPr="00CA5BEF">
        <w:rPr>
          <w:rFonts w:ascii="Constantia" w:eastAsia="Cambria" w:hAnsi="Constantia" w:cs="Cambria"/>
          <w:color w:val="000000"/>
        </w:rPr>
        <w:t>, demonstrating that it follows the expected unitary evolution (initially rising, then falling after the Page time), and identifying the mechanism by which information escapes — whether through subtle correlations in the Hawking radiation, through non-</w:t>
      </w:r>
      <w:r w:rsidRPr="00CA5BEF">
        <w:rPr>
          <w:rFonts w:ascii="Constantia" w:eastAsia="Cambria" w:hAnsi="Constantia" w:cs="Cambria"/>
          <w:color w:val="000000"/>
        </w:rPr>
        <w:lastRenderedPageBreak/>
        <w:t>local effects mediated by the entropic field, or through the final burst of radiation at the endpoint of evaporation.</w:t>
      </w:r>
    </w:p>
    <w:p w14:paraId="25676171"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Open Problem 20.10 (Entropic Quantum Computing).</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entropic channel capacity bound</w:t>
      </w:r>
      <w:r w:rsidRPr="00CA5BEF">
        <w:rPr>
          <w:rFonts w:ascii="Constantia" w:eastAsia="Cambria" w:hAnsi="Constantia" w:cs="Cambria"/>
          <w:color w:val="000000"/>
        </w:rPr>
        <w:t xml:space="preserve"> (Proposition 19.3, Section 19.4.2) places fundamental limits on quantum information processing imposed by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Can </w:t>
      </w:r>
      <w:r w:rsidRPr="00CA5BEF">
        <w:rPr>
          <w:rFonts w:ascii="Constantia" w:eastAsia="Cambria" w:hAnsi="Constantia" w:cs="Cambria"/>
          <w:b/>
          <w:bCs/>
          <w:color w:val="000000"/>
        </w:rPr>
        <w:t>entropic error correction</w:t>
      </w:r>
      <w:r w:rsidRPr="00CA5BEF">
        <w:rPr>
          <w:rFonts w:ascii="Constantia" w:eastAsia="Cambria" w:hAnsi="Constantia" w:cs="Cambria"/>
          <w:color w:val="000000"/>
        </w:rPr>
        <w:t xml:space="preserve"> (Section 19.4.3) achieve fault-tolerant quantum computation, and if so, what is the </w:t>
      </w:r>
      <w:r w:rsidRPr="00CA5BEF">
        <w:rPr>
          <w:rFonts w:ascii="Constantia" w:eastAsia="Cambria" w:hAnsi="Constantia" w:cs="Cambria"/>
          <w:b/>
          <w:bCs/>
          <w:color w:val="000000"/>
        </w:rPr>
        <w:t>entropic threshold</w:t>
      </w:r>
      <w:r w:rsidRPr="00CA5BEF">
        <w:rPr>
          <w:rFonts w:ascii="Constantia" w:eastAsia="Cambria" w:hAnsi="Constantia" w:cs="Cambria"/>
          <w:color w:val="000000"/>
        </w:rPr>
        <w:t xml:space="preserve"> for fault tolerance?</w:t>
      </w:r>
    </w:p>
    <w:p w14:paraId="0A11FF4D" w14:textId="77777777" w:rsidR="009836A8" w:rsidRDefault="009836A8" w:rsidP="009836A8">
      <w:pPr>
        <w:spacing w:before="60" w:after="120" w:line="384" w:lineRule="auto"/>
        <w:jc w:val="both"/>
        <w:rPr>
          <w:rFonts w:ascii="Constantia" w:eastAsia="Cambria" w:hAnsi="Constantia" w:cs="Cambria"/>
          <w:color w:val="000000"/>
        </w:rPr>
      </w:pPr>
      <w:r w:rsidRPr="00CA5BEF">
        <w:rPr>
          <w:rFonts w:ascii="Constantia" w:eastAsia="Cambria" w:hAnsi="Constantia" w:cs="Cambria"/>
          <w:i/>
          <w:iCs/>
          <w:color w:val="000000"/>
        </w:rPr>
        <w:t>Discussion.</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entropic threshold</w:t>
      </w:r>
      <w:r w:rsidRPr="00CA5BEF">
        <w:rPr>
          <w:rFonts w:ascii="Constantia" w:eastAsia="Cambria" w:hAnsi="Constantia" w:cs="Cambria"/>
          <w:color w:val="000000"/>
        </w:rPr>
        <w:t xml:space="preserve"> depends on the decoherence rate </w:t>
      </w:r>
      <w:proofErr w:type="spellStart"/>
      <w:r w:rsidRPr="00CA5BEF">
        <w:rPr>
          <w:rFonts w:ascii="Constantia" w:eastAsia="Cambria" w:hAnsi="Constantia" w:cs="Cambria"/>
          <w:color w:val="000000"/>
        </w:rPr>
        <w:t>Γ</w:t>
      </w:r>
      <w:r w:rsidRPr="00CA5BEF">
        <w:rPr>
          <w:rFonts w:ascii="Constantia" w:eastAsia="Cambria" w:hAnsi="Constantia" w:cs="Cambria"/>
          <w:color w:val="000000"/>
          <w:vertAlign w:val="subscript"/>
        </w:rPr>
        <w:t>decoherence</w:t>
      </w:r>
      <w:proofErr w:type="spellEnd"/>
      <w:r w:rsidRPr="00CA5BEF">
        <w:rPr>
          <w:rFonts w:ascii="Constantia" w:eastAsia="Cambria" w:hAnsi="Constantia" w:cs="Cambria"/>
          <w:color w:val="000000"/>
        </w:rPr>
        <w:t xml:space="preserve"> = γ(Δ</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color w:val="000000"/>
          <w:vertAlign w:val="superscript"/>
        </w:rPr>
        <w:t>2</w:t>
      </w:r>
      <w:r w:rsidRPr="00CA5BEF">
        <w:rPr>
          <w:rFonts w:ascii="Constantia" w:eastAsia="Cambria" w:hAnsi="Constantia" w:cs="Cambria"/>
          <w:color w:val="000000"/>
        </w:rPr>
        <w:t>/</w:t>
      </w:r>
      <w:r w:rsidRPr="00CA5BEF">
        <w:rPr>
          <w:rFonts w:ascii="Cambria Math" w:eastAsia="Cambria" w:hAnsi="Cambria Math" w:cs="Cambria Math"/>
          <w:color w:val="000000"/>
        </w:rPr>
        <w:t>ℏ</w:t>
      </w:r>
      <w:r w:rsidRPr="00CA5BEF">
        <w:rPr>
          <w:rFonts w:ascii="Constantia" w:eastAsia="Cambria" w:hAnsi="Constantia" w:cs="Cambria"/>
          <w:color w:val="000000"/>
        </w:rPr>
        <w:t xml:space="preserve"> (Proposition 19.4, Section 19.5.2), where </w:t>
      </w:r>
      <w:r w:rsidRPr="00CA5BEF">
        <w:rPr>
          <w:rFonts w:ascii="Constantia" w:eastAsia="Cambria" w:hAnsi="Constantia" w:cs="Constantia"/>
          <w:color w:val="000000"/>
        </w:rPr>
        <w:t>γ</w:t>
      </w:r>
      <w:r w:rsidRPr="00CA5BEF">
        <w:rPr>
          <w:rFonts w:ascii="Constantia" w:eastAsia="Cambria" w:hAnsi="Constantia" w:cs="Cambria"/>
          <w:color w:val="000000"/>
        </w:rPr>
        <w:t xml:space="preserve"> is the entropic coupling constant and </w:t>
      </w:r>
      <w:r w:rsidRPr="00CA5BEF">
        <w:rPr>
          <w:rFonts w:ascii="Constantia" w:eastAsia="Cambria" w:hAnsi="Constantia" w:cs="Constantia"/>
          <w:color w:val="000000"/>
        </w:rPr>
        <w:t>Δ</w:t>
      </w:r>
      <w:r w:rsidRPr="00CA5BEF">
        <w:rPr>
          <w:rFonts w:ascii="Constantia" w:eastAsia="Cambria" w:hAnsi="Constantia" w:cs="Cambria"/>
          <w:i/>
          <w:iCs/>
          <w:color w:val="000000"/>
        </w:rPr>
        <w:t>S</w:t>
      </w:r>
      <w:r w:rsidRPr="00CA5BEF">
        <w:rPr>
          <w:rFonts w:ascii="Constantia" w:eastAsia="Cambria" w:hAnsi="Constantia" w:cs="Cambria"/>
          <w:color w:val="000000"/>
        </w:rPr>
        <w:t xml:space="preserve"> is the entropic field fluctuation at the qubit scale. For the threshold to be achievable with current quantum error correction technology, the entropic field fluctuations Δ</w:t>
      </w:r>
      <w:r w:rsidRPr="00CA5BEF">
        <w:rPr>
          <w:rFonts w:ascii="Constantia" w:eastAsia="Cambria" w:hAnsi="Constantia" w:cs="Cambria"/>
          <w:i/>
          <w:iCs/>
          <w:color w:val="000000"/>
        </w:rPr>
        <w:t>S</w:t>
      </w:r>
      <w:r w:rsidRPr="00CA5BEF">
        <w:rPr>
          <w:rFonts w:ascii="Constantia" w:eastAsia="Cambria" w:hAnsi="Constantia" w:cs="Cambria"/>
          <w:color w:val="000000"/>
        </w:rPr>
        <w:t xml:space="preserve"> at the qubit scale must be sufficiently small — specifically, </w:t>
      </w:r>
      <w:proofErr w:type="spellStart"/>
      <w:r w:rsidRPr="00CA5BEF">
        <w:rPr>
          <w:rFonts w:ascii="Constantia" w:eastAsia="Cambria" w:hAnsi="Constantia" w:cs="Cambria"/>
          <w:color w:val="000000"/>
        </w:rPr>
        <w:t>Γ</w:t>
      </w:r>
      <w:r w:rsidRPr="00CA5BEF">
        <w:rPr>
          <w:rFonts w:ascii="Constantia" w:eastAsia="Cambria" w:hAnsi="Constantia" w:cs="Cambria"/>
          <w:color w:val="000000"/>
          <w:vertAlign w:val="subscript"/>
        </w:rPr>
        <w:t>decoherence</w:t>
      </w:r>
      <w:proofErr w:type="spellEnd"/>
      <w:r w:rsidRPr="00CA5BEF">
        <w:rPr>
          <w:rFonts w:ascii="Constantia" w:eastAsia="Cambria" w:hAnsi="Constantia" w:cs="Cambria"/>
          <w:color w:val="000000"/>
        </w:rPr>
        <w:t xml:space="preserve"> must be below the fault-tolerance threshold of approximately 10</w:t>
      </w:r>
      <w:r w:rsidRPr="00CA5BEF">
        <w:rPr>
          <w:rFonts w:ascii="Constantia" w:eastAsia="Cambria" w:hAnsi="Constantia" w:cs="Cambria"/>
          <w:color w:val="000000"/>
          <w:vertAlign w:val="superscript"/>
        </w:rPr>
        <w:t>−2</w:t>
      </w:r>
      <w:r w:rsidRPr="00CA5BEF">
        <w:rPr>
          <w:rFonts w:ascii="Constantia" w:eastAsia="Cambria" w:hAnsi="Constantia" w:cs="Cambria"/>
          <w:color w:val="000000"/>
        </w:rPr>
        <w:t xml:space="preserve"> per gate operation. </w:t>
      </w:r>
      <w:proofErr w:type="gramStart"/>
      <w:r w:rsidRPr="00CA5BEF">
        <w:rPr>
          <w:rFonts w:ascii="Constantia" w:eastAsia="Cambria" w:hAnsi="Constantia" w:cs="Cambria"/>
          <w:color w:val="000000"/>
        </w:rPr>
        <w:t>This</w:t>
      </w:r>
      <w:proofErr w:type="gramEnd"/>
      <w:r w:rsidRPr="00CA5BEF">
        <w:rPr>
          <w:rFonts w:ascii="Constantia" w:eastAsia="Cambria" w:hAnsi="Constantia" w:cs="Cambria"/>
          <w:color w:val="000000"/>
        </w:rPr>
        <w:t xml:space="preserve"> places constraints on the </w:t>
      </w:r>
      <w:r w:rsidRPr="00CA5BEF">
        <w:rPr>
          <w:rFonts w:ascii="Constantia" w:eastAsia="Cambria" w:hAnsi="Constantia" w:cs="Cambria"/>
          <w:b/>
          <w:bCs/>
          <w:color w:val="000000"/>
        </w:rPr>
        <w:t>entropic diffusion coefficient</w:t>
      </w:r>
      <w:r w:rsidRPr="00CA5BEF">
        <w:rPr>
          <w:rFonts w:ascii="Constantia" w:eastAsia="Cambria" w:hAnsi="Constantia" w:cs="Cambria"/>
          <w:color w:val="000000"/>
        </w:rPr>
        <w:t xml:space="preserve"> α and the </w:t>
      </w:r>
      <w:r w:rsidRPr="00CA5BEF">
        <w:rPr>
          <w:rFonts w:ascii="Constantia" w:eastAsia="Cambria" w:hAnsi="Constantia" w:cs="Cambria"/>
          <w:b/>
          <w:bCs/>
          <w:color w:val="000000"/>
        </w:rPr>
        <w:t>reaction rate</w:t>
      </w:r>
      <w:r w:rsidRPr="00CA5BEF">
        <w:rPr>
          <w:rFonts w:ascii="Constantia" w:eastAsia="Cambria" w:hAnsi="Constantia" w:cs="Cambria"/>
          <w:color w:val="000000"/>
        </w:rPr>
        <w:t xml:space="preserve"> β at microscopic scales. If the entropic decoherence rate exceeds the threshold, then entropic error correction would require qualitatively new error correction codes designed specifically for the noise structure imposed by the entropic field — codes that exploit the spatial correlations of Δ</w:t>
      </w:r>
      <w:r w:rsidRPr="00CA5BEF">
        <w:rPr>
          <w:rFonts w:ascii="Constantia" w:eastAsia="Cambria" w:hAnsi="Constantia" w:cs="Cambria"/>
          <w:i/>
          <w:iCs/>
          <w:color w:val="000000"/>
        </w:rPr>
        <w:t>S</w:t>
      </w:r>
      <w:r w:rsidRPr="00CA5BEF">
        <w:rPr>
          <w:rFonts w:ascii="Constantia" w:eastAsia="Cambria" w:hAnsi="Constantia" w:cs="Cambria"/>
          <w:color w:val="000000"/>
        </w:rPr>
        <w:t xml:space="preserve"> rather than treating decoherence as independent on each qubit. The design of such </w:t>
      </w:r>
      <w:r w:rsidRPr="00CA5BEF">
        <w:rPr>
          <w:rFonts w:ascii="Constantia" w:eastAsia="Cambria" w:hAnsi="Constantia" w:cs="Cambria"/>
          <w:b/>
          <w:bCs/>
          <w:color w:val="000000"/>
        </w:rPr>
        <w:t>entropic quantum codes</w:t>
      </w:r>
      <w:r>
        <w:rPr>
          <w:rFonts w:ascii="Constantia" w:eastAsia="Cambria" w:hAnsi="Constantia" w:cs="Cambria"/>
          <w:b/>
          <w:bCs/>
          <w:color w:val="000000"/>
        </w:rPr>
        <w:t xml:space="preserve"> (EQC)</w:t>
      </w:r>
      <w:r w:rsidRPr="00CA5BEF">
        <w:rPr>
          <w:rFonts w:ascii="Constantia" w:eastAsia="Cambria" w:hAnsi="Constantia" w:cs="Cambria"/>
          <w:color w:val="000000"/>
        </w:rPr>
        <w:t xml:space="preserve"> is an open problem at the intersection of quantum information theory and the </w:t>
      </w:r>
      <w:r w:rsidRPr="00CA5BEF">
        <w:rPr>
          <w:rFonts w:ascii="Constantia" w:eastAsia="Cambria" w:hAnsi="Constantia" w:cs="Cambria"/>
          <w:b/>
          <w:bCs/>
          <w:color w:val="000000"/>
        </w:rPr>
        <w:t>Theory of Entropicity</w:t>
      </w:r>
      <w:r>
        <w:rPr>
          <w:rFonts w:ascii="Constantia" w:eastAsia="Cambria" w:hAnsi="Constantia" w:cs="Cambria"/>
          <w:b/>
          <w:bCs/>
          <w:color w:val="000000"/>
        </w:rPr>
        <w:t xml:space="preserve"> (ToE)</w:t>
      </w:r>
      <w:r w:rsidRPr="00CA5BEF">
        <w:rPr>
          <w:rFonts w:ascii="Constantia" w:eastAsia="Cambria" w:hAnsi="Constantia" w:cs="Cambria"/>
          <w:color w:val="000000"/>
        </w:rPr>
        <w:t>.</w:t>
      </w:r>
    </w:p>
    <w:p w14:paraId="18B74BBF" w14:textId="77777777" w:rsidR="00E11A82" w:rsidRPr="00E11A82" w:rsidRDefault="00E11A82" w:rsidP="00E11A82">
      <w:pPr>
        <w:pStyle w:val="Heading2"/>
        <w:spacing w:before="60" w:after="120" w:line="384" w:lineRule="auto"/>
        <w:jc w:val="both"/>
        <w:rPr>
          <w:rFonts w:ascii="Constantia" w:hAnsi="Constantia"/>
          <w:sz w:val="24"/>
          <w:szCs w:val="24"/>
        </w:rPr>
      </w:pPr>
      <w:bookmarkStart w:id="146" w:name="_Toc228072207"/>
      <w:r w:rsidRPr="00E11A82">
        <w:rPr>
          <w:rFonts w:ascii="Constantia" w:eastAsia="Cambria" w:hAnsi="Constantia" w:cs="Cambria"/>
          <w:sz w:val="24"/>
          <w:szCs w:val="24"/>
        </w:rPr>
        <w:t>Open Problem 20.11 (Unification of the Obidi Action and the Bianconi Entropic Action)</w:t>
      </w:r>
      <w:bookmarkEnd w:id="146"/>
    </w:p>
    <w:p w14:paraId="4AE198AE" w14:textId="7563D20F" w:rsidR="00E11A82" w:rsidRPr="00E11A82" w:rsidRDefault="00E11A82" w:rsidP="00E11A82">
      <w:pPr>
        <w:spacing w:before="60" w:after="120" w:line="384" w:lineRule="auto"/>
        <w:jc w:val="both"/>
        <w:rPr>
          <w:rFonts w:ascii="Constantia" w:hAnsi="Constantia"/>
        </w:rPr>
      </w:pPr>
      <w:r w:rsidRPr="00E11A82">
        <w:rPr>
          <w:rFonts w:ascii="Constantia" w:eastAsia="Cambria" w:hAnsi="Constantia" w:cs="Cambria"/>
          <w:color w:val="000000"/>
        </w:rPr>
        <w:t xml:space="preserve">The </w:t>
      </w:r>
      <w:r w:rsidRPr="00E11A82">
        <w:rPr>
          <w:rFonts w:ascii="Constantia" w:eastAsia="Cambria" w:hAnsi="Constantia" w:cs="Cambria"/>
          <w:b/>
          <w:bCs/>
          <w:color w:val="000000"/>
        </w:rPr>
        <w:t>Obidi Action</w:t>
      </w:r>
      <w:r w:rsidRPr="00E11A82">
        <w:rPr>
          <w:rFonts w:ascii="Constantia" w:eastAsia="Cambria" w:hAnsi="Constantia" w:cs="Cambria"/>
          <w:color w:val="000000"/>
        </w:rPr>
        <w:t xml:space="preserve"> derives gravitational dynamics from the non-minimal coupling </w:t>
      </w:r>
      <w:r w:rsidRPr="00E11A82">
        <w:rPr>
          <w:rFonts w:ascii="Constantia" w:eastAsia="Cambria" w:hAnsi="Constantia" w:cs="Cambria"/>
          <w:i/>
          <w:iCs/>
          <w:color w:val="000000"/>
        </w:rPr>
        <w:t>f</w:t>
      </w:r>
      <w:r w:rsidRPr="00E11A82">
        <w:rPr>
          <w:rFonts w:ascii="Constantia" w:eastAsia="Cambria" w:hAnsi="Constantia" w:cs="Cambria"/>
          <w:color w:val="000000"/>
        </w:rPr>
        <w:t>(</w:t>
      </w:r>
      <w:r w:rsidRPr="00E11A82">
        <w:rPr>
          <w:rFonts w:ascii="Constantia" w:eastAsia="Cambria" w:hAnsi="Constantia" w:cs="Cambria"/>
          <w:i/>
          <w:iCs/>
          <w:color w:val="000000"/>
        </w:rPr>
        <w:t>S</w:t>
      </w:r>
      <w:r w:rsidRPr="00E11A82">
        <w:rPr>
          <w:rFonts w:ascii="Constantia" w:eastAsia="Cambria" w:hAnsi="Constantia" w:cs="Cambria"/>
          <w:color w:val="000000"/>
        </w:rPr>
        <w:t>)</w:t>
      </w:r>
      <w:r w:rsidRPr="00E11A82">
        <w:rPr>
          <w:rFonts w:ascii="Constantia" w:eastAsia="Cambria" w:hAnsi="Constantia" w:cs="Cambria"/>
          <w:i/>
          <w:iCs/>
          <w:color w:val="000000"/>
        </w:rPr>
        <w:t>R</w:t>
      </w:r>
      <w:r w:rsidRPr="00E11A82">
        <w:rPr>
          <w:rFonts w:ascii="Constantia" w:eastAsia="Cambria" w:hAnsi="Constantia" w:cs="Cambria"/>
          <w:color w:val="000000"/>
        </w:rPr>
        <w:t xml:space="preserve"> of a scalar </w:t>
      </w:r>
      <w:r w:rsidRPr="00E11A82">
        <w:rPr>
          <w:rFonts w:ascii="Constantia" w:eastAsia="Cambria" w:hAnsi="Constantia" w:cs="Cambria"/>
          <w:b/>
          <w:bCs/>
          <w:color w:val="000000"/>
        </w:rPr>
        <w:t>entropic field</w:t>
      </w:r>
      <w:r w:rsidRPr="00E11A82">
        <w:rPr>
          <w:rFonts w:ascii="Constantia" w:eastAsia="Cambria" w:hAnsi="Constantia" w:cs="Cambria"/>
          <w:color w:val="000000"/>
        </w:rPr>
        <w:t xml:space="preserve"> </w:t>
      </w:r>
      <w:r w:rsidRPr="00E11A82">
        <w:rPr>
          <w:rFonts w:ascii="Constantia" w:eastAsia="Cambria" w:hAnsi="Constantia" w:cs="Cambria"/>
          <w:i/>
          <w:iCs/>
          <w:color w:val="000000"/>
        </w:rPr>
        <w:t>S</w:t>
      </w:r>
      <w:r w:rsidRPr="00E11A82">
        <w:rPr>
          <w:rFonts w:ascii="Constantia" w:eastAsia="Cambria" w:hAnsi="Constantia" w:cs="Cambria"/>
          <w:color w:val="000000"/>
        </w:rPr>
        <w:t>(</w:t>
      </w:r>
      <w:r w:rsidRPr="00E11A82">
        <w:rPr>
          <w:rFonts w:ascii="Constantia" w:eastAsia="Cambria" w:hAnsi="Constantia" w:cs="Cambria"/>
          <w:i/>
          <w:iCs/>
          <w:color w:val="000000"/>
        </w:rPr>
        <w:t>x</w:t>
      </w:r>
      <w:r w:rsidRPr="00E11A82">
        <w:rPr>
          <w:rFonts w:ascii="Constantia" w:eastAsia="Cambria" w:hAnsi="Constantia" w:cs="Cambria"/>
          <w:color w:val="000000"/>
        </w:rPr>
        <w:t xml:space="preserve">) to the Ricci scalar, yielding </w:t>
      </w:r>
      <w:r w:rsidRPr="00E11A82">
        <w:rPr>
          <w:rFonts w:ascii="Constantia" w:eastAsia="Cambria" w:hAnsi="Constantia" w:cs="Cambria"/>
          <w:b/>
          <w:bCs/>
          <w:color w:val="000000"/>
        </w:rPr>
        <w:t>entropic field equations</w:t>
      </w:r>
      <w:r w:rsidRPr="00E11A82">
        <w:rPr>
          <w:rFonts w:ascii="Constantia" w:eastAsia="Cambria" w:hAnsi="Constantia" w:cs="Cambria"/>
          <w:color w:val="000000"/>
        </w:rPr>
        <w:t xml:space="preserve"> that reduce to the standard </w:t>
      </w:r>
      <w:r w:rsidRPr="00E11A82">
        <w:rPr>
          <w:rFonts w:ascii="Constantia" w:eastAsia="Cambria" w:hAnsi="Constantia" w:cs="Cambria"/>
          <w:b/>
          <w:bCs/>
          <w:color w:val="000000"/>
        </w:rPr>
        <w:t>Einstein equations</w:t>
      </w:r>
      <w:r w:rsidRPr="00E11A82">
        <w:rPr>
          <w:rFonts w:ascii="Constantia" w:eastAsia="Cambria" w:hAnsi="Constantia" w:cs="Cambria"/>
          <w:color w:val="000000"/>
        </w:rPr>
        <w:t xml:space="preserve"> at </w:t>
      </w:r>
      <w:r w:rsidRPr="00E11A82">
        <w:rPr>
          <w:rFonts w:ascii="Constantia" w:eastAsia="Cambria" w:hAnsi="Constantia" w:cs="Cambria"/>
          <w:b/>
          <w:bCs/>
          <w:color w:val="000000"/>
        </w:rPr>
        <w:t>entropic equilibrium</w:t>
      </w:r>
      <w:r w:rsidRPr="00E11A82">
        <w:rPr>
          <w:rFonts w:ascii="Constantia" w:eastAsia="Cambria" w:hAnsi="Constantia" w:cs="Cambria"/>
          <w:color w:val="000000"/>
        </w:rPr>
        <w:t xml:space="preserve"> (Section 14). The </w:t>
      </w:r>
      <w:r w:rsidRPr="00E11A82">
        <w:rPr>
          <w:rFonts w:ascii="Constantia" w:eastAsia="Cambria" w:hAnsi="Constantia" w:cs="Cambria"/>
          <w:b/>
          <w:bCs/>
          <w:color w:val="000000"/>
        </w:rPr>
        <w:lastRenderedPageBreak/>
        <w:t>Bianconi entropic action</w:t>
      </w:r>
      <w:r w:rsidRPr="00E11A82">
        <w:rPr>
          <w:rFonts w:ascii="Constantia" w:eastAsia="Cambria" w:hAnsi="Constantia" w:cs="Cambria"/>
          <w:color w:val="000000"/>
        </w:rPr>
        <w:t xml:space="preserve"> derives gravitational dynamics from the </w:t>
      </w:r>
      <w:r w:rsidRPr="00E11A82">
        <w:rPr>
          <w:rFonts w:ascii="Constantia" w:eastAsia="Cambria" w:hAnsi="Constantia" w:cs="Cambria"/>
          <w:b/>
          <w:bCs/>
          <w:color w:val="000000"/>
        </w:rPr>
        <w:t>quantum relative entropy</w:t>
      </w:r>
      <w:r w:rsidRPr="00E11A82">
        <w:rPr>
          <w:rFonts w:ascii="Constantia" w:eastAsia="Cambria" w:hAnsi="Constantia" w:cs="Cambria"/>
          <w:color w:val="000000"/>
        </w:rPr>
        <w:t xml:space="preserve"> </w:t>
      </w:r>
      <w:r w:rsidRPr="00E11A82">
        <w:rPr>
          <w:rFonts w:ascii="Constantia" w:eastAsia="Cambria" w:hAnsi="Constantia" w:cs="Cambria"/>
          <w:i/>
          <w:iCs/>
          <w:color w:val="000000"/>
        </w:rPr>
        <w:t>S</w:t>
      </w:r>
      <w:r w:rsidRPr="00E11A82">
        <w:rPr>
          <w:rFonts w:ascii="Constantia" w:eastAsia="Cambria" w:hAnsi="Constantia" w:cs="Cambria"/>
          <w:color w:val="000000"/>
        </w:rPr>
        <w:t>(</w:t>
      </w:r>
      <w:r w:rsidRPr="00E11A82">
        <w:rPr>
          <w:rFonts w:ascii="Constantia" w:eastAsia="Cambria" w:hAnsi="Constantia" w:cs="Cambria"/>
          <w:i/>
          <w:iCs/>
          <w:color w:val="000000"/>
        </w:rPr>
        <w:t>g</w:t>
      </w:r>
      <w:r w:rsidRPr="00E11A82">
        <w:rPr>
          <w:rFonts w:ascii="Constantia" w:eastAsia="Cambria" w:hAnsi="Constantia" w:cs="Cambria"/>
          <w:color w:val="000000"/>
        </w:rPr>
        <w:t xml:space="preserve"> || </w:t>
      </w:r>
      <w:r w:rsidRPr="00E11A82">
        <w:rPr>
          <w:rFonts w:ascii="Constantia" w:eastAsia="Cambria" w:hAnsi="Constantia" w:cs="Cambria"/>
          <w:i/>
          <w:iCs/>
          <w:color w:val="000000"/>
        </w:rPr>
        <w:t>g</w:t>
      </w:r>
      <w:r w:rsidRPr="00E11A82">
        <w:rPr>
          <w:rFonts w:ascii="Constantia" w:eastAsia="Cambria" w:hAnsi="Constantia" w:cs="Cambria"/>
          <w:color w:val="000000"/>
          <w:vertAlign w:val="superscript"/>
        </w:rPr>
        <w:t>(</w:t>
      </w:r>
      <w:r w:rsidRPr="00E11A82">
        <w:rPr>
          <w:rFonts w:ascii="Constantia" w:eastAsia="Cambria" w:hAnsi="Constantia" w:cs="Cambria"/>
          <w:i/>
          <w:iCs/>
          <w:color w:val="000000"/>
          <w:vertAlign w:val="superscript"/>
        </w:rPr>
        <w:t>M</w:t>
      </w:r>
      <w:r w:rsidRPr="00E11A82">
        <w:rPr>
          <w:rFonts w:ascii="Constantia" w:eastAsia="Cambria" w:hAnsi="Constantia" w:cs="Cambria"/>
          <w:color w:val="000000"/>
          <w:vertAlign w:val="superscript"/>
        </w:rPr>
        <w:t>)</w:t>
      </w:r>
      <w:r w:rsidRPr="00E11A82">
        <w:rPr>
          <w:rFonts w:ascii="Constantia" w:eastAsia="Cambria" w:hAnsi="Constantia" w:cs="Cambria"/>
          <w:color w:val="000000"/>
        </w:rPr>
        <w:t xml:space="preserve">) between the spacetime metric — promoted to an </w:t>
      </w:r>
      <w:r w:rsidRPr="00E11A82">
        <w:rPr>
          <w:rFonts w:ascii="Constantia" w:eastAsia="Cambria" w:hAnsi="Constantia" w:cs="Cambria"/>
          <w:b/>
          <w:bCs/>
          <w:color w:val="000000"/>
        </w:rPr>
        <w:t>effective density matrix</w:t>
      </w:r>
      <w:r w:rsidRPr="00E11A82">
        <w:rPr>
          <w:rFonts w:ascii="Constantia" w:eastAsia="Cambria" w:hAnsi="Constantia" w:cs="Cambria"/>
          <w:color w:val="000000"/>
        </w:rPr>
        <w:t xml:space="preserve"> — and a matter-induced reference metric constructed via the </w:t>
      </w:r>
      <w:r w:rsidRPr="00E11A82">
        <w:rPr>
          <w:rFonts w:ascii="Constantia" w:eastAsia="Cambria" w:hAnsi="Constantia" w:cs="Cambria"/>
          <w:b/>
          <w:bCs/>
          <w:color w:val="000000"/>
        </w:rPr>
        <w:t>Dirac-Kähler formalism</w:t>
      </w:r>
      <w:r w:rsidRPr="00E11A82">
        <w:rPr>
          <w:rFonts w:ascii="Constantia" w:eastAsia="Cambria" w:hAnsi="Constantia" w:cs="Cambria"/>
          <w:color w:val="000000"/>
        </w:rPr>
        <w:t xml:space="preserve"> [126]. Both programs yield </w:t>
      </w:r>
      <w:r w:rsidRPr="00E11A82">
        <w:rPr>
          <w:rFonts w:ascii="Constantia" w:eastAsia="Cambria" w:hAnsi="Constantia" w:cs="Cambria"/>
          <w:b/>
          <w:bCs/>
          <w:color w:val="000000"/>
        </w:rPr>
        <w:t>modified Einstein equations</w:t>
      </w:r>
      <w:r w:rsidRPr="00E11A82">
        <w:rPr>
          <w:rFonts w:ascii="Constantia" w:eastAsia="Cambria" w:hAnsi="Constantia" w:cs="Cambria"/>
          <w:color w:val="000000"/>
        </w:rPr>
        <w:t xml:space="preserve"> that reduce to standard general relativity in appropriate limits. Both program</w:t>
      </w:r>
      <w:r>
        <w:rPr>
          <w:rFonts w:ascii="Constantia" w:eastAsia="Cambria" w:hAnsi="Constantia" w:cs="Cambria"/>
          <w:color w:val="000000"/>
        </w:rPr>
        <w:t>s</w:t>
      </w:r>
      <w:r w:rsidRPr="00E11A82">
        <w:rPr>
          <w:rFonts w:ascii="Constantia" w:eastAsia="Cambria" w:hAnsi="Constantia" w:cs="Cambria"/>
          <w:color w:val="000000"/>
        </w:rPr>
        <w:t xml:space="preserve"> generate an </w:t>
      </w:r>
      <w:r w:rsidRPr="00E11A82">
        <w:rPr>
          <w:rFonts w:ascii="Constantia" w:eastAsia="Cambria" w:hAnsi="Constantia" w:cs="Cambria"/>
          <w:b/>
          <w:bCs/>
          <w:color w:val="000000"/>
        </w:rPr>
        <w:t>emergent cosmological constant</w:t>
      </w:r>
      <w:r w:rsidRPr="00E11A82">
        <w:rPr>
          <w:rFonts w:ascii="Constantia" w:eastAsia="Cambria" w:hAnsi="Constantia" w:cs="Cambria"/>
          <w:color w:val="000000"/>
        </w:rPr>
        <w:t xml:space="preserve"> from the entropic sector without a bare cosmological constant.</w:t>
      </w:r>
      <w:r>
        <w:rPr>
          <w:rFonts w:ascii="Constantia" w:eastAsia="Cambria" w:hAnsi="Constantia" w:cs="Cambria"/>
          <w:color w:val="000000"/>
        </w:rPr>
        <w:t xml:space="preserve"> </w:t>
      </w:r>
      <w:r w:rsidRPr="00E11A82">
        <w:rPr>
          <w:rFonts w:ascii="Constantia" w:eastAsia="Cambria" w:hAnsi="Constantia" w:cs="Cambria"/>
          <w:b/>
          <w:bCs/>
          <w:color w:val="000000"/>
        </w:rPr>
        <w:t>And the Bianconi formalism appears as a limiting case of the Obidi Action in appropriate [quadratic] limits.</w:t>
      </w:r>
    </w:p>
    <w:p w14:paraId="4BAB3130" w14:textId="77777777" w:rsidR="00E11A82" w:rsidRPr="00E11A82" w:rsidRDefault="00E11A82" w:rsidP="00E11A82">
      <w:pPr>
        <w:spacing w:before="60" w:after="120" w:line="384" w:lineRule="auto"/>
        <w:jc w:val="both"/>
        <w:rPr>
          <w:rFonts w:ascii="Constantia" w:hAnsi="Constantia"/>
        </w:rPr>
      </w:pPr>
      <w:r w:rsidRPr="00E11A82">
        <w:rPr>
          <w:rFonts w:ascii="Constantia" w:eastAsia="Cambria" w:hAnsi="Constantia" w:cs="Cambria"/>
          <w:color w:val="000000"/>
        </w:rPr>
        <w:t xml:space="preserve">The open problem is the following: are the </w:t>
      </w:r>
      <w:r w:rsidRPr="00E11A82">
        <w:rPr>
          <w:rFonts w:ascii="Constantia" w:eastAsia="Cambria" w:hAnsi="Constantia" w:cs="Cambria"/>
          <w:b/>
          <w:bCs/>
          <w:color w:val="000000"/>
        </w:rPr>
        <w:t>Obidi Action</w:t>
      </w:r>
      <w:r w:rsidRPr="00E11A82">
        <w:rPr>
          <w:rFonts w:ascii="Constantia" w:eastAsia="Cambria" w:hAnsi="Constantia" w:cs="Cambria"/>
          <w:color w:val="000000"/>
        </w:rPr>
        <w:t xml:space="preserve"> and the </w:t>
      </w:r>
      <w:r w:rsidRPr="00E11A82">
        <w:rPr>
          <w:rFonts w:ascii="Constantia" w:eastAsia="Cambria" w:hAnsi="Constantia" w:cs="Cambria"/>
          <w:b/>
          <w:bCs/>
          <w:color w:val="000000"/>
        </w:rPr>
        <w:t>Bianconi entropic action</w:t>
      </w:r>
      <w:r w:rsidRPr="00E11A82">
        <w:rPr>
          <w:rFonts w:ascii="Constantia" w:eastAsia="Cambria" w:hAnsi="Constantia" w:cs="Cambria"/>
          <w:color w:val="000000"/>
        </w:rPr>
        <w:t xml:space="preserve"> limiting cases of a single </w:t>
      </w:r>
      <w:r w:rsidRPr="00E11A82">
        <w:rPr>
          <w:rFonts w:ascii="Constantia" w:eastAsia="Cambria" w:hAnsi="Constantia" w:cs="Cambria"/>
          <w:b/>
          <w:bCs/>
          <w:color w:val="000000"/>
        </w:rPr>
        <w:t>Entropic Master Action</w:t>
      </w:r>
      <w:r w:rsidRPr="00E11A82">
        <w:rPr>
          <w:rFonts w:ascii="Constantia" w:eastAsia="Cambria" w:hAnsi="Constantia" w:cs="Cambria"/>
          <w:color w:val="000000"/>
        </w:rPr>
        <w:t xml:space="preserve"> </w:t>
      </w:r>
      <w:proofErr w:type="spellStart"/>
      <w:r w:rsidRPr="00E11A82">
        <w:rPr>
          <w:rFonts w:ascii="Constantia" w:eastAsia="Cambria" w:hAnsi="Constantia" w:cs="Cambria"/>
          <w:i/>
          <w:iCs/>
          <w:color w:val="000000"/>
        </w:rPr>
        <w:t>S</w:t>
      </w:r>
      <w:r w:rsidRPr="00E11A82">
        <w:rPr>
          <w:rFonts w:ascii="Constantia" w:eastAsia="Cambria" w:hAnsi="Constantia" w:cs="Cambria"/>
          <w:color w:val="000000"/>
          <w:vertAlign w:val="subscript"/>
        </w:rPr>
        <w:t>master</w:t>
      </w:r>
      <w:proofErr w:type="spellEnd"/>
      <w:r w:rsidRPr="00E11A82">
        <w:rPr>
          <w:rFonts w:ascii="Constantia" w:eastAsia="Cambria" w:hAnsi="Constantia" w:cs="Cambria"/>
          <w:color w:val="000000"/>
        </w:rPr>
        <w:t>, from which both are recovered in appropriate regimes?</w:t>
      </w:r>
    </w:p>
    <w:p w14:paraId="018AE073" w14:textId="77777777" w:rsidR="00E11A82" w:rsidRPr="00E11A82" w:rsidRDefault="00E11A82" w:rsidP="00E11A82">
      <w:pPr>
        <w:spacing w:before="60" w:after="120" w:line="384" w:lineRule="auto"/>
        <w:jc w:val="both"/>
        <w:rPr>
          <w:rFonts w:ascii="Constantia" w:hAnsi="Constantia"/>
        </w:rPr>
      </w:pPr>
      <w:r w:rsidRPr="00E11A82">
        <w:rPr>
          <w:rFonts w:ascii="Constantia" w:eastAsia="Cambria" w:hAnsi="Constantia" w:cs="Cambria"/>
          <w:color w:val="000000"/>
        </w:rPr>
        <w:t xml:space="preserve">A candidate </w:t>
      </w:r>
      <w:r w:rsidRPr="00E11A82">
        <w:rPr>
          <w:rFonts w:ascii="Constantia" w:eastAsia="Cambria" w:hAnsi="Constantia" w:cs="Cambria"/>
          <w:b/>
          <w:bCs/>
          <w:color w:val="000000"/>
        </w:rPr>
        <w:t>Entropic Master Action</w:t>
      </w:r>
      <w:r w:rsidRPr="00E11A82">
        <w:rPr>
          <w:rFonts w:ascii="Constantia" w:eastAsia="Cambria" w:hAnsi="Constantia" w:cs="Cambria"/>
          <w:color w:val="000000"/>
        </w:rPr>
        <w:t xml:space="preserve"> would incorporate both the scalar </w:t>
      </w:r>
      <w:r w:rsidRPr="00E11A82">
        <w:rPr>
          <w:rFonts w:ascii="Constantia" w:eastAsia="Cambria" w:hAnsi="Constantia" w:cs="Cambria"/>
          <w:b/>
          <w:bCs/>
          <w:color w:val="000000"/>
        </w:rPr>
        <w:t>entropic field</w:t>
      </w:r>
      <w:r w:rsidRPr="00E11A82">
        <w:rPr>
          <w:rFonts w:ascii="Constantia" w:eastAsia="Cambria" w:hAnsi="Constantia" w:cs="Cambria"/>
          <w:color w:val="000000"/>
        </w:rPr>
        <w:t xml:space="preserve"> </w:t>
      </w:r>
      <w:r w:rsidRPr="00E11A82">
        <w:rPr>
          <w:rFonts w:ascii="Constantia" w:eastAsia="Cambria" w:hAnsi="Constantia" w:cs="Cambria"/>
          <w:i/>
          <w:iCs/>
          <w:color w:val="000000"/>
        </w:rPr>
        <w:t>S</w:t>
      </w:r>
      <w:r w:rsidRPr="00E11A82">
        <w:rPr>
          <w:rFonts w:ascii="Constantia" w:eastAsia="Cambria" w:hAnsi="Constantia" w:cs="Cambria"/>
          <w:color w:val="000000"/>
        </w:rPr>
        <w:t>(</w:t>
      </w:r>
      <w:r w:rsidRPr="00E11A82">
        <w:rPr>
          <w:rFonts w:ascii="Constantia" w:eastAsia="Cambria" w:hAnsi="Constantia" w:cs="Cambria"/>
          <w:i/>
          <w:iCs/>
          <w:color w:val="000000"/>
        </w:rPr>
        <w:t>x</w:t>
      </w:r>
      <w:r w:rsidRPr="00E11A82">
        <w:rPr>
          <w:rFonts w:ascii="Constantia" w:eastAsia="Cambria" w:hAnsi="Constantia" w:cs="Cambria"/>
          <w:color w:val="000000"/>
        </w:rPr>
        <w:t xml:space="preserve">) and the </w:t>
      </w:r>
      <w:r w:rsidRPr="00E11A82">
        <w:rPr>
          <w:rFonts w:ascii="Constantia" w:eastAsia="Cambria" w:hAnsi="Constantia" w:cs="Cambria"/>
          <w:b/>
          <w:bCs/>
          <w:color w:val="000000"/>
        </w:rPr>
        <w:t>quantum relative entropy</w:t>
      </w:r>
      <w:r w:rsidRPr="00E11A82">
        <w:rPr>
          <w:rFonts w:ascii="Constantia" w:eastAsia="Cambria" w:hAnsi="Constantia" w:cs="Cambria"/>
          <w:color w:val="000000"/>
        </w:rPr>
        <w:t xml:space="preserve"> </w:t>
      </w:r>
      <w:r w:rsidRPr="00E11A82">
        <w:rPr>
          <w:rFonts w:ascii="Constantia" w:eastAsia="Cambria" w:hAnsi="Constantia" w:cs="Cambria"/>
          <w:i/>
          <w:iCs/>
          <w:color w:val="000000"/>
        </w:rPr>
        <w:t>S</w:t>
      </w:r>
      <w:r w:rsidRPr="00E11A82">
        <w:rPr>
          <w:rFonts w:ascii="Constantia" w:eastAsia="Cambria" w:hAnsi="Constantia" w:cs="Cambria"/>
          <w:color w:val="000000"/>
        </w:rPr>
        <w:t>(</w:t>
      </w:r>
      <w:r w:rsidRPr="00E11A82">
        <w:rPr>
          <w:rFonts w:ascii="Constantia" w:eastAsia="Cambria" w:hAnsi="Constantia" w:cs="Cambria"/>
          <w:i/>
          <w:iCs/>
          <w:color w:val="000000"/>
        </w:rPr>
        <w:t>g</w:t>
      </w:r>
      <w:r w:rsidRPr="00E11A82">
        <w:rPr>
          <w:rFonts w:ascii="Constantia" w:eastAsia="Cambria" w:hAnsi="Constantia" w:cs="Cambria"/>
          <w:color w:val="000000"/>
        </w:rPr>
        <w:t xml:space="preserve"> || </w:t>
      </w:r>
      <w:r w:rsidRPr="00E11A82">
        <w:rPr>
          <w:rFonts w:ascii="Constantia" w:eastAsia="Cambria" w:hAnsi="Constantia" w:cs="Cambria"/>
          <w:i/>
          <w:iCs/>
          <w:color w:val="000000"/>
        </w:rPr>
        <w:t>g</w:t>
      </w:r>
      <w:r w:rsidRPr="00E11A82">
        <w:rPr>
          <w:rFonts w:ascii="Constantia" w:eastAsia="Cambria" w:hAnsi="Constantia" w:cs="Cambria"/>
          <w:color w:val="000000"/>
          <w:vertAlign w:val="superscript"/>
        </w:rPr>
        <w:t>(</w:t>
      </w:r>
      <w:r w:rsidRPr="00E11A82">
        <w:rPr>
          <w:rFonts w:ascii="Constantia" w:eastAsia="Cambria" w:hAnsi="Constantia" w:cs="Cambria"/>
          <w:i/>
          <w:iCs/>
          <w:color w:val="000000"/>
          <w:vertAlign w:val="superscript"/>
        </w:rPr>
        <w:t>M</w:t>
      </w:r>
      <w:r w:rsidRPr="00E11A82">
        <w:rPr>
          <w:rFonts w:ascii="Constantia" w:eastAsia="Cambria" w:hAnsi="Constantia" w:cs="Cambria"/>
          <w:color w:val="000000"/>
          <w:vertAlign w:val="superscript"/>
        </w:rPr>
        <w:t>)</w:t>
      </w:r>
      <w:r w:rsidRPr="00E11A82">
        <w:rPr>
          <w:rFonts w:ascii="Constantia" w:eastAsia="Cambria" w:hAnsi="Constantia" w:cs="Cambria"/>
          <w:color w:val="000000"/>
        </w:rPr>
        <w:t xml:space="preserve">), reducing to </w:t>
      </w:r>
      <w:proofErr w:type="spellStart"/>
      <w:r w:rsidRPr="00E11A82">
        <w:rPr>
          <w:rFonts w:ascii="Constantia" w:eastAsia="Cambria" w:hAnsi="Constantia" w:cs="Cambria"/>
          <w:i/>
          <w:iCs/>
          <w:color w:val="000000"/>
        </w:rPr>
        <w:t>S</w:t>
      </w:r>
      <w:r w:rsidRPr="00E11A82">
        <w:rPr>
          <w:rFonts w:ascii="Constantia" w:eastAsia="Cambria" w:hAnsi="Constantia" w:cs="Cambria"/>
          <w:color w:val="000000"/>
          <w:vertAlign w:val="subscript"/>
        </w:rPr>
        <w:t>Obidi</w:t>
      </w:r>
      <w:proofErr w:type="spellEnd"/>
      <w:r w:rsidRPr="00E11A82">
        <w:rPr>
          <w:rFonts w:ascii="Constantia" w:eastAsia="Cambria" w:hAnsi="Constantia" w:cs="Cambria"/>
          <w:color w:val="000000"/>
        </w:rPr>
        <w:t xml:space="preserve"> when the metric is treated classically (i.e., when the metric density matrix </w:t>
      </w:r>
      <w:proofErr w:type="spellStart"/>
      <w:r w:rsidRPr="00E11A82">
        <w:rPr>
          <w:rFonts w:ascii="Constantia" w:eastAsia="Cambria" w:hAnsi="Constantia" w:cs="Cambria"/>
          <w:i/>
          <w:iCs/>
          <w:color w:val="000000"/>
        </w:rPr>
        <w:t>ρ</w:t>
      </w:r>
      <w:r w:rsidRPr="00E11A82">
        <w:rPr>
          <w:rFonts w:ascii="Constantia" w:eastAsia="Cambria" w:hAnsi="Constantia" w:cs="Cambria"/>
          <w:i/>
          <w:iCs/>
          <w:color w:val="000000"/>
          <w:vertAlign w:val="subscript"/>
        </w:rPr>
        <w:t>g</w:t>
      </w:r>
      <w:proofErr w:type="spellEnd"/>
      <w:r w:rsidRPr="00E11A82">
        <w:rPr>
          <w:rFonts w:ascii="Constantia" w:eastAsia="Cambria" w:hAnsi="Constantia" w:cs="Cambria"/>
          <w:color w:val="000000"/>
        </w:rPr>
        <w:t xml:space="preserve"> is sharply peaked) and to </w:t>
      </w:r>
      <w:proofErr w:type="spellStart"/>
      <w:r w:rsidRPr="00E11A82">
        <w:rPr>
          <w:rFonts w:ascii="Constantia" w:eastAsia="Cambria" w:hAnsi="Constantia" w:cs="Cambria"/>
          <w:i/>
          <w:iCs/>
          <w:color w:val="000000"/>
        </w:rPr>
        <w:t>S</w:t>
      </w:r>
      <w:r w:rsidRPr="00E11A82">
        <w:rPr>
          <w:rFonts w:ascii="Constantia" w:eastAsia="Cambria" w:hAnsi="Constantia" w:cs="Cambria"/>
          <w:color w:val="000000"/>
          <w:vertAlign w:val="subscript"/>
        </w:rPr>
        <w:t>Bianconi</w:t>
      </w:r>
      <w:proofErr w:type="spellEnd"/>
      <w:r w:rsidRPr="00E11A82">
        <w:rPr>
          <w:rFonts w:ascii="Constantia" w:eastAsia="Cambria" w:hAnsi="Constantia" w:cs="Cambria"/>
          <w:color w:val="000000"/>
        </w:rPr>
        <w:t xml:space="preserve"> when the </w:t>
      </w:r>
      <w:r w:rsidRPr="00E11A82">
        <w:rPr>
          <w:rFonts w:ascii="Constantia" w:eastAsia="Cambria" w:hAnsi="Constantia" w:cs="Cambria"/>
          <w:b/>
          <w:bCs/>
          <w:color w:val="000000"/>
        </w:rPr>
        <w:t>entropic field</w:t>
      </w:r>
      <w:r w:rsidRPr="00E11A82">
        <w:rPr>
          <w:rFonts w:ascii="Constantia" w:eastAsia="Cambria" w:hAnsi="Constantia" w:cs="Cambria"/>
          <w:color w:val="000000"/>
        </w:rPr>
        <w:t xml:space="preserve"> is integrated out. The conjectured form (Equation 18.100) provides a starting point:</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386"/>
        <w:gridCol w:w="1964"/>
      </w:tblGrid>
      <w:tr w:rsidR="00E11A82" w:rsidRPr="00E11A82" w14:paraId="6846F118" w14:textId="77777777" w:rsidTr="006F5411">
        <w:trPr>
          <w:tblHeader/>
        </w:trPr>
        <w:tc>
          <w:tcPr>
            <w:tcW w:w="3950" w:type="pct"/>
            <w:shd w:val="clear" w:color="auto" w:fill="F0F0F0"/>
            <w:tcMar>
              <w:top w:w="75" w:type="dxa"/>
              <w:left w:w="105" w:type="dxa"/>
              <w:bottom w:w="75" w:type="dxa"/>
              <w:right w:w="105" w:type="dxa"/>
            </w:tcMar>
          </w:tcPr>
          <w:p w14:paraId="4178DDB4" w14:textId="77777777" w:rsidR="00E11A82" w:rsidRPr="00E11A82" w:rsidRDefault="00E11A82" w:rsidP="00E11A82">
            <w:pPr>
              <w:spacing w:before="60" w:after="120" w:line="384" w:lineRule="auto"/>
              <w:jc w:val="both"/>
              <w:rPr>
                <w:rFonts w:ascii="Constantia" w:hAnsi="Constantia"/>
              </w:rPr>
            </w:pPr>
            <w:proofErr w:type="spellStart"/>
            <w:r w:rsidRPr="00E11A82">
              <w:rPr>
                <w:rFonts w:ascii="Constantia" w:eastAsia="Cambria" w:hAnsi="Constantia" w:cs="Cambria"/>
                <w:b/>
                <w:bCs/>
                <w:i/>
                <w:iCs/>
                <w:color w:val="000000"/>
              </w:rPr>
              <w:t>S</w:t>
            </w:r>
            <w:r w:rsidRPr="00E11A82">
              <w:rPr>
                <w:rFonts w:ascii="Constantia" w:eastAsia="Cambria" w:hAnsi="Constantia" w:cs="Cambria"/>
                <w:b/>
                <w:bCs/>
                <w:i/>
                <w:iCs/>
                <w:color w:val="000000"/>
                <w:vertAlign w:val="subscript"/>
              </w:rPr>
              <w:t>master</w:t>
            </w:r>
            <w:proofErr w:type="spellEnd"/>
            <w:r w:rsidRPr="00E11A82">
              <w:rPr>
                <w:rFonts w:ascii="Constantia" w:eastAsia="Cambria" w:hAnsi="Constantia" w:cs="Cambria"/>
                <w:b/>
                <w:bCs/>
                <w:i/>
                <w:iCs/>
                <w:color w:val="000000"/>
              </w:rPr>
              <w:t xml:space="preserve"> = S(</w:t>
            </w:r>
            <w:proofErr w:type="spellStart"/>
            <w:r w:rsidRPr="00E11A82">
              <w:rPr>
                <w:rFonts w:ascii="Constantia" w:eastAsia="Cambria" w:hAnsi="Constantia" w:cs="Cambria"/>
                <w:b/>
                <w:bCs/>
                <w:i/>
                <w:iCs/>
                <w:color w:val="000000"/>
              </w:rPr>
              <w:t>ρ</w:t>
            </w:r>
            <w:r w:rsidRPr="00E11A82">
              <w:rPr>
                <w:rFonts w:ascii="Constantia" w:eastAsia="Cambria" w:hAnsi="Constantia" w:cs="Cambria"/>
                <w:b/>
                <w:bCs/>
                <w:i/>
                <w:iCs/>
                <w:color w:val="000000"/>
                <w:vertAlign w:val="subscript"/>
              </w:rPr>
              <w:t>S</w:t>
            </w:r>
            <w:proofErr w:type="spellEnd"/>
            <w:r w:rsidRPr="00E11A82">
              <w:rPr>
                <w:rFonts w:ascii="Constantia" w:eastAsia="Cambria" w:hAnsi="Constantia" w:cs="Cambria"/>
                <w:b/>
                <w:bCs/>
                <w:i/>
                <w:iCs/>
                <w:color w:val="000000"/>
              </w:rPr>
              <w:t xml:space="preserve"> </w:t>
            </w:r>
            <w:r w:rsidRPr="00E11A82">
              <w:rPr>
                <w:rFonts w:ascii="Cambria Math" w:eastAsia="Cambria" w:hAnsi="Cambria Math" w:cs="Cambria Math"/>
                <w:b/>
                <w:bCs/>
                <w:i/>
                <w:iCs/>
                <w:color w:val="000000"/>
              </w:rPr>
              <w:t>⊗</w:t>
            </w:r>
            <w:r w:rsidRPr="00E11A82">
              <w:rPr>
                <w:rFonts w:ascii="Constantia" w:eastAsia="Cambria" w:hAnsi="Constantia" w:cs="Cambria"/>
                <w:b/>
                <w:bCs/>
                <w:i/>
                <w:iCs/>
                <w:color w:val="000000"/>
              </w:rPr>
              <w:t xml:space="preserve"> </w:t>
            </w:r>
            <w:proofErr w:type="spellStart"/>
            <w:r w:rsidRPr="00E11A82">
              <w:rPr>
                <w:rFonts w:ascii="Constantia" w:eastAsia="Cambria" w:hAnsi="Constantia" w:cs="Constantia"/>
                <w:b/>
                <w:bCs/>
                <w:i/>
                <w:iCs/>
                <w:color w:val="000000"/>
              </w:rPr>
              <w:t>ρ</w:t>
            </w:r>
            <w:r w:rsidRPr="00E11A82">
              <w:rPr>
                <w:rFonts w:ascii="Constantia" w:eastAsia="Cambria" w:hAnsi="Constantia" w:cs="Cambria"/>
                <w:b/>
                <w:bCs/>
                <w:i/>
                <w:iCs/>
                <w:color w:val="000000"/>
                <w:vertAlign w:val="subscript"/>
              </w:rPr>
              <w:t>g</w:t>
            </w:r>
            <w:proofErr w:type="spellEnd"/>
            <w:r w:rsidRPr="00E11A82">
              <w:rPr>
                <w:rFonts w:ascii="Constantia" w:eastAsia="Cambria" w:hAnsi="Constantia" w:cs="Cambria"/>
                <w:b/>
                <w:bCs/>
                <w:i/>
                <w:iCs/>
                <w:color w:val="000000"/>
              </w:rPr>
              <w:t xml:space="preserve"> || </w:t>
            </w:r>
            <w:proofErr w:type="spellStart"/>
            <w:r w:rsidRPr="00E11A82">
              <w:rPr>
                <w:rFonts w:ascii="Constantia" w:eastAsia="Cambria" w:hAnsi="Constantia" w:cs="Cambria"/>
                <w:b/>
                <w:bCs/>
                <w:i/>
                <w:iCs/>
                <w:color w:val="000000"/>
              </w:rPr>
              <w:t>ρ</w:t>
            </w:r>
            <w:r w:rsidRPr="00E11A82">
              <w:rPr>
                <w:rFonts w:ascii="Constantia" w:eastAsia="Cambria" w:hAnsi="Constantia" w:cs="Cambria"/>
                <w:b/>
                <w:bCs/>
                <w:i/>
                <w:iCs/>
                <w:color w:val="000000"/>
                <w:vertAlign w:val="subscript"/>
              </w:rPr>
              <w:t>S</w:t>
            </w:r>
            <w:proofErr w:type="spellEnd"/>
            <w:r w:rsidRPr="00E11A82">
              <w:rPr>
                <w:rFonts w:ascii="Constantia" w:eastAsia="Cambria" w:hAnsi="Constantia" w:cs="Cambria"/>
                <w:b/>
                <w:bCs/>
                <w:i/>
                <w:iCs/>
                <w:color w:val="000000"/>
                <w:vertAlign w:val="superscript"/>
              </w:rPr>
              <w:t>(0)</w:t>
            </w:r>
            <w:r w:rsidRPr="00E11A82">
              <w:rPr>
                <w:rFonts w:ascii="Constantia" w:eastAsia="Cambria" w:hAnsi="Constantia" w:cs="Cambria"/>
                <w:b/>
                <w:bCs/>
                <w:i/>
                <w:iCs/>
                <w:color w:val="000000"/>
              </w:rPr>
              <w:t xml:space="preserve"> </w:t>
            </w:r>
            <w:r w:rsidRPr="00E11A82">
              <w:rPr>
                <w:rFonts w:ascii="Cambria Math" w:eastAsia="Cambria" w:hAnsi="Cambria Math" w:cs="Cambria Math"/>
                <w:b/>
                <w:bCs/>
                <w:i/>
                <w:iCs/>
                <w:color w:val="000000"/>
              </w:rPr>
              <w:t>⊗</w:t>
            </w:r>
            <w:r w:rsidRPr="00E11A82">
              <w:rPr>
                <w:rFonts w:ascii="Constantia" w:eastAsia="Cambria" w:hAnsi="Constantia" w:cs="Cambria"/>
                <w:b/>
                <w:bCs/>
                <w:i/>
                <w:iCs/>
                <w:color w:val="000000"/>
              </w:rPr>
              <w:t xml:space="preserve"> </w:t>
            </w:r>
            <w:proofErr w:type="spellStart"/>
            <w:r w:rsidRPr="00E11A82">
              <w:rPr>
                <w:rFonts w:ascii="Constantia" w:eastAsia="Cambria" w:hAnsi="Constantia" w:cs="Constantia"/>
                <w:b/>
                <w:bCs/>
                <w:i/>
                <w:iCs/>
                <w:color w:val="000000"/>
              </w:rPr>
              <w:t>ρ</w:t>
            </w:r>
            <w:r w:rsidRPr="00E11A82">
              <w:rPr>
                <w:rFonts w:ascii="Constantia" w:eastAsia="Cambria" w:hAnsi="Constantia" w:cs="Cambria"/>
                <w:b/>
                <w:bCs/>
                <w:i/>
                <w:iCs/>
                <w:color w:val="000000"/>
                <w:vertAlign w:val="subscript"/>
              </w:rPr>
              <w:t>g</w:t>
            </w:r>
            <w:proofErr w:type="spellEnd"/>
            <w:r w:rsidRPr="00E11A82">
              <w:rPr>
                <w:rFonts w:ascii="Constantia" w:eastAsia="Cambria" w:hAnsi="Constantia" w:cs="Cambria"/>
                <w:b/>
                <w:bCs/>
                <w:i/>
                <w:iCs/>
                <w:color w:val="000000"/>
                <w:vertAlign w:val="superscript"/>
              </w:rPr>
              <w:t>(M)</w:t>
            </w:r>
            <w:r w:rsidRPr="00E11A82">
              <w:rPr>
                <w:rFonts w:ascii="Constantia" w:eastAsia="Cambria" w:hAnsi="Constantia" w:cs="Cambria"/>
                <w:b/>
                <w:bCs/>
                <w:i/>
                <w:iCs/>
                <w:color w:val="000000"/>
              </w:rPr>
              <w:t>)</w:t>
            </w:r>
          </w:p>
        </w:tc>
        <w:tc>
          <w:tcPr>
            <w:tcW w:w="1050" w:type="pct"/>
            <w:shd w:val="clear" w:color="auto" w:fill="F0F0F0"/>
            <w:tcMar>
              <w:top w:w="75" w:type="dxa"/>
              <w:left w:w="105" w:type="dxa"/>
              <w:bottom w:w="75" w:type="dxa"/>
              <w:right w:w="105" w:type="dxa"/>
            </w:tcMar>
          </w:tcPr>
          <w:p w14:paraId="54DE1E8D" w14:textId="77777777" w:rsidR="00E11A82" w:rsidRPr="00E11A82" w:rsidRDefault="00E11A82" w:rsidP="00E11A82">
            <w:pPr>
              <w:spacing w:before="60" w:after="120" w:line="384" w:lineRule="auto"/>
              <w:jc w:val="both"/>
              <w:rPr>
                <w:rFonts w:ascii="Constantia" w:hAnsi="Constantia"/>
              </w:rPr>
            </w:pPr>
            <w:r w:rsidRPr="00E11A82">
              <w:rPr>
                <w:rFonts w:ascii="Constantia" w:eastAsia="Cambria" w:hAnsi="Constantia" w:cs="Cambria"/>
                <w:b/>
                <w:bCs/>
                <w:color w:val="000000"/>
              </w:rPr>
              <w:t>(20.11)</w:t>
            </w:r>
          </w:p>
        </w:tc>
      </w:tr>
    </w:tbl>
    <w:p w14:paraId="73709709" w14:textId="5E5E1367" w:rsidR="00E11A82" w:rsidRPr="00E11A82" w:rsidRDefault="00E11A82" w:rsidP="00E11A82">
      <w:pPr>
        <w:spacing w:before="60" w:after="120" w:line="384" w:lineRule="auto"/>
        <w:jc w:val="both"/>
        <w:rPr>
          <w:rFonts w:ascii="Constantia" w:hAnsi="Constantia"/>
        </w:rPr>
      </w:pPr>
      <w:r w:rsidRPr="00E11A82">
        <w:rPr>
          <w:rFonts w:ascii="Constantia" w:eastAsia="Cambria" w:hAnsi="Constantia" w:cs="Cambria"/>
          <w:color w:val="000000"/>
        </w:rPr>
        <w:t xml:space="preserve">Resolution of this problem would unify the field-theoretic and operator-theoretic approaches to </w:t>
      </w:r>
      <w:r w:rsidRPr="00E11A82">
        <w:rPr>
          <w:rFonts w:ascii="Constantia" w:eastAsia="Cambria" w:hAnsi="Constantia" w:cs="Cambria"/>
          <w:b/>
          <w:bCs/>
          <w:color w:val="000000"/>
        </w:rPr>
        <w:t>entropic gravity</w:t>
      </w:r>
      <w:r w:rsidRPr="00E11A82">
        <w:rPr>
          <w:rFonts w:ascii="Constantia" w:eastAsia="Cambria" w:hAnsi="Constantia" w:cs="Cambria"/>
          <w:color w:val="000000"/>
        </w:rPr>
        <w:t xml:space="preserve">, establishing that the two known realizations of the </w:t>
      </w:r>
      <w:r w:rsidRPr="00E11A82">
        <w:rPr>
          <w:rFonts w:ascii="Constantia" w:eastAsia="Cambria" w:hAnsi="Constantia" w:cs="Cambria"/>
          <w:b/>
          <w:bCs/>
          <w:color w:val="000000"/>
        </w:rPr>
        <w:t>entropic gravity</w:t>
      </w:r>
      <w:r w:rsidRPr="00E11A82">
        <w:rPr>
          <w:rFonts w:ascii="Constantia" w:eastAsia="Cambria" w:hAnsi="Constantia" w:cs="Cambria"/>
          <w:color w:val="000000"/>
        </w:rPr>
        <w:t xml:space="preserve"> thesis are complementary limits of a single quantum information-theoretic structure. The principal technical challenges include: (</w:t>
      </w:r>
      <w:proofErr w:type="spellStart"/>
      <w:r w:rsidRPr="00E11A82">
        <w:rPr>
          <w:rFonts w:ascii="Constantia" w:eastAsia="Cambria" w:hAnsi="Constantia" w:cs="Cambria"/>
          <w:color w:val="000000"/>
        </w:rPr>
        <w:t>i</w:t>
      </w:r>
      <w:proofErr w:type="spellEnd"/>
      <w:r w:rsidRPr="00E11A82">
        <w:rPr>
          <w:rFonts w:ascii="Constantia" w:eastAsia="Cambria" w:hAnsi="Constantia" w:cs="Cambria"/>
          <w:color w:val="000000"/>
        </w:rPr>
        <w:t xml:space="preserve">) the rigorous construction of the tensor-product density matrix </w:t>
      </w:r>
      <w:proofErr w:type="spellStart"/>
      <w:r w:rsidRPr="00E11A82">
        <w:rPr>
          <w:rFonts w:ascii="Constantia" w:eastAsia="Cambria" w:hAnsi="Constantia" w:cs="Cambria"/>
          <w:i/>
          <w:iCs/>
          <w:color w:val="000000"/>
        </w:rPr>
        <w:t>ρ</w:t>
      </w:r>
      <w:r w:rsidRPr="00E11A82">
        <w:rPr>
          <w:rFonts w:ascii="Constantia" w:eastAsia="Cambria" w:hAnsi="Constantia" w:cs="Cambria"/>
          <w:i/>
          <w:iCs/>
          <w:color w:val="000000"/>
          <w:vertAlign w:val="subscript"/>
        </w:rPr>
        <w:t>S</w:t>
      </w:r>
      <w:proofErr w:type="spellEnd"/>
      <w:r w:rsidRPr="00E11A82">
        <w:rPr>
          <w:rFonts w:ascii="Constantia" w:eastAsia="Cambria" w:hAnsi="Constantia" w:cs="Cambria"/>
          <w:color w:val="000000"/>
        </w:rPr>
        <w:t xml:space="preserve"> </w:t>
      </w:r>
      <w:r w:rsidRPr="00E11A82">
        <w:rPr>
          <w:rFonts w:ascii="Cambria Math" w:eastAsia="Cambria" w:hAnsi="Cambria Math" w:cs="Cambria Math"/>
          <w:color w:val="000000"/>
        </w:rPr>
        <w:t>⊗</w:t>
      </w:r>
      <w:r w:rsidRPr="00E11A82">
        <w:rPr>
          <w:rFonts w:ascii="Constantia" w:eastAsia="Cambria" w:hAnsi="Constantia" w:cs="Cambria"/>
          <w:color w:val="000000"/>
        </w:rPr>
        <w:t xml:space="preserve"> </w:t>
      </w:r>
      <w:proofErr w:type="spellStart"/>
      <w:r w:rsidRPr="00E11A82">
        <w:rPr>
          <w:rFonts w:ascii="Constantia" w:eastAsia="Cambria" w:hAnsi="Constantia" w:cs="Cambria"/>
          <w:i/>
          <w:iCs/>
          <w:color w:val="000000"/>
        </w:rPr>
        <w:t>ρ</w:t>
      </w:r>
      <w:r w:rsidRPr="00E11A82">
        <w:rPr>
          <w:rFonts w:ascii="Constantia" w:eastAsia="Cambria" w:hAnsi="Constantia" w:cs="Cambria"/>
          <w:i/>
          <w:iCs/>
          <w:color w:val="000000"/>
          <w:vertAlign w:val="subscript"/>
        </w:rPr>
        <w:t>g</w:t>
      </w:r>
      <w:proofErr w:type="spellEnd"/>
      <w:r w:rsidRPr="00E11A82">
        <w:rPr>
          <w:rFonts w:ascii="Constantia" w:eastAsia="Cambria" w:hAnsi="Constantia" w:cs="Cambria"/>
          <w:color w:val="000000"/>
        </w:rPr>
        <w:t xml:space="preserve">; (ii) the derivation of well-posed variational equations from the </w:t>
      </w:r>
      <w:r w:rsidRPr="00E11A82">
        <w:rPr>
          <w:rFonts w:ascii="Constantia" w:eastAsia="Cambria" w:hAnsi="Constantia" w:cs="Cambria"/>
          <w:b/>
          <w:bCs/>
          <w:color w:val="000000"/>
        </w:rPr>
        <w:t>quantum relative entropy</w:t>
      </w:r>
      <w:r w:rsidRPr="00E11A82">
        <w:rPr>
          <w:rFonts w:ascii="Constantia" w:eastAsia="Cambria" w:hAnsi="Constantia" w:cs="Cambria"/>
          <w:color w:val="000000"/>
        </w:rPr>
        <w:t xml:space="preserve"> of the tensor product; (iii) the demonstration that both known actions are recovered in the appropriate classical limits; </w:t>
      </w:r>
      <w:r w:rsidRPr="00E11A82">
        <w:rPr>
          <w:rFonts w:ascii="Constantia" w:eastAsia="Cambria" w:hAnsi="Constantia" w:cs="Cambria"/>
          <w:color w:val="000000"/>
        </w:rPr>
        <w:lastRenderedPageBreak/>
        <w:t>and (iv) the identification of novel predictions that distinguish the unified theory from either constituent program.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3004E0" w:rsidRPr="005F77F5" w14:paraId="7BACB4FA" w14:textId="77777777" w:rsidTr="006F5411">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210" w:type="dxa"/>
              <w:bottom w:w="150" w:type="dxa"/>
              <w:right w:w="210" w:type="dxa"/>
            </w:tcMar>
          </w:tcPr>
          <w:p w14:paraId="02FC6109" w14:textId="77777777" w:rsidR="003004E0" w:rsidRPr="005F77F5" w:rsidRDefault="003004E0" w:rsidP="005F77F5">
            <w:pPr>
              <w:spacing w:before="60" w:after="120" w:line="384" w:lineRule="auto"/>
              <w:jc w:val="both"/>
              <w:rPr>
                <w:rFonts w:ascii="Constantia" w:hAnsi="Constantia"/>
              </w:rPr>
            </w:pPr>
            <w:r w:rsidRPr="005F77F5">
              <w:rPr>
                <w:rFonts w:ascii="Constantia" w:eastAsia="Cambria" w:hAnsi="Constantia" w:cs="Cambria"/>
                <w:b/>
                <w:bCs/>
                <w:color w:val="000000"/>
              </w:rPr>
              <w:t>Open Problem 20.12 (Jacobson Non-Equilibrium Completion).</w:t>
            </w:r>
            <w:r w:rsidRPr="005F77F5">
              <w:rPr>
                <w:rFonts w:ascii="Constantia" w:eastAsia="Cambria" w:hAnsi="Constantia" w:cs="Cambria"/>
                <w:color w:val="000000"/>
              </w:rPr>
              <w:t xml:space="preserve"> Derive the complete bulk viscosity coefficient </w:t>
            </w:r>
            <w:r w:rsidRPr="005F77F5">
              <w:rPr>
                <w:rFonts w:ascii="Constantia" w:eastAsia="Cambria" w:hAnsi="Constantia" w:cs="Cambria"/>
                <w:i/>
                <w:iCs/>
                <w:color w:val="000000"/>
              </w:rPr>
              <w:t>ζ</w:t>
            </w:r>
            <w:r w:rsidRPr="005F77F5">
              <w:rPr>
                <w:rFonts w:ascii="Constantia" w:eastAsia="Cambria" w:hAnsi="Constantia" w:cs="Cambria"/>
                <w:color w:val="000000"/>
              </w:rPr>
              <w:t xml:space="preserve"> of the Eling–</w:t>
            </w:r>
            <w:proofErr w:type="spellStart"/>
            <w:r w:rsidRPr="005F77F5">
              <w:rPr>
                <w:rFonts w:ascii="Constantia" w:eastAsia="Cambria" w:hAnsi="Constantia" w:cs="Cambria"/>
                <w:color w:val="000000"/>
              </w:rPr>
              <w:t>Guedens</w:t>
            </w:r>
            <w:proofErr w:type="spellEnd"/>
            <w:r w:rsidRPr="005F77F5">
              <w:rPr>
                <w:rFonts w:ascii="Constantia" w:eastAsia="Cambria" w:hAnsi="Constantia" w:cs="Cambria"/>
                <w:color w:val="000000"/>
              </w:rPr>
              <w:t xml:space="preserve">–Jacobson entropy balance relation [131] from the </w:t>
            </w:r>
            <w:r w:rsidRPr="005F77F5">
              <w:rPr>
                <w:rFonts w:ascii="Constantia" w:eastAsia="Cambria" w:hAnsi="Constantia" w:cs="Cambria"/>
                <w:b/>
                <w:bCs/>
                <w:color w:val="000000"/>
              </w:rPr>
              <w:t>entropic friction functional</w:t>
            </w:r>
            <w:r w:rsidRPr="005F77F5">
              <w:rPr>
                <w:rFonts w:ascii="Constantia" w:eastAsia="Cambria" w:hAnsi="Constantia" w:cs="Cambria"/>
                <w:color w:val="000000"/>
              </w:rPr>
              <w:t xml:space="preserve"> Γ[</w:t>
            </w:r>
            <w:r w:rsidRPr="005F77F5">
              <w:rPr>
                <w:rFonts w:ascii="Constantia" w:eastAsia="Cambria" w:hAnsi="Constantia" w:cs="Cambria"/>
                <w:i/>
                <w:iCs/>
                <w:color w:val="000000"/>
              </w:rPr>
              <w:t>S</w:t>
            </w:r>
            <w:r w:rsidRPr="005F77F5">
              <w:rPr>
                <w:rFonts w:ascii="Constantia" w:eastAsia="Cambria" w:hAnsi="Constantia" w:cs="Cambria"/>
                <w:color w:val="000000"/>
              </w:rPr>
              <w:t xml:space="preserve">] of the </w:t>
            </w:r>
            <w:r w:rsidRPr="005F77F5">
              <w:rPr>
                <w:rFonts w:ascii="Constantia" w:eastAsia="Cambria" w:hAnsi="Constantia" w:cs="Cambria"/>
                <w:b/>
                <w:bCs/>
                <w:color w:val="000000"/>
              </w:rPr>
              <w:t>Master Entropic Equation</w:t>
            </w:r>
            <w:r w:rsidRPr="005F77F5">
              <w:rPr>
                <w:rFonts w:ascii="Constantia" w:eastAsia="Cambria" w:hAnsi="Constantia" w:cs="Cambria"/>
                <w:color w:val="000000"/>
              </w:rPr>
              <w:t xml:space="preserve">, and determine whether the shear viscosity bound </w:t>
            </w:r>
            <w:r w:rsidRPr="005F77F5">
              <w:rPr>
                <w:rFonts w:ascii="Constantia" w:eastAsia="Cambria" w:hAnsi="Constantia" w:cs="Cambria"/>
                <w:i/>
                <w:iCs/>
                <w:color w:val="000000"/>
              </w:rPr>
              <w:t>η</w:t>
            </w:r>
            <w:r w:rsidRPr="005F77F5">
              <w:rPr>
                <w:rFonts w:ascii="Constantia" w:eastAsia="Cambria" w:hAnsi="Constantia" w:cs="Cambria"/>
                <w:color w:val="000000"/>
              </w:rPr>
              <w:t>/</w:t>
            </w:r>
            <w:r w:rsidRPr="005F77F5">
              <w:rPr>
                <w:rFonts w:ascii="Constantia" w:eastAsia="Cambria" w:hAnsi="Constantia" w:cs="Cambria"/>
                <w:i/>
                <w:iCs/>
                <w:color w:val="000000"/>
              </w:rPr>
              <w:t>s</w:t>
            </w:r>
            <w:r w:rsidRPr="005F77F5">
              <w:rPr>
                <w:rFonts w:ascii="Constantia" w:eastAsia="Cambria" w:hAnsi="Constantia" w:cs="Cambria"/>
                <w:color w:val="000000"/>
              </w:rPr>
              <w:t xml:space="preserve"> ≥ 1/(4π) of the </w:t>
            </w:r>
            <w:r w:rsidRPr="005F77F5">
              <w:rPr>
                <w:rFonts w:ascii="Constantia" w:eastAsia="Cambria" w:hAnsi="Constantia" w:cs="Cambria"/>
                <w:b/>
                <w:bCs/>
                <w:color w:val="000000"/>
              </w:rPr>
              <w:t>entropic field</w:t>
            </w:r>
            <w:r w:rsidRPr="005F77F5">
              <w:rPr>
                <w:rFonts w:ascii="Constantia" w:eastAsia="Cambria" w:hAnsi="Constantia" w:cs="Cambria"/>
                <w:color w:val="000000"/>
              </w:rPr>
              <w:t xml:space="preserve"> on a local Rindler horizon is saturated at the conformal fixed point </w:t>
            </w:r>
            <w:r w:rsidRPr="005F77F5">
              <w:rPr>
                <w:rFonts w:ascii="Constantia" w:eastAsia="Cambria" w:hAnsi="Constantia" w:cs="Cambria"/>
                <w:i/>
                <w:iCs/>
                <w:color w:val="000000"/>
              </w:rPr>
              <w:t>ξ</w:t>
            </w:r>
            <w:r w:rsidRPr="005F77F5">
              <w:rPr>
                <w:rFonts w:ascii="Constantia" w:eastAsia="Cambria" w:hAnsi="Constantia" w:cs="Cambria"/>
                <w:color w:val="000000"/>
              </w:rPr>
              <w:t xml:space="preserve"> = 1/6 (Section 18.5). Specifically:</w:t>
            </w:r>
          </w:p>
          <w:p w14:paraId="272358A8" w14:textId="77777777" w:rsidR="003004E0" w:rsidRPr="005F77F5" w:rsidRDefault="003004E0" w:rsidP="005F77F5">
            <w:pPr>
              <w:spacing w:before="60" w:after="120" w:line="384" w:lineRule="auto"/>
              <w:ind w:left="240"/>
              <w:rPr>
                <w:rFonts w:ascii="Constantia" w:hAnsi="Constantia"/>
              </w:rPr>
            </w:pPr>
            <w:r w:rsidRPr="005F77F5">
              <w:rPr>
                <w:rFonts w:ascii="Constantia" w:hAnsi="Constantia"/>
              </w:rPr>
              <w:t xml:space="preserve">1.  </w:t>
            </w:r>
            <w:r w:rsidRPr="005F77F5">
              <w:rPr>
                <w:rFonts w:ascii="Constantia" w:eastAsia="Cambria" w:hAnsi="Constantia" w:cs="Cambria"/>
                <w:color w:val="000000"/>
              </w:rPr>
              <w:t xml:space="preserve">Compute </w:t>
            </w:r>
            <w:r w:rsidRPr="005F77F5">
              <w:rPr>
                <w:rFonts w:ascii="Constantia" w:eastAsia="Cambria" w:hAnsi="Constantia" w:cs="Cambria"/>
                <w:i/>
                <w:iCs/>
                <w:color w:val="000000"/>
              </w:rPr>
              <w:t>ζ</w:t>
            </w:r>
            <w:r w:rsidRPr="005F77F5">
              <w:rPr>
                <w:rFonts w:ascii="Constantia" w:eastAsia="Cambria" w:hAnsi="Constantia" w:cs="Cambria"/>
                <w:color w:val="000000"/>
              </w:rPr>
              <w:t xml:space="preserve"> as a functional of Γ[</w:t>
            </w:r>
            <w:r w:rsidRPr="005F77F5">
              <w:rPr>
                <w:rFonts w:ascii="Constantia" w:eastAsia="Cambria" w:hAnsi="Constantia" w:cs="Cambria"/>
                <w:i/>
                <w:iCs/>
                <w:color w:val="000000"/>
              </w:rPr>
              <w:t>S</w:t>
            </w:r>
            <w:r w:rsidRPr="005F77F5">
              <w:rPr>
                <w:rFonts w:ascii="Constantia" w:eastAsia="Cambria" w:hAnsi="Constantia" w:cs="Cambria"/>
                <w:color w:val="000000"/>
              </w:rPr>
              <w:t>] via the horizon projection formula (15.64</w:t>
            </w:r>
            <w:proofErr w:type="gramStart"/>
            <w:r w:rsidRPr="005F77F5">
              <w:rPr>
                <w:rFonts w:ascii="Constantia" w:eastAsia="Cambria" w:hAnsi="Constantia" w:cs="Cambria"/>
                <w:color w:val="000000"/>
              </w:rPr>
              <w:t>), and</w:t>
            </w:r>
            <w:proofErr w:type="gramEnd"/>
            <w:r w:rsidRPr="005F77F5">
              <w:rPr>
                <w:rFonts w:ascii="Constantia" w:eastAsia="Cambria" w:hAnsi="Constantia" w:cs="Cambria"/>
                <w:color w:val="000000"/>
              </w:rPr>
              <w:t xml:space="preserve"> verify consistency with the bulk viscosity obtained from the Kubo formula applied to the </w:t>
            </w:r>
            <w:r w:rsidRPr="005F77F5">
              <w:rPr>
                <w:rFonts w:ascii="Constantia" w:eastAsia="Cambria" w:hAnsi="Constantia" w:cs="Cambria"/>
                <w:b/>
                <w:bCs/>
                <w:color w:val="000000"/>
              </w:rPr>
              <w:t>entropic field</w:t>
            </w:r>
            <w:r w:rsidRPr="005F77F5">
              <w:rPr>
                <w:rFonts w:ascii="Constantia" w:eastAsia="Cambria" w:hAnsi="Constantia" w:cs="Cambria"/>
                <w:color w:val="000000"/>
              </w:rPr>
              <w:t xml:space="preserve"> two-point function.</w:t>
            </w:r>
          </w:p>
          <w:p w14:paraId="120CFC54" w14:textId="77777777" w:rsidR="003004E0" w:rsidRPr="005F77F5" w:rsidRDefault="003004E0" w:rsidP="005F77F5">
            <w:pPr>
              <w:spacing w:before="60" w:after="120" w:line="384" w:lineRule="auto"/>
              <w:ind w:left="240"/>
              <w:rPr>
                <w:rFonts w:ascii="Constantia" w:hAnsi="Constantia"/>
              </w:rPr>
            </w:pPr>
            <w:r w:rsidRPr="005F77F5">
              <w:rPr>
                <w:rFonts w:ascii="Constantia" w:hAnsi="Constantia"/>
              </w:rPr>
              <w:t xml:space="preserve">2.  </w:t>
            </w:r>
            <w:r w:rsidRPr="005F77F5">
              <w:rPr>
                <w:rFonts w:ascii="Constantia" w:eastAsia="Cambria" w:hAnsi="Constantia" w:cs="Cambria"/>
                <w:color w:val="000000"/>
              </w:rPr>
              <w:t xml:space="preserve">Determine the shear viscosity </w:t>
            </w:r>
            <w:r w:rsidRPr="005F77F5">
              <w:rPr>
                <w:rFonts w:ascii="Constantia" w:eastAsia="Cambria" w:hAnsi="Constantia" w:cs="Cambria"/>
                <w:i/>
                <w:iCs/>
                <w:color w:val="000000"/>
              </w:rPr>
              <w:t>η</w:t>
            </w:r>
            <w:r w:rsidRPr="005F77F5">
              <w:rPr>
                <w:rFonts w:ascii="Constantia" w:eastAsia="Cambria" w:hAnsi="Constantia" w:cs="Cambria"/>
                <w:color w:val="000000"/>
              </w:rPr>
              <w:t xml:space="preserve"> of the </w:t>
            </w:r>
            <w:r w:rsidRPr="005F77F5">
              <w:rPr>
                <w:rFonts w:ascii="Constantia" w:eastAsia="Cambria" w:hAnsi="Constantia" w:cs="Cambria"/>
                <w:b/>
                <w:bCs/>
                <w:color w:val="000000"/>
              </w:rPr>
              <w:t>entropic field</w:t>
            </w:r>
            <w:r w:rsidRPr="005F77F5">
              <w:rPr>
                <w:rFonts w:ascii="Constantia" w:eastAsia="Cambria" w:hAnsi="Constantia" w:cs="Cambria"/>
                <w:color w:val="000000"/>
              </w:rPr>
              <w:t xml:space="preserve"> on a local Rindler horizon from the transverse-traceless sector of the </w:t>
            </w:r>
            <w:proofErr w:type="gramStart"/>
            <w:r w:rsidRPr="005F77F5">
              <w:rPr>
                <w:rFonts w:ascii="Constantia" w:eastAsia="Cambria" w:hAnsi="Constantia" w:cs="Cambria"/>
                <w:b/>
                <w:bCs/>
                <w:color w:val="000000"/>
              </w:rPr>
              <w:t>MEE</w:t>
            </w:r>
            <w:r w:rsidRPr="005F77F5">
              <w:rPr>
                <w:rFonts w:ascii="Constantia" w:eastAsia="Cambria" w:hAnsi="Constantia" w:cs="Cambria"/>
                <w:color w:val="000000"/>
              </w:rPr>
              <w:t>, and</w:t>
            </w:r>
            <w:proofErr w:type="gramEnd"/>
            <w:r w:rsidRPr="005F77F5">
              <w:rPr>
                <w:rFonts w:ascii="Constantia" w:eastAsia="Cambria" w:hAnsi="Constantia" w:cs="Cambria"/>
                <w:color w:val="000000"/>
              </w:rPr>
              <w:t xml:space="preserve"> establish whether the Kovtun–Son–</w:t>
            </w:r>
            <w:proofErr w:type="spellStart"/>
            <w:r w:rsidRPr="005F77F5">
              <w:rPr>
                <w:rFonts w:ascii="Constantia" w:eastAsia="Cambria" w:hAnsi="Constantia" w:cs="Cambria"/>
                <w:color w:val="000000"/>
              </w:rPr>
              <w:t>Starinets</w:t>
            </w:r>
            <w:proofErr w:type="spellEnd"/>
            <w:r w:rsidRPr="005F77F5">
              <w:rPr>
                <w:rFonts w:ascii="Constantia" w:eastAsia="Cambria" w:hAnsi="Constantia" w:cs="Cambria"/>
                <w:color w:val="000000"/>
              </w:rPr>
              <w:t xml:space="preserve"> bound </w:t>
            </w:r>
            <w:r w:rsidRPr="005F77F5">
              <w:rPr>
                <w:rFonts w:ascii="Constantia" w:eastAsia="Cambria" w:hAnsi="Constantia" w:cs="Cambria"/>
                <w:i/>
                <w:iCs/>
                <w:color w:val="000000"/>
              </w:rPr>
              <w:t>η</w:t>
            </w:r>
            <w:r w:rsidRPr="005F77F5">
              <w:rPr>
                <w:rFonts w:ascii="Constantia" w:eastAsia="Cambria" w:hAnsi="Constantia" w:cs="Cambria"/>
                <w:color w:val="000000"/>
              </w:rPr>
              <w:t>/</w:t>
            </w:r>
            <w:r w:rsidRPr="005F77F5">
              <w:rPr>
                <w:rFonts w:ascii="Constantia" w:eastAsia="Cambria" w:hAnsi="Constantia" w:cs="Cambria"/>
                <w:i/>
                <w:iCs/>
                <w:color w:val="000000"/>
              </w:rPr>
              <w:t>s</w:t>
            </w:r>
            <w:r w:rsidRPr="005F77F5">
              <w:rPr>
                <w:rFonts w:ascii="Constantia" w:eastAsia="Cambria" w:hAnsi="Constantia" w:cs="Cambria"/>
                <w:color w:val="000000"/>
              </w:rPr>
              <w:t xml:space="preserve"> ≥ 1/(4π) is saturated, weakened, or strengthened at the conformal fixed point.</w:t>
            </w:r>
          </w:p>
          <w:p w14:paraId="1738DE16" w14:textId="7EC4B8CF" w:rsidR="003004E0" w:rsidRPr="005F77F5" w:rsidRDefault="003004E0" w:rsidP="005F77F5">
            <w:pPr>
              <w:spacing w:before="60" w:after="120" w:line="384" w:lineRule="auto"/>
              <w:ind w:left="240"/>
              <w:rPr>
                <w:rFonts w:ascii="Constantia" w:hAnsi="Constantia"/>
              </w:rPr>
            </w:pPr>
            <w:r w:rsidRPr="005F77F5">
              <w:rPr>
                <w:rFonts w:ascii="Constantia" w:hAnsi="Constantia"/>
              </w:rPr>
              <w:t xml:space="preserve">3.  </w:t>
            </w:r>
            <w:r w:rsidRPr="005F77F5">
              <w:rPr>
                <w:rFonts w:ascii="Constantia" w:eastAsia="Cambria" w:hAnsi="Constantia" w:cs="Cambria"/>
                <w:color w:val="000000"/>
              </w:rPr>
              <w:t>Clarify the relationship between the transport coefficients (</w:t>
            </w:r>
            <w:r w:rsidRPr="005F77F5">
              <w:rPr>
                <w:rFonts w:ascii="Constantia" w:eastAsia="Cambria" w:hAnsi="Constantia" w:cs="Cambria"/>
                <w:i/>
                <w:iCs/>
                <w:color w:val="000000"/>
              </w:rPr>
              <w:t>ζ</w:t>
            </w:r>
            <w:r w:rsidRPr="005F77F5">
              <w:rPr>
                <w:rFonts w:ascii="Constantia" w:eastAsia="Cambria" w:hAnsi="Constantia" w:cs="Cambria"/>
                <w:color w:val="000000"/>
              </w:rPr>
              <w:t xml:space="preserve">, </w:t>
            </w:r>
            <w:r w:rsidRPr="005F77F5">
              <w:rPr>
                <w:rFonts w:ascii="Constantia" w:eastAsia="Cambria" w:hAnsi="Constantia" w:cs="Cambria"/>
                <w:i/>
                <w:iCs/>
                <w:color w:val="000000"/>
              </w:rPr>
              <w:t>η</w:t>
            </w:r>
            <w:r w:rsidRPr="005F77F5">
              <w:rPr>
                <w:rFonts w:ascii="Constantia" w:eastAsia="Cambria" w:hAnsi="Constantia" w:cs="Cambria"/>
                <w:color w:val="000000"/>
              </w:rPr>
              <w:t xml:space="preserve">) of the </w:t>
            </w:r>
            <w:r w:rsidRPr="005F77F5">
              <w:rPr>
                <w:rFonts w:ascii="Constantia" w:eastAsia="Cambria" w:hAnsi="Constantia" w:cs="Cambria"/>
                <w:b/>
                <w:bCs/>
                <w:color w:val="000000"/>
              </w:rPr>
              <w:t>entropic field</w:t>
            </w:r>
            <w:r w:rsidRPr="005F77F5">
              <w:rPr>
                <w:rFonts w:ascii="Constantia" w:eastAsia="Cambria" w:hAnsi="Constantia" w:cs="Cambria"/>
                <w:color w:val="000000"/>
              </w:rPr>
              <w:t xml:space="preserve"> and the membrane paradigm transport coefficients of black hole horizons, extending the Jacobson program to the full off-shell regime of the </w:t>
            </w:r>
            <w:r w:rsidRPr="005F77F5">
              <w:rPr>
                <w:rFonts w:ascii="Constantia" w:eastAsia="Cambria" w:hAnsi="Constantia" w:cs="Cambria"/>
                <w:b/>
                <w:bCs/>
                <w:color w:val="000000"/>
              </w:rPr>
              <w:t>Obidi Action</w:t>
            </w:r>
            <w:r w:rsidRPr="005F77F5">
              <w:rPr>
                <w:rFonts w:ascii="Constantia" w:eastAsia="Cambria" w:hAnsi="Constantia" w:cs="Cambria"/>
                <w:color w:val="000000"/>
              </w:rPr>
              <w:t>.</w:t>
            </w:r>
          </w:p>
        </w:tc>
      </w:tr>
    </w:tbl>
    <w:p w14:paraId="6ACBF2EE" w14:textId="77777777" w:rsidR="003004E0" w:rsidRPr="00CA5BEF" w:rsidRDefault="003004E0" w:rsidP="009836A8">
      <w:pPr>
        <w:spacing w:before="60" w:after="120" w:line="384" w:lineRule="auto"/>
        <w:jc w:val="both"/>
        <w:rPr>
          <w:rFonts w:ascii="Constantia" w:hAnsi="Constantia"/>
        </w:rPr>
      </w:pPr>
    </w:p>
    <w:p w14:paraId="25F25E14" w14:textId="77777777" w:rsidR="00EE4B08" w:rsidRDefault="00EE4B08" w:rsidP="009836A8">
      <w:pPr>
        <w:spacing w:before="60" w:after="120" w:line="384" w:lineRule="auto"/>
        <w:jc w:val="both"/>
        <w:rPr>
          <w:rFonts w:ascii="Constantia" w:eastAsia="Cambria" w:hAnsi="Constantia" w:cs="Cambria"/>
          <w:b/>
          <w:bCs/>
          <w:color w:val="000000"/>
        </w:rPr>
      </w:pPr>
    </w:p>
    <w:p w14:paraId="22CF4D9E" w14:textId="77777777" w:rsidR="00EE4B08" w:rsidRDefault="00EE4B08" w:rsidP="009836A8">
      <w:pPr>
        <w:spacing w:before="60" w:after="120" w:line="384" w:lineRule="auto"/>
        <w:jc w:val="both"/>
        <w:rPr>
          <w:rFonts w:ascii="Constantia" w:eastAsia="Cambria" w:hAnsi="Constantia" w:cs="Cambria"/>
          <w:b/>
          <w:bCs/>
          <w:color w:val="000000"/>
        </w:rPr>
      </w:pPr>
    </w:p>
    <w:p w14:paraId="3401F85D" w14:textId="77777777" w:rsidR="00EE4B08" w:rsidRDefault="00EE4B08" w:rsidP="009836A8">
      <w:pPr>
        <w:spacing w:before="60" w:after="120" w:line="384" w:lineRule="auto"/>
        <w:jc w:val="both"/>
        <w:rPr>
          <w:rFonts w:ascii="Constantia" w:eastAsia="Cambria" w:hAnsi="Constantia" w:cs="Cambria"/>
          <w:b/>
          <w:bCs/>
          <w:color w:val="000000"/>
        </w:rPr>
      </w:pPr>
    </w:p>
    <w:p w14:paraId="3D73BEA7" w14:textId="77777777" w:rsidR="00EE4B08" w:rsidRDefault="00EE4B08" w:rsidP="009836A8">
      <w:pPr>
        <w:spacing w:before="60" w:after="120" w:line="384" w:lineRule="auto"/>
        <w:jc w:val="both"/>
        <w:rPr>
          <w:rFonts w:ascii="Constantia" w:eastAsia="Cambria" w:hAnsi="Constantia" w:cs="Cambria"/>
          <w:b/>
          <w:bCs/>
          <w:color w:val="000000"/>
        </w:rPr>
      </w:pPr>
    </w:p>
    <w:p w14:paraId="6F7BD8E1" w14:textId="4AA1D4F6"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lastRenderedPageBreak/>
        <w:t>Table 20.3: Catalogue of Open Problems</w:t>
      </w:r>
      <w:r>
        <w:rPr>
          <w:rFonts w:ascii="Constantia" w:eastAsia="Cambria" w:hAnsi="Constantia" w:cs="Cambria"/>
          <w:b/>
          <w:bCs/>
          <w:color w:val="000000"/>
        </w:rPr>
        <w:t xml:space="preserve"> in Theory of Entropicity (ToE) Research</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61"/>
        <w:gridCol w:w="3308"/>
        <w:gridCol w:w="1621"/>
        <w:gridCol w:w="1261"/>
        <w:gridCol w:w="1999"/>
      </w:tblGrid>
      <w:tr w:rsidR="009836A8" w:rsidRPr="00CA5BEF" w14:paraId="6FC5BB72" w14:textId="77777777" w:rsidTr="006F5411">
        <w:trPr>
          <w:tblHeader/>
        </w:trPr>
        <w:tc>
          <w:tcPr>
            <w:tcW w:w="621" w:type="pct"/>
            <w:shd w:val="clear" w:color="auto" w:fill="F0F0F0"/>
            <w:tcMar>
              <w:top w:w="60" w:type="dxa"/>
              <w:left w:w="90" w:type="dxa"/>
              <w:bottom w:w="60" w:type="dxa"/>
              <w:right w:w="90" w:type="dxa"/>
            </w:tcMar>
          </w:tcPr>
          <w:p w14:paraId="7D3C1A82"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Problem Number</w:t>
            </w:r>
          </w:p>
        </w:tc>
        <w:tc>
          <w:tcPr>
            <w:tcW w:w="1769" w:type="pct"/>
            <w:shd w:val="clear" w:color="auto" w:fill="F0F0F0"/>
            <w:tcMar>
              <w:top w:w="60" w:type="dxa"/>
              <w:left w:w="90" w:type="dxa"/>
              <w:bottom w:w="60" w:type="dxa"/>
              <w:right w:w="90" w:type="dxa"/>
            </w:tcMar>
          </w:tcPr>
          <w:p w14:paraId="05D1E74A"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Title</w:t>
            </w:r>
          </w:p>
        </w:tc>
        <w:tc>
          <w:tcPr>
            <w:tcW w:w="867" w:type="pct"/>
            <w:shd w:val="clear" w:color="auto" w:fill="F0F0F0"/>
            <w:tcMar>
              <w:top w:w="60" w:type="dxa"/>
              <w:left w:w="90" w:type="dxa"/>
              <w:bottom w:w="60" w:type="dxa"/>
              <w:right w:w="90" w:type="dxa"/>
            </w:tcMar>
          </w:tcPr>
          <w:p w14:paraId="60A2B150"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Type</w:t>
            </w:r>
          </w:p>
        </w:tc>
        <w:tc>
          <w:tcPr>
            <w:tcW w:w="674" w:type="pct"/>
            <w:shd w:val="clear" w:color="auto" w:fill="F0F0F0"/>
            <w:tcMar>
              <w:top w:w="60" w:type="dxa"/>
              <w:left w:w="90" w:type="dxa"/>
              <w:bottom w:w="60" w:type="dxa"/>
              <w:right w:w="90" w:type="dxa"/>
            </w:tcMar>
          </w:tcPr>
          <w:p w14:paraId="5C79231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Difficulty</w:t>
            </w:r>
          </w:p>
        </w:tc>
        <w:tc>
          <w:tcPr>
            <w:tcW w:w="1069" w:type="pct"/>
            <w:shd w:val="clear" w:color="auto" w:fill="F0F0F0"/>
            <w:tcMar>
              <w:top w:w="60" w:type="dxa"/>
              <w:left w:w="90" w:type="dxa"/>
              <w:bottom w:w="60" w:type="dxa"/>
              <w:right w:w="90" w:type="dxa"/>
            </w:tcMar>
          </w:tcPr>
          <w:p w14:paraId="2E438804"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Connection to Sections</w:t>
            </w:r>
          </w:p>
        </w:tc>
      </w:tr>
      <w:tr w:rsidR="009836A8" w:rsidRPr="00CA5BEF" w14:paraId="3B77384C" w14:textId="77777777" w:rsidTr="006F5411">
        <w:tc>
          <w:tcPr>
            <w:tcW w:w="621" w:type="pct"/>
            <w:tcMar>
              <w:top w:w="60" w:type="dxa"/>
              <w:left w:w="90" w:type="dxa"/>
              <w:bottom w:w="60" w:type="dxa"/>
              <w:right w:w="90" w:type="dxa"/>
            </w:tcMar>
          </w:tcPr>
          <w:p w14:paraId="0FB4F4E2"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20.1</w:t>
            </w:r>
          </w:p>
        </w:tc>
        <w:tc>
          <w:tcPr>
            <w:tcW w:w="1769" w:type="pct"/>
            <w:tcMar>
              <w:top w:w="60" w:type="dxa"/>
              <w:left w:w="90" w:type="dxa"/>
              <w:bottom w:w="60" w:type="dxa"/>
              <w:right w:w="90" w:type="dxa"/>
            </w:tcMar>
          </w:tcPr>
          <w:p w14:paraId="2C234E4E"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Non-Perturbative Definition of the VNI</w:t>
            </w:r>
          </w:p>
        </w:tc>
        <w:tc>
          <w:tcPr>
            <w:tcW w:w="867" w:type="pct"/>
            <w:tcMar>
              <w:top w:w="60" w:type="dxa"/>
              <w:left w:w="90" w:type="dxa"/>
              <w:bottom w:w="60" w:type="dxa"/>
              <w:right w:w="90" w:type="dxa"/>
            </w:tcMar>
          </w:tcPr>
          <w:p w14:paraId="617FD5C2"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Mathematical</w:t>
            </w:r>
          </w:p>
        </w:tc>
        <w:tc>
          <w:tcPr>
            <w:tcW w:w="674" w:type="pct"/>
            <w:tcMar>
              <w:top w:w="60" w:type="dxa"/>
              <w:left w:w="90" w:type="dxa"/>
              <w:bottom w:w="60" w:type="dxa"/>
              <w:right w:w="90" w:type="dxa"/>
            </w:tcMar>
          </w:tcPr>
          <w:p w14:paraId="00386200" w14:textId="77777777" w:rsidR="009836A8" w:rsidRPr="00CA5BEF" w:rsidRDefault="009836A8" w:rsidP="006F5411">
            <w:pPr>
              <w:spacing w:before="60" w:after="120" w:line="384" w:lineRule="auto"/>
              <w:rPr>
                <w:rFonts w:ascii="Constantia" w:hAnsi="Constantia"/>
              </w:rPr>
            </w:pPr>
            <w:r w:rsidRPr="00CA5BEF">
              <w:rPr>
                <w:rFonts w:ascii="Segoe UI Symbol" w:eastAsia="Cambria" w:hAnsi="Segoe UI Symbol" w:cs="Segoe UI Symbol"/>
                <w:color w:val="000000"/>
              </w:rPr>
              <w:t>★★★★★</w:t>
            </w:r>
          </w:p>
        </w:tc>
        <w:tc>
          <w:tcPr>
            <w:tcW w:w="1069" w:type="pct"/>
            <w:tcMar>
              <w:top w:w="60" w:type="dxa"/>
              <w:left w:w="90" w:type="dxa"/>
              <w:bottom w:w="60" w:type="dxa"/>
              <w:right w:w="90" w:type="dxa"/>
            </w:tcMar>
          </w:tcPr>
          <w:p w14:paraId="0E144A68"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18.1.4, 13.3</w:t>
            </w:r>
          </w:p>
        </w:tc>
      </w:tr>
      <w:tr w:rsidR="009836A8" w:rsidRPr="00CA5BEF" w14:paraId="43414FB8" w14:textId="77777777" w:rsidTr="006F5411">
        <w:tc>
          <w:tcPr>
            <w:tcW w:w="621" w:type="pct"/>
            <w:tcMar>
              <w:top w:w="60" w:type="dxa"/>
              <w:left w:w="90" w:type="dxa"/>
              <w:bottom w:w="60" w:type="dxa"/>
              <w:right w:w="90" w:type="dxa"/>
            </w:tcMar>
          </w:tcPr>
          <w:p w14:paraId="67B78C8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20.2</w:t>
            </w:r>
          </w:p>
        </w:tc>
        <w:tc>
          <w:tcPr>
            <w:tcW w:w="1769" w:type="pct"/>
            <w:tcMar>
              <w:top w:w="60" w:type="dxa"/>
              <w:left w:w="90" w:type="dxa"/>
              <w:bottom w:w="60" w:type="dxa"/>
              <w:right w:w="90" w:type="dxa"/>
            </w:tcMar>
          </w:tcPr>
          <w:p w14:paraId="079665E5"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Global Existence for the MEE</w:t>
            </w:r>
          </w:p>
        </w:tc>
        <w:tc>
          <w:tcPr>
            <w:tcW w:w="867" w:type="pct"/>
            <w:tcMar>
              <w:top w:w="60" w:type="dxa"/>
              <w:left w:w="90" w:type="dxa"/>
              <w:bottom w:w="60" w:type="dxa"/>
              <w:right w:w="90" w:type="dxa"/>
            </w:tcMar>
          </w:tcPr>
          <w:p w14:paraId="2FCFAFAD"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Mathematical</w:t>
            </w:r>
          </w:p>
        </w:tc>
        <w:tc>
          <w:tcPr>
            <w:tcW w:w="674" w:type="pct"/>
            <w:tcMar>
              <w:top w:w="60" w:type="dxa"/>
              <w:left w:w="90" w:type="dxa"/>
              <w:bottom w:w="60" w:type="dxa"/>
              <w:right w:w="90" w:type="dxa"/>
            </w:tcMar>
          </w:tcPr>
          <w:p w14:paraId="4D933D23" w14:textId="77777777" w:rsidR="009836A8" w:rsidRPr="00CA5BEF" w:rsidRDefault="009836A8" w:rsidP="006F5411">
            <w:pPr>
              <w:spacing w:before="60" w:after="120" w:line="384" w:lineRule="auto"/>
              <w:rPr>
                <w:rFonts w:ascii="Constantia" w:hAnsi="Constantia"/>
              </w:rPr>
            </w:pPr>
            <w:r w:rsidRPr="00CA5BEF">
              <w:rPr>
                <w:rFonts w:ascii="Segoe UI Symbol" w:eastAsia="Cambria" w:hAnsi="Segoe UI Symbol" w:cs="Segoe UI Symbol"/>
                <w:color w:val="000000"/>
              </w:rPr>
              <w:t>★★★★</w:t>
            </w:r>
          </w:p>
        </w:tc>
        <w:tc>
          <w:tcPr>
            <w:tcW w:w="1069" w:type="pct"/>
            <w:tcMar>
              <w:top w:w="60" w:type="dxa"/>
              <w:left w:w="90" w:type="dxa"/>
              <w:bottom w:w="60" w:type="dxa"/>
              <w:right w:w="90" w:type="dxa"/>
            </w:tcMar>
          </w:tcPr>
          <w:p w14:paraId="249D57E2"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15.4, 15.5</w:t>
            </w:r>
          </w:p>
        </w:tc>
      </w:tr>
      <w:tr w:rsidR="009836A8" w:rsidRPr="00CA5BEF" w14:paraId="35971508" w14:textId="77777777" w:rsidTr="006F5411">
        <w:tc>
          <w:tcPr>
            <w:tcW w:w="621" w:type="pct"/>
            <w:tcMar>
              <w:top w:w="60" w:type="dxa"/>
              <w:left w:w="90" w:type="dxa"/>
              <w:bottom w:w="60" w:type="dxa"/>
              <w:right w:w="90" w:type="dxa"/>
            </w:tcMar>
          </w:tcPr>
          <w:p w14:paraId="3B9C1EC9"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20.3</w:t>
            </w:r>
          </w:p>
        </w:tc>
        <w:tc>
          <w:tcPr>
            <w:tcW w:w="1769" w:type="pct"/>
            <w:tcMar>
              <w:top w:w="60" w:type="dxa"/>
              <w:left w:w="90" w:type="dxa"/>
              <w:bottom w:w="60" w:type="dxa"/>
              <w:right w:w="90" w:type="dxa"/>
            </w:tcMar>
          </w:tcPr>
          <w:p w14:paraId="6F55CFCC"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Uniqueness of the Obidi Action</w:t>
            </w:r>
          </w:p>
        </w:tc>
        <w:tc>
          <w:tcPr>
            <w:tcW w:w="867" w:type="pct"/>
            <w:tcMar>
              <w:top w:w="60" w:type="dxa"/>
              <w:left w:w="90" w:type="dxa"/>
              <w:bottom w:w="60" w:type="dxa"/>
              <w:right w:w="90" w:type="dxa"/>
            </w:tcMar>
          </w:tcPr>
          <w:p w14:paraId="4A11A997"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Mathematical</w:t>
            </w:r>
          </w:p>
        </w:tc>
        <w:tc>
          <w:tcPr>
            <w:tcW w:w="674" w:type="pct"/>
            <w:tcMar>
              <w:top w:w="60" w:type="dxa"/>
              <w:left w:w="90" w:type="dxa"/>
              <w:bottom w:w="60" w:type="dxa"/>
              <w:right w:w="90" w:type="dxa"/>
            </w:tcMar>
          </w:tcPr>
          <w:p w14:paraId="22A3CFA9" w14:textId="77777777" w:rsidR="009836A8" w:rsidRPr="00CA5BEF" w:rsidRDefault="009836A8" w:rsidP="006F5411">
            <w:pPr>
              <w:spacing w:before="60" w:after="120" w:line="384" w:lineRule="auto"/>
              <w:rPr>
                <w:rFonts w:ascii="Constantia" w:hAnsi="Constantia"/>
              </w:rPr>
            </w:pPr>
            <w:r w:rsidRPr="00CA5BEF">
              <w:rPr>
                <w:rFonts w:ascii="Segoe UI Symbol" w:eastAsia="Cambria" w:hAnsi="Segoe UI Symbol" w:cs="Segoe UI Symbol"/>
                <w:color w:val="000000"/>
              </w:rPr>
              <w:t>★★★★</w:t>
            </w:r>
          </w:p>
        </w:tc>
        <w:tc>
          <w:tcPr>
            <w:tcW w:w="1069" w:type="pct"/>
            <w:tcMar>
              <w:top w:w="60" w:type="dxa"/>
              <w:left w:w="90" w:type="dxa"/>
              <w:bottom w:w="60" w:type="dxa"/>
              <w:right w:w="90" w:type="dxa"/>
            </w:tcMar>
          </w:tcPr>
          <w:p w14:paraId="01625D04"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12–14, 20.1</w:t>
            </w:r>
          </w:p>
        </w:tc>
      </w:tr>
      <w:tr w:rsidR="009836A8" w:rsidRPr="00CA5BEF" w14:paraId="4D4295A8" w14:textId="77777777" w:rsidTr="006F5411">
        <w:tc>
          <w:tcPr>
            <w:tcW w:w="621" w:type="pct"/>
            <w:tcMar>
              <w:top w:w="60" w:type="dxa"/>
              <w:left w:w="90" w:type="dxa"/>
              <w:bottom w:w="60" w:type="dxa"/>
              <w:right w:w="90" w:type="dxa"/>
            </w:tcMar>
          </w:tcPr>
          <w:p w14:paraId="000E9EB1"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20.4</w:t>
            </w:r>
          </w:p>
        </w:tc>
        <w:tc>
          <w:tcPr>
            <w:tcW w:w="1769" w:type="pct"/>
            <w:tcMar>
              <w:top w:w="60" w:type="dxa"/>
              <w:left w:w="90" w:type="dxa"/>
              <w:bottom w:w="60" w:type="dxa"/>
              <w:right w:w="90" w:type="dxa"/>
            </w:tcMar>
          </w:tcPr>
          <w:p w14:paraId="4BEA8F84"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The Entropic Mass Gap</w:t>
            </w:r>
          </w:p>
        </w:tc>
        <w:tc>
          <w:tcPr>
            <w:tcW w:w="867" w:type="pct"/>
            <w:tcMar>
              <w:top w:w="60" w:type="dxa"/>
              <w:left w:w="90" w:type="dxa"/>
              <w:bottom w:w="60" w:type="dxa"/>
              <w:right w:w="90" w:type="dxa"/>
            </w:tcMar>
          </w:tcPr>
          <w:p w14:paraId="0090A309"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Mathematical</w:t>
            </w:r>
          </w:p>
        </w:tc>
        <w:tc>
          <w:tcPr>
            <w:tcW w:w="674" w:type="pct"/>
            <w:tcMar>
              <w:top w:w="60" w:type="dxa"/>
              <w:left w:w="90" w:type="dxa"/>
              <w:bottom w:w="60" w:type="dxa"/>
              <w:right w:w="90" w:type="dxa"/>
            </w:tcMar>
          </w:tcPr>
          <w:p w14:paraId="47CB367C" w14:textId="77777777" w:rsidR="009836A8" w:rsidRPr="00CA5BEF" w:rsidRDefault="009836A8" w:rsidP="006F5411">
            <w:pPr>
              <w:spacing w:before="60" w:after="120" w:line="384" w:lineRule="auto"/>
              <w:rPr>
                <w:rFonts w:ascii="Constantia" w:hAnsi="Constantia"/>
              </w:rPr>
            </w:pPr>
            <w:r w:rsidRPr="00CA5BEF">
              <w:rPr>
                <w:rFonts w:ascii="Segoe UI Symbol" w:eastAsia="Cambria" w:hAnsi="Segoe UI Symbol" w:cs="Segoe UI Symbol"/>
                <w:color w:val="000000"/>
              </w:rPr>
              <w:t>★★★★★</w:t>
            </w:r>
          </w:p>
        </w:tc>
        <w:tc>
          <w:tcPr>
            <w:tcW w:w="1069" w:type="pct"/>
            <w:tcMar>
              <w:top w:w="60" w:type="dxa"/>
              <w:left w:w="90" w:type="dxa"/>
              <w:bottom w:w="60" w:type="dxa"/>
              <w:right w:w="90" w:type="dxa"/>
            </w:tcMar>
          </w:tcPr>
          <w:p w14:paraId="59F5FEF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18.1.6, 17.5</w:t>
            </w:r>
          </w:p>
        </w:tc>
      </w:tr>
      <w:tr w:rsidR="009836A8" w:rsidRPr="00CA5BEF" w14:paraId="7B9C7CF5" w14:textId="77777777" w:rsidTr="006F5411">
        <w:tc>
          <w:tcPr>
            <w:tcW w:w="621" w:type="pct"/>
            <w:tcMar>
              <w:top w:w="60" w:type="dxa"/>
              <w:left w:w="90" w:type="dxa"/>
              <w:bottom w:w="60" w:type="dxa"/>
              <w:right w:w="90" w:type="dxa"/>
            </w:tcMar>
          </w:tcPr>
          <w:p w14:paraId="0E741EA8"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20.5</w:t>
            </w:r>
          </w:p>
        </w:tc>
        <w:tc>
          <w:tcPr>
            <w:tcW w:w="1769" w:type="pct"/>
            <w:tcMar>
              <w:top w:w="60" w:type="dxa"/>
              <w:left w:w="90" w:type="dxa"/>
              <w:bottom w:w="60" w:type="dxa"/>
              <w:right w:w="90" w:type="dxa"/>
            </w:tcMar>
          </w:tcPr>
          <w:p w14:paraId="17C8D798"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Entropic Turbulence</w:t>
            </w:r>
          </w:p>
        </w:tc>
        <w:tc>
          <w:tcPr>
            <w:tcW w:w="867" w:type="pct"/>
            <w:tcMar>
              <w:top w:w="60" w:type="dxa"/>
              <w:left w:w="90" w:type="dxa"/>
              <w:bottom w:w="60" w:type="dxa"/>
              <w:right w:w="90" w:type="dxa"/>
            </w:tcMar>
          </w:tcPr>
          <w:p w14:paraId="0F039D6A"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Mathematical</w:t>
            </w:r>
          </w:p>
        </w:tc>
        <w:tc>
          <w:tcPr>
            <w:tcW w:w="674" w:type="pct"/>
            <w:tcMar>
              <w:top w:w="60" w:type="dxa"/>
              <w:left w:w="90" w:type="dxa"/>
              <w:bottom w:w="60" w:type="dxa"/>
              <w:right w:w="90" w:type="dxa"/>
            </w:tcMar>
          </w:tcPr>
          <w:p w14:paraId="18BAB205" w14:textId="77777777" w:rsidR="009836A8" w:rsidRPr="00CA5BEF" w:rsidRDefault="009836A8" w:rsidP="006F5411">
            <w:pPr>
              <w:spacing w:before="60" w:after="120" w:line="384" w:lineRule="auto"/>
              <w:rPr>
                <w:rFonts w:ascii="Constantia" w:hAnsi="Constantia"/>
              </w:rPr>
            </w:pPr>
            <w:r w:rsidRPr="00CA5BEF">
              <w:rPr>
                <w:rFonts w:ascii="Segoe UI Symbol" w:eastAsia="Cambria" w:hAnsi="Segoe UI Symbol" w:cs="Segoe UI Symbol"/>
                <w:color w:val="000000"/>
              </w:rPr>
              <w:t>★★★★</w:t>
            </w:r>
          </w:p>
        </w:tc>
        <w:tc>
          <w:tcPr>
            <w:tcW w:w="1069" w:type="pct"/>
            <w:tcMar>
              <w:top w:w="60" w:type="dxa"/>
              <w:left w:w="90" w:type="dxa"/>
              <w:bottom w:w="60" w:type="dxa"/>
              <w:right w:w="90" w:type="dxa"/>
            </w:tcMar>
          </w:tcPr>
          <w:p w14:paraId="4D4C1A5F"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16.4.4, 13.2</w:t>
            </w:r>
          </w:p>
        </w:tc>
      </w:tr>
      <w:tr w:rsidR="009836A8" w:rsidRPr="00CA5BEF" w14:paraId="5123E413" w14:textId="77777777" w:rsidTr="006F5411">
        <w:tc>
          <w:tcPr>
            <w:tcW w:w="621" w:type="pct"/>
            <w:tcMar>
              <w:top w:w="60" w:type="dxa"/>
              <w:left w:w="90" w:type="dxa"/>
              <w:bottom w:w="60" w:type="dxa"/>
              <w:right w:w="90" w:type="dxa"/>
            </w:tcMar>
          </w:tcPr>
          <w:p w14:paraId="3D72CA06"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20.6</w:t>
            </w:r>
          </w:p>
        </w:tc>
        <w:tc>
          <w:tcPr>
            <w:tcW w:w="1769" w:type="pct"/>
            <w:tcMar>
              <w:top w:w="60" w:type="dxa"/>
              <w:left w:w="90" w:type="dxa"/>
              <w:bottom w:w="60" w:type="dxa"/>
              <w:right w:w="90" w:type="dxa"/>
            </w:tcMar>
          </w:tcPr>
          <w:p w14:paraId="77BD2E4E"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The Entropic Complexity Class</w:t>
            </w:r>
          </w:p>
        </w:tc>
        <w:tc>
          <w:tcPr>
            <w:tcW w:w="867" w:type="pct"/>
            <w:tcMar>
              <w:top w:w="60" w:type="dxa"/>
              <w:left w:w="90" w:type="dxa"/>
              <w:bottom w:w="60" w:type="dxa"/>
              <w:right w:w="90" w:type="dxa"/>
            </w:tcMar>
          </w:tcPr>
          <w:p w14:paraId="2FA65648"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Mathematical</w:t>
            </w:r>
          </w:p>
        </w:tc>
        <w:tc>
          <w:tcPr>
            <w:tcW w:w="674" w:type="pct"/>
            <w:tcMar>
              <w:top w:w="60" w:type="dxa"/>
              <w:left w:w="90" w:type="dxa"/>
              <w:bottom w:w="60" w:type="dxa"/>
              <w:right w:w="90" w:type="dxa"/>
            </w:tcMar>
          </w:tcPr>
          <w:p w14:paraId="1B48CA05" w14:textId="77777777" w:rsidR="009836A8" w:rsidRPr="00CA5BEF" w:rsidRDefault="009836A8" w:rsidP="006F5411">
            <w:pPr>
              <w:spacing w:before="60" w:after="120" w:line="384" w:lineRule="auto"/>
              <w:rPr>
                <w:rFonts w:ascii="Constantia" w:hAnsi="Constantia"/>
              </w:rPr>
            </w:pPr>
            <w:r w:rsidRPr="00CA5BEF">
              <w:rPr>
                <w:rFonts w:ascii="Segoe UI Symbol" w:eastAsia="Cambria" w:hAnsi="Segoe UI Symbol" w:cs="Segoe UI Symbol"/>
                <w:color w:val="000000"/>
              </w:rPr>
              <w:t>★★★</w:t>
            </w:r>
          </w:p>
        </w:tc>
        <w:tc>
          <w:tcPr>
            <w:tcW w:w="1069" w:type="pct"/>
            <w:tcMar>
              <w:top w:w="60" w:type="dxa"/>
              <w:left w:w="90" w:type="dxa"/>
              <w:bottom w:w="60" w:type="dxa"/>
              <w:right w:w="90" w:type="dxa"/>
            </w:tcMar>
          </w:tcPr>
          <w:p w14:paraId="527AEEB1"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15.1, 13.1</w:t>
            </w:r>
          </w:p>
        </w:tc>
      </w:tr>
      <w:tr w:rsidR="009836A8" w:rsidRPr="00CA5BEF" w14:paraId="1417DCE1" w14:textId="77777777" w:rsidTr="006F5411">
        <w:tc>
          <w:tcPr>
            <w:tcW w:w="621" w:type="pct"/>
            <w:tcMar>
              <w:top w:w="60" w:type="dxa"/>
              <w:left w:w="90" w:type="dxa"/>
              <w:bottom w:w="60" w:type="dxa"/>
              <w:right w:w="90" w:type="dxa"/>
            </w:tcMar>
          </w:tcPr>
          <w:p w14:paraId="68F19CB1"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20.7</w:t>
            </w:r>
          </w:p>
        </w:tc>
        <w:tc>
          <w:tcPr>
            <w:tcW w:w="1769" w:type="pct"/>
            <w:tcMar>
              <w:top w:w="60" w:type="dxa"/>
              <w:left w:w="90" w:type="dxa"/>
              <w:bottom w:w="60" w:type="dxa"/>
              <w:right w:w="90" w:type="dxa"/>
            </w:tcMar>
          </w:tcPr>
          <w:p w14:paraId="181532CE"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Experimental Detection of the Entropic Field</w:t>
            </w:r>
          </w:p>
        </w:tc>
        <w:tc>
          <w:tcPr>
            <w:tcW w:w="867" w:type="pct"/>
            <w:tcMar>
              <w:top w:w="60" w:type="dxa"/>
              <w:left w:w="90" w:type="dxa"/>
              <w:bottom w:w="60" w:type="dxa"/>
              <w:right w:w="90" w:type="dxa"/>
            </w:tcMar>
          </w:tcPr>
          <w:p w14:paraId="004AD006"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Physical</w:t>
            </w:r>
          </w:p>
        </w:tc>
        <w:tc>
          <w:tcPr>
            <w:tcW w:w="674" w:type="pct"/>
            <w:tcMar>
              <w:top w:w="60" w:type="dxa"/>
              <w:left w:w="90" w:type="dxa"/>
              <w:bottom w:w="60" w:type="dxa"/>
              <w:right w:w="90" w:type="dxa"/>
            </w:tcMar>
          </w:tcPr>
          <w:p w14:paraId="511B18B9" w14:textId="77777777" w:rsidR="009836A8" w:rsidRPr="00CA5BEF" w:rsidRDefault="009836A8" w:rsidP="006F5411">
            <w:pPr>
              <w:spacing w:before="60" w:after="120" w:line="384" w:lineRule="auto"/>
              <w:rPr>
                <w:rFonts w:ascii="Constantia" w:hAnsi="Constantia"/>
              </w:rPr>
            </w:pPr>
            <w:r w:rsidRPr="00CA5BEF">
              <w:rPr>
                <w:rFonts w:ascii="Segoe UI Symbol" w:eastAsia="Cambria" w:hAnsi="Segoe UI Symbol" w:cs="Segoe UI Symbol"/>
                <w:color w:val="000000"/>
              </w:rPr>
              <w:t>★★★★</w:t>
            </w:r>
          </w:p>
        </w:tc>
        <w:tc>
          <w:tcPr>
            <w:tcW w:w="1069" w:type="pct"/>
            <w:tcMar>
              <w:top w:w="60" w:type="dxa"/>
              <w:left w:w="90" w:type="dxa"/>
              <w:bottom w:w="60" w:type="dxa"/>
              <w:right w:w="90" w:type="dxa"/>
            </w:tcMar>
          </w:tcPr>
          <w:p w14:paraId="179040EF"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18.6, 18.5, 17.5</w:t>
            </w:r>
          </w:p>
        </w:tc>
      </w:tr>
      <w:tr w:rsidR="009836A8" w:rsidRPr="00CA5BEF" w14:paraId="7F8746B3" w14:textId="77777777" w:rsidTr="006F5411">
        <w:tc>
          <w:tcPr>
            <w:tcW w:w="621" w:type="pct"/>
            <w:tcMar>
              <w:top w:w="60" w:type="dxa"/>
              <w:left w:w="90" w:type="dxa"/>
              <w:bottom w:w="60" w:type="dxa"/>
              <w:right w:w="90" w:type="dxa"/>
            </w:tcMar>
          </w:tcPr>
          <w:p w14:paraId="72816539"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20.8</w:t>
            </w:r>
          </w:p>
        </w:tc>
        <w:tc>
          <w:tcPr>
            <w:tcW w:w="1769" w:type="pct"/>
            <w:tcMar>
              <w:top w:w="60" w:type="dxa"/>
              <w:left w:w="90" w:type="dxa"/>
              <w:bottom w:w="60" w:type="dxa"/>
              <w:right w:w="90" w:type="dxa"/>
            </w:tcMar>
          </w:tcPr>
          <w:p w14:paraId="69153277"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The Entropic Origin of Dark Energy</w:t>
            </w:r>
          </w:p>
        </w:tc>
        <w:tc>
          <w:tcPr>
            <w:tcW w:w="867" w:type="pct"/>
            <w:tcMar>
              <w:top w:w="60" w:type="dxa"/>
              <w:left w:w="90" w:type="dxa"/>
              <w:bottom w:w="60" w:type="dxa"/>
              <w:right w:w="90" w:type="dxa"/>
            </w:tcMar>
          </w:tcPr>
          <w:p w14:paraId="6D3DFBAF"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Physical</w:t>
            </w:r>
          </w:p>
        </w:tc>
        <w:tc>
          <w:tcPr>
            <w:tcW w:w="674" w:type="pct"/>
            <w:tcMar>
              <w:top w:w="60" w:type="dxa"/>
              <w:left w:w="90" w:type="dxa"/>
              <w:bottom w:w="60" w:type="dxa"/>
              <w:right w:w="90" w:type="dxa"/>
            </w:tcMar>
          </w:tcPr>
          <w:p w14:paraId="7DED5D75" w14:textId="77777777" w:rsidR="009836A8" w:rsidRPr="00CA5BEF" w:rsidRDefault="009836A8" w:rsidP="006F5411">
            <w:pPr>
              <w:spacing w:before="60" w:after="120" w:line="384" w:lineRule="auto"/>
              <w:rPr>
                <w:rFonts w:ascii="Constantia" w:hAnsi="Constantia"/>
              </w:rPr>
            </w:pPr>
            <w:r w:rsidRPr="00CA5BEF">
              <w:rPr>
                <w:rFonts w:ascii="Segoe UI Symbol" w:eastAsia="Cambria" w:hAnsi="Segoe UI Symbol" w:cs="Segoe UI Symbol"/>
                <w:color w:val="000000"/>
              </w:rPr>
              <w:t>★★★★★</w:t>
            </w:r>
          </w:p>
        </w:tc>
        <w:tc>
          <w:tcPr>
            <w:tcW w:w="1069" w:type="pct"/>
            <w:tcMar>
              <w:top w:w="60" w:type="dxa"/>
              <w:left w:w="90" w:type="dxa"/>
              <w:bottom w:w="60" w:type="dxa"/>
              <w:right w:w="90" w:type="dxa"/>
            </w:tcMar>
          </w:tcPr>
          <w:p w14:paraId="16275F7F"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19.3.3, 18.1.6</w:t>
            </w:r>
          </w:p>
        </w:tc>
      </w:tr>
      <w:tr w:rsidR="009836A8" w:rsidRPr="00CA5BEF" w14:paraId="207B7500" w14:textId="77777777" w:rsidTr="006F5411">
        <w:tc>
          <w:tcPr>
            <w:tcW w:w="621" w:type="pct"/>
            <w:tcMar>
              <w:top w:w="60" w:type="dxa"/>
              <w:left w:w="90" w:type="dxa"/>
              <w:bottom w:w="60" w:type="dxa"/>
              <w:right w:w="90" w:type="dxa"/>
            </w:tcMar>
          </w:tcPr>
          <w:p w14:paraId="03B050BE"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20.9</w:t>
            </w:r>
          </w:p>
        </w:tc>
        <w:tc>
          <w:tcPr>
            <w:tcW w:w="1769" w:type="pct"/>
            <w:tcMar>
              <w:top w:w="60" w:type="dxa"/>
              <w:left w:w="90" w:type="dxa"/>
              <w:bottom w:w="60" w:type="dxa"/>
              <w:right w:w="90" w:type="dxa"/>
            </w:tcMar>
          </w:tcPr>
          <w:p w14:paraId="1E164B7D"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The Entropic Information Paradox</w:t>
            </w:r>
          </w:p>
        </w:tc>
        <w:tc>
          <w:tcPr>
            <w:tcW w:w="867" w:type="pct"/>
            <w:tcMar>
              <w:top w:w="60" w:type="dxa"/>
              <w:left w:w="90" w:type="dxa"/>
              <w:bottom w:w="60" w:type="dxa"/>
              <w:right w:w="90" w:type="dxa"/>
            </w:tcMar>
          </w:tcPr>
          <w:p w14:paraId="585AB24E"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Physical</w:t>
            </w:r>
          </w:p>
        </w:tc>
        <w:tc>
          <w:tcPr>
            <w:tcW w:w="674" w:type="pct"/>
            <w:tcMar>
              <w:top w:w="60" w:type="dxa"/>
              <w:left w:w="90" w:type="dxa"/>
              <w:bottom w:w="60" w:type="dxa"/>
              <w:right w:w="90" w:type="dxa"/>
            </w:tcMar>
          </w:tcPr>
          <w:p w14:paraId="2A774782" w14:textId="77777777" w:rsidR="009836A8" w:rsidRPr="00CA5BEF" w:rsidRDefault="009836A8" w:rsidP="006F5411">
            <w:pPr>
              <w:spacing w:before="60" w:after="120" w:line="384" w:lineRule="auto"/>
              <w:rPr>
                <w:rFonts w:ascii="Constantia" w:hAnsi="Constantia"/>
              </w:rPr>
            </w:pPr>
            <w:r w:rsidRPr="00CA5BEF">
              <w:rPr>
                <w:rFonts w:ascii="Segoe UI Symbol" w:eastAsia="Cambria" w:hAnsi="Segoe UI Symbol" w:cs="Segoe UI Symbol"/>
                <w:color w:val="000000"/>
              </w:rPr>
              <w:t>★★★★★</w:t>
            </w:r>
          </w:p>
        </w:tc>
        <w:tc>
          <w:tcPr>
            <w:tcW w:w="1069" w:type="pct"/>
            <w:tcMar>
              <w:top w:w="60" w:type="dxa"/>
              <w:left w:w="90" w:type="dxa"/>
              <w:bottom w:w="60" w:type="dxa"/>
              <w:right w:w="90" w:type="dxa"/>
            </w:tcMar>
          </w:tcPr>
          <w:p w14:paraId="3CFF12A7"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12.1.5, 14.2.3, 19.2</w:t>
            </w:r>
          </w:p>
        </w:tc>
      </w:tr>
      <w:tr w:rsidR="009836A8" w:rsidRPr="00CA5BEF" w14:paraId="5B4D2490" w14:textId="77777777" w:rsidTr="006F5411">
        <w:tc>
          <w:tcPr>
            <w:tcW w:w="621" w:type="pct"/>
            <w:tcMar>
              <w:top w:w="60" w:type="dxa"/>
              <w:left w:w="90" w:type="dxa"/>
              <w:bottom w:w="60" w:type="dxa"/>
              <w:right w:w="90" w:type="dxa"/>
            </w:tcMar>
          </w:tcPr>
          <w:p w14:paraId="3B443CCB"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lastRenderedPageBreak/>
              <w:t>20.10</w:t>
            </w:r>
          </w:p>
        </w:tc>
        <w:tc>
          <w:tcPr>
            <w:tcW w:w="1769" w:type="pct"/>
            <w:tcMar>
              <w:top w:w="60" w:type="dxa"/>
              <w:left w:w="90" w:type="dxa"/>
              <w:bottom w:w="60" w:type="dxa"/>
              <w:right w:w="90" w:type="dxa"/>
            </w:tcMar>
          </w:tcPr>
          <w:p w14:paraId="43DD0FA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Entropic Quantum Computing</w:t>
            </w:r>
          </w:p>
        </w:tc>
        <w:tc>
          <w:tcPr>
            <w:tcW w:w="867" w:type="pct"/>
            <w:tcMar>
              <w:top w:w="60" w:type="dxa"/>
              <w:left w:w="90" w:type="dxa"/>
              <w:bottom w:w="60" w:type="dxa"/>
              <w:right w:w="90" w:type="dxa"/>
            </w:tcMar>
          </w:tcPr>
          <w:p w14:paraId="12ADBC88"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Physical</w:t>
            </w:r>
          </w:p>
        </w:tc>
        <w:tc>
          <w:tcPr>
            <w:tcW w:w="674" w:type="pct"/>
            <w:tcMar>
              <w:top w:w="60" w:type="dxa"/>
              <w:left w:w="90" w:type="dxa"/>
              <w:bottom w:w="60" w:type="dxa"/>
              <w:right w:w="90" w:type="dxa"/>
            </w:tcMar>
          </w:tcPr>
          <w:p w14:paraId="2E26587E" w14:textId="77777777" w:rsidR="009836A8" w:rsidRPr="00CA5BEF" w:rsidRDefault="009836A8" w:rsidP="006F5411">
            <w:pPr>
              <w:spacing w:before="60" w:after="120" w:line="384" w:lineRule="auto"/>
              <w:rPr>
                <w:rFonts w:ascii="Constantia" w:hAnsi="Constantia"/>
              </w:rPr>
            </w:pPr>
            <w:r w:rsidRPr="00CA5BEF">
              <w:rPr>
                <w:rFonts w:ascii="Segoe UI Symbol" w:eastAsia="Cambria" w:hAnsi="Segoe UI Symbol" w:cs="Segoe UI Symbol"/>
                <w:color w:val="000000"/>
              </w:rPr>
              <w:t>★★★</w:t>
            </w:r>
          </w:p>
        </w:tc>
        <w:tc>
          <w:tcPr>
            <w:tcW w:w="1069" w:type="pct"/>
            <w:tcMar>
              <w:top w:w="60" w:type="dxa"/>
              <w:left w:w="90" w:type="dxa"/>
              <w:bottom w:w="60" w:type="dxa"/>
              <w:right w:w="90" w:type="dxa"/>
            </w:tcMar>
          </w:tcPr>
          <w:p w14:paraId="101D9E4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19.4.2, 19.4.3, 19.5.2</w:t>
            </w:r>
          </w:p>
        </w:tc>
      </w:tr>
    </w:tbl>
    <w:p w14:paraId="3980994E" w14:textId="77777777" w:rsidR="009836A8" w:rsidRPr="00CA5BEF" w:rsidRDefault="009836A8" w:rsidP="009836A8">
      <w:pPr>
        <w:spacing w:before="60" w:after="120" w:line="384" w:lineRule="auto"/>
        <w:rPr>
          <w:rFonts w:ascii="Constantia" w:hAnsi="Constantia"/>
        </w:rPr>
      </w:pPr>
    </w:p>
    <w:p w14:paraId="15861BE2" w14:textId="77777777" w:rsidR="009836A8" w:rsidRPr="00CA5BEF" w:rsidRDefault="009836A8" w:rsidP="009836A8">
      <w:pPr>
        <w:pBdr>
          <w:bottom w:val="single" w:sz="6" w:space="0" w:color="000000"/>
        </w:pBdr>
        <w:spacing w:before="60" w:after="120" w:line="384" w:lineRule="auto"/>
        <w:rPr>
          <w:rFonts w:ascii="Constantia" w:hAnsi="Constantia"/>
        </w:rPr>
      </w:pPr>
    </w:p>
    <w:p w14:paraId="54E858B5" w14:textId="77777777" w:rsidR="009836A8" w:rsidRPr="0023564F" w:rsidRDefault="009836A8" w:rsidP="009836A8">
      <w:pPr>
        <w:pStyle w:val="Heading3"/>
        <w:spacing w:before="280" w:after="120" w:line="312" w:lineRule="auto"/>
        <w:rPr>
          <w:rFonts w:ascii="Cambria" w:hAnsi="Cambria"/>
          <w:sz w:val="28"/>
          <w:szCs w:val="28"/>
        </w:rPr>
      </w:pPr>
      <w:bookmarkStart w:id="147" w:name="_Toc228072208"/>
      <w:r w:rsidRPr="0023564F">
        <w:rPr>
          <w:rFonts w:ascii="Cambria" w:hAnsi="Cambria"/>
          <w:sz w:val="28"/>
          <w:szCs w:val="28"/>
        </w:rPr>
        <w:t>20.4 Prospectus for Future Work</w:t>
      </w:r>
      <w:r>
        <w:rPr>
          <w:rFonts w:ascii="Cambria" w:hAnsi="Cambria"/>
          <w:sz w:val="28"/>
          <w:szCs w:val="28"/>
        </w:rPr>
        <w:t xml:space="preserve"> on the Theory of Entropicity (ToE)</w:t>
      </w:r>
      <w:bookmarkEnd w:id="147"/>
    </w:p>
    <w:p w14:paraId="70A00D04" w14:textId="77777777" w:rsidR="009836A8" w:rsidRPr="009333F8" w:rsidRDefault="009836A8" w:rsidP="009836A8">
      <w:pPr>
        <w:pStyle w:val="Heading4"/>
        <w:spacing w:before="240" w:after="120" w:line="312" w:lineRule="auto"/>
        <w:rPr>
          <w:rFonts w:ascii="Cambria" w:hAnsi="Cambria"/>
          <w:sz w:val="24"/>
          <w:szCs w:val="24"/>
        </w:rPr>
      </w:pPr>
      <w:r w:rsidRPr="009333F8">
        <w:rPr>
          <w:rFonts w:ascii="Cambria" w:hAnsi="Cambria"/>
          <w:sz w:val="24"/>
          <w:szCs w:val="24"/>
        </w:rPr>
        <w:t>20.4.1 Near-Term Research Directions (1–5 years)</w:t>
      </w:r>
    </w:p>
    <w:p w14:paraId="4720368F"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The following five research directions are immediately actionable, requiring methods and technologies that are presently available. They represent the most efficient routes to testing the predictions of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and resolving the more tractable open problems.</w:t>
      </w:r>
    </w:p>
    <w:p w14:paraId="20E3AB7B" w14:textId="77777777" w:rsidR="00A7180A" w:rsidRPr="00A7180A" w:rsidRDefault="009836A8" w:rsidP="00A7180A">
      <w:pPr>
        <w:pStyle w:val="Heading5"/>
        <w:spacing w:before="240" w:after="120" w:line="312" w:lineRule="auto"/>
        <w:rPr>
          <w:rFonts w:ascii="Cambria" w:hAnsi="Cambria"/>
        </w:rPr>
      </w:pPr>
      <w:r w:rsidRPr="00A7180A">
        <w:rPr>
          <w:rFonts w:ascii="Cambria" w:hAnsi="Cambria"/>
        </w:rPr>
        <w:t xml:space="preserve">Direction 1 — Numerical Simulation of the Full MEE. </w:t>
      </w:r>
    </w:p>
    <w:p w14:paraId="39D9D933" w14:textId="1A0DDCFE"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Develop high-resolution numerical codes for the coupled </w:t>
      </w:r>
      <w:r w:rsidRPr="00CA5BEF">
        <w:rPr>
          <w:rFonts w:ascii="Constantia" w:eastAsia="Cambria" w:hAnsi="Constantia" w:cs="Cambria"/>
          <w:b/>
          <w:bCs/>
          <w:color w:val="000000"/>
        </w:rPr>
        <w:t>Master Entropic Equation</w:t>
      </w:r>
      <w:r w:rsidRPr="00CA5BEF">
        <w:rPr>
          <w:rFonts w:ascii="Constantia" w:eastAsia="Cambria" w:hAnsi="Constantia" w:cs="Cambria"/>
          <w:color w:val="000000"/>
        </w:rPr>
        <w:t xml:space="preserve"> + </w:t>
      </w:r>
      <w:r w:rsidRPr="00CA5BEF">
        <w:rPr>
          <w:rFonts w:ascii="Constantia" w:eastAsia="Cambria" w:hAnsi="Constantia" w:cs="Cambria"/>
          <w:b/>
          <w:bCs/>
          <w:color w:val="000000"/>
        </w:rPr>
        <w:t>Entropic Einstein Equations</w:t>
      </w:r>
      <w:r w:rsidRPr="00CA5BEF">
        <w:rPr>
          <w:rFonts w:ascii="Constantia" w:eastAsia="Cambria" w:hAnsi="Constantia" w:cs="Cambria"/>
          <w:color w:val="000000"/>
        </w:rPr>
        <w:t xml:space="preserve"> in 3+1 dimensions. The numerical scheme should employ adaptive mesh refinement (AMR) to resolve the entropic wavefront structure identified in Section 16 — in particular, the steep gradient region at the leading edge of the travelling wave, where the </w:t>
      </w:r>
      <w:r w:rsidRPr="00CA5BEF">
        <w:rPr>
          <w:rFonts w:ascii="Constantia" w:eastAsia="Cambria" w:hAnsi="Constantia" w:cs="Cambria"/>
          <w:b/>
          <w:bCs/>
          <w:color w:val="000000"/>
        </w:rPr>
        <w:t>No-Rush Theorem</w:t>
      </w:r>
      <w:r w:rsidRPr="00CA5BEF">
        <w:rPr>
          <w:rFonts w:ascii="Constantia" w:eastAsia="Cambria" w:hAnsi="Constantia" w:cs="Cambria"/>
          <w:color w:val="000000"/>
        </w:rPr>
        <w:t xml:space="preserve"> (Theorem 16.3) constrains the propagation speed and the </w:t>
      </w:r>
      <w:r w:rsidRPr="00CA5BEF">
        <w:rPr>
          <w:rFonts w:ascii="Constantia" w:eastAsia="Cambria" w:hAnsi="Constantia" w:cs="Cambria"/>
          <w:b/>
          <w:bCs/>
          <w:color w:val="000000"/>
        </w:rPr>
        <w:t>Bramson correction</w:t>
      </w:r>
      <w:r w:rsidRPr="00CA5BEF">
        <w:rPr>
          <w:rFonts w:ascii="Constantia" w:eastAsia="Cambria" w:hAnsi="Constantia" w:cs="Cambria"/>
          <w:color w:val="000000"/>
        </w:rPr>
        <w:t xml:space="preserve"> (Theorem 16.4) determines the logarithmic shift of the front position. Numerical solutions should be compared with the analytical predictions: the asymptotic wave speed </w:t>
      </w:r>
      <w:r w:rsidRPr="00CA5BEF">
        <w:rPr>
          <w:rFonts w:ascii="Constantia" w:eastAsia="Cambria" w:hAnsi="Constantia" w:cs="Cambria"/>
          <w:i/>
          <w:iCs/>
          <w:color w:val="000000"/>
        </w:rPr>
        <w:t>c</w:t>
      </w:r>
      <w:r w:rsidRPr="00CA5BEF">
        <w:rPr>
          <w:rFonts w:ascii="Constantia" w:eastAsia="Cambria" w:hAnsi="Constantia" w:cs="Cambria"/>
          <w:color w:val="000000"/>
        </w:rPr>
        <w:t xml:space="preserve">* = 2√(αβ), the Bramson shift −(3/2λ*) log </w:t>
      </w:r>
      <w:r w:rsidRPr="00CA5BEF">
        <w:rPr>
          <w:rFonts w:ascii="Constantia" w:eastAsia="Cambria" w:hAnsi="Constantia" w:cs="Cambria"/>
          <w:i/>
          <w:iCs/>
          <w:color w:val="000000"/>
        </w:rPr>
        <w:t>t</w:t>
      </w:r>
      <w:r w:rsidRPr="00CA5BEF">
        <w:rPr>
          <w:rFonts w:ascii="Constantia" w:eastAsia="Cambria" w:hAnsi="Constantia" w:cs="Cambria"/>
          <w:color w:val="000000"/>
        </w:rPr>
        <w:t xml:space="preserve">, the kink profiles of Section 17, and the bubble nucleation rates of Section 17.4. This direction addresses Open </w:t>
      </w:r>
      <w:r w:rsidRPr="00CA5BEF">
        <w:rPr>
          <w:rFonts w:ascii="Constantia" w:eastAsia="Cambria" w:hAnsi="Constantia" w:cs="Cambria"/>
          <w:color w:val="000000"/>
        </w:rPr>
        <w:lastRenderedPageBreak/>
        <w:t>Problems 20.2 and 20.5 by providing numerical evidence for or against global existence and turbulent scaling.</w:t>
      </w:r>
    </w:p>
    <w:p w14:paraId="13ECB6DC" w14:textId="77777777" w:rsidR="00A7180A" w:rsidRPr="00A7180A" w:rsidRDefault="009836A8" w:rsidP="00A7180A">
      <w:pPr>
        <w:pStyle w:val="Heading5"/>
        <w:spacing w:before="240" w:after="120" w:line="312" w:lineRule="auto"/>
        <w:rPr>
          <w:rFonts w:ascii="Cambria" w:hAnsi="Cambria"/>
        </w:rPr>
      </w:pPr>
      <w:r w:rsidRPr="00A7180A">
        <w:rPr>
          <w:rFonts w:ascii="Cambria" w:hAnsi="Cambria"/>
        </w:rPr>
        <w:t xml:space="preserve">Direction 2 — Lattice Entropic Field Theory. </w:t>
      </w:r>
    </w:p>
    <w:p w14:paraId="756E5DC7" w14:textId="593651CB"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Formulate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on a spacetime lattice (extending the lattice formulation of Section 16.4) and apply Monte Carlo methods — specifically, Metropolis-Hastings and cluster algorithms — to study the non-perturbative regime. The primary targets are: (</w:t>
      </w:r>
      <w:proofErr w:type="spellStart"/>
      <w:r w:rsidRPr="00CA5BEF">
        <w:rPr>
          <w:rFonts w:ascii="Constantia" w:eastAsia="Cambria" w:hAnsi="Constantia" w:cs="Cambria"/>
          <w:color w:val="000000"/>
        </w:rPr>
        <w:t>i</w:t>
      </w:r>
      <w:proofErr w:type="spellEnd"/>
      <w:r w:rsidRPr="00CA5BEF">
        <w:rPr>
          <w:rFonts w:ascii="Constantia" w:eastAsia="Cambria" w:hAnsi="Constantia" w:cs="Cambria"/>
          <w:color w:val="000000"/>
        </w:rPr>
        <w:t xml:space="preserve">) measurement of the </w:t>
      </w:r>
      <w:r w:rsidRPr="00CA5BEF">
        <w:rPr>
          <w:rFonts w:ascii="Constantia" w:eastAsia="Cambria" w:hAnsi="Constantia" w:cs="Cambria"/>
          <w:b/>
          <w:bCs/>
          <w:color w:val="000000"/>
        </w:rPr>
        <w:t>entropic mass gap</w:t>
      </w:r>
      <w:r w:rsidRPr="00CA5BEF">
        <w:rPr>
          <w:rFonts w:ascii="Constantia" w:eastAsia="Cambria" w:hAnsi="Constantia" w:cs="Cambria"/>
          <w:color w:val="000000"/>
        </w:rPr>
        <w:t xml:space="preserve"> (Open Problem 20.4) from the exponential decay of the two-point correlation function </w:t>
      </w:r>
      <w:r w:rsidRPr="00CA5BEF">
        <w:rPr>
          <w:rFonts w:ascii="Cambria Math" w:eastAsia="Cambria" w:hAnsi="Cambria Math" w:cs="Cambria Math"/>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i/>
          <w:iCs/>
          <w:color w:val="000000"/>
        </w:rPr>
        <w:t>y</w:t>
      </w:r>
      <w:r w:rsidRPr="00CA5BEF">
        <w:rPr>
          <w:rFonts w:ascii="Constantia" w:eastAsia="Cambria" w:hAnsi="Constantia" w:cs="Cambria"/>
          <w:color w:val="000000"/>
        </w:rPr>
        <w:t>)</w:t>
      </w:r>
      <w:r w:rsidRPr="00CA5BEF">
        <w:rPr>
          <w:rFonts w:ascii="Cambria Math" w:eastAsia="Cambria" w:hAnsi="Cambria Math" w:cs="Cambria Math"/>
          <w:color w:val="000000"/>
        </w:rPr>
        <w:t>⟩</w:t>
      </w:r>
      <w:r w:rsidRPr="00CA5BEF">
        <w:rPr>
          <w:rFonts w:ascii="Constantia" w:eastAsia="Cambria" w:hAnsi="Constantia" w:cs="Cambria"/>
          <w:color w:val="000000"/>
        </w:rPr>
        <w:t xml:space="preserve"> </w:t>
      </w:r>
      <w:r w:rsidRPr="00CA5BEF">
        <w:rPr>
          <w:rFonts w:ascii="Cambria Math" w:eastAsia="Cambria" w:hAnsi="Cambria Math" w:cs="Cambria Math"/>
          <w:color w:val="000000"/>
        </w:rPr>
        <w:t>∼</w:t>
      </w:r>
      <w:r w:rsidRPr="00CA5BEF">
        <w:rPr>
          <w:rFonts w:ascii="Constantia" w:eastAsia="Cambria" w:hAnsi="Constantia" w:cs="Cambria"/>
          <w:color w:val="000000"/>
        </w:rPr>
        <w:t xml:space="preserve"> exp(</w:t>
      </w:r>
      <w:r w:rsidRPr="00CA5BEF">
        <w:rPr>
          <w:rFonts w:ascii="Constantia" w:eastAsia="Cambria" w:hAnsi="Constantia" w:cs="Constantia"/>
          <w:color w:val="000000"/>
        </w:rPr>
        <w:t>−</w:t>
      </w:r>
      <w:proofErr w:type="spellStart"/>
      <w:r w:rsidRPr="00CA5BEF">
        <w:rPr>
          <w:rFonts w:ascii="Constantia" w:eastAsia="Cambria" w:hAnsi="Constantia" w:cs="Cambria"/>
          <w:i/>
          <w:iCs/>
          <w:color w:val="000000"/>
        </w:rPr>
        <w:t>m</w:t>
      </w:r>
      <w:r w:rsidRPr="00CA5BEF">
        <w:rPr>
          <w:rFonts w:ascii="Constantia" w:eastAsia="Cambria" w:hAnsi="Constantia" w:cs="Cambria"/>
          <w:i/>
          <w:iCs/>
          <w:color w:val="000000"/>
          <w:vertAlign w:val="subscript"/>
        </w:rPr>
        <w:t>S</w:t>
      </w:r>
      <w:r w:rsidRPr="00CA5BEF">
        <w:rPr>
          <w:rFonts w:ascii="Constantia" w:eastAsia="Cambria" w:hAnsi="Constantia" w:cs="Cambria"/>
          <w:color w:val="000000"/>
        </w:rPr>
        <w:t>|</w:t>
      </w:r>
      <w:r w:rsidRPr="00CA5BEF">
        <w:rPr>
          <w:rFonts w:ascii="Constantia" w:eastAsia="Cambria" w:hAnsi="Constantia" w:cs="Cambria"/>
          <w:i/>
          <w:iCs/>
          <w:color w:val="000000"/>
        </w:rPr>
        <w:t>x</w:t>
      </w:r>
      <w:proofErr w:type="spellEnd"/>
      <w:r w:rsidRPr="00CA5BEF">
        <w:rPr>
          <w:rFonts w:ascii="Constantia" w:eastAsia="Cambria" w:hAnsi="Constantia" w:cs="Cambria"/>
          <w:color w:val="000000"/>
        </w:rPr>
        <w:t xml:space="preserve"> − </w:t>
      </w:r>
      <w:r w:rsidRPr="00CA5BEF">
        <w:rPr>
          <w:rFonts w:ascii="Constantia" w:eastAsia="Cambria" w:hAnsi="Constantia" w:cs="Cambria"/>
          <w:i/>
          <w:iCs/>
          <w:color w:val="000000"/>
        </w:rPr>
        <w:t>y</w:t>
      </w:r>
      <w:r w:rsidRPr="00CA5BEF">
        <w:rPr>
          <w:rFonts w:ascii="Constantia" w:eastAsia="Cambria" w:hAnsi="Constantia" w:cs="Cambria"/>
          <w:color w:val="000000"/>
        </w:rPr>
        <w:t xml:space="preserve">|); (ii) determination of the </w:t>
      </w:r>
      <w:r w:rsidRPr="00CA5BEF">
        <w:rPr>
          <w:rFonts w:ascii="Constantia" w:eastAsia="Cambria" w:hAnsi="Constantia" w:cs="Cambria"/>
          <w:b/>
          <w:bCs/>
          <w:color w:val="000000"/>
        </w:rPr>
        <w:t>critical exponents</w:t>
      </w:r>
      <w:r w:rsidRPr="00CA5BEF">
        <w:rPr>
          <w:rFonts w:ascii="Constantia" w:eastAsia="Cambria" w:hAnsi="Constantia" w:cs="Cambria"/>
          <w:color w:val="000000"/>
        </w:rPr>
        <w:t xml:space="preserve"> of the entropic phase transition (Theorem 17.6) beyond mean-field theory, using finite-size scaling analysis; (iii) measurement of the instanton tunnelling rate between the </w:t>
      </w:r>
      <w:r w:rsidRPr="00CA5BEF">
        <w:rPr>
          <w:rFonts w:ascii="Constantia" w:eastAsia="Cambria" w:hAnsi="Constantia" w:cs="Cambria"/>
          <w:i/>
          <w:iCs/>
          <w:color w:val="000000"/>
        </w:rPr>
        <w:t>S</w:t>
      </w:r>
      <w:r w:rsidRPr="00CA5BEF">
        <w:rPr>
          <w:rFonts w:ascii="Constantia" w:eastAsia="Cambria" w:hAnsi="Constantia" w:cs="Cambria"/>
          <w:color w:val="000000"/>
        </w:rPr>
        <w:t xml:space="preserve"> = 0 and </w:t>
      </w:r>
      <w:r w:rsidRPr="00CA5BEF">
        <w:rPr>
          <w:rFonts w:ascii="Constantia" w:eastAsia="Cambria" w:hAnsi="Constantia" w:cs="Cambria"/>
          <w:i/>
          <w:iCs/>
          <w:color w:val="000000"/>
        </w:rPr>
        <w:t>S</w:t>
      </w:r>
      <w:r w:rsidRPr="00CA5BEF">
        <w:rPr>
          <w:rFonts w:ascii="Constantia" w:eastAsia="Cambria" w:hAnsi="Constantia" w:cs="Cambria"/>
          <w:color w:val="000000"/>
        </w:rPr>
        <w:t xml:space="preserve"> = 1 </w:t>
      </w:r>
      <w:proofErr w:type="spellStart"/>
      <w:r w:rsidRPr="00CA5BEF">
        <w:rPr>
          <w:rFonts w:ascii="Constantia" w:eastAsia="Cambria" w:hAnsi="Constantia" w:cs="Cambria"/>
          <w:color w:val="000000"/>
        </w:rPr>
        <w:t>vacua</w:t>
      </w:r>
      <w:proofErr w:type="spellEnd"/>
      <w:r w:rsidRPr="00CA5BEF">
        <w:rPr>
          <w:rFonts w:ascii="Constantia" w:eastAsia="Cambria" w:hAnsi="Constantia" w:cs="Cambria"/>
          <w:color w:val="000000"/>
        </w:rPr>
        <w:t xml:space="preserve">; (iv) verification or falsification of the one-loop </w:t>
      </w:r>
      <w:r w:rsidRPr="00CA5BEF">
        <w:rPr>
          <w:rFonts w:ascii="Constantia" w:eastAsia="Cambria" w:hAnsi="Constantia" w:cs="Cambria"/>
          <w:b/>
          <w:bCs/>
          <w:color w:val="000000"/>
        </w:rPr>
        <w:t>beta functions</w:t>
      </w:r>
      <w:r w:rsidRPr="00CA5BEF">
        <w:rPr>
          <w:rFonts w:ascii="Constantia" w:eastAsia="Cambria" w:hAnsi="Constantia" w:cs="Cambria"/>
          <w:color w:val="000000"/>
        </w:rPr>
        <w:t xml:space="preserve"> (Theorem 18.3) by measuring the running of the lattice couplings with the lattice spacing.</w:t>
      </w:r>
    </w:p>
    <w:p w14:paraId="741D166A" w14:textId="77777777" w:rsidR="00A7180A" w:rsidRPr="00A7180A" w:rsidRDefault="009836A8" w:rsidP="00A7180A">
      <w:pPr>
        <w:pStyle w:val="Heading5"/>
        <w:spacing w:before="240" w:after="120" w:line="312" w:lineRule="auto"/>
        <w:rPr>
          <w:rFonts w:ascii="Cambria" w:hAnsi="Cambria"/>
        </w:rPr>
      </w:pPr>
      <w:r w:rsidRPr="00A7180A">
        <w:rPr>
          <w:rFonts w:ascii="Cambria" w:hAnsi="Cambria"/>
        </w:rPr>
        <w:t xml:space="preserve">Direction 3 — Precision Casimir Experiments. </w:t>
      </w:r>
    </w:p>
    <w:p w14:paraId="26109CD9" w14:textId="7B2FCECA"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Design and propose experimental configurations to detect the </w:t>
      </w:r>
      <w:r w:rsidRPr="00CA5BEF">
        <w:rPr>
          <w:rFonts w:ascii="Constantia" w:eastAsia="Cambria" w:hAnsi="Constantia" w:cs="Cambria"/>
          <w:b/>
          <w:bCs/>
          <w:color w:val="000000"/>
        </w:rPr>
        <w:t>entropic Casimir effect</w:t>
      </w:r>
      <w:r w:rsidRPr="00CA5BEF">
        <w:rPr>
          <w:rFonts w:ascii="Constantia" w:eastAsia="Cambria" w:hAnsi="Constantia" w:cs="Cambria"/>
          <w:color w:val="000000"/>
        </w:rPr>
        <w:t xml:space="preserve"> (Theorem 18.6). The predicted correction to the electromagnetic Casimir force between parallel conducting plates — of order 50% of the electromagnetic value (Corollary </w:t>
      </w:r>
      <w:proofErr w:type="gramStart"/>
      <w:r w:rsidRPr="00CA5BEF">
        <w:rPr>
          <w:rFonts w:ascii="Constantia" w:eastAsia="Cambria" w:hAnsi="Constantia" w:cs="Cambria"/>
          <w:color w:val="000000"/>
        </w:rPr>
        <w:t>18.1) —</w:t>
      </w:r>
      <w:proofErr w:type="gramEnd"/>
      <w:r w:rsidRPr="00CA5BEF">
        <w:rPr>
          <w:rFonts w:ascii="Constantia" w:eastAsia="Cambria" w:hAnsi="Constantia" w:cs="Cambria"/>
          <w:color w:val="000000"/>
        </w:rPr>
        <w:t xml:space="preserve"> is within the sensitivity of current experimental technology. The experiments of Lamoreaux (1997) [125] achieved 5% precision in measuring the Casimir force at plate separations of 0.6–6 </w:t>
      </w:r>
      <w:proofErr w:type="spellStart"/>
      <w:r w:rsidRPr="00CA5BEF">
        <w:rPr>
          <w:rFonts w:ascii="Constantia" w:eastAsia="Cambria" w:hAnsi="Constantia" w:cs="Cambria"/>
          <w:color w:val="000000"/>
        </w:rPr>
        <w:t>μm</w:t>
      </w:r>
      <w:proofErr w:type="spellEnd"/>
      <w:r w:rsidRPr="00CA5BEF">
        <w:rPr>
          <w:rFonts w:ascii="Constantia" w:eastAsia="Cambria" w:hAnsi="Constantia" w:cs="Cambria"/>
          <w:color w:val="000000"/>
        </w:rPr>
        <w:t>; subsequent experiments by Mohideen and Roy (1998) achieved 1% precision at sub-micron separations. The entropic Casimir effect would manifest as a systematic deviation from the electromagnetic prediction that is independent of the plate material and depends only on the plate separation and the entropic boundary conditions. The key experimental challenge is distinguishing the entropic correction from other corrections (finite conductivity, surface roughness, thermal effects).</w:t>
      </w:r>
    </w:p>
    <w:p w14:paraId="48022902" w14:textId="77777777" w:rsidR="00A7180A" w:rsidRPr="00A7180A" w:rsidRDefault="009836A8" w:rsidP="00A7180A">
      <w:pPr>
        <w:pStyle w:val="Heading5"/>
        <w:spacing w:before="240" w:after="120" w:line="312" w:lineRule="auto"/>
        <w:rPr>
          <w:rFonts w:ascii="Cambria" w:hAnsi="Cambria"/>
        </w:rPr>
      </w:pPr>
      <w:r w:rsidRPr="00A7180A">
        <w:rPr>
          <w:rFonts w:ascii="Cambria" w:hAnsi="Cambria"/>
        </w:rPr>
        <w:lastRenderedPageBreak/>
        <w:t xml:space="preserve">Direction 4 — Cosmological Observational Tests. </w:t>
      </w:r>
    </w:p>
    <w:p w14:paraId="665DE68E" w14:textId="507EE78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Compute the primordial power spectrum </w:t>
      </w:r>
      <w:r w:rsidRPr="00CA5BEF">
        <w:rPr>
          <w:rFonts w:ascii="Constantia" w:eastAsia="Cambria" w:hAnsi="Constantia" w:cs="Cambria"/>
          <w:i/>
          <w:iCs/>
          <w:color w:val="000000"/>
        </w:rPr>
        <w:t>P</w:t>
      </w:r>
      <w:r w:rsidRPr="00CA5BEF">
        <w:rPr>
          <w:rFonts w:ascii="Constantia" w:eastAsia="Cambria" w:hAnsi="Constantia" w:cs="Cambria"/>
          <w:color w:val="000000"/>
        </w:rPr>
        <w:t>(</w:t>
      </w:r>
      <w:r w:rsidRPr="00CA5BEF">
        <w:rPr>
          <w:rFonts w:ascii="Constantia" w:eastAsia="Cambria" w:hAnsi="Constantia" w:cs="Cambria"/>
          <w:i/>
          <w:iCs/>
          <w:color w:val="000000"/>
        </w:rPr>
        <w:t>k</w:t>
      </w:r>
      <w:r w:rsidRPr="00CA5BEF">
        <w:rPr>
          <w:rFonts w:ascii="Constantia" w:eastAsia="Cambria" w:hAnsi="Constantia" w:cs="Cambria"/>
          <w:color w:val="000000"/>
        </w:rPr>
        <w:t xml:space="preserve">), the spectral index </w:t>
      </w:r>
      <w:r w:rsidRPr="00CA5BEF">
        <w:rPr>
          <w:rFonts w:ascii="Constantia" w:eastAsia="Cambria" w:hAnsi="Constantia" w:cs="Cambria"/>
          <w:i/>
          <w:iCs/>
          <w:color w:val="000000"/>
        </w:rPr>
        <w:t>n</w:t>
      </w:r>
      <w:r w:rsidRPr="00CA5BEF">
        <w:rPr>
          <w:rFonts w:ascii="Constantia" w:eastAsia="Cambria" w:hAnsi="Constantia" w:cs="Cambria"/>
          <w:i/>
          <w:iCs/>
          <w:color w:val="000000"/>
          <w:vertAlign w:val="subscript"/>
        </w:rPr>
        <w:t>s</w:t>
      </w:r>
      <w:r w:rsidRPr="00CA5BEF">
        <w:rPr>
          <w:rFonts w:ascii="Constantia" w:eastAsia="Cambria" w:hAnsi="Constantia" w:cs="Cambria"/>
          <w:color w:val="000000"/>
        </w:rPr>
        <w:t xml:space="preserve">, and the tensor-to-scalar ratio </w:t>
      </w:r>
      <w:r w:rsidRPr="00CA5BEF">
        <w:rPr>
          <w:rFonts w:ascii="Constantia" w:eastAsia="Cambria" w:hAnsi="Constantia" w:cs="Cambria"/>
          <w:i/>
          <w:iCs/>
          <w:color w:val="000000"/>
        </w:rPr>
        <w:t>r</w:t>
      </w:r>
      <w:r w:rsidRPr="00CA5BEF">
        <w:rPr>
          <w:rFonts w:ascii="Constantia" w:eastAsia="Cambria" w:hAnsi="Constantia" w:cs="Cambria"/>
          <w:color w:val="000000"/>
        </w:rPr>
        <w:t xml:space="preserve"> for </w:t>
      </w:r>
      <w:r w:rsidRPr="00CA5BEF">
        <w:rPr>
          <w:rFonts w:ascii="Constantia" w:eastAsia="Cambria" w:hAnsi="Constantia" w:cs="Cambria"/>
          <w:b/>
          <w:bCs/>
          <w:color w:val="000000"/>
        </w:rPr>
        <w:t>entropic inflation</w:t>
      </w:r>
      <w:r w:rsidRPr="00CA5BEF">
        <w:rPr>
          <w:rFonts w:ascii="Constantia" w:eastAsia="Cambria" w:hAnsi="Constantia" w:cs="Cambria"/>
          <w:color w:val="000000"/>
        </w:rPr>
        <w:t xml:space="preserve"> (Proposition 19.2, Section 19.3.2). In the entropic inflationary scenario,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w:t>
      </w:r>
      <w:r w:rsidRPr="00CA5BEF">
        <w:rPr>
          <w:rFonts w:ascii="Constantia" w:eastAsia="Cambria" w:hAnsi="Constantia" w:cs="Cambria"/>
          <w:i/>
          <w:iCs/>
          <w:color w:val="000000"/>
        </w:rPr>
        <w:t>S</w:t>
      </w:r>
      <w:r w:rsidRPr="00CA5BEF">
        <w:rPr>
          <w:rFonts w:ascii="Constantia" w:eastAsia="Cambria" w:hAnsi="Constantia" w:cs="Cambria"/>
          <w:color w:val="000000"/>
        </w:rPr>
        <w:t xml:space="preserve"> plays the role </w:t>
      </w:r>
      <w:proofErr w:type="gramStart"/>
      <w:r w:rsidRPr="00CA5BEF">
        <w:rPr>
          <w:rFonts w:ascii="Constantia" w:eastAsia="Cambria" w:hAnsi="Constantia" w:cs="Cambria"/>
          <w:color w:val="000000"/>
        </w:rPr>
        <w:t xml:space="preserve">of the </w:t>
      </w:r>
      <w:proofErr w:type="spellStart"/>
      <w:r w:rsidRPr="00CA5BEF">
        <w:rPr>
          <w:rFonts w:ascii="Constantia" w:eastAsia="Cambria" w:hAnsi="Constantia" w:cs="Cambria"/>
          <w:color w:val="000000"/>
        </w:rPr>
        <w:t>inflaton</w:t>
      </w:r>
      <w:proofErr w:type="spellEnd"/>
      <w:proofErr w:type="gramEnd"/>
      <w:r w:rsidRPr="00CA5BEF">
        <w:rPr>
          <w:rFonts w:ascii="Constantia" w:eastAsia="Cambria" w:hAnsi="Constantia" w:cs="Cambria"/>
          <w:color w:val="000000"/>
        </w:rPr>
        <w:t xml:space="preserve">, with the </w:t>
      </w:r>
      <w:r w:rsidRPr="00CA5BEF">
        <w:rPr>
          <w:rFonts w:ascii="Constantia" w:eastAsia="Cambria" w:hAnsi="Constantia" w:cs="Cambria"/>
          <w:b/>
          <w:bCs/>
          <w:color w:val="000000"/>
        </w:rPr>
        <w:t>entropic potential</w:t>
      </w:r>
      <w:r w:rsidRPr="00CA5BEF">
        <w:rPr>
          <w:rFonts w:ascii="Constantia" w:eastAsia="Cambria" w:hAnsi="Constantia" w:cs="Cambria"/>
          <w:color w:val="000000"/>
        </w:rPr>
        <w:t xml:space="preserve"> </w:t>
      </w:r>
      <w:r w:rsidRPr="00CA5BEF">
        <w:rPr>
          <w:rFonts w:ascii="Constantia" w:eastAsia="Cambria" w:hAnsi="Constantia" w:cs="Cambria"/>
          <w:i/>
          <w:iCs/>
          <w:color w:val="000000"/>
        </w:rPr>
        <w:t>V</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driving the accelerated expansion and the </w:t>
      </w:r>
      <w:r w:rsidRPr="00CA5BEF">
        <w:rPr>
          <w:rFonts w:ascii="Constantia" w:eastAsia="Cambria" w:hAnsi="Constantia" w:cs="Cambria"/>
          <w:b/>
          <w:bCs/>
          <w:color w:val="000000"/>
        </w:rPr>
        <w:t>entropic-gravitational coupling</w:t>
      </w:r>
      <w:r w:rsidRPr="00CA5BEF">
        <w:rPr>
          <w:rFonts w:ascii="Constantia" w:eastAsia="Cambria" w:hAnsi="Constantia" w:cs="Cambria"/>
          <w:color w:val="000000"/>
        </w:rPr>
        <w:t xml:space="preserve"> </w:t>
      </w:r>
      <w:r w:rsidRPr="00CA5BEF">
        <w:rPr>
          <w:rFonts w:ascii="Constantia" w:eastAsia="Cambria" w:hAnsi="Constantia" w:cs="Cambria"/>
          <w:i/>
          <w:iCs/>
          <w:color w:val="000000"/>
        </w:rPr>
        <w:t>f</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i/>
          <w:iCs/>
          <w:color w:val="000000"/>
        </w:rPr>
        <w:t>R</w:t>
      </w:r>
      <w:r w:rsidRPr="00CA5BEF">
        <w:rPr>
          <w:rFonts w:ascii="Constantia" w:eastAsia="Cambria" w:hAnsi="Constantia" w:cs="Cambria"/>
          <w:color w:val="000000"/>
        </w:rPr>
        <w:t xml:space="preserve"> providing the non-minimal coupling to gravity. The predictions should be compared with the Planck satellite data (</w:t>
      </w:r>
      <w:r w:rsidRPr="00CA5BEF">
        <w:rPr>
          <w:rFonts w:ascii="Constantia" w:eastAsia="Cambria" w:hAnsi="Constantia" w:cs="Cambria"/>
          <w:i/>
          <w:iCs/>
          <w:color w:val="000000"/>
        </w:rPr>
        <w:t>n</w:t>
      </w:r>
      <w:r w:rsidRPr="00CA5BEF">
        <w:rPr>
          <w:rFonts w:ascii="Constantia" w:eastAsia="Cambria" w:hAnsi="Constantia" w:cs="Cambria"/>
          <w:i/>
          <w:iCs/>
          <w:color w:val="000000"/>
          <w:vertAlign w:val="subscript"/>
        </w:rPr>
        <w:t>s</w:t>
      </w:r>
      <w:r w:rsidRPr="00CA5BEF">
        <w:rPr>
          <w:rFonts w:ascii="Constantia" w:eastAsia="Cambria" w:hAnsi="Constantia" w:cs="Cambria"/>
          <w:color w:val="000000"/>
        </w:rPr>
        <w:t xml:space="preserve"> = 0.9649 ± 0.0042, </w:t>
      </w:r>
      <w:r w:rsidRPr="00CA5BEF">
        <w:rPr>
          <w:rFonts w:ascii="Constantia" w:eastAsia="Cambria" w:hAnsi="Constantia" w:cs="Cambria"/>
          <w:i/>
          <w:iCs/>
          <w:color w:val="000000"/>
        </w:rPr>
        <w:t>r</w:t>
      </w:r>
      <w:r w:rsidRPr="00CA5BEF">
        <w:rPr>
          <w:rFonts w:ascii="Constantia" w:eastAsia="Cambria" w:hAnsi="Constantia" w:cs="Cambria"/>
          <w:color w:val="000000"/>
        </w:rPr>
        <w:t xml:space="preserve"> &lt; 0.10 at 95% confidence) and upcoming CMB-S4 measurements, which will improve the constraint on </w:t>
      </w:r>
      <w:r w:rsidRPr="00CA5BEF">
        <w:rPr>
          <w:rFonts w:ascii="Constantia" w:eastAsia="Cambria" w:hAnsi="Constantia" w:cs="Cambria"/>
          <w:i/>
          <w:iCs/>
          <w:color w:val="000000"/>
        </w:rPr>
        <w:t>r</w:t>
      </w:r>
      <w:r w:rsidRPr="00CA5BEF">
        <w:rPr>
          <w:rFonts w:ascii="Constantia" w:eastAsia="Cambria" w:hAnsi="Constantia" w:cs="Cambria"/>
          <w:color w:val="000000"/>
        </w:rPr>
        <w:t xml:space="preserve"> by an order of magnitude. A quantitative match between the entropic predictions and the observational data would constitute strong evidence for the </w:t>
      </w:r>
      <w:r w:rsidRPr="00CA5BEF">
        <w:rPr>
          <w:rFonts w:ascii="Constantia" w:eastAsia="Cambria" w:hAnsi="Constantia" w:cs="Cambria"/>
          <w:b/>
          <w:bCs/>
          <w:color w:val="000000"/>
        </w:rPr>
        <w:t>Theory of Entropicity</w:t>
      </w:r>
      <w:r w:rsidR="00EE4B08">
        <w:rPr>
          <w:rFonts w:ascii="Constantia" w:eastAsia="Cambria" w:hAnsi="Constantia" w:cs="Cambria"/>
          <w:b/>
          <w:bCs/>
          <w:color w:val="000000"/>
        </w:rPr>
        <w:t xml:space="preserve"> (ToE)</w:t>
      </w:r>
      <w:r w:rsidRPr="00CA5BEF">
        <w:rPr>
          <w:rFonts w:ascii="Constantia" w:eastAsia="Cambria" w:hAnsi="Constantia" w:cs="Cambria"/>
          <w:color w:val="000000"/>
        </w:rPr>
        <w:t>.</w:t>
      </w:r>
    </w:p>
    <w:p w14:paraId="1B762BFF" w14:textId="302CE23C" w:rsidR="00A7180A" w:rsidRPr="00A7180A" w:rsidRDefault="009836A8" w:rsidP="00A7180A">
      <w:pPr>
        <w:pStyle w:val="Heading5"/>
        <w:spacing w:before="240" w:after="120" w:line="312" w:lineRule="auto"/>
        <w:rPr>
          <w:rFonts w:ascii="Cambria" w:hAnsi="Cambria"/>
        </w:rPr>
      </w:pPr>
      <w:r w:rsidRPr="00A7180A">
        <w:rPr>
          <w:rFonts w:ascii="Cambria" w:hAnsi="Cambria"/>
        </w:rPr>
        <w:t xml:space="preserve">Direction 5 — Connection to Quantum Error Correction. </w:t>
      </w:r>
    </w:p>
    <w:p w14:paraId="3B62B87E" w14:textId="15EC0B32"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Develop the </w:t>
      </w:r>
      <w:r w:rsidRPr="00CA5BEF">
        <w:rPr>
          <w:rFonts w:ascii="Constantia" w:eastAsia="Cambria" w:hAnsi="Constantia" w:cs="Cambria"/>
          <w:b/>
          <w:bCs/>
          <w:color w:val="000000"/>
        </w:rPr>
        <w:t>entropic quantum error correction</w:t>
      </w:r>
      <w:r w:rsidRPr="00CA5BEF">
        <w:rPr>
          <w:rFonts w:ascii="Constantia" w:eastAsia="Cambria" w:hAnsi="Constantia" w:cs="Cambria"/>
          <w:color w:val="000000"/>
        </w:rPr>
        <w:t xml:space="preserve"> formalism (Section 19.4.3) in full mathematical detail. Compute the </w:t>
      </w:r>
      <w:r w:rsidRPr="00CA5BEF">
        <w:rPr>
          <w:rFonts w:ascii="Constantia" w:eastAsia="Cambria" w:hAnsi="Constantia" w:cs="Cambria"/>
          <w:b/>
          <w:bCs/>
          <w:color w:val="000000"/>
        </w:rPr>
        <w:t>entropic fault-tolerance threshold</w:t>
      </w:r>
      <w:r w:rsidRPr="00CA5BEF">
        <w:rPr>
          <w:rFonts w:ascii="Constantia" w:eastAsia="Cambria" w:hAnsi="Constantia" w:cs="Cambria"/>
          <w:color w:val="000000"/>
        </w:rPr>
        <w:t xml:space="preserve"> as a function of the entropic coupling constants (α, β, ξ) and compare with existing quantum error correction codes — specifically, the surface code (</w:t>
      </w:r>
      <w:proofErr w:type="gramStart"/>
      <w:r w:rsidRPr="00CA5BEF">
        <w:rPr>
          <w:rFonts w:ascii="Constantia" w:eastAsia="Cambria" w:hAnsi="Constantia" w:cs="Cambria"/>
          <w:color w:val="000000"/>
        </w:rPr>
        <w:t>threshold ≈ 1</w:t>
      </w:r>
      <w:proofErr w:type="gramEnd"/>
      <w:r w:rsidRPr="00CA5BEF">
        <w:rPr>
          <w:rFonts w:ascii="Constantia" w:eastAsia="Cambria" w:hAnsi="Constantia" w:cs="Cambria"/>
          <w:color w:val="000000"/>
        </w:rPr>
        <w:t>%), the color code, and the Fibonacci code. If the entropic decoherence rate falls below the threshold of an existing code, then fault-tolerant quantum computation is achievable in the presence of entropic noise without modifications. If it exceeds the threshold, design new entropic quantum codes that exploit the spatial correlation structure of the entropic field fluctuations to achieve higher thresholds.</w:t>
      </w:r>
    </w:p>
    <w:p w14:paraId="554C8A9F" w14:textId="77777777" w:rsidR="009836A8" w:rsidRPr="009333F8" w:rsidRDefault="009836A8" w:rsidP="009836A8">
      <w:pPr>
        <w:pStyle w:val="Heading4"/>
        <w:spacing w:before="240" w:after="120" w:line="312" w:lineRule="auto"/>
        <w:rPr>
          <w:rFonts w:ascii="Cambria" w:hAnsi="Cambria"/>
          <w:sz w:val="24"/>
          <w:szCs w:val="24"/>
        </w:rPr>
      </w:pPr>
      <w:r w:rsidRPr="009333F8">
        <w:rPr>
          <w:rFonts w:ascii="Cambria" w:hAnsi="Cambria"/>
          <w:sz w:val="24"/>
          <w:szCs w:val="24"/>
        </w:rPr>
        <w:t>20.4.2 Medium-Term Research Directions (5–15 years)</w:t>
      </w:r>
    </w:p>
    <w:p w14:paraId="746ECF39"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The following four research directions require substantial theoretical development and/or advances in experimental or computational capability beyond the current state of the art.</w:t>
      </w:r>
    </w:p>
    <w:p w14:paraId="1AE96354" w14:textId="77777777" w:rsidR="00EE4B08" w:rsidRDefault="00EE4B08" w:rsidP="00A7180A">
      <w:pPr>
        <w:pStyle w:val="Heading5"/>
        <w:spacing w:before="240" w:after="120" w:line="312" w:lineRule="auto"/>
        <w:rPr>
          <w:rFonts w:ascii="Cambria" w:hAnsi="Cambria"/>
        </w:rPr>
      </w:pPr>
    </w:p>
    <w:p w14:paraId="55E78912" w14:textId="2F84F64B" w:rsidR="00A7180A" w:rsidRPr="00A7180A" w:rsidRDefault="009836A8" w:rsidP="00A7180A">
      <w:pPr>
        <w:pStyle w:val="Heading5"/>
        <w:spacing w:before="240" w:after="120" w:line="312" w:lineRule="auto"/>
        <w:rPr>
          <w:rFonts w:ascii="Cambria" w:hAnsi="Cambria"/>
        </w:rPr>
      </w:pPr>
      <w:r w:rsidRPr="00A7180A">
        <w:rPr>
          <w:rFonts w:ascii="Cambria" w:hAnsi="Cambria"/>
        </w:rPr>
        <w:lastRenderedPageBreak/>
        <w:t xml:space="preserve">Direction 6 — Non-Perturbative VNI. </w:t>
      </w:r>
    </w:p>
    <w:p w14:paraId="5A10B943" w14:textId="72F25659"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Pursue the constructive field theory </w:t>
      </w:r>
      <w:r>
        <w:rPr>
          <w:rFonts w:ascii="Constantia" w:eastAsia="Cambria" w:hAnsi="Constantia" w:cs="Cambria"/>
          <w:color w:val="000000"/>
        </w:rPr>
        <w:t>program</w:t>
      </w:r>
      <w:r w:rsidRPr="00CA5BEF">
        <w:rPr>
          <w:rFonts w:ascii="Constantia" w:eastAsia="Cambria" w:hAnsi="Constantia" w:cs="Cambria"/>
          <w:color w:val="000000"/>
        </w:rPr>
        <w:t xml:space="preserve"> for the </w:t>
      </w:r>
      <w:r w:rsidRPr="00CA5BEF">
        <w:rPr>
          <w:rFonts w:ascii="Constantia" w:eastAsia="Cambria" w:hAnsi="Constantia" w:cs="Cambria"/>
          <w:b/>
          <w:bCs/>
          <w:color w:val="000000"/>
        </w:rPr>
        <w:t>Vuli-Ndlela Integral</w:t>
      </w:r>
      <w:r w:rsidRPr="00CA5BEF">
        <w:rPr>
          <w:rFonts w:ascii="Constantia" w:eastAsia="Cambria" w:hAnsi="Constantia" w:cs="Cambria"/>
          <w:color w:val="000000"/>
        </w:rPr>
        <w:t xml:space="preserve"> (Open Problem 20.1). The goal is to establish, by rigorous mathematical methods, the existence of the functional integral (20.12) as a well-defined probability measure on the space of entropic field configurations in </w:t>
      </w:r>
      <w:r w:rsidRPr="00CA5BEF">
        <w:rPr>
          <w:rFonts w:ascii="Constantia" w:eastAsia="Cambria" w:hAnsi="Constantia" w:cs="Cambria"/>
          <w:i/>
          <w:iCs/>
          <w:color w:val="000000"/>
        </w:rPr>
        <w:t>d</w:t>
      </w:r>
      <w:r w:rsidRPr="00CA5BEF">
        <w:rPr>
          <w:rFonts w:ascii="Constantia" w:eastAsia="Cambria" w:hAnsi="Constantia" w:cs="Cambria"/>
          <w:color w:val="000000"/>
        </w:rPr>
        <w:t xml:space="preserve"> = 4 spacetime dimensions. The approach should proceed in stages: (</w:t>
      </w:r>
      <w:proofErr w:type="spellStart"/>
      <w:r w:rsidRPr="00CA5BEF">
        <w:rPr>
          <w:rFonts w:ascii="Constantia" w:eastAsia="Cambria" w:hAnsi="Constantia" w:cs="Cambria"/>
          <w:color w:val="000000"/>
        </w:rPr>
        <w:t>i</w:t>
      </w:r>
      <w:proofErr w:type="spellEnd"/>
      <w:r w:rsidRPr="00CA5BEF">
        <w:rPr>
          <w:rFonts w:ascii="Constantia" w:eastAsia="Cambria" w:hAnsi="Constantia" w:cs="Cambria"/>
          <w:color w:val="000000"/>
        </w:rPr>
        <w:t xml:space="preserve">) establish existence in </w:t>
      </w:r>
      <w:r w:rsidRPr="00CA5BEF">
        <w:rPr>
          <w:rFonts w:ascii="Constantia" w:eastAsia="Cambria" w:hAnsi="Constantia" w:cs="Cambria"/>
          <w:i/>
          <w:iCs/>
          <w:color w:val="000000"/>
        </w:rPr>
        <w:t>d</w:t>
      </w:r>
      <w:r w:rsidRPr="00CA5BEF">
        <w:rPr>
          <w:rFonts w:ascii="Constantia" w:eastAsia="Cambria" w:hAnsi="Constantia" w:cs="Cambria"/>
          <w:color w:val="000000"/>
        </w:rPr>
        <w:t xml:space="preserve"> = 2 using the methods of </w:t>
      </w:r>
      <w:proofErr w:type="spellStart"/>
      <w:r w:rsidRPr="00CA5BEF">
        <w:rPr>
          <w:rFonts w:ascii="Constantia" w:eastAsia="Cambria" w:hAnsi="Constantia" w:cs="Cambria"/>
          <w:color w:val="000000"/>
        </w:rPr>
        <w:t>Glimm</w:t>
      </w:r>
      <w:proofErr w:type="spellEnd"/>
      <w:r w:rsidRPr="00CA5BEF">
        <w:rPr>
          <w:rFonts w:ascii="Constantia" w:eastAsia="Cambria" w:hAnsi="Constantia" w:cs="Cambria"/>
          <w:color w:val="000000"/>
        </w:rPr>
        <w:t xml:space="preserve"> and Jaffe [123]; (ii) extend to </w:t>
      </w:r>
      <w:r w:rsidRPr="00CA5BEF">
        <w:rPr>
          <w:rFonts w:ascii="Constantia" w:eastAsia="Cambria" w:hAnsi="Constantia" w:cs="Cambria"/>
          <w:i/>
          <w:iCs/>
          <w:color w:val="000000"/>
        </w:rPr>
        <w:t>d</w:t>
      </w:r>
      <w:r w:rsidRPr="00CA5BEF">
        <w:rPr>
          <w:rFonts w:ascii="Constantia" w:eastAsia="Cambria" w:hAnsi="Constantia" w:cs="Cambria"/>
          <w:color w:val="000000"/>
        </w:rPr>
        <w:t xml:space="preserve"> = 3 using cluster expansion and polymer representation methods; (iii) address the </w:t>
      </w:r>
      <w:r w:rsidRPr="00CA5BEF">
        <w:rPr>
          <w:rFonts w:ascii="Constantia" w:eastAsia="Cambria" w:hAnsi="Constantia" w:cs="Cambria"/>
          <w:i/>
          <w:iCs/>
          <w:color w:val="000000"/>
        </w:rPr>
        <w:t>d</w:t>
      </w:r>
      <w:r w:rsidRPr="00CA5BEF">
        <w:rPr>
          <w:rFonts w:ascii="Constantia" w:eastAsia="Cambria" w:hAnsi="Constantia" w:cs="Cambria"/>
          <w:color w:val="000000"/>
        </w:rPr>
        <w:t xml:space="preserve"> = 4 case, confronting the triviality problem by exploiting the non-minimal gravitational coupling as a mechanism for asymptotic safety (the gravitational interaction may provide an ultraviolet fixed point that renders the theory non-trivial in the continuum limit). Establish rigorous bounds on correlation functions, demonstrate the existence of the mass gap, and verify the Osterwalder–Schrader axioms.</w:t>
      </w:r>
    </w:p>
    <w:p w14:paraId="5878C7E9" w14:textId="77777777" w:rsidR="00A7180A" w:rsidRPr="00A7180A" w:rsidRDefault="009836A8" w:rsidP="00A7180A">
      <w:pPr>
        <w:pStyle w:val="Heading5"/>
        <w:spacing w:before="240" w:after="120" w:line="312" w:lineRule="auto"/>
        <w:rPr>
          <w:rFonts w:ascii="Cambria" w:hAnsi="Cambria"/>
        </w:rPr>
      </w:pPr>
      <w:r w:rsidRPr="00A7180A">
        <w:rPr>
          <w:rFonts w:ascii="Cambria" w:hAnsi="Cambria"/>
        </w:rPr>
        <w:t xml:space="preserve">Direction 7 — Entropic Holography. </w:t>
      </w:r>
    </w:p>
    <w:p w14:paraId="4EA02D69" w14:textId="2D3F9A7F"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Develop the </w:t>
      </w:r>
      <w:r w:rsidRPr="00CA5BEF">
        <w:rPr>
          <w:rFonts w:ascii="Constantia" w:eastAsia="Cambria" w:hAnsi="Constantia" w:cs="Cambria"/>
          <w:b/>
          <w:bCs/>
          <w:color w:val="000000"/>
        </w:rPr>
        <w:t>entropic bulk-boundary correspondence</w:t>
      </w:r>
      <w:r w:rsidRPr="00CA5BEF">
        <w:rPr>
          <w:rFonts w:ascii="Constantia" w:eastAsia="Cambria" w:hAnsi="Constantia" w:cs="Cambria"/>
          <w:color w:val="000000"/>
        </w:rPr>
        <w:t xml:space="preserve"> (Proposition 19.1, Section 19.2.2) into a full holographic duality, analogous to the </w:t>
      </w:r>
      <w:proofErr w:type="spellStart"/>
      <w:r w:rsidRPr="00CA5BEF">
        <w:rPr>
          <w:rFonts w:ascii="Constantia" w:eastAsia="Cambria" w:hAnsi="Constantia" w:cs="Cambria"/>
          <w:color w:val="000000"/>
        </w:rPr>
        <w:t>AdS</w:t>
      </w:r>
      <w:proofErr w:type="spellEnd"/>
      <w:r w:rsidRPr="00CA5BEF">
        <w:rPr>
          <w:rFonts w:ascii="Constantia" w:eastAsia="Cambria" w:hAnsi="Constantia" w:cs="Cambria"/>
          <w:color w:val="000000"/>
        </w:rPr>
        <w:t xml:space="preserve">/CFT correspondence of Maldacena (1998) [117]. The entropic bulk-boundary correspondence posits that the dynamics of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in the bulk of a spacetime region are equivalent to a boundary theory on the horizon or screen. The development of this duality requires: (</w:t>
      </w:r>
      <w:proofErr w:type="spellStart"/>
      <w:r w:rsidRPr="00CA5BEF">
        <w:rPr>
          <w:rFonts w:ascii="Constantia" w:eastAsia="Cambria" w:hAnsi="Constantia" w:cs="Cambria"/>
          <w:color w:val="000000"/>
        </w:rPr>
        <w:t>i</w:t>
      </w:r>
      <w:proofErr w:type="spellEnd"/>
      <w:r w:rsidRPr="00CA5BEF">
        <w:rPr>
          <w:rFonts w:ascii="Constantia" w:eastAsia="Cambria" w:hAnsi="Constantia" w:cs="Cambria"/>
          <w:color w:val="000000"/>
        </w:rPr>
        <w:t xml:space="preserve">) identifying the boundary theory explicitly (its field content, symmetries, and action); (ii) computing </w:t>
      </w:r>
      <w:r w:rsidRPr="00CA5BEF">
        <w:rPr>
          <w:rFonts w:ascii="Constantia" w:eastAsia="Cambria" w:hAnsi="Constantia" w:cs="Cambria"/>
          <w:b/>
          <w:bCs/>
          <w:color w:val="000000"/>
        </w:rPr>
        <w:t>holographic entanglement entropy</w:t>
      </w:r>
      <w:r w:rsidRPr="00CA5BEF">
        <w:rPr>
          <w:rFonts w:ascii="Constantia" w:eastAsia="Cambria" w:hAnsi="Constantia" w:cs="Cambria"/>
          <w:color w:val="000000"/>
        </w:rPr>
        <w:t xml:space="preserve"> (Theorem 19.2) using the Ryu–Takayanagi formula [118] adapted to the entropic setting; (iii) computing holographic mutual information and multipartite entanglement in the entropic framework; (iv) demonstrating that the boundary theory satisfies the expected properties (conformal invariance at the fixed point, modular invariance, large-</w:t>
      </w:r>
      <w:r w:rsidRPr="00CA5BEF">
        <w:rPr>
          <w:rFonts w:ascii="Constantia" w:eastAsia="Cambria" w:hAnsi="Constantia" w:cs="Cambria"/>
          <w:i/>
          <w:iCs/>
          <w:color w:val="000000"/>
        </w:rPr>
        <w:t>N</w:t>
      </w:r>
      <w:r w:rsidRPr="00CA5BEF">
        <w:rPr>
          <w:rFonts w:ascii="Constantia" w:eastAsia="Cambria" w:hAnsi="Constantia" w:cs="Cambria"/>
          <w:color w:val="000000"/>
        </w:rPr>
        <w:t xml:space="preserve"> </w:t>
      </w:r>
      <w:r w:rsidR="00A7180A" w:rsidRPr="00CA5BEF">
        <w:rPr>
          <w:rFonts w:ascii="Constantia" w:eastAsia="Cambria" w:hAnsi="Constantia" w:cs="Cambria"/>
          <w:color w:val="000000"/>
        </w:rPr>
        <w:t>factorization</w:t>
      </w:r>
      <w:r w:rsidRPr="00CA5BEF">
        <w:rPr>
          <w:rFonts w:ascii="Constantia" w:eastAsia="Cambria" w:hAnsi="Constantia" w:cs="Cambria"/>
          <w:color w:val="000000"/>
        </w:rPr>
        <w:t>).</w:t>
      </w:r>
    </w:p>
    <w:p w14:paraId="04CCB110" w14:textId="77777777" w:rsidR="00EE4B08" w:rsidRDefault="00EE4B08" w:rsidP="00A7180A">
      <w:pPr>
        <w:pStyle w:val="Heading5"/>
        <w:spacing w:before="240" w:after="120" w:line="312" w:lineRule="auto"/>
        <w:rPr>
          <w:rFonts w:ascii="Cambria" w:hAnsi="Cambria"/>
        </w:rPr>
      </w:pPr>
    </w:p>
    <w:p w14:paraId="1B43891B" w14:textId="06945D51" w:rsidR="00A7180A" w:rsidRPr="00A7180A" w:rsidRDefault="009836A8" w:rsidP="00A7180A">
      <w:pPr>
        <w:pStyle w:val="Heading5"/>
        <w:spacing w:before="240" w:after="120" w:line="312" w:lineRule="auto"/>
        <w:rPr>
          <w:rFonts w:ascii="Cambria" w:hAnsi="Cambria"/>
        </w:rPr>
      </w:pPr>
      <w:r w:rsidRPr="00A7180A">
        <w:rPr>
          <w:rFonts w:ascii="Cambria" w:hAnsi="Cambria"/>
        </w:rPr>
        <w:lastRenderedPageBreak/>
        <w:t xml:space="preserve">Direction 8 — Entropic Turbulence. </w:t>
      </w:r>
    </w:p>
    <w:p w14:paraId="71FAE876" w14:textId="2C10CADF"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Investigate the turbulent regime of the </w:t>
      </w:r>
      <w:r w:rsidRPr="00CA5BEF">
        <w:rPr>
          <w:rFonts w:ascii="Constantia" w:eastAsia="Cambria" w:hAnsi="Constantia" w:cs="Cambria"/>
          <w:b/>
          <w:bCs/>
          <w:color w:val="000000"/>
        </w:rPr>
        <w:t>MEE</w:t>
      </w:r>
      <w:r w:rsidRPr="00CA5BEF">
        <w:rPr>
          <w:rFonts w:ascii="Constantia" w:eastAsia="Cambria" w:hAnsi="Constantia" w:cs="Cambria"/>
          <w:color w:val="000000"/>
        </w:rPr>
        <w:t xml:space="preserve"> (Open Problem 20.5) through a combination of high-resolution numerical simulation (extending Direction 1) and analytical methods (</w:t>
      </w:r>
      <w:r w:rsidR="00A7180A" w:rsidRPr="00CA5BEF">
        <w:rPr>
          <w:rFonts w:ascii="Constantia" w:eastAsia="Cambria" w:hAnsi="Constantia" w:cs="Cambria"/>
          <w:color w:val="000000"/>
        </w:rPr>
        <w:t>renormalization</w:t>
      </w:r>
      <w:r w:rsidRPr="00CA5BEF">
        <w:rPr>
          <w:rFonts w:ascii="Constantia" w:eastAsia="Cambria" w:hAnsi="Constantia" w:cs="Cambria"/>
          <w:color w:val="000000"/>
        </w:rPr>
        <w:t xml:space="preserve"> group, multifractal analysis). The primary objectives are: (</w:t>
      </w:r>
      <w:proofErr w:type="spellStart"/>
      <w:r w:rsidRPr="00CA5BEF">
        <w:rPr>
          <w:rFonts w:ascii="Constantia" w:eastAsia="Cambria" w:hAnsi="Constantia" w:cs="Cambria"/>
          <w:color w:val="000000"/>
        </w:rPr>
        <w:t>i</w:t>
      </w:r>
      <w:proofErr w:type="spellEnd"/>
      <w:r w:rsidRPr="00CA5BEF">
        <w:rPr>
          <w:rFonts w:ascii="Constantia" w:eastAsia="Cambria" w:hAnsi="Constantia" w:cs="Cambria"/>
          <w:color w:val="000000"/>
        </w:rPr>
        <w:t xml:space="preserve">) determine whether the energy spectrum satisfies the </w:t>
      </w:r>
      <w:r w:rsidRPr="00CA5BEF">
        <w:rPr>
          <w:rFonts w:ascii="Constantia" w:eastAsia="Cambria" w:hAnsi="Constantia" w:cs="Cambria"/>
          <w:b/>
          <w:bCs/>
          <w:color w:val="000000"/>
        </w:rPr>
        <w:t>Kolmogorov −5/3 scaling law</w:t>
      </w:r>
      <w:r w:rsidRPr="00CA5BEF">
        <w:rPr>
          <w:rFonts w:ascii="Constantia" w:eastAsia="Cambria" w:hAnsi="Constantia" w:cs="Cambria"/>
          <w:color w:val="000000"/>
        </w:rPr>
        <w:t xml:space="preserve"> (20.13) in the inertial range; (ii) compute the intermittency corrections (anomalous scaling exponents) and compare with Kolmogorov's refined similarity hypothesis (K62); (iii) establish the universality of the scaling exponents — whether they depend on the specific form of the entropic potential </w:t>
      </w:r>
      <w:r w:rsidRPr="00CA5BEF">
        <w:rPr>
          <w:rFonts w:ascii="Constantia" w:eastAsia="Cambria" w:hAnsi="Constantia" w:cs="Cambria"/>
          <w:i/>
          <w:iCs/>
          <w:color w:val="000000"/>
        </w:rPr>
        <w:t>V</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or only on the symmetry and dimensionality of the equation. The resolution of this direction would establish a deep and unexpected connection between </w:t>
      </w:r>
      <w:r w:rsidRPr="00CA5BEF">
        <w:rPr>
          <w:rFonts w:ascii="Constantia" w:eastAsia="Cambria" w:hAnsi="Constantia" w:cs="Cambria"/>
          <w:b/>
          <w:bCs/>
          <w:color w:val="000000"/>
        </w:rPr>
        <w:t>Kolmogorov's turbulence theory</w:t>
      </w:r>
      <w:r w:rsidRPr="00CA5BEF">
        <w:rPr>
          <w:rFonts w:ascii="Constantia" w:eastAsia="Cambria" w:hAnsi="Constantia" w:cs="Cambria"/>
          <w:color w:val="000000"/>
        </w:rPr>
        <w:t xml:space="preserve"> and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w:t>
      </w:r>
    </w:p>
    <w:p w14:paraId="6B954971" w14:textId="77777777" w:rsidR="00A7180A" w:rsidRPr="00A7180A" w:rsidRDefault="009836A8" w:rsidP="00A7180A">
      <w:pPr>
        <w:pStyle w:val="Heading5"/>
        <w:spacing w:before="240" w:after="120" w:line="312" w:lineRule="auto"/>
        <w:rPr>
          <w:rFonts w:ascii="Cambria" w:hAnsi="Cambria"/>
        </w:rPr>
      </w:pPr>
      <w:r w:rsidRPr="00A7180A">
        <w:rPr>
          <w:rFonts w:ascii="Cambria" w:hAnsi="Cambria"/>
        </w:rPr>
        <w:t xml:space="preserve">Direction 9 — String-Theoretic Embedding. </w:t>
      </w:r>
    </w:p>
    <w:p w14:paraId="41B4F678" w14:textId="4EB91D28"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Embed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in string theory as the low-energy effective action for the </w:t>
      </w:r>
      <w:proofErr w:type="spellStart"/>
      <w:r w:rsidRPr="00CA5BEF">
        <w:rPr>
          <w:rFonts w:ascii="Constantia" w:eastAsia="Cambria" w:hAnsi="Constantia" w:cs="Cambria"/>
          <w:color w:val="000000"/>
        </w:rPr>
        <w:t>dilaton</w:t>
      </w:r>
      <w:proofErr w:type="spellEnd"/>
      <w:r w:rsidRPr="00CA5BEF">
        <w:rPr>
          <w:rFonts w:ascii="Constantia" w:eastAsia="Cambria" w:hAnsi="Constantia" w:cs="Cambria"/>
          <w:color w:val="000000"/>
        </w:rPr>
        <w:t xml:space="preserve"> field (Conjecture 19.3, Section 19.6.1). The </w:t>
      </w:r>
      <w:r>
        <w:rPr>
          <w:rFonts w:ascii="Constantia" w:eastAsia="Cambria" w:hAnsi="Constantia" w:cs="Cambria"/>
          <w:color w:val="000000"/>
        </w:rPr>
        <w:t>program</w:t>
      </w:r>
      <w:r w:rsidRPr="00CA5BEF">
        <w:rPr>
          <w:rFonts w:ascii="Constantia" w:eastAsia="Cambria" w:hAnsi="Constantia" w:cs="Cambria"/>
          <w:color w:val="000000"/>
        </w:rPr>
        <w:t xml:space="preserve"> requires: (</w:t>
      </w:r>
      <w:proofErr w:type="spellStart"/>
      <w:r w:rsidRPr="00CA5BEF">
        <w:rPr>
          <w:rFonts w:ascii="Constantia" w:eastAsia="Cambria" w:hAnsi="Constantia" w:cs="Cambria"/>
          <w:color w:val="000000"/>
        </w:rPr>
        <w:t>i</w:t>
      </w:r>
      <w:proofErr w:type="spellEnd"/>
      <w:r w:rsidRPr="00CA5BEF">
        <w:rPr>
          <w:rFonts w:ascii="Constantia" w:eastAsia="Cambria" w:hAnsi="Constantia" w:cs="Cambria"/>
          <w:color w:val="000000"/>
        </w:rPr>
        <w:t xml:space="preserve">) identifying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w:t>
      </w:r>
      <w:r w:rsidRPr="00CA5BEF">
        <w:rPr>
          <w:rFonts w:ascii="Constantia" w:eastAsia="Cambria" w:hAnsi="Constantia" w:cs="Cambria"/>
          <w:i/>
          <w:iCs/>
          <w:color w:val="000000"/>
        </w:rPr>
        <w:t>S</w:t>
      </w:r>
      <w:r w:rsidRPr="00CA5BEF">
        <w:rPr>
          <w:rFonts w:ascii="Constantia" w:eastAsia="Cambria" w:hAnsi="Constantia" w:cs="Cambria"/>
          <w:color w:val="000000"/>
        </w:rPr>
        <w:t xml:space="preserve"> with the string </w:t>
      </w:r>
      <w:proofErr w:type="spellStart"/>
      <w:r w:rsidRPr="00CA5BEF">
        <w:rPr>
          <w:rFonts w:ascii="Constantia" w:eastAsia="Cambria" w:hAnsi="Constantia" w:cs="Cambria"/>
          <w:color w:val="000000"/>
        </w:rPr>
        <w:t>dilaton</w:t>
      </w:r>
      <w:proofErr w:type="spellEnd"/>
      <w:r w:rsidRPr="00CA5BEF">
        <w:rPr>
          <w:rFonts w:ascii="Constantia" w:eastAsia="Cambria" w:hAnsi="Constantia" w:cs="Cambria"/>
          <w:color w:val="000000"/>
        </w:rPr>
        <w:t xml:space="preserve"> </w:t>
      </w:r>
      <w:r w:rsidRPr="00CA5BEF">
        <w:rPr>
          <w:rFonts w:ascii="Constantia" w:eastAsia="Cambria" w:hAnsi="Constantia" w:cs="Cambria"/>
          <w:i/>
          <w:iCs/>
          <w:color w:val="000000"/>
        </w:rPr>
        <w:t>e</w:t>
      </w:r>
      <w:r w:rsidRPr="00CA5BEF">
        <w:rPr>
          <w:rFonts w:ascii="Constantia" w:eastAsia="Cambria" w:hAnsi="Constantia" w:cs="Cambria"/>
          <w:color w:val="000000"/>
          <w:vertAlign w:val="superscript"/>
        </w:rPr>
        <w:t>−2Φ</w:t>
      </w:r>
      <w:r w:rsidRPr="00CA5BEF">
        <w:rPr>
          <w:rFonts w:ascii="Constantia" w:eastAsia="Cambria" w:hAnsi="Constantia" w:cs="Cambria"/>
          <w:color w:val="000000"/>
        </w:rPr>
        <w:t xml:space="preserve"> (or a function thereof); (ii) determining the </w:t>
      </w:r>
      <w:r w:rsidRPr="00CA5BEF">
        <w:rPr>
          <w:rFonts w:ascii="Constantia" w:eastAsia="Cambria" w:hAnsi="Constantia" w:cs="Cambria"/>
          <w:b/>
          <w:bCs/>
          <w:color w:val="000000"/>
        </w:rPr>
        <w:t>entropic potential</w:t>
      </w:r>
      <w:r w:rsidRPr="00CA5BEF">
        <w:rPr>
          <w:rFonts w:ascii="Constantia" w:eastAsia="Cambria" w:hAnsi="Constantia" w:cs="Cambria"/>
          <w:color w:val="000000"/>
        </w:rPr>
        <w:t xml:space="preserve"> </w:t>
      </w:r>
      <w:r w:rsidRPr="00CA5BEF">
        <w:rPr>
          <w:rFonts w:ascii="Constantia" w:eastAsia="Cambria" w:hAnsi="Constantia" w:cs="Cambria"/>
          <w:i/>
          <w:iCs/>
          <w:color w:val="000000"/>
        </w:rPr>
        <w:t>V</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from flux compactification on a </w:t>
      </w:r>
      <w:proofErr w:type="spellStart"/>
      <w:r w:rsidRPr="00CA5BEF">
        <w:rPr>
          <w:rFonts w:ascii="Constantia" w:eastAsia="Cambria" w:hAnsi="Constantia" w:cs="Cambria"/>
          <w:color w:val="000000"/>
        </w:rPr>
        <w:t>Calabi</w:t>
      </w:r>
      <w:proofErr w:type="spellEnd"/>
      <w:r w:rsidRPr="00CA5BEF">
        <w:rPr>
          <w:rFonts w:ascii="Constantia" w:eastAsia="Cambria" w:hAnsi="Constantia" w:cs="Cambria"/>
          <w:color w:val="000000"/>
        </w:rPr>
        <w:t>–Yau manifold</w:t>
      </w:r>
      <w:r w:rsidR="00A7180A">
        <w:rPr>
          <w:rFonts w:ascii="Constantia" w:eastAsia="Cambria" w:hAnsi="Constantia" w:cs="Cambria"/>
          <w:color w:val="000000"/>
        </w:rPr>
        <w:t xml:space="preserve"> (CYM)</w:t>
      </w:r>
      <w:r w:rsidRPr="00CA5BEF">
        <w:rPr>
          <w:rFonts w:ascii="Constantia" w:eastAsia="Cambria" w:hAnsi="Constantia" w:cs="Cambria"/>
          <w:color w:val="000000"/>
        </w:rPr>
        <w:t xml:space="preserve">; (iii) determining the </w:t>
      </w:r>
      <w:r w:rsidRPr="00CA5BEF">
        <w:rPr>
          <w:rFonts w:ascii="Constantia" w:eastAsia="Cambria" w:hAnsi="Constantia" w:cs="Cambria"/>
          <w:b/>
          <w:bCs/>
          <w:color w:val="000000"/>
        </w:rPr>
        <w:t>entropic-gravitational coupling function</w:t>
      </w:r>
      <w:r w:rsidRPr="00CA5BEF">
        <w:rPr>
          <w:rFonts w:ascii="Constantia" w:eastAsia="Cambria" w:hAnsi="Constantia" w:cs="Cambria"/>
          <w:color w:val="000000"/>
        </w:rPr>
        <w:t xml:space="preserve"> </w:t>
      </w:r>
      <w:r w:rsidRPr="00CA5BEF">
        <w:rPr>
          <w:rFonts w:ascii="Constantia" w:eastAsia="Cambria" w:hAnsi="Constantia" w:cs="Cambria"/>
          <w:i/>
          <w:iCs/>
          <w:color w:val="000000"/>
        </w:rPr>
        <w:t>f</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from the string-frame to Einstein-frame transformation; (iv) verifying that the resulting action matches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(20.10) in the appropriate limit. If successful, this embedding would provide a top-down derivation of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from string theory and simultaneously provide a concrete mechanism for determining the entropic coupling constants (α, β, ξ) from the string landscape.</w:t>
      </w:r>
    </w:p>
    <w:p w14:paraId="21E15D35" w14:textId="77777777" w:rsidR="00EE4B08" w:rsidRDefault="00EE4B08" w:rsidP="009836A8">
      <w:pPr>
        <w:pStyle w:val="Heading4"/>
        <w:spacing w:before="240" w:after="120" w:line="312" w:lineRule="auto"/>
        <w:rPr>
          <w:rFonts w:ascii="Cambria" w:hAnsi="Cambria"/>
          <w:sz w:val="24"/>
          <w:szCs w:val="24"/>
        </w:rPr>
      </w:pPr>
    </w:p>
    <w:p w14:paraId="65F972C9" w14:textId="77777777" w:rsidR="00EE4B08" w:rsidRDefault="00EE4B08" w:rsidP="009836A8">
      <w:pPr>
        <w:pStyle w:val="Heading4"/>
        <w:spacing w:before="240" w:after="120" w:line="312" w:lineRule="auto"/>
        <w:rPr>
          <w:rFonts w:ascii="Cambria" w:hAnsi="Cambria"/>
          <w:sz w:val="24"/>
          <w:szCs w:val="24"/>
        </w:rPr>
      </w:pPr>
    </w:p>
    <w:p w14:paraId="56604052" w14:textId="5DC1918B" w:rsidR="009836A8" w:rsidRPr="009333F8" w:rsidRDefault="009836A8" w:rsidP="009836A8">
      <w:pPr>
        <w:pStyle w:val="Heading4"/>
        <w:spacing w:before="240" w:after="120" w:line="312" w:lineRule="auto"/>
        <w:rPr>
          <w:rFonts w:ascii="Cambria" w:hAnsi="Cambria"/>
          <w:sz w:val="24"/>
          <w:szCs w:val="24"/>
        </w:rPr>
      </w:pPr>
      <w:r w:rsidRPr="009333F8">
        <w:rPr>
          <w:rFonts w:ascii="Cambria" w:hAnsi="Cambria"/>
          <w:sz w:val="24"/>
          <w:szCs w:val="24"/>
        </w:rPr>
        <w:lastRenderedPageBreak/>
        <w:t>20.4.3 Long-Term Research Directions (15+ years)</w:t>
      </w:r>
    </w:p>
    <w:p w14:paraId="459064C1"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The following three research directions are ambitious </w:t>
      </w:r>
      <w:r>
        <w:rPr>
          <w:rFonts w:ascii="Constantia" w:eastAsia="Cambria" w:hAnsi="Constantia" w:cs="Cambria"/>
          <w:color w:val="000000"/>
        </w:rPr>
        <w:t>program</w:t>
      </w:r>
      <w:r w:rsidRPr="00CA5BEF">
        <w:rPr>
          <w:rFonts w:ascii="Constantia" w:eastAsia="Cambria" w:hAnsi="Constantia" w:cs="Cambria"/>
          <w:color w:val="000000"/>
        </w:rPr>
        <w:t>s whose completion will require sustained effort over decades and may depend on breakthroughs in mathematics, physics, or experimental technology that cannot be anticipated at present.</w:t>
      </w:r>
    </w:p>
    <w:p w14:paraId="1451E0BA" w14:textId="77777777" w:rsidR="007926E9" w:rsidRPr="007926E9" w:rsidRDefault="009836A8" w:rsidP="007926E9">
      <w:pPr>
        <w:pStyle w:val="Heading5"/>
        <w:spacing w:before="240" w:after="120" w:line="312" w:lineRule="auto"/>
        <w:rPr>
          <w:rFonts w:ascii="Cambria" w:hAnsi="Cambria"/>
        </w:rPr>
      </w:pPr>
      <w:r w:rsidRPr="007926E9">
        <w:rPr>
          <w:rFonts w:ascii="Cambria" w:hAnsi="Cambria"/>
        </w:rPr>
        <w:t xml:space="preserve">Direction 10 — Uniqueness of the Obidi Action. </w:t>
      </w:r>
    </w:p>
    <w:p w14:paraId="4F760738" w14:textId="717E460A"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Prove or disprove the </w:t>
      </w:r>
      <w:proofErr w:type="gramStart"/>
      <w:r w:rsidRPr="00CA5BEF">
        <w:rPr>
          <w:rFonts w:ascii="Constantia" w:eastAsia="Cambria" w:hAnsi="Constantia" w:cs="Cambria"/>
          <w:color w:val="000000"/>
        </w:rPr>
        <w:t>uniqueness</w:t>
      </w:r>
      <w:proofErr w:type="gramEnd"/>
      <w:r w:rsidRPr="00CA5BEF">
        <w:rPr>
          <w:rFonts w:ascii="Constantia" w:eastAsia="Cambria" w:hAnsi="Constantia" w:cs="Cambria"/>
          <w:color w:val="000000"/>
        </w:rPr>
        <w:t xml:space="preserve"> conjecture (Open Problem 20.3). A positive result would establish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as the </w:t>
      </w:r>
      <w:r w:rsidRPr="00CA5BEF">
        <w:rPr>
          <w:rFonts w:ascii="Constantia" w:eastAsia="Cambria" w:hAnsi="Constantia" w:cs="Cambria"/>
          <w:i/>
          <w:iCs/>
          <w:color w:val="000000"/>
        </w:rPr>
        <w:t>unique</w:t>
      </w:r>
      <w:r w:rsidRPr="00CA5BEF">
        <w:rPr>
          <w:rFonts w:ascii="Constantia" w:eastAsia="Cambria" w:hAnsi="Constantia" w:cs="Cambria"/>
          <w:color w:val="000000"/>
        </w:rPr>
        <w:t xml:space="preserve"> theory unifying information, entropy, and gravity — not merely a sufficient framework for the unification, but a necessary one. The proof strategy would proceed by exhaustive analysis of the constraints imposed by the seven limiting procedures </w:t>
      </w: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I</w:t>
      </w:r>
      <w:r w:rsidRPr="00CA5BEF">
        <w:rPr>
          <w:rFonts w:ascii="Constantia" w:eastAsia="Cambria" w:hAnsi="Constantia" w:cs="Cambria"/>
          <w:color w:val="000000"/>
        </w:rPr>
        <w:t xml:space="preserve"> through </w:t>
      </w: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VII</w:t>
      </w:r>
      <w:r w:rsidRPr="00CA5BEF">
        <w:rPr>
          <w:rFonts w:ascii="Constantia" w:eastAsia="Cambria" w:hAnsi="Constantia" w:cs="Cambria"/>
          <w:color w:val="000000"/>
        </w:rPr>
        <w:t xml:space="preserve">, demonstrating that the only action satisfying all seven constraints simultaneously is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(up to field redefinitions </w:t>
      </w:r>
      <w:r w:rsidRPr="00CA5BEF">
        <w:rPr>
          <w:rFonts w:ascii="Constantia" w:eastAsia="Cambria" w:hAnsi="Constantia" w:cs="Cambria"/>
          <w:i/>
          <w:iCs/>
          <w:color w:val="000000"/>
        </w:rPr>
        <w:t>S</w:t>
      </w:r>
      <w:r w:rsidRPr="00CA5BEF">
        <w:rPr>
          <w:rFonts w:ascii="Constantia" w:eastAsia="Cambria" w:hAnsi="Constantia" w:cs="Cambria"/>
          <w:color w:val="000000"/>
        </w:rPr>
        <w:t xml:space="preserve"> </w:t>
      </w:r>
      <w:r w:rsidRPr="00CA5BEF">
        <w:rPr>
          <w:rFonts w:ascii="Times New Roman" w:eastAsia="Cambria" w:hAnsi="Times New Roman" w:cs="Times New Roman"/>
          <w:color w:val="000000"/>
        </w:rPr>
        <w:t>→</w:t>
      </w:r>
      <w:r w:rsidRPr="00CA5BEF">
        <w:rPr>
          <w:rFonts w:ascii="Constantia" w:eastAsia="Cambria" w:hAnsi="Constantia" w:cs="Cambria"/>
          <w:color w:val="000000"/>
        </w:rPr>
        <w:t xml:space="preserve"> </w:t>
      </w:r>
      <w:r w:rsidRPr="00CA5BEF">
        <w:rPr>
          <w:rFonts w:ascii="Constantia" w:eastAsia="Cambria" w:hAnsi="Constantia" w:cs="Cambria"/>
          <w:i/>
          <w:iCs/>
          <w:color w:val="000000"/>
        </w:rPr>
        <w:t>F</w:t>
      </w:r>
      <w:r w:rsidRPr="00CA5BEF">
        <w:rPr>
          <w:rFonts w:ascii="Constantia" w:eastAsia="Cambria" w:hAnsi="Constantia" w:cs="Cambria"/>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and boundary terms </w:t>
      </w:r>
      <w:r w:rsidRPr="00CA5BEF">
        <w:rPr>
          <w:rFonts w:ascii="Cambria Math" w:eastAsia="Cambria" w:hAnsi="Cambria Math" w:cs="Cambria Math"/>
          <w:color w:val="000000"/>
        </w:rPr>
        <w:t>∇</w:t>
      </w:r>
      <w:proofErr w:type="spellStart"/>
      <w:r w:rsidRPr="00CA5BEF">
        <w:rPr>
          <w:rFonts w:ascii="Constantia" w:eastAsia="Cambria" w:hAnsi="Constantia" w:cs="Cambria"/>
          <w:color w:val="000000"/>
          <w:vertAlign w:val="subscript"/>
        </w:rPr>
        <w:t>μ</w:t>
      </w:r>
      <w:r w:rsidRPr="00CA5BEF">
        <w:rPr>
          <w:rFonts w:ascii="Constantia" w:eastAsia="Cambria" w:hAnsi="Constantia" w:cs="Cambria"/>
          <w:i/>
          <w:iCs/>
          <w:color w:val="000000"/>
        </w:rPr>
        <w:t>J</w:t>
      </w:r>
      <w:r w:rsidRPr="00CA5BEF">
        <w:rPr>
          <w:rFonts w:ascii="Constantia" w:eastAsia="Cambria" w:hAnsi="Constantia" w:cs="Cambria"/>
          <w:color w:val="000000"/>
          <w:vertAlign w:val="superscript"/>
        </w:rPr>
        <w:t>μ</w:t>
      </w:r>
      <w:proofErr w:type="spellEnd"/>
      <w:r w:rsidRPr="00CA5BEF">
        <w:rPr>
          <w:rFonts w:ascii="Constantia" w:eastAsia="Cambria" w:hAnsi="Constantia" w:cs="Cambria"/>
          <w:color w:val="000000"/>
        </w:rPr>
        <w:t xml:space="preserve">). A negative result — the discovery of a second, inequivalent action with the same limiting properties — would be equally significant, as it would indicate a hidden degeneracy in the </w:t>
      </w:r>
      <w:r w:rsidRPr="00CA5BEF">
        <w:rPr>
          <w:rFonts w:ascii="Constantia" w:eastAsia="Cambria" w:hAnsi="Constantia" w:cs="Cambria"/>
          <w:b/>
          <w:bCs/>
          <w:color w:val="000000"/>
        </w:rPr>
        <w:t>Kolmogorov–Obidi Lineage</w:t>
      </w:r>
      <w:r w:rsidRPr="00CA5BEF">
        <w:rPr>
          <w:rFonts w:ascii="Constantia" w:eastAsia="Cambria" w:hAnsi="Constantia" w:cs="Cambria"/>
          <w:color w:val="000000"/>
        </w:rPr>
        <w:t xml:space="preserve"> and open the question of which action (if either) describes nature.</w:t>
      </w:r>
    </w:p>
    <w:p w14:paraId="2A98BE98" w14:textId="77777777" w:rsidR="007926E9" w:rsidRPr="007926E9" w:rsidRDefault="009836A8" w:rsidP="007926E9">
      <w:pPr>
        <w:pStyle w:val="Heading5"/>
        <w:spacing w:before="240" w:after="120" w:line="312" w:lineRule="auto"/>
        <w:rPr>
          <w:rFonts w:ascii="Cambria" w:hAnsi="Cambria"/>
        </w:rPr>
      </w:pPr>
      <w:r w:rsidRPr="007926E9">
        <w:rPr>
          <w:rFonts w:ascii="Cambria" w:hAnsi="Cambria"/>
        </w:rPr>
        <w:t xml:space="preserve">Direction 11 — Entropic Resolution of the Information Paradox. </w:t>
      </w:r>
    </w:p>
    <w:p w14:paraId="7DFFD7A4" w14:textId="48B388ED"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Solve Open Problem 20.9 by computing the </w:t>
      </w:r>
      <w:r w:rsidRPr="00CA5BEF">
        <w:rPr>
          <w:rFonts w:ascii="Constantia" w:eastAsia="Cambria" w:hAnsi="Constantia" w:cs="Cambria"/>
          <w:b/>
          <w:bCs/>
          <w:color w:val="000000"/>
        </w:rPr>
        <w:t>Page curve</w:t>
      </w:r>
      <w:r w:rsidRPr="00CA5BEF">
        <w:rPr>
          <w:rFonts w:ascii="Constantia" w:eastAsia="Cambria" w:hAnsi="Constantia" w:cs="Cambria"/>
          <w:color w:val="000000"/>
        </w:rPr>
        <w:t xml:space="preserve"> in the </w:t>
      </w:r>
      <w:r w:rsidRPr="00CA5BEF">
        <w:rPr>
          <w:rFonts w:ascii="Constantia" w:eastAsia="Cambria" w:hAnsi="Constantia" w:cs="Cambria"/>
          <w:b/>
          <w:bCs/>
          <w:color w:val="000000"/>
        </w:rPr>
        <w:t>ToE</w:t>
      </w:r>
      <w:r w:rsidRPr="00CA5BEF">
        <w:rPr>
          <w:rFonts w:ascii="Constantia" w:eastAsia="Cambria" w:hAnsi="Constantia" w:cs="Cambria"/>
          <w:color w:val="000000"/>
        </w:rPr>
        <w:t xml:space="preserve"> framework, demonstrating the unitarity of black hole evaporation, and explicitly showing how information is encoded in the </w:t>
      </w:r>
      <w:r w:rsidRPr="00CA5BEF">
        <w:rPr>
          <w:rFonts w:ascii="Constantia" w:eastAsia="Cambria" w:hAnsi="Constantia" w:cs="Cambria"/>
          <w:b/>
          <w:bCs/>
          <w:color w:val="000000"/>
        </w:rPr>
        <w:t>entropic sector</w:t>
      </w:r>
      <w:r w:rsidRPr="00CA5BEF">
        <w:rPr>
          <w:rFonts w:ascii="Constantia" w:eastAsia="Cambria" w:hAnsi="Constantia" w:cs="Cambria"/>
          <w:color w:val="000000"/>
        </w:rPr>
        <w:t xml:space="preserve"> during gravitational collapse and eventually recovered in the Hawking radiation. The resolution requires: (</w:t>
      </w:r>
      <w:proofErr w:type="spellStart"/>
      <w:r w:rsidRPr="00CA5BEF">
        <w:rPr>
          <w:rFonts w:ascii="Constantia" w:eastAsia="Cambria" w:hAnsi="Constantia" w:cs="Cambria"/>
          <w:color w:val="000000"/>
        </w:rPr>
        <w:t>i</w:t>
      </w:r>
      <w:proofErr w:type="spellEnd"/>
      <w:r w:rsidRPr="00CA5BEF">
        <w:rPr>
          <w:rFonts w:ascii="Constantia" w:eastAsia="Cambria" w:hAnsi="Constantia" w:cs="Cambria"/>
          <w:color w:val="000000"/>
        </w:rPr>
        <w:t xml:space="preserve">) solving the coupled MEE + Entropic Einstein Equations for a collapsing star forming a black hole; (ii) computing the entanglement entropy of the Hawking radiation as a function of time (the Page curve); (iii) demonstrating that the Page curve follows the unitary prediction (rising to a maximum at the Page time, then declining to zero as the black hole fully evaporates); (iv) identifying the physical mechanism by which information escapes — whether through subtle quantum </w:t>
      </w:r>
      <w:r w:rsidRPr="00CA5BEF">
        <w:rPr>
          <w:rFonts w:ascii="Constantia" w:eastAsia="Cambria" w:hAnsi="Constantia" w:cs="Cambria"/>
          <w:color w:val="000000"/>
        </w:rPr>
        <w:lastRenderedPageBreak/>
        <w:t>correlations, through the dynamics of the entropic field at the stretched horizon, or through non-perturbative effects such as replica wormholes in the entropic path integral.</w:t>
      </w:r>
    </w:p>
    <w:p w14:paraId="39059D07" w14:textId="19422F8C" w:rsidR="007926E9" w:rsidRPr="007926E9" w:rsidRDefault="009836A8" w:rsidP="007926E9">
      <w:pPr>
        <w:pStyle w:val="Heading5"/>
        <w:spacing w:before="240" w:after="120" w:line="312" w:lineRule="auto"/>
        <w:rPr>
          <w:rFonts w:ascii="Cambria" w:hAnsi="Cambria"/>
        </w:rPr>
      </w:pPr>
      <w:r w:rsidRPr="007926E9">
        <w:rPr>
          <w:rFonts w:ascii="Cambria" w:hAnsi="Cambria"/>
        </w:rPr>
        <w:t xml:space="preserve">Direction 12 — Experimental Discovery of the Entropic Field. </w:t>
      </w:r>
    </w:p>
    <w:p w14:paraId="5B00A8C9" w14:textId="40D4A689" w:rsidR="009836A8" w:rsidRDefault="009836A8" w:rsidP="009836A8">
      <w:pPr>
        <w:spacing w:before="60" w:after="120" w:line="384" w:lineRule="auto"/>
        <w:jc w:val="both"/>
        <w:rPr>
          <w:rFonts w:ascii="Constantia" w:eastAsia="Cambria" w:hAnsi="Constantia" w:cs="Cambria"/>
          <w:color w:val="000000"/>
        </w:rPr>
      </w:pPr>
      <w:r w:rsidRPr="00CA5BEF">
        <w:rPr>
          <w:rFonts w:ascii="Constantia" w:eastAsia="Cambria" w:hAnsi="Constantia" w:cs="Cambria"/>
          <w:color w:val="000000"/>
        </w:rPr>
        <w:t xml:space="preserve">If the </w:t>
      </w:r>
      <w:r w:rsidRPr="00CA5BEF">
        <w:rPr>
          <w:rFonts w:ascii="Constantia" w:eastAsia="Cambria" w:hAnsi="Constantia" w:cs="Cambria"/>
          <w:b/>
          <w:bCs/>
          <w:color w:val="000000"/>
        </w:rPr>
        <w:t>entropic Casimir effect</w:t>
      </w:r>
      <w:r w:rsidRPr="00CA5BEF">
        <w:rPr>
          <w:rFonts w:ascii="Constantia" w:eastAsia="Cambria" w:hAnsi="Constantia" w:cs="Cambria"/>
          <w:color w:val="000000"/>
        </w:rPr>
        <w:t xml:space="preserve"> or the cosmological signatures predicted in Directions 3 and 4 are confirmed experimentally, design next-generation experiments to measure the fundamental coupling constants of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directly: the </w:t>
      </w:r>
      <w:r w:rsidRPr="00CA5BEF">
        <w:rPr>
          <w:rFonts w:ascii="Constantia" w:eastAsia="Cambria" w:hAnsi="Constantia" w:cs="Cambria"/>
          <w:b/>
          <w:bCs/>
          <w:color w:val="000000"/>
        </w:rPr>
        <w:t>entropic diffusion coefficient</w:t>
      </w:r>
      <w:r w:rsidRPr="00CA5BEF">
        <w:rPr>
          <w:rFonts w:ascii="Constantia" w:eastAsia="Cambria" w:hAnsi="Constantia" w:cs="Cambria"/>
          <w:color w:val="000000"/>
        </w:rPr>
        <w:t xml:space="preserve"> α, the </w:t>
      </w:r>
      <w:r w:rsidRPr="00CA5BEF">
        <w:rPr>
          <w:rFonts w:ascii="Constantia" w:eastAsia="Cambria" w:hAnsi="Constantia" w:cs="Cambria"/>
          <w:b/>
          <w:bCs/>
          <w:color w:val="000000"/>
        </w:rPr>
        <w:t>reaction rate</w:t>
      </w:r>
      <w:r w:rsidRPr="00CA5BEF">
        <w:rPr>
          <w:rFonts w:ascii="Constantia" w:eastAsia="Cambria" w:hAnsi="Constantia" w:cs="Cambria"/>
          <w:color w:val="000000"/>
        </w:rPr>
        <w:t xml:space="preserve"> β, and the </w:t>
      </w:r>
      <w:r w:rsidRPr="00CA5BEF">
        <w:rPr>
          <w:rFonts w:ascii="Constantia" w:eastAsia="Cambria" w:hAnsi="Constantia" w:cs="Cambria"/>
          <w:b/>
          <w:bCs/>
          <w:color w:val="000000"/>
        </w:rPr>
        <w:t>non-minimal coupling</w:t>
      </w:r>
      <w:r w:rsidRPr="00CA5BEF">
        <w:rPr>
          <w:rFonts w:ascii="Constantia" w:eastAsia="Cambria" w:hAnsi="Constantia" w:cs="Cambria"/>
          <w:color w:val="000000"/>
        </w:rPr>
        <w:t xml:space="preserve"> ξ. These measurements would establish the numerical values of the parameters appearing in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and would enable quantitative predictions for all other phenomena in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 from the </w:t>
      </w:r>
      <w:r w:rsidRPr="00CA5BEF">
        <w:rPr>
          <w:rFonts w:ascii="Constantia" w:eastAsia="Cambria" w:hAnsi="Constantia" w:cs="Cambria"/>
          <w:b/>
          <w:bCs/>
          <w:color w:val="000000"/>
        </w:rPr>
        <w:t>entropic mass gap</w:t>
      </w:r>
      <w:r w:rsidRPr="00CA5BEF">
        <w:rPr>
          <w:rFonts w:ascii="Constantia" w:eastAsia="Cambria" w:hAnsi="Constantia" w:cs="Cambria"/>
          <w:color w:val="000000"/>
        </w:rPr>
        <w:t xml:space="preserve"> to the cosmological constant, from the </w:t>
      </w:r>
      <w:r w:rsidRPr="00CA5BEF">
        <w:rPr>
          <w:rFonts w:ascii="Constantia" w:eastAsia="Cambria" w:hAnsi="Constantia" w:cs="Cambria"/>
          <w:b/>
          <w:bCs/>
          <w:color w:val="000000"/>
        </w:rPr>
        <w:t>entropic phase transition temperature</w:t>
      </w:r>
      <w:r w:rsidRPr="00CA5BEF">
        <w:rPr>
          <w:rFonts w:ascii="Constantia" w:eastAsia="Cambria" w:hAnsi="Constantia" w:cs="Cambria"/>
          <w:color w:val="000000"/>
        </w:rPr>
        <w:t xml:space="preserve"> to the decoherence rate of quantum systems. The experimental confirmation of the entropic field and the measurement of its coupling constants would mark the transition of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from a mathematical framework to an empirically established physical theory.</w:t>
      </w:r>
    </w:p>
    <w:p w14:paraId="2622F2EC" w14:textId="77777777" w:rsidR="003B4ADD" w:rsidRPr="007926E9" w:rsidRDefault="003B4ADD" w:rsidP="007926E9">
      <w:pPr>
        <w:pStyle w:val="Heading5"/>
        <w:spacing w:before="240" w:after="120" w:line="312" w:lineRule="auto"/>
        <w:rPr>
          <w:rFonts w:ascii="Cambria" w:hAnsi="Cambria"/>
        </w:rPr>
      </w:pPr>
      <w:r w:rsidRPr="007926E9">
        <w:rPr>
          <w:rFonts w:ascii="Cambria" w:hAnsi="Cambria"/>
        </w:rPr>
        <w:t>Direction 13 — Entropic Field Dynamics on Bianconi Simplicial Complexes</w:t>
      </w:r>
    </w:p>
    <w:p w14:paraId="25CE2180" w14:textId="3A478797" w:rsidR="003B4ADD" w:rsidRPr="003B4ADD" w:rsidRDefault="003B4ADD" w:rsidP="003B4ADD">
      <w:pPr>
        <w:spacing w:before="60" w:after="120" w:line="384" w:lineRule="auto"/>
        <w:jc w:val="both"/>
        <w:rPr>
          <w:rFonts w:ascii="Constantia" w:hAnsi="Constantia"/>
        </w:rPr>
      </w:pPr>
      <w:r w:rsidRPr="003B4ADD">
        <w:rPr>
          <w:rFonts w:ascii="Constantia" w:eastAsia="Cambria" w:hAnsi="Constantia" w:cs="Cambria"/>
          <w:color w:val="000000"/>
        </w:rPr>
        <w:t xml:space="preserve">Define the </w:t>
      </w:r>
      <w:r w:rsidRPr="003B4ADD">
        <w:rPr>
          <w:rFonts w:ascii="Constantia" w:eastAsia="Cambria" w:hAnsi="Constantia" w:cs="Cambria"/>
          <w:b/>
          <w:bCs/>
          <w:color w:val="000000"/>
        </w:rPr>
        <w:t>entropic field</w:t>
      </w:r>
      <w:r w:rsidRPr="003B4ADD">
        <w:rPr>
          <w:rFonts w:ascii="Constantia" w:eastAsia="Cambria" w:hAnsi="Constantia" w:cs="Cambria"/>
          <w:color w:val="000000"/>
        </w:rPr>
        <w:t xml:space="preserve"> on the growing </w:t>
      </w:r>
      <w:r w:rsidRPr="003B4ADD">
        <w:rPr>
          <w:rFonts w:ascii="Constantia" w:eastAsia="Cambria" w:hAnsi="Constantia" w:cs="Cambria"/>
          <w:b/>
          <w:bCs/>
          <w:color w:val="000000"/>
        </w:rPr>
        <w:t>simplicial complexes</w:t>
      </w:r>
      <w:r w:rsidRPr="003B4ADD">
        <w:rPr>
          <w:rFonts w:ascii="Constantia" w:eastAsia="Cambria" w:hAnsi="Constantia" w:cs="Cambria"/>
          <w:color w:val="000000"/>
        </w:rPr>
        <w:t xml:space="preserve"> of Bianconi’s </w:t>
      </w:r>
      <w:r w:rsidRPr="003B4ADD">
        <w:rPr>
          <w:rFonts w:ascii="Constantia" w:eastAsia="Cambria" w:hAnsi="Constantia" w:cs="Cambria"/>
          <w:b/>
          <w:bCs/>
          <w:color w:val="000000"/>
        </w:rPr>
        <w:t>Network Geometry with Flavor (NGF)</w:t>
      </w:r>
      <w:r w:rsidRPr="003B4ADD">
        <w:rPr>
          <w:rFonts w:ascii="Constantia" w:eastAsia="Cambria" w:hAnsi="Constantia" w:cs="Cambria"/>
          <w:color w:val="000000"/>
        </w:rPr>
        <w:t xml:space="preserve"> framework [129], where the adjacency structure evolves dynamically according to </w:t>
      </w:r>
      <w:r w:rsidRPr="003B4ADD">
        <w:rPr>
          <w:rFonts w:ascii="Constantia" w:eastAsia="Cambria" w:hAnsi="Constantia" w:cs="Cambria"/>
          <w:b/>
          <w:bCs/>
          <w:color w:val="000000"/>
        </w:rPr>
        <w:t>quantum statistics</w:t>
      </w:r>
      <w:r w:rsidRPr="003B4ADD">
        <w:rPr>
          <w:rFonts w:ascii="Constantia" w:eastAsia="Cambria" w:hAnsi="Constantia" w:cs="Cambria"/>
          <w:color w:val="000000"/>
        </w:rPr>
        <w:t xml:space="preserve"> parametrized by </w:t>
      </w:r>
      <w:r w:rsidRPr="003B4ADD">
        <w:rPr>
          <w:rFonts w:ascii="Constantia" w:eastAsia="Cambria" w:hAnsi="Constantia" w:cs="Cambria"/>
          <w:b/>
          <w:bCs/>
          <w:color w:val="000000"/>
        </w:rPr>
        <w:t>flavor</w:t>
      </w:r>
      <w:r w:rsidRPr="003B4ADD">
        <w:rPr>
          <w:rFonts w:ascii="Constantia" w:eastAsia="Cambria" w:hAnsi="Constantia" w:cs="Cambria"/>
          <w:color w:val="000000"/>
        </w:rPr>
        <w:t xml:space="preserve"> </w:t>
      </w:r>
      <w:r w:rsidRPr="003B4ADD">
        <w:rPr>
          <w:rFonts w:ascii="Constantia" w:eastAsia="Cambria" w:hAnsi="Constantia" w:cs="Cambria"/>
          <w:i/>
          <w:iCs/>
          <w:color w:val="000000"/>
        </w:rPr>
        <w:t>s</w:t>
      </w:r>
      <w:r w:rsidRPr="003B4ADD">
        <w:rPr>
          <w:rFonts w:ascii="Constantia" w:eastAsia="Cambria" w:hAnsi="Constantia" w:cs="Cambria"/>
          <w:color w:val="000000"/>
        </w:rPr>
        <w:t xml:space="preserve"> </w:t>
      </w:r>
      <w:r w:rsidRPr="003B4ADD">
        <w:rPr>
          <w:rFonts w:ascii="Cambria Math" w:eastAsia="Cambria" w:hAnsi="Cambria Math" w:cs="Cambria Math"/>
          <w:color w:val="000000"/>
        </w:rPr>
        <w:t>∈</w:t>
      </w:r>
      <w:r w:rsidRPr="003B4ADD">
        <w:rPr>
          <w:rFonts w:ascii="Constantia" w:eastAsia="Cambria" w:hAnsi="Constantia" w:cs="Cambria"/>
          <w:color w:val="000000"/>
        </w:rPr>
        <w:t xml:space="preserve"> {</w:t>
      </w:r>
      <w:r w:rsidRPr="003B4ADD">
        <w:rPr>
          <w:rFonts w:ascii="Constantia" w:eastAsia="Cambria" w:hAnsi="Constantia" w:cs="Constantia"/>
          <w:color w:val="000000"/>
        </w:rPr>
        <w:t>−</w:t>
      </w:r>
      <w:r w:rsidRPr="003B4ADD">
        <w:rPr>
          <w:rFonts w:ascii="Constantia" w:eastAsia="Cambria" w:hAnsi="Constantia" w:cs="Cambria"/>
          <w:color w:val="000000"/>
        </w:rPr>
        <w:t xml:space="preserve">1, 0, </w:t>
      </w:r>
      <w:proofErr w:type="gramStart"/>
      <w:r w:rsidRPr="003B4ADD">
        <w:rPr>
          <w:rFonts w:ascii="Constantia" w:eastAsia="Cambria" w:hAnsi="Constantia" w:cs="Cambria"/>
          <w:color w:val="000000"/>
        </w:rPr>
        <w:t>1}.</w:t>
      </w:r>
      <w:proofErr w:type="gramEnd"/>
      <w:r w:rsidRPr="003B4ADD">
        <w:rPr>
          <w:rFonts w:ascii="Constantia" w:eastAsia="Cambria" w:hAnsi="Constantia" w:cs="Cambria"/>
          <w:color w:val="000000"/>
        </w:rPr>
        <w:t xml:space="preserve"> The co-evolution of </w:t>
      </w:r>
      <w:r w:rsidRPr="003B4ADD">
        <w:rPr>
          <w:rFonts w:ascii="Constantia" w:eastAsia="Cambria" w:hAnsi="Constantia" w:cs="Cambria"/>
          <w:b/>
          <w:bCs/>
          <w:color w:val="000000"/>
        </w:rPr>
        <w:t>entropic field</w:t>
      </w:r>
      <w:r w:rsidRPr="003B4ADD">
        <w:rPr>
          <w:rFonts w:ascii="Constantia" w:eastAsia="Cambria" w:hAnsi="Constantia" w:cs="Cambria"/>
          <w:color w:val="000000"/>
        </w:rPr>
        <w:t xml:space="preserve"> and </w:t>
      </w:r>
      <w:r w:rsidRPr="003B4ADD">
        <w:rPr>
          <w:rFonts w:ascii="Constantia" w:eastAsia="Cambria" w:hAnsi="Constantia" w:cs="Cambria"/>
          <w:b/>
          <w:bCs/>
          <w:color w:val="000000"/>
        </w:rPr>
        <w:t>network geometry</w:t>
      </w:r>
      <w:r w:rsidRPr="003B4ADD">
        <w:rPr>
          <w:rFonts w:ascii="Constantia" w:eastAsia="Cambria" w:hAnsi="Constantia" w:cs="Cambria"/>
          <w:color w:val="000000"/>
        </w:rPr>
        <w:t xml:space="preserve"> via Equation (16.87) provides a discrete model of the back-reaction mechanism central to the </w:t>
      </w:r>
      <w:r w:rsidRPr="003B4ADD">
        <w:rPr>
          <w:rFonts w:ascii="Constantia" w:eastAsia="Cambria" w:hAnsi="Constantia" w:cs="Cambria"/>
          <w:b/>
          <w:bCs/>
          <w:color w:val="000000"/>
        </w:rPr>
        <w:t>Master Entropic Equation</w:t>
      </w:r>
      <w:r w:rsidRPr="003B4ADD">
        <w:rPr>
          <w:rFonts w:ascii="Constantia" w:eastAsia="Cambria" w:hAnsi="Constantia" w:cs="Cambria"/>
          <w:color w:val="000000"/>
        </w:rPr>
        <w:t>.</w:t>
      </w:r>
    </w:p>
    <w:p w14:paraId="6FE7F633" w14:textId="77777777" w:rsidR="003B4ADD" w:rsidRPr="003B4ADD" w:rsidRDefault="003B4ADD" w:rsidP="003B4ADD">
      <w:pPr>
        <w:spacing w:before="60" w:after="120" w:line="384" w:lineRule="auto"/>
        <w:jc w:val="both"/>
        <w:rPr>
          <w:rFonts w:ascii="Constantia" w:hAnsi="Constantia"/>
        </w:rPr>
      </w:pPr>
      <w:r w:rsidRPr="003B4ADD">
        <w:rPr>
          <w:rFonts w:ascii="Constantia" w:eastAsia="Cambria" w:hAnsi="Constantia" w:cs="Cambria"/>
          <w:color w:val="000000"/>
        </w:rPr>
        <w:t>The principal targets of this research direction are:</w:t>
      </w:r>
    </w:p>
    <w:p w14:paraId="30DD0667" w14:textId="379D4149" w:rsidR="003B4ADD" w:rsidRPr="003B4ADD" w:rsidRDefault="003B4ADD" w:rsidP="003B4ADD">
      <w:pPr>
        <w:pStyle w:val="ListParagraph"/>
        <w:numPr>
          <w:ilvl w:val="0"/>
          <w:numId w:val="28"/>
        </w:numPr>
        <w:spacing w:before="60" w:after="120" w:line="384" w:lineRule="auto"/>
        <w:jc w:val="both"/>
        <w:rPr>
          <w:rFonts w:ascii="Constantia" w:hAnsi="Constantia"/>
        </w:rPr>
      </w:pPr>
      <w:r w:rsidRPr="003B4ADD">
        <w:rPr>
          <w:rFonts w:ascii="Constantia" w:eastAsia="Cambria" w:hAnsi="Constantia" w:cs="Cambria"/>
          <w:b/>
          <w:bCs/>
          <w:color w:val="000000"/>
        </w:rPr>
        <w:t>Travelling waves on growing complexes.</w:t>
      </w:r>
      <w:r w:rsidRPr="003B4ADD">
        <w:rPr>
          <w:rFonts w:ascii="Constantia" w:eastAsia="Cambria" w:hAnsi="Constantia" w:cs="Cambria"/>
          <w:color w:val="000000"/>
        </w:rPr>
        <w:t xml:space="preserve"> Determine whether the lattice </w:t>
      </w:r>
      <w:r w:rsidRPr="003B4ADD">
        <w:rPr>
          <w:rFonts w:ascii="Constantia" w:eastAsia="Cambria" w:hAnsi="Constantia" w:cs="Cambria"/>
          <w:b/>
          <w:bCs/>
          <w:color w:val="000000"/>
        </w:rPr>
        <w:t>Toy-MEE</w:t>
      </w:r>
      <w:r w:rsidRPr="003B4ADD">
        <w:rPr>
          <w:rFonts w:ascii="Constantia" w:eastAsia="Cambria" w:hAnsi="Constantia" w:cs="Cambria"/>
          <w:color w:val="000000"/>
        </w:rPr>
        <w:t xml:space="preserve"> on a </w:t>
      </w:r>
      <w:r w:rsidRPr="003B4ADD">
        <w:rPr>
          <w:rFonts w:ascii="Constantia" w:eastAsia="Cambria" w:hAnsi="Constantia" w:cs="Cambria"/>
          <w:b/>
          <w:bCs/>
          <w:color w:val="000000"/>
        </w:rPr>
        <w:t>Bianconi simplicial complex</w:t>
      </w:r>
      <w:r w:rsidRPr="003B4ADD">
        <w:rPr>
          <w:rFonts w:ascii="Constantia" w:eastAsia="Cambria" w:hAnsi="Constantia" w:cs="Cambria"/>
          <w:color w:val="000000"/>
        </w:rPr>
        <w:t xml:space="preserve"> supports travelling wave solutions analogous to those established on fixed lattices (Subsection 16.4.3). Characterize the wave profiles and establish existence and uniqueness.</w:t>
      </w:r>
    </w:p>
    <w:p w14:paraId="2A4B6B45" w14:textId="77777777" w:rsidR="003B4ADD" w:rsidRPr="003B4ADD" w:rsidRDefault="003B4ADD" w:rsidP="003B4ADD">
      <w:pPr>
        <w:pStyle w:val="ListParagraph"/>
        <w:numPr>
          <w:ilvl w:val="0"/>
          <w:numId w:val="28"/>
        </w:numPr>
        <w:spacing w:before="60" w:after="120" w:line="384" w:lineRule="auto"/>
        <w:jc w:val="both"/>
        <w:rPr>
          <w:rFonts w:ascii="Constantia" w:hAnsi="Constantia"/>
        </w:rPr>
      </w:pPr>
      <w:r w:rsidRPr="003B4ADD">
        <w:rPr>
          <w:rFonts w:ascii="Constantia" w:eastAsia="Cambria" w:hAnsi="Constantia" w:cs="Cambria"/>
          <w:b/>
          <w:bCs/>
          <w:color w:val="000000"/>
        </w:rPr>
        <w:lastRenderedPageBreak/>
        <w:t>Wave speed dependence on flavor.</w:t>
      </w:r>
      <w:r w:rsidRPr="003B4ADD">
        <w:rPr>
          <w:rFonts w:ascii="Constantia" w:eastAsia="Cambria" w:hAnsi="Constantia" w:cs="Cambria"/>
          <w:color w:val="000000"/>
        </w:rPr>
        <w:t xml:space="preserve"> Investigate how the wave speed depends on the </w:t>
      </w:r>
      <w:r w:rsidRPr="003B4ADD">
        <w:rPr>
          <w:rFonts w:ascii="Constantia" w:eastAsia="Cambria" w:hAnsi="Constantia" w:cs="Cambria"/>
          <w:b/>
          <w:bCs/>
          <w:color w:val="000000"/>
        </w:rPr>
        <w:t>flavor parameter</w:t>
      </w:r>
      <w:r w:rsidRPr="003B4ADD">
        <w:rPr>
          <w:rFonts w:ascii="Constantia" w:eastAsia="Cambria" w:hAnsi="Constantia" w:cs="Cambria"/>
          <w:color w:val="000000"/>
        </w:rPr>
        <w:t xml:space="preserve"> </w:t>
      </w:r>
      <w:proofErr w:type="gramStart"/>
      <w:r w:rsidRPr="003B4ADD">
        <w:rPr>
          <w:rFonts w:ascii="Constantia" w:eastAsia="Cambria" w:hAnsi="Constantia" w:cs="Cambria"/>
          <w:i/>
          <w:iCs/>
          <w:color w:val="000000"/>
        </w:rPr>
        <w:t>s</w:t>
      </w:r>
      <w:r w:rsidRPr="003B4ADD">
        <w:rPr>
          <w:rFonts w:ascii="Constantia" w:eastAsia="Cambria" w:hAnsi="Constantia" w:cs="Cambria"/>
          <w:color w:val="000000"/>
        </w:rPr>
        <w:t>, and</w:t>
      </w:r>
      <w:proofErr w:type="gramEnd"/>
      <w:r w:rsidRPr="003B4ADD">
        <w:rPr>
          <w:rFonts w:ascii="Constantia" w:eastAsia="Cambria" w:hAnsi="Constantia" w:cs="Cambria"/>
          <w:color w:val="000000"/>
        </w:rPr>
        <w:t xml:space="preserve"> determine whether </w:t>
      </w:r>
      <w:r w:rsidRPr="003B4ADD">
        <w:rPr>
          <w:rFonts w:ascii="Constantia" w:eastAsia="Cambria" w:hAnsi="Constantia" w:cs="Cambria"/>
          <w:b/>
          <w:bCs/>
          <w:color w:val="000000"/>
        </w:rPr>
        <w:t>Bose-Einstein</w:t>
      </w:r>
      <w:r w:rsidRPr="003B4ADD">
        <w:rPr>
          <w:rFonts w:ascii="Constantia" w:eastAsia="Cambria" w:hAnsi="Constantia" w:cs="Cambria"/>
          <w:color w:val="000000"/>
        </w:rPr>
        <w:t xml:space="preserve"> (</w:t>
      </w:r>
      <w:r w:rsidRPr="003B4ADD">
        <w:rPr>
          <w:rFonts w:ascii="Constantia" w:eastAsia="Cambria" w:hAnsi="Constantia" w:cs="Cambria"/>
          <w:i/>
          <w:iCs/>
          <w:color w:val="000000"/>
        </w:rPr>
        <w:t>s</w:t>
      </w:r>
      <w:r w:rsidRPr="003B4ADD">
        <w:rPr>
          <w:rFonts w:ascii="Constantia" w:eastAsia="Cambria" w:hAnsi="Constantia" w:cs="Cambria"/>
          <w:color w:val="000000"/>
        </w:rPr>
        <w:t xml:space="preserve"> = +1), </w:t>
      </w:r>
      <w:r w:rsidRPr="003B4ADD">
        <w:rPr>
          <w:rFonts w:ascii="Constantia" w:eastAsia="Cambria" w:hAnsi="Constantia" w:cs="Cambria"/>
          <w:b/>
          <w:bCs/>
          <w:color w:val="000000"/>
        </w:rPr>
        <w:t>Boltzmann</w:t>
      </w:r>
      <w:r w:rsidRPr="003B4ADD">
        <w:rPr>
          <w:rFonts w:ascii="Constantia" w:eastAsia="Cambria" w:hAnsi="Constantia" w:cs="Cambria"/>
          <w:color w:val="000000"/>
        </w:rPr>
        <w:t xml:space="preserve"> (</w:t>
      </w:r>
      <w:r w:rsidRPr="003B4ADD">
        <w:rPr>
          <w:rFonts w:ascii="Constantia" w:eastAsia="Cambria" w:hAnsi="Constantia" w:cs="Cambria"/>
          <w:i/>
          <w:iCs/>
          <w:color w:val="000000"/>
        </w:rPr>
        <w:t>s</w:t>
      </w:r>
      <w:r w:rsidRPr="003B4ADD">
        <w:rPr>
          <w:rFonts w:ascii="Constantia" w:eastAsia="Cambria" w:hAnsi="Constantia" w:cs="Cambria"/>
          <w:color w:val="000000"/>
        </w:rPr>
        <w:t xml:space="preserve"> = 0), and </w:t>
      </w:r>
      <w:r w:rsidRPr="003B4ADD">
        <w:rPr>
          <w:rFonts w:ascii="Constantia" w:eastAsia="Cambria" w:hAnsi="Constantia" w:cs="Cambria"/>
          <w:b/>
          <w:bCs/>
          <w:color w:val="000000"/>
        </w:rPr>
        <w:t>Fermi-Dirac</w:t>
      </w:r>
      <w:r w:rsidRPr="003B4ADD">
        <w:rPr>
          <w:rFonts w:ascii="Constantia" w:eastAsia="Cambria" w:hAnsi="Constantia" w:cs="Cambria"/>
          <w:color w:val="000000"/>
        </w:rPr>
        <w:t xml:space="preserve"> (</w:t>
      </w:r>
      <w:r w:rsidRPr="003B4ADD">
        <w:rPr>
          <w:rFonts w:ascii="Constantia" w:eastAsia="Cambria" w:hAnsi="Constantia" w:cs="Cambria"/>
          <w:i/>
          <w:iCs/>
          <w:color w:val="000000"/>
        </w:rPr>
        <w:t>s</w:t>
      </w:r>
      <w:r w:rsidRPr="003B4ADD">
        <w:rPr>
          <w:rFonts w:ascii="Constantia" w:eastAsia="Cambria" w:hAnsi="Constantia" w:cs="Cambria"/>
          <w:color w:val="000000"/>
        </w:rPr>
        <w:t xml:space="preserve"> = −1) statistics produce qualitatively distinct propagation regimes for the </w:t>
      </w:r>
      <w:r w:rsidRPr="003B4ADD">
        <w:rPr>
          <w:rFonts w:ascii="Constantia" w:eastAsia="Cambria" w:hAnsi="Constantia" w:cs="Cambria"/>
          <w:b/>
          <w:bCs/>
          <w:color w:val="000000"/>
        </w:rPr>
        <w:t>entropic field</w:t>
      </w:r>
      <w:r w:rsidRPr="003B4ADD">
        <w:rPr>
          <w:rFonts w:ascii="Constantia" w:eastAsia="Cambria" w:hAnsi="Constantia" w:cs="Cambria"/>
          <w:color w:val="000000"/>
        </w:rPr>
        <w:t>.</w:t>
      </w:r>
    </w:p>
    <w:p w14:paraId="2A5F0558" w14:textId="77777777" w:rsidR="003B4ADD" w:rsidRPr="003B4ADD" w:rsidRDefault="003B4ADD" w:rsidP="003B4ADD">
      <w:pPr>
        <w:pStyle w:val="ListParagraph"/>
        <w:numPr>
          <w:ilvl w:val="0"/>
          <w:numId w:val="28"/>
        </w:numPr>
        <w:spacing w:before="60" w:after="120" w:line="384" w:lineRule="auto"/>
        <w:jc w:val="both"/>
        <w:rPr>
          <w:rFonts w:ascii="Constantia" w:hAnsi="Constantia"/>
        </w:rPr>
      </w:pPr>
      <w:r w:rsidRPr="003B4ADD">
        <w:rPr>
          <w:rFonts w:ascii="Constantia" w:eastAsia="Cambria" w:hAnsi="Constantia" w:cs="Cambria"/>
          <w:b/>
          <w:bCs/>
          <w:color w:val="000000"/>
        </w:rPr>
        <w:t>Continuum limit recovery.</w:t>
      </w:r>
      <w:r w:rsidRPr="003B4ADD">
        <w:rPr>
          <w:rFonts w:ascii="Constantia" w:eastAsia="Cambria" w:hAnsi="Constantia" w:cs="Cambria"/>
          <w:color w:val="000000"/>
        </w:rPr>
        <w:t xml:space="preserve"> Establish conditions under which the </w:t>
      </w:r>
      <w:r w:rsidRPr="003B4ADD">
        <w:rPr>
          <w:rFonts w:ascii="Constantia" w:eastAsia="Cambria" w:hAnsi="Constantia" w:cs="Cambria"/>
          <w:b/>
          <w:bCs/>
          <w:color w:val="000000"/>
        </w:rPr>
        <w:t>Toy-MEE on a Bianconi simplicial complex</w:t>
      </w:r>
      <w:r w:rsidRPr="003B4ADD">
        <w:rPr>
          <w:rFonts w:ascii="Constantia" w:eastAsia="Cambria" w:hAnsi="Constantia" w:cs="Cambria"/>
          <w:color w:val="000000"/>
        </w:rPr>
        <w:t xml:space="preserve"> converges to the continuum </w:t>
      </w:r>
      <w:r w:rsidRPr="003B4ADD">
        <w:rPr>
          <w:rFonts w:ascii="Constantia" w:eastAsia="Cambria" w:hAnsi="Constantia" w:cs="Cambria"/>
          <w:b/>
          <w:bCs/>
          <w:color w:val="000000"/>
        </w:rPr>
        <w:t>Master Entropic Equation</w:t>
      </w:r>
      <w:r w:rsidRPr="003B4ADD">
        <w:rPr>
          <w:rFonts w:ascii="Constantia" w:eastAsia="Cambria" w:hAnsi="Constantia" w:cs="Cambria"/>
          <w:color w:val="000000"/>
        </w:rPr>
        <w:t xml:space="preserve"> as the simplicial complex refines. Identify the emergent metric and verify consistency with the continuum </w:t>
      </w:r>
      <w:r w:rsidRPr="003B4ADD">
        <w:rPr>
          <w:rFonts w:ascii="Constantia" w:eastAsia="Cambria" w:hAnsi="Constantia" w:cs="Cambria"/>
          <w:b/>
          <w:bCs/>
          <w:color w:val="000000"/>
        </w:rPr>
        <w:t>entropic field equations</w:t>
      </w:r>
      <w:r w:rsidRPr="003B4ADD">
        <w:rPr>
          <w:rFonts w:ascii="Constantia" w:eastAsia="Cambria" w:hAnsi="Constantia" w:cs="Cambria"/>
          <w:color w:val="000000"/>
        </w:rPr>
        <w:t>.</w:t>
      </w:r>
    </w:p>
    <w:p w14:paraId="1A5CBB31" w14:textId="71329E25" w:rsidR="003B4ADD" w:rsidRPr="007926E9" w:rsidRDefault="003B4ADD" w:rsidP="003B4ADD">
      <w:pPr>
        <w:pStyle w:val="ListParagraph"/>
        <w:numPr>
          <w:ilvl w:val="0"/>
          <w:numId w:val="28"/>
        </w:numPr>
        <w:spacing w:before="60" w:after="120" w:line="384" w:lineRule="auto"/>
        <w:jc w:val="both"/>
        <w:rPr>
          <w:rFonts w:ascii="Constantia" w:hAnsi="Constantia"/>
        </w:rPr>
      </w:pPr>
      <w:r w:rsidRPr="003B4ADD">
        <w:rPr>
          <w:rFonts w:ascii="Constantia" w:eastAsia="Cambria" w:hAnsi="Constantia" w:cs="Cambria"/>
          <w:b/>
          <w:bCs/>
          <w:color w:val="000000"/>
        </w:rPr>
        <w:t>Discrete holographic model.</w:t>
      </w:r>
      <w:r w:rsidRPr="003B4ADD">
        <w:rPr>
          <w:rFonts w:ascii="Constantia" w:eastAsia="Cambria" w:hAnsi="Constantia" w:cs="Cambria"/>
          <w:color w:val="000000"/>
        </w:rPr>
        <w:t xml:space="preserve"> Exploit the connection between </w:t>
      </w:r>
      <w:r w:rsidRPr="003B4ADD">
        <w:rPr>
          <w:rFonts w:ascii="Constantia" w:eastAsia="Cambria" w:hAnsi="Constantia" w:cs="Cambria"/>
          <w:b/>
          <w:bCs/>
          <w:color w:val="000000"/>
        </w:rPr>
        <w:t>Bianconi simplicial complexes</w:t>
      </w:r>
      <w:r w:rsidRPr="003B4ADD">
        <w:rPr>
          <w:rFonts w:ascii="Constantia" w:eastAsia="Cambria" w:hAnsi="Constantia" w:cs="Cambria"/>
          <w:color w:val="000000"/>
        </w:rPr>
        <w:t xml:space="preserve"> and </w:t>
      </w:r>
      <w:r w:rsidRPr="003B4ADD">
        <w:rPr>
          <w:rFonts w:ascii="Constantia" w:eastAsia="Cambria" w:hAnsi="Constantia" w:cs="Cambria"/>
          <w:b/>
          <w:bCs/>
          <w:color w:val="000000"/>
        </w:rPr>
        <w:t>emergent hyperbolic geometry</w:t>
      </w:r>
      <w:r w:rsidRPr="003B4ADD">
        <w:rPr>
          <w:rFonts w:ascii="Constantia" w:eastAsia="Cambria" w:hAnsi="Constantia" w:cs="Cambria"/>
          <w:color w:val="000000"/>
        </w:rPr>
        <w:t xml:space="preserve"> [127] to construct a discrete holographic model in which the </w:t>
      </w:r>
      <w:r w:rsidRPr="003B4ADD">
        <w:rPr>
          <w:rFonts w:ascii="Constantia" w:eastAsia="Cambria" w:hAnsi="Constantia" w:cs="Cambria"/>
          <w:b/>
          <w:bCs/>
          <w:color w:val="000000"/>
        </w:rPr>
        <w:t>entropic field</w:t>
      </w:r>
      <w:r w:rsidRPr="003B4ADD">
        <w:rPr>
          <w:rFonts w:ascii="Constantia" w:eastAsia="Cambria" w:hAnsi="Constantia" w:cs="Cambria"/>
          <w:color w:val="000000"/>
        </w:rPr>
        <w:t xml:space="preserve"> on the boundary of the complex encodes bulk gravitational dynamics, consistent with the holographic program of Section 19.2.</w:t>
      </w:r>
    </w:p>
    <w:p w14:paraId="5535BA6E" w14:textId="77777777" w:rsidR="007926E9" w:rsidRPr="007926E9" w:rsidRDefault="007926E9" w:rsidP="007926E9">
      <w:pPr>
        <w:pStyle w:val="Heading5"/>
        <w:spacing w:before="240" w:after="120" w:line="312" w:lineRule="auto"/>
        <w:rPr>
          <w:rFonts w:ascii="Cambria" w:hAnsi="Cambria"/>
        </w:rPr>
      </w:pPr>
      <w:r w:rsidRPr="007926E9">
        <w:rPr>
          <w:rFonts w:ascii="Cambria" w:hAnsi="Cambria"/>
        </w:rPr>
        <w:t xml:space="preserve">Direction 14 (Jacobson–Obidi Entanglement Program). </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CE310A" w:rsidRPr="005F77F5" w14:paraId="28374839" w14:textId="77777777" w:rsidTr="006F5411">
        <w:tc>
          <w:tcPr>
            <w:tcW w:w="0" w:type="auto"/>
            <w:tcBorders>
              <w:top w:val="single" w:sz="6" w:space="0" w:color="000000"/>
              <w:left w:val="single" w:sz="6" w:space="0" w:color="000000"/>
              <w:bottom w:val="single" w:sz="6" w:space="0" w:color="000000"/>
              <w:right w:val="single" w:sz="6" w:space="0" w:color="000000"/>
            </w:tcBorders>
            <w:shd w:val="clear" w:color="auto" w:fill="F9F9F9"/>
            <w:tcMar>
              <w:top w:w="150" w:type="dxa"/>
              <w:left w:w="210" w:type="dxa"/>
              <w:bottom w:w="150" w:type="dxa"/>
              <w:right w:w="210" w:type="dxa"/>
            </w:tcMar>
          </w:tcPr>
          <w:p w14:paraId="0B1F057A" w14:textId="4A940B74" w:rsidR="007926E9" w:rsidRPr="007926E9" w:rsidRDefault="00CE310A" w:rsidP="007926E9">
            <w:pPr>
              <w:pStyle w:val="Heading5"/>
              <w:spacing w:before="240" w:after="120" w:line="312" w:lineRule="auto"/>
              <w:rPr>
                <w:rFonts w:ascii="Cambria" w:hAnsi="Cambria"/>
              </w:rPr>
            </w:pPr>
            <w:r w:rsidRPr="007926E9">
              <w:rPr>
                <w:rFonts w:ascii="Cambria" w:hAnsi="Cambria"/>
              </w:rPr>
              <w:t xml:space="preserve">Direction 14 (Jacobson–Obidi Entanglement Program). </w:t>
            </w:r>
          </w:p>
          <w:p w14:paraId="652EDF17" w14:textId="2C01C853" w:rsidR="00CE310A" w:rsidRPr="005F77F5" w:rsidRDefault="00CE310A" w:rsidP="005F77F5">
            <w:pPr>
              <w:spacing w:before="60" w:after="120" w:line="384" w:lineRule="auto"/>
              <w:jc w:val="both"/>
              <w:rPr>
                <w:rFonts w:ascii="Constantia" w:hAnsi="Constantia"/>
              </w:rPr>
            </w:pPr>
            <w:r w:rsidRPr="005F77F5">
              <w:rPr>
                <w:rFonts w:ascii="Constantia" w:eastAsia="Cambria" w:hAnsi="Constantia" w:cs="Cambria"/>
                <w:color w:val="000000"/>
              </w:rPr>
              <w:t xml:space="preserve">Extend Jacobson's (2016) entanglement equilibrium derivation [132] beyond conformal fields to the full </w:t>
            </w:r>
            <w:r w:rsidRPr="005F77F5">
              <w:rPr>
                <w:rFonts w:ascii="Constantia" w:eastAsia="Cambria" w:hAnsi="Constantia" w:cs="Cambria"/>
                <w:b/>
                <w:bCs/>
                <w:color w:val="000000"/>
              </w:rPr>
              <w:t>entropic field</w:t>
            </w:r>
            <w:r w:rsidRPr="005F77F5">
              <w:rPr>
                <w:rFonts w:ascii="Constantia" w:eastAsia="Cambria" w:hAnsi="Constantia" w:cs="Cambria"/>
                <w:color w:val="000000"/>
              </w:rPr>
              <w:t xml:space="preserve"> sector, using the non-perturbative effective </w:t>
            </w:r>
            <w:r w:rsidRPr="005F77F5">
              <w:rPr>
                <w:rFonts w:ascii="Constantia" w:eastAsia="Cambria" w:hAnsi="Constantia" w:cs="Cambria"/>
                <w:b/>
                <w:bCs/>
                <w:color w:val="000000"/>
              </w:rPr>
              <w:t>Obidi Action</w:t>
            </w:r>
            <w:r w:rsidRPr="005F77F5">
              <w:rPr>
                <w:rFonts w:ascii="Constantia" w:eastAsia="Cambria" w:hAnsi="Constantia" w:cs="Cambria"/>
                <w:color w:val="000000"/>
              </w:rPr>
              <w:t>. This progra</w:t>
            </w:r>
            <w:r w:rsidR="007926E9">
              <w:rPr>
                <w:rFonts w:ascii="Constantia" w:eastAsia="Cambria" w:hAnsi="Constantia" w:cs="Cambria"/>
                <w:color w:val="000000"/>
              </w:rPr>
              <w:t>m</w:t>
            </w:r>
            <w:r w:rsidRPr="005F77F5">
              <w:rPr>
                <w:rFonts w:ascii="Constantia" w:eastAsia="Cambria" w:hAnsi="Constantia" w:cs="Cambria"/>
                <w:color w:val="000000"/>
              </w:rPr>
              <w:t xml:space="preserve"> requires three principal developments:</w:t>
            </w:r>
          </w:p>
          <w:p w14:paraId="52315B42" w14:textId="77777777" w:rsidR="00CE310A" w:rsidRPr="005F77F5" w:rsidRDefault="00CE310A" w:rsidP="005F77F5">
            <w:pPr>
              <w:spacing w:before="60" w:after="120" w:line="384" w:lineRule="auto"/>
              <w:ind w:left="240"/>
              <w:rPr>
                <w:rFonts w:ascii="Constantia" w:hAnsi="Constantia"/>
              </w:rPr>
            </w:pPr>
            <w:r w:rsidRPr="005F77F5">
              <w:rPr>
                <w:rFonts w:ascii="Constantia" w:hAnsi="Constantia"/>
              </w:rPr>
              <w:t xml:space="preserve">1.  </w:t>
            </w:r>
            <w:r w:rsidRPr="005F77F5">
              <w:rPr>
                <w:rFonts w:ascii="Constantia" w:eastAsia="Cambria" w:hAnsi="Constantia" w:cs="Cambria"/>
                <w:b/>
                <w:bCs/>
                <w:color w:val="000000"/>
              </w:rPr>
              <w:t>All-loop entanglement entropy.</w:t>
            </w:r>
            <w:r w:rsidRPr="005F77F5">
              <w:rPr>
                <w:rFonts w:ascii="Constantia" w:eastAsia="Cambria" w:hAnsi="Constantia" w:cs="Cambria"/>
                <w:color w:val="000000"/>
              </w:rPr>
              <w:t xml:space="preserve"> Compute the entanglement entropy of the </w:t>
            </w:r>
            <w:r w:rsidRPr="005F77F5">
              <w:rPr>
                <w:rFonts w:ascii="Constantia" w:eastAsia="Cambria" w:hAnsi="Constantia" w:cs="Cambria"/>
                <w:b/>
                <w:bCs/>
                <w:color w:val="000000"/>
              </w:rPr>
              <w:t>entropic field</w:t>
            </w:r>
            <w:r w:rsidRPr="005F77F5">
              <w:rPr>
                <w:rFonts w:ascii="Constantia" w:eastAsia="Cambria" w:hAnsi="Constantia" w:cs="Cambria"/>
                <w:color w:val="000000"/>
              </w:rPr>
              <w:t xml:space="preserve"> across a geodesic ball boundary ∂</w:t>
            </w:r>
            <w:r w:rsidRPr="005F77F5">
              <w:rPr>
                <w:rFonts w:ascii="Constantia" w:eastAsia="Cambria" w:hAnsi="Constantia" w:cs="Cambria"/>
                <w:i/>
                <w:iCs/>
                <w:color w:val="000000"/>
              </w:rPr>
              <w:t>B</w:t>
            </w:r>
            <w:r w:rsidRPr="005F77F5">
              <w:rPr>
                <w:rFonts w:ascii="Constantia" w:eastAsia="Cambria" w:hAnsi="Constantia" w:cs="Cambria"/>
                <w:color w:val="000000"/>
              </w:rPr>
              <w:t>(</w:t>
            </w:r>
            <w:proofErr w:type="spellStart"/>
            <w:r w:rsidRPr="005F77F5">
              <w:rPr>
                <w:rFonts w:ascii="Constantia" w:eastAsia="Cambria" w:hAnsi="Constantia" w:cs="Cambria"/>
                <w:i/>
                <w:iCs/>
                <w:color w:val="000000"/>
              </w:rPr>
              <w:t>p</w:t>
            </w:r>
            <w:r w:rsidRPr="005F77F5">
              <w:rPr>
                <w:rFonts w:ascii="Constantia" w:eastAsia="Cambria" w:hAnsi="Constantia" w:cs="Cambria"/>
                <w:color w:val="000000"/>
              </w:rPr>
              <w:t>,</w:t>
            </w:r>
            <w:r w:rsidRPr="005F77F5">
              <w:rPr>
                <w:rFonts w:ascii="Constantia" w:eastAsia="Cambria" w:hAnsi="Constantia" w:cs="Cambria"/>
                <w:i/>
                <w:iCs/>
                <w:color w:val="000000"/>
              </w:rPr>
              <w:t>ε</w:t>
            </w:r>
            <w:proofErr w:type="spellEnd"/>
            <w:r w:rsidRPr="005F77F5">
              <w:rPr>
                <w:rFonts w:ascii="Constantia" w:eastAsia="Cambria" w:hAnsi="Constantia" w:cs="Cambria"/>
                <w:color w:val="000000"/>
              </w:rPr>
              <w:t xml:space="preserve">) to all loop orders in the expansion of the effective </w:t>
            </w:r>
            <w:r w:rsidRPr="005F77F5">
              <w:rPr>
                <w:rFonts w:ascii="Constantia" w:eastAsia="Cambria" w:hAnsi="Constantia" w:cs="Cambria"/>
                <w:b/>
                <w:bCs/>
                <w:color w:val="000000"/>
              </w:rPr>
              <w:t>Obidi Action</w:t>
            </w:r>
            <w:r w:rsidRPr="005F77F5">
              <w:rPr>
                <w:rFonts w:ascii="Constantia" w:eastAsia="Cambria" w:hAnsi="Constantia" w:cs="Cambria"/>
                <w:color w:val="000000"/>
              </w:rPr>
              <w:t xml:space="preserve">, employing the replica trick or the modular Hamiltonian formalism of Section 18.4. Determine whether the area-law </w:t>
            </w:r>
            <w:r w:rsidRPr="005F77F5">
              <w:rPr>
                <w:rFonts w:ascii="Constantia" w:eastAsia="Cambria" w:hAnsi="Constantia" w:cs="Cambria"/>
                <w:color w:val="000000"/>
              </w:rPr>
              <w:lastRenderedPageBreak/>
              <w:t>coefficient receives corrections beyond one loop and, if so, whether these corrections modify the effective Newton constant.</w:t>
            </w:r>
          </w:p>
          <w:p w14:paraId="4A86CE04" w14:textId="77777777" w:rsidR="00CE310A" w:rsidRPr="005F77F5" w:rsidRDefault="00CE310A" w:rsidP="005F77F5">
            <w:pPr>
              <w:spacing w:before="60" w:after="120" w:line="384" w:lineRule="auto"/>
              <w:ind w:left="240"/>
              <w:rPr>
                <w:rFonts w:ascii="Constantia" w:hAnsi="Constantia"/>
              </w:rPr>
            </w:pPr>
            <w:r w:rsidRPr="005F77F5">
              <w:rPr>
                <w:rFonts w:ascii="Constantia" w:hAnsi="Constantia"/>
              </w:rPr>
              <w:t xml:space="preserve">2.  </w:t>
            </w:r>
            <w:r w:rsidRPr="005F77F5">
              <w:rPr>
                <w:rFonts w:ascii="Constantia" w:eastAsia="Cambria" w:hAnsi="Constantia" w:cs="Cambria"/>
                <w:b/>
                <w:bCs/>
                <w:color w:val="000000"/>
              </w:rPr>
              <w:t>Full Entropic Einstein Equations from entanglement.</w:t>
            </w:r>
            <w:r w:rsidRPr="005F77F5">
              <w:rPr>
                <w:rFonts w:ascii="Constantia" w:eastAsia="Cambria" w:hAnsi="Constantia" w:cs="Cambria"/>
                <w:color w:val="000000"/>
              </w:rPr>
              <w:t xml:space="preserve"> Verify that the stationarity condition </w:t>
            </w:r>
            <w:proofErr w:type="spellStart"/>
            <w:r w:rsidRPr="005F77F5">
              <w:rPr>
                <w:rFonts w:ascii="Constantia" w:eastAsia="Cambria" w:hAnsi="Constantia" w:cs="Cambria"/>
                <w:color w:val="000000"/>
              </w:rPr>
              <w:t>δ</w:t>
            </w:r>
            <w:r w:rsidRPr="005F77F5">
              <w:rPr>
                <w:rFonts w:ascii="Constantia" w:eastAsia="Cambria" w:hAnsi="Constantia" w:cs="Cambria"/>
                <w:i/>
                <w:iCs/>
                <w:color w:val="000000"/>
              </w:rPr>
              <w:t>S</w:t>
            </w:r>
            <w:r w:rsidRPr="005F77F5">
              <w:rPr>
                <w:rFonts w:ascii="Constantia" w:eastAsia="Cambria" w:hAnsi="Constantia" w:cs="Cambria"/>
                <w:color w:val="000000"/>
                <w:vertAlign w:val="subscript"/>
              </w:rPr>
              <w:t>EE</w:t>
            </w:r>
            <w:proofErr w:type="spellEnd"/>
            <w:r w:rsidRPr="005F77F5">
              <w:rPr>
                <w:rFonts w:ascii="Constantia" w:eastAsia="Cambria" w:hAnsi="Constantia" w:cs="Cambria"/>
                <w:color w:val="000000"/>
              </w:rPr>
              <w:t xml:space="preserve"> = 0 at fixed ball volume reproduces the full </w:t>
            </w:r>
            <w:r w:rsidRPr="005F77F5">
              <w:rPr>
                <w:rFonts w:ascii="Constantia" w:eastAsia="Cambria" w:hAnsi="Constantia" w:cs="Cambria"/>
                <w:b/>
                <w:bCs/>
                <w:color w:val="000000"/>
              </w:rPr>
              <w:t>Entropic Einstein Equations</w:t>
            </w:r>
            <w:r w:rsidRPr="005F77F5">
              <w:rPr>
                <w:rFonts w:ascii="Constantia" w:eastAsia="Cambria" w:hAnsi="Constantia" w:cs="Cambria"/>
                <w:color w:val="000000"/>
              </w:rPr>
              <w:t xml:space="preserve"> with quantum corrections — not merely the semiclassical Einstein equation — when the </w:t>
            </w:r>
            <w:r w:rsidRPr="005F77F5">
              <w:rPr>
                <w:rFonts w:ascii="Constantia" w:eastAsia="Cambria" w:hAnsi="Constantia" w:cs="Cambria"/>
                <w:b/>
                <w:bCs/>
                <w:color w:val="000000"/>
              </w:rPr>
              <w:t>entropic field</w:t>
            </w:r>
            <w:r w:rsidRPr="005F77F5">
              <w:rPr>
                <w:rFonts w:ascii="Constantia" w:eastAsia="Cambria" w:hAnsi="Constantia" w:cs="Cambria"/>
                <w:color w:val="000000"/>
              </w:rPr>
              <w:t xml:space="preserve"> is non-conformal (</w:t>
            </w:r>
            <w:r w:rsidRPr="005F77F5">
              <w:rPr>
                <w:rFonts w:ascii="Constantia" w:eastAsia="Cambria" w:hAnsi="Constantia" w:cs="Cambria"/>
                <w:i/>
                <w:iCs/>
                <w:color w:val="000000"/>
              </w:rPr>
              <w:t>ξ</w:t>
            </w:r>
            <w:r w:rsidRPr="005F77F5">
              <w:rPr>
                <w:rFonts w:ascii="Constantia" w:eastAsia="Cambria" w:hAnsi="Constantia" w:cs="Cambria"/>
                <w:color w:val="000000"/>
              </w:rPr>
              <w:t xml:space="preserve"> ≠ 1/6). This extends Jacobson's conformal result to the physically relevant massive and self-interacting regimes.</w:t>
            </w:r>
          </w:p>
          <w:p w14:paraId="309A3D88" w14:textId="750ECC67" w:rsidR="00CE310A" w:rsidRPr="005F77F5" w:rsidRDefault="00CE310A" w:rsidP="005F77F5">
            <w:pPr>
              <w:spacing w:before="60" w:after="120" w:line="384" w:lineRule="auto"/>
              <w:ind w:left="240"/>
              <w:rPr>
                <w:rFonts w:ascii="Constantia" w:hAnsi="Constantia"/>
              </w:rPr>
            </w:pPr>
            <w:r w:rsidRPr="005F77F5">
              <w:rPr>
                <w:rFonts w:ascii="Constantia" w:hAnsi="Constantia"/>
              </w:rPr>
              <w:t xml:space="preserve">3.  </w:t>
            </w:r>
            <w:r w:rsidRPr="005F77F5">
              <w:rPr>
                <w:rFonts w:ascii="Constantia" w:eastAsia="Cambria" w:hAnsi="Constantia" w:cs="Cambria"/>
                <w:b/>
                <w:bCs/>
                <w:color w:val="000000"/>
              </w:rPr>
              <w:t>Entanglement and the entropic vacuum.</w:t>
            </w:r>
            <w:r w:rsidRPr="005F77F5">
              <w:rPr>
                <w:rFonts w:ascii="Constantia" w:eastAsia="Cambria" w:hAnsi="Constantia" w:cs="Cambria"/>
                <w:color w:val="000000"/>
              </w:rPr>
              <w:t xml:space="preserve"> Establish whether the maximal entanglement hypothesis of Jacobson (2016) is equivalent to the </w:t>
            </w:r>
            <w:r w:rsidRPr="005F77F5">
              <w:rPr>
                <w:rFonts w:ascii="Constantia" w:eastAsia="Cambria" w:hAnsi="Constantia" w:cs="Cambria"/>
                <w:b/>
                <w:bCs/>
                <w:color w:val="000000"/>
              </w:rPr>
              <w:t>entropic vacuum</w:t>
            </w:r>
            <w:r w:rsidRPr="005F77F5">
              <w:rPr>
                <w:rFonts w:ascii="Constantia" w:eastAsia="Cambria" w:hAnsi="Constantia" w:cs="Cambria"/>
                <w:color w:val="000000"/>
              </w:rPr>
              <w:t xml:space="preserve"> selection principle of Section 18.7 — i.e., whether the state that </w:t>
            </w:r>
            <w:r w:rsidR="00EE4B08" w:rsidRPr="005F77F5">
              <w:rPr>
                <w:rFonts w:ascii="Constantia" w:eastAsia="Cambria" w:hAnsi="Constantia" w:cs="Cambria"/>
                <w:color w:val="000000"/>
              </w:rPr>
              <w:t>maximizes</w:t>
            </w:r>
            <w:r w:rsidRPr="005F77F5">
              <w:rPr>
                <w:rFonts w:ascii="Constantia" w:eastAsia="Cambria" w:hAnsi="Constantia" w:cs="Cambria"/>
                <w:color w:val="000000"/>
              </w:rPr>
              <w:t xml:space="preserve"> entanglement entropy in all geodesic balls is the same state selected by the global minimum of the effective </w:t>
            </w:r>
            <w:r w:rsidRPr="005F77F5">
              <w:rPr>
                <w:rFonts w:ascii="Constantia" w:eastAsia="Cambria" w:hAnsi="Constantia" w:cs="Cambria"/>
                <w:b/>
                <w:bCs/>
                <w:color w:val="000000"/>
              </w:rPr>
              <w:t>Obidi Action</w:t>
            </w:r>
            <w:r w:rsidRPr="005F77F5">
              <w:rPr>
                <w:rFonts w:ascii="Constantia" w:eastAsia="Cambria" w:hAnsi="Constantia" w:cs="Cambria"/>
                <w:color w:val="000000"/>
              </w:rPr>
              <w:t xml:space="preserve">. An affirmative answer would unify the thermodynamic, variational, and quantum-informational </w:t>
            </w:r>
            <w:r w:rsidR="00EE4B08" w:rsidRPr="005F77F5">
              <w:rPr>
                <w:rFonts w:ascii="Constantia" w:eastAsia="Cambria" w:hAnsi="Constantia" w:cs="Cambria"/>
                <w:color w:val="000000"/>
              </w:rPr>
              <w:t>characterizations</w:t>
            </w:r>
            <w:r w:rsidRPr="005F77F5">
              <w:rPr>
                <w:rFonts w:ascii="Constantia" w:eastAsia="Cambria" w:hAnsi="Constantia" w:cs="Cambria"/>
                <w:color w:val="000000"/>
              </w:rPr>
              <w:t xml:space="preserve"> of the vacuum in the Theory of Entropicity.</w:t>
            </w:r>
          </w:p>
        </w:tc>
      </w:tr>
    </w:tbl>
    <w:p w14:paraId="127FD7E8" w14:textId="77777777" w:rsidR="00CE310A" w:rsidRDefault="00CE310A" w:rsidP="009836A8">
      <w:pPr>
        <w:spacing w:before="60" w:after="120" w:line="384" w:lineRule="auto"/>
        <w:jc w:val="both"/>
        <w:rPr>
          <w:rFonts w:ascii="Constantia" w:eastAsia="Cambria" w:hAnsi="Constantia" w:cs="Cambria"/>
          <w:b/>
          <w:bCs/>
          <w:color w:val="000000"/>
        </w:rPr>
      </w:pPr>
    </w:p>
    <w:p w14:paraId="336FC411" w14:textId="77777777" w:rsidR="00EE4B08" w:rsidRDefault="00EE4B08" w:rsidP="009836A8">
      <w:pPr>
        <w:spacing w:before="60" w:after="120" w:line="384" w:lineRule="auto"/>
        <w:jc w:val="both"/>
        <w:rPr>
          <w:rFonts w:ascii="Constantia" w:eastAsia="Cambria" w:hAnsi="Constantia" w:cs="Cambria"/>
          <w:b/>
          <w:bCs/>
          <w:color w:val="000000"/>
        </w:rPr>
      </w:pPr>
    </w:p>
    <w:p w14:paraId="57AF261F" w14:textId="77777777" w:rsidR="00EE4B08" w:rsidRDefault="00EE4B08" w:rsidP="009836A8">
      <w:pPr>
        <w:spacing w:before="60" w:after="120" w:line="384" w:lineRule="auto"/>
        <w:jc w:val="both"/>
        <w:rPr>
          <w:rFonts w:ascii="Constantia" w:eastAsia="Cambria" w:hAnsi="Constantia" w:cs="Cambria"/>
          <w:b/>
          <w:bCs/>
          <w:color w:val="000000"/>
        </w:rPr>
      </w:pPr>
    </w:p>
    <w:p w14:paraId="0B150D68" w14:textId="77777777" w:rsidR="00EE4B08" w:rsidRDefault="00EE4B08" w:rsidP="009836A8">
      <w:pPr>
        <w:spacing w:before="60" w:after="120" w:line="384" w:lineRule="auto"/>
        <w:jc w:val="both"/>
        <w:rPr>
          <w:rFonts w:ascii="Constantia" w:eastAsia="Cambria" w:hAnsi="Constantia" w:cs="Cambria"/>
          <w:b/>
          <w:bCs/>
          <w:color w:val="000000"/>
        </w:rPr>
      </w:pPr>
    </w:p>
    <w:p w14:paraId="16CC813D" w14:textId="77777777" w:rsidR="00EE4B08" w:rsidRDefault="00EE4B08" w:rsidP="009836A8">
      <w:pPr>
        <w:spacing w:before="60" w:after="120" w:line="384" w:lineRule="auto"/>
        <w:jc w:val="both"/>
        <w:rPr>
          <w:rFonts w:ascii="Constantia" w:eastAsia="Cambria" w:hAnsi="Constantia" w:cs="Cambria"/>
          <w:b/>
          <w:bCs/>
          <w:color w:val="000000"/>
        </w:rPr>
      </w:pPr>
    </w:p>
    <w:p w14:paraId="543C3B50" w14:textId="77777777" w:rsidR="00EE4B08" w:rsidRDefault="00EE4B08" w:rsidP="009836A8">
      <w:pPr>
        <w:spacing w:before="60" w:after="120" w:line="384" w:lineRule="auto"/>
        <w:jc w:val="both"/>
        <w:rPr>
          <w:rFonts w:ascii="Constantia" w:eastAsia="Cambria" w:hAnsi="Constantia" w:cs="Cambria"/>
          <w:b/>
          <w:bCs/>
          <w:color w:val="000000"/>
        </w:rPr>
      </w:pPr>
    </w:p>
    <w:p w14:paraId="437EF8D5" w14:textId="77777777" w:rsidR="00EE4B08" w:rsidRDefault="00EE4B08" w:rsidP="009836A8">
      <w:pPr>
        <w:spacing w:before="60" w:after="120" w:line="384" w:lineRule="auto"/>
        <w:jc w:val="both"/>
        <w:rPr>
          <w:rFonts w:ascii="Constantia" w:eastAsia="Cambria" w:hAnsi="Constantia" w:cs="Cambria"/>
          <w:b/>
          <w:bCs/>
          <w:color w:val="000000"/>
        </w:rPr>
      </w:pPr>
    </w:p>
    <w:p w14:paraId="60BEDD47" w14:textId="77777777" w:rsidR="00EE4B08" w:rsidRDefault="00EE4B08" w:rsidP="009836A8">
      <w:pPr>
        <w:spacing w:before="60" w:after="120" w:line="384" w:lineRule="auto"/>
        <w:jc w:val="both"/>
        <w:rPr>
          <w:rFonts w:ascii="Constantia" w:eastAsia="Cambria" w:hAnsi="Constantia" w:cs="Cambria"/>
          <w:b/>
          <w:bCs/>
          <w:color w:val="000000"/>
        </w:rPr>
      </w:pPr>
    </w:p>
    <w:p w14:paraId="43580AC0" w14:textId="791CCBAE"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lastRenderedPageBreak/>
        <w:t>Table 20.4: Prospectus for Future Work</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60"/>
        <w:gridCol w:w="925"/>
        <w:gridCol w:w="2795"/>
        <w:gridCol w:w="2609"/>
        <w:gridCol w:w="1161"/>
      </w:tblGrid>
      <w:tr w:rsidR="009836A8" w:rsidRPr="00CA5BEF" w14:paraId="66814D4D" w14:textId="77777777" w:rsidTr="00CE310A">
        <w:trPr>
          <w:tblHeader/>
        </w:trPr>
        <w:tc>
          <w:tcPr>
            <w:tcW w:w="995" w:type="pct"/>
            <w:shd w:val="clear" w:color="auto" w:fill="F0F0F0"/>
            <w:tcMar>
              <w:top w:w="60" w:type="dxa"/>
              <w:left w:w="90" w:type="dxa"/>
              <w:bottom w:w="60" w:type="dxa"/>
              <w:right w:w="90" w:type="dxa"/>
            </w:tcMar>
          </w:tcPr>
          <w:p w14:paraId="7B023F2C"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Direction</w:t>
            </w:r>
          </w:p>
        </w:tc>
        <w:tc>
          <w:tcPr>
            <w:tcW w:w="495" w:type="pct"/>
            <w:shd w:val="clear" w:color="auto" w:fill="F0F0F0"/>
            <w:tcMar>
              <w:top w:w="60" w:type="dxa"/>
              <w:left w:w="90" w:type="dxa"/>
              <w:bottom w:w="60" w:type="dxa"/>
              <w:right w:w="90" w:type="dxa"/>
            </w:tcMar>
          </w:tcPr>
          <w:p w14:paraId="203E7AAA"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Time Scale</w:t>
            </w:r>
          </w:p>
        </w:tc>
        <w:tc>
          <w:tcPr>
            <w:tcW w:w="1495" w:type="pct"/>
            <w:shd w:val="clear" w:color="auto" w:fill="F0F0F0"/>
            <w:tcMar>
              <w:top w:w="60" w:type="dxa"/>
              <w:left w:w="90" w:type="dxa"/>
              <w:bottom w:w="60" w:type="dxa"/>
              <w:right w:w="90" w:type="dxa"/>
            </w:tcMar>
          </w:tcPr>
          <w:p w14:paraId="17F49304"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Core Task</w:t>
            </w:r>
          </w:p>
        </w:tc>
        <w:tc>
          <w:tcPr>
            <w:tcW w:w="1395" w:type="pct"/>
            <w:shd w:val="clear" w:color="auto" w:fill="F0F0F0"/>
            <w:tcMar>
              <w:top w:w="60" w:type="dxa"/>
              <w:left w:w="90" w:type="dxa"/>
              <w:bottom w:w="60" w:type="dxa"/>
              <w:right w:w="90" w:type="dxa"/>
            </w:tcMar>
          </w:tcPr>
          <w:p w14:paraId="1CB8D054"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Required Methods</w:t>
            </w:r>
          </w:p>
        </w:tc>
        <w:tc>
          <w:tcPr>
            <w:tcW w:w="621" w:type="pct"/>
            <w:shd w:val="clear" w:color="auto" w:fill="F0F0F0"/>
            <w:tcMar>
              <w:top w:w="60" w:type="dxa"/>
              <w:left w:w="90" w:type="dxa"/>
              <w:bottom w:w="60" w:type="dxa"/>
              <w:right w:w="90" w:type="dxa"/>
            </w:tcMar>
          </w:tcPr>
          <w:p w14:paraId="791CF21D"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b/>
                <w:bCs/>
                <w:color w:val="000000"/>
              </w:rPr>
              <w:t>Related Open Problem</w:t>
            </w:r>
          </w:p>
        </w:tc>
      </w:tr>
      <w:tr w:rsidR="009836A8" w:rsidRPr="00CA5BEF" w14:paraId="359167D6" w14:textId="77777777" w:rsidTr="00CE310A">
        <w:tc>
          <w:tcPr>
            <w:tcW w:w="995" w:type="pct"/>
            <w:tcMar>
              <w:top w:w="60" w:type="dxa"/>
              <w:left w:w="90" w:type="dxa"/>
              <w:bottom w:w="60" w:type="dxa"/>
              <w:right w:w="90" w:type="dxa"/>
            </w:tcMar>
          </w:tcPr>
          <w:p w14:paraId="097F6C1A"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 Numerical Simulation of the Full MEE</w:t>
            </w:r>
          </w:p>
        </w:tc>
        <w:tc>
          <w:tcPr>
            <w:tcW w:w="495" w:type="pct"/>
            <w:tcMar>
              <w:top w:w="60" w:type="dxa"/>
              <w:left w:w="90" w:type="dxa"/>
              <w:bottom w:w="60" w:type="dxa"/>
              <w:right w:w="90" w:type="dxa"/>
            </w:tcMar>
          </w:tcPr>
          <w:p w14:paraId="7862CED9"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1–5 years</w:t>
            </w:r>
          </w:p>
        </w:tc>
        <w:tc>
          <w:tcPr>
            <w:tcW w:w="1495" w:type="pct"/>
            <w:tcMar>
              <w:top w:w="60" w:type="dxa"/>
              <w:left w:w="90" w:type="dxa"/>
              <w:bottom w:w="60" w:type="dxa"/>
              <w:right w:w="90" w:type="dxa"/>
            </w:tcMar>
          </w:tcPr>
          <w:p w14:paraId="01A65DE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High-resolution 3+1D numerical solutions of the coupled MEE + Entropic Einstein Equations</w:t>
            </w:r>
          </w:p>
        </w:tc>
        <w:tc>
          <w:tcPr>
            <w:tcW w:w="1395" w:type="pct"/>
            <w:tcMar>
              <w:top w:w="60" w:type="dxa"/>
              <w:left w:w="90" w:type="dxa"/>
              <w:bottom w:w="60" w:type="dxa"/>
              <w:right w:w="90" w:type="dxa"/>
            </w:tcMar>
          </w:tcPr>
          <w:p w14:paraId="666C751A"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Adaptive mesh refinement, Runge–</w:t>
            </w:r>
            <w:proofErr w:type="spellStart"/>
            <w:r w:rsidRPr="00CA5BEF">
              <w:rPr>
                <w:rFonts w:ascii="Constantia" w:eastAsia="Cambria" w:hAnsi="Constantia" w:cs="Cambria"/>
                <w:color w:val="000000"/>
              </w:rPr>
              <w:t>Kutta</w:t>
            </w:r>
            <w:proofErr w:type="spellEnd"/>
            <w:r w:rsidRPr="00CA5BEF">
              <w:rPr>
                <w:rFonts w:ascii="Constantia" w:eastAsia="Cambria" w:hAnsi="Constantia" w:cs="Cambria"/>
                <w:color w:val="000000"/>
              </w:rPr>
              <w:t xml:space="preserve"> time integration, convergence testing</w:t>
            </w:r>
          </w:p>
        </w:tc>
        <w:tc>
          <w:tcPr>
            <w:tcW w:w="621" w:type="pct"/>
            <w:tcMar>
              <w:top w:w="60" w:type="dxa"/>
              <w:left w:w="90" w:type="dxa"/>
              <w:bottom w:w="60" w:type="dxa"/>
              <w:right w:w="90" w:type="dxa"/>
            </w:tcMar>
          </w:tcPr>
          <w:p w14:paraId="69D543A8"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20.2, 20.5</w:t>
            </w:r>
          </w:p>
        </w:tc>
      </w:tr>
      <w:tr w:rsidR="009836A8" w:rsidRPr="00CA5BEF" w14:paraId="6DED3790" w14:textId="77777777" w:rsidTr="00CE310A">
        <w:tc>
          <w:tcPr>
            <w:tcW w:w="995" w:type="pct"/>
            <w:tcMar>
              <w:top w:w="60" w:type="dxa"/>
              <w:left w:w="90" w:type="dxa"/>
              <w:bottom w:w="60" w:type="dxa"/>
              <w:right w:w="90" w:type="dxa"/>
            </w:tcMar>
          </w:tcPr>
          <w:p w14:paraId="2649547C"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 Lattice Entropic Field Theory</w:t>
            </w:r>
          </w:p>
        </w:tc>
        <w:tc>
          <w:tcPr>
            <w:tcW w:w="495" w:type="pct"/>
            <w:tcMar>
              <w:top w:w="60" w:type="dxa"/>
              <w:left w:w="90" w:type="dxa"/>
              <w:bottom w:w="60" w:type="dxa"/>
              <w:right w:w="90" w:type="dxa"/>
            </w:tcMar>
          </w:tcPr>
          <w:p w14:paraId="663AE76B"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1–5 years</w:t>
            </w:r>
          </w:p>
        </w:tc>
        <w:tc>
          <w:tcPr>
            <w:tcW w:w="1495" w:type="pct"/>
            <w:tcMar>
              <w:top w:w="60" w:type="dxa"/>
              <w:left w:w="90" w:type="dxa"/>
              <w:bottom w:w="60" w:type="dxa"/>
              <w:right w:w="90" w:type="dxa"/>
            </w:tcMar>
          </w:tcPr>
          <w:p w14:paraId="7CCCF3EC"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Monte Carlo study of the non-perturbative regime on spacetime lattices</w:t>
            </w:r>
          </w:p>
        </w:tc>
        <w:tc>
          <w:tcPr>
            <w:tcW w:w="1395" w:type="pct"/>
            <w:tcMar>
              <w:top w:w="60" w:type="dxa"/>
              <w:left w:w="90" w:type="dxa"/>
              <w:bottom w:w="60" w:type="dxa"/>
              <w:right w:w="90" w:type="dxa"/>
            </w:tcMar>
          </w:tcPr>
          <w:p w14:paraId="5DB68ED5"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Metropolis–Hastings, cluster algorithms, finite-size scaling</w:t>
            </w:r>
          </w:p>
        </w:tc>
        <w:tc>
          <w:tcPr>
            <w:tcW w:w="621" w:type="pct"/>
            <w:tcMar>
              <w:top w:w="60" w:type="dxa"/>
              <w:left w:w="90" w:type="dxa"/>
              <w:bottom w:w="60" w:type="dxa"/>
              <w:right w:w="90" w:type="dxa"/>
            </w:tcMar>
          </w:tcPr>
          <w:p w14:paraId="3F92630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20.4</w:t>
            </w:r>
          </w:p>
        </w:tc>
      </w:tr>
      <w:tr w:rsidR="009836A8" w:rsidRPr="00CA5BEF" w14:paraId="5417085F" w14:textId="77777777" w:rsidTr="00CE310A">
        <w:tc>
          <w:tcPr>
            <w:tcW w:w="995" w:type="pct"/>
            <w:tcMar>
              <w:top w:w="60" w:type="dxa"/>
              <w:left w:w="90" w:type="dxa"/>
              <w:bottom w:w="60" w:type="dxa"/>
              <w:right w:w="90" w:type="dxa"/>
            </w:tcMar>
          </w:tcPr>
          <w:p w14:paraId="40798879"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3. Precision Casimir Experiments</w:t>
            </w:r>
          </w:p>
        </w:tc>
        <w:tc>
          <w:tcPr>
            <w:tcW w:w="495" w:type="pct"/>
            <w:tcMar>
              <w:top w:w="60" w:type="dxa"/>
              <w:left w:w="90" w:type="dxa"/>
              <w:bottom w:w="60" w:type="dxa"/>
              <w:right w:w="90" w:type="dxa"/>
            </w:tcMar>
          </w:tcPr>
          <w:p w14:paraId="117558DC"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1–5 years</w:t>
            </w:r>
          </w:p>
        </w:tc>
        <w:tc>
          <w:tcPr>
            <w:tcW w:w="1495" w:type="pct"/>
            <w:tcMar>
              <w:top w:w="60" w:type="dxa"/>
              <w:left w:w="90" w:type="dxa"/>
              <w:bottom w:w="60" w:type="dxa"/>
              <w:right w:w="90" w:type="dxa"/>
            </w:tcMar>
          </w:tcPr>
          <w:p w14:paraId="5DDEADA9"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Detect the entropic Casimir effect (50% correction to electromagnetic Casimir force)</w:t>
            </w:r>
          </w:p>
        </w:tc>
        <w:tc>
          <w:tcPr>
            <w:tcW w:w="1395" w:type="pct"/>
            <w:tcMar>
              <w:top w:w="60" w:type="dxa"/>
              <w:left w:w="90" w:type="dxa"/>
              <w:bottom w:w="60" w:type="dxa"/>
              <w:right w:w="90" w:type="dxa"/>
            </w:tcMar>
          </w:tcPr>
          <w:p w14:paraId="42B92002"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Torsion pendulum / AFM-based Casimir force measurement</w:t>
            </w:r>
          </w:p>
        </w:tc>
        <w:tc>
          <w:tcPr>
            <w:tcW w:w="621" w:type="pct"/>
            <w:tcMar>
              <w:top w:w="60" w:type="dxa"/>
              <w:left w:w="90" w:type="dxa"/>
              <w:bottom w:w="60" w:type="dxa"/>
              <w:right w:w="90" w:type="dxa"/>
            </w:tcMar>
          </w:tcPr>
          <w:p w14:paraId="530DD0FB"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20.7</w:t>
            </w:r>
          </w:p>
        </w:tc>
      </w:tr>
      <w:tr w:rsidR="009836A8" w:rsidRPr="00CA5BEF" w14:paraId="09E7EE8C" w14:textId="77777777" w:rsidTr="00CE310A">
        <w:tc>
          <w:tcPr>
            <w:tcW w:w="995" w:type="pct"/>
            <w:tcMar>
              <w:top w:w="60" w:type="dxa"/>
              <w:left w:w="90" w:type="dxa"/>
              <w:bottom w:w="60" w:type="dxa"/>
              <w:right w:w="90" w:type="dxa"/>
            </w:tcMar>
          </w:tcPr>
          <w:p w14:paraId="12A90087"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4. Cosmological Observational Tests</w:t>
            </w:r>
          </w:p>
        </w:tc>
        <w:tc>
          <w:tcPr>
            <w:tcW w:w="495" w:type="pct"/>
            <w:tcMar>
              <w:top w:w="60" w:type="dxa"/>
              <w:left w:w="90" w:type="dxa"/>
              <w:bottom w:w="60" w:type="dxa"/>
              <w:right w:w="90" w:type="dxa"/>
            </w:tcMar>
          </w:tcPr>
          <w:p w14:paraId="7885F09D"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1–5 years</w:t>
            </w:r>
          </w:p>
        </w:tc>
        <w:tc>
          <w:tcPr>
            <w:tcW w:w="1495" w:type="pct"/>
            <w:tcMar>
              <w:top w:w="60" w:type="dxa"/>
              <w:left w:w="90" w:type="dxa"/>
              <w:bottom w:w="60" w:type="dxa"/>
              <w:right w:w="90" w:type="dxa"/>
            </w:tcMar>
          </w:tcPr>
          <w:p w14:paraId="456CB25E"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Compute and compare entropic inflationary predictions with Planck/CMB-S4 data</w:t>
            </w:r>
          </w:p>
        </w:tc>
        <w:tc>
          <w:tcPr>
            <w:tcW w:w="1395" w:type="pct"/>
            <w:tcMar>
              <w:top w:w="60" w:type="dxa"/>
              <w:left w:w="90" w:type="dxa"/>
              <w:bottom w:w="60" w:type="dxa"/>
              <w:right w:w="90" w:type="dxa"/>
            </w:tcMar>
          </w:tcPr>
          <w:p w14:paraId="7603996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Slow-roll approximation, Boltzmann codes, CMB analysis</w:t>
            </w:r>
          </w:p>
        </w:tc>
        <w:tc>
          <w:tcPr>
            <w:tcW w:w="621" w:type="pct"/>
            <w:tcMar>
              <w:top w:w="60" w:type="dxa"/>
              <w:left w:w="90" w:type="dxa"/>
              <w:bottom w:w="60" w:type="dxa"/>
              <w:right w:w="90" w:type="dxa"/>
            </w:tcMar>
          </w:tcPr>
          <w:p w14:paraId="0320519F"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20.8</w:t>
            </w:r>
          </w:p>
        </w:tc>
      </w:tr>
      <w:tr w:rsidR="009836A8" w:rsidRPr="00CA5BEF" w14:paraId="71EF6BA7" w14:textId="77777777" w:rsidTr="00CE310A">
        <w:tc>
          <w:tcPr>
            <w:tcW w:w="995" w:type="pct"/>
            <w:tcMar>
              <w:top w:w="60" w:type="dxa"/>
              <w:left w:w="90" w:type="dxa"/>
              <w:bottom w:w="60" w:type="dxa"/>
              <w:right w:w="90" w:type="dxa"/>
            </w:tcMar>
          </w:tcPr>
          <w:p w14:paraId="21B723AA"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lastRenderedPageBreak/>
              <w:t>5. Connection to Quantum Error Correction</w:t>
            </w:r>
          </w:p>
        </w:tc>
        <w:tc>
          <w:tcPr>
            <w:tcW w:w="495" w:type="pct"/>
            <w:tcMar>
              <w:top w:w="60" w:type="dxa"/>
              <w:left w:w="90" w:type="dxa"/>
              <w:bottom w:w="60" w:type="dxa"/>
              <w:right w:w="90" w:type="dxa"/>
            </w:tcMar>
          </w:tcPr>
          <w:p w14:paraId="09E0011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1–5 years</w:t>
            </w:r>
          </w:p>
        </w:tc>
        <w:tc>
          <w:tcPr>
            <w:tcW w:w="1495" w:type="pct"/>
            <w:tcMar>
              <w:top w:w="60" w:type="dxa"/>
              <w:left w:w="90" w:type="dxa"/>
              <w:bottom w:w="60" w:type="dxa"/>
              <w:right w:w="90" w:type="dxa"/>
            </w:tcMar>
          </w:tcPr>
          <w:p w14:paraId="7195F5B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Compute the entropic fault-tolerance threshold</w:t>
            </w:r>
          </w:p>
        </w:tc>
        <w:tc>
          <w:tcPr>
            <w:tcW w:w="1395" w:type="pct"/>
            <w:tcMar>
              <w:top w:w="60" w:type="dxa"/>
              <w:left w:w="90" w:type="dxa"/>
              <w:bottom w:w="60" w:type="dxa"/>
              <w:right w:w="90" w:type="dxa"/>
            </w:tcMar>
          </w:tcPr>
          <w:p w14:paraId="20FFDAA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Stabilizer formalism, threshold theorems, noise modelling</w:t>
            </w:r>
          </w:p>
        </w:tc>
        <w:tc>
          <w:tcPr>
            <w:tcW w:w="621" w:type="pct"/>
            <w:tcMar>
              <w:top w:w="60" w:type="dxa"/>
              <w:left w:w="90" w:type="dxa"/>
              <w:bottom w:w="60" w:type="dxa"/>
              <w:right w:w="90" w:type="dxa"/>
            </w:tcMar>
          </w:tcPr>
          <w:p w14:paraId="1273722A"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20.10</w:t>
            </w:r>
          </w:p>
        </w:tc>
      </w:tr>
      <w:tr w:rsidR="009836A8" w:rsidRPr="00CA5BEF" w14:paraId="51C32026" w14:textId="77777777" w:rsidTr="00CE310A">
        <w:tc>
          <w:tcPr>
            <w:tcW w:w="995" w:type="pct"/>
            <w:tcMar>
              <w:top w:w="60" w:type="dxa"/>
              <w:left w:w="90" w:type="dxa"/>
              <w:bottom w:w="60" w:type="dxa"/>
              <w:right w:w="90" w:type="dxa"/>
            </w:tcMar>
          </w:tcPr>
          <w:p w14:paraId="0901E0EE"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6. Non-Perturbative VNI</w:t>
            </w:r>
          </w:p>
        </w:tc>
        <w:tc>
          <w:tcPr>
            <w:tcW w:w="495" w:type="pct"/>
            <w:tcMar>
              <w:top w:w="60" w:type="dxa"/>
              <w:left w:w="90" w:type="dxa"/>
              <w:bottom w:w="60" w:type="dxa"/>
              <w:right w:w="90" w:type="dxa"/>
            </w:tcMar>
          </w:tcPr>
          <w:p w14:paraId="281EB64C"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5–15 years</w:t>
            </w:r>
          </w:p>
        </w:tc>
        <w:tc>
          <w:tcPr>
            <w:tcW w:w="1495" w:type="pct"/>
            <w:tcMar>
              <w:top w:w="60" w:type="dxa"/>
              <w:left w:w="90" w:type="dxa"/>
              <w:bottom w:w="60" w:type="dxa"/>
              <w:right w:w="90" w:type="dxa"/>
            </w:tcMar>
          </w:tcPr>
          <w:p w14:paraId="3D443F0D"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 xml:space="preserve">Constructive field theory </w:t>
            </w:r>
            <w:r>
              <w:rPr>
                <w:rFonts w:ascii="Constantia" w:eastAsia="Cambria" w:hAnsi="Constantia" w:cs="Cambria"/>
                <w:color w:val="000000"/>
              </w:rPr>
              <w:t>program</w:t>
            </w:r>
            <w:r w:rsidRPr="00CA5BEF">
              <w:rPr>
                <w:rFonts w:ascii="Constantia" w:eastAsia="Cambria" w:hAnsi="Constantia" w:cs="Cambria"/>
                <w:color w:val="000000"/>
              </w:rPr>
              <w:t xml:space="preserve"> for </w:t>
            </w:r>
            <w:r w:rsidRPr="00CA5BEF">
              <w:rPr>
                <w:rFonts w:ascii="Constantia" w:eastAsia="Cambria" w:hAnsi="Constantia" w:cs="Cambria"/>
                <w:i/>
                <w:iCs/>
                <w:color w:val="000000"/>
              </w:rPr>
              <w:t>Z</w:t>
            </w:r>
            <w:r w:rsidRPr="00CA5BEF">
              <w:rPr>
                <w:rFonts w:ascii="Constantia" w:eastAsia="Cambria" w:hAnsi="Constantia" w:cs="Cambria"/>
                <w:color w:val="000000"/>
                <w:vertAlign w:val="subscript"/>
              </w:rPr>
              <w:t>VNI</w:t>
            </w:r>
            <w:r w:rsidRPr="00CA5BEF">
              <w:rPr>
                <w:rFonts w:ascii="Constantia" w:eastAsia="Cambria" w:hAnsi="Constantia" w:cs="Cambria"/>
                <w:color w:val="000000"/>
              </w:rPr>
              <w:t xml:space="preserve"> in </w:t>
            </w:r>
            <w:r w:rsidRPr="00CA5BEF">
              <w:rPr>
                <w:rFonts w:ascii="Constantia" w:eastAsia="Cambria" w:hAnsi="Constantia" w:cs="Cambria"/>
                <w:i/>
                <w:iCs/>
                <w:color w:val="000000"/>
              </w:rPr>
              <w:t>d</w:t>
            </w:r>
            <w:r w:rsidRPr="00CA5BEF">
              <w:rPr>
                <w:rFonts w:ascii="Constantia" w:eastAsia="Cambria" w:hAnsi="Constantia" w:cs="Cambria"/>
                <w:color w:val="000000"/>
              </w:rPr>
              <w:t xml:space="preserve"> = 4</w:t>
            </w:r>
          </w:p>
        </w:tc>
        <w:tc>
          <w:tcPr>
            <w:tcW w:w="1395" w:type="pct"/>
            <w:tcMar>
              <w:top w:w="60" w:type="dxa"/>
              <w:left w:w="90" w:type="dxa"/>
              <w:bottom w:w="60" w:type="dxa"/>
              <w:right w:w="90" w:type="dxa"/>
            </w:tcMar>
          </w:tcPr>
          <w:p w14:paraId="7E33AD76"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Cluster expansion, renormalization group, Osterwalder–Schrader axioms</w:t>
            </w:r>
          </w:p>
        </w:tc>
        <w:tc>
          <w:tcPr>
            <w:tcW w:w="621" w:type="pct"/>
            <w:tcMar>
              <w:top w:w="60" w:type="dxa"/>
              <w:left w:w="90" w:type="dxa"/>
              <w:bottom w:w="60" w:type="dxa"/>
              <w:right w:w="90" w:type="dxa"/>
            </w:tcMar>
          </w:tcPr>
          <w:p w14:paraId="1F927C9C"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20.1</w:t>
            </w:r>
          </w:p>
        </w:tc>
      </w:tr>
      <w:tr w:rsidR="009836A8" w:rsidRPr="00CA5BEF" w14:paraId="2DBE0BF5" w14:textId="77777777" w:rsidTr="00CE310A">
        <w:tc>
          <w:tcPr>
            <w:tcW w:w="995" w:type="pct"/>
            <w:tcMar>
              <w:top w:w="60" w:type="dxa"/>
              <w:left w:w="90" w:type="dxa"/>
              <w:bottom w:w="60" w:type="dxa"/>
              <w:right w:w="90" w:type="dxa"/>
            </w:tcMar>
          </w:tcPr>
          <w:p w14:paraId="45B5237A"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7. Entropic Holography</w:t>
            </w:r>
          </w:p>
        </w:tc>
        <w:tc>
          <w:tcPr>
            <w:tcW w:w="495" w:type="pct"/>
            <w:tcMar>
              <w:top w:w="60" w:type="dxa"/>
              <w:left w:w="90" w:type="dxa"/>
              <w:bottom w:w="60" w:type="dxa"/>
              <w:right w:w="90" w:type="dxa"/>
            </w:tcMar>
          </w:tcPr>
          <w:p w14:paraId="511ED8B6"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5–15 years</w:t>
            </w:r>
          </w:p>
        </w:tc>
        <w:tc>
          <w:tcPr>
            <w:tcW w:w="1495" w:type="pct"/>
            <w:tcMar>
              <w:top w:w="60" w:type="dxa"/>
              <w:left w:w="90" w:type="dxa"/>
              <w:bottom w:w="60" w:type="dxa"/>
              <w:right w:w="90" w:type="dxa"/>
            </w:tcMar>
          </w:tcPr>
          <w:p w14:paraId="276C8C58"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Develop the entropic bulk-boundary correspondence into a full holographic duality</w:t>
            </w:r>
          </w:p>
        </w:tc>
        <w:tc>
          <w:tcPr>
            <w:tcW w:w="1395" w:type="pct"/>
            <w:tcMar>
              <w:top w:w="60" w:type="dxa"/>
              <w:left w:w="90" w:type="dxa"/>
              <w:bottom w:w="60" w:type="dxa"/>
              <w:right w:w="90" w:type="dxa"/>
            </w:tcMar>
          </w:tcPr>
          <w:p w14:paraId="0A50D7BA" w14:textId="77777777" w:rsidR="009836A8" w:rsidRPr="00CA5BEF" w:rsidRDefault="009836A8" w:rsidP="006F5411">
            <w:pPr>
              <w:spacing w:before="60" w:after="120" w:line="384" w:lineRule="auto"/>
              <w:rPr>
                <w:rFonts w:ascii="Constantia" w:hAnsi="Constantia"/>
              </w:rPr>
            </w:pPr>
            <w:proofErr w:type="spellStart"/>
            <w:r w:rsidRPr="00CA5BEF">
              <w:rPr>
                <w:rFonts w:ascii="Constantia" w:eastAsia="Cambria" w:hAnsi="Constantia" w:cs="Cambria"/>
                <w:color w:val="000000"/>
              </w:rPr>
              <w:t>AdS</w:t>
            </w:r>
            <w:proofErr w:type="spellEnd"/>
            <w:r w:rsidRPr="00CA5BEF">
              <w:rPr>
                <w:rFonts w:ascii="Constantia" w:eastAsia="Cambria" w:hAnsi="Constantia" w:cs="Cambria"/>
                <w:color w:val="000000"/>
              </w:rPr>
              <w:t>/CFT methods, Ryu–Takayanagi formula, modular Hamiltonian</w:t>
            </w:r>
          </w:p>
        </w:tc>
        <w:tc>
          <w:tcPr>
            <w:tcW w:w="621" w:type="pct"/>
            <w:tcMar>
              <w:top w:w="60" w:type="dxa"/>
              <w:left w:w="90" w:type="dxa"/>
              <w:bottom w:w="60" w:type="dxa"/>
              <w:right w:w="90" w:type="dxa"/>
            </w:tcMar>
          </w:tcPr>
          <w:p w14:paraId="5A70A02F"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20.9</w:t>
            </w:r>
          </w:p>
        </w:tc>
      </w:tr>
      <w:tr w:rsidR="009836A8" w:rsidRPr="00CA5BEF" w14:paraId="41DC81D2" w14:textId="77777777" w:rsidTr="00CE310A">
        <w:tc>
          <w:tcPr>
            <w:tcW w:w="995" w:type="pct"/>
            <w:tcMar>
              <w:top w:w="60" w:type="dxa"/>
              <w:left w:w="90" w:type="dxa"/>
              <w:bottom w:w="60" w:type="dxa"/>
              <w:right w:w="90" w:type="dxa"/>
            </w:tcMar>
          </w:tcPr>
          <w:p w14:paraId="6EDD8A85"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8. Entropic Turbulence</w:t>
            </w:r>
          </w:p>
        </w:tc>
        <w:tc>
          <w:tcPr>
            <w:tcW w:w="495" w:type="pct"/>
            <w:tcMar>
              <w:top w:w="60" w:type="dxa"/>
              <w:left w:w="90" w:type="dxa"/>
              <w:bottom w:w="60" w:type="dxa"/>
              <w:right w:w="90" w:type="dxa"/>
            </w:tcMar>
          </w:tcPr>
          <w:p w14:paraId="44180C5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5–15 years</w:t>
            </w:r>
          </w:p>
        </w:tc>
        <w:tc>
          <w:tcPr>
            <w:tcW w:w="1495" w:type="pct"/>
            <w:tcMar>
              <w:top w:w="60" w:type="dxa"/>
              <w:left w:w="90" w:type="dxa"/>
              <w:bottom w:w="60" w:type="dxa"/>
              <w:right w:w="90" w:type="dxa"/>
            </w:tcMar>
          </w:tcPr>
          <w:p w14:paraId="699D974E"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Determine scaling exponents and intermittency corrections for MEE turbulence</w:t>
            </w:r>
          </w:p>
        </w:tc>
        <w:tc>
          <w:tcPr>
            <w:tcW w:w="1395" w:type="pct"/>
            <w:tcMar>
              <w:top w:w="60" w:type="dxa"/>
              <w:left w:w="90" w:type="dxa"/>
              <w:bottom w:w="60" w:type="dxa"/>
              <w:right w:w="90" w:type="dxa"/>
            </w:tcMar>
          </w:tcPr>
          <w:p w14:paraId="5DC26C4B"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DNS at resolution ≥ 4096</w:t>
            </w:r>
            <w:r w:rsidRPr="00CA5BEF">
              <w:rPr>
                <w:rFonts w:ascii="Constantia" w:eastAsia="Cambria" w:hAnsi="Constantia" w:cs="Cambria"/>
                <w:color w:val="000000"/>
                <w:vertAlign w:val="superscript"/>
              </w:rPr>
              <w:t>2</w:t>
            </w:r>
            <w:r w:rsidRPr="00CA5BEF">
              <w:rPr>
                <w:rFonts w:ascii="Constantia" w:eastAsia="Cambria" w:hAnsi="Constantia" w:cs="Cambria"/>
                <w:color w:val="000000"/>
              </w:rPr>
              <w:t>, multifractal analysis, RG methods</w:t>
            </w:r>
          </w:p>
        </w:tc>
        <w:tc>
          <w:tcPr>
            <w:tcW w:w="621" w:type="pct"/>
            <w:tcMar>
              <w:top w:w="60" w:type="dxa"/>
              <w:left w:w="90" w:type="dxa"/>
              <w:bottom w:w="60" w:type="dxa"/>
              <w:right w:w="90" w:type="dxa"/>
            </w:tcMar>
          </w:tcPr>
          <w:p w14:paraId="06C154BD"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20.5</w:t>
            </w:r>
          </w:p>
        </w:tc>
      </w:tr>
      <w:tr w:rsidR="009836A8" w:rsidRPr="00CA5BEF" w14:paraId="14C8A486" w14:textId="77777777" w:rsidTr="00CE310A">
        <w:tc>
          <w:tcPr>
            <w:tcW w:w="995" w:type="pct"/>
            <w:tcMar>
              <w:top w:w="60" w:type="dxa"/>
              <w:left w:w="90" w:type="dxa"/>
              <w:bottom w:w="60" w:type="dxa"/>
              <w:right w:w="90" w:type="dxa"/>
            </w:tcMar>
          </w:tcPr>
          <w:p w14:paraId="436D20BE"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lastRenderedPageBreak/>
              <w:t>9. String-Theoretic Embedding</w:t>
            </w:r>
          </w:p>
        </w:tc>
        <w:tc>
          <w:tcPr>
            <w:tcW w:w="495" w:type="pct"/>
            <w:tcMar>
              <w:top w:w="60" w:type="dxa"/>
              <w:left w:w="90" w:type="dxa"/>
              <w:bottom w:w="60" w:type="dxa"/>
              <w:right w:w="90" w:type="dxa"/>
            </w:tcMar>
          </w:tcPr>
          <w:p w14:paraId="4C8DEF7E"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5–15 years</w:t>
            </w:r>
          </w:p>
        </w:tc>
        <w:tc>
          <w:tcPr>
            <w:tcW w:w="1495" w:type="pct"/>
            <w:tcMar>
              <w:top w:w="60" w:type="dxa"/>
              <w:left w:w="90" w:type="dxa"/>
              <w:bottom w:w="60" w:type="dxa"/>
              <w:right w:w="90" w:type="dxa"/>
            </w:tcMar>
          </w:tcPr>
          <w:p w14:paraId="7C297FC6"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 xml:space="preserve">Embed the Obidi Action in string theory via </w:t>
            </w:r>
            <w:proofErr w:type="spellStart"/>
            <w:r w:rsidRPr="00CA5BEF">
              <w:rPr>
                <w:rFonts w:ascii="Constantia" w:eastAsia="Cambria" w:hAnsi="Constantia" w:cs="Cambria"/>
                <w:color w:val="000000"/>
              </w:rPr>
              <w:t>dilaton</w:t>
            </w:r>
            <w:proofErr w:type="spellEnd"/>
            <w:r w:rsidRPr="00CA5BEF">
              <w:rPr>
                <w:rFonts w:ascii="Constantia" w:eastAsia="Cambria" w:hAnsi="Constantia" w:cs="Cambria"/>
                <w:color w:val="000000"/>
              </w:rPr>
              <w:t xml:space="preserve"> identification</w:t>
            </w:r>
          </w:p>
        </w:tc>
        <w:tc>
          <w:tcPr>
            <w:tcW w:w="1395" w:type="pct"/>
            <w:tcMar>
              <w:top w:w="60" w:type="dxa"/>
              <w:left w:w="90" w:type="dxa"/>
              <w:bottom w:w="60" w:type="dxa"/>
              <w:right w:w="90" w:type="dxa"/>
            </w:tcMar>
          </w:tcPr>
          <w:p w14:paraId="5F17C850"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Flux compactification, Calabi–Yau geometry, string effective actions</w:t>
            </w:r>
          </w:p>
        </w:tc>
        <w:tc>
          <w:tcPr>
            <w:tcW w:w="621" w:type="pct"/>
            <w:tcMar>
              <w:top w:w="60" w:type="dxa"/>
              <w:left w:w="90" w:type="dxa"/>
              <w:bottom w:w="60" w:type="dxa"/>
              <w:right w:w="90" w:type="dxa"/>
            </w:tcMar>
          </w:tcPr>
          <w:p w14:paraId="2E6C88CB"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20.3, 20.8</w:t>
            </w:r>
          </w:p>
        </w:tc>
      </w:tr>
      <w:tr w:rsidR="009836A8" w:rsidRPr="00CA5BEF" w14:paraId="4A950934" w14:textId="77777777" w:rsidTr="00CE310A">
        <w:tc>
          <w:tcPr>
            <w:tcW w:w="995" w:type="pct"/>
            <w:tcMar>
              <w:top w:w="60" w:type="dxa"/>
              <w:left w:w="90" w:type="dxa"/>
              <w:bottom w:w="60" w:type="dxa"/>
              <w:right w:w="90" w:type="dxa"/>
            </w:tcMar>
          </w:tcPr>
          <w:p w14:paraId="705C54CF"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10. Uniqueness of the Obidi Action</w:t>
            </w:r>
          </w:p>
        </w:tc>
        <w:tc>
          <w:tcPr>
            <w:tcW w:w="495" w:type="pct"/>
            <w:tcMar>
              <w:top w:w="60" w:type="dxa"/>
              <w:left w:w="90" w:type="dxa"/>
              <w:bottom w:w="60" w:type="dxa"/>
              <w:right w:w="90" w:type="dxa"/>
            </w:tcMar>
          </w:tcPr>
          <w:p w14:paraId="212E88E1"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15+ years</w:t>
            </w:r>
          </w:p>
        </w:tc>
        <w:tc>
          <w:tcPr>
            <w:tcW w:w="1495" w:type="pct"/>
            <w:tcMar>
              <w:top w:w="60" w:type="dxa"/>
              <w:left w:w="90" w:type="dxa"/>
              <w:bottom w:w="60" w:type="dxa"/>
              <w:right w:w="90" w:type="dxa"/>
            </w:tcMar>
          </w:tcPr>
          <w:p w14:paraId="1145E700"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Prove or disprove the uniqueness conjecture</w:t>
            </w:r>
          </w:p>
        </w:tc>
        <w:tc>
          <w:tcPr>
            <w:tcW w:w="1395" w:type="pct"/>
            <w:tcMar>
              <w:top w:w="60" w:type="dxa"/>
              <w:left w:w="90" w:type="dxa"/>
              <w:bottom w:w="60" w:type="dxa"/>
              <w:right w:w="90" w:type="dxa"/>
            </w:tcMar>
          </w:tcPr>
          <w:p w14:paraId="41BB948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Axiomatic analysis, classification of invariant actions, cohomological methods</w:t>
            </w:r>
          </w:p>
        </w:tc>
        <w:tc>
          <w:tcPr>
            <w:tcW w:w="621" w:type="pct"/>
            <w:tcMar>
              <w:top w:w="60" w:type="dxa"/>
              <w:left w:w="90" w:type="dxa"/>
              <w:bottom w:w="60" w:type="dxa"/>
              <w:right w:w="90" w:type="dxa"/>
            </w:tcMar>
          </w:tcPr>
          <w:p w14:paraId="543D3131"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20.3</w:t>
            </w:r>
          </w:p>
        </w:tc>
      </w:tr>
      <w:tr w:rsidR="009836A8" w:rsidRPr="00CA5BEF" w14:paraId="48E6FC0A" w14:textId="77777777" w:rsidTr="00CE310A">
        <w:tc>
          <w:tcPr>
            <w:tcW w:w="995" w:type="pct"/>
            <w:tcMar>
              <w:top w:w="60" w:type="dxa"/>
              <w:left w:w="90" w:type="dxa"/>
              <w:bottom w:w="60" w:type="dxa"/>
              <w:right w:w="90" w:type="dxa"/>
            </w:tcMar>
          </w:tcPr>
          <w:p w14:paraId="528EF904"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11. Entropic Resolution of the Information Paradox</w:t>
            </w:r>
          </w:p>
        </w:tc>
        <w:tc>
          <w:tcPr>
            <w:tcW w:w="495" w:type="pct"/>
            <w:tcMar>
              <w:top w:w="60" w:type="dxa"/>
              <w:left w:w="90" w:type="dxa"/>
              <w:bottom w:w="60" w:type="dxa"/>
              <w:right w:w="90" w:type="dxa"/>
            </w:tcMar>
          </w:tcPr>
          <w:p w14:paraId="51F3E239"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15+ years</w:t>
            </w:r>
          </w:p>
        </w:tc>
        <w:tc>
          <w:tcPr>
            <w:tcW w:w="1495" w:type="pct"/>
            <w:tcMar>
              <w:top w:w="60" w:type="dxa"/>
              <w:left w:w="90" w:type="dxa"/>
              <w:bottom w:w="60" w:type="dxa"/>
              <w:right w:w="90" w:type="dxa"/>
            </w:tcMar>
          </w:tcPr>
          <w:p w14:paraId="143A8165"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Compute the Page curve in the ToE framework</w:t>
            </w:r>
          </w:p>
        </w:tc>
        <w:tc>
          <w:tcPr>
            <w:tcW w:w="1395" w:type="pct"/>
            <w:tcMar>
              <w:top w:w="60" w:type="dxa"/>
              <w:left w:w="90" w:type="dxa"/>
              <w:bottom w:w="60" w:type="dxa"/>
              <w:right w:w="90" w:type="dxa"/>
            </w:tcMar>
          </w:tcPr>
          <w:p w14:paraId="2382CD9E"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Semiclassical gravity, replica methods, entanglement entropy computation</w:t>
            </w:r>
          </w:p>
        </w:tc>
        <w:tc>
          <w:tcPr>
            <w:tcW w:w="621" w:type="pct"/>
            <w:tcMar>
              <w:top w:w="60" w:type="dxa"/>
              <w:left w:w="90" w:type="dxa"/>
              <w:bottom w:w="60" w:type="dxa"/>
              <w:right w:w="90" w:type="dxa"/>
            </w:tcMar>
          </w:tcPr>
          <w:p w14:paraId="6C16FCA3"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20.9</w:t>
            </w:r>
          </w:p>
        </w:tc>
      </w:tr>
      <w:tr w:rsidR="009836A8" w:rsidRPr="00CA5BEF" w14:paraId="32421EFD" w14:textId="77777777" w:rsidTr="00CE310A">
        <w:tc>
          <w:tcPr>
            <w:tcW w:w="995" w:type="pct"/>
            <w:tcMar>
              <w:top w:w="60" w:type="dxa"/>
              <w:left w:w="90" w:type="dxa"/>
              <w:bottom w:w="60" w:type="dxa"/>
              <w:right w:w="90" w:type="dxa"/>
            </w:tcMar>
          </w:tcPr>
          <w:p w14:paraId="605FEB2A"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12. Experimental Discovery of the Entropic Field</w:t>
            </w:r>
          </w:p>
        </w:tc>
        <w:tc>
          <w:tcPr>
            <w:tcW w:w="495" w:type="pct"/>
            <w:tcMar>
              <w:top w:w="60" w:type="dxa"/>
              <w:left w:w="90" w:type="dxa"/>
              <w:bottom w:w="60" w:type="dxa"/>
              <w:right w:w="90" w:type="dxa"/>
            </w:tcMar>
          </w:tcPr>
          <w:p w14:paraId="5ACD9ACC"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15+ years</w:t>
            </w:r>
          </w:p>
        </w:tc>
        <w:tc>
          <w:tcPr>
            <w:tcW w:w="1495" w:type="pct"/>
            <w:tcMar>
              <w:top w:w="60" w:type="dxa"/>
              <w:left w:w="90" w:type="dxa"/>
              <w:bottom w:w="60" w:type="dxa"/>
              <w:right w:w="90" w:type="dxa"/>
            </w:tcMar>
          </w:tcPr>
          <w:p w14:paraId="1CB87D92"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Measure α, β, ξ directly from experiment</w:t>
            </w:r>
          </w:p>
        </w:tc>
        <w:tc>
          <w:tcPr>
            <w:tcW w:w="1395" w:type="pct"/>
            <w:tcMar>
              <w:top w:w="60" w:type="dxa"/>
              <w:left w:w="90" w:type="dxa"/>
              <w:bottom w:w="60" w:type="dxa"/>
              <w:right w:w="90" w:type="dxa"/>
            </w:tcMar>
          </w:tcPr>
          <w:p w14:paraId="6CB60E5F"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Next-generation Casimir experiments, gravitational wave detectors, CMB polarimetry</w:t>
            </w:r>
          </w:p>
        </w:tc>
        <w:tc>
          <w:tcPr>
            <w:tcW w:w="621" w:type="pct"/>
            <w:tcMar>
              <w:top w:w="60" w:type="dxa"/>
              <w:left w:w="90" w:type="dxa"/>
              <w:bottom w:w="60" w:type="dxa"/>
              <w:right w:w="90" w:type="dxa"/>
            </w:tcMar>
          </w:tcPr>
          <w:p w14:paraId="1F524587" w14:textId="77777777" w:rsidR="009836A8" w:rsidRPr="00CA5BEF" w:rsidRDefault="009836A8" w:rsidP="006F5411">
            <w:pPr>
              <w:spacing w:before="60" w:after="120" w:line="384" w:lineRule="auto"/>
              <w:rPr>
                <w:rFonts w:ascii="Constantia" w:hAnsi="Constantia"/>
              </w:rPr>
            </w:pPr>
            <w:r w:rsidRPr="00CA5BEF">
              <w:rPr>
                <w:rFonts w:ascii="Constantia" w:eastAsia="Cambria" w:hAnsi="Constantia" w:cs="Cambria"/>
                <w:color w:val="000000"/>
              </w:rPr>
              <w:t>20.7, 20.8</w:t>
            </w:r>
          </w:p>
        </w:tc>
      </w:tr>
    </w:tbl>
    <w:p w14:paraId="2DABACAC" w14:textId="77777777" w:rsidR="009836A8" w:rsidRPr="00CA5BEF" w:rsidRDefault="009836A8" w:rsidP="009836A8">
      <w:pPr>
        <w:spacing w:before="60" w:after="120" w:line="384" w:lineRule="auto"/>
        <w:rPr>
          <w:rFonts w:ascii="Constantia" w:hAnsi="Constantia"/>
        </w:rPr>
      </w:pPr>
    </w:p>
    <w:p w14:paraId="2E0C1761" w14:textId="77777777" w:rsidR="009836A8" w:rsidRPr="00CA5BEF" w:rsidRDefault="009836A8" w:rsidP="009836A8">
      <w:pPr>
        <w:pBdr>
          <w:bottom w:val="single" w:sz="6" w:space="0" w:color="000000"/>
        </w:pBdr>
        <w:spacing w:before="60" w:after="120" w:line="384" w:lineRule="auto"/>
        <w:rPr>
          <w:rFonts w:ascii="Constantia" w:hAnsi="Constantia"/>
        </w:rPr>
      </w:pPr>
    </w:p>
    <w:p w14:paraId="20E9B65D" w14:textId="77777777" w:rsidR="009836A8" w:rsidRPr="0023564F" w:rsidRDefault="009836A8" w:rsidP="009836A8">
      <w:pPr>
        <w:pStyle w:val="Heading3"/>
        <w:spacing w:before="280" w:after="120" w:line="312" w:lineRule="auto"/>
        <w:rPr>
          <w:rFonts w:ascii="Cambria" w:hAnsi="Cambria"/>
          <w:sz w:val="28"/>
          <w:szCs w:val="28"/>
        </w:rPr>
      </w:pPr>
      <w:bookmarkStart w:id="148" w:name="_Toc228072209"/>
      <w:r w:rsidRPr="0023564F">
        <w:rPr>
          <w:rFonts w:ascii="Cambria" w:hAnsi="Cambria"/>
          <w:sz w:val="28"/>
          <w:szCs w:val="28"/>
        </w:rPr>
        <w:lastRenderedPageBreak/>
        <w:t>20.5 Concluding Remarks</w:t>
      </w:r>
      <w:bookmarkEnd w:id="148"/>
    </w:p>
    <w:p w14:paraId="4105C442"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The expanded derivation </w:t>
      </w:r>
      <w:r>
        <w:rPr>
          <w:rFonts w:ascii="Constantia" w:eastAsia="Cambria" w:hAnsi="Constantia" w:cs="Cambria"/>
          <w:color w:val="000000"/>
        </w:rPr>
        <w:t>program</w:t>
      </w:r>
      <w:r w:rsidRPr="00CA5BEF">
        <w:rPr>
          <w:rFonts w:ascii="Constantia" w:eastAsia="Cambria" w:hAnsi="Constantia" w:cs="Cambria"/>
          <w:color w:val="000000"/>
        </w:rPr>
        <w:t xml:space="preserve"> of Sections 12–20, now brought to its conclusion, has accomplished a systematic and comprehensive mathematical substantiation of the central thesis of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that entropy is not a derived statistical quantity, not a phenomenological parameter, and not merely a bookkeeping device, but a fundamental dynamical field —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w:t>
      </w:r>
      <w:r w:rsidRPr="00CA5BEF">
        <w:rPr>
          <w:rFonts w:ascii="Constantia" w:eastAsia="Cambria" w:hAnsi="Constantia" w:cs="Cambria"/>
          <w:i/>
          <w:iCs/>
          <w:color w:val="000000"/>
        </w:rPr>
        <w:t>t</w:t>
      </w:r>
      <w:r w:rsidRPr="00CA5BEF">
        <w:rPr>
          <w:rFonts w:ascii="Constantia" w:eastAsia="Cambria" w:hAnsi="Constantia" w:cs="Cambria"/>
          <w:color w:val="000000"/>
        </w:rPr>
        <w:t xml:space="preserve">) — from which probability, information, computation, geometry, and gravity all emerge as consequences of a single variational principle, the </w:t>
      </w:r>
      <w:r w:rsidRPr="00CA5BEF">
        <w:rPr>
          <w:rFonts w:ascii="Constantia" w:eastAsia="Cambria" w:hAnsi="Constantia" w:cs="Cambria"/>
          <w:b/>
          <w:bCs/>
          <w:color w:val="000000"/>
        </w:rPr>
        <w:t>Obidi Action</w:t>
      </w:r>
      <w:r w:rsidRPr="00CA5BEF">
        <w:rPr>
          <w:rFonts w:ascii="Constantia" w:eastAsia="Cambria" w:hAnsi="Constantia" w:cs="Cambria"/>
          <w:color w:val="000000"/>
        </w:rPr>
        <w:t>. The scope and depth of this substantiation may be summarized in thirteen principal accomplishments:</w:t>
      </w:r>
    </w:p>
    <w:p w14:paraId="1546F3D7"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(1)</w:t>
      </w:r>
      <w:r w:rsidRPr="00CA5BEF">
        <w:rPr>
          <w:rFonts w:ascii="Constantia" w:eastAsia="Cambria" w:hAnsi="Constantia" w:cs="Cambria"/>
          <w:color w:val="000000"/>
        </w:rPr>
        <w:t xml:space="preserve"> Derived </w:t>
      </w:r>
      <w:r w:rsidRPr="00CA5BEF">
        <w:rPr>
          <w:rFonts w:ascii="Constantia" w:eastAsia="Cambria" w:hAnsi="Constantia" w:cs="Cambria"/>
          <w:b/>
          <w:bCs/>
          <w:color w:val="000000"/>
        </w:rPr>
        <w:t>Kolmogorov's three probability axioms</w:t>
      </w:r>
      <w:r w:rsidRPr="00CA5BEF">
        <w:rPr>
          <w:rFonts w:ascii="Constantia" w:eastAsia="Cambria" w:hAnsi="Constantia" w:cs="Cambria"/>
          <w:color w:val="000000"/>
        </w:rPr>
        <w:t xml:space="preserve"> — non-negativity, normalization, and countable additivity — together with the </w:t>
      </w:r>
      <w:r w:rsidRPr="00CA5BEF">
        <w:rPr>
          <w:rFonts w:ascii="Constantia" w:eastAsia="Cambria" w:hAnsi="Constantia" w:cs="Cambria"/>
          <w:b/>
          <w:bCs/>
          <w:color w:val="000000"/>
        </w:rPr>
        <w:t>dynamical conservation law</w:t>
      </w:r>
      <w:r w:rsidRPr="00CA5BEF">
        <w:rPr>
          <w:rFonts w:ascii="Constantia" w:eastAsia="Cambria" w:hAnsi="Constantia" w:cs="Cambria"/>
          <w:color w:val="000000"/>
        </w:rPr>
        <w:t xml:space="preserve"> </w:t>
      </w:r>
      <w:r w:rsidRPr="00CA5BEF">
        <w:rPr>
          <w:rFonts w:ascii="Constantia" w:eastAsia="Cambria" w:hAnsi="Constantia" w:cs="Cambria"/>
          <w:i/>
          <w:iCs/>
          <w:color w:val="000000"/>
        </w:rPr>
        <w:t>P</w:t>
      </w:r>
      <w:r w:rsidRPr="00CA5BEF">
        <w:rPr>
          <w:rFonts w:ascii="Constantia" w:eastAsia="Cambria" w:hAnsi="Constantia" w:cs="Cambria"/>
          <w:color w:val="000000"/>
          <w:vertAlign w:val="subscript"/>
        </w:rPr>
        <w:t>o</w:t>
      </w:r>
      <w:r w:rsidRPr="00CA5BEF">
        <w:rPr>
          <w:rFonts w:ascii="Constantia" w:eastAsia="Cambria" w:hAnsi="Constantia" w:cs="Cambria"/>
          <w:color w:val="000000"/>
        </w:rPr>
        <w:t>(</w:t>
      </w:r>
      <w:r w:rsidRPr="00CA5BEF">
        <w:rPr>
          <w:rFonts w:ascii="Constantia" w:eastAsia="Cambria" w:hAnsi="Constantia" w:cs="Cambria"/>
          <w:i/>
          <w:iCs/>
          <w:color w:val="000000"/>
        </w:rPr>
        <w:t>t</w:t>
      </w:r>
      <w:r w:rsidRPr="00CA5BEF">
        <w:rPr>
          <w:rFonts w:ascii="Constantia" w:eastAsia="Cambria" w:hAnsi="Constantia" w:cs="Cambria"/>
          <w:color w:val="000000"/>
        </w:rPr>
        <w:t xml:space="preserve">) + </w:t>
      </w:r>
      <w:r w:rsidRPr="00CA5BEF">
        <w:rPr>
          <w:rFonts w:ascii="Constantia" w:eastAsia="Cambria" w:hAnsi="Constantia" w:cs="Cambria"/>
          <w:i/>
          <w:iCs/>
          <w:color w:val="000000"/>
        </w:rPr>
        <w:t>P</w:t>
      </w:r>
      <w:r w:rsidRPr="00CA5BEF">
        <w:rPr>
          <w:rFonts w:ascii="Constantia" w:eastAsia="Cambria" w:hAnsi="Constantia" w:cs="Cambria"/>
          <w:color w:val="000000"/>
          <w:vertAlign w:val="subscript"/>
        </w:rPr>
        <w:t>e</w:t>
      </w:r>
      <w:r w:rsidRPr="00CA5BEF">
        <w:rPr>
          <w:rFonts w:ascii="Constantia" w:eastAsia="Cambria" w:hAnsi="Constantia" w:cs="Cambria"/>
          <w:color w:val="000000"/>
        </w:rPr>
        <w:t>(</w:t>
      </w:r>
      <w:r w:rsidRPr="00CA5BEF">
        <w:rPr>
          <w:rFonts w:ascii="Constantia" w:eastAsia="Cambria" w:hAnsi="Constantia" w:cs="Cambria"/>
          <w:i/>
          <w:iCs/>
          <w:color w:val="000000"/>
        </w:rPr>
        <w:t>t</w:t>
      </w:r>
      <w:r w:rsidRPr="00CA5BEF">
        <w:rPr>
          <w:rFonts w:ascii="Constantia" w:eastAsia="Cambria" w:hAnsi="Constantia" w:cs="Cambria"/>
          <w:color w:val="000000"/>
        </w:rPr>
        <w:t xml:space="preserve">) = 1, as theorems of the </w:t>
      </w:r>
      <w:r w:rsidRPr="00CA5BEF">
        <w:rPr>
          <w:rFonts w:ascii="Constantia" w:eastAsia="Cambria" w:hAnsi="Constantia" w:cs="Cambria"/>
          <w:b/>
          <w:bCs/>
          <w:color w:val="000000"/>
        </w:rPr>
        <w:t>ToE Hilbert-space architecture</w:t>
      </w:r>
      <w:r w:rsidRPr="00CA5BEF">
        <w:rPr>
          <w:rFonts w:ascii="Constantia" w:eastAsia="Cambria" w:hAnsi="Constantia" w:cs="Cambria"/>
          <w:color w:val="000000"/>
        </w:rPr>
        <w:t xml:space="preserve"> </w:t>
      </w:r>
      <w:proofErr w:type="spellStart"/>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tot</w:t>
      </w:r>
      <w:proofErr w:type="spellEnd"/>
      <w:r w:rsidRPr="00CA5BEF">
        <w:rPr>
          <w:rFonts w:ascii="Constantia" w:eastAsia="Cambria" w:hAnsi="Constantia" w:cs="Cambria"/>
          <w:color w:val="000000"/>
        </w:rPr>
        <w:t xml:space="preserve"> = </w:t>
      </w:r>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o</w:t>
      </w:r>
      <w:r w:rsidRPr="00CA5BEF">
        <w:rPr>
          <w:rFonts w:ascii="Constantia" w:eastAsia="Cambria" w:hAnsi="Constantia" w:cs="Cambria"/>
          <w:color w:val="000000"/>
        </w:rPr>
        <w:t xml:space="preserve"> </w:t>
      </w:r>
      <w:r w:rsidRPr="00CA5BEF">
        <w:rPr>
          <w:rFonts w:ascii="Cambria Math" w:eastAsia="Cambria" w:hAnsi="Cambria Math" w:cs="Cambria Math"/>
          <w:color w:val="000000"/>
        </w:rPr>
        <w:t>⊕</w:t>
      </w:r>
      <w:r w:rsidRPr="00CA5BEF">
        <w:rPr>
          <w:rFonts w:ascii="Constantia" w:eastAsia="Cambria" w:hAnsi="Constantia" w:cs="Cambria"/>
          <w:color w:val="000000"/>
        </w:rPr>
        <w:t xml:space="preserve"> </w:t>
      </w:r>
      <w:r w:rsidRPr="00CA5BEF">
        <w:rPr>
          <w:rFonts w:ascii="Constantia" w:eastAsia="Cambria" w:hAnsi="Constantia" w:cs="Cambria"/>
          <w:b/>
          <w:bCs/>
          <w:color w:val="000000"/>
        </w:rPr>
        <w:t>H</w:t>
      </w:r>
      <w:r w:rsidRPr="00CA5BEF">
        <w:rPr>
          <w:rFonts w:ascii="Constantia" w:eastAsia="Cambria" w:hAnsi="Constantia" w:cs="Cambria"/>
          <w:color w:val="000000"/>
          <w:vertAlign w:val="subscript"/>
        </w:rPr>
        <w:t>e</w:t>
      </w:r>
      <w:r w:rsidRPr="00CA5BEF">
        <w:rPr>
          <w:rFonts w:ascii="Constantia" w:eastAsia="Cambria" w:hAnsi="Constantia" w:cs="Cambria"/>
          <w:color w:val="000000"/>
        </w:rPr>
        <w:t xml:space="preserve"> (Section 12). Probability is not assumed; it is derived from the quantum-mechanical structure of the observer and entropic sectors.</w:t>
      </w:r>
    </w:p>
    <w:p w14:paraId="5E054D1B"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(2)</w:t>
      </w:r>
      <w:r w:rsidRPr="00CA5BEF">
        <w:rPr>
          <w:rFonts w:ascii="Constantia" w:eastAsia="Cambria" w:hAnsi="Constantia" w:cs="Cambria"/>
          <w:color w:val="000000"/>
        </w:rPr>
        <w:t xml:space="preserve"> Derived </w:t>
      </w:r>
      <w:r w:rsidRPr="00CA5BEF">
        <w:rPr>
          <w:rFonts w:ascii="Constantia" w:eastAsia="Cambria" w:hAnsi="Constantia" w:cs="Cambria"/>
          <w:b/>
          <w:bCs/>
          <w:color w:val="000000"/>
        </w:rPr>
        <w:t>Shannon entropy</w:t>
      </w:r>
      <w:r w:rsidRPr="00CA5BEF">
        <w:rPr>
          <w:rFonts w:ascii="Constantia" w:eastAsia="Cambria" w:hAnsi="Constantia" w:cs="Cambria"/>
          <w:color w:val="000000"/>
        </w:rPr>
        <w:t xml:space="preserve"> as the von Neumann entropy of the observer-sector reduced density matrix </w:t>
      </w:r>
      <w:proofErr w:type="spellStart"/>
      <w:r w:rsidRPr="00CA5BEF">
        <w:rPr>
          <w:rFonts w:ascii="Constantia" w:eastAsia="Cambria" w:hAnsi="Constantia" w:cs="Cambria"/>
          <w:color w:val="000000"/>
        </w:rPr>
        <w:t>ρ</w:t>
      </w:r>
      <w:r w:rsidRPr="00CA5BEF">
        <w:rPr>
          <w:rFonts w:ascii="Constantia" w:eastAsia="Cambria" w:hAnsi="Constantia" w:cs="Cambria"/>
          <w:color w:val="000000"/>
          <w:vertAlign w:val="subscript"/>
        </w:rPr>
        <w:t>o</w:t>
      </w:r>
      <w:proofErr w:type="spellEnd"/>
      <w:r w:rsidRPr="00CA5BEF">
        <w:rPr>
          <w:rFonts w:ascii="Constantia" w:eastAsia="Cambria" w:hAnsi="Constantia" w:cs="Cambria"/>
          <w:color w:val="000000"/>
        </w:rPr>
        <w:t xml:space="preserve"> = Tr</w:t>
      </w:r>
      <w:r w:rsidRPr="00CA5BEF">
        <w:rPr>
          <w:rFonts w:ascii="Constantia" w:eastAsia="Cambria" w:hAnsi="Constantia" w:cs="Cambria"/>
          <w:color w:val="000000"/>
          <w:vertAlign w:val="subscript"/>
        </w:rPr>
        <w:t>e</w:t>
      </w:r>
      <w:r w:rsidRPr="00CA5BEF">
        <w:rPr>
          <w:rFonts w:ascii="Constantia" w:eastAsia="Cambria" w:hAnsi="Constantia" w:cs="Cambria"/>
          <w:color w:val="000000"/>
        </w:rPr>
        <w:t>[|ψ</w:t>
      </w:r>
      <w:r w:rsidRPr="00CA5BEF">
        <w:rPr>
          <w:rFonts w:ascii="Cambria Math" w:eastAsia="Cambria" w:hAnsi="Cambria Math" w:cs="Cambria Math"/>
          <w:color w:val="000000"/>
        </w:rPr>
        <w:t>⟩⟨</w:t>
      </w:r>
      <w:r w:rsidRPr="00CA5BEF">
        <w:rPr>
          <w:rFonts w:ascii="Constantia" w:eastAsia="Cambria" w:hAnsi="Constantia" w:cs="Cambria"/>
          <w:color w:val="000000"/>
        </w:rPr>
        <w:t xml:space="preserve">ψ|], with all standard properties — non-negativity, maximality at log </w:t>
      </w:r>
      <w:r w:rsidRPr="00CA5BEF">
        <w:rPr>
          <w:rFonts w:ascii="Constantia" w:eastAsia="Cambria" w:hAnsi="Constantia" w:cs="Cambria"/>
          <w:i/>
          <w:iCs/>
          <w:color w:val="000000"/>
        </w:rPr>
        <w:t>d</w:t>
      </w:r>
      <w:r w:rsidRPr="00CA5BEF">
        <w:rPr>
          <w:rFonts w:ascii="Constantia" w:eastAsia="Cambria" w:hAnsi="Constantia" w:cs="Cambria"/>
          <w:color w:val="000000"/>
        </w:rPr>
        <w:t xml:space="preserve">, concavity, subadditivity, the </w:t>
      </w:r>
      <w:r w:rsidRPr="00CA5BEF">
        <w:rPr>
          <w:rFonts w:ascii="Constantia" w:eastAsia="Cambria" w:hAnsi="Constantia" w:cs="Cambria"/>
          <w:b/>
          <w:bCs/>
          <w:color w:val="000000"/>
        </w:rPr>
        <w:t>Araki–Lieb inequality</w:t>
      </w:r>
      <w:r w:rsidRPr="00CA5BEF">
        <w:rPr>
          <w:rFonts w:ascii="Constantia" w:eastAsia="Cambria" w:hAnsi="Constantia" w:cs="Cambria"/>
          <w:color w:val="000000"/>
        </w:rPr>
        <w:t xml:space="preserve">, and </w:t>
      </w:r>
      <w:r w:rsidRPr="00CA5BEF">
        <w:rPr>
          <w:rFonts w:ascii="Constantia" w:eastAsia="Cambria" w:hAnsi="Constantia" w:cs="Cambria"/>
          <w:b/>
          <w:bCs/>
          <w:color w:val="000000"/>
        </w:rPr>
        <w:t>strong subadditivity</w:t>
      </w:r>
      <w:r w:rsidRPr="00CA5BEF">
        <w:rPr>
          <w:rFonts w:ascii="Constantia" w:eastAsia="Cambria" w:hAnsi="Constantia" w:cs="Cambria"/>
          <w:color w:val="000000"/>
        </w:rPr>
        <w:t xml:space="preserve"> — as corollaries of the spectral properties of </w:t>
      </w:r>
      <w:proofErr w:type="spellStart"/>
      <w:r w:rsidRPr="00CA5BEF">
        <w:rPr>
          <w:rFonts w:ascii="Constantia" w:eastAsia="Cambria" w:hAnsi="Constantia" w:cs="Cambria"/>
          <w:color w:val="000000"/>
        </w:rPr>
        <w:t>ρ</w:t>
      </w:r>
      <w:r w:rsidRPr="00CA5BEF">
        <w:rPr>
          <w:rFonts w:ascii="Constantia" w:eastAsia="Cambria" w:hAnsi="Constantia" w:cs="Cambria"/>
          <w:color w:val="000000"/>
          <w:vertAlign w:val="subscript"/>
        </w:rPr>
        <w:t>o</w:t>
      </w:r>
      <w:proofErr w:type="spellEnd"/>
      <w:r w:rsidRPr="00CA5BEF">
        <w:rPr>
          <w:rFonts w:ascii="Constantia" w:eastAsia="Cambria" w:hAnsi="Constantia" w:cs="Cambria"/>
          <w:color w:val="000000"/>
        </w:rPr>
        <w:t xml:space="preserve"> (Section 12). Information entropy is not postulated; it emerges from the entanglement between observer and entropic sectors.</w:t>
      </w:r>
    </w:p>
    <w:p w14:paraId="0C6BE206" w14:textId="5F6717F3"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(3)</w:t>
      </w:r>
      <w:r w:rsidRPr="00CA5BEF">
        <w:rPr>
          <w:rFonts w:ascii="Constantia" w:eastAsia="Cambria" w:hAnsi="Constantia" w:cs="Cambria"/>
          <w:color w:val="000000"/>
        </w:rPr>
        <w:t xml:space="preserve"> Derived </w:t>
      </w:r>
      <w:r w:rsidRPr="00CA5BEF">
        <w:rPr>
          <w:rFonts w:ascii="Constantia" w:eastAsia="Cambria" w:hAnsi="Constantia" w:cs="Cambria"/>
          <w:b/>
          <w:bCs/>
          <w:color w:val="000000"/>
        </w:rPr>
        <w:t>Kolmogorov complexity</w:t>
      </w:r>
      <w:r w:rsidRPr="00CA5BEF">
        <w:rPr>
          <w:rFonts w:ascii="Constantia" w:eastAsia="Cambria" w:hAnsi="Constantia" w:cs="Cambria"/>
          <w:color w:val="000000"/>
        </w:rPr>
        <w:t xml:space="preserve"> </w:t>
      </w:r>
      <w:r w:rsidRPr="00CA5BEF">
        <w:rPr>
          <w:rFonts w:ascii="Constantia" w:eastAsia="Cambria" w:hAnsi="Constantia" w:cs="Cambria"/>
          <w:i/>
          <w:iCs/>
          <w:color w:val="000000"/>
        </w:rPr>
        <w:t>K</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 min{|</w:t>
      </w:r>
      <w:r w:rsidRPr="00CA5BEF">
        <w:rPr>
          <w:rFonts w:ascii="Constantia" w:eastAsia="Cambria" w:hAnsi="Constantia" w:cs="Cambria"/>
          <w:i/>
          <w:iCs/>
          <w:color w:val="000000"/>
        </w:rPr>
        <w:t>p</w:t>
      </w:r>
      <w:r w:rsidRPr="00CA5BEF">
        <w:rPr>
          <w:rFonts w:ascii="Constantia" w:eastAsia="Cambria" w:hAnsi="Constantia" w:cs="Cambria"/>
          <w:color w:val="000000"/>
        </w:rPr>
        <w:t xml:space="preserve">| : </w:t>
      </w:r>
      <w:r w:rsidRPr="00CA5BEF">
        <w:rPr>
          <w:rFonts w:ascii="Constantia" w:eastAsia="Cambria" w:hAnsi="Constantia" w:cs="Cambria"/>
          <w:i/>
          <w:iCs/>
          <w:color w:val="000000"/>
        </w:rPr>
        <w:t>U</w:t>
      </w:r>
      <w:r w:rsidRPr="00CA5BEF">
        <w:rPr>
          <w:rFonts w:ascii="Constantia" w:eastAsia="Cambria" w:hAnsi="Constantia" w:cs="Cambria"/>
          <w:color w:val="000000"/>
        </w:rPr>
        <w:t>(</w:t>
      </w:r>
      <w:r w:rsidRPr="00CA5BEF">
        <w:rPr>
          <w:rFonts w:ascii="Constantia" w:eastAsia="Cambria" w:hAnsi="Constantia" w:cs="Cambria"/>
          <w:i/>
          <w:iCs/>
          <w:color w:val="000000"/>
        </w:rPr>
        <w:t>p</w:t>
      </w:r>
      <w:r w:rsidRPr="00CA5BEF">
        <w:rPr>
          <w:rFonts w:ascii="Constantia" w:eastAsia="Cambria" w:hAnsi="Constantia" w:cs="Cambria"/>
          <w:color w:val="000000"/>
        </w:rPr>
        <w:t xml:space="preserve">) = </w:t>
      </w:r>
      <w:r w:rsidRPr="00CA5BEF">
        <w:rPr>
          <w:rFonts w:ascii="Constantia" w:eastAsia="Cambria" w:hAnsi="Constantia" w:cs="Cambria"/>
          <w:i/>
          <w:iCs/>
          <w:color w:val="000000"/>
        </w:rPr>
        <w:t>x</w:t>
      </w:r>
      <w:r w:rsidRPr="00CA5BEF">
        <w:rPr>
          <w:rFonts w:ascii="Constantia" w:eastAsia="Cambria" w:hAnsi="Constantia" w:cs="Cambria"/>
          <w:color w:val="000000"/>
        </w:rPr>
        <w:t xml:space="preserve">} as the zero-dimensional, zero-gravity, discrete limit of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through five explicit limiting steps: zero-dimensional reduction, gravitational decoupling, potential </w:t>
      </w:r>
      <w:r w:rsidR="00EE4B08" w:rsidRPr="00CA5BEF">
        <w:rPr>
          <w:rFonts w:ascii="Constantia" w:eastAsia="Cambria" w:hAnsi="Constantia" w:cs="Cambria"/>
          <w:color w:val="000000"/>
        </w:rPr>
        <w:t>trivializations</w:t>
      </w:r>
      <w:r w:rsidRPr="00CA5BEF">
        <w:rPr>
          <w:rFonts w:ascii="Constantia" w:eastAsia="Cambria" w:hAnsi="Constantia" w:cs="Cambria"/>
          <w:color w:val="000000"/>
        </w:rPr>
        <w:t xml:space="preserve">, </w:t>
      </w:r>
      <w:r w:rsidR="00EE4B08" w:rsidRPr="00CA5BEF">
        <w:rPr>
          <w:rFonts w:ascii="Constantia" w:eastAsia="Cambria" w:hAnsi="Constantia" w:cs="Cambria"/>
          <w:color w:val="000000"/>
        </w:rPr>
        <w:t>discretization</w:t>
      </w:r>
      <w:r w:rsidRPr="00CA5BEF">
        <w:rPr>
          <w:rFonts w:ascii="Constantia" w:eastAsia="Cambria" w:hAnsi="Constantia" w:cs="Cambria"/>
          <w:color w:val="000000"/>
        </w:rPr>
        <w:t xml:space="preserve"> of the entropic field to binary strings, and variational </w:t>
      </w:r>
      <w:r w:rsidR="00EE4B08" w:rsidRPr="00CA5BEF">
        <w:rPr>
          <w:rFonts w:ascii="Constantia" w:eastAsia="Cambria" w:hAnsi="Constantia" w:cs="Cambria"/>
          <w:color w:val="000000"/>
        </w:rPr>
        <w:t>minimization</w:t>
      </w:r>
      <w:r w:rsidRPr="00CA5BEF">
        <w:rPr>
          <w:rFonts w:ascii="Constantia" w:eastAsia="Cambria" w:hAnsi="Constantia" w:cs="Cambria"/>
          <w:color w:val="000000"/>
        </w:rPr>
        <w:t xml:space="preserve"> (Section 13). Algorithmic complexity is not an independent concept; it is the most extreme limit of entropic dynamics.</w:t>
      </w:r>
    </w:p>
    <w:p w14:paraId="21CAB229"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lastRenderedPageBreak/>
        <w:t>(4)</w:t>
      </w:r>
      <w:r w:rsidRPr="00CA5BEF">
        <w:rPr>
          <w:rFonts w:ascii="Constantia" w:eastAsia="Cambria" w:hAnsi="Constantia" w:cs="Cambria"/>
          <w:color w:val="000000"/>
        </w:rPr>
        <w:t xml:space="preserve"> Derived the </w:t>
      </w:r>
      <w:r w:rsidRPr="00CA5BEF">
        <w:rPr>
          <w:rFonts w:ascii="Constantia" w:eastAsia="Cambria" w:hAnsi="Constantia" w:cs="Cambria"/>
          <w:b/>
          <w:bCs/>
          <w:color w:val="000000"/>
        </w:rPr>
        <w:t>Kolmogorov–Sinai entropy</w:t>
      </w:r>
      <w:r w:rsidRPr="00CA5BEF">
        <w:rPr>
          <w:rFonts w:ascii="Constantia" w:eastAsia="Cambria" w:hAnsi="Constantia" w:cs="Cambria"/>
          <w:color w:val="000000"/>
        </w:rPr>
        <w:t xml:space="preserve"> </w:t>
      </w:r>
      <w:proofErr w:type="spellStart"/>
      <w:r w:rsidRPr="00CA5BEF">
        <w:rPr>
          <w:rFonts w:ascii="Constantia" w:eastAsia="Cambria" w:hAnsi="Constantia" w:cs="Cambria"/>
          <w:i/>
          <w:iCs/>
          <w:color w:val="000000"/>
        </w:rPr>
        <w:t>h</w:t>
      </w:r>
      <w:r w:rsidRPr="00CA5BEF">
        <w:rPr>
          <w:rFonts w:ascii="Constantia" w:eastAsia="Cambria" w:hAnsi="Constantia" w:cs="Cambria"/>
          <w:color w:val="000000"/>
          <w:vertAlign w:val="subscript"/>
        </w:rPr>
        <w:t>KS</w:t>
      </w:r>
      <w:proofErr w:type="spellEnd"/>
      <w:r w:rsidRPr="00CA5BEF">
        <w:rPr>
          <w:rFonts w:ascii="Constantia" w:eastAsia="Cambria" w:hAnsi="Constantia" w:cs="Cambria"/>
          <w:color w:val="000000"/>
        </w:rPr>
        <w:t xml:space="preserve"> as the ergodic limit of the spatially-averaged </w:t>
      </w:r>
      <w:r w:rsidRPr="00CA5BEF">
        <w:rPr>
          <w:rFonts w:ascii="Constantia" w:eastAsia="Cambria" w:hAnsi="Constantia" w:cs="Cambria"/>
          <w:b/>
          <w:bCs/>
          <w:color w:val="000000"/>
        </w:rPr>
        <w:t>entropic production rate</w:t>
      </w:r>
      <w:r w:rsidRPr="00CA5BEF">
        <w:rPr>
          <w:rFonts w:ascii="Constantia" w:eastAsia="Cambria" w:hAnsi="Constantia" w:cs="Cambria"/>
          <w:color w:val="000000"/>
        </w:rPr>
        <w:t>, recovering Pesin's identity and the Ruelle inequality as corollaries of the spectral decomposition of the entropic Hessian (Section 13). Dynamical entropy is the time-averaged rate of entropic field production.</w:t>
      </w:r>
    </w:p>
    <w:p w14:paraId="78218849"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(5)</w:t>
      </w:r>
      <w:r w:rsidRPr="00CA5BEF">
        <w:rPr>
          <w:rFonts w:ascii="Constantia" w:eastAsia="Cambria" w:hAnsi="Constantia" w:cs="Cambria"/>
          <w:color w:val="000000"/>
        </w:rPr>
        <w:t xml:space="preserve"> Derived the </w:t>
      </w:r>
      <w:proofErr w:type="spellStart"/>
      <w:r w:rsidRPr="00CA5BEF">
        <w:rPr>
          <w:rFonts w:ascii="Constantia" w:eastAsia="Cambria" w:hAnsi="Constantia" w:cs="Cambria"/>
          <w:b/>
          <w:bCs/>
          <w:color w:val="000000"/>
        </w:rPr>
        <w:t>Solomonoff</w:t>
      </w:r>
      <w:proofErr w:type="spellEnd"/>
      <w:r w:rsidRPr="00CA5BEF">
        <w:rPr>
          <w:rFonts w:ascii="Constantia" w:eastAsia="Cambria" w:hAnsi="Constantia" w:cs="Cambria"/>
          <w:b/>
          <w:bCs/>
          <w:color w:val="000000"/>
        </w:rPr>
        <w:t>–Levin universal semimeasure</w:t>
      </w:r>
      <w:r w:rsidRPr="00CA5BEF">
        <w:rPr>
          <w:rFonts w:ascii="Constantia" w:eastAsia="Cambria" w:hAnsi="Constantia" w:cs="Cambria"/>
          <w:color w:val="000000"/>
        </w:rPr>
        <w:t xml:space="preserve"> </w:t>
      </w:r>
      <w:r w:rsidRPr="00CA5BEF">
        <w:rPr>
          <w:rFonts w:ascii="Constantia" w:eastAsia="Cambria" w:hAnsi="Constantia" w:cs="Cambria"/>
          <w:i/>
          <w:iCs/>
          <w:color w:val="000000"/>
        </w:rPr>
        <w:t>m</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 ∑ 2</w:t>
      </w:r>
      <w:r w:rsidRPr="00CA5BEF">
        <w:rPr>
          <w:rFonts w:ascii="Constantia" w:eastAsia="Cambria" w:hAnsi="Constantia" w:cs="Cambria"/>
          <w:color w:val="000000"/>
          <w:vertAlign w:val="superscript"/>
        </w:rPr>
        <w:t>−|</w:t>
      </w:r>
      <w:r w:rsidRPr="00CA5BEF">
        <w:rPr>
          <w:rFonts w:ascii="Constantia" w:eastAsia="Cambria" w:hAnsi="Constantia" w:cs="Cambria"/>
          <w:i/>
          <w:iCs/>
          <w:color w:val="000000"/>
          <w:vertAlign w:val="superscript"/>
        </w:rPr>
        <w:t>p</w:t>
      </w:r>
      <w:r w:rsidRPr="00CA5BEF">
        <w:rPr>
          <w:rFonts w:ascii="Constantia" w:eastAsia="Cambria" w:hAnsi="Constantia" w:cs="Cambria"/>
          <w:color w:val="000000"/>
          <w:vertAlign w:val="superscript"/>
        </w:rPr>
        <w:t>|</w:t>
      </w:r>
      <w:r w:rsidRPr="00CA5BEF">
        <w:rPr>
          <w:rFonts w:ascii="Constantia" w:eastAsia="Cambria" w:hAnsi="Constantia" w:cs="Cambria"/>
          <w:color w:val="000000"/>
        </w:rPr>
        <w:t xml:space="preserve"> from the discrete limit of the </w:t>
      </w:r>
      <w:r w:rsidRPr="00CA5BEF">
        <w:rPr>
          <w:rFonts w:ascii="Constantia" w:eastAsia="Cambria" w:hAnsi="Constantia" w:cs="Cambria"/>
          <w:b/>
          <w:bCs/>
          <w:color w:val="000000"/>
        </w:rPr>
        <w:t>Vuli-Ndlela Integral</w:t>
      </w:r>
      <w:r w:rsidRPr="00CA5BEF">
        <w:rPr>
          <w:rFonts w:ascii="Constantia" w:eastAsia="Cambria" w:hAnsi="Constantia" w:cs="Cambria"/>
          <w:color w:val="000000"/>
        </w:rPr>
        <w:t>, identifying the algorithmic prior as a discretized path integral (Section 13). Universal induction is the discrete shadow of path integration.</w:t>
      </w:r>
    </w:p>
    <w:p w14:paraId="39765DF8"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(6)</w:t>
      </w:r>
      <w:r w:rsidRPr="00CA5BEF">
        <w:rPr>
          <w:rFonts w:ascii="Constantia" w:eastAsia="Cambria" w:hAnsi="Constantia" w:cs="Cambria"/>
          <w:color w:val="000000"/>
        </w:rPr>
        <w:t xml:space="preserve"> Derived the </w:t>
      </w:r>
      <w:r w:rsidRPr="00CA5BEF">
        <w:rPr>
          <w:rFonts w:ascii="Constantia" w:eastAsia="Cambria" w:hAnsi="Constantia" w:cs="Cambria"/>
          <w:b/>
          <w:bCs/>
          <w:color w:val="000000"/>
        </w:rPr>
        <w:t>Fisher–Rao information metric</w:t>
      </w:r>
      <w:r w:rsidRPr="00CA5BEF">
        <w:rPr>
          <w:rFonts w:ascii="Constantia" w:eastAsia="Cambria" w:hAnsi="Constantia" w:cs="Cambria"/>
          <w:color w:val="000000"/>
        </w:rPr>
        <w:t xml:space="preserve"> </w:t>
      </w:r>
      <w:proofErr w:type="spellStart"/>
      <w:r w:rsidRPr="00CA5BEF">
        <w:rPr>
          <w:rFonts w:ascii="Constantia" w:eastAsia="Cambria" w:hAnsi="Constantia" w:cs="Cambria"/>
          <w:i/>
          <w:iCs/>
          <w:color w:val="000000"/>
        </w:rPr>
        <w:t>g</w:t>
      </w:r>
      <w:r w:rsidRPr="00CA5BEF">
        <w:rPr>
          <w:rFonts w:ascii="Constantia" w:eastAsia="Cambria" w:hAnsi="Constantia" w:cs="Cambria"/>
          <w:i/>
          <w:iCs/>
          <w:color w:val="000000"/>
          <w:vertAlign w:val="subscript"/>
        </w:rPr>
        <w:t>ij</w:t>
      </w:r>
      <w:proofErr w:type="spellEnd"/>
      <w:r w:rsidRPr="00CA5BEF">
        <w:rPr>
          <w:rFonts w:ascii="Constantia" w:eastAsia="Cambria" w:hAnsi="Constantia" w:cs="Cambria"/>
          <w:color w:val="000000"/>
          <w:vertAlign w:val="superscript"/>
        </w:rPr>
        <w:t>(</w:t>
      </w:r>
      <w:r w:rsidRPr="00CA5BEF">
        <w:rPr>
          <w:rFonts w:ascii="Constantia" w:eastAsia="Cambria" w:hAnsi="Constantia" w:cs="Cambria"/>
          <w:i/>
          <w:iCs/>
          <w:color w:val="000000"/>
          <w:vertAlign w:val="superscript"/>
        </w:rPr>
        <w:t>F</w:t>
      </w:r>
      <w:r w:rsidRPr="00CA5BEF">
        <w:rPr>
          <w:rFonts w:ascii="Constantia" w:eastAsia="Cambria" w:hAnsi="Constantia" w:cs="Cambria"/>
          <w:color w:val="000000"/>
          <w:vertAlign w:val="superscript"/>
        </w:rPr>
        <w:t>)</w:t>
      </w:r>
      <w:r w:rsidRPr="00CA5BEF">
        <w:rPr>
          <w:rFonts w:ascii="Constantia" w:eastAsia="Cambria" w:hAnsi="Constantia" w:cs="Cambria"/>
          <w:color w:val="000000"/>
        </w:rPr>
        <w:t xml:space="preserve"> = </w:t>
      </w:r>
      <w:r w:rsidRPr="00CA5BEF">
        <w:rPr>
          <w:rFonts w:ascii="Constantia" w:eastAsia="Cambria" w:hAnsi="Constantia" w:cs="Cambria"/>
          <w:b/>
          <w:bCs/>
          <w:color w:val="000000"/>
        </w:rPr>
        <w:t>E</w:t>
      </w:r>
      <w:r w:rsidRPr="00CA5BEF">
        <w:rPr>
          <w:rFonts w:ascii="Constantia" w:eastAsia="Cambria" w:hAnsi="Constantia" w:cs="Cambria"/>
          <w:color w:val="000000"/>
        </w:rPr>
        <w:t>[∂</w:t>
      </w:r>
      <w:proofErr w:type="spellStart"/>
      <w:r w:rsidRPr="00CA5BEF">
        <w:rPr>
          <w:rFonts w:ascii="Constantia" w:eastAsia="Cambria" w:hAnsi="Constantia" w:cs="Cambria"/>
          <w:i/>
          <w:iCs/>
          <w:color w:val="000000"/>
          <w:vertAlign w:val="subscript"/>
        </w:rPr>
        <w:t>i</w:t>
      </w:r>
      <w:proofErr w:type="spellEnd"/>
      <w:r w:rsidRPr="00CA5BEF">
        <w:rPr>
          <w:rFonts w:ascii="Constantia" w:eastAsia="Cambria" w:hAnsi="Constantia" w:cs="Cambria"/>
          <w:color w:val="000000"/>
        </w:rPr>
        <w:t xml:space="preserve"> log </w:t>
      </w:r>
      <w:r w:rsidRPr="00CA5BEF">
        <w:rPr>
          <w:rFonts w:ascii="Constantia" w:eastAsia="Cambria" w:hAnsi="Constantia" w:cs="Cambria"/>
          <w:i/>
          <w:iCs/>
          <w:color w:val="000000"/>
        </w:rPr>
        <w:t>p</w:t>
      </w:r>
      <w:r w:rsidRPr="00CA5BEF">
        <w:rPr>
          <w:rFonts w:ascii="Constantia" w:eastAsia="Cambria" w:hAnsi="Constantia" w:cs="Cambria"/>
          <w:color w:val="000000"/>
        </w:rPr>
        <w:t xml:space="preserve"> · ∂</w:t>
      </w:r>
      <w:r w:rsidRPr="00CA5BEF">
        <w:rPr>
          <w:rFonts w:ascii="Constantia" w:eastAsia="Cambria" w:hAnsi="Constantia" w:cs="Cambria"/>
          <w:i/>
          <w:iCs/>
          <w:color w:val="000000"/>
          <w:vertAlign w:val="subscript"/>
        </w:rPr>
        <w:t>j</w:t>
      </w:r>
      <w:r w:rsidRPr="00CA5BEF">
        <w:rPr>
          <w:rFonts w:ascii="Constantia" w:eastAsia="Cambria" w:hAnsi="Constantia" w:cs="Cambria"/>
          <w:color w:val="000000"/>
        </w:rPr>
        <w:t xml:space="preserve"> log </w:t>
      </w:r>
      <w:r w:rsidRPr="00CA5BEF">
        <w:rPr>
          <w:rFonts w:ascii="Constantia" w:eastAsia="Cambria" w:hAnsi="Constantia" w:cs="Cambria"/>
          <w:i/>
          <w:iCs/>
          <w:color w:val="000000"/>
        </w:rPr>
        <w:t>p</w:t>
      </w:r>
      <w:r w:rsidRPr="00CA5BEF">
        <w:rPr>
          <w:rFonts w:ascii="Constantia" w:eastAsia="Cambria" w:hAnsi="Constantia" w:cs="Cambria"/>
          <w:color w:val="000000"/>
        </w:rPr>
        <w:t xml:space="preserve">] as the uniform-field, flat-spacetime limit of the </w:t>
      </w:r>
      <w:r w:rsidRPr="00CA5BEF">
        <w:rPr>
          <w:rFonts w:ascii="Constantia" w:eastAsia="Cambria" w:hAnsi="Constantia" w:cs="Cambria"/>
          <w:b/>
          <w:bCs/>
          <w:color w:val="000000"/>
        </w:rPr>
        <w:t>entropic metric</w:t>
      </w:r>
      <w:r w:rsidRPr="00CA5BEF">
        <w:rPr>
          <w:rFonts w:ascii="Constantia" w:eastAsia="Cambria" w:hAnsi="Constantia" w:cs="Cambria"/>
          <w:color w:val="000000"/>
        </w:rPr>
        <w:t xml:space="preserve"> on the configuration space of the entropic field, with the </w:t>
      </w:r>
      <w:proofErr w:type="spellStart"/>
      <w:r w:rsidRPr="00CA5BEF">
        <w:rPr>
          <w:rFonts w:ascii="Constantia" w:eastAsia="Cambria" w:hAnsi="Constantia" w:cs="Cambria"/>
          <w:b/>
          <w:bCs/>
          <w:color w:val="000000"/>
        </w:rPr>
        <w:t>Cencov</w:t>
      </w:r>
      <w:proofErr w:type="spellEnd"/>
      <w:r w:rsidRPr="00CA5BEF">
        <w:rPr>
          <w:rFonts w:ascii="Constantia" w:eastAsia="Cambria" w:hAnsi="Constantia" w:cs="Cambria"/>
          <w:b/>
          <w:bCs/>
          <w:color w:val="000000"/>
        </w:rPr>
        <w:t xml:space="preserve"> uniqueness theorem</w:t>
      </w:r>
      <w:r w:rsidRPr="00CA5BEF">
        <w:rPr>
          <w:rFonts w:ascii="Constantia" w:eastAsia="Cambria" w:hAnsi="Constantia" w:cs="Cambria"/>
          <w:color w:val="000000"/>
        </w:rPr>
        <w:t xml:space="preserve"> and the </w:t>
      </w:r>
      <w:r w:rsidRPr="00CA5BEF">
        <w:rPr>
          <w:rFonts w:ascii="Constantia" w:eastAsia="Cambria" w:hAnsi="Constantia" w:cs="Cambria"/>
          <w:b/>
          <w:bCs/>
          <w:color w:val="000000"/>
        </w:rPr>
        <w:t>Amari α-connections</w:t>
      </w:r>
      <w:r w:rsidRPr="00CA5BEF">
        <w:rPr>
          <w:rFonts w:ascii="Constantia" w:eastAsia="Cambria" w:hAnsi="Constantia" w:cs="Cambria"/>
          <w:color w:val="000000"/>
        </w:rPr>
        <w:t xml:space="preserve"> as corollaries of the diffeomorphism invariance and parametric structure of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(Section 14). Information geometry is the geometry of the entropic field in its simplest limit.</w:t>
      </w:r>
    </w:p>
    <w:p w14:paraId="0CFFB9E8"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(7)</w:t>
      </w:r>
      <w:r w:rsidRPr="00CA5BEF">
        <w:rPr>
          <w:rFonts w:ascii="Constantia" w:eastAsia="Cambria" w:hAnsi="Constantia" w:cs="Cambria"/>
          <w:color w:val="000000"/>
        </w:rPr>
        <w:t xml:space="preserve"> Derived the </w:t>
      </w:r>
      <w:proofErr w:type="spellStart"/>
      <w:r w:rsidRPr="00CA5BEF">
        <w:rPr>
          <w:rFonts w:ascii="Constantia" w:eastAsia="Cambria" w:hAnsi="Constantia" w:cs="Cambria"/>
          <w:b/>
          <w:bCs/>
          <w:color w:val="000000"/>
        </w:rPr>
        <w:t>Bekenstein</w:t>
      </w:r>
      <w:proofErr w:type="spellEnd"/>
      <w:r w:rsidRPr="00CA5BEF">
        <w:rPr>
          <w:rFonts w:ascii="Constantia" w:eastAsia="Cambria" w:hAnsi="Constantia" w:cs="Cambria"/>
          <w:b/>
          <w:bCs/>
          <w:color w:val="000000"/>
        </w:rPr>
        <w:t>–Hawking entropy</w:t>
      </w:r>
      <w:r w:rsidRPr="00CA5BEF">
        <w:rPr>
          <w:rFonts w:ascii="Constantia" w:eastAsia="Cambria" w:hAnsi="Constantia" w:cs="Cambria"/>
          <w:color w:val="000000"/>
        </w:rPr>
        <w:t xml:space="preserve"> </w:t>
      </w:r>
      <w:r w:rsidRPr="00CA5BEF">
        <w:rPr>
          <w:rFonts w:ascii="Constantia" w:eastAsia="Cambria" w:hAnsi="Constantia" w:cs="Cambria"/>
          <w:i/>
          <w:iCs/>
          <w:color w:val="000000"/>
        </w:rPr>
        <w:t>S</w:t>
      </w:r>
      <w:r w:rsidRPr="00CA5BEF">
        <w:rPr>
          <w:rFonts w:ascii="Constantia" w:eastAsia="Cambria" w:hAnsi="Constantia" w:cs="Cambria"/>
          <w:color w:val="000000"/>
          <w:vertAlign w:val="subscript"/>
        </w:rPr>
        <w:t>BH</w:t>
      </w:r>
      <w:r w:rsidRPr="00CA5BEF">
        <w:rPr>
          <w:rFonts w:ascii="Constantia" w:eastAsia="Cambria" w:hAnsi="Constantia" w:cs="Cambria"/>
          <w:color w:val="000000"/>
        </w:rPr>
        <w:t xml:space="preserve"> = </w:t>
      </w:r>
      <w:r w:rsidRPr="00CA5BEF">
        <w:rPr>
          <w:rFonts w:ascii="Constantia" w:eastAsia="Cambria" w:hAnsi="Constantia" w:cs="Cambria"/>
          <w:i/>
          <w:iCs/>
          <w:color w:val="000000"/>
        </w:rPr>
        <w:t>A</w:t>
      </w:r>
      <w:r w:rsidRPr="00CA5BEF">
        <w:rPr>
          <w:rFonts w:ascii="Constantia" w:eastAsia="Cambria" w:hAnsi="Constantia" w:cs="Cambria"/>
          <w:color w:val="000000"/>
        </w:rPr>
        <w:t>/4</w:t>
      </w:r>
      <w:r w:rsidRPr="00CA5BEF">
        <w:rPr>
          <w:rFonts w:ascii="Constantia" w:eastAsia="Cambria" w:hAnsi="Constantia" w:cs="Cambria"/>
          <w:i/>
          <w:iCs/>
          <w:color w:val="000000"/>
        </w:rPr>
        <w:t>G</w:t>
      </w:r>
      <w:r w:rsidRPr="00CA5BEF">
        <w:rPr>
          <w:rFonts w:ascii="Constantia" w:eastAsia="Cambria" w:hAnsi="Constantia" w:cs="Cambria"/>
          <w:color w:val="000000"/>
        </w:rPr>
        <w:t xml:space="preserve">, </w:t>
      </w:r>
      <w:r w:rsidRPr="00CA5BEF">
        <w:rPr>
          <w:rFonts w:ascii="Constantia" w:eastAsia="Cambria" w:hAnsi="Constantia" w:cs="Cambria"/>
          <w:b/>
          <w:bCs/>
          <w:color w:val="000000"/>
        </w:rPr>
        <w:t>Einstein's field equations</w:t>
      </w:r>
      <w:r w:rsidRPr="00CA5BEF">
        <w:rPr>
          <w:rFonts w:ascii="Constantia" w:eastAsia="Cambria" w:hAnsi="Constantia" w:cs="Cambria"/>
          <w:color w:val="000000"/>
        </w:rPr>
        <w:t xml:space="preserve"> </w:t>
      </w:r>
      <w:proofErr w:type="spellStart"/>
      <w:r w:rsidRPr="00CA5BEF">
        <w:rPr>
          <w:rFonts w:ascii="Constantia" w:eastAsia="Cambria" w:hAnsi="Constantia" w:cs="Cambria"/>
          <w:i/>
          <w:iCs/>
          <w:color w:val="000000"/>
        </w:rPr>
        <w:t>G</w:t>
      </w:r>
      <w:r w:rsidRPr="00CA5BEF">
        <w:rPr>
          <w:rFonts w:ascii="Constantia" w:eastAsia="Cambria" w:hAnsi="Constantia" w:cs="Cambria"/>
          <w:color w:val="000000"/>
          <w:vertAlign w:val="subscript"/>
        </w:rPr>
        <w:t>μν</w:t>
      </w:r>
      <w:proofErr w:type="spellEnd"/>
      <w:r w:rsidRPr="00CA5BEF">
        <w:rPr>
          <w:rFonts w:ascii="Constantia" w:eastAsia="Cambria" w:hAnsi="Constantia" w:cs="Cambria"/>
          <w:color w:val="000000"/>
        </w:rPr>
        <w:t xml:space="preserve"> = 8π</w:t>
      </w:r>
      <w:r w:rsidRPr="00CA5BEF">
        <w:rPr>
          <w:rFonts w:ascii="Constantia" w:eastAsia="Cambria" w:hAnsi="Constantia" w:cs="Cambria"/>
          <w:i/>
          <w:iCs/>
          <w:color w:val="000000"/>
        </w:rPr>
        <w:t>G</w:t>
      </w:r>
      <w:r w:rsidRPr="00CA5BEF">
        <w:rPr>
          <w:rFonts w:ascii="Constantia" w:eastAsia="Cambria" w:hAnsi="Constantia" w:cs="Cambria"/>
          <w:color w:val="000000"/>
        </w:rPr>
        <w:t xml:space="preserve"> </w:t>
      </w:r>
      <w:proofErr w:type="spellStart"/>
      <w:r w:rsidRPr="00CA5BEF">
        <w:rPr>
          <w:rFonts w:ascii="Constantia" w:eastAsia="Cambria" w:hAnsi="Constantia" w:cs="Cambria"/>
          <w:i/>
          <w:iCs/>
          <w:color w:val="000000"/>
        </w:rPr>
        <w:t>T</w:t>
      </w:r>
      <w:r w:rsidRPr="00CA5BEF">
        <w:rPr>
          <w:rFonts w:ascii="Constantia" w:eastAsia="Cambria" w:hAnsi="Constantia" w:cs="Cambria"/>
          <w:color w:val="000000"/>
          <w:vertAlign w:val="subscript"/>
        </w:rPr>
        <w:t>μν</w:t>
      </w:r>
      <w:proofErr w:type="spellEnd"/>
      <w:r w:rsidRPr="00CA5BEF">
        <w:rPr>
          <w:rFonts w:ascii="Constantia" w:eastAsia="Cambria" w:hAnsi="Constantia" w:cs="Cambria"/>
          <w:color w:val="000000"/>
        </w:rPr>
        <w:t xml:space="preserve">, </w:t>
      </w:r>
      <w:r w:rsidRPr="00CA5BEF">
        <w:rPr>
          <w:rFonts w:ascii="Constantia" w:eastAsia="Cambria" w:hAnsi="Constantia" w:cs="Cambria"/>
          <w:b/>
          <w:bCs/>
          <w:color w:val="000000"/>
        </w:rPr>
        <w:t>Verlinde's entropic force</w:t>
      </w:r>
      <w:r w:rsidRPr="00CA5BEF">
        <w:rPr>
          <w:rFonts w:ascii="Constantia" w:eastAsia="Cambria" w:hAnsi="Constantia" w:cs="Cambria"/>
          <w:color w:val="000000"/>
        </w:rPr>
        <w:t xml:space="preserve"> </w:t>
      </w:r>
      <w:r w:rsidRPr="00CA5BEF">
        <w:rPr>
          <w:rFonts w:ascii="Constantia" w:eastAsia="Cambria" w:hAnsi="Constantia" w:cs="Cambria"/>
          <w:i/>
          <w:iCs/>
          <w:color w:val="000000"/>
        </w:rPr>
        <w:t>F</w:t>
      </w:r>
      <w:r w:rsidRPr="00CA5BEF">
        <w:rPr>
          <w:rFonts w:ascii="Constantia" w:eastAsia="Cambria" w:hAnsi="Constantia" w:cs="Cambria"/>
          <w:color w:val="000000"/>
        </w:rPr>
        <w:t xml:space="preserve"> = </w:t>
      </w:r>
      <w:r w:rsidRPr="00CA5BEF">
        <w:rPr>
          <w:rFonts w:ascii="Constantia" w:eastAsia="Cambria" w:hAnsi="Constantia" w:cs="Cambria"/>
          <w:i/>
          <w:iCs/>
          <w:color w:val="000000"/>
        </w:rPr>
        <w:t>T</w:t>
      </w:r>
      <w:r w:rsidRPr="00CA5BEF">
        <w:rPr>
          <w:rFonts w:ascii="Constantia" w:eastAsia="Cambria" w:hAnsi="Constantia" w:cs="Cambria"/>
          <w:color w:val="000000"/>
        </w:rPr>
        <w:t xml:space="preserve"> </w:t>
      </w:r>
      <w:r w:rsidRPr="00CA5BEF">
        <w:rPr>
          <w:rFonts w:ascii="Cambria Math" w:eastAsia="Cambria" w:hAnsi="Cambria Math" w:cs="Cambria Math"/>
          <w:color w:val="000000"/>
        </w:rPr>
        <w:t>∇</w:t>
      </w:r>
      <w:r w:rsidRPr="00CA5BEF">
        <w:rPr>
          <w:rFonts w:ascii="Constantia" w:eastAsia="Cambria" w:hAnsi="Constantia" w:cs="Cambria"/>
          <w:i/>
          <w:iCs/>
          <w:color w:val="000000"/>
        </w:rPr>
        <w:t>S</w:t>
      </w:r>
      <w:r w:rsidRPr="00CA5BEF">
        <w:rPr>
          <w:rFonts w:ascii="Constantia" w:eastAsia="Cambria" w:hAnsi="Constantia" w:cs="Cambria"/>
          <w:color w:val="000000"/>
        </w:rPr>
        <w:t xml:space="preserve">, and </w:t>
      </w:r>
      <w:proofErr w:type="spellStart"/>
      <w:r w:rsidRPr="00CA5BEF">
        <w:rPr>
          <w:rFonts w:ascii="Constantia" w:eastAsia="Cambria" w:hAnsi="Constantia" w:cs="Cambria"/>
          <w:b/>
          <w:bCs/>
          <w:color w:val="000000"/>
        </w:rPr>
        <w:t>Padmanabhan's</w:t>
      </w:r>
      <w:proofErr w:type="spellEnd"/>
      <w:r w:rsidRPr="00CA5BEF">
        <w:rPr>
          <w:rFonts w:ascii="Constantia" w:eastAsia="Cambria" w:hAnsi="Constantia" w:cs="Cambria"/>
          <w:b/>
          <w:bCs/>
          <w:color w:val="000000"/>
        </w:rPr>
        <w:t xml:space="preserve"> holographic equipartition</w:t>
      </w:r>
      <w:r w:rsidRPr="00CA5BEF">
        <w:rPr>
          <w:rFonts w:ascii="Constantia" w:eastAsia="Cambria" w:hAnsi="Constantia" w:cs="Cambria"/>
          <w:color w:val="000000"/>
        </w:rPr>
        <w:t xml:space="preserve"> law as equilibrium limits of the </w:t>
      </w:r>
      <w:r w:rsidRPr="00CA5BEF">
        <w:rPr>
          <w:rFonts w:ascii="Constantia" w:eastAsia="Cambria" w:hAnsi="Constantia" w:cs="Cambria"/>
          <w:b/>
          <w:bCs/>
          <w:color w:val="000000"/>
        </w:rPr>
        <w:t>entropic field equations</w:t>
      </w:r>
      <w:r w:rsidRPr="00CA5BEF">
        <w:rPr>
          <w:rFonts w:ascii="Constantia" w:eastAsia="Cambria" w:hAnsi="Constantia" w:cs="Cambria"/>
          <w:color w:val="000000"/>
        </w:rPr>
        <w:t xml:space="preserve"> evaluated on Schwarzschild, Kerr, and FRW spacetime backgrounds (Section 14). Gravity is not a fundamental force; it is the equilibrium thermodynamics of the entropic field.</w:t>
      </w:r>
    </w:p>
    <w:p w14:paraId="498B9F58"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(8)</w:t>
      </w:r>
      <w:r w:rsidRPr="00CA5BEF">
        <w:rPr>
          <w:rFonts w:ascii="Constantia" w:eastAsia="Cambria" w:hAnsi="Constantia" w:cs="Cambria"/>
          <w:color w:val="000000"/>
        </w:rPr>
        <w:t xml:space="preserve"> Introduced and fully characterized the </w:t>
      </w:r>
      <w:r w:rsidRPr="00CA5BEF">
        <w:rPr>
          <w:rFonts w:ascii="Constantia" w:eastAsia="Cambria" w:hAnsi="Constantia" w:cs="Cambria"/>
          <w:b/>
          <w:bCs/>
          <w:color w:val="000000"/>
        </w:rPr>
        <w:t>Entropic Description Functional</w:t>
      </w:r>
      <w:r w:rsidRPr="00CA5BEF">
        <w:rPr>
          <w:rFonts w:ascii="Constantia" w:eastAsia="Cambria" w:hAnsi="Constantia" w:cs="Cambria"/>
          <w:color w:val="000000"/>
        </w:rPr>
        <w:t xml:space="preserve"> </w:t>
      </w:r>
      <w:r w:rsidRPr="00CA5BEF">
        <w:rPr>
          <w:rFonts w:ascii="Constantia" w:eastAsia="Cambria" w:hAnsi="Constantia" w:cs="Cambria"/>
          <w:i/>
          <w:iCs/>
          <w:color w:val="000000"/>
        </w:rPr>
        <w:t>E</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 the mathematical bridge between </w:t>
      </w:r>
      <w:r w:rsidRPr="00CA5BEF">
        <w:rPr>
          <w:rFonts w:ascii="Constantia" w:eastAsia="Cambria" w:hAnsi="Constantia" w:cs="Cambria"/>
          <w:b/>
          <w:bCs/>
          <w:color w:val="000000"/>
        </w:rPr>
        <w:t>Kolmogorov complexity</w:t>
      </w:r>
      <w:r w:rsidRPr="00CA5BEF">
        <w:rPr>
          <w:rFonts w:ascii="Constantia" w:eastAsia="Cambria" w:hAnsi="Constantia" w:cs="Cambria"/>
          <w:color w:val="000000"/>
        </w:rPr>
        <w:t xml:space="preserve"> (discrete, </w:t>
      </w:r>
      <w:proofErr w:type="spellStart"/>
      <w:r w:rsidRPr="00CA5BEF">
        <w:rPr>
          <w:rFonts w:ascii="Constantia" w:eastAsia="Cambria" w:hAnsi="Constantia" w:cs="Cambria"/>
          <w:color w:val="000000"/>
        </w:rPr>
        <w:t>uncomputable</w:t>
      </w:r>
      <w:proofErr w:type="spellEnd"/>
      <w:r w:rsidRPr="00CA5BEF">
        <w:rPr>
          <w:rFonts w:ascii="Constantia" w:eastAsia="Cambria" w:hAnsi="Constantia" w:cs="Cambria"/>
          <w:color w:val="000000"/>
        </w:rPr>
        <w:t xml:space="preserve">) and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(continuous, computable) — and derived the complete </w:t>
      </w:r>
      <w:r w:rsidRPr="00CA5BEF">
        <w:rPr>
          <w:rFonts w:ascii="Constantia" w:eastAsia="Cambria" w:hAnsi="Constantia" w:cs="Cambria"/>
          <w:b/>
          <w:bCs/>
          <w:color w:val="000000"/>
        </w:rPr>
        <w:t>Master Entropic Equation</w:t>
      </w:r>
      <w:r w:rsidRPr="00CA5BEF">
        <w:rPr>
          <w:rFonts w:ascii="Constantia" w:eastAsia="Cambria" w:hAnsi="Constantia" w:cs="Cambria"/>
          <w:color w:val="000000"/>
        </w:rPr>
        <w:t xml:space="preserve"> from the Euler–Lagrange variational principle, with full well-</w:t>
      </w:r>
      <w:proofErr w:type="spellStart"/>
      <w:r w:rsidRPr="00CA5BEF">
        <w:rPr>
          <w:rFonts w:ascii="Constantia" w:eastAsia="Cambria" w:hAnsi="Constantia" w:cs="Cambria"/>
          <w:color w:val="000000"/>
        </w:rPr>
        <w:t>posedness</w:t>
      </w:r>
      <w:proofErr w:type="spellEnd"/>
      <w:r w:rsidRPr="00CA5BEF">
        <w:rPr>
          <w:rFonts w:ascii="Constantia" w:eastAsia="Cambria" w:hAnsi="Constantia" w:cs="Cambria"/>
          <w:color w:val="000000"/>
        </w:rPr>
        <w:t xml:space="preserve"> theory including local existence, uniqueness, continuous dependence on initial data, blow-up criteria, and regularity propagation (Section 15). The MEE is the dynamical law governing the evolution of the entropic field in flat spacetime.</w:t>
      </w:r>
    </w:p>
    <w:p w14:paraId="0C6CD74D" w14:textId="5DD8ABED"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lastRenderedPageBreak/>
        <w:t>(9)</w:t>
      </w:r>
      <w:r w:rsidRPr="00CA5BEF">
        <w:rPr>
          <w:rFonts w:ascii="Constantia" w:eastAsia="Cambria" w:hAnsi="Constantia" w:cs="Cambria"/>
          <w:color w:val="000000"/>
        </w:rPr>
        <w:t xml:space="preserve"> </w:t>
      </w:r>
      <w:r w:rsidR="00EE4B08" w:rsidRPr="00CA5BEF">
        <w:rPr>
          <w:rFonts w:ascii="Constantia" w:eastAsia="Cambria" w:hAnsi="Constantia" w:cs="Cambria"/>
          <w:color w:val="000000"/>
        </w:rPr>
        <w:t>Analyzed</w:t>
      </w:r>
      <w:r w:rsidRPr="00CA5BEF">
        <w:rPr>
          <w:rFonts w:ascii="Constantia" w:eastAsia="Cambria" w:hAnsi="Constantia" w:cs="Cambria"/>
          <w:color w:val="000000"/>
        </w:rPr>
        <w:t xml:space="preserve"> the </w:t>
      </w:r>
      <w:r w:rsidRPr="00CA5BEF">
        <w:rPr>
          <w:rFonts w:ascii="Constantia" w:eastAsia="Cambria" w:hAnsi="Constantia" w:cs="Cambria"/>
          <w:b/>
          <w:bCs/>
          <w:color w:val="000000"/>
        </w:rPr>
        <w:t>Toy-MEE</w:t>
      </w:r>
      <w:r w:rsidRPr="00CA5BEF">
        <w:rPr>
          <w:rFonts w:ascii="Constantia" w:eastAsia="Cambria" w:hAnsi="Constantia" w:cs="Cambria"/>
          <w:color w:val="000000"/>
        </w:rPr>
        <w:t xml:space="preserve"> (the 1+1-dimensional </w:t>
      </w:r>
      <w:r w:rsidR="00EE4B08" w:rsidRPr="00CA5BEF">
        <w:rPr>
          <w:rFonts w:ascii="Constantia" w:eastAsia="Cambria" w:hAnsi="Constantia" w:cs="Cambria"/>
          <w:color w:val="000000"/>
        </w:rPr>
        <w:t>specialization</w:t>
      </w:r>
      <w:r w:rsidRPr="00CA5BEF">
        <w:rPr>
          <w:rFonts w:ascii="Constantia" w:eastAsia="Cambria" w:hAnsi="Constantia" w:cs="Cambria"/>
          <w:color w:val="000000"/>
        </w:rPr>
        <w:t xml:space="preserve"> of the MEE with logistic potential) and demonstrated its exact identification with the </w:t>
      </w:r>
      <w:r w:rsidRPr="00CA5BEF">
        <w:rPr>
          <w:rFonts w:ascii="Constantia" w:eastAsia="Cambria" w:hAnsi="Constantia" w:cs="Cambria"/>
          <w:b/>
          <w:bCs/>
          <w:color w:val="000000"/>
        </w:rPr>
        <w:t>Fisher–KPP equation</w:t>
      </w:r>
      <w:r w:rsidRPr="00CA5BEF">
        <w:rPr>
          <w:rFonts w:ascii="Constantia" w:eastAsia="Cambria" w:hAnsi="Constantia" w:cs="Cambria"/>
          <w:color w:val="000000"/>
        </w:rPr>
        <w:t xml:space="preserve">, proved the </w:t>
      </w:r>
      <w:r w:rsidRPr="00CA5BEF">
        <w:rPr>
          <w:rFonts w:ascii="Constantia" w:eastAsia="Cambria" w:hAnsi="Constantia" w:cs="Cambria"/>
          <w:b/>
          <w:bCs/>
          <w:color w:val="000000"/>
        </w:rPr>
        <w:t>No-Rush Theorem</w:t>
      </w:r>
      <w:r w:rsidRPr="00CA5BEF">
        <w:rPr>
          <w:rFonts w:ascii="Constantia" w:eastAsia="Cambria" w:hAnsi="Constantia" w:cs="Cambria"/>
          <w:color w:val="000000"/>
        </w:rPr>
        <w:t xml:space="preserve"> with the </w:t>
      </w:r>
      <w:r w:rsidRPr="00CA5BEF">
        <w:rPr>
          <w:rFonts w:ascii="Constantia" w:eastAsia="Cambria" w:hAnsi="Constantia" w:cs="Cambria"/>
          <w:b/>
          <w:bCs/>
          <w:color w:val="000000"/>
        </w:rPr>
        <w:t>Bramson logarithmic correction</w:t>
      </w:r>
      <w:r w:rsidRPr="00CA5BEF">
        <w:rPr>
          <w:rFonts w:ascii="Constantia" w:eastAsia="Cambria" w:hAnsi="Constantia" w:cs="Cambria"/>
          <w:color w:val="000000"/>
        </w:rPr>
        <w:t>, constructed explicit travelling wave solutions (both monotone and oscillatory), and extended the theory to 1D chains and 2D lattices with rigorous convergence bounds and numerical validation (Section 16). The Fisher–KPP equation — independently discovered in genetics, ecology, and combustion theory — is a special case of the entropic field dynamics.</w:t>
      </w:r>
    </w:p>
    <w:p w14:paraId="468C60C4" w14:textId="2D7955B6"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(10)</w:t>
      </w:r>
      <w:r w:rsidRPr="00CA5BEF">
        <w:rPr>
          <w:rFonts w:ascii="Constantia" w:eastAsia="Cambria" w:hAnsi="Constantia" w:cs="Cambria"/>
          <w:color w:val="000000"/>
        </w:rPr>
        <w:t xml:space="preserve"> Classified the </w:t>
      </w:r>
      <w:r w:rsidRPr="00CA5BEF">
        <w:rPr>
          <w:rFonts w:ascii="Constantia" w:eastAsia="Cambria" w:hAnsi="Constantia" w:cs="Cambria"/>
          <w:b/>
          <w:bCs/>
          <w:color w:val="000000"/>
        </w:rPr>
        <w:t>kink topologies</w:t>
      </w:r>
      <w:r w:rsidRPr="00CA5BEF">
        <w:rPr>
          <w:rFonts w:ascii="Constantia" w:eastAsia="Cambria" w:hAnsi="Constantia" w:cs="Cambria"/>
          <w:color w:val="000000"/>
        </w:rPr>
        <w:t xml:space="preserve"> of the entropic field (monotone kinks, oscillatory kinks, and multi-kink configurations), derived the </w:t>
      </w:r>
      <w:proofErr w:type="spellStart"/>
      <w:r w:rsidRPr="00CA5BEF">
        <w:rPr>
          <w:rFonts w:ascii="Constantia" w:eastAsia="Cambria" w:hAnsi="Constantia" w:cs="Cambria"/>
          <w:b/>
          <w:bCs/>
          <w:color w:val="000000"/>
        </w:rPr>
        <w:t>Bogomolny</w:t>
      </w:r>
      <w:proofErr w:type="spellEnd"/>
      <w:r w:rsidRPr="00CA5BEF">
        <w:rPr>
          <w:rFonts w:ascii="Constantia" w:eastAsia="Cambria" w:hAnsi="Constantia" w:cs="Cambria"/>
          <w:b/>
          <w:bCs/>
          <w:color w:val="000000"/>
        </w:rPr>
        <w:t xml:space="preserve"> energy bound</w:t>
      </w:r>
      <w:r w:rsidRPr="00CA5BEF">
        <w:rPr>
          <w:rFonts w:ascii="Constantia" w:eastAsia="Cambria" w:hAnsi="Constantia" w:cs="Cambria"/>
          <w:color w:val="000000"/>
        </w:rPr>
        <w:t xml:space="preserve"> and constructed the </w:t>
      </w:r>
      <w:r w:rsidRPr="00CA5BEF">
        <w:rPr>
          <w:rFonts w:ascii="Constantia" w:eastAsia="Cambria" w:hAnsi="Constantia" w:cs="Cambria"/>
          <w:b/>
          <w:bCs/>
          <w:color w:val="000000"/>
        </w:rPr>
        <w:t>BPS kink</w:t>
      </w:r>
      <w:r w:rsidRPr="00CA5BEF">
        <w:rPr>
          <w:rFonts w:ascii="Constantia" w:eastAsia="Cambria" w:hAnsi="Constantia" w:cs="Cambria"/>
          <w:color w:val="000000"/>
        </w:rPr>
        <w:t xml:space="preserve"> saturating the bound, </w:t>
      </w:r>
      <w:r w:rsidR="00EE4B08" w:rsidRPr="00CA5BEF">
        <w:rPr>
          <w:rFonts w:ascii="Constantia" w:eastAsia="Cambria" w:hAnsi="Constantia" w:cs="Cambria"/>
          <w:color w:val="000000"/>
        </w:rPr>
        <w:t>analyzed</w:t>
      </w:r>
      <w:r w:rsidRPr="00CA5BEF">
        <w:rPr>
          <w:rFonts w:ascii="Constantia" w:eastAsia="Cambria" w:hAnsi="Constantia" w:cs="Cambria"/>
          <w:color w:val="000000"/>
        </w:rPr>
        <w:t xml:space="preserve"> </w:t>
      </w:r>
      <w:r w:rsidRPr="00CA5BEF">
        <w:rPr>
          <w:rFonts w:ascii="Constantia" w:eastAsia="Cambria" w:hAnsi="Constantia" w:cs="Cambria"/>
          <w:b/>
          <w:bCs/>
          <w:color w:val="000000"/>
        </w:rPr>
        <w:t>bubble nucleation</w:t>
      </w:r>
      <w:r w:rsidRPr="00CA5BEF">
        <w:rPr>
          <w:rFonts w:ascii="Constantia" w:eastAsia="Cambria" w:hAnsi="Constantia" w:cs="Cambria"/>
          <w:color w:val="000000"/>
        </w:rPr>
        <w:t xml:space="preserve"> and the thin-wall/thick-wall regimes of the entropic false vacuum decay, and established the complete </w:t>
      </w:r>
      <w:r w:rsidRPr="00CA5BEF">
        <w:rPr>
          <w:rFonts w:ascii="Constantia" w:eastAsia="Cambria" w:hAnsi="Constantia" w:cs="Cambria"/>
          <w:b/>
          <w:bCs/>
          <w:color w:val="000000"/>
        </w:rPr>
        <w:t>entropic phase diagram</w:t>
      </w:r>
      <w:r w:rsidRPr="00CA5BEF">
        <w:rPr>
          <w:rFonts w:ascii="Constantia" w:eastAsia="Cambria" w:hAnsi="Constantia" w:cs="Cambria"/>
          <w:color w:val="000000"/>
        </w:rPr>
        <w:t xml:space="preserve"> with critical exponents (β = 1/2, γ = 1, δ = 3, ν = 1/2 in mean-field theory) </w:t>
      </w:r>
      <w:r w:rsidR="00EE4B08" w:rsidRPr="00CA5BEF">
        <w:rPr>
          <w:rFonts w:ascii="Constantia" w:eastAsia="Cambria" w:hAnsi="Constantia" w:cs="Cambria"/>
          <w:color w:val="000000"/>
        </w:rPr>
        <w:t>characterizing</w:t>
      </w:r>
      <w:r w:rsidRPr="00CA5BEF">
        <w:rPr>
          <w:rFonts w:ascii="Constantia" w:eastAsia="Cambria" w:hAnsi="Constantia" w:cs="Cambria"/>
          <w:color w:val="000000"/>
        </w:rPr>
        <w:t xml:space="preserve"> the continuous entropic phase transition (Section 17). The entropic field exhibits a rich landscape of topological structures and critical phenomena.</w:t>
      </w:r>
    </w:p>
    <w:p w14:paraId="12691719" w14:textId="1B8120EF"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(11)</w:t>
      </w:r>
      <w:r w:rsidRPr="00CA5BEF">
        <w:rPr>
          <w:rFonts w:ascii="Constantia" w:eastAsia="Cambria" w:hAnsi="Constantia" w:cs="Cambria"/>
          <w:color w:val="000000"/>
        </w:rPr>
        <w:t xml:space="preserve"> Developed the </w:t>
      </w:r>
      <w:r w:rsidRPr="00CA5BEF">
        <w:rPr>
          <w:rFonts w:ascii="Constantia" w:eastAsia="Cambria" w:hAnsi="Constantia" w:cs="Cambria"/>
          <w:b/>
          <w:bCs/>
          <w:color w:val="000000"/>
        </w:rPr>
        <w:t>quantum theory of the entropic field</w:t>
      </w:r>
      <w:r w:rsidRPr="00CA5BEF">
        <w:rPr>
          <w:rFonts w:ascii="Constantia" w:eastAsia="Cambria" w:hAnsi="Constantia" w:cs="Cambria"/>
          <w:color w:val="000000"/>
        </w:rPr>
        <w:t xml:space="preserve">: computed the </w:t>
      </w:r>
      <w:r w:rsidR="00EE4B08" w:rsidRPr="00CA5BEF">
        <w:rPr>
          <w:rFonts w:ascii="Constantia" w:eastAsia="Cambria" w:hAnsi="Constantia" w:cs="Cambria"/>
          <w:b/>
          <w:bCs/>
          <w:color w:val="000000"/>
        </w:rPr>
        <w:t>renormalization</w:t>
      </w:r>
      <w:r w:rsidRPr="00CA5BEF">
        <w:rPr>
          <w:rFonts w:ascii="Constantia" w:eastAsia="Cambria" w:hAnsi="Constantia" w:cs="Cambria"/>
          <w:b/>
          <w:bCs/>
          <w:color w:val="000000"/>
        </w:rPr>
        <w:t xml:space="preserve"> group beta functions</w:t>
      </w:r>
      <w:r w:rsidRPr="00CA5BEF">
        <w:rPr>
          <w:rFonts w:ascii="Constantia" w:eastAsia="Cambria" w:hAnsi="Constantia" w:cs="Cambria"/>
          <w:color w:val="000000"/>
        </w:rPr>
        <w:t xml:space="preserve"> at one loop for all three coupling constants (α, β, ξ), derived the </w:t>
      </w:r>
      <w:r w:rsidRPr="00CA5BEF">
        <w:rPr>
          <w:rFonts w:ascii="Constantia" w:eastAsia="Cambria" w:hAnsi="Constantia" w:cs="Cambria"/>
          <w:b/>
          <w:bCs/>
          <w:color w:val="000000"/>
        </w:rPr>
        <w:t>Coleman–Weinberg effective potential</w:t>
      </w:r>
      <w:r w:rsidRPr="00CA5BEF">
        <w:rPr>
          <w:rFonts w:ascii="Constantia" w:eastAsia="Cambria" w:hAnsi="Constantia" w:cs="Cambria"/>
          <w:color w:val="000000"/>
        </w:rPr>
        <w:t xml:space="preserve"> including the logarithmic radiative corrections, computed the </w:t>
      </w:r>
      <w:r w:rsidRPr="00CA5BEF">
        <w:rPr>
          <w:rFonts w:ascii="Constantia" w:eastAsia="Cambria" w:hAnsi="Constantia" w:cs="Cambria"/>
          <w:b/>
          <w:bCs/>
          <w:color w:val="000000"/>
        </w:rPr>
        <w:t>conformal anomaly</w:t>
      </w:r>
      <w:r w:rsidRPr="00CA5BEF">
        <w:rPr>
          <w:rFonts w:ascii="Constantia" w:eastAsia="Cambria" w:hAnsi="Constantia" w:cs="Cambria"/>
          <w:color w:val="000000"/>
        </w:rPr>
        <w:t xml:space="preserve"> of the entropic field in curved spacetime with the anomaly coefficients </w:t>
      </w:r>
      <w:r w:rsidRPr="00CA5BEF">
        <w:rPr>
          <w:rFonts w:ascii="Constantia" w:eastAsia="Cambria" w:hAnsi="Constantia" w:cs="Cambria"/>
          <w:i/>
          <w:iCs/>
          <w:color w:val="000000"/>
        </w:rPr>
        <w:t>a</w:t>
      </w:r>
      <w:r w:rsidRPr="00CA5BEF">
        <w:rPr>
          <w:rFonts w:ascii="Constantia" w:eastAsia="Cambria" w:hAnsi="Constantia" w:cs="Cambria"/>
          <w:color w:val="000000"/>
        </w:rPr>
        <w:t xml:space="preserve"> and </w:t>
      </w:r>
      <w:r w:rsidRPr="00CA5BEF">
        <w:rPr>
          <w:rFonts w:ascii="Constantia" w:eastAsia="Cambria" w:hAnsi="Constantia" w:cs="Cambria"/>
          <w:i/>
          <w:iCs/>
          <w:color w:val="000000"/>
        </w:rPr>
        <w:t>c</w:t>
      </w:r>
      <w:r w:rsidRPr="00CA5BEF">
        <w:rPr>
          <w:rFonts w:ascii="Constantia" w:eastAsia="Cambria" w:hAnsi="Constantia" w:cs="Cambria"/>
          <w:color w:val="000000"/>
        </w:rPr>
        <w:t xml:space="preserve">, derived the </w:t>
      </w:r>
      <w:r w:rsidRPr="00CA5BEF">
        <w:rPr>
          <w:rFonts w:ascii="Constantia" w:eastAsia="Cambria" w:hAnsi="Constantia" w:cs="Cambria"/>
          <w:b/>
          <w:bCs/>
          <w:color w:val="000000"/>
        </w:rPr>
        <w:t>entropic Casimir effect</w:t>
      </w:r>
      <w:r w:rsidRPr="00CA5BEF">
        <w:rPr>
          <w:rFonts w:ascii="Constantia" w:eastAsia="Cambria" w:hAnsi="Constantia" w:cs="Cambria"/>
          <w:color w:val="000000"/>
        </w:rPr>
        <w:t xml:space="preserve"> with its predicted 50% correction to the electromagnetic Casimir force, and established the </w:t>
      </w:r>
      <w:r w:rsidRPr="00CA5BEF">
        <w:rPr>
          <w:rFonts w:ascii="Constantia" w:eastAsia="Cambria" w:hAnsi="Constantia" w:cs="Cambria"/>
          <w:b/>
          <w:bCs/>
          <w:color w:val="000000"/>
        </w:rPr>
        <w:t>effective field theory hierarchy</w:t>
      </w:r>
      <w:r w:rsidRPr="00CA5BEF">
        <w:rPr>
          <w:rFonts w:ascii="Constantia" w:eastAsia="Cambria" w:hAnsi="Constantia" w:cs="Cambria"/>
          <w:color w:val="000000"/>
        </w:rPr>
        <w:t xml:space="preserve"> governing the validity of the perturbative expansion (Section 18). The entropic field is a consistent quantum field with calculable quantum corrections.</w:t>
      </w:r>
    </w:p>
    <w:p w14:paraId="64A7D007"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lastRenderedPageBreak/>
        <w:t>(12)</w:t>
      </w:r>
      <w:r w:rsidRPr="00CA5BEF">
        <w:rPr>
          <w:rFonts w:ascii="Constantia" w:eastAsia="Cambria" w:hAnsi="Constantia" w:cs="Cambria"/>
          <w:color w:val="000000"/>
        </w:rPr>
        <w:t xml:space="preserve"> Assembled the </w:t>
      </w:r>
      <w:r w:rsidRPr="00CA5BEF">
        <w:rPr>
          <w:rFonts w:ascii="Constantia" w:eastAsia="Cambria" w:hAnsi="Constantia" w:cs="Cambria"/>
          <w:b/>
          <w:bCs/>
          <w:color w:val="000000"/>
        </w:rPr>
        <w:t>Kolmogorov–Obidi Master Correspondence Table</w:t>
      </w:r>
      <w:r w:rsidRPr="00CA5BEF">
        <w:rPr>
          <w:rFonts w:ascii="Constantia" w:eastAsia="Cambria" w:hAnsi="Constantia" w:cs="Cambria"/>
          <w:color w:val="000000"/>
        </w:rPr>
        <w:t xml:space="preserve"> (37 rows, 8 thematic blocks) mapping every framework in the </w:t>
      </w:r>
      <w:r w:rsidRPr="00CA5BEF">
        <w:rPr>
          <w:rFonts w:ascii="Constantia" w:eastAsia="Cambria" w:hAnsi="Constantia" w:cs="Cambria"/>
          <w:b/>
          <w:bCs/>
          <w:color w:val="000000"/>
        </w:rPr>
        <w:t>Kolmogorov–Obidi Lineage</w:t>
      </w:r>
      <w:r w:rsidRPr="00CA5BEF">
        <w:rPr>
          <w:rFonts w:ascii="Constantia" w:eastAsia="Cambria" w:hAnsi="Constantia" w:cs="Cambria"/>
          <w:color w:val="000000"/>
        </w:rPr>
        <w:t xml:space="preserve"> to its position within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and drew systematic implications for the five frontier domains: quantum gravity (entropic holography, entropic Wheeler–DeWitt equation), cosmology (entropic inflation, entropic dark energy), quantum information (entropic channel capacity, entropic error correction), the measurement problem (entropic decoherence, entropic collapse), and string theory (</w:t>
      </w:r>
      <w:proofErr w:type="spellStart"/>
      <w:r w:rsidRPr="00CA5BEF">
        <w:rPr>
          <w:rFonts w:ascii="Constantia" w:eastAsia="Cambria" w:hAnsi="Constantia" w:cs="Cambria"/>
          <w:color w:val="000000"/>
        </w:rPr>
        <w:t>dilaton</w:t>
      </w:r>
      <w:proofErr w:type="spellEnd"/>
      <w:r w:rsidRPr="00CA5BEF">
        <w:rPr>
          <w:rFonts w:ascii="Constantia" w:eastAsia="Cambria" w:hAnsi="Constantia" w:cs="Cambria"/>
          <w:color w:val="000000"/>
        </w:rPr>
        <w:t xml:space="preserve"> identification, flux potential) (Section 19).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xml:space="preserve"> interfaces with every major frontier of contemporary theoretical physics.</w:t>
      </w:r>
    </w:p>
    <w:p w14:paraId="14E4945B"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b/>
          <w:bCs/>
          <w:color w:val="000000"/>
        </w:rPr>
        <w:t>(13)</w:t>
      </w:r>
      <w:r w:rsidRPr="00CA5BEF">
        <w:rPr>
          <w:rFonts w:ascii="Constantia" w:eastAsia="Cambria" w:hAnsi="Constantia" w:cs="Cambria"/>
          <w:color w:val="000000"/>
        </w:rPr>
        <w:t xml:space="preserve"> Stated and proved the </w:t>
      </w:r>
      <w:r w:rsidRPr="00CA5BEF">
        <w:rPr>
          <w:rFonts w:ascii="Constantia" w:eastAsia="Cambria" w:hAnsi="Constantia" w:cs="Cambria"/>
          <w:b/>
          <w:bCs/>
          <w:color w:val="000000"/>
        </w:rPr>
        <w:t>Entropic Universality Theorem</w:t>
      </w:r>
      <w:r w:rsidRPr="00CA5BEF">
        <w:rPr>
          <w:rFonts w:ascii="Constantia" w:eastAsia="Cambria" w:hAnsi="Constantia" w:cs="Cambria"/>
          <w:color w:val="000000"/>
        </w:rPr>
        <w:t xml:space="preserve"> in its strongest form (Theorem 20.1) — enumerating the seven limiting procedures </w:t>
      </w: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I</w:t>
      </w:r>
      <w:r w:rsidRPr="00CA5BEF">
        <w:rPr>
          <w:rFonts w:ascii="Constantia" w:eastAsia="Cambria" w:hAnsi="Constantia" w:cs="Cambria"/>
          <w:color w:val="000000"/>
        </w:rPr>
        <w:t xml:space="preserve"> through </w:t>
      </w:r>
      <w:r w:rsidRPr="00CA5BEF">
        <w:rPr>
          <w:rFonts w:ascii="Constantia" w:eastAsia="Cambria" w:hAnsi="Constantia" w:cs="Cambria"/>
          <w:i/>
          <w:iCs/>
          <w:color w:val="000000"/>
        </w:rPr>
        <w:t>L</w:t>
      </w:r>
      <w:r w:rsidRPr="00CA5BEF">
        <w:rPr>
          <w:rFonts w:ascii="Constantia" w:eastAsia="Cambria" w:hAnsi="Constantia" w:cs="Cambria"/>
          <w:color w:val="000000"/>
          <w:vertAlign w:val="subscript"/>
        </w:rPr>
        <w:t>VII</w:t>
      </w:r>
      <w:r w:rsidRPr="00CA5BEF">
        <w:rPr>
          <w:rFonts w:ascii="Constantia" w:eastAsia="Cambria" w:hAnsi="Constantia" w:cs="Cambria"/>
          <w:color w:val="000000"/>
        </w:rPr>
        <w:t xml:space="preserve"> by which every framework in the </w:t>
      </w:r>
      <w:r w:rsidRPr="00CA5BEF">
        <w:rPr>
          <w:rFonts w:ascii="Constantia" w:eastAsia="Cambria" w:hAnsi="Constantia" w:cs="Cambria"/>
          <w:b/>
          <w:bCs/>
          <w:color w:val="000000"/>
        </w:rPr>
        <w:t>Kolmogorov–Obidi Lineage</w:t>
      </w:r>
      <w:r w:rsidRPr="00CA5BEF">
        <w:rPr>
          <w:rFonts w:ascii="Constantia" w:eastAsia="Cambria" w:hAnsi="Constantia" w:cs="Cambria"/>
          <w:color w:val="000000"/>
        </w:rPr>
        <w:t xml:space="preserve"> is recovered from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 and the </w:t>
      </w:r>
      <w:r w:rsidRPr="00CA5BEF">
        <w:rPr>
          <w:rFonts w:ascii="Constantia" w:eastAsia="Cambria" w:hAnsi="Constantia" w:cs="Cambria"/>
          <w:b/>
          <w:bCs/>
          <w:color w:val="000000"/>
        </w:rPr>
        <w:t>Entropic Completeness Theorem</w:t>
      </w:r>
      <w:r w:rsidRPr="00CA5BEF">
        <w:rPr>
          <w:rFonts w:ascii="Constantia" w:eastAsia="Cambria" w:hAnsi="Constantia" w:cs="Cambria"/>
          <w:color w:val="000000"/>
        </w:rPr>
        <w:t xml:space="preserve"> (Theorem 20.2) — establishing that no information-theoretic or gravitational-thermodynamic quantity exists outside the scope of the </w:t>
      </w:r>
      <w:r w:rsidRPr="00CA5BEF">
        <w:rPr>
          <w:rFonts w:ascii="Constantia" w:eastAsia="Cambria" w:hAnsi="Constantia" w:cs="Cambria"/>
          <w:b/>
          <w:bCs/>
          <w:color w:val="000000"/>
        </w:rPr>
        <w:t>Theory of Entropicity</w:t>
      </w:r>
      <w:r w:rsidRPr="00CA5BEF">
        <w:rPr>
          <w:rFonts w:ascii="Constantia" w:eastAsia="Cambria" w:hAnsi="Constantia" w:cs="Cambria"/>
          <w:color w:val="000000"/>
        </w:rPr>
        <w:t>. Catalogued 10 open problems spanning constructive field theory, PDE analysis, computational complexity, turbulence, experimental physics, cosmology, and quantum information, and outlined 12 research directions spanning the next decades of theoretical and experimental investigation (Section 20).</w:t>
      </w:r>
    </w:p>
    <w:p w14:paraId="201C2B8C" w14:textId="00716030"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Taken together, these thirteen accomplishments constitute the most comprehensive mathematical substantiation of the claim that entropy is the fundamental field of nature — not a derived statistical quantity, not a phenomenological parameter, but the dynamical variable from which probability, information, computation, geometry, and gravity all emerge as consequences of a single variational principle. The derivations are complete: every intermediate step is recorded, every limiting procedure is specified in detail, every theorem is proved with full </w:t>
      </w:r>
      <w:r w:rsidR="00EE4B08" w:rsidRPr="00CA5BEF">
        <w:rPr>
          <w:rFonts w:ascii="Constantia" w:eastAsia="Cambria" w:hAnsi="Constantia" w:cs="Cambria"/>
          <w:color w:val="000000"/>
        </w:rPr>
        <w:t>rigor</w:t>
      </w:r>
      <w:r w:rsidRPr="00CA5BEF">
        <w:rPr>
          <w:rFonts w:ascii="Constantia" w:eastAsia="Cambria" w:hAnsi="Constantia" w:cs="Cambria"/>
          <w:color w:val="000000"/>
        </w:rPr>
        <w:t xml:space="preserve">, and every connection to the established literature is </w:t>
      </w:r>
      <w:r w:rsidRPr="00CA5BEF">
        <w:rPr>
          <w:rFonts w:ascii="Constantia" w:eastAsia="Cambria" w:hAnsi="Constantia" w:cs="Cambria"/>
          <w:color w:val="000000"/>
        </w:rPr>
        <w:lastRenderedPageBreak/>
        <w:t>documented with precise citations. No result is assumed without proof; no framework is invoked without derivation; no analogy is left unsubstantiated.</w:t>
      </w:r>
    </w:p>
    <w:p w14:paraId="73BF4E15" w14:textId="567B386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The mathematical structure that has emerged is striking in its unity. A single action —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w:t>
      </w:r>
      <w:proofErr w:type="gramStart"/>
      <w:r w:rsidRPr="00CA5BEF">
        <w:rPr>
          <w:rFonts w:ascii="Constantia" w:eastAsia="Cambria" w:hAnsi="Constantia" w:cs="Cambria"/>
          <w:color w:val="000000"/>
        </w:rPr>
        <w:t>20.10) —</w:t>
      </w:r>
      <w:proofErr w:type="gramEnd"/>
      <w:r w:rsidRPr="00CA5BEF">
        <w:rPr>
          <w:rFonts w:ascii="Constantia" w:eastAsia="Cambria" w:hAnsi="Constantia" w:cs="Cambria"/>
          <w:color w:val="000000"/>
        </w:rPr>
        <w:t xml:space="preserve"> encodes the dynamics of a single field —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w:t>
      </w:r>
      <w:r w:rsidRPr="00CA5BEF">
        <w:rPr>
          <w:rFonts w:ascii="Constantia" w:eastAsia="Cambria" w:hAnsi="Constantia" w:cs="Cambria"/>
          <w:i/>
          <w:iCs/>
          <w:color w:val="000000"/>
        </w:rPr>
        <w:t>S</w:t>
      </w:r>
      <w:r w:rsidRPr="00CA5BEF">
        <w:rPr>
          <w:rFonts w:ascii="Constantia" w:eastAsia="Cambria" w:hAnsi="Constantia" w:cs="Cambria"/>
          <w:color w:val="000000"/>
        </w:rPr>
        <w:t>(</w:t>
      </w:r>
      <w:r w:rsidRPr="00CA5BEF">
        <w:rPr>
          <w:rFonts w:ascii="Constantia" w:eastAsia="Cambria" w:hAnsi="Constantia" w:cs="Cambria"/>
          <w:i/>
          <w:iCs/>
          <w:color w:val="000000"/>
        </w:rPr>
        <w:t>x</w:t>
      </w:r>
      <w:r w:rsidRPr="00CA5BEF">
        <w:rPr>
          <w:rFonts w:ascii="Constantia" w:eastAsia="Cambria" w:hAnsi="Constantia" w:cs="Cambria"/>
          <w:color w:val="000000"/>
        </w:rPr>
        <w:t xml:space="preserve">, </w:t>
      </w:r>
      <w:proofErr w:type="gramStart"/>
      <w:r w:rsidRPr="00CA5BEF">
        <w:rPr>
          <w:rFonts w:ascii="Constantia" w:eastAsia="Cambria" w:hAnsi="Constantia" w:cs="Cambria"/>
          <w:i/>
          <w:iCs/>
          <w:color w:val="000000"/>
        </w:rPr>
        <w:t>t</w:t>
      </w:r>
      <w:r w:rsidRPr="00CA5BEF">
        <w:rPr>
          <w:rFonts w:ascii="Constantia" w:eastAsia="Cambria" w:hAnsi="Constantia" w:cs="Cambria"/>
          <w:color w:val="000000"/>
        </w:rPr>
        <w:t>) —</w:t>
      </w:r>
      <w:proofErr w:type="gramEnd"/>
      <w:r w:rsidRPr="00CA5BEF">
        <w:rPr>
          <w:rFonts w:ascii="Constantia" w:eastAsia="Cambria" w:hAnsi="Constantia" w:cs="Cambria"/>
          <w:color w:val="000000"/>
        </w:rPr>
        <w:t xml:space="preserve"> coupled to a single geometric object — the spacetime metric </w:t>
      </w:r>
      <w:proofErr w:type="spellStart"/>
      <w:r w:rsidRPr="00CA5BEF">
        <w:rPr>
          <w:rFonts w:ascii="Constantia" w:eastAsia="Cambria" w:hAnsi="Constantia" w:cs="Cambria"/>
          <w:i/>
          <w:iCs/>
          <w:color w:val="000000"/>
        </w:rPr>
        <w:t>g</w:t>
      </w:r>
      <w:r w:rsidRPr="00CA5BEF">
        <w:rPr>
          <w:rFonts w:ascii="Constantia" w:eastAsia="Cambria" w:hAnsi="Constantia" w:cs="Cambria"/>
          <w:color w:val="000000"/>
          <w:vertAlign w:val="subscript"/>
        </w:rPr>
        <w:t>μν</w:t>
      </w:r>
      <w:proofErr w:type="spellEnd"/>
      <w:r w:rsidRPr="00CA5BEF">
        <w:rPr>
          <w:rFonts w:ascii="Constantia" w:eastAsia="Cambria" w:hAnsi="Constantia" w:cs="Cambria"/>
          <w:color w:val="000000"/>
        </w:rPr>
        <w:t xml:space="preserve">. From this minimal starting point, the entire edifice of information theory, probability theory, algorithmic complexity, information geometry, black hole thermodynamics, and entropic gravity is recovered. Each of these disciplines, developed independently over the course of the twentieth century by mathematicians and physicists of the first rank — Kolmogorov, Shannon, Sinai, Fisher, Rao, </w:t>
      </w:r>
      <w:proofErr w:type="spellStart"/>
      <w:r w:rsidRPr="00CA5BEF">
        <w:rPr>
          <w:rFonts w:ascii="Constantia" w:eastAsia="Cambria" w:hAnsi="Constantia" w:cs="Cambria"/>
          <w:color w:val="000000"/>
        </w:rPr>
        <w:t>Bekenstein</w:t>
      </w:r>
      <w:proofErr w:type="spellEnd"/>
      <w:r w:rsidRPr="00CA5BEF">
        <w:rPr>
          <w:rFonts w:ascii="Constantia" w:eastAsia="Cambria" w:hAnsi="Constantia" w:cs="Cambria"/>
          <w:color w:val="000000"/>
        </w:rPr>
        <w:t xml:space="preserve">, Hawking, Verlinde, Padmanabhan, and many others — appears in retrospect as a facet of a single, deeper structure. The </w:t>
      </w:r>
      <w:r w:rsidRPr="00CA5BEF">
        <w:rPr>
          <w:rFonts w:ascii="Constantia" w:eastAsia="Cambria" w:hAnsi="Constantia" w:cs="Cambria"/>
          <w:b/>
          <w:bCs/>
          <w:color w:val="000000"/>
        </w:rPr>
        <w:t>Theory of Entropicity</w:t>
      </w:r>
      <w:r w:rsidR="00EE4B08">
        <w:rPr>
          <w:rFonts w:ascii="Constantia" w:eastAsia="Cambria" w:hAnsi="Constantia" w:cs="Cambria"/>
          <w:b/>
          <w:bCs/>
          <w:color w:val="000000"/>
        </w:rPr>
        <w:t xml:space="preserve"> (ToE)</w:t>
      </w:r>
      <w:r w:rsidRPr="00CA5BEF">
        <w:rPr>
          <w:rFonts w:ascii="Constantia" w:eastAsia="Cambria" w:hAnsi="Constantia" w:cs="Cambria"/>
          <w:color w:val="000000"/>
        </w:rPr>
        <w:t xml:space="preserve"> does not replace their contributions; it reveals the common foundation from which they all spring.</w:t>
      </w:r>
    </w:p>
    <w:p w14:paraId="0D236CA0" w14:textId="4C909E11"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The road from Kolmogorov to Obidi spans nearly a century — from the axiomatization of probability in 1933 to the formulation of the </w:t>
      </w:r>
      <w:r w:rsidRPr="00CA5BEF">
        <w:rPr>
          <w:rFonts w:ascii="Constantia" w:eastAsia="Cambria" w:hAnsi="Constantia" w:cs="Cambria"/>
          <w:b/>
          <w:bCs/>
          <w:color w:val="000000"/>
        </w:rPr>
        <w:t>Theory of Entropicity</w:t>
      </w:r>
      <w:r w:rsidR="00EE4B08">
        <w:rPr>
          <w:rFonts w:ascii="Constantia" w:eastAsia="Cambria" w:hAnsi="Constantia" w:cs="Cambria"/>
          <w:b/>
          <w:bCs/>
          <w:color w:val="000000"/>
        </w:rPr>
        <w:t xml:space="preserve"> (ToE)</w:t>
      </w:r>
      <w:r w:rsidRPr="00CA5BEF">
        <w:rPr>
          <w:rFonts w:ascii="Constantia" w:eastAsia="Cambria" w:hAnsi="Constantia" w:cs="Cambria"/>
          <w:color w:val="000000"/>
        </w:rPr>
        <w:t xml:space="preserve"> in 202</w:t>
      </w:r>
      <w:r w:rsidR="00EE4B08">
        <w:rPr>
          <w:rFonts w:ascii="Constantia" w:eastAsia="Cambria" w:hAnsi="Constantia" w:cs="Cambria"/>
          <w:color w:val="000000"/>
        </w:rPr>
        <w:t>5</w:t>
      </w:r>
      <w:r w:rsidRPr="00CA5BEF">
        <w:rPr>
          <w:rFonts w:ascii="Constantia" w:eastAsia="Cambria" w:hAnsi="Constantia" w:cs="Cambria"/>
          <w:color w:val="000000"/>
        </w:rPr>
        <w:t xml:space="preserve">–2026. Along this road, each generation contributed a new stratum to the edifice of entropy and information. Kolmogorov gave probability its axiomatic foundation (1933) and algorithmic complexity its definition (1965). Shannon gave information entropy its mathematical form (1948) and launched the age of digital communication. Sinai gave dynamical entropy its invariant </w:t>
      </w:r>
      <w:r w:rsidR="00EE4B08" w:rsidRPr="00CA5BEF">
        <w:rPr>
          <w:rFonts w:ascii="Constantia" w:eastAsia="Cambria" w:hAnsi="Constantia" w:cs="Cambria"/>
          <w:color w:val="000000"/>
        </w:rPr>
        <w:t>characterization</w:t>
      </w:r>
      <w:r w:rsidRPr="00CA5BEF">
        <w:rPr>
          <w:rFonts w:ascii="Constantia" w:eastAsia="Cambria" w:hAnsi="Constantia" w:cs="Cambria"/>
          <w:color w:val="000000"/>
        </w:rPr>
        <w:t xml:space="preserve"> (1959) and connected ergodic theory to information theory. Fisher (1925) and Rao (1945) gave statistical </w:t>
      </w:r>
      <w:proofErr w:type="gramStart"/>
      <w:r w:rsidRPr="00CA5BEF">
        <w:rPr>
          <w:rFonts w:ascii="Constantia" w:eastAsia="Cambria" w:hAnsi="Constantia" w:cs="Cambria"/>
          <w:color w:val="000000"/>
        </w:rPr>
        <w:t>inference</w:t>
      </w:r>
      <w:proofErr w:type="gramEnd"/>
      <w:r w:rsidRPr="00CA5BEF">
        <w:rPr>
          <w:rFonts w:ascii="Constantia" w:eastAsia="Cambria" w:hAnsi="Constantia" w:cs="Cambria"/>
          <w:color w:val="000000"/>
        </w:rPr>
        <w:t xml:space="preserve"> its Riemannian geometry, revealing the differential-geometric structure of probability distributions. </w:t>
      </w:r>
      <w:proofErr w:type="spellStart"/>
      <w:r w:rsidRPr="00CA5BEF">
        <w:rPr>
          <w:rFonts w:ascii="Constantia" w:eastAsia="Cambria" w:hAnsi="Constantia" w:cs="Cambria"/>
          <w:color w:val="000000"/>
        </w:rPr>
        <w:t>Bekenstein</w:t>
      </w:r>
      <w:proofErr w:type="spellEnd"/>
      <w:r w:rsidRPr="00CA5BEF">
        <w:rPr>
          <w:rFonts w:ascii="Constantia" w:eastAsia="Cambria" w:hAnsi="Constantia" w:cs="Cambria"/>
          <w:color w:val="000000"/>
        </w:rPr>
        <w:t xml:space="preserve"> (1973) and Hawking (1975) gave black holes their entropy and temperature, forging the first link between information and gravity. Verlinde (2011) and Padmanabhan (2010) gave gravity an entropic origin, proposing that Newton's force law and Einstein's field equations emerge from thermodynamic reasoning on holographic screens.</w:t>
      </w:r>
    </w:p>
    <w:p w14:paraId="230AE64E"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lastRenderedPageBreak/>
        <w:t xml:space="preserve">The </w:t>
      </w:r>
      <w:r w:rsidRPr="00CA5BEF">
        <w:rPr>
          <w:rFonts w:ascii="Constantia" w:eastAsia="Cambria" w:hAnsi="Constantia" w:cs="Cambria"/>
          <w:b/>
          <w:bCs/>
          <w:color w:val="000000"/>
        </w:rPr>
        <w:t>Theory of Entropicity</w:t>
      </w:r>
      <w:r>
        <w:rPr>
          <w:rFonts w:ascii="Constantia" w:eastAsia="Cambria" w:hAnsi="Constantia" w:cs="Cambria"/>
          <w:b/>
          <w:bCs/>
          <w:color w:val="000000"/>
        </w:rPr>
        <w:t xml:space="preserve"> (ToE)</w:t>
      </w:r>
      <w:r w:rsidRPr="00CA5BEF">
        <w:rPr>
          <w:rFonts w:ascii="Constantia" w:eastAsia="Cambria" w:hAnsi="Constantia" w:cs="Cambria"/>
          <w:color w:val="000000"/>
        </w:rPr>
        <w:t xml:space="preserve">, through </w:t>
      </w:r>
      <w:proofErr w:type="gramStart"/>
      <w:r w:rsidRPr="00CA5BEF">
        <w:rPr>
          <w:rFonts w:ascii="Constantia" w:eastAsia="Cambria" w:hAnsi="Constantia" w:cs="Cambria"/>
          <w:color w:val="000000"/>
        </w:rPr>
        <w:t xml:space="preserve">the </w:t>
      </w:r>
      <w:r w:rsidRPr="00CA5BEF">
        <w:rPr>
          <w:rFonts w:ascii="Constantia" w:eastAsia="Cambria" w:hAnsi="Constantia" w:cs="Cambria"/>
          <w:b/>
          <w:bCs/>
          <w:color w:val="000000"/>
        </w:rPr>
        <w:t>Obidi</w:t>
      </w:r>
      <w:proofErr w:type="gramEnd"/>
      <w:r w:rsidRPr="00CA5BEF">
        <w:rPr>
          <w:rFonts w:ascii="Constantia" w:eastAsia="Cambria" w:hAnsi="Constantia" w:cs="Cambria"/>
          <w:b/>
          <w:bCs/>
          <w:color w:val="000000"/>
        </w:rPr>
        <w:t xml:space="preserve"> Action</w:t>
      </w:r>
      <w:r w:rsidRPr="00CA5BEF">
        <w:rPr>
          <w:rFonts w:ascii="Constantia" w:eastAsia="Cambria" w:hAnsi="Constantia" w:cs="Cambria"/>
          <w:color w:val="000000"/>
        </w:rPr>
        <w:t xml:space="preserve"> and </w:t>
      </w:r>
      <w:proofErr w:type="gramStart"/>
      <w:r w:rsidRPr="00CA5BEF">
        <w:rPr>
          <w:rFonts w:ascii="Constantia" w:eastAsia="Cambria" w:hAnsi="Constantia" w:cs="Cambria"/>
          <w:color w:val="000000"/>
        </w:rPr>
        <w:t xml:space="preserve">the </w:t>
      </w:r>
      <w:r w:rsidRPr="00CA5BEF">
        <w:rPr>
          <w:rFonts w:ascii="Constantia" w:eastAsia="Cambria" w:hAnsi="Constantia" w:cs="Cambria"/>
          <w:b/>
          <w:bCs/>
          <w:color w:val="000000"/>
        </w:rPr>
        <w:t>Hilbert</w:t>
      </w:r>
      <w:proofErr w:type="gramEnd"/>
      <w:r w:rsidRPr="00CA5BEF">
        <w:rPr>
          <w:rFonts w:ascii="Constantia" w:eastAsia="Cambria" w:hAnsi="Constantia" w:cs="Cambria"/>
          <w:b/>
          <w:bCs/>
          <w:color w:val="000000"/>
        </w:rPr>
        <w:t>-space architecture</w:t>
      </w:r>
      <w:r w:rsidRPr="00CA5BEF">
        <w:rPr>
          <w:rFonts w:ascii="Constantia" w:eastAsia="Cambria" w:hAnsi="Constantia" w:cs="Cambria"/>
          <w:color w:val="000000"/>
        </w:rPr>
        <w:t xml:space="preserve">, reveals that these contributions were not independent discoveries but facets of a single, deeper structure — the </w:t>
      </w:r>
      <w:r w:rsidRPr="00CA5BEF">
        <w:rPr>
          <w:rFonts w:ascii="Constantia" w:eastAsia="Cambria" w:hAnsi="Constantia" w:cs="Cambria"/>
          <w:b/>
          <w:bCs/>
          <w:color w:val="000000"/>
        </w:rPr>
        <w:t>entropic field</w:t>
      </w:r>
      <w:r w:rsidRPr="00CA5BEF">
        <w:rPr>
          <w:rFonts w:ascii="Constantia" w:eastAsia="Cambria" w:hAnsi="Constantia" w:cs="Cambria"/>
          <w:color w:val="000000"/>
        </w:rPr>
        <w:t xml:space="preserve"> and its variational dynamics. The expanded derivations of Sections 12–20 have made this unity mathematically precise, physically testable, and historically complete. Every framework in the </w:t>
      </w:r>
      <w:r w:rsidRPr="00CA5BEF">
        <w:rPr>
          <w:rFonts w:ascii="Constantia" w:eastAsia="Cambria" w:hAnsi="Constantia" w:cs="Cambria"/>
          <w:b/>
          <w:bCs/>
          <w:color w:val="000000"/>
        </w:rPr>
        <w:t>Kolmogorov–Obidi Lineage</w:t>
      </w:r>
      <w:r>
        <w:rPr>
          <w:rFonts w:ascii="Constantia" w:eastAsia="Cambria" w:hAnsi="Constantia" w:cs="Cambria"/>
          <w:b/>
          <w:bCs/>
          <w:color w:val="000000"/>
        </w:rPr>
        <w:t xml:space="preserve"> (KOL)</w:t>
      </w:r>
      <w:r w:rsidRPr="00CA5BEF">
        <w:rPr>
          <w:rFonts w:ascii="Constantia" w:eastAsia="Cambria" w:hAnsi="Constantia" w:cs="Cambria"/>
          <w:color w:val="000000"/>
        </w:rPr>
        <w:t xml:space="preserve"> has been derived, not merely motivated or analogized, from the </w:t>
      </w:r>
      <w:r w:rsidRPr="00CA5BEF">
        <w:rPr>
          <w:rFonts w:ascii="Constantia" w:eastAsia="Cambria" w:hAnsi="Constantia" w:cs="Cambria"/>
          <w:b/>
          <w:bCs/>
          <w:color w:val="000000"/>
        </w:rPr>
        <w:t>Obidi Action</w:t>
      </w:r>
      <w:r w:rsidRPr="00CA5BEF">
        <w:rPr>
          <w:rFonts w:ascii="Constantia" w:eastAsia="Cambria" w:hAnsi="Constantia" w:cs="Cambria"/>
          <w:color w:val="000000"/>
        </w:rPr>
        <w:t xml:space="preserve">. Every derivation has been carried out in full, with no gaps and no appeals to external results. Every prediction has been stated with sufficient precision to be confronted </w:t>
      </w:r>
      <w:proofErr w:type="gramStart"/>
      <w:r w:rsidRPr="00CA5BEF">
        <w:rPr>
          <w:rFonts w:ascii="Constantia" w:eastAsia="Cambria" w:hAnsi="Constantia" w:cs="Cambria"/>
          <w:color w:val="000000"/>
        </w:rPr>
        <w:t>by</w:t>
      </w:r>
      <w:proofErr w:type="gramEnd"/>
      <w:r w:rsidRPr="00CA5BEF">
        <w:rPr>
          <w:rFonts w:ascii="Constantia" w:eastAsia="Cambria" w:hAnsi="Constantia" w:cs="Cambria"/>
          <w:color w:val="000000"/>
        </w:rPr>
        <w:t xml:space="preserve"> experiment or observation.</w:t>
      </w:r>
    </w:p>
    <w:p w14:paraId="7432104E" w14:textId="77777777" w:rsidR="009836A8" w:rsidRPr="00CA5BEF" w:rsidRDefault="009836A8" w:rsidP="009836A8">
      <w:pPr>
        <w:spacing w:before="60" w:after="120" w:line="384" w:lineRule="auto"/>
        <w:jc w:val="both"/>
        <w:rPr>
          <w:rFonts w:ascii="Constantia" w:hAnsi="Constantia"/>
        </w:rPr>
      </w:pPr>
      <w:r w:rsidRPr="00CA5BEF">
        <w:rPr>
          <w:rFonts w:ascii="Constantia" w:eastAsia="Cambria" w:hAnsi="Constantia" w:cs="Cambria"/>
          <w:color w:val="000000"/>
        </w:rPr>
        <w:t xml:space="preserve">The </w:t>
      </w:r>
      <w:r w:rsidRPr="00CA5BEF">
        <w:rPr>
          <w:rFonts w:ascii="Constantia" w:eastAsia="Cambria" w:hAnsi="Constantia" w:cs="Cambria"/>
          <w:b/>
          <w:bCs/>
          <w:color w:val="000000"/>
        </w:rPr>
        <w:t xml:space="preserve">Kolmogorov </w:t>
      </w:r>
      <w:r>
        <w:rPr>
          <w:rFonts w:ascii="Constantia" w:eastAsia="Cambria" w:hAnsi="Constantia" w:cs="Cambria"/>
          <w:b/>
          <w:bCs/>
          <w:color w:val="000000"/>
        </w:rPr>
        <w:t>program</w:t>
      </w:r>
      <w:r w:rsidRPr="00CA5BEF">
        <w:rPr>
          <w:rFonts w:ascii="Constantia" w:eastAsia="Cambria" w:hAnsi="Constantia" w:cs="Cambria"/>
          <w:color w:val="000000"/>
        </w:rPr>
        <w:t xml:space="preserve"> is finished. The </w:t>
      </w:r>
      <w:r w:rsidRPr="00CA5BEF">
        <w:rPr>
          <w:rFonts w:ascii="Constantia" w:eastAsia="Cambria" w:hAnsi="Constantia" w:cs="Cambria"/>
          <w:b/>
          <w:bCs/>
          <w:color w:val="000000"/>
        </w:rPr>
        <w:t xml:space="preserve">entropic </w:t>
      </w:r>
      <w:r>
        <w:rPr>
          <w:rFonts w:ascii="Constantia" w:eastAsia="Cambria" w:hAnsi="Constantia" w:cs="Cambria"/>
          <w:b/>
          <w:bCs/>
          <w:color w:val="000000"/>
        </w:rPr>
        <w:t>program</w:t>
      </w:r>
      <w:r w:rsidRPr="00CA5BEF">
        <w:rPr>
          <w:rFonts w:ascii="Constantia" w:eastAsia="Cambria" w:hAnsi="Constantia" w:cs="Cambria"/>
          <w:color w:val="000000"/>
        </w:rPr>
        <w:t xml:space="preserve"> begins.</w:t>
      </w:r>
    </w:p>
    <w:p w14:paraId="053FD3E3" w14:textId="77777777" w:rsidR="002832FD" w:rsidRDefault="002832FD" w:rsidP="002832FD">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4F49B0E0" w14:textId="12C8E889" w:rsidR="002832FD" w:rsidRPr="00956D07" w:rsidRDefault="002832FD" w:rsidP="002832FD">
      <w:pPr>
        <w:pStyle w:val="Heading2"/>
        <w:pBdr>
          <w:bottom w:val="single" w:sz="4" w:space="1" w:color="auto"/>
        </w:pBdr>
        <w:spacing w:before="360" w:after="120" w:line="312" w:lineRule="auto"/>
        <w:rPr>
          <w:rFonts w:ascii="Cambria" w:hAnsi="Cambria"/>
        </w:rPr>
      </w:pPr>
      <w:bookmarkStart w:id="149" w:name="_Toc228072210"/>
      <w:r w:rsidRPr="00956D07">
        <w:rPr>
          <w:rFonts w:ascii="Cambria" w:hAnsi="Cambria"/>
        </w:rPr>
        <w:t xml:space="preserve">21. On "The Question of c" </w:t>
      </w:r>
      <w:r>
        <w:rPr>
          <w:rFonts w:ascii="Cambria" w:hAnsi="Cambria"/>
        </w:rPr>
        <w:t xml:space="preserve">[the Speed of Light] </w:t>
      </w:r>
      <w:r w:rsidRPr="00956D07">
        <w:rPr>
          <w:rFonts w:ascii="Cambria" w:hAnsi="Cambria"/>
        </w:rPr>
        <w:t>and the Theory of Entropicity (ToE)</w:t>
      </w:r>
      <w:bookmarkEnd w:id="149"/>
    </w:p>
    <w:p w14:paraId="591363D4"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Section 5 of the present Letter introduced the theme that </w:t>
      </w:r>
      <w:r w:rsidRPr="00956D07">
        <w:rPr>
          <w:rFonts w:ascii="Constantia" w:eastAsia="Constantia" w:hAnsi="Constantia" w:cs="Constantia"/>
          <w:b/>
          <w:bCs/>
          <w:color w:val="000000"/>
        </w:rPr>
        <w:t>John Onimisi Obidi</w:t>
      </w:r>
      <w:r w:rsidRPr="00956D07">
        <w:rPr>
          <w:rFonts w:ascii="Constantia" w:eastAsia="Constantia" w:hAnsi="Constantia" w:cs="Constantia"/>
          <w:color w:val="000000"/>
        </w:rPr>
        <w:t xml:space="preserve"> identified as "</w:t>
      </w:r>
      <w:r w:rsidRPr="00956D07">
        <w:rPr>
          <w:rFonts w:ascii="Constantia" w:eastAsia="Constantia" w:hAnsi="Constantia" w:cs="Constantia"/>
          <w:b/>
          <w:bCs/>
          <w:color w:val="000000"/>
        </w:rPr>
        <w:t xml:space="preserve">The Question of </w:t>
      </w:r>
      <w:r w:rsidRPr="00956D07">
        <w:rPr>
          <w:rFonts w:ascii="Constantia" w:eastAsia="Constantia" w:hAnsi="Constantia" w:cs="Constantia"/>
          <w:b/>
          <w:bCs/>
          <w:i/>
          <w:iCs/>
          <w:color w:val="000000"/>
        </w:rPr>
        <w:t>c</w:t>
      </w:r>
      <w:r w:rsidRPr="00956D07">
        <w:rPr>
          <w:rFonts w:ascii="Constantia" w:eastAsia="Constantia" w:hAnsi="Constantia" w:cs="Constantia"/>
          <w:color w:val="000000"/>
        </w:rPr>
        <w:t xml:space="preserve">" in the </w:t>
      </w:r>
      <w:r w:rsidRPr="00956D07">
        <w:rPr>
          <w:rFonts w:ascii="Constantia" w:eastAsia="Constantia" w:hAnsi="Constantia" w:cs="Constantia"/>
          <w:b/>
          <w:bCs/>
          <w:color w:val="000000"/>
        </w:rPr>
        <w:t>Alemoh-Obidi Correspondence (AOC)</w:t>
      </w:r>
      <w:proofErr w:type="gramStart"/>
      <w:r w:rsidRPr="00956D07">
        <w:rPr>
          <w:rFonts w:ascii="Constantia" w:eastAsia="Constantia" w:hAnsi="Constantia" w:cs="Constantia"/>
          <w:color w:val="000000"/>
        </w:rPr>
        <w:t>—the</w:t>
      </w:r>
      <w:proofErr w:type="gramEnd"/>
      <w:r w:rsidRPr="00956D07">
        <w:rPr>
          <w:rFonts w:ascii="Constantia" w:eastAsia="Constantia" w:hAnsi="Constantia" w:cs="Constantia"/>
          <w:color w:val="000000"/>
        </w:rPr>
        <w:t xml:space="preserve"> foundational inquiry into the status of the speed of light c within the </w:t>
      </w:r>
      <w:r w:rsidRPr="00956D07">
        <w:rPr>
          <w:rFonts w:ascii="Constantia" w:eastAsia="Constantia" w:hAnsi="Constantia" w:cs="Constantia"/>
          <w:b/>
          <w:bCs/>
          <w:color w:val="000000"/>
        </w:rPr>
        <w:t>Theory of Entropicity</w:t>
      </w:r>
      <w:r w:rsidRPr="00956D07">
        <w:rPr>
          <w:rFonts w:ascii="Constantia" w:eastAsia="Constantia" w:hAnsi="Constantia" w:cs="Constantia"/>
          <w:color w:val="000000"/>
        </w:rPr>
        <w:t xml:space="preserve"> (</w:t>
      </w:r>
      <w:r w:rsidRPr="00956D07">
        <w:rPr>
          <w:rFonts w:ascii="Constantia" w:eastAsia="Constantia" w:hAnsi="Constantia" w:cs="Constantia"/>
          <w:b/>
          <w:bCs/>
          <w:color w:val="000000"/>
        </w:rPr>
        <w:t>ToE</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color w:val="000000"/>
        </w:rPr>
        <w:t>Alemoh's</w:t>
      </w:r>
      <w:proofErr w:type="spellEnd"/>
      <w:r w:rsidRPr="00956D07">
        <w:rPr>
          <w:rFonts w:ascii="Constantia" w:eastAsia="Constantia" w:hAnsi="Constantia" w:cs="Constantia"/>
          <w:color w:val="000000"/>
        </w:rPr>
        <w:t xml:space="preserve"> question, posed during the earliest exchanges of the </w:t>
      </w:r>
      <w:r w:rsidRPr="00956D07">
        <w:rPr>
          <w:rFonts w:ascii="Constantia" w:eastAsia="Constantia" w:hAnsi="Constantia" w:cs="Constantia"/>
          <w:b/>
          <w:bCs/>
          <w:color w:val="000000"/>
        </w:rPr>
        <w:t>Alemoh-Obidi Correspondence</w:t>
      </w:r>
      <w:r w:rsidRPr="00956D07">
        <w:rPr>
          <w:rFonts w:ascii="Constantia" w:eastAsia="Constantia" w:hAnsi="Constantia" w:cs="Constantia"/>
          <w:color w:val="000000"/>
        </w:rPr>
        <w:t xml:space="preserve">, asked whether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appears in the </w:t>
      </w:r>
      <w:r w:rsidRPr="00956D07">
        <w:rPr>
          <w:rFonts w:ascii="Constantia" w:eastAsia="Constantia" w:hAnsi="Constantia" w:cs="Constantia"/>
          <w:b/>
          <w:bCs/>
          <w:color w:val="000000"/>
        </w:rPr>
        <w:t>Obidi Action</w:t>
      </w:r>
      <w:r w:rsidRPr="00956D07">
        <w:rPr>
          <w:rFonts w:ascii="Constantia" w:eastAsia="Constantia" w:hAnsi="Constantia" w:cs="Constantia"/>
          <w:color w:val="000000"/>
        </w:rPr>
        <w:t xml:space="preserve"> as a primitive constant or as an emergent quantity, and what role it plays in the entropic ontology. The present section provides the full mathematical resolution of this question. Beginning from the </w:t>
      </w:r>
      <w:r w:rsidRPr="00956D07">
        <w:rPr>
          <w:rFonts w:ascii="Constantia" w:eastAsia="Constantia" w:hAnsi="Constantia" w:cs="Constantia"/>
          <w:b/>
          <w:bCs/>
          <w:color w:val="000000"/>
        </w:rPr>
        <w:t>Obidi Action</w:t>
      </w:r>
      <w:r w:rsidRPr="00956D07">
        <w:rPr>
          <w:rFonts w:ascii="Constantia" w:eastAsia="Constantia" w:hAnsi="Constantia" w:cs="Constantia"/>
          <w:color w:val="000000"/>
        </w:rPr>
        <w:t xml:space="preserve">, we derive the </w:t>
      </w:r>
      <w:r w:rsidRPr="00956D07">
        <w:rPr>
          <w:rFonts w:ascii="Constantia" w:eastAsia="Constantia" w:hAnsi="Constantia" w:cs="Constantia"/>
          <w:b/>
          <w:bCs/>
          <w:color w:val="000000"/>
        </w:rPr>
        <w:t>entropic wave equation</w:t>
      </w:r>
      <w:r w:rsidRPr="00956D07">
        <w:rPr>
          <w:rFonts w:ascii="Constantia" w:eastAsia="Constantia" w:hAnsi="Constantia" w:cs="Constantia"/>
          <w:color w:val="000000"/>
        </w:rPr>
        <w:t xml:space="preserve">, identify the </w:t>
      </w:r>
      <w:r w:rsidRPr="00956D07">
        <w:rPr>
          <w:rFonts w:ascii="Constantia" w:eastAsia="Constantia" w:hAnsi="Constantia" w:cs="Constantia"/>
          <w:b/>
          <w:bCs/>
          <w:color w:val="000000"/>
        </w:rPr>
        <w:t>entropic propagation speed</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demonstrate that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in the present cosmic epoch, establish that Maxwell's classical result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 1/√(</w:t>
      </w:r>
      <w:r w:rsidRPr="00956D07">
        <w:rPr>
          <w:rFonts w:ascii="Constantia" w:eastAsia="Constantia" w:hAnsi="Constantia" w:cs="Constantia"/>
          <w:i/>
          <w:iCs/>
          <w:color w:val="000000"/>
        </w:rPr>
        <w:t>μ</w:t>
      </w:r>
      <w:r w:rsidRPr="00956D07">
        <w:rPr>
          <w:rFonts w:ascii="Constantia" w:eastAsia="Constantia" w:hAnsi="Constantia" w:cs="Constantia"/>
          <w:color w:val="000000"/>
          <w:vertAlign w:val="subscript"/>
        </w:rPr>
        <w:t>0</w:t>
      </w:r>
      <w:r w:rsidRPr="00956D07">
        <w:rPr>
          <w:rFonts w:ascii="Constantia" w:eastAsia="Constantia" w:hAnsi="Constantia" w:cs="Constantia"/>
          <w:i/>
          <w:iCs/>
          <w:color w:val="000000"/>
        </w:rPr>
        <w:t>ε</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follows as a special limiting case of the ToE framework, and construct the </w:t>
      </w:r>
      <w:r w:rsidRPr="00956D07">
        <w:rPr>
          <w:rFonts w:ascii="Constantia" w:eastAsia="Constantia" w:hAnsi="Constantia" w:cs="Constantia"/>
          <w:b/>
          <w:bCs/>
          <w:color w:val="000000"/>
        </w:rPr>
        <w:t>entropic Lorentz group</w:t>
      </w:r>
      <w:r w:rsidRPr="00956D07">
        <w:rPr>
          <w:rFonts w:ascii="Constantia" w:eastAsia="Constantia" w:hAnsi="Constantia" w:cs="Constantia"/>
          <w:color w:val="000000"/>
        </w:rPr>
        <w:t xml:space="preserve"> that governs the symmetry structure of null-sector </w:t>
      </w:r>
      <w:r w:rsidRPr="00956D07">
        <w:rPr>
          <w:rFonts w:ascii="Constantia" w:eastAsia="Constantia" w:hAnsi="Constantia" w:cs="Constantia"/>
          <w:color w:val="000000"/>
        </w:rPr>
        <w:lastRenderedPageBreak/>
        <w:t xml:space="preserve">excitations. The derivation constitutes one of the central achievements of the Theory of Entropicity: the demonstration that the speed of light is not a fundamental constant of nature but an emergent property of the </w:t>
      </w:r>
      <w:r w:rsidRPr="00956D07">
        <w:rPr>
          <w:rFonts w:ascii="Constantia" w:eastAsia="Constantia" w:hAnsi="Constantia" w:cs="Constantia"/>
          <w:b/>
          <w:bCs/>
          <w:color w:val="000000"/>
        </w:rPr>
        <w:t>entropic field</w:t>
      </w:r>
      <w:r w:rsidRPr="00956D07">
        <w:rPr>
          <w:rFonts w:ascii="Constantia" w:eastAsia="Constantia" w:hAnsi="Constantia" w:cs="Constantia"/>
          <w:color w:val="000000"/>
        </w:rPr>
        <w:t xml:space="preserve"> — the maximum rate at which the field can sustain coherent redistribution of its informational content.</w:t>
      </w:r>
    </w:p>
    <w:p w14:paraId="57E9AFC7" w14:textId="77777777" w:rsidR="002832FD" w:rsidRPr="00355354" w:rsidRDefault="002832FD" w:rsidP="002832FD">
      <w:pPr>
        <w:pStyle w:val="Heading3"/>
        <w:spacing w:before="280" w:after="120" w:line="312" w:lineRule="auto"/>
        <w:rPr>
          <w:rFonts w:ascii="Cambria" w:hAnsi="Cambria"/>
          <w:sz w:val="28"/>
          <w:szCs w:val="28"/>
        </w:rPr>
      </w:pPr>
      <w:bookmarkStart w:id="150" w:name="_Toc228072211"/>
      <w:r w:rsidRPr="00355354">
        <w:rPr>
          <w:rFonts w:ascii="Cambria" w:hAnsi="Cambria"/>
          <w:sz w:val="28"/>
          <w:szCs w:val="28"/>
        </w:rPr>
        <w:t xml:space="preserve">21.1 Historical and Conceptual Context: </w:t>
      </w:r>
      <w:proofErr w:type="spellStart"/>
      <w:r w:rsidRPr="00355354">
        <w:rPr>
          <w:rFonts w:ascii="Cambria" w:hAnsi="Cambria"/>
          <w:sz w:val="28"/>
          <w:szCs w:val="28"/>
        </w:rPr>
        <w:t>Alemoh's</w:t>
      </w:r>
      <w:proofErr w:type="spellEnd"/>
      <w:r w:rsidRPr="00355354">
        <w:rPr>
          <w:rFonts w:ascii="Cambria" w:hAnsi="Cambria"/>
          <w:sz w:val="28"/>
          <w:szCs w:val="28"/>
        </w:rPr>
        <w:t xml:space="preserve"> "The Question of c"</w:t>
      </w:r>
      <w:bookmarkEnd w:id="150"/>
    </w:p>
    <w:p w14:paraId="3B09577C"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In Section 5 of Letter IC (reference [33] in the original numbering), Daniel Moses Alemoh posed the question that would set the trajectory for one of the most far-reaching derivations in the Theory of Entropicity. </w:t>
      </w:r>
      <w:proofErr w:type="spellStart"/>
      <w:r w:rsidRPr="00956D07">
        <w:rPr>
          <w:rFonts w:ascii="Constantia" w:eastAsia="Constantia" w:hAnsi="Constantia" w:cs="Constantia"/>
          <w:color w:val="000000"/>
        </w:rPr>
        <w:t>Alemoh's</w:t>
      </w:r>
      <w:proofErr w:type="spellEnd"/>
      <w:r w:rsidRPr="00956D07">
        <w:rPr>
          <w:rFonts w:ascii="Constantia" w:eastAsia="Constantia" w:hAnsi="Constantia" w:cs="Constantia"/>
          <w:color w:val="000000"/>
        </w:rPr>
        <w:t xml:space="preserve"> inquiry, directed at the foundational architecture of the ToE, asked:</w:t>
      </w:r>
    </w:p>
    <w:p w14:paraId="706E02FD" w14:textId="77777777" w:rsidR="002832FD" w:rsidRPr="00956D07" w:rsidRDefault="002832FD" w:rsidP="002832FD">
      <w:pPr>
        <w:spacing w:before="60" w:after="120" w:line="384" w:lineRule="auto"/>
        <w:rPr>
          <w:rFonts w:ascii="Constantia" w:hAnsi="Constantia"/>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2832FD" w:rsidRPr="00956D07" w14:paraId="0795D951" w14:textId="77777777" w:rsidTr="006F5411">
        <w:tc>
          <w:tcPr>
            <w:tcW w:w="0" w:type="auto"/>
            <w:tcBorders>
              <w:top w:val="nil"/>
              <w:left w:val="single" w:sz="24" w:space="0" w:color="8B4513"/>
              <w:bottom w:val="nil"/>
              <w:right w:val="nil"/>
            </w:tcBorders>
            <w:shd w:val="clear" w:color="auto" w:fill="FDF8F3"/>
            <w:tcMar>
              <w:top w:w="160" w:type="dxa"/>
              <w:left w:w="280" w:type="dxa"/>
              <w:bottom w:w="160" w:type="dxa"/>
              <w:right w:w="280" w:type="dxa"/>
            </w:tcMar>
          </w:tcPr>
          <w:p w14:paraId="4775A709" w14:textId="77777777" w:rsidR="002832FD" w:rsidRPr="00956D07" w:rsidRDefault="002832FD" w:rsidP="006F5411">
            <w:pPr>
              <w:spacing w:before="60" w:after="120" w:line="384" w:lineRule="auto"/>
              <w:rPr>
                <w:rFonts w:ascii="Constantia" w:hAnsi="Constantia"/>
              </w:rPr>
            </w:pPr>
            <w:r w:rsidRPr="00956D07">
              <w:rPr>
                <w:rFonts w:ascii="Constantia" w:hAnsi="Constantia"/>
                <w:i/>
                <w:iCs/>
              </w:rPr>
              <w:t>"If space itself emerges from the entropic field, what does cosmic expansion mean when the recession velocity of distant galaxies exceeds</w:t>
            </w:r>
            <w:r>
              <w:rPr>
                <w:rFonts w:ascii="Constantia" w:hAnsi="Constantia"/>
                <w:i/>
                <w:iCs/>
              </w:rPr>
              <w:t xml:space="preserve"> </w:t>
            </w:r>
            <w:r w:rsidRPr="00956D07">
              <w:rPr>
                <w:rFonts w:ascii="Constantia" w:hAnsi="Constantia"/>
              </w:rPr>
              <w:t>c</w:t>
            </w:r>
            <w:r w:rsidRPr="00956D07">
              <w:rPr>
                <w:rFonts w:ascii="Constantia" w:hAnsi="Constantia"/>
                <w:i/>
                <w:iCs/>
              </w:rPr>
              <w:t>?"</w:t>
            </w:r>
          </w:p>
        </w:tc>
      </w:tr>
    </w:tbl>
    <w:p w14:paraId="1ABEB220" w14:textId="77777777" w:rsidR="002832FD" w:rsidRPr="00956D07" w:rsidRDefault="002832FD" w:rsidP="002832FD">
      <w:pPr>
        <w:spacing w:before="60" w:after="120" w:line="384" w:lineRule="auto"/>
        <w:rPr>
          <w:rFonts w:ascii="Constantia" w:hAnsi="Constantia"/>
        </w:rPr>
      </w:pPr>
    </w:p>
    <w:p w14:paraId="20C423DC"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This question penetrated to the deepest structural issue of any emergent-space theory. If spacetime is not a fixed arena but a dynamical product of the </w:t>
      </w:r>
      <w:r w:rsidRPr="00956D07">
        <w:rPr>
          <w:rFonts w:ascii="Constantia" w:eastAsia="Constantia" w:hAnsi="Constantia" w:cs="Constantia"/>
          <w:b/>
          <w:bCs/>
          <w:color w:val="000000"/>
        </w:rPr>
        <w:t>entropic field</w:t>
      </w:r>
      <w:r w:rsidRPr="00956D07">
        <w:rPr>
          <w:rFonts w:ascii="Constantia" w:eastAsia="Constantia" w:hAnsi="Constantia" w:cs="Constantia"/>
          <w:color w:val="000000"/>
        </w:rPr>
        <w:t xml:space="preserve">, then the status of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 the speed of light — requires </w:t>
      </w:r>
      <w:proofErr w:type="gramStart"/>
      <w:r w:rsidRPr="00956D07">
        <w:rPr>
          <w:rFonts w:ascii="Constantia" w:eastAsia="Constantia" w:hAnsi="Constantia" w:cs="Constantia"/>
          <w:color w:val="000000"/>
        </w:rPr>
        <w:t>a complete</w:t>
      </w:r>
      <w:proofErr w:type="gramEnd"/>
      <w:r w:rsidRPr="00956D07">
        <w:rPr>
          <w:rFonts w:ascii="Constantia" w:eastAsia="Constantia" w:hAnsi="Constantia" w:cs="Constantia"/>
          <w:color w:val="000000"/>
        </w:rPr>
        <w:t xml:space="preserve"> re-examination. In what sense can a speed "limit" exist if the very manifold on which speed is defined is itself evolving?</w:t>
      </w:r>
    </w:p>
    <w:p w14:paraId="1FA0652C"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In the Einsteinian framework,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is a postulate — the invariant speed in all inertial frames. In special relativity,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appears explicitly in the Lorentz transformations; in general relativity, it appears in the Einstein field equations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bscript"/>
        </w:rPr>
        <w:t>μν</w:t>
      </w:r>
      <w:proofErr w:type="spellEnd"/>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color w:val="000000"/>
        </w:rPr>
        <w:t>Λ</w:t>
      </w:r>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bscript"/>
        </w:rPr>
        <w:t>μν</w:t>
      </w:r>
      <w:proofErr w:type="spellEnd"/>
      <w:r w:rsidRPr="00956D07">
        <w:rPr>
          <w:rFonts w:ascii="Constantia" w:eastAsia="Constantia" w:hAnsi="Constantia" w:cs="Constantia"/>
          <w:color w:val="000000"/>
        </w:rPr>
        <w:t xml:space="preserve"> = (8π</w:t>
      </w:r>
      <w:r w:rsidRPr="00956D07">
        <w:rPr>
          <w:rFonts w:ascii="Constantia" w:eastAsia="Constantia" w:hAnsi="Constantia" w:cs="Constantia"/>
          <w:i/>
          <w:iCs/>
          <w:color w:val="000000"/>
        </w:rPr>
        <w:t>G</w:t>
      </w:r>
      <w:r w:rsidRPr="00956D07">
        <w:rPr>
          <w:rFonts w:ascii="Constantia" w:eastAsia="Constantia" w:hAnsi="Constantia" w:cs="Constantia"/>
          <w:color w:val="000000"/>
        </w:rPr>
        <w:t>/</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4</w:t>
      </w:r>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T</w:t>
      </w:r>
      <w:r w:rsidRPr="00956D07">
        <w:rPr>
          <w:rFonts w:ascii="Constantia" w:eastAsia="Constantia" w:hAnsi="Constantia" w:cs="Constantia"/>
          <w:i/>
          <w:iCs/>
          <w:color w:val="000000"/>
          <w:vertAlign w:val="subscript"/>
        </w:rPr>
        <w:t>μν</w:t>
      </w:r>
      <w:proofErr w:type="spellEnd"/>
      <w:r w:rsidRPr="00956D07">
        <w:rPr>
          <w:rFonts w:ascii="Constantia" w:eastAsia="Constantia" w:hAnsi="Constantia" w:cs="Constantia"/>
          <w:color w:val="000000"/>
        </w:rPr>
        <w:t xml:space="preserve">, in the metric signature (−,+,+,+), and in the light cone structure that governs causality. Throughout the standard framework,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is a brute fact — a </w:t>
      </w:r>
      <w:proofErr w:type="spellStart"/>
      <w:r w:rsidRPr="00956D07">
        <w:rPr>
          <w:rFonts w:ascii="Constantia" w:eastAsia="Constantia" w:hAnsi="Constantia" w:cs="Constantia"/>
          <w:color w:val="000000"/>
        </w:rPr>
        <w:t>dimensionful</w:t>
      </w:r>
      <w:proofErr w:type="spellEnd"/>
      <w:r w:rsidRPr="00956D07">
        <w:rPr>
          <w:rFonts w:ascii="Constantia" w:eastAsia="Constantia" w:hAnsi="Constantia" w:cs="Constantia"/>
          <w:color w:val="000000"/>
        </w:rPr>
        <w:t xml:space="preserve"> constant whose value is determined by measurement and whose origin is unexplained.</w:t>
      </w:r>
    </w:p>
    <w:p w14:paraId="67560FF0"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lastRenderedPageBreak/>
        <w:t>The ToE position, formalized in the Alemoh-Obidi Correspondence, is radically different: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75"/>
        <w:gridCol w:w="1685"/>
      </w:tblGrid>
      <w:tr w:rsidR="002832FD" w:rsidRPr="00956D07" w14:paraId="7EDACEB2" w14:textId="77777777" w:rsidTr="006F5411">
        <w:tc>
          <w:tcPr>
            <w:tcW w:w="4100" w:type="pct"/>
            <w:tcMar>
              <w:top w:w="90" w:type="dxa"/>
              <w:left w:w="120" w:type="dxa"/>
              <w:bottom w:w="90" w:type="dxa"/>
              <w:right w:w="120" w:type="dxa"/>
            </w:tcMar>
          </w:tcPr>
          <w:p w14:paraId="6BAE6AE9"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 maximum current rate of entropic redistribution</w:t>
            </w:r>
          </w:p>
        </w:tc>
        <w:tc>
          <w:tcPr>
            <w:tcW w:w="900" w:type="pct"/>
            <w:tcMar>
              <w:top w:w="90" w:type="dxa"/>
              <w:left w:w="120" w:type="dxa"/>
              <w:bottom w:w="90" w:type="dxa"/>
              <w:right w:w="120" w:type="dxa"/>
            </w:tcMar>
          </w:tcPr>
          <w:p w14:paraId="1D486F19"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(21.10)</w:t>
            </w:r>
          </w:p>
        </w:tc>
      </w:tr>
    </w:tbl>
    <w:p w14:paraId="2B3880D8"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This is the content of Equation (8) from Section 5 of the original Letter IC, now given its Section 21 numbering. In this formulation,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is not a geometric constant but a </w:t>
      </w:r>
      <w:r w:rsidRPr="00956D07">
        <w:rPr>
          <w:rFonts w:ascii="Constantia" w:eastAsia="Constantia" w:hAnsi="Constantia" w:cs="Constantia"/>
          <w:b/>
          <w:bCs/>
          <w:color w:val="000000"/>
        </w:rPr>
        <w:t>dynamical ceiling</w:t>
      </w:r>
      <w:r w:rsidRPr="00956D07">
        <w:rPr>
          <w:rFonts w:ascii="Constantia" w:eastAsia="Constantia" w:hAnsi="Constantia" w:cs="Constantia"/>
          <w:color w:val="000000"/>
        </w:rPr>
        <w:t xml:space="preserve"> — the maximum rate at which the entropic field can transfer information, energy, or configurational content from one region to another. The observed value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 3 × 10</w:t>
      </w:r>
      <w:r w:rsidRPr="00956D07">
        <w:rPr>
          <w:rFonts w:ascii="Constantia" w:eastAsia="Constantia" w:hAnsi="Constantia" w:cs="Constantia"/>
          <w:color w:val="000000"/>
          <w:vertAlign w:val="superscript"/>
        </w:rPr>
        <w:t>8</w:t>
      </w:r>
      <w:r w:rsidRPr="00956D07">
        <w:rPr>
          <w:rFonts w:ascii="Constantia" w:eastAsia="Constantia" w:hAnsi="Constantia" w:cs="Constantia"/>
          <w:color w:val="000000"/>
        </w:rPr>
        <w:t xml:space="preserve"> m/s reflects the properties of the current cosmic entropic phase, not an immutable law.</w:t>
      </w:r>
    </w:p>
    <w:p w14:paraId="31B3B3D0"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Daniel Alemoh further clarified the conceptual picture through what has become known as </w:t>
      </w:r>
      <w:r w:rsidRPr="00956D07">
        <w:rPr>
          <w:rFonts w:ascii="Constantia" w:eastAsia="Constantia" w:hAnsi="Constantia" w:cs="Constantia"/>
          <w:b/>
          <w:bCs/>
          <w:color w:val="000000"/>
        </w:rPr>
        <w:t>Daniel's Ripple Analogy</w:t>
      </w:r>
      <w:r w:rsidRPr="00956D07">
        <w:rPr>
          <w:rFonts w:ascii="Constantia" w:eastAsia="Constantia" w:hAnsi="Constantia" w:cs="Constantia"/>
          <w:color w:val="000000"/>
        </w:rPr>
        <w:t xml:space="preserve"> (from Section 5.2 of Letter IC):</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2832FD" w:rsidRPr="00956D07" w14:paraId="4072C476" w14:textId="77777777" w:rsidTr="006F5411">
        <w:tc>
          <w:tcPr>
            <w:tcW w:w="0" w:type="auto"/>
            <w:tcBorders>
              <w:top w:val="nil"/>
              <w:left w:val="single" w:sz="24" w:space="0" w:color="8B4513"/>
              <w:bottom w:val="nil"/>
              <w:right w:val="nil"/>
            </w:tcBorders>
            <w:shd w:val="clear" w:color="auto" w:fill="FDF8F3"/>
            <w:tcMar>
              <w:top w:w="160" w:type="dxa"/>
              <w:left w:w="280" w:type="dxa"/>
              <w:bottom w:w="160" w:type="dxa"/>
              <w:right w:w="280" w:type="dxa"/>
            </w:tcMar>
          </w:tcPr>
          <w:p w14:paraId="56060821" w14:textId="77777777" w:rsidR="002832FD" w:rsidRPr="00956D07" w:rsidRDefault="002832FD" w:rsidP="006F5411">
            <w:pPr>
              <w:spacing w:before="60" w:after="120" w:line="384" w:lineRule="auto"/>
              <w:rPr>
                <w:rFonts w:ascii="Constantia" w:hAnsi="Constantia"/>
              </w:rPr>
            </w:pPr>
            <w:r w:rsidRPr="00956D07">
              <w:rPr>
                <w:rFonts w:ascii="Constantia" w:hAnsi="Constantia"/>
                <w:i/>
                <w:iCs/>
              </w:rPr>
              <w:t>"Light is the fastest ripple through the field, while expansion is the field itself increasing its extent."</w:t>
            </w:r>
          </w:p>
        </w:tc>
      </w:tr>
    </w:tbl>
    <w:p w14:paraId="0DE7C0FB" w14:textId="77777777" w:rsidR="002832FD" w:rsidRDefault="002832FD" w:rsidP="002832FD">
      <w:pPr>
        <w:spacing w:before="60" w:after="120" w:line="384" w:lineRule="auto"/>
        <w:jc w:val="both"/>
        <w:rPr>
          <w:rFonts w:ascii="Constantia" w:eastAsia="Constantia" w:hAnsi="Constantia" w:cs="Constantia"/>
          <w:color w:val="000000"/>
        </w:rPr>
      </w:pPr>
    </w:p>
    <w:p w14:paraId="0EE3160F"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This analogy separates two mathematically distinct operations: (</w:t>
      </w:r>
      <w:proofErr w:type="spellStart"/>
      <w:r w:rsidRPr="00956D07">
        <w:rPr>
          <w:rFonts w:ascii="Constantia" w:eastAsia="Constantia" w:hAnsi="Constantia" w:cs="Constantia"/>
          <w:color w:val="000000"/>
        </w:rPr>
        <w:t>i</w:t>
      </w:r>
      <w:proofErr w:type="spellEnd"/>
      <w:r w:rsidRPr="00956D07">
        <w:rPr>
          <w:rFonts w:ascii="Constantia" w:eastAsia="Constantia" w:hAnsi="Constantia" w:cs="Constantia"/>
          <w:color w:val="000000"/>
        </w:rPr>
        <w:t xml:space="preserve">) the propagation of disturbances on a fixed background manifold, and (ii) the evolution of the background manifold itself. These correspond to Equations (10) and (11) of Letter IC. The first operation is subject to the speed bound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the second is not. The present section provides the complete mathematical derivation that resolves </w:t>
      </w:r>
      <w:proofErr w:type="spellStart"/>
      <w:r w:rsidRPr="00956D07">
        <w:rPr>
          <w:rFonts w:ascii="Constantia" w:eastAsia="Constantia" w:hAnsi="Constantia" w:cs="Constantia"/>
          <w:color w:val="000000"/>
        </w:rPr>
        <w:t>Alemoh's</w:t>
      </w:r>
      <w:proofErr w:type="spellEnd"/>
      <w:r w:rsidRPr="00956D07">
        <w:rPr>
          <w:rFonts w:ascii="Constantia" w:eastAsia="Constantia" w:hAnsi="Constantia" w:cs="Constantia"/>
          <w:color w:val="000000"/>
        </w:rPr>
        <w:t xml:space="preserve"> question, showing precisely how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emerges from the Obidi Action through variational calculus.</w:t>
      </w:r>
    </w:p>
    <w:p w14:paraId="38D1EBC1" w14:textId="77777777" w:rsidR="002832FD" w:rsidRPr="0092405E" w:rsidRDefault="002832FD" w:rsidP="002832FD">
      <w:pPr>
        <w:pStyle w:val="Heading3"/>
        <w:spacing w:before="280" w:after="120" w:line="312" w:lineRule="auto"/>
        <w:rPr>
          <w:rFonts w:ascii="Cambria" w:hAnsi="Cambria"/>
          <w:sz w:val="28"/>
          <w:szCs w:val="28"/>
        </w:rPr>
      </w:pPr>
      <w:bookmarkStart w:id="151" w:name="_Toc228072212"/>
      <w:r w:rsidRPr="0092405E">
        <w:rPr>
          <w:rFonts w:ascii="Cambria" w:hAnsi="Cambria"/>
          <w:sz w:val="28"/>
          <w:szCs w:val="28"/>
        </w:rPr>
        <w:t>21.2 The Obidi Action: The MEE Sector and Field Content</w:t>
      </w:r>
      <w:bookmarkEnd w:id="151"/>
    </w:p>
    <w:p w14:paraId="684E2EB1"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The starting point for the derivation is the </w:t>
      </w:r>
      <w:r w:rsidRPr="00956D07">
        <w:rPr>
          <w:rFonts w:ascii="Constantia" w:eastAsia="Constantia" w:hAnsi="Constantia" w:cs="Constantia"/>
          <w:b/>
          <w:bCs/>
          <w:color w:val="000000"/>
        </w:rPr>
        <w:t>Obidi Action</w:t>
      </w:r>
      <w:r w:rsidRPr="00956D07">
        <w:rPr>
          <w:rFonts w:ascii="Constantia" w:eastAsia="Constantia" w:hAnsi="Constantia" w:cs="Constantia"/>
          <w:color w:val="000000"/>
        </w:rPr>
        <w:t xml:space="preserve"> in its simplified </w:t>
      </w:r>
      <w:r w:rsidRPr="00956D07">
        <w:rPr>
          <w:rFonts w:ascii="Constantia" w:eastAsia="Constantia" w:hAnsi="Constantia" w:cs="Constantia"/>
          <w:b/>
          <w:bCs/>
          <w:color w:val="000000"/>
        </w:rPr>
        <w:t>MEE sector</w:t>
      </w:r>
      <w:r w:rsidRPr="00956D07">
        <w:rPr>
          <w:rFonts w:ascii="Constantia" w:eastAsia="Constantia" w:hAnsi="Constantia" w:cs="Constantia"/>
          <w:color w:val="000000"/>
        </w:rPr>
        <w:t xml:space="preserve"> form, as developed in the expanded Section 15 of the present Letter:</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956"/>
        <w:gridCol w:w="1404"/>
      </w:tblGrid>
      <w:tr w:rsidR="002832FD" w:rsidRPr="00956D07" w14:paraId="7E6F4EB9" w14:textId="77777777" w:rsidTr="006F5411">
        <w:tc>
          <w:tcPr>
            <w:tcW w:w="4250" w:type="pct"/>
            <w:tcMar>
              <w:top w:w="90" w:type="dxa"/>
              <w:left w:w="120" w:type="dxa"/>
              <w:bottom w:w="90" w:type="dxa"/>
              <w:right w:w="120" w:type="dxa"/>
            </w:tcMar>
          </w:tcPr>
          <w:p w14:paraId="1A622581"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lastRenderedPageBreak/>
              <w:t>S</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bscript"/>
              </w:rPr>
              <w:t>μν</w:t>
            </w:r>
            <w:proofErr w:type="spellEnd"/>
            <w:r w:rsidRPr="00956D07">
              <w:rPr>
                <w:rFonts w:ascii="Constantia" w:eastAsia="Constantia" w:hAnsi="Constantia" w:cs="Constantia"/>
                <w:color w:val="000000"/>
              </w:rPr>
              <w:t>, Φ] = ∫ d</w:t>
            </w:r>
            <w:r w:rsidRPr="00956D07">
              <w:rPr>
                <w:rFonts w:ascii="Constantia" w:eastAsia="Constantia" w:hAnsi="Constantia" w:cs="Constantia"/>
                <w:color w:val="000000"/>
                <w:vertAlign w:val="superscript"/>
              </w:rPr>
              <w:t>4</w:t>
            </w:r>
            <w:r w:rsidRPr="00956D07">
              <w:rPr>
                <w:rFonts w:ascii="Constantia" w:eastAsia="Constantia" w:hAnsi="Constantia" w:cs="Constantia"/>
                <w:i/>
                <w:iCs/>
                <w:color w:val="000000"/>
              </w:rPr>
              <w:t>x</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g</w:t>
            </w:r>
            <w:r w:rsidRPr="00956D07">
              <w:rPr>
                <w:rFonts w:ascii="Constantia" w:eastAsia="Constantia" w:hAnsi="Constantia" w:cs="Constantia"/>
                <w:color w:val="000000"/>
              </w:rPr>
              <w:t xml:space="preserve">) [−½ </w:t>
            </w: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V</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 xml:space="preserve">η S </w:t>
            </w:r>
            <w:proofErr w:type="spellStart"/>
            <w:r w:rsidRPr="00956D07">
              <w:rPr>
                <w:rFonts w:ascii="Constantia" w:eastAsia="Constantia" w:hAnsi="Constantia" w:cs="Constantia"/>
                <w:i/>
                <w:iCs/>
                <w:color w:val="000000"/>
              </w:rPr>
              <w:t>T</w:t>
            </w:r>
            <w:r w:rsidRPr="00956D07">
              <w:rPr>
                <w:rFonts w:ascii="Constantia" w:eastAsia="Constantia" w:hAnsi="Constantia" w:cs="Constantia"/>
                <w:i/>
                <w:iCs/>
                <w:color w:val="000000"/>
                <w:vertAlign w:val="superscript"/>
              </w:rPr>
              <w:t>μ</w:t>
            </w:r>
            <w:r w:rsidRPr="00956D07">
              <w:rPr>
                <w:rFonts w:ascii="Constantia" w:eastAsia="Constantia" w:hAnsi="Constantia" w:cs="Constantia"/>
                <w:i/>
                <w:iCs/>
                <w:color w:val="000000"/>
                <w:vertAlign w:val="subscript"/>
              </w:rPr>
              <w:t>μ</w:t>
            </w:r>
            <w:proofErr w:type="spellEnd"/>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matter</w:t>
            </w:r>
            <w:r w:rsidRPr="00956D07">
              <w:rPr>
                <w:rFonts w:ascii="Constantia" w:eastAsia="Constantia" w:hAnsi="Constantia" w:cs="Constantia"/>
                <w:color w:val="000000"/>
              </w:rPr>
              <w:t xml:space="preserve">[Φ,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bscript"/>
              </w:rPr>
              <w:t>μν</w:t>
            </w:r>
            <w:proofErr w:type="spellEnd"/>
            <w:r w:rsidRPr="00956D07">
              <w:rPr>
                <w:rFonts w:ascii="Constantia" w:eastAsia="Constantia" w:hAnsi="Constantia" w:cs="Constantia"/>
                <w:color w:val="000000"/>
              </w:rPr>
              <w:t>]</w:t>
            </w:r>
          </w:p>
        </w:tc>
        <w:tc>
          <w:tcPr>
            <w:tcW w:w="750" w:type="pct"/>
            <w:tcMar>
              <w:top w:w="90" w:type="dxa"/>
              <w:left w:w="120" w:type="dxa"/>
              <w:bottom w:w="90" w:type="dxa"/>
              <w:right w:w="120" w:type="dxa"/>
            </w:tcMar>
          </w:tcPr>
          <w:p w14:paraId="42457A3D"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(21.11)</w:t>
            </w:r>
          </w:p>
        </w:tc>
      </w:tr>
    </w:tbl>
    <w:p w14:paraId="0F2C03E0"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Each term in the action carries precise physical content, which we now define:</w:t>
      </w:r>
    </w:p>
    <w:p w14:paraId="269D54CF" w14:textId="56F5CA2B"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i/>
          <w:iCs/>
          <w:color w:val="000000"/>
        </w:rPr>
        <w:t>S</w:t>
      </w:r>
      <w:r w:rsidRPr="00956D07">
        <w:rPr>
          <w:rFonts w:ascii="Constantia" w:eastAsia="Constantia" w:hAnsi="Constantia" w:cs="Constantia"/>
          <w:color w:val="000000"/>
        </w:rPr>
        <w:t>(</w:t>
      </w:r>
      <w:r w:rsidRPr="00956D07">
        <w:rPr>
          <w:rFonts w:ascii="Constantia" w:eastAsia="Constantia" w:hAnsi="Constantia" w:cs="Constantia"/>
          <w:i/>
          <w:iCs/>
          <w:color w:val="000000"/>
        </w:rPr>
        <w:t>x</w:t>
      </w:r>
      <w:r w:rsidRPr="00956D07">
        <w:rPr>
          <w:rFonts w:ascii="Constantia" w:eastAsia="Constantia" w:hAnsi="Constantia" w:cs="Constantia"/>
          <w:color w:val="000000"/>
        </w:rPr>
        <w:t xml:space="preserve">) is the </w:t>
      </w:r>
      <w:r w:rsidRPr="00956D07">
        <w:rPr>
          <w:rFonts w:ascii="Constantia" w:eastAsia="Constantia" w:hAnsi="Constantia" w:cs="Constantia"/>
          <w:b/>
          <w:bCs/>
          <w:color w:val="000000"/>
        </w:rPr>
        <w:t>entropic field</w:t>
      </w:r>
      <w:r w:rsidRPr="00956D07">
        <w:rPr>
          <w:rFonts w:ascii="Constantia" w:eastAsia="Constantia" w:hAnsi="Constantia" w:cs="Constantia"/>
          <w:color w:val="000000"/>
        </w:rPr>
        <w:t xml:space="preserve"> — the fundamental dynamical variable of the Theory of Entropicity. It is a scalar field defined on the </w:t>
      </w:r>
      <w:r w:rsidR="0038557E">
        <w:rPr>
          <w:rFonts w:ascii="Constantia" w:eastAsia="Constantia" w:hAnsi="Constantia" w:cs="Constantia"/>
          <w:color w:val="000000"/>
        </w:rPr>
        <w:t>entropic</w:t>
      </w:r>
      <w:r w:rsidRPr="00956D07">
        <w:rPr>
          <w:rFonts w:ascii="Constantia" w:eastAsia="Constantia" w:hAnsi="Constantia" w:cs="Constantia"/>
          <w:color w:val="000000"/>
        </w:rPr>
        <w:t xml:space="preserve"> manifold, carrying the informational and thermodynamic content of the theory.</w:t>
      </w:r>
    </w:p>
    <w:p w14:paraId="7CCB5805" w14:textId="77777777" w:rsidR="002832FD" w:rsidRPr="00956D07" w:rsidRDefault="002832FD" w:rsidP="002832FD">
      <w:pPr>
        <w:pStyle w:val="ListParagraph"/>
        <w:numPr>
          <w:ilvl w:val="0"/>
          <w:numId w:val="21"/>
        </w:numPr>
        <w:spacing w:before="60" w:after="120" w:line="384" w:lineRule="auto"/>
        <w:rPr>
          <w:rFonts w:ascii="Constantia" w:hAnsi="Constantia"/>
        </w:rPr>
      </w:pP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bscript"/>
        </w:rPr>
        <w:t>μν</w:t>
      </w:r>
      <w:proofErr w:type="spellEnd"/>
      <w:r w:rsidRPr="00956D07">
        <w:rPr>
          <w:rFonts w:ascii="Constantia" w:eastAsia="Constantia" w:hAnsi="Constantia" w:cs="Constantia"/>
          <w:color w:val="000000"/>
        </w:rPr>
        <w:t xml:space="preserve"> is the spacetime metric, which in the ToE framework is itself determined by the entropic field through the Fisher-Rao coupling (Section 14).</w:t>
      </w:r>
    </w:p>
    <w:p w14:paraId="1FFCBB51"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1 + </w:t>
      </w:r>
      <w:r w:rsidRPr="00956D07">
        <w:rPr>
          <w:rFonts w:ascii="Constantia" w:eastAsia="Constantia" w:hAnsi="Constantia" w:cs="Constantia"/>
          <w:i/>
          <w:iCs/>
          <w:color w:val="000000"/>
        </w:rPr>
        <w:t>λk</w:t>
      </w:r>
      <w:r w:rsidRPr="00956D07">
        <w:rPr>
          <w:rFonts w:ascii="Constantia" w:eastAsia="Constantia" w:hAnsi="Constantia" w:cs="Constantia"/>
          <w:color w:val="000000"/>
          <w:vertAlign w:val="subscript"/>
        </w:rPr>
        <w:t>B</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e</w:t>
      </w:r>
      <w:r w:rsidRPr="00956D07">
        <w:rPr>
          <w:rFonts w:ascii="Constantia" w:eastAsia="Constantia" w:hAnsi="Constantia" w:cs="Constantia"/>
          <w:color w:val="000000"/>
          <w:vertAlign w:val="superscript"/>
        </w:rPr>
        <w:t>−</w:t>
      </w:r>
      <w:r w:rsidRPr="00956D07">
        <w:rPr>
          <w:rFonts w:ascii="Constantia" w:eastAsia="Constantia" w:hAnsi="Constantia" w:cs="Constantia"/>
          <w:i/>
          <w:iCs/>
          <w:color w:val="000000"/>
          <w:vertAlign w:val="superscript"/>
        </w:rPr>
        <w:t>S</w:t>
      </w:r>
      <w:r w:rsidRPr="00956D07">
        <w:rPr>
          <w:rFonts w:ascii="Constantia" w:eastAsia="Constantia" w:hAnsi="Constantia" w:cs="Constantia"/>
          <w:color w:val="000000"/>
          <w:vertAlign w:val="superscript"/>
        </w:rPr>
        <w:t>/</w:t>
      </w:r>
      <w:r w:rsidRPr="00956D07">
        <w:rPr>
          <w:rFonts w:ascii="Constantia" w:eastAsia="Constantia" w:hAnsi="Constantia" w:cs="Constantia"/>
          <w:i/>
          <w:iCs/>
          <w:color w:val="000000"/>
          <w:vertAlign w:val="superscript"/>
        </w:rPr>
        <w:t>k</w:t>
      </w:r>
      <w:r w:rsidRPr="00956D07">
        <w:rPr>
          <w:rFonts w:ascii="Constantia" w:eastAsia="Constantia" w:hAnsi="Constantia" w:cs="Constantia"/>
          <w:color w:val="000000"/>
          <w:vertAlign w:val="superscript"/>
        </w:rPr>
        <w:t>B</w:t>
      </w:r>
      <w:r w:rsidRPr="00956D07">
        <w:rPr>
          <w:rFonts w:ascii="Constantia" w:eastAsia="Constantia" w:hAnsi="Constantia" w:cs="Constantia"/>
          <w:color w:val="000000"/>
        </w:rPr>
        <w:t xml:space="preserve"> is the </w:t>
      </w:r>
      <w:r w:rsidRPr="00956D07">
        <w:rPr>
          <w:rFonts w:ascii="Constantia" w:eastAsia="Constantia" w:hAnsi="Constantia" w:cs="Constantia"/>
          <w:b/>
          <w:bCs/>
          <w:color w:val="000000"/>
        </w:rPr>
        <w:t>kinetic entropic correction function</w:t>
      </w:r>
      <w:r w:rsidRPr="00956D07">
        <w:rPr>
          <w:rFonts w:ascii="Constantia" w:eastAsia="Constantia" w:hAnsi="Constantia" w:cs="Constantia"/>
          <w:color w:val="000000"/>
        </w:rPr>
        <w:t xml:space="preserve">. It modifies the standard kinetic term to incorporate entropic corrections that become significant when </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is small (i.e., near the Planck scale or in regions of low entropy).</w:t>
      </w:r>
    </w:p>
    <w:p w14:paraId="3DAAE3E0"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i/>
          <w:iCs/>
          <w:color w:val="000000"/>
        </w:rPr>
        <w:t>V</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is the </w:t>
      </w:r>
      <w:r w:rsidRPr="00956D07">
        <w:rPr>
          <w:rFonts w:ascii="Constantia" w:eastAsia="Constantia" w:hAnsi="Constantia" w:cs="Constantia"/>
          <w:b/>
          <w:bCs/>
          <w:color w:val="000000"/>
        </w:rPr>
        <w:t>entropic potential</w:t>
      </w:r>
      <w:r w:rsidRPr="00956D07">
        <w:rPr>
          <w:rFonts w:ascii="Constantia" w:eastAsia="Constantia" w:hAnsi="Constantia" w:cs="Constantia"/>
          <w:color w:val="000000"/>
        </w:rPr>
        <w:t xml:space="preserve"> — the self-interaction potential of the entropic field, governing the vacuum structure and phase transitions of the theory.</w:t>
      </w:r>
    </w:p>
    <w:p w14:paraId="5FF4CCDC"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i/>
          <w:iCs/>
          <w:color w:val="000000"/>
        </w:rPr>
        <w:t>η</w:t>
      </w:r>
      <w:r w:rsidRPr="00956D07">
        <w:rPr>
          <w:rFonts w:ascii="Constantia" w:eastAsia="Constantia" w:hAnsi="Constantia" w:cs="Constantia"/>
          <w:color w:val="000000"/>
        </w:rPr>
        <w:t xml:space="preserve"> is the </w:t>
      </w:r>
      <w:r w:rsidRPr="00956D07">
        <w:rPr>
          <w:rFonts w:ascii="Constantia" w:eastAsia="Constantia" w:hAnsi="Constantia" w:cs="Constantia"/>
          <w:b/>
          <w:bCs/>
          <w:color w:val="000000"/>
        </w:rPr>
        <w:t>entropy-matter coupling constant</w:t>
      </w:r>
      <w:r w:rsidRPr="00956D07">
        <w:rPr>
          <w:rFonts w:ascii="Constantia" w:eastAsia="Constantia" w:hAnsi="Constantia" w:cs="Constantia"/>
          <w:color w:val="000000"/>
        </w:rPr>
        <w:t>, which sets the strength of the interaction between the entropic field and matter.</w:t>
      </w:r>
    </w:p>
    <w:p w14:paraId="4D63EE82" w14:textId="77777777" w:rsidR="002832FD" w:rsidRPr="00956D07" w:rsidRDefault="002832FD" w:rsidP="002832FD">
      <w:pPr>
        <w:pStyle w:val="ListParagraph"/>
        <w:numPr>
          <w:ilvl w:val="0"/>
          <w:numId w:val="21"/>
        </w:numPr>
        <w:spacing w:before="60" w:after="120" w:line="384" w:lineRule="auto"/>
        <w:rPr>
          <w:rFonts w:ascii="Constantia" w:hAnsi="Constantia"/>
        </w:rPr>
      </w:pPr>
      <w:proofErr w:type="spellStart"/>
      <w:r w:rsidRPr="00956D07">
        <w:rPr>
          <w:rFonts w:ascii="Constantia" w:eastAsia="Constantia" w:hAnsi="Constantia" w:cs="Constantia"/>
          <w:i/>
          <w:iCs/>
          <w:color w:val="000000"/>
        </w:rPr>
        <w:t>T</w:t>
      </w:r>
      <w:r w:rsidRPr="00956D07">
        <w:rPr>
          <w:rFonts w:ascii="Constantia" w:eastAsia="Constantia" w:hAnsi="Constantia" w:cs="Constantia"/>
          <w:i/>
          <w:iCs/>
          <w:color w:val="000000"/>
          <w:vertAlign w:val="superscript"/>
        </w:rPr>
        <w:t>μ</w:t>
      </w:r>
      <w:r w:rsidRPr="00956D07">
        <w:rPr>
          <w:rFonts w:ascii="Constantia" w:eastAsia="Constantia" w:hAnsi="Constantia" w:cs="Constantia"/>
          <w:i/>
          <w:iCs/>
          <w:color w:val="000000"/>
          <w:vertAlign w:val="subscript"/>
        </w:rPr>
        <w:t>μ</w:t>
      </w:r>
      <w:proofErr w:type="spellEnd"/>
      <w:r w:rsidRPr="00956D07">
        <w:rPr>
          <w:rFonts w:ascii="Constantia" w:eastAsia="Constantia" w:hAnsi="Constantia" w:cs="Constantia"/>
          <w:color w:val="000000"/>
        </w:rPr>
        <w:t xml:space="preserve"> is the trace </w:t>
      </w:r>
      <w:proofErr w:type="gramStart"/>
      <w:r w:rsidRPr="00956D07">
        <w:rPr>
          <w:rFonts w:ascii="Constantia" w:eastAsia="Constantia" w:hAnsi="Constantia" w:cs="Constantia"/>
          <w:color w:val="000000"/>
        </w:rPr>
        <w:t>of the matter</w:t>
      </w:r>
      <w:proofErr w:type="gramEnd"/>
      <w:r w:rsidRPr="00956D07">
        <w:rPr>
          <w:rFonts w:ascii="Constantia" w:eastAsia="Constantia" w:hAnsi="Constantia" w:cs="Constantia"/>
          <w:color w:val="000000"/>
        </w:rPr>
        <w:t xml:space="preserve"> stress-energy tensor.</w:t>
      </w:r>
    </w:p>
    <w:p w14:paraId="0DC1E239"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matter</w:t>
      </w:r>
      <w:r w:rsidRPr="00956D07">
        <w:rPr>
          <w:rFonts w:ascii="Constantia" w:eastAsia="Constantia" w:hAnsi="Constantia" w:cs="Constantia"/>
          <w:color w:val="000000"/>
        </w:rPr>
        <w:t xml:space="preserve">[Φ,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bscript"/>
        </w:rPr>
        <w:t>μν</w:t>
      </w:r>
      <w:proofErr w:type="spellEnd"/>
      <w:r w:rsidRPr="00956D07">
        <w:rPr>
          <w:rFonts w:ascii="Constantia" w:eastAsia="Constantia" w:hAnsi="Constantia" w:cs="Constantia"/>
          <w:color w:val="000000"/>
        </w:rPr>
        <w:t>] is the standard matter action for matter fields Φ.</w:t>
      </w:r>
    </w:p>
    <w:p w14:paraId="621054E2"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color w:val="000000"/>
        </w:rPr>
        <w:t xml:space="preserve">The Fisher Information terms (developed in Section 14) are </w:t>
      </w:r>
      <w:r>
        <w:rPr>
          <w:rFonts w:ascii="Constantia" w:eastAsia="Constantia" w:hAnsi="Constantia" w:cs="Constantia"/>
          <w:color w:val="000000"/>
        </w:rPr>
        <w:t xml:space="preserve">here </w:t>
      </w:r>
      <w:r w:rsidRPr="00956D07">
        <w:rPr>
          <w:rFonts w:ascii="Constantia" w:eastAsia="Constantia" w:hAnsi="Constantia" w:cs="Constantia"/>
          <w:color w:val="000000"/>
        </w:rPr>
        <w:t>omitted for clarity</w:t>
      </w:r>
      <w:r>
        <w:rPr>
          <w:rFonts w:ascii="Constantia" w:eastAsia="Constantia" w:hAnsi="Constantia" w:cs="Constantia"/>
          <w:color w:val="000000"/>
        </w:rPr>
        <w:t xml:space="preserve"> and simplicity</w:t>
      </w:r>
      <w:r w:rsidRPr="00956D07">
        <w:rPr>
          <w:rFonts w:ascii="Constantia" w:eastAsia="Constantia" w:hAnsi="Constantia" w:cs="Constantia"/>
          <w:color w:val="000000"/>
        </w:rPr>
        <w:t>; their inclusion does not alter the derivation logic.</w:t>
      </w:r>
    </w:p>
    <w:p w14:paraId="27955A70"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The physical content of each term in the Obidi Action is as follows. The kinetic term −½ </w:t>
      </w: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governs the propagation dynamics of the entropic field. The function </w:t>
      </w: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introduces entropic corrections that modify the effective "stiffness" of the field — the energy cost of spatial and temporal gradients in </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When </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color w:val="000000"/>
        </w:rPr>
        <w:t xml:space="preserve">, the exponential </w:t>
      </w:r>
      <w:r w:rsidRPr="00956D07">
        <w:rPr>
          <w:rFonts w:ascii="Constantia" w:eastAsia="Constantia" w:hAnsi="Constantia" w:cs="Constantia"/>
          <w:color w:val="000000"/>
        </w:rPr>
        <w:lastRenderedPageBreak/>
        <w:t xml:space="preserve">suppression renders </w:t>
      </w: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 1, recovering a canonical kinetic term. At low entropy, the correction becomes significant, altering the effective propagation speed and dispersion relations.</w:t>
      </w:r>
    </w:p>
    <w:p w14:paraId="27BB4997"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The potential </w:t>
      </w:r>
      <w:r w:rsidRPr="00956D07">
        <w:rPr>
          <w:rFonts w:ascii="Constantia" w:eastAsia="Constantia" w:hAnsi="Constantia" w:cs="Constantia"/>
          <w:i/>
          <w:iCs/>
          <w:color w:val="000000"/>
        </w:rPr>
        <w:t>V</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determines the self-interaction and vacuum structure of the entropic field. It governs the equilibrium configurations of </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the phase transitions between different cosmic epochs, and the entropic mass of small perturbations. The coupling term </w:t>
      </w:r>
      <w:r w:rsidRPr="00956D07">
        <w:rPr>
          <w:rFonts w:ascii="Constantia" w:eastAsia="Constantia" w:hAnsi="Constantia" w:cs="Constantia"/>
          <w:i/>
          <w:iCs/>
          <w:color w:val="000000"/>
        </w:rPr>
        <w:t xml:space="preserve">η S </w:t>
      </w:r>
      <w:proofErr w:type="spellStart"/>
      <w:r w:rsidRPr="00956D07">
        <w:rPr>
          <w:rFonts w:ascii="Constantia" w:eastAsia="Constantia" w:hAnsi="Constantia" w:cs="Constantia"/>
          <w:i/>
          <w:iCs/>
          <w:color w:val="000000"/>
        </w:rPr>
        <w:t>T</w:t>
      </w:r>
      <w:r w:rsidRPr="00956D07">
        <w:rPr>
          <w:rFonts w:ascii="Constantia" w:eastAsia="Constantia" w:hAnsi="Constantia" w:cs="Constantia"/>
          <w:i/>
          <w:iCs/>
          <w:color w:val="000000"/>
          <w:vertAlign w:val="superscript"/>
        </w:rPr>
        <w:t>μ</w:t>
      </w:r>
      <w:r w:rsidRPr="00956D07">
        <w:rPr>
          <w:rFonts w:ascii="Constantia" w:eastAsia="Constantia" w:hAnsi="Constantia" w:cs="Constantia"/>
          <w:i/>
          <w:iCs/>
          <w:color w:val="000000"/>
          <w:vertAlign w:val="subscript"/>
        </w:rPr>
        <w:t>μ</w:t>
      </w:r>
      <w:proofErr w:type="spellEnd"/>
      <w:r w:rsidRPr="00956D07">
        <w:rPr>
          <w:rFonts w:ascii="Constantia" w:eastAsia="Constantia" w:hAnsi="Constantia" w:cs="Constantia"/>
          <w:color w:val="000000"/>
        </w:rPr>
        <w:t xml:space="preserve"> ensures that the entropic field responds to the presence of matter and energy — a feature essential for the recovery of Newtonian gravity and general relativistic dynamics in the appropriate limits.</w:t>
      </w:r>
    </w:p>
    <w:p w14:paraId="5702E398" w14:textId="77777777" w:rsidR="002832FD" w:rsidRPr="0092405E" w:rsidRDefault="002832FD" w:rsidP="002832FD">
      <w:pPr>
        <w:pStyle w:val="Heading3"/>
        <w:spacing w:before="280" w:after="120" w:line="312" w:lineRule="auto"/>
        <w:rPr>
          <w:rFonts w:ascii="Cambria" w:hAnsi="Cambria"/>
          <w:sz w:val="28"/>
          <w:szCs w:val="28"/>
        </w:rPr>
      </w:pPr>
      <w:bookmarkStart w:id="152" w:name="_Toc228072213"/>
      <w:r w:rsidRPr="0092405E">
        <w:rPr>
          <w:rFonts w:ascii="Cambria" w:hAnsi="Cambria"/>
          <w:sz w:val="28"/>
          <w:szCs w:val="28"/>
        </w:rPr>
        <w:t>21.3 The Entropic Field Equation: Variation of the Obidi Action</w:t>
      </w:r>
      <w:bookmarkEnd w:id="152"/>
    </w:p>
    <w:p w14:paraId="24E231D6"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We derive the </w:t>
      </w:r>
      <w:r w:rsidRPr="00956D07">
        <w:rPr>
          <w:rFonts w:ascii="Constantia" w:eastAsia="Constantia" w:hAnsi="Constantia" w:cs="Constantia"/>
          <w:b/>
          <w:bCs/>
          <w:color w:val="000000"/>
        </w:rPr>
        <w:t>entropic field equation</w:t>
      </w:r>
      <w:r w:rsidRPr="00956D07">
        <w:rPr>
          <w:rFonts w:ascii="Constantia" w:eastAsia="Constantia" w:hAnsi="Constantia" w:cs="Constantia"/>
          <w:color w:val="000000"/>
        </w:rPr>
        <w:t xml:space="preserve"> by demanding that the Obidi Action be stationary under arbitrary variations </w:t>
      </w:r>
      <w:proofErr w:type="spellStart"/>
      <w:r w:rsidRPr="00956D07">
        <w:rPr>
          <w:rFonts w:ascii="Constantia" w:eastAsia="Constantia" w:hAnsi="Constantia" w:cs="Constantia"/>
          <w:i/>
          <w:iCs/>
          <w:color w:val="000000"/>
        </w:rPr>
        <w:t>δS</w:t>
      </w:r>
      <w:proofErr w:type="spellEnd"/>
      <w:r w:rsidRPr="00956D07">
        <w:rPr>
          <w:rFonts w:ascii="Constantia" w:eastAsia="Constantia" w:hAnsi="Constantia" w:cs="Constantia"/>
          <w:color w:val="000000"/>
        </w:rPr>
        <w:t xml:space="preserve"> of the entropic field. The result is the central dynamical equation of the Theory of Entropicity.</w:t>
      </w:r>
    </w:p>
    <w:p w14:paraId="284C31A6"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Theorem 21.1 (Entropic Field Equation).</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The Euler-Lagrange equation obtained by variation of the Obidi Action (21.11) with respect to the entropic field S is: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75"/>
        <w:gridCol w:w="1685"/>
      </w:tblGrid>
      <w:tr w:rsidR="002832FD" w:rsidRPr="00956D07" w14:paraId="5120C6D8" w14:textId="77777777" w:rsidTr="006F5411">
        <w:tc>
          <w:tcPr>
            <w:tcW w:w="4100" w:type="pct"/>
            <w:tcMar>
              <w:top w:w="90" w:type="dxa"/>
              <w:left w:w="120" w:type="dxa"/>
              <w:bottom w:w="90" w:type="dxa"/>
              <w:right w:w="120" w:type="dxa"/>
            </w:tcMar>
          </w:tcPr>
          <w:p w14:paraId="0E1962E2"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r w:rsidRPr="00956D07">
              <w:rPr>
                <w:rFonts w:ascii="Times New Roman" w:eastAsia="Constantia" w:hAnsi="Times New Roman" w:cs="Times New Roman"/>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 ½ </w:t>
            </w:r>
            <w:r w:rsidRPr="00956D07">
              <w:rPr>
                <w:rFonts w:ascii="Constantia" w:eastAsia="Constantia" w:hAnsi="Constantia" w:cs="Constantia"/>
                <w:i/>
                <w:iCs/>
                <w:color w:val="000000"/>
              </w:rPr>
              <w:t>A</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V</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 xml:space="preserve">η </w:t>
            </w:r>
            <w:proofErr w:type="spellStart"/>
            <w:r w:rsidRPr="00956D07">
              <w:rPr>
                <w:rFonts w:ascii="Constantia" w:eastAsia="Constantia" w:hAnsi="Constantia" w:cs="Constantia"/>
                <w:i/>
                <w:iCs/>
                <w:color w:val="000000"/>
              </w:rPr>
              <w:t>T</w:t>
            </w:r>
            <w:r w:rsidRPr="00956D07">
              <w:rPr>
                <w:rFonts w:ascii="Constantia" w:eastAsia="Constantia" w:hAnsi="Constantia" w:cs="Constantia"/>
                <w:i/>
                <w:iCs/>
                <w:color w:val="000000"/>
                <w:vertAlign w:val="superscript"/>
              </w:rPr>
              <w:t>μ</w:t>
            </w:r>
            <w:r w:rsidRPr="00956D07">
              <w:rPr>
                <w:rFonts w:ascii="Constantia" w:eastAsia="Constantia" w:hAnsi="Constantia" w:cs="Constantia"/>
                <w:i/>
                <w:iCs/>
                <w:color w:val="000000"/>
                <w:vertAlign w:val="subscript"/>
              </w:rPr>
              <w:t>μ</w:t>
            </w:r>
            <w:proofErr w:type="spellEnd"/>
            <w:r w:rsidRPr="00956D07">
              <w:rPr>
                <w:rFonts w:ascii="Constantia" w:eastAsia="Constantia" w:hAnsi="Constantia" w:cs="Constantia"/>
                <w:color w:val="000000"/>
              </w:rPr>
              <w:t xml:space="preserve"> = 0</w:t>
            </w:r>
          </w:p>
        </w:tc>
        <w:tc>
          <w:tcPr>
            <w:tcW w:w="900" w:type="pct"/>
            <w:tcMar>
              <w:top w:w="90" w:type="dxa"/>
              <w:left w:w="120" w:type="dxa"/>
              <w:bottom w:w="90" w:type="dxa"/>
              <w:right w:w="120" w:type="dxa"/>
            </w:tcMar>
          </w:tcPr>
          <w:p w14:paraId="7EF326B4"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(21.12)</w:t>
            </w:r>
          </w:p>
        </w:tc>
      </w:tr>
    </w:tbl>
    <w:p w14:paraId="71792542"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i/>
          <w:iCs/>
          <w:color w:val="000000"/>
        </w:rPr>
        <w:t>where</w:t>
      </w:r>
      <w:r w:rsidRPr="00956D07">
        <w:rPr>
          <w:rFonts w:ascii="Constantia" w:eastAsia="Constantia" w:hAnsi="Constantia" w:cs="Constantia"/>
          <w:color w:val="000000"/>
        </w:rPr>
        <w:t xml:space="preserve"> </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ambria Math" w:eastAsia="Constantia" w:hAnsi="Cambria Math" w:cs="Cambria Math"/>
          <w:color w:val="000000"/>
        </w:rPr>
        <w:t>∇</w:t>
      </w:r>
      <w:r w:rsidRPr="00956D07">
        <w:rPr>
          <w:rFonts w:ascii="Constantia" w:eastAsia="Constantia" w:hAnsi="Constantia" w:cs="Constantia"/>
          <w:i/>
          <w:iCs/>
          <w:color w:val="000000"/>
          <w:vertAlign w:val="superscript"/>
        </w:rPr>
        <w:t>μ</w:t>
      </w:r>
      <w:proofErr w:type="spellEnd"/>
      <w:r w:rsidRPr="00956D07">
        <w:rPr>
          <w:rFonts w:ascii="Constantia" w:eastAsia="Constantia" w:hAnsi="Constantia" w:cs="Constantia"/>
          <w:color w:val="000000"/>
        </w:rPr>
        <w:t xml:space="preserve"> = (1/√(−</w:t>
      </w:r>
      <w:r w:rsidRPr="00956D07">
        <w:rPr>
          <w:rFonts w:ascii="Constantia" w:eastAsia="Constantia" w:hAnsi="Constantia" w:cs="Constantia"/>
          <w:i/>
          <w:iCs/>
          <w:color w:val="000000"/>
        </w:rPr>
        <w:t>g</w:t>
      </w:r>
      <w:r w:rsidRPr="00956D07">
        <w:rPr>
          <w:rFonts w:ascii="Constantia" w:eastAsia="Constantia" w:hAnsi="Constantia" w:cs="Constantia"/>
          <w:color w:val="000000"/>
        </w:rPr>
        <w:t>)) ∂</w:t>
      </w:r>
      <w:r w:rsidRPr="00956D07">
        <w:rPr>
          <w:rFonts w:ascii="Constantia" w:eastAsia="Constantia" w:hAnsi="Constantia" w:cs="Constantia"/>
          <w:i/>
          <w:iCs/>
          <w:color w:val="000000"/>
          <w:vertAlign w:val="subscript"/>
        </w:rPr>
        <w:t>μ</w:t>
      </w:r>
      <w:r w:rsidRPr="00956D07">
        <w:rPr>
          <w:rFonts w:ascii="Constantia" w:eastAsia="Constantia" w:hAnsi="Constantia" w:cs="Constantia"/>
          <w:color w:val="000000"/>
        </w:rPr>
        <w:t>(√(−</w:t>
      </w:r>
      <w:r w:rsidRPr="00956D07">
        <w:rPr>
          <w:rFonts w:ascii="Constantia" w:eastAsia="Constantia" w:hAnsi="Constantia" w:cs="Constantia"/>
          <w:i/>
          <w:iCs/>
          <w:color w:val="000000"/>
        </w:rPr>
        <w:t>g</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onstantia" w:eastAsia="Constantia" w:hAnsi="Constantia" w:cs="Constantia"/>
          <w:i/>
          <w:iCs/>
          <w:color w:val="000000"/>
          <w:vertAlign w:val="subscript"/>
        </w:rPr>
        <w:t>ν</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 xml:space="preserve">is the covariant </w:t>
      </w:r>
      <w:proofErr w:type="spellStart"/>
      <w:r w:rsidRPr="00956D07">
        <w:rPr>
          <w:rFonts w:ascii="Constantia" w:eastAsia="Constantia" w:hAnsi="Constantia" w:cs="Constantia"/>
          <w:i/>
          <w:iCs/>
          <w:color w:val="000000"/>
        </w:rPr>
        <w:t>d'Alembertian</w:t>
      </w:r>
      <w:proofErr w:type="spellEnd"/>
      <w:r w:rsidRPr="00956D07">
        <w:rPr>
          <w:rFonts w:ascii="Constantia" w:eastAsia="Constantia" w:hAnsi="Constantia" w:cs="Constantia"/>
          <w:i/>
          <w:iCs/>
          <w:color w:val="000000"/>
        </w:rPr>
        <w:t xml:space="preserve"> operator, and primes denote differentiation with respect to S.</w:t>
      </w:r>
    </w:p>
    <w:p w14:paraId="4F97382E"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i/>
          <w:iCs/>
          <w:color w:val="000000"/>
        </w:rPr>
        <w:t>Proof.</w:t>
      </w:r>
      <w:r w:rsidRPr="00956D07">
        <w:rPr>
          <w:rFonts w:ascii="Constantia" w:eastAsia="Constantia" w:hAnsi="Constantia" w:cs="Constantia"/>
          <w:color w:val="000000"/>
        </w:rPr>
        <w:t xml:space="preserve"> We proceed by systematic variation of each term in the entropic sector of the Obidi Action.</w:t>
      </w:r>
    </w:p>
    <w:p w14:paraId="7753296E"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Step 1.</w:t>
      </w:r>
      <w:r w:rsidRPr="00956D07">
        <w:rPr>
          <w:rFonts w:ascii="Constantia" w:eastAsia="Constantia" w:hAnsi="Constantia" w:cs="Constantia"/>
          <w:color w:val="000000"/>
        </w:rPr>
        <w:t xml:space="preserve"> Write the entropic sector of the </w:t>
      </w:r>
      <w:proofErr w:type="spellStart"/>
      <w:r w:rsidRPr="00956D07">
        <w:rPr>
          <w:rFonts w:ascii="Constantia" w:eastAsia="Constantia" w:hAnsi="Constantia" w:cs="Constantia"/>
          <w:color w:val="000000"/>
        </w:rPr>
        <w:t>Lagrangian</w:t>
      </w:r>
      <w:proofErr w:type="spellEnd"/>
      <w:r w:rsidRPr="00956D07">
        <w:rPr>
          <w:rFonts w:ascii="Constantia" w:eastAsia="Constantia" w:hAnsi="Constantia" w:cs="Constantia"/>
          <w:color w:val="000000"/>
        </w:rPr>
        <w:t xml:space="preserve"> density: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75"/>
        <w:gridCol w:w="1685"/>
      </w:tblGrid>
      <w:tr w:rsidR="002832FD" w:rsidRPr="00956D07" w14:paraId="05C68732" w14:textId="77777777" w:rsidTr="006F5411">
        <w:tc>
          <w:tcPr>
            <w:tcW w:w="4100" w:type="pct"/>
            <w:tcMar>
              <w:top w:w="90" w:type="dxa"/>
              <w:left w:w="120" w:type="dxa"/>
              <w:bottom w:w="90" w:type="dxa"/>
              <w:right w:w="120" w:type="dxa"/>
            </w:tcMar>
          </w:tcPr>
          <w:p w14:paraId="4C69504E" w14:textId="77777777" w:rsidR="002832FD" w:rsidRPr="00956D07" w:rsidRDefault="002832FD" w:rsidP="006F5411">
            <w:pPr>
              <w:spacing w:before="60" w:after="120" w:line="384" w:lineRule="auto"/>
              <w:rPr>
                <w:rFonts w:ascii="Constantia" w:hAnsi="Constantia"/>
              </w:rPr>
            </w:pPr>
            <w:proofErr w:type="spellStart"/>
            <w:r w:rsidRPr="00956D07">
              <w:rPr>
                <w:rFonts w:ascii="Cambria Math" w:eastAsia="Constantia" w:hAnsi="Cambria Math" w:cs="Cambria Math"/>
                <w:color w:val="000000"/>
              </w:rPr>
              <w:t>ℒ</w:t>
            </w:r>
            <w:r w:rsidRPr="00956D07">
              <w:rPr>
                <w:rFonts w:ascii="Constantia" w:eastAsia="Constantia" w:hAnsi="Constantia" w:cs="Constantia"/>
                <w:color w:val="000000"/>
                <w:vertAlign w:val="subscript"/>
              </w:rPr>
              <w:t>ent</w:t>
            </w:r>
            <w:proofErr w:type="spellEnd"/>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g</w:t>
            </w:r>
            <w:r w:rsidRPr="00956D07">
              <w:rPr>
                <w:rFonts w:ascii="Constantia" w:eastAsia="Constantia" w:hAnsi="Constantia" w:cs="Constantia"/>
                <w:color w:val="000000"/>
              </w:rPr>
              <w:t xml:space="preserve">) [−½ </w:t>
            </w: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V</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 xml:space="preserve">η S </w:t>
            </w:r>
            <w:proofErr w:type="spellStart"/>
            <w:r w:rsidRPr="00956D07">
              <w:rPr>
                <w:rFonts w:ascii="Constantia" w:eastAsia="Constantia" w:hAnsi="Constantia" w:cs="Constantia"/>
                <w:i/>
                <w:iCs/>
                <w:color w:val="000000"/>
              </w:rPr>
              <w:t>T</w:t>
            </w:r>
            <w:r w:rsidRPr="00956D07">
              <w:rPr>
                <w:rFonts w:ascii="Constantia" w:eastAsia="Constantia" w:hAnsi="Constantia" w:cs="Constantia"/>
                <w:i/>
                <w:iCs/>
                <w:color w:val="000000"/>
                <w:vertAlign w:val="superscript"/>
              </w:rPr>
              <w:t>μ</w:t>
            </w:r>
            <w:r w:rsidRPr="00956D07">
              <w:rPr>
                <w:rFonts w:ascii="Constantia" w:eastAsia="Constantia" w:hAnsi="Constantia" w:cs="Constantia"/>
                <w:i/>
                <w:iCs/>
                <w:color w:val="000000"/>
                <w:vertAlign w:val="subscript"/>
              </w:rPr>
              <w:t>μ</w:t>
            </w:r>
            <w:proofErr w:type="spellEnd"/>
            <w:r w:rsidRPr="00956D07">
              <w:rPr>
                <w:rFonts w:ascii="Constantia" w:eastAsia="Constantia" w:hAnsi="Constantia" w:cs="Constantia"/>
                <w:color w:val="000000"/>
              </w:rPr>
              <w:t>]</w:t>
            </w:r>
          </w:p>
        </w:tc>
        <w:tc>
          <w:tcPr>
            <w:tcW w:w="900" w:type="pct"/>
            <w:tcMar>
              <w:top w:w="90" w:type="dxa"/>
              <w:left w:w="120" w:type="dxa"/>
              <w:bottom w:w="90" w:type="dxa"/>
              <w:right w:w="120" w:type="dxa"/>
            </w:tcMar>
          </w:tcPr>
          <w:p w14:paraId="7F3A972D"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(21.13)</w:t>
            </w:r>
          </w:p>
        </w:tc>
      </w:tr>
    </w:tbl>
    <w:p w14:paraId="2C3D47BB"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lastRenderedPageBreak/>
        <w:t>Step 2.</w:t>
      </w:r>
      <w:r w:rsidRPr="00956D07">
        <w:rPr>
          <w:rFonts w:ascii="Constantia" w:eastAsia="Constantia" w:hAnsi="Constantia" w:cs="Constantia"/>
          <w:color w:val="000000"/>
        </w:rPr>
        <w:t xml:space="preserve"> Compute </w:t>
      </w:r>
      <w:proofErr w:type="spellStart"/>
      <w:r w:rsidRPr="00956D07">
        <w:rPr>
          <w:rFonts w:ascii="Constantia" w:eastAsia="Constantia" w:hAnsi="Constantia" w:cs="Constantia"/>
          <w:i/>
          <w:iCs/>
          <w:color w:val="000000"/>
        </w:rPr>
        <w:t>δ</w:t>
      </w:r>
      <w:r w:rsidRPr="00956D07">
        <w:rPr>
          <w:rFonts w:ascii="Cambria Math" w:eastAsia="Constantia" w:hAnsi="Cambria Math" w:cs="Cambria Math"/>
          <w:color w:val="000000"/>
        </w:rPr>
        <w:t>ℒ</w:t>
      </w:r>
      <w:r w:rsidRPr="00956D07">
        <w:rPr>
          <w:rFonts w:ascii="Constantia" w:eastAsia="Constantia" w:hAnsi="Constantia" w:cs="Constantia"/>
          <w:color w:val="000000"/>
          <w:vertAlign w:val="subscript"/>
        </w:rPr>
        <w:t>ent</w:t>
      </w:r>
      <w:proofErr w:type="spellEnd"/>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δS</w:t>
      </w:r>
      <w:proofErr w:type="spellEnd"/>
      <w:r w:rsidRPr="00956D07">
        <w:rPr>
          <w:rFonts w:ascii="Constantia" w:eastAsia="Constantia" w:hAnsi="Constantia" w:cs="Constantia"/>
          <w:color w:val="000000"/>
        </w:rPr>
        <w:t xml:space="preserve">. The variation of each term proceeds as follows. From the kinetic term −½ </w:t>
      </w: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two contributions arise. First, the variation through </w:t>
      </w: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gives −½ </w:t>
      </w:r>
      <w:r w:rsidRPr="00956D07">
        <w:rPr>
          <w:rFonts w:ascii="Constantia" w:eastAsia="Constantia" w:hAnsi="Constantia" w:cs="Constantia"/>
          <w:i/>
          <w:iCs/>
          <w:color w:val="000000"/>
        </w:rPr>
        <w:t>A</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δS</w:t>
      </w:r>
      <w:proofErr w:type="spellEnd"/>
      <w:r w:rsidRPr="00956D07">
        <w:rPr>
          <w:rFonts w:ascii="Constantia" w:eastAsia="Constantia" w:hAnsi="Constantia" w:cs="Constantia"/>
          <w:color w:val="000000"/>
        </w:rPr>
        <w:t>. Second, the variation through the gradient terms gives −</w:t>
      </w: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i/>
          <w:iCs/>
          <w:color w:val="000000"/>
          <w:vertAlign w:val="subscript"/>
        </w:rPr>
        <w:t>ν</w:t>
      </w:r>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δS</w:t>
      </w:r>
      <w:proofErr w:type="spellEnd"/>
      <w:r w:rsidRPr="00956D07">
        <w:rPr>
          <w:rFonts w:ascii="Constantia" w:eastAsia="Constantia" w:hAnsi="Constantia" w:cs="Constantia"/>
          <w:color w:val="000000"/>
        </w:rPr>
        <w:t xml:space="preserve">), which upon integration by parts becomes </w:t>
      </w: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i/>
          <w:iCs/>
          <w:color w:val="000000"/>
          <w:vertAlign w:val="subscript"/>
        </w:rPr>
        <w:t>μ</w:t>
      </w:r>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δS</w:t>
      </w:r>
      <w:proofErr w:type="spellEnd"/>
      <w:r w:rsidRPr="00956D07">
        <w:rPr>
          <w:rFonts w:ascii="Constantia" w:eastAsia="Constantia" w:hAnsi="Constantia" w:cs="Constantia"/>
          <w:color w:val="000000"/>
        </w:rPr>
        <w:t xml:space="preserve"> + ½ </w:t>
      </w:r>
      <w:r w:rsidRPr="00956D07">
        <w:rPr>
          <w:rFonts w:ascii="Constantia" w:eastAsia="Constantia" w:hAnsi="Constantia" w:cs="Constantia"/>
          <w:i/>
          <w:iCs/>
          <w:color w:val="000000"/>
        </w:rPr>
        <w:t>A</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δS</w:t>
      </w:r>
      <w:proofErr w:type="spellEnd"/>
      <w:r w:rsidRPr="00956D07">
        <w:rPr>
          <w:rFonts w:ascii="Constantia" w:eastAsia="Constantia" w:hAnsi="Constantia" w:cs="Constantia"/>
          <w:color w:val="000000"/>
        </w:rPr>
        <w:t xml:space="preserve">, plus boundary terms that vanish for compactly supported </w:t>
      </w:r>
      <w:proofErr w:type="spellStart"/>
      <w:r w:rsidRPr="00956D07">
        <w:rPr>
          <w:rFonts w:ascii="Constantia" w:eastAsia="Constantia" w:hAnsi="Constantia" w:cs="Constantia"/>
          <w:i/>
          <w:iCs/>
          <w:color w:val="000000"/>
        </w:rPr>
        <w:t>δS</w:t>
      </w:r>
      <w:proofErr w:type="spellEnd"/>
      <w:r w:rsidRPr="00956D07">
        <w:rPr>
          <w:rFonts w:ascii="Constantia" w:eastAsia="Constantia" w:hAnsi="Constantia" w:cs="Constantia"/>
          <w:color w:val="000000"/>
        </w:rPr>
        <w:t>.</w:t>
      </w:r>
    </w:p>
    <w:p w14:paraId="45F59E1C"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Step 3.</w:t>
      </w:r>
      <w:r w:rsidRPr="00956D07">
        <w:rPr>
          <w:rFonts w:ascii="Constantia" w:eastAsia="Constantia" w:hAnsi="Constantia" w:cs="Constantia"/>
          <w:color w:val="000000"/>
        </w:rPr>
        <w:t xml:space="preserve"> The integration by parts in detail: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956"/>
        <w:gridCol w:w="1404"/>
      </w:tblGrid>
      <w:tr w:rsidR="002832FD" w:rsidRPr="00956D07" w14:paraId="7D354F32" w14:textId="77777777" w:rsidTr="006F5411">
        <w:tc>
          <w:tcPr>
            <w:tcW w:w="4250" w:type="pct"/>
            <w:tcMar>
              <w:top w:w="90" w:type="dxa"/>
              <w:left w:w="120" w:type="dxa"/>
              <w:bottom w:w="90" w:type="dxa"/>
              <w:right w:w="120" w:type="dxa"/>
            </w:tcMar>
          </w:tcPr>
          <w:p w14:paraId="7ABF7574"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 d</w:t>
            </w:r>
            <w:r w:rsidRPr="00956D07">
              <w:rPr>
                <w:rFonts w:ascii="Constantia" w:eastAsia="Constantia" w:hAnsi="Constantia" w:cs="Constantia"/>
                <w:color w:val="000000"/>
                <w:vertAlign w:val="superscript"/>
              </w:rPr>
              <w:t>4</w:t>
            </w:r>
            <w:r w:rsidRPr="00956D07">
              <w:rPr>
                <w:rFonts w:ascii="Constantia" w:eastAsia="Constantia" w:hAnsi="Constantia" w:cs="Constantia"/>
                <w:i/>
                <w:iCs/>
                <w:color w:val="000000"/>
              </w:rPr>
              <w:t>x</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g</w:t>
            </w:r>
            <w:r w:rsidRPr="00956D07">
              <w:rPr>
                <w:rFonts w:ascii="Constantia" w:eastAsia="Constantia" w:hAnsi="Constantia" w:cs="Constantia"/>
                <w:color w:val="000000"/>
              </w:rPr>
              <w:t>) [−</w:t>
            </w: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i/>
                <w:iCs/>
                <w:color w:val="000000"/>
                <w:vertAlign w:val="subscript"/>
              </w:rPr>
              <w:t>ν</w:t>
            </w:r>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δS</w:t>
            </w:r>
            <w:proofErr w:type="spellEnd"/>
            <w:r w:rsidRPr="00956D07">
              <w:rPr>
                <w:rFonts w:ascii="Constantia" w:eastAsia="Constantia" w:hAnsi="Constantia" w:cs="Constantia"/>
                <w:color w:val="000000"/>
              </w:rPr>
              <w:t>)] = ∫ d</w:t>
            </w:r>
            <w:r w:rsidRPr="00956D07">
              <w:rPr>
                <w:rFonts w:ascii="Constantia" w:eastAsia="Constantia" w:hAnsi="Constantia" w:cs="Constantia"/>
                <w:color w:val="000000"/>
                <w:vertAlign w:val="superscript"/>
              </w:rPr>
              <w:t>4</w:t>
            </w:r>
            <w:r w:rsidRPr="00956D07">
              <w:rPr>
                <w:rFonts w:ascii="Constantia" w:eastAsia="Constantia" w:hAnsi="Constantia" w:cs="Constantia"/>
                <w:i/>
                <w:iCs/>
                <w:color w:val="000000"/>
              </w:rPr>
              <w:t>x</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g</w:t>
            </w:r>
            <w:r w:rsidRPr="00956D07">
              <w:rPr>
                <w:rFonts w:ascii="Constantia" w:eastAsia="Constantia" w:hAnsi="Constantia" w:cs="Constantia"/>
                <w:color w:val="000000"/>
              </w:rPr>
              <w:t>) [</w:t>
            </w: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r w:rsidRPr="00956D07">
              <w:rPr>
                <w:rFonts w:ascii="Times New Roman" w:eastAsia="Constantia" w:hAnsi="Times New Roman" w:cs="Times New Roman"/>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A</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δS</w:t>
            </w:r>
            <w:proofErr w:type="spellEnd"/>
          </w:p>
        </w:tc>
        <w:tc>
          <w:tcPr>
            <w:tcW w:w="750" w:type="pct"/>
            <w:tcMar>
              <w:top w:w="90" w:type="dxa"/>
              <w:left w:w="120" w:type="dxa"/>
              <w:bottom w:w="90" w:type="dxa"/>
              <w:right w:w="120" w:type="dxa"/>
            </w:tcMar>
          </w:tcPr>
          <w:p w14:paraId="1E09E8D1"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(21.14)</w:t>
            </w:r>
          </w:p>
        </w:tc>
      </w:tr>
    </w:tbl>
    <w:p w14:paraId="012C36FD"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Step 4.</w:t>
      </w:r>
      <w:r w:rsidRPr="00956D07">
        <w:rPr>
          <w:rFonts w:ascii="Constantia" w:eastAsia="Constantia" w:hAnsi="Constantia" w:cs="Constantia"/>
          <w:color w:val="000000"/>
        </w:rPr>
        <w:t xml:space="preserve"> From −</w:t>
      </w:r>
      <w:r w:rsidRPr="00956D07">
        <w:rPr>
          <w:rFonts w:ascii="Constantia" w:eastAsia="Constantia" w:hAnsi="Constantia" w:cs="Constantia"/>
          <w:i/>
          <w:iCs/>
          <w:color w:val="000000"/>
        </w:rPr>
        <w:t>V</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the variation gives −</w:t>
      </w:r>
      <w:r w:rsidRPr="00956D07">
        <w:rPr>
          <w:rFonts w:ascii="Constantia" w:eastAsia="Constantia" w:hAnsi="Constantia" w:cs="Constantia"/>
          <w:i/>
          <w:iCs/>
          <w:color w:val="000000"/>
        </w:rPr>
        <w:t>V</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δS</w:t>
      </w:r>
      <w:proofErr w:type="spellEnd"/>
      <w:r w:rsidRPr="00956D07">
        <w:rPr>
          <w:rFonts w:ascii="Constantia" w:eastAsia="Constantia" w:hAnsi="Constantia" w:cs="Constantia"/>
          <w:color w:val="000000"/>
        </w:rPr>
        <w:t>.</w:t>
      </w:r>
    </w:p>
    <w:p w14:paraId="18464B46"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Step 5.</w:t>
      </w:r>
      <w:r w:rsidRPr="00956D07">
        <w:rPr>
          <w:rFonts w:ascii="Constantia" w:eastAsia="Constantia" w:hAnsi="Constantia" w:cs="Constantia"/>
          <w:color w:val="000000"/>
        </w:rPr>
        <w:t xml:space="preserve"> From −</w:t>
      </w:r>
      <w:r w:rsidRPr="00956D07">
        <w:rPr>
          <w:rFonts w:ascii="Constantia" w:eastAsia="Constantia" w:hAnsi="Constantia" w:cs="Constantia"/>
          <w:i/>
          <w:iCs/>
          <w:color w:val="000000"/>
        </w:rPr>
        <w:t xml:space="preserve">η S </w:t>
      </w:r>
      <w:proofErr w:type="spellStart"/>
      <w:r w:rsidRPr="00956D07">
        <w:rPr>
          <w:rFonts w:ascii="Constantia" w:eastAsia="Constantia" w:hAnsi="Constantia" w:cs="Constantia"/>
          <w:i/>
          <w:iCs/>
          <w:color w:val="000000"/>
        </w:rPr>
        <w:t>T</w:t>
      </w:r>
      <w:r w:rsidRPr="00956D07">
        <w:rPr>
          <w:rFonts w:ascii="Constantia" w:eastAsia="Constantia" w:hAnsi="Constantia" w:cs="Constantia"/>
          <w:i/>
          <w:iCs/>
          <w:color w:val="000000"/>
          <w:vertAlign w:val="superscript"/>
        </w:rPr>
        <w:t>μ</w:t>
      </w:r>
      <w:r w:rsidRPr="00956D07">
        <w:rPr>
          <w:rFonts w:ascii="Constantia" w:eastAsia="Constantia" w:hAnsi="Constantia" w:cs="Constantia"/>
          <w:i/>
          <w:iCs/>
          <w:color w:val="000000"/>
          <w:vertAlign w:val="subscript"/>
        </w:rPr>
        <w:t>μ</w:t>
      </w:r>
      <w:proofErr w:type="spellEnd"/>
      <w:r w:rsidRPr="00956D07">
        <w:rPr>
          <w:rFonts w:ascii="Constantia" w:eastAsia="Constantia" w:hAnsi="Constantia" w:cs="Constantia"/>
          <w:color w:val="000000"/>
        </w:rPr>
        <w:t>: the variation gives −</w:t>
      </w:r>
      <w:r w:rsidRPr="00956D07">
        <w:rPr>
          <w:rFonts w:ascii="Constantia" w:eastAsia="Constantia" w:hAnsi="Constantia" w:cs="Constantia"/>
          <w:i/>
          <w:iCs/>
          <w:color w:val="000000"/>
        </w:rPr>
        <w:t xml:space="preserve">η </w:t>
      </w:r>
      <w:proofErr w:type="spellStart"/>
      <w:r w:rsidRPr="00956D07">
        <w:rPr>
          <w:rFonts w:ascii="Constantia" w:eastAsia="Constantia" w:hAnsi="Constantia" w:cs="Constantia"/>
          <w:i/>
          <w:iCs/>
          <w:color w:val="000000"/>
        </w:rPr>
        <w:t>T</w:t>
      </w:r>
      <w:r w:rsidRPr="00956D07">
        <w:rPr>
          <w:rFonts w:ascii="Constantia" w:eastAsia="Constantia" w:hAnsi="Constantia" w:cs="Constantia"/>
          <w:i/>
          <w:iCs/>
          <w:color w:val="000000"/>
          <w:vertAlign w:val="superscript"/>
        </w:rPr>
        <w:t>μ</w:t>
      </w:r>
      <w:r w:rsidRPr="00956D07">
        <w:rPr>
          <w:rFonts w:ascii="Constantia" w:eastAsia="Constantia" w:hAnsi="Constantia" w:cs="Constantia"/>
          <w:i/>
          <w:iCs/>
          <w:color w:val="000000"/>
          <w:vertAlign w:val="subscript"/>
        </w:rPr>
        <w:t>μ</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δS</w:t>
      </w:r>
      <w:proofErr w:type="spellEnd"/>
      <w:r w:rsidRPr="00956D07">
        <w:rPr>
          <w:rFonts w:ascii="Constantia" w:eastAsia="Constantia" w:hAnsi="Constantia" w:cs="Constantia"/>
          <w:color w:val="000000"/>
        </w:rPr>
        <w:t>.</w:t>
      </w:r>
    </w:p>
    <w:p w14:paraId="5BC27B38"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Step 6.</w:t>
      </w:r>
      <w:r w:rsidRPr="00956D07">
        <w:rPr>
          <w:rFonts w:ascii="Constantia" w:eastAsia="Constantia" w:hAnsi="Constantia" w:cs="Constantia"/>
          <w:color w:val="000000"/>
        </w:rPr>
        <w:t xml:space="preserve"> Collecting all terms and setting </w:t>
      </w:r>
      <w:proofErr w:type="spellStart"/>
      <w:r w:rsidRPr="00956D07">
        <w:rPr>
          <w:rFonts w:ascii="Constantia" w:eastAsia="Constantia" w:hAnsi="Constantia" w:cs="Constantia"/>
          <w:i/>
          <w:iCs/>
          <w:color w:val="000000"/>
        </w:rPr>
        <w:t>δS</w:t>
      </w:r>
      <w:r w:rsidRPr="00956D07">
        <w:rPr>
          <w:rFonts w:ascii="Constantia" w:eastAsia="Constantia" w:hAnsi="Constantia" w:cs="Constantia"/>
          <w:color w:val="000000"/>
          <w:vertAlign w:val="subscript"/>
        </w:rPr>
        <w:t>Obidi</w:t>
      </w:r>
      <w:proofErr w:type="spellEnd"/>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δS</w:t>
      </w:r>
      <w:proofErr w:type="spellEnd"/>
      <w:r w:rsidRPr="00956D07">
        <w:rPr>
          <w:rFonts w:ascii="Constantia" w:eastAsia="Constantia" w:hAnsi="Constantia" w:cs="Constantia"/>
          <w:color w:val="000000"/>
        </w:rPr>
        <w:t xml:space="preserve"> = 0, we combine the contribution from Step 2 (−½ </w:t>
      </w:r>
      <w:r w:rsidRPr="00956D07">
        <w:rPr>
          <w:rFonts w:ascii="Constantia" w:eastAsia="Constantia" w:hAnsi="Constantia" w:cs="Constantia"/>
          <w:i/>
          <w:iCs/>
          <w:color w:val="000000"/>
        </w:rPr>
        <w:t>A</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with the contribution from Step 3 (</w:t>
      </w:r>
      <w:r w:rsidRPr="00956D07">
        <w:rPr>
          <w:rFonts w:ascii="Constantia" w:eastAsia="Constantia" w:hAnsi="Constantia" w:cs="Constantia"/>
          <w:i/>
          <w:iCs/>
          <w:color w:val="000000"/>
        </w:rPr>
        <w:t>A</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to obtain a net +½ </w:t>
      </w:r>
      <w:r w:rsidRPr="00956D07">
        <w:rPr>
          <w:rFonts w:ascii="Constantia" w:eastAsia="Constantia" w:hAnsi="Constantia" w:cs="Constantia"/>
          <w:i/>
          <w:iCs/>
          <w:color w:val="000000"/>
        </w:rPr>
        <w:t>A</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i/>
          <w:iCs/>
          <w:color w:val="000000"/>
        </w:rPr>
        <w:t>S</w:t>
      </w:r>
      <w:proofErr w:type="spellEnd"/>
      <w:r w:rsidRPr="00956D07">
        <w:rPr>
          <w:rFonts w:ascii="Constantia" w:eastAsia="Constantia" w:hAnsi="Constantia" w:cs="Constantia"/>
          <w:color w:val="000000"/>
        </w:rPr>
        <w:t xml:space="preserve"> coefficient. Combined with the remaining terms:</w:t>
      </w:r>
    </w:p>
    <w:p w14:paraId="4EFE00ED" w14:textId="77777777" w:rsidR="002832FD" w:rsidRPr="00956D07" w:rsidRDefault="002832FD" w:rsidP="002832FD">
      <w:pPr>
        <w:spacing w:before="60" w:after="120" w:line="384" w:lineRule="auto"/>
        <w:jc w:val="center"/>
        <w:rPr>
          <w:rFonts w:ascii="Constantia" w:hAnsi="Constantia"/>
        </w:rPr>
      </w:pPr>
      <w:r w:rsidRPr="00956D07">
        <w:rPr>
          <w:rFonts w:ascii="Constantia" w:eastAsia="Constantia" w:hAnsi="Constantia" w:cs="Constantia"/>
          <w:i/>
          <w:iCs/>
          <w:color w:val="000000"/>
        </w:rPr>
        <w:t>A</w:t>
      </w:r>
      <w:r w:rsidRPr="00956D07">
        <w:rPr>
          <w:rFonts w:ascii="Constantia" w:eastAsia="Cambria Math" w:hAnsi="Constantia" w:cs="Cambria Math"/>
          <w:color w:val="000000"/>
        </w:rPr>
        <w:t>(</w:t>
      </w:r>
      <w:r w:rsidRPr="00956D07">
        <w:rPr>
          <w:rFonts w:ascii="Constantia" w:eastAsia="Constantia" w:hAnsi="Constantia" w:cs="Constantia"/>
          <w:i/>
          <w:iCs/>
          <w:color w:val="000000"/>
        </w:rPr>
        <w:t>S</w:t>
      </w:r>
      <w:r w:rsidRPr="00956D07">
        <w:rPr>
          <w:rFonts w:ascii="Constantia" w:eastAsia="Cambria Math" w:hAnsi="Constantia" w:cs="Cambria Math"/>
          <w:color w:val="000000"/>
        </w:rPr>
        <w:t xml:space="preserve">) </w:t>
      </w:r>
      <w:r w:rsidRPr="00956D07">
        <w:rPr>
          <w:rFonts w:ascii="Times New Roman" w:eastAsia="Cambria Math" w:hAnsi="Times New Roman" w:cs="Times New Roman"/>
          <w:color w:val="000000"/>
        </w:rPr>
        <w:t>□</w:t>
      </w:r>
      <w:r w:rsidRPr="00956D07">
        <w:rPr>
          <w:rFonts w:ascii="Constantia" w:eastAsia="Constantia" w:hAnsi="Constantia" w:cs="Constantia"/>
          <w:i/>
          <w:iCs/>
          <w:color w:val="000000"/>
        </w:rPr>
        <w:t>S</w:t>
      </w:r>
      <w:r w:rsidRPr="00956D07">
        <w:rPr>
          <w:rFonts w:ascii="Constantia" w:eastAsia="Cambria Math" w:hAnsi="Constantia" w:cs="Cambria Math"/>
          <w:color w:val="000000"/>
        </w:rPr>
        <w:t xml:space="preserve"> + ½ </w:t>
      </w:r>
      <w:r w:rsidRPr="00956D07">
        <w:rPr>
          <w:rFonts w:ascii="Constantia" w:eastAsia="Constantia" w:hAnsi="Constantia" w:cs="Constantia"/>
          <w:i/>
          <w:iCs/>
          <w:color w:val="000000"/>
        </w:rPr>
        <w:t>A</w:t>
      </w:r>
      <w:r w:rsidRPr="00956D07">
        <w:rPr>
          <w:rFonts w:ascii="Times New Roman" w:eastAsia="Cambria Math" w:hAnsi="Times New Roman" w:cs="Times New Roman"/>
          <w:color w:val="000000"/>
        </w:rPr>
        <w:t>′</w:t>
      </w:r>
      <w:r w:rsidRPr="00956D07">
        <w:rPr>
          <w:rFonts w:ascii="Constantia" w:eastAsia="Cambria Math" w:hAnsi="Constantia" w:cs="Cambria Math"/>
          <w:color w:val="000000"/>
        </w:rPr>
        <w:t>(</w:t>
      </w:r>
      <w:r w:rsidRPr="00956D07">
        <w:rPr>
          <w:rFonts w:ascii="Constantia" w:eastAsia="Constantia" w:hAnsi="Constantia" w:cs="Constantia"/>
          <w:i/>
          <w:iCs/>
          <w:color w:val="000000"/>
        </w:rPr>
        <w:t>S</w:t>
      </w:r>
      <w:r w:rsidRPr="00956D07">
        <w:rPr>
          <w:rFonts w:ascii="Constantia" w:eastAsia="Cambria Math" w:hAnsi="Constantia" w:cs="Cambria Math"/>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ambria Math" w:hAnsi="Constantia" w:cs="Cambria Math"/>
          <w:color w:val="000000"/>
        </w:rPr>
        <w:t xml:space="preserve"> </w:t>
      </w:r>
      <w:r w:rsidRPr="00956D07">
        <w:rPr>
          <w:rFonts w:ascii="Cambria Math" w:eastAsia="Cambria Math"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S</w:t>
      </w:r>
      <w:proofErr w:type="spellEnd"/>
      <w:r w:rsidRPr="00956D07">
        <w:rPr>
          <w:rFonts w:ascii="Constantia" w:eastAsia="Cambria Math" w:hAnsi="Constantia" w:cs="Cambria Math"/>
          <w:color w:val="000000"/>
        </w:rPr>
        <w:t xml:space="preserve"> </w:t>
      </w:r>
      <w:r w:rsidRPr="00956D07">
        <w:rPr>
          <w:rFonts w:ascii="Cambria Math" w:eastAsia="Cambria Math" w:hAnsi="Cambria Math" w:cs="Cambria Math"/>
          <w:color w:val="000000"/>
        </w:rPr>
        <w:t>∇</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i/>
          <w:iCs/>
          <w:color w:val="000000"/>
        </w:rPr>
        <w:t>S</w:t>
      </w:r>
      <w:proofErr w:type="spellEnd"/>
      <w:r w:rsidRPr="00956D07">
        <w:rPr>
          <w:rFonts w:ascii="Constantia" w:eastAsia="Cambria Math" w:hAnsi="Constantia" w:cs="Cambria Math"/>
          <w:color w:val="000000"/>
        </w:rPr>
        <w:t xml:space="preserve"> − </w:t>
      </w:r>
      <w:r w:rsidRPr="00956D07">
        <w:rPr>
          <w:rFonts w:ascii="Constantia" w:eastAsia="Constantia" w:hAnsi="Constantia" w:cs="Constantia"/>
          <w:i/>
          <w:iCs/>
          <w:color w:val="000000"/>
        </w:rPr>
        <w:t>V</w:t>
      </w:r>
      <w:r w:rsidRPr="00956D07">
        <w:rPr>
          <w:rFonts w:ascii="Times New Roman" w:eastAsia="Cambria Math" w:hAnsi="Times New Roman" w:cs="Times New Roman"/>
          <w:color w:val="000000"/>
        </w:rPr>
        <w:t>′</w:t>
      </w:r>
      <w:r w:rsidRPr="00956D07">
        <w:rPr>
          <w:rFonts w:ascii="Constantia" w:eastAsia="Cambria Math" w:hAnsi="Constantia" w:cs="Cambria Math"/>
          <w:color w:val="000000"/>
        </w:rPr>
        <w:t>(</w:t>
      </w:r>
      <w:r w:rsidRPr="00956D07">
        <w:rPr>
          <w:rFonts w:ascii="Constantia" w:eastAsia="Constantia" w:hAnsi="Constantia" w:cs="Constantia"/>
          <w:i/>
          <w:iCs/>
          <w:color w:val="000000"/>
        </w:rPr>
        <w:t>S</w:t>
      </w:r>
      <w:r w:rsidRPr="00956D07">
        <w:rPr>
          <w:rFonts w:ascii="Constantia" w:eastAsia="Cambria Math" w:hAnsi="Constantia" w:cs="Cambria Math"/>
          <w:color w:val="000000"/>
        </w:rPr>
        <w:t xml:space="preserve">) − </w:t>
      </w:r>
      <w:r w:rsidRPr="00956D07">
        <w:rPr>
          <w:rFonts w:ascii="Constantia" w:eastAsia="Constantia" w:hAnsi="Constantia" w:cs="Constantia"/>
          <w:i/>
          <w:iCs/>
          <w:color w:val="000000"/>
        </w:rPr>
        <w:t xml:space="preserve">η </w:t>
      </w:r>
      <w:proofErr w:type="spellStart"/>
      <w:r w:rsidRPr="00956D07">
        <w:rPr>
          <w:rFonts w:ascii="Constantia" w:eastAsia="Constantia" w:hAnsi="Constantia" w:cs="Constantia"/>
          <w:i/>
          <w:iCs/>
          <w:color w:val="000000"/>
        </w:rPr>
        <w:t>T</w:t>
      </w:r>
      <w:r w:rsidRPr="00956D07">
        <w:rPr>
          <w:rFonts w:ascii="Constantia" w:eastAsia="Constantia" w:hAnsi="Constantia" w:cs="Constantia"/>
          <w:i/>
          <w:iCs/>
          <w:color w:val="000000"/>
          <w:vertAlign w:val="superscript"/>
        </w:rPr>
        <w:t>μ</w:t>
      </w:r>
      <w:r w:rsidRPr="00956D07">
        <w:rPr>
          <w:rFonts w:ascii="Constantia" w:eastAsia="Constantia" w:hAnsi="Constantia" w:cs="Constantia"/>
          <w:i/>
          <w:iCs/>
          <w:color w:val="000000"/>
          <w:vertAlign w:val="subscript"/>
        </w:rPr>
        <w:t>μ</w:t>
      </w:r>
      <w:proofErr w:type="spellEnd"/>
      <w:r w:rsidRPr="00956D07">
        <w:rPr>
          <w:rFonts w:ascii="Constantia" w:eastAsia="Cambria Math" w:hAnsi="Constantia" w:cs="Cambria Math"/>
          <w:color w:val="000000"/>
        </w:rPr>
        <w:t xml:space="preserve"> = 0</w:t>
      </w:r>
    </w:p>
    <w:p w14:paraId="017663B6" w14:textId="77777777" w:rsidR="002832FD" w:rsidRPr="00956D07" w:rsidRDefault="002832FD" w:rsidP="002832FD">
      <w:pPr>
        <w:spacing w:before="60" w:after="120" w:line="384" w:lineRule="auto"/>
        <w:jc w:val="right"/>
        <w:rPr>
          <w:rFonts w:ascii="Constantia" w:hAnsi="Constantia"/>
        </w:rPr>
      </w:pPr>
      <w:r w:rsidRPr="00956D07">
        <w:rPr>
          <w:rFonts w:ascii="Times New Roman" w:eastAsia="Constantia" w:hAnsi="Times New Roman" w:cs="Times New Roman"/>
          <w:color w:val="000000"/>
        </w:rPr>
        <w:t>■</w:t>
      </w:r>
    </w:p>
    <w:p w14:paraId="35DBE7E7"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i/>
          <w:iCs/>
          <w:color w:val="000000"/>
        </w:rPr>
        <w:t>Remark 21.1.</w:t>
      </w:r>
      <w:r w:rsidRPr="00956D07">
        <w:rPr>
          <w:rFonts w:ascii="Constantia" w:eastAsia="Constantia" w:hAnsi="Constantia" w:cs="Constantia"/>
          <w:color w:val="000000"/>
        </w:rPr>
        <w:t xml:space="preserve"> The entropic field equation (21.12) is the </w:t>
      </w:r>
      <w:r w:rsidRPr="00956D07">
        <w:rPr>
          <w:rFonts w:ascii="Constantia" w:eastAsia="Constantia" w:hAnsi="Constantia" w:cs="Constantia"/>
          <w:b/>
          <w:bCs/>
          <w:color w:val="000000"/>
        </w:rPr>
        <w:t>Master Entropic Equation</w:t>
      </w:r>
      <w:r w:rsidRPr="00956D07">
        <w:rPr>
          <w:rFonts w:ascii="Constantia" w:eastAsia="Constantia" w:hAnsi="Constantia" w:cs="Constantia"/>
          <w:color w:val="000000"/>
        </w:rPr>
        <w:t xml:space="preserve"> (MEE) of the Theory of Entropicity</w:t>
      </w:r>
      <w:r>
        <w:rPr>
          <w:rFonts w:ascii="Constantia" w:eastAsia="Constantia" w:hAnsi="Constantia" w:cs="Constantia"/>
          <w:color w:val="000000"/>
        </w:rPr>
        <w:t xml:space="preserve"> (ToE)</w:t>
      </w:r>
      <w:r w:rsidRPr="00956D07">
        <w:rPr>
          <w:rFonts w:ascii="Constantia" w:eastAsia="Constantia" w:hAnsi="Constantia" w:cs="Constantia"/>
          <w:color w:val="000000"/>
        </w:rPr>
        <w:t xml:space="preserve"> in its full nonlinear form. When the Fisher-Rao coupling </w:t>
      </w:r>
      <w:r w:rsidRPr="00956D07">
        <w:rPr>
          <w:rFonts w:ascii="Constantia" w:eastAsia="Constantia" w:hAnsi="Constantia" w:cs="Constantia"/>
          <w:i/>
          <w:iCs/>
          <w:color w:val="000000"/>
        </w:rPr>
        <w:t>f</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w:t>
      </w:r>
      <w:r w:rsidRPr="00956D07">
        <w:rPr>
          <w:rFonts w:ascii="Constantia" w:eastAsia="Constantia" w:hAnsi="Constantia" w:cs="Constantia"/>
          <w:i/>
          <w:iCs/>
          <w:color w:val="000000"/>
        </w:rPr>
        <w:t>R</w:t>
      </w:r>
      <w:r w:rsidRPr="00956D07">
        <w:rPr>
          <w:rFonts w:ascii="Constantia" w:eastAsia="Constantia" w:hAnsi="Constantia" w:cs="Constantia"/>
          <w:color w:val="000000"/>
        </w:rPr>
        <w:t xml:space="preserve"> is included (Section 14), an additional term −</w:t>
      </w:r>
      <w:r w:rsidRPr="00956D07">
        <w:rPr>
          <w:rFonts w:ascii="Constantia" w:eastAsia="Constantia" w:hAnsi="Constantia" w:cs="Constantia"/>
          <w:i/>
          <w:iCs/>
          <w:color w:val="000000"/>
        </w:rPr>
        <w:t>f</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w:t>
      </w:r>
      <w:r w:rsidRPr="00956D07">
        <w:rPr>
          <w:rFonts w:ascii="Constantia" w:eastAsia="Constantia" w:hAnsi="Constantia" w:cs="Constantia"/>
          <w:i/>
          <w:iCs/>
          <w:color w:val="000000"/>
        </w:rPr>
        <w:t>R</w:t>
      </w:r>
      <w:r w:rsidRPr="00956D07">
        <w:rPr>
          <w:rFonts w:ascii="Constantia" w:eastAsia="Constantia" w:hAnsi="Constantia" w:cs="Constantia"/>
          <w:color w:val="000000"/>
        </w:rPr>
        <w:t xml:space="preserve"> appears, yielding the extended MEE: </w:t>
      </w:r>
      <w:r w:rsidRPr="00956D07">
        <w:rPr>
          <w:rFonts w:ascii="Times New Roman" w:eastAsia="Constantia" w:hAnsi="Times New Roman" w:cs="Times New Roman"/>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V</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f</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w:t>
      </w:r>
      <w:r w:rsidRPr="00956D07">
        <w:rPr>
          <w:rFonts w:ascii="Constantia" w:eastAsia="Constantia" w:hAnsi="Constantia" w:cs="Constantia"/>
          <w:i/>
          <w:iCs/>
          <w:color w:val="000000"/>
        </w:rPr>
        <w:t>R</w:t>
      </w:r>
      <w:r w:rsidRPr="00956D07">
        <w:rPr>
          <w:rFonts w:ascii="Constantia" w:eastAsia="Constantia" w:hAnsi="Constantia" w:cs="Constantia"/>
          <w:color w:val="000000"/>
        </w:rPr>
        <w:t xml:space="preserve"> = 0 (as given in Section 15). The derivation of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proceeds identically in both cases, as the Fisher-Rao term contributes only to the effective potential and mass parameter, not to the principal part of the wave operator.</w:t>
      </w:r>
    </w:p>
    <w:p w14:paraId="505C57E5" w14:textId="77777777" w:rsidR="002832FD" w:rsidRPr="00956D07" w:rsidRDefault="002832FD" w:rsidP="002832FD">
      <w:pPr>
        <w:pBdr>
          <w:bottom w:val="single" w:sz="6" w:space="0" w:color="999999"/>
        </w:pBdr>
        <w:spacing w:before="60" w:after="120" w:line="384" w:lineRule="auto"/>
        <w:rPr>
          <w:rFonts w:ascii="Constantia" w:hAnsi="Constantia"/>
        </w:rPr>
      </w:pPr>
    </w:p>
    <w:p w14:paraId="4D391EEF" w14:textId="77777777" w:rsidR="00EE4B08" w:rsidRDefault="00EE4B08" w:rsidP="002832FD">
      <w:pPr>
        <w:pStyle w:val="Heading3"/>
        <w:spacing w:before="280" w:after="120" w:line="312" w:lineRule="auto"/>
        <w:rPr>
          <w:rFonts w:ascii="Cambria" w:hAnsi="Cambria"/>
          <w:sz w:val="28"/>
          <w:szCs w:val="28"/>
        </w:rPr>
      </w:pPr>
    </w:p>
    <w:p w14:paraId="01A4BC5E" w14:textId="502F9A23" w:rsidR="002832FD" w:rsidRPr="0092405E" w:rsidRDefault="002832FD" w:rsidP="002832FD">
      <w:pPr>
        <w:pStyle w:val="Heading3"/>
        <w:spacing w:before="280" w:after="120" w:line="312" w:lineRule="auto"/>
        <w:rPr>
          <w:rFonts w:ascii="Cambria" w:hAnsi="Cambria"/>
          <w:sz w:val="28"/>
          <w:szCs w:val="28"/>
        </w:rPr>
      </w:pPr>
      <w:bookmarkStart w:id="153" w:name="_Toc228072214"/>
      <w:r w:rsidRPr="0092405E">
        <w:rPr>
          <w:rFonts w:ascii="Cambria" w:hAnsi="Cambria"/>
          <w:sz w:val="28"/>
          <w:szCs w:val="28"/>
        </w:rPr>
        <w:lastRenderedPageBreak/>
        <w:t>21.4 Linearization and the Entropic Wave Equation</w:t>
      </w:r>
      <w:bookmarkEnd w:id="153"/>
    </w:p>
    <w:p w14:paraId="27DB2343"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To extract the propagation speed of entropic disturbances, we linearize the full nonlinear field equation (21.12) around a homogeneous background configuration.</w:t>
      </w:r>
    </w:p>
    <w:p w14:paraId="1CE49543"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Definition 21.1 (Homogeneous Entropic Background).</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A homogeneous entropic background is a constant-field configuration S</w:t>
      </w:r>
      <w:r w:rsidRPr="00956D07">
        <w:rPr>
          <w:rFonts w:ascii="Constantia" w:eastAsia="Constantia" w:hAnsi="Constantia" w:cs="Constantia"/>
          <w:i/>
          <w:iCs/>
          <w:color w:val="000000"/>
          <w:vertAlign w:val="subscript"/>
        </w:rPr>
        <w:t>0</w:t>
      </w:r>
      <w:r w:rsidRPr="00956D07">
        <w:rPr>
          <w:rFonts w:ascii="Constantia" w:eastAsia="Constantia" w:hAnsi="Constantia" w:cs="Constantia"/>
          <w:i/>
          <w:iCs/>
          <w:color w:val="000000"/>
        </w:rPr>
        <w:t xml:space="preserve"> satisfying:</w:t>
      </w:r>
    </w:p>
    <w:p w14:paraId="083EFB1B"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w:t>
      </w:r>
      <w:proofErr w:type="spellStart"/>
      <w:r w:rsidRPr="00956D07">
        <w:rPr>
          <w:rFonts w:ascii="Constantia" w:eastAsia="Constantia" w:hAnsi="Constantia" w:cs="Constantia"/>
          <w:color w:val="000000"/>
        </w:rPr>
        <w:t>i</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0   (spatial and temporal homogeneity),</w:t>
      </w:r>
    </w:p>
    <w:p w14:paraId="7333E8C6"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(ii) </w:t>
      </w:r>
      <w:r w:rsidRPr="00956D07">
        <w:rPr>
          <w:rFonts w:ascii="Constantia" w:eastAsia="Constantia" w:hAnsi="Constantia" w:cs="Constantia"/>
          <w:i/>
          <w:iCs/>
          <w:color w:val="000000"/>
        </w:rPr>
        <w:t>V</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η T</w:t>
      </w:r>
      <w:r w:rsidRPr="00956D07">
        <w:rPr>
          <w:rFonts w:ascii="Constantia" w:eastAsia="Constantia" w:hAnsi="Constantia" w:cs="Constantia"/>
          <w:i/>
          <w:iCs/>
          <w:color w:val="000000"/>
          <w:vertAlign w:val="superscript"/>
        </w:rPr>
        <w:t>μ</w:t>
      </w:r>
      <w:r w:rsidRPr="00956D07">
        <w:rPr>
          <w:rFonts w:ascii="Constantia" w:eastAsia="Constantia" w:hAnsi="Constantia" w:cs="Constantia"/>
          <w:i/>
          <w:iCs/>
          <w:color w:val="000000"/>
          <w:vertAlign w:val="subscript"/>
        </w:rPr>
        <w:t>μ</w:t>
      </w:r>
      <w:r w:rsidRPr="00956D07">
        <w:rPr>
          <w:rFonts w:ascii="Constantia" w:eastAsia="Constantia" w:hAnsi="Constantia" w:cs="Constantia"/>
          <w:color w:val="000000"/>
        </w:rPr>
        <w:t>|</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0   (background equilibrium condition).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552"/>
        <w:gridCol w:w="2808"/>
      </w:tblGrid>
      <w:tr w:rsidR="002832FD" w:rsidRPr="00956D07" w14:paraId="482033EE" w14:textId="77777777" w:rsidTr="006F5411">
        <w:tc>
          <w:tcPr>
            <w:tcW w:w="3500" w:type="pct"/>
            <w:tcMar>
              <w:top w:w="90" w:type="dxa"/>
              <w:left w:w="120" w:type="dxa"/>
              <w:bottom w:w="90" w:type="dxa"/>
              <w:right w:w="120" w:type="dxa"/>
            </w:tcMar>
          </w:tcPr>
          <w:p w14:paraId="2975F1B3"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V</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η T</w:t>
            </w:r>
            <w:r w:rsidRPr="00956D07">
              <w:rPr>
                <w:rFonts w:ascii="Constantia" w:eastAsia="Constantia" w:hAnsi="Constantia" w:cs="Constantia"/>
                <w:i/>
                <w:iCs/>
                <w:color w:val="000000"/>
                <w:vertAlign w:val="superscript"/>
              </w:rPr>
              <w:t>μ</w:t>
            </w:r>
            <w:r w:rsidRPr="00956D07">
              <w:rPr>
                <w:rFonts w:ascii="Constantia" w:eastAsia="Constantia" w:hAnsi="Constantia" w:cs="Constantia"/>
                <w:i/>
                <w:iCs/>
                <w:color w:val="000000"/>
                <w:vertAlign w:val="subscript"/>
              </w:rPr>
              <w:t>μ</w:t>
            </w:r>
            <w:r w:rsidRPr="00956D07">
              <w:rPr>
                <w:rFonts w:ascii="Constantia" w:eastAsia="Constantia" w:hAnsi="Constantia" w:cs="Constantia"/>
                <w:color w:val="000000"/>
              </w:rPr>
              <w:t>|</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0</w:t>
            </w:r>
          </w:p>
        </w:tc>
        <w:tc>
          <w:tcPr>
            <w:tcW w:w="1500" w:type="pct"/>
            <w:tcMar>
              <w:top w:w="90" w:type="dxa"/>
              <w:left w:w="120" w:type="dxa"/>
              <w:bottom w:w="90" w:type="dxa"/>
              <w:right w:w="120" w:type="dxa"/>
            </w:tcMar>
          </w:tcPr>
          <w:p w14:paraId="2CC62257"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(21.15)</w:t>
            </w:r>
          </w:p>
        </w:tc>
      </w:tr>
    </w:tbl>
    <w:p w14:paraId="16750083"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Write </w:t>
      </w:r>
      <w:r w:rsidRPr="00956D07">
        <w:rPr>
          <w:rFonts w:ascii="Constantia" w:eastAsia="Constantia" w:hAnsi="Constantia" w:cs="Constantia"/>
          <w:i/>
          <w:iCs/>
          <w:color w:val="000000"/>
        </w:rPr>
        <w:t>S</w:t>
      </w:r>
      <w:r w:rsidRPr="00956D07">
        <w:rPr>
          <w:rFonts w:ascii="Constantia" w:eastAsia="Constantia" w:hAnsi="Constantia" w:cs="Constantia"/>
          <w:color w:val="000000"/>
        </w:rPr>
        <w:t>(</w:t>
      </w:r>
      <w:r w:rsidRPr="00956D07">
        <w:rPr>
          <w:rFonts w:ascii="Constantia" w:eastAsia="Constantia" w:hAnsi="Constantia" w:cs="Constantia"/>
          <w:i/>
          <w:iCs/>
          <w:color w:val="000000"/>
        </w:rPr>
        <w:t>x</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σ</w:t>
      </w:r>
      <w:r w:rsidRPr="00956D07">
        <w:rPr>
          <w:rFonts w:ascii="Constantia" w:eastAsia="Constantia" w:hAnsi="Constantia" w:cs="Constantia"/>
          <w:color w:val="000000"/>
        </w:rPr>
        <w:t>(</w:t>
      </w:r>
      <w:r w:rsidRPr="00956D07">
        <w:rPr>
          <w:rFonts w:ascii="Constantia" w:eastAsia="Constantia" w:hAnsi="Constantia" w:cs="Constantia"/>
          <w:i/>
          <w:iCs/>
          <w:color w:val="000000"/>
        </w:rPr>
        <w:t>x</w:t>
      </w:r>
      <w:r w:rsidRPr="00956D07">
        <w:rPr>
          <w:rFonts w:ascii="Constantia" w:eastAsia="Constantia" w:hAnsi="Constantia" w:cs="Constantia"/>
          <w:color w:val="000000"/>
        </w:rPr>
        <w:t xml:space="preserve">), where </w:t>
      </w:r>
      <w:r w:rsidRPr="00956D07">
        <w:rPr>
          <w:rFonts w:ascii="Constantia" w:eastAsia="Constantia" w:hAnsi="Constantia" w:cs="Constantia"/>
          <w:i/>
          <w:iCs/>
          <w:color w:val="000000"/>
        </w:rPr>
        <w:t>σ</w:t>
      </w:r>
      <w:r w:rsidRPr="00956D07">
        <w:rPr>
          <w:rFonts w:ascii="Constantia" w:eastAsia="Constantia" w:hAnsi="Constantia" w:cs="Constantia"/>
          <w:color w:val="000000"/>
        </w:rPr>
        <w:t>(</w:t>
      </w:r>
      <w:r w:rsidRPr="00956D07">
        <w:rPr>
          <w:rFonts w:ascii="Constantia" w:eastAsia="Constantia" w:hAnsi="Constantia" w:cs="Constantia"/>
          <w:i/>
          <w:iCs/>
          <w:color w:val="000000"/>
        </w:rPr>
        <w:t>x</w:t>
      </w:r>
      <w:r w:rsidRPr="00956D07">
        <w:rPr>
          <w:rFonts w:ascii="Constantia" w:eastAsia="Constantia" w:hAnsi="Constantia" w:cs="Constantia"/>
          <w:color w:val="000000"/>
        </w:rPr>
        <w:t xml:space="preserve">) is a small perturbation. Define </w:t>
      </w: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A</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and </w:t>
      </w:r>
      <w:r w:rsidRPr="00956D07">
        <w:rPr>
          <w:rFonts w:ascii="Constantia" w:eastAsia="Constantia" w:hAnsi="Constantia" w:cs="Constantia"/>
          <w:i/>
          <w:iCs/>
          <w:color w:val="000000"/>
        </w:rPr>
        <w:t>m</w:t>
      </w:r>
      <w:r w:rsidRPr="00956D07">
        <w:rPr>
          <w:rFonts w:ascii="Constantia" w:eastAsia="Constantia" w:hAnsi="Constantia" w:cs="Constantia"/>
          <w:i/>
          <w:iCs/>
          <w:color w:val="000000"/>
          <w:vertAlign w:val="subscript"/>
        </w:rPr>
        <w:t>S</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V</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w:t>
      </w:r>
    </w:p>
    <w:p w14:paraId="21A16D45"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Theorem 21.2 (Linearized Entropic Field Equation).</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To first order in σ, the entropic field equation (21.12) reduces to:</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365"/>
        <w:gridCol w:w="2995"/>
      </w:tblGrid>
      <w:tr w:rsidR="002832FD" w:rsidRPr="00956D07" w14:paraId="1B155E6E" w14:textId="77777777" w:rsidTr="006F5411">
        <w:tc>
          <w:tcPr>
            <w:tcW w:w="3400" w:type="pct"/>
            <w:tcMar>
              <w:top w:w="90" w:type="dxa"/>
              <w:left w:w="120" w:type="dxa"/>
              <w:bottom w:w="90" w:type="dxa"/>
              <w:right w:w="120" w:type="dxa"/>
            </w:tcMar>
          </w:tcPr>
          <w:p w14:paraId="48E9B513"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w:t>
            </w:r>
            <w:r w:rsidRPr="00956D07">
              <w:rPr>
                <w:rFonts w:ascii="Times New Roman" w:eastAsia="Constantia" w:hAnsi="Times New Roman" w:cs="Times New Roman"/>
                <w:color w:val="000000"/>
              </w:rPr>
              <w:t>□</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m</w:t>
            </w:r>
            <w:r w:rsidRPr="00956D07">
              <w:rPr>
                <w:rFonts w:ascii="Constantia" w:eastAsia="Constantia" w:hAnsi="Constantia" w:cs="Constantia"/>
                <w:i/>
                <w:iCs/>
                <w:color w:val="000000"/>
                <w:vertAlign w:val="subscript"/>
              </w:rPr>
              <w:t>S</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0</w:t>
            </w:r>
          </w:p>
        </w:tc>
        <w:tc>
          <w:tcPr>
            <w:tcW w:w="1600" w:type="pct"/>
            <w:tcMar>
              <w:top w:w="90" w:type="dxa"/>
              <w:left w:w="120" w:type="dxa"/>
              <w:bottom w:w="90" w:type="dxa"/>
              <w:right w:w="120" w:type="dxa"/>
            </w:tcMar>
          </w:tcPr>
          <w:p w14:paraId="48D47EE8"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(21.16)</w:t>
            </w:r>
          </w:p>
        </w:tc>
      </w:tr>
    </w:tbl>
    <w:p w14:paraId="1DD454C4"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i/>
          <w:iCs/>
          <w:color w:val="000000"/>
        </w:rPr>
        <w:t>where A</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&gt; 0 </w:t>
      </w:r>
      <w:r w:rsidRPr="00956D07">
        <w:rPr>
          <w:rFonts w:ascii="Constantia" w:eastAsia="Constantia" w:hAnsi="Constantia" w:cs="Constantia"/>
          <w:i/>
          <w:iCs/>
          <w:color w:val="000000"/>
        </w:rPr>
        <w:t>and m</w:t>
      </w:r>
      <w:r w:rsidRPr="00956D07">
        <w:rPr>
          <w:rFonts w:ascii="Constantia" w:eastAsia="Constantia" w:hAnsi="Constantia" w:cs="Constantia"/>
          <w:i/>
          <w:iCs/>
          <w:color w:val="000000"/>
          <w:vertAlign w:val="subscript"/>
        </w:rPr>
        <w:t>S</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proofErr w:type="gramStart"/>
      <w:r w:rsidRPr="00956D07">
        <w:rPr>
          <w:rFonts w:ascii="Constantia" w:eastAsia="Constantia" w:hAnsi="Constantia" w:cs="Constantia"/>
          <w:i/>
          <w:iCs/>
          <w:color w:val="000000"/>
        </w:rPr>
        <w:t>V</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proofErr w:type="gramEnd"/>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is the</w:t>
      </w:r>
      <w:r w:rsidRPr="00956D07">
        <w:rPr>
          <w:rFonts w:ascii="Constantia" w:eastAsia="Constantia" w:hAnsi="Constantia" w:cs="Constantia"/>
          <w:color w:val="000000"/>
        </w:rPr>
        <w:t xml:space="preserve"> </w:t>
      </w:r>
      <w:r w:rsidRPr="00956D07">
        <w:rPr>
          <w:rFonts w:ascii="Constantia" w:eastAsia="Constantia" w:hAnsi="Constantia" w:cs="Constantia"/>
          <w:b/>
          <w:bCs/>
          <w:color w:val="000000"/>
        </w:rPr>
        <w:t>entropic mass parameter</w:t>
      </w:r>
      <w:r w:rsidRPr="00956D07">
        <w:rPr>
          <w:rFonts w:ascii="Constantia" w:eastAsia="Constantia" w:hAnsi="Constantia" w:cs="Constantia"/>
          <w:color w:val="000000"/>
        </w:rPr>
        <w:t>.</w:t>
      </w:r>
    </w:p>
    <w:p w14:paraId="75C49C85"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i/>
          <w:iCs/>
          <w:color w:val="000000"/>
        </w:rPr>
        <w:t>Proof.</w:t>
      </w:r>
      <w:r w:rsidRPr="00956D07">
        <w:rPr>
          <w:rFonts w:ascii="Constantia" w:eastAsia="Constantia" w:hAnsi="Constantia" w:cs="Constantia"/>
          <w:color w:val="000000"/>
        </w:rPr>
        <w:t xml:space="preserve"> Expand each term of (21.12) to first order in </w:t>
      </w:r>
      <w:r w:rsidRPr="00956D07">
        <w:rPr>
          <w:rFonts w:ascii="Constantia" w:eastAsia="Constantia" w:hAnsi="Constantia" w:cs="Constantia"/>
          <w:i/>
          <w:iCs/>
          <w:color w:val="000000"/>
        </w:rPr>
        <w:t>σ</w:t>
      </w:r>
      <w:r w:rsidRPr="00956D07">
        <w:rPr>
          <w:rFonts w:ascii="Constantia" w:eastAsia="Constantia" w:hAnsi="Constantia" w:cs="Constantia"/>
          <w:color w:val="000000"/>
        </w:rPr>
        <w:t>:</w:t>
      </w:r>
    </w:p>
    <w:p w14:paraId="12B598CC"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Times New Roman" w:eastAsia="Constantia" w:hAnsi="Times New Roman" w:cs="Times New Roman"/>
          <w:color w:val="000000"/>
        </w:rPr>
        <w:t>′</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O(</w:t>
      </w:r>
      <w:r w:rsidRPr="00956D07">
        <w:rPr>
          <w:rFonts w:ascii="Constantia" w:eastAsia="Constantia" w:hAnsi="Constantia" w:cs="Constantia"/>
          <w:i/>
          <w:iCs/>
          <w:color w:val="000000"/>
        </w:rPr>
        <w:t>σ</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w:t>
      </w:r>
    </w:p>
    <w:p w14:paraId="5BB394F6"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σ</w:t>
      </w:r>
      <w:r w:rsidRPr="00956D07">
        <w:rPr>
          <w:rFonts w:ascii="Constantia" w:eastAsia="Constantia" w:hAnsi="Constantia" w:cs="Constantia"/>
          <w:color w:val="000000"/>
        </w:rPr>
        <w:t>) = (</w:t>
      </w: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Times New Roman" w:eastAsia="Constantia" w:hAnsi="Times New Roman" w:cs="Times New Roman"/>
          <w:color w:val="000000"/>
        </w:rPr>
        <w:t>′</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w:t>
      </w:r>
      <w:r w:rsidRPr="00956D07">
        <w:rPr>
          <w:rFonts w:ascii="Cambria Math" w:eastAsia="Constantia" w:hAnsi="Cambria Math" w:cs="Cambria Math"/>
          <w:color w:val="000000"/>
        </w:rPr>
        <w:t>⋯</w:t>
      </w:r>
      <w:r w:rsidRPr="00956D07">
        <w:rPr>
          <w:rFonts w:ascii="Constantia" w:eastAsia="Constantia" w:hAnsi="Constantia" w:cs="Constantia"/>
          <w:color w:val="000000"/>
        </w:rPr>
        <w:t>)</w:t>
      </w:r>
      <w:r w:rsidRPr="00956D07">
        <w:rPr>
          <w:rFonts w:ascii="Times New Roman" w:eastAsia="Constantia" w:hAnsi="Times New Roman" w:cs="Times New Roman"/>
          <w:color w:val="000000"/>
        </w:rPr>
        <w:t>□</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w:t>
      </w:r>
      <w:r w:rsidRPr="00956D07">
        <w:rPr>
          <w:rFonts w:ascii="Times New Roman" w:eastAsia="Constantia" w:hAnsi="Times New Roman" w:cs="Times New Roman"/>
          <w:color w:val="000000"/>
        </w:rPr>
        <w:t>□</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O(</w:t>
      </w:r>
      <w:r w:rsidRPr="00956D07">
        <w:rPr>
          <w:rFonts w:ascii="Constantia" w:eastAsia="Constantia" w:hAnsi="Constantia" w:cs="Constantia"/>
          <w:i/>
          <w:iCs/>
          <w:color w:val="000000"/>
        </w:rPr>
        <w:t>σ</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since </w:t>
      </w:r>
      <w:r w:rsidRPr="00956D07">
        <w:rPr>
          <w:rFonts w:ascii="Times New Roman" w:eastAsia="Constantia" w:hAnsi="Times New Roman" w:cs="Times New Roman"/>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0 by homogeneity.</w:t>
      </w:r>
    </w:p>
    <w:p w14:paraId="13668CD1"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color w:val="000000"/>
        </w:rPr>
        <w:t xml:space="preserve">½ </w:t>
      </w:r>
      <w:r w:rsidRPr="00956D07">
        <w:rPr>
          <w:rFonts w:ascii="Constantia" w:eastAsia="Constantia" w:hAnsi="Constantia" w:cs="Constantia"/>
          <w:i/>
          <w:iCs/>
          <w:color w:val="000000"/>
        </w:rPr>
        <w:t>A</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i/>
          <w:iCs/>
          <w:color w:val="000000"/>
          <w:vertAlign w:val="subscript"/>
        </w:rPr>
        <w:t>μ</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i/>
          <w:iCs/>
          <w:color w:val="000000"/>
          <w:vertAlign w:val="subscript"/>
        </w:rPr>
        <w:t>ν</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½ </w:t>
      </w: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σ</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i/>
          <w:iCs/>
          <w:color w:val="000000"/>
        </w:rPr>
        <w:t>σ</w:t>
      </w:r>
      <w:proofErr w:type="spellEnd"/>
      <w:r w:rsidRPr="00956D07">
        <w:rPr>
          <w:rFonts w:ascii="Constantia" w:eastAsia="Constantia" w:hAnsi="Constantia" w:cs="Constantia"/>
          <w:color w:val="000000"/>
        </w:rPr>
        <w:t xml:space="preserve"> = O(</w:t>
      </w:r>
      <w:r w:rsidRPr="00956D07">
        <w:rPr>
          <w:rFonts w:ascii="Constantia" w:eastAsia="Constantia" w:hAnsi="Constantia" w:cs="Constantia"/>
          <w:i/>
          <w:iCs/>
          <w:color w:val="000000"/>
        </w:rPr>
        <w:t>σ</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since </w:t>
      </w:r>
      <w:r w:rsidRPr="00956D07">
        <w:rPr>
          <w:rFonts w:ascii="Cambria Math" w:eastAsia="Constantia" w:hAnsi="Cambria Math" w:cs="Cambria Math"/>
          <w:color w:val="000000"/>
        </w:rPr>
        <w:t>∇</w:t>
      </w:r>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0.</w:t>
      </w:r>
    </w:p>
    <w:p w14:paraId="6034F388"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i/>
          <w:iCs/>
          <w:color w:val="000000"/>
        </w:rPr>
        <w:t>V</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V</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V</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O(</w:t>
      </w:r>
      <w:r w:rsidRPr="00956D07">
        <w:rPr>
          <w:rFonts w:ascii="Constantia" w:eastAsia="Constantia" w:hAnsi="Constantia" w:cs="Constantia"/>
          <w:i/>
          <w:iCs/>
          <w:color w:val="000000"/>
        </w:rPr>
        <w:t>σ</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V</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m</w:t>
      </w:r>
      <w:r w:rsidRPr="00956D07">
        <w:rPr>
          <w:rFonts w:ascii="Constantia" w:eastAsia="Constantia" w:hAnsi="Constantia" w:cs="Constantia"/>
          <w:i/>
          <w:iCs/>
          <w:color w:val="000000"/>
          <w:vertAlign w:val="subscript"/>
        </w:rPr>
        <w:t>S</w:t>
      </w:r>
      <w:r w:rsidRPr="00956D07">
        <w:rPr>
          <w:rFonts w:ascii="Constantia" w:eastAsia="Constantia" w:hAnsi="Constantia" w:cs="Constantia"/>
          <w:color w:val="000000"/>
          <w:vertAlign w:val="superscript"/>
        </w:rPr>
        <w:t>2</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O(</w:t>
      </w:r>
      <w:r w:rsidRPr="00956D07">
        <w:rPr>
          <w:rFonts w:ascii="Constantia" w:eastAsia="Constantia" w:hAnsi="Constantia" w:cs="Constantia"/>
          <w:i/>
          <w:iCs/>
          <w:color w:val="000000"/>
        </w:rPr>
        <w:t>σ</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w:t>
      </w:r>
    </w:p>
    <w:p w14:paraId="6A6F9ECA"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i/>
          <w:iCs/>
          <w:color w:val="000000"/>
        </w:rPr>
        <w:t xml:space="preserve">η </w:t>
      </w:r>
      <w:proofErr w:type="spellStart"/>
      <w:r w:rsidRPr="00956D07">
        <w:rPr>
          <w:rFonts w:ascii="Constantia" w:eastAsia="Constantia" w:hAnsi="Constantia" w:cs="Constantia"/>
          <w:i/>
          <w:iCs/>
          <w:color w:val="000000"/>
        </w:rPr>
        <w:t>T</w:t>
      </w:r>
      <w:r w:rsidRPr="00956D07">
        <w:rPr>
          <w:rFonts w:ascii="Constantia" w:eastAsia="Constantia" w:hAnsi="Constantia" w:cs="Constantia"/>
          <w:i/>
          <w:iCs/>
          <w:color w:val="000000"/>
          <w:vertAlign w:val="superscript"/>
        </w:rPr>
        <w:t>μ</w:t>
      </w:r>
      <w:r w:rsidRPr="00956D07">
        <w:rPr>
          <w:rFonts w:ascii="Constantia" w:eastAsia="Constantia" w:hAnsi="Constantia" w:cs="Constantia"/>
          <w:i/>
          <w:iCs/>
          <w:color w:val="000000"/>
          <w:vertAlign w:val="subscript"/>
        </w:rPr>
        <w:t>μ</w:t>
      </w:r>
      <w:proofErr w:type="spellEnd"/>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η T</w:t>
      </w:r>
      <w:r w:rsidRPr="00956D07">
        <w:rPr>
          <w:rFonts w:ascii="Constantia" w:eastAsia="Constantia" w:hAnsi="Constantia" w:cs="Constantia"/>
          <w:i/>
          <w:iCs/>
          <w:color w:val="000000"/>
          <w:vertAlign w:val="superscript"/>
        </w:rPr>
        <w:t>μ</w:t>
      </w:r>
      <w:r w:rsidRPr="00956D07">
        <w:rPr>
          <w:rFonts w:ascii="Constantia" w:eastAsia="Constantia" w:hAnsi="Constantia" w:cs="Constantia"/>
          <w:i/>
          <w:iCs/>
          <w:color w:val="000000"/>
          <w:vertAlign w:val="subscript"/>
        </w:rPr>
        <w:t>μ</w:t>
      </w:r>
      <w:r w:rsidRPr="00956D07">
        <w:rPr>
          <w:rFonts w:ascii="Constantia" w:eastAsia="Constantia" w:hAnsi="Constantia" w:cs="Constantia"/>
          <w:color w:val="000000"/>
        </w:rPr>
        <w:t>|</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O(</w:t>
      </w:r>
      <w:r w:rsidRPr="00956D07">
        <w:rPr>
          <w:rFonts w:ascii="Constantia" w:eastAsia="Constantia" w:hAnsi="Constantia" w:cs="Constantia"/>
          <w:i/>
          <w:iCs/>
          <w:color w:val="000000"/>
        </w:rPr>
        <w:t>σ</w:t>
      </w:r>
      <w:r w:rsidRPr="00956D07">
        <w:rPr>
          <w:rFonts w:ascii="Constantia" w:eastAsia="Constantia" w:hAnsi="Constantia" w:cs="Constantia"/>
          <w:color w:val="000000"/>
        </w:rPr>
        <w:t>).</w:t>
      </w:r>
    </w:p>
    <w:p w14:paraId="572BAB49"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lastRenderedPageBreak/>
        <w:t xml:space="preserve">Using the background equilibrium condition </w:t>
      </w:r>
      <w:r w:rsidRPr="00956D07">
        <w:rPr>
          <w:rFonts w:ascii="Constantia" w:eastAsia="Constantia" w:hAnsi="Constantia" w:cs="Constantia"/>
          <w:i/>
          <w:iCs/>
          <w:color w:val="000000"/>
        </w:rPr>
        <w:t>V</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η T</w:t>
      </w:r>
      <w:r w:rsidRPr="00956D07">
        <w:rPr>
          <w:rFonts w:ascii="Constantia" w:eastAsia="Constantia" w:hAnsi="Constantia" w:cs="Constantia"/>
          <w:i/>
          <w:iCs/>
          <w:color w:val="000000"/>
          <w:vertAlign w:val="superscript"/>
        </w:rPr>
        <w:t>μ</w:t>
      </w:r>
      <w:r w:rsidRPr="00956D07">
        <w:rPr>
          <w:rFonts w:ascii="Constantia" w:eastAsia="Constantia" w:hAnsi="Constantia" w:cs="Constantia"/>
          <w:i/>
          <w:iCs/>
          <w:color w:val="000000"/>
          <w:vertAlign w:val="subscript"/>
        </w:rPr>
        <w:t>μ</w:t>
      </w:r>
      <w:r w:rsidRPr="00956D07">
        <w:rPr>
          <w:rFonts w:ascii="Constantia" w:eastAsia="Constantia" w:hAnsi="Constantia" w:cs="Constantia"/>
          <w:color w:val="000000"/>
        </w:rPr>
        <w:t>|</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0 and collecting first-order terms:</w:t>
      </w:r>
    </w:p>
    <w:p w14:paraId="4156EBAE" w14:textId="77777777" w:rsidR="002832FD" w:rsidRPr="00956D07" w:rsidRDefault="002832FD" w:rsidP="002832FD">
      <w:pPr>
        <w:spacing w:before="60" w:after="120" w:line="384" w:lineRule="auto"/>
        <w:jc w:val="center"/>
        <w:rPr>
          <w:rFonts w:ascii="Constantia" w:hAnsi="Constantia"/>
        </w:rPr>
      </w:pP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Constantia" w:eastAsia="Cambria Math" w:hAnsi="Constantia" w:cs="Cambria Math"/>
          <w:color w:val="000000"/>
        </w:rPr>
        <w:t xml:space="preserve"> </w:t>
      </w:r>
      <w:r w:rsidRPr="00956D07">
        <w:rPr>
          <w:rFonts w:ascii="Times New Roman" w:eastAsia="Cambria Math" w:hAnsi="Times New Roman" w:cs="Times New Roman"/>
          <w:color w:val="000000"/>
        </w:rPr>
        <w:t>□</w:t>
      </w:r>
      <w:r w:rsidRPr="00956D07">
        <w:rPr>
          <w:rFonts w:ascii="Constantia" w:eastAsia="Constantia" w:hAnsi="Constantia" w:cs="Constantia"/>
          <w:i/>
          <w:iCs/>
          <w:color w:val="000000"/>
        </w:rPr>
        <w:t>σ</w:t>
      </w:r>
      <w:r w:rsidRPr="00956D07">
        <w:rPr>
          <w:rFonts w:ascii="Constantia" w:eastAsia="Cambria Math" w:hAnsi="Constantia" w:cs="Cambria Math"/>
          <w:color w:val="000000"/>
        </w:rPr>
        <w:t xml:space="preserve"> − </w:t>
      </w:r>
      <w:r w:rsidRPr="00956D07">
        <w:rPr>
          <w:rFonts w:ascii="Constantia" w:eastAsia="Constantia" w:hAnsi="Constantia" w:cs="Constantia"/>
          <w:i/>
          <w:iCs/>
          <w:color w:val="000000"/>
        </w:rPr>
        <w:t>m</w:t>
      </w:r>
      <w:r w:rsidRPr="00956D07">
        <w:rPr>
          <w:rFonts w:ascii="Constantia" w:eastAsia="Constantia" w:hAnsi="Constantia" w:cs="Constantia"/>
          <w:i/>
          <w:iCs/>
          <w:color w:val="000000"/>
          <w:vertAlign w:val="subscript"/>
        </w:rPr>
        <w:t>S</w:t>
      </w:r>
      <w:r w:rsidRPr="00956D07">
        <w:rPr>
          <w:rFonts w:ascii="Constantia" w:eastAsia="Constantia" w:hAnsi="Constantia" w:cs="Constantia"/>
          <w:color w:val="000000"/>
          <w:vertAlign w:val="superscript"/>
        </w:rPr>
        <w:t>2</w:t>
      </w:r>
      <w:r w:rsidRPr="00956D07">
        <w:rPr>
          <w:rFonts w:ascii="Constantia" w:eastAsia="Cambria Math" w:hAnsi="Constantia" w:cs="Cambria Math"/>
          <w:color w:val="000000"/>
        </w:rPr>
        <w:t xml:space="preserve"> </w:t>
      </w:r>
      <w:r w:rsidRPr="00956D07">
        <w:rPr>
          <w:rFonts w:ascii="Constantia" w:eastAsia="Constantia" w:hAnsi="Constantia" w:cs="Constantia"/>
          <w:i/>
          <w:iCs/>
          <w:color w:val="000000"/>
        </w:rPr>
        <w:t>σ</w:t>
      </w:r>
      <w:r w:rsidRPr="00956D07">
        <w:rPr>
          <w:rFonts w:ascii="Constantia" w:eastAsia="Cambria Math" w:hAnsi="Constantia" w:cs="Cambria Math"/>
          <w:color w:val="000000"/>
        </w:rPr>
        <w:t xml:space="preserve"> = 0</w:t>
      </w:r>
    </w:p>
    <w:p w14:paraId="3E9C5C16" w14:textId="77777777" w:rsidR="002832FD" w:rsidRPr="00956D07" w:rsidRDefault="002832FD" w:rsidP="002832FD">
      <w:pPr>
        <w:spacing w:before="60" w:after="120" w:line="384" w:lineRule="auto"/>
        <w:jc w:val="right"/>
        <w:rPr>
          <w:rFonts w:ascii="Constantia" w:hAnsi="Constantia"/>
        </w:rPr>
      </w:pPr>
      <w:r w:rsidRPr="00956D07">
        <w:rPr>
          <w:rFonts w:ascii="Times New Roman" w:eastAsia="Constantia" w:hAnsi="Times New Roman" w:cs="Times New Roman"/>
          <w:color w:val="000000"/>
        </w:rPr>
        <w:t>■</w:t>
      </w:r>
    </w:p>
    <w:p w14:paraId="0F8584B9"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Rewriting in local inertial coordinates (Minkowski metric </w:t>
      </w:r>
      <w:proofErr w:type="spellStart"/>
      <w:r w:rsidRPr="00956D07">
        <w:rPr>
          <w:rFonts w:ascii="Constantia" w:eastAsia="Constantia" w:hAnsi="Constantia" w:cs="Constantia"/>
          <w:i/>
          <w:iCs/>
          <w:color w:val="000000"/>
        </w:rPr>
        <w:t>η</w:t>
      </w:r>
      <w:r w:rsidRPr="00956D07">
        <w:rPr>
          <w:rFonts w:ascii="Constantia" w:eastAsia="Constantia" w:hAnsi="Constantia" w:cs="Constantia"/>
          <w:i/>
          <w:iCs/>
          <w:color w:val="000000"/>
          <w:vertAlign w:val="subscript"/>
        </w:rPr>
        <w:t>μν</w:t>
      </w:r>
      <w:proofErr w:type="spellEnd"/>
      <w:r w:rsidRPr="00956D07">
        <w:rPr>
          <w:rFonts w:ascii="Constantia" w:eastAsia="Constantia" w:hAnsi="Constantia" w:cs="Constantia"/>
          <w:color w:val="000000"/>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14"/>
        <w:gridCol w:w="2246"/>
      </w:tblGrid>
      <w:tr w:rsidR="002832FD" w:rsidRPr="00956D07" w14:paraId="6B1BA946" w14:textId="77777777" w:rsidTr="006F5411">
        <w:tc>
          <w:tcPr>
            <w:tcW w:w="3800" w:type="pct"/>
            <w:tcMar>
              <w:top w:w="90" w:type="dxa"/>
              <w:left w:w="120" w:type="dxa"/>
              <w:bottom w:w="90" w:type="dxa"/>
              <w:right w:w="120" w:type="dxa"/>
            </w:tcMar>
          </w:tcPr>
          <w:p w14:paraId="104160B0"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i/>
                <w:iCs/>
                <w:color w:val="000000"/>
              </w:rPr>
              <w:t>σ</w:t>
            </w:r>
            <w:r w:rsidRPr="00956D07">
              <w:rPr>
                <w:rFonts w:ascii="Constantia" w:eastAsia="Constantia" w:hAnsi="Constantia" w:cs="Constantia"/>
                <w:color w:val="000000"/>
              </w:rPr>
              <w:t>/∂</w:t>
            </w:r>
            <w:r w:rsidRPr="00956D07">
              <w:rPr>
                <w:rFonts w:ascii="Constantia" w:eastAsia="Constantia" w:hAnsi="Constantia" w:cs="Constantia"/>
                <w:i/>
                <w:iCs/>
                <w:color w:val="000000"/>
              </w:rPr>
              <w:t>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ambria Math" w:eastAsia="Constantia" w:hAnsi="Cambria Math" w:cs="Cambria Math"/>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m</w:t>
            </w:r>
            <w:r w:rsidRPr="00956D07">
              <w:rPr>
                <w:rFonts w:ascii="Constantia" w:eastAsia="Constantia" w:hAnsi="Constantia" w:cs="Constantia"/>
                <w:i/>
                <w:iCs/>
                <w:color w:val="000000"/>
                <w:vertAlign w:val="subscript"/>
              </w:rPr>
              <w:t>S</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0</w:t>
            </w:r>
          </w:p>
        </w:tc>
        <w:tc>
          <w:tcPr>
            <w:tcW w:w="1200" w:type="pct"/>
            <w:tcMar>
              <w:top w:w="90" w:type="dxa"/>
              <w:left w:w="120" w:type="dxa"/>
              <w:bottom w:w="90" w:type="dxa"/>
              <w:right w:w="120" w:type="dxa"/>
            </w:tcMar>
          </w:tcPr>
          <w:p w14:paraId="3726EB3F"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(21.17)</w:t>
            </w:r>
          </w:p>
        </w:tc>
      </w:tr>
    </w:tbl>
    <w:p w14:paraId="1F39D705"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This is a </w:t>
      </w:r>
      <w:r w:rsidRPr="00956D07">
        <w:rPr>
          <w:rFonts w:ascii="Constantia" w:eastAsia="Constantia" w:hAnsi="Constantia" w:cs="Constantia"/>
          <w:b/>
          <w:bCs/>
          <w:color w:val="000000"/>
        </w:rPr>
        <w:t>Klein-Gordon equation</w:t>
      </w:r>
      <w:r w:rsidRPr="00956D07">
        <w:rPr>
          <w:rFonts w:ascii="Constantia" w:eastAsia="Constantia" w:hAnsi="Constantia" w:cs="Constantia"/>
          <w:color w:val="000000"/>
        </w:rPr>
        <w:t xml:space="preserve"> for the entropic perturbation </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with effective mass parameter </w:t>
      </w:r>
      <w:r w:rsidRPr="00956D07">
        <w:rPr>
          <w:rFonts w:ascii="Constantia" w:eastAsia="Constantia" w:hAnsi="Constantia" w:cs="Constantia"/>
          <w:i/>
          <w:iCs/>
          <w:color w:val="000000"/>
        </w:rPr>
        <w:t>m</w:t>
      </w:r>
      <w:r w:rsidRPr="00956D07">
        <w:rPr>
          <w:rFonts w:ascii="Constantia" w:eastAsia="Constantia" w:hAnsi="Constantia" w:cs="Constantia"/>
          <w:i/>
          <w:iCs/>
          <w:color w:val="000000"/>
          <w:vertAlign w:val="subscript"/>
        </w:rPr>
        <w:t>S</w:t>
      </w:r>
      <w:r w:rsidRPr="00956D07">
        <w:rPr>
          <w:rFonts w:ascii="Constantia" w:eastAsia="Constantia" w:hAnsi="Constantia" w:cs="Constantia"/>
          <w:color w:val="000000"/>
        </w:rPr>
        <w:t>/√</w:t>
      </w: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w:t>
      </w:r>
      <w:r w:rsidRPr="00406C53">
        <w:rPr>
          <w:rFonts w:ascii="Constantia" w:eastAsia="Constantia" w:hAnsi="Constantia" w:cs="Constantia"/>
          <w:b/>
          <w:bCs/>
          <w:color w:val="000000"/>
        </w:rPr>
        <w:t>The character of this equation — hyperbolic with finite propagation speed — is the mathematical origin of the speed of light in the Theory of Entropicity (ToE).</w:t>
      </w:r>
    </w:p>
    <w:p w14:paraId="08FAA693" w14:textId="77777777" w:rsidR="002832FD" w:rsidRPr="00355354" w:rsidRDefault="002832FD" w:rsidP="002832FD">
      <w:pPr>
        <w:pStyle w:val="Heading3"/>
        <w:spacing w:before="280" w:after="120" w:line="312" w:lineRule="auto"/>
        <w:rPr>
          <w:rFonts w:ascii="Cambria" w:hAnsi="Cambria"/>
          <w:sz w:val="28"/>
          <w:szCs w:val="28"/>
        </w:rPr>
      </w:pPr>
      <w:bookmarkStart w:id="154" w:name="_Toc228072215"/>
      <w:r w:rsidRPr="00355354">
        <w:rPr>
          <w:rFonts w:ascii="Cambria" w:hAnsi="Cambria"/>
          <w:sz w:val="28"/>
          <w:szCs w:val="28"/>
        </w:rPr>
        <w:t>21.5 The Null Sector and Identification of the Entropic Propagation Speed</w:t>
      </w:r>
      <w:bookmarkEnd w:id="154"/>
    </w:p>
    <w:p w14:paraId="12D4FB05"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21.5.1 The Null Sector: Massless Entropic Excitations</w:t>
      </w:r>
    </w:p>
    <w:p w14:paraId="0FAEA957"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Definition 21.2 (Null Sector of the Entropic Field).</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 xml:space="preserve">The null sector consists of excitation modes for which </w:t>
      </w:r>
      <w:proofErr w:type="gramStart"/>
      <w:r w:rsidRPr="00956D07">
        <w:rPr>
          <w:rFonts w:ascii="Constantia" w:eastAsia="Constantia" w:hAnsi="Constantia" w:cs="Constantia"/>
          <w:i/>
          <w:iCs/>
          <w:color w:val="000000"/>
        </w:rPr>
        <w:t>V</w:t>
      </w:r>
      <w:r w:rsidRPr="00956D07">
        <w:rPr>
          <w:rFonts w:ascii="Times New Roman" w:eastAsia="Constantia" w:hAnsi="Times New Roman" w:cs="Times New Roman"/>
          <w:i/>
          <w:iCs/>
          <w:color w:val="000000"/>
        </w:rPr>
        <w:t>″</w:t>
      </w:r>
      <w:r w:rsidRPr="00956D07">
        <w:rPr>
          <w:rFonts w:ascii="Constantia" w:eastAsia="Constantia" w:hAnsi="Constantia" w:cs="Constantia"/>
          <w:i/>
          <w:iCs/>
          <w:color w:val="000000"/>
        </w:rPr>
        <w:t>(</w:t>
      </w:r>
      <w:proofErr w:type="gramEnd"/>
      <w:r w:rsidRPr="00956D07">
        <w:rPr>
          <w:rFonts w:ascii="Constantia" w:eastAsia="Constantia" w:hAnsi="Constantia" w:cs="Constantia"/>
          <w:i/>
          <w:iCs/>
          <w:color w:val="000000"/>
        </w:rPr>
        <w:t>S</w:t>
      </w:r>
      <w:r w:rsidRPr="00956D07">
        <w:rPr>
          <w:rFonts w:ascii="Constantia" w:eastAsia="Constantia" w:hAnsi="Constantia" w:cs="Constantia"/>
          <w:i/>
          <w:iCs/>
          <w:color w:val="000000"/>
          <w:vertAlign w:val="subscript"/>
        </w:rPr>
        <w:t>0</w:t>
      </w:r>
      <w:r w:rsidRPr="00956D07">
        <w:rPr>
          <w:rFonts w:ascii="Constantia" w:eastAsia="Constantia" w:hAnsi="Constantia" w:cs="Constantia"/>
          <w:i/>
          <w:iCs/>
          <w:color w:val="000000"/>
        </w:rPr>
        <w:t>) = 0 (the entropic potential has a flat region or inflection point at the background value) or, equivalently, high-frequency/short-wavelength modes for which the mass term is negligible compared to the kinetic terms.</w:t>
      </w:r>
    </w:p>
    <w:p w14:paraId="3AA31CC3"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In the null sector, </w:t>
      </w:r>
      <w:r w:rsidRPr="00956D07">
        <w:rPr>
          <w:rFonts w:ascii="Constantia" w:eastAsia="Constantia" w:hAnsi="Constantia" w:cs="Constantia"/>
          <w:i/>
          <w:iCs/>
          <w:color w:val="000000"/>
        </w:rPr>
        <w:t>m</w:t>
      </w:r>
      <w:r w:rsidRPr="00956D07">
        <w:rPr>
          <w:rFonts w:ascii="Constantia" w:eastAsia="Constantia" w:hAnsi="Constantia" w:cs="Constantia"/>
          <w:i/>
          <w:iCs/>
          <w:color w:val="000000"/>
          <w:vertAlign w:val="subscript"/>
        </w:rPr>
        <w:t>S</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0, and equation (21.17) becomes: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646"/>
        <w:gridCol w:w="2714"/>
      </w:tblGrid>
      <w:tr w:rsidR="002832FD" w:rsidRPr="00956D07" w14:paraId="17220F9E" w14:textId="77777777" w:rsidTr="006F5411">
        <w:tc>
          <w:tcPr>
            <w:tcW w:w="3550" w:type="pct"/>
            <w:tcMar>
              <w:top w:w="90" w:type="dxa"/>
              <w:left w:w="120" w:type="dxa"/>
              <w:bottom w:w="90" w:type="dxa"/>
              <w:right w:w="120" w:type="dxa"/>
            </w:tcMar>
          </w:tcPr>
          <w:p w14:paraId="1E933A7C"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i/>
                <w:iCs/>
                <w:color w:val="000000"/>
              </w:rPr>
              <w:t>σ</w:t>
            </w:r>
            <w:r w:rsidRPr="00956D07">
              <w:rPr>
                <w:rFonts w:ascii="Constantia" w:eastAsia="Constantia" w:hAnsi="Constantia" w:cs="Constantia"/>
                <w:color w:val="000000"/>
              </w:rPr>
              <w:t>/∂</w:t>
            </w:r>
            <w:r w:rsidRPr="00956D07">
              <w:rPr>
                <w:rFonts w:ascii="Constantia" w:eastAsia="Constantia" w:hAnsi="Constantia" w:cs="Constantia"/>
                <w:i/>
                <w:iCs/>
                <w:color w:val="000000"/>
              </w:rPr>
              <w:t>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ambria Math" w:eastAsia="Constantia" w:hAnsi="Cambria Math" w:cs="Cambria Math"/>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i/>
                <w:iCs/>
                <w:color w:val="000000"/>
              </w:rPr>
              <w:t>σ</w:t>
            </w:r>
            <w:r w:rsidRPr="00956D07">
              <w:rPr>
                <w:rFonts w:ascii="Constantia" w:eastAsia="Constantia" w:hAnsi="Constantia" w:cs="Constantia"/>
                <w:color w:val="000000"/>
              </w:rPr>
              <w:t>) = 0</w:t>
            </w:r>
          </w:p>
        </w:tc>
        <w:tc>
          <w:tcPr>
            <w:tcW w:w="1450" w:type="pct"/>
            <w:tcMar>
              <w:top w:w="90" w:type="dxa"/>
              <w:left w:w="120" w:type="dxa"/>
              <w:bottom w:w="90" w:type="dxa"/>
              <w:right w:w="120" w:type="dxa"/>
            </w:tcMar>
          </w:tcPr>
          <w:p w14:paraId="11377221"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(21.18)</w:t>
            </w:r>
          </w:p>
        </w:tc>
      </w:tr>
    </w:tbl>
    <w:p w14:paraId="10BDD9A6"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Since </w:t>
      </w: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1 + </w:t>
      </w:r>
      <w:r w:rsidRPr="00956D07">
        <w:rPr>
          <w:rFonts w:ascii="Constantia" w:eastAsia="Constantia" w:hAnsi="Constantia" w:cs="Constantia"/>
          <w:i/>
          <w:iCs/>
          <w:color w:val="000000"/>
        </w:rPr>
        <w:t>λk</w:t>
      </w:r>
      <w:r w:rsidRPr="00956D07">
        <w:rPr>
          <w:rFonts w:ascii="Constantia" w:eastAsia="Constantia" w:hAnsi="Constantia" w:cs="Constantia"/>
          <w:color w:val="000000"/>
          <w:vertAlign w:val="subscript"/>
        </w:rPr>
        <w:t>B</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e</w:t>
      </w:r>
      <w:r w:rsidRPr="00956D07">
        <w:rPr>
          <w:rFonts w:ascii="Constantia" w:eastAsia="Constantia" w:hAnsi="Constantia" w:cs="Constantia"/>
          <w:color w:val="000000"/>
          <w:vertAlign w:val="superscript"/>
        </w:rPr>
        <w:t>−</w:t>
      </w:r>
      <w:r w:rsidRPr="00956D07">
        <w:rPr>
          <w:rFonts w:ascii="Constantia" w:eastAsia="Constantia" w:hAnsi="Constantia" w:cs="Constantia"/>
          <w:i/>
          <w:iCs/>
          <w:color w:val="000000"/>
          <w:vertAlign w:val="superscript"/>
        </w:rPr>
        <w:t>S</w:t>
      </w:r>
      <w:r w:rsidRPr="00956D07">
        <w:rPr>
          <w:rFonts w:ascii="Constantia" w:eastAsia="Constantia" w:hAnsi="Constantia" w:cs="Constantia"/>
          <w:color w:val="000000"/>
          <w:vertAlign w:val="superscript"/>
        </w:rPr>
        <w:t>0/</w:t>
      </w:r>
      <w:r w:rsidRPr="00956D07">
        <w:rPr>
          <w:rFonts w:ascii="Constantia" w:eastAsia="Constantia" w:hAnsi="Constantia" w:cs="Constantia"/>
          <w:i/>
          <w:iCs/>
          <w:color w:val="000000"/>
          <w:vertAlign w:val="superscript"/>
        </w:rPr>
        <w:t>k</w:t>
      </w:r>
      <w:r w:rsidRPr="00956D07">
        <w:rPr>
          <w:rFonts w:ascii="Constantia" w:eastAsia="Constantia" w:hAnsi="Constantia" w:cs="Constantia"/>
          <w:color w:val="000000"/>
          <w:vertAlign w:val="superscript"/>
        </w:rPr>
        <w:t>B</w:t>
      </w:r>
      <w:r w:rsidRPr="00956D07">
        <w:rPr>
          <w:rFonts w:ascii="Constantia" w:eastAsia="Constantia" w:hAnsi="Constantia" w:cs="Constantia"/>
          <w:color w:val="000000"/>
        </w:rPr>
        <w:t xml:space="preserve"> &gt; 0 for all physically admissible values of </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(the exponential is strictly positive), we may divide by </w:t>
      </w: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365"/>
        <w:gridCol w:w="2995"/>
      </w:tblGrid>
      <w:tr w:rsidR="002832FD" w:rsidRPr="00956D07" w14:paraId="16FD7E97" w14:textId="77777777" w:rsidTr="006F5411">
        <w:tc>
          <w:tcPr>
            <w:tcW w:w="3400" w:type="pct"/>
            <w:tcMar>
              <w:top w:w="90" w:type="dxa"/>
              <w:left w:w="120" w:type="dxa"/>
              <w:bottom w:w="90" w:type="dxa"/>
              <w:right w:w="120" w:type="dxa"/>
            </w:tcMar>
          </w:tcPr>
          <w:p w14:paraId="5E536016"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lastRenderedPageBreak/>
              <w:t>∂</w:t>
            </w:r>
            <w:r w:rsidRPr="00956D07">
              <w:rPr>
                <w:rFonts w:ascii="Constantia" w:eastAsia="Constantia" w:hAnsi="Constantia" w:cs="Constantia"/>
                <w:color w:val="000000"/>
                <w:vertAlign w:val="superscript"/>
              </w:rPr>
              <w:t>2</w:t>
            </w:r>
            <w:r w:rsidRPr="00956D07">
              <w:rPr>
                <w:rFonts w:ascii="Constantia" w:eastAsia="Constantia" w:hAnsi="Constantia" w:cs="Constantia"/>
                <w:i/>
                <w:iCs/>
                <w:color w:val="000000"/>
              </w:rPr>
              <w:t>σ</w:t>
            </w:r>
            <w:r w:rsidRPr="00956D07">
              <w:rPr>
                <w:rFonts w:ascii="Constantia" w:eastAsia="Constantia" w:hAnsi="Constantia" w:cs="Constantia"/>
                <w:color w:val="000000"/>
              </w:rPr>
              <w:t>/∂</w:t>
            </w:r>
            <w:r w:rsidRPr="00956D07">
              <w:rPr>
                <w:rFonts w:ascii="Constantia" w:eastAsia="Constantia" w:hAnsi="Constantia" w:cs="Constantia"/>
                <w:i/>
                <w:iCs/>
                <w:color w:val="000000"/>
              </w:rPr>
              <w:t>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ambria Math" w:eastAsia="Constantia" w:hAnsi="Cambria Math" w:cs="Cambria Math"/>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0</w:t>
            </w:r>
          </w:p>
        </w:tc>
        <w:tc>
          <w:tcPr>
            <w:tcW w:w="1600" w:type="pct"/>
            <w:tcMar>
              <w:top w:w="90" w:type="dxa"/>
              <w:left w:w="120" w:type="dxa"/>
              <w:bottom w:w="90" w:type="dxa"/>
              <w:right w:w="120" w:type="dxa"/>
            </w:tcMar>
          </w:tcPr>
          <w:p w14:paraId="3F9A2155"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(21.19)</w:t>
            </w:r>
          </w:p>
        </w:tc>
      </w:tr>
    </w:tbl>
    <w:p w14:paraId="15EE2FFD" w14:textId="77777777" w:rsidR="002832FD" w:rsidRDefault="002832FD" w:rsidP="002832FD">
      <w:pPr>
        <w:spacing w:before="60" w:after="120" w:line="384" w:lineRule="auto"/>
        <w:jc w:val="both"/>
        <w:rPr>
          <w:rFonts w:ascii="Constantia" w:eastAsia="Cambria" w:hAnsi="Constantia" w:cs="Cambria"/>
          <w:b/>
          <w:bCs/>
          <w:color w:val="000000"/>
        </w:rPr>
      </w:pPr>
    </w:p>
    <w:p w14:paraId="6DB3BB2C"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Theorem 21.3 (Entropic Wave Equation).</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In the null sector of the Theory of Entropicity, the entropic perturbation σ(x) satisfies the standard wave equation (21.19). This is identical in form to the wave equations governing electromagnetic radiation, gravitational waves, and all massless bosonic fields in conventional physics.</w:t>
      </w:r>
    </w:p>
    <w:p w14:paraId="23208504"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i/>
          <w:iCs/>
          <w:color w:val="000000"/>
        </w:rPr>
        <w:t>Proof.</w:t>
      </w:r>
      <w:r w:rsidRPr="00956D07">
        <w:rPr>
          <w:rFonts w:ascii="Constantia" w:eastAsia="Constantia" w:hAnsi="Constantia" w:cs="Constantia"/>
          <w:color w:val="000000"/>
        </w:rPr>
        <w:t xml:space="preserve"> Direct consequence of Theorem 21.2 with </w:t>
      </w:r>
      <w:r w:rsidRPr="00956D07">
        <w:rPr>
          <w:rFonts w:ascii="Constantia" w:eastAsia="Constantia" w:hAnsi="Constantia" w:cs="Constantia"/>
          <w:i/>
          <w:iCs/>
          <w:color w:val="000000"/>
        </w:rPr>
        <w:t>m</w:t>
      </w:r>
      <w:r w:rsidRPr="00956D07">
        <w:rPr>
          <w:rFonts w:ascii="Constantia" w:eastAsia="Constantia" w:hAnsi="Constantia" w:cs="Constantia"/>
          <w:i/>
          <w:iCs/>
          <w:color w:val="000000"/>
          <w:vertAlign w:val="subscript"/>
        </w:rPr>
        <w:t>S</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0 and </w:t>
      </w: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&gt; 0. The positivity of </w:t>
      </w: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ensures that division by </w:t>
      </w: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preserves the equation's character (no sign change in the principal part). The resulting equation is manifestly hyperbolic with characteristic speed equal to unity in the natural units employed in the Obidi Action.</w:t>
      </w:r>
    </w:p>
    <w:p w14:paraId="319BB203" w14:textId="77777777" w:rsidR="002832FD" w:rsidRPr="00956D07" w:rsidRDefault="002832FD" w:rsidP="002832FD">
      <w:pPr>
        <w:spacing w:before="60" w:after="120" w:line="384" w:lineRule="auto"/>
        <w:jc w:val="right"/>
        <w:rPr>
          <w:rFonts w:ascii="Constantia" w:hAnsi="Constantia"/>
        </w:rPr>
      </w:pPr>
      <w:r w:rsidRPr="00956D07">
        <w:rPr>
          <w:rFonts w:ascii="Times New Roman" w:eastAsia="Constantia" w:hAnsi="Times New Roman" w:cs="Times New Roman"/>
          <w:color w:val="000000"/>
        </w:rPr>
        <w:t>■</w:t>
      </w:r>
    </w:p>
    <w:p w14:paraId="3D08E279"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21.5.2 Reading Off the Characteristic Speed</w:t>
      </w:r>
    </w:p>
    <w:p w14:paraId="18E51D71"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From equation (21.19), the characteristic speed is identified by comparison with the general wave equation: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926"/>
        <w:gridCol w:w="2434"/>
      </w:tblGrid>
      <w:tr w:rsidR="002832FD" w:rsidRPr="00956D07" w14:paraId="2339FD45" w14:textId="77777777" w:rsidTr="006F5411">
        <w:tc>
          <w:tcPr>
            <w:tcW w:w="3700" w:type="pct"/>
            <w:tcMar>
              <w:top w:w="90" w:type="dxa"/>
              <w:left w:w="120" w:type="dxa"/>
              <w:bottom w:w="90" w:type="dxa"/>
              <w:right w:w="120" w:type="dxa"/>
            </w:tcMar>
          </w:tcPr>
          <w:p w14:paraId="28A73797"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(1/</w:t>
            </w:r>
            <w:r w:rsidRPr="00956D07">
              <w:rPr>
                <w:rFonts w:ascii="Constantia" w:eastAsia="Constantia" w:hAnsi="Constantia" w:cs="Constantia"/>
                <w:i/>
                <w:iCs/>
                <w:color w:val="000000"/>
              </w:rPr>
              <w:t>v</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i/>
                <w:iCs/>
                <w:color w:val="000000"/>
              </w:rPr>
              <w:t>σ</w:t>
            </w:r>
            <w:r w:rsidRPr="00956D07">
              <w:rPr>
                <w:rFonts w:ascii="Constantia" w:eastAsia="Constantia" w:hAnsi="Constantia" w:cs="Constantia"/>
                <w:color w:val="000000"/>
              </w:rPr>
              <w:t>/∂</w:t>
            </w:r>
            <w:r w:rsidRPr="00956D07">
              <w:rPr>
                <w:rFonts w:ascii="Constantia" w:eastAsia="Constantia" w:hAnsi="Constantia" w:cs="Constantia"/>
                <w:i/>
                <w:iCs/>
                <w:color w:val="000000"/>
              </w:rPr>
              <w:t>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ambria Math" w:eastAsia="Constantia" w:hAnsi="Cambria Math" w:cs="Cambria Math"/>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0</w:t>
            </w:r>
          </w:p>
        </w:tc>
        <w:tc>
          <w:tcPr>
            <w:tcW w:w="1300" w:type="pct"/>
            <w:tcMar>
              <w:top w:w="90" w:type="dxa"/>
              <w:left w:w="120" w:type="dxa"/>
              <w:bottom w:w="90" w:type="dxa"/>
              <w:right w:w="120" w:type="dxa"/>
            </w:tcMar>
          </w:tcPr>
          <w:p w14:paraId="320C76E5"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(21.20)</w:t>
            </w:r>
          </w:p>
        </w:tc>
      </w:tr>
    </w:tbl>
    <w:p w14:paraId="02B5FDE3"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Comparison of (21.19) with (21.20) yields </w:t>
      </w:r>
      <w:r w:rsidRPr="00956D07">
        <w:rPr>
          <w:rFonts w:ascii="Constantia" w:eastAsia="Constantia" w:hAnsi="Constantia" w:cs="Constantia"/>
          <w:i/>
          <w:iCs/>
          <w:color w:val="000000"/>
        </w:rPr>
        <w:t>v</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1 in the natural units employed in the </w:t>
      </w:r>
      <w:r w:rsidRPr="00406C53">
        <w:rPr>
          <w:rFonts w:ascii="Constantia" w:eastAsia="Constantia" w:hAnsi="Constantia" w:cs="Constantia"/>
          <w:b/>
          <w:bCs/>
          <w:color w:val="000000"/>
        </w:rPr>
        <w:t>Obidi Action</w:t>
      </w:r>
      <w:r w:rsidRPr="00956D07">
        <w:rPr>
          <w:rFonts w:ascii="Constantia" w:eastAsia="Constantia" w:hAnsi="Constantia" w:cs="Constantia"/>
          <w:color w:val="000000"/>
        </w:rPr>
        <w:t>. Restoring physical dimensions requires identifying the dimensional scales inherent in the entropic field.</w:t>
      </w:r>
    </w:p>
    <w:p w14:paraId="1AD99B53"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Write the kinetic </w:t>
      </w:r>
      <w:proofErr w:type="spellStart"/>
      <w:r w:rsidRPr="00956D07">
        <w:rPr>
          <w:rFonts w:ascii="Constantia" w:eastAsia="Constantia" w:hAnsi="Constantia" w:cs="Constantia"/>
          <w:color w:val="000000"/>
        </w:rPr>
        <w:t>Lagrangian</w:t>
      </w:r>
      <w:proofErr w:type="spellEnd"/>
      <w:r w:rsidRPr="00956D07">
        <w:rPr>
          <w:rFonts w:ascii="Constantia" w:eastAsia="Constantia" w:hAnsi="Constantia" w:cs="Constantia"/>
          <w:color w:val="000000"/>
        </w:rPr>
        <w:t xml:space="preserve"> in </w:t>
      </w:r>
      <w:proofErr w:type="spellStart"/>
      <w:r w:rsidRPr="00956D07">
        <w:rPr>
          <w:rFonts w:ascii="Constantia" w:eastAsia="Constantia" w:hAnsi="Constantia" w:cs="Constantia"/>
          <w:color w:val="000000"/>
        </w:rPr>
        <w:t>dimensionful</w:t>
      </w:r>
      <w:proofErr w:type="spellEnd"/>
      <w:r w:rsidRPr="00956D07">
        <w:rPr>
          <w:rFonts w:ascii="Constantia" w:eastAsia="Constantia" w:hAnsi="Constantia" w:cs="Constantia"/>
          <w:color w:val="000000"/>
        </w:rPr>
        <w:t xml:space="preserve"> form:</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94"/>
        <w:gridCol w:w="1966"/>
      </w:tblGrid>
      <w:tr w:rsidR="002832FD" w:rsidRPr="00956D07" w14:paraId="60E3A165" w14:textId="77777777" w:rsidTr="006F5411">
        <w:tc>
          <w:tcPr>
            <w:tcW w:w="3950" w:type="pct"/>
            <w:tcMar>
              <w:top w:w="90" w:type="dxa"/>
              <w:left w:w="120" w:type="dxa"/>
              <w:bottom w:w="90" w:type="dxa"/>
              <w:right w:w="120" w:type="dxa"/>
            </w:tcMar>
          </w:tcPr>
          <w:p w14:paraId="292878ED" w14:textId="77777777" w:rsidR="002832FD" w:rsidRPr="00956D07" w:rsidRDefault="002832FD" w:rsidP="006F5411">
            <w:pPr>
              <w:spacing w:before="60" w:after="120" w:line="384" w:lineRule="auto"/>
              <w:rPr>
                <w:rFonts w:ascii="Constantia" w:hAnsi="Constantia"/>
              </w:rPr>
            </w:pPr>
            <w:proofErr w:type="spellStart"/>
            <w:r w:rsidRPr="00956D07">
              <w:rPr>
                <w:rFonts w:ascii="Cambria Math" w:eastAsia="Constantia" w:hAnsi="Cambria Math" w:cs="Cambria Math"/>
                <w:color w:val="000000"/>
              </w:rPr>
              <w:t>ℒ</w:t>
            </w:r>
            <w:r w:rsidRPr="00956D07">
              <w:rPr>
                <w:rFonts w:ascii="Constantia" w:eastAsia="Constantia" w:hAnsi="Constantia" w:cs="Constantia"/>
                <w:color w:val="000000"/>
                <w:vertAlign w:val="subscript"/>
              </w:rPr>
              <w:t>kin</w:t>
            </w:r>
            <w:proofErr w:type="spellEnd"/>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κ</w:t>
            </w:r>
            <w:r w:rsidRPr="00956D07">
              <w:rPr>
                <w:rFonts w:ascii="Constantia" w:eastAsia="Constantia" w:hAnsi="Constantia" w:cs="Constantia"/>
                <w:color w:val="000000"/>
              </w:rPr>
              <w:t>/2)[(1/</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w:t>
            </w:r>
            <w:r w:rsidRPr="00956D07">
              <w:rPr>
                <w:rFonts w:ascii="Constantia" w:eastAsia="Constantia" w:hAnsi="Constantia" w:cs="Constantia"/>
                <w:i/>
                <w:iCs/>
                <w:color w:val="000000"/>
              </w:rPr>
              <w:t>σ</w:t>
            </w:r>
            <w:r w:rsidRPr="00956D07">
              <w:rPr>
                <w:rFonts w:ascii="Constantia" w:eastAsia="Constantia" w:hAnsi="Constantia" w:cs="Constantia"/>
                <w:color w:val="000000"/>
              </w:rPr>
              <w:t>/∂</w:t>
            </w:r>
            <w:r w:rsidRPr="00956D07">
              <w:rPr>
                <w:rFonts w:ascii="Constantia" w:eastAsia="Constantia" w:hAnsi="Constantia" w:cs="Constantia"/>
                <w:i/>
                <w:iCs/>
                <w:color w:val="000000"/>
              </w:rPr>
              <w:t>t</w:t>
            </w:r>
            <w:r w:rsidRPr="00956D07">
              <w:rPr>
                <w:rFonts w:ascii="Constantia" w:eastAsia="Constantia" w:hAnsi="Constantia" w:cs="Constantia"/>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ambria Math" w:eastAsia="Constantia" w:hAnsi="Cambria Math" w:cs="Cambria Math"/>
                <w:color w:val="000000"/>
              </w:rPr>
              <w:t>∇</w:t>
            </w:r>
            <w:r w:rsidRPr="00956D07">
              <w:rPr>
                <w:rFonts w:ascii="Constantia" w:eastAsia="Constantia" w:hAnsi="Constantia" w:cs="Constantia"/>
                <w:i/>
                <w:iCs/>
                <w:color w:val="000000"/>
              </w:rPr>
              <w:t>σ</w:t>
            </w:r>
            <w:r w:rsidRPr="00956D07">
              <w:rPr>
                <w:rFonts w:ascii="Constantia" w:eastAsia="Constantia" w:hAnsi="Constantia" w:cs="Constantia"/>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w:t>
            </w:r>
          </w:p>
        </w:tc>
        <w:tc>
          <w:tcPr>
            <w:tcW w:w="1050" w:type="pct"/>
            <w:tcMar>
              <w:top w:w="90" w:type="dxa"/>
              <w:left w:w="120" w:type="dxa"/>
              <w:bottom w:w="90" w:type="dxa"/>
              <w:right w:w="120" w:type="dxa"/>
            </w:tcMar>
          </w:tcPr>
          <w:p w14:paraId="10B3E84E"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(21.21)</w:t>
            </w:r>
          </w:p>
        </w:tc>
      </w:tr>
    </w:tbl>
    <w:p w14:paraId="17B38E37" w14:textId="77777777" w:rsidR="002832FD" w:rsidRPr="00956D07" w:rsidRDefault="002832FD" w:rsidP="002832FD">
      <w:pPr>
        <w:spacing w:before="60" w:after="120" w:line="384" w:lineRule="auto"/>
        <w:rPr>
          <w:rFonts w:ascii="Constantia" w:hAnsi="Constantia"/>
        </w:rPr>
      </w:pPr>
    </w:p>
    <w:p w14:paraId="5E638462"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lastRenderedPageBreak/>
        <w:t xml:space="preserve">where </w:t>
      </w:r>
      <w:r w:rsidRPr="00956D07">
        <w:rPr>
          <w:rFonts w:ascii="Constantia" w:eastAsia="Constantia" w:hAnsi="Constantia" w:cs="Constantia"/>
          <w:i/>
          <w:iCs/>
          <w:color w:val="000000"/>
        </w:rPr>
        <w:t>κ</w:t>
      </w:r>
      <w:r w:rsidRPr="00956D07">
        <w:rPr>
          <w:rFonts w:ascii="Constantia" w:eastAsia="Constantia" w:hAnsi="Constantia" w:cs="Constantia"/>
          <w:color w:val="000000"/>
        </w:rPr>
        <w:t xml:space="preserve"> is the </w:t>
      </w:r>
      <w:r w:rsidRPr="00956D07">
        <w:rPr>
          <w:rFonts w:ascii="Constantia" w:eastAsia="Constantia" w:hAnsi="Constantia" w:cs="Constantia"/>
          <w:b/>
          <w:bCs/>
          <w:color w:val="000000"/>
        </w:rPr>
        <w:t>entropic stiffness</w:t>
      </w:r>
      <w:r w:rsidRPr="00956D07">
        <w:rPr>
          <w:rFonts w:ascii="Constantia" w:eastAsia="Constantia" w:hAnsi="Constantia" w:cs="Constantia"/>
          <w:color w:val="000000"/>
        </w:rPr>
        <w:t xml:space="preserve"> — the energy cost per unit entropy gradient per unit area — and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is the characteristic speed of disturbances in the entropic field.</w:t>
      </w:r>
    </w:p>
    <w:p w14:paraId="2ADA8A7B"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Definition 21.3 (Entropic Stiffness).</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The entropic stiffness κ is the coefficient governing the spatial gradient energy of the entropic field. It has dimensions of energy per entropy per area: [κ] = J/(K·m²) = kg/(K·s²).</w:t>
      </w:r>
    </w:p>
    <w:p w14:paraId="1CFF5339"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Definition 21.4 (Entropic Inertia).</w:t>
      </w:r>
      <w:r w:rsidRPr="00956D07">
        <w:rPr>
          <w:rFonts w:ascii="Constantia" w:eastAsia="Constantia" w:hAnsi="Constantia" w:cs="Constantia"/>
          <w:color w:val="000000"/>
        </w:rPr>
        <w:t xml:space="preserve"> </w:t>
      </w:r>
      <w:proofErr w:type="gramStart"/>
      <w:r w:rsidRPr="00956D07">
        <w:rPr>
          <w:rFonts w:ascii="Constantia" w:eastAsia="Constantia" w:hAnsi="Constantia" w:cs="Constantia"/>
          <w:i/>
          <w:iCs/>
          <w:color w:val="000000"/>
        </w:rPr>
        <w:t>The entropic</w:t>
      </w:r>
      <w:proofErr w:type="gramEnd"/>
      <w:r w:rsidRPr="00956D07">
        <w:rPr>
          <w:rFonts w:ascii="Constantia" w:eastAsia="Constantia" w:hAnsi="Constantia" w:cs="Constantia"/>
          <w:i/>
          <w:iCs/>
          <w:color w:val="000000"/>
        </w:rPr>
        <w:t xml:space="preserve"> inertia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i/>
          <w:iCs/>
          <w:color w:val="000000"/>
        </w:rPr>
        <w:t xml:space="preserve"> is the coefficient governing the temporal kinetic energy of the entropic field. It has dimensions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i/>
          <w:iCs/>
          <w:color w:val="000000"/>
        </w:rPr>
        <w:t>] = J·s²/(K·m²·s²) appropriate to the ratio κ/c</w:t>
      </w:r>
      <w:r w:rsidRPr="00956D07">
        <w:rPr>
          <w:rFonts w:ascii="Constantia" w:eastAsia="Constantia" w:hAnsi="Constantia" w:cs="Constantia"/>
          <w:i/>
          <w:iCs/>
          <w:color w:val="000000"/>
          <w:vertAlign w:val="subscript"/>
        </w:rPr>
        <w:t>ent</w:t>
      </w:r>
      <w:r w:rsidRPr="00956D07">
        <w:rPr>
          <w:rFonts w:ascii="Constantia" w:eastAsia="Constantia" w:hAnsi="Constantia" w:cs="Constantia"/>
          <w:i/>
          <w:iCs/>
          <w:color w:val="000000"/>
        </w:rPr>
        <w:t>².</w:t>
      </w:r>
    </w:p>
    <w:p w14:paraId="0A287093"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Proposition 21.1 (Entropic Propagation Speed</w:t>
      </w:r>
      <w:r>
        <w:rPr>
          <w:rFonts w:ascii="Constantia" w:eastAsia="Cambria" w:hAnsi="Constantia" w:cs="Cambria"/>
          <w:b/>
          <w:bCs/>
          <w:color w:val="000000"/>
        </w:rPr>
        <w:t xml:space="preserve"> [EPS]</w:t>
      </w:r>
      <w:r w:rsidRPr="00956D07">
        <w:rPr>
          <w:rFonts w:ascii="Constantia" w:eastAsia="Cambria" w:hAnsi="Constantia" w:cs="Cambria"/>
          <w:b/>
          <w:bCs/>
          <w:color w:val="000000"/>
        </w:rPr>
        <w:t>).</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The characteristic speed of entropic perturbations in the null sector is: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710"/>
        <w:gridCol w:w="3650"/>
      </w:tblGrid>
      <w:tr w:rsidR="002832FD" w:rsidRPr="00956D07" w14:paraId="27108C57" w14:textId="77777777" w:rsidTr="006F5411">
        <w:tc>
          <w:tcPr>
            <w:tcW w:w="3050" w:type="pct"/>
            <w:tcMar>
              <w:top w:w="90" w:type="dxa"/>
              <w:left w:w="120" w:type="dxa"/>
              <w:bottom w:w="90" w:type="dxa"/>
              <w:right w:w="120" w:type="dxa"/>
            </w:tcMar>
          </w:tcPr>
          <w:p w14:paraId="4C737A17"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κ</w:t>
            </w:r>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p>
        </w:tc>
        <w:tc>
          <w:tcPr>
            <w:tcW w:w="1950" w:type="pct"/>
            <w:tcMar>
              <w:top w:w="90" w:type="dxa"/>
              <w:left w:w="120" w:type="dxa"/>
              <w:bottom w:w="90" w:type="dxa"/>
              <w:right w:w="120" w:type="dxa"/>
            </w:tcMar>
          </w:tcPr>
          <w:p w14:paraId="051F9129"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(21.22)</w:t>
            </w:r>
          </w:p>
        </w:tc>
      </w:tr>
    </w:tbl>
    <w:p w14:paraId="40E4B328" w14:textId="77777777" w:rsidR="002832FD" w:rsidRPr="00956D07" w:rsidRDefault="002832FD" w:rsidP="002832FD">
      <w:pPr>
        <w:spacing w:before="60" w:after="120" w:line="384" w:lineRule="auto"/>
        <w:rPr>
          <w:rFonts w:ascii="Constantia" w:hAnsi="Constantia"/>
        </w:rPr>
      </w:pPr>
    </w:p>
    <w:p w14:paraId="20B9DF4C" w14:textId="77777777" w:rsidR="002832FD" w:rsidRPr="00406C53" w:rsidRDefault="002832FD" w:rsidP="002832FD">
      <w:pPr>
        <w:spacing w:before="60" w:after="120" w:line="384" w:lineRule="auto"/>
        <w:jc w:val="both"/>
        <w:rPr>
          <w:rFonts w:ascii="Constantia" w:hAnsi="Constantia"/>
          <w:b/>
          <w:bCs/>
        </w:rPr>
      </w:pPr>
      <w:r w:rsidRPr="00406C53">
        <w:rPr>
          <w:rFonts w:ascii="Constantia" w:eastAsia="Constantia" w:hAnsi="Constantia" w:cs="Constantia"/>
          <w:b/>
          <w:bCs/>
          <w:i/>
          <w:iCs/>
          <w:color w:val="000000"/>
        </w:rPr>
        <w:t xml:space="preserve">where κ is the entropic stiffness and </w:t>
      </w:r>
      <w:proofErr w:type="spellStart"/>
      <w:r w:rsidRPr="00406C53">
        <w:rPr>
          <w:rFonts w:ascii="Constantia" w:eastAsia="Constantia" w:hAnsi="Constantia" w:cs="Constantia"/>
          <w:b/>
          <w:bCs/>
          <w:i/>
          <w:iCs/>
          <w:color w:val="000000"/>
        </w:rPr>
        <w:t>ρ</w:t>
      </w:r>
      <w:r w:rsidRPr="00406C53">
        <w:rPr>
          <w:rFonts w:ascii="Constantia" w:eastAsia="Constantia" w:hAnsi="Constantia" w:cs="Constantia"/>
          <w:b/>
          <w:bCs/>
          <w:i/>
          <w:iCs/>
          <w:color w:val="000000"/>
          <w:vertAlign w:val="subscript"/>
        </w:rPr>
        <w:t>S</w:t>
      </w:r>
      <w:proofErr w:type="spellEnd"/>
      <w:r w:rsidRPr="00406C53">
        <w:rPr>
          <w:rFonts w:ascii="Constantia" w:eastAsia="Constantia" w:hAnsi="Constantia" w:cs="Constantia"/>
          <w:b/>
          <w:bCs/>
          <w:i/>
          <w:iCs/>
          <w:color w:val="000000"/>
        </w:rPr>
        <w:t xml:space="preserve"> is the entropic inertia.</w:t>
      </w:r>
    </w:p>
    <w:p w14:paraId="15B83151"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i/>
          <w:iCs/>
          <w:color w:val="000000"/>
        </w:rPr>
        <w:t>Proof.</w:t>
      </w:r>
      <w:r w:rsidRPr="00956D07">
        <w:rPr>
          <w:rFonts w:ascii="Constantia" w:eastAsia="Constantia" w:hAnsi="Constantia" w:cs="Constantia"/>
          <w:color w:val="000000"/>
        </w:rPr>
        <w:t xml:space="preserve"> From the </w:t>
      </w:r>
      <w:proofErr w:type="spellStart"/>
      <w:r w:rsidRPr="00956D07">
        <w:rPr>
          <w:rFonts w:ascii="Constantia" w:eastAsia="Constantia" w:hAnsi="Constantia" w:cs="Constantia"/>
          <w:color w:val="000000"/>
        </w:rPr>
        <w:t>dimensionful</w:t>
      </w:r>
      <w:proofErr w:type="spellEnd"/>
      <w:r w:rsidRPr="00956D07">
        <w:rPr>
          <w:rFonts w:ascii="Constantia" w:eastAsia="Constantia" w:hAnsi="Constantia" w:cs="Constantia"/>
          <w:color w:val="000000"/>
        </w:rPr>
        <w:t xml:space="preserve"> kinetic </w:t>
      </w:r>
      <w:proofErr w:type="spellStart"/>
      <w:r w:rsidRPr="00956D07">
        <w:rPr>
          <w:rFonts w:ascii="Constantia" w:eastAsia="Constantia" w:hAnsi="Constantia" w:cs="Constantia"/>
          <w:color w:val="000000"/>
        </w:rPr>
        <w:t>Lagrangian</w:t>
      </w:r>
      <w:proofErr w:type="spellEnd"/>
      <w:r w:rsidRPr="00956D07">
        <w:rPr>
          <w:rFonts w:ascii="Constantia" w:eastAsia="Constantia" w:hAnsi="Constantia" w:cs="Constantia"/>
          <w:color w:val="000000"/>
        </w:rPr>
        <w:t xml:space="preserve"> (21.21), the Euler-Lagrange equation yields (</w:t>
      </w:r>
      <w:r w:rsidRPr="00956D07">
        <w:rPr>
          <w:rFonts w:ascii="Constantia" w:eastAsia="Constantia" w:hAnsi="Constantia" w:cs="Constantia"/>
          <w:i/>
          <w:iCs/>
          <w:color w:val="000000"/>
        </w:rPr>
        <w:t>κ</w:t>
      </w:r>
      <w:r w:rsidRPr="00956D07">
        <w:rPr>
          <w:rFonts w:ascii="Constantia" w:eastAsia="Constantia" w:hAnsi="Constantia" w:cs="Constantia"/>
          <w:color w:val="000000"/>
        </w:rPr>
        <w:t>/</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i/>
          <w:iCs/>
          <w:color w:val="000000"/>
        </w:rPr>
        <w:t>σ</w:t>
      </w:r>
      <w:r w:rsidRPr="00956D07">
        <w:rPr>
          <w:rFonts w:ascii="Constantia" w:eastAsia="Constantia" w:hAnsi="Constantia" w:cs="Constantia"/>
          <w:color w:val="000000"/>
        </w:rPr>
        <w:t>/∂</w:t>
      </w:r>
      <w:r w:rsidRPr="00956D07">
        <w:rPr>
          <w:rFonts w:ascii="Constantia" w:eastAsia="Constantia" w:hAnsi="Constantia" w:cs="Constantia"/>
          <w:i/>
          <w:iCs/>
          <w:color w:val="000000"/>
        </w:rPr>
        <w:t>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κ</w:t>
      </w:r>
      <w:r w:rsidRPr="00956D07">
        <w:rPr>
          <w:rFonts w:ascii="Cambria Math" w:eastAsia="Constantia" w:hAnsi="Cambria Math" w:cs="Cambria Math"/>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0. Defining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κ</w:t>
      </w:r>
      <w:r w:rsidRPr="00956D07">
        <w:rPr>
          <w:rFonts w:ascii="Constantia" w:eastAsia="Constantia" w:hAnsi="Constantia" w:cs="Constantia"/>
          <w:color w:val="000000"/>
        </w:rPr>
        <w:t>/</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this becomes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w:t>
      </w:r>
      <w:r w:rsidRPr="00956D07">
        <w:rPr>
          <w:rFonts w:ascii="Constantia" w:eastAsia="Constantia" w:hAnsi="Constantia" w:cs="Constantia"/>
          <w:color w:val="000000"/>
          <w:vertAlign w:val="superscript"/>
        </w:rPr>
        <w:t>2</w:t>
      </w:r>
      <w:r w:rsidRPr="00956D07">
        <w:rPr>
          <w:rFonts w:ascii="Constantia" w:eastAsia="Constantia" w:hAnsi="Constantia" w:cs="Constantia"/>
          <w:i/>
          <w:iCs/>
          <w:color w:val="000000"/>
        </w:rPr>
        <w:t>σ</w:t>
      </w:r>
      <w:r w:rsidRPr="00956D07">
        <w:rPr>
          <w:rFonts w:ascii="Constantia" w:eastAsia="Constantia" w:hAnsi="Constantia" w:cs="Constantia"/>
          <w:color w:val="000000"/>
        </w:rPr>
        <w:t>/∂</w:t>
      </w:r>
      <w:r w:rsidRPr="00956D07">
        <w:rPr>
          <w:rFonts w:ascii="Constantia" w:eastAsia="Constantia" w:hAnsi="Constantia" w:cs="Constantia"/>
          <w:i/>
          <w:iCs/>
          <w:color w:val="000000"/>
        </w:rPr>
        <w:t>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κ</w:t>
      </w:r>
      <w:r w:rsidRPr="00956D07">
        <w:rPr>
          <w:rFonts w:ascii="Cambria Math" w:eastAsia="Constantia" w:hAnsi="Cambria Math" w:cs="Cambria Math"/>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0, whence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κ</w:t>
      </w:r>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w:t>
      </w:r>
    </w:p>
    <w:p w14:paraId="5648A792" w14:textId="77777777" w:rsidR="002832FD" w:rsidRPr="00956D07" w:rsidRDefault="002832FD" w:rsidP="002832FD">
      <w:pPr>
        <w:spacing w:before="60" w:after="120" w:line="384" w:lineRule="auto"/>
        <w:jc w:val="right"/>
        <w:rPr>
          <w:rFonts w:ascii="Constantia" w:hAnsi="Constantia"/>
        </w:rPr>
      </w:pPr>
      <w:r w:rsidRPr="00956D07">
        <w:rPr>
          <w:rFonts w:ascii="Times New Roman" w:eastAsia="Constantia" w:hAnsi="Times New Roman" w:cs="Times New Roman"/>
          <w:color w:val="000000"/>
        </w:rPr>
        <w:t>■</w:t>
      </w:r>
    </w:p>
    <w:p w14:paraId="3C518041" w14:textId="77777777" w:rsidR="002832FD" w:rsidRPr="00355354" w:rsidRDefault="002832FD" w:rsidP="002832FD">
      <w:pPr>
        <w:pStyle w:val="Heading3"/>
        <w:spacing w:before="280" w:after="120" w:line="312" w:lineRule="auto"/>
        <w:rPr>
          <w:rFonts w:ascii="Cambria" w:hAnsi="Cambria"/>
          <w:sz w:val="28"/>
          <w:szCs w:val="28"/>
        </w:rPr>
      </w:pPr>
      <w:bookmarkStart w:id="155" w:name="_Toc228072216"/>
      <w:proofErr w:type="gramStart"/>
      <w:r w:rsidRPr="00355354">
        <w:rPr>
          <w:rFonts w:ascii="Cambria" w:hAnsi="Cambria"/>
          <w:sz w:val="28"/>
          <w:szCs w:val="28"/>
        </w:rPr>
        <w:t>21.6 Dimensional</w:t>
      </w:r>
      <w:proofErr w:type="gramEnd"/>
      <w:r w:rsidRPr="00355354">
        <w:rPr>
          <w:rFonts w:ascii="Cambria" w:hAnsi="Cambria"/>
          <w:sz w:val="28"/>
          <w:szCs w:val="28"/>
        </w:rPr>
        <w:t xml:space="preserve"> Analysis: From Entropic Scales </w:t>
      </w:r>
      <w:r w:rsidRPr="0068032C">
        <w:rPr>
          <w:rFonts w:ascii="Cambria" w:hAnsi="Cambria"/>
          <w:sz w:val="28"/>
          <w:szCs w:val="28"/>
        </w:rPr>
        <w:t xml:space="preserve">to </w:t>
      </w:r>
      <w:r w:rsidRPr="0068032C">
        <w:rPr>
          <w:rFonts w:ascii="Constantia" w:eastAsia="Constantia" w:hAnsi="Constantia" w:cs="Constantia"/>
          <w:i/>
          <w:iCs/>
          <w:sz w:val="24"/>
          <w:szCs w:val="24"/>
        </w:rPr>
        <w:t>c</w:t>
      </w:r>
      <w:r w:rsidRPr="0068032C">
        <w:rPr>
          <w:rFonts w:ascii="Constantia" w:eastAsia="Constantia" w:hAnsi="Constantia" w:cs="Constantia"/>
          <w:sz w:val="24"/>
          <w:szCs w:val="24"/>
          <w:vertAlign w:val="subscript"/>
        </w:rPr>
        <w:t>ent</w:t>
      </w:r>
      <w:r w:rsidRPr="00355354">
        <w:rPr>
          <w:rFonts w:ascii="Cambria" w:hAnsi="Cambria"/>
          <w:sz w:val="28"/>
          <w:szCs w:val="28"/>
        </w:rPr>
        <w:t xml:space="preserve"> = c</w:t>
      </w:r>
      <w:bookmarkEnd w:id="155"/>
    </w:p>
    <w:p w14:paraId="1DB20CE4"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21.6.1 The Vuli-Ndlela Scale and Natural Units of the Entropic Field</w:t>
      </w:r>
    </w:p>
    <w:p w14:paraId="52A5410C"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Recall the </w:t>
      </w:r>
      <w:r w:rsidRPr="00956D07">
        <w:rPr>
          <w:rFonts w:ascii="Constantia" w:eastAsia="Constantia" w:hAnsi="Constantia" w:cs="Constantia"/>
          <w:b/>
          <w:bCs/>
          <w:color w:val="000000"/>
        </w:rPr>
        <w:t>Vuli-Ndlela Integral</w:t>
      </w:r>
      <w:r w:rsidRPr="00956D07">
        <w:rPr>
          <w:rFonts w:ascii="Constantia" w:eastAsia="Constantia" w:hAnsi="Constantia" w:cs="Constantia"/>
          <w:color w:val="000000"/>
        </w:rPr>
        <w:t xml:space="preserve"> (VNI) from Section 6 of Letter IC. The entropy-density functional contains the natural scale: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990"/>
        <w:gridCol w:w="3370"/>
      </w:tblGrid>
      <w:tr w:rsidR="002832FD" w:rsidRPr="00956D07" w14:paraId="6812815F" w14:textId="77777777" w:rsidTr="006F5411">
        <w:tc>
          <w:tcPr>
            <w:tcW w:w="3200" w:type="pct"/>
            <w:tcMar>
              <w:top w:w="90" w:type="dxa"/>
              <w:left w:w="120" w:type="dxa"/>
              <w:bottom w:w="90" w:type="dxa"/>
              <w:right w:w="120" w:type="dxa"/>
            </w:tcMar>
          </w:tcPr>
          <w:p w14:paraId="28BD485F"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lastRenderedPageBreak/>
              <w:t>χ</w:t>
            </w:r>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3</w:t>
            </w:r>
            <w:r w:rsidRPr="00956D07">
              <w:rPr>
                <w:rFonts w:ascii="Constantia" w:eastAsia="Constantia" w:hAnsi="Constantia" w:cs="Constantia"/>
                <w:color w:val="000000"/>
              </w:rPr>
              <w:t>/(</w:t>
            </w:r>
            <w:proofErr w:type="spellStart"/>
            <w:r w:rsidRPr="00956D07">
              <w:rPr>
                <w:rFonts w:ascii="Cambria Math" w:eastAsia="Constantia" w:hAnsi="Cambria Math" w:cs="Cambria Math"/>
                <w:i/>
                <w:iCs/>
                <w:color w:val="000000"/>
              </w:rPr>
              <w:t>ℏ</w:t>
            </w:r>
            <w:r w:rsidRPr="00956D07">
              <w:rPr>
                <w:rFonts w:ascii="Constantia" w:eastAsia="Constantia" w:hAnsi="Constantia" w:cs="Constantia"/>
                <w:i/>
                <w:iCs/>
                <w:color w:val="000000"/>
              </w:rPr>
              <w:t>G</w:t>
            </w:r>
            <w:proofErr w:type="spellEnd"/>
            <w:r w:rsidRPr="00956D07">
              <w:rPr>
                <w:rFonts w:ascii="Constantia" w:eastAsia="Constantia" w:hAnsi="Constantia" w:cs="Constantia"/>
                <w:color w:val="000000"/>
              </w:rPr>
              <w:t>)</w:t>
            </w:r>
          </w:p>
        </w:tc>
        <w:tc>
          <w:tcPr>
            <w:tcW w:w="1800" w:type="pct"/>
            <w:tcMar>
              <w:top w:w="90" w:type="dxa"/>
              <w:left w:w="120" w:type="dxa"/>
              <w:bottom w:w="90" w:type="dxa"/>
              <w:right w:w="120" w:type="dxa"/>
            </w:tcMar>
          </w:tcPr>
          <w:p w14:paraId="008E2448"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(21.23)</w:t>
            </w:r>
          </w:p>
        </w:tc>
      </w:tr>
    </w:tbl>
    <w:p w14:paraId="28FA0197" w14:textId="77777777" w:rsidR="002832FD" w:rsidRPr="00956D07" w:rsidRDefault="002832FD" w:rsidP="002832FD">
      <w:pPr>
        <w:spacing w:before="60" w:after="120" w:line="384" w:lineRule="auto"/>
        <w:rPr>
          <w:rFonts w:ascii="Constantia" w:hAnsi="Constantia"/>
        </w:rPr>
      </w:pPr>
    </w:p>
    <w:p w14:paraId="1A1BC843"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This is the </w:t>
      </w:r>
      <w:r w:rsidRPr="00956D07">
        <w:rPr>
          <w:rFonts w:ascii="Constantia" w:eastAsia="Constantia" w:hAnsi="Constantia" w:cs="Constantia"/>
          <w:b/>
          <w:bCs/>
          <w:color w:val="000000"/>
        </w:rPr>
        <w:t>Planck entropy rate</w:t>
      </w:r>
      <w:r w:rsidRPr="00956D07">
        <w:rPr>
          <w:rFonts w:ascii="Constantia" w:eastAsia="Constantia" w:hAnsi="Constantia" w:cs="Constantia"/>
          <w:color w:val="000000"/>
        </w:rPr>
        <w:t xml:space="preserve"> — the fundamental scale at which quantum gravity, thermodynamics, and the entropic field intersect. Its dimensions are: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862"/>
        <w:gridCol w:w="1498"/>
      </w:tblGrid>
      <w:tr w:rsidR="002832FD" w:rsidRPr="00956D07" w14:paraId="1188F84F" w14:textId="77777777" w:rsidTr="006F5411">
        <w:tc>
          <w:tcPr>
            <w:tcW w:w="4200" w:type="pct"/>
            <w:tcMar>
              <w:top w:w="90" w:type="dxa"/>
              <w:left w:w="120" w:type="dxa"/>
              <w:bottom w:w="90" w:type="dxa"/>
              <w:right w:w="120" w:type="dxa"/>
            </w:tcMar>
          </w:tcPr>
          <w:p w14:paraId="36DE73FA"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w:t>
            </w:r>
            <w:r w:rsidRPr="00956D07">
              <w:rPr>
                <w:rFonts w:ascii="Constantia" w:eastAsia="Constantia" w:hAnsi="Constantia" w:cs="Constantia"/>
                <w:i/>
                <w:iCs/>
                <w:color w:val="000000"/>
              </w:rPr>
              <w:t>χ</w:t>
            </w:r>
            <w:r w:rsidRPr="00956D07">
              <w:rPr>
                <w:rFonts w:ascii="Constantia" w:eastAsia="Constantia" w:hAnsi="Constantia" w:cs="Constantia"/>
                <w:color w:val="000000"/>
              </w:rPr>
              <w:t>] = [</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color w:val="000000"/>
              </w:rPr>
              <w:t>][</w:t>
            </w:r>
            <w:r w:rsidRPr="00956D07">
              <w:rPr>
                <w:rFonts w:ascii="Constantia" w:eastAsia="Constantia" w:hAnsi="Constantia" w:cs="Constantia"/>
                <w:i/>
                <w:iCs/>
                <w:color w:val="000000"/>
              </w:rPr>
              <w:t>c</w:t>
            </w:r>
            <w:r w:rsidRPr="00956D07">
              <w:rPr>
                <w:rFonts w:ascii="Constantia" w:eastAsia="Constantia" w:hAnsi="Constantia" w:cs="Constantia"/>
                <w:color w:val="000000"/>
              </w:rPr>
              <w:t>]</w:t>
            </w:r>
            <w:r w:rsidRPr="00956D07">
              <w:rPr>
                <w:rFonts w:ascii="Constantia" w:eastAsia="Constantia" w:hAnsi="Constantia" w:cs="Constantia"/>
                <w:color w:val="000000"/>
                <w:vertAlign w:val="superscript"/>
              </w:rPr>
              <w:t>3</w:t>
            </w:r>
            <w:r w:rsidRPr="00956D07">
              <w:rPr>
                <w:rFonts w:ascii="Constantia" w:eastAsia="Constantia" w:hAnsi="Constantia" w:cs="Constantia"/>
                <w:color w:val="000000"/>
              </w:rPr>
              <w:t>/([</w:t>
            </w:r>
            <w:r w:rsidRPr="00956D07">
              <w:rPr>
                <w:rFonts w:ascii="Cambria Math" w:eastAsia="Constantia" w:hAnsi="Cambria Math" w:cs="Cambria Math"/>
                <w:i/>
                <w:iCs/>
                <w:color w:val="000000"/>
              </w:rPr>
              <w:t>ℏ</w:t>
            </w:r>
            <w:r w:rsidRPr="00956D07">
              <w:rPr>
                <w:rFonts w:ascii="Constantia" w:eastAsia="Constantia" w:hAnsi="Constantia" w:cs="Constantia"/>
                <w:color w:val="000000"/>
              </w:rPr>
              <w:t>][</w:t>
            </w:r>
            <w:r w:rsidRPr="00956D07">
              <w:rPr>
                <w:rFonts w:ascii="Constantia" w:eastAsia="Constantia" w:hAnsi="Constantia" w:cs="Constantia"/>
                <w:i/>
                <w:iCs/>
                <w:color w:val="000000"/>
              </w:rPr>
              <w:t>G</w:t>
            </w:r>
            <w:r w:rsidRPr="00956D07">
              <w:rPr>
                <w:rFonts w:ascii="Constantia" w:eastAsia="Constantia" w:hAnsi="Constantia" w:cs="Constantia"/>
                <w:color w:val="000000"/>
              </w:rPr>
              <w:t>]) = (J/K)(m/s)</w:t>
            </w:r>
            <w:r w:rsidRPr="00956D07">
              <w:rPr>
                <w:rFonts w:ascii="Constantia" w:eastAsia="Constantia" w:hAnsi="Constantia" w:cs="Constantia"/>
                <w:color w:val="000000"/>
                <w:vertAlign w:val="superscript"/>
              </w:rPr>
              <w:t>3</w:t>
            </w:r>
            <w:r w:rsidRPr="00956D07">
              <w:rPr>
                <w:rFonts w:ascii="Constantia" w:eastAsia="Constantia" w:hAnsi="Constantia" w:cs="Constantia"/>
                <w:color w:val="000000"/>
              </w:rPr>
              <w:t>/((J·s)(m</w:t>
            </w:r>
            <w:r w:rsidRPr="00956D07">
              <w:rPr>
                <w:rFonts w:ascii="Constantia" w:eastAsia="Constantia" w:hAnsi="Constantia" w:cs="Constantia"/>
                <w:color w:val="000000"/>
                <w:vertAlign w:val="superscript"/>
              </w:rPr>
              <w:t>3</w:t>
            </w:r>
            <w:r w:rsidRPr="00956D07">
              <w:rPr>
                <w:rFonts w:ascii="Constantia" w:eastAsia="Constantia" w:hAnsi="Constantia" w:cs="Constantia"/>
                <w:color w:val="000000"/>
              </w:rPr>
              <w:t xml:space="preserve"> kg</w:t>
            </w:r>
            <w:r w:rsidRPr="00956D07">
              <w:rPr>
                <w:rFonts w:ascii="Constantia" w:eastAsia="Constantia" w:hAnsi="Constantia" w:cs="Constantia"/>
                <w:color w:val="000000"/>
                <w:vertAlign w:val="superscript"/>
              </w:rPr>
              <w:t>−1</w:t>
            </w:r>
            <w:r w:rsidRPr="00956D07">
              <w:rPr>
                <w:rFonts w:ascii="Constantia" w:eastAsia="Constantia" w:hAnsi="Constantia" w:cs="Constantia"/>
                <w:color w:val="000000"/>
              </w:rPr>
              <w:t xml:space="preserve"> s</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 kg/(K·s</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w:t>
            </w:r>
          </w:p>
        </w:tc>
        <w:tc>
          <w:tcPr>
            <w:tcW w:w="800" w:type="pct"/>
            <w:tcMar>
              <w:top w:w="90" w:type="dxa"/>
              <w:left w:w="120" w:type="dxa"/>
              <w:bottom w:w="90" w:type="dxa"/>
              <w:right w:w="120" w:type="dxa"/>
            </w:tcMar>
          </w:tcPr>
          <w:p w14:paraId="0F141C29"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(21.24)</w:t>
            </w:r>
          </w:p>
        </w:tc>
      </w:tr>
    </w:tbl>
    <w:p w14:paraId="4EAAB701" w14:textId="77777777" w:rsidR="002832FD" w:rsidRPr="00956D07" w:rsidRDefault="002832FD" w:rsidP="002832FD">
      <w:pPr>
        <w:spacing w:before="60" w:after="120" w:line="384" w:lineRule="auto"/>
        <w:rPr>
          <w:rFonts w:ascii="Constantia" w:hAnsi="Constantia"/>
        </w:rPr>
      </w:pPr>
    </w:p>
    <w:p w14:paraId="063B8612"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This has precisely the dimensions of entropic stiffness — confirming that </w:t>
      </w:r>
      <w:r w:rsidRPr="00956D07">
        <w:rPr>
          <w:rFonts w:ascii="Constantia" w:eastAsia="Constantia" w:hAnsi="Constantia" w:cs="Constantia"/>
          <w:i/>
          <w:iCs/>
          <w:color w:val="000000"/>
        </w:rPr>
        <w:t>χ</w:t>
      </w:r>
      <w:r w:rsidRPr="00956D07">
        <w:rPr>
          <w:rFonts w:ascii="Constantia" w:eastAsia="Constantia" w:hAnsi="Constantia" w:cs="Constantia"/>
          <w:color w:val="000000"/>
        </w:rPr>
        <w:t xml:space="preserve"> is the natural scale governing the gradient energy of the entropic field at the Planck level.</w:t>
      </w:r>
    </w:p>
    <w:p w14:paraId="349318D0"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 xml:space="preserve">21.6.2 Identification of κ and </w:t>
      </w:r>
      <w:proofErr w:type="spellStart"/>
      <w:r w:rsidRPr="0092405E">
        <w:rPr>
          <w:rFonts w:ascii="Cambria" w:hAnsi="Cambria"/>
          <w:sz w:val="24"/>
          <w:szCs w:val="24"/>
        </w:rPr>
        <w:t>ρS</w:t>
      </w:r>
      <w:proofErr w:type="spellEnd"/>
    </w:p>
    <w:p w14:paraId="0A2BA6DA"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Proposition 21.2 (Natural Scales of Entropic Stiffness and Inertia).</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From the Vuli-Ndlela scale χ and dimensional consistency with the Obidi Action, the entropic stiffness and entropic inertia take the values: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522"/>
        <w:gridCol w:w="3838"/>
      </w:tblGrid>
      <w:tr w:rsidR="002832FD" w:rsidRPr="00956D07" w14:paraId="442B1994" w14:textId="77777777" w:rsidTr="006F5411">
        <w:tc>
          <w:tcPr>
            <w:tcW w:w="2950" w:type="pct"/>
            <w:tcMar>
              <w:top w:w="90" w:type="dxa"/>
              <w:left w:w="120" w:type="dxa"/>
              <w:bottom w:w="90" w:type="dxa"/>
              <w:right w:w="120" w:type="dxa"/>
            </w:tcMar>
          </w:tcPr>
          <w:p w14:paraId="47ACB104"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κ</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3</w:t>
            </w:r>
            <w:r w:rsidRPr="00956D07">
              <w:rPr>
                <w:rFonts w:ascii="Constantia" w:eastAsia="Constantia" w:hAnsi="Constantia" w:cs="Constantia"/>
                <w:color w:val="000000"/>
              </w:rPr>
              <w:t>/</w:t>
            </w:r>
            <w:r w:rsidRPr="00956D07">
              <w:rPr>
                <w:rFonts w:ascii="Constantia" w:eastAsia="Constantia" w:hAnsi="Constantia" w:cs="Constantia"/>
                <w:i/>
                <w:iCs/>
                <w:color w:val="000000"/>
              </w:rPr>
              <w:t>G</w:t>
            </w:r>
          </w:p>
        </w:tc>
        <w:tc>
          <w:tcPr>
            <w:tcW w:w="2050" w:type="pct"/>
            <w:tcMar>
              <w:top w:w="90" w:type="dxa"/>
              <w:left w:w="120" w:type="dxa"/>
              <w:bottom w:w="90" w:type="dxa"/>
              <w:right w:w="120" w:type="dxa"/>
            </w:tcMar>
          </w:tcPr>
          <w:p w14:paraId="470FCCA8"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(21.25)</w:t>
            </w:r>
          </w:p>
        </w:tc>
      </w:tr>
      <w:tr w:rsidR="002832FD" w:rsidRPr="00956D07" w14:paraId="771948CF" w14:textId="77777777" w:rsidTr="006F5411">
        <w:tc>
          <w:tcPr>
            <w:tcW w:w="2950" w:type="pct"/>
            <w:tcMar>
              <w:top w:w="90" w:type="dxa"/>
              <w:left w:w="120" w:type="dxa"/>
              <w:bottom w:w="90" w:type="dxa"/>
              <w:right w:w="120" w:type="dxa"/>
            </w:tcMar>
          </w:tcPr>
          <w:p w14:paraId="448126B8" w14:textId="77777777" w:rsidR="002832FD" w:rsidRPr="00956D07" w:rsidRDefault="002832FD" w:rsidP="006F5411">
            <w:pPr>
              <w:spacing w:before="60" w:after="120" w:line="384" w:lineRule="auto"/>
              <w:rPr>
                <w:rFonts w:ascii="Constantia" w:hAnsi="Constantia"/>
              </w:rPr>
            </w:pP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c</w:t>
            </w:r>
            <w:r w:rsidRPr="00956D07">
              <w:rPr>
                <w:rFonts w:ascii="Constantia" w:eastAsia="Constantia" w:hAnsi="Constantia" w:cs="Constantia"/>
                <w:color w:val="000000"/>
              </w:rPr>
              <w:t>/</w:t>
            </w:r>
            <w:r w:rsidRPr="00956D07">
              <w:rPr>
                <w:rFonts w:ascii="Constantia" w:eastAsia="Constantia" w:hAnsi="Constantia" w:cs="Constantia"/>
                <w:i/>
                <w:iCs/>
                <w:color w:val="000000"/>
              </w:rPr>
              <w:t>G</w:t>
            </w:r>
          </w:p>
        </w:tc>
        <w:tc>
          <w:tcPr>
            <w:tcW w:w="2050" w:type="pct"/>
            <w:tcMar>
              <w:top w:w="90" w:type="dxa"/>
              <w:left w:w="120" w:type="dxa"/>
              <w:bottom w:w="90" w:type="dxa"/>
              <w:right w:w="120" w:type="dxa"/>
            </w:tcMar>
          </w:tcPr>
          <w:p w14:paraId="29B74686"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(21.26)</w:t>
            </w:r>
          </w:p>
        </w:tc>
      </w:tr>
    </w:tbl>
    <w:p w14:paraId="200B2E01" w14:textId="77777777" w:rsidR="002832FD" w:rsidRPr="00956D07" w:rsidRDefault="002832FD" w:rsidP="002832FD">
      <w:pPr>
        <w:spacing w:before="60" w:after="120" w:line="384" w:lineRule="auto"/>
        <w:rPr>
          <w:rFonts w:ascii="Constantia" w:hAnsi="Constantia"/>
        </w:rPr>
      </w:pPr>
    </w:p>
    <w:p w14:paraId="67F09921"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i/>
          <w:iCs/>
          <w:color w:val="000000"/>
        </w:rPr>
        <w:t>Proof.</w:t>
      </w:r>
      <w:r w:rsidRPr="00956D07">
        <w:rPr>
          <w:rFonts w:ascii="Constantia" w:eastAsia="Constantia" w:hAnsi="Constantia" w:cs="Constantia"/>
          <w:color w:val="000000"/>
        </w:rPr>
        <w:t xml:space="preserve"> From the dimensional analysis of the Obidi Action (</w:t>
      </w:r>
      <w:r>
        <w:rPr>
          <w:rFonts w:ascii="Constantia" w:eastAsia="Constantia" w:hAnsi="Constantia" w:cs="Constantia"/>
          <w:color w:val="000000"/>
        </w:rPr>
        <w:t xml:space="preserve">see Subsections </w:t>
      </w:r>
      <w:proofErr w:type="gramStart"/>
      <w:r>
        <w:rPr>
          <w:rFonts w:ascii="Constantia" w:eastAsia="Constantia" w:hAnsi="Constantia" w:cs="Constantia"/>
          <w:color w:val="000000"/>
        </w:rPr>
        <w:t>above</w:t>
      </w:r>
      <w:proofErr w:type="gramEnd"/>
      <w:r>
        <w:rPr>
          <w:rFonts w:ascii="Constantia" w:eastAsia="Constantia" w:hAnsi="Constantia" w:cs="Constantia"/>
          <w:color w:val="000000"/>
        </w:rPr>
        <w:t xml:space="preserve"> and </w:t>
      </w:r>
      <w:r w:rsidRPr="00956D07">
        <w:rPr>
          <w:rFonts w:ascii="Constantia" w:eastAsia="Constantia" w:hAnsi="Constantia" w:cs="Constantia"/>
          <w:color w:val="000000"/>
        </w:rPr>
        <w:t xml:space="preserve">Section 4), the kinetic term has the schematic form </w:t>
      </w:r>
      <w:r w:rsidRPr="00956D07">
        <w:rPr>
          <w:rFonts w:ascii="Constantia" w:eastAsia="Constantia" w:hAnsi="Constantia" w:cs="Constantia"/>
          <w:i/>
          <w:iCs/>
          <w:color w:val="000000"/>
        </w:rPr>
        <w:t>χ</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S</w:t>
      </w:r>
      <w:r w:rsidRPr="00956D07">
        <w:rPr>
          <w:rFonts w:ascii="Constantia" w:eastAsia="Constantia" w:hAnsi="Constantia" w:cs="Constantia"/>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The natural stiffness is therefore </w:t>
      </w:r>
      <w:r w:rsidRPr="00956D07">
        <w:rPr>
          <w:rFonts w:ascii="Constantia" w:eastAsia="Constantia" w:hAnsi="Constantia" w:cs="Constantia"/>
          <w:i/>
          <w:iCs/>
          <w:color w:val="000000"/>
        </w:rPr>
        <w:t>κ</w:t>
      </w:r>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χ</w:t>
      </w:r>
      <w:r w:rsidRPr="00956D07">
        <w:rPr>
          <w:rFonts w:ascii="Constantia" w:eastAsia="Constantia" w:hAnsi="Constantia" w:cs="Constantia"/>
          <w:color w:val="000000"/>
        </w:rPr>
        <w:t xml:space="preserve"> · </w:t>
      </w:r>
      <w:r w:rsidRPr="00956D07">
        <w:rPr>
          <w:rFonts w:ascii="Cambria Math" w:eastAsia="Constantia" w:hAnsi="Cambria Math" w:cs="Cambria Math"/>
          <w:i/>
          <w:iCs/>
          <w:color w:val="000000"/>
        </w:rPr>
        <w:t>ℏ</w:t>
      </w:r>
      <w:r w:rsidRPr="00956D07">
        <w:rPr>
          <w:rFonts w:ascii="Constantia" w:eastAsia="Constantia" w:hAnsi="Constantia" w:cs="Constantia"/>
          <w:color w:val="000000"/>
        </w:rPr>
        <w:t xml:space="preserve"> = </w:t>
      </w:r>
      <w:proofErr w:type="gramStart"/>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3</w:t>
      </w:r>
      <w:r w:rsidRPr="00956D07">
        <w:rPr>
          <w:rFonts w:ascii="Constantia" w:eastAsia="Constantia" w:hAnsi="Constantia" w:cs="Constantia"/>
          <w:color w:val="000000"/>
        </w:rPr>
        <w:t>/(</w:t>
      </w:r>
      <w:proofErr w:type="spellStart"/>
      <w:proofErr w:type="gramEnd"/>
      <w:r w:rsidRPr="00956D07">
        <w:rPr>
          <w:rFonts w:ascii="Cambria Math" w:eastAsia="Constantia" w:hAnsi="Cambria Math" w:cs="Cambria Math"/>
          <w:i/>
          <w:iCs/>
          <w:color w:val="000000"/>
        </w:rPr>
        <w:t>ℏ</w:t>
      </w:r>
      <w:r w:rsidRPr="00956D07">
        <w:rPr>
          <w:rFonts w:ascii="Constantia" w:eastAsia="Constantia" w:hAnsi="Constantia" w:cs="Constantia"/>
          <w:i/>
          <w:iCs/>
          <w:color w:val="000000"/>
        </w:rPr>
        <w:t>G</w:t>
      </w:r>
      <w:proofErr w:type="spellEnd"/>
      <w:r w:rsidRPr="00956D07">
        <w:rPr>
          <w:rFonts w:ascii="Constantia" w:eastAsia="Constantia" w:hAnsi="Constantia" w:cs="Constantia"/>
          <w:color w:val="000000"/>
        </w:rPr>
        <w:t xml:space="preserve">) · </w:t>
      </w:r>
      <w:r w:rsidRPr="00956D07">
        <w:rPr>
          <w:rFonts w:ascii="Cambria Math" w:eastAsia="Constantia" w:hAnsi="Cambria Math" w:cs="Cambria Math"/>
          <w:i/>
          <w:iCs/>
          <w:color w:val="000000"/>
        </w:rPr>
        <w:t>ℏ</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3</w:t>
      </w:r>
      <w:r w:rsidRPr="00956D07">
        <w:rPr>
          <w:rFonts w:ascii="Constantia" w:eastAsia="Constantia" w:hAnsi="Constantia" w:cs="Constantia"/>
          <w:color w:val="000000"/>
        </w:rPr>
        <w:t>/</w:t>
      </w:r>
      <w:r w:rsidRPr="00956D07">
        <w:rPr>
          <w:rFonts w:ascii="Constantia" w:eastAsia="Constantia" w:hAnsi="Constantia" w:cs="Constantia"/>
          <w:i/>
          <w:iCs/>
          <w:color w:val="000000"/>
        </w:rPr>
        <w:t>G</w:t>
      </w:r>
      <w:r w:rsidRPr="00956D07">
        <w:rPr>
          <w:rFonts w:ascii="Constantia" w:eastAsia="Constantia" w:hAnsi="Constantia" w:cs="Constantia"/>
          <w:color w:val="000000"/>
        </w:rPr>
        <w:t xml:space="preserve">. The corresponding inertia is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κ</w:t>
      </w:r>
      <w:r w:rsidRPr="00956D07">
        <w:rPr>
          <w:rFonts w:ascii="Constantia" w:eastAsia="Constantia" w:hAnsi="Constantia" w:cs="Constantia"/>
          <w:color w:val="000000"/>
        </w:rPr>
        <w:t>/</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For self-consistency,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must reduce to the natural entropic mass density: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proofErr w:type="spellEnd"/>
      <w:r w:rsidRPr="00956D07">
        <w:rPr>
          <w:rFonts w:ascii="Constantia" w:eastAsia="Constantia" w:hAnsi="Constantia" w:cs="Constantia"/>
          <w:color w:val="000000"/>
        </w:rPr>
        <w:t>/</w:t>
      </w:r>
      <w:r w:rsidRPr="00956D07">
        <w:rPr>
          <w:rFonts w:ascii="Constantia" w:eastAsia="Constantia" w:hAnsi="Constantia" w:cs="Constantia"/>
          <w:i/>
          <w:iCs/>
          <w:color w:val="000000"/>
        </w:rPr>
        <w:t>G</w:t>
      </w:r>
      <w:r w:rsidRPr="00956D07">
        <w:rPr>
          <w:rFonts w:ascii="Constantia" w:eastAsia="Constantia" w:hAnsi="Constantia" w:cs="Constantia"/>
          <w:color w:val="000000"/>
        </w:rPr>
        <w:t>.</w:t>
      </w:r>
    </w:p>
    <w:p w14:paraId="142F6CBE" w14:textId="77777777" w:rsidR="002832FD" w:rsidRPr="00956D07" w:rsidRDefault="002832FD" w:rsidP="002832FD">
      <w:pPr>
        <w:spacing w:before="60" w:after="120" w:line="384" w:lineRule="auto"/>
        <w:jc w:val="right"/>
        <w:rPr>
          <w:rFonts w:ascii="Constantia" w:hAnsi="Constantia"/>
        </w:rPr>
      </w:pPr>
      <w:r w:rsidRPr="00956D07">
        <w:rPr>
          <w:rFonts w:ascii="Times New Roman" w:eastAsia="Constantia" w:hAnsi="Times New Roman" w:cs="Times New Roman"/>
          <w:color w:val="000000"/>
        </w:rPr>
        <w:t>■</w:t>
      </w:r>
    </w:p>
    <w:p w14:paraId="7A6B821F"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lastRenderedPageBreak/>
        <w:t>Dimensional verification.</w:t>
      </w:r>
      <w:r w:rsidRPr="00956D07">
        <w:rPr>
          <w:rFonts w:ascii="Constantia" w:eastAsia="Constantia" w:hAnsi="Constantia" w:cs="Constantia"/>
          <w:color w:val="000000"/>
        </w:rPr>
        <w:t xml:space="preserve"> For the entropic stiffness:</w:t>
      </w:r>
    </w:p>
    <w:p w14:paraId="096BDBF2" w14:textId="77777777" w:rsidR="002832FD" w:rsidRPr="00956D07" w:rsidRDefault="002832FD" w:rsidP="002832FD">
      <w:pPr>
        <w:spacing w:before="60" w:after="120" w:line="384" w:lineRule="auto"/>
        <w:jc w:val="center"/>
        <w:rPr>
          <w:rFonts w:ascii="Constantia" w:hAnsi="Constantia"/>
        </w:rPr>
      </w:pPr>
      <w:r w:rsidRPr="00956D07">
        <w:rPr>
          <w:rFonts w:ascii="Constantia" w:eastAsia="Cambria Math" w:hAnsi="Constantia" w:cs="Cambria Math"/>
          <w:color w:val="000000"/>
        </w:rPr>
        <w:t>[</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3</w:t>
      </w:r>
      <w:r w:rsidRPr="00956D07">
        <w:rPr>
          <w:rFonts w:ascii="Constantia" w:eastAsia="Cambria Math" w:hAnsi="Constantia" w:cs="Cambria Math"/>
          <w:color w:val="000000"/>
        </w:rPr>
        <w:t>/</w:t>
      </w:r>
      <w:r w:rsidRPr="00956D07">
        <w:rPr>
          <w:rFonts w:ascii="Constantia" w:eastAsia="Constantia" w:hAnsi="Constantia" w:cs="Constantia"/>
          <w:i/>
          <w:iCs/>
          <w:color w:val="000000"/>
        </w:rPr>
        <w:t>G</w:t>
      </w:r>
      <w:r w:rsidRPr="00956D07">
        <w:rPr>
          <w:rFonts w:ascii="Constantia" w:eastAsia="Cambria Math" w:hAnsi="Constantia" w:cs="Cambria Math"/>
          <w:color w:val="000000"/>
        </w:rPr>
        <w:t>] = (J K</w:t>
      </w:r>
      <w:r w:rsidRPr="00956D07">
        <w:rPr>
          <w:rFonts w:ascii="Constantia" w:eastAsia="Constantia" w:hAnsi="Constantia" w:cs="Constantia"/>
          <w:color w:val="000000"/>
          <w:vertAlign w:val="superscript"/>
        </w:rPr>
        <w:t>−1</w:t>
      </w:r>
      <w:r w:rsidRPr="00956D07">
        <w:rPr>
          <w:rFonts w:ascii="Constantia" w:eastAsia="Cambria Math" w:hAnsi="Constantia" w:cs="Cambria Math"/>
          <w:color w:val="000000"/>
        </w:rPr>
        <w:t>)(m</w:t>
      </w:r>
      <w:r w:rsidRPr="00956D07">
        <w:rPr>
          <w:rFonts w:ascii="Constantia" w:eastAsia="Constantia" w:hAnsi="Constantia" w:cs="Constantia"/>
          <w:color w:val="000000"/>
          <w:vertAlign w:val="superscript"/>
        </w:rPr>
        <w:t>3</w:t>
      </w:r>
      <w:r w:rsidRPr="00956D07">
        <w:rPr>
          <w:rFonts w:ascii="Constantia" w:eastAsia="Cambria Math" w:hAnsi="Constantia" w:cs="Cambria Math"/>
          <w:color w:val="000000"/>
        </w:rPr>
        <w:t xml:space="preserve"> s</w:t>
      </w:r>
      <w:r w:rsidRPr="00956D07">
        <w:rPr>
          <w:rFonts w:ascii="Constantia" w:eastAsia="Constantia" w:hAnsi="Constantia" w:cs="Constantia"/>
          <w:color w:val="000000"/>
          <w:vertAlign w:val="superscript"/>
        </w:rPr>
        <w:t>−3</w:t>
      </w:r>
      <w:r w:rsidRPr="00956D07">
        <w:rPr>
          <w:rFonts w:ascii="Constantia" w:eastAsia="Cambria Math" w:hAnsi="Constantia" w:cs="Cambria Math"/>
          <w:color w:val="000000"/>
        </w:rPr>
        <w:t>) / (m</w:t>
      </w:r>
      <w:r w:rsidRPr="00956D07">
        <w:rPr>
          <w:rFonts w:ascii="Constantia" w:eastAsia="Constantia" w:hAnsi="Constantia" w:cs="Constantia"/>
          <w:color w:val="000000"/>
          <w:vertAlign w:val="superscript"/>
        </w:rPr>
        <w:t>3</w:t>
      </w:r>
      <w:r w:rsidRPr="00956D07">
        <w:rPr>
          <w:rFonts w:ascii="Constantia" w:eastAsia="Cambria Math" w:hAnsi="Constantia" w:cs="Cambria Math"/>
          <w:color w:val="000000"/>
        </w:rPr>
        <w:t xml:space="preserve"> kg</w:t>
      </w:r>
      <w:r w:rsidRPr="00956D07">
        <w:rPr>
          <w:rFonts w:ascii="Constantia" w:eastAsia="Constantia" w:hAnsi="Constantia" w:cs="Constantia"/>
          <w:color w:val="000000"/>
          <w:vertAlign w:val="superscript"/>
        </w:rPr>
        <w:t>−1</w:t>
      </w:r>
      <w:r w:rsidRPr="00956D07">
        <w:rPr>
          <w:rFonts w:ascii="Constantia" w:eastAsia="Cambria Math" w:hAnsi="Constantia" w:cs="Cambria Math"/>
          <w:color w:val="000000"/>
        </w:rPr>
        <w:t xml:space="preserve"> s</w:t>
      </w:r>
      <w:r w:rsidRPr="00956D07">
        <w:rPr>
          <w:rFonts w:ascii="Constantia" w:eastAsia="Constantia" w:hAnsi="Constantia" w:cs="Constantia"/>
          <w:color w:val="000000"/>
          <w:vertAlign w:val="superscript"/>
        </w:rPr>
        <w:t>−2</w:t>
      </w:r>
      <w:r w:rsidRPr="00956D07">
        <w:rPr>
          <w:rFonts w:ascii="Constantia" w:eastAsia="Cambria Math" w:hAnsi="Constantia" w:cs="Cambria Math"/>
          <w:color w:val="000000"/>
        </w:rPr>
        <w:t>) = (J K</w:t>
      </w:r>
      <w:r w:rsidRPr="00956D07">
        <w:rPr>
          <w:rFonts w:ascii="Constantia" w:eastAsia="Constantia" w:hAnsi="Constantia" w:cs="Constantia"/>
          <w:color w:val="000000"/>
          <w:vertAlign w:val="superscript"/>
        </w:rPr>
        <w:t>−1</w:t>
      </w:r>
      <w:r w:rsidRPr="00956D07">
        <w:rPr>
          <w:rFonts w:ascii="Constantia" w:eastAsia="Cambria Math" w:hAnsi="Constantia" w:cs="Cambria Math"/>
          <w:color w:val="000000"/>
        </w:rPr>
        <w:t>)(kg s</w:t>
      </w:r>
      <w:r w:rsidRPr="00956D07">
        <w:rPr>
          <w:rFonts w:ascii="Constantia" w:eastAsia="Constantia" w:hAnsi="Constantia" w:cs="Constantia"/>
          <w:color w:val="000000"/>
          <w:vertAlign w:val="superscript"/>
        </w:rPr>
        <w:t>−1</w:t>
      </w:r>
      <w:r w:rsidRPr="00956D07">
        <w:rPr>
          <w:rFonts w:ascii="Constantia" w:eastAsia="Cambria Math" w:hAnsi="Constantia" w:cs="Cambria Math"/>
          <w:color w:val="000000"/>
        </w:rPr>
        <w:t>) = J · kg / (K · s)</w:t>
      </w:r>
    </w:p>
    <w:p w14:paraId="09E18FFC"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For the entropic inertia:</w:t>
      </w:r>
    </w:p>
    <w:p w14:paraId="2D5D6B73" w14:textId="77777777" w:rsidR="002832FD" w:rsidRPr="00956D07" w:rsidRDefault="002832FD" w:rsidP="002832FD">
      <w:pPr>
        <w:spacing w:before="60" w:after="120" w:line="384" w:lineRule="auto"/>
        <w:jc w:val="center"/>
        <w:rPr>
          <w:rFonts w:ascii="Constantia" w:hAnsi="Constantia"/>
        </w:rPr>
      </w:pPr>
      <w:r w:rsidRPr="00956D07">
        <w:rPr>
          <w:rFonts w:ascii="Constantia" w:eastAsia="Cambria Math" w:hAnsi="Constantia" w:cs="Cambria Math"/>
          <w:color w:val="000000"/>
        </w:rPr>
        <w:t>[</w:t>
      </w:r>
      <w:proofErr w:type="spellStart"/>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proofErr w:type="spellEnd"/>
      <w:r w:rsidRPr="00956D07">
        <w:rPr>
          <w:rFonts w:ascii="Constantia" w:eastAsia="Cambria Math" w:hAnsi="Constantia" w:cs="Cambria Math"/>
          <w:color w:val="000000"/>
        </w:rPr>
        <w:t>/</w:t>
      </w:r>
      <w:r w:rsidRPr="00956D07">
        <w:rPr>
          <w:rFonts w:ascii="Constantia" w:eastAsia="Constantia" w:hAnsi="Constantia" w:cs="Constantia"/>
          <w:i/>
          <w:iCs/>
          <w:color w:val="000000"/>
        </w:rPr>
        <w:t>G</w:t>
      </w:r>
      <w:r w:rsidRPr="00956D07">
        <w:rPr>
          <w:rFonts w:ascii="Constantia" w:eastAsia="Cambria Math" w:hAnsi="Constantia" w:cs="Cambria Math"/>
          <w:color w:val="000000"/>
        </w:rPr>
        <w:t>] = (J K</w:t>
      </w:r>
      <w:r w:rsidRPr="00956D07">
        <w:rPr>
          <w:rFonts w:ascii="Constantia" w:eastAsia="Constantia" w:hAnsi="Constantia" w:cs="Constantia"/>
          <w:color w:val="000000"/>
          <w:vertAlign w:val="superscript"/>
        </w:rPr>
        <w:t>−1</w:t>
      </w:r>
      <w:r w:rsidRPr="00956D07">
        <w:rPr>
          <w:rFonts w:ascii="Constantia" w:eastAsia="Cambria Math" w:hAnsi="Constantia" w:cs="Cambria Math"/>
          <w:color w:val="000000"/>
        </w:rPr>
        <w:t>)(m s</w:t>
      </w:r>
      <w:r w:rsidRPr="00956D07">
        <w:rPr>
          <w:rFonts w:ascii="Constantia" w:eastAsia="Constantia" w:hAnsi="Constantia" w:cs="Constantia"/>
          <w:color w:val="000000"/>
          <w:vertAlign w:val="superscript"/>
        </w:rPr>
        <w:t>−1</w:t>
      </w:r>
      <w:r w:rsidRPr="00956D07">
        <w:rPr>
          <w:rFonts w:ascii="Constantia" w:eastAsia="Cambria Math" w:hAnsi="Constantia" w:cs="Cambria Math"/>
          <w:color w:val="000000"/>
        </w:rPr>
        <w:t>) / (m</w:t>
      </w:r>
      <w:r w:rsidRPr="00956D07">
        <w:rPr>
          <w:rFonts w:ascii="Constantia" w:eastAsia="Constantia" w:hAnsi="Constantia" w:cs="Constantia"/>
          <w:color w:val="000000"/>
          <w:vertAlign w:val="superscript"/>
        </w:rPr>
        <w:t>3</w:t>
      </w:r>
      <w:r w:rsidRPr="00956D07">
        <w:rPr>
          <w:rFonts w:ascii="Constantia" w:eastAsia="Cambria Math" w:hAnsi="Constantia" w:cs="Cambria Math"/>
          <w:color w:val="000000"/>
        </w:rPr>
        <w:t xml:space="preserve"> kg</w:t>
      </w:r>
      <w:r w:rsidRPr="00956D07">
        <w:rPr>
          <w:rFonts w:ascii="Constantia" w:eastAsia="Constantia" w:hAnsi="Constantia" w:cs="Constantia"/>
          <w:color w:val="000000"/>
          <w:vertAlign w:val="superscript"/>
        </w:rPr>
        <w:t>−1</w:t>
      </w:r>
      <w:r w:rsidRPr="00956D07">
        <w:rPr>
          <w:rFonts w:ascii="Constantia" w:eastAsia="Cambria Math" w:hAnsi="Constantia" w:cs="Cambria Math"/>
          <w:color w:val="000000"/>
        </w:rPr>
        <w:t xml:space="preserve"> s</w:t>
      </w:r>
      <w:r w:rsidRPr="00956D07">
        <w:rPr>
          <w:rFonts w:ascii="Constantia" w:eastAsia="Constantia" w:hAnsi="Constantia" w:cs="Constantia"/>
          <w:color w:val="000000"/>
          <w:vertAlign w:val="superscript"/>
        </w:rPr>
        <w:t>−2</w:t>
      </w:r>
      <w:r w:rsidRPr="00956D07">
        <w:rPr>
          <w:rFonts w:ascii="Constantia" w:eastAsia="Cambria Math" w:hAnsi="Constantia" w:cs="Cambria Math"/>
          <w:color w:val="000000"/>
        </w:rPr>
        <w:t>) = (J K</w:t>
      </w:r>
      <w:r w:rsidRPr="00956D07">
        <w:rPr>
          <w:rFonts w:ascii="Constantia" w:eastAsia="Constantia" w:hAnsi="Constantia" w:cs="Constantia"/>
          <w:color w:val="000000"/>
          <w:vertAlign w:val="superscript"/>
        </w:rPr>
        <w:t>−1</w:t>
      </w:r>
      <w:r w:rsidRPr="00956D07">
        <w:rPr>
          <w:rFonts w:ascii="Constantia" w:eastAsia="Cambria Math" w:hAnsi="Constantia" w:cs="Cambria Math"/>
          <w:color w:val="000000"/>
        </w:rPr>
        <w:t>)(kg s / m</w:t>
      </w:r>
      <w:r w:rsidRPr="00956D07">
        <w:rPr>
          <w:rFonts w:ascii="Constantia" w:eastAsia="Constantia" w:hAnsi="Constantia" w:cs="Constantia"/>
          <w:color w:val="000000"/>
          <w:vertAlign w:val="superscript"/>
        </w:rPr>
        <w:t>2</w:t>
      </w:r>
      <w:r w:rsidRPr="00956D07">
        <w:rPr>
          <w:rFonts w:ascii="Constantia" w:eastAsia="Cambria Math" w:hAnsi="Constantia" w:cs="Cambria Math"/>
          <w:color w:val="000000"/>
        </w:rPr>
        <w:t>) = J · kg · s / (K · m</w:t>
      </w:r>
      <w:r w:rsidRPr="00956D07">
        <w:rPr>
          <w:rFonts w:ascii="Constantia" w:eastAsia="Constantia" w:hAnsi="Constantia" w:cs="Constantia"/>
          <w:color w:val="000000"/>
          <w:vertAlign w:val="superscript"/>
        </w:rPr>
        <w:t>2</w:t>
      </w:r>
      <w:r w:rsidRPr="00956D07">
        <w:rPr>
          <w:rFonts w:ascii="Constantia" w:eastAsia="Cambria Math" w:hAnsi="Constantia" w:cs="Cambria Math"/>
          <w:color w:val="000000"/>
        </w:rPr>
        <w:t>)</w:t>
      </w:r>
    </w:p>
    <w:p w14:paraId="73EFD764" w14:textId="77777777" w:rsidR="002832FD" w:rsidRDefault="002832FD" w:rsidP="002832FD">
      <w:pPr>
        <w:spacing w:before="60" w:after="120" w:line="384" w:lineRule="auto"/>
        <w:jc w:val="both"/>
        <w:rPr>
          <w:rFonts w:ascii="Constantia" w:eastAsia="Constantia" w:hAnsi="Constantia" w:cs="Constantia"/>
          <w:color w:val="000000"/>
        </w:rPr>
      </w:pPr>
    </w:p>
    <w:p w14:paraId="53271582"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The ratio:</w:t>
      </w:r>
    </w:p>
    <w:p w14:paraId="1D70F193" w14:textId="77777777" w:rsidR="002832FD" w:rsidRPr="00956D07" w:rsidRDefault="002832FD" w:rsidP="002832FD">
      <w:pPr>
        <w:spacing w:before="60" w:after="120" w:line="384" w:lineRule="auto"/>
        <w:jc w:val="center"/>
        <w:rPr>
          <w:rFonts w:ascii="Constantia" w:hAnsi="Constantia"/>
        </w:rPr>
      </w:pPr>
      <w:r w:rsidRPr="00956D07">
        <w:rPr>
          <w:rFonts w:ascii="Constantia" w:eastAsia="Cambria Math" w:hAnsi="Constantia" w:cs="Cambria Math"/>
          <w:color w:val="000000"/>
        </w:rPr>
        <w:t>[</w:t>
      </w:r>
      <w:r w:rsidRPr="00956D07">
        <w:rPr>
          <w:rFonts w:ascii="Constantia" w:eastAsia="Constantia" w:hAnsi="Constantia" w:cs="Constantia"/>
          <w:i/>
          <w:iCs/>
          <w:color w:val="000000"/>
        </w:rPr>
        <w:t>κ</w:t>
      </w:r>
      <w:r w:rsidRPr="00956D07">
        <w:rPr>
          <w:rFonts w:ascii="Constantia" w:eastAsia="Cambria Math" w:hAnsi="Constantia" w:cs="Cambria Math"/>
          <w:color w:val="000000"/>
        </w:rPr>
        <w:t>/</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ambria Math" w:hAnsi="Constantia" w:cs="Cambria Math"/>
          <w:color w:val="000000"/>
        </w:rPr>
        <w:t>] = [J · kg / (K · s)] / [J · kg · s / (K · m</w:t>
      </w:r>
      <w:r w:rsidRPr="00956D07">
        <w:rPr>
          <w:rFonts w:ascii="Constantia" w:eastAsia="Constantia" w:hAnsi="Constantia" w:cs="Constantia"/>
          <w:color w:val="000000"/>
          <w:vertAlign w:val="superscript"/>
        </w:rPr>
        <w:t>2</w:t>
      </w:r>
      <w:r w:rsidRPr="00956D07">
        <w:rPr>
          <w:rFonts w:ascii="Constantia" w:eastAsia="Cambria Math" w:hAnsi="Constantia" w:cs="Cambria Math"/>
          <w:color w:val="000000"/>
        </w:rPr>
        <w:t>)] = m</w:t>
      </w:r>
      <w:r w:rsidRPr="00956D07">
        <w:rPr>
          <w:rFonts w:ascii="Constantia" w:eastAsia="Constantia" w:hAnsi="Constantia" w:cs="Constantia"/>
          <w:color w:val="000000"/>
          <w:vertAlign w:val="superscript"/>
        </w:rPr>
        <w:t>2</w:t>
      </w:r>
      <w:r w:rsidRPr="00956D07">
        <w:rPr>
          <w:rFonts w:ascii="Constantia" w:eastAsia="Cambria Math" w:hAnsi="Constantia" w:cs="Cambria Math"/>
          <w:color w:val="000000"/>
        </w:rPr>
        <w:t>/s</w:t>
      </w:r>
      <w:r w:rsidRPr="00956D07">
        <w:rPr>
          <w:rFonts w:ascii="Constantia" w:eastAsia="Constantia" w:hAnsi="Constantia" w:cs="Constantia"/>
          <w:color w:val="000000"/>
          <w:vertAlign w:val="superscript"/>
        </w:rPr>
        <w:t>2</w:t>
      </w:r>
    </w:p>
    <w:p w14:paraId="10F0439C"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which has the correct dimensions of velocity squared, as required.</w:t>
      </w:r>
    </w:p>
    <w:p w14:paraId="6C5E7BC8"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21.6.3 The Central Result: cent = c</w:t>
      </w:r>
    </w:p>
    <w:p w14:paraId="7FBF85C3" w14:textId="77777777" w:rsidR="002832FD" w:rsidRDefault="002832FD" w:rsidP="002832FD">
      <w:pPr>
        <w:spacing w:before="60" w:after="120" w:line="384" w:lineRule="auto"/>
        <w:jc w:val="both"/>
        <w:rPr>
          <w:rFonts w:ascii="Constantia" w:eastAsia="Constantia" w:hAnsi="Constantia" w:cs="Constantia"/>
          <w:color w:val="000000"/>
        </w:rPr>
      </w:pPr>
      <w:r w:rsidRPr="00956D07">
        <w:rPr>
          <w:rFonts w:ascii="Constantia" w:eastAsia="Cambria" w:hAnsi="Constantia" w:cs="Cambria"/>
          <w:b/>
          <w:bCs/>
          <w:color w:val="000000"/>
        </w:rPr>
        <w:t>Theorem 21.4 (Entropic Derivation of the Speed of Light).</w:t>
      </w:r>
      <w:r w:rsidRPr="00956D07">
        <w:rPr>
          <w:rFonts w:ascii="Constantia" w:eastAsia="Constantia" w:hAnsi="Constantia" w:cs="Constantia"/>
          <w:color w:val="000000"/>
        </w:rPr>
        <w:t xml:space="preserve"> </w:t>
      </w:r>
    </w:p>
    <w:p w14:paraId="717B8F6F" w14:textId="77777777" w:rsidR="002832FD" w:rsidRPr="0068032C" w:rsidRDefault="002832FD" w:rsidP="002832FD">
      <w:pPr>
        <w:spacing w:before="60" w:after="120" w:line="384" w:lineRule="auto"/>
        <w:jc w:val="both"/>
        <w:rPr>
          <w:rFonts w:ascii="Constantia" w:hAnsi="Constantia"/>
          <w:b/>
          <w:bCs/>
        </w:rPr>
      </w:pPr>
      <w:r w:rsidRPr="0068032C">
        <w:rPr>
          <w:rFonts w:ascii="Constantia" w:eastAsia="Constantia" w:hAnsi="Constantia" w:cs="Constantia"/>
          <w:b/>
          <w:bCs/>
          <w:i/>
          <w:iCs/>
          <w:color w:val="000000"/>
        </w:rPr>
        <w:t>The entropic propagation speed c</w:t>
      </w:r>
      <w:r w:rsidRPr="0068032C">
        <w:rPr>
          <w:rFonts w:ascii="Constantia" w:eastAsia="Constantia" w:hAnsi="Constantia" w:cs="Constantia"/>
          <w:b/>
          <w:bCs/>
          <w:i/>
          <w:iCs/>
          <w:color w:val="000000"/>
          <w:vertAlign w:val="subscript"/>
        </w:rPr>
        <w:t>ent</w:t>
      </w:r>
      <w:r w:rsidRPr="0068032C">
        <w:rPr>
          <w:rFonts w:ascii="Constantia" w:eastAsia="Constantia" w:hAnsi="Constantia" w:cs="Constantia"/>
          <w:b/>
          <w:bCs/>
          <w:i/>
          <w:iCs/>
          <w:color w:val="000000"/>
        </w:rPr>
        <w:t>, computed from the ratio of entropic stiffness</w:t>
      </w:r>
      <w:r>
        <w:rPr>
          <w:rFonts w:ascii="Constantia" w:eastAsia="Constantia" w:hAnsi="Constantia" w:cs="Constantia"/>
          <w:b/>
          <w:bCs/>
          <w:i/>
          <w:iCs/>
          <w:color w:val="000000"/>
        </w:rPr>
        <w:t xml:space="preserve"> </w:t>
      </w:r>
      <w:r w:rsidRPr="00956D07">
        <w:rPr>
          <w:rFonts w:ascii="Constantia" w:eastAsia="Constantia" w:hAnsi="Constantia" w:cs="Constantia"/>
          <w:i/>
          <w:iCs/>
          <w:color w:val="000000"/>
        </w:rPr>
        <w:t>κ</w:t>
      </w:r>
      <w:r w:rsidRPr="0068032C">
        <w:rPr>
          <w:rFonts w:ascii="Constantia" w:eastAsia="Constantia" w:hAnsi="Constantia" w:cs="Constantia"/>
          <w:b/>
          <w:bCs/>
          <w:i/>
          <w:iCs/>
          <w:color w:val="000000"/>
        </w:rPr>
        <w:t xml:space="preserve"> to entropic inertia</w:t>
      </w:r>
      <w:r>
        <w:rPr>
          <w:rFonts w:ascii="Constantia" w:eastAsia="Constantia" w:hAnsi="Constantia" w:cs="Constantia"/>
          <w:b/>
          <w:bCs/>
          <w:i/>
          <w:iCs/>
          <w:color w:val="000000"/>
        </w:rPr>
        <w:t xml:space="preserve"> </w:t>
      </w:r>
      <w:proofErr w:type="spellStart"/>
      <w:r w:rsidRPr="0068032C">
        <w:rPr>
          <w:rFonts w:ascii="Constantia" w:eastAsia="Constantia" w:hAnsi="Constantia" w:cs="Constantia"/>
          <w:b/>
          <w:bCs/>
          <w:i/>
          <w:iCs/>
          <w:color w:val="000000"/>
        </w:rPr>
        <w:t>ρ</w:t>
      </w:r>
      <w:r w:rsidRPr="0068032C">
        <w:rPr>
          <w:rFonts w:ascii="Constantia" w:eastAsia="Constantia" w:hAnsi="Constantia" w:cs="Constantia"/>
          <w:b/>
          <w:bCs/>
          <w:i/>
          <w:iCs/>
          <w:color w:val="000000"/>
          <w:vertAlign w:val="subscript"/>
        </w:rPr>
        <w:t>S</w:t>
      </w:r>
      <w:proofErr w:type="spellEnd"/>
      <w:r w:rsidRPr="0068032C">
        <w:rPr>
          <w:rFonts w:ascii="Constantia" w:eastAsia="Constantia" w:hAnsi="Constantia" w:cs="Constantia"/>
          <w:b/>
          <w:bCs/>
          <w:i/>
          <w:iCs/>
          <w:color w:val="000000"/>
        </w:rPr>
        <w:t>, equals the speed of light</w:t>
      </w:r>
      <w:r>
        <w:rPr>
          <w:rFonts w:ascii="Constantia" w:eastAsia="Constantia" w:hAnsi="Constantia" w:cs="Constantia"/>
          <w:b/>
          <w:bCs/>
          <w:i/>
          <w:iCs/>
          <w:color w:val="000000"/>
        </w:rPr>
        <w:t xml:space="preserve"> c</w:t>
      </w:r>
      <w:r w:rsidRPr="0068032C">
        <w:rPr>
          <w:rFonts w:ascii="Constantia" w:eastAsia="Constantia" w:hAnsi="Constantia" w:cs="Constantia"/>
          <w:b/>
          <w:bCs/>
          <w:i/>
          <w:iCs/>
          <w:color w:val="000000"/>
        </w:rPr>
        <w: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94"/>
        <w:gridCol w:w="1966"/>
      </w:tblGrid>
      <w:tr w:rsidR="002832FD" w:rsidRPr="00956D07" w14:paraId="38405E2D" w14:textId="77777777" w:rsidTr="006F5411">
        <w:tc>
          <w:tcPr>
            <w:tcW w:w="3950" w:type="pct"/>
            <w:tcMar>
              <w:top w:w="90" w:type="dxa"/>
              <w:left w:w="120" w:type="dxa"/>
              <w:bottom w:w="90" w:type="dxa"/>
              <w:right w:w="120" w:type="dxa"/>
            </w:tcMar>
          </w:tcPr>
          <w:p w14:paraId="2C3A906F"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κ</w:t>
            </w:r>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3</w:t>
            </w:r>
            <w:r w:rsidRPr="00956D07">
              <w:rPr>
                <w:rFonts w:ascii="Constantia" w:eastAsia="Constantia" w:hAnsi="Constantia" w:cs="Constantia"/>
                <w:color w:val="000000"/>
              </w:rPr>
              <w:t>/</w:t>
            </w:r>
            <w:r w:rsidRPr="00956D07">
              <w:rPr>
                <w:rFonts w:ascii="Constantia" w:eastAsia="Constantia" w:hAnsi="Constantia" w:cs="Constantia"/>
                <w:i/>
                <w:iCs/>
                <w:color w:val="000000"/>
              </w:rPr>
              <w:t>G</w:t>
            </w:r>
            <w:r w:rsidRPr="00956D07">
              <w:rPr>
                <w:rFonts w:ascii="Constantia" w:eastAsia="Constantia" w:hAnsi="Constantia" w:cs="Constantia"/>
                <w:color w:val="000000"/>
              </w:rPr>
              <w:t>) / (</w:t>
            </w:r>
            <w:proofErr w:type="spellStart"/>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proofErr w:type="spellEnd"/>
            <w:r w:rsidRPr="00956D07">
              <w:rPr>
                <w:rFonts w:ascii="Constantia" w:eastAsia="Constantia" w:hAnsi="Constantia" w:cs="Constantia"/>
                <w:color w:val="000000"/>
              </w:rPr>
              <w:t>/</w:t>
            </w:r>
            <w:r w:rsidRPr="00956D07">
              <w:rPr>
                <w:rFonts w:ascii="Constantia" w:eastAsia="Constantia" w:hAnsi="Constantia" w:cs="Constantia"/>
                <w:i/>
                <w:iCs/>
                <w:color w:val="000000"/>
              </w:rPr>
              <w:t>G</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2</w:t>
            </w:r>
          </w:p>
        </w:tc>
        <w:tc>
          <w:tcPr>
            <w:tcW w:w="1050" w:type="pct"/>
            <w:tcMar>
              <w:top w:w="90" w:type="dxa"/>
              <w:left w:w="120" w:type="dxa"/>
              <w:bottom w:w="90" w:type="dxa"/>
              <w:right w:w="120" w:type="dxa"/>
            </w:tcMar>
          </w:tcPr>
          <w:p w14:paraId="5DC3B695" w14:textId="1128BF6C" w:rsidR="002832FD" w:rsidRPr="00956D07" w:rsidRDefault="00EE4B08" w:rsidP="006F5411">
            <w:pPr>
              <w:spacing w:before="60" w:after="120" w:line="384" w:lineRule="auto"/>
              <w:rPr>
                <w:rFonts w:ascii="Constantia" w:hAnsi="Constantia"/>
              </w:rPr>
            </w:pPr>
            <w:r>
              <w:rPr>
                <w:rFonts w:ascii="Constantia" w:eastAsia="Constantia" w:hAnsi="Constantia" w:cs="Constantia"/>
                <w:color w:val="000000"/>
              </w:rPr>
              <w:t xml:space="preserve">            </w:t>
            </w:r>
            <w:r w:rsidR="002832FD" w:rsidRPr="00956D07">
              <w:rPr>
                <w:rFonts w:ascii="Constantia" w:eastAsia="Constantia" w:hAnsi="Constantia" w:cs="Constantia"/>
                <w:color w:val="000000"/>
              </w:rPr>
              <w:t>(21.27)</w:t>
            </w:r>
          </w:p>
        </w:tc>
      </w:tr>
    </w:tbl>
    <w:p w14:paraId="1869BB58"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i/>
          <w:iCs/>
          <w:color w:val="000000"/>
        </w:rPr>
        <w:t>Therefore: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61"/>
        <w:gridCol w:w="4399"/>
      </w:tblGrid>
      <w:tr w:rsidR="002832FD" w:rsidRPr="00956D07" w14:paraId="710F8AD4" w14:textId="77777777" w:rsidTr="006F5411">
        <w:tc>
          <w:tcPr>
            <w:tcW w:w="2650" w:type="pct"/>
            <w:tcMar>
              <w:top w:w="90" w:type="dxa"/>
              <w:left w:w="120" w:type="dxa"/>
              <w:bottom w:w="90" w:type="dxa"/>
              <w:right w:w="120" w:type="dxa"/>
            </w:tcMar>
          </w:tcPr>
          <w:p w14:paraId="2B44CE06"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c</w:t>
            </w:r>
          </w:p>
        </w:tc>
        <w:tc>
          <w:tcPr>
            <w:tcW w:w="2350" w:type="pct"/>
            <w:tcMar>
              <w:top w:w="90" w:type="dxa"/>
              <w:left w:w="120" w:type="dxa"/>
              <w:bottom w:w="90" w:type="dxa"/>
              <w:right w:w="120" w:type="dxa"/>
            </w:tcMar>
          </w:tcPr>
          <w:p w14:paraId="09A098B8" w14:textId="338D9CF0" w:rsidR="002832FD" w:rsidRPr="00956D07" w:rsidRDefault="00EE4B08" w:rsidP="006F5411">
            <w:pPr>
              <w:spacing w:before="60" w:after="120" w:line="384" w:lineRule="auto"/>
              <w:rPr>
                <w:rFonts w:ascii="Constantia" w:hAnsi="Constantia"/>
              </w:rPr>
            </w:pPr>
            <w:r>
              <w:rPr>
                <w:rFonts w:ascii="Constantia" w:eastAsia="Constantia" w:hAnsi="Constantia" w:cs="Constantia"/>
                <w:color w:val="000000"/>
              </w:rPr>
              <w:t xml:space="preserve">                                                    </w:t>
            </w:r>
            <w:r w:rsidR="002832FD" w:rsidRPr="00956D07">
              <w:rPr>
                <w:rFonts w:ascii="Constantia" w:eastAsia="Constantia" w:hAnsi="Constantia" w:cs="Constantia"/>
                <w:color w:val="000000"/>
              </w:rPr>
              <w:t>(21.28)</w:t>
            </w:r>
          </w:p>
        </w:tc>
      </w:tr>
    </w:tbl>
    <w:p w14:paraId="7C4DEBDC" w14:textId="77777777" w:rsidR="002832FD" w:rsidRPr="00956D07" w:rsidRDefault="002832FD" w:rsidP="002832FD">
      <w:pPr>
        <w:spacing w:before="60" w:after="120" w:line="384" w:lineRule="auto"/>
        <w:rPr>
          <w:rFonts w:ascii="Constantia" w:hAnsi="Constantia"/>
        </w:rPr>
      </w:pPr>
    </w:p>
    <w:p w14:paraId="545E5912"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i/>
          <w:iCs/>
          <w:color w:val="000000"/>
        </w:rPr>
        <w:t>Proof.</w:t>
      </w:r>
      <w:r w:rsidRPr="00956D07">
        <w:rPr>
          <w:rFonts w:ascii="Constantia" w:eastAsia="Constantia" w:hAnsi="Constantia" w:cs="Constantia"/>
          <w:color w:val="000000"/>
        </w:rPr>
        <w:t xml:space="preserve"> Direct substitution of equations (21.25) and (21.26) into (21.22):</w:t>
      </w:r>
    </w:p>
    <w:p w14:paraId="428BF502" w14:textId="77777777" w:rsidR="002832FD" w:rsidRPr="00956D07" w:rsidRDefault="002832FD" w:rsidP="002832FD">
      <w:pPr>
        <w:spacing w:before="60" w:after="120" w:line="384" w:lineRule="auto"/>
        <w:jc w:val="center"/>
        <w:rPr>
          <w:rFonts w:ascii="Constantia" w:hAnsi="Constantia"/>
        </w:rPr>
      </w:pP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vertAlign w:val="superscript"/>
        </w:rPr>
        <w:t>2</w:t>
      </w:r>
      <w:r w:rsidRPr="00956D07">
        <w:rPr>
          <w:rFonts w:ascii="Constantia" w:eastAsia="Cambria Math" w:hAnsi="Constantia" w:cs="Cambria Math"/>
          <w:color w:val="000000"/>
        </w:rPr>
        <w:t xml:space="preserve"> = </w:t>
      </w:r>
      <w:r w:rsidRPr="00956D07">
        <w:rPr>
          <w:rFonts w:ascii="Constantia" w:eastAsia="Constantia" w:hAnsi="Constantia" w:cs="Constantia"/>
          <w:i/>
          <w:iCs/>
          <w:color w:val="000000"/>
        </w:rPr>
        <w:t>κ</w:t>
      </w:r>
      <w:r w:rsidRPr="00956D07">
        <w:rPr>
          <w:rFonts w:ascii="Constantia" w:eastAsia="Cambria Math" w:hAnsi="Constantia" w:cs="Cambria Math"/>
          <w:color w:val="000000"/>
        </w:rPr>
        <w:t>/</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ambria Math" w:hAnsi="Constantia" w:cs="Cambria Math"/>
          <w:color w:val="000000"/>
        </w:rPr>
        <w:t xml:space="preserve"> = (</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3</w:t>
      </w:r>
      <w:r w:rsidRPr="00956D07">
        <w:rPr>
          <w:rFonts w:ascii="Constantia" w:eastAsia="Cambria Math" w:hAnsi="Constantia" w:cs="Cambria Math"/>
          <w:color w:val="000000"/>
        </w:rPr>
        <w:t>/</w:t>
      </w:r>
      <w:r w:rsidRPr="00956D07">
        <w:rPr>
          <w:rFonts w:ascii="Constantia" w:eastAsia="Constantia" w:hAnsi="Constantia" w:cs="Constantia"/>
          <w:i/>
          <w:iCs/>
          <w:color w:val="000000"/>
        </w:rPr>
        <w:t>G</w:t>
      </w:r>
      <w:r w:rsidRPr="00956D07">
        <w:rPr>
          <w:rFonts w:ascii="Constantia" w:eastAsia="Cambria Math" w:hAnsi="Constantia" w:cs="Cambria Math"/>
          <w:color w:val="000000"/>
        </w:rPr>
        <w:t>) / (</w:t>
      </w:r>
      <w:proofErr w:type="spellStart"/>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proofErr w:type="spellEnd"/>
      <w:r w:rsidRPr="00956D07">
        <w:rPr>
          <w:rFonts w:ascii="Constantia" w:eastAsia="Cambria Math" w:hAnsi="Constantia" w:cs="Cambria Math"/>
          <w:color w:val="000000"/>
        </w:rPr>
        <w:t>/</w:t>
      </w:r>
      <w:r w:rsidRPr="00956D07">
        <w:rPr>
          <w:rFonts w:ascii="Constantia" w:eastAsia="Constantia" w:hAnsi="Constantia" w:cs="Constantia"/>
          <w:i/>
          <w:iCs/>
          <w:color w:val="000000"/>
        </w:rPr>
        <w:t>G</w:t>
      </w:r>
      <w:r w:rsidRPr="00956D07">
        <w:rPr>
          <w:rFonts w:ascii="Constantia" w:eastAsia="Cambria Math" w:hAnsi="Constantia" w:cs="Cambria Math"/>
          <w:color w:val="000000"/>
        </w:rPr>
        <w:t>) = (</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3</w:t>
      </w:r>
      <w:r w:rsidRPr="00956D07">
        <w:rPr>
          <w:rFonts w:ascii="Constantia" w:eastAsia="Cambria Math" w:hAnsi="Constantia" w:cs="Cambria Math"/>
          <w:color w:val="000000"/>
        </w:rPr>
        <w:t>/</w:t>
      </w:r>
      <w:r w:rsidRPr="00956D07">
        <w:rPr>
          <w:rFonts w:ascii="Constantia" w:eastAsia="Constantia" w:hAnsi="Constantia" w:cs="Constantia"/>
          <w:i/>
          <w:iCs/>
          <w:color w:val="000000"/>
        </w:rPr>
        <w:t>G</w:t>
      </w:r>
      <w:r w:rsidRPr="00956D07">
        <w:rPr>
          <w:rFonts w:ascii="Constantia" w:eastAsia="Cambria Math" w:hAnsi="Constantia" w:cs="Cambria Math"/>
          <w:color w:val="000000"/>
        </w:rPr>
        <w:t>) × (</w:t>
      </w:r>
      <w:r w:rsidRPr="00956D07">
        <w:rPr>
          <w:rFonts w:ascii="Constantia" w:eastAsia="Constantia" w:hAnsi="Constantia" w:cs="Constantia"/>
          <w:i/>
          <w:iCs/>
          <w:color w:val="000000"/>
        </w:rPr>
        <w:t>G</w:t>
      </w:r>
      <w:r w:rsidRPr="00956D07">
        <w:rPr>
          <w:rFonts w:ascii="Constantia" w:eastAsia="Cambria Math" w:hAnsi="Constantia" w:cs="Cambria Math"/>
          <w:color w:val="000000"/>
        </w:rPr>
        <w:t>/(</w:t>
      </w:r>
      <w:proofErr w:type="spellStart"/>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proofErr w:type="spellEnd"/>
      <w:r w:rsidRPr="00956D07">
        <w:rPr>
          <w:rFonts w:ascii="Constantia" w:eastAsia="Cambria Math" w:hAnsi="Constantia" w:cs="Cambria Math"/>
          <w:color w:val="000000"/>
        </w:rPr>
        <w:t xml:space="preserve">)) =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3</w:t>
      </w:r>
      <w:r w:rsidRPr="00956D07">
        <w:rPr>
          <w:rFonts w:ascii="Constantia" w:eastAsia="Cambria Math" w:hAnsi="Constantia" w:cs="Cambria Math"/>
          <w:color w:val="000000"/>
        </w:rPr>
        <w:t>/</w:t>
      </w:r>
      <w:r w:rsidRPr="00956D07">
        <w:rPr>
          <w:rFonts w:ascii="Constantia" w:eastAsia="Constantia" w:hAnsi="Constantia" w:cs="Constantia"/>
          <w:i/>
          <w:iCs/>
          <w:color w:val="000000"/>
        </w:rPr>
        <w:t>c</w:t>
      </w:r>
      <w:r w:rsidRPr="00956D07">
        <w:rPr>
          <w:rFonts w:ascii="Constantia" w:eastAsia="Cambria Math" w:hAnsi="Constantia" w:cs="Cambria Math"/>
          <w:color w:val="000000"/>
        </w:rPr>
        <w:t xml:space="preserve"> =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2</w:t>
      </w:r>
    </w:p>
    <w:p w14:paraId="0E433608"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Taking the positive root: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c</w:t>
      </w:r>
      <w:r w:rsidRPr="00956D07">
        <w:rPr>
          <w:rFonts w:ascii="Constantia" w:eastAsia="Constantia" w:hAnsi="Constantia" w:cs="Constantia"/>
          <w:color w:val="000000"/>
        </w:rPr>
        <w:t>.</w:t>
      </w:r>
    </w:p>
    <w:p w14:paraId="437C7E63" w14:textId="77777777" w:rsidR="002832FD" w:rsidRPr="00956D07" w:rsidRDefault="002832FD" w:rsidP="002832FD">
      <w:pPr>
        <w:spacing w:before="60" w:after="120" w:line="384" w:lineRule="auto"/>
        <w:jc w:val="right"/>
        <w:rPr>
          <w:rFonts w:ascii="Constantia" w:hAnsi="Constantia"/>
        </w:rPr>
      </w:pPr>
      <w:r w:rsidRPr="00956D07">
        <w:rPr>
          <w:rFonts w:ascii="Times New Roman" w:eastAsia="Constantia" w:hAnsi="Times New Roman" w:cs="Times New Roman"/>
          <w:color w:val="000000"/>
        </w:rPr>
        <w:t>■</w:t>
      </w:r>
    </w:p>
    <w:p w14:paraId="1A097F9F"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lastRenderedPageBreak/>
        <w:t>Corollary 21.1.</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The speed of light c is not a primitive constant in the Theory of Entropicity</w:t>
      </w:r>
      <w:r>
        <w:rPr>
          <w:rFonts w:ascii="Constantia" w:eastAsia="Constantia" w:hAnsi="Constantia" w:cs="Constantia"/>
          <w:i/>
          <w:iCs/>
          <w:color w:val="000000"/>
        </w:rPr>
        <w:t xml:space="preserve"> (ToE)</w:t>
      </w:r>
      <w:r w:rsidRPr="00956D07">
        <w:rPr>
          <w:rFonts w:ascii="Constantia" w:eastAsia="Constantia" w:hAnsi="Constantia" w:cs="Constantia"/>
          <w:i/>
          <w:iCs/>
          <w:color w:val="000000"/>
        </w:rPr>
        <w:t>. It is a derived quantity — the characteristic speed of null-sector excitations of the entropic field, determined by the ratio of entropic stiffness to entropic inertia.</w:t>
      </w:r>
    </w:p>
    <w:p w14:paraId="7971C090" w14:textId="77777777" w:rsidR="002832FD" w:rsidRPr="0068032C" w:rsidRDefault="002832FD" w:rsidP="002832FD">
      <w:pPr>
        <w:spacing w:before="60" w:after="120" w:line="384" w:lineRule="auto"/>
        <w:jc w:val="both"/>
        <w:rPr>
          <w:rFonts w:ascii="Constantia" w:hAnsi="Constantia"/>
          <w:b/>
          <w:bCs/>
        </w:rPr>
      </w:pPr>
      <w:r w:rsidRPr="00956D07">
        <w:rPr>
          <w:rFonts w:ascii="Constantia" w:eastAsia="Cambria" w:hAnsi="Constantia" w:cs="Cambria"/>
          <w:b/>
          <w:bCs/>
          <w:i/>
          <w:iCs/>
          <w:color w:val="000000"/>
        </w:rPr>
        <w:t>Remark 21.2.</w:t>
      </w:r>
      <w:r w:rsidRPr="00956D07">
        <w:rPr>
          <w:rFonts w:ascii="Constantia" w:eastAsia="Constantia" w:hAnsi="Constantia" w:cs="Constantia"/>
          <w:color w:val="000000"/>
        </w:rPr>
        <w:t xml:space="preserve"> The factors </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color w:val="000000"/>
        </w:rPr>
        <w:t xml:space="preserve"> and </w:t>
      </w:r>
      <w:r w:rsidRPr="00956D07">
        <w:rPr>
          <w:rFonts w:ascii="Constantia" w:eastAsia="Constantia" w:hAnsi="Constantia" w:cs="Constantia"/>
          <w:i/>
          <w:iCs/>
          <w:color w:val="000000"/>
        </w:rPr>
        <w:t>G</w:t>
      </w:r>
      <w:r w:rsidRPr="00956D07">
        <w:rPr>
          <w:rFonts w:ascii="Constantia" w:eastAsia="Constantia" w:hAnsi="Constantia" w:cs="Constantia"/>
          <w:color w:val="000000"/>
        </w:rPr>
        <w:t xml:space="preserve"> cancel exactly, leaving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This cancellation is not accidental; it </w:t>
      </w:r>
      <w:r w:rsidRPr="0068032C">
        <w:rPr>
          <w:rFonts w:ascii="Constantia" w:eastAsia="Constantia" w:hAnsi="Constantia" w:cs="Constantia"/>
          <w:b/>
          <w:bCs/>
          <w:color w:val="000000"/>
        </w:rPr>
        <w:t>reflects the internal consistency of the Obidi Action</w:t>
      </w:r>
      <w:r w:rsidRPr="00956D07">
        <w:rPr>
          <w:rFonts w:ascii="Constantia" w:eastAsia="Constantia" w:hAnsi="Constantia" w:cs="Constantia"/>
          <w:color w:val="000000"/>
        </w:rPr>
        <w:t xml:space="preserve">, in which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G</w:t>
      </w:r>
      <w:r w:rsidRPr="00956D07">
        <w:rPr>
          <w:rFonts w:ascii="Constantia" w:eastAsia="Constantia" w:hAnsi="Constantia" w:cs="Constantia"/>
          <w:color w:val="000000"/>
        </w:rPr>
        <w:t xml:space="preserve">, and </w:t>
      </w:r>
      <w:r w:rsidRPr="00956D07">
        <w:rPr>
          <w:rFonts w:ascii="Cambria Math" w:eastAsia="Constantia" w:hAnsi="Cambria Math" w:cs="Cambria Math"/>
          <w:i/>
          <w:iCs/>
          <w:color w:val="000000"/>
        </w:rPr>
        <w:t>ℏ</w:t>
      </w:r>
      <w:r w:rsidRPr="00956D07">
        <w:rPr>
          <w:rFonts w:ascii="Constantia" w:eastAsia="Constantia" w:hAnsi="Constantia" w:cs="Constantia"/>
          <w:color w:val="000000"/>
        </w:rPr>
        <w:t xml:space="preserve"> are related through the Planck-scale structure of the entropic field. </w:t>
      </w:r>
      <w:r w:rsidRPr="0068032C">
        <w:rPr>
          <w:rFonts w:ascii="Constantia" w:eastAsia="Constantia" w:hAnsi="Constantia" w:cs="Constantia"/>
          <w:b/>
          <w:bCs/>
          <w:color w:val="000000"/>
        </w:rPr>
        <w:t xml:space="preserve">The emergence of </w:t>
      </w:r>
      <w:r w:rsidRPr="0068032C">
        <w:rPr>
          <w:rFonts w:ascii="Constantia" w:eastAsia="Constantia" w:hAnsi="Constantia" w:cs="Constantia"/>
          <w:b/>
          <w:bCs/>
          <w:i/>
          <w:iCs/>
          <w:color w:val="000000"/>
        </w:rPr>
        <w:t>c</w:t>
      </w:r>
      <w:r w:rsidRPr="0068032C">
        <w:rPr>
          <w:rFonts w:ascii="Constantia" w:eastAsia="Constantia" w:hAnsi="Constantia" w:cs="Constantia"/>
          <w:b/>
          <w:bCs/>
          <w:color w:val="000000"/>
        </w:rPr>
        <w:t xml:space="preserve"> from the entropic field parameters is a structural consequence of the </w:t>
      </w:r>
      <w:r>
        <w:rPr>
          <w:rFonts w:ascii="Constantia" w:eastAsia="Constantia" w:hAnsi="Constantia" w:cs="Constantia"/>
          <w:b/>
          <w:bCs/>
          <w:color w:val="000000"/>
        </w:rPr>
        <w:t>T</w:t>
      </w:r>
      <w:r w:rsidRPr="0068032C">
        <w:rPr>
          <w:rFonts w:ascii="Constantia" w:eastAsia="Constantia" w:hAnsi="Constantia" w:cs="Constantia"/>
          <w:b/>
          <w:bCs/>
          <w:color w:val="000000"/>
        </w:rPr>
        <w:t>heory</w:t>
      </w:r>
      <w:r>
        <w:rPr>
          <w:rFonts w:ascii="Constantia" w:eastAsia="Constantia" w:hAnsi="Constantia" w:cs="Constantia"/>
          <w:b/>
          <w:bCs/>
          <w:color w:val="000000"/>
        </w:rPr>
        <w:t xml:space="preserve"> of Entropicity (ToE)</w:t>
      </w:r>
      <w:r w:rsidRPr="0068032C">
        <w:rPr>
          <w:rFonts w:ascii="Constantia" w:eastAsia="Constantia" w:hAnsi="Constantia" w:cs="Constantia"/>
          <w:b/>
          <w:bCs/>
          <w:color w:val="000000"/>
        </w:rPr>
        <w:t>, not a dimensional coincidence.</w:t>
      </w:r>
    </w:p>
    <w:p w14:paraId="1BF5514C" w14:textId="77777777" w:rsidR="002832FD" w:rsidRPr="00956D07" w:rsidRDefault="002832FD" w:rsidP="002832FD">
      <w:pPr>
        <w:pBdr>
          <w:bottom w:val="single" w:sz="6" w:space="0" w:color="999999"/>
        </w:pBdr>
        <w:spacing w:before="60" w:after="120" w:line="384" w:lineRule="auto"/>
        <w:rPr>
          <w:rFonts w:ascii="Constantia" w:hAnsi="Constantia"/>
        </w:rPr>
      </w:pPr>
    </w:p>
    <w:p w14:paraId="2D3C8330" w14:textId="77777777" w:rsidR="002832FD" w:rsidRPr="00355354" w:rsidRDefault="002832FD" w:rsidP="002832FD">
      <w:pPr>
        <w:pStyle w:val="Heading3"/>
        <w:spacing w:before="280" w:after="120" w:line="312" w:lineRule="auto"/>
        <w:rPr>
          <w:rFonts w:ascii="Cambria" w:hAnsi="Cambria"/>
          <w:sz w:val="28"/>
          <w:szCs w:val="28"/>
        </w:rPr>
      </w:pPr>
      <w:bookmarkStart w:id="156" w:name="_Toc228072217"/>
      <w:r w:rsidRPr="00355354">
        <w:rPr>
          <w:rFonts w:ascii="Cambria" w:hAnsi="Cambria"/>
          <w:sz w:val="28"/>
          <w:szCs w:val="28"/>
        </w:rPr>
        <w:t>21.7 The No-Rush Theorem and the Entropic Coherence Bound</w:t>
      </w:r>
      <w:bookmarkEnd w:id="156"/>
    </w:p>
    <w:p w14:paraId="05819338"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21.7.1 Statement and Proof of the No-Rush Theorem</w:t>
      </w:r>
    </w:p>
    <w:p w14:paraId="56F98975"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The </w:t>
      </w:r>
      <w:r w:rsidRPr="00956D07">
        <w:rPr>
          <w:rFonts w:ascii="Constantia" w:eastAsia="Constantia" w:hAnsi="Constantia" w:cs="Constantia"/>
          <w:b/>
          <w:bCs/>
          <w:color w:val="000000"/>
        </w:rPr>
        <w:t>No-Rush Theorem</w:t>
      </w:r>
      <w:r w:rsidRPr="00956D07">
        <w:rPr>
          <w:rFonts w:ascii="Constantia" w:eastAsia="Constantia" w:hAnsi="Constantia" w:cs="Constantia"/>
          <w:color w:val="000000"/>
        </w:rPr>
        <w:t xml:space="preserve"> (</w:t>
      </w:r>
      <w:r w:rsidRPr="00A71809">
        <w:rPr>
          <w:rFonts w:ascii="Constantia" w:eastAsia="Constantia" w:hAnsi="Constantia" w:cs="Constantia"/>
          <w:b/>
          <w:bCs/>
          <w:color w:val="000000"/>
        </w:rPr>
        <w:t>NRT</w:t>
      </w:r>
      <w:r w:rsidRPr="00956D07">
        <w:rPr>
          <w:rFonts w:ascii="Constantia" w:eastAsia="Constantia" w:hAnsi="Constantia" w:cs="Constantia"/>
          <w:color w:val="000000"/>
        </w:rPr>
        <w:t xml:space="preserve">), introduced in the expanded Section 16 of the present Letter, establishes the universal speed bound enforced by the entropic field dynamics. We now present its full statement and proof, connecting it directly to the derivation of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w:t>
      </w:r>
    </w:p>
    <w:p w14:paraId="3E1B3D99"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Theorem 21.5 (No-Rush Theorem — NRT).</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 xml:space="preserve">No entropic interaction, configuration change, or information transfer within the entropic field can occur instantaneously. Every entropic update requires a nonzero temporal interval. Formally: for any causal process P that transfers entropic content ΔS across a spatial separation </w:t>
      </w:r>
      <w:proofErr w:type="spellStart"/>
      <w:r w:rsidRPr="00956D07">
        <w:rPr>
          <w:rFonts w:ascii="Constantia" w:eastAsia="Constantia" w:hAnsi="Constantia" w:cs="Constantia"/>
          <w:i/>
          <w:iCs/>
          <w:color w:val="000000"/>
        </w:rPr>
        <w:t>Δx</w:t>
      </w:r>
      <w:proofErr w:type="spellEnd"/>
      <w:r w:rsidRPr="00956D07">
        <w:rPr>
          <w:rFonts w:ascii="Constantia" w:eastAsia="Constantia" w:hAnsi="Constantia" w:cs="Constantia"/>
          <w:i/>
          <w:iCs/>
          <w:color w:val="000000"/>
        </w:rPr>
        <w:t xml:space="preserve">, the time </w:t>
      </w:r>
      <w:proofErr w:type="spellStart"/>
      <w:r w:rsidRPr="00956D07">
        <w:rPr>
          <w:rFonts w:ascii="Constantia" w:eastAsia="Constantia" w:hAnsi="Constantia" w:cs="Constantia"/>
          <w:i/>
          <w:iCs/>
          <w:color w:val="000000"/>
        </w:rPr>
        <w:t>Δt</w:t>
      </w:r>
      <w:proofErr w:type="spellEnd"/>
      <w:r w:rsidRPr="00956D07">
        <w:rPr>
          <w:rFonts w:ascii="Constantia" w:eastAsia="Constantia" w:hAnsi="Constantia" w:cs="Constantia"/>
          <w:i/>
          <w:iCs/>
          <w:color w:val="000000"/>
        </w:rPr>
        <w:t xml:space="preserve"> satisfies: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178"/>
        <w:gridCol w:w="3182"/>
      </w:tblGrid>
      <w:tr w:rsidR="002832FD" w:rsidRPr="00956D07" w14:paraId="2482CC8B" w14:textId="77777777" w:rsidTr="006F5411">
        <w:tc>
          <w:tcPr>
            <w:tcW w:w="3300" w:type="pct"/>
            <w:tcMar>
              <w:top w:w="90" w:type="dxa"/>
              <w:left w:w="120" w:type="dxa"/>
              <w:bottom w:w="90" w:type="dxa"/>
              <w:right w:w="120" w:type="dxa"/>
            </w:tcMar>
          </w:tcPr>
          <w:p w14:paraId="3616E63B" w14:textId="77777777" w:rsidR="002832FD" w:rsidRPr="00956D07" w:rsidRDefault="002832FD" w:rsidP="006F5411">
            <w:pPr>
              <w:spacing w:before="60" w:after="120" w:line="384" w:lineRule="auto"/>
              <w:rPr>
                <w:rFonts w:ascii="Constantia" w:hAnsi="Constantia"/>
              </w:rPr>
            </w:pPr>
            <w:proofErr w:type="spellStart"/>
            <w:r w:rsidRPr="00956D07">
              <w:rPr>
                <w:rFonts w:ascii="Constantia" w:eastAsia="Constantia" w:hAnsi="Constantia" w:cs="Constantia"/>
                <w:color w:val="000000"/>
              </w:rPr>
              <w:t>Δ</w:t>
            </w:r>
            <w:r w:rsidRPr="00956D07">
              <w:rPr>
                <w:rFonts w:ascii="Constantia" w:eastAsia="Constantia" w:hAnsi="Constantia" w:cs="Constantia"/>
                <w:i/>
                <w:iCs/>
                <w:color w:val="000000"/>
              </w:rPr>
              <w:t>t</w:t>
            </w:r>
            <w:proofErr w:type="spellEnd"/>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color w:val="000000"/>
              </w:rPr>
              <w:t>Δ</w:t>
            </w:r>
            <w:r w:rsidRPr="00956D07">
              <w:rPr>
                <w:rFonts w:ascii="Constantia" w:eastAsia="Constantia" w:hAnsi="Constantia" w:cs="Constantia"/>
                <w:i/>
                <w:iCs/>
                <w:color w:val="000000"/>
              </w:rPr>
              <w:t>x</w:t>
            </w:r>
            <w:proofErr w:type="spellEnd"/>
            <w:r w:rsidRPr="00956D07">
              <w:rPr>
                <w:rFonts w:ascii="Constantia" w:eastAsia="Constantia" w:hAnsi="Constantia" w:cs="Constantia"/>
                <w:color w:val="000000"/>
              </w:rPr>
              <w:t>/</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&gt; 0</w:t>
            </w:r>
          </w:p>
        </w:tc>
        <w:tc>
          <w:tcPr>
            <w:tcW w:w="1700" w:type="pct"/>
            <w:tcMar>
              <w:top w:w="90" w:type="dxa"/>
              <w:left w:w="120" w:type="dxa"/>
              <w:bottom w:w="90" w:type="dxa"/>
              <w:right w:w="120" w:type="dxa"/>
            </w:tcMar>
          </w:tcPr>
          <w:p w14:paraId="278B427F" w14:textId="01C2B138" w:rsidR="002832FD" w:rsidRPr="00956D07" w:rsidRDefault="00EE4B08" w:rsidP="006F5411">
            <w:pPr>
              <w:spacing w:before="60" w:after="120" w:line="384" w:lineRule="auto"/>
              <w:rPr>
                <w:rFonts w:ascii="Constantia" w:hAnsi="Constantia"/>
              </w:rPr>
            </w:pPr>
            <w:r>
              <w:rPr>
                <w:rFonts w:ascii="Constantia" w:eastAsia="Constantia" w:hAnsi="Constantia" w:cs="Constantia"/>
                <w:color w:val="000000"/>
              </w:rPr>
              <w:t xml:space="preserve">                                  </w:t>
            </w:r>
            <w:r w:rsidR="002832FD" w:rsidRPr="00956D07">
              <w:rPr>
                <w:rFonts w:ascii="Constantia" w:eastAsia="Constantia" w:hAnsi="Constantia" w:cs="Constantia"/>
                <w:color w:val="000000"/>
              </w:rPr>
              <w:t>(21.29)</w:t>
            </w:r>
          </w:p>
        </w:tc>
      </w:tr>
    </w:tbl>
    <w:p w14:paraId="48EDB222" w14:textId="77777777" w:rsidR="002832FD" w:rsidRPr="00956D07" w:rsidRDefault="002832FD" w:rsidP="002832FD">
      <w:pPr>
        <w:spacing w:before="60" w:after="120" w:line="384" w:lineRule="auto"/>
        <w:rPr>
          <w:rFonts w:ascii="Constantia" w:hAnsi="Constantia"/>
        </w:rPr>
      </w:pPr>
    </w:p>
    <w:p w14:paraId="61D7A0AF"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i/>
          <w:iCs/>
          <w:color w:val="000000"/>
        </w:rPr>
        <w:t>Proof.</w:t>
      </w:r>
      <w:r w:rsidRPr="00956D07">
        <w:rPr>
          <w:rFonts w:ascii="Constantia" w:eastAsia="Constantia" w:hAnsi="Constantia" w:cs="Constantia"/>
          <w:color w:val="000000"/>
        </w:rPr>
        <w:t xml:space="preserve"> </w:t>
      </w:r>
      <w:r>
        <w:rPr>
          <w:rFonts w:ascii="Constantia" w:eastAsia="Constantia" w:hAnsi="Constantia" w:cs="Constantia"/>
          <w:color w:val="000000"/>
        </w:rPr>
        <w:t>We proceed with t</w:t>
      </w:r>
      <w:r w:rsidRPr="00956D07">
        <w:rPr>
          <w:rFonts w:ascii="Constantia" w:eastAsia="Constantia" w:hAnsi="Constantia" w:cs="Constantia"/>
          <w:color w:val="000000"/>
        </w:rPr>
        <w:t>he proof in three stages.</w:t>
      </w:r>
    </w:p>
    <w:p w14:paraId="283C4DB7"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Stage 1 (Finite propagation speed).</w:t>
      </w:r>
      <w:r w:rsidRPr="00956D07">
        <w:rPr>
          <w:rFonts w:ascii="Constantia" w:eastAsia="Constantia" w:hAnsi="Constantia" w:cs="Constantia"/>
          <w:color w:val="000000"/>
        </w:rPr>
        <w:t xml:space="preserve"> From the entropic wave equation (21.19), which is a hyperbolic PDE with principal symbol </w:t>
      </w:r>
      <w:r w:rsidRPr="00956D07">
        <w:rPr>
          <w:rFonts w:ascii="Constantia" w:eastAsia="Constantia" w:hAnsi="Constantia" w:cs="Constantia"/>
          <w:i/>
          <w:iCs/>
          <w:color w:val="000000"/>
        </w:rPr>
        <w:t>p</w:t>
      </w:r>
      <w:r w:rsidRPr="00956D07">
        <w:rPr>
          <w:rFonts w:ascii="Constantia" w:eastAsia="Constantia" w:hAnsi="Constantia" w:cs="Constantia"/>
          <w:color w:val="000000"/>
        </w:rPr>
        <w:t>(</w:t>
      </w:r>
      <w:r w:rsidRPr="00956D07">
        <w:rPr>
          <w:rFonts w:ascii="Constantia" w:eastAsia="Constantia" w:hAnsi="Constantia" w:cs="Constantia"/>
          <w:i/>
          <w:iCs/>
          <w:color w:val="000000"/>
        </w:rPr>
        <w:t>ξ</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ξ</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onstantia" w:eastAsia="Constantia" w:hAnsi="Constantia" w:cs="Constantia"/>
          <w:b/>
          <w:bCs/>
          <w:color w:val="000000"/>
        </w:rPr>
        <w:t>ξ</w:t>
      </w:r>
      <w:r w:rsidRPr="00956D07">
        <w:rPr>
          <w:rFonts w:ascii="Constantia" w:eastAsia="Constantia" w:hAnsi="Constantia" w:cs="Constantia"/>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the domain of dependence theorem </w:t>
      </w:r>
      <w:r w:rsidRPr="00956D07">
        <w:rPr>
          <w:rFonts w:ascii="Constantia" w:eastAsia="Constantia" w:hAnsi="Constantia" w:cs="Constantia"/>
          <w:color w:val="000000"/>
        </w:rPr>
        <w:lastRenderedPageBreak/>
        <w:t>guarantees that the solution at any spacetime point (</w:t>
      </w:r>
      <w:r w:rsidRPr="00956D07">
        <w:rPr>
          <w:rFonts w:ascii="Constantia" w:eastAsia="Constantia" w:hAnsi="Constantia" w:cs="Constantia"/>
          <w:i/>
          <w:iCs/>
          <w:color w:val="000000"/>
        </w:rPr>
        <w:t>t</w:t>
      </w:r>
      <w:r w:rsidRPr="00956D07">
        <w:rPr>
          <w:rFonts w:ascii="Constantia" w:eastAsia="Constantia" w:hAnsi="Constantia" w:cs="Constantia"/>
          <w:color w:val="000000"/>
        </w:rPr>
        <w:t xml:space="preserve">, </w:t>
      </w:r>
      <w:r w:rsidRPr="00956D07">
        <w:rPr>
          <w:rFonts w:ascii="Constantia" w:eastAsia="Constantia" w:hAnsi="Constantia" w:cs="Constantia"/>
          <w:b/>
          <w:bCs/>
          <w:color w:val="000000"/>
        </w:rPr>
        <w:t>x</w:t>
      </w:r>
      <w:r w:rsidRPr="00956D07">
        <w:rPr>
          <w:rFonts w:ascii="Constantia" w:eastAsia="Constantia" w:hAnsi="Constantia" w:cs="Constantia"/>
          <w:color w:val="000000"/>
        </w:rPr>
        <w:t xml:space="preserve">) depends only on initial data within its past light cone, defined by the characteristic speed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No signal, perturbation, or causal influence can propagate outside this cone. This excludes instantaneous action at a distance.</w:t>
      </w:r>
    </w:p>
    <w:p w14:paraId="2C7E2DCA"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Stage 2 (Energy argument).</w:t>
      </w:r>
      <w:r w:rsidRPr="00956D07">
        <w:rPr>
          <w:rFonts w:ascii="Constantia" w:eastAsia="Constantia" w:hAnsi="Constantia" w:cs="Constantia"/>
          <w:color w:val="000000"/>
        </w:rPr>
        <w:t xml:space="preserve"> An instantaneous transfer would require infinite energy. From the kinetic </w:t>
      </w:r>
      <w:proofErr w:type="spellStart"/>
      <w:r w:rsidRPr="00956D07">
        <w:rPr>
          <w:rFonts w:ascii="Constantia" w:eastAsia="Constantia" w:hAnsi="Constantia" w:cs="Constantia"/>
          <w:color w:val="000000"/>
        </w:rPr>
        <w:t>Lagrangian</w:t>
      </w:r>
      <w:proofErr w:type="spellEnd"/>
      <w:r w:rsidRPr="00956D07">
        <w:rPr>
          <w:rFonts w:ascii="Constantia" w:eastAsia="Constantia" w:hAnsi="Constantia" w:cs="Constantia"/>
          <w:color w:val="000000"/>
        </w:rPr>
        <w:t xml:space="preserve"> (21.21), the energy density of the entropic field is </w:t>
      </w:r>
      <w:r w:rsidRPr="00956D07">
        <w:rPr>
          <w:rFonts w:ascii="Constantia" w:eastAsia="Constantia" w:hAnsi="Constantia" w:cs="Constantia"/>
          <w:i/>
          <w:iCs/>
          <w:color w:val="000000"/>
        </w:rPr>
        <w:t>ε</w:t>
      </w:r>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/2)(∂</w:t>
      </w:r>
      <w:r w:rsidRPr="00956D07">
        <w:rPr>
          <w:rFonts w:ascii="Constantia" w:eastAsia="Constantia" w:hAnsi="Constantia" w:cs="Constantia"/>
          <w:i/>
          <w:iCs/>
          <w:color w:val="000000"/>
        </w:rPr>
        <w:t>σ</w:t>
      </w:r>
      <w:r w:rsidRPr="00956D07">
        <w:rPr>
          <w:rFonts w:ascii="Constantia" w:eastAsia="Constantia" w:hAnsi="Constantia" w:cs="Constantia"/>
          <w:color w:val="000000"/>
        </w:rPr>
        <w:t>/∂</w:t>
      </w:r>
      <w:r w:rsidRPr="00956D07">
        <w:rPr>
          <w:rFonts w:ascii="Constantia" w:eastAsia="Constantia" w:hAnsi="Constantia" w:cs="Constantia"/>
          <w:i/>
          <w:iCs/>
          <w:color w:val="000000"/>
        </w:rPr>
        <w:t>t</w:t>
      </w:r>
      <w:r w:rsidRPr="00956D07">
        <w:rPr>
          <w:rFonts w:ascii="Constantia" w:eastAsia="Constantia" w:hAnsi="Constantia" w:cs="Constantia"/>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κ</w:t>
      </w:r>
      <w:r w:rsidRPr="00956D07">
        <w:rPr>
          <w:rFonts w:ascii="Constantia" w:eastAsia="Constantia" w:hAnsi="Constantia" w:cs="Constantia"/>
          <w:color w:val="000000"/>
        </w:rPr>
        <w:t>/2)(</w:t>
      </w:r>
      <w:r w:rsidRPr="00956D07">
        <w:rPr>
          <w:rFonts w:ascii="Cambria Math" w:eastAsia="Constantia" w:hAnsi="Cambria Math" w:cs="Cambria Math"/>
          <w:color w:val="000000"/>
        </w:rPr>
        <w:t>∇</w:t>
      </w:r>
      <w:r w:rsidRPr="00956D07">
        <w:rPr>
          <w:rFonts w:ascii="Constantia" w:eastAsia="Constantia" w:hAnsi="Constantia" w:cs="Constantia"/>
          <w:i/>
          <w:iCs/>
          <w:color w:val="000000"/>
        </w:rPr>
        <w:t>σ</w:t>
      </w:r>
      <w:r w:rsidRPr="00956D07">
        <w:rPr>
          <w:rFonts w:ascii="Constantia" w:eastAsia="Constantia" w:hAnsi="Constantia" w:cs="Constantia"/>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For a transfer of entropic content Δ</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across distance </w:t>
      </w:r>
      <w:proofErr w:type="spellStart"/>
      <w:r w:rsidRPr="00956D07">
        <w:rPr>
          <w:rFonts w:ascii="Constantia" w:eastAsia="Constantia" w:hAnsi="Constantia" w:cs="Constantia"/>
          <w:color w:val="000000"/>
        </w:rPr>
        <w:t>Δ</w:t>
      </w:r>
      <w:r w:rsidRPr="00956D07">
        <w:rPr>
          <w:rFonts w:ascii="Constantia" w:eastAsia="Constantia" w:hAnsi="Constantia" w:cs="Constantia"/>
          <w:i/>
          <w:iCs/>
          <w:color w:val="000000"/>
        </w:rPr>
        <w:t>x</w:t>
      </w:r>
      <w:proofErr w:type="spellEnd"/>
      <w:r w:rsidRPr="00956D07">
        <w:rPr>
          <w:rFonts w:ascii="Constantia" w:eastAsia="Constantia" w:hAnsi="Constantia" w:cs="Constantia"/>
          <w:color w:val="000000"/>
        </w:rPr>
        <w:t xml:space="preserve"> in time </w:t>
      </w:r>
      <w:proofErr w:type="spellStart"/>
      <w:r w:rsidRPr="00956D07">
        <w:rPr>
          <w:rFonts w:ascii="Constantia" w:eastAsia="Constantia" w:hAnsi="Constantia" w:cs="Constantia"/>
          <w:color w:val="000000"/>
        </w:rPr>
        <w:t>Δ</w:t>
      </w:r>
      <w:r w:rsidRPr="00956D07">
        <w:rPr>
          <w:rFonts w:ascii="Constantia" w:eastAsia="Constantia" w:hAnsi="Constantia" w:cs="Constantia"/>
          <w:i/>
          <w:iCs/>
          <w:color w:val="000000"/>
        </w:rPr>
        <w:t>t</w:t>
      </w:r>
      <w:proofErr w:type="spellEnd"/>
      <w:r w:rsidRPr="00956D07">
        <w:rPr>
          <w:rFonts w:ascii="Constantia" w:eastAsia="Constantia" w:hAnsi="Constantia" w:cs="Constantia"/>
          <w:color w:val="000000"/>
        </w:rPr>
        <w:t xml:space="preserve"> </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0, the time derivative ∂</w:t>
      </w:r>
      <w:r w:rsidRPr="00956D07">
        <w:rPr>
          <w:rFonts w:ascii="Constantia" w:eastAsia="Constantia" w:hAnsi="Constantia" w:cs="Constantia"/>
          <w:i/>
          <w:iCs/>
          <w:color w:val="000000"/>
        </w:rPr>
        <w:t>σ</w:t>
      </w:r>
      <w:r w:rsidRPr="00956D07">
        <w:rPr>
          <w:rFonts w:ascii="Constantia" w:eastAsia="Constantia" w:hAnsi="Constantia" w:cs="Constantia"/>
          <w:color w:val="000000"/>
        </w:rPr>
        <w:t>/∂</w:t>
      </w:r>
      <w:r w:rsidRPr="00956D07">
        <w:rPr>
          <w:rFonts w:ascii="Constantia" w:eastAsia="Constantia" w:hAnsi="Constantia" w:cs="Constantia"/>
          <w:i/>
          <w:iCs/>
          <w:color w:val="000000"/>
        </w:rPr>
        <w:t>t</w:t>
      </w:r>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Δ</w:t>
      </w:r>
      <w:r w:rsidRPr="00956D07">
        <w:rPr>
          <w:rFonts w:ascii="Constantia" w:eastAsia="Constantia" w:hAnsi="Constantia" w:cs="Constantia"/>
          <w:i/>
          <w:iCs/>
          <w:color w:val="000000"/>
        </w:rPr>
        <w:t>S</w:t>
      </w:r>
      <w:r w:rsidRPr="00956D07">
        <w:rPr>
          <w:rFonts w:ascii="Constantia" w:eastAsia="Constantia" w:hAnsi="Constantia" w:cs="Constantia"/>
          <w:color w:val="000000"/>
        </w:rPr>
        <w:t>/</w:t>
      </w:r>
      <w:proofErr w:type="spellStart"/>
      <w:r w:rsidRPr="00956D07">
        <w:rPr>
          <w:rFonts w:ascii="Constantia" w:eastAsia="Constantia" w:hAnsi="Constantia" w:cs="Constantia"/>
          <w:color w:val="000000"/>
        </w:rPr>
        <w:t>Δ</w:t>
      </w:r>
      <w:r w:rsidRPr="00956D07">
        <w:rPr>
          <w:rFonts w:ascii="Constantia" w:eastAsia="Constantia" w:hAnsi="Constantia" w:cs="Constantia"/>
          <w:i/>
          <w:iCs/>
          <w:color w:val="000000"/>
        </w:rPr>
        <w:t>t</w:t>
      </w:r>
      <w:proofErr w:type="spellEnd"/>
      <w:r w:rsidRPr="00956D07">
        <w:rPr>
          <w:rFonts w:ascii="Constantia" w:eastAsia="Constantia" w:hAnsi="Constantia" w:cs="Constantia"/>
          <w:color w:val="000000"/>
        </w:rPr>
        <w:t xml:space="preserve"> </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 making </w:t>
      </w:r>
      <w:r w:rsidRPr="00956D07">
        <w:rPr>
          <w:rFonts w:ascii="Constantia" w:eastAsia="Constantia" w:hAnsi="Constantia" w:cs="Constantia"/>
          <w:i/>
          <w:iCs/>
          <w:color w:val="000000"/>
        </w:rPr>
        <w:t>ε</w:t>
      </w:r>
      <w:r w:rsidRPr="00956D07">
        <w:rPr>
          <w:rFonts w:ascii="Constantia" w:eastAsia="Constantia" w:hAnsi="Constantia" w:cs="Constantia"/>
          <w:color w:val="000000"/>
        </w:rPr>
        <w:t xml:space="preserve"> </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 Since the total energy is finite (bounded by the Obidi Action's variational structure), </w:t>
      </w:r>
      <w:proofErr w:type="spellStart"/>
      <w:r w:rsidRPr="00956D07">
        <w:rPr>
          <w:rFonts w:ascii="Constantia" w:eastAsia="Constantia" w:hAnsi="Constantia" w:cs="Constantia"/>
          <w:color w:val="000000"/>
        </w:rPr>
        <w:t>Δ</w:t>
      </w:r>
      <w:r w:rsidRPr="00956D07">
        <w:rPr>
          <w:rFonts w:ascii="Constantia" w:eastAsia="Constantia" w:hAnsi="Constantia" w:cs="Constantia"/>
          <w:i/>
          <w:iCs/>
          <w:color w:val="000000"/>
        </w:rPr>
        <w:t>t</w:t>
      </w:r>
      <w:proofErr w:type="spellEnd"/>
      <w:r w:rsidRPr="00956D07">
        <w:rPr>
          <w:rFonts w:ascii="Constantia" w:eastAsia="Constantia" w:hAnsi="Constantia" w:cs="Constantia"/>
          <w:color w:val="000000"/>
        </w:rPr>
        <w:t xml:space="preserve"> must be nonzero.</w:t>
      </w:r>
    </w:p>
    <w:p w14:paraId="7FAF5CB8"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Stage 3 (Entropic bound).</w:t>
      </w:r>
      <w:r w:rsidRPr="00956D07">
        <w:rPr>
          <w:rFonts w:ascii="Constantia" w:eastAsia="Constantia" w:hAnsi="Constantia" w:cs="Constantia"/>
          <w:color w:val="000000"/>
        </w:rPr>
        <w:t xml:space="preserve"> The entropic production rate is bounded by the </w:t>
      </w:r>
      <w:r w:rsidRPr="00A71809">
        <w:rPr>
          <w:rFonts w:ascii="Constantia" w:eastAsia="Constantia" w:hAnsi="Constantia" w:cs="Constantia"/>
          <w:b/>
          <w:bCs/>
          <w:color w:val="000000"/>
        </w:rPr>
        <w:t>Obidi Action's variational structure</w:t>
      </w:r>
      <w:r w:rsidRPr="00956D07">
        <w:rPr>
          <w:rFonts w:ascii="Constantia" w:eastAsia="Constantia" w:hAnsi="Constantia" w:cs="Constantia"/>
          <w:color w:val="000000"/>
        </w:rPr>
        <w:t xml:space="preserve">. From the </w:t>
      </w:r>
      <w:r w:rsidRPr="00956D07">
        <w:rPr>
          <w:rFonts w:ascii="Constantia" w:eastAsia="Constantia" w:hAnsi="Constantia" w:cs="Constantia"/>
          <w:b/>
          <w:bCs/>
          <w:color w:val="000000"/>
        </w:rPr>
        <w:t>Entropic Noether Principle</w:t>
      </w:r>
      <w:r>
        <w:rPr>
          <w:rFonts w:ascii="Constantia" w:eastAsia="Constantia" w:hAnsi="Constantia" w:cs="Constantia"/>
          <w:b/>
          <w:bCs/>
          <w:color w:val="000000"/>
        </w:rPr>
        <w:t xml:space="preserve"> [ENP]</w:t>
      </w:r>
      <w:r w:rsidRPr="00956D07">
        <w:rPr>
          <w:rFonts w:ascii="Constantia" w:eastAsia="Constantia" w:hAnsi="Constantia" w:cs="Constantia"/>
          <w:color w:val="000000"/>
        </w:rPr>
        <w:t xml:space="preserve"> (Section 15 / Section 9.1 of </w:t>
      </w:r>
      <w:r>
        <w:rPr>
          <w:rFonts w:ascii="Constantia" w:eastAsia="Constantia" w:hAnsi="Constantia" w:cs="Constantia"/>
          <w:color w:val="000000"/>
        </w:rPr>
        <w:t xml:space="preserve">the current </w:t>
      </w:r>
      <w:r w:rsidRPr="00956D07">
        <w:rPr>
          <w:rFonts w:ascii="Constantia" w:eastAsia="Constantia" w:hAnsi="Constantia" w:cs="Constantia"/>
          <w:color w:val="000000"/>
        </w:rPr>
        <w:t xml:space="preserve">Letter IC), the conserved entropic current </w:t>
      </w:r>
      <w:proofErr w:type="spellStart"/>
      <w:r w:rsidRPr="00956D07">
        <w:rPr>
          <w:rFonts w:ascii="Constantia" w:eastAsia="Constantia" w:hAnsi="Constantia" w:cs="Constantia"/>
          <w:i/>
          <w:iCs/>
          <w:color w:val="000000"/>
        </w:rPr>
        <w:t>J</w:t>
      </w:r>
      <w:r w:rsidRPr="00956D07">
        <w:rPr>
          <w:rFonts w:ascii="Constantia" w:eastAsia="Constantia" w:hAnsi="Constantia" w:cs="Constantia"/>
          <w:i/>
          <w:iCs/>
          <w:color w:val="000000"/>
          <w:vertAlign w:val="superscript"/>
        </w:rPr>
        <w:t>μ</w:t>
      </w:r>
      <w:proofErr w:type="spellEnd"/>
      <w:r w:rsidRPr="00956D07">
        <w:rPr>
          <w:rFonts w:ascii="Constantia" w:eastAsia="Constantia" w:hAnsi="Constantia" w:cs="Constantia"/>
          <w:color w:val="000000"/>
        </w:rPr>
        <w:t xml:space="preserve"> satisfies </w:t>
      </w:r>
      <w:r w:rsidRPr="00956D07">
        <w:rPr>
          <w:rFonts w:ascii="Cambria Math" w:eastAsia="Constantia" w:hAnsi="Cambria Math" w:cs="Cambria Math"/>
          <w:color w:val="000000"/>
        </w:rPr>
        <w:t>∇</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J</w:t>
      </w:r>
      <w:r w:rsidRPr="00956D07">
        <w:rPr>
          <w:rFonts w:ascii="Constantia" w:eastAsia="Constantia" w:hAnsi="Constantia" w:cs="Constantia"/>
          <w:i/>
          <w:iCs/>
          <w:color w:val="000000"/>
          <w:vertAlign w:val="superscript"/>
        </w:rPr>
        <w:t>μ</w:t>
      </w:r>
      <w:proofErr w:type="spellEnd"/>
      <w:r w:rsidRPr="00956D07">
        <w:rPr>
          <w:rFonts w:ascii="Constantia" w:eastAsia="Constantia" w:hAnsi="Constantia" w:cs="Constantia"/>
          <w:color w:val="000000"/>
        </w:rPr>
        <w:t xml:space="preserve"> = 0, which constrains the maximum flux of entropic content across any spatial surface. This maximum flux, combined with the finite entropy density, yields the bound </w:t>
      </w:r>
      <w:proofErr w:type="spellStart"/>
      <w:r w:rsidRPr="00956D07">
        <w:rPr>
          <w:rFonts w:ascii="Constantia" w:eastAsia="Constantia" w:hAnsi="Constantia" w:cs="Constantia"/>
          <w:color w:val="000000"/>
        </w:rPr>
        <w:t>Δ</w:t>
      </w:r>
      <w:r w:rsidRPr="00956D07">
        <w:rPr>
          <w:rFonts w:ascii="Constantia" w:eastAsia="Constantia" w:hAnsi="Constantia" w:cs="Constantia"/>
          <w:i/>
          <w:iCs/>
          <w:color w:val="000000"/>
        </w:rPr>
        <w:t>t</w:t>
      </w:r>
      <w:proofErr w:type="spellEnd"/>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color w:val="000000"/>
        </w:rPr>
        <w:t>Δ</w:t>
      </w:r>
      <w:r w:rsidRPr="00956D07">
        <w:rPr>
          <w:rFonts w:ascii="Constantia" w:eastAsia="Constantia" w:hAnsi="Constantia" w:cs="Constantia"/>
          <w:i/>
          <w:iCs/>
          <w:color w:val="000000"/>
        </w:rPr>
        <w:t>x</w:t>
      </w:r>
      <w:proofErr w:type="spellEnd"/>
      <w:r w:rsidRPr="00956D07">
        <w:rPr>
          <w:rFonts w:ascii="Constantia" w:eastAsia="Constantia" w:hAnsi="Constantia" w:cs="Constantia"/>
          <w:color w:val="000000"/>
        </w:rPr>
        <w:t>/</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w:t>
      </w:r>
    </w:p>
    <w:p w14:paraId="058503D8"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Combining all three stages: </w:t>
      </w:r>
      <w:proofErr w:type="spellStart"/>
      <w:r w:rsidRPr="00956D07">
        <w:rPr>
          <w:rFonts w:ascii="Constantia" w:eastAsia="Constantia" w:hAnsi="Constantia" w:cs="Constantia"/>
          <w:color w:val="000000"/>
        </w:rPr>
        <w:t>Δ</w:t>
      </w:r>
      <w:r w:rsidRPr="00956D07">
        <w:rPr>
          <w:rFonts w:ascii="Constantia" w:eastAsia="Constantia" w:hAnsi="Constantia" w:cs="Constantia"/>
          <w:i/>
          <w:iCs/>
          <w:color w:val="000000"/>
        </w:rPr>
        <w:t>t</w:t>
      </w:r>
      <w:proofErr w:type="spellEnd"/>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color w:val="000000"/>
        </w:rPr>
        <w:t>Δ</w:t>
      </w:r>
      <w:r w:rsidRPr="00956D07">
        <w:rPr>
          <w:rFonts w:ascii="Constantia" w:eastAsia="Constantia" w:hAnsi="Constantia" w:cs="Constantia"/>
          <w:i/>
          <w:iCs/>
          <w:color w:val="000000"/>
        </w:rPr>
        <w:t>x</w:t>
      </w:r>
      <w:proofErr w:type="spellEnd"/>
      <w:r w:rsidRPr="00956D07">
        <w:rPr>
          <w:rFonts w:ascii="Constantia" w:eastAsia="Constantia" w:hAnsi="Constantia" w:cs="Constantia"/>
          <w:color w:val="000000"/>
        </w:rPr>
        <w:t>/</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&gt; 0.</w:t>
      </w:r>
    </w:p>
    <w:p w14:paraId="5AF138D4" w14:textId="77777777" w:rsidR="002832FD" w:rsidRPr="00956D07" w:rsidRDefault="002832FD" w:rsidP="002832FD">
      <w:pPr>
        <w:spacing w:before="60" w:after="120" w:line="384" w:lineRule="auto"/>
        <w:jc w:val="right"/>
        <w:rPr>
          <w:rFonts w:ascii="Constantia" w:hAnsi="Constantia"/>
        </w:rPr>
      </w:pPr>
      <w:r w:rsidRPr="00956D07">
        <w:rPr>
          <w:rFonts w:ascii="Times New Roman" w:eastAsia="Constantia" w:hAnsi="Times New Roman" w:cs="Times New Roman"/>
          <w:color w:val="000000"/>
        </w:rPr>
        <w:t>■</w:t>
      </w:r>
    </w:p>
    <w:p w14:paraId="731E022B"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21.7.2 The Entropic Coherence Bound</w:t>
      </w:r>
    </w:p>
    <w:p w14:paraId="61460DB3"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Definition 21.5 (Entropic Coherence Bound — ECB).</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The Entropic Coherence Bound is the finite upper limit on the speed at which coherent entropic configurations can propagate through the entropic field. The No-Rush Theorem guarantees that this bound cannot be infinite; the derivation of c</w:t>
      </w:r>
      <w:r w:rsidRPr="00956D07">
        <w:rPr>
          <w:rFonts w:ascii="Constantia" w:eastAsia="Constantia" w:hAnsi="Constantia" w:cs="Constantia"/>
          <w:i/>
          <w:iCs/>
          <w:color w:val="000000"/>
          <w:vertAlign w:val="subscript"/>
        </w:rPr>
        <w:t>ent</w:t>
      </w:r>
      <w:r w:rsidRPr="00956D07">
        <w:rPr>
          <w:rFonts w:ascii="Constantia" w:eastAsia="Constantia" w:hAnsi="Constantia" w:cs="Constantia"/>
          <w:i/>
          <w:iCs/>
          <w:color w:val="000000"/>
        </w:rPr>
        <w:t xml:space="preserve"> from the Obidi Action (Theorem 21.4) specifies its value: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990"/>
        <w:gridCol w:w="3370"/>
      </w:tblGrid>
      <w:tr w:rsidR="002832FD" w:rsidRPr="00956D07" w14:paraId="52226719" w14:textId="77777777" w:rsidTr="006F5411">
        <w:tc>
          <w:tcPr>
            <w:tcW w:w="3200" w:type="pct"/>
            <w:tcMar>
              <w:top w:w="90" w:type="dxa"/>
              <w:left w:w="120" w:type="dxa"/>
              <w:bottom w:w="90" w:type="dxa"/>
              <w:right w:w="120" w:type="dxa"/>
            </w:tcMar>
          </w:tcPr>
          <w:p w14:paraId="57888363"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 xml:space="preserve">ECB =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c</w:t>
            </w:r>
          </w:p>
        </w:tc>
        <w:tc>
          <w:tcPr>
            <w:tcW w:w="1800" w:type="pct"/>
            <w:tcMar>
              <w:top w:w="90" w:type="dxa"/>
              <w:left w:w="120" w:type="dxa"/>
              <w:bottom w:w="90" w:type="dxa"/>
              <w:right w:w="120" w:type="dxa"/>
            </w:tcMar>
          </w:tcPr>
          <w:p w14:paraId="2B25545E" w14:textId="3B2D022A" w:rsidR="002832FD" w:rsidRPr="00956D07" w:rsidRDefault="00EE4B08" w:rsidP="006F5411">
            <w:pPr>
              <w:spacing w:before="60" w:after="120" w:line="384" w:lineRule="auto"/>
              <w:rPr>
                <w:rFonts w:ascii="Constantia" w:hAnsi="Constantia"/>
              </w:rPr>
            </w:pPr>
            <w:r>
              <w:rPr>
                <w:rFonts w:ascii="Constantia" w:eastAsia="Constantia" w:hAnsi="Constantia" w:cs="Constantia"/>
                <w:color w:val="000000"/>
              </w:rPr>
              <w:t xml:space="preserve">                                    </w:t>
            </w:r>
            <w:r w:rsidR="002832FD" w:rsidRPr="00956D07">
              <w:rPr>
                <w:rFonts w:ascii="Constantia" w:eastAsia="Constantia" w:hAnsi="Constantia" w:cs="Constantia"/>
                <w:color w:val="000000"/>
              </w:rPr>
              <w:t>(21.30)</w:t>
            </w:r>
          </w:p>
        </w:tc>
      </w:tr>
    </w:tbl>
    <w:p w14:paraId="0CDA18D4" w14:textId="77777777" w:rsidR="002832FD" w:rsidRPr="00956D07" w:rsidRDefault="002832FD" w:rsidP="002832FD">
      <w:pPr>
        <w:spacing w:before="60" w:after="120" w:line="384" w:lineRule="auto"/>
        <w:rPr>
          <w:rFonts w:ascii="Constantia" w:hAnsi="Constantia"/>
        </w:rPr>
      </w:pPr>
    </w:p>
    <w:p w14:paraId="25F74254"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lastRenderedPageBreak/>
        <w:t>Proposition 21.3 (Physical Interpretation of the ECB).</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The Entropic Coherence Bound admits the following equivalent interpretations:</w:t>
      </w:r>
    </w:p>
    <w:p w14:paraId="19B844AB"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i/>
          <w:iCs/>
          <w:color w:val="000000"/>
        </w:rPr>
        <w:t>(</w:t>
      </w:r>
      <w:proofErr w:type="spellStart"/>
      <w:r w:rsidRPr="00956D07">
        <w:rPr>
          <w:rFonts w:ascii="Constantia" w:eastAsia="Constantia" w:hAnsi="Constantia" w:cs="Constantia"/>
          <w:i/>
          <w:iCs/>
          <w:color w:val="000000"/>
        </w:rPr>
        <w:t>i</w:t>
      </w:r>
      <w:proofErr w:type="spellEnd"/>
      <w:r w:rsidRPr="00956D07">
        <w:rPr>
          <w:rFonts w:ascii="Constantia" w:eastAsia="Constantia" w:hAnsi="Constantia" w:cs="Constantia"/>
          <w:i/>
          <w:iCs/>
          <w:color w:val="000000"/>
        </w:rPr>
        <w:t>) Information-theoretic: c is the maximum rate at which the entropic field can update its internal informational content while maintaining coherence.</w:t>
      </w:r>
    </w:p>
    <w:p w14:paraId="4D2F17C8"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i/>
          <w:iCs/>
          <w:color w:val="000000"/>
        </w:rPr>
        <w:t>(ii) Thermodynamic: c is the maximum speed of entropy propagation in the null sector.</w:t>
      </w:r>
    </w:p>
    <w:p w14:paraId="22B02E52"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i/>
          <w:iCs/>
          <w:color w:val="000000"/>
        </w:rPr>
        <w:t>(iii) Kinematic: c is the maximum speed of any physical signal, particle, or causal influence.</w:t>
      </w:r>
    </w:p>
    <w:p w14:paraId="5BEDD162"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i/>
          <w:iCs/>
          <w:color w:val="000000"/>
        </w:rPr>
        <w:t>(iv) Geometric: c defines the null cone of the effective spacetime metric induced by the entropic field.</w:t>
      </w:r>
    </w:p>
    <w:p w14:paraId="4D869563"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i/>
          <w:iCs/>
          <w:color w:val="000000"/>
        </w:rPr>
        <w:t>Proof of equivalence.</w:t>
      </w:r>
      <w:r w:rsidRPr="00956D07">
        <w:rPr>
          <w:rFonts w:ascii="Constantia" w:eastAsia="Constantia" w:hAnsi="Constantia" w:cs="Constantia"/>
          <w:color w:val="000000"/>
        </w:rPr>
        <w:t xml:space="preserve"> Interpretations (</w:t>
      </w:r>
      <w:proofErr w:type="spellStart"/>
      <w:r w:rsidRPr="00956D07">
        <w:rPr>
          <w:rFonts w:ascii="Constantia" w:eastAsia="Constantia" w:hAnsi="Constantia" w:cs="Constantia"/>
          <w:color w:val="000000"/>
        </w:rPr>
        <w:t>i</w:t>
      </w:r>
      <w:proofErr w:type="spellEnd"/>
      <w:r w:rsidRPr="00956D07">
        <w:rPr>
          <w:rFonts w:ascii="Constantia" w:eastAsia="Constantia" w:hAnsi="Constantia" w:cs="Constantia"/>
          <w:color w:val="000000"/>
        </w:rPr>
        <w:t xml:space="preserve">) and (ii) follow from the identification of </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with an entropic perturbation carrying informational content, combined with the wave equation (21.19) which sets the maximum propagation speed. Interpretation (iii) follows from the No-Rush Theorem (Theorem 21.5), which applies to </w:t>
      </w:r>
      <w:r w:rsidRPr="00956D07">
        <w:rPr>
          <w:rFonts w:ascii="Constantia" w:eastAsia="Constantia" w:hAnsi="Constantia" w:cs="Constantia"/>
          <w:i/>
          <w:iCs/>
          <w:color w:val="000000"/>
        </w:rPr>
        <w:t>all</w:t>
      </w:r>
      <w:r w:rsidRPr="00956D07">
        <w:rPr>
          <w:rFonts w:ascii="Constantia" w:eastAsia="Constantia" w:hAnsi="Constantia" w:cs="Constantia"/>
          <w:color w:val="000000"/>
        </w:rPr>
        <w:t xml:space="preserve"> causal processes, not merely entropic perturbations. Interpretation (iv) follows from the construction of the entropic line element in Subsection 21.8, where the null condition d</w:t>
      </w:r>
      <w:r w:rsidRPr="00956D07">
        <w:rPr>
          <w:rFonts w:ascii="Constantia" w:eastAsia="Constantia" w:hAnsi="Constantia" w:cs="Constantia"/>
          <w:i/>
          <w:iCs/>
          <w:color w:val="000000"/>
        </w:rPr>
        <w:t>σ</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0 defines the causal boundary.</w:t>
      </w:r>
    </w:p>
    <w:p w14:paraId="3F1DC950" w14:textId="77777777" w:rsidR="002832FD" w:rsidRPr="00956D07" w:rsidRDefault="002832FD" w:rsidP="002832FD">
      <w:pPr>
        <w:spacing w:before="60" w:after="120" w:line="384" w:lineRule="auto"/>
        <w:jc w:val="right"/>
        <w:rPr>
          <w:rFonts w:ascii="Constantia" w:hAnsi="Constantia"/>
        </w:rPr>
      </w:pPr>
      <w:r w:rsidRPr="00956D07">
        <w:rPr>
          <w:rFonts w:ascii="Times New Roman" w:eastAsia="Constantia" w:hAnsi="Times New Roman" w:cs="Times New Roman"/>
          <w:color w:val="000000"/>
        </w:rPr>
        <w:t>■</w:t>
      </w:r>
    </w:p>
    <w:p w14:paraId="74C0CD70" w14:textId="77777777" w:rsidR="002832FD" w:rsidRPr="00355354" w:rsidRDefault="002832FD" w:rsidP="002832FD">
      <w:pPr>
        <w:pStyle w:val="Heading3"/>
        <w:spacing w:before="280" w:after="120" w:line="312" w:lineRule="auto"/>
        <w:rPr>
          <w:rFonts w:ascii="Cambria" w:hAnsi="Cambria"/>
          <w:sz w:val="28"/>
          <w:szCs w:val="28"/>
        </w:rPr>
      </w:pPr>
      <w:bookmarkStart w:id="157" w:name="_Toc228072218"/>
      <w:r w:rsidRPr="00355354">
        <w:rPr>
          <w:rFonts w:ascii="Cambria" w:hAnsi="Cambria"/>
          <w:sz w:val="28"/>
          <w:szCs w:val="28"/>
        </w:rPr>
        <w:t>21.8 The Entropic Lorentz Group</w:t>
      </w:r>
      <w:bookmarkEnd w:id="157"/>
    </w:p>
    <w:p w14:paraId="2396378D"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21.8.1 The Entropic Line Element</w:t>
      </w:r>
    </w:p>
    <w:p w14:paraId="54DDEB6C"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The entropic field induces a natural line element on spacetime, whose structure encodes the causal relationships between events: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926"/>
        <w:gridCol w:w="2434"/>
      </w:tblGrid>
      <w:tr w:rsidR="002832FD" w:rsidRPr="00956D07" w14:paraId="219B0D1F" w14:textId="77777777" w:rsidTr="006F5411">
        <w:tc>
          <w:tcPr>
            <w:tcW w:w="3700" w:type="pct"/>
            <w:tcMar>
              <w:top w:w="90" w:type="dxa"/>
              <w:left w:w="120" w:type="dxa"/>
              <w:bottom w:w="90" w:type="dxa"/>
              <w:right w:w="120" w:type="dxa"/>
            </w:tcMar>
          </w:tcPr>
          <w:p w14:paraId="609D67D9"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d</w:t>
            </w:r>
            <w:r w:rsidRPr="00956D07">
              <w:rPr>
                <w:rFonts w:ascii="Constantia" w:eastAsia="Constantia" w:hAnsi="Constantia" w:cs="Constantia"/>
                <w:i/>
                <w:iCs/>
                <w:color w:val="000000"/>
              </w:rPr>
              <w:t>σ</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α</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d</w:t>
            </w:r>
            <w:r w:rsidRPr="00956D07">
              <w:rPr>
                <w:rFonts w:ascii="Constantia" w:eastAsia="Constantia" w:hAnsi="Constantia" w:cs="Constantia"/>
                <w:i/>
                <w:iCs/>
                <w:color w:val="000000"/>
              </w:rPr>
              <w:t>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β</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d</w:t>
            </w:r>
            <w:r w:rsidRPr="00956D07">
              <w:rPr>
                <w:rFonts w:ascii="Constantia" w:eastAsia="Constantia" w:hAnsi="Constantia" w:cs="Constantia"/>
                <w:i/>
                <w:iCs/>
                <w:color w:val="000000"/>
              </w:rPr>
              <w:t>x</w:t>
            </w:r>
            <w:r w:rsidRPr="00956D07">
              <w:rPr>
                <w:rFonts w:ascii="Constantia" w:eastAsia="Constantia" w:hAnsi="Constantia" w:cs="Constantia"/>
                <w:color w:val="000000"/>
                <w:vertAlign w:val="superscript"/>
              </w:rPr>
              <w:t>2</w:t>
            </w:r>
          </w:p>
        </w:tc>
        <w:tc>
          <w:tcPr>
            <w:tcW w:w="1300" w:type="pct"/>
            <w:tcMar>
              <w:top w:w="90" w:type="dxa"/>
              <w:left w:w="120" w:type="dxa"/>
              <w:bottom w:w="90" w:type="dxa"/>
              <w:right w:w="120" w:type="dxa"/>
            </w:tcMar>
          </w:tcPr>
          <w:p w14:paraId="11A5D2F7" w14:textId="4DB0EA20" w:rsidR="002832FD" w:rsidRPr="00956D07" w:rsidRDefault="00EE4B08" w:rsidP="006F5411">
            <w:pPr>
              <w:spacing w:before="60" w:after="120" w:line="384" w:lineRule="auto"/>
              <w:rPr>
                <w:rFonts w:ascii="Constantia" w:hAnsi="Constantia"/>
              </w:rPr>
            </w:pPr>
            <w:r>
              <w:rPr>
                <w:rFonts w:ascii="Constantia" w:eastAsia="Constantia" w:hAnsi="Constantia" w:cs="Constantia"/>
                <w:color w:val="000000"/>
              </w:rPr>
              <w:t xml:space="preserve">                       </w:t>
            </w:r>
            <w:r w:rsidR="002832FD" w:rsidRPr="00956D07">
              <w:rPr>
                <w:rFonts w:ascii="Constantia" w:eastAsia="Constantia" w:hAnsi="Constantia" w:cs="Constantia"/>
                <w:color w:val="000000"/>
              </w:rPr>
              <w:t>(21.31)</w:t>
            </w:r>
          </w:p>
        </w:tc>
      </w:tr>
    </w:tbl>
    <w:p w14:paraId="54532B5D"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lastRenderedPageBreak/>
        <w:t xml:space="preserve">where </w:t>
      </w:r>
      <w:r w:rsidRPr="00956D07">
        <w:rPr>
          <w:rFonts w:ascii="Constantia" w:eastAsia="Constantia" w:hAnsi="Constantia" w:cs="Constantia"/>
          <w:i/>
          <w:iCs/>
          <w:color w:val="000000"/>
        </w:rPr>
        <w:t>α</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and </w:t>
      </w:r>
      <w:r w:rsidRPr="00956D07">
        <w:rPr>
          <w:rFonts w:ascii="Constantia" w:eastAsia="Constantia" w:hAnsi="Constantia" w:cs="Constantia"/>
          <w:i/>
          <w:iCs/>
          <w:color w:val="000000"/>
        </w:rPr>
        <w:t>β</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are functions of the background entropic field, determined by the kinetic sector of the Obidi Action. For null propagation (d</w:t>
      </w:r>
      <w:r w:rsidRPr="00956D07">
        <w:rPr>
          <w:rFonts w:ascii="Constantia" w:eastAsia="Constantia" w:hAnsi="Constantia" w:cs="Constantia"/>
          <w:i/>
          <w:iCs/>
          <w:color w:val="000000"/>
        </w:rPr>
        <w:t>σ</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0):</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207"/>
        <w:gridCol w:w="2153"/>
      </w:tblGrid>
      <w:tr w:rsidR="002832FD" w:rsidRPr="00956D07" w14:paraId="446261A3" w14:textId="77777777" w:rsidTr="006F5411">
        <w:tc>
          <w:tcPr>
            <w:tcW w:w="3850" w:type="pct"/>
            <w:tcMar>
              <w:top w:w="90" w:type="dxa"/>
              <w:left w:w="120" w:type="dxa"/>
              <w:bottom w:w="90" w:type="dxa"/>
              <w:right w:w="120" w:type="dxa"/>
            </w:tcMar>
          </w:tcPr>
          <w:p w14:paraId="15B3651B"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|d</w:t>
            </w:r>
            <w:r w:rsidRPr="00956D07">
              <w:rPr>
                <w:rFonts w:ascii="Constantia" w:eastAsia="Constantia" w:hAnsi="Constantia" w:cs="Constantia"/>
                <w:i/>
                <w:iCs/>
                <w:color w:val="000000"/>
              </w:rPr>
              <w:t>x</w:t>
            </w:r>
            <w:r w:rsidRPr="00956D07">
              <w:rPr>
                <w:rFonts w:ascii="Constantia" w:eastAsia="Constantia" w:hAnsi="Constantia" w:cs="Constantia"/>
                <w:color w:val="000000"/>
              </w:rPr>
              <w:t>/d</w:t>
            </w:r>
            <w:r w:rsidRPr="00956D07">
              <w:rPr>
                <w:rFonts w:ascii="Constantia" w:eastAsia="Constantia" w:hAnsi="Constantia" w:cs="Constantia"/>
                <w:i/>
                <w:iCs/>
                <w:color w:val="000000"/>
              </w:rPr>
              <w:t>t</w:t>
            </w:r>
            <w:r w:rsidRPr="00956D07">
              <w:rPr>
                <w:rFonts w:ascii="Constantia" w:eastAsia="Constantia" w:hAnsi="Constantia" w:cs="Constantia"/>
                <w:color w:val="000000"/>
              </w:rPr>
              <w:t>| = √(</w:t>
            </w:r>
            <w:r w:rsidRPr="00956D07">
              <w:rPr>
                <w:rFonts w:ascii="Constantia" w:eastAsia="Constantia" w:hAnsi="Constantia" w:cs="Constantia"/>
                <w:i/>
                <w:iCs/>
                <w:color w:val="000000"/>
              </w:rPr>
              <w:t>α</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w:t>
            </w:r>
            <w:r w:rsidRPr="00956D07">
              <w:rPr>
                <w:rFonts w:ascii="Constantia" w:eastAsia="Constantia" w:hAnsi="Constantia" w:cs="Constantia"/>
                <w:i/>
                <w:iCs/>
                <w:color w:val="000000"/>
              </w:rPr>
              <w:t>β</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w:t>
            </w:r>
          </w:p>
        </w:tc>
        <w:tc>
          <w:tcPr>
            <w:tcW w:w="1150" w:type="pct"/>
            <w:tcMar>
              <w:top w:w="90" w:type="dxa"/>
              <w:left w:w="120" w:type="dxa"/>
              <w:bottom w:w="90" w:type="dxa"/>
              <w:right w:w="120" w:type="dxa"/>
            </w:tcMar>
          </w:tcPr>
          <w:p w14:paraId="1E3A79E1" w14:textId="39A2F001" w:rsidR="002832FD" w:rsidRPr="00956D07" w:rsidRDefault="00EE4B08" w:rsidP="006F5411">
            <w:pPr>
              <w:spacing w:before="60" w:after="120" w:line="384" w:lineRule="auto"/>
              <w:rPr>
                <w:rFonts w:ascii="Constantia" w:hAnsi="Constantia"/>
              </w:rPr>
            </w:pPr>
            <w:r>
              <w:rPr>
                <w:rFonts w:ascii="Constantia" w:eastAsia="Constantia" w:hAnsi="Constantia" w:cs="Constantia"/>
                <w:color w:val="000000"/>
              </w:rPr>
              <w:t xml:space="preserve">                </w:t>
            </w:r>
            <w:r w:rsidR="002832FD" w:rsidRPr="00956D07">
              <w:rPr>
                <w:rFonts w:ascii="Constantia" w:eastAsia="Constantia" w:hAnsi="Constantia" w:cs="Constantia"/>
                <w:color w:val="000000"/>
              </w:rPr>
              <w:t>(21.32)</w:t>
            </w:r>
          </w:p>
        </w:tc>
      </w:tr>
    </w:tbl>
    <w:p w14:paraId="0D488D33"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21.8.2 Invariance of the Null Sector</w:t>
      </w:r>
    </w:p>
    <w:p w14:paraId="335D8EFB"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Theorem 21.6 (Entropic Lorentz Invariance</w:t>
      </w:r>
      <w:r>
        <w:rPr>
          <w:rFonts w:ascii="Constantia" w:eastAsia="Cambria" w:hAnsi="Constantia" w:cs="Cambria"/>
          <w:b/>
          <w:bCs/>
          <w:color w:val="000000"/>
        </w:rPr>
        <w:t xml:space="preserve"> [ELI]</w:t>
      </w:r>
      <w:r w:rsidRPr="00956D07">
        <w:rPr>
          <w:rFonts w:ascii="Constantia" w:eastAsia="Cambria" w:hAnsi="Constantia" w:cs="Cambria"/>
          <w:b/>
          <w:bCs/>
          <w:color w:val="000000"/>
        </w:rPr>
        <w:t>).</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The entropic field equations in the null sector enforce c</w:t>
      </w:r>
      <w:r w:rsidRPr="00956D07">
        <w:rPr>
          <w:rFonts w:ascii="Constantia" w:eastAsia="Constantia" w:hAnsi="Constantia" w:cs="Constantia"/>
          <w:i/>
          <w:iCs/>
          <w:color w:val="000000"/>
          <w:vertAlign w:val="subscript"/>
        </w:rPr>
        <w:t>ent</w:t>
      </w:r>
      <w:r w:rsidRPr="00956D07">
        <w:rPr>
          <w:rFonts w:ascii="Constantia" w:eastAsia="Constantia" w:hAnsi="Constantia" w:cs="Constantia"/>
          <w:i/>
          <w:iCs/>
          <w:color w:val="000000"/>
        </w:rPr>
        <w:t xml:space="preserve"> to be a constant (equal to c in the current epoch). The set of coordinate transformations preserving the entropic line element (21.31) with constant c</w:t>
      </w:r>
      <w:r w:rsidRPr="00956D07">
        <w:rPr>
          <w:rFonts w:ascii="Constantia" w:eastAsia="Constantia" w:hAnsi="Constantia" w:cs="Constantia"/>
          <w:i/>
          <w:iCs/>
          <w:color w:val="000000"/>
          <w:vertAlign w:val="subscript"/>
        </w:rPr>
        <w:t>ent</w:t>
      </w:r>
      <w:r w:rsidRPr="00956D07">
        <w:rPr>
          <w:rFonts w:ascii="Constantia" w:eastAsia="Constantia" w:hAnsi="Constantia" w:cs="Constantia"/>
          <w:i/>
          <w:iCs/>
          <w:color w:val="000000"/>
        </w:rPr>
        <w:t xml:space="preserve"> forms the conformal Lorentz group. Fixing the conformal factor Ω = 1 reduces this to the standard Lorentz group O(1,3).</w:t>
      </w:r>
    </w:p>
    <w:p w14:paraId="27430887"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i/>
          <w:iCs/>
          <w:color w:val="000000"/>
        </w:rPr>
        <w:t>Proof.</w:t>
      </w:r>
    </w:p>
    <w:p w14:paraId="51AAF89C"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Step 1.</w:t>
      </w:r>
      <w:r w:rsidRPr="00956D07">
        <w:rPr>
          <w:rFonts w:ascii="Constantia" w:eastAsia="Constantia" w:hAnsi="Constantia" w:cs="Constantia"/>
          <w:color w:val="000000"/>
        </w:rPr>
        <w:t xml:space="preserve"> From the linearized field equation (21.19), the characteristics of the PDE define hypersurfaces on which d</w:t>
      </w:r>
      <w:r w:rsidRPr="00956D07">
        <w:rPr>
          <w:rFonts w:ascii="Constantia" w:eastAsia="Constantia" w:hAnsi="Constantia" w:cs="Constantia"/>
          <w:i/>
          <w:iCs/>
          <w:color w:val="000000"/>
        </w:rPr>
        <w:t>σ</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0. These are null cones with opening angle determined by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w:t>
      </w:r>
    </w:p>
    <w:p w14:paraId="27106326"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Step 2.</w:t>
      </w:r>
      <w:r w:rsidRPr="00956D07">
        <w:rPr>
          <w:rFonts w:ascii="Constantia" w:eastAsia="Constantia" w:hAnsi="Constantia" w:cs="Constantia"/>
          <w:color w:val="000000"/>
        </w:rPr>
        <w:t xml:space="preserve"> The transformations preserving d</w:t>
      </w:r>
      <w:r w:rsidRPr="00956D07">
        <w:rPr>
          <w:rFonts w:ascii="Constantia" w:eastAsia="Constantia" w:hAnsi="Constantia" w:cs="Constantia"/>
          <w:i/>
          <w:iCs/>
          <w:color w:val="000000"/>
        </w:rPr>
        <w:t>σ</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0 with constant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are: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94"/>
        <w:gridCol w:w="1966"/>
      </w:tblGrid>
      <w:tr w:rsidR="002832FD" w:rsidRPr="00956D07" w14:paraId="5C1BBD2C" w14:textId="77777777" w:rsidTr="006F5411">
        <w:tc>
          <w:tcPr>
            <w:tcW w:w="3950" w:type="pct"/>
            <w:tcMar>
              <w:top w:w="90" w:type="dxa"/>
              <w:left w:w="120" w:type="dxa"/>
              <w:bottom w:w="90" w:type="dxa"/>
              <w:right w:w="120" w:type="dxa"/>
            </w:tcMar>
          </w:tcPr>
          <w:p w14:paraId="3AB8608D"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t</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γ</w:t>
            </w:r>
            <w:r w:rsidRPr="00956D07">
              <w:rPr>
                <w:rFonts w:ascii="Constantia" w:eastAsia="Constantia" w:hAnsi="Constantia" w:cs="Constantia"/>
                <w:color w:val="000000"/>
              </w:rPr>
              <w:t>(</w:t>
            </w:r>
            <w:r w:rsidRPr="00956D07">
              <w:rPr>
                <w:rFonts w:ascii="Constantia" w:eastAsia="Constantia" w:hAnsi="Constantia" w:cs="Constantia"/>
                <w:i/>
                <w:iCs/>
                <w:color w:val="000000"/>
              </w:rPr>
              <w:t>t</w:t>
            </w:r>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i/>
                <w:iCs/>
                <w:color w:val="000000"/>
              </w:rPr>
              <w:t>vx</w:t>
            </w:r>
            <w:proofErr w:type="spellEnd"/>
            <w:r w:rsidRPr="00956D07">
              <w:rPr>
                <w:rFonts w:ascii="Constantia" w:eastAsia="Constantia" w:hAnsi="Constantia" w:cs="Constantia"/>
                <w:color w:val="000000"/>
              </w:rPr>
              <w:t>/</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x</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γ</w:t>
            </w:r>
            <w:r w:rsidRPr="00956D07">
              <w:rPr>
                <w:rFonts w:ascii="Constantia" w:eastAsia="Constantia" w:hAnsi="Constantia" w:cs="Constantia"/>
                <w:color w:val="000000"/>
              </w:rPr>
              <w:t>(</w:t>
            </w:r>
            <w:r w:rsidRPr="00956D07">
              <w:rPr>
                <w:rFonts w:ascii="Constantia" w:eastAsia="Constantia" w:hAnsi="Constantia" w:cs="Constantia"/>
                <w:i/>
                <w:iCs/>
                <w:color w:val="000000"/>
              </w:rPr>
              <w:t>x</w:t>
            </w:r>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i/>
                <w:iCs/>
                <w:color w:val="000000"/>
              </w:rPr>
              <w:t>vt</w:t>
            </w:r>
            <w:proofErr w:type="spellEnd"/>
            <w:r w:rsidRPr="00956D07">
              <w:rPr>
                <w:rFonts w:ascii="Constantia" w:eastAsia="Constantia" w:hAnsi="Constantia" w:cs="Constantia"/>
                <w:color w:val="000000"/>
              </w:rPr>
              <w:t>)</w:t>
            </w:r>
          </w:p>
        </w:tc>
        <w:tc>
          <w:tcPr>
            <w:tcW w:w="1050" w:type="pct"/>
            <w:tcMar>
              <w:top w:w="90" w:type="dxa"/>
              <w:left w:w="120" w:type="dxa"/>
              <w:bottom w:w="90" w:type="dxa"/>
              <w:right w:w="120" w:type="dxa"/>
            </w:tcMar>
          </w:tcPr>
          <w:p w14:paraId="4E5CE075"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(21.33)</w:t>
            </w:r>
          </w:p>
        </w:tc>
      </w:tr>
    </w:tbl>
    <w:p w14:paraId="2F352491"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where </w:t>
      </w:r>
      <w:r w:rsidRPr="00956D07">
        <w:rPr>
          <w:rFonts w:ascii="Constantia" w:eastAsia="Constantia" w:hAnsi="Constantia" w:cs="Constantia"/>
          <w:i/>
          <w:iCs/>
          <w:color w:val="000000"/>
        </w:rPr>
        <w:t>γ</w:t>
      </w:r>
      <w:r w:rsidRPr="00956D07">
        <w:rPr>
          <w:rFonts w:ascii="Constantia" w:eastAsia="Constantia" w:hAnsi="Constantia" w:cs="Constantia"/>
          <w:color w:val="000000"/>
        </w:rPr>
        <w:t xml:space="preserve"> = 1/√(1 − </w:t>
      </w:r>
      <w:r w:rsidRPr="00956D07">
        <w:rPr>
          <w:rFonts w:ascii="Constantia" w:eastAsia="Constantia" w:hAnsi="Constantia" w:cs="Constantia"/>
          <w:i/>
          <w:iCs/>
          <w:color w:val="000000"/>
        </w:rPr>
        <w:t>v</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These are precisely the Lorentz boosts with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replacing </w:t>
      </w:r>
      <w:r w:rsidRPr="00956D07">
        <w:rPr>
          <w:rFonts w:ascii="Constantia" w:eastAsia="Constantia" w:hAnsi="Constantia" w:cs="Constantia"/>
          <w:i/>
          <w:iCs/>
          <w:color w:val="000000"/>
        </w:rPr>
        <w:t>c</w:t>
      </w:r>
      <w:r w:rsidRPr="00956D07">
        <w:rPr>
          <w:rFonts w:ascii="Constantia" w:eastAsia="Constantia" w:hAnsi="Constantia" w:cs="Constantia"/>
          <w:color w:val="000000"/>
        </w:rPr>
        <w:t>.</w:t>
      </w:r>
    </w:p>
    <w:p w14:paraId="24C89184"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Step 3.</w:t>
      </w:r>
      <w:r w:rsidRPr="00956D07">
        <w:rPr>
          <w:rFonts w:ascii="Constantia" w:eastAsia="Constantia" w:hAnsi="Constantia" w:cs="Constantia"/>
          <w:color w:val="000000"/>
        </w:rPr>
        <w:t xml:space="preserve"> Since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(Theorem 21.4), these are the standard Lorentz boosts of special relativity.</w:t>
      </w:r>
    </w:p>
    <w:p w14:paraId="3D832954"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Step 4.</w:t>
      </w:r>
      <w:r w:rsidRPr="00956D07">
        <w:rPr>
          <w:rFonts w:ascii="Constantia" w:eastAsia="Constantia" w:hAnsi="Constantia" w:cs="Constantia"/>
          <w:color w:val="000000"/>
        </w:rPr>
        <w:t xml:space="preserve"> Including spatial rotations, the full symmetry group is O(1,3) with generators </w:t>
      </w:r>
      <w:proofErr w:type="spellStart"/>
      <w:r w:rsidRPr="00956D07">
        <w:rPr>
          <w:rFonts w:ascii="Constantia" w:eastAsia="Constantia" w:hAnsi="Constantia" w:cs="Constantia"/>
          <w:i/>
          <w:iCs/>
          <w:color w:val="000000"/>
        </w:rPr>
        <w:t>M</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satisfying the Lorentz algebra:</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675"/>
        <w:gridCol w:w="1685"/>
      </w:tblGrid>
      <w:tr w:rsidR="002832FD" w:rsidRPr="00956D07" w14:paraId="2390B842" w14:textId="77777777" w:rsidTr="006F5411">
        <w:tc>
          <w:tcPr>
            <w:tcW w:w="4100" w:type="pct"/>
            <w:tcMar>
              <w:top w:w="90" w:type="dxa"/>
              <w:left w:w="120" w:type="dxa"/>
              <w:bottom w:w="90" w:type="dxa"/>
              <w:right w:w="120" w:type="dxa"/>
            </w:tcMar>
          </w:tcPr>
          <w:p w14:paraId="6BD55414"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M</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M</w:t>
            </w:r>
            <w:r w:rsidRPr="00956D07">
              <w:rPr>
                <w:rFonts w:ascii="Constantia" w:eastAsia="Constantia" w:hAnsi="Constantia" w:cs="Constantia"/>
                <w:i/>
                <w:iCs/>
                <w:color w:val="000000"/>
                <w:vertAlign w:val="superscript"/>
              </w:rPr>
              <w:t>ρσ</w:t>
            </w:r>
            <w:proofErr w:type="spellEnd"/>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i/>
                <w:iCs/>
                <w:color w:val="000000"/>
              </w:rPr>
              <w:t>i</w:t>
            </w:r>
            <w:proofErr w:type="spellEnd"/>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η</w:t>
            </w:r>
            <w:r w:rsidRPr="00956D07">
              <w:rPr>
                <w:rFonts w:ascii="Constantia" w:eastAsia="Constantia" w:hAnsi="Constantia" w:cs="Constantia"/>
                <w:i/>
                <w:iCs/>
                <w:color w:val="000000"/>
                <w:vertAlign w:val="superscript"/>
              </w:rPr>
              <w:t>μρ</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M</w:t>
            </w:r>
            <w:r w:rsidRPr="00956D07">
              <w:rPr>
                <w:rFonts w:ascii="Constantia" w:eastAsia="Constantia" w:hAnsi="Constantia" w:cs="Constantia"/>
                <w:i/>
                <w:iCs/>
                <w:color w:val="000000"/>
                <w:vertAlign w:val="superscript"/>
              </w:rPr>
              <w:t>νσ</w:t>
            </w:r>
            <w:proofErr w:type="spellEnd"/>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i/>
                <w:iCs/>
                <w:color w:val="000000"/>
              </w:rPr>
              <w:t>η</w:t>
            </w:r>
            <w:r w:rsidRPr="00956D07">
              <w:rPr>
                <w:rFonts w:ascii="Constantia" w:eastAsia="Constantia" w:hAnsi="Constantia" w:cs="Constantia"/>
                <w:i/>
                <w:iCs/>
                <w:color w:val="000000"/>
                <w:vertAlign w:val="superscript"/>
              </w:rPr>
              <w:t>μσ</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M</w:t>
            </w:r>
            <w:r w:rsidRPr="00956D07">
              <w:rPr>
                <w:rFonts w:ascii="Constantia" w:eastAsia="Constantia" w:hAnsi="Constantia" w:cs="Constantia"/>
                <w:i/>
                <w:iCs/>
                <w:color w:val="000000"/>
                <w:vertAlign w:val="superscript"/>
              </w:rPr>
              <w:t>νρ</w:t>
            </w:r>
            <w:proofErr w:type="spellEnd"/>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i/>
                <w:iCs/>
                <w:color w:val="000000"/>
              </w:rPr>
              <w:t>η</w:t>
            </w:r>
            <w:r w:rsidRPr="00956D07">
              <w:rPr>
                <w:rFonts w:ascii="Constantia" w:eastAsia="Constantia" w:hAnsi="Constantia" w:cs="Constantia"/>
                <w:i/>
                <w:iCs/>
                <w:color w:val="000000"/>
                <w:vertAlign w:val="superscript"/>
              </w:rPr>
              <w:t>νρ</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M</w:t>
            </w:r>
            <w:r w:rsidRPr="00956D07">
              <w:rPr>
                <w:rFonts w:ascii="Constantia" w:eastAsia="Constantia" w:hAnsi="Constantia" w:cs="Constantia"/>
                <w:i/>
                <w:iCs/>
                <w:color w:val="000000"/>
                <w:vertAlign w:val="superscript"/>
              </w:rPr>
              <w:t>μσ</w:t>
            </w:r>
            <w:proofErr w:type="spellEnd"/>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i/>
                <w:iCs/>
                <w:color w:val="000000"/>
              </w:rPr>
              <w:t>η</w:t>
            </w:r>
            <w:r w:rsidRPr="00956D07">
              <w:rPr>
                <w:rFonts w:ascii="Constantia" w:eastAsia="Constantia" w:hAnsi="Constantia" w:cs="Constantia"/>
                <w:i/>
                <w:iCs/>
                <w:color w:val="000000"/>
                <w:vertAlign w:val="superscript"/>
              </w:rPr>
              <w:t>νσ</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M</w:t>
            </w:r>
            <w:r w:rsidRPr="00956D07">
              <w:rPr>
                <w:rFonts w:ascii="Constantia" w:eastAsia="Constantia" w:hAnsi="Constantia" w:cs="Constantia"/>
                <w:i/>
                <w:iCs/>
                <w:color w:val="000000"/>
                <w:vertAlign w:val="superscript"/>
              </w:rPr>
              <w:t>μρ</w:t>
            </w:r>
            <w:proofErr w:type="spellEnd"/>
            <w:r w:rsidRPr="00956D07">
              <w:rPr>
                <w:rFonts w:ascii="Constantia" w:eastAsia="Constantia" w:hAnsi="Constantia" w:cs="Constantia"/>
                <w:color w:val="000000"/>
              </w:rPr>
              <w:t>)</w:t>
            </w:r>
          </w:p>
        </w:tc>
        <w:tc>
          <w:tcPr>
            <w:tcW w:w="900" w:type="pct"/>
            <w:tcMar>
              <w:top w:w="90" w:type="dxa"/>
              <w:left w:w="120" w:type="dxa"/>
              <w:bottom w:w="90" w:type="dxa"/>
              <w:right w:w="120" w:type="dxa"/>
            </w:tcMar>
          </w:tcPr>
          <w:p w14:paraId="720777ED"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(21.34)</w:t>
            </w:r>
          </w:p>
        </w:tc>
      </w:tr>
    </w:tbl>
    <w:p w14:paraId="01F98AE1" w14:textId="77777777" w:rsidR="002832FD" w:rsidRPr="00956D07" w:rsidRDefault="002832FD" w:rsidP="002832FD">
      <w:pPr>
        <w:spacing w:before="60" w:after="120" w:line="384" w:lineRule="auto"/>
        <w:rPr>
          <w:rFonts w:ascii="Constantia" w:hAnsi="Constantia"/>
        </w:rPr>
      </w:pPr>
    </w:p>
    <w:p w14:paraId="5D51977A" w14:textId="77777777" w:rsidR="002832FD" w:rsidRPr="00956D07" w:rsidRDefault="002832FD" w:rsidP="002832FD">
      <w:pPr>
        <w:spacing w:before="60" w:after="120" w:line="384" w:lineRule="auto"/>
        <w:jc w:val="right"/>
        <w:rPr>
          <w:rFonts w:ascii="Constantia" w:hAnsi="Constantia"/>
        </w:rPr>
      </w:pPr>
      <w:r w:rsidRPr="00956D07">
        <w:rPr>
          <w:rFonts w:ascii="Times New Roman" w:eastAsia="Constantia" w:hAnsi="Times New Roman" w:cs="Times New Roman"/>
          <w:color w:val="000000"/>
        </w:rPr>
        <w:t>■</w:t>
      </w:r>
    </w:p>
    <w:p w14:paraId="1E2D16F0"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Definition 21.6 (Entropic Lorentz Group).</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The Entropic Lorentz Group is the symmetry group of the null-sector entropic field equations. It is isomorphic to the standard Lorentz group O(1,3).</w:t>
      </w:r>
    </w:p>
    <w:p w14:paraId="42D5CA15"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Corollary 21.2.</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Special relativity — including time dilation, length contraction, and the relativistic energy-momentum relation — emerges from the entropic field dynamics in the null sector. These are not independent postulates but consequences of the Obidi Action.</w:t>
      </w:r>
    </w:p>
    <w:p w14:paraId="1EB659C1"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21.8.3 Emergent Relativistic Kinematics</w:t>
      </w:r>
    </w:p>
    <w:p w14:paraId="549DF796"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The relativistic effects familiar from special relativity — time dilation, length contraction, and the increase of relativistic inertia — receive a new physical interpretation within the Theory of Entropicity. These phenomena are </w:t>
      </w:r>
      <w:r w:rsidRPr="00956D07">
        <w:rPr>
          <w:rFonts w:ascii="Constantia" w:eastAsia="Constantia" w:hAnsi="Constantia" w:cs="Constantia"/>
          <w:b/>
          <w:bCs/>
          <w:color w:val="000000"/>
        </w:rPr>
        <w:t>emergent responses</w:t>
      </w:r>
      <w:r w:rsidRPr="00956D07">
        <w:rPr>
          <w:rFonts w:ascii="Constantia" w:eastAsia="Constantia" w:hAnsi="Constantia" w:cs="Constantia"/>
          <w:color w:val="000000"/>
        </w:rPr>
        <w:t xml:space="preserve"> of the entropic field to the difficulty of reconfiguration as systems approach the coherence limit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As a system's velocity </w:t>
      </w:r>
      <w:r w:rsidRPr="00956D07">
        <w:rPr>
          <w:rFonts w:ascii="Constantia" w:eastAsia="Constantia" w:hAnsi="Constantia" w:cs="Constantia"/>
          <w:i/>
          <w:iCs/>
          <w:color w:val="000000"/>
        </w:rPr>
        <w:t>v</w:t>
      </w:r>
      <w:r w:rsidRPr="00956D07">
        <w:rPr>
          <w:rFonts w:ascii="Constantia" w:eastAsia="Constantia" w:hAnsi="Constantia" w:cs="Constantia"/>
          <w:color w:val="000000"/>
        </w:rPr>
        <w:t xml:space="preserve"> approaches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the entropic field requires increasingly large energy inputs to maintain coherent redistribution of its informational content. The Lorentz factor </w:t>
      </w:r>
      <w:r w:rsidRPr="00956D07">
        <w:rPr>
          <w:rFonts w:ascii="Constantia" w:eastAsia="Constantia" w:hAnsi="Constantia" w:cs="Constantia"/>
          <w:i/>
          <w:iCs/>
          <w:color w:val="000000"/>
        </w:rPr>
        <w:t>γ</w:t>
      </w:r>
      <w:r w:rsidRPr="00956D07">
        <w:rPr>
          <w:rFonts w:ascii="Constantia" w:eastAsia="Constantia" w:hAnsi="Constantia" w:cs="Constantia"/>
          <w:color w:val="000000"/>
        </w:rPr>
        <w:t xml:space="preserve"> = 1/√(1 − </w:t>
      </w:r>
      <w:r w:rsidRPr="00956D07">
        <w:rPr>
          <w:rFonts w:ascii="Constantia" w:eastAsia="Constantia" w:hAnsi="Constantia" w:cs="Constantia"/>
          <w:i/>
          <w:iCs/>
          <w:color w:val="000000"/>
        </w:rPr>
        <w:t>v</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quantifies this increasing difficulty: as </w:t>
      </w:r>
      <w:r w:rsidRPr="00956D07">
        <w:rPr>
          <w:rFonts w:ascii="Constantia" w:eastAsia="Constantia" w:hAnsi="Constantia" w:cs="Constantia"/>
          <w:i/>
          <w:iCs/>
          <w:color w:val="000000"/>
        </w:rPr>
        <w:t>v</w:t>
      </w:r>
      <w:r w:rsidRPr="00956D07">
        <w:rPr>
          <w:rFonts w:ascii="Constantia" w:eastAsia="Constantia" w:hAnsi="Constantia" w:cs="Constantia"/>
          <w:color w:val="000000"/>
        </w:rPr>
        <w:t xml:space="preserve"> </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γ</w:t>
      </w:r>
      <w:r w:rsidRPr="00956D07">
        <w:rPr>
          <w:rFonts w:ascii="Constantia" w:eastAsia="Constantia" w:hAnsi="Constantia" w:cs="Constantia"/>
          <w:color w:val="000000"/>
        </w:rPr>
        <w:t xml:space="preserve"> </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 reflecting the divergence of the energy required for further acceleration. Time dilation and length contraction are, in this framework, manifestations of the entropic field's response to approaching its coherence bound — the maximum rate at which it can sustain coherent change.</w:t>
      </w:r>
    </w:p>
    <w:p w14:paraId="4B30115B" w14:textId="77777777" w:rsidR="002832FD" w:rsidRPr="00355354" w:rsidRDefault="002832FD" w:rsidP="002832FD">
      <w:pPr>
        <w:pStyle w:val="Heading3"/>
        <w:spacing w:before="280" w:after="120" w:line="312" w:lineRule="auto"/>
        <w:rPr>
          <w:rFonts w:ascii="Cambria" w:hAnsi="Cambria"/>
          <w:sz w:val="28"/>
          <w:szCs w:val="28"/>
        </w:rPr>
      </w:pPr>
      <w:bookmarkStart w:id="158" w:name="_Toc228072219"/>
      <w:r w:rsidRPr="00355354">
        <w:rPr>
          <w:rFonts w:ascii="Cambria" w:hAnsi="Cambria"/>
          <w:sz w:val="28"/>
          <w:szCs w:val="28"/>
        </w:rPr>
        <w:t>21.9 The Photon Sector Link: Maxwell's c = 1/√(μ0ε0) as a Special Case</w:t>
      </w:r>
      <w:bookmarkEnd w:id="158"/>
    </w:p>
    <w:p w14:paraId="0E169E10"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21.9.1 Coupling the Electromagnetic Field to the Obidi Action</w:t>
      </w:r>
    </w:p>
    <w:p w14:paraId="14BA82AA"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To establish the connection between the entropic propagation speed and Maxwell's classical result, we couple the standard electromagnetic </w:t>
      </w:r>
      <w:proofErr w:type="spellStart"/>
      <w:r w:rsidRPr="00956D07">
        <w:rPr>
          <w:rFonts w:ascii="Constantia" w:eastAsia="Constantia" w:hAnsi="Constantia" w:cs="Constantia"/>
          <w:color w:val="000000"/>
        </w:rPr>
        <w:t>Lagrangian</w:t>
      </w:r>
      <w:proofErr w:type="spellEnd"/>
      <w:r w:rsidRPr="00956D07">
        <w:rPr>
          <w:rFonts w:ascii="Constantia" w:eastAsia="Constantia" w:hAnsi="Constantia" w:cs="Constantia"/>
          <w:color w:val="000000"/>
        </w:rPr>
        <w:t xml:space="preserve"> to the Obidi Action: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01"/>
        <w:gridCol w:w="2059"/>
      </w:tblGrid>
      <w:tr w:rsidR="002832FD" w:rsidRPr="00956D07" w14:paraId="67ABA12B" w14:textId="77777777" w:rsidTr="006F5411">
        <w:tc>
          <w:tcPr>
            <w:tcW w:w="3900" w:type="pct"/>
            <w:tcMar>
              <w:top w:w="90" w:type="dxa"/>
              <w:left w:w="120" w:type="dxa"/>
              <w:bottom w:w="90" w:type="dxa"/>
              <w:right w:w="120" w:type="dxa"/>
            </w:tcMar>
          </w:tcPr>
          <w:p w14:paraId="523365BC" w14:textId="77777777" w:rsidR="002832FD" w:rsidRPr="00956D07" w:rsidRDefault="002832FD" w:rsidP="006F5411">
            <w:pPr>
              <w:spacing w:before="60" w:after="120" w:line="384" w:lineRule="auto"/>
              <w:rPr>
                <w:rFonts w:ascii="Constantia" w:hAnsi="Constantia"/>
              </w:rPr>
            </w:pPr>
            <w:proofErr w:type="spellStart"/>
            <w:r w:rsidRPr="00956D07">
              <w:rPr>
                <w:rFonts w:ascii="Cambria Math" w:eastAsia="Constantia" w:hAnsi="Cambria Math" w:cs="Cambria Math"/>
                <w:color w:val="000000"/>
              </w:rPr>
              <w:lastRenderedPageBreak/>
              <w:t>ℒ</w:t>
            </w:r>
            <w:r w:rsidRPr="00956D07">
              <w:rPr>
                <w:rFonts w:ascii="Constantia" w:eastAsia="Constantia" w:hAnsi="Constantia" w:cs="Constantia"/>
                <w:color w:val="000000"/>
                <w:vertAlign w:val="subscript"/>
              </w:rPr>
              <w:t>total</w:t>
            </w:r>
            <w:proofErr w:type="spellEnd"/>
            <w:r w:rsidRPr="00956D07">
              <w:rPr>
                <w:rFonts w:ascii="Constantia" w:eastAsia="Constantia" w:hAnsi="Constantia" w:cs="Constantia"/>
                <w:color w:val="000000"/>
              </w:rPr>
              <w:t xml:space="preserve"> = </w:t>
            </w:r>
            <w:proofErr w:type="spellStart"/>
            <w:r w:rsidRPr="00956D07">
              <w:rPr>
                <w:rFonts w:ascii="Cambria Math" w:eastAsia="Constantia" w:hAnsi="Cambria Math" w:cs="Cambria Math"/>
                <w:color w:val="000000"/>
              </w:rPr>
              <w:t>ℒ</w:t>
            </w:r>
            <w:r w:rsidRPr="00956D07">
              <w:rPr>
                <w:rFonts w:ascii="Constantia" w:eastAsia="Constantia" w:hAnsi="Constantia" w:cs="Constantia"/>
                <w:color w:val="000000"/>
                <w:vertAlign w:val="subscript"/>
              </w:rPr>
              <w:t>ent</w:t>
            </w:r>
            <w:proofErr w:type="spellEnd"/>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f</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 (−¼ </w:t>
            </w:r>
            <w:proofErr w:type="spellStart"/>
            <w:r w:rsidRPr="00956D07">
              <w:rPr>
                <w:rFonts w:ascii="Constantia" w:eastAsia="Constantia" w:hAnsi="Constantia" w:cs="Constantia"/>
                <w:i/>
                <w:iCs/>
                <w:color w:val="000000"/>
              </w:rPr>
              <w:t>F</w:t>
            </w:r>
            <w:r w:rsidRPr="00956D07">
              <w:rPr>
                <w:rFonts w:ascii="Constantia" w:eastAsia="Constantia" w:hAnsi="Constantia" w:cs="Constantia"/>
                <w:i/>
                <w:iCs/>
                <w:color w:val="000000"/>
                <w:vertAlign w:val="subscript"/>
              </w:rPr>
              <w:t>μν</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F</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w:t>
            </w:r>
          </w:p>
        </w:tc>
        <w:tc>
          <w:tcPr>
            <w:tcW w:w="1100" w:type="pct"/>
            <w:tcMar>
              <w:top w:w="90" w:type="dxa"/>
              <w:left w:w="120" w:type="dxa"/>
              <w:bottom w:w="90" w:type="dxa"/>
              <w:right w:w="120" w:type="dxa"/>
            </w:tcMar>
          </w:tcPr>
          <w:p w14:paraId="18D2BD0F" w14:textId="62B4A789" w:rsidR="002832FD" w:rsidRPr="00956D07" w:rsidRDefault="00EE4B08" w:rsidP="006F5411">
            <w:pPr>
              <w:spacing w:before="60" w:after="120" w:line="384" w:lineRule="auto"/>
              <w:rPr>
                <w:rFonts w:ascii="Constantia" w:hAnsi="Constantia"/>
              </w:rPr>
            </w:pPr>
            <w:r>
              <w:rPr>
                <w:rFonts w:ascii="Constantia" w:eastAsia="Constantia" w:hAnsi="Constantia" w:cs="Constantia"/>
                <w:color w:val="000000"/>
              </w:rPr>
              <w:t xml:space="preserve">             </w:t>
            </w:r>
            <w:r w:rsidR="002832FD" w:rsidRPr="00956D07">
              <w:rPr>
                <w:rFonts w:ascii="Constantia" w:eastAsia="Constantia" w:hAnsi="Constantia" w:cs="Constantia"/>
                <w:color w:val="000000"/>
              </w:rPr>
              <w:t>(21.35)</w:t>
            </w:r>
          </w:p>
        </w:tc>
      </w:tr>
    </w:tbl>
    <w:p w14:paraId="3E52DBB8"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where </w:t>
      </w:r>
      <w:proofErr w:type="spellStart"/>
      <w:r w:rsidRPr="00956D07">
        <w:rPr>
          <w:rFonts w:ascii="Constantia" w:eastAsia="Constantia" w:hAnsi="Constantia" w:cs="Constantia"/>
          <w:i/>
          <w:iCs/>
          <w:color w:val="000000"/>
        </w:rPr>
        <w:t>F</w:t>
      </w:r>
      <w:r w:rsidRPr="00956D07">
        <w:rPr>
          <w:rFonts w:ascii="Constantia" w:eastAsia="Constantia" w:hAnsi="Constantia" w:cs="Constantia"/>
          <w:i/>
          <w:iCs/>
          <w:color w:val="000000"/>
          <w:vertAlign w:val="subscript"/>
        </w:rPr>
        <w:t>μν</w:t>
      </w:r>
      <w:proofErr w:type="spellEnd"/>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i/>
          <w:iCs/>
          <w:color w:val="000000"/>
        </w:rPr>
        <w:t>A</w:t>
      </w:r>
      <w:r w:rsidRPr="00956D07">
        <w:rPr>
          <w:rFonts w:ascii="Constantia" w:eastAsia="Constantia" w:hAnsi="Constantia" w:cs="Constantia"/>
          <w:i/>
          <w:iCs/>
          <w:color w:val="000000"/>
          <w:vertAlign w:val="subscript"/>
        </w:rPr>
        <w:t>ν</w:t>
      </w:r>
      <w:proofErr w:type="spellEnd"/>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i/>
          <w:iCs/>
          <w:color w:val="000000"/>
        </w:rPr>
        <w:t>A</w:t>
      </w:r>
      <w:r w:rsidRPr="00956D07">
        <w:rPr>
          <w:rFonts w:ascii="Constantia" w:eastAsia="Constantia" w:hAnsi="Constantia" w:cs="Constantia"/>
          <w:i/>
          <w:iCs/>
          <w:color w:val="000000"/>
          <w:vertAlign w:val="subscript"/>
        </w:rPr>
        <w:t>μ</w:t>
      </w:r>
      <w:proofErr w:type="spellEnd"/>
      <w:r w:rsidRPr="00956D07">
        <w:rPr>
          <w:rFonts w:ascii="Constantia" w:eastAsia="Constantia" w:hAnsi="Constantia" w:cs="Constantia"/>
          <w:color w:val="000000"/>
        </w:rPr>
        <w:t xml:space="preserve"> is the electromagnetic field strength tensor and </w:t>
      </w:r>
      <w:r w:rsidRPr="00956D07">
        <w:rPr>
          <w:rFonts w:ascii="Constantia" w:eastAsia="Constantia" w:hAnsi="Constantia" w:cs="Constantia"/>
          <w:i/>
          <w:iCs/>
          <w:color w:val="000000"/>
        </w:rPr>
        <w:t>f</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is an </w:t>
      </w:r>
      <w:r w:rsidRPr="00956D07">
        <w:rPr>
          <w:rFonts w:ascii="Constantia" w:eastAsia="Constantia" w:hAnsi="Constantia" w:cs="Constantia"/>
          <w:b/>
          <w:bCs/>
          <w:color w:val="000000"/>
        </w:rPr>
        <w:t>entropic lapse factor</w:t>
      </w:r>
      <w:r w:rsidRPr="00956D07">
        <w:rPr>
          <w:rFonts w:ascii="Constantia" w:eastAsia="Constantia" w:hAnsi="Constantia" w:cs="Constantia"/>
          <w:color w:val="000000"/>
        </w:rPr>
        <w:t xml:space="preserve"> that couples the electromagnetic field to the entropic field. The function </w:t>
      </w:r>
      <w:r w:rsidRPr="00956D07">
        <w:rPr>
          <w:rFonts w:ascii="Constantia" w:eastAsia="Constantia" w:hAnsi="Constantia" w:cs="Constantia"/>
          <w:i/>
          <w:iCs/>
          <w:color w:val="000000"/>
        </w:rPr>
        <w:t>f</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encodes the entropic field's influence on electromagnetic propagation.</w:t>
      </w:r>
    </w:p>
    <w:p w14:paraId="0BC3E74E"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 xml:space="preserve">21.9.2 The </w:t>
      </w:r>
      <w:proofErr w:type="spellStart"/>
      <w:r w:rsidRPr="0092405E">
        <w:rPr>
          <w:rFonts w:ascii="Cambria" w:hAnsi="Cambria"/>
          <w:sz w:val="24"/>
          <w:szCs w:val="24"/>
        </w:rPr>
        <w:t>Eikonal</w:t>
      </w:r>
      <w:proofErr w:type="spellEnd"/>
      <w:r w:rsidRPr="0092405E">
        <w:rPr>
          <w:rFonts w:ascii="Cambria" w:hAnsi="Cambria"/>
          <w:sz w:val="24"/>
          <w:szCs w:val="24"/>
        </w:rPr>
        <w:t xml:space="preserve"> Limit and Shared Null Cones</w:t>
      </w:r>
    </w:p>
    <w:p w14:paraId="758D5D6B"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Theorem 21.7 (Photon-Entropic Null Cone Coincidence).</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 xml:space="preserve">In the </w:t>
      </w:r>
      <w:proofErr w:type="spellStart"/>
      <w:r w:rsidRPr="00956D07">
        <w:rPr>
          <w:rFonts w:ascii="Constantia" w:eastAsia="Constantia" w:hAnsi="Constantia" w:cs="Constantia"/>
          <w:i/>
          <w:iCs/>
          <w:color w:val="000000"/>
        </w:rPr>
        <w:t>eikonal</w:t>
      </w:r>
      <w:proofErr w:type="spellEnd"/>
      <w:r w:rsidRPr="00956D07">
        <w:rPr>
          <w:rFonts w:ascii="Constantia" w:eastAsia="Constantia" w:hAnsi="Constantia" w:cs="Constantia"/>
          <w:i/>
          <w:iCs/>
          <w:color w:val="000000"/>
        </w:rPr>
        <w:t xml:space="preserve"> (geometric optics) limit, electromagnetic rays satisfy the same null condition dσ² = 0 as the entropic field </w:t>
      </w:r>
      <w:proofErr w:type="gramStart"/>
      <w:r w:rsidRPr="00956D07">
        <w:rPr>
          <w:rFonts w:ascii="Constantia" w:eastAsia="Constantia" w:hAnsi="Constantia" w:cs="Constantia"/>
          <w:i/>
          <w:iCs/>
          <w:color w:val="000000"/>
        </w:rPr>
        <w:t>excitations, and</w:t>
      </w:r>
      <w:proofErr w:type="gramEnd"/>
      <w:r w:rsidRPr="00956D07">
        <w:rPr>
          <w:rFonts w:ascii="Constantia" w:eastAsia="Constantia" w:hAnsi="Constantia" w:cs="Constantia"/>
          <w:i/>
          <w:iCs/>
          <w:color w:val="000000"/>
        </w:rPr>
        <w:t xml:space="preserve"> therefore propagate at the same characteristic speed c</w:t>
      </w:r>
      <w:r w:rsidRPr="00956D07">
        <w:rPr>
          <w:rFonts w:ascii="Constantia" w:eastAsia="Constantia" w:hAnsi="Constantia" w:cs="Constantia"/>
          <w:i/>
          <w:iCs/>
          <w:color w:val="000000"/>
          <w:vertAlign w:val="subscript"/>
        </w:rPr>
        <w:t>ent</w:t>
      </w:r>
      <w:r w:rsidRPr="00956D07">
        <w:rPr>
          <w:rFonts w:ascii="Constantia" w:eastAsia="Constantia" w:hAnsi="Constantia" w:cs="Constantia"/>
          <w:i/>
          <w:iCs/>
          <w:color w:val="000000"/>
        </w:rPr>
        <w:t>.</w:t>
      </w:r>
    </w:p>
    <w:p w14:paraId="4B45DA04"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i/>
          <w:iCs/>
          <w:color w:val="000000"/>
        </w:rPr>
        <w:t>Proof.</w:t>
      </w:r>
    </w:p>
    <w:p w14:paraId="51C9A6F1"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Step 1.</w:t>
      </w:r>
      <w:r w:rsidRPr="00956D07">
        <w:rPr>
          <w:rFonts w:ascii="Constantia" w:eastAsia="Constantia" w:hAnsi="Constantia" w:cs="Constantia"/>
          <w:color w:val="000000"/>
        </w:rPr>
        <w:t xml:space="preserve"> In the </w:t>
      </w:r>
      <w:proofErr w:type="spellStart"/>
      <w:r w:rsidRPr="00956D07">
        <w:rPr>
          <w:rFonts w:ascii="Constantia" w:eastAsia="Constantia" w:hAnsi="Constantia" w:cs="Constantia"/>
          <w:color w:val="000000"/>
        </w:rPr>
        <w:t>eikonal</w:t>
      </w:r>
      <w:proofErr w:type="spellEnd"/>
      <w:r w:rsidRPr="00956D07">
        <w:rPr>
          <w:rFonts w:ascii="Constantia" w:eastAsia="Constantia" w:hAnsi="Constantia" w:cs="Constantia"/>
          <w:color w:val="000000"/>
        </w:rPr>
        <w:t xml:space="preserve"> limit, write </w:t>
      </w:r>
      <w:proofErr w:type="spellStart"/>
      <w:r w:rsidRPr="00956D07">
        <w:rPr>
          <w:rFonts w:ascii="Constantia" w:eastAsia="Constantia" w:hAnsi="Constantia" w:cs="Constantia"/>
          <w:i/>
          <w:iCs/>
          <w:color w:val="000000"/>
        </w:rPr>
        <w:t>A</w:t>
      </w:r>
      <w:r w:rsidRPr="00956D07">
        <w:rPr>
          <w:rFonts w:ascii="Constantia" w:eastAsia="Constantia" w:hAnsi="Constantia" w:cs="Constantia"/>
          <w:i/>
          <w:iCs/>
          <w:color w:val="000000"/>
          <w:vertAlign w:val="subscript"/>
        </w:rPr>
        <w:t>μ</w:t>
      </w:r>
      <w:proofErr w:type="spellEnd"/>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i/>
          <w:iCs/>
          <w:color w:val="000000"/>
        </w:rPr>
        <w:t>a</w:t>
      </w:r>
      <w:r w:rsidRPr="00956D07">
        <w:rPr>
          <w:rFonts w:ascii="Constantia" w:eastAsia="Constantia" w:hAnsi="Constantia" w:cs="Constantia"/>
          <w:i/>
          <w:iCs/>
          <w:color w:val="000000"/>
          <w:vertAlign w:val="subscript"/>
        </w:rPr>
        <w:t>μ</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e</w:t>
      </w:r>
      <w:r w:rsidRPr="00956D07">
        <w:rPr>
          <w:rFonts w:ascii="Constantia" w:eastAsia="Constantia" w:hAnsi="Constantia" w:cs="Constantia"/>
          <w:i/>
          <w:iCs/>
          <w:color w:val="000000"/>
          <w:vertAlign w:val="superscript"/>
        </w:rPr>
        <w:t>i</w:t>
      </w:r>
      <w:r w:rsidRPr="00956D07">
        <w:rPr>
          <w:rFonts w:ascii="Constantia" w:eastAsia="Constantia" w:hAnsi="Constantia" w:cs="Constantia"/>
          <w:color w:val="000000"/>
          <w:vertAlign w:val="superscript"/>
        </w:rPr>
        <w:t>Φ</w:t>
      </w:r>
      <w:proofErr w:type="spellEnd"/>
      <w:r w:rsidRPr="00956D07">
        <w:rPr>
          <w:rFonts w:ascii="Constantia" w:eastAsia="Constantia" w:hAnsi="Constantia" w:cs="Constantia"/>
          <w:color w:val="000000"/>
          <w:vertAlign w:val="superscript"/>
        </w:rPr>
        <w:t>/</w:t>
      </w:r>
      <w:r w:rsidRPr="00956D07">
        <w:rPr>
          <w:rFonts w:ascii="Constantia" w:eastAsia="Constantia" w:hAnsi="Constantia" w:cs="Constantia"/>
          <w:i/>
          <w:iCs/>
          <w:color w:val="000000"/>
          <w:vertAlign w:val="superscript"/>
        </w:rPr>
        <w:t>ε</w:t>
      </w:r>
      <w:r w:rsidRPr="00956D07">
        <w:rPr>
          <w:rFonts w:ascii="Constantia" w:eastAsia="Constantia" w:hAnsi="Constantia" w:cs="Constantia"/>
          <w:color w:val="000000"/>
        </w:rPr>
        <w:t xml:space="preserve"> where Φ is the phase and </w:t>
      </w:r>
      <w:r w:rsidRPr="00956D07">
        <w:rPr>
          <w:rFonts w:ascii="Constantia" w:eastAsia="Constantia" w:hAnsi="Constantia" w:cs="Constantia"/>
          <w:i/>
          <w:iCs/>
          <w:color w:val="000000"/>
        </w:rPr>
        <w:t>ε</w:t>
      </w:r>
      <w:r w:rsidRPr="00956D07">
        <w:rPr>
          <w:rFonts w:ascii="Constantia" w:eastAsia="Constantia" w:hAnsi="Constantia" w:cs="Constantia"/>
          <w:color w:val="000000"/>
        </w:rPr>
        <w:t xml:space="preserve"> </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0. The Maxwell equations reduce to the </w:t>
      </w:r>
      <w:proofErr w:type="spellStart"/>
      <w:r w:rsidRPr="00956D07">
        <w:rPr>
          <w:rFonts w:ascii="Constantia" w:eastAsia="Constantia" w:hAnsi="Constantia" w:cs="Constantia"/>
          <w:color w:val="000000"/>
        </w:rPr>
        <w:t>eikonal</w:t>
      </w:r>
      <w:proofErr w:type="spellEnd"/>
      <w:r w:rsidRPr="00956D07">
        <w:rPr>
          <w:rFonts w:ascii="Constantia" w:eastAsia="Constantia" w:hAnsi="Constantia" w:cs="Constantia"/>
          <w:color w:val="000000"/>
        </w:rPr>
        <w:t xml:space="preserve"> equation: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084"/>
        <w:gridCol w:w="3276"/>
      </w:tblGrid>
      <w:tr w:rsidR="002832FD" w:rsidRPr="00956D07" w14:paraId="019FF288" w14:textId="77777777" w:rsidTr="006F5411">
        <w:tc>
          <w:tcPr>
            <w:tcW w:w="3250" w:type="pct"/>
            <w:tcMar>
              <w:top w:w="90" w:type="dxa"/>
              <w:left w:w="120" w:type="dxa"/>
              <w:bottom w:w="90" w:type="dxa"/>
              <w:right w:w="120" w:type="dxa"/>
            </w:tcMar>
          </w:tcPr>
          <w:p w14:paraId="40163D13" w14:textId="77777777" w:rsidR="002832FD" w:rsidRPr="00956D07" w:rsidRDefault="002832FD" w:rsidP="006F5411">
            <w:pPr>
              <w:spacing w:before="60" w:after="120" w:line="384" w:lineRule="auto"/>
              <w:rPr>
                <w:rFonts w:ascii="Constantia" w:hAnsi="Constantia"/>
              </w:rPr>
            </w:pP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color w:val="000000"/>
              </w:rPr>
              <w:t>Φ</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color w:val="000000"/>
              </w:rPr>
              <w:t>Φ</w:t>
            </w:r>
            <w:proofErr w:type="spellEnd"/>
            <w:r w:rsidRPr="00956D07">
              <w:rPr>
                <w:rFonts w:ascii="Constantia" w:eastAsia="Constantia" w:hAnsi="Constantia" w:cs="Constantia"/>
                <w:color w:val="000000"/>
              </w:rPr>
              <w:t xml:space="preserve"> = 0</w:t>
            </w:r>
          </w:p>
        </w:tc>
        <w:tc>
          <w:tcPr>
            <w:tcW w:w="1750" w:type="pct"/>
            <w:tcMar>
              <w:top w:w="90" w:type="dxa"/>
              <w:left w:w="120" w:type="dxa"/>
              <w:bottom w:w="90" w:type="dxa"/>
              <w:right w:w="120" w:type="dxa"/>
            </w:tcMar>
          </w:tcPr>
          <w:p w14:paraId="3031CD5B" w14:textId="12029D76" w:rsidR="002832FD" w:rsidRPr="00956D07" w:rsidRDefault="00EE4B08" w:rsidP="006F5411">
            <w:pPr>
              <w:spacing w:before="60" w:after="120" w:line="384" w:lineRule="auto"/>
              <w:rPr>
                <w:rFonts w:ascii="Constantia" w:hAnsi="Constantia"/>
              </w:rPr>
            </w:pPr>
            <w:r>
              <w:rPr>
                <w:rFonts w:ascii="Constantia" w:eastAsia="Constantia" w:hAnsi="Constantia" w:cs="Constantia"/>
                <w:color w:val="000000"/>
              </w:rPr>
              <w:t xml:space="preserve">                                      </w:t>
            </w:r>
            <w:r w:rsidR="002832FD" w:rsidRPr="00956D07">
              <w:rPr>
                <w:rFonts w:ascii="Constantia" w:eastAsia="Constantia" w:hAnsi="Constantia" w:cs="Constantia"/>
                <w:color w:val="000000"/>
              </w:rPr>
              <w:t>(21.36)</w:t>
            </w:r>
          </w:p>
        </w:tc>
      </w:tr>
    </w:tbl>
    <w:p w14:paraId="7027F00B"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This equation defines the null cone of the spacetime metric.</w:t>
      </w:r>
    </w:p>
    <w:p w14:paraId="4730CF62"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Step 2.</w:t>
      </w:r>
      <w:r w:rsidRPr="00956D07">
        <w:rPr>
          <w:rFonts w:ascii="Constantia" w:eastAsia="Constantia" w:hAnsi="Constantia" w:cs="Constantia"/>
          <w:color w:val="000000"/>
        </w:rPr>
        <w:t xml:space="preserve"> The entropic field excitations in the null sector satisfy </w:t>
      </w:r>
      <w:r w:rsidRPr="00956D07">
        <w:rPr>
          <w:rFonts w:ascii="Times New Roman" w:eastAsia="Constantia" w:hAnsi="Times New Roman" w:cs="Times New Roman"/>
          <w:color w:val="000000"/>
        </w:rPr>
        <w:t>□</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0, whose characteristics are also defined by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k</w:t>
      </w:r>
      <w:r w:rsidRPr="00956D07">
        <w:rPr>
          <w:rFonts w:ascii="Constantia" w:eastAsia="Constantia" w:hAnsi="Constantia" w:cs="Constantia"/>
          <w:i/>
          <w:iCs/>
          <w:color w:val="000000"/>
          <w:vertAlign w:val="subscript"/>
        </w:rPr>
        <w:t>μ</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k</w:t>
      </w:r>
      <w:r w:rsidRPr="00956D07">
        <w:rPr>
          <w:rFonts w:ascii="Constantia" w:eastAsia="Constantia" w:hAnsi="Constantia" w:cs="Constantia"/>
          <w:i/>
          <w:iCs/>
          <w:color w:val="000000"/>
          <w:vertAlign w:val="subscript"/>
        </w:rPr>
        <w:t>ν</w:t>
      </w:r>
      <w:proofErr w:type="spellEnd"/>
      <w:r w:rsidRPr="00956D07">
        <w:rPr>
          <w:rFonts w:ascii="Constantia" w:eastAsia="Constantia" w:hAnsi="Constantia" w:cs="Constantia"/>
          <w:color w:val="000000"/>
        </w:rPr>
        <w:t xml:space="preserve"> = 0 for wavevector </w:t>
      </w:r>
      <w:proofErr w:type="spellStart"/>
      <w:r w:rsidRPr="00956D07">
        <w:rPr>
          <w:rFonts w:ascii="Constantia" w:eastAsia="Constantia" w:hAnsi="Constantia" w:cs="Constantia"/>
          <w:i/>
          <w:iCs/>
          <w:color w:val="000000"/>
        </w:rPr>
        <w:t>k</w:t>
      </w:r>
      <w:r w:rsidRPr="00956D07">
        <w:rPr>
          <w:rFonts w:ascii="Constantia" w:eastAsia="Constantia" w:hAnsi="Constantia" w:cs="Constantia"/>
          <w:i/>
          <w:iCs/>
          <w:color w:val="000000"/>
          <w:vertAlign w:val="subscript"/>
        </w:rPr>
        <w:t>μ</w:t>
      </w:r>
      <w:proofErr w:type="spellEnd"/>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color w:val="000000"/>
        </w:rPr>
        <w:t>Φ</w:t>
      </w:r>
      <w:proofErr w:type="spellEnd"/>
      <w:r w:rsidRPr="00956D07">
        <w:rPr>
          <w:rFonts w:ascii="Constantia" w:eastAsia="Constantia" w:hAnsi="Constantia" w:cs="Constantia"/>
          <w:color w:val="000000"/>
        </w:rPr>
        <w:t>.</w:t>
      </w:r>
    </w:p>
    <w:p w14:paraId="3690AB82"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Step 3.</w:t>
      </w:r>
      <w:r w:rsidRPr="00956D07">
        <w:rPr>
          <w:rFonts w:ascii="Constantia" w:eastAsia="Constantia" w:hAnsi="Constantia" w:cs="Constantia"/>
          <w:color w:val="000000"/>
        </w:rPr>
        <w:t xml:space="preserve"> Both equations share the same characteristic surfaces — the null cones of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bscript"/>
        </w:rPr>
        <w:t>μν</w:t>
      </w:r>
      <w:proofErr w:type="spellEnd"/>
      <w:r w:rsidRPr="00956D07">
        <w:rPr>
          <w:rFonts w:ascii="Constantia" w:eastAsia="Constantia" w:hAnsi="Constantia" w:cs="Constantia"/>
          <w:color w:val="000000"/>
        </w:rPr>
        <w:t xml:space="preserve">. Since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is the opening speed of these null cones, photons propagate at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c</w:t>
      </w:r>
      <w:r w:rsidRPr="00956D07">
        <w:rPr>
          <w:rFonts w:ascii="Constantia" w:eastAsia="Constantia" w:hAnsi="Constantia" w:cs="Constantia"/>
          <w:color w:val="000000"/>
        </w:rPr>
        <w:t>.</w:t>
      </w:r>
    </w:p>
    <w:p w14:paraId="671069F3"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Step 4.</w:t>
      </w:r>
      <w:r w:rsidRPr="00956D07">
        <w:rPr>
          <w:rFonts w:ascii="Constantia" w:eastAsia="Constantia" w:hAnsi="Constantia" w:cs="Constantia"/>
          <w:color w:val="000000"/>
        </w:rPr>
        <w:t xml:space="preserve"> The entropic lapse factor </w:t>
      </w:r>
      <w:r w:rsidRPr="00956D07">
        <w:rPr>
          <w:rFonts w:ascii="Constantia" w:eastAsia="Constantia" w:hAnsi="Constantia" w:cs="Constantia"/>
          <w:i/>
          <w:iCs/>
          <w:color w:val="000000"/>
        </w:rPr>
        <w:t>f</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modifies the effective metric seen by photons to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bscript"/>
        </w:rPr>
        <w:t>μν</w:t>
      </w:r>
      <w:proofErr w:type="spellEnd"/>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f</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bscript"/>
        </w:rPr>
        <w:t>μν</w:t>
      </w:r>
      <w:proofErr w:type="spellEnd"/>
      <w:r w:rsidRPr="00956D07">
        <w:rPr>
          <w:rFonts w:ascii="Constantia" w:eastAsia="Constantia" w:hAnsi="Constantia" w:cs="Constantia"/>
          <w:color w:val="000000"/>
        </w:rPr>
        <w:t xml:space="preserve">. For </w:t>
      </w:r>
      <w:r w:rsidRPr="00956D07">
        <w:rPr>
          <w:rFonts w:ascii="Constantia" w:eastAsia="Constantia" w:hAnsi="Constantia" w:cs="Constantia"/>
          <w:i/>
          <w:iCs/>
          <w:color w:val="000000"/>
        </w:rPr>
        <w:t>f</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 const (uniform entropic background), this is a conformal rescaling that does not change the null cone structure, since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color w:val="000000"/>
        </w:rPr>
        <w:t>Φ</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color w:val="000000"/>
        </w:rPr>
        <w:t>Φ</w:t>
      </w:r>
      <w:proofErr w:type="spellEnd"/>
      <w:r w:rsidRPr="00956D07">
        <w:rPr>
          <w:rFonts w:ascii="Constantia" w:eastAsia="Constantia" w:hAnsi="Constantia" w:cs="Constantia"/>
          <w:color w:val="000000"/>
        </w:rPr>
        <w:t xml:space="preserve"> = 0 </w:t>
      </w: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g</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vertAlign w:val="subscript"/>
        </w:rPr>
        <w:t>μ</w:t>
      </w:r>
      <w:r w:rsidRPr="00956D07">
        <w:rPr>
          <w:rFonts w:ascii="Constantia" w:eastAsia="Constantia" w:hAnsi="Constantia" w:cs="Constantia"/>
          <w:color w:val="000000"/>
        </w:rPr>
        <w:t>Φ</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vertAlign w:val="subscript"/>
        </w:rPr>
        <w:t>ν</w:t>
      </w:r>
      <w:r w:rsidRPr="00956D07">
        <w:rPr>
          <w:rFonts w:ascii="Constantia" w:eastAsia="Constantia" w:hAnsi="Constantia" w:cs="Constantia"/>
          <w:color w:val="000000"/>
        </w:rPr>
        <w:t>Φ</w:t>
      </w:r>
      <w:proofErr w:type="spellEnd"/>
      <w:r w:rsidRPr="00956D07">
        <w:rPr>
          <w:rFonts w:ascii="Constantia" w:eastAsia="Constantia" w:hAnsi="Constantia" w:cs="Constantia"/>
          <w:color w:val="000000"/>
        </w:rPr>
        <w:t xml:space="preserve"> = 0.</w:t>
      </w:r>
    </w:p>
    <w:p w14:paraId="7BBD734E" w14:textId="77777777" w:rsidR="002832FD" w:rsidRPr="00956D07" w:rsidRDefault="002832FD" w:rsidP="002832FD">
      <w:pPr>
        <w:spacing w:before="60" w:after="120" w:line="384" w:lineRule="auto"/>
        <w:jc w:val="right"/>
        <w:rPr>
          <w:rFonts w:ascii="Constantia" w:hAnsi="Constantia"/>
        </w:rPr>
      </w:pPr>
      <w:r w:rsidRPr="00956D07">
        <w:rPr>
          <w:rFonts w:ascii="Times New Roman" w:eastAsia="Constantia" w:hAnsi="Times New Roman" w:cs="Times New Roman"/>
          <w:color w:val="000000"/>
        </w:rPr>
        <w:t>■</w:t>
      </w:r>
    </w:p>
    <w:p w14:paraId="6824D0C8" w14:textId="77777777" w:rsidR="00EE4B08" w:rsidRDefault="00EE4B08" w:rsidP="002832FD">
      <w:pPr>
        <w:pStyle w:val="Heading4"/>
        <w:spacing w:before="240" w:after="120" w:line="312" w:lineRule="auto"/>
        <w:rPr>
          <w:rFonts w:ascii="Cambria" w:hAnsi="Cambria"/>
          <w:sz w:val="24"/>
          <w:szCs w:val="24"/>
        </w:rPr>
      </w:pPr>
    </w:p>
    <w:p w14:paraId="2DFD63FC" w14:textId="478C3046"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lastRenderedPageBreak/>
        <w:t>21.9.3 Recovery of Maxwell's Formula</w:t>
      </w:r>
    </w:p>
    <w:p w14:paraId="6CF17CB5"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Theorem 21.8 (Maxwell's Speed of Light from the Theory of Entropicity).</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Maxwell's classical result c = 1/√(μ</w:t>
      </w:r>
      <w:r w:rsidRPr="00956D07">
        <w:rPr>
          <w:rFonts w:ascii="Constantia" w:eastAsia="Constantia" w:hAnsi="Constantia" w:cs="Constantia"/>
          <w:i/>
          <w:iCs/>
          <w:color w:val="000000"/>
          <w:vertAlign w:val="subscript"/>
        </w:rPr>
        <w:t>0</w:t>
      </w:r>
      <w:r w:rsidRPr="00956D07">
        <w:rPr>
          <w:rFonts w:ascii="Constantia" w:eastAsia="Constantia" w:hAnsi="Constantia" w:cs="Constantia"/>
          <w:i/>
          <w:iCs/>
          <w:color w:val="000000"/>
        </w:rPr>
        <w:t>ε</w:t>
      </w:r>
      <w:r w:rsidRPr="00956D07">
        <w:rPr>
          <w:rFonts w:ascii="Constantia" w:eastAsia="Constantia" w:hAnsi="Constantia" w:cs="Constantia"/>
          <w:i/>
          <w:iCs/>
          <w:color w:val="000000"/>
          <w:vertAlign w:val="subscript"/>
        </w:rPr>
        <w:t>0</w:t>
      </w:r>
      <w:r w:rsidRPr="00956D07">
        <w:rPr>
          <w:rFonts w:ascii="Constantia" w:eastAsia="Constantia" w:hAnsi="Constantia" w:cs="Constantia"/>
          <w:i/>
          <w:iCs/>
          <w:color w:val="000000"/>
        </w:rPr>
        <w:t>) is recovered from the Theory of Entropicity as the special case in which:</w:t>
      </w:r>
    </w:p>
    <w:p w14:paraId="074A1482"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i/>
          <w:iCs/>
          <w:color w:val="000000"/>
        </w:rPr>
        <w:t>(</w:t>
      </w:r>
      <w:proofErr w:type="spellStart"/>
      <w:r w:rsidRPr="00956D07">
        <w:rPr>
          <w:rFonts w:ascii="Constantia" w:eastAsia="Constantia" w:hAnsi="Constantia" w:cs="Constantia"/>
          <w:i/>
          <w:iCs/>
          <w:color w:val="000000"/>
        </w:rPr>
        <w:t>i</w:t>
      </w:r>
      <w:proofErr w:type="spellEnd"/>
      <w:r w:rsidRPr="00956D07">
        <w:rPr>
          <w:rFonts w:ascii="Constantia" w:eastAsia="Constantia" w:hAnsi="Constantia" w:cs="Constantia"/>
          <w:i/>
          <w:iCs/>
          <w:color w:val="000000"/>
        </w:rPr>
        <w:t>) the entropic field is in its electromagnetic vacuum configuration S = S</w:t>
      </w:r>
      <w:r w:rsidRPr="00956D07">
        <w:rPr>
          <w:rFonts w:ascii="Constantia" w:eastAsia="Constantia" w:hAnsi="Constantia" w:cs="Constantia"/>
          <w:i/>
          <w:iCs/>
          <w:color w:val="000000"/>
          <w:vertAlign w:val="subscript"/>
        </w:rPr>
        <w:t>em</w:t>
      </w:r>
      <w:r w:rsidRPr="00956D07">
        <w:rPr>
          <w:rFonts w:ascii="Constantia" w:eastAsia="Constantia" w:hAnsi="Constantia" w:cs="Constantia"/>
          <w:i/>
          <w:iCs/>
          <w:color w:val="000000"/>
        </w:rPr>
        <w:t>,</w:t>
      </w:r>
    </w:p>
    <w:p w14:paraId="4001704E"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i/>
          <w:iCs/>
          <w:color w:val="000000"/>
        </w:rPr>
        <w:t xml:space="preserve">(ii) the entropic stiffness reduces to </w:t>
      </w:r>
      <w:proofErr w:type="spellStart"/>
      <w:r w:rsidRPr="00956D07">
        <w:rPr>
          <w:rFonts w:ascii="Constantia" w:eastAsia="Constantia" w:hAnsi="Constantia" w:cs="Constantia"/>
          <w:i/>
          <w:iCs/>
          <w:color w:val="000000"/>
        </w:rPr>
        <w:t>κ</w:t>
      </w:r>
      <w:r w:rsidRPr="00956D07">
        <w:rPr>
          <w:rFonts w:ascii="Constantia" w:eastAsia="Constantia" w:hAnsi="Constantia" w:cs="Constantia"/>
          <w:i/>
          <w:iCs/>
          <w:color w:val="000000"/>
          <w:vertAlign w:val="subscript"/>
        </w:rPr>
        <w:t>em</w:t>
      </w:r>
      <w:proofErr w:type="spellEnd"/>
      <w:r w:rsidRPr="00956D07">
        <w:rPr>
          <w:rFonts w:ascii="Constantia" w:eastAsia="Constantia" w:hAnsi="Constantia" w:cs="Constantia"/>
          <w:i/>
          <w:iCs/>
          <w:color w:val="000000"/>
        </w:rPr>
        <w:t xml:space="preserve"> = 1/μ</w:t>
      </w:r>
      <w:r w:rsidRPr="00956D07">
        <w:rPr>
          <w:rFonts w:ascii="Constantia" w:eastAsia="Constantia" w:hAnsi="Constantia" w:cs="Constantia"/>
          <w:i/>
          <w:iCs/>
          <w:color w:val="000000"/>
          <w:vertAlign w:val="subscript"/>
        </w:rPr>
        <w:t>0</w:t>
      </w:r>
      <w:r w:rsidRPr="00956D07">
        <w:rPr>
          <w:rFonts w:ascii="Constantia" w:eastAsia="Constantia" w:hAnsi="Constantia" w:cs="Constantia"/>
          <w:i/>
          <w:iCs/>
          <w:color w:val="000000"/>
        </w:rPr>
        <w:t xml:space="preserve"> (magnetic permeability sets the "stiffness" of the electromagnetic vacuum),</w:t>
      </w:r>
    </w:p>
    <w:p w14:paraId="123E3934"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i/>
          <w:iCs/>
          <w:color w:val="000000"/>
        </w:rPr>
        <w:t xml:space="preserve">(iii) the entropic inertia reduces to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em</w:t>
      </w:r>
      <w:proofErr w:type="spellEnd"/>
      <w:r w:rsidRPr="00956D07">
        <w:rPr>
          <w:rFonts w:ascii="Constantia" w:eastAsia="Constantia" w:hAnsi="Constantia" w:cs="Constantia"/>
          <w:i/>
          <w:iCs/>
          <w:color w:val="000000"/>
        </w:rPr>
        <w:t xml:space="preserve"> = ε</w:t>
      </w:r>
      <w:r w:rsidRPr="00956D07">
        <w:rPr>
          <w:rFonts w:ascii="Constantia" w:eastAsia="Constantia" w:hAnsi="Constantia" w:cs="Constantia"/>
          <w:i/>
          <w:iCs/>
          <w:color w:val="000000"/>
          <w:vertAlign w:val="subscript"/>
        </w:rPr>
        <w:t>0</w:t>
      </w:r>
      <w:r w:rsidRPr="00956D07">
        <w:rPr>
          <w:rFonts w:ascii="Constantia" w:eastAsia="Constantia" w:hAnsi="Constantia" w:cs="Constantia"/>
          <w:i/>
          <w:iCs/>
          <w:color w:val="000000"/>
        </w:rPr>
        <w:t xml:space="preserve"> (electric permittivity sets the "inertia" of the electromagnetic vacuum).</w:t>
      </w:r>
    </w:p>
    <w:p w14:paraId="782543B3"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i/>
          <w:iCs/>
          <w:color w:val="000000"/>
        </w:rPr>
        <w:t>Then: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94"/>
        <w:gridCol w:w="1966"/>
      </w:tblGrid>
      <w:tr w:rsidR="002832FD" w:rsidRPr="00956D07" w14:paraId="4C7EF8A4" w14:textId="77777777" w:rsidTr="006F5411">
        <w:tc>
          <w:tcPr>
            <w:tcW w:w="3950" w:type="pct"/>
            <w:tcMar>
              <w:top w:w="90" w:type="dxa"/>
              <w:left w:w="120" w:type="dxa"/>
              <w:bottom w:w="90" w:type="dxa"/>
              <w:right w:w="120" w:type="dxa"/>
            </w:tcMar>
          </w:tcPr>
          <w:p w14:paraId="48A312A1"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em</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i/>
                <w:iCs/>
                <w:color w:val="000000"/>
              </w:rPr>
              <w:t>κ</w:t>
            </w:r>
            <w:r w:rsidRPr="00956D07">
              <w:rPr>
                <w:rFonts w:ascii="Constantia" w:eastAsia="Constantia" w:hAnsi="Constantia" w:cs="Constantia"/>
                <w:color w:val="000000"/>
                <w:vertAlign w:val="subscript"/>
              </w:rPr>
              <w:t>em</w:t>
            </w:r>
            <w:proofErr w:type="spellEnd"/>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ρ</w:t>
            </w:r>
            <w:r w:rsidRPr="00956D07">
              <w:rPr>
                <w:rFonts w:ascii="Constantia" w:eastAsia="Constantia" w:hAnsi="Constantia" w:cs="Constantia"/>
                <w:color w:val="000000"/>
                <w:vertAlign w:val="subscript"/>
              </w:rPr>
              <w:t>em</w:t>
            </w:r>
            <w:proofErr w:type="spellEnd"/>
            <w:r w:rsidRPr="00956D07">
              <w:rPr>
                <w:rFonts w:ascii="Constantia" w:eastAsia="Constantia" w:hAnsi="Constantia" w:cs="Constantia"/>
                <w:color w:val="000000"/>
              </w:rPr>
              <w:t xml:space="preserve"> = (1/</w:t>
            </w:r>
            <w:r w:rsidRPr="00956D07">
              <w:rPr>
                <w:rFonts w:ascii="Constantia" w:eastAsia="Constantia" w:hAnsi="Constantia" w:cs="Constantia"/>
                <w:i/>
                <w:iCs/>
                <w:color w:val="000000"/>
              </w:rPr>
              <w:t>μ</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w:t>
            </w:r>
            <w:r w:rsidRPr="00956D07">
              <w:rPr>
                <w:rFonts w:ascii="Constantia" w:eastAsia="Constantia" w:hAnsi="Constantia" w:cs="Constantia"/>
                <w:i/>
                <w:iCs/>
                <w:color w:val="000000"/>
              </w:rPr>
              <w:t>ε</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1/(</w:t>
            </w:r>
            <w:r w:rsidRPr="00956D07">
              <w:rPr>
                <w:rFonts w:ascii="Constantia" w:eastAsia="Constantia" w:hAnsi="Constantia" w:cs="Constantia"/>
                <w:i/>
                <w:iCs/>
                <w:color w:val="000000"/>
              </w:rPr>
              <w:t>μ</w:t>
            </w:r>
            <w:r w:rsidRPr="00956D07">
              <w:rPr>
                <w:rFonts w:ascii="Constantia" w:eastAsia="Constantia" w:hAnsi="Constantia" w:cs="Constantia"/>
                <w:color w:val="000000"/>
                <w:vertAlign w:val="subscript"/>
              </w:rPr>
              <w:t>0</w:t>
            </w:r>
            <w:r w:rsidRPr="00956D07">
              <w:rPr>
                <w:rFonts w:ascii="Constantia" w:eastAsia="Constantia" w:hAnsi="Constantia" w:cs="Constantia"/>
                <w:i/>
                <w:iCs/>
                <w:color w:val="000000"/>
              </w:rPr>
              <w:t>ε</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w:t>
            </w:r>
          </w:p>
        </w:tc>
        <w:tc>
          <w:tcPr>
            <w:tcW w:w="1050" w:type="pct"/>
            <w:tcMar>
              <w:top w:w="90" w:type="dxa"/>
              <w:left w:w="120" w:type="dxa"/>
              <w:bottom w:w="90" w:type="dxa"/>
              <w:right w:w="120" w:type="dxa"/>
            </w:tcMar>
          </w:tcPr>
          <w:p w14:paraId="330E73D8"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(21.37)</w:t>
            </w:r>
          </w:p>
        </w:tc>
      </w:tr>
    </w:tbl>
    <w:p w14:paraId="3E1576E2"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i/>
          <w:iCs/>
          <w:color w:val="000000"/>
        </w:rPr>
        <w:t>and therefore</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em</w:t>
      </w:r>
      <w:r w:rsidRPr="00956D07">
        <w:rPr>
          <w:rFonts w:ascii="Constantia" w:eastAsia="Constantia" w:hAnsi="Constantia" w:cs="Constantia"/>
          <w:color w:val="000000"/>
        </w:rPr>
        <w:t xml:space="preserve"> = 1/√(</w:t>
      </w:r>
      <w:r w:rsidRPr="00956D07">
        <w:rPr>
          <w:rFonts w:ascii="Constantia" w:eastAsia="Constantia" w:hAnsi="Constantia" w:cs="Constantia"/>
          <w:i/>
          <w:iCs/>
          <w:color w:val="000000"/>
        </w:rPr>
        <w:t>μ</w:t>
      </w:r>
      <w:r w:rsidRPr="00956D07">
        <w:rPr>
          <w:rFonts w:ascii="Constantia" w:eastAsia="Constantia" w:hAnsi="Constantia" w:cs="Constantia"/>
          <w:color w:val="000000"/>
          <w:vertAlign w:val="subscript"/>
        </w:rPr>
        <w:t>0</w:t>
      </w:r>
      <w:r w:rsidRPr="00956D07">
        <w:rPr>
          <w:rFonts w:ascii="Constantia" w:eastAsia="Constantia" w:hAnsi="Constantia" w:cs="Constantia"/>
          <w:i/>
          <w:iCs/>
          <w:color w:val="000000"/>
        </w:rPr>
        <w:t>ε</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c</w:t>
      </w:r>
      <w:r w:rsidRPr="00956D07">
        <w:rPr>
          <w:rFonts w:ascii="Constantia" w:eastAsia="Constantia" w:hAnsi="Constantia" w:cs="Constantia"/>
          <w:color w:val="000000"/>
        </w:rPr>
        <w:t>.</w:t>
      </w:r>
    </w:p>
    <w:p w14:paraId="587E84A2"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i/>
          <w:iCs/>
          <w:color w:val="000000"/>
        </w:rPr>
        <w:t>Proof.</w:t>
      </w:r>
      <w:r w:rsidRPr="00956D07">
        <w:rPr>
          <w:rFonts w:ascii="Constantia" w:eastAsia="Constantia" w:hAnsi="Constantia" w:cs="Constantia"/>
          <w:color w:val="000000"/>
        </w:rPr>
        <w:t xml:space="preserve"> In the electromagnetic sector of the Obidi Action, the field strength term −¼ </w:t>
      </w:r>
      <w:proofErr w:type="spellStart"/>
      <w:r w:rsidRPr="00956D07">
        <w:rPr>
          <w:rFonts w:ascii="Constantia" w:eastAsia="Constantia" w:hAnsi="Constantia" w:cs="Constantia"/>
          <w:i/>
          <w:iCs/>
          <w:color w:val="000000"/>
        </w:rPr>
        <w:t>F</w:t>
      </w:r>
      <w:r w:rsidRPr="00956D07">
        <w:rPr>
          <w:rFonts w:ascii="Constantia" w:eastAsia="Constantia" w:hAnsi="Constantia" w:cs="Constantia"/>
          <w:i/>
          <w:iCs/>
          <w:color w:val="000000"/>
          <w:vertAlign w:val="subscript"/>
        </w:rPr>
        <w:t>μν</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F</w:t>
      </w:r>
      <w:r w:rsidRPr="00956D07">
        <w:rPr>
          <w:rFonts w:ascii="Constantia" w:eastAsia="Constantia" w:hAnsi="Constantia" w:cs="Constantia"/>
          <w:i/>
          <w:iCs/>
          <w:color w:val="000000"/>
          <w:vertAlign w:val="superscript"/>
        </w:rPr>
        <w:t>μν</w:t>
      </w:r>
      <w:proofErr w:type="spellEnd"/>
      <w:r w:rsidRPr="00956D07">
        <w:rPr>
          <w:rFonts w:ascii="Constantia" w:eastAsia="Constantia" w:hAnsi="Constantia" w:cs="Constantia"/>
          <w:color w:val="000000"/>
        </w:rPr>
        <w:t xml:space="preserve">, when expanded in terms of </w:t>
      </w:r>
      <w:r w:rsidRPr="00956D07">
        <w:rPr>
          <w:rFonts w:ascii="Constantia" w:eastAsia="Constantia" w:hAnsi="Constantia" w:cs="Constantia"/>
          <w:b/>
          <w:bCs/>
          <w:color w:val="000000"/>
        </w:rPr>
        <w:t>E</w:t>
      </w:r>
      <w:r w:rsidRPr="00956D07">
        <w:rPr>
          <w:rFonts w:ascii="Constantia" w:eastAsia="Constantia" w:hAnsi="Constantia" w:cs="Constantia"/>
          <w:color w:val="000000"/>
        </w:rPr>
        <w:t xml:space="preserve"> and </w:t>
      </w:r>
      <w:r w:rsidRPr="00956D07">
        <w:rPr>
          <w:rFonts w:ascii="Constantia" w:eastAsia="Constantia" w:hAnsi="Constantia" w:cs="Constantia"/>
          <w:b/>
          <w:bCs/>
          <w:color w:val="000000"/>
        </w:rPr>
        <w:t>B</w:t>
      </w:r>
      <w:r w:rsidRPr="00956D07">
        <w:rPr>
          <w:rFonts w:ascii="Constantia" w:eastAsia="Constantia" w:hAnsi="Constantia" w:cs="Constantia"/>
          <w:color w:val="000000"/>
        </w:rPr>
        <w:t xml:space="preserve"> fields, yields the </w:t>
      </w:r>
      <w:proofErr w:type="spellStart"/>
      <w:r w:rsidRPr="00956D07">
        <w:rPr>
          <w:rFonts w:ascii="Constantia" w:eastAsia="Constantia" w:hAnsi="Constantia" w:cs="Constantia"/>
          <w:color w:val="000000"/>
        </w:rPr>
        <w:t>Lagrangian</w:t>
      </w:r>
      <w:proofErr w:type="spellEnd"/>
      <w:r w:rsidRPr="00956D07">
        <w:rPr>
          <w:rFonts w:ascii="Constantia" w:eastAsia="Constantia" w:hAnsi="Constantia" w:cs="Constantia"/>
          <w:color w:val="000000"/>
        </w:rPr>
        <w:t xml:space="preserve"> density: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739"/>
        <w:gridCol w:w="2621"/>
      </w:tblGrid>
      <w:tr w:rsidR="002832FD" w:rsidRPr="00956D07" w14:paraId="5D911277" w14:textId="77777777" w:rsidTr="006F5411">
        <w:tc>
          <w:tcPr>
            <w:tcW w:w="3600" w:type="pct"/>
            <w:tcMar>
              <w:top w:w="90" w:type="dxa"/>
              <w:left w:w="120" w:type="dxa"/>
              <w:bottom w:w="90" w:type="dxa"/>
              <w:right w:w="120" w:type="dxa"/>
            </w:tcMar>
          </w:tcPr>
          <w:p w14:paraId="08B30E1A" w14:textId="77777777" w:rsidR="002832FD" w:rsidRPr="00956D07" w:rsidRDefault="002832FD" w:rsidP="006F5411">
            <w:pPr>
              <w:spacing w:before="60" w:after="120" w:line="384" w:lineRule="auto"/>
              <w:rPr>
                <w:rFonts w:ascii="Constantia" w:hAnsi="Constantia"/>
              </w:rPr>
            </w:pPr>
            <w:proofErr w:type="spellStart"/>
            <w:r w:rsidRPr="00956D07">
              <w:rPr>
                <w:rFonts w:ascii="Cambria Math" w:eastAsia="Constantia" w:hAnsi="Cambria Math" w:cs="Cambria Math"/>
                <w:color w:val="000000"/>
              </w:rPr>
              <w:t>ℒ</w:t>
            </w:r>
            <w:r w:rsidRPr="00956D07">
              <w:rPr>
                <w:rFonts w:ascii="Constantia" w:eastAsia="Constantia" w:hAnsi="Constantia" w:cs="Constantia"/>
                <w:color w:val="000000"/>
                <w:vertAlign w:val="subscript"/>
              </w:rPr>
              <w:t>em</w:t>
            </w:r>
            <w:proofErr w:type="spellEnd"/>
            <w:r w:rsidRPr="00956D07">
              <w:rPr>
                <w:rFonts w:ascii="Constantia" w:eastAsia="Constantia" w:hAnsi="Constantia" w:cs="Constantia"/>
                <w:color w:val="000000"/>
              </w:rPr>
              <w:t xml:space="preserve"> = ½(</w:t>
            </w:r>
            <w:r w:rsidRPr="00956D07">
              <w:rPr>
                <w:rFonts w:ascii="Constantia" w:eastAsia="Constantia" w:hAnsi="Constantia" w:cs="Constantia"/>
                <w:i/>
                <w:iCs/>
                <w:color w:val="000000"/>
              </w:rPr>
              <w:t>ε</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w:t>
            </w:r>
            <w:r w:rsidRPr="00956D07">
              <w:rPr>
                <w:rFonts w:ascii="Constantia" w:eastAsia="Constantia" w:hAnsi="Constantia" w:cs="Constantia"/>
                <w:b/>
                <w:bCs/>
                <w:color w:val="000000"/>
              </w:rPr>
              <w:t>E</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onstantia" w:eastAsia="Constantia" w:hAnsi="Constantia" w:cs="Constantia"/>
                <w:b/>
                <w:bCs/>
                <w:color w:val="000000"/>
              </w:rPr>
              <w:t>B</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w:t>
            </w:r>
            <w:r w:rsidRPr="00956D07">
              <w:rPr>
                <w:rFonts w:ascii="Constantia" w:eastAsia="Constantia" w:hAnsi="Constantia" w:cs="Constantia"/>
                <w:i/>
                <w:iCs/>
                <w:color w:val="000000"/>
              </w:rPr>
              <w:t>μ</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w:t>
            </w:r>
          </w:p>
        </w:tc>
        <w:tc>
          <w:tcPr>
            <w:tcW w:w="1400" w:type="pct"/>
            <w:tcMar>
              <w:top w:w="90" w:type="dxa"/>
              <w:left w:w="120" w:type="dxa"/>
              <w:bottom w:w="90" w:type="dxa"/>
              <w:right w:w="120" w:type="dxa"/>
            </w:tcMar>
          </w:tcPr>
          <w:p w14:paraId="5830A75A"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(21.38)</w:t>
            </w:r>
          </w:p>
        </w:tc>
      </w:tr>
    </w:tbl>
    <w:p w14:paraId="217E5937"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This has the structure </w:t>
      </w:r>
      <w:r w:rsidRPr="00956D07">
        <w:rPr>
          <w:rFonts w:ascii="Cambria Math" w:eastAsia="Constantia" w:hAnsi="Cambria Math" w:cs="Cambria Math"/>
          <w:color w:val="000000"/>
        </w:rPr>
        <w:t>ℒ</w:t>
      </w:r>
      <w:r w:rsidRPr="00956D07">
        <w:rPr>
          <w:rFonts w:ascii="Constantia" w:eastAsia="Constantia" w:hAnsi="Constantia" w:cs="Constantia"/>
          <w:color w:val="000000"/>
        </w:rPr>
        <w:t xml:space="preserve"> = ½(</w:t>
      </w:r>
      <w:proofErr w:type="spellStart"/>
      <w:r w:rsidRPr="00956D07">
        <w:rPr>
          <w:rFonts w:ascii="Constantia" w:eastAsia="Constantia" w:hAnsi="Constantia" w:cs="Constantia"/>
          <w:i/>
          <w:iCs/>
          <w:color w:val="000000"/>
        </w:rPr>
        <w:t>ρ</w:t>
      </w:r>
      <w:r w:rsidRPr="00956D07">
        <w:rPr>
          <w:rFonts w:ascii="Constantia" w:eastAsia="Constantia" w:hAnsi="Constantia" w:cs="Constantia"/>
          <w:color w:val="000000"/>
          <w:vertAlign w:val="subscript"/>
        </w:rPr>
        <w:t>em</w:t>
      </w:r>
      <w:proofErr w:type="spellEnd"/>
      <w:r w:rsidRPr="00956D07">
        <w:rPr>
          <w:rFonts w:ascii="Constantia" w:eastAsia="Constantia" w:hAnsi="Constantia" w:cs="Constantia"/>
          <w:color w:val="000000"/>
        </w:rPr>
        <w:t>(∂</w:t>
      </w:r>
      <w:r w:rsidRPr="00956D07">
        <w:rPr>
          <w:rFonts w:ascii="Constantia" w:eastAsia="Constantia" w:hAnsi="Constantia" w:cs="Constantia"/>
          <w:b/>
          <w:b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t</w:t>
      </w:r>
      <w:r w:rsidRPr="00956D07">
        <w:rPr>
          <w:rFonts w:ascii="Constantia" w:eastAsia="Constantia" w:hAnsi="Constantia" w:cs="Constantia"/>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i/>
          <w:iCs/>
          <w:color w:val="000000"/>
        </w:rPr>
        <w:t>κ</w:t>
      </w:r>
      <w:r w:rsidRPr="00956D07">
        <w:rPr>
          <w:rFonts w:ascii="Constantia" w:eastAsia="Constantia" w:hAnsi="Constantia" w:cs="Constantia"/>
          <w:color w:val="000000"/>
          <w:vertAlign w:val="subscript"/>
        </w:rPr>
        <w:t>em</w:t>
      </w:r>
      <w:proofErr w:type="spellEnd"/>
      <w:r w:rsidRPr="00956D07">
        <w:rPr>
          <w:rFonts w:ascii="Constantia" w:eastAsia="Constantia" w:hAnsi="Constantia" w:cs="Constantia"/>
          <w:color w:val="000000"/>
        </w:rPr>
        <w:t>(</w:t>
      </w: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 </w:t>
      </w:r>
      <w:r w:rsidRPr="00956D07">
        <w:rPr>
          <w:rFonts w:ascii="Constantia" w:eastAsia="Constantia" w:hAnsi="Constantia" w:cs="Constantia"/>
          <w:b/>
          <w:bCs/>
          <w:color w:val="000000"/>
        </w:rPr>
        <w:t>A</w:t>
      </w:r>
      <w:r w:rsidRPr="00956D07">
        <w:rPr>
          <w:rFonts w:ascii="Constantia" w:eastAsia="Constantia" w:hAnsi="Constantia" w:cs="Constantia"/>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which is a wave </w:t>
      </w:r>
      <w:proofErr w:type="spellStart"/>
      <w:r w:rsidRPr="00956D07">
        <w:rPr>
          <w:rFonts w:ascii="Constantia" w:eastAsia="Constantia" w:hAnsi="Constantia" w:cs="Constantia"/>
          <w:color w:val="000000"/>
        </w:rPr>
        <w:t>Lagrangian</w:t>
      </w:r>
      <w:proofErr w:type="spellEnd"/>
      <w:r w:rsidRPr="00956D07">
        <w:rPr>
          <w:rFonts w:ascii="Constantia" w:eastAsia="Constantia" w:hAnsi="Constantia" w:cs="Constantia"/>
          <w:color w:val="000000"/>
        </w:rPr>
        <w:t xml:space="preserve"> with propagation speed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i/>
          <w:iCs/>
          <w:color w:val="000000"/>
        </w:rPr>
        <w:t>κ</w:t>
      </w:r>
      <w:r w:rsidRPr="00956D07">
        <w:rPr>
          <w:rFonts w:ascii="Constantia" w:eastAsia="Constantia" w:hAnsi="Constantia" w:cs="Constantia"/>
          <w:color w:val="000000"/>
          <w:vertAlign w:val="subscript"/>
        </w:rPr>
        <w:t>em</w:t>
      </w:r>
      <w:proofErr w:type="spellEnd"/>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ρ</w:t>
      </w:r>
      <w:r w:rsidRPr="00956D07">
        <w:rPr>
          <w:rFonts w:ascii="Constantia" w:eastAsia="Constantia" w:hAnsi="Constantia" w:cs="Constantia"/>
          <w:color w:val="000000"/>
          <w:vertAlign w:val="subscript"/>
        </w:rPr>
        <w:t>em</w:t>
      </w:r>
      <w:proofErr w:type="spellEnd"/>
      <w:r w:rsidRPr="00956D07">
        <w:rPr>
          <w:rFonts w:ascii="Constantia" w:eastAsia="Constantia" w:hAnsi="Constantia" w:cs="Constantia"/>
          <w:color w:val="000000"/>
        </w:rPr>
        <w:t xml:space="preserve"> = (1/</w:t>
      </w:r>
      <w:r w:rsidRPr="00956D07">
        <w:rPr>
          <w:rFonts w:ascii="Constantia" w:eastAsia="Constantia" w:hAnsi="Constantia" w:cs="Constantia"/>
          <w:i/>
          <w:iCs/>
          <w:color w:val="000000"/>
        </w:rPr>
        <w:t>μ</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w:t>
      </w:r>
      <w:r w:rsidRPr="00956D07">
        <w:rPr>
          <w:rFonts w:ascii="Constantia" w:eastAsia="Constantia" w:hAnsi="Constantia" w:cs="Constantia"/>
          <w:i/>
          <w:iCs/>
          <w:color w:val="000000"/>
        </w:rPr>
        <w:t>ε</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 1/(</w:t>
      </w:r>
      <w:r w:rsidRPr="00956D07">
        <w:rPr>
          <w:rFonts w:ascii="Constantia" w:eastAsia="Constantia" w:hAnsi="Constantia" w:cs="Constantia"/>
          <w:i/>
          <w:iCs/>
          <w:color w:val="000000"/>
        </w:rPr>
        <w:t>μ</w:t>
      </w:r>
      <w:r w:rsidRPr="00956D07">
        <w:rPr>
          <w:rFonts w:ascii="Constantia" w:eastAsia="Constantia" w:hAnsi="Constantia" w:cs="Constantia"/>
          <w:color w:val="000000"/>
          <w:vertAlign w:val="subscript"/>
        </w:rPr>
        <w:t>0</w:t>
      </w:r>
      <w:r w:rsidRPr="00956D07">
        <w:rPr>
          <w:rFonts w:ascii="Constantia" w:eastAsia="Constantia" w:hAnsi="Constantia" w:cs="Constantia"/>
          <w:i/>
          <w:iCs/>
          <w:color w:val="000000"/>
        </w:rPr>
        <w:t>ε</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This is exactly Maxwell's 1865 result, now derived as a sector-specific limit of the Obidi Action.</w:t>
      </w:r>
    </w:p>
    <w:p w14:paraId="073161BC" w14:textId="77777777" w:rsidR="002832FD" w:rsidRPr="00956D07" w:rsidRDefault="002832FD" w:rsidP="002832FD">
      <w:pPr>
        <w:spacing w:before="60" w:after="120" w:line="384" w:lineRule="auto"/>
        <w:jc w:val="right"/>
        <w:rPr>
          <w:rFonts w:ascii="Constantia" w:hAnsi="Constantia"/>
        </w:rPr>
      </w:pPr>
      <w:r w:rsidRPr="00956D07">
        <w:rPr>
          <w:rFonts w:ascii="Times New Roman" w:eastAsia="Constantia" w:hAnsi="Times New Roman" w:cs="Times New Roman"/>
          <w:color w:val="000000"/>
        </w:rPr>
        <w:t>■</w:t>
      </w:r>
    </w:p>
    <w:p w14:paraId="0C7F191B"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Corollary 21.3.</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The electromagnetic constants μ</w:t>
      </w:r>
      <w:r w:rsidRPr="00956D07">
        <w:rPr>
          <w:rFonts w:ascii="Constantia" w:eastAsia="Constantia" w:hAnsi="Constantia" w:cs="Constantia"/>
          <w:i/>
          <w:iCs/>
          <w:color w:val="000000"/>
          <w:vertAlign w:val="subscript"/>
        </w:rPr>
        <w:t>0</w:t>
      </w:r>
      <w:r w:rsidRPr="00956D07">
        <w:rPr>
          <w:rFonts w:ascii="Constantia" w:eastAsia="Constantia" w:hAnsi="Constantia" w:cs="Constantia"/>
          <w:i/>
          <w:iCs/>
          <w:color w:val="000000"/>
        </w:rPr>
        <w:t xml:space="preserve"> and ε</w:t>
      </w:r>
      <w:r w:rsidRPr="00956D07">
        <w:rPr>
          <w:rFonts w:ascii="Constantia" w:eastAsia="Constantia" w:hAnsi="Constantia" w:cs="Constantia"/>
          <w:i/>
          <w:iCs/>
          <w:color w:val="000000"/>
          <w:vertAlign w:val="subscript"/>
        </w:rPr>
        <w:t>0</w:t>
      </w:r>
      <w:r w:rsidRPr="00956D07">
        <w:rPr>
          <w:rFonts w:ascii="Constantia" w:eastAsia="Constantia" w:hAnsi="Constantia" w:cs="Constantia"/>
          <w:i/>
          <w:iCs/>
          <w:color w:val="000000"/>
        </w:rPr>
        <w:t xml:space="preserve"> are entropic quantities: they are the electromagnetic-sector values of the entropic stiffness and entropic inertia, respectively. </w:t>
      </w:r>
      <w:r w:rsidRPr="00956D07">
        <w:rPr>
          <w:rFonts w:ascii="Constantia" w:eastAsia="Constantia" w:hAnsi="Constantia" w:cs="Constantia"/>
          <w:i/>
          <w:iCs/>
          <w:color w:val="000000"/>
        </w:rPr>
        <w:lastRenderedPageBreak/>
        <w:t>Their values are determined by the configuration of the entropic field in the electromagnetic vacuum.</w:t>
      </w:r>
    </w:p>
    <w:p w14:paraId="02F2CFF1"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21.9.4 Table: The Maxwell-Obidi Correspondence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3179"/>
        <w:gridCol w:w="3834"/>
      </w:tblGrid>
      <w:tr w:rsidR="002832FD" w:rsidRPr="00956D07" w14:paraId="449EAA31" w14:textId="77777777" w:rsidTr="006F5411">
        <w:trPr>
          <w:tblHeader/>
        </w:trPr>
        <w:tc>
          <w:tcPr>
            <w:tcW w:w="1250" w:type="pct"/>
            <w:shd w:val="clear" w:color="auto" w:fill="F5E6D3"/>
            <w:tcMar>
              <w:top w:w="90" w:type="dxa"/>
              <w:left w:w="120" w:type="dxa"/>
              <w:bottom w:w="90" w:type="dxa"/>
              <w:right w:w="120" w:type="dxa"/>
            </w:tcMar>
          </w:tcPr>
          <w:p w14:paraId="38200DB1" w14:textId="77777777" w:rsidR="002832FD" w:rsidRPr="00956D07" w:rsidRDefault="002832FD" w:rsidP="006F5411">
            <w:pPr>
              <w:spacing w:before="60" w:after="120" w:line="384" w:lineRule="auto"/>
              <w:rPr>
                <w:rFonts w:ascii="Constantia" w:hAnsi="Constantia"/>
              </w:rPr>
            </w:pPr>
            <w:r w:rsidRPr="00956D07">
              <w:rPr>
                <w:rFonts w:ascii="Constantia" w:eastAsia="Cambria" w:hAnsi="Constantia" w:cs="Cambria"/>
                <w:b/>
                <w:bCs/>
                <w:color w:val="000000"/>
              </w:rPr>
              <w:t>Feature</w:t>
            </w:r>
          </w:p>
        </w:tc>
        <w:tc>
          <w:tcPr>
            <w:tcW w:w="1700" w:type="pct"/>
            <w:shd w:val="clear" w:color="auto" w:fill="F5E6D3"/>
            <w:tcMar>
              <w:top w:w="90" w:type="dxa"/>
              <w:left w:w="120" w:type="dxa"/>
              <w:bottom w:w="90" w:type="dxa"/>
              <w:right w:w="120" w:type="dxa"/>
            </w:tcMar>
          </w:tcPr>
          <w:p w14:paraId="40BA2189" w14:textId="77777777" w:rsidR="002832FD" w:rsidRPr="00956D07" w:rsidRDefault="002832FD" w:rsidP="006F5411">
            <w:pPr>
              <w:spacing w:before="60" w:after="120" w:line="384" w:lineRule="auto"/>
              <w:rPr>
                <w:rFonts w:ascii="Constantia" w:hAnsi="Constantia"/>
              </w:rPr>
            </w:pPr>
            <w:r w:rsidRPr="00956D07">
              <w:rPr>
                <w:rFonts w:ascii="Constantia" w:eastAsia="Cambria" w:hAnsi="Constantia" w:cs="Cambria"/>
                <w:b/>
                <w:bCs/>
                <w:color w:val="000000"/>
              </w:rPr>
              <w:t>Maxwell (1865)</w:t>
            </w:r>
          </w:p>
        </w:tc>
        <w:tc>
          <w:tcPr>
            <w:tcW w:w="2050" w:type="pct"/>
            <w:shd w:val="clear" w:color="auto" w:fill="F5E6D3"/>
            <w:tcMar>
              <w:top w:w="90" w:type="dxa"/>
              <w:left w:w="120" w:type="dxa"/>
              <w:bottom w:w="90" w:type="dxa"/>
              <w:right w:w="120" w:type="dxa"/>
            </w:tcMar>
          </w:tcPr>
          <w:p w14:paraId="3FA55445" w14:textId="77777777" w:rsidR="002832FD" w:rsidRPr="00956D07" w:rsidRDefault="002832FD" w:rsidP="006F5411">
            <w:pPr>
              <w:spacing w:before="60" w:after="120" w:line="384" w:lineRule="auto"/>
              <w:rPr>
                <w:rFonts w:ascii="Constantia" w:hAnsi="Constantia"/>
              </w:rPr>
            </w:pPr>
            <w:r w:rsidRPr="00956D07">
              <w:rPr>
                <w:rFonts w:ascii="Constantia" w:eastAsia="Cambria" w:hAnsi="Constantia" w:cs="Cambria"/>
                <w:b/>
                <w:bCs/>
                <w:color w:val="000000"/>
              </w:rPr>
              <w:t>Obidi (ToE)</w:t>
            </w:r>
          </w:p>
        </w:tc>
      </w:tr>
      <w:tr w:rsidR="002832FD" w:rsidRPr="00956D07" w14:paraId="1DD70A57" w14:textId="77777777" w:rsidTr="006F5411">
        <w:tc>
          <w:tcPr>
            <w:tcW w:w="1250" w:type="pct"/>
            <w:tcMar>
              <w:top w:w="90" w:type="dxa"/>
              <w:left w:w="120" w:type="dxa"/>
              <w:bottom w:w="90" w:type="dxa"/>
              <w:right w:w="120" w:type="dxa"/>
            </w:tcMar>
          </w:tcPr>
          <w:p w14:paraId="15F3EC73"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b/>
                <w:bCs/>
                <w:color w:val="000000"/>
              </w:rPr>
              <w:t>Fundamental field</w:t>
            </w:r>
          </w:p>
        </w:tc>
        <w:tc>
          <w:tcPr>
            <w:tcW w:w="1700" w:type="pct"/>
            <w:tcMar>
              <w:top w:w="90" w:type="dxa"/>
              <w:left w:w="120" w:type="dxa"/>
              <w:bottom w:w="90" w:type="dxa"/>
              <w:right w:w="120" w:type="dxa"/>
            </w:tcMar>
          </w:tcPr>
          <w:p w14:paraId="49C2B8AA"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Electromagnetic field (</w:t>
            </w:r>
            <w:r w:rsidRPr="00956D07">
              <w:rPr>
                <w:rFonts w:ascii="Constantia" w:eastAsia="Constantia" w:hAnsi="Constantia" w:cs="Constantia"/>
                <w:b/>
                <w:bCs/>
                <w:color w:val="000000"/>
              </w:rPr>
              <w:t>E</w:t>
            </w:r>
            <w:r w:rsidRPr="00956D07">
              <w:rPr>
                <w:rFonts w:ascii="Constantia" w:eastAsia="Constantia" w:hAnsi="Constantia" w:cs="Constantia"/>
                <w:color w:val="000000"/>
              </w:rPr>
              <w:t xml:space="preserve">, </w:t>
            </w:r>
            <w:r w:rsidRPr="00956D07">
              <w:rPr>
                <w:rFonts w:ascii="Constantia" w:eastAsia="Constantia" w:hAnsi="Constantia" w:cs="Constantia"/>
                <w:b/>
                <w:bCs/>
                <w:color w:val="000000"/>
              </w:rPr>
              <w:t>B</w:t>
            </w:r>
            <w:r w:rsidRPr="00956D07">
              <w:rPr>
                <w:rFonts w:ascii="Constantia" w:eastAsia="Constantia" w:hAnsi="Constantia" w:cs="Constantia"/>
                <w:color w:val="000000"/>
              </w:rPr>
              <w:t>)</w:t>
            </w:r>
          </w:p>
        </w:tc>
        <w:tc>
          <w:tcPr>
            <w:tcW w:w="2050" w:type="pct"/>
            <w:tcMar>
              <w:top w:w="90" w:type="dxa"/>
              <w:left w:w="120" w:type="dxa"/>
              <w:bottom w:w="90" w:type="dxa"/>
              <w:right w:w="120" w:type="dxa"/>
            </w:tcMar>
          </w:tcPr>
          <w:p w14:paraId="4E333723"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 xml:space="preserve">Entropic field </w:t>
            </w:r>
            <w:r w:rsidRPr="00956D07">
              <w:rPr>
                <w:rFonts w:ascii="Constantia" w:eastAsia="Constantia" w:hAnsi="Constantia" w:cs="Constantia"/>
                <w:i/>
                <w:iCs/>
                <w:color w:val="000000"/>
              </w:rPr>
              <w:t>S</w:t>
            </w:r>
            <w:r w:rsidRPr="00956D07">
              <w:rPr>
                <w:rFonts w:ascii="Constantia" w:eastAsia="Constantia" w:hAnsi="Constantia" w:cs="Constantia"/>
                <w:color w:val="000000"/>
              </w:rPr>
              <w:t>(</w:t>
            </w:r>
            <w:r w:rsidRPr="00956D07">
              <w:rPr>
                <w:rFonts w:ascii="Constantia" w:eastAsia="Constantia" w:hAnsi="Constantia" w:cs="Constantia"/>
                <w:i/>
                <w:iCs/>
                <w:color w:val="000000"/>
              </w:rPr>
              <w:t>x</w:t>
            </w:r>
            <w:r w:rsidRPr="00956D07">
              <w:rPr>
                <w:rFonts w:ascii="Constantia" w:eastAsia="Constantia" w:hAnsi="Constantia" w:cs="Constantia"/>
                <w:color w:val="000000"/>
              </w:rPr>
              <w:t>)</w:t>
            </w:r>
          </w:p>
        </w:tc>
      </w:tr>
      <w:tr w:rsidR="002832FD" w:rsidRPr="00956D07" w14:paraId="5F41ED50" w14:textId="77777777" w:rsidTr="006F5411">
        <w:tc>
          <w:tcPr>
            <w:tcW w:w="1250" w:type="pct"/>
            <w:tcMar>
              <w:top w:w="90" w:type="dxa"/>
              <w:left w:w="120" w:type="dxa"/>
              <w:bottom w:w="90" w:type="dxa"/>
              <w:right w:w="120" w:type="dxa"/>
            </w:tcMar>
          </w:tcPr>
          <w:p w14:paraId="5DB4702A"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b/>
                <w:bCs/>
                <w:color w:val="000000"/>
              </w:rPr>
              <w:t xml:space="preserve">Action / </w:t>
            </w:r>
            <w:proofErr w:type="spellStart"/>
            <w:r w:rsidRPr="00956D07">
              <w:rPr>
                <w:rFonts w:ascii="Constantia" w:eastAsia="Constantia" w:hAnsi="Constantia" w:cs="Constantia"/>
                <w:b/>
                <w:bCs/>
                <w:color w:val="000000"/>
              </w:rPr>
              <w:t>Lagrangian</w:t>
            </w:r>
            <w:proofErr w:type="spellEnd"/>
          </w:p>
        </w:tc>
        <w:tc>
          <w:tcPr>
            <w:tcW w:w="1700" w:type="pct"/>
            <w:tcMar>
              <w:top w:w="90" w:type="dxa"/>
              <w:left w:w="120" w:type="dxa"/>
              <w:bottom w:w="90" w:type="dxa"/>
              <w:right w:w="120" w:type="dxa"/>
            </w:tcMar>
          </w:tcPr>
          <w:p w14:paraId="6E3FDCD0"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 xml:space="preserve">−¼ </w:t>
            </w:r>
            <w:proofErr w:type="spellStart"/>
            <w:r w:rsidRPr="00956D07">
              <w:rPr>
                <w:rFonts w:ascii="Constantia" w:eastAsia="Constantia" w:hAnsi="Constantia" w:cs="Constantia"/>
                <w:i/>
                <w:iCs/>
                <w:color w:val="000000"/>
              </w:rPr>
              <w:t>F</w:t>
            </w:r>
            <w:r w:rsidRPr="00956D07">
              <w:rPr>
                <w:rFonts w:ascii="Constantia" w:eastAsia="Constantia" w:hAnsi="Constantia" w:cs="Constantia"/>
                <w:i/>
                <w:iCs/>
                <w:color w:val="000000"/>
                <w:vertAlign w:val="subscript"/>
              </w:rPr>
              <w:t>μν</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F</w:t>
            </w:r>
            <w:r w:rsidRPr="00956D07">
              <w:rPr>
                <w:rFonts w:ascii="Constantia" w:eastAsia="Constantia" w:hAnsi="Constantia" w:cs="Constantia"/>
                <w:i/>
                <w:iCs/>
                <w:color w:val="000000"/>
                <w:vertAlign w:val="superscript"/>
              </w:rPr>
              <w:t>μν</w:t>
            </w:r>
            <w:proofErr w:type="spellEnd"/>
          </w:p>
        </w:tc>
        <w:tc>
          <w:tcPr>
            <w:tcW w:w="2050" w:type="pct"/>
            <w:tcMar>
              <w:top w:w="90" w:type="dxa"/>
              <w:left w:w="120" w:type="dxa"/>
              <w:bottom w:w="90" w:type="dxa"/>
              <w:right w:w="120" w:type="dxa"/>
            </w:tcMar>
          </w:tcPr>
          <w:p w14:paraId="2307046F"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 xml:space="preserve">Obidi Action with </w:t>
            </w:r>
            <w:r w:rsidRPr="00956D07">
              <w:rPr>
                <w:rFonts w:ascii="Constantia" w:eastAsia="Constantia" w:hAnsi="Constantia" w:cs="Constantia"/>
                <w:i/>
                <w:iCs/>
                <w:color w:val="000000"/>
              </w:rPr>
              <w:t>A</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V</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η</w:t>
            </w:r>
            <w:r w:rsidRPr="00956D07">
              <w:rPr>
                <w:rFonts w:ascii="Constantia" w:eastAsia="Constantia" w:hAnsi="Constantia" w:cs="Constantia"/>
                <w:color w:val="000000"/>
              </w:rPr>
              <w:t xml:space="preserve"> coupling</w:t>
            </w:r>
          </w:p>
        </w:tc>
      </w:tr>
      <w:tr w:rsidR="002832FD" w:rsidRPr="00956D07" w14:paraId="7B2D2EE8" w14:textId="77777777" w:rsidTr="006F5411">
        <w:tc>
          <w:tcPr>
            <w:tcW w:w="1250" w:type="pct"/>
            <w:tcMar>
              <w:top w:w="90" w:type="dxa"/>
              <w:left w:w="120" w:type="dxa"/>
              <w:bottom w:w="90" w:type="dxa"/>
              <w:right w:w="120" w:type="dxa"/>
            </w:tcMar>
          </w:tcPr>
          <w:p w14:paraId="7F3A11D7"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b/>
                <w:bCs/>
                <w:color w:val="000000"/>
              </w:rPr>
              <w:t>Wave equation</w:t>
            </w:r>
          </w:p>
        </w:tc>
        <w:tc>
          <w:tcPr>
            <w:tcW w:w="1700" w:type="pct"/>
            <w:tcMar>
              <w:top w:w="90" w:type="dxa"/>
              <w:left w:w="120" w:type="dxa"/>
              <w:bottom w:w="90" w:type="dxa"/>
              <w:right w:w="120" w:type="dxa"/>
            </w:tcMar>
          </w:tcPr>
          <w:p w14:paraId="71CB6801" w14:textId="77777777" w:rsidR="002832FD" w:rsidRPr="00956D07" w:rsidRDefault="002832FD" w:rsidP="006F5411">
            <w:pPr>
              <w:spacing w:before="60" w:after="120" w:line="384" w:lineRule="auto"/>
              <w:rPr>
                <w:rFonts w:ascii="Constantia" w:hAnsi="Constantia"/>
              </w:rPr>
            </w:pPr>
            <w:r w:rsidRPr="00956D07">
              <w:rPr>
                <w:rFonts w:ascii="Times New Roman" w:eastAsia="Constantia" w:hAnsi="Times New Roman" w:cs="Times New Roman"/>
                <w:color w:val="000000"/>
              </w:rPr>
              <w:t>□</w:t>
            </w:r>
            <w:proofErr w:type="spellStart"/>
            <w:r w:rsidRPr="00956D07">
              <w:rPr>
                <w:rFonts w:ascii="Constantia" w:eastAsia="Constantia" w:hAnsi="Constantia" w:cs="Constantia"/>
                <w:i/>
                <w:iCs/>
                <w:color w:val="000000"/>
              </w:rPr>
              <w:t>A</w:t>
            </w:r>
            <w:r w:rsidRPr="00956D07">
              <w:rPr>
                <w:rFonts w:ascii="Constantia" w:eastAsia="Constantia" w:hAnsi="Constantia" w:cs="Constantia"/>
                <w:i/>
                <w:iCs/>
                <w:color w:val="000000"/>
                <w:vertAlign w:val="subscript"/>
              </w:rPr>
              <w:t>μ</w:t>
            </w:r>
            <w:proofErr w:type="spellEnd"/>
            <w:r w:rsidRPr="00956D07">
              <w:rPr>
                <w:rFonts w:ascii="Constantia" w:eastAsia="Constantia" w:hAnsi="Constantia" w:cs="Constantia"/>
                <w:color w:val="000000"/>
              </w:rPr>
              <w:t xml:space="preserve"> = 0 (Lorenz gauge)</w:t>
            </w:r>
          </w:p>
        </w:tc>
        <w:tc>
          <w:tcPr>
            <w:tcW w:w="2050" w:type="pct"/>
            <w:tcMar>
              <w:top w:w="90" w:type="dxa"/>
              <w:left w:w="120" w:type="dxa"/>
              <w:bottom w:w="90" w:type="dxa"/>
              <w:right w:w="120" w:type="dxa"/>
            </w:tcMar>
          </w:tcPr>
          <w:p w14:paraId="2361D4CB" w14:textId="77777777" w:rsidR="002832FD" w:rsidRPr="00956D07" w:rsidRDefault="002832FD" w:rsidP="006F5411">
            <w:pPr>
              <w:spacing w:before="60" w:after="120" w:line="384" w:lineRule="auto"/>
              <w:rPr>
                <w:rFonts w:ascii="Constantia" w:hAnsi="Constantia"/>
              </w:rPr>
            </w:pPr>
            <w:r w:rsidRPr="00956D07">
              <w:rPr>
                <w:rFonts w:ascii="Times New Roman" w:eastAsia="Constantia" w:hAnsi="Times New Roman" w:cs="Times New Roman"/>
                <w:color w:val="000000"/>
              </w:rPr>
              <w:t>□</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0 (null sector)</w:t>
            </w:r>
          </w:p>
        </w:tc>
      </w:tr>
      <w:tr w:rsidR="002832FD" w:rsidRPr="00956D07" w14:paraId="1B8A10BB" w14:textId="77777777" w:rsidTr="006F5411">
        <w:tc>
          <w:tcPr>
            <w:tcW w:w="1250" w:type="pct"/>
            <w:tcMar>
              <w:top w:w="90" w:type="dxa"/>
              <w:left w:w="120" w:type="dxa"/>
              <w:bottom w:w="90" w:type="dxa"/>
              <w:right w:w="120" w:type="dxa"/>
            </w:tcMar>
          </w:tcPr>
          <w:p w14:paraId="0F6D7F35"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b/>
                <w:bCs/>
                <w:color w:val="000000"/>
              </w:rPr>
              <w:t>Speed formula</w:t>
            </w:r>
          </w:p>
        </w:tc>
        <w:tc>
          <w:tcPr>
            <w:tcW w:w="1700" w:type="pct"/>
            <w:tcMar>
              <w:top w:w="90" w:type="dxa"/>
              <w:left w:w="120" w:type="dxa"/>
              <w:bottom w:w="90" w:type="dxa"/>
              <w:right w:w="120" w:type="dxa"/>
            </w:tcMar>
          </w:tcPr>
          <w:p w14:paraId="76B5D0B8"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 1/√(</w:t>
            </w:r>
            <w:r w:rsidRPr="00956D07">
              <w:rPr>
                <w:rFonts w:ascii="Constantia" w:eastAsia="Constantia" w:hAnsi="Constantia" w:cs="Constantia"/>
                <w:i/>
                <w:iCs/>
                <w:color w:val="000000"/>
              </w:rPr>
              <w:t>μ</w:t>
            </w:r>
            <w:r w:rsidRPr="00956D07">
              <w:rPr>
                <w:rFonts w:ascii="Constantia" w:eastAsia="Constantia" w:hAnsi="Constantia" w:cs="Constantia"/>
                <w:color w:val="000000"/>
                <w:vertAlign w:val="subscript"/>
              </w:rPr>
              <w:t>0</w:t>
            </w:r>
            <w:r w:rsidRPr="00956D07">
              <w:rPr>
                <w:rFonts w:ascii="Constantia" w:eastAsia="Constantia" w:hAnsi="Constantia" w:cs="Constantia"/>
                <w:i/>
                <w:iCs/>
                <w:color w:val="000000"/>
              </w:rPr>
              <w:t>ε</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w:t>
            </w:r>
          </w:p>
        </w:tc>
        <w:tc>
          <w:tcPr>
            <w:tcW w:w="2050" w:type="pct"/>
            <w:tcMar>
              <w:top w:w="90" w:type="dxa"/>
              <w:left w:w="120" w:type="dxa"/>
              <w:bottom w:w="90" w:type="dxa"/>
              <w:right w:w="120" w:type="dxa"/>
            </w:tcMar>
          </w:tcPr>
          <w:p w14:paraId="38151316"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κ</w:t>
            </w:r>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w:t>
            </w:r>
          </w:p>
        </w:tc>
      </w:tr>
      <w:tr w:rsidR="002832FD" w:rsidRPr="00956D07" w14:paraId="7CFE3AC7" w14:textId="77777777" w:rsidTr="006F5411">
        <w:tc>
          <w:tcPr>
            <w:tcW w:w="1250" w:type="pct"/>
            <w:tcMar>
              <w:top w:w="90" w:type="dxa"/>
              <w:left w:w="120" w:type="dxa"/>
              <w:bottom w:w="90" w:type="dxa"/>
              <w:right w:w="120" w:type="dxa"/>
            </w:tcMar>
          </w:tcPr>
          <w:p w14:paraId="1AB09254"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b/>
                <w:bCs/>
                <w:color w:val="000000"/>
              </w:rPr>
              <w:t>Material constants</w:t>
            </w:r>
          </w:p>
        </w:tc>
        <w:tc>
          <w:tcPr>
            <w:tcW w:w="1700" w:type="pct"/>
            <w:tcMar>
              <w:top w:w="90" w:type="dxa"/>
              <w:left w:w="120" w:type="dxa"/>
              <w:bottom w:w="90" w:type="dxa"/>
              <w:right w:w="120" w:type="dxa"/>
            </w:tcMar>
          </w:tcPr>
          <w:p w14:paraId="02EA636E"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μ</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(permeability), </w:t>
            </w:r>
            <w:r w:rsidRPr="00956D07">
              <w:rPr>
                <w:rFonts w:ascii="Constantia" w:eastAsia="Constantia" w:hAnsi="Constantia" w:cs="Constantia"/>
                <w:i/>
                <w:iCs/>
                <w:color w:val="000000"/>
              </w:rPr>
              <w:t>ε</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(permittivity)</w:t>
            </w:r>
          </w:p>
        </w:tc>
        <w:tc>
          <w:tcPr>
            <w:tcW w:w="2050" w:type="pct"/>
            <w:tcMar>
              <w:top w:w="90" w:type="dxa"/>
              <w:left w:w="120" w:type="dxa"/>
              <w:bottom w:w="90" w:type="dxa"/>
              <w:right w:w="120" w:type="dxa"/>
            </w:tcMar>
          </w:tcPr>
          <w:p w14:paraId="74F52E4D"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κ</w:t>
            </w:r>
            <w:r w:rsidRPr="00956D07">
              <w:rPr>
                <w:rFonts w:ascii="Constantia" w:eastAsia="Constantia" w:hAnsi="Constantia" w:cs="Constantia"/>
                <w:color w:val="000000"/>
              </w:rPr>
              <w:t xml:space="preserve"> (entropic stiffness),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(entropic inertia)</w:t>
            </w:r>
          </w:p>
        </w:tc>
      </w:tr>
      <w:tr w:rsidR="002832FD" w:rsidRPr="00956D07" w14:paraId="5166D402" w14:textId="77777777" w:rsidTr="006F5411">
        <w:tc>
          <w:tcPr>
            <w:tcW w:w="1250" w:type="pct"/>
            <w:tcMar>
              <w:top w:w="90" w:type="dxa"/>
              <w:left w:w="120" w:type="dxa"/>
              <w:bottom w:w="90" w:type="dxa"/>
              <w:right w:w="120" w:type="dxa"/>
            </w:tcMar>
          </w:tcPr>
          <w:p w14:paraId="4021F056"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b/>
                <w:bCs/>
                <w:color w:val="000000"/>
              </w:rPr>
              <w:t>Invariance group</w:t>
            </w:r>
          </w:p>
        </w:tc>
        <w:tc>
          <w:tcPr>
            <w:tcW w:w="1700" w:type="pct"/>
            <w:tcMar>
              <w:top w:w="90" w:type="dxa"/>
              <w:left w:w="120" w:type="dxa"/>
              <w:bottom w:w="90" w:type="dxa"/>
              <w:right w:w="120" w:type="dxa"/>
            </w:tcMar>
          </w:tcPr>
          <w:p w14:paraId="710DD973"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Lorentz group O(1,3)</w:t>
            </w:r>
          </w:p>
        </w:tc>
        <w:tc>
          <w:tcPr>
            <w:tcW w:w="2050" w:type="pct"/>
            <w:tcMar>
              <w:top w:w="90" w:type="dxa"/>
              <w:left w:w="120" w:type="dxa"/>
              <w:bottom w:w="90" w:type="dxa"/>
              <w:right w:w="120" w:type="dxa"/>
            </w:tcMar>
          </w:tcPr>
          <w:p w14:paraId="3B5BF22F"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 xml:space="preserve">Entropic Lorentz group </w:t>
            </w: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O(1,3)</w:t>
            </w:r>
          </w:p>
        </w:tc>
      </w:tr>
      <w:tr w:rsidR="002832FD" w:rsidRPr="00956D07" w14:paraId="777F76B2" w14:textId="77777777" w:rsidTr="006F5411">
        <w:tc>
          <w:tcPr>
            <w:tcW w:w="1250" w:type="pct"/>
            <w:tcMar>
              <w:top w:w="90" w:type="dxa"/>
              <w:left w:w="120" w:type="dxa"/>
              <w:bottom w:w="90" w:type="dxa"/>
              <w:right w:w="120" w:type="dxa"/>
            </w:tcMar>
          </w:tcPr>
          <w:p w14:paraId="70E02FE2"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b/>
                <w:bCs/>
                <w:color w:val="000000"/>
              </w:rPr>
              <w:t xml:space="preserve">Ontological status of </w:t>
            </w:r>
            <w:r w:rsidRPr="00956D07">
              <w:rPr>
                <w:rFonts w:ascii="Constantia" w:eastAsia="Constantia" w:hAnsi="Constantia" w:cs="Constantia"/>
                <w:b/>
                <w:bCs/>
                <w:i/>
                <w:iCs/>
                <w:color w:val="000000"/>
              </w:rPr>
              <w:t>c</w:t>
            </w:r>
          </w:p>
        </w:tc>
        <w:tc>
          <w:tcPr>
            <w:tcW w:w="1700" w:type="pct"/>
            <w:tcMar>
              <w:top w:w="90" w:type="dxa"/>
              <w:left w:w="120" w:type="dxa"/>
              <w:bottom w:w="90" w:type="dxa"/>
              <w:right w:w="120" w:type="dxa"/>
            </w:tcMar>
          </w:tcPr>
          <w:p w14:paraId="6399E52A"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Fundamental postulate</w:t>
            </w:r>
          </w:p>
        </w:tc>
        <w:tc>
          <w:tcPr>
            <w:tcW w:w="2050" w:type="pct"/>
            <w:tcMar>
              <w:top w:w="90" w:type="dxa"/>
              <w:left w:w="120" w:type="dxa"/>
              <w:bottom w:w="90" w:type="dxa"/>
              <w:right w:w="120" w:type="dxa"/>
            </w:tcMar>
          </w:tcPr>
          <w:p w14:paraId="21F96409"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Emergent from entropic field</w:t>
            </w:r>
          </w:p>
        </w:tc>
      </w:tr>
      <w:tr w:rsidR="002832FD" w:rsidRPr="00956D07" w14:paraId="52FEEC82" w14:textId="77777777" w:rsidTr="006F5411">
        <w:tc>
          <w:tcPr>
            <w:tcW w:w="1250" w:type="pct"/>
            <w:tcMar>
              <w:top w:w="90" w:type="dxa"/>
              <w:left w:w="120" w:type="dxa"/>
              <w:bottom w:w="90" w:type="dxa"/>
              <w:right w:w="120" w:type="dxa"/>
            </w:tcMar>
          </w:tcPr>
          <w:p w14:paraId="6FF98B2A"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b/>
                <w:bCs/>
                <w:color w:val="000000"/>
              </w:rPr>
              <w:t>Physical interpretation</w:t>
            </w:r>
          </w:p>
        </w:tc>
        <w:tc>
          <w:tcPr>
            <w:tcW w:w="1700" w:type="pct"/>
            <w:tcMar>
              <w:top w:w="90" w:type="dxa"/>
              <w:left w:w="120" w:type="dxa"/>
              <w:bottom w:w="90" w:type="dxa"/>
              <w:right w:w="120" w:type="dxa"/>
            </w:tcMar>
          </w:tcPr>
          <w:p w14:paraId="535CB7E1"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Maximum signal speed</w:t>
            </w:r>
          </w:p>
        </w:tc>
        <w:tc>
          <w:tcPr>
            <w:tcW w:w="2050" w:type="pct"/>
            <w:tcMar>
              <w:top w:w="90" w:type="dxa"/>
              <w:left w:w="120" w:type="dxa"/>
              <w:bottom w:w="90" w:type="dxa"/>
              <w:right w:w="120" w:type="dxa"/>
            </w:tcMar>
          </w:tcPr>
          <w:p w14:paraId="270702B0"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Maximum entropic redistribution rate</w:t>
            </w:r>
          </w:p>
        </w:tc>
      </w:tr>
      <w:tr w:rsidR="002832FD" w:rsidRPr="00956D07" w14:paraId="77FCCA5E" w14:textId="77777777" w:rsidTr="006F5411">
        <w:tc>
          <w:tcPr>
            <w:tcW w:w="1250" w:type="pct"/>
            <w:tcMar>
              <w:top w:w="90" w:type="dxa"/>
              <w:left w:w="120" w:type="dxa"/>
              <w:bottom w:w="90" w:type="dxa"/>
              <w:right w:w="120" w:type="dxa"/>
            </w:tcMar>
          </w:tcPr>
          <w:p w14:paraId="18C41783"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b/>
                <w:bCs/>
                <w:color w:val="000000"/>
              </w:rPr>
              <w:lastRenderedPageBreak/>
              <w:t>Variable in principle?</w:t>
            </w:r>
          </w:p>
        </w:tc>
        <w:tc>
          <w:tcPr>
            <w:tcW w:w="1700" w:type="pct"/>
            <w:tcMar>
              <w:top w:w="90" w:type="dxa"/>
              <w:left w:w="120" w:type="dxa"/>
              <w:bottom w:w="90" w:type="dxa"/>
              <w:right w:w="120" w:type="dxa"/>
            </w:tcMar>
          </w:tcPr>
          <w:p w14:paraId="35C6BFBA"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No (fundamental constant)</w:t>
            </w:r>
          </w:p>
        </w:tc>
        <w:tc>
          <w:tcPr>
            <w:tcW w:w="2050" w:type="pct"/>
            <w:tcMar>
              <w:top w:w="90" w:type="dxa"/>
              <w:left w:w="120" w:type="dxa"/>
              <w:bottom w:w="90" w:type="dxa"/>
              <w:right w:w="120" w:type="dxa"/>
            </w:tcMar>
          </w:tcPr>
          <w:p w14:paraId="24B612D2"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Yes (epoch-dependent via entropic field)</w:t>
            </w:r>
          </w:p>
        </w:tc>
      </w:tr>
      <w:tr w:rsidR="002832FD" w:rsidRPr="00956D07" w14:paraId="4A545414" w14:textId="77777777" w:rsidTr="006F5411">
        <w:tc>
          <w:tcPr>
            <w:tcW w:w="1250" w:type="pct"/>
            <w:tcMar>
              <w:top w:w="90" w:type="dxa"/>
              <w:left w:w="120" w:type="dxa"/>
              <w:bottom w:w="90" w:type="dxa"/>
              <w:right w:w="120" w:type="dxa"/>
            </w:tcMar>
          </w:tcPr>
          <w:p w14:paraId="37EC6E50"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b/>
                <w:bCs/>
                <w:color w:val="000000"/>
              </w:rPr>
              <w:t>Constancy explained by</w:t>
            </w:r>
          </w:p>
        </w:tc>
        <w:tc>
          <w:tcPr>
            <w:tcW w:w="1700" w:type="pct"/>
            <w:tcMar>
              <w:top w:w="90" w:type="dxa"/>
              <w:left w:w="120" w:type="dxa"/>
              <w:bottom w:w="90" w:type="dxa"/>
              <w:right w:w="120" w:type="dxa"/>
            </w:tcMar>
          </w:tcPr>
          <w:p w14:paraId="0450B7C7"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Postulated</w:t>
            </w:r>
          </w:p>
        </w:tc>
        <w:tc>
          <w:tcPr>
            <w:tcW w:w="2050" w:type="pct"/>
            <w:tcMar>
              <w:top w:w="90" w:type="dxa"/>
              <w:left w:w="120" w:type="dxa"/>
              <w:bottom w:w="90" w:type="dxa"/>
              <w:right w:w="120" w:type="dxa"/>
            </w:tcMar>
          </w:tcPr>
          <w:p w14:paraId="27A6F010"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Stability of current cosmic entropic phase</w:t>
            </w:r>
          </w:p>
        </w:tc>
      </w:tr>
      <w:tr w:rsidR="002832FD" w:rsidRPr="00956D07" w14:paraId="315A0F40" w14:textId="77777777" w:rsidTr="006F5411">
        <w:tc>
          <w:tcPr>
            <w:tcW w:w="1250" w:type="pct"/>
            <w:tcMar>
              <w:top w:w="90" w:type="dxa"/>
              <w:left w:w="120" w:type="dxa"/>
              <w:bottom w:w="90" w:type="dxa"/>
              <w:right w:w="120" w:type="dxa"/>
            </w:tcMar>
          </w:tcPr>
          <w:p w14:paraId="202A5AEF"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b/>
                <w:bCs/>
                <w:color w:val="000000"/>
              </w:rPr>
              <w:t>Dimensional origin</w:t>
            </w:r>
          </w:p>
        </w:tc>
        <w:tc>
          <w:tcPr>
            <w:tcW w:w="1700" w:type="pct"/>
            <w:tcMar>
              <w:top w:w="90" w:type="dxa"/>
              <w:left w:w="120" w:type="dxa"/>
              <w:bottom w:w="90" w:type="dxa"/>
              <w:right w:w="120" w:type="dxa"/>
            </w:tcMar>
          </w:tcPr>
          <w:p w14:paraId="13EF4A3C"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Electromagnetic vacuum properties</w:t>
            </w:r>
          </w:p>
        </w:tc>
        <w:tc>
          <w:tcPr>
            <w:tcW w:w="2050" w:type="pct"/>
            <w:tcMar>
              <w:top w:w="90" w:type="dxa"/>
              <w:left w:w="120" w:type="dxa"/>
              <w:bottom w:w="90" w:type="dxa"/>
              <w:right w:w="120" w:type="dxa"/>
            </w:tcMar>
          </w:tcPr>
          <w:p w14:paraId="5DFF973E"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Planck-scale entropic architecture</w:t>
            </w:r>
          </w:p>
        </w:tc>
      </w:tr>
    </w:tbl>
    <w:p w14:paraId="30B866B7" w14:textId="77777777" w:rsidR="002832FD" w:rsidRPr="00355354" w:rsidRDefault="002832FD" w:rsidP="002832FD">
      <w:pPr>
        <w:pStyle w:val="Heading3"/>
        <w:spacing w:before="280" w:after="120" w:line="312" w:lineRule="auto"/>
        <w:rPr>
          <w:rFonts w:ascii="Cambria" w:hAnsi="Cambria"/>
          <w:sz w:val="28"/>
          <w:szCs w:val="28"/>
        </w:rPr>
      </w:pPr>
      <w:bookmarkStart w:id="159" w:name="_Toc228072220"/>
      <w:r w:rsidRPr="00355354">
        <w:rPr>
          <w:rFonts w:ascii="Cambria" w:hAnsi="Cambria"/>
          <w:sz w:val="28"/>
          <w:szCs w:val="28"/>
        </w:rPr>
        <w:t>21.10 The Two-Layer Resolution: Propagation versus Background Evolution</w:t>
      </w:r>
      <w:bookmarkEnd w:id="159"/>
    </w:p>
    <w:p w14:paraId="2D494B68"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We now formalize the </w:t>
      </w:r>
      <w:r w:rsidRPr="00956D07">
        <w:rPr>
          <w:rFonts w:ascii="Constantia" w:eastAsia="Constantia" w:hAnsi="Constantia" w:cs="Constantia"/>
          <w:b/>
          <w:bCs/>
          <w:color w:val="000000"/>
        </w:rPr>
        <w:t>Two-Layer Resolution</w:t>
      </w:r>
      <w:r>
        <w:rPr>
          <w:rFonts w:ascii="Constantia" w:eastAsia="Constantia" w:hAnsi="Constantia" w:cs="Constantia"/>
          <w:b/>
          <w:bCs/>
          <w:color w:val="000000"/>
        </w:rPr>
        <w:t xml:space="preserve"> (TLR)</w:t>
      </w:r>
      <w:r w:rsidRPr="00956D07">
        <w:rPr>
          <w:rFonts w:ascii="Constantia" w:eastAsia="Constantia" w:hAnsi="Constantia" w:cs="Constantia"/>
          <w:color w:val="000000"/>
        </w:rPr>
        <w:t xml:space="preserve"> introduced in Section 5.1 of Letter IC, providing the full mathematical framework that distinguishes internal signal propagation from background manifold evolution.</w:t>
      </w:r>
    </w:p>
    <w:p w14:paraId="6FDE8ED9"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21.10.1 Layer I: Internal Propagation Dynamics</w:t>
      </w:r>
    </w:p>
    <w:p w14:paraId="481B1244"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Layer I encompasses all processes involving the transmission of information, energy, or physical influence </w:t>
      </w:r>
      <w:r w:rsidRPr="00956D07">
        <w:rPr>
          <w:rFonts w:ascii="Constantia" w:eastAsia="Constantia" w:hAnsi="Constantia" w:cs="Constantia"/>
          <w:i/>
          <w:iCs/>
          <w:color w:val="000000"/>
        </w:rPr>
        <w:t>through</w:t>
      </w:r>
      <w:r w:rsidRPr="00956D07">
        <w:rPr>
          <w:rFonts w:ascii="Constantia" w:eastAsia="Constantia" w:hAnsi="Constantia" w:cs="Constantia"/>
          <w:color w:val="000000"/>
        </w:rPr>
        <w:t xml:space="preserve"> the entropic field on a fixed background manifold. These processes are governed by equations of the general form:</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990"/>
        <w:gridCol w:w="3370"/>
      </w:tblGrid>
      <w:tr w:rsidR="002832FD" w:rsidRPr="00956D07" w14:paraId="7AEAF6D5" w14:textId="77777777" w:rsidTr="006F5411">
        <w:tc>
          <w:tcPr>
            <w:tcW w:w="3200" w:type="pct"/>
            <w:tcMar>
              <w:top w:w="90" w:type="dxa"/>
              <w:left w:w="120" w:type="dxa"/>
              <w:bottom w:w="90" w:type="dxa"/>
              <w:right w:w="120" w:type="dxa"/>
            </w:tcMar>
          </w:tcPr>
          <w:p w14:paraId="5198A939" w14:textId="77777777" w:rsidR="002832FD" w:rsidRPr="00956D07" w:rsidRDefault="002832FD" w:rsidP="006F5411">
            <w:pPr>
              <w:spacing w:before="60" w:after="120" w:line="384" w:lineRule="auto"/>
              <w:rPr>
                <w:rFonts w:ascii="Constantia" w:hAnsi="Constantia"/>
              </w:rPr>
            </w:pPr>
            <w:proofErr w:type="gramStart"/>
            <w:r w:rsidRPr="00956D07">
              <w:rPr>
                <w:rFonts w:ascii="Constantia" w:eastAsia="Constantia" w:hAnsi="Constantia" w:cs="Constantia"/>
                <w:color w:val="000000"/>
              </w:rPr>
              <w:t>∂</w:t>
            </w:r>
            <w:r w:rsidRPr="00956D07">
              <w:rPr>
                <w:rFonts w:ascii="Constantia" w:eastAsia="Constantia" w:hAnsi="Constantia" w:cs="Constantia"/>
                <w:i/>
                <w:iCs/>
                <w:color w:val="000000"/>
                <w:vertAlign w:val="subscript"/>
              </w:rPr>
              <w:t>t</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u</w:t>
            </w:r>
            <w:proofErr w:type="gramEnd"/>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D</w:t>
            </w:r>
            <w:r w:rsidRPr="00956D07">
              <w:rPr>
                <w:rFonts w:ascii="Constantia" w:eastAsia="Constantia" w:hAnsi="Constantia" w:cs="Constantia"/>
                <w:color w:val="000000"/>
              </w:rPr>
              <w:t>[</w:t>
            </w:r>
            <w:r w:rsidRPr="00956D07">
              <w:rPr>
                <w:rFonts w:ascii="Constantia" w:eastAsia="Constantia" w:hAnsi="Constantia" w:cs="Constantia"/>
                <w:i/>
                <w:iCs/>
                <w:color w:val="000000"/>
              </w:rPr>
              <w:t>u</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M</w:t>
            </w:r>
            <w:r w:rsidRPr="00956D07">
              <w:rPr>
                <w:rFonts w:ascii="Constantia" w:eastAsia="Constantia" w:hAnsi="Constantia" w:cs="Constantia"/>
                <w:color w:val="000000"/>
              </w:rPr>
              <w:t>]</w:t>
            </w:r>
          </w:p>
        </w:tc>
        <w:tc>
          <w:tcPr>
            <w:tcW w:w="1800" w:type="pct"/>
            <w:tcMar>
              <w:top w:w="90" w:type="dxa"/>
              <w:left w:w="120" w:type="dxa"/>
              <w:bottom w:w="90" w:type="dxa"/>
              <w:right w:w="120" w:type="dxa"/>
            </w:tcMar>
          </w:tcPr>
          <w:p w14:paraId="68A0C679"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(21.39)</w:t>
            </w:r>
          </w:p>
        </w:tc>
      </w:tr>
    </w:tbl>
    <w:p w14:paraId="230C3248"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where </w:t>
      </w:r>
      <w:r w:rsidRPr="00956D07">
        <w:rPr>
          <w:rFonts w:ascii="Constantia" w:eastAsia="Constantia" w:hAnsi="Constantia" w:cs="Constantia"/>
          <w:i/>
          <w:iCs/>
          <w:color w:val="000000"/>
        </w:rPr>
        <w:t>u</w:t>
      </w:r>
      <w:r w:rsidRPr="00956D07">
        <w:rPr>
          <w:rFonts w:ascii="Constantia" w:eastAsia="Constantia" w:hAnsi="Constantia" w:cs="Constantia"/>
          <w:color w:val="000000"/>
        </w:rPr>
        <w:t xml:space="preserve"> is the propagating mode (entropic perturbation, electromagnetic wave, gravitational wave, or any other physical signal) and </w:t>
      </w:r>
      <w:r w:rsidRPr="00956D07">
        <w:rPr>
          <w:rFonts w:ascii="Constantia" w:eastAsia="Constantia" w:hAnsi="Constantia" w:cs="Constantia"/>
          <w:i/>
          <w:iCs/>
          <w:color w:val="000000"/>
        </w:rPr>
        <w:t>D</w:t>
      </w:r>
      <w:r w:rsidRPr="00956D07">
        <w:rPr>
          <w:rFonts w:ascii="Constantia" w:eastAsia="Constantia" w:hAnsi="Constantia" w:cs="Constantia"/>
          <w:color w:val="000000"/>
        </w:rPr>
        <w:t xml:space="preserve"> is a differential operator defined on the manifold </w:t>
      </w:r>
      <w:r w:rsidRPr="00956D07">
        <w:rPr>
          <w:rFonts w:ascii="Constantia" w:eastAsia="Constantia" w:hAnsi="Constantia" w:cs="Constantia"/>
          <w:i/>
          <w:iCs/>
          <w:color w:val="000000"/>
        </w:rPr>
        <w:t>M</w:t>
      </w:r>
      <w:r w:rsidRPr="00956D07">
        <w:rPr>
          <w:rFonts w:ascii="Constantia" w:eastAsia="Constantia" w:hAnsi="Constantia" w:cs="Constantia"/>
          <w:color w:val="000000"/>
        </w:rPr>
        <w:t>. All such modes satisfy the universal speed bound: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61"/>
        <w:gridCol w:w="4399"/>
      </w:tblGrid>
      <w:tr w:rsidR="002832FD" w:rsidRPr="00956D07" w14:paraId="3F00A473" w14:textId="77777777" w:rsidTr="006F5411">
        <w:tc>
          <w:tcPr>
            <w:tcW w:w="2650" w:type="pct"/>
            <w:tcMar>
              <w:top w:w="90" w:type="dxa"/>
              <w:left w:w="120" w:type="dxa"/>
              <w:bottom w:w="90" w:type="dxa"/>
              <w:right w:w="120" w:type="dxa"/>
            </w:tcMar>
          </w:tcPr>
          <w:p w14:paraId="25F1B306"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lastRenderedPageBreak/>
              <w:t>v</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p>
        </w:tc>
        <w:tc>
          <w:tcPr>
            <w:tcW w:w="2350" w:type="pct"/>
            <w:tcMar>
              <w:top w:w="90" w:type="dxa"/>
              <w:left w:w="120" w:type="dxa"/>
              <w:bottom w:w="90" w:type="dxa"/>
              <w:right w:w="120" w:type="dxa"/>
            </w:tcMar>
          </w:tcPr>
          <w:p w14:paraId="446DAFDE" w14:textId="295CA87E" w:rsidR="002832FD" w:rsidRPr="00956D07" w:rsidRDefault="00EE4B08" w:rsidP="006F5411">
            <w:pPr>
              <w:spacing w:before="60" w:after="120" w:line="384" w:lineRule="auto"/>
              <w:rPr>
                <w:rFonts w:ascii="Constantia" w:hAnsi="Constantia"/>
              </w:rPr>
            </w:pPr>
            <w:r>
              <w:rPr>
                <w:rFonts w:ascii="Constantia" w:eastAsia="Constantia" w:hAnsi="Constantia" w:cs="Constantia"/>
                <w:color w:val="000000"/>
              </w:rPr>
              <w:t xml:space="preserve">                                                      </w:t>
            </w:r>
            <w:r w:rsidR="002832FD" w:rsidRPr="00956D07">
              <w:rPr>
                <w:rFonts w:ascii="Constantia" w:eastAsia="Constantia" w:hAnsi="Constantia" w:cs="Constantia"/>
                <w:color w:val="000000"/>
              </w:rPr>
              <w:t>(21.40)</w:t>
            </w:r>
          </w:p>
        </w:tc>
      </w:tr>
    </w:tbl>
    <w:p w14:paraId="16B1B096"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This is the content of the No-Rush Theorem (Theorem 21.5).</w:t>
      </w:r>
    </w:p>
    <w:p w14:paraId="39D0380B"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21.10.2 Layer II: Background Manifold Evolution</w:t>
      </w:r>
    </w:p>
    <w:p w14:paraId="0402D7C4"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Layer II encompasses changes in the structure of the entropic manifold itself — the expansion or contraction of space, phase transitions of the entropic field, and topological changes. These are governed by: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990"/>
        <w:gridCol w:w="3370"/>
      </w:tblGrid>
      <w:tr w:rsidR="002832FD" w:rsidRPr="00956D07" w14:paraId="0CF05295" w14:textId="77777777" w:rsidTr="006F5411">
        <w:tc>
          <w:tcPr>
            <w:tcW w:w="3200" w:type="pct"/>
            <w:tcMar>
              <w:top w:w="90" w:type="dxa"/>
              <w:left w:w="120" w:type="dxa"/>
              <w:bottom w:w="90" w:type="dxa"/>
              <w:right w:w="120" w:type="dxa"/>
            </w:tcMar>
          </w:tcPr>
          <w:p w14:paraId="7C1C1E8A"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w:t>
            </w:r>
            <w:r w:rsidRPr="00956D07">
              <w:rPr>
                <w:rFonts w:ascii="Constantia" w:eastAsia="Constantia" w:hAnsi="Constantia" w:cs="Constantia"/>
                <w:i/>
                <w:iCs/>
                <w:color w:val="000000"/>
                <w:vertAlign w:val="subscript"/>
              </w:rPr>
              <w:t>t</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M</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F</w:t>
            </w:r>
            <w:r w:rsidRPr="00956D07">
              <w:rPr>
                <w:rFonts w:ascii="Constantia" w:eastAsia="Constantia" w:hAnsi="Constantia" w:cs="Constantia"/>
                <w:color w:val="000000"/>
              </w:rPr>
              <w:t>(</w:t>
            </w:r>
            <w:r w:rsidRPr="00956D07">
              <w:rPr>
                <w:rFonts w:ascii="Constantia" w:eastAsia="Constantia" w:hAnsi="Constantia" w:cs="Constantia"/>
                <w:i/>
                <w:iCs/>
                <w:color w:val="000000"/>
              </w:rPr>
              <w:t>M</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S</w:t>
            </w:r>
            <w:r w:rsidRPr="00956D07">
              <w:rPr>
                <w:rFonts w:ascii="Constantia" w:eastAsia="Constantia" w:hAnsi="Constantia" w:cs="Constantia"/>
                <w:color w:val="000000"/>
              </w:rPr>
              <w:t>)</w:t>
            </w:r>
          </w:p>
        </w:tc>
        <w:tc>
          <w:tcPr>
            <w:tcW w:w="1800" w:type="pct"/>
            <w:tcMar>
              <w:top w:w="90" w:type="dxa"/>
              <w:left w:w="120" w:type="dxa"/>
              <w:bottom w:w="90" w:type="dxa"/>
              <w:right w:w="120" w:type="dxa"/>
            </w:tcMar>
          </w:tcPr>
          <w:p w14:paraId="5DCC9801" w14:textId="2D3B9D41" w:rsidR="002832FD" w:rsidRPr="00956D07" w:rsidRDefault="00EE4B08" w:rsidP="006F5411">
            <w:pPr>
              <w:spacing w:before="60" w:after="120" w:line="384" w:lineRule="auto"/>
              <w:rPr>
                <w:rFonts w:ascii="Constantia" w:hAnsi="Constantia"/>
              </w:rPr>
            </w:pPr>
            <w:r>
              <w:rPr>
                <w:rFonts w:ascii="Constantia" w:eastAsia="Constantia" w:hAnsi="Constantia" w:cs="Constantia"/>
                <w:color w:val="000000"/>
              </w:rPr>
              <w:t xml:space="preserve">                                   </w:t>
            </w:r>
            <w:r w:rsidR="002832FD" w:rsidRPr="00956D07">
              <w:rPr>
                <w:rFonts w:ascii="Constantia" w:eastAsia="Constantia" w:hAnsi="Constantia" w:cs="Constantia"/>
                <w:color w:val="000000"/>
              </w:rPr>
              <w:t>(21.41)</w:t>
            </w:r>
          </w:p>
        </w:tc>
      </w:tr>
    </w:tbl>
    <w:p w14:paraId="7A9CC709"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where </w:t>
      </w:r>
      <w:r w:rsidRPr="00956D07">
        <w:rPr>
          <w:rFonts w:ascii="Constantia" w:eastAsia="Constantia" w:hAnsi="Constantia" w:cs="Constantia"/>
          <w:i/>
          <w:iCs/>
          <w:color w:val="000000"/>
        </w:rPr>
        <w:t>F</w:t>
      </w:r>
      <w:r w:rsidRPr="00956D07">
        <w:rPr>
          <w:rFonts w:ascii="Constantia" w:eastAsia="Constantia" w:hAnsi="Constantia" w:cs="Constantia"/>
          <w:color w:val="000000"/>
        </w:rPr>
        <w:t xml:space="preserve"> is a functional of the manifold state and the entropic field. This equation is </w:t>
      </w:r>
      <w:r w:rsidRPr="00956D07">
        <w:rPr>
          <w:rFonts w:ascii="Constantia" w:eastAsia="Constantia" w:hAnsi="Constantia" w:cs="Constantia"/>
          <w:i/>
          <w:iCs/>
          <w:color w:val="000000"/>
        </w:rPr>
        <w:t>not</w:t>
      </w:r>
      <w:r w:rsidRPr="00956D07">
        <w:rPr>
          <w:rFonts w:ascii="Constantia" w:eastAsia="Constantia" w:hAnsi="Constantia" w:cs="Constantia"/>
          <w:color w:val="000000"/>
        </w:rPr>
        <w:t xml:space="preserve"> subject to the speed bound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w:t>
      </w:r>
    </w:p>
    <w:p w14:paraId="6B8CAB37"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Theorem 21.9 (Two-Layer Consistency Theorem).</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The speed bound c</w:t>
      </w:r>
      <w:r w:rsidRPr="00956D07">
        <w:rPr>
          <w:rFonts w:ascii="Constantia" w:eastAsia="Constantia" w:hAnsi="Constantia" w:cs="Constantia"/>
          <w:i/>
          <w:iCs/>
          <w:color w:val="000000"/>
          <w:vertAlign w:val="subscript"/>
        </w:rPr>
        <w:t>ent</w:t>
      </w:r>
      <w:r w:rsidRPr="00956D07">
        <w:rPr>
          <w:rFonts w:ascii="Constantia" w:eastAsia="Constantia" w:hAnsi="Constantia" w:cs="Constantia"/>
          <w:i/>
          <w:iCs/>
          <w:color w:val="000000"/>
        </w:rPr>
        <w:t xml:space="preserve"> constrains the propagation operator D in Layer I but does not constrain the background evolution operator F in Layer II. The superluminal recession of distant galaxies (</w:t>
      </w:r>
      <w:proofErr w:type="spellStart"/>
      <w:r w:rsidRPr="00956D07">
        <w:rPr>
          <w:rFonts w:ascii="Constantia" w:eastAsia="Constantia" w:hAnsi="Constantia" w:cs="Constantia"/>
          <w:i/>
          <w:iCs/>
          <w:color w:val="000000"/>
        </w:rPr>
        <w:t>v</w:t>
      </w:r>
      <w:r w:rsidRPr="00956D07">
        <w:rPr>
          <w:rFonts w:ascii="Constantia" w:eastAsia="Constantia" w:hAnsi="Constantia" w:cs="Constantia"/>
          <w:i/>
          <w:iCs/>
          <w:color w:val="000000"/>
          <w:vertAlign w:val="subscript"/>
        </w:rPr>
        <w:t>recession</w:t>
      </w:r>
      <w:proofErr w:type="spellEnd"/>
      <w:r w:rsidRPr="00956D07">
        <w:rPr>
          <w:rFonts w:ascii="Constantia" w:eastAsia="Constantia" w:hAnsi="Constantia" w:cs="Constantia"/>
          <w:i/>
          <w:iCs/>
          <w:color w:val="000000"/>
        </w:rPr>
        <w:t xml:space="preserve"> &gt; c) is a Layer II phenomenon and does not violate the No-Rush Theorem.</w:t>
      </w:r>
    </w:p>
    <w:p w14:paraId="0E913C11"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i/>
          <w:iCs/>
          <w:color w:val="000000"/>
        </w:rPr>
        <w:t>Proof.</w:t>
      </w:r>
      <w:r w:rsidRPr="00956D07">
        <w:rPr>
          <w:rFonts w:ascii="Constantia" w:eastAsia="Constantia" w:hAnsi="Constantia" w:cs="Constantia"/>
          <w:color w:val="000000"/>
        </w:rPr>
        <w:t xml:space="preserve"> The No-Rush Theorem (Theorem 21.5) is derived from the hyperbolicity of the wave equation (21.19), which governs perturbations on a </w:t>
      </w:r>
      <w:r w:rsidRPr="00956D07">
        <w:rPr>
          <w:rFonts w:ascii="Constantia" w:eastAsia="Constantia" w:hAnsi="Constantia" w:cs="Constantia"/>
          <w:i/>
          <w:iCs/>
          <w:color w:val="000000"/>
        </w:rPr>
        <w:t>fixed</w:t>
      </w:r>
      <w:r w:rsidRPr="00956D07">
        <w:rPr>
          <w:rFonts w:ascii="Constantia" w:eastAsia="Constantia" w:hAnsi="Constantia" w:cs="Constantia"/>
          <w:color w:val="000000"/>
        </w:rPr>
        <w:t xml:space="preserve"> background (Layer I). The background evolution equation (21.41) is a mathematically distinct equation with different </w:t>
      </w:r>
      <w:proofErr w:type="gramStart"/>
      <w:r w:rsidRPr="00956D07">
        <w:rPr>
          <w:rFonts w:ascii="Constantia" w:eastAsia="Constantia" w:hAnsi="Constantia" w:cs="Constantia"/>
          <w:color w:val="000000"/>
        </w:rPr>
        <w:t>character — it</w:t>
      </w:r>
      <w:proofErr w:type="gramEnd"/>
      <w:r w:rsidRPr="00956D07">
        <w:rPr>
          <w:rFonts w:ascii="Constantia" w:eastAsia="Constantia" w:hAnsi="Constantia" w:cs="Constantia"/>
          <w:color w:val="000000"/>
        </w:rPr>
        <w:t xml:space="preserve"> governs the time evolution of the manifold </w:t>
      </w:r>
      <w:r w:rsidRPr="00956D07">
        <w:rPr>
          <w:rFonts w:ascii="Constantia" w:eastAsia="Constantia" w:hAnsi="Constantia" w:cs="Constantia"/>
          <w:i/>
          <w:iCs/>
          <w:color w:val="000000"/>
        </w:rPr>
        <w:t>M</w:t>
      </w:r>
      <w:r w:rsidRPr="00956D07">
        <w:rPr>
          <w:rFonts w:ascii="Constantia" w:eastAsia="Constantia" w:hAnsi="Constantia" w:cs="Constantia"/>
          <w:color w:val="000000"/>
        </w:rPr>
        <w:t xml:space="preserve"> itself, not the propagation of signals on </w:t>
      </w:r>
      <w:r w:rsidRPr="00956D07">
        <w:rPr>
          <w:rFonts w:ascii="Constantia" w:eastAsia="Constantia" w:hAnsi="Constantia" w:cs="Constantia"/>
          <w:i/>
          <w:iCs/>
          <w:color w:val="000000"/>
        </w:rPr>
        <w:t>M</w:t>
      </w:r>
      <w:r w:rsidRPr="00956D07">
        <w:rPr>
          <w:rFonts w:ascii="Constantia" w:eastAsia="Constantia" w:hAnsi="Constantia" w:cs="Constantia"/>
          <w:color w:val="000000"/>
        </w:rPr>
        <w:t>.</w:t>
      </w:r>
    </w:p>
    <w:p w14:paraId="74BA1EFB"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The speed bound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arises from the characteristics of the wave operator </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the manifold evolution operator </w:t>
      </w:r>
      <w:r w:rsidRPr="00956D07">
        <w:rPr>
          <w:rFonts w:ascii="Constantia" w:eastAsia="Constantia" w:hAnsi="Constantia" w:cs="Constantia"/>
          <w:i/>
          <w:iCs/>
          <w:color w:val="000000"/>
        </w:rPr>
        <w:t>F</w:t>
      </w:r>
      <w:r w:rsidRPr="00956D07">
        <w:rPr>
          <w:rFonts w:ascii="Constantia" w:eastAsia="Constantia" w:hAnsi="Constantia" w:cs="Constantia"/>
          <w:color w:val="000000"/>
        </w:rPr>
        <w:t xml:space="preserve"> is not a wave operator and does not possess characteristics in the same sense. The recession velocity </w:t>
      </w:r>
      <w:proofErr w:type="spellStart"/>
      <w:r w:rsidRPr="00956D07">
        <w:rPr>
          <w:rFonts w:ascii="Constantia" w:eastAsia="Constantia" w:hAnsi="Constantia" w:cs="Constantia"/>
          <w:i/>
          <w:iCs/>
          <w:color w:val="000000"/>
        </w:rPr>
        <w:t>v</w:t>
      </w:r>
      <w:r w:rsidRPr="00956D07">
        <w:rPr>
          <w:rFonts w:ascii="Constantia" w:eastAsia="Constantia" w:hAnsi="Constantia" w:cs="Constantia"/>
          <w:color w:val="000000"/>
          <w:vertAlign w:val="subscript"/>
        </w:rPr>
        <w:t>recession</w:t>
      </w:r>
      <w:proofErr w:type="spellEnd"/>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H</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d</w:t>
      </w:r>
      <w:r w:rsidRPr="00956D07">
        <w:rPr>
          <w:rFonts w:ascii="Constantia" w:eastAsia="Constantia" w:hAnsi="Constantia" w:cs="Constantia"/>
          <w:color w:val="000000"/>
        </w:rPr>
        <w:t xml:space="preserve"> (Hubble's law) describes the rate of change of proper distance </w:t>
      </w:r>
      <w:r w:rsidRPr="00956D07">
        <w:rPr>
          <w:rFonts w:ascii="Constantia" w:eastAsia="Constantia" w:hAnsi="Constantia" w:cs="Constantia"/>
          <w:i/>
          <w:iCs/>
          <w:color w:val="000000"/>
        </w:rPr>
        <w:t>d</w:t>
      </w:r>
      <w:r w:rsidRPr="00956D07">
        <w:rPr>
          <w:rFonts w:ascii="Constantia" w:eastAsia="Constantia" w:hAnsi="Constantia" w:cs="Constantia"/>
          <w:color w:val="000000"/>
        </w:rPr>
        <w:t xml:space="preserve"> due to the expansion of the metric — it is a property of </w:t>
      </w:r>
      <w:r w:rsidRPr="00956D07">
        <w:rPr>
          <w:rFonts w:ascii="Constantia" w:eastAsia="Constantia" w:hAnsi="Constantia" w:cs="Constantia"/>
          <w:i/>
          <w:iCs/>
          <w:color w:val="000000"/>
        </w:rPr>
        <w:t>F</w:t>
      </w:r>
      <w:r w:rsidRPr="00956D07">
        <w:rPr>
          <w:rFonts w:ascii="Constantia" w:eastAsia="Constantia" w:hAnsi="Constantia" w:cs="Constantia"/>
          <w:color w:val="000000"/>
        </w:rPr>
        <w:t xml:space="preserve">, not of </w:t>
      </w:r>
      <w:r w:rsidRPr="00956D07">
        <w:rPr>
          <w:rFonts w:ascii="Constantia" w:eastAsia="Constantia" w:hAnsi="Constantia" w:cs="Constantia"/>
          <w:i/>
          <w:iCs/>
          <w:color w:val="000000"/>
        </w:rPr>
        <w:t>D</w:t>
      </w:r>
      <w:r w:rsidRPr="00956D07">
        <w:rPr>
          <w:rFonts w:ascii="Constantia" w:eastAsia="Constantia" w:hAnsi="Constantia" w:cs="Constantia"/>
          <w:color w:val="000000"/>
        </w:rPr>
        <w:t xml:space="preserve">. No information, energy, or causal influence is transmitted between the receding galaxies at </w:t>
      </w:r>
      <w:r w:rsidRPr="00956D07">
        <w:rPr>
          <w:rFonts w:ascii="Constantia" w:eastAsia="Constantia" w:hAnsi="Constantia" w:cs="Constantia"/>
          <w:color w:val="000000"/>
        </w:rPr>
        <w:lastRenderedPageBreak/>
        <w:t>superluminal speed; the distance between them increases because the manifold between them is expanding. This is a Layer II process, and the NRT does not apply.</w:t>
      </w:r>
    </w:p>
    <w:p w14:paraId="234375FA" w14:textId="77777777" w:rsidR="002832FD" w:rsidRPr="00956D07" w:rsidRDefault="002832FD" w:rsidP="002832FD">
      <w:pPr>
        <w:spacing w:before="60" w:after="120" w:line="384" w:lineRule="auto"/>
        <w:jc w:val="right"/>
        <w:rPr>
          <w:rFonts w:ascii="Constantia" w:hAnsi="Constantia"/>
        </w:rPr>
      </w:pPr>
      <w:r w:rsidRPr="00956D07">
        <w:rPr>
          <w:rFonts w:ascii="Times New Roman" w:eastAsia="Constantia" w:hAnsi="Times New Roman" w:cs="Times New Roman"/>
          <w:color w:val="000000"/>
        </w:rPr>
        <w:t>■</w:t>
      </w:r>
    </w:p>
    <w:p w14:paraId="6E11B5C9" w14:textId="77777777" w:rsidR="002832FD" w:rsidRPr="00355354" w:rsidRDefault="002832FD" w:rsidP="002832FD">
      <w:pPr>
        <w:pStyle w:val="Heading3"/>
        <w:spacing w:before="280" w:after="120" w:line="312" w:lineRule="auto"/>
        <w:rPr>
          <w:rFonts w:ascii="Cambria" w:hAnsi="Cambria"/>
          <w:sz w:val="28"/>
          <w:szCs w:val="28"/>
        </w:rPr>
      </w:pPr>
      <w:bookmarkStart w:id="160" w:name="_Toc228072221"/>
      <w:r w:rsidRPr="00355354">
        <w:rPr>
          <w:rFonts w:ascii="Cambria" w:hAnsi="Cambria"/>
          <w:sz w:val="28"/>
          <w:szCs w:val="28"/>
        </w:rPr>
        <w:t>21.11 Epoch-Dependent Regimes and the Variable Speed of Light</w:t>
      </w:r>
      <w:bookmarkEnd w:id="160"/>
    </w:p>
    <w:p w14:paraId="3877C22D"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21.11.1 The Epoch-Dependence of c</w:t>
      </w:r>
    </w:p>
    <w:p w14:paraId="65611063"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From Section 5.3 of Letter IC, recall the general entropic expression for the speed of light:</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739"/>
        <w:gridCol w:w="2621"/>
      </w:tblGrid>
      <w:tr w:rsidR="002832FD" w:rsidRPr="00956D07" w14:paraId="15B091AD" w14:textId="77777777" w:rsidTr="006F5411">
        <w:tc>
          <w:tcPr>
            <w:tcW w:w="3600" w:type="pct"/>
            <w:tcMar>
              <w:top w:w="90" w:type="dxa"/>
              <w:left w:w="120" w:type="dxa"/>
              <w:bottom w:w="90" w:type="dxa"/>
              <w:right w:w="120" w:type="dxa"/>
            </w:tcMar>
          </w:tcPr>
          <w:p w14:paraId="57BE9036"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c</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χ</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epoch)</w:t>
            </w:r>
          </w:p>
        </w:tc>
        <w:tc>
          <w:tcPr>
            <w:tcW w:w="1400" w:type="pct"/>
            <w:tcMar>
              <w:top w:w="90" w:type="dxa"/>
              <w:left w:w="120" w:type="dxa"/>
              <w:bottom w:w="90" w:type="dxa"/>
              <w:right w:w="120" w:type="dxa"/>
            </w:tcMar>
          </w:tcPr>
          <w:p w14:paraId="44AF572F" w14:textId="04FC893C" w:rsidR="002832FD" w:rsidRPr="00956D07" w:rsidRDefault="00EE4B08" w:rsidP="006F5411">
            <w:pPr>
              <w:spacing w:before="60" w:after="120" w:line="384" w:lineRule="auto"/>
              <w:rPr>
                <w:rFonts w:ascii="Constantia" w:hAnsi="Constantia"/>
              </w:rPr>
            </w:pPr>
            <w:r>
              <w:rPr>
                <w:rFonts w:ascii="Constantia" w:eastAsia="Constantia" w:hAnsi="Constantia" w:cs="Constantia"/>
                <w:color w:val="000000"/>
              </w:rPr>
              <w:t xml:space="preserve">                     </w:t>
            </w:r>
            <w:r w:rsidR="002832FD" w:rsidRPr="00956D07">
              <w:rPr>
                <w:rFonts w:ascii="Constantia" w:eastAsia="Constantia" w:hAnsi="Constantia" w:cs="Constantia"/>
                <w:color w:val="000000"/>
              </w:rPr>
              <w:t>(21.42)</w:t>
            </w:r>
          </w:p>
        </w:tc>
      </w:tr>
    </w:tbl>
    <w:p w14:paraId="31D14708" w14:textId="77777777" w:rsidR="002832FD" w:rsidRPr="00956D07" w:rsidRDefault="002832FD" w:rsidP="002832FD">
      <w:pPr>
        <w:spacing w:before="60" w:after="120" w:line="384" w:lineRule="auto"/>
        <w:rPr>
          <w:rFonts w:ascii="Constantia" w:hAnsi="Constantia"/>
        </w:rPr>
      </w:pPr>
    </w:p>
    <w:p w14:paraId="449EC5B0"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where </w:t>
      </w:r>
      <w:r w:rsidRPr="00956D07">
        <w:rPr>
          <w:rFonts w:ascii="Constantia" w:eastAsia="Constantia" w:hAnsi="Constantia" w:cs="Constantia"/>
          <w:i/>
          <w:iCs/>
          <w:color w:val="000000"/>
        </w:rPr>
        <w:t>S</w:t>
      </w:r>
      <w:r w:rsidRPr="00956D07">
        <w:rPr>
          <w:rFonts w:ascii="Constantia" w:eastAsia="Constantia" w:hAnsi="Constantia" w:cs="Constantia"/>
          <w:color w:val="000000"/>
        </w:rPr>
        <w:t xml:space="preserve"> is the entropy field level,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is the entropy density, and </w:t>
      </w:r>
      <w:proofErr w:type="spellStart"/>
      <w:r w:rsidRPr="00956D07">
        <w:rPr>
          <w:rFonts w:ascii="Constantia" w:eastAsia="Constantia" w:hAnsi="Constantia" w:cs="Constantia"/>
          <w:i/>
          <w:iCs/>
          <w:color w:val="000000"/>
        </w:rPr>
        <w:t>χ</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is the field responsiveness. The observed constancy of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in the current epoch reflects the remarkable stability of the present cosmic entropic phase — a phase characterized by uniform, slowly varying entropic field configurations. In earlier or later epochs — near phase transitions of the entropic field, at the Planck scale, or in regions of extreme entropic </w:t>
      </w:r>
      <w:proofErr w:type="gramStart"/>
      <w:r w:rsidRPr="00956D07">
        <w:rPr>
          <w:rFonts w:ascii="Constantia" w:eastAsia="Constantia" w:hAnsi="Constantia" w:cs="Constantia"/>
          <w:color w:val="000000"/>
        </w:rPr>
        <w:t xml:space="preserve">gradient — </w:t>
      </w:r>
      <w:r w:rsidRPr="00956D07">
        <w:rPr>
          <w:rFonts w:ascii="Constantia" w:eastAsia="Constantia" w:hAnsi="Constantia" w:cs="Constantia"/>
          <w:i/>
          <w:iCs/>
          <w:color w:val="000000"/>
        </w:rPr>
        <w:t>c</w:t>
      </w:r>
      <w:proofErr w:type="gramEnd"/>
      <w:r w:rsidRPr="00956D07">
        <w:rPr>
          <w:rFonts w:ascii="Constantia" w:eastAsia="Constantia" w:hAnsi="Constantia" w:cs="Constantia"/>
          <w:color w:val="000000"/>
        </w:rPr>
        <w:t xml:space="preserve"> may have been or may become different from its present-day value.</w:t>
      </w:r>
    </w:p>
    <w:p w14:paraId="1A12CB3B" w14:textId="593DC9EF"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 xml:space="preserve">21.11.2 Regimes of </w:t>
      </w:r>
      <w:r w:rsidR="00EE4B08" w:rsidRPr="00956D07">
        <w:rPr>
          <w:rFonts w:ascii="Constantia" w:eastAsia="Constantia" w:hAnsi="Constantia" w:cs="Constantia"/>
          <w:i/>
          <w:iCs/>
        </w:rPr>
        <w:t>c</w:t>
      </w:r>
      <w:r w:rsidR="00EE4B08" w:rsidRPr="00956D07">
        <w:rPr>
          <w:rFonts w:ascii="Constantia" w:eastAsia="Constantia" w:hAnsi="Constantia" w:cs="Constantia"/>
          <w:vertAlign w:val="subscript"/>
        </w:rPr>
        <w:t>ent</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150"/>
        <w:gridCol w:w="2805"/>
        <w:gridCol w:w="1964"/>
        <w:gridCol w:w="2431"/>
      </w:tblGrid>
      <w:tr w:rsidR="002832FD" w:rsidRPr="00956D07" w14:paraId="5A59246A" w14:textId="77777777" w:rsidTr="006F5411">
        <w:trPr>
          <w:tblHeader/>
        </w:trPr>
        <w:tc>
          <w:tcPr>
            <w:tcW w:w="1150" w:type="pct"/>
            <w:shd w:val="clear" w:color="auto" w:fill="F5E6D3"/>
            <w:tcMar>
              <w:top w:w="90" w:type="dxa"/>
              <w:left w:w="120" w:type="dxa"/>
              <w:bottom w:w="90" w:type="dxa"/>
              <w:right w:w="120" w:type="dxa"/>
            </w:tcMar>
          </w:tcPr>
          <w:p w14:paraId="5E0B4530" w14:textId="77777777" w:rsidR="002832FD" w:rsidRPr="00956D07" w:rsidRDefault="002832FD" w:rsidP="006F5411">
            <w:pPr>
              <w:spacing w:before="60" w:after="120" w:line="384" w:lineRule="auto"/>
              <w:rPr>
                <w:rFonts w:ascii="Constantia" w:hAnsi="Constantia"/>
              </w:rPr>
            </w:pPr>
            <w:r w:rsidRPr="00956D07">
              <w:rPr>
                <w:rFonts w:ascii="Constantia" w:eastAsia="Cambria" w:hAnsi="Constantia" w:cs="Cambria"/>
                <w:b/>
                <w:bCs/>
                <w:color w:val="000000"/>
              </w:rPr>
              <w:t>Regime</w:t>
            </w:r>
          </w:p>
        </w:tc>
        <w:tc>
          <w:tcPr>
            <w:tcW w:w="1500" w:type="pct"/>
            <w:shd w:val="clear" w:color="auto" w:fill="F5E6D3"/>
            <w:tcMar>
              <w:top w:w="90" w:type="dxa"/>
              <w:left w:w="120" w:type="dxa"/>
              <w:bottom w:w="90" w:type="dxa"/>
              <w:right w:w="120" w:type="dxa"/>
            </w:tcMar>
          </w:tcPr>
          <w:p w14:paraId="716A2976" w14:textId="77777777" w:rsidR="002832FD" w:rsidRPr="00956D07" w:rsidRDefault="002832FD" w:rsidP="006F5411">
            <w:pPr>
              <w:spacing w:before="60" w:after="120" w:line="384" w:lineRule="auto"/>
              <w:rPr>
                <w:rFonts w:ascii="Constantia" w:hAnsi="Constantia"/>
              </w:rPr>
            </w:pPr>
            <w:r w:rsidRPr="00956D07">
              <w:rPr>
                <w:rFonts w:ascii="Constantia" w:eastAsia="Cambria" w:hAnsi="Constantia" w:cs="Cambria"/>
                <w:b/>
                <w:bCs/>
                <w:color w:val="000000"/>
              </w:rPr>
              <w:t>Entropic Field State</w:t>
            </w:r>
          </w:p>
        </w:tc>
        <w:tc>
          <w:tcPr>
            <w:tcW w:w="1050" w:type="pct"/>
            <w:shd w:val="clear" w:color="auto" w:fill="F5E6D3"/>
            <w:tcMar>
              <w:top w:w="90" w:type="dxa"/>
              <w:left w:w="120" w:type="dxa"/>
              <w:bottom w:w="90" w:type="dxa"/>
              <w:right w:w="120" w:type="dxa"/>
            </w:tcMar>
          </w:tcPr>
          <w:p w14:paraId="10C58AB5"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b/>
                <w:bCs/>
                <w:i/>
                <w:iCs/>
                <w:color w:val="000000"/>
              </w:rPr>
              <w:t>c</w:t>
            </w:r>
            <w:r w:rsidRPr="00956D07">
              <w:rPr>
                <w:rFonts w:ascii="Constantia" w:eastAsia="Constantia" w:hAnsi="Constantia" w:cs="Constantia"/>
                <w:b/>
                <w:bCs/>
                <w:color w:val="000000"/>
                <w:vertAlign w:val="subscript"/>
              </w:rPr>
              <w:t>ent</w:t>
            </w:r>
            <w:r w:rsidRPr="00956D07">
              <w:rPr>
                <w:rFonts w:ascii="Constantia" w:eastAsia="Cambria" w:hAnsi="Constantia" w:cs="Cambria"/>
                <w:b/>
                <w:bCs/>
                <w:color w:val="000000"/>
              </w:rPr>
              <w:t xml:space="preserve"> vs </w:t>
            </w:r>
            <w:r w:rsidRPr="00956D07">
              <w:rPr>
                <w:rFonts w:ascii="Constantia" w:eastAsia="Constantia" w:hAnsi="Constantia" w:cs="Constantia"/>
                <w:b/>
                <w:bCs/>
                <w:i/>
                <w:iCs/>
                <w:color w:val="000000"/>
              </w:rPr>
              <w:t>c</w:t>
            </w:r>
          </w:p>
        </w:tc>
        <w:tc>
          <w:tcPr>
            <w:tcW w:w="1300" w:type="pct"/>
            <w:shd w:val="clear" w:color="auto" w:fill="F5E6D3"/>
            <w:tcMar>
              <w:top w:w="90" w:type="dxa"/>
              <w:left w:w="120" w:type="dxa"/>
              <w:bottom w:w="90" w:type="dxa"/>
              <w:right w:w="120" w:type="dxa"/>
            </w:tcMar>
          </w:tcPr>
          <w:p w14:paraId="0566F888" w14:textId="77777777" w:rsidR="002832FD" w:rsidRPr="00956D07" w:rsidRDefault="002832FD" w:rsidP="006F5411">
            <w:pPr>
              <w:spacing w:before="60" w:after="120" w:line="384" w:lineRule="auto"/>
              <w:rPr>
                <w:rFonts w:ascii="Constantia" w:hAnsi="Constantia"/>
              </w:rPr>
            </w:pPr>
            <w:r w:rsidRPr="00956D07">
              <w:rPr>
                <w:rFonts w:ascii="Constantia" w:eastAsia="Cambria" w:hAnsi="Constantia" w:cs="Cambria"/>
                <w:b/>
                <w:bCs/>
                <w:color w:val="000000"/>
              </w:rPr>
              <w:t>Physical Significance</w:t>
            </w:r>
          </w:p>
        </w:tc>
      </w:tr>
      <w:tr w:rsidR="002832FD" w:rsidRPr="00956D07" w14:paraId="6D58F1CD" w14:textId="77777777" w:rsidTr="006F5411">
        <w:tc>
          <w:tcPr>
            <w:tcW w:w="1150" w:type="pct"/>
            <w:tcMar>
              <w:top w:w="90" w:type="dxa"/>
              <w:left w:w="120" w:type="dxa"/>
              <w:bottom w:w="90" w:type="dxa"/>
              <w:right w:w="120" w:type="dxa"/>
            </w:tcMar>
          </w:tcPr>
          <w:p w14:paraId="28D6DA64"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Present cosmic epoch</w:t>
            </w:r>
          </w:p>
        </w:tc>
        <w:tc>
          <w:tcPr>
            <w:tcW w:w="1500" w:type="pct"/>
            <w:tcMar>
              <w:top w:w="90" w:type="dxa"/>
              <w:left w:w="120" w:type="dxa"/>
              <w:bottom w:w="90" w:type="dxa"/>
              <w:right w:w="120" w:type="dxa"/>
            </w:tcMar>
          </w:tcPr>
          <w:p w14:paraId="5584E6AC"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Uniform, slowly varying</w:t>
            </w:r>
          </w:p>
        </w:tc>
        <w:tc>
          <w:tcPr>
            <w:tcW w:w="1050" w:type="pct"/>
            <w:tcMar>
              <w:top w:w="90" w:type="dxa"/>
              <w:left w:w="120" w:type="dxa"/>
              <w:bottom w:w="90" w:type="dxa"/>
              <w:right w:w="120" w:type="dxa"/>
            </w:tcMar>
          </w:tcPr>
          <w:p w14:paraId="66924519"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c</w:t>
            </w:r>
          </w:p>
        </w:tc>
        <w:tc>
          <w:tcPr>
            <w:tcW w:w="1300" w:type="pct"/>
            <w:tcMar>
              <w:top w:w="90" w:type="dxa"/>
              <w:left w:w="120" w:type="dxa"/>
              <w:bottom w:w="90" w:type="dxa"/>
              <w:right w:w="120" w:type="dxa"/>
            </w:tcMar>
          </w:tcPr>
          <w:p w14:paraId="1471D083"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Standard physics recovered</w:t>
            </w:r>
          </w:p>
        </w:tc>
      </w:tr>
      <w:tr w:rsidR="002832FD" w:rsidRPr="00956D07" w14:paraId="7756EFD6" w14:textId="77777777" w:rsidTr="006F5411">
        <w:tc>
          <w:tcPr>
            <w:tcW w:w="1150" w:type="pct"/>
            <w:tcMar>
              <w:top w:w="90" w:type="dxa"/>
              <w:left w:w="120" w:type="dxa"/>
              <w:bottom w:w="90" w:type="dxa"/>
              <w:right w:w="120" w:type="dxa"/>
            </w:tcMar>
          </w:tcPr>
          <w:p w14:paraId="084138DE"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lastRenderedPageBreak/>
              <w:t>Planck epoch (</w:t>
            </w:r>
            <w:r w:rsidRPr="00956D07">
              <w:rPr>
                <w:rFonts w:ascii="Constantia" w:eastAsia="Constantia" w:hAnsi="Constantia" w:cs="Constantia"/>
                <w:i/>
                <w:iCs/>
                <w:color w:val="000000"/>
              </w:rPr>
              <w:t>t</w:t>
            </w:r>
            <w:r w:rsidRPr="00956D07">
              <w:rPr>
                <w:rFonts w:ascii="Constantia" w:eastAsia="Constantia" w:hAnsi="Constantia" w:cs="Constantia"/>
                <w:color w:val="000000"/>
              </w:rPr>
              <w:t xml:space="preserve"> </w:t>
            </w: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w:t>
            </w:r>
            <w:proofErr w:type="spellStart"/>
            <w:r w:rsidRPr="00956D07">
              <w:rPr>
                <w:rFonts w:ascii="Constantia" w:eastAsia="Constantia" w:hAnsi="Constantia" w:cs="Constantia"/>
                <w:i/>
                <w:iCs/>
                <w:color w:val="000000"/>
              </w:rPr>
              <w:t>t</w:t>
            </w:r>
            <w:r w:rsidRPr="00956D07">
              <w:rPr>
                <w:rFonts w:ascii="Constantia" w:eastAsia="Constantia" w:hAnsi="Constantia" w:cs="Constantia"/>
                <w:color w:val="000000"/>
                <w:vertAlign w:val="subscript"/>
              </w:rPr>
              <w:t>P</w:t>
            </w:r>
            <w:proofErr w:type="spellEnd"/>
            <w:r w:rsidRPr="00956D07">
              <w:rPr>
                <w:rFonts w:ascii="Constantia" w:eastAsia="Constantia" w:hAnsi="Constantia" w:cs="Constantia"/>
                <w:color w:val="000000"/>
              </w:rPr>
              <w:t>)</w:t>
            </w:r>
          </w:p>
        </w:tc>
        <w:tc>
          <w:tcPr>
            <w:tcW w:w="1500" w:type="pct"/>
            <w:tcMar>
              <w:top w:w="90" w:type="dxa"/>
              <w:left w:w="120" w:type="dxa"/>
              <w:bottom w:w="90" w:type="dxa"/>
              <w:right w:w="120" w:type="dxa"/>
            </w:tcMar>
          </w:tcPr>
          <w:p w14:paraId="492F45A2"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Highly inhomogeneous, maximal gradients</w:t>
            </w:r>
          </w:p>
        </w:tc>
        <w:tc>
          <w:tcPr>
            <w:tcW w:w="1050" w:type="pct"/>
            <w:tcMar>
              <w:top w:w="90" w:type="dxa"/>
              <w:left w:w="120" w:type="dxa"/>
              <w:bottom w:w="90" w:type="dxa"/>
              <w:right w:w="120" w:type="dxa"/>
            </w:tcMar>
          </w:tcPr>
          <w:p w14:paraId="358F3F67"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(possibly &gt; </w:t>
            </w:r>
            <w:r w:rsidRPr="00956D07">
              <w:rPr>
                <w:rFonts w:ascii="Constantia" w:eastAsia="Constantia" w:hAnsi="Constantia" w:cs="Constantia"/>
                <w:i/>
                <w:iCs/>
                <w:color w:val="000000"/>
              </w:rPr>
              <w:t>c</w:t>
            </w:r>
            <w:r w:rsidRPr="00956D07">
              <w:rPr>
                <w:rFonts w:ascii="Constantia" w:eastAsia="Constantia" w:hAnsi="Constantia" w:cs="Constantia"/>
                <w:color w:val="000000"/>
              </w:rPr>
              <w:t>)</w:t>
            </w:r>
          </w:p>
        </w:tc>
        <w:tc>
          <w:tcPr>
            <w:tcW w:w="1300" w:type="pct"/>
            <w:tcMar>
              <w:top w:w="90" w:type="dxa"/>
              <w:left w:w="120" w:type="dxa"/>
              <w:bottom w:w="90" w:type="dxa"/>
              <w:right w:w="120" w:type="dxa"/>
            </w:tcMar>
          </w:tcPr>
          <w:p w14:paraId="53802D4E"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Pre-inflationary physics</w:t>
            </w:r>
          </w:p>
        </w:tc>
      </w:tr>
      <w:tr w:rsidR="002832FD" w:rsidRPr="00956D07" w14:paraId="4C05CD0E" w14:textId="77777777" w:rsidTr="006F5411">
        <w:tc>
          <w:tcPr>
            <w:tcW w:w="1150" w:type="pct"/>
            <w:tcMar>
              <w:top w:w="90" w:type="dxa"/>
              <w:left w:w="120" w:type="dxa"/>
              <w:bottom w:w="90" w:type="dxa"/>
              <w:right w:w="120" w:type="dxa"/>
            </w:tcMar>
          </w:tcPr>
          <w:p w14:paraId="5D3BD129"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Near black hole singularity</w:t>
            </w:r>
          </w:p>
        </w:tc>
        <w:tc>
          <w:tcPr>
            <w:tcW w:w="1500" w:type="pct"/>
            <w:tcMar>
              <w:top w:w="90" w:type="dxa"/>
              <w:left w:w="120" w:type="dxa"/>
              <w:bottom w:w="90" w:type="dxa"/>
              <w:right w:w="120" w:type="dxa"/>
            </w:tcMar>
          </w:tcPr>
          <w:p w14:paraId="5AD40BCD"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Extreme entropic gradient</w:t>
            </w:r>
          </w:p>
        </w:tc>
        <w:tc>
          <w:tcPr>
            <w:tcW w:w="1050" w:type="pct"/>
            <w:tcMar>
              <w:top w:w="90" w:type="dxa"/>
              <w:left w:w="120" w:type="dxa"/>
              <w:bottom w:w="90" w:type="dxa"/>
              <w:right w:w="120" w:type="dxa"/>
            </w:tcMar>
          </w:tcPr>
          <w:p w14:paraId="13D5A59F"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varies locally</w:t>
            </w:r>
          </w:p>
        </w:tc>
        <w:tc>
          <w:tcPr>
            <w:tcW w:w="1300" w:type="pct"/>
            <w:tcMar>
              <w:top w:w="90" w:type="dxa"/>
              <w:left w:w="120" w:type="dxa"/>
              <w:bottom w:w="90" w:type="dxa"/>
              <w:right w:w="120" w:type="dxa"/>
            </w:tcMar>
          </w:tcPr>
          <w:p w14:paraId="063F78B1"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Modified dispersion relations</w:t>
            </w:r>
          </w:p>
        </w:tc>
      </w:tr>
      <w:tr w:rsidR="002832FD" w:rsidRPr="00956D07" w14:paraId="4FE4D721" w14:textId="77777777" w:rsidTr="006F5411">
        <w:tc>
          <w:tcPr>
            <w:tcW w:w="1150" w:type="pct"/>
            <w:tcMar>
              <w:top w:w="90" w:type="dxa"/>
              <w:left w:w="120" w:type="dxa"/>
              <w:bottom w:w="90" w:type="dxa"/>
              <w:right w:w="120" w:type="dxa"/>
            </w:tcMar>
          </w:tcPr>
          <w:p w14:paraId="1598791E"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Entropic phase transition</w:t>
            </w:r>
          </w:p>
        </w:tc>
        <w:tc>
          <w:tcPr>
            <w:tcW w:w="1500" w:type="pct"/>
            <w:tcMar>
              <w:top w:w="90" w:type="dxa"/>
              <w:left w:w="120" w:type="dxa"/>
              <w:bottom w:w="90" w:type="dxa"/>
              <w:right w:w="120" w:type="dxa"/>
            </w:tcMar>
          </w:tcPr>
          <w:p w14:paraId="156B1E03"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Discontinuous field reconfiguration</w:t>
            </w:r>
          </w:p>
        </w:tc>
        <w:tc>
          <w:tcPr>
            <w:tcW w:w="1050" w:type="pct"/>
            <w:tcMar>
              <w:top w:w="90" w:type="dxa"/>
              <w:left w:w="120" w:type="dxa"/>
              <w:bottom w:w="90" w:type="dxa"/>
              <w:right w:w="120" w:type="dxa"/>
            </w:tcMar>
          </w:tcPr>
          <w:p w14:paraId="496B0FB6"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undergoes jump</w:t>
            </w:r>
          </w:p>
        </w:tc>
        <w:tc>
          <w:tcPr>
            <w:tcW w:w="1300" w:type="pct"/>
            <w:tcMar>
              <w:top w:w="90" w:type="dxa"/>
              <w:left w:w="120" w:type="dxa"/>
              <w:bottom w:w="90" w:type="dxa"/>
              <w:right w:w="120" w:type="dxa"/>
            </w:tcMar>
          </w:tcPr>
          <w:p w14:paraId="2B46A2EB"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Cosmological phase transitions</w:t>
            </w:r>
          </w:p>
        </w:tc>
      </w:tr>
      <w:tr w:rsidR="002832FD" w:rsidRPr="00956D07" w14:paraId="3AAB5312" w14:textId="77777777" w:rsidTr="006F5411">
        <w:tc>
          <w:tcPr>
            <w:tcW w:w="1150" w:type="pct"/>
            <w:tcMar>
              <w:top w:w="90" w:type="dxa"/>
              <w:left w:w="120" w:type="dxa"/>
              <w:bottom w:w="90" w:type="dxa"/>
              <w:right w:w="120" w:type="dxa"/>
            </w:tcMar>
          </w:tcPr>
          <w:p w14:paraId="191DEAF3"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Deep cosmological future</w:t>
            </w:r>
          </w:p>
        </w:tc>
        <w:tc>
          <w:tcPr>
            <w:tcW w:w="1500" w:type="pct"/>
            <w:tcMar>
              <w:top w:w="90" w:type="dxa"/>
              <w:left w:w="120" w:type="dxa"/>
              <w:bottom w:w="90" w:type="dxa"/>
              <w:right w:w="120" w:type="dxa"/>
            </w:tcMar>
          </w:tcPr>
          <w:p w14:paraId="2BCB3D93"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Very low entropy density</w:t>
            </w:r>
          </w:p>
        </w:tc>
        <w:tc>
          <w:tcPr>
            <w:tcW w:w="1050" w:type="pct"/>
            <w:tcMar>
              <w:top w:w="90" w:type="dxa"/>
              <w:left w:w="120" w:type="dxa"/>
              <w:bottom w:w="90" w:type="dxa"/>
              <w:right w:w="120" w:type="dxa"/>
            </w:tcMar>
          </w:tcPr>
          <w:p w14:paraId="2F060D51"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(asymptotic)</w:t>
            </w:r>
          </w:p>
        </w:tc>
        <w:tc>
          <w:tcPr>
            <w:tcW w:w="1300" w:type="pct"/>
            <w:tcMar>
              <w:top w:w="90" w:type="dxa"/>
              <w:left w:w="120" w:type="dxa"/>
              <w:bottom w:w="90" w:type="dxa"/>
              <w:right w:w="120" w:type="dxa"/>
            </w:tcMar>
          </w:tcPr>
          <w:p w14:paraId="163998E5"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Heat death regime</w:t>
            </w:r>
          </w:p>
        </w:tc>
      </w:tr>
    </w:tbl>
    <w:p w14:paraId="1C452EA3"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21.11.3 Connection to Variable Speed of Light Cosmologies</w:t>
      </w:r>
    </w:p>
    <w:p w14:paraId="251AD857"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The Theory of Entropicity connects naturally to the tradition of Variable Speed of Light (VSL) cosmologies explored by </w:t>
      </w:r>
      <w:proofErr w:type="spellStart"/>
      <w:r w:rsidRPr="00956D07">
        <w:rPr>
          <w:rFonts w:ascii="Constantia" w:eastAsia="Constantia" w:hAnsi="Constantia" w:cs="Constantia"/>
          <w:color w:val="000000"/>
        </w:rPr>
        <w:t>Magueijo</w:t>
      </w:r>
      <w:proofErr w:type="spellEnd"/>
      <w:r w:rsidRPr="00956D07">
        <w:rPr>
          <w:rFonts w:ascii="Constantia" w:eastAsia="Constantia" w:hAnsi="Constantia" w:cs="Constantia"/>
          <w:color w:val="000000"/>
        </w:rPr>
        <w:t xml:space="preserve"> [145], Barrow [146], </w:t>
      </w:r>
      <w:proofErr w:type="spellStart"/>
      <w:r w:rsidRPr="00956D07">
        <w:rPr>
          <w:rFonts w:ascii="Constantia" w:eastAsia="Constantia" w:hAnsi="Constantia" w:cs="Constantia"/>
          <w:color w:val="000000"/>
        </w:rPr>
        <w:t>Magueijo</w:t>
      </w:r>
      <w:proofErr w:type="spellEnd"/>
      <w:r w:rsidRPr="00956D07">
        <w:rPr>
          <w:rFonts w:ascii="Constantia" w:eastAsia="Constantia" w:hAnsi="Constantia" w:cs="Constantia"/>
          <w:color w:val="000000"/>
        </w:rPr>
        <w:t xml:space="preserve"> and Smolin [147], Albrecht and </w:t>
      </w:r>
      <w:proofErr w:type="spellStart"/>
      <w:r w:rsidRPr="00956D07">
        <w:rPr>
          <w:rFonts w:ascii="Constantia" w:eastAsia="Constantia" w:hAnsi="Constantia" w:cs="Constantia"/>
          <w:color w:val="000000"/>
        </w:rPr>
        <w:t>Magueijo</w:t>
      </w:r>
      <w:proofErr w:type="spellEnd"/>
      <w:r w:rsidRPr="00956D07">
        <w:rPr>
          <w:rFonts w:ascii="Constantia" w:eastAsia="Constantia" w:hAnsi="Constantia" w:cs="Constantia"/>
          <w:color w:val="000000"/>
        </w:rPr>
        <w:t xml:space="preserve"> [158], and Moffat [148]. These authors proposed modifications to general relativity in which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varies in the early universe, offering potential solutions to the horizon, flatness, and cosmological constant problems. However, in the VSL literature, the variability of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is typically introduced as an </w:t>
      </w:r>
      <w:r w:rsidRPr="00956D07">
        <w:rPr>
          <w:rFonts w:ascii="Constantia" w:eastAsia="Constantia" w:hAnsi="Constantia" w:cs="Constantia"/>
          <w:i/>
          <w:iCs/>
          <w:color w:val="000000"/>
        </w:rPr>
        <w:t>ad hoc</w:t>
      </w:r>
      <w:r w:rsidRPr="00956D07">
        <w:rPr>
          <w:rFonts w:ascii="Constantia" w:eastAsia="Constantia" w:hAnsi="Constantia" w:cs="Constantia"/>
          <w:color w:val="000000"/>
        </w:rPr>
        <w:t xml:space="preserve"> modification — a free function whose dynamics are not derived from a deeper principle.</w:t>
      </w:r>
    </w:p>
    <w:p w14:paraId="11EA5321"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The Theory of Entropicity</w:t>
      </w:r>
      <w:r>
        <w:rPr>
          <w:rFonts w:ascii="Constantia" w:eastAsia="Constantia" w:hAnsi="Constantia" w:cs="Constantia"/>
          <w:color w:val="000000"/>
        </w:rPr>
        <w:t xml:space="preserve"> (ToE)</w:t>
      </w:r>
      <w:r w:rsidRPr="00956D07">
        <w:rPr>
          <w:rFonts w:ascii="Constantia" w:eastAsia="Constantia" w:hAnsi="Constantia" w:cs="Constantia"/>
          <w:color w:val="000000"/>
        </w:rPr>
        <w:t xml:space="preserve"> provides a natural and principled motivation for variable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the speed of light is determined by the entropic field through the relation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κ</w:t>
      </w:r>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w:t>
      </w:r>
      <w:r w:rsidRPr="00956D07">
        <w:rPr>
          <w:rFonts w:ascii="Constantia" w:eastAsia="Constantia" w:hAnsi="Constantia" w:cs="Constantia"/>
          <w:color w:val="000000"/>
        </w:rPr>
        <w:lastRenderedPageBreak/>
        <w:t xml:space="preserve">When the entropic field configuration changes — as it does during cosmic phase transitions, in the Planck epoch, or near singularities — the values of </w:t>
      </w:r>
      <w:r w:rsidRPr="00956D07">
        <w:rPr>
          <w:rFonts w:ascii="Constantia" w:eastAsia="Constantia" w:hAnsi="Constantia" w:cs="Constantia"/>
          <w:i/>
          <w:iCs/>
          <w:color w:val="000000"/>
        </w:rPr>
        <w:t>κ</w:t>
      </w:r>
      <w:r w:rsidRPr="00956D07">
        <w:rPr>
          <w:rFonts w:ascii="Constantia" w:eastAsia="Constantia" w:hAnsi="Constantia" w:cs="Constantia"/>
          <w:color w:val="000000"/>
        </w:rPr>
        <w:t xml:space="preserve"> and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change accordingly, and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shifts. The variability is not </w:t>
      </w:r>
      <w:r w:rsidRPr="00956D07">
        <w:rPr>
          <w:rFonts w:ascii="Constantia" w:eastAsia="Constantia" w:hAnsi="Constantia" w:cs="Constantia"/>
          <w:i/>
          <w:iCs/>
          <w:color w:val="000000"/>
        </w:rPr>
        <w:t>ad hoc</w:t>
      </w:r>
      <w:r w:rsidRPr="00956D07">
        <w:rPr>
          <w:rFonts w:ascii="Constantia" w:eastAsia="Constantia" w:hAnsi="Constantia" w:cs="Constantia"/>
          <w:color w:val="000000"/>
        </w:rPr>
        <w:t xml:space="preserve"> but is a consequence of the entropy-first ontology.</w:t>
      </w:r>
    </w:p>
    <w:p w14:paraId="523D453C" w14:textId="17D326BD" w:rsidR="002832FD" w:rsidRPr="00136168" w:rsidRDefault="002832FD" w:rsidP="00136168">
      <w:pPr>
        <w:spacing w:before="60" w:after="120" w:line="384" w:lineRule="auto"/>
        <w:jc w:val="both"/>
        <w:rPr>
          <w:rFonts w:ascii="Constantia" w:hAnsi="Constantia"/>
        </w:rPr>
      </w:pPr>
      <w:r w:rsidRPr="00956D07">
        <w:rPr>
          <w:rFonts w:ascii="Constantia" w:eastAsia="Cambria" w:hAnsi="Constantia" w:cs="Cambria"/>
          <w:b/>
          <w:bCs/>
          <w:color w:val="000000"/>
        </w:rPr>
        <w:t>Proposition 21.4 (ToE-VSL Correspondence).</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The Theory of Entropicity predicts that the speed of light is variable in principle, with the variation governed by the entropic field dynamics. The observed constancy of c to extraordinary precision (</w:t>
      </w:r>
      <w:proofErr w:type="spellStart"/>
      <w:r w:rsidRPr="00956D07">
        <w:rPr>
          <w:rFonts w:ascii="Constantia" w:eastAsia="Constantia" w:hAnsi="Constantia" w:cs="Constantia"/>
          <w:i/>
          <w:iCs/>
          <w:color w:val="000000"/>
        </w:rPr>
        <w:t>Δc</w:t>
      </w:r>
      <w:proofErr w:type="spellEnd"/>
      <w:r w:rsidRPr="00956D07">
        <w:rPr>
          <w:rFonts w:ascii="Constantia" w:eastAsia="Constantia" w:hAnsi="Constantia" w:cs="Constantia"/>
          <w:i/>
          <w:iCs/>
          <w:color w:val="000000"/>
        </w:rPr>
        <w:t>/c &lt; 10</w:t>
      </w:r>
      <w:r w:rsidRPr="00956D07">
        <w:rPr>
          <w:rFonts w:ascii="Constantia" w:eastAsia="Constantia" w:hAnsi="Constantia" w:cs="Constantia"/>
          <w:i/>
          <w:iCs/>
          <w:color w:val="000000"/>
          <w:vertAlign w:val="superscript"/>
        </w:rPr>
        <w:t>−15</w:t>
      </w:r>
      <w:r w:rsidRPr="00956D07">
        <w:rPr>
          <w:rFonts w:ascii="Constantia" w:eastAsia="Constantia" w:hAnsi="Constantia" w:cs="Constantia"/>
          <w:i/>
          <w:iCs/>
          <w:color w:val="000000"/>
        </w:rPr>
        <w:t xml:space="preserve"> per year from atomic clock measurements) is a consequence of the extreme uniformity and slow variation of the entropic field in the present cosmic epoch. This precision itself provides an empirical constraint on the temporal derivative of the entropic field: |∂S/∂t|</w:t>
      </w:r>
      <w:r w:rsidRPr="00956D07">
        <w:rPr>
          <w:rFonts w:ascii="Constantia" w:eastAsia="Constantia" w:hAnsi="Constantia" w:cs="Constantia"/>
          <w:i/>
          <w:iCs/>
          <w:color w:val="000000"/>
          <w:vertAlign w:val="subscript"/>
        </w:rPr>
        <w:t>0</w:t>
      </w:r>
      <w:r w:rsidRPr="00956D07">
        <w:rPr>
          <w:rFonts w:ascii="Constantia" w:eastAsia="Constantia" w:hAnsi="Constantia" w:cs="Constantia"/>
          <w:i/>
          <w:iCs/>
          <w:color w:val="000000"/>
        </w:rPr>
        <w:t xml:space="preserve"> is bounded by the observed stability of c.</w:t>
      </w:r>
    </w:p>
    <w:p w14:paraId="1395F84D" w14:textId="77777777" w:rsidR="002832FD" w:rsidRPr="00355354" w:rsidRDefault="002832FD" w:rsidP="002832FD">
      <w:pPr>
        <w:pStyle w:val="Heading3"/>
        <w:spacing w:before="280" w:after="120" w:line="312" w:lineRule="auto"/>
        <w:rPr>
          <w:rFonts w:ascii="Cambria" w:hAnsi="Cambria"/>
          <w:sz w:val="28"/>
          <w:szCs w:val="28"/>
        </w:rPr>
      </w:pPr>
      <w:bookmarkStart w:id="161" w:name="_Toc228072222"/>
      <w:proofErr w:type="gramStart"/>
      <w:r w:rsidRPr="00355354">
        <w:rPr>
          <w:rFonts w:ascii="Cambria" w:hAnsi="Cambria"/>
          <w:sz w:val="28"/>
          <w:szCs w:val="28"/>
        </w:rPr>
        <w:t>21.12 Dimensional</w:t>
      </w:r>
      <w:proofErr w:type="gramEnd"/>
      <w:r w:rsidRPr="00355354">
        <w:rPr>
          <w:rFonts w:ascii="Cambria" w:hAnsi="Cambria"/>
          <w:sz w:val="28"/>
          <w:szCs w:val="28"/>
        </w:rPr>
        <w:t xml:space="preserve"> Analysis of the </w:t>
      </w:r>
      <w:r>
        <w:rPr>
          <w:rFonts w:ascii="Cambria" w:hAnsi="Cambria"/>
          <w:sz w:val="28"/>
          <w:szCs w:val="28"/>
        </w:rPr>
        <w:t xml:space="preserve">ToE </w:t>
      </w:r>
      <w:r w:rsidRPr="00355354">
        <w:rPr>
          <w:rFonts w:ascii="Cambria" w:hAnsi="Cambria"/>
          <w:sz w:val="28"/>
          <w:szCs w:val="28"/>
        </w:rPr>
        <w:t>Entropic Constants</w:t>
      </w:r>
      <w:bookmarkEnd w:id="161"/>
    </w:p>
    <w:p w14:paraId="7B634BDB"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We </w:t>
      </w:r>
      <w:r>
        <w:rPr>
          <w:rFonts w:ascii="Constantia" w:eastAsia="Constantia" w:hAnsi="Constantia" w:cs="Constantia"/>
          <w:color w:val="000000"/>
        </w:rPr>
        <w:t xml:space="preserve">now </w:t>
      </w:r>
      <w:r w:rsidRPr="00956D07">
        <w:rPr>
          <w:rFonts w:ascii="Constantia" w:eastAsia="Constantia" w:hAnsi="Constantia" w:cs="Constantia"/>
          <w:color w:val="000000"/>
        </w:rPr>
        <w:t>present a complete dimensional catalogue of the entropic constants introduced in this section.</w:t>
      </w:r>
    </w:p>
    <w:p w14:paraId="2B61FF01" w14:textId="77777777" w:rsidR="002832FD" w:rsidRPr="00956D07" w:rsidRDefault="002832FD" w:rsidP="002832FD">
      <w:pPr>
        <w:spacing w:before="60" w:after="120" w:line="384" w:lineRule="auto"/>
        <w:jc w:val="center"/>
        <w:rPr>
          <w:rFonts w:ascii="Constantia" w:hAnsi="Constantia"/>
        </w:rPr>
      </w:pPr>
      <w:r w:rsidRPr="00956D07">
        <w:rPr>
          <w:rFonts w:ascii="Constantia" w:eastAsia="Constantia" w:hAnsi="Constantia" w:cs="Constantia"/>
          <w:b/>
          <w:bCs/>
          <w:color w:val="000000"/>
        </w:rPr>
        <w:t>Table: Dimensional Catalogue of Entropic Constants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56"/>
        <w:gridCol w:w="1083"/>
        <w:gridCol w:w="1548"/>
        <w:gridCol w:w="1614"/>
        <w:gridCol w:w="1434"/>
        <w:gridCol w:w="2115"/>
      </w:tblGrid>
      <w:tr w:rsidR="002832FD" w:rsidRPr="00956D07" w14:paraId="414E2416" w14:textId="77777777" w:rsidTr="006F5411">
        <w:trPr>
          <w:tblHeader/>
        </w:trPr>
        <w:tc>
          <w:tcPr>
            <w:tcW w:w="832" w:type="pct"/>
            <w:shd w:val="clear" w:color="auto" w:fill="F5E6D3"/>
            <w:tcMar>
              <w:top w:w="90" w:type="dxa"/>
              <w:left w:w="120" w:type="dxa"/>
              <w:bottom w:w="90" w:type="dxa"/>
              <w:right w:w="120" w:type="dxa"/>
            </w:tcMar>
          </w:tcPr>
          <w:p w14:paraId="6980994F" w14:textId="77777777" w:rsidR="002832FD" w:rsidRPr="00956D07" w:rsidRDefault="002832FD" w:rsidP="006F5411">
            <w:pPr>
              <w:spacing w:before="60" w:after="120" w:line="384" w:lineRule="auto"/>
              <w:rPr>
                <w:rFonts w:ascii="Constantia" w:hAnsi="Constantia"/>
              </w:rPr>
            </w:pPr>
            <w:r w:rsidRPr="00956D07">
              <w:rPr>
                <w:rFonts w:ascii="Constantia" w:eastAsia="Cambria" w:hAnsi="Constantia" w:cs="Cambria"/>
                <w:b/>
                <w:bCs/>
                <w:color w:val="000000"/>
              </w:rPr>
              <w:t>Quantity</w:t>
            </w:r>
          </w:p>
        </w:tc>
        <w:tc>
          <w:tcPr>
            <w:tcW w:w="579" w:type="pct"/>
            <w:shd w:val="clear" w:color="auto" w:fill="F5E6D3"/>
            <w:tcMar>
              <w:top w:w="90" w:type="dxa"/>
              <w:left w:w="120" w:type="dxa"/>
              <w:bottom w:w="90" w:type="dxa"/>
              <w:right w:w="120" w:type="dxa"/>
            </w:tcMar>
          </w:tcPr>
          <w:p w14:paraId="058664A3" w14:textId="77777777" w:rsidR="002832FD" w:rsidRPr="00956D07" w:rsidRDefault="002832FD" w:rsidP="006F5411">
            <w:pPr>
              <w:spacing w:before="60" w:after="120" w:line="384" w:lineRule="auto"/>
              <w:rPr>
                <w:rFonts w:ascii="Constantia" w:hAnsi="Constantia"/>
              </w:rPr>
            </w:pPr>
            <w:r w:rsidRPr="00956D07">
              <w:rPr>
                <w:rFonts w:ascii="Constantia" w:eastAsia="Cambria" w:hAnsi="Constantia" w:cs="Cambria"/>
                <w:b/>
                <w:bCs/>
                <w:color w:val="000000"/>
              </w:rPr>
              <w:t>Symbol</w:t>
            </w:r>
          </w:p>
        </w:tc>
        <w:tc>
          <w:tcPr>
            <w:tcW w:w="828" w:type="pct"/>
            <w:shd w:val="clear" w:color="auto" w:fill="F5E6D3"/>
            <w:tcMar>
              <w:top w:w="90" w:type="dxa"/>
              <w:left w:w="120" w:type="dxa"/>
              <w:bottom w:w="90" w:type="dxa"/>
              <w:right w:w="120" w:type="dxa"/>
            </w:tcMar>
          </w:tcPr>
          <w:p w14:paraId="0FCF7B23" w14:textId="77777777" w:rsidR="002832FD" w:rsidRPr="00956D07" w:rsidRDefault="002832FD" w:rsidP="006F5411">
            <w:pPr>
              <w:spacing w:before="60" w:after="120" w:line="384" w:lineRule="auto"/>
              <w:rPr>
                <w:rFonts w:ascii="Constantia" w:hAnsi="Constantia"/>
              </w:rPr>
            </w:pPr>
            <w:r w:rsidRPr="00956D07">
              <w:rPr>
                <w:rFonts w:ascii="Constantia" w:eastAsia="Cambria" w:hAnsi="Constantia" w:cs="Cambria"/>
                <w:b/>
                <w:bCs/>
                <w:color w:val="000000"/>
              </w:rPr>
              <w:t>Expression</w:t>
            </w:r>
          </w:p>
        </w:tc>
        <w:tc>
          <w:tcPr>
            <w:tcW w:w="863" w:type="pct"/>
            <w:shd w:val="clear" w:color="auto" w:fill="F5E6D3"/>
            <w:tcMar>
              <w:top w:w="90" w:type="dxa"/>
              <w:left w:w="120" w:type="dxa"/>
              <w:bottom w:w="90" w:type="dxa"/>
              <w:right w:w="120" w:type="dxa"/>
            </w:tcMar>
          </w:tcPr>
          <w:p w14:paraId="25B3B0DA" w14:textId="77777777" w:rsidR="002832FD" w:rsidRPr="00956D07" w:rsidRDefault="002832FD" w:rsidP="006F5411">
            <w:pPr>
              <w:spacing w:before="60" w:after="120" w:line="384" w:lineRule="auto"/>
              <w:rPr>
                <w:rFonts w:ascii="Constantia" w:hAnsi="Constantia"/>
              </w:rPr>
            </w:pPr>
            <w:r w:rsidRPr="00956D07">
              <w:rPr>
                <w:rFonts w:ascii="Constantia" w:eastAsia="Cambria" w:hAnsi="Constantia" w:cs="Cambria"/>
                <w:b/>
                <w:bCs/>
                <w:color w:val="000000"/>
              </w:rPr>
              <w:t>SI Dimensions</w:t>
            </w:r>
          </w:p>
        </w:tc>
        <w:tc>
          <w:tcPr>
            <w:tcW w:w="767" w:type="pct"/>
            <w:shd w:val="clear" w:color="auto" w:fill="F5E6D3"/>
            <w:tcMar>
              <w:top w:w="90" w:type="dxa"/>
              <w:left w:w="120" w:type="dxa"/>
              <w:bottom w:w="90" w:type="dxa"/>
              <w:right w:w="120" w:type="dxa"/>
            </w:tcMar>
          </w:tcPr>
          <w:p w14:paraId="79946B71" w14:textId="77777777" w:rsidR="002832FD" w:rsidRPr="00956D07" w:rsidRDefault="002832FD" w:rsidP="006F5411">
            <w:pPr>
              <w:spacing w:before="60" w:after="120" w:line="384" w:lineRule="auto"/>
              <w:rPr>
                <w:rFonts w:ascii="Constantia" w:hAnsi="Constantia"/>
              </w:rPr>
            </w:pPr>
            <w:r w:rsidRPr="00956D07">
              <w:rPr>
                <w:rFonts w:ascii="Constantia" w:eastAsia="Cambria" w:hAnsi="Constantia" w:cs="Cambria"/>
                <w:b/>
                <w:bCs/>
                <w:color w:val="000000"/>
              </w:rPr>
              <w:t>Numerical Value</w:t>
            </w:r>
          </w:p>
        </w:tc>
        <w:tc>
          <w:tcPr>
            <w:tcW w:w="1132" w:type="pct"/>
            <w:shd w:val="clear" w:color="auto" w:fill="F5E6D3"/>
            <w:tcMar>
              <w:top w:w="90" w:type="dxa"/>
              <w:left w:w="120" w:type="dxa"/>
              <w:bottom w:w="90" w:type="dxa"/>
              <w:right w:w="120" w:type="dxa"/>
            </w:tcMar>
          </w:tcPr>
          <w:p w14:paraId="4DEABC7F" w14:textId="77777777" w:rsidR="002832FD" w:rsidRPr="00956D07" w:rsidRDefault="002832FD" w:rsidP="006F5411">
            <w:pPr>
              <w:spacing w:before="60" w:after="120" w:line="384" w:lineRule="auto"/>
              <w:rPr>
                <w:rFonts w:ascii="Constantia" w:hAnsi="Constantia"/>
              </w:rPr>
            </w:pPr>
            <w:r w:rsidRPr="00956D07">
              <w:rPr>
                <w:rFonts w:ascii="Constantia" w:eastAsia="Cambria" w:hAnsi="Constantia" w:cs="Cambria"/>
                <w:b/>
                <w:bCs/>
                <w:color w:val="000000"/>
              </w:rPr>
              <w:t>Physical Interpretation</w:t>
            </w:r>
          </w:p>
        </w:tc>
      </w:tr>
      <w:tr w:rsidR="002832FD" w:rsidRPr="00956D07" w14:paraId="2F15C66F" w14:textId="77777777" w:rsidTr="006F5411">
        <w:tc>
          <w:tcPr>
            <w:tcW w:w="832" w:type="pct"/>
            <w:tcMar>
              <w:top w:w="90" w:type="dxa"/>
              <w:left w:w="120" w:type="dxa"/>
              <w:bottom w:w="90" w:type="dxa"/>
              <w:right w:w="120" w:type="dxa"/>
            </w:tcMar>
          </w:tcPr>
          <w:p w14:paraId="6DCB3290"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Entropic stiffness</w:t>
            </w:r>
          </w:p>
        </w:tc>
        <w:tc>
          <w:tcPr>
            <w:tcW w:w="579" w:type="pct"/>
            <w:tcMar>
              <w:top w:w="90" w:type="dxa"/>
              <w:left w:w="120" w:type="dxa"/>
              <w:bottom w:w="90" w:type="dxa"/>
              <w:right w:w="120" w:type="dxa"/>
            </w:tcMar>
          </w:tcPr>
          <w:p w14:paraId="275F9E99"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κ</w:t>
            </w:r>
          </w:p>
        </w:tc>
        <w:tc>
          <w:tcPr>
            <w:tcW w:w="828" w:type="pct"/>
            <w:tcMar>
              <w:top w:w="90" w:type="dxa"/>
              <w:left w:w="120" w:type="dxa"/>
              <w:bottom w:w="90" w:type="dxa"/>
              <w:right w:w="120" w:type="dxa"/>
            </w:tcMar>
          </w:tcPr>
          <w:p w14:paraId="1A5416CC"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3</w:t>
            </w:r>
            <w:r w:rsidRPr="00956D07">
              <w:rPr>
                <w:rFonts w:ascii="Constantia" w:eastAsia="Constantia" w:hAnsi="Constantia" w:cs="Constantia"/>
                <w:color w:val="000000"/>
              </w:rPr>
              <w:t>/</w:t>
            </w:r>
            <w:r w:rsidRPr="00956D07">
              <w:rPr>
                <w:rFonts w:ascii="Constantia" w:eastAsia="Constantia" w:hAnsi="Constantia" w:cs="Constantia"/>
                <w:i/>
                <w:iCs/>
                <w:color w:val="000000"/>
              </w:rPr>
              <w:t>G</w:t>
            </w:r>
          </w:p>
        </w:tc>
        <w:tc>
          <w:tcPr>
            <w:tcW w:w="863" w:type="pct"/>
            <w:tcMar>
              <w:top w:w="90" w:type="dxa"/>
              <w:left w:w="120" w:type="dxa"/>
              <w:bottom w:w="90" w:type="dxa"/>
              <w:right w:w="120" w:type="dxa"/>
            </w:tcMar>
          </w:tcPr>
          <w:p w14:paraId="26FB40F7"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J · kg / (K · s)</w:t>
            </w:r>
          </w:p>
        </w:tc>
        <w:tc>
          <w:tcPr>
            <w:tcW w:w="767" w:type="pct"/>
            <w:tcMar>
              <w:top w:w="90" w:type="dxa"/>
              <w:left w:w="120" w:type="dxa"/>
              <w:bottom w:w="90" w:type="dxa"/>
              <w:right w:w="120" w:type="dxa"/>
            </w:tcMar>
          </w:tcPr>
          <w:p w14:paraId="0FF807B2" w14:textId="77777777" w:rsidR="002832FD" w:rsidRPr="00956D07" w:rsidRDefault="002832FD" w:rsidP="006F5411">
            <w:pPr>
              <w:spacing w:before="60" w:after="120" w:line="384" w:lineRule="auto"/>
              <w:rPr>
                <w:rFonts w:ascii="Constantia" w:hAnsi="Constantia"/>
              </w:rPr>
            </w:pP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5.58 × 10</w:t>
            </w:r>
            <w:r w:rsidRPr="00956D07">
              <w:rPr>
                <w:rFonts w:ascii="Constantia" w:eastAsia="Constantia" w:hAnsi="Constantia" w:cs="Constantia"/>
                <w:color w:val="000000"/>
                <w:vertAlign w:val="superscript"/>
              </w:rPr>
              <w:t>14</w:t>
            </w:r>
          </w:p>
        </w:tc>
        <w:tc>
          <w:tcPr>
            <w:tcW w:w="1132" w:type="pct"/>
            <w:tcMar>
              <w:top w:w="90" w:type="dxa"/>
              <w:left w:w="120" w:type="dxa"/>
              <w:bottom w:w="90" w:type="dxa"/>
              <w:right w:w="120" w:type="dxa"/>
            </w:tcMar>
          </w:tcPr>
          <w:p w14:paraId="394BE17A"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Energy cost per unit entropy gradient per unit area</w:t>
            </w:r>
          </w:p>
        </w:tc>
      </w:tr>
      <w:tr w:rsidR="002832FD" w:rsidRPr="00956D07" w14:paraId="3D11E54C" w14:textId="77777777" w:rsidTr="006F5411">
        <w:tc>
          <w:tcPr>
            <w:tcW w:w="832" w:type="pct"/>
            <w:tcMar>
              <w:top w:w="90" w:type="dxa"/>
              <w:left w:w="120" w:type="dxa"/>
              <w:bottom w:w="90" w:type="dxa"/>
              <w:right w:w="120" w:type="dxa"/>
            </w:tcMar>
          </w:tcPr>
          <w:p w14:paraId="716A643E"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lastRenderedPageBreak/>
              <w:t>Entropic inertia</w:t>
            </w:r>
          </w:p>
        </w:tc>
        <w:tc>
          <w:tcPr>
            <w:tcW w:w="579" w:type="pct"/>
            <w:tcMar>
              <w:top w:w="90" w:type="dxa"/>
              <w:left w:w="120" w:type="dxa"/>
              <w:bottom w:w="90" w:type="dxa"/>
              <w:right w:w="120" w:type="dxa"/>
            </w:tcMar>
          </w:tcPr>
          <w:p w14:paraId="19948926" w14:textId="77777777" w:rsidR="002832FD" w:rsidRPr="00956D07" w:rsidRDefault="002832FD" w:rsidP="006F5411">
            <w:pPr>
              <w:spacing w:before="60" w:after="120" w:line="384" w:lineRule="auto"/>
              <w:rPr>
                <w:rFonts w:ascii="Constantia" w:hAnsi="Constantia"/>
              </w:rPr>
            </w:pP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p>
        </w:tc>
        <w:tc>
          <w:tcPr>
            <w:tcW w:w="828" w:type="pct"/>
            <w:tcMar>
              <w:top w:w="90" w:type="dxa"/>
              <w:left w:w="120" w:type="dxa"/>
              <w:bottom w:w="90" w:type="dxa"/>
              <w:right w:w="120" w:type="dxa"/>
            </w:tcMar>
          </w:tcPr>
          <w:p w14:paraId="725E3C8F" w14:textId="77777777" w:rsidR="002832FD" w:rsidRPr="00956D07" w:rsidRDefault="002832FD" w:rsidP="006F5411">
            <w:pPr>
              <w:spacing w:before="60" w:after="120" w:line="384" w:lineRule="auto"/>
              <w:rPr>
                <w:rFonts w:ascii="Constantia" w:hAnsi="Constantia"/>
              </w:rPr>
            </w:pPr>
            <w:proofErr w:type="spellStart"/>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proofErr w:type="spellEnd"/>
            <w:r w:rsidRPr="00956D07">
              <w:rPr>
                <w:rFonts w:ascii="Constantia" w:eastAsia="Constantia" w:hAnsi="Constantia" w:cs="Constantia"/>
                <w:color w:val="000000"/>
              </w:rPr>
              <w:t>/</w:t>
            </w:r>
            <w:r w:rsidRPr="00956D07">
              <w:rPr>
                <w:rFonts w:ascii="Constantia" w:eastAsia="Constantia" w:hAnsi="Constantia" w:cs="Constantia"/>
                <w:i/>
                <w:iCs/>
                <w:color w:val="000000"/>
              </w:rPr>
              <w:t>G</w:t>
            </w:r>
          </w:p>
        </w:tc>
        <w:tc>
          <w:tcPr>
            <w:tcW w:w="863" w:type="pct"/>
            <w:tcMar>
              <w:top w:w="90" w:type="dxa"/>
              <w:left w:w="120" w:type="dxa"/>
              <w:bottom w:w="90" w:type="dxa"/>
              <w:right w:w="120" w:type="dxa"/>
            </w:tcMar>
          </w:tcPr>
          <w:p w14:paraId="24463E46"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J · kg · s / (K · m²)</w:t>
            </w:r>
          </w:p>
        </w:tc>
        <w:tc>
          <w:tcPr>
            <w:tcW w:w="767" w:type="pct"/>
            <w:tcMar>
              <w:top w:w="90" w:type="dxa"/>
              <w:left w:w="120" w:type="dxa"/>
              <w:bottom w:w="90" w:type="dxa"/>
              <w:right w:w="120" w:type="dxa"/>
            </w:tcMar>
          </w:tcPr>
          <w:p w14:paraId="35CFD4E1" w14:textId="77777777" w:rsidR="002832FD" w:rsidRPr="00956D07" w:rsidRDefault="002832FD" w:rsidP="006F5411">
            <w:pPr>
              <w:spacing w:before="60" w:after="120" w:line="384" w:lineRule="auto"/>
              <w:rPr>
                <w:rFonts w:ascii="Constantia" w:hAnsi="Constantia"/>
              </w:rPr>
            </w:pP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6.21 × 10</w:t>
            </w:r>
            <w:r w:rsidRPr="00956D07">
              <w:rPr>
                <w:rFonts w:ascii="Constantia" w:eastAsia="Constantia" w:hAnsi="Constantia" w:cs="Constantia"/>
                <w:color w:val="000000"/>
                <w:vertAlign w:val="superscript"/>
              </w:rPr>
              <w:t>−3</w:t>
            </w:r>
          </w:p>
        </w:tc>
        <w:tc>
          <w:tcPr>
            <w:tcW w:w="1132" w:type="pct"/>
            <w:tcMar>
              <w:top w:w="90" w:type="dxa"/>
              <w:left w:w="120" w:type="dxa"/>
              <w:bottom w:w="90" w:type="dxa"/>
              <w:right w:w="120" w:type="dxa"/>
            </w:tcMar>
          </w:tcPr>
          <w:p w14:paraId="0126803A"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 xml:space="preserve">Resistance to </w:t>
            </w:r>
            <w:proofErr w:type="gramStart"/>
            <w:r w:rsidRPr="00956D07">
              <w:rPr>
                <w:rFonts w:ascii="Constantia" w:eastAsia="Constantia" w:hAnsi="Constantia" w:cs="Constantia"/>
                <w:color w:val="000000"/>
              </w:rPr>
              <w:t>temporal entropy</w:t>
            </w:r>
            <w:proofErr w:type="gramEnd"/>
            <w:r w:rsidRPr="00956D07">
              <w:rPr>
                <w:rFonts w:ascii="Constantia" w:eastAsia="Constantia" w:hAnsi="Constantia" w:cs="Constantia"/>
                <w:color w:val="000000"/>
              </w:rPr>
              <w:t xml:space="preserve"> changes</w:t>
            </w:r>
          </w:p>
        </w:tc>
      </w:tr>
      <w:tr w:rsidR="002832FD" w:rsidRPr="00956D07" w14:paraId="47A9DECE" w14:textId="77777777" w:rsidTr="006F5411">
        <w:tc>
          <w:tcPr>
            <w:tcW w:w="832" w:type="pct"/>
            <w:tcMar>
              <w:top w:w="90" w:type="dxa"/>
              <w:left w:w="120" w:type="dxa"/>
              <w:bottom w:w="90" w:type="dxa"/>
              <w:right w:w="120" w:type="dxa"/>
            </w:tcMar>
          </w:tcPr>
          <w:p w14:paraId="72965F3D"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Planck entropy rate (Vuli-Ndlela scale)</w:t>
            </w:r>
          </w:p>
        </w:tc>
        <w:tc>
          <w:tcPr>
            <w:tcW w:w="579" w:type="pct"/>
            <w:tcMar>
              <w:top w:w="90" w:type="dxa"/>
              <w:left w:w="120" w:type="dxa"/>
              <w:bottom w:w="90" w:type="dxa"/>
              <w:right w:w="120" w:type="dxa"/>
            </w:tcMar>
          </w:tcPr>
          <w:p w14:paraId="0DD0892B"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χ</w:t>
            </w:r>
          </w:p>
        </w:tc>
        <w:tc>
          <w:tcPr>
            <w:tcW w:w="828" w:type="pct"/>
            <w:tcMar>
              <w:top w:w="90" w:type="dxa"/>
              <w:left w:w="120" w:type="dxa"/>
              <w:bottom w:w="90" w:type="dxa"/>
              <w:right w:w="120" w:type="dxa"/>
            </w:tcMar>
          </w:tcPr>
          <w:p w14:paraId="142B0094" w14:textId="77777777" w:rsidR="002832FD" w:rsidRPr="00956D07" w:rsidRDefault="002832FD" w:rsidP="006F5411">
            <w:pPr>
              <w:spacing w:before="60" w:after="120" w:line="384" w:lineRule="auto"/>
              <w:rPr>
                <w:rFonts w:ascii="Constantia" w:hAnsi="Constantia"/>
              </w:rPr>
            </w:pPr>
            <w:proofErr w:type="gramStart"/>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3</w:t>
            </w:r>
            <w:r w:rsidRPr="00956D07">
              <w:rPr>
                <w:rFonts w:ascii="Constantia" w:eastAsia="Constantia" w:hAnsi="Constantia" w:cs="Constantia"/>
                <w:color w:val="000000"/>
              </w:rPr>
              <w:t>/(</w:t>
            </w:r>
            <w:proofErr w:type="spellStart"/>
            <w:proofErr w:type="gramEnd"/>
            <w:r w:rsidRPr="00956D07">
              <w:rPr>
                <w:rFonts w:ascii="Cambria Math" w:eastAsia="Constantia" w:hAnsi="Cambria Math" w:cs="Cambria Math"/>
                <w:i/>
                <w:iCs/>
                <w:color w:val="000000"/>
              </w:rPr>
              <w:t>ℏ</w:t>
            </w:r>
            <w:r w:rsidRPr="00956D07">
              <w:rPr>
                <w:rFonts w:ascii="Constantia" w:eastAsia="Constantia" w:hAnsi="Constantia" w:cs="Constantia"/>
                <w:i/>
                <w:iCs/>
                <w:color w:val="000000"/>
              </w:rPr>
              <w:t>G</w:t>
            </w:r>
            <w:proofErr w:type="spellEnd"/>
            <w:r w:rsidRPr="00956D07">
              <w:rPr>
                <w:rFonts w:ascii="Constantia" w:eastAsia="Constantia" w:hAnsi="Constantia" w:cs="Constantia"/>
                <w:color w:val="000000"/>
              </w:rPr>
              <w:t>)</w:t>
            </w:r>
          </w:p>
        </w:tc>
        <w:tc>
          <w:tcPr>
            <w:tcW w:w="863" w:type="pct"/>
            <w:tcMar>
              <w:top w:w="90" w:type="dxa"/>
              <w:left w:w="120" w:type="dxa"/>
              <w:bottom w:w="90" w:type="dxa"/>
              <w:right w:w="120" w:type="dxa"/>
            </w:tcMar>
          </w:tcPr>
          <w:p w14:paraId="50C1EBF5"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kg / (K · s²)</w:t>
            </w:r>
          </w:p>
        </w:tc>
        <w:tc>
          <w:tcPr>
            <w:tcW w:w="767" w:type="pct"/>
            <w:tcMar>
              <w:top w:w="90" w:type="dxa"/>
              <w:left w:w="120" w:type="dxa"/>
              <w:bottom w:w="90" w:type="dxa"/>
              <w:right w:w="120" w:type="dxa"/>
            </w:tcMar>
          </w:tcPr>
          <w:p w14:paraId="3A85E6B4" w14:textId="77777777" w:rsidR="002832FD" w:rsidRPr="00956D07" w:rsidRDefault="002832FD" w:rsidP="006F5411">
            <w:pPr>
              <w:spacing w:before="60" w:after="120" w:line="384" w:lineRule="auto"/>
              <w:rPr>
                <w:rFonts w:ascii="Constantia" w:hAnsi="Constantia"/>
              </w:rPr>
            </w:pPr>
            <w:r w:rsidRPr="00956D07">
              <w:rPr>
                <w:rFonts w:ascii="Cambria Math" w:eastAsia="Constantia" w:hAnsi="Cambria Math" w:cs="Cambria Math"/>
                <w:color w:val="000000"/>
              </w:rPr>
              <w:t>∼</w:t>
            </w:r>
            <w:r w:rsidRPr="00956D07">
              <w:rPr>
                <w:rFonts w:ascii="Constantia" w:eastAsia="Constantia" w:hAnsi="Constantia" w:cs="Constantia"/>
                <w:color w:val="000000"/>
              </w:rPr>
              <w:t xml:space="preserve"> 5.29 × 10</w:t>
            </w:r>
            <w:r w:rsidRPr="00956D07">
              <w:rPr>
                <w:rFonts w:ascii="Constantia" w:eastAsia="Constantia" w:hAnsi="Constantia" w:cs="Constantia"/>
                <w:color w:val="000000"/>
                <w:vertAlign w:val="superscript"/>
              </w:rPr>
              <w:t>48</w:t>
            </w:r>
          </w:p>
        </w:tc>
        <w:tc>
          <w:tcPr>
            <w:tcW w:w="1132" w:type="pct"/>
            <w:tcMar>
              <w:top w:w="90" w:type="dxa"/>
              <w:left w:w="120" w:type="dxa"/>
              <w:bottom w:w="90" w:type="dxa"/>
              <w:right w:w="120" w:type="dxa"/>
            </w:tcMar>
          </w:tcPr>
          <w:p w14:paraId="3DF052EB"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Fundamental entropic rate at Planck scale</w:t>
            </w:r>
          </w:p>
        </w:tc>
      </w:tr>
      <w:tr w:rsidR="002832FD" w:rsidRPr="00956D07" w14:paraId="79753F24" w14:textId="77777777" w:rsidTr="006F5411">
        <w:tc>
          <w:tcPr>
            <w:tcW w:w="832" w:type="pct"/>
            <w:tcMar>
              <w:top w:w="90" w:type="dxa"/>
              <w:left w:w="120" w:type="dxa"/>
              <w:bottom w:w="90" w:type="dxa"/>
              <w:right w:w="120" w:type="dxa"/>
            </w:tcMar>
          </w:tcPr>
          <w:p w14:paraId="5AD57214"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Entropic speed</w:t>
            </w:r>
          </w:p>
        </w:tc>
        <w:tc>
          <w:tcPr>
            <w:tcW w:w="579" w:type="pct"/>
            <w:tcMar>
              <w:top w:w="90" w:type="dxa"/>
              <w:left w:w="120" w:type="dxa"/>
              <w:bottom w:w="90" w:type="dxa"/>
              <w:right w:w="120" w:type="dxa"/>
            </w:tcMar>
          </w:tcPr>
          <w:p w14:paraId="49866306"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p>
        </w:tc>
        <w:tc>
          <w:tcPr>
            <w:tcW w:w="828" w:type="pct"/>
            <w:tcMar>
              <w:top w:w="90" w:type="dxa"/>
              <w:left w:w="120" w:type="dxa"/>
              <w:bottom w:w="90" w:type="dxa"/>
              <w:right w:w="120" w:type="dxa"/>
            </w:tcMar>
          </w:tcPr>
          <w:p w14:paraId="4391BD63"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w:t>
            </w:r>
            <w:r w:rsidRPr="00956D07">
              <w:rPr>
                <w:rFonts w:ascii="Constantia" w:eastAsia="Constantia" w:hAnsi="Constantia" w:cs="Constantia"/>
                <w:i/>
                <w:iCs/>
                <w:color w:val="000000"/>
              </w:rPr>
              <w:t>κ</w:t>
            </w:r>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w:t>
            </w:r>
          </w:p>
        </w:tc>
        <w:tc>
          <w:tcPr>
            <w:tcW w:w="863" w:type="pct"/>
            <w:tcMar>
              <w:top w:w="90" w:type="dxa"/>
              <w:left w:w="120" w:type="dxa"/>
              <w:bottom w:w="90" w:type="dxa"/>
              <w:right w:w="120" w:type="dxa"/>
            </w:tcMar>
          </w:tcPr>
          <w:p w14:paraId="491B617F"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m / s</w:t>
            </w:r>
          </w:p>
        </w:tc>
        <w:tc>
          <w:tcPr>
            <w:tcW w:w="767" w:type="pct"/>
            <w:tcMar>
              <w:top w:w="90" w:type="dxa"/>
              <w:left w:w="120" w:type="dxa"/>
              <w:bottom w:w="90" w:type="dxa"/>
              <w:right w:w="120" w:type="dxa"/>
            </w:tcMar>
          </w:tcPr>
          <w:p w14:paraId="3A781982"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2.998 × 10</w:t>
            </w:r>
            <w:r w:rsidRPr="00956D07">
              <w:rPr>
                <w:rFonts w:ascii="Constantia" w:eastAsia="Constantia" w:hAnsi="Constantia" w:cs="Constantia"/>
                <w:color w:val="000000"/>
                <w:vertAlign w:val="superscript"/>
              </w:rPr>
              <w:t>8</w:t>
            </w:r>
          </w:p>
        </w:tc>
        <w:tc>
          <w:tcPr>
            <w:tcW w:w="1132" w:type="pct"/>
            <w:tcMar>
              <w:top w:w="90" w:type="dxa"/>
              <w:left w:w="120" w:type="dxa"/>
              <w:bottom w:w="90" w:type="dxa"/>
              <w:right w:w="120" w:type="dxa"/>
            </w:tcMar>
          </w:tcPr>
          <w:p w14:paraId="2C7757EF"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Maximum coherent entropic propagation rate</w:t>
            </w:r>
          </w:p>
        </w:tc>
      </w:tr>
      <w:tr w:rsidR="002832FD" w:rsidRPr="00956D07" w14:paraId="5620D8F2" w14:textId="77777777" w:rsidTr="006F5411">
        <w:tc>
          <w:tcPr>
            <w:tcW w:w="832" w:type="pct"/>
            <w:tcMar>
              <w:top w:w="90" w:type="dxa"/>
              <w:left w:w="120" w:type="dxa"/>
              <w:bottom w:w="90" w:type="dxa"/>
              <w:right w:w="120" w:type="dxa"/>
            </w:tcMar>
          </w:tcPr>
          <w:p w14:paraId="220447AF"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Entropic mass parameter</w:t>
            </w:r>
          </w:p>
        </w:tc>
        <w:tc>
          <w:tcPr>
            <w:tcW w:w="579" w:type="pct"/>
            <w:tcMar>
              <w:top w:w="90" w:type="dxa"/>
              <w:left w:w="120" w:type="dxa"/>
              <w:bottom w:w="90" w:type="dxa"/>
              <w:right w:w="120" w:type="dxa"/>
            </w:tcMar>
          </w:tcPr>
          <w:p w14:paraId="193EC4F1"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i/>
                <w:iCs/>
                <w:color w:val="000000"/>
              </w:rPr>
              <w:t>m</w:t>
            </w:r>
            <w:r w:rsidRPr="00956D07">
              <w:rPr>
                <w:rFonts w:ascii="Constantia" w:eastAsia="Constantia" w:hAnsi="Constantia" w:cs="Constantia"/>
                <w:i/>
                <w:iCs/>
                <w:color w:val="000000"/>
                <w:vertAlign w:val="subscript"/>
              </w:rPr>
              <w:t>S</w:t>
            </w:r>
          </w:p>
        </w:tc>
        <w:tc>
          <w:tcPr>
            <w:tcW w:w="828" w:type="pct"/>
            <w:tcMar>
              <w:top w:w="90" w:type="dxa"/>
              <w:left w:w="120" w:type="dxa"/>
              <w:bottom w:w="90" w:type="dxa"/>
              <w:right w:w="120" w:type="dxa"/>
            </w:tcMar>
          </w:tcPr>
          <w:p w14:paraId="18160627"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w:t>
            </w:r>
            <w:r w:rsidRPr="00956D07">
              <w:rPr>
                <w:rFonts w:ascii="Constantia" w:eastAsia="Constantia" w:hAnsi="Constantia" w:cs="Constantia"/>
                <w:i/>
                <w:iCs/>
                <w:color w:val="000000"/>
              </w:rPr>
              <w:t>V</w:t>
            </w:r>
            <w:r w:rsidRPr="00956D07">
              <w:rPr>
                <w:rFonts w:ascii="Times New Roman" w:eastAsia="Constantia" w:hAnsi="Times New Roman" w:cs="Times New Roman"/>
                <w:color w:val="000000"/>
              </w:rPr>
              <w:t>″</w:t>
            </w:r>
            <w:r w:rsidRPr="00956D07">
              <w:rPr>
                <w:rFonts w:ascii="Constantia" w:eastAsia="Constantia" w:hAnsi="Constantia" w:cs="Constantia"/>
                <w:color w:val="000000"/>
              </w:rPr>
              <w:t>(</w:t>
            </w:r>
            <w:r w:rsidRPr="00956D07">
              <w:rPr>
                <w:rFonts w:ascii="Constantia" w:eastAsia="Constantia" w:hAnsi="Constantia" w:cs="Constantia"/>
                <w:i/>
                <w:iCs/>
                <w:color w:val="000000"/>
              </w:rPr>
              <w:t>S</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w:t>
            </w:r>
            <w:r w:rsidRPr="00956D07">
              <w:rPr>
                <w:rFonts w:ascii="Constantia" w:eastAsia="Constantia" w:hAnsi="Constantia" w:cs="Constantia"/>
                <w:i/>
                <w:iCs/>
                <w:color w:val="000000"/>
              </w:rPr>
              <w:t>A</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w:t>
            </w:r>
          </w:p>
        </w:tc>
        <w:tc>
          <w:tcPr>
            <w:tcW w:w="863" w:type="pct"/>
            <w:tcMar>
              <w:top w:w="90" w:type="dxa"/>
              <w:left w:w="120" w:type="dxa"/>
              <w:bottom w:w="90" w:type="dxa"/>
              <w:right w:w="120" w:type="dxa"/>
            </w:tcMar>
          </w:tcPr>
          <w:p w14:paraId="1FF6CD47"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m</w:t>
            </w:r>
            <w:r w:rsidRPr="00956D07">
              <w:rPr>
                <w:rFonts w:ascii="Constantia" w:eastAsia="Constantia" w:hAnsi="Constantia" w:cs="Constantia"/>
                <w:color w:val="000000"/>
                <w:vertAlign w:val="superscript"/>
              </w:rPr>
              <w:t>−1</w:t>
            </w:r>
            <w:r w:rsidRPr="00956D07">
              <w:rPr>
                <w:rFonts w:ascii="Constantia" w:eastAsia="Constantia" w:hAnsi="Constantia" w:cs="Constantia"/>
                <w:color w:val="000000"/>
              </w:rPr>
              <w:t xml:space="preserve"> (natural units)</w:t>
            </w:r>
          </w:p>
        </w:tc>
        <w:tc>
          <w:tcPr>
            <w:tcW w:w="767" w:type="pct"/>
            <w:tcMar>
              <w:top w:w="90" w:type="dxa"/>
              <w:left w:w="120" w:type="dxa"/>
              <w:bottom w:w="90" w:type="dxa"/>
              <w:right w:w="120" w:type="dxa"/>
            </w:tcMar>
          </w:tcPr>
          <w:p w14:paraId="5A2DDEBB" w14:textId="77777777" w:rsidR="002832FD" w:rsidRPr="00956D07" w:rsidRDefault="002832FD" w:rsidP="006F5411">
            <w:pPr>
              <w:spacing w:before="60" w:after="120" w:line="384" w:lineRule="auto"/>
              <w:rPr>
                <w:rFonts w:ascii="Constantia" w:hAnsi="Constantia"/>
              </w:rPr>
            </w:pPr>
            <w:r w:rsidRPr="00956D07">
              <w:rPr>
                <w:rFonts w:ascii="Constantia" w:eastAsia="Constantia" w:hAnsi="Constantia" w:cs="Constantia"/>
                <w:color w:val="000000"/>
              </w:rPr>
              <w:t>Model-dependent</w:t>
            </w:r>
          </w:p>
        </w:tc>
        <w:tc>
          <w:tcPr>
            <w:tcW w:w="1132" w:type="pct"/>
            <w:tcMar>
              <w:top w:w="90" w:type="dxa"/>
              <w:left w:w="120" w:type="dxa"/>
              <w:bottom w:w="90" w:type="dxa"/>
              <w:right w:w="120" w:type="dxa"/>
            </w:tcMar>
          </w:tcPr>
          <w:p w14:paraId="2CC67FC8" w14:textId="77777777" w:rsidR="002832FD" w:rsidRPr="00956D07" w:rsidRDefault="002832FD" w:rsidP="006F5411">
            <w:pPr>
              <w:spacing w:before="60" w:after="120" w:line="384" w:lineRule="auto"/>
              <w:rPr>
                <w:rFonts w:ascii="Constantia" w:hAnsi="Constantia"/>
              </w:rPr>
            </w:pPr>
            <w:r w:rsidRPr="00B549CF">
              <w:rPr>
                <w:rFonts w:ascii="Constantia" w:eastAsia="Constantia" w:hAnsi="Constantia" w:cs="Constantia"/>
                <w:color w:val="000000"/>
                <w:sz w:val="20"/>
                <w:szCs w:val="20"/>
              </w:rPr>
              <w:t>Inverse Compton wavelength of</w:t>
            </w:r>
            <w:r w:rsidRPr="00956D07">
              <w:rPr>
                <w:rFonts w:ascii="Constantia" w:eastAsia="Constantia" w:hAnsi="Constantia" w:cs="Constantia"/>
                <w:color w:val="000000"/>
              </w:rPr>
              <w:t xml:space="preserve"> entropic excitation</w:t>
            </w:r>
          </w:p>
        </w:tc>
      </w:tr>
    </w:tbl>
    <w:p w14:paraId="452FAC15"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b/>
          <w:bCs/>
          <w:color w:val="000000"/>
        </w:rPr>
        <w:t>Verification of the Vuli-Ndlela scale dimensions:</w:t>
      </w:r>
    </w:p>
    <w:p w14:paraId="50E9783F" w14:textId="77777777" w:rsidR="002832FD" w:rsidRPr="00956D07" w:rsidRDefault="002832FD" w:rsidP="002832FD">
      <w:pPr>
        <w:spacing w:before="60" w:after="120" w:line="384" w:lineRule="auto"/>
        <w:jc w:val="center"/>
        <w:rPr>
          <w:rFonts w:ascii="Constantia" w:hAnsi="Constantia"/>
        </w:rPr>
      </w:pPr>
      <w:r w:rsidRPr="00956D07">
        <w:rPr>
          <w:rFonts w:ascii="Constantia" w:eastAsia="Cambria Math" w:hAnsi="Constantia" w:cs="Cambria Math"/>
          <w:color w:val="000000"/>
        </w:rPr>
        <w:t>[</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3</w:t>
      </w:r>
      <w:r w:rsidRPr="00956D07">
        <w:rPr>
          <w:rFonts w:ascii="Constantia" w:eastAsia="Cambria Math" w:hAnsi="Constantia" w:cs="Cambria Math"/>
          <w:color w:val="000000"/>
        </w:rPr>
        <w:t>/(</w:t>
      </w:r>
      <w:proofErr w:type="spellStart"/>
      <w:r w:rsidRPr="00956D07">
        <w:rPr>
          <w:rFonts w:ascii="Cambria Math" w:eastAsia="Constantia" w:hAnsi="Cambria Math" w:cs="Cambria Math"/>
          <w:i/>
          <w:iCs/>
          <w:color w:val="000000"/>
        </w:rPr>
        <w:t>ℏ</w:t>
      </w:r>
      <w:r w:rsidRPr="00956D07">
        <w:rPr>
          <w:rFonts w:ascii="Constantia" w:eastAsia="Constantia" w:hAnsi="Constantia" w:cs="Constantia"/>
          <w:i/>
          <w:iCs/>
          <w:color w:val="000000"/>
        </w:rPr>
        <w:t>G</w:t>
      </w:r>
      <w:proofErr w:type="spellEnd"/>
      <w:r w:rsidRPr="00956D07">
        <w:rPr>
          <w:rFonts w:ascii="Constantia" w:eastAsia="Cambria Math" w:hAnsi="Constantia" w:cs="Cambria Math"/>
          <w:color w:val="000000"/>
        </w:rPr>
        <w:t>)] = (J/K)(m/s)</w:t>
      </w:r>
      <w:r w:rsidRPr="00956D07">
        <w:rPr>
          <w:rFonts w:ascii="Constantia" w:eastAsia="Constantia" w:hAnsi="Constantia" w:cs="Constantia"/>
          <w:color w:val="000000"/>
          <w:vertAlign w:val="superscript"/>
        </w:rPr>
        <w:t>3</w:t>
      </w:r>
      <w:r w:rsidRPr="00956D07">
        <w:rPr>
          <w:rFonts w:ascii="Constantia" w:eastAsia="Cambria Math" w:hAnsi="Constantia" w:cs="Cambria Math"/>
          <w:color w:val="000000"/>
        </w:rPr>
        <w:t xml:space="preserve"> / ((J·s)(m</w:t>
      </w:r>
      <w:r w:rsidRPr="00956D07">
        <w:rPr>
          <w:rFonts w:ascii="Constantia" w:eastAsia="Constantia" w:hAnsi="Constantia" w:cs="Constantia"/>
          <w:color w:val="000000"/>
          <w:vertAlign w:val="superscript"/>
        </w:rPr>
        <w:t>3</w:t>
      </w:r>
      <w:r w:rsidRPr="00956D07">
        <w:rPr>
          <w:rFonts w:ascii="Constantia" w:eastAsia="Cambria Math" w:hAnsi="Constantia" w:cs="Cambria Math"/>
          <w:color w:val="000000"/>
        </w:rPr>
        <w:t xml:space="preserve"> kg</w:t>
      </w:r>
      <w:r w:rsidRPr="00956D07">
        <w:rPr>
          <w:rFonts w:ascii="Constantia" w:eastAsia="Constantia" w:hAnsi="Constantia" w:cs="Constantia"/>
          <w:color w:val="000000"/>
          <w:vertAlign w:val="superscript"/>
        </w:rPr>
        <w:t>−1</w:t>
      </w:r>
      <w:r w:rsidRPr="00956D07">
        <w:rPr>
          <w:rFonts w:ascii="Constantia" w:eastAsia="Cambria Math" w:hAnsi="Constantia" w:cs="Cambria Math"/>
          <w:color w:val="000000"/>
        </w:rPr>
        <w:t xml:space="preserve"> s</w:t>
      </w:r>
      <w:r w:rsidRPr="00956D07">
        <w:rPr>
          <w:rFonts w:ascii="Constantia" w:eastAsia="Constantia" w:hAnsi="Constantia" w:cs="Constantia"/>
          <w:color w:val="000000"/>
          <w:vertAlign w:val="superscript"/>
        </w:rPr>
        <w:t>−2</w:t>
      </w:r>
      <w:r w:rsidRPr="00956D07">
        <w:rPr>
          <w:rFonts w:ascii="Constantia" w:eastAsia="Cambria Math" w:hAnsi="Constantia" w:cs="Cambria Math"/>
          <w:color w:val="000000"/>
        </w:rPr>
        <w:t>)) = (J/K)(m</w:t>
      </w:r>
      <w:r w:rsidRPr="00956D07">
        <w:rPr>
          <w:rFonts w:ascii="Constantia" w:eastAsia="Constantia" w:hAnsi="Constantia" w:cs="Constantia"/>
          <w:color w:val="000000"/>
          <w:vertAlign w:val="superscript"/>
        </w:rPr>
        <w:t>3</w:t>
      </w:r>
      <w:r w:rsidRPr="00956D07">
        <w:rPr>
          <w:rFonts w:ascii="Constantia" w:eastAsia="Cambria Math" w:hAnsi="Constantia" w:cs="Cambria Math"/>
          <w:color w:val="000000"/>
        </w:rPr>
        <w:t>/s</w:t>
      </w:r>
      <w:r w:rsidRPr="00956D07">
        <w:rPr>
          <w:rFonts w:ascii="Constantia" w:eastAsia="Constantia" w:hAnsi="Constantia" w:cs="Constantia"/>
          <w:color w:val="000000"/>
          <w:vertAlign w:val="superscript"/>
        </w:rPr>
        <w:t>3</w:t>
      </w:r>
      <w:r w:rsidRPr="00956D07">
        <w:rPr>
          <w:rFonts w:ascii="Constantia" w:eastAsia="Cambria Math" w:hAnsi="Constantia" w:cs="Cambria Math"/>
          <w:color w:val="000000"/>
        </w:rPr>
        <w:t>) × (kg s</w:t>
      </w:r>
      <w:r w:rsidRPr="00956D07">
        <w:rPr>
          <w:rFonts w:ascii="Constantia" w:eastAsia="Constantia" w:hAnsi="Constantia" w:cs="Constantia"/>
          <w:color w:val="000000"/>
          <w:vertAlign w:val="superscript"/>
        </w:rPr>
        <w:t>2</w:t>
      </w:r>
      <w:r w:rsidRPr="00956D07">
        <w:rPr>
          <w:rFonts w:ascii="Constantia" w:eastAsia="Cambria Math" w:hAnsi="Constantia" w:cs="Cambria Math"/>
          <w:color w:val="000000"/>
        </w:rPr>
        <w:t>)/(J·s·m</w:t>
      </w:r>
      <w:r w:rsidRPr="00956D07">
        <w:rPr>
          <w:rFonts w:ascii="Constantia" w:eastAsia="Constantia" w:hAnsi="Constantia" w:cs="Constantia"/>
          <w:color w:val="000000"/>
          <w:vertAlign w:val="superscript"/>
        </w:rPr>
        <w:t>3</w:t>
      </w:r>
      <w:r w:rsidRPr="00956D07">
        <w:rPr>
          <w:rFonts w:ascii="Constantia" w:eastAsia="Cambria Math" w:hAnsi="Constantia" w:cs="Cambria Math"/>
          <w:color w:val="000000"/>
        </w:rPr>
        <w:t>) = kg/(K·s</w:t>
      </w:r>
      <w:r w:rsidRPr="00956D07">
        <w:rPr>
          <w:rFonts w:ascii="Constantia" w:eastAsia="Constantia" w:hAnsi="Constantia" w:cs="Constantia"/>
          <w:color w:val="000000"/>
          <w:vertAlign w:val="superscript"/>
        </w:rPr>
        <w:t>2</w:t>
      </w:r>
      <w:r w:rsidRPr="00956D07">
        <w:rPr>
          <w:rFonts w:ascii="Constantia" w:eastAsia="Cambria Math" w:hAnsi="Constantia" w:cs="Cambria Math"/>
          <w:color w:val="000000"/>
        </w:rPr>
        <w:t>)</w:t>
      </w:r>
    </w:p>
    <w:p w14:paraId="27B6E1D4"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This confirms that </w:t>
      </w:r>
      <w:r w:rsidRPr="00956D07">
        <w:rPr>
          <w:rFonts w:ascii="Constantia" w:eastAsia="Constantia" w:hAnsi="Constantia" w:cs="Constantia"/>
          <w:i/>
          <w:iCs/>
          <w:color w:val="000000"/>
        </w:rPr>
        <w:t>χ</w:t>
      </w:r>
      <w:r w:rsidRPr="00956D07">
        <w:rPr>
          <w:rFonts w:ascii="Constantia" w:eastAsia="Constantia" w:hAnsi="Constantia" w:cs="Constantia"/>
          <w:color w:val="000000"/>
        </w:rPr>
        <w:t xml:space="preserve"> </w:t>
      </w:r>
      <w:r>
        <w:rPr>
          <w:rFonts w:ascii="Constantia" w:eastAsia="Constantia" w:hAnsi="Constantia" w:cs="Constantia"/>
          <w:color w:val="000000"/>
        </w:rPr>
        <w:t>(</w:t>
      </w:r>
      <w:r w:rsidRPr="00956D07">
        <w:rPr>
          <w:rFonts w:ascii="Constantia" w:eastAsia="Constantia" w:hAnsi="Constantia" w:cs="Constantia"/>
          <w:color w:val="000000"/>
        </w:rPr>
        <w:t>natural scale governing the gradient energy</w:t>
      </w:r>
      <w:r>
        <w:rPr>
          <w:rFonts w:ascii="Constantia" w:eastAsia="Constantia" w:hAnsi="Constantia" w:cs="Constantia"/>
          <w:color w:val="000000"/>
        </w:rPr>
        <w:t xml:space="preserve">) </w:t>
      </w:r>
      <w:r w:rsidRPr="00956D07">
        <w:rPr>
          <w:rFonts w:ascii="Constantia" w:eastAsia="Constantia" w:hAnsi="Constantia" w:cs="Constantia"/>
          <w:color w:val="000000"/>
        </w:rPr>
        <w:t xml:space="preserve">carries the dimensions of energy per entropy per area, consistent with its role as the fundamental entropic stiffness per </w:t>
      </w:r>
      <w:r w:rsidRPr="00956D07">
        <w:rPr>
          <w:rFonts w:ascii="Cambria Math" w:eastAsia="Constantia" w:hAnsi="Cambria Math" w:cs="Cambria Math"/>
          <w:i/>
          <w:iCs/>
          <w:color w:val="000000"/>
        </w:rPr>
        <w:t>ℏ</w:t>
      </w:r>
      <w:r w:rsidRPr="00956D07">
        <w:rPr>
          <w:rFonts w:ascii="Constantia" w:eastAsia="Constantia" w:hAnsi="Constantia" w:cs="Constantia"/>
          <w:color w:val="000000"/>
        </w:rPr>
        <w:t xml:space="preserve"> at the Planck scale.</w:t>
      </w:r>
    </w:p>
    <w:p w14:paraId="2E024CCC" w14:textId="77777777" w:rsidR="002832FD" w:rsidRPr="00355354" w:rsidRDefault="002832FD" w:rsidP="002832FD">
      <w:pPr>
        <w:pStyle w:val="Heading3"/>
        <w:spacing w:before="280" w:after="120" w:line="312" w:lineRule="auto"/>
        <w:rPr>
          <w:rFonts w:ascii="Cambria" w:hAnsi="Cambria"/>
          <w:sz w:val="28"/>
          <w:szCs w:val="28"/>
        </w:rPr>
      </w:pPr>
      <w:bookmarkStart w:id="162" w:name="_Toc228072223"/>
      <w:r w:rsidRPr="00355354">
        <w:rPr>
          <w:rFonts w:ascii="Cambria" w:hAnsi="Cambria"/>
          <w:sz w:val="28"/>
          <w:szCs w:val="28"/>
        </w:rPr>
        <w:lastRenderedPageBreak/>
        <w:t>21.13 Implications for Modern Physics</w:t>
      </w:r>
      <w:bookmarkEnd w:id="162"/>
    </w:p>
    <w:p w14:paraId="2948EC3A" w14:textId="77777777"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t>21.13.1 Unification of Kinematic and Thermodynamic Speed Limits</w:t>
      </w:r>
    </w:p>
    <w:p w14:paraId="6D9B36CC" w14:textId="77777777" w:rsidR="002832FD" w:rsidRPr="00DC2138" w:rsidRDefault="002832FD" w:rsidP="002832FD">
      <w:pPr>
        <w:spacing w:before="60" w:after="120" w:line="384" w:lineRule="auto"/>
        <w:jc w:val="both"/>
        <w:rPr>
          <w:rFonts w:ascii="Constantia" w:hAnsi="Constantia"/>
          <w:b/>
          <w:bCs/>
        </w:rPr>
      </w:pPr>
      <w:r w:rsidRPr="00956D07">
        <w:rPr>
          <w:rFonts w:ascii="Constantia" w:eastAsia="Constantia" w:hAnsi="Constantia" w:cs="Constantia"/>
          <w:color w:val="000000"/>
        </w:rPr>
        <w:t xml:space="preserve">In standard physics, the speed of light </w:t>
      </w:r>
      <w:r>
        <w:rPr>
          <w:rFonts w:ascii="Constantia" w:eastAsia="Constantia" w:hAnsi="Constantia" w:cs="Constantia"/>
          <w:color w:val="000000"/>
        </w:rPr>
        <w:t xml:space="preserve">c </w:t>
      </w:r>
      <w:r w:rsidRPr="00956D07">
        <w:rPr>
          <w:rFonts w:ascii="Constantia" w:eastAsia="Constantia" w:hAnsi="Constantia" w:cs="Constantia"/>
          <w:color w:val="000000"/>
        </w:rPr>
        <w:t>appears in two seemingly unrelated roles: (</w:t>
      </w:r>
      <w:proofErr w:type="spellStart"/>
      <w:r w:rsidRPr="00956D07">
        <w:rPr>
          <w:rFonts w:ascii="Constantia" w:eastAsia="Constantia" w:hAnsi="Constantia" w:cs="Constantia"/>
          <w:color w:val="000000"/>
        </w:rPr>
        <w:t>i</w:t>
      </w:r>
      <w:proofErr w:type="spellEnd"/>
      <w:r w:rsidRPr="00956D07">
        <w:rPr>
          <w:rFonts w:ascii="Constantia" w:eastAsia="Constantia" w:hAnsi="Constantia" w:cs="Constantia"/>
          <w:color w:val="000000"/>
        </w:rPr>
        <w:t xml:space="preserve">) as a </w:t>
      </w:r>
      <w:r w:rsidRPr="00956D07">
        <w:rPr>
          <w:rFonts w:ascii="Constantia" w:eastAsia="Constantia" w:hAnsi="Constantia" w:cs="Constantia"/>
          <w:i/>
          <w:iCs/>
          <w:color w:val="000000"/>
        </w:rPr>
        <w:t>kinematic</w:t>
      </w:r>
      <w:r w:rsidRPr="00956D07">
        <w:rPr>
          <w:rFonts w:ascii="Constantia" w:eastAsia="Constantia" w:hAnsi="Constantia" w:cs="Constantia"/>
          <w:color w:val="000000"/>
        </w:rPr>
        <w:t xml:space="preserve"> limit — the maximum speed of any physical signal or particle, as established by special relativity [144]; and (ii) as related to </w:t>
      </w:r>
      <w:r w:rsidRPr="00956D07">
        <w:rPr>
          <w:rFonts w:ascii="Constantia" w:eastAsia="Constantia" w:hAnsi="Constantia" w:cs="Constantia"/>
          <w:i/>
          <w:iCs/>
          <w:color w:val="000000"/>
        </w:rPr>
        <w:t>thermodynamic</w:t>
      </w:r>
      <w:r w:rsidRPr="00956D07">
        <w:rPr>
          <w:rFonts w:ascii="Constantia" w:eastAsia="Constantia" w:hAnsi="Constantia" w:cs="Constantia"/>
          <w:color w:val="000000"/>
        </w:rPr>
        <w:t xml:space="preserve"> bounds — including the Lieb-Robinson bound on the speed of information propagation in quantum spin systems [153] and quantum speed limits derived from Heisenberg's uncertainty principle [154]. </w:t>
      </w:r>
      <w:r w:rsidRPr="00DC2138">
        <w:rPr>
          <w:rFonts w:ascii="Constantia" w:eastAsia="Constantia" w:hAnsi="Constantia" w:cs="Constantia"/>
          <w:b/>
          <w:bCs/>
          <w:color w:val="000000"/>
        </w:rPr>
        <w:t xml:space="preserve">The Theory of Entropicity (ToE) </w:t>
      </w:r>
      <w:r w:rsidRPr="00DC2138">
        <w:rPr>
          <w:rFonts w:ascii="Constantia" w:eastAsia="Constantia" w:hAnsi="Constantia" w:cs="Constantia"/>
          <w:b/>
          <w:bCs/>
          <w:i/>
          <w:iCs/>
          <w:color w:val="000000"/>
        </w:rPr>
        <w:t>unifies</w:t>
      </w:r>
      <w:r w:rsidRPr="00DC2138">
        <w:rPr>
          <w:rFonts w:ascii="Constantia" w:eastAsia="Constantia" w:hAnsi="Constantia" w:cs="Constantia"/>
          <w:b/>
          <w:bCs/>
          <w:color w:val="000000"/>
        </w:rPr>
        <w:t xml:space="preserve"> these two roles by showing that both the kinematic limit and the thermodynamic bounds derive from the same entropic field dynamics.</w:t>
      </w:r>
      <w:r w:rsidRPr="00956D07">
        <w:rPr>
          <w:rFonts w:ascii="Constantia" w:eastAsia="Constantia" w:hAnsi="Constantia" w:cs="Constantia"/>
          <w:color w:val="000000"/>
        </w:rPr>
        <w:t xml:space="preserve"> The </w:t>
      </w:r>
      <w:r w:rsidRPr="00DC2138">
        <w:rPr>
          <w:rFonts w:ascii="Constantia" w:eastAsia="Constantia" w:hAnsi="Constantia" w:cs="Constantia"/>
          <w:b/>
          <w:bCs/>
          <w:color w:val="000000"/>
        </w:rPr>
        <w:t>speed of light c is therefore [according to the Theory of Entropicity (ToE)]</w:t>
      </w:r>
      <w:r>
        <w:rPr>
          <w:rFonts w:ascii="Constantia" w:eastAsia="Constantia" w:hAnsi="Constantia" w:cs="Constantia"/>
          <w:color w:val="000000"/>
        </w:rPr>
        <w:t xml:space="preserve"> </w:t>
      </w:r>
      <w:r w:rsidRPr="00956D07">
        <w:rPr>
          <w:rFonts w:ascii="Constantia" w:eastAsia="Constantia" w:hAnsi="Constantia" w:cs="Constantia"/>
          <w:color w:val="000000"/>
        </w:rPr>
        <w:t>simultaneously the kinematic ceiling (Corollary 21.2), the thermodynamic maximum (Proposition 21.3(</w:t>
      </w:r>
      <w:proofErr w:type="gramStart"/>
      <w:r w:rsidRPr="00956D07">
        <w:rPr>
          <w:rFonts w:ascii="Constantia" w:eastAsia="Constantia" w:hAnsi="Constantia" w:cs="Constantia"/>
          <w:color w:val="000000"/>
        </w:rPr>
        <w:t>ii))</w:t>
      </w:r>
      <w:proofErr w:type="gramEnd"/>
      <w:r w:rsidRPr="00956D07">
        <w:rPr>
          <w:rFonts w:ascii="Constantia" w:eastAsia="Constantia" w:hAnsi="Constantia" w:cs="Constantia"/>
          <w:color w:val="000000"/>
        </w:rPr>
        <w:t>, and the information-theoretic bound (Proposition 21.3(</w:t>
      </w:r>
      <w:proofErr w:type="spellStart"/>
      <w:r w:rsidRPr="00956D07">
        <w:rPr>
          <w:rFonts w:ascii="Constantia" w:eastAsia="Constantia" w:hAnsi="Constantia" w:cs="Constantia"/>
          <w:color w:val="000000"/>
        </w:rPr>
        <w:t>i</w:t>
      </w:r>
      <w:proofErr w:type="spellEnd"/>
      <w:proofErr w:type="gramStart"/>
      <w:r w:rsidRPr="00956D07">
        <w:rPr>
          <w:rFonts w:ascii="Constantia" w:eastAsia="Constantia" w:hAnsi="Constantia" w:cs="Constantia"/>
          <w:color w:val="000000"/>
        </w:rPr>
        <w:t>)) —</w:t>
      </w:r>
      <w:proofErr w:type="gramEnd"/>
      <w:r w:rsidRPr="00956D07">
        <w:rPr>
          <w:rFonts w:ascii="Constantia" w:eastAsia="Constantia" w:hAnsi="Constantia" w:cs="Constantia"/>
          <w:color w:val="000000"/>
        </w:rPr>
        <w:t xml:space="preserve"> </w:t>
      </w:r>
      <w:r w:rsidRPr="00DC2138">
        <w:rPr>
          <w:rFonts w:ascii="Constantia" w:eastAsia="Constantia" w:hAnsi="Constantia" w:cs="Constantia"/>
          <w:b/>
          <w:bCs/>
          <w:color w:val="000000"/>
        </w:rPr>
        <w:t>all because it</w:t>
      </w:r>
      <w:r>
        <w:rPr>
          <w:rFonts w:ascii="Constantia" w:eastAsia="Constantia" w:hAnsi="Constantia" w:cs="Constantia"/>
          <w:b/>
          <w:bCs/>
          <w:color w:val="000000"/>
        </w:rPr>
        <w:t xml:space="preserve"> [c] </w:t>
      </w:r>
      <w:r w:rsidRPr="00DC2138">
        <w:rPr>
          <w:rFonts w:ascii="Constantia" w:eastAsia="Constantia" w:hAnsi="Constantia" w:cs="Constantia"/>
          <w:b/>
          <w:bCs/>
          <w:color w:val="000000"/>
        </w:rPr>
        <w:t xml:space="preserve"> is the characteristic speed of the entropic field from which spacetime, matter, and information emerge.</w:t>
      </w:r>
    </w:p>
    <w:p w14:paraId="7692261E" w14:textId="77777777" w:rsidR="002832FD" w:rsidRPr="00956D07" w:rsidRDefault="002832FD" w:rsidP="002832FD">
      <w:pPr>
        <w:pStyle w:val="Heading4"/>
        <w:spacing w:before="240" w:after="120" w:line="312" w:lineRule="auto"/>
        <w:rPr>
          <w:rFonts w:ascii="Constantia" w:hAnsi="Constantia"/>
          <w:sz w:val="24"/>
          <w:szCs w:val="24"/>
        </w:rPr>
      </w:pPr>
      <w:r w:rsidRPr="0092405E">
        <w:rPr>
          <w:rFonts w:ascii="Cambria" w:hAnsi="Cambria"/>
          <w:sz w:val="24"/>
          <w:szCs w:val="24"/>
        </w:rPr>
        <w:t>21.13.2 Implications for Quantum Gravity</w:t>
      </w:r>
    </w:p>
    <w:p w14:paraId="5FCD5065"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The derivation of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from the entropic field parameters </w:t>
      </w:r>
      <w:r w:rsidRPr="00956D07">
        <w:rPr>
          <w:rFonts w:ascii="Constantia" w:eastAsia="Constantia" w:hAnsi="Constantia" w:cs="Constantia"/>
          <w:i/>
          <w:iCs/>
          <w:color w:val="000000"/>
        </w:rPr>
        <w:t>κ</w:t>
      </w:r>
      <w:r w:rsidRPr="00956D07">
        <w:rPr>
          <w:rFonts w:ascii="Constantia" w:eastAsia="Constantia" w:hAnsi="Constantia" w:cs="Constantia"/>
          <w:color w:val="000000"/>
        </w:rPr>
        <w:t xml:space="preserve"> and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both of which involve </w:t>
      </w:r>
      <w:r w:rsidRPr="00956D07">
        <w:rPr>
          <w:rFonts w:ascii="Constantia" w:eastAsia="Constantia" w:hAnsi="Constantia" w:cs="Constantia"/>
          <w:i/>
          <w:iCs/>
          <w:color w:val="000000"/>
        </w:rPr>
        <w:t>G</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and </w:t>
      </w:r>
      <w:r w:rsidRPr="00956D07">
        <w:rPr>
          <w:rFonts w:ascii="Cambria Math" w:eastAsia="Constantia" w:hAnsi="Cambria Math" w:cs="Cambria Math"/>
          <w:i/>
          <w:iCs/>
          <w:color w:val="000000"/>
        </w:rPr>
        <w:t>ℏ</w:t>
      </w:r>
      <w:r w:rsidRPr="00956D07">
        <w:rPr>
          <w:rFonts w:ascii="Constantia" w:eastAsia="Constantia" w:hAnsi="Constantia" w:cs="Constantia"/>
          <w:color w:val="000000"/>
        </w:rPr>
        <w:t>, provides a natural bridge between gravity (</w:t>
      </w:r>
      <w:r w:rsidRPr="00956D07">
        <w:rPr>
          <w:rFonts w:ascii="Constantia" w:eastAsia="Constantia" w:hAnsi="Constantia" w:cs="Constantia"/>
          <w:i/>
          <w:iCs/>
          <w:color w:val="000000"/>
        </w:rPr>
        <w:t>G</w:t>
      </w:r>
      <w:r w:rsidRPr="00956D07">
        <w:rPr>
          <w:rFonts w:ascii="Constantia" w:eastAsia="Constantia" w:hAnsi="Constantia" w:cs="Constantia"/>
          <w:color w:val="000000"/>
        </w:rPr>
        <w:t>), thermodynamics (</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color w:val="000000"/>
        </w:rPr>
        <w:t>), and quantum mechanics (</w:t>
      </w:r>
      <w:r w:rsidRPr="00956D07">
        <w:rPr>
          <w:rFonts w:ascii="Cambria Math" w:eastAsia="Constantia" w:hAnsi="Cambria Math" w:cs="Cambria Math"/>
          <w:i/>
          <w:iCs/>
          <w:color w:val="000000"/>
        </w:rPr>
        <w:t>ℏ</w:t>
      </w:r>
      <w:r w:rsidRPr="00956D07">
        <w:rPr>
          <w:rFonts w:ascii="Constantia" w:eastAsia="Constantia" w:hAnsi="Constantia" w:cs="Constantia"/>
          <w:color w:val="000000"/>
        </w:rPr>
        <w:t xml:space="preserve">). This supports the conjecture — advanced independently by </w:t>
      </w:r>
      <w:r>
        <w:rPr>
          <w:rFonts w:ascii="Constantia" w:eastAsia="Constantia" w:hAnsi="Constantia" w:cs="Constantia"/>
          <w:color w:val="000000"/>
        </w:rPr>
        <w:t xml:space="preserve">Bianconi [126], </w:t>
      </w:r>
      <w:r w:rsidRPr="00956D07">
        <w:rPr>
          <w:rFonts w:ascii="Constantia" w:eastAsia="Constantia" w:hAnsi="Constantia" w:cs="Constantia"/>
          <w:color w:val="000000"/>
        </w:rPr>
        <w:t xml:space="preserve">Verlinde [149], Jacobson [150], </w:t>
      </w:r>
      <w:proofErr w:type="spellStart"/>
      <w:r w:rsidRPr="00956D07">
        <w:rPr>
          <w:rFonts w:ascii="Constantia" w:eastAsia="Constantia" w:hAnsi="Constantia" w:cs="Constantia"/>
          <w:color w:val="000000"/>
        </w:rPr>
        <w:t>Bekenstein</w:t>
      </w:r>
      <w:proofErr w:type="spellEnd"/>
      <w:r w:rsidRPr="00956D07">
        <w:rPr>
          <w:rFonts w:ascii="Constantia" w:eastAsia="Constantia" w:hAnsi="Constantia" w:cs="Constantia"/>
          <w:color w:val="000000"/>
        </w:rPr>
        <w:t xml:space="preserve"> [151], and Hawking [</w:t>
      </w:r>
      <w:proofErr w:type="gramStart"/>
      <w:r w:rsidRPr="00956D07">
        <w:rPr>
          <w:rFonts w:ascii="Constantia" w:eastAsia="Constantia" w:hAnsi="Constantia" w:cs="Constantia"/>
          <w:color w:val="000000"/>
        </w:rPr>
        <w:t>152] —</w:t>
      </w:r>
      <w:proofErr w:type="gramEnd"/>
      <w:r w:rsidRPr="00956D07">
        <w:rPr>
          <w:rFonts w:ascii="Constantia" w:eastAsia="Constantia" w:hAnsi="Constantia" w:cs="Constantia"/>
          <w:color w:val="000000"/>
        </w:rPr>
        <w:t xml:space="preserve"> that quantum gravity is fundamentally </w:t>
      </w:r>
      <w:r w:rsidRPr="00956D07">
        <w:rPr>
          <w:rFonts w:ascii="Constantia" w:eastAsia="Constantia" w:hAnsi="Constantia" w:cs="Constantia"/>
          <w:i/>
          <w:iCs/>
          <w:color w:val="000000"/>
        </w:rPr>
        <w:t>entropic</w:t>
      </w:r>
      <w:r w:rsidRPr="00956D07">
        <w:rPr>
          <w:rFonts w:ascii="Constantia" w:eastAsia="Constantia" w:hAnsi="Constantia" w:cs="Constantia"/>
          <w:color w:val="000000"/>
        </w:rPr>
        <w:t xml:space="preserve"> in character. The Theory of Entropicity provides the most concrete realization of this conjecture: gravity, quantum mechanics, and the speed of light all emerge from the dynamics of a single entropic field governed by the Obidi Action.</w:t>
      </w:r>
    </w:p>
    <w:p w14:paraId="048593EE" w14:textId="77777777" w:rsidR="00136168" w:rsidRDefault="00136168" w:rsidP="002832FD">
      <w:pPr>
        <w:pStyle w:val="Heading4"/>
        <w:spacing w:before="240" w:after="120" w:line="312" w:lineRule="auto"/>
        <w:rPr>
          <w:rFonts w:ascii="Cambria" w:hAnsi="Cambria"/>
          <w:sz w:val="24"/>
          <w:szCs w:val="24"/>
        </w:rPr>
      </w:pPr>
    </w:p>
    <w:p w14:paraId="62922A80" w14:textId="1A81E6F2"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lastRenderedPageBreak/>
        <w:t>21.13.3 The Obidi Loop: From c to the Entropic Field and Back</w:t>
      </w:r>
    </w:p>
    <w:p w14:paraId="1C755B5A"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A natural question arises regarding the logical structure of the derivation: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appears in the definitions of </w:t>
      </w:r>
      <w:r w:rsidRPr="00956D07">
        <w:rPr>
          <w:rFonts w:ascii="Constantia" w:eastAsia="Constantia" w:hAnsi="Constantia" w:cs="Constantia"/>
          <w:i/>
          <w:iCs/>
          <w:color w:val="000000"/>
        </w:rPr>
        <w:t>κ</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3</w:t>
      </w:r>
      <w:r w:rsidRPr="00956D07">
        <w:rPr>
          <w:rFonts w:ascii="Constantia" w:eastAsia="Constantia" w:hAnsi="Constantia" w:cs="Constantia"/>
          <w:color w:val="000000"/>
        </w:rPr>
        <w:t>/</w:t>
      </w:r>
      <w:r w:rsidRPr="00956D07">
        <w:rPr>
          <w:rFonts w:ascii="Constantia" w:eastAsia="Constantia" w:hAnsi="Constantia" w:cs="Constantia"/>
          <w:i/>
          <w:iCs/>
          <w:color w:val="000000"/>
        </w:rPr>
        <w:t>G</w:t>
      </w:r>
      <w:r w:rsidRPr="00956D07">
        <w:rPr>
          <w:rFonts w:ascii="Constantia" w:eastAsia="Constantia" w:hAnsi="Constantia" w:cs="Constantia"/>
          <w:color w:val="000000"/>
        </w:rPr>
        <w:t xml:space="preserve"> and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 </w:t>
      </w:r>
      <w:proofErr w:type="spellStart"/>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i/>
          <w:iCs/>
          <w:color w:val="000000"/>
        </w:rPr>
        <w:t>c</w:t>
      </w:r>
      <w:proofErr w:type="spellEnd"/>
      <w:r w:rsidRPr="00956D07">
        <w:rPr>
          <w:rFonts w:ascii="Constantia" w:eastAsia="Constantia" w:hAnsi="Constantia" w:cs="Constantia"/>
          <w:color w:val="000000"/>
        </w:rPr>
        <w:t>/</w:t>
      </w:r>
      <w:r w:rsidRPr="00956D07">
        <w:rPr>
          <w:rFonts w:ascii="Constantia" w:eastAsia="Constantia" w:hAnsi="Constantia" w:cs="Constantia"/>
          <w:i/>
          <w:iCs/>
          <w:color w:val="000000"/>
        </w:rPr>
        <w:t>G</w:t>
      </w:r>
      <w:r w:rsidRPr="00956D07">
        <w:rPr>
          <w:rFonts w:ascii="Constantia" w:eastAsia="Constantia" w:hAnsi="Constantia" w:cs="Constantia"/>
          <w:color w:val="000000"/>
        </w:rPr>
        <w:t xml:space="preserve">, and the ratio </w:t>
      </w:r>
      <w:r w:rsidRPr="00956D07">
        <w:rPr>
          <w:rFonts w:ascii="Constantia" w:eastAsia="Constantia" w:hAnsi="Constantia" w:cs="Constantia"/>
          <w:i/>
          <w:iCs/>
          <w:color w:val="000000"/>
        </w:rPr>
        <w:t>κ</w:t>
      </w:r>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returns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Is this circular? We define the </w:t>
      </w:r>
      <w:r w:rsidRPr="00956D07">
        <w:rPr>
          <w:rFonts w:ascii="Constantia" w:eastAsia="Constantia" w:hAnsi="Constantia" w:cs="Constantia"/>
          <w:b/>
          <w:bCs/>
          <w:color w:val="000000"/>
        </w:rPr>
        <w:t>Obidi Loop</w:t>
      </w:r>
      <w:r w:rsidRPr="00956D07">
        <w:rPr>
          <w:rFonts w:ascii="Constantia" w:eastAsia="Constantia" w:hAnsi="Constantia" w:cs="Constantia"/>
          <w:color w:val="000000"/>
        </w:rPr>
        <w:t xml:space="preserve"> (</w:t>
      </w:r>
      <w:r w:rsidRPr="00C6780E">
        <w:rPr>
          <w:rFonts w:ascii="Constantia" w:eastAsia="Constantia" w:hAnsi="Constantia" w:cs="Constantia"/>
          <w:b/>
          <w:bCs/>
          <w:color w:val="000000"/>
        </w:rPr>
        <w:t>OL</w:t>
      </w:r>
      <w:r w:rsidRPr="00956D07">
        <w:rPr>
          <w:rFonts w:ascii="Constantia" w:eastAsia="Constantia" w:hAnsi="Constantia" w:cs="Constantia"/>
          <w:color w:val="000000"/>
        </w:rPr>
        <w:t>) and resolve this apparent circularity.</w:t>
      </w:r>
    </w:p>
    <w:p w14:paraId="5D3E3FEB"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color w:val="000000"/>
        </w:rPr>
        <w:t>Theorem 21.10 (Resolution of the Obidi Loop).</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 xml:space="preserve">The appearance of c in the expressions for κ and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i/>
          <w:iCs/>
          <w:color w:val="000000"/>
        </w:rPr>
        <w:t xml:space="preserve"> does not constitute circular reasoning. In natural units (</w:t>
      </w:r>
      <w:r w:rsidRPr="00956D07">
        <w:rPr>
          <w:rFonts w:ascii="Cambria Math" w:eastAsia="Constantia" w:hAnsi="Cambria Math" w:cs="Cambria Math"/>
          <w:i/>
          <w:iCs/>
          <w:color w:val="000000"/>
        </w:rPr>
        <w:t>ℏ</w:t>
      </w:r>
      <w:r w:rsidRPr="00956D07">
        <w:rPr>
          <w:rFonts w:ascii="Constantia" w:eastAsia="Constantia" w:hAnsi="Constantia" w:cs="Constantia"/>
          <w:i/>
          <w:iCs/>
          <w:color w:val="000000"/>
        </w:rPr>
        <w:t xml:space="preserve"> = c = k</w:t>
      </w:r>
      <w:r w:rsidRPr="00956D07">
        <w:rPr>
          <w:rFonts w:ascii="Constantia" w:eastAsia="Constantia" w:hAnsi="Constantia" w:cs="Constantia"/>
          <w:i/>
          <w:iCs/>
          <w:color w:val="000000"/>
          <w:vertAlign w:val="subscript"/>
        </w:rPr>
        <w:t>B</w:t>
      </w:r>
      <w:r w:rsidRPr="00956D07">
        <w:rPr>
          <w:rFonts w:ascii="Constantia" w:eastAsia="Constantia" w:hAnsi="Constantia" w:cs="Constantia"/>
          <w:i/>
          <w:iCs/>
          <w:color w:val="000000"/>
        </w:rPr>
        <w:t xml:space="preserve"> = G = 1), the entropic wave equation yields c</w:t>
      </w:r>
      <w:r w:rsidRPr="00956D07">
        <w:rPr>
          <w:rFonts w:ascii="Constantia" w:eastAsia="Constantia" w:hAnsi="Constantia" w:cs="Constantia"/>
          <w:i/>
          <w:iCs/>
          <w:color w:val="000000"/>
          <w:vertAlign w:val="subscript"/>
        </w:rPr>
        <w:t>ent</w:t>
      </w:r>
      <w:r w:rsidRPr="00956D07">
        <w:rPr>
          <w:rFonts w:ascii="Constantia" w:eastAsia="Constantia" w:hAnsi="Constantia" w:cs="Constantia"/>
          <w:i/>
          <w:iCs/>
          <w:color w:val="000000"/>
        </w:rPr>
        <w:t xml:space="preserve"> = 1 without any dimensional input. The dimensional restoration κ = k</w:t>
      </w:r>
      <w:r w:rsidRPr="00956D07">
        <w:rPr>
          <w:rFonts w:ascii="Constantia" w:eastAsia="Constantia" w:hAnsi="Constantia" w:cs="Constantia"/>
          <w:i/>
          <w:iCs/>
          <w:color w:val="000000"/>
          <w:vertAlign w:val="subscript"/>
        </w:rPr>
        <w:t>B</w:t>
      </w:r>
      <w:r w:rsidRPr="00956D07">
        <w:rPr>
          <w:rFonts w:ascii="Constantia" w:eastAsia="Constantia" w:hAnsi="Constantia" w:cs="Constantia"/>
          <w:i/>
          <w:iCs/>
          <w:color w:val="000000"/>
        </w:rPr>
        <w:t xml:space="preserve">c³/G,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i/>
          <w:iCs/>
          <w:color w:val="000000"/>
        </w:rPr>
        <w:t xml:space="preserve"> = </w:t>
      </w:r>
      <w:proofErr w:type="spellStart"/>
      <w:r w:rsidRPr="00956D07">
        <w:rPr>
          <w:rFonts w:ascii="Constantia" w:eastAsia="Constantia" w:hAnsi="Constantia" w:cs="Constantia"/>
          <w:i/>
          <w:iCs/>
          <w:color w:val="000000"/>
        </w:rPr>
        <w:t>k</w:t>
      </w:r>
      <w:r w:rsidRPr="00956D07">
        <w:rPr>
          <w:rFonts w:ascii="Constantia" w:eastAsia="Constantia" w:hAnsi="Constantia" w:cs="Constantia"/>
          <w:i/>
          <w:iCs/>
          <w:color w:val="000000"/>
          <w:vertAlign w:val="subscript"/>
        </w:rPr>
        <w:t>B</w:t>
      </w:r>
      <w:r w:rsidRPr="00956D07">
        <w:rPr>
          <w:rFonts w:ascii="Constantia" w:eastAsia="Constantia" w:hAnsi="Constantia" w:cs="Constantia"/>
          <w:i/>
          <w:iCs/>
          <w:color w:val="000000"/>
        </w:rPr>
        <w:t>c</w:t>
      </w:r>
      <w:proofErr w:type="spellEnd"/>
      <w:r w:rsidRPr="00956D07">
        <w:rPr>
          <w:rFonts w:ascii="Constantia" w:eastAsia="Constantia" w:hAnsi="Constantia" w:cs="Constantia"/>
          <w:i/>
          <w:iCs/>
          <w:color w:val="000000"/>
        </w:rPr>
        <w:t>/G is the identification of the natural unit speed with the SI value of c. The derivation is self-consistent: c</w:t>
      </w:r>
      <w:r w:rsidRPr="00956D07">
        <w:rPr>
          <w:rFonts w:ascii="Constantia" w:eastAsia="Constantia" w:hAnsi="Constantia" w:cs="Constantia"/>
          <w:i/>
          <w:iCs/>
          <w:color w:val="000000"/>
          <w:vertAlign w:val="subscript"/>
        </w:rPr>
        <w:t>ent</w:t>
      </w:r>
      <w:r w:rsidRPr="00956D07">
        <w:rPr>
          <w:rFonts w:ascii="Constantia" w:eastAsia="Constantia" w:hAnsi="Constantia" w:cs="Constantia"/>
          <w:i/>
          <w:iCs/>
          <w:color w:val="000000"/>
        </w:rPr>
        <w:t xml:space="preserve"> = 1 (natural) </w:t>
      </w:r>
      <w:r w:rsidRPr="00956D07">
        <w:rPr>
          <w:rFonts w:ascii="Times New Roman" w:eastAsia="Constantia" w:hAnsi="Times New Roman" w:cs="Times New Roman"/>
          <w:i/>
          <w:iCs/>
          <w:color w:val="000000"/>
        </w:rPr>
        <w:t>→</w:t>
      </w:r>
      <w:r w:rsidRPr="00956D07">
        <w:rPr>
          <w:rFonts w:ascii="Constantia" w:eastAsia="Constantia" w:hAnsi="Constantia" w:cs="Constantia"/>
          <w:i/>
          <w:iCs/>
          <w:color w:val="000000"/>
        </w:rPr>
        <w:t xml:space="preserve"> c</w:t>
      </w:r>
      <w:r w:rsidRPr="00956D07">
        <w:rPr>
          <w:rFonts w:ascii="Constantia" w:eastAsia="Constantia" w:hAnsi="Constantia" w:cs="Constantia"/>
          <w:i/>
          <w:iCs/>
          <w:color w:val="000000"/>
          <w:vertAlign w:val="subscript"/>
        </w:rPr>
        <w:t>ent</w:t>
      </w:r>
      <w:r w:rsidRPr="00956D07">
        <w:rPr>
          <w:rFonts w:ascii="Constantia" w:eastAsia="Constantia" w:hAnsi="Constantia" w:cs="Constantia"/>
          <w:i/>
          <w:iCs/>
          <w:color w:val="000000"/>
        </w:rPr>
        <w:t xml:space="preserve"> = c (SI) </w:t>
      </w:r>
      <w:proofErr w:type="gramStart"/>
      <w:r w:rsidRPr="00956D07">
        <w:rPr>
          <w:rFonts w:ascii="Constantia" w:eastAsia="Constantia" w:hAnsi="Constantia" w:cs="Constantia"/>
          <w:i/>
          <w:iCs/>
          <w:color w:val="000000"/>
        </w:rPr>
        <w:t>by definition of</w:t>
      </w:r>
      <w:proofErr w:type="gramEnd"/>
      <w:r w:rsidRPr="00956D07">
        <w:rPr>
          <w:rFonts w:ascii="Constantia" w:eastAsia="Constantia" w:hAnsi="Constantia" w:cs="Constantia"/>
          <w:i/>
          <w:iCs/>
          <w:color w:val="000000"/>
        </w:rPr>
        <w:t xml:space="preserve"> the unit system.</w:t>
      </w:r>
    </w:p>
    <w:p w14:paraId="38270B5D" w14:textId="77777777" w:rsidR="002832FD" w:rsidRPr="00956D07" w:rsidRDefault="002832FD" w:rsidP="002832FD">
      <w:pPr>
        <w:spacing w:before="60" w:after="120" w:line="384" w:lineRule="auto"/>
        <w:jc w:val="both"/>
        <w:rPr>
          <w:rFonts w:ascii="Constantia" w:hAnsi="Constantia"/>
        </w:rPr>
      </w:pPr>
      <w:r w:rsidRPr="00956D07">
        <w:rPr>
          <w:rFonts w:ascii="Constantia" w:eastAsia="Cambria" w:hAnsi="Constantia" w:cs="Cambria"/>
          <w:b/>
          <w:bCs/>
          <w:i/>
          <w:iCs/>
          <w:color w:val="000000"/>
        </w:rPr>
        <w:t>Proof.</w:t>
      </w:r>
      <w:r w:rsidRPr="00956D07">
        <w:rPr>
          <w:rFonts w:ascii="Constantia" w:eastAsia="Constantia" w:hAnsi="Constantia" w:cs="Constantia"/>
          <w:color w:val="000000"/>
        </w:rPr>
        <w:t xml:space="preserve"> In natural units, the Obidi Action is dimensionless, the wave equation is </w:t>
      </w:r>
      <w:r w:rsidRPr="00956D07">
        <w:rPr>
          <w:rFonts w:ascii="Times New Roman" w:eastAsia="Constantia" w:hAnsi="Times New Roman" w:cs="Times New Roman"/>
          <w:color w:val="000000"/>
        </w:rPr>
        <w:t>□</w:t>
      </w:r>
      <w:r w:rsidRPr="00956D07">
        <w:rPr>
          <w:rFonts w:ascii="Constantia" w:eastAsia="Constantia" w:hAnsi="Constantia" w:cs="Constantia"/>
          <w:i/>
          <w:iCs/>
          <w:color w:val="000000"/>
        </w:rPr>
        <w:t>σ</w:t>
      </w:r>
      <w:r w:rsidRPr="00956D07">
        <w:rPr>
          <w:rFonts w:ascii="Constantia" w:eastAsia="Constantia" w:hAnsi="Constantia" w:cs="Constantia"/>
          <w:color w:val="000000"/>
        </w:rPr>
        <w:t xml:space="preserve"> = 0 with </w:t>
      </w:r>
      <w:r w:rsidRPr="00956D07">
        <w:rPr>
          <w:rFonts w:ascii="Times New Roman" w:eastAsia="Constantia" w:hAnsi="Times New Roman" w:cs="Times New Roman"/>
          <w:color w:val="000000"/>
        </w:rPr>
        <w:t>□</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vertAlign w:val="subscript"/>
        </w:rPr>
        <w:t>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 </w:t>
      </w:r>
      <w:r w:rsidRPr="00956D07">
        <w:rPr>
          <w:rFonts w:ascii="Cambria Math" w:eastAsia="Constantia" w:hAnsi="Cambria Math" w:cs="Cambria Math"/>
          <w:color w:val="000000"/>
        </w:rPr>
        <w:t>∇</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and the characteristic speed is 1. No dimensional constants appear anywhere in the derivation. The non-trivial physical content is that the entropic field equation has characteristic speed 1 in natural units — i.e., that the entropic field is a massless field in the null sector.</w:t>
      </w:r>
    </w:p>
    <w:p w14:paraId="4CEBC554"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The restoration of SI units requires specifying four conversion factors (</w:t>
      </w:r>
      <w:r w:rsidRPr="00956D07">
        <w:rPr>
          <w:rFonts w:ascii="Cambria Math" w:eastAsia="Constantia" w:hAnsi="Cambria Math" w:cs="Cambria Math"/>
          <w:i/>
          <w:iCs/>
          <w:color w:val="000000"/>
        </w:rPr>
        <w:t>ℏ</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k</w:t>
      </w:r>
      <w:r w:rsidRPr="00956D07">
        <w:rPr>
          <w:rFonts w:ascii="Constantia" w:eastAsia="Constantia" w:hAnsi="Constantia" w:cs="Constantia"/>
          <w:color w:val="000000"/>
          <w:vertAlign w:val="subscript"/>
        </w:rPr>
        <w:t>B</w:t>
      </w:r>
      <w:r w:rsidRPr="00956D07">
        <w:rPr>
          <w:rFonts w:ascii="Constantia" w:eastAsia="Constantia" w:hAnsi="Constantia" w:cs="Constantia"/>
          <w:color w:val="000000"/>
        </w:rPr>
        <w:t xml:space="preserve">, </w:t>
      </w:r>
      <w:r w:rsidRPr="00956D07">
        <w:rPr>
          <w:rFonts w:ascii="Constantia" w:eastAsia="Constantia" w:hAnsi="Constantia" w:cs="Constantia"/>
          <w:i/>
          <w:iCs/>
          <w:color w:val="000000"/>
        </w:rPr>
        <w:t>G</w:t>
      </w:r>
      <w:r w:rsidRPr="00956D07">
        <w:rPr>
          <w:rFonts w:ascii="Constantia" w:eastAsia="Constantia" w:hAnsi="Constantia" w:cs="Constantia"/>
          <w:color w:val="000000"/>
        </w:rPr>
        <w:t xml:space="preserve">), which are precisely the constants that appear in </w:t>
      </w:r>
      <w:r w:rsidRPr="00956D07">
        <w:rPr>
          <w:rFonts w:ascii="Constantia" w:eastAsia="Constantia" w:hAnsi="Constantia" w:cs="Constantia"/>
          <w:i/>
          <w:iCs/>
          <w:color w:val="000000"/>
        </w:rPr>
        <w:t>κ</w:t>
      </w:r>
      <w:r w:rsidRPr="00956D07">
        <w:rPr>
          <w:rFonts w:ascii="Constantia" w:eastAsia="Constantia" w:hAnsi="Constantia" w:cs="Constantia"/>
          <w:color w:val="000000"/>
        </w:rPr>
        <w:t xml:space="preserve"> and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The ratio </w:t>
      </w:r>
      <w:r w:rsidRPr="00956D07">
        <w:rPr>
          <w:rFonts w:ascii="Constantia" w:eastAsia="Constantia" w:hAnsi="Constantia" w:cs="Constantia"/>
          <w:i/>
          <w:iCs/>
          <w:color w:val="000000"/>
        </w:rPr>
        <w:t>κ</w:t>
      </w:r>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perscript"/>
        </w:rPr>
        <w:t>2</w:t>
      </w:r>
      <w:r w:rsidRPr="00956D07">
        <w:rPr>
          <w:rFonts w:ascii="Constantia" w:eastAsia="Constantia" w:hAnsi="Constantia" w:cs="Constantia"/>
          <w:color w:val="000000"/>
        </w:rPr>
        <w:t xml:space="preserve"> is then the tautological statement that the conversion factor is what it is. The derivation's content lies not in the dimensional ratio but in the </w:t>
      </w:r>
      <w:r w:rsidRPr="00956D07">
        <w:rPr>
          <w:rFonts w:ascii="Constantia" w:eastAsia="Constantia" w:hAnsi="Constantia" w:cs="Constantia"/>
          <w:i/>
          <w:iCs/>
          <w:color w:val="000000"/>
        </w:rPr>
        <w:t>structural</w:t>
      </w:r>
      <w:r w:rsidRPr="00956D07">
        <w:rPr>
          <w:rFonts w:ascii="Constantia" w:eastAsia="Constantia" w:hAnsi="Constantia" w:cs="Constantia"/>
          <w:color w:val="000000"/>
        </w:rPr>
        <w:t xml:space="preserve"> result: the entropic field propagates at the maximum characteristic speed of the theory. The identification of this speed with the observed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 2.998 × 10</w:t>
      </w:r>
      <w:r w:rsidRPr="00956D07">
        <w:rPr>
          <w:rFonts w:ascii="Constantia" w:eastAsia="Constantia" w:hAnsi="Constantia" w:cs="Constantia"/>
          <w:color w:val="000000"/>
          <w:vertAlign w:val="superscript"/>
        </w:rPr>
        <w:t>8</w:t>
      </w:r>
      <w:r w:rsidRPr="00956D07">
        <w:rPr>
          <w:rFonts w:ascii="Constantia" w:eastAsia="Constantia" w:hAnsi="Constantia" w:cs="Constantia"/>
          <w:color w:val="000000"/>
        </w:rPr>
        <w:t xml:space="preserve"> m/s is the unit-system bridge, not the physics.</w:t>
      </w:r>
    </w:p>
    <w:p w14:paraId="0BFDF97E" w14:textId="77777777" w:rsidR="002832FD" w:rsidRPr="00956D07" w:rsidRDefault="002832FD" w:rsidP="002832FD">
      <w:pPr>
        <w:spacing w:before="60" w:after="120" w:line="384" w:lineRule="auto"/>
        <w:jc w:val="right"/>
        <w:rPr>
          <w:rFonts w:ascii="Constantia" w:hAnsi="Constantia"/>
        </w:rPr>
      </w:pPr>
      <w:r w:rsidRPr="00956D07">
        <w:rPr>
          <w:rFonts w:ascii="Times New Roman" w:eastAsia="Constantia" w:hAnsi="Times New Roman" w:cs="Times New Roman"/>
          <w:color w:val="000000"/>
        </w:rPr>
        <w:t>■</w:t>
      </w:r>
    </w:p>
    <w:p w14:paraId="011D5B2F" w14:textId="77777777" w:rsidR="00136168" w:rsidRDefault="00136168" w:rsidP="002832FD">
      <w:pPr>
        <w:pStyle w:val="Heading4"/>
        <w:spacing w:before="240" w:after="120" w:line="312" w:lineRule="auto"/>
        <w:rPr>
          <w:rFonts w:ascii="Cambria" w:hAnsi="Cambria"/>
          <w:sz w:val="24"/>
          <w:szCs w:val="24"/>
        </w:rPr>
      </w:pPr>
    </w:p>
    <w:p w14:paraId="4E64A6ED" w14:textId="77777777" w:rsidR="00136168" w:rsidRDefault="00136168" w:rsidP="002832FD">
      <w:pPr>
        <w:pStyle w:val="Heading4"/>
        <w:spacing w:before="240" w:after="120" w:line="312" w:lineRule="auto"/>
        <w:rPr>
          <w:rFonts w:ascii="Cambria" w:hAnsi="Cambria"/>
          <w:sz w:val="24"/>
          <w:szCs w:val="24"/>
        </w:rPr>
      </w:pPr>
    </w:p>
    <w:p w14:paraId="2958FF50" w14:textId="5E3FBDE3" w:rsidR="002832FD" w:rsidRPr="0092405E" w:rsidRDefault="002832FD" w:rsidP="002832FD">
      <w:pPr>
        <w:pStyle w:val="Heading4"/>
        <w:spacing w:before="240" w:after="120" w:line="312" w:lineRule="auto"/>
        <w:rPr>
          <w:rFonts w:ascii="Cambria" w:hAnsi="Cambria"/>
          <w:sz w:val="24"/>
          <w:szCs w:val="24"/>
        </w:rPr>
      </w:pPr>
      <w:r w:rsidRPr="0092405E">
        <w:rPr>
          <w:rFonts w:ascii="Cambria" w:hAnsi="Cambria"/>
          <w:sz w:val="24"/>
          <w:szCs w:val="24"/>
        </w:rPr>
        <w:lastRenderedPageBreak/>
        <w:t>21.13.4 Connection to Earlier Sections</w:t>
      </w:r>
    </w:p>
    <w:p w14:paraId="56475DCD"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 xml:space="preserve">The results of Section 21 connect to the broader architecture of the Theory of Entropicity </w:t>
      </w:r>
      <w:r>
        <w:rPr>
          <w:rFonts w:ascii="Constantia" w:eastAsia="Constantia" w:hAnsi="Constantia" w:cs="Constantia"/>
          <w:color w:val="000000"/>
        </w:rPr>
        <w:t xml:space="preserve">(ToE) </w:t>
      </w:r>
      <w:r w:rsidRPr="00956D07">
        <w:rPr>
          <w:rFonts w:ascii="Constantia" w:eastAsia="Constantia" w:hAnsi="Constantia" w:cs="Constantia"/>
          <w:color w:val="000000"/>
        </w:rPr>
        <w:t>as follows:</w:t>
      </w:r>
    </w:p>
    <w:p w14:paraId="0AE67517"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b/>
          <w:bCs/>
          <w:color w:val="000000"/>
        </w:rPr>
        <w:t>Section 5</w:t>
      </w:r>
      <w:r w:rsidRPr="00956D07">
        <w:rPr>
          <w:rFonts w:ascii="Constantia" w:eastAsia="Constantia" w:hAnsi="Constantia" w:cs="Constantia"/>
          <w:color w:val="000000"/>
        </w:rPr>
        <w:t xml:space="preserve"> (Daniel Alemoh's Question): The question posed by </w:t>
      </w:r>
      <w:proofErr w:type="gramStart"/>
      <w:r w:rsidRPr="00956D07">
        <w:rPr>
          <w:rFonts w:ascii="Constantia" w:eastAsia="Constantia" w:hAnsi="Constantia" w:cs="Constantia"/>
          <w:color w:val="000000"/>
        </w:rPr>
        <w:t>Alemoh — "</w:t>
      </w:r>
      <w:proofErr w:type="gramEnd"/>
      <w:r w:rsidRPr="00956D07">
        <w:rPr>
          <w:rFonts w:ascii="Constantia" w:eastAsia="Constantia" w:hAnsi="Constantia" w:cs="Constantia"/>
          <w:color w:val="000000"/>
        </w:rPr>
        <w:t xml:space="preserve">What does cosmic expansion mean when the recession velocity exceeds </w:t>
      </w:r>
      <w:r w:rsidRPr="00956D07">
        <w:rPr>
          <w:rFonts w:ascii="Constantia" w:eastAsia="Constantia" w:hAnsi="Constantia" w:cs="Constantia"/>
          <w:i/>
          <w:iCs/>
          <w:color w:val="000000"/>
        </w:rPr>
        <w:t>c</w:t>
      </w:r>
      <w:proofErr w:type="gramStart"/>
      <w:r w:rsidRPr="00956D07">
        <w:rPr>
          <w:rFonts w:ascii="Constantia" w:eastAsia="Constantia" w:hAnsi="Constantia" w:cs="Constantia"/>
          <w:color w:val="000000"/>
        </w:rPr>
        <w:t>?" —</w:t>
      </w:r>
      <w:proofErr w:type="gramEnd"/>
      <w:r w:rsidRPr="00956D07">
        <w:rPr>
          <w:rFonts w:ascii="Constantia" w:eastAsia="Constantia" w:hAnsi="Constantia" w:cs="Constantia"/>
          <w:color w:val="000000"/>
        </w:rPr>
        <w:t xml:space="preserve"> is now fully answered by the Two-Layer Resolution (Theorem 21.9).</w:t>
      </w:r>
    </w:p>
    <w:p w14:paraId="4626B13F"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b/>
          <w:bCs/>
          <w:color w:val="000000"/>
        </w:rPr>
        <w:t>Section 9.2</w:t>
      </w:r>
      <w:r w:rsidRPr="00956D07">
        <w:rPr>
          <w:rFonts w:ascii="Constantia" w:eastAsia="Constantia" w:hAnsi="Constantia" w:cs="Constantia"/>
          <w:color w:val="000000"/>
        </w:rPr>
        <w:t xml:space="preserve"> (Entropic Speed Limit and Thermodynamic Uncertainty Principle): The speed limit derived here provides the formal underpinning for the thermodynamic uncertainty relations discussed in Section 9.2.</w:t>
      </w:r>
    </w:p>
    <w:p w14:paraId="556A9913"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b/>
          <w:bCs/>
          <w:color w:val="000000"/>
        </w:rPr>
        <w:t>Section 12</w:t>
      </w:r>
      <w:r w:rsidRPr="00956D07">
        <w:rPr>
          <w:rFonts w:ascii="Constantia" w:eastAsia="Constantia" w:hAnsi="Constantia" w:cs="Constantia"/>
          <w:color w:val="000000"/>
        </w:rPr>
        <w:t>: The Hilbert-space architecture provides the quantum substrate on which the entropic field is defined; the wave equation (21.19) operates on this substrate.</w:t>
      </w:r>
    </w:p>
    <w:p w14:paraId="757F49E9"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b/>
          <w:bCs/>
          <w:color w:val="000000"/>
        </w:rPr>
        <w:t>Section 15</w:t>
      </w:r>
      <w:r w:rsidRPr="00956D07">
        <w:rPr>
          <w:rFonts w:ascii="Constantia" w:eastAsia="Constantia" w:hAnsi="Constantia" w:cs="Constantia"/>
          <w:color w:val="000000"/>
        </w:rPr>
        <w:t>: The MEE derivation provides the full nonlinear field equation from which the linearized wave equation is obtained.</w:t>
      </w:r>
    </w:p>
    <w:p w14:paraId="2F4371F2"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b/>
          <w:bCs/>
          <w:color w:val="000000"/>
        </w:rPr>
        <w:t>Section 16</w:t>
      </w:r>
      <w:r w:rsidRPr="00956D07">
        <w:rPr>
          <w:rFonts w:ascii="Constantia" w:eastAsia="Constantia" w:hAnsi="Constantia" w:cs="Constantia"/>
          <w:color w:val="000000"/>
        </w:rPr>
        <w:t xml:space="preserve">: The No-Rush Theorem, first proved in Section 16, receives its definitive connection to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in Theorem 21.5.</w:t>
      </w:r>
    </w:p>
    <w:p w14:paraId="497725F5"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b/>
          <w:bCs/>
          <w:color w:val="000000"/>
        </w:rPr>
        <w:t>Section 18</w:t>
      </w:r>
      <w:r w:rsidRPr="00956D07">
        <w:rPr>
          <w:rFonts w:ascii="Constantia" w:eastAsia="Constantia" w:hAnsi="Constantia" w:cs="Constantia"/>
          <w:color w:val="000000"/>
        </w:rPr>
        <w:t xml:space="preserve">: Quantum corrections to entropic propagation modify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at loop level but preserve its role as the characteristic speed.</w:t>
      </w:r>
    </w:p>
    <w:p w14:paraId="7AF8080F" w14:textId="77777777" w:rsidR="002832FD" w:rsidRPr="00956D07" w:rsidRDefault="002832FD" w:rsidP="002832FD">
      <w:pPr>
        <w:pStyle w:val="ListParagraph"/>
        <w:numPr>
          <w:ilvl w:val="0"/>
          <w:numId w:val="21"/>
        </w:numPr>
        <w:spacing w:before="60" w:after="120" w:line="384" w:lineRule="auto"/>
        <w:rPr>
          <w:rFonts w:ascii="Constantia" w:hAnsi="Constantia"/>
        </w:rPr>
      </w:pPr>
      <w:r w:rsidRPr="00956D07">
        <w:rPr>
          <w:rFonts w:ascii="Constantia" w:eastAsia="Constantia" w:hAnsi="Constantia" w:cs="Constantia"/>
          <w:b/>
          <w:bCs/>
          <w:color w:val="000000"/>
        </w:rPr>
        <w:t>Section 19</w:t>
      </w:r>
      <w:r w:rsidRPr="00956D07">
        <w:rPr>
          <w:rFonts w:ascii="Constantia" w:eastAsia="Constantia" w:hAnsi="Constantia" w:cs="Constantia"/>
          <w:color w:val="000000"/>
        </w:rPr>
        <w:t xml:space="preserve">: The Master Correspondence Table includes the derivation of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as one of its central entries.</w:t>
      </w:r>
    </w:p>
    <w:p w14:paraId="5DA3B930" w14:textId="77777777" w:rsidR="00136168" w:rsidRDefault="00136168" w:rsidP="002832FD">
      <w:pPr>
        <w:pStyle w:val="Heading3"/>
        <w:spacing w:before="280" w:after="120" w:line="312" w:lineRule="auto"/>
        <w:rPr>
          <w:rFonts w:ascii="Cambria" w:hAnsi="Cambria"/>
          <w:sz w:val="28"/>
          <w:szCs w:val="28"/>
        </w:rPr>
      </w:pPr>
    </w:p>
    <w:p w14:paraId="59561C1E" w14:textId="77777777" w:rsidR="00136168" w:rsidRDefault="00136168" w:rsidP="002832FD">
      <w:pPr>
        <w:pStyle w:val="Heading3"/>
        <w:spacing w:before="280" w:after="120" w:line="312" w:lineRule="auto"/>
        <w:rPr>
          <w:rFonts w:ascii="Cambria" w:hAnsi="Cambria"/>
          <w:sz w:val="28"/>
          <w:szCs w:val="28"/>
        </w:rPr>
      </w:pPr>
    </w:p>
    <w:p w14:paraId="1E721C79" w14:textId="77777777" w:rsidR="00136168" w:rsidRDefault="00136168" w:rsidP="002832FD">
      <w:pPr>
        <w:pStyle w:val="Heading3"/>
        <w:spacing w:before="280" w:after="120" w:line="312" w:lineRule="auto"/>
        <w:rPr>
          <w:rFonts w:ascii="Cambria" w:hAnsi="Cambria"/>
          <w:sz w:val="28"/>
          <w:szCs w:val="28"/>
        </w:rPr>
      </w:pPr>
    </w:p>
    <w:p w14:paraId="185A2269" w14:textId="57818257" w:rsidR="002832FD" w:rsidRPr="00355354" w:rsidRDefault="002832FD" w:rsidP="002832FD">
      <w:pPr>
        <w:pStyle w:val="Heading3"/>
        <w:spacing w:before="280" w:after="120" w:line="312" w:lineRule="auto"/>
        <w:rPr>
          <w:rFonts w:ascii="Cambria" w:hAnsi="Cambria"/>
          <w:sz w:val="28"/>
          <w:szCs w:val="28"/>
        </w:rPr>
      </w:pPr>
      <w:bookmarkStart w:id="163" w:name="_Toc228072224"/>
      <w:r w:rsidRPr="00355354">
        <w:rPr>
          <w:rFonts w:ascii="Cambria" w:hAnsi="Cambria"/>
          <w:sz w:val="28"/>
          <w:szCs w:val="28"/>
        </w:rPr>
        <w:lastRenderedPageBreak/>
        <w:t>21.14 Summary and Concluding Remarks</w:t>
      </w:r>
      <w:bookmarkEnd w:id="163"/>
    </w:p>
    <w:p w14:paraId="54E6CC77"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t>The results of this section may be summarized in eight principal statements:</w:t>
      </w:r>
    </w:p>
    <w:p w14:paraId="353EE585" w14:textId="77777777" w:rsidR="002832FD" w:rsidRPr="00956D07" w:rsidRDefault="002832FD" w:rsidP="002832FD">
      <w:pPr>
        <w:pStyle w:val="ListParagraph"/>
        <w:numPr>
          <w:ilvl w:val="0"/>
          <w:numId w:val="22"/>
        </w:numPr>
        <w:spacing w:before="60" w:after="120" w:line="384" w:lineRule="auto"/>
        <w:rPr>
          <w:rFonts w:ascii="Constantia" w:hAnsi="Constantia"/>
        </w:rPr>
      </w:pPr>
      <w:r w:rsidRPr="00956D07">
        <w:rPr>
          <w:rFonts w:ascii="Constantia" w:eastAsia="Constantia" w:hAnsi="Constantia" w:cs="Constantia"/>
          <w:color w:val="000000"/>
        </w:rPr>
        <w:t xml:space="preserve">The </w:t>
      </w:r>
      <w:r w:rsidRPr="00956D07">
        <w:rPr>
          <w:rFonts w:ascii="Constantia" w:eastAsia="Constantia" w:hAnsi="Constantia" w:cs="Constantia"/>
          <w:b/>
          <w:bCs/>
          <w:color w:val="000000"/>
        </w:rPr>
        <w:t>Obidi Action</w:t>
      </w:r>
      <w:r w:rsidRPr="00956D07">
        <w:rPr>
          <w:rFonts w:ascii="Constantia" w:eastAsia="Constantia" w:hAnsi="Constantia" w:cs="Constantia"/>
          <w:color w:val="000000"/>
        </w:rPr>
        <w:t xml:space="preserve"> yields, through standard variational calculus, an </w:t>
      </w:r>
      <w:r w:rsidRPr="00956D07">
        <w:rPr>
          <w:rFonts w:ascii="Constantia" w:eastAsia="Constantia" w:hAnsi="Constantia" w:cs="Constantia"/>
          <w:b/>
          <w:bCs/>
          <w:color w:val="000000"/>
        </w:rPr>
        <w:t>entropic field equation</w:t>
      </w:r>
      <w:r w:rsidRPr="00956D07">
        <w:rPr>
          <w:rFonts w:ascii="Constantia" w:eastAsia="Constantia" w:hAnsi="Constantia" w:cs="Constantia"/>
          <w:color w:val="000000"/>
        </w:rPr>
        <w:t xml:space="preserve"> (Theorem 21.1) whose linearization produces a wave equation (Theorem 21.2) with characteristic speed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w:t>
      </w:r>
    </w:p>
    <w:p w14:paraId="48F7F58F" w14:textId="77777777" w:rsidR="002832FD" w:rsidRPr="00956D07" w:rsidRDefault="002832FD" w:rsidP="002832FD">
      <w:pPr>
        <w:pStyle w:val="ListParagraph"/>
        <w:numPr>
          <w:ilvl w:val="0"/>
          <w:numId w:val="22"/>
        </w:numPr>
        <w:spacing w:before="60" w:after="120" w:line="384" w:lineRule="auto"/>
        <w:rPr>
          <w:rFonts w:ascii="Constantia" w:hAnsi="Constantia"/>
        </w:rPr>
      </w:pPr>
      <w:r w:rsidRPr="00956D07">
        <w:rPr>
          <w:rFonts w:ascii="Constantia" w:eastAsia="Constantia" w:hAnsi="Constantia" w:cs="Constantia"/>
          <w:color w:val="000000"/>
        </w:rPr>
        <w:t xml:space="preserve">The </w:t>
      </w:r>
      <w:r w:rsidRPr="00956D07">
        <w:rPr>
          <w:rFonts w:ascii="Constantia" w:eastAsia="Constantia" w:hAnsi="Constantia" w:cs="Constantia"/>
          <w:b/>
          <w:bCs/>
          <w:color w:val="000000"/>
        </w:rPr>
        <w:t>entropic propagation speed</w:t>
      </w:r>
      <w:r w:rsidRPr="00956D07">
        <w:rPr>
          <w:rFonts w:ascii="Constantia" w:eastAsia="Constantia" w:hAnsi="Constantia" w:cs="Constantia"/>
          <w:color w:val="000000"/>
        </w:rPr>
        <w:t xml:space="preserve"> is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κ</w:t>
      </w:r>
      <w:r w:rsidRPr="00956D07">
        <w:rPr>
          <w:rFonts w:ascii="Constantia" w:eastAsia="Constantia" w:hAnsi="Constantia" w:cs="Constantia"/>
          <w:color w:val="000000"/>
        </w:rPr>
        <w:t>/</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where </w:t>
      </w:r>
      <w:r w:rsidRPr="00956D07">
        <w:rPr>
          <w:rFonts w:ascii="Constantia" w:eastAsia="Constantia" w:hAnsi="Constantia" w:cs="Constantia"/>
          <w:i/>
          <w:iCs/>
          <w:color w:val="000000"/>
        </w:rPr>
        <w:t>κ</w:t>
      </w:r>
      <w:r w:rsidRPr="00956D07">
        <w:rPr>
          <w:rFonts w:ascii="Constantia" w:eastAsia="Constantia" w:hAnsi="Constantia" w:cs="Constantia"/>
          <w:color w:val="000000"/>
        </w:rPr>
        <w:t xml:space="preserve"> is the </w:t>
      </w:r>
      <w:r w:rsidRPr="00956D07">
        <w:rPr>
          <w:rFonts w:ascii="Constantia" w:eastAsia="Constantia" w:hAnsi="Constantia" w:cs="Constantia"/>
          <w:b/>
          <w:bCs/>
          <w:color w:val="000000"/>
        </w:rPr>
        <w:t>entropic stiffness</w:t>
      </w:r>
      <w:r w:rsidRPr="00956D07">
        <w:rPr>
          <w:rFonts w:ascii="Constantia" w:eastAsia="Constantia" w:hAnsi="Constantia" w:cs="Constantia"/>
          <w:color w:val="000000"/>
        </w:rPr>
        <w:t xml:space="preserve"> and </w:t>
      </w:r>
      <w:proofErr w:type="spellStart"/>
      <w:r w:rsidRPr="00956D07">
        <w:rPr>
          <w:rFonts w:ascii="Constantia" w:eastAsia="Constantia" w:hAnsi="Constantia" w:cs="Constantia"/>
          <w:i/>
          <w:iCs/>
          <w:color w:val="000000"/>
        </w:rPr>
        <w:t>ρ</w:t>
      </w:r>
      <w:r w:rsidRPr="00956D07">
        <w:rPr>
          <w:rFonts w:ascii="Constantia" w:eastAsia="Constantia" w:hAnsi="Constantia" w:cs="Constantia"/>
          <w:i/>
          <w:iCs/>
          <w:color w:val="000000"/>
          <w:vertAlign w:val="subscript"/>
        </w:rPr>
        <w:t>S</w:t>
      </w:r>
      <w:proofErr w:type="spellEnd"/>
      <w:r w:rsidRPr="00956D07">
        <w:rPr>
          <w:rFonts w:ascii="Constantia" w:eastAsia="Constantia" w:hAnsi="Constantia" w:cs="Constantia"/>
          <w:color w:val="000000"/>
        </w:rPr>
        <w:t xml:space="preserve"> is the </w:t>
      </w:r>
      <w:r w:rsidRPr="00956D07">
        <w:rPr>
          <w:rFonts w:ascii="Constantia" w:eastAsia="Constantia" w:hAnsi="Constantia" w:cs="Constantia"/>
          <w:b/>
          <w:bCs/>
          <w:color w:val="000000"/>
        </w:rPr>
        <w:t>entropic inertia</w:t>
      </w:r>
      <w:r w:rsidRPr="00956D07">
        <w:rPr>
          <w:rFonts w:ascii="Constantia" w:eastAsia="Constantia" w:hAnsi="Constantia" w:cs="Constantia"/>
          <w:color w:val="000000"/>
        </w:rPr>
        <w:t xml:space="preserve"> (Proposition 21.1).</w:t>
      </w:r>
    </w:p>
    <w:p w14:paraId="6B944B69" w14:textId="77777777" w:rsidR="002832FD" w:rsidRPr="00956D07" w:rsidRDefault="002832FD" w:rsidP="002832FD">
      <w:pPr>
        <w:pStyle w:val="ListParagraph"/>
        <w:numPr>
          <w:ilvl w:val="0"/>
          <w:numId w:val="22"/>
        </w:numPr>
        <w:spacing w:before="60" w:after="120" w:line="384" w:lineRule="auto"/>
        <w:rPr>
          <w:rFonts w:ascii="Constantia" w:hAnsi="Constantia"/>
        </w:rPr>
      </w:pPr>
      <w:r w:rsidRPr="00956D07">
        <w:rPr>
          <w:rFonts w:ascii="Constantia" w:eastAsia="Constantia" w:hAnsi="Constantia" w:cs="Constantia"/>
          <w:color w:val="000000"/>
        </w:rPr>
        <w:t xml:space="preserve">Dimensional analysis using the natural scales of the Obidi Action yields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xml:space="preserve"> =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(Theorem 21.4). </w:t>
      </w:r>
      <w:r>
        <w:rPr>
          <w:rFonts w:ascii="Constantia" w:eastAsia="Constantia" w:hAnsi="Constantia" w:cs="Constantia"/>
          <w:color w:val="000000"/>
        </w:rPr>
        <w:t>Thus, in the Theory of Entropicity (ToE), t</w:t>
      </w:r>
      <w:r w:rsidRPr="00956D07">
        <w:rPr>
          <w:rFonts w:ascii="Constantia" w:eastAsia="Constantia" w:hAnsi="Constantia" w:cs="Constantia"/>
          <w:i/>
          <w:iCs/>
          <w:color w:val="000000"/>
        </w:rPr>
        <w:t>he speed of light is derived, not postulated.</w:t>
      </w:r>
    </w:p>
    <w:p w14:paraId="331DDA88" w14:textId="77777777" w:rsidR="002832FD" w:rsidRPr="00956D07" w:rsidRDefault="002832FD" w:rsidP="002832FD">
      <w:pPr>
        <w:pStyle w:val="ListParagraph"/>
        <w:numPr>
          <w:ilvl w:val="0"/>
          <w:numId w:val="22"/>
        </w:numPr>
        <w:spacing w:before="60" w:after="120" w:line="384" w:lineRule="auto"/>
        <w:rPr>
          <w:rFonts w:ascii="Constantia" w:hAnsi="Constantia"/>
        </w:rPr>
      </w:pPr>
      <w:r w:rsidRPr="00956D07">
        <w:rPr>
          <w:rFonts w:ascii="Constantia" w:eastAsia="Constantia" w:hAnsi="Constantia" w:cs="Constantia"/>
          <w:color w:val="000000"/>
        </w:rPr>
        <w:t xml:space="preserve">Maxwell's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 1/√(</w:t>
      </w:r>
      <w:r w:rsidRPr="00956D07">
        <w:rPr>
          <w:rFonts w:ascii="Constantia" w:eastAsia="Constantia" w:hAnsi="Constantia" w:cs="Constantia"/>
          <w:i/>
          <w:iCs/>
          <w:color w:val="000000"/>
        </w:rPr>
        <w:t>μ</w:t>
      </w:r>
      <w:r w:rsidRPr="00956D07">
        <w:rPr>
          <w:rFonts w:ascii="Constantia" w:eastAsia="Constantia" w:hAnsi="Constantia" w:cs="Constantia"/>
          <w:color w:val="000000"/>
          <w:vertAlign w:val="subscript"/>
        </w:rPr>
        <w:t>0</w:t>
      </w:r>
      <w:r w:rsidRPr="00956D07">
        <w:rPr>
          <w:rFonts w:ascii="Constantia" w:eastAsia="Constantia" w:hAnsi="Constantia" w:cs="Constantia"/>
          <w:i/>
          <w:iCs/>
          <w:color w:val="000000"/>
        </w:rPr>
        <w:t>ε</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is recovered as the electromagnetic-sector special case (Theorem 21.8), with </w:t>
      </w:r>
      <w:r w:rsidRPr="00956D07">
        <w:rPr>
          <w:rFonts w:ascii="Constantia" w:eastAsia="Constantia" w:hAnsi="Constantia" w:cs="Constantia"/>
          <w:i/>
          <w:iCs/>
          <w:color w:val="000000"/>
        </w:rPr>
        <w:t>μ</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and </w:t>
      </w:r>
      <w:r w:rsidRPr="00956D07">
        <w:rPr>
          <w:rFonts w:ascii="Constantia" w:eastAsia="Constantia" w:hAnsi="Constantia" w:cs="Constantia"/>
          <w:i/>
          <w:iCs/>
          <w:color w:val="000000"/>
        </w:rPr>
        <w:t>ε</w:t>
      </w:r>
      <w:r w:rsidRPr="00956D07">
        <w:rPr>
          <w:rFonts w:ascii="Constantia" w:eastAsia="Constantia" w:hAnsi="Constantia" w:cs="Constantia"/>
          <w:color w:val="000000"/>
          <w:vertAlign w:val="subscript"/>
        </w:rPr>
        <w:t>0</w:t>
      </w:r>
      <w:r w:rsidRPr="00956D07">
        <w:rPr>
          <w:rFonts w:ascii="Constantia" w:eastAsia="Constantia" w:hAnsi="Constantia" w:cs="Constantia"/>
          <w:color w:val="000000"/>
        </w:rPr>
        <w:t xml:space="preserve"> identified as sector-specific entropic constants.</w:t>
      </w:r>
    </w:p>
    <w:p w14:paraId="1B554FBA" w14:textId="77777777" w:rsidR="002832FD" w:rsidRPr="00956D07" w:rsidRDefault="002832FD" w:rsidP="002832FD">
      <w:pPr>
        <w:pStyle w:val="ListParagraph"/>
        <w:numPr>
          <w:ilvl w:val="0"/>
          <w:numId w:val="22"/>
        </w:numPr>
        <w:spacing w:before="60" w:after="120" w:line="384" w:lineRule="auto"/>
        <w:rPr>
          <w:rFonts w:ascii="Constantia" w:hAnsi="Constantia"/>
        </w:rPr>
      </w:pPr>
      <w:r w:rsidRPr="00956D07">
        <w:rPr>
          <w:rFonts w:ascii="Constantia" w:eastAsia="Constantia" w:hAnsi="Constantia" w:cs="Constantia"/>
          <w:color w:val="000000"/>
        </w:rPr>
        <w:t xml:space="preserve">The </w:t>
      </w:r>
      <w:r w:rsidRPr="00956D07">
        <w:rPr>
          <w:rFonts w:ascii="Constantia" w:eastAsia="Constantia" w:hAnsi="Constantia" w:cs="Constantia"/>
          <w:b/>
          <w:bCs/>
          <w:color w:val="000000"/>
        </w:rPr>
        <w:t>No-Rush Theorem</w:t>
      </w:r>
      <w:r w:rsidRPr="00956D07">
        <w:rPr>
          <w:rFonts w:ascii="Constantia" w:eastAsia="Constantia" w:hAnsi="Constantia" w:cs="Constantia"/>
          <w:color w:val="000000"/>
        </w:rPr>
        <w:t xml:space="preserve"> (Theorem 21.5) and the </w:t>
      </w:r>
      <w:r w:rsidRPr="00956D07">
        <w:rPr>
          <w:rFonts w:ascii="Constantia" w:eastAsia="Constantia" w:hAnsi="Constantia" w:cs="Constantia"/>
          <w:b/>
          <w:bCs/>
          <w:color w:val="000000"/>
        </w:rPr>
        <w:t>Entropic Coherence Bound</w:t>
      </w:r>
      <w:r w:rsidRPr="00956D07">
        <w:rPr>
          <w:rFonts w:ascii="Constantia" w:eastAsia="Constantia" w:hAnsi="Constantia" w:cs="Constantia"/>
          <w:color w:val="000000"/>
        </w:rPr>
        <w:t xml:space="preserve"> (Definition 21.5) establish </w:t>
      </w:r>
      <w:r w:rsidRPr="00956D07">
        <w:rPr>
          <w:rFonts w:ascii="Constantia" w:eastAsia="Constantia" w:hAnsi="Constantia" w:cs="Constantia"/>
          <w:i/>
          <w:iCs/>
          <w:color w:val="000000"/>
        </w:rPr>
        <w:t>c</w:t>
      </w:r>
      <w:r w:rsidRPr="00956D07">
        <w:rPr>
          <w:rFonts w:ascii="Constantia" w:eastAsia="Constantia" w:hAnsi="Constantia" w:cs="Constantia"/>
          <w:color w:val="000000"/>
        </w:rPr>
        <w:t xml:space="preserve"> as the universal speed limit for all causal processes in the entropic field.</w:t>
      </w:r>
    </w:p>
    <w:p w14:paraId="32E04E84" w14:textId="77777777" w:rsidR="002832FD" w:rsidRPr="00956D07" w:rsidRDefault="002832FD" w:rsidP="002832FD">
      <w:pPr>
        <w:pStyle w:val="ListParagraph"/>
        <w:numPr>
          <w:ilvl w:val="0"/>
          <w:numId w:val="22"/>
        </w:numPr>
        <w:spacing w:before="60" w:after="120" w:line="384" w:lineRule="auto"/>
        <w:rPr>
          <w:rFonts w:ascii="Constantia" w:hAnsi="Constantia"/>
        </w:rPr>
      </w:pPr>
      <w:r w:rsidRPr="00956D07">
        <w:rPr>
          <w:rFonts w:ascii="Constantia" w:eastAsia="Constantia" w:hAnsi="Constantia" w:cs="Constantia"/>
          <w:color w:val="000000"/>
        </w:rPr>
        <w:t xml:space="preserve">The </w:t>
      </w:r>
      <w:r w:rsidRPr="00956D07">
        <w:rPr>
          <w:rFonts w:ascii="Constantia" w:eastAsia="Constantia" w:hAnsi="Constantia" w:cs="Constantia"/>
          <w:b/>
          <w:bCs/>
          <w:color w:val="000000"/>
        </w:rPr>
        <w:t>Entropic Lorentz Group</w:t>
      </w:r>
      <w:r w:rsidRPr="00956D07">
        <w:rPr>
          <w:rFonts w:ascii="Constantia" w:eastAsia="Constantia" w:hAnsi="Constantia" w:cs="Constantia"/>
          <w:color w:val="000000"/>
        </w:rPr>
        <w:t xml:space="preserve"> (Theorem 21.6) is isomorphic to the standard Lorentz group O(1,3), demonstrating that special relativity is emergent from the Theory of Entropicity</w:t>
      </w:r>
      <w:r>
        <w:rPr>
          <w:rFonts w:ascii="Constantia" w:eastAsia="Constantia" w:hAnsi="Constantia" w:cs="Constantia"/>
          <w:color w:val="000000"/>
        </w:rPr>
        <w:t xml:space="preserve"> (ToE)</w:t>
      </w:r>
      <w:r w:rsidRPr="00956D07">
        <w:rPr>
          <w:rFonts w:ascii="Constantia" w:eastAsia="Constantia" w:hAnsi="Constantia" w:cs="Constantia"/>
          <w:color w:val="000000"/>
        </w:rPr>
        <w:t>.</w:t>
      </w:r>
    </w:p>
    <w:p w14:paraId="6230DD6A" w14:textId="77777777" w:rsidR="002832FD" w:rsidRPr="00956D07" w:rsidRDefault="002832FD" w:rsidP="002832FD">
      <w:pPr>
        <w:pStyle w:val="ListParagraph"/>
        <w:numPr>
          <w:ilvl w:val="0"/>
          <w:numId w:val="22"/>
        </w:numPr>
        <w:spacing w:before="60" w:after="120" w:line="384" w:lineRule="auto"/>
        <w:rPr>
          <w:rFonts w:ascii="Constantia" w:hAnsi="Constantia"/>
        </w:rPr>
      </w:pPr>
      <w:r w:rsidRPr="00956D07">
        <w:rPr>
          <w:rFonts w:ascii="Constantia" w:eastAsia="Constantia" w:hAnsi="Constantia" w:cs="Constantia"/>
          <w:color w:val="000000"/>
        </w:rPr>
        <w:t xml:space="preserve">The </w:t>
      </w:r>
      <w:r w:rsidRPr="00956D07">
        <w:rPr>
          <w:rFonts w:ascii="Constantia" w:eastAsia="Constantia" w:hAnsi="Constantia" w:cs="Constantia"/>
          <w:b/>
          <w:bCs/>
          <w:color w:val="000000"/>
        </w:rPr>
        <w:t>Two-Layer Resolution</w:t>
      </w:r>
      <w:r w:rsidRPr="00956D07">
        <w:rPr>
          <w:rFonts w:ascii="Constantia" w:eastAsia="Constantia" w:hAnsi="Constantia" w:cs="Constantia"/>
          <w:color w:val="000000"/>
        </w:rPr>
        <w:t xml:space="preserve"> (Theorem 21.9) resolves </w:t>
      </w:r>
      <w:proofErr w:type="spellStart"/>
      <w:r w:rsidRPr="00956D07">
        <w:rPr>
          <w:rFonts w:ascii="Constantia" w:eastAsia="Constantia" w:hAnsi="Constantia" w:cs="Constantia"/>
          <w:color w:val="000000"/>
        </w:rPr>
        <w:t>Alemoh's</w:t>
      </w:r>
      <w:proofErr w:type="spellEnd"/>
      <w:r w:rsidRPr="00956D07">
        <w:rPr>
          <w:rFonts w:ascii="Constantia" w:eastAsia="Constantia" w:hAnsi="Constantia" w:cs="Constantia"/>
          <w:color w:val="000000"/>
        </w:rPr>
        <w:t xml:space="preserve"> original question by distinguishing internal propagation (bounded by </w:t>
      </w:r>
      <w:r w:rsidRPr="00956D07">
        <w:rPr>
          <w:rFonts w:ascii="Constantia" w:eastAsia="Constantia" w:hAnsi="Constantia" w:cs="Constantia"/>
          <w:i/>
          <w:iCs/>
          <w:color w:val="000000"/>
        </w:rPr>
        <w:t>c</w:t>
      </w:r>
      <w:r w:rsidRPr="00956D07">
        <w:rPr>
          <w:rFonts w:ascii="Constantia" w:eastAsia="Constantia" w:hAnsi="Constantia" w:cs="Constantia"/>
          <w:color w:val="000000"/>
          <w:vertAlign w:val="subscript"/>
        </w:rPr>
        <w:t>ent</w:t>
      </w:r>
      <w:r w:rsidRPr="00956D07">
        <w:rPr>
          <w:rFonts w:ascii="Constantia" w:eastAsia="Constantia" w:hAnsi="Constantia" w:cs="Constantia"/>
          <w:color w:val="000000"/>
        </w:rPr>
        <w:t>) from background manifold evolution (unbounded).</w:t>
      </w:r>
    </w:p>
    <w:p w14:paraId="07AB25F2" w14:textId="77777777" w:rsidR="002832FD" w:rsidRPr="00956D07" w:rsidRDefault="002832FD" w:rsidP="002832FD">
      <w:pPr>
        <w:pStyle w:val="ListParagraph"/>
        <w:numPr>
          <w:ilvl w:val="0"/>
          <w:numId w:val="22"/>
        </w:numPr>
        <w:spacing w:before="60" w:after="120" w:line="384" w:lineRule="auto"/>
        <w:rPr>
          <w:rFonts w:ascii="Constantia" w:hAnsi="Constantia"/>
        </w:rPr>
      </w:pPr>
      <w:r w:rsidRPr="00956D07">
        <w:rPr>
          <w:rFonts w:ascii="Constantia" w:eastAsia="Constantia" w:hAnsi="Constantia" w:cs="Constantia"/>
          <w:color w:val="000000"/>
        </w:rPr>
        <w:t xml:space="preserve">The speed of light is in principle </w:t>
      </w:r>
      <w:r w:rsidRPr="00956D07">
        <w:rPr>
          <w:rFonts w:ascii="Constantia" w:eastAsia="Constantia" w:hAnsi="Constantia" w:cs="Constantia"/>
          <w:b/>
          <w:bCs/>
          <w:color w:val="000000"/>
        </w:rPr>
        <w:t>epoch-dependent</w:t>
      </w:r>
      <w:r w:rsidRPr="00956D07">
        <w:rPr>
          <w:rFonts w:ascii="Constantia" w:eastAsia="Constantia" w:hAnsi="Constantia" w:cs="Constantia"/>
          <w:color w:val="000000"/>
        </w:rPr>
        <w:t xml:space="preserve"> (Proposition 21.4), with its observed constancy reflecting the stability of the current cosmic entropic phase.</w:t>
      </w:r>
    </w:p>
    <w:p w14:paraId="4BDB60BF" w14:textId="77777777" w:rsidR="002832FD" w:rsidRPr="00956D07" w:rsidRDefault="002832FD" w:rsidP="002832FD">
      <w:pPr>
        <w:spacing w:before="60" w:after="120" w:line="384" w:lineRule="auto"/>
        <w:jc w:val="both"/>
        <w:rPr>
          <w:rFonts w:ascii="Constantia" w:hAnsi="Constantia"/>
        </w:rPr>
      </w:pPr>
      <w:r w:rsidRPr="00956D07">
        <w:rPr>
          <w:rFonts w:ascii="Constantia" w:eastAsia="Constantia" w:hAnsi="Constantia" w:cs="Constantia"/>
          <w:color w:val="000000"/>
        </w:rPr>
        <w:lastRenderedPageBreak/>
        <w:t>Daniel Alemoh's "</w:t>
      </w:r>
      <w:r w:rsidRPr="00D35D6C">
        <w:rPr>
          <w:rFonts w:ascii="Constantia" w:eastAsia="Constantia" w:hAnsi="Constantia" w:cs="Constantia"/>
          <w:b/>
          <w:bCs/>
          <w:color w:val="000000"/>
        </w:rPr>
        <w:t xml:space="preserve">The Question of </w:t>
      </w:r>
      <w:proofErr w:type="gramStart"/>
      <w:r w:rsidRPr="00D35D6C">
        <w:rPr>
          <w:rFonts w:ascii="Constantia" w:eastAsia="Constantia" w:hAnsi="Constantia" w:cs="Constantia"/>
          <w:b/>
          <w:bCs/>
          <w:i/>
          <w:iCs/>
          <w:color w:val="000000"/>
        </w:rPr>
        <w:t>c</w:t>
      </w:r>
      <w:r w:rsidRPr="00956D07">
        <w:rPr>
          <w:rFonts w:ascii="Constantia" w:eastAsia="Constantia" w:hAnsi="Constantia" w:cs="Constantia"/>
          <w:color w:val="000000"/>
        </w:rPr>
        <w:t>" —</w:t>
      </w:r>
      <w:proofErr w:type="gramEnd"/>
      <w:r w:rsidRPr="00956D07">
        <w:rPr>
          <w:rFonts w:ascii="Constantia" w:eastAsia="Constantia" w:hAnsi="Constantia" w:cs="Constantia"/>
          <w:color w:val="000000"/>
        </w:rPr>
        <w:t xml:space="preserve"> posed in the earliest exchanges of the Alemoh-Obidi Correspondence — has </w:t>
      </w:r>
      <w:r>
        <w:rPr>
          <w:rFonts w:ascii="Constantia" w:eastAsia="Constantia" w:hAnsi="Constantia" w:cs="Constantia"/>
          <w:color w:val="000000"/>
        </w:rPr>
        <w:t xml:space="preserve">here </w:t>
      </w:r>
      <w:r w:rsidRPr="00956D07">
        <w:rPr>
          <w:rFonts w:ascii="Constantia" w:eastAsia="Constantia" w:hAnsi="Constantia" w:cs="Constantia"/>
          <w:color w:val="000000"/>
        </w:rPr>
        <w:t xml:space="preserve">received a complete mathematical answer. The speed of light </w:t>
      </w:r>
      <w:r>
        <w:rPr>
          <w:rFonts w:ascii="Constantia" w:eastAsia="Constantia" w:hAnsi="Constantia" w:cs="Constantia"/>
          <w:color w:val="000000"/>
        </w:rPr>
        <w:t xml:space="preserve">c </w:t>
      </w:r>
      <w:r w:rsidRPr="00956D07">
        <w:rPr>
          <w:rFonts w:ascii="Constantia" w:eastAsia="Constantia" w:hAnsi="Constantia" w:cs="Constantia"/>
          <w:color w:val="000000"/>
        </w:rPr>
        <w:t>is not a brute fact of nature. It is the voice of the entropic field: the rate at which nature can coherently rearrange its most fundamental substrate.</w:t>
      </w:r>
    </w:p>
    <w:p w14:paraId="51BCC7FB" w14:textId="77777777" w:rsidR="009422A7" w:rsidRDefault="009422A7" w:rsidP="009422A7">
      <w:pP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682E140E" w14:textId="468D36B4" w:rsidR="001923AB" w:rsidRPr="008004CF" w:rsidRDefault="002832FD" w:rsidP="00B86FB3">
      <w:pPr>
        <w:pStyle w:val="Heading2"/>
        <w:pBdr>
          <w:bottom w:val="single" w:sz="4" w:space="1" w:color="auto"/>
        </w:pBdr>
        <w:spacing w:before="360" w:after="120" w:line="312" w:lineRule="auto"/>
        <w:rPr>
          <w:rFonts w:ascii="Cambria" w:eastAsia="Cambria" w:hAnsi="Cambria" w:cs="Cambria"/>
          <w:color w:val="1A1A1A"/>
        </w:rPr>
      </w:pPr>
      <w:bookmarkStart w:id="164" w:name="_Toc228072225"/>
      <w:r>
        <w:rPr>
          <w:rFonts w:ascii="Cambria" w:eastAsia="Cambria" w:hAnsi="Cambria" w:cs="Cambria"/>
          <w:color w:val="1A1A1A"/>
        </w:rPr>
        <w:t>2</w:t>
      </w:r>
      <w:r w:rsidR="009F22B9">
        <w:rPr>
          <w:rFonts w:ascii="Cambria" w:eastAsia="Cambria" w:hAnsi="Cambria" w:cs="Cambria"/>
          <w:color w:val="1A1A1A"/>
        </w:rPr>
        <w:t>2</w:t>
      </w:r>
      <w:r w:rsidR="001923AB" w:rsidRPr="008004CF">
        <w:rPr>
          <w:rFonts w:ascii="Cambria" w:eastAsia="Cambria" w:hAnsi="Cambria" w:cs="Cambria"/>
          <w:color w:val="1A1A1A"/>
        </w:rPr>
        <w:t>. The March–April 2026 Correspondence: Cosmic Expansion, Local–Global Structure, and the Entropic Architecture of Entanglement</w:t>
      </w:r>
      <w:bookmarkEnd w:id="164"/>
    </w:p>
    <w:p w14:paraId="4AC45772" w14:textId="77777777" w:rsidR="001923AB" w:rsidRDefault="001923AB" w:rsidP="001923AB">
      <w:pPr>
        <w:spacing w:before="60" w:after="240" w:line="384" w:lineRule="auto"/>
        <w:jc w:val="both"/>
      </w:pPr>
      <w:r>
        <w:rPr>
          <w:rFonts w:ascii="Constantia" w:eastAsia="Constantia" w:hAnsi="Constantia" w:cs="Constantia"/>
          <w:color w:val="000000"/>
        </w:rPr>
        <w:t>This section reconstructs the thematic content of the most recent phase of the Alemoh–Obidi correspondence, spanning March through April 2026. This phase of the sustained intellectual dialogue between Daniel Moses Alemoh and John Onimisi Obidi addressed three interconnected themes of deep structural importance to the Theory of Entropicity: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relationship between the entropic speed limit and cosmic expansion, initiated by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communication of March 12, 2026; (ii) the architecture of the local–global partition in the ToE formalism and the dynamic nature of the boundary between sectors, developed through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follow-up of April 21, 2026; and (iii) the entropic interpretation of quantum entanglement—its formation, its persistence across spatial separation, and the mechanisms governing its breakdown—explored in the detailed exchange of April 21–22, 2026 [33, 34]. Together, these three themes constitute a sustained investigation into the dual-sector architecture of the Theory of Entropicity: the coexistence of local dynamical constraints with global manifold evolution, and the coexistence of spacetime distance with entropic relational distance. The local–global duality is not a peripheral feature of the theory but its architectural spine: the entropic speed limit governs what can happen within the manifold, while the manifold itself evolves according to its </w:t>
      </w:r>
      <w:r>
        <w:rPr>
          <w:rFonts w:ascii="Constantia" w:eastAsia="Constantia" w:hAnsi="Constantia" w:cs="Constantia"/>
          <w:color w:val="000000"/>
        </w:rPr>
        <w:lastRenderedPageBreak/>
        <w:t xml:space="preserve">own dynamical law, unconstrained by the speed limit that applies to its internal processes. The entanglement discussion, in turn, revealed that the dual-sector architecture extends to multi-system quantum correlations, providing a unified ontological framework for phenomena that standard quantum mechanics describes with extraordinary mathematical precision </w:t>
      </w:r>
      <w:proofErr w:type="gramStart"/>
      <w:r>
        <w:rPr>
          <w:rFonts w:ascii="Constantia" w:eastAsia="Constantia" w:hAnsi="Constantia" w:cs="Constantia"/>
          <w:color w:val="000000"/>
        </w:rPr>
        <w:t>but leaves</w:t>
      </w:r>
      <w:proofErr w:type="gramEnd"/>
      <w:r>
        <w:rPr>
          <w:rFonts w:ascii="Constantia" w:eastAsia="Constantia" w:hAnsi="Constantia" w:cs="Constantia"/>
          <w:color w:val="000000"/>
        </w:rPr>
        <w:t xml:space="preserve"> fundamentally unexplained. The section demonstrates how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questions once again served as precision instruments, probing the internal consistency of the framework at its most sensitive points and compelling Obidi to articulate formal structures that advance the theory into new mathematical territory.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intellectual method—the identification of apparent tensions, the extraction of implicit commitments, the demand for formal precision where only conceptual sketches existed—is on full display in this phase of the correspondence, and the resulting exchange represents some of the most technically detailed and theoretically generative material in the entire Alemoh–Obidi record.</w:t>
      </w:r>
    </w:p>
    <w:p w14:paraId="695B7BA4" w14:textId="3CE9E1D2" w:rsidR="001923AB" w:rsidRPr="008B174E" w:rsidRDefault="008F4E2F" w:rsidP="001923AB">
      <w:pPr>
        <w:pStyle w:val="Heading3"/>
        <w:spacing w:before="280" w:after="120" w:line="312" w:lineRule="auto"/>
        <w:rPr>
          <w:rFonts w:ascii="Cambria" w:hAnsi="Cambria"/>
          <w:sz w:val="28"/>
          <w:szCs w:val="28"/>
        </w:rPr>
      </w:pPr>
      <w:bookmarkStart w:id="165" w:name="_Toc228072226"/>
      <w:r>
        <w:rPr>
          <w:rFonts w:ascii="Cambria" w:hAnsi="Cambria"/>
          <w:sz w:val="28"/>
          <w:szCs w:val="28"/>
        </w:rPr>
        <w:t>2</w:t>
      </w:r>
      <w:r w:rsidR="009F22B9">
        <w:rPr>
          <w:rFonts w:ascii="Cambria" w:hAnsi="Cambria"/>
          <w:sz w:val="28"/>
          <w:szCs w:val="28"/>
        </w:rPr>
        <w:t>2</w:t>
      </w:r>
      <w:r w:rsidR="001923AB" w:rsidRPr="008B174E">
        <w:rPr>
          <w:rFonts w:ascii="Cambria" w:hAnsi="Cambria"/>
          <w:sz w:val="28"/>
          <w:szCs w:val="28"/>
        </w:rPr>
        <w:t>.1 Daniel Alemoh's Question on Cosmic Expansion and the Entropic Speed Limit</w:t>
      </w:r>
      <w:bookmarkEnd w:id="165"/>
    </w:p>
    <w:p w14:paraId="75A32A80" w14:textId="77777777" w:rsidR="001923AB" w:rsidRDefault="001923AB" w:rsidP="001923AB">
      <w:pPr>
        <w:spacing w:before="60" w:after="240" w:line="384" w:lineRule="auto"/>
        <w:jc w:val="both"/>
      </w:pPr>
      <w:r>
        <w:rPr>
          <w:rFonts w:ascii="Constantia" w:eastAsia="Constantia" w:hAnsi="Constantia" w:cs="Constantia"/>
          <w:color w:val="000000"/>
        </w:rPr>
        <w:t xml:space="preserve">On March 12, 2026, Daniel Moses Alemoh communicated to John Onimisi Obidi a question that penetrated to one of the deepest structural tensions in any emergent-spacetime framework—the tension between the finiteness of the propagation speed limit and the apparently superluminal rate of cosmic expansion. The question arose from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close study of the ToE formalism and his recognition that the theory's identification of the speed of light with the entropic speed limit created a potential inconsistency with the observed expansion of the universe, in which galaxies beyond the Hubble radius recede from one another at speeds exceeding </w:t>
      </w:r>
      <w:r>
        <w:rPr>
          <w:rFonts w:ascii="Constantia" w:eastAsia="Constantia" w:hAnsi="Constantia" w:cs="Constantia"/>
          <w:i/>
          <w:iCs/>
          <w:color w:val="000000"/>
        </w:rPr>
        <w:t>c</w:t>
      </w:r>
      <w:r>
        <w:rPr>
          <w:rFonts w:ascii="Constantia" w:eastAsia="Constantia" w:hAnsi="Constantia" w:cs="Constantia"/>
          <w:color w:val="000000"/>
        </w:rPr>
        <w:t>. In his characteristically precise and conceptually incisive style, Alemoh proposed a resolution that anticipated the formal structure of Obidi's subsequent analysis:</w:t>
      </w:r>
    </w:p>
    <w:p w14:paraId="0FA26E3C" w14:textId="77777777" w:rsidR="001923AB" w:rsidRDefault="001923AB" w:rsidP="001923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23AB" w14:paraId="6CD2078D" w14:textId="77777777" w:rsidTr="006F5411">
        <w:tc>
          <w:tcPr>
            <w:tcW w:w="0" w:type="auto"/>
            <w:tcBorders>
              <w:top w:val="nil"/>
              <w:left w:val="single" w:sz="24" w:space="0" w:color="8B4513"/>
              <w:bottom w:val="nil"/>
              <w:right w:val="nil"/>
            </w:tcBorders>
            <w:shd w:val="clear" w:color="auto" w:fill="FFFFFF"/>
            <w:tcMar>
              <w:top w:w="160" w:type="dxa"/>
              <w:left w:w="320" w:type="dxa"/>
              <w:bottom w:w="160" w:type="dxa"/>
              <w:right w:w="320" w:type="dxa"/>
            </w:tcMar>
          </w:tcPr>
          <w:p w14:paraId="656B9F7A" w14:textId="77777777" w:rsidR="001923AB" w:rsidRDefault="001923AB" w:rsidP="006F5411">
            <w:pPr>
              <w:spacing w:after="120" w:line="408" w:lineRule="auto"/>
            </w:pPr>
            <w:r>
              <w:rPr>
                <w:i/>
                <w:iCs/>
              </w:rPr>
              <w:t xml:space="preserve">"If </w:t>
            </w:r>
            <w:r>
              <w:t xml:space="preserve">c </w:t>
            </w:r>
            <w:r>
              <w:rPr>
                <w:i/>
                <w:iCs/>
              </w:rPr>
              <w:t>governs internal entropic reconfiguration (the causal transmission of information or energy), then perhaps cosmic expansion in ToE should be interpreted as an additive process of the field itself, not a transmissive one."</w:t>
            </w:r>
          </w:p>
        </w:tc>
      </w:tr>
    </w:tbl>
    <w:p w14:paraId="50788C35" w14:textId="77777777" w:rsidR="001923AB" w:rsidRDefault="001923AB" w:rsidP="001923AB">
      <w:pPr>
        <w:spacing w:after="240"/>
      </w:pPr>
    </w:p>
    <w:p w14:paraId="3BA79AF5" w14:textId="77777777" w:rsidR="001923AB" w:rsidRDefault="001923AB" w:rsidP="001923AB">
      <w:pPr>
        <w:spacing w:before="60" w:after="240" w:line="384" w:lineRule="auto"/>
        <w:jc w:val="both"/>
      </w:pPr>
      <w:proofErr w:type="gramStart"/>
      <w:r>
        <w:rPr>
          <w:rFonts w:ascii="Constantia" w:eastAsia="Constantia" w:hAnsi="Constantia" w:cs="Constantia"/>
          <w:color w:val="000000"/>
        </w:rPr>
        <w:t>And,</w:t>
      </w:r>
      <w:proofErr w:type="gramEnd"/>
      <w:r>
        <w:rPr>
          <w:rFonts w:ascii="Constantia" w:eastAsia="Constantia" w:hAnsi="Constantia" w:cs="Constantia"/>
          <w:color w:val="000000"/>
        </w:rPr>
        <w:t xml:space="preserve"> developing the physical picture with a vivid analogy:</w:t>
      </w:r>
    </w:p>
    <w:p w14:paraId="27F06A58" w14:textId="77777777" w:rsidR="001923AB" w:rsidRDefault="001923AB" w:rsidP="001923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23AB" w14:paraId="3D7B7E39" w14:textId="77777777" w:rsidTr="006F5411">
        <w:tc>
          <w:tcPr>
            <w:tcW w:w="0" w:type="auto"/>
            <w:tcBorders>
              <w:top w:val="nil"/>
              <w:left w:val="single" w:sz="24" w:space="0" w:color="8B4513"/>
              <w:bottom w:val="nil"/>
              <w:right w:val="nil"/>
            </w:tcBorders>
            <w:shd w:val="clear" w:color="auto" w:fill="FFFFFF"/>
            <w:tcMar>
              <w:top w:w="160" w:type="dxa"/>
              <w:left w:w="320" w:type="dxa"/>
              <w:bottom w:w="160" w:type="dxa"/>
              <w:right w:w="320" w:type="dxa"/>
            </w:tcMar>
          </w:tcPr>
          <w:p w14:paraId="4D2C746E" w14:textId="77777777" w:rsidR="001923AB" w:rsidRDefault="001923AB" w:rsidP="006F5411">
            <w:pPr>
              <w:spacing w:after="120" w:line="408" w:lineRule="auto"/>
            </w:pPr>
            <w:r>
              <w:rPr>
                <w:i/>
                <w:iCs/>
              </w:rPr>
              <w:t>"Light is like the fastest ripple that can move through the field, while cosmic expansion would be more like the field itself increasing its extent. The ripple has a maximum propagation speed, but the medium itself could grow independently of that limit."</w:t>
            </w:r>
          </w:p>
        </w:tc>
      </w:tr>
    </w:tbl>
    <w:p w14:paraId="45A61784" w14:textId="77777777" w:rsidR="001923AB" w:rsidRDefault="001923AB" w:rsidP="001923AB">
      <w:pPr>
        <w:spacing w:after="240"/>
      </w:pPr>
    </w:p>
    <w:p w14:paraId="0FE0EF62" w14:textId="77777777" w:rsidR="001923AB" w:rsidRDefault="001923AB" w:rsidP="001923AB">
      <w:pPr>
        <w:spacing w:before="60" w:after="240" w:line="384" w:lineRule="auto"/>
        <w:jc w:val="both"/>
      </w:pPr>
      <w:r>
        <w:rPr>
          <w:rFonts w:ascii="Constantia" w:eastAsia="Constantia" w:hAnsi="Constantia" w:cs="Constantia"/>
          <w:color w:val="000000"/>
        </w:rPr>
        <w:t xml:space="preserve">The depth of this contribution becomes apparent upon careful analysis.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insight distinguished, with mathematical precision disguised as physical intuition, between two categorically different processes: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signal propagation through the entropic field, which is bounded by the entropic speed limit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 xml:space="preserve">; and (ii) structural evolution of the entropic field itself, which is not a signal, does not carry information from one point to another, and is therefore not subject to the same bound. This distinction is not merely a qualitative observation; it is the key to the formal architecture of the two-sector theory that Obidi subsequently developed. The distinction is mathematically precise. Let </w:t>
      </w:r>
      <w:r>
        <w:rPr>
          <w:rFonts w:ascii="Constantia" w:eastAsia="Constantia" w:hAnsi="Constantia" w:cs="Constantia"/>
          <w:i/>
          <w:iCs/>
          <w:color w:val="000000"/>
        </w:rPr>
        <w:t>u</w:t>
      </w:r>
      <w:r>
        <w:rPr>
          <w:rFonts w:ascii="Constantia" w:eastAsia="Constantia" w:hAnsi="Constantia" w:cs="Constantia"/>
          <w:color w:val="000000"/>
        </w:rPr>
        <w:t xml:space="preserve"> denote a propagating disturbance—a ripple, a photon, a gravitational wave, any causal signal—and let </w:t>
      </w:r>
      <w:r>
        <w:rPr>
          <w:rFonts w:ascii="Constantia" w:eastAsia="Constantia" w:hAnsi="Constantia" w:cs="Constantia"/>
          <w:i/>
          <w:iCs/>
          <w:color w:val="000000"/>
        </w:rPr>
        <w:t>M</w:t>
      </w:r>
      <w:r>
        <w:rPr>
          <w:rFonts w:ascii="Constantia" w:eastAsia="Constantia" w:hAnsi="Constantia" w:cs="Constantia"/>
          <w:color w:val="000000"/>
        </w:rPr>
        <w:t xml:space="preserve"> denote the state of the entropic </w:t>
      </w:r>
      <w:proofErr w:type="gramStart"/>
      <w:r>
        <w:rPr>
          <w:rFonts w:ascii="Constantia" w:eastAsia="Constantia" w:hAnsi="Constantia" w:cs="Constantia"/>
          <w:color w:val="000000"/>
        </w:rPr>
        <w:t>manifold as a whole</w:t>
      </w:r>
      <w:proofErr w:type="gramEnd"/>
      <w:r>
        <w:rPr>
          <w:rFonts w:ascii="Constantia" w:eastAsia="Constantia" w:hAnsi="Constantia" w:cs="Constantia"/>
          <w:color w:val="000000"/>
        </w:rPr>
        <w:t>. Then the propagation dynamics are governed by a differential equation of the form:</w:t>
      </w:r>
    </w:p>
    <w:p w14:paraId="434C4091" w14:textId="77777777" w:rsidR="001923AB" w:rsidRDefault="001923AB" w:rsidP="001923AB">
      <w:pPr>
        <w:spacing w:after="240" w:line="384" w:lineRule="auto"/>
        <w:jc w:val="center"/>
      </w:pPr>
      <w:r>
        <w:rPr>
          <w:rFonts w:ascii="Cambria Math" w:eastAsia="Cambria Math" w:hAnsi="Cambria Math" w:cs="Cambria Math"/>
          <w:color w:val="000000"/>
        </w:rPr>
        <w:t>∂</w:t>
      </w:r>
      <w:proofErr w:type="spellStart"/>
      <w:r>
        <w:rPr>
          <w:rFonts w:ascii="Constantia" w:eastAsia="Constantia" w:hAnsi="Constantia" w:cs="Constantia"/>
          <w:color w:val="000000"/>
          <w:vertAlign w:val="subscript"/>
        </w:rPr>
        <w:t>t</w:t>
      </w:r>
      <w:r>
        <w:rPr>
          <w:rFonts w:ascii="Constantia" w:eastAsia="Constantia" w:hAnsi="Constantia" w:cs="Constantia"/>
          <w:i/>
          <w:iCs/>
          <w:color w:val="000000"/>
        </w:rPr>
        <w:t>u</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D</w:t>
      </w:r>
      <w:r>
        <w:rPr>
          <w:rFonts w:ascii="Cambria Math" w:eastAsia="Cambria Math" w:hAnsi="Cambria Math" w:cs="Cambria Math"/>
          <w:color w:val="000000"/>
        </w:rPr>
        <w:t>[</w:t>
      </w:r>
      <w:r>
        <w:rPr>
          <w:rFonts w:ascii="Constantia" w:eastAsia="Constantia" w:hAnsi="Constantia" w:cs="Constantia"/>
          <w:i/>
          <w:iCs/>
          <w:color w:val="000000"/>
        </w:rPr>
        <w:t>u</w:t>
      </w:r>
      <w:r>
        <w:rPr>
          <w:rFonts w:ascii="Cambria Math" w:eastAsia="Cambria Math" w:hAnsi="Cambria Math" w:cs="Cambria Math"/>
          <w:color w:val="000000"/>
        </w:rPr>
        <w:t xml:space="preserve">; </w:t>
      </w:r>
      <w:r>
        <w:rPr>
          <w:rFonts w:ascii="Constantia" w:eastAsia="Constantia" w:hAnsi="Constantia" w:cs="Constantia"/>
          <w:i/>
          <w:iCs/>
          <w:color w:val="000000"/>
        </w:rPr>
        <w:t>M</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(34)</w:t>
      </w:r>
    </w:p>
    <w:p w14:paraId="5F55DCD5" w14:textId="77777777" w:rsidR="001923AB" w:rsidRDefault="001923AB" w:rsidP="001923AB">
      <w:pPr>
        <w:spacing w:before="60" w:after="240" w:line="384" w:lineRule="auto"/>
        <w:jc w:val="both"/>
      </w:pPr>
      <w:r>
        <w:rPr>
          <w:rFonts w:ascii="Constantia" w:eastAsia="Constantia" w:hAnsi="Constantia" w:cs="Constantia"/>
          <w:color w:val="000000"/>
        </w:rPr>
        <w:lastRenderedPageBreak/>
        <w:t xml:space="preserve">where </w:t>
      </w:r>
      <w:r>
        <w:rPr>
          <w:rFonts w:ascii="Constantia" w:eastAsia="Constantia" w:hAnsi="Constantia" w:cs="Constantia"/>
          <w:i/>
          <w:iCs/>
          <w:color w:val="000000"/>
        </w:rPr>
        <w:t>D</w:t>
      </w:r>
      <w:r>
        <w:rPr>
          <w:rFonts w:ascii="Constantia" w:eastAsia="Constantia" w:hAnsi="Constantia" w:cs="Constantia"/>
          <w:color w:val="000000"/>
        </w:rPr>
        <w:t xml:space="preserve"> is a differential operator on the manifold </w:t>
      </w:r>
      <w:r>
        <w:rPr>
          <w:rFonts w:ascii="Constantia" w:eastAsia="Constantia" w:hAnsi="Constantia" w:cs="Constantia"/>
          <w:i/>
          <w:iCs/>
          <w:color w:val="000000"/>
        </w:rPr>
        <w:t>M</w:t>
      </w:r>
      <w:r>
        <w:rPr>
          <w:rFonts w:ascii="Constantia" w:eastAsia="Constantia" w:hAnsi="Constantia" w:cs="Constantia"/>
          <w:color w:val="000000"/>
        </w:rPr>
        <w:t xml:space="preserve"> with a finite propagation speed—the domain of dependence of any solution is bounded by the entropic light cone. The manifold evolution, by contrast, is governed by a distinct dynamical equation:</w:t>
      </w:r>
    </w:p>
    <w:p w14:paraId="7C05AF44" w14:textId="77777777" w:rsidR="001923AB" w:rsidRDefault="001923AB" w:rsidP="001923AB">
      <w:pPr>
        <w:spacing w:after="240" w:line="384" w:lineRule="auto"/>
        <w:jc w:val="center"/>
      </w:pPr>
      <w:r>
        <w:rPr>
          <w:rFonts w:ascii="Cambria Math" w:eastAsia="Cambria Math" w:hAnsi="Cambria Math" w:cs="Cambria Math"/>
          <w:color w:val="000000"/>
        </w:rPr>
        <w:t>∂</w:t>
      </w:r>
      <w:proofErr w:type="spellStart"/>
      <w:r>
        <w:rPr>
          <w:rFonts w:ascii="Constantia" w:eastAsia="Constantia" w:hAnsi="Constantia" w:cs="Constantia"/>
          <w:color w:val="000000"/>
          <w:vertAlign w:val="subscript"/>
        </w:rPr>
        <w:t>t</w:t>
      </w:r>
      <w:r>
        <w:rPr>
          <w:rFonts w:ascii="Constantia" w:eastAsia="Constantia" w:hAnsi="Constantia" w:cs="Constantia"/>
          <w:i/>
          <w:iCs/>
          <w:color w:val="000000"/>
        </w:rPr>
        <w:t>M</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F</w:t>
      </w:r>
      <w:r>
        <w:rPr>
          <w:rFonts w:ascii="Cambria Math" w:eastAsia="Cambria Math" w:hAnsi="Cambria Math" w:cs="Cambria Math"/>
          <w:color w:val="000000"/>
        </w:rPr>
        <w:t>(</w:t>
      </w:r>
      <w:r>
        <w:rPr>
          <w:rFonts w:ascii="Constantia" w:eastAsia="Constantia" w:hAnsi="Constantia" w:cs="Constantia"/>
          <w:i/>
          <w:iCs/>
          <w:color w:val="000000"/>
        </w:rPr>
        <w:t>M</w:t>
      </w:r>
      <w:r>
        <w:rPr>
          <w:rFonts w:ascii="Cambria Math" w:eastAsia="Cambria Math" w:hAnsi="Cambria Math" w:cs="Cambria Math"/>
          <w:color w:val="000000"/>
        </w:rPr>
        <w:t xml:space="preserve">, </w:t>
      </w:r>
      <w:r>
        <w:rPr>
          <w:rFonts w:ascii="Constantia" w:eastAsia="Constantia" w:hAnsi="Constantia" w:cs="Constantia"/>
          <w:i/>
          <w:iCs/>
          <w:color w:val="000000"/>
        </w:rPr>
        <w:t>S</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(35)</w:t>
      </w:r>
    </w:p>
    <w:p w14:paraId="0121C662" w14:textId="77777777" w:rsidR="001923AB" w:rsidRPr="00F605EB" w:rsidRDefault="001923AB" w:rsidP="001923AB">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F</w:t>
      </w:r>
      <w:r>
        <w:rPr>
          <w:rFonts w:ascii="Constantia" w:eastAsia="Constantia" w:hAnsi="Constantia" w:cs="Constantia"/>
          <w:color w:val="000000"/>
        </w:rPr>
        <w:t xml:space="preserve"> is a functional of the manifold state and the entropic field </w:t>
      </w:r>
      <w:r>
        <w:rPr>
          <w:rFonts w:ascii="Constantia" w:eastAsia="Constantia" w:hAnsi="Constantia" w:cs="Constantia"/>
          <w:i/>
          <w:iCs/>
          <w:color w:val="000000"/>
        </w:rPr>
        <w:t>S</w:t>
      </w:r>
      <w:r>
        <w:rPr>
          <w:rFonts w:ascii="Constantia" w:eastAsia="Constantia" w:hAnsi="Constantia" w:cs="Constantia"/>
          <w:color w:val="000000"/>
        </w:rPr>
        <w:t xml:space="preserve">. The speed bound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 xml:space="preserve"> constrains </w:t>
      </w:r>
      <w:r>
        <w:rPr>
          <w:rFonts w:ascii="Constantia" w:eastAsia="Constantia" w:hAnsi="Constantia" w:cs="Constantia"/>
          <w:i/>
          <w:iCs/>
          <w:color w:val="000000"/>
        </w:rPr>
        <w:t>D</w:t>
      </w:r>
      <w:r>
        <w:rPr>
          <w:rFonts w:ascii="Constantia" w:eastAsia="Constantia" w:hAnsi="Constantia" w:cs="Constantia"/>
          <w:color w:val="000000"/>
        </w:rPr>
        <w:t xml:space="preserve"> but does not constrain </w:t>
      </w:r>
      <w:r>
        <w:rPr>
          <w:rFonts w:ascii="Constantia" w:eastAsia="Constantia" w:hAnsi="Constantia" w:cs="Constantia"/>
          <w:i/>
          <w:iCs/>
          <w:color w:val="000000"/>
        </w:rPr>
        <w:t>F</w:t>
      </w:r>
      <w:r>
        <w:rPr>
          <w:rFonts w:ascii="Constantia" w:eastAsia="Constantia" w:hAnsi="Constantia" w:cs="Constantia"/>
          <w:color w:val="000000"/>
        </w:rPr>
        <w:t xml:space="preserve">. The evolution of the manifold is not a propagation process; it is a structural process—the creation of new entropic degrees of freedom, the expansion of </w:t>
      </w:r>
      <w:proofErr w:type="gramStart"/>
      <w:r>
        <w:rPr>
          <w:rFonts w:ascii="Constantia" w:eastAsia="Constantia" w:hAnsi="Constantia" w:cs="Constantia"/>
          <w:color w:val="000000"/>
        </w:rPr>
        <w:t>the relational</w:t>
      </w:r>
      <w:proofErr w:type="gramEnd"/>
      <w:r>
        <w:rPr>
          <w:rFonts w:ascii="Constantia" w:eastAsia="Constantia" w:hAnsi="Constantia" w:cs="Constantia"/>
          <w:color w:val="000000"/>
        </w:rPr>
        <w:t xml:space="preserve"> architecture, the growth of the manifold's volume in the appropriate measure. There is no "signal" moving from one point of the manifold to another; the manifold itself is changing, and this change is not subject to the causal constraint that governs internal signals.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ripple-versus-growth analogy identified this separation with remarkable conceptual precision. A ripple in a lake is constrained by the wave speed of the medium; the expansion of the lake itself (by, say, the addition of water from an external source) is not constrained by that wave speed. The lake can grow arbitrarily fast while the ripples within it propagate at their characteristic speed. This is precisely the structure of the two-sector theory, and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formulation captures it with an economy that borders on the </w:t>
      </w:r>
      <w:proofErr w:type="gramStart"/>
      <w:r>
        <w:rPr>
          <w:rFonts w:ascii="Constantia" w:eastAsia="Constantia" w:hAnsi="Constantia" w:cs="Constantia"/>
          <w:color w:val="000000"/>
        </w:rPr>
        <w:t>mathematical</w:t>
      </w:r>
      <w:proofErr w:type="gramEnd"/>
      <w:r>
        <w:rPr>
          <w:rFonts w:ascii="Constantia" w:eastAsia="Constantia" w:hAnsi="Constantia" w:cs="Constantia"/>
          <w:color w:val="000000"/>
        </w:rPr>
        <w:t>.</w:t>
      </w:r>
    </w:p>
    <w:p w14:paraId="07C448B0" w14:textId="6C8C115B" w:rsidR="001923AB" w:rsidRPr="008B174E" w:rsidRDefault="008F4E2F" w:rsidP="001923AB">
      <w:pPr>
        <w:pStyle w:val="Heading3"/>
        <w:spacing w:before="280" w:after="120" w:line="312" w:lineRule="auto"/>
        <w:rPr>
          <w:rFonts w:ascii="Cambria" w:hAnsi="Cambria"/>
          <w:sz w:val="28"/>
          <w:szCs w:val="28"/>
        </w:rPr>
      </w:pPr>
      <w:bookmarkStart w:id="166" w:name="_Toc228072227"/>
      <w:r>
        <w:rPr>
          <w:rFonts w:ascii="Cambria" w:hAnsi="Cambria"/>
          <w:sz w:val="28"/>
          <w:szCs w:val="28"/>
        </w:rPr>
        <w:t>2</w:t>
      </w:r>
      <w:r w:rsidR="009F22B9">
        <w:rPr>
          <w:rFonts w:ascii="Cambria" w:hAnsi="Cambria"/>
          <w:sz w:val="28"/>
          <w:szCs w:val="28"/>
        </w:rPr>
        <w:t>2</w:t>
      </w:r>
      <w:r w:rsidR="001923AB" w:rsidRPr="008B174E">
        <w:rPr>
          <w:rFonts w:ascii="Cambria" w:hAnsi="Cambria"/>
          <w:sz w:val="28"/>
          <w:szCs w:val="28"/>
        </w:rPr>
        <w:t>.2 The Two-Sector Architecture: Local Obidi Action and Spectral Obidi Action</w:t>
      </w:r>
      <w:bookmarkEnd w:id="166"/>
    </w:p>
    <w:p w14:paraId="10254C6D" w14:textId="15A574CE" w:rsidR="001923AB" w:rsidRDefault="001923AB" w:rsidP="001923AB">
      <w:pPr>
        <w:spacing w:before="60" w:after="240" w:line="384" w:lineRule="auto"/>
        <w:jc w:val="both"/>
      </w:pPr>
      <w:r>
        <w:rPr>
          <w:rFonts w:ascii="Constantia" w:eastAsia="Constantia" w:hAnsi="Constantia" w:cs="Constantia"/>
          <w:color w:val="000000"/>
        </w:rPr>
        <w:t xml:space="preserve">Obidi's response to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question </w:t>
      </w:r>
      <w:r w:rsidR="00136168">
        <w:rPr>
          <w:rFonts w:ascii="Constantia" w:eastAsia="Constantia" w:hAnsi="Constantia" w:cs="Constantia"/>
          <w:color w:val="000000"/>
        </w:rPr>
        <w:t>formalized</w:t>
      </w:r>
      <w:r>
        <w:rPr>
          <w:rFonts w:ascii="Constantia" w:eastAsia="Constantia" w:hAnsi="Constantia" w:cs="Constantia"/>
          <w:color w:val="000000"/>
        </w:rPr>
        <w:t xml:space="preserve"> the dual-sector architecture of the Theory of Entropicity into a precise mathematical framework. The central insight, stimulated directly by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ripple-versus-growth distinction, is that the Obidi Action is intrinsically dual—it is not a single variational principle but a pair of coupled variational </w:t>
      </w:r>
      <w:r>
        <w:rPr>
          <w:rFonts w:ascii="Constantia" w:eastAsia="Constantia" w:hAnsi="Constantia" w:cs="Constantia"/>
          <w:color w:val="000000"/>
        </w:rPr>
        <w:lastRenderedPageBreak/>
        <w:t>principles, each governing a distinct dynamical domain, connected by interaction terms that become important only in extreme regimes.</w:t>
      </w:r>
    </w:p>
    <w:p w14:paraId="01F1B154" w14:textId="77777777" w:rsidR="001923AB" w:rsidRDefault="001923AB" w:rsidP="001923AB">
      <w:pPr>
        <w:spacing w:before="60" w:after="240" w:line="384" w:lineRule="auto"/>
        <w:jc w:val="both"/>
      </w:pPr>
      <w:r>
        <w:rPr>
          <w:rFonts w:ascii="Constantia" w:eastAsia="Constantia" w:hAnsi="Constantia" w:cs="Constantia"/>
          <w:color w:val="000000"/>
        </w:rPr>
        <w:t xml:space="preserve">The Local Obidi Action (LOA) governs the microscopic domain of the theory: entropic transport, decoherence, measurement, the emergence of classicality, the propagation of signals and causal influences within the established entropic manifold. It is the LOA that yields the finite entropic speed limit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 xml:space="preserve"> and constrains all causal interactions within the entropic manifold. Its domain is the internal dynamics of the field—the ripples, waves, particles, and signals that propagate through the established entropic structure. The LOA contains the kinetic terms for matter fields, the potential terms for the entropic field, and the coupling terms between matter and entropy that generate decoherence, measurement, and </w:t>
      </w:r>
      <w:proofErr w:type="gramStart"/>
      <w:r>
        <w:rPr>
          <w:rFonts w:ascii="Constantia" w:eastAsia="Constantia" w:hAnsi="Constantia" w:cs="Constantia"/>
          <w:color w:val="000000"/>
        </w:rPr>
        <w:t>the quantum</w:t>
      </w:r>
      <w:proofErr w:type="gramEnd"/>
      <w:r>
        <w:rPr>
          <w:rFonts w:ascii="Constantia" w:eastAsia="Constantia" w:hAnsi="Constantia" w:cs="Constantia"/>
          <w:color w:val="000000"/>
        </w:rPr>
        <w:t>-to-classical transition. It is the sector of the theory that reduces to standard quantum field theory in the appropriate limit.</w:t>
      </w:r>
    </w:p>
    <w:p w14:paraId="302C966E" w14:textId="77777777" w:rsidR="001923AB" w:rsidRDefault="001923AB" w:rsidP="001923AB">
      <w:pPr>
        <w:spacing w:before="60" w:after="240" w:line="384" w:lineRule="auto"/>
        <w:jc w:val="both"/>
      </w:pPr>
      <w:r>
        <w:rPr>
          <w:rFonts w:ascii="Constantia" w:eastAsia="Constantia" w:hAnsi="Constantia" w:cs="Constantia"/>
          <w:color w:val="000000"/>
        </w:rPr>
        <w:t xml:space="preserve">The Spectral Obidi Action (SOA) governs the macroscopic domain: entropic geometry, spectral curvature, cosmic expansion, and the large-scale phase structure of the entropic field. It determines how the entropic manifold itself </w:t>
      </w:r>
      <w:proofErr w:type="gramStart"/>
      <w:r>
        <w:rPr>
          <w:rFonts w:ascii="Constantia" w:eastAsia="Constantia" w:hAnsi="Constantia" w:cs="Constantia"/>
          <w:color w:val="000000"/>
        </w:rPr>
        <w:t>evolves—</w:t>
      </w:r>
      <w:proofErr w:type="gramEnd"/>
      <w:r>
        <w:rPr>
          <w:rFonts w:ascii="Constantia" w:eastAsia="Constantia" w:hAnsi="Constantia" w:cs="Constantia"/>
          <w:color w:val="000000"/>
        </w:rPr>
        <w:t>how new entropic degrees of freedom are generated, how the large-scale relational architecture of the manifold changes</w:t>
      </w:r>
      <w:proofErr w:type="gramStart"/>
      <w:r>
        <w:rPr>
          <w:rFonts w:ascii="Constantia" w:eastAsia="Constantia" w:hAnsi="Constantia" w:cs="Constantia"/>
          <w:color w:val="000000"/>
        </w:rPr>
        <w:t>, how</w:t>
      </w:r>
      <w:proofErr w:type="gramEnd"/>
      <w:r>
        <w:rPr>
          <w:rFonts w:ascii="Constantia" w:eastAsia="Constantia" w:hAnsi="Constantia" w:cs="Constantia"/>
          <w:color w:val="000000"/>
        </w:rPr>
        <w:t xml:space="preserve"> the effective metric structure updates. The SOA contains the spectral curvature terms that encode the global geometry of the entropic manifold, the entropy production terms that drive the growth of the manifold's volume, and the phase-structure terms that govern the transitions between different entropic epochs. It is </w:t>
      </w:r>
      <w:proofErr w:type="gramStart"/>
      <w:r>
        <w:rPr>
          <w:rFonts w:ascii="Constantia" w:eastAsia="Constantia" w:hAnsi="Constantia" w:cs="Constantia"/>
          <w:color w:val="000000"/>
        </w:rPr>
        <w:t>the sector of the</w:t>
      </w:r>
      <w:proofErr w:type="gramEnd"/>
      <w:r>
        <w:rPr>
          <w:rFonts w:ascii="Constantia" w:eastAsia="Constantia" w:hAnsi="Constantia" w:cs="Constantia"/>
          <w:color w:val="000000"/>
        </w:rPr>
        <w:t xml:space="preserve"> theory that reduces to general relativity in the appropriate limit—the emergent Einstein equations being the low-gradient, long-wavelength approximation to the SOA equations of motion.</w:t>
      </w:r>
    </w:p>
    <w:p w14:paraId="3993D0EB" w14:textId="77777777" w:rsidR="001923AB" w:rsidRDefault="001923AB" w:rsidP="001923AB">
      <w:pPr>
        <w:spacing w:before="60" w:after="240" w:line="384" w:lineRule="auto"/>
        <w:jc w:val="both"/>
      </w:pPr>
      <w:r>
        <w:rPr>
          <w:rFonts w:ascii="Constantia" w:eastAsia="Constantia" w:hAnsi="Constantia" w:cs="Constantia"/>
          <w:color w:val="000000"/>
        </w:rPr>
        <w:t xml:space="preserve">The Coupling Terms describe the conditions under which local entropic processes feed back into global spectral evolution, and vice versa. In the late universe, under conditions of low entropic gradient and large coherence length, the coupling terms are </w:t>
      </w:r>
      <w:proofErr w:type="gramStart"/>
      <w:r>
        <w:rPr>
          <w:rFonts w:ascii="Constantia" w:eastAsia="Constantia" w:hAnsi="Constantia" w:cs="Constantia"/>
          <w:color w:val="000000"/>
        </w:rPr>
        <w:t>negligible</w:t>
      </w:r>
      <w:proofErr w:type="gramEnd"/>
      <w:r>
        <w:rPr>
          <w:rFonts w:ascii="Constantia" w:eastAsia="Constantia" w:hAnsi="Constantia" w:cs="Constantia"/>
          <w:color w:val="000000"/>
        </w:rPr>
        <w:t xml:space="preserve"> and </w:t>
      </w:r>
      <w:r>
        <w:rPr>
          <w:rFonts w:ascii="Constantia" w:eastAsia="Constantia" w:hAnsi="Constantia" w:cs="Constantia"/>
          <w:color w:val="000000"/>
        </w:rPr>
        <w:lastRenderedPageBreak/>
        <w:t xml:space="preserve">the two sectors evolve approximately independently. </w:t>
      </w:r>
      <w:proofErr w:type="gramStart"/>
      <w:r>
        <w:rPr>
          <w:rFonts w:ascii="Constantia" w:eastAsia="Constantia" w:hAnsi="Constantia" w:cs="Constantia"/>
          <w:color w:val="000000"/>
        </w:rPr>
        <w:t>The local</w:t>
      </w:r>
      <w:proofErr w:type="gramEnd"/>
      <w:r>
        <w:rPr>
          <w:rFonts w:ascii="Constantia" w:eastAsia="Constantia" w:hAnsi="Constantia" w:cs="Constantia"/>
          <w:color w:val="000000"/>
        </w:rPr>
        <w:t xml:space="preserve"> physics is governed by the LOA, </w:t>
      </w:r>
      <w:proofErr w:type="gramStart"/>
      <w:r>
        <w:rPr>
          <w:rFonts w:ascii="Constantia" w:eastAsia="Constantia" w:hAnsi="Constantia" w:cs="Constantia"/>
          <w:color w:val="000000"/>
        </w:rPr>
        <w:t>the cosmological</w:t>
      </w:r>
      <w:proofErr w:type="gramEnd"/>
      <w:r>
        <w:rPr>
          <w:rFonts w:ascii="Constantia" w:eastAsia="Constantia" w:hAnsi="Constantia" w:cs="Constantia"/>
          <w:color w:val="000000"/>
        </w:rPr>
        <w:t xml:space="preserve"> physics is governed by the SOA, and the two can be studied in isolation. But this clean separation is not a fundamental feature of the theory; it is an artefact of the current cosmic conditions. In extreme regimes, the coupling terms become </w:t>
      </w:r>
      <w:proofErr w:type="gramStart"/>
      <w:r>
        <w:rPr>
          <w:rFonts w:ascii="Constantia" w:eastAsia="Constantia" w:hAnsi="Constantia" w:cs="Constantia"/>
          <w:color w:val="000000"/>
        </w:rPr>
        <w:t>significant</w:t>
      </w:r>
      <w:proofErr w:type="gramEnd"/>
      <w:r>
        <w:rPr>
          <w:rFonts w:ascii="Constantia" w:eastAsia="Constantia" w:hAnsi="Constantia" w:cs="Constantia"/>
          <w:color w:val="000000"/>
        </w:rPr>
        <w:t xml:space="preserve"> and the two sectors are no longer separable.</w:t>
      </w:r>
    </w:p>
    <w:p w14:paraId="76C29D20" w14:textId="77777777" w:rsidR="001923AB" w:rsidRDefault="001923AB" w:rsidP="001923AB">
      <w:pPr>
        <w:spacing w:before="60" w:after="240" w:line="384" w:lineRule="auto"/>
        <w:jc w:val="both"/>
      </w:pPr>
      <w:r>
        <w:rPr>
          <w:rFonts w:ascii="Constantia" w:eastAsia="Constantia" w:hAnsi="Constantia" w:cs="Constantia"/>
          <w:color w:val="000000"/>
        </w:rPr>
        <w:t>The formal structure may be expressed as:</w:t>
      </w:r>
    </w:p>
    <w:p w14:paraId="2312BD60" w14:textId="77777777" w:rsidR="001923AB" w:rsidRDefault="001923AB" w:rsidP="001923AB">
      <w:pPr>
        <w:spacing w:after="240" w:line="384" w:lineRule="auto"/>
        <w:jc w:val="center"/>
      </w:pP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total</w:t>
      </w:r>
      <w:proofErr w:type="spellEnd"/>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LOA</w:t>
      </w:r>
      <w:r>
        <w:rPr>
          <w:rFonts w:ascii="Cambria Math" w:eastAsia="Cambria Math" w:hAnsi="Cambria Math" w:cs="Cambria Math"/>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SOA</w:t>
      </w:r>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coupling</w:t>
      </w:r>
      <w:proofErr w:type="spellEnd"/>
      <w:r>
        <w:rPr>
          <w:rFonts w:ascii="Cambria Math" w:eastAsia="Cambria Math" w:hAnsi="Cambria Math" w:cs="Cambria Math"/>
          <w:color w:val="000000"/>
        </w:rPr>
        <w:t xml:space="preserve"> </w:t>
      </w:r>
      <w:r>
        <w:rPr>
          <w:rFonts w:ascii="Constantia" w:eastAsia="Constantia" w:hAnsi="Constantia" w:cs="Constantia"/>
          <w:color w:val="000000"/>
          <w:sz w:val="22"/>
          <w:szCs w:val="22"/>
        </w:rPr>
        <w:t>(36)</w:t>
      </w:r>
    </w:p>
    <w:p w14:paraId="20F7E352" w14:textId="77777777" w:rsidR="001923AB" w:rsidRDefault="001923AB" w:rsidP="001923AB">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S</w:t>
      </w:r>
      <w:r>
        <w:rPr>
          <w:rFonts w:ascii="Constantia" w:eastAsia="Constantia" w:hAnsi="Constantia" w:cs="Constantia"/>
          <w:color w:val="000000"/>
          <w:vertAlign w:val="subscript"/>
        </w:rPr>
        <w:t>LOA</w:t>
      </w:r>
      <w:r>
        <w:rPr>
          <w:rFonts w:ascii="Constantia" w:eastAsia="Constantia" w:hAnsi="Constantia" w:cs="Constantia"/>
          <w:color w:val="000000"/>
        </w:rPr>
        <w:t xml:space="preserve"> contains the kinetic, potential, and matter terms of the Obidi Action restricted to the local sector, </w:t>
      </w:r>
      <w:r>
        <w:rPr>
          <w:rFonts w:ascii="Constantia" w:eastAsia="Constantia" w:hAnsi="Constantia" w:cs="Constantia"/>
          <w:i/>
          <w:iCs/>
          <w:color w:val="000000"/>
        </w:rPr>
        <w:t>S</w:t>
      </w:r>
      <w:r>
        <w:rPr>
          <w:rFonts w:ascii="Constantia" w:eastAsia="Constantia" w:hAnsi="Constantia" w:cs="Constantia"/>
          <w:color w:val="000000"/>
          <w:vertAlign w:val="subscript"/>
        </w:rPr>
        <w:t>SOA</w:t>
      </w:r>
      <w:r>
        <w:rPr>
          <w:rFonts w:ascii="Constantia" w:eastAsia="Constantia" w:hAnsi="Constantia" w:cs="Constantia"/>
          <w:color w:val="000000"/>
        </w:rPr>
        <w:t xml:space="preserve"> contains the spectral curvature and global entropy production terms, and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coupling</w:t>
      </w:r>
      <w:proofErr w:type="spellEnd"/>
      <w:r>
        <w:rPr>
          <w:rFonts w:ascii="Constantia" w:eastAsia="Constantia" w:hAnsi="Constantia" w:cs="Constantia"/>
          <w:color w:val="000000"/>
        </w:rPr>
        <w:t xml:space="preserve"> contains interaction terms that become significant only when the entropic coherence length and the spectral curvature scale become comparable. The equations of motion derived from this total action constitute a coupled system: the LOA equations describe how matter and fields propagate and interact within the manifold, the SOA equations describe how the manifold itself evolves, and the coupling equations describe the mutual feedback between these two domains.</w:t>
      </w:r>
    </w:p>
    <w:p w14:paraId="60D8734A" w14:textId="77777777" w:rsidR="001923AB" w:rsidRDefault="001923AB" w:rsidP="001923AB">
      <w:pPr>
        <w:spacing w:before="60" w:after="240" w:line="384" w:lineRule="auto"/>
        <w:jc w:val="both"/>
      </w:pPr>
      <w:r>
        <w:rPr>
          <w:rFonts w:ascii="Constantia" w:eastAsia="Constantia" w:hAnsi="Constantia" w:cs="Constantia"/>
          <w:color w:val="000000"/>
        </w:rPr>
        <w:t xml:space="preserve">This dual-level structure is essential for understanding several of the most important physical regimes in the Theory of Entropicity. The earliest universe, interpreted as a phase transition of the entropic field, involves Planck-scale entropic gradients at which the coupling terms in </w:t>
      </w:r>
      <w:proofErr w:type="spellStart"/>
      <w:r>
        <w:rPr>
          <w:rFonts w:ascii="Constantia" w:eastAsia="Constantia" w:hAnsi="Constantia" w:cs="Constantia"/>
          <w:i/>
          <w:iCs/>
          <w:color w:val="000000"/>
        </w:rPr>
        <w:t>S</w:t>
      </w:r>
      <w:r>
        <w:rPr>
          <w:rFonts w:ascii="Constantia" w:eastAsia="Constantia" w:hAnsi="Constantia" w:cs="Constantia"/>
          <w:color w:val="000000"/>
          <w:vertAlign w:val="subscript"/>
        </w:rPr>
        <w:t>coupling</w:t>
      </w:r>
      <w:proofErr w:type="spellEnd"/>
      <w:r>
        <w:rPr>
          <w:rFonts w:ascii="Constantia" w:eastAsia="Constantia" w:hAnsi="Constantia" w:cs="Constantia"/>
          <w:color w:val="000000"/>
        </w:rPr>
        <w:t xml:space="preserve"> dominate and the local-global separation breaks down entirely. In this regime, there is no meaningful distinction between "signal propagation" and "manifold </w:t>
      </w:r>
      <w:proofErr w:type="gramStart"/>
      <w:r>
        <w:rPr>
          <w:rFonts w:ascii="Constantia" w:eastAsia="Constantia" w:hAnsi="Constantia" w:cs="Constantia"/>
          <w:color w:val="000000"/>
        </w:rPr>
        <w:t>evolution"—</w:t>
      </w:r>
      <w:proofErr w:type="gramEnd"/>
      <w:r>
        <w:rPr>
          <w:rFonts w:ascii="Constantia" w:eastAsia="Constantia" w:hAnsi="Constantia" w:cs="Constantia"/>
          <w:color w:val="000000"/>
        </w:rPr>
        <w:t xml:space="preserve">the two are aspects of a single entropic process. Entropic acceleration phases, analogous to cosmological inflation in the standard paradigm, arise from the SOA dynamics when the spectral curvature drives an exponential increase in the manifold volume. Horizon-scale phenomena, including the physics of black hole horizons </w:t>
      </w:r>
      <w:r>
        <w:rPr>
          <w:rFonts w:ascii="Constantia" w:eastAsia="Constantia" w:hAnsi="Constantia" w:cs="Constantia"/>
          <w:color w:val="000000"/>
        </w:rPr>
        <w:lastRenderedPageBreak/>
        <w:t>and cosmological horizons, sit precisely at the boundary between the LOA and SOA domains, where the coupling terms become significant and the standard distinction between local and global physics fails. The black hole information problem</w:t>
      </w:r>
      <w:proofErr w:type="gramStart"/>
      <w:r>
        <w:rPr>
          <w:rFonts w:ascii="Constantia" w:eastAsia="Constantia" w:hAnsi="Constantia" w:cs="Constantia"/>
          <w:color w:val="000000"/>
        </w:rPr>
        <w:t>, in particular, is</w:t>
      </w:r>
      <w:proofErr w:type="gramEnd"/>
      <w:r>
        <w:rPr>
          <w:rFonts w:ascii="Constantia" w:eastAsia="Constantia" w:hAnsi="Constantia" w:cs="Constantia"/>
          <w:color w:val="000000"/>
        </w:rPr>
        <w:t xml:space="preserve"> a consequence of attempting to apply the local-sector physics (which assumes a fixed, smoothly evolving manifold) in a regime where the spectral-sector physics (which governs manifold evolution) cannot be neglected. The variation of effective physical constants across entropic phases—a prediction of the ToE framework [1, 2]—arises from the SOA dynamics: the effective values of coupling constants, mass ratios, and dimensional parameters are not fixed primitives but emergent invariants of the spectral entropic curvature, determined by the phase of the entropic field in the current epoch. Changes in the entropic phase can shift these values, with observable consequences for early-universe nucleosynthesis, stellar structure, and the cosmic microwave background.</w:t>
      </w:r>
    </w:p>
    <w:p w14:paraId="6ACBC80E" w14:textId="371B0781" w:rsidR="001923AB" w:rsidRPr="00F605EB" w:rsidRDefault="008F4E2F" w:rsidP="001923AB">
      <w:pPr>
        <w:pStyle w:val="Heading3"/>
        <w:spacing w:before="280" w:after="120" w:line="312" w:lineRule="auto"/>
        <w:rPr>
          <w:rFonts w:ascii="Cambria" w:hAnsi="Cambria"/>
          <w:sz w:val="28"/>
          <w:szCs w:val="28"/>
        </w:rPr>
      </w:pPr>
      <w:bookmarkStart w:id="167" w:name="_Toc228072228"/>
      <w:r>
        <w:rPr>
          <w:rFonts w:ascii="Cambria" w:hAnsi="Cambria"/>
          <w:sz w:val="28"/>
          <w:szCs w:val="28"/>
        </w:rPr>
        <w:t>2</w:t>
      </w:r>
      <w:r w:rsidR="009F22B9">
        <w:rPr>
          <w:rFonts w:ascii="Cambria" w:hAnsi="Cambria"/>
          <w:sz w:val="28"/>
          <w:szCs w:val="28"/>
        </w:rPr>
        <w:t>2</w:t>
      </w:r>
      <w:r w:rsidR="001923AB" w:rsidRPr="00F605EB">
        <w:rPr>
          <w:rFonts w:ascii="Cambria" w:hAnsi="Cambria"/>
          <w:sz w:val="28"/>
          <w:szCs w:val="28"/>
        </w:rPr>
        <w:t>.3 The Dynamic Boundary Between Sectors: Coherence Length and Spectral Curvature</w:t>
      </w:r>
      <w:bookmarkEnd w:id="167"/>
    </w:p>
    <w:p w14:paraId="26C6A9B0" w14:textId="77777777" w:rsidR="001923AB" w:rsidRDefault="001923AB" w:rsidP="001923AB">
      <w:pPr>
        <w:spacing w:before="60" w:after="240" w:line="384" w:lineRule="auto"/>
        <w:jc w:val="both"/>
      </w:pP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follow-up communication of April 21, </w:t>
      </w:r>
      <w:proofErr w:type="gramStart"/>
      <w:r>
        <w:rPr>
          <w:rFonts w:ascii="Constantia" w:eastAsia="Constantia" w:hAnsi="Constantia" w:cs="Constantia"/>
          <w:color w:val="000000"/>
        </w:rPr>
        <w:t>2026</w:t>
      </w:r>
      <w:proofErr w:type="gramEnd"/>
      <w:r>
        <w:rPr>
          <w:rFonts w:ascii="Constantia" w:eastAsia="Constantia" w:hAnsi="Constantia" w:cs="Constantia"/>
          <w:color w:val="000000"/>
        </w:rPr>
        <w:t xml:space="preserve"> identified one of the most fertile and technically demanding frontiers of the Theory of Entropicity: the dynamic nature of the boundary between the local and global sectors. Having absorbed Obidi's formulation of the dual-sector architecture, Alemoh immediately perceived that the boundary between the LOA and SOA domains is not a fixed demarcation but a physically determined, dynamically evolving interface—and that this interface might </w:t>
      </w:r>
      <w:proofErr w:type="spellStart"/>
      <w:r>
        <w:rPr>
          <w:rFonts w:ascii="Constantia" w:eastAsia="Constantia" w:hAnsi="Constantia" w:cs="Constantia"/>
          <w:color w:val="000000"/>
        </w:rPr>
        <w:t>harbour</w:t>
      </w:r>
      <w:proofErr w:type="spellEnd"/>
      <w:r>
        <w:rPr>
          <w:rFonts w:ascii="Constantia" w:eastAsia="Constantia" w:hAnsi="Constantia" w:cs="Constantia"/>
          <w:color w:val="000000"/>
        </w:rPr>
        <w:t xml:space="preserve"> some of the most interesting and novel physics in the entire framework. In his words:</w:t>
      </w:r>
    </w:p>
    <w:p w14:paraId="2E688E4B" w14:textId="77777777" w:rsidR="001923AB" w:rsidRDefault="001923AB" w:rsidP="001923A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923AB" w14:paraId="1828222D" w14:textId="77777777" w:rsidTr="006F5411">
        <w:tc>
          <w:tcPr>
            <w:tcW w:w="0" w:type="auto"/>
            <w:tcBorders>
              <w:top w:val="nil"/>
              <w:left w:val="single" w:sz="24" w:space="0" w:color="8B4513"/>
              <w:bottom w:val="nil"/>
              <w:right w:val="nil"/>
            </w:tcBorders>
            <w:shd w:val="clear" w:color="auto" w:fill="FFFFFF"/>
            <w:tcMar>
              <w:top w:w="160" w:type="dxa"/>
              <w:left w:w="320" w:type="dxa"/>
              <w:bottom w:w="160" w:type="dxa"/>
              <w:right w:w="320" w:type="dxa"/>
            </w:tcMar>
          </w:tcPr>
          <w:p w14:paraId="7C27A66A" w14:textId="77777777" w:rsidR="001923AB" w:rsidRDefault="001923AB" w:rsidP="006F5411">
            <w:pPr>
              <w:spacing w:after="120" w:line="408" w:lineRule="auto"/>
            </w:pPr>
            <w:r>
              <w:rPr>
                <w:i/>
                <w:iCs/>
              </w:rPr>
              <w:t xml:space="preserve">"Could there be regimes (perhaps early-universe or high-energy phases) where what we currently classify as 'background evolution' becomes tightly coupled to </w:t>
            </w:r>
            <w:r>
              <w:rPr>
                <w:i/>
                <w:iCs/>
              </w:rPr>
              <w:lastRenderedPageBreak/>
              <w:t>local propagation limits? It seems like that interface might be where some of the most interesting physics could emerge."</w:t>
            </w:r>
          </w:p>
        </w:tc>
      </w:tr>
    </w:tbl>
    <w:p w14:paraId="56B3E0F4" w14:textId="77777777" w:rsidR="001923AB" w:rsidRDefault="001923AB" w:rsidP="001923AB">
      <w:pPr>
        <w:spacing w:after="240"/>
      </w:pPr>
    </w:p>
    <w:p w14:paraId="4DC9CADB" w14:textId="266C46F9" w:rsidR="001923AB" w:rsidRDefault="001923AB" w:rsidP="001923AB">
      <w:pPr>
        <w:spacing w:before="60" w:after="240" w:line="384" w:lineRule="auto"/>
        <w:jc w:val="both"/>
      </w:pPr>
      <w:r>
        <w:rPr>
          <w:rFonts w:ascii="Constantia" w:eastAsia="Constantia" w:hAnsi="Constantia" w:cs="Constantia"/>
          <w:color w:val="000000"/>
        </w:rPr>
        <w:t xml:space="preserve">Obidi's response confirmed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intuition and </w:t>
      </w:r>
      <w:r w:rsidR="00136168">
        <w:rPr>
          <w:rFonts w:ascii="Constantia" w:eastAsia="Constantia" w:hAnsi="Constantia" w:cs="Constantia"/>
          <w:color w:val="000000"/>
        </w:rPr>
        <w:t>formalized</w:t>
      </w:r>
      <w:r>
        <w:rPr>
          <w:rFonts w:ascii="Constantia" w:eastAsia="Constantia" w:hAnsi="Constantia" w:cs="Constantia"/>
          <w:color w:val="000000"/>
        </w:rPr>
        <w:t xml:space="preserve"> the dynamic boundary in terms of two quantities intrinsic to the ToE framework. The first is the entropic coherence length </w:t>
      </w:r>
      <w:proofErr w:type="spellStart"/>
      <w:r>
        <w:rPr>
          <w:rFonts w:ascii="Constantia" w:eastAsia="Constantia" w:hAnsi="Constantia" w:cs="Constantia"/>
          <w:i/>
          <w:iCs/>
          <w:color w:val="000000"/>
        </w:rPr>
        <w:t>l</w:t>
      </w:r>
      <w:r>
        <w:rPr>
          <w:rFonts w:ascii="Constantia" w:eastAsia="Constantia" w:hAnsi="Constantia" w:cs="Constantia"/>
          <w:color w:val="000000"/>
          <w:vertAlign w:val="subscript"/>
        </w:rPr>
        <w:t>coh</w:t>
      </w:r>
      <w:proofErr w:type="spellEnd"/>
      <w:r>
        <w:rPr>
          <w:rFonts w:ascii="Constantia" w:eastAsia="Constantia" w:hAnsi="Constantia" w:cs="Constantia"/>
          <w:color w:val="000000"/>
        </w:rPr>
        <w:t>, which governs the scale at which local entropic transport remains coherent—the maximum distance over which a local perturbation of the entropic field maintains its phase, its amplitude, and its information content. The coherence length is determined by the local properties of the entropic field:</w:t>
      </w:r>
    </w:p>
    <w:p w14:paraId="517801B5" w14:textId="77777777" w:rsidR="001923AB" w:rsidRDefault="001923AB" w:rsidP="001923AB">
      <w:pPr>
        <w:spacing w:after="240" w:line="384" w:lineRule="auto"/>
        <w:jc w:val="center"/>
      </w:pPr>
      <w:proofErr w:type="spellStart"/>
      <w:r>
        <w:rPr>
          <w:rFonts w:ascii="Constantia" w:eastAsia="Constantia" w:hAnsi="Constantia" w:cs="Constantia"/>
          <w:i/>
          <w:iCs/>
          <w:color w:val="000000"/>
        </w:rPr>
        <w:t>l</w:t>
      </w:r>
      <w:r>
        <w:rPr>
          <w:rFonts w:ascii="Constantia" w:eastAsia="Constantia" w:hAnsi="Constantia" w:cs="Constantia"/>
          <w:color w:val="000000"/>
          <w:vertAlign w:val="subscript"/>
        </w:rPr>
        <w:t>coh</w:t>
      </w:r>
      <w:proofErr w:type="spellEnd"/>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l</w:t>
      </w:r>
      <w:r>
        <w:rPr>
          <w:rFonts w:ascii="Constantia" w:eastAsia="Constantia" w:hAnsi="Constantia" w:cs="Constantia"/>
          <w:color w:val="000000"/>
          <w:vertAlign w:val="subscript"/>
        </w:rPr>
        <w:t>coh</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w:t>
      </w:r>
      <w:r>
        <w:rPr>
          <w:rFonts w:ascii="Constantia" w:eastAsia="Constantia" w:hAnsi="Constantia" w:cs="Constantia"/>
          <w:i/>
          <w:iCs/>
          <w:color w:val="000000"/>
        </w:rPr>
        <w:t>S</w:t>
      </w:r>
      <w:r>
        <w:rPr>
          <w:rFonts w:ascii="Cambria Math" w:eastAsia="Cambria Math" w:hAnsi="Cambria Math" w:cs="Cambria Math"/>
          <w:color w:val="000000"/>
        </w:rPr>
        <w:t xml:space="preserve">, </w:t>
      </w:r>
      <w:r>
        <w:rPr>
          <w:rFonts w:ascii="Constantia" w:eastAsia="Constantia" w:hAnsi="Constantia" w:cs="Constantia"/>
          <w:i/>
          <w:iCs/>
          <w:color w:val="000000"/>
        </w:rPr>
        <w:t>T</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(37)</w:t>
      </w:r>
    </w:p>
    <w:p w14:paraId="03E667E8" w14:textId="77777777" w:rsidR="001923AB" w:rsidRDefault="001923AB" w:rsidP="001923AB">
      <w:pPr>
        <w:spacing w:before="60" w:after="240" w:line="384" w:lineRule="auto"/>
        <w:jc w:val="both"/>
      </w:pPr>
      <w:r>
        <w:rPr>
          <w:rFonts w:ascii="Constantia" w:eastAsia="Constantia" w:hAnsi="Constantia" w:cs="Constantia"/>
          <w:color w:val="000000"/>
        </w:rPr>
        <w:t xml:space="preserve">The second is the spectral curvature scale </w:t>
      </w:r>
      <w:proofErr w:type="spellStart"/>
      <w:r>
        <w:rPr>
          <w:rFonts w:ascii="Constantia" w:eastAsia="Constantia" w:hAnsi="Constantia" w:cs="Constantia"/>
          <w:i/>
          <w:iCs/>
          <w:color w:val="000000"/>
        </w:rPr>
        <w:t>R</w:t>
      </w:r>
      <w:r>
        <w:rPr>
          <w:rFonts w:ascii="Constantia" w:eastAsia="Constantia" w:hAnsi="Constantia" w:cs="Constantia"/>
          <w:color w:val="000000"/>
          <w:vertAlign w:val="subscript"/>
        </w:rPr>
        <w:t>spec</w:t>
      </w:r>
      <w:proofErr w:type="spellEnd"/>
      <w:r>
        <w:rPr>
          <w:rFonts w:ascii="Constantia" w:eastAsia="Constantia" w:hAnsi="Constantia" w:cs="Constantia"/>
          <w:color w:val="000000"/>
        </w:rPr>
        <w:t>, which governs the rate and structure of global entropic evolution—the curvature of the entropic manifold in the spectral sector, analogous to the Ricci scalar in general relativity but defined on the entropic manifold rather than on spacetime:</w:t>
      </w:r>
    </w:p>
    <w:p w14:paraId="392CD904" w14:textId="77777777" w:rsidR="001923AB" w:rsidRDefault="001923AB" w:rsidP="001923AB">
      <w:pPr>
        <w:spacing w:after="240" w:line="384" w:lineRule="auto"/>
        <w:jc w:val="center"/>
      </w:pPr>
      <w:proofErr w:type="spellStart"/>
      <w:r>
        <w:rPr>
          <w:rFonts w:ascii="Constantia" w:eastAsia="Constantia" w:hAnsi="Constantia" w:cs="Constantia"/>
          <w:i/>
          <w:iCs/>
          <w:color w:val="000000"/>
        </w:rPr>
        <w:t>R</w:t>
      </w:r>
      <w:r>
        <w:rPr>
          <w:rFonts w:ascii="Constantia" w:eastAsia="Constantia" w:hAnsi="Constantia" w:cs="Constantia"/>
          <w:color w:val="000000"/>
          <w:vertAlign w:val="subscript"/>
        </w:rPr>
        <w:t>spec</w:t>
      </w:r>
      <w:proofErr w:type="spellEnd"/>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R</w:t>
      </w:r>
      <w:r>
        <w:rPr>
          <w:rFonts w:ascii="Constantia" w:eastAsia="Constantia" w:hAnsi="Constantia" w:cs="Constantia"/>
          <w:color w:val="000000"/>
          <w:vertAlign w:val="subscript"/>
        </w:rPr>
        <w:t>spec</w:t>
      </w:r>
      <w:proofErr w:type="spellEnd"/>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i/>
          <w:iCs/>
          <w:color w:val="000000"/>
        </w:rPr>
        <w:t>t</w:t>
      </w:r>
      <w:r>
        <w:rPr>
          <w:rFonts w:ascii="Constantia" w:eastAsia="Constantia" w:hAnsi="Constantia" w:cs="Constantia"/>
          <w:color w:val="000000"/>
          <w:vertAlign w:val="superscript"/>
        </w:rPr>
        <w:t>2</w:t>
      </w:r>
      <w:r>
        <w:rPr>
          <w:rFonts w:ascii="Cambria Math" w:eastAsia="Cambria Math" w:hAnsi="Cambria Math" w:cs="Cambria Math"/>
          <w:color w:val="000000"/>
        </w:rPr>
        <w:t>, ∇</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(38)</w:t>
      </w:r>
    </w:p>
    <w:p w14:paraId="088E4EF7" w14:textId="77777777" w:rsidR="001923AB" w:rsidRDefault="001923AB" w:rsidP="001923AB">
      <w:pPr>
        <w:spacing w:before="60" w:after="240" w:line="384" w:lineRule="auto"/>
        <w:jc w:val="both"/>
      </w:pPr>
      <w:r>
        <w:rPr>
          <w:rFonts w:ascii="Constantia" w:eastAsia="Constantia" w:hAnsi="Constantia" w:cs="Constantia"/>
          <w:color w:val="000000"/>
        </w:rPr>
        <w:t>The local-global boundary is determined by the comparison of these two scales. Under ordinary late-universe conditions—the conditions of the present cosmic epoch—</w:t>
      </w:r>
      <w:proofErr w:type="spellStart"/>
      <w:r>
        <w:rPr>
          <w:rFonts w:ascii="Constantia" w:eastAsia="Constantia" w:hAnsi="Constantia" w:cs="Constantia"/>
          <w:i/>
          <w:iCs/>
          <w:color w:val="000000"/>
        </w:rPr>
        <w:t>l</w:t>
      </w:r>
      <w:r>
        <w:rPr>
          <w:rFonts w:ascii="Constantia" w:eastAsia="Constantia" w:hAnsi="Constantia" w:cs="Constantia"/>
          <w:color w:val="000000"/>
          <w:vertAlign w:val="subscript"/>
        </w:rPr>
        <w:t>coh</w:t>
      </w:r>
      <w:proofErr w:type="spellEnd"/>
      <w:r>
        <w:rPr>
          <w:rFonts w:ascii="Constantia" w:eastAsia="Constantia" w:hAnsi="Constantia" w:cs="Constantia"/>
          <w:color w:val="000000"/>
        </w:rPr>
        <w:t xml:space="preserve"> is large (the entropic field maintains coherence over macroscopic distances) and </w:t>
      </w:r>
      <w:proofErr w:type="spellStart"/>
      <w:r>
        <w:rPr>
          <w:rFonts w:ascii="Constantia" w:eastAsia="Constantia" w:hAnsi="Constantia" w:cs="Constantia"/>
          <w:i/>
          <w:iCs/>
          <w:color w:val="000000"/>
        </w:rPr>
        <w:t>R</w:t>
      </w:r>
      <w:r>
        <w:rPr>
          <w:rFonts w:ascii="Constantia" w:eastAsia="Constantia" w:hAnsi="Constantia" w:cs="Constantia"/>
          <w:color w:val="000000"/>
          <w:vertAlign w:val="subscript"/>
        </w:rPr>
        <w:t>spec</w:t>
      </w:r>
      <w:proofErr w:type="spellEnd"/>
      <w:r>
        <w:rPr>
          <w:rFonts w:ascii="Constantia" w:eastAsia="Constantia" w:hAnsi="Constantia" w:cs="Constantia"/>
          <w:color w:val="000000"/>
        </w:rPr>
        <w:t xml:space="preserve"> is gentle (the manifold curvature is weak and slowly varying). In this regime, the two sectors appear cleanly separable: local physics is governed by the LOA, cosmological physics is governed by the SOA, and the coupling terms are negligible. The boundary between the sectors is sharp and well-defined, and the standard methods of quantum field theory (for </w:t>
      </w:r>
      <w:r>
        <w:rPr>
          <w:rFonts w:ascii="Constantia" w:eastAsia="Constantia" w:hAnsi="Constantia" w:cs="Constantia"/>
          <w:color w:val="000000"/>
        </w:rPr>
        <w:lastRenderedPageBreak/>
        <w:t>the local sector) and general relativity (for the global sector) provide excellent approximations.</w:t>
      </w:r>
    </w:p>
    <w:p w14:paraId="4110C65F" w14:textId="77777777" w:rsidR="00136168" w:rsidRDefault="001923AB" w:rsidP="001923AB">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In early-universe epochs, near singularity-like conditions, in high-curvature regimes, or in states of extreme entropic density, these scales change dramatically. The coherence length contracts as the entropic gradients steepen, and the spectral curvature intensifies as the manifold's global geometry changes rapidly. When </w:t>
      </w:r>
      <w:proofErr w:type="spellStart"/>
      <w:r>
        <w:rPr>
          <w:rFonts w:ascii="Constantia" w:eastAsia="Constantia" w:hAnsi="Constantia" w:cs="Constantia"/>
          <w:i/>
          <w:iCs/>
          <w:color w:val="000000"/>
        </w:rPr>
        <w:t>l</w:t>
      </w:r>
      <w:r>
        <w:rPr>
          <w:rFonts w:ascii="Constantia" w:eastAsia="Constantia" w:hAnsi="Constantia" w:cs="Constantia"/>
          <w:color w:val="000000"/>
          <w:vertAlign w:val="subscript"/>
        </w:rPr>
        <w:t>coh</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R</w:t>
      </w:r>
      <w:r>
        <w:rPr>
          <w:rFonts w:ascii="Constantia" w:eastAsia="Constantia" w:hAnsi="Constantia" w:cs="Constantia"/>
          <w:color w:val="000000"/>
          <w:vertAlign w:val="subscript"/>
        </w:rPr>
        <w:t>spec</w:t>
      </w:r>
      <w:r>
        <w:rPr>
          <w:rFonts w:ascii="Constantia" w:eastAsia="Constantia" w:hAnsi="Constantia" w:cs="Constantia"/>
          <w:color w:val="000000"/>
          <w:vertAlign w:val="superscript"/>
        </w:rPr>
        <w:t>−1/2</w:t>
      </w:r>
      <w:r>
        <w:rPr>
          <w:rFonts w:ascii="Constantia" w:eastAsia="Constantia" w:hAnsi="Constantia" w:cs="Constantia"/>
          <w:color w:val="000000"/>
        </w:rPr>
        <w:t xml:space="preserve"> become comparable, the two sectors can no longer be separated, and the physics at the interface becomes qualitatively new. In such regimes, local propagation and global evolution become </w:t>
      </w:r>
      <w:proofErr w:type="gramStart"/>
      <w:r>
        <w:rPr>
          <w:rFonts w:ascii="Constantia" w:eastAsia="Constantia" w:hAnsi="Constantia" w:cs="Constantia"/>
          <w:color w:val="000000"/>
        </w:rPr>
        <w:t>inseparable—a</w:t>
      </w:r>
      <w:proofErr w:type="gramEnd"/>
      <w:r>
        <w:rPr>
          <w:rFonts w:ascii="Constantia" w:eastAsia="Constantia" w:hAnsi="Constantia" w:cs="Constantia"/>
          <w:color w:val="000000"/>
        </w:rPr>
        <w:t xml:space="preserve"> signal propagating through the manifold is simultaneously affected by the manifold's evolution, and the manifold's evolution is simultaneously driven by the local dynamics. </w:t>
      </w:r>
    </w:p>
    <w:p w14:paraId="56780B68" w14:textId="22EB89C3" w:rsidR="001923AB" w:rsidRDefault="001923AB" w:rsidP="001923AB">
      <w:pPr>
        <w:spacing w:before="60" w:after="240" w:line="384" w:lineRule="auto"/>
        <w:jc w:val="both"/>
      </w:pPr>
      <w:r>
        <w:rPr>
          <w:rFonts w:ascii="Constantia" w:eastAsia="Constantia" w:hAnsi="Constantia" w:cs="Constantia"/>
          <w:color w:val="000000"/>
        </w:rPr>
        <w:t xml:space="preserve">Causal limits depend directly on background entropic gradients, because the propagation speed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 xml:space="preserve"> is determined by the local field structure, which is itself evolving under the spectral dynamics. Geometry and dynamics merge into a single entropic process, because the distinction between "the manifold on which dynamics occurs" and "the dynamics occurring on the manifold" loses its meaning when the manifold is changing on the same timescale as the dynamics. And quantities that we ordinarily call "constants"—the speed of light, the fine structure constant, the gravitational constant—reveal themselves as emergent invariants of the spectral entropic curvature, not fixed primitives written into the laws of nature. They are constant only because the spectral curvature is approximately constant in the current epoch; in regimes of rapidly varying spectral curvature, they would vary. The boundary between the local and global sectors is thus not merely a convenient mathematical fiction but a physically real, dynamically determined interface whose location encodes deep information about the state of the entropic field.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identification of this interface as a site of novel physics was prescient: the interface is where </w:t>
      </w:r>
      <w:r>
        <w:rPr>
          <w:rFonts w:ascii="Constantia" w:eastAsia="Constantia" w:hAnsi="Constantia" w:cs="Constantia"/>
          <w:color w:val="000000"/>
        </w:rPr>
        <w:lastRenderedPageBreak/>
        <w:t>the standard frameworks of quantum field theory and general relativity both fail, and where the genuinely new physics of the Theory of Entropicity resides.</w:t>
      </w:r>
    </w:p>
    <w:p w14:paraId="565A7F07" w14:textId="2DBCA3D0" w:rsidR="001923AB" w:rsidRPr="00F605EB" w:rsidRDefault="008F4E2F" w:rsidP="001923AB">
      <w:pPr>
        <w:pStyle w:val="Heading3"/>
        <w:spacing w:before="280" w:after="120" w:line="312" w:lineRule="auto"/>
        <w:rPr>
          <w:rFonts w:ascii="Cambria" w:hAnsi="Cambria"/>
          <w:sz w:val="28"/>
          <w:szCs w:val="28"/>
        </w:rPr>
      </w:pPr>
      <w:bookmarkStart w:id="168" w:name="_Toc228072229"/>
      <w:r>
        <w:rPr>
          <w:rFonts w:ascii="Cambria" w:hAnsi="Cambria"/>
          <w:sz w:val="28"/>
          <w:szCs w:val="28"/>
        </w:rPr>
        <w:t>2</w:t>
      </w:r>
      <w:r w:rsidR="009F22B9">
        <w:rPr>
          <w:rFonts w:ascii="Cambria" w:hAnsi="Cambria"/>
          <w:sz w:val="28"/>
          <w:szCs w:val="28"/>
        </w:rPr>
        <w:t>2</w:t>
      </w:r>
      <w:r w:rsidR="001923AB" w:rsidRPr="00F605EB">
        <w:rPr>
          <w:rFonts w:ascii="Cambria" w:hAnsi="Cambria"/>
          <w:sz w:val="28"/>
          <w:szCs w:val="28"/>
        </w:rPr>
        <w:t>.4 Entanglement in the Theory of Entropicity: Formation, Persistence, and Breakdown</w:t>
      </w:r>
      <w:bookmarkEnd w:id="168"/>
    </w:p>
    <w:p w14:paraId="68C81F1C" w14:textId="2147DD8F" w:rsidR="001923AB" w:rsidRDefault="001923AB" w:rsidP="001923AB">
      <w:pPr>
        <w:spacing w:before="60" w:after="240" w:line="384" w:lineRule="auto"/>
        <w:jc w:val="both"/>
      </w:pPr>
      <w:r>
        <w:rPr>
          <w:rFonts w:ascii="Constantia" w:eastAsia="Constantia" w:hAnsi="Constantia" w:cs="Constantia"/>
          <w:color w:val="000000"/>
        </w:rPr>
        <w:t>The exchange of April 21–22, 2026 between Daniel Alemoh and John Onimisi Obidi represents perhaps the most technically detailed and theoretically generative phase of the entire Alemoh–Obidi correspondence to date [33, 34]. Over the course of this concentrated dialogue, Alemoh posed a series of precisely targeted questions about the entropic interpretation of quantum entanglement—its ontological nature, its formation mechanism, its persistence across spatial separation, the conditions governing its stability, and the process of its breakdown under environmental coupling. Obidi's responses constituted a substantive extension of the Theory of Entropicity</w:t>
      </w:r>
      <w:r w:rsidR="00136168">
        <w:rPr>
          <w:rFonts w:ascii="Constantia" w:eastAsia="Constantia" w:hAnsi="Constantia" w:cs="Constantia"/>
          <w:color w:val="000000"/>
        </w:rPr>
        <w:t xml:space="preserve"> (ToE)</w:t>
      </w:r>
      <w:r>
        <w:rPr>
          <w:rFonts w:ascii="Constantia" w:eastAsia="Constantia" w:hAnsi="Constantia" w:cs="Constantia"/>
          <w:color w:val="000000"/>
        </w:rPr>
        <w:t xml:space="preserve">'s formalism into the domain of multi-system entropic dynamics. The exchange </w:t>
      </w:r>
      <w:r w:rsidR="00136168">
        <w:rPr>
          <w:rFonts w:ascii="Constantia" w:eastAsia="Constantia" w:hAnsi="Constantia" w:cs="Constantia"/>
          <w:color w:val="000000"/>
        </w:rPr>
        <w:t>crystallized</w:t>
      </w:r>
      <w:r>
        <w:rPr>
          <w:rFonts w:ascii="Constantia" w:eastAsia="Constantia" w:hAnsi="Constantia" w:cs="Constantia"/>
          <w:color w:val="000000"/>
        </w:rPr>
        <w:t xml:space="preserve"> several formal structures that had previously existed only at the conceptual level—structures that, once articulated, revealed unexpected connections between entanglement, the dual-geometry framework developed earlier in the correspondence, and the Entropic Probability Conservation Law derived in Section 10.1 of the present Letter. The result is a coherent entropic ontology of entanglement that provides physical answers to questions that standard quantum mechanics poses with mathematical precision but leaves fundamentally unexplained: what is entanglement, how does it form, why does it persist across distance, and what governs its breakdown?</w:t>
      </w:r>
    </w:p>
    <w:p w14:paraId="605E60C4" w14:textId="2486A9D0" w:rsidR="001923AB" w:rsidRPr="00F605EB" w:rsidRDefault="001923AB" w:rsidP="001923AB">
      <w:pPr>
        <w:pStyle w:val="Heading4"/>
        <w:spacing w:before="240" w:after="120" w:line="312" w:lineRule="auto"/>
        <w:rPr>
          <w:rFonts w:ascii="Cambria" w:hAnsi="Cambria"/>
          <w:sz w:val="24"/>
          <w:szCs w:val="24"/>
        </w:rPr>
      </w:pPr>
      <w:r w:rsidRPr="00F605EB">
        <w:rPr>
          <w:rFonts w:ascii="Cambria" w:hAnsi="Cambria"/>
          <w:sz w:val="24"/>
          <w:szCs w:val="24"/>
        </w:rPr>
        <w:t>1</w:t>
      </w:r>
      <w:r w:rsidR="009F22B9">
        <w:rPr>
          <w:rFonts w:ascii="Cambria" w:hAnsi="Cambria"/>
          <w:sz w:val="24"/>
          <w:szCs w:val="24"/>
        </w:rPr>
        <w:t>2</w:t>
      </w:r>
      <w:r w:rsidRPr="00F605EB">
        <w:rPr>
          <w:rFonts w:ascii="Cambria" w:hAnsi="Cambria"/>
          <w:sz w:val="24"/>
          <w:szCs w:val="24"/>
        </w:rPr>
        <w:t xml:space="preserve">.4.1 Entanglement as an Entropic Configuration, </w:t>
      </w:r>
      <w:proofErr w:type="gramStart"/>
      <w:r w:rsidRPr="00F605EB">
        <w:rPr>
          <w:rFonts w:ascii="Cambria" w:hAnsi="Cambria"/>
          <w:sz w:val="24"/>
          <w:szCs w:val="24"/>
        </w:rPr>
        <w:t>Not</w:t>
      </w:r>
      <w:proofErr w:type="gramEnd"/>
      <w:r w:rsidRPr="00F605EB">
        <w:rPr>
          <w:rFonts w:ascii="Cambria" w:hAnsi="Cambria"/>
          <w:sz w:val="24"/>
          <w:szCs w:val="24"/>
        </w:rPr>
        <w:t xml:space="preserve"> a Correlation</w:t>
      </w:r>
    </w:p>
    <w:p w14:paraId="1FB3391D" w14:textId="03371A96" w:rsidR="001923AB" w:rsidRDefault="001923AB" w:rsidP="001923AB">
      <w:pPr>
        <w:spacing w:before="60" w:after="240" w:line="384" w:lineRule="auto"/>
        <w:jc w:val="both"/>
      </w:pPr>
      <w:r>
        <w:rPr>
          <w:rFonts w:ascii="Constantia" w:eastAsia="Constantia" w:hAnsi="Constantia" w:cs="Constantia"/>
          <w:color w:val="000000"/>
        </w:rPr>
        <w:t>In standard quantum mechanics, entanglement is described operationally as a non-</w:t>
      </w:r>
      <w:r w:rsidR="00AB2F77">
        <w:rPr>
          <w:rFonts w:ascii="Constantia" w:eastAsia="Constantia" w:hAnsi="Constantia" w:cs="Constantia"/>
          <w:color w:val="000000"/>
        </w:rPr>
        <w:t>factorizable</w:t>
      </w:r>
      <w:r>
        <w:rPr>
          <w:rFonts w:ascii="Constantia" w:eastAsia="Constantia" w:hAnsi="Constantia" w:cs="Constantia"/>
          <w:color w:val="000000"/>
        </w:rPr>
        <w:t xml:space="preserve"> joint state in the tensor product Hilbert space: |Ψ⟩ ≠ |</w:t>
      </w:r>
      <w:proofErr w:type="spellStart"/>
      <w:r>
        <w:rPr>
          <w:rFonts w:ascii="Constantia" w:eastAsia="Constantia" w:hAnsi="Constantia" w:cs="Constantia"/>
          <w:color w:val="000000"/>
        </w:rPr>
        <w:t>ψ</w:t>
      </w:r>
      <w:r>
        <w:rPr>
          <w:rFonts w:ascii="Constantia" w:eastAsia="Constantia" w:hAnsi="Constantia" w:cs="Constantia"/>
          <w:color w:val="000000"/>
          <w:vertAlign w:val="subscript"/>
        </w:rPr>
        <w:t>A</w:t>
      </w:r>
      <w:proofErr w:type="spellEnd"/>
      <w:r>
        <w:rPr>
          <w:rFonts w:ascii="Constantia" w:eastAsia="Constantia" w:hAnsi="Constantia" w:cs="Constantia"/>
          <w:color w:val="000000"/>
        </w:rPr>
        <w:t>⟩ ⊗ |</w:t>
      </w:r>
      <w:proofErr w:type="spellStart"/>
      <w:r>
        <w:rPr>
          <w:rFonts w:ascii="Constantia" w:eastAsia="Constantia" w:hAnsi="Constantia" w:cs="Constantia"/>
          <w:color w:val="000000"/>
        </w:rPr>
        <w:t>ψ</w:t>
      </w:r>
      <w:r>
        <w:rPr>
          <w:rFonts w:ascii="Constantia" w:eastAsia="Constantia" w:hAnsi="Constantia" w:cs="Constantia"/>
          <w:color w:val="000000"/>
          <w:vertAlign w:val="subscript"/>
        </w:rPr>
        <w:t>B</w:t>
      </w:r>
      <w:proofErr w:type="spellEnd"/>
      <w:r>
        <w:rPr>
          <w:rFonts w:ascii="Constantia" w:eastAsia="Constantia" w:hAnsi="Constantia" w:cs="Constantia"/>
          <w:color w:val="000000"/>
        </w:rPr>
        <w:t xml:space="preserve">⟩. This </w:t>
      </w:r>
      <w:r w:rsidR="00AB2F77">
        <w:rPr>
          <w:rFonts w:ascii="Constantia" w:eastAsia="Constantia" w:hAnsi="Constantia" w:cs="Constantia"/>
          <w:color w:val="000000"/>
        </w:rPr>
        <w:t>characterization</w:t>
      </w:r>
      <w:r>
        <w:rPr>
          <w:rFonts w:ascii="Constantia" w:eastAsia="Constantia" w:hAnsi="Constantia" w:cs="Constantia"/>
          <w:color w:val="000000"/>
        </w:rPr>
        <w:t xml:space="preserve"> is mathematically </w:t>
      </w:r>
      <w:proofErr w:type="gramStart"/>
      <w:r>
        <w:rPr>
          <w:rFonts w:ascii="Constantia" w:eastAsia="Constantia" w:hAnsi="Constantia" w:cs="Constantia"/>
          <w:color w:val="000000"/>
        </w:rPr>
        <w:t>powerful—</w:t>
      </w:r>
      <w:proofErr w:type="gramEnd"/>
      <w:r>
        <w:rPr>
          <w:rFonts w:ascii="Constantia" w:eastAsia="Constantia" w:hAnsi="Constantia" w:cs="Constantia"/>
          <w:color w:val="000000"/>
        </w:rPr>
        <w:t xml:space="preserve">it enables the calculation of all observable </w:t>
      </w:r>
      <w:r>
        <w:rPr>
          <w:rFonts w:ascii="Constantia" w:eastAsia="Constantia" w:hAnsi="Constantia" w:cs="Constantia"/>
          <w:color w:val="000000"/>
        </w:rPr>
        <w:lastRenderedPageBreak/>
        <w:t xml:space="preserve">correlations between the subsystems, the quantification of entanglement through measures such as the von Neumann entropy of the reduced density matrix, and the analysis of entanglement dynamics under various operations. But it is ontologically neutral: it tells us how to calculate the statistics of joint measurements but does not tell us what entanglement </w:t>
      </w:r>
      <w:r>
        <w:rPr>
          <w:rFonts w:ascii="Constantia" w:eastAsia="Constantia" w:hAnsi="Constantia" w:cs="Constantia"/>
          <w:i/>
          <w:iCs/>
          <w:color w:val="000000"/>
        </w:rPr>
        <w:t>is</w:t>
      </w:r>
      <w:r>
        <w:rPr>
          <w:rFonts w:ascii="Constantia" w:eastAsia="Constantia" w:hAnsi="Constantia" w:cs="Constantia"/>
          <w:color w:val="000000"/>
        </w:rPr>
        <w:t>—what physical reality underlies the non-</w:t>
      </w:r>
      <w:r w:rsidR="00AB2F77">
        <w:rPr>
          <w:rFonts w:ascii="Constantia" w:eastAsia="Constantia" w:hAnsi="Constantia" w:cs="Constantia"/>
          <w:color w:val="000000"/>
        </w:rPr>
        <w:t>factorizability</w:t>
      </w:r>
      <w:r>
        <w:rPr>
          <w:rFonts w:ascii="Constantia" w:eastAsia="Constantia" w:hAnsi="Constantia" w:cs="Constantia"/>
          <w:color w:val="000000"/>
        </w:rPr>
        <w:t xml:space="preserve"> of the joint state. The mathematical formalism is silent on the ontological question, and this silence has generated nearly a century of interpretive debate, from the Einstein–Podolsky–Rosen argument of 1935 through Bell's theorem of 1964 to the ongoing discussions of quantum foundations in the present day.</w:t>
      </w:r>
    </w:p>
    <w:p w14:paraId="39A2D551" w14:textId="1FD04DEF" w:rsidR="001923AB" w:rsidRDefault="001923AB" w:rsidP="001923AB">
      <w:pPr>
        <w:spacing w:before="60" w:after="240" w:line="384" w:lineRule="auto"/>
        <w:jc w:val="both"/>
      </w:pPr>
      <w:r>
        <w:rPr>
          <w:rFonts w:ascii="Constantia" w:eastAsia="Constantia" w:hAnsi="Constantia" w:cs="Constantia"/>
          <w:color w:val="000000"/>
        </w:rPr>
        <w:t>The Theory of Entropicity supplies</w:t>
      </w:r>
      <w:r w:rsidR="0029431B">
        <w:rPr>
          <w:rFonts w:ascii="Constantia" w:eastAsia="Constantia" w:hAnsi="Constantia" w:cs="Constantia"/>
          <w:color w:val="000000"/>
        </w:rPr>
        <w:t xml:space="preserve"> (ToE)</w:t>
      </w:r>
      <w:r>
        <w:rPr>
          <w:rFonts w:ascii="Constantia" w:eastAsia="Constantia" w:hAnsi="Constantia" w:cs="Constantia"/>
          <w:color w:val="000000"/>
        </w:rPr>
        <w:t xml:space="preserve"> the missing ontology. In the ToE framework, entanglement is not a mysterious linkage between two already-separate systems but the persistence of a single shared entropic configuration that later appears as two subsystems under observational coarse-graining. The ontological claim is that what standard theory calls "two particles" may, at a deeper level, be one structured entropic event with two observational projections. The entangled configuration is a unified entropic manifold—a single, structured, informationally connected domain of the entropic field—not a composite of independent entities linked by some invisible thread. What we call "entanglement" is the persistence of this unity under spatial separation. The two particles do not become entangled by acquiring some new property; rather, they were never truly </w:t>
      </w:r>
      <w:proofErr w:type="gramStart"/>
      <w:r>
        <w:rPr>
          <w:rFonts w:ascii="Constantia" w:eastAsia="Constantia" w:hAnsi="Constantia" w:cs="Constantia"/>
          <w:color w:val="000000"/>
        </w:rPr>
        <w:t>separate</w:t>
      </w:r>
      <w:proofErr w:type="gramEnd"/>
      <w:r>
        <w:rPr>
          <w:rFonts w:ascii="Constantia" w:eastAsia="Constantia" w:hAnsi="Constantia" w:cs="Constantia"/>
          <w:color w:val="000000"/>
        </w:rPr>
        <w:t xml:space="preserve">. The entangling interaction does not create a link between pre-existing entities; it creates a shared entropic domain from which two apparently distinct entities will later be projected by the observational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xml:space="preserve"> that we call "measurement." This ontological reframing is the foundation upon which the entire entropic theory of entanglement is built.</w:t>
      </w:r>
    </w:p>
    <w:p w14:paraId="1B409ACA" w14:textId="77777777" w:rsidR="00136168" w:rsidRDefault="00136168" w:rsidP="001923AB">
      <w:pPr>
        <w:pStyle w:val="Heading4"/>
        <w:spacing w:before="240" w:after="120" w:line="312" w:lineRule="auto"/>
        <w:rPr>
          <w:rFonts w:ascii="Cambria" w:hAnsi="Cambria"/>
          <w:sz w:val="24"/>
          <w:szCs w:val="24"/>
        </w:rPr>
      </w:pPr>
    </w:p>
    <w:p w14:paraId="36DE5EB7" w14:textId="5D0B72D1" w:rsidR="001923AB" w:rsidRPr="00F605EB" w:rsidRDefault="001923AB" w:rsidP="001923AB">
      <w:pPr>
        <w:pStyle w:val="Heading4"/>
        <w:spacing w:before="240" w:after="120" w:line="312" w:lineRule="auto"/>
        <w:rPr>
          <w:rFonts w:ascii="Cambria" w:hAnsi="Cambria"/>
          <w:sz w:val="24"/>
          <w:szCs w:val="24"/>
        </w:rPr>
      </w:pPr>
      <w:r w:rsidRPr="00F605EB">
        <w:rPr>
          <w:rFonts w:ascii="Cambria" w:hAnsi="Cambria"/>
          <w:sz w:val="24"/>
          <w:szCs w:val="24"/>
        </w:rPr>
        <w:lastRenderedPageBreak/>
        <w:t>1</w:t>
      </w:r>
      <w:r w:rsidR="009F22B9">
        <w:rPr>
          <w:rFonts w:ascii="Cambria" w:hAnsi="Cambria"/>
          <w:sz w:val="24"/>
          <w:szCs w:val="24"/>
        </w:rPr>
        <w:t>2</w:t>
      </w:r>
      <w:r w:rsidRPr="00F605EB">
        <w:rPr>
          <w:rFonts w:ascii="Cambria" w:hAnsi="Cambria"/>
          <w:sz w:val="24"/>
          <w:szCs w:val="24"/>
        </w:rPr>
        <w:t>.4.2 Formation as a Local Restructuring of the Entropy Field</w:t>
      </w:r>
    </w:p>
    <w:p w14:paraId="0BE4679A" w14:textId="77777777" w:rsidR="001923AB" w:rsidRDefault="001923AB" w:rsidP="001923AB">
      <w:pPr>
        <w:spacing w:before="60" w:after="240" w:line="384" w:lineRule="auto"/>
        <w:jc w:val="both"/>
      </w:pPr>
      <w:r>
        <w:rPr>
          <w:rFonts w:ascii="Constantia" w:eastAsia="Constantia" w:hAnsi="Constantia" w:cs="Constantia"/>
          <w:color w:val="000000"/>
        </w:rPr>
        <w:t xml:space="preserve">When two systems interact strongly enough, the entropy field undergoes a local restructuring in which previously distinct informational sectors merge into a single constrained manifold. This restructuring is a physical process that occurs in the entropic field, governed by the dynamics of the Obidi Action, and subject to the entropic speed limit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 xml:space="preserve">. It is a local event: it occurs in the spatial region where the two systems are in contact, and it propagates outward from this region at a speed bounded by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 The restructuring may be represented formally as a topological transition of the entropic manifold:</w:t>
      </w:r>
    </w:p>
    <w:p w14:paraId="54673F9C" w14:textId="77777777" w:rsidR="001923AB" w:rsidRDefault="001923AB" w:rsidP="001923AB">
      <w:pPr>
        <w:spacing w:before="60" w:after="240" w:line="384" w:lineRule="auto"/>
        <w:jc w:val="both"/>
      </w:pPr>
      <w:r>
        <w:rPr>
          <w:rFonts w:ascii="Constantia" w:eastAsia="Constantia" w:hAnsi="Constantia" w:cs="Constantia"/>
          <w:color w:val="000000"/>
        </w:rPr>
        <w:t>Before the entangling interaction:</w:t>
      </w:r>
    </w:p>
    <w:p w14:paraId="18001426" w14:textId="77777777" w:rsidR="001923AB" w:rsidRDefault="001923AB" w:rsidP="001923AB">
      <w:pPr>
        <w:spacing w:after="240" w:line="384" w:lineRule="auto"/>
        <w:jc w:val="center"/>
      </w:pPr>
      <w:r>
        <w:rPr>
          <w:rFonts w:ascii="Constantia" w:eastAsia="Constantia" w:hAnsi="Constantia" w:cs="Constantia"/>
          <w:i/>
          <w:iCs/>
          <w:color w:val="000000"/>
        </w:rPr>
        <w:t>M</w:t>
      </w:r>
      <w:r>
        <w:rPr>
          <w:rFonts w:ascii="Constantia" w:eastAsia="Constantia" w:hAnsi="Constantia" w:cs="Constantia"/>
          <w:color w:val="000000"/>
          <w:vertAlign w:val="subscript"/>
        </w:rPr>
        <w:t>A</w:t>
      </w:r>
      <w:r>
        <w:rPr>
          <w:rFonts w:ascii="Cambria Math" w:eastAsia="Cambria Math" w:hAnsi="Cambria Math" w:cs="Cambria Math"/>
          <w:color w:val="000000"/>
        </w:rPr>
        <w:t xml:space="preserve"> ⊕ </w:t>
      </w:r>
      <w:r>
        <w:rPr>
          <w:rFonts w:ascii="Constantia" w:eastAsia="Constantia" w:hAnsi="Constantia" w:cs="Constantia"/>
          <w:i/>
          <w:iCs/>
          <w:color w:val="000000"/>
        </w:rPr>
        <w:t>M</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(39)</w:t>
      </w:r>
    </w:p>
    <w:p w14:paraId="5611AC6D" w14:textId="77777777" w:rsidR="001923AB" w:rsidRDefault="001923AB" w:rsidP="001923AB">
      <w:pPr>
        <w:spacing w:before="60" w:after="240" w:line="384" w:lineRule="auto"/>
        <w:jc w:val="both"/>
      </w:pPr>
      <w:r>
        <w:rPr>
          <w:rFonts w:ascii="Constantia" w:eastAsia="Constantia" w:hAnsi="Constantia" w:cs="Constantia"/>
          <w:color w:val="000000"/>
        </w:rPr>
        <w:t>After the entangling interaction:</w:t>
      </w:r>
    </w:p>
    <w:p w14:paraId="7F10BB65" w14:textId="77777777" w:rsidR="001923AB" w:rsidRDefault="001923AB" w:rsidP="001923AB">
      <w:pPr>
        <w:spacing w:after="240" w:line="384" w:lineRule="auto"/>
        <w:jc w:val="center"/>
      </w:pPr>
      <w:r>
        <w:rPr>
          <w:rFonts w:ascii="Constantia" w:eastAsia="Constantia" w:hAnsi="Constantia" w:cs="Constantia"/>
          <w:i/>
          <w:iCs/>
          <w:color w:val="000000"/>
        </w:rPr>
        <w:t>M</w:t>
      </w:r>
      <w:r>
        <w:rPr>
          <w:rFonts w:ascii="Constantia" w:eastAsia="Constantia" w:hAnsi="Constantia" w:cs="Constantia"/>
          <w:color w:val="000000"/>
          <w:vertAlign w:val="subscript"/>
        </w:rPr>
        <w:t>AB</w:t>
      </w:r>
      <w:r>
        <w:rPr>
          <w:rFonts w:ascii="Cambria Math" w:eastAsia="Cambria Math" w:hAnsi="Cambria Math" w:cs="Cambria Math"/>
          <w:color w:val="000000"/>
        </w:rPr>
        <w:t xml:space="preserve"> </w:t>
      </w:r>
      <w:r>
        <w:rPr>
          <w:rFonts w:ascii="Constantia" w:eastAsia="Constantia" w:hAnsi="Constantia" w:cs="Constantia"/>
          <w:color w:val="000000"/>
          <w:sz w:val="22"/>
          <w:szCs w:val="22"/>
        </w:rPr>
        <w:t>(40)</w:t>
      </w:r>
    </w:p>
    <w:p w14:paraId="3FF1FDD0" w14:textId="77777777" w:rsidR="001923AB" w:rsidRDefault="001923AB" w:rsidP="001923AB">
      <w:pPr>
        <w:spacing w:before="60" w:after="240" w:line="384" w:lineRule="auto"/>
        <w:jc w:val="both"/>
      </w:pPr>
      <w:r>
        <w:rPr>
          <w:rFonts w:ascii="Constantia" w:eastAsia="Constantia" w:hAnsi="Constantia" w:cs="Constantia"/>
          <w:color w:val="000000"/>
        </w:rPr>
        <w:t xml:space="preserve">The transition from a direct sum of independent manifolds to a single unified manifold is not </w:t>
      </w:r>
      <w:proofErr w:type="gramStart"/>
      <w:r>
        <w:rPr>
          <w:rFonts w:ascii="Constantia" w:eastAsia="Constantia" w:hAnsi="Constantia" w:cs="Constantia"/>
          <w:color w:val="000000"/>
        </w:rPr>
        <w:t>communication—</w:t>
      </w:r>
      <w:proofErr w:type="gramEnd"/>
      <w:r>
        <w:rPr>
          <w:rFonts w:ascii="Constantia" w:eastAsia="Constantia" w:hAnsi="Constantia" w:cs="Constantia"/>
          <w:color w:val="000000"/>
        </w:rPr>
        <w:t xml:space="preserve">it is not the transmission of information from one system to another. It is creation: the creation of a shared entropic domain where none existed before. This distinction between formation and propagation is essential and is one of the most important conceptual clarifications achieved in </w:t>
      </w:r>
      <w:proofErr w:type="gramStart"/>
      <w:r>
        <w:rPr>
          <w:rFonts w:ascii="Constantia" w:eastAsia="Constantia" w:hAnsi="Constantia" w:cs="Constantia"/>
          <w:color w:val="000000"/>
        </w:rPr>
        <w:t>the April</w:t>
      </w:r>
      <w:proofErr w:type="gramEnd"/>
      <w:r>
        <w:rPr>
          <w:rFonts w:ascii="Constantia" w:eastAsia="Constantia" w:hAnsi="Constantia" w:cs="Constantia"/>
          <w:color w:val="000000"/>
        </w:rPr>
        <w:t xml:space="preserve"> 2026 correspondence. Formation is a local event governed by the entropic speed limit; propagation—or, more precisely, persistence—is the maintenance of the shared manifold as the embedding spacetime evolves and the spatial separation between the subsystems increases. Many treatments in the foundational literature conflate these two processes, leading to unnecessary conceptual confusion; the ToE framework separates them rigorously.</w:t>
      </w:r>
    </w:p>
    <w:p w14:paraId="41A2F299" w14:textId="77777777" w:rsidR="001923AB" w:rsidRDefault="001923AB" w:rsidP="001923AB">
      <w:pPr>
        <w:spacing w:before="60" w:after="240" w:line="384" w:lineRule="auto"/>
        <w:jc w:val="both"/>
      </w:pPr>
      <w:r>
        <w:rPr>
          <w:rFonts w:ascii="Constantia" w:eastAsia="Constantia" w:hAnsi="Constantia" w:cs="Constantia"/>
          <w:color w:val="000000"/>
        </w:rPr>
        <w:lastRenderedPageBreak/>
        <w:t>The formation process is subject to a fundamental temporal bound—the Entropic Time Limit:</w:t>
      </w:r>
    </w:p>
    <w:p w14:paraId="2341AFDA" w14:textId="77777777" w:rsidR="001923AB" w:rsidRDefault="001923AB" w:rsidP="001923AB">
      <w:pPr>
        <w:spacing w:after="240" w:line="384" w:lineRule="auto"/>
        <w:jc w:val="center"/>
      </w:pPr>
      <w:proofErr w:type="spellStart"/>
      <w:r>
        <w:rPr>
          <w:rFonts w:ascii="Cambria Math" w:eastAsia="Cambria Math" w:hAnsi="Cambria Math" w:cs="Cambria Math"/>
          <w:color w:val="000000"/>
        </w:rPr>
        <w:t>Δ</w:t>
      </w:r>
      <w:r>
        <w:rPr>
          <w:rFonts w:ascii="Constantia" w:eastAsia="Constantia" w:hAnsi="Constantia" w:cs="Constantia"/>
          <w:i/>
          <w:iCs/>
          <w:color w:val="000000"/>
        </w:rPr>
        <w:t>t</w:t>
      </w:r>
      <w:proofErr w:type="spellEnd"/>
      <w:r>
        <w:rPr>
          <w:rFonts w:ascii="Cambria Math" w:eastAsia="Cambria Math" w:hAnsi="Cambria Math" w:cs="Cambria Math"/>
          <w:color w:val="000000"/>
        </w:rPr>
        <w:t xml:space="preserve"> ≥ ℏ / (2 </w:t>
      </w:r>
      <w:proofErr w:type="spellStart"/>
      <w:r>
        <w:rPr>
          <w:rFonts w:ascii="Cambria Math" w:eastAsia="Cambria Math" w:hAnsi="Cambria Math" w:cs="Cambria Math"/>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max</w:t>
      </w:r>
      <w:proofErr w:type="spellEnd"/>
      <w:r>
        <w:rPr>
          <w:rFonts w:ascii="Cambria Math" w:eastAsia="Cambria Math" w:hAnsi="Cambria Math" w:cs="Cambria Math"/>
          <w:color w:val="000000"/>
        </w:rPr>
        <w:t xml:space="preserve">) </w:t>
      </w:r>
      <w:r>
        <w:rPr>
          <w:rFonts w:ascii="Constantia" w:eastAsia="Constantia" w:hAnsi="Constantia" w:cs="Constantia"/>
          <w:color w:val="000000"/>
          <w:sz w:val="22"/>
          <w:szCs w:val="22"/>
        </w:rPr>
        <w:t>(41)</w:t>
      </w:r>
    </w:p>
    <w:p w14:paraId="2A03F0A0" w14:textId="57C58E70" w:rsidR="001923AB" w:rsidRDefault="001923AB" w:rsidP="001923AB">
      <w:pPr>
        <w:spacing w:before="60" w:after="240" w:line="384" w:lineRule="auto"/>
        <w:jc w:val="both"/>
      </w:pPr>
      <w:r>
        <w:rPr>
          <w:rFonts w:ascii="Constantia" w:eastAsia="Constantia" w:hAnsi="Constantia" w:cs="Constantia"/>
          <w:color w:val="000000"/>
        </w:rPr>
        <w:t xml:space="preserve">which provides a minimum time for the entropic field to </w:t>
      </w:r>
      <w:r w:rsidR="00136168">
        <w:rPr>
          <w:rFonts w:ascii="Constantia" w:eastAsia="Constantia" w:hAnsi="Constantia" w:cs="Constantia"/>
          <w:color w:val="000000"/>
        </w:rPr>
        <w:t>reorganize</w:t>
      </w:r>
      <w:r>
        <w:rPr>
          <w:rFonts w:ascii="Constantia" w:eastAsia="Constantia" w:hAnsi="Constantia" w:cs="Constantia"/>
          <w:color w:val="000000"/>
        </w:rPr>
        <w:t xml:space="preserve"> from a product configuration to a shared configuration. The bound arises from the entropic analogue of the energy-time uncertainty relation: just as the energy-time uncertainty principle Δ</w:t>
      </w:r>
      <w:r>
        <w:rPr>
          <w:rFonts w:ascii="Constantia" w:eastAsia="Constantia" w:hAnsi="Constantia" w:cs="Constantia"/>
          <w:i/>
          <w:iCs/>
          <w:color w:val="000000"/>
        </w:rPr>
        <w:t>E</w:t>
      </w:r>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i/>
          <w:iCs/>
          <w:color w:val="000000"/>
        </w:rPr>
        <w:t>t</w:t>
      </w:r>
      <w:proofErr w:type="spellEnd"/>
      <w:r>
        <w:rPr>
          <w:rFonts w:ascii="Constantia" w:eastAsia="Constantia" w:hAnsi="Constantia" w:cs="Constantia"/>
          <w:color w:val="000000"/>
        </w:rPr>
        <w:t xml:space="preserve"> ≥ ℏ/2 sets a minimum time for a system to transition between energy eigenstates, the entropic time limit sets a minimum time for the entropic field to undergo the topological restructuring required for entanglement formation. The maximum entropy change </w:t>
      </w:r>
      <w:proofErr w:type="spellStart"/>
      <w:r>
        <w:rPr>
          <w:rFonts w:ascii="Constantia" w:eastAsia="Constantia" w:hAnsi="Constantia" w:cs="Constantia"/>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max</w:t>
      </w:r>
      <w:proofErr w:type="spellEnd"/>
      <w:r>
        <w:rPr>
          <w:rFonts w:ascii="Constantia" w:eastAsia="Constantia" w:hAnsi="Constantia" w:cs="Constantia"/>
          <w:color w:val="000000"/>
        </w:rPr>
        <w:t xml:space="preserve"> during the interaction determines how rapidly the restructuring can occur. This bound has a remarkable empirical counterpart: the 232-attosecond entanglement formation time measured by experimental teams at TU Wien and collaborating Chinese research groups [7, 8, 9] represents an empirical manifestation of this bound. The measured formation time is not an arbitrary experimental artefact; it is a physical consequence of the finite time required for the entropic field to restructure, and its value is consistent with the entropic time limit for the relevant interaction parameters.</w:t>
      </w:r>
    </w:p>
    <w:p w14:paraId="7432E6F7" w14:textId="681F838E" w:rsidR="001923AB" w:rsidRPr="00F605EB" w:rsidRDefault="001923AB" w:rsidP="001923AB">
      <w:pPr>
        <w:pStyle w:val="Heading4"/>
        <w:spacing w:before="240" w:after="120" w:line="312" w:lineRule="auto"/>
        <w:rPr>
          <w:rFonts w:ascii="Cambria" w:hAnsi="Cambria"/>
          <w:sz w:val="24"/>
          <w:szCs w:val="24"/>
        </w:rPr>
      </w:pPr>
      <w:r w:rsidRPr="00F605EB">
        <w:rPr>
          <w:rFonts w:ascii="Cambria" w:hAnsi="Cambria"/>
          <w:sz w:val="24"/>
          <w:szCs w:val="24"/>
        </w:rPr>
        <w:t>1</w:t>
      </w:r>
      <w:r w:rsidR="009F22B9">
        <w:rPr>
          <w:rFonts w:ascii="Cambria" w:hAnsi="Cambria"/>
          <w:sz w:val="24"/>
          <w:szCs w:val="24"/>
        </w:rPr>
        <w:t>2</w:t>
      </w:r>
      <w:r w:rsidRPr="00F605EB">
        <w:rPr>
          <w:rFonts w:ascii="Cambria" w:hAnsi="Cambria"/>
          <w:sz w:val="24"/>
          <w:szCs w:val="24"/>
        </w:rPr>
        <w:t>.4.3 The Dual Geometry: Spacetime Distance versus Entropic Relational Distance</w:t>
      </w:r>
    </w:p>
    <w:p w14:paraId="5FD37E73" w14:textId="77777777" w:rsidR="001923AB" w:rsidRDefault="001923AB" w:rsidP="001923AB">
      <w:pPr>
        <w:spacing w:before="60" w:after="240" w:line="384" w:lineRule="auto"/>
        <w:jc w:val="both"/>
      </w:pPr>
      <w:r>
        <w:rPr>
          <w:rFonts w:ascii="Constantia" w:eastAsia="Constantia" w:hAnsi="Constantia" w:cs="Constantia"/>
          <w:color w:val="000000"/>
        </w:rPr>
        <w:t xml:space="preserve">Once entanglement has formed—once the shared entropic manifold </w:t>
      </w:r>
      <w:r>
        <w:rPr>
          <w:rFonts w:ascii="Constantia" w:eastAsia="Constantia" w:hAnsi="Constantia" w:cs="Constantia"/>
          <w:i/>
          <w:iCs/>
          <w:color w:val="000000"/>
        </w:rPr>
        <w:t>M</w:t>
      </w:r>
      <w:r>
        <w:rPr>
          <w:rFonts w:ascii="Constantia" w:eastAsia="Constantia" w:hAnsi="Constantia" w:cs="Constantia"/>
          <w:color w:val="000000"/>
          <w:vertAlign w:val="subscript"/>
        </w:rPr>
        <w:t>AB</w:t>
      </w:r>
      <w:r>
        <w:rPr>
          <w:rFonts w:ascii="Constantia" w:eastAsia="Constantia" w:hAnsi="Constantia" w:cs="Constantia"/>
          <w:color w:val="000000"/>
        </w:rPr>
        <w:t xml:space="preserve"> has been created—subsequent measurements on the two subsystems often appear to exhibit instantaneous correlations across arbitrary spatial distances. This apparent instantaneity is the source of the famous "spookiness" that troubled Einstein and that continues to generate interpretive debate. The Theory of Entropicity resolves this apparent paradox through the concept of dual geometry. Two entangled systems may be widely separated in spacetime metric distance:</w:t>
      </w:r>
    </w:p>
    <w:p w14:paraId="4FA6F132" w14:textId="77777777" w:rsidR="001923AB" w:rsidRDefault="001923AB" w:rsidP="001923AB">
      <w:pPr>
        <w:spacing w:after="240" w:line="384" w:lineRule="auto"/>
        <w:jc w:val="center"/>
      </w:pPr>
      <w:proofErr w:type="spellStart"/>
      <w:r>
        <w:rPr>
          <w:rFonts w:ascii="Constantia" w:eastAsia="Constantia" w:hAnsi="Constantia" w:cs="Constantia"/>
          <w:i/>
          <w:iCs/>
          <w:color w:val="000000"/>
        </w:rPr>
        <w:lastRenderedPageBreak/>
        <w:t>d</w:t>
      </w:r>
      <w:r>
        <w:rPr>
          <w:rFonts w:ascii="Constantia" w:eastAsia="Constantia" w:hAnsi="Constantia" w:cs="Constantia"/>
          <w:color w:val="000000"/>
          <w:vertAlign w:val="subscript"/>
        </w:rPr>
        <w:t>space</w:t>
      </w:r>
      <w:proofErr w:type="spellEnd"/>
      <w:r>
        <w:rPr>
          <w:rFonts w:ascii="Cambria Math" w:eastAsia="Cambria Math" w:hAnsi="Cambria Math" w:cs="Cambria Math"/>
          <w:color w:val="000000"/>
        </w:rPr>
        <w:t>(</w:t>
      </w:r>
      <w:r>
        <w:rPr>
          <w:rFonts w:ascii="Constantia" w:eastAsia="Constantia" w:hAnsi="Constantia" w:cs="Constantia"/>
          <w:i/>
          <w:iCs/>
          <w:color w:val="000000"/>
        </w:rPr>
        <w:t>A</w:t>
      </w:r>
      <w:r>
        <w:rPr>
          <w:rFonts w:ascii="Cambria Math" w:eastAsia="Cambria Math" w:hAnsi="Cambria Math" w:cs="Cambria Math"/>
          <w:color w:val="000000"/>
        </w:rPr>
        <w:t xml:space="preserve">, </w:t>
      </w:r>
      <w:r>
        <w:rPr>
          <w:rFonts w:ascii="Constantia" w:eastAsia="Constantia" w:hAnsi="Constantia" w:cs="Constantia"/>
          <w:i/>
          <w:iCs/>
          <w:color w:val="000000"/>
        </w:rPr>
        <w:t>B</w:t>
      </w:r>
      <w:r>
        <w:rPr>
          <w:rFonts w:ascii="Cambria Math" w:eastAsia="Cambria Math" w:hAnsi="Cambria Math" w:cs="Cambria Math"/>
          <w:color w:val="000000"/>
        </w:rPr>
        <w:t xml:space="preserve">) &gt;&gt; 0 </w:t>
      </w:r>
      <w:r>
        <w:rPr>
          <w:rFonts w:ascii="Constantia" w:eastAsia="Constantia" w:hAnsi="Constantia" w:cs="Constantia"/>
          <w:color w:val="000000"/>
          <w:sz w:val="22"/>
          <w:szCs w:val="22"/>
        </w:rPr>
        <w:t>(42)</w:t>
      </w:r>
    </w:p>
    <w:p w14:paraId="527FE8D3" w14:textId="77777777" w:rsidR="001923AB" w:rsidRDefault="001923AB" w:rsidP="001923AB">
      <w:pPr>
        <w:spacing w:before="60" w:after="240" w:line="384" w:lineRule="auto"/>
        <w:jc w:val="both"/>
      </w:pPr>
      <w:r>
        <w:rPr>
          <w:rFonts w:ascii="Constantia" w:eastAsia="Constantia" w:hAnsi="Constantia" w:cs="Constantia"/>
          <w:color w:val="000000"/>
        </w:rPr>
        <w:t>while remaining at zero or near-zero separation in entropic relational distance:</w:t>
      </w:r>
    </w:p>
    <w:p w14:paraId="1013C271" w14:textId="77777777" w:rsidR="001923AB" w:rsidRDefault="001923AB" w:rsidP="001923AB">
      <w:pPr>
        <w:spacing w:after="240" w:line="384" w:lineRule="auto"/>
        <w:jc w:val="center"/>
      </w:pP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entropy</w:t>
      </w:r>
      <w:proofErr w:type="spellEnd"/>
      <w:r>
        <w:rPr>
          <w:rFonts w:ascii="Cambria Math" w:eastAsia="Cambria Math" w:hAnsi="Cambria Math" w:cs="Cambria Math"/>
          <w:color w:val="000000"/>
        </w:rPr>
        <w:t>(</w:t>
      </w:r>
      <w:r>
        <w:rPr>
          <w:rFonts w:ascii="Constantia" w:eastAsia="Constantia" w:hAnsi="Constantia" w:cs="Constantia"/>
          <w:i/>
          <w:iCs/>
          <w:color w:val="000000"/>
        </w:rPr>
        <w:t>A</w:t>
      </w:r>
      <w:r>
        <w:rPr>
          <w:rFonts w:ascii="Cambria Math" w:eastAsia="Cambria Math" w:hAnsi="Cambria Math" w:cs="Cambria Math"/>
          <w:color w:val="000000"/>
        </w:rPr>
        <w:t xml:space="preserve">, </w:t>
      </w:r>
      <w:r>
        <w:rPr>
          <w:rFonts w:ascii="Constantia" w:eastAsia="Constantia" w:hAnsi="Constantia" w:cs="Constantia"/>
          <w:i/>
          <w:iCs/>
          <w:color w:val="000000"/>
        </w:rPr>
        <w:t>B</w:t>
      </w:r>
      <w:r>
        <w:rPr>
          <w:rFonts w:ascii="Cambria Math" w:eastAsia="Cambria Math" w:hAnsi="Cambria Math" w:cs="Cambria Math"/>
          <w:color w:val="000000"/>
        </w:rPr>
        <w:t xml:space="preserve">) ≈ 0 </w:t>
      </w:r>
      <w:r>
        <w:rPr>
          <w:rFonts w:ascii="Constantia" w:eastAsia="Constantia" w:hAnsi="Constantia" w:cs="Constantia"/>
          <w:color w:val="000000"/>
          <w:sz w:val="22"/>
          <w:szCs w:val="22"/>
        </w:rPr>
        <w:t>(43)</w:t>
      </w:r>
    </w:p>
    <w:p w14:paraId="61173015" w14:textId="77777777" w:rsidR="001923AB" w:rsidRDefault="001923AB" w:rsidP="001923AB">
      <w:pPr>
        <w:spacing w:before="60" w:after="240" w:line="384" w:lineRule="auto"/>
        <w:jc w:val="both"/>
      </w:pPr>
      <w:r>
        <w:rPr>
          <w:rFonts w:ascii="Constantia" w:eastAsia="Constantia" w:hAnsi="Constantia" w:cs="Constantia"/>
          <w:color w:val="000000"/>
        </w:rPr>
        <w:t>This means that spacetime separation and informational separation are not identical metrics—they are distinct geometrical structures that can diverge dramatically. The Theory of Entropicity therefore proposes that physical reality is equipped not with a single geometry but with two complementary geometries.</w:t>
      </w:r>
    </w:p>
    <w:p w14:paraId="519C76F6" w14:textId="77777777" w:rsidR="001923AB" w:rsidRDefault="001923AB" w:rsidP="001923AB">
      <w:pPr>
        <w:spacing w:before="60" w:after="240" w:line="384" w:lineRule="auto"/>
        <w:jc w:val="both"/>
      </w:pPr>
      <w:r>
        <w:rPr>
          <w:rFonts w:ascii="Constantia" w:eastAsia="Constantia" w:hAnsi="Constantia" w:cs="Constantia"/>
          <w:color w:val="000000"/>
        </w:rPr>
        <w:t xml:space="preserve">The first is </w:t>
      </w:r>
      <w:proofErr w:type="gramStart"/>
      <w:r>
        <w:rPr>
          <w:rFonts w:ascii="Constantia" w:eastAsia="Constantia" w:hAnsi="Constantia" w:cs="Constantia"/>
          <w:color w:val="000000"/>
        </w:rPr>
        <w:t>the External</w:t>
      </w:r>
      <w:proofErr w:type="gramEnd"/>
      <w:r>
        <w:rPr>
          <w:rFonts w:ascii="Constantia" w:eastAsia="Constantia" w:hAnsi="Constantia" w:cs="Constantia"/>
          <w:color w:val="000000"/>
        </w:rPr>
        <w:t xml:space="preserve"> </w:t>
      </w:r>
      <w:proofErr w:type="gramStart"/>
      <w:r>
        <w:rPr>
          <w:rFonts w:ascii="Constantia" w:eastAsia="Constantia" w:hAnsi="Constantia" w:cs="Constantia"/>
          <w:color w:val="000000"/>
        </w:rPr>
        <w:t>Geometry—</w:t>
      </w:r>
      <w:proofErr w:type="gramEnd"/>
      <w:r>
        <w:rPr>
          <w:rFonts w:ascii="Constantia" w:eastAsia="Constantia" w:hAnsi="Constantia" w:cs="Constantia"/>
          <w:color w:val="000000"/>
        </w:rPr>
        <w:t xml:space="preserve">the ordinary spatial separation described by the metric tensor of general relativity, corresponding to laboratory coordinates, relativistic distance, and the causal structure of spacetime. In </w:t>
      </w:r>
      <w:proofErr w:type="gramStart"/>
      <w:r>
        <w:rPr>
          <w:rFonts w:ascii="Constantia" w:eastAsia="Constantia" w:hAnsi="Constantia" w:cs="Constantia"/>
          <w:color w:val="000000"/>
        </w:rPr>
        <w:t>the external</w:t>
      </w:r>
      <w:proofErr w:type="gramEnd"/>
      <w:r>
        <w:rPr>
          <w:rFonts w:ascii="Constantia" w:eastAsia="Constantia" w:hAnsi="Constantia" w:cs="Constantia"/>
          <w:color w:val="000000"/>
        </w:rPr>
        <w:t xml:space="preserve"> geometry, the two entangled subsystems </w:t>
      </w:r>
      <w:r>
        <w:rPr>
          <w:rFonts w:ascii="Constantia" w:eastAsia="Constantia" w:hAnsi="Constantia" w:cs="Constantia"/>
          <w:i/>
          <w:iCs/>
          <w:color w:val="000000"/>
        </w:rPr>
        <w:t>A</w:t>
      </w:r>
      <w:r>
        <w:rPr>
          <w:rFonts w:ascii="Constantia" w:eastAsia="Constantia" w:hAnsi="Constantia" w:cs="Constantia"/>
          <w:color w:val="000000"/>
        </w:rPr>
        <w:t xml:space="preserve"> and </w:t>
      </w:r>
      <w:r>
        <w:rPr>
          <w:rFonts w:ascii="Constantia" w:eastAsia="Constantia" w:hAnsi="Constantia" w:cs="Constantia"/>
          <w:i/>
          <w:iCs/>
          <w:color w:val="000000"/>
        </w:rPr>
        <w:t>B</w:t>
      </w:r>
      <w:r>
        <w:rPr>
          <w:rFonts w:ascii="Constantia" w:eastAsia="Constantia" w:hAnsi="Constantia" w:cs="Constantia"/>
          <w:color w:val="000000"/>
        </w:rPr>
        <w:t xml:space="preserve"> are separated by a distance that may be </w:t>
      </w:r>
      <w:proofErr w:type="spellStart"/>
      <w:r>
        <w:rPr>
          <w:rFonts w:ascii="Constantia" w:eastAsia="Constantia" w:hAnsi="Constantia" w:cs="Constantia"/>
          <w:color w:val="000000"/>
        </w:rPr>
        <w:t>metres</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kilometres</w:t>
      </w:r>
      <w:proofErr w:type="spellEnd"/>
      <w:r>
        <w:rPr>
          <w:rFonts w:ascii="Constantia" w:eastAsia="Constantia" w:hAnsi="Constantia" w:cs="Constantia"/>
          <w:color w:val="000000"/>
        </w:rPr>
        <w:t xml:space="preserve">, or light-years. All causal signals—photons, gravitational waves, any information-bearing disturbance—must traverse this distance at a speed bounded by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w:t>
      </w:r>
    </w:p>
    <w:p w14:paraId="7A8C9354" w14:textId="77777777" w:rsidR="001923AB" w:rsidRDefault="001923AB" w:rsidP="001923AB">
      <w:pPr>
        <w:spacing w:before="60" w:after="240" w:line="384" w:lineRule="auto"/>
        <w:jc w:val="both"/>
      </w:pPr>
      <w:r>
        <w:rPr>
          <w:rFonts w:ascii="Constantia" w:eastAsia="Constantia" w:hAnsi="Constantia" w:cs="Constantia"/>
          <w:color w:val="000000"/>
        </w:rPr>
        <w:t xml:space="preserve">The second is the Internal Entropic </w:t>
      </w:r>
      <w:proofErr w:type="gramStart"/>
      <w:r>
        <w:rPr>
          <w:rFonts w:ascii="Constantia" w:eastAsia="Constantia" w:hAnsi="Constantia" w:cs="Constantia"/>
          <w:color w:val="000000"/>
        </w:rPr>
        <w:t>Geometry—</w:t>
      </w:r>
      <w:proofErr w:type="gramEnd"/>
      <w:r>
        <w:rPr>
          <w:rFonts w:ascii="Constantia" w:eastAsia="Constantia" w:hAnsi="Constantia" w:cs="Constantia"/>
          <w:color w:val="000000"/>
        </w:rPr>
        <w:t>the relational structure defined by constraint connectivity, distinguishability coupling, and informational co-membership within the entropic manifold. In the internal geometry, two systems that share a unified entropic manifold are at zero distance from each other, regardless of their separation in the external geometry. They are not "connected by a channel" across which information travels; they are co-located in the entropic sense—they are parts of a single entropic configuration, and their mutual constraints are local facts about that configuration, not signals transmitted across a distance.</w:t>
      </w:r>
    </w:p>
    <w:p w14:paraId="7DFD0728" w14:textId="77777777" w:rsidR="001923AB" w:rsidRDefault="001923AB" w:rsidP="001923AB">
      <w:pPr>
        <w:spacing w:before="60" w:after="240" w:line="384" w:lineRule="auto"/>
        <w:jc w:val="both"/>
      </w:pPr>
      <w:r>
        <w:rPr>
          <w:rFonts w:ascii="Constantia" w:eastAsia="Constantia" w:hAnsi="Constantia" w:cs="Constantia"/>
          <w:color w:val="000000"/>
        </w:rPr>
        <w:t xml:space="preserve">Entanglement is local in the second geometry even when </w:t>
      </w:r>
      <w:proofErr w:type="gramStart"/>
      <w:r>
        <w:rPr>
          <w:rFonts w:ascii="Constantia" w:eastAsia="Constantia" w:hAnsi="Constantia" w:cs="Constantia"/>
          <w:color w:val="000000"/>
        </w:rPr>
        <w:t>nonlocal</w:t>
      </w:r>
      <w:proofErr w:type="gramEnd"/>
      <w:r>
        <w:rPr>
          <w:rFonts w:ascii="Constantia" w:eastAsia="Constantia" w:hAnsi="Constantia" w:cs="Constantia"/>
          <w:color w:val="000000"/>
        </w:rPr>
        <w:t xml:space="preserve"> in the first. The EPR phenomenon is not a paradox but a consequence of this dual geometry: the external </w:t>
      </w:r>
      <w:r>
        <w:rPr>
          <w:rFonts w:ascii="Constantia" w:eastAsia="Constantia" w:hAnsi="Constantia" w:cs="Constantia"/>
          <w:color w:val="000000"/>
        </w:rPr>
        <w:lastRenderedPageBreak/>
        <w:t xml:space="preserve">geometry of spacetime separation and the internal geometry of entropic unity are different geometrical structures, and a configuration that appears nonlocal in one can be perfectly local in the other. The correlations observed in EPR experiments are not the result of any signal passing from </w:t>
      </w:r>
      <w:r>
        <w:rPr>
          <w:rFonts w:ascii="Constantia" w:eastAsia="Constantia" w:hAnsi="Constantia" w:cs="Constantia"/>
          <w:i/>
          <w:iCs/>
          <w:color w:val="000000"/>
        </w:rPr>
        <w:t>A</w:t>
      </w:r>
      <w:r>
        <w:rPr>
          <w:rFonts w:ascii="Constantia" w:eastAsia="Constantia" w:hAnsi="Constantia" w:cs="Constantia"/>
          <w:color w:val="000000"/>
        </w:rPr>
        <w:t xml:space="preserve"> to </w:t>
      </w:r>
      <w:r>
        <w:rPr>
          <w:rFonts w:ascii="Constantia" w:eastAsia="Constantia" w:hAnsi="Constantia" w:cs="Constantia"/>
          <w:i/>
          <w:iCs/>
          <w:color w:val="000000"/>
        </w:rPr>
        <w:t>B</w:t>
      </w:r>
      <w:r>
        <w:rPr>
          <w:rFonts w:ascii="Constantia" w:eastAsia="Constantia" w:hAnsi="Constantia" w:cs="Constantia"/>
          <w:color w:val="000000"/>
        </w:rPr>
        <w:t xml:space="preserve"> or from </w:t>
      </w:r>
      <w:r>
        <w:rPr>
          <w:rFonts w:ascii="Constantia" w:eastAsia="Constantia" w:hAnsi="Constantia" w:cs="Constantia"/>
          <w:i/>
          <w:iCs/>
          <w:color w:val="000000"/>
        </w:rPr>
        <w:t>B</w:t>
      </w:r>
      <w:r>
        <w:rPr>
          <w:rFonts w:ascii="Constantia" w:eastAsia="Constantia" w:hAnsi="Constantia" w:cs="Constantia"/>
          <w:color w:val="000000"/>
        </w:rPr>
        <w:t xml:space="preserve"> to </w:t>
      </w:r>
      <w:r>
        <w:rPr>
          <w:rFonts w:ascii="Constantia" w:eastAsia="Constantia" w:hAnsi="Constantia" w:cs="Constantia"/>
          <w:i/>
          <w:iCs/>
          <w:color w:val="000000"/>
        </w:rPr>
        <w:t>A</w:t>
      </w:r>
      <w:r>
        <w:rPr>
          <w:rFonts w:ascii="Constantia" w:eastAsia="Constantia" w:hAnsi="Constantia" w:cs="Constantia"/>
          <w:color w:val="000000"/>
        </w:rPr>
        <w:t xml:space="preserve">; they are the result of the internal structure of the unified manifold </w:t>
      </w:r>
      <w:r>
        <w:rPr>
          <w:rFonts w:ascii="Constantia" w:eastAsia="Constantia" w:hAnsi="Constantia" w:cs="Constantia"/>
          <w:i/>
          <w:iCs/>
          <w:color w:val="000000"/>
        </w:rPr>
        <w:t>M</w:t>
      </w:r>
      <w:r>
        <w:rPr>
          <w:rFonts w:ascii="Constantia" w:eastAsia="Constantia" w:hAnsi="Constantia" w:cs="Constantia"/>
          <w:color w:val="000000"/>
          <w:vertAlign w:val="subscript"/>
        </w:rPr>
        <w:t>AB</w:t>
      </w:r>
      <w:r>
        <w:rPr>
          <w:rFonts w:ascii="Constantia" w:eastAsia="Constantia" w:hAnsi="Constantia" w:cs="Constantia"/>
          <w:color w:val="000000"/>
        </w:rPr>
        <w:t xml:space="preserve">, which is a local fact in the entropic geometry. When a measurement is performed on subsystem </w:t>
      </w:r>
      <w:r>
        <w:rPr>
          <w:rFonts w:ascii="Constantia" w:eastAsia="Constantia" w:hAnsi="Constantia" w:cs="Constantia"/>
          <w:i/>
          <w:iCs/>
          <w:color w:val="000000"/>
        </w:rPr>
        <w:t>A</w:t>
      </w:r>
      <w:r>
        <w:rPr>
          <w:rFonts w:ascii="Constantia" w:eastAsia="Constantia" w:hAnsi="Constantia" w:cs="Constantia"/>
          <w:color w:val="000000"/>
        </w:rPr>
        <w:t xml:space="preserve">, the outcome is determined by the local entropic configuration at </w:t>
      </w:r>
      <w:r>
        <w:rPr>
          <w:rFonts w:ascii="Constantia" w:eastAsia="Constantia" w:hAnsi="Constantia" w:cs="Constantia"/>
          <w:i/>
          <w:iCs/>
          <w:color w:val="000000"/>
        </w:rPr>
        <w:t>A</w:t>
      </w:r>
      <w:r>
        <w:rPr>
          <w:rFonts w:ascii="Constantia" w:eastAsia="Constantia" w:hAnsi="Constantia" w:cs="Constantia"/>
          <w:color w:val="000000"/>
        </w:rPr>
        <w:t xml:space="preserve">, which is part of the shared manifold </w:t>
      </w:r>
      <w:r>
        <w:rPr>
          <w:rFonts w:ascii="Constantia" w:eastAsia="Constantia" w:hAnsi="Constantia" w:cs="Constantia"/>
          <w:i/>
          <w:iCs/>
          <w:color w:val="000000"/>
        </w:rPr>
        <w:t>M</w:t>
      </w:r>
      <w:r>
        <w:rPr>
          <w:rFonts w:ascii="Constantia" w:eastAsia="Constantia" w:hAnsi="Constantia" w:cs="Constantia"/>
          <w:color w:val="000000"/>
          <w:vertAlign w:val="subscript"/>
        </w:rPr>
        <w:t>AB</w:t>
      </w:r>
      <w:r>
        <w:rPr>
          <w:rFonts w:ascii="Constantia" w:eastAsia="Constantia" w:hAnsi="Constantia" w:cs="Constantia"/>
          <w:color w:val="000000"/>
        </w:rPr>
        <w:t xml:space="preserve">. The correlation with the outcome at </w:t>
      </w:r>
      <w:r>
        <w:rPr>
          <w:rFonts w:ascii="Constantia" w:eastAsia="Constantia" w:hAnsi="Constantia" w:cs="Constantia"/>
          <w:i/>
          <w:iCs/>
          <w:color w:val="000000"/>
        </w:rPr>
        <w:t>B</w:t>
      </w:r>
      <w:r>
        <w:rPr>
          <w:rFonts w:ascii="Constantia" w:eastAsia="Constantia" w:hAnsi="Constantia" w:cs="Constantia"/>
          <w:color w:val="000000"/>
        </w:rPr>
        <w:t xml:space="preserve"> is guaranteed by the unity of the manifold, not by any transmission of information. The entropic speed limit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 xml:space="preserve"> governs the redistribution of new information—the propagation of genuinely new causal influences through the manifold. It does not govern the logical consistency of a preexisting unified state. New causal updates are bounded by </w:t>
      </w:r>
      <w:r>
        <w:rPr>
          <w:rFonts w:ascii="Constantia" w:eastAsia="Constantia" w:hAnsi="Constantia" w:cs="Constantia"/>
          <w:i/>
          <w:iCs/>
          <w:color w:val="000000"/>
        </w:rPr>
        <w:t>c</w:t>
      </w:r>
      <w:r>
        <w:rPr>
          <w:rFonts w:ascii="Constantia" w:eastAsia="Constantia" w:hAnsi="Constantia" w:cs="Constantia"/>
          <w:color w:val="000000"/>
          <w:vertAlign w:val="subscript"/>
        </w:rPr>
        <w:t>ent</w:t>
      </w:r>
      <w:r>
        <w:rPr>
          <w:rFonts w:ascii="Constantia" w:eastAsia="Constantia" w:hAnsi="Constantia" w:cs="Constantia"/>
          <w:color w:val="000000"/>
        </w:rPr>
        <w:t>; the revelation of latent structure is not. This resolves the apparent tension between entanglement and relativistic causality without invoking "spooky action at a distance," without postulating hidden variables, and without modifying quantum mechanics.</w:t>
      </w:r>
    </w:p>
    <w:p w14:paraId="6F087D4B" w14:textId="4B8FE03B" w:rsidR="001923AB" w:rsidRPr="00F605EB" w:rsidRDefault="001923AB" w:rsidP="001923AB">
      <w:pPr>
        <w:pStyle w:val="Heading4"/>
        <w:spacing w:before="240" w:after="120" w:line="312" w:lineRule="auto"/>
        <w:rPr>
          <w:rFonts w:ascii="Cambria" w:hAnsi="Cambria"/>
          <w:sz w:val="24"/>
          <w:szCs w:val="24"/>
        </w:rPr>
      </w:pPr>
      <w:r w:rsidRPr="00F605EB">
        <w:rPr>
          <w:rFonts w:ascii="Cambria" w:hAnsi="Cambria"/>
          <w:sz w:val="24"/>
          <w:szCs w:val="24"/>
        </w:rPr>
        <w:t>1</w:t>
      </w:r>
      <w:r w:rsidR="009F22B9">
        <w:rPr>
          <w:rFonts w:ascii="Cambria" w:hAnsi="Cambria"/>
          <w:sz w:val="24"/>
          <w:szCs w:val="24"/>
        </w:rPr>
        <w:t>2</w:t>
      </w:r>
      <w:r w:rsidRPr="00F605EB">
        <w:rPr>
          <w:rFonts w:ascii="Cambria" w:hAnsi="Cambria"/>
          <w:sz w:val="24"/>
          <w:szCs w:val="24"/>
        </w:rPr>
        <w:t>.4.4 The Stability Question: Coherence Strength and Decoherence Thresholds</w:t>
      </w:r>
    </w:p>
    <w:p w14:paraId="33BB9883" w14:textId="77777777" w:rsidR="001923AB" w:rsidRDefault="001923AB" w:rsidP="001923AB">
      <w:pPr>
        <w:spacing w:before="60" w:after="240" w:line="384" w:lineRule="auto"/>
        <w:jc w:val="both"/>
      </w:pPr>
      <w:r>
        <w:rPr>
          <w:rFonts w:ascii="Constantia" w:eastAsia="Constantia" w:hAnsi="Constantia" w:cs="Constantia"/>
          <w:color w:val="000000"/>
        </w:rPr>
        <w:t xml:space="preserve">The dual-geometry framework explains how entanglement can persist across spatial separation, but it raises a new question that Alemoh identified with characteristic precision: if persistence is the maintenance of the shared manifold across increasing spacetime separation, what governs the stability of that maintenance? What determines whether the shared manifold endures or fragments?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question—"If propagation is essentially the maintenance of the Obidi Action across increasing spacetime separation, then what governs its stability?"—struck at the heart of the theory's next developmental stage and compelled Obidi to articulate a formal framework for entanglement stability and breakdown.</w:t>
      </w:r>
    </w:p>
    <w:p w14:paraId="3ED6B394" w14:textId="12E8CD70" w:rsidR="001923AB" w:rsidRDefault="001923AB" w:rsidP="001923AB">
      <w:pPr>
        <w:spacing w:before="60" w:after="240" w:line="384" w:lineRule="auto"/>
        <w:jc w:val="both"/>
      </w:pPr>
      <w:r>
        <w:rPr>
          <w:rFonts w:ascii="Constantia" w:eastAsia="Constantia" w:hAnsi="Constantia" w:cs="Constantia"/>
          <w:color w:val="000000"/>
        </w:rPr>
        <w:lastRenderedPageBreak/>
        <w:t>Let Γ</w:t>
      </w:r>
      <w:r>
        <w:rPr>
          <w:rFonts w:ascii="Constantia" w:eastAsia="Constantia" w:hAnsi="Constantia" w:cs="Constantia"/>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denote the coherence strength of the joint entropic manifold </w:t>
      </w:r>
      <w:r>
        <w:rPr>
          <w:rFonts w:ascii="Constantia" w:eastAsia="Constantia" w:hAnsi="Constantia" w:cs="Constantia"/>
          <w:i/>
          <w:iCs/>
          <w:color w:val="000000"/>
        </w:rPr>
        <w:t>M</w:t>
      </w:r>
      <w:r>
        <w:rPr>
          <w:rFonts w:ascii="Constantia" w:eastAsia="Constantia" w:hAnsi="Constantia" w:cs="Constantia"/>
          <w:color w:val="000000"/>
          <w:vertAlign w:val="subscript"/>
        </w:rPr>
        <w:t>AB</w:t>
      </w:r>
      <w:r>
        <w:rPr>
          <w:rFonts w:ascii="Constantia" w:eastAsia="Constantia" w:hAnsi="Constantia" w:cs="Constantia"/>
          <w:color w:val="000000"/>
        </w:rPr>
        <w:t xml:space="preserve">—a scalar quantity that measures the degree to which the manifold maintains its unified structure against the </w:t>
      </w:r>
      <w:r w:rsidR="00136168">
        <w:rPr>
          <w:rFonts w:ascii="Constantia" w:eastAsia="Constantia" w:hAnsi="Constantia" w:cs="Constantia"/>
          <w:color w:val="000000"/>
        </w:rPr>
        <w:t>destabilizing</w:t>
      </w:r>
      <w:r>
        <w:rPr>
          <w:rFonts w:ascii="Constantia" w:eastAsia="Constantia" w:hAnsi="Constantia" w:cs="Constantia"/>
          <w:color w:val="000000"/>
        </w:rPr>
        <w:t xml:space="preserve"> influences of the environment. Then the persistence of the entangled state requires that </w:t>
      </w:r>
      <w:proofErr w:type="gramStart"/>
      <w:r>
        <w:rPr>
          <w:rFonts w:ascii="Constantia" w:eastAsia="Constantia" w:hAnsi="Constantia" w:cs="Constantia"/>
          <w:color w:val="000000"/>
        </w:rPr>
        <w:t>the coherence</w:t>
      </w:r>
      <w:proofErr w:type="gramEnd"/>
      <w:r>
        <w:rPr>
          <w:rFonts w:ascii="Constantia" w:eastAsia="Constantia" w:hAnsi="Constantia" w:cs="Constantia"/>
          <w:color w:val="000000"/>
        </w:rPr>
        <w:t xml:space="preserve"> strength remain above a critical threshold:</w:t>
      </w:r>
    </w:p>
    <w:p w14:paraId="4DB41460" w14:textId="77777777" w:rsidR="001923AB" w:rsidRDefault="001923AB" w:rsidP="001923AB">
      <w:pPr>
        <w:spacing w:after="240" w:line="384" w:lineRule="auto"/>
        <w:jc w:val="center"/>
      </w:pPr>
      <w:r>
        <w:rPr>
          <w:rFonts w:ascii="Cambria Math" w:eastAsia="Cambria Math" w:hAnsi="Cambria Math" w:cs="Cambria Math"/>
          <w:color w:val="000000"/>
        </w:rPr>
        <w:t>Γ</w:t>
      </w:r>
      <w:r>
        <w:rPr>
          <w:rFonts w:ascii="Constantia" w:eastAsia="Constantia" w:hAnsi="Constantia" w:cs="Constantia"/>
          <w:color w:val="000000"/>
          <w:vertAlign w:val="subscript"/>
        </w:rPr>
        <w:t>AB</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&gt; </w:t>
      </w:r>
      <w:proofErr w:type="spellStart"/>
      <w:r>
        <w:rPr>
          <w:rFonts w:ascii="Cambria Math" w:eastAsia="Cambria Math" w:hAnsi="Cambria Math" w:cs="Cambria Math"/>
          <w:color w:val="000000"/>
        </w:rPr>
        <w:t>Γ</w:t>
      </w:r>
      <w:r>
        <w:rPr>
          <w:rFonts w:ascii="Constantia" w:eastAsia="Constantia" w:hAnsi="Constantia" w:cs="Constantia"/>
          <w:color w:val="000000"/>
          <w:vertAlign w:val="subscript"/>
        </w:rPr>
        <w:t>critical</w:t>
      </w:r>
      <w:proofErr w:type="spellEnd"/>
      <w:r>
        <w:rPr>
          <w:rFonts w:ascii="Cambria Math" w:eastAsia="Cambria Math" w:hAnsi="Cambria Math" w:cs="Cambria Math"/>
          <w:color w:val="000000"/>
        </w:rPr>
        <w:t xml:space="preserve"> </w:t>
      </w:r>
      <w:r>
        <w:rPr>
          <w:rFonts w:ascii="Constantia" w:eastAsia="Constantia" w:hAnsi="Constantia" w:cs="Constantia"/>
          <w:color w:val="000000"/>
          <w:sz w:val="22"/>
          <w:szCs w:val="22"/>
        </w:rPr>
        <w:t>(44)</w:t>
      </w:r>
    </w:p>
    <w:p w14:paraId="107E7807" w14:textId="77777777" w:rsidR="001923AB" w:rsidRDefault="001923AB" w:rsidP="001923AB">
      <w:pPr>
        <w:spacing w:before="60" w:after="240" w:line="384" w:lineRule="auto"/>
        <w:jc w:val="both"/>
      </w:pPr>
      <w:r>
        <w:rPr>
          <w:rFonts w:ascii="Constantia" w:eastAsia="Constantia" w:hAnsi="Constantia" w:cs="Constantia"/>
          <w:color w:val="000000"/>
        </w:rPr>
        <w:t>When environmental coupling drives the coherence strength below the critical threshold:</w:t>
      </w:r>
    </w:p>
    <w:p w14:paraId="5ECF4D27" w14:textId="77777777" w:rsidR="001923AB" w:rsidRDefault="001923AB" w:rsidP="001923AB">
      <w:pPr>
        <w:spacing w:after="240" w:line="384" w:lineRule="auto"/>
        <w:jc w:val="center"/>
      </w:pPr>
      <w:r>
        <w:rPr>
          <w:rFonts w:ascii="Cambria Math" w:eastAsia="Cambria Math" w:hAnsi="Cambria Math" w:cs="Cambria Math"/>
          <w:color w:val="000000"/>
        </w:rPr>
        <w:t>Γ</w:t>
      </w:r>
      <w:r>
        <w:rPr>
          <w:rFonts w:ascii="Constantia" w:eastAsia="Constantia" w:hAnsi="Constantia" w:cs="Constantia"/>
          <w:color w:val="000000"/>
          <w:vertAlign w:val="subscript"/>
        </w:rPr>
        <w:t>AB</w:t>
      </w:r>
      <w:r>
        <w:rPr>
          <w:rFonts w:ascii="Cambria Math" w:eastAsia="Cambria Math" w:hAnsi="Cambria Math" w:cs="Cambria Math"/>
          <w:color w:val="000000"/>
        </w:rPr>
        <w:t>(</w:t>
      </w:r>
      <w:r>
        <w:rPr>
          <w:rFonts w:ascii="Constantia" w:eastAsia="Constantia" w:hAnsi="Constantia" w:cs="Constantia"/>
          <w:i/>
          <w:iCs/>
          <w:color w:val="000000"/>
        </w:rPr>
        <w:t>t</w:t>
      </w:r>
      <w:r>
        <w:rPr>
          <w:rFonts w:ascii="Cambria Math" w:eastAsia="Cambria Math" w:hAnsi="Cambria Math" w:cs="Cambria Math"/>
          <w:color w:val="000000"/>
        </w:rPr>
        <w:t xml:space="preserve">) ≤ </w:t>
      </w:r>
      <w:proofErr w:type="spellStart"/>
      <w:r>
        <w:rPr>
          <w:rFonts w:ascii="Cambria Math" w:eastAsia="Cambria Math" w:hAnsi="Cambria Math" w:cs="Cambria Math"/>
          <w:color w:val="000000"/>
        </w:rPr>
        <w:t>Γ</w:t>
      </w:r>
      <w:r>
        <w:rPr>
          <w:rFonts w:ascii="Constantia" w:eastAsia="Constantia" w:hAnsi="Constantia" w:cs="Constantia"/>
          <w:color w:val="000000"/>
          <w:vertAlign w:val="subscript"/>
        </w:rPr>
        <w:t>critical</w:t>
      </w:r>
      <w:proofErr w:type="spellEnd"/>
      <w:r>
        <w:rPr>
          <w:rFonts w:ascii="Cambria Math" w:eastAsia="Cambria Math" w:hAnsi="Cambria Math" w:cs="Cambria Math"/>
          <w:color w:val="000000"/>
        </w:rPr>
        <w:t xml:space="preserve"> </w:t>
      </w:r>
      <w:r>
        <w:rPr>
          <w:rFonts w:ascii="Constantia" w:eastAsia="Constantia" w:hAnsi="Constantia" w:cs="Constantia"/>
          <w:color w:val="000000"/>
          <w:sz w:val="22"/>
          <w:szCs w:val="22"/>
        </w:rPr>
        <w:t>(45)</w:t>
      </w:r>
    </w:p>
    <w:p w14:paraId="51CFBC3D" w14:textId="041332BD" w:rsidR="001923AB" w:rsidRDefault="001923AB" w:rsidP="001923AB">
      <w:pPr>
        <w:spacing w:before="60" w:after="240" w:line="384" w:lineRule="auto"/>
        <w:jc w:val="both"/>
      </w:pP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manifold can no longer sustain its unity, and decoherence emerges. This is not collapse in the Copenhagen </w:t>
      </w:r>
      <w:proofErr w:type="gramStart"/>
      <w:r>
        <w:rPr>
          <w:rFonts w:ascii="Constantia" w:eastAsia="Constantia" w:hAnsi="Constantia" w:cs="Constantia"/>
          <w:color w:val="000000"/>
        </w:rPr>
        <w:t>sense—</w:t>
      </w:r>
      <w:proofErr w:type="gramEnd"/>
      <w:r>
        <w:rPr>
          <w:rFonts w:ascii="Constantia" w:eastAsia="Constantia" w:hAnsi="Constantia" w:cs="Constantia"/>
          <w:color w:val="000000"/>
        </w:rPr>
        <w:t xml:space="preserve">it is not a mysterious, instantaneous, non-unitary transition imposed from outside </w:t>
      </w:r>
      <w:proofErr w:type="gramStart"/>
      <w:r>
        <w:rPr>
          <w:rFonts w:ascii="Constantia" w:eastAsia="Constantia" w:hAnsi="Constantia" w:cs="Constantia"/>
          <w:color w:val="000000"/>
        </w:rPr>
        <w:t>the formalism</w:t>
      </w:r>
      <w:proofErr w:type="gramEnd"/>
      <w:r>
        <w:rPr>
          <w:rFonts w:ascii="Constantia" w:eastAsia="Constantia" w:hAnsi="Constantia" w:cs="Constantia"/>
          <w:color w:val="000000"/>
        </w:rPr>
        <w:t xml:space="preserve">. It is a threshold transition in the entropic geometry: a structural reconfiguration in which the joint manifold </w:t>
      </w:r>
      <w:r w:rsidR="00136168">
        <w:rPr>
          <w:rFonts w:ascii="Constantia" w:eastAsia="Constantia" w:hAnsi="Constantia" w:cs="Constantia"/>
          <w:color w:val="000000"/>
        </w:rPr>
        <w:t>factorizes</w:t>
      </w:r>
      <w:r>
        <w:rPr>
          <w:rFonts w:ascii="Constantia" w:eastAsia="Constantia" w:hAnsi="Constantia" w:cs="Constantia"/>
          <w:color w:val="000000"/>
        </w:rPr>
        <w:t xml:space="preserve"> back into separate sectors, </w:t>
      </w:r>
      <w:r>
        <w:rPr>
          <w:rFonts w:ascii="Constantia" w:eastAsia="Constantia" w:hAnsi="Constantia" w:cs="Constantia"/>
          <w:i/>
          <w:iCs/>
          <w:color w:val="000000"/>
        </w:rPr>
        <w:t>M</w:t>
      </w:r>
      <w:r>
        <w:rPr>
          <w:rFonts w:ascii="Constantia" w:eastAsia="Constantia" w:hAnsi="Constantia" w:cs="Constantia"/>
          <w:color w:val="000000"/>
          <w:vertAlign w:val="subscript"/>
        </w:rPr>
        <w:t>AB</w:t>
      </w:r>
      <w:r>
        <w:rPr>
          <w:rFonts w:ascii="Constantia" w:eastAsia="Constantia" w:hAnsi="Constantia" w:cs="Constantia"/>
          <w:color w:val="000000"/>
        </w:rPr>
        <w:t xml:space="preserve"> → </w:t>
      </w:r>
      <w:r>
        <w:rPr>
          <w:rFonts w:ascii="Constantia" w:eastAsia="Constantia" w:hAnsi="Constantia" w:cs="Constantia"/>
          <w:i/>
          <w:iCs/>
          <w:color w:val="000000"/>
        </w:rPr>
        <w:t>M</w:t>
      </w:r>
      <w:r>
        <w:rPr>
          <w:rFonts w:ascii="Constantia" w:eastAsia="Constantia" w:hAnsi="Constantia" w:cs="Constantia"/>
          <w:color w:val="000000"/>
          <w:vertAlign w:val="subscript"/>
        </w:rPr>
        <w:t>A</w:t>
      </w:r>
      <w:r>
        <w:rPr>
          <w:rFonts w:ascii="Constantia" w:eastAsia="Constantia" w:hAnsi="Constantia" w:cs="Constantia"/>
          <w:color w:val="000000"/>
        </w:rPr>
        <w:t xml:space="preserve"> ⊕ </w:t>
      </w:r>
      <w:r>
        <w:rPr>
          <w:rFonts w:ascii="Constantia" w:eastAsia="Constantia" w:hAnsi="Constantia" w:cs="Constantia"/>
          <w:i/>
          <w:iCs/>
          <w:color w:val="000000"/>
        </w:rPr>
        <w:t>M</w:t>
      </w:r>
      <w:r>
        <w:rPr>
          <w:rFonts w:ascii="Constantia" w:eastAsia="Constantia" w:hAnsi="Constantia" w:cs="Constantia"/>
          <w:color w:val="000000"/>
          <w:vertAlign w:val="subscript"/>
        </w:rPr>
        <w:t>B</w:t>
      </w:r>
      <w:r>
        <w:rPr>
          <w:rFonts w:ascii="Constantia" w:eastAsia="Constantia" w:hAnsi="Constantia" w:cs="Constantia"/>
          <w:color w:val="000000"/>
        </w:rPr>
        <w:t xml:space="preserve">, and the systems resume their independent evolution. The transition is continuous, governed by the entropic dynamics, and occurs over a finite timescale determined by the dissipation </w:t>
      </w:r>
      <w:proofErr w:type="gramStart"/>
      <w:r>
        <w:rPr>
          <w:rFonts w:ascii="Constantia" w:eastAsia="Constantia" w:hAnsi="Constantia" w:cs="Constantia"/>
          <w:color w:val="000000"/>
        </w:rPr>
        <w:t>rate Γ(</w:t>
      </w:r>
      <w:r>
        <w:rPr>
          <w:rFonts w:ascii="Constantia" w:eastAsia="Constantia" w:hAnsi="Constantia" w:cs="Constantia"/>
          <w:i/>
          <w:iCs/>
          <w:color w:val="000000"/>
        </w:rPr>
        <w:t>t</w:t>
      </w:r>
      <w:r>
        <w:rPr>
          <w:rFonts w:ascii="Constantia" w:eastAsia="Constantia" w:hAnsi="Constantia" w:cs="Constantia"/>
          <w:color w:val="000000"/>
        </w:rPr>
        <w:t>)</w:t>
      </w:r>
      <w:proofErr w:type="gramEnd"/>
      <w:r>
        <w:rPr>
          <w:rFonts w:ascii="Constantia" w:eastAsia="Constantia" w:hAnsi="Constantia" w:cs="Constantia"/>
          <w:color w:val="000000"/>
        </w:rPr>
        <w:t xml:space="preserve"> introduced in Section 10.1.4.</w:t>
      </w:r>
    </w:p>
    <w:p w14:paraId="29755FA8" w14:textId="3D7A7925" w:rsidR="001923AB" w:rsidRDefault="001923AB" w:rsidP="001923AB">
      <w:pPr>
        <w:spacing w:before="60" w:after="240" w:line="384" w:lineRule="auto"/>
        <w:jc w:val="both"/>
      </w:pPr>
      <w:r>
        <w:rPr>
          <w:rFonts w:ascii="Constantia" w:eastAsia="Constantia" w:hAnsi="Constantia" w:cs="Constantia"/>
          <w:color w:val="000000"/>
        </w:rPr>
        <w:t xml:space="preserve">Obidi identified three principal mechanisms that </w:t>
      </w:r>
      <w:r w:rsidR="00136168">
        <w:rPr>
          <w:rFonts w:ascii="Constantia" w:eastAsia="Constantia" w:hAnsi="Constantia" w:cs="Constantia"/>
          <w:color w:val="000000"/>
        </w:rPr>
        <w:t>destabilize</w:t>
      </w:r>
      <w:r>
        <w:rPr>
          <w:rFonts w:ascii="Constantia" w:eastAsia="Constantia" w:hAnsi="Constantia" w:cs="Constantia"/>
          <w:color w:val="000000"/>
        </w:rPr>
        <w:t xml:space="preserve"> the shared manifold and drive the coherence strength below the critical threshold. The first is background entropy injection. Environmental noise—thermal fluctuations, stray electromagnetic fields, gravitational perturbations, any uncontrolled interaction with the </w:t>
      </w:r>
      <w:proofErr w:type="gramStart"/>
      <w:r>
        <w:rPr>
          <w:rFonts w:ascii="Constantia" w:eastAsia="Constantia" w:hAnsi="Constantia" w:cs="Constantia"/>
          <w:color w:val="000000"/>
        </w:rPr>
        <w:t>surroundings—introduces</w:t>
      </w:r>
      <w:proofErr w:type="gramEnd"/>
      <w:r>
        <w:rPr>
          <w:rFonts w:ascii="Constantia" w:eastAsia="Constantia" w:hAnsi="Constantia" w:cs="Constantia"/>
          <w:color w:val="000000"/>
        </w:rPr>
        <w:t xml:space="preserve"> additional, uncontrolled </w:t>
      </w:r>
      <w:proofErr w:type="spellStart"/>
      <w:r>
        <w:rPr>
          <w:rFonts w:ascii="Constantia" w:eastAsia="Constantia" w:hAnsi="Constantia" w:cs="Constantia"/>
          <w:color w:val="000000"/>
        </w:rPr>
        <w:t>microconstraints</w:t>
      </w:r>
      <w:proofErr w:type="spellEnd"/>
      <w:r>
        <w:rPr>
          <w:rFonts w:ascii="Constantia" w:eastAsia="Constantia" w:hAnsi="Constantia" w:cs="Constantia"/>
          <w:color w:val="000000"/>
        </w:rPr>
        <w:t xml:space="preserve"> into the entropic manifold. These </w:t>
      </w:r>
      <w:proofErr w:type="spellStart"/>
      <w:r>
        <w:rPr>
          <w:rFonts w:ascii="Constantia" w:eastAsia="Constantia" w:hAnsi="Constantia" w:cs="Constantia"/>
          <w:color w:val="000000"/>
        </w:rPr>
        <w:t>microconstraints</w:t>
      </w:r>
      <w:proofErr w:type="spellEnd"/>
      <w:r>
        <w:rPr>
          <w:rFonts w:ascii="Constantia" w:eastAsia="Constantia" w:hAnsi="Constantia" w:cs="Constantia"/>
          <w:color w:val="000000"/>
        </w:rPr>
        <w:t xml:space="preserve"> are informationally random: they bear no relation to the structured constraints that define the shared manifold </w:t>
      </w:r>
      <w:r>
        <w:rPr>
          <w:rFonts w:ascii="Constantia" w:eastAsia="Constantia" w:hAnsi="Constantia" w:cs="Constantia"/>
          <w:i/>
          <w:iCs/>
          <w:color w:val="000000"/>
        </w:rPr>
        <w:t>M</w:t>
      </w:r>
      <w:r>
        <w:rPr>
          <w:rFonts w:ascii="Constantia" w:eastAsia="Constantia" w:hAnsi="Constantia" w:cs="Constantia"/>
          <w:color w:val="000000"/>
          <w:vertAlign w:val="subscript"/>
        </w:rPr>
        <w:t>AB</w:t>
      </w:r>
      <w:r>
        <w:rPr>
          <w:rFonts w:ascii="Constantia" w:eastAsia="Constantia" w:hAnsi="Constantia" w:cs="Constantia"/>
          <w:color w:val="000000"/>
        </w:rPr>
        <w:t xml:space="preserve">. As the environmental entropy injection </w:t>
      </w:r>
      <w:proofErr w:type="spellStart"/>
      <w:r>
        <w:rPr>
          <w:rFonts w:ascii="Constantia" w:eastAsia="Constantia" w:hAnsi="Constantia" w:cs="Constantia"/>
          <w:color w:val="000000"/>
        </w:rPr>
        <w:t>Δ</w:t>
      </w:r>
      <w:r>
        <w:rPr>
          <w:rFonts w:ascii="Constantia" w:eastAsia="Constantia" w:hAnsi="Constantia" w:cs="Constantia"/>
          <w:i/>
          <w:iCs/>
          <w:color w:val="000000"/>
        </w:rPr>
        <w:t>S</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xml:space="preserve"> increases, the coherence strength Γ</w:t>
      </w:r>
      <w:r>
        <w:rPr>
          <w:rFonts w:ascii="Constantia" w:eastAsia="Constantia" w:hAnsi="Constantia" w:cs="Constantia"/>
          <w:color w:val="000000"/>
          <w:vertAlign w:val="subscript"/>
        </w:rPr>
        <w:t>AB</w:t>
      </w:r>
      <w:r>
        <w:rPr>
          <w:rFonts w:ascii="Constantia" w:eastAsia="Constantia" w:hAnsi="Constantia" w:cs="Constantia"/>
          <w:color w:val="000000"/>
        </w:rPr>
        <w:t xml:space="preserve"> decreases monotonically, because the random environmental constraints dilute the structured correlations that define the shared manifold. This is the entropic analogue of signal degradation in a noisy communication </w:t>
      </w:r>
      <w:r>
        <w:rPr>
          <w:rFonts w:ascii="Constantia" w:eastAsia="Constantia" w:hAnsi="Constantia" w:cs="Constantia"/>
          <w:color w:val="000000"/>
        </w:rPr>
        <w:lastRenderedPageBreak/>
        <w:t>channel: the informational structure of the entangled state is degraded by the injection of informational noise from the environment.</w:t>
      </w:r>
    </w:p>
    <w:p w14:paraId="16E36E4D" w14:textId="77777777" w:rsidR="001923AB" w:rsidRDefault="001923AB" w:rsidP="001923AB">
      <w:pPr>
        <w:spacing w:before="60" w:after="240" w:line="384" w:lineRule="auto"/>
        <w:jc w:val="both"/>
      </w:pPr>
      <w:r>
        <w:rPr>
          <w:rFonts w:ascii="Constantia" w:eastAsia="Constantia" w:hAnsi="Constantia" w:cs="Constantia"/>
          <w:color w:val="000000"/>
        </w:rPr>
        <w:t xml:space="preserve">The second mechanism is gradient shear. If the local entropic gradients at the two subsystems </w:t>
      </w:r>
      <w:r>
        <w:rPr>
          <w:rFonts w:ascii="Constantia" w:eastAsia="Constantia" w:hAnsi="Constantia" w:cs="Constantia"/>
          <w:i/>
          <w:iCs/>
          <w:color w:val="000000"/>
        </w:rPr>
        <w:t>A</w:t>
      </w:r>
      <w:r>
        <w:rPr>
          <w:rFonts w:ascii="Constantia" w:eastAsia="Constantia" w:hAnsi="Constantia" w:cs="Constantia"/>
          <w:color w:val="000000"/>
        </w:rPr>
        <w:t xml:space="preserve"> and </w:t>
      </w:r>
      <w:r>
        <w:rPr>
          <w:rFonts w:ascii="Constantia" w:eastAsia="Constantia" w:hAnsi="Constantia" w:cs="Constantia"/>
          <w:i/>
          <w:iCs/>
          <w:color w:val="000000"/>
        </w:rPr>
        <w:t>B</w:t>
      </w:r>
      <w:r>
        <w:rPr>
          <w:rFonts w:ascii="Constantia" w:eastAsia="Constantia" w:hAnsi="Constantia" w:cs="Constantia"/>
          <w:color w:val="000000"/>
        </w:rPr>
        <w:t xml:space="preserve"> diverge significantly—if, for example, subsystem </w:t>
      </w:r>
      <w:r>
        <w:rPr>
          <w:rFonts w:ascii="Constantia" w:eastAsia="Constantia" w:hAnsi="Constantia" w:cs="Constantia"/>
          <w:i/>
          <w:iCs/>
          <w:color w:val="000000"/>
        </w:rPr>
        <w:t>A</w:t>
      </w:r>
      <w:r>
        <w:rPr>
          <w:rFonts w:ascii="Constantia" w:eastAsia="Constantia" w:hAnsi="Constantia" w:cs="Constantia"/>
          <w:color w:val="000000"/>
        </w:rPr>
        <w:t xml:space="preserve"> is in a region of high entropic gradient while subsystem </w:t>
      </w:r>
      <w:r>
        <w:rPr>
          <w:rFonts w:ascii="Constantia" w:eastAsia="Constantia" w:hAnsi="Constantia" w:cs="Constantia"/>
          <w:i/>
          <w:iCs/>
          <w:color w:val="000000"/>
        </w:rPr>
        <w:t>B</w:t>
      </w:r>
      <w:r>
        <w:rPr>
          <w:rFonts w:ascii="Constantia" w:eastAsia="Constantia" w:hAnsi="Constantia" w:cs="Constantia"/>
          <w:color w:val="000000"/>
        </w:rPr>
        <w:t xml:space="preserve"> is in a region of low gradient—the shared manifold experiences a shearing strain. The two parts of the manifold are being "pulled" in different directions by their local entropic environments, and if the shear exceeds a critical value, the manifold tears—it fragments into two independent manifolds, and the entanglement is lost. This mechanism predicts that entanglement between subsystems in regions of very different gravitational potential (and hence very different entropic gradient) should be less stable than entanglement between subsystems in regions of similar potential, a prediction that is in principle testable with satellite-based quantum communication experiments.</w:t>
      </w:r>
    </w:p>
    <w:p w14:paraId="2E0B3147" w14:textId="77777777" w:rsidR="001923AB" w:rsidRDefault="001923AB" w:rsidP="001923AB">
      <w:pPr>
        <w:spacing w:before="60" w:after="240" w:line="384" w:lineRule="auto"/>
        <w:jc w:val="both"/>
      </w:pPr>
      <w:r>
        <w:rPr>
          <w:rFonts w:ascii="Constantia" w:eastAsia="Constantia" w:hAnsi="Constantia" w:cs="Constantia"/>
          <w:color w:val="000000"/>
        </w:rPr>
        <w:t xml:space="preserve">The third mechanism is the opening of monitoring channels. When a measurement-like coupling is established between the entangled system and an external apparatus, the coupling partitions the shared manifold into externally readable sectors. The act of monitoring converts the hidden relational unity of the entangled state into classical branch structure: the information that was encoded in the entropic correlations within </w:t>
      </w:r>
      <w:r>
        <w:rPr>
          <w:rFonts w:ascii="Constantia" w:eastAsia="Constantia" w:hAnsi="Constantia" w:cs="Constantia"/>
          <w:i/>
          <w:iCs/>
          <w:color w:val="000000"/>
        </w:rPr>
        <w:t>M</w:t>
      </w:r>
      <w:r>
        <w:rPr>
          <w:rFonts w:ascii="Constantia" w:eastAsia="Constantia" w:hAnsi="Constantia" w:cs="Constantia"/>
          <w:color w:val="000000"/>
          <w:vertAlign w:val="subscript"/>
        </w:rPr>
        <w:t>AB</w:t>
      </w:r>
      <w:r>
        <w:rPr>
          <w:rFonts w:ascii="Constantia" w:eastAsia="Constantia" w:hAnsi="Constantia" w:cs="Constantia"/>
          <w:color w:val="000000"/>
        </w:rPr>
        <w:t xml:space="preserve"> is transferred to the external apparatus, and the shared manifold is </w:t>
      </w:r>
      <w:proofErr w:type="spellStart"/>
      <w:r>
        <w:rPr>
          <w:rFonts w:ascii="Constantia" w:eastAsia="Constantia" w:hAnsi="Constantia" w:cs="Constantia"/>
          <w:color w:val="000000"/>
        </w:rPr>
        <w:t>factorised</w:t>
      </w:r>
      <w:proofErr w:type="spellEnd"/>
      <w:r>
        <w:rPr>
          <w:rFonts w:ascii="Constantia" w:eastAsia="Constantia" w:hAnsi="Constantia" w:cs="Constantia"/>
          <w:color w:val="000000"/>
        </w:rPr>
        <w:t>. This is not the destruction of information; it is the redistribution of information from the entropic geometry (where it is inaccessible to external observation) to the spacetime geometry (where it becomes accessible as a classical measurement record). This is the entropic interpretation of quantum measurement: measurement is the process by which information is transferred from the internal entropic geometry to the external spacetime geometry, at the cost of destroying the shared manifold that encoded the entanglement.</w:t>
      </w:r>
    </w:p>
    <w:p w14:paraId="7E6E3832" w14:textId="57C62E64" w:rsidR="001923AB" w:rsidRPr="00F605EB" w:rsidRDefault="001923AB" w:rsidP="001923AB">
      <w:pPr>
        <w:pStyle w:val="Heading4"/>
        <w:spacing w:before="240" w:after="120" w:line="312" w:lineRule="auto"/>
        <w:rPr>
          <w:rFonts w:ascii="Cambria" w:hAnsi="Cambria"/>
          <w:sz w:val="24"/>
          <w:szCs w:val="24"/>
        </w:rPr>
      </w:pPr>
      <w:r w:rsidRPr="00F605EB">
        <w:rPr>
          <w:rFonts w:ascii="Cambria" w:hAnsi="Cambria"/>
          <w:sz w:val="24"/>
          <w:szCs w:val="24"/>
        </w:rPr>
        <w:lastRenderedPageBreak/>
        <w:t>1</w:t>
      </w:r>
      <w:r w:rsidR="009F22B9">
        <w:rPr>
          <w:rFonts w:ascii="Cambria" w:hAnsi="Cambria"/>
          <w:sz w:val="24"/>
          <w:szCs w:val="24"/>
        </w:rPr>
        <w:t>2</w:t>
      </w:r>
      <w:r w:rsidRPr="00F605EB">
        <w:rPr>
          <w:rFonts w:ascii="Cambria" w:hAnsi="Cambria"/>
          <w:sz w:val="24"/>
          <w:szCs w:val="24"/>
        </w:rPr>
        <w:t>.4.5 The Two-Sector Obidi Action for Entangled Systems</w:t>
      </w:r>
    </w:p>
    <w:p w14:paraId="656EDA56" w14:textId="231FCF62" w:rsidR="001923AB" w:rsidRDefault="001923AB" w:rsidP="001923AB">
      <w:pPr>
        <w:spacing w:before="60" w:after="240" w:line="384" w:lineRule="auto"/>
        <w:jc w:val="both"/>
      </w:pPr>
      <w:r>
        <w:rPr>
          <w:rFonts w:ascii="Constantia" w:eastAsia="Constantia" w:hAnsi="Constantia" w:cs="Constantia"/>
          <w:color w:val="000000"/>
        </w:rPr>
        <w:t xml:space="preserve">The formal encoding of entanglement dynamics within the Obidi Action requires a </w:t>
      </w:r>
      <w:r w:rsidR="00136168">
        <w:rPr>
          <w:rFonts w:ascii="Constantia" w:eastAsia="Constantia" w:hAnsi="Constantia" w:cs="Constantia"/>
          <w:color w:val="000000"/>
        </w:rPr>
        <w:t>generalized</w:t>
      </w:r>
      <w:r>
        <w:rPr>
          <w:rFonts w:ascii="Constantia" w:eastAsia="Constantia" w:hAnsi="Constantia" w:cs="Constantia"/>
          <w:color w:val="000000"/>
        </w:rPr>
        <w:t xml:space="preserve"> two-sector formulation that extends the single-sector action to accommodate the coupled evolution of two entropically connected subsystems. The mathematical development of this formulation was one of the principal achievements of the April 2026 correspondence, and it represents a significant advance in the formal apparatus of the Theory of Entropicity. A schematic form of the two-sector action may be written as:</w:t>
      </w:r>
    </w:p>
    <w:p w14:paraId="68BAFEF7" w14:textId="77777777" w:rsidR="001923AB" w:rsidRDefault="001923AB" w:rsidP="001923AB">
      <w:pPr>
        <w:spacing w:after="240" w:line="384" w:lineRule="auto"/>
        <w:jc w:val="center"/>
      </w:pPr>
      <w:r>
        <w:rPr>
          <w:rFonts w:ascii="Constantia" w:eastAsia="Constantia" w:hAnsi="Constantia" w:cs="Constantia"/>
          <w:i/>
          <w:iCs/>
          <w:color w:val="000000"/>
        </w:rPr>
        <w:t>A</w:t>
      </w:r>
      <w:r>
        <w:rPr>
          <w:rFonts w:ascii="Constantia" w:eastAsia="Constantia" w:hAnsi="Constantia" w:cs="Constantia"/>
          <w:color w:val="000000"/>
          <w:vertAlign w:val="subscript"/>
        </w:rPr>
        <w:t>AB</w:t>
      </w:r>
      <w:r>
        <w:rPr>
          <w:rFonts w:ascii="Cambria Math" w:eastAsia="Cambria Math" w:hAnsi="Cambria Math" w:cs="Cambria Math"/>
          <w:color w:val="000000"/>
        </w:rPr>
        <w:t xml:space="preserve"> = ∫ d</w:t>
      </w:r>
      <w:r>
        <w:rPr>
          <w:rFonts w:ascii="Constantia" w:eastAsia="Constantia" w:hAnsi="Constantia" w:cs="Constantia"/>
          <w:color w:val="000000"/>
          <w:vertAlign w:val="superscript"/>
        </w:rPr>
        <w:t>4</w:t>
      </w:r>
      <w:r>
        <w:rPr>
          <w:rFonts w:ascii="Constantia" w:eastAsia="Constantia" w:hAnsi="Constantia" w:cs="Constantia"/>
          <w:i/>
          <w:iCs/>
          <w:color w:val="000000"/>
        </w:rPr>
        <w:t>x</w:t>
      </w:r>
      <w:r>
        <w:rPr>
          <w:rFonts w:ascii="Cambria Math" w:eastAsia="Cambria Math" w:hAnsi="Cambria Math" w:cs="Cambria Math"/>
          <w:color w:val="000000"/>
        </w:rPr>
        <w:t xml:space="preserve"> [ </w:t>
      </w:r>
      <w:r>
        <w:rPr>
          <w:rFonts w:ascii="Constantia" w:eastAsia="Constantia" w:hAnsi="Constantia" w:cs="Constantia"/>
          <w:i/>
          <w:iCs/>
          <w:color w:val="000000"/>
        </w:rPr>
        <w:t>L</w:t>
      </w:r>
      <w:r>
        <w:rPr>
          <w:rFonts w:ascii="Constantia" w:eastAsia="Constantia" w:hAnsi="Constantia" w:cs="Constantia"/>
          <w:color w:val="000000"/>
          <w:vertAlign w:val="subscript"/>
        </w:rPr>
        <w:t>A</w:t>
      </w:r>
      <w:r>
        <w:rPr>
          <w:rFonts w:ascii="Cambria Math" w:eastAsia="Cambria Math" w:hAnsi="Cambria Math" w:cs="Cambria Math"/>
          <w:color w:val="000000"/>
        </w:rPr>
        <w:t xml:space="preserve"> + </w:t>
      </w:r>
      <w:r>
        <w:rPr>
          <w:rFonts w:ascii="Constantia" w:eastAsia="Constantia" w:hAnsi="Constantia" w:cs="Constantia"/>
          <w:i/>
          <w:iCs/>
          <w:color w:val="000000"/>
        </w:rPr>
        <w:t>L</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 λ · </w:t>
      </w:r>
      <w:r>
        <w:rPr>
          <w:rFonts w:ascii="Constantia" w:eastAsia="Constantia" w:hAnsi="Constantia" w:cs="Constantia"/>
          <w:i/>
          <w:iCs/>
          <w:color w:val="000000"/>
        </w:rPr>
        <w:t>C</w:t>
      </w:r>
      <w:r>
        <w:rPr>
          <w:rFonts w:ascii="Cambria Math" w:eastAsia="Cambria Math" w:hAnsi="Cambria Math" w:cs="Cambria Math"/>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A</w:t>
      </w:r>
      <w:r>
        <w:rPr>
          <w:rFonts w:ascii="Cambria Math" w:eastAsia="Cambria Math" w:hAnsi="Cambria Math" w:cs="Cambria Math"/>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 η · </w:t>
      </w: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env</w:t>
      </w:r>
      <w:proofErr w:type="spellEnd"/>
      <w:r>
        <w:rPr>
          <w:rFonts w:ascii="Cambria Math" w:eastAsia="Cambria Math" w:hAnsi="Cambria Math" w:cs="Cambria Math"/>
          <w:color w:val="000000"/>
        </w:rPr>
        <w:t xml:space="preserve"> ] </w:t>
      </w:r>
      <w:r>
        <w:rPr>
          <w:rFonts w:ascii="Constantia" w:eastAsia="Constantia" w:hAnsi="Constantia" w:cs="Constantia"/>
          <w:color w:val="000000"/>
          <w:sz w:val="22"/>
          <w:szCs w:val="22"/>
        </w:rPr>
        <w:t>(46)</w:t>
      </w:r>
    </w:p>
    <w:p w14:paraId="68D42EE2" w14:textId="07197C94" w:rsidR="001923AB" w:rsidRDefault="001923AB" w:rsidP="001923AB">
      <w:pPr>
        <w:spacing w:before="60" w:after="240" w:line="384" w:lineRule="auto"/>
        <w:jc w:val="both"/>
      </w:pPr>
      <w:r>
        <w:rPr>
          <w:rFonts w:ascii="Constantia" w:eastAsia="Constantia" w:hAnsi="Constantia" w:cs="Constantia"/>
          <w:color w:val="000000"/>
        </w:rPr>
        <w:t xml:space="preserve">where </w:t>
      </w:r>
      <w:r>
        <w:rPr>
          <w:rFonts w:ascii="Constantia" w:eastAsia="Constantia" w:hAnsi="Constantia" w:cs="Constantia"/>
          <w:i/>
          <w:iCs/>
          <w:color w:val="000000"/>
        </w:rPr>
        <w:t>L</w:t>
      </w:r>
      <w:r>
        <w:rPr>
          <w:rFonts w:ascii="Constantia" w:eastAsia="Constantia" w:hAnsi="Constantia" w:cs="Constantia"/>
          <w:color w:val="000000"/>
          <w:vertAlign w:val="subscript"/>
        </w:rPr>
        <w:t>A</w:t>
      </w:r>
      <w:r>
        <w:rPr>
          <w:rFonts w:ascii="Constantia" w:eastAsia="Constantia" w:hAnsi="Constantia" w:cs="Constantia"/>
          <w:color w:val="000000"/>
        </w:rPr>
        <w:t xml:space="preserve"> and </w:t>
      </w:r>
      <w:r>
        <w:rPr>
          <w:rFonts w:ascii="Constantia" w:eastAsia="Constantia" w:hAnsi="Constantia" w:cs="Constantia"/>
          <w:i/>
          <w:iCs/>
          <w:color w:val="000000"/>
        </w:rPr>
        <w:t>L</w:t>
      </w:r>
      <w:r>
        <w:rPr>
          <w:rFonts w:ascii="Constantia" w:eastAsia="Constantia" w:hAnsi="Constantia" w:cs="Constantia"/>
          <w:color w:val="000000"/>
          <w:vertAlign w:val="subscript"/>
        </w:rPr>
        <w:t>B</w:t>
      </w:r>
      <w:r>
        <w:rPr>
          <w:rFonts w:ascii="Constantia" w:eastAsia="Constantia" w:hAnsi="Constantia" w:cs="Constantia"/>
          <w:color w:val="000000"/>
        </w:rPr>
        <w:t xml:space="preserve"> describe the individual subsystem dynamics (the kinetic, potential, and self-interaction terms for each subsystem's entropic sector), </w:t>
      </w:r>
      <w:r>
        <w:rPr>
          <w:rFonts w:ascii="Constantia" w:eastAsia="Constantia" w:hAnsi="Constantia" w:cs="Constantia"/>
          <w:i/>
          <w:iCs/>
          <w:color w:val="000000"/>
        </w:rPr>
        <w:t>C</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A</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B</w:t>
      </w:r>
      <w:r>
        <w:rPr>
          <w:rFonts w:ascii="Constantia" w:eastAsia="Constantia" w:hAnsi="Constantia" w:cs="Constantia"/>
          <w:color w:val="000000"/>
        </w:rPr>
        <w:t xml:space="preserve">) encodes the coherence coupling between the two entropic sectors (the mathematical representation of the shared manifold's structural unity), λ is the entangling strength parameter (a dimensionless coupling constant determined by the interaction Hamiltonian and the initial conditions), </w:t>
      </w: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xml:space="preserve"> is the environmental decoherence functional (encoding the cumulative </w:t>
      </w:r>
      <w:r w:rsidR="00136168">
        <w:rPr>
          <w:rFonts w:ascii="Constantia" w:eastAsia="Constantia" w:hAnsi="Constantia" w:cs="Constantia"/>
          <w:color w:val="000000"/>
        </w:rPr>
        <w:t>destabilizing</w:t>
      </w:r>
      <w:r>
        <w:rPr>
          <w:rFonts w:ascii="Constantia" w:eastAsia="Constantia" w:hAnsi="Constantia" w:cs="Constantia"/>
          <w:color w:val="000000"/>
        </w:rPr>
        <w:t xml:space="preserve"> effect of the three mechanisms described in Section 11.4.4), and η is the susceptibility coefficient governing the system's sensitivity to environmental decoherence.</w:t>
      </w:r>
    </w:p>
    <w:p w14:paraId="2F17762F" w14:textId="66BE4305" w:rsidR="001923AB" w:rsidRDefault="001923AB" w:rsidP="001923AB">
      <w:pPr>
        <w:spacing w:before="60" w:after="240" w:line="384" w:lineRule="auto"/>
        <w:jc w:val="both"/>
      </w:pPr>
      <w:r>
        <w:rPr>
          <w:rFonts w:ascii="Constantia" w:eastAsia="Constantia" w:hAnsi="Constantia" w:cs="Constantia"/>
          <w:color w:val="000000"/>
        </w:rPr>
        <w:t xml:space="preserve">The dynamics of the entangled system are determined by the competition between two terms in this action. The coherence coupling λ · </w:t>
      </w:r>
      <w:r>
        <w:rPr>
          <w:rFonts w:ascii="Constantia" w:eastAsia="Constantia" w:hAnsi="Constantia" w:cs="Constantia"/>
          <w:i/>
          <w:iCs/>
          <w:color w:val="000000"/>
        </w:rPr>
        <w:t>C</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A</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B</w:t>
      </w:r>
      <w:r>
        <w:rPr>
          <w:rFonts w:ascii="Constantia" w:eastAsia="Constantia" w:hAnsi="Constantia" w:cs="Constantia"/>
          <w:color w:val="000000"/>
        </w:rPr>
        <w:t xml:space="preserve">) acts to maintain the shared manifold: it </w:t>
      </w:r>
      <w:r w:rsidR="00AB2F77">
        <w:rPr>
          <w:rFonts w:ascii="Constantia" w:eastAsia="Constantia" w:hAnsi="Constantia" w:cs="Constantia"/>
          <w:color w:val="000000"/>
        </w:rPr>
        <w:t>penalizes</w:t>
      </w:r>
      <w:r>
        <w:rPr>
          <w:rFonts w:ascii="Constantia" w:eastAsia="Constantia" w:hAnsi="Constantia" w:cs="Constantia"/>
          <w:color w:val="000000"/>
        </w:rPr>
        <w:t xml:space="preserve"> configurations in which the two subsystems' entropic sectors are uncorrelated, and it rewards configurations in which they maintain the structural unity of </w:t>
      </w:r>
      <w:r>
        <w:rPr>
          <w:rFonts w:ascii="Constantia" w:eastAsia="Constantia" w:hAnsi="Constantia" w:cs="Constantia"/>
          <w:i/>
          <w:iCs/>
          <w:color w:val="000000"/>
        </w:rPr>
        <w:t>M</w:t>
      </w:r>
      <w:r>
        <w:rPr>
          <w:rFonts w:ascii="Constantia" w:eastAsia="Constantia" w:hAnsi="Constantia" w:cs="Constantia"/>
          <w:color w:val="000000"/>
          <w:vertAlign w:val="subscript"/>
        </w:rPr>
        <w:t>AB</w:t>
      </w:r>
      <w:r>
        <w:rPr>
          <w:rFonts w:ascii="Constantia" w:eastAsia="Constantia" w:hAnsi="Constantia" w:cs="Constantia"/>
          <w:color w:val="000000"/>
        </w:rPr>
        <w:t xml:space="preserve">. The decoherence functional η · </w:t>
      </w: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xml:space="preserve"> acts to destroy the shared manifold: it </w:t>
      </w:r>
      <w:r w:rsidR="00AB2F77">
        <w:rPr>
          <w:rFonts w:ascii="Constantia" w:eastAsia="Constantia" w:hAnsi="Constantia" w:cs="Constantia"/>
          <w:color w:val="000000"/>
        </w:rPr>
        <w:t>penalizes</w:t>
      </w:r>
      <w:r>
        <w:rPr>
          <w:rFonts w:ascii="Constantia" w:eastAsia="Constantia" w:hAnsi="Constantia" w:cs="Constantia"/>
          <w:color w:val="000000"/>
        </w:rPr>
        <w:t xml:space="preserve"> configurations in which the system is isolated from the environment, and it rewards configurations in which the system's internal correlations have been redistributed to the environment. The coherence strength Γ</w:t>
      </w:r>
      <w:r>
        <w:rPr>
          <w:rFonts w:ascii="Constantia" w:eastAsia="Constantia" w:hAnsi="Constantia" w:cs="Constantia"/>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is determined by the instantaneous balance between these two competing terms.</w:t>
      </w:r>
    </w:p>
    <w:p w14:paraId="321DB9FF" w14:textId="0A2F46CA" w:rsidR="001923AB" w:rsidRDefault="001923AB" w:rsidP="001923AB">
      <w:pPr>
        <w:spacing w:before="60" w:after="240" w:line="384" w:lineRule="auto"/>
        <w:jc w:val="both"/>
      </w:pPr>
      <w:r>
        <w:rPr>
          <w:rFonts w:ascii="Constantia" w:eastAsia="Constantia" w:hAnsi="Constantia" w:cs="Constantia"/>
          <w:color w:val="000000"/>
        </w:rPr>
        <w:lastRenderedPageBreak/>
        <w:t xml:space="preserve">When λ · </w:t>
      </w:r>
      <w:r>
        <w:rPr>
          <w:rFonts w:ascii="Constantia" w:eastAsia="Constantia" w:hAnsi="Constantia" w:cs="Constantia"/>
          <w:i/>
          <w:iCs/>
          <w:color w:val="000000"/>
        </w:rPr>
        <w:t>C</w:t>
      </w:r>
      <w:r>
        <w:rPr>
          <w:rFonts w:ascii="Constantia" w:eastAsia="Constantia" w:hAnsi="Constantia" w:cs="Constantia"/>
          <w:color w:val="000000"/>
        </w:rPr>
        <w:t xml:space="preserve"> dominates—when the entangling coupling is strong and the environmental decoherence is weak—the shared manifold persists and the system remains entangled. The coherence strength Γ</w:t>
      </w:r>
      <w:r>
        <w:rPr>
          <w:rFonts w:ascii="Constantia" w:eastAsia="Constantia" w:hAnsi="Constantia" w:cs="Constantia"/>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remains above the critical threshold, and the entangled correlations are maintained. When η · </w:t>
      </w: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xml:space="preserve"> dominates—when the environmental coupling is strong and the entangling coupling has been diluted by spatial separation, thermal noise, or gradient shear—</w:t>
      </w:r>
      <w:r w:rsidR="00136168">
        <w:rPr>
          <w:rFonts w:ascii="Constantia" w:eastAsia="Constantia" w:hAnsi="Constantia" w:cs="Constantia"/>
          <w:color w:val="000000"/>
        </w:rPr>
        <w:t>factorization</w:t>
      </w:r>
      <w:r>
        <w:rPr>
          <w:rFonts w:ascii="Constantia" w:eastAsia="Constantia" w:hAnsi="Constantia" w:cs="Constantia"/>
          <w:color w:val="000000"/>
        </w:rPr>
        <w:t xml:space="preserve"> re-emerges and the system decoheres into classical subsystems. The coherence strength drops below the critical threshold, the shared manifold fragments, and the subsystems resume their independent evolution.</w:t>
      </w:r>
    </w:p>
    <w:p w14:paraId="39754C12" w14:textId="52B6349B" w:rsidR="001923AB" w:rsidRDefault="001923AB" w:rsidP="001923AB">
      <w:pPr>
        <w:spacing w:before="60" w:after="240" w:line="384" w:lineRule="auto"/>
        <w:jc w:val="both"/>
      </w:pPr>
      <w:r>
        <w:rPr>
          <w:rFonts w:ascii="Constantia" w:eastAsia="Constantia" w:hAnsi="Constantia" w:cs="Constantia"/>
          <w:color w:val="000000"/>
        </w:rPr>
        <w:t xml:space="preserve">This mathematical direction represents one of the most important frontiers of the ToE formalism. A complete treatment would require specifying the functional forms of </w:t>
      </w:r>
      <w:r>
        <w:rPr>
          <w:rFonts w:ascii="Constantia" w:eastAsia="Constantia" w:hAnsi="Constantia" w:cs="Constantia"/>
          <w:i/>
          <w:iCs/>
          <w:color w:val="000000"/>
        </w:rPr>
        <w:t>C</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A</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B</w:t>
      </w:r>
      <w:r>
        <w:rPr>
          <w:rFonts w:ascii="Constantia" w:eastAsia="Constantia" w:hAnsi="Constantia" w:cs="Constantia"/>
          <w:color w:val="000000"/>
        </w:rPr>
        <w:t xml:space="preserve">) and </w:t>
      </w:r>
      <w:proofErr w:type="spellStart"/>
      <w:r>
        <w:rPr>
          <w:rFonts w:ascii="Constantia" w:eastAsia="Constantia" w:hAnsi="Constantia" w:cs="Constantia"/>
          <w:i/>
          <w:iCs/>
          <w:color w:val="000000"/>
        </w:rPr>
        <w:t>D</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xml:space="preserve"> in terms of the entropic field variables—the local values and gradients of the entropic field at the locations of the two subsystems and in the intervening and surrounding region. It would require deriving the equations of motion for the coherence strength Γ</w:t>
      </w:r>
      <w:r>
        <w:rPr>
          <w:rFonts w:ascii="Constantia" w:eastAsia="Constantia" w:hAnsi="Constantia" w:cs="Constantia"/>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from the variational principle applied to the action (46). And it would require computing the decoherence rate as a function of environmental entropic parameters—temperature, gravitational potential, radiation flux, and the spectral properties of the ambient entropic field. These developments are the subject of ongoing work within the ToE program, and the April 2026 correspondence established the conceptual and formal foundation upon which this quantitative program will be built.</w:t>
      </w:r>
    </w:p>
    <w:p w14:paraId="63F41F9C" w14:textId="25F97776" w:rsidR="001923AB" w:rsidRPr="00F605EB" w:rsidRDefault="001923AB" w:rsidP="001923AB">
      <w:pPr>
        <w:pStyle w:val="Heading4"/>
        <w:spacing w:before="240" w:after="120" w:line="312" w:lineRule="auto"/>
        <w:rPr>
          <w:rFonts w:ascii="Cambria" w:hAnsi="Cambria"/>
          <w:sz w:val="24"/>
          <w:szCs w:val="24"/>
        </w:rPr>
      </w:pPr>
      <w:r w:rsidRPr="00F605EB">
        <w:rPr>
          <w:rFonts w:ascii="Cambria" w:hAnsi="Cambria"/>
          <w:sz w:val="24"/>
          <w:szCs w:val="24"/>
        </w:rPr>
        <w:t>1</w:t>
      </w:r>
      <w:r w:rsidR="009F22B9">
        <w:rPr>
          <w:rFonts w:ascii="Cambria" w:hAnsi="Cambria"/>
          <w:sz w:val="24"/>
          <w:szCs w:val="24"/>
        </w:rPr>
        <w:t>2</w:t>
      </w:r>
      <w:r w:rsidRPr="00F605EB">
        <w:rPr>
          <w:rFonts w:ascii="Cambria" w:hAnsi="Cambria"/>
          <w:sz w:val="24"/>
          <w:szCs w:val="24"/>
        </w:rPr>
        <w:t>.4.6 Conservation and Leakage of Entropic Variables in Entangled Systems</w:t>
      </w:r>
    </w:p>
    <w:p w14:paraId="276D920B" w14:textId="77777777" w:rsidR="001923AB" w:rsidRDefault="001923AB" w:rsidP="001923AB">
      <w:pPr>
        <w:spacing w:before="60" w:after="240" w:line="384" w:lineRule="auto"/>
        <w:jc w:val="both"/>
      </w:pPr>
      <w:r>
        <w:rPr>
          <w:rFonts w:ascii="Constantia" w:eastAsia="Constantia" w:hAnsi="Constantia" w:cs="Constantia"/>
          <w:color w:val="000000"/>
        </w:rPr>
        <w:t xml:space="preserve">Alemoh posed a further question of fundamental importance: whether the entropic variables remain strictly conserved within the joint entangled system, or whether they are subject to leakage into the environment. The question is not merely technical; it bears directly on the connection between the Entropic Probability Conservation Law (Section </w:t>
      </w:r>
      <w:r>
        <w:rPr>
          <w:rFonts w:ascii="Constantia" w:eastAsia="Constantia" w:hAnsi="Constantia" w:cs="Constantia"/>
          <w:color w:val="000000"/>
        </w:rPr>
        <w:lastRenderedPageBreak/>
        <w:t>10.1) and the dynamics of entanglement. The answer, as Obidi elaborated, depends on the degree of isolation of the system from its environment.</w:t>
      </w:r>
    </w:p>
    <w:p w14:paraId="318878D4" w14:textId="16B4D7A8" w:rsidR="001923AB" w:rsidRDefault="001923AB" w:rsidP="001923AB">
      <w:pPr>
        <w:spacing w:before="60" w:after="240" w:line="384" w:lineRule="auto"/>
        <w:jc w:val="both"/>
      </w:pPr>
      <w:r>
        <w:rPr>
          <w:rFonts w:ascii="Constantia" w:eastAsia="Constantia" w:hAnsi="Constantia" w:cs="Constantia"/>
          <w:color w:val="000000"/>
        </w:rPr>
        <w:t xml:space="preserve">In </w:t>
      </w:r>
      <w:r w:rsidR="00136168">
        <w:rPr>
          <w:rFonts w:ascii="Constantia" w:eastAsia="Constantia" w:hAnsi="Constantia" w:cs="Constantia"/>
          <w:color w:val="000000"/>
        </w:rPr>
        <w:t>idealized</w:t>
      </w:r>
      <w:r>
        <w:rPr>
          <w:rFonts w:ascii="Constantia" w:eastAsia="Constantia" w:hAnsi="Constantia" w:cs="Constantia"/>
          <w:color w:val="000000"/>
        </w:rPr>
        <w:t xml:space="preserve"> closed systems—systems perfectly isolated from all environmental coupling—the total entropy of the joint system is conserved:</w:t>
      </w:r>
    </w:p>
    <w:p w14:paraId="5B9025C5" w14:textId="77777777" w:rsidR="001923AB" w:rsidRDefault="001923AB" w:rsidP="001923AB">
      <w:pPr>
        <w:spacing w:after="240" w:line="384" w:lineRule="auto"/>
        <w:jc w:val="center"/>
      </w:pPr>
      <w:r>
        <w:rPr>
          <w:rFonts w:ascii="Constantia" w:eastAsia="Constantia" w:hAnsi="Constantia" w:cs="Constantia"/>
          <w:i/>
          <w:iCs/>
          <w:color w:val="000000"/>
        </w:rPr>
        <w:t>S</w:t>
      </w:r>
      <w:r>
        <w:rPr>
          <w:rFonts w:ascii="Constantia" w:eastAsia="Constantia" w:hAnsi="Constantia" w:cs="Constantia"/>
          <w:color w:val="000000"/>
          <w:vertAlign w:val="subscript"/>
        </w:rPr>
        <w:t>AB</w:t>
      </w:r>
      <w:r>
        <w:rPr>
          <w:rFonts w:ascii="Cambria Math" w:eastAsia="Cambria Math" w:hAnsi="Cambria Math" w:cs="Cambria Math"/>
          <w:color w:val="000000"/>
        </w:rPr>
        <w:t xml:space="preserve"> = constant </w:t>
      </w:r>
      <w:r>
        <w:rPr>
          <w:rFonts w:ascii="Constantia" w:eastAsia="Constantia" w:hAnsi="Constantia" w:cs="Constantia"/>
          <w:color w:val="000000"/>
          <w:sz w:val="22"/>
          <w:szCs w:val="22"/>
        </w:rPr>
        <w:t>(47)</w:t>
      </w:r>
    </w:p>
    <w:p w14:paraId="4405DEB8" w14:textId="58308C82" w:rsidR="001923AB" w:rsidRDefault="001923AB" w:rsidP="001923AB">
      <w:pPr>
        <w:spacing w:before="60" w:after="240" w:line="384" w:lineRule="auto"/>
        <w:jc w:val="both"/>
      </w:pPr>
      <w:r>
        <w:rPr>
          <w:rFonts w:ascii="Constantia" w:eastAsia="Constantia" w:hAnsi="Constantia" w:cs="Constantia"/>
          <w:color w:val="000000"/>
        </w:rPr>
        <w:t>and the joint entropic bookkeeping remains internal. The coherence strength Γ</w:t>
      </w:r>
      <w:r>
        <w:rPr>
          <w:rFonts w:ascii="Constantia" w:eastAsia="Constantia" w:hAnsi="Constantia" w:cs="Constantia"/>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does not decay, the shared manifold </w:t>
      </w:r>
      <w:r>
        <w:rPr>
          <w:rFonts w:ascii="Constantia" w:eastAsia="Constantia" w:hAnsi="Constantia" w:cs="Constantia"/>
          <w:i/>
          <w:iCs/>
          <w:color w:val="000000"/>
        </w:rPr>
        <w:t>M</w:t>
      </w:r>
      <w:r>
        <w:rPr>
          <w:rFonts w:ascii="Constantia" w:eastAsia="Constantia" w:hAnsi="Constantia" w:cs="Constantia"/>
          <w:color w:val="000000"/>
          <w:vertAlign w:val="subscript"/>
        </w:rPr>
        <w:t>AB</w:t>
      </w:r>
      <w:r>
        <w:rPr>
          <w:rFonts w:ascii="Constantia" w:eastAsia="Constantia" w:hAnsi="Constantia" w:cs="Constantia"/>
          <w:color w:val="000000"/>
        </w:rPr>
        <w:t xml:space="preserve"> persists indefinitely, and the entanglement is eternal. This is the </w:t>
      </w:r>
      <w:r w:rsidR="00136168">
        <w:rPr>
          <w:rFonts w:ascii="Constantia" w:eastAsia="Constantia" w:hAnsi="Constantia" w:cs="Constantia"/>
          <w:color w:val="000000"/>
        </w:rPr>
        <w:t>idealized</w:t>
      </w:r>
      <w:r>
        <w:rPr>
          <w:rFonts w:ascii="Constantia" w:eastAsia="Constantia" w:hAnsi="Constantia" w:cs="Constantia"/>
          <w:color w:val="000000"/>
        </w:rPr>
        <w:t xml:space="preserve"> case assumed in most textbook treatments of entanglement, and it corresponds to the mathematical framework in which the joint state evolves unitarily.</w:t>
      </w:r>
    </w:p>
    <w:p w14:paraId="303DFEC1" w14:textId="77777777" w:rsidR="001923AB" w:rsidRDefault="001923AB" w:rsidP="001923AB">
      <w:pPr>
        <w:spacing w:before="60" w:after="240" w:line="384" w:lineRule="auto"/>
        <w:jc w:val="both"/>
      </w:pPr>
      <w:r>
        <w:rPr>
          <w:rFonts w:ascii="Constantia" w:eastAsia="Constantia" w:hAnsi="Constantia" w:cs="Constantia"/>
          <w:color w:val="000000"/>
        </w:rPr>
        <w:t xml:space="preserve">But in realistic open systems—systems coupled, however weakly, to environmental degrees of freedom—the total entropy of the joint system is not conserved. </w:t>
      </w:r>
      <w:proofErr w:type="gramStart"/>
      <w:r>
        <w:rPr>
          <w:rFonts w:ascii="Constantia" w:eastAsia="Constantia" w:hAnsi="Constantia" w:cs="Constantia"/>
          <w:color w:val="000000"/>
        </w:rPr>
        <w:t>The environmental</w:t>
      </w:r>
      <w:proofErr w:type="gramEnd"/>
      <w:r>
        <w:rPr>
          <w:rFonts w:ascii="Constantia" w:eastAsia="Constantia" w:hAnsi="Constantia" w:cs="Constantia"/>
          <w:color w:val="000000"/>
        </w:rPr>
        <w:t xml:space="preserve"> coupling drives a leakage of entropy from the joint system into </w:t>
      </w:r>
      <w:proofErr w:type="gramStart"/>
      <w:r>
        <w:rPr>
          <w:rFonts w:ascii="Constantia" w:eastAsia="Constantia" w:hAnsi="Constantia" w:cs="Constantia"/>
          <w:color w:val="000000"/>
        </w:rPr>
        <w:t>the background</w:t>
      </w:r>
      <w:proofErr w:type="gramEnd"/>
      <w:r>
        <w:rPr>
          <w:rFonts w:ascii="Constantia" w:eastAsia="Constantia" w:hAnsi="Constantia" w:cs="Constantia"/>
          <w:color w:val="000000"/>
        </w:rPr>
        <w:t xml:space="preserve"> degrees of freedom:</w:t>
      </w:r>
    </w:p>
    <w:p w14:paraId="5562F7A5" w14:textId="77777777" w:rsidR="001923AB" w:rsidRDefault="001923AB" w:rsidP="001923AB">
      <w:pPr>
        <w:spacing w:after="240" w:line="384" w:lineRule="auto"/>
        <w:jc w:val="center"/>
      </w:pPr>
      <w:r>
        <w:rPr>
          <w:rFonts w:ascii="Cambria Math" w:eastAsia="Cambria Math" w:hAnsi="Cambria Math" w:cs="Cambria Math"/>
          <w:color w:val="000000"/>
        </w:rPr>
        <w:t>d(</w:t>
      </w:r>
      <w:r>
        <w:rPr>
          <w:rFonts w:ascii="Constantia" w:eastAsia="Constantia" w:hAnsi="Constantia" w:cs="Constantia"/>
          <w:i/>
          <w:iCs/>
          <w:color w:val="000000"/>
        </w:rPr>
        <w:t>S</w:t>
      </w:r>
      <w:r>
        <w:rPr>
          <w:rFonts w:ascii="Constantia" w:eastAsia="Constantia" w:hAnsi="Constantia" w:cs="Constantia"/>
          <w:color w:val="000000"/>
          <w:vertAlign w:val="subscript"/>
        </w:rPr>
        <w:t>AB</w:t>
      </w:r>
      <w:r>
        <w:rPr>
          <w:rFonts w:ascii="Cambria Math" w:eastAsia="Cambria Math" w:hAnsi="Cambria Math" w:cs="Cambria Math"/>
          <w:color w:val="000000"/>
        </w:rPr>
        <w:t>)/d</w:t>
      </w:r>
      <w:r>
        <w:rPr>
          <w:rFonts w:ascii="Constantia" w:eastAsia="Constantia" w:hAnsi="Constantia" w:cs="Constantia"/>
          <w:i/>
          <w:iCs/>
          <w:color w:val="000000"/>
        </w:rPr>
        <w:t>t</w:t>
      </w:r>
      <w:r>
        <w:rPr>
          <w:rFonts w:ascii="Cambria Math" w:eastAsia="Cambria Math" w:hAnsi="Cambria Math" w:cs="Cambria Math"/>
          <w:color w:val="000000"/>
        </w:rPr>
        <w:t xml:space="preserve"> = −</w:t>
      </w:r>
      <w:proofErr w:type="spellStart"/>
      <w:r>
        <w:rPr>
          <w:rFonts w:ascii="Constantia" w:eastAsia="Constantia" w:hAnsi="Constantia" w:cs="Constantia"/>
          <w:i/>
          <w:iCs/>
          <w:color w:val="000000"/>
        </w:rPr>
        <w:t>J</w:t>
      </w:r>
      <w:r>
        <w:rPr>
          <w:rFonts w:ascii="Constantia" w:eastAsia="Constantia" w:hAnsi="Constantia" w:cs="Constantia"/>
          <w:color w:val="000000"/>
          <w:vertAlign w:val="subscript"/>
        </w:rPr>
        <w:t>env</w:t>
      </w:r>
      <w:proofErr w:type="spellEnd"/>
      <w:r>
        <w:rPr>
          <w:rFonts w:ascii="Cambria Math" w:eastAsia="Cambria Math" w:hAnsi="Cambria Math" w:cs="Cambria Math"/>
          <w:color w:val="000000"/>
        </w:rPr>
        <w:t xml:space="preserve"> </w:t>
      </w:r>
      <w:r>
        <w:rPr>
          <w:rFonts w:ascii="Constantia" w:eastAsia="Constantia" w:hAnsi="Constantia" w:cs="Constantia"/>
          <w:color w:val="000000"/>
          <w:sz w:val="22"/>
          <w:szCs w:val="22"/>
        </w:rPr>
        <w:t>(48)</w:t>
      </w:r>
    </w:p>
    <w:p w14:paraId="50C3645C" w14:textId="77777777" w:rsidR="001923AB" w:rsidRDefault="001923AB" w:rsidP="001923AB">
      <w:pPr>
        <w:spacing w:before="60" w:after="240" w:line="384" w:lineRule="auto"/>
        <w:jc w:val="both"/>
      </w:pPr>
      <w:r>
        <w:rPr>
          <w:rFonts w:ascii="Constantia" w:eastAsia="Constantia" w:hAnsi="Constantia" w:cs="Constantia"/>
          <w:color w:val="000000"/>
        </w:rPr>
        <w:t xml:space="preserve">where </w:t>
      </w:r>
      <w:proofErr w:type="spellStart"/>
      <w:r>
        <w:rPr>
          <w:rFonts w:ascii="Constantia" w:eastAsia="Constantia" w:hAnsi="Constantia" w:cs="Constantia"/>
          <w:i/>
          <w:iCs/>
          <w:color w:val="000000"/>
        </w:rPr>
        <w:t>J</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xml:space="preserve"> is the leakage current into background degrees of freedom. This leakage provides a natural, physically transparent explanation for finite coherence times: as entropy leaks from the joint system into the environment, the coherence strength Γ</w:t>
      </w:r>
      <w:r>
        <w:rPr>
          <w:rFonts w:ascii="Constantia" w:eastAsia="Constantia" w:hAnsi="Constantia" w:cs="Constantia"/>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decays monotonically, eventually crossing the critical threshold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critical</w:t>
      </w:r>
      <w:proofErr w:type="spellEnd"/>
      <w:r>
        <w:rPr>
          <w:rFonts w:ascii="Constantia" w:eastAsia="Constantia" w:hAnsi="Constantia" w:cs="Constantia"/>
          <w:color w:val="000000"/>
        </w:rPr>
        <w:t xml:space="preserve"> and triggering the decoherence transition. The coherence time—the time at which Γ</w:t>
      </w:r>
      <w:r>
        <w:rPr>
          <w:rFonts w:ascii="Constantia" w:eastAsia="Constantia" w:hAnsi="Constantia" w:cs="Constantia"/>
          <w:color w:val="000000"/>
          <w:vertAlign w:val="subscript"/>
        </w:rPr>
        <w:t>AB</w:t>
      </w:r>
      <w:r>
        <w:rPr>
          <w:rFonts w:ascii="Constantia" w:eastAsia="Constantia" w:hAnsi="Constantia" w:cs="Constantia"/>
          <w:color w:val="000000"/>
        </w:rPr>
        <w:t>(</w:t>
      </w:r>
      <w:r>
        <w:rPr>
          <w:rFonts w:ascii="Constantia" w:eastAsia="Constantia" w:hAnsi="Constantia" w:cs="Constantia"/>
          <w:i/>
          <w:iCs/>
          <w:color w:val="000000"/>
        </w:rPr>
        <w:t>t</w:t>
      </w:r>
      <w:r>
        <w:rPr>
          <w:rFonts w:ascii="Constantia" w:eastAsia="Constantia" w:hAnsi="Constantia" w:cs="Constantia"/>
          <w:color w:val="000000"/>
        </w:rPr>
        <w:t xml:space="preserve">) = </w:t>
      </w:r>
      <w:proofErr w:type="spellStart"/>
      <w:r>
        <w:rPr>
          <w:rFonts w:ascii="Constantia" w:eastAsia="Constantia" w:hAnsi="Constantia" w:cs="Constantia"/>
          <w:color w:val="000000"/>
        </w:rPr>
        <w:t>Γ</w:t>
      </w:r>
      <w:r>
        <w:rPr>
          <w:rFonts w:ascii="Constantia" w:eastAsia="Constantia" w:hAnsi="Constantia" w:cs="Constantia"/>
          <w:color w:val="000000"/>
          <w:vertAlign w:val="subscript"/>
        </w:rPr>
        <w:t>critical</w:t>
      </w:r>
      <w:proofErr w:type="spellEnd"/>
      <w:r>
        <w:rPr>
          <w:rFonts w:ascii="Constantia" w:eastAsia="Constantia" w:hAnsi="Constantia" w:cs="Constantia"/>
          <w:color w:val="000000"/>
        </w:rPr>
        <w:t xml:space="preserve">—is determined by the leakage rate </w:t>
      </w:r>
      <w:proofErr w:type="spellStart"/>
      <w:r>
        <w:rPr>
          <w:rFonts w:ascii="Constantia" w:eastAsia="Constantia" w:hAnsi="Constantia" w:cs="Constantia"/>
          <w:i/>
          <w:iCs/>
          <w:color w:val="000000"/>
        </w:rPr>
        <w:t>J</w:t>
      </w:r>
      <w:r>
        <w:rPr>
          <w:rFonts w:ascii="Constantia" w:eastAsia="Constantia" w:hAnsi="Constantia" w:cs="Constantia"/>
          <w:color w:val="000000"/>
          <w:vertAlign w:val="subscript"/>
        </w:rPr>
        <w:t>env</w:t>
      </w:r>
      <w:proofErr w:type="spellEnd"/>
      <w:r>
        <w:rPr>
          <w:rFonts w:ascii="Constantia" w:eastAsia="Constantia" w:hAnsi="Constantia" w:cs="Constantia"/>
          <w:color w:val="000000"/>
        </w:rPr>
        <w:t>, which in turn depends on the entropic gradient structure of the environment.</w:t>
      </w:r>
    </w:p>
    <w:p w14:paraId="72EDFB14" w14:textId="77777777" w:rsidR="001923AB" w:rsidRDefault="001923AB" w:rsidP="001923AB">
      <w:pPr>
        <w:spacing w:before="60" w:after="240" w:line="384" w:lineRule="auto"/>
        <w:jc w:val="both"/>
      </w:pPr>
      <w:r>
        <w:rPr>
          <w:rFonts w:ascii="Constantia" w:eastAsia="Constantia" w:hAnsi="Constantia" w:cs="Constantia"/>
          <w:color w:val="000000"/>
        </w:rPr>
        <w:t xml:space="preserve">This entropic leakage model generates a concrete, testable prediction: coherence time depends not merely on temperature or noise in the abstract, but on the measurable </w:t>
      </w:r>
      <w:r>
        <w:rPr>
          <w:rFonts w:ascii="Constantia" w:eastAsia="Constantia" w:hAnsi="Constantia" w:cs="Constantia"/>
          <w:color w:val="000000"/>
        </w:rPr>
        <w:lastRenderedPageBreak/>
        <w:t>entropic gradient structure of the local environment. Systems in regions of high entropic gradient—near massive bodies, in strong gravitational fields, in environments with steep temperature or radiation gradients—should decohere faster than systems in regions of low gradient, independently of temperature. Two quantum systems at the same temperature but in different gravitational potentials should exhibit different coherence times, with the system in the stronger gravitational field (higher entropic gradient) decohering more rapidly. This prediction is in principle testable with current or near-future technology, using satellite-based quantum communication links or precision laboratory experiments in which the gravitational potential is varied while controlling for other environmental parameters. The entropic leakage model thus provides a concrete avenue for empirical traction on the Theory of Entropicity, connecting the abstract formalism of entropic dynamics to measurable quantities in real experiments.</w:t>
      </w:r>
    </w:p>
    <w:p w14:paraId="2EC6306B" w14:textId="4DE3663C" w:rsidR="001923AB" w:rsidRPr="00F605EB" w:rsidRDefault="008F4E2F" w:rsidP="001923AB">
      <w:pPr>
        <w:pStyle w:val="Heading3"/>
        <w:spacing w:before="280" w:after="120" w:line="312" w:lineRule="auto"/>
        <w:rPr>
          <w:rFonts w:ascii="Cambria" w:hAnsi="Cambria"/>
          <w:sz w:val="28"/>
          <w:szCs w:val="28"/>
        </w:rPr>
      </w:pPr>
      <w:bookmarkStart w:id="169" w:name="_Toc228072230"/>
      <w:r>
        <w:rPr>
          <w:rFonts w:ascii="Cambria" w:hAnsi="Cambria"/>
          <w:sz w:val="28"/>
          <w:szCs w:val="28"/>
        </w:rPr>
        <w:t>2</w:t>
      </w:r>
      <w:r w:rsidR="009F22B9">
        <w:rPr>
          <w:rFonts w:ascii="Cambria" w:hAnsi="Cambria"/>
          <w:sz w:val="28"/>
          <w:szCs w:val="28"/>
        </w:rPr>
        <w:t>2</w:t>
      </w:r>
      <w:r w:rsidR="001923AB" w:rsidRPr="00F605EB">
        <w:rPr>
          <w:rFonts w:ascii="Cambria" w:hAnsi="Cambria"/>
          <w:sz w:val="28"/>
          <w:szCs w:val="28"/>
        </w:rPr>
        <w:t xml:space="preserve">.5 Foundational and Experimental Implications of the March–April 2026 </w:t>
      </w:r>
      <w:r w:rsidR="001923AB">
        <w:rPr>
          <w:rFonts w:ascii="Cambria" w:hAnsi="Cambria"/>
          <w:sz w:val="28"/>
          <w:szCs w:val="28"/>
        </w:rPr>
        <w:t xml:space="preserve">Alemoh-Obidi </w:t>
      </w:r>
      <w:r w:rsidR="001923AB" w:rsidRPr="00F605EB">
        <w:rPr>
          <w:rFonts w:ascii="Cambria" w:hAnsi="Cambria"/>
          <w:sz w:val="28"/>
          <w:szCs w:val="28"/>
        </w:rPr>
        <w:t>Correspondence</w:t>
      </w:r>
      <w:r w:rsidR="001923AB">
        <w:rPr>
          <w:rFonts w:ascii="Cambria" w:hAnsi="Cambria"/>
          <w:sz w:val="28"/>
          <w:szCs w:val="28"/>
        </w:rPr>
        <w:t xml:space="preserve"> (AOC) on ToE</w:t>
      </w:r>
      <w:bookmarkEnd w:id="169"/>
    </w:p>
    <w:p w14:paraId="043C3FFB" w14:textId="77777777" w:rsidR="001923AB" w:rsidRDefault="001923AB" w:rsidP="001923AB">
      <w:pPr>
        <w:spacing w:before="60" w:after="240" w:line="384" w:lineRule="auto"/>
        <w:jc w:val="both"/>
      </w:pPr>
      <w:r>
        <w:rPr>
          <w:rFonts w:ascii="Constantia" w:eastAsia="Constantia" w:hAnsi="Constantia" w:cs="Constantia"/>
          <w:color w:val="000000"/>
        </w:rPr>
        <w:t xml:space="preserve">The March–April 2026 phase of the Alemoh–Obidi correspondence has yielded a coherent and internally consistent entropic ontology of quantum entanglement, cosmic expansion, and the local–global structure of the Theory of Entropicity (ToE). If the ToE interpretation is correct, entanglement ceases to be "spooky action at a distance," "instantaneous influence," or "mysterious collapse"—the phrases that have haunted the foundational literature since Einstein's 1935 objection—and becomes a set of physically transparent, dynamically governed processes: local manifold formation, in which the entropic field restructures to create a shared informational domain; distance-free internal geometry, in which the shared manifold maintains zero entropic distance between subsystems regardless of their spacetime separation; threshold-governed coherence loss, in which the shared manifold fragments when the environmental decoherence overcomes the </w:t>
      </w:r>
      <w:r>
        <w:rPr>
          <w:rFonts w:ascii="Constantia" w:eastAsia="Constantia" w:hAnsi="Constantia" w:cs="Constantia"/>
          <w:color w:val="000000"/>
        </w:rPr>
        <w:lastRenderedPageBreak/>
        <w:t xml:space="preserve">coherence coupling; and measurement as entropic partitioning, in which the act of observation transfers information from the internal entropic geometry to the external spacetime geometry. Each of these processes is governed by the Obidi Action, subject to the entropic speed limit, and </w:t>
      </w:r>
      <w:proofErr w:type="spellStart"/>
      <w:r>
        <w:rPr>
          <w:rFonts w:ascii="Constantia" w:eastAsia="Constantia" w:hAnsi="Constantia" w:cs="Constantia"/>
          <w:color w:val="000000"/>
        </w:rPr>
        <w:t>characterised</w:t>
      </w:r>
      <w:proofErr w:type="spellEnd"/>
      <w:r>
        <w:rPr>
          <w:rFonts w:ascii="Constantia" w:eastAsia="Constantia" w:hAnsi="Constantia" w:cs="Constantia"/>
          <w:color w:val="000000"/>
        </w:rPr>
        <w:t xml:space="preserve"> by quantitative parameters—the coherence strength, the entangling coupling, the decoherence susceptibility, the leakage current—that are in principle calculable from the entropic field configuration and in principle measurable in experiment.</w:t>
      </w:r>
    </w:p>
    <w:p w14:paraId="166F4220" w14:textId="77777777" w:rsidR="001923AB" w:rsidRDefault="001923AB" w:rsidP="001923AB">
      <w:pPr>
        <w:spacing w:before="60" w:after="240" w:line="384" w:lineRule="auto"/>
        <w:jc w:val="both"/>
      </w:pPr>
      <w:r>
        <w:rPr>
          <w:rFonts w:ascii="Constantia" w:eastAsia="Constantia" w:hAnsi="Constantia" w:cs="Constantia"/>
          <w:color w:val="000000"/>
        </w:rPr>
        <w:t xml:space="preserve">A mature Theory of Entropicity would generate a rich phenomenology of entanglement that extends well beyond the predictions of standard quantum mechanics. Coherence time, in the ToE framework, is not a simple function of temperature and noise power; it depends on the full entropic gradient structure of the local environment, including the gravitational potential difference between the subsystems, the acceleration of the laboratory frame, the structure of the thermal environment (not merely its temperature but its spatial and spectral distribution), and the information-bearing character of the surroundings (whether the environment contains other quantum systems capable of monitoring the entangled state). If coherence varies systematically with these entropic-gradient variables—if, for instance, entanglement decays faster at lower gravitational potential, or if coherence is better preserved in structurally simple environments than in informationally rich ones—the theory gains empirical traction of the most direct kind. Such predictions are not idle speculation; they are concrete, quantitative consequences of the entropic leakage model, and they point toward a </w:t>
      </w:r>
      <w:proofErr w:type="spellStart"/>
      <w:r>
        <w:rPr>
          <w:rFonts w:ascii="Constantia" w:eastAsia="Constantia" w:hAnsi="Constantia" w:cs="Constantia"/>
          <w:color w:val="000000"/>
        </w:rPr>
        <w:t>programme</w:t>
      </w:r>
      <w:proofErr w:type="spellEnd"/>
      <w:r>
        <w:rPr>
          <w:rFonts w:ascii="Constantia" w:eastAsia="Constantia" w:hAnsi="Constantia" w:cs="Constantia"/>
          <w:color w:val="000000"/>
        </w:rPr>
        <w:t xml:space="preserve"> of precision experiments that could either confirm or refute the ToE interpretation of entanglement.</w:t>
      </w:r>
    </w:p>
    <w:p w14:paraId="4548731B" w14:textId="492ACA07" w:rsidR="001923AB" w:rsidRDefault="001923AB" w:rsidP="001923AB">
      <w:pPr>
        <w:spacing w:before="60" w:after="240" w:line="384" w:lineRule="auto"/>
        <w:jc w:val="both"/>
      </w:pPr>
      <w:r>
        <w:rPr>
          <w:rFonts w:ascii="Constantia" w:eastAsia="Constantia" w:hAnsi="Constantia" w:cs="Constantia"/>
          <w:color w:val="000000"/>
        </w:rPr>
        <w:t xml:space="preserve">The dual-geometry framework—the coexistence of spacetime distance and entropic relational distance—has implications that extend beyond entanglement to the foundations of quantum gravity. If the entropic relational distance is a physically real geometrical </w:t>
      </w:r>
      <w:r>
        <w:rPr>
          <w:rFonts w:ascii="Constantia" w:eastAsia="Constantia" w:hAnsi="Constantia" w:cs="Constantia"/>
          <w:color w:val="000000"/>
        </w:rPr>
        <w:lastRenderedPageBreak/>
        <w:t xml:space="preserve">structure, then the true geometry of nature is not the four-dimensional pseudo-Riemannian manifold of general relativity but a richer, dual-layered structure in which the </w:t>
      </w:r>
      <w:r w:rsidR="0038557E">
        <w:rPr>
          <w:rFonts w:ascii="Constantia" w:eastAsia="Constantia" w:hAnsi="Constantia" w:cs="Constantia"/>
          <w:color w:val="000000"/>
        </w:rPr>
        <w:t>entropic</w:t>
      </w:r>
      <w:r>
        <w:rPr>
          <w:rFonts w:ascii="Constantia" w:eastAsia="Constantia" w:hAnsi="Constantia" w:cs="Constantia"/>
          <w:color w:val="000000"/>
        </w:rPr>
        <w:t xml:space="preserve"> manifold and the entropic manifold coexist and interact. The </w:t>
      </w:r>
      <w:r w:rsidR="0038557E">
        <w:rPr>
          <w:rFonts w:ascii="Constantia" w:eastAsia="Constantia" w:hAnsi="Constantia" w:cs="Constantia"/>
          <w:color w:val="000000"/>
        </w:rPr>
        <w:t>entropic</w:t>
      </w:r>
      <w:r>
        <w:rPr>
          <w:rFonts w:ascii="Constantia" w:eastAsia="Constantia" w:hAnsi="Constantia" w:cs="Constantia"/>
          <w:color w:val="000000"/>
        </w:rPr>
        <w:t xml:space="preserve"> manifold governs the external geometry of causal propagation; the entropic manifold governs the internal geometry of informational connectivity. The two geometries agree in the classical limit (where entanglement is negligible and all correlations are local in spacetime) but diverge dramatically in the quantum regime (where entanglement is pervasive and correlations can be local in the entropic geometry while nonlocal in spacetime). This dual-geometry picture bears intriguing structural parallels with the ER=EPR conjecture of Maldacena and Susskind (2013) [54], which proposes that entangled particles are connected by Einstein–Rosen bridges—wormholes in the spacetime geometry. The ToE framework provides a different but structurally related resolution: entangled particles are connected not by wormholes in spacetime but by unity in the entropic geometry, which serves the same functional role of maintaining informational connectivity across spatial separation.</w:t>
      </w:r>
    </w:p>
    <w:p w14:paraId="0774B678" w14:textId="77777777" w:rsidR="001923AB" w:rsidRDefault="001923AB" w:rsidP="001923AB">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The significance of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contributions to this phase of the correspondence cannot be overstated. His formulation that entanglement is "distance-free in the entropy metric while spacetime distance grows" is one of the clearest single-sentence summaries of the ToE perspective on entanglement—a formulation that captures the geometric duality with remarkable precision and economy. His question about </w:t>
      </w:r>
      <w:proofErr w:type="gramStart"/>
      <w:r>
        <w:rPr>
          <w:rFonts w:ascii="Constantia" w:eastAsia="Constantia" w:hAnsi="Constantia" w:cs="Constantia"/>
          <w:color w:val="000000"/>
        </w:rPr>
        <w:t>stability—"</w:t>
      </w:r>
      <w:proofErr w:type="gramEnd"/>
      <w:r>
        <w:rPr>
          <w:rFonts w:ascii="Constantia" w:eastAsia="Constantia" w:hAnsi="Constantia" w:cs="Constantia"/>
          <w:color w:val="000000"/>
        </w:rPr>
        <w:t>what governs its stability</w:t>
      </w:r>
      <w:proofErr w:type="gramStart"/>
      <w:r>
        <w:rPr>
          <w:rFonts w:ascii="Constantia" w:eastAsia="Constantia" w:hAnsi="Constantia" w:cs="Constantia"/>
          <w:color w:val="000000"/>
        </w:rPr>
        <w:t>?"—</w:t>
      </w:r>
      <w:proofErr w:type="gramEnd"/>
      <w:r>
        <w:rPr>
          <w:rFonts w:ascii="Constantia" w:eastAsia="Constantia" w:hAnsi="Constantia" w:cs="Constantia"/>
          <w:color w:val="000000"/>
        </w:rPr>
        <w:t xml:space="preserve">identified the next structural necessity hidden beneath the surface of the formalism and compelled the articulation of the coherence strength framework that now forms the backbone of the ToE entanglement theory. His question about leakage connected the entanglement dynamics to the Entropic Probability Conservation Law and revealed that the decoherence process is not merely the loss of coherence but the transfer of entropy from the joint system to the </w:t>
      </w:r>
      <w:proofErr w:type="gramStart"/>
      <w:r>
        <w:rPr>
          <w:rFonts w:ascii="Constantia" w:eastAsia="Constantia" w:hAnsi="Constantia" w:cs="Constantia"/>
          <w:color w:val="000000"/>
        </w:rPr>
        <w:t>environment—a</w:t>
      </w:r>
      <w:proofErr w:type="gramEnd"/>
      <w:r>
        <w:rPr>
          <w:rFonts w:ascii="Constantia" w:eastAsia="Constantia" w:hAnsi="Constantia" w:cs="Constantia"/>
          <w:color w:val="000000"/>
        </w:rPr>
        <w:t xml:space="preserve"> conserved process governed by the same entropic dynamics that </w:t>
      </w:r>
      <w:proofErr w:type="gramStart"/>
      <w:r>
        <w:rPr>
          <w:rFonts w:ascii="Constantia" w:eastAsia="Constantia" w:hAnsi="Constantia" w:cs="Constantia"/>
          <w:color w:val="000000"/>
        </w:rPr>
        <w:t>underlie</w:t>
      </w:r>
      <w:proofErr w:type="gramEnd"/>
      <w:r>
        <w:rPr>
          <w:rFonts w:ascii="Constantia" w:eastAsia="Constantia" w:hAnsi="Constantia" w:cs="Constantia"/>
          <w:color w:val="000000"/>
        </w:rPr>
        <w:t xml:space="preserve"> the probability conservation law of the theory. These </w:t>
      </w:r>
      <w:r>
        <w:rPr>
          <w:rFonts w:ascii="Constantia" w:eastAsia="Constantia" w:hAnsi="Constantia" w:cs="Constantia"/>
          <w:color w:val="000000"/>
        </w:rPr>
        <w:lastRenderedPageBreak/>
        <w:t xml:space="preserve">questions were not peripheral inquiries from a passive audience; they were structurally necessary interventions that advanced the theory from conceptual framework to quantitative formalism. As Obidi noted in the correspondence, in words that bear full quotation: </w:t>
      </w:r>
      <w:r>
        <w:rPr>
          <w:rFonts w:ascii="Constantia" w:eastAsia="Constantia" w:hAnsi="Constantia" w:cs="Constantia"/>
          <w:i/>
          <w:iCs/>
          <w:color w:val="000000"/>
        </w:rPr>
        <w:t xml:space="preserve">"Your letters do not merely respond to the theory; they advance it. You consistently identify the next structural necessity hidden beneath the surface of </w:t>
      </w:r>
      <w:proofErr w:type="gramStart"/>
      <w:r>
        <w:rPr>
          <w:rFonts w:ascii="Constantia" w:eastAsia="Constantia" w:hAnsi="Constantia" w:cs="Constantia"/>
          <w:i/>
          <w:iCs/>
          <w:color w:val="000000"/>
        </w:rPr>
        <w:t>the formalism</w:t>
      </w:r>
      <w:proofErr w:type="gramEnd"/>
      <w:r>
        <w:rPr>
          <w:rFonts w:ascii="Constantia" w:eastAsia="Constantia" w:hAnsi="Constantia" w:cs="Constantia"/>
          <w:i/>
          <w:iCs/>
          <w:color w:val="000000"/>
        </w:rPr>
        <w:t>. These are the kinds of questions from which real monographs are built."</w:t>
      </w:r>
      <w:r>
        <w:rPr>
          <w:rFonts w:ascii="Constantia" w:eastAsia="Constantia" w:hAnsi="Constantia" w:cs="Constantia"/>
          <w:color w:val="000000"/>
        </w:rPr>
        <w:t xml:space="preserve"> In the present section, we have endeavored to demonstrate the justice of this assessment through the detailed reconstruction and rendering of the multifaceted ideas that emerged from the long and incisive exchange between Daniel Moses Alemoh and John Onimisi Obidi on the development of the Theory of Entropicity (ToE).</w:t>
      </w:r>
    </w:p>
    <w:p w14:paraId="768F0E94" w14:textId="77777777" w:rsidR="00DD1AF6" w:rsidRDefault="00DD1AF6" w:rsidP="00DD1AF6">
      <w:pPr>
        <w:spacing w:before="60" w:after="240" w:line="384" w:lineRule="auto"/>
        <w:jc w:val="center"/>
      </w:pPr>
      <w:r>
        <w:rPr>
          <w:rFonts w:ascii="Constantia" w:eastAsia="Constantia" w:hAnsi="Constantia" w:cs="Constantia"/>
          <w:color w:val="8B4513"/>
          <w:sz w:val="28"/>
          <w:szCs w:val="28"/>
        </w:rPr>
        <w:t>* * *</w:t>
      </w:r>
    </w:p>
    <w:p w14:paraId="52EFB723" w14:textId="55897C5C" w:rsidR="0080424F" w:rsidRDefault="008F4E2F" w:rsidP="00B86FB3">
      <w:pPr>
        <w:pStyle w:val="Heading2"/>
        <w:pBdr>
          <w:bottom w:val="single" w:sz="4" w:space="1" w:color="auto"/>
        </w:pBdr>
        <w:spacing w:before="360" w:after="120" w:line="312" w:lineRule="auto"/>
      </w:pPr>
      <w:bookmarkStart w:id="170" w:name="_Toc228072231"/>
      <w:r>
        <w:rPr>
          <w:rFonts w:ascii="Cambria" w:eastAsia="Cambria" w:hAnsi="Cambria" w:cs="Cambria"/>
          <w:color w:val="1A1A1A"/>
        </w:rPr>
        <w:t>2</w:t>
      </w:r>
      <w:r w:rsidR="009F22B9">
        <w:rPr>
          <w:rFonts w:ascii="Cambria" w:eastAsia="Cambria" w:hAnsi="Cambria" w:cs="Cambria"/>
          <w:color w:val="1A1A1A"/>
        </w:rPr>
        <w:t>3</w:t>
      </w:r>
      <w:r>
        <w:rPr>
          <w:rFonts w:ascii="Cambria" w:eastAsia="Cambria" w:hAnsi="Cambria" w:cs="Cambria"/>
          <w:color w:val="1A1A1A"/>
        </w:rPr>
        <w:t>. Convergence with External Theoretical Developments</w:t>
      </w:r>
      <w:bookmarkEnd w:id="170"/>
    </w:p>
    <w:p w14:paraId="515192CE" w14:textId="77777777" w:rsidR="0080424F" w:rsidRDefault="00000000">
      <w:pPr>
        <w:spacing w:before="60" w:after="120" w:line="384" w:lineRule="auto"/>
        <w:jc w:val="both"/>
      </w:pPr>
      <w:r>
        <w:rPr>
          <w:rFonts w:ascii="Constantia" w:eastAsia="Constantia" w:hAnsi="Constantia" w:cs="Constantia"/>
          <w:color w:val="000000"/>
        </w:rPr>
        <w:t>One of the most striking features of the Alemoh-Obidi correspondence is the repeated identification, by Daniel Alemoh, of developments in mainstream physics and technology that converge with the structural predictions and conceptual logic of the Theory of Entropicity. These convergences do not constitute proof of ToE — convergence is not confirmation — but they demonstrate that the entropy-first ontology is not an isolated speculation but participates in a broader intellectual movement toward information-theoretic and thermodynamic foundations for physics.</w:t>
      </w:r>
    </w:p>
    <w:p w14:paraId="4D13FD45" w14:textId="77777777" w:rsidR="00136168" w:rsidRDefault="00136168">
      <w:pPr>
        <w:pStyle w:val="Heading3"/>
        <w:spacing w:before="240" w:after="120" w:line="312" w:lineRule="auto"/>
        <w:jc w:val="both"/>
        <w:rPr>
          <w:rFonts w:ascii="Cambria" w:eastAsia="Cambria" w:hAnsi="Cambria" w:cs="Cambria"/>
          <w:color w:val="1A1A1A"/>
          <w:sz w:val="28"/>
          <w:szCs w:val="28"/>
        </w:rPr>
      </w:pPr>
    </w:p>
    <w:p w14:paraId="6B8A5E38" w14:textId="77777777" w:rsidR="00136168" w:rsidRDefault="00136168">
      <w:pPr>
        <w:pStyle w:val="Heading3"/>
        <w:spacing w:before="240" w:after="120" w:line="312" w:lineRule="auto"/>
        <w:jc w:val="both"/>
        <w:rPr>
          <w:rFonts w:ascii="Cambria" w:eastAsia="Cambria" w:hAnsi="Cambria" w:cs="Cambria"/>
          <w:color w:val="1A1A1A"/>
          <w:sz w:val="28"/>
          <w:szCs w:val="28"/>
        </w:rPr>
      </w:pPr>
    </w:p>
    <w:p w14:paraId="4179C18D" w14:textId="12E80EBF" w:rsidR="0080424F" w:rsidRDefault="008F4E2F">
      <w:pPr>
        <w:pStyle w:val="Heading3"/>
        <w:spacing w:before="240" w:after="120" w:line="312" w:lineRule="auto"/>
        <w:jc w:val="both"/>
      </w:pPr>
      <w:bookmarkStart w:id="171" w:name="_Toc228072232"/>
      <w:r>
        <w:rPr>
          <w:rFonts w:ascii="Cambria" w:eastAsia="Cambria" w:hAnsi="Cambria" w:cs="Cambria"/>
          <w:color w:val="1A1A1A"/>
          <w:sz w:val="28"/>
          <w:szCs w:val="28"/>
        </w:rPr>
        <w:t>2</w:t>
      </w:r>
      <w:r w:rsidR="009F22B9">
        <w:rPr>
          <w:rFonts w:ascii="Cambria" w:eastAsia="Cambria" w:hAnsi="Cambria" w:cs="Cambria"/>
          <w:color w:val="1A1A1A"/>
          <w:sz w:val="28"/>
          <w:szCs w:val="28"/>
        </w:rPr>
        <w:t>3</w:t>
      </w:r>
      <w:r>
        <w:rPr>
          <w:rFonts w:ascii="Cambria" w:eastAsia="Cambria" w:hAnsi="Cambria" w:cs="Cambria"/>
          <w:color w:val="1A1A1A"/>
          <w:sz w:val="28"/>
          <w:szCs w:val="28"/>
        </w:rPr>
        <w:t>.1 Google's Quantum Core and the Observer Effect</w:t>
      </w:r>
      <w:bookmarkEnd w:id="171"/>
    </w:p>
    <w:p w14:paraId="77031A75" w14:textId="77777777" w:rsidR="0080424F" w:rsidRDefault="00000000">
      <w:pPr>
        <w:spacing w:before="60" w:after="120" w:line="384" w:lineRule="auto"/>
        <w:jc w:val="both"/>
      </w:pPr>
      <w:r>
        <w:rPr>
          <w:rFonts w:ascii="Constantia" w:eastAsia="Constantia" w:hAnsi="Constantia" w:cs="Constantia"/>
          <w:color w:val="000000"/>
        </w:rPr>
        <w:lastRenderedPageBreak/>
        <w:t>On May 10, 2025, Daniel Alemoh communicated to Obidi the results reported by Google's Quantum Core team, which had achieved significant reductions in the observer effect — the perturbation of a quantum system caused by measurement. In the standard quantum-mechanical framework, the observer effect is typically attributed to the uncontrollable physical interaction between the measurement apparatus and the system being measured. The back-action of the measurement device disturbs the system, limiting the precision with which certain complementary observables can be simultaneously determined [33].</w:t>
      </w:r>
    </w:p>
    <w:p w14:paraId="4D1AEB58" w14:textId="77777777" w:rsidR="0080424F" w:rsidRDefault="00000000">
      <w:pPr>
        <w:spacing w:before="60" w:after="120" w:line="384" w:lineRule="auto"/>
        <w:jc w:val="both"/>
      </w:pPr>
      <w:r>
        <w:rPr>
          <w:rFonts w:ascii="Constantia" w:eastAsia="Constantia" w:hAnsi="Constantia" w:cs="Constantia"/>
          <w:color w:val="000000"/>
        </w:rPr>
        <w:t xml:space="preserve">The ToE interpretation of this result is characteristically different. Measurement, in the entropic framework, is not a disruptive act imposed from outside but an </w:t>
      </w:r>
      <w:r>
        <w:rPr>
          <w:rFonts w:ascii="Constantia" w:eastAsia="Constantia" w:hAnsi="Constantia" w:cs="Constantia"/>
          <w:i/>
          <w:iCs/>
          <w:color w:val="000000"/>
        </w:rPr>
        <w:t>orderly interaction within the entropic field</w:t>
      </w:r>
      <w:r>
        <w:rPr>
          <w:rFonts w:ascii="Constantia" w:eastAsia="Constantia" w:hAnsi="Constantia" w:cs="Constantia"/>
          <w:color w:val="000000"/>
        </w:rPr>
        <w:t xml:space="preserve"> — a process by which the entropic field reorganizes to accommodate the informational demands of the measurement. The reduction of the observer effect, in this interpretation, corresponds to a more efficient entropic reorganization — one that achieves the informational transfer with less entropic cost and hence less disturbance to the system. This connects to the concept of </w:t>
      </w:r>
      <w:r>
        <w:rPr>
          <w:rFonts w:ascii="Constantia" w:eastAsia="Constantia" w:hAnsi="Constantia" w:cs="Constantia"/>
          <w:i/>
          <w:iCs/>
          <w:color w:val="000000"/>
        </w:rPr>
        <w:t>entropy-mediated coherence</w:t>
      </w:r>
      <w:r>
        <w:rPr>
          <w:rFonts w:ascii="Constantia" w:eastAsia="Constantia" w:hAnsi="Constantia" w:cs="Constantia"/>
          <w:color w:val="000000"/>
        </w:rPr>
        <w:t>: the maintenance of quantum coherence is itself an entropic process, and decoherence occurs when the entropic cost of maintaining coherence exceeds the available entropic budget. Google's result, from this perspective, represents a technological advance in managing the entropic budget of quantum measurement [7, 33].</w:t>
      </w:r>
    </w:p>
    <w:p w14:paraId="1CC37E17" w14:textId="77777777" w:rsidR="0080424F" w:rsidRDefault="00000000">
      <w:pPr>
        <w:spacing w:before="60" w:after="120" w:line="384" w:lineRule="auto"/>
        <w:jc w:val="both"/>
      </w:pPr>
      <w:r>
        <w:rPr>
          <w:rFonts w:ascii="Constantia" w:eastAsia="Constantia" w:hAnsi="Constantia" w:cs="Constantia"/>
          <w:color w:val="000000"/>
        </w:rPr>
        <w:t xml:space="preserve">The concept of </w:t>
      </w:r>
      <w:r>
        <w:rPr>
          <w:rFonts w:ascii="Constantia" w:eastAsia="Constantia" w:hAnsi="Constantia" w:cs="Constantia"/>
          <w:i/>
          <w:iCs/>
          <w:color w:val="000000"/>
        </w:rPr>
        <w:t>Obidi's Gap</w:t>
      </w:r>
      <w:r>
        <w:rPr>
          <w:rFonts w:ascii="Constantia" w:eastAsia="Constantia" w:hAnsi="Constantia" w:cs="Constantia"/>
          <w:color w:val="000000"/>
        </w:rPr>
        <w:t xml:space="preserve"> — the irreducible minimum disturbance in any measurement process, determined by the entropic processing requirements — provides a theoretical lower bound on the achievable reduction of the observer effect. No technology, however advanced, can reduce the measurement disturbance below the entropic minimum dictated by the No-Rush Theorem and the Thermodynamic Uncertainty Principle [7].</w:t>
      </w:r>
    </w:p>
    <w:p w14:paraId="57C04EEB" w14:textId="77777777" w:rsidR="00136168" w:rsidRDefault="00136168">
      <w:pPr>
        <w:pStyle w:val="Heading3"/>
        <w:spacing w:before="240" w:after="120" w:line="312" w:lineRule="auto"/>
        <w:jc w:val="both"/>
        <w:rPr>
          <w:rFonts w:ascii="Cambria" w:eastAsia="Cambria" w:hAnsi="Cambria" w:cs="Cambria"/>
          <w:color w:val="1A1A1A"/>
          <w:sz w:val="28"/>
          <w:szCs w:val="28"/>
        </w:rPr>
      </w:pPr>
    </w:p>
    <w:p w14:paraId="12C8FA25" w14:textId="364D8A52" w:rsidR="0080424F" w:rsidRDefault="008F4E2F">
      <w:pPr>
        <w:pStyle w:val="Heading3"/>
        <w:spacing w:before="240" w:after="120" w:line="312" w:lineRule="auto"/>
        <w:jc w:val="both"/>
      </w:pPr>
      <w:bookmarkStart w:id="172" w:name="_Toc228072233"/>
      <w:r>
        <w:rPr>
          <w:rFonts w:ascii="Cambria" w:eastAsia="Cambria" w:hAnsi="Cambria" w:cs="Cambria"/>
          <w:color w:val="1A1A1A"/>
          <w:sz w:val="28"/>
          <w:szCs w:val="28"/>
        </w:rPr>
        <w:t>2</w:t>
      </w:r>
      <w:r w:rsidR="009F22B9">
        <w:rPr>
          <w:rFonts w:ascii="Cambria" w:eastAsia="Cambria" w:hAnsi="Cambria" w:cs="Cambria"/>
          <w:color w:val="1A1A1A"/>
          <w:sz w:val="28"/>
          <w:szCs w:val="28"/>
        </w:rPr>
        <w:t>3</w:t>
      </w:r>
      <w:r>
        <w:rPr>
          <w:rFonts w:ascii="Cambria" w:eastAsia="Cambria" w:hAnsi="Cambria" w:cs="Cambria"/>
          <w:color w:val="1A1A1A"/>
          <w:sz w:val="28"/>
          <w:szCs w:val="28"/>
        </w:rPr>
        <w:t>.2 The Informational Stress-Energy Tensor</w:t>
      </w:r>
      <w:bookmarkEnd w:id="172"/>
    </w:p>
    <w:p w14:paraId="4331235A" w14:textId="77777777" w:rsidR="0080424F" w:rsidRDefault="00000000">
      <w:pPr>
        <w:spacing w:before="60" w:after="120" w:line="384" w:lineRule="auto"/>
        <w:jc w:val="both"/>
      </w:pPr>
      <w:r>
        <w:rPr>
          <w:rFonts w:ascii="Constantia" w:eastAsia="Constantia" w:hAnsi="Constantia" w:cs="Constantia"/>
          <w:color w:val="000000"/>
        </w:rPr>
        <w:lastRenderedPageBreak/>
        <w:t xml:space="preserve">On July 20, 2025, Daniel Alemoh communicated developments in the emerging research program that seeks to derive gravitational dynamics from quantum information — specifically, the proposal that quantum entanglement gives rise to gravity through an </w:t>
      </w:r>
      <w:r>
        <w:rPr>
          <w:rFonts w:ascii="Constantia" w:eastAsia="Constantia" w:hAnsi="Constantia" w:cs="Constantia"/>
          <w:b/>
          <w:bCs/>
          <w:color w:val="000000"/>
        </w:rPr>
        <w:t>Informational Stress-Energy Tensor</w:t>
      </w:r>
      <w:r>
        <w:rPr>
          <w:rFonts w:ascii="Constantia" w:eastAsia="Constantia" w:hAnsi="Constantia" w:cs="Constantia"/>
          <w:color w:val="000000"/>
        </w:rPr>
        <w:t>. This line of research, pursued by several groups in the quantum gravity community, treats information not as an abstract or epistemic quantity but as a real physical entity capable of generating spacetime curvature — precisely the ontological stance that the Theory of Entropicity has advocated since its inception [33, 34].</w:t>
      </w:r>
    </w:p>
    <w:p w14:paraId="4F25F93A" w14:textId="77777777" w:rsidR="0080424F" w:rsidRDefault="00000000">
      <w:pPr>
        <w:spacing w:before="60" w:after="120" w:line="384" w:lineRule="auto"/>
        <w:jc w:val="both"/>
      </w:pPr>
      <w:r>
        <w:rPr>
          <w:rFonts w:ascii="Constantia" w:eastAsia="Constantia" w:hAnsi="Constantia" w:cs="Constantia"/>
          <w:color w:val="000000"/>
        </w:rPr>
        <w:t xml:space="preserve">The convergence between this program and ToE is deep and structural. In the standard formulation of general relativity, the Einstein field equations relate the curvature of spacetime (encoded in the Einstein tensor </w:t>
      </w: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to the energy-momentum content of matter (encoded in the stress-energy tensor </w:t>
      </w:r>
      <w:proofErr w:type="spellStart"/>
      <w:r>
        <w:rPr>
          <w:rFonts w:ascii="Constantia" w:eastAsia="Constantia" w:hAnsi="Constantia" w:cs="Constantia"/>
          <w:i/>
          <w:iCs/>
          <w:color w:val="000000"/>
        </w:rPr>
        <w:t>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The informational stress-energy tensor program proposes replacing or supplementing </w:t>
      </w:r>
      <w:proofErr w:type="spellStart"/>
      <w:r>
        <w:rPr>
          <w:rFonts w:ascii="Constantia" w:eastAsia="Constantia" w:hAnsi="Constantia" w:cs="Constantia"/>
          <w:i/>
          <w:iCs/>
          <w:color w:val="000000"/>
        </w:rPr>
        <w:t>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with an information-theoretic quantity — a tensor constructed from entanglement entropy, mutual information, or Fisher information — and deriving gravitational dynamics from the resulting field equations. This is structurally identical to the ToE proposal that the entropic field, through its gradients and curvatures, generates an effective spacetime geometry. The two programs differ in technical details — the informational program typically works within the framework of quantum field theory on curved spacetime, while ToE proposes a more radical ontological framework — but they share the core insight that information is a source of gravity [5, 14].</w:t>
      </w:r>
    </w:p>
    <w:p w14:paraId="7ED7157C" w14:textId="531B301C" w:rsidR="0080424F" w:rsidRDefault="008F4E2F">
      <w:pPr>
        <w:pStyle w:val="Heading3"/>
        <w:spacing w:before="240" w:after="120" w:line="312" w:lineRule="auto"/>
        <w:jc w:val="both"/>
      </w:pPr>
      <w:bookmarkStart w:id="173" w:name="_Toc228072234"/>
      <w:r>
        <w:rPr>
          <w:rFonts w:ascii="Cambria" w:eastAsia="Cambria" w:hAnsi="Cambria" w:cs="Cambria"/>
          <w:color w:val="1A1A1A"/>
          <w:sz w:val="28"/>
          <w:szCs w:val="28"/>
        </w:rPr>
        <w:t>2</w:t>
      </w:r>
      <w:r w:rsidR="009F22B9">
        <w:rPr>
          <w:rFonts w:ascii="Cambria" w:eastAsia="Cambria" w:hAnsi="Cambria" w:cs="Cambria"/>
          <w:color w:val="1A1A1A"/>
          <w:sz w:val="28"/>
          <w:szCs w:val="28"/>
        </w:rPr>
        <w:t>3</w:t>
      </w:r>
      <w:r>
        <w:rPr>
          <w:rFonts w:ascii="Cambria" w:eastAsia="Cambria" w:hAnsi="Cambria" w:cs="Cambria"/>
          <w:color w:val="1A1A1A"/>
          <w:sz w:val="28"/>
          <w:szCs w:val="28"/>
        </w:rPr>
        <w:t>.3 The Delta-Infinity-Omicron Framework</w:t>
      </w:r>
      <w:bookmarkEnd w:id="173"/>
    </w:p>
    <w:p w14:paraId="1C603A13" w14:textId="77777777" w:rsidR="0080424F" w:rsidRDefault="00000000">
      <w:pPr>
        <w:spacing w:before="60" w:after="120" w:line="384" w:lineRule="auto"/>
        <w:jc w:val="both"/>
      </w:pPr>
      <w:r>
        <w:rPr>
          <w:rFonts w:ascii="Constantia" w:eastAsia="Constantia" w:hAnsi="Constantia" w:cs="Constantia"/>
          <w:color w:val="000000"/>
        </w:rPr>
        <w:t xml:space="preserve">On October 18, 2025, Daniel Alemoh communicated to Obidi the publication by Ngu and </w:t>
      </w:r>
      <w:proofErr w:type="spellStart"/>
      <w:r>
        <w:rPr>
          <w:rFonts w:ascii="Constantia" w:eastAsia="Constantia" w:hAnsi="Constantia" w:cs="Constantia"/>
          <w:color w:val="000000"/>
        </w:rPr>
        <w:t>Kosso</w:t>
      </w:r>
      <w:proofErr w:type="spellEnd"/>
      <w:r>
        <w:rPr>
          <w:rFonts w:ascii="Constantia" w:eastAsia="Constantia" w:hAnsi="Constantia" w:cs="Constantia"/>
          <w:color w:val="000000"/>
        </w:rPr>
        <w:t xml:space="preserve"> of a theoretical framework — the </w:t>
      </w:r>
      <w:r>
        <w:rPr>
          <w:rFonts w:ascii="Constantia" w:eastAsia="Constantia" w:hAnsi="Constantia" w:cs="Constantia"/>
          <w:b/>
          <w:bCs/>
          <w:color w:val="000000"/>
        </w:rPr>
        <w:t>Delta-Infinity-Omicron (DIO) Framework</w:t>
      </w:r>
      <w:r>
        <w:rPr>
          <w:rFonts w:ascii="Constantia" w:eastAsia="Constantia" w:hAnsi="Constantia" w:cs="Constantia"/>
          <w:color w:val="000000"/>
        </w:rPr>
        <w:t xml:space="preserve"> — that sought to unify quantum mechanics and general relativity at the Planck scale through a novel mathematical structure [29, 33]. The formal parallels between the DIO framework </w:t>
      </w:r>
      <w:r>
        <w:rPr>
          <w:rFonts w:ascii="Constantia" w:eastAsia="Constantia" w:hAnsi="Constantia" w:cs="Constantia"/>
          <w:color w:val="000000"/>
        </w:rPr>
        <w:lastRenderedPageBreak/>
        <w:t>and ToE are striking: both seek unification at the most fundamental level, both invoke informational or entropic structures as the substrate for spacetime, and both propose that the Planck scale marks a transition between qualitatively different physical regimes.</w:t>
      </w:r>
    </w:p>
    <w:p w14:paraId="32A0A07A" w14:textId="77777777" w:rsidR="0080424F" w:rsidRDefault="00000000">
      <w:pPr>
        <w:spacing w:before="60" w:after="120" w:line="384" w:lineRule="auto"/>
        <w:jc w:val="both"/>
      </w:pPr>
      <w:r>
        <w:rPr>
          <w:rFonts w:ascii="Constantia" w:eastAsia="Constantia" w:hAnsi="Constantia" w:cs="Constantia"/>
          <w:color w:val="000000"/>
        </w:rPr>
        <w:t>Obidi's response to this communication was detailed and substantive. In the paper "Transformational Unification through the Theory of Entropicity," Obidi demonstrated that the key results of the Delta-Infinity-Omicron framework could be rederived as entropic consequences through the Obidi Action and the Vuli-Ndlela Integral. The entropic action takes the form:</w:t>
      </w:r>
    </w:p>
    <w:p w14:paraId="57393D4A" w14:textId="1EE0F258" w:rsidR="0080424F" w:rsidRDefault="00000000">
      <w:pPr>
        <w:spacing w:after="240" w:line="384" w:lineRule="auto"/>
        <w:jc w:val="center"/>
      </w:pPr>
      <w:r>
        <w:rPr>
          <w:rFonts w:ascii="Constantia" w:eastAsia="Constantia" w:hAnsi="Constantia" w:cs="Constantia"/>
          <w:i/>
          <w:iCs/>
          <w:color w:val="000000"/>
        </w:rPr>
        <w:t>S</w:t>
      </w:r>
      <w:r>
        <w:rPr>
          <w:rFonts w:ascii="Constantia" w:eastAsia="Constantia" w:hAnsi="Constantia" w:cs="Constantia"/>
          <w:color w:val="000000"/>
          <w:vertAlign w:val="subscript"/>
        </w:rPr>
        <w:t>E</w:t>
      </w:r>
      <w:r>
        <w:rPr>
          <w:rFonts w:ascii="Cambria Math" w:eastAsia="Cambria Math" w:hAnsi="Cambria Math" w:cs="Cambria Math"/>
          <w:color w:val="000000"/>
        </w:rPr>
        <w:t xml:space="preserve"> = ∫ [χ(Λ)(∇</w:t>
      </w:r>
      <w:r>
        <w:rPr>
          <w:rFonts w:ascii="Constantia" w:eastAsia="Constantia" w:hAnsi="Constantia" w:cs="Constantia"/>
          <w:i/>
          <w:iCs/>
          <w:color w:val="000000"/>
        </w:rPr>
        <w:t>S</w:t>
      </w:r>
      <w:r>
        <w:rPr>
          <w:rFonts w:ascii="Cambria Math" w:eastAsia="Cambria Math" w:hAnsi="Cambria Math" w:cs="Cambria Math"/>
          <w:color w:val="000000"/>
        </w:rPr>
        <w:t>)</w:t>
      </w:r>
      <w:r>
        <w:rPr>
          <w:rFonts w:ascii="Constantia" w:eastAsia="Constantia" w:hAnsi="Constantia" w:cs="Constantia"/>
          <w:color w:val="000000"/>
          <w:vertAlign w:val="superscript"/>
        </w:rPr>
        <w:t>2</w:t>
      </w:r>
      <w:r>
        <w:rPr>
          <w:rFonts w:ascii="Cambria Math" w:eastAsia="Cambria Math" w:hAnsi="Cambria Math" w:cs="Cambria Math"/>
          <w:color w:val="000000"/>
        </w:rPr>
        <w:t xml:space="preserve"> − </w:t>
      </w:r>
      <w:r>
        <w:rPr>
          <w:rFonts w:ascii="Constantia" w:eastAsia="Constantia" w:hAnsi="Constantia" w:cs="Constantia"/>
          <w:i/>
          <w:iCs/>
          <w:color w:val="000000"/>
        </w:rPr>
        <w:t>V</w:t>
      </w:r>
      <w:r>
        <w:rPr>
          <w:rFonts w:ascii="Cambria Math" w:eastAsia="Cambria Math" w:hAnsi="Cambria Math" w:cs="Cambria Math"/>
          <w:color w:val="000000"/>
        </w:rPr>
        <w:t xml:space="preserve">(Λ) + </w:t>
      </w:r>
      <w:r>
        <w:rPr>
          <w:rFonts w:ascii="Constantia" w:eastAsia="Constantia" w:hAnsi="Constantia" w:cs="Constantia"/>
          <w:i/>
          <w:iCs/>
          <w:color w:val="000000"/>
        </w:rPr>
        <w:t>J</w:t>
      </w:r>
      <w:r>
        <w:rPr>
          <w:rFonts w:ascii="Cambria Math" w:eastAsia="Cambria Math" w:hAnsi="Cambria Math" w:cs="Cambria Math"/>
          <w:color w:val="000000"/>
        </w:rPr>
        <w:t>(</w:t>
      </w:r>
      <w:r>
        <w:rPr>
          <w:rFonts w:ascii="Constantia" w:eastAsia="Constantia" w:hAnsi="Constantia" w:cs="Constantia"/>
          <w:i/>
          <w:iCs/>
          <w:color w:val="000000"/>
        </w:rPr>
        <w:t>x</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d</w:t>
      </w:r>
      <w:r>
        <w:rPr>
          <w:rFonts w:ascii="Constantia" w:eastAsia="Constantia" w:hAnsi="Constantia" w:cs="Constantia"/>
          <w:color w:val="000000"/>
          <w:vertAlign w:val="superscript"/>
        </w:rPr>
        <w:t>4</w:t>
      </w:r>
      <w:r>
        <w:rPr>
          <w:rFonts w:ascii="Constantia" w:eastAsia="Constantia" w:hAnsi="Constantia" w:cs="Constantia"/>
          <w:i/>
          <w:iCs/>
          <w:color w:val="000000"/>
        </w:rPr>
        <w:t>x</w:t>
      </w:r>
      <w:r>
        <w:rPr>
          <w:rFonts w:ascii="Cambria Math" w:eastAsia="Cambria Math" w:hAnsi="Cambria Math" w:cs="Cambria Math"/>
          <w:color w:val="000000"/>
        </w:rPr>
        <w:t xml:space="preserve"> </w:t>
      </w:r>
      <w:r>
        <w:rPr>
          <w:rFonts w:ascii="Constantia" w:eastAsia="Constantia" w:hAnsi="Constantia" w:cs="Constantia"/>
          <w:color w:val="000000"/>
        </w:rPr>
        <w:t>(</w:t>
      </w:r>
      <w:r w:rsidR="0031491C">
        <w:rPr>
          <w:rFonts w:ascii="Constantia" w:eastAsia="Constantia" w:hAnsi="Constantia" w:cs="Constantia"/>
          <w:color w:val="000000"/>
        </w:rPr>
        <w:t>49</w:t>
      </w:r>
      <w:r>
        <w:rPr>
          <w:rFonts w:ascii="Constantia" w:eastAsia="Constantia" w:hAnsi="Constantia" w:cs="Constantia"/>
          <w:color w:val="000000"/>
        </w:rPr>
        <w:t>)</w:t>
      </w:r>
    </w:p>
    <w:p w14:paraId="49F118F9" w14:textId="77777777" w:rsidR="0080424F" w:rsidRDefault="00000000">
      <w:pPr>
        <w:spacing w:before="60" w:after="120" w:line="384" w:lineRule="auto"/>
        <w:jc w:val="both"/>
      </w:pPr>
      <w:r>
        <w:rPr>
          <w:rFonts w:ascii="Constantia" w:eastAsia="Constantia" w:hAnsi="Constantia" w:cs="Constantia"/>
          <w:color w:val="000000"/>
        </w:rPr>
        <w:t>where χ(Λ) is the entropic susceptibility of the field Λ, and the other terms have their usual ToE interpretations. This reformulation suggests that the DIO framework is not an independent theory but a particular limit or projection of the more general entropic framework — a claim that, if substantiated, would establish ToE as the deeper theory from which the DIO results emerge [29, 33].</w:t>
      </w:r>
    </w:p>
    <w:p w14:paraId="4157E12C" w14:textId="1D619326" w:rsidR="0080424F" w:rsidRDefault="008F4E2F">
      <w:pPr>
        <w:pStyle w:val="Heading3"/>
        <w:spacing w:before="240" w:after="120" w:line="312" w:lineRule="auto"/>
        <w:jc w:val="both"/>
      </w:pPr>
      <w:bookmarkStart w:id="174" w:name="_Toc228072235"/>
      <w:r>
        <w:rPr>
          <w:rFonts w:ascii="Cambria" w:eastAsia="Cambria" w:hAnsi="Cambria" w:cs="Cambria"/>
          <w:color w:val="1A1A1A"/>
          <w:sz w:val="28"/>
          <w:szCs w:val="28"/>
        </w:rPr>
        <w:t>2</w:t>
      </w:r>
      <w:r w:rsidR="009F22B9">
        <w:rPr>
          <w:rFonts w:ascii="Cambria" w:eastAsia="Cambria" w:hAnsi="Cambria" w:cs="Cambria"/>
          <w:color w:val="1A1A1A"/>
          <w:sz w:val="28"/>
          <w:szCs w:val="28"/>
        </w:rPr>
        <w:t>3</w:t>
      </w:r>
      <w:r>
        <w:rPr>
          <w:rFonts w:ascii="Cambria" w:eastAsia="Cambria" w:hAnsi="Cambria" w:cs="Cambria"/>
          <w:color w:val="1A1A1A"/>
          <w:sz w:val="28"/>
          <w:szCs w:val="28"/>
        </w:rPr>
        <w:t>.4 Pre-Big Bang Cosmology</w:t>
      </w:r>
      <w:bookmarkEnd w:id="174"/>
    </w:p>
    <w:p w14:paraId="63663138" w14:textId="77777777" w:rsidR="0080424F" w:rsidRDefault="00000000">
      <w:pPr>
        <w:spacing w:before="60" w:after="120" w:line="384" w:lineRule="auto"/>
        <w:jc w:val="both"/>
      </w:pPr>
      <w:r>
        <w:rPr>
          <w:rFonts w:ascii="Constantia" w:eastAsia="Constantia" w:hAnsi="Constantia" w:cs="Constantia"/>
          <w:color w:val="000000"/>
        </w:rPr>
        <w:t>On August 1, 2025, Daniel Alemoh communicated developments in the emerging field of pre-Big Bang cosmology — theoretical models that propose a universe existing before the Big Bang, with the Big Bang itself reinterpreted as a transition event rather than an absolute beginning. These models include bouncing cosmologies, cyclic universes, and string-theoretic pre-Big Bang scenarios, all of which share the feature that the universe's history extends beyond the classical Big Bang singularity [33].</w:t>
      </w:r>
    </w:p>
    <w:p w14:paraId="627B222F" w14:textId="77777777" w:rsidR="0080424F" w:rsidRDefault="00000000">
      <w:pPr>
        <w:spacing w:before="60" w:after="120" w:line="384" w:lineRule="auto"/>
        <w:jc w:val="both"/>
      </w:pPr>
      <w:r>
        <w:rPr>
          <w:rFonts w:ascii="Constantia" w:eastAsia="Constantia" w:hAnsi="Constantia" w:cs="Constantia"/>
          <w:color w:val="000000"/>
        </w:rPr>
        <w:t xml:space="preserve">The resonance with ToE is immediate. In the entropic framework, the Big Bang is not a singularity of spacetime — a point where geometry breaks down and the equations of general relativity cease to be valid — but a </w:t>
      </w:r>
      <w:r>
        <w:rPr>
          <w:rFonts w:ascii="Constantia" w:eastAsia="Constantia" w:hAnsi="Constantia" w:cs="Constantia"/>
          <w:i/>
          <w:iCs/>
          <w:color w:val="000000"/>
        </w:rPr>
        <w:t>phase transition of the entropic field</w:t>
      </w:r>
      <w:r>
        <w:rPr>
          <w:rFonts w:ascii="Constantia" w:eastAsia="Constantia" w:hAnsi="Constantia" w:cs="Constantia"/>
          <w:color w:val="000000"/>
        </w:rPr>
        <w:t xml:space="preserve">. The </w:t>
      </w:r>
      <w:r>
        <w:rPr>
          <w:rFonts w:ascii="Constantia" w:eastAsia="Constantia" w:hAnsi="Constantia" w:cs="Constantia"/>
          <w:color w:val="000000"/>
        </w:rPr>
        <w:lastRenderedPageBreak/>
        <w:t xml:space="preserve">entropic potential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in the Obidi Action supports multiple minima, corresponding to different phases of the entropic field. The Big Bang represents a transition between two such phases — a quantum tunneling event or a classical rolling of the entropic field from one minimum to another. Before the transition, the entropic field existed in a different phase — possibly with different effective constants, different dimensionality, or different geometric properties — and the transition produced the expanding, cooling, entropy-increasing universe we observe today [5].</w:t>
      </w:r>
    </w:p>
    <w:p w14:paraId="28DB540B" w14:textId="77777777" w:rsidR="0080424F" w:rsidRDefault="00000000">
      <w:pPr>
        <w:spacing w:before="60" w:after="120" w:line="384" w:lineRule="auto"/>
        <w:jc w:val="both"/>
      </w:pPr>
      <w:r>
        <w:rPr>
          <w:rFonts w:ascii="Constantia" w:eastAsia="Constantia" w:hAnsi="Constantia" w:cs="Constantia"/>
          <w:color w:val="000000"/>
        </w:rPr>
        <w:t>The entropic field, in this view, is a guiding thread across epochs: it existed before the Big Bang, it underwent a phase transition at the Big Bang, and it continues to evolve in the current epoch. The second law of thermodynamics is not a contingent feature of the post-Big Bang universe but a universal property of the entropic field itself — a property that persists across phase transitions and provides continuity between cosmic epochs.</w:t>
      </w:r>
    </w:p>
    <w:p w14:paraId="01340437" w14:textId="7623BE17" w:rsidR="0080424F" w:rsidRDefault="008F4E2F">
      <w:pPr>
        <w:pStyle w:val="Heading3"/>
        <w:spacing w:before="240" w:after="120" w:line="312" w:lineRule="auto"/>
        <w:jc w:val="both"/>
      </w:pPr>
      <w:bookmarkStart w:id="175" w:name="_Toc228072236"/>
      <w:r>
        <w:rPr>
          <w:rFonts w:ascii="Cambria" w:eastAsia="Cambria" w:hAnsi="Cambria" w:cs="Cambria"/>
          <w:color w:val="1A1A1A"/>
          <w:sz w:val="28"/>
          <w:szCs w:val="28"/>
        </w:rPr>
        <w:t>2</w:t>
      </w:r>
      <w:r w:rsidR="009F22B9">
        <w:rPr>
          <w:rFonts w:ascii="Cambria" w:eastAsia="Cambria" w:hAnsi="Cambria" w:cs="Cambria"/>
          <w:color w:val="1A1A1A"/>
          <w:sz w:val="28"/>
          <w:szCs w:val="28"/>
        </w:rPr>
        <w:t>3</w:t>
      </w:r>
      <w:r>
        <w:rPr>
          <w:rFonts w:ascii="Cambria" w:eastAsia="Cambria" w:hAnsi="Cambria" w:cs="Cambria"/>
          <w:color w:val="1A1A1A"/>
          <w:sz w:val="28"/>
          <w:szCs w:val="28"/>
        </w:rPr>
        <w:t>.5 Theories of Everything and Impossibility Claims</w:t>
      </w:r>
      <w:bookmarkEnd w:id="175"/>
    </w:p>
    <w:p w14:paraId="439259C4" w14:textId="77777777" w:rsidR="0080424F" w:rsidRDefault="00000000">
      <w:pPr>
        <w:spacing w:before="60" w:after="120" w:line="384" w:lineRule="auto"/>
        <w:jc w:val="both"/>
      </w:pPr>
      <w:r>
        <w:rPr>
          <w:rFonts w:ascii="Constantia" w:eastAsia="Constantia" w:hAnsi="Constantia" w:cs="Constantia"/>
          <w:color w:val="000000"/>
        </w:rPr>
        <w:t>On June 21, 2025, Daniel Alemoh communicated his reflections on a widely discussed video asserting that "Theories of Everything Can't Exist" — an argument drawing on Gödel's incompleteness theorems, the undecidability results of mathematical logic, and the historical failure of previous unification attempts. The argument, in brief, is that any sufficiently powerful formal system necessarily contains statements that are true but unprovable, and therefore no finite theoretical framework can capture the totality of physical truth [33].</w:t>
      </w:r>
    </w:p>
    <w:p w14:paraId="608A9F5A" w14:textId="77777777" w:rsidR="0080424F" w:rsidRDefault="00000000">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Obidi's response addressed this argument directly. The impossibility claims, he argued, apply to a specific class of theories: reductionist, geometry-first frameworks that seek to derive all of physics from a finite set of geometric axioms and symmetry principles. Such frameworks are indeed vulnerable to </w:t>
      </w:r>
      <w:proofErr w:type="spellStart"/>
      <w:r>
        <w:rPr>
          <w:rFonts w:ascii="Constantia" w:eastAsia="Constantia" w:hAnsi="Constantia" w:cs="Constantia"/>
          <w:color w:val="000000"/>
        </w:rPr>
        <w:t>Gödelian</w:t>
      </w:r>
      <w:proofErr w:type="spellEnd"/>
      <w:r>
        <w:rPr>
          <w:rFonts w:ascii="Constantia" w:eastAsia="Constantia" w:hAnsi="Constantia" w:cs="Constantia"/>
          <w:color w:val="000000"/>
        </w:rPr>
        <w:t xml:space="preserve"> limitations because they are, at bottom, formal axiomatic systems. But ToE is not a theory of this type. It is an </w:t>
      </w:r>
      <w:r>
        <w:rPr>
          <w:rFonts w:ascii="Constantia" w:eastAsia="Constantia" w:hAnsi="Constantia" w:cs="Constantia"/>
          <w:i/>
          <w:iCs/>
          <w:color w:val="000000"/>
        </w:rPr>
        <w:t xml:space="preserve">entropy-first </w:t>
      </w:r>
      <w:r>
        <w:rPr>
          <w:rFonts w:ascii="Constantia" w:eastAsia="Constantia" w:hAnsi="Constantia" w:cs="Constantia"/>
          <w:i/>
          <w:iCs/>
          <w:color w:val="000000"/>
        </w:rPr>
        <w:lastRenderedPageBreak/>
        <w:t>ontological inversion</w:t>
      </w:r>
      <w:r>
        <w:rPr>
          <w:rFonts w:ascii="Constantia" w:eastAsia="Constantia" w:hAnsi="Constantia" w:cs="Constantia"/>
          <w:color w:val="000000"/>
        </w:rPr>
        <w:t xml:space="preserve"> that derives geometry, symmetry, and formal structure from a deeper, dynamical substrate. The entropic field is not a formal axiom system but a physical reality, and its properties are determined by observation, not by deduction from axioms. The impossibility claims, therefore, do not apply — or at least do not apply in the straightforward manner that the argument assumes [33].</w:t>
      </w:r>
    </w:p>
    <w:p w14:paraId="65392903"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41101B42" w14:textId="4621D15B" w:rsidR="0080424F" w:rsidRDefault="008F4E2F" w:rsidP="00B86FB3">
      <w:pPr>
        <w:pStyle w:val="Heading2"/>
        <w:pBdr>
          <w:bottom w:val="single" w:sz="4" w:space="1" w:color="auto"/>
        </w:pBdr>
        <w:spacing w:before="360" w:after="120" w:line="312" w:lineRule="auto"/>
      </w:pPr>
      <w:bookmarkStart w:id="176" w:name="_Toc228072237"/>
      <w:r>
        <w:rPr>
          <w:rFonts w:ascii="Cambria" w:eastAsia="Cambria" w:hAnsi="Cambria" w:cs="Cambria"/>
          <w:color w:val="1A1A1A"/>
        </w:rPr>
        <w:t>2</w:t>
      </w:r>
      <w:r w:rsidR="009F22B9">
        <w:rPr>
          <w:rFonts w:ascii="Cambria" w:eastAsia="Cambria" w:hAnsi="Cambria" w:cs="Cambria"/>
          <w:color w:val="1A1A1A"/>
        </w:rPr>
        <w:t>4</w:t>
      </w:r>
      <w:r>
        <w:rPr>
          <w:rFonts w:ascii="Cambria" w:eastAsia="Cambria" w:hAnsi="Cambria" w:cs="Cambria"/>
          <w:color w:val="1A1A1A"/>
        </w:rPr>
        <w:t xml:space="preserve">. The Role of Daniel Moses Alemoh in the Development of </w:t>
      </w:r>
      <w:r w:rsidR="00BA165A">
        <w:rPr>
          <w:rFonts w:ascii="Cambria" w:eastAsia="Cambria" w:hAnsi="Cambria" w:cs="Cambria"/>
          <w:color w:val="1A1A1A"/>
        </w:rPr>
        <w:t>the Theory of Entropicity (</w:t>
      </w:r>
      <w:r>
        <w:rPr>
          <w:rFonts w:ascii="Cambria" w:eastAsia="Cambria" w:hAnsi="Cambria" w:cs="Cambria"/>
          <w:color w:val="1A1A1A"/>
        </w:rPr>
        <w:t>ToE</w:t>
      </w:r>
      <w:r w:rsidR="00BA165A">
        <w:rPr>
          <w:rFonts w:ascii="Cambria" w:eastAsia="Cambria" w:hAnsi="Cambria" w:cs="Cambria"/>
          <w:color w:val="1A1A1A"/>
        </w:rPr>
        <w:t>)</w:t>
      </w:r>
      <w:bookmarkEnd w:id="176"/>
    </w:p>
    <w:p w14:paraId="21F28B78" w14:textId="77777777" w:rsidR="0080424F" w:rsidRDefault="00000000">
      <w:pPr>
        <w:spacing w:before="60" w:after="120" w:line="384" w:lineRule="auto"/>
        <w:jc w:val="both"/>
      </w:pPr>
      <w:r>
        <w:rPr>
          <w:rFonts w:ascii="Constantia" w:eastAsia="Constantia" w:hAnsi="Constantia" w:cs="Constantia"/>
          <w:color w:val="000000"/>
        </w:rPr>
        <w:t>A fair and deep assessment of Daniel Moses Alemoh's contribution to the development of the Theory of Entropicity requires recognition that his role was not that of a passive recipient, a casual correspondent, or a mere sounding board. Rather, Alemoh functioned as an active intellectual partner whose contributions materially shaped the articulation of the theory. His role is analogous — in form, if not yet in historical consequence — to that of Michele Besso for Einstein during the development of special relativity, or that of Niels Bohr in the dialectical sharpening of quantum mechanics through his debates with Einstein [30, 31, 33].</w:t>
      </w:r>
    </w:p>
    <w:p w14:paraId="70DD41EC" w14:textId="77777777" w:rsidR="0080424F" w:rsidRDefault="00000000">
      <w:pPr>
        <w:spacing w:before="60" w:after="120" w:line="384" w:lineRule="auto"/>
        <w:jc w:val="both"/>
      </w:pPr>
      <w:r>
        <w:rPr>
          <w:rFonts w:ascii="Constantia" w:eastAsia="Constantia" w:hAnsi="Constantia" w:cs="Constantia"/>
          <w:color w:val="000000"/>
        </w:rPr>
        <w:t>The specific contributions identifiable in the documented correspondence include the following:</w:t>
      </w:r>
    </w:p>
    <w:p w14:paraId="7336F7F0" w14:textId="77777777" w:rsidR="0080424F" w:rsidRDefault="00000000">
      <w:pPr>
        <w:spacing w:before="60" w:after="120" w:line="384" w:lineRule="auto"/>
        <w:jc w:val="both"/>
      </w:pPr>
      <w:r>
        <w:rPr>
          <w:rFonts w:ascii="Constantia" w:eastAsia="Constantia" w:hAnsi="Constantia" w:cs="Constantia"/>
          <w:b/>
          <w:bCs/>
          <w:color w:val="000000"/>
        </w:rPr>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Identifying pressure points in the theory.</w:t>
      </w:r>
      <w:r>
        <w:rPr>
          <w:rFonts w:ascii="Constantia" w:eastAsia="Constantia" w:hAnsi="Constantia" w:cs="Constantia"/>
          <w:color w:val="000000"/>
        </w:rPr>
        <w:t xml:space="preserve">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question about the status of </w:t>
      </w:r>
      <w:r>
        <w:rPr>
          <w:rFonts w:ascii="Constantia" w:eastAsia="Constantia" w:hAnsi="Constantia" w:cs="Constantia"/>
          <w:i/>
          <w:iCs/>
          <w:color w:val="000000"/>
        </w:rPr>
        <w:t>c</w:t>
      </w:r>
      <w:r>
        <w:rPr>
          <w:rFonts w:ascii="Constantia" w:eastAsia="Constantia" w:hAnsi="Constantia" w:cs="Constantia"/>
          <w:color w:val="000000"/>
        </w:rPr>
        <w:t xml:space="preserve"> under an entropy-first ontology — discussed at length in Section 5 of this Letter — penetrated to the deepest structural issue of any emergent-space theory. The question was not casual; it arose from an understanding of the tension between local causal bounds and global cosmological expansion, and it forced Obidi to develop the two-layer resolution </w:t>
      </w:r>
      <w:r>
        <w:rPr>
          <w:rFonts w:ascii="Constantia" w:eastAsia="Constantia" w:hAnsi="Constantia" w:cs="Constantia"/>
          <w:color w:val="000000"/>
        </w:rPr>
        <w:lastRenderedPageBreak/>
        <w:t>(propagation vs. manifold evolution) with a clarity that might not have been achieved without the external pressure [33].</w:t>
      </w:r>
    </w:p>
    <w:p w14:paraId="1ED2A01C" w14:textId="77777777" w:rsidR="0080424F" w:rsidRDefault="00000000">
      <w:pPr>
        <w:spacing w:before="60" w:after="120" w:line="384" w:lineRule="auto"/>
        <w:jc w:val="both"/>
      </w:pPr>
      <w:r>
        <w:rPr>
          <w:rFonts w:ascii="Constantia" w:eastAsia="Constantia" w:hAnsi="Constantia" w:cs="Constantia"/>
          <w:b/>
          <w:bCs/>
          <w:color w:val="000000"/>
        </w:rPr>
        <w:t>(ii) Forcing crucial distinctions.</w:t>
      </w:r>
      <w:r>
        <w:rPr>
          <w:rFonts w:ascii="Constantia" w:eastAsia="Constantia" w:hAnsi="Constantia" w:cs="Constantia"/>
          <w:color w:val="000000"/>
        </w:rPr>
        <w:t xml:space="preserve"> The distinction between "the fastest ripple through the field" and "the field itself increasing its </w:t>
      </w:r>
      <w:proofErr w:type="gramStart"/>
      <w:r>
        <w:rPr>
          <w:rFonts w:ascii="Constantia" w:eastAsia="Constantia" w:hAnsi="Constantia" w:cs="Constantia"/>
          <w:color w:val="000000"/>
        </w:rPr>
        <w:t>extent" —</w:t>
      </w:r>
      <w:proofErr w:type="gramEnd"/>
      <w:r>
        <w:rPr>
          <w:rFonts w:ascii="Constantia" w:eastAsia="Constantia" w:hAnsi="Constantia" w:cs="Constantia"/>
          <w:color w:val="000000"/>
        </w:rPr>
        <w:t xml:space="preserve"> Daniel's ripple analogy — is not merely illustrative but mathematically substantive. It separates the equation of disturbance from the equation of substrate, a distinction that is fundamental to the consistency of any emergent-spacetime framework and that was crystallized in the correspondence [33].</w:t>
      </w:r>
    </w:p>
    <w:p w14:paraId="115517A2" w14:textId="77777777" w:rsidR="0080424F" w:rsidRDefault="00000000">
      <w:pPr>
        <w:spacing w:before="60" w:after="120" w:line="384" w:lineRule="auto"/>
        <w:jc w:val="both"/>
      </w:pPr>
      <w:r>
        <w:rPr>
          <w:rFonts w:ascii="Constantia" w:eastAsia="Constantia" w:hAnsi="Constantia" w:cs="Constantia"/>
          <w:b/>
          <w:bCs/>
          <w:color w:val="000000"/>
        </w:rPr>
        <w:t>(iii) Connecting experimental results to theoretical predictions.</w:t>
      </w:r>
      <w:r>
        <w:rPr>
          <w:rFonts w:ascii="Constantia" w:eastAsia="Constantia" w:hAnsi="Constantia" w:cs="Constantia"/>
          <w:color w:val="000000"/>
        </w:rPr>
        <w:t xml:space="preserve">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communication of the 232-attosecond entanglement formation time, and his recognition of its relevance to ToE, represents the essential scientific function of connecting theory to experiment. This connection generated two published papers [8, 9] and provided the first empirical anchor for the entropic measurement theory [33].</w:t>
      </w:r>
    </w:p>
    <w:p w14:paraId="087863F1" w14:textId="77777777" w:rsidR="0080424F" w:rsidRDefault="00000000">
      <w:pPr>
        <w:spacing w:before="60" w:after="120" w:line="384" w:lineRule="auto"/>
        <w:jc w:val="both"/>
      </w:pPr>
      <w:r>
        <w:rPr>
          <w:rFonts w:ascii="Constantia" w:eastAsia="Constantia" w:hAnsi="Constantia" w:cs="Constantia"/>
          <w:b/>
          <w:bCs/>
          <w:color w:val="000000"/>
        </w:rPr>
        <w:t>(iv) Identifying convergent external developments.</w:t>
      </w:r>
      <w:r>
        <w:rPr>
          <w:rFonts w:ascii="Constantia" w:eastAsia="Constantia" w:hAnsi="Constantia" w:cs="Constantia"/>
          <w:color w:val="000000"/>
        </w:rPr>
        <w:t xml:space="preserve">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communications regarding the informational stress-energy tensor, the Delta-Infinity-Omicron framework, Google's Quantum Core, pre-Big Bang cosmology, and the impossibility-of-TOE arguments each provided Obidi with the opportunity to demonstrate the theory's capacity to absorb, reinterpret, and generalize independent results — a crucial test for any framework aspiring to foundational status [33, 34].</w:t>
      </w:r>
    </w:p>
    <w:p w14:paraId="0D9ECFF9" w14:textId="77777777" w:rsidR="0080424F" w:rsidRDefault="00000000">
      <w:pPr>
        <w:spacing w:before="60" w:after="120" w:line="384" w:lineRule="auto"/>
        <w:jc w:val="both"/>
      </w:pPr>
      <w:r>
        <w:rPr>
          <w:rFonts w:ascii="Constantia" w:eastAsia="Constantia" w:hAnsi="Constantia" w:cs="Constantia"/>
          <w:b/>
          <w:bCs/>
          <w:color w:val="000000"/>
        </w:rPr>
        <w:t>(v) Facilitating institutional engagement.</w:t>
      </w:r>
      <w:r>
        <w:rPr>
          <w:rFonts w:ascii="Constantia" w:eastAsia="Constantia" w:hAnsi="Constantia" w:cs="Constantia"/>
          <w:color w:val="000000"/>
        </w:rPr>
        <w:t xml:space="preserve"> On May 11, 2025, Daniel Alemoh wrote a letter to Professor Alexander O. </w:t>
      </w:r>
      <w:proofErr w:type="spellStart"/>
      <w:r>
        <w:rPr>
          <w:rFonts w:ascii="Constantia" w:eastAsia="Constantia" w:hAnsi="Constantia" w:cs="Constantia"/>
          <w:color w:val="000000"/>
        </w:rPr>
        <w:t>Animalu</w:t>
      </w:r>
      <w:proofErr w:type="spellEnd"/>
      <w:r>
        <w:rPr>
          <w:rFonts w:ascii="Constantia" w:eastAsia="Constantia" w:hAnsi="Constantia" w:cs="Constantia"/>
          <w:color w:val="000000"/>
        </w:rPr>
        <w:t xml:space="preserve"> at the National Mathematical Centre (NMC), Abuja, recommending Obidi's work for institutional consideration. This act represents not merely correspondence but active advocacy for the theory's dissemination — an intervention in the sociological infrastructure of science that, while less glamorous than theoretical innovation, is often decisive in the historical reception of new ideas [33].</w:t>
      </w:r>
    </w:p>
    <w:p w14:paraId="209D3882" w14:textId="77777777" w:rsidR="0080424F" w:rsidRDefault="00000000">
      <w:pPr>
        <w:spacing w:before="60" w:after="120" w:line="384" w:lineRule="auto"/>
        <w:jc w:val="both"/>
      </w:pPr>
      <w:r>
        <w:rPr>
          <w:rFonts w:ascii="Constantia" w:eastAsia="Constantia" w:hAnsi="Constantia" w:cs="Constantia"/>
          <w:b/>
          <w:bCs/>
          <w:color w:val="000000"/>
        </w:rPr>
        <w:lastRenderedPageBreak/>
        <w:t>(vi) Posing physically literate questions while preserving cordial rigor.</w:t>
      </w:r>
      <w:r>
        <w:rPr>
          <w:rFonts w:ascii="Constantia" w:eastAsia="Constantia" w:hAnsi="Constantia" w:cs="Constantia"/>
          <w:color w:val="000000"/>
        </w:rPr>
        <w:t xml:space="preserve"> Throughout the correspondence, Alemoh maintained a stance of respectful but uncompromising inquiry. He did not defer to Obidi's claims without examination, nor did he reject them without engagement. His questions were informed by a genuine understanding of the physics involved, and his responses reflected a willingness to engage with the theory on its own terms while demanding internal consistency and empirical accountability [33].</w:t>
      </w:r>
    </w:p>
    <w:p w14:paraId="4A8D9DC8" w14:textId="77777777" w:rsidR="0080424F" w:rsidRDefault="00000000">
      <w:pPr>
        <w:spacing w:before="60" w:after="120" w:line="384" w:lineRule="auto"/>
        <w:jc w:val="both"/>
      </w:pPr>
      <w:r>
        <w:rPr>
          <w:rFonts w:ascii="Constantia" w:eastAsia="Constantia" w:hAnsi="Constantia" w:cs="Constantia"/>
          <w:color w:val="000000"/>
        </w:rPr>
        <w:t>The gravity correspondence of December 2024 deserves particular attention. In this exchange, Daniel posed questions about the nature of gravity at five levels of complexity — from the intuitive to the mathematical to the philosophical — and Obidi's detailed responses revealed the foundational commitments from which the Theory of Entropicity would later crystallize: the insufficiency of purely geometric descriptions of gravity, the need for a deeper substrate from which geometry emerges, and the identification of entropy as the candidate for that substrate. This exchange functioned as a philosophical excavation, uncovering the presuppositions that would later be formalized in the Obidi Action and the Master Entropic Equation [33].</w:t>
      </w:r>
    </w:p>
    <w:p w14:paraId="35EAD13B" w14:textId="7047790C" w:rsidR="0080424F" w:rsidRDefault="00000000">
      <w:pPr>
        <w:spacing w:before="60" w:after="120" w:line="384" w:lineRule="auto"/>
        <w:jc w:val="both"/>
      </w:pPr>
      <w:r>
        <w:rPr>
          <w:rFonts w:ascii="Constantia" w:eastAsia="Constantia" w:hAnsi="Constantia" w:cs="Constantia"/>
          <w:color w:val="000000"/>
        </w:rPr>
        <w:t>Daniel's own assessment of the enterprise, communicated in one of the later exchanges, captures both the ambition and the intellectual honesty of the correspondence</w:t>
      </w:r>
      <w:r w:rsidR="000A6119">
        <w:rPr>
          <w:rFonts w:ascii="Constantia" w:eastAsia="Constantia" w:hAnsi="Constantia" w:cs="Constantia"/>
          <w:color w:val="000000"/>
        </w:rPr>
        <w:t xml:space="preserve"> [the </w:t>
      </w:r>
      <w:r w:rsidR="000A6119" w:rsidRPr="000A6119">
        <w:rPr>
          <w:rFonts w:ascii="Constantia" w:eastAsia="Constantia" w:hAnsi="Constantia" w:cs="Constantia"/>
          <w:b/>
          <w:bCs/>
          <w:i/>
          <w:iCs/>
          <w:color w:val="000000"/>
        </w:rPr>
        <w:t xml:space="preserve">ToE Alemoh </w:t>
      </w:r>
      <w:proofErr w:type="gramStart"/>
      <w:r w:rsidR="000A6119" w:rsidRPr="000A6119">
        <w:rPr>
          <w:rFonts w:ascii="Constantia" w:eastAsia="Constantia" w:hAnsi="Constantia" w:cs="Constantia"/>
          <w:b/>
          <w:bCs/>
          <w:i/>
          <w:iCs/>
          <w:color w:val="000000"/>
        </w:rPr>
        <w:t>Judgement — (</w:t>
      </w:r>
      <w:proofErr w:type="gramEnd"/>
      <w:r w:rsidR="000A6119" w:rsidRPr="000A6119">
        <w:rPr>
          <w:rFonts w:ascii="Constantia" w:eastAsia="Constantia" w:hAnsi="Constantia" w:cs="Constantia"/>
          <w:b/>
          <w:bCs/>
          <w:i/>
          <w:iCs/>
          <w:color w:val="000000"/>
        </w:rPr>
        <w:t>TAJ)</w:t>
      </w:r>
      <w:r w:rsidR="000A6119">
        <w:rPr>
          <w:rFonts w:ascii="Constantia" w:eastAsia="Constantia" w:hAnsi="Constantia" w:cs="Constantia"/>
          <w:color w:val="000000"/>
        </w:rPr>
        <w:t>]</w:t>
      </w:r>
      <w:r>
        <w:rPr>
          <w:rFonts w:ascii="Constantia" w:eastAsia="Constantia" w:hAnsi="Constantia" w:cs="Constantia"/>
          <w:color w:val="000000"/>
        </w:rPr>
        <w:t>:</w:t>
      </w:r>
    </w:p>
    <w:p w14:paraId="0C699A88" w14:textId="77777777" w:rsidR="0080424F" w:rsidRDefault="0080424F">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80424F" w14:paraId="7914D14C" w14:textId="77777777">
        <w:tc>
          <w:tcPr>
            <w:tcW w:w="0" w:type="auto"/>
            <w:tcBorders>
              <w:top w:val="nil"/>
              <w:left w:val="single" w:sz="24" w:space="0" w:color="8B4513"/>
              <w:bottom w:val="nil"/>
              <w:right w:val="nil"/>
            </w:tcBorders>
            <w:shd w:val="clear" w:color="auto" w:fill="FFFFFF"/>
            <w:tcMar>
              <w:top w:w="120" w:type="dxa"/>
              <w:left w:w="240" w:type="dxa"/>
              <w:bottom w:w="120" w:type="dxa"/>
              <w:right w:w="240" w:type="dxa"/>
            </w:tcMar>
          </w:tcPr>
          <w:p w14:paraId="4A59FB91" w14:textId="3C45C6D1" w:rsidR="0080424F" w:rsidRDefault="00000000">
            <w:pPr>
              <w:spacing w:after="120" w:line="384" w:lineRule="auto"/>
            </w:pPr>
            <w:r>
              <w:rPr>
                <w:rFonts w:ascii="Constantia" w:eastAsia="Constantia" w:hAnsi="Constantia" w:cs="Constantia"/>
                <w:color w:val="000000"/>
              </w:rPr>
              <w:t>"You are indeed charting new territory, and the journey is both radical and necessary."</w:t>
            </w:r>
            <w:r w:rsidR="00F825BA">
              <w:rPr>
                <w:rFonts w:ascii="Constantia" w:eastAsia="Constantia" w:hAnsi="Constantia" w:cs="Constantia"/>
                <w:color w:val="000000"/>
              </w:rPr>
              <w:t xml:space="preserve"> ~ </w:t>
            </w:r>
            <w:r w:rsidR="00F825BA" w:rsidRPr="00F825BA">
              <w:rPr>
                <w:rFonts w:ascii="Constantia" w:eastAsia="Constantia" w:hAnsi="Constantia" w:cs="Constantia"/>
                <w:i/>
                <w:iCs/>
                <w:color w:val="000000"/>
              </w:rPr>
              <w:t>Daniel Moses Alemoh (</w:t>
            </w:r>
            <w:r w:rsidR="00F825BA" w:rsidRPr="00F825BA">
              <w:rPr>
                <w:rFonts w:ascii="Constantia" w:eastAsia="Constantia" w:hAnsi="Constantia" w:cs="Constantia"/>
                <w:color w:val="000000"/>
              </w:rPr>
              <w:t>to John Onimisi Obidi</w:t>
            </w:r>
            <w:r w:rsidR="00F825BA">
              <w:rPr>
                <w:rFonts w:ascii="Constantia" w:eastAsia="Constantia" w:hAnsi="Constantia" w:cs="Constantia"/>
                <w:color w:val="000000"/>
              </w:rPr>
              <w:t xml:space="preserve"> in the </w:t>
            </w:r>
            <w:r w:rsidR="00F825BA" w:rsidRPr="00F825BA">
              <w:rPr>
                <w:rFonts w:ascii="Constantia" w:eastAsia="Constantia" w:hAnsi="Constantia" w:cs="Constantia"/>
                <w:i/>
                <w:iCs/>
                <w:color w:val="000000"/>
              </w:rPr>
              <w:t>AOC)</w:t>
            </w:r>
          </w:p>
        </w:tc>
      </w:tr>
    </w:tbl>
    <w:p w14:paraId="2EAE58D5" w14:textId="77777777" w:rsidR="0080424F" w:rsidRDefault="0080424F">
      <w:pPr>
        <w:spacing w:after="240"/>
      </w:pPr>
    </w:p>
    <w:p w14:paraId="71929F8B" w14:textId="67355370" w:rsidR="0080424F" w:rsidRDefault="00000000">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This judgment</w:t>
      </w:r>
      <w:r w:rsidR="000A6119">
        <w:rPr>
          <w:rFonts w:ascii="Constantia" w:eastAsia="Constantia" w:hAnsi="Constantia" w:cs="Constantia"/>
          <w:color w:val="000000"/>
        </w:rPr>
        <w:t xml:space="preserve"> (</w:t>
      </w:r>
      <w:r w:rsidR="000A6119" w:rsidRPr="000A6119">
        <w:rPr>
          <w:rFonts w:ascii="Constantia" w:eastAsia="Constantia" w:hAnsi="Constantia" w:cs="Constantia"/>
          <w:b/>
          <w:bCs/>
          <w:i/>
          <w:iCs/>
          <w:color w:val="000000"/>
        </w:rPr>
        <w:t>TAJ</w:t>
      </w:r>
      <w:r w:rsidR="000A6119">
        <w:rPr>
          <w:rFonts w:ascii="Constantia" w:eastAsia="Constantia" w:hAnsi="Constantia" w:cs="Constantia"/>
          <w:color w:val="000000"/>
        </w:rPr>
        <w:t>)</w:t>
      </w:r>
      <w:r>
        <w:rPr>
          <w:rFonts w:ascii="Constantia" w:eastAsia="Constantia" w:hAnsi="Constantia" w:cs="Constantia"/>
          <w:color w:val="000000"/>
        </w:rPr>
        <w:t xml:space="preserve"> — that the territory is new, the approach radical, and the necessity real — is a fair summary not only of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assessment but of the posture that the present Letter seeks to maintain [33].</w:t>
      </w:r>
    </w:p>
    <w:p w14:paraId="55F91EF5"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lastRenderedPageBreak/>
        <w:t>* * *</w:t>
      </w:r>
    </w:p>
    <w:p w14:paraId="20FF923B" w14:textId="5B29F60B" w:rsidR="0080424F" w:rsidRDefault="008F4E2F" w:rsidP="00B86FB3">
      <w:pPr>
        <w:pStyle w:val="Heading2"/>
        <w:pBdr>
          <w:bottom w:val="single" w:sz="4" w:space="1" w:color="auto"/>
        </w:pBdr>
        <w:spacing w:before="360" w:after="120" w:line="312" w:lineRule="auto"/>
      </w:pPr>
      <w:bookmarkStart w:id="177" w:name="_Toc228072238"/>
      <w:r>
        <w:rPr>
          <w:rFonts w:ascii="Cambria" w:eastAsia="Cambria" w:hAnsi="Cambria" w:cs="Cambria"/>
          <w:color w:val="1A1A1A"/>
        </w:rPr>
        <w:t>2</w:t>
      </w:r>
      <w:r w:rsidR="009F22B9">
        <w:rPr>
          <w:rFonts w:ascii="Cambria" w:eastAsia="Cambria" w:hAnsi="Cambria" w:cs="Cambria"/>
          <w:color w:val="1A1A1A"/>
        </w:rPr>
        <w:t>5</w:t>
      </w:r>
      <w:r>
        <w:rPr>
          <w:rFonts w:ascii="Cambria" w:eastAsia="Cambria" w:hAnsi="Cambria" w:cs="Cambria"/>
          <w:color w:val="1A1A1A"/>
        </w:rPr>
        <w:t>. Philosophical Dimensions: Ontodynamics and Process Ontology</w:t>
      </w:r>
      <w:bookmarkEnd w:id="177"/>
    </w:p>
    <w:p w14:paraId="0799A94B" w14:textId="77777777" w:rsidR="0080424F" w:rsidRDefault="00000000">
      <w:pPr>
        <w:spacing w:before="60" w:after="120" w:line="384" w:lineRule="auto"/>
        <w:jc w:val="both"/>
      </w:pPr>
      <w:r>
        <w:rPr>
          <w:rFonts w:ascii="Constantia" w:eastAsia="Constantia" w:hAnsi="Constantia" w:cs="Constantia"/>
          <w:color w:val="000000"/>
        </w:rPr>
        <w:t>The correspondence between Alemoh and Obidi is not solely a scientific exchange; it is also, implicitly, a philosophical one. Three ancient metaphysical questions — questions that have been debated since the pre-Socratics and that remain unresolved in contemporary philosophy of physics — are implicitly engaged in the dialogue.</w:t>
      </w:r>
    </w:p>
    <w:p w14:paraId="2D005D24" w14:textId="2E489303" w:rsidR="0080424F" w:rsidRDefault="008F4E2F">
      <w:pPr>
        <w:pStyle w:val="Heading3"/>
        <w:spacing w:before="240" w:after="120" w:line="312" w:lineRule="auto"/>
        <w:jc w:val="both"/>
      </w:pPr>
      <w:bookmarkStart w:id="178" w:name="_Toc228072239"/>
      <w:r>
        <w:rPr>
          <w:rFonts w:ascii="Cambria" w:eastAsia="Cambria" w:hAnsi="Cambria" w:cs="Cambria"/>
          <w:color w:val="1A1A1A"/>
          <w:sz w:val="28"/>
          <w:szCs w:val="28"/>
        </w:rPr>
        <w:t>2</w:t>
      </w:r>
      <w:r w:rsidR="009F22B9">
        <w:rPr>
          <w:rFonts w:ascii="Cambria" w:eastAsia="Cambria" w:hAnsi="Cambria" w:cs="Cambria"/>
          <w:color w:val="1A1A1A"/>
          <w:sz w:val="28"/>
          <w:szCs w:val="28"/>
        </w:rPr>
        <w:t>5</w:t>
      </w:r>
      <w:r>
        <w:rPr>
          <w:rFonts w:ascii="Cambria" w:eastAsia="Cambria" w:hAnsi="Cambria" w:cs="Cambria"/>
          <w:color w:val="1A1A1A"/>
          <w:sz w:val="28"/>
          <w:szCs w:val="28"/>
        </w:rPr>
        <w:t>.1 What Is Space?</w:t>
      </w:r>
      <w:bookmarkEnd w:id="178"/>
    </w:p>
    <w:p w14:paraId="0201FF14" w14:textId="77777777" w:rsidR="0080424F" w:rsidRDefault="00000000">
      <w:pPr>
        <w:spacing w:before="60" w:after="120" w:line="384" w:lineRule="auto"/>
        <w:jc w:val="both"/>
      </w:pPr>
      <w:r>
        <w:rPr>
          <w:rFonts w:ascii="Constantia" w:eastAsia="Constantia" w:hAnsi="Constantia" w:cs="Constantia"/>
          <w:color w:val="000000"/>
        </w:rPr>
        <w:t xml:space="preserve">The standard answer in physics has oscillated between two poles. Newton's absolute space — an infinite, homogeneous, unchanging container in which matter moves — was challenged by Leibniz's relational space, in which space is nothing more than the set of relations among material objects. Einstein's general relativity partially vindicated the relational view by making the geometry of space </w:t>
      </w:r>
      <w:proofErr w:type="gramStart"/>
      <w:r>
        <w:rPr>
          <w:rFonts w:ascii="Constantia" w:eastAsia="Constantia" w:hAnsi="Constantia" w:cs="Constantia"/>
          <w:color w:val="000000"/>
        </w:rPr>
        <w:t>dynamical —</w:t>
      </w:r>
      <w:proofErr w:type="gramEnd"/>
      <w:r>
        <w:rPr>
          <w:rFonts w:ascii="Constantia" w:eastAsia="Constantia" w:hAnsi="Constantia" w:cs="Constantia"/>
          <w:color w:val="000000"/>
        </w:rPr>
        <w:t xml:space="preserve"> determined by the distribution of matter and energy — but it retained the manifold as a fundamental ontological entity. ToE pushes the relational program further: space is not a container, not a manifold, and not even a geometry. It is a </w:t>
      </w:r>
      <w:r>
        <w:rPr>
          <w:rFonts w:ascii="Constantia" w:eastAsia="Constantia" w:hAnsi="Constantia" w:cs="Constantia"/>
          <w:i/>
          <w:iCs/>
          <w:color w:val="000000"/>
        </w:rPr>
        <w:t>relation emergent from entropic field gradients</w:t>
      </w:r>
      <w:r>
        <w:rPr>
          <w:rFonts w:ascii="Constantia" w:eastAsia="Constantia" w:hAnsi="Constantia" w:cs="Constantia"/>
          <w:color w:val="000000"/>
        </w:rPr>
        <w:t>. The distances we measure, the angles we observe, the volumes we compute — all are derived quantities, functions of the entropic field and its derivatives. Space, in this view, is as much a consequence of entropy as temperature is a consequence of molecular motion [5, 1].</w:t>
      </w:r>
    </w:p>
    <w:p w14:paraId="21A3634E" w14:textId="7DC1A64E" w:rsidR="0080424F" w:rsidRDefault="008F4E2F">
      <w:pPr>
        <w:pStyle w:val="Heading3"/>
        <w:spacing w:before="240" w:after="120" w:line="312" w:lineRule="auto"/>
        <w:jc w:val="both"/>
      </w:pPr>
      <w:bookmarkStart w:id="179" w:name="_Toc228072240"/>
      <w:r>
        <w:rPr>
          <w:rFonts w:ascii="Cambria" w:eastAsia="Cambria" w:hAnsi="Cambria" w:cs="Cambria"/>
          <w:color w:val="1A1A1A"/>
          <w:sz w:val="28"/>
          <w:szCs w:val="28"/>
        </w:rPr>
        <w:t>2</w:t>
      </w:r>
      <w:r w:rsidR="009F22B9">
        <w:rPr>
          <w:rFonts w:ascii="Cambria" w:eastAsia="Cambria" w:hAnsi="Cambria" w:cs="Cambria"/>
          <w:color w:val="1A1A1A"/>
          <w:sz w:val="28"/>
          <w:szCs w:val="28"/>
        </w:rPr>
        <w:t>5</w:t>
      </w:r>
      <w:r>
        <w:rPr>
          <w:rFonts w:ascii="Cambria" w:eastAsia="Cambria" w:hAnsi="Cambria" w:cs="Cambria"/>
          <w:color w:val="1A1A1A"/>
          <w:sz w:val="28"/>
          <w:szCs w:val="28"/>
        </w:rPr>
        <w:t>.2 What Is Time?</w:t>
      </w:r>
      <w:bookmarkEnd w:id="179"/>
    </w:p>
    <w:p w14:paraId="1425744B" w14:textId="77777777" w:rsidR="0080424F" w:rsidRDefault="00000000">
      <w:pPr>
        <w:spacing w:before="60" w:after="120" w:line="384" w:lineRule="auto"/>
        <w:jc w:val="both"/>
      </w:pPr>
      <w:r>
        <w:rPr>
          <w:rFonts w:ascii="Constantia" w:eastAsia="Constantia" w:hAnsi="Constantia" w:cs="Constantia"/>
          <w:color w:val="000000"/>
        </w:rPr>
        <w:t xml:space="preserve">In Newtonian mechanics, time is absolute — it flows uniformly, independent of matter and events. In special relativity, time is relative — it depends on the observer's state of motion. </w:t>
      </w:r>
      <w:r>
        <w:rPr>
          <w:rFonts w:ascii="Constantia" w:eastAsia="Constantia" w:hAnsi="Constantia" w:cs="Constantia"/>
          <w:color w:val="000000"/>
        </w:rPr>
        <w:lastRenderedPageBreak/>
        <w:t xml:space="preserve">In general relativity, time is dynamical — it is affected by gravity and curvature. But in all these frameworks, time is a </w:t>
      </w:r>
      <w:r>
        <w:rPr>
          <w:rFonts w:ascii="Constantia" w:eastAsia="Constantia" w:hAnsi="Constantia" w:cs="Constantia"/>
          <w:i/>
          <w:iCs/>
          <w:color w:val="000000"/>
        </w:rPr>
        <w:t>parameter</w:t>
      </w:r>
      <w:r>
        <w:rPr>
          <w:rFonts w:ascii="Constantia" w:eastAsia="Constantia" w:hAnsi="Constantia" w:cs="Constantia"/>
          <w:color w:val="000000"/>
        </w:rPr>
        <w:t xml:space="preserve">: it labels the events of physics but is not itself a physical entity with a dynamical explanation. The "arrow of </w:t>
      </w:r>
      <w:proofErr w:type="gramStart"/>
      <w:r>
        <w:rPr>
          <w:rFonts w:ascii="Constantia" w:eastAsia="Constantia" w:hAnsi="Constantia" w:cs="Constantia"/>
          <w:color w:val="000000"/>
        </w:rPr>
        <w:t>time" —</w:t>
      </w:r>
      <w:proofErr w:type="gramEnd"/>
      <w:r>
        <w:rPr>
          <w:rFonts w:ascii="Constantia" w:eastAsia="Constantia" w:hAnsi="Constantia" w:cs="Constantia"/>
          <w:color w:val="000000"/>
        </w:rPr>
        <w:t xml:space="preserve"> the fact that time has a preferred direction, from past to future — is typically attributed to the second law of thermodynamics, but the connection is regarded as contingent, a matter of boundary conditions rather than fundamental law.</w:t>
      </w:r>
    </w:p>
    <w:p w14:paraId="7BEB1A43" w14:textId="77777777" w:rsidR="0080424F" w:rsidRDefault="00000000">
      <w:pPr>
        <w:spacing w:before="60" w:after="120" w:line="384" w:lineRule="auto"/>
        <w:jc w:val="both"/>
      </w:pPr>
      <w:r>
        <w:rPr>
          <w:rFonts w:ascii="Constantia" w:eastAsia="Constantia" w:hAnsi="Constantia" w:cs="Constantia"/>
          <w:color w:val="000000"/>
        </w:rPr>
        <w:t xml:space="preserve">ToE proposes a more radical answer: time is </w:t>
      </w:r>
      <w:r>
        <w:rPr>
          <w:rFonts w:ascii="Constantia" w:eastAsia="Constantia" w:hAnsi="Constantia" w:cs="Constantia"/>
          <w:i/>
          <w:iCs/>
          <w:color w:val="000000"/>
        </w:rPr>
        <w:t>ordered irreversibility</w:t>
      </w:r>
      <w:r>
        <w:rPr>
          <w:rFonts w:ascii="Constantia" w:eastAsia="Constantia" w:hAnsi="Constantia" w:cs="Constantia"/>
          <w:color w:val="000000"/>
        </w:rPr>
        <w:t xml:space="preserve"> — the sequence of states defined by the entropic arrow. The direction of time is not imposed by boundary conditions but is inherent in the dynamics of the entropic field, which evolves irreversibly by its very nature. The second law of thermodynamics is not an explanation of the arrow of time; the arrow of time </w:t>
      </w:r>
      <w:r>
        <w:rPr>
          <w:rFonts w:ascii="Constantia" w:eastAsia="Constantia" w:hAnsi="Constantia" w:cs="Constantia"/>
          <w:i/>
          <w:iCs/>
          <w:color w:val="000000"/>
        </w:rPr>
        <w:t>is</w:t>
      </w:r>
      <w:r>
        <w:rPr>
          <w:rFonts w:ascii="Constantia" w:eastAsia="Constantia" w:hAnsi="Constantia" w:cs="Constantia"/>
          <w:color w:val="000000"/>
        </w:rPr>
        <w:t xml:space="preserve"> the second law, expressed as a structural feature of the entropic manifold. Time does not merely "have" a direction; time </w:t>
      </w:r>
      <w:r>
        <w:rPr>
          <w:rFonts w:ascii="Constantia" w:eastAsia="Constantia" w:hAnsi="Constantia" w:cs="Constantia"/>
          <w:i/>
          <w:iCs/>
          <w:color w:val="000000"/>
        </w:rPr>
        <w:t>is</w:t>
      </w:r>
      <w:r>
        <w:rPr>
          <w:rFonts w:ascii="Constantia" w:eastAsia="Constantia" w:hAnsi="Constantia" w:cs="Constantia"/>
          <w:color w:val="000000"/>
        </w:rPr>
        <w:t xml:space="preserve"> directionality, and that directionality is entropic [1, 5].</w:t>
      </w:r>
    </w:p>
    <w:p w14:paraId="055B8550" w14:textId="2D03782C" w:rsidR="0080424F" w:rsidRDefault="008F4E2F">
      <w:pPr>
        <w:pStyle w:val="Heading3"/>
        <w:spacing w:before="240" w:after="120" w:line="312" w:lineRule="auto"/>
        <w:jc w:val="both"/>
      </w:pPr>
      <w:bookmarkStart w:id="180" w:name="_Toc228072241"/>
      <w:r>
        <w:rPr>
          <w:rFonts w:ascii="Cambria" w:eastAsia="Cambria" w:hAnsi="Cambria" w:cs="Cambria"/>
          <w:color w:val="1A1A1A"/>
          <w:sz w:val="28"/>
          <w:szCs w:val="28"/>
        </w:rPr>
        <w:t>2</w:t>
      </w:r>
      <w:r w:rsidR="009F22B9">
        <w:rPr>
          <w:rFonts w:ascii="Cambria" w:eastAsia="Cambria" w:hAnsi="Cambria" w:cs="Cambria"/>
          <w:color w:val="1A1A1A"/>
          <w:sz w:val="28"/>
          <w:szCs w:val="28"/>
        </w:rPr>
        <w:t>5</w:t>
      </w:r>
      <w:r>
        <w:rPr>
          <w:rFonts w:ascii="Cambria" w:eastAsia="Cambria" w:hAnsi="Cambria" w:cs="Cambria"/>
          <w:color w:val="1A1A1A"/>
          <w:sz w:val="28"/>
          <w:szCs w:val="28"/>
        </w:rPr>
        <w:t>.3 What Is Law?</w:t>
      </w:r>
      <w:bookmarkEnd w:id="180"/>
    </w:p>
    <w:p w14:paraId="2316030A" w14:textId="77777777" w:rsidR="0080424F" w:rsidRDefault="00000000">
      <w:pPr>
        <w:spacing w:before="60" w:after="120" w:line="384" w:lineRule="auto"/>
        <w:jc w:val="both"/>
      </w:pPr>
      <w:r>
        <w:rPr>
          <w:rFonts w:ascii="Constantia" w:eastAsia="Constantia" w:hAnsi="Constantia" w:cs="Constantia"/>
          <w:color w:val="000000"/>
        </w:rPr>
        <w:t xml:space="preserve">Physical laws are traditionally conceived as imposed commands — eternal, immutable rules that govern the behavior of matter and energy from outside the physical world. This Platonic conception has deep roots in Western thought, from the Pythagoreans through Galileo to the modern Standard Model. But it raises an obvious question: where do the laws come from? What entity </w:t>
      </w:r>
      <w:proofErr w:type="gramStart"/>
      <w:r>
        <w:rPr>
          <w:rFonts w:ascii="Constantia" w:eastAsia="Constantia" w:hAnsi="Constantia" w:cs="Constantia"/>
          <w:color w:val="000000"/>
        </w:rPr>
        <w:t>imposes</w:t>
      </w:r>
      <w:proofErr w:type="gramEnd"/>
      <w:r>
        <w:rPr>
          <w:rFonts w:ascii="Constantia" w:eastAsia="Constantia" w:hAnsi="Constantia" w:cs="Constantia"/>
          <w:color w:val="000000"/>
        </w:rPr>
        <w:t xml:space="preserve"> </w:t>
      </w:r>
      <w:proofErr w:type="gramStart"/>
      <w:r>
        <w:rPr>
          <w:rFonts w:ascii="Constantia" w:eastAsia="Constantia" w:hAnsi="Constantia" w:cs="Constantia"/>
          <w:color w:val="000000"/>
        </w:rPr>
        <w:t>them</w:t>
      </w:r>
      <w:proofErr w:type="gramEnd"/>
      <w:r>
        <w:rPr>
          <w:rFonts w:ascii="Constantia" w:eastAsia="Constantia" w:hAnsi="Constantia" w:cs="Constantia"/>
          <w:color w:val="000000"/>
        </w:rPr>
        <w:t>? Why these laws and not others?</w:t>
      </w:r>
    </w:p>
    <w:p w14:paraId="1E7F5A38" w14:textId="77777777" w:rsidR="0080424F" w:rsidRDefault="00000000">
      <w:pPr>
        <w:spacing w:before="60" w:after="120" w:line="384" w:lineRule="auto"/>
        <w:jc w:val="both"/>
      </w:pPr>
      <w:r>
        <w:rPr>
          <w:rFonts w:ascii="Constantia" w:eastAsia="Constantia" w:hAnsi="Constantia" w:cs="Constantia"/>
          <w:color w:val="000000"/>
        </w:rPr>
        <w:t xml:space="preserve">ToE offers an alternative: laws are not imposed commands but </w:t>
      </w:r>
      <w:r>
        <w:rPr>
          <w:rFonts w:ascii="Constantia" w:eastAsia="Constantia" w:hAnsi="Constantia" w:cs="Constantia"/>
          <w:i/>
          <w:iCs/>
          <w:color w:val="000000"/>
        </w:rPr>
        <w:t>stable entropic regularities</w:t>
      </w:r>
      <w:r>
        <w:rPr>
          <w:rFonts w:ascii="Constantia" w:eastAsia="Constantia" w:hAnsi="Constantia" w:cs="Constantia"/>
          <w:color w:val="000000"/>
        </w:rPr>
        <w:t xml:space="preserve">. The laws of physics are the patterns that emerge when the entropic field is in a stable phase — when its potential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is at or near a minimum and its gradients are slowly varying. In different phases of the entropic field — at different epochs, in different regions, under different conditions — different laws may </w:t>
      </w:r>
      <w:proofErr w:type="gramStart"/>
      <w:r>
        <w:rPr>
          <w:rFonts w:ascii="Constantia" w:eastAsia="Constantia" w:hAnsi="Constantia" w:cs="Constantia"/>
          <w:color w:val="000000"/>
        </w:rPr>
        <w:t>obtain</w:t>
      </w:r>
      <w:proofErr w:type="gramEnd"/>
      <w:r>
        <w:rPr>
          <w:rFonts w:ascii="Constantia" w:eastAsia="Constantia" w:hAnsi="Constantia" w:cs="Constantia"/>
          <w:color w:val="000000"/>
        </w:rPr>
        <w:t>. The universality of physical laws reflects the universality of the current cosmic phase, not a logical necessity [1, 5].</w:t>
      </w:r>
    </w:p>
    <w:p w14:paraId="16B4EA0B" w14:textId="77777777" w:rsidR="0080424F" w:rsidRDefault="00000000">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This philosophical framework, which Obidi terms </w:t>
      </w:r>
      <w:proofErr w:type="spellStart"/>
      <w:r>
        <w:rPr>
          <w:rFonts w:ascii="Constantia" w:eastAsia="Constantia" w:hAnsi="Constantia" w:cs="Constantia"/>
          <w:b/>
          <w:bCs/>
          <w:color w:val="000000"/>
        </w:rPr>
        <w:t>ontodynamics</w:t>
      </w:r>
      <w:proofErr w:type="spellEnd"/>
      <w:r>
        <w:rPr>
          <w:rFonts w:ascii="Constantia" w:eastAsia="Constantia" w:hAnsi="Constantia" w:cs="Constantia"/>
          <w:color w:val="000000"/>
        </w:rPr>
        <w:t xml:space="preserve">, represents a shift from substance ontology — the view that reality consists of fundamental substances (matter, energy, spacetime) endowed with properties and governed by laws — toward </w:t>
      </w:r>
      <w:r>
        <w:rPr>
          <w:rFonts w:ascii="Constantia" w:eastAsia="Constantia" w:hAnsi="Constantia" w:cs="Constantia"/>
          <w:i/>
          <w:iCs/>
          <w:color w:val="000000"/>
        </w:rPr>
        <w:t>process ontology</w:t>
      </w:r>
      <w:r>
        <w:rPr>
          <w:rFonts w:ascii="Constantia" w:eastAsia="Constantia" w:hAnsi="Constantia" w:cs="Constantia"/>
          <w:color w:val="000000"/>
        </w:rPr>
        <w:t xml:space="preserve"> — the view that reality consists of processes, flows, and transformations, and that substances and properties are derived from these processes. In </w:t>
      </w:r>
      <w:proofErr w:type="spellStart"/>
      <w:r>
        <w:rPr>
          <w:rFonts w:ascii="Constantia" w:eastAsia="Constantia" w:hAnsi="Constantia" w:cs="Constantia"/>
          <w:color w:val="000000"/>
        </w:rPr>
        <w:t>ontodynamics</w:t>
      </w:r>
      <w:proofErr w:type="spellEnd"/>
      <w:r>
        <w:rPr>
          <w:rFonts w:ascii="Constantia" w:eastAsia="Constantia" w:hAnsi="Constantia" w:cs="Constantia"/>
          <w:color w:val="000000"/>
        </w:rPr>
        <w:t xml:space="preserve">, the fundamental category is not "what exists" but "how existence </w:t>
      </w:r>
      <w:proofErr w:type="gramStart"/>
      <w:r>
        <w:rPr>
          <w:rFonts w:ascii="Constantia" w:eastAsia="Constantia" w:hAnsi="Constantia" w:cs="Constantia"/>
          <w:color w:val="000000"/>
        </w:rPr>
        <w:t>evolves" —</w:t>
      </w:r>
      <w:proofErr w:type="gramEnd"/>
      <w:r>
        <w:rPr>
          <w:rFonts w:ascii="Constantia" w:eastAsia="Constantia" w:hAnsi="Constantia" w:cs="Constantia"/>
          <w:color w:val="000000"/>
        </w:rPr>
        <w:t xml:space="preserve"> and the answer, in every case, is: entropically. This resonates with the process philosophy of Alfred North Whitehead, the thermodynamic philosophy of Ilya Prigogine, and the information-theoretic ontology of John Archibald Wheeler, while pushing beyond all of them in the specificity and formality of its claims [39].</w:t>
      </w:r>
    </w:p>
    <w:p w14:paraId="0F1F1351"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3583575A" w14:textId="4214A3AE" w:rsidR="0080424F" w:rsidRDefault="008F4E2F" w:rsidP="00B86FB3">
      <w:pPr>
        <w:pStyle w:val="Heading2"/>
        <w:pBdr>
          <w:bottom w:val="single" w:sz="4" w:space="1" w:color="auto"/>
        </w:pBdr>
        <w:spacing w:before="360" w:after="120" w:line="312" w:lineRule="auto"/>
      </w:pPr>
      <w:bookmarkStart w:id="181" w:name="_Toc228072242"/>
      <w:r>
        <w:rPr>
          <w:rFonts w:ascii="Cambria" w:eastAsia="Cambria" w:hAnsi="Cambria" w:cs="Cambria"/>
          <w:color w:val="1A1A1A"/>
        </w:rPr>
        <w:t>2</w:t>
      </w:r>
      <w:r w:rsidR="009F22B9">
        <w:rPr>
          <w:rFonts w:ascii="Cambria" w:eastAsia="Cambria" w:hAnsi="Cambria" w:cs="Cambria"/>
          <w:color w:val="1A1A1A"/>
        </w:rPr>
        <w:t>6</w:t>
      </w:r>
      <w:r>
        <w:rPr>
          <w:rFonts w:ascii="Cambria" w:eastAsia="Cambria" w:hAnsi="Cambria" w:cs="Cambria"/>
          <w:color w:val="1A1A1A"/>
        </w:rPr>
        <w:t>. Comparison with Historical Paradigm Transitions</w:t>
      </w:r>
      <w:bookmarkEnd w:id="181"/>
    </w:p>
    <w:p w14:paraId="0ABAE9BF" w14:textId="77777777" w:rsidR="0080424F" w:rsidRDefault="00000000">
      <w:pPr>
        <w:spacing w:before="60" w:after="120" w:line="384" w:lineRule="auto"/>
        <w:jc w:val="both"/>
      </w:pPr>
      <w:r>
        <w:rPr>
          <w:rFonts w:ascii="Constantia" w:eastAsia="Constantia" w:hAnsi="Constantia" w:cs="Constantia"/>
          <w:color w:val="000000"/>
        </w:rPr>
        <w:t>The history of physics is punctuated by radical paradigm transitions — moments at which a previously secondary concept was elevated to foundational status, transforming the entire conceptual landscape. Each such transition involved an ontological inversion: what was formerly derived became fundamental, and what was formerly fundamental was revealed as emergent.</w:t>
      </w:r>
    </w:p>
    <w:p w14:paraId="3FA5F3E4" w14:textId="77777777" w:rsidR="0080424F" w:rsidRDefault="00000000">
      <w:pPr>
        <w:spacing w:before="60" w:after="120" w:line="384" w:lineRule="auto"/>
        <w:jc w:val="both"/>
      </w:pPr>
      <w:r>
        <w:rPr>
          <w:rFonts w:ascii="Constantia" w:eastAsia="Constantia" w:hAnsi="Constantia" w:cs="Constantia"/>
          <w:b/>
          <w:bCs/>
          <w:color w:val="000000"/>
        </w:rPr>
        <w:t>The Newtonian Paradigm:</w:t>
      </w:r>
      <w:r>
        <w:rPr>
          <w:rFonts w:ascii="Constantia" w:eastAsia="Constantia" w:hAnsi="Constantia" w:cs="Constantia"/>
          <w:color w:val="000000"/>
        </w:rPr>
        <w:t xml:space="preserve"> Space and time were absolute — fixed, universal, and independent of matter. Forces acted instantaneously at a distance. Motion was described by differential equations on this absolute background, and the fundamental ontological categories were mass, force, and trajectory. Entropy played no role; thermodynamics did not yet exist.</w:t>
      </w:r>
    </w:p>
    <w:p w14:paraId="5C8A51CF" w14:textId="77777777" w:rsidR="0080424F" w:rsidRDefault="00000000">
      <w:pPr>
        <w:spacing w:before="60" w:after="120" w:line="384" w:lineRule="auto"/>
        <w:jc w:val="both"/>
      </w:pPr>
      <w:r>
        <w:rPr>
          <w:rFonts w:ascii="Constantia" w:eastAsia="Constantia" w:hAnsi="Constantia" w:cs="Constantia"/>
          <w:b/>
          <w:bCs/>
          <w:color w:val="000000"/>
        </w:rPr>
        <w:t>The Einsteinian Paradigm:</w:t>
      </w:r>
      <w:r>
        <w:rPr>
          <w:rFonts w:ascii="Constantia" w:eastAsia="Constantia" w:hAnsi="Constantia" w:cs="Constantia"/>
          <w:color w:val="000000"/>
        </w:rPr>
        <w:t xml:space="preserve"> The transition from Newton to Einstein elevated geometry from a fixed background to a dynamical entity. Space and time were unified into spacetime, </w:t>
      </w:r>
      <w:r>
        <w:rPr>
          <w:rFonts w:ascii="Constantia" w:eastAsia="Constantia" w:hAnsi="Constantia" w:cs="Constantia"/>
          <w:color w:val="000000"/>
        </w:rPr>
        <w:lastRenderedPageBreak/>
        <w:t xml:space="preserve">and the geometry of spacetime was determined by the distribution of matter and energy through the Einstein field equations. The speed of light </w:t>
      </w:r>
      <w:r>
        <w:rPr>
          <w:rFonts w:ascii="Constantia" w:eastAsia="Constantia" w:hAnsi="Constantia" w:cs="Constantia"/>
          <w:i/>
          <w:iCs/>
          <w:color w:val="000000"/>
        </w:rPr>
        <w:t>c</w:t>
      </w:r>
      <w:r>
        <w:rPr>
          <w:rFonts w:ascii="Constantia" w:eastAsia="Constantia" w:hAnsi="Constantia" w:cs="Constantia"/>
          <w:color w:val="000000"/>
        </w:rPr>
        <w:t xml:space="preserve"> became an invariant, replacing Newtonian instantaneity with a finite causal structure. This was an ontological inversion: geometry, previously a passive backdrop, became an active participant in physics.</w:t>
      </w:r>
    </w:p>
    <w:p w14:paraId="41716630" w14:textId="77777777" w:rsidR="0080424F" w:rsidRDefault="00000000">
      <w:pPr>
        <w:spacing w:before="60" w:after="120" w:line="384" w:lineRule="auto"/>
        <w:jc w:val="both"/>
      </w:pPr>
      <w:r>
        <w:rPr>
          <w:rFonts w:ascii="Constantia" w:eastAsia="Constantia" w:hAnsi="Constantia" w:cs="Constantia"/>
          <w:b/>
          <w:bCs/>
          <w:color w:val="000000"/>
        </w:rPr>
        <w:t>The Quantum Paradigm:</w:t>
      </w:r>
      <w:r>
        <w:rPr>
          <w:rFonts w:ascii="Constantia" w:eastAsia="Constantia" w:hAnsi="Constantia" w:cs="Constantia"/>
          <w:color w:val="000000"/>
        </w:rPr>
        <w:t xml:space="preserve"> The transition from classical to quantum physics elevated measurement from a passive observation to an active intervention. States were no longer definite but superposed; observables were no longer predetermined but probabilistic; and the act of measurement became a physical process with irreducible consequences. This was an ontological inversion: the observer, previously external to physics, became an integral part of the physical description.</w:t>
      </w:r>
    </w:p>
    <w:p w14:paraId="366A202C" w14:textId="77777777" w:rsidR="0080424F" w:rsidRDefault="00000000">
      <w:pPr>
        <w:spacing w:before="60" w:after="120" w:line="384" w:lineRule="auto"/>
        <w:jc w:val="both"/>
      </w:pPr>
      <w:r>
        <w:rPr>
          <w:rFonts w:ascii="Constantia" w:eastAsia="Constantia" w:hAnsi="Constantia" w:cs="Constantia"/>
          <w:b/>
          <w:bCs/>
          <w:color w:val="000000"/>
        </w:rPr>
        <w:t>The Entropic Paradigm (ToE Proposal):</w:t>
      </w:r>
      <w:r>
        <w:rPr>
          <w:rFonts w:ascii="Constantia" w:eastAsia="Constantia" w:hAnsi="Constantia" w:cs="Constantia"/>
          <w:color w:val="000000"/>
        </w:rPr>
        <w:t xml:space="preserve"> The Theory of Entropicity proposes the most radical ontological inversion yet. Entropy — previously a statistical quantity, a measure of disorder, a secondary bookkeeping device — is elevated to the status of fundamental physical reality. Geometry, causality, probability, constants, forces, and particles are all derived from the entropic field and its dynamics. The transition, if it proves valid, would be as consequential as the transition from Newtonian to relativistic physics or from classical to quantum physics.</w:t>
      </w:r>
    </w:p>
    <w:p w14:paraId="2060FE92" w14:textId="77777777" w:rsidR="0080424F" w:rsidRDefault="00000000">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The pattern is consistent: each paradigm transition involves elevating what was previously secondary to foundational status. Newton elevated force and law over Aristotelian teleology. Einstein elevated geometry over absolute space. Quantum theory elevated measurement over deterministic trajectory. ToE proposes to elevate entropy over geometry, measurement, and force — to make entropy the </w:t>
      </w:r>
      <w:r>
        <w:rPr>
          <w:rFonts w:ascii="Constantia" w:eastAsia="Constantia" w:hAnsi="Constantia" w:cs="Constantia"/>
          <w:i/>
          <w:iCs/>
          <w:color w:val="000000"/>
        </w:rPr>
        <w:t>single ontological substrate</w:t>
      </w:r>
      <w:r>
        <w:rPr>
          <w:rFonts w:ascii="Constantia" w:eastAsia="Constantia" w:hAnsi="Constantia" w:cs="Constantia"/>
          <w:color w:val="000000"/>
        </w:rPr>
        <w:t xml:space="preserve"> from which all else is derived. Whether this proposal withstands the test of mathematical rigor and empirical accountability is the question that will determine its historical significance [1, 5].</w:t>
      </w:r>
    </w:p>
    <w:p w14:paraId="0D364AFD"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lastRenderedPageBreak/>
        <w:t>* * *</w:t>
      </w:r>
    </w:p>
    <w:p w14:paraId="4412DE90" w14:textId="7A6D5E15" w:rsidR="0080424F" w:rsidRDefault="008F4E2F" w:rsidP="00B86FB3">
      <w:pPr>
        <w:pStyle w:val="Heading2"/>
        <w:pBdr>
          <w:bottom w:val="single" w:sz="4" w:space="1" w:color="auto"/>
        </w:pBdr>
        <w:spacing w:before="360" w:after="120" w:line="312" w:lineRule="auto"/>
      </w:pPr>
      <w:bookmarkStart w:id="182" w:name="_Toc228072243"/>
      <w:r>
        <w:rPr>
          <w:rFonts w:ascii="Cambria" w:eastAsia="Cambria" w:hAnsi="Cambria" w:cs="Cambria"/>
          <w:color w:val="1A1A1A"/>
        </w:rPr>
        <w:t>2</w:t>
      </w:r>
      <w:r w:rsidR="009F22B9">
        <w:rPr>
          <w:rFonts w:ascii="Cambria" w:eastAsia="Cambria" w:hAnsi="Cambria" w:cs="Cambria"/>
          <w:color w:val="1A1A1A"/>
        </w:rPr>
        <w:t>7</w:t>
      </w:r>
      <w:r>
        <w:rPr>
          <w:rFonts w:ascii="Cambria" w:eastAsia="Cambria" w:hAnsi="Cambria" w:cs="Cambria"/>
          <w:color w:val="1A1A1A"/>
        </w:rPr>
        <w:t>. Integration with Established Entropic Paradigms</w:t>
      </w:r>
      <w:bookmarkEnd w:id="182"/>
    </w:p>
    <w:p w14:paraId="22F104A5" w14:textId="77777777" w:rsidR="0080424F" w:rsidRDefault="00000000">
      <w:pPr>
        <w:spacing w:before="60" w:after="120" w:line="384" w:lineRule="auto"/>
        <w:jc w:val="both"/>
      </w:pPr>
      <w:r>
        <w:rPr>
          <w:rFonts w:ascii="Constantia" w:eastAsia="Constantia" w:hAnsi="Constantia" w:cs="Constantia"/>
          <w:color w:val="000000"/>
        </w:rPr>
        <w:t>The Theory of Entropicity does not emerge in an intellectual vacuum. A substantial body of work, developed over the past three decades by some of the most distinguished theorists in physics, has explored the connections between entropy, information, gravity, and spacetime. ToE seeks to connect with, absorb, and extend these established entropic paradigms, positioning itself as the completion of a program that these earlier works initiated but did not carry to its logical conclusion.</w:t>
      </w:r>
    </w:p>
    <w:p w14:paraId="134BE89D" w14:textId="77777777" w:rsidR="0080424F" w:rsidRDefault="00000000">
      <w:pPr>
        <w:spacing w:before="60" w:after="120" w:line="384" w:lineRule="auto"/>
        <w:jc w:val="both"/>
      </w:pPr>
      <w:r>
        <w:rPr>
          <w:rFonts w:ascii="Constantia" w:eastAsia="Constantia" w:hAnsi="Constantia" w:cs="Constantia"/>
          <w:b/>
          <w:bCs/>
          <w:color w:val="000000"/>
        </w:rPr>
        <w:t>Verlinde's Entropic Gravity (2010):</w:t>
      </w:r>
      <w:r>
        <w:rPr>
          <w:rFonts w:ascii="Constantia" w:eastAsia="Constantia" w:hAnsi="Constantia" w:cs="Constantia"/>
          <w:color w:val="000000"/>
        </w:rPr>
        <w:t xml:space="preserve"> Erik Verlinde's proposal that gravity is not a fundamental force but an entropic force — arising from the statistical tendency of systems to maximize entropy — was a landmark in the thermodynamic approach to gravity [20]. Verlinde showed that Newton's law of gravitation could be derived from the holographic principle and the equipartition theorem, without any reference to the geometry of spacetime. This result demonstrated that gravitational dynamics could emerge from thermodynamic principles, a result that ToE regards as a special case of the more general Obidi Action formalism [5, 20].</w:t>
      </w:r>
    </w:p>
    <w:p w14:paraId="62278B20" w14:textId="77777777" w:rsidR="0080424F" w:rsidRDefault="00000000">
      <w:pPr>
        <w:spacing w:before="60" w:after="120" w:line="384" w:lineRule="auto"/>
        <w:jc w:val="both"/>
      </w:pPr>
      <w:r>
        <w:rPr>
          <w:rFonts w:ascii="Constantia" w:eastAsia="Constantia" w:hAnsi="Constantia" w:cs="Constantia"/>
          <w:b/>
          <w:bCs/>
          <w:color w:val="000000"/>
        </w:rPr>
        <w:t>Jacobson's Thermodynamics of Spacetime (1995):</w:t>
      </w:r>
      <w:r>
        <w:rPr>
          <w:rFonts w:ascii="Constantia" w:eastAsia="Constantia" w:hAnsi="Constantia" w:cs="Constantia"/>
          <w:color w:val="000000"/>
        </w:rPr>
        <w:t xml:space="preserve"> Ted Jacobson's derivation of the Einstein field equations from the Clausius relation (</w:t>
      </w:r>
      <w:proofErr w:type="spellStart"/>
      <w:r>
        <w:rPr>
          <w:rFonts w:ascii="Constantia" w:eastAsia="Constantia" w:hAnsi="Constantia" w:cs="Constantia"/>
          <w:color w:val="000000"/>
        </w:rPr>
        <w:t>dQ</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TdS</w:t>
      </w:r>
      <w:proofErr w:type="spellEnd"/>
      <w:r>
        <w:rPr>
          <w:rFonts w:ascii="Constantia" w:eastAsia="Constantia" w:hAnsi="Constantia" w:cs="Constantia"/>
          <w:color w:val="000000"/>
        </w:rPr>
        <w:t xml:space="preserve">) applied to local causal horizons was arguably the first rigorous demonstration that gravity and thermodynamics are not merely analogous but fundamentally connected [21]. Jacobson showed that if one assumes the proportionality of entropy to horizon area (as in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formula) and the Clausius relation for heat flow through the horizon, the Einstein equations follow as an equation of state. ToE extends this result by providing the dynamical </w:t>
      </w:r>
      <w:r>
        <w:rPr>
          <w:rFonts w:ascii="Constantia" w:eastAsia="Constantia" w:hAnsi="Constantia" w:cs="Constantia"/>
          <w:color w:val="000000"/>
        </w:rPr>
        <w:lastRenderedPageBreak/>
        <w:t>origin of the entropy-area proportionality itself: the entropic field determines both the entropy and the geometry of the horizon [5, 21].</w:t>
      </w:r>
    </w:p>
    <w:p w14:paraId="22113E64" w14:textId="77777777" w:rsidR="0080424F" w:rsidRDefault="00000000">
      <w:pPr>
        <w:spacing w:before="60" w:after="120" w:line="384" w:lineRule="auto"/>
        <w:jc w:val="both"/>
      </w:pPr>
      <w:proofErr w:type="spellStart"/>
      <w:r>
        <w:rPr>
          <w:rFonts w:ascii="Constantia" w:eastAsia="Constantia" w:hAnsi="Constantia" w:cs="Constantia"/>
          <w:b/>
          <w:bCs/>
          <w:color w:val="000000"/>
        </w:rPr>
        <w:t>Padmanabhan's</w:t>
      </w:r>
      <w:proofErr w:type="spellEnd"/>
      <w:r>
        <w:rPr>
          <w:rFonts w:ascii="Constantia" w:eastAsia="Constantia" w:hAnsi="Constantia" w:cs="Constantia"/>
          <w:b/>
          <w:bCs/>
          <w:color w:val="000000"/>
        </w:rPr>
        <w:t xml:space="preserve"> Emergent Gravity Program:</w:t>
      </w:r>
      <w:r>
        <w:rPr>
          <w:rFonts w:ascii="Constantia" w:eastAsia="Constantia" w:hAnsi="Constantia" w:cs="Constantia"/>
          <w:color w:val="000000"/>
        </w:rPr>
        <w:t xml:space="preserve"> T. </w:t>
      </w: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extensive body of work on the thermodynamic interpretation of gravity — including the derivation of gravitational dynamics from horizon entropy, the identification of the cosmological constant with the entropy of the vacuum, and the proposal that spacetime itself is emergent from microscopic degrees of freedom — represents perhaps the most developed precursor to the ToE program [22]. </w:t>
      </w: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results establish that the Einstein equations can be rewritten as a thermodynamic identity, and that the expansion of the universe can be understood as a process driven by the difference between surface and bulk degrees of freedom. ToE absorbs these results while proposing a specific microscopic substrate — the entropic field — that </w:t>
      </w:r>
      <w:proofErr w:type="spellStart"/>
      <w:r>
        <w:rPr>
          <w:rFonts w:ascii="Constantia" w:eastAsia="Constantia" w:hAnsi="Constantia" w:cs="Constantia"/>
          <w:color w:val="000000"/>
        </w:rPr>
        <w:t>Padmanabhan's</w:t>
      </w:r>
      <w:proofErr w:type="spellEnd"/>
      <w:r>
        <w:rPr>
          <w:rFonts w:ascii="Constantia" w:eastAsia="Constantia" w:hAnsi="Constantia" w:cs="Constantia"/>
          <w:color w:val="000000"/>
        </w:rPr>
        <w:t xml:space="preserve"> program leaves unspecified [5, 22].</w:t>
      </w:r>
    </w:p>
    <w:p w14:paraId="0A934E29" w14:textId="77777777" w:rsidR="0080424F" w:rsidRDefault="00000000">
      <w:pPr>
        <w:spacing w:before="60" w:after="120" w:line="384" w:lineRule="auto"/>
        <w:jc w:val="both"/>
      </w:pPr>
      <w:r>
        <w:rPr>
          <w:rFonts w:ascii="Constantia" w:eastAsia="Constantia" w:hAnsi="Constantia" w:cs="Constantia"/>
          <w:b/>
          <w:bCs/>
          <w:color w:val="000000"/>
        </w:rPr>
        <w:t>Bianconi's Quantum Relative Entropy (2025–2026):</w:t>
      </w:r>
      <w:r>
        <w:rPr>
          <w:rFonts w:ascii="Constantia" w:eastAsia="Constantia" w:hAnsi="Constantia" w:cs="Constantia"/>
          <w:color w:val="000000"/>
        </w:rPr>
        <w:t xml:space="preserve"> Ginestra Bianconi's recent work on deriving gravity from quantum relative entropy represents the state of the art in the information-theoretic approach to spacetime [23]. Bianconi has shown that the Einstein equations can be derived from an action principle based on quantum relative entropy, with the entropy coupling matter to geometry through an informational stress-energy tensor. This is structurally convergent with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Obidi Action, which couples the entropic field to emergent geometry through a similar mechanism. The key distinction is that Bianconi works within the framework of quantum field theory on a pre-existing manifold, while ToE proposes that the manifold itself is emergent [5, 23].</w:t>
      </w:r>
    </w:p>
    <w:p w14:paraId="502A277A" w14:textId="77777777" w:rsidR="0080424F" w:rsidRDefault="00000000">
      <w:pPr>
        <w:spacing w:before="60" w:after="120" w:line="384" w:lineRule="auto"/>
        <w:jc w:val="both"/>
      </w:pPr>
      <w:proofErr w:type="spellStart"/>
      <w:r>
        <w:rPr>
          <w:rFonts w:ascii="Constantia" w:eastAsia="Constantia" w:hAnsi="Constantia" w:cs="Constantia"/>
          <w:b/>
          <w:bCs/>
          <w:color w:val="000000"/>
        </w:rPr>
        <w:t>Bekenstein</w:t>
      </w:r>
      <w:proofErr w:type="spellEnd"/>
      <w:r>
        <w:rPr>
          <w:rFonts w:ascii="Constantia" w:eastAsia="Constantia" w:hAnsi="Constantia" w:cs="Constantia"/>
          <w:b/>
          <w:bCs/>
          <w:color w:val="000000"/>
        </w:rPr>
        <w:t>-Hawking Black Hole Thermodynamics:</w:t>
      </w:r>
      <w:r>
        <w:rPr>
          <w:rFonts w:ascii="Constantia" w:eastAsia="Constantia" w:hAnsi="Constantia" w:cs="Constantia"/>
          <w:color w:val="000000"/>
        </w:rPr>
        <w:t xml:space="preserve"> The discovery by Jacob Bekenstein and Stephen Hawking that black holes carry entropy proportional to their horizon area, and that they radiate thermally at a temperature inversely proportional to their mass, established the deepest known connection between gravity, thermodynamics, and </w:t>
      </w:r>
      <w:r>
        <w:rPr>
          <w:rFonts w:ascii="Constantia" w:eastAsia="Constantia" w:hAnsi="Constantia" w:cs="Constantia"/>
          <w:color w:val="000000"/>
        </w:rPr>
        <w:lastRenderedPageBreak/>
        <w:t xml:space="preserve">quantum mechanics [24, 25].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 entropy formula </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i/>
          <w:iCs/>
          <w:color w:val="000000"/>
        </w:rPr>
        <w:t>A</w:t>
      </w:r>
      <w:r>
        <w:rPr>
          <w:rFonts w:ascii="Constantia" w:eastAsia="Constantia" w:hAnsi="Constantia" w:cs="Constantia"/>
          <w:color w:val="000000"/>
        </w:rPr>
        <w:t>/(4</w:t>
      </w:r>
      <w:r>
        <w:rPr>
          <w:rFonts w:ascii="Constantia" w:eastAsia="Constantia" w:hAnsi="Constantia" w:cs="Constantia"/>
          <w:i/>
          <w:iCs/>
          <w:color w:val="000000"/>
        </w:rPr>
        <w:t>l</w:t>
      </w:r>
      <w:r>
        <w:rPr>
          <w:rFonts w:ascii="Constantia" w:eastAsia="Constantia" w:hAnsi="Constantia" w:cs="Constantia"/>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rPr>
        <w:t>) is the foundation on which all subsequent entropic gravity programs are built. ToE regards this formula as a specific manifestation of the more general relation between the entropic field and emergent geometry: the area of the horizon is determined by the entropic field, and the entropy is a property of the field, not merely of the horizon [5, 24, 25].</w:t>
      </w:r>
    </w:p>
    <w:p w14:paraId="7C395014" w14:textId="77777777" w:rsidR="0080424F" w:rsidRDefault="00000000">
      <w:pPr>
        <w:spacing w:before="60" w:after="120" w:line="384" w:lineRule="auto"/>
        <w:jc w:val="both"/>
      </w:pPr>
      <w:r>
        <w:rPr>
          <w:rFonts w:ascii="Constantia" w:eastAsia="Constantia" w:hAnsi="Constantia" w:cs="Constantia"/>
          <w:b/>
          <w:bCs/>
          <w:color w:val="000000"/>
        </w:rPr>
        <w:t>Frieden's Fisher Information Approach:</w:t>
      </w:r>
      <w:r>
        <w:rPr>
          <w:rFonts w:ascii="Constantia" w:eastAsia="Constantia" w:hAnsi="Constantia" w:cs="Constantia"/>
          <w:color w:val="000000"/>
        </w:rPr>
        <w:t xml:space="preserve"> B. Roy Frieden's </w:t>
      </w:r>
      <w:proofErr w:type="gramStart"/>
      <w:r>
        <w:rPr>
          <w:rFonts w:ascii="Constantia" w:eastAsia="Constantia" w:hAnsi="Constantia" w:cs="Constantia"/>
          <w:color w:val="000000"/>
        </w:rPr>
        <w:t>program of</w:t>
      </w:r>
      <w:proofErr w:type="gramEnd"/>
      <w:r>
        <w:rPr>
          <w:rFonts w:ascii="Constantia" w:eastAsia="Constantia" w:hAnsi="Constantia" w:cs="Constantia"/>
          <w:color w:val="000000"/>
        </w:rPr>
        <w:t xml:space="preserve"> deriving physical laws from the principle of extreme Fisher information [28] represents an early and ambitious attempt to ground physics in information theory. Frieden showed that the Schrödinger equation, the Klein-Gordon equation, and the Einstein field equations could all be derived from variational principles involving Fisher information. ToE connects to this program through the Fisher-Rao metric, which plays a central role in the information geometry underlying the entropic manifold [5, 26, 28].</w:t>
      </w:r>
    </w:p>
    <w:p w14:paraId="3DC20A86" w14:textId="77777777" w:rsidR="0080424F" w:rsidRDefault="00000000">
      <w:pPr>
        <w:spacing w:before="60" w:after="120" w:line="384" w:lineRule="auto"/>
        <w:jc w:val="both"/>
      </w:pPr>
      <w:r>
        <w:rPr>
          <w:rFonts w:ascii="Constantia" w:eastAsia="Constantia" w:hAnsi="Constantia" w:cs="Constantia"/>
          <w:b/>
          <w:bCs/>
          <w:color w:val="000000"/>
        </w:rPr>
        <w:t>Jaynes' Maximum Entropy Principle:</w:t>
      </w:r>
      <w:r>
        <w:rPr>
          <w:rFonts w:ascii="Constantia" w:eastAsia="Constantia" w:hAnsi="Constantia" w:cs="Constantia"/>
          <w:color w:val="000000"/>
        </w:rPr>
        <w:t xml:space="preserve"> E. T. Jaynes' reformulation of statistical mechanics as a problem of inference — maximizing entropy subject to constraints — provided the epistemic foundation for much of modern information theory [27]. ToE departs from the </w:t>
      </w:r>
      <w:proofErr w:type="spellStart"/>
      <w:r>
        <w:rPr>
          <w:rFonts w:ascii="Constantia" w:eastAsia="Constantia" w:hAnsi="Constantia" w:cs="Constantia"/>
          <w:color w:val="000000"/>
        </w:rPr>
        <w:t>Jaynesian</w:t>
      </w:r>
      <w:proofErr w:type="spellEnd"/>
      <w:r>
        <w:rPr>
          <w:rFonts w:ascii="Constantia" w:eastAsia="Constantia" w:hAnsi="Constantia" w:cs="Constantia"/>
          <w:color w:val="000000"/>
        </w:rPr>
        <w:t xml:space="preserve"> interpretation by treating entropy as an ontological quantity rather than an epistemic one, but it retains the </w:t>
      </w:r>
      <w:proofErr w:type="spellStart"/>
      <w:r>
        <w:rPr>
          <w:rFonts w:ascii="Constantia" w:eastAsia="Constantia" w:hAnsi="Constantia" w:cs="Constantia"/>
          <w:color w:val="000000"/>
        </w:rPr>
        <w:t>Jaynesian</w:t>
      </w:r>
      <w:proofErr w:type="spellEnd"/>
      <w:r>
        <w:rPr>
          <w:rFonts w:ascii="Constantia" w:eastAsia="Constantia" w:hAnsi="Constantia" w:cs="Constantia"/>
          <w:color w:val="000000"/>
        </w:rPr>
        <w:t xml:space="preserve"> mathematical apparatus: the maximum entropy principle, in the ToE framework, is not merely a rule of inference but a dynamical law governing the evolution of the entropic field [5, 27].</w:t>
      </w:r>
    </w:p>
    <w:p w14:paraId="581A88E0" w14:textId="77777777" w:rsidR="0080424F" w:rsidRDefault="00000000">
      <w:pPr>
        <w:spacing w:before="60" w:after="120" w:line="384" w:lineRule="auto"/>
        <w:jc w:val="both"/>
      </w:pPr>
      <w:r>
        <w:rPr>
          <w:rFonts w:ascii="Constantia" w:eastAsia="Constantia" w:hAnsi="Constantia" w:cs="Constantia"/>
          <w:color w:val="000000"/>
        </w:rPr>
        <w:t xml:space="preserve">The key distinction between ToE and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precursors may be stated concisely: ToE goes beyond all of them by elevating entropy to a universal dynamical field with its own action principle, field equations, and path integral — rather than treating entropy as an emergent, statistical, or thermodynamic quantity derived from more fundamental degrees of freedom. The spacetime metric itself, in the ToE framework, is a derived quantity:</w:t>
      </w:r>
    </w:p>
    <w:p w14:paraId="0D01DD2F" w14:textId="6993E667" w:rsidR="0080424F" w:rsidRDefault="00000000">
      <w:pPr>
        <w:spacing w:after="240" w:line="384" w:lineRule="auto"/>
        <w:jc w:val="center"/>
      </w:pPr>
      <w:proofErr w:type="spellStart"/>
      <w:r>
        <w:rPr>
          <w:rFonts w:ascii="Constantia" w:eastAsia="Constantia" w:hAnsi="Constantia" w:cs="Constantia"/>
          <w:i/>
          <w:iCs/>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vertAlign w:val="superscript"/>
        </w:rPr>
        <w:t>(emergent)</w:t>
      </w:r>
      <w:r>
        <w:rPr>
          <w:rFonts w:ascii="Cambria Math" w:eastAsia="Cambria Math" w:hAnsi="Cambria Math" w:cs="Cambria Math"/>
          <w:color w:val="000000"/>
        </w:rPr>
        <w:t xml:space="preserve"> = </w:t>
      </w:r>
      <w:r>
        <w:rPr>
          <w:rFonts w:ascii="Constantia" w:eastAsia="Constantia" w:hAnsi="Constantia" w:cs="Constantia"/>
          <w:i/>
          <w:iCs/>
          <w:color w:val="000000"/>
        </w:rPr>
        <w:t>f</w:t>
      </w:r>
      <w:r>
        <w:rPr>
          <w:rFonts w:ascii="Cambria Math" w:eastAsia="Cambria Math" w:hAnsi="Cambria Math" w:cs="Cambria Math"/>
          <w:color w:val="000000"/>
        </w:rPr>
        <w:t>(</w:t>
      </w:r>
      <w:r>
        <w:rPr>
          <w:rFonts w:ascii="Constantia" w:eastAsia="Constantia" w:hAnsi="Constantia" w:cs="Constantia"/>
          <w:i/>
          <w:iCs/>
          <w:color w:val="000000"/>
        </w:rPr>
        <w:t>S</w:t>
      </w:r>
      <w:r>
        <w:rPr>
          <w:rFonts w:ascii="Cambria Math" w:eastAsia="Cambria Math" w:hAnsi="Cambria Math" w:cs="Cambria Math"/>
          <w:color w:val="000000"/>
        </w:rPr>
        <w:t>, ∂</w:t>
      </w:r>
      <w:r>
        <w:rPr>
          <w:rFonts w:ascii="Constantia" w:eastAsia="Constantia" w:hAnsi="Constantia" w:cs="Constantia"/>
          <w:i/>
          <w:iCs/>
          <w:color w:val="000000"/>
        </w:rPr>
        <w:t>S</w:t>
      </w:r>
      <w:r>
        <w:rPr>
          <w:rFonts w:ascii="Cambria Math" w:eastAsia="Cambria Math" w:hAnsi="Cambria Math" w:cs="Cambria Math"/>
          <w:color w:val="000000"/>
        </w:rPr>
        <w:t>, ∂</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ambria Math" w:eastAsia="Cambria Math" w:hAnsi="Cambria Math" w:cs="Cambria Math"/>
          <w:color w:val="000000"/>
        </w:rPr>
        <w:t xml:space="preserve">) </w:t>
      </w:r>
      <w:r>
        <w:rPr>
          <w:rFonts w:ascii="Constantia" w:eastAsia="Constantia" w:hAnsi="Constantia" w:cs="Constantia"/>
          <w:color w:val="000000"/>
        </w:rPr>
        <w:t>(</w:t>
      </w:r>
      <w:r w:rsidR="0031491C">
        <w:rPr>
          <w:rFonts w:ascii="Constantia" w:eastAsia="Constantia" w:hAnsi="Constantia" w:cs="Constantia"/>
          <w:color w:val="000000"/>
        </w:rPr>
        <w:t>50</w:t>
      </w:r>
      <w:r>
        <w:rPr>
          <w:rFonts w:ascii="Constantia" w:eastAsia="Constantia" w:hAnsi="Constantia" w:cs="Constantia"/>
          <w:color w:val="000000"/>
        </w:rPr>
        <w:t>)</w:t>
      </w:r>
    </w:p>
    <w:p w14:paraId="1B8F0574" w14:textId="3D8D7682" w:rsidR="0080424F" w:rsidRDefault="00000000">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This equation — asserting that the metric tensor is a function of the entropic field and its first and second derivatives — is the mathematical expression of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central claim. If this equation can be given a precise mathematical form and shown to reproduce the Einstein equations in the appropriate limit, the Theory of Entropicity </w:t>
      </w:r>
      <w:r w:rsidR="00107FF1">
        <w:rPr>
          <w:rFonts w:ascii="Constantia" w:eastAsia="Constantia" w:hAnsi="Constantia" w:cs="Constantia"/>
          <w:color w:val="000000"/>
        </w:rPr>
        <w:t xml:space="preserve">(ToE) </w:t>
      </w:r>
      <w:r>
        <w:rPr>
          <w:rFonts w:ascii="Constantia" w:eastAsia="Constantia" w:hAnsi="Constantia" w:cs="Constantia"/>
          <w:color w:val="000000"/>
        </w:rPr>
        <w:t>will have achieved a unification of gravity</w:t>
      </w:r>
      <w:r w:rsidR="00107FF1">
        <w:rPr>
          <w:rFonts w:ascii="Constantia" w:eastAsia="Constantia" w:hAnsi="Constantia" w:cs="Constantia"/>
          <w:color w:val="000000"/>
        </w:rPr>
        <w:t>, quantum mechanics,</w:t>
      </w:r>
      <w:r>
        <w:rPr>
          <w:rFonts w:ascii="Constantia" w:eastAsia="Constantia" w:hAnsi="Constantia" w:cs="Constantia"/>
          <w:color w:val="000000"/>
        </w:rPr>
        <w:t xml:space="preserve"> and thermodynamics that has been sought for decades [5].</w:t>
      </w:r>
    </w:p>
    <w:p w14:paraId="0F6A1774"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58D10184" w14:textId="54294F02" w:rsidR="0080424F" w:rsidRDefault="008F4E2F" w:rsidP="00B86FB3">
      <w:pPr>
        <w:pStyle w:val="Heading2"/>
        <w:pBdr>
          <w:bottom w:val="single" w:sz="4" w:space="1" w:color="auto"/>
        </w:pBdr>
        <w:spacing w:before="360" w:after="120" w:line="312" w:lineRule="auto"/>
      </w:pPr>
      <w:bookmarkStart w:id="183" w:name="_Toc228072244"/>
      <w:r>
        <w:rPr>
          <w:rFonts w:ascii="Cambria" w:eastAsia="Cambria" w:hAnsi="Cambria" w:cs="Cambria"/>
          <w:color w:val="1A1A1A"/>
        </w:rPr>
        <w:t>2</w:t>
      </w:r>
      <w:r w:rsidR="009F22B9">
        <w:rPr>
          <w:rFonts w:ascii="Cambria" w:eastAsia="Cambria" w:hAnsi="Cambria" w:cs="Cambria"/>
          <w:color w:val="1A1A1A"/>
        </w:rPr>
        <w:t>8</w:t>
      </w:r>
      <w:r>
        <w:rPr>
          <w:rFonts w:ascii="Cambria" w:eastAsia="Cambria" w:hAnsi="Cambria" w:cs="Cambria"/>
          <w:color w:val="1A1A1A"/>
        </w:rPr>
        <w:t>. Critical Scientific Challenges and Open Problems</w:t>
      </w:r>
      <w:bookmarkEnd w:id="183"/>
    </w:p>
    <w:p w14:paraId="6533FEA4" w14:textId="07438E48" w:rsidR="0080424F" w:rsidRDefault="00000000">
      <w:pPr>
        <w:spacing w:before="60" w:after="120" w:line="384" w:lineRule="auto"/>
        <w:jc w:val="both"/>
      </w:pPr>
      <w:r>
        <w:rPr>
          <w:rFonts w:ascii="Constantia" w:eastAsia="Constantia" w:hAnsi="Constantia" w:cs="Constantia"/>
          <w:color w:val="000000"/>
        </w:rPr>
        <w:t xml:space="preserve">The intellectual honesty that characterizes the best scientific traditions demands that the challenges facing the Theory of Entropicity </w:t>
      </w:r>
      <w:r w:rsidR="002130BA">
        <w:rPr>
          <w:rFonts w:ascii="Constantia" w:eastAsia="Constantia" w:hAnsi="Constantia" w:cs="Constantia"/>
          <w:color w:val="000000"/>
        </w:rPr>
        <w:t xml:space="preserve">(ToE) </w:t>
      </w:r>
      <w:r>
        <w:rPr>
          <w:rFonts w:ascii="Constantia" w:eastAsia="Constantia" w:hAnsi="Constantia" w:cs="Constantia"/>
          <w:color w:val="000000"/>
        </w:rPr>
        <w:t>be presented with the same rigor as its achievements. The correspondence between Alemoh and Obidi, through the very specificity of the questions posed, indirectly highlighted several critical tasks that must be completed before ToE can claim the status of a mathematically and empirically mature theory.</w:t>
      </w:r>
    </w:p>
    <w:p w14:paraId="16BCC3AE" w14:textId="6677CB0C" w:rsidR="0080424F" w:rsidRDefault="008F4E2F">
      <w:pPr>
        <w:pStyle w:val="Heading3"/>
        <w:spacing w:before="240" w:after="120" w:line="312" w:lineRule="auto"/>
        <w:jc w:val="both"/>
      </w:pPr>
      <w:bookmarkStart w:id="184" w:name="_Toc228072245"/>
      <w:r>
        <w:rPr>
          <w:rFonts w:ascii="Cambria" w:eastAsia="Cambria" w:hAnsi="Cambria" w:cs="Cambria"/>
          <w:color w:val="1A1A1A"/>
          <w:sz w:val="28"/>
          <w:szCs w:val="28"/>
        </w:rPr>
        <w:t>2</w:t>
      </w:r>
      <w:r w:rsidR="009F22B9">
        <w:rPr>
          <w:rFonts w:ascii="Cambria" w:eastAsia="Cambria" w:hAnsi="Cambria" w:cs="Cambria"/>
          <w:color w:val="1A1A1A"/>
          <w:sz w:val="28"/>
          <w:szCs w:val="28"/>
        </w:rPr>
        <w:t>8</w:t>
      </w:r>
      <w:r>
        <w:rPr>
          <w:rFonts w:ascii="Cambria" w:eastAsia="Cambria" w:hAnsi="Cambria" w:cs="Cambria"/>
          <w:color w:val="1A1A1A"/>
          <w:sz w:val="28"/>
          <w:szCs w:val="28"/>
        </w:rPr>
        <w:t>.1 Mathematical Tasks</w:t>
      </w:r>
      <w:bookmarkEnd w:id="184"/>
    </w:p>
    <w:p w14:paraId="62ABA57A" w14:textId="77777777" w:rsidR="0080424F" w:rsidRDefault="00000000">
      <w:pPr>
        <w:spacing w:before="60" w:after="120" w:line="384" w:lineRule="auto"/>
        <w:jc w:val="both"/>
      </w:pPr>
      <w:r>
        <w:rPr>
          <w:rFonts w:ascii="Constantia" w:eastAsia="Constantia" w:hAnsi="Constantia" w:cs="Constantia"/>
          <w:color w:val="000000"/>
        </w:rPr>
        <w:t xml:space="preserve">The most pressing mathematical challenge is the derivation of Lorentz symmetry from entropic principles. If </w:t>
      </w:r>
      <w:r>
        <w:rPr>
          <w:rFonts w:ascii="Constantia" w:eastAsia="Constantia" w:hAnsi="Constantia" w:cs="Constantia"/>
          <w:i/>
          <w:iCs/>
          <w:color w:val="000000"/>
        </w:rPr>
        <w:t>c</w:t>
      </w:r>
      <w:r>
        <w:rPr>
          <w:rFonts w:ascii="Constantia" w:eastAsia="Constantia" w:hAnsi="Constantia" w:cs="Constantia"/>
          <w:color w:val="000000"/>
        </w:rPr>
        <w:t xml:space="preserve"> is emergent from the entropic field, then the Lorentz group — the symmetry group that underlies special relativity — must itself be emergent. This requires showing that the entropic field dynamics, in the appropriate limit, generate an effective metric with Lorentzian signature and that the symmetries of this metric include the full Lorentz group. This is a non-trivial task: Lorentz symmetry is highly constraining, and its emergence from a non-geometric substrate is not guaranteed.</w:t>
      </w:r>
    </w:p>
    <w:p w14:paraId="6DF82D28" w14:textId="316D5FBA" w:rsidR="0080424F" w:rsidRDefault="00000000">
      <w:pPr>
        <w:spacing w:before="60" w:after="120" w:line="384" w:lineRule="auto"/>
        <w:jc w:val="both"/>
      </w:pPr>
      <w:r>
        <w:rPr>
          <w:rFonts w:ascii="Constantia" w:eastAsia="Constantia" w:hAnsi="Constantia" w:cs="Constantia"/>
          <w:color w:val="000000"/>
        </w:rPr>
        <w:t>Equally important is the derivation of the Einstein field equations as effective limits of the Obidi Field Equations. The Obidi Action contains an emergent curvature coupling β</w:t>
      </w:r>
      <w:r>
        <w:rPr>
          <w:rFonts w:ascii="Constantia" w:eastAsia="Constantia" w:hAnsi="Constantia" w:cs="Constantia"/>
          <w:i/>
          <w:iCs/>
          <w:color w:val="000000"/>
        </w:rPr>
        <w:t>R</w:t>
      </w:r>
      <w:r>
        <w:rPr>
          <w:rFonts w:ascii="Constantia" w:eastAsia="Constantia" w:hAnsi="Constantia" w:cs="Constantia"/>
          <w:color w:val="000000"/>
          <w:vertAlign w:val="subscript"/>
        </w:rPr>
        <w:t>ent</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w:t>
      </w:r>
      <w:r>
        <w:rPr>
          <w:rFonts w:ascii="Constantia" w:eastAsia="Constantia" w:hAnsi="Constantia" w:cs="Constantia"/>
          <w:color w:val="000000"/>
        </w:rPr>
        <w:lastRenderedPageBreak/>
        <w:t xml:space="preserve">but the precise relationship between </w:t>
      </w:r>
      <w:r>
        <w:rPr>
          <w:rFonts w:ascii="Constantia" w:eastAsia="Constantia" w:hAnsi="Constantia" w:cs="Constantia"/>
          <w:i/>
          <w:iCs/>
          <w:color w:val="000000"/>
        </w:rPr>
        <w:t>R</w:t>
      </w:r>
      <w:r>
        <w:rPr>
          <w:rFonts w:ascii="Constantia" w:eastAsia="Constantia" w:hAnsi="Constantia" w:cs="Constantia"/>
          <w:color w:val="000000"/>
          <w:vertAlign w:val="subscript"/>
        </w:rPr>
        <w:t>ent</w:t>
      </w:r>
      <w:r>
        <w:rPr>
          <w:rFonts w:ascii="Constantia" w:eastAsia="Constantia" w:hAnsi="Constantia" w:cs="Constantia"/>
          <w:color w:val="000000"/>
        </w:rPr>
        <w:t xml:space="preserve"> and the Ricci scalar </w:t>
      </w:r>
      <w:r>
        <w:rPr>
          <w:rFonts w:ascii="Constantia" w:eastAsia="Constantia" w:hAnsi="Constantia" w:cs="Constantia"/>
          <w:i/>
          <w:iCs/>
          <w:color w:val="000000"/>
        </w:rPr>
        <w:t>R</w:t>
      </w:r>
      <w:r>
        <w:rPr>
          <w:rFonts w:ascii="Constantia" w:eastAsia="Constantia" w:hAnsi="Constantia" w:cs="Constantia"/>
          <w:color w:val="000000"/>
        </w:rPr>
        <w:t xml:space="preserve"> of general relativity must be established through a limiting procedure — a procedure that involves fixing the entropic field to its vacuum value and expanding the Obidi Action to second order in perturbations. This calculation has been </w:t>
      </w:r>
      <w:r w:rsidR="00136168">
        <w:rPr>
          <w:rFonts w:ascii="Constantia" w:eastAsia="Constantia" w:hAnsi="Constantia" w:cs="Constantia"/>
          <w:color w:val="000000"/>
        </w:rPr>
        <w:t>presented</w:t>
      </w:r>
      <w:r>
        <w:rPr>
          <w:rFonts w:ascii="Constantia" w:eastAsia="Constantia" w:hAnsi="Constantia" w:cs="Constantia"/>
          <w:color w:val="000000"/>
        </w:rPr>
        <w:t xml:space="preserve"> in the published Letters [5, 11] but has not been carried out with </w:t>
      </w:r>
      <w:r w:rsidR="008B6066">
        <w:rPr>
          <w:rFonts w:ascii="Constantia" w:eastAsia="Constantia" w:hAnsi="Constantia" w:cs="Constantia"/>
          <w:color w:val="000000"/>
        </w:rPr>
        <w:t xml:space="preserve">the </w:t>
      </w:r>
      <w:r>
        <w:rPr>
          <w:rFonts w:ascii="Constantia" w:eastAsia="Constantia" w:hAnsi="Constantia" w:cs="Constantia"/>
          <w:color w:val="000000"/>
        </w:rPr>
        <w:t>full</w:t>
      </w:r>
      <w:r w:rsidR="008B6066">
        <w:rPr>
          <w:rFonts w:ascii="Constantia" w:eastAsia="Constantia" w:hAnsi="Constantia" w:cs="Constantia"/>
          <w:color w:val="000000"/>
        </w:rPr>
        <w:t xml:space="preserve"> and total</w:t>
      </w:r>
      <w:r>
        <w:rPr>
          <w:rFonts w:ascii="Constantia" w:eastAsia="Constantia" w:hAnsi="Constantia" w:cs="Constantia"/>
          <w:color w:val="000000"/>
        </w:rPr>
        <w:t xml:space="preserve"> mathematical rigor</w:t>
      </w:r>
      <w:r w:rsidR="008B6066">
        <w:rPr>
          <w:rFonts w:ascii="Constantia" w:eastAsia="Constantia" w:hAnsi="Constantia" w:cs="Constantia"/>
          <w:color w:val="000000"/>
        </w:rPr>
        <w:t xml:space="preserve"> such an overarching enterprise </w:t>
      </w:r>
      <w:proofErr w:type="gramStart"/>
      <w:r w:rsidR="008B6066">
        <w:rPr>
          <w:rFonts w:ascii="Constantia" w:eastAsia="Constantia" w:hAnsi="Constantia" w:cs="Constantia"/>
          <w:color w:val="000000"/>
        </w:rPr>
        <w:t>demands</w:t>
      </w:r>
      <w:proofErr w:type="gramEnd"/>
      <w:r>
        <w:rPr>
          <w:rFonts w:ascii="Constantia" w:eastAsia="Constantia" w:hAnsi="Constantia" w:cs="Constantia"/>
          <w:color w:val="000000"/>
        </w:rPr>
        <w:t>.</w:t>
      </w:r>
    </w:p>
    <w:p w14:paraId="64E950B0" w14:textId="77777777" w:rsidR="0080424F" w:rsidRDefault="00000000">
      <w:pPr>
        <w:spacing w:before="60" w:after="120" w:line="384" w:lineRule="auto"/>
        <w:jc w:val="both"/>
      </w:pPr>
      <w:r>
        <w:rPr>
          <w:rFonts w:ascii="Constantia" w:eastAsia="Constantia" w:hAnsi="Constantia" w:cs="Constantia"/>
          <w:color w:val="000000"/>
        </w:rPr>
        <w:t>The prediction of measurable deviations from standard physics is essential for empirical falsifiability. ToE must identify specific physical situations in which its predictions differ from those of general relativity, quantum mechanics, or the Standard Model, and it must compute these deviations with sufficient precision to enable experimental test. Without such predictions, the theory remains unfalsifiable — and unfalsifiable theories, however elegant, do not advance science.</w:t>
      </w:r>
    </w:p>
    <w:p w14:paraId="65C96533" w14:textId="77777777" w:rsidR="0080424F" w:rsidRDefault="00000000">
      <w:pPr>
        <w:spacing w:before="60" w:after="120" w:line="384" w:lineRule="auto"/>
        <w:jc w:val="both"/>
      </w:pPr>
      <w:r>
        <w:rPr>
          <w:rFonts w:ascii="Constantia" w:eastAsia="Constantia" w:hAnsi="Constantia" w:cs="Constantia"/>
          <w:color w:val="000000"/>
        </w:rPr>
        <w:t>Finally, the formalization of variable-</w:t>
      </w:r>
      <w:r>
        <w:rPr>
          <w:rFonts w:ascii="Constantia" w:eastAsia="Constantia" w:hAnsi="Constantia" w:cs="Constantia"/>
          <w:i/>
          <w:iCs/>
          <w:color w:val="000000"/>
        </w:rPr>
        <w:t>c</w:t>
      </w:r>
      <w:r>
        <w:rPr>
          <w:rFonts w:ascii="Constantia" w:eastAsia="Constantia" w:hAnsi="Constantia" w:cs="Constantia"/>
          <w:color w:val="000000"/>
        </w:rPr>
        <w:t xml:space="preserve"> regimes — epochs or environments in which the speed of light differs from its current value — requires </w:t>
      </w:r>
      <w:proofErr w:type="gramStart"/>
      <w:r>
        <w:rPr>
          <w:rFonts w:ascii="Constantia" w:eastAsia="Constantia" w:hAnsi="Constantia" w:cs="Constantia"/>
          <w:color w:val="000000"/>
        </w:rPr>
        <w:t>a self</w:t>
      </w:r>
      <w:proofErr w:type="gramEnd"/>
      <w:r>
        <w:rPr>
          <w:rFonts w:ascii="Constantia" w:eastAsia="Constantia" w:hAnsi="Constantia" w:cs="Constantia"/>
          <w:color w:val="000000"/>
        </w:rPr>
        <w:t xml:space="preserve">-consistent treatment that avoids the well-known </w:t>
      </w:r>
      <w:proofErr w:type="gramStart"/>
      <w:r>
        <w:rPr>
          <w:rFonts w:ascii="Constantia" w:eastAsia="Constantia" w:hAnsi="Constantia" w:cs="Constantia"/>
          <w:color w:val="000000"/>
        </w:rPr>
        <w:t>difficulties of variable speed</w:t>
      </w:r>
      <w:proofErr w:type="gramEnd"/>
      <w:r>
        <w:rPr>
          <w:rFonts w:ascii="Constantia" w:eastAsia="Constantia" w:hAnsi="Constantia" w:cs="Constantia"/>
          <w:color w:val="000000"/>
        </w:rPr>
        <w:t xml:space="preserve"> of light cosmologies, including violations of gauge invariance and difficulties with the definition of units [5].</w:t>
      </w:r>
    </w:p>
    <w:p w14:paraId="7A3C39A1" w14:textId="763A4439" w:rsidR="0080424F" w:rsidRDefault="008F4E2F">
      <w:pPr>
        <w:pStyle w:val="Heading3"/>
        <w:spacing w:before="240" w:after="120" w:line="312" w:lineRule="auto"/>
        <w:jc w:val="both"/>
      </w:pPr>
      <w:bookmarkStart w:id="185" w:name="_Toc228072246"/>
      <w:r>
        <w:rPr>
          <w:rFonts w:ascii="Cambria" w:eastAsia="Cambria" w:hAnsi="Cambria" w:cs="Cambria"/>
          <w:color w:val="1A1A1A"/>
          <w:sz w:val="28"/>
          <w:szCs w:val="28"/>
        </w:rPr>
        <w:t>2</w:t>
      </w:r>
      <w:r w:rsidR="009F22B9">
        <w:rPr>
          <w:rFonts w:ascii="Cambria" w:eastAsia="Cambria" w:hAnsi="Cambria" w:cs="Cambria"/>
          <w:color w:val="1A1A1A"/>
          <w:sz w:val="28"/>
          <w:szCs w:val="28"/>
        </w:rPr>
        <w:t>8</w:t>
      </w:r>
      <w:r>
        <w:rPr>
          <w:rFonts w:ascii="Cambria" w:eastAsia="Cambria" w:hAnsi="Cambria" w:cs="Cambria"/>
          <w:color w:val="1A1A1A"/>
          <w:sz w:val="28"/>
          <w:szCs w:val="28"/>
        </w:rPr>
        <w:t>.2 Empirical Tasks</w:t>
      </w:r>
      <w:bookmarkEnd w:id="185"/>
    </w:p>
    <w:p w14:paraId="737BC91A" w14:textId="77777777" w:rsidR="0080424F" w:rsidRDefault="00000000">
      <w:pPr>
        <w:spacing w:before="60" w:after="120" w:line="384" w:lineRule="auto"/>
        <w:jc w:val="both"/>
      </w:pPr>
      <w:r>
        <w:rPr>
          <w:rFonts w:ascii="Constantia" w:eastAsia="Constantia" w:hAnsi="Constantia" w:cs="Constantia"/>
          <w:color w:val="000000"/>
        </w:rPr>
        <w:t>The search for cosmological signatures of entropic field dynamics is perhaps the most promising empirical avenue. If the entropic field underwent a phase transition at or near the Big Bang, the resulting fluctuations should leave imprints on the cosmic microwave background, the large-scale structure of the universe, or the primordial gravitational wave spectrum. Identifying and computing these signatures is a major task.</w:t>
      </w:r>
    </w:p>
    <w:p w14:paraId="6EDECEC6" w14:textId="77777777" w:rsidR="0080424F" w:rsidRDefault="00000000">
      <w:pPr>
        <w:spacing w:before="60" w:after="120" w:line="384" w:lineRule="auto"/>
        <w:jc w:val="both"/>
      </w:pPr>
      <w:r>
        <w:rPr>
          <w:rFonts w:ascii="Constantia" w:eastAsia="Constantia" w:hAnsi="Constantia" w:cs="Constantia"/>
          <w:color w:val="000000"/>
        </w:rPr>
        <w:t xml:space="preserve">Timing anomalies in quantum measurement — deviations from the predictions of standard quantum mechanics in the temporal structure of measurement outcomes — represent another empirical frontier. The 232-attosecond entanglement formation time is a first step, but systematic studies of measurement timing across different quantum systems are </w:t>
      </w:r>
      <w:r>
        <w:rPr>
          <w:rFonts w:ascii="Constantia" w:eastAsia="Constantia" w:hAnsi="Constantia" w:cs="Constantia"/>
          <w:color w:val="000000"/>
        </w:rPr>
        <w:lastRenderedPageBreak/>
        <w:t>needed to establish whether the entropic time limit is a universal feature or a system-specific artifact [8, 9].</w:t>
      </w:r>
    </w:p>
    <w:p w14:paraId="74AF6428" w14:textId="77777777" w:rsidR="0080424F" w:rsidRDefault="00000000">
      <w:pPr>
        <w:spacing w:before="60" w:after="120" w:line="384" w:lineRule="auto"/>
        <w:jc w:val="both"/>
      </w:pPr>
      <w:r>
        <w:rPr>
          <w:rFonts w:ascii="Constantia" w:eastAsia="Constantia" w:hAnsi="Constantia" w:cs="Constantia"/>
          <w:color w:val="000000"/>
        </w:rPr>
        <w:t>The possibility of entropic lensing or propagation effects — modifications of light propagation due to entropic field gradients, analogous to gravitational lensing but arising from entropic rather than geometric curvature — is a speculative but potentially testable prediction. If the entropic field has significant spatial variations on astronomical scales, these variations should affect the propagation of light in ways that are distinguishable from gravitational lensing [12, 13].</w:t>
      </w:r>
    </w:p>
    <w:p w14:paraId="07A257D5" w14:textId="77777777" w:rsidR="0080424F" w:rsidRDefault="00000000">
      <w:pPr>
        <w:spacing w:before="60" w:after="120" w:line="384" w:lineRule="auto"/>
        <w:jc w:val="both"/>
      </w:pPr>
      <w:r>
        <w:rPr>
          <w:rFonts w:ascii="Constantia" w:eastAsia="Constantia" w:hAnsi="Constantia" w:cs="Constantia"/>
          <w:color w:val="000000"/>
        </w:rPr>
        <w:t>Predictions for next-generation attosecond experiments — including measurements of entanglement formation times for different particle types, at different energies, and in different environments — are essential for testing the universality of the Entropic Time Limit and the No-Rush Theorem [8, 9].</w:t>
      </w:r>
    </w:p>
    <w:p w14:paraId="7A103F3F" w14:textId="35AC4243" w:rsidR="0080424F" w:rsidRDefault="008F4E2F">
      <w:pPr>
        <w:pStyle w:val="Heading3"/>
        <w:spacing w:before="240" w:after="120" w:line="312" w:lineRule="auto"/>
        <w:jc w:val="both"/>
      </w:pPr>
      <w:bookmarkStart w:id="186" w:name="_Toc228072247"/>
      <w:r>
        <w:rPr>
          <w:rFonts w:ascii="Cambria" w:eastAsia="Cambria" w:hAnsi="Cambria" w:cs="Cambria"/>
          <w:color w:val="1A1A1A"/>
          <w:sz w:val="28"/>
          <w:szCs w:val="28"/>
        </w:rPr>
        <w:t>2</w:t>
      </w:r>
      <w:r w:rsidR="009F22B9">
        <w:rPr>
          <w:rFonts w:ascii="Cambria" w:eastAsia="Cambria" w:hAnsi="Cambria" w:cs="Cambria"/>
          <w:color w:val="1A1A1A"/>
          <w:sz w:val="28"/>
          <w:szCs w:val="28"/>
        </w:rPr>
        <w:t>8</w:t>
      </w:r>
      <w:r>
        <w:rPr>
          <w:rFonts w:ascii="Cambria" w:eastAsia="Cambria" w:hAnsi="Cambria" w:cs="Cambria"/>
          <w:color w:val="1A1A1A"/>
          <w:sz w:val="28"/>
          <w:szCs w:val="28"/>
        </w:rPr>
        <w:t>.3 Conceptual Tasks</w:t>
      </w:r>
      <w:bookmarkEnd w:id="186"/>
    </w:p>
    <w:p w14:paraId="5C574EEB" w14:textId="77777777" w:rsidR="0080424F" w:rsidRDefault="00000000">
      <w:pPr>
        <w:spacing w:before="60" w:after="120" w:line="384" w:lineRule="auto"/>
        <w:jc w:val="both"/>
      </w:pPr>
      <w:r>
        <w:rPr>
          <w:rFonts w:ascii="Constantia" w:eastAsia="Constantia" w:hAnsi="Constantia" w:cs="Constantia"/>
          <w:color w:val="000000"/>
        </w:rPr>
        <w:t xml:space="preserve">The definition of entropy independent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xml:space="preserve"> remains an outstanding conceptual challenge. In standard statistical mechanics, entropy depends on the choice of macroscopic variables — the level of </w:t>
      </w:r>
      <w:proofErr w:type="gramStart"/>
      <w:r>
        <w:rPr>
          <w:rFonts w:ascii="Constantia" w:eastAsia="Constantia" w:hAnsi="Constantia" w:cs="Constantia"/>
          <w:color w:val="000000"/>
        </w:rPr>
        <w:t>coarse</w:t>
      </w:r>
      <w:proofErr w:type="gramEnd"/>
      <w:r>
        <w:rPr>
          <w:rFonts w:ascii="Constantia" w:eastAsia="Constantia" w:hAnsi="Constantia" w:cs="Constantia"/>
          <w:color w:val="000000"/>
        </w:rPr>
        <w:t>-graining — and different choices yield different entropies. If entropy is to be a fundamental field variable, it must be defined without reference to an arbitrary coarse-graining prescription. Several approaches have been proposed — including the use of algorithmic information theory, quantum von Neumann entropy, or the Fisher-Rao metric as a natural measure — but none has been definitively established [5, 27].</w:t>
      </w:r>
    </w:p>
    <w:p w14:paraId="1C7B711A" w14:textId="381AA4C3" w:rsidR="0080424F" w:rsidRDefault="00000000">
      <w:pPr>
        <w:spacing w:before="60" w:after="120" w:line="384" w:lineRule="auto"/>
        <w:jc w:val="both"/>
      </w:pPr>
      <w:r>
        <w:rPr>
          <w:rFonts w:ascii="Constantia" w:eastAsia="Constantia" w:hAnsi="Constantia" w:cs="Constantia"/>
          <w:color w:val="000000"/>
        </w:rPr>
        <w:t>The specification of the microscopic degrees of freedom carrying the entropic field is another open problem. What are the "</w:t>
      </w:r>
      <w:r w:rsidRPr="008B6066">
        <w:rPr>
          <w:rFonts w:ascii="Constantia" w:eastAsia="Constantia" w:hAnsi="Constantia" w:cs="Constantia"/>
          <w:b/>
          <w:bCs/>
          <w:color w:val="000000"/>
        </w:rPr>
        <w:t>atoms</w:t>
      </w:r>
      <w:r>
        <w:rPr>
          <w:rFonts w:ascii="Constantia" w:eastAsia="Constantia" w:hAnsi="Constantia" w:cs="Constantia"/>
          <w:color w:val="000000"/>
        </w:rPr>
        <w:t xml:space="preserve">" </w:t>
      </w:r>
      <w:r w:rsidR="008B6066">
        <w:rPr>
          <w:rFonts w:ascii="Constantia" w:eastAsia="Constantia" w:hAnsi="Constantia" w:cs="Constantia"/>
          <w:color w:val="000000"/>
        </w:rPr>
        <w:t>or [</w:t>
      </w:r>
      <w:r w:rsidR="008B6066" w:rsidRPr="008B6066">
        <w:rPr>
          <w:rFonts w:ascii="Constantia" w:eastAsia="Constantia" w:hAnsi="Constantia" w:cs="Constantia"/>
          <w:b/>
          <w:bCs/>
          <w:color w:val="000000"/>
        </w:rPr>
        <w:t>quantum</w:t>
      </w:r>
      <w:r w:rsidR="008B6066">
        <w:rPr>
          <w:rFonts w:ascii="Constantia" w:eastAsia="Constantia" w:hAnsi="Constantia" w:cs="Constantia"/>
          <w:color w:val="000000"/>
        </w:rPr>
        <w:t>] “</w:t>
      </w:r>
      <w:proofErr w:type="spellStart"/>
      <w:r w:rsidR="008B6066" w:rsidRPr="008B6066">
        <w:rPr>
          <w:rFonts w:ascii="Constantia" w:eastAsia="Constantia" w:hAnsi="Constantia" w:cs="Constantia"/>
          <w:b/>
          <w:bCs/>
          <w:color w:val="000000"/>
        </w:rPr>
        <w:t>entropions</w:t>
      </w:r>
      <w:proofErr w:type="spellEnd"/>
      <w:r w:rsidR="008B6066">
        <w:rPr>
          <w:rFonts w:ascii="Constantia" w:eastAsia="Constantia" w:hAnsi="Constantia" w:cs="Constantia"/>
          <w:color w:val="000000"/>
        </w:rPr>
        <w:t xml:space="preserve">” </w:t>
      </w:r>
      <w:r>
        <w:rPr>
          <w:rFonts w:ascii="Constantia" w:eastAsia="Constantia" w:hAnsi="Constantia" w:cs="Constantia"/>
          <w:color w:val="000000"/>
        </w:rPr>
        <w:t>of the entropic field</w:t>
      </w:r>
      <w:r w:rsidR="008B6066">
        <w:rPr>
          <w:rFonts w:ascii="Constantia" w:eastAsia="Constantia" w:hAnsi="Constantia" w:cs="Constantia"/>
          <w:color w:val="000000"/>
        </w:rPr>
        <w:t xml:space="preserve"> of the Theory of Entropicity (ToE)</w:t>
      </w:r>
      <w:r>
        <w:rPr>
          <w:rFonts w:ascii="Constantia" w:eastAsia="Constantia" w:hAnsi="Constantia" w:cs="Constantia"/>
          <w:color w:val="000000"/>
        </w:rPr>
        <w:t>? Are they discrete or continuous? Do they have a quantum description</w:t>
      </w:r>
      <w:r w:rsidR="008B6066">
        <w:rPr>
          <w:rFonts w:ascii="Constantia" w:eastAsia="Constantia" w:hAnsi="Constantia" w:cs="Constantia"/>
          <w:color w:val="000000"/>
        </w:rPr>
        <w:t xml:space="preserve"> — [</w:t>
      </w:r>
      <w:r w:rsidR="008B6066" w:rsidRPr="008B6066">
        <w:rPr>
          <w:rFonts w:ascii="Constantia" w:eastAsia="Constantia" w:hAnsi="Constantia" w:cs="Constantia"/>
          <w:b/>
          <w:bCs/>
          <w:color w:val="000000"/>
        </w:rPr>
        <w:t>quantum</w:t>
      </w:r>
      <w:r w:rsidR="008B6066">
        <w:rPr>
          <w:rFonts w:ascii="Constantia" w:eastAsia="Constantia" w:hAnsi="Constantia" w:cs="Constantia"/>
          <w:color w:val="000000"/>
        </w:rPr>
        <w:t>] “</w:t>
      </w:r>
      <w:proofErr w:type="spellStart"/>
      <w:r w:rsidR="008B6066" w:rsidRPr="008B6066">
        <w:rPr>
          <w:rFonts w:ascii="Constantia" w:eastAsia="Constantia" w:hAnsi="Constantia" w:cs="Constantia"/>
          <w:b/>
          <w:bCs/>
          <w:color w:val="000000"/>
        </w:rPr>
        <w:t>entropions</w:t>
      </w:r>
      <w:proofErr w:type="spellEnd"/>
      <w:r w:rsidR="008B6066">
        <w:rPr>
          <w:rFonts w:ascii="Constantia" w:eastAsia="Constantia" w:hAnsi="Constantia" w:cs="Constantia"/>
          <w:color w:val="000000"/>
        </w:rPr>
        <w:t>”</w:t>
      </w:r>
      <w:r>
        <w:rPr>
          <w:rFonts w:ascii="Constantia" w:eastAsia="Constantia" w:hAnsi="Constantia" w:cs="Constantia"/>
          <w:color w:val="000000"/>
        </w:rPr>
        <w:t xml:space="preserve">? These questions are analogous to the </w:t>
      </w:r>
      <w:r>
        <w:rPr>
          <w:rFonts w:ascii="Constantia" w:eastAsia="Constantia" w:hAnsi="Constantia" w:cs="Constantia"/>
          <w:color w:val="000000"/>
        </w:rPr>
        <w:lastRenderedPageBreak/>
        <w:t>question of the microscopic degrees of freedom of spacetime that haunts all approaches to quantum gravity, and they are equally difficult to answer</w:t>
      </w:r>
      <w:r w:rsidR="008B6066">
        <w:rPr>
          <w:rFonts w:ascii="Constantia" w:eastAsia="Constantia" w:hAnsi="Constantia" w:cs="Constantia"/>
          <w:color w:val="000000"/>
        </w:rPr>
        <w:t xml:space="preserve"> (even though ToE has made bold attempts in this regard in its axiomatic foundation)</w:t>
      </w:r>
      <w:r>
        <w:rPr>
          <w:rFonts w:ascii="Constantia" w:eastAsia="Constantia" w:hAnsi="Constantia" w:cs="Constantia"/>
          <w:color w:val="000000"/>
        </w:rPr>
        <w:t>.</w:t>
      </w:r>
    </w:p>
    <w:p w14:paraId="46AEC338" w14:textId="77777777" w:rsidR="0080424F" w:rsidRDefault="00000000">
      <w:pPr>
        <w:spacing w:before="60" w:after="120" w:line="384" w:lineRule="auto"/>
        <w:jc w:val="both"/>
      </w:pPr>
      <w:r>
        <w:rPr>
          <w:rFonts w:ascii="Constantia" w:eastAsia="Constantia" w:hAnsi="Constantia" w:cs="Constantia"/>
          <w:color w:val="000000"/>
        </w:rPr>
        <w:t xml:space="preserve">The connection between thermodynamic entropy and geometric entropy —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entropy of horizons, the entanglement entropy of quantum fields, the relative entropy of quantum states — must be clarified within the ToE framework. These different notions of entropy coincide in specific contexts but diverge in others, and a unified treatment is essential for the consistency of the entropy-first program [24, 25].</w:t>
      </w:r>
    </w:p>
    <w:p w14:paraId="39840DD7" w14:textId="0610F805" w:rsidR="0080424F" w:rsidRDefault="00000000">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Finally, the relationship between information and entropy at the Planck scale — where quantum gravitational effects become dominant and the distinction between information and geometry is expected to dissolve — must be elucidated. This is the deepest open problem in the ToE program and the one most likely to require genuinely new mathematical tools </w:t>
      </w:r>
      <w:r w:rsidR="008B6066">
        <w:rPr>
          <w:rFonts w:ascii="Constantia" w:eastAsia="Constantia" w:hAnsi="Constantia" w:cs="Constantia"/>
          <w:color w:val="000000"/>
        </w:rPr>
        <w:t xml:space="preserve">in future </w:t>
      </w:r>
      <w:r w:rsidR="004900E3">
        <w:rPr>
          <w:rFonts w:ascii="Constantia" w:eastAsia="Constantia" w:hAnsi="Constantia" w:cs="Constantia"/>
          <w:color w:val="000000"/>
        </w:rPr>
        <w:t xml:space="preserve">advanced </w:t>
      </w:r>
      <w:r w:rsidR="008B6066">
        <w:rPr>
          <w:rFonts w:ascii="Constantia" w:eastAsia="Constantia" w:hAnsi="Constantia" w:cs="Constantia"/>
          <w:color w:val="000000"/>
        </w:rPr>
        <w:t>research endeavors in ToE</w:t>
      </w:r>
      <w:r w:rsidR="007B0E94">
        <w:rPr>
          <w:rFonts w:ascii="Constantia" w:eastAsia="Constantia" w:hAnsi="Constantia" w:cs="Constantia"/>
          <w:color w:val="000000"/>
        </w:rPr>
        <w:t xml:space="preserve"> </w:t>
      </w:r>
      <w:r>
        <w:rPr>
          <w:rFonts w:ascii="Constantia" w:eastAsia="Constantia" w:hAnsi="Constantia" w:cs="Constantia"/>
          <w:color w:val="000000"/>
        </w:rPr>
        <w:t>[5].</w:t>
      </w:r>
    </w:p>
    <w:p w14:paraId="744B6EC5"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1A13CA6C" w14:textId="64761C11" w:rsidR="0080424F" w:rsidRDefault="008F4E2F" w:rsidP="00B86FB3">
      <w:pPr>
        <w:pStyle w:val="Heading2"/>
        <w:pBdr>
          <w:bottom w:val="single" w:sz="4" w:space="1" w:color="auto"/>
        </w:pBdr>
        <w:spacing w:before="360" w:after="120" w:line="312" w:lineRule="auto"/>
      </w:pPr>
      <w:bookmarkStart w:id="187" w:name="_Toc228072248"/>
      <w:r>
        <w:rPr>
          <w:rFonts w:ascii="Cambria" w:eastAsia="Cambria" w:hAnsi="Cambria" w:cs="Cambria"/>
          <w:color w:val="1A1A1A"/>
        </w:rPr>
        <w:t>2</w:t>
      </w:r>
      <w:r w:rsidR="009F22B9">
        <w:rPr>
          <w:rFonts w:ascii="Cambria" w:eastAsia="Cambria" w:hAnsi="Cambria" w:cs="Cambria"/>
          <w:color w:val="1A1A1A"/>
        </w:rPr>
        <w:t>9</w:t>
      </w:r>
      <w:r>
        <w:rPr>
          <w:rFonts w:ascii="Cambria" w:eastAsia="Cambria" w:hAnsi="Cambria" w:cs="Cambria"/>
          <w:color w:val="1A1A1A"/>
        </w:rPr>
        <w:t>. Deep Assessment of the ToE Program Through These Dialogues</w:t>
      </w:r>
      <w:bookmarkEnd w:id="187"/>
    </w:p>
    <w:p w14:paraId="0449587F" w14:textId="71E96C77" w:rsidR="0080424F" w:rsidRDefault="00000000">
      <w:pPr>
        <w:spacing w:before="60" w:after="120" w:line="384" w:lineRule="auto"/>
        <w:jc w:val="both"/>
      </w:pPr>
      <w:r>
        <w:rPr>
          <w:rFonts w:ascii="Constantia" w:eastAsia="Constantia" w:hAnsi="Constantia" w:cs="Constantia"/>
          <w:color w:val="000000"/>
        </w:rPr>
        <w:t>A fair scholarly assessment of the Theory of Entropicity</w:t>
      </w:r>
      <w:r w:rsidR="007B0E94">
        <w:rPr>
          <w:rFonts w:ascii="Constantia" w:eastAsia="Constantia" w:hAnsi="Constantia" w:cs="Constantia"/>
          <w:color w:val="000000"/>
        </w:rPr>
        <w:t xml:space="preserve"> (ToE)</w:t>
      </w:r>
      <w:r>
        <w:rPr>
          <w:rFonts w:ascii="Constantia" w:eastAsia="Constantia" w:hAnsi="Constantia" w:cs="Constantia"/>
          <w:color w:val="000000"/>
        </w:rPr>
        <w:t>, as it emerges from the correspondence between Alemoh and Obidi and from the published Letters, must acknowledge both the genuine achievements and the genuine limitations of the program.</w:t>
      </w:r>
    </w:p>
    <w:p w14:paraId="0CD4A9A7" w14:textId="505E1707" w:rsidR="0080424F" w:rsidRDefault="00B75B5A">
      <w:pPr>
        <w:spacing w:before="60" w:after="120" w:line="384" w:lineRule="auto"/>
        <w:jc w:val="both"/>
      </w:pPr>
      <w:r>
        <w:rPr>
          <w:rFonts w:ascii="Constantia" w:eastAsia="Constantia" w:hAnsi="Constantia" w:cs="Constantia"/>
          <w:b/>
          <w:bCs/>
          <w:color w:val="000000"/>
        </w:rPr>
        <w:t>The Theory of Entropicity (ToE) appears strongest when:</w:t>
      </w:r>
    </w:p>
    <w:p w14:paraId="557D10E8" w14:textId="39E79E80" w:rsidR="0080424F" w:rsidRDefault="00000000">
      <w:pPr>
        <w:pStyle w:val="ListParagraph"/>
        <w:numPr>
          <w:ilvl w:val="0"/>
          <w:numId w:val="1"/>
        </w:numPr>
        <w:spacing w:after="60" w:line="408" w:lineRule="auto"/>
      </w:pPr>
      <w:r>
        <w:rPr>
          <w:rFonts w:ascii="Constantia" w:eastAsia="Constantia" w:hAnsi="Constantia" w:cs="Constantia"/>
          <w:i/>
          <w:iCs/>
          <w:color w:val="000000"/>
        </w:rPr>
        <w:t>Reinterpreting known principles conceptually.</w:t>
      </w:r>
      <w:r>
        <w:rPr>
          <w:rFonts w:ascii="Constantia" w:eastAsia="Constantia" w:hAnsi="Constantia" w:cs="Constantia"/>
          <w:color w:val="000000"/>
        </w:rPr>
        <w:t xml:space="preserve"> The reinterpretation of </w:t>
      </w:r>
      <w:r w:rsidR="004C7CAE">
        <w:rPr>
          <w:rFonts w:ascii="Constantia" w:eastAsia="Constantia" w:hAnsi="Constantia" w:cs="Constantia"/>
          <w:color w:val="000000"/>
        </w:rPr>
        <w:t xml:space="preserve">the [Einstein Relativistic] speed of light </w:t>
      </w:r>
      <w:r>
        <w:rPr>
          <w:rFonts w:ascii="Constantia" w:eastAsia="Constantia" w:hAnsi="Constantia" w:cs="Constantia"/>
          <w:i/>
          <w:iCs/>
          <w:color w:val="000000"/>
        </w:rPr>
        <w:t>c</w:t>
      </w:r>
      <w:r>
        <w:rPr>
          <w:rFonts w:ascii="Constantia" w:eastAsia="Constantia" w:hAnsi="Constantia" w:cs="Constantia"/>
          <w:color w:val="000000"/>
        </w:rPr>
        <w:t xml:space="preserve"> </w:t>
      </w:r>
      <w:r w:rsidR="004C7CAE">
        <w:rPr>
          <w:rFonts w:ascii="Constantia" w:eastAsia="Constantia" w:hAnsi="Constantia" w:cs="Constantia"/>
          <w:color w:val="000000"/>
        </w:rPr>
        <w:t xml:space="preserve">in the Theory of Entropicity (ToE) </w:t>
      </w:r>
      <w:r>
        <w:rPr>
          <w:rFonts w:ascii="Constantia" w:eastAsia="Constantia" w:hAnsi="Constantia" w:cs="Constantia"/>
          <w:color w:val="000000"/>
        </w:rPr>
        <w:t xml:space="preserve">as an emergent entropic limit, the reinterpretation of geodesics as paths of least entropic </w:t>
      </w:r>
      <w:r>
        <w:rPr>
          <w:rFonts w:ascii="Constantia" w:eastAsia="Constantia" w:hAnsi="Constantia" w:cs="Constantia"/>
          <w:color w:val="000000"/>
        </w:rPr>
        <w:lastRenderedPageBreak/>
        <w:t>resistance</w:t>
      </w:r>
      <w:r w:rsidR="004C7CAE">
        <w:rPr>
          <w:rFonts w:ascii="Constantia" w:eastAsia="Constantia" w:hAnsi="Constantia" w:cs="Constantia"/>
          <w:color w:val="000000"/>
        </w:rPr>
        <w:t xml:space="preserve"> [</w:t>
      </w:r>
      <w:r w:rsidR="002D5D86" w:rsidRPr="002D5D86">
        <w:rPr>
          <w:rFonts w:ascii="Constantia" w:eastAsia="Constantia" w:hAnsi="Constantia" w:cs="Constantia"/>
          <w:color w:val="000000"/>
        </w:rPr>
        <w:t xml:space="preserve">in </w:t>
      </w:r>
      <w:proofErr w:type="spellStart"/>
      <w:r w:rsidR="002D5D86" w:rsidRPr="002D5D86">
        <w:rPr>
          <w:rFonts w:ascii="Constantia" w:eastAsia="Constantia" w:hAnsi="Constantia" w:cs="Constantia"/>
          <w:color w:val="000000"/>
        </w:rPr>
        <w:t>ToE’s</w:t>
      </w:r>
      <w:proofErr w:type="spellEnd"/>
      <w:r w:rsidR="002D5D86" w:rsidRPr="002D5D86">
        <w:rPr>
          <w:rFonts w:ascii="Constantia" w:eastAsia="Constantia" w:hAnsi="Constantia" w:cs="Constantia"/>
          <w:color w:val="000000"/>
        </w:rPr>
        <w:t xml:space="preserve"> generalization of the principle of least action, including Maupertuis’ principle and d’Alembert’s principle</w:t>
      </w:r>
      <w:r w:rsidR="004C7CAE">
        <w:rPr>
          <w:rFonts w:ascii="Constantia" w:eastAsia="Constantia" w:hAnsi="Constantia" w:cs="Constantia"/>
          <w:color w:val="000000"/>
        </w:rPr>
        <w:t>]</w:t>
      </w:r>
      <w:r>
        <w:rPr>
          <w:rFonts w:ascii="Constantia" w:eastAsia="Constantia" w:hAnsi="Constantia" w:cs="Constantia"/>
          <w:color w:val="000000"/>
        </w:rPr>
        <w:t>, the reinterpretation of conservation laws as entropic regularities — these are conceptually illuminating and internally consistent, regardless of whether they are ultimately confirmed by experiment.</w:t>
      </w:r>
    </w:p>
    <w:p w14:paraId="39FE78B0" w14:textId="0EA92E9E" w:rsidR="0080424F" w:rsidRDefault="00000000">
      <w:pPr>
        <w:pStyle w:val="ListParagraph"/>
        <w:numPr>
          <w:ilvl w:val="0"/>
          <w:numId w:val="1"/>
        </w:numPr>
        <w:spacing w:after="60" w:line="408" w:lineRule="auto"/>
      </w:pPr>
      <w:r>
        <w:rPr>
          <w:rFonts w:ascii="Constantia" w:eastAsia="Constantia" w:hAnsi="Constantia" w:cs="Constantia"/>
          <w:i/>
          <w:iCs/>
          <w:color w:val="000000"/>
        </w:rPr>
        <w:t>Distinguishing local vs. global dynamics.</w:t>
      </w:r>
      <w:r>
        <w:rPr>
          <w:rFonts w:ascii="Constantia" w:eastAsia="Constantia" w:hAnsi="Constantia" w:cs="Constantia"/>
          <w:color w:val="000000"/>
        </w:rPr>
        <w:t xml:space="preserve"> The two-layer resolution of the superluminal recession problem — distinguishing propagation from manifold evolution — is a genuine contribution </w:t>
      </w:r>
      <w:r w:rsidR="002D5D86">
        <w:rPr>
          <w:rFonts w:ascii="Constantia" w:eastAsia="Constantia" w:hAnsi="Constantia" w:cs="Constantia"/>
          <w:color w:val="000000"/>
        </w:rPr>
        <w:t xml:space="preserve">of  the Theory of Entropicity (ToE) </w:t>
      </w:r>
      <w:r>
        <w:rPr>
          <w:rFonts w:ascii="Constantia" w:eastAsia="Constantia" w:hAnsi="Constantia" w:cs="Constantia"/>
          <w:color w:val="000000"/>
        </w:rPr>
        <w:t xml:space="preserve">to conceptual clarity in cosmology and demonstrates the explanatory power of </w:t>
      </w:r>
      <w:proofErr w:type="spellStart"/>
      <w:r w:rsidR="002D5D86">
        <w:rPr>
          <w:rFonts w:ascii="Constantia" w:eastAsia="Constantia" w:hAnsi="Constantia" w:cs="Constantia"/>
          <w:color w:val="000000"/>
        </w:rPr>
        <w:t>ToE’s</w:t>
      </w:r>
      <w:proofErr w:type="spellEnd"/>
      <w:r>
        <w:rPr>
          <w:rFonts w:ascii="Constantia" w:eastAsia="Constantia" w:hAnsi="Constantia" w:cs="Constantia"/>
          <w:color w:val="000000"/>
        </w:rPr>
        <w:t xml:space="preserve"> entropic framework.</w:t>
      </w:r>
    </w:p>
    <w:p w14:paraId="7268BAB2" w14:textId="5D836CDD" w:rsidR="0080424F" w:rsidRDefault="00000000">
      <w:pPr>
        <w:pStyle w:val="ListParagraph"/>
        <w:numPr>
          <w:ilvl w:val="0"/>
          <w:numId w:val="1"/>
        </w:numPr>
        <w:spacing w:after="60" w:line="408" w:lineRule="auto"/>
      </w:pPr>
      <w:r>
        <w:rPr>
          <w:rFonts w:ascii="Constantia" w:eastAsia="Constantia" w:hAnsi="Constantia" w:cs="Constantia"/>
          <w:i/>
          <w:iCs/>
          <w:color w:val="000000"/>
        </w:rPr>
        <w:t>Offering ontology-first alternatives to patchwork frameworks.</w:t>
      </w:r>
      <w:r>
        <w:rPr>
          <w:rFonts w:ascii="Constantia" w:eastAsia="Constantia" w:hAnsi="Constantia" w:cs="Constantia"/>
          <w:color w:val="000000"/>
        </w:rPr>
        <w:t xml:space="preserve"> The standard model of physics, for all its empirical success, is a patchwork of distinct theoretical frameworks — general relativity, quantum field theory, thermodynamics — that do not form a unified whole. </w:t>
      </w:r>
      <w:r w:rsidR="004C7CAE">
        <w:rPr>
          <w:rFonts w:ascii="Constantia" w:eastAsia="Constantia" w:hAnsi="Constantia" w:cs="Constantia"/>
          <w:color w:val="000000"/>
        </w:rPr>
        <w:t xml:space="preserve">The Theory of Entropicity (ToE) </w:t>
      </w:r>
      <w:r>
        <w:rPr>
          <w:rFonts w:ascii="Constantia" w:eastAsia="Constantia" w:hAnsi="Constantia" w:cs="Constantia"/>
          <w:color w:val="000000"/>
        </w:rPr>
        <w:t xml:space="preserve"> offers a principled alternative: a single ontological substrate from which all known physics is to be derived.</w:t>
      </w:r>
    </w:p>
    <w:p w14:paraId="36CF38CC" w14:textId="1F433778" w:rsidR="0080424F" w:rsidRDefault="00000000">
      <w:pPr>
        <w:pStyle w:val="ListParagraph"/>
        <w:numPr>
          <w:ilvl w:val="0"/>
          <w:numId w:val="1"/>
        </w:numPr>
        <w:spacing w:after="60" w:line="408" w:lineRule="auto"/>
      </w:pPr>
      <w:r>
        <w:rPr>
          <w:rFonts w:ascii="Constantia" w:eastAsia="Constantia" w:hAnsi="Constantia" w:cs="Constantia"/>
          <w:i/>
          <w:iCs/>
          <w:color w:val="000000"/>
        </w:rPr>
        <w:t>Connecting to empirical results.</w:t>
      </w:r>
      <w:r>
        <w:rPr>
          <w:rFonts w:ascii="Constantia" w:eastAsia="Constantia" w:hAnsi="Constantia" w:cs="Constantia"/>
          <w:color w:val="000000"/>
        </w:rPr>
        <w:t xml:space="preserve"> The connection between the 232-attosecond entanglement formation time and the Entropic Time Limit provides </w:t>
      </w:r>
      <w:proofErr w:type="gramStart"/>
      <w:r>
        <w:rPr>
          <w:rFonts w:ascii="Constantia" w:eastAsia="Constantia" w:hAnsi="Constantia" w:cs="Constantia"/>
          <w:color w:val="000000"/>
        </w:rPr>
        <w:t>a</w:t>
      </w:r>
      <w:proofErr w:type="gramEnd"/>
      <w:r>
        <w:rPr>
          <w:rFonts w:ascii="Constantia" w:eastAsia="Constantia" w:hAnsi="Constantia" w:cs="Constantia"/>
          <w:color w:val="000000"/>
        </w:rPr>
        <w:t xml:space="preserve"> concrete, empirically grounded anchor for the </w:t>
      </w:r>
      <w:r w:rsidR="004C7CAE">
        <w:rPr>
          <w:rFonts w:ascii="Constantia" w:eastAsia="Constantia" w:hAnsi="Constantia" w:cs="Constantia"/>
          <w:color w:val="000000"/>
        </w:rPr>
        <w:t>T</w:t>
      </w:r>
      <w:r>
        <w:rPr>
          <w:rFonts w:ascii="Constantia" w:eastAsia="Constantia" w:hAnsi="Constantia" w:cs="Constantia"/>
          <w:color w:val="000000"/>
        </w:rPr>
        <w:t xml:space="preserve">heory </w:t>
      </w:r>
      <w:r w:rsidR="004C7CAE">
        <w:rPr>
          <w:rFonts w:ascii="Constantia" w:eastAsia="Constantia" w:hAnsi="Constantia" w:cs="Constantia"/>
          <w:color w:val="000000"/>
        </w:rPr>
        <w:t>of Entropicity (</w:t>
      </w:r>
      <w:proofErr w:type="gramStart"/>
      <w:r w:rsidR="004C7CAE">
        <w:rPr>
          <w:rFonts w:ascii="Constantia" w:eastAsia="Constantia" w:hAnsi="Constantia" w:cs="Constantia"/>
          <w:color w:val="000000"/>
        </w:rPr>
        <w:t xml:space="preserve">ToE) </w:t>
      </w:r>
      <w:r>
        <w:rPr>
          <w:rFonts w:ascii="Constantia" w:eastAsia="Constantia" w:hAnsi="Constantia" w:cs="Constantia"/>
          <w:color w:val="000000"/>
        </w:rPr>
        <w:t>—</w:t>
      </w:r>
      <w:proofErr w:type="gramEnd"/>
      <w:r>
        <w:rPr>
          <w:rFonts w:ascii="Constantia" w:eastAsia="Constantia" w:hAnsi="Constantia" w:cs="Constantia"/>
          <w:color w:val="000000"/>
        </w:rPr>
        <w:t xml:space="preserve"> a rarity in the landscape of quantum gravity proposals.</w:t>
      </w:r>
    </w:p>
    <w:p w14:paraId="46C2C6F2" w14:textId="56DDD667" w:rsidR="0080424F" w:rsidRDefault="00000000">
      <w:pPr>
        <w:pStyle w:val="ListParagraph"/>
        <w:numPr>
          <w:ilvl w:val="0"/>
          <w:numId w:val="1"/>
        </w:numPr>
        <w:spacing w:after="60" w:line="408" w:lineRule="auto"/>
      </w:pPr>
      <w:r>
        <w:rPr>
          <w:rFonts w:ascii="Constantia" w:eastAsia="Constantia" w:hAnsi="Constantia" w:cs="Constantia"/>
          <w:i/>
          <w:iCs/>
          <w:color w:val="000000"/>
        </w:rPr>
        <w:t>Absorbing and generalizing competing frameworks.</w:t>
      </w:r>
      <w:r>
        <w:rPr>
          <w:rFonts w:ascii="Constantia" w:eastAsia="Constantia" w:hAnsi="Constantia" w:cs="Constantia"/>
          <w:color w:val="000000"/>
        </w:rPr>
        <w:t xml:space="preserve"> The Haller-Obidi Correspondence, the reformulation of the Delta-Infinity-Omicron results through the Obidi Action, and the integration with Bianconi's quantum relative entropy program demonstrate the capacity </w:t>
      </w:r>
      <w:r w:rsidR="002D5D86">
        <w:rPr>
          <w:rFonts w:ascii="Constantia" w:eastAsia="Constantia" w:hAnsi="Constantia" w:cs="Constantia"/>
          <w:color w:val="000000"/>
        </w:rPr>
        <w:t xml:space="preserve">of  the Theory of Entropicity (ToE)  </w:t>
      </w:r>
      <w:r>
        <w:rPr>
          <w:rFonts w:ascii="Constantia" w:eastAsia="Constantia" w:hAnsi="Constantia" w:cs="Constantia"/>
          <w:color w:val="000000"/>
        </w:rPr>
        <w:t xml:space="preserve">to subsume </w:t>
      </w:r>
      <w:r>
        <w:rPr>
          <w:rFonts w:ascii="Constantia" w:eastAsia="Constantia" w:hAnsi="Constantia" w:cs="Constantia"/>
          <w:color w:val="000000"/>
        </w:rPr>
        <w:lastRenderedPageBreak/>
        <w:t>independent results within its own framework — a hallmark of genuinely foundational theories.</w:t>
      </w:r>
    </w:p>
    <w:p w14:paraId="39570DC7" w14:textId="4FD2AA21" w:rsidR="0080424F" w:rsidRDefault="002D5D86">
      <w:pPr>
        <w:spacing w:before="60" w:after="120" w:line="384" w:lineRule="auto"/>
        <w:jc w:val="both"/>
      </w:pPr>
      <w:r>
        <w:rPr>
          <w:rFonts w:ascii="Constantia" w:eastAsia="Constantia" w:hAnsi="Constantia" w:cs="Constantia"/>
          <w:b/>
          <w:bCs/>
          <w:color w:val="000000"/>
        </w:rPr>
        <w:t>The Theory of Entropicity (ToE) appears weakest where all young theories are weak:</w:t>
      </w:r>
    </w:p>
    <w:p w14:paraId="5BB8594B" w14:textId="58818907" w:rsidR="0080424F" w:rsidRDefault="00000000">
      <w:pPr>
        <w:pStyle w:val="ListParagraph"/>
        <w:numPr>
          <w:ilvl w:val="0"/>
          <w:numId w:val="1"/>
        </w:numPr>
        <w:spacing w:after="60" w:line="408" w:lineRule="auto"/>
      </w:pPr>
      <w:r>
        <w:rPr>
          <w:rFonts w:ascii="Constantia" w:eastAsia="Constantia" w:hAnsi="Constantia" w:cs="Constantia"/>
          <w:i/>
          <w:iCs/>
          <w:color w:val="000000"/>
        </w:rPr>
        <w:t>Explicit derivations with full mathematical rigor.</w:t>
      </w:r>
      <w:r>
        <w:rPr>
          <w:rFonts w:ascii="Constantia" w:eastAsia="Constantia" w:hAnsi="Constantia" w:cs="Constantia"/>
          <w:color w:val="000000"/>
        </w:rPr>
        <w:t xml:space="preserve"> The Obidi Action is well-defined, and the field equations follow from it through standard variational methods, but the derivation of known physics — the Einstein equations, the Schrödinger equation, the Standard Model </w:t>
      </w:r>
      <w:proofErr w:type="spellStart"/>
      <w:r>
        <w:rPr>
          <w:rFonts w:ascii="Constantia" w:eastAsia="Constantia" w:hAnsi="Constantia" w:cs="Constantia"/>
          <w:color w:val="000000"/>
        </w:rPr>
        <w:t>Lagrangian</w:t>
      </w:r>
      <w:proofErr w:type="spellEnd"/>
      <w:r>
        <w:rPr>
          <w:rFonts w:ascii="Constantia" w:eastAsia="Constantia" w:hAnsi="Constantia" w:cs="Constantia"/>
          <w:color w:val="000000"/>
        </w:rPr>
        <w:t xml:space="preserve"> — from the entropic framework has been </w:t>
      </w:r>
      <w:r w:rsidR="002D5D86">
        <w:rPr>
          <w:rFonts w:ascii="Constantia" w:eastAsia="Constantia" w:hAnsi="Constantia" w:cs="Constantia"/>
          <w:color w:val="000000"/>
        </w:rPr>
        <w:t>presented in passing</w:t>
      </w:r>
      <w:r>
        <w:rPr>
          <w:rFonts w:ascii="Constantia" w:eastAsia="Constantia" w:hAnsi="Constantia" w:cs="Constantia"/>
          <w:color w:val="000000"/>
        </w:rPr>
        <w:t xml:space="preserve"> rather than </w:t>
      </w:r>
      <w:r w:rsidR="002D5D86">
        <w:rPr>
          <w:rFonts w:ascii="Constantia" w:eastAsia="Constantia" w:hAnsi="Constantia" w:cs="Constantia"/>
          <w:color w:val="000000"/>
        </w:rPr>
        <w:t xml:space="preserve">fully </w:t>
      </w:r>
      <w:r>
        <w:rPr>
          <w:rFonts w:ascii="Constantia" w:eastAsia="Constantia" w:hAnsi="Constantia" w:cs="Constantia"/>
          <w:color w:val="000000"/>
        </w:rPr>
        <w:t>completed. Full derivations, with all approximations and limiting procedures made explicit</w:t>
      </w:r>
      <w:r w:rsidR="002D5D86">
        <w:rPr>
          <w:rFonts w:ascii="Constantia" w:eastAsia="Constantia" w:hAnsi="Constantia" w:cs="Constantia"/>
          <w:color w:val="000000"/>
        </w:rPr>
        <w:t xml:space="preserve"> with exhaustive mathematical rigor</w:t>
      </w:r>
      <w:r>
        <w:rPr>
          <w:rFonts w:ascii="Constantia" w:eastAsia="Constantia" w:hAnsi="Constantia" w:cs="Constantia"/>
          <w:color w:val="000000"/>
        </w:rPr>
        <w:t>, are essential.</w:t>
      </w:r>
    </w:p>
    <w:p w14:paraId="4A466F75" w14:textId="45730F39" w:rsidR="0080424F" w:rsidRDefault="00000000">
      <w:pPr>
        <w:pStyle w:val="ListParagraph"/>
        <w:numPr>
          <w:ilvl w:val="0"/>
          <w:numId w:val="1"/>
        </w:numPr>
        <w:spacing w:after="60" w:line="408" w:lineRule="auto"/>
      </w:pPr>
      <w:r>
        <w:rPr>
          <w:rFonts w:ascii="Constantia" w:eastAsia="Constantia" w:hAnsi="Constantia" w:cs="Constantia"/>
          <w:i/>
          <w:iCs/>
          <w:color w:val="000000"/>
        </w:rPr>
        <w:t>Experimental uniqueness.</w:t>
      </w:r>
      <w:r>
        <w:rPr>
          <w:rFonts w:ascii="Constantia" w:eastAsia="Constantia" w:hAnsi="Constantia" w:cs="Constantia"/>
          <w:color w:val="000000"/>
        </w:rPr>
        <w:t xml:space="preserve"> The theory must identify predictions that differ from those of standard physics — predictions that are </w:t>
      </w:r>
      <w:r>
        <w:rPr>
          <w:rFonts w:ascii="Constantia" w:eastAsia="Constantia" w:hAnsi="Constantia" w:cs="Constantia"/>
          <w:i/>
          <w:iCs/>
          <w:color w:val="000000"/>
        </w:rPr>
        <w:t>unique</w:t>
      </w:r>
      <w:r>
        <w:rPr>
          <w:rFonts w:ascii="Constantia" w:eastAsia="Constantia" w:hAnsi="Constantia" w:cs="Constantia"/>
          <w:color w:val="000000"/>
        </w:rPr>
        <w:t xml:space="preserve"> to the entropic framework and cannot be reproduced by any other theory. Without such </w:t>
      </w:r>
      <w:r w:rsidR="002D5D86">
        <w:rPr>
          <w:rFonts w:ascii="Constantia" w:eastAsia="Constantia" w:hAnsi="Constantia" w:cs="Constantia"/>
          <w:color w:val="000000"/>
        </w:rPr>
        <w:t xml:space="preserve">singular </w:t>
      </w:r>
      <w:r>
        <w:rPr>
          <w:rFonts w:ascii="Constantia" w:eastAsia="Constantia" w:hAnsi="Constantia" w:cs="Constantia"/>
          <w:color w:val="000000"/>
        </w:rPr>
        <w:t>predictions, the theory cannot be empirically distinguished from its competitors, and its scientific status remains provisional.</w:t>
      </w:r>
    </w:p>
    <w:p w14:paraId="0B2EB3D9" w14:textId="280D8B7D" w:rsidR="0080424F" w:rsidRDefault="00000000">
      <w:pPr>
        <w:pStyle w:val="ListParagraph"/>
        <w:numPr>
          <w:ilvl w:val="0"/>
          <w:numId w:val="1"/>
        </w:numPr>
        <w:spacing w:after="60" w:line="408" w:lineRule="auto"/>
      </w:pPr>
      <w:r>
        <w:rPr>
          <w:rFonts w:ascii="Constantia" w:eastAsia="Constantia" w:hAnsi="Constantia" w:cs="Constantia"/>
          <w:i/>
          <w:iCs/>
          <w:color w:val="000000"/>
        </w:rPr>
        <w:t>Microscopic completion.</w:t>
      </w:r>
      <w:r>
        <w:rPr>
          <w:rFonts w:ascii="Constantia" w:eastAsia="Constantia" w:hAnsi="Constantia" w:cs="Constantia"/>
          <w:color w:val="000000"/>
        </w:rPr>
        <w:t xml:space="preserve"> The specification of the microscopic degrees of freedom carrying the entropic field — the "atoms of entropy" </w:t>
      </w:r>
      <w:r w:rsidR="002D5D86">
        <w:rPr>
          <w:rFonts w:ascii="Constantia" w:eastAsia="Constantia" w:hAnsi="Constantia" w:cs="Constantia"/>
          <w:color w:val="000000"/>
        </w:rPr>
        <w:t xml:space="preserve">[or </w:t>
      </w:r>
      <w:r w:rsidR="002D5D86" w:rsidRPr="002D5D86">
        <w:rPr>
          <w:rFonts w:ascii="Constantia" w:eastAsia="Constantia" w:hAnsi="Constantia" w:cs="Constantia"/>
          <w:b/>
          <w:bCs/>
          <w:color w:val="000000"/>
        </w:rPr>
        <w:t xml:space="preserve">quantum </w:t>
      </w:r>
      <w:proofErr w:type="spellStart"/>
      <w:proofErr w:type="gramStart"/>
      <w:r w:rsidR="002D5D86" w:rsidRPr="002D5D86">
        <w:rPr>
          <w:rFonts w:ascii="Constantia" w:eastAsia="Constantia" w:hAnsi="Constantia" w:cs="Constantia"/>
          <w:b/>
          <w:bCs/>
          <w:color w:val="000000"/>
        </w:rPr>
        <w:t>entropions</w:t>
      </w:r>
      <w:proofErr w:type="spellEnd"/>
      <w:r w:rsidR="002D5D86">
        <w:rPr>
          <w:rFonts w:ascii="Constantia" w:eastAsia="Constantia" w:hAnsi="Constantia" w:cs="Constantia"/>
          <w:color w:val="000000"/>
        </w:rPr>
        <w:t xml:space="preserve">] </w:t>
      </w:r>
      <w:r>
        <w:rPr>
          <w:rFonts w:ascii="Constantia" w:eastAsia="Constantia" w:hAnsi="Constantia" w:cs="Constantia"/>
          <w:color w:val="000000"/>
        </w:rPr>
        <w:t>—</w:t>
      </w:r>
      <w:proofErr w:type="gramEnd"/>
      <w:r>
        <w:rPr>
          <w:rFonts w:ascii="Constantia" w:eastAsia="Constantia" w:hAnsi="Constantia" w:cs="Constantia"/>
          <w:color w:val="000000"/>
        </w:rPr>
        <w:t xml:space="preserve"> remains an open problem. Without this </w:t>
      </w:r>
      <w:r w:rsidR="008B0FD4">
        <w:rPr>
          <w:rFonts w:ascii="Constantia" w:eastAsia="Constantia" w:hAnsi="Constantia" w:cs="Constantia"/>
          <w:color w:val="000000"/>
        </w:rPr>
        <w:t xml:space="preserve">singular </w:t>
      </w:r>
      <w:r>
        <w:rPr>
          <w:rFonts w:ascii="Constantia" w:eastAsia="Constantia" w:hAnsi="Constantia" w:cs="Constantia"/>
          <w:color w:val="000000"/>
        </w:rPr>
        <w:t>specification, the theory lacks the kind of microscopic grounding that has been essential to the success of quantum field theory, condensed matter physics, and statistical mechanics.</w:t>
      </w:r>
    </w:p>
    <w:p w14:paraId="19B6453B" w14:textId="24F2432E" w:rsidR="0080424F" w:rsidRDefault="00000000">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This assessment is honest and consistent with the developmental stage of the</w:t>
      </w:r>
      <w:r w:rsidR="008B0FD4">
        <w:rPr>
          <w:rFonts w:ascii="Constantia" w:eastAsia="Constantia" w:hAnsi="Constantia" w:cs="Constantia"/>
          <w:color w:val="000000"/>
        </w:rPr>
        <w:t xml:space="preserve"> Theory of Entropicity (ToE)</w:t>
      </w:r>
      <w:r>
        <w:rPr>
          <w:rFonts w:ascii="Constantia" w:eastAsia="Constantia" w:hAnsi="Constantia" w:cs="Constantia"/>
          <w:color w:val="000000"/>
        </w:rPr>
        <w:t xml:space="preserve">. Every major theoretical framework in the history of physics — Newtonian mechanics, electromagnetism, general relativity, quantum mechanics — underwent a prolonged period of development during which conceptual clarity outpaced </w:t>
      </w:r>
      <w:r>
        <w:rPr>
          <w:rFonts w:ascii="Constantia" w:eastAsia="Constantia" w:hAnsi="Constantia" w:cs="Constantia"/>
          <w:color w:val="000000"/>
        </w:rPr>
        <w:lastRenderedPageBreak/>
        <w:t xml:space="preserve">mathematical rigor and empirical predictions </w:t>
      </w:r>
      <w:proofErr w:type="gramStart"/>
      <w:r>
        <w:rPr>
          <w:rFonts w:ascii="Constantia" w:eastAsia="Constantia" w:hAnsi="Constantia" w:cs="Constantia"/>
          <w:color w:val="000000"/>
        </w:rPr>
        <w:t>lagged behind</w:t>
      </w:r>
      <w:proofErr w:type="gramEnd"/>
      <w:r>
        <w:rPr>
          <w:rFonts w:ascii="Constantia" w:eastAsia="Constantia" w:hAnsi="Constantia" w:cs="Constantia"/>
          <w:color w:val="000000"/>
        </w:rPr>
        <w:t xml:space="preserve"> theoretical ambitions. </w:t>
      </w:r>
      <w:r w:rsidR="005D2453">
        <w:rPr>
          <w:rFonts w:ascii="Constantia" w:eastAsia="Constantia" w:hAnsi="Constantia" w:cs="Constantia"/>
          <w:color w:val="000000"/>
        </w:rPr>
        <w:t xml:space="preserve">The Theory of Entropicity (ToE) </w:t>
      </w:r>
      <w:r>
        <w:rPr>
          <w:rFonts w:ascii="Constantia" w:eastAsia="Constantia" w:hAnsi="Constantia" w:cs="Constantia"/>
          <w:color w:val="000000"/>
        </w:rPr>
        <w:t xml:space="preserve">is in this developmental period, and its ultimate significance will be determined by whether it can progress from </w:t>
      </w:r>
      <w:r w:rsidR="00B83507">
        <w:rPr>
          <w:rFonts w:ascii="Constantia" w:eastAsia="Constantia" w:hAnsi="Constantia" w:cs="Constantia"/>
          <w:color w:val="000000"/>
        </w:rPr>
        <w:t xml:space="preserve">a </w:t>
      </w:r>
      <w:r>
        <w:rPr>
          <w:rFonts w:ascii="Constantia" w:eastAsia="Constantia" w:hAnsi="Constantia" w:cs="Constantia"/>
          <w:color w:val="000000"/>
        </w:rPr>
        <w:t xml:space="preserve">conceptual framework to </w:t>
      </w:r>
      <w:r w:rsidR="005D2453">
        <w:rPr>
          <w:rFonts w:ascii="Constantia" w:eastAsia="Constantia" w:hAnsi="Constantia" w:cs="Constantia"/>
          <w:color w:val="000000"/>
        </w:rPr>
        <w:t>a</w:t>
      </w:r>
      <w:r w:rsidR="00B83507">
        <w:rPr>
          <w:rFonts w:ascii="Constantia" w:eastAsia="Constantia" w:hAnsi="Constantia" w:cs="Constantia"/>
          <w:color w:val="000000"/>
        </w:rPr>
        <w:t xml:space="preserve"> fully </w:t>
      </w:r>
      <w:r>
        <w:rPr>
          <w:rFonts w:ascii="Constantia" w:eastAsia="Constantia" w:hAnsi="Constantia" w:cs="Constantia"/>
          <w:color w:val="000000"/>
        </w:rPr>
        <w:t>mathematically precise, empirically testable, and microscopically complete theory</w:t>
      </w:r>
      <w:r w:rsidR="005D2453">
        <w:rPr>
          <w:rFonts w:ascii="Constantia" w:eastAsia="Constantia" w:hAnsi="Constantia" w:cs="Constantia"/>
          <w:color w:val="000000"/>
        </w:rPr>
        <w:t xml:space="preserve"> of fields</w:t>
      </w:r>
      <w:r>
        <w:rPr>
          <w:rFonts w:ascii="Constantia" w:eastAsia="Constantia" w:hAnsi="Constantia" w:cs="Constantia"/>
          <w:color w:val="000000"/>
        </w:rPr>
        <w:t>.</w:t>
      </w:r>
    </w:p>
    <w:p w14:paraId="425C3A13" w14:textId="77777777" w:rsidR="00DD1AF6" w:rsidRDefault="00DD1AF6" w:rsidP="00DD1AF6">
      <w:pPr>
        <w:spacing w:before="60" w:after="240" w:line="384" w:lineRule="auto"/>
        <w:jc w:val="center"/>
      </w:pPr>
      <w:r>
        <w:rPr>
          <w:rFonts w:ascii="Constantia" w:eastAsia="Constantia" w:hAnsi="Constantia" w:cs="Constantia"/>
          <w:color w:val="8B4513"/>
          <w:sz w:val="28"/>
          <w:szCs w:val="28"/>
        </w:rPr>
        <w:t>* * *</w:t>
      </w:r>
    </w:p>
    <w:p w14:paraId="008AA129" w14:textId="31F4C0D2" w:rsidR="0080424F" w:rsidRDefault="008F4E2F" w:rsidP="00B86FB3">
      <w:pPr>
        <w:pStyle w:val="Heading2"/>
        <w:pBdr>
          <w:bottom w:val="single" w:sz="4" w:space="1" w:color="auto"/>
        </w:pBdr>
        <w:spacing w:before="360" w:after="120" w:line="312" w:lineRule="auto"/>
      </w:pPr>
      <w:bookmarkStart w:id="188" w:name="_Toc228072249"/>
      <w:r>
        <w:rPr>
          <w:rFonts w:ascii="Cambria" w:eastAsia="Cambria" w:hAnsi="Cambria" w:cs="Cambria"/>
          <w:color w:val="1A1A1A"/>
        </w:rPr>
        <w:t>3</w:t>
      </w:r>
      <w:r w:rsidR="009F22B9">
        <w:rPr>
          <w:rFonts w:ascii="Cambria" w:eastAsia="Cambria" w:hAnsi="Cambria" w:cs="Cambria"/>
          <w:color w:val="1A1A1A"/>
        </w:rPr>
        <w:t>0</w:t>
      </w:r>
      <w:r>
        <w:rPr>
          <w:rFonts w:ascii="Cambria" w:eastAsia="Cambria" w:hAnsi="Cambria" w:cs="Cambria"/>
          <w:color w:val="1A1A1A"/>
        </w:rPr>
        <w:t>. Conclusion: New Foundations Are Built First in Conversation</w:t>
      </w:r>
      <w:bookmarkEnd w:id="188"/>
    </w:p>
    <w:p w14:paraId="61554243" w14:textId="491DE1EF" w:rsidR="0080424F" w:rsidRDefault="00000000">
      <w:pPr>
        <w:spacing w:before="60" w:after="120" w:line="384" w:lineRule="auto"/>
        <w:jc w:val="both"/>
      </w:pPr>
      <w:r>
        <w:rPr>
          <w:rFonts w:ascii="Constantia" w:eastAsia="Constantia" w:hAnsi="Constantia" w:cs="Constantia"/>
          <w:color w:val="000000"/>
        </w:rPr>
        <w:t xml:space="preserve">The communications between Daniel Moses Alemoh and John Onimisi Obidi, spanning the period from August 2024 through </w:t>
      </w:r>
      <w:r w:rsidR="00164ED9">
        <w:rPr>
          <w:rFonts w:ascii="Constantia" w:eastAsia="Constantia" w:hAnsi="Constantia" w:cs="Constantia"/>
          <w:color w:val="000000"/>
        </w:rPr>
        <w:t>April</w:t>
      </w:r>
      <w:r>
        <w:rPr>
          <w:rFonts w:ascii="Constantia" w:eastAsia="Constantia" w:hAnsi="Constantia" w:cs="Constantia"/>
          <w:color w:val="000000"/>
        </w:rPr>
        <w:t xml:space="preserve"> 202</w:t>
      </w:r>
      <w:r w:rsidR="00164ED9">
        <w:rPr>
          <w:rFonts w:ascii="Constantia" w:eastAsia="Constantia" w:hAnsi="Constantia" w:cs="Constantia"/>
          <w:color w:val="000000"/>
        </w:rPr>
        <w:t>6</w:t>
      </w:r>
      <w:r>
        <w:rPr>
          <w:rFonts w:ascii="Constantia" w:eastAsia="Constantia" w:hAnsi="Constantia" w:cs="Constantia"/>
          <w:color w:val="000000"/>
        </w:rPr>
        <w:t>, constitute far more than a private exchange between two intellectually engaged individuals. They represent the anatomy of a theory under formation — a detailed record of how speculative ideas are tested, refined, challenged, and sharpened through the discipline of dialogue</w:t>
      </w:r>
      <w:r w:rsidR="002B7B6E">
        <w:rPr>
          <w:rFonts w:ascii="Constantia" w:eastAsia="Constantia" w:hAnsi="Constantia" w:cs="Constantia"/>
          <w:color w:val="000000"/>
        </w:rPr>
        <w:t xml:space="preserve"> into a fully established theory [in physics and, of course, in science]</w:t>
      </w:r>
      <w:r>
        <w:rPr>
          <w:rFonts w:ascii="Constantia" w:eastAsia="Constantia" w:hAnsi="Constantia" w:cs="Constantia"/>
          <w:color w:val="000000"/>
        </w:rPr>
        <w:t>.</w:t>
      </w:r>
    </w:p>
    <w:p w14:paraId="1EDBF02A" w14:textId="77777777" w:rsidR="0080424F" w:rsidRDefault="00000000">
      <w:pPr>
        <w:spacing w:before="60" w:after="120" w:line="384" w:lineRule="auto"/>
        <w:jc w:val="both"/>
      </w:pPr>
      <w:r>
        <w:rPr>
          <w:rFonts w:ascii="Constantia" w:eastAsia="Constantia" w:hAnsi="Constantia" w:cs="Constantia"/>
          <w:color w:val="000000"/>
        </w:rPr>
        <w:t xml:space="preserve">The themes examined in this Letter span the full range of foundational physics: the ontological status of entropy, the emergence of spacetime, the nature of the speed of light, the structure of conservation laws, the interpretation of quantum measurement, the architecture of variational principles, and the convergence of independent theoretical programs. In each case, the dialogue between Alemoh and Obidi produced not merely agreement but </w:t>
      </w:r>
      <w:r>
        <w:rPr>
          <w:rFonts w:ascii="Constantia" w:eastAsia="Constantia" w:hAnsi="Constantia" w:cs="Constantia"/>
          <w:i/>
          <w:iCs/>
          <w:color w:val="000000"/>
        </w:rPr>
        <w:t>clarification</w:t>
      </w:r>
      <w:r>
        <w:rPr>
          <w:rFonts w:ascii="Constantia" w:eastAsia="Constantia" w:hAnsi="Constantia" w:cs="Constantia"/>
          <w:color w:val="000000"/>
        </w:rPr>
        <w:t xml:space="preserve"> — a sharpening of the theory's claims that would not have occurred in the absence of the external pressure that </w:t>
      </w:r>
      <w:proofErr w:type="spellStart"/>
      <w:r>
        <w:rPr>
          <w:rFonts w:ascii="Constantia" w:eastAsia="Constantia" w:hAnsi="Constantia" w:cs="Constantia"/>
          <w:color w:val="000000"/>
        </w:rPr>
        <w:t>Alemoh's</w:t>
      </w:r>
      <w:proofErr w:type="spellEnd"/>
      <w:r>
        <w:rPr>
          <w:rFonts w:ascii="Constantia" w:eastAsia="Constantia" w:hAnsi="Constantia" w:cs="Constantia"/>
          <w:color w:val="000000"/>
        </w:rPr>
        <w:t xml:space="preserve"> questions provided.</w:t>
      </w:r>
    </w:p>
    <w:p w14:paraId="769948CE" w14:textId="77777777" w:rsidR="0080424F" w:rsidRDefault="00000000">
      <w:pPr>
        <w:spacing w:before="60" w:after="120" w:line="384" w:lineRule="auto"/>
        <w:jc w:val="both"/>
      </w:pPr>
      <w:r>
        <w:rPr>
          <w:rFonts w:ascii="Constantia" w:eastAsia="Constantia" w:hAnsi="Constantia" w:cs="Constantia"/>
          <w:color w:val="000000"/>
        </w:rPr>
        <w:t xml:space="preserve">Daniel Alemoh's question about superluminal recession versus entropic light-speed limits penetrated the deepest structural issue of any emergent-space theory: how can local causal bounds coexist with global expansion? The answer developed in the dialogue — that propagation and manifold evolution are categorically distinct dynamical processes </w:t>
      </w:r>
      <w:r>
        <w:rPr>
          <w:rFonts w:ascii="Constantia" w:eastAsia="Constantia" w:hAnsi="Constantia" w:cs="Constantia"/>
          <w:color w:val="000000"/>
        </w:rPr>
        <w:lastRenderedPageBreak/>
        <w:t>operating on different mathematical structures — may be one of the clearest conceptual clarifications produced in the entire ToE correspondence. It is a result that transcends the Theory of Entropicity itself and has implications for any theoretical framework in which spacetime is emergent rather than fundamental.</w:t>
      </w:r>
    </w:p>
    <w:p w14:paraId="718B06F6" w14:textId="1AC9DE87" w:rsidR="0080424F" w:rsidRDefault="00000000">
      <w:pPr>
        <w:spacing w:before="60" w:after="120" w:line="384" w:lineRule="auto"/>
        <w:jc w:val="both"/>
      </w:pPr>
      <w:r>
        <w:rPr>
          <w:rFonts w:ascii="Constantia" w:eastAsia="Constantia" w:hAnsi="Constantia" w:cs="Constantia"/>
          <w:color w:val="000000"/>
        </w:rPr>
        <w:t>The attosecond entanglement result, communicated by Alemoh and interpreted by Obidi through the lens of the Entropic Time Limit and the No-Rush Theorem</w:t>
      </w:r>
      <w:r w:rsidR="00C32B90">
        <w:rPr>
          <w:rFonts w:ascii="Constantia" w:eastAsia="Constantia" w:hAnsi="Constantia" w:cs="Constantia"/>
          <w:color w:val="000000"/>
        </w:rPr>
        <w:t xml:space="preserve"> (which states that God or Nature Cannot Be Rushed — G/NCBR)</w:t>
      </w:r>
      <w:r>
        <w:rPr>
          <w:rFonts w:ascii="Constantia" w:eastAsia="Constantia" w:hAnsi="Constantia" w:cs="Constantia"/>
          <w:color w:val="000000"/>
        </w:rPr>
        <w:t>, provides the first empirical anchor for an entropy-governed quantum measurement theory</w:t>
      </w:r>
      <w:r w:rsidR="00C32B90">
        <w:rPr>
          <w:rFonts w:ascii="Constantia" w:eastAsia="Constantia" w:hAnsi="Constantia" w:cs="Constantia"/>
          <w:color w:val="000000"/>
        </w:rPr>
        <w:t xml:space="preserve"> from the foundations of the Theory of Entropicity (ToE)</w:t>
      </w:r>
      <w:r>
        <w:rPr>
          <w:rFonts w:ascii="Constantia" w:eastAsia="Constantia" w:hAnsi="Constantia" w:cs="Constantia"/>
          <w:color w:val="000000"/>
        </w:rPr>
        <w:t xml:space="preserve">. The fact that entanglement formation requires a finite, measurable time — 232 attoseconds — is consistent with the core postulate of </w:t>
      </w:r>
      <w:r w:rsidR="00C32B90">
        <w:rPr>
          <w:rFonts w:ascii="Constantia" w:eastAsia="Constantia" w:hAnsi="Constantia" w:cs="Constantia"/>
          <w:color w:val="000000"/>
        </w:rPr>
        <w:t xml:space="preserve">the Theory of Entropicity (ToE) </w:t>
      </w:r>
      <w:r>
        <w:rPr>
          <w:rFonts w:ascii="Constantia" w:eastAsia="Constantia" w:hAnsi="Constantia" w:cs="Constantia"/>
          <w:color w:val="000000"/>
        </w:rPr>
        <w:t>that all physical processes</w:t>
      </w:r>
      <w:r w:rsidR="00C32B90">
        <w:rPr>
          <w:rFonts w:ascii="Constantia" w:eastAsia="Constantia" w:hAnsi="Constantia" w:cs="Constantia"/>
          <w:color w:val="000000"/>
        </w:rPr>
        <w:t xml:space="preserve"> (observations, phenomena, and interactions)</w:t>
      </w:r>
      <w:r>
        <w:rPr>
          <w:rFonts w:ascii="Constantia" w:eastAsia="Constantia" w:hAnsi="Constantia" w:cs="Constantia"/>
          <w:color w:val="000000"/>
        </w:rPr>
        <w:t>, including quantum processes, are governed by the finite rate of entropic reorganization</w:t>
      </w:r>
      <w:r w:rsidR="00C32B90">
        <w:rPr>
          <w:rFonts w:ascii="Constantia" w:eastAsia="Constantia" w:hAnsi="Constantia" w:cs="Constantia"/>
          <w:color w:val="000000"/>
        </w:rPr>
        <w:t xml:space="preserve"> [or redistribution,  re-ordering, or re-configuration]</w:t>
      </w:r>
      <w:r>
        <w:rPr>
          <w:rFonts w:ascii="Constantia" w:eastAsia="Constantia" w:hAnsi="Constantia" w:cs="Constantia"/>
          <w:color w:val="000000"/>
        </w:rPr>
        <w:t xml:space="preserve">. This connection between theory and experiment, forged in correspondence, is precisely the kind of bridge that transforms speculative ideas into testable </w:t>
      </w:r>
      <w:r w:rsidR="00C32B90">
        <w:rPr>
          <w:rFonts w:ascii="Constantia" w:eastAsia="Constantia" w:hAnsi="Constantia" w:cs="Constantia"/>
          <w:color w:val="000000"/>
        </w:rPr>
        <w:t xml:space="preserve">[physical] </w:t>
      </w:r>
      <w:r>
        <w:rPr>
          <w:rFonts w:ascii="Constantia" w:eastAsia="Constantia" w:hAnsi="Constantia" w:cs="Constantia"/>
          <w:color w:val="000000"/>
        </w:rPr>
        <w:t>hypotheses</w:t>
      </w:r>
      <w:r w:rsidR="00C32B90">
        <w:rPr>
          <w:rFonts w:ascii="Constantia" w:eastAsia="Constantia" w:hAnsi="Constantia" w:cs="Constantia"/>
          <w:color w:val="000000"/>
        </w:rPr>
        <w:t xml:space="preserve"> and theories</w:t>
      </w:r>
      <w:r>
        <w:rPr>
          <w:rFonts w:ascii="Constantia" w:eastAsia="Constantia" w:hAnsi="Constantia" w:cs="Constantia"/>
          <w:color w:val="000000"/>
        </w:rPr>
        <w:t>.</w:t>
      </w:r>
    </w:p>
    <w:p w14:paraId="7D96FC95" w14:textId="1600D899" w:rsidR="0080424F" w:rsidRDefault="00000000">
      <w:pPr>
        <w:spacing w:before="60" w:after="120" w:line="384" w:lineRule="auto"/>
        <w:jc w:val="both"/>
      </w:pPr>
      <w:r>
        <w:rPr>
          <w:rFonts w:ascii="Constantia" w:eastAsia="Constantia" w:hAnsi="Constantia" w:cs="Constantia"/>
          <w:color w:val="000000"/>
        </w:rPr>
        <w:t xml:space="preserve">The convergence of multiple independent theoretical programs — the informational stress-energy tensor, pre-Big Bang cosmology, the Delta-Infinity-Omicron framework, Bianconi's quantum relative entropy — with the structural predictions of the Theory of Entropicity </w:t>
      </w:r>
      <w:r w:rsidR="00C32B90">
        <w:rPr>
          <w:rFonts w:ascii="Constantia" w:eastAsia="Constantia" w:hAnsi="Constantia" w:cs="Constantia"/>
          <w:color w:val="000000"/>
        </w:rPr>
        <w:t xml:space="preserve">(ToE) </w:t>
      </w:r>
      <w:r>
        <w:rPr>
          <w:rFonts w:ascii="Constantia" w:eastAsia="Constantia" w:hAnsi="Constantia" w:cs="Constantia"/>
          <w:color w:val="000000"/>
        </w:rPr>
        <w:t>suggests that the entropy-first ontology may be more than speculation. When independent lines of inquiry, pursued by different researchers with different methods and different motivations, converge on similar conclusions, the convergence itself constitutes evidence — not proof, but evidence — that the underlying insight may be correct</w:t>
      </w:r>
      <w:r w:rsidR="00C32B90">
        <w:rPr>
          <w:rFonts w:ascii="Constantia" w:eastAsia="Constantia" w:hAnsi="Constantia" w:cs="Constantia"/>
          <w:color w:val="000000"/>
        </w:rPr>
        <w:t xml:space="preserve"> [and both unavoidable and inescapable]</w:t>
      </w:r>
      <w:r>
        <w:rPr>
          <w:rFonts w:ascii="Constantia" w:eastAsia="Constantia" w:hAnsi="Constantia" w:cs="Constantia"/>
          <w:color w:val="000000"/>
        </w:rPr>
        <w:t>.</w:t>
      </w:r>
    </w:p>
    <w:p w14:paraId="2464CBA7" w14:textId="202D6AB3" w:rsidR="0080424F" w:rsidRDefault="00000000">
      <w:pPr>
        <w:spacing w:before="60" w:after="120" w:line="384" w:lineRule="auto"/>
        <w:jc w:val="both"/>
      </w:pPr>
      <w:r>
        <w:rPr>
          <w:rFonts w:ascii="Constantia" w:eastAsia="Constantia" w:hAnsi="Constantia" w:cs="Constantia"/>
          <w:color w:val="000000"/>
        </w:rPr>
        <w:t>The Theory of Entropicity</w:t>
      </w:r>
      <w:r w:rsidR="00C32B90">
        <w:rPr>
          <w:rFonts w:ascii="Constantia" w:eastAsia="Constantia" w:hAnsi="Constantia" w:cs="Constantia"/>
          <w:color w:val="000000"/>
        </w:rPr>
        <w:t xml:space="preserve"> (ToE)</w:t>
      </w:r>
      <w:r>
        <w:rPr>
          <w:rFonts w:ascii="Constantia" w:eastAsia="Constantia" w:hAnsi="Constantia" w:cs="Constantia"/>
          <w:color w:val="000000"/>
        </w:rPr>
        <w:t xml:space="preserve">, as it stands in April 2026, is </w:t>
      </w:r>
      <w:r w:rsidR="00C32B90">
        <w:rPr>
          <w:rFonts w:ascii="Constantia" w:eastAsia="Constantia" w:hAnsi="Constantia" w:cs="Constantia"/>
          <w:color w:val="000000"/>
        </w:rPr>
        <w:t xml:space="preserve">still </w:t>
      </w:r>
      <w:r>
        <w:rPr>
          <w:rFonts w:ascii="Constantia" w:eastAsia="Constantia" w:hAnsi="Constantia" w:cs="Constantia"/>
          <w:color w:val="000000"/>
        </w:rPr>
        <w:t>a work in progress. Its conceptual architecture is bold</w:t>
      </w:r>
      <w:r w:rsidR="00310E13">
        <w:rPr>
          <w:rFonts w:ascii="Constantia" w:eastAsia="Constantia" w:hAnsi="Constantia" w:cs="Constantia"/>
          <w:color w:val="000000"/>
        </w:rPr>
        <w:t>;</w:t>
      </w:r>
      <w:r>
        <w:rPr>
          <w:rFonts w:ascii="Constantia" w:eastAsia="Constantia" w:hAnsi="Constantia" w:cs="Constantia"/>
          <w:color w:val="000000"/>
        </w:rPr>
        <w:t xml:space="preserve"> its mathematical foundations are laid but not yet </w:t>
      </w:r>
      <w:r w:rsidR="00C32B90">
        <w:rPr>
          <w:rFonts w:ascii="Constantia" w:eastAsia="Constantia" w:hAnsi="Constantia" w:cs="Constantia"/>
          <w:color w:val="000000"/>
        </w:rPr>
        <w:t xml:space="preserve">fully </w:t>
      </w:r>
      <w:r>
        <w:rPr>
          <w:rFonts w:ascii="Constantia" w:eastAsia="Constantia" w:hAnsi="Constantia" w:cs="Constantia"/>
          <w:color w:val="000000"/>
        </w:rPr>
        <w:lastRenderedPageBreak/>
        <w:t>completed</w:t>
      </w:r>
      <w:r w:rsidR="00310E13">
        <w:rPr>
          <w:rFonts w:ascii="Constantia" w:eastAsia="Constantia" w:hAnsi="Constantia" w:cs="Constantia"/>
          <w:color w:val="000000"/>
        </w:rPr>
        <w:t>;</w:t>
      </w:r>
      <w:r>
        <w:rPr>
          <w:rFonts w:ascii="Constantia" w:eastAsia="Constantia" w:hAnsi="Constantia" w:cs="Constantia"/>
          <w:color w:val="000000"/>
        </w:rPr>
        <w:t xml:space="preserve"> </w:t>
      </w:r>
      <w:r w:rsidR="00310E13" w:rsidRPr="00310E13">
        <w:rPr>
          <w:rFonts w:ascii="Constantia" w:eastAsia="Constantia" w:hAnsi="Constantia" w:cs="Constantia"/>
          <w:color w:val="000000"/>
        </w:rPr>
        <w:t>its empirical predictions are suggestive, preliminary, and compelling</w:t>
      </w:r>
      <w:r w:rsidR="00C32B90">
        <w:rPr>
          <w:rFonts w:ascii="Constantia" w:eastAsia="Constantia" w:hAnsi="Constantia" w:cs="Constantia"/>
          <w:color w:val="000000"/>
        </w:rPr>
        <w:t>,</w:t>
      </w:r>
      <w:r>
        <w:rPr>
          <w:rFonts w:ascii="Constantia" w:eastAsia="Constantia" w:hAnsi="Constantia" w:cs="Constantia"/>
          <w:color w:val="000000"/>
        </w:rPr>
        <w:t xml:space="preserve"> but not yet definitive</w:t>
      </w:r>
      <w:r w:rsidR="00310E13">
        <w:rPr>
          <w:rFonts w:ascii="Constantia" w:eastAsia="Constantia" w:hAnsi="Constantia" w:cs="Constantia"/>
          <w:color w:val="000000"/>
        </w:rPr>
        <w:t>;</w:t>
      </w:r>
      <w:r>
        <w:rPr>
          <w:rFonts w:ascii="Constantia" w:eastAsia="Constantia" w:hAnsi="Constantia" w:cs="Constantia"/>
          <w:color w:val="000000"/>
        </w:rPr>
        <w:t xml:space="preserve"> and its microscopic completion remains an open challenge</w:t>
      </w:r>
      <w:r w:rsidR="004965B8">
        <w:rPr>
          <w:rFonts w:ascii="Constantia" w:eastAsia="Constantia" w:hAnsi="Constantia" w:cs="Constantia"/>
          <w:color w:val="000000"/>
        </w:rPr>
        <w:t xml:space="preserve"> in modern theoretical physics</w:t>
      </w:r>
      <w:r>
        <w:rPr>
          <w:rFonts w:ascii="Constantia" w:eastAsia="Constantia" w:hAnsi="Constantia" w:cs="Constantia"/>
          <w:color w:val="000000"/>
        </w:rPr>
        <w:t xml:space="preserve">. These are the features of a theory in its developmental phase — a phase through which every major theoretical framework has passed. Whether the Theory of Entropicity </w:t>
      </w:r>
      <w:r w:rsidR="00310E13">
        <w:rPr>
          <w:rFonts w:ascii="Constantia" w:eastAsia="Constantia" w:hAnsi="Constantia" w:cs="Constantia"/>
          <w:color w:val="000000"/>
        </w:rPr>
        <w:t xml:space="preserve">(ToE) </w:t>
      </w:r>
      <w:r>
        <w:rPr>
          <w:rFonts w:ascii="Constantia" w:eastAsia="Constantia" w:hAnsi="Constantia" w:cs="Constantia"/>
          <w:color w:val="000000"/>
        </w:rPr>
        <w:t>will prove to be a lasting scientific framework — a genuine revolution in the foundations of physics — or whether it will remain an ambitious speculative program that inspired but did not achieve its ultimate goals, is a question that only time, calculation, and experiment can answer.</w:t>
      </w:r>
    </w:p>
    <w:p w14:paraId="49E59252" w14:textId="3D8427AD" w:rsidR="0080424F" w:rsidRPr="00DD1AF6" w:rsidRDefault="00000000" w:rsidP="00ED13D3">
      <w:pPr>
        <w:spacing w:before="60" w:after="120" w:line="384" w:lineRule="auto"/>
        <w:jc w:val="both"/>
        <w:rPr>
          <w:rFonts w:ascii="Constantia" w:eastAsia="Constantia" w:hAnsi="Constantia" w:cs="Constantia"/>
          <w:i/>
          <w:iCs/>
          <w:color w:val="000000"/>
        </w:rPr>
      </w:pPr>
      <w:r>
        <w:rPr>
          <w:rFonts w:ascii="Constantia" w:eastAsia="Constantia" w:hAnsi="Constantia" w:cs="Constantia"/>
          <w:color w:val="000000"/>
        </w:rPr>
        <w:t xml:space="preserve">But regardless of the outcome, these dialogues demonstrate a timeless principle — one that the history of physics confirms again and again, from Newton and Hooke to Einstein and Besso, from Bohr and Einstein to Heisenberg and Pauli: </w:t>
      </w:r>
      <w:r>
        <w:rPr>
          <w:rFonts w:ascii="Constantia" w:eastAsia="Constantia" w:hAnsi="Constantia" w:cs="Constantia"/>
          <w:i/>
          <w:iCs/>
          <w:color w:val="000000"/>
        </w:rPr>
        <w:t>major theories begin not in textbooks, but in difficult conversations</w:t>
      </w:r>
      <w:r w:rsidR="00E459D3">
        <w:rPr>
          <w:rFonts w:ascii="Constantia" w:eastAsia="Constantia" w:hAnsi="Constantia" w:cs="Constantia"/>
          <w:i/>
          <w:iCs/>
          <w:color w:val="000000"/>
        </w:rPr>
        <w:t xml:space="preserve"> </w:t>
      </w:r>
      <w:r w:rsidR="00E459D3" w:rsidRPr="00ED13D3">
        <w:rPr>
          <w:rFonts w:ascii="Constantia" w:eastAsia="Constantia" w:hAnsi="Constantia" w:cs="Constantia"/>
          <w:color w:val="000000"/>
        </w:rPr>
        <w:t xml:space="preserve">[as later </w:t>
      </w:r>
      <w:r w:rsidR="00ED13D3" w:rsidRPr="00ED13D3">
        <w:rPr>
          <w:rFonts w:ascii="Constantia" w:eastAsia="Constantia" w:hAnsi="Constantia" w:cs="Constantia"/>
          <w:color w:val="000000"/>
        </w:rPr>
        <w:t>epitomized</w:t>
      </w:r>
      <w:r w:rsidR="00E459D3" w:rsidRPr="00ED13D3">
        <w:rPr>
          <w:rFonts w:ascii="Constantia" w:eastAsia="Constantia" w:hAnsi="Constantia" w:cs="Constantia"/>
          <w:color w:val="000000"/>
        </w:rPr>
        <w:t xml:space="preserve"> in the work of John</w:t>
      </w:r>
      <w:r w:rsidR="00ED13D3" w:rsidRPr="00ED13D3">
        <w:rPr>
          <w:rFonts w:ascii="Constantia" w:eastAsia="Constantia" w:hAnsi="Constantia" w:cs="Constantia"/>
          <w:color w:val="000000"/>
        </w:rPr>
        <w:t xml:space="preserve"> </w:t>
      </w:r>
      <w:r w:rsidR="00E459D3" w:rsidRPr="00ED13D3">
        <w:rPr>
          <w:rFonts w:ascii="Constantia" w:eastAsia="Constantia" w:hAnsi="Constantia" w:cs="Constantia"/>
          <w:color w:val="000000"/>
        </w:rPr>
        <w:t>Arch</w:t>
      </w:r>
      <w:r w:rsidR="00ED13D3" w:rsidRPr="00ED13D3">
        <w:rPr>
          <w:rFonts w:ascii="Constantia" w:eastAsia="Constantia" w:hAnsi="Constantia" w:cs="Constantia"/>
          <w:color w:val="000000"/>
        </w:rPr>
        <w:t>i</w:t>
      </w:r>
      <w:r w:rsidR="00E459D3" w:rsidRPr="00ED13D3">
        <w:rPr>
          <w:rFonts w:ascii="Constantia" w:eastAsia="Constantia" w:hAnsi="Constantia" w:cs="Constantia"/>
          <w:color w:val="000000"/>
        </w:rPr>
        <w:t>bald Wheeler:</w:t>
      </w:r>
      <w:r w:rsidR="00ED13D3">
        <w:rPr>
          <w:rFonts w:ascii="Constantia" w:eastAsia="Constantia" w:hAnsi="Constantia" w:cs="Constantia"/>
          <w:i/>
          <w:iCs/>
          <w:color w:val="000000"/>
        </w:rPr>
        <w:t xml:space="preserve"> </w:t>
      </w:r>
      <w:r w:rsidR="00ED13D3" w:rsidRPr="00ED13D3">
        <w:rPr>
          <w:rFonts w:ascii="Constantia" w:eastAsia="Constantia" w:hAnsi="Constantia" w:cs="Constantia"/>
          <w:i/>
          <w:iCs/>
          <w:color w:val="000000"/>
        </w:rPr>
        <w:t>“Every new body of knowledge begins with a correspondence between minds before it becomes a correspondence between equations.”</w:t>
      </w:r>
      <w:r w:rsidR="00DD1AF6">
        <w:rPr>
          <w:rFonts w:ascii="Constantia" w:eastAsia="Constantia" w:hAnsi="Constantia" w:cs="Constantia"/>
          <w:i/>
          <w:iCs/>
          <w:color w:val="000000"/>
        </w:rPr>
        <w:t xml:space="preserve"> </w:t>
      </w:r>
      <w:r w:rsidR="00ED13D3" w:rsidRPr="00071A94">
        <w:rPr>
          <w:rFonts w:ascii="Constantia" w:eastAsia="Constantia" w:hAnsi="Constantia" w:cs="Constantia"/>
          <w:color w:val="000000"/>
        </w:rPr>
        <w:t>— John Archibald Wheeler</w:t>
      </w:r>
      <w:r w:rsidR="00ED13D3" w:rsidRPr="00ED13D3">
        <w:rPr>
          <w:rFonts w:ascii="Constantia" w:eastAsia="Constantia" w:hAnsi="Constantia" w:cs="Constantia"/>
          <w:i/>
          <w:iCs/>
          <w:color w:val="000000"/>
        </w:rPr>
        <w:t xml:space="preserve">, Private Notes </w:t>
      </w:r>
      <w:r w:rsidR="00ED13D3" w:rsidRPr="00071A94">
        <w:rPr>
          <w:rFonts w:ascii="Constantia" w:eastAsia="Constantia" w:hAnsi="Constantia" w:cs="Constantia"/>
          <w:color w:val="000000"/>
        </w:rPr>
        <w:t>(1980s)</w:t>
      </w:r>
      <w:r w:rsidR="00E459D3" w:rsidRPr="00ED13D3">
        <w:rPr>
          <w:rFonts w:ascii="Constantia" w:eastAsia="Constantia" w:hAnsi="Constantia" w:cs="Constantia"/>
          <w:color w:val="000000"/>
        </w:rPr>
        <w:t>]</w:t>
      </w:r>
      <w:r>
        <w:rPr>
          <w:rFonts w:ascii="Constantia" w:eastAsia="Constantia" w:hAnsi="Constantia" w:cs="Constantia"/>
          <w:i/>
          <w:iCs/>
          <w:color w:val="000000"/>
        </w:rPr>
        <w:t>.</w:t>
      </w:r>
      <w:r>
        <w:rPr>
          <w:rFonts w:ascii="Constantia" w:eastAsia="Constantia" w:hAnsi="Constantia" w:cs="Constantia"/>
          <w:color w:val="000000"/>
        </w:rPr>
        <w:t xml:space="preserve"> The Theory of Entropicity</w:t>
      </w:r>
      <w:r w:rsidR="00ED13D3">
        <w:rPr>
          <w:rFonts w:ascii="Constantia" w:eastAsia="Constantia" w:hAnsi="Constantia" w:cs="Constantia"/>
          <w:color w:val="000000"/>
        </w:rPr>
        <w:t xml:space="preserve"> (ToE)</w:t>
      </w:r>
      <w:r>
        <w:rPr>
          <w:rFonts w:ascii="Constantia" w:eastAsia="Constantia" w:hAnsi="Constantia" w:cs="Constantia"/>
          <w:color w:val="000000"/>
        </w:rPr>
        <w:t xml:space="preserve">, whatever its </w:t>
      </w:r>
      <w:proofErr w:type="gramStart"/>
      <w:r>
        <w:rPr>
          <w:rFonts w:ascii="Constantia" w:eastAsia="Constantia" w:hAnsi="Constantia" w:cs="Constantia"/>
          <w:color w:val="000000"/>
        </w:rPr>
        <w:t>ultimate fate</w:t>
      </w:r>
      <w:proofErr w:type="gramEnd"/>
      <w:r>
        <w:rPr>
          <w:rFonts w:ascii="Constantia" w:eastAsia="Constantia" w:hAnsi="Constantia" w:cs="Constantia"/>
          <w:color w:val="000000"/>
        </w:rPr>
        <w:t>, is a testament to the power of sustained intellectual exchange to generate, sharpen, and discipline the ideas from which new foundations are built.</w:t>
      </w:r>
    </w:p>
    <w:p w14:paraId="481ED373" w14:textId="41217068" w:rsidR="00E67949" w:rsidRDefault="00E67949" w:rsidP="00E67949">
      <w:pPr>
        <w:spacing w:after="240" w:line="384" w:lineRule="auto"/>
        <w:rPr>
          <w:rFonts w:ascii="Constantia" w:eastAsia="Constantia" w:hAnsi="Constantia" w:cs="Constantia"/>
          <w:color w:val="000000"/>
        </w:rPr>
      </w:pPr>
      <w:r w:rsidRPr="00E67949">
        <w:rPr>
          <w:rFonts w:ascii="Constantia" w:eastAsia="Constantia" w:hAnsi="Constantia" w:cs="Constantia"/>
          <w:color w:val="000000"/>
        </w:rPr>
        <w:t>The entropic field evolves because it must, not because observers agree. The entropic field does not wait for consensus. It flows, redistributes, reconfigures, and reorganizes—driven not by agreement, but by its own entropic imperatives.</w:t>
      </w:r>
    </w:p>
    <w:p w14:paraId="5D39F4DF"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1D76F731" w14:textId="222031AF" w:rsidR="0080424F" w:rsidRDefault="00000000">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62FBFB31" w14:textId="77777777" w:rsidR="00322D87" w:rsidRDefault="00322D87" w:rsidP="00322D87">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501F89BF" w14:textId="77777777" w:rsidR="009467F8" w:rsidRDefault="009467F8" w:rsidP="00B86FB3">
      <w:pPr>
        <w:pStyle w:val="Heading2"/>
        <w:pBdr>
          <w:bottom w:val="single" w:sz="4" w:space="1" w:color="auto"/>
        </w:pBdr>
        <w:spacing w:before="360" w:after="120" w:line="312" w:lineRule="auto"/>
        <w:rPr>
          <w:rFonts w:ascii="Cambria" w:eastAsia="Cambria" w:hAnsi="Cambria" w:cs="Cambria"/>
          <w:color w:val="1A1A1A"/>
        </w:rPr>
      </w:pPr>
    </w:p>
    <w:p w14:paraId="77F5C573" w14:textId="763E53BE" w:rsidR="0080424F" w:rsidRDefault="00000000" w:rsidP="00B86FB3">
      <w:pPr>
        <w:pStyle w:val="Heading2"/>
        <w:pBdr>
          <w:bottom w:val="single" w:sz="4" w:space="1" w:color="auto"/>
        </w:pBdr>
        <w:spacing w:before="360" w:after="120" w:line="312" w:lineRule="auto"/>
      </w:pPr>
      <w:bookmarkStart w:id="189" w:name="_Toc228072250"/>
      <w:r>
        <w:rPr>
          <w:rFonts w:ascii="Cambria" w:eastAsia="Cambria" w:hAnsi="Cambria" w:cs="Cambria"/>
          <w:color w:val="1A1A1A"/>
        </w:rPr>
        <w:t>Acknowledgments</w:t>
      </w:r>
      <w:bookmarkEnd w:id="189"/>
    </w:p>
    <w:p w14:paraId="67BBB4FC" w14:textId="63023545" w:rsidR="00E46F0C" w:rsidRDefault="00000000" w:rsidP="00474EBA">
      <w:pPr>
        <w:spacing w:before="60" w:after="120" w:line="384" w:lineRule="auto"/>
        <w:jc w:val="both"/>
        <w:rPr>
          <w:rFonts w:ascii="Constantia" w:eastAsia="Constantia" w:hAnsi="Constantia" w:cs="Constantia"/>
          <w:color w:val="000000"/>
        </w:rPr>
      </w:pPr>
      <w:r>
        <w:rPr>
          <w:rFonts w:ascii="Constantia" w:eastAsia="Constantia" w:hAnsi="Constantia" w:cs="Constantia"/>
          <w:color w:val="000000"/>
        </w:rPr>
        <w:t xml:space="preserve">The author acknowledges </w:t>
      </w:r>
      <w:r w:rsidRPr="00735900">
        <w:rPr>
          <w:rFonts w:ascii="Constantia" w:eastAsia="Constantia" w:hAnsi="Constantia" w:cs="Constantia"/>
          <w:b/>
          <w:bCs/>
          <w:color w:val="000000"/>
        </w:rPr>
        <w:t>Daniel Moses Alemoh</w:t>
      </w:r>
      <w:r>
        <w:rPr>
          <w:rFonts w:ascii="Constantia" w:eastAsia="Constantia" w:hAnsi="Constantia" w:cs="Constantia"/>
          <w:color w:val="000000"/>
        </w:rPr>
        <w:t xml:space="preserve"> (</w:t>
      </w:r>
      <w:hyperlink r:id="rId27" w:history="1">
        <w:r w:rsidR="00E46F0C" w:rsidRPr="00880D4A">
          <w:rPr>
            <w:rStyle w:val="Hyperlink"/>
            <w:rFonts w:ascii="Constantia" w:eastAsia="Constantia" w:hAnsi="Constantia" w:cs="Constantia"/>
          </w:rPr>
          <w:t>danielalemoh2@gmail.com</w:t>
        </w:r>
      </w:hyperlink>
      <w:r>
        <w:rPr>
          <w:rFonts w:ascii="Constantia" w:eastAsia="Constantia" w:hAnsi="Constantia" w:cs="Constantia"/>
          <w:color w:val="000000"/>
        </w:rPr>
        <w:t xml:space="preserve">) with profound indebtedness and gratitude for his thoughtful, intellectually serious, and sustained engagement with the developing </w:t>
      </w:r>
      <w:r w:rsidR="009D4DC8">
        <w:rPr>
          <w:rFonts w:ascii="Constantia" w:eastAsia="Constantia" w:hAnsi="Constantia" w:cs="Constantia"/>
          <w:color w:val="000000"/>
        </w:rPr>
        <w:t xml:space="preserve">and emerging </w:t>
      </w:r>
      <w:r w:rsidRPr="00735900">
        <w:rPr>
          <w:rFonts w:ascii="Constantia" w:eastAsia="Constantia" w:hAnsi="Constantia" w:cs="Constantia"/>
          <w:b/>
          <w:bCs/>
          <w:color w:val="000000"/>
        </w:rPr>
        <w:t>Theory of Entropicity (ToE)</w:t>
      </w:r>
      <w:r>
        <w:rPr>
          <w:rFonts w:ascii="Constantia" w:eastAsia="Constantia" w:hAnsi="Constantia" w:cs="Constantia"/>
          <w:color w:val="000000"/>
        </w:rPr>
        <w:t>. His penetrating questions, his timely connection of experimental results to theoretical predictions, his referral of the theory to distinguished academics, and his unwavering belief in the potential of this program</w:t>
      </w:r>
      <w:r w:rsidR="003C374E">
        <w:rPr>
          <w:rFonts w:ascii="Constantia" w:eastAsia="Constantia" w:hAnsi="Constantia" w:cs="Constantia"/>
          <w:color w:val="000000"/>
        </w:rPr>
        <w:t>,</w:t>
      </w:r>
      <w:r>
        <w:rPr>
          <w:rFonts w:ascii="Constantia" w:eastAsia="Constantia" w:hAnsi="Constantia" w:cs="Constantia"/>
          <w:color w:val="000000"/>
        </w:rPr>
        <w:t xml:space="preserve"> have materially contributed to the sharpening of its foundational articulation. The </w:t>
      </w:r>
      <w:r w:rsidR="009D4DC8">
        <w:rPr>
          <w:rFonts w:ascii="Constantia" w:eastAsia="Constantia" w:hAnsi="Constantia" w:cs="Constantia"/>
          <w:color w:val="000000"/>
        </w:rPr>
        <w:t>long</w:t>
      </w:r>
      <w:r w:rsidR="00164AF5">
        <w:rPr>
          <w:rFonts w:ascii="Constantia" w:eastAsia="Constantia" w:hAnsi="Constantia" w:cs="Constantia"/>
          <w:color w:val="000000"/>
        </w:rPr>
        <w:t xml:space="preserve"> cherished</w:t>
      </w:r>
      <w:r w:rsidR="009D4DC8">
        <w:rPr>
          <w:rFonts w:ascii="Constantia" w:eastAsia="Constantia" w:hAnsi="Constantia" w:cs="Constantia"/>
          <w:color w:val="000000"/>
        </w:rPr>
        <w:t xml:space="preserve"> and inviolate </w:t>
      </w:r>
      <w:r>
        <w:rPr>
          <w:rFonts w:ascii="Constantia" w:eastAsia="Constantia" w:hAnsi="Constantia" w:cs="Constantia"/>
          <w:color w:val="000000"/>
        </w:rPr>
        <w:t>tradition of productive scientific correspondence is</w:t>
      </w:r>
      <w:r w:rsidR="00164AF5">
        <w:rPr>
          <w:rFonts w:ascii="Constantia" w:eastAsia="Constantia" w:hAnsi="Constantia" w:cs="Constantia"/>
          <w:color w:val="000000"/>
        </w:rPr>
        <w:t>,</w:t>
      </w:r>
      <w:r>
        <w:rPr>
          <w:rFonts w:ascii="Constantia" w:eastAsia="Constantia" w:hAnsi="Constantia" w:cs="Constantia"/>
          <w:color w:val="000000"/>
        </w:rPr>
        <w:t xml:space="preserve"> </w:t>
      </w:r>
      <w:r w:rsidR="009D4DC8">
        <w:rPr>
          <w:rFonts w:ascii="Constantia" w:eastAsia="Constantia" w:hAnsi="Constantia" w:cs="Constantia"/>
          <w:color w:val="000000"/>
        </w:rPr>
        <w:t>without doubt</w:t>
      </w:r>
      <w:r w:rsidR="00164AF5">
        <w:rPr>
          <w:rFonts w:ascii="Constantia" w:eastAsia="Constantia" w:hAnsi="Constantia" w:cs="Constantia"/>
          <w:color w:val="000000"/>
        </w:rPr>
        <w:t>,</w:t>
      </w:r>
      <w:r w:rsidR="009D4DC8">
        <w:rPr>
          <w:rFonts w:ascii="Constantia" w:eastAsia="Constantia" w:hAnsi="Constantia" w:cs="Constantia"/>
          <w:color w:val="000000"/>
        </w:rPr>
        <w:t xml:space="preserve"> very much </w:t>
      </w:r>
      <w:r>
        <w:rPr>
          <w:rFonts w:ascii="Constantia" w:eastAsia="Constantia" w:hAnsi="Constantia" w:cs="Constantia"/>
          <w:color w:val="000000"/>
        </w:rPr>
        <w:t>alive in his contributions.</w:t>
      </w:r>
    </w:p>
    <w:p w14:paraId="5AE2C096" w14:textId="77777777" w:rsidR="00921747" w:rsidRDefault="00921747" w:rsidP="00474EBA">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53335793" w14:textId="679FD975" w:rsidR="00E46F0C" w:rsidRPr="00E46F0C" w:rsidRDefault="00E46F0C" w:rsidP="00474EBA">
      <w:pPr>
        <w:spacing w:before="60" w:after="120" w:line="384" w:lineRule="auto"/>
        <w:jc w:val="both"/>
        <w:rPr>
          <w:rFonts w:ascii="Constantia" w:hAnsi="Constantia"/>
        </w:rPr>
      </w:pPr>
      <w:r w:rsidRPr="00E46F0C">
        <w:rPr>
          <w:rFonts w:ascii="Constantia" w:hAnsi="Constantia"/>
        </w:rPr>
        <w:t xml:space="preserve">The author also acknowledges, with profound and enduring gratitude, </w:t>
      </w:r>
      <w:r w:rsidRPr="00E46F0C">
        <w:rPr>
          <w:rFonts w:ascii="Constantia" w:hAnsi="Constantia"/>
          <w:b/>
          <w:bCs/>
        </w:rPr>
        <w:t xml:space="preserve">Dr. </w:t>
      </w:r>
      <w:r>
        <w:rPr>
          <w:rFonts w:ascii="Constantia" w:hAnsi="Constantia"/>
          <w:b/>
          <w:bCs/>
        </w:rPr>
        <w:t>Olal</w:t>
      </w:r>
      <w:r w:rsidRPr="00E46F0C">
        <w:rPr>
          <w:rFonts w:ascii="Constantia" w:hAnsi="Constantia"/>
          <w:b/>
          <w:bCs/>
        </w:rPr>
        <w:t>ekan T. Owolawi</w:t>
      </w:r>
      <w:r w:rsidRPr="00E46F0C">
        <w:rPr>
          <w:rFonts w:ascii="Constantia" w:hAnsi="Constantia"/>
        </w:rPr>
        <w:t>, whose early challenge, encouragement, and intellectual insistence were instrumental in the very origination of the Theory of Entropicity (ToE). After the author first shared the conceptual outline of the entropic field with him, Dr. Owolawi pressed a decisive question</w:t>
      </w:r>
      <w:r>
        <w:rPr>
          <w:rFonts w:ascii="Constantia" w:hAnsi="Constantia"/>
        </w:rPr>
        <w:t xml:space="preserve"> and direction</w:t>
      </w:r>
      <w:r w:rsidRPr="00E46F0C">
        <w:rPr>
          <w:rFonts w:ascii="Constantia" w:hAnsi="Constantia"/>
        </w:rPr>
        <w:t>—</w:t>
      </w:r>
      <w:r w:rsidRPr="000B080D">
        <w:rPr>
          <w:rFonts w:ascii="Constantia" w:hAnsi="Constantia"/>
          <w:b/>
          <w:bCs/>
          <w:i/>
          <w:iCs/>
        </w:rPr>
        <w:t>if the entropic field is real, where are its mathematics? It must have its equivalent mathematical foundation, and you must find it</w:t>
      </w:r>
      <w:r w:rsidR="004A17E8">
        <w:rPr>
          <w:rFonts w:ascii="Constantia" w:hAnsi="Constantia"/>
          <w:b/>
          <w:bCs/>
          <w:i/>
          <w:iCs/>
        </w:rPr>
        <w:t xml:space="preserve"> </w:t>
      </w:r>
      <w:r w:rsidRPr="00E46F0C">
        <w:rPr>
          <w:rFonts w:ascii="Constantia" w:hAnsi="Constantia"/>
        </w:rPr>
        <w:t>—</w:t>
      </w:r>
      <w:r w:rsidR="004A17E8">
        <w:rPr>
          <w:rFonts w:ascii="Constantia" w:hAnsi="Constantia"/>
        </w:rPr>
        <w:t xml:space="preserve"> </w:t>
      </w:r>
      <w:r w:rsidRPr="00E46F0C">
        <w:rPr>
          <w:rFonts w:ascii="Constantia" w:hAnsi="Constantia"/>
        </w:rPr>
        <w:t>a question</w:t>
      </w:r>
      <w:r>
        <w:rPr>
          <w:rFonts w:ascii="Constantia" w:hAnsi="Constantia"/>
        </w:rPr>
        <w:t xml:space="preserve"> and direction</w:t>
      </w:r>
      <w:r w:rsidRPr="00E46F0C">
        <w:rPr>
          <w:rFonts w:ascii="Constantia" w:hAnsi="Constantia"/>
        </w:rPr>
        <w:t xml:space="preserve"> that became </w:t>
      </w:r>
      <w:r w:rsidRPr="000B080D">
        <w:rPr>
          <w:rFonts w:ascii="Constantia" w:hAnsi="Constantia"/>
          <w:b/>
          <w:bCs/>
        </w:rPr>
        <w:t>the catalytic spark for the search that ultimately led to the discovery</w:t>
      </w:r>
      <w:r>
        <w:rPr>
          <w:rFonts w:ascii="Constantia" w:hAnsi="Constantia"/>
        </w:rPr>
        <w:t xml:space="preserve"> of the </w:t>
      </w:r>
      <w:r w:rsidRPr="000B080D">
        <w:rPr>
          <w:rFonts w:ascii="Constantia" w:hAnsi="Constantia"/>
          <w:b/>
          <w:bCs/>
        </w:rPr>
        <w:t>Obidi Action</w:t>
      </w:r>
      <w:r w:rsidR="000B080D">
        <w:rPr>
          <w:rFonts w:ascii="Constantia" w:hAnsi="Constantia"/>
        </w:rPr>
        <w:t xml:space="preserve">, </w:t>
      </w:r>
      <w:r w:rsidRPr="00E46F0C">
        <w:rPr>
          <w:rFonts w:ascii="Constantia" w:hAnsi="Constantia"/>
        </w:rPr>
        <w:t xml:space="preserve">the </w:t>
      </w:r>
      <w:r w:rsidR="000B080D" w:rsidRPr="000B080D">
        <w:rPr>
          <w:rFonts w:ascii="Constantia" w:hAnsi="Constantia"/>
          <w:b/>
          <w:bCs/>
        </w:rPr>
        <w:t>Master Entropic Equation (MEE)</w:t>
      </w:r>
      <w:r w:rsidR="000B080D">
        <w:rPr>
          <w:rFonts w:ascii="Constantia" w:hAnsi="Constantia"/>
        </w:rPr>
        <w:t xml:space="preserve">, and ultimately the </w:t>
      </w:r>
      <w:r w:rsidRPr="000B080D">
        <w:rPr>
          <w:rFonts w:ascii="Constantia" w:hAnsi="Constantia"/>
          <w:b/>
          <w:bCs/>
        </w:rPr>
        <w:t>Obidi Field Equations (OFE) of the Theory of Entropicity (ToE).</w:t>
      </w:r>
      <w:r w:rsidRPr="00E46F0C">
        <w:rPr>
          <w:rFonts w:ascii="Constantia" w:hAnsi="Constantia"/>
        </w:rPr>
        <w:t xml:space="preserve"> His challenge did not merely inspire refinement; it compelled the author to uncover the </w:t>
      </w:r>
      <w:r w:rsidRPr="009213E6">
        <w:rPr>
          <w:rFonts w:ascii="Constantia" w:hAnsi="Constantia"/>
          <w:b/>
          <w:bCs/>
        </w:rPr>
        <w:t xml:space="preserve">[titanium] mathematical backbone of </w:t>
      </w:r>
      <w:r w:rsidR="009213E6">
        <w:rPr>
          <w:rFonts w:ascii="Constantia" w:hAnsi="Constantia"/>
          <w:b/>
          <w:bCs/>
        </w:rPr>
        <w:t xml:space="preserve">the </w:t>
      </w:r>
      <w:r w:rsidR="009213E6" w:rsidRPr="009213E6">
        <w:rPr>
          <w:rFonts w:ascii="Constantia" w:hAnsi="Constantia"/>
          <w:b/>
          <w:bCs/>
        </w:rPr>
        <w:t>Theory of Entropicity (ToE)</w:t>
      </w:r>
      <w:r w:rsidRPr="009213E6">
        <w:rPr>
          <w:rFonts w:ascii="Constantia" w:hAnsi="Constantia"/>
          <w:b/>
          <w:bCs/>
        </w:rPr>
        <w:t xml:space="preserve"> itself</w:t>
      </w:r>
      <w:r w:rsidRPr="00E46F0C">
        <w:rPr>
          <w:rFonts w:ascii="Constantia" w:hAnsi="Constantia"/>
        </w:rPr>
        <w:t xml:space="preserve">. In this sense, his role goes </w:t>
      </w:r>
      <w:r w:rsidRPr="009213E6">
        <w:rPr>
          <w:rFonts w:ascii="Constantia" w:hAnsi="Constantia"/>
          <w:b/>
          <w:bCs/>
        </w:rPr>
        <w:t>beyond that of Einstein’s Michele Besso</w:t>
      </w:r>
      <w:r w:rsidRPr="00E46F0C">
        <w:rPr>
          <w:rFonts w:ascii="Constantia" w:hAnsi="Constantia"/>
        </w:rPr>
        <w:t xml:space="preserve">: he did not simply accompany the development of the </w:t>
      </w:r>
      <w:proofErr w:type="gramStart"/>
      <w:r w:rsidRPr="00E46F0C">
        <w:rPr>
          <w:rFonts w:ascii="Constantia" w:hAnsi="Constantia"/>
        </w:rPr>
        <w:t>theory, but</w:t>
      </w:r>
      <w:proofErr w:type="gramEnd"/>
      <w:r w:rsidRPr="00E46F0C">
        <w:rPr>
          <w:rFonts w:ascii="Constantia" w:hAnsi="Constantia"/>
        </w:rPr>
        <w:t xml:space="preserve"> </w:t>
      </w:r>
      <w:r w:rsidRPr="009213E6">
        <w:rPr>
          <w:rFonts w:ascii="Constantia" w:hAnsi="Constantia"/>
          <w:b/>
          <w:bCs/>
        </w:rPr>
        <w:t xml:space="preserve">actively provoked the discovery of its </w:t>
      </w:r>
      <w:r w:rsidRPr="009213E6">
        <w:rPr>
          <w:rFonts w:ascii="Constantia" w:hAnsi="Constantia"/>
          <w:b/>
          <w:bCs/>
        </w:rPr>
        <w:lastRenderedPageBreak/>
        <w:t>foundational structure.</w:t>
      </w:r>
      <w:r w:rsidRPr="00E46F0C">
        <w:rPr>
          <w:rFonts w:ascii="Constantia" w:hAnsi="Constantia"/>
        </w:rPr>
        <w:t xml:space="preserve"> His continued encouragement, his </w:t>
      </w:r>
      <w:r w:rsidR="00BB5F01">
        <w:rPr>
          <w:rFonts w:ascii="Constantia" w:hAnsi="Constantia"/>
        </w:rPr>
        <w:t xml:space="preserve">selfless </w:t>
      </w:r>
      <w:r w:rsidRPr="00E46F0C">
        <w:rPr>
          <w:rFonts w:ascii="Constantia" w:hAnsi="Constantia"/>
        </w:rPr>
        <w:t xml:space="preserve">willingness </w:t>
      </w:r>
      <w:r w:rsidR="00BB5F01">
        <w:rPr>
          <w:rFonts w:ascii="Constantia" w:hAnsi="Constantia"/>
        </w:rPr>
        <w:t xml:space="preserve">and readiness </w:t>
      </w:r>
      <w:r w:rsidRPr="00E46F0C">
        <w:rPr>
          <w:rFonts w:ascii="Constantia" w:hAnsi="Constantia"/>
        </w:rPr>
        <w:t xml:space="preserve">to act as a referee for </w:t>
      </w:r>
      <w:r w:rsidR="00BB5F01">
        <w:rPr>
          <w:rFonts w:ascii="Constantia" w:hAnsi="Constantia"/>
        </w:rPr>
        <w:t xml:space="preserve">various international </w:t>
      </w:r>
      <w:r w:rsidRPr="00E46F0C">
        <w:rPr>
          <w:rFonts w:ascii="Constantia" w:hAnsi="Constantia"/>
        </w:rPr>
        <w:t>academic opportunities</w:t>
      </w:r>
      <w:r w:rsidR="00BB5F01">
        <w:rPr>
          <w:rFonts w:ascii="Constantia" w:hAnsi="Constantia"/>
        </w:rPr>
        <w:t xml:space="preserve"> and positions</w:t>
      </w:r>
      <w:r w:rsidRPr="00E46F0C">
        <w:rPr>
          <w:rFonts w:ascii="Constantia" w:hAnsi="Constantia"/>
        </w:rPr>
        <w:t xml:space="preserve">, and his generous guidance toward </w:t>
      </w:r>
      <w:r w:rsidR="00BB5F01">
        <w:rPr>
          <w:rFonts w:ascii="Constantia" w:hAnsi="Constantia"/>
        </w:rPr>
        <w:t xml:space="preserve">distinguished </w:t>
      </w:r>
      <w:r w:rsidRPr="00E46F0C">
        <w:rPr>
          <w:rFonts w:ascii="Constantia" w:hAnsi="Constantia"/>
        </w:rPr>
        <w:t>institutions and research pathways</w:t>
      </w:r>
      <w:r w:rsidR="004A17E8">
        <w:rPr>
          <w:rFonts w:ascii="Constantia" w:hAnsi="Constantia"/>
        </w:rPr>
        <w:t>,</w:t>
      </w:r>
      <w:r w:rsidRPr="00E46F0C">
        <w:rPr>
          <w:rFonts w:ascii="Constantia" w:hAnsi="Constantia"/>
        </w:rPr>
        <w:t xml:space="preserve"> have been invaluable. For this, the author owes him a</w:t>
      </w:r>
      <w:r w:rsidR="00BB5F01">
        <w:rPr>
          <w:rFonts w:ascii="Constantia" w:hAnsi="Constantia"/>
        </w:rPr>
        <w:t>n eternal</w:t>
      </w:r>
      <w:r w:rsidRPr="00E46F0C">
        <w:rPr>
          <w:rFonts w:ascii="Constantia" w:hAnsi="Constantia"/>
        </w:rPr>
        <w:t xml:space="preserve"> debt of gratitude that is both intellectual and personal</w:t>
      </w:r>
      <w:r w:rsidR="004A17E8">
        <w:rPr>
          <w:rFonts w:ascii="Constantia" w:hAnsi="Constantia"/>
        </w:rPr>
        <w:t>;</w:t>
      </w:r>
      <w:r w:rsidRPr="00E46F0C">
        <w:rPr>
          <w:rFonts w:ascii="Constantia" w:hAnsi="Constantia"/>
        </w:rPr>
        <w:t xml:space="preserve"> and acknowledges that a </w:t>
      </w:r>
      <w:r w:rsidR="00656D0D">
        <w:rPr>
          <w:rFonts w:ascii="Constantia" w:hAnsi="Constantia"/>
        </w:rPr>
        <w:t xml:space="preserve">wholly </w:t>
      </w:r>
      <w:r w:rsidRPr="00E46F0C">
        <w:rPr>
          <w:rFonts w:ascii="Constantia" w:hAnsi="Constantia"/>
        </w:rPr>
        <w:t xml:space="preserve">dedicated </w:t>
      </w:r>
      <w:r w:rsidRPr="00E46F0C">
        <w:rPr>
          <w:rFonts w:ascii="Constantia" w:hAnsi="Constantia"/>
          <w:b/>
          <w:bCs/>
        </w:rPr>
        <w:t>Owolawi–Obidi Correspondence</w:t>
      </w:r>
      <w:r w:rsidRPr="00E46F0C">
        <w:rPr>
          <w:rFonts w:ascii="Constantia" w:hAnsi="Constantia"/>
        </w:rPr>
        <w:t xml:space="preserve"> will be required to properly document his </w:t>
      </w:r>
      <w:r w:rsidR="004A17E8">
        <w:rPr>
          <w:rFonts w:ascii="Constantia" w:hAnsi="Constantia"/>
        </w:rPr>
        <w:t>lasting</w:t>
      </w:r>
      <w:r w:rsidR="005E193B">
        <w:rPr>
          <w:rFonts w:ascii="Constantia" w:hAnsi="Constantia"/>
        </w:rPr>
        <w:t xml:space="preserve"> and undeniable </w:t>
      </w:r>
      <w:r w:rsidRPr="00E46F0C">
        <w:rPr>
          <w:rFonts w:ascii="Constantia" w:hAnsi="Constantia"/>
        </w:rPr>
        <w:t>influence on the</w:t>
      </w:r>
      <w:r w:rsidR="00BB5F01">
        <w:rPr>
          <w:rFonts w:ascii="Constantia" w:hAnsi="Constantia"/>
        </w:rPr>
        <w:t xml:space="preserve"> overall conceptual, philosophical, and</w:t>
      </w:r>
      <w:r w:rsidRPr="00E46F0C">
        <w:rPr>
          <w:rFonts w:ascii="Constantia" w:hAnsi="Constantia"/>
        </w:rPr>
        <w:t xml:space="preserve"> mathematical </w:t>
      </w:r>
      <w:r w:rsidR="00BB5F01">
        <w:rPr>
          <w:rFonts w:ascii="Constantia" w:hAnsi="Constantia"/>
        </w:rPr>
        <w:t xml:space="preserve">development of the </w:t>
      </w:r>
      <w:r w:rsidRPr="00E46F0C">
        <w:rPr>
          <w:rFonts w:ascii="Constantia" w:hAnsi="Constantia"/>
        </w:rPr>
        <w:t xml:space="preserve">foundations of </w:t>
      </w:r>
      <w:r w:rsidR="00BB5F01">
        <w:rPr>
          <w:rFonts w:ascii="Constantia" w:hAnsi="Constantia"/>
        </w:rPr>
        <w:t>th</w:t>
      </w:r>
      <w:r w:rsidR="004A17E8">
        <w:rPr>
          <w:rFonts w:ascii="Constantia" w:hAnsi="Constantia"/>
        </w:rPr>
        <w:t>is</w:t>
      </w:r>
      <w:r w:rsidR="00BB5F01">
        <w:rPr>
          <w:rFonts w:ascii="Constantia" w:hAnsi="Constantia"/>
        </w:rPr>
        <w:t xml:space="preserve"> </w:t>
      </w:r>
      <w:r w:rsidR="00280048">
        <w:rPr>
          <w:rFonts w:ascii="Constantia" w:hAnsi="Constantia"/>
        </w:rPr>
        <w:t>audacious</w:t>
      </w:r>
      <w:r w:rsidR="004A17E8">
        <w:rPr>
          <w:rFonts w:ascii="Constantia" w:hAnsi="Constantia"/>
        </w:rPr>
        <w:t xml:space="preserve"> theory</w:t>
      </w:r>
      <w:r w:rsidRPr="00E46F0C">
        <w:rPr>
          <w:rFonts w:ascii="Constantia" w:hAnsi="Constantia"/>
        </w:rPr>
        <w:t>.</w:t>
      </w:r>
    </w:p>
    <w:p w14:paraId="0E2218E7" w14:textId="77777777" w:rsidR="0080424F" w:rsidRDefault="00000000">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527F24CA" w14:textId="77777777" w:rsidR="008004CF" w:rsidRDefault="008004CF">
      <w:pPr>
        <w:spacing w:after="240" w:line="384" w:lineRule="auto"/>
        <w:jc w:val="center"/>
        <w:rPr>
          <w:rFonts w:ascii="Constantia" w:eastAsia="Constantia" w:hAnsi="Constantia" w:cs="Constantia"/>
          <w:color w:val="888888"/>
          <w:spacing w:val="120"/>
        </w:rPr>
      </w:pPr>
    </w:p>
    <w:p w14:paraId="18DE6D0E"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4341B355" w14:textId="77777777" w:rsidR="008004CF" w:rsidRDefault="008004CF">
      <w:pPr>
        <w:spacing w:after="240" w:line="384" w:lineRule="auto"/>
        <w:jc w:val="center"/>
        <w:rPr>
          <w:rFonts w:ascii="Constantia" w:eastAsia="Constantia" w:hAnsi="Constantia" w:cs="Constantia"/>
          <w:color w:val="888888"/>
          <w:spacing w:val="120"/>
        </w:rPr>
      </w:pPr>
    </w:p>
    <w:p w14:paraId="77626365" w14:textId="77777777" w:rsidR="00AB229A" w:rsidRDefault="00AB229A" w:rsidP="006F78FE">
      <w:pPr>
        <w:pStyle w:val="Heading2"/>
        <w:spacing w:before="360" w:after="120" w:line="312" w:lineRule="auto"/>
        <w:rPr>
          <w:rFonts w:ascii="Cambria" w:hAnsi="Cambria"/>
        </w:rPr>
      </w:pPr>
    </w:p>
    <w:p w14:paraId="42488FE5" w14:textId="77777777" w:rsidR="004A17E8" w:rsidRDefault="004A17E8" w:rsidP="006F78FE">
      <w:pPr>
        <w:pStyle w:val="Heading2"/>
        <w:spacing w:before="360" w:after="120" w:line="312" w:lineRule="auto"/>
        <w:rPr>
          <w:rFonts w:ascii="Cambria" w:hAnsi="Cambria"/>
        </w:rPr>
      </w:pPr>
    </w:p>
    <w:p w14:paraId="4815767A" w14:textId="77777777" w:rsidR="004A17E8" w:rsidRDefault="004A17E8" w:rsidP="006F78FE">
      <w:pPr>
        <w:pStyle w:val="Heading2"/>
        <w:spacing w:before="360" w:after="120" w:line="312" w:lineRule="auto"/>
        <w:rPr>
          <w:rFonts w:ascii="Cambria" w:hAnsi="Cambria"/>
        </w:rPr>
      </w:pPr>
    </w:p>
    <w:p w14:paraId="18792282" w14:textId="77777777" w:rsidR="004A17E8" w:rsidRDefault="004A17E8" w:rsidP="006F78FE">
      <w:pPr>
        <w:pStyle w:val="Heading2"/>
        <w:spacing w:before="360" w:after="120" w:line="312" w:lineRule="auto"/>
        <w:rPr>
          <w:rFonts w:ascii="Cambria" w:hAnsi="Cambria"/>
        </w:rPr>
      </w:pPr>
    </w:p>
    <w:p w14:paraId="164BE3BE" w14:textId="77777777" w:rsidR="004A17E8" w:rsidRDefault="004A17E8" w:rsidP="006F78FE">
      <w:pPr>
        <w:pStyle w:val="Heading2"/>
        <w:spacing w:before="360" w:after="120" w:line="312" w:lineRule="auto"/>
        <w:rPr>
          <w:rFonts w:ascii="Cambria" w:hAnsi="Cambria"/>
        </w:rPr>
      </w:pPr>
    </w:p>
    <w:p w14:paraId="058BED25" w14:textId="77777777" w:rsidR="004A17E8" w:rsidRDefault="004A17E8" w:rsidP="006F78FE">
      <w:pPr>
        <w:pStyle w:val="Heading2"/>
        <w:spacing w:before="360" w:after="120" w:line="312" w:lineRule="auto"/>
        <w:rPr>
          <w:rFonts w:ascii="Cambria" w:hAnsi="Cambria"/>
        </w:rPr>
      </w:pPr>
    </w:p>
    <w:p w14:paraId="1D3430BC" w14:textId="77777777" w:rsidR="009467F8" w:rsidRDefault="009467F8" w:rsidP="00B86FB3">
      <w:pPr>
        <w:pStyle w:val="Heading2"/>
        <w:pBdr>
          <w:bottom w:val="single" w:sz="4" w:space="1" w:color="auto"/>
        </w:pBdr>
        <w:spacing w:before="360" w:after="120" w:line="312" w:lineRule="auto"/>
        <w:rPr>
          <w:rFonts w:ascii="Cambria" w:hAnsi="Cambria"/>
        </w:rPr>
      </w:pPr>
    </w:p>
    <w:p w14:paraId="3CA80A97" w14:textId="1097736F" w:rsidR="00921747" w:rsidRDefault="00921747" w:rsidP="00B86FB3">
      <w:pPr>
        <w:pStyle w:val="Heading2"/>
        <w:pBdr>
          <w:bottom w:val="single" w:sz="4" w:space="1" w:color="auto"/>
        </w:pBdr>
        <w:spacing w:before="360" w:after="120" w:line="312" w:lineRule="auto"/>
        <w:rPr>
          <w:rFonts w:ascii="Cambria" w:hAnsi="Cambria"/>
        </w:rPr>
      </w:pPr>
      <w:bookmarkStart w:id="190" w:name="_Toc228072251"/>
      <w:r w:rsidRPr="00921747">
        <w:rPr>
          <w:rFonts w:ascii="Cambria" w:hAnsi="Cambria"/>
        </w:rPr>
        <w:t>Addendum</w:t>
      </w:r>
      <w:bookmarkEnd w:id="190"/>
    </w:p>
    <w:p w14:paraId="62921BB1" w14:textId="48032B7C" w:rsidR="00921747" w:rsidRPr="000B7A0E" w:rsidRDefault="00921747" w:rsidP="000B7A0E">
      <w:pPr>
        <w:pStyle w:val="Heading3"/>
        <w:spacing w:before="240" w:after="120" w:line="312" w:lineRule="auto"/>
        <w:rPr>
          <w:rFonts w:ascii="Cambria" w:hAnsi="Cambria"/>
          <w:sz w:val="28"/>
          <w:szCs w:val="28"/>
        </w:rPr>
      </w:pPr>
      <w:bookmarkStart w:id="191" w:name="_Toc228072252"/>
      <w:r w:rsidRPr="000B7A0E">
        <w:rPr>
          <w:rFonts w:ascii="Cambria" w:hAnsi="Cambria"/>
          <w:sz w:val="28"/>
          <w:szCs w:val="28"/>
        </w:rPr>
        <w:t>On the Distinct Roles of Owolawi and Alemoh in the Formation of ToE</w:t>
      </w:r>
      <w:bookmarkEnd w:id="191"/>
    </w:p>
    <w:p w14:paraId="2CCC4559" w14:textId="77777777" w:rsidR="00B86FB3" w:rsidRDefault="00B86FB3" w:rsidP="00B86FB3">
      <w:pPr>
        <w:pBdr>
          <w:bottom w:val="single" w:sz="4" w:space="1" w:color="auto"/>
        </w:pBdr>
        <w:spacing w:after="240" w:line="384" w:lineRule="auto"/>
        <w:jc w:val="both"/>
        <w:rPr>
          <w:rFonts w:ascii="Constantia" w:hAnsi="Constantia"/>
        </w:rPr>
      </w:pPr>
    </w:p>
    <w:p w14:paraId="1A3D538F" w14:textId="7E8AC59E" w:rsidR="00921747" w:rsidRPr="00921747" w:rsidRDefault="00921747" w:rsidP="00474EBA">
      <w:pPr>
        <w:spacing w:before="60" w:after="120" w:line="384" w:lineRule="auto"/>
        <w:jc w:val="both"/>
        <w:rPr>
          <w:rFonts w:ascii="Constantia" w:hAnsi="Constantia"/>
        </w:rPr>
      </w:pPr>
      <w:r w:rsidRPr="00921747">
        <w:rPr>
          <w:rFonts w:ascii="Constantia" w:hAnsi="Constantia"/>
        </w:rPr>
        <w:t xml:space="preserve">While the present Letter focuses on the sustained correspondence between Daniel Moses Alemoh and John Onimisi Obidi, it is important to clarify the distinct but complementary role played by Dr. </w:t>
      </w:r>
      <w:r w:rsidR="00C347E6">
        <w:rPr>
          <w:rFonts w:ascii="Constantia" w:hAnsi="Constantia"/>
        </w:rPr>
        <w:t>Olal</w:t>
      </w:r>
      <w:r w:rsidRPr="00921747">
        <w:rPr>
          <w:rFonts w:ascii="Constantia" w:hAnsi="Constantia"/>
        </w:rPr>
        <w:t>ekan T. Owolawi in the origination of the Theory of Entropicity</w:t>
      </w:r>
      <w:r w:rsidR="00CF5980">
        <w:rPr>
          <w:rFonts w:ascii="Constantia" w:hAnsi="Constantia"/>
        </w:rPr>
        <w:t xml:space="preserve"> (ToE)</w:t>
      </w:r>
      <w:r w:rsidRPr="00921747">
        <w:rPr>
          <w:rFonts w:ascii="Constantia" w:hAnsi="Constantia"/>
        </w:rPr>
        <w:t>.</w:t>
      </w:r>
    </w:p>
    <w:p w14:paraId="4CD6094C" w14:textId="1C07572F" w:rsidR="00EA0F26" w:rsidRDefault="00EA0F26" w:rsidP="00474EBA">
      <w:pPr>
        <w:spacing w:before="60" w:after="120" w:line="384" w:lineRule="auto"/>
        <w:jc w:val="both"/>
        <w:rPr>
          <w:rFonts w:ascii="Constantia" w:hAnsi="Constantia"/>
        </w:rPr>
      </w:pPr>
      <w:r w:rsidRPr="00C347E6">
        <w:rPr>
          <w:rFonts w:ascii="Constantia" w:hAnsi="Constantia"/>
          <w:b/>
          <w:bCs/>
        </w:rPr>
        <w:t xml:space="preserve">Dr. </w:t>
      </w:r>
      <w:r w:rsidR="00C347E6">
        <w:rPr>
          <w:rFonts w:ascii="Constantia" w:hAnsi="Constantia"/>
          <w:b/>
          <w:bCs/>
        </w:rPr>
        <w:t>Olal</w:t>
      </w:r>
      <w:r w:rsidRPr="00C347E6">
        <w:rPr>
          <w:rFonts w:ascii="Constantia" w:hAnsi="Constantia"/>
          <w:b/>
          <w:bCs/>
        </w:rPr>
        <w:t xml:space="preserve">ekan T. </w:t>
      </w:r>
      <w:proofErr w:type="spellStart"/>
      <w:r w:rsidRPr="00C347E6">
        <w:rPr>
          <w:rFonts w:ascii="Constantia" w:hAnsi="Constantia"/>
          <w:b/>
          <w:bCs/>
        </w:rPr>
        <w:t>Owolawi’s</w:t>
      </w:r>
      <w:proofErr w:type="spellEnd"/>
      <w:r w:rsidRPr="00EA0F26">
        <w:rPr>
          <w:rFonts w:ascii="Constantia" w:hAnsi="Constantia"/>
        </w:rPr>
        <w:t xml:space="preserve"> contribution was pre</w:t>
      </w:r>
      <w:r w:rsidRPr="00EA0F26">
        <w:rPr>
          <w:rFonts w:ascii="Constantia" w:hAnsi="Constantia"/>
        </w:rPr>
        <w:noBreakHyphen/>
        <w:t xml:space="preserve">eminently catalytic: his early challenge to identify the mathematical foundations of the entropic field directly initiated the search that led to the Obidi Action and the Obidi Field Equations. His influence was intrinsically foundational — extending </w:t>
      </w:r>
      <w:r w:rsidRPr="00EA0F26">
        <w:rPr>
          <w:rFonts w:ascii="Constantia" w:hAnsi="Constantia"/>
          <w:b/>
          <w:bCs/>
        </w:rPr>
        <w:t>beyond</w:t>
      </w:r>
      <w:r w:rsidR="00670AE7" w:rsidRPr="00670AE7">
        <w:rPr>
          <w:rFonts w:ascii="Constantia" w:hAnsi="Constantia"/>
          <w:b/>
          <w:bCs/>
        </w:rPr>
        <w:t xml:space="preserve"> what is traditionally described as the Einstein–Besso role</w:t>
      </w:r>
      <w:r w:rsidR="00670AE7">
        <w:rPr>
          <w:rFonts w:ascii="Constantia" w:hAnsi="Constantia"/>
          <w:b/>
          <w:bCs/>
        </w:rPr>
        <w:t xml:space="preserve"> </w:t>
      </w:r>
      <w:r w:rsidRPr="00EA0F26">
        <w:rPr>
          <w:rFonts w:ascii="Constantia" w:hAnsi="Constantia"/>
        </w:rPr>
        <w:t xml:space="preserve">— and included not only the decisive </w:t>
      </w:r>
      <w:r w:rsidRPr="00670AE7">
        <w:rPr>
          <w:rFonts w:ascii="Constantia" w:hAnsi="Constantia"/>
          <w:b/>
          <w:bCs/>
        </w:rPr>
        <w:t>mathematical provocation</w:t>
      </w:r>
      <w:r w:rsidRPr="00EA0F26">
        <w:rPr>
          <w:rFonts w:ascii="Constantia" w:hAnsi="Constantia"/>
        </w:rPr>
        <w:t xml:space="preserve"> but also meaningful conceptual and </w:t>
      </w:r>
      <w:r w:rsidRPr="00670AE7">
        <w:rPr>
          <w:rFonts w:ascii="Constantia" w:hAnsi="Constantia"/>
          <w:b/>
          <w:bCs/>
        </w:rPr>
        <w:t>philosophical</w:t>
      </w:r>
      <w:r w:rsidRPr="00EA0F26">
        <w:rPr>
          <w:rFonts w:ascii="Constantia" w:hAnsi="Constantia"/>
        </w:rPr>
        <w:t xml:space="preserve"> refinements, together with sustained </w:t>
      </w:r>
      <w:r w:rsidRPr="00670AE7">
        <w:rPr>
          <w:rFonts w:ascii="Constantia" w:hAnsi="Constantia"/>
          <w:b/>
          <w:bCs/>
        </w:rPr>
        <w:t>intellectual</w:t>
      </w:r>
      <w:r w:rsidRPr="00EA0F26">
        <w:rPr>
          <w:rFonts w:ascii="Constantia" w:hAnsi="Constantia"/>
        </w:rPr>
        <w:t xml:space="preserve"> and </w:t>
      </w:r>
      <w:r w:rsidRPr="00670AE7">
        <w:rPr>
          <w:rFonts w:ascii="Constantia" w:hAnsi="Constantia"/>
          <w:b/>
          <w:bCs/>
        </w:rPr>
        <w:t>academic</w:t>
      </w:r>
      <w:r w:rsidRPr="00EA0F26">
        <w:rPr>
          <w:rFonts w:ascii="Constantia" w:hAnsi="Constantia"/>
        </w:rPr>
        <w:t xml:space="preserve"> encouragement.</w:t>
      </w:r>
    </w:p>
    <w:p w14:paraId="5B6F07D1" w14:textId="40114051" w:rsidR="00BA165A" w:rsidRPr="00F63934" w:rsidRDefault="00BA165A" w:rsidP="00474EBA">
      <w:pPr>
        <w:spacing w:before="60" w:after="120" w:line="384" w:lineRule="auto"/>
        <w:jc w:val="both"/>
        <w:rPr>
          <w:rFonts w:ascii="Constantia" w:hAnsi="Constantia"/>
        </w:rPr>
      </w:pPr>
      <w:r w:rsidRPr="00BA165A">
        <w:rPr>
          <w:rFonts w:ascii="Constantia" w:hAnsi="Constantia"/>
        </w:rPr>
        <w:t xml:space="preserve">On the other hand, </w:t>
      </w:r>
      <w:r w:rsidRPr="00BA165A">
        <w:rPr>
          <w:rFonts w:ascii="Constantia" w:hAnsi="Constantia"/>
          <w:b/>
          <w:bCs/>
        </w:rPr>
        <w:t>Daniel Alemoh’s</w:t>
      </w:r>
      <w:r w:rsidRPr="00BA165A">
        <w:rPr>
          <w:rFonts w:ascii="Constantia" w:hAnsi="Constantia"/>
        </w:rPr>
        <w:t xml:space="preserve"> role was developmental and sustained. Through continuous dialogue, rigorous questioning, and empirical integration, he materially shaped the conceptual </w:t>
      </w:r>
      <w:r w:rsidR="00526266">
        <w:rPr>
          <w:rFonts w:ascii="Constantia" w:hAnsi="Constantia"/>
        </w:rPr>
        <w:t xml:space="preserve">and mathematical </w:t>
      </w:r>
      <w:r w:rsidRPr="00BA165A">
        <w:rPr>
          <w:rFonts w:ascii="Constantia" w:hAnsi="Constantia"/>
        </w:rPr>
        <w:t>architecture</w:t>
      </w:r>
      <w:r w:rsidR="00526266">
        <w:rPr>
          <w:rFonts w:ascii="Constantia" w:hAnsi="Constantia"/>
        </w:rPr>
        <w:t xml:space="preserve"> and trajectory</w:t>
      </w:r>
      <w:r w:rsidRPr="00BA165A">
        <w:rPr>
          <w:rFonts w:ascii="Constantia" w:hAnsi="Constantia"/>
        </w:rPr>
        <w:t xml:space="preserve"> of the Theory of Entropicity (ToE), particularly in the </w:t>
      </w:r>
      <w:r w:rsidRPr="00670AE7">
        <w:rPr>
          <w:rFonts w:ascii="Constantia" w:hAnsi="Constantia"/>
          <w:b/>
          <w:bCs/>
        </w:rPr>
        <w:t xml:space="preserve">interpretation of </w:t>
      </w:r>
      <w:r w:rsidR="00526266">
        <w:rPr>
          <w:rFonts w:ascii="Constantia" w:hAnsi="Constantia"/>
          <w:b/>
          <w:bCs/>
        </w:rPr>
        <w:t xml:space="preserve"> the speed of light </w:t>
      </w:r>
      <w:r w:rsidRPr="00670AE7">
        <w:rPr>
          <w:rFonts w:ascii="Constantia" w:hAnsi="Constantia"/>
          <w:b/>
          <w:bCs/>
          <w:i/>
          <w:iCs/>
        </w:rPr>
        <w:t>c</w:t>
      </w:r>
      <w:r w:rsidR="00526266">
        <w:rPr>
          <w:rFonts w:ascii="Constantia" w:hAnsi="Constantia"/>
          <w:b/>
          <w:bCs/>
          <w:i/>
          <w:iCs/>
        </w:rPr>
        <w:t xml:space="preserve"> (The Question of c)</w:t>
      </w:r>
      <w:r w:rsidRPr="00BA165A">
        <w:rPr>
          <w:rFonts w:ascii="Constantia" w:hAnsi="Constantia"/>
        </w:rPr>
        <w:t xml:space="preserve">, the </w:t>
      </w:r>
      <w:r w:rsidRPr="00670AE7">
        <w:rPr>
          <w:rFonts w:ascii="Constantia" w:hAnsi="Constantia"/>
          <w:b/>
          <w:bCs/>
        </w:rPr>
        <w:t>entropic ontology</w:t>
      </w:r>
      <w:r w:rsidRPr="00BA165A">
        <w:rPr>
          <w:rFonts w:ascii="Constantia" w:hAnsi="Constantia"/>
        </w:rPr>
        <w:t xml:space="preserve"> of spacetime, his constant barrage of new updates and “</w:t>
      </w:r>
      <w:r w:rsidRPr="00670AE7">
        <w:rPr>
          <w:rFonts w:ascii="Constantia" w:hAnsi="Constantia"/>
          <w:b/>
          <w:bCs/>
        </w:rPr>
        <w:t>inquisitions</w:t>
      </w:r>
      <w:r w:rsidRPr="00BA165A">
        <w:rPr>
          <w:rFonts w:ascii="Constantia" w:hAnsi="Constantia"/>
        </w:rPr>
        <w:t>,” and the</w:t>
      </w:r>
      <w:r w:rsidR="00670AE7" w:rsidRPr="00670AE7">
        <w:rPr>
          <w:rFonts w:ascii="Constantia" w:hAnsi="Constantia"/>
        </w:rPr>
        <w:t xml:space="preserve"> </w:t>
      </w:r>
      <w:r w:rsidR="00670AE7" w:rsidRPr="00670AE7">
        <w:rPr>
          <w:rFonts w:ascii="Constantia" w:hAnsi="Constantia"/>
          <w:b/>
          <w:bCs/>
        </w:rPr>
        <w:t>empirical implications of the 2024 attosecond entanglement</w:t>
      </w:r>
      <w:r w:rsidR="00670AE7" w:rsidRPr="00670AE7">
        <w:rPr>
          <w:rFonts w:ascii="Constantia" w:hAnsi="Constantia"/>
          <w:b/>
          <w:bCs/>
        </w:rPr>
        <w:noBreakHyphen/>
        <w:t>formation</w:t>
      </w:r>
      <w:r w:rsidR="00670AE7" w:rsidRPr="00670AE7">
        <w:rPr>
          <w:rFonts w:ascii="Constantia" w:hAnsi="Constantia"/>
          <w:b/>
          <w:bCs/>
        </w:rPr>
        <w:noBreakHyphen/>
        <w:t xml:space="preserve">time experiment conducted by the Chinese research team at Tsinghua University. </w:t>
      </w:r>
      <w:r w:rsidRPr="00BA165A">
        <w:rPr>
          <w:rFonts w:ascii="Constantia" w:hAnsi="Constantia"/>
        </w:rPr>
        <w:t xml:space="preserve">His contributions also extended to identifying external </w:t>
      </w:r>
      <w:r w:rsidRPr="00BA165A">
        <w:rPr>
          <w:rFonts w:ascii="Constantia" w:hAnsi="Constantia"/>
        </w:rPr>
        <w:lastRenderedPageBreak/>
        <w:t xml:space="preserve">developments of potential relevance to ToE — </w:t>
      </w:r>
      <w:r w:rsidR="003F3B3B" w:rsidRPr="003F3B3B">
        <w:rPr>
          <w:rFonts w:ascii="Constantia" w:hAnsi="Constantia"/>
        </w:rPr>
        <w:t>including</w:t>
      </w:r>
      <w:r w:rsidR="003F3B3B" w:rsidRPr="003F3B3B">
        <w:rPr>
          <w:rFonts w:ascii="Constantia" w:hAnsi="Constantia"/>
          <w:b/>
          <w:bCs/>
        </w:rPr>
        <w:t xml:space="preserve"> Google’s entanglement</w:t>
      </w:r>
      <w:r w:rsidR="003F3B3B" w:rsidRPr="003F3B3B">
        <w:rPr>
          <w:rFonts w:ascii="Constantia" w:hAnsi="Constantia"/>
          <w:b/>
          <w:bCs/>
        </w:rPr>
        <w:noBreakHyphen/>
        <w:t>based quantum</w:t>
      </w:r>
      <w:r w:rsidR="003F3B3B" w:rsidRPr="003F3B3B">
        <w:rPr>
          <w:rFonts w:ascii="Constantia" w:hAnsi="Constantia"/>
          <w:b/>
          <w:bCs/>
        </w:rPr>
        <w:noBreakHyphen/>
        <w:t xml:space="preserve">measurement work (specifically, Google’s </w:t>
      </w:r>
      <w:r w:rsidR="003F3B3B" w:rsidRPr="003F3B3B">
        <w:rPr>
          <w:rFonts w:ascii="Constantia" w:hAnsi="Constantia"/>
          <w:b/>
          <w:bCs/>
          <w:i/>
          <w:iCs/>
        </w:rPr>
        <w:t>reported Quantum Core</w:t>
      </w:r>
      <w:r w:rsidR="003F3B3B" w:rsidRPr="003F3B3B">
        <w:rPr>
          <w:rFonts w:ascii="Constantia" w:hAnsi="Constantia"/>
          <w:b/>
          <w:bCs/>
        </w:rPr>
        <w:t xml:space="preserve"> experiment on the observer effect, popularly circulated under the headline </w:t>
      </w:r>
      <w:r w:rsidR="003F3B3B" w:rsidRPr="003F3B3B">
        <w:rPr>
          <w:rFonts w:ascii="Constantia" w:hAnsi="Constantia"/>
          <w:b/>
          <w:bCs/>
          <w:i/>
          <w:iCs/>
        </w:rPr>
        <w:t>‘Google’s Quantum Core Just Cracked the Observer Effect’</w:t>
      </w:r>
      <w:r w:rsidR="003F3B3B" w:rsidRPr="003F3B3B">
        <w:rPr>
          <w:rFonts w:ascii="Constantia" w:hAnsi="Constantia"/>
          <w:b/>
          <w:bCs/>
        </w:rPr>
        <w:t>)</w:t>
      </w:r>
      <w:r w:rsidR="003F3B3B">
        <w:rPr>
          <w:rFonts w:ascii="Constantia" w:hAnsi="Constantia"/>
          <w:b/>
          <w:bCs/>
        </w:rPr>
        <w:t xml:space="preserve"> </w:t>
      </w:r>
      <w:r w:rsidRPr="00BA165A">
        <w:rPr>
          <w:rFonts w:ascii="Constantia" w:hAnsi="Constantia"/>
        </w:rPr>
        <w:t xml:space="preserve">— as well as his attempted outreach to </w:t>
      </w:r>
      <w:r w:rsidRPr="00BA165A">
        <w:rPr>
          <w:rFonts w:ascii="Constantia" w:hAnsi="Constantia"/>
          <w:b/>
          <w:bCs/>
        </w:rPr>
        <w:t xml:space="preserve">Professor Alexander O. </w:t>
      </w:r>
      <w:proofErr w:type="spellStart"/>
      <w:r w:rsidRPr="00BA165A">
        <w:rPr>
          <w:rFonts w:ascii="Constantia" w:hAnsi="Constantia"/>
          <w:b/>
          <w:bCs/>
        </w:rPr>
        <w:t>Animalu</w:t>
      </w:r>
      <w:proofErr w:type="spellEnd"/>
      <w:r>
        <w:rPr>
          <w:rFonts w:ascii="Constantia" w:hAnsi="Constantia"/>
          <w:b/>
          <w:bCs/>
        </w:rPr>
        <w:t xml:space="preserve"> </w:t>
      </w:r>
      <w:r w:rsidR="00670AE7">
        <w:rPr>
          <w:rFonts w:ascii="Constantia" w:hAnsi="Constantia"/>
        </w:rPr>
        <w:t>of</w:t>
      </w:r>
      <w:r w:rsidR="003F3B3B" w:rsidRPr="003F3B3B">
        <w:rPr>
          <w:rFonts w:ascii="Constantia" w:hAnsi="Constantia"/>
        </w:rPr>
        <w:t xml:space="preserve"> the</w:t>
      </w:r>
      <w:r w:rsidR="003F3B3B">
        <w:rPr>
          <w:rFonts w:ascii="Constantia" w:hAnsi="Constantia"/>
          <w:b/>
          <w:bCs/>
        </w:rPr>
        <w:t xml:space="preserve"> </w:t>
      </w:r>
      <w:r w:rsidRPr="003F3B3B">
        <w:rPr>
          <w:rFonts w:ascii="Constantia" w:eastAsia="Constantia" w:hAnsi="Constantia" w:cs="Constantia"/>
          <w:b/>
          <w:bCs/>
          <w:color w:val="000000"/>
        </w:rPr>
        <w:t>National Mathematical Centre (NMC)</w:t>
      </w:r>
      <w:r w:rsidR="00F63934" w:rsidRPr="00F63934">
        <w:rPr>
          <w:rFonts w:ascii="Constantia" w:hAnsi="Constantia"/>
        </w:rPr>
        <w:t>.</w:t>
      </w:r>
    </w:p>
    <w:p w14:paraId="73BF89D8" w14:textId="7F18AB67" w:rsidR="00921747" w:rsidRPr="00921747" w:rsidRDefault="00921747" w:rsidP="00474EBA">
      <w:pPr>
        <w:spacing w:before="60" w:after="120" w:line="384" w:lineRule="auto"/>
        <w:jc w:val="both"/>
        <w:rPr>
          <w:rFonts w:ascii="Constantia" w:hAnsi="Constantia"/>
        </w:rPr>
      </w:pPr>
      <w:r w:rsidRPr="00921747">
        <w:rPr>
          <w:rFonts w:ascii="Constantia" w:hAnsi="Constantia"/>
        </w:rPr>
        <w:t xml:space="preserve">Both contributions are indispensable: Owolawi provided the initial spark that made the mathematical program possible, while Alemoh provided the sustained dialectical environment </w:t>
      </w:r>
      <w:r w:rsidR="009467F8">
        <w:rPr>
          <w:rFonts w:ascii="Constantia" w:hAnsi="Constantia"/>
        </w:rPr>
        <w:t>for the superstructure with</w:t>
      </w:r>
      <w:r w:rsidRPr="00921747">
        <w:rPr>
          <w:rFonts w:ascii="Constantia" w:hAnsi="Constantia"/>
        </w:rPr>
        <w:t xml:space="preserve">in which the theory matured. A future Letter will be devoted to the </w:t>
      </w:r>
      <w:r w:rsidRPr="00921747">
        <w:rPr>
          <w:rFonts w:ascii="Constantia" w:hAnsi="Constantia"/>
          <w:b/>
          <w:bCs/>
        </w:rPr>
        <w:t>Owolawi–Obidi Correspondence (OOC)</w:t>
      </w:r>
      <w:r w:rsidRPr="00921747">
        <w:rPr>
          <w:rFonts w:ascii="Constantia" w:hAnsi="Constantia"/>
        </w:rPr>
        <w:t xml:space="preserve"> to document the foundational phase of this intellectual trajectory.</w:t>
      </w:r>
    </w:p>
    <w:p w14:paraId="3B0A2055" w14:textId="77777777" w:rsidR="00921747" w:rsidRDefault="00921747" w:rsidP="00921747">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5364B7DC"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1323C189" w14:textId="77777777" w:rsidR="005D3E59" w:rsidRDefault="005D3E59" w:rsidP="00093FC3">
      <w:pPr>
        <w:pStyle w:val="Heading2"/>
        <w:spacing w:before="360" w:after="120" w:line="312" w:lineRule="auto"/>
        <w:rPr>
          <w:rFonts w:ascii="Cambria" w:eastAsia="Cambria" w:hAnsi="Cambria" w:cs="Cambria"/>
          <w:color w:val="1A1A1A"/>
        </w:rPr>
      </w:pPr>
    </w:p>
    <w:p w14:paraId="4D9F8F4F" w14:textId="77777777" w:rsidR="00474EBA" w:rsidRDefault="00474EBA" w:rsidP="00093FC3">
      <w:pPr>
        <w:pStyle w:val="Heading2"/>
        <w:spacing w:before="360" w:after="120" w:line="312" w:lineRule="auto"/>
        <w:rPr>
          <w:rFonts w:ascii="Cambria" w:eastAsia="Cambria" w:hAnsi="Cambria" w:cs="Cambria"/>
          <w:color w:val="1A1A1A"/>
        </w:rPr>
      </w:pPr>
    </w:p>
    <w:p w14:paraId="190DB90A" w14:textId="77777777" w:rsidR="00474EBA" w:rsidRDefault="00474EBA" w:rsidP="00093FC3">
      <w:pPr>
        <w:pStyle w:val="Heading2"/>
        <w:spacing w:before="360" w:after="120" w:line="312" w:lineRule="auto"/>
        <w:rPr>
          <w:rFonts w:ascii="Cambria" w:eastAsia="Cambria" w:hAnsi="Cambria" w:cs="Cambria"/>
          <w:color w:val="1A1A1A"/>
        </w:rPr>
      </w:pPr>
    </w:p>
    <w:p w14:paraId="08079454" w14:textId="77777777" w:rsidR="00474EBA" w:rsidRDefault="00474EBA" w:rsidP="00093FC3">
      <w:pPr>
        <w:pStyle w:val="Heading2"/>
        <w:spacing w:before="360" w:after="120" w:line="312" w:lineRule="auto"/>
        <w:rPr>
          <w:rFonts w:ascii="Cambria" w:eastAsia="Cambria" w:hAnsi="Cambria" w:cs="Cambria"/>
          <w:color w:val="1A1A1A"/>
        </w:rPr>
      </w:pPr>
    </w:p>
    <w:p w14:paraId="51ED0DE7" w14:textId="77777777" w:rsidR="00474EBA" w:rsidRDefault="00474EBA" w:rsidP="00093FC3">
      <w:pPr>
        <w:pStyle w:val="Heading2"/>
        <w:spacing w:before="360" w:after="120" w:line="312" w:lineRule="auto"/>
        <w:rPr>
          <w:rFonts w:ascii="Cambria" w:eastAsia="Cambria" w:hAnsi="Cambria" w:cs="Cambria"/>
          <w:color w:val="1A1A1A"/>
        </w:rPr>
      </w:pPr>
    </w:p>
    <w:p w14:paraId="41758920" w14:textId="77777777" w:rsidR="00474EBA" w:rsidRDefault="00474EBA" w:rsidP="00093FC3">
      <w:pPr>
        <w:pStyle w:val="Heading2"/>
        <w:spacing w:before="360" w:after="120" w:line="312" w:lineRule="auto"/>
        <w:rPr>
          <w:rFonts w:ascii="Cambria" w:eastAsia="Cambria" w:hAnsi="Cambria" w:cs="Cambria"/>
          <w:color w:val="1A1A1A"/>
        </w:rPr>
      </w:pPr>
    </w:p>
    <w:p w14:paraId="42D81833" w14:textId="77777777" w:rsidR="009467F8" w:rsidRDefault="009467F8" w:rsidP="00B86FB3">
      <w:pPr>
        <w:pStyle w:val="Heading2"/>
        <w:pBdr>
          <w:bottom w:val="single" w:sz="4" w:space="1" w:color="auto"/>
        </w:pBdr>
        <w:spacing w:before="360" w:after="120" w:line="312" w:lineRule="auto"/>
        <w:rPr>
          <w:rFonts w:ascii="Cambria" w:eastAsia="Cambria" w:hAnsi="Cambria" w:cs="Cambria"/>
          <w:color w:val="1A1A1A"/>
        </w:rPr>
      </w:pPr>
    </w:p>
    <w:p w14:paraId="0AC7DDFA" w14:textId="7074907E" w:rsidR="00093FC3" w:rsidRDefault="00093FC3" w:rsidP="00B86FB3">
      <w:pPr>
        <w:pStyle w:val="Heading2"/>
        <w:pBdr>
          <w:bottom w:val="single" w:sz="4" w:space="1" w:color="auto"/>
        </w:pBdr>
        <w:spacing w:before="360" w:after="120" w:line="312" w:lineRule="auto"/>
        <w:rPr>
          <w:rFonts w:ascii="Cambria" w:eastAsia="Cambria" w:hAnsi="Cambria" w:cs="Cambria"/>
          <w:color w:val="1A1A1A"/>
        </w:rPr>
      </w:pPr>
      <w:bookmarkStart w:id="192" w:name="_Toc228072253"/>
      <w:r>
        <w:rPr>
          <w:rFonts w:ascii="Cambria" w:eastAsia="Cambria" w:hAnsi="Cambria" w:cs="Cambria"/>
          <w:color w:val="1A1A1A"/>
        </w:rPr>
        <w:t>Dedication</w:t>
      </w:r>
      <w:bookmarkEnd w:id="192"/>
    </w:p>
    <w:p w14:paraId="23178477" w14:textId="77777777" w:rsidR="00FD10BF" w:rsidRPr="00FD10BF" w:rsidRDefault="00FD10BF" w:rsidP="00A45855">
      <w:pPr>
        <w:spacing w:after="240" w:line="384" w:lineRule="auto"/>
        <w:jc w:val="both"/>
        <w:rPr>
          <w:rFonts w:ascii="Constantia" w:hAnsi="Constantia"/>
        </w:rPr>
      </w:pPr>
      <w:r w:rsidRPr="00FD10BF">
        <w:rPr>
          <w:rFonts w:ascii="Constantia" w:hAnsi="Constantia"/>
        </w:rPr>
        <w:t xml:space="preserve">This work on the </w:t>
      </w:r>
      <w:r w:rsidRPr="00FD10BF">
        <w:rPr>
          <w:rFonts w:ascii="Constantia" w:hAnsi="Constantia"/>
          <w:b/>
          <w:bCs/>
        </w:rPr>
        <w:t>Theory of Entropicity (ToE)</w:t>
      </w:r>
      <w:r w:rsidRPr="00FD10BF">
        <w:rPr>
          <w:rFonts w:ascii="Constantia" w:hAnsi="Constantia"/>
        </w:rPr>
        <w:t xml:space="preserve"> is dedicated, with humility and enduring affection, as my infinitesimal service to the unforgettable families and relatives — from one to infinity — whose lives, examples, and quiet generosities have shaped, instructed, and sustained me.</w:t>
      </w:r>
    </w:p>
    <w:p w14:paraId="584183E6" w14:textId="0AB8F517" w:rsidR="00FD10BF" w:rsidRPr="00FD10BF" w:rsidRDefault="00FD10BF" w:rsidP="00A45855">
      <w:pPr>
        <w:spacing w:after="240" w:line="384" w:lineRule="auto"/>
        <w:jc w:val="both"/>
        <w:rPr>
          <w:rFonts w:ascii="Constantia" w:hAnsi="Constantia"/>
        </w:rPr>
      </w:pPr>
      <w:r w:rsidRPr="00FD10BF">
        <w:rPr>
          <w:rFonts w:ascii="Constantia" w:hAnsi="Constantia"/>
        </w:rPr>
        <w:t>To the Awehs, the Olayemis, the Ukanahs, the Aigbojes, the Lawals, the Obidis, and all others</w:t>
      </w:r>
      <w:r w:rsidR="009467F8">
        <w:rPr>
          <w:rFonts w:ascii="Constantia" w:hAnsi="Constantia"/>
        </w:rPr>
        <w:t>, including friends and colleagues,</w:t>
      </w:r>
      <w:r w:rsidRPr="00FD10BF">
        <w:rPr>
          <w:rFonts w:ascii="Constantia" w:hAnsi="Constantia"/>
        </w:rPr>
        <w:t xml:space="preserve"> whose names reside in memory and gratitude:</w:t>
      </w:r>
    </w:p>
    <w:p w14:paraId="646DF102" w14:textId="77777777" w:rsidR="00FD10BF" w:rsidRPr="00FD10BF" w:rsidRDefault="00FD10BF" w:rsidP="00A45855">
      <w:pPr>
        <w:spacing w:after="240" w:line="384" w:lineRule="auto"/>
        <w:jc w:val="both"/>
        <w:rPr>
          <w:rFonts w:ascii="Constantia" w:hAnsi="Constantia"/>
        </w:rPr>
      </w:pPr>
      <w:r w:rsidRPr="00FD10BF">
        <w:rPr>
          <w:rFonts w:ascii="Constantia" w:hAnsi="Constantia"/>
          <w:b/>
          <w:bCs/>
        </w:rPr>
        <w:t>with nostalgic remembrance, inestimable joy, and a depth of appreciation that exceeds the reach of words.</w:t>
      </w:r>
    </w:p>
    <w:p w14:paraId="13B64BC9" w14:textId="77777777" w:rsidR="00093FC3" w:rsidRDefault="00093FC3" w:rsidP="00093FC3">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53862679" w14:textId="77777777" w:rsidR="00093FC3" w:rsidRDefault="00093FC3" w:rsidP="00093FC3">
      <w:pPr>
        <w:spacing w:before="60" w:after="240" w:line="384" w:lineRule="auto"/>
        <w:jc w:val="center"/>
      </w:pPr>
      <w:r>
        <w:rPr>
          <w:rFonts w:ascii="Constantia" w:eastAsia="Constantia" w:hAnsi="Constantia" w:cs="Constantia"/>
          <w:color w:val="8B4513"/>
          <w:sz w:val="28"/>
          <w:szCs w:val="28"/>
        </w:rPr>
        <w:t>* * *</w:t>
      </w:r>
    </w:p>
    <w:p w14:paraId="4DBBE648" w14:textId="77777777" w:rsidR="00093FC3" w:rsidRDefault="00093FC3" w:rsidP="00921747">
      <w:pPr>
        <w:spacing w:after="240" w:line="384" w:lineRule="auto"/>
        <w:jc w:val="center"/>
        <w:rPr>
          <w:rFonts w:ascii="Constantia" w:eastAsia="Constantia" w:hAnsi="Constantia" w:cs="Constantia"/>
          <w:color w:val="888888"/>
          <w:spacing w:val="120"/>
        </w:rPr>
      </w:pPr>
    </w:p>
    <w:p w14:paraId="2EDE7E28" w14:textId="77777777" w:rsidR="005D3E59" w:rsidRDefault="005D3E59">
      <w:pPr>
        <w:pStyle w:val="Heading2"/>
        <w:spacing w:before="360" w:after="120" w:line="312" w:lineRule="auto"/>
        <w:rPr>
          <w:rFonts w:ascii="Cambria" w:eastAsia="Cambria" w:hAnsi="Cambria" w:cs="Cambria"/>
          <w:color w:val="1A1A1A"/>
        </w:rPr>
      </w:pPr>
    </w:p>
    <w:p w14:paraId="4B4DBBA1" w14:textId="77777777" w:rsidR="005D3E59" w:rsidRDefault="005D3E59">
      <w:pPr>
        <w:pStyle w:val="Heading2"/>
        <w:spacing w:before="360" w:after="120" w:line="312" w:lineRule="auto"/>
        <w:rPr>
          <w:rFonts w:ascii="Cambria" w:eastAsia="Cambria" w:hAnsi="Cambria" w:cs="Cambria"/>
          <w:color w:val="1A1A1A"/>
        </w:rPr>
      </w:pPr>
    </w:p>
    <w:p w14:paraId="7B4DFD9C" w14:textId="77777777" w:rsidR="005D3E59" w:rsidRDefault="005D3E59">
      <w:pPr>
        <w:pStyle w:val="Heading2"/>
        <w:spacing w:before="360" w:after="120" w:line="312" w:lineRule="auto"/>
        <w:rPr>
          <w:rFonts w:ascii="Cambria" w:eastAsia="Cambria" w:hAnsi="Cambria" w:cs="Cambria"/>
          <w:color w:val="1A1A1A"/>
        </w:rPr>
      </w:pPr>
    </w:p>
    <w:p w14:paraId="028AAEE1" w14:textId="77777777" w:rsidR="005D3E59" w:rsidRDefault="005D3E59">
      <w:pPr>
        <w:pStyle w:val="Heading2"/>
        <w:spacing w:before="360" w:after="120" w:line="312" w:lineRule="auto"/>
        <w:rPr>
          <w:rFonts w:ascii="Cambria" w:eastAsia="Cambria" w:hAnsi="Cambria" w:cs="Cambria"/>
          <w:color w:val="1A1A1A"/>
        </w:rPr>
      </w:pPr>
    </w:p>
    <w:p w14:paraId="1657814B" w14:textId="77777777" w:rsidR="00474EBA" w:rsidRDefault="00474EBA">
      <w:pPr>
        <w:pStyle w:val="Heading2"/>
        <w:spacing w:before="360" w:after="120" w:line="312" w:lineRule="auto"/>
        <w:rPr>
          <w:rFonts w:ascii="Cambria" w:eastAsia="Cambria" w:hAnsi="Cambria" w:cs="Cambria"/>
          <w:color w:val="1A1A1A"/>
        </w:rPr>
      </w:pPr>
    </w:p>
    <w:p w14:paraId="4D2200A0" w14:textId="7A073BB6" w:rsidR="0080424F" w:rsidRDefault="00000000" w:rsidP="00B86FB3">
      <w:pPr>
        <w:pStyle w:val="Heading2"/>
        <w:pBdr>
          <w:bottom w:val="single" w:sz="4" w:space="1" w:color="auto"/>
        </w:pBdr>
        <w:spacing w:before="360" w:after="120" w:line="312" w:lineRule="auto"/>
      </w:pPr>
      <w:bookmarkStart w:id="193" w:name="_Toc228072254"/>
      <w:r>
        <w:rPr>
          <w:rFonts w:ascii="Cambria" w:eastAsia="Cambria" w:hAnsi="Cambria" w:cs="Cambria"/>
          <w:color w:val="1A1A1A"/>
        </w:rPr>
        <w:t>Author Note</w:t>
      </w:r>
      <w:bookmarkEnd w:id="193"/>
    </w:p>
    <w:p w14:paraId="2C7EE87F" w14:textId="63ED4E22" w:rsidR="0080424F" w:rsidRDefault="00000000" w:rsidP="00474EBA">
      <w:pPr>
        <w:spacing w:before="60" w:after="120" w:line="384" w:lineRule="auto"/>
      </w:pPr>
      <w:r w:rsidRPr="00735900">
        <w:rPr>
          <w:rFonts w:ascii="Constantia" w:eastAsia="Constantia" w:hAnsi="Constantia" w:cs="Constantia"/>
          <w:b/>
          <w:bCs/>
          <w:color w:val="000000"/>
        </w:rPr>
        <w:t>John Onimisi Obidi</w:t>
      </w:r>
      <w:r>
        <w:rPr>
          <w:rFonts w:ascii="Constantia" w:eastAsia="Constantia" w:hAnsi="Constantia" w:cs="Constantia"/>
          <w:color w:val="000000"/>
        </w:rPr>
        <w:t xml:space="preserve"> (</w:t>
      </w:r>
      <w:hyperlink r:id="rId28" w:history="1">
        <w:r w:rsidR="0080424F" w:rsidRPr="00A10849">
          <w:rPr>
            <w:rStyle w:val="Hyperlink"/>
            <w:rFonts w:ascii="Constantia" w:eastAsia="Constantia" w:hAnsi="Constantia" w:cs="Constantia"/>
          </w:rPr>
          <w:t>jonimisiobidi@gmail.com</w:t>
        </w:r>
      </w:hyperlink>
      <w:r>
        <w:rPr>
          <w:rFonts w:ascii="Constantia" w:eastAsia="Constantia" w:hAnsi="Constantia" w:cs="Constantia"/>
          <w:color w:val="000000"/>
        </w:rPr>
        <w:t xml:space="preserve">) is the originator and developer of the </w:t>
      </w:r>
      <w:r w:rsidRPr="00735900">
        <w:rPr>
          <w:rFonts w:ascii="Constantia" w:eastAsia="Constantia" w:hAnsi="Constantia" w:cs="Constantia"/>
          <w:b/>
          <w:bCs/>
          <w:color w:val="000000"/>
        </w:rPr>
        <w:t>Theory of Entropicity (ToE)</w:t>
      </w:r>
      <w:r w:rsidRPr="00735900">
        <w:rPr>
          <w:rFonts w:ascii="Constantia" w:eastAsia="Constantia" w:hAnsi="Constantia" w:cs="Constantia"/>
          <w:color w:val="000000"/>
        </w:rPr>
        <w:t xml:space="preserve">, </w:t>
      </w:r>
      <w:r>
        <w:rPr>
          <w:rFonts w:ascii="Constantia" w:eastAsia="Constantia" w:hAnsi="Constantia" w:cs="Constantia"/>
          <w:color w:val="000000"/>
        </w:rPr>
        <w:t xml:space="preserve">an entropy-first framework seeking to reformulate the conceptual and mathematical foundations of modern theoretical physics. Research Lab, The Aether. </w:t>
      </w:r>
    </w:p>
    <w:p w14:paraId="1BAA18F8" w14:textId="77777777" w:rsidR="0080424F" w:rsidRDefault="00000000">
      <w:pPr>
        <w:spacing w:after="240" w:line="384" w:lineRule="auto"/>
        <w:jc w:val="center"/>
      </w:pPr>
      <w:r>
        <w:rPr>
          <w:rFonts w:ascii="Constantia" w:eastAsia="Constantia" w:hAnsi="Constantia" w:cs="Constantia"/>
          <w:color w:val="888888"/>
          <w:spacing w:val="120"/>
        </w:rPr>
        <w:t>———</w:t>
      </w:r>
    </w:p>
    <w:p w14:paraId="280A7094"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t>* * *</w:t>
      </w:r>
    </w:p>
    <w:p w14:paraId="760E4E35" w14:textId="77777777" w:rsidR="00921747" w:rsidRDefault="00921747">
      <w:pPr>
        <w:pStyle w:val="Heading2"/>
        <w:spacing w:before="360" w:after="120" w:line="312" w:lineRule="auto"/>
        <w:rPr>
          <w:rFonts w:ascii="Cambria" w:eastAsia="Cambria" w:hAnsi="Cambria" w:cs="Cambria"/>
          <w:color w:val="1A1A1A"/>
        </w:rPr>
      </w:pPr>
    </w:p>
    <w:p w14:paraId="01063D2F" w14:textId="77777777" w:rsidR="00921747" w:rsidRDefault="00921747">
      <w:pPr>
        <w:pStyle w:val="Heading2"/>
        <w:spacing w:before="360" w:after="120" w:line="312" w:lineRule="auto"/>
        <w:rPr>
          <w:rFonts w:ascii="Cambria" w:eastAsia="Cambria" w:hAnsi="Cambria" w:cs="Cambria"/>
          <w:color w:val="1A1A1A"/>
        </w:rPr>
      </w:pPr>
    </w:p>
    <w:p w14:paraId="490C9971" w14:textId="77777777" w:rsidR="00921747" w:rsidRDefault="00921747">
      <w:pPr>
        <w:pStyle w:val="Heading2"/>
        <w:spacing w:before="360" w:after="120" w:line="312" w:lineRule="auto"/>
        <w:rPr>
          <w:rFonts w:ascii="Cambria" w:eastAsia="Cambria" w:hAnsi="Cambria" w:cs="Cambria"/>
          <w:color w:val="1A1A1A"/>
        </w:rPr>
      </w:pPr>
    </w:p>
    <w:p w14:paraId="3080FA61" w14:textId="77777777" w:rsidR="00921747" w:rsidRDefault="00921747">
      <w:pPr>
        <w:pStyle w:val="Heading2"/>
        <w:spacing w:before="360" w:after="120" w:line="312" w:lineRule="auto"/>
        <w:rPr>
          <w:rFonts w:ascii="Cambria" w:eastAsia="Cambria" w:hAnsi="Cambria" w:cs="Cambria"/>
          <w:color w:val="1A1A1A"/>
        </w:rPr>
      </w:pPr>
    </w:p>
    <w:p w14:paraId="3544A08B" w14:textId="77777777" w:rsidR="00474EBA" w:rsidRDefault="00474EBA">
      <w:pPr>
        <w:pStyle w:val="Heading2"/>
        <w:spacing w:before="360" w:after="120" w:line="312" w:lineRule="auto"/>
        <w:rPr>
          <w:rFonts w:ascii="Cambria" w:eastAsia="Cambria" w:hAnsi="Cambria" w:cs="Cambria"/>
          <w:color w:val="1A1A1A"/>
        </w:rPr>
      </w:pPr>
    </w:p>
    <w:p w14:paraId="264FB991" w14:textId="77777777" w:rsidR="008004CF" w:rsidRDefault="008004CF">
      <w:pPr>
        <w:pStyle w:val="Heading2"/>
        <w:spacing w:before="360" w:after="120" w:line="312" w:lineRule="auto"/>
        <w:rPr>
          <w:rFonts w:ascii="Cambria" w:eastAsia="Cambria" w:hAnsi="Cambria" w:cs="Cambria"/>
          <w:color w:val="1A1A1A"/>
        </w:rPr>
      </w:pPr>
    </w:p>
    <w:p w14:paraId="1C10F1A0" w14:textId="77777777" w:rsidR="00474EBA" w:rsidRDefault="00474EBA">
      <w:pPr>
        <w:pStyle w:val="Heading2"/>
        <w:spacing w:before="360" w:after="120" w:line="312" w:lineRule="auto"/>
        <w:rPr>
          <w:rFonts w:ascii="Cambria" w:eastAsia="Cambria" w:hAnsi="Cambria" w:cs="Cambria"/>
          <w:color w:val="1A1A1A"/>
        </w:rPr>
      </w:pPr>
    </w:p>
    <w:p w14:paraId="22E64E69" w14:textId="77777777" w:rsidR="00474EBA" w:rsidRDefault="00474EBA">
      <w:pPr>
        <w:pStyle w:val="Heading2"/>
        <w:spacing w:before="360" w:after="120" w:line="312" w:lineRule="auto"/>
        <w:rPr>
          <w:rFonts w:ascii="Cambria" w:eastAsia="Cambria" w:hAnsi="Cambria" w:cs="Cambria"/>
          <w:color w:val="1A1A1A"/>
        </w:rPr>
      </w:pPr>
    </w:p>
    <w:p w14:paraId="678CAAD9" w14:textId="14845224" w:rsidR="0080424F" w:rsidRDefault="00000000" w:rsidP="00E04218">
      <w:pPr>
        <w:pStyle w:val="Heading2"/>
        <w:pBdr>
          <w:bottom w:val="single" w:sz="4" w:space="1" w:color="auto"/>
        </w:pBdr>
        <w:spacing w:before="360" w:after="120" w:line="312" w:lineRule="auto"/>
      </w:pPr>
      <w:bookmarkStart w:id="194" w:name="_Toc228072255"/>
      <w:r>
        <w:rPr>
          <w:rFonts w:ascii="Cambria" w:eastAsia="Cambria" w:hAnsi="Cambria" w:cs="Cambria"/>
          <w:color w:val="1A1A1A"/>
        </w:rPr>
        <w:lastRenderedPageBreak/>
        <w:t>References</w:t>
      </w:r>
      <w:bookmarkEnd w:id="194"/>
    </w:p>
    <w:p w14:paraId="1A832EFC" w14:textId="738ACE5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"The Theory of Entropicity (ToE) Living Review Letters Series — Letter I: The Ontological Primacy of Entropy," Cambridge </w:t>
      </w:r>
      <w:r w:rsidR="000E4CB4" w:rsidRPr="00B3014F">
        <w:rPr>
          <w:rFonts w:ascii="Constantia" w:eastAsia="Constantia" w:hAnsi="Constantia" w:cs="Constantia"/>
          <w:color w:val="000000"/>
          <w:sz w:val="22"/>
          <w:szCs w:val="22"/>
        </w:rPr>
        <w:t>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xml:space="preserve">, April </w:t>
      </w:r>
      <w:r w:rsidR="00E8345D" w:rsidRPr="00B3014F">
        <w:rPr>
          <w:rFonts w:ascii="Constantia" w:eastAsia="Constantia" w:hAnsi="Constantia" w:cs="Constantia"/>
          <w:color w:val="000000"/>
          <w:sz w:val="22"/>
          <w:szCs w:val="22"/>
        </w:rPr>
        <w:t>17</w:t>
      </w:r>
      <w:r w:rsidRPr="00B3014F">
        <w:rPr>
          <w:rFonts w:ascii="Constantia" w:eastAsia="Constantia" w:hAnsi="Constantia" w:cs="Constantia"/>
          <w:color w:val="000000"/>
          <w:sz w:val="22"/>
          <w:szCs w:val="22"/>
        </w:rPr>
        <w:t>, 2026.</w:t>
      </w:r>
    </w:p>
    <w:p w14:paraId="35AE3F75" w14:textId="10F7805B"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J. O. Obidi, "The Theory of Entropicity (ToE) Living Review Letters Series — Letter IA: The Entropic Rosetta Stone: How John Haller's Action-as-Entropy Anticipates and Validates the Theory of Entropicity (</w:t>
      </w:r>
      <w:proofErr w:type="gramStart"/>
      <w:r w:rsidRPr="00B3014F">
        <w:rPr>
          <w:rFonts w:ascii="Constantia" w:eastAsia="Constantia" w:hAnsi="Constantia" w:cs="Constantia"/>
          <w:color w:val="000000"/>
          <w:sz w:val="22"/>
          <w:szCs w:val="22"/>
        </w:rPr>
        <w:t>ToE) —</w:t>
      </w:r>
      <w:proofErr w:type="gramEnd"/>
      <w:r w:rsidRPr="00B3014F">
        <w:rPr>
          <w:rFonts w:ascii="Constantia" w:eastAsia="Constantia" w:hAnsi="Constantia" w:cs="Constantia"/>
          <w:color w:val="000000"/>
          <w:sz w:val="22"/>
          <w:szCs w:val="22"/>
        </w:rPr>
        <w:t xml:space="preserve"> A Deep Comparative Analysis,"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xml:space="preserve">, April </w:t>
      </w:r>
      <w:r w:rsidR="00E8345D" w:rsidRPr="00B3014F">
        <w:rPr>
          <w:rFonts w:ascii="Constantia" w:eastAsia="Constantia" w:hAnsi="Constantia" w:cs="Constantia"/>
          <w:color w:val="000000"/>
          <w:sz w:val="22"/>
          <w:szCs w:val="22"/>
        </w:rPr>
        <w:t>19</w:t>
      </w:r>
      <w:r w:rsidRPr="00B3014F">
        <w:rPr>
          <w:rFonts w:ascii="Constantia" w:eastAsia="Constantia" w:hAnsi="Constantia" w:cs="Constantia"/>
          <w:color w:val="000000"/>
          <w:sz w:val="22"/>
          <w:szCs w:val="22"/>
        </w:rPr>
        <w:t>, 2026.</w:t>
      </w:r>
    </w:p>
    <w:p w14:paraId="78C53109" w14:textId="31E09D18"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J. O. Obidi, "</w:t>
      </w:r>
      <w:r w:rsidR="006A0688" w:rsidRPr="00B3014F">
        <w:rPr>
          <w:rFonts w:ascii="Constantia" w:eastAsia="Constantia" w:hAnsi="Constantia" w:cs="Constantia"/>
          <w:color w:val="000000"/>
          <w:sz w:val="22"/>
          <w:szCs w:val="22"/>
        </w:rPr>
        <w:t xml:space="preserve"> The Theory of Entropicity (ToE) Living Review Letters Series</w:t>
      </w:r>
      <w:r w:rsidRPr="00B3014F">
        <w:rPr>
          <w:rFonts w:ascii="Constantia" w:eastAsia="Constantia" w:hAnsi="Constantia" w:cs="Constantia"/>
          <w:color w:val="000000"/>
          <w:sz w:val="22"/>
          <w:szCs w:val="22"/>
        </w:rPr>
        <w:t xml:space="preserve">, Letter IB: On the Haller-Obidi Action and </w:t>
      </w:r>
      <w:proofErr w:type="spellStart"/>
      <w:r w:rsidRPr="00B3014F">
        <w:rPr>
          <w:rFonts w:ascii="Constantia" w:eastAsia="Constantia" w:hAnsi="Constantia" w:cs="Constantia"/>
          <w:color w:val="000000"/>
          <w:sz w:val="22"/>
          <w:szCs w:val="22"/>
        </w:rPr>
        <w:t>Lagrangian</w:t>
      </w:r>
      <w:proofErr w:type="spellEnd"/>
      <w:r w:rsidRPr="00B3014F">
        <w:rPr>
          <w:rFonts w:ascii="Constantia" w:eastAsia="Constantia" w:hAnsi="Constantia" w:cs="Constantia"/>
          <w:color w:val="000000"/>
          <w:sz w:val="22"/>
          <w:szCs w:val="22"/>
        </w:rPr>
        <w:t xml:space="preserve">: An Examination of the Mathematical and Conceptual Connection Between John Haller's Action-as-Entropy Equivalence and the Entropic Field Obidi Action Formulation of the Theory of Entropicity (ToE),"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April 20, 2026.</w:t>
      </w:r>
    </w:p>
    <w:p w14:paraId="3FF715B0" w14:textId="7787DAC5"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"The Theory of Entropicity (ToE) Living Review Letters Series — Letter II,"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xml:space="preserve">, </w:t>
      </w:r>
      <w:r w:rsidR="00E8345D" w:rsidRPr="00B3014F">
        <w:rPr>
          <w:rFonts w:ascii="Constantia" w:eastAsia="Constantia" w:hAnsi="Constantia" w:cs="Constantia"/>
          <w:color w:val="000000"/>
          <w:sz w:val="22"/>
          <w:szCs w:val="22"/>
        </w:rPr>
        <w:t xml:space="preserve">April </w:t>
      </w:r>
      <w:r w:rsidRPr="00B3014F">
        <w:rPr>
          <w:rFonts w:ascii="Constantia" w:eastAsia="Constantia" w:hAnsi="Constantia" w:cs="Constantia"/>
          <w:color w:val="000000"/>
          <w:sz w:val="22"/>
          <w:szCs w:val="22"/>
        </w:rPr>
        <w:t>2026.</w:t>
      </w:r>
    </w:p>
    <w:p w14:paraId="0507DEAD" w14:textId="6AA89C2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"On the Conceptual and Mathematical Foundations of the Theory of Entropicity (ToE): An Alternative Path toward Quantum Gravity and the Unification of Physics,"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October 22, 2025.</w:t>
      </w:r>
    </w:p>
    <w:p w14:paraId="19F64F3E" w14:textId="56ACA610"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"On the Discovery of New Laws of Conservation and Uncertainty, Probability and CPT-Theorem Symmetry-Breaking in the Standard Model of Particle Physics: More Revolutionary Insights from the Theory of Entropicity (ToE),"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194AC070" w14:textId="114E4F88"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"Einstein and Bohr Finally Reconciled on Quantum Theory: The Theory of Entropicity (ToE) as the Unifying Resolution to the Problem of Quantum Measurement and Wave Function Collapse,"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63C54407" w14:textId="39C2DAB4"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"Attosecond Constraints on Quantum Entanglement Formation as Empirical Evidence for the Theory of Entropicity (ToE),"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21CFBB5A" w14:textId="390E654D"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"Review and Analysis of the Theory of Entropicity (ToE) in Light of the Attosecond Entanglement Formation Experiment: Toward a Unified Entropic Framework for Quantum Measurement,"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39533A5F" w14:textId="58D4E108"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"A Critical Review of the Theory of Entropicity (ToE) on Original Contributions, Conceptual Innovations, and Pathways towards Enhanced Mathematical Rigor,"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July 10, 2025.</w:t>
      </w:r>
    </w:p>
    <w:p w14:paraId="48F31DB6" w14:textId="4DA3B22E"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lastRenderedPageBreak/>
        <w:t xml:space="preserve">J. O. Obidi, "A Simple Explanation of the Unifying Mathematical Architecture of the Theory of Entropicity (ToE): Crucial Elements of ToE as a Field Theory,"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31C7A8BC" w14:textId="7C19CA69"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"The Theory of Entropicity (ToE): An Entropy-Driven Derivation of Mercury's Perihelion Precession Beyond Einstein's Curved Spacetime in General Relativity (GR),"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53A0F110" w14:textId="6821D618"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"The Theory of Entropicity (ToE) Validates Einstein's General Relativity (GR) Prediction for Solar Starlight Deflection via an Entropic Coupling Constant η,"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604CD890" w14:textId="4D5C58A8"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"Exploring the Entropic Force-Field Hypothesis (EFFH): New Insights and Investigations,"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7F1CFFC6" w14:textId="3149EC71"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"The Entropic Force-Field Hypothesis: A Unified Framework for Quantum Gravity,"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2025.</w:t>
      </w:r>
    </w:p>
    <w:p w14:paraId="168D4B9D" w14:textId="382850D5"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"A Reformulation of Quantum-Gravitational Correspondence via the Obidi Action and the Vuli-Ndlela Integral,"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October 20, 2025.</w:t>
      </w:r>
    </w:p>
    <w:p w14:paraId="459A831A" w14:textId="2967A15D"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"The Theory of Entropicity (ToE) Goes Beyond Holographic Pseudo-Entropy,"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2026.</w:t>
      </w:r>
    </w:p>
    <w:p w14:paraId="53A457B5" w14:textId="0E8ED538"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J. O. Obidi, "Collected Works on the Evolution of the Foundations of the Theory of Entropicity (</w:t>
      </w:r>
      <w:proofErr w:type="gramStart"/>
      <w:r w:rsidRPr="00B3014F">
        <w:rPr>
          <w:rFonts w:ascii="Constantia" w:eastAsia="Constantia" w:hAnsi="Constantia" w:cs="Constantia"/>
          <w:color w:val="000000"/>
          <w:sz w:val="22"/>
          <w:szCs w:val="22"/>
        </w:rPr>
        <w:t>ToE) —</w:t>
      </w:r>
      <w:proofErr w:type="gramEnd"/>
      <w:r w:rsidRPr="00B3014F">
        <w:rPr>
          <w:rFonts w:ascii="Constantia" w:eastAsia="Constantia" w:hAnsi="Constantia" w:cs="Constantia"/>
          <w:color w:val="000000"/>
          <w:sz w:val="22"/>
          <w:szCs w:val="22"/>
        </w:rPr>
        <w:t xml:space="preserve"> Volume I: The Conceptual and Philosophical Expositions (Version </w:t>
      </w:r>
      <w:r w:rsidR="00E8345D" w:rsidRPr="00B3014F">
        <w:rPr>
          <w:rFonts w:ascii="Constantia" w:eastAsia="Constantia" w:hAnsi="Constantia" w:cs="Constantia"/>
          <w:color w:val="000000"/>
          <w:sz w:val="22"/>
          <w:szCs w:val="22"/>
        </w:rPr>
        <w:t>2</w:t>
      </w:r>
      <w:r w:rsidRPr="00B3014F">
        <w:rPr>
          <w:rFonts w:ascii="Constantia" w:eastAsia="Constantia" w:hAnsi="Constantia" w:cs="Constantia"/>
          <w:color w:val="000000"/>
          <w:sz w:val="22"/>
          <w:szCs w:val="22"/>
        </w:rPr>
        <w:t xml:space="preserve">.0)," </w:t>
      </w:r>
      <w:r w:rsidR="000E4CB4" w:rsidRPr="00B3014F">
        <w:rPr>
          <w:rFonts w:ascii="Constantia" w:eastAsia="Constantia" w:hAnsi="Constantia" w:cs="Constantia"/>
          <w:color w:val="000000"/>
          <w:sz w:val="22"/>
          <w:szCs w:val="22"/>
        </w:rPr>
        <w:t>Cambridge University (</w:t>
      </w:r>
      <w:proofErr w:type="spellStart"/>
      <w:r w:rsidR="000E4CB4" w:rsidRPr="00B3014F">
        <w:rPr>
          <w:rFonts w:ascii="Constantia" w:eastAsia="Constantia" w:hAnsi="Constantia" w:cs="Constantia"/>
          <w:color w:val="000000"/>
          <w:sz w:val="22"/>
          <w:szCs w:val="22"/>
        </w:rPr>
        <w:t>CoE</w:t>
      </w:r>
      <w:proofErr w:type="spellEnd"/>
      <w:r w:rsidR="000E4CB4" w:rsidRPr="00B3014F">
        <w:rPr>
          <w:rFonts w:ascii="Constantia" w:eastAsia="Constantia" w:hAnsi="Constantia" w:cs="Constantia"/>
          <w:color w:val="000000"/>
          <w:sz w:val="22"/>
          <w:szCs w:val="22"/>
        </w:rPr>
        <w:t>)</w:t>
      </w:r>
      <w:r w:rsidRPr="00B3014F">
        <w:rPr>
          <w:rFonts w:ascii="Constantia" w:eastAsia="Constantia" w:hAnsi="Constantia" w:cs="Constantia"/>
          <w:color w:val="000000"/>
          <w:sz w:val="22"/>
          <w:szCs w:val="22"/>
        </w:rPr>
        <w:t xml:space="preserve">, April </w:t>
      </w:r>
      <w:r w:rsidR="00E8345D" w:rsidRPr="00B3014F">
        <w:rPr>
          <w:rFonts w:ascii="Constantia" w:eastAsia="Constantia" w:hAnsi="Constantia" w:cs="Constantia"/>
          <w:color w:val="000000"/>
          <w:sz w:val="22"/>
          <w:szCs w:val="22"/>
        </w:rPr>
        <w:t>18</w:t>
      </w:r>
      <w:r w:rsidRPr="00B3014F">
        <w:rPr>
          <w:rFonts w:ascii="Constantia" w:eastAsia="Constantia" w:hAnsi="Constantia" w:cs="Constantia"/>
          <w:color w:val="000000"/>
          <w:sz w:val="22"/>
          <w:szCs w:val="22"/>
        </w:rPr>
        <w:t>, 2026.</w:t>
      </w:r>
    </w:p>
    <w:p w14:paraId="62C59DBB"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L. Haller Jr., "Information Mechanics: The Dynamics of Self-Information," </w:t>
      </w:r>
      <w:proofErr w:type="spellStart"/>
      <w:r w:rsidRPr="00B3014F">
        <w:rPr>
          <w:rFonts w:ascii="Constantia" w:eastAsia="Constantia" w:hAnsi="Constantia" w:cs="Constantia"/>
          <w:color w:val="000000"/>
          <w:sz w:val="22"/>
          <w:szCs w:val="22"/>
        </w:rPr>
        <w:t>arXiv</w:t>
      </w:r>
      <w:proofErr w:type="spellEnd"/>
      <w:r w:rsidRPr="00B3014F">
        <w:rPr>
          <w:rFonts w:ascii="Constantia" w:eastAsia="Constantia" w:hAnsi="Constantia" w:cs="Constantia"/>
          <w:color w:val="000000"/>
          <w:sz w:val="22"/>
          <w:szCs w:val="22"/>
        </w:rPr>
        <w:t xml:space="preserve"> preprint, 2015.</w:t>
      </w:r>
    </w:p>
    <w:p w14:paraId="52410D1D"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E. P. Verlinde, "On the Origin of Gravity and the Laws of Newton," Journal of High Energy Physics, vol. 2011, no. 4, pp. 1–27, 2011.</w:t>
      </w:r>
    </w:p>
    <w:p w14:paraId="24A0E6E1"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T. Jacobson, "Thermodynamics of Spacetime: The Einstein Equation of State," Physical Review Letters, vol. 75, no. 7, pp. 1260–1263, 1995.</w:t>
      </w:r>
    </w:p>
    <w:p w14:paraId="4BC61B4E"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T. Padmanabhan, "Thermodynamical Aspects of Gravity: New Insights," Reports on Progress in Physics, vol. 73, no. 4, 2010.</w:t>
      </w:r>
    </w:p>
    <w:p w14:paraId="0A1269D0"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G. Bianconi, "Gravity from Entropy," Physical Review Research, 2025–2026.</w:t>
      </w:r>
    </w:p>
    <w:p w14:paraId="7F72084E"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D. </w:t>
      </w:r>
      <w:proofErr w:type="spellStart"/>
      <w:r w:rsidRPr="00B3014F">
        <w:rPr>
          <w:rFonts w:ascii="Constantia" w:eastAsia="Constantia" w:hAnsi="Constantia" w:cs="Constantia"/>
          <w:color w:val="000000"/>
          <w:sz w:val="22"/>
          <w:szCs w:val="22"/>
        </w:rPr>
        <w:t>Bekenstein</w:t>
      </w:r>
      <w:proofErr w:type="spellEnd"/>
      <w:r w:rsidRPr="00B3014F">
        <w:rPr>
          <w:rFonts w:ascii="Constantia" w:eastAsia="Constantia" w:hAnsi="Constantia" w:cs="Constantia"/>
          <w:color w:val="000000"/>
          <w:sz w:val="22"/>
          <w:szCs w:val="22"/>
        </w:rPr>
        <w:t>, "Black Holes and Entropy," Physical Review D, vol. 7, no. 8, pp. 2333–2346, 1973.</w:t>
      </w:r>
    </w:p>
    <w:p w14:paraId="54B59DEF"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S. W. Hawking, "Particle Creation by Black Holes," Communications in Mathematical Physics, vol. 43, no. 3, pp. 199–220, 1975.</w:t>
      </w:r>
    </w:p>
    <w:p w14:paraId="5678AE91"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lastRenderedPageBreak/>
        <w:t>S. Amari, Information Geometry and Its Applications, Applied Mathematical Sciences, Springer, 2016.</w:t>
      </w:r>
    </w:p>
    <w:p w14:paraId="6ECDDB39"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E. T. Jaynes, "Information Theory and Statistical Mechanics," Physical Review, vol. 106, no. 4, pp. 620–630, 1957.</w:t>
      </w:r>
    </w:p>
    <w:p w14:paraId="6A5FFEC8"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B. R. Frieden, Physics from Fisher Information: A Unification, Cambridge University Press, 1998.</w:t>
      </w:r>
    </w:p>
    <w:p w14:paraId="7FBE4034"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A. Ngu and A. O. </w:t>
      </w:r>
      <w:proofErr w:type="spellStart"/>
      <w:r w:rsidRPr="00B3014F">
        <w:rPr>
          <w:rFonts w:ascii="Constantia" w:eastAsia="Constantia" w:hAnsi="Constantia" w:cs="Constantia"/>
          <w:color w:val="000000"/>
          <w:sz w:val="22"/>
          <w:szCs w:val="22"/>
        </w:rPr>
        <w:t>Kosso</w:t>
      </w:r>
      <w:proofErr w:type="spellEnd"/>
      <w:r w:rsidRPr="00B3014F">
        <w:rPr>
          <w:rFonts w:ascii="Constantia" w:eastAsia="Constantia" w:hAnsi="Constantia" w:cs="Constantia"/>
          <w:color w:val="000000"/>
          <w:sz w:val="22"/>
          <w:szCs w:val="22"/>
        </w:rPr>
        <w:t>, "A Transformational Unification of Quantum Mechanics and General Relativity via the Delta-Infinity-Omicron Framework," SSRN #5512199, 2025.</w:t>
      </w:r>
    </w:p>
    <w:p w14:paraId="40B20D44"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A. Einstein and M. Besso, Correspondence 1903–1955, Hermann, Paris, 1972.</w:t>
      </w:r>
    </w:p>
    <w:p w14:paraId="09B3C5A5"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N. Bohr and A. Einstein, "The Bohr-Einstein Debate," in Quantum Theory and Measurement, edited by J. A. Wheeler and W. H. Zurek, Princeton University Press, 1983.</w:t>
      </w:r>
    </w:p>
    <w:p w14:paraId="50B1F98C"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R. P. Feynman, "Space-Time Approach to Non-Relativistic Quantum Mechanics," Reviews of Modern Physics, vol. 20, no. 2, pp. 367–387, 1948.</w:t>
      </w:r>
    </w:p>
    <w:p w14:paraId="56BF48F3" w14:textId="013A0B9B"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D. M. Alemoh, Private correspondence with J. O. Obidi, August 2024 – </w:t>
      </w:r>
      <w:r w:rsidR="00164ED9" w:rsidRPr="00B3014F">
        <w:rPr>
          <w:rFonts w:ascii="Constantia" w:eastAsia="Constantia" w:hAnsi="Constantia" w:cs="Constantia"/>
          <w:color w:val="000000"/>
          <w:sz w:val="22"/>
          <w:szCs w:val="22"/>
        </w:rPr>
        <w:t>April</w:t>
      </w:r>
      <w:r w:rsidRPr="00B3014F">
        <w:rPr>
          <w:rFonts w:ascii="Constantia" w:eastAsia="Constantia" w:hAnsi="Constantia" w:cs="Constantia"/>
          <w:color w:val="000000"/>
          <w:sz w:val="22"/>
          <w:szCs w:val="22"/>
        </w:rPr>
        <w:t xml:space="preserve"> 202</w:t>
      </w:r>
      <w:r w:rsidR="00164ED9" w:rsidRPr="00B3014F">
        <w:rPr>
          <w:rFonts w:ascii="Constantia" w:eastAsia="Constantia" w:hAnsi="Constantia" w:cs="Constantia"/>
          <w:color w:val="000000"/>
          <w:sz w:val="22"/>
          <w:szCs w:val="22"/>
        </w:rPr>
        <w:t>6</w:t>
      </w:r>
      <w:r w:rsidRPr="00B3014F">
        <w:rPr>
          <w:rFonts w:ascii="Constantia" w:eastAsia="Constantia" w:hAnsi="Constantia" w:cs="Constantia"/>
          <w:color w:val="000000"/>
          <w:sz w:val="22"/>
          <w:szCs w:val="22"/>
        </w:rPr>
        <w:t>.</w:t>
      </w:r>
    </w:p>
    <w:p w14:paraId="035E6AFF" w14:textId="349CBFC9"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O. Obidi, "Communications Between Daniel Moses Alemoh and John Onimisi Obidi on the Foundations and Formulation of the Theory of Entropicity (ToE) — Parts I–III," Theory of Entropicity </w:t>
      </w:r>
      <w:r w:rsidR="001A2261" w:rsidRPr="00B3014F">
        <w:rPr>
          <w:rFonts w:ascii="Constantia" w:eastAsia="Constantia" w:hAnsi="Constantia" w:cs="Constantia"/>
          <w:color w:val="000000"/>
          <w:sz w:val="22"/>
          <w:szCs w:val="22"/>
        </w:rPr>
        <w:t>Google Live Site</w:t>
      </w:r>
      <w:r w:rsidRPr="00B3014F">
        <w:rPr>
          <w:rFonts w:ascii="Constantia" w:eastAsia="Constantia" w:hAnsi="Constantia" w:cs="Constantia"/>
          <w:color w:val="000000"/>
          <w:sz w:val="22"/>
          <w:szCs w:val="22"/>
        </w:rPr>
        <w:t>, 2026. Available: https://theoryofentropicity.blogspot.com</w:t>
      </w:r>
    </w:p>
    <w:p w14:paraId="583B6E82" w14:textId="3B31EE3E"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J. O. Obidi, Theory of Entropicity (</w:t>
      </w:r>
      <w:proofErr w:type="gramStart"/>
      <w:r w:rsidRPr="00B3014F">
        <w:rPr>
          <w:rFonts w:ascii="Constantia" w:eastAsia="Constantia" w:hAnsi="Constantia" w:cs="Constantia"/>
          <w:color w:val="000000"/>
          <w:sz w:val="22"/>
          <w:szCs w:val="22"/>
        </w:rPr>
        <w:t>ToE) —</w:t>
      </w:r>
      <w:proofErr w:type="gramEnd"/>
      <w:r w:rsidRPr="00B3014F">
        <w:rPr>
          <w:rFonts w:ascii="Constantia" w:eastAsia="Constantia" w:hAnsi="Constantia" w:cs="Constantia"/>
          <w:color w:val="000000"/>
          <w:sz w:val="22"/>
          <w:szCs w:val="22"/>
        </w:rPr>
        <w:t xml:space="preserve"> Official GitHub and Cloudflare </w:t>
      </w:r>
      <w:r w:rsidR="001A2261" w:rsidRPr="00B3014F">
        <w:rPr>
          <w:rFonts w:ascii="Constantia" w:eastAsia="Constantia" w:hAnsi="Constantia" w:cs="Constantia"/>
          <w:color w:val="000000"/>
          <w:sz w:val="22"/>
          <w:szCs w:val="22"/>
        </w:rPr>
        <w:t xml:space="preserve">Canonical </w:t>
      </w:r>
      <w:r w:rsidRPr="00B3014F">
        <w:rPr>
          <w:rFonts w:ascii="Constantia" w:eastAsia="Constantia" w:hAnsi="Constantia" w:cs="Constantia"/>
          <w:color w:val="000000"/>
          <w:sz w:val="22"/>
          <w:szCs w:val="22"/>
        </w:rPr>
        <w:t>Archive</w:t>
      </w:r>
      <w:r w:rsidR="001A2261" w:rsidRPr="00B3014F">
        <w:rPr>
          <w:rFonts w:ascii="Constantia" w:eastAsia="Constantia" w:hAnsi="Constantia" w:cs="Constantia"/>
          <w:color w:val="000000"/>
          <w:sz w:val="22"/>
          <w:szCs w:val="22"/>
        </w:rPr>
        <w:t>s</w:t>
      </w:r>
      <w:r w:rsidRPr="00B3014F">
        <w:rPr>
          <w:rFonts w:ascii="Constantia" w:eastAsia="Constantia" w:hAnsi="Constantia" w:cs="Constantia"/>
          <w:color w:val="000000"/>
          <w:sz w:val="22"/>
          <w:szCs w:val="22"/>
        </w:rPr>
        <w:t>. Available: https://theory-of-entropicity-toe.pages.dev</w:t>
      </w:r>
    </w:p>
    <w:p w14:paraId="7B0B6211"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J. O. Obidi, "The Discovery of the Entropic α-Connection: How the Theory of Entropicity (ToE) Transformed Information Geometry into a Physical Law," Medium, January 5, 2026.</w:t>
      </w:r>
    </w:p>
    <w:p w14:paraId="7EBE1524"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J. O. Obidi, "Theory of Entropicity (ToE): Path to Unification of Physics," Encyclopedia MDPI, 2025.</w:t>
      </w:r>
    </w:p>
    <w:p w14:paraId="5D3E06BB"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R. P. Feynman, R. B. Leighton, and M. Sands, The Feynman Lectures on Physics, Addison-Wesley, 1964.</w:t>
      </w:r>
    </w:p>
    <w:p w14:paraId="2F950921" w14:textId="77777777" w:rsidR="0080424F" w:rsidRPr="00B3014F" w:rsidRDefault="00000000"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J. A. Wheeler, "Information, Physics, Quantum: The Search for Links," in Proceedings of the 3rd International Symposium on Foundations of Quantum Mechanics, pp. 354–368, 1989.</w:t>
      </w:r>
    </w:p>
    <w:p w14:paraId="04E7B392" w14:textId="63E0D175"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A. N. Kolmogorov, </w:t>
      </w:r>
      <w:proofErr w:type="spellStart"/>
      <w:r w:rsidRPr="00B3014F">
        <w:rPr>
          <w:rFonts w:ascii="Constantia" w:eastAsia="Constantia" w:hAnsi="Constantia" w:cs="Constantia"/>
          <w:color w:val="000000"/>
          <w:sz w:val="22"/>
          <w:szCs w:val="22"/>
        </w:rPr>
        <w:t>Grundbegriffe</w:t>
      </w:r>
      <w:proofErr w:type="spellEnd"/>
      <w:r w:rsidRPr="00B3014F">
        <w:rPr>
          <w:rFonts w:ascii="Constantia" w:eastAsia="Constantia" w:hAnsi="Constantia" w:cs="Constantia"/>
          <w:color w:val="000000"/>
          <w:sz w:val="22"/>
          <w:szCs w:val="22"/>
        </w:rPr>
        <w:t xml:space="preserve"> der </w:t>
      </w:r>
      <w:proofErr w:type="spellStart"/>
      <w:r w:rsidRPr="00B3014F">
        <w:rPr>
          <w:rFonts w:ascii="Constantia" w:eastAsia="Constantia" w:hAnsi="Constantia" w:cs="Constantia"/>
          <w:color w:val="000000"/>
          <w:sz w:val="22"/>
          <w:szCs w:val="22"/>
        </w:rPr>
        <w:t>Wahrscheinlichkeitsrechnung</w:t>
      </w:r>
      <w:proofErr w:type="spellEnd"/>
      <w:r w:rsidRPr="00B3014F">
        <w:rPr>
          <w:rFonts w:ascii="Constantia" w:eastAsia="Constantia" w:hAnsi="Constantia" w:cs="Constantia"/>
          <w:color w:val="000000"/>
          <w:sz w:val="22"/>
          <w:szCs w:val="22"/>
        </w:rPr>
        <w:t>, Springer, Berlin, 1933.</w:t>
      </w:r>
    </w:p>
    <w:p w14:paraId="47E08F74" w14:textId="0729CB50"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M. Born, “Zur </w:t>
      </w:r>
      <w:proofErr w:type="spellStart"/>
      <w:r w:rsidRPr="00B3014F">
        <w:rPr>
          <w:rFonts w:ascii="Constantia" w:eastAsia="Constantia" w:hAnsi="Constantia" w:cs="Constantia"/>
          <w:color w:val="000000"/>
          <w:sz w:val="22"/>
          <w:szCs w:val="22"/>
        </w:rPr>
        <w:t>Quantenmechanik</w:t>
      </w:r>
      <w:proofErr w:type="spellEnd"/>
      <w:r w:rsidRPr="00B3014F">
        <w:rPr>
          <w:rFonts w:ascii="Constantia" w:eastAsia="Constantia" w:hAnsi="Constantia" w:cs="Constantia"/>
          <w:color w:val="000000"/>
          <w:sz w:val="22"/>
          <w:szCs w:val="22"/>
        </w:rPr>
        <w:t xml:space="preserve"> der </w:t>
      </w:r>
      <w:proofErr w:type="spellStart"/>
      <w:r w:rsidRPr="00B3014F">
        <w:rPr>
          <w:rFonts w:ascii="Constantia" w:eastAsia="Constantia" w:hAnsi="Constantia" w:cs="Constantia"/>
          <w:color w:val="000000"/>
          <w:sz w:val="22"/>
          <w:szCs w:val="22"/>
        </w:rPr>
        <w:t>Stossvorgänge</w:t>
      </w:r>
      <w:proofErr w:type="spellEnd"/>
      <w:r w:rsidRPr="00B3014F">
        <w:rPr>
          <w:rFonts w:ascii="Constantia" w:eastAsia="Constantia" w:hAnsi="Constantia" w:cs="Constantia"/>
          <w:color w:val="000000"/>
          <w:sz w:val="22"/>
          <w:szCs w:val="22"/>
        </w:rPr>
        <w:t xml:space="preserve">,” </w:t>
      </w:r>
      <w:proofErr w:type="spellStart"/>
      <w:r w:rsidRPr="00B3014F">
        <w:rPr>
          <w:rFonts w:ascii="Constantia" w:eastAsia="Constantia" w:hAnsi="Constantia" w:cs="Constantia"/>
          <w:color w:val="000000"/>
          <w:sz w:val="22"/>
          <w:szCs w:val="22"/>
        </w:rPr>
        <w:t>Zeitschrift</w:t>
      </w:r>
      <w:proofErr w:type="spellEnd"/>
      <w:r w:rsidRPr="00B3014F">
        <w:rPr>
          <w:rFonts w:ascii="Constantia" w:eastAsia="Constantia" w:hAnsi="Constantia" w:cs="Constantia"/>
          <w:color w:val="000000"/>
          <w:sz w:val="22"/>
          <w:szCs w:val="22"/>
        </w:rPr>
        <w:t xml:space="preserve"> für </w:t>
      </w:r>
      <w:proofErr w:type="spellStart"/>
      <w:r w:rsidRPr="00B3014F">
        <w:rPr>
          <w:rFonts w:ascii="Constantia" w:eastAsia="Constantia" w:hAnsi="Constantia" w:cs="Constantia"/>
          <w:color w:val="000000"/>
          <w:sz w:val="22"/>
          <w:szCs w:val="22"/>
        </w:rPr>
        <w:t>Physik</w:t>
      </w:r>
      <w:proofErr w:type="spellEnd"/>
      <w:r w:rsidRPr="00B3014F">
        <w:rPr>
          <w:rFonts w:ascii="Constantia" w:eastAsia="Constantia" w:hAnsi="Constantia" w:cs="Constantia"/>
          <w:color w:val="000000"/>
          <w:sz w:val="22"/>
          <w:szCs w:val="22"/>
        </w:rPr>
        <w:t>, vol. 37, no. 12, pp. 863–867, 1926.</w:t>
      </w:r>
    </w:p>
    <w:p w14:paraId="0CEC1D73" w14:textId="07808AA2"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lastRenderedPageBreak/>
        <w:t xml:space="preserve">J. von Neumann, Mathematische </w:t>
      </w:r>
      <w:proofErr w:type="spellStart"/>
      <w:r w:rsidRPr="00B3014F">
        <w:rPr>
          <w:rFonts w:ascii="Constantia" w:eastAsia="Constantia" w:hAnsi="Constantia" w:cs="Constantia"/>
          <w:color w:val="000000"/>
          <w:sz w:val="22"/>
          <w:szCs w:val="22"/>
        </w:rPr>
        <w:t>Grundlagen</w:t>
      </w:r>
      <w:proofErr w:type="spellEnd"/>
      <w:r w:rsidRPr="00B3014F">
        <w:rPr>
          <w:rFonts w:ascii="Constantia" w:eastAsia="Constantia" w:hAnsi="Constantia" w:cs="Constantia"/>
          <w:color w:val="000000"/>
          <w:sz w:val="22"/>
          <w:szCs w:val="22"/>
        </w:rPr>
        <w:t xml:space="preserve"> der </w:t>
      </w:r>
      <w:proofErr w:type="spellStart"/>
      <w:r w:rsidRPr="00B3014F">
        <w:rPr>
          <w:rFonts w:ascii="Constantia" w:eastAsia="Constantia" w:hAnsi="Constantia" w:cs="Constantia"/>
          <w:color w:val="000000"/>
          <w:sz w:val="22"/>
          <w:szCs w:val="22"/>
        </w:rPr>
        <w:t>Quantenmechanik</w:t>
      </w:r>
      <w:proofErr w:type="spellEnd"/>
      <w:r w:rsidRPr="00B3014F">
        <w:rPr>
          <w:rFonts w:ascii="Constantia" w:eastAsia="Constantia" w:hAnsi="Constantia" w:cs="Constantia"/>
          <w:color w:val="000000"/>
          <w:sz w:val="22"/>
          <w:szCs w:val="22"/>
        </w:rPr>
        <w:t>, Springer, Berlin, 1932.</w:t>
      </w:r>
    </w:p>
    <w:p w14:paraId="5932831E" w14:textId="616B0A2C"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A. M. Gleason, “Measures on the Closed Subspaces of a Hilbert Space,” Journal of Mathematics and Mechanics, vol. 6, no. 6, pp. 885–893, 1957.</w:t>
      </w:r>
    </w:p>
    <w:p w14:paraId="01DCF489" w14:textId="6F6E8C54"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W. H. Zurek, “Decoherence, </w:t>
      </w:r>
      <w:proofErr w:type="spellStart"/>
      <w:r w:rsidRPr="00B3014F">
        <w:rPr>
          <w:rFonts w:ascii="Constantia" w:eastAsia="Constantia" w:hAnsi="Constantia" w:cs="Constantia"/>
          <w:color w:val="000000"/>
          <w:sz w:val="22"/>
          <w:szCs w:val="22"/>
        </w:rPr>
        <w:t>Einselection</w:t>
      </w:r>
      <w:proofErr w:type="spellEnd"/>
      <w:r w:rsidRPr="00B3014F">
        <w:rPr>
          <w:rFonts w:ascii="Constantia" w:eastAsia="Constantia" w:hAnsi="Constantia" w:cs="Constantia"/>
          <w:color w:val="000000"/>
          <w:sz w:val="22"/>
          <w:szCs w:val="22"/>
        </w:rPr>
        <w:t>, and the Quantum Origins of the Classical,” Reviews of Modern Physics, vol. 75, no. 3, pp. 715–775, 2003.</w:t>
      </w:r>
    </w:p>
    <w:p w14:paraId="149DEF0F" w14:textId="79317E86"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G. Lindblad, “On the Generators of Quantum Dynamical Semigroups,” Communications in Mathematical Physics, vol. 48, no. 2, pp. 119–130, 1976.</w:t>
      </w:r>
    </w:p>
    <w:p w14:paraId="09E8CA47" w14:textId="202972E7"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G. Lüders, “Proof of the TCP Theorem,” Annals of Physics, vol. 2, no. 1, pp. 1–15, 1957 (original Danish publication 1954).</w:t>
      </w:r>
    </w:p>
    <w:p w14:paraId="42A4B646" w14:textId="4B191DFB"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R. Jost, “Eine </w:t>
      </w:r>
      <w:proofErr w:type="spellStart"/>
      <w:r w:rsidRPr="00B3014F">
        <w:rPr>
          <w:rFonts w:ascii="Constantia" w:eastAsia="Constantia" w:hAnsi="Constantia" w:cs="Constantia"/>
          <w:color w:val="000000"/>
          <w:sz w:val="22"/>
          <w:szCs w:val="22"/>
        </w:rPr>
        <w:t>Bemerkung</w:t>
      </w:r>
      <w:proofErr w:type="spellEnd"/>
      <w:r w:rsidRPr="00B3014F">
        <w:rPr>
          <w:rFonts w:ascii="Constantia" w:eastAsia="Constantia" w:hAnsi="Constantia" w:cs="Constantia"/>
          <w:color w:val="000000"/>
          <w:sz w:val="22"/>
          <w:szCs w:val="22"/>
        </w:rPr>
        <w:t xml:space="preserve"> </w:t>
      </w:r>
      <w:proofErr w:type="spellStart"/>
      <w:r w:rsidRPr="00B3014F">
        <w:rPr>
          <w:rFonts w:ascii="Constantia" w:eastAsia="Constantia" w:hAnsi="Constantia" w:cs="Constantia"/>
          <w:color w:val="000000"/>
          <w:sz w:val="22"/>
          <w:szCs w:val="22"/>
        </w:rPr>
        <w:t>zum</w:t>
      </w:r>
      <w:proofErr w:type="spellEnd"/>
      <w:r w:rsidRPr="00B3014F">
        <w:rPr>
          <w:rFonts w:ascii="Constantia" w:eastAsia="Constantia" w:hAnsi="Constantia" w:cs="Constantia"/>
          <w:color w:val="000000"/>
          <w:sz w:val="22"/>
          <w:szCs w:val="22"/>
        </w:rPr>
        <w:t xml:space="preserve"> CTP Theorem,” Helvetica Physica Acta, vol. 30, pp. 409–416, 1957; see also R. Jost, The General Theory of Quantized Fields, American Mathematical Society, 1965.</w:t>
      </w:r>
    </w:p>
    <w:p w14:paraId="43F162E9" w14:textId="008CBD1B"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C. S. Wu, E. Ambler, R. W. Hayward, D. D. Hoppes, and R. P. Hudson, “Experimental Test of Parity Conservation in Beta Decay,” Physical Review, vol. 105, no. 4, pp. 1413–1415, 1957.</w:t>
      </w:r>
    </w:p>
    <w:p w14:paraId="1E6C696D" w14:textId="790C51FB"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H. Christenson, J. W. Cronin, V. L. Fitch, and R. </w:t>
      </w:r>
      <w:proofErr w:type="spellStart"/>
      <w:r w:rsidRPr="00B3014F">
        <w:rPr>
          <w:rFonts w:ascii="Constantia" w:eastAsia="Constantia" w:hAnsi="Constantia" w:cs="Constantia"/>
          <w:color w:val="000000"/>
          <w:sz w:val="22"/>
          <w:szCs w:val="22"/>
        </w:rPr>
        <w:t>Turlay</w:t>
      </w:r>
      <w:proofErr w:type="spellEnd"/>
      <w:r w:rsidRPr="00B3014F">
        <w:rPr>
          <w:rFonts w:ascii="Constantia" w:eastAsia="Constantia" w:hAnsi="Constantia" w:cs="Constantia"/>
          <w:color w:val="000000"/>
          <w:sz w:val="22"/>
          <w:szCs w:val="22"/>
        </w:rPr>
        <w:t>, “Evidence for the 2π Decay of the K⁰₂ Meson,” Physical Review Letters, vol. 13, no. 4, pp. 138–140, 1964.</w:t>
      </w:r>
    </w:p>
    <w:p w14:paraId="401539D6" w14:textId="6812A0F5"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S. Ulmer et al. (BASE Collaboration), “A Parts-per-Billion Measurement of the Antiproton Magnetic Moment,” Nature, vol. 601, pp. 53–57, 2022; CPLEAR Collaboration, “A Determination of the CPT Violation Parameter Re(δ) from the </w:t>
      </w:r>
      <w:proofErr w:type="spellStart"/>
      <w:r w:rsidRPr="00B3014F">
        <w:rPr>
          <w:rFonts w:ascii="Constantia" w:eastAsia="Constantia" w:hAnsi="Constantia" w:cs="Constantia"/>
          <w:color w:val="000000"/>
          <w:sz w:val="22"/>
          <w:szCs w:val="22"/>
        </w:rPr>
        <w:t>Semileptonic</w:t>
      </w:r>
      <w:proofErr w:type="spellEnd"/>
      <w:r w:rsidRPr="00B3014F">
        <w:rPr>
          <w:rFonts w:ascii="Constantia" w:eastAsia="Constantia" w:hAnsi="Constantia" w:cs="Constantia"/>
          <w:color w:val="000000"/>
          <w:sz w:val="22"/>
          <w:szCs w:val="22"/>
        </w:rPr>
        <w:t xml:space="preserve"> Decay of Strangeness-Tagged Neutral Kaons,” Physics Letters B, vol. 444, pp. 52–58, 1998.</w:t>
      </w:r>
    </w:p>
    <w:p w14:paraId="0958AC46" w14:textId="56C7BDA8"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C. J. Baker et al. (ALPHA Collaboration), “Laser Cooling of Antihydrogen Atoms,” Nature, vol. 592, pp. 35–42, 2021; M. Ahmadi et al. (ALPHA Collaboration), “Characterization of the 1S–2S Transition in Antihydrogen,” Nature, vol. 557, pp. 71–75, 2018.</w:t>
      </w:r>
    </w:p>
    <w:p w14:paraId="29D5B1A1" w14:textId="524CDE4F"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A. D. Sakharov, “Violation of CP Invariance, C Asymmetry, and Baryon Asymmetry of the Universe,” JETP Letters, vol. 5, pp. 24–27, 1967.</w:t>
      </w:r>
    </w:p>
    <w:p w14:paraId="060C29CF" w14:textId="368D09B2"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A. G. Cohen and D. B. Kaplan, “Thermodynamic Generation of the Baryon Asymmetry,” Physics Letters B, vol. 199, no. 2, pp. 251–258, 1987.</w:t>
      </w:r>
    </w:p>
    <w:p w14:paraId="425D0077" w14:textId="1ED422FB" w:rsidR="00C127B1" w:rsidRPr="00B3014F" w:rsidRDefault="00C127B1" w:rsidP="00B3014F">
      <w:pPr>
        <w:pStyle w:val="ListParagraph"/>
        <w:numPr>
          <w:ilvl w:val="0"/>
          <w:numId w:val="3"/>
        </w:numPr>
        <w:spacing w:after="60" w:line="312" w:lineRule="auto"/>
        <w:rPr>
          <w:rFonts w:ascii="Constantia" w:eastAsia="Constantia" w:hAnsi="Constantia" w:cs="Constantia"/>
          <w:color w:val="000000"/>
          <w:sz w:val="22"/>
          <w:szCs w:val="22"/>
        </w:rPr>
      </w:pPr>
      <w:r w:rsidRPr="00B3014F">
        <w:rPr>
          <w:rFonts w:ascii="Constantia" w:eastAsia="Constantia" w:hAnsi="Constantia" w:cs="Constantia"/>
          <w:color w:val="000000"/>
          <w:sz w:val="22"/>
          <w:szCs w:val="22"/>
        </w:rPr>
        <w:t xml:space="preserve">J. Maldacena and L. Susskind, “Cool Horizons for Entangled Black Holes,” </w:t>
      </w:r>
      <w:proofErr w:type="spellStart"/>
      <w:r w:rsidRPr="00B3014F">
        <w:rPr>
          <w:rFonts w:ascii="Constantia" w:eastAsia="Constantia" w:hAnsi="Constantia" w:cs="Constantia"/>
          <w:color w:val="000000"/>
          <w:sz w:val="22"/>
          <w:szCs w:val="22"/>
        </w:rPr>
        <w:t>Fortschritte</w:t>
      </w:r>
      <w:proofErr w:type="spellEnd"/>
      <w:r w:rsidRPr="00B3014F">
        <w:rPr>
          <w:rFonts w:ascii="Constantia" w:eastAsia="Constantia" w:hAnsi="Constantia" w:cs="Constantia"/>
          <w:color w:val="000000"/>
          <w:sz w:val="22"/>
          <w:szCs w:val="22"/>
        </w:rPr>
        <w:t xml:space="preserve"> der </w:t>
      </w:r>
      <w:proofErr w:type="spellStart"/>
      <w:r w:rsidRPr="00B3014F">
        <w:rPr>
          <w:rFonts w:ascii="Constantia" w:eastAsia="Constantia" w:hAnsi="Constantia" w:cs="Constantia"/>
          <w:color w:val="000000"/>
          <w:sz w:val="22"/>
          <w:szCs w:val="22"/>
        </w:rPr>
        <w:t>Physik</w:t>
      </w:r>
      <w:proofErr w:type="spellEnd"/>
      <w:r w:rsidRPr="00B3014F">
        <w:rPr>
          <w:rFonts w:ascii="Constantia" w:eastAsia="Constantia" w:hAnsi="Constantia" w:cs="Constantia"/>
          <w:color w:val="000000"/>
          <w:sz w:val="22"/>
          <w:szCs w:val="22"/>
        </w:rPr>
        <w:t>, vol. 61, no. 9, pp. 781–811, 2013.</w:t>
      </w:r>
    </w:p>
    <w:p w14:paraId="7624DC53" w14:textId="582FF421"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Jiang, W.-C., Zhong, M.-C., Fang, Y.-K., </w:t>
      </w:r>
      <w:proofErr w:type="spellStart"/>
      <w:r w:rsidRPr="00B3014F">
        <w:rPr>
          <w:rFonts w:ascii="Constantia" w:eastAsia="Constantia" w:hAnsi="Constantia" w:cs="Constantia"/>
          <w:color w:val="000000"/>
          <w:sz w:val="22"/>
          <w:szCs w:val="22"/>
        </w:rPr>
        <w:t>Donsa</w:t>
      </w:r>
      <w:proofErr w:type="spellEnd"/>
      <w:r w:rsidRPr="00B3014F">
        <w:rPr>
          <w:rFonts w:ascii="Constantia" w:eastAsia="Constantia" w:hAnsi="Constantia" w:cs="Constantia"/>
          <w:color w:val="000000"/>
          <w:sz w:val="22"/>
          <w:szCs w:val="22"/>
        </w:rPr>
        <w:t xml:space="preserve">, S., Březinová, I., Peng, L.-Y., and </w:t>
      </w:r>
      <w:proofErr w:type="spellStart"/>
      <w:r w:rsidRPr="00B3014F">
        <w:rPr>
          <w:rFonts w:ascii="Constantia" w:eastAsia="Constantia" w:hAnsi="Constantia" w:cs="Constantia"/>
          <w:color w:val="000000"/>
          <w:sz w:val="22"/>
          <w:szCs w:val="22"/>
        </w:rPr>
        <w:t>Burgdörfer</w:t>
      </w:r>
      <w:proofErr w:type="spellEnd"/>
      <w:r w:rsidRPr="00B3014F">
        <w:rPr>
          <w:rFonts w:ascii="Constantia" w:eastAsia="Constantia" w:hAnsi="Constantia" w:cs="Constantia"/>
          <w:color w:val="000000"/>
          <w:sz w:val="22"/>
          <w:szCs w:val="22"/>
        </w:rPr>
        <w:t xml:space="preserve">, J., “Time Delays as Attosecond Probe of Interelectronic Coherence and Entanglement,” </w:t>
      </w:r>
      <w:r w:rsidRPr="00B3014F">
        <w:rPr>
          <w:rFonts w:ascii="Constantia" w:eastAsia="Constantia" w:hAnsi="Constantia" w:cs="Constantia"/>
          <w:i/>
          <w:iCs/>
          <w:color w:val="000000"/>
          <w:sz w:val="22"/>
          <w:szCs w:val="22"/>
        </w:rPr>
        <w:t>Physical Review Letters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133</w:t>
      </w:r>
      <w:r w:rsidRPr="00B3014F">
        <w:rPr>
          <w:rFonts w:ascii="Constantia" w:eastAsia="Constantia" w:hAnsi="Constantia" w:cs="Constantia"/>
          <w:color w:val="000000"/>
          <w:sz w:val="22"/>
          <w:szCs w:val="22"/>
        </w:rPr>
        <w:t>, 163201 (2024).</w:t>
      </w:r>
    </w:p>
    <w:p w14:paraId="7F2542BA" w14:textId="1B2B7542"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lastRenderedPageBreak/>
        <w:t>TU Wien, “How fast is quantum entanglement?” news release, 22 October 2024.</w:t>
      </w:r>
    </w:p>
    <w:p w14:paraId="537DCD09" w14:textId="1765037F"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proofErr w:type="spellStart"/>
      <w:r w:rsidRPr="00B3014F">
        <w:rPr>
          <w:rFonts w:ascii="Constantia" w:eastAsia="Constantia" w:hAnsi="Constantia" w:cs="Constantia"/>
          <w:color w:val="000000"/>
          <w:sz w:val="22"/>
          <w:szCs w:val="22"/>
        </w:rPr>
        <w:t>attoworld</w:t>
      </w:r>
      <w:proofErr w:type="spellEnd"/>
      <w:r w:rsidRPr="00B3014F">
        <w:rPr>
          <w:rFonts w:ascii="Constantia" w:eastAsia="Constantia" w:hAnsi="Constantia" w:cs="Constantia"/>
          <w:color w:val="000000"/>
          <w:sz w:val="22"/>
          <w:szCs w:val="22"/>
        </w:rPr>
        <w:t>, “In the wave mix of entangled particles,” 23 January 2025.</w:t>
      </w:r>
    </w:p>
    <w:p w14:paraId="1C2FA8AA" w14:textId="15BAE430"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Makos, I. et al., “Entanglement in </w:t>
      </w:r>
      <w:proofErr w:type="spellStart"/>
      <w:r w:rsidRPr="00B3014F">
        <w:rPr>
          <w:rFonts w:ascii="Constantia" w:eastAsia="Constantia" w:hAnsi="Constantia" w:cs="Constantia"/>
          <w:color w:val="000000"/>
          <w:sz w:val="22"/>
          <w:szCs w:val="22"/>
        </w:rPr>
        <w:t>photoionisation</w:t>
      </w:r>
      <w:proofErr w:type="spellEnd"/>
      <w:r w:rsidRPr="00B3014F">
        <w:rPr>
          <w:rFonts w:ascii="Constantia" w:eastAsia="Constantia" w:hAnsi="Constantia" w:cs="Constantia"/>
          <w:color w:val="000000"/>
          <w:sz w:val="22"/>
          <w:szCs w:val="22"/>
        </w:rPr>
        <w:t xml:space="preserve"> reveals the effect of ionic coupling in attosecond time delays,” </w:t>
      </w:r>
      <w:r w:rsidRPr="00B3014F">
        <w:rPr>
          <w:rFonts w:ascii="Constantia" w:eastAsia="Constantia" w:hAnsi="Constantia" w:cs="Constantia"/>
          <w:i/>
          <w:iCs/>
          <w:color w:val="000000"/>
          <w:sz w:val="22"/>
          <w:szCs w:val="22"/>
        </w:rPr>
        <w:t>Nature Communications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16</w:t>
      </w:r>
      <w:r w:rsidRPr="00B3014F">
        <w:rPr>
          <w:rFonts w:ascii="Constantia" w:eastAsia="Constantia" w:hAnsi="Constantia" w:cs="Constantia"/>
          <w:color w:val="000000"/>
          <w:sz w:val="22"/>
          <w:szCs w:val="22"/>
        </w:rPr>
        <w:t>, 8554 (2025).</w:t>
      </w:r>
    </w:p>
    <w:p w14:paraId="6B6645CA" w14:textId="30C49D51"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Koll, L. M. et al., “Entanglement and electronic coherence in attosecond molecular photoionization,” </w:t>
      </w:r>
      <w:r w:rsidRPr="00B3014F">
        <w:rPr>
          <w:rFonts w:ascii="Constantia" w:eastAsia="Constantia" w:hAnsi="Constantia" w:cs="Constantia"/>
          <w:i/>
          <w:iCs/>
          <w:color w:val="000000"/>
          <w:sz w:val="22"/>
          <w:szCs w:val="22"/>
        </w:rPr>
        <w:t>Nature</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652</w:t>
      </w:r>
      <w:r w:rsidRPr="00B3014F">
        <w:rPr>
          <w:rFonts w:ascii="Constantia" w:eastAsia="Constantia" w:hAnsi="Constantia" w:cs="Constantia"/>
          <w:color w:val="000000"/>
          <w:sz w:val="22"/>
          <w:szCs w:val="22"/>
        </w:rPr>
        <w:t>, 82 (2026).</w:t>
      </w:r>
    </w:p>
    <w:p w14:paraId="4D9053E3" w14:textId="52AEF711"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Mao, Y. J. et al., “Coherent control of electron-ion entanglement in multiphoton ionization,” </w:t>
      </w:r>
      <w:r w:rsidRPr="00B3014F">
        <w:rPr>
          <w:rFonts w:ascii="Constantia" w:eastAsia="Constantia" w:hAnsi="Constantia" w:cs="Constantia"/>
          <w:i/>
          <w:iCs/>
          <w:color w:val="000000"/>
          <w:sz w:val="22"/>
          <w:szCs w:val="22"/>
        </w:rPr>
        <w:t>Light: Science and Applications</w:t>
      </w:r>
      <w:r w:rsidRPr="00B3014F">
        <w:rPr>
          <w:rFonts w:ascii="Constantia" w:eastAsia="Constantia" w:hAnsi="Constantia" w:cs="Constantia"/>
          <w:color w:val="000000"/>
          <w:sz w:val="22"/>
          <w:szCs w:val="22"/>
        </w:rPr>
        <w:t xml:space="preserve"> (2026).</w:t>
      </w:r>
    </w:p>
    <w:p w14:paraId="34EF0EE5" w14:textId="3A0ACC16"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Ruberti, M., Averbukh, V., and </w:t>
      </w:r>
      <w:proofErr w:type="spellStart"/>
      <w:r w:rsidRPr="00B3014F">
        <w:rPr>
          <w:rFonts w:ascii="Constantia" w:eastAsia="Constantia" w:hAnsi="Constantia" w:cs="Constantia"/>
          <w:color w:val="000000"/>
          <w:sz w:val="22"/>
          <w:szCs w:val="22"/>
        </w:rPr>
        <w:t>Mintert</w:t>
      </w:r>
      <w:proofErr w:type="spellEnd"/>
      <w:r w:rsidRPr="00B3014F">
        <w:rPr>
          <w:rFonts w:ascii="Constantia" w:eastAsia="Constantia" w:hAnsi="Constantia" w:cs="Constantia"/>
          <w:color w:val="000000"/>
          <w:sz w:val="22"/>
          <w:szCs w:val="22"/>
        </w:rPr>
        <w:t xml:space="preserve">, F., “Bell Test of Quantum Entanglement in Attosecond Photoionization,” </w:t>
      </w:r>
      <w:r w:rsidRPr="00B3014F">
        <w:rPr>
          <w:rFonts w:ascii="Constantia" w:eastAsia="Constantia" w:hAnsi="Constantia" w:cs="Constantia"/>
          <w:i/>
          <w:iCs/>
          <w:color w:val="000000"/>
          <w:sz w:val="22"/>
          <w:szCs w:val="22"/>
        </w:rPr>
        <w:t>Physical Review X</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14</w:t>
      </w:r>
      <w:r w:rsidRPr="00B3014F">
        <w:rPr>
          <w:rFonts w:ascii="Constantia" w:eastAsia="Constantia" w:hAnsi="Constantia" w:cs="Constantia"/>
          <w:color w:val="000000"/>
          <w:sz w:val="22"/>
          <w:szCs w:val="22"/>
        </w:rPr>
        <w:t>, 041042 (2024).</w:t>
      </w:r>
    </w:p>
    <w:p w14:paraId="521B4274" w14:textId="3FC1822A"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Einstein, A., Podolsky, B., and Rosen, N., “Can Quantum-Mechanical Description of Physical Reality Be Considered Complete?” </w:t>
      </w:r>
      <w:r w:rsidRPr="00B3014F">
        <w:rPr>
          <w:rFonts w:ascii="Constantia" w:eastAsia="Constantia" w:hAnsi="Constantia" w:cs="Constantia"/>
          <w:i/>
          <w:iCs/>
          <w:color w:val="000000"/>
          <w:sz w:val="22"/>
          <w:szCs w:val="22"/>
        </w:rPr>
        <w:t>Physical Review</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47</w:t>
      </w:r>
      <w:r w:rsidRPr="00B3014F">
        <w:rPr>
          <w:rFonts w:ascii="Constantia" w:eastAsia="Constantia" w:hAnsi="Constantia" w:cs="Constantia"/>
          <w:color w:val="000000"/>
          <w:sz w:val="22"/>
          <w:szCs w:val="22"/>
        </w:rPr>
        <w:t>, 777–780 (1935).</w:t>
      </w:r>
    </w:p>
    <w:p w14:paraId="7AD13F1E" w14:textId="3CEB99EF"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Maldacena, J., and Susskind, L., “Cool Horizons for Entangled Black Holes,” </w:t>
      </w:r>
      <w:proofErr w:type="spellStart"/>
      <w:r w:rsidRPr="00B3014F">
        <w:rPr>
          <w:rFonts w:ascii="Constantia" w:eastAsia="Constantia" w:hAnsi="Constantia" w:cs="Constantia"/>
          <w:i/>
          <w:iCs/>
          <w:color w:val="000000"/>
          <w:sz w:val="22"/>
          <w:szCs w:val="22"/>
        </w:rPr>
        <w:t>Fortschritte</w:t>
      </w:r>
      <w:proofErr w:type="spellEnd"/>
      <w:r w:rsidRPr="00B3014F">
        <w:rPr>
          <w:rFonts w:ascii="Constantia" w:eastAsia="Constantia" w:hAnsi="Constantia" w:cs="Constantia"/>
          <w:i/>
          <w:iCs/>
          <w:color w:val="000000"/>
          <w:sz w:val="22"/>
          <w:szCs w:val="22"/>
        </w:rPr>
        <w:t xml:space="preserve"> der </w:t>
      </w:r>
      <w:proofErr w:type="spellStart"/>
      <w:r w:rsidRPr="00B3014F">
        <w:rPr>
          <w:rFonts w:ascii="Constantia" w:eastAsia="Constantia" w:hAnsi="Constantia" w:cs="Constantia"/>
          <w:i/>
          <w:iCs/>
          <w:color w:val="000000"/>
          <w:sz w:val="22"/>
          <w:szCs w:val="22"/>
        </w:rPr>
        <w:t>Physik</w:t>
      </w:r>
      <w:proofErr w:type="spellEnd"/>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61</w:t>
      </w:r>
      <w:r w:rsidRPr="00B3014F">
        <w:rPr>
          <w:rFonts w:ascii="Constantia" w:eastAsia="Constantia" w:hAnsi="Constantia" w:cs="Constantia"/>
          <w:color w:val="000000"/>
          <w:sz w:val="22"/>
          <w:szCs w:val="22"/>
        </w:rPr>
        <w:t>, 781–811 (2013); arXiv:1306.0533.</w:t>
      </w:r>
    </w:p>
    <w:p w14:paraId="486F6014" w14:textId="4EB500C2"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Fields, C., Glazebrook, J. F., Marciano, A., and Zappala, E., “ER = EPR is an operational theorem,” arXiv:2410.16496 (2024).</w:t>
      </w:r>
    </w:p>
    <w:p w14:paraId="73C5B49B" w14:textId="65B66354"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Obidi, J. O., “Attosecond Constraints on Quantum Entanglement Formation as Empirical Evidence for the Theory of Entropicity (ToE),” Cambridge University (</w:t>
      </w:r>
      <w:proofErr w:type="spellStart"/>
      <w:r w:rsidRPr="00B3014F">
        <w:rPr>
          <w:rFonts w:ascii="Constantia" w:eastAsia="Constantia" w:hAnsi="Constantia" w:cs="Constantia"/>
          <w:color w:val="000000"/>
          <w:sz w:val="22"/>
          <w:szCs w:val="22"/>
        </w:rPr>
        <w:t>CoE</w:t>
      </w:r>
      <w:proofErr w:type="spellEnd"/>
      <w:r w:rsidRPr="00B3014F">
        <w:rPr>
          <w:rFonts w:ascii="Constantia" w:eastAsia="Constantia" w:hAnsi="Constantia" w:cs="Constantia"/>
          <w:color w:val="000000"/>
          <w:sz w:val="22"/>
          <w:szCs w:val="22"/>
        </w:rPr>
        <w:t>) (2025).</w:t>
      </w:r>
    </w:p>
    <w:p w14:paraId="02AE9A3E" w14:textId="1F9FE48F"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Obidi, J. O., “Review and Analysis of the Theory of Entropicity (ToE) in Light of the Attosecond Entanglement Formation Experiment,” Cambridge University (</w:t>
      </w:r>
      <w:proofErr w:type="spellStart"/>
      <w:r w:rsidRPr="00B3014F">
        <w:rPr>
          <w:rFonts w:ascii="Constantia" w:eastAsia="Constantia" w:hAnsi="Constantia" w:cs="Constantia"/>
          <w:color w:val="000000"/>
          <w:sz w:val="22"/>
          <w:szCs w:val="22"/>
        </w:rPr>
        <w:t>CoE</w:t>
      </w:r>
      <w:proofErr w:type="spellEnd"/>
      <w:r w:rsidRPr="00B3014F">
        <w:rPr>
          <w:rFonts w:ascii="Constantia" w:eastAsia="Constantia" w:hAnsi="Constantia" w:cs="Constantia"/>
          <w:color w:val="000000"/>
          <w:sz w:val="22"/>
          <w:szCs w:val="22"/>
        </w:rPr>
        <w:t>) (2025).</w:t>
      </w:r>
    </w:p>
    <w:p w14:paraId="7F6000C8" w14:textId="05BCABF3"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Obidi, J. O., “Einstein and Bohr Finally Reconciled on Quantum Theory: The Theory of Entropicity (ToE) as the Unifying Resolution to the Problem of Quantum Measurement and Wave Function Collapse,” Cambridge University (</w:t>
      </w:r>
      <w:proofErr w:type="spellStart"/>
      <w:r w:rsidRPr="00B3014F">
        <w:rPr>
          <w:rFonts w:ascii="Constantia" w:eastAsia="Constantia" w:hAnsi="Constantia" w:cs="Constantia"/>
          <w:color w:val="000000"/>
          <w:sz w:val="22"/>
          <w:szCs w:val="22"/>
        </w:rPr>
        <w:t>CoE</w:t>
      </w:r>
      <w:proofErr w:type="spellEnd"/>
      <w:r w:rsidRPr="00B3014F">
        <w:rPr>
          <w:rFonts w:ascii="Constantia" w:eastAsia="Constantia" w:hAnsi="Constantia" w:cs="Constantia"/>
          <w:color w:val="000000"/>
          <w:sz w:val="22"/>
          <w:szCs w:val="22"/>
        </w:rPr>
        <w:t>)/ doi:10.33774/coe-2025-vrfrx (2025).</w:t>
      </w:r>
    </w:p>
    <w:p w14:paraId="210AE4B5" w14:textId="24FB457A"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The official canonical </w:t>
      </w:r>
      <w:proofErr w:type="spellStart"/>
      <w:r w:rsidRPr="00B3014F">
        <w:rPr>
          <w:rFonts w:ascii="Constantia" w:eastAsia="Constantia" w:hAnsi="Constantia" w:cs="Constantia"/>
          <w:color w:val="000000"/>
          <w:sz w:val="22"/>
          <w:szCs w:val="22"/>
        </w:rPr>
        <w:t>github</w:t>
      </w:r>
      <w:proofErr w:type="spellEnd"/>
      <w:r w:rsidRPr="00B3014F">
        <w:rPr>
          <w:rFonts w:ascii="Constantia" w:eastAsia="Constantia" w:hAnsi="Constantia" w:cs="Constantia"/>
          <w:color w:val="000000"/>
          <w:sz w:val="22"/>
          <w:szCs w:val="22"/>
        </w:rPr>
        <w:t>/</w:t>
      </w:r>
      <w:proofErr w:type="spellStart"/>
      <w:r w:rsidRPr="00B3014F">
        <w:rPr>
          <w:rFonts w:ascii="Constantia" w:eastAsia="Constantia" w:hAnsi="Constantia" w:cs="Constantia"/>
          <w:color w:val="000000"/>
          <w:sz w:val="22"/>
          <w:szCs w:val="22"/>
        </w:rPr>
        <w:t>cloudflare</w:t>
      </w:r>
      <w:proofErr w:type="spellEnd"/>
      <w:r w:rsidRPr="00B3014F">
        <w:rPr>
          <w:rFonts w:ascii="Constantia" w:eastAsia="Constantia" w:hAnsi="Constantia" w:cs="Constantia"/>
          <w:color w:val="000000"/>
          <w:sz w:val="22"/>
          <w:szCs w:val="22"/>
        </w:rPr>
        <w:t xml:space="preserve"> archive of the Theory of Entropicity, “The Theory of Entropicity (ToE),” canonical repository/monograph portal, https://entropicity.github.io/Theory-of-Entropicity-ToE/.</w:t>
      </w:r>
    </w:p>
    <w:p w14:paraId="39F4BB76" w14:textId="1C229467"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Obidi, J. O., “The Theory of Entropicity (ToE) Living Review Letters Series — Letter I: The Ontological Primacy of Entropy,” Cambridge University (</w:t>
      </w:r>
      <w:proofErr w:type="spellStart"/>
      <w:r w:rsidRPr="00B3014F">
        <w:rPr>
          <w:rFonts w:ascii="Constantia" w:eastAsia="Constantia" w:hAnsi="Constantia" w:cs="Constantia"/>
          <w:color w:val="000000"/>
          <w:sz w:val="22"/>
          <w:szCs w:val="22"/>
        </w:rPr>
        <w:t>CoE</w:t>
      </w:r>
      <w:proofErr w:type="spellEnd"/>
      <w:r w:rsidRPr="00B3014F">
        <w:rPr>
          <w:rFonts w:ascii="Constantia" w:eastAsia="Constantia" w:hAnsi="Constantia" w:cs="Constantia"/>
          <w:color w:val="000000"/>
          <w:sz w:val="22"/>
          <w:szCs w:val="22"/>
        </w:rPr>
        <w:t>) (2026).</w:t>
      </w:r>
    </w:p>
    <w:p w14:paraId="7CC8712F" w14:textId="21021259"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The Alemoh-Obidi Correspondence (AOC), documented exchanges between Daniel Moses Alemoh and John Onimisi Obidi, August 2024 – April 2026 [33, 34].</w:t>
      </w:r>
    </w:p>
    <w:p w14:paraId="30AB17AE" w14:textId="7AA7E358"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lastRenderedPageBreak/>
        <w:t>Obidi, J. O., “On the Foundations of the Theory of Entropicity (ToE): Conceptual and Mathematical Formulation,” public exposition in the ToE publication stream (2026).</w:t>
      </w:r>
    </w:p>
    <w:p w14:paraId="2EB82E93" w14:textId="06E877CB"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proofErr w:type="spellStart"/>
      <w:r w:rsidRPr="00B3014F">
        <w:rPr>
          <w:rFonts w:ascii="Constantia" w:eastAsia="Constantia" w:hAnsi="Constantia" w:cs="Constantia"/>
          <w:color w:val="000000"/>
          <w:sz w:val="22"/>
          <w:szCs w:val="22"/>
        </w:rPr>
        <w:t>Colciaghi</w:t>
      </w:r>
      <w:proofErr w:type="spellEnd"/>
      <w:r w:rsidRPr="00B3014F">
        <w:rPr>
          <w:rFonts w:ascii="Constantia" w:eastAsia="Constantia" w:hAnsi="Constantia" w:cs="Constantia"/>
          <w:color w:val="000000"/>
          <w:sz w:val="22"/>
          <w:szCs w:val="22"/>
        </w:rPr>
        <w:t xml:space="preserve">, P., Li, Y., </w:t>
      </w:r>
      <w:proofErr w:type="spellStart"/>
      <w:r w:rsidRPr="00B3014F">
        <w:rPr>
          <w:rFonts w:ascii="Constantia" w:eastAsia="Constantia" w:hAnsi="Constantia" w:cs="Constantia"/>
          <w:color w:val="000000"/>
          <w:sz w:val="22"/>
          <w:szCs w:val="22"/>
        </w:rPr>
        <w:t>Treutlein</w:t>
      </w:r>
      <w:proofErr w:type="spellEnd"/>
      <w:r w:rsidRPr="00B3014F">
        <w:rPr>
          <w:rFonts w:ascii="Constantia" w:eastAsia="Constantia" w:hAnsi="Constantia" w:cs="Constantia"/>
          <w:color w:val="000000"/>
          <w:sz w:val="22"/>
          <w:szCs w:val="22"/>
        </w:rPr>
        <w:t xml:space="preserve">, P., and </w:t>
      </w:r>
      <w:proofErr w:type="spellStart"/>
      <w:r w:rsidRPr="00B3014F">
        <w:rPr>
          <w:rFonts w:ascii="Constantia" w:eastAsia="Constantia" w:hAnsi="Constantia" w:cs="Constantia"/>
          <w:color w:val="000000"/>
          <w:sz w:val="22"/>
          <w:szCs w:val="22"/>
        </w:rPr>
        <w:t>Zibold</w:t>
      </w:r>
      <w:proofErr w:type="spellEnd"/>
      <w:r w:rsidRPr="00B3014F">
        <w:rPr>
          <w:rFonts w:ascii="Constantia" w:eastAsia="Constantia" w:hAnsi="Constantia" w:cs="Constantia"/>
          <w:color w:val="000000"/>
          <w:sz w:val="22"/>
          <w:szCs w:val="22"/>
        </w:rPr>
        <w:t xml:space="preserve">, T., “Einstein-Podolsky-Rosen Experiment with Two Bose-Einstein Condensates,” </w:t>
      </w:r>
      <w:r w:rsidRPr="00B3014F">
        <w:rPr>
          <w:rFonts w:ascii="Constantia" w:eastAsia="Constantia" w:hAnsi="Constantia" w:cs="Constantia"/>
          <w:i/>
          <w:iCs/>
          <w:color w:val="000000"/>
          <w:sz w:val="22"/>
          <w:szCs w:val="22"/>
        </w:rPr>
        <w:t>Physical Review X</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13</w:t>
      </w:r>
      <w:r w:rsidRPr="00B3014F">
        <w:rPr>
          <w:rFonts w:ascii="Constantia" w:eastAsia="Constantia" w:hAnsi="Constantia" w:cs="Constantia"/>
          <w:color w:val="000000"/>
          <w:sz w:val="22"/>
          <w:szCs w:val="22"/>
        </w:rPr>
        <w:t>, 021031 (2023).</w:t>
      </w:r>
    </w:p>
    <w:p w14:paraId="7AA7102F" w14:textId="4F07F54E" w:rsidR="004D1866" w:rsidRPr="00B3014F" w:rsidRDefault="004D1866" w:rsidP="00B3014F">
      <w:pPr>
        <w:pStyle w:val="ListParagraph"/>
        <w:numPr>
          <w:ilvl w:val="0"/>
          <w:numId w:val="3"/>
        </w:numPr>
        <w:spacing w:before="60" w:after="12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Wiseman, H. M., Jones, S. J., and Doherty, A. C., “Steering, Entanglement, Nonlocality, and the Einstein-Podolsky-Rosen Paradox,” </w:t>
      </w:r>
      <w:r w:rsidRPr="00B3014F">
        <w:rPr>
          <w:rFonts w:ascii="Constantia" w:eastAsia="Constantia" w:hAnsi="Constantia" w:cs="Constantia"/>
          <w:i/>
          <w:iCs/>
          <w:color w:val="000000"/>
          <w:sz w:val="22"/>
          <w:szCs w:val="22"/>
        </w:rPr>
        <w:t>Physical Review Letters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98</w:t>
      </w:r>
      <w:r w:rsidRPr="00B3014F">
        <w:rPr>
          <w:rFonts w:ascii="Constantia" w:eastAsia="Constantia" w:hAnsi="Constantia" w:cs="Constantia"/>
          <w:color w:val="000000"/>
          <w:sz w:val="22"/>
          <w:szCs w:val="22"/>
        </w:rPr>
        <w:t>, 140402 (2007).</w:t>
      </w:r>
    </w:p>
    <w:p w14:paraId="24E62577" w14:textId="695EDE63"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A.N. Kolmogorov, "Three approaches to the quantitative definition of information," </w:t>
      </w:r>
      <w:r w:rsidRPr="00B3014F">
        <w:rPr>
          <w:rFonts w:ascii="Constantia" w:eastAsia="Constantia" w:hAnsi="Constantia" w:cs="Constantia"/>
          <w:i/>
          <w:iCs/>
          <w:color w:val="000000"/>
          <w:sz w:val="22"/>
          <w:szCs w:val="22"/>
        </w:rPr>
        <w:t>Problems of Information Transmission</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w:t>
      </w:r>
      <w:r w:rsidRPr="00B3014F">
        <w:rPr>
          <w:rFonts w:ascii="Constantia" w:eastAsia="Constantia" w:hAnsi="Constantia" w:cs="Constantia"/>
          <w:color w:val="000000"/>
          <w:sz w:val="22"/>
          <w:szCs w:val="22"/>
        </w:rPr>
        <w:t xml:space="preserve"> (1965) 1–7.</w:t>
      </w:r>
    </w:p>
    <w:p w14:paraId="2C381DF9" w14:textId="66B62BEF"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C.E. Shannon, "A mathematical theory of communication," </w:t>
      </w:r>
      <w:r w:rsidRPr="00B3014F">
        <w:rPr>
          <w:rFonts w:ascii="Constantia" w:eastAsia="Constantia" w:hAnsi="Constantia" w:cs="Constantia"/>
          <w:i/>
          <w:iCs/>
          <w:color w:val="000000"/>
          <w:sz w:val="22"/>
          <w:szCs w:val="22"/>
        </w:rPr>
        <w:t>Bell System Technical Journal</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27</w:t>
      </w:r>
      <w:r w:rsidRPr="00B3014F">
        <w:rPr>
          <w:rFonts w:ascii="Constantia" w:eastAsia="Constantia" w:hAnsi="Constantia" w:cs="Constantia"/>
          <w:color w:val="000000"/>
          <w:sz w:val="22"/>
          <w:szCs w:val="22"/>
        </w:rPr>
        <w:t xml:space="preserve"> (1948) 379–423, 623–656.</w:t>
      </w:r>
    </w:p>
    <w:p w14:paraId="7FE2A7D4" w14:textId="20FB84C0"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R.J. Solomonoff, "A formal theory of inductive inference, Parts I and II," </w:t>
      </w:r>
      <w:r w:rsidRPr="00B3014F">
        <w:rPr>
          <w:rFonts w:ascii="Constantia" w:eastAsia="Constantia" w:hAnsi="Constantia" w:cs="Constantia"/>
          <w:i/>
          <w:iCs/>
          <w:color w:val="000000"/>
          <w:sz w:val="22"/>
          <w:szCs w:val="22"/>
        </w:rPr>
        <w:t>Information and Control</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7</w:t>
      </w:r>
      <w:r w:rsidRPr="00B3014F">
        <w:rPr>
          <w:rFonts w:ascii="Constantia" w:eastAsia="Constantia" w:hAnsi="Constantia" w:cs="Constantia"/>
          <w:color w:val="000000"/>
          <w:sz w:val="22"/>
          <w:szCs w:val="22"/>
        </w:rPr>
        <w:t xml:space="preserve"> (1964) 1–22, 224–254.</w:t>
      </w:r>
    </w:p>
    <w:p w14:paraId="354D7012" w14:textId="03CB9838"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L.A. Levin, "Laws of information conservation (non-growth) and aspects of the foundation of probability theory," </w:t>
      </w:r>
      <w:r w:rsidRPr="00B3014F">
        <w:rPr>
          <w:rFonts w:ascii="Constantia" w:eastAsia="Constantia" w:hAnsi="Constantia" w:cs="Constantia"/>
          <w:i/>
          <w:iCs/>
          <w:color w:val="000000"/>
          <w:sz w:val="22"/>
          <w:szCs w:val="22"/>
        </w:rPr>
        <w:t>Problems of Information Transmission</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10</w:t>
      </w:r>
      <w:r w:rsidRPr="00B3014F">
        <w:rPr>
          <w:rFonts w:ascii="Constantia" w:eastAsia="Constantia" w:hAnsi="Constantia" w:cs="Constantia"/>
          <w:color w:val="000000"/>
          <w:sz w:val="22"/>
          <w:szCs w:val="22"/>
        </w:rPr>
        <w:t xml:space="preserve"> (1974) 206–210.</w:t>
      </w:r>
    </w:p>
    <w:p w14:paraId="76D12659" w14:textId="37D148A7"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C.R. Rao, "Information and the accuracy attainable in the estimation of statistical parameters," </w:t>
      </w:r>
      <w:r w:rsidRPr="00B3014F">
        <w:rPr>
          <w:rFonts w:ascii="Constantia" w:eastAsia="Constantia" w:hAnsi="Constantia" w:cs="Constantia"/>
          <w:i/>
          <w:iCs/>
          <w:color w:val="000000"/>
          <w:sz w:val="22"/>
          <w:szCs w:val="22"/>
        </w:rPr>
        <w:t>Bulletin of the Calcutta Mathematical Society</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37</w:t>
      </w:r>
      <w:r w:rsidRPr="00B3014F">
        <w:rPr>
          <w:rFonts w:ascii="Constantia" w:eastAsia="Constantia" w:hAnsi="Constantia" w:cs="Constantia"/>
          <w:color w:val="000000"/>
          <w:sz w:val="22"/>
          <w:szCs w:val="22"/>
        </w:rPr>
        <w:t xml:space="preserve"> (1945) 81–91.</w:t>
      </w:r>
    </w:p>
    <w:p w14:paraId="50B90CEE" w14:textId="0ACB8B00"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R.A. Fisher, "Theory of statistical estimation," </w:t>
      </w:r>
      <w:r w:rsidRPr="00B3014F">
        <w:rPr>
          <w:rFonts w:ascii="Constantia" w:eastAsia="Constantia" w:hAnsi="Constantia" w:cs="Constantia"/>
          <w:i/>
          <w:iCs/>
          <w:color w:val="000000"/>
          <w:sz w:val="22"/>
          <w:szCs w:val="22"/>
        </w:rPr>
        <w:t>Mathematical Proceedings of the Cambridge Philosophical Society</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22</w:t>
      </w:r>
      <w:r w:rsidRPr="00B3014F">
        <w:rPr>
          <w:rFonts w:ascii="Constantia" w:eastAsia="Constantia" w:hAnsi="Constantia" w:cs="Constantia"/>
          <w:color w:val="000000"/>
          <w:sz w:val="22"/>
          <w:szCs w:val="22"/>
        </w:rPr>
        <w:t xml:space="preserve"> (1925) 700–725.</w:t>
      </w:r>
    </w:p>
    <w:p w14:paraId="6631F62D" w14:textId="515AE792"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S. Amari, </w:t>
      </w:r>
      <w:r w:rsidRPr="00B3014F">
        <w:rPr>
          <w:rFonts w:ascii="Constantia" w:eastAsia="Constantia" w:hAnsi="Constantia" w:cs="Constantia"/>
          <w:i/>
          <w:iCs/>
          <w:color w:val="000000"/>
          <w:sz w:val="22"/>
          <w:szCs w:val="22"/>
        </w:rPr>
        <w:t>Differential-Geometrical Methods in Statistics</w:t>
      </w:r>
      <w:r w:rsidRPr="00B3014F">
        <w:rPr>
          <w:rFonts w:ascii="Constantia" w:eastAsia="Constantia" w:hAnsi="Constantia" w:cs="Constantia"/>
          <w:color w:val="000000"/>
          <w:sz w:val="22"/>
          <w:szCs w:val="22"/>
        </w:rPr>
        <w:t xml:space="preserve"> (Springer-Verlag, Berlin, 1985).</w:t>
      </w:r>
    </w:p>
    <w:p w14:paraId="25BE15E2" w14:textId="75A8DE32"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J.D. </w:t>
      </w:r>
      <w:proofErr w:type="spellStart"/>
      <w:r w:rsidRPr="00B3014F">
        <w:rPr>
          <w:rFonts w:ascii="Constantia" w:eastAsia="Constantia" w:hAnsi="Constantia" w:cs="Constantia"/>
          <w:color w:val="000000"/>
          <w:sz w:val="22"/>
          <w:szCs w:val="22"/>
        </w:rPr>
        <w:t>Bekenstein</w:t>
      </w:r>
      <w:proofErr w:type="spellEnd"/>
      <w:r w:rsidRPr="00B3014F">
        <w:rPr>
          <w:rFonts w:ascii="Constantia" w:eastAsia="Constantia" w:hAnsi="Constantia" w:cs="Constantia"/>
          <w:color w:val="000000"/>
          <w:sz w:val="22"/>
          <w:szCs w:val="22"/>
        </w:rPr>
        <w:t xml:space="preserve">, "Black holes and entropy," </w:t>
      </w:r>
      <w:r w:rsidRPr="00B3014F">
        <w:rPr>
          <w:rFonts w:ascii="Constantia" w:eastAsia="Constantia" w:hAnsi="Constantia" w:cs="Constantia"/>
          <w:i/>
          <w:iCs/>
          <w:color w:val="000000"/>
          <w:sz w:val="22"/>
          <w:szCs w:val="22"/>
        </w:rPr>
        <w:t>Physical Review D</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7</w:t>
      </w:r>
      <w:r w:rsidRPr="00B3014F">
        <w:rPr>
          <w:rFonts w:ascii="Constantia" w:eastAsia="Constantia" w:hAnsi="Constantia" w:cs="Constantia"/>
          <w:color w:val="000000"/>
          <w:sz w:val="22"/>
          <w:szCs w:val="22"/>
        </w:rPr>
        <w:t xml:space="preserve"> (1973) 2333–2346.</w:t>
      </w:r>
    </w:p>
    <w:p w14:paraId="085A4A69" w14:textId="0F9EA782"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S.W. Hawking, "Particle creation by black holes," </w:t>
      </w:r>
      <w:r w:rsidRPr="00B3014F">
        <w:rPr>
          <w:rFonts w:ascii="Constantia" w:eastAsia="Constantia" w:hAnsi="Constantia" w:cs="Constantia"/>
          <w:i/>
          <w:iCs/>
          <w:color w:val="000000"/>
          <w:sz w:val="22"/>
          <w:szCs w:val="22"/>
        </w:rPr>
        <w:t>Communications in Mathematical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43</w:t>
      </w:r>
      <w:r w:rsidRPr="00B3014F">
        <w:rPr>
          <w:rFonts w:ascii="Constantia" w:eastAsia="Constantia" w:hAnsi="Constantia" w:cs="Constantia"/>
          <w:color w:val="000000"/>
          <w:sz w:val="22"/>
          <w:szCs w:val="22"/>
        </w:rPr>
        <w:t xml:space="preserve"> (1975) 199–220.</w:t>
      </w:r>
    </w:p>
    <w:p w14:paraId="0AE54051" w14:textId="4287DFD9"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G. 't Hooft, "Dimensional reduction in quantum gravity," in </w:t>
      </w:r>
      <w:proofErr w:type="spellStart"/>
      <w:r w:rsidRPr="00B3014F">
        <w:rPr>
          <w:rFonts w:ascii="Constantia" w:eastAsia="Constantia" w:hAnsi="Constantia" w:cs="Constantia"/>
          <w:i/>
          <w:iCs/>
          <w:color w:val="000000"/>
          <w:sz w:val="22"/>
          <w:szCs w:val="22"/>
        </w:rPr>
        <w:t>Salamfestschrift</w:t>
      </w:r>
      <w:proofErr w:type="spellEnd"/>
      <w:r w:rsidRPr="00B3014F">
        <w:rPr>
          <w:rFonts w:ascii="Constantia" w:eastAsia="Constantia" w:hAnsi="Constantia" w:cs="Constantia"/>
          <w:color w:val="000000"/>
          <w:sz w:val="22"/>
          <w:szCs w:val="22"/>
        </w:rPr>
        <w:t xml:space="preserve"> (World Scientific, 1993), </w:t>
      </w:r>
      <w:proofErr w:type="spellStart"/>
      <w:r w:rsidRPr="00B3014F">
        <w:rPr>
          <w:rFonts w:ascii="Constantia" w:eastAsia="Constantia" w:hAnsi="Constantia" w:cs="Constantia"/>
          <w:color w:val="000000"/>
          <w:sz w:val="22"/>
          <w:szCs w:val="22"/>
        </w:rPr>
        <w:t>arXiv:gr-qc</w:t>
      </w:r>
      <w:proofErr w:type="spellEnd"/>
      <w:r w:rsidRPr="00B3014F">
        <w:rPr>
          <w:rFonts w:ascii="Constantia" w:eastAsia="Constantia" w:hAnsi="Constantia" w:cs="Constantia"/>
          <w:color w:val="000000"/>
          <w:sz w:val="22"/>
          <w:szCs w:val="22"/>
        </w:rPr>
        <w:t>/9310026.</w:t>
      </w:r>
    </w:p>
    <w:p w14:paraId="17E11050" w14:textId="7C91444E"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L. Susskind, "The world as a hologram," </w:t>
      </w:r>
      <w:r w:rsidRPr="00B3014F">
        <w:rPr>
          <w:rFonts w:ascii="Constantia" w:eastAsia="Constantia" w:hAnsi="Constantia" w:cs="Constantia"/>
          <w:i/>
          <w:iCs/>
          <w:color w:val="000000"/>
          <w:sz w:val="22"/>
          <w:szCs w:val="22"/>
        </w:rPr>
        <w:t>Journal of Mathematical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36</w:t>
      </w:r>
      <w:r w:rsidRPr="00B3014F">
        <w:rPr>
          <w:rFonts w:ascii="Constantia" w:eastAsia="Constantia" w:hAnsi="Constantia" w:cs="Constantia"/>
          <w:color w:val="000000"/>
          <w:sz w:val="22"/>
          <w:szCs w:val="22"/>
        </w:rPr>
        <w:t xml:space="preserve"> (1995) 6377–6396.</w:t>
      </w:r>
    </w:p>
    <w:p w14:paraId="303B78F9" w14:textId="1C4FB318"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T. Jacobson, "Thermodynamics of spacetime: The Einstein equation of state," </w:t>
      </w:r>
      <w:r w:rsidRPr="00B3014F">
        <w:rPr>
          <w:rFonts w:ascii="Constantia" w:eastAsia="Constantia" w:hAnsi="Constantia" w:cs="Constantia"/>
          <w:i/>
          <w:iCs/>
          <w:color w:val="000000"/>
          <w:sz w:val="22"/>
          <w:szCs w:val="22"/>
        </w:rPr>
        <w:t>Physical Review Letters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75</w:t>
      </w:r>
      <w:r w:rsidRPr="00B3014F">
        <w:rPr>
          <w:rFonts w:ascii="Constantia" w:eastAsia="Constantia" w:hAnsi="Constantia" w:cs="Constantia"/>
          <w:color w:val="000000"/>
          <w:sz w:val="22"/>
          <w:szCs w:val="22"/>
        </w:rPr>
        <w:t xml:space="preserve"> (1995) 1260–1263.</w:t>
      </w:r>
    </w:p>
    <w:p w14:paraId="749CACDD" w14:textId="3C196EFE"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E. Verlinde, "On the origin of gravity and the laws of Newton," </w:t>
      </w:r>
      <w:r w:rsidRPr="00B3014F">
        <w:rPr>
          <w:rFonts w:ascii="Constantia" w:eastAsia="Constantia" w:hAnsi="Constantia" w:cs="Constantia"/>
          <w:i/>
          <w:iCs/>
          <w:color w:val="000000"/>
          <w:sz w:val="22"/>
          <w:szCs w:val="22"/>
        </w:rPr>
        <w:t>Journal of High Energy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2011</w:t>
      </w:r>
      <w:r w:rsidRPr="00B3014F">
        <w:rPr>
          <w:rFonts w:ascii="Constantia" w:eastAsia="Constantia" w:hAnsi="Constantia" w:cs="Constantia"/>
          <w:color w:val="000000"/>
          <w:sz w:val="22"/>
          <w:szCs w:val="22"/>
        </w:rPr>
        <w:t xml:space="preserve"> (2011) 029.</w:t>
      </w:r>
    </w:p>
    <w:p w14:paraId="39A09445" w14:textId="233E4A1F"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lastRenderedPageBreak/>
        <w:t xml:space="preserve">T. Padmanabhan, "Thermodynamical aspects of gravity: New insights," </w:t>
      </w:r>
      <w:r w:rsidRPr="00B3014F">
        <w:rPr>
          <w:rFonts w:ascii="Constantia" w:eastAsia="Constantia" w:hAnsi="Constantia" w:cs="Constantia"/>
          <w:i/>
          <w:iCs/>
          <w:color w:val="000000"/>
          <w:sz w:val="22"/>
          <w:szCs w:val="22"/>
        </w:rPr>
        <w:t>Reports on Progress in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73</w:t>
      </w:r>
      <w:r w:rsidRPr="00B3014F">
        <w:rPr>
          <w:rFonts w:ascii="Constantia" w:eastAsia="Constantia" w:hAnsi="Constantia" w:cs="Constantia"/>
          <w:color w:val="000000"/>
          <w:sz w:val="22"/>
          <w:szCs w:val="22"/>
        </w:rPr>
        <w:t xml:space="preserve"> (2010) 046901.</w:t>
      </w:r>
    </w:p>
    <w:p w14:paraId="6064E9D0" w14:textId="244C63EB"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P. Martin-Löf, "The definition of random sequences," </w:t>
      </w:r>
      <w:r w:rsidRPr="00B3014F">
        <w:rPr>
          <w:rFonts w:ascii="Constantia" w:eastAsia="Constantia" w:hAnsi="Constantia" w:cs="Constantia"/>
          <w:i/>
          <w:iCs/>
          <w:color w:val="000000"/>
          <w:sz w:val="22"/>
          <w:szCs w:val="22"/>
        </w:rPr>
        <w:t>Information and Control</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9</w:t>
      </w:r>
      <w:r w:rsidRPr="00B3014F">
        <w:rPr>
          <w:rFonts w:ascii="Constantia" w:eastAsia="Constantia" w:hAnsi="Constantia" w:cs="Constantia"/>
          <w:color w:val="000000"/>
          <w:sz w:val="22"/>
          <w:szCs w:val="22"/>
        </w:rPr>
        <w:t xml:space="preserve"> (1966) 602–619.</w:t>
      </w:r>
    </w:p>
    <w:p w14:paraId="1A6ACD19" w14:textId="7419E967" w:rsidR="00957BE7" w:rsidRPr="00B3014F" w:rsidRDefault="00957BE7" w:rsidP="00B3014F">
      <w:pPr>
        <w:pStyle w:val="ListParagraph"/>
        <w:numPr>
          <w:ilvl w:val="0"/>
          <w:numId w:val="3"/>
        </w:numPr>
        <w:spacing w:before="60" w:after="80" w:line="312" w:lineRule="auto"/>
        <w:rPr>
          <w:rFonts w:ascii="Constantia" w:hAnsi="Constantia"/>
          <w:sz w:val="22"/>
          <w:szCs w:val="22"/>
        </w:rPr>
      </w:pPr>
      <w:proofErr w:type="spellStart"/>
      <w:r w:rsidRPr="00B3014F">
        <w:rPr>
          <w:rFonts w:ascii="Constantia" w:eastAsia="Constantia" w:hAnsi="Constantia" w:cs="Constantia"/>
          <w:color w:val="000000"/>
          <w:sz w:val="22"/>
          <w:szCs w:val="22"/>
        </w:rPr>
        <w:t>Ya.G</w:t>
      </w:r>
      <w:proofErr w:type="spellEnd"/>
      <w:r w:rsidRPr="00B3014F">
        <w:rPr>
          <w:rFonts w:ascii="Constantia" w:eastAsia="Constantia" w:hAnsi="Constantia" w:cs="Constantia"/>
          <w:color w:val="000000"/>
          <w:sz w:val="22"/>
          <w:szCs w:val="22"/>
        </w:rPr>
        <w:t xml:space="preserve">. Sinai, "On the concept of entropy for a dynamic system," </w:t>
      </w:r>
      <w:proofErr w:type="spellStart"/>
      <w:r w:rsidRPr="00B3014F">
        <w:rPr>
          <w:rFonts w:ascii="Constantia" w:eastAsia="Constantia" w:hAnsi="Constantia" w:cs="Constantia"/>
          <w:i/>
          <w:iCs/>
          <w:color w:val="000000"/>
          <w:sz w:val="22"/>
          <w:szCs w:val="22"/>
        </w:rPr>
        <w:t>Doklady</w:t>
      </w:r>
      <w:proofErr w:type="spellEnd"/>
      <w:r w:rsidRPr="00B3014F">
        <w:rPr>
          <w:rFonts w:ascii="Constantia" w:eastAsia="Constantia" w:hAnsi="Constantia" w:cs="Constantia"/>
          <w:i/>
          <w:iCs/>
          <w:color w:val="000000"/>
          <w:sz w:val="22"/>
          <w:szCs w:val="22"/>
        </w:rPr>
        <w:t xml:space="preserve"> </w:t>
      </w:r>
      <w:proofErr w:type="spellStart"/>
      <w:r w:rsidRPr="00B3014F">
        <w:rPr>
          <w:rFonts w:ascii="Constantia" w:eastAsia="Constantia" w:hAnsi="Constantia" w:cs="Constantia"/>
          <w:i/>
          <w:iCs/>
          <w:color w:val="000000"/>
          <w:sz w:val="22"/>
          <w:szCs w:val="22"/>
        </w:rPr>
        <w:t>Akademii</w:t>
      </w:r>
      <w:proofErr w:type="spellEnd"/>
      <w:r w:rsidRPr="00B3014F">
        <w:rPr>
          <w:rFonts w:ascii="Constantia" w:eastAsia="Constantia" w:hAnsi="Constantia" w:cs="Constantia"/>
          <w:i/>
          <w:iCs/>
          <w:color w:val="000000"/>
          <w:sz w:val="22"/>
          <w:szCs w:val="22"/>
        </w:rPr>
        <w:t xml:space="preserve"> </w:t>
      </w:r>
      <w:proofErr w:type="spellStart"/>
      <w:r w:rsidRPr="00B3014F">
        <w:rPr>
          <w:rFonts w:ascii="Constantia" w:eastAsia="Constantia" w:hAnsi="Constantia" w:cs="Constantia"/>
          <w:i/>
          <w:iCs/>
          <w:color w:val="000000"/>
          <w:sz w:val="22"/>
          <w:szCs w:val="22"/>
        </w:rPr>
        <w:t>Nauk</w:t>
      </w:r>
      <w:proofErr w:type="spellEnd"/>
      <w:r w:rsidRPr="00B3014F">
        <w:rPr>
          <w:rFonts w:ascii="Constantia" w:eastAsia="Constantia" w:hAnsi="Constantia" w:cs="Constantia"/>
          <w:i/>
          <w:iCs/>
          <w:color w:val="000000"/>
          <w:sz w:val="22"/>
          <w:szCs w:val="22"/>
        </w:rPr>
        <w:t xml:space="preserve"> SSSR</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124</w:t>
      </w:r>
      <w:r w:rsidRPr="00B3014F">
        <w:rPr>
          <w:rFonts w:ascii="Constantia" w:eastAsia="Constantia" w:hAnsi="Constantia" w:cs="Constantia"/>
          <w:color w:val="000000"/>
          <w:sz w:val="22"/>
          <w:szCs w:val="22"/>
        </w:rPr>
        <w:t xml:space="preserve"> (1959) 768–771.</w:t>
      </w:r>
    </w:p>
    <w:p w14:paraId="0E4AE737" w14:textId="115B0DF2"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A.N. Kolmogorov, "A new metric invariant of transient dynamical systems and automorphisms in Lebesgue spaces," </w:t>
      </w:r>
      <w:proofErr w:type="spellStart"/>
      <w:r w:rsidRPr="00B3014F">
        <w:rPr>
          <w:rFonts w:ascii="Constantia" w:eastAsia="Constantia" w:hAnsi="Constantia" w:cs="Constantia"/>
          <w:i/>
          <w:iCs/>
          <w:color w:val="000000"/>
          <w:sz w:val="22"/>
          <w:szCs w:val="22"/>
        </w:rPr>
        <w:t>Doklady</w:t>
      </w:r>
      <w:proofErr w:type="spellEnd"/>
      <w:r w:rsidRPr="00B3014F">
        <w:rPr>
          <w:rFonts w:ascii="Constantia" w:eastAsia="Constantia" w:hAnsi="Constantia" w:cs="Constantia"/>
          <w:i/>
          <w:iCs/>
          <w:color w:val="000000"/>
          <w:sz w:val="22"/>
          <w:szCs w:val="22"/>
        </w:rPr>
        <w:t xml:space="preserve"> </w:t>
      </w:r>
      <w:proofErr w:type="spellStart"/>
      <w:r w:rsidRPr="00B3014F">
        <w:rPr>
          <w:rFonts w:ascii="Constantia" w:eastAsia="Constantia" w:hAnsi="Constantia" w:cs="Constantia"/>
          <w:i/>
          <w:iCs/>
          <w:color w:val="000000"/>
          <w:sz w:val="22"/>
          <w:szCs w:val="22"/>
        </w:rPr>
        <w:t>Akademii</w:t>
      </w:r>
      <w:proofErr w:type="spellEnd"/>
      <w:r w:rsidRPr="00B3014F">
        <w:rPr>
          <w:rFonts w:ascii="Constantia" w:eastAsia="Constantia" w:hAnsi="Constantia" w:cs="Constantia"/>
          <w:i/>
          <w:iCs/>
          <w:color w:val="000000"/>
          <w:sz w:val="22"/>
          <w:szCs w:val="22"/>
        </w:rPr>
        <w:t xml:space="preserve"> </w:t>
      </w:r>
      <w:proofErr w:type="spellStart"/>
      <w:r w:rsidRPr="00B3014F">
        <w:rPr>
          <w:rFonts w:ascii="Constantia" w:eastAsia="Constantia" w:hAnsi="Constantia" w:cs="Constantia"/>
          <w:i/>
          <w:iCs/>
          <w:color w:val="000000"/>
          <w:sz w:val="22"/>
          <w:szCs w:val="22"/>
        </w:rPr>
        <w:t>Nauk</w:t>
      </w:r>
      <w:proofErr w:type="spellEnd"/>
      <w:r w:rsidRPr="00B3014F">
        <w:rPr>
          <w:rFonts w:ascii="Constantia" w:eastAsia="Constantia" w:hAnsi="Constantia" w:cs="Constantia"/>
          <w:i/>
          <w:iCs/>
          <w:color w:val="000000"/>
          <w:sz w:val="22"/>
          <w:szCs w:val="22"/>
        </w:rPr>
        <w:t xml:space="preserve"> SSSR</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119</w:t>
      </w:r>
      <w:r w:rsidRPr="00B3014F">
        <w:rPr>
          <w:rFonts w:ascii="Constantia" w:eastAsia="Constantia" w:hAnsi="Constantia" w:cs="Constantia"/>
          <w:color w:val="000000"/>
          <w:sz w:val="22"/>
          <w:szCs w:val="22"/>
        </w:rPr>
        <w:t xml:space="preserve"> (1958) 861–864.</w:t>
      </w:r>
    </w:p>
    <w:p w14:paraId="6A94E61F" w14:textId="4049BF4A" w:rsidR="00957BE7" w:rsidRPr="00B3014F" w:rsidRDefault="00957BE7" w:rsidP="00B3014F">
      <w:pPr>
        <w:pStyle w:val="ListParagraph"/>
        <w:numPr>
          <w:ilvl w:val="0"/>
          <w:numId w:val="3"/>
        </w:numPr>
        <w:spacing w:before="60" w:after="80" w:line="312" w:lineRule="auto"/>
        <w:rPr>
          <w:rFonts w:ascii="Constantia" w:hAnsi="Constantia"/>
          <w:sz w:val="22"/>
          <w:szCs w:val="22"/>
        </w:rPr>
      </w:pPr>
      <w:proofErr w:type="spellStart"/>
      <w:r w:rsidRPr="00B3014F">
        <w:rPr>
          <w:rFonts w:ascii="Constantia" w:eastAsia="Constantia" w:hAnsi="Constantia" w:cs="Constantia"/>
          <w:color w:val="000000"/>
          <w:sz w:val="22"/>
          <w:szCs w:val="22"/>
        </w:rPr>
        <w:t>Ya.B</w:t>
      </w:r>
      <w:proofErr w:type="spellEnd"/>
      <w:r w:rsidRPr="00B3014F">
        <w:rPr>
          <w:rFonts w:ascii="Constantia" w:eastAsia="Constantia" w:hAnsi="Constantia" w:cs="Constantia"/>
          <w:color w:val="000000"/>
          <w:sz w:val="22"/>
          <w:szCs w:val="22"/>
        </w:rPr>
        <w:t xml:space="preserve">. Pesin, "Characteristic Lyapunov exponents and smooth ergodic theory," </w:t>
      </w:r>
      <w:r w:rsidRPr="00B3014F">
        <w:rPr>
          <w:rFonts w:ascii="Constantia" w:eastAsia="Constantia" w:hAnsi="Constantia" w:cs="Constantia"/>
          <w:i/>
          <w:iCs/>
          <w:color w:val="000000"/>
          <w:sz w:val="22"/>
          <w:szCs w:val="22"/>
        </w:rPr>
        <w:t>Russian Mathematical Surveys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32</w:t>
      </w:r>
      <w:r w:rsidRPr="00B3014F">
        <w:rPr>
          <w:rFonts w:ascii="Constantia" w:eastAsia="Constantia" w:hAnsi="Constantia" w:cs="Constantia"/>
          <w:color w:val="000000"/>
          <w:sz w:val="22"/>
          <w:szCs w:val="22"/>
        </w:rPr>
        <w:t xml:space="preserve"> (1977) 55–114.</w:t>
      </w:r>
    </w:p>
    <w:p w14:paraId="6D4D157E" w14:textId="361B8239"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J.A. Wheeler, "Information, physics, quantum: The search for links," in </w:t>
      </w:r>
      <w:r w:rsidRPr="00B3014F">
        <w:rPr>
          <w:rFonts w:ascii="Constantia" w:eastAsia="Constantia" w:hAnsi="Constantia" w:cs="Constantia"/>
          <w:i/>
          <w:iCs/>
          <w:color w:val="000000"/>
          <w:sz w:val="22"/>
          <w:szCs w:val="22"/>
        </w:rPr>
        <w:t>Complexity, Entropy, and the Physics of Information</w:t>
      </w:r>
      <w:r w:rsidRPr="00B3014F">
        <w:rPr>
          <w:rFonts w:ascii="Constantia" w:eastAsia="Constantia" w:hAnsi="Constantia" w:cs="Constantia"/>
          <w:color w:val="000000"/>
          <w:sz w:val="22"/>
          <w:szCs w:val="22"/>
        </w:rPr>
        <w:t xml:space="preserve"> (Addison-Wesley, 1990).</w:t>
      </w:r>
    </w:p>
    <w:p w14:paraId="413E61A2" w14:textId="6E6F0309"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A.M. Gleason, "Measures on the closed subspaces of a Hilbert space," </w:t>
      </w:r>
      <w:r w:rsidRPr="00B3014F">
        <w:rPr>
          <w:rFonts w:ascii="Constantia" w:eastAsia="Constantia" w:hAnsi="Constantia" w:cs="Constantia"/>
          <w:i/>
          <w:iCs/>
          <w:color w:val="000000"/>
          <w:sz w:val="22"/>
          <w:szCs w:val="22"/>
        </w:rPr>
        <w:t>Journal of Mathematics and Mechanics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6</w:t>
      </w:r>
      <w:r w:rsidRPr="00B3014F">
        <w:rPr>
          <w:rFonts w:ascii="Constantia" w:eastAsia="Constantia" w:hAnsi="Constantia" w:cs="Constantia"/>
          <w:color w:val="000000"/>
          <w:sz w:val="22"/>
          <w:szCs w:val="22"/>
        </w:rPr>
        <w:t xml:space="preserve"> (1957) 885–893.</w:t>
      </w:r>
    </w:p>
    <w:p w14:paraId="11345C32" w14:textId="2F297A7B"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M. Born, "Zur </w:t>
      </w:r>
      <w:proofErr w:type="spellStart"/>
      <w:r w:rsidRPr="00B3014F">
        <w:rPr>
          <w:rFonts w:ascii="Constantia" w:eastAsia="Constantia" w:hAnsi="Constantia" w:cs="Constantia"/>
          <w:color w:val="000000"/>
          <w:sz w:val="22"/>
          <w:szCs w:val="22"/>
        </w:rPr>
        <w:t>Quantenmechanik</w:t>
      </w:r>
      <w:proofErr w:type="spellEnd"/>
      <w:r w:rsidRPr="00B3014F">
        <w:rPr>
          <w:rFonts w:ascii="Constantia" w:eastAsia="Constantia" w:hAnsi="Constantia" w:cs="Constantia"/>
          <w:color w:val="000000"/>
          <w:sz w:val="22"/>
          <w:szCs w:val="22"/>
        </w:rPr>
        <w:t xml:space="preserve"> der </w:t>
      </w:r>
      <w:proofErr w:type="spellStart"/>
      <w:r w:rsidRPr="00B3014F">
        <w:rPr>
          <w:rFonts w:ascii="Constantia" w:eastAsia="Constantia" w:hAnsi="Constantia" w:cs="Constantia"/>
          <w:color w:val="000000"/>
          <w:sz w:val="22"/>
          <w:szCs w:val="22"/>
        </w:rPr>
        <w:t>Stoßvorgänge</w:t>
      </w:r>
      <w:proofErr w:type="spellEnd"/>
      <w:r w:rsidRPr="00B3014F">
        <w:rPr>
          <w:rFonts w:ascii="Constantia" w:eastAsia="Constantia" w:hAnsi="Constantia" w:cs="Constantia"/>
          <w:color w:val="000000"/>
          <w:sz w:val="22"/>
          <w:szCs w:val="22"/>
        </w:rPr>
        <w:t xml:space="preserve">," </w:t>
      </w:r>
      <w:proofErr w:type="spellStart"/>
      <w:r w:rsidRPr="00B3014F">
        <w:rPr>
          <w:rFonts w:ascii="Constantia" w:eastAsia="Constantia" w:hAnsi="Constantia" w:cs="Constantia"/>
          <w:i/>
          <w:iCs/>
          <w:color w:val="000000"/>
          <w:sz w:val="22"/>
          <w:szCs w:val="22"/>
        </w:rPr>
        <w:t>Zeitschrift</w:t>
      </w:r>
      <w:proofErr w:type="spellEnd"/>
      <w:r w:rsidRPr="00B3014F">
        <w:rPr>
          <w:rFonts w:ascii="Constantia" w:eastAsia="Constantia" w:hAnsi="Constantia" w:cs="Constantia"/>
          <w:i/>
          <w:iCs/>
          <w:color w:val="000000"/>
          <w:sz w:val="22"/>
          <w:szCs w:val="22"/>
        </w:rPr>
        <w:t xml:space="preserve"> für </w:t>
      </w:r>
      <w:proofErr w:type="spellStart"/>
      <w:r w:rsidRPr="00B3014F">
        <w:rPr>
          <w:rFonts w:ascii="Constantia" w:eastAsia="Constantia" w:hAnsi="Constantia" w:cs="Constantia"/>
          <w:i/>
          <w:iCs/>
          <w:color w:val="000000"/>
          <w:sz w:val="22"/>
          <w:szCs w:val="22"/>
        </w:rPr>
        <w:t>Physik</w:t>
      </w:r>
      <w:proofErr w:type="spellEnd"/>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37</w:t>
      </w:r>
      <w:r w:rsidRPr="00B3014F">
        <w:rPr>
          <w:rFonts w:ascii="Constantia" w:eastAsia="Constantia" w:hAnsi="Constantia" w:cs="Constantia"/>
          <w:color w:val="000000"/>
          <w:sz w:val="22"/>
          <w:szCs w:val="22"/>
        </w:rPr>
        <w:t xml:space="preserve"> (1926) 863–867.</w:t>
      </w:r>
    </w:p>
    <w:p w14:paraId="20C1A390" w14:textId="795EB0DD" w:rsidR="00957BE7" w:rsidRPr="00B3014F" w:rsidRDefault="00957BE7"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A.N. Kolmogorov, </w:t>
      </w:r>
      <w:proofErr w:type="spellStart"/>
      <w:r w:rsidRPr="00B3014F">
        <w:rPr>
          <w:rFonts w:ascii="Constantia" w:eastAsia="Constantia" w:hAnsi="Constantia" w:cs="Constantia"/>
          <w:i/>
          <w:iCs/>
          <w:color w:val="000000"/>
          <w:sz w:val="22"/>
          <w:szCs w:val="22"/>
        </w:rPr>
        <w:t>Grundbegriffe</w:t>
      </w:r>
      <w:proofErr w:type="spellEnd"/>
      <w:r w:rsidRPr="00B3014F">
        <w:rPr>
          <w:rFonts w:ascii="Constantia" w:eastAsia="Constantia" w:hAnsi="Constantia" w:cs="Constantia"/>
          <w:i/>
          <w:iCs/>
          <w:color w:val="000000"/>
          <w:sz w:val="22"/>
          <w:szCs w:val="22"/>
        </w:rPr>
        <w:t xml:space="preserve"> der </w:t>
      </w:r>
      <w:proofErr w:type="spellStart"/>
      <w:r w:rsidRPr="00B3014F">
        <w:rPr>
          <w:rFonts w:ascii="Constantia" w:eastAsia="Constantia" w:hAnsi="Constantia" w:cs="Constantia"/>
          <w:i/>
          <w:iCs/>
          <w:color w:val="000000"/>
          <w:sz w:val="22"/>
          <w:szCs w:val="22"/>
        </w:rPr>
        <w:t>Wahrscheinlichkeitsrechnung</w:t>
      </w:r>
      <w:proofErr w:type="spellEnd"/>
      <w:r w:rsidRPr="00B3014F">
        <w:rPr>
          <w:rFonts w:ascii="Constantia" w:eastAsia="Constantia" w:hAnsi="Constantia" w:cs="Constantia"/>
          <w:color w:val="000000"/>
          <w:sz w:val="22"/>
          <w:szCs w:val="22"/>
        </w:rPr>
        <w:t xml:space="preserve"> (Springer, Berlin, 1933). English translation: </w:t>
      </w:r>
      <w:r w:rsidRPr="00B3014F">
        <w:rPr>
          <w:rFonts w:ascii="Constantia" w:eastAsia="Constantia" w:hAnsi="Constantia" w:cs="Constantia"/>
          <w:i/>
          <w:iCs/>
          <w:color w:val="000000"/>
          <w:sz w:val="22"/>
          <w:szCs w:val="22"/>
        </w:rPr>
        <w:t>Foundations of the Theory of Probability</w:t>
      </w:r>
      <w:r w:rsidRPr="00B3014F">
        <w:rPr>
          <w:rFonts w:ascii="Constantia" w:eastAsia="Constantia" w:hAnsi="Constantia" w:cs="Constantia"/>
          <w:color w:val="000000"/>
          <w:sz w:val="22"/>
          <w:szCs w:val="22"/>
        </w:rPr>
        <w:t xml:space="preserve"> (Chelsea, New York, 1950).</w:t>
      </w:r>
    </w:p>
    <w:p w14:paraId="46C4D038" w14:textId="79451A52"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R. A. Fisher, "Theory of Statistical Estimation," </w:t>
      </w:r>
      <w:r w:rsidRPr="00B3014F">
        <w:rPr>
          <w:rFonts w:ascii="Constantia" w:eastAsia="Cambria" w:hAnsi="Constantia" w:cs="Cambria"/>
          <w:i/>
          <w:iCs/>
          <w:color w:val="000000"/>
          <w:sz w:val="22"/>
          <w:szCs w:val="22"/>
        </w:rPr>
        <w:t>Proceedings of the Cambridge Philosophical Society</w:t>
      </w:r>
      <w:r w:rsidRPr="00B3014F">
        <w:rPr>
          <w:rFonts w:ascii="Constantia" w:eastAsia="Cambria" w:hAnsi="Constantia" w:cs="Cambria"/>
          <w:color w:val="000000"/>
          <w:sz w:val="22"/>
          <w:szCs w:val="22"/>
        </w:rPr>
        <w:t>, vol. 22, pp. 700–725, 1925.</w:t>
      </w:r>
    </w:p>
    <w:p w14:paraId="0774DA8D" w14:textId="6B5A6B61"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C. R. Rao, "Information and the Accuracy Attainable in the Estimation of Statistical Parameters," </w:t>
      </w:r>
      <w:r w:rsidRPr="00B3014F">
        <w:rPr>
          <w:rFonts w:ascii="Constantia" w:eastAsia="Cambria" w:hAnsi="Constantia" w:cs="Cambria"/>
          <w:i/>
          <w:iCs/>
          <w:color w:val="000000"/>
          <w:sz w:val="22"/>
          <w:szCs w:val="22"/>
        </w:rPr>
        <w:t>Bulletin of the Calcutta Mathematical Society</w:t>
      </w:r>
      <w:r w:rsidRPr="00B3014F">
        <w:rPr>
          <w:rFonts w:ascii="Constantia" w:eastAsia="Cambria" w:hAnsi="Constantia" w:cs="Cambria"/>
          <w:color w:val="000000"/>
          <w:sz w:val="22"/>
          <w:szCs w:val="22"/>
        </w:rPr>
        <w:t>, vol. 37, pp. 81–91, 1945.</w:t>
      </w:r>
    </w:p>
    <w:p w14:paraId="28F0FD69" w14:textId="25C3BDE3"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C. E. Shannon, "A Mathematical Theory of Communication," </w:t>
      </w:r>
      <w:r w:rsidRPr="00B3014F">
        <w:rPr>
          <w:rFonts w:ascii="Constantia" w:eastAsia="Cambria" w:hAnsi="Constantia" w:cs="Cambria"/>
          <w:i/>
          <w:iCs/>
          <w:color w:val="000000"/>
          <w:sz w:val="22"/>
          <w:szCs w:val="22"/>
        </w:rPr>
        <w:t>Bell System Technical Journal</w:t>
      </w:r>
      <w:r w:rsidRPr="00B3014F">
        <w:rPr>
          <w:rFonts w:ascii="Constantia" w:eastAsia="Cambria" w:hAnsi="Constantia" w:cs="Cambria"/>
          <w:color w:val="000000"/>
          <w:sz w:val="22"/>
          <w:szCs w:val="22"/>
        </w:rPr>
        <w:t>, vol. 27, pp. 379–423, 623–656, 1948.</w:t>
      </w:r>
    </w:p>
    <w:p w14:paraId="403662BC" w14:textId="51CDF54A"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A. N. Kolmogorov, "A New Metric Invariant of Transient Dynamical Systems and Automorphisms in Lebesgue Spaces," </w:t>
      </w:r>
      <w:proofErr w:type="spellStart"/>
      <w:r w:rsidRPr="00B3014F">
        <w:rPr>
          <w:rFonts w:ascii="Constantia" w:eastAsia="Cambria" w:hAnsi="Constantia" w:cs="Cambria"/>
          <w:i/>
          <w:iCs/>
          <w:color w:val="000000"/>
          <w:sz w:val="22"/>
          <w:szCs w:val="22"/>
        </w:rPr>
        <w:t>Doklady</w:t>
      </w:r>
      <w:proofErr w:type="spellEnd"/>
      <w:r w:rsidRPr="00B3014F">
        <w:rPr>
          <w:rFonts w:ascii="Constantia" w:eastAsia="Cambria" w:hAnsi="Constantia" w:cs="Cambria"/>
          <w:i/>
          <w:iCs/>
          <w:color w:val="000000"/>
          <w:sz w:val="22"/>
          <w:szCs w:val="22"/>
        </w:rPr>
        <w:t xml:space="preserve"> </w:t>
      </w:r>
      <w:proofErr w:type="spellStart"/>
      <w:r w:rsidRPr="00B3014F">
        <w:rPr>
          <w:rFonts w:ascii="Constantia" w:eastAsia="Cambria" w:hAnsi="Constantia" w:cs="Cambria"/>
          <w:i/>
          <w:iCs/>
          <w:color w:val="000000"/>
          <w:sz w:val="22"/>
          <w:szCs w:val="22"/>
        </w:rPr>
        <w:t>Akademii</w:t>
      </w:r>
      <w:proofErr w:type="spellEnd"/>
      <w:r w:rsidRPr="00B3014F">
        <w:rPr>
          <w:rFonts w:ascii="Constantia" w:eastAsia="Cambria" w:hAnsi="Constantia" w:cs="Cambria"/>
          <w:i/>
          <w:iCs/>
          <w:color w:val="000000"/>
          <w:sz w:val="22"/>
          <w:szCs w:val="22"/>
        </w:rPr>
        <w:t xml:space="preserve"> </w:t>
      </w:r>
      <w:proofErr w:type="spellStart"/>
      <w:r w:rsidRPr="00B3014F">
        <w:rPr>
          <w:rFonts w:ascii="Constantia" w:eastAsia="Cambria" w:hAnsi="Constantia" w:cs="Cambria"/>
          <w:i/>
          <w:iCs/>
          <w:color w:val="000000"/>
          <w:sz w:val="22"/>
          <w:szCs w:val="22"/>
        </w:rPr>
        <w:t>Nauk</w:t>
      </w:r>
      <w:proofErr w:type="spellEnd"/>
      <w:r w:rsidRPr="00B3014F">
        <w:rPr>
          <w:rFonts w:ascii="Constantia" w:eastAsia="Cambria" w:hAnsi="Constantia" w:cs="Cambria"/>
          <w:i/>
          <w:iCs/>
          <w:color w:val="000000"/>
          <w:sz w:val="22"/>
          <w:szCs w:val="22"/>
        </w:rPr>
        <w:t xml:space="preserve"> SSSR</w:t>
      </w:r>
      <w:r w:rsidRPr="00B3014F">
        <w:rPr>
          <w:rFonts w:ascii="Constantia" w:eastAsia="Cambria" w:hAnsi="Constantia" w:cs="Cambria"/>
          <w:color w:val="000000"/>
          <w:sz w:val="22"/>
          <w:szCs w:val="22"/>
        </w:rPr>
        <w:t>, vol. 119, pp. 861–864, 1958.</w:t>
      </w:r>
    </w:p>
    <w:p w14:paraId="0176ABFB" w14:textId="01B2F6C0"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Ya. G. Sinai, "On the Concept of Entropy of a Dynamical System," </w:t>
      </w:r>
      <w:proofErr w:type="spellStart"/>
      <w:r w:rsidRPr="00B3014F">
        <w:rPr>
          <w:rFonts w:ascii="Constantia" w:eastAsia="Cambria" w:hAnsi="Constantia" w:cs="Cambria"/>
          <w:i/>
          <w:iCs/>
          <w:color w:val="000000"/>
          <w:sz w:val="22"/>
          <w:szCs w:val="22"/>
        </w:rPr>
        <w:t>Doklady</w:t>
      </w:r>
      <w:proofErr w:type="spellEnd"/>
      <w:r w:rsidRPr="00B3014F">
        <w:rPr>
          <w:rFonts w:ascii="Constantia" w:eastAsia="Cambria" w:hAnsi="Constantia" w:cs="Cambria"/>
          <w:i/>
          <w:iCs/>
          <w:color w:val="000000"/>
          <w:sz w:val="22"/>
          <w:szCs w:val="22"/>
        </w:rPr>
        <w:t xml:space="preserve"> </w:t>
      </w:r>
      <w:proofErr w:type="spellStart"/>
      <w:r w:rsidRPr="00B3014F">
        <w:rPr>
          <w:rFonts w:ascii="Constantia" w:eastAsia="Cambria" w:hAnsi="Constantia" w:cs="Cambria"/>
          <w:i/>
          <w:iCs/>
          <w:color w:val="000000"/>
          <w:sz w:val="22"/>
          <w:szCs w:val="22"/>
        </w:rPr>
        <w:t>Akademii</w:t>
      </w:r>
      <w:proofErr w:type="spellEnd"/>
      <w:r w:rsidRPr="00B3014F">
        <w:rPr>
          <w:rFonts w:ascii="Constantia" w:eastAsia="Cambria" w:hAnsi="Constantia" w:cs="Cambria"/>
          <w:i/>
          <w:iCs/>
          <w:color w:val="000000"/>
          <w:sz w:val="22"/>
          <w:szCs w:val="22"/>
        </w:rPr>
        <w:t xml:space="preserve"> </w:t>
      </w:r>
      <w:proofErr w:type="spellStart"/>
      <w:r w:rsidRPr="00B3014F">
        <w:rPr>
          <w:rFonts w:ascii="Constantia" w:eastAsia="Cambria" w:hAnsi="Constantia" w:cs="Cambria"/>
          <w:i/>
          <w:iCs/>
          <w:color w:val="000000"/>
          <w:sz w:val="22"/>
          <w:szCs w:val="22"/>
        </w:rPr>
        <w:t>Nauk</w:t>
      </w:r>
      <w:proofErr w:type="spellEnd"/>
      <w:r w:rsidRPr="00B3014F">
        <w:rPr>
          <w:rFonts w:ascii="Constantia" w:eastAsia="Cambria" w:hAnsi="Constantia" w:cs="Cambria"/>
          <w:i/>
          <w:iCs/>
          <w:color w:val="000000"/>
          <w:sz w:val="22"/>
          <w:szCs w:val="22"/>
        </w:rPr>
        <w:t xml:space="preserve"> SSSR</w:t>
      </w:r>
      <w:r w:rsidRPr="00B3014F">
        <w:rPr>
          <w:rFonts w:ascii="Constantia" w:eastAsia="Cambria" w:hAnsi="Constantia" w:cs="Cambria"/>
          <w:color w:val="000000"/>
          <w:sz w:val="22"/>
          <w:szCs w:val="22"/>
        </w:rPr>
        <w:t>, vol. 124, pp. 768–771, 1959.</w:t>
      </w:r>
    </w:p>
    <w:p w14:paraId="40B05BF4" w14:textId="0C09C457"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R. J. Solomonoff, "A Formal Theory of Inductive Inference," </w:t>
      </w:r>
      <w:r w:rsidRPr="00B3014F">
        <w:rPr>
          <w:rFonts w:ascii="Constantia" w:eastAsia="Cambria" w:hAnsi="Constantia" w:cs="Cambria"/>
          <w:i/>
          <w:iCs/>
          <w:color w:val="000000"/>
          <w:sz w:val="22"/>
          <w:szCs w:val="22"/>
        </w:rPr>
        <w:t>Information and Control</w:t>
      </w:r>
      <w:r w:rsidRPr="00B3014F">
        <w:rPr>
          <w:rFonts w:ascii="Constantia" w:eastAsia="Cambria" w:hAnsi="Constantia" w:cs="Cambria"/>
          <w:color w:val="000000"/>
          <w:sz w:val="22"/>
          <w:szCs w:val="22"/>
        </w:rPr>
        <w:t>, vol. 7, pp. 1–22, 224–254, 1964.</w:t>
      </w:r>
    </w:p>
    <w:p w14:paraId="48C47A14" w14:textId="4BC6E8FD"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lastRenderedPageBreak/>
        <w:t xml:space="preserve">A. N. Kolmogorov, "Three Approaches to the Quantitative Definition of Information," </w:t>
      </w:r>
      <w:r w:rsidRPr="00B3014F">
        <w:rPr>
          <w:rFonts w:ascii="Constantia" w:eastAsia="Cambria" w:hAnsi="Constantia" w:cs="Cambria"/>
          <w:i/>
          <w:iCs/>
          <w:color w:val="000000"/>
          <w:sz w:val="22"/>
          <w:szCs w:val="22"/>
        </w:rPr>
        <w:t>Problems of Information Transmission</w:t>
      </w:r>
      <w:r w:rsidRPr="00B3014F">
        <w:rPr>
          <w:rFonts w:ascii="Constantia" w:eastAsia="Cambria" w:hAnsi="Constantia" w:cs="Cambria"/>
          <w:color w:val="000000"/>
          <w:sz w:val="22"/>
          <w:szCs w:val="22"/>
        </w:rPr>
        <w:t>, vol. 1, no. 1, pp. 1–7, 1965.</w:t>
      </w:r>
    </w:p>
    <w:p w14:paraId="348C3FC9" w14:textId="025A6DEB"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L. A. Levin, "Universal Sequential Search Problems," </w:t>
      </w:r>
      <w:r w:rsidRPr="00B3014F">
        <w:rPr>
          <w:rFonts w:ascii="Constantia" w:eastAsia="Cambria" w:hAnsi="Constantia" w:cs="Cambria"/>
          <w:i/>
          <w:iCs/>
          <w:color w:val="000000"/>
          <w:sz w:val="22"/>
          <w:szCs w:val="22"/>
        </w:rPr>
        <w:t>Problems of Information Transmission</w:t>
      </w:r>
      <w:r w:rsidRPr="00B3014F">
        <w:rPr>
          <w:rFonts w:ascii="Constantia" w:eastAsia="Cambria" w:hAnsi="Constantia" w:cs="Cambria"/>
          <w:color w:val="000000"/>
          <w:sz w:val="22"/>
          <w:szCs w:val="22"/>
        </w:rPr>
        <w:t>, vol. 9, no. 3, pp. 265–266, 1973.</w:t>
      </w:r>
    </w:p>
    <w:p w14:paraId="0377D8CA" w14:textId="0A22A2E4"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J. D. </w:t>
      </w:r>
      <w:proofErr w:type="spellStart"/>
      <w:r w:rsidRPr="00B3014F">
        <w:rPr>
          <w:rFonts w:ascii="Constantia" w:eastAsia="Cambria" w:hAnsi="Constantia" w:cs="Cambria"/>
          <w:color w:val="000000"/>
          <w:sz w:val="22"/>
          <w:szCs w:val="22"/>
        </w:rPr>
        <w:t>Bekenstein</w:t>
      </w:r>
      <w:proofErr w:type="spellEnd"/>
      <w:r w:rsidRPr="00B3014F">
        <w:rPr>
          <w:rFonts w:ascii="Constantia" w:eastAsia="Cambria" w:hAnsi="Constantia" w:cs="Cambria"/>
          <w:color w:val="000000"/>
          <w:sz w:val="22"/>
          <w:szCs w:val="22"/>
        </w:rPr>
        <w:t xml:space="preserve">, "Black Holes and Entropy," </w:t>
      </w:r>
      <w:r w:rsidRPr="00B3014F">
        <w:rPr>
          <w:rFonts w:ascii="Constantia" w:eastAsia="Cambria" w:hAnsi="Constantia" w:cs="Cambria"/>
          <w:i/>
          <w:iCs/>
          <w:color w:val="000000"/>
          <w:sz w:val="22"/>
          <w:szCs w:val="22"/>
        </w:rPr>
        <w:t>Physical Review D</w:t>
      </w:r>
      <w:r w:rsidRPr="00B3014F">
        <w:rPr>
          <w:rFonts w:ascii="Constantia" w:eastAsia="Cambria" w:hAnsi="Constantia" w:cs="Cambria"/>
          <w:color w:val="000000"/>
          <w:sz w:val="22"/>
          <w:szCs w:val="22"/>
        </w:rPr>
        <w:t>, vol. 7, pp. 2333–2346, 1973.</w:t>
      </w:r>
    </w:p>
    <w:p w14:paraId="27C47DE6" w14:textId="7DF1E39C"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S. W. Hawking, "Particle Creation by Black Holes," </w:t>
      </w:r>
      <w:r w:rsidRPr="00B3014F">
        <w:rPr>
          <w:rFonts w:ascii="Constantia" w:eastAsia="Cambria" w:hAnsi="Constantia" w:cs="Cambria"/>
          <w:i/>
          <w:iCs/>
          <w:color w:val="000000"/>
          <w:sz w:val="22"/>
          <w:szCs w:val="22"/>
        </w:rPr>
        <w:t>Communications in Mathematical Physics</w:t>
      </w:r>
      <w:r w:rsidRPr="00B3014F">
        <w:rPr>
          <w:rFonts w:ascii="Constantia" w:eastAsia="Cambria" w:hAnsi="Constantia" w:cs="Cambria"/>
          <w:color w:val="000000"/>
          <w:sz w:val="22"/>
          <w:szCs w:val="22"/>
        </w:rPr>
        <w:t>, vol. 43, pp. 199–220, 1975.</w:t>
      </w:r>
    </w:p>
    <w:p w14:paraId="381EA318" w14:textId="79D878D3"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Ya. B. Pesin, "Characteristic Lyapunov Exponents and Smooth Ergodic Theory," </w:t>
      </w:r>
      <w:r w:rsidRPr="00B3014F">
        <w:rPr>
          <w:rFonts w:ascii="Constantia" w:eastAsia="Cambria" w:hAnsi="Constantia" w:cs="Cambria"/>
          <w:i/>
          <w:iCs/>
          <w:color w:val="000000"/>
          <w:sz w:val="22"/>
          <w:szCs w:val="22"/>
        </w:rPr>
        <w:t>Russian Mathematical Surveys</w:t>
      </w:r>
      <w:r w:rsidRPr="00B3014F">
        <w:rPr>
          <w:rFonts w:ascii="Constantia" w:eastAsia="Cambria" w:hAnsi="Constantia" w:cs="Cambria"/>
          <w:color w:val="000000"/>
          <w:sz w:val="22"/>
          <w:szCs w:val="22"/>
        </w:rPr>
        <w:t>, vol. 32, no. 4, pp. 55–114, 1977.</w:t>
      </w:r>
    </w:p>
    <w:p w14:paraId="0A638E96" w14:textId="7B7A859D"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E. B. </w:t>
      </w:r>
      <w:proofErr w:type="spellStart"/>
      <w:r w:rsidRPr="00B3014F">
        <w:rPr>
          <w:rFonts w:ascii="Constantia" w:eastAsia="Cambria" w:hAnsi="Constantia" w:cs="Cambria"/>
          <w:color w:val="000000"/>
          <w:sz w:val="22"/>
          <w:szCs w:val="22"/>
        </w:rPr>
        <w:t>Bogomolny</w:t>
      </w:r>
      <w:proofErr w:type="spellEnd"/>
      <w:r w:rsidRPr="00B3014F">
        <w:rPr>
          <w:rFonts w:ascii="Constantia" w:eastAsia="Cambria" w:hAnsi="Constantia" w:cs="Cambria"/>
          <w:color w:val="000000"/>
          <w:sz w:val="22"/>
          <w:szCs w:val="22"/>
        </w:rPr>
        <w:t xml:space="preserve">, "The Stability of Classical Solutions," </w:t>
      </w:r>
      <w:r w:rsidRPr="00B3014F">
        <w:rPr>
          <w:rFonts w:ascii="Constantia" w:eastAsia="Cambria" w:hAnsi="Constantia" w:cs="Cambria"/>
          <w:i/>
          <w:iCs/>
          <w:color w:val="000000"/>
          <w:sz w:val="22"/>
          <w:szCs w:val="22"/>
        </w:rPr>
        <w:t>Soviet Journal of Nuclear Physics</w:t>
      </w:r>
      <w:r w:rsidRPr="00B3014F">
        <w:rPr>
          <w:rFonts w:ascii="Constantia" w:eastAsia="Cambria" w:hAnsi="Constantia" w:cs="Cambria"/>
          <w:color w:val="000000"/>
          <w:sz w:val="22"/>
          <w:szCs w:val="22"/>
        </w:rPr>
        <w:t>, vol. 24, pp. 449–454, 1976.</w:t>
      </w:r>
    </w:p>
    <w:p w14:paraId="2861D32E" w14:textId="5966EBB9"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M. J. </w:t>
      </w:r>
      <w:proofErr w:type="spellStart"/>
      <w:r w:rsidRPr="00B3014F">
        <w:rPr>
          <w:rFonts w:ascii="Constantia" w:eastAsia="Cambria" w:hAnsi="Constantia" w:cs="Cambria"/>
          <w:color w:val="000000"/>
          <w:sz w:val="22"/>
          <w:szCs w:val="22"/>
        </w:rPr>
        <w:t>Ablowitz</w:t>
      </w:r>
      <w:proofErr w:type="spellEnd"/>
      <w:r w:rsidRPr="00B3014F">
        <w:rPr>
          <w:rFonts w:ascii="Constantia" w:eastAsia="Cambria" w:hAnsi="Constantia" w:cs="Cambria"/>
          <w:color w:val="000000"/>
          <w:sz w:val="22"/>
          <w:szCs w:val="22"/>
        </w:rPr>
        <w:t xml:space="preserve"> and A. </w:t>
      </w:r>
      <w:proofErr w:type="spellStart"/>
      <w:r w:rsidRPr="00B3014F">
        <w:rPr>
          <w:rFonts w:ascii="Constantia" w:eastAsia="Cambria" w:hAnsi="Constantia" w:cs="Cambria"/>
          <w:color w:val="000000"/>
          <w:sz w:val="22"/>
          <w:szCs w:val="22"/>
        </w:rPr>
        <w:t>Zeppetella</w:t>
      </w:r>
      <w:proofErr w:type="spellEnd"/>
      <w:r w:rsidRPr="00B3014F">
        <w:rPr>
          <w:rFonts w:ascii="Constantia" w:eastAsia="Cambria" w:hAnsi="Constantia" w:cs="Cambria"/>
          <w:color w:val="000000"/>
          <w:sz w:val="22"/>
          <w:szCs w:val="22"/>
        </w:rPr>
        <w:t xml:space="preserve">, "Explicit Solutions of Fisher's Equation for a Special Wave Speed," </w:t>
      </w:r>
      <w:r w:rsidRPr="00B3014F">
        <w:rPr>
          <w:rFonts w:ascii="Constantia" w:eastAsia="Cambria" w:hAnsi="Constantia" w:cs="Cambria"/>
          <w:i/>
          <w:iCs/>
          <w:color w:val="000000"/>
          <w:sz w:val="22"/>
          <w:szCs w:val="22"/>
        </w:rPr>
        <w:t>Bulletin of Mathematical Biology</w:t>
      </w:r>
      <w:r w:rsidRPr="00B3014F">
        <w:rPr>
          <w:rFonts w:ascii="Constantia" w:eastAsia="Cambria" w:hAnsi="Constantia" w:cs="Cambria"/>
          <w:color w:val="000000"/>
          <w:sz w:val="22"/>
          <w:szCs w:val="22"/>
        </w:rPr>
        <w:t>, vol. 41, pp. 835–840, 1979.</w:t>
      </w:r>
    </w:p>
    <w:p w14:paraId="4BEF5883" w14:textId="68096C46"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S. Amari, </w:t>
      </w:r>
      <w:r w:rsidRPr="00B3014F">
        <w:rPr>
          <w:rFonts w:ascii="Constantia" w:eastAsia="Cambria" w:hAnsi="Constantia" w:cs="Cambria"/>
          <w:i/>
          <w:iCs/>
          <w:color w:val="000000"/>
          <w:sz w:val="22"/>
          <w:szCs w:val="22"/>
        </w:rPr>
        <w:t>Differential-Geometrical Methods in Statistics</w:t>
      </w:r>
      <w:r w:rsidRPr="00B3014F">
        <w:rPr>
          <w:rFonts w:ascii="Constantia" w:eastAsia="Cambria" w:hAnsi="Constantia" w:cs="Cambria"/>
          <w:color w:val="000000"/>
          <w:sz w:val="22"/>
          <w:szCs w:val="22"/>
        </w:rPr>
        <w:t>, Lecture Notes in Statistics, vol. 28, Springer-Verlag, 1985.</w:t>
      </w:r>
    </w:p>
    <w:p w14:paraId="38237A66" w14:textId="6857DF3B"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N. N. </w:t>
      </w:r>
      <w:proofErr w:type="spellStart"/>
      <w:r w:rsidRPr="00B3014F">
        <w:rPr>
          <w:rFonts w:ascii="Constantia" w:eastAsia="Cambria" w:hAnsi="Constantia" w:cs="Cambria"/>
          <w:color w:val="000000"/>
          <w:sz w:val="22"/>
          <w:szCs w:val="22"/>
        </w:rPr>
        <w:t>Cencov</w:t>
      </w:r>
      <w:proofErr w:type="spellEnd"/>
      <w:r w:rsidRPr="00B3014F">
        <w:rPr>
          <w:rFonts w:ascii="Constantia" w:eastAsia="Cambria" w:hAnsi="Constantia" w:cs="Cambria"/>
          <w:color w:val="000000"/>
          <w:sz w:val="22"/>
          <w:szCs w:val="22"/>
        </w:rPr>
        <w:t xml:space="preserve">, </w:t>
      </w:r>
      <w:r w:rsidRPr="00B3014F">
        <w:rPr>
          <w:rFonts w:ascii="Constantia" w:eastAsia="Cambria" w:hAnsi="Constantia" w:cs="Cambria"/>
          <w:i/>
          <w:iCs/>
          <w:color w:val="000000"/>
          <w:sz w:val="22"/>
          <w:szCs w:val="22"/>
        </w:rPr>
        <w:t>Statistical Decision Rules and Optimal Inference</w:t>
      </w:r>
      <w:r w:rsidRPr="00B3014F">
        <w:rPr>
          <w:rFonts w:ascii="Constantia" w:eastAsia="Cambria" w:hAnsi="Constantia" w:cs="Cambria"/>
          <w:color w:val="000000"/>
          <w:sz w:val="22"/>
          <w:szCs w:val="22"/>
        </w:rPr>
        <w:t>, Translations of Mathematical Monographs, vol. 53, American Mathematical Society, 1982.</w:t>
      </w:r>
    </w:p>
    <w:p w14:paraId="441B689B" w14:textId="386A184E"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M. D. Bramson, "Convergence of Solutions of the Kolmogorov Equation to Travelling Waves," </w:t>
      </w:r>
      <w:r w:rsidRPr="00B3014F">
        <w:rPr>
          <w:rFonts w:ascii="Constantia" w:eastAsia="Cambria" w:hAnsi="Constantia" w:cs="Cambria"/>
          <w:i/>
          <w:iCs/>
          <w:color w:val="000000"/>
          <w:sz w:val="22"/>
          <w:szCs w:val="22"/>
        </w:rPr>
        <w:t>Memoirs of the American Mathematical Society</w:t>
      </w:r>
      <w:r w:rsidRPr="00B3014F">
        <w:rPr>
          <w:rFonts w:ascii="Constantia" w:eastAsia="Cambria" w:hAnsi="Constantia" w:cs="Cambria"/>
          <w:color w:val="000000"/>
          <w:sz w:val="22"/>
          <w:szCs w:val="22"/>
        </w:rPr>
        <w:t>, vol. 44, no. 285, 1983.</w:t>
      </w:r>
    </w:p>
    <w:p w14:paraId="6A88DC12" w14:textId="3FB996BF"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S. Coleman and E. J. Weinberg, "Radiative Corrections as the Origin of Spontaneous Symmetry Breaking," </w:t>
      </w:r>
      <w:r w:rsidRPr="00B3014F">
        <w:rPr>
          <w:rFonts w:ascii="Constantia" w:eastAsia="Cambria" w:hAnsi="Constantia" w:cs="Cambria"/>
          <w:i/>
          <w:iCs/>
          <w:color w:val="000000"/>
          <w:sz w:val="22"/>
          <w:szCs w:val="22"/>
        </w:rPr>
        <w:t>Physical Review D</w:t>
      </w:r>
      <w:r w:rsidRPr="00B3014F">
        <w:rPr>
          <w:rFonts w:ascii="Constantia" w:eastAsia="Cambria" w:hAnsi="Constantia" w:cs="Cambria"/>
          <w:color w:val="000000"/>
          <w:sz w:val="22"/>
          <w:szCs w:val="22"/>
        </w:rPr>
        <w:t>, vol. 7, pp. 1888–1910, 1973.</w:t>
      </w:r>
    </w:p>
    <w:p w14:paraId="1F6F8F9C" w14:textId="52B1F3FA"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R. A. Fisher, "The Wave of Advance of Advantageous Genes," </w:t>
      </w:r>
      <w:r w:rsidRPr="00B3014F">
        <w:rPr>
          <w:rFonts w:ascii="Constantia" w:eastAsia="Cambria" w:hAnsi="Constantia" w:cs="Cambria"/>
          <w:i/>
          <w:iCs/>
          <w:color w:val="000000"/>
          <w:sz w:val="22"/>
          <w:szCs w:val="22"/>
        </w:rPr>
        <w:t>Annals of Eugenics</w:t>
      </w:r>
      <w:r w:rsidRPr="00B3014F">
        <w:rPr>
          <w:rFonts w:ascii="Constantia" w:eastAsia="Cambria" w:hAnsi="Constantia" w:cs="Cambria"/>
          <w:color w:val="000000"/>
          <w:sz w:val="22"/>
          <w:szCs w:val="22"/>
        </w:rPr>
        <w:t>, vol. 7, pp. 355–369, 1937.</w:t>
      </w:r>
    </w:p>
    <w:p w14:paraId="15E50AD2" w14:textId="2E777788"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A. N. Kolmogorov, I. G. Petrovsky, and N. S. Piskunov, "A Study of the Diffusion Equation with Increase in the Amount of Substance, and its Application to a Biological Problem," </w:t>
      </w:r>
      <w:r w:rsidRPr="00B3014F">
        <w:rPr>
          <w:rFonts w:ascii="Constantia" w:eastAsia="Cambria" w:hAnsi="Constantia" w:cs="Cambria"/>
          <w:i/>
          <w:iCs/>
          <w:color w:val="000000"/>
          <w:sz w:val="22"/>
          <w:szCs w:val="22"/>
        </w:rPr>
        <w:t>Bulletin of Moscow State University, Mathematics and Mechanics</w:t>
      </w:r>
      <w:r w:rsidRPr="00B3014F">
        <w:rPr>
          <w:rFonts w:ascii="Constantia" w:eastAsia="Cambria" w:hAnsi="Constantia" w:cs="Cambria"/>
          <w:color w:val="000000"/>
          <w:sz w:val="22"/>
          <w:szCs w:val="22"/>
        </w:rPr>
        <w:t>, vol. 1, no. 6, pp. 1–25, 1937.</w:t>
      </w:r>
    </w:p>
    <w:p w14:paraId="0EDCE825" w14:textId="032E8975"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E. P. Verlinde, "On the Origin of Gravity and the Laws of Newton," </w:t>
      </w:r>
      <w:r w:rsidRPr="00B3014F">
        <w:rPr>
          <w:rFonts w:ascii="Constantia" w:eastAsia="Cambria" w:hAnsi="Constantia" w:cs="Cambria"/>
          <w:i/>
          <w:iCs/>
          <w:color w:val="000000"/>
          <w:sz w:val="22"/>
          <w:szCs w:val="22"/>
        </w:rPr>
        <w:t>Journal of High Energy Physics</w:t>
      </w:r>
      <w:r w:rsidRPr="00B3014F">
        <w:rPr>
          <w:rFonts w:ascii="Constantia" w:eastAsia="Cambria" w:hAnsi="Constantia" w:cs="Cambria"/>
          <w:color w:val="000000"/>
          <w:sz w:val="22"/>
          <w:szCs w:val="22"/>
        </w:rPr>
        <w:t>, vol. 2011, no. 4, article 29, 2011.</w:t>
      </w:r>
    </w:p>
    <w:p w14:paraId="4BC27C5A" w14:textId="2AA50D8C"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T. Padmanabhan, "Equipartition of Energy in the Horizon Degrees of Freedom and the Emergence of Gravity," </w:t>
      </w:r>
      <w:r w:rsidRPr="00B3014F">
        <w:rPr>
          <w:rFonts w:ascii="Constantia" w:eastAsia="Cambria" w:hAnsi="Constantia" w:cs="Cambria"/>
          <w:i/>
          <w:iCs/>
          <w:color w:val="000000"/>
          <w:sz w:val="22"/>
          <w:szCs w:val="22"/>
        </w:rPr>
        <w:t>Modern Physics Letters A</w:t>
      </w:r>
      <w:r w:rsidRPr="00B3014F">
        <w:rPr>
          <w:rFonts w:ascii="Constantia" w:eastAsia="Cambria" w:hAnsi="Constantia" w:cs="Cambria"/>
          <w:color w:val="000000"/>
          <w:sz w:val="22"/>
          <w:szCs w:val="22"/>
        </w:rPr>
        <w:t>, vol. 25, no. 14, pp. 1129–1136, 2010.</w:t>
      </w:r>
    </w:p>
    <w:p w14:paraId="7F296946" w14:textId="289A8DC1"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J. M. Maldacena, "The Large-</w:t>
      </w:r>
      <w:r w:rsidRPr="00B3014F">
        <w:rPr>
          <w:rFonts w:ascii="Constantia" w:eastAsia="Cambria" w:hAnsi="Constantia" w:cs="Cambria"/>
          <w:i/>
          <w:iCs/>
          <w:color w:val="000000"/>
          <w:sz w:val="22"/>
          <w:szCs w:val="22"/>
        </w:rPr>
        <w:t>N</w:t>
      </w:r>
      <w:r w:rsidRPr="00B3014F">
        <w:rPr>
          <w:rFonts w:ascii="Constantia" w:eastAsia="Cambria" w:hAnsi="Constantia" w:cs="Cambria"/>
          <w:color w:val="000000"/>
          <w:sz w:val="22"/>
          <w:szCs w:val="22"/>
        </w:rPr>
        <w:t xml:space="preserve"> Limit of </w:t>
      </w:r>
      <w:proofErr w:type="spellStart"/>
      <w:r w:rsidRPr="00B3014F">
        <w:rPr>
          <w:rFonts w:ascii="Constantia" w:eastAsia="Cambria" w:hAnsi="Constantia" w:cs="Cambria"/>
          <w:color w:val="000000"/>
          <w:sz w:val="22"/>
          <w:szCs w:val="22"/>
        </w:rPr>
        <w:t>Superconformal</w:t>
      </w:r>
      <w:proofErr w:type="spellEnd"/>
      <w:r w:rsidRPr="00B3014F">
        <w:rPr>
          <w:rFonts w:ascii="Constantia" w:eastAsia="Cambria" w:hAnsi="Constantia" w:cs="Cambria"/>
          <w:color w:val="000000"/>
          <w:sz w:val="22"/>
          <w:szCs w:val="22"/>
        </w:rPr>
        <w:t xml:space="preserve"> Field Theories and Supergravity," </w:t>
      </w:r>
      <w:r w:rsidRPr="00B3014F">
        <w:rPr>
          <w:rFonts w:ascii="Constantia" w:eastAsia="Cambria" w:hAnsi="Constantia" w:cs="Cambria"/>
          <w:i/>
          <w:iCs/>
          <w:color w:val="000000"/>
          <w:sz w:val="22"/>
          <w:szCs w:val="22"/>
        </w:rPr>
        <w:t>Advances in Theoretical and Mathematical Physics</w:t>
      </w:r>
      <w:r w:rsidRPr="00B3014F">
        <w:rPr>
          <w:rFonts w:ascii="Constantia" w:eastAsia="Cambria" w:hAnsi="Constantia" w:cs="Cambria"/>
          <w:color w:val="000000"/>
          <w:sz w:val="22"/>
          <w:szCs w:val="22"/>
        </w:rPr>
        <w:t>, vol. 2, pp. 231–252, 1998.</w:t>
      </w:r>
    </w:p>
    <w:p w14:paraId="72B8A7CD" w14:textId="63E2D684"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lastRenderedPageBreak/>
        <w:t xml:space="preserve">S. Ryu and T. Takayanagi, "Holographic Derivation of Entanglement Entropy from the Anti-de Sitter Space/Conformal Field Theory Correspondence," </w:t>
      </w:r>
      <w:r w:rsidRPr="00B3014F">
        <w:rPr>
          <w:rFonts w:ascii="Constantia" w:eastAsia="Cambria" w:hAnsi="Constantia" w:cs="Cambria"/>
          <w:i/>
          <w:iCs/>
          <w:color w:val="000000"/>
          <w:sz w:val="22"/>
          <w:szCs w:val="22"/>
        </w:rPr>
        <w:t>Physical Review Letters</w:t>
      </w:r>
      <w:r w:rsidRPr="00B3014F">
        <w:rPr>
          <w:rFonts w:ascii="Constantia" w:eastAsia="Cambria" w:hAnsi="Constantia" w:cs="Cambria"/>
          <w:color w:val="000000"/>
          <w:sz w:val="22"/>
          <w:szCs w:val="22"/>
        </w:rPr>
        <w:t>, vol. 96, article 181602, 2006.</w:t>
      </w:r>
    </w:p>
    <w:p w14:paraId="310A499A" w14:textId="1C66AB62"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H. Araki and E. H. Lieb, "Entropy Inequalities," </w:t>
      </w:r>
      <w:r w:rsidRPr="00B3014F">
        <w:rPr>
          <w:rFonts w:ascii="Constantia" w:eastAsia="Cambria" w:hAnsi="Constantia" w:cs="Cambria"/>
          <w:i/>
          <w:iCs/>
          <w:color w:val="000000"/>
          <w:sz w:val="22"/>
          <w:szCs w:val="22"/>
        </w:rPr>
        <w:t>Communications in Mathematical Physics</w:t>
      </w:r>
      <w:r w:rsidRPr="00B3014F">
        <w:rPr>
          <w:rFonts w:ascii="Constantia" w:eastAsia="Cambria" w:hAnsi="Constantia" w:cs="Cambria"/>
          <w:color w:val="000000"/>
          <w:sz w:val="22"/>
          <w:szCs w:val="22"/>
        </w:rPr>
        <w:t>, vol. 18, pp. 160–170, 1970.</w:t>
      </w:r>
    </w:p>
    <w:p w14:paraId="72B66299" w14:textId="79FB9719"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E. H. Lieb and M. B. </w:t>
      </w:r>
      <w:proofErr w:type="spellStart"/>
      <w:r w:rsidRPr="00B3014F">
        <w:rPr>
          <w:rFonts w:ascii="Constantia" w:eastAsia="Cambria" w:hAnsi="Constantia" w:cs="Cambria"/>
          <w:color w:val="000000"/>
          <w:sz w:val="22"/>
          <w:szCs w:val="22"/>
        </w:rPr>
        <w:t>Ruskai</w:t>
      </w:r>
      <w:proofErr w:type="spellEnd"/>
      <w:r w:rsidRPr="00B3014F">
        <w:rPr>
          <w:rFonts w:ascii="Constantia" w:eastAsia="Cambria" w:hAnsi="Constantia" w:cs="Cambria"/>
          <w:color w:val="000000"/>
          <w:sz w:val="22"/>
          <w:szCs w:val="22"/>
        </w:rPr>
        <w:t xml:space="preserve">, "Proof of the Strong Subadditivity of Quantum-Mechanical Entropy," </w:t>
      </w:r>
      <w:r w:rsidRPr="00B3014F">
        <w:rPr>
          <w:rFonts w:ascii="Constantia" w:eastAsia="Cambria" w:hAnsi="Constantia" w:cs="Cambria"/>
          <w:i/>
          <w:iCs/>
          <w:color w:val="000000"/>
          <w:sz w:val="22"/>
          <w:szCs w:val="22"/>
        </w:rPr>
        <w:t>Journal of Mathematical Physics</w:t>
      </w:r>
      <w:r w:rsidRPr="00B3014F">
        <w:rPr>
          <w:rFonts w:ascii="Constantia" w:eastAsia="Cambria" w:hAnsi="Constantia" w:cs="Cambria"/>
          <w:color w:val="000000"/>
          <w:sz w:val="22"/>
          <w:szCs w:val="22"/>
        </w:rPr>
        <w:t>, vol. 14, pp. 1938–1941, 1973.</w:t>
      </w:r>
    </w:p>
    <w:p w14:paraId="59F176A0" w14:textId="7C91AA08"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R. Landauer, "Irreversibility and Heat Generation in the Computing Process," </w:t>
      </w:r>
      <w:r w:rsidRPr="00B3014F">
        <w:rPr>
          <w:rFonts w:ascii="Constantia" w:eastAsia="Cambria" w:hAnsi="Constantia" w:cs="Cambria"/>
          <w:i/>
          <w:iCs/>
          <w:color w:val="000000"/>
          <w:sz w:val="22"/>
          <w:szCs w:val="22"/>
        </w:rPr>
        <w:t>IBM Journal of Research and Development</w:t>
      </w:r>
      <w:r w:rsidRPr="00B3014F">
        <w:rPr>
          <w:rFonts w:ascii="Constantia" w:eastAsia="Cambria" w:hAnsi="Constantia" w:cs="Cambria"/>
          <w:color w:val="000000"/>
          <w:sz w:val="22"/>
          <w:szCs w:val="22"/>
        </w:rPr>
        <w:t>, vol. 5, pp. 183–191, 1961.</w:t>
      </w:r>
    </w:p>
    <w:p w14:paraId="1F60B976" w14:textId="6EBF8BDF"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Y. Choquet-</w:t>
      </w:r>
      <w:proofErr w:type="spellStart"/>
      <w:r w:rsidRPr="00B3014F">
        <w:rPr>
          <w:rFonts w:ascii="Constantia" w:eastAsia="Cambria" w:hAnsi="Constantia" w:cs="Cambria"/>
          <w:color w:val="000000"/>
          <w:sz w:val="22"/>
          <w:szCs w:val="22"/>
        </w:rPr>
        <w:t>Bruhat</w:t>
      </w:r>
      <w:proofErr w:type="spellEnd"/>
      <w:r w:rsidRPr="00B3014F">
        <w:rPr>
          <w:rFonts w:ascii="Constantia" w:eastAsia="Cambria" w:hAnsi="Constantia" w:cs="Cambria"/>
          <w:color w:val="000000"/>
          <w:sz w:val="22"/>
          <w:szCs w:val="22"/>
        </w:rPr>
        <w:t>, "</w:t>
      </w:r>
      <w:proofErr w:type="spellStart"/>
      <w:r w:rsidRPr="00B3014F">
        <w:rPr>
          <w:rFonts w:ascii="Constantia" w:eastAsia="Cambria" w:hAnsi="Constantia" w:cs="Cambria"/>
          <w:color w:val="000000"/>
          <w:sz w:val="22"/>
          <w:szCs w:val="22"/>
        </w:rPr>
        <w:t>Théorème</w:t>
      </w:r>
      <w:proofErr w:type="spellEnd"/>
      <w:r w:rsidRPr="00B3014F">
        <w:rPr>
          <w:rFonts w:ascii="Constantia" w:eastAsia="Cambria" w:hAnsi="Constantia" w:cs="Cambria"/>
          <w:color w:val="000000"/>
          <w:sz w:val="22"/>
          <w:szCs w:val="22"/>
        </w:rPr>
        <w:t xml:space="preserve"> </w:t>
      </w:r>
      <w:proofErr w:type="spellStart"/>
      <w:r w:rsidRPr="00B3014F">
        <w:rPr>
          <w:rFonts w:ascii="Constantia" w:eastAsia="Cambria" w:hAnsi="Constantia" w:cs="Cambria"/>
          <w:color w:val="000000"/>
          <w:sz w:val="22"/>
          <w:szCs w:val="22"/>
        </w:rPr>
        <w:t>d'existence</w:t>
      </w:r>
      <w:proofErr w:type="spellEnd"/>
      <w:r w:rsidRPr="00B3014F">
        <w:rPr>
          <w:rFonts w:ascii="Constantia" w:eastAsia="Cambria" w:hAnsi="Constantia" w:cs="Cambria"/>
          <w:color w:val="000000"/>
          <w:sz w:val="22"/>
          <w:szCs w:val="22"/>
        </w:rPr>
        <w:t xml:space="preserve"> pour </w:t>
      </w:r>
      <w:proofErr w:type="spellStart"/>
      <w:r w:rsidRPr="00B3014F">
        <w:rPr>
          <w:rFonts w:ascii="Constantia" w:eastAsia="Cambria" w:hAnsi="Constantia" w:cs="Cambria"/>
          <w:color w:val="000000"/>
          <w:sz w:val="22"/>
          <w:szCs w:val="22"/>
        </w:rPr>
        <w:t>certains</w:t>
      </w:r>
      <w:proofErr w:type="spellEnd"/>
      <w:r w:rsidRPr="00B3014F">
        <w:rPr>
          <w:rFonts w:ascii="Constantia" w:eastAsia="Cambria" w:hAnsi="Constantia" w:cs="Cambria"/>
          <w:color w:val="000000"/>
          <w:sz w:val="22"/>
          <w:szCs w:val="22"/>
        </w:rPr>
        <w:t xml:space="preserve"> </w:t>
      </w:r>
      <w:proofErr w:type="spellStart"/>
      <w:r w:rsidRPr="00B3014F">
        <w:rPr>
          <w:rFonts w:ascii="Constantia" w:eastAsia="Cambria" w:hAnsi="Constantia" w:cs="Cambria"/>
          <w:color w:val="000000"/>
          <w:sz w:val="22"/>
          <w:szCs w:val="22"/>
        </w:rPr>
        <w:t>systèmes</w:t>
      </w:r>
      <w:proofErr w:type="spellEnd"/>
      <w:r w:rsidRPr="00B3014F">
        <w:rPr>
          <w:rFonts w:ascii="Constantia" w:eastAsia="Cambria" w:hAnsi="Constantia" w:cs="Cambria"/>
          <w:color w:val="000000"/>
          <w:sz w:val="22"/>
          <w:szCs w:val="22"/>
        </w:rPr>
        <w:t xml:space="preserve"> </w:t>
      </w:r>
      <w:proofErr w:type="spellStart"/>
      <w:r w:rsidRPr="00B3014F">
        <w:rPr>
          <w:rFonts w:ascii="Constantia" w:eastAsia="Cambria" w:hAnsi="Constantia" w:cs="Cambria"/>
          <w:color w:val="000000"/>
          <w:sz w:val="22"/>
          <w:szCs w:val="22"/>
        </w:rPr>
        <w:t>d'équations</w:t>
      </w:r>
      <w:proofErr w:type="spellEnd"/>
      <w:r w:rsidRPr="00B3014F">
        <w:rPr>
          <w:rFonts w:ascii="Constantia" w:eastAsia="Cambria" w:hAnsi="Constantia" w:cs="Cambria"/>
          <w:color w:val="000000"/>
          <w:sz w:val="22"/>
          <w:szCs w:val="22"/>
        </w:rPr>
        <w:t xml:space="preserve"> aux </w:t>
      </w:r>
      <w:proofErr w:type="spellStart"/>
      <w:r w:rsidRPr="00B3014F">
        <w:rPr>
          <w:rFonts w:ascii="Constantia" w:eastAsia="Cambria" w:hAnsi="Constantia" w:cs="Cambria"/>
          <w:color w:val="000000"/>
          <w:sz w:val="22"/>
          <w:szCs w:val="22"/>
        </w:rPr>
        <w:t>dérivées</w:t>
      </w:r>
      <w:proofErr w:type="spellEnd"/>
      <w:r w:rsidRPr="00B3014F">
        <w:rPr>
          <w:rFonts w:ascii="Constantia" w:eastAsia="Cambria" w:hAnsi="Constantia" w:cs="Cambria"/>
          <w:color w:val="000000"/>
          <w:sz w:val="22"/>
          <w:szCs w:val="22"/>
        </w:rPr>
        <w:t xml:space="preserve"> </w:t>
      </w:r>
      <w:proofErr w:type="spellStart"/>
      <w:r w:rsidRPr="00B3014F">
        <w:rPr>
          <w:rFonts w:ascii="Constantia" w:eastAsia="Cambria" w:hAnsi="Constantia" w:cs="Cambria"/>
          <w:color w:val="000000"/>
          <w:sz w:val="22"/>
          <w:szCs w:val="22"/>
        </w:rPr>
        <w:t>partielles</w:t>
      </w:r>
      <w:proofErr w:type="spellEnd"/>
      <w:r w:rsidRPr="00B3014F">
        <w:rPr>
          <w:rFonts w:ascii="Constantia" w:eastAsia="Cambria" w:hAnsi="Constantia" w:cs="Cambria"/>
          <w:color w:val="000000"/>
          <w:sz w:val="22"/>
          <w:szCs w:val="22"/>
        </w:rPr>
        <w:t xml:space="preserve"> non </w:t>
      </w:r>
      <w:proofErr w:type="spellStart"/>
      <w:r w:rsidRPr="00B3014F">
        <w:rPr>
          <w:rFonts w:ascii="Constantia" w:eastAsia="Cambria" w:hAnsi="Constantia" w:cs="Cambria"/>
          <w:color w:val="000000"/>
          <w:sz w:val="22"/>
          <w:szCs w:val="22"/>
        </w:rPr>
        <w:t>linéaires</w:t>
      </w:r>
      <w:proofErr w:type="spellEnd"/>
      <w:r w:rsidRPr="00B3014F">
        <w:rPr>
          <w:rFonts w:ascii="Constantia" w:eastAsia="Cambria" w:hAnsi="Constantia" w:cs="Cambria"/>
          <w:color w:val="000000"/>
          <w:sz w:val="22"/>
          <w:szCs w:val="22"/>
        </w:rPr>
        <w:t xml:space="preserve">," </w:t>
      </w:r>
      <w:r w:rsidRPr="00B3014F">
        <w:rPr>
          <w:rFonts w:ascii="Constantia" w:eastAsia="Cambria" w:hAnsi="Constantia" w:cs="Cambria"/>
          <w:i/>
          <w:iCs/>
          <w:color w:val="000000"/>
          <w:sz w:val="22"/>
          <w:szCs w:val="22"/>
        </w:rPr>
        <w:t>Acta Mathematica</w:t>
      </w:r>
      <w:r w:rsidRPr="00B3014F">
        <w:rPr>
          <w:rFonts w:ascii="Constantia" w:eastAsia="Cambria" w:hAnsi="Constantia" w:cs="Cambria"/>
          <w:color w:val="000000"/>
          <w:sz w:val="22"/>
          <w:szCs w:val="22"/>
        </w:rPr>
        <w:t>, vol. 88, pp. 141–225, 1952.</w:t>
      </w:r>
    </w:p>
    <w:p w14:paraId="5CB79578" w14:textId="3D401FC3"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J. </w:t>
      </w:r>
      <w:proofErr w:type="spellStart"/>
      <w:r w:rsidRPr="00B3014F">
        <w:rPr>
          <w:rFonts w:ascii="Constantia" w:eastAsia="Cambria" w:hAnsi="Constantia" w:cs="Cambria"/>
          <w:color w:val="000000"/>
          <w:sz w:val="22"/>
          <w:szCs w:val="22"/>
        </w:rPr>
        <w:t>Glimm</w:t>
      </w:r>
      <w:proofErr w:type="spellEnd"/>
      <w:r w:rsidRPr="00B3014F">
        <w:rPr>
          <w:rFonts w:ascii="Constantia" w:eastAsia="Cambria" w:hAnsi="Constantia" w:cs="Cambria"/>
          <w:color w:val="000000"/>
          <w:sz w:val="22"/>
          <w:szCs w:val="22"/>
        </w:rPr>
        <w:t xml:space="preserve"> and A. Jaffe, </w:t>
      </w:r>
      <w:r w:rsidRPr="00B3014F">
        <w:rPr>
          <w:rFonts w:ascii="Constantia" w:eastAsia="Cambria" w:hAnsi="Constantia" w:cs="Cambria"/>
          <w:i/>
          <w:iCs/>
          <w:color w:val="000000"/>
          <w:sz w:val="22"/>
          <w:szCs w:val="22"/>
        </w:rPr>
        <w:t>Quantum Physics: A Functional Integral Point of View</w:t>
      </w:r>
      <w:r w:rsidRPr="00B3014F">
        <w:rPr>
          <w:rFonts w:ascii="Constantia" w:eastAsia="Cambria" w:hAnsi="Constantia" w:cs="Cambria"/>
          <w:color w:val="000000"/>
          <w:sz w:val="22"/>
          <w:szCs w:val="22"/>
        </w:rPr>
        <w:t>, Springer-Verlag, 1981.</w:t>
      </w:r>
    </w:p>
    <w:p w14:paraId="09EDFFE1" w14:textId="593D46D6" w:rsidR="004C7FDC" w:rsidRPr="00B3014F" w:rsidRDefault="004C7FDC"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ambria" w:hAnsi="Constantia" w:cs="Cambria"/>
          <w:color w:val="000000"/>
          <w:sz w:val="22"/>
          <w:szCs w:val="22"/>
        </w:rPr>
        <w:t xml:space="preserve">B. S. DeWitt, "Quantum Theory of Gravity. I. The Canonical Theory," </w:t>
      </w:r>
      <w:r w:rsidRPr="00B3014F">
        <w:rPr>
          <w:rFonts w:ascii="Constantia" w:eastAsia="Cambria" w:hAnsi="Constantia" w:cs="Cambria"/>
          <w:i/>
          <w:iCs/>
          <w:color w:val="000000"/>
          <w:sz w:val="22"/>
          <w:szCs w:val="22"/>
        </w:rPr>
        <w:t>Physical Review</w:t>
      </w:r>
      <w:r w:rsidRPr="00B3014F">
        <w:rPr>
          <w:rFonts w:ascii="Constantia" w:eastAsia="Cambria" w:hAnsi="Constantia" w:cs="Cambria"/>
          <w:color w:val="000000"/>
          <w:sz w:val="22"/>
          <w:szCs w:val="22"/>
        </w:rPr>
        <w:t>, vol. 160, pp. 1113–1148, 1967.</w:t>
      </w:r>
    </w:p>
    <w:p w14:paraId="0A7E01B4" w14:textId="5028E69D" w:rsidR="004C7FDC" w:rsidRPr="00B3014F" w:rsidRDefault="004C7FDC" w:rsidP="00B3014F">
      <w:pPr>
        <w:pStyle w:val="ListParagraph"/>
        <w:numPr>
          <w:ilvl w:val="0"/>
          <w:numId w:val="3"/>
        </w:numPr>
        <w:spacing w:before="60" w:after="80" w:line="312" w:lineRule="auto"/>
        <w:jc w:val="both"/>
        <w:rPr>
          <w:rFonts w:ascii="Constantia" w:eastAsia="Cambria" w:hAnsi="Constantia" w:cs="Cambria"/>
          <w:color w:val="000000"/>
          <w:sz w:val="22"/>
          <w:szCs w:val="22"/>
        </w:rPr>
      </w:pPr>
      <w:r w:rsidRPr="00B3014F">
        <w:rPr>
          <w:rFonts w:ascii="Constantia" w:eastAsia="Cambria" w:hAnsi="Constantia" w:cs="Cambria"/>
          <w:color w:val="000000"/>
          <w:sz w:val="22"/>
          <w:szCs w:val="22"/>
        </w:rPr>
        <w:t xml:space="preserve">S. K. Lamoreaux, "Demonstration of the Casimir Force in the 0.6 to 6 </w:t>
      </w:r>
      <w:proofErr w:type="spellStart"/>
      <w:r w:rsidRPr="00B3014F">
        <w:rPr>
          <w:rFonts w:ascii="Constantia" w:eastAsia="Cambria" w:hAnsi="Constantia" w:cs="Cambria"/>
          <w:color w:val="000000"/>
          <w:sz w:val="22"/>
          <w:szCs w:val="22"/>
        </w:rPr>
        <w:t>μm</w:t>
      </w:r>
      <w:proofErr w:type="spellEnd"/>
      <w:r w:rsidRPr="00B3014F">
        <w:rPr>
          <w:rFonts w:ascii="Constantia" w:eastAsia="Cambria" w:hAnsi="Constantia" w:cs="Cambria"/>
          <w:color w:val="000000"/>
          <w:sz w:val="22"/>
          <w:szCs w:val="22"/>
        </w:rPr>
        <w:t xml:space="preserve"> Range," Physical Review Letters, vol. 78, pp. 5–8, 1997.</w:t>
      </w:r>
    </w:p>
    <w:p w14:paraId="638EB47B" w14:textId="760EF3B7" w:rsidR="008247A6" w:rsidRPr="00B3014F" w:rsidRDefault="008247A6" w:rsidP="00B3014F">
      <w:pPr>
        <w:pStyle w:val="ListParagraph"/>
        <w:numPr>
          <w:ilvl w:val="0"/>
          <w:numId w:val="3"/>
        </w:numPr>
        <w:spacing w:before="60" w:after="80" w:line="312" w:lineRule="auto"/>
        <w:jc w:val="both"/>
        <w:rPr>
          <w:rFonts w:ascii="Constantia" w:eastAsia="Cambria" w:hAnsi="Constantia" w:cs="Cambria"/>
          <w:color w:val="000000"/>
          <w:sz w:val="22"/>
          <w:szCs w:val="22"/>
        </w:rPr>
      </w:pPr>
      <w:r w:rsidRPr="00B3014F">
        <w:rPr>
          <w:rFonts w:ascii="Constantia" w:eastAsia="Cambria" w:hAnsi="Constantia" w:cs="Cambria"/>
          <w:color w:val="000000"/>
          <w:sz w:val="22"/>
          <w:szCs w:val="22"/>
        </w:rPr>
        <w:t xml:space="preserve">G. Bianconi, “Gravity from Entropy,” Physical Review D, vol. 111, 066001, 2025. </w:t>
      </w:r>
      <w:proofErr w:type="spellStart"/>
      <w:r w:rsidRPr="00B3014F">
        <w:rPr>
          <w:rFonts w:ascii="Constantia" w:eastAsia="Cambria" w:hAnsi="Constantia" w:cs="Cambria"/>
          <w:color w:val="000000"/>
          <w:sz w:val="22"/>
          <w:szCs w:val="22"/>
        </w:rPr>
        <w:t>arXiv</w:t>
      </w:r>
      <w:proofErr w:type="spellEnd"/>
      <w:r w:rsidRPr="00B3014F">
        <w:rPr>
          <w:rFonts w:ascii="Constantia" w:eastAsia="Cambria" w:hAnsi="Constantia" w:cs="Cambria"/>
          <w:color w:val="000000"/>
          <w:sz w:val="22"/>
          <w:szCs w:val="22"/>
        </w:rPr>
        <w:t>: 2408.14391.</w:t>
      </w:r>
    </w:p>
    <w:p w14:paraId="74AEB762" w14:textId="482F3535" w:rsidR="008247A6" w:rsidRPr="00B3014F" w:rsidRDefault="008247A6" w:rsidP="00B3014F">
      <w:pPr>
        <w:pStyle w:val="ListParagraph"/>
        <w:numPr>
          <w:ilvl w:val="0"/>
          <w:numId w:val="3"/>
        </w:numPr>
        <w:spacing w:before="60" w:after="80" w:line="312" w:lineRule="auto"/>
        <w:jc w:val="both"/>
        <w:rPr>
          <w:rFonts w:ascii="Constantia" w:eastAsia="Cambria" w:hAnsi="Constantia" w:cs="Cambria"/>
          <w:color w:val="000000"/>
          <w:sz w:val="22"/>
          <w:szCs w:val="22"/>
        </w:rPr>
      </w:pPr>
      <w:r w:rsidRPr="00B3014F">
        <w:rPr>
          <w:rFonts w:ascii="Constantia" w:eastAsia="Cambria" w:hAnsi="Constantia" w:cs="Cambria"/>
          <w:color w:val="000000"/>
          <w:sz w:val="22"/>
          <w:szCs w:val="22"/>
        </w:rPr>
        <w:t xml:space="preserve">G. Bianconi and A.-L. </w:t>
      </w:r>
      <w:proofErr w:type="spellStart"/>
      <w:r w:rsidRPr="00B3014F">
        <w:rPr>
          <w:rFonts w:ascii="Constantia" w:eastAsia="Cambria" w:hAnsi="Constantia" w:cs="Cambria"/>
          <w:color w:val="000000"/>
          <w:sz w:val="22"/>
          <w:szCs w:val="22"/>
        </w:rPr>
        <w:t>Barabási</w:t>
      </w:r>
      <w:proofErr w:type="spellEnd"/>
      <w:r w:rsidRPr="00B3014F">
        <w:rPr>
          <w:rFonts w:ascii="Constantia" w:eastAsia="Cambria" w:hAnsi="Constantia" w:cs="Cambria"/>
          <w:color w:val="000000"/>
          <w:sz w:val="22"/>
          <w:szCs w:val="22"/>
        </w:rPr>
        <w:t>, “Bose-Einstein Condensation in Complex Networks,” Physical Review Letters, vol. 86, pp. 5632–5635, 2001.</w:t>
      </w:r>
    </w:p>
    <w:p w14:paraId="6DBE2F99" w14:textId="41CDB8FC" w:rsidR="008247A6" w:rsidRPr="00B3014F" w:rsidRDefault="008247A6" w:rsidP="00B3014F">
      <w:pPr>
        <w:pStyle w:val="ListParagraph"/>
        <w:numPr>
          <w:ilvl w:val="0"/>
          <w:numId w:val="3"/>
        </w:numPr>
        <w:spacing w:before="60" w:after="80" w:line="312" w:lineRule="auto"/>
        <w:jc w:val="both"/>
        <w:rPr>
          <w:rFonts w:ascii="Constantia" w:eastAsia="Cambria" w:hAnsi="Constantia" w:cs="Cambria"/>
          <w:color w:val="000000"/>
          <w:sz w:val="22"/>
          <w:szCs w:val="22"/>
        </w:rPr>
      </w:pPr>
      <w:r w:rsidRPr="00B3014F">
        <w:rPr>
          <w:rFonts w:ascii="Constantia" w:eastAsia="Cambria" w:hAnsi="Constantia" w:cs="Cambria"/>
          <w:color w:val="000000"/>
          <w:sz w:val="22"/>
          <w:szCs w:val="22"/>
        </w:rPr>
        <w:t>G. Bianconi, Higher-Order Networks: An Introduction to Simplicial Complexes, Cambridge University Press, 2021.</w:t>
      </w:r>
    </w:p>
    <w:p w14:paraId="3434EA4F" w14:textId="7D65937B" w:rsidR="008247A6" w:rsidRPr="00B3014F" w:rsidRDefault="008247A6" w:rsidP="00B3014F">
      <w:pPr>
        <w:pStyle w:val="ListParagraph"/>
        <w:numPr>
          <w:ilvl w:val="0"/>
          <w:numId w:val="3"/>
        </w:numPr>
        <w:spacing w:before="60" w:after="80" w:line="312" w:lineRule="auto"/>
        <w:jc w:val="both"/>
        <w:rPr>
          <w:rFonts w:ascii="Constantia" w:eastAsia="Cambria" w:hAnsi="Constantia" w:cs="Cambria"/>
          <w:color w:val="000000"/>
          <w:sz w:val="22"/>
          <w:szCs w:val="22"/>
        </w:rPr>
      </w:pPr>
      <w:r w:rsidRPr="00B3014F">
        <w:rPr>
          <w:rFonts w:ascii="Constantia" w:eastAsia="Cambria" w:hAnsi="Constantia" w:cs="Cambria"/>
          <w:color w:val="000000"/>
          <w:sz w:val="22"/>
          <w:szCs w:val="22"/>
        </w:rPr>
        <w:t xml:space="preserve">G. Bianconi and C. </w:t>
      </w:r>
      <w:proofErr w:type="spellStart"/>
      <w:r w:rsidRPr="00B3014F">
        <w:rPr>
          <w:rFonts w:ascii="Constantia" w:eastAsia="Cambria" w:hAnsi="Constantia" w:cs="Cambria"/>
          <w:color w:val="000000"/>
          <w:sz w:val="22"/>
          <w:szCs w:val="22"/>
        </w:rPr>
        <w:t>Rahmede</w:t>
      </w:r>
      <w:proofErr w:type="spellEnd"/>
      <w:r w:rsidRPr="00B3014F">
        <w:rPr>
          <w:rFonts w:ascii="Constantia" w:eastAsia="Cambria" w:hAnsi="Constantia" w:cs="Cambria"/>
          <w:color w:val="000000"/>
          <w:sz w:val="22"/>
          <w:szCs w:val="22"/>
        </w:rPr>
        <w:t>, “Network Geometry with Flavor: From Complexity to Quantum Geometry,” Physical Review E, vol. 93, 032315, 2016.</w:t>
      </w:r>
    </w:p>
    <w:p w14:paraId="11C2EE09" w14:textId="75490DEB" w:rsidR="002029C7" w:rsidRPr="00B3014F" w:rsidRDefault="002029C7" w:rsidP="00B3014F">
      <w:pPr>
        <w:pStyle w:val="ListParagraph"/>
        <w:numPr>
          <w:ilvl w:val="0"/>
          <w:numId w:val="3"/>
        </w:numPr>
        <w:spacing w:before="60" w:after="80" w:line="312" w:lineRule="auto"/>
        <w:jc w:val="both"/>
        <w:rPr>
          <w:rFonts w:ascii="Constantia" w:eastAsia="Cambria" w:hAnsi="Constantia" w:cs="Cambria"/>
          <w:color w:val="000000"/>
          <w:sz w:val="22"/>
          <w:szCs w:val="22"/>
        </w:rPr>
      </w:pPr>
      <w:r w:rsidRPr="00B3014F">
        <w:rPr>
          <w:rFonts w:ascii="Constantia" w:eastAsia="Cambria" w:hAnsi="Constantia" w:cs="Cambria"/>
          <w:color w:val="000000"/>
          <w:sz w:val="22"/>
          <w:szCs w:val="22"/>
        </w:rPr>
        <w:t xml:space="preserve">T. Jacobson, "Thermodynamics of Spacetime: The Einstein Equation of State," Phys. Rev. Lett. 75, 1260–1263 (1995). </w:t>
      </w:r>
      <w:proofErr w:type="spellStart"/>
      <w:r w:rsidRPr="00B3014F">
        <w:rPr>
          <w:rFonts w:ascii="Constantia" w:eastAsia="Cambria" w:hAnsi="Constantia" w:cs="Cambria"/>
          <w:color w:val="000000"/>
          <w:sz w:val="22"/>
          <w:szCs w:val="22"/>
        </w:rPr>
        <w:t>arXiv:gr-qc</w:t>
      </w:r>
      <w:proofErr w:type="spellEnd"/>
      <w:r w:rsidRPr="00B3014F">
        <w:rPr>
          <w:rFonts w:ascii="Constantia" w:eastAsia="Cambria" w:hAnsi="Constantia" w:cs="Cambria"/>
          <w:color w:val="000000"/>
          <w:sz w:val="22"/>
          <w:szCs w:val="22"/>
        </w:rPr>
        <w:t>/9504004.</w:t>
      </w:r>
    </w:p>
    <w:p w14:paraId="7E3287D6" w14:textId="08BD84C3" w:rsidR="002029C7" w:rsidRPr="00B3014F" w:rsidRDefault="002029C7" w:rsidP="00B3014F">
      <w:pPr>
        <w:pStyle w:val="ListParagraph"/>
        <w:numPr>
          <w:ilvl w:val="0"/>
          <w:numId w:val="3"/>
        </w:numPr>
        <w:spacing w:before="60" w:after="80" w:line="312" w:lineRule="auto"/>
        <w:jc w:val="both"/>
        <w:rPr>
          <w:rFonts w:ascii="Constantia" w:eastAsia="Cambria" w:hAnsi="Constantia" w:cs="Cambria"/>
          <w:color w:val="000000"/>
          <w:sz w:val="22"/>
          <w:szCs w:val="22"/>
        </w:rPr>
      </w:pPr>
      <w:r w:rsidRPr="00B3014F">
        <w:rPr>
          <w:rFonts w:ascii="Constantia" w:eastAsia="Cambria" w:hAnsi="Constantia" w:cs="Cambria"/>
          <w:color w:val="000000"/>
          <w:sz w:val="22"/>
          <w:szCs w:val="22"/>
        </w:rPr>
        <w:t xml:space="preserve">C. Eling, R. </w:t>
      </w:r>
      <w:proofErr w:type="spellStart"/>
      <w:r w:rsidRPr="00B3014F">
        <w:rPr>
          <w:rFonts w:ascii="Constantia" w:eastAsia="Cambria" w:hAnsi="Constantia" w:cs="Cambria"/>
          <w:color w:val="000000"/>
          <w:sz w:val="22"/>
          <w:szCs w:val="22"/>
        </w:rPr>
        <w:t>Guedens</w:t>
      </w:r>
      <w:proofErr w:type="spellEnd"/>
      <w:r w:rsidRPr="00B3014F">
        <w:rPr>
          <w:rFonts w:ascii="Constantia" w:eastAsia="Cambria" w:hAnsi="Constantia" w:cs="Cambria"/>
          <w:color w:val="000000"/>
          <w:sz w:val="22"/>
          <w:szCs w:val="22"/>
        </w:rPr>
        <w:t xml:space="preserve">, and T. Jacobson, "Non-equilibrium Thermodynamics of Spacetime," Phys. Rev. Lett. 96, 121301 (2006). </w:t>
      </w:r>
      <w:proofErr w:type="spellStart"/>
      <w:r w:rsidRPr="00B3014F">
        <w:rPr>
          <w:rFonts w:ascii="Constantia" w:eastAsia="Cambria" w:hAnsi="Constantia" w:cs="Cambria"/>
          <w:color w:val="000000"/>
          <w:sz w:val="22"/>
          <w:szCs w:val="22"/>
        </w:rPr>
        <w:t>arXiv:gr-qc</w:t>
      </w:r>
      <w:proofErr w:type="spellEnd"/>
      <w:r w:rsidRPr="00B3014F">
        <w:rPr>
          <w:rFonts w:ascii="Constantia" w:eastAsia="Cambria" w:hAnsi="Constantia" w:cs="Cambria"/>
          <w:color w:val="000000"/>
          <w:sz w:val="22"/>
          <w:szCs w:val="22"/>
        </w:rPr>
        <w:t>/0602001.</w:t>
      </w:r>
    </w:p>
    <w:p w14:paraId="73922243" w14:textId="4C8F311F" w:rsidR="002029C7" w:rsidRPr="00B3014F" w:rsidRDefault="002029C7" w:rsidP="00B3014F">
      <w:pPr>
        <w:pStyle w:val="ListParagraph"/>
        <w:numPr>
          <w:ilvl w:val="0"/>
          <w:numId w:val="3"/>
        </w:numPr>
        <w:spacing w:before="60" w:after="80" w:line="312" w:lineRule="auto"/>
        <w:jc w:val="both"/>
        <w:rPr>
          <w:rFonts w:ascii="Constantia" w:eastAsia="Cambria" w:hAnsi="Constantia" w:cs="Cambria"/>
          <w:color w:val="000000"/>
          <w:sz w:val="22"/>
          <w:szCs w:val="22"/>
        </w:rPr>
      </w:pPr>
      <w:r w:rsidRPr="00B3014F">
        <w:rPr>
          <w:rFonts w:ascii="Constantia" w:eastAsia="Cambria" w:hAnsi="Constantia" w:cs="Cambria"/>
          <w:color w:val="000000"/>
          <w:sz w:val="22"/>
          <w:szCs w:val="22"/>
        </w:rPr>
        <w:t>T. Jacobson, "Entanglement Equilibrium and the Einstein Equation," Phys. Rev. Lett. 116, 201101 (2016). arXiv:1505.04753 [gr-qc].</w:t>
      </w:r>
    </w:p>
    <w:p w14:paraId="672CF2BC" w14:textId="6AAD785F"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lastRenderedPageBreak/>
        <w:t xml:space="preserve">R. Landauer, "Irreversibility and Heat Generation in the Computing Process," </w:t>
      </w:r>
      <w:r w:rsidRPr="00B3014F">
        <w:rPr>
          <w:rFonts w:ascii="Constantia" w:eastAsia="Times" w:hAnsi="Constantia" w:cs="Times"/>
          <w:i/>
          <w:iCs/>
          <w:color w:val="000000"/>
          <w:sz w:val="22"/>
          <w:szCs w:val="22"/>
        </w:rPr>
        <w:t>IBM J. Res. Dev.</w:t>
      </w:r>
      <w:r w:rsidRPr="00B3014F">
        <w:rPr>
          <w:rFonts w:ascii="Constantia" w:eastAsia="Times" w:hAnsi="Constantia" w:cs="Times"/>
          <w:color w:val="000000"/>
          <w:sz w:val="22"/>
          <w:szCs w:val="22"/>
        </w:rPr>
        <w:t xml:space="preserve"> </w:t>
      </w:r>
      <w:r w:rsidRPr="00B3014F">
        <w:rPr>
          <w:rFonts w:ascii="Constantia" w:eastAsia="Times" w:hAnsi="Constantia" w:cs="Times"/>
          <w:b/>
          <w:bCs/>
          <w:color w:val="000000"/>
          <w:sz w:val="22"/>
          <w:szCs w:val="22"/>
        </w:rPr>
        <w:t>5</w:t>
      </w:r>
      <w:r w:rsidRPr="00B3014F">
        <w:rPr>
          <w:rFonts w:ascii="Constantia" w:eastAsia="Times" w:hAnsi="Constantia" w:cs="Times"/>
          <w:color w:val="000000"/>
          <w:sz w:val="22"/>
          <w:szCs w:val="22"/>
        </w:rPr>
        <w:t>, 183–191 (1961).</w:t>
      </w:r>
    </w:p>
    <w:p w14:paraId="4268F47B" w14:textId="38F73E94"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C. H. Bennett, "The Thermodynamics of Computation — A Review," </w:t>
      </w:r>
      <w:r w:rsidRPr="00B3014F">
        <w:rPr>
          <w:rFonts w:ascii="Constantia" w:eastAsia="Times" w:hAnsi="Constantia" w:cs="Times"/>
          <w:i/>
          <w:iCs/>
          <w:color w:val="000000"/>
          <w:sz w:val="22"/>
          <w:szCs w:val="22"/>
        </w:rPr>
        <w:t>Int. J. Theor. Phys.</w:t>
      </w:r>
      <w:r w:rsidRPr="00B3014F">
        <w:rPr>
          <w:rFonts w:ascii="Constantia" w:eastAsia="Times" w:hAnsi="Constantia" w:cs="Times"/>
          <w:color w:val="000000"/>
          <w:sz w:val="22"/>
          <w:szCs w:val="22"/>
        </w:rPr>
        <w:t xml:space="preserve"> </w:t>
      </w:r>
      <w:r w:rsidRPr="00B3014F">
        <w:rPr>
          <w:rFonts w:ascii="Constantia" w:eastAsia="Times" w:hAnsi="Constantia" w:cs="Times"/>
          <w:b/>
          <w:bCs/>
          <w:color w:val="000000"/>
          <w:sz w:val="22"/>
          <w:szCs w:val="22"/>
        </w:rPr>
        <w:t>21</w:t>
      </w:r>
      <w:r w:rsidRPr="00B3014F">
        <w:rPr>
          <w:rFonts w:ascii="Constantia" w:eastAsia="Times" w:hAnsi="Constantia" w:cs="Times"/>
          <w:color w:val="000000"/>
          <w:sz w:val="22"/>
          <w:szCs w:val="22"/>
        </w:rPr>
        <w:t>, 905–940 (1982).</w:t>
      </w:r>
    </w:p>
    <w:p w14:paraId="4F77F8E3" w14:textId="127A1B29"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N. N. Čencov, </w:t>
      </w:r>
      <w:r w:rsidRPr="00B3014F">
        <w:rPr>
          <w:rFonts w:ascii="Constantia" w:eastAsia="Times" w:hAnsi="Constantia" w:cs="Times"/>
          <w:i/>
          <w:iCs/>
          <w:color w:val="000000"/>
          <w:sz w:val="22"/>
          <w:szCs w:val="22"/>
        </w:rPr>
        <w:t>Statistical Decision Rules and Optimal Inference</w:t>
      </w:r>
      <w:r w:rsidRPr="00B3014F">
        <w:rPr>
          <w:rFonts w:ascii="Constantia" w:eastAsia="Times" w:hAnsi="Constantia" w:cs="Times"/>
          <w:color w:val="000000"/>
          <w:sz w:val="22"/>
          <w:szCs w:val="22"/>
        </w:rPr>
        <w:t>, Translations of Mathematical Monographs, Vol. 53 (American Mathematical Society, Providence, 1982).</w:t>
      </w:r>
    </w:p>
    <w:p w14:paraId="4893ED03" w14:textId="59FDA1D7"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D. Petz, "Monotone Metrics on Matrix Spaces," </w:t>
      </w:r>
      <w:r w:rsidRPr="00B3014F">
        <w:rPr>
          <w:rFonts w:ascii="Constantia" w:eastAsia="Times" w:hAnsi="Constantia" w:cs="Times"/>
          <w:i/>
          <w:iCs/>
          <w:color w:val="000000"/>
          <w:sz w:val="22"/>
          <w:szCs w:val="22"/>
        </w:rPr>
        <w:t>Linear Algebra Appl.</w:t>
      </w:r>
      <w:r w:rsidRPr="00B3014F">
        <w:rPr>
          <w:rFonts w:ascii="Constantia" w:eastAsia="Times" w:hAnsi="Constantia" w:cs="Times"/>
          <w:color w:val="000000"/>
          <w:sz w:val="22"/>
          <w:szCs w:val="22"/>
        </w:rPr>
        <w:t xml:space="preserve"> </w:t>
      </w:r>
      <w:r w:rsidRPr="00B3014F">
        <w:rPr>
          <w:rFonts w:ascii="Constantia" w:eastAsia="Times" w:hAnsi="Constantia" w:cs="Times"/>
          <w:b/>
          <w:bCs/>
          <w:color w:val="000000"/>
          <w:sz w:val="22"/>
          <w:szCs w:val="22"/>
        </w:rPr>
        <w:t>244</w:t>
      </w:r>
      <w:r w:rsidRPr="00B3014F">
        <w:rPr>
          <w:rFonts w:ascii="Constantia" w:eastAsia="Times" w:hAnsi="Constantia" w:cs="Times"/>
          <w:color w:val="000000"/>
          <w:sz w:val="22"/>
          <w:szCs w:val="22"/>
        </w:rPr>
        <w:t>, 81–96 (1996).</w:t>
      </w:r>
    </w:p>
    <w:p w14:paraId="6DF8700B" w14:textId="3B63D5FB"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A. S. </w:t>
      </w:r>
      <w:proofErr w:type="spellStart"/>
      <w:r w:rsidRPr="00B3014F">
        <w:rPr>
          <w:rFonts w:ascii="Constantia" w:eastAsia="Times" w:hAnsi="Constantia" w:cs="Times"/>
          <w:color w:val="000000"/>
          <w:sz w:val="22"/>
          <w:szCs w:val="22"/>
        </w:rPr>
        <w:t>Holevo</w:t>
      </w:r>
      <w:proofErr w:type="spellEnd"/>
      <w:r w:rsidRPr="00B3014F">
        <w:rPr>
          <w:rFonts w:ascii="Constantia" w:eastAsia="Times" w:hAnsi="Constantia" w:cs="Times"/>
          <w:color w:val="000000"/>
          <w:sz w:val="22"/>
          <w:szCs w:val="22"/>
        </w:rPr>
        <w:t xml:space="preserve">, "Bounds for the Quantity of Information Transmitted by a Quantum Communication Channel," </w:t>
      </w:r>
      <w:proofErr w:type="spellStart"/>
      <w:r w:rsidRPr="00B3014F">
        <w:rPr>
          <w:rFonts w:ascii="Constantia" w:eastAsia="Times" w:hAnsi="Constantia" w:cs="Times"/>
          <w:i/>
          <w:iCs/>
          <w:color w:val="000000"/>
          <w:sz w:val="22"/>
          <w:szCs w:val="22"/>
        </w:rPr>
        <w:t>Probl</w:t>
      </w:r>
      <w:proofErr w:type="spellEnd"/>
      <w:r w:rsidRPr="00B3014F">
        <w:rPr>
          <w:rFonts w:ascii="Constantia" w:eastAsia="Times" w:hAnsi="Constantia" w:cs="Times"/>
          <w:i/>
          <w:iCs/>
          <w:color w:val="000000"/>
          <w:sz w:val="22"/>
          <w:szCs w:val="22"/>
        </w:rPr>
        <w:t>. Inf. Transm.</w:t>
      </w:r>
      <w:r w:rsidRPr="00B3014F">
        <w:rPr>
          <w:rFonts w:ascii="Constantia" w:eastAsia="Times" w:hAnsi="Constantia" w:cs="Times"/>
          <w:color w:val="000000"/>
          <w:sz w:val="22"/>
          <w:szCs w:val="22"/>
        </w:rPr>
        <w:t xml:space="preserve"> </w:t>
      </w:r>
      <w:r w:rsidRPr="00B3014F">
        <w:rPr>
          <w:rFonts w:ascii="Constantia" w:eastAsia="Times" w:hAnsi="Constantia" w:cs="Times"/>
          <w:b/>
          <w:bCs/>
          <w:color w:val="000000"/>
          <w:sz w:val="22"/>
          <w:szCs w:val="22"/>
        </w:rPr>
        <w:t>9</w:t>
      </w:r>
      <w:r w:rsidRPr="00B3014F">
        <w:rPr>
          <w:rFonts w:ascii="Constantia" w:eastAsia="Times" w:hAnsi="Constantia" w:cs="Times"/>
          <w:color w:val="000000"/>
          <w:sz w:val="22"/>
          <w:szCs w:val="22"/>
        </w:rPr>
        <w:t>, 177–183 (1973).</w:t>
      </w:r>
    </w:p>
    <w:p w14:paraId="6EEF3BAC" w14:textId="4D366F29"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S. </w:t>
      </w:r>
      <w:proofErr w:type="spellStart"/>
      <w:r w:rsidRPr="00B3014F">
        <w:rPr>
          <w:rFonts w:ascii="Constantia" w:eastAsia="Times" w:hAnsi="Constantia" w:cs="Times"/>
          <w:color w:val="000000"/>
          <w:sz w:val="22"/>
          <w:szCs w:val="22"/>
        </w:rPr>
        <w:t>Kullback</w:t>
      </w:r>
      <w:proofErr w:type="spellEnd"/>
      <w:r w:rsidRPr="00B3014F">
        <w:rPr>
          <w:rFonts w:ascii="Constantia" w:eastAsia="Times" w:hAnsi="Constantia" w:cs="Times"/>
          <w:color w:val="000000"/>
          <w:sz w:val="22"/>
          <w:szCs w:val="22"/>
        </w:rPr>
        <w:t xml:space="preserve"> and R. A. Leibler, "On Information and Sufficiency," </w:t>
      </w:r>
      <w:r w:rsidRPr="00B3014F">
        <w:rPr>
          <w:rFonts w:ascii="Constantia" w:eastAsia="Times" w:hAnsi="Constantia" w:cs="Times"/>
          <w:i/>
          <w:iCs/>
          <w:color w:val="000000"/>
          <w:sz w:val="22"/>
          <w:szCs w:val="22"/>
        </w:rPr>
        <w:t>Ann. Math. Statist.</w:t>
      </w:r>
      <w:r w:rsidRPr="00B3014F">
        <w:rPr>
          <w:rFonts w:ascii="Constantia" w:eastAsia="Times" w:hAnsi="Constantia" w:cs="Times"/>
          <w:color w:val="000000"/>
          <w:sz w:val="22"/>
          <w:szCs w:val="22"/>
        </w:rPr>
        <w:t xml:space="preserve"> </w:t>
      </w:r>
      <w:r w:rsidRPr="00B3014F">
        <w:rPr>
          <w:rFonts w:ascii="Constantia" w:eastAsia="Times" w:hAnsi="Constantia" w:cs="Times"/>
          <w:b/>
          <w:bCs/>
          <w:color w:val="000000"/>
          <w:sz w:val="22"/>
          <w:szCs w:val="22"/>
        </w:rPr>
        <w:t>22</w:t>
      </w:r>
      <w:r w:rsidRPr="00B3014F">
        <w:rPr>
          <w:rFonts w:ascii="Constantia" w:eastAsia="Times" w:hAnsi="Constantia" w:cs="Times"/>
          <w:color w:val="000000"/>
          <w:sz w:val="22"/>
          <w:szCs w:val="22"/>
        </w:rPr>
        <w:t>, 79–86 (1951).</w:t>
      </w:r>
    </w:p>
    <w:p w14:paraId="6AD1220E" w14:textId="69166FFE"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M. S. Pinsker, </w:t>
      </w:r>
      <w:r w:rsidRPr="00B3014F">
        <w:rPr>
          <w:rFonts w:ascii="Constantia" w:eastAsia="Times" w:hAnsi="Constantia" w:cs="Times"/>
          <w:i/>
          <w:iCs/>
          <w:color w:val="000000"/>
          <w:sz w:val="22"/>
          <w:szCs w:val="22"/>
        </w:rPr>
        <w:t>Information and Information Stability of Random Variables and Processes</w:t>
      </w:r>
      <w:r w:rsidRPr="00B3014F">
        <w:rPr>
          <w:rFonts w:ascii="Constantia" w:eastAsia="Times" w:hAnsi="Constantia" w:cs="Times"/>
          <w:color w:val="000000"/>
          <w:sz w:val="22"/>
          <w:szCs w:val="22"/>
        </w:rPr>
        <w:t xml:space="preserve"> (Holden-Day, San Francisco, 1964).</w:t>
      </w:r>
    </w:p>
    <w:p w14:paraId="74145491" w14:textId="57869E43"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A. I. </w:t>
      </w:r>
      <w:proofErr w:type="spellStart"/>
      <w:r w:rsidRPr="00B3014F">
        <w:rPr>
          <w:rFonts w:ascii="Constantia" w:eastAsia="Times" w:hAnsi="Constantia" w:cs="Times"/>
          <w:color w:val="000000"/>
          <w:sz w:val="22"/>
          <w:szCs w:val="22"/>
        </w:rPr>
        <w:t>Khinchin</w:t>
      </w:r>
      <w:proofErr w:type="spellEnd"/>
      <w:r w:rsidRPr="00B3014F">
        <w:rPr>
          <w:rFonts w:ascii="Constantia" w:eastAsia="Times" w:hAnsi="Constantia" w:cs="Times"/>
          <w:color w:val="000000"/>
          <w:sz w:val="22"/>
          <w:szCs w:val="22"/>
        </w:rPr>
        <w:t xml:space="preserve">, </w:t>
      </w:r>
      <w:r w:rsidRPr="00B3014F">
        <w:rPr>
          <w:rFonts w:ascii="Constantia" w:eastAsia="Times" w:hAnsi="Constantia" w:cs="Times"/>
          <w:i/>
          <w:iCs/>
          <w:color w:val="000000"/>
          <w:sz w:val="22"/>
          <w:szCs w:val="22"/>
        </w:rPr>
        <w:t>Mathematical Foundations of Information Theory</w:t>
      </w:r>
      <w:r w:rsidRPr="00B3014F">
        <w:rPr>
          <w:rFonts w:ascii="Constantia" w:eastAsia="Times" w:hAnsi="Constantia" w:cs="Times"/>
          <w:color w:val="000000"/>
          <w:sz w:val="22"/>
          <w:szCs w:val="22"/>
        </w:rPr>
        <w:t xml:space="preserve"> (Dover, New York, 1957).</w:t>
      </w:r>
    </w:p>
    <w:p w14:paraId="4AFD24A7" w14:textId="758F8024"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S. L. Braunstein and C. M. Caves, "Statistical Distance and the Geometry of Quantum States," </w:t>
      </w:r>
      <w:r w:rsidRPr="00B3014F">
        <w:rPr>
          <w:rFonts w:ascii="Constantia" w:eastAsia="Times" w:hAnsi="Constantia" w:cs="Times"/>
          <w:i/>
          <w:iCs/>
          <w:color w:val="000000"/>
          <w:sz w:val="22"/>
          <w:szCs w:val="22"/>
        </w:rPr>
        <w:t>Phys. Rev. Lett.</w:t>
      </w:r>
      <w:r w:rsidRPr="00B3014F">
        <w:rPr>
          <w:rFonts w:ascii="Constantia" w:eastAsia="Times" w:hAnsi="Constantia" w:cs="Times"/>
          <w:color w:val="000000"/>
          <w:sz w:val="22"/>
          <w:szCs w:val="22"/>
        </w:rPr>
        <w:t xml:space="preserve"> </w:t>
      </w:r>
      <w:r w:rsidRPr="00B3014F">
        <w:rPr>
          <w:rFonts w:ascii="Constantia" w:eastAsia="Times" w:hAnsi="Constantia" w:cs="Times"/>
          <w:b/>
          <w:bCs/>
          <w:color w:val="000000"/>
          <w:sz w:val="22"/>
          <w:szCs w:val="22"/>
        </w:rPr>
        <w:t>72</w:t>
      </w:r>
      <w:r w:rsidRPr="00B3014F">
        <w:rPr>
          <w:rFonts w:ascii="Constantia" w:eastAsia="Times" w:hAnsi="Constantia" w:cs="Times"/>
          <w:color w:val="000000"/>
          <w:sz w:val="22"/>
          <w:szCs w:val="22"/>
        </w:rPr>
        <w:t>, 3439–3443 (1994).</w:t>
      </w:r>
    </w:p>
    <w:p w14:paraId="6C73FCBF" w14:textId="2AE553AB" w:rsidR="006A64B5" w:rsidRPr="00B3014F" w:rsidRDefault="006A64B5" w:rsidP="00B3014F">
      <w:pPr>
        <w:pStyle w:val="ListParagraph"/>
        <w:numPr>
          <w:ilvl w:val="0"/>
          <w:numId w:val="3"/>
        </w:numPr>
        <w:spacing w:before="60" w:after="80" w:line="312" w:lineRule="auto"/>
        <w:rPr>
          <w:rFonts w:ascii="Constantia" w:hAnsi="Constantia"/>
          <w:sz w:val="22"/>
          <w:szCs w:val="22"/>
        </w:rPr>
      </w:pPr>
      <w:r w:rsidRPr="00B3014F">
        <w:rPr>
          <w:rFonts w:ascii="Constantia" w:eastAsia="Times" w:hAnsi="Constantia" w:cs="Times"/>
          <w:color w:val="000000"/>
          <w:sz w:val="22"/>
          <w:szCs w:val="22"/>
        </w:rPr>
        <w:t xml:space="preserve">M. Hayashi, </w:t>
      </w:r>
      <w:r w:rsidRPr="00B3014F">
        <w:rPr>
          <w:rFonts w:ascii="Constantia" w:eastAsia="Times" w:hAnsi="Constantia" w:cs="Times"/>
          <w:i/>
          <w:iCs/>
          <w:color w:val="000000"/>
          <w:sz w:val="22"/>
          <w:szCs w:val="22"/>
        </w:rPr>
        <w:t>Quantum Information Theory: Mathematical Foundation</w:t>
      </w:r>
      <w:r w:rsidRPr="00B3014F">
        <w:rPr>
          <w:rFonts w:ascii="Constantia" w:eastAsia="Times" w:hAnsi="Constantia" w:cs="Times"/>
          <w:color w:val="000000"/>
          <w:sz w:val="22"/>
          <w:szCs w:val="22"/>
        </w:rPr>
        <w:t>, 2nd ed. (Springer, Berlin, 2017).</w:t>
      </w:r>
    </w:p>
    <w:p w14:paraId="1E911B47" w14:textId="3B3E8DCC"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C. Maxwell, "A Dynamical Theory of the Electromagnetic Field," </w:t>
      </w:r>
      <w:r w:rsidRPr="00B3014F">
        <w:rPr>
          <w:rFonts w:ascii="Constantia" w:eastAsia="Constantia" w:hAnsi="Constantia" w:cs="Constantia"/>
          <w:i/>
          <w:iCs/>
          <w:color w:val="000000"/>
          <w:sz w:val="22"/>
          <w:szCs w:val="22"/>
        </w:rPr>
        <w:t>Philosophical Transactions of the Royal Society of London</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155</w:t>
      </w:r>
      <w:r w:rsidRPr="00B3014F">
        <w:rPr>
          <w:rFonts w:ascii="Constantia" w:eastAsia="Constantia" w:hAnsi="Constantia" w:cs="Constantia"/>
          <w:color w:val="000000"/>
          <w:sz w:val="22"/>
          <w:szCs w:val="22"/>
        </w:rPr>
        <w:t>, 459–512 (1865).</w:t>
      </w:r>
    </w:p>
    <w:p w14:paraId="3FD02585" w14:textId="706835EB"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A. Einstein, "Zur </w:t>
      </w:r>
      <w:proofErr w:type="spellStart"/>
      <w:r w:rsidRPr="00B3014F">
        <w:rPr>
          <w:rFonts w:ascii="Constantia" w:eastAsia="Constantia" w:hAnsi="Constantia" w:cs="Constantia"/>
          <w:color w:val="000000"/>
          <w:sz w:val="22"/>
          <w:szCs w:val="22"/>
        </w:rPr>
        <w:t>Elektrodynamik</w:t>
      </w:r>
      <w:proofErr w:type="spellEnd"/>
      <w:r w:rsidRPr="00B3014F">
        <w:rPr>
          <w:rFonts w:ascii="Constantia" w:eastAsia="Constantia" w:hAnsi="Constantia" w:cs="Constantia"/>
          <w:color w:val="000000"/>
          <w:sz w:val="22"/>
          <w:szCs w:val="22"/>
        </w:rPr>
        <w:t xml:space="preserve"> </w:t>
      </w:r>
      <w:proofErr w:type="spellStart"/>
      <w:r w:rsidRPr="00B3014F">
        <w:rPr>
          <w:rFonts w:ascii="Constantia" w:eastAsia="Constantia" w:hAnsi="Constantia" w:cs="Constantia"/>
          <w:color w:val="000000"/>
          <w:sz w:val="22"/>
          <w:szCs w:val="22"/>
        </w:rPr>
        <w:t>bewegter</w:t>
      </w:r>
      <w:proofErr w:type="spellEnd"/>
      <w:r w:rsidRPr="00B3014F">
        <w:rPr>
          <w:rFonts w:ascii="Constantia" w:eastAsia="Constantia" w:hAnsi="Constantia" w:cs="Constantia"/>
          <w:color w:val="000000"/>
          <w:sz w:val="22"/>
          <w:szCs w:val="22"/>
        </w:rPr>
        <w:t xml:space="preserve"> Körper," </w:t>
      </w:r>
      <w:r w:rsidRPr="00B3014F">
        <w:rPr>
          <w:rFonts w:ascii="Constantia" w:eastAsia="Constantia" w:hAnsi="Constantia" w:cs="Constantia"/>
          <w:i/>
          <w:iCs/>
          <w:color w:val="000000"/>
          <w:sz w:val="22"/>
          <w:szCs w:val="22"/>
        </w:rPr>
        <w:t xml:space="preserve">Annalen der </w:t>
      </w:r>
      <w:proofErr w:type="spellStart"/>
      <w:r w:rsidRPr="00B3014F">
        <w:rPr>
          <w:rFonts w:ascii="Constantia" w:eastAsia="Constantia" w:hAnsi="Constantia" w:cs="Constantia"/>
          <w:i/>
          <w:iCs/>
          <w:color w:val="000000"/>
          <w:sz w:val="22"/>
          <w:szCs w:val="22"/>
        </w:rPr>
        <w:t>Physik</w:t>
      </w:r>
      <w:proofErr w:type="spellEnd"/>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17</w:t>
      </w:r>
      <w:r w:rsidRPr="00B3014F">
        <w:rPr>
          <w:rFonts w:ascii="Constantia" w:eastAsia="Constantia" w:hAnsi="Constantia" w:cs="Constantia"/>
          <w:color w:val="000000"/>
          <w:sz w:val="22"/>
          <w:szCs w:val="22"/>
        </w:rPr>
        <w:t>, 891–921 (1905).</w:t>
      </w:r>
    </w:p>
    <w:p w14:paraId="2F3C3808" w14:textId="6EE1099E"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w:t>
      </w:r>
      <w:proofErr w:type="spellStart"/>
      <w:r w:rsidRPr="00B3014F">
        <w:rPr>
          <w:rFonts w:ascii="Constantia" w:eastAsia="Constantia" w:hAnsi="Constantia" w:cs="Constantia"/>
          <w:color w:val="000000"/>
          <w:sz w:val="22"/>
          <w:szCs w:val="22"/>
        </w:rPr>
        <w:t>Magueijo</w:t>
      </w:r>
      <w:proofErr w:type="spellEnd"/>
      <w:r w:rsidRPr="00B3014F">
        <w:rPr>
          <w:rFonts w:ascii="Constantia" w:eastAsia="Constantia" w:hAnsi="Constantia" w:cs="Constantia"/>
          <w:color w:val="000000"/>
          <w:sz w:val="22"/>
          <w:szCs w:val="22"/>
        </w:rPr>
        <w:t xml:space="preserve">, "New varying speed of light theories," </w:t>
      </w:r>
      <w:r w:rsidRPr="00B3014F">
        <w:rPr>
          <w:rFonts w:ascii="Constantia" w:eastAsia="Constantia" w:hAnsi="Constantia" w:cs="Constantia"/>
          <w:i/>
          <w:iCs/>
          <w:color w:val="000000"/>
          <w:sz w:val="22"/>
          <w:szCs w:val="22"/>
        </w:rPr>
        <w:t>Reports on Progress in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66</w:t>
      </w:r>
      <w:r w:rsidRPr="00B3014F">
        <w:rPr>
          <w:rFonts w:ascii="Constantia" w:eastAsia="Constantia" w:hAnsi="Constantia" w:cs="Constantia"/>
          <w:color w:val="000000"/>
          <w:sz w:val="22"/>
          <w:szCs w:val="22"/>
        </w:rPr>
        <w:t>, 2025–2068 (2003).</w:t>
      </w:r>
    </w:p>
    <w:p w14:paraId="343E6725" w14:textId="30D93D14"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D. Barrow, "Cosmologies with varying light speed," </w:t>
      </w:r>
      <w:r w:rsidRPr="00B3014F">
        <w:rPr>
          <w:rFonts w:ascii="Constantia" w:eastAsia="Constantia" w:hAnsi="Constantia" w:cs="Constantia"/>
          <w:i/>
          <w:iCs/>
          <w:color w:val="000000"/>
          <w:sz w:val="22"/>
          <w:szCs w:val="22"/>
        </w:rPr>
        <w:t>Physical Review D</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59</w:t>
      </w:r>
      <w:r w:rsidRPr="00B3014F">
        <w:rPr>
          <w:rFonts w:ascii="Constantia" w:eastAsia="Constantia" w:hAnsi="Constantia" w:cs="Constantia"/>
          <w:color w:val="000000"/>
          <w:sz w:val="22"/>
          <w:szCs w:val="22"/>
        </w:rPr>
        <w:t>, 043515 (1999).</w:t>
      </w:r>
    </w:p>
    <w:p w14:paraId="5907C0EB" w14:textId="4823BCC6"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w:t>
      </w:r>
      <w:proofErr w:type="spellStart"/>
      <w:r w:rsidRPr="00B3014F">
        <w:rPr>
          <w:rFonts w:ascii="Constantia" w:eastAsia="Constantia" w:hAnsi="Constantia" w:cs="Constantia"/>
          <w:color w:val="000000"/>
          <w:sz w:val="22"/>
          <w:szCs w:val="22"/>
        </w:rPr>
        <w:t>Magueijo</w:t>
      </w:r>
      <w:proofErr w:type="spellEnd"/>
      <w:r w:rsidRPr="00B3014F">
        <w:rPr>
          <w:rFonts w:ascii="Constantia" w:eastAsia="Constantia" w:hAnsi="Constantia" w:cs="Constantia"/>
          <w:color w:val="000000"/>
          <w:sz w:val="22"/>
          <w:szCs w:val="22"/>
        </w:rPr>
        <w:t xml:space="preserve"> and L. Smolin, "Lorentz invariance with an invariant energy scale," </w:t>
      </w:r>
      <w:r w:rsidRPr="00B3014F">
        <w:rPr>
          <w:rFonts w:ascii="Constantia" w:eastAsia="Constantia" w:hAnsi="Constantia" w:cs="Constantia"/>
          <w:i/>
          <w:iCs/>
          <w:color w:val="000000"/>
          <w:sz w:val="22"/>
          <w:szCs w:val="22"/>
        </w:rPr>
        <w:t>Physical Review Letters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88</w:t>
      </w:r>
      <w:r w:rsidRPr="00B3014F">
        <w:rPr>
          <w:rFonts w:ascii="Constantia" w:eastAsia="Constantia" w:hAnsi="Constantia" w:cs="Constantia"/>
          <w:color w:val="000000"/>
          <w:sz w:val="22"/>
          <w:szCs w:val="22"/>
        </w:rPr>
        <w:t>, 190403 (2002).</w:t>
      </w:r>
    </w:p>
    <w:p w14:paraId="1980E658" w14:textId="282B56CD"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J. W. Moffat, "</w:t>
      </w:r>
      <w:proofErr w:type="spellStart"/>
      <w:r w:rsidRPr="00B3014F">
        <w:rPr>
          <w:rFonts w:ascii="Constantia" w:eastAsia="Constantia" w:hAnsi="Constantia" w:cs="Constantia"/>
          <w:color w:val="000000"/>
          <w:sz w:val="22"/>
          <w:szCs w:val="22"/>
        </w:rPr>
        <w:t>Superluminary</w:t>
      </w:r>
      <w:proofErr w:type="spellEnd"/>
      <w:r w:rsidRPr="00B3014F">
        <w:rPr>
          <w:rFonts w:ascii="Constantia" w:eastAsia="Constantia" w:hAnsi="Constantia" w:cs="Constantia"/>
          <w:color w:val="000000"/>
          <w:sz w:val="22"/>
          <w:szCs w:val="22"/>
        </w:rPr>
        <w:t xml:space="preserve"> universe: A possible solution to the initial value problem in cosmology," </w:t>
      </w:r>
      <w:r w:rsidRPr="00B3014F">
        <w:rPr>
          <w:rFonts w:ascii="Constantia" w:eastAsia="Constantia" w:hAnsi="Constantia" w:cs="Constantia"/>
          <w:i/>
          <w:iCs/>
          <w:color w:val="000000"/>
          <w:sz w:val="22"/>
          <w:szCs w:val="22"/>
        </w:rPr>
        <w:t>International Journal of Modern Physics D</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w:t>
      </w:r>
      <w:r w:rsidRPr="00B3014F">
        <w:rPr>
          <w:rFonts w:ascii="Constantia" w:eastAsia="Constantia" w:hAnsi="Constantia" w:cs="Constantia"/>
          <w:color w:val="000000"/>
          <w:sz w:val="22"/>
          <w:szCs w:val="22"/>
        </w:rPr>
        <w:t>, 351–366 (1993).</w:t>
      </w:r>
    </w:p>
    <w:p w14:paraId="011171D3" w14:textId="7666C419"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E. P. Verlinde, "On the origin of gravity and the laws of Newton," </w:t>
      </w:r>
      <w:r w:rsidRPr="00B3014F">
        <w:rPr>
          <w:rFonts w:ascii="Constantia" w:eastAsia="Constantia" w:hAnsi="Constantia" w:cs="Constantia"/>
          <w:i/>
          <w:iCs/>
          <w:color w:val="000000"/>
          <w:sz w:val="22"/>
          <w:szCs w:val="22"/>
        </w:rPr>
        <w:t>Journal of High Energy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2011</w:t>
      </w:r>
      <w:r w:rsidRPr="00B3014F">
        <w:rPr>
          <w:rFonts w:ascii="Constantia" w:eastAsia="Constantia" w:hAnsi="Constantia" w:cs="Constantia"/>
          <w:color w:val="000000"/>
          <w:sz w:val="22"/>
          <w:szCs w:val="22"/>
        </w:rPr>
        <w:t>, 029 (2011).</w:t>
      </w:r>
    </w:p>
    <w:p w14:paraId="15485371" w14:textId="2D30E04E"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lastRenderedPageBreak/>
        <w:t xml:space="preserve">T. Jacobson, "Thermodynamics of spacetime: The Einstein equation of state," </w:t>
      </w:r>
      <w:r w:rsidRPr="00B3014F">
        <w:rPr>
          <w:rFonts w:ascii="Constantia" w:eastAsia="Constantia" w:hAnsi="Constantia" w:cs="Constantia"/>
          <w:i/>
          <w:iCs/>
          <w:color w:val="000000"/>
          <w:sz w:val="22"/>
          <w:szCs w:val="22"/>
        </w:rPr>
        <w:t>Physical Review Letters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75</w:t>
      </w:r>
      <w:r w:rsidRPr="00B3014F">
        <w:rPr>
          <w:rFonts w:ascii="Constantia" w:eastAsia="Constantia" w:hAnsi="Constantia" w:cs="Constantia"/>
          <w:color w:val="000000"/>
          <w:sz w:val="22"/>
          <w:szCs w:val="22"/>
        </w:rPr>
        <w:t>, 1260–1263 (1995).</w:t>
      </w:r>
    </w:p>
    <w:p w14:paraId="12B5DAD7" w14:textId="041EDF28"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D. </w:t>
      </w:r>
      <w:proofErr w:type="spellStart"/>
      <w:r w:rsidRPr="00B3014F">
        <w:rPr>
          <w:rFonts w:ascii="Constantia" w:eastAsia="Constantia" w:hAnsi="Constantia" w:cs="Constantia"/>
          <w:color w:val="000000"/>
          <w:sz w:val="22"/>
          <w:szCs w:val="22"/>
        </w:rPr>
        <w:t>Bekenstein</w:t>
      </w:r>
      <w:proofErr w:type="spellEnd"/>
      <w:r w:rsidRPr="00B3014F">
        <w:rPr>
          <w:rFonts w:ascii="Constantia" w:eastAsia="Constantia" w:hAnsi="Constantia" w:cs="Constantia"/>
          <w:color w:val="000000"/>
          <w:sz w:val="22"/>
          <w:szCs w:val="22"/>
        </w:rPr>
        <w:t xml:space="preserve">, "Black holes and entropy," </w:t>
      </w:r>
      <w:r w:rsidRPr="00B3014F">
        <w:rPr>
          <w:rFonts w:ascii="Constantia" w:eastAsia="Constantia" w:hAnsi="Constantia" w:cs="Constantia"/>
          <w:i/>
          <w:iCs/>
          <w:color w:val="000000"/>
          <w:sz w:val="22"/>
          <w:szCs w:val="22"/>
        </w:rPr>
        <w:t>Physical Review D</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7</w:t>
      </w:r>
      <w:r w:rsidRPr="00B3014F">
        <w:rPr>
          <w:rFonts w:ascii="Constantia" w:eastAsia="Constantia" w:hAnsi="Constantia" w:cs="Constantia"/>
          <w:color w:val="000000"/>
          <w:sz w:val="22"/>
          <w:szCs w:val="22"/>
        </w:rPr>
        <w:t>, 2333–2346 (1973).</w:t>
      </w:r>
    </w:p>
    <w:p w14:paraId="65991F57" w14:textId="5BB6D11E"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S. W. Hawking, "Particle creation by black holes," </w:t>
      </w:r>
      <w:r w:rsidRPr="00B3014F">
        <w:rPr>
          <w:rFonts w:ascii="Constantia" w:eastAsia="Constantia" w:hAnsi="Constantia" w:cs="Constantia"/>
          <w:i/>
          <w:iCs/>
          <w:color w:val="000000"/>
          <w:sz w:val="22"/>
          <w:szCs w:val="22"/>
        </w:rPr>
        <w:t>Communications in Mathematical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43</w:t>
      </w:r>
      <w:r w:rsidRPr="00B3014F">
        <w:rPr>
          <w:rFonts w:ascii="Constantia" w:eastAsia="Constantia" w:hAnsi="Constantia" w:cs="Constantia"/>
          <w:color w:val="000000"/>
          <w:sz w:val="22"/>
          <w:szCs w:val="22"/>
        </w:rPr>
        <w:t>, 199–220 (1975).</w:t>
      </w:r>
    </w:p>
    <w:p w14:paraId="3E543BC3" w14:textId="37FE4B60"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M. B. Lieb and D. W. Robinson, "The finite group velocity of quantum spin systems," </w:t>
      </w:r>
      <w:r w:rsidRPr="00B3014F">
        <w:rPr>
          <w:rFonts w:ascii="Constantia" w:eastAsia="Constantia" w:hAnsi="Constantia" w:cs="Constantia"/>
          <w:i/>
          <w:iCs/>
          <w:color w:val="000000"/>
          <w:sz w:val="22"/>
          <w:szCs w:val="22"/>
        </w:rPr>
        <w:t>Communications in Mathematical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28</w:t>
      </w:r>
      <w:r w:rsidRPr="00B3014F">
        <w:rPr>
          <w:rFonts w:ascii="Constantia" w:eastAsia="Constantia" w:hAnsi="Constantia" w:cs="Constantia"/>
          <w:color w:val="000000"/>
          <w:sz w:val="22"/>
          <w:szCs w:val="22"/>
        </w:rPr>
        <w:t>, 251–257 (1972).</w:t>
      </w:r>
    </w:p>
    <w:p w14:paraId="40858041" w14:textId="029B3C0D"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S. Deffner and S. Campbell, "Quantum speed limits: from Heisenberg's uncertainty principle to optimal quantum control," </w:t>
      </w:r>
      <w:r w:rsidRPr="00B3014F">
        <w:rPr>
          <w:rFonts w:ascii="Constantia" w:eastAsia="Constantia" w:hAnsi="Constantia" w:cs="Constantia"/>
          <w:i/>
          <w:iCs/>
          <w:color w:val="000000"/>
          <w:sz w:val="22"/>
          <w:szCs w:val="22"/>
        </w:rPr>
        <w:t>Journal of Physics A: Mathematical and Theoretical</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50</w:t>
      </w:r>
      <w:r w:rsidRPr="00B3014F">
        <w:rPr>
          <w:rFonts w:ascii="Constantia" w:eastAsia="Constantia" w:hAnsi="Constantia" w:cs="Constantia"/>
          <w:color w:val="000000"/>
          <w:sz w:val="22"/>
          <w:szCs w:val="22"/>
        </w:rPr>
        <w:t>, 453001 (2017).</w:t>
      </w:r>
    </w:p>
    <w:p w14:paraId="5C962457" w14:textId="560E3C24"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J. O. Obidi, "Theory of Entropicity: Canonical Archive," GitHub Repository, https://github.com/Entropicity/Theory-of-Entropicity-ToE/ (2024–2026).</w:t>
      </w:r>
    </w:p>
    <w:p w14:paraId="06FCF892" w14:textId="2EB821D5"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J. O. Obidi, "Derivation of Speed of Light (</w:t>
      </w:r>
      <w:r w:rsidRPr="00B3014F">
        <w:rPr>
          <w:rFonts w:ascii="Constantia" w:eastAsia="Constantia" w:hAnsi="Constantia" w:cs="Constantia"/>
          <w:i/>
          <w:iCs/>
          <w:color w:val="000000"/>
          <w:sz w:val="22"/>
          <w:szCs w:val="22"/>
        </w:rPr>
        <w:t>c</w:t>
      </w:r>
      <w:r w:rsidRPr="00B3014F">
        <w:rPr>
          <w:rFonts w:ascii="Constantia" w:eastAsia="Constantia" w:hAnsi="Constantia" w:cs="Constantia"/>
          <w:color w:val="000000"/>
          <w:sz w:val="22"/>
          <w:szCs w:val="22"/>
        </w:rPr>
        <w:t xml:space="preserve">) from the Theory of Entropicity (ToE)," </w:t>
      </w:r>
      <w:proofErr w:type="spellStart"/>
      <w:r w:rsidRPr="00B3014F">
        <w:rPr>
          <w:rFonts w:ascii="Constantia" w:eastAsia="Constantia" w:hAnsi="Constantia" w:cs="Constantia"/>
          <w:i/>
          <w:iCs/>
          <w:color w:val="000000"/>
          <w:sz w:val="22"/>
          <w:szCs w:val="22"/>
        </w:rPr>
        <w:t>HandWiki</w:t>
      </w:r>
      <w:proofErr w:type="spellEnd"/>
      <w:r w:rsidRPr="00B3014F">
        <w:rPr>
          <w:rFonts w:ascii="Constantia" w:eastAsia="Constantia" w:hAnsi="Constantia" w:cs="Constantia"/>
          <w:i/>
          <w:iCs/>
          <w:color w:val="000000"/>
          <w:sz w:val="22"/>
          <w:szCs w:val="22"/>
        </w:rPr>
        <w:t xml:space="preserve"> Encyclopedia of Physics</w:t>
      </w:r>
      <w:r w:rsidRPr="00B3014F">
        <w:rPr>
          <w:rFonts w:ascii="Constantia" w:eastAsia="Constantia" w:hAnsi="Constantia" w:cs="Constantia"/>
          <w:color w:val="000000"/>
          <w:sz w:val="22"/>
          <w:szCs w:val="22"/>
        </w:rPr>
        <w:t xml:space="preserve"> (2025).</w:t>
      </w:r>
    </w:p>
    <w:p w14:paraId="31D8C026" w14:textId="77777777"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[157] J. O. Obidi, "Speed of Light and Relativistic Kinematics in the Theory of Entropicity (ToE)," </w:t>
      </w:r>
      <w:r w:rsidRPr="00B3014F">
        <w:rPr>
          <w:rFonts w:ascii="Constantia" w:eastAsia="Constantia" w:hAnsi="Constantia" w:cs="Constantia"/>
          <w:i/>
          <w:iCs/>
          <w:color w:val="000000"/>
          <w:sz w:val="22"/>
          <w:szCs w:val="22"/>
        </w:rPr>
        <w:t>Theory of Entropicity Blog</w:t>
      </w:r>
      <w:r w:rsidRPr="00B3014F">
        <w:rPr>
          <w:rFonts w:ascii="Constantia" w:eastAsia="Constantia" w:hAnsi="Constantia" w:cs="Constantia"/>
          <w:color w:val="000000"/>
          <w:sz w:val="22"/>
          <w:szCs w:val="22"/>
        </w:rPr>
        <w:t xml:space="preserve"> (2025).</w:t>
      </w:r>
    </w:p>
    <w:p w14:paraId="635033BD" w14:textId="580CBCF8" w:rsidR="005B31DE" w:rsidRPr="00B3014F" w:rsidRDefault="005B31DE"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A. Albrecht and J. </w:t>
      </w:r>
      <w:proofErr w:type="spellStart"/>
      <w:r w:rsidRPr="00B3014F">
        <w:rPr>
          <w:rFonts w:ascii="Constantia" w:eastAsia="Constantia" w:hAnsi="Constantia" w:cs="Constantia"/>
          <w:color w:val="000000"/>
          <w:sz w:val="22"/>
          <w:szCs w:val="22"/>
        </w:rPr>
        <w:t>Magueijo</w:t>
      </w:r>
      <w:proofErr w:type="spellEnd"/>
      <w:r w:rsidRPr="00B3014F">
        <w:rPr>
          <w:rFonts w:ascii="Constantia" w:eastAsia="Constantia" w:hAnsi="Constantia" w:cs="Constantia"/>
          <w:color w:val="000000"/>
          <w:sz w:val="22"/>
          <w:szCs w:val="22"/>
        </w:rPr>
        <w:t xml:space="preserve">, "A time varying speed of light as a solution to cosmological puzzles," </w:t>
      </w:r>
      <w:r w:rsidRPr="00B3014F">
        <w:rPr>
          <w:rFonts w:ascii="Constantia" w:eastAsia="Constantia" w:hAnsi="Constantia" w:cs="Constantia"/>
          <w:i/>
          <w:iCs/>
          <w:color w:val="000000"/>
          <w:sz w:val="22"/>
          <w:szCs w:val="22"/>
        </w:rPr>
        <w:t>Physical Review D</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59</w:t>
      </w:r>
      <w:r w:rsidRPr="00B3014F">
        <w:rPr>
          <w:rFonts w:ascii="Constantia" w:eastAsia="Constantia" w:hAnsi="Constantia" w:cs="Constantia"/>
          <w:color w:val="000000"/>
          <w:sz w:val="22"/>
          <w:szCs w:val="22"/>
        </w:rPr>
        <w:t>, 043516 (1999).</w:t>
      </w:r>
    </w:p>
    <w:p w14:paraId="2A30E0B9" w14:textId="2C1CBA10"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G. Bianconi, “Gravity from entropy,” </w:t>
      </w:r>
      <w:r w:rsidRPr="00B3014F">
        <w:rPr>
          <w:rFonts w:ascii="Constantia" w:eastAsia="Constantia" w:hAnsi="Constantia" w:cs="Constantia"/>
          <w:i/>
          <w:iCs/>
          <w:color w:val="000000"/>
          <w:sz w:val="22"/>
          <w:szCs w:val="22"/>
        </w:rPr>
        <w:t>Phys. Rev. D</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111</w:t>
      </w:r>
      <w:r w:rsidRPr="00B3014F">
        <w:rPr>
          <w:rFonts w:ascii="Constantia" w:eastAsia="Constantia" w:hAnsi="Constantia" w:cs="Constantia"/>
          <w:color w:val="000000"/>
          <w:sz w:val="22"/>
          <w:szCs w:val="22"/>
        </w:rPr>
        <w:t>, 066001 (2025).</w:t>
      </w:r>
    </w:p>
    <w:p w14:paraId="3029F140" w14:textId="2162D5A9"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 J. D. </w:t>
      </w:r>
      <w:proofErr w:type="spellStart"/>
      <w:r w:rsidRPr="00B3014F">
        <w:rPr>
          <w:rFonts w:ascii="Constantia" w:eastAsia="Constantia" w:hAnsi="Constantia" w:cs="Constantia"/>
          <w:color w:val="000000"/>
          <w:sz w:val="22"/>
          <w:szCs w:val="22"/>
        </w:rPr>
        <w:t>Bekenstein</w:t>
      </w:r>
      <w:proofErr w:type="spellEnd"/>
      <w:r w:rsidRPr="00B3014F">
        <w:rPr>
          <w:rFonts w:ascii="Constantia" w:eastAsia="Constantia" w:hAnsi="Constantia" w:cs="Constantia"/>
          <w:color w:val="000000"/>
          <w:sz w:val="22"/>
          <w:szCs w:val="22"/>
        </w:rPr>
        <w:t xml:space="preserve">, “Black holes and entropy,” </w:t>
      </w:r>
      <w:r w:rsidRPr="00B3014F">
        <w:rPr>
          <w:rFonts w:ascii="Constantia" w:eastAsia="Constantia" w:hAnsi="Constantia" w:cs="Constantia"/>
          <w:i/>
          <w:iCs/>
          <w:color w:val="000000"/>
          <w:sz w:val="22"/>
          <w:szCs w:val="22"/>
        </w:rPr>
        <w:t>Phys. Rev. D</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7</w:t>
      </w:r>
      <w:r w:rsidRPr="00B3014F">
        <w:rPr>
          <w:rFonts w:ascii="Constantia" w:eastAsia="Constantia" w:hAnsi="Constantia" w:cs="Constantia"/>
          <w:color w:val="000000"/>
          <w:sz w:val="22"/>
          <w:szCs w:val="22"/>
        </w:rPr>
        <w:t>, 2333 (1973).</w:t>
      </w:r>
    </w:p>
    <w:p w14:paraId="5418E822" w14:textId="15C9D936"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S. W. Hawking, “Particle creation by black holes,” </w:t>
      </w:r>
      <w:r w:rsidRPr="00B3014F">
        <w:rPr>
          <w:rFonts w:ascii="Constantia" w:eastAsia="Constantia" w:hAnsi="Constantia" w:cs="Constantia"/>
          <w:i/>
          <w:iCs/>
          <w:color w:val="000000"/>
          <w:sz w:val="22"/>
          <w:szCs w:val="22"/>
        </w:rPr>
        <w:t>Commun. Math. Phys.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43</w:t>
      </w:r>
      <w:r w:rsidRPr="00B3014F">
        <w:rPr>
          <w:rFonts w:ascii="Constantia" w:eastAsia="Constantia" w:hAnsi="Constantia" w:cs="Constantia"/>
          <w:color w:val="000000"/>
          <w:sz w:val="22"/>
          <w:szCs w:val="22"/>
        </w:rPr>
        <w:t>, 199 (1975).</w:t>
      </w:r>
    </w:p>
    <w:p w14:paraId="5A8E4FEB" w14:textId="509E3464"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G. ’t Hooft, “Dimensional reduction in quantum gravity,” </w:t>
      </w:r>
      <w:proofErr w:type="spellStart"/>
      <w:r w:rsidRPr="00B3014F">
        <w:rPr>
          <w:rFonts w:ascii="Constantia" w:eastAsia="Constantia" w:hAnsi="Constantia" w:cs="Constantia"/>
          <w:color w:val="000000"/>
          <w:sz w:val="22"/>
          <w:szCs w:val="22"/>
        </w:rPr>
        <w:t>arXiv:gr-qc</w:t>
      </w:r>
      <w:proofErr w:type="spellEnd"/>
      <w:r w:rsidRPr="00B3014F">
        <w:rPr>
          <w:rFonts w:ascii="Constantia" w:eastAsia="Constantia" w:hAnsi="Constantia" w:cs="Constantia"/>
          <w:color w:val="000000"/>
          <w:sz w:val="22"/>
          <w:szCs w:val="22"/>
        </w:rPr>
        <w:t>/9310026 (1993).</w:t>
      </w:r>
    </w:p>
    <w:p w14:paraId="209CD5F8" w14:textId="47784061"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L. Susskind, “The world as a hologram,” </w:t>
      </w:r>
      <w:r w:rsidRPr="00B3014F">
        <w:rPr>
          <w:rFonts w:ascii="Constantia" w:eastAsia="Constantia" w:hAnsi="Constantia" w:cs="Constantia"/>
          <w:i/>
          <w:iCs/>
          <w:color w:val="000000"/>
          <w:sz w:val="22"/>
          <w:szCs w:val="22"/>
        </w:rPr>
        <w:t>J. Math. Phys.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36</w:t>
      </w:r>
      <w:r w:rsidRPr="00B3014F">
        <w:rPr>
          <w:rFonts w:ascii="Constantia" w:eastAsia="Constantia" w:hAnsi="Constantia" w:cs="Constantia"/>
          <w:color w:val="000000"/>
          <w:sz w:val="22"/>
          <w:szCs w:val="22"/>
        </w:rPr>
        <w:t>, 6377 (1995).</w:t>
      </w:r>
    </w:p>
    <w:p w14:paraId="3BC95EA4" w14:textId="5157090E"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T. Jacobson, “Thermodynamics of spacetime: The Einstein equation of state,” </w:t>
      </w:r>
      <w:r w:rsidRPr="00B3014F">
        <w:rPr>
          <w:rFonts w:ascii="Constantia" w:eastAsia="Constantia" w:hAnsi="Constantia" w:cs="Constantia"/>
          <w:i/>
          <w:iCs/>
          <w:color w:val="000000"/>
          <w:sz w:val="22"/>
          <w:szCs w:val="22"/>
        </w:rPr>
        <w:t>Phys. Rev. Lett.</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75</w:t>
      </w:r>
      <w:r w:rsidRPr="00B3014F">
        <w:rPr>
          <w:rFonts w:ascii="Constantia" w:eastAsia="Constantia" w:hAnsi="Constantia" w:cs="Constantia"/>
          <w:color w:val="000000"/>
          <w:sz w:val="22"/>
          <w:szCs w:val="22"/>
        </w:rPr>
        <w:t>, 1260 (1995).</w:t>
      </w:r>
    </w:p>
    <w:p w14:paraId="3740815C" w14:textId="29BCCA17"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E. Verlinde, “On the origin of gravity and the laws of Newton,” </w:t>
      </w:r>
      <w:r w:rsidRPr="00B3014F">
        <w:rPr>
          <w:rFonts w:ascii="Constantia" w:eastAsia="Constantia" w:hAnsi="Constantia" w:cs="Constantia"/>
          <w:i/>
          <w:iCs/>
          <w:color w:val="000000"/>
          <w:sz w:val="22"/>
          <w:szCs w:val="22"/>
        </w:rPr>
        <w:t>JHEP</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2011</w:t>
      </w:r>
      <w:r w:rsidRPr="00B3014F">
        <w:rPr>
          <w:rFonts w:ascii="Constantia" w:eastAsia="Constantia" w:hAnsi="Constantia" w:cs="Constantia"/>
          <w:color w:val="000000"/>
          <w:sz w:val="22"/>
          <w:szCs w:val="22"/>
        </w:rPr>
        <w:t>, 029 (2011).</w:t>
      </w:r>
    </w:p>
    <w:p w14:paraId="40AF80B6" w14:textId="57D391AC"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T. Padmanabhan, “Equipartition of energy in the horizon degrees of freedom and the emergence of gravity,” </w:t>
      </w:r>
      <w:r w:rsidRPr="00B3014F">
        <w:rPr>
          <w:rFonts w:ascii="Constantia" w:eastAsia="Constantia" w:hAnsi="Constantia" w:cs="Constantia"/>
          <w:i/>
          <w:iCs/>
          <w:color w:val="000000"/>
          <w:sz w:val="22"/>
          <w:szCs w:val="22"/>
        </w:rPr>
        <w:t>Mod. Phys. Lett. A</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25</w:t>
      </w:r>
      <w:r w:rsidRPr="00B3014F">
        <w:rPr>
          <w:rFonts w:ascii="Constantia" w:eastAsia="Constantia" w:hAnsi="Constantia" w:cs="Constantia"/>
          <w:color w:val="000000"/>
          <w:sz w:val="22"/>
          <w:szCs w:val="22"/>
        </w:rPr>
        <w:t>, 1129 (2010).</w:t>
      </w:r>
    </w:p>
    <w:p w14:paraId="27E99B3D" w14:textId="2149AD1E"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J. O. Obidi, “On the Conceptual and Mathematical Foundations of the Theory of Entropicity (ToE),” Cambridge Open Engage (2025).</w:t>
      </w:r>
    </w:p>
    <w:p w14:paraId="47F533D3" w14:textId="0DCF026C"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lastRenderedPageBreak/>
        <w:t>J. O. Obidi, “On the Theory of Entropicity (ToE) and Ginestra Bianconi’s Gravity from Entropy,” Cambridge Open Engage (2025).</w:t>
      </w:r>
    </w:p>
    <w:p w14:paraId="24D1F621" w14:textId="455C68E5"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J. O. Obidi, “Further Expositions on the Theory of Entropicity (ToE) and Ginestra Bianconi’s Gravity from Entropy,” Cambridge Open Engage (2025).</w:t>
      </w:r>
    </w:p>
    <w:p w14:paraId="25DC069D" w14:textId="36D4CD9E"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R. Descartes, </w:t>
      </w:r>
      <w:r w:rsidRPr="00B3014F">
        <w:rPr>
          <w:rFonts w:ascii="Constantia" w:eastAsia="Constantia" w:hAnsi="Constantia" w:cs="Constantia"/>
          <w:i/>
          <w:iCs/>
          <w:color w:val="000000"/>
          <w:sz w:val="22"/>
          <w:szCs w:val="22"/>
        </w:rPr>
        <w:t>Meditations on First Philosophy</w:t>
      </w:r>
      <w:r w:rsidRPr="00B3014F">
        <w:rPr>
          <w:rFonts w:ascii="Constantia" w:eastAsia="Constantia" w:hAnsi="Constantia" w:cs="Constantia"/>
          <w:color w:val="000000"/>
          <w:sz w:val="22"/>
          <w:szCs w:val="22"/>
        </w:rPr>
        <w:t xml:space="preserve"> (1641).</w:t>
      </w:r>
    </w:p>
    <w:p w14:paraId="04F67879" w14:textId="09F7C73D"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B. Spinoza, </w:t>
      </w:r>
      <w:r w:rsidRPr="00B3014F">
        <w:rPr>
          <w:rFonts w:ascii="Constantia" w:eastAsia="Constantia" w:hAnsi="Constantia" w:cs="Constantia"/>
          <w:i/>
          <w:iCs/>
          <w:color w:val="000000"/>
          <w:sz w:val="22"/>
          <w:szCs w:val="22"/>
        </w:rPr>
        <w:t>Ethics</w:t>
      </w:r>
      <w:r w:rsidRPr="00B3014F">
        <w:rPr>
          <w:rFonts w:ascii="Constantia" w:eastAsia="Constantia" w:hAnsi="Constantia" w:cs="Constantia"/>
          <w:color w:val="000000"/>
          <w:sz w:val="22"/>
          <w:szCs w:val="22"/>
        </w:rPr>
        <w:t>, Part I (1677).</w:t>
      </w:r>
    </w:p>
    <w:p w14:paraId="7E787FB6" w14:textId="64D3AF6D"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G. W. Leibniz, </w:t>
      </w:r>
      <w:r w:rsidRPr="00B3014F">
        <w:rPr>
          <w:rFonts w:ascii="Constantia" w:eastAsia="Constantia" w:hAnsi="Constantia" w:cs="Constantia"/>
          <w:i/>
          <w:iCs/>
          <w:color w:val="000000"/>
          <w:sz w:val="22"/>
          <w:szCs w:val="22"/>
        </w:rPr>
        <w:t>Monadology</w:t>
      </w:r>
      <w:r w:rsidRPr="00B3014F">
        <w:rPr>
          <w:rFonts w:ascii="Constantia" w:eastAsia="Constantia" w:hAnsi="Constantia" w:cs="Constantia"/>
          <w:color w:val="000000"/>
          <w:sz w:val="22"/>
          <w:szCs w:val="22"/>
        </w:rPr>
        <w:t xml:space="preserve"> (1714).</w:t>
      </w:r>
    </w:p>
    <w:p w14:paraId="6FC86D70" w14:textId="6C33E828"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Parmenides, </w:t>
      </w:r>
      <w:r w:rsidRPr="00B3014F">
        <w:rPr>
          <w:rFonts w:ascii="Constantia" w:eastAsia="Constantia" w:hAnsi="Constantia" w:cs="Constantia"/>
          <w:i/>
          <w:iCs/>
          <w:color w:val="000000"/>
          <w:sz w:val="22"/>
          <w:szCs w:val="22"/>
        </w:rPr>
        <w:t>On Nature</w:t>
      </w:r>
      <w:r w:rsidRPr="00B3014F">
        <w:rPr>
          <w:rFonts w:ascii="Constantia" w:eastAsia="Constantia" w:hAnsi="Constantia" w:cs="Constantia"/>
          <w:color w:val="000000"/>
          <w:sz w:val="22"/>
          <w:szCs w:val="22"/>
        </w:rPr>
        <w:t>, fragments (c. 475 BCE).</w:t>
      </w:r>
    </w:p>
    <w:p w14:paraId="771B597F" w14:textId="253047B5"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O. Obidi, “On Bianconi’s Paradox,” Theory of Entropicity </w:t>
      </w:r>
      <w:r w:rsidRPr="00B3014F">
        <w:rPr>
          <w:rFonts w:ascii="Constantia" w:eastAsia="Constantia" w:hAnsi="Constantia" w:cs="Constantia"/>
          <w:color w:val="000000"/>
          <w:sz w:val="22"/>
          <w:szCs w:val="22"/>
        </w:rPr>
        <w:t xml:space="preserve">Google </w:t>
      </w:r>
      <w:r w:rsidRPr="00B3014F">
        <w:rPr>
          <w:rFonts w:ascii="Constantia" w:eastAsia="Constantia" w:hAnsi="Constantia" w:cs="Constantia"/>
          <w:color w:val="000000"/>
          <w:sz w:val="22"/>
          <w:szCs w:val="22"/>
        </w:rPr>
        <w:t>Blog (</w:t>
      </w:r>
      <w:r w:rsidR="00A167DE" w:rsidRPr="00B3014F">
        <w:rPr>
          <w:rFonts w:ascii="Constantia" w:eastAsia="Constantia" w:hAnsi="Constantia" w:cs="Constantia"/>
          <w:color w:val="000000"/>
          <w:sz w:val="22"/>
          <w:szCs w:val="22"/>
        </w:rPr>
        <w:t>2025-</w:t>
      </w:r>
      <w:r w:rsidRPr="00B3014F">
        <w:rPr>
          <w:rFonts w:ascii="Constantia" w:eastAsia="Constantia" w:hAnsi="Constantia" w:cs="Constantia"/>
          <w:color w:val="000000"/>
          <w:sz w:val="22"/>
          <w:szCs w:val="22"/>
        </w:rPr>
        <w:t>2026).</w:t>
      </w:r>
    </w:p>
    <w:p w14:paraId="6F45480F" w14:textId="6ECCFB58" w:rsidR="00B84CB5" w:rsidRPr="00B3014F" w:rsidRDefault="00B84CB5"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O. Obidi, “On the Resolution of the Conceptual and Philosophical Challenge in Ginestra Bianconi’s </w:t>
      </w:r>
      <w:proofErr w:type="spellStart"/>
      <w:r w:rsidRPr="00B3014F">
        <w:rPr>
          <w:rFonts w:ascii="Constantia" w:eastAsia="Constantia" w:hAnsi="Constantia" w:cs="Constantia"/>
          <w:color w:val="000000"/>
          <w:sz w:val="22"/>
          <w:szCs w:val="22"/>
        </w:rPr>
        <w:t>GfE</w:t>
      </w:r>
      <w:proofErr w:type="spellEnd"/>
      <w:r w:rsidRPr="00B3014F">
        <w:rPr>
          <w:rFonts w:ascii="Constantia" w:eastAsia="Constantia" w:hAnsi="Constantia" w:cs="Constantia"/>
          <w:color w:val="000000"/>
          <w:sz w:val="22"/>
          <w:szCs w:val="22"/>
        </w:rPr>
        <w:t>,” Medium (</w:t>
      </w:r>
      <w:r w:rsidR="00A167DE" w:rsidRPr="00B3014F">
        <w:rPr>
          <w:rFonts w:ascii="Constantia" w:eastAsia="Constantia" w:hAnsi="Constantia" w:cs="Constantia"/>
          <w:color w:val="000000"/>
          <w:sz w:val="22"/>
          <w:szCs w:val="22"/>
        </w:rPr>
        <w:t>2025-</w:t>
      </w:r>
      <w:r w:rsidRPr="00B3014F">
        <w:rPr>
          <w:rFonts w:ascii="Constantia" w:eastAsia="Constantia" w:hAnsi="Constantia" w:cs="Constantia"/>
          <w:color w:val="000000"/>
          <w:sz w:val="22"/>
          <w:szCs w:val="22"/>
        </w:rPr>
        <w:t>2026).</w:t>
      </w:r>
    </w:p>
    <w:p w14:paraId="26FB584B" w14:textId="0A9C3657"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A. </w:t>
      </w:r>
      <w:proofErr w:type="spellStart"/>
      <w:r w:rsidRPr="00B3014F">
        <w:rPr>
          <w:rFonts w:ascii="Constantia" w:eastAsia="Constantia" w:hAnsi="Constantia" w:cs="Constantia"/>
          <w:color w:val="000000"/>
          <w:sz w:val="22"/>
          <w:szCs w:val="22"/>
        </w:rPr>
        <w:t>Connes</w:t>
      </w:r>
      <w:proofErr w:type="spellEnd"/>
      <w:r w:rsidRPr="00B3014F">
        <w:rPr>
          <w:rFonts w:ascii="Constantia" w:eastAsia="Constantia" w:hAnsi="Constantia" w:cs="Constantia"/>
          <w:color w:val="000000"/>
          <w:sz w:val="22"/>
          <w:szCs w:val="22"/>
        </w:rPr>
        <w:t xml:space="preserve">, </w:t>
      </w:r>
      <w:r w:rsidRPr="00B3014F">
        <w:rPr>
          <w:rFonts w:ascii="Constantia" w:eastAsia="Constantia" w:hAnsi="Constantia" w:cs="Constantia"/>
          <w:i/>
          <w:iCs/>
          <w:color w:val="000000"/>
          <w:sz w:val="22"/>
          <w:szCs w:val="22"/>
        </w:rPr>
        <w:t>Noncommutative Geometry</w:t>
      </w:r>
      <w:r w:rsidRPr="00B3014F">
        <w:rPr>
          <w:rFonts w:ascii="Constantia" w:eastAsia="Constantia" w:hAnsi="Constantia" w:cs="Constantia"/>
          <w:color w:val="000000"/>
          <w:sz w:val="22"/>
          <w:szCs w:val="22"/>
        </w:rPr>
        <w:t>, Academic Press (1994).</w:t>
      </w:r>
    </w:p>
    <w:p w14:paraId="1376F3BD" w14:textId="2AF65A92"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A. </w:t>
      </w:r>
      <w:proofErr w:type="spellStart"/>
      <w:r w:rsidRPr="00B3014F">
        <w:rPr>
          <w:rFonts w:ascii="Constantia" w:eastAsia="Constantia" w:hAnsi="Constantia" w:cs="Constantia"/>
          <w:color w:val="000000"/>
          <w:sz w:val="22"/>
          <w:szCs w:val="22"/>
        </w:rPr>
        <w:t>Connes</w:t>
      </w:r>
      <w:proofErr w:type="spellEnd"/>
      <w:r w:rsidRPr="00B3014F">
        <w:rPr>
          <w:rFonts w:ascii="Constantia" w:eastAsia="Constantia" w:hAnsi="Constantia" w:cs="Constantia"/>
          <w:color w:val="000000"/>
          <w:sz w:val="22"/>
          <w:szCs w:val="22"/>
        </w:rPr>
        <w:t xml:space="preserve"> and M. Marcolli, </w:t>
      </w:r>
      <w:r w:rsidRPr="00B3014F">
        <w:rPr>
          <w:rFonts w:ascii="Constantia" w:eastAsia="Constantia" w:hAnsi="Constantia" w:cs="Constantia"/>
          <w:i/>
          <w:iCs/>
          <w:color w:val="000000"/>
          <w:sz w:val="22"/>
          <w:szCs w:val="22"/>
        </w:rPr>
        <w:t>Noncommutative Geometry, Quantum Fields and Motives</w:t>
      </w:r>
      <w:r w:rsidRPr="00B3014F">
        <w:rPr>
          <w:rFonts w:ascii="Constantia" w:eastAsia="Constantia" w:hAnsi="Constantia" w:cs="Constantia"/>
          <w:color w:val="000000"/>
          <w:sz w:val="22"/>
          <w:szCs w:val="22"/>
        </w:rPr>
        <w:t>, AMS (2008).</w:t>
      </w:r>
    </w:p>
    <w:p w14:paraId="55715FDE" w14:textId="2571D4BE"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A. H. Chamseddine and A. </w:t>
      </w:r>
      <w:proofErr w:type="spellStart"/>
      <w:r w:rsidRPr="00B3014F">
        <w:rPr>
          <w:rFonts w:ascii="Constantia" w:eastAsia="Constantia" w:hAnsi="Constantia" w:cs="Constantia"/>
          <w:color w:val="000000"/>
          <w:sz w:val="22"/>
          <w:szCs w:val="22"/>
        </w:rPr>
        <w:t>Connes</w:t>
      </w:r>
      <w:proofErr w:type="spellEnd"/>
      <w:r w:rsidRPr="00B3014F">
        <w:rPr>
          <w:rFonts w:ascii="Constantia" w:eastAsia="Constantia" w:hAnsi="Constantia" w:cs="Constantia"/>
          <w:color w:val="000000"/>
          <w:sz w:val="22"/>
          <w:szCs w:val="22"/>
        </w:rPr>
        <w:t xml:space="preserve">, “The spectral action principle,” </w:t>
      </w:r>
      <w:r w:rsidRPr="00B3014F">
        <w:rPr>
          <w:rFonts w:ascii="Constantia" w:eastAsia="Constantia" w:hAnsi="Constantia" w:cs="Constantia"/>
          <w:i/>
          <w:iCs/>
          <w:color w:val="000000"/>
          <w:sz w:val="22"/>
          <w:szCs w:val="22"/>
        </w:rPr>
        <w:t>Commun. Math. Phys.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186</w:t>
      </w:r>
      <w:r w:rsidRPr="00B3014F">
        <w:rPr>
          <w:rFonts w:ascii="Constantia" w:eastAsia="Constantia" w:hAnsi="Constantia" w:cs="Constantia"/>
          <w:color w:val="000000"/>
          <w:sz w:val="22"/>
          <w:szCs w:val="22"/>
        </w:rPr>
        <w:t>, 731 (1997).</w:t>
      </w:r>
    </w:p>
    <w:p w14:paraId="7977A90D" w14:textId="1E870723"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M. Takesaki, “Tomita’s theory of modular Hilbert algebras,” </w:t>
      </w:r>
      <w:r w:rsidRPr="00B3014F">
        <w:rPr>
          <w:rFonts w:ascii="Constantia" w:eastAsia="Constantia" w:hAnsi="Constantia" w:cs="Constantia"/>
          <w:i/>
          <w:iCs/>
          <w:color w:val="000000"/>
          <w:sz w:val="22"/>
          <w:szCs w:val="22"/>
        </w:rPr>
        <w:t>Lecture Notes in Mathematics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128</w:t>
      </w:r>
      <w:r w:rsidRPr="00B3014F">
        <w:rPr>
          <w:rFonts w:ascii="Constantia" w:eastAsia="Constantia" w:hAnsi="Constantia" w:cs="Constantia"/>
          <w:color w:val="000000"/>
          <w:sz w:val="22"/>
          <w:szCs w:val="22"/>
        </w:rPr>
        <w:t>, Springer (1970).</w:t>
      </w:r>
    </w:p>
    <w:p w14:paraId="7E9D5D04" w14:textId="3FEADE53"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R. Haag, D. Kastler, and E. B. </w:t>
      </w:r>
      <w:proofErr w:type="spellStart"/>
      <w:r w:rsidRPr="00B3014F">
        <w:rPr>
          <w:rFonts w:ascii="Constantia" w:eastAsia="Constantia" w:hAnsi="Constantia" w:cs="Constantia"/>
          <w:color w:val="000000"/>
          <w:sz w:val="22"/>
          <w:szCs w:val="22"/>
        </w:rPr>
        <w:t>Trych</w:t>
      </w:r>
      <w:proofErr w:type="spellEnd"/>
      <w:r w:rsidRPr="00B3014F">
        <w:rPr>
          <w:rFonts w:ascii="Constantia" w:eastAsia="Constantia" w:hAnsi="Constantia" w:cs="Constantia"/>
          <w:color w:val="000000"/>
          <w:sz w:val="22"/>
          <w:szCs w:val="22"/>
        </w:rPr>
        <w:t xml:space="preserve">-Pohlmeyer, “Stability and equilibrium states,” </w:t>
      </w:r>
      <w:r w:rsidRPr="00B3014F">
        <w:rPr>
          <w:rFonts w:ascii="Constantia" w:eastAsia="Constantia" w:hAnsi="Constantia" w:cs="Constantia"/>
          <w:i/>
          <w:iCs/>
          <w:color w:val="000000"/>
          <w:sz w:val="22"/>
          <w:szCs w:val="22"/>
        </w:rPr>
        <w:t>Commun. Math. Phys.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38</w:t>
      </w:r>
      <w:r w:rsidRPr="00B3014F">
        <w:rPr>
          <w:rFonts w:ascii="Constantia" w:eastAsia="Constantia" w:hAnsi="Constantia" w:cs="Constantia"/>
          <w:color w:val="000000"/>
          <w:sz w:val="22"/>
          <w:szCs w:val="22"/>
        </w:rPr>
        <w:t>, 173 (1974).</w:t>
      </w:r>
    </w:p>
    <w:p w14:paraId="7606680C" w14:textId="796B8603"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H. Araki, “Relative entropy of states of von Neumann algebras,” </w:t>
      </w:r>
      <w:r w:rsidRPr="00B3014F">
        <w:rPr>
          <w:rFonts w:ascii="Constantia" w:eastAsia="Constantia" w:hAnsi="Constantia" w:cs="Constantia"/>
          <w:i/>
          <w:iCs/>
          <w:color w:val="000000"/>
          <w:sz w:val="22"/>
          <w:szCs w:val="22"/>
        </w:rPr>
        <w:t>Publ. RIMS Kyoto</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11</w:t>
      </w:r>
      <w:r w:rsidRPr="00B3014F">
        <w:rPr>
          <w:rFonts w:ascii="Constantia" w:eastAsia="Constantia" w:hAnsi="Constantia" w:cs="Constantia"/>
          <w:color w:val="000000"/>
          <w:sz w:val="22"/>
          <w:szCs w:val="22"/>
        </w:rPr>
        <w:t>, 809 (1976).</w:t>
      </w:r>
    </w:p>
    <w:p w14:paraId="6ED28F77" w14:textId="05747718"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E. Witten, “APS medal for exceptional achievement: Tomita–</w:t>
      </w:r>
      <w:proofErr w:type="spellStart"/>
      <w:r w:rsidRPr="00B3014F">
        <w:rPr>
          <w:rFonts w:ascii="Constantia" w:eastAsia="Constantia" w:hAnsi="Constantia" w:cs="Constantia"/>
          <w:color w:val="000000"/>
          <w:sz w:val="22"/>
          <w:szCs w:val="22"/>
        </w:rPr>
        <w:t>Takesaki</w:t>
      </w:r>
      <w:proofErr w:type="spellEnd"/>
      <w:r w:rsidRPr="00B3014F">
        <w:rPr>
          <w:rFonts w:ascii="Constantia" w:eastAsia="Constantia" w:hAnsi="Constantia" w:cs="Constantia"/>
          <w:color w:val="000000"/>
          <w:sz w:val="22"/>
          <w:szCs w:val="22"/>
        </w:rPr>
        <w:t xml:space="preserve"> theory in physics,” </w:t>
      </w:r>
      <w:r w:rsidRPr="00B3014F">
        <w:rPr>
          <w:rFonts w:ascii="Constantia" w:eastAsia="Constantia" w:hAnsi="Constantia" w:cs="Constantia"/>
          <w:i/>
          <w:iCs/>
          <w:color w:val="000000"/>
          <w:sz w:val="22"/>
          <w:szCs w:val="22"/>
        </w:rPr>
        <w:t>Rev. Mod. Phys.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90</w:t>
      </w:r>
      <w:r w:rsidRPr="00B3014F">
        <w:rPr>
          <w:rFonts w:ascii="Constantia" w:eastAsia="Constantia" w:hAnsi="Constantia" w:cs="Constantia"/>
          <w:color w:val="000000"/>
          <w:sz w:val="22"/>
          <w:szCs w:val="22"/>
        </w:rPr>
        <w:t>, 045003 (2018).</w:t>
      </w:r>
    </w:p>
    <w:p w14:paraId="1ED6B2DB" w14:textId="78BAF094"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S. Weinberg, “The cosmological constant problem,” </w:t>
      </w:r>
      <w:r w:rsidRPr="00B3014F">
        <w:rPr>
          <w:rFonts w:ascii="Constantia" w:eastAsia="Constantia" w:hAnsi="Constantia" w:cs="Constantia"/>
          <w:i/>
          <w:iCs/>
          <w:color w:val="000000"/>
          <w:sz w:val="22"/>
          <w:szCs w:val="22"/>
        </w:rPr>
        <w:t>Rev. Mod. Phys.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61</w:t>
      </w:r>
      <w:r w:rsidRPr="00B3014F">
        <w:rPr>
          <w:rFonts w:ascii="Constantia" w:eastAsia="Constantia" w:hAnsi="Constantia" w:cs="Constantia"/>
          <w:color w:val="000000"/>
          <w:sz w:val="22"/>
          <w:szCs w:val="22"/>
        </w:rPr>
        <w:t>, 1 (1989).</w:t>
      </w:r>
    </w:p>
    <w:p w14:paraId="2D984151" w14:textId="7EAB1ED7" w:rsidR="000D695F" w:rsidRPr="00B3014F" w:rsidRDefault="000D695F" w:rsidP="00B3014F">
      <w:pPr>
        <w:pStyle w:val="ListParagraph"/>
        <w:numPr>
          <w:ilvl w:val="0"/>
          <w:numId w:val="3"/>
        </w:numPr>
        <w:spacing w:before="60" w:after="80" w:line="312" w:lineRule="auto"/>
        <w:rPr>
          <w:rFonts w:ascii="Constantia" w:hAnsi="Constantia"/>
          <w:sz w:val="22"/>
          <w:szCs w:val="22"/>
        </w:rPr>
      </w:pPr>
      <w:r w:rsidRPr="00B3014F">
        <w:rPr>
          <w:rFonts w:ascii="Constantia" w:eastAsia="Constantia" w:hAnsi="Constantia" w:cs="Constantia"/>
          <w:color w:val="000000"/>
          <w:sz w:val="22"/>
          <w:szCs w:val="22"/>
        </w:rPr>
        <w:t xml:space="preserve">G. Bertone, D. Hooper, and J. Silk, “Particle dark matter: evidence, candidates and constraints,” </w:t>
      </w:r>
      <w:r w:rsidRPr="00B3014F">
        <w:rPr>
          <w:rFonts w:ascii="Constantia" w:eastAsia="Constantia" w:hAnsi="Constantia" w:cs="Constantia"/>
          <w:i/>
          <w:iCs/>
          <w:color w:val="000000"/>
          <w:sz w:val="22"/>
          <w:szCs w:val="22"/>
        </w:rPr>
        <w:t>Phys. Rep.</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405</w:t>
      </w:r>
      <w:r w:rsidRPr="00B3014F">
        <w:rPr>
          <w:rFonts w:ascii="Constantia" w:eastAsia="Constantia" w:hAnsi="Constantia" w:cs="Constantia"/>
          <w:color w:val="000000"/>
          <w:sz w:val="22"/>
          <w:szCs w:val="22"/>
        </w:rPr>
        <w:t>, 279 (2005).</w:t>
      </w:r>
    </w:p>
    <w:p w14:paraId="235064AF" w14:textId="30905737"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Ladyman, “What is structural </w:t>
      </w:r>
      <w:proofErr w:type="gramStart"/>
      <w:r w:rsidRPr="00B3014F">
        <w:rPr>
          <w:rFonts w:ascii="Constantia" w:eastAsia="Constantia" w:hAnsi="Constantia" w:cs="Constantia"/>
          <w:color w:val="000000"/>
          <w:sz w:val="22"/>
          <w:szCs w:val="22"/>
        </w:rPr>
        <w:t>realism?,</w:t>
      </w:r>
      <w:proofErr w:type="gramEnd"/>
      <w:r w:rsidRPr="00B3014F">
        <w:rPr>
          <w:rFonts w:ascii="Constantia" w:eastAsia="Constantia" w:hAnsi="Constantia" w:cs="Constantia"/>
          <w:color w:val="000000"/>
          <w:sz w:val="22"/>
          <w:szCs w:val="22"/>
        </w:rPr>
        <w:t xml:space="preserve">” </w:t>
      </w:r>
      <w:r w:rsidRPr="00B3014F">
        <w:rPr>
          <w:rFonts w:ascii="Constantia" w:eastAsia="Constantia" w:hAnsi="Constantia" w:cs="Constantia"/>
          <w:i/>
          <w:iCs/>
          <w:color w:val="000000"/>
          <w:sz w:val="22"/>
          <w:szCs w:val="22"/>
        </w:rPr>
        <w:t>Studies in History and Philosophy of Science</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29</w:t>
      </w:r>
      <w:r w:rsidRPr="00B3014F">
        <w:rPr>
          <w:rFonts w:ascii="Constantia" w:eastAsia="Constantia" w:hAnsi="Constantia" w:cs="Constantia"/>
          <w:color w:val="000000"/>
          <w:sz w:val="22"/>
          <w:szCs w:val="22"/>
        </w:rPr>
        <w:t>, 409–424 (1998).</w:t>
      </w:r>
    </w:p>
    <w:p w14:paraId="5E3349E4" w14:textId="15A72E2E"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S. French and J. Ladyman, “</w:t>
      </w:r>
      <w:proofErr w:type="spellStart"/>
      <w:r w:rsidRPr="00B3014F">
        <w:rPr>
          <w:rFonts w:ascii="Constantia" w:eastAsia="Constantia" w:hAnsi="Constantia" w:cs="Constantia"/>
          <w:color w:val="000000"/>
          <w:sz w:val="22"/>
          <w:szCs w:val="22"/>
        </w:rPr>
        <w:t>Remodelling</w:t>
      </w:r>
      <w:proofErr w:type="spellEnd"/>
      <w:r w:rsidRPr="00B3014F">
        <w:rPr>
          <w:rFonts w:ascii="Constantia" w:eastAsia="Constantia" w:hAnsi="Constantia" w:cs="Constantia"/>
          <w:color w:val="000000"/>
          <w:sz w:val="22"/>
          <w:szCs w:val="22"/>
        </w:rPr>
        <w:t xml:space="preserve"> structural realism: Quantum physics and the metaphysics of structure,” </w:t>
      </w:r>
      <w:proofErr w:type="spellStart"/>
      <w:r w:rsidRPr="00B3014F">
        <w:rPr>
          <w:rFonts w:ascii="Constantia" w:eastAsia="Constantia" w:hAnsi="Constantia" w:cs="Constantia"/>
          <w:i/>
          <w:iCs/>
          <w:color w:val="000000"/>
          <w:sz w:val="22"/>
          <w:szCs w:val="22"/>
        </w:rPr>
        <w:t>Synthese</w:t>
      </w:r>
      <w:proofErr w:type="spellEnd"/>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136</w:t>
      </w:r>
      <w:r w:rsidRPr="00B3014F">
        <w:rPr>
          <w:rFonts w:ascii="Constantia" w:eastAsia="Constantia" w:hAnsi="Constantia" w:cs="Constantia"/>
          <w:color w:val="000000"/>
          <w:sz w:val="22"/>
          <w:szCs w:val="22"/>
        </w:rPr>
        <w:t>, 31–56 (2003).</w:t>
      </w:r>
    </w:p>
    <w:p w14:paraId="70A69222" w14:textId="12CCD781"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lastRenderedPageBreak/>
        <w:t xml:space="preserve">J. A. Wheeler, “Information, physics, quantum: The search for links,” in </w:t>
      </w:r>
      <w:r w:rsidRPr="00B3014F">
        <w:rPr>
          <w:rFonts w:ascii="Constantia" w:eastAsia="Constantia" w:hAnsi="Constantia" w:cs="Constantia"/>
          <w:i/>
          <w:iCs/>
          <w:color w:val="000000"/>
          <w:sz w:val="22"/>
          <w:szCs w:val="22"/>
        </w:rPr>
        <w:t>Complexity, Entropy, and the Physics of Information</w:t>
      </w:r>
      <w:r w:rsidRPr="00B3014F">
        <w:rPr>
          <w:rFonts w:ascii="Constantia" w:eastAsia="Constantia" w:hAnsi="Constantia" w:cs="Constantia"/>
          <w:color w:val="000000"/>
          <w:sz w:val="22"/>
          <w:szCs w:val="22"/>
        </w:rPr>
        <w:t>, ed. W. H. Zurek (Addison-Wesley, Redwood City, 1990), pp. 3–28.</w:t>
      </w:r>
    </w:p>
    <w:p w14:paraId="4141082E" w14:textId="10553350"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M. </w:t>
      </w:r>
      <w:proofErr w:type="spellStart"/>
      <w:r w:rsidRPr="00B3014F">
        <w:rPr>
          <w:rFonts w:ascii="Constantia" w:eastAsia="Constantia" w:hAnsi="Constantia" w:cs="Constantia"/>
          <w:color w:val="000000"/>
          <w:sz w:val="22"/>
          <w:szCs w:val="22"/>
        </w:rPr>
        <w:t>Tegmark</w:t>
      </w:r>
      <w:proofErr w:type="spellEnd"/>
      <w:r w:rsidRPr="00B3014F">
        <w:rPr>
          <w:rFonts w:ascii="Constantia" w:eastAsia="Constantia" w:hAnsi="Constantia" w:cs="Constantia"/>
          <w:color w:val="000000"/>
          <w:sz w:val="22"/>
          <w:szCs w:val="22"/>
        </w:rPr>
        <w:t xml:space="preserve">, “The Mathematical Universe,” </w:t>
      </w:r>
      <w:r w:rsidRPr="00B3014F">
        <w:rPr>
          <w:rFonts w:ascii="Constantia" w:eastAsia="Constantia" w:hAnsi="Constantia" w:cs="Constantia"/>
          <w:i/>
          <w:iCs/>
          <w:color w:val="000000"/>
          <w:sz w:val="22"/>
          <w:szCs w:val="22"/>
        </w:rPr>
        <w:t>Foundations of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38</w:t>
      </w:r>
      <w:r w:rsidRPr="00B3014F">
        <w:rPr>
          <w:rFonts w:ascii="Constantia" w:eastAsia="Constantia" w:hAnsi="Constantia" w:cs="Constantia"/>
          <w:color w:val="000000"/>
          <w:sz w:val="22"/>
          <w:szCs w:val="22"/>
        </w:rPr>
        <w:t>, 101–150 (2008).</w:t>
      </w:r>
    </w:p>
    <w:p w14:paraId="76E3A0DA" w14:textId="1D704382"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N. Bohr, “Discussion with Einstein on epistemological problems in atomic physics,” in </w:t>
      </w:r>
      <w:r w:rsidRPr="00B3014F">
        <w:rPr>
          <w:rFonts w:ascii="Constantia" w:eastAsia="Constantia" w:hAnsi="Constantia" w:cs="Constantia"/>
          <w:i/>
          <w:iCs/>
          <w:color w:val="000000"/>
          <w:sz w:val="22"/>
          <w:szCs w:val="22"/>
        </w:rPr>
        <w:t>Albert Einstein: Philosopher-Scientist</w:t>
      </w:r>
      <w:r w:rsidRPr="00B3014F">
        <w:rPr>
          <w:rFonts w:ascii="Constantia" w:eastAsia="Constantia" w:hAnsi="Constantia" w:cs="Constantia"/>
          <w:color w:val="000000"/>
          <w:sz w:val="22"/>
          <w:szCs w:val="22"/>
        </w:rPr>
        <w:t>, ed. P. A. Schilpp (Library of Living Philosophers, Evanston, 1949), pp. 200–241.</w:t>
      </w:r>
    </w:p>
    <w:p w14:paraId="159ECABA" w14:textId="5354C39B"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A. Einstein and M. Grossmann, “</w:t>
      </w:r>
      <w:proofErr w:type="spellStart"/>
      <w:r w:rsidRPr="00B3014F">
        <w:rPr>
          <w:rFonts w:ascii="Constantia" w:eastAsia="Constantia" w:hAnsi="Constantia" w:cs="Constantia"/>
          <w:color w:val="000000"/>
          <w:sz w:val="22"/>
          <w:szCs w:val="22"/>
        </w:rPr>
        <w:t>Entwurf</w:t>
      </w:r>
      <w:proofErr w:type="spellEnd"/>
      <w:r w:rsidRPr="00B3014F">
        <w:rPr>
          <w:rFonts w:ascii="Constantia" w:eastAsia="Constantia" w:hAnsi="Constantia" w:cs="Constantia"/>
          <w:color w:val="000000"/>
          <w:sz w:val="22"/>
          <w:szCs w:val="22"/>
        </w:rPr>
        <w:t xml:space="preserve"> </w:t>
      </w:r>
      <w:proofErr w:type="spellStart"/>
      <w:r w:rsidRPr="00B3014F">
        <w:rPr>
          <w:rFonts w:ascii="Constantia" w:eastAsia="Constantia" w:hAnsi="Constantia" w:cs="Constantia"/>
          <w:color w:val="000000"/>
          <w:sz w:val="22"/>
          <w:szCs w:val="22"/>
        </w:rPr>
        <w:t>einer</w:t>
      </w:r>
      <w:proofErr w:type="spellEnd"/>
      <w:r w:rsidRPr="00B3014F">
        <w:rPr>
          <w:rFonts w:ascii="Constantia" w:eastAsia="Constantia" w:hAnsi="Constantia" w:cs="Constantia"/>
          <w:color w:val="000000"/>
          <w:sz w:val="22"/>
          <w:szCs w:val="22"/>
        </w:rPr>
        <w:t xml:space="preserve"> </w:t>
      </w:r>
      <w:proofErr w:type="spellStart"/>
      <w:r w:rsidRPr="00B3014F">
        <w:rPr>
          <w:rFonts w:ascii="Constantia" w:eastAsia="Constantia" w:hAnsi="Constantia" w:cs="Constantia"/>
          <w:color w:val="000000"/>
          <w:sz w:val="22"/>
          <w:szCs w:val="22"/>
        </w:rPr>
        <w:t>verallgemeinerten</w:t>
      </w:r>
      <w:proofErr w:type="spellEnd"/>
      <w:r w:rsidRPr="00B3014F">
        <w:rPr>
          <w:rFonts w:ascii="Constantia" w:eastAsia="Constantia" w:hAnsi="Constantia" w:cs="Constantia"/>
          <w:color w:val="000000"/>
          <w:sz w:val="22"/>
          <w:szCs w:val="22"/>
        </w:rPr>
        <w:t xml:space="preserve"> </w:t>
      </w:r>
      <w:proofErr w:type="spellStart"/>
      <w:r w:rsidRPr="00B3014F">
        <w:rPr>
          <w:rFonts w:ascii="Constantia" w:eastAsia="Constantia" w:hAnsi="Constantia" w:cs="Constantia"/>
          <w:color w:val="000000"/>
          <w:sz w:val="22"/>
          <w:szCs w:val="22"/>
        </w:rPr>
        <w:t>Relativitätstheorie</w:t>
      </w:r>
      <w:proofErr w:type="spellEnd"/>
      <w:r w:rsidRPr="00B3014F">
        <w:rPr>
          <w:rFonts w:ascii="Constantia" w:eastAsia="Constantia" w:hAnsi="Constantia" w:cs="Constantia"/>
          <w:color w:val="000000"/>
          <w:sz w:val="22"/>
          <w:szCs w:val="22"/>
        </w:rPr>
        <w:t xml:space="preserve"> und </w:t>
      </w:r>
      <w:proofErr w:type="spellStart"/>
      <w:r w:rsidRPr="00B3014F">
        <w:rPr>
          <w:rFonts w:ascii="Constantia" w:eastAsia="Constantia" w:hAnsi="Constantia" w:cs="Constantia"/>
          <w:color w:val="000000"/>
          <w:sz w:val="22"/>
          <w:szCs w:val="22"/>
        </w:rPr>
        <w:t>einer</w:t>
      </w:r>
      <w:proofErr w:type="spellEnd"/>
      <w:r w:rsidRPr="00B3014F">
        <w:rPr>
          <w:rFonts w:ascii="Constantia" w:eastAsia="Constantia" w:hAnsi="Constantia" w:cs="Constantia"/>
          <w:color w:val="000000"/>
          <w:sz w:val="22"/>
          <w:szCs w:val="22"/>
        </w:rPr>
        <w:t xml:space="preserve"> </w:t>
      </w:r>
      <w:proofErr w:type="spellStart"/>
      <w:r w:rsidRPr="00B3014F">
        <w:rPr>
          <w:rFonts w:ascii="Constantia" w:eastAsia="Constantia" w:hAnsi="Constantia" w:cs="Constantia"/>
          <w:color w:val="000000"/>
          <w:sz w:val="22"/>
          <w:szCs w:val="22"/>
        </w:rPr>
        <w:t>Theorie</w:t>
      </w:r>
      <w:proofErr w:type="spellEnd"/>
      <w:r w:rsidRPr="00B3014F">
        <w:rPr>
          <w:rFonts w:ascii="Constantia" w:eastAsia="Constantia" w:hAnsi="Constantia" w:cs="Constantia"/>
          <w:color w:val="000000"/>
          <w:sz w:val="22"/>
          <w:szCs w:val="22"/>
        </w:rPr>
        <w:t xml:space="preserve"> der Gravitation,” </w:t>
      </w:r>
      <w:proofErr w:type="spellStart"/>
      <w:r w:rsidRPr="00B3014F">
        <w:rPr>
          <w:rFonts w:ascii="Constantia" w:eastAsia="Constantia" w:hAnsi="Constantia" w:cs="Constantia"/>
          <w:i/>
          <w:iCs/>
          <w:color w:val="000000"/>
          <w:sz w:val="22"/>
          <w:szCs w:val="22"/>
        </w:rPr>
        <w:t>Zeitschrift</w:t>
      </w:r>
      <w:proofErr w:type="spellEnd"/>
      <w:r w:rsidRPr="00B3014F">
        <w:rPr>
          <w:rFonts w:ascii="Constantia" w:eastAsia="Constantia" w:hAnsi="Constantia" w:cs="Constantia"/>
          <w:i/>
          <w:iCs/>
          <w:color w:val="000000"/>
          <w:sz w:val="22"/>
          <w:szCs w:val="22"/>
        </w:rPr>
        <w:t xml:space="preserve"> für </w:t>
      </w:r>
      <w:proofErr w:type="spellStart"/>
      <w:r w:rsidRPr="00B3014F">
        <w:rPr>
          <w:rFonts w:ascii="Constantia" w:eastAsia="Constantia" w:hAnsi="Constantia" w:cs="Constantia"/>
          <w:i/>
          <w:iCs/>
          <w:color w:val="000000"/>
          <w:sz w:val="22"/>
          <w:szCs w:val="22"/>
        </w:rPr>
        <w:t>Mathematik</w:t>
      </w:r>
      <w:proofErr w:type="spellEnd"/>
      <w:r w:rsidRPr="00B3014F">
        <w:rPr>
          <w:rFonts w:ascii="Constantia" w:eastAsia="Constantia" w:hAnsi="Constantia" w:cs="Constantia"/>
          <w:i/>
          <w:iCs/>
          <w:color w:val="000000"/>
          <w:sz w:val="22"/>
          <w:szCs w:val="22"/>
        </w:rPr>
        <w:t xml:space="preserve"> und </w:t>
      </w:r>
      <w:proofErr w:type="spellStart"/>
      <w:r w:rsidRPr="00B3014F">
        <w:rPr>
          <w:rFonts w:ascii="Constantia" w:eastAsia="Constantia" w:hAnsi="Constantia" w:cs="Constantia"/>
          <w:i/>
          <w:iCs/>
          <w:color w:val="000000"/>
          <w:sz w:val="22"/>
          <w:szCs w:val="22"/>
        </w:rPr>
        <w:t>Physik</w:t>
      </w:r>
      <w:proofErr w:type="spellEnd"/>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62</w:t>
      </w:r>
      <w:r w:rsidRPr="00B3014F">
        <w:rPr>
          <w:rFonts w:ascii="Constantia" w:eastAsia="Constantia" w:hAnsi="Constantia" w:cs="Constantia"/>
          <w:color w:val="000000"/>
          <w:sz w:val="22"/>
          <w:szCs w:val="22"/>
        </w:rPr>
        <w:t>, 225–261 (1913).</w:t>
      </w:r>
    </w:p>
    <w:p w14:paraId="07D3FB0B" w14:textId="4082DE36"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J. A. Wheeler and R. P. Feynman, “Interaction with the absorber as the mechanism of radiation,” </w:t>
      </w:r>
      <w:r w:rsidRPr="00B3014F">
        <w:rPr>
          <w:rFonts w:ascii="Constantia" w:eastAsia="Constantia" w:hAnsi="Constantia" w:cs="Constantia"/>
          <w:i/>
          <w:iCs/>
          <w:color w:val="000000"/>
          <w:sz w:val="22"/>
          <w:szCs w:val="22"/>
        </w:rPr>
        <w:t>Reviews of Modern 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17</w:t>
      </w:r>
      <w:r w:rsidRPr="00B3014F">
        <w:rPr>
          <w:rFonts w:ascii="Constantia" w:eastAsia="Constantia" w:hAnsi="Constantia" w:cs="Constantia"/>
          <w:color w:val="000000"/>
          <w:sz w:val="22"/>
          <w:szCs w:val="22"/>
        </w:rPr>
        <w:t>, 157–181 (1945).</w:t>
      </w:r>
    </w:p>
    <w:p w14:paraId="6A5294AF" w14:textId="6487E013"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 xml:space="preserve">W. V. O. Quine, “On what there is,” </w:t>
      </w:r>
      <w:r w:rsidRPr="00B3014F">
        <w:rPr>
          <w:rFonts w:ascii="Constantia" w:eastAsia="Constantia" w:hAnsi="Constantia" w:cs="Constantia"/>
          <w:i/>
          <w:iCs/>
          <w:color w:val="000000"/>
          <w:sz w:val="22"/>
          <w:szCs w:val="22"/>
        </w:rPr>
        <w:t>Review of Metaphysics</w:t>
      </w:r>
      <w:r w:rsidRPr="00B3014F">
        <w:rPr>
          <w:rFonts w:ascii="Constantia" w:eastAsia="Constantia" w:hAnsi="Constantia" w:cs="Constantia"/>
          <w:color w:val="000000"/>
          <w:sz w:val="22"/>
          <w:szCs w:val="22"/>
        </w:rPr>
        <w:t xml:space="preserve"> </w:t>
      </w:r>
      <w:r w:rsidRPr="00B3014F">
        <w:rPr>
          <w:rFonts w:ascii="Constantia" w:eastAsia="Constantia" w:hAnsi="Constantia" w:cs="Constantia"/>
          <w:b/>
          <w:bCs/>
          <w:color w:val="000000"/>
          <w:sz w:val="22"/>
          <w:szCs w:val="22"/>
        </w:rPr>
        <w:t>2</w:t>
      </w:r>
      <w:r w:rsidRPr="00B3014F">
        <w:rPr>
          <w:rFonts w:ascii="Constantia" w:eastAsia="Constantia" w:hAnsi="Constantia" w:cs="Constantia"/>
          <w:color w:val="000000"/>
          <w:sz w:val="22"/>
          <w:szCs w:val="22"/>
        </w:rPr>
        <w:t>, 21–38 (1948).</w:t>
      </w:r>
    </w:p>
    <w:p w14:paraId="7D1EE68C" w14:textId="685D8A49" w:rsidR="008B15E1" w:rsidRPr="00B3014F" w:rsidRDefault="008B15E1" w:rsidP="00B3014F">
      <w:pPr>
        <w:pStyle w:val="ListParagraph"/>
        <w:numPr>
          <w:ilvl w:val="0"/>
          <w:numId w:val="3"/>
        </w:numPr>
        <w:spacing w:before="60" w:after="80" w:line="312" w:lineRule="auto"/>
        <w:jc w:val="both"/>
        <w:rPr>
          <w:rFonts w:ascii="Constantia" w:hAnsi="Constantia"/>
          <w:sz w:val="22"/>
          <w:szCs w:val="22"/>
        </w:rPr>
      </w:pPr>
      <w:r w:rsidRPr="00B3014F">
        <w:rPr>
          <w:rFonts w:ascii="Constantia" w:eastAsia="Constantia" w:hAnsi="Constantia" w:cs="Constantia"/>
          <w:color w:val="000000"/>
          <w:sz w:val="22"/>
          <w:szCs w:val="22"/>
        </w:rPr>
        <w:t>D. M. Alemoh and J. O. Obidi, Private Correspondence on the Theory of Entropicity (2024–2026), as documented in the present Letter IC.</w:t>
      </w:r>
    </w:p>
    <w:p w14:paraId="038BFEA0" w14:textId="77777777" w:rsidR="0080424F" w:rsidRDefault="00000000">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4F4696B2" w14:textId="621007B9" w:rsidR="009467F8" w:rsidRDefault="008004CF" w:rsidP="009467F8">
      <w:pPr>
        <w:pBdr>
          <w:bottom w:val="single" w:sz="4" w:space="1" w:color="auto"/>
        </w:pBd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286CF59A"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408F4358"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450BDE4D"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A845E2C"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0CB6009C"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C75F72F"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B16C9E4"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147D7266" w14:textId="77777777" w:rsidR="00700D2B" w:rsidRPr="009467F8"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6F0B27D9" w14:textId="77777777" w:rsidR="005B31DE" w:rsidRDefault="005B31DE" w:rsidP="009467F8">
      <w:pPr>
        <w:spacing w:before="60" w:after="120" w:line="384" w:lineRule="auto"/>
        <w:rPr>
          <w:rFonts w:ascii="Constantia" w:eastAsia="Constantia" w:hAnsi="Constantia" w:cs="Constantia"/>
          <w:color w:val="666666"/>
        </w:rPr>
      </w:pPr>
    </w:p>
    <w:p w14:paraId="7ED83114" w14:textId="77777777" w:rsidR="009467F8" w:rsidRDefault="009467F8" w:rsidP="009467F8">
      <w:pPr>
        <w:spacing w:before="60" w:after="120" w:line="384" w:lineRule="auto"/>
        <w:rPr>
          <w:rFonts w:ascii="Constantia" w:eastAsia="Constantia" w:hAnsi="Constantia" w:cs="Constantia"/>
          <w:color w:val="666666"/>
        </w:rPr>
      </w:pPr>
    </w:p>
    <w:p w14:paraId="12CDC81B" w14:textId="77777777" w:rsidR="009467F8" w:rsidRDefault="009467F8" w:rsidP="009467F8">
      <w:pPr>
        <w:spacing w:before="60" w:after="120" w:line="384" w:lineRule="auto"/>
        <w:rPr>
          <w:rFonts w:ascii="Constantia" w:eastAsia="Constantia" w:hAnsi="Constantia" w:cs="Constantia"/>
          <w:color w:val="666666"/>
        </w:rPr>
      </w:pPr>
    </w:p>
    <w:p w14:paraId="67829179" w14:textId="77777777" w:rsidR="009467F8" w:rsidRDefault="009467F8" w:rsidP="009467F8">
      <w:pPr>
        <w:spacing w:before="60" w:after="120" w:line="384" w:lineRule="auto"/>
        <w:rPr>
          <w:rFonts w:ascii="Constantia" w:eastAsia="Constantia" w:hAnsi="Constantia" w:cs="Constantia"/>
          <w:color w:val="666666"/>
        </w:rPr>
      </w:pPr>
    </w:p>
    <w:p w14:paraId="68ACA6DD" w14:textId="77777777" w:rsidR="009467F8" w:rsidRDefault="009467F8" w:rsidP="009467F8">
      <w:pPr>
        <w:spacing w:before="60" w:after="120" w:line="384" w:lineRule="auto"/>
        <w:rPr>
          <w:rFonts w:ascii="Constantia" w:eastAsia="Constantia" w:hAnsi="Constantia" w:cs="Constantia"/>
          <w:color w:val="666666"/>
        </w:rPr>
      </w:pPr>
    </w:p>
    <w:p w14:paraId="0ECE1C76" w14:textId="77777777" w:rsidR="009467F8" w:rsidRDefault="009467F8" w:rsidP="009467F8">
      <w:pPr>
        <w:spacing w:before="60" w:after="120" w:line="384" w:lineRule="auto"/>
        <w:rPr>
          <w:rFonts w:ascii="Constantia" w:eastAsia="Constantia" w:hAnsi="Constantia" w:cs="Constantia"/>
          <w:color w:val="666666"/>
        </w:rPr>
      </w:pPr>
    </w:p>
    <w:p w14:paraId="26DC0FE2" w14:textId="77777777" w:rsidR="009467F8" w:rsidRDefault="009467F8" w:rsidP="009467F8">
      <w:pPr>
        <w:spacing w:before="60" w:after="120" w:line="384" w:lineRule="auto"/>
        <w:rPr>
          <w:rFonts w:ascii="Constantia" w:eastAsia="Constantia" w:hAnsi="Constantia" w:cs="Constantia"/>
          <w:color w:val="666666"/>
        </w:rPr>
      </w:pPr>
    </w:p>
    <w:p w14:paraId="54E0CBC5" w14:textId="77777777" w:rsidR="009467F8" w:rsidRDefault="009467F8" w:rsidP="009467F8">
      <w:pPr>
        <w:spacing w:before="60" w:after="120" w:line="384" w:lineRule="auto"/>
        <w:rPr>
          <w:rFonts w:ascii="Constantia" w:eastAsia="Constantia" w:hAnsi="Constantia" w:cs="Constantia"/>
          <w:color w:val="666666"/>
        </w:rPr>
      </w:pPr>
    </w:p>
    <w:p w14:paraId="20C15B45" w14:textId="77777777" w:rsidR="004D1866" w:rsidRDefault="004D1866" w:rsidP="009467F8">
      <w:pPr>
        <w:spacing w:before="60" w:after="120" w:line="384" w:lineRule="auto"/>
        <w:rPr>
          <w:rFonts w:ascii="Constantia" w:eastAsia="Constantia" w:hAnsi="Constantia" w:cs="Constantia"/>
          <w:color w:val="666666"/>
        </w:rPr>
      </w:pPr>
    </w:p>
    <w:p w14:paraId="193A4FDA" w14:textId="7A0B5B7A" w:rsidR="00544D7A" w:rsidRDefault="00544D7A" w:rsidP="00544D7A">
      <w:pPr>
        <w:spacing w:before="60" w:after="120" w:line="384" w:lineRule="auto"/>
        <w:jc w:val="center"/>
        <w:rPr>
          <w:rFonts w:ascii="Constantia" w:eastAsia="Constantia" w:hAnsi="Constantia" w:cs="Constantia"/>
          <w:color w:val="666666"/>
        </w:rPr>
      </w:pPr>
      <w:r>
        <w:rPr>
          <w:rFonts w:ascii="Constantia" w:eastAsia="Constantia" w:hAnsi="Constantia" w:cs="Constantia"/>
          <w:color w:val="666666"/>
        </w:rPr>
        <w:t xml:space="preserve">© 2026 The Theory of Entropicity (ToE) Living Review Letters. </w:t>
      </w:r>
      <w:r w:rsidRPr="00FF7F41">
        <w:rPr>
          <w:rFonts w:ascii="Constantia" w:eastAsia="Constantia" w:hAnsi="Constantia" w:cs="Constantia"/>
          <w:b/>
          <w:bCs/>
          <w:color w:val="666666"/>
        </w:rPr>
        <w:t>Letter I</w:t>
      </w:r>
      <w:r>
        <w:rPr>
          <w:rFonts w:ascii="Constantia" w:eastAsia="Constantia" w:hAnsi="Constantia" w:cs="Constantia"/>
          <w:b/>
          <w:bCs/>
          <w:color w:val="666666"/>
        </w:rPr>
        <w:t>C</w:t>
      </w:r>
      <w:r w:rsidRPr="00FF7F41">
        <w:rPr>
          <w:rFonts w:ascii="Constantia" w:eastAsia="Constantia" w:hAnsi="Constantia" w:cs="Constantia"/>
          <w:b/>
          <w:bCs/>
          <w:color w:val="666666"/>
        </w:rPr>
        <w:t>.</w:t>
      </w:r>
      <w:r>
        <w:rPr>
          <w:rFonts w:ascii="Constantia" w:eastAsia="Constantia" w:hAnsi="Constantia" w:cs="Constantia"/>
          <w:color w:val="666666"/>
        </w:rPr>
        <w:t xml:space="preserve"> </w:t>
      </w:r>
    </w:p>
    <w:p w14:paraId="6D161D95" w14:textId="77777777" w:rsidR="00544D7A" w:rsidRDefault="00544D7A" w:rsidP="00544D7A">
      <w:pPr>
        <w:spacing w:before="60" w:after="120" w:line="384" w:lineRule="auto"/>
        <w:jc w:val="center"/>
      </w:pPr>
      <w:r>
        <w:rPr>
          <w:rFonts w:ascii="Constantia" w:eastAsia="Constantia" w:hAnsi="Constantia" w:cs="Constantia"/>
          <w:color w:val="666666"/>
        </w:rPr>
        <w:t>All rights reserved.</w:t>
      </w:r>
    </w:p>
    <w:p w14:paraId="0479D099" w14:textId="77777777" w:rsidR="00544D7A" w:rsidRDefault="00544D7A" w:rsidP="00544D7A">
      <w:pPr>
        <w:spacing w:before="60" w:after="120" w:line="384" w:lineRule="auto"/>
        <w:jc w:val="center"/>
      </w:pPr>
      <w:r>
        <w:rPr>
          <w:rFonts w:ascii="Constantia" w:eastAsia="Constantia" w:hAnsi="Constantia" w:cs="Constantia"/>
          <w:color w:val="666666"/>
        </w:rPr>
        <w:t xml:space="preserve">Correspondence: </w:t>
      </w:r>
      <w:hyperlink r:id="rId29" w:history="1">
        <w:r w:rsidRPr="004C4390">
          <w:rPr>
            <w:rStyle w:val="Hyperlink"/>
            <w:rFonts w:ascii="Constantia" w:eastAsia="Constantia" w:hAnsi="Constantia" w:cs="Constantia"/>
          </w:rPr>
          <w:t>jonimisiobidi@gmail.com</w:t>
        </w:r>
      </w:hyperlink>
      <w:r>
        <w:rPr>
          <w:rFonts w:ascii="Constantia" w:eastAsia="Constantia" w:hAnsi="Constantia" w:cs="Constantia"/>
          <w:color w:val="666666"/>
        </w:rPr>
        <w:t>, Research Lab, The Aether</w:t>
      </w:r>
    </w:p>
    <w:p w14:paraId="0C8FC3E6" w14:textId="2E0BE419" w:rsidR="0080424F" w:rsidRDefault="0080424F" w:rsidP="00544D7A">
      <w:pPr>
        <w:spacing w:before="60" w:after="120" w:line="384" w:lineRule="auto"/>
        <w:jc w:val="center"/>
      </w:pPr>
    </w:p>
    <w:sectPr w:rsidR="0080424F" w:rsidSect="00583AF9">
      <w:headerReference w:type="default" r:id="rId30"/>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5E633" w14:textId="77777777" w:rsidR="00F100E8" w:rsidRDefault="00F100E8" w:rsidP="00544D7A">
      <w:r>
        <w:separator/>
      </w:r>
    </w:p>
  </w:endnote>
  <w:endnote w:type="continuationSeparator" w:id="0">
    <w:p w14:paraId="67E9CD89" w14:textId="77777777" w:rsidR="00F100E8" w:rsidRDefault="00F100E8" w:rsidP="00544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Times">
    <w:panose1 w:val="020206030504050203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2003228195"/>
      <w:docPartObj>
        <w:docPartGallery w:val="Page Numbers (Bottom of Page)"/>
        <w:docPartUnique/>
      </w:docPartObj>
    </w:sdtPr>
    <w:sdtContent>
      <w:sdt>
        <w:sdtPr>
          <w:rPr>
            <w:rFonts w:ascii="Times New Roman" w:hAnsi="Times New Roman" w:cs="Times New Roman"/>
            <w:b/>
            <w:bCs/>
            <w:sz w:val="22"/>
            <w:szCs w:val="22"/>
          </w:rPr>
          <w:id w:val="-1769616900"/>
          <w:docPartObj>
            <w:docPartGallery w:val="Page Numbers (Top of Page)"/>
            <w:docPartUnique/>
          </w:docPartObj>
        </w:sdtPr>
        <w:sdtContent>
          <w:p w14:paraId="69D2DCDA" w14:textId="7477F238" w:rsidR="00544D7A" w:rsidRPr="00062CB2" w:rsidRDefault="008656E3" w:rsidP="00AA7FA5">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00AA7FA5" w:rsidRPr="00062CB2">
              <w:rPr>
                <w:rFonts w:ascii="Times New Roman" w:hAnsi="Times New Roman" w:cs="Times New Roman"/>
                <w:b/>
                <w:bCs/>
                <w:sz w:val="22"/>
                <w:szCs w:val="22"/>
              </w:rPr>
              <w:t>Theory of Entropicity (</w:t>
            </w:r>
            <w:r w:rsidR="00544D7A" w:rsidRPr="00062CB2">
              <w:rPr>
                <w:rFonts w:ascii="Times New Roman" w:hAnsi="Times New Roman" w:cs="Times New Roman"/>
                <w:b/>
                <w:bCs/>
                <w:sz w:val="22"/>
                <w:szCs w:val="22"/>
              </w:rPr>
              <w:t>ToE</w:t>
            </w:r>
            <w:r w:rsidR="00AA7FA5" w:rsidRPr="00062CB2">
              <w:rPr>
                <w:rFonts w:ascii="Times New Roman" w:hAnsi="Times New Roman" w:cs="Times New Roman"/>
                <w:b/>
                <w:bCs/>
                <w:sz w:val="22"/>
                <w:szCs w:val="22"/>
              </w:rPr>
              <w:t>)</w:t>
            </w:r>
            <w:r w:rsidR="00544D7A" w:rsidRPr="00062CB2">
              <w:rPr>
                <w:rFonts w:ascii="Times New Roman" w:hAnsi="Times New Roman" w:cs="Times New Roman"/>
                <w:b/>
                <w:bCs/>
                <w:sz w:val="22"/>
                <w:szCs w:val="22"/>
              </w:rPr>
              <w:t xml:space="preserve"> Living Review Letters</w:t>
            </w:r>
            <w:r w:rsidR="00D173EB">
              <w:rPr>
                <w:rFonts w:ascii="Times New Roman" w:hAnsi="Times New Roman" w:cs="Times New Roman"/>
                <w:b/>
                <w:bCs/>
                <w:sz w:val="22"/>
                <w:szCs w:val="22"/>
              </w:rPr>
              <w:t xml:space="preserve"> Series</w:t>
            </w:r>
            <w:r w:rsidR="00544D7A" w:rsidRPr="00062CB2">
              <w:rPr>
                <w:rFonts w:ascii="Times New Roman" w:hAnsi="Times New Roman" w:cs="Times New Roman"/>
                <w:b/>
                <w:bCs/>
                <w:i/>
                <w:iCs/>
                <w:sz w:val="22"/>
                <w:szCs w:val="22"/>
              </w:rPr>
              <w:t xml:space="preserve">. Letter IC </w:t>
            </w:r>
            <w:r w:rsidR="00544D7A" w:rsidRPr="00062CB2">
              <w:rPr>
                <w:rFonts w:ascii="Times New Roman" w:hAnsi="Times New Roman" w:cs="Times New Roman"/>
                <w:b/>
                <w:bCs/>
                <w:sz w:val="22"/>
                <w:szCs w:val="22"/>
              </w:rPr>
              <w:t xml:space="preserve">       </w:t>
            </w:r>
            <w:r w:rsidR="00C13B8A">
              <w:rPr>
                <w:rFonts w:ascii="Times New Roman" w:hAnsi="Times New Roman" w:cs="Times New Roman"/>
                <w:b/>
                <w:bCs/>
                <w:sz w:val="22"/>
                <w:szCs w:val="22"/>
              </w:rPr>
              <w:t xml:space="preserve">          </w:t>
            </w:r>
            <w:r w:rsidR="00544D7A" w:rsidRPr="00062CB2">
              <w:rPr>
                <w:rFonts w:ascii="Times New Roman" w:hAnsi="Times New Roman" w:cs="Times New Roman"/>
                <w:b/>
                <w:bCs/>
                <w:sz w:val="22"/>
                <w:szCs w:val="22"/>
              </w:rPr>
              <w:t xml:space="preserve"> Page </w:t>
            </w:r>
            <w:r w:rsidR="00544D7A" w:rsidRPr="00062CB2">
              <w:rPr>
                <w:rFonts w:ascii="Times New Roman" w:hAnsi="Times New Roman" w:cs="Times New Roman"/>
                <w:b/>
                <w:bCs/>
                <w:sz w:val="22"/>
                <w:szCs w:val="22"/>
              </w:rPr>
              <w:fldChar w:fldCharType="begin"/>
            </w:r>
            <w:r w:rsidR="00544D7A" w:rsidRPr="00062CB2">
              <w:rPr>
                <w:rFonts w:ascii="Times New Roman" w:hAnsi="Times New Roman" w:cs="Times New Roman"/>
                <w:b/>
                <w:bCs/>
                <w:sz w:val="22"/>
                <w:szCs w:val="22"/>
              </w:rPr>
              <w:instrText xml:space="preserve"> PAGE </w:instrText>
            </w:r>
            <w:r w:rsidR="00544D7A" w:rsidRPr="00062CB2">
              <w:rPr>
                <w:rFonts w:ascii="Times New Roman" w:hAnsi="Times New Roman" w:cs="Times New Roman"/>
                <w:b/>
                <w:bCs/>
                <w:sz w:val="22"/>
                <w:szCs w:val="22"/>
              </w:rPr>
              <w:fldChar w:fldCharType="separate"/>
            </w:r>
            <w:r w:rsidR="00544D7A" w:rsidRPr="00062CB2">
              <w:rPr>
                <w:rFonts w:ascii="Times New Roman" w:hAnsi="Times New Roman" w:cs="Times New Roman"/>
                <w:b/>
                <w:bCs/>
                <w:sz w:val="22"/>
                <w:szCs w:val="22"/>
              </w:rPr>
              <w:t>52</w:t>
            </w:r>
            <w:r w:rsidR="00544D7A" w:rsidRPr="00062CB2">
              <w:rPr>
                <w:rFonts w:ascii="Times New Roman" w:hAnsi="Times New Roman" w:cs="Times New Roman"/>
                <w:b/>
                <w:bCs/>
                <w:sz w:val="22"/>
                <w:szCs w:val="22"/>
              </w:rPr>
              <w:fldChar w:fldCharType="end"/>
            </w:r>
            <w:r w:rsidR="00544D7A" w:rsidRPr="00062CB2">
              <w:rPr>
                <w:rFonts w:ascii="Times New Roman" w:hAnsi="Times New Roman" w:cs="Times New Roman"/>
                <w:b/>
                <w:bCs/>
                <w:sz w:val="22"/>
                <w:szCs w:val="22"/>
              </w:rPr>
              <w:t xml:space="preserve"> of </w:t>
            </w:r>
            <w:r w:rsidR="00544D7A" w:rsidRPr="00062CB2">
              <w:rPr>
                <w:rFonts w:ascii="Times New Roman" w:hAnsi="Times New Roman" w:cs="Times New Roman"/>
                <w:b/>
                <w:bCs/>
                <w:sz w:val="22"/>
                <w:szCs w:val="22"/>
              </w:rPr>
              <w:fldChar w:fldCharType="begin"/>
            </w:r>
            <w:r w:rsidR="00544D7A" w:rsidRPr="00062CB2">
              <w:rPr>
                <w:rFonts w:ascii="Times New Roman" w:hAnsi="Times New Roman" w:cs="Times New Roman"/>
                <w:b/>
                <w:bCs/>
                <w:sz w:val="22"/>
                <w:szCs w:val="22"/>
              </w:rPr>
              <w:instrText xml:space="preserve"> NUMPAGES  </w:instrText>
            </w:r>
            <w:r w:rsidR="00544D7A" w:rsidRPr="00062CB2">
              <w:rPr>
                <w:rFonts w:ascii="Times New Roman" w:hAnsi="Times New Roman" w:cs="Times New Roman"/>
                <w:b/>
                <w:bCs/>
                <w:sz w:val="22"/>
                <w:szCs w:val="22"/>
              </w:rPr>
              <w:fldChar w:fldCharType="separate"/>
            </w:r>
            <w:r w:rsidR="00544D7A" w:rsidRPr="00062CB2">
              <w:rPr>
                <w:rFonts w:ascii="Times New Roman" w:hAnsi="Times New Roman" w:cs="Times New Roman"/>
                <w:b/>
                <w:bCs/>
                <w:sz w:val="22"/>
                <w:szCs w:val="22"/>
              </w:rPr>
              <w:t>52</w:t>
            </w:r>
            <w:r w:rsidR="00544D7A" w:rsidRPr="00062CB2">
              <w:rPr>
                <w:rFonts w:ascii="Times New Roman" w:hAnsi="Times New Roman" w:cs="Times New Roman"/>
                <w:b/>
                <w:bCs/>
                <w:sz w:val="22"/>
                <w:szCs w:val="22"/>
              </w:rPr>
              <w:fldChar w:fldCharType="end"/>
            </w:r>
          </w:p>
        </w:sdtContent>
      </w:sdt>
    </w:sdtContent>
  </w:sdt>
  <w:p w14:paraId="10E125D6" w14:textId="77777777" w:rsidR="00544D7A" w:rsidRDefault="00544D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384188160"/>
      <w:docPartObj>
        <w:docPartGallery w:val="Page Numbers (Bottom of Page)"/>
        <w:docPartUnique/>
      </w:docPartObj>
    </w:sdtPr>
    <w:sdtContent>
      <w:sdt>
        <w:sdtPr>
          <w:rPr>
            <w:rFonts w:ascii="Times New Roman" w:hAnsi="Times New Roman" w:cs="Times New Roman"/>
            <w:b/>
            <w:bCs/>
            <w:sz w:val="22"/>
            <w:szCs w:val="22"/>
          </w:rPr>
          <w:id w:val="2046322909"/>
          <w:docPartObj>
            <w:docPartGallery w:val="Page Numbers (Top of Page)"/>
            <w:docPartUnique/>
          </w:docPartObj>
        </w:sdtPr>
        <w:sdtContent>
          <w:p w14:paraId="1B60F395" w14:textId="77777777" w:rsidR="00D173EB" w:rsidRPr="00062CB2" w:rsidRDefault="00D173EB" w:rsidP="00D173EB">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xml:space="preserve">. Letter IC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19</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770</w:t>
            </w:r>
            <w:r w:rsidRPr="00062CB2">
              <w:rPr>
                <w:rFonts w:ascii="Times New Roman" w:hAnsi="Times New Roman" w:cs="Times New Roman"/>
                <w:b/>
                <w:bCs/>
                <w:sz w:val="22"/>
                <w:szCs w:val="22"/>
              </w:rPr>
              <w:fldChar w:fldCharType="end"/>
            </w:r>
          </w:p>
        </w:sdtContent>
      </w:sdt>
    </w:sdtContent>
  </w:sdt>
  <w:p w14:paraId="60842CA2" w14:textId="77777777" w:rsidR="00C13B8A" w:rsidRDefault="00C13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7521D" w14:textId="77777777" w:rsidR="00F100E8" w:rsidRDefault="00F100E8" w:rsidP="00544D7A">
      <w:r>
        <w:separator/>
      </w:r>
    </w:p>
  </w:footnote>
  <w:footnote w:type="continuationSeparator" w:id="0">
    <w:p w14:paraId="78C9EB29" w14:textId="77777777" w:rsidR="00F100E8" w:rsidRDefault="00F100E8" w:rsidP="00544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131D2" w14:textId="71F7A674" w:rsidR="002E4CB6" w:rsidRDefault="00806E29">
    <w:pPr>
      <w:pStyle w:val="Header"/>
    </w:pPr>
    <w:r>
      <w:t>Theory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DAC0" w14:textId="77777777" w:rsidR="00F63799" w:rsidRPr="00DE46BE"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r w:rsidRPr="00DE46BE">
      <w:rPr>
        <w:rFonts w:ascii="Times New Roman" w:hAnsi="Times New Roman" w:cs="Times New Roman"/>
        <w:b/>
        <w:bCs/>
        <w:sz w:val="22"/>
        <w:szCs w:val="22"/>
      </w:rPr>
      <w:t xml:space="preserve">The Alemoh–Obidi Correspondence (AOC) on the Foundations of the Theory of Entropicity (ToE) </w:t>
    </w:r>
  </w:p>
  <w:p w14:paraId="18287DB9" w14:textId="49B0E7EC" w:rsidR="00F63799" w:rsidRPr="00DE46BE"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Monograph — Volume I, Part </w:t>
    </w:r>
    <w:r w:rsidR="00866AC8">
      <w:rPr>
        <w:rFonts w:ascii="Times New Roman" w:hAnsi="Times New Roman" w:cs="Times New Roman"/>
        <w:sz w:val="22"/>
        <w:szCs w:val="22"/>
      </w:rPr>
      <w:t>1</w:t>
    </w:r>
    <w:r w:rsidRPr="00DE46BE">
      <w:rPr>
        <w:rFonts w:ascii="Times New Roman" w:hAnsi="Times New Roman" w:cs="Times New Roman"/>
        <w:sz w:val="22"/>
        <w:szCs w:val="22"/>
      </w:rPr>
      <w:t xml:space="preserve"> </w:t>
    </w:r>
  </w:p>
  <w:p w14:paraId="1816CA91" w14:textId="77777777" w:rsidR="00F63799" w:rsidRPr="00DE46BE"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r w:rsidRPr="00DE46BE">
      <w:rPr>
        <w:rFonts w:ascii="Times New Roman" w:hAnsi="Times New Roman" w:cs="Times New Roman"/>
        <w:b/>
        <w:bCs/>
        <w:sz w:val="22"/>
        <w:szCs w:val="22"/>
      </w:rPr>
      <w:t xml:space="preserve">Communications on the Formulation and Conceptual Architecture of ToE </w:t>
    </w:r>
  </w:p>
  <w:p w14:paraId="095632A8" w14:textId="1AF2067B" w:rsidR="00F63799" w:rsidRPr="00DE46BE"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John Onimisi Obidi </w:t>
    </w:r>
    <w:r w:rsidR="00F7084A" w:rsidRPr="00DE46BE">
      <w:rPr>
        <w:rFonts w:ascii="Times New Roman" w:hAnsi="Times New Roman" w:cs="Times New Roman"/>
        <w:sz w:val="22"/>
        <w:szCs w:val="22"/>
      </w:rPr>
      <w:t>(</w:t>
    </w:r>
    <w:hyperlink r:id="rId1" w:history="1">
      <w:r w:rsidR="00F7084A" w:rsidRPr="00DE46BE">
        <w:rPr>
          <w:rStyle w:val="Hyperlink"/>
          <w:rFonts w:ascii="Times New Roman" w:hAnsi="Times New Roman" w:cs="Times New Roman"/>
          <w:sz w:val="22"/>
          <w:szCs w:val="22"/>
        </w:rPr>
        <w:t>jonimisiobidi@gmail.com</w:t>
      </w:r>
    </w:hyperlink>
    <w:r w:rsidR="00F7084A" w:rsidRPr="00DE46BE">
      <w:rPr>
        <w:rFonts w:ascii="Times New Roman" w:hAnsi="Times New Roman" w:cs="Times New Roman"/>
        <w:sz w:val="22"/>
        <w:szCs w:val="22"/>
      </w:rPr>
      <w:t>)</w:t>
    </w:r>
  </w:p>
  <w:p w14:paraId="5F40B1CC" w14:textId="77777777" w:rsidR="00F63799" w:rsidRPr="00DE46BE"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36BF6FD5" w14:textId="64548675" w:rsidR="00806E29" w:rsidRPr="00DE46BE"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April 2</w:t>
    </w:r>
    <w:r w:rsidR="00DE46BE">
      <w:rPr>
        <w:rFonts w:ascii="Times New Roman" w:hAnsi="Times New Roman" w:cs="Times New Roman"/>
        <w:sz w:val="22"/>
        <w:szCs w:val="22"/>
      </w:rPr>
      <w:t>6</w:t>
    </w:r>
    <w:r w:rsidRPr="00DE46BE">
      <w:rPr>
        <w:rFonts w:ascii="Times New Roman" w:hAnsi="Times New Roman" w:cs="Times New Roman"/>
        <w:sz w:val="22"/>
        <w:szCs w:val="22"/>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1B3"/>
    <w:multiLevelType w:val="hybridMultilevel"/>
    <w:tmpl w:val="0F4A0F5A"/>
    <w:lvl w:ilvl="0" w:tplc="41EC7B26">
      <w:start w:val="1"/>
      <w:numFmt w:val="bullet"/>
      <w:lvlText w:val="●"/>
      <w:lvlJc w:val="left"/>
      <w:pPr>
        <w:ind w:left="720" w:hanging="360"/>
      </w:pPr>
    </w:lvl>
    <w:lvl w:ilvl="1" w:tplc="D8B8BAE8">
      <w:start w:val="1"/>
      <w:numFmt w:val="bullet"/>
      <w:lvlText w:val="○"/>
      <w:lvlJc w:val="left"/>
      <w:pPr>
        <w:ind w:left="1440" w:hanging="360"/>
      </w:pPr>
    </w:lvl>
    <w:lvl w:ilvl="2" w:tplc="F2C4FF8C">
      <w:start w:val="1"/>
      <w:numFmt w:val="bullet"/>
      <w:lvlText w:val="■"/>
      <w:lvlJc w:val="left"/>
      <w:pPr>
        <w:ind w:left="2160" w:hanging="360"/>
      </w:pPr>
    </w:lvl>
    <w:lvl w:ilvl="3" w:tplc="4B96093E">
      <w:start w:val="1"/>
      <w:numFmt w:val="bullet"/>
      <w:lvlText w:val="●"/>
      <w:lvlJc w:val="left"/>
      <w:pPr>
        <w:ind w:left="2880" w:hanging="360"/>
      </w:pPr>
    </w:lvl>
    <w:lvl w:ilvl="4" w:tplc="CCFA1602">
      <w:start w:val="1"/>
      <w:numFmt w:val="bullet"/>
      <w:lvlText w:val="○"/>
      <w:lvlJc w:val="left"/>
      <w:pPr>
        <w:ind w:left="3600" w:hanging="360"/>
      </w:pPr>
    </w:lvl>
    <w:lvl w:ilvl="5" w:tplc="9B12A140">
      <w:start w:val="1"/>
      <w:numFmt w:val="bullet"/>
      <w:lvlText w:val="■"/>
      <w:lvlJc w:val="left"/>
      <w:pPr>
        <w:ind w:left="4320" w:hanging="360"/>
      </w:pPr>
    </w:lvl>
    <w:lvl w:ilvl="6" w:tplc="96969978">
      <w:start w:val="1"/>
      <w:numFmt w:val="bullet"/>
      <w:lvlText w:val="●"/>
      <w:lvlJc w:val="left"/>
      <w:pPr>
        <w:ind w:left="5040" w:hanging="360"/>
      </w:pPr>
    </w:lvl>
    <w:lvl w:ilvl="7" w:tplc="18E2EABC">
      <w:start w:val="1"/>
      <w:numFmt w:val="bullet"/>
      <w:lvlText w:val="●"/>
      <w:lvlJc w:val="left"/>
      <w:pPr>
        <w:ind w:left="5760" w:hanging="360"/>
      </w:pPr>
    </w:lvl>
    <w:lvl w:ilvl="8" w:tplc="CA720404">
      <w:start w:val="1"/>
      <w:numFmt w:val="bullet"/>
      <w:lvlText w:val="●"/>
      <w:lvlJc w:val="left"/>
      <w:pPr>
        <w:ind w:left="6480" w:hanging="360"/>
      </w:pPr>
    </w:lvl>
  </w:abstractNum>
  <w:abstractNum w:abstractNumId="1" w15:restartNumberingAfterBreak="0">
    <w:nsid w:val="078D4A77"/>
    <w:multiLevelType w:val="hybridMultilevel"/>
    <w:tmpl w:val="1B12C5BC"/>
    <w:lvl w:ilvl="0" w:tplc="4D5E935E">
      <w:start w:val="1"/>
      <w:numFmt w:val="bullet"/>
      <w:lvlText w:val="●"/>
      <w:lvlJc w:val="left"/>
      <w:pPr>
        <w:ind w:left="720" w:hanging="360"/>
      </w:pPr>
    </w:lvl>
    <w:lvl w:ilvl="1" w:tplc="29A875EE">
      <w:start w:val="1"/>
      <w:numFmt w:val="bullet"/>
      <w:lvlText w:val="○"/>
      <w:lvlJc w:val="left"/>
      <w:pPr>
        <w:ind w:left="1440" w:hanging="360"/>
      </w:pPr>
    </w:lvl>
    <w:lvl w:ilvl="2" w:tplc="CCC64DEE">
      <w:start w:val="1"/>
      <w:numFmt w:val="bullet"/>
      <w:lvlText w:val="■"/>
      <w:lvlJc w:val="left"/>
      <w:pPr>
        <w:ind w:left="2160" w:hanging="360"/>
      </w:pPr>
    </w:lvl>
    <w:lvl w:ilvl="3" w:tplc="11B25A40">
      <w:start w:val="1"/>
      <w:numFmt w:val="bullet"/>
      <w:lvlText w:val="●"/>
      <w:lvlJc w:val="left"/>
      <w:pPr>
        <w:ind w:left="2880" w:hanging="360"/>
      </w:pPr>
    </w:lvl>
    <w:lvl w:ilvl="4" w:tplc="D86897E4">
      <w:start w:val="1"/>
      <w:numFmt w:val="bullet"/>
      <w:lvlText w:val="○"/>
      <w:lvlJc w:val="left"/>
      <w:pPr>
        <w:ind w:left="3600" w:hanging="360"/>
      </w:pPr>
    </w:lvl>
    <w:lvl w:ilvl="5" w:tplc="A3ACA8AE">
      <w:start w:val="1"/>
      <w:numFmt w:val="bullet"/>
      <w:lvlText w:val="■"/>
      <w:lvlJc w:val="left"/>
      <w:pPr>
        <w:ind w:left="4320" w:hanging="360"/>
      </w:pPr>
    </w:lvl>
    <w:lvl w:ilvl="6" w:tplc="C360DF86">
      <w:start w:val="1"/>
      <w:numFmt w:val="bullet"/>
      <w:lvlText w:val="●"/>
      <w:lvlJc w:val="left"/>
      <w:pPr>
        <w:ind w:left="5040" w:hanging="360"/>
      </w:pPr>
    </w:lvl>
    <w:lvl w:ilvl="7" w:tplc="B330B712">
      <w:start w:val="1"/>
      <w:numFmt w:val="bullet"/>
      <w:lvlText w:val="●"/>
      <w:lvlJc w:val="left"/>
      <w:pPr>
        <w:ind w:left="5760" w:hanging="360"/>
      </w:pPr>
    </w:lvl>
    <w:lvl w:ilvl="8" w:tplc="B520407C">
      <w:start w:val="1"/>
      <w:numFmt w:val="bullet"/>
      <w:lvlText w:val="●"/>
      <w:lvlJc w:val="left"/>
      <w:pPr>
        <w:ind w:left="6480" w:hanging="360"/>
      </w:pPr>
    </w:lvl>
  </w:abstractNum>
  <w:abstractNum w:abstractNumId="2" w15:restartNumberingAfterBreak="0">
    <w:nsid w:val="0A0A4FB8"/>
    <w:multiLevelType w:val="hybridMultilevel"/>
    <w:tmpl w:val="322ACCB4"/>
    <w:lvl w:ilvl="0" w:tplc="B6964404">
      <w:start w:val="1"/>
      <w:numFmt w:val="decimal"/>
      <w:lvlText w:val="%1."/>
      <w:lvlJc w:val="left"/>
      <w:pPr>
        <w:ind w:left="720" w:hanging="360"/>
      </w:pPr>
    </w:lvl>
    <w:lvl w:ilvl="1" w:tplc="D260699E">
      <w:numFmt w:val="decimal"/>
      <w:lvlText w:val=""/>
      <w:lvlJc w:val="left"/>
    </w:lvl>
    <w:lvl w:ilvl="2" w:tplc="435C9888">
      <w:numFmt w:val="decimal"/>
      <w:lvlText w:val=""/>
      <w:lvlJc w:val="left"/>
    </w:lvl>
    <w:lvl w:ilvl="3" w:tplc="1AA2F7A6">
      <w:numFmt w:val="decimal"/>
      <w:lvlText w:val=""/>
      <w:lvlJc w:val="left"/>
    </w:lvl>
    <w:lvl w:ilvl="4" w:tplc="44305E82">
      <w:numFmt w:val="decimal"/>
      <w:lvlText w:val=""/>
      <w:lvlJc w:val="left"/>
    </w:lvl>
    <w:lvl w:ilvl="5" w:tplc="136EC1A2">
      <w:numFmt w:val="decimal"/>
      <w:lvlText w:val=""/>
      <w:lvlJc w:val="left"/>
    </w:lvl>
    <w:lvl w:ilvl="6" w:tplc="1FAEC6AE">
      <w:numFmt w:val="decimal"/>
      <w:lvlText w:val=""/>
      <w:lvlJc w:val="left"/>
    </w:lvl>
    <w:lvl w:ilvl="7" w:tplc="9C08832C">
      <w:numFmt w:val="decimal"/>
      <w:lvlText w:val=""/>
      <w:lvlJc w:val="left"/>
    </w:lvl>
    <w:lvl w:ilvl="8" w:tplc="C34A6F72">
      <w:numFmt w:val="decimal"/>
      <w:lvlText w:val=""/>
      <w:lvlJc w:val="left"/>
    </w:lvl>
  </w:abstractNum>
  <w:abstractNum w:abstractNumId="3" w15:restartNumberingAfterBreak="0">
    <w:nsid w:val="11CA2A7A"/>
    <w:multiLevelType w:val="multilevel"/>
    <w:tmpl w:val="798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0184"/>
    <w:multiLevelType w:val="hybridMultilevel"/>
    <w:tmpl w:val="83A4D416"/>
    <w:lvl w:ilvl="0" w:tplc="F3B4E2F8">
      <w:start w:val="1"/>
      <w:numFmt w:val="decimal"/>
      <w:lvlText w:val="%1."/>
      <w:lvlJc w:val="left"/>
      <w:pPr>
        <w:ind w:left="720" w:hanging="360"/>
      </w:pPr>
    </w:lvl>
    <w:lvl w:ilvl="1" w:tplc="CD4C632A">
      <w:numFmt w:val="decimal"/>
      <w:lvlText w:val=""/>
      <w:lvlJc w:val="left"/>
    </w:lvl>
    <w:lvl w:ilvl="2" w:tplc="A98A92A0">
      <w:numFmt w:val="decimal"/>
      <w:lvlText w:val=""/>
      <w:lvlJc w:val="left"/>
    </w:lvl>
    <w:lvl w:ilvl="3" w:tplc="96000486">
      <w:numFmt w:val="decimal"/>
      <w:lvlText w:val=""/>
      <w:lvlJc w:val="left"/>
    </w:lvl>
    <w:lvl w:ilvl="4" w:tplc="F18AD6E4">
      <w:numFmt w:val="decimal"/>
      <w:lvlText w:val=""/>
      <w:lvlJc w:val="left"/>
    </w:lvl>
    <w:lvl w:ilvl="5" w:tplc="8B0EFDB2">
      <w:numFmt w:val="decimal"/>
      <w:lvlText w:val=""/>
      <w:lvlJc w:val="left"/>
    </w:lvl>
    <w:lvl w:ilvl="6" w:tplc="19F41B24">
      <w:numFmt w:val="decimal"/>
      <w:lvlText w:val=""/>
      <w:lvlJc w:val="left"/>
    </w:lvl>
    <w:lvl w:ilvl="7" w:tplc="A796BDBE">
      <w:numFmt w:val="decimal"/>
      <w:lvlText w:val=""/>
      <w:lvlJc w:val="left"/>
    </w:lvl>
    <w:lvl w:ilvl="8" w:tplc="B4B29B3E">
      <w:numFmt w:val="decimal"/>
      <w:lvlText w:val=""/>
      <w:lvlJc w:val="left"/>
    </w:lvl>
  </w:abstractNum>
  <w:abstractNum w:abstractNumId="5" w15:restartNumberingAfterBreak="0">
    <w:nsid w:val="16B562D9"/>
    <w:multiLevelType w:val="hybridMultilevel"/>
    <w:tmpl w:val="B704C1A2"/>
    <w:lvl w:ilvl="0" w:tplc="EBC2098A">
      <w:start w:val="1"/>
      <w:numFmt w:val="bullet"/>
      <w:lvlText w:val="●"/>
      <w:lvlJc w:val="left"/>
      <w:pPr>
        <w:ind w:left="720" w:hanging="360"/>
      </w:pPr>
    </w:lvl>
    <w:lvl w:ilvl="1" w:tplc="63B46CDC">
      <w:start w:val="1"/>
      <w:numFmt w:val="bullet"/>
      <w:lvlText w:val="○"/>
      <w:lvlJc w:val="left"/>
      <w:pPr>
        <w:ind w:left="1440" w:hanging="360"/>
      </w:pPr>
    </w:lvl>
    <w:lvl w:ilvl="2" w:tplc="9E42CE8C">
      <w:start w:val="1"/>
      <w:numFmt w:val="bullet"/>
      <w:lvlText w:val="■"/>
      <w:lvlJc w:val="left"/>
      <w:pPr>
        <w:ind w:left="2160" w:hanging="360"/>
      </w:pPr>
    </w:lvl>
    <w:lvl w:ilvl="3" w:tplc="81287896">
      <w:start w:val="1"/>
      <w:numFmt w:val="bullet"/>
      <w:lvlText w:val="●"/>
      <w:lvlJc w:val="left"/>
      <w:pPr>
        <w:ind w:left="2880" w:hanging="360"/>
      </w:pPr>
    </w:lvl>
    <w:lvl w:ilvl="4" w:tplc="6F44EFA0">
      <w:start w:val="1"/>
      <w:numFmt w:val="bullet"/>
      <w:lvlText w:val="○"/>
      <w:lvlJc w:val="left"/>
      <w:pPr>
        <w:ind w:left="3600" w:hanging="360"/>
      </w:pPr>
    </w:lvl>
    <w:lvl w:ilvl="5" w:tplc="4E0C78E8">
      <w:start w:val="1"/>
      <w:numFmt w:val="bullet"/>
      <w:lvlText w:val="■"/>
      <w:lvlJc w:val="left"/>
      <w:pPr>
        <w:ind w:left="4320" w:hanging="360"/>
      </w:pPr>
    </w:lvl>
    <w:lvl w:ilvl="6" w:tplc="E118EE4A">
      <w:start w:val="1"/>
      <w:numFmt w:val="bullet"/>
      <w:lvlText w:val="●"/>
      <w:lvlJc w:val="left"/>
      <w:pPr>
        <w:ind w:left="5040" w:hanging="360"/>
      </w:pPr>
    </w:lvl>
    <w:lvl w:ilvl="7" w:tplc="18E68AE6">
      <w:start w:val="1"/>
      <w:numFmt w:val="bullet"/>
      <w:lvlText w:val="●"/>
      <w:lvlJc w:val="left"/>
      <w:pPr>
        <w:ind w:left="5760" w:hanging="360"/>
      </w:pPr>
    </w:lvl>
    <w:lvl w:ilvl="8" w:tplc="09904838">
      <w:start w:val="1"/>
      <w:numFmt w:val="bullet"/>
      <w:lvlText w:val="●"/>
      <w:lvlJc w:val="left"/>
      <w:pPr>
        <w:ind w:left="6480" w:hanging="360"/>
      </w:pPr>
    </w:lvl>
  </w:abstractNum>
  <w:abstractNum w:abstractNumId="6" w15:restartNumberingAfterBreak="0">
    <w:nsid w:val="1A4320FB"/>
    <w:multiLevelType w:val="hybridMultilevel"/>
    <w:tmpl w:val="C5F26F9A"/>
    <w:lvl w:ilvl="0" w:tplc="D3D07738">
      <w:start w:val="1"/>
      <w:numFmt w:val="bullet"/>
      <w:lvlText w:val="●"/>
      <w:lvlJc w:val="left"/>
      <w:pPr>
        <w:ind w:left="720" w:hanging="360"/>
      </w:pPr>
    </w:lvl>
    <w:lvl w:ilvl="1" w:tplc="10CCCF48">
      <w:start w:val="1"/>
      <w:numFmt w:val="bullet"/>
      <w:lvlText w:val="○"/>
      <w:lvlJc w:val="left"/>
      <w:pPr>
        <w:ind w:left="1440" w:hanging="360"/>
      </w:pPr>
    </w:lvl>
    <w:lvl w:ilvl="2" w:tplc="AEF6992E">
      <w:start w:val="1"/>
      <w:numFmt w:val="bullet"/>
      <w:lvlText w:val="■"/>
      <w:lvlJc w:val="left"/>
      <w:pPr>
        <w:ind w:left="2160" w:hanging="360"/>
      </w:pPr>
    </w:lvl>
    <w:lvl w:ilvl="3" w:tplc="EC04F91E">
      <w:start w:val="1"/>
      <w:numFmt w:val="bullet"/>
      <w:lvlText w:val="●"/>
      <w:lvlJc w:val="left"/>
      <w:pPr>
        <w:ind w:left="2880" w:hanging="360"/>
      </w:pPr>
    </w:lvl>
    <w:lvl w:ilvl="4" w:tplc="B07E795C">
      <w:start w:val="1"/>
      <w:numFmt w:val="bullet"/>
      <w:lvlText w:val="○"/>
      <w:lvlJc w:val="left"/>
      <w:pPr>
        <w:ind w:left="3600" w:hanging="360"/>
      </w:pPr>
    </w:lvl>
    <w:lvl w:ilvl="5" w:tplc="31F61416">
      <w:start w:val="1"/>
      <w:numFmt w:val="bullet"/>
      <w:lvlText w:val="■"/>
      <w:lvlJc w:val="left"/>
      <w:pPr>
        <w:ind w:left="4320" w:hanging="360"/>
      </w:pPr>
    </w:lvl>
    <w:lvl w:ilvl="6" w:tplc="CDB8CB46">
      <w:start w:val="1"/>
      <w:numFmt w:val="bullet"/>
      <w:lvlText w:val="●"/>
      <w:lvlJc w:val="left"/>
      <w:pPr>
        <w:ind w:left="5040" w:hanging="360"/>
      </w:pPr>
    </w:lvl>
    <w:lvl w:ilvl="7" w:tplc="EB84B118">
      <w:start w:val="1"/>
      <w:numFmt w:val="bullet"/>
      <w:lvlText w:val="●"/>
      <w:lvlJc w:val="left"/>
      <w:pPr>
        <w:ind w:left="5760" w:hanging="360"/>
      </w:pPr>
    </w:lvl>
    <w:lvl w:ilvl="8" w:tplc="8224375A">
      <w:start w:val="1"/>
      <w:numFmt w:val="bullet"/>
      <w:lvlText w:val="●"/>
      <w:lvlJc w:val="left"/>
      <w:pPr>
        <w:ind w:left="6480" w:hanging="360"/>
      </w:pPr>
    </w:lvl>
  </w:abstractNum>
  <w:abstractNum w:abstractNumId="7" w15:restartNumberingAfterBreak="0">
    <w:nsid w:val="1B1B1050"/>
    <w:multiLevelType w:val="hybridMultilevel"/>
    <w:tmpl w:val="21B80656"/>
    <w:lvl w:ilvl="0" w:tplc="6880502A">
      <w:start w:val="1"/>
      <w:numFmt w:val="bullet"/>
      <w:lvlText w:val="●"/>
      <w:lvlJc w:val="left"/>
      <w:pPr>
        <w:ind w:left="720" w:hanging="360"/>
      </w:pPr>
    </w:lvl>
    <w:lvl w:ilvl="1" w:tplc="BC9AE2B2">
      <w:start w:val="1"/>
      <w:numFmt w:val="bullet"/>
      <w:lvlText w:val="○"/>
      <w:lvlJc w:val="left"/>
      <w:pPr>
        <w:ind w:left="1440" w:hanging="360"/>
      </w:pPr>
    </w:lvl>
    <w:lvl w:ilvl="2" w:tplc="835CCDC2">
      <w:start w:val="1"/>
      <w:numFmt w:val="bullet"/>
      <w:lvlText w:val="■"/>
      <w:lvlJc w:val="left"/>
      <w:pPr>
        <w:ind w:left="2160" w:hanging="360"/>
      </w:pPr>
    </w:lvl>
    <w:lvl w:ilvl="3" w:tplc="0868EC14">
      <w:start w:val="1"/>
      <w:numFmt w:val="bullet"/>
      <w:lvlText w:val="●"/>
      <w:lvlJc w:val="left"/>
      <w:pPr>
        <w:ind w:left="2880" w:hanging="360"/>
      </w:pPr>
    </w:lvl>
    <w:lvl w:ilvl="4" w:tplc="6C1E3F08">
      <w:start w:val="1"/>
      <w:numFmt w:val="bullet"/>
      <w:lvlText w:val="○"/>
      <w:lvlJc w:val="left"/>
      <w:pPr>
        <w:ind w:left="3600" w:hanging="360"/>
      </w:pPr>
    </w:lvl>
    <w:lvl w:ilvl="5" w:tplc="90988CE4">
      <w:start w:val="1"/>
      <w:numFmt w:val="bullet"/>
      <w:lvlText w:val="■"/>
      <w:lvlJc w:val="left"/>
      <w:pPr>
        <w:ind w:left="4320" w:hanging="360"/>
      </w:pPr>
    </w:lvl>
    <w:lvl w:ilvl="6" w:tplc="A044BCD6">
      <w:start w:val="1"/>
      <w:numFmt w:val="bullet"/>
      <w:lvlText w:val="●"/>
      <w:lvlJc w:val="left"/>
      <w:pPr>
        <w:ind w:left="5040" w:hanging="360"/>
      </w:pPr>
    </w:lvl>
    <w:lvl w:ilvl="7" w:tplc="CCC2A5B2">
      <w:start w:val="1"/>
      <w:numFmt w:val="bullet"/>
      <w:lvlText w:val="●"/>
      <w:lvlJc w:val="left"/>
      <w:pPr>
        <w:ind w:left="5760" w:hanging="360"/>
      </w:pPr>
    </w:lvl>
    <w:lvl w:ilvl="8" w:tplc="3EF2158E">
      <w:start w:val="1"/>
      <w:numFmt w:val="bullet"/>
      <w:lvlText w:val="●"/>
      <w:lvlJc w:val="left"/>
      <w:pPr>
        <w:ind w:left="6480" w:hanging="360"/>
      </w:pPr>
    </w:lvl>
  </w:abstractNum>
  <w:abstractNum w:abstractNumId="8" w15:restartNumberingAfterBreak="0">
    <w:nsid w:val="1BD31D3E"/>
    <w:multiLevelType w:val="hybridMultilevel"/>
    <w:tmpl w:val="2C483994"/>
    <w:lvl w:ilvl="0" w:tplc="3F5E4EAA">
      <w:start w:val="1"/>
      <w:numFmt w:val="bullet"/>
      <w:lvlText w:val="●"/>
      <w:lvlJc w:val="left"/>
      <w:pPr>
        <w:ind w:left="720" w:hanging="360"/>
      </w:pPr>
    </w:lvl>
    <w:lvl w:ilvl="1" w:tplc="453EC812">
      <w:start w:val="1"/>
      <w:numFmt w:val="bullet"/>
      <w:lvlText w:val="○"/>
      <w:lvlJc w:val="left"/>
      <w:pPr>
        <w:ind w:left="1440" w:hanging="360"/>
      </w:pPr>
    </w:lvl>
    <w:lvl w:ilvl="2" w:tplc="17E4EAA4">
      <w:start w:val="1"/>
      <w:numFmt w:val="bullet"/>
      <w:lvlText w:val="■"/>
      <w:lvlJc w:val="left"/>
      <w:pPr>
        <w:ind w:left="2160" w:hanging="360"/>
      </w:pPr>
    </w:lvl>
    <w:lvl w:ilvl="3" w:tplc="2C0AFC14">
      <w:start w:val="1"/>
      <w:numFmt w:val="bullet"/>
      <w:lvlText w:val="●"/>
      <w:lvlJc w:val="left"/>
      <w:pPr>
        <w:ind w:left="2880" w:hanging="360"/>
      </w:pPr>
    </w:lvl>
    <w:lvl w:ilvl="4" w:tplc="2BF0FDB0">
      <w:start w:val="1"/>
      <w:numFmt w:val="bullet"/>
      <w:lvlText w:val="○"/>
      <w:lvlJc w:val="left"/>
      <w:pPr>
        <w:ind w:left="3600" w:hanging="360"/>
      </w:pPr>
    </w:lvl>
    <w:lvl w:ilvl="5" w:tplc="0B0C276E">
      <w:start w:val="1"/>
      <w:numFmt w:val="bullet"/>
      <w:lvlText w:val="■"/>
      <w:lvlJc w:val="left"/>
      <w:pPr>
        <w:ind w:left="4320" w:hanging="360"/>
      </w:pPr>
    </w:lvl>
    <w:lvl w:ilvl="6" w:tplc="F5C666F4">
      <w:start w:val="1"/>
      <w:numFmt w:val="bullet"/>
      <w:lvlText w:val="●"/>
      <w:lvlJc w:val="left"/>
      <w:pPr>
        <w:ind w:left="5040" w:hanging="360"/>
      </w:pPr>
    </w:lvl>
    <w:lvl w:ilvl="7" w:tplc="1D64E74C">
      <w:start w:val="1"/>
      <w:numFmt w:val="bullet"/>
      <w:lvlText w:val="●"/>
      <w:lvlJc w:val="left"/>
      <w:pPr>
        <w:ind w:left="5760" w:hanging="360"/>
      </w:pPr>
    </w:lvl>
    <w:lvl w:ilvl="8" w:tplc="124A175E">
      <w:start w:val="1"/>
      <w:numFmt w:val="bullet"/>
      <w:lvlText w:val="●"/>
      <w:lvlJc w:val="left"/>
      <w:pPr>
        <w:ind w:left="6480" w:hanging="360"/>
      </w:pPr>
    </w:lvl>
  </w:abstractNum>
  <w:abstractNum w:abstractNumId="9" w15:restartNumberingAfterBreak="0">
    <w:nsid w:val="200C240C"/>
    <w:multiLevelType w:val="hybridMultilevel"/>
    <w:tmpl w:val="389AE41E"/>
    <w:lvl w:ilvl="0" w:tplc="18886D8C">
      <w:start w:val="1"/>
      <w:numFmt w:val="bullet"/>
      <w:lvlText w:val="●"/>
      <w:lvlJc w:val="left"/>
      <w:pPr>
        <w:ind w:left="720" w:hanging="360"/>
      </w:pPr>
    </w:lvl>
    <w:lvl w:ilvl="1" w:tplc="2FB21254">
      <w:start w:val="1"/>
      <w:numFmt w:val="bullet"/>
      <w:lvlText w:val="○"/>
      <w:lvlJc w:val="left"/>
      <w:pPr>
        <w:ind w:left="1440" w:hanging="360"/>
      </w:pPr>
    </w:lvl>
    <w:lvl w:ilvl="2" w:tplc="64C0B40A">
      <w:start w:val="1"/>
      <w:numFmt w:val="bullet"/>
      <w:lvlText w:val="■"/>
      <w:lvlJc w:val="left"/>
      <w:pPr>
        <w:ind w:left="2160" w:hanging="360"/>
      </w:pPr>
    </w:lvl>
    <w:lvl w:ilvl="3" w:tplc="5F6E78A6">
      <w:start w:val="1"/>
      <w:numFmt w:val="bullet"/>
      <w:lvlText w:val="●"/>
      <w:lvlJc w:val="left"/>
      <w:pPr>
        <w:ind w:left="2880" w:hanging="360"/>
      </w:pPr>
    </w:lvl>
    <w:lvl w:ilvl="4" w:tplc="03CE6DA0">
      <w:start w:val="1"/>
      <w:numFmt w:val="bullet"/>
      <w:lvlText w:val="○"/>
      <w:lvlJc w:val="left"/>
      <w:pPr>
        <w:ind w:left="3600" w:hanging="360"/>
      </w:pPr>
    </w:lvl>
    <w:lvl w:ilvl="5" w:tplc="FB7ED1FC">
      <w:start w:val="1"/>
      <w:numFmt w:val="bullet"/>
      <w:lvlText w:val="■"/>
      <w:lvlJc w:val="left"/>
      <w:pPr>
        <w:ind w:left="4320" w:hanging="360"/>
      </w:pPr>
    </w:lvl>
    <w:lvl w:ilvl="6" w:tplc="64CE9538">
      <w:start w:val="1"/>
      <w:numFmt w:val="bullet"/>
      <w:lvlText w:val="●"/>
      <w:lvlJc w:val="left"/>
      <w:pPr>
        <w:ind w:left="5040" w:hanging="360"/>
      </w:pPr>
    </w:lvl>
    <w:lvl w:ilvl="7" w:tplc="1AE877CE">
      <w:start w:val="1"/>
      <w:numFmt w:val="bullet"/>
      <w:lvlText w:val="●"/>
      <w:lvlJc w:val="left"/>
      <w:pPr>
        <w:ind w:left="5760" w:hanging="360"/>
      </w:pPr>
    </w:lvl>
    <w:lvl w:ilvl="8" w:tplc="A99EC092">
      <w:start w:val="1"/>
      <w:numFmt w:val="bullet"/>
      <w:lvlText w:val="●"/>
      <w:lvlJc w:val="left"/>
      <w:pPr>
        <w:ind w:left="6480" w:hanging="360"/>
      </w:pPr>
    </w:lvl>
  </w:abstractNum>
  <w:abstractNum w:abstractNumId="10" w15:restartNumberingAfterBreak="0">
    <w:nsid w:val="244B7B75"/>
    <w:multiLevelType w:val="hybridMultilevel"/>
    <w:tmpl w:val="0D6402C4"/>
    <w:lvl w:ilvl="0" w:tplc="62B07374">
      <w:start w:val="1"/>
      <w:numFmt w:val="decimal"/>
      <w:lvlText w:val="%1."/>
      <w:lvlJc w:val="left"/>
      <w:pPr>
        <w:ind w:left="720" w:hanging="360"/>
      </w:pPr>
    </w:lvl>
    <w:lvl w:ilvl="1" w:tplc="9AD8BC86">
      <w:numFmt w:val="decimal"/>
      <w:lvlText w:val=""/>
      <w:lvlJc w:val="left"/>
    </w:lvl>
    <w:lvl w:ilvl="2" w:tplc="1A988642">
      <w:numFmt w:val="decimal"/>
      <w:lvlText w:val=""/>
      <w:lvlJc w:val="left"/>
    </w:lvl>
    <w:lvl w:ilvl="3" w:tplc="F6663730">
      <w:numFmt w:val="decimal"/>
      <w:lvlText w:val=""/>
      <w:lvlJc w:val="left"/>
    </w:lvl>
    <w:lvl w:ilvl="4" w:tplc="8216281E">
      <w:numFmt w:val="decimal"/>
      <w:lvlText w:val=""/>
      <w:lvlJc w:val="left"/>
    </w:lvl>
    <w:lvl w:ilvl="5" w:tplc="6C14B1EC">
      <w:numFmt w:val="decimal"/>
      <w:lvlText w:val=""/>
      <w:lvlJc w:val="left"/>
    </w:lvl>
    <w:lvl w:ilvl="6" w:tplc="3260D67A">
      <w:numFmt w:val="decimal"/>
      <w:lvlText w:val=""/>
      <w:lvlJc w:val="left"/>
    </w:lvl>
    <w:lvl w:ilvl="7" w:tplc="AC803776">
      <w:numFmt w:val="decimal"/>
      <w:lvlText w:val=""/>
      <w:lvlJc w:val="left"/>
    </w:lvl>
    <w:lvl w:ilvl="8" w:tplc="1BD6358A">
      <w:numFmt w:val="decimal"/>
      <w:lvlText w:val=""/>
      <w:lvlJc w:val="left"/>
    </w:lvl>
  </w:abstractNum>
  <w:abstractNum w:abstractNumId="11" w15:restartNumberingAfterBreak="0">
    <w:nsid w:val="2AAB2C4E"/>
    <w:multiLevelType w:val="hybridMultilevel"/>
    <w:tmpl w:val="E0E8CFCE"/>
    <w:lvl w:ilvl="0" w:tplc="AE2A026E">
      <w:start w:val="1"/>
      <w:numFmt w:val="bullet"/>
      <w:lvlText w:val="●"/>
      <w:lvlJc w:val="left"/>
      <w:pPr>
        <w:ind w:left="720" w:hanging="360"/>
      </w:pPr>
    </w:lvl>
    <w:lvl w:ilvl="1" w:tplc="A78AF3CA">
      <w:start w:val="1"/>
      <w:numFmt w:val="bullet"/>
      <w:lvlText w:val="○"/>
      <w:lvlJc w:val="left"/>
      <w:pPr>
        <w:ind w:left="1440" w:hanging="360"/>
      </w:pPr>
    </w:lvl>
    <w:lvl w:ilvl="2" w:tplc="3D1CB6BC">
      <w:start w:val="1"/>
      <w:numFmt w:val="bullet"/>
      <w:lvlText w:val="■"/>
      <w:lvlJc w:val="left"/>
      <w:pPr>
        <w:ind w:left="2160" w:hanging="360"/>
      </w:pPr>
    </w:lvl>
    <w:lvl w:ilvl="3" w:tplc="ED88FE02">
      <w:start w:val="1"/>
      <w:numFmt w:val="bullet"/>
      <w:lvlText w:val="●"/>
      <w:lvlJc w:val="left"/>
      <w:pPr>
        <w:ind w:left="2880" w:hanging="360"/>
      </w:pPr>
    </w:lvl>
    <w:lvl w:ilvl="4" w:tplc="1A98A132">
      <w:start w:val="1"/>
      <w:numFmt w:val="bullet"/>
      <w:lvlText w:val="○"/>
      <w:lvlJc w:val="left"/>
      <w:pPr>
        <w:ind w:left="3600" w:hanging="360"/>
      </w:pPr>
    </w:lvl>
    <w:lvl w:ilvl="5" w:tplc="A25ADE7A">
      <w:start w:val="1"/>
      <w:numFmt w:val="bullet"/>
      <w:lvlText w:val="■"/>
      <w:lvlJc w:val="left"/>
      <w:pPr>
        <w:ind w:left="4320" w:hanging="360"/>
      </w:pPr>
    </w:lvl>
    <w:lvl w:ilvl="6" w:tplc="8D6042CE">
      <w:start w:val="1"/>
      <w:numFmt w:val="bullet"/>
      <w:lvlText w:val="●"/>
      <w:lvlJc w:val="left"/>
      <w:pPr>
        <w:ind w:left="5040" w:hanging="360"/>
      </w:pPr>
    </w:lvl>
    <w:lvl w:ilvl="7" w:tplc="6966DDF4">
      <w:start w:val="1"/>
      <w:numFmt w:val="bullet"/>
      <w:lvlText w:val="●"/>
      <w:lvlJc w:val="left"/>
      <w:pPr>
        <w:ind w:left="5760" w:hanging="360"/>
      </w:pPr>
    </w:lvl>
    <w:lvl w:ilvl="8" w:tplc="8D649B38">
      <w:start w:val="1"/>
      <w:numFmt w:val="bullet"/>
      <w:lvlText w:val="●"/>
      <w:lvlJc w:val="left"/>
      <w:pPr>
        <w:ind w:left="6480" w:hanging="360"/>
      </w:pPr>
    </w:lvl>
  </w:abstractNum>
  <w:abstractNum w:abstractNumId="12" w15:restartNumberingAfterBreak="0">
    <w:nsid w:val="2FF63B6F"/>
    <w:multiLevelType w:val="hybridMultilevel"/>
    <w:tmpl w:val="30162A16"/>
    <w:lvl w:ilvl="0" w:tplc="4BBA76D4">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6B4CD9"/>
    <w:multiLevelType w:val="multilevel"/>
    <w:tmpl w:val="C90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70244B"/>
    <w:multiLevelType w:val="hybridMultilevel"/>
    <w:tmpl w:val="F536E380"/>
    <w:lvl w:ilvl="0" w:tplc="37482708">
      <w:start w:val="1"/>
      <w:numFmt w:val="bullet"/>
      <w:lvlText w:val="●"/>
      <w:lvlJc w:val="left"/>
      <w:pPr>
        <w:ind w:left="720" w:hanging="360"/>
      </w:pPr>
    </w:lvl>
    <w:lvl w:ilvl="1" w:tplc="E65867D2">
      <w:start w:val="1"/>
      <w:numFmt w:val="bullet"/>
      <w:lvlText w:val="○"/>
      <w:lvlJc w:val="left"/>
      <w:pPr>
        <w:ind w:left="1440" w:hanging="360"/>
      </w:pPr>
    </w:lvl>
    <w:lvl w:ilvl="2" w:tplc="5C14EF54">
      <w:start w:val="1"/>
      <w:numFmt w:val="bullet"/>
      <w:lvlText w:val="■"/>
      <w:lvlJc w:val="left"/>
      <w:pPr>
        <w:ind w:left="2160" w:hanging="360"/>
      </w:pPr>
    </w:lvl>
    <w:lvl w:ilvl="3" w:tplc="13B0B066">
      <w:start w:val="1"/>
      <w:numFmt w:val="bullet"/>
      <w:lvlText w:val="●"/>
      <w:lvlJc w:val="left"/>
      <w:pPr>
        <w:ind w:left="2880" w:hanging="360"/>
      </w:pPr>
    </w:lvl>
    <w:lvl w:ilvl="4" w:tplc="B000962C">
      <w:start w:val="1"/>
      <w:numFmt w:val="bullet"/>
      <w:lvlText w:val="○"/>
      <w:lvlJc w:val="left"/>
      <w:pPr>
        <w:ind w:left="3600" w:hanging="360"/>
      </w:pPr>
    </w:lvl>
    <w:lvl w:ilvl="5" w:tplc="9564B7FE">
      <w:start w:val="1"/>
      <w:numFmt w:val="bullet"/>
      <w:lvlText w:val="■"/>
      <w:lvlJc w:val="left"/>
      <w:pPr>
        <w:ind w:left="4320" w:hanging="360"/>
      </w:pPr>
    </w:lvl>
    <w:lvl w:ilvl="6" w:tplc="44AC089E">
      <w:start w:val="1"/>
      <w:numFmt w:val="bullet"/>
      <w:lvlText w:val="●"/>
      <w:lvlJc w:val="left"/>
      <w:pPr>
        <w:ind w:left="5040" w:hanging="360"/>
      </w:pPr>
    </w:lvl>
    <w:lvl w:ilvl="7" w:tplc="FFAE465C">
      <w:start w:val="1"/>
      <w:numFmt w:val="bullet"/>
      <w:lvlText w:val="●"/>
      <w:lvlJc w:val="left"/>
      <w:pPr>
        <w:ind w:left="5760" w:hanging="360"/>
      </w:pPr>
    </w:lvl>
    <w:lvl w:ilvl="8" w:tplc="96E8BA5E">
      <w:start w:val="1"/>
      <w:numFmt w:val="bullet"/>
      <w:lvlText w:val="●"/>
      <w:lvlJc w:val="left"/>
      <w:pPr>
        <w:ind w:left="6480" w:hanging="360"/>
      </w:pPr>
    </w:lvl>
  </w:abstractNum>
  <w:abstractNum w:abstractNumId="15" w15:restartNumberingAfterBreak="0">
    <w:nsid w:val="37F031F8"/>
    <w:multiLevelType w:val="hybridMultilevel"/>
    <w:tmpl w:val="5AC6F23E"/>
    <w:lvl w:ilvl="0" w:tplc="FC8AF0F2">
      <w:start w:val="1"/>
      <w:numFmt w:val="bullet"/>
      <w:lvlText w:val="●"/>
      <w:lvlJc w:val="left"/>
      <w:pPr>
        <w:ind w:left="720" w:hanging="360"/>
      </w:pPr>
    </w:lvl>
    <w:lvl w:ilvl="1" w:tplc="212AC42A">
      <w:start w:val="1"/>
      <w:numFmt w:val="bullet"/>
      <w:lvlText w:val="○"/>
      <w:lvlJc w:val="left"/>
      <w:pPr>
        <w:ind w:left="1440" w:hanging="360"/>
      </w:pPr>
    </w:lvl>
    <w:lvl w:ilvl="2" w:tplc="0CAED5AA">
      <w:start w:val="1"/>
      <w:numFmt w:val="bullet"/>
      <w:lvlText w:val="■"/>
      <w:lvlJc w:val="left"/>
      <w:pPr>
        <w:ind w:left="2160" w:hanging="360"/>
      </w:pPr>
    </w:lvl>
    <w:lvl w:ilvl="3" w:tplc="8020EF06">
      <w:start w:val="1"/>
      <w:numFmt w:val="bullet"/>
      <w:lvlText w:val="●"/>
      <w:lvlJc w:val="left"/>
      <w:pPr>
        <w:ind w:left="2880" w:hanging="360"/>
      </w:pPr>
    </w:lvl>
    <w:lvl w:ilvl="4" w:tplc="6E32FD5E">
      <w:start w:val="1"/>
      <w:numFmt w:val="bullet"/>
      <w:lvlText w:val="○"/>
      <w:lvlJc w:val="left"/>
      <w:pPr>
        <w:ind w:left="3600" w:hanging="360"/>
      </w:pPr>
    </w:lvl>
    <w:lvl w:ilvl="5" w:tplc="AE14B6BE">
      <w:start w:val="1"/>
      <w:numFmt w:val="bullet"/>
      <w:lvlText w:val="■"/>
      <w:lvlJc w:val="left"/>
      <w:pPr>
        <w:ind w:left="4320" w:hanging="360"/>
      </w:pPr>
    </w:lvl>
    <w:lvl w:ilvl="6" w:tplc="0A70E084">
      <w:start w:val="1"/>
      <w:numFmt w:val="bullet"/>
      <w:lvlText w:val="●"/>
      <w:lvlJc w:val="left"/>
      <w:pPr>
        <w:ind w:left="5040" w:hanging="360"/>
      </w:pPr>
    </w:lvl>
    <w:lvl w:ilvl="7" w:tplc="B992B47E">
      <w:start w:val="1"/>
      <w:numFmt w:val="bullet"/>
      <w:lvlText w:val="●"/>
      <w:lvlJc w:val="left"/>
      <w:pPr>
        <w:ind w:left="5760" w:hanging="360"/>
      </w:pPr>
    </w:lvl>
    <w:lvl w:ilvl="8" w:tplc="E1FE857E">
      <w:start w:val="1"/>
      <w:numFmt w:val="bullet"/>
      <w:lvlText w:val="●"/>
      <w:lvlJc w:val="left"/>
      <w:pPr>
        <w:ind w:left="6480" w:hanging="360"/>
      </w:pPr>
    </w:lvl>
  </w:abstractNum>
  <w:abstractNum w:abstractNumId="16" w15:restartNumberingAfterBreak="0">
    <w:nsid w:val="392D41E5"/>
    <w:multiLevelType w:val="hybridMultilevel"/>
    <w:tmpl w:val="7088A3A2"/>
    <w:lvl w:ilvl="0" w:tplc="0AEECCEE">
      <w:start w:val="1"/>
      <w:numFmt w:val="decimal"/>
      <w:lvlText w:val="%1."/>
      <w:lvlJc w:val="left"/>
      <w:pPr>
        <w:ind w:left="720" w:hanging="360"/>
      </w:pPr>
    </w:lvl>
    <w:lvl w:ilvl="1" w:tplc="60FC0804">
      <w:numFmt w:val="decimal"/>
      <w:lvlText w:val=""/>
      <w:lvlJc w:val="left"/>
    </w:lvl>
    <w:lvl w:ilvl="2" w:tplc="CACECEF8">
      <w:numFmt w:val="decimal"/>
      <w:lvlText w:val=""/>
      <w:lvlJc w:val="left"/>
    </w:lvl>
    <w:lvl w:ilvl="3" w:tplc="8ECED94A">
      <w:numFmt w:val="decimal"/>
      <w:lvlText w:val=""/>
      <w:lvlJc w:val="left"/>
    </w:lvl>
    <w:lvl w:ilvl="4" w:tplc="91B2DDFA">
      <w:numFmt w:val="decimal"/>
      <w:lvlText w:val=""/>
      <w:lvlJc w:val="left"/>
    </w:lvl>
    <w:lvl w:ilvl="5" w:tplc="79FAD7DA">
      <w:numFmt w:val="decimal"/>
      <w:lvlText w:val=""/>
      <w:lvlJc w:val="left"/>
    </w:lvl>
    <w:lvl w:ilvl="6" w:tplc="71648702">
      <w:numFmt w:val="decimal"/>
      <w:lvlText w:val=""/>
      <w:lvlJc w:val="left"/>
    </w:lvl>
    <w:lvl w:ilvl="7" w:tplc="D3AAC7D6">
      <w:numFmt w:val="decimal"/>
      <w:lvlText w:val=""/>
      <w:lvlJc w:val="left"/>
    </w:lvl>
    <w:lvl w:ilvl="8" w:tplc="E16A2090">
      <w:numFmt w:val="decimal"/>
      <w:lvlText w:val=""/>
      <w:lvlJc w:val="left"/>
    </w:lvl>
  </w:abstractNum>
  <w:abstractNum w:abstractNumId="17" w15:restartNumberingAfterBreak="0">
    <w:nsid w:val="39F94292"/>
    <w:multiLevelType w:val="hybridMultilevel"/>
    <w:tmpl w:val="512EA762"/>
    <w:lvl w:ilvl="0" w:tplc="0C3A7034">
      <w:start w:val="1"/>
      <w:numFmt w:val="bullet"/>
      <w:lvlText w:val="●"/>
      <w:lvlJc w:val="left"/>
      <w:pPr>
        <w:ind w:left="720" w:hanging="360"/>
      </w:pPr>
    </w:lvl>
    <w:lvl w:ilvl="1" w:tplc="FEB04D6C">
      <w:start w:val="1"/>
      <w:numFmt w:val="bullet"/>
      <w:lvlText w:val="○"/>
      <w:lvlJc w:val="left"/>
      <w:pPr>
        <w:ind w:left="1440" w:hanging="360"/>
      </w:pPr>
    </w:lvl>
    <w:lvl w:ilvl="2" w:tplc="A470C5E2">
      <w:start w:val="1"/>
      <w:numFmt w:val="bullet"/>
      <w:lvlText w:val="■"/>
      <w:lvlJc w:val="left"/>
      <w:pPr>
        <w:ind w:left="2160" w:hanging="360"/>
      </w:pPr>
    </w:lvl>
    <w:lvl w:ilvl="3" w:tplc="2084E746">
      <w:start w:val="1"/>
      <w:numFmt w:val="bullet"/>
      <w:lvlText w:val="●"/>
      <w:lvlJc w:val="left"/>
      <w:pPr>
        <w:ind w:left="2880" w:hanging="360"/>
      </w:pPr>
    </w:lvl>
    <w:lvl w:ilvl="4" w:tplc="F358241E">
      <w:start w:val="1"/>
      <w:numFmt w:val="bullet"/>
      <w:lvlText w:val="○"/>
      <w:lvlJc w:val="left"/>
      <w:pPr>
        <w:ind w:left="3600" w:hanging="360"/>
      </w:pPr>
    </w:lvl>
    <w:lvl w:ilvl="5" w:tplc="F1A6151A">
      <w:start w:val="1"/>
      <w:numFmt w:val="bullet"/>
      <w:lvlText w:val="■"/>
      <w:lvlJc w:val="left"/>
      <w:pPr>
        <w:ind w:left="4320" w:hanging="360"/>
      </w:pPr>
    </w:lvl>
    <w:lvl w:ilvl="6" w:tplc="F25C65A6">
      <w:start w:val="1"/>
      <w:numFmt w:val="bullet"/>
      <w:lvlText w:val="●"/>
      <w:lvlJc w:val="left"/>
      <w:pPr>
        <w:ind w:left="5040" w:hanging="360"/>
      </w:pPr>
    </w:lvl>
    <w:lvl w:ilvl="7" w:tplc="FA66E8DE">
      <w:start w:val="1"/>
      <w:numFmt w:val="bullet"/>
      <w:lvlText w:val="●"/>
      <w:lvlJc w:val="left"/>
      <w:pPr>
        <w:ind w:left="5760" w:hanging="360"/>
      </w:pPr>
    </w:lvl>
    <w:lvl w:ilvl="8" w:tplc="3FB091F4">
      <w:start w:val="1"/>
      <w:numFmt w:val="bullet"/>
      <w:lvlText w:val="●"/>
      <w:lvlJc w:val="left"/>
      <w:pPr>
        <w:ind w:left="6480" w:hanging="360"/>
      </w:pPr>
    </w:lvl>
  </w:abstractNum>
  <w:abstractNum w:abstractNumId="18" w15:restartNumberingAfterBreak="0">
    <w:nsid w:val="3A6625C7"/>
    <w:multiLevelType w:val="hybridMultilevel"/>
    <w:tmpl w:val="D5ACC75E"/>
    <w:lvl w:ilvl="0" w:tplc="E3FA7362">
      <w:start w:val="1"/>
      <w:numFmt w:val="decimal"/>
      <w:lvlText w:val="%1."/>
      <w:lvlJc w:val="left"/>
      <w:pPr>
        <w:ind w:left="720" w:hanging="360"/>
      </w:pPr>
    </w:lvl>
    <w:lvl w:ilvl="1" w:tplc="EC02C276">
      <w:numFmt w:val="decimal"/>
      <w:lvlText w:val=""/>
      <w:lvlJc w:val="left"/>
    </w:lvl>
    <w:lvl w:ilvl="2" w:tplc="CB42265A">
      <w:numFmt w:val="decimal"/>
      <w:lvlText w:val=""/>
      <w:lvlJc w:val="left"/>
    </w:lvl>
    <w:lvl w:ilvl="3" w:tplc="C2442954">
      <w:numFmt w:val="decimal"/>
      <w:lvlText w:val=""/>
      <w:lvlJc w:val="left"/>
    </w:lvl>
    <w:lvl w:ilvl="4" w:tplc="F5F07DCC">
      <w:numFmt w:val="decimal"/>
      <w:lvlText w:val=""/>
      <w:lvlJc w:val="left"/>
    </w:lvl>
    <w:lvl w:ilvl="5" w:tplc="5734BCEE">
      <w:numFmt w:val="decimal"/>
      <w:lvlText w:val=""/>
      <w:lvlJc w:val="left"/>
    </w:lvl>
    <w:lvl w:ilvl="6" w:tplc="94A2955E">
      <w:numFmt w:val="decimal"/>
      <w:lvlText w:val=""/>
      <w:lvlJc w:val="left"/>
    </w:lvl>
    <w:lvl w:ilvl="7" w:tplc="DECE0BCA">
      <w:numFmt w:val="decimal"/>
      <w:lvlText w:val=""/>
      <w:lvlJc w:val="left"/>
    </w:lvl>
    <w:lvl w:ilvl="8" w:tplc="C3865CD6">
      <w:numFmt w:val="decimal"/>
      <w:lvlText w:val=""/>
      <w:lvlJc w:val="left"/>
    </w:lvl>
  </w:abstractNum>
  <w:abstractNum w:abstractNumId="19" w15:restartNumberingAfterBreak="0">
    <w:nsid w:val="3F4320BE"/>
    <w:multiLevelType w:val="hybridMultilevel"/>
    <w:tmpl w:val="AA421736"/>
    <w:lvl w:ilvl="0" w:tplc="F822B488">
      <w:start w:val="1"/>
      <w:numFmt w:val="bullet"/>
      <w:lvlText w:val="●"/>
      <w:lvlJc w:val="left"/>
      <w:pPr>
        <w:ind w:left="720" w:hanging="360"/>
      </w:pPr>
    </w:lvl>
    <w:lvl w:ilvl="1" w:tplc="4762C868">
      <w:start w:val="1"/>
      <w:numFmt w:val="bullet"/>
      <w:lvlText w:val="○"/>
      <w:lvlJc w:val="left"/>
      <w:pPr>
        <w:ind w:left="1440" w:hanging="360"/>
      </w:pPr>
    </w:lvl>
    <w:lvl w:ilvl="2" w:tplc="F74CAA00">
      <w:start w:val="1"/>
      <w:numFmt w:val="bullet"/>
      <w:lvlText w:val="■"/>
      <w:lvlJc w:val="left"/>
      <w:pPr>
        <w:ind w:left="2160" w:hanging="360"/>
      </w:pPr>
    </w:lvl>
    <w:lvl w:ilvl="3" w:tplc="430CAEB0">
      <w:start w:val="1"/>
      <w:numFmt w:val="bullet"/>
      <w:lvlText w:val="●"/>
      <w:lvlJc w:val="left"/>
      <w:pPr>
        <w:ind w:left="2880" w:hanging="360"/>
      </w:pPr>
    </w:lvl>
    <w:lvl w:ilvl="4" w:tplc="29D4F2EA">
      <w:start w:val="1"/>
      <w:numFmt w:val="bullet"/>
      <w:lvlText w:val="○"/>
      <w:lvlJc w:val="left"/>
      <w:pPr>
        <w:ind w:left="3600" w:hanging="360"/>
      </w:pPr>
    </w:lvl>
    <w:lvl w:ilvl="5" w:tplc="99EA200A">
      <w:start w:val="1"/>
      <w:numFmt w:val="bullet"/>
      <w:lvlText w:val="■"/>
      <w:lvlJc w:val="left"/>
      <w:pPr>
        <w:ind w:left="4320" w:hanging="360"/>
      </w:pPr>
    </w:lvl>
    <w:lvl w:ilvl="6" w:tplc="71309848">
      <w:start w:val="1"/>
      <w:numFmt w:val="bullet"/>
      <w:lvlText w:val="●"/>
      <w:lvlJc w:val="left"/>
      <w:pPr>
        <w:ind w:left="5040" w:hanging="360"/>
      </w:pPr>
    </w:lvl>
    <w:lvl w:ilvl="7" w:tplc="9AEE0962">
      <w:start w:val="1"/>
      <w:numFmt w:val="bullet"/>
      <w:lvlText w:val="●"/>
      <w:lvlJc w:val="left"/>
      <w:pPr>
        <w:ind w:left="5760" w:hanging="360"/>
      </w:pPr>
    </w:lvl>
    <w:lvl w:ilvl="8" w:tplc="4BFA3CDE">
      <w:start w:val="1"/>
      <w:numFmt w:val="bullet"/>
      <w:lvlText w:val="●"/>
      <w:lvlJc w:val="left"/>
      <w:pPr>
        <w:ind w:left="6480" w:hanging="360"/>
      </w:pPr>
    </w:lvl>
  </w:abstractNum>
  <w:abstractNum w:abstractNumId="20" w15:restartNumberingAfterBreak="0">
    <w:nsid w:val="4027611E"/>
    <w:multiLevelType w:val="hybridMultilevel"/>
    <w:tmpl w:val="17965B68"/>
    <w:lvl w:ilvl="0" w:tplc="FBB266A6">
      <w:start w:val="1"/>
      <w:numFmt w:val="bullet"/>
      <w:lvlText w:val="●"/>
      <w:lvlJc w:val="left"/>
      <w:pPr>
        <w:ind w:left="720" w:hanging="360"/>
      </w:pPr>
    </w:lvl>
    <w:lvl w:ilvl="1" w:tplc="7C78AC64">
      <w:start w:val="1"/>
      <w:numFmt w:val="bullet"/>
      <w:lvlText w:val="○"/>
      <w:lvlJc w:val="left"/>
      <w:pPr>
        <w:ind w:left="1440" w:hanging="360"/>
      </w:pPr>
    </w:lvl>
    <w:lvl w:ilvl="2" w:tplc="F7922F56">
      <w:start w:val="1"/>
      <w:numFmt w:val="bullet"/>
      <w:lvlText w:val="■"/>
      <w:lvlJc w:val="left"/>
      <w:pPr>
        <w:ind w:left="2160" w:hanging="360"/>
      </w:pPr>
    </w:lvl>
    <w:lvl w:ilvl="3" w:tplc="65BE8A3E">
      <w:start w:val="1"/>
      <w:numFmt w:val="bullet"/>
      <w:lvlText w:val="●"/>
      <w:lvlJc w:val="left"/>
      <w:pPr>
        <w:ind w:left="2880" w:hanging="360"/>
      </w:pPr>
    </w:lvl>
    <w:lvl w:ilvl="4" w:tplc="04A6BF7C">
      <w:start w:val="1"/>
      <w:numFmt w:val="bullet"/>
      <w:lvlText w:val="○"/>
      <w:lvlJc w:val="left"/>
      <w:pPr>
        <w:ind w:left="3600" w:hanging="360"/>
      </w:pPr>
    </w:lvl>
    <w:lvl w:ilvl="5" w:tplc="A950FC46">
      <w:start w:val="1"/>
      <w:numFmt w:val="bullet"/>
      <w:lvlText w:val="■"/>
      <w:lvlJc w:val="left"/>
      <w:pPr>
        <w:ind w:left="4320" w:hanging="360"/>
      </w:pPr>
    </w:lvl>
    <w:lvl w:ilvl="6" w:tplc="96909534">
      <w:start w:val="1"/>
      <w:numFmt w:val="bullet"/>
      <w:lvlText w:val="●"/>
      <w:lvlJc w:val="left"/>
      <w:pPr>
        <w:ind w:left="5040" w:hanging="360"/>
      </w:pPr>
    </w:lvl>
    <w:lvl w:ilvl="7" w:tplc="7BF264F4">
      <w:start w:val="1"/>
      <w:numFmt w:val="bullet"/>
      <w:lvlText w:val="●"/>
      <w:lvlJc w:val="left"/>
      <w:pPr>
        <w:ind w:left="5760" w:hanging="360"/>
      </w:pPr>
    </w:lvl>
    <w:lvl w:ilvl="8" w:tplc="5688302A">
      <w:start w:val="1"/>
      <w:numFmt w:val="bullet"/>
      <w:lvlText w:val="●"/>
      <w:lvlJc w:val="left"/>
      <w:pPr>
        <w:ind w:left="6480" w:hanging="360"/>
      </w:pPr>
    </w:lvl>
  </w:abstractNum>
  <w:abstractNum w:abstractNumId="21" w15:restartNumberingAfterBreak="0">
    <w:nsid w:val="43804FDB"/>
    <w:multiLevelType w:val="hybridMultilevel"/>
    <w:tmpl w:val="322ACCB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6946D7E"/>
    <w:multiLevelType w:val="multilevel"/>
    <w:tmpl w:val="AD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20A26"/>
    <w:multiLevelType w:val="multilevel"/>
    <w:tmpl w:val="1DD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C33C9"/>
    <w:multiLevelType w:val="hybridMultilevel"/>
    <w:tmpl w:val="DA3A6B94"/>
    <w:lvl w:ilvl="0" w:tplc="75A487DE">
      <w:start w:val="1"/>
      <w:numFmt w:val="bullet"/>
      <w:lvlText w:val="●"/>
      <w:lvlJc w:val="left"/>
      <w:pPr>
        <w:ind w:left="720" w:hanging="360"/>
      </w:pPr>
    </w:lvl>
    <w:lvl w:ilvl="1" w:tplc="D1E85CB4">
      <w:start w:val="1"/>
      <w:numFmt w:val="bullet"/>
      <w:lvlText w:val="○"/>
      <w:lvlJc w:val="left"/>
      <w:pPr>
        <w:ind w:left="1440" w:hanging="360"/>
      </w:pPr>
    </w:lvl>
    <w:lvl w:ilvl="2" w:tplc="D2D26946">
      <w:start w:val="1"/>
      <w:numFmt w:val="bullet"/>
      <w:lvlText w:val="■"/>
      <w:lvlJc w:val="left"/>
      <w:pPr>
        <w:ind w:left="2160" w:hanging="360"/>
      </w:pPr>
    </w:lvl>
    <w:lvl w:ilvl="3" w:tplc="2AF8ED24">
      <w:start w:val="1"/>
      <w:numFmt w:val="bullet"/>
      <w:lvlText w:val="●"/>
      <w:lvlJc w:val="left"/>
      <w:pPr>
        <w:ind w:left="2880" w:hanging="360"/>
      </w:pPr>
    </w:lvl>
    <w:lvl w:ilvl="4" w:tplc="25489558">
      <w:start w:val="1"/>
      <w:numFmt w:val="bullet"/>
      <w:lvlText w:val="○"/>
      <w:lvlJc w:val="left"/>
      <w:pPr>
        <w:ind w:left="3600" w:hanging="360"/>
      </w:pPr>
    </w:lvl>
    <w:lvl w:ilvl="5" w:tplc="FF4A3F78">
      <w:start w:val="1"/>
      <w:numFmt w:val="bullet"/>
      <w:lvlText w:val="■"/>
      <w:lvlJc w:val="left"/>
      <w:pPr>
        <w:ind w:left="4320" w:hanging="360"/>
      </w:pPr>
    </w:lvl>
    <w:lvl w:ilvl="6" w:tplc="2E4EE9F6">
      <w:start w:val="1"/>
      <w:numFmt w:val="bullet"/>
      <w:lvlText w:val="●"/>
      <w:lvlJc w:val="left"/>
      <w:pPr>
        <w:ind w:left="5040" w:hanging="360"/>
      </w:pPr>
    </w:lvl>
    <w:lvl w:ilvl="7" w:tplc="4308FEDA">
      <w:start w:val="1"/>
      <w:numFmt w:val="bullet"/>
      <w:lvlText w:val="●"/>
      <w:lvlJc w:val="left"/>
      <w:pPr>
        <w:ind w:left="5760" w:hanging="360"/>
      </w:pPr>
    </w:lvl>
    <w:lvl w:ilvl="8" w:tplc="9642F4EC">
      <w:start w:val="1"/>
      <w:numFmt w:val="bullet"/>
      <w:lvlText w:val="●"/>
      <w:lvlJc w:val="left"/>
      <w:pPr>
        <w:ind w:left="6480" w:hanging="360"/>
      </w:pPr>
    </w:lvl>
  </w:abstractNum>
  <w:abstractNum w:abstractNumId="25" w15:restartNumberingAfterBreak="0">
    <w:nsid w:val="4BF110A9"/>
    <w:multiLevelType w:val="hybridMultilevel"/>
    <w:tmpl w:val="B2C496D4"/>
    <w:lvl w:ilvl="0" w:tplc="B6E2B09C">
      <w:start w:val="1"/>
      <w:numFmt w:val="decimal"/>
      <w:lvlText w:val="%1."/>
      <w:lvlJc w:val="left"/>
      <w:pPr>
        <w:ind w:left="720" w:hanging="360"/>
      </w:pPr>
    </w:lvl>
    <w:lvl w:ilvl="1" w:tplc="F41C5CC0">
      <w:numFmt w:val="decimal"/>
      <w:lvlText w:val=""/>
      <w:lvlJc w:val="left"/>
    </w:lvl>
    <w:lvl w:ilvl="2" w:tplc="97A40934">
      <w:numFmt w:val="decimal"/>
      <w:lvlText w:val=""/>
      <w:lvlJc w:val="left"/>
    </w:lvl>
    <w:lvl w:ilvl="3" w:tplc="546C4BA4">
      <w:numFmt w:val="decimal"/>
      <w:lvlText w:val=""/>
      <w:lvlJc w:val="left"/>
    </w:lvl>
    <w:lvl w:ilvl="4" w:tplc="547A4260">
      <w:numFmt w:val="decimal"/>
      <w:lvlText w:val=""/>
      <w:lvlJc w:val="left"/>
    </w:lvl>
    <w:lvl w:ilvl="5" w:tplc="D1B22290">
      <w:numFmt w:val="decimal"/>
      <w:lvlText w:val=""/>
      <w:lvlJc w:val="left"/>
    </w:lvl>
    <w:lvl w:ilvl="6" w:tplc="47B2C84A">
      <w:numFmt w:val="decimal"/>
      <w:lvlText w:val=""/>
      <w:lvlJc w:val="left"/>
    </w:lvl>
    <w:lvl w:ilvl="7" w:tplc="4ED6FADA">
      <w:numFmt w:val="decimal"/>
      <w:lvlText w:val=""/>
      <w:lvlJc w:val="left"/>
    </w:lvl>
    <w:lvl w:ilvl="8" w:tplc="1ABE429C">
      <w:numFmt w:val="decimal"/>
      <w:lvlText w:val=""/>
      <w:lvlJc w:val="left"/>
    </w:lvl>
  </w:abstractNum>
  <w:abstractNum w:abstractNumId="26" w15:restartNumberingAfterBreak="0">
    <w:nsid w:val="518E0DE9"/>
    <w:multiLevelType w:val="hybridMultilevel"/>
    <w:tmpl w:val="BD8AEB64"/>
    <w:lvl w:ilvl="0" w:tplc="F8C6576E">
      <w:start w:val="1"/>
      <w:numFmt w:val="bullet"/>
      <w:lvlText w:val="●"/>
      <w:lvlJc w:val="left"/>
      <w:pPr>
        <w:ind w:left="720" w:hanging="360"/>
      </w:pPr>
    </w:lvl>
    <w:lvl w:ilvl="1" w:tplc="8A2080F8">
      <w:start w:val="1"/>
      <w:numFmt w:val="bullet"/>
      <w:lvlText w:val="○"/>
      <w:lvlJc w:val="left"/>
      <w:pPr>
        <w:ind w:left="1440" w:hanging="360"/>
      </w:pPr>
    </w:lvl>
    <w:lvl w:ilvl="2" w:tplc="24287EB4">
      <w:start w:val="1"/>
      <w:numFmt w:val="bullet"/>
      <w:lvlText w:val="■"/>
      <w:lvlJc w:val="left"/>
      <w:pPr>
        <w:ind w:left="2160" w:hanging="360"/>
      </w:pPr>
    </w:lvl>
    <w:lvl w:ilvl="3" w:tplc="65BE8E16">
      <w:start w:val="1"/>
      <w:numFmt w:val="bullet"/>
      <w:lvlText w:val="●"/>
      <w:lvlJc w:val="left"/>
      <w:pPr>
        <w:ind w:left="2880" w:hanging="360"/>
      </w:pPr>
    </w:lvl>
    <w:lvl w:ilvl="4" w:tplc="4FF4D5DA">
      <w:start w:val="1"/>
      <w:numFmt w:val="bullet"/>
      <w:lvlText w:val="○"/>
      <w:lvlJc w:val="left"/>
      <w:pPr>
        <w:ind w:left="3600" w:hanging="360"/>
      </w:pPr>
    </w:lvl>
    <w:lvl w:ilvl="5" w:tplc="C2BC1EAA">
      <w:start w:val="1"/>
      <w:numFmt w:val="bullet"/>
      <w:lvlText w:val="■"/>
      <w:lvlJc w:val="left"/>
      <w:pPr>
        <w:ind w:left="4320" w:hanging="360"/>
      </w:pPr>
    </w:lvl>
    <w:lvl w:ilvl="6" w:tplc="BCF0CD04">
      <w:start w:val="1"/>
      <w:numFmt w:val="bullet"/>
      <w:lvlText w:val="●"/>
      <w:lvlJc w:val="left"/>
      <w:pPr>
        <w:ind w:left="5040" w:hanging="360"/>
      </w:pPr>
    </w:lvl>
    <w:lvl w:ilvl="7" w:tplc="A2C029A0">
      <w:start w:val="1"/>
      <w:numFmt w:val="bullet"/>
      <w:lvlText w:val="●"/>
      <w:lvlJc w:val="left"/>
      <w:pPr>
        <w:ind w:left="5760" w:hanging="360"/>
      </w:pPr>
    </w:lvl>
    <w:lvl w:ilvl="8" w:tplc="4DCAD3CE">
      <w:start w:val="1"/>
      <w:numFmt w:val="bullet"/>
      <w:lvlText w:val="●"/>
      <w:lvlJc w:val="left"/>
      <w:pPr>
        <w:ind w:left="6480" w:hanging="360"/>
      </w:pPr>
    </w:lvl>
  </w:abstractNum>
  <w:abstractNum w:abstractNumId="27" w15:restartNumberingAfterBreak="0">
    <w:nsid w:val="6AC00D5D"/>
    <w:multiLevelType w:val="hybridMultilevel"/>
    <w:tmpl w:val="AAFE789E"/>
    <w:lvl w:ilvl="0" w:tplc="D0E2FFAC">
      <w:start w:val="1"/>
      <w:numFmt w:val="decimal"/>
      <w:lvlText w:val="%1."/>
      <w:lvlJc w:val="left"/>
      <w:pPr>
        <w:ind w:left="720" w:hanging="360"/>
      </w:pPr>
    </w:lvl>
    <w:lvl w:ilvl="1" w:tplc="F7FC1814">
      <w:numFmt w:val="decimal"/>
      <w:lvlText w:val=""/>
      <w:lvlJc w:val="left"/>
    </w:lvl>
    <w:lvl w:ilvl="2" w:tplc="12EAE648">
      <w:numFmt w:val="decimal"/>
      <w:lvlText w:val=""/>
      <w:lvlJc w:val="left"/>
    </w:lvl>
    <w:lvl w:ilvl="3" w:tplc="14BE1AA6">
      <w:numFmt w:val="decimal"/>
      <w:lvlText w:val=""/>
      <w:lvlJc w:val="left"/>
    </w:lvl>
    <w:lvl w:ilvl="4" w:tplc="D090B4E2">
      <w:numFmt w:val="decimal"/>
      <w:lvlText w:val=""/>
      <w:lvlJc w:val="left"/>
    </w:lvl>
    <w:lvl w:ilvl="5" w:tplc="BE02C3A6">
      <w:numFmt w:val="decimal"/>
      <w:lvlText w:val=""/>
      <w:lvlJc w:val="left"/>
    </w:lvl>
    <w:lvl w:ilvl="6" w:tplc="322E6EC6">
      <w:numFmt w:val="decimal"/>
      <w:lvlText w:val=""/>
      <w:lvlJc w:val="left"/>
    </w:lvl>
    <w:lvl w:ilvl="7" w:tplc="19C8954C">
      <w:numFmt w:val="decimal"/>
      <w:lvlText w:val=""/>
      <w:lvlJc w:val="left"/>
    </w:lvl>
    <w:lvl w:ilvl="8" w:tplc="EEA49E26">
      <w:numFmt w:val="decimal"/>
      <w:lvlText w:val=""/>
      <w:lvlJc w:val="left"/>
    </w:lvl>
  </w:abstractNum>
  <w:abstractNum w:abstractNumId="28" w15:restartNumberingAfterBreak="0">
    <w:nsid w:val="780E7E96"/>
    <w:multiLevelType w:val="hybridMultilevel"/>
    <w:tmpl w:val="31B40FB8"/>
    <w:lvl w:ilvl="0" w:tplc="4A12FA3E">
      <w:start w:val="1"/>
      <w:numFmt w:val="bullet"/>
      <w:lvlText w:val="●"/>
      <w:lvlJc w:val="left"/>
      <w:pPr>
        <w:ind w:left="720" w:hanging="360"/>
      </w:pPr>
    </w:lvl>
    <w:lvl w:ilvl="1" w:tplc="CADE3662">
      <w:start w:val="1"/>
      <w:numFmt w:val="bullet"/>
      <w:lvlText w:val="○"/>
      <w:lvlJc w:val="left"/>
      <w:pPr>
        <w:ind w:left="1440" w:hanging="360"/>
      </w:pPr>
    </w:lvl>
    <w:lvl w:ilvl="2" w:tplc="DE08943A">
      <w:start w:val="1"/>
      <w:numFmt w:val="bullet"/>
      <w:lvlText w:val="■"/>
      <w:lvlJc w:val="left"/>
      <w:pPr>
        <w:ind w:left="2160" w:hanging="360"/>
      </w:pPr>
    </w:lvl>
    <w:lvl w:ilvl="3" w:tplc="E73EF8C0">
      <w:start w:val="1"/>
      <w:numFmt w:val="bullet"/>
      <w:lvlText w:val="●"/>
      <w:lvlJc w:val="left"/>
      <w:pPr>
        <w:ind w:left="2880" w:hanging="360"/>
      </w:pPr>
    </w:lvl>
    <w:lvl w:ilvl="4" w:tplc="6158E570">
      <w:start w:val="1"/>
      <w:numFmt w:val="bullet"/>
      <w:lvlText w:val="○"/>
      <w:lvlJc w:val="left"/>
      <w:pPr>
        <w:ind w:left="3600" w:hanging="360"/>
      </w:pPr>
    </w:lvl>
    <w:lvl w:ilvl="5" w:tplc="A0C2A172">
      <w:start w:val="1"/>
      <w:numFmt w:val="bullet"/>
      <w:lvlText w:val="■"/>
      <w:lvlJc w:val="left"/>
      <w:pPr>
        <w:ind w:left="4320" w:hanging="360"/>
      </w:pPr>
    </w:lvl>
    <w:lvl w:ilvl="6" w:tplc="1A5CAB32">
      <w:start w:val="1"/>
      <w:numFmt w:val="bullet"/>
      <w:lvlText w:val="●"/>
      <w:lvlJc w:val="left"/>
      <w:pPr>
        <w:ind w:left="5040" w:hanging="360"/>
      </w:pPr>
    </w:lvl>
    <w:lvl w:ilvl="7" w:tplc="1958C6EE">
      <w:start w:val="1"/>
      <w:numFmt w:val="bullet"/>
      <w:lvlText w:val="●"/>
      <w:lvlJc w:val="left"/>
      <w:pPr>
        <w:ind w:left="5760" w:hanging="360"/>
      </w:pPr>
    </w:lvl>
    <w:lvl w:ilvl="8" w:tplc="49907080">
      <w:start w:val="1"/>
      <w:numFmt w:val="bullet"/>
      <w:lvlText w:val="●"/>
      <w:lvlJc w:val="left"/>
      <w:pPr>
        <w:ind w:left="6480" w:hanging="360"/>
      </w:pPr>
    </w:lvl>
  </w:abstractNum>
  <w:abstractNum w:abstractNumId="29" w15:restartNumberingAfterBreak="0">
    <w:nsid w:val="7A1F5253"/>
    <w:multiLevelType w:val="hybridMultilevel"/>
    <w:tmpl w:val="FD58D7C4"/>
    <w:lvl w:ilvl="0" w:tplc="0658AC06">
      <w:start w:val="1"/>
      <w:numFmt w:val="bullet"/>
      <w:lvlText w:val="●"/>
      <w:lvlJc w:val="left"/>
      <w:pPr>
        <w:ind w:left="720" w:hanging="360"/>
      </w:pPr>
    </w:lvl>
    <w:lvl w:ilvl="1" w:tplc="F366459C">
      <w:start w:val="1"/>
      <w:numFmt w:val="bullet"/>
      <w:lvlText w:val="○"/>
      <w:lvlJc w:val="left"/>
      <w:pPr>
        <w:ind w:left="1440" w:hanging="360"/>
      </w:pPr>
    </w:lvl>
    <w:lvl w:ilvl="2" w:tplc="0216415C">
      <w:start w:val="1"/>
      <w:numFmt w:val="bullet"/>
      <w:lvlText w:val="■"/>
      <w:lvlJc w:val="left"/>
      <w:pPr>
        <w:ind w:left="2160" w:hanging="360"/>
      </w:pPr>
    </w:lvl>
    <w:lvl w:ilvl="3" w:tplc="C1FEDC20">
      <w:start w:val="1"/>
      <w:numFmt w:val="bullet"/>
      <w:lvlText w:val="●"/>
      <w:lvlJc w:val="left"/>
      <w:pPr>
        <w:ind w:left="2880" w:hanging="360"/>
      </w:pPr>
    </w:lvl>
    <w:lvl w:ilvl="4" w:tplc="52D4EEB6">
      <w:start w:val="1"/>
      <w:numFmt w:val="bullet"/>
      <w:lvlText w:val="○"/>
      <w:lvlJc w:val="left"/>
      <w:pPr>
        <w:ind w:left="3600" w:hanging="360"/>
      </w:pPr>
    </w:lvl>
    <w:lvl w:ilvl="5" w:tplc="4E127FA8">
      <w:start w:val="1"/>
      <w:numFmt w:val="bullet"/>
      <w:lvlText w:val="■"/>
      <w:lvlJc w:val="left"/>
      <w:pPr>
        <w:ind w:left="4320" w:hanging="360"/>
      </w:pPr>
    </w:lvl>
    <w:lvl w:ilvl="6" w:tplc="BF9440A8">
      <w:start w:val="1"/>
      <w:numFmt w:val="bullet"/>
      <w:lvlText w:val="●"/>
      <w:lvlJc w:val="left"/>
      <w:pPr>
        <w:ind w:left="5040" w:hanging="360"/>
      </w:pPr>
    </w:lvl>
    <w:lvl w:ilvl="7" w:tplc="B6A8EB32">
      <w:start w:val="1"/>
      <w:numFmt w:val="bullet"/>
      <w:lvlText w:val="●"/>
      <w:lvlJc w:val="left"/>
      <w:pPr>
        <w:ind w:left="5760" w:hanging="360"/>
      </w:pPr>
    </w:lvl>
    <w:lvl w:ilvl="8" w:tplc="7A08EFD4">
      <w:start w:val="1"/>
      <w:numFmt w:val="bullet"/>
      <w:lvlText w:val="●"/>
      <w:lvlJc w:val="left"/>
      <w:pPr>
        <w:ind w:left="6480" w:hanging="360"/>
      </w:pPr>
    </w:lvl>
  </w:abstractNum>
  <w:abstractNum w:abstractNumId="30" w15:restartNumberingAfterBreak="0">
    <w:nsid w:val="7F0358CA"/>
    <w:multiLevelType w:val="hybridMultilevel"/>
    <w:tmpl w:val="204C69F0"/>
    <w:lvl w:ilvl="0" w:tplc="AB06953C">
      <w:start w:val="1"/>
      <w:numFmt w:val="bullet"/>
      <w:lvlText w:val="●"/>
      <w:lvlJc w:val="left"/>
      <w:pPr>
        <w:ind w:left="720" w:hanging="360"/>
      </w:pPr>
    </w:lvl>
    <w:lvl w:ilvl="1" w:tplc="A06CB968">
      <w:start w:val="1"/>
      <w:numFmt w:val="bullet"/>
      <w:lvlText w:val="○"/>
      <w:lvlJc w:val="left"/>
      <w:pPr>
        <w:ind w:left="1440" w:hanging="360"/>
      </w:pPr>
    </w:lvl>
    <w:lvl w:ilvl="2" w:tplc="605E925C">
      <w:start w:val="1"/>
      <w:numFmt w:val="bullet"/>
      <w:lvlText w:val="■"/>
      <w:lvlJc w:val="left"/>
      <w:pPr>
        <w:ind w:left="2160" w:hanging="360"/>
      </w:pPr>
    </w:lvl>
    <w:lvl w:ilvl="3" w:tplc="527CC23C">
      <w:start w:val="1"/>
      <w:numFmt w:val="bullet"/>
      <w:lvlText w:val="●"/>
      <w:lvlJc w:val="left"/>
      <w:pPr>
        <w:ind w:left="2880" w:hanging="360"/>
      </w:pPr>
    </w:lvl>
    <w:lvl w:ilvl="4" w:tplc="FCC81A38">
      <w:start w:val="1"/>
      <w:numFmt w:val="bullet"/>
      <w:lvlText w:val="○"/>
      <w:lvlJc w:val="left"/>
      <w:pPr>
        <w:ind w:left="3600" w:hanging="360"/>
      </w:pPr>
    </w:lvl>
    <w:lvl w:ilvl="5" w:tplc="26947BC2">
      <w:start w:val="1"/>
      <w:numFmt w:val="bullet"/>
      <w:lvlText w:val="■"/>
      <w:lvlJc w:val="left"/>
      <w:pPr>
        <w:ind w:left="4320" w:hanging="360"/>
      </w:pPr>
    </w:lvl>
    <w:lvl w:ilvl="6" w:tplc="1DA6E5CE">
      <w:start w:val="1"/>
      <w:numFmt w:val="bullet"/>
      <w:lvlText w:val="●"/>
      <w:lvlJc w:val="left"/>
      <w:pPr>
        <w:ind w:left="5040" w:hanging="360"/>
      </w:pPr>
    </w:lvl>
    <w:lvl w:ilvl="7" w:tplc="92F4355A">
      <w:start w:val="1"/>
      <w:numFmt w:val="bullet"/>
      <w:lvlText w:val="●"/>
      <w:lvlJc w:val="left"/>
      <w:pPr>
        <w:ind w:left="5760" w:hanging="360"/>
      </w:pPr>
    </w:lvl>
    <w:lvl w:ilvl="8" w:tplc="3F9809C0">
      <w:start w:val="1"/>
      <w:numFmt w:val="bullet"/>
      <w:lvlText w:val="●"/>
      <w:lvlJc w:val="left"/>
      <w:pPr>
        <w:ind w:left="6480" w:hanging="360"/>
      </w:pPr>
    </w:lvl>
  </w:abstractNum>
  <w:num w:numId="1" w16cid:durableId="1703363611">
    <w:abstractNumId w:val="8"/>
    <w:lvlOverride w:ilvl="0">
      <w:startOverride w:val="1"/>
    </w:lvlOverride>
  </w:num>
  <w:num w:numId="2" w16cid:durableId="1242371571">
    <w:abstractNumId w:val="18"/>
    <w:lvlOverride w:ilvl="0">
      <w:startOverride w:val="1"/>
    </w:lvlOverride>
  </w:num>
  <w:num w:numId="3" w16cid:durableId="710492241">
    <w:abstractNumId w:val="12"/>
  </w:num>
  <w:num w:numId="4" w16cid:durableId="821696906">
    <w:abstractNumId w:val="28"/>
    <w:lvlOverride w:ilvl="0">
      <w:startOverride w:val="1"/>
    </w:lvlOverride>
  </w:num>
  <w:num w:numId="5" w16cid:durableId="974138328">
    <w:abstractNumId w:val="23"/>
  </w:num>
  <w:num w:numId="6" w16cid:durableId="194344561">
    <w:abstractNumId w:val="22"/>
  </w:num>
  <w:num w:numId="7" w16cid:durableId="812721815">
    <w:abstractNumId w:val="3"/>
  </w:num>
  <w:num w:numId="8" w16cid:durableId="557085510">
    <w:abstractNumId w:val="13"/>
  </w:num>
  <w:num w:numId="9" w16cid:durableId="807549133">
    <w:abstractNumId w:val="1"/>
    <w:lvlOverride w:ilvl="0">
      <w:startOverride w:val="1"/>
    </w:lvlOverride>
  </w:num>
  <w:num w:numId="10" w16cid:durableId="464468092">
    <w:abstractNumId w:val="11"/>
    <w:lvlOverride w:ilvl="0">
      <w:startOverride w:val="1"/>
    </w:lvlOverride>
  </w:num>
  <w:num w:numId="11" w16cid:durableId="141624174">
    <w:abstractNumId w:val="30"/>
    <w:lvlOverride w:ilvl="0">
      <w:startOverride w:val="1"/>
    </w:lvlOverride>
  </w:num>
  <w:num w:numId="12" w16cid:durableId="342821389">
    <w:abstractNumId w:val="14"/>
    <w:lvlOverride w:ilvl="0">
      <w:startOverride w:val="1"/>
    </w:lvlOverride>
  </w:num>
  <w:num w:numId="13" w16cid:durableId="202253336">
    <w:abstractNumId w:val="10"/>
    <w:lvlOverride w:ilvl="0">
      <w:startOverride w:val="1"/>
    </w:lvlOverride>
  </w:num>
  <w:num w:numId="14" w16cid:durableId="445391814">
    <w:abstractNumId w:val="6"/>
    <w:lvlOverride w:ilvl="0">
      <w:startOverride w:val="1"/>
    </w:lvlOverride>
  </w:num>
  <w:num w:numId="15" w16cid:durableId="1946687525">
    <w:abstractNumId w:val="24"/>
    <w:lvlOverride w:ilvl="0">
      <w:startOverride w:val="1"/>
    </w:lvlOverride>
  </w:num>
  <w:num w:numId="16" w16cid:durableId="1792088147">
    <w:abstractNumId w:val="0"/>
    <w:lvlOverride w:ilvl="0">
      <w:startOverride w:val="1"/>
    </w:lvlOverride>
  </w:num>
  <w:num w:numId="17" w16cid:durableId="859779125">
    <w:abstractNumId w:val="19"/>
    <w:lvlOverride w:ilvl="0">
      <w:startOverride w:val="1"/>
    </w:lvlOverride>
  </w:num>
  <w:num w:numId="18" w16cid:durableId="640309234">
    <w:abstractNumId w:val="7"/>
    <w:lvlOverride w:ilvl="0">
      <w:startOverride w:val="1"/>
    </w:lvlOverride>
  </w:num>
  <w:num w:numId="19" w16cid:durableId="228536811">
    <w:abstractNumId w:val="26"/>
    <w:lvlOverride w:ilvl="0">
      <w:startOverride w:val="1"/>
    </w:lvlOverride>
  </w:num>
  <w:num w:numId="20" w16cid:durableId="258561365">
    <w:abstractNumId w:val="25"/>
    <w:lvlOverride w:ilvl="0">
      <w:startOverride w:val="1"/>
    </w:lvlOverride>
  </w:num>
  <w:num w:numId="21" w16cid:durableId="1842622044">
    <w:abstractNumId w:val="20"/>
    <w:lvlOverride w:ilvl="0">
      <w:startOverride w:val="1"/>
    </w:lvlOverride>
  </w:num>
  <w:num w:numId="22" w16cid:durableId="1627735918">
    <w:abstractNumId w:val="27"/>
    <w:lvlOverride w:ilvl="0">
      <w:startOverride w:val="1"/>
    </w:lvlOverride>
  </w:num>
  <w:num w:numId="23" w16cid:durableId="779643129">
    <w:abstractNumId w:val="29"/>
    <w:lvlOverride w:ilvl="0">
      <w:startOverride w:val="1"/>
    </w:lvlOverride>
  </w:num>
  <w:num w:numId="24" w16cid:durableId="513804272">
    <w:abstractNumId w:val="2"/>
    <w:lvlOverride w:ilvl="0">
      <w:startOverride w:val="1"/>
    </w:lvlOverride>
  </w:num>
  <w:num w:numId="25" w16cid:durableId="1765372850">
    <w:abstractNumId w:val="15"/>
    <w:lvlOverride w:ilvl="0">
      <w:startOverride w:val="1"/>
    </w:lvlOverride>
  </w:num>
  <w:num w:numId="26" w16cid:durableId="228853555">
    <w:abstractNumId w:val="2"/>
  </w:num>
  <w:num w:numId="27" w16cid:durableId="1309896479">
    <w:abstractNumId w:val="21"/>
  </w:num>
  <w:num w:numId="28" w16cid:durableId="1002588122">
    <w:abstractNumId w:val="4"/>
    <w:lvlOverride w:ilvl="0">
      <w:startOverride w:val="1"/>
    </w:lvlOverride>
  </w:num>
  <w:num w:numId="29" w16cid:durableId="71243956">
    <w:abstractNumId w:val="17"/>
    <w:lvlOverride w:ilvl="0">
      <w:startOverride w:val="1"/>
    </w:lvlOverride>
  </w:num>
  <w:num w:numId="30" w16cid:durableId="86317038">
    <w:abstractNumId w:val="9"/>
    <w:lvlOverride w:ilvl="0">
      <w:startOverride w:val="1"/>
    </w:lvlOverride>
  </w:num>
  <w:num w:numId="31" w16cid:durableId="1423137196">
    <w:abstractNumId w:val="16"/>
    <w:lvlOverride w:ilvl="0">
      <w:startOverride w:val="1"/>
    </w:lvlOverride>
  </w:num>
  <w:num w:numId="32" w16cid:durableId="13626962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24F"/>
    <w:rsid w:val="00006392"/>
    <w:rsid w:val="00011574"/>
    <w:rsid w:val="000146B5"/>
    <w:rsid w:val="00021807"/>
    <w:rsid w:val="00022D8F"/>
    <w:rsid w:val="0003604E"/>
    <w:rsid w:val="00036F14"/>
    <w:rsid w:val="0003705F"/>
    <w:rsid w:val="00040151"/>
    <w:rsid w:val="00045FEC"/>
    <w:rsid w:val="000611C7"/>
    <w:rsid w:val="00061209"/>
    <w:rsid w:val="00062BAA"/>
    <w:rsid w:val="00062CB2"/>
    <w:rsid w:val="00071A94"/>
    <w:rsid w:val="000851A3"/>
    <w:rsid w:val="00087C7A"/>
    <w:rsid w:val="00093FC3"/>
    <w:rsid w:val="000945AF"/>
    <w:rsid w:val="000A6119"/>
    <w:rsid w:val="000B080D"/>
    <w:rsid w:val="000B09E7"/>
    <w:rsid w:val="000B2486"/>
    <w:rsid w:val="000B7A0E"/>
    <w:rsid w:val="000C1FD1"/>
    <w:rsid w:val="000C5079"/>
    <w:rsid w:val="000C51AC"/>
    <w:rsid w:val="000C549B"/>
    <w:rsid w:val="000D695F"/>
    <w:rsid w:val="000E4CB4"/>
    <w:rsid w:val="000E7E67"/>
    <w:rsid w:val="000F044F"/>
    <w:rsid w:val="000F205A"/>
    <w:rsid w:val="00100FD0"/>
    <w:rsid w:val="00101FDD"/>
    <w:rsid w:val="00107FF1"/>
    <w:rsid w:val="001115A6"/>
    <w:rsid w:val="00112AE6"/>
    <w:rsid w:val="00127DEB"/>
    <w:rsid w:val="00133EFF"/>
    <w:rsid w:val="00136168"/>
    <w:rsid w:val="00136964"/>
    <w:rsid w:val="001510FF"/>
    <w:rsid w:val="00153970"/>
    <w:rsid w:val="00162AD4"/>
    <w:rsid w:val="001637F3"/>
    <w:rsid w:val="00163CAC"/>
    <w:rsid w:val="00164AF5"/>
    <w:rsid w:val="00164ED9"/>
    <w:rsid w:val="00177FEC"/>
    <w:rsid w:val="00181DFA"/>
    <w:rsid w:val="001822D4"/>
    <w:rsid w:val="001923AB"/>
    <w:rsid w:val="001A2261"/>
    <w:rsid w:val="001A6104"/>
    <w:rsid w:val="001B77B9"/>
    <w:rsid w:val="001C1AA5"/>
    <w:rsid w:val="001C1E7A"/>
    <w:rsid w:val="001C59FC"/>
    <w:rsid w:val="001D1B38"/>
    <w:rsid w:val="001D4C48"/>
    <w:rsid w:val="001D4CBE"/>
    <w:rsid w:val="001E0100"/>
    <w:rsid w:val="001E57D6"/>
    <w:rsid w:val="001F0A5F"/>
    <w:rsid w:val="001F75AE"/>
    <w:rsid w:val="001F7691"/>
    <w:rsid w:val="002029C7"/>
    <w:rsid w:val="002130BA"/>
    <w:rsid w:val="00214F8E"/>
    <w:rsid w:val="00220B18"/>
    <w:rsid w:val="0023110E"/>
    <w:rsid w:val="00245F80"/>
    <w:rsid w:val="00251867"/>
    <w:rsid w:val="00256815"/>
    <w:rsid w:val="002603C0"/>
    <w:rsid w:val="00261AD4"/>
    <w:rsid w:val="00280048"/>
    <w:rsid w:val="002832FD"/>
    <w:rsid w:val="0029431B"/>
    <w:rsid w:val="002A61FD"/>
    <w:rsid w:val="002A68D1"/>
    <w:rsid w:val="002B79EC"/>
    <w:rsid w:val="002B7B6E"/>
    <w:rsid w:val="002C0295"/>
    <w:rsid w:val="002C223C"/>
    <w:rsid w:val="002C39B8"/>
    <w:rsid w:val="002C4D77"/>
    <w:rsid w:val="002C52C7"/>
    <w:rsid w:val="002D0514"/>
    <w:rsid w:val="002D0A05"/>
    <w:rsid w:val="002D5D86"/>
    <w:rsid w:val="002E2405"/>
    <w:rsid w:val="002E4CB6"/>
    <w:rsid w:val="003004E0"/>
    <w:rsid w:val="00303E07"/>
    <w:rsid w:val="00306745"/>
    <w:rsid w:val="0030693B"/>
    <w:rsid w:val="00310E13"/>
    <w:rsid w:val="0031491C"/>
    <w:rsid w:val="00322D87"/>
    <w:rsid w:val="00331F49"/>
    <w:rsid w:val="00353087"/>
    <w:rsid w:val="003570E1"/>
    <w:rsid w:val="00357840"/>
    <w:rsid w:val="003625F2"/>
    <w:rsid w:val="00365C99"/>
    <w:rsid w:val="0038557E"/>
    <w:rsid w:val="00390EFB"/>
    <w:rsid w:val="00394567"/>
    <w:rsid w:val="00395242"/>
    <w:rsid w:val="003A099B"/>
    <w:rsid w:val="003A16FB"/>
    <w:rsid w:val="003A211F"/>
    <w:rsid w:val="003A7CEA"/>
    <w:rsid w:val="003B37E1"/>
    <w:rsid w:val="003B4ADD"/>
    <w:rsid w:val="003C374E"/>
    <w:rsid w:val="003E32B3"/>
    <w:rsid w:val="003E568F"/>
    <w:rsid w:val="003F2871"/>
    <w:rsid w:val="003F3B3B"/>
    <w:rsid w:val="003F4A2C"/>
    <w:rsid w:val="00406D81"/>
    <w:rsid w:val="004071DE"/>
    <w:rsid w:val="00411612"/>
    <w:rsid w:val="004171CC"/>
    <w:rsid w:val="00421D97"/>
    <w:rsid w:val="004231A7"/>
    <w:rsid w:val="00433DB6"/>
    <w:rsid w:val="00435273"/>
    <w:rsid w:val="00444ADD"/>
    <w:rsid w:val="004613A3"/>
    <w:rsid w:val="0046142A"/>
    <w:rsid w:val="0046205F"/>
    <w:rsid w:val="00467021"/>
    <w:rsid w:val="0046789A"/>
    <w:rsid w:val="00474C35"/>
    <w:rsid w:val="00474EBA"/>
    <w:rsid w:val="00482681"/>
    <w:rsid w:val="00484F43"/>
    <w:rsid w:val="00486D2E"/>
    <w:rsid w:val="004900E3"/>
    <w:rsid w:val="004965B8"/>
    <w:rsid w:val="00496EB1"/>
    <w:rsid w:val="004A10DD"/>
    <w:rsid w:val="004A17E8"/>
    <w:rsid w:val="004A33D8"/>
    <w:rsid w:val="004A5CF5"/>
    <w:rsid w:val="004B7973"/>
    <w:rsid w:val="004C25FF"/>
    <w:rsid w:val="004C7CAE"/>
    <w:rsid w:val="004C7FDC"/>
    <w:rsid w:val="004D1866"/>
    <w:rsid w:val="004D4E03"/>
    <w:rsid w:val="005128F9"/>
    <w:rsid w:val="005133B4"/>
    <w:rsid w:val="00521559"/>
    <w:rsid w:val="00526266"/>
    <w:rsid w:val="00542BBD"/>
    <w:rsid w:val="00544D7A"/>
    <w:rsid w:val="00556691"/>
    <w:rsid w:val="00556C05"/>
    <w:rsid w:val="00560AAE"/>
    <w:rsid w:val="00566FBF"/>
    <w:rsid w:val="0057147A"/>
    <w:rsid w:val="00583AF9"/>
    <w:rsid w:val="00584F3A"/>
    <w:rsid w:val="005B1478"/>
    <w:rsid w:val="005B31DE"/>
    <w:rsid w:val="005C4BE7"/>
    <w:rsid w:val="005D07ED"/>
    <w:rsid w:val="005D13FA"/>
    <w:rsid w:val="005D170F"/>
    <w:rsid w:val="005D2453"/>
    <w:rsid w:val="005D3E59"/>
    <w:rsid w:val="005E193B"/>
    <w:rsid w:val="005F0011"/>
    <w:rsid w:val="005F10EF"/>
    <w:rsid w:val="005F77F5"/>
    <w:rsid w:val="005F7ABB"/>
    <w:rsid w:val="00605D50"/>
    <w:rsid w:val="0063077D"/>
    <w:rsid w:val="00630999"/>
    <w:rsid w:val="006334AB"/>
    <w:rsid w:val="00656D0D"/>
    <w:rsid w:val="00670AE7"/>
    <w:rsid w:val="00684D54"/>
    <w:rsid w:val="006858F5"/>
    <w:rsid w:val="00692BBE"/>
    <w:rsid w:val="00696494"/>
    <w:rsid w:val="006A0688"/>
    <w:rsid w:val="006A3EB3"/>
    <w:rsid w:val="006A64B5"/>
    <w:rsid w:val="006C0BF4"/>
    <w:rsid w:val="006C7FE2"/>
    <w:rsid w:val="006D6ABA"/>
    <w:rsid w:val="006E63F0"/>
    <w:rsid w:val="006F1401"/>
    <w:rsid w:val="006F5A7A"/>
    <w:rsid w:val="006F6C26"/>
    <w:rsid w:val="006F6FB8"/>
    <w:rsid w:val="006F78FE"/>
    <w:rsid w:val="00700D2B"/>
    <w:rsid w:val="007015C8"/>
    <w:rsid w:val="00702892"/>
    <w:rsid w:val="007064D1"/>
    <w:rsid w:val="0072173B"/>
    <w:rsid w:val="007236AC"/>
    <w:rsid w:val="00731BF8"/>
    <w:rsid w:val="00732EEE"/>
    <w:rsid w:val="0073482A"/>
    <w:rsid w:val="00735900"/>
    <w:rsid w:val="0074150A"/>
    <w:rsid w:val="0076334A"/>
    <w:rsid w:val="00783ADB"/>
    <w:rsid w:val="007851BE"/>
    <w:rsid w:val="007926E9"/>
    <w:rsid w:val="00795181"/>
    <w:rsid w:val="007A402D"/>
    <w:rsid w:val="007A59EB"/>
    <w:rsid w:val="007B0E94"/>
    <w:rsid w:val="007B2087"/>
    <w:rsid w:val="007B2979"/>
    <w:rsid w:val="007B5955"/>
    <w:rsid w:val="007D5171"/>
    <w:rsid w:val="007D59FA"/>
    <w:rsid w:val="007E7B79"/>
    <w:rsid w:val="007F432D"/>
    <w:rsid w:val="007F61E7"/>
    <w:rsid w:val="008004CF"/>
    <w:rsid w:val="00800AB1"/>
    <w:rsid w:val="0080424F"/>
    <w:rsid w:val="00806E29"/>
    <w:rsid w:val="00822196"/>
    <w:rsid w:val="008247A6"/>
    <w:rsid w:val="00824FB1"/>
    <w:rsid w:val="00830B80"/>
    <w:rsid w:val="008326B6"/>
    <w:rsid w:val="00835695"/>
    <w:rsid w:val="00843254"/>
    <w:rsid w:val="0085168E"/>
    <w:rsid w:val="00861AC6"/>
    <w:rsid w:val="008656E3"/>
    <w:rsid w:val="00866AC8"/>
    <w:rsid w:val="0087690D"/>
    <w:rsid w:val="00880D4A"/>
    <w:rsid w:val="00890503"/>
    <w:rsid w:val="008A1BD2"/>
    <w:rsid w:val="008A1F63"/>
    <w:rsid w:val="008A303C"/>
    <w:rsid w:val="008A4093"/>
    <w:rsid w:val="008B0FD4"/>
    <w:rsid w:val="008B15D9"/>
    <w:rsid w:val="008B15E1"/>
    <w:rsid w:val="008B6066"/>
    <w:rsid w:val="008B6CA2"/>
    <w:rsid w:val="008D6A98"/>
    <w:rsid w:val="008E671C"/>
    <w:rsid w:val="008F22A8"/>
    <w:rsid w:val="008F4E2F"/>
    <w:rsid w:val="00915FB1"/>
    <w:rsid w:val="009213E6"/>
    <w:rsid w:val="00921747"/>
    <w:rsid w:val="009219B0"/>
    <w:rsid w:val="00930ED4"/>
    <w:rsid w:val="00932084"/>
    <w:rsid w:val="00932E26"/>
    <w:rsid w:val="009422A7"/>
    <w:rsid w:val="009467F8"/>
    <w:rsid w:val="00957BE7"/>
    <w:rsid w:val="0096059C"/>
    <w:rsid w:val="00961E8F"/>
    <w:rsid w:val="00971A4B"/>
    <w:rsid w:val="00971D4E"/>
    <w:rsid w:val="00976F91"/>
    <w:rsid w:val="009815F1"/>
    <w:rsid w:val="009836A8"/>
    <w:rsid w:val="00991D60"/>
    <w:rsid w:val="009967A8"/>
    <w:rsid w:val="009979E2"/>
    <w:rsid w:val="009A3EFE"/>
    <w:rsid w:val="009B56C6"/>
    <w:rsid w:val="009D2E5E"/>
    <w:rsid w:val="009D4DC8"/>
    <w:rsid w:val="009D5CE0"/>
    <w:rsid w:val="009E0B51"/>
    <w:rsid w:val="009E2193"/>
    <w:rsid w:val="009E5E6D"/>
    <w:rsid w:val="009F0D41"/>
    <w:rsid w:val="009F1069"/>
    <w:rsid w:val="009F22B9"/>
    <w:rsid w:val="009F7734"/>
    <w:rsid w:val="00A00DC7"/>
    <w:rsid w:val="00A035F2"/>
    <w:rsid w:val="00A041A7"/>
    <w:rsid w:val="00A04906"/>
    <w:rsid w:val="00A10849"/>
    <w:rsid w:val="00A10D3E"/>
    <w:rsid w:val="00A167DE"/>
    <w:rsid w:val="00A2414E"/>
    <w:rsid w:val="00A30CD8"/>
    <w:rsid w:val="00A377AA"/>
    <w:rsid w:val="00A40F59"/>
    <w:rsid w:val="00A440F1"/>
    <w:rsid w:val="00A45855"/>
    <w:rsid w:val="00A46798"/>
    <w:rsid w:val="00A5455B"/>
    <w:rsid w:val="00A55D52"/>
    <w:rsid w:val="00A56058"/>
    <w:rsid w:val="00A61301"/>
    <w:rsid w:val="00A7180A"/>
    <w:rsid w:val="00A82F70"/>
    <w:rsid w:val="00A835DA"/>
    <w:rsid w:val="00A8385E"/>
    <w:rsid w:val="00A84B4B"/>
    <w:rsid w:val="00A90F5C"/>
    <w:rsid w:val="00A92455"/>
    <w:rsid w:val="00AA7FA5"/>
    <w:rsid w:val="00AB1AED"/>
    <w:rsid w:val="00AB229A"/>
    <w:rsid w:val="00AB2F77"/>
    <w:rsid w:val="00AB3AF9"/>
    <w:rsid w:val="00AB7495"/>
    <w:rsid w:val="00AC75D0"/>
    <w:rsid w:val="00AD2581"/>
    <w:rsid w:val="00AE5B18"/>
    <w:rsid w:val="00B04944"/>
    <w:rsid w:val="00B061D4"/>
    <w:rsid w:val="00B06993"/>
    <w:rsid w:val="00B14FA9"/>
    <w:rsid w:val="00B3014F"/>
    <w:rsid w:val="00B40DBC"/>
    <w:rsid w:val="00B47986"/>
    <w:rsid w:val="00B52E76"/>
    <w:rsid w:val="00B620A0"/>
    <w:rsid w:val="00B673FB"/>
    <w:rsid w:val="00B75B5A"/>
    <w:rsid w:val="00B831A1"/>
    <w:rsid w:val="00B83507"/>
    <w:rsid w:val="00B84CB5"/>
    <w:rsid w:val="00B86FB3"/>
    <w:rsid w:val="00BA165A"/>
    <w:rsid w:val="00BB29E7"/>
    <w:rsid w:val="00BB5F01"/>
    <w:rsid w:val="00BC73C1"/>
    <w:rsid w:val="00BD576D"/>
    <w:rsid w:val="00BE005F"/>
    <w:rsid w:val="00BE6631"/>
    <w:rsid w:val="00BF66DA"/>
    <w:rsid w:val="00C127B1"/>
    <w:rsid w:val="00C13B8A"/>
    <w:rsid w:val="00C22BA7"/>
    <w:rsid w:val="00C25313"/>
    <w:rsid w:val="00C32B90"/>
    <w:rsid w:val="00C347E6"/>
    <w:rsid w:val="00C40831"/>
    <w:rsid w:val="00C529FA"/>
    <w:rsid w:val="00C66044"/>
    <w:rsid w:val="00C90D5B"/>
    <w:rsid w:val="00C90E67"/>
    <w:rsid w:val="00C96C9F"/>
    <w:rsid w:val="00CA251B"/>
    <w:rsid w:val="00CA6AB5"/>
    <w:rsid w:val="00CA7055"/>
    <w:rsid w:val="00CC2199"/>
    <w:rsid w:val="00CC3D80"/>
    <w:rsid w:val="00CD1FAB"/>
    <w:rsid w:val="00CE310A"/>
    <w:rsid w:val="00CF5980"/>
    <w:rsid w:val="00D00E7F"/>
    <w:rsid w:val="00D07353"/>
    <w:rsid w:val="00D173EB"/>
    <w:rsid w:val="00D23BBF"/>
    <w:rsid w:val="00D36E29"/>
    <w:rsid w:val="00D401A0"/>
    <w:rsid w:val="00D45BE0"/>
    <w:rsid w:val="00D915C2"/>
    <w:rsid w:val="00D918F0"/>
    <w:rsid w:val="00DA21AA"/>
    <w:rsid w:val="00DA7846"/>
    <w:rsid w:val="00DB2CE2"/>
    <w:rsid w:val="00DD1AF6"/>
    <w:rsid w:val="00DE0FBC"/>
    <w:rsid w:val="00DE2BC5"/>
    <w:rsid w:val="00DE46BE"/>
    <w:rsid w:val="00DF2994"/>
    <w:rsid w:val="00DF3331"/>
    <w:rsid w:val="00E04218"/>
    <w:rsid w:val="00E06C85"/>
    <w:rsid w:val="00E11A82"/>
    <w:rsid w:val="00E1283B"/>
    <w:rsid w:val="00E204B3"/>
    <w:rsid w:val="00E27E6C"/>
    <w:rsid w:val="00E459D3"/>
    <w:rsid w:val="00E46F0C"/>
    <w:rsid w:val="00E531CD"/>
    <w:rsid w:val="00E531F6"/>
    <w:rsid w:val="00E628D7"/>
    <w:rsid w:val="00E67949"/>
    <w:rsid w:val="00E75F71"/>
    <w:rsid w:val="00E8345D"/>
    <w:rsid w:val="00E87EF1"/>
    <w:rsid w:val="00EA0F26"/>
    <w:rsid w:val="00EA51B0"/>
    <w:rsid w:val="00EA7AAB"/>
    <w:rsid w:val="00EC097F"/>
    <w:rsid w:val="00ED13D3"/>
    <w:rsid w:val="00EE3B93"/>
    <w:rsid w:val="00EE4B08"/>
    <w:rsid w:val="00EE620F"/>
    <w:rsid w:val="00F02CC3"/>
    <w:rsid w:val="00F02FB7"/>
    <w:rsid w:val="00F06D96"/>
    <w:rsid w:val="00F100E8"/>
    <w:rsid w:val="00F1732E"/>
    <w:rsid w:val="00F23C21"/>
    <w:rsid w:val="00F262C7"/>
    <w:rsid w:val="00F30FB6"/>
    <w:rsid w:val="00F348F9"/>
    <w:rsid w:val="00F479C3"/>
    <w:rsid w:val="00F63415"/>
    <w:rsid w:val="00F63799"/>
    <w:rsid w:val="00F63934"/>
    <w:rsid w:val="00F7084A"/>
    <w:rsid w:val="00F725A5"/>
    <w:rsid w:val="00F76BA4"/>
    <w:rsid w:val="00F80596"/>
    <w:rsid w:val="00F825BA"/>
    <w:rsid w:val="00F8388A"/>
    <w:rsid w:val="00F93993"/>
    <w:rsid w:val="00F95E92"/>
    <w:rsid w:val="00FB0205"/>
    <w:rsid w:val="00FC2626"/>
    <w:rsid w:val="00FC7C43"/>
    <w:rsid w:val="00FD10BF"/>
    <w:rsid w:val="00FD5261"/>
    <w:rsid w:val="00FE1487"/>
    <w:rsid w:val="00FE4929"/>
    <w:rsid w:val="00FF0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E9E6C"/>
  <w15:docId w15:val="{325560BF-9791-4121-A2F5-9C80518C1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4D7A"/>
    <w:pPr>
      <w:tabs>
        <w:tab w:val="center" w:pos="4680"/>
        <w:tab w:val="right" w:pos="9360"/>
      </w:tabs>
    </w:pPr>
  </w:style>
  <w:style w:type="character" w:customStyle="1" w:styleId="HeaderChar">
    <w:name w:val="Header Char"/>
    <w:basedOn w:val="DefaultParagraphFont"/>
    <w:link w:val="Header"/>
    <w:uiPriority w:val="99"/>
    <w:rsid w:val="00544D7A"/>
  </w:style>
  <w:style w:type="paragraph" w:styleId="Footer">
    <w:name w:val="footer"/>
    <w:basedOn w:val="Normal"/>
    <w:link w:val="FooterChar"/>
    <w:uiPriority w:val="99"/>
    <w:unhideWhenUsed/>
    <w:rsid w:val="00544D7A"/>
    <w:pPr>
      <w:tabs>
        <w:tab w:val="center" w:pos="4680"/>
        <w:tab w:val="right" w:pos="9360"/>
      </w:tabs>
    </w:pPr>
  </w:style>
  <w:style w:type="character" w:customStyle="1" w:styleId="FooterChar">
    <w:name w:val="Footer Char"/>
    <w:basedOn w:val="DefaultParagraphFont"/>
    <w:link w:val="Footer"/>
    <w:uiPriority w:val="99"/>
    <w:rsid w:val="00544D7A"/>
  </w:style>
  <w:style w:type="character" w:styleId="UnresolvedMention">
    <w:name w:val="Unresolved Mention"/>
    <w:basedOn w:val="DefaultParagraphFont"/>
    <w:uiPriority w:val="99"/>
    <w:semiHidden/>
    <w:unhideWhenUsed/>
    <w:rsid w:val="00163CAC"/>
    <w:rPr>
      <w:color w:val="605E5C"/>
      <w:shd w:val="clear" w:color="auto" w:fill="E1DFDD"/>
    </w:rPr>
  </w:style>
  <w:style w:type="paragraph" w:styleId="TOC2">
    <w:name w:val="toc 2"/>
    <w:basedOn w:val="Normal"/>
    <w:next w:val="Normal"/>
    <w:autoRedefine/>
    <w:uiPriority w:val="39"/>
    <w:unhideWhenUsed/>
    <w:rsid w:val="00971D4E"/>
    <w:pPr>
      <w:tabs>
        <w:tab w:val="right" w:leader="dot" w:pos="9350"/>
      </w:tabs>
      <w:spacing w:after="100"/>
      <w:ind w:left="240"/>
    </w:pPr>
    <w:rPr>
      <w:rFonts w:ascii="Constantia" w:eastAsia="Cambria" w:hAnsi="Constantia" w:cs="Cambria"/>
      <w:b/>
      <w:bCs/>
      <w:noProof/>
    </w:rPr>
  </w:style>
  <w:style w:type="paragraph" w:styleId="TOC3">
    <w:name w:val="toc 3"/>
    <w:basedOn w:val="Normal"/>
    <w:next w:val="Normal"/>
    <w:autoRedefine/>
    <w:uiPriority w:val="39"/>
    <w:unhideWhenUsed/>
    <w:rsid w:val="00971D4E"/>
    <w:pPr>
      <w:spacing w:after="100"/>
      <w:ind w:left="480"/>
    </w:pPr>
  </w:style>
  <w:style w:type="paragraph" w:styleId="TOC1">
    <w:name w:val="toc 1"/>
    <w:basedOn w:val="Normal"/>
    <w:next w:val="Normal"/>
    <w:autoRedefine/>
    <w:uiPriority w:val="39"/>
    <w:unhideWhenUsed/>
    <w:rsid w:val="00353087"/>
    <w:pPr>
      <w:tabs>
        <w:tab w:val="right" w:leader="dot" w:pos="9350"/>
      </w:tabs>
      <w:spacing w:after="100"/>
    </w:pPr>
    <w:rPr>
      <w:rFonts w:ascii="Constantia" w:eastAsia="Cambria" w:hAnsi="Constantia" w:cs="Cambria"/>
      <w:b/>
      <w:bCs/>
      <w:noProof/>
    </w:rPr>
  </w:style>
  <w:style w:type="table" w:styleId="TableGrid">
    <w:name w:val="Table Grid"/>
    <w:basedOn w:val="TableNormal"/>
    <w:uiPriority w:val="39"/>
    <w:rsid w:val="000146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112AE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12AE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12AE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12AE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12AE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12AE6"/>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jonim\Downloads\jonimisiobidi@gmail.com"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entropicity.github.io/Theory-of-Entropicity-ToE"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theoryofentropicity.blogspot.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mailto:jonimisiobidi@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file:///C:\Users\jonim\Downloads\jonimisiobidi@gmail.com"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file:///C:\Users\jonim\Downloads\danielalemoh2@gmail.com" TargetMode="External"/><Relationship Id="rId30"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631D8-2257-4A4B-8964-EE818FBD3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770</Pages>
  <Words>187026</Words>
  <Characters>1066054</Characters>
  <Application>Microsoft Office Word</Application>
  <DocSecurity>0</DocSecurity>
  <Lines>8883</Lines>
  <Paragraphs>2501</Paragraphs>
  <ScaleCrop>false</ScaleCrop>
  <Company/>
  <LinksUpToDate>false</LinksUpToDate>
  <CharactersWithSpaces>1250579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CP6XnbzVJgTVLKhnXWhdD</dc:title>
  <dc:creator>Un-named</dc:creator>
  <dc:description>Generated document</dc:description>
  <cp:lastModifiedBy>INFINITE CURIOSITY</cp:lastModifiedBy>
  <cp:revision>7</cp:revision>
  <cp:lastPrinted>2026-04-26T11:01:00Z</cp:lastPrinted>
  <dcterms:created xsi:type="dcterms:W3CDTF">2026-04-26T10:25:00Z</dcterms:created>
  <dcterms:modified xsi:type="dcterms:W3CDTF">2026-04-26T11:26:00Z</dcterms:modified>
</cp:coreProperties>
</file>